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6A296" w14:textId="23F492BB" w:rsidR="00F25368" w:rsidRDefault="00F25368" w:rsidP="00F25368">
      <w:pPr>
        <w:jc w:val="both"/>
        <w:rPr>
          <w:rFonts w:ascii="Verdana" w:eastAsia="Calibri" w:hAnsi="Verdana" w:cs="Arial"/>
          <w:b/>
          <w:bCs/>
          <w:lang w:eastAsia="es-ES"/>
        </w:rPr>
      </w:pPr>
      <w:bookmarkStart w:id="0" w:name="_Hlk143780582"/>
      <w:r w:rsidRPr="00F25368">
        <w:rPr>
          <w:rFonts w:ascii="Verdana" w:eastAsia="Calibri" w:hAnsi="Verdana" w:cs="Arial"/>
          <w:b/>
          <w:bCs/>
          <w:lang w:eastAsia="es-ES"/>
        </w:rPr>
        <w:t>CONTRATO DE PRESTACIÓN DE SERVICIOS – Concepto</w:t>
      </w:r>
    </w:p>
    <w:p w14:paraId="636E4ACE" w14:textId="3730C592" w:rsidR="00971038" w:rsidRPr="00971038" w:rsidRDefault="00971038" w:rsidP="00971038">
      <w:pPr>
        <w:spacing w:after="120" w:line="240" w:lineRule="auto"/>
        <w:jc w:val="both"/>
        <w:rPr>
          <w:rFonts w:ascii="Verdana" w:eastAsia="Times New Roman" w:hAnsi="Verdana" w:cs="Arial"/>
          <w:bCs/>
          <w:sz w:val="20"/>
          <w:szCs w:val="20"/>
          <w:lang w:val="es-ES"/>
        </w:rPr>
      </w:pPr>
      <w:r w:rsidRPr="00971038">
        <w:rPr>
          <w:rFonts w:ascii="Verdana" w:eastAsia="Calibri" w:hAnsi="Verdana" w:cs="Arial"/>
          <w:sz w:val="20"/>
          <w:szCs w:val="20"/>
          <w:lang w:eastAsia="es-ES"/>
        </w:rPr>
        <w:t xml:space="preserve">[…] </w:t>
      </w:r>
      <w:r w:rsidRPr="00971038">
        <w:rPr>
          <w:rFonts w:ascii="Verdana" w:eastAsia="Times New Roman" w:hAnsi="Verdana" w:cs="Arial"/>
          <w:sz w:val="20"/>
          <w:szCs w:val="20"/>
          <w:lang w:val="es-ES"/>
        </w:rPr>
        <w:t>los</w:t>
      </w:r>
      <w:r w:rsidRPr="00971038">
        <w:rPr>
          <w:rFonts w:ascii="Verdana" w:eastAsia="Times New Roman" w:hAnsi="Verdana" w:cs="Arial"/>
          <w:bCs/>
          <w:sz w:val="20"/>
          <w:szCs w:val="20"/>
          <w:lang w:val="es-ES"/>
        </w:rPr>
        <w:t xml:space="preserve"> contratos de prestación de servicios –a diferencia de la interventoría que depende del análisis de su necesidad y extensión</w:t>
      </w:r>
      <w:r w:rsidR="00AD4D15">
        <w:rPr>
          <w:rFonts w:ascii="Verdana" w:eastAsia="Times New Roman" w:hAnsi="Verdana" w:cs="Arial"/>
          <w:bCs/>
          <w:sz w:val="20"/>
          <w:szCs w:val="20"/>
          <w:vertAlign w:val="superscript"/>
          <w:lang w:val="es-ES"/>
        </w:rPr>
        <w:t>_</w:t>
      </w:r>
      <w:r w:rsidRPr="00971038">
        <w:rPr>
          <w:rFonts w:ascii="Verdana" w:eastAsia="Times New Roman" w:hAnsi="Verdana" w:cs="Arial"/>
          <w:bCs/>
          <w:sz w:val="20"/>
          <w:szCs w:val="20"/>
          <w:lang w:val="es-ES"/>
        </w:rPr>
        <w:t xml:space="preserve">; </w:t>
      </w:r>
      <w:proofErr w:type="spellStart"/>
      <w:r w:rsidRPr="00971038">
        <w:rPr>
          <w:rFonts w:ascii="Verdana" w:eastAsia="Times New Roman" w:hAnsi="Verdana" w:cs="Arial"/>
          <w:bCs/>
          <w:sz w:val="20"/>
          <w:szCs w:val="20"/>
          <w:lang w:val="es-ES"/>
        </w:rPr>
        <w:t>ii</w:t>
      </w:r>
      <w:proofErr w:type="spellEnd"/>
      <w:r w:rsidRPr="00971038">
        <w:rPr>
          <w:rFonts w:ascii="Verdana" w:eastAsia="Times New Roman" w:hAnsi="Verdana" w:cs="Arial"/>
          <w:bCs/>
          <w:sz w:val="20"/>
          <w:szCs w:val="20"/>
          <w:lang w:val="es-ES"/>
        </w:rPr>
        <w:t xml:space="preserve">) no requiere conocimientos tan especializados como la interventoría; </w:t>
      </w:r>
      <w:proofErr w:type="spellStart"/>
      <w:r w:rsidRPr="00971038">
        <w:rPr>
          <w:rFonts w:ascii="Verdana" w:eastAsia="Times New Roman" w:hAnsi="Verdana" w:cs="Arial"/>
          <w:bCs/>
          <w:sz w:val="20"/>
          <w:szCs w:val="20"/>
          <w:lang w:val="es-ES"/>
        </w:rPr>
        <w:t>iii</w:t>
      </w:r>
      <w:proofErr w:type="spellEnd"/>
      <w:r w:rsidRPr="00971038">
        <w:rPr>
          <w:rFonts w:ascii="Verdana" w:eastAsia="Times New Roman" w:hAnsi="Verdana" w:cs="Arial"/>
          <w:bCs/>
          <w:sz w:val="20"/>
          <w:szCs w:val="20"/>
          <w:lang w:val="es-ES"/>
        </w:rPr>
        <w:t xml:space="preserve">) se ejerce por la Entidad Estatal por conducto de la designación de servidores públicos idóneos para cumplir la función; </w:t>
      </w:r>
      <w:proofErr w:type="spellStart"/>
      <w:r w:rsidRPr="00971038">
        <w:rPr>
          <w:rFonts w:ascii="Verdana" w:eastAsia="Times New Roman" w:hAnsi="Verdana" w:cs="Arial"/>
          <w:bCs/>
          <w:sz w:val="20"/>
          <w:szCs w:val="20"/>
          <w:lang w:val="es-ES"/>
        </w:rPr>
        <w:t>iv</w:t>
      </w:r>
      <w:proofErr w:type="spellEnd"/>
      <w:r w:rsidRPr="00971038">
        <w:rPr>
          <w:rFonts w:ascii="Verdana" w:eastAsia="Times New Roman" w:hAnsi="Verdana" w:cs="Arial"/>
          <w:bCs/>
          <w:sz w:val="20"/>
          <w:szCs w:val="20"/>
          <w:lang w:val="es-ES"/>
        </w:rPr>
        <w:t>) puede recibir apoyo de personal contratado para tal fin mediante contratos de prestación de servicios; y v) le es inseparable el seguimiento técnico, administrativo, financiero, contable y jurídico del contrato vigilado.</w:t>
      </w:r>
    </w:p>
    <w:p w14:paraId="1844EB56" w14:textId="068F6BC9" w:rsidR="00F25368" w:rsidRDefault="00F25368" w:rsidP="00F25368">
      <w:pPr>
        <w:jc w:val="both"/>
        <w:rPr>
          <w:rFonts w:ascii="Arial" w:eastAsia="Calibri" w:hAnsi="Arial" w:cs="Arial"/>
          <w:b/>
          <w:bCs/>
        </w:rPr>
      </w:pPr>
      <w:r w:rsidRPr="000A4F91">
        <w:rPr>
          <w:rFonts w:ascii="Verdana" w:eastAsia="Calibri" w:hAnsi="Verdana" w:cs="Arial"/>
          <w:b/>
          <w:bCs/>
          <w:lang w:eastAsia="es-ES"/>
        </w:rPr>
        <w:t>SUPERVISIÓN</w:t>
      </w:r>
      <w:r w:rsidRPr="00F25368">
        <w:rPr>
          <w:rFonts w:ascii="Verdana" w:eastAsia="Calibri" w:hAnsi="Verdana" w:cs="Arial"/>
          <w:b/>
          <w:bCs/>
          <w:lang w:eastAsia="es-ES"/>
        </w:rPr>
        <w:t xml:space="preserve"> – Noción ‒ Ley 1474 de 2011</w:t>
      </w:r>
      <w:r w:rsidRPr="00F25368">
        <w:rPr>
          <w:rFonts w:ascii="Arial" w:eastAsia="Calibri" w:hAnsi="Arial" w:cs="Arial"/>
          <w:b/>
          <w:bCs/>
        </w:rPr>
        <w:t xml:space="preserve"> </w:t>
      </w:r>
    </w:p>
    <w:p w14:paraId="27F9813D" w14:textId="77777777" w:rsidR="00383C3D" w:rsidRPr="00383C3D" w:rsidRDefault="00383C3D" w:rsidP="00383C3D">
      <w:pPr>
        <w:spacing w:after="120" w:line="240" w:lineRule="auto"/>
        <w:jc w:val="both"/>
        <w:rPr>
          <w:rFonts w:ascii="Verdana" w:hAnsi="Verdana" w:cs="Arial"/>
          <w:bCs/>
          <w:color w:val="000000" w:themeColor="text1"/>
          <w:sz w:val="20"/>
          <w:szCs w:val="20"/>
        </w:rPr>
      </w:pPr>
      <w:r w:rsidRPr="00383C3D">
        <w:rPr>
          <w:rFonts w:ascii="Verdana" w:hAnsi="Verdana" w:cs="Arial"/>
          <w:bCs/>
          <w:color w:val="000000" w:themeColor="text1"/>
          <w:sz w:val="20"/>
          <w:szCs w:val="20"/>
        </w:rPr>
        <w:t>La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29DFCDE3" w14:textId="77777777" w:rsidR="00383C3D" w:rsidRPr="00383C3D" w:rsidRDefault="00383C3D" w:rsidP="00383C3D">
      <w:pPr>
        <w:spacing w:after="120" w:line="240" w:lineRule="auto"/>
        <w:jc w:val="both"/>
        <w:rPr>
          <w:rFonts w:ascii="Verdana" w:hAnsi="Verdana" w:cs="Arial"/>
          <w:bCs/>
          <w:color w:val="000000" w:themeColor="text1"/>
          <w:sz w:val="20"/>
          <w:szCs w:val="20"/>
        </w:rPr>
      </w:pPr>
      <w:r w:rsidRPr="00383C3D">
        <w:rPr>
          <w:rFonts w:ascii="Verdana" w:hAnsi="Verdana" w:cs="Arial"/>
          <w:bCs/>
          <w:color w:val="000000" w:themeColor="text1"/>
          <w:sz w:val="20"/>
          <w:szCs w:val="20"/>
        </w:rPr>
        <w:t>La citada disposición consagra a cargo de las entidades estatales el deber de ejercer vigilancia permanente sobre la correcta ejecución de los contratos estatales, como 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función integral de control, dirigida a constatar que las obligaciones a cargo del contratista se ejecuten en los términos, condiciones y plazos pactados, y con observancia del marco legal y contractual aplicable.</w:t>
      </w:r>
    </w:p>
    <w:p w14:paraId="4CD52501" w14:textId="09EA574F" w:rsidR="00383C3D" w:rsidRPr="00383C3D" w:rsidRDefault="00383C3D" w:rsidP="00383C3D">
      <w:pPr>
        <w:spacing w:line="240" w:lineRule="auto"/>
        <w:jc w:val="both"/>
        <w:rPr>
          <w:rFonts w:ascii="Arial" w:eastAsia="Calibri" w:hAnsi="Arial" w:cs="Arial"/>
          <w:b/>
          <w:bCs/>
          <w:color w:val="000000" w:themeColor="text1"/>
          <w:sz w:val="20"/>
          <w:szCs w:val="20"/>
        </w:rPr>
      </w:pPr>
      <w:r w:rsidRPr="00383C3D">
        <w:rPr>
          <w:rFonts w:ascii="Verdana" w:hAnsi="Verdana" w:cs="Arial"/>
          <w:bCs/>
          <w:color w:val="000000" w:themeColor="text1"/>
          <w:sz w:val="20"/>
          <w:szCs w:val="20"/>
        </w:rPr>
        <w:t>En ese sentido, el artículo 83 de la Ley 1474 de 2011 dispone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7C683CEE" w14:textId="77777777" w:rsidR="00F25368" w:rsidRDefault="00F25368">
      <w:pPr>
        <w:rPr>
          <w:rFonts w:ascii="Verdana" w:eastAsia="Verdana" w:hAnsi="Verdana" w:cs="Verdana"/>
        </w:rPr>
      </w:pPr>
      <w:r>
        <w:rPr>
          <w:rFonts w:ascii="Verdana" w:eastAsia="Verdana" w:hAnsi="Verdana" w:cs="Verdana"/>
        </w:rPr>
        <w:br w:type="page"/>
      </w:r>
    </w:p>
    <w:p w14:paraId="061E1565" w14:textId="10328014" w:rsidR="00D21694" w:rsidRPr="0024624F" w:rsidRDefault="00EF3D1B" w:rsidP="00D21694">
      <w:pPr>
        <w:spacing w:after="0"/>
        <w:rPr>
          <w:rFonts w:ascii="Verdana" w:eastAsia="Verdana" w:hAnsi="Verdana" w:cs="Verdana"/>
        </w:rPr>
      </w:pPr>
      <w:r w:rsidRPr="00EF3D1B">
        <w:rPr>
          <w:rFonts w:ascii="Verdana" w:eastAsia="Verdana" w:hAnsi="Verdana" w:cs="Verdana"/>
          <w:noProof/>
        </w:rPr>
        <w:lastRenderedPageBreak/>
        <w:drawing>
          <wp:anchor distT="0" distB="0" distL="114300" distR="114300" simplePos="0" relativeHeight="251660288" behindDoc="1" locked="0" layoutInCell="1" allowOverlap="1" wp14:anchorId="07648E9A" wp14:editId="3F2B27A0">
            <wp:simplePos x="0" y="0"/>
            <wp:positionH relativeFrom="margin">
              <wp:align>right</wp:align>
            </wp:positionH>
            <wp:positionV relativeFrom="paragraph">
              <wp:posOffset>8855</wp:posOffset>
            </wp:positionV>
            <wp:extent cx="2504984" cy="707366"/>
            <wp:effectExtent l="0" t="0" r="0" b="0"/>
            <wp:wrapNone/>
            <wp:docPr id="5417090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09004" name=""/>
                    <pic:cNvPicPr/>
                  </pic:nvPicPr>
                  <pic:blipFill>
                    <a:blip r:embed="rId10">
                      <a:extLst>
                        <a:ext uri="{28A0092B-C50C-407E-A947-70E740481C1C}">
                          <a14:useLocalDpi xmlns:a14="http://schemas.microsoft.com/office/drawing/2010/main" val="0"/>
                        </a:ext>
                      </a:extLst>
                    </a:blip>
                    <a:stretch>
                      <a:fillRect/>
                    </a:stretch>
                  </pic:blipFill>
                  <pic:spPr>
                    <a:xfrm>
                      <a:off x="0" y="0"/>
                      <a:ext cx="2504984" cy="707366"/>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Bogotá D.C.,</w:t>
      </w:r>
      <w:r w:rsidR="00D43A4B">
        <w:rPr>
          <w:rFonts w:ascii="Verdana" w:eastAsia="Verdana" w:hAnsi="Verdana" w:cs="Verdana"/>
        </w:rPr>
        <w:t xml:space="preserve"> 26 Agosto 2026</w:t>
      </w:r>
      <w:r w:rsidR="00C15139">
        <w:tab/>
      </w:r>
      <w:r w:rsidR="00D21694">
        <w:tab/>
      </w:r>
      <w:r w:rsidR="00D21694">
        <w:tab/>
      </w:r>
      <w:r w:rsidR="00D21694">
        <w:br/>
      </w:r>
      <w:r w:rsidR="00D21694">
        <w:tab/>
      </w:r>
    </w:p>
    <w:p w14:paraId="4B276D5A" w14:textId="77777777" w:rsidR="00D21694" w:rsidRPr="00A77871" w:rsidRDefault="00D21694" w:rsidP="00D21694">
      <w:pPr>
        <w:pStyle w:val="Sinespaciado"/>
        <w:jc w:val="both"/>
        <w:rPr>
          <w:rFonts w:ascii="Verdana" w:hAnsi="Verdana"/>
          <w:lang w:eastAsia="es-ES"/>
        </w:rPr>
      </w:pPr>
      <w:bookmarkStart w:id="1" w:name="_Hlk186494164"/>
      <w:r w:rsidRPr="00A77871">
        <w:rPr>
          <w:rFonts w:ascii="Verdana" w:hAnsi="Verdana"/>
          <w:lang w:eastAsia="es-ES"/>
        </w:rPr>
        <w:t>Señor</w:t>
      </w:r>
    </w:p>
    <w:p w14:paraId="429AEF3C" w14:textId="765B30A5" w:rsidR="00D21694" w:rsidRDefault="00A41EC6" w:rsidP="00D21694">
      <w:pPr>
        <w:pStyle w:val="Sinespaciado"/>
        <w:jc w:val="both"/>
        <w:rPr>
          <w:rFonts w:ascii="Verdana" w:hAnsi="Verdana" w:cs="Times New Roman"/>
          <w:b/>
          <w:bCs/>
        </w:rPr>
      </w:pPr>
      <w:r>
        <w:rPr>
          <w:rFonts w:ascii="Verdana" w:hAnsi="Verdana" w:cs="Times New Roman"/>
          <w:b/>
          <w:bCs/>
        </w:rPr>
        <w:t>Eliana Marcela Gasca Villareal</w:t>
      </w:r>
    </w:p>
    <w:p w14:paraId="23A3C918" w14:textId="269F831C" w:rsidR="0014604B" w:rsidRPr="0014604B" w:rsidRDefault="0014604B" w:rsidP="00D21694">
      <w:pPr>
        <w:pStyle w:val="Sinespaciado"/>
        <w:jc w:val="both"/>
        <w:rPr>
          <w:rFonts w:ascii="Verdana" w:hAnsi="Verdana" w:cs="Times New Roman"/>
        </w:rPr>
      </w:pPr>
      <w:hyperlink r:id="rId11" w:history="1">
        <w:r w:rsidRPr="0014604B">
          <w:rPr>
            <w:rStyle w:val="Hipervnculo"/>
            <w:rFonts w:ascii="Verdana" w:hAnsi="Verdana" w:cs="Times New Roman"/>
          </w:rPr>
          <w:t>eliana.gasca@huhmp.gov.co</w:t>
        </w:r>
      </w:hyperlink>
    </w:p>
    <w:p w14:paraId="2F701CE1" w14:textId="77777777" w:rsidR="00D21694" w:rsidRPr="00700F79" w:rsidRDefault="00D21694" w:rsidP="00D21694">
      <w:pPr>
        <w:pStyle w:val="Sinespaciado"/>
        <w:jc w:val="both"/>
        <w:rPr>
          <w:rFonts w:ascii="Verdana" w:hAnsi="Verdana" w:cs="Times New Roman"/>
        </w:rPr>
      </w:pPr>
      <w:r>
        <w:rPr>
          <w:rFonts w:ascii="Verdana" w:hAnsi="Verdana" w:cs="Times New Roman"/>
        </w:rPr>
        <w:t>Ciudad</w:t>
      </w:r>
    </w:p>
    <w:p w14:paraId="7B10B076" w14:textId="77777777" w:rsidR="00D21694" w:rsidRDefault="00D21694" w:rsidP="00D21694">
      <w:pPr>
        <w:pStyle w:val="Sinespaciado"/>
        <w:jc w:val="both"/>
        <w:rPr>
          <w:rFonts w:ascii="Verdana" w:hAnsi="Verdana" w:cs="Times New Roman"/>
          <w:b/>
          <w:bCs/>
        </w:rPr>
      </w:pPr>
    </w:p>
    <w:p w14:paraId="4A4E9F12" w14:textId="427C2D4E" w:rsidR="00D21694" w:rsidRPr="00A77871" w:rsidRDefault="00D21694" w:rsidP="00D21694">
      <w:pPr>
        <w:spacing w:line="276" w:lineRule="auto"/>
        <w:jc w:val="both"/>
        <w:rPr>
          <w:rFonts w:ascii="Verdana" w:eastAsia="Calibri" w:hAnsi="Verdana" w:cs="Arial"/>
          <w:b/>
          <w:bCs/>
          <w:lang w:eastAsia="es-ES"/>
        </w:rPr>
      </w:pPr>
      <w:r w:rsidRPr="00A77871">
        <w:rPr>
          <w:rFonts w:ascii="Verdana" w:eastAsia="Calibri" w:hAnsi="Verdana" w:cs="Arial"/>
          <w:b/>
          <w:bCs/>
          <w:lang w:eastAsia="es-ES"/>
        </w:rPr>
        <w:t xml:space="preserve">                                    Concepto </w:t>
      </w:r>
      <w:r w:rsidR="00B0084B" w:rsidRPr="00B0084B">
        <w:rPr>
          <w:rFonts w:ascii="Verdana" w:eastAsia="Calibri" w:hAnsi="Verdana" w:cs="Arial"/>
          <w:b/>
          <w:bCs/>
          <w:lang w:eastAsia="es-ES"/>
        </w:rPr>
        <w:t>C-1129</w:t>
      </w:r>
      <w:r>
        <w:rPr>
          <w:rFonts w:ascii="Verdana" w:eastAsia="Calibri" w:hAnsi="Verdana" w:cs="Arial"/>
          <w:b/>
          <w:bCs/>
          <w:lang w:eastAsia="es-ES"/>
        </w:rPr>
        <w:t xml:space="preserve"> </w:t>
      </w:r>
      <w:r w:rsidRPr="00A77871">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21694" w:rsidRPr="00A77871" w14:paraId="0B10BA99" w14:textId="77777777" w:rsidTr="00BA564C">
        <w:trPr>
          <w:trHeight w:val="884"/>
        </w:trPr>
        <w:tc>
          <w:tcPr>
            <w:tcW w:w="2689" w:type="dxa"/>
          </w:tcPr>
          <w:p w14:paraId="45394749" w14:textId="77777777" w:rsidR="00D21694" w:rsidRPr="00A77871" w:rsidRDefault="00D21694" w:rsidP="00BA564C">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00AB0877" w14:textId="78A5E13D" w:rsidR="00BC782C" w:rsidRDefault="00BC782C" w:rsidP="00BC782C">
            <w:pPr>
              <w:jc w:val="both"/>
              <w:rPr>
                <w:rFonts w:ascii="Arial" w:eastAsia="Calibri" w:hAnsi="Arial" w:cs="Arial"/>
                <w:bCs/>
                <w:color w:val="000000" w:themeColor="text1"/>
              </w:rPr>
            </w:pPr>
            <w:r w:rsidRPr="00E80A33">
              <w:rPr>
                <w:rFonts w:ascii="Verdana" w:eastAsia="Calibri" w:hAnsi="Verdana" w:cs="Arial"/>
                <w:lang w:eastAsia="es-ES"/>
              </w:rPr>
              <w:t xml:space="preserve">CONTRATO DE PRESTACIÓN DE SERVICIOS – Concepto </w:t>
            </w:r>
            <w:r w:rsidRPr="00C15DAA">
              <w:rPr>
                <w:rFonts w:ascii="Verdana" w:eastAsia="Calibri" w:hAnsi="Verdana" w:cs="Arial"/>
                <w:lang w:eastAsia="es-ES"/>
              </w:rPr>
              <w:t>/ SUPERVISIÓN – Noción ‒ Ley 1474 de 2011</w:t>
            </w:r>
            <w:r w:rsidRPr="00A945B9">
              <w:rPr>
                <w:rFonts w:ascii="Arial" w:eastAsia="Calibri" w:hAnsi="Arial" w:cs="Arial"/>
                <w:bCs/>
              </w:rPr>
              <w:t xml:space="preserve"> </w:t>
            </w:r>
          </w:p>
          <w:p w14:paraId="1818D0D8" w14:textId="77777777" w:rsidR="00D21694" w:rsidRPr="00EB7DC9" w:rsidRDefault="00D21694" w:rsidP="00BA564C">
            <w:pPr>
              <w:jc w:val="both"/>
              <w:rPr>
                <w:rFonts w:ascii="Verdana" w:eastAsia="Calibri" w:hAnsi="Verdana" w:cs="Arial"/>
                <w:lang w:eastAsia="es-ES"/>
              </w:rPr>
            </w:pPr>
          </w:p>
        </w:tc>
      </w:tr>
      <w:tr w:rsidR="00D21694" w:rsidRPr="00A77871" w14:paraId="1B8E880A" w14:textId="77777777" w:rsidTr="00BA564C">
        <w:tc>
          <w:tcPr>
            <w:tcW w:w="2689" w:type="dxa"/>
          </w:tcPr>
          <w:p w14:paraId="1BD3480A" w14:textId="77777777" w:rsidR="00D21694" w:rsidRPr="00A77871" w:rsidRDefault="00D21694" w:rsidP="00BA564C">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Radicación:</w:t>
            </w:r>
            <w:r w:rsidRPr="00A77871">
              <w:rPr>
                <w:rFonts w:ascii="Verdana" w:eastAsia="Calibri" w:hAnsi="Verdana" w:cs="Arial"/>
                <w:lang w:eastAsia="es-ES_tradnl"/>
              </w:rPr>
              <w:t xml:space="preserve">               </w:t>
            </w:r>
          </w:p>
        </w:tc>
        <w:tc>
          <w:tcPr>
            <w:tcW w:w="6100" w:type="dxa"/>
          </w:tcPr>
          <w:p w14:paraId="137F73EA" w14:textId="7EA07C19" w:rsidR="00D21694" w:rsidRPr="00A77871" w:rsidRDefault="00D21694" w:rsidP="00BA564C">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Pr="00D21694">
              <w:rPr>
                <w:rFonts w:ascii="Verdana" w:eastAsia="Calibri" w:hAnsi="Verdana" w:cs="Arial"/>
                <w:lang w:eastAsia="es-ES_tradnl"/>
              </w:rPr>
              <w:t>1_2026_07_15_009357</w:t>
            </w:r>
          </w:p>
        </w:tc>
      </w:tr>
    </w:tbl>
    <w:p w14:paraId="4605ABAB" w14:textId="77777777" w:rsidR="00D21694" w:rsidRPr="00A77871" w:rsidRDefault="00D21694" w:rsidP="00D21694">
      <w:pPr>
        <w:spacing w:after="0" w:line="276" w:lineRule="auto"/>
        <w:jc w:val="both"/>
        <w:rPr>
          <w:rFonts w:ascii="Verdana" w:eastAsia="Calibri" w:hAnsi="Verdana" w:cs="Arial"/>
          <w:color w:val="000000"/>
          <w:lang w:eastAsia="es-ES_tradnl"/>
        </w:rPr>
      </w:pPr>
    </w:p>
    <w:p w14:paraId="62979643" w14:textId="55C72F3E" w:rsidR="00D21694" w:rsidRPr="00A77871" w:rsidRDefault="00D21694" w:rsidP="00D21694">
      <w:pPr>
        <w:spacing w:line="276" w:lineRule="auto"/>
        <w:jc w:val="both"/>
        <w:rPr>
          <w:rFonts w:ascii="Verdana" w:eastAsia="Calibri" w:hAnsi="Verdana" w:cs="Arial"/>
          <w:color w:val="000000"/>
          <w:lang w:eastAsia="es-ES"/>
        </w:rPr>
      </w:pPr>
      <w:r w:rsidRPr="00A77871">
        <w:rPr>
          <w:rFonts w:ascii="Verdana" w:eastAsia="Calibri" w:hAnsi="Verdana" w:cs="Arial"/>
          <w:lang w:eastAsia="es-ES"/>
        </w:rPr>
        <w:t xml:space="preserve">Estimado </w:t>
      </w:r>
      <w:r>
        <w:rPr>
          <w:rFonts w:ascii="Verdana" w:eastAsia="Calibri" w:hAnsi="Verdana" w:cs="Arial"/>
          <w:lang w:eastAsia="es-ES"/>
        </w:rPr>
        <w:t>señor</w:t>
      </w:r>
      <w:r w:rsidR="00B0084B">
        <w:rPr>
          <w:rFonts w:ascii="Verdana" w:eastAsia="Calibri" w:hAnsi="Verdana" w:cs="Arial"/>
          <w:lang w:eastAsia="es-ES"/>
        </w:rPr>
        <w:t>a Gasca</w:t>
      </w:r>
      <w:r w:rsidRPr="00A77871">
        <w:rPr>
          <w:rFonts w:ascii="Verdana" w:eastAsia="Calibri" w:hAnsi="Verdana" w:cs="Arial"/>
          <w:lang w:eastAsia="es-ES"/>
        </w:rPr>
        <w:t>, cordial saludo</w:t>
      </w:r>
      <w:r>
        <w:rPr>
          <w:rFonts w:ascii="Verdana" w:eastAsia="Calibri" w:hAnsi="Verdana" w:cs="Arial"/>
          <w:lang w:eastAsia="es-ES"/>
        </w:rPr>
        <w:t>:</w:t>
      </w:r>
      <w:r w:rsidRPr="00A77871">
        <w:rPr>
          <w:rFonts w:ascii="Verdana" w:eastAsia="Calibri" w:hAnsi="Verdana" w:cs="Arial"/>
          <w:color w:val="000000"/>
          <w:lang w:eastAsia="es-ES"/>
        </w:rPr>
        <w:tab/>
      </w:r>
    </w:p>
    <w:p w14:paraId="6C6C6BB1" w14:textId="54F016FF" w:rsidR="00D21694" w:rsidRDefault="00D21694" w:rsidP="00D21694">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E448B5">
        <w:rPr>
          <w:rFonts w:ascii="Verdana" w:eastAsia="Calibri" w:hAnsi="Verdana" w:cs="Arial"/>
          <w:color w:val="000000"/>
          <w:lang w:eastAsia="es-ES"/>
        </w:rPr>
        <w:t xml:space="preserve">15 </w:t>
      </w:r>
      <w:r w:rsidRPr="00A77871">
        <w:rPr>
          <w:rFonts w:ascii="Verdana" w:eastAsia="Calibri" w:hAnsi="Verdana" w:cs="Arial"/>
          <w:color w:val="000000"/>
          <w:lang w:eastAsia="es-ES"/>
        </w:rPr>
        <w:t xml:space="preserve">de </w:t>
      </w:r>
      <w:r>
        <w:rPr>
          <w:rFonts w:ascii="Verdana" w:eastAsia="Calibri" w:hAnsi="Verdana" w:cs="Arial"/>
          <w:color w:val="000000"/>
          <w:lang w:eastAsia="es-ES"/>
        </w:rPr>
        <w:t>julio</w:t>
      </w:r>
      <w:r w:rsidRPr="00A77871">
        <w:rPr>
          <w:rFonts w:ascii="Verdana" w:eastAsia="Calibri" w:hAnsi="Verdana" w:cs="Arial"/>
          <w:color w:val="000000"/>
          <w:lang w:eastAsia="es-ES"/>
        </w:rPr>
        <w:t xml:space="preserve">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p w14:paraId="166C5FF6" w14:textId="77777777" w:rsidR="00D21694" w:rsidRDefault="00D21694" w:rsidP="00D21694">
      <w:pPr>
        <w:spacing w:after="0" w:line="240" w:lineRule="auto"/>
        <w:ind w:left="709" w:right="709"/>
        <w:jc w:val="both"/>
        <w:rPr>
          <w:rFonts w:ascii="Verdana" w:hAnsi="Verdana" w:cs="Arial"/>
          <w:i/>
          <w:iCs/>
          <w:sz w:val="20"/>
          <w:szCs w:val="20"/>
          <w:shd w:val="clear" w:color="auto" w:fill="FFFFFF"/>
          <w:lang w:val="es-ES"/>
        </w:rPr>
      </w:pPr>
      <w:r w:rsidRPr="00ED70E4">
        <w:rPr>
          <w:rFonts w:ascii="Verdana" w:hAnsi="Verdana" w:cs="Arial"/>
          <w:i/>
          <w:iCs/>
          <w:sz w:val="20"/>
          <w:szCs w:val="20"/>
          <w:shd w:val="clear" w:color="auto" w:fill="FFFFFF"/>
          <w:lang w:val="es-ES"/>
        </w:rPr>
        <w:t>“(…)</w:t>
      </w:r>
      <w:bookmarkEnd w:id="2"/>
    </w:p>
    <w:p w14:paraId="56AA212E" w14:textId="77777777" w:rsidR="00D21694" w:rsidRDefault="00D21694" w:rsidP="00D21694">
      <w:pPr>
        <w:spacing w:after="0" w:line="240" w:lineRule="auto"/>
        <w:ind w:left="709" w:right="709"/>
        <w:jc w:val="both"/>
        <w:rPr>
          <w:rFonts w:ascii="Verdana" w:hAnsi="Verdana" w:cs="Arial"/>
          <w:i/>
          <w:iCs/>
          <w:sz w:val="20"/>
          <w:szCs w:val="20"/>
          <w:shd w:val="clear" w:color="auto" w:fill="FFFFFF"/>
          <w:lang w:val="es-ES"/>
        </w:rPr>
      </w:pPr>
    </w:p>
    <w:p w14:paraId="1D2037B9" w14:textId="5863875D" w:rsidR="00CF174B" w:rsidRPr="00CF174B" w:rsidRDefault="00CF174B" w:rsidP="00CF174B">
      <w:pPr>
        <w:spacing w:after="0" w:line="240" w:lineRule="auto"/>
        <w:ind w:left="709" w:right="709"/>
        <w:jc w:val="both"/>
        <w:rPr>
          <w:rFonts w:ascii="Verdana" w:hAnsi="Verdana" w:cs="Arial"/>
          <w:i/>
          <w:iCs/>
          <w:sz w:val="20"/>
          <w:szCs w:val="20"/>
          <w:shd w:val="clear" w:color="auto" w:fill="FFFFFF"/>
        </w:rPr>
      </w:pPr>
      <w:r w:rsidRPr="00CF174B">
        <w:rPr>
          <w:rFonts w:ascii="Verdana" w:hAnsi="Verdana" w:cs="Arial"/>
          <w:i/>
          <w:iCs/>
          <w:sz w:val="20"/>
          <w:szCs w:val="20"/>
          <w:shd w:val="clear" w:color="auto" w:fill="FFFFFF"/>
        </w:rPr>
        <w:t>Dando alcance al asunto, solicito me indiquen bajo la norma, qué alcance tiene en la supervisión de un</w:t>
      </w:r>
      <w:r w:rsidR="00A41EC6">
        <w:rPr>
          <w:rFonts w:ascii="Verdana" w:hAnsi="Verdana" w:cs="Arial"/>
          <w:i/>
          <w:iCs/>
          <w:sz w:val="20"/>
          <w:szCs w:val="20"/>
          <w:shd w:val="clear" w:color="auto" w:fill="FFFFFF"/>
        </w:rPr>
        <w:t xml:space="preserve"> </w:t>
      </w:r>
      <w:r w:rsidRPr="00CF174B">
        <w:rPr>
          <w:rFonts w:ascii="Verdana" w:hAnsi="Verdana" w:cs="Arial"/>
          <w:i/>
          <w:iCs/>
          <w:sz w:val="20"/>
          <w:szCs w:val="20"/>
          <w:shd w:val="clear" w:color="auto" w:fill="FFFFFF"/>
        </w:rPr>
        <w:t>contrato el profesional de tesorería que realiza el pago.</w:t>
      </w:r>
    </w:p>
    <w:p w14:paraId="57C7C01F" w14:textId="780662BC" w:rsidR="00D21694" w:rsidRPr="00ED70E4" w:rsidRDefault="00CF174B" w:rsidP="00CF174B">
      <w:pPr>
        <w:spacing w:after="0" w:line="240" w:lineRule="auto"/>
        <w:ind w:left="709" w:right="709"/>
        <w:jc w:val="both"/>
        <w:rPr>
          <w:rFonts w:ascii="Verdana" w:hAnsi="Verdana" w:cs="Arial"/>
          <w:i/>
          <w:iCs/>
          <w:sz w:val="20"/>
          <w:szCs w:val="20"/>
          <w:shd w:val="clear" w:color="auto" w:fill="FFFFFF"/>
          <w:lang w:val="es-ES"/>
        </w:rPr>
      </w:pPr>
      <w:r w:rsidRPr="00CF174B">
        <w:rPr>
          <w:rFonts w:ascii="Verdana" w:hAnsi="Verdana" w:cs="Arial"/>
          <w:i/>
          <w:iCs/>
          <w:sz w:val="20"/>
          <w:szCs w:val="20"/>
          <w:shd w:val="clear" w:color="auto" w:fill="FFFFFF"/>
        </w:rPr>
        <w:t xml:space="preserve">Que clausula debe tomar en cuenta para ejercer la supervisión del pago </w:t>
      </w:r>
      <w:proofErr w:type="gramStart"/>
      <w:r w:rsidRPr="00CF174B">
        <w:rPr>
          <w:rFonts w:ascii="Verdana" w:hAnsi="Verdana" w:cs="Arial"/>
          <w:i/>
          <w:iCs/>
          <w:sz w:val="20"/>
          <w:szCs w:val="20"/>
          <w:shd w:val="clear" w:color="auto" w:fill="FFFFFF"/>
        </w:rPr>
        <w:t>del mismo</w:t>
      </w:r>
      <w:proofErr w:type="gramEnd"/>
      <w:r w:rsidR="00D21694" w:rsidRPr="00ED70E4">
        <w:rPr>
          <w:rFonts w:ascii="Verdana" w:hAnsi="Verdana" w:cs="Arial"/>
          <w:i/>
          <w:iCs/>
          <w:sz w:val="20"/>
          <w:szCs w:val="20"/>
          <w:shd w:val="clear" w:color="auto" w:fill="FFFFFF"/>
          <w:lang w:val="es-ES"/>
        </w:rPr>
        <w:t>”</w:t>
      </w:r>
    </w:p>
    <w:p w14:paraId="25223A02" w14:textId="77777777" w:rsidR="00D21694" w:rsidRPr="00A77871" w:rsidRDefault="00D21694" w:rsidP="00D21694">
      <w:pPr>
        <w:spacing w:before="240" w:after="120" w:line="276" w:lineRule="auto"/>
        <w:jc w:val="both"/>
        <w:rPr>
          <w:rFonts w:ascii="Verdana" w:eastAsia="Calibri" w:hAnsi="Verdana" w:cs="Arial"/>
          <w:color w:val="000000"/>
          <w:lang w:eastAsia="es-ES"/>
        </w:rPr>
      </w:pPr>
      <w:r w:rsidRPr="005101AB">
        <w:rPr>
          <w:rFonts w:ascii="Verdana" w:eastAsia="Calibri" w:hAnsi="Verdana" w:cs="Arial"/>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w:t>
      </w:r>
      <w:r w:rsidRPr="00A77871">
        <w:rPr>
          <w:rFonts w:ascii="Verdana" w:eastAsia="Calibri" w:hAnsi="Verdana" w:cs="Arial"/>
          <w:color w:val="000000"/>
          <w:lang w:eastAsia="es-ES"/>
        </w:rPr>
        <w:t xml:space="preserve"> una instancia de validación de las actuaciones de las entidades sujetas a la Ley 80 de 1993 o de </w:t>
      </w:r>
      <w:r w:rsidRPr="00A77871">
        <w:rPr>
          <w:rFonts w:ascii="Verdana" w:eastAsia="Calibri" w:hAnsi="Verdana" w:cs="Arial"/>
          <w:color w:val="000000"/>
          <w:lang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2D1822EA" w14:textId="77777777" w:rsidR="00D21694" w:rsidRPr="00A77871" w:rsidRDefault="00D21694" w:rsidP="00D21694">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120029BA" w14:textId="77777777" w:rsidR="00D21694" w:rsidRPr="001B415F" w:rsidRDefault="00D21694" w:rsidP="00D21694">
      <w:pPr>
        <w:numPr>
          <w:ilvl w:val="0"/>
          <w:numId w:val="16"/>
        </w:numPr>
        <w:tabs>
          <w:tab w:val="left" w:pos="142"/>
          <w:tab w:val="left" w:pos="284"/>
        </w:tabs>
        <w:spacing w:line="276" w:lineRule="auto"/>
        <w:ind w:left="0" w:firstLine="357"/>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2B4D7952" w14:textId="4DB50B4D" w:rsidR="00D21694" w:rsidRDefault="00D21694" w:rsidP="00D21694">
      <w:pPr>
        <w:spacing w:before="240" w:line="276" w:lineRule="auto"/>
        <w:jc w:val="both"/>
        <w:rPr>
          <w:rFonts w:ascii="Verdana" w:eastAsia="Century Gothic" w:hAnsi="Verdana" w:cs="Century Gothic"/>
        </w:rPr>
      </w:pPr>
      <w:r w:rsidRPr="00A77871">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A77871">
        <w:rPr>
          <w:rFonts w:ascii="Verdana" w:eastAsia="Century Gothic" w:hAnsi="Verdana" w:cs="Century Gothic"/>
        </w:rPr>
        <w:t xml:space="preserve"> siguiente problema jurídico</w:t>
      </w:r>
      <w:r w:rsidRPr="00C853DB">
        <w:rPr>
          <w:rFonts w:ascii="Verdana" w:eastAsia="Century Gothic" w:hAnsi="Verdana" w:cs="Century Gothic"/>
        </w:rPr>
        <w:t>:</w:t>
      </w:r>
      <w:r w:rsidRPr="008D15EE">
        <w:rPr>
          <w:rFonts w:ascii="Verdana" w:eastAsia="Century Gothic" w:hAnsi="Verdana" w:cs="Century Gothic"/>
        </w:rPr>
        <w:t xml:space="preserve"> </w:t>
      </w:r>
      <w:r w:rsidR="00970A87">
        <w:rPr>
          <w:rFonts w:ascii="Verdana" w:eastAsia="Aptos" w:hAnsi="Verdana" w:cs="Times New Roman"/>
        </w:rPr>
        <w:t>¿Cuál es el alcance de la supervisión en un contrato de prestación de servicios?</w:t>
      </w:r>
    </w:p>
    <w:p w14:paraId="563413D5" w14:textId="77777777" w:rsidR="00D21694" w:rsidRPr="00F946AF" w:rsidRDefault="00D21694" w:rsidP="00D21694">
      <w:pPr>
        <w:numPr>
          <w:ilvl w:val="0"/>
          <w:numId w:val="16"/>
        </w:numPr>
        <w:tabs>
          <w:tab w:val="left" w:pos="142"/>
          <w:tab w:val="left" w:pos="284"/>
        </w:tabs>
        <w:spacing w:line="276" w:lineRule="auto"/>
        <w:ind w:left="0" w:firstLine="357"/>
        <w:contextualSpacing/>
        <w:jc w:val="both"/>
        <w:rPr>
          <w:rFonts w:ascii="Verdana" w:eastAsia="Century Gothic" w:hAnsi="Verdana" w:cs="Century Gothic"/>
          <w:b/>
          <w:bCs/>
        </w:rPr>
      </w:pPr>
      <w:r w:rsidRPr="00F946AF">
        <w:rPr>
          <w:rFonts w:ascii="Verdana" w:eastAsia="Century Gothic" w:hAnsi="Verdana" w:cs="Century Gothic"/>
          <w:b/>
          <w:bCs/>
        </w:rPr>
        <w:t xml:space="preserve"> Respuesta:</w:t>
      </w:r>
    </w:p>
    <w:p w14:paraId="26E9B270" w14:textId="77777777" w:rsidR="00D21694" w:rsidRPr="001B63C6" w:rsidRDefault="00D21694" w:rsidP="00D21694">
      <w:pPr>
        <w:tabs>
          <w:tab w:val="left" w:pos="142"/>
          <w:tab w:val="left" w:pos="284"/>
        </w:tabs>
        <w:spacing w:line="276" w:lineRule="auto"/>
        <w:ind w:left="357"/>
        <w:contextualSpacing/>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21694" w:rsidRPr="00A77871" w14:paraId="453C3C91" w14:textId="77777777" w:rsidTr="00BA564C">
        <w:trPr>
          <w:jc w:val="center"/>
        </w:trPr>
        <w:tc>
          <w:tcPr>
            <w:tcW w:w="8828" w:type="dxa"/>
          </w:tcPr>
          <w:p w14:paraId="3D5255EE" w14:textId="215FD592" w:rsidR="006B5716" w:rsidRPr="00644ABD" w:rsidRDefault="002654E2" w:rsidP="006B5716">
            <w:pPr>
              <w:spacing w:after="120" w:line="276" w:lineRule="auto"/>
              <w:jc w:val="both"/>
              <w:rPr>
                <w:rFonts w:ascii="Verdana" w:eastAsia="Times New Roman" w:hAnsi="Verdana" w:cs="Arial"/>
                <w:i/>
                <w:lang w:val="es-ES" w:eastAsia="es-ES"/>
              </w:rPr>
            </w:pPr>
            <w:bookmarkStart w:id="3" w:name="_Hlk171694685"/>
            <w:r>
              <w:rPr>
                <w:rFonts w:ascii="Verdana" w:hAnsi="Verdana" w:cs="Arial"/>
                <w:lang w:val="es-ES" w:eastAsia="es-ES"/>
              </w:rPr>
              <w:t>D</w:t>
            </w:r>
            <w:r w:rsidR="006B5716" w:rsidRPr="002534C3">
              <w:rPr>
                <w:rFonts w:ascii="Verdana" w:hAnsi="Verdana" w:cs="Arial"/>
                <w:lang w:val="es-ES" w:eastAsia="es-ES"/>
              </w:rPr>
              <w:t>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r w:rsidR="006B5716">
              <w:rPr>
                <w:rFonts w:ascii="Verdana" w:hAnsi="Verdana" w:cs="Arial"/>
                <w:lang w:val="es-ES" w:eastAsia="es-ES"/>
              </w:rPr>
              <w:t xml:space="preserve"> </w:t>
            </w:r>
            <w:r w:rsidR="006B5716" w:rsidRPr="00644ABD">
              <w:rPr>
                <w:rFonts w:ascii="Verdana" w:eastAsia="Times New Roman" w:hAnsi="Verdana" w:cs="Arial"/>
                <w:i/>
                <w:lang w:val="es-ES" w:eastAsia="es-ES"/>
              </w:rPr>
              <w:t xml:space="preserve">“La supervisión consistirá en el seguimiento técnico, administrativo, financiero, contable, y jurídico </w:t>
            </w:r>
            <w:proofErr w:type="gramStart"/>
            <w:r w:rsidR="006B5716" w:rsidRPr="00644ABD">
              <w:rPr>
                <w:rFonts w:ascii="Verdana" w:eastAsia="Times New Roman" w:hAnsi="Verdana" w:cs="Arial"/>
                <w:i/>
                <w:lang w:val="es-ES" w:eastAsia="es-ES"/>
              </w:rPr>
              <w:t>que</w:t>
            </w:r>
            <w:proofErr w:type="gramEnd"/>
            <w:r w:rsidR="006B5716" w:rsidRPr="00644ABD">
              <w:rPr>
                <w:rFonts w:ascii="Verdana" w:eastAsia="Times New Roman" w:hAnsi="Verdana" w:cs="Arial"/>
                <w:i/>
                <w:lang w:val="es-ES" w:eastAsia="es-ES"/>
              </w:rPr>
              <w:t xml:space="preserve"> sobre el cumplimiento del objeto del contrato, es ejercida por la misma entidad estatal cuando no requieren conocimientos</w:t>
            </w:r>
            <w:r w:rsidR="006B5716" w:rsidRPr="00644ABD">
              <w:rPr>
                <w:rFonts w:ascii="Verdana" w:hAnsi="Verdana" w:cs="Arial"/>
                <w:lang w:val="es-ES" w:eastAsia="es-ES"/>
              </w:rPr>
              <w:t xml:space="preserve"> </w:t>
            </w:r>
            <w:r w:rsidR="006B5716" w:rsidRPr="00644ABD">
              <w:rPr>
                <w:rFonts w:ascii="Verdana" w:eastAsia="Times New Roman" w:hAnsi="Verdana" w:cs="Arial"/>
                <w:i/>
                <w:lang w:val="es-ES" w:eastAsia="es-ES"/>
              </w:rPr>
              <w:t>especializados. Para la supervisión, la Entidad estatal podrá contratar personal de apoyo, a través de los contratos de prestación de servicios que sean requeridos</w:t>
            </w:r>
            <w:r w:rsidR="006B5716" w:rsidRPr="00644ABD">
              <w:rPr>
                <w:rFonts w:ascii="Verdana" w:eastAsia="Times New Roman" w:hAnsi="Verdana" w:cs="Arial"/>
                <w:lang w:val="es-ES" w:eastAsia="es-ES"/>
              </w:rPr>
              <w:t>”</w:t>
            </w:r>
            <w:r w:rsidR="006B5716" w:rsidRPr="00644ABD">
              <w:rPr>
                <w:rFonts w:ascii="Verdana" w:eastAsia="Times New Roman" w:hAnsi="Verdana" w:cs="Arial"/>
                <w:i/>
                <w:lang w:val="es-ES" w:eastAsia="es-ES"/>
              </w:rPr>
              <w:t>.</w:t>
            </w:r>
          </w:p>
          <w:p w14:paraId="1AB76F7E" w14:textId="77777777" w:rsidR="006B5716" w:rsidRPr="0027034B" w:rsidRDefault="006B5716" w:rsidP="006B5716">
            <w:pPr>
              <w:spacing w:after="120" w:line="276" w:lineRule="auto"/>
              <w:jc w:val="both"/>
              <w:rPr>
                <w:rFonts w:ascii="Verdana" w:hAnsi="Verdana" w:cs="Arial"/>
                <w:lang w:val="es-ES_tradnl" w:eastAsia="es-ES"/>
              </w:rPr>
            </w:pPr>
            <w:r w:rsidRPr="0027034B">
              <w:rPr>
                <w:rFonts w:ascii="Verdana" w:hAnsi="Verdana" w:cs="Arial"/>
                <w:lang w:val="es-ES_tradnl" w:eastAsia="es-ES"/>
              </w:rPr>
              <w:t>En ese sentido, la entidad contratante a través del ordenador del gasto es quien ejerce la supervisión o designa un supervisor; además, la Guía para el ejercicio de las funciones de Supervisión e Interventoría de los contratos del Estado de Colombia Compra Eficiente dispone que “El ordenador del gasto de la Entidad Estatal es responsable de la vigilancia y control de la ejecución del gasto y del contrato”.</w:t>
            </w:r>
          </w:p>
          <w:p w14:paraId="0A3CFB0F" w14:textId="77777777" w:rsidR="006B5716" w:rsidRPr="00116BCB" w:rsidRDefault="006B5716" w:rsidP="006B5716">
            <w:pPr>
              <w:spacing w:after="120" w:line="276" w:lineRule="auto"/>
              <w:jc w:val="both"/>
              <w:rPr>
                <w:rFonts w:ascii="Verdana" w:hAnsi="Verdana" w:cs="Arial"/>
                <w:lang w:val="es-ES_tradnl" w:eastAsia="es-ES"/>
              </w:rPr>
            </w:pPr>
            <w:r w:rsidRPr="00116BCB">
              <w:rPr>
                <w:rFonts w:ascii="Verdana" w:hAnsi="Verdana" w:cs="Arial"/>
                <w:lang w:val="es-ES_tradnl" w:eastAsia="es-ES"/>
              </w:rPr>
              <w:t xml:space="preserve">Por tanto, nada obsta para que el ordenador del gasto sea el supervisor de un contrato, ya que es su responsabilidad, o que decida designar un supervisor, siempre y cuando se garantice la adecuada vigilancia del contratista, para </w:t>
            </w:r>
            <w:r w:rsidRPr="00116BCB">
              <w:rPr>
                <w:rFonts w:ascii="Verdana" w:hAnsi="Verdana" w:cs="Arial"/>
                <w:lang w:val="es-ES_tradnl" w:eastAsia="es-ES"/>
              </w:rPr>
              <w:lastRenderedPageBreak/>
              <w:t>hacer el correcto seguimiento técnico, administrativo, financiero, contable, y jurídico del contrato.</w:t>
            </w:r>
          </w:p>
          <w:p w14:paraId="60783076" w14:textId="77777777" w:rsidR="006B5716" w:rsidRDefault="006B5716" w:rsidP="006B5716">
            <w:pPr>
              <w:spacing w:after="120" w:line="276" w:lineRule="auto"/>
              <w:jc w:val="both"/>
              <w:rPr>
                <w:rFonts w:ascii="Verdana" w:hAnsi="Verdana"/>
              </w:rPr>
            </w:pPr>
            <w:r w:rsidRPr="00116BCB">
              <w:rPr>
                <w:rFonts w:ascii="Verdana" w:hAnsi="Verdana" w:cs="Arial"/>
                <w:lang w:val="es-ES_tradnl" w:eastAsia="es-ES"/>
              </w:rPr>
              <w:t>En ese sentido, la obligación general de vigilancia de la ejecución del contrato implica que los supervisores de la generalidad de contratos –incluso los de prestación de servicios– tienen el deber de aprobar o rechazar las entregas realizadas por el contratista</w:t>
            </w:r>
            <w:r w:rsidRPr="005A34C9">
              <w:rPr>
                <w:rFonts w:ascii="Verdana" w:hAnsi="Verdana"/>
              </w:rPr>
              <w:t xml:space="preserve">, según se ajusten o no a las condiciones pactadas. En todo caso, es importante que tales funciones sean concordantes con las obligaciones del respectivo contrato, por lo que en el marco de la autonomía que tiene la entidad para desarrollar el proceso de contratación, podría optar por realizar estipulaciones dentro del pliego de condiciones o la minuta del contrato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la vigilancia de la debida ejecución del respectivo contrato estatal y el cumplimiento de sus objetivos.  </w:t>
            </w:r>
          </w:p>
          <w:p w14:paraId="7DE7F9AD" w14:textId="77777777" w:rsidR="006B5716" w:rsidRPr="00116BCB" w:rsidRDefault="006B5716" w:rsidP="006B5716">
            <w:pPr>
              <w:spacing w:after="120" w:line="276" w:lineRule="auto"/>
              <w:jc w:val="both"/>
              <w:rPr>
                <w:rFonts w:ascii="Verdana" w:hAnsi="Verdana"/>
              </w:rPr>
            </w:pPr>
            <w:r w:rsidRPr="005A34C9">
              <w:rPr>
                <w:rFonts w:ascii="Verdana" w:hAnsi="Verdana"/>
              </w:rPr>
              <w:t xml:space="preserve">Precisado lo anterior, es importante indicar que, esta Agencia expidió la “Guía para el ejercicio de las funciones de supervisión e interventoría de los contratos suscritos por las Entidades Estatales”, </w:t>
            </w:r>
            <w:r>
              <w:rPr>
                <w:rFonts w:ascii="Verdana" w:hAnsi="Verdana"/>
              </w:rPr>
              <w:t xml:space="preserve">donde se </w:t>
            </w:r>
            <w:r w:rsidRPr="005A34C9">
              <w:rPr>
                <w:rFonts w:ascii="Verdana" w:hAnsi="Verdana"/>
              </w:rPr>
              <w:t>precisa que la supervisión es el seguimiento integral que debe realizar la entidad a la ejecución del contrato para asegurar que este cumpla con su propósito, lo cual exige una revisión constante de las prestaciones contractuales y de sus componentes técnicos, administrativos, financieros, contables y jurídicos</w:t>
            </w:r>
            <w:r w:rsidRPr="00116BCB">
              <w:rPr>
                <w:rFonts w:ascii="Verdana" w:hAnsi="Verdana"/>
              </w:rPr>
              <w:t xml:space="preserve">. </w:t>
            </w:r>
          </w:p>
          <w:p w14:paraId="476267BF" w14:textId="77777777" w:rsidR="006B5716" w:rsidRPr="004065A5" w:rsidRDefault="006B5716" w:rsidP="006B5716">
            <w:pPr>
              <w:spacing w:after="120" w:line="276" w:lineRule="auto"/>
              <w:jc w:val="both"/>
              <w:rPr>
                <w:rFonts w:ascii="Verdana" w:hAnsi="Verdana"/>
              </w:rPr>
            </w:pPr>
            <w:r w:rsidRPr="004065A5">
              <w:rPr>
                <w:rFonts w:ascii="Verdana" w:hAnsi="Verdana"/>
              </w:rPr>
              <w:t xml:space="preserve">En desarrollo de estas disposiciones, la </w:t>
            </w:r>
            <w:r w:rsidRPr="00116BCB">
              <w:rPr>
                <w:rFonts w:ascii="Verdana" w:hAnsi="Verdana"/>
              </w:rPr>
              <w:t>“</w:t>
            </w:r>
            <w:r w:rsidRPr="002B6A6A">
              <w:rPr>
                <w:rFonts w:ascii="Verdana" w:hAnsi="Verdana"/>
              </w:rPr>
              <w:t>Guía para el ejercicio de las funciones de supervisión e interventoría de los contratos suscritos por las Entidades Estatales”, e</w:t>
            </w:r>
            <w:r w:rsidRPr="004065A5">
              <w:rPr>
                <w:rFonts w:ascii="Verdana" w:hAnsi="Verdana"/>
              </w:rPr>
              <w:t>xpedida por Colombia Compra Eficiente, precisa que, en el ámbito financiero y contable, el supervisor o interventor debe ejercer control sobre las actuaciones del contratista y de la entidad en materia presupuestal, financiera y contable, lo cual comprende, entre otras, las siguientes funciones:</w:t>
            </w:r>
          </w:p>
          <w:p w14:paraId="2532D4A5" w14:textId="77777777" w:rsidR="006B5716" w:rsidRPr="004065A5" w:rsidRDefault="006B5716" w:rsidP="006B5716">
            <w:pPr>
              <w:numPr>
                <w:ilvl w:val="0"/>
                <w:numId w:val="19"/>
              </w:numPr>
              <w:spacing w:line="276" w:lineRule="auto"/>
              <w:jc w:val="both"/>
              <w:rPr>
                <w:rFonts w:ascii="Verdana" w:hAnsi="Verdana"/>
              </w:rPr>
            </w:pPr>
            <w:r w:rsidRPr="004065A5">
              <w:rPr>
                <w:rFonts w:ascii="Verdana" w:hAnsi="Verdana"/>
              </w:rPr>
              <w:t>Realizar seguimiento a la gestión financiera del contrato, incluyendo el registro presupuestal, la planeación de los pagos y la disponibilidad de recursos.</w:t>
            </w:r>
          </w:p>
          <w:p w14:paraId="2A1471A5" w14:textId="77777777" w:rsidR="006B5716" w:rsidRPr="004065A5" w:rsidRDefault="006B5716" w:rsidP="006B5716">
            <w:pPr>
              <w:numPr>
                <w:ilvl w:val="0"/>
                <w:numId w:val="19"/>
              </w:numPr>
              <w:spacing w:line="276" w:lineRule="auto"/>
              <w:jc w:val="both"/>
              <w:rPr>
                <w:rFonts w:ascii="Verdana" w:hAnsi="Verdana"/>
              </w:rPr>
            </w:pPr>
            <w:r w:rsidRPr="004065A5">
              <w:rPr>
                <w:rFonts w:ascii="Verdana" w:hAnsi="Verdana"/>
              </w:rPr>
              <w:lastRenderedPageBreak/>
              <w:t>Verificar los documentos requeridos para efectuar los pagos al contratista, incluido el recibo a satisfacción de los bienes o servicios contratados.</w:t>
            </w:r>
          </w:p>
          <w:p w14:paraId="6D588727" w14:textId="77777777" w:rsidR="006B5716" w:rsidRPr="004065A5" w:rsidRDefault="006B5716" w:rsidP="006B5716">
            <w:pPr>
              <w:numPr>
                <w:ilvl w:val="0"/>
                <w:numId w:val="19"/>
              </w:numPr>
              <w:spacing w:line="276" w:lineRule="auto"/>
              <w:jc w:val="both"/>
              <w:rPr>
                <w:rFonts w:ascii="Verdana" w:hAnsi="Verdana"/>
              </w:rPr>
            </w:pPr>
            <w:r w:rsidRPr="004065A5">
              <w:rPr>
                <w:rFonts w:ascii="Verdana" w:hAnsi="Verdana"/>
              </w:rPr>
              <w:t>Documentar los pagos y los ajustes contractuales, y controlar el balance presupuestal para efectos de los desembolsos y de la liquidación del contrato.</w:t>
            </w:r>
          </w:p>
          <w:p w14:paraId="7845D68E" w14:textId="77777777" w:rsidR="006B5716" w:rsidRPr="004065A5" w:rsidRDefault="006B5716" w:rsidP="006B5716">
            <w:pPr>
              <w:numPr>
                <w:ilvl w:val="0"/>
                <w:numId w:val="19"/>
              </w:numPr>
              <w:spacing w:line="276" w:lineRule="auto"/>
              <w:jc w:val="both"/>
              <w:rPr>
                <w:rFonts w:ascii="Verdana" w:hAnsi="Verdana"/>
              </w:rPr>
            </w:pPr>
            <w:r w:rsidRPr="004065A5">
              <w:rPr>
                <w:rFonts w:ascii="Verdana" w:hAnsi="Verdana"/>
              </w:rPr>
              <w:t>Verificar la entrega y adecuada amortización de los anticipos pactados, conforme a la ley y al contrato.</w:t>
            </w:r>
          </w:p>
          <w:p w14:paraId="2A44FB4D" w14:textId="77777777" w:rsidR="006B5716" w:rsidRPr="004065A5" w:rsidRDefault="006B5716" w:rsidP="006B5716">
            <w:pPr>
              <w:numPr>
                <w:ilvl w:val="0"/>
                <w:numId w:val="19"/>
              </w:numPr>
              <w:spacing w:line="276" w:lineRule="auto"/>
              <w:jc w:val="both"/>
              <w:rPr>
                <w:rFonts w:ascii="Verdana" w:hAnsi="Verdana"/>
              </w:rPr>
            </w:pPr>
            <w:r w:rsidRPr="004065A5">
              <w:rPr>
                <w:rFonts w:ascii="Verdana" w:hAnsi="Verdana"/>
              </w:rPr>
              <w:t>Constatar que las actividades adicionales que impliquen incremento del valor o modificación del objeto contractual cuenten con la debida autorización y justificación técnica, presupuestal y jurídica.</w:t>
            </w:r>
          </w:p>
          <w:p w14:paraId="33697A3C" w14:textId="77777777" w:rsidR="006B5716" w:rsidRPr="005E3D92" w:rsidRDefault="006B5716" w:rsidP="006B5716">
            <w:pPr>
              <w:pStyle w:val="Prrafodelista"/>
              <w:numPr>
                <w:ilvl w:val="0"/>
                <w:numId w:val="19"/>
              </w:numPr>
              <w:spacing w:after="120" w:line="276" w:lineRule="auto"/>
              <w:jc w:val="both"/>
              <w:rPr>
                <w:rFonts w:ascii="Verdana" w:hAnsi="Verdana"/>
              </w:rPr>
            </w:pPr>
            <w:r w:rsidRPr="005E3D92">
              <w:rPr>
                <w:rFonts w:ascii="Verdana" w:hAnsi="Verdana"/>
              </w:rPr>
              <w:t>Coordinar los trámites necesarios para la liquidación del contrato y aportar los documentos soporte correspondientes.</w:t>
            </w:r>
          </w:p>
          <w:p w14:paraId="708331A7" w14:textId="77777777" w:rsidR="006B5716" w:rsidRDefault="006B5716" w:rsidP="006B5716">
            <w:pPr>
              <w:spacing w:after="120" w:line="276" w:lineRule="auto"/>
              <w:jc w:val="both"/>
              <w:rPr>
                <w:rFonts w:ascii="Verdana" w:hAnsi="Verdana"/>
              </w:rPr>
            </w:pPr>
            <w:r w:rsidRPr="004065A5">
              <w:rPr>
                <w:rFonts w:ascii="Verdana" w:hAnsi="Verdana"/>
              </w:rPr>
              <w:t>De lo anterior se desprende que la supervisión financiera</w:t>
            </w:r>
            <w:r w:rsidRPr="002B6A6A">
              <w:rPr>
                <w:rFonts w:ascii="Verdana" w:hAnsi="Verdana"/>
              </w:rPr>
              <w:t xml:space="preserve"> no se limita a la revisión formal de facturas o cuentas de cobro</w:t>
            </w:r>
            <w:r w:rsidRPr="004065A5">
              <w:rPr>
                <w:rFonts w:ascii="Verdana" w:hAnsi="Verdana"/>
              </w:rPr>
              <w:t>, sino que comprende el control del manejo de los recursos públicos asociados al contrato, desde su programación presupuestal hasta su liquidación.</w:t>
            </w:r>
          </w:p>
          <w:p w14:paraId="74FA31B8" w14:textId="7414B60C" w:rsidR="006B5716" w:rsidRDefault="006B5716" w:rsidP="006B5716">
            <w:pPr>
              <w:tabs>
                <w:tab w:val="left" w:pos="426"/>
              </w:tabs>
              <w:spacing w:after="120" w:line="276" w:lineRule="auto"/>
              <w:jc w:val="both"/>
              <w:rPr>
                <w:rFonts w:ascii="Verdana" w:hAnsi="Verdana" w:cs="Arial"/>
                <w:lang w:eastAsia="es-ES"/>
              </w:rPr>
            </w:pPr>
            <w:r w:rsidRPr="004065A5">
              <w:rPr>
                <w:rFonts w:ascii="Verdana" w:hAnsi="Verdana"/>
              </w:rPr>
              <w:t>Este entendimiento ha sido acogido por la jurisprudencia de la Sección Tercera del Consejo de Estado, la cual ha sostenido que el supervisor contractual debe ejercer una labor activa de verificación sobre el cumplimiento de las obligaciones contractuales, incluidos los aspectos financieros, en cuanto estos inciden en la correcta ejecución del contrato y en la protección del patrimonio público.</w:t>
            </w:r>
          </w:p>
          <w:p w14:paraId="13E53E67" w14:textId="6662BD04" w:rsidR="00D21694" w:rsidRDefault="00D21694" w:rsidP="00BA564C">
            <w:pPr>
              <w:tabs>
                <w:tab w:val="left" w:pos="426"/>
              </w:tabs>
              <w:spacing w:after="120" w:line="276" w:lineRule="auto"/>
              <w:jc w:val="both"/>
              <w:rPr>
                <w:rFonts w:ascii="Verdana" w:hAnsi="Verdana" w:cs="Arial"/>
              </w:rPr>
            </w:pPr>
            <w:r w:rsidRPr="00C81543">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5C97C3B7" w14:textId="77777777" w:rsidR="00D21694" w:rsidRPr="00A54773" w:rsidRDefault="00D21694" w:rsidP="00BA564C">
            <w:pPr>
              <w:tabs>
                <w:tab w:val="left" w:pos="426"/>
              </w:tabs>
              <w:spacing w:after="120" w:line="276" w:lineRule="auto"/>
              <w:jc w:val="both"/>
              <w:rPr>
                <w:rFonts w:ascii="Verdana" w:hAnsi="Verdana" w:cs="Arial"/>
                <w:lang w:val="es-ES"/>
              </w:rPr>
            </w:pPr>
            <w:r>
              <w:rPr>
                <w:rFonts w:ascii="Verdana" w:hAnsi="Verdana" w:cs="Arial"/>
              </w:rPr>
              <w:t>Finalmente,</w:t>
            </w:r>
            <w:r w:rsidRPr="00A54773">
              <w:rPr>
                <w:rFonts w:ascii="Verdana" w:hAnsi="Verdana" w:cs="Arial"/>
                <w:lang w:val="es-ES"/>
              </w:rPr>
              <w:t xml:space="preserve"> es pertinente señalar que Colombia Compra Eficiente, en ejercicio de su función consultiva, no está llamada a definir criterios universales y absolutos, sino a suministrar elementos hermenéuticos de carácter general </w:t>
            </w:r>
            <w:r w:rsidRPr="00A54773">
              <w:rPr>
                <w:rFonts w:ascii="Verdana" w:hAnsi="Verdana" w:cs="Arial"/>
                <w:lang w:val="es-ES"/>
              </w:rPr>
              <w:lastRenderedPageBreak/>
              <w:t>que orienten a los partícipes del Sistema de Compras y Contratación Pública en la adopción de sus decisiones, en consonancia con el principio de juridicidad. En consecuencia, corresponde a las entidades estatales, en cada caso concreto, determinar los criterios aplicables, con sujeción a los principios y normas que rigen el Estatuto General de Contratación de la Administración Pública (EGCAP).</w:t>
            </w:r>
          </w:p>
        </w:tc>
      </w:tr>
    </w:tbl>
    <w:bookmarkEnd w:id="3"/>
    <w:p w14:paraId="32EC4E88" w14:textId="77777777" w:rsidR="00D21694" w:rsidRPr="00A77871" w:rsidRDefault="00D21694" w:rsidP="00D21694">
      <w:pPr>
        <w:numPr>
          <w:ilvl w:val="0"/>
          <w:numId w:val="16"/>
        </w:numPr>
        <w:tabs>
          <w:tab w:val="left" w:pos="142"/>
          <w:tab w:val="left" w:pos="284"/>
        </w:tabs>
        <w:spacing w:before="240" w:line="276" w:lineRule="auto"/>
        <w:jc w:val="both"/>
        <w:rPr>
          <w:rFonts w:ascii="Verdana" w:eastAsia="Century Gothic" w:hAnsi="Verdana" w:cs="Century Gothic"/>
          <w:b/>
          <w:bCs/>
        </w:rPr>
      </w:pPr>
      <w:r w:rsidRPr="00A77871">
        <w:rPr>
          <w:rFonts w:ascii="Verdana" w:eastAsia="Century Gothic" w:hAnsi="Verdana" w:cs="Century Gothic"/>
          <w:b/>
          <w:bCs/>
        </w:rPr>
        <w:lastRenderedPageBreak/>
        <w:t>Razones de la respuesta:</w:t>
      </w:r>
    </w:p>
    <w:p w14:paraId="2E8D98AA" w14:textId="77777777" w:rsidR="00D21694" w:rsidRDefault="00D21694" w:rsidP="00D21694">
      <w:pPr>
        <w:spacing w:line="276" w:lineRule="auto"/>
        <w:jc w:val="both"/>
        <w:rPr>
          <w:rFonts w:ascii="Verdana" w:eastAsia="Calibri" w:hAnsi="Verdana" w:cs="Arial"/>
        </w:rPr>
      </w:pPr>
      <w:r w:rsidRPr="00454A35">
        <w:rPr>
          <w:rFonts w:ascii="Verdana" w:eastAsia="Calibri" w:hAnsi="Verdana" w:cs="Arial"/>
        </w:rPr>
        <w:t>Lo anterior se sustenta en las siguientes consideraciones:</w:t>
      </w:r>
    </w:p>
    <w:p w14:paraId="72EF5E6D" w14:textId="55578ACC" w:rsidR="00CC1C26" w:rsidRPr="0040090B" w:rsidRDefault="007108D1" w:rsidP="00CC1C26">
      <w:pPr>
        <w:spacing w:after="120" w:line="276" w:lineRule="auto"/>
        <w:ind w:firstLine="709"/>
        <w:jc w:val="both"/>
        <w:rPr>
          <w:rFonts w:ascii="Verdana" w:hAnsi="Verdana" w:cs="Arial"/>
          <w:bCs/>
          <w:color w:val="000000" w:themeColor="text1"/>
        </w:rPr>
      </w:pPr>
      <w:r>
        <w:rPr>
          <w:rFonts w:ascii="Verdana" w:hAnsi="Verdana" w:cs="Arial"/>
          <w:bCs/>
          <w:color w:val="000000" w:themeColor="text1"/>
        </w:rPr>
        <w:t>La</w:t>
      </w:r>
      <w:r w:rsidR="00CC1C26" w:rsidRPr="0040090B">
        <w:rPr>
          <w:rFonts w:ascii="Verdana" w:hAnsi="Verdana" w:cs="Arial"/>
          <w:bCs/>
          <w:color w:val="000000" w:themeColor="text1"/>
        </w:rPr>
        <w:t xml:space="preserve"> supervisión contractual, conforme a lo dispuesto en el artículo 83 de la Ley 1474 de 2011, corresponde al seguimiento técnico, administrativo, financiero, contable y jurídico que ejerce directamente la entidad estatal sobre el cumplimiento del objeto contractual, cuando dicho seguimiento no exige conocimientos especializados.</w:t>
      </w:r>
    </w:p>
    <w:p w14:paraId="64066937" w14:textId="77777777" w:rsidR="00CC1C26" w:rsidRPr="0040090B" w:rsidRDefault="00CC1C26" w:rsidP="00CC1C26">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 xml:space="preserve">La citada disposición consagra a cargo de las entidades </w:t>
      </w:r>
      <w:r>
        <w:rPr>
          <w:rFonts w:ascii="Verdana" w:hAnsi="Verdana" w:cs="Arial"/>
          <w:bCs/>
          <w:color w:val="000000" w:themeColor="text1"/>
        </w:rPr>
        <w:t>estatales</w:t>
      </w:r>
      <w:r w:rsidRPr="0040090B">
        <w:rPr>
          <w:rFonts w:ascii="Verdana" w:hAnsi="Verdana" w:cs="Arial"/>
          <w:bCs/>
          <w:color w:val="000000" w:themeColor="text1"/>
        </w:rPr>
        <w:t xml:space="preserve"> el deber de ejercer vigilancia permanente sobre la correcta ejecución de los contratos estatales, como instrumento orientado a la protección de la moralidad administrativa, la prevención de actos de corrupción y la garantía de la transparencia en la actividad contractual. En consecuencia, la supervisión no se circunscribe a una verificación meramente formal, sino que comporta una función integral de control, dirigida a constatar que las obligaciones a cargo del contratista se ejecuten en los términos, condiciones y plazos pactados, y con observancia del marco legal y contractual aplicable.</w:t>
      </w:r>
    </w:p>
    <w:p w14:paraId="64FF594A" w14:textId="77777777" w:rsidR="00CC1C26" w:rsidRPr="0040090B" w:rsidRDefault="00CC1C26" w:rsidP="00CC1C26">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t>En ese sentido, el artículo 83 de la Ley 1474 de 2011 dispone</w:t>
      </w:r>
      <w:r>
        <w:rPr>
          <w:rFonts w:ascii="Verdana" w:hAnsi="Verdana" w:cs="Arial"/>
          <w:bCs/>
          <w:color w:val="000000" w:themeColor="text1"/>
        </w:rPr>
        <w:t xml:space="preserve"> que </w:t>
      </w:r>
      <w:r w:rsidRPr="0040090B">
        <w:rPr>
          <w:rFonts w:ascii="Verdana" w:hAnsi="Verdana" w:cs="Arial"/>
          <w:bCs/>
          <w:color w:val="000000" w:themeColor="text1"/>
        </w:rPr>
        <w:t>“Con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y definió la supervisión como:</w:t>
      </w:r>
    </w:p>
    <w:p w14:paraId="331164D1" w14:textId="77777777" w:rsidR="00CC1C26" w:rsidRPr="008A2E55" w:rsidRDefault="00CC1C26" w:rsidP="00CC1C26">
      <w:pPr>
        <w:spacing w:after="120" w:line="240" w:lineRule="auto"/>
        <w:ind w:left="709" w:right="758" w:firstLine="709"/>
        <w:jc w:val="both"/>
        <w:rPr>
          <w:rFonts w:ascii="Verdana" w:hAnsi="Verdana" w:cs="Arial"/>
          <w:bCs/>
          <w:color w:val="000000" w:themeColor="text1"/>
          <w:sz w:val="20"/>
          <w:szCs w:val="20"/>
        </w:rPr>
      </w:pPr>
      <w:r w:rsidRPr="008A2E55">
        <w:rPr>
          <w:rFonts w:ascii="Verdana" w:hAnsi="Verdana" w:cs="Arial"/>
          <w:bCs/>
          <w:color w:val="000000" w:themeColor="text1"/>
          <w:sz w:val="20"/>
          <w:szCs w:val="20"/>
        </w:rPr>
        <w:t>“La supervisión consistirá en el seguimiento técnico, administrativo, financiero, contable, y jurídico que, sobre el cumplimiento del objeto del contrato, es ejercida por la misma entidad estatal cuando no requieran conocimientos especializados. Para la supervisión, la entidad estatal podrá contratar personal de apoyo, a través de los contratos de prestación de servicio que sean requeridos”.</w:t>
      </w:r>
    </w:p>
    <w:p w14:paraId="3D558636" w14:textId="77777777" w:rsidR="00CC1C26" w:rsidRPr="0040090B" w:rsidRDefault="00CC1C26" w:rsidP="00CC1C26">
      <w:pPr>
        <w:spacing w:after="120" w:line="276" w:lineRule="auto"/>
        <w:ind w:firstLine="709"/>
        <w:jc w:val="both"/>
        <w:rPr>
          <w:rFonts w:ascii="Verdana" w:hAnsi="Verdana" w:cs="Arial"/>
          <w:bCs/>
          <w:color w:val="000000" w:themeColor="text1"/>
        </w:rPr>
      </w:pPr>
      <w:r w:rsidRPr="0040090B">
        <w:rPr>
          <w:rFonts w:ascii="Verdana" w:hAnsi="Verdana" w:cs="Arial"/>
          <w:bCs/>
          <w:color w:val="000000" w:themeColor="text1"/>
        </w:rPr>
        <w:lastRenderedPageBreak/>
        <w:t xml:space="preserve">De otra parte, el artículo 84 </w:t>
      </w:r>
      <w:r>
        <w:rPr>
          <w:rFonts w:ascii="Verdana" w:hAnsi="Verdana" w:cs="Arial"/>
          <w:bCs/>
          <w:color w:val="000000" w:themeColor="text1"/>
        </w:rPr>
        <w:t>de la misma ley</w:t>
      </w:r>
      <w:r w:rsidRPr="0040090B">
        <w:rPr>
          <w:rFonts w:ascii="Verdana" w:hAnsi="Verdana" w:cs="Arial"/>
          <w:bCs/>
          <w:color w:val="000000" w:themeColor="text1"/>
        </w:rPr>
        <w:t xml:space="preserve"> establece que las funciones del supervisor comprenden el seguimiento al cumplimiento de las obligaciones contractuales a cargo del contratista, así como la facultad de requerir aclaraciones, explicaciones e informes sobre el desarrollo y ejecución del contrato.</w:t>
      </w:r>
    </w:p>
    <w:p w14:paraId="150A88C2" w14:textId="77777777" w:rsidR="00CC1C26" w:rsidRDefault="00CC1C26" w:rsidP="00CC1C26">
      <w:pPr>
        <w:spacing w:after="120" w:line="276" w:lineRule="auto"/>
        <w:ind w:firstLine="709"/>
        <w:jc w:val="both"/>
        <w:rPr>
          <w:rFonts w:ascii="Verdana" w:eastAsia="Times New Roman" w:hAnsi="Verdana" w:cs="Arial"/>
          <w:shd w:val="clear" w:color="auto" w:fill="FFFFFF"/>
        </w:rPr>
      </w:pPr>
      <w:r w:rsidRPr="00F008DA">
        <w:rPr>
          <w:rFonts w:ascii="Verdana" w:eastAsia="Times New Roman" w:hAnsi="Verdana" w:cs="Arial"/>
          <w:shd w:val="clear" w:color="auto" w:fill="FFFFFF"/>
          <w:lang w:val="es-ES"/>
        </w:rPr>
        <w:t>Así mismo, la Agencia</w:t>
      </w:r>
      <w:r w:rsidRPr="00F008DA">
        <w:rPr>
          <w:rFonts w:ascii="Verdana" w:eastAsia="Times New Roman" w:hAnsi="Verdana" w:cs="Arial"/>
          <w:color w:val="000000"/>
          <w:lang w:val="es-ES_tradnl" w:eastAsia="es-ES_tradnl"/>
        </w:rPr>
        <w:t xml:space="preserve">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y se </w:t>
      </w:r>
      <w:r w:rsidRPr="00F008DA">
        <w:rPr>
          <w:rFonts w:ascii="Verdana" w:eastAsia="Times New Roman" w:hAnsi="Verdana" w:cs="Arial"/>
          <w:shd w:val="clear" w:color="auto" w:fill="FFFFFF"/>
          <w:lang w:val="es-ES"/>
        </w:rPr>
        <w:t xml:space="preserve">consagró que la supervisión del contrato estatal corresponde al funcionario público de la entidad. </w:t>
      </w:r>
      <w:r w:rsidRPr="00F008DA">
        <w:rPr>
          <w:rFonts w:ascii="Verdana" w:hAnsi="Verdana" w:cs="Arial"/>
        </w:rPr>
        <w:t xml:space="preserve">Así mismo, allí se señala que, </w:t>
      </w:r>
      <w:r w:rsidRPr="00F008DA">
        <w:rPr>
          <w:rFonts w:ascii="Verdana" w:eastAsia="Times New Roman" w:hAnsi="Verdana" w:cs="Arial"/>
          <w:shd w:val="clear" w:color="auto" w:fill="FFFFFF"/>
        </w:rPr>
        <w:t>en la etapa de planeación del Proceso de Contratación</w:t>
      </w:r>
      <w:r w:rsidRPr="00F008DA">
        <w:rPr>
          <w:rFonts w:ascii="Verdana" w:eastAsia="Times New Roman" w:hAnsi="Verdana" w:cs="Arial"/>
          <w:i/>
          <w:iCs/>
          <w:shd w:val="clear" w:color="auto" w:fill="FFFFFF"/>
        </w:rPr>
        <w:t xml:space="preserve">, </w:t>
      </w:r>
      <w:r w:rsidRPr="00650DD4">
        <w:rPr>
          <w:rFonts w:ascii="Verdana" w:eastAsia="Times New Roman" w:hAnsi="Verdana" w:cs="Arial"/>
          <w:shd w:val="clear" w:color="auto" w:fill="FFFFFF"/>
        </w:rPr>
        <w:t>la Entidad Estatal debe identificar el perfil del supervisor para poderlo designar a más tardar al final de la audiencia de adjudicación, cuando el Proceso de Contratación es competitivo o en la fecha de la forma del contrato en los Procesos de Contratación sin competencia</w:t>
      </w:r>
      <w:r w:rsidRPr="00F008DA">
        <w:rPr>
          <w:rFonts w:ascii="Verdana" w:eastAsia="Times New Roman" w:hAnsi="Verdana" w:cs="Arial"/>
          <w:i/>
          <w:iCs/>
          <w:shd w:val="clear" w:color="auto" w:fill="FFFFFF"/>
        </w:rPr>
        <w:t>.</w:t>
      </w:r>
      <w:r w:rsidRPr="00F008DA">
        <w:rPr>
          <w:rFonts w:ascii="Verdana" w:eastAsia="Times New Roman" w:hAnsi="Verdana" w:cs="Arial"/>
          <w:shd w:val="clear" w:color="auto" w:fill="FFFFFF"/>
        </w:rPr>
        <w:t xml:space="preserve"> La Entidad Estatal puede designar el supervisor en cualquier momento del Proceso de Contratación una vez iniciada la etapa de planeación. El supervisor no requiere un perfil predeterminado, pero es recomendable que el supervisor pueda actuar como par del contratista supervisado.</w:t>
      </w:r>
      <w:r w:rsidRPr="00AE6535">
        <w:rPr>
          <w:rFonts w:ascii="Verdana" w:eastAsia="Times New Roman" w:hAnsi="Verdana" w:cs="Arial"/>
          <w:shd w:val="clear" w:color="auto" w:fill="FFFFFF"/>
        </w:rPr>
        <w:t xml:space="preserve"> </w:t>
      </w:r>
    </w:p>
    <w:p w14:paraId="502D245C" w14:textId="77777777" w:rsidR="00CC1C26" w:rsidRPr="00553B8E" w:rsidRDefault="00CC1C26" w:rsidP="00CC1C26">
      <w:pPr>
        <w:spacing w:after="120" w:line="276" w:lineRule="auto"/>
        <w:ind w:firstLine="709"/>
        <w:jc w:val="both"/>
        <w:rPr>
          <w:rFonts w:ascii="Verdana" w:eastAsia="Times New Roman" w:hAnsi="Verdana" w:cs="Arial"/>
          <w:shd w:val="clear" w:color="auto" w:fill="FFFFFF"/>
        </w:rPr>
      </w:pPr>
      <w:r>
        <w:rPr>
          <w:rFonts w:ascii="Verdana" w:eastAsia="Calibri" w:hAnsi="Verdana" w:cs="Arial"/>
        </w:rPr>
        <w:t xml:space="preserve">En este sentido, es preciso señalar que la </w:t>
      </w:r>
      <w:r w:rsidRPr="00651CC8">
        <w:rPr>
          <w:rFonts w:ascii="Verdana" w:eastAsia="Calibri" w:hAnsi="Verdana" w:cs="Arial"/>
        </w:rPr>
        <w:t xml:space="preserve">labor </w:t>
      </w:r>
      <w:r>
        <w:rPr>
          <w:rFonts w:ascii="Verdana" w:eastAsia="Calibri" w:hAnsi="Verdana" w:cs="Arial"/>
        </w:rPr>
        <w:t xml:space="preserve">de la supervisión </w:t>
      </w:r>
      <w:r w:rsidRPr="00651CC8">
        <w:rPr>
          <w:rFonts w:ascii="Verdana" w:eastAsia="Calibri" w:hAnsi="Verdana" w:cs="Arial"/>
        </w:rPr>
        <w:t xml:space="preserve">debe ir dirigida a verificar el </w:t>
      </w:r>
      <w:r w:rsidRPr="007B7575">
        <w:rPr>
          <w:rFonts w:ascii="Verdana" w:eastAsia="Calibri" w:hAnsi="Verdana" w:cs="Arial"/>
        </w:rPr>
        <w:t xml:space="preserve">cumplimiento de las condiciones pactadas, por lo que </w:t>
      </w:r>
      <w:r>
        <w:rPr>
          <w:rFonts w:ascii="Verdana" w:eastAsia="Calibri" w:hAnsi="Verdana" w:cs="Arial"/>
        </w:rPr>
        <w:t xml:space="preserve">quienes ejercen el rol de supervisores </w:t>
      </w:r>
      <w:r w:rsidRPr="007B7575">
        <w:rPr>
          <w:rFonts w:ascii="Verdana" w:eastAsia="Calibri" w:hAnsi="Verdana" w:cs="Arial"/>
        </w:rPr>
        <w:t xml:space="preserve">están facultados para solicitar informes, aclaraciones y explicaciones sobre el desarrollo de la ejecución contractual, impartir instrucciones al contratista y hacer recomendaciones encaminadas a lograr la correcta ejecución del objeto contratado. </w:t>
      </w:r>
    </w:p>
    <w:p w14:paraId="6ED8CBDD" w14:textId="77777777" w:rsidR="00CC1C26" w:rsidRPr="007B7575" w:rsidRDefault="00CC1C26" w:rsidP="00CC1C26">
      <w:pPr>
        <w:spacing w:after="120" w:line="276" w:lineRule="auto"/>
        <w:ind w:firstLine="709"/>
        <w:jc w:val="both"/>
        <w:rPr>
          <w:rFonts w:ascii="Verdana" w:eastAsia="Calibri" w:hAnsi="Verdana" w:cs="Arial"/>
        </w:rPr>
      </w:pPr>
      <w:r>
        <w:rPr>
          <w:rFonts w:ascii="Verdana" w:eastAsia="Calibri" w:hAnsi="Verdana" w:cs="Arial"/>
        </w:rPr>
        <w:t>De lo anterior</w:t>
      </w:r>
      <w:r w:rsidRPr="007B7575">
        <w:rPr>
          <w:rFonts w:ascii="Verdana" w:eastAsia="Calibri" w:hAnsi="Verdana" w:cs="Arial"/>
        </w:rPr>
        <w:t xml:space="preserve"> se desprende </w:t>
      </w:r>
      <w:r w:rsidRPr="3BD955A3">
        <w:rPr>
          <w:rFonts w:ascii="Verdana" w:eastAsia="Calibri" w:hAnsi="Verdana" w:cs="Arial"/>
        </w:rPr>
        <w:t>que</w:t>
      </w:r>
      <w:r w:rsidRPr="007B7575">
        <w:rPr>
          <w:rFonts w:ascii="Verdana" w:eastAsia="Calibri" w:hAnsi="Verdana" w:cs="Arial"/>
        </w:rPr>
        <w:t xml:space="preserve">, el ejercicio de la vigilancia de la ejecución del contrato estatal conlleva la tarea de velar por el cumplimiento de los plazos, calidades, cantidades y adecuada ejecución de los recursos del contrato. Debido a esto, es a los supervisores y/o interventores a quienes corresponde verificar las entregas realizadas por el contratista, determinando si las mismas se ajustan a las condiciones pactadas. </w:t>
      </w:r>
    </w:p>
    <w:p w14:paraId="0E11D373" w14:textId="77777777" w:rsidR="00CC1C26" w:rsidRPr="007B7575" w:rsidRDefault="00CC1C26" w:rsidP="00CC1C26">
      <w:pPr>
        <w:spacing w:after="120" w:line="276" w:lineRule="auto"/>
        <w:ind w:firstLine="709"/>
        <w:jc w:val="both"/>
        <w:rPr>
          <w:rFonts w:ascii="Verdana" w:eastAsia="Calibri" w:hAnsi="Verdana" w:cs="Arial"/>
        </w:rPr>
      </w:pPr>
      <w:r>
        <w:rPr>
          <w:rFonts w:ascii="Verdana" w:eastAsia="Calibri" w:hAnsi="Verdana" w:cs="Arial"/>
        </w:rPr>
        <w:t>En ese orden de ideas</w:t>
      </w:r>
      <w:r w:rsidRPr="007B7575">
        <w:rPr>
          <w:rFonts w:ascii="Verdana" w:eastAsia="Calibri" w:hAnsi="Verdana" w:cs="Arial"/>
        </w:rPr>
        <w:t xml:space="preserve">, la obligación general de vigilancia de la ejecución del contrato </w:t>
      </w:r>
      <w:r>
        <w:rPr>
          <w:rFonts w:ascii="Verdana" w:eastAsia="Calibri" w:hAnsi="Verdana" w:cs="Arial"/>
        </w:rPr>
        <w:t>aplica a</w:t>
      </w:r>
      <w:r w:rsidRPr="007B7575">
        <w:rPr>
          <w:rFonts w:ascii="Verdana" w:eastAsia="Calibri" w:hAnsi="Verdana" w:cs="Arial"/>
        </w:rPr>
        <w:t xml:space="preserve"> los de prestación de servicios</w:t>
      </w:r>
      <w:r>
        <w:rPr>
          <w:rFonts w:ascii="Verdana" w:eastAsia="Calibri" w:hAnsi="Verdana" w:cs="Arial"/>
        </w:rPr>
        <w:t>, en los cuales el supervisor</w:t>
      </w:r>
      <w:r w:rsidRPr="000C27C3">
        <w:rPr>
          <w:rFonts w:ascii="Verdana" w:eastAsia="Calibri" w:hAnsi="Verdana" w:cs="Arial"/>
        </w:rPr>
        <w:t xml:space="preserve">– </w:t>
      </w:r>
      <w:r w:rsidRPr="3BD955A3">
        <w:rPr>
          <w:rFonts w:ascii="Verdana" w:eastAsia="Calibri" w:hAnsi="Verdana" w:cs="Arial"/>
        </w:rPr>
        <w:t>tiene</w:t>
      </w:r>
      <w:r w:rsidRPr="007B7575">
        <w:rPr>
          <w:rFonts w:ascii="Verdana" w:eastAsia="Calibri" w:hAnsi="Verdana" w:cs="Arial"/>
        </w:rPr>
        <w:t xml:space="preserve"> el deber de aprobar o rechazar las entregas realizadas por el contratista, </w:t>
      </w:r>
      <w:r>
        <w:rPr>
          <w:rFonts w:ascii="Verdana" w:eastAsia="Calibri" w:hAnsi="Verdana" w:cs="Arial"/>
        </w:rPr>
        <w:lastRenderedPageBreak/>
        <w:t>conforme</w:t>
      </w:r>
      <w:r w:rsidRPr="007B7575">
        <w:rPr>
          <w:rFonts w:ascii="Verdana" w:eastAsia="Calibri" w:hAnsi="Verdana" w:cs="Arial"/>
        </w:rPr>
        <w:t xml:space="preserve"> a las condiciones pactadas. En todo caso, es importante que tales funciones sean concordantes con las obligaciones </w:t>
      </w:r>
      <w:r>
        <w:rPr>
          <w:rFonts w:ascii="Verdana" w:eastAsia="Calibri" w:hAnsi="Verdana" w:cs="Arial"/>
        </w:rPr>
        <w:t xml:space="preserve">contenidas en </w:t>
      </w:r>
      <w:r w:rsidRPr="3BD955A3">
        <w:rPr>
          <w:rFonts w:ascii="Verdana" w:eastAsia="Calibri" w:hAnsi="Verdana" w:cs="Arial"/>
        </w:rPr>
        <w:t>el</w:t>
      </w:r>
      <w:r w:rsidRPr="007B7575">
        <w:rPr>
          <w:rFonts w:ascii="Verdana" w:eastAsia="Calibri" w:hAnsi="Verdana" w:cs="Arial"/>
        </w:rPr>
        <w:t xml:space="preserve"> respectivo contrato</w:t>
      </w:r>
      <w:r>
        <w:rPr>
          <w:rFonts w:ascii="Verdana" w:eastAsia="Calibri" w:hAnsi="Verdana" w:cs="Arial"/>
        </w:rPr>
        <w:t>. Por ello,</w:t>
      </w:r>
      <w:r w:rsidRPr="007B7575">
        <w:rPr>
          <w:rFonts w:ascii="Verdana" w:eastAsia="Calibri" w:hAnsi="Verdana" w:cs="Arial"/>
        </w:rPr>
        <w:t xml:space="preserve"> en el marco de la autonomía que tiene la entidad para desarrollar el proceso de contratación, </w:t>
      </w:r>
      <w:r w:rsidRPr="3BD955A3">
        <w:rPr>
          <w:rFonts w:ascii="Verdana" w:eastAsia="Calibri" w:hAnsi="Verdana" w:cs="Arial"/>
        </w:rPr>
        <w:t>puede</w:t>
      </w:r>
      <w:r>
        <w:rPr>
          <w:rFonts w:ascii="Verdana" w:eastAsia="Calibri" w:hAnsi="Verdana" w:cs="Arial"/>
        </w:rPr>
        <w:t xml:space="preserve"> incluir</w:t>
      </w:r>
      <w:r w:rsidRPr="007B7575">
        <w:rPr>
          <w:rFonts w:ascii="Verdana" w:eastAsia="Calibri" w:hAnsi="Verdana" w:cs="Arial"/>
        </w:rPr>
        <w:t xml:space="preserve"> estipulaciones dentro de la minuta del contrato</w:t>
      </w:r>
      <w:r w:rsidRPr="000C27C3">
        <w:rPr>
          <w:rFonts w:ascii="Verdana" w:eastAsia="Calibri" w:hAnsi="Verdana" w:cs="Arial"/>
        </w:rPr>
        <w:t xml:space="preserve"> o los documentos contractuales</w:t>
      </w:r>
      <w:r w:rsidRPr="007B7575">
        <w:rPr>
          <w:rFonts w:ascii="Verdana" w:eastAsia="Calibri" w:hAnsi="Verdana" w:cs="Arial"/>
        </w:rPr>
        <w:t xml:space="preserve"> tendientes a señalar actividades específicas cuyo desarrollo esté sujeto a mecanismos concretos de vigilancia por parte del supervisor, como, por ejemplo, el levantamiento de actas de las diferentes entregas que realice el contratista, la presentación de informes, la celebración de reuniones periódicas y, en general, las actuaciones que sean pertinentes para garantizar la vigilancia de la debida ejecución del respectivo contrato estatal y el cumplimiento de sus objetivos.  </w:t>
      </w:r>
    </w:p>
    <w:p w14:paraId="5CE9A77C" w14:textId="77777777" w:rsidR="00CC1C26" w:rsidRDefault="00CC1C26" w:rsidP="00CC1C26">
      <w:pPr>
        <w:spacing w:after="120" w:line="276" w:lineRule="auto"/>
        <w:ind w:firstLine="709"/>
        <w:jc w:val="both"/>
        <w:rPr>
          <w:rFonts w:ascii="Verdana" w:eastAsia="Calibri" w:hAnsi="Verdana" w:cs="Arial"/>
        </w:rPr>
      </w:pPr>
      <w:r w:rsidRPr="007B7575">
        <w:rPr>
          <w:rFonts w:ascii="Verdana" w:eastAsia="Calibri" w:hAnsi="Verdana" w:cs="Arial"/>
        </w:rPr>
        <w:t>Sin perjuicio de lo anterior, debe recordarse que la autonomía del contratista en la ejecución del contrato es un elemento característico de los contratos de prestación de servicios</w:t>
      </w:r>
      <w:r w:rsidRPr="3BD955A3">
        <w:rPr>
          <w:rFonts w:ascii="Verdana" w:eastAsia="Calibri" w:hAnsi="Verdana" w:cs="Arial"/>
        </w:rPr>
        <w:t>, lo</w:t>
      </w:r>
      <w:r w:rsidRPr="007B7575">
        <w:rPr>
          <w:rFonts w:ascii="Verdana" w:eastAsia="Calibri" w:hAnsi="Verdana" w:cs="Arial"/>
        </w:rPr>
        <w:t xml:space="preserve"> cual supone la ausencia de dependencia entre la entidad contratante y el contratista. Esto resulta importante por cuanto, el ejercicio de las labores propias de la vigilancia a la ejecución de contratos no puede devenir en una relación de subordinación entre el supervisor y el contratista, en la medida que ello no solo socavaría la independencia del contratista para ejecutar el contrato, sino que podría devenir en la existencia de una relación laboral, en atención a la figura del contrato realidad.</w:t>
      </w:r>
    </w:p>
    <w:p w14:paraId="0ACB2F8B" w14:textId="77777777" w:rsidR="00CC1C26" w:rsidRPr="00CD4777" w:rsidRDefault="00CC1C26" w:rsidP="00CC1C26">
      <w:pPr>
        <w:spacing w:after="120" w:line="276" w:lineRule="auto"/>
        <w:ind w:firstLine="709"/>
        <w:jc w:val="both"/>
        <w:rPr>
          <w:rFonts w:ascii="Verdana" w:eastAsia="Times New Roman" w:hAnsi="Verdana" w:cs="Arial"/>
          <w:bCs/>
          <w:lang w:val="es-ES"/>
        </w:rPr>
      </w:pPr>
      <w:r>
        <w:rPr>
          <w:rFonts w:ascii="Verdana" w:eastAsia="Times New Roman" w:hAnsi="Verdana" w:cs="Arial"/>
          <w:bCs/>
          <w:lang w:val="es-ES"/>
        </w:rPr>
        <w:t>S</w:t>
      </w:r>
      <w:r w:rsidRPr="00B7290B">
        <w:rPr>
          <w:rFonts w:ascii="Verdana" w:eastAsia="Times New Roman" w:hAnsi="Verdana" w:cs="Arial"/>
          <w:bCs/>
          <w:lang w:val="es-ES"/>
        </w:rPr>
        <w:t>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B7290B">
        <w:rPr>
          <w:rFonts w:ascii="Verdana" w:eastAsia="Times New Roman" w:hAnsi="Verdana" w:cs="Arial"/>
          <w:bCs/>
          <w:vertAlign w:val="superscript"/>
          <w:lang w:val="es-ES"/>
        </w:rPr>
        <w:footnoteReference w:id="1"/>
      </w:r>
      <w:r w:rsidRPr="00B7290B">
        <w:rPr>
          <w:rFonts w:ascii="Verdana" w:eastAsia="Times New Roman" w:hAnsi="Verdana" w:cs="Arial"/>
          <w:bCs/>
          <w:lang w:val="es-ES"/>
        </w:rPr>
        <w:t xml:space="preserve">–; </w:t>
      </w:r>
      <w:proofErr w:type="spellStart"/>
      <w:r w:rsidRPr="00B7290B">
        <w:rPr>
          <w:rFonts w:ascii="Verdana" w:eastAsia="Times New Roman" w:hAnsi="Verdana" w:cs="Arial"/>
          <w:bCs/>
          <w:lang w:val="es-ES"/>
        </w:rPr>
        <w:t>ii</w:t>
      </w:r>
      <w:proofErr w:type="spellEnd"/>
      <w:r w:rsidRPr="00B7290B">
        <w:rPr>
          <w:rFonts w:ascii="Verdana" w:eastAsia="Times New Roman" w:hAnsi="Verdana" w:cs="Arial"/>
          <w:bCs/>
          <w:lang w:val="es-ES"/>
        </w:rPr>
        <w:t xml:space="preserve">) no requiere conocimientos tan especializados como la interventoría; </w:t>
      </w:r>
      <w:proofErr w:type="spellStart"/>
      <w:r w:rsidRPr="00B7290B">
        <w:rPr>
          <w:rFonts w:ascii="Verdana" w:eastAsia="Times New Roman" w:hAnsi="Verdana" w:cs="Arial"/>
          <w:bCs/>
          <w:lang w:val="es-ES"/>
        </w:rPr>
        <w:t>iii</w:t>
      </w:r>
      <w:proofErr w:type="spellEnd"/>
      <w:r w:rsidRPr="00B7290B">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7290B">
        <w:rPr>
          <w:rFonts w:ascii="Verdana" w:eastAsia="Times New Roman" w:hAnsi="Verdana" w:cs="Arial"/>
          <w:bCs/>
          <w:lang w:val="es-ES"/>
        </w:rPr>
        <w:t>iv</w:t>
      </w:r>
      <w:proofErr w:type="spellEnd"/>
      <w:r w:rsidRPr="00B7290B">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FEBA5C3" w14:textId="77777777" w:rsidR="00CC1C26" w:rsidRPr="00B976C0" w:rsidRDefault="00CC1C26" w:rsidP="00CC1C26">
      <w:pPr>
        <w:spacing w:after="120" w:line="276" w:lineRule="auto"/>
        <w:ind w:firstLine="709"/>
        <w:jc w:val="both"/>
        <w:rPr>
          <w:rFonts w:ascii="Verdana" w:hAnsi="Verdana" w:cs="Arial"/>
        </w:rPr>
      </w:pPr>
      <w:r w:rsidRPr="00B976C0">
        <w:rPr>
          <w:rFonts w:ascii="Verdana" w:hAnsi="Verdana" w:cs="Arial"/>
        </w:rPr>
        <w:lastRenderedPageBreak/>
        <w:t xml:space="preserve">A la luz de lo anterior, si bien es cierto que para el ejercicio de la supervisión contractual no se requieren conocimientos técnicos especializados, también lo es que las funciones de seguimiento comprenden diversos ámbitos, tales como los aspectos técnicos, administrativos, financieros, contables y jurídicos. </w:t>
      </w:r>
      <w:r w:rsidRPr="00893170">
        <w:rPr>
          <w:rFonts w:ascii="Verdana" w:hAnsi="Verdana" w:cs="Arial"/>
        </w:rPr>
        <w:t>Dentro de este conjunto de dimensiones, la supervisión financiera reviste particular relevancia, en la medida en que permite verificar el adecuado manejo de los recursos públicos y la correspondencia entre las obligaciones económicas asumidas y su efectiva ejecución</w:t>
      </w:r>
      <w:r w:rsidRPr="00B976C0">
        <w:rPr>
          <w:rFonts w:ascii="Verdana" w:hAnsi="Verdana" w:cs="Arial"/>
        </w:rPr>
        <w:t>.</w:t>
      </w:r>
    </w:p>
    <w:p w14:paraId="7E430181" w14:textId="77777777" w:rsidR="00CC1C26" w:rsidRPr="00B976C0" w:rsidRDefault="00CC1C26" w:rsidP="00CC1C26">
      <w:pPr>
        <w:spacing w:after="120" w:line="276" w:lineRule="auto"/>
        <w:ind w:firstLine="709"/>
        <w:jc w:val="both"/>
        <w:rPr>
          <w:rFonts w:ascii="Verdana" w:hAnsi="Verdana" w:cs="Arial"/>
        </w:rPr>
      </w:pPr>
      <w:r w:rsidRPr="00B976C0">
        <w:rPr>
          <w:rFonts w:ascii="Verdana" w:hAnsi="Verdana" w:cs="Arial"/>
        </w:rPr>
        <w:t>En ese orden de ideas, el alcance de la supervisión financiera en los contratos estatales se encuentra claramente definido tanto en el marco legal vigente como en los lineamientos técnicos expedidos por la Agencia Nacional de Contratación Pública – Colombia Compra Eficiente.</w:t>
      </w:r>
    </w:p>
    <w:p w14:paraId="6B9D9FA2" w14:textId="77777777" w:rsidR="00CC1C26" w:rsidRPr="00FC7825" w:rsidRDefault="00CC1C26" w:rsidP="00CC1C26">
      <w:pPr>
        <w:spacing w:after="120" w:line="276" w:lineRule="auto"/>
        <w:ind w:firstLine="709"/>
        <w:jc w:val="both"/>
        <w:rPr>
          <w:rFonts w:ascii="Verdana" w:eastAsia="Calibri" w:hAnsi="Verdana" w:cs="Arial"/>
          <w:bCs/>
          <w:color w:val="000000"/>
          <w:kern w:val="2"/>
          <w14:ligatures w14:val="standardContextual"/>
        </w:rPr>
      </w:pPr>
      <w:r w:rsidRPr="00A66D11">
        <w:rPr>
          <w:rFonts w:ascii="Verdana" w:eastAsia="Calibri" w:hAnsi="Verdana" w:cs="Arial"/>
          <w:bCs/>
          <w:color w:val="000000"/>
          <w:kern w:val="2"/>
          <w14:ligatures w14:val="standardContextual"/>
        </w:rPr>
        <w:t>En virtud de estas disposiciones</w:t>
      </w:r>
      <w:r w:rsidRPr="00FC7825">
        <w:rPr>
          <w:rFonts w:ascii="Verdana" w:eastAsia="Calibri" w:hAnsi="Verdana" w:cs="Arial"/>
          <w:bCs/>
          <w:color w:val="000000"/>
          <w:kern w:val="2"/>
          <w14:ligatures w14:val="standardContextual"/>
        </w:rPr>
        <w:t xml:space="preserve">, la </w:t>
      </w:r>
      <w:r w:rsidRPr="00D448D5">
        <w:rPr>
          <w:rFonts w:ascii="Verdana" w:eastAsia="Calibri" w:hAnsi="Verdana" w:cs="Arial"/>
          <w:color w:val="000000"/>
          <w:kern w:val="2"/>
          <w14:ligatures w14:val="standardContextual"/>
        </w:rPr>
        <w:t>“Guía para el ejercicio de las funciones de supervisión e interventoría de los contratos suscritos por las Entidades Estatales” expedida por Colombia Compra Eficiente precisa que, en el ámbito del seguimiento financiero y contable,</w:t>
      </w:r>
      <w:r w:rsidRPr="00FC7825">
        <w:rPr>
          <w:rFonts w:ascii="Verdana" w:eastAsia="Calibri" w:hAnsi="Verdana" w:cs="Arial"/>
          <w:bCs/>
          <w:color w:val="000000"/>
          <w:kern w:val="2"/>
          <w14:ligatures w14:val="standardContextual"/>
        </w:rPr>
        <w:t xml:space="preserve"> el supervisor o interventor debe ejercer control sobre las actuaciones del contratista en términos presupuestales, financieros y contables, lo cual comprende, entre otras, las siguientes funciones:</w:t>
      </w:r>
    </w:p>
    <w:p w14:paraId="1901E7BD"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Realizar seguimiento a la gestión financiera del contrato por parte de la Entidad Estatal, incluyendo el registro presupuestal, la planeación de los pagos previstos y la disponibilidad de caja.</w:t>
      </w:r>
    </w:p>
    <w:p w14:paraId="79240810"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Revisar los documentos necesarios para efectuar los pagos al contratista, incluido el recibo a satisfacción de los bienes o servicios contratados.</w:t>
      </w:r>
    </w:p>
    <w:p w14:paraId="765635CF"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Documentar los pagos y los ajustes que se efectúen al contrato y controlar el balance presupuestal para efectos de los pagos y de la liquidación contractual.</w:t>
      </w:r>
    </w:p>
    <w:p w14:paraId="645B4AE5"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Verificar la entrega de los anticipos pactados y su adecuada amortización, conforme a la ley y al contrato.</w:t>
      </w:r>
    </w:p>
    <w:p w14:paraId="1D552768"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Verificar que las actividades adicionales que impliquen incremento del valor o modificación del objeto contractual cuenten con la debida autorización y estén justificadas técnica, presupuestal y jurídicamente.</w:t>
      </w:r>
    </w:p>
    <w:p w14:paraId="66D5900E" w14:textId="77777777" w:rsidR="00CC1C26" w:rsidRPr="00FC7825" w:rsidRDefault="00CC1C26" w:rsidP="00CC1C26">
      <w:pPr>
        <w:numPr>
          <w:ilvl w:val="0"/>
          <w:numId w:val="20"/>
        </w:numPr>
        <w:spacing w:after="120" w:line="276" w:lineRule="auto"/>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t>Coordinar los trámites necesarios para la liquidación del contrato y aportar los documentos soporte correspondientes.</w:t>
      </w:r>
    </w:p>
    <w:p w14:paraId="092682C2" w14:textId="4A03D7E2" w:rsidR="00D21694" w:rsidRPr="007108D1" w:rsidRDefault="00CC1C26" w:rsidP="007108D1">
      <w:pPr>
        <w:spacing w:after="0" w:line="276" w:lineRule="auto"/>
        <w:ind w:firstLine="709"/>
        <w:jc w:val="both"/>
        <w:rPr>
          <w:rFonts w:ascii="Verdana" w:eastAsia="Calibri" w:hAnsi="Verdana" w:cs="Arial"/>
          <w:bCs/>
          <w:color w:val="000000"/>
          <w:kern w:val="2"/>
          <w14:ligatures w14:val="standardContextual"/>
        </w:rPr>
      </w:pPr>
      <w:r w:rsidRPr="00FC7825">
        <w:rPr>
          <w:rFonts w:ascii="Verdana" w:eastAsia="Calibri" w:hAnsi="Verdana" w:cs="Arial"/>
          <w:bCs/>
          <w:color w:val="000000"/>
          <w:kern w:val="2"/>
          <w14:ligatures w14:val="standardContextual"/>
        </w:rPr>
        <w:lastRenderedPageBreak/>
        <w:t xml:space="preserve">De esta manera, </w:t>
      </w:r>
      <w:r>
        <w:rPr>
          <w:rFonts w:ascii="Verdana" w:eastAsia="Calibri" w:hAnsi="Verdana" w:cs="Arial"/>
          <w:bCs/>
          <w:color w:val="000000"/>
          <w:kern w:val="2"/>
          <w14:ligatures w14:val="standardContextual"/>
        </w:rPr>
        <w:t xml:space="preserve">vemos que </w:t>
      </w:r>
      <w:r w:rsidRPr="00FC7825">
        <w:rPr>
          <w:rFonts w:ascii="Verdana" w:eastAsia="Calibri" w:hAnsi="Verdana" w:cs="Arial"/>
          <w:bCs/>
          <w:color w:val="000000"/>
          <w:kern w:val="2"/>
          <w14:ligatures w14:val="standardContextual"/>
        </w:rPr>
        <w:t>la supervisión financiera no se limita a una revisión meramente formal de facturas o cuentas de cobro, sino que implica un control integral del manejo de los recursos públicos asociados al contrato, desde su programación presupuestal hasta su liquidación final.</w:t>
      </w:r>
    </w:p>
    <w:p w14:paraId="50EDA7C4" w14:textId="77777777" w:rsidR="00D21694" w:rsidRDefault="00D21694" w:rsidP="007108D1">
      <w:pPr>
        <w:spacing w:before="240" w:after="120" w:line="276" w:lineRule="auto"/>
        <w:ind w:firstLine="708"/>
        <w:jc w:val="both"/>
        <w:rPr>
          <w:rFonts w:ascii="Verdana" w:eastAsia="Calibri" w:hAnsi="Verdana" w:cs="Arial"/>
          <w:bCs/>
          <w:color w:val="000000" w:themeColor="text1"/>
        </w:rPr>
      </w:pPr>
      <w:r w:rsidRPr="00AB619C">
        <w:rPr>
          <w:rFonts w:ascii="Verdana" w:eastAsia="Calibri" w:hAnsi="Verdana" w:cs="Arial"/>
          <w:color w:val="000000" w:themeColor="text1"/>
          <w:lang w:val="es-ES"/>
        </w:rPr>
        <w:t>Dentro de este marco, la entidad contratante definirá en cada caso concreto lo relacionado con el tema objeto de consulta. Al tratarse de un análisis que debe</w:t>
      </w:r>
      <w:r w:rsidRPr="00E853DE">
        <w:rPr>
          <w:rFonts w:ascii="Verdana" w:eastAsia="Calibri" w:hAnsi="Verdana" w:cs="Arial"/>
          <w:bCs/>
          <w:color w:val="000000" w:themeColor="text1"/>
        </w:rPr>
        <w:t xml:space="preserv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r>
        <w:rPr>
          <w:rStyle w:val="s15"/>
          <w:rFonts w:ascii="Verdana" w:hAnsi="Verdana"/>
          <w:color w:val="000000"/>
        </w:rPr>
        <w:t>Esto significa que</w:t>
      </w:r>
      <w:r w:rsidRPr="00925D18">
        <w:rPr>
          <w:rStyle w:val="s15"/>
          <w:rFonts w:ascii="Verdana" w:hAnsi="Verdana"/>
          <w:color w:val="000000"/>
        </w:rPr>
        <w:t>,</w:t>
      </w:r>
      <w:r>
        <w:rPr>
          <w:rFonts w:ascii="Verdana" w:eastAsia="Calibri" w:hAnsi="Verdana" w:cs="Arial"/>
          <w:bCs/>
          <w:color w:val="000000" w:themeColor="text1"/>
        </w:rPr>
        <w:t xml:space="preserve"> fuera de la orientación del presente oficio, la ANCP – CCE carece de atribuciones normativas para desarrollar las actuaciones contractuales objeto de la solicitud</w:t>
      </w:r>
      <w:r>
        <w:rPr>
          <w:rStyle w:val="Refdenotaalpie"/>
          <w:rFonts w:ascii="Verdana" w:eastAsia="Calibri" w:hAnsi="Verdana" w:cs="Arial"/>
          <w:bCs/>
          <w:color w:val="000000" w:themeColor="text1"/>
        </w:rPr>
        <w:footnoteReference w:id="2"/>
      </w:r>
      <w:r>
        <w:rPr>
          <w:rFonts w:ascii="Verdana" w:eastAsia="Calibri" w:hAnsi="Verdana" w:cs="Arial"/>
          <w:bCs/>
          <w:color w:val="000000" w:themeColor="text1"/>
        </w:rPr>
        <w:t xml:space="preserve">. </w:t>
      </w:r>
    </w:p>
    <w:p w14:paraId="4849EDEF" w14:textId="77777777" w:rsidR="00D21694" w:rsidRPr="00A77871" w:rsidRDefault="00D21694" w:rsidP="00D21694">
      <w:pPr>
        <w:numPr>
          <w:ilvl w:val="0"/>
          <w:numId w:val="16"/>
        </w:numPr>
        <w:tabs>
          <w:tab w:val="left" w:pos="142"/>
          <w:tab w:val="left" w:pos="284"/>
        </w:tabs>
        <w:spacing w:before="240" w:after="0" w:line="276" w:lineRule="auto"/>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5739BA99" w14:textId="77777777" w:rsidR="00D21694" w:rsidRPr="00A77871" w:rsidRDefault="00D21694" w:rsidP="00D21694">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21694" w:rsidRPr="00A77871" w14:paraId="3A47BE08" w14:textId="77777777" w:rsidTr="00BA564C">
        <w:trPr>
          <w:trHeight w:val="410"/>
          <w:jc w:val="center"/>
        </w:trPr>
        <w:tc>
          <w:tcPr>
            <w:tcW w:w="8647" w:type="dxa"/>
          </w:tcPr>
          <w:p w14:paraId="1D442D0F" w14:textId="77777777" w:rsidR="00A131A4" w:rsidRPr="00305CCE" w:rsidRDefault="00A131A4" w:rsidP="009D5CB6">
            <w:pPr>
              <w:pStyle w:val="Prrafodelista"/>
              <w:numPr>
                <w:ilvl w:val="0"/>
                <w:numId w:val="17"/>
              </w:numPr>
              <w:spacing w:line="360" w:lineRule="auto"/>
              <w:rPr>
                <w:rFonts w:ascii="Verdana" w:hAnsi="Verdana" w:cs="Arial"/>
              </w:rPr>
            </w:pPr>
            <w:r w:rsidRPr="002C6D87">
              <w:rPr>
                <w:rFonts w:ascii="Verdana" w:hAnsi="Verdana" w:cs="Arial"/>
              </w:rPr>
              <w:t>Ley 80 de 1993, artículo</w:t>
            </w:r>
            <w:r>
              <w:rPr>
                <w:rFonts w:ascii="Verdana" w:hAnsi="Verdana" w:cs="Arial"/>
              </w:rPr>
              <w:t>s 3, 5, 25 y</w:t>
            </w:r>
            <w:r w:rsidRPr="002C6D87">
              <w:rPr>
                <w:rFonts w:ascii="Verdana" w:hAnsi="Verdana" w:cs="Arial"/>
              </w:rPr>
              <w:t xml:space="preserve"> 32, numeral 3º. </w:t>
            </w:r>
          </w:p>
          <w:p w14:paraId="5B816600" w14:textId="77777777" w:rsidR="00A131A4" w:rsidRDefault="00A131A4" w:rsidP="009D5CB6">
            <w:pPr>
              <w:pStyle w:val="Prrafodelista"/>
              <w:numPr>
                <w:ilvl w:val="0"/>
                <w:numId w:val="17"/>
              </w:numPr>
              <w:spacing w:line="360" w:lineRule="auto"/>
              <w:rPr>
                <w:rFonts w:ascii="Verdana" w:hAnsi="Verdana" w:cs="Arial"/>
              </w:rPr>
            </w:pPr>
            <w:r w:rsidRPr="002C6D87">
              <w:rPr>
                <w:rFonts w:ascii="Verdana" w:hAnsi="Verdana" w:cs="Arial"/>
              </w:rPr>
              <w:t xml:space="preserve">Ley 1150 de 2007, artículo 2, numeral 4º, literal h). </w:t>
            </w:r>
          </w:p>
          <w:p w14:paraId="0E32E7C4" w14:textId="77777777" w:rsidR="00A131A4" w:rsidRPr="00305CCE" w:rsidRDefault="00A131A4" w:rsidP="009D5CB6">
            <w:pPr>
              <w:pStyle w:val="Prrafodelista"/>
              <w:numPr>
                <w:ilvl w:val="0"/>
                <w:numId w:val="17"/>
              </w:numPr>
              <w:spacing w:line="360" w:lineRule="auto"/>
              <w:rPr>
                <w:rFonts w:ascii="Verdana" w:hAnsi="Verdana" w:cs="Arial"/>
              </w:rPr>
            </w:pPr>
            <w:r w:rsidRPr="00B7290B">
              <w:rPr>
                <w:rFonts w:ascii="Verdana" w:eastAsia="Times New Roman" w:hAnsi="Verdana" w:cs="Arial"/>
                <w:bCs/>
              </w:rPr>
              <w:t>Ley 1474 de 2011</w:t>
            </w:r>
            <w:r>
              <w:rPr>
                <w:rFonts w:ascii="Verdana" w:eastAsia="Times New Roman" w:hAnsi="Verdana" w:cs="Arial"/>
                <w:bCs/>
              </w:rPr>
              <w:t>, artículos 83 y 84</w:t>
            </w:r>
          </w:p>
          <w:p w14:paraId="7D9DF9C1" w14:textId="77777777" w:rsidR="00A131A4" w:rsidRDefault="00A131A4" w:rsidP="009D5CB6">
            <w:pPr>
              <w:numPr>
                <w:ilvl w:val="0"/>
                <w:numId w:val="17"/>
              </w:numPr>
              <w:spacing w:line="360" w:lineRule="auto"/>
              <w:rPr>
                <w:rFonts w:ascii="Verdana" w:hAnsi="Verdana" w:cs="Arial"/>
              </w:rPr>
            </w:pPr>
            <w:r w:rsidRPr="3BD955A3">
              <w:rPr>
                <w:rFonts w:ascii="Verdana" w:eastAsia="Calibri" w:hAnsi="Verdana" w:cs="Arial"/>
                <w:color w:val="000000" w:themeColor="text1"/>
              </w:rPr>
              <w:t xml:space="preserve">Decreto 1068 de 2015, artículos 2.8.4.1.2., </w:t>
            </w:r>
            <w:r w:rsidRPr="00FF02AF">
              <w:rPr>
                <w:rFonts w:ascii="Verdana" w:hAnsi="Verdana" w:cs="Arial"/>
              </w:rPr>
              <w:t>2.8.4.4.6</w:t>
            </w:r>
            <w:r>
              <w:rPr>
                <w:rFonts w:ascii="Verdana" w:hAnsi="Verdana" w:cs="Arial"/>
              </w:rPr>
              <w:t>.</w:t>
            </w:r>
          </w:p>
          <w:p w14:paraId="377262DE" w14:textId="20FC45EA" w:rsidR="00130AF5" w:rsidRPr="00A131A4" w:rsidRDefault="007C3B3B" w:rsidP="009D5CB6">
            <w:pPr>
              <w:numPr>
                <w:ilvl w:val="0"/>
                <w:numId w:val="17"/>
              </w:numPr>
              <w:spacing w:line="360" w:lineRule="auto"/>
              <w:rPr>
                <w:rFonts w:ascii="Verdana" w:hAnsi="Verdana" w:cs="Arial"/>
              </w:rPr>
            </w:pPr>
            <w:hyperlink r:id="rId12" w:history="1">
              <w:r w:rsidRPr="007C3B3B">
                <w:rPr>
                  <w:rStyle w:val="Hipervnculo"/>
                  <w:rFonts w:ascii="Verdana" w:hAnsi="Verdana" w:cs="Arial"/>
                </w:rPr>
                <w:t>Guía para el ejercicio de las funciones de supervisión e interventoría de los contratos suscritos por las Entidades Estatales | Colombia Compra Eficiente | Agencia Nacional de Contratación Pública</w:t>
              </w:r>
            </w:hyperlink>
          </w:p>
        </w:tc>
      </w:tr>
    </w:tbl>
    <w:p w14:paraId="6D521B82" w14:textId="77777777" w:rsidR="00D21694" w:rsidRPr="00A77871" w:rsidRDefault="00D21694" w:rsidP="00D21694">
      <w:pPr>
        <w:widowControl w:val="0"/>
        <w:numPr>
          <w:ilvl w:val="0"/>
          <w:numId w:val="16"/>
        </w:numPr>
        <w:tabs>
          <w:tab w:val="left" w:pos="142"/>
          <w:tab w:val="left" w:pos="284"/>
        </w:tabs>
        <w:autoSpaceDE w:val="0"/>
        <w:autoSpaceDN w:val="0"/>
        <w:spacing w:before="240" w:line="276" w:lineRule="auto"/>
        <w:jc w:val="both"/>
        <w:rPr>
          <w:rFonts w:ascii="Verdana" w:eastAsia="Calibri" w:hAnsi="Verdana" w:cs="Arial"/>
          <w:color w:val="000000"/>
          <w:kern w:val="2"/>
          <w:shd w:val="clear" w:color="auto" w:fill="FFFFFF"/>
          <w14:ligatures w14:val="standardContextual"/>
        </w:rPr>
      </w:pPr>
      <w:r w:rsidRPr="00A77871">
        <w:rPr>
          <w:rFonts w:ascii="Verdana" w:eastAsia="Century Gothic" w:hAnsi="Verdana" w:cs="Century Gothic"/>
          <w:b/>
          <w:bCs/>
        </w:rPr>
        <w:lastRenderedPageBreak/>
        <w:t>Doctrina de la Agencia Nacional de Contratación Pública:</w:t>
      </w:r>
    </w:p>
    <w:p w14:paraId="01F64BEE" w14:textId="52066A90" w:rsidR="00D21694" w:rsidRPr="004014AA" w:rsidRDefault="00D21694" w:rsidP="00D21694">
      <w:pPr>
        <w:spacing w:after="0" w:line="276" w:lineRule="auto"/>
        <w:jc w:val="both"/>
        <w:rPr>
          <w:rFonts w:ascii="Verdana" w:hAnsi="Verdana" w:cs="Arial"/>
          <w:shd w:val="clear" w:color="auto" w:fill="FFFFFF"/>
        </w:rPr>
      </w:pPr>
      <w:r w:rsidRPr="009D5CB6">
        <w:rPr>
          <w:rFonts w:ascii="Verdana" w:eastAsia="Calibri" w:hAnsi="Verdana" w:cs="Arial"/>
        </w:rPr>
        <w:t xml:space="preserve">La Agencia Nacional de Contratación Pública – Colombia Compra Eficiente se ha referido </w:t>
      </w:r>
      <w:r w:rsidRPr="009D5CB6">
        <w:rPr>
          <w:rFonts w:ascii="Verdana" w:hAnsi="Verdana" w:cs="Arial"/>
          <w:shd w:val="clear" w:color="auto" w:fill="FFFFFF"/>
        </w:rPr>
        <w:t xml:space="preserve">sobre asuntos de similar </w:t>
      </w:r>
      <w:proofErr w:type="gramStart"/>
      <w:r w:rsidRPr="009D5CB6">
        <w:rPr>
          <w:rFonts w:ascii="Verdana" w:hAnsi="Verdana" w:cs="Arial"/>
          <w:shd w:val="clear" w:color="auto" w:fill="FFFFFF"/>
        </w:rPr>
        <w:t>naturaleza  en</w:t>
      </w:r>
      <w:proofErr w:type="gramEnd"/>
      <w:r w:rsidRPr="009D5CB6">
        <w:rPr>
          <w:rFonts w:ascii="Verdana" w:hAnsi="Verdana" w:cs="Arial"/>
          <w:shd w:val="clear" w:color="auto" w:fill="FFFFFF"/>
        </w:rPr>
        <w:t xml:space="preserve"> los </w:t>
      </w:r>
      <w:r w:rsidRPr="009D5CB6">
        <w:rPr>
          <w:rFonts w:ascii="Verdana" w:eastAsia="Times New Roman" w:hAnsi="Verdana" w:cs="Arial"/>
          <w:color w:val="000000" w:themeColor="text1"/>
          <w:lang w:val="es-ES"/>
        </w:rPr>
        <w:t>Conceptos No.</w:t>
      </w:r>
      <w:r w:rsidR="00776542" w:rsidRPr="007620A6">
        <w:rPr>
          <w:rFonts w:ascii="Verdana" w:hAnsi="Verdana" w:cs="Arial"/>
          <w:shd w:val="clear" w:color="auto" w:fill="FFFFFF"/>
          <w:lang w:val="es-ES"/>
        </w:rPr>
        <w:t xml:space="preserve">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00776542" w:rsidRPr="007620A6">
        <w:rPr>
          <w:rFonts w:ascii="Verdana" w:hAnsi="Verdana" w:cs="Arial"/>
          <w:lang w:val="es-ES"/>
        </w:rPr>
        <w:t>, C-441 del 16 de mayo de 2025, C-517 del 27 de mayo de 2025, entre otros.</w:t>
      </w:r>
      <w:r>
        <w:rPr>
          <w:rFonts w:ascii="Verdana" w:hAnsi="Verdana" w:cs="Arial"/>
          <w:shd w:val="clear" w:color="auto" w:fill="FFFFFF"/>
        </w:rPr>
        <w:t xml:space="preserve"> </w:t>
      </w:r>
      <w:r w:rsidRPr="004014AA">
        <w:rPr>
          <w:rFonts w:ascii="Verdana" w:hAnsi="Verdana" w:cs="Arial"/>
          <w:shd w:val="clear" w:color="auto" w:fill="FFFFFF"/>
        </w:rPr>
        <w:t>Estos</w:t>
      </w:r>
      <w:r w:rsidRPr="004014AA">
        <w:rPr>
          <w:rFonts w:ascii="Verdana" w:hAnsi="Verdana"/>
        </w:rPr>
        <w:t xml:space="preserve"> y otros se encuentran disponibles para consulta en el Sistema de relatoría de la Agencia, al cual se puede acceder a través del siguiente enlace:</w:t>
      </w:r>
      <w:r w:rsidRPr="00102547">
        <w:rPr>
          <w:rFonts w:ascii="Verdana" w:hAnsi="Verdana" w:cs="Arial"/>
          <w:shd w:val="clear" w:color="auto" w:fill="FFFFFF"/>
        </w:rPr>
        <w:t xml:space="preserve"> </w:t>
      </w:r>
      <w:hyperlink r:id="rId13" w:history="1">
        <w:r w:rsidRPr="004214CE">
          <w:rPr>
            <w:rStyle w:val="Hipervnculo"/>
            <w:rFonts w:ascii="Verdana" w:hAnsi="Verdana" w:cs="Arial"/>
            <w:shd w:val="clear" w:color="auto" w:fill="FFFFFF"/>
          </w:rPr>
          <w:t>https://relatoria.colombiacompra.gov.co/busqueda/conceptos</w:t>
        </w:r>
      </w:hyperlink>
      <w:r w:rsidRPr="001973DD">
        <w:rPr>
          <w:rFonts w:ascii="Verdana" w:hAnsi="Verdana"/>
        </w:rPr>
        <w:t>.   </w:t>
      </w:r>
    </w:p>
    <w:p w14:paraId="60CBAD1F" w14:textId="77777777" w:rsidR="00D21694" w:rsidRPr="008725C9" w:rsidRDefault="00D21694" w:rsidP="00D21694">
      <w:pPr>
        <w:spacing w:before="240" w:line="276" w:lineRule="auto"/>
        <w:jc w:val="both"/>
        <w:rPr>
          <w:rFonts w:ascii="Verdana" w:hAnsi="Verdana"/>
        </w:rPr>
      </w:pPr>
      <w:r w:rsidRPr="008725C9">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8725C9">
        <w:rPr>
          <w:rFonts w:ascii="Verdana" w:hAnsi="Verdana"/>
          <w:b/>
          <w:bCs/>
        </w:rPr>
        <w:t>Guía para la Exigencia y Constitución de Garantías en los Procesos de Contratación</w:t>
      </w:r>
      <w:r w:rsidRPr="008725C9">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8725C9">
          <w:rPr>
            <w:rStyle w:val="Hipervnculo"/>
            <w:rFonts w:ascii="Verdana" w:hAnsi="Verdana"/>
          </w:rPr>
          <w:t>https://www.colombiacompra.gov.co/archivos/manual/guia-de-garantias-en-procesos-de-contratacion</w:t>
        </w:r>
      </w:hyperlink>
    </w:p>
    <w:p w14:paraId="00BD58EE" w14:textId="77777777" w:rsidR="00D21694" w:rsidRPr="008725C9" w:rsidRDefault="00D21694" w:rsidP="00D21694">
      <w:pPr>
        <w:spacing w:line="276" w:lineRule="auto"/>
        <w:jc w:val="both"/>
        <w:rPr>
          <w:rFonts w:ascii="Verdana" w:hAnsi="Verdana"/>
        </w:rPr>
      </w:pPr>
      <w:r w:rsidRPr="008725C9">
        <w:rPr>
          <w:rFonts w:ascii="Verdana" w:hAnsi="Verdana"/>
        </w:rPr>
        <w:t>De otro lado, te contamos que el Decreto 287 del 19 de marzo de 2026 sustituyó los artículos 2.2.1.2.4.2.6., 2.2.1.2.4.2.7. y 2.2.1.2.4.2.8. del Decreto 1082 de 2015 y estructuró el </w:t>
      </w:r>
      <w:r w:rsidRPr="008725C9">
        <w:rPr>
          <w:rFonts w:ascii="Verdana" w:hAnsi="Verdana"/>
          <w:b/>
          <w:bCs/>
        </w:rPr>
        <w:t>Sistema Integral de Preferencias en favor de las personas con discapacidad</w:t>
      </w:r>
      <w:r w:rsidRPr="008725C9">
        <w:rPr>
          <w:rFonts w:ascii="Verdana" w:hAnsi="Verdana"/>
        </w:rPr>
        <w:t>, en cumplimiento del artículo 13 de la Ley Estatutaria 1618 de 2013. Para orientar su aplicación, esta Agencia expidió la </w:t>
      </w:r>
      <w:r w:rsidRPr="008725C9">
        <w:rPr>
          <w:rFonts w:ascii="Verdana" w:hAnsi="Verdana"/>
          <w:b/>
          <w:bCs/>
        </w:rPr>
        <w:t>Circular Externa 003 del 12 de mayo de 2026, </w:t>
      </w:r>
      <w:r w:rsidRPr="008725C9">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8725C9">
          <w:rPr>
            <w:rStyle w:val="Hipervnculo"/>
            <w:rFonts w:ascii="Verdana" w:hAnsi="Verdana"/>
          </w:rPr>
          <w:t>https://www.colombiacompra.gov.co/archivos/circular/circular-externa-003-de-2026</w:t>
        </w:r>
      </w:hyperlink>
    </w:p>
    <w:p w14:paraId="7B0964B2" w14:textId="77777777" w:rsidR="00D21694" w:rsidRPr="008725C9" w:rsidRDefault="00D21694" w:rsidP="00D21694">
      <w:pPr>
        <w:spacing w:line="276" w:lineRule="auto"/>
        <w:jc w:val="both"/>
        <w:rPr>
          <w:rFonts w:ascii="Verdana" w:hAnsi="Verdana"/>
        </w:rPr>
      </w:pPr>
      <w:r w:rsidRPr="008725C9">
        <w:rPr>
          <w:rFonts w:ascii="Verdana" w:hAnsi="Verdana"/>
        </w:rPr>
        <w:lastRenderedPageBreak/>
        <w:t>Recuerda también que la</w:t>
      </w:r>
      <w:r w:rsidRPr="008725C9">
        <w:rPr>
          <w:rFonts w:ascii="Verdana" w:hAnsi="Verdana"/>
          <w:b/>
          <w:bCs/>
        </w:rPr>
        <w:t> información sobre sanciones e inhabilidades </w:t>
      </w:r>
      <w:r w:rsidRPr="008725C9">
        <w:rPr>
          <w:rFonts w:ascii="Verdana" w:hAnsi="Verdana"/>
        </w:rPr>
        <w:t>solo cumple su función preventiva si llega oportunamente a los registros públicos. Sobre este deber, esta Agencia expidió la </w:t>
      </w:r>
      <w:r w:rsidRPr="008725C9">
        <w:rPr>
          <w:rFonts w:ascii="Verdana" w:hAnsi="Verdana"/>
          <w:b/>
          <w:bCs/>
        </w:rPr>
        <w:t>Circular Externa 002 del 5 de mayo de 2026,</w:t>
      </w:r>
      <w:r w:rsidRPr="008725C9">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Dirección URL original: https://www.colombiacompra.gov.co/archivos/circular/circular-externa-002-de-2026. Haga clic o pulse si confía en este vínculo." w:history="1">
        <w:r w:rsidRPr="008725C9">
          <w:rPr>
            <w:rStyle w:val="Hipervnculo"/>
            <w:rFonts w:ascii="Verdana" w:hAnsi="Verdana"/>
          </w:rPr>
          <w:t>https://www.colombiacompra.gov.co/archivos/circular/circular-externa-002-de-2026</w:t>
        </w:r>
      </w:hyperlink>
    </w:p>
    <w:p w14:paraId="3268F062" w14:textId="77777777" w:rsidR="00D21694" w:rsidRPr="008725C9" w:rsidRDefault="00D21694" w:rsidP="00D21694">
      <w:pPr>
        <w:spacing w:line="276" w:lineRule="auto"/>
        <w:jc w:val="both"/>
        <w:rPr>
          <w:rFonts w:ascii="Verdana" w:hAnsi="Verdana"/>
        </w:rPr>
      </w:pPr>
      <w:r w:rsidRPr="008725C9">
        <w:rPr>
          <w:rFonts w:ascii="Verdana" w:hAnsi="Verdana"/>
        </w:rPr>
        <w:t>Finalmente, si quieres seguir de cerca la actividad de la Agencia, la tercera edición de 2026 del</w:t>
      </w:r>
      <w:r w:rsidRPr="008725C9">
        <w:rPr>
          <w:rFonts w:ascii="Verdana" w:hAnsi="Verdana"/>
          <w:b/>
          <w:bCs/>
        </w:rPr>
        <w:t> Radar de la Compra Pública</w:t>
      </w:r>
      <w:r w:rsidRPr="008725C9">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8725C9">
          <w:rPr>
            <w:rStyle w:val="Hipervnculo"/>
            <w:rFonts w:ascii="Verdana" w:hAnsi="Verdana"/>
          </w:rPr>
          <w:t>https://www.colombiacompra.gov.co/archivos/boletin/boletin-edicion-n-3-de-2026-radar-de-la-compra-publica</w:t>
        </w:r>
      </w:hyperlink>
      <w:r w:rsidRPr="008725C9">
        <w:rPr>
          <w:rFonts w:ascii="Verdana" w:hAnsi="Verdana"/>
        </w:rPr>
        <w:t>"</w:t>
      </w:r>
    </w:p>
    <w:p w14:paraId="7EDABE62" w14:textId="77777777" w:rsidR="00D21694" w:rsidRPr="00047700" w:rsidRDefault="00D21694" w:rsidP="00D21694">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047700">
        <w:rPr>
          <w:rFonts w:ascii="Verdana" w:hAnsi="Verdana"/>
        </w:rPr>
        <w:t xml:space="preserve">atención: </w:t>
      </w:r>
    </w:p>
    <w:p w14:paraId="28C6AD30" w14:textId="77777777" w:rsidR="00D21694" w:rsidRPr="00047700" w:rsidRDefault="00D21694" w:rsidP="00D21694">
      <w:pPr>
        <w:pStyle w:val="Prrafodelista"/>
        <w:numPr>
          <w:ilvl w:val="0"/>
          <w:numId w:val="18"/>
        </w:numPr>
        <w:spacing w:after="0" w:line="276" w:lineRule="auto"/>
        <w:jc w:val="both"/>
        <w:rPr>
          <w:rFonts w:ascii="Verdana" w:eastAsia="Verdana" w:hAnsi="Verdana" w:cs="Verdana"/>
          <w:color w:val="4472C4" w:themeColor="accent1"/>
          <w:u w:val="single"/>
        </w:rPr>
      </w:pPr>
      <w:r w:rsidRPr="00047700">
        <w:rPr>
          <w:rFonts w:ascii="Verdana" w:eastAsia="Verdana" w:hAnsi="Verdana" w:cs="Verdana"/>
        </w:rPr>
        <w:t xml:space="preserve">Línea nacional gratuita o servicio a la ciudadanía (Mesa de servicio): </w:t>
      </w:r>
      <w:r w:rsidRPr="00047700">
        <w:rPr>
          <w:rStyle w:val="Hipervnculo"/>
          <w:rFonts w:ascii="Verdana" w:hAnsi="Verdana"/>
          <w:lang w:val="es-CO"/>
        </w:rPr>
        <w:t>01800 0520808</w:t>
      </w:r>
    </w:p>
    <w:p w14:paraId="68EEE061" w14:textId="77777777" w:rsidR="00D21694" w:rsidRPr="00047700" w:rsidRDefault="00D21694" w:rsidP="00D21694">
      <w:pPr>
        <w:pStyle w:val="Prrafodelista"/>
        <w:numPr>
          <w:ilvl w:val="0"/>
          <w:numId w:val="18"/>
        </w:numPr>
        <w:spacing w:after="0" w:line="276" w:lineRule="auto"/>
        <w:jc w:val="both"/>
        <w:rPr>
          <w:rFonts w:ascii="Verdana" w:eastAsia="Verdana" w:hAnsi="Verdana" w:cs="Verdana"/>
          <w:color w:val="4472C4" w:themeColor="accent1"/>
          <w:u w:val="single"/>
          <w:lang w:val="es-CO"/>
        </w:rPr>
      </w:pPr>
      <w:r w:rsidRPr="00047700">
        <w:rPr>
          <w:rFonts w:ascii="Verdana" w:eastAsia="Verdana" w:hAnsi="Verdana" w:cs="Verdana"/>
          <w:lang w:val="es-CO"/>
        </w:rPr>
        <w:t>Línea en Bogotá (Mesa de servicio):</w:t>
      </w:r>
      <w:r>
        <w:rPr>
          <w:rFonts w:ascii="Verdana" w:eastAsia="Verdana" w:hAnsi="Verdana" w:cs="Verdana"/>
          <w:lang w:val="es-CO"/>
        </w:rPr>
        <w:t xml:space="preserve"> </w:t>
      </w:r>
      <w:r w:rsidRPr="00047700">
        <w:rPr>
          <w:rStyle w:val="Hipervnculo"/>
          <w:rFonts w:ascii="Verdana" w:hAnsi="Verdana"/>
          <w:lang w:val="es-CO"/>
        </w:rPr>
        <w:t>+57 601 7456788</w:t>
      </w:r>
    </w:p>
    <w:p w14:paraId="2F22D031" w14:textId="77777777" w:rsidR="00D21694" w:rsidRPr="00047700" w:rsidRDefault="00D21694" w:rsidP="00D21694">
      <w:pPr>
        <w:pStyle w:val="Prrafodelista"/>
        <w:numPr>
          <w:ilvl w:val="0"/>
          <w:numId w:val="18"/>
        </w:numPr>
        <w:spacing w:after="0" w:line="276" w:lineRule="auto"/>
        <w:jc w:val="both"/>
        <w:rPr>
          <w:rFonts w:ascii="Verdana" w:eastAsia="Verdana" w:hAnsi="Verdana" w:cs="Verdana"/>
          <w:color w:val="0000FF"/>
          <w:u w:val="single"/>
          <w:lang w:val="es-CO"/>
        </w:rPr>
      </w:pPr>
      <w:r w:rsidRPr="00047700">
        <w:rPr>
          <w:rFonts w:ascii="Verdana" w:eastAsia="Verdana" w:hAnsi="Verdana" w:cs="Verdana"/>
          <w:lang w:val="es-CO"/>
        </w:rPr>
        <w:t xml:space="preserve">Correo de radicación de correspondencia: </w:t>
      </w:r>
      <w:hyperlink r:id="rId18" w:history="1">
        <w:r w:rsidRPr="00047700">
          <w:rPr>
            <w:rStyle w:val="Hipervnculo"/>
            <w:rFonts w:ascii="Verdana" w:eastAsia="Verdana" w:hAnsi="Verdana" w:cs="Verdana"/>
            <w:lang w:val="es-CO"/>
          </w:rPr>
          <w:t>ventanilladeradicacion@colombiacompra.gov.co</w:t>
        </w:r>
      </w:hyperlink>
    </w:p>
    <w:p w14:paraId="6599B14E" w14:textId="77777777" w:rsidR="00D21694" w:rsidRPr="00047700" w:rsidRDefault="00D21694" w:rsidP="00D21694">
      <w:pPr>
        <w:pStyle w:val="Prrafodelista"/>
        <w:numPr>
          <w:ilvl w:val="0"/>
          <w:numId w:val="18"/>
        </w:numPr>
        <w:spacing w:line="276" w:lineRule="auto"/>
        <w:jc w:val="both"/>
        <w:rPr>
          <w:rFonts w:ascii="Verdana" w:hAnsi="Verdana"/>
        </w:rPr>
      </w:pPr>
      <w:r w:rsidRPr="00047700">
        <w:rPr>
          <w:rFonts w:ascii="Verdana" w:eastAsia="Verdana" w:hAnsi="Verdana" w:cs="Verdana"/>
          <w:lang w:val="es-CO"/>
        </w:rPr>
        <w:t xml:space="preserve">Formulario web para PQRSD: </w:t>
      </w:r>
      <w:hyperlink r:id="rId19" w:history="1">
        <w:r w:rsidRPr="00047700">
          <w:rPr>
            <w:rStyle w:val="Hipervnculo"/>
            <w:rFonts w:ascii="Verdana" w:eastAsia="Verdana" w:hAnsi="Verdana" w:cs="Verdana"/>
            <w:lang w:val="es-CO"/>
          </w:rPr>
          <w:t>https://www.colombiacompra.gov.co/pqrsd/informacion-importante-antes-de-formular-una-pqrsd</w:t>
        </w:r>
      </w:hyperlink>
    </w:p>
    <w:p w14:paraId="5433DE71" w14:textId="77777777" w:rsidR="00D21694" w:rsidRPr="00047700" w:rsidRDefault="00D21694" w:rsidP="00D21694">
      <w:pPr>
        <w:spacing w:line="276" w:lineRule="auto"/>
        <w:jc w:val="both"/>
        <w:rPr>
          <w:rFonts w:ascii="Verdana" w:hAnsi="Verdana"/>
        </w:rPr>
      </w:pPr>
      <w:r w:rsidRPr="00047700">
        <w:rPr>
          <w:rFonts w:ascii="Verdana" w:hAnsi="Verdana"/>
        </w:rPr>
        <w:lastRenderedPageBreak/>
        <w:t xml:space="preserve">Evalúa el servicio que ofrece la Agencia por el canal de atención de PQRSD en el siguiente enlace: </w:t>
      </w:r>
      <w:hyperlink r:id="rId20" w:history="1">
        <w:r w:rsidRPr="00047700">
          <w:rPr>
            <w:rStyle w:val="Hipervnculo"/>
            <w:rFonts w:ascii="Verdana" w:hAnsi="Verdana"/>
          </w:rPr>
          <w:t>https://forms.office.com/r/pPHyWVs2SZ</w:t>
        </w:r>
      </w:hyperlink>
      <w:r w:rsidRPr="00047700">
        <w:rPr>
          <w:rFonts w:ascii="Verdana" w:hAnsi="Verdana"/>
        </w:rPr>
        <w:t>. ¡Ayúdanos a mejorar porque el compromiso es de todos!</w:t>
      </w:r>
    </w:p>
    <w:p w14:paraId="64E97E79" w14:textId="77777777" w:rsidR="00D21694" w:rsidRPr="00047700" w:rsidRDefault="00D21694" w:rsidP="00D21694">
      <w:pPr>
        <w:spacing w:line="276" w:lineRule="auto"/>
        <w:jc w:val="both"/>
        <w:rPr>
          <w:rFonts w:ascii="Verdana" w:hAnsi="Verdana"/>
        </w:rPr>
      </w:pPr>
      <w:r w:rsidRPr="00047700">
        <w:rPr>
          <w:rFonts w:ascii="Verdana" w:hAnsi="Verdana"/>
        </w:rPr>
        <w:t xml:space="preserve">Por último, lo invitamos a seguirnos en las redes sociales en las cuales se difunde información institucional: </w:t>
      </w:r>
    </w:p>
    <w:p w14:paraId="6CA5D799" w14:textId="77777777" w:rsidR="00D21694" w:rsidRPr="00047700" w:rsidRDefault="00D21694" w:rsidP="00D21694">
      <w:pPr>
        <w:spacing w:after="0" w:line="276" w:lineRule="auto"/>
        <w:jc w:val="both"/>
        <w:rPr>
          <w:rFonts w:ascii="Verdana" w:hAnsi="Verdana"/>
        </w:rPr>
      </w:pPr>
      <w:r w:rsidRPr="00047700">
        <w:rPr>
          <w:rFonts w:ascii="Verdana" w:hAnsi="Verdana"/>
        </w:rPr>
        <w:t xml:space="preserve">Twitter: </w:t>
      </w:r>
      <w:r w:rsidRPr="00047700">
        <w:rPr>
          <w:rStyle w:val="Hipervnculo"/>
          <w:rFonts w:ascii="Verdana" w:hAnsi="Verdana"/>
        </w:rPr>
        <w:t>@colombiacompra</w:t>
      </w:r>
      <w:r w:rsidRPr="00047700">
        <w:rPr>
          <w:rFonts w:ascii="Verdana" w:hAnsi="Verdana"/>
        </w:rPr>
        <w:t xml:space="preserve"> </w:t>
      </w:r>
    </w:p>
    <w:p w14:paraId="314CFB26" w14:textId="77777777" w:rsidR="00D21694" w:rsidRPr="00047700" w:rsidRDefault="00D21694" w:rsidP="00D21694">
      <w:pPr>
        <w:spacing w:after="0" w:line="276" w:lineRule="auto"/>
        <w:jc w:val="both"/>
        <w:rPr>
          <w:rFonts w:ascii="Verdana" w:hAnsi="Verdana"/>
        </w:rPr>
      </w:pPr>
      <w:r w:rsidRPr="00047700">
        <w:rPr>
          <w:rFonts w:ascii="Verdana" w:hAnsi="Verdana"/>
        </w:rPr>
        <w:t xml:space="preserve">Facebook: </w:t>
      </w:r>
      <w:proofErr w:type="spellStart"/>
      <w:r w:rsidRPr="00047700">
        <w:rPr>
          <w:rStyle w:val="Hipervnculo"/>
          <w:rFonts w:ascii="Verdana" w:hAnsi="Verdana"/>
        </w:rPr>
        <w:t>ColombiaCompraEficiente</w:t>
      </w:r>
      <w:proofErr w:type="spellEnd"/>
    </w:p>
    <w:p w14:paraId="714BB04D" w14:textId="77777777" w:rsidR="00D21694" w:rsidRPr="00047700" w:rsidRDefault="00D21694" w:rsidP="00D21694">
      <w:pPr>
        <w:spacing w:after="0" w:line="276" w:lineRule="auto"/>
        <w:jc w:val="both"/>
        <w:rPr>
          <w:rFonts w:ascii="Verdana" w:hAnsi="Verdana"/>
        </w:rPr>
      </w:pPr>
      <w:r w:rsidRPr="00047700">
        <w:rPr>
          <w:rFonts w:ascii="Verdana" w:hAnsi="Verdana"/>
        </w:rPr>
        <w:t xml:space="preserve">LinkedIn: </w:t>
      </w:r>
      <w:r w:rsidRPr="00047700">
        <w:rPr>
          <w:rStyle w:val="Hipervnculo"/>
          <w:rFonts w:ascii="Verdana" w:hAnsi="Verdana"/>
        </w:rPr>
        <w:t>Agencia Nacional de Contratación Pública - Colombia Compra Eficiente</w:t>
      </w:r>
      <w:r w:rsidRPr="00047700">
        <w:rPr>
          <w:rFonts w:ascii="Verdana" w:hAnsi="Verdana"/>
        </w:rPr>
        <w:t xml:space="preserve"> </w:t>
      </w:r>
    </w:p>
    <w:p w14:paraId="7FB76F75" w14:textId="77777777" w:rsidR="00D21694" w:rsidRPr="00047700" w:rsidRDefault="00D21694" w:rsidP="00D21694">
      <w:pPr>
        <w:spacing w:line="276" w:lineRule="auto"/>
        <w:jc w:val="both"/>
        <w:rPr>
          <w:rFonts w:ascii="Verdana" w:hAnsi="Verdana"/>
        </w:rPr>
      </w:pPr>
      <w:r w:rsidRPr="00047700">
        <w:rPr>
          <w:rFonts w:ascii="Verdana" w:hAnsi="Verdana"/>
        </w:rPr>
        <w:t xml:space="preserve">Instagram: </w:t>
      </w:r>
      <w:r w:rsidRPr="00047700">
        <w:rPr>
          <w:rStyle w:val="Hipervnculo"/>
          <w:rFonts w:ascii="Verdana" w:hAnsi="Verdana"/>
        </w:rPr>
        <w:t>@colombiacompraeficiente_cce</w:t>
      </w:r>
    </w:p>
    <w:p w14:paraId="3B3BD484" w14:textId="77777777" w:rsidR="00D21694" w:rsidRPr="00A77871" w:rsidRDefault="00D21694" w:rsidP="00D21694">
      <w:pPr>
        <w:spacing w:after="0" w:line="276" w:lineRule="auto"/>
        <w:jc w:val="both"/>
        <w:rPr>
          <w:rFonts w:ascii="Verdana" w:eastAsia="Calibri" w:hAnsi="Verdana" w:cs="Times New Roman"/>
          <w:bCs/>
        </w:rPr>
      </w:pPr>
      <w:r w:rsidRPr="00A77871">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1548CEC" w14:textId="77777777" w:rsidR="00D21694" w:rsidRPr="00A77871" w:rsidRDefault="00D21694" w:rsidP="00D21694">
      <w:pPr>
        <w:spacing w:after="0" w:line="276" w:lineRule="auto"/>
        <w:jc w:val="both"/>
        <w:rPr>
          <w:rFonts w:ascii="Verdana" w:hAnsi="Verdana"/>
        </w:rPr>
      </w:pPr>
    </w:p>
    <w:p w14:paraId="23AED95B" w14:textId="77777777" w:rsidR="00D21694" w:rsidRPr="00A77871" w:rsidRDefault="00D21694" w:rsidP="00D21694">
      <w:pPr>
        <w:spacing w:after="0" w:line="276" w:lineRule="auto"/>
        <w:jc w:val="both"/>
        <w:rPr>
          <w:rFonts w:ascii="Verdana" w:eastAsia="Times New Roman" w:hAnsi="Verdana" w:cs="Arial"/>
          <w:lang w:eastAsia="es-CO"/>
        </w:rPr>
      </w:pPr>
      <w:bookmarkStart w:id="4" w:name="_Hlk117695077"/>
    </w:p>
    <w:p w14:paraId="05D54491" w14:textId="5943FB75" w:rsidR="00D21694" w:rsidRPr="00AC44C7" w:rsidRDefault="00D21694" w:rsidP="00D21694">
      <w:pPr>
        <w:spacing w:line="276" w:lineRule="auto"/>
        <w:jc w:val="both"/>
        <w:rPr>
          <w:rFonts w:ascii="Verdana" w:eastAsia="Times New Roman" w:hAnsi="Verdana" w:cs="Arial"/>
          <w:lang w:eastAsia="es-CO"/>
        </w:rPr>
      </w:pPr>
      <w:r w:rsidRPr="00A77871">
        <w:rPr>
          <w:rFonts w:ascii="Verdana" w:eastAsia="Times New Roman" w:hAnsi="Verdana" w:cs="Arial"/>
          <w:lang w:eastAsia="es-CO"/>
        </w:rPr>
        <w:t xml:space="preserve">Atentamente, </w:t>
      </w:r>
    </w:p>
    <w:p w14:paraId="754F383B" w14:textId="2012A3C7" w:rsidR="008961E1" w:rsidRPr="008961E1" w:rsidRDefault="008961E1" w:rsidP="008961E1">
      <w:pPr>
        <w:spacing w:line="276" w:lineRule="auto"/>
        <w:jc w:val="both"/>
        <w:rPr>
          <w:rFonts w:ascii="Verdana" w:eastAsia="Times New Roman" w:hAnsi="Verdana" w:cs="Arial"/>
          <w:lang w:eastAsia="es-CO"/>
        </w:rPr>
      </w:pPr>
      <w:r w:rsidRPr="008961E1">
        <w:rPr>
          <w:rFonts w:ascii="Verdana" w:eastAsia="Times New Roman" w:hAnsi="Verdana" w:cs="Arial"/>
          <w:noProof/>
          <w:lang w:eastAsia="es-CO"/>
        </w:rPr>
        <w:drawing>
          <wp:anchor distT="0" distB="0" distL="114300" distR="114300" simplePos="0" relativeHeight="251661312" behindDoc="1" locked="0" layoutInCell="1" allowOverlap="1" wp14:anchorId="5A5E78DA" wp14:editId="47CD7C7B">
            <wp:simplePos x="0" y="0"/>
            <wp:positionH relativeFrom="margin">
              <wp:align>center</wp:align>
            </wp:positionH>
            <wp:positionV relativeFrom="paragraph">
              <wp:posOffset>7356</wp:posOffset>
            </wp:positionV>
            <wp:extent cx="3771900" cy="1400175"/>
            <wp:effectExtent l="0" t="0" r="0" b="9525"/>
            <wp:wrapNone/>
            <wp:docPr id="17739944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61B418BF" w14:textId="7D79F0EC" w:rsidR="00D21694" w:rsidRPr="00835043" w:rsidRDefault="00D21694" w:rsidP="00D21694">
      <w:pPr>
        <w:spacing w:line="276" w:lineRule="auto"/>
        <w:jc w:val="both"/>
        <w:rPr>
          <w:rFonts w:ascii="Verdana" w:eastAsia="Times New Roman" w:hAnsi="Verdana" w:cs="Arial"/>
          <w:lang w:eastAsia="es-CO"/>
        </w:rPr>
      </w:pPr>
    </w:p>
    <w:p w14:paraId="55264412" w14:textId="4283FD17" w:rsidR="00D21694" w:rsidRPr="000718A9" w:rsidRDefault="00D21694" w:rsidP="00D21694">
      <w:pPr>
        <w:spacing w:line="276" w:lineRule="auto"/>
        <w:jc w:val="both"/>
        <w:rPr>
          <w:rFonts w:ascii="Verdana" w:eastAsia="Times New Roman" w:hAnsi="Verdana" w:cs="Arial"/>
          <w:lang w:eastAsia="es-CO"/>
        </w:rPr>
      </w:pPr>
    </w:p>
    <w:p w14:paraId="380E3F41" w14:textId="77777777" w:rsidR="00D21694" w:rsidRPr="00A77871" w:rsidRDefault="00D21694" w:rsidP="00D21694">
      <w:pPr>
        <w:spacing w:line="276" w:lineRule="auto"/>
        <w:jc w:val="both"/>
        <w:rPr>
          <w:rFonts w:ascii="Verdana" w:eastAsia="Times New Roman" w:hAnsi="Verdana" w:cs="Arial"/>
          <w:lang w:eastAsia="es-CO"/>
        </w:rPr>
      </w:pPr>
    </w:p>
    <w:p w14:paraId="159D7CDA" w14:textId="77777777" w:rsidR="00D21694" w:rsidRPr="00C56632" w:rsidRDefault="00D21694" w:rsidP="00D21694">
      <w:pPr>
        <w:spacing w:line="276" w:lineRule="auto"/>
        <w:jc w:val="center"/>
        <w:rPr>
          <w:rFonts w:ascii="Verdana" w:eastAsia="Times New Roman" w:hAnsi="Verdana" w:cs="Arial"/>
          <w:lang w:eastAsia="es-CO"/>
        </w:rPr>
      </w:pPr>
    </w:p>
    <w:p w14:paraId="55CB81AC" w14:textId="77777777" w:rsidR="00D21694" w:rsidRDefault="00D21694" w:rsidP="00D21694">
      <w:pPr>
        <w:spacing w:line="276" w:lineRule="auto"/>
        <w:jc w:val="both"/>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21694" w:rsidRPr="0029279E" w14:paraId="2C8E4285" w14:textId="77777777" w:rsidTr="00BA564C">
        <w:trPr>
          <w:trHeight w:val="315"/>
        </w:trPr>
        <w:tc>
          <w:tcPr>
            <w:tcW w:w="893" w:type="dxa"/>
            <w:vAlign w:val="center"/>
            <w:hideMark/>
          </w:tcPr>
          <w:bookmarkEnd w:id="4"/>
          <w:p w14:paraId="1111465C" w14:textId="77777777" w:rsidR="00D21694" w:rsidRPr="0029279E" w:rsidRDefault="00D21694" w:rsidP="00BA564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5EC4DF35" w14:textId="77777777" w:rsidR="00D21694" w:rsidRPr="0029279E" w:rsidRDefault="00D21694" w:rsidP="00BA564C">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41B3DF67" w14:textId="77777777" w:rsidR="00D21694" w:rsidRPr="0029279E" w:rsidRDefault="00D21694" w:rsidP="00BA564C">
            <w:pPr>
              <w:spacing w:line="276" w:lineRule="auto"/>
              <w:jc w:val="both"/>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D21694" w:rsidRPr="0029279E" w14:paraId="3CC1C09D" w14:textId="77777777" w:rsidTr="00BA564C">
        <w:trPr>
          <w:trHeight w:val="330"/>
        </w:trPr>
        <w:tc>
          <w:tcPr>
            <w:tcW w:w="893" w:type="dxa"/>
            <w:vAlign w:val="center"/>
            <w:hideMark/>
          </w:tcPr>
          <w:p w14:paraId="689AA275" w14:textId="77777777" w:rsidR="00D21694" w:rsidRPr="0029279E" w:rsidRDefault="00D21694" w:rsidP="00BA564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F5760E9" w14:textId="77777777" w:rsidR="00D21694" w:rsidRPr="0029279E" w:rsidRDefault="00D21694" w:rsidP="00BA564C">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Pr>
                <w:rFonts w:ascii="Verdana" w:eastAsia="Times New Roman" w:hAnsi="Verdana" w:cs="Arial"/>
                <w:color w:val="000000"/>
                <w:sz w:val="16"/>
                <w:szCs w:val="16"/>
              </w:rPr>
              <w:t xml:space="preserve"> Rodríguez</w:t>
            </w:r>
          </w:p>
          <w:p w14:paraId="262D8E88" w14:textId="77777777" w:rsidR="00D21694" w:rsidRPr="0029279E" w:rsidRDefault="00D21694" w:rsidP="00BA564C">
            <w:pPr>
              <w:spacing w:line="276" w:lineRule="auto"/>
              <w:jc w:val="both"/>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D21694" w:rsidRPr="0029279E" w14:paraId="25A89816" w14:textId="77777777" w:rsidTr="00BA564C">
        <w:trPr>
          <w:trHeight w:val="300"/>
        </w:trPr>
        <w:tc>
          <w:tcPr>
            <w:tcW w:w="893" w:type="dxa"/>
            <w:vAlign w:val="center"/>
            <w:hideMark/>
          </w:tcPr>
          <w:p w14:paraId="70070C44" w14:textId="77777777" w:rsidR="00D21694" w:rsidRPr="0029279E" w:rsidRDefault="00D21694" w:rsidP="00BA564C">
            <w:pPr>
              <w:spacing w:line="276" w:lineRule="auto"/>
              <w:jc w:val="both"/>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596E869C" w14:textId="77777777" w:rsidR="00D21694" w:rsidRPr="0029279E" w:rsidRDefault="00D21694" w:rsidP="00BA564C">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002EFCE5" w14:textId="77777777" w:rsidR="00D21694" w:rsidRPr="0029279E" w:rsidRDefault="00D21694" w:rsidP="00BA564C">
            <w:pPr>
              <w:spacing w:line="276" w:lineRule="auto"/>
              <w:jc w:val="both"/>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tbl>
    <w:p w14:paraId="4FDF54FE" w14:textId="77777777" w:rsidR="00D21694" w:rsidRPr="000E2B93" w:rsidRDefault="00D21694" w:rsidP="00D21694">
      <w:pPr>
        <w:spacing w:after="0" w:line="240" w:lineRule="auto"/>
        <w:jc w:val="both"/>
        <w:textAlignment w:val="baseline"/>
        <w:rPr>
          <w:rFonts w:ascii="Verdana" w:eastAsia="Verdana" w:hAnsi="Verdana" w:cs="Verdana"/>
          <w:lang w:eastAsia="es-CO"/>
        </w:rPr>
      </w:pPr>
    </w:p>
    <w:p w14:paraId="45CC63B3" w14:textId="77777777" w:rsidR="00D21694" w:rsidRPr="000E2B93" w:rsidRDefault="00D21694" w:rsidP="00D2169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1"/>
    <w:p w14:paraId="69BC4D14" w14:textId="759C0508" w:rsidR="00C15139" w:rsidRPr="000E2B93" w:rsidRDefault="00D21694"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r w:rsidR="00C15139" w:rsidRPr="30821638">
        <w:rPr>
          <w:rFonts w:ascii="Verdana" w:eastAsia="Verdana" w:hAnsi="Verdana" w:cs="Verdana"/>
          <w:lang w:eastAsia="es-CO"/>
        </w:rPr>
        <w:t> </w:t>
      </w:r>
    </w:p>
    <w:bookmarkEnd w:id="0"/>
    <w:p w14:paraId="0F293BF4" w14:textId="501B2C80" w:rsidR="00127233" w:rsidRPr="0015699B" w:rsidRDefault="00127233" w:rsidP="006070B9">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7434D" w14:textId="77777777" w:rsidR="002E3AC8" w:rsidRDefault="002E3AC8" w:rsidP="004A1847">
      <w:pPr>
        <w:spacing w:after="0" w:line="240" w:lineRule="auto"/>
      </w:pPr>
      <w:r>
        <w:separator/>
      </w:r>
    </w:p>
  </w:endnote>
  <w:endnote w:type="continuationSeparator" w:id="0">
    <w:p w14:paraId="1082C315" w14:textId="77777777" w:rsidR="002E3AC8" w:rsidRDefault="002E3AC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DA38" w14:textId="77777777" w:rsidR="002E3AC8" w:rsidRDefault="002E3AC8" w:rsidP="004A1847">
      <w:pPr>
        <w:spacing w:after="0" w:line="240" w:lineRule="auto"/>
      </w:pPr>
      <w:r>
        <w:separator/>
      </w:r>
    </w:p>
  </w:footnote>
  <w:footnote w:type="continuationSeparator" w:id="0">
    <w:p w14:paraId="169B4D86" w14:textId="77777777" w:rsidR="002E3AC8" w:rsidRDefault="002E3AC8" w:rsidP="004A1847">
      <w:pPr>
        <w:spacing w:after="0" w:line="240" w:lineRule="auto"/>
      </w:pPr>
      <w:r>
        <w:continuationSeparator/>
      </w:r>
    </w:p>
  </w:footnote>
  <w:footnote w:id="1">
    <w:p w14:paraId="018B0422" w14:textId="77777777" w:rsidR="00CC1C26" w:rsidRPr="009D5CB6" w:rsidRDefault="00CC1C26" w:rsidP="00CC1C26">
      <w:pPr>
        <w:pStyle w:val="Textonotapie"/>
        <w:ind w:firstLine="709"/>
        <w:jc w:val="both"/>
        <w:rPr>
          <w:rFonts w:ascii="Verdana" w:hAnsi="Verdana"/>
          <w:sz w:val="16"/>
          <w:szCs w:val="16"/>
        </w:rPr>
      </w:pPr>
      <w:r w:rsidRPr="009D5CB6">
        <w:rPr>
          <w:rFonts w:ascii="Verdana" w:hAnsi="Verdana"/>
          <w:sz w:val="16"/>
          <w:szCs w:val="16"/>
          <w:vertAlign w:val="superscript"/>
        </w:rPr>
        <w:footnoteRef/>
      </w:r>
      <w:r w:rsidRPr="009D5CB6">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2">
    <w:p w14:paraId="575AA028" w14:textId="77777777" w:rsidR="00D21694" w:rsidRPr="00F26E5F" w:rsidRDefault="00D21694" w:rsidP="00D21694">
      <w:pPr>
        <w:pStyle w:val="Textonotapie"/>
        <w:ind w:firstLine="708"/>
        <w:jc w:val="both"/>
        <w:rPr>
          <w:rFonts w:ascii="Verdana" w:hAnsi="Verdana"/>
          <w:sz w:val="16"/>
          <w:szCs w:val="16"/>
        </w:rPr>
      </w:pPr>
      <w:r w:rsidRPr="00F26E5F">
        <w:rPr>
          <w:rStyle w:val="Refdenotaalpie"/>
          <w:rFonts w:ascii="Verdana" w:hAnsi="Verdana"/>
          <w:sz w:val="16"/>
          <w:szCs w:val="16"/>
        </w:rPr>
        <w:footnoteRef/>
      </w:r>
      <w:r w:rsidRPr="00F26E5F">
        <w:rPr>
          <w:rFonts w:ascii="Verdana" w:hAnsi="Verdana"/>
          <w:sz w:val="16"/>
          <w:szCs w:val="16"/>
        </w:rPr>
        <w:t xml:space="preserve"> </w:t>
      </w:r>
      <w:r>
        <w:rPr>
          <w:rFonts w:ascii="Verdana" w:hAnsi="Verdana"/>
          <w:sz w:val="16"/>
          <w:szCs w:val="16"/>
        </w:rPr>
        <w:t xml:space="preserve">Para la doctrina, “[…] </w:t>
      </w:r>
      <w:r w:rsidRPr="00F26E5F">
        <w:rPr>
          <w:rFonts w:ascii="Verdana" w:hAnsi="Verdana"/>
          <w:sz w:val="16"/>
          <w:szCs w:val="16"/>
        </w:rPr>
        <w:t>ni el objeto (art. 2.º) ni las funciones (art. 3.º) que</w:t>
      </w:r>
      <w:r>
        <w:rPr>
          <w:rFonts w:ascii="Verdana" w:hAnsi="Verdana"/>
          <w:sz w:val="16"/>
          <w:szCs w:val="16"/>
        </w:rPr>
        <w:t xml:space="preserve"> </w:t>
      </w:r>
      <w:r w:rsidRPr="00F26E5F">
        <w:rPr>
          <w:rFonts w:ascii="Verdana" w:hAnsi="Verdana"/>
          <w:sz w:val="16"/>
          <w:szCs w:val="16"/>
        </w:rPr>
        <w:t>la ley de creación confió a la Agencia (</w:t>
      </w:r>
      <w:proofErr w:type="spellStart"/>
      <w:proofErr w:type="gramStart"/>
      <w:r w:rsidRPr="00F26E5F">
        <w:rPr>
          <w:rFonts w:ascii="Verdana" w:hAnsi="Verdana"/>
          <w:sz w:val="16"/>
          <w:szCs w:val="16"/>
        </w:rPr>
        <w:t>Dcto</w:t>
      </w:r>
      <w:proofErr w:type="spellEnd"/>
      <w:r w:rsidRPr="00F26E5F">
        <w:rPr>
          <w:rFonts w:ascii="Verdana" w:hAnsi="Verdana"/>
          <w:sz w:val="16"/>
          <w:szCs w:val="16"/>
        </w:rPr>
        <w:t>.-</w:t>
      </w:r>
      <w:proofErr w:type="gramEnd"/>
      <w:r w:rsidRPr="00F26E5F">
        <w:rPr>
          <w:rFonts w:ascii="Verdana" w:hAnsi="Verdana"/>
          <w:sz w:val="16"/>
          <w:szCs w:val="16"/>
        </w:rPr>
        <w:t>Ley 4170/11)</w:t>
      </w:r>
      <w:r>
        <w:rPr>
          <w:rFonts w:ascii="Verdana" w:hAnsi="Verdana"/>
          <w:sz w:val="16"/>
          <w:szCs w:val="16"/>
        </w:rPr>
        <w:t xml:space="preserve"> </w:t>
      </w:r>
      <w:r w:rsidRPr="00F26E5F">
        <w:rPr>
          <w:rFonts w:ascii="Verdana" w:hAnsi="Verdana"/>
          <w:sz w:val="16"/>
          <w:szCs w:val="16"/>
        </w:rPr>
        <w:t>comprenden competencias normativas sobre la contratación.</w:t>
      </w:r>
      <w:r>
        <w:rPr>
          <w:rFonts w:ascii="Verdana" w:hAnsi="Verdana"/>
          <w:sz w:val="16"/>
          <w:szCs w:val="16"/>
        </w:rPr>
        <w:t xml:space="preserve"> </w:t>
      </w:r>
      <w:r w:rsidRPr="00F26E5F">
        <w:rPr>
          <w:rFonts w:ascii="Verdana" w:hAnsi="Verdana"/>
          <w:sz w:val="16"/>
          <w:szCs w:val="16"/>
        </w:rPr>
        <w:t>Aunque el numeral 2.º del artículo 3.º le confiere las funciones</w:t>
      </w:r>
      <w:r>
        <w:rPr>
          <w:rFonts w:ascii="Verdana" w:hAnsi="Verdana"/>
          <w:sz w:val="16"/>
          <w:szCs w:val="16"/>
        </w:rPr>
        <w:t xml:space="preserve"> </w:t>
      </w:r>
      <w:r w:rsidRPr="00F26E5F">
        <w:rPr>
          <w:rFonts w:ascii="Verdana" w:hAnsi="Verdana"/>
          <w:sz w:val="16"/>
          <w:szCs w:val="16"/>
        </w:rPr>
        <w:t xml:space="preserve">de </w:t>
      </w:r>
      <w:r>
        <w:rPr>
          <w:rFonts w:ascii="Verdana" w:hAnsi="Verdana"/>
          <w:sz w:val="16"/>
          <w:szCs w:val="16"/>
        </w:rPr>
        <w:t>‘</w:t>
      </w:r>
      <w:r w:rsidRPr="00F26E5F">
        <w:rPr>
          <w:rFonts w:ascii="Verdana" w:hAnsi="Verdana"/>
          <w:sz w:val="16"/>
          <w:szCs w:val="16"/>
        </w:rPr>
        <w:t>desarrollar, implementar […] normas […] que faciliten</w:t>
      </w:r>
      <w:r>
        <w:rPr>
          <w:rFonts w:ascii="Verdana" w:hAnsi="Verdana"/>
          <w:sz w:val="16"/>
          <w:szCs w:val="16"/>
        </w:rPr>
        <w:t xml:space="preserve"> </w:t>
      </w:r>
      <w:r w:rsidRPr="00F26E5F">
        <w:rPr>
          <w:rFonts w:ascii="Verdana" w:hAnsi="Verdana"/>
          <w:sz w:val="16"/>
          <w:szCs w:val="16"/>
        </w:rPr>
        <w:t>las compras y contratación pública del Estado y promuevan las mejores prácticas</w:t>
      </w:r>
      <w:r>
        <w:rPr>
          <w:rFonts w:ascii="Verdana" w:hAnsi="Verdana"/>
          <w:sz w:val="16"/>
          <w:szCs w:val="16"/>
        </w:rPr>
        <w:t>’</w:t>
      </w:r>
      <w:r w:rsidRPr="00F26E5F">
        <w:rPr>
          <w:rFonts w:ascii="Verdana" w:hAnsi="Verdana"/>
          <w:sz w:val="16"/>
          <w:szCs w:val="16"/>
        </w:rPr>
        <w:t>, ello no puede concebirse como</w:t>
      </w:r>
      <w:r>
        <w:rPr>
          <w:rFonts w:ascii="Verdana" w:hAnsi="Verdana"/>
          <w:sz w:val="16"/>
          <w:szCs w:val="16"/>
        </w:rPr>
        <w:t xml:space="preserve"> </w:t>
      </w:r>
      <w:r w:rsidRPr="00F26E5F">
        <w:rPr>
          <w:rFonts w:ascii="Verdana" w:hAnsi="Verdana"/>
          <w:sz w:val="16"/>
          <w:szCs w:val="16"/>
        </w:rPr>
        <w:t>una competencia específicamente normativa. Su misión de</w:t>
      </w:r>
      <w:r>
        <w:rPr>
          <w:rFonts w:ascii="Verdana" w:hAnsi="Verdana"/>
          <w:sz w:val="16"/>
          <w:szCs w:val="16"/>
        </w:rPr>
        <w:t xml:space="preserve"> </w:t>
      </w:r>
      <w:r w:rsidRPr="00F26E5F">
        <w:rPr>
          <w:rFonts w:ascii="Verdana" w:hAnsi="Verdana"/>
          <w:sz w:val="16"/>
          <w:szCs w:val="16"/>
        </w:rPr>
        <w:t>carácter técnico es promover las mejores condiciones de</w:t>
      </w:r>
      <w:r>
        <w:rPr>
          <w:rFonts w:ascii="Verdana" w:hAnsi="Verdana"/>
          <w:sz w:val="16"/>
          <w:szCs w:val="16"/>
        </w:rPr>
        <w:t xml:space="preserve"> </w:t>
      </w:r>
      <w:r w:rsidRPr="00F26E5F">
        <w:rPr>
          <w:rFonts w:ascii="Verdana" w:hAnsi="Verdana"/>
          <w:sz w:val="16"/>
          <w:szCs w:val="16"/>
        </w:rPr>
        <w:t>contratación, lo que comprende la realización de estudios</w:t>
      </w:r>
      <w:r>
        <w:rPr>
          <w:rFonts w:ascii="Verdana" w:hAnsi="Verdana"/>
          <w:sz w:val="16"/>
          <w:szCs w:val="16"/>
        </w:rPr>
        <w:t xml:space="preserve"> </w:t>
      </w:r>
      <w:r w:rsidRPr="00F26E5F">
        <w:rPr>
          <w:rFonts w:ascii="Verdana" w:hAnsi="Verdana"/>
          <w:sz w:val="16"/>
          <w:szCs w:val="16"/>
        </w:rPr>
        <w:t>y diagnósticos (</w:t>
      </w:r>
      <w:proofErr w:type="spellStart"/>
      <w:r w:rsidRPr="00F26E5F">
        <w:rPr>
          <w:rFonts w:ascii="Verdana" w:hAnsi="Verdana"/>
          <w:sz w:val="16"/>
          <w:szCs w:val="16"/>
        </w:rPr>
        <w:t>num</w:t>
      </w:r>
      <w:proofErr w:type="spellEnd"/>
      <w:r w:rsidRPr="00F26E5F">
        <w:rPr>
          <w:rFonts w:ascii="Verdana" w:hAnsi="Verdana"/>
          <w:sz w:val="16"/>
          <w:szCs w:val="16"/>
        </w:rPr>
        <w:t>. 4.º), la difusión de normas, reglas y</w:t>
      </w:r>
      <w:r>
        <w:rPr>
          <w:rFonts w:ascii="Verdana" w:hAnsi="Verdana"/>
          <w:sz w:val="16"/>
          <w:szCs w:val="16"/>
        </w:rPr>
        <w:t xml:space="preserve"> </w:t>
      </w:r>
      <w:r w:rsidRPr="00F26E5F">
        <w:rPr>
          <w:rFonts w:ascii="Verdana" w:hAnsi="Verdana"/>
          <w:sz w:val="16"/>
          <w:szCs w:val="16"/>
        </w:rPr>
        <w:t>procedimientos (</w:t>
      </w:r>
      <w:proofErr w:type="spellStart"/>
      <w:r w:rsidRPr="00F26E5F">
        <w:rPr>
          <w:rFonts w:ascii="Verdana" w:hAnsi="Verdana"/>
          <w:sz w:val="16"/>
          <w:szCs w:val="16"/>
        </w:rPr>
        <w:t>num</w:t>
      </w:r>
      <w:proofErr w:type="spellEnd"/>
      <w:r w:rsidRPr="00F26E5F">
        <w:rPr>
          <w:rFonts w:ascii="Verdana" w:hAnsi="Verdana"/>
          <w:sz w:val="16"/>
          <w:szCs w:val="16"/>
        </w:rPr>
        <w:t>. 10), el brindar apoyo a entidades</w:t>
      </w:r>
      <w:r>
        <w:rPr>
          <w:rFonts w:ascii="Verdana" w:hAnsi="Verdana"/>
          <w:sz w:val="16"/>
          <w:szCs w:val="16"/>
        </w:rPr>
        <w:t xml:space="preserve"> </w:t>
      </w:r>
      <w:r w:rsidRPr="00F26E5F">
        <w:rPr>
          <w:rFonts w:ascii="Verdana" w:hAnsi="Verdana"/>
          <w:sz w:val="16"/>
          <w:szCs w:val="16"/>
        </w:rPr>
        <w:t>territoriales (</w:t>
      </w:r>
      <w:proofErr w:type="spellStart"/>
      <w:r w:rsidRPr="00F26E5F">
        <w:rPr>
          <w:rFonts w:ascii="Verdana" w:hAnsi="Verdana"/>
          <w:sz w:val="16"/>
          <w:szCs w:val="16"/>
        </w:rPr>
        <w:t>num</w:t>
      </w:r>
      <w:proofErr w:type="spellEnd"/>
      <w:r w:rsidRPr="00F26E5F">
        <w:rPr>
          <w:rFonts w:ascii="Verdana" w:hAnsi="Verdana"/>
          <w:sz w:val="16"/>
          <w:szCs w:val="16"/>
        </w:rPr>
        <w:t>. 11) y la promoción de políticas y normas ante el Gobierno Nacional (</w:t>
      </w:r>
      <w:proofErr w:type="spellStart"/>
      <w:r w:rsidRPr="00F26E5F">
        <w:rPr>
          <w:rFonts w:ascii="Verdana" w:hAnsi="Verdana"/>
          <w:sz w:val="16"/>
          <w:szCs w:val="16"/>
        </w:rPr>
        <w:t>num</w:t>
      </w:r>
      <w:proofErr w:type="spellEnd"/>
      <w:r w:rsidRPr="00F26E5F">
        <w:rPr>
          <w:rFonts w:ascii="Verdana" w:hAnsi="Verdana"/>
          <w:sz w:val="16"/>
          <w:szCs w:val="16"/>
        </w:rPr>
        <w:t>. 1.º). Estas labores de</w:t>
      </w:r>
      <w:r>
        <w:rPr>
          <w:rFonts w:ascii="Verdana" w:hAnsi="Verdana"/>
          <w:sz w:val="16"/>
          <w:szCs w:val="16"/>
        </w:rPr>
        <w:t xml:space="preserve"> </w:t>
      </w:r>
      <w:r w:rsidRPr="00F26E5F">
        <w:rPr>
          <w:rFonts w:ascii="Verdana" w:hAnsi="Verdana"/>
          <w:sz w:val="16"/>
          <w:szCs w:val="16"/>
        </w:rPr>
        <w:t>apoyo, tanto a las entidades contratantes como al Gobierno</w:t>
      </w:r>
      <w:r>
        <w:rPr>
          <w:rFonts w:ascii="Verdana" w:hAnsi="Verdana"/>
          <w:sz w:val="16"/>
          <w:szCs w:val="16"/>
        </w:rPr>
        <w:t xml:space="preserve"> </w:t>
      </w:r>
      <w:r w:rsidRPr="00F26E5F">
        <w:rPr>
          <w:rFonts w:ascii="Verdana" w:hAnsi="Verdana"/>
          <w:sz w:val="16"/>
          <w:szCs w:val="16"/>
        </w:rPr>
        <w:t>Nacional, no comportan una función normativa propia</w:t>
      </w:r>
      <w:r>
        <w:rPr>
          <w:rFonts w:ascii="Verdana" w:hAnsi="Verdana"/>
          <w:sz w:val="16"/>
          <w:szCs w:val="16"/>
        </w:rPr>
        <w:t xml:space="preserve"> […]” (Cfr. BENAVIDES, José Luis</w:t>
      </w:r>
      <w:r w:rsidRPr="00F26E5F">
        <w:rPr>
          <w:rFonts w:ascii="Verdana" w:hAnsi="Verdana"/>
          <w:sz w:val="16"/>
          <w:szCs w:val="16"/>
        </w:rPr>
        <w:t>.</w:t>
      </w:r>
      <w:r>
        <w:rPr>
          <w:rFonts w:ascii="Verdana" w:hAnsi="Verdana"/>
          <w:sz w:val="16"/>
          <w:szCs w:val="16"/>
        </w:rPr>
        <w:t xml:space="preserve"> Contratos públicos. Estudios. Bogotá: Universidad Externado de Colombia, 2014. p. 166).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F750770"/>
    <w:multiLevelType w:val="multilevel"/>
    <w:tmpl w:val="1A268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AE221C"/>
    <w:multiLevelType w:val="hybridMultilevel"/>
    <w:tmpl w:val="F4483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F79E1380"/>
    <w:lvl w:ilvl="0" w:tplc="240A000F">
      <w:start w:val="1"/>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0607C3"/>
    <w:multiLevelType w:val="multilevel"/>
    <w:tmpl w:val="E53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2040160837">
    <w:abstractNumId w:val="12"/>
  </w:num>
  <w:num w:numId="17" w16cid:durableId="903610564">
    <w:abstractNumId w:val="11"/>
  </w:num>
  <w:num w:numId="18" w16cid:durableId="136338707">
    <w:abstractNumId w:val="10"/>
  </w:num>
  <w:num w:numId="19" w16cid:durableId="1368602900">
    <w:abstractNumId w:val="18"/>
  </w:num>
  <w:num w:numId="20" w16cid:durableId="331303822">
    <w:abstractNumId w:val="2"/>
  </w:num>
  <w:num w:numId="21" w16cid:durableId="1240798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4F91"/>
    <w:rsid w:val="000A683E"/>
    <w:rsid w:val="000B19B9"/>
    <w:rsid w:val="000D0334"/>
    <w:rsid w:val="000D5DA7"/>
    <w:rsid w:val="000F6486"/>
    <w:rsid w:val="00116940"/>
    <w:rsid w:val="00125105"/>
    <w:rsid w:val="00127233"/>
    <w:rsid w:val="00130AF5"/>
    <w:rsid w:val="0014604B"/>
    <w:rsid w:val="001460A0"/>
    <w:rsid w:val="0015699B"/>
    <w:rsid w:val="00175A29"/>
    <w:rsid w:val="001A33BF"/>
    <w:rsid w:val="001E4177"/>
    <w:rsid w:val="001F0B24"/>
    <w:rsid w:val="001F7DC6"/>
    <w:rsid w:val="0022400B"/>
    <w:rsid w:val="002421BB"/>
    <w:rsid w:val="0025796E"/>
    <w:rsid w:val="00261892"/>
    <w:rsid w:val="002654E2"/>
    <w:rsid w:val="002707A2"/>
    <w:rsid w:val="002951A0"/>
    <w:rsid w:val="002962BC"/>
    <w:rsid w:val="002A093D"/>
    <w:rsid w:val="002A0DD0"/>
    <w:rsid w:val="002A49AC"/>
    <w:rsid w:val="002A64FD"/>
    <w:rsid w:val="002C7A84"/>
    <w:rsid w:val="002E2BF8"/>
    <w:rsid w:val="002E3AC8"/>
    <w:rsid w:val="002E4FD9"/>
    <w:rsid w:val="0030657A"/>
    <w:rsid w:val="00322A85"/>
    <w:rsid w:val="00324168"/>
    <w:rsid w:val="00330834"/>
    <w:rsid w:val="003448F4"/>
    <w:rsid w:val="00374F5E"/>
    <w:rsid w:val="00377E3E"/>
    <w:rsid w:val="00383C3D"/>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168B8"/>
    <w:rsid w:val="005566E8"/>
    <w:rsid w:val="00574867"/>
    <w:rsid w:val="00591460"/>
    <w:rsid w:val="005A65E0"/>
    <w:rsid w:val="005C3777"/>
    <w:rsid w:val="005C5CDC"/>
    <w:rsid w:val="005D476C"/>
    <w:rsid w:val="006070B9"/>
    <w:rsid w:val="006200BF"/>
    <w:rsid w:val="006219F8"/>
    <w:rsid w:val="006302F7"/>
    <w:rsid w:val="00646B9F"/>
    <w:rsid w:val="00665D70"/>
    <w:rsid w:val="006900D9"/>
    <w:rsid w:val="006B5716"/>
    <w:rsid w:val="00706C16"/>
    <w:rsid w:val="007108D1"/>
    <w:rsid w:val="007340C3"/>
    <w:rsid w:val="0075235A"/>
    <w:rsid w:val="00756841"/>
    <w:rsid w:val="007649AB"/>
    <w:rsid w:val="00771D0C"/>
    <w:rsid w:val="00776542"/>
    <w:rsid w:val="007833AC"/>
    <w:rsid w:val="007B268C"/>
    <w:rsid w:val="007B7171"/>
    <w:rsid w:val="007C0C0F"/>
    <w:rsid w:val="007C3B3B"/>
    <w:rsid w:val="007C3DC2"/>
    <w:rsid w:val="007E5497"/>
    <w:rsid w:val="00805BED"/>
    <w:rsid w:val="00806F5F"/>
    <w:rsid w:val="0081531D"/>
    <w:rsid w:val="00820278"/>
    <w:rsid w:val="008258C9"/>
    <w:rsid w:val="008448C6"/>
    <w:rsid w:val="00844AE9"/>
    <w:rsid w:val="00867F95"/>
    <w:rsid w:val="008843B6"/>
    <w:rsid w:val="00891928"/>
    <w:rsid w:val="008961E1"/>
    <w:rsid w:val="008A446D"/>
    <w:rsid w:val="008B25F1"/>
    <w:rsid w:val="008D180B"/>
    <w:rsid w:val="008F0EA7"/>
    <w:rsid w:val="00923EEF"/>
    <w:rsid w:val="009419F9"/>
    <w:rsid w:val="0095685E"/>
    <w:rsid w:val="00961B09"/>
    <w:rsid w:val="00965334"/>
    <w:rsid w:val="0097093E"/>
    <w:rsid w:val="00970A87"/>
    <w:rsid w:val="00971038"/>
    <w:rsid w:val="009A0DFA"/>
    <w:rsid w:val="009A1C6F"/>
    <w:rsid w:val="009B2D26"/>
    <w:rsid w:val="009C71FA"/>
    <w:rsid w:val="009C72E7"/>
    <w:rsid w:val="009C7F7E"/>
    <w:rsid w:val="009D3058"/>
    <w:rsid w:val="009D5CB6"/>
    <w:rsid w:val="009F3A13"/>
    <w:rsid w:val="00A0476F"/>
    <w:rsid w:val="00A122D3"/>
    <w:rsid w:val="00A131A4"/>
    <w:rsid w:val="00A14468"/>
    <w:rsid w:val="00A17F13"/>
    <w:rsid w:val="00A20739"/>
    <w:rsid w:val="00A23AF9"/>
    <w:rsid w:val="00A33C78"/>
    <w:rsid w:val="00A41EC6"/>
    <w:rsid w:val="00AB0ADB"/>
    <w:rsid w:val="00AD4D15"/>
    <w:rsid w:val="00B0084B"/>
    <w:rsid w:val="00B00C0E"/>
    <w:rsid w:val="00B01B1A"/>
    <w:rsid w:val="00B0381D"/>
    <w:rsid w:val="00B44A47"/>
    <w:rsid w:val="00B72CD3"/>
    <w:rsid w:val="00B72FFF"/>
    <w:rsid w:val="00BC3D36"/>
    <w:rsid w:val="00BC782C"/>
    <w:rsid w:val="00BD54A6"/>
    <w:rsid w:val="00BD7F72"/>
    <w:rsid w:val="00BF7425"/>
    <w:rsid w:val="00C04FB3"/>
    <w:rsid w:val="00C11D8B"/>
    <w:rsid w:val="00C15139"/>
    <w:rsid w:val="00C24E10"/>
    <w:rsid w:val="00C330EB"/>
    <w:rsid w:val="00C41E73"/>
    <w:rsid w:val="00C50D69"/>
    <w:rsid w:val="00C51804"/>
    <w:rsid w:val="00C5365C"/>
    <w:rsid w:val="00C754BE"/>
    <w:rsid w:val="00C76B1C"/>
    <w:rsid w:val="00C925AC"/>
    <w:rsid w:val="00CB6357"/>
    <w:rsid w:val="00CC1A11"/>
    <w:rsid w:val="00CC1B26"/>
    <w:rsid w:val="00CC1C26"/>
    <w:rsid w:val="00CF174B"/>
    <w:rsid w:val="00D0350B"/>
    <w:rsid w:val="00D21694"/>
    <w:rsid w:val="00D361FD"/>
    <w:rsid w:val="00D423A2"/>
    <w:rsid w:val="00D43A4B"/>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48B5"/>
    <w:rsid w:val="00E50AFE"/>
    <w:rsid w:val="00E75C92"/>
    <w:rsid w:val="00E771DC"/>
    <w:rsid w:val="00E805C3"/>
    <w:rsid w:val="00E8772A"/>
    <w:rsid w:val="00E90F6B"/>
    <w:rsid w:val="00E92C27"/>
    <w:rsid w:val="00EA0E3D"/>
    <w:rsid w:val="00EC38A7"/>
    <w:rsid w:val="00EE1AA8"/>
    <w:rsid w:val="00EF3D1B"/>
    <w:rsid w:val="00F23FEA"/>
    <w:rsid w:val="00F25368"/>
    <w:rsid w:val="00F31EDC"/>
    <w:rsid w:val="00F462B3"/>
    <w:rsid w:val="00F5664F"/>
    <w:rsid w:val="00F666C4"/>
    <w:rsid w:val="00F76AFC"/>
    <w:rsid w:val="00FA47C0"/>
    <w:rsid w:val="00FB5DD1"/>
    <w:rsid w:val="00FC2B5D"/>
    <w:rsid w:val="00FF1449"/>
    <w:rsid w:val="00FF781E"/>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216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21694"/>
    <w:rPr>
      <w:rFonts w:ascii="Geomanist Light" w:hAnsi="Geomanist Light"/>
      <w:lang w:val="es-ES"/>
    </w:rPr>
  </w:style>
  <w:style w:type="paragraph" w:styleId="Sinespaciado">
    <w:name w:val="No Spacing"/>
    <w:uiPriority w:val="1"/>
    <w:qFormat/>
    <w:rsid w:val="00D21694"/>
    <w:pPr>
      <w:spacing w:after="0" w:line="240" w:lineRule="auto"/>
    </w:pPr>
  </w:style>
  <w:style w:type="character" w:customStyle="1" w:styleId="s15">
    <w:name w:val="s15"/>
    <w:basedOn w:val="Fuentedeprrafopredeter"/>
    <w:rsid w:val="00D21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operaciones.colombiacompra.gov.co/manuales-guias-y-pliegos-tipo/manuales-y-guias/guia-para-el-ejercicio-de-las-funciones-de-1" TargetMode="External"/><Relationship Id="rId17"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ana.gasca@huhmp.gov.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4BA444-B882-400B-BAFB-9165DF23B13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275</TotalTime>
  <Pages>13</Pages>
  <Words>4681</Words>
  <Characters>25746</Characters>
  <Application>Microsoft Office Word</Application>
  <DocSecurity>0</DocSecurity>
  <Lines>214</Lines>
  <Paragraphs>60</Paragraphs>
  <ScaleCrop>false</ScaleCrop>
  <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10</cp:revision>
  <cp:lastPrinted>2023-01-10T21:18:00Z</cp:lastPrinted>
  <dcterms:created xsi:type="dcterms:W3CDTF">2026-08-26T19:33:00Z</dcterms:created>
  <dcterms:modified xsi:type="dcterms:W3CDTF">2026-08-27T20:17:00Z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