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725661" w14:textId="1F2955AB" w:rsidR="002352FF" w:rsidRDefault="002352FF" w:rsidP="002352FF">
      <w:pPr>
        <w:spacing w:after="0" w:line="240" w:lineRule="auto"/>
        <w:rPr>
          <w:rFonts w:ascii="Verdana" w:hAnsi="Verdana"/>
        </w:rPr>
      </w:pPr>
      <w:bookmarkStart w:id="0" w:name="_Hlk143780582"/>
    </w:p>
    <w:p w14:paraId="456899BC" w14:textId="77777777" w:rsidR="002352FF" w:rsidRPr="00DC6F2B" w:rsidRDefault="002352FF" w:rsidP="002352FF">
      <w:pPr>
        <w:spacing w:after="0" w:line="240" w:lineRule="auto"/>
        <w:rPr>
          <w:rFonts w:ascii="Verdana" w:hAnsi="Verdana"/>
          <w:b/>
          <w:bCs/>
        </w:rPr>
      </w:pPr>
      <w:r w:rsidRPr="00DC6F2B">
        <w:rPr>
          <w:rFonts w:ascii="Verdana" w:hAnsi="Verdana"/>
          <w:b/>
          <w:bCs/>
        </w:rPr>
        <w:t>EMPRENDIMIENTOS Y EMPRESAS DE MUJERES – Artículo 2.2.1.2.4.2.14 – Definición – Condiciones de acreditación.</w:t>
      </w:r>
    </w:p>
    <w:p w14:paraId="58DE9A9C" w14:textId="77777777" w:rsidR="002352FF" w:rsidRDefault="002352FF" w:rsidP="002352FF">
      <w:pPr>
        <w:spacing w:after="0" w:line="240" w:lineRule="auto"/>
        <w:rPr>
          <w:rFonts w:ascii="Verdana" w:hAnsi="Verdana"/>
        </w:rPr>
      </w:pPr>
    </w:p>
    <w:p w14:paraId="6EDE404A" w14:textId="77777777" w:rsidR="002352FF" w:rsidRDefault="002352FF" w:rsidP="002352FF">
      <w:pPr>
        <w:spacing w:after="0" w:line="240" w:lineRule="auto"/>
        <w:jc w:val="both"/>
        <w:rPr>
          <w:rFonts w:ascii="Verdana" w:eastAsia="Calibri" w:hAnsi="Verdana" w:cs="Arial"/>
          <w:sz w:val="20"/>
          <w:szCs w:val="20"/>
          <w:lang w:val="es-ES_tradnl" w:eastAsia="es-ES_tradnl"/>
        </w:rPr>
      </w:pPr>
      <w:r w:rsidRPr="00DC6F2B">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DC6F2B">
        <w:rPr>
          <w:rFonts w:ascii="Verdana" w:eastAsia="Calibri" w:hAnsi="Verdana" w:cs="Arial"/>
          <w:sz w:val="20"/>
          <w:szCs w:val="20"/>
          <w:lang w:val="es-ES_tradnl" w:eastAsia="es-ES_tradnl"/>
        </w:rPr>
        <w:t xml:space="preserve">, en los siguientes términos:   </w:t>
      </w:r>
    </w:p>
    <w:p w14:paraId="5F554D1E" w14:textId="77777777" w:rsidR="002352FF" w:rsidRPr="00DC6F2B" w:rsidRDefault="002352FF" w:rsidP="002352FF">
      <w:pPr>
        <w:spacing w:after="0" w:line="240" w:lineRule="auto"/>
        <w:jc w:val="both"/>
        <w:rPr>
          <w:rFonts w:ascii="Verdana" w:eastAsia="Calibri" w:hAnsi="Verdana" w:cs="Arial"/>
          <w:sz w:val="20"/>
          <w:szCs w:val="20"/>
          <w:lang w:val="es-ES_tradnl" w:eastAsia="es-ES_tradnl"/>
        </w:rPr>
      </w:pPr>
    </w:p>
    <w:p w14:paraId="667C69DD" w14:textId="77777777" w:rsidR="002352FF" w:rsidRPr="00DC6F2B" w:rsidRDefault="002352FF" w:rsidP="002352FF">
      <w:pPr>
        <w:spacing w:after="120" w:line="240" w:lineRule="auto"/>
        <w:jc w:val="both"/>
        <w:rPr>
          <w:rFonts w:ascii="Verdana" w:eastAsia="Times New Roman" w:hAnsi="Verdana" w:cs="Arial"/>
          <w:sz w:val="20"/>
          <w:szCs w:val="20"/>
          <w:lang w:eastAsia="es-CO"/>
        </w:rPr>
      </w:pPr>
      <w:r w:rsidRPr="00DC6F2B">
        <w:rPr>
          <w:rFonts w:ascii="Verdana" w:eastAsia="Times New Roman" w:hAnsi="Verdana" w:cs="Arial"/>
          <w:sz w:val="20"/>
          <w:szCs w:val="20"/>
          <w:lang w:eastAsia="es-CO"/>
        </w:rPr>
        <w:t>(…)</w:t>
      </w:r>
    </w:p>
    <w:p w14:paraId="4DF627B0" w14:textId="77777777" w:rsidR="002352FF" w:rsidRPr="00DC6F2B" w:rsidRDefault="002352FF" w:rsidP="002352FF">
      <w:pPr>
        <w:spacing w:after="120" w:line="240" w:lineRule="auto"/>
        <w:jc w:val="both"/>
        <w:rPr>
          <w:rFonts w:ascii="Verdana" w:eastAsia="Calibri" w:hAnsi="Verdana" w:cs="Arial"/>
          <w:sz w:val="20"/>
          <w:szCs w:val="20"/>
          <w:lang w:val="es-ES" w:eastAsia="es-ES"/>
        </w:rPr>
      </w:pPr>
      <w:r w:rsidRPr="00DC6F2B">
        <w:rPr>
          <w:rFonts w:ascii="Verdana" w:eastAsia="Calibri" w:hAnsi="Verdana" w:cs="Arial"/>
          <w:color w:val="000000"/>
          <w:sz w:val="20"/>
          <w:szCs w:val="2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DC6F2B">
        <w:rPr>
          <w:rFonts w:ascii="Verdana" w:eastAsia="Calibri" w:hAnsi="Verdana" w:cs="Arial"/>
          <w:sz w:val="20"/>
          <w:szCs w:val="20"/>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775D740F" w14:textId="77777777" w:rsidR="002352FF" w:rsidRPr="00DC6F2B" w:rsidRDefault="002352FF" w:rsidP="002352FF">
      <w:pPr>
        <w:spacing w:after="0" w:line="240" w:lineRule="auto"/>
        <w:rPr>
          <w:rFonts w:ascii="Verdana" w:hAnsi="Verdana"/>
          <w:lang w:val="es-ES"/>
        </w:rPr>
      </w:pPr>
    </w:p>
    <w:p w14:paraId="573A5D95" w14:textId="77777777" w:rsidR="002352FF" w:rsidRPr="00DC6F2B" w:rsidRDefault="002352FF" w:rsidP="002352FF">
      <w:pPr>
        <w:spacing w:after="0" w:line="240" w:lineRule="auto"/>
        <w:jc w:val="both"/>
        <w:rPr>
          <w:rFonts w:ascii="Verdana" w:hAnsi="Verdana"/>
          <w:b/>
          <w:bCs/>
        </w:rPr>
      </w:pPr>
      <w:r w:rsidRPr="00DC6F2B">
        <w:rPr>
          <w:rFonts w:ascii="Verdana" w:hAnsi="Verdana"/>
          <w:b/>
          <w:bCs/>
        </w:rPr>
        <w:t>DOCUMENTOS TIPO – Emprendimientos y empresas de mujeres – Acreditación – Formato 12.</w:t>
      </w:r>
    </w:p>
    <w:p w14:paraId="7524F9D0" w14:textId="77777777" w:rsidR="002352FF" w:rsidRDefault="002352FF" w:rsidP="002352FF">
      <w:pPr>
        <w:spacing w:after="0" w:line="240" w:lineRule="auto"/>
        <w:rPr>
          <w:rFonts w:ascii="Verdana" w:hAnsi="Verdana"/>
        </w:rPr>
      </w:pPr>
    </w:p>
    <w:p w14:paraId="269094DA" w14:textId="77777777" w:rsidR="002352FF" w:rsidRPr="00DC6F2B" w:rsidRDefault="002352FF" w:rsidP="002352FF">
      <w:pPr>
        <w:spacing w:after="0" w:line="240" w:lineRule="auto"/>
        <w:jc w:val="both"/>
        <w:rPr>
          <w:rFonts w:ascii="Verdana" w:hAnsi="Verdana"/>
          <w:sz w:val="20"/>
          <w:szCs w:val="20"/>
          <w:lang w:val="es-ES"/>
        </w:rPr>
      </w:pPr>
      <w:r w:rsidRPr="00DC6F2B">
        <w:rPr>
          <w:rFonts w:ascii="Verdana" w:hAnsi="Verdana"/>
          <w:sz w:val="20"/>
          <w:szCs w:val="20"/>
          <w:lang w:val="es-ES"/>
        </w:rPr>
        <w:t>En el caso de los documentos tipo de licitación de obra pública de infraestructura de transporte – versión 4, el numeral 4.6 “Emprendimiento y empresas de mujeres” señala que la entidad asignará un puntaje de cero punto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establece que para que el proponente obtenga ese puntaje, debe diligenciar el Formato 12 – Acreditación de emprendimientos y empresas de mujeres y aportar la documentación requerida.</w:t>
      </w:r>
    </w:p>
    <w:p w14:paraId="13AB4571" w14:textId="77777777" w:rsidR="002352FF" w:rsidRPr="00DC6F2B" w:rsidRDefault="002352FF" w:rsidP="002352FF">
      <w:pPr>
        <w:spacing w:after="0" w:line="240" w:lineRule="auto"/>
        <w:jc w:val="both"/>
        <w:rPr>
          <w:rFonts w:ascii="Verdana" w:hAnsi="Verdana"/>
          <w:sz w:val="20"/>
          <w:szCs w:val="20"/>
          <w:lang w:val="es-ES"/>
        </w:rPr>
      </w:pPr>
    </w:p>
    <w:p w14:paraId="2C93B627" w14:textId="77777777" w:rsidR="002352FF" w:rsidRPr="00DC6F2B" w:rsidRDefault="002352FF" w:rsidP="002352FF">
      <w:pPr>
        <w:spacing w:after="0" w:line="240" w:lineRule="auto"/>
        <w:jc w:val="both"/>
        <w:rPr>
          <w:rFonts w:ascii="Verdana" w:hAnsi="Verdana"/>
          <w:sz w:val="20"/>
          <w:szCs w:val="20"/>
          <w:lang w:val="es-ES"/>
        </w:rPr>
      </w:pPr>
      <w:r w:rsidRPr="00DC6F2B">
        <w:rPr>
          <w:rFonts w:ascii="Verdana" w:hAnsi="Verdana"/>
          <w:sz w:val="20"/>
          <w:szCs w:val="20"/>
          <w:lang w:val="es-ES"/>
        </w:rPr>
        <w:t>El Formato 12 – Acreditación de emprendimientos y empresas de mujeres, se divide dependiendo a la naturaleza del proponente en: Formato A (persona jurídica), formato B (persona natural) y formato C (asociaciones y cooperativas).</w:t>
      </w:r>
    </w:p>
    <w:p w14:paraId="39BFAF30" w14:textId="77777777" w:rsidR="002352FF" w:rsidRPr="00DC6F2B" w:rsidRDefault="002352FF" w:rsidP="002352FF">
      <w:pPr>
        <w:spacing w:after="0" w:line="240" w:lineRule="auto"/>
        <w:rPr>
          <w:rFonts w:ascii="Verdana" w:hAnsi="Verdana"/>
          <w:lang w:val="es-ES"/>
        </w:rPr>
      </w:pPr>
    </w:p>
    <w:p w14:paraId="09B0A70C" w14:textId="77777777" w:rsidR="002352FF" w:rsidRPr="00DC6F2B" w:rsidRDefault="002352FF" w:rsidP="002352FF">
      <w:pPr>
        <w:spacing w:after="0" w:line="240" w:lineRule="auto"/>
        <w:rPr>
          <w:rFonts w:ascii="Verdana" w:hAnsi="Verdana"/>
          <w:b/>
          <w:bCs/>
        </w:rPr>
      </w:pPr>
      <w:r w:rsidRPr="00DC6F2B">
        <w:rPr>
          <w:rFonts w:ascii="Verdana" w:hAnsi="Verdana"/>
          <w:b/>
          <w:bCs/>
        </w:rPr>
        <w:t>DOCUMENTOS TIPO – Emprendimientos y empresas de mujeres – Acreditación – Verificación – Asignación de puntaje.</w:t>
      </w:r>
    </w:p>
    <w:p w14:paraId="59052C55" w14:textId="77777777" w:rsidR="002352FF" w:rsidRDefault="002352FF" w:rsidP="002352FF">
      <w:pPr>
        <w:spacing w:after="0" w:line="240" w:lineRule="auto"/>
        <w:jc w:val="both"/>
        <w:rPr>
          <w:rFonts w:ascii="Verdana" w:hAnsi="Verdana"/>
        </w:rPr>
      </w:pPr>
    </w:p>
    <w:p w14:paraId="3682A2D4" w14:textId="77777777" w:rsidR="002352FF" w:rsidRDefault="002352FF" w:rsidP="002352FF">
      <w:pPr>
        <w:spacing w:after="0" w:line="240" w:lineRule="auto"/>
        <w:jc w:val="both"/>
        <w:rPr>
          <w:rFonts w:ascii="Verdana" w:hAnsi="Verdana"/>
          <w:lang w:val="es-ES"/>
        </w:rPr>
      </w:pPr>
      <w:r w:rsidRPr="00DC6F2B">
        <w:rPr>
          <w:rFonts w:ascii="Verdana" w:hAnsi="Verdana"/>
          <w:lang w:val="es-ES"/>
        </w:rPr>
        <w:t xml:space="preserve">Como se aprecia, mediante el diligenciamiento de la opción 2 del “Formato 12 A” el proponente –persona jurídica o los integrantes que sean personas jurídicas del Proponente Plural cuyo porcentaje de participación sea al menos del diez por </w:t>
      </w:r>
      <w:r w:rsidRPr="00DC6F2B">
        <w:rPr>
          <w:rFonts w:ascii="Verdana" w:hAnsi="Verdana"/>
          <w:lang w:val="es-ES"/>
        </w:rPr>
        <w:lastRenderedPageBreak/>
        <w:t>ciento (10 %)–, manifiesta bajo la gravedad de juramento, “(…)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w:t>
      </w:r>
    </w:p>
    <w:p w14:paraId="4CAD72B6" w14:textId="77777777" w:rsidR="002352FF" w:rsidRPr="00DC6F2B" w:rsidRDefault="002352FF" w:rsidP="002352FF">
      <w:pPr>
        <w:spacing w:after="0" w:line="240" w:lineRule="auto"/>
        <w:jc w:val="both"/>
        <w:rPr>
          <w:rFonts w:ascii="Verdana" w:hAnsi="Verdana"/>
          <w:lang w:val="es-ES"/>
        </w:rPr>
      </w:pPr>
    </w:p>
    <w:p w14:paraId="351685D6" w14:textId="77777777" w:rsidR="002352FF" w:rsidRPr="00DC6F2B" w:rsidRDefault="002352FF" w:rsidP="002352FF">
      <w:pPr>
        <w:spacing w:after="0" w:line="240" w:lineRule="auto"/>
        <w:jc w:val="both"/>
        <w:rPr>
          <w:rFonts w:ascii="Verdana" w:hAnsi="Verdana"/>
          <w:lang w:val="es-ES"/>
        </w:rPr>
      </w:pPr>
      <w:r w:rsidRPr="00DC6F2B">
        <w:rPr>
          <w:rFonts w:ascii="Verdana" w:hAnsi="Verdana"/>
          <w:lang w:val="es-ES"/>
        </w:rPr>
        <w:t>En este sentido, cuando el proponente diligencia la opción 2 del “Formato 12 A” para acreditar su condición de emprendimiento y empresa de mujer, 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2.2.1.2.4.2.14 del Decreto 1082 de 2015.</w:t>
      </w:r>
    </w:p>
    <w:p w14:paraId="3C1934CA" w14:textId="77777777" w:rsidR="002352FF" w:rsidRPr="00DC6F2B" w:rsidRDefault="002352FF" w:rsidP="002352FF">
      <w:pPr>
        <w:spacing w:after="0" w:line="240" w:lineRule="auto"/>
        <w:jc w:val="both"/>
        <w:rPr>
          <w:rFonts w:ascii="Verdana" w:hAnsi="Verdana"/>
          <w:lang w:val="es-ES"/>
        </w:rPr>
      </w:pPr>
      <w:r w:rsidRPr="00DC6F2B">
        <w:rPr>
          <w:rFonts w:ascii="Verdana" w:hAnsi="Verdana"/>
          <w:lang w:val="es-ES"/>
        </w:rPr>
        <w:t>Por lo demás, el formato también señala que “Como soporte de esta declaración se anexa copia de (i) los respectivos documentos de identidad, (</w:t>
      </w:r>
      <w:proofErr w:type="spellStart"/>
      <w:r w:rsidRPr="00DC6F2B">
        <w:rPr>
          <w:rFonts w:ascii="Verdana" w:hAnsi="Verdana"/>
          <w:lang w:val="es-ES"/>
        </w:rPr>
        <w:t>ii</w:t>
      </w:r>
      <w:proofErr w:type="spellEnd"/>
      <w:r w:rsidRPr="00DC6F2B">
        <w:rPr>
          <w:rFonts w:ascii="Verdana" w:hAnsi="Verdana"/>
          <w:lang w:val="es-ES"/>
        </w:rPr>
        <w:t>) los contratos de trabajo o certificación laboral con las funciones y (</w:t>
      </w:r>
      <w:proofErr w:type="spellStart"/>
      <w:r w:rsidRPr="00DC6F2B">
        <w:rPr>
          <w:rFonts w:ascii="Verdana" w:hAnsi="Verdana"/>
          <w:lang w:val="es-ES"/>
        </w:rPr>
        <w:t>iii</w:t>
      </w:r>
      <w:proofErr w:type="spellEnd"/>
      <w:r w:rsidRPr="00DC6F2B">
        <w:rPr>
          <w:rFonts w:ascii="Verdana" w:hAnsi="Verdana"/>
          <w:lang w:val="es-ES"/>
        </w:rPr>
        <w:t>) el certificado de aportes al Sistema de Seguridad Social del último año en el que se demuestren los pagos realizados por el empleador”.</w:t>
      </w:r>
    </w:p>
    <w:p w14:paraId="2E0AFF41" w14:textId="77777777" w:rsidR="002352FF" w:rsidRPr="00DC6F2B" w:rsidRDefault="002352FF" w:rsidP="002352FF">
      <w:pPr>
        <w:spacing w:after="0" w:line="240" w:lineRule="auto"/>
        <w:rPr>
          <w:rFonts w:ascii="Verdana" w:hAnsi="Verdana"/>
          <w:lang w:val="es-ES"/>
        </w:rPr>
      </w:pPr>
    </w:p>
    <w:p w14:paraId="76EF1A3B" w14:textId="77777777" w:rsidR="002352FF" w:rsidRDefault="002352FF" w:rsidP="002352FF">
      <w:pPr>
        <w:spacing w:after="0" w:line="240" w:lineRule="auto"/>
        <w:rPr>
          <w:rFonts w:ascii="Verdana" w:hAnsi="Verdana"/>
        </w:rPr>
      </w:pPr>
    </w:p>
    <w:p w14:paraId="4DCE3D6C" w14:textId="77777777" w:rsidR="002352FF" w:rsidRDefault="002352FF" w:rsidP="002352FF">
      <w:pPr>
        <w:spacing w:after="0" w:line="240" w:lineRule="auto"/>
        <w:rPr>
          <w:rFonts w:ascii="Verdana" w:hAnsi="Verdana"/>
        </w:rPr>
      </w:pPr>
    </w:p>
    <w:p w14:paraId="7C1738F7" w14:textId="77777777" w:rsidR="002352FF" w:rsidRDefault="002352FF" w:rsidP="002352FF">
      <w:pPr>
        <w:spacing w:after="0" w:line="240" w:lineRule="auto"/>
        <w:rPr>
          <w:rFonts w:ascii="Verdana" w:hAnsi="Verdana"/>
        </w:rPr>
      </w:pPr>
    </w:p>
    <w:p w14:paraId="21F148AE" w14:textId="77777777" w:rsidR="002352FF" w:rsidRDefault="002352FF" w:rsidP="002352FF">
      <w:pPr>
        <w:spacing w:after="0" w:line="240" w:lineRule="auto"/>
        <w:rPr>
          <w:rFonts w:ascii="Verdana" w:hAnsi="Verdana"/>
        </w:rPr>
      </w:pPr>
    </w:p>
    <w:p w14:paraId="407DF2BC" w14:textId="77777777" w:rsidR="002352FF" w:rsidRDefault="002352FF" w:rsidP="002352FF">
      <w:pPr>
        <w:spacing w:after="0" w:line="240" w:lineRule="auto"/>
        <w:rPr>
          <w:rFonts w:ascii="Verdana" w:hAnsi="Verdana"/>
        </w:rPr>
      </w:pPr>
    </w:p>
    <w:p w14:paraId="3AD5E0A0" w14:textId="77777777" w:rsidR="002352FF" w:rsidRDefault="002352FF" w:rsidP="002352FF">
      <w:pPr>
        <w:spacing w:after="0" w:line="240" w:lineRule="auto"/>
        <w:rPr>
          <w:rFonts w:ascii="Verdana" w:hAnsi="Verdana"/>
        </w:rPr>
      </w:pPr>
    </w:p>
    <w:p w14:paraId="3A173B28" w14:textId="77777777" w:rsidR="002352FF" w:rsidRDefault="002352FF" w:rsidP="002352FF">
      <w:pPr>
        <w:spacing w:after="0" w:line="240" w:lineRule="auto"/>
        <w:rPr>
          <w:rFonts w:ascii="Verdana" w:hAnsi="Verdana"/>
        </w:rPr>
      </w:pPr>
    </w:p>
    <w:p w14:paraId="28454FFD" w14:textId="77777777" w:rsidR="002352FF" w:rsidRDefault="002352FF" w:rsidP="002352FF">
      <w:pPr>
        <w:spacing w:after="0" w:line="240" w:lineRule="auto"/>
        <w:rPr>
          <w:rFonts w:ascii="Verdana" w:hAnsi="Verdana"/>
        </w:rPr>
      </w:pPr>
    </w:p>
    <w:p w14:paraId="061A6A51" w14:textId="77777777" w:rsidR="002352FF" w:rsidRDefault="002352FF" w:rsidP="002352FF">
      <w:pPr>
        <w:spacing w:after="0" w:line="240" w:lineRule="auto"/>
        <w:rPr>
          <w:rFonts w:ascii="Verdana" w:hAnsi="Verdana"/>
        </w:rPr>
      </w:pPr>
    </w:p>
    <w:p w14:paraId="3E6D4AE4" w14:textId="77777777" w:rsidR="002352FF" w:rsidRDefault="002352FF" w:rsidP="002352FF">
      <w:pPr>
        <w:spacing w:after="0" w:line="240" w:lineRule="auto"/>
        <w:rPr>
          <w:rFonts w:ascii="Verdana" w:hAnsi="Verdana"/>
        </w:rPr>
      </w:pPr>
    </w:p>
    <w:p w14:paraId="01DEDFC7" w14:textId="77777777" w:rsidR="002352FF" w:rsidRDefault="002352FF" w:rsidP="002352FF">
      <w:pPr>
        <w:spacing w:after="0" w:line="240" w:lineRule="auto"/>
        <w:rPr>
          <w:rFonts w:ascii="Verdana" w:hAnsi="Verdana"/>
        </w:rPr>
      </w:pPr>
    </w:p>
    <w:p w14:paraId="5E3B8BB0" w14:textId="77777777" w:rsidR="002352FF" w:rsidRDefault="002352FF" w:rsidP="002352FF">
      <w:pPr>
        <w:spacing w:after="0" w:line="240" w:lineRule="auto"/>
        <w:rPr>
          <w:rFonts w:ascii="Verdana" w:hAnsi="Verdana"/>
        </w:rPr>
      </w:pPr>
    </w:p>
    <w:p w14:paraId="2D6ADA33" w14:textId="77777777" w:rsidR="002352FF" w:rsidRDefault="002352FF" w:rsidP="002352FF">
      <w:pPr>
        <w:spacing w:after="0" w:line="240" w:lineRule="auto"/>
        <w:rPr>
          <w:rFonts w:ascii="Verdana" w:hAnsi="Verdana"/>
        </w:rPr>
      </w:pPr>
    </w:p>
    <w:p w14:paraId="77419949" w14:textId="77777777" w:rsidR="002352FF" w:rsidRDefault="002352FF" w:rsidP="002352FF">
      <w:pPr>
        <w:spacing w:after="0" w:line="240" w:lineRule="auto"/>
        <w:rPr>
          <w:rFonts w:ascii="Verdana" w:hAnsi="Verdana"/>
        </w:rPr>
      </w:pPr>
    </w:p>
    <w:p w14:paraId="2AA27FA7" w14:textId="77777777" w:rsidR="002352FF" w:rsidRDefault="002352FF" w:rsidP="002352FF">
      <w:pPr>
        <w:spacing w:after="0" w:line="240" w:lineRule="auto"/>
        <w:rPr>
          <w:rFonts w:ascii="Verdana" w:hAnsi="Verdana"/>
        </w:rPr>
      </w:pPr>
    </w:p>
    <w:p w14:paraId="3708065B" w14:textId="77777777" w:rsidR="002352FF" w:rsidRDefault="002352FF" w:rsidP="002352FF">
      <w:pPr>
        <w:spacing w:after="0" w:line="240" w:lineRule="auto"/>
        <w:rPr>
          <w:rFonts w:ascii="Verdana" w:hAnsi="Verdana"/>
        </w:rPr>
      </w:pPr>
    </w:p>
    <w:p w14:paraId="49E89EFC" w14:textId="77777777" w:rsidR="002352FF" w:rsidRDefault="002352FF" w:rsidP="002352FF">
      <w:pPr>
        <w:spacing w:after="0" w:line="240" w:lineRule="auto"/>
        <w:rPr>
          <w:rFonts w:ascii="Verdana" w:hAnsi="Verdana"/>
        </w:rPr>
      </w:pPr>
    </w:p>
    <w:p w14:paraId="7C27FFC9" w14:textId="77777777" w:rsidR="002352FF" w:rsidRDefault="002352FF" w:rsidP="002352FF">
      <w:pPr>
        <w:spacing w:after="0" w:line="240" w:lineRule="auto"/>
        <w:rPr>
          <w:rFonts w:ascii="Verdana" w:hAnsi="Verdana"/>
        </w:rPr>
      </w:pPr>
    </w:p>
    <w:p w14:paraId="258CC4D9" w14:textId="77777777" w:rsidR="002352FF" w:rsidRDefault="002352FF" w:rsidP="002352FF">
      <w:pPr>
        <w:spacing w:after="0" w:line="240" w:lineRule="auto"/>
        <w:rPr>
          <w:rFonts w:ascii="Verdana" w:hAnsi="Verdana"/>
        </w:rPr>
      </w:pPr>
    </w:p>
    <w:p w14:paraId="246871DB" w14:textId="77777777" w:rsidR="002352FF" w:rsidRDefault="002352FF" w:rsidP="002352FF">
      <w:pPr>
        <w:spacing w:after="0" w:line="240" w:lineRule="auto"/>
        <w:rPr>
          <w:rFonts w:ascii="Verdana" w:hAnsi="Verdana"/>
        </w:rPr>
      </w:pPr>
    </w:p>
    <w:p w14:paraId="55E49ACD" w14:textId="77777777" w:rsidR="002352FF" w:rsidRDefault="002352FF" w:rsidP="002352FF">
      <w:pPr>
        <w:spacing w:after="0" w:line="240" w:lineRule="auto"/>
        <w:rPr>
          <w:rFonts w:ascii="Verdana" w:hAnsi="Verdana"/>
        </w:rPr>
      </w:pPr>
    </w:p>
    <w:p w14:paraId="3E1385D0" w14:textId="77777777" w:rsidR="002352FF" w:rsidRDefault="002352FF" w:rsidP="002352FF">
      <w:pPr>
        <w:spacing w:after="0" w:line="240" w:lineRule="auto"/>
        <w:rPr>
          <w:rFonts w:ascii="Verdana" w:hAnsi="Verdana"/>
        </w:rPr>
      </w:pPr>
    </w:p>
    <w:p w14:paraId="0E014027" w14:textId="77777777" w:rsidR="002352FF" w:rsidRDefault="002352FF" w:rsidP="002352FF">
      <w:pPr>
        <w:spacing w:after="0" w:line="240" w:lineRule="auto"/>
        <w:rPr>
          <w:rFonts w:ascii="Verdana" w:hAnsi="Verdana"/>
        </w:rPr>
      </w:pPr>
    </w:p>
    <w:p w14:paraId="6106C57F" w14:textId="77777777" w:rsidR="002352FF" w:rsidRDefault="002352FF" w:rsidP="002352FF">
      <w:pPr>
        <w:spacing w:after="0" w:line="240" w:lineRule="auto"/>
        <w:rPr>
          <w:rFonts w:ascii="Verdana" w:hAnsi="Verdana"/>
        </w:rPr>
      </w:pPr>
    </w:p>
    <w:p w14:paraId="408EBF8C" w14:textId="77777777" w:rsidR="005A0876" w:rsidRPr="005A0876" w:rsidRDefault="005A0876" w:rsidP="005A0876">
      <w:pPr>
        <w:spacing w:after="0" w:line="240" w:lineRule="auto"/>
        <w:rPr>
          <w:rFonts w:ascii="Verdana" w:hAnsi="Verdana"/>
          <w:color w:val="000000" w:themeColor="text1"/>
        </w:rPr>
      </w:pPr>
    </w:p>
    <w:p w14:paraId="5BD39537" w14:textId="4E27DBFD" w:rsidR="002352FF" w:rsidRPr="00754F09" w:rsidRDefault="005A0876" w:rsidP="005A0876">
      <w:pPr>
        <w:spacing w:after="0" w:line="240" w:lineRule="auto"/>
        <w:rPr>
          <w:rFonts w:ascii="Verdana" w:hAnsi="Verdana"/>
          <w:color w:val="000000" w:themeColor="text1"/>
        </w:rPr>
      </w:pPr>
      <w:r w:rsidRPr="005A0876">
        <w:rPr>
          <w:rFonts w:ascii="Verdana" w:hAnsi="Verdana"/>
          <w:color w:val="000000" w:themeColor="text1"/>
        </w:rPr>
        <w:t>Bogotá D.C., 31</w:t>
      </w:r>
      <w:r>
        <w:rPr>
          <w:rFonts w:ascii="Verdana" w:hAnsi="Verdana"/>
          <w:color w:val="000000" w:themeColor="text1"/>
        </w:rPr>
        <w:t xml:space="preserve"> agosto 2026</w:t>
      </w:r>
    </w:p>
    <w:p w14:paraId="5F105763" w14:textId="7D79EA68" w:rsidR="002352FF" w:rsidRDefault="005A0876" w:rsidP="002352FF">
      <w:pPr>
        <w:spacing w:after="0" w:line="240" w:lineRule="auto"/>
        <w:rPr>
          <w:rFonts w:ascii="Verdana" w:hAnsi="Verdana"/>
          <w:color w:val="000000" w:themeColor="text1"/>
        </w:rPr>
      </w:pPr>
      <w:r w:rsidRPr="005A0876">
        <w:rPr>
          <w:rFonts w:ascii="Verdana" w:hAnsi="Verdana"/>
          <w:color w:val="000000" w:themeColor="text1"/>
        </w:rPr>
        <w:drawing>
          <wp:anchor distT="0" distB="0" distL="114300" distR="114300" simplePos="0" relativeHeight="251658240" behindDoc="1" locked="0" layoutInCell="1" allowOverlap="1" wp14:anchorId="323758F5" wp14:editId="73F8F04C">
            <wp:simplePos x="0" y="0"/>
            <wp:positionH relativeFrom="column">
              <wp:posOffset>3570947</wp:posOffset>
            </wp:positionH>
            <wp:positionV relativeFrom="paragraph">
              <wp:posOffset>138137</wp:posOffset>
            </wp:positionV>
            <wp:extent cx="2524125" cy="742950"/>
            <wp:effectExtent l="0" t="0" r="9525" b="0"/>
            <wp:wrapTight wrapText="bothSides">
              <wp:wrapPolygon edited="0">
                <wp:start x="0" y="0"/>
                <wp:lineTo x="0" y="21046"/>
                <wp:lineTo x="21518" y="21046"/>
                <wp:lineTo x="21518" y="0"/>
                <wp:lineTo x="0" y="0"/>
              </wp:wrapPolygon>
            </wp:wrapTight>
            <wp:docPr id="138746761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467611" name=""/>
                    <pic:cNvPicPr/>
                  </pic:nvPicPr>
                  <pic:blipFill>
                    <a:blip r:embed="rId10">
                      <a:extLst>
                        <a:ext uri="{28A0092B-C50C-407E-A947-70E740481C1C}">
                          <a14:useLocalDpi xmlns:a14="http://schemas.microsoft.com/office/drawing/2010/main" val="0"/>
                        </a:ext>
                      </a:extLst>
                    </a:blip>
                    <a:stretch>
                      <a:fillRect/>
                    </a:stretch>
                  </pic:blipFill>
                  <pic:spPr>
                    <a:xfrm>
                      <a:off x="0" y="0"/>
                      <a:ext cx="2524125" cy="742950"/>
                    </a:xfrm>
                    <a:prstGeom prst="rect">
                      <a:avLst/>
                    </a:prstGeom>
                  </pic:spPr>
                </pic:pic>
              </a:graphicData>
            </a:graphic>
          </wp:anchor>
        </w:drawing>
      </w:r>
      <w:r w:rsidR="002352FF" w:rsidRPr="00754F09">
        <w:rPr>
          <w:rFonts w:ascii="Verdana" w:hAnsi="Verdana"/>
          <w:color w:val="000000" w:themeColor="text1"/>
        </w:rPr>
        <w:tab/>
      </w:r>
    </w:p>
    <w:p w14:paraId="5A0D8A76" w14:textId="7F55BB14" w:rsidR="005A0876" w:rsidRDefault="005A0876" w:rsidP="002352FF">
      <w:pPr>
        <w:spacing w:after="0" w:line="240" w:lineRule="auto"/>
        <w:rPr>
          <w:rFonts w:ascii="Verdana" w:hAnsi="Verdana"/>
          <w:color w:val="000000" w:themeColor="text1"/>
        </w:rPr>
      </w:pPr>
    </w:p>
    <w:p w14:paraId="2862A2E0" w14:textId="38F3D688" w:rsidR="005A0876" w:rsidRPr="00754F09" w:rsidRDefault="005A0876" w:rsidP="002352FF">
      <w:pPr>
        <w:spacing w:after="0" w:line="240" w:lineRule="auto"/>
        <w:rPr>
          <w:rFonts w:ascii="Verdana" w:hAnsi="Verdana"/>
          <w:color w:val="000000" w:themeColor="text1"/>
        </w:rPr>
      </w:pPr>
    </w:p>
    <w:p w14:paraId="10F56D33" w14:textId="77777777" w:rsidR="002352FF" w:rsidRPr="00C51639" w:rsidRDefault="002352FF" w:rsidP="002352FF">
      <w:pPr>
        <w:spacing w:after="0" w:line="240" w:lineRule="auto"/>
        <w:jc w:val="both"/>
        <w:rPr>
          <w:rFonts w:ascii="Verdana" w:eastAsia="Calibri" w:hAnsi="Verdana" w:cs="Arial"/>
          <w:color w:val="000000" w:themeColor="text1"/>
          <w:lang w:eastAsia="es-ES"/>
        </w:rPr>
      </w:pPr>
      <w:r w:rsidRPr="00C51639">
        <w:rPr>
          <w:rFonts w:ascii="Verdana" w:eastAsia="Calibri" w:hAnsi="Verdana" w:cs="Arial"/>
          <w:color w:val="000000" w:themeColor="text1"/>
          <w:lang w:eastAsia="es-ES"/>
        </w:rPr>
        <w:t>Señor</w:t>
      </w:r>
    </w:p>
    <w:p w14:paraId="326AF726" w14:textId="77777777" w:rsidR="002352FF" w:rsidRPr="00C51639" w:rsidRDefault="002352FF" w:rsidP="002352FF">
      <w:pPr>
        <w:spacing w:after="0" w:line="240" w:lineRule="auto"/>
        <w:jc w:val="both"/>
        <w:rPr>
          <w:rFonts w:ascii="Verdana" w:eastAsia="Calibri" w:hAnsi="Verdana" w:cs="Arial"/>
          <w:b/>
          <w:bCs/>
          <w:color w:val="000000" w:themeColor="text1"/>
          <w:lang w:val="es-ES" w:eastAsia="es-ES"/>
        </w:rPr>
      </w:pPr>
      <w:r w:rsidRPr="00C51639">
        <w:rPr>
          <w:rFonts w:ascii="Verdana" w:eastAsia="Calibri" w:hAnsi="Verdana" w:cs="Arial"/>
          <w:b/>
          <w:bCs/>
          <w:color w:val="000000" w:themeColor="text1"/>
          <w:lang w:val="es-ES" w:eastAsia="es-ES"/>
        </w:rPr>
        <w:t>Gustavo Adolfo Patarroyo Cubides</w:t>
      </w:r>
    </w:p>
    <w:p w14:paraId="4C983A6E" w14:textId="77777777" w:rsidR="002352FF" w:rsidRPr="00C51639" w:rsidRDefault="002352FF" w:rsidP="002352FF">
      <w:pPr>
        <w:spacing w:after="0" w:line="240" w:lineRule="auto"/>
        <w:jc w:val="both"/>
        <w:rPr>
          <w:rFonts w:ascii="Verdana" w:hAnsi="Verdana"/>
        </w:rPr>
      </w:pPr>
      <w:hyperlink r:id="rId11" w:history="1">
        <w:r w:rsidRPr="00C51639">
          <w:rPr>
            <w:rStyle w:val="Hipervnculo"/>
            <w:rFonts w:ascii="Verdana" w:hAnsi="Verdana"/>
          </w:rPr>
          <w:t>gustavopatarroyo@hotmail.com</w:t>
        </w:r>
      </w:hyperlink>
    </w:p>
    <w:p w14:paraId="1CD16940" w14:textId="25663373" w:rsidR="002352FF" w:rsidRPr="00B62303" w:rsidRDefault="002352FF" w:rsidP="00062DB6">
      <w:pPr>
        <w:spacing w:after="0" w:line="240" w:lineRule="auto"/>
        <w:jc w:val="both"/>
        <w:rPr>
          <w:rFonts w:ascii="Verdana" w:hAnsi="Verdana"/>
          <w:color w:val="00BBFF"/>
        </w:rPr>
      </w:pPr>
      <w:r>
        <w:rPr>
          <w:rFonts w:ascii="Verdana" w:hAnsi="Verdana"/>
          <w:color w:val="000000" w:themeColor="text1"/>
        </w:rPr>
        <w:t>Ibagué</w:t>
      </w:r>
      <w:r w:rsidRPr="00C51639">
        <w:rPr>
          <w:rFonts w:ascii="Verdana" w:hAnsi="Verdana"/>
          <w:color w:val="000000" w:themeColor="text1"/>
        </w:rPr>
        <w:t xml:space="preserve">, </w:t>
      </w:r>
      <w:r>
        <w:rPr>
          <w:rFonts w:ascii="Verdana" w:hAnsi="Verdana"/>
          <w:color w:val="000000" w:themeColor="text1"/>
        </w:rPr>
        <w:t>Tolima.</w:t>
      </w:r>
    </w:p>
    <w:p w14:paraId="28BF73C6" w14:textId="77777777" w:rsidR="002352FF" w:rsidRPr="00B62303" w:rsidRDefault="002352FF" w:rsidP="002352FF">
      <w:pPr>
        <w:spacing w:after="0" w:line="240" w:lineRule="auto"/>
        <w:jc w:val="both"/>
        <w:rPr>
          <w:rFonts w:ascii="Verdana" w:eastAsia="Calibri" w:hAnsi="Verdana" w:cs="Arial"/>
          <w:b/>
          <w:bCs/>
          <w:color w:val="00BBFF"/>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2352FF" w:rsidRPr="00DC6F2B" w14:paraId="319AA52F" w14:textId="77777777" w:rsidTr="269F7233">
        <w:trPr>
          <w:trHeight w:val="162"/>
        </w:trPr>
        <w:tc>
          <w:tcPr>
            <w:tcW w:w="3119" w:type="dxa"/>
          </w:tcPr>
          <w:p w14:paraId="53C93D42" w14:textId="77777777" w:rsidR="002352FF" w:rsidRPr="00DC6F2B" w:rsidRDefault="002352FF" w:rsidP="00134110">
            <w:pPr>
              <w:spacing w:before="100" w:beforeAutospacing="1" w:after="100" w:afterAutospacing="1"/>
              <w:jc w:val="both"/>
              <w:rPr>
                <w:rFonts w:ascii="Verdana" w:eastAsia="Calibri" w:hAnsi="Verdana" w:cs="Arial"/>
                <w:b/>
                <w:bCs/>
                <w:color w:val="00BBFF"/>
                <w:lang w:val="it-CH" w:eastAsia="es-ES_tradnl"/>
              </w:rPr>
            </w:pPr>
          </w:p>
        </w:tc>
        <w:tc>
          <w:tcPr>
            <w:tcW w:w="5670" w:type="dxa"/>
          </w:tcPr>
          <w:p w14:paraId="5CD6A4F7" w14:textId="77777777" w:rsidR="002352FF" w:rsidRDefault="112D18CB" w:rsidP="269F7233">
            <w:pPr>
              <w:spacing w:before="100" w:beforeAutospacing="1" w:after="100" w:afterAutospacing="1"/>
              <w:jc w:val="both"/>
              <w:rPr>
                <w:rFonts w:ascii="Verdana" w:eastAsia="Calibri" w:hAnsi="Verdana" w:cs="Arial"/>
                <w:b/>
                <w:bCs/>
                <w:color w:val="000000" w:themeColor="text1"/>
                <w:lang w:eastAsia="es-ES"/>
              </w:rPr>
            </w:pPr>
            <w:r w:rsidRPr="269F7233">
              <w:rPr>
                <w:rFonts w:ascii="Verdana" w:eastAsia="Calibri" w:hAnsi="Verdana" w:cs="Arial"/>
                <w:b/>
                <w:bCs/>
                <w:color w:val="000000" w:themeColor="text1"/>
                <w:lang w:eastAsia="es-ES"/>
              </w:rPr>
              <w:t xml:space="preserve">Concepto C- </w:t>
            </w:r>
            <w:r w:rsidR="73B2DB5B" w:rsidRPr="269F7233">
              <w:rPr>
                <w:rFonts w:ascii="Verdana" w:eastAsia="Calibri" w:hAnsi="Verdana" w:cs="Arial"/>
                <w:b/>
                <w:bCs/>
                <w:color w:val="000000" w:themeColor="text1"/>
                <w:lang w:eastAsia="es-ES"/>
              </w:rPr>
              <w:t xml:space="preserve">1146 </w:t>
            </w:r>
            <w:r w:rsidRPr="269F7233">
              <w:rPr>
                <w:rFonts w:ascii="Verdana" w:eastAsia="Calibri" w:hAnsi="Verdana" w:cs="Arial"/>
                <w:b/>
                <w:bCs/>
                <w:color w:val="000000" w:themeColor="text1"/>
                <w:lang w:eastAsia="es-ES"/>
              </w:rPr>
              <w:t>de 2026</w:t>
            </w:r>
          </w:p>
          <w:p w14:paraId="6A3FEE02" w14:textId="1A828836" w:rsidR="00534AB1" w:rsidRPr="00DC6F2B" w:rsidRDefault="00534AB1" w:rsidP="269F7233">
            <w:pPr>
              <w:spacing w:before="100" w:beforeAutospacing="1" w:after="100" w:afterAutospacing="1"/>
              <w:jc w:val="both"/>
              <w:rPr>
                <w:rFonts w:ascii="Verdana" w:eastAsia="Calibri" w:hAnsi="Verdana" w:cs="Arial"/>
                <w:b/>
                <w:bCs/>
                <w:color w:val="000000" w:themeColor="text1"/>
                <w:lang w:eastAsia="es-ES"/>
              </w:rPr>
            </w:pPr>
          </w:p>
        </w:tc>
      </w:tr>
      <w:tr w:rsidR="002352FF" w:rsidRPr="00DC6F2B" w14:paraId="416D3783" w14:textId="77777777" w:rsidTr="269F7233">
        <w:trPr>
          <w:trHeight w:val="884"/>
        </w:trPr>
        <w:tc>
          <w:tcPr>
            <w:tcW w:w="3119" w:type="dxa"/>
          </w:tcPr>
          <w:p w14:paraId="14BFC97A" w14:textId="77777777" w:rsidR="002352FF" w:rsidRPr="00DC6F2B" w:rsidRDefault="002352FF" w:rsidP="00134110">
            <w:pPr>
              <w:spacing w:before="100" w:beforeAutospacing="1" w:after="100" w:afterAutospacing="1"/>
              <w:jc w:val="both"/>
              <w:rPr>
                <w:rFonts w:ascii="Verdana" w:eastAsia="Calibri" w:hAnsi="Verdana" w:cs="Arial"/>
                <w:b/>
                <w:color w:val="000000" w:themeColor="text1"/>
                <w:lang w:eastAsia="es-ES_tradnl"/>
              </w:rPr>
            </w:pPr>
            <w:r w:rsidRPr="00DC6F2B">
              <w:rPr>
                <w:rFonts w:ascii="Verdana" w:eastAsia="Calibri" w:hAnsi="Verdana" w:cs="Arial"/>
                <w:b/>
                <w:color w:val="000000" w:themeColor="text1"/>
                <w:lang w:eastAsia="es-ES_tradnl"/>
              </w:rPr>
              <w:t xml:space="preserve">Temas:                   </w:t>
            </w:r>
          </w:p>
        </w:tc>
        <w:tc>
          <w:tcPr>
            <w:tcW w:w="5670" w:type="dxa"/>
          </w:tcPr>
          <w:p w14:paraId="6B4E99BF" w14:textId="31837BC3" w:rsidR="002352FF" w:rsidRPr="00DC6F2B" w:rsidRDefault="002352FF" w:rsidP="00134110">
            <w:pPr>
              <w:jc w:val="both"/>
              <w:rPr>
                <w:rFonts w:ascii="Verdana" w:hAnsi="Verdana"/>
                <w:bCs/>
                <w:color w:val="000000" w:themeColor="text1"/>
                <w:lang w:val="es-ES"/>
              </w:rPr>
            </w:pPr>
            <w:r w:rsidRPr="00DC6F2B">
              <w:rPr>
                <w:rFonts w:ascii="Verdana" w:hAnsi="Verdana"/>
                <w:bCs/>
                <w:color w:val="000000" w:themeColor="text1"/>
              </w:rPr>
              <w:t>EMPRENDIMIENTOS Y EMPRESAS DE MUJERES – Artículo 2.2.1.2.4.2.14 – Definición – Condiciones de acreditación / DOCUMENTOS TIPO – Emprendimientos y empresas de mujeres – Acreditación – Formato 12 / DOCUMENTOS TIPO – Emprendimientos y empresas de mujeres – Acreditación – Verificación – Asignación de puntaje</w:t>
            </w:r>
          </w:p>
        </w:tc>
      </w:tr>
      <w:tr w:rsidR="002352FF" w:rsidRPr="00DC6F2B" w14:paraId="5B7A7275" w14:textId="77777777" w:rsidTr="269F7233">
        <w:tc>
          <w:tcPr>
            <w:tcW w:w="3119" w:type="dxa"/>
          </w:tcPr>
          <w:p w14:paraId="15F7717D" w14:textId="77777777" w:rsidR="002352FF" w:rsidRPr="00DC6F2B" w:rsidRDefault="002352FF" w:rsidP="00134110">
            <w:pPr>
              <w:spacing w:before="100" w:beforeAutospacing="1" w:after="100" w:afterAutospacing="1"/>
              <w:jc w:val="both"/>
              <w:rPr>
                <w:rFonts w:ascii="Verdana" w:eastAsia="Calibri" w:hAnsi="Verdana" w:cs="Arial"/>
                <w:b/>
                <w:color w:val="000000" w:themeColor="text1"/>
                <w:lang w:eastAsia="es-ES_tradnl"/>
              </w:rPr>
            </w:pPr>
            <w:r w:rsidRPr="00DC6F2B">
              <w:rPr>
                <w:rFonts w:ascii="Verdana" w:eastAsia="Calibri" w:hAnsi="Verdana" w:cs="Arial"/>
                <w:b/>
                <w:color w:val="000000" w:themeColor="text1"/>
                <w:lang w:eastAsia="es-ES_tradnl"/>
              </w:rPr>
              <w:t>Radicación:</w:t>
            </w:r>
            <w:r w:rsidRPr="00DC6F2B">
              <w:rPr>
                <w:rFonts w:ascii="Verdana" w:eastAsia="Calibri" w:hAnsi="Verdana" w:cs="Arial"/>
                <w:color w:val="000000" w:themeColor="text1"/>
                <w:lang w:eastAsia="es-ES_tradnl"/>
              </w:rPr>
              <w:t xml:space="preserve">               </w:t>
            </w:r>
          </w:p>
        </w:tc>
        <w:tc>
          <w:tcPr>
            <w:tcW w:w="5670" w:type="dxa"/>
          </w:tcPr>
          <w:p w14:paraId="50C9742B" w14:textId="77777777" w:rsidR="002352FF" w:rsidRPr="00DC6F2B" w:rsidRDefault="002352FF" w:rsidP="00134110">
            <w:pPr>
              <w:spacing w:before="100" w:beforeAutospacing="1" w:after="100" w:afterAutospacing="1"/>
              <w:jc w:val="both"/>
              <w:rPr>
                <w:rFonts w:ascii="Verdana" w:eastAsia="Calibri" w:hAnsi="Verdana" w:cs="Arial"/>
                <w:color w:val="000000" w:themeColor="text1"/>
                <w:lang w:val="es-ES" w:eastAsia="es-ES_tradnl"/>
              </w:rPr>
            </w:pPr>
            <w:r w:rsidRPr="00DC6F2B">
              <w:rPr>
                <w:rFonts w:ascii="Verdana" w:eastAsia="Calibri" w:hAnsi="Verdana" w:cs="Arial"/>
                <w:color w:val="000000" w:themeColor="text1"/>
                <w:lang w:eastAsia="es-ES_tradnl"/>
              </w:rPr>
              <w:t xml:space="preserve">Respuesta a consulta con radicado No. </w:t>
            </w:r>
            <w:r w:rsidRPr="00DC6F2B">
              <w:rPr>
                <w:rFonts w:ascii="Verdana" w:eastAsia="Calibri" w:hAnsi="Verdana" w:cs="Arial"/>
                <w:color w:val="000000" w:themeColor="text1"/>
                <w:lang w:val="es-ES" w:eastAsia="es-ES_tradnl"/>
              </w:rPr>
              <w:t>1_2026_07_16_009457</w:t>
            </w:r>
          </w:p>
        </w:tc>
      </w:tr>
    </w:tbl>
    <w:p w14:paraId="0385CE5F" w14:textId="77777777" w:rsidR="002352FF" w:rsidRPr="00B62303" w:rsidRDefault="002352FF" w:rsidP="002352FF">
      <w:pPr>
        <w:spacing w:after="0" w:line="276" w:lineRule="auto"/>
        <w:jc w:val="both"/>
        <w:rPr>
          <w:rFonts w:ascii="Verdana" w:eastAsia="Calibri" w:hAnsi="Verdana" w:cs="Arial"/>
          <w:color w:val="00BBFF"/>
          <w:lang w:eastAsia="es-ES_tradnl"/>
        </w:rPr>
      </w:pPr>
    </w:p>
    <w:p w14:paraId="3F4ABA26" w14:textId="77777777" w:rsidR="002352FF" w:rsidRPr="00C51639" w:rsidRDefault="002352FF" w:rsidP="002352FF">
      <w:pPr>
        <w:spacing w:after="0" w:line="276" w:lineRule="auto"/>
        <w:jc w:val="both"/>
        <w:rPr>
          <w:rFonts w:ascii="Verdana" w:eastAsia="Calibri" w:hAnsi="Verdana" w:cs="Arial"/>
          <w:color w:val="000000" w:themeColor="text1"/>
          <w:lang w:eastAsia="es-ES"/>
        </w:rPr>
      </w:pPr>
      <w:r w:rsidRPr="00C51639">
        <w:rPr>
          <w:rFonts w:ascii="Verdana" w:eastAsia="Calibri" w:hAnsi="Verdana" w:cs="Arial"/>
          <w:color w:val="000000" w:themeColor="text1"/>
          <w:lang w:eastAsia="es-ES"/>
        </w:rPr>
        <w:t xml:space="preserve">Estimado Señor Gustavo Adolfo, cordial saludo: </w:t>
      </w:r>
    </w:p>
    <w:p w14:paraId="30D42104" w14:textId="77777777" w:rsidR="002352FF" w:rsidRPr="009C7CE5" w:rsidRDefault="002352FF" w:rsidP="002352FF">
      <w:pPr>
        <w:tabs>
          <w:tab w:val="left" w:pos="3768"/>
        </w:tabs>
        <w:spacing w:after="0" w:line="276" w:lineRule="auto"/>
        <w:jc w:val="both"/>
        <w:rPr>
          <w:rFonts w:ascii="Verdana" w:eastAsia="Calibri" w:hAnsi="Verdana" w:cs="Arial"/>
          <w:lang w:eastAsia="es-ES"/>
        </w:rPr>
      </w:pPr>
    </w:p>
    <w:p w14:paraId="55036ECB" w14:textId="77777777" w:rsidR="002352FF" w:rsidRPr="009C7CE5" w:rsidRDefault="002352FF" w:rsidP="002352FF">
      <w:pPr>
        <w:tabs>
          <w:tab w:val="left" w:pos="3768"/>
        </w:tabs>
        <w:spacing w:after="0" w:line="276" w:lineRule="auto"/>
        <w:jc w:val="both"/>
        <w:rPr>
          <w:rFonts w:ascii="Verdana" w:eastAsia="Calibri" w:hAnsi="Verdana" w:cs="Arial"/>
          <w:lang w:eastAsia="es-ES"/>
        </w:rPr>
      </w:pPr>
      <w:r w:rsidRPr="009C7CE5">
        <w:rPr>
          <w:rFonts w:ascii="Verdana" w:eastAsia="Calibri" w:hAnsi="Verdana" w:cs="Arial"/>
          <w:lang w:eastAsia="es-ES"/>
        </w:rPr>
        <w:t>En ejercicio de la competencia otorgada por los artículos 3, numeral 5º, y 11, numeral 8º, del Decreto Ley 4170 de 2011,</w:t>
      </w:r>
      <w:r w:rsidRPr="009C7CE5">
        <w:rPr>
          <w:rFonts w:ascii="Verdana" w:eastAsia="Arial MT" w:hAnsi="Verdana" w:cs="Arial MT"/>
          <w:lang w:eastAsia="es-ES"/>
        </w:rPr>
        <w:t xml:space="preserve"> </w:t>
      </w:r>
      <w:r w:rsidRPr="009C7CE5">
        <w:rPr>
          <w:rFonts w:ascii="Verdana" w:hAnsi="Verdana" w:cs="Arial"/>
        </w:rPr>
        <w:t xml:space="preserve">así como lo establecido en la Resolución 469 de 2025 expedida por esta Entidad, </w:t>
      </w:r>
      <w:r w:rsidRPr="009C7CE5">
        <w:rPr>
          <w:rFonts w:ascii="Verdana" w:eastAsia="Calibri" w:hAnsi="Verdana" w:cs="Arial"/>
          <w:lang w:eastAsia="es-ES"/>
        </w:rPr>
        <w:t xml:space="preserve">la Agencia Nacional de Contratación Pública – Colombia Compra Eficiente– responde su solicitud de consulta de fecha 16 de </w:t>
      </w:r>
      <w:r>
        <w:rPr>
          <w:rFonts w:ascii="Verdana" w:eastAsia="Calibri" w:hAnsi="Verdana" w:cs="Arial"/>
          <w:lang w:eastAsia="es-ES"/>
        </w:rPr>
        <w:t xml:space="preserve">julio </w:t>
      </w:r>
      <w:r w:rsidRPr="009C7CE5">
        <w:rPr>
          <w:rFonts w:ascii="Verdana" w:eastAsia="Calibri" w:hAnsi="Verdana" w:cs="Arial"/>
          <w:lang w:eastAsia="es-ES"/>
        </w:rPr>
        <w:t xml:space="preserve">de 2026, en la cual manifiesta lo siguiente: </w:t>
      </w:r>
    </w:p>
    <w:p w14:paraId="7FBE4180" w14:textId="77777777" w:rsidR="002352FF" w:rsidRPr="009C7CE5" w:rsidRDefault="002352FF" w:rsidP="002352FF">
      <w:pPr>
        <w:tabs>
          <w:tab w:val="left" w:pos="142"/>
          <w:tab w:val="left" w:pos="284"/>
        </w:tabs>
        <w:spacing w:after="0" w:line="276" w:lineRule="auto"/>
        <w:ind w:left="142"/>
        <w:jc w:val="both"/>
        <w:rPr>
          <w:rFonts w:ascii="Verdana" w:eastAsia="Century Gothic" w:hAnsi="Verdana" w:cs="Century Gothic"/>
          <w:b/>
          <w:bCs/>
          <w:i/>
          <w:iCs/>
          <w:sz w:val="20"/>
          <w:szCs w:val="20"/>
          <w:lang w:val="es-ES"/>
        </w:rPr>
      </w:pPr>
    </w:p>
    <w:p w14:paraId="40E3D0F3" w14:textId="77777777" w:rsidR="002352FF" w:rsidRDefault="002352FF" w:rsidP="002352FF">
      <w:pPr>
        <w:spacing w:after="0" w:line="240" w:lineRule="auto"/>
        <w:ind w:left="709" w:right="709"/>
        <w:jc w:val="both"/>
        <w:rPr>
          <w:rFonts w:ascii="Verdana" w:hAnsi="Verdana"/>
        </w:rPr>
      </w:pPr>
      <w:bookmarkStart w:id="1" w:name="_Hlk192699624"/>
      <w:bookmarkStart w:id="2" w:name="_Hlk199394899"/>
      <w:r w:rsidRPr="00EC601A">
        <w:rPr>
          <w:rFonts w:ascii="Verdana" w:eastAsia="Century Gothic" w:hAnsi="Verdana" w:cs="Century Gothic"/>
          <w:i/>
          <w:iCs/>
          <w:sz w:val="20"/>
          <w:szCs w:val="20"/>
        </w:rPr>
        <w:t>“</w:t>
      </w:r>
      <w:bookmarkEnd w:id="1"/>
      <w:bookmarkEnd w:id="2"/>
      <w:r w:rsidRPr="00EC601A">
        <w:rPr>
          <w:rFonts w:ascii="Verdana" w:eastAsia="Century Gothic" w:hAnsi="Verdana" w:cs="Century Gothic"/>
          <w:i/>
          <w:iCs/>
          <w:sz w:val="20"/>
          <w:szCs w:val="20"/>
        </w:rPr>
        <w:t xml:space="preserve">(…) </w:t>
      </w:r>
      <w:r w:rsidRPr="00C51639">
        <w:rPr>
          <w:rFonts w:ascii="Verdana" w:hAnsi="Verdana"/>
        </w:rPr>
        <w:t>DOCUMENTOS TIPO - Emprendimiento y empresas de mujeres -Acreditación – Formato 12 - si un entidad puede rechazar el puntaje ante</w:t>
      </w:r>
      <w:r>
        <w:rPr>
          <w:rFonts w:ascii="Verdana" w:hAnsi="Verdana"/>
        </w:rPr>
        <w:t xml:space="preserve"> </w:t>
      </w:r>
      <w:r w:rsidRPr="00C51639">
        <w:rPr>
          <w:rFonts w:ascii="Verdana" w:hAnsi="Verdana"/>
        </w:rPr>
        <w:t xml:space="preserve">la ausencia en el documento del </w:t>
      </w:r>
      <w:proofErr w:type="spellStart"/>
      <w:r w:rsidRPr="00C51639">
        <w:rPr>
          <w:rFonts w:ascii="Verdana" w:hAnsi="Verdana"/>
        </w:rPr>
        <w:t>numero</w:t>
      </w:r>
      <w:proofErr w:type="spellEnd"/>
      <w:r w:rsidRPr="00C51639">
        <w:rPr>
          <w:rFonts w:ascii="Verdana" w:hAnsi="Verdana"/>
        </w:rPr>
        <w:t xml:space="preserve"> de cedula de la mujer, no</w:t>
      </w:r>
      <w:r>
        <w:rPr>
          <w:rFonts w:ascii="Verdana" w:hAnsi="Verdana"/>
        </w:rPr>
        <w:t xml:space="preserve"> </w:t>
      </w:r>
      <w:r w:rsidRPr="00C51639">
        <w:rPr>
          <w:rFonts w:ascii="Verdana" w:hAnsi="Verdana"/>
        </w:rPr>
        <w:t xml:space="preserve">obstante el </w:t>
      </w:r>
      <w:proofErr w:type="spellStart"/>
      <w:r w:rsidRPr="00C51639">
        <w:rPr>
          <w:rFonts w:ascii="Verdana" w:hAnsi="Verdana"/>
        </w:rPr>
        <w:t>numero</w:t>
      </w:r>
      <w:proofErr w:type="spellEnd"/>
      <w:r w:rsidRPr="00C51639">
        <w:rPr>
          <w:rFonts w:ascii="Verdana" w:hAnsi="Verdana"/>
        </w:rPr>
        <w:t xml:space="preserve"> se encuentra en otros documentos. es viable la</w:t>
      </w:r>
      <w:r>
        <w:rPr>
          <w:rFonts w:ascii="Verdana" w:hAnsi="Verdana"/>
        </w:rPr>
        <w:t xml:space="preserve"> </w:t>
      </w:r>
      <w:proofErr w:type="spellStart"/>
      <w:r w:rsidRPr="00C51639">
        <w:rPr>
          <w:rFonts w:ascii="Verdana" w:hAnsi="Verdana"/>
        </w:rPr>
        <w:t>perdida</w:t>
      </w:r>
      <w:proofErr w:type="spellEnd"/>
      <w:r w:rsidRPr="00C51639">
        <w:rPr>
          <w:rFonts w:ascii="Verdana" w:hAnsi="Verdana"/>
        </w:rPr>
        <w:t xml:space="preserve"> de puntos - cual </w:t>
      </w:r>
      <w:proofErr w:type="spellStart"/>
      <w:r w:rsidRPr="00C51639">
        <w:rPr>
          <w:rFonts w:ascii="Verdana" w:hAnsi="Verdana"/>
        </w:rPr>
        <w:t>seria</w:t>
      </w:r>
      <w:proofErr w:type="spellEnd"/>
      <w:r w:rsidRPr="00C51639">
        <w:rPr>
          <w:rFonts w:ascii="Verdana" w:hAnsi="Verdana"/>
        </w:rPr>
        <w:t xml:space="preserve"> el procedimiento que debe hacer la entidad</w:t>
      </w:r>
      <w:r>
        <w:rPr>
          <w:rFonts w:ascii="Verdana" w:hAnsi="Verdana"/>
        </w:rPr>
        <w:t xml:space="preserve"> </w:t>
      </w:r>
      <w:r w:rsidRPr="00C51639">
        <w:rPr>
          <w:rFonts w:ascii="Verdana" w:hAnsi="Verdana"/>
        </w:rPr>
        <w:t xml:space="preserve">para respetar el debido proceso </w:t>
      </w:r>
      <w:r>
        <w:rPr>
          <w:rFonts w:ascii="Verdana" w:hAnsi="Verdana"/>
        </w:rPr>
        <w:t>(…)”</w:t>
      </w:r>
    </w:p>
    <w:p w14:paraId="7ED3C115" w14:textId="77777777" w:rsidR="002352FF" w:rsidRPr="00C51639" w:rsidRDefault="002352FF" w:rsidP="002352FF">
      <w:pPr>
        <w:spacing w:after="0" w:line="240" w:lineRule="auto"/>
        <w:ind w:left="709" w:right="709"/>
        <w:jc w:val="both"/>
        <w:rPr>
          <w:rFonts w:ascii="Verdana" w:eastAsia="Century Gothic" w:hAnsi="Verdana" w:cs="Century Gothic"/>
          <w:i/>
          <w:iCs/>
          <w:sz w:val="20"/>
          <w:szCs w:val="20"/>
        </w:rPr>
      </w:pPr>
    </w:p>
    <w:p w14:paraId="1CA3356C" w14:textId="77777777" w:rsidR="002352FF" w:rsidRPr="009C7CE5" w:rsidRDefault="002352FF" w:rsidP="002352FF">
      <w:pPr>
        <w:spacing w:after="0" w:line="276" w:lineRule="auto"/>
        <w:ind w:firstLine="709"/>
        <w:jc w:val="both"/>
        <w:rPr>
          <w:rFonts w:ascii="Verdana" w:eastAsia="Calibri" w:hAnsi="Verdana" w:cs="Arial"/>
          <w:lang w:eastAsia="es-ES_tradnl"/>
        </w:rPr>
      </w:pPr>
      <w:r w:rsidRPr="009C7CE5">
        <w:rPr>
          <w:rFonts w:ascii="Verdana" w:eastAsia="Calibri" w:hAnsi="Verdana" w:cs="Arial"/>
          <w:lang w:eastAsia="es-ES"/>
        </w:rPr>
        <w:t xml:space="preserve">De manera preliminar, resulta necesario acotar que esta entidad solo tiene competencia para responder consultas sobre la aplicación de normas de carácter </w:t>
      </w:r>
      <w:r w:rsidRPr="009C7CE5">
        <w:rPr>
          <w:rFonts w:ascii="Verdana" w:eastAsia="Calibri" w:hAnsi="Verdana" w:cs="Arial"/>
          <w:lang w:eastAsia="es-ES"/>
        </w:rPr>
        <w:lastRenderedPageBreak/>
        <w:t xml:space="preserve">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Compras y Contratación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C452E33" w14:textId="77777777" w:rsidR="002352FF" w:rsidRPr="00AB0B5A" w:rsidRDefault="002352FF" w:rsidP="002352FF">
      <w:pPr>
        <w:spacing w:before="120" w:after="0" w:line="276" w:lineRule="auto"/>
        <w:ind w:firstLine="709"/>
        <w:jc w:val="both"/>
        <w:rPr>
          <w:rFonts w:ascii="Verdana" w:eastAsia="Calibri" w:hAnsi="Verdana" w:cs="Arial"/>
          <w:lang w:eastAsia="es-ES_tradnl"/>
        </w:rPr>
      </w:pPr>
      <w:r w:rsidRPr="00AB0B5A">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450A3CAF" w14:textId="77777777" w:rsidR="002352FF" w:rsidRPr="00AB0B5A" w:rsidRDefault="002352FF" w:rsidP="002352FF">
      <w:pPr>
        <w:spacing w:after="0" w:line="276" w:lineRule="auto"/>
        <w:ind w:firstLine="709"/>
        <w:jc w:val="both"/>
        <w:rPr>
          <w:rFonts w:ascii="Verdana" w:eastAsia="Calibri" w:hAnsi="Verdana" w:cs="Arial"/>
          <w:lang w:eastAsia="es-ES"/>
        </w:rPr>
      </w:pPr>
    </w:p>
    <w:p w14:paraId="34C6DD77" w14:textId="77777777" w:rsidR="002352FF" w:rsidRPr="001351C9" w:rsidRDefault="002352FF" w:rsidP="002352FF">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1351C9">
        <w:rPr>
          <w:rFonts w:ascii="Verdana" w:eastAsia="Century Gothic" w:hAnsi="Verdana" w:cs="Century Gothic"/>
          <w:b/>
          <w:bCs/>
          <w:lang w:val="es-ES"/>
        </w:rPr>
        <w:t>Problema planteado:</w:t>
      </w:r>
    </w:p>
    <w:p w14:paraId="4C2AFA8B" w14:textId="77777777" w:rsidR="002352FF" w:rsidRPr="001351C9" w:rsidRDefault="002352FF" w:rsidP="002352FF">
      <w:pPr>
        <w:spacing w:after="0" w:line="276" w:lineRule="auto"/>
        <w:jc w:val="both"/>
        <w:rPr>
          <w:rFonts w:ascii="Verdana" w:eastAsia="Calibri" w:hAnsi="Verdana" w:cs="Arial"/>
          <w:highlight w:val="yellow"/>
          <w:lang w:eastAsia="es-ES"/>
        </w:rPr>
      </w:pPr>
    </w:p>
    <w:p w14:paraId="27DA77F2" w14:textId="77777777" w:rsidR="002352FF" w:rsidRPr="00166CB4" w:rsidRDefault="002352FF" w:rsidP="002352FF">
      <w:pPr>
        <w:spacing w:after="0" w:line="276" w:lineRule="auto"/>
        <w:jc w:val="both"/>
        <w:rPr>
          <w:rFonts w:ascii="Verdana" w:eastAsia="Calibri" w:hAnsi="Verdana" w:cs="Arial"/>
          <w:color w:val="000000" w:themeColor="text1"/>
          <w:lang w:eastAsia="es-ES"/>
        </w:rPr>
      </w:pPr>
      <w:r w:rsidRPr="00166CB4">
        <w:rPr>
          <w:rFonts w:ascii="Verdana" w:eastAsia="Calibri" w:hAnsi="Verdana" w:cs="Arial"/>
          <w:color w:val="000000" w:themeColor="text1"/>
          <w:lang w:eastAsia="es-ES"/>
        </w:rPr>
        <w:t xml:space="preserve">De acuerdo con el contenido de su solicitud, esta Agencia resolverá el siguiente problema jurídico: I). </w:t>
      </w:r>
      <w:r w:rsidRPr="007D6683">
        <w:rPr>
          <w:rFonts w:ascii="Verdana" w:eastAsia="Calibri" w:hAnsi="Verdana" w:cs="Arial"/>
          <w:color w:val="000000" w:themeColor="text1"/>
          <w:lang w:eastAsia="es-ES"/>
        </w:rPr>
        <w:t>¿Cómo se acreditan las condiciones para ser considerado emprendimiento o empresa de mujeres, para efectos de la asignación del puntaje correspondiente a este factor, de conformidad con los Documentos Tipo y el artículo 2.2.1.2.4.2.14 del Decreto 1082 de 2015?</w:t>
      </w:r>
    </w:p>
    <w:p w14:paraId="03384367" w14:textId="77777777" w:rsidR="002352FF" w:rsidRDefault="002352FF" w:rsidP="002352FF">
      <w:pPr>
        <w:spacing w:after="0" w:line="276" w:lineRule="auto"/>
        <w:jc w:val="both"/>
        <w:rPr>
          <w:rFonts w:ascii="Verdana" w:eastAsia="Calibri" w:hAnsi="Verdana" w:cs="Arial"/>
          <w:lang w:eastAsia="es-ES"/>
        </w:rPr>
      </w:pPr>
    </w:p>
    <w:p w14:paraId="207E7AA5" w14:textId="77777777" w:rsidR="002352FF" w:rsidRPr="004121A1" w:rsidRDefault="002352FF" w:rsidP="002352FF">
      <w:pPr>
        <w:spacing w:after="0" w:line="276" w:lineRule="auto"/>
        <w:jc w:val="both"/>
        <w:rPr>
          <w:rFonts w:ascii="Verdana" w:eastAsia="Century Gothic" w:hAnsi="Verdana" w:cs="Century Gothic"/>
          <w:b/>
          <w:bCs/>
        </w:rPr>
      </w:pPr>
      <w:r w:rsidRPr="004121A1">
        <w:rPr>
          <w:rFonts w:ascii="Verdana" w:eastAsia="Century Gothic" w:hAnsi="Verdana" w:cs="Century Gothic"/>
          <w:b/>
          <w:bCs/>
        </w:rPr>
        <w:t>2. Respuesta:</w:t>
      </w:r>
    </w:p>
    <w:p w14:paraId="2F33D693" w14:textId="77777777" w:rsidR="002352FF" w:rsidRPr="00126F0D" w:rsidRDefault="002352FF" w:rsidP="002352FF">
      <w:pPr>
        <w:tabs>
          <w:tab w:val="left" w:pos="142"/>
          <w:tab w:val="left" w:pos="284"/>
        </w:tabs>
        <w:spacing w:after="0" w:line="276" w:lineRule="auto"/>
        <w:jc w:val="both"/>
        <w:rPr>
          <w:rFonts w:ascii="Verdana" w:eastAsia="Century Gothic" w:hAnsi="Verdana" w:cs="Century Gothic"/>
          <w:b/>
          <w:bCs/>
          <w:color w:val="3366FF"/>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352FF" w:rsidRPr="00126F0D" w14:paraId="360D20D9" w14:textId="77777777" w:rsidTr="00134110">
        <w:tc>
          <w:tcPr>
            <w:tcW w:w="8828" w:type="dxa"/>
          </w:tcPr>
          <w:p w14:paraId="0DA2E250" w14:textId="77777777" w:rsidR="00EF0E0E" w:rsidRPr="007D6683" w:rsidRDefault="00EF0E0E" w:rsidP="00EF0E0E">
            <w:pPr>
              <w:spacing w:after="120" w:line="276" w:lineRule="auto"/>
              <w:jc w:val="both"/>
              <w:rPr>
                <w:rFonts w:ascii="Verdana" w:eastAsia="Times New Roman" w:hAnsi="Verdana" w:cs="Times New Roman"/>
                <w:lang w:val="es-ES" w:eastAsia="es-CO"/>
              </w:rPr>
            </w:pPr>
            <w:r w:rsidRPr="007D6683">
              <w:rPr>
                <w:rFonts w:ascii="Verdana" w:eastAsia="Times New Roman" w:hAnsi="Verdana" w:cs="Times New Roman"/>
                <w:lang w:val="es-ES" w:eastAsia="es-CO"/>
              </w:rPr>
              <w:t>De conformidad con el artículo 32 de la Ley 2069 de 2020, las Entidades Estatales deben incorporar en los procesos de contratación allí señalados requisitos diferenciales y puntajes adicionales para emprendimientos y empresas de mujeres, como medidas de acción afirmativa dirigidas a incentivar su participación en el sistema de compras públicas, sin perjuicio de los compromisos adquiridos por Colombia en los acuerdos comerciales vigentes.</w:t>
            </w:r>
          </w:p>
          <w:p w14:paraId="3CD0C3A5"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lastRenderedPageBreak/>
              <w:t>En desarrollo de dicha disposición, el artículo 2.2.1.2.4.2.14 del Decreto 1082 de 2015 establece las condiciones que permiten considerar a una persona natural, persona jurídica, asociación o cooperativa como emprendimiento o empresa de mujeres. La norma contempla cuatro supuestos alternativos, de manera que el cumplimiento de cualquiera de ellos permite acreditar dicha condición, siempre que se satisfagan integralmente los requisitos establecidos para el respectivo supuesto.</w:t>
            </w:r>
          </w:p>
          <w:p w14:paraId="2FEE6DB4"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En primer lugar, tratándose de personas jurídicas, la condición se acredita cuando más del cincuenta por ciento (50 %) de las acciones, partes de interés o cuotas de participación pertenezcan a mujeres y los derechos de propiedad hayan estado en cabeza de estas durante, al menos, el último año anterior a la fecha de cierre del proceso de selección. Esta circunstancia debe acreditarse mediante certificación expedida por el representante legal y el revisor fiscal, cuando exista de acuerdo con los requerimientos legales, o por el contador, en la que conste la distribución de los derechos en la sociedad y el tiempo durante el cual las mujeres han mantenido su participación.</w:t>
            </w:r>
          </w:p>
          <w:p w14:paraId="68F36748"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En segundo lugar, también respecto de personas jurídicas, la condición puede acreditarse cuando por lo menos el cincuenta por ciento (50 %) de los empleos del nivel directivo sean ejercidos por mujeres y estas hayan estado vinculadas laboralmente a la empresa durante, al menos, el último año anterior a la fecha de cierre del proceso de selección, en el mismo cargo u otro del mismo nivel. Para estos efectos, la norma define los empleos del nivel directivo atendiendo a las funciones de dirección de áreas misionales, la toma de decisiones estratégicas y la representación del empleador. Esta circunstancia debe acreditarse mediante certificación expedida por el representante legal y el revisor fiscal, cuando exista, o por el contador, en la que se identifiquen las personas que conforman los cargos del nivel directivo, el número de mujeres y el tiempo de vinculación, acompañada de los respectivos documentos de identidad, contratos de trabajo o certificaciones laborales con funciones y certificado de aportes a seguridad social del último año.</w:t>
            </w:r>
          </w:p>
          <w:p w14:paraId="5CCE2DA4"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 xml:space="preserve">En tercer lugar, tratándose de una persona natural, la condición se configura cuando se trate de una mujer que haya ejercido actividades comerciales a través de un establecimiento de comercio durante, al menos, el último año anterior a la fecha de cierre del proceso de selección. Para su </w:t>
            </w:r>
            <w:r w:rsidRPr="007D6683">
              <w:rPr>
                <w:rFonts w:ascii="Verdana" w:eastAsia="Times New Roman" w:hAnsi="Verdana" w:cs="Times New Roman"/>
                <w:lang w:val="es-ES" w:eastAsia="es-CO"/>
              </w:rPr>
              <w:lastRenderedPageBreak/>
              <w:t>acreditación, la norma exige la copia del documento de identidad correspondiente y la copia del registro mercantil.</w:t>
            </w:r>
          </w:p>
          <w:p w14:paraId="6CB9C969"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Finalmente, respecto de asociaciones y cooperativas, la condición se configura cuando más del cincuenta por ciento (50 %) de los asociados sean mujeres y dicha participación haya correspondido a estas durante, al menos, el último año anterior a la fecha de cierre del proceso de selección. Esta circunstancia debe acreditarse mediante certificación expedida por el representante legal.</w:t>
            </w:r>
          </w:p>
          <w:p w14:paraId="2E70C35F"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En todos los casos, el parágrafo del artículo 2.2.1.2.4.2.14 establece que las certificaciones requeridas para acreditar estas condiciones deben expedirse bajo la gravedad de juramento y con una fecha no superior a treinta (30) días calendario anteriores a la prevista para el cierre del procedimiento de selección.</w:t>
            </w:r>
          </w:p>
          <w:p w14:paraId="4439E6ED" w14:textId="5D68AF39" w:rsidR="009208DA"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De lo anterior se desprende que cada una de las condiciones previstas en la norma cuenta con requisitos y medios específicos de acreditación, de manera que no basta con acreditar de forma general que existe una participación, vinculación o presencia de mujeres en el proponente, sino que deben demostrarse los elementos que integran el supuesto particular que se pretende hacer valer</w:t>
            </w:r>
            <w:r w:rsidR="002352FF" w:rsidRPr="007D6683">
              <w:rPr>
                <w:rFonts w:ascii="Verdana" w:eastAsia="Times New Roman" w:hAnsi="Verdana" w:cs="Times New Roman"/>
                <w:lang w:val="es-ES" w:eastAsia="es-CO"/>
              </w:rPr>
              <w:t>.</w:t>
            </w:r>
            <w:r w:rsidR="009208DA">
              <w:rPr>
                <w:rFonts w:ascii="Verdana" w:eastAsia="Times New Roman" w:hAnsi="Verdana" w:cs="Times New Roman"/>
                <w:lang w:val="es-ES" w:eastAsia="es-CO"/>
              </w:rPr>
              <w:t>.</w:t>
            </w:r>
          </w:p>
          <w:p w14:paraId="22C3853F" w14:textId="62AD7E49" w:rsidR="00CE4B06" w:rsidRPr="007D6683" w:rsidRDefault="00CE4B06" w:rsidP="00EF0E0E">
            <w:pPr>
              <w:spacing w:after="120" w:line="276" w:lineRule="auto"/>
              <w:ind w:firstLine="709"/>
              <w:jc w:val="both"/>
              <w:rPr>
                <w:rFonts w:ascii="Verdana" w:eastAsia="Times New Roman" w:hAnsi="Verdana" w:cs="Times New Roman"/>
                <w:lang w:val="es-ES" w:eastAsia="es-CO"/>
              </w:rPr>
            </w:pPr>
            <w:r w:rsidRPr="00CE4B06">
              <w:rPr>
                <w:rFonts w:ascii="Verdana" w:eastAsia="Times New Roman" w:hAnsi="Verdana" w:cs="Times New Roman"/>
                <w:lang w:eastAsia="es-CO"/>
              </w:rPr>
              <w:t>En este sentido, el artículo 2.2.1.2.4.2.15 del Decreto 1082 de 2015 contempla, entre las medidas de promoción de emprendimientos y empresas de mujeres, tanto la inclusión de requisitos habilitantes diferenciales como la asignación de un puntaje adicional de hasta el cero coma veinticinco por ciento (0,25 %) del valor total de los puntos establecidos en los pliegos de condiciones o documentos equivalentes. Se trata, por tanto, de efectos distintos que pueden derivarse de la acreditación de una misma condición, pero que no deben confundirse para efectos de la evaluación.</w:t>
            </w:r>
          </w:p>
          <w:p w14:paraId="2AEF3BCD" w14:textId="77777777" w:rsidR="00EF0E0E" w:rsidRPr="007D6683" w:rsidRDefault="00EF0E0E" w:rsidP="00EF0E0E">
            <w:pPr>
              <w:spacing w:after="120" w:line="276" w:lineRule="auto"/>
              <w:ind w:firstLine="709"/>
              <w:jc w:val="both"/>
              <w:rPr>
                <w:rFonts w:ascii="Verdana" w:eastAsia="Times New Roman" w:hAnsi="Verdana" w:cs="Times New Roman"/>
                <w:lang w:val="es-ES" w:eastAsia="es-CO"/>
              </w:rPr>
            </w:pPr>
            <w:r w:rsidRPr="007D6683">
              <w:rPr>
                <w:rFonts w:ascii="Verdana" w:eastAsia="Times New Roman" w:hAnsi="Verdana" w:cs="Times New Roman"/>
                <w:lang w:val="es-ES" w:eastAsia="es-CO"/>
              </w:rPr>
              <w:t>En concordancia con lo anterior, los Documentos Tipo expedidos por la Agencia Nacional de Contratación Pública – Colombia Compra Eficiente incorporan las reglas correspondientes para la acreditación del factor de emprendimientos y empresas de mujeres y establecen el Formato 12 – Acreditación de emprendimientos y empresas de mujeres, cuya estructura atiende a la naturaleza del proponente y a las condiciones previstas en el artículo 2.2.1.2.4.2.14 del Decreto 1082 de 2015.</w:t>
            </w:r>
          </w:p>
          <w:p w14:paraId="6064C70A" w14:textId="77777777" w:rsidR="00FA7AA5" w:rsidRPr="00FA7AA5" w:rsidRDefault="00FA7AA5" w:rsidP="00FA7AA5">
            <w:pPr>
              <w:spacing w:after="120" w:line="276" w:lineRule="auto"/>
              <w:ind w:firstLine="709"/>
              <w:jc w:val="both"/>
              <w:rPr>
                <w:rFonts w:ascii="Verdana" w:eastAsia="Times New Roman" w:hAnsi="Verdana" w:cs="Times New Roman"/>
                <w:lang w:val="es-ES" w:eastAsia="es-CO"/>
              </w:rPr>
            </w:pPr>
            <w:r w:rsidRPr="00FA7AA5">
              <w:rPr>
                <w:rFonts w:ascii="Verdana" w:eastAsia="Times New Roman" w:hAnsi="Verdana" w:cs="Times New Roman"/>
                <w:lang w:val="es-ES" w:eastAsia="es-CO"/>
              </w:rPr>
              <w:lastRenderedPageBreak/>
              <w:t>Así, cuando el proponente pretenda obtener el puntaje correspondiente a este factor, deberá presentar la documentación prevista en los Documentos Tipo para acreditar la condición de emprendimiento o empresa de mujeres. El diligenciamiento del Formato 12 y la presentación de los documentos que se establecen como soporte permiten a la entidad verificar si el proponente cumple las condiciones previstas en el artículo 2.2.1.2.4.2.14 del Decreto 1082 de 2015 para efectos de la asignación del respectivo puntaje.</w:t>
            </w:r>
          </w:p>
          <w:p w14:paraId="1534C059" w14:textId="77777777" w:rsidR="00FA7AA5" w:rsidRPr="00FA7AA5" w:rsidRDefault="00FA7AA5" w:rsidP="00FA7AA5">
            <w:pPr>
              <w:spacing w:after="120" w:line="276" w:lineRule="auto"/>
              <w:ind w:firstLine="709"/>
              <w:jc w:val="both"/>
              <w:rPr>
                <w:rFonts w:ascii="Verdana" w:eastAsia="Times New Roman" w:hAnsi="Verdana" w:cs="Times New Roman"/>
                <w:lang w:val="es-ES" w:eastAsia="es-CO"/>
              </w:rPr>
            </w:pPr>
            <w:r w:rsidRPr="00FA7AA5">
              <w:rPr>
                <w:rFonts w:ascii="Verdana" w:eastAsia="Times New Roman" w:hAnsi="Verdana" w:cs="Times New Roman"/>
                <w:lang w:val="es-ES" w:eastAsia="es-CO"/>
              </w:rPr>
              <w:t>En consecuencia, la asignación del puntaje correspondiente al factor de emprendimientos y empresas de mujeres debe estar precedida de la verificación de que la condición invocada por el proponente se encuentre debidamente acreditada en los términos previstos en la normativa aplicable y en los Documentos Tipo, atendiendo a la totalidad de los elementos que integran el supuesto que se pretenda acreditar.</w:t>
            </w:r>
          </w:p>
          <w:p w14:paraId="55A527CB" w14:textId="68A72D64" w:rsidR="003F1821" w:rsidRPr="003F1821" w:rsidRDefault="003F1821" w:rsidP="003F1821">
            <w:pPr>
              <w:spacing w:after="120" w:line="276" w:lineRule="auto"/>
              <w:ind w:firstLine="709"/>
              <w:jc w:val="both"/>
              <w:rPr>
                <w:rFonts w:ascii="Verdana" w:eastAsia="Times New Roman" w:hAnsi="Verdana" w:cs="Times New Roman"/>
                <w:lang w:val="es-ES" w:eastAsia="es-CO"/>
              </w:rPr>
            </w:pPr>
            <w:r w:rsidRPr="003F1821">
              <w:rPr>
                <w:rFonts w:ascii="Verdana" w:eastAsia="Times New Roman" w:hAnsi="Verdana" w:cs="Times New Roman"/>
                <w:lang w:val="es-ES" w:eastAsia="es-CO"/>
              </w:rPr>
              <w:t>Así, el diligenciamiento del Formato 12 y la presentación de los documentos establecidos como soporte permiten a la entidad verificar el cumplimiento de las condiciones previstas en el artículo 2.2.1.2.4.2.14 del Decreto 1082 de 2015. En este punto, resulta necesario precisar que, para efectos del presente análisis, dicha acreditación se examina específicamente como presupuesto para la asignación del puntaje correspondiente al factor de emprendimientos y empresas de mujeres</w:t>
            </w:r>
            <w:r w:rsidR="00863865">
              <w:rPr>
                <w:rFonts w:ascii="Verdana" w:eastAsia="Times New Roman" w:hAnsi="Verdana" w:cs="Times New Roman"/>
                <w:lang w:val="es-ES" w:eastAsia="es-CO"/>
              </w:rPr>
              <w:t>.</w:t>
            </w:r>
            <w:r w:rsidRPr="003F1821">
              <w:rPr>
                <w:rFonts w:ascii="Verdana" w:eastAsia="Times New Roman" w:hAnsi="Verdana" w:cs="Times New Roman"/>
                <w:lang w:val="es-ES" w:eastAsia="es-CO"/>
              </w:rPr>
              <w:t xml:space="preserve"> En consecuencia, la asignación del puntaje debe estar precedida de la verificación de que la condición invocada por el proponente se encuentre debidamente acreditada, en los términos previstos en la normativa aplicable y en los Documentos Tipo, atendiendo a la totalidad de los elementos que integran el respectivo supuesto.</w:t>
            </w:r>
          </w:p>
          <w:p w14:paraId="0B8CDD29" w14:textId="37390E4F" w:rsidR="008F1DAD" w:rsidRPr="00133414" w:rsidRDefault="003F1821" w:rsidP="00133414">
            <w:pPr>
              <w:spacing w:after="120" w:line="276" w:lineRule="auto"/>
              <w:ind w:firstLine="709"/>
              <w:jc w:val="both"/>
              <w:rPr>
                <w:rFonts w:ascii="Verdana" w:eastAsia="Times New Roman" w:hAnsi="Verdana" w:cs="Times New Roman"/>
                <w:lang w:val="es-ES" w:eastAsia="es-CO"/>
              </w:rPr>
            </w:pPr>
            <w:r w:rsidRPr="003F1821">
              <w:rPr>
                <w:rFonts w:ascii="Verdana" w:eastAsia="Times New Roman" w:hAnsi="Verdana" w:cs="Times New Roman"/>
                <w:lang w:val="es-ES" w:eastAsia="es-CO"/>
              </w:rPr>
              <w:t xml:space="preserve">En consecuencia, cuando la condición de emprendimiento o empresa de mujeres no se encuentre debidamente acreditada para efectos de la asignación del factor, no habrá lugar a reconocer el puntaje correspondiente. </w:t>
            </w:r>
          </w:p>
        </w:tc>
      </w:tr>
    </w:tbl>
    <w:p w14:paraId="30B1EC17" w14:textId="77777777" w:rsidR="002352FF" w:rsidRPr="00126F0D" w:rsidRDefault="002352FF" w:rsidP="002352FF">
      <w:pPr>
        <w:tabs>
          <w:tab w:val="left" w:pos="142"/>
          <w:tab w:val="left" w:pos="284"/>
        </w:tabs>
        <w:spacing w:after="0" w:line="276" w:lineRule="auto"/>
        <w:jc w:val="both"/>
        <w:rPr>
          <w:rFonts w:ascii="Verdana" w:eastAsia="Century Gothic" w:hAnsi="Verdana" w:cs="Century Gothic"/>
          <w:b/>
          <w:bCs/>
          <w:color w:val="3366FF"/>
        </w:rPr>
      </w:pPr>
    </w:p>
    <w:p w14:paraId="34BAFE3B" w14:textId="77777777" w:rsidR="002352FF" w:rsidRPr="000E3F9C" w:rsidRDefault="002352FF" w:rsidP="002352FF">
      <w:pPr>
        <w:tabs>
          <w:tab w:val="left" w:pos="142"/>
          <w:tab w:val="left" w:pos="284"/>
        </w:tabs>
        <w:spacing w:after="0" w:line="276" w:lineRule="auto"/>
        <w:jc w:val="both"/>
        <w:rPr>
          <w:rFonts w:ascii="Verdana" w:eastAsia="Century Gothic" w:hAnsi="Verdana" w:cs="Century Gothic"/>
          <w:b/>
          <w:bCs/>
        </w:rPr>
      </w:pPr>
      <w:r w:rsidRPr="000E3F9C">
        <w:rPr>
          <w:rFonts w:ascii="Verdana" w:eastAsia="Century Gothic" w:hAnsi="Verdana" w:cs="Century Gothic"/>
          <w:b/>
          <w:bCs/>
        </w:rPr>
        <w:t>3. Razones de la respuesta:</w:t>
      </w:r>
    </w:p>
    <w:p w14:paraId="04B7E90A" w14:textId="77777777" w:rsidR="002352FF" w:rsidRPr="000E3F9C" w:rsidRDefault="002352FF" w:rsidP="002352FF">
      <w:pPr>
        <w:tabs>
          <w:tab w:val="left" w:pos="142"/>
          <w:tab w:val="left" w:pos="284"/>
        </w:tabs>
        <w:spacing w:after="0" w:line="276" w:lineRule="auto"/>
        <w:jc w:val="both"/>
        <w:rPr>
          <w:rFonts w:ascii="Verdana" w:eastAsia="Calibri" w:hAnsi="Verdana" w:cs="Arial"/>
          <w:lang w:val="es-ES"/>
        </w:rPr>
      </w:pPr>
    </w:p>
    <w:p w14:paraId="1E73E2AD" w14:textId="77777777" w:rsidR="002352FF" w:rsidRPr="000E3F9C" w:rsidRDefault="002352FF" w:rsidP="002352FF">
      <w:pPr>
        <w:tabs>
          <w:tab w:val="left" w:pos="142"/>
          <w:tab w:val="left" w:pos="284"/>
        </w:tabs>
        <w:spacing w:after="0" w:line="276" w:lineRule="auto"/>
        <w:jc w:val="both"/>
        <w:rPr>
          <w:rFonts w:ascii="Verdana" w:eastAsia="Calibri" w:hAnsi="Verdana" w:cs="Arial"/>
          <w:lang w:val="es-ES"/>
        </w:rPr>
      </w:pPr>
      <w:r w:rsidRPr="000E3F9C">
        <w:rPr>
          <w:rFonts w:ascii="Verdana" w:eastAsia="Calibri" w:hAnsi="Verdana" w:cs="Arial"/>
          <w:lang w:val="es-ES"/>
        </w:rPr>
        <w:t xml:space="preserve">Lo anterior se sustenta en las siguientes consideraciones: </w:t>
      </w:r>
    </w:p>
    <w:p w14:paraId="5ECBC99B" w14:textId="77777777" w:rsidR="002352FF" w:rsidRPr="000E3F9C" w:rsidRDefault="002352FF" w:rsidP="002352FF">
      <w:pPr>
        <w:tabs>
          <w:tab w:val="left" w:pos="142"/>
          <w:tab w:val="left" w:pos="284"/>
        </w:tabs>
        <w:spacing w:after="0" w:line="276" w:lineRule="auto"/>
        <w:jc w:val="both"/>
        <w:rPr>
          <w:rFonts w:ascii="Verdana" w:eastAsia="Calibri" w:hAnsi="Verdana" w:cs="Arial"/>
          <w:lang w:val="es-ES"/>
        </w:rPr>
      </w:pPr>
    </w:p>
    <w:p w14:paraId="4B023971" w14:textId="77777777" w:rsidR="002352FF" w:rsidRPr="000E3F9C" w:rsidRDefault="002352FF" w:rsidP="002352FF">
      <w:pPr>
        <w:spacing w:after="120" w:line="276" w:lineRule="auto"/>
        <w:jc w:val="both"/>
        <w:rPr>
          <w:rFonts w:ascii="Verdana" w:hAnsi="Verdana"/>
        </w:rPr>
      </w:pPr>
      <w:r w:rsidRPr="000E3F9C">
        <w:rPr>
          <w:rFonts w:ascii="Verdana" w:eastAsia="Calibri" w:hAnsi="Verdana" w:cs="Arial"/>
        </w:rPr>
        <w:t xml:space="preserve">i). </w:t>
      </w:r>
      <w:r w:rsidRPr="000E3F9C">
        <w:rPr>
          <w:rFonts w:ascii="Verdana" w:hAnsi="Verdana"/>
        </w:rPr>
        <w:t xml:space="preserve">El artículo 32 de la Ley 2069 de 2021 introduce el deber de las Entidades Estatales de incluir en los procesos de licitación pública, selección abreviada de menor cuantía y concurso de méritos, así como en los procesos competitivos que </w:t>
      </w:r>
      <w:r w:rsidRPr="000E3F9C">
        <w:rPr>
          <w:rFonts w:ascii="Verdana" w:hAnsi="Verdana"/>
        </w:rPr>
        <w:lastRenderedPageBreak/>
        <w:t>adelanten las Entidades Estatales exceptuadas de aplicar el Estatuto General de Contratación de la Administración Pública – en adelante EGCAP, requisitos 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2F6280BD" w14:textId="77777777" w:rsidR="002352FF" w:rsidRPr="000E3F9C" w:rsidRDefault="002352FF" w:rsidP="002352FF">
      <w:pPr>
        <w:spacing w:after="0" w:line="276" w:lineRule="auto"/>
        <w:ind w:firstLine="708"/>
        <w:jc w:val="both"/>
        <w:rPr>
          <w:rFonts w:ascii="Verdana" w:eastAsia="Calibri" w:hAnsi="Verdana" w:cs="Arial"/>
          <w:lang w:val="es-ES_tradnl" w:eastAsia="es-ES_tradnl"/>
        </w:rPr>
      </w:pPr>
      <w:r w:rsidRPr="000E3F9C">
        <w:rPr>
          <w:rFonts w:ascii="Verdana" w:hAnsi="Verdana"/>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0E3F9C">
        <w:rPr>
          <w:rFonts w:ascii="Verdana" w:eastAsia="Calibri" w:hAnsi="Verdana" w:cs="Arial"/>
          <w:lang w:val="es-ES_tradnl" w:eastAsia="es-ES_tradnl"/>
        </w:rPr>
        <w:t xml:space="preserve">, en los siguientes términos:   </w:t>
      </w:r>
    </w:p>
    <w:p w14:paraId="70F1A095" w14:textId="77777777" w:rsidR="002352FF" w:rsidRPr="000E3F9C" w:rsidRDefault="002352FF" w:rsidP="002352FF">
      <w:pPr>
        <w:spacing w:after="0" w:line="276" w:lineRule="auto"/>
        <w:ind w:firstLine="708"/>
        <w:jc w:val="both"/>
        <w:rPr>
          <w:rFonts w:ascii="Verdana" w:hAnsi="Verdana"/>
        </w:rPr>
      </w:pPr>
    </w:p>
    <w:p w14:paraId="00AA70BD"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eastAsia="Times New Roman" w:hAnsi="Verdana" w:cs="Arial"/>
          <w:sz w:val="20"/>
          <w:szCs w:val="20"/>
          <w:lang w:eastAsia="es-CO"/>
        </w:rPr>
        <w:t xml:space="preserve">“Artículo 2.2.1.2.4.2.14. Definición de emprendimientos y empresas de mujeres. Con el propósito de adoptar medidas afirmativas que incentiven la participación de las mujeres en el sistema de compras públicas, se </w:t>
      </w:r>
      <w:r w:rsidRPr="000E3F9C">
        <w:rPr>
          <w:rFonts w:ascii="Verdana" w:hAnsi="Verdana" w:cs="Times New Roman"/>
          <w:sz w:val="20"/>
          <w:szCs w:val="20"/>
          <w:lang w:val="es-MX"/>
          <w14:ligatures w14:val="standardContextual"/>
        </w:rPr>
        <w:t>entenderán como emprendimientos y empresas de mujeres aquellas que cumplan con alguna de las siguientes condiciones: </w:t>
      </w:r>
    </w:p>
    <w:p w14:paraId="25B3B8D6"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i/>
          <w:iCs/>
          <w:sz w:val="20"/>
          <w:szCs w:val="20"/>
          <w:lang w:val="es-MX"/>
          <w14:ligatures w14:val="standardContextual"/>
        </w:rPr>
      </w:pPr>
      <w:r w:rsidRPr="000E3F9C">
        <w:rPr>
          <w:rFonts w:ascii="Verdana" w:hAnsi="Verdana" w:cs="Times New Roman"/>
          <w:i/>
          <w:iCs/>
          <w:sz w:val="20"/>
          <w:szCs w:val="20"/>
          <w:lang w:val="es-MX"/>
          <w14:ligatures w14:val="standardContextual"/>
        </w:rPr>
        <w:t>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7AC6A9BB"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326A54EC"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hAnsi="Verdana" w:cs="Times New Roman"/>
          <w:sz w:val="20"/>
          <w:szCs w:val="20"/>
          <w:lang w:val="es-MX"/>
          <w14:ligatures w14:val="standardContextual"/>
        </w:rPr>
      </w:pPr>
      <w:r w:rsidRPr="000E3F9C">
        <w:rPr>
          <w:rFonts w:ascii="Verdana" w:hAnsi="Verdana" w:cs="Times New Roman"/>
          <w:sz w:val="20"/>
          <w:szCs w:val="20"/>
          <w:lang w:val="es-MX"/>
          <w14:ligatures w14:val="standardContextual"/>
        </w:rPr>
        <w:t>Se entenderá como empleos</w:t>
      </w:r>
      <w:r w:rsidRPr="000E3F9C">
        <w:rPr>
          <w:rFonts w:ascii="Verdana" w:eastAsia="Times New Roman" w:hAnsi="Verdana" w:cs="Arial"/>
          <w:sz w:val="20"/>
          <w:szCs w:val="20"/>
          <w:lang w:eastAsia="es-CO"/>
        </w:rPr>
        <w:t xml:space="preserve">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w:t>
      </w:r>
      <w:r w:rsidRPr="000E3F9C">
        <w:rPr>
          <w:rFonts w:ascii="Verdana" w:eastAsia="Times New Roman" w:hAnsi="Verdana" w:cs="Arial"/>
          <w:sz w:val="20"/>
          <w:szCs w:val="20"/>
          <w:lang w:eastAsia="es-CO"/>
        </w:rPr>
        <w:lastRenderedPageBreak/>
        <w:t xml:space="preserve">desempeñan cargos encaminados al cumplimiento de funciones </w:t>
      </w:r>
      <w:proofErr w:type="spellStart"/>
      <w:r w:rsidRPr="000E3F9C">
        <w:rPr>
          <w:rFonts w:ascii="Verdana" w:eastAsia="Times New Roman" w:hAnsi="Verdana" w:cs="Arial"/>
          <w:sz w:val="20"/>
          <w:szCs w:val="20"/>
          <w:lang w:eastAsia="es-CO"/>
        </w:rPr>
        <w:t>or</w:t>
      </w:r>
      <w:r w:rsidRPr="000E3F9C">
        <w:rPr>
          <w:rFonts w:ascii="Verdana" w:hAnsi="Verdana" w:cs="Times New Roman"/>
          <w:sz w:val="20"/>
          <w:szCs w:val="20"/>
          <w:lang w:val="es-MX"/>
          <w14:ligatures w14:val="standardContextual"/>
        </w:rPr>
        <w:t>ientadas</w:t>
      </w:r>
      <w:proofErr w:type="spellEnd"/>
      <w:r w:rsidRPr="000E3F9C">
        <w:rPr>
          <w:rFonts w:ascii="Verdana" w:hAnsi="Verdana" w:cs="Times New Roman"/>
          <w:sz w:val="20"/>
          <w:szCs w:val="20"/>
          <w:lang w:val="es-MX"/>
          <w14:ligatures w14:val="standardContextual"/>
        </w:rPr>
        <w:t xml:space="preserve"> a representar al empleador.</w:t>
      </w:r>
    </w:p>
    <w:p w14:paraId="3448A5B2"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hAnsi="Verdana" w:cs="Times New Roman"/>
          <w:sz w:val="20"/>
          <w:szCs w:val="20"/>
          <w:lang w:val="es-MX"/>
          <w14:ligatures w14:val="standardContextual"/>
        </w:rPr>
        <w:t xml:space="preserve">Esta circunstancia </w:t>
      </w:r>
      <w:r w:rsidRPr="000E3F9C">
        <w:rPr>
          <w:rFonts w:ascii="Verdana" w:eastAsia="Times New Roman" w:hAnsi="Verdana" w:cs="Arial"/>
          <w:sz w:val="20"/>
          <w:szCs w:val="20"/>
          <w:lang w:eastAsia="es-CO"/>
        </w:rPr>
        <w:t>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2096DD6"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1EC79238"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69414243" w14:textId="77777777" w:rsidR="002352FF" w:rsidRPr="000E3F9C" w:rsidRDefault="002352FF" w:rsidP="002352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ind w:left="709" w:right="709"/>
        <w:jc w:val="both"/>
        <w:rPr>
          <w:rFonts w:ascii="Verdana" w:eastAsia="Times New Roman" w:hAnsi="Verdana" w:cs="Arial"/>
          <w:sz w:val="20"/>
          <w:szCs w:val="20"/>
          <w:lang w:eastAsia="es-CO"/>
        </w:rPr>
      </w:pPr>
      <w:r w:rsidRPr="000E3F9C">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0797EEF7" w14:textId="77777777" w:rsidR="002352FF" w:rsidRPr="000E3F9C" w:rsidRDefault="002352FF" w:rsidP="002352FF">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0E3F9C">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6AB73F69" w14:textId="77777777" w:rsidR="002352FF" w:rsidRPr="000E3F9C" w:rsidRDefault="002352FF" w:rsidP="002352FF">
      <w:pPr>
        <w:spacing w:after="0" w:line="276" w:lineRule="auto"/>
        <w:jc w:val="both"/>
        <w:rPr>
          <w:rFonts w:ascii="Verdana" w:eastAsia="Calibri" w:hAnsi="Verdana" w:cs="Arial"/>
          <w:shd w:val="clear" w:color="auto" w:fill="FFFFFF"/>
        </w:rPr>
      </w:pPr>
    </w:p>
    <w:p w14:paraId="13089C81" w14:textId="77777777" w:rsidR="002352FF" w:rsidRPr="002B4152" w:rsidRDefault="002352FF" w:rsidP="002352FF">
      <w:pPr>
        <w:spacing w:after="120" w:line="276" w:lineRule="auto"/>
        <w:ind w:firstLine="709"/>
        <w:jc w:val="both"/>
        <w:rPr>
          <w:rFonts w:ascii="Verdana" w:eastAsia="Calibri" w:hAnsi="Verdana" w:cs="Arial"/>
          <w:lang w:val="es-ES" w:eastAsia="es-ES"/>
        </w:rPr>
      </w:pPr>
      <w:r w:rsidRPr="002B4152">
        <w:rPr>
          <w:rFonts w:ascii="Verdana" w:eastAsia="Calibri" w:hAnsi="Verdana" w:cs="Arial"/>
          <w:color w:val="000000"/>
          <w:lang w:val="es-ES" w:eastAsia="es-ES"/>
        </w:rPr>
        <w:t xml:space="preserve">De la revisión de todos los numerales del artículo 2.2.1.2.4.2.14 es posible advertir que para cada uno de estos fueron expresamente establecidos los documentos que sirven como medio para su acreditación. De este modo dichos </w:t>
      </w:r>
      <w:r w:rsidRPr="002B4152">
        <w:rPr>
          <w:rFonts w:ascii="Verdana" w:eastAsia="Calibri" w:hAnsi="Verdana" w:cs="Arial"/>
          <w:lang w:val="es-ES" w:eastAsia="es-ES"/>
        </w:rPr>
        <w:t xml:space="preserve">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w:t>
      </w:r>
    </w:p>
    <w:p w14:paraId="4C68AFEB" w14:textId="77777777" w:rsidR="002352FF" w:rsidRPr="000E3F9C" w:rsidRDefault="002352FF" w:rsidP="002352FF">
      <w:pPr>
        <w:spacing w:after="120" w:line="276" w:lineRule="auto"/>
        <w:ind w:firstLine="709"/>
        <w:jc w:val="both"/>
        <w:rPr>
          <w:rFonts w:ascii="Verdana" w:eastAsia="Arial" w:hAnsi="Verdana" w:cs="Arial"/>
          <w:lang w:val="es-ES"/>
        </w:rPr>
      </w:pPr>
      <w:r w:rsidRPr="000E3F9C">
        <w:rPr>
          <w:rFonts w:ascii="Verdana" w:eastAsia="Arial" w:hAnsi="Verdana" w:cs="Arial"/>
          <w:lang w:val="es-ES"/>
        </w:rPr>
        <w:lastRenderedPageBreak/>
        <w:t xml:space="preserve">Teniendo en cuenta el objeto de la consulta, es necesario analizar cada una de las condiciones dispuestas por la norma </w:t>
      </w:r>
      <w:proofErr w:type="spellStart"/>
      <w:r w:rsidRPr="000E3F9C">
        <w:rPr>
          <w:rFonts w:ascii="Verdana" w:eastAsia="Arial" w:hAnsi="Verdana" w:cs="Arial"/>
          <w:i/>
          <w:iCs/>
          <w:lang w:val="es-ES"/>
        </w:rPr>
        <w:t>ibídem</w:t>
      </w:r>
      <w:proofErr w:type="spellEnd"/>
      <w:r w:rsidRPr="000E3F9C">
        <w:rPr>
          <w:rFonts w:ascii="Verdana" w:eastAsia="Arial" w:hAnsi="Verdana" w:cs="Arial"/>
          <w:lang w:val="es-ES"/>
        </w:rPr>
        <w:t>, a efectos de determinar su alcance.</w:t>
      </w:r>
    </w:p>
    <w:p w14:paraId="6731A6E8" w14:textId="77777777" w:rsidR="002352FF" w:rsidRPr="000E3F9C" w:rsidRDefault="002352FF" w:rsidP="002352FF">
      <w:pPr>
        <w:spacing w:after="120" w:line="276" w:lineRule="auto"/>
        <w:ind w:firstLine="709"/>
        <w:jc w:val="both"/>
        <w:rPr>
          <w:rFonts w:ascii="Verdana" w:eastAsia="Arial" w:hAnsi="Verdana" w:cs="Arial"/>
          <w:lang w:val="es-ES"/>
        </w:rPr>
      </w:pPr>
      <w:r w:rsidRPr="000E3F9C">
        <w:rPr>
          <w:rFonts w:ascii="Verdana" w:eastAsia="Arial" w:hAnsi="Verdana" w:cs="Arial"/>
          <w:lang w:val="es-ES"/>
        </w:rPr>
        <w:t>De acuerdo con el numeral 1, cuando más del cincuenta por ciento (50 %) de las acciones, partes de interés o cuotas de participación de la persona jurídica pertenezcan a mujeres y los derechos de propiedad hayan estado en cabeza de estas durante al menos el último año anterior a la fecha de cierre del proceso de selección, se considerará que se trata de emprendimientos o empresas de mujeres. Esta circunstancia deberá acreditarse mediante certificación expedida por el representante legal y el revisor fiscal, cuando exista de acuerdo con los requerimientos de ley, o por el contador, en la que conste la distribución de los derechos en la sociedad y el tiempo durante el cual las mujeres han mantenido su participación.</w:t>
      </w:r>
    </w:p>
    <w:p w14:paraId="76DCF8A1" w14:textId="77777777" w:rsidR="002352FF" w:rsidRDefault="002352FF" w:rsidP="002352FF">
      <w:pPr>
        <w:spacing w:after="120" w:line="276" w:lineRule="auto"/>
        <w:ind w:firstLine="709"/>
        <w:jc w:val="both"/>
        <w:rPr>
          <w:rFonts w:ascii="Verdana" w:eastAsia="Arial" w:hAnsi="Verdana" w:cs="Arial"/>
        </w:rPr>
      </w:pPr>
      <w:r w:rsidRPr="000E3F9C">
        <w:rPr>
          <w:rFonts w:ascii="Verdana" w:eastAsia="Arial" w:hAnsi="Verdana" w:cs="Arial"/>
          <w:lang w:val="es-ES"/>
        </w:rPr>
        <w:t>En relación con el numeral 2, una persona jurídica podrá ser considerada emprendimiento o empresa de mujeres cuando por lo menos el cincuenta por ciento (50 %) de los empleos del nivel directivo sean ejercidos por mujeres. Tales empleos corresponden a aquellos relacionados con la dirección de áreas misionales y la toma de decisiones a nivel estratégico de la respectiva empresa.</w:t>
      </w:r>
      <w:r>
        <w:rPr>
          <w:rFonts w:ascii="Verdana" w:eastAsia="Arial" w:hAnsi="Verdana" w:cs="Arial"/>
          <w:lang w:val="es-ES"/>
        </w:rPr>
        <w:t xml:space="preserve"> </w:t>
      </w:r>
      <w:r w:rsidRPr="002B4152">
        <w:rPr>
          <w:rFonts w:ascii="Verdana" w:eastAsia="Arial" w:hAnsi="Verdana" w:cs="Arial"/>
        </w:rPr>
        <w:t>De esta manera, atendiendo a uno de sus interrogantes, los cargos directivos deben identificarse de acuerdo con la definición que para el efecto estableció el Decreto 1082 de 2015, adicionado por el Decreto 1860 de 2021. En ese sentido,</w:t>
      </w:r>
      <w:r w:rsidRPr="002B4152">
        <w:rPr>
          <w:rFonts w:ascii="Verdana" w:eastAsia="Arial" w:hAnsi="Verdana" w:cs="Arial"/>
          <w:spacing w:val="1"/>
        </w:rPr>
        <w:t xml:space="preserve"> </w:t>
      </w:r>
      <w:r w:rsidRPr="002B4152">
        <w:rPr>
          <w:rFonts w:ascii="Verdana" w:eastAsia="Arial" w:hAnsi="Verdana" w:cs="Arial"/>
        </w:rPr>
        <w:t>independientemente</w:t>
      </w:r>
      <w:r w:rsidRPr="002B4152">
        <w:rPr>
          <w:rFonts w:ascii="Verdana" w:eastAsia="Arial" w:hAnsi="Verdana" w:cs="Arial"/>
          <w:spacing w:val="1"/>
        </w:rPr>
        <w:t xml:space="preserve"> </w:t>
      </w:r>
      <w:r w:rsidRPr="002B4152">
        <w:rPr>
          <w:rFonts w:ascii="Verdana" w:eastAsia="Arial" w:hAnsi="Verdana" w:cs="Arial"/>
        </w:rPr>
        <w:t>de la denominación</w:t>
      </w:r>
      <w:r w:rsidRPr="002B4152">
        <w:rPr>
          <w:rFonts w:ascii="Verdana" w:eastAsia="Arial" w:hAnsi="Verdana" w:cs="Arial"/>
          <w:spacing w:val="1"/>
        </w:rPr>
        <w:t xml:space="preserve"> </w:t>
      </w:r>
      <w:r w:rsidRPr="002B4152">
        <w:rPr>
          <w:rFonts w:ascii="Verdana" w:eastAsia="Arial" w:hAnsi="Verdana" w:cs="Arial"/>
        </w:rPr>
        <w:t>del cargo,</w:t>
      </w:r>
      <w:r w:rsidRPr="002B4152">
        <w:rPr>
          <w:rFonts w:ascii="Verdana" w:eastAsia="Arial" w:hAnsi="Verdana" w:cs="Arial"/>
          <w:spacing w:val="1"/>
        </w:rPr>
        <w:t xml:space="preserve"> </w:t>
      </w:r>
      <w:r w:rsidRPr="002B4152">
        <w:rPr>
          <w:rFonts w:ascii="Verdana" w:eastAsia="Arial" w:hAnsi="Verdana" w:cs="Arial"/>
        </w:rPr>
        <w:t>su naturaleza</w:t>
      </w:r>
      <w:r w:rsidRPr="002B4152">
        <w:rPr>
          <w:rFonts w:ascii="Verdana" w:eastAsia="Arial" w:hAnsi="Verdana" w:cs="Arial"/>
          <w:spacing w:val="1"/>
        </w:rPr>
        <w:t xml:space="preserve"> </w:t>
      </w:r>
      <w:r w:rsidRPr="002B4152">
        <w:rPr>
          <w:rFonts w:ascii="Verdana" w:eastAsia="Arial" w:hAnsi="Verdana" w:cs="Arial"/>
        </w:rPr>
        <w:t>será directiva</w:t>
      </w:r>
      <w:r w:rsidRPr="002B4152">
        <w:rPr>
          <w:rFonts w:ascii="Verdana" w:eastAsia="Arial" w:hAnsi="Verdana" w:cs="Arial"/>
          <w:spacing w:val="1"/>
        </w:rPr>
        <w:t xml:space="preserve"> </w:t>
      </w:r>
      <w:r w:rsidRPr="002B4152">
        <w:rPr>
          <w:rFonts w:ascii="Verdana" w:eastAsia="Arial" w:hAnsi="Verdana" w:cs="Arial"/>
        </w:rPr>
        <w:t>bien porque se encuentra en un nivel especial de mando o, porque de acuerdo con su jerarquía, representan al empleador en los términos del artículo 32 del Código Sustantivo del Trabaj</w:t>
      </w:r>
      <w:r w:rsidRPr="002B4152">
        <w:rPr>
          <w:rFonts w:ascii="Verdana" w:eastAsia="Arial" w:hAnsi="Verdana" w:cs="Arial"/>
          <w:spacing w:val="6"/>
        </w:rPr>
        <w:t>o</w:t>
      </w:r>
      <w:r w:rsidRPr="002B4152">
        <w:rPr>
          <w:rFonts w:ascii="Verdana" w:eastAsia="Arial" w:hAnsi="Verdana" w:cs="Arial"/>
          <w:spacing w:val="6"/>
          <w:vertAlign w:val="superscript"/>
        </w:rPr>
        <w:footnoteReference w:id="2"/>
      </w:r>
      <w:r w:rsidRPr="002B4152">
        <w:rPr>
          <w:rFonts w:ascii="Verdana" w:eastAsia="Arial" w:hAnsi="Verdana" w:cs="Arial"/>
        </w:rPr>
        <w:t>.</w:t>
      </w:r>
    </w:p>
    <w:p w14:paraId="163B3D57" w14:textId="77777777" w:rsidR="002352FF" w:rsidRPr="002B4152" w:rsidRDefault="002352FF" w:rsidP="002352FF">
      <w:pPr>
        <w:spacing w:after="120" w:line="276" w:lineRule="auto"/>
        <w:ind w:firstLine="709"/>
        <w:jc w:val="both"/>
        <w:rPr>
          <w:rFonts w:ascii="Verdana" w:eastAsia="Arial" w:hAnsi="Verdana" w:cs="Arial"/>
        </w:rPr>
      </w:pPr>
      <w:r w:rsidRPr="002B4152">
        <w:rPr>
          <w:rFonts w:ascii="Verdana" w:eastAsia="Arial" w:hAnsi="Verdana" w:cs="Arial"/>
        </w:rPr>
        <w:t>Para la aplicación de la definición en comento, en primer lugar, debe tenerse en cuenta únicamente a los empleos del nivel directivo, lo que excluye a los demás empleos de la planta de personal, como por ejemplo los operativos.</w:t>
      </w:r>
      <w:r w:rsidRPr="002B4152">
        <w:rPr>
          <w:rFonts w:ascii="Verdana" w:eastAsia="Arial" w:hAnsi="Verdana" w:cs="Arial"/>
          <w:spacing w:val="1"/>
        </w:rPr>
        <w:t xml:space="preserve"> </w:t>
      </w:r>
      <w:r w:rsidRPr="002B4152">
        <w:rPr>
          <w:rFonts w:ascii="Verdana" w:eastAsia="Arial" w:hAnsi="Verdana" w:cs="Arial"/>
        </w:rPr>
        <w:t>En segundo lugar,</w:t>
      </w:r>
      <w:r w:rsidRPr="002B4152">
        <w:rPr>
          <w:rFonts w:ascii="Verdana" w:eastAsia="Arial" w:hAnsi="Verdana" w:cs="Arial"/>
          <w:spacing w:val="1"/>
        </w:rPr>
        <w:t xml:space="preserve"> </w:t>
      </w:r>
      <w:r w:rsidRPr="002B4152">
        <w:rPr>
          <w:rFonts w:ascii="Verdana" w:eastAsia="Calibri" w:hAnsi="Verdana" w:cs="Arial"/>
          <w:lang w:val="es-ES_tradnl"/>
        </w:rPr>
        <w:t xml:space="preserve">se excluyen las personas vinculadas mediante </w:t>
      </w:r>
      <w:r w:rsidRPr="002B4152">
        <w:rPr>
          <w:rFonts w:ascii="Verdana" w:eastAsia="Calibri" w:hAnsi="Verdana" w:cs="Arial"/>
          <w:color w:val="000000"/>
          <w:lang w:val="es-ES"/>
        </w:rPr>
        <w:t>figuras jurídicas</w:t>
      </w:r>
      <w:r w:rsidRPr="002B4152">
        <w:rPr>
          <w:rFonts w:ascii="Verdana" w:eastAsia="Calibri" w:hAnsi="Verdana" w:cs="Arial"/>
          <w:lang w:val="es-ES_tradnl"/>
        </w:rPr>
        <w:t xml:space="preserve"> </w:t>
      </w:r>
      <w:r w:rsidRPr="002B4152">
        <w:rPr>
          <w:rFonts w:ascii="Verdana" w:eastAsia="Calibri" w:hAnsi="Verdana" w:cs="Arial"/>
          <w:lang w:val="es-ES_tradnl"/>
        </w:rPr>
        <w:lastRenderedPageBreak/>
        <w:t xml:space="preserve">diferentes a un contrato de trabajo, como es el caso de los contratos de prestación de servicios. </w:t>
      </w:r>
      <w:r w:rsidRPr="002B4152">
        <w:rPr>
          <w:rFonts w:ascii="Verdana" w:eastAsia="Calibri" w:hAnsi="Verdana" w:cs="Arial"/>
          <w:color w:val="000000"/>
          <w:lang w:val="es-ES"/>
        </w:rPr>
        <w:t>Al respecto, debe tenerse en cuenta que la disposición en estudio indica que la vinculación de las mujeres en los cargos directivos de la persona jurídica debe ser de índole laboral, al establecer de forma expresa: “</w:t>
      </w:r>
      <w:r w:rsidRPr="002B4152">
        <w:rPr>
          <w:rFonts w:ascii="Verdana" w:eastAsia="Calibri" w:hAnsi="Verdana" w:cs="Arial"/>
          <w:lang w:eastAsia="es-CO"/>
        </w:rPr>
        <w:t xml:space="preserve">(…) </w:t>
      </w:r>
      <w:r w:rsidRPr="002B4152">
        <w:rPr>
          <w:rFonts w:ascii="Verdana" w:eastAsia="Calibri" w:hAnsi="Verdana" w:cs="Arial"/>
          <w:i/>
          <w:iCs/>
          <w:color w:val="000000"/>
          <w:lang w:eastAsia="es-CO"/>
        </w:rPr>
        <w:t xml:space="preserve">hayan estado vinculadas laboralmente </w:t>
      </w:r>
      <w:r w:rsidRPr="002B4152">
        <w:rPr>
          <w:rFonts w:ascii="Verdana" w:eastAsia="Calibri" w:hAnsi="Verdana" w:cs="Arial"/>
          <w:lang w:eastAsia="es-CO"/>
        </w:rPr>
        <w:t xml:space="preserve">(…)”. </w:t>
      </w:r>
      <w:r w:rsidRPr="002B4152">
        <w:rPr>
          <w:rFonts w:ascii="Verdana" w:eastAsia="Arial" w:hAnsi="Verdana" w:cs="Arial"/>
          <w:spacing w:val="1"/>
        </w:rPr>
        <w:t xml:space="preserve">En tercer lugar, </w:t>
      </w:r>
      <w:r w:rsidRPr="002B4152">
        <w:rPr>
          <w:rFonts w:ascii="Verdana" w:eastAsia="Arial" w:hAnsi="Verdana" w:cs="Arial"/>
        </w:rPr>
        <w:t>no basta</w:t>
      </w:r>
      <w:r w:rsidRPr="002B4152">
        <w:rPr>
          <w:rFonts w:ascii="Verdana" w:eastAsia="Arial" w:hAnsi="Verdana" w:cs="Arial"/>
          <w:spacing w:val="1"/>
        </w:rPr>
        <w:t xml:space="preserve"> </w:t>
      </w:r>
      <w:r w:rsidRPr="002B4152">
        <w:rPr>
          <w:rFonts w:ascii="Verdana" w:eastAsia="Arial" w:hAnsi="Verdana" w:cs="Arial"/>
        </w:rPr>
        <w:t>con que los cargos directivos</w:t>
      </w:r>
      <w:r w:rsidRPr="002B4152">
        <w:rPr>
          <w:rFonts w:ascii="Verdana" w:eastAsia="Arial" w:hAnsi="Verdana" w:cs="Arial"/>
          <w:spacing w:val="1"/>
        </w:rPr>
        <w:t xml:space="preserve"> </w:t>
      </w:r>
      <w:r w:rsidRPr="002B4152">
        <w:rPr>
          <w:rFonts w:ascii="Verdana" w:eastAsia="Arial" w:hAnsi="Verdana" w:cs="Arial"/>
        </w:rPr>
        <w:t>en una sociedad sean mayoritariamente</w:t>
      </w:r>
      <w:r w:rsidRPr="002B4152">
        <w:rPr>
          <w:rFonts w:ascii="Verdana" w:eastAsia="Arial" w:hAnsi="Verdana" w:cs="Arial"/>
          <w:spacing w:val="1"/>
        </w:rPr>
        <w:t xml:space="preserve"> </w:t>
      </w:r>
      <w:r w:rsidRPr="002B4152">
        <w:rPr>
          <w:rFonts w:ascii="Verdana" w:eastAsia="Arial" w:hAnsi="Verdana" w:cs="Arial"/>
        </w:rPr>
        <w:t xml:space="preserve">de mujeres para que sea considerada como un empresa o emprendimiento </w:t>
      </w:r>
      <w:r w:rsidRPr="002B4152">
        <w:rPr>
          <w:rFonts w:ascii="Verdana" w:eastAsia="Arial" w:hAnsi="Verdana" w:cs="Arial"/>
          <w:spacing w:val="1"/>
        </w:rPr>
        <w:t>a</w:t>
      </w:r>
      <w:r w:rsidRPr="002B4152">
        <w:rPr>
          <w:rFonts w:ascii="Verdana" w:eastAsia="Arial" w:hAnsi="Verdana" w:cs="Arial"/>
          <w:spacing w:val="61"/>
        </w:rPr>
        <w:t xml:space="preserve"> </w:t>
      </w:r>
      <w:r w:rsidRPr="002B4152">
        <w:rPr>
          <w:rFonts w:ascii="Verdana" w:eastAsia="Arial" w:hAnsi="Verdana" w:cs="Arial"/>
        </w:rPr>
        <w:t>los</w:t>
      </w:r>
      <w:r w:rsidRPr="002B4152">
        <w:rPr>
          <w:rFonts w:ascii="Verdana" w:eastAsia="Arial" w:hAnsi="Verdana" w:cs="Arial"/>
          <w:spacing w:val="61"/>
        </w:rPr>
        <w:t xml:space="preserve"> </w:t>
      </w:r>
      <w:r w:rsidRPr="002B4152">
        <w:rPr>
          <w:rFonts w:ascii="Verdana" w:eastAsia="Arial" w:hAnsi="Verdana" w:cs="Arial"/>
        </w:rPr>
        <w:t>que</w:t>
      </w:r>
      <w:r w:rsidRPr="002B4152">
        <w:rPr>
          <w:rFonts w:ascii="Verdana" w:eastAsia="Arial" w:hAnsi="Verdana" w:cs="Arial"/>
          <w:spacing w:val="61"/>
        </w:rPr>
        <w:t xml:space="preserve"> </w:t>
      </w:r>
      <w:r w:rsidRPr="002B4152">
        <w:rPr>
          <w:rFonts w:ascii="Verdana" w:eastAsia="Arial" w:hAnsi="Verdana" w:cs="Arial"/>
        </w:rPr>
        <w:t>se</w:t>
      </w:r>
      <w:r w:rsidRPr="002B4152">
        <w:rPr>
          <w:rFonts w:ascii="Verdana" w:eastAsia="Arial" w:hAnsi="Verdana" w:cs="Arial"/>
          <w:spacing w:val="61"/>
        </w:rPr>
        <w:t xml:space="preserve"> </w:t>
      </w:r>
      <w:r w:rsidRPr="002B4152">
        <w:rPr>
          <w:rFonts w:ascii="Verdana" w:eastAsia="Arial" w:hAnsi="Verdana" w:cs="Arial"/>
        </w:rPr>
        <w:t xml:space="preserve">refiere </w:t>
      </w:r>
      <w:r w:rsidRPr="002B4152">
        <w:rPr>
          <w:rFonts w:ascii="Verdana" w:eastAsia="Arial" w:hAnsi="Verdana" w:cs="Arial"/>
          <w:spacing w:val="1"/>
        </w:rPr>
        <w:t>la</w:t>
      </w:r>
      <w:r w:rsidRPr="002B4152">
        <w:rPr>
          <w:rFonts w:ascii="Verdana" w:eastAsia="Arial" w:hAnsi="Verdana" w:cs="Arial"/>
          <w:spacing w:val="61"/>
        </w:rPr>
        <w:t xml:space="preserve"> </w:t>
      </w:r>
      <w:r w:rsidRPr="002B4152">
        <w:rPr>
          <w:rFonts w:ascii="Verdana" w:eastAsia="Arial" w:hAnsi="Verdana" w:cs="Arial"/>
        </w:rPr>
        <w:t xml:space="preserve">norma, </w:t>
      </w:r>
      <w:r w:rsidRPr="002B4152">
        <w:rPr>
          <w:rFonts w:ascii="Verdana" w:eastAsia="Arial" w:hAnsi="Verdana" w:cs="Arial"/>
          <w:spacing w:val="1"/>
        </w:rPr>
        <w:t>sino</w:t>
      </w:r>
      <w:r w:rsidRPr="002B4152">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w:t>
      </w:r>
    </w:p>
    <w:p w14:paraId="79ACE807" w14:textId="77777777" w:rsidR="002352FF" w:rsidRPr="002B4152" w:rsidRDefault="002352FF" w:rsidP="002352FF">
      <w:pPr>
        <w:spacing w:after="120" w:line="276" w:lineRule="auto"/>
        <w:ind w:firstLine="709"/>
        <w:jc w:val="both"/>
        <w:rPr>
          <w:rFonts w:ascii="Verdana" w:eastAsia="Arial" w:hAnsi="Verdana" w:cs="Arial"/>
        </w:rPr>
      </w:pPr>
      <w:r w:rsidRPr="002B4152">
        <w:rPr>
          <w:rFonts w:ascii="Verdana" w:eastAsia="Arial" w:hAnsi="Verdana" w:cs="Arial"/>
        </w:rPr>
        <w:t>De esta manera, el criterio establecido en la norma para definir los emprendimientos</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empresas</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mujeres</w:t>
      </w:r>
      <w:r w:rsidRPr="002B4152">
        <w:rPr>
          <w:rFonts w:ascii="Verdana" w:eastAsia="Arial" w:hAnsi="Verdana" w:cs="Arial"/>
          <w:spacing w:val="-12"/>
        </w:rPr>
        <w:t xml:space="preserve"> </w:t>
      </w:r>
      <w:r w:rsidRPr="002B4152">
        <w:rPr>
          <w:rFonts w:ascii="Verdana" w:eastAsia="Arial" w:hAnsi="Verdana" w:cs="Arial"/>
        </w:rPr>
        <w:t>deja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fuera</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dicha</w:t>
      </w:r>
      <w:r w:rsidRPr="002B4152">
        <w:rPr>
          <w:rFonts w:ascii="Verdana" w:eastAsia="Arial" w:hAnsi="Verdana" w:cs="Arial"/>
          <w:spacing w:val="-12"/>
        </w:rPr>
        <w:t xml:space="preserve"> </w:t>
      </w:r>
      <w:r w:rsidRPr="002B4152">
        <w:rPr>
          <w:rFonts w:ascii="Verdana" w:eastAsia="Arial" w:hAnsi="Verdana" w:cs="Arial"/>
        </w:rPr>
        <w:t>categoría</w:t>
      </w:r>
      <w:r w:rsidRPr="002B4152">
        <w:rPr>
          <w:rFonts w:ascii="Verdana" w:eastAsia="Arial" w:hAnsi="Verdana" w:cs="Arial"/>
          <w:spacing w:val="-12"/>
        </w:rPr>
        <w:t xml:space="preserve"> </w:t>
      </w:r>
      <w:r w:rsidRPr="002B4152">
        <w:rPr>
          <w:rFonts w:ascii="Verdana" w:eastAsia="Arial" w:hAnsi="Verdana" w:cs="Arial"/>
        </w:rPr>
        <w:t>a</w:t>
      </w:r>
      <w:r w:rsidRPr="002B4152">
        <w:rPr>
          <w:rFonts w:ascii="Verdana" w:eastAsia="Arial" w:hAnsi="Verdana" w:cs="Arial"/>
          <w:spacing w:val="-12"/>
        </w:rPr>
        <w:t xml:space="preserve"> </w:t>
      </w:r>
      <w:r w:rsidRPr="002B4152">
        <w:rPr>
          <w:rFonts w:ascii="Verdana" w:eastAsia="Arial" w:hAnsi="Verdana" w:cs="Arial"/>
        </w:rPr>
        <w:t>aquellas</w:t>
      </w:r>
      <w:r w:rsidRPr="002B4152">
        <w:rPr>
          <w:rFonts w:ascii="Verdana" w:eastAsia="Arial" w:hAnsi="Verdana" w:cs="Arial"/>
          <w:spacing w:val="-12"/>
        </w:rPr>
        <w:t xml:space="preserve"> </w:t>
      </w:r>
      <w:r w:rsidRPr="002B4152">
        <w:rPr>
          <w:rFonts w:ascii="Verdana" w:eastAsia="Arial" w:hAnsi="Verdana" w:cs="Arial"/>
        </w:rPr>
        <w:t>sociedades que,</w:t>
      </w:r>
      <w:r w:rsidRPr="002B4152">
        <w:rPr>
          <w:rFonts w:ascii="Verdana" w:eastAsia="Arial" w:hAnsi="Verdana" w:cs="Arial"/>
          <w:spacing w:val="-11"/>
        </w:rPr>
        <w:t xml:space="preserve"> </w:t>
      </w:r>
      <w:r w:rsidRPr="002B4152">
        <w:rPr>
          <w:rFonts w:ascii="Verdana" w:eastAsia="Arial" w:hAnsi="Verdana" w:cs="Arial"/>
        </w:rPr>
        <w:t>a</w:t>
      </w:r>
      <w:r w:rsidRPr="002B4152">
        <w:rPr>
          <w:rFonts w:ascii="Verdana" w:eastAsia="Arial" w:hAnsi="Verdana" w:cs="Arial"/>
          <w:spacing w:val="-11"/>
        </w:rPr>
        <w:t xml:space="preserve"> </w:t>
      </w:r>
      <w:r w:rsidRPr="002B4152">
        <w:rPr>
          <w:rFonts w:ascii="Verdana" w:eastAsia="Arial" w:hAnsi="Verdana" w:cs="Arial"/>
        </w:rPr>
        <w:t>pesar</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contar</w:t>
      </w:r>
      <w:r w:rsidRPr="002B4152">
        <w:rPr>
          <w:rFonts w:ascii="Verdana" w:eastAsia="Arial" w:hAnsi="Verdana" w:cs="Arial"/>
          <w:spacing w:val="-11"/>
        </w:rPr>
        <w:t xml:space="preserve"> </w:t>
      </w:r>
      <w:r w:rsidRPr="002B4152">
        <w:rPr>
          <w:rFonts w:ascii="Verdana" w:eastAsia="Arial" w:hAnsi="Verdana" w:cs="Arial"/>
        </w:rPr>
        <w:t>con</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1"/>
        </w:rPr>
        <w:t xml:space="preserve"> </w:t>
      </w:r>
      <w:r w:rsidRPr="002B4152">
        <w:rPr>
          <w:rFonts w:ascii="Verdana" w:eastAsia="Arial" w:hAnsi="Verdana" w:cs="Arial"/>
        </w:rPr>
        <w:t>participación</w:t>
      </w:r>
      <w:r w:rsidRPr="002B4152">
        <w:rPr>
          <w:rFonts w:ascii="Verdana" w:eastAsia="Arial" w:hAnsi="Verdana" w:cs="Arial"/>
          <w:spacing w:val="-11"/>
        </w:rPr>
        <w:t xml:space="preserve"> </w:t>
      </w:r>
      <w:r w:rsidRPr="002B4152">
        <w:rPr>
          <w:rFonts w:ascii="Verdana" w:eastAsia="Arial" w:hAnsi="Verdana" w:cs="Arial"/>
        </w:rPr>
        <w:t>mayoritaria</w:t>
      </w:r>
      <w:r w:rsidRPr="002B4152">
        <w:rPr>
          <w:rFonts w:ascii="Verdana" w:eastAsia="Arial" w:hAnsi="Verdana" w:cs="Arial"/>
          <w:spacing w:val="-11"/>
        </w:rPr>
        <w:t xml:space="preserve"> </w:t>
      </w:r>
      <w:r w:rsidRPr="002B4152">
        <w:rPr>
          <w:rFonts w:ascii="Verdana" w:eastAsia="Arial" w:hAnsi="Verdana" w:cs="Arial"/>
        </w:rPr>
        <w:t>de</w:t>
      </w:r>
      <w:r w:rsidRPr="002B4152">
        <w:rPr>
          <w:rFonts w:ascii="Verdana" w:eastAsia="Arial" w:hAnsi="Verdana" w:cs="Arial"/>
          <w:spacing w:val="-11"/>
        </w:rPr>
        <w:t xml:space="preserve"> </w:t>
      </w:r>
      <w:r w:rsidRPr="002B4152">
        <w:rPr>
          <w:rFonts w:ascii="Verdana" w:eastAsia="Arial" w:hAnsi="Verdana" w:cs="Arial"/>
        </w:rPr>
        <w:t>mujeres</w:t>
      </w:r>
      <w:r w:rsidRPr="002B4152">
        <w:rPr>
          <w:rFonts w:ascii="Verdana" w:eastAsia="Arial" w:hAnsi="Verdana" w:cs="Arial"/>
          <w:spacing w:val="-11"/>
        </w:rPr>
        <w:t xml:space="preserve"> </w:t>
      </w:r>
      <w:r w:rsidRPr="002B4152">
        <w:rPr>
          <w:rFonts w:ascii="Verdana" w:eastAsia="Arial" w:hAnsi="Verdana" w:cs="Arial"/>
        </w:rPr>
        <w:t>en</w:t>
      </w:r>
      <w:r w:rsidRPr="002B4152">
        <w:rPr>
          <w:rFonts w:ascii="Verdana" w:eastAsia="Arial" w:hAnsi="Verdana" w:cs="Arial"/>
          <w:spacing w:val="-11"/>
        </w:rPr>
        <w:t xml:space="preserve"> </w:t>
      </w:r>
      <w:r w:rsidRPr="002B4152">
        <w:rPr>
          <w:rFonts w:ascii="Verdana" w:eastAsia="Arial" w:hAnsi="Verdana" w:cs="Arial"/>
        </w:rPr>
        <w:t>el</w:t>
      </w:r>
      <w:r w:rsidRPr="002B4152">
        <w:rPr>
          <w:rFonts w:ascii="Verdana" w:eastAsia="Arial" w:hAnsi="Verdana" w:cs="Arial"/>
          <w:spacing w:val="-11"/>
        </w:rPr>
        <w:t xml:space="preserve"> </w:t>
      </w:r>
      <w:r w:rsidRPr="002B4152">
        <w:rPr>
          <w:rFonts w:ascii="Verdana" w:eastAsia="Arial" w:hAnsi="Verdana" w:cs="Arial"/>
        </w:rPr>
        <w:t>nivel</w:t>
      </w:r>
      <w:r w:rsidRPr="002B4152">
        <w:rPr>
          <w:rFonts w:ascii="Verdana" w:eastAsia="Arial" w:hAnsi="Verdana" w:cs="Arial"/>
          <w:spacing w:val="-11"/>
        </w:rPr>
        <w:t xml:space="preserve"> </w:t>
      </w:r>
      <w:r w:rsidRPr="002B4152">
        <w:rPr>
          <w:rFonts w:ascii="Verdana" w:eastAsia="Arial" w:hAnsi="Verdana" w:cs="Arial"/>
        </w:rPr>
        <w:t>directivo,</w:t>
      </w:r>
      <w:r w:rsidRPr="002B4152">
        <w:rPr>
          <w:rFonts w:ascii="Verdana" w:eastAsia="Arial" w:hAnsi="Verdana" w:cs="Arial"/>
          <w:spacing w:val="-11"/>
        </w:rPr>
        <w:t xml:space="preserve"> </w:t>
      </w:r>
      <w:r w:rsidRPr="002B4152">
        <w:rPr>
          <w:rFonts w:ascii="Verdana" w:eastAsia="Arial" w:hAnsi="Verdana" w:cs="Arial"/>
        </w:rPr>
        <w:t>no</w:t>
      </w:r>
      <w:r w:rsidRPr="002B4152">
        <w:rPr>
          <w:rFonts w:ascii="Verdana" w:eastAsia="Arial" w:hAnsi="Verdana" w:cs="Arial"/>
          <w:spacing w:val="-11"/>
        </w:rPr>
        <w:t xml:space="preserve"> </w:t>
      </w:r>
      <w:r w:rsidRPr="002B4152">
        <w:rPr>
          <w:rFonts w:ascii="Verdana" w:eastAsia="Arial" w:hAnsi="Verdana" w:cs="Arial"/>
        </w:rPr>
        <w:t>cuenten con el requerimiento del tiempo mínimo de un año.</w:t>
      </w:r>
    </w:p>
    <w:p w14:paraId="794E41EF" w14:textId="77777777" w:rsidR="002352FF" w:rsidRPr="001F00A3" w:rsidRDefault="002352FF" w:rsidP="002352FF">
      <w:pPr>
        <w:spacing w:after="120" w:line="276" w:lineRule="auto"/>
        <w:ind w:firstLine="708"/>
        <w:jc w:val="both"/>
        <w:rPr>
          <w:rFonts w:ascii="Verdana" w:eastAsia="Arial" w:hAnsi="Verdana" w:cs="Arial"/>
        </w:rPr>
      </w:pPr>
      <w:r w:rsidRPr="002B4152">
        <w:rPr>
          <w:rFonts w:ascii="Verdana" w:eastAsia="Arial" w:hAnsi="Verdana" w:cs="Arial"/>
        </w:rPr>
        <w:t>Como medio para la acreditación de las condiciones en comento, la disposición en cita establece</w:t>
      </w:r>
      <w:r w:rsidRPr="002B4152">
        <w:rPr>
          <w:rFonts w:ascii="Verdana" w:eastAsia="Arial" w:hAnsi="Verdana" w:cs="Arial"/>
          <w:spacing w:val="-12"/>
        </w:rPr>
        <w:t xml:space="preserve"> </w:t>
      </w:r>
      <w:r w:rsidRPr="002B4152">
        <w:rPr>
          <w:rFonts w:ascii="Verdana" w:eastAsia="Arial" w:hAnsi="Verdana" w:cs="Arial"/>
        </w:rPr>
        <w:t>una</w:t>
      </w:r>
      <w:r w:rsidRPr="002B4152">
        <w:rPr>
          <w:rFonts w:ascii="Verdana" w:eastAsia="Arial" w:hAnsi="Verdana" w:cs="Arial"/>
          <w:spacing w:val="-12"/>
        </w:rPr>
        <w:t xml:space="preserve"> </w:t>
      </w:r>
      <w:r w:rsidRPr="002B4152">
        <w:rPr>
          <w:rFonts w:ascii="Verdana" w:eastAsia="Arial" w:hAnsi="Verdana" w:cs="Arial"/>
        </w:rPr>
        <w:t>certificación</w:t>
      </w:r>
      <w:r w:rsidRPr="002B4152">
        <w:rPr>
          <w:rFonts w:ascii="Verdana" w:eastAsia="Arial" w:hAnsi="Verdana" w:cs="Arial"/>
          <w:spacing w:val="-11"/>
        </w:rPr>
        <w:t xml:space="preserve"> </w:t>
      </w:r>
      <w:r w:rsidRPr="002B4152">
        <w:rPr>
          <w:rFonts w:ascii="Verdana" w:eastAsia="Arial" w:hAnsi="Verdana" w:cs="Arial"/>
        </w:rPr>
        <w:t>expedida</w:t>
      </w:r>
      <w:r w:rsidRPr="002B4152">
        <w:rPr>
          <w:rFonts w:ascii="Verdana" w:eastAsia="Arial" w:hAnsi="Verdana" w:cs="Arial"/>
          <w:spacing w:val="-12"/>
        </w:rPr>
        <w:t xml:space="preserve"> </w:t>
      </w:r>
      <w:r w:rsidRPr="002B4152">
        <w:rPr>
          <w:rFonts w:ascii="Verdana" w:eastAsia="Arial" w:hAnsi="Verdana" w:cs="Arial"/>
        </w:rPr>
        <w:t>por</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representante</w:t>
      </w:r>
      <w:r w:rsidRPr="002B4152">
        <w:rPr>
          <w:rFonts w:ascii="Verdana" w:eastAsia="Arial" w:hAnsi="Verdana" w:cs="Arial"/>
          <w:spacing w:val="-11"/>
        </w:rPr>
        <w:t xml:space="preserve"> </w:t>
      </w:r>
      <w:r w:rsidRPr="002B4152">
        <w:rPr>
          <w:rFonts w:ascii="Verdana" w:eastAsia="Arial" w:hAnsi="Verdana" w:cs="Arial"/>
        </w:rPr>
        <w:t>legal</w:t>
      </w:r>
      <w:r w:rsidRPr="002B4152">
        <w:rPr>
          <w:rFonts w:ascii="Verdana" w:eastAsia="Arial" w:hAnsi="Verdana" w:cs="Arial"/>
          <w:spacing w:val="-12"/>
        </w:rPr>
        <w:t xml:space="preserve"> </w:t>
      </w:r>
      <w:r w:rsidRPr="002B4152">
        <w:rPr>
          <w:rFonts w:ascii="Verdana" w:eastAsia="Arial" w:hAnsi="Verdana" w:cs="Arial"/>
        </w:rPr>
        <w:t>y</w:t>
      </w:r>
      <w:r w:rsidRPr="002B4152">
        <w:rPr>
          <w:rFonts w:ascii="Verdana" w:eastAsia="Arial" w:hAnsi="Verdana" w:cs="Arial"/>
          <w:spacing w:val="-12"/>
        </w:rPr>
        <w:t xml:space="preserve"> </w:t>
      </w:r>
      <w:r w:rsidRPr="002B4152">
        <w:rPr>
          <w:rFonts w:ascii="Verdana" w:eastAsia="Arial" w:hAnsi="Verdana" w:cs="Arial"/>
        </w:rPr>
        <w:t>el</w:t>
      </w:r>
      <w:r w:rsidRPr="002B4152">
        <w:rPr>
          <w:rFonts w:ascii="Verdana" w:eastAsia="Arial" w:hAnsi="Verdana" w:cs="Arial"/>
          <w:spacing w:val="-12"/>
        </w:rPr>
        <w:t xml:space="preserve"> </w:t>
      </w:r>
      <w:r w:rsidRPr="002B4152">
        <w:rPr>
          <w:rFonts w:ascii="Verdana" w:eastAsia="Arial" w:hAnsi="Verdana" w:cs="Arial"/>
        </w:rPr>
        <w:t>revisor</w:t>
      </w:r>
      <w:r w:rsidRPr="002B4152">
        <w:rPr>
          <w:rFonts w:ascii="Verdana" w:eastAsia="Arial" w:hAnsi="Verdana" w:cs="Arial"/>
          <w:spacing w:val="-12"/>
        </w:rPr>
        <w:t xml:space="preserve"> </w:t>
      </w:r>
      <w:r w:rsidRPr="002B4152">
        <w:rPr>
          <w:rFonts w:ascii="Verdana" w:eastAsia="Arial" w:hAnsi="Verdana" w:cs="Arial"/>
        </w:rPr>
        <w:t>fiscal</w:t>
      </w:r>
      <w:r w:rsidRPr="002B4152">
        <w:rPr>
          <w:rFonts w:ascii="Verdana" w:eastAsia="Arial" w:hAnsi="Verdana" w:cs="Arial"/>
          <w:spacing w:val="-12"/>
        </w:rPr>
        <w:t xml:space="preserve"> </w:t>
      </w:r>
      <w:r w:rsidRPr="002B4152">
        <w:rPr>
          <w:rFonts w:ascii="Verdana" w:eastAsia="Arial" w:hAnsi="Verdana" w:cs="Arial"/>
        </w:rPr>
        <w:t>en</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consten todas las personas que conforman los cargos de nivel directivo del proponente, el número de mujeres y el tiempo de vinculación.</w:t>
      </w:r>
      <w:r w:rsidRPr="002B4152">
        <w:rPr>
          <w:rFonts w:ascii="Verdana" w:eastAsia="Arial" w:hAnsi="Verdana" w:cs="Arial"/>
          <w:spacing w:val="1"/>
        </w:rPr>
        <w:t xml:space="preserve"> </w:t>
      </w:r>
      <w:r w:rsidRPr="002B4152">
        <w:rPr>
          <w:rFonts w:ascii="Verdana" w:eastAsia="Arial" w:hAnsi="Verdana" w:cs="Arial"/>
        </w:rPr>
        <w:t>Dicho documento además debe relacionar los nombres completos</w:t>
      </w:r>
      <w:r w:rsidRPr="002B4152">
        <w:rPr>
          <w:rFonts w:ascii="Verdana" w:eastAsia="Arial" w:hAnsi="Verdana" w:cs="Arial"/>
          <w:spacing w:val="1"/>
        </w:rPr>
        <w:t xml:space="preserve"> </w:t>
      </w:r>
      <w:r w:rsidRPr="002B4152">
        <w:rPr>
          <w:rFonts w:ascii="Verdana" w:eastAsia="Arial" w:hAnsi="Verdana" w:cs="Arial"/>
        </w:rPr>
        <w:t>de las personas que integran</w:t>
      </w:r>
      <w:r w:rsidRPr="002B4152">
        <w:rPr>
          <w:rFonts w:ascii="Verdana" w:eastAsia="Arial" w:hAnsi="Verdana" w:cs="Arial"/>
          <w:spacing w:val="1"/>
        </w:rPr>
        <w:t xml:space="preserve"> </w:t>
      </w:r>
      <w:r w:rsidRPr="002B4152">
        <w:rPr>
          <w:rFonts w:ascii="Verdana" w:eastAsia="Arial" w:hAnsi="Verdana" w:cs="Arial"/>
        </w:rPr>
        <w:t>el nivel directivo</w:t>
      </w:r>
      <w:r w:rsidRPr="002B4152">
        <w:rPr>
          <w:rFonts w:ascii="Verdana" w:eastAsia="Arial" w:hAnsi="Verdana" w:cs="Arial"/>
          <w:spacing w:val="1"/>
        </w:rPr>
        <w:t xml:space="preserve"> </w:t>
      </w:r>
      <w:r w:rsidRPr="002B4152">
        <w:rPr>
          <w:rFonts w:ascii="Verdana" w:eastAsia="Arial" w:hAnsi="Verdana" w:cs="Arial"/>
        </w:rPr>
        <w:t>y los números de documentos</w:t>
      </w:r>
      <w:r w:rsidRPr="002B4152">
        <w:rPr>
          <w:rFonts w:ascii="Verdana" w:eastAsia="Arial" w:hAnsi="Verdana" w:cs="Arial"/>
          <w:spacing w:val="1"/>
        </w:rPr>
        <w:t xml:space="preserve"> </w:t>
      </w:r>
      <w:r w:rsidRPr="002B4152">
        <w:rPr>
          <w:rFonts w:ascii="Verdana" w:eastAsia="Arial" w:hAnsi="Verdana" w:cs="Arial"/>
        </w:rPr>
        <w:t>de identidad</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cada</w:t>
      </w:r>
      <w:r w:rsidRPr="002B4152">
        <w:rPr>
          <w:rFonts w:ascii="Verdana" w:eastAsia="Arial" w:hAnsi="Verdana" w:cs="Arial"/>
          <w:spacing w:val="-12"/>
        </w:rPr>
        <w:t xml:space="preserve"> </w:t>
      </w:r>
      <w:r w:rsidRPr="002B4152">
        <w:rPr>
          <w:rFonts w:ascii="Verdana" w:eastAsia="Arial" w:hAnsi="Verdana" w:cs="Arial"/>
        </w:rPr>
        <w:t>uno</w:t>
      </w:r>
      <w:r w:rsidRPr="002B4152">
        <w:rPr>
          <w:rFonts w:ascii="Verdana" w:eastAsia="Arial" w:hAnsi="Verdana" w:cs="Arial"/>
          <w:spacing w:val="-12"/>
        </w:rPr>
        <w:t xml:space="preserve"> </w:t>
      </w:r>
      <w:r w:rsidRPr="002B4152">
        <w:rPr>
          <w:rFonts w:ascii="Verdana" w:eastAsia="Arial" w:hAnsi="Verdana" w:cs="Arial"/>
        </w:rPr>
        <w:t>de</w:t>
      </w:r>
      <w:r w:rsidRPr="002B4152">
        <w:rPr>
          <w:rFonts w:ascii="Verdana" w:eastAsia="Arial" w:hAnsi="Verdana" w:cs="Arial"/>
          <w:spacing w:val="-12"/>
        </w:rPr>
        <w:t xml:space="preserve"> </w:t>
      </w:r>
      <w:r w:rsidRPr="002B4152">
        <w:rPr>
          <w:rFonts w:ascii="Verdana" w:eastAsia="Arial" w:hAnsi="Verdana" w:cs="Arial"/>
        </w:rPr>
        <w:t>ellos.</w:t>
      </w:r>
      <w:r w:rsidRPr="002B4152">
        <w:rPr>
          <w:rFonts w:ascii="Verdana" w:eastAsia="Arial" w:hAnsi="Verdana" w:cs="Arial"/>
          <w:spacing w:val="-12"/>
        </w:rPr>
        <w:t xml:space="preserve"> </w:t>
      </w:r>
      <w:r w:rsidRPr="002B4152">
        <w:rPr>
          <w:rFonts w:ascii="Verdana" w:eastAsia="Arial" w:hAnsi="Verdana" w:cs="Arial"/>
        </w:rPr>
        <w:t>Adicionalmente,</w:t>
      </w:r>
      <w:r w:rsidRPr="002B4152">
        <w:rPr>
          <w:rFonts w:ascii="Verdana" w:eastAsia="Arial" w:hAnsi="Verdana" w:cs="Arial"/>
          <w:spacing w:val="-11"/>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norma</w:t>
      </w:r>
      <w:r w:rsidRPr="002B4152">
        <w:rPr>
          <w:rFonts w:ascii="Verdana" w:eastAsia="Arial" w:hAnsi="Verdana" w:cs="Arial"/>
          <w:spacing w:val="-12"/>
        </w:rPr>
        <w:t xml:space="preserve"> </w:t>
      </w:r>
      <w:r w:rsidRPr="002B4152">
        <w:rPr>
          <w:rFonts w:ascii="Verdana" w:eastAsia="Arial" w:hAnsi="Verdana" w:cs="Arial"/>
        </w:rPr>
        <w:t>dispone</w:t>
      </w:r>
      <w:r w:rsidRPr="002B4152">
        <w:rPr>
          <w:rFonts w:ascii="Verdana" w:eastAsia="Arial" w:hAnsi="Verdana" w:cs="Arial"/>
          <w:spacing w:val="-12"/>
        </w:rPr>
        <w:t xml:space="preserve"> </w:t>
      </w:r>
      <w:r w:rsidRPr="002B4152">
        <w:rPr>
          <w:rFonts w:ascii="Verdana" w:eastAsia="Arial" w:hAnsi="Verdana" w:cs="Arial"/>
        </w:rPr>
        <w:t>que</w:t>
      </w:r>
      <w:r w:rsidRPr="002B4152">
        <w:rPr>
          <w:rFonts w:ascii="Verdana" w:eastAsia="Arial" w:hAnsi="Verdana" w:cs="Arial"/>
          <w:spacing w:val="-12"/>
        </w:rPr>
        <w:t xml:space="preserve"> </w:t>
      </w:r>
      <w:r w:rsidRPr="002B4152">
        <w:rPr>
          <w:rFonts w:ascii="Verdana" w:eastAsia="Arial" w:hAnsi="Verdana" w:cs="Arial"/>
        </w:rPr>
        <w:t>la</w:t>
      </w:r>
      <w:r w:rsidRPr="002B4152">
        <w:rPr>
          <w:rFonts w:ascii="Verdana" w:eastAsia="Arial" w:hAnsi="Verdana" w:cs="Arial"/>
          <w:spacing w:val="-12"/>
        </w:rPr>
        <w:t xml:space="preserve"> </w:t>
      </w:r>
      <w:r w:rsidRPr="002B4152">
        <w:rPr>
          <w:rFonts w:ascii="Verdana" w:eastAsia="Arial" w:hAnsi="Verdana" w:cs="Arial"/>
        </w:rPr>
        <w:t>mencionada</w:t>
      </w:r>
      <w:r w:rsidRPr="002B4152">
        <w:rPr>
          <w:rFonts w:ascii="Verdana" w:eastAsia="Arial" w:hAnsi="Verdana" w:cs="Arial"/>
          <w:spacing w:val="-12"/>
        </w:rPr>
        <w:t xml:space="preserve"> </w:t>
      </w:r>
      <w:r w:rsidRPr="002B4152">
        <w:rPr>
          <w:rFonts w:ascii="Verdana" w:eastAsia="Arial" w:hAnsi="Verdana" w:cs="Arial"/>
        </w:rPr>
        <w:t>certificación de presentarse acompañada de copia de los respectivos documentos de identidad, copia de los contratos de trabajo o certificación laboral con funciones, así como el certificado de aportes a seguridad</w:t>
      </w:r>
      <w:r w:rsidRPr="002B4152">
        <w:rPr>
          <w:rFonts w:ascii="Verdana" w:eastAsia="Arial" w:hAnsi="Verdana" w:cs="Arial"/>
          <w:spacing w:val="4"/>
        </w:rPr>
        <w:t xml:space="preserve"> </w:t>
      </w:r>
      <w:r w:rsidRPr="002B4152">
        <w:rPr>
          <w:rFonts w:ascii="Verdana" w:eastAsia="Arial" w:hAnsi="Verdana" w:cs="Arial"/>
        </w:rPr>
        <w:t>social</w:t>
      </w:r>
      <w:r w:rsidRPr="002B4152">
        <w:rPr>
          <w:rFonts w:ascii="Verdana" w:eastAsia="Arial" w:hAnsi="Verdana" w:cs="Arial"/>
          <w:spacing w:val="4"/>
        </w:rPr>
        <w:t xml:space="preserve"> </w:t>
      </w:r>
      <w:r w:rsidRPr="002B4152">
        <w:rPr>
          <w:rFonts w:ascii="Verdana" w:eastAsia="Arial" w:hAnsi="Verdana" w:cs="Arial"/>
        </w:rPr>
        <w:t>del</w:t>
      </w:r>
      <w:r w:rsidRPr="002B4152">
        <w:rPr>
          <w:rFonts w:ascii="Verdana" w:eastAsia="Arial" w:hAnsi="Verdana" w:cs="Arial"/>
          <w:spacing w:val="4"/>
        </w:rPr>
        <w:t xml:space="preserve"> </w:t>
      </w:r>
      <w:r w:rsidRPr="002B4152">
        <w:rPr>
          <w:rFonts w:ascii="Verdana" w:eastAsia="Arial" w:hAnsi="Verdana" w:cs="Arial"/>
        </w:rPr>
        <w:t>último</w:t>
      </w:r>
      <w:r w:rsidRPr="002B4152">
        <w:rPr>
          <w:rFonts w:ascii="Verdana" w:eastAsia="Arial" w:hAnsi="Verdana" w:cs="Arial"/>
          <w:spacing w:val="5"/>
        </w:rPr>
        <w:t xml:space="preserve"> </w:t>
      </w:r>
      <w:r w:rsidRPr="002B4152">
        <w:rPr>
          <w:rFonts w:ascii="Verdana" w:eastAsia="Arial" w:hAnsi="Verdana" w:cs="Arial"/>
        </w:rPr>
        <w:t>año</w:t>
      </w:r>
      <w:r w:rsidRPr="002B4152">
        <w:rPr>
          <w:rFonts w:ascii="Verdana" w:eastAsia="Arial" w:hAnsi="Verdana" w:cs="Arial"/>
          <w:spacing w:val="4"/>
        </w:rPr>
        <w:t xml:space="preserve"> </w:t>
      </w:r>
      <w:r w:rsidRPr="002B4152">
        <w:rPr>
          <w:rFonts w:ascii="Verdana" w:eastAsia="Arial" w:hAnsi="Verdana" w:cs="Arial"/>
        </w:rPr>
        <w:t>en</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que</w:t>
      </w:r>
      <w:r w:rsidRPr="002B4152">
        <w:rPr>
          <w:rFonts w:ascii="Verdana" w:eastAsia="Arial" w:hAnsi="Verdana" w:cs="Arial"/>
          <w:spacing w:val="4"/>
        </w:rPr>
        <w:t xml:space="preserve"> </w:t>
      </w:r>
      <w:r w:rsidRPr="002B4152">
        <w:rPr>
          <w:rFonts w:ascii="Verdana" w:eastAsia="Arial" w:hAnsi="Verdana" w:cs="Arial"/>
        </w:rPr>
        <w:t>se</w:t>
      </w:r>
      <w:r w:rsidRPr="002B4152">
        <w:rPr>
          <w:rFonts w:ascii="Verdana" w:eastAsia="Arial" w:hAnsi="Verdana" w:cs="Arial"/>
          <w:spacing w:val="4"/>
        </w:rPr>
        <w:t xml:space="preserve"> </w:t>
      </w:r>
      <w:r w:rsidRPr="002B4152">
        <w:rPr>
          <w:rFonts w:ascii="Verdana" w:eastAsia="Arial" w:hAnsi="Verdana" w:cs="Arial"/>
        </w:rPr>
        <w:t>demuestren</w:t>
      </w:r>
      <w:r w:rsidRPr="002B4152">
        <w:rPr>
          <w:rFonts w:ascii="Verdana" w:eastAsia="Arial" w:hAnsi="Verdana" w:cs="Arial"/>
          <w:spacing w:val="5"/>
        </w:rPr>
        <w:t xml:space="preserve"> </w:t>
      </w:r>
      <w:r w:rsidRPr="002B4152">
        <w:rPr>
          <w:rFonts w:ascii="Verdana" w:eastAsia="Arial" w:hAnsi="Verdana" w:cs="Arial"/>
        </w:rPr>
        <w:t>los</w:t>
      </w:r>
      <w:r w:rsidRPr="002B4152">
        <w:rPr>
          <w:rFonts w:ascii="Verdana" w:eastAsia="Arial" w:hAnsi="Verdana" w:cs="Arial"/>
          <w:spacing w:val="4"/>
        </w:rPr>
        <w:t xml:space="preserve"> </w:t>
      </w:r>
      <w:r w:rsidRPr="002B4152">
        <w:rPr>
          <w:rFonts w:ascii="Verdana" w:eastAsia="Arial" w:hAnsi="Verdana" w:cs="Arial"/>
        </w:rPr>
        <w:t>pagos</w:t>
      </w:r>
      <w:r w:rsidRPr="002B4152">
        <w:rPr>
          <w:rFonts w:ascii="Verdana" w:eastAsia="Arial" w:hAnsi="Verdana" w:cs="Arial"/>
          <w:spacing w:val="4"/>
        </w:rPr>
        <w:t xml:space="preserve"> </w:t>
      </w:r>
      <w:r w:rsidRPr="002B4152">
        <w:rPr>
          <w:rFonts w:ascii="Verdana" w:eastAsia="Arial" w:hAnsi="Verdana" w:cs="Arial"/>
        </w:rPr>
        <w:t>realizados</w:t>
      </w:r>
      <w:r w:rsidRPr="002B4152">
        <w:rPr>
          <w:rFonts w:ascii="Verdana" w:eastAsia="Arial" w:hAnsi="Verdana" w:cs="Arial"/>
          <w:spacing w:val="4"/>
        </w:rPr>
        <w:t xml:space="preserve"> </w:t>
      </w:r>
      <w:r w:rsidRPr="002B4152">
        <w:rPr>
          <w:rFonts w:ascii="Verdana" w:eastAsia="Arial" w:hAnsi="Verdana" w:cs="Arial"/>
        </w:rPr>
        <w:t>por</w:t>
      </w:r>
      <w:r w:rsidRPr="002B4152">
        <w:rPr>
          <w:rFonts w:ascii="Verdana" w:eastAsia="Arial" w:hAnsi="Verdana" w:cs="Arial"/>
          <w:spacing w:val="4"/>
        </w:rPr>
        <w:t xml:space="preserve"> </w:t>
      </w:r>
      <w:r w:rsidRPr="002B4152">
        <w:rPr>
          <w:rFonts w:ascii="Verdana" w:eastAsia="Arial" w:hAnsi="Verdana" w:cs="Arial"/>
        </w:rPr>
        <w:t>el</w:t>
      </w:r>
      <w:r w:rsidRPr="002B4152">
        <w:rPr>
          <w:rFonts w:ascii="Verdana" w:eastAsia="Arial" w:hAnsi="Verdana" w:cs="Arial"/>
          <w:spacing w:val="4"/>
        </w:rPr>
        <w:t xml:space="preserve"> </w:t>
      </w:r>
      <w:r w:rsidRPr="002B4152">
        <w:rPr>
          <w:rFonts w:ascii="Verdana" w:eastAsia="Arial" w:hAnsi="Verdana" w:cs="Arial"/>
        </w:rPr>
        <w:t>empleador. Esto significa que a quienes pretendan acceder a tales beneficios</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consideración</w:t>
      </w:r>
      <w:r w:rsidRPr="002B4152">
        <w:rPr>
          <w:rFonts w:ascii="Verdana" w:eastAsia="Arial" w:hAnsi="Verdana" w:cs="Arial"/>
          <w:spacing w:val="-5"/>
        </w:rPr>
        <w:t xml:space="preserve"> </w:t>
      </w:r>
      <w:r w:rsidRPr="002B4152">
        <w:rPr>
          <w:rFonts w:ascii="Verdana" w:eastAsia="Arial" w:hAnsi="Verdana" w:cs="Arial"/>
        </w:rPr>
        <w:t>a</w:t>
      </w:r>
      <w:r w:rsidRPr="002B4152">
        <w:rPr>
          <w:rFonts w:ascii="Verdana" w:eastAsia="Arial" w:hAnsi="Verdana" w:cs="Arial"/>
          <w:spacing w:val="-6"/>
        </w:rPr>
        <w:t xml:space="preserve"> </w:t>
      </w:r>
      <w:r w:rsidRPr="002B4152">
        <w:rPr>
          <w:rFonts w:ascii="Verdana" w:eastAsia="Arial" w:hAnsi="Verdana" w:cs="Arial"/>
        </w:rPr>
        <w:t>la</w:t>
      </w:r>
      <w:r w:rsidRPr="002B4152">
        <w:rPr>
          <w:rFonts w:ascii="Verdana" w:eastAsia="Arial" w:hAnsi="Verdana" w:cs="Arial"/>
          <w:spacing w:val="-5"/>
        </w:rPr>
        <w:t xml:space="preserve"> </w:t>
      </w:r>
      <w:r w:rsidRPr="002B4152">
        <w:rPr>
          <w:rFonts w:ascii="Verdana" w:eastAsia="Arial" w:hAnsi="Verdana" w:cs="Arial"/>
        </w:rPr>
        <w:t>definición</w:t>
      </w:r>
      <w:r w:rsidRPr="002B4152">
        <w:rPr>
          <w:rFonts w:ascii="Verdana" w:eastAsia="Arial" w:hAnsi="Verdana" w:cs="Arial"/>
          <w:spacing w:val="-5"/>
        </w:rPr>
        <w:t xml:space="preserve"> </w:t>
      </w:r>
      <w:r w:rsidRPr="002B4152">
        <w:rPr>
          <w:rFonts w:ascii="Verdana" w:eastAsia="Arial" w:hAnsi="Verdana" w:cs="Arial"/>
        </w:rPr>
        <w:t>establecida</w:t>
      </w:r>
      <w:r w:rsidRPr="002B4152">
        <w:rPr>
          <w:rFonts w:ascii="Verdana" w:eastAsia="Arial" w:hAnsi="Verdana" w:cs="Arial"/>
          <w:spacing w:val="-5"/>
        </w:rPr>
        <w:t xml:space="preserve"> </w:t>
      </w:r>
      <w:r w:rsidRPr="002B4152">
        <w:rPr>
          <w:rFonts w:ascii="Verdana" w:eastAsia="Arial" w:hAnsi="Verdana" w:cs="Arial"/>
        </w:rPr>
        <w:t>en</w:t>
      </w:r>
      <w:r w:rsidRPr="002B4152">
        <w:rPr>
          <w:rFonts w:ascii="Verdana" w:eastAsia="Arial" w:hAnsi="Verdana" w:cs="Arial"/>
          <w:spacing w:val="-5"/>
        </w:rPr>
        <w:t xml:space="preserve"> </w:t>
      </w:r>
      <w:r w:rsidRPr="002B4152">
        <w:rPr>
          <w:rFonts w:ascii="Verdana" w:eastAsia="Arial" w:hAnsi="Verdana" w:cs="Arial"/>
        </w:rPr>
        <w:t>el</w:t>
      </w:r>
      <w:r w:rsidRPr="002B4152">
        <w:rPr>
          <w:rFonts w:ascii="Verdana" w:eastAsia="Arial" w:hAnsi="Verdana" w:cs="Arial"/>
          <w:spacing w:val="-5"/>
        </w:rPr>
        <w:t xml:space="preserve"> </w:t>
      </w:r>
      <w:r w:rsidRPr="002B4152">
        <w:rPr>
          <w:rFonts w:ascii="Verdana" w:eastAsia="Arial" w:hAnsi="Verdana" w:cs="Arial"/>
        </w:rPr>
        <w:t>numeral</w:t>
      </w:r>
      <w:r w:rsidRPr="002B4152">
        <w:rPr>
          <w:rFonts w:ascii="Verdana" w:eastAsia="Arial" w:hAnsi="Verdana" w:cs="Arial"/>
          <w:spacing w:val="-5"/>
        </w:rPr>
        <w:t xml:space="preserve"> </w:t>
      </w:r>
      <w:r w:rsidRPr="002B4152">
        <w:rPr>
          <w:rFonts w:ascii="Verdana" w:eastAsia="Arial" w:hAnsi="Verdana" w:cs="Arial"/>
        </w:rPr>
        <w:t>2</w:t>
      </w:r>
      <w:r w:rsidRPr="002B4152">
        <w:rPr>
          <w:rFonts w:ascii="Verdana" w:eastAsia="Arial" w:hAnsi="Verdana" w:cs="Arial"/>
          <w:spacing w:val="-6"/>
        </w:rPr>
        <w:t xml:space="preserve"> </w:t>
      </w:r>
      <w:r w:rsidRPr="002B4152">
        <w:rPr>
          <w:rFonts w:ascii="Verdana" w:eastAsia="Arial" w:hAnsi="Verdana" w:cs="Arial"/>
        </w:rPr>
        <w:t>del</w:t>
      </w:r>
      <w:r w:rsidRPr="002B4152">
        <w:rPr>
          <w:rFonts w:ascii="Verdana" w:eastAsia="Arial" w:hAnsi="Verdana" w:cs="Arial"/>
          <w:spacing w:val="-5"/>
        </w:rPr>
        <w:t xml:space="preserve"> </w:t>
      </w:r>
      <w:r w:rsidRPr="002B4152">
        <w:rPr>
          <w:rFonts w:ascii="Verdana" w:eastAsia="Arial" w:hAnsi="Verdana" w:cs="Arial"/>
        </w:rPr>
        <w:t>artículo</w:t>
      </w:r>
      <w:r w:rsidRPr="002B4152">
        <w:rPr>
          <w:rFonts w:ascii="Verdana" w:eastAsia="Arial" w:hAnsi="Verdana" w:cs="Arial"/>
          <w:spacing w:val="-5"/>
        </w:rPr>
        <w:t xml:space="preserve"> </w:t>
      </w:r>
      <w:r w:rsidRPr="002B4152">
        <w:rPr>
          <w:rFonts w:ascii="Verdana" w:eastAsia="Arial" w:hAnsi="Verdana" w:cs="Arial"/>
        </w:rPr>
        <w:t>2.2.1.2.4.2.14 les corresponde presentar la mencionada certificación con sus respectivos soportes.</w:t>
      </w:r>
    </w:p>
    <w:p w14:paraId="4A447585" w14:textId="77777777" w:rsidR="002352FF" w:rsidRPr="000E3F9C" w:rsidRDefault="002352FF" w:rsidP="002352FF">
      <w:pPr>
        <w:spacing w:after="120" w:line="276" w:lineRule="auto"/>
        <w:ind w:firstLine="709"/>
        <w:jc w:val="both"/>
        <w:rPr>
          <w:rFonts w:ascii="Verdana" w:eastAsia="Arial" w:hAnsi="Verdana" w:cs="Arial"/>
          <w:lang w:val="es-ES"/>
        </w:rPr>
      </w:pPr>
      <w:r w:rsidRPr="000E3F9C">
        <w:rPr>
          <w:rFonts w:ascii="Verdana" w:eastAsia="Arial" w:hAnsi="Verdana" w:cs="Arial"/>
          <w:lang w:val="es-ES"/>
        </w:rPr>
        <w:t>Ahora bien, en los casos que involucren personas naturales, la condición exige que se trate de mujeres que hayan ejercido actividades comerciales a través de un establecimiento de comercio durante al menos el último año anterior a la fecha de cierre del proceso de selección.</w:t>
      </w:r>
    </w:p>
    <w:p w14:paraId="3F5D475C" w14:textId="77777777" w:rsidR="002352FF" w:rsidRPr="000E3F9C" w:rsidRDefault="002352FF" w:rsidP="002352FF">
      <w:pPr>
        <w:spacing w:after="120" w:line="276" w:lineRule="auto"/>
        <w:ind w:firstLine="709"/>
        <w:jc w:val="both"/>
        <w:rPr>
          <w:rFonts w:ascii="Verdana" w:eastAsia="Arial" w:hAnsi="Verdana" w:cs="Arial"/>
          <w:lang w:val="es-ES"/>
        </w:rPr>
      </w:pPr>
      <w:r w:rsidRPr="000E3F9C">
        <w:rPr>
          <w:rFonts w:ascii="Verdana" w:eastAsia="Arial" w:hAnsi="Verdana" w:cs="Arial"/>
          <w:lang w:val="es-ES"/>
        </w:rPr>
        <w:lastRenderedPageBreak/>
        <w:t>Por su parte, respecto de las asociaciones y cooperativas, la condición se cumple cuando más del cincuenta por ciento (50 %) de los asociados sean mujeres y dicha participación haya correspondido a estas durante al menos el último año anterior a la fecha de cierre del proceso de selección.</w:t>
      </w:r>
    </w:p>
    <w:p w14:paraId="7887584E" w14:textId="77777777" w:rsidR="002352FF" w:rsidRPr="000E3F9C" w:rsidRDefault="002352FF" w:rsidP="002352FF">
      <w:pPr>
        <w:spacing w:after="120" w:line="276" w:lineRule="auto"/>
        <w:ind w:firstLine="709"/>
        <w:jc w:val="both"/>
        <w:rPr>
          <w:rFonts w:ascii="Verdana" w:eastAsia="Calibri" w:hAnsi="Verdana" w:cs="Arial"/>
          <w:lang w:val="es-ES" w:eastAsia="es-ES"/>
        </w:rPr>
      </w:pPr>
      <w:r w:rsidRPr="000E3F9C">
        <w:rPr>
          <w:rFonts w:ascii="Verdana" w:eastAsia="Times New Roman" w:hAnsi="Verdana" w:cs="Times New Roman"/>
          <w:lang w:val="es-ES" w:eastAsia="es-CO"/>
        </w:rPr>
        <w:t>Como se puede observar, la norma exige un porcentaje mínimo de mujeres – bien sea como accionarias o en los cargos directivos – independientemente de la nacionalidad de los socios. R</w:t>
      </w:r>
      <w:r w:rsidRPr="000E3F9C">
        <w:rPr>
          <w:rFonts w:ascii="Verdana" w:eastAsia="Calibri" w:hAnsi="Verdana" w:cs="Arial"/>
          <w:lang w:val="es-ES" w:eastAsia="es-ES"/>
        </w:rPr>
        <w:t>especto al evento en su consulta, es necesario distinguir entre la persona jurídica y los socios que hacen parte de ella. Por ello, en el marco de un proceso de contratación deberá determinarse la calidad de la persona que funge como proponente, pues si el oferente es persona jurídica se deberá determinar si esta, como persona distinta de sus socios individualmente considerados, cumple con los requisitos exigidos no solo para participar en el proceso sino también para ser acreedor de los criterios establecidos.</w:t>
      </w:r>
    </w:p>
    <w:p w14:paraId="7B5397E7" w14:textId="77777777" w:rsidR="002352FF" w:rsidRPr="007C089F" w:rsidRDefault="002352FF" w:rsidP="002352FF">
      <w:pPr>
        <w:spacing w:after="120" w:line="276" w:lineRule="auto"/>
        <w:ind w:firstLine="708"/>
        <w:jc w:val="both"/>
        <w:rPr>
          <w:rFonts w:ascii="Verdana" w:hAnsi="Verdana"/>
        </w:rPr>
      </w:pPr>
      <w:r w:rsidRPr="00C10E0F">
        <w:rPr>
          <w:rFonts w:ascii="Verdana" w:hAnsi="Verdana"/>
        </w:rPr>
        <w:t>II).</w:t>
      </w:r>
      <w:r>
        <w:rPr>
          <w:rFonts w:ascii="Verdana" w:hAnsi="Verdana"/>
        </w:rPr>
        <w:t xml:space="preserve"> </w:t>
      </w:r>
      <w:r w:rsidRPr="002B4152">
        <w:rPr>
          <w:rFonts w:ascii="Verdana" w:eastAsia="Arial" w:hAnsi="Verdana" w:cs="Arial"/>
        </w:rPr>
        <w:t xml:space="preserve">Concretamente, para responder el problema jurídico planteado en este concepto, debe indicarse que, </w:t>
      </w:r>
      <w:r w:rsidRPr="002B4152">
        <w:rPr>
          <w:rFonts w:ascii="Verdana" w:eastAsia="Calibri" w:hAnsi="Verdana" w:cs="Arial"/>
          <w:kern w:val="2"/>
          <w14:ligatures w14:val="standardContextual"/>
        </w:rPr>
        <w:t>la Agencia Nacional de Contratación Pública − Colombia Compra Eficiente</w:t>
      </w:r>
      <w:r w:rsidRPr="002B4152">
        <w:rPr>
          <w:rFonts w:ascii="Verdana" w:eastAsia="Calibri" w:hAnsi="Verdana" w:cs="Arial"/>
          <w:kern w:val="2"/>
          <w:lang w:val="es-ES"/>
          <w14:ligatures w14:val="standardContextual"/>
        </w:rPr>
        <w:t xml:space="preserve"> con ocasión a la expedición del Decreto 1860 de 2021 y la Ley 2069 del 2020, </w:t>
      </w:r>
      <w:r w:rsidRPr="002B4152">
        <w:rPr>
          <w:rFonts w:ascii="Verdana" w:eastAsia="Calibri" w:hAnsi="Verdana" w:cs="Arial"/>
          <w:kern w:val="2"/>
          <w:lang w:val="es-ES_tradnl"/>
          <w14:ligatures w14:val="standardContextual"/>
        </w:rPr>
        <w:t xml:space="preserve">incorporó en el documento base, de los documentos tipo, el numeral referente a emprendimientos y empresas de mujeres, y se adoptó el formato para acreditar las condiciones indicadas en el artículo </w:t>
      </w:r>
      <w:r w:rsidRPr="002B4152">
        <w:rPr>
          <w:rFonts w:ascii="Verdana" w:eastAsia="Calibri" w:hAnsi="Verdana" w:cs="Arial"/>
          <w:kern w:val="2"/>
          <w:lang w:val="es-ES"/>
          <w14:ligatures w14:val="standardContextual"/>
        </w:rPr>
        <w:t xml:space="preserve">2.2.1.2.4.2.14 </w:t>
      </w:r>
      <w:r w:rsidRPr="002B4152">
        <w:rPr>
          <w:rFonts w:ascii="Verdana" w:eastAsia="Calibri" w:hAnsi="Verdana" w:cs="Arial"/>
          <w:kern w:val="2"/>
          <w:lang w:val="es-ES_tradnl"/>
          <w14:ligatures w14:val="standardContextual"/>
        </w:rPr>
        <w:t>del Decreto 1082 de 2015.</w:t>
      </w:r>
    </w:p>
    <w:p w14:paraId="50F76497" w14:textId="77777777" w:rsidR="002352FF" w:rsidRPr="002B4152" w:rsidRDefault="002352FF" w:rsidP="002352FF">
      <w:pPr>
        <w:spacing w:after="120" w:line="276" w:lineRule="auto"/>
        <w:ind w:firstLine="708"/>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En el caso de los documentos tipo de licitación de obra pública de infraestructura de transporte – versión 4, el numeral 4.6 “Emprendimiento y empresas de mujeres” señala que la entidad asignará un puntaje de cero punto veinticinco (0.25) puntos al proponente que acredite la calidad de emprendimientos y empresas de mujeres con domicilio en el territorio nacional de conformidad con lo previsto en el artículo 2.2.1.2.4.2.14. del Decreto 1082 de 2015 o la norma que lo modifique, sustituya o complemente. Asimismo, establece que para que el proponente obtenga ese puntaje, debe diligenciar el Formato 12 – Acreditación de emprendimientos y empresas de mujeres y aportar la documentación requerida. </w:t>
      </w:r>
    </w:p>
    <w:p w14:paraId="3DDACF72" w14:textId="77777777" w:rsidR="002352FF" w:rsidRPr="002B4152" w:rsidRDefault="002352FF" w:rsidP="002352FF">
      <w:pPr>
        <w:spacing w:after="120" w:line="276" w:lineRule="auto"/>
        <w:ind w:firstLine="708"/>
        <w:jc w:val="both"/>
        <w:rPr>
          <w:rFonts w:ascii="Verdana" w:eastAsia="Calibri" w:hAnsi="Verdana" w:cs="Arial"/>
          <w:kern w:val="2"/>
          <w:lang w:val="es-ES_tradnl"/>
          <w14:ligatures w14:val="standardContextual"/>
        </w:rPr>
      </w:pPr>
      <w:r w:rsidRPr="002B4152">
        <w:rPr>
          <w:rFonts w:ascii="Verdana" w:eastAsia="Calibri" w:hAnsi="Verdana" w:cs="Arial"/>
          <w:kern w:val="2"/>
          <w:lang w:val="es-ES_tradnl"/>
          <w14:ligatures w14:val="standardContextual"/>
        </w:rPr>
        <w:t xml:space="preserve">El Formato 12 </w:t>
      </w:r>
      <w:r w:rsidRPr="002B4152">
        <w:rPr>
          <w:rFonts w:ascii="Verdana" w:eastAsia="Calibri" w:hAnsi="Verdana" w:cs="Arial"/>
          <w:kern w:val="2"/>
          <w:lang w:val="es-ES"/>
          <w14:ligatures w14:val="standardContextual"/>
        </w:rPr>
        <w:t xml:space="preserve">– Acreditación de emprendimientos y empresas de mujeres, </w:t>
      </w:r>
      <w:r w:rsidRPr="002B4152">
        <w:rPr>
          <w:rFonts w:ascii="Verdana" w:eastAsia="Calibri" w:hAnsi="Verdana" w:cs="Arial"/>
          <w:kern w:val="2"/>
          <w:lang w:val="es-ES_tradnl"/>
          <w14:ligatures w14:val="standardContextual"/>
        </w:rPr>
        <w:t xml:space="preserve">se divide dependiendo a la naturaleza del proponente en: Formato A (persona jurídica), formato B (persona natural) y formato C (asociaciones y cooperativas). En relación con la inquietud que plantea en su solicitud, nos referiremos al </w:t>
      </w:r>
      <w:r w:rsidRPr="002B4152">
        <w:rPr>
          <w:rFonts w:ascii="Verdana" w:eastAsia="Calibri" w:hAnsi="Verdana" w:cs="Arial"/>
          <w:kern w:val="2"/>
          <w:lang w:val="es-ES_tradnl"/>
          <w14:ligatures w14:val="standardContextual"/>
        </w:rPr>
        <w:lastRenderedPageBreak/>
        <w:t xml:space="preserve">“Formato 12 A – Acreditación de emprendimiento y empresas de mujeres”, que permite para acreditar las condiciones establecidas en los numerales 1 y 2 del artículo </w:t>
      </w:r>
      <w:r w:rsidRPr="002B4152">
        <w:rPr>
          <w:rFonts w:ascii="Verdana" w:eastAsia="Calibri" w:hAnsi="Verdana" w:cs="Arial"/>
          <w:kern w:val="2"/>
          <w:lang w:val="es-ES"/>
          <w14:ligatures w14:val="standardContextual"/>
        </w:rPr>
        <w:t xml:space="preserve">2.2.1.2.4.2.14 </w:t>
      </w:r>
      <w:r w:rsidRPr="002B4152">
        <w:rPr>
          <w:rFonts w:ascii="Verdana" w:eastAsia="Calibri" w:hAnsi="Verdana" w:cs="Arial"/>
          <w:kern w:val="2"/>
          <w:lang w:val="es-ES_tradnl"/>
          <w14:ligatures w14:val="standardContextual"/>
        </w:rPr>
        <w:t xml:space="preserve">del Decreto 1082 de 2015. </w:t>
      </w:r>
    </w:p>
    <w:p w14:paraId="0E55130C" w14:textId="77777777" w:rsidR="002352FF" w:rsidRPr="002B4152" w:rsidRDefault="002352FF" w:rsidP="002352FF">
      <w:pPr>
        <w:spacing w:after="12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 xml:space="preserve">Así las cosas, la parte introductoria del “Formato 12 A” señala entre corchetes y resaltado en gris, que debe diligenciarse </w:t>
      </w:r>
      <w:r w:rsidRPr="002B4152" w:rsidDel="00E3109C">
        <w:rPr>
          <w:rFonts w:ascii="Verdana" w:eastAsia="Calibri" w:hAnsi="Verdana" w:cs="Arial"/>
          <w:kern w:val="2"/>
          <w:lang w:val="es-ES"/>
          <w14:ligatures w14:val="standardContextual"/>
        </w:rPr>
        <w:t>por</w:t>
      </w:r>
      <w:r w:rsidRPr="002B4152">
        <w:rPr>
          <w:rFonts w:ascii="Verdana" w:eastAsia="Calibri" w:hAnsi="Verdana" w:cs="Arial"/>
          <w:kern w:val="2"/>
          <w:lang w:val="es-ES"/>
          <w14:ligatures w14:val="standardContextual"/>
        </w:rPr>
        <w:t xml:space="preserve"> los</w:t>
      </w:r>
      <w:r w:rsidRPr="002B4152" w:rsidDel="00E3109C">
        <w:rPr>
          <w:rFonts w:ascii="Verdana" w:eastAsia="Calibri" w:hAnsi="Verdana" w:cs="Arial"/>
          <w:kern w:val="2"/>
          <w:lang w:val="es-ES"/>
          <w14:ligatures w14:val="standardContextual"/>
        </w:rPr>
        <w:t xml:space="preserve"> Proponentes</w:t>
      </w:r>
      <w:r w:rsidRPr="002B4152">
        <w:rPr>
          <w:rFonts w:ascii="Verdana" w:eastAsia="Calibri" w:hAnsi="Verdana" w:cs="Arial"/>
          <w:kern w:val="2"/>
          <w:lang w:val="es-ES"/>
          <w14:ligatures w14:val="standardContextual"/>
        </w:rPr>
        <w:t xml:space="preserve"> personas jurídicas o los integrantes que sean personas jurídicas del Proponente Plural cuyo porcentaje de participación sea al menos del diez por ciento (10 %) y acrediten la condición de emprendimientos y empresas de mujeres. Posteriormente, el formato establece que el proponente escogerá una (1) entre dos (2) opciones para acreditar la condición de emprendimiento y empresa de mujeres en los términos del artículo 2.2.1.2.4.2.14 del Decreto 1082 de 2015. </w:t>
      </w:r>
    </w:p>
    <w:p w14:paraId="70C86389" w14:textId="77777777" w:rsidR="002352FF" w:rsidRPr="002B4152" w:rsidRDefault="002352FF" w:rsidP="002352FF">
      <w:pPr>
        <w:spacing w:after="0" w:line="276" w:lineRule="auto"/>
        <w:ind w:firstLine="709"/>
        <w:jc w:val="both"/>
        <w:rPr>
          <w:rFonts w:ascii="Verdana" w:eastAsia="Calibri" w:hAnsi="Verdana" w:cs="Arial"/>
          <w:kern w:val="2"/>
          <w:lang w:val="es-ES"/>
          <w14:ligatures w14:val="standardContextual"/>
        </w:rPr>
      </w:pPr>
      <w:r w:rsidRPr="002B4152">
        <w:rPr>
          <w:rFonts w:ascii="Verdana" w:eastAsia="Calibri" w:hAnsi="Verdana" w:cs="Arial"/>
          <w:kern w:val="2"/>
          <w:lang w:val="es-ES"/>
          <w14:ligatures w14:val="standardContextual"/>
        </w:rPr>
        <w:t>La primera opción del formato debe diligenciarse si la participación accionaria de la persona jurídica en su mayoría son mujeres y los derechos de propiedad han pertenecido a éstas durante el último año. Por su parte, la segunda opción, se diligenciará si por lo menos el cincuenta por ciento (50 %) de los empleos del nivel directivo de la persona jurídica son ejercidos por mujeres y estas han estado vinculadas laboralmente durante al menos el último año -en los términos explicados ut supra, cuando se hizo mención al numeral 2 del artículo 2.2.1.2.4.2.14 del Decreto 1082 de 2015-. Al respecto, esta opción se señala en el “Formato 12 A” en los siguientes términos:</w:t>
      </w:r>
    </w:p>
    <w:p w14:paraId="529F771B" w14:textId="77777777" w:rsidR="002352FF" w:rsidRPr="002B4152" w:rsidRDefault="002352FF" w:rsidP="002352FF">
      <w:pPr>
        <w:spacing w:after="0" w:line="276" w:lineRule="auto"/>
        <w:ind w:firstLine="709"/>
        <w:jc w:val="both"/>
        <w:rPr>
          <w:rFonts w:ascii="Verdana" w:eastAsia="Calibri" w:hAnsi="Verdana" w:cs="Arial"/>
          <w:kern w:val="2"/>
          <w:lang w:val="es-ES_tradnl"/>
          <w14:ligatures w14:val="standardContextual"/>
        </w:rPr>
      </w:pPr>
    </w:p>
    <w:p w14:paraId="4AA915B5" w14:textId="77777777" w:rsidR="002352FF" w:rsidRPr="002B4152" w:rsidRDefault="002352FF" w:rsidP="002352FF">
      <w:pPr>
        <w:spacing w:after="120" w:line="240" w:lineRule="auto"/>
        <w:ind w:left="709" w:right="709"/>
        <w:jc w:val="both"/>
        <w:rPr>
          <w:rFonts w:ascii="Verdana" w:eastAsia="Calibri" w:hAnsi="Verdana" w:cs="Arial"/>
          <w:sz w:val="21"/>
          <w:szCs w:val="21"/>
          <w:highlight w:val="lightGray"/>
          <w:lang w:val="es-ES"/>
        </w:rPr>
      </w:pPr>
      <w:r w:rsidRPr="002B4152">
        <w:rPr>
          <w:rFonts w:ascii="Verdana" w:eastAsia="Calibri" w:hAnsi="Verdana" w:cs="Arial"/>
          <w:sz w:val="21"/>
          <w:szCs w:val="21"/>
          <w:highlight w:val="lightGray"/>
          <w:lang w:val="es-ES"/>
        </w:rPr>
        <w:t>“[</w:t>
      </w:r>
      <w:r w:rsidRPr="002B4152">
        <w:rPr>
          <w:rFonts w:ascii="Verdana" w:eastAsia="Calibri" w:hAnsi="Verdana" w:cs="Arial"/>
          <w:b/>
          <w:bCs/>
          <w:sz w:val="21"/>
          <w:szCs w:val="21"/>
          <w:highlight w:val="lightGray"/>
          <w:lang w:val="es-ES"/>
        </w:rPr>
        <w:t>Opción 2.</w:t>
      </w:r>
      <w:r w:rsidRPr="002B4152">
        <w:rPr>
          <w:rFonts w:ascii="Verdana" w:eastAsia="Calibri" w:hAnsi="Verdana" w:cs="Arial"/>
          <w:sz w:val="21"/>
          <w:szCs w:val="21"/>
          <w:highlight w:val="lightGray"/>
          <w:lang w:val="es-ES"/>
        </w:rPr>
        <w:t xml:space="preserve"> Incorporar si por lo menos el cincuenta por ciento (50 %) de los empleos del nivel directivo de la persona jurídica son ejercidos por mujeres y estas han estado vinculadas laboralmente durante al menos el último año.]</w:t>
      </w:r>
    </w:p>
    <w:p w14:paraId="53B2A4DB" w14:textId="77777777" w:rsidR="002352FF" w:rsidRPr="002B4152" w:rsidRDefault="002352FF" w:rsidP="002352FF">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En el siguiente cuadro señalamos de forma detallada la denominación de los cargos directivos que existen dentro de la persona jurídica, la identificación de las personas que ocuparon o ejercen los cargos del nivel directivo del Proponente y el tiempo de vinculación:</w:t>
      </w:r>
    </w:p>
    <w:p w14:paraId="076B592D" w14:textId="77777777" w:rsidR="002352FF" w:rsidRPr="002B4152" w:rsidRDefault="002352FF" w:rsidP="002352FF">
      <w:pPr>
        <w:spacing w:after="120" w:line="276" w:lineRule="auto"/>
        <w:jc w:val="center"/>
        <w:rPr>
          <w:rFonts w:ascii="Verdana" w:eastAsia="Calibri" w:hAnsi="Verdana" w:cs="Arial"/>
          <w:sz w:val="20"/>
          <w:szCs w:val="20"/>
          <w:lang w:val="es-ES"/>
        </w:rPr>
      </w:pPr>
      <w:r w:rsidRPr="002B4152">
        <w:rPr>
          <w:rFonts w:ascii="Verdana" w:eastAsia="Calibri" w:hAnsi="Verdana" w:cs="Arial"/>
          <w:noProof/>
          <w:sz w:val="20"/>
          <w:szCs w:val="20"/>
          <w:lang w:val="es-ES"/>
        </w:rPr>
        <w:lastRenderedPageBreak/>
        <w:drawing>
          <wp:inline distT="0" distB="0" distL="0" distR="0" wp14:anchorId="7107331A" wp14:editId="3C4065FB">
            <wp:extent cx="3430563" cy="3652994"/>
            <wp:effectExtent l="0" t="0" r="0" b="5080"/>
            <wp:docPr id="173375361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753612" name="Imagen 1" descr="Imagen que contiene Tabla&#10;&#10;El contenido generado por IA puede ser incorrecto."/>
                    <pic:cNvPicPr/>
                  </pic:nvPicPr>
                  <pic:blipFill>
                    <a:blip r:embed="rId12"/>
                    <a:stretch>
                      <a:fillRect/>
                    </a:stretch>
                  </pic:blipFill>
                  <pic:spPr>
                    <a:xfrm>
                      <a:off x="0" y="0"/>
                      <a:ext cx="3432789" cy="3655364"/>
                    </a:xfrm>
                    <a:prstGeom prst="rect">
                      <a:avLst/>
                    </a:prstGeom>
                  </pic:spPr>
                </pic:pic>
              </a:graphicData>
            </a:graphic>
          </wp:inline>
        </w:drawing>
      </w:r>
    </w:p>
    <w:p w14:paraId="3C48D13D" w14:textId="77777777" w:rsidR="002352FF" w:rsidRPr="002B4152" w:rsidRDefault="002352FF" w:rsidP="002352FF">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508FEC59" w14:textId="77777777" w:rsidR="002352FF" w:rsidRPr="002B4152" w:rsidRDefault="002352FF" w:rsidP="002352FF">
      <w:pPr>
        <w:spacing w:after="120" w:line="240" w:lineRule="auto"/>
        <w:ind w:left="709" w:right="709"/>
        <w:jc w:val="both"/>
        <w:rPr>
          <w:rFonts w:ascii="Verdana" w:eastAsia="Calibri" w:hAnsi="Verdana" w:cs="Arial"/>
          <w:i/>
          <w:iCs/>
          <w:sz w:val="21"/>
          <w:szCs w:val="21"/>
          <w:lang w:val="es-ES"/>
        </w:rPr>
      </w:pPr>
      <w:r w:rsidRPr="002B4152">
        <w:rPr>
          <w:rFonts w:ascii="Verdana" w:eastAsia="Calibri" w:hAnsi="Verdana" w:cs="Arial"/>
          <w:i/>
          <w:iCs/>
          <w:sz w:val="21"/>
          <w:szCs w:val="21"/>
          <w:lang w:val="es-ES"/>
        </w:rPr>
        <w:t xml:space="preserve">Conforme a lo anterior, manifestamos bajo la gravedad del juramento 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3C6AEE58" w14:textId="77777777" w:rsidR="002352FF" w:rsidRPr="002B4152" w:rsidRDefault="002352FF" w:rsidP="002352FF">
      <w:pPr>
        <w:spacing w:after="120" w:line="240" w:lineRule="auto"/>
        <w:ind w:left="709" w:right="709"/>
        <w:jc w:val="both"/>
        <w:rPr>
          <w:rFonts w:ascii="Verdana" w:eastAsia="Calibri" w:hAnsi="Verdana" w:cs="Arial"/>
          <w:sz w:val="21"/>
          <w:szCs w:val="21"/>
          <w:lang w:val="es-ES"/>
        </w:rPr>
      </w:pPr>
      <w:r w:rsidRPr="002B4152">
        <w:rPr>
          <w:rFonts w:ascii="Verdana" w:eastAsia="Calibri" w:hAnsi="Verdana" w:cs="Arial"/>
          <w:sz w:val="21"/>
          <w:szCs w:val="21"/>
          <w:lang w:val="es-ES"/>
        </w:rPr>
        <w:t>(…)</w:t>
      </w:r>
    </w:p>
    <w:p w14:paraId="6D4681E7" w14:textId="77777777" w:rsidR="002352FF" w:rsidRPr="002B4152" w:rsidRDefault="002352FF" w:rsidP="002352FF">
      <w:pPr>
        <w:spacing w:after="120" w:line="240" w:lineRule="auto"/>
        <w:ind w:left="709" w:right="709"/>
        <w:jc w:val="both"/>
        <w:rPr>
          <w:rFonts w:ascii="Verdana" w:eastAsia="Times New Roman" w:hAnsi="Verdana" w:cs="Arial"/>
          <w:sz w:val="21"/>
          <w:szCs w:val="21"/>
          <w:lang w:val="es-ES" w:eastAsia="es-ES"/>
        </w:rPr>
      </w:pPr>
      <w:r w:rsidRPr="002B4152">
        <w:rPr>
          <w:rFonts w:ascii="Verdana" w:eastAsia="Times New Roman" w:hAnsi="Verdana" w:cs="Arial"/>
          <w:sz w:val="21"/>
          <w:szCs w:val="21"/>
          <w:lang w:val="es-ES" w:eastAsia="es-ES"/>
        </w:rPr>
        <w:t>Como soporte de esta declaración se anexa copia de (i) los respectivos documentos de identidad, (</w:t>
      </w:r>
      <w:proofErr w:type="spellStart"/>
      <w:r w:rsidRPr="002B4152">
        <w:rPr>
          <w:rFonts w:ascii="Verdana" w:eastAsia="Times New Roman" w:hAnsi="Verdana" w:cs="Arial"/>
          <w:sz w:val="21"/>
          <w:szCs w:val="21"/>
          <w:lang w:val="es-ES" w:eastAsia="es-ES"/>
        </w:rPr>
        <w:t>ii</w:t>
      </w:r>
      <w:proofErr w:type="spellEnd"/>
      <w:r w:rsidRPr="002B4152">
        <w:rPr>
          <w:rFonts w:ascii="Verdana" w:eastAsia="Times New Roman" w:hAnsi="Verdana" w:cs="Arial"/>
          <w:sz w:val="21"/>
          <w:szCs w:val="21"/>
          <w:lang w:val="es-ES" w:eastAsia="es-ES"/>
        </w:rPr>
        <w:t>) los contratos de trabajo o certificación laboral con las funciones y (</w:t>
      </w:r>
      <w:proofErr w:type="spellStart"/>
      <w:r w:rsidRPr="002B4152">
        <w:rPr>
          <w:rFonts w:ascii="Verdana" w:eastAsia="Times New Roman" w:hAnsi="Verdana" w:cs="Arial"/>
          <w:sz w:val="21"/>
          <w:szCs w:val="21"/>
          <w:lang w:val="es-ES" w:eastAsia="es-ES"/>
        </w:rPr>
        <w:t>iii</w:t>
      </w:r>
      <w:proofErr w:type="spellEnd"/>
      <w:r w:rsidRPr="002B4152">
        <w:rPr>
          <w:rFonts w:ascii="Verdana" w:eastAsia="Times New Roman" w:hAnsi="Verdana" w:cs="Arial"/>
          <w:sz w:val="21"/>
          <w:szCs w:val="21"/>
          <w:lang w:val="es-ES" w:eastAsia="es-ES"/>
        </w:rPr>
        <w:t xml:space="preserve">) el certificado de aportes al Sistema de Seguridad Social del último año en el que se demuestren los pagos realizados por el empleador, en relación con cada una de las personas que conforman el nivel directivo del Proponente”. (énfasis fuera del texto original).  </w:t>
      </w:r>
    </w:p>
    <w:p w14:paraId="44F27640" w14:textId="77777777" w:rsidR="002352FF" w:rsidRPr="002B4152" w:rsidRDefault="002352FF" w:rsidP="002352FF">
      <w:pPr>
        <w:spacing w:after="0" w:line="276" w:lineRule="auto"/>
        <w:ind w:firstLine="709"/>
        <w:jc w:val="both"/>
        <w:rPr>
          <w:rFonts w:ascii="Verdana" w:eastAsia="Calibri" w:hAnsi="Verdana" w:cs="Arial"/>
          <w:kern w:val="2"/>
          <w:lang w:val="es-ES_tradnl"/>
          <w14:ligatures w14:val="standardContextual"/>
        </w:rPr>
      </w:pPr>
    </w:p>
    <w:p w14:paraId="24AF4E57" w14:textId="77777777" w:rsidR="002352FF" w:rsidRPr="002B4152" w:rsidRDefault="002352FF" w:rsidP="002352FF">
      <w:pPr>
        <w:spacing w:after="120" w:line="276" w:lineRule="auto"/>
        <w:ind w:firstLine="708"/>
        <w:jc w:val="both"/>
        <w:rPr>
          <w:rFonts w:ascii="Verdana" w:eastAsia="Calibri" w:hAnsi="Verdana" w:cs="Arial"/>
          <w:lang w:eastAsia="es-ES"/>
        </w:rPr>
      </w:pPr>
      <w:r w:rsidRPr="002B4152">
        <w:rPr>
          <w:rFonts w:ascii="Verdana" w:eastAsia="Calibri" w:hAnsi="Verdana" w:cs="Arial"/>
          <w:kern w:val="2"/>
          <w:lang w:val="es-ES"/>
          <w14:ligatures w14:val="standardContextual"/>
        </w:rPr>
        <w:t xml:space="preserve">Como se aprecia, mediante el diligenciamiento de la opción 2 del “Formato 12 A” el proponente −persona jurídica o los integrantes que sean personas </w:t>
      </w:r>
      <w:r w:rsidRPr="002B4152">
        <w:rPr>
          <w:rFonts w:ascii="Verdana" w:eastAsia="Calibri" w:hAnsi="Verdana" w:cs="Arial"/>
          <w:kern w:val="2"/>
          <w:lang w:val="es-ES"/>
          <w14:ligatures w14:val="standardContextual"/>
        </w:rPr>
        <w:lastRenderedPageBreak/>
        <w:t xml:space="preserve">jurídicas del Proponente Plural cuyo porcentaje de participación sea al menos del diez por ciento (10 %)−, manifiesta bajo la gravedad de juramento, “(…) </w:t>
      </w:r>
      <w:r w:rsidRPr="002B4152">
        <w:rPr>
          <w:rFonts w:ascii="Verdana" w:eastAsia="Calibri" w:hAnsi="Verdana" w:cs="Arial"/>
          <w:lang w:eastAsia="es-ES"/>
        </w:rPr>
        <w:t xml:space="preserve">que por lo menos el cincuenta por ciento (50 %) de los empleos del nivel directivo de la persona jurídica han sido ejercidos por mujeres y estas han estado vinculadas laboralmente a la empresa durante al menos el último año anterior a la fecha de cierre del Proceso de Contratación en el mismo cargo u otro del mismo nivel”. </w:t>
      </w:r>
    </w:p>
    <w:p w14:paraId="745D3851" w14:textId="77777777" w:rsidR="002352FF" w:rsidRPr="002B4152" w:rsidRDefault="002352FF" w:rsidP="002352FF">
      <w:pPr>
        <w:spacing w:after="120" w:line="276" w:lineRule="auto"/>
        <w:ind w:firstLine="708"/>
        <w:jc w:val="both"/>
        <w:rPr>
          <w:rFonts w:ascii="Arial" w:eastAsia="Calibri" w:hAnsi="Arial" w:cs="Arial"/>
          <w:kern w:val="2"/>
          <w:lang w:val="es-ES"/>
          <w14:ligatures w14:val="standardContextual"/>
        </w:rPr>
      </w:pPr>
      <w:r w:rsidRPr="002B4152">
        <w:rPr>
          <w:rFonts w:ascii="Verdana" w:eastAsia="Calibri" w:hAnsi="Verdana" w:cs="Arial"/>
          <w:kern w:val="2"/>
          <w:lang w:val="es-ES"/>
          <w14:ligatures w14:val="standardContextual"/>
        </w:rPr>
        <w:t xml:space="preserve">En este sentido, cuando el proponente diligencia la opción 2 del “Formato 12 A” para acreditar su condición de emprendimiento y empresa de mujer, </w:t>
      </w:r>
      <w:r w:rsidRPr="002B4152">
        <w:rPr>
          <w:rFonts w:ascii="Verdana" w:eastAsia="Calibri" w:hAnsi="Verdana" w:cs="Arial"/>
          <w:lang w:eastAsia="es-ES"/>
        </w:rPr>
        <w:t>en los procesos cobijados por los documentos tipo expedidos por la Agencia Nacional de Contratación Pública – Colombia Compra Eficiente, el diligenciamiento de esta opción “bajo la gravedad de juramento” hace las veces de la certificación a la que se refiere el numeral 2 del artículo 2</w:t>
      </w:r>
      <w:r w:rsidRPr="002B4152">
        <w:rPr>
          <w:rFonts w:ascii="Verdana" w:eastAsia="Aptos" w:hAnsi="Verdana" w:cs="Arial"/>
        </w:rPr>
        <w:t>.2.1.2.4.2.14 del Decreto 1082 de 2015.</w:t>
      </w:r>
    </w:p>
    <w:p w14:paraId="37467E07" w14:textId="77777777" w:rsidR="002352FF" w:rsidRPr="009B6DCF" w:rsidRDefault="002352FF" w:rsidP="002352FF">
      <w:pPr>
        <w:spacing w:after="120" w:line="276" w:lineRule="auto"/>
        <w:ind w:firstLine="708"/>
        <w:jc w:val="both"/>
        <w:rPr>
          <w:rFonts w:ascii="Verdana" w:eastAsia="Calibri" w:hAnsi="Verdana" w:cs="Arial"/>
          <w:lang w:eastAsia="es-ES"/>
        </w:rPr>
      </w:pPr>
      <w:r w:rsidRPr="002B4152">
        <w:rPr>
          <w:rFonts w:ascii="Verdana" w:eastAsia="Calibri" w:hAnsi="Verdana" w:cs="Arial"/>
          <w:lang w:eastAsia="es-ES"/>
        </w:rPr>
        <w:t>Por lo demás, el formato también señala que “Como soporte de esta declaración se anexa copia de (i) los respectivos documentos de identidad, (</w:t>
      </w:r>
      <w:proofErr w:type="spellStart"/>
      <w:r w:rsidRPr="002B4152">
        <w:rPr>
          <w:rFonts w:ascii="Verdana" w:eastAsia="Calibri" w:hAnsi="Verdana" w:cs="Arial"/>
          <w:lang w:eastAsia="es-ES"/>
        </w:rPr>
        <w:t>ii</w:t>
      </w:r>
      <w:proofErr w:type="spellEnd"/>
      <w:r w:rsidRPr="002B4152">
        <w:rPr>
          <w:rFonts w:ascii="Verdana" w:eastAsia="Calibri" w:hAnsi="Verdana" w:cs="Arial"/>
          <w:lang w:eastAsia="es-ES"/>
        </w:rPr>
        <w:t>) los contratos de trabajo o certificación laboral con las funciones y (</w:t>
      </w:r>
      <w:proofErr w:type="spellStart"/>
      <w:r w:rsidRPr="002B4152">
        <w:rPr>
          <w:rFonts w:ascii="Verdana" w:eastAsia="Calibri" w:hAnsi="Verdana" w:cs="Arial"/>
          <w:lang w:eastAsia="es-ES"/>
        </w:rPr>
        <w:t>iii</w:t>
      </w:r>
      <w:proofErr w:type="spellEnd"/>
      <w:r w:rsidRPr="002B4152">
        <w:rPr>
          <w:rFonts w:ascii="Verdana" w:eastAsia="Calibri" w:hAnsi="Verdana" w:cs="Arial"/>
          <w:lang w:eastAsia="es-ES"/>
        </w:rPr>
        <w:t xml:space="preserve">) el certificado de aportes al Sistema de Seguridad Social del último año en el que se demuestren los pagos realizados por el empleador, en relación con cada una de las personas que conforman el nivel directivo del Proponente”. </w:t>
      </w:r>
    </w:p>
    <w:p w14:paraId="1AC0F873" w14:textId="77777777" w:rsidR="009B3A21" w:rsidRPr="0055341A" w:rsidDel="004D5F83" w:rsidRDefault="002352FF" w:rsidP="009B3A21">
      <w:pPr>
        <w:spacing w:after="120" w:line="276" w:lineRule="auto"/>
        <w:jc w:val="both"/>
        <w:rPr>
          <w:rFonts w:ascii="Verdana" w:eastAsia="Times New Roman" w:hAnsi="Verdana" w:cs="Arial"/>
          <w:lang w:val="es-ES" w:eastAsia="es-ES"/>
        </w:rPr>
      </w:pPr>
      <w:r>
        <w:rPr>
          <w:rFonts w:ascii="Verdana" w:eastAsia="Calibri" w:hAnsi="Verdana" w:cs="Times New Roman"/>
          <w:lang w:val="es-ES"/>
        </w:rPr>
        <w:t>III).</w:t>
      </w:r>
      <w:r w:rsidRPr="008566B3">
        <w:rPr>
          <w:rFonts w:ascii="Verdana" w:eastAsia="Calibri" w:hAnsi="Verdana" w:cs="Times New Roman"/>
          <w:lang w:val="es-ES"/>
        </w:rPr>
        <w:t xml:space="preserve"> </w:t>
      </w:r>
      <w:r w:rsidR="009B3A21" w:rsidRPr="3F2B4452">
        <w:rPr>
          <w:rFonts w:ascii="Verdana" w:hAnsi="Verdana" w:cs="Arial"/>
          <w:noProof/>
          <w:lang w:val="es-ES"/>
        </w:rPr>
        <w:t>L</w:t>
      </w:r>
      <w:r w:rsidR="009B3A21" w:rsidRPr="3F2B4452">
        <w:rPr>
          <w:rFonts w:ascii="Verdana" w:eastAsia="Times New Roman" w:hAnsi="Verdana" w:cs="Arial"/>
        </w:rPr>
        <w:t xml:space="preserve">a regla de la </w:t>
      </w:r>
      <w:proofErr w:type="spellStart"/>
      <w:r w:rsidR="009B3A21" w:rsidRPr="3F2B4452">
        <w:rPr>
          <w:rFonts w:ascii="Verdana" w:eastAsia="Times New Roman" w:hAnsi="Verdana" w:cs="Arial"/>
        </w:rPr>
        <w:t>subsanabilidad</w:t>
      </w:r>
      <w:proofErr w:type="spellEnd"/>
      <w:r w:rsidR="009B3A21" w:rsidRPr="3F2B4452">
        <w:rPr>
          <w:rFonts w:ascii="Verdana" w:eastAsia="Times New Roman" w:hAnsi="Verdana" w:cs="Arial"/>
        </w:rPr>
        <w:t xml:space="preserve"> de las ofertas en los procedimientos de selección</w:t>
      </w:r>
      <w:r w:rsidR="009B3A21" w:rsidRPr="3F2B4452">
        <w:rPr>
          <w:rFonts w:ascii="Verdana" w:eastAsia="Times New Roman" w:hAnsi="Verdana" w:cs="Arial"/>
          <w:b/>
          <w:bCs/>
        </w:rPr>
        <w:t xml:space="preserve"> </w:t>
      </w:r>
      <w:r w:rsidR="009B3A21" w:rsidRPr="3F2B4452">
        <w:rPr>
          <w:rFonts w:ascii="Verdana" w:eastAsia="Times New Roman" w:hAnsi="Verdana" w:cs="Arial"/>
          <w:lang w:val="es-ES" w:eastAsia="es-ES"/>
        </w:rPr>
        <w:t xml:space="preserve">indica que, por regla general, la falta de entrega y los defectos en la acreditación de los requisitos habilitantes son aspectos subsanables. La excepción </w:t>
      </w:r>
      <w:r w:rsidR="009B3A21">
        <w:rPr>
          <w:rFonts w:ascii="Verdana" w:eastAsia="Times New Roman" w:hAnsi="Verdana" w:cs="Arial"/>
          <w:lang w:val="es-ES" w:eastAsia="es-ES"/>
        </w:rPr>
        <w:t>corresponde</w:t>
      </w:r>
      <w:r w:rsidR="009B3A21" w:rsidRPr="3F2B4452">
        <w:rPr>
          <w:rFonts w:ascii="Verdana" w:eastAsia="Times New Roman" w:hAnsi="Verdana" w:cs="Arial"/>
          <w:lang w:val="es-ES" w:eastAsia="es-ES"/>
        </w:rPr>
        <w:t xml:space="preserve">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00967277"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Frente a la regla general, la norma fijó un límite final para que la Administración y los oferentes subsanen los requisitos o documentos que puedan y deban ser subsanados, pero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“deberán ser solicitados por las entidades estatales y deberán ser entregados por los proponentes hasta el término de </w:t>
      </w:r>
      <w:r w:rsidRPr="00C64261">
        <w:rPr>
          <w:rFonts w:ascii="Verdana" w:eastAsia="Arial" w:hAnsi="Verdana" w:cs="Arial"/>
          <w:color w:val="000000"/>
        </w:rPr>
        <w:lastRenderedPageBreak/>
        <w:t xml:space="preserve">traslado del informe de evaluación que corresponda a cada modalidad de selección”. </w:t>
      </w:r>
    </w:p>
    <w:p w14:paraId="26B1EA2B"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No obstante, de la lectura de este aparte podrían, en la práctica, darse dos interpretaciones que dan lugar a dos formas de proceder en los procesos de selección, en lo que se refiere a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w:t>
      </w:r>
      <w:r w:rsidRPr="00C64261">
        <w:rPr>
          <w:rFonts w:ascii="Verdana" w:eastAsia="Arial" w:hAnsi="Verdana" w:cs="Arial"/>
          <w:i/>
          <w:color w:val="000000"/>
        </w:rPr>
        <w:t>Primera</w:t>
      </w:r>
      <w:r w:rsidRPr="00C64261">
        <w:rPr>
          <w:rFonts w:ascii="Verdana" w:eastAsia="Arial" w:hAnsi="Verdana" w:cs="Arial"/>
          <w:color w:val="000000"/>
        </w:rPr>
        <w:t xml:space="preserve">, que la posibilidad de los oferentes para subsanar es el término del traslado del informe de evaluación, ya que en este documento es donde la Administración establece los requisitos o documentos omitidos que los oferentes deben subsanar, so pena de rechazo; </w:t>
      </w:r>
      <w:r w:rsidRPr="00C64261">
        <w:rPr>
          <w:rFonts w:ascii="Verdana" w:eastAsia="Arial" w:hAnsi="Verdana" w:cs="Arial"/>
          <w:i/>
          <w:color w:val="000000"/>
        </w:rPr>
        <w:t>segunda</w:t>
      </w:r>
      <w:r w:rsidRPr="00C64261">
        <w:rPr>
          <w:rFonts w:ascii="Verdana" w:eastAsia="Arial" w:hAnsi="Verdana" w:cs="Arial"/>
          <w:color w:val="000000"/>
        </w:rPr>
        <w:t xml:space="preserve">, que el término del traslado del informe de evaluación es el límite para la subsanación de ofertas, pero no el único momento para hacerlo. </w:t>
      </w:r>
    </w:p>
    <w:p w14:paraId="12712A2C"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w:t>
      </w:r>
    </w:p>
    <w:p w14:paraId="1A6BA1F5"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 </w:t>
      </w:r>
    </w:p>
    <w:p w14:paraId="2E30E62B"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Así pues, 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w:t>
      </w:r>
      <w:r w:rsidRPr="00C64261">
        <w:rPr>
          <w:rFonts w:ascii="Verdana" w:eastAsia="Arial" w:hAnsi="Verdana" w:cs="Arial"/>
          <w:color w:val="000000"/>
        </w:rPr>
        <w:lastRenderedPageBreak/>
        <w:t xml:space="preserve">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w:t>
      </w:r>
    </w:p>
    <w:p w14:paraId="24FADD9F" w14:textId="77777777" w:rsidR="009B3A2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De otro lado, el segundo cambio importante de la Ley 1882 de 2018 fue la introducción de un criterio material, directamente relacionado con los aspectos subsanables: “los proponentes no podrán acreditar circunstancias ocurridas con posterioridad al cierre del proceso”</w:t>
      </w:r>
      <w:r w:rsidRPr="00C64261">
        <w:rPr>
          <w:rFonts w:ascii="Verdana" w:eastAsia="Arial" w:hAnsi="Verdana" w:cs="Arial"/>
          <w:b/>
          <w:i/>
          <w:color w:val="000000"/>
        </w:rPr>
        <w:t>.</w:t>
      </w:r>
      <w:r w:rsidRPr="00C64261">
        <w:rPr>
          <w:rFonts w:ascii="Verdana" w:eastAsia="Arial" w:hAnsi="Verdana" w:cs="Arial"/>
          <w:b/>
          <w:color w:val="000000"/>
        </w:rPr>
        <w:t xml:space="preserve"> </w:t>
      </w:r>
      <w:r w:rsidRPr="00C64261">
        <w:rPr>
          <w:rFonts w:ascii="Verdana" w:eastAsia="Arial" w:hAnsi="Verdana" w:cs="Arial"/>
          <w:color w:val="000000"/>
        </w:rPr>
        <w:t xml:space="preserve">Lo anterior ofrece dos aspectos que merecen clarificación: </w:t>
      </w:r>
      <w:r w:rsidRPr="00C64261">
        <w:rPr>
          <w:rFonts w:ascii="Verdana" w:eastAsia="Arial" w:hAnsi="Verdana" w:cs="Arial"/>
          <w:i/>
          <w:color w:val="000000"/>
        </w:rPr>
        <w:t>primero</w:t>
      </w:r>
      <w:r w:rsidRPr="00C64261">
        <w:rPr>
          <w:rFonts w:ascii="Verdana" w:eastAsia="Arial" w:hAnsi="Verdana" w:cs="Arial"/>
          <w:color w:val="000000"/>
        </w:rPr>
        <w:t xml:space="preserve">, qué debe entenderse por circunstancias ocurridas con posterioridad; y </w:t>
      </w:r>
      <w:r w:rsidRPr="00C64261">
        <w:rPr>
          <w:rFonts w:ascii="Verdana" w:eastAsia="Arial" w:hAnsi="Verdana" w:cs="Arial"/>
          <w:i/>
          <w:color w:val="000000"/>
        </w:rPr>
        <w:t>segundo</w:t>
      </w:r>
      <w:r w:rsidRPr="00C64261">
        <w:rPr>
          <w:rFonts w:ascii="Verdana" w:eastAsia="Arial" w:hAnsi="Verdana" w:cs="Arial"/>
          <w:color w:val="000000"/>
        </w:rPr>
        <w:t>, qué es el cierre del proceso.</w:t>
      </w:r>
    </w:p>
    <w:p w14:paraId="4714DE5D" w14:textId="77777777" w:rsidR="009B3A21" w:rsidRPr="00C64261" w:rsidRDefault="009B3A21" w:rsidP="009B3A21">
      <w:pPr>
        <w:pBdr>
          <w:top w:val="nil"/>
          <w:left w:val="nil"/>
          <w:bottom w:val="nil"/>
          <w:right w:val="nil"/>
          <w:between w:val="nil"/>
        </w:pBdr>
        <w:tabs>
          <w:tab w:val="left" w:pos="284"/>
        </w:tabs>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La Sala de Consulta y Servicio Civil del Consejo de Estado ya había tenido la oportunidad de precisar estas expresiones, a propósito de un concepto en el que se refirió al artículo 10 del derogado Decreto 2474 de 2008</w:t>
      </w:r>
      <w:r w:rsidRPr="00C64261">
        <w:rPr>
          <w:rFonts w:ascii="Verdana" w:eastAsia="Arial" w:hAnsi="Verdana" w:cs="Arial"/>
          <w:color w:val="000000"/>
          <w:vertAlign w:val="superscript"/>
        </w:rPr>
        <w:footnoteReference w:id="3"/>
      </w:r>
      <w:r w:rsidRPr="00C64261">
        <w:rPr>
          <w:rFonts w:ascii="Verdana" w:eastAsia="Arial" w:hAnsi="Verdana" w:cs="Arial"/>
          <w:color w:val="000000"/>
        </w:rPr>
        <w:t xml:space="preserve">,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06A35D75" w14:textId="77777777" w:rsidR="009B3A21" w:rsidRPr="00C64261" w:rsidRDefault="009B3A21" w:rsidP="009B3A21">
      <w:pPr>
        <w:spacing w:after="0" w:line="240" w:lineRule="auto"/>
        <w:ind w:left="709" w:right="709"/>
        <w:jc w:val="both"/>
        <w:rPr>
          <w:rFonts w:ascii="Verdana" w:eastAsia="Arial" w:hAnsi="Verdana" w:cs="Arial"/>
          <w:color w:val="000000"/>
        </w:rPr>
      </w:pPr>
    </w:p>
    <w:p w14:paraId="44450E32" w14:textId="77777777" w:rsidR="009B3A21" w:rsidRPr="00817F71" w:rsidRDefault="009B3A21" w:rsidP="009B3A21">
      <w:pPr>
        <w:spacing w:after="12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 xml:space="preserve">“Sin embargo, debe tenerse en cuenta que la última norma en cita -Decreto 2474 de 2008, aparte subrayado-, establece un límite a la </w:t>
      </w:r>
      <w:proofErr w:type="spellStart"/>
      <w:r w:rsidRPr="00817F71">
        <w:rPr>
          <w:rFonts w:ascii="Verdana" w:eastAsia="Arial" w:hAnsi="Verdana" w:cs="Arial"/>
          <w:color w:val="000000"/>
          <w:sz w:val="20"/>
          <w:szCs w:val="20"/>
        </w:rPr>
        <w:t>subsanabilidad</w:t>
      </w:r>
      <w:proofErr w:type="spellEnd"/>
      <w:r w:rsidRPr="00817F71">
        <w:rPr>
          <w:rFonts w:ascii="Verdana" w:eastAsia="Arial" w:hAnsi="Verdana" w:cs="Arial"/>
          <w:color w:val="000000"/>
          <w:sz w:val="20"/>
          <w:szCs w:val="20"/>
        </w:rPr>
        <w:t xml:space="preserve">, puesto que en cualquier caso debe referirse o recaer sobre </w:t>
      </w:r>
      <w:r w:rsidRPr="00817F71">
        <w:rPr>
          <w:rFonts w:ascii="Verdana" w:eastAsia="Arial" w:hAnsi="Verdana" w:cs="Arial"/>
          <w:color w:val="000000"/>
          <w:sz w:val="20"/>
          <w:szCs w:val="20"/>
        </w:rPr>
        <w:lastRenderedPageBreak/>
        <w:t>circunstancias ocurridas antes del cierre del respectivo proceso, esto es, del vencimiento del plazo para presentar ofertas.</w:t>
      </w:r>
    </w:p>
    <w:p w14:paraId="283E72F3" w14:textId="77777777" w:rsidR="009B3A21" w:rsidRPr="001F283D" w:rsidRDefault="009B3A21" w:rsidP="009B3A21">
      <w:pPr>
        <w:spacing w:after="0" w:line="240" w:lineRule="auto"/>
        <w:ind w:left="709" w:right="709"/>
        <w:jc w:val="both"/>
        <w:rPr>
          <w:rFonts w:ascii="Verdana" w:eastAsia="Arial" w:hAnsi="Verdana" w:cs="Arial"/>
          <w:color w:val="000000"/>
          <w:sz w:val="20"/>
          <w:szCs w:val="20"/>
        </w:rPr>
      </w:pPr>
      <w:r w:rsidRPr="00817F71">
        <w:rPr>
          <w:rFonts w:ascii="Verdana" w:eastAsia="Arial" w:hAnsi="Verdana" w:cs="Arial"/>
          <w:color w:val="000000"/>
          <w:sz w:val="20"/>
          <w:szCs w:val="20"/>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pero no para que se constituya la sociedad con posterioridad al cierre del proceso, pues si ello no se había hecho, significa simplemente que el oferente no tenía la condición para participar”</w:t>
      </w:r>
      <w:r w:rsidRPr="00817F71">
        <w:rPr>
          <w:rFonts w:ascii="Verdana" w:eastAsia="Arial" w:hAnsi="Verdana" w:cs="Arial"/>
          <w:color w:val="000000"/>
          <w:sz w:val="20"/>
          <w:szCs w:val="20"/>
          <w:vertAlign w:val="superscript"/>
        </w:rPr>
        <w:footnoteReference w:id="4"/>
      </w:r>
      <w:r w:rsidRPr="00817F71">
        <w:rPr>
          <w:rFonts w:ascii="Verdana" w:eastAsia="Arial" w:hAnsi="Verdana" w:cs="Arial"/>
          <w:color w:val="000000"/>
          <w:sz w:val="20"/>
          <w:szCs w:val="20"/>
        </w:rPr>
        <w:t>.</w:t>
      </w:r>
    </w:p>
    <w:p w14:paraId="7ECCA57F" w14:textId="77777777" w:rsidR="009B3A21" w:rsidRPr="00693ABA" w:rsidRDefault="009B3A21" w:rsidP="009B3A21">
      <w:pPr>
        <w:spacing w:after="0" w:line="240" w:lineRule="auto"/>
        <w:ind w:left="709" w:right="709"/>
        <w:jc w:val="both"/>
        <w:rPr>
          <w:rFonts w:ascii="Verdana" w:eastAsia="Arial" w:hAnsi="Verdana" w:cs="Arial"/>
          <w:color w:val="000000"/>
        </w:rPr>
      </w:pPr>
    </w:p>
    <w:p w14:paraId="0BF5F572" w14:textId="77777777" w:rsidR="009B3A21" w:rsidRDefault="009B3A21" w:rsidP="009B3A21">
      <w:pPr>
        <w:spacing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75D5D713" w14:textId="77777777" w:rsidR="009B3A21" w:rsidRDefault="009B3A21" w:rsidP="009B3A2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64261">
        <w:rPr>
          <w:rFonts w:ascii="Verdana" w:eastAsia="Arial" w:hAnsi="Verdana" w:cs="Arial"/>
          <w:color w:val="000000"/>
        </w:rPr>
        <w:t>subsanabilidad</w:t>
      </w:r>
      <w:proofErr w:type="spellEnd"/>
      <w:r w:rsidRPr="00C64261">
        <w:rPr>
          <w:rFonts w:ascii="Verdana" w:eastAsia="Arial" w:hAnsi="Verdana" w:cs="Arial"/>
          <w:color w:val="000000"/>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27A8EABE" w14:textId="77777777" w:rsidR="009B3A21" w:rsidRDefault="009B3A21" w:rsidP="009B3A2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lastRenderedPageBreak/>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w:t>
      </w:r>
      <w:proofErr w:type="spellStart"/>
      <w:r w:rsidRPr="00C64261">
        <w:rPr>
          <w:rFonts w:ascii="Verdana" w:eastAsia="Arial" w:hAnsi="Verdana" w:cs="Arial"/>
          <w:color w:val="000000"/>
        </w:rPr>
        <w:t>ii</w:t>
      </w:r>
      <w:proofErr w:type="spellEnd"/>
      <w:r w:rsidRPr="00C64261">
        <w:rPr>
          <w:rFonts w:ascii="Verdana" w:eastAsia="Arial" w:hAnsi="Verdana" w:cs="Arial"/>
          <w:color w:val="000000"/>
        </w:rPr>
        <w:t>) si un oferente presentó la propuesta sin aportar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C64261">
        <w:rPr>
          <w:rFonts w:ascii="Verdana" w:eastAsia="Arial" w:hAnsi="Verdana" w:cs="Arial"/>
          <w:color w:val="000000"/>
          <w:vertAlign w:val="superscript"/>
        </w:rPr>
        <w:footnoteReference w:id="5"/>
      </w:r>
      <w:r w:rsidRPr="00C64261">
        <w:rPr>
          <w:rFonts w:ascii="Verdana" w:eastAsia="Arial" w:hAnsi="Verdana" w:cs="Arial"/>
          <w:color w:val="000000"/>
        </w:rPr>
        <w:t xml:space="preserve">; </w:t>
      </w:r>
      <w:proofErr w:type="spellStart"/>
      <w:r w:rsidRPr="00C64261">
        <w:rPr>
          <w:rFonts w:ascii="Verdana" w:eastAsia="Arial" w:hAnsi="Verdana" w:cs="Arial"/>
          <w:color w:val="000000"/>
        </w:rPr>
        <w:t>iii</w:t>
      </w:r>
      <w:proofErr w:type="spellEnd"/>
      <w:r w:rsidRPr="00C64261">
        <w:rPr>
          <w:rFonts w:ascii="Verdana" w:eastAsia="Arial" w:hAnsi="Verdana" w:cs="Arial"/>
          <w:color w:val="000000"/>
        </w:rPr>
        <w:t>) si un oferente no anexó el certificado de existencia y representación legal, el documento aportado con posterioridad debe dar cuenta de que la sociedad existe desde antes del cierre del proceso</w:t>
      </w:r>
      <w:r w:rsidRPr="00C64261">
        <w:rPr>
          <w:rFonts w:ascii="Verdana" w:eastAsia="Arial" w:hAnsi="Verdana" w:cs="Arial"/>
          <w:color w:val="000000"/>
          <w:vertAlign w:val="superscript"/>
        </w:rPr>
        <w:footnoteReference w:id="6"/>
      </w:r>
      <w:r w:rsidRPr="00C64261">
        <w:rPr>
          <w:rFonts w:ascii="Verdana" w:eastAsia="Arial" w:hAnsi="Verdana" w:cs="Arial"/>
          <w:color w:val="000000"/>
        </w:rPr>
        <w:t xml:space="preserve">; </w:t>
      </w:r>
      <w:proofErr w:type="spellStart"/>
      <w:r w:rsidRPr="00C64261">
        <w:rPr>
          <w:rFonts w:ascii="Verdana" w:eastAsia="Arial" w:hAnsi="Verdana" w:cs="Arial"/>
          <w:color w:val="000000"/>
        </w:rPr>
        <w:t>iv</w:t>
      </w:r>
      <w:proofErr w:type="spellEnd"/>
      <w:r w:rsidRPr="00C64261">
        <w:rPr>
          <w:rFonts w:ascii="Verdana" w:eastAsia="Arial" w:hAnsi="Verdana" w:cs="Arial"/>
          <w:color w:val="000000"/>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aportó un certificado de experiencia, el documento que subsana –sin importar que tenga fecha posterior– debe demostrar que la experiencia que se pretende hacer valer se obtuvo antes de vencerse el término para presentar ofertas, </w:t>
      </w:r>
      <w:r>
        <w:rPr>
          <w:rFonts w:ascii="Verdana" w:eastAsia="Arial" w:hAnsi="Verdana" w:cs="Arial"/>
          <w:color w:val="000000"/>
        </w:rPr>
        <w:t>o</w:t>
      </w:r>
      <w:r w:rsidRPr="00C64261">
        <w:rPr>
          <w:rFonts w:ascii="Verdana" w:eastAsia="Arial" w:hAnsi="Verdana" w:cs="Arial"/>
          <w:color w:val="000000"/>
        </w:rPr>
        <w:t xml:space="preserve"> vi) si el oferente olvidó firmar la propuesta o presentar una copia de ella, puede subsanar sin que se entienda que acreditó una circunstancia ocurrida con posterioridad al cierre del proceso. </w:t>
      </w:r>
    </w:p>
    <w:p w14:paraId="164231A6" w14:textId="77777777" w:rsidR="009B3A21" w:rsidRPr="00C64261" w:rsidRDefault="009B3A21" w:rsidP="009B3A2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Lo anterior quiere decir que no es la prueba –usualmente un documento– lo que debe ser anterior al cierre del proceso, sino el hecho que ella acredita, es decir, ante la solicitud de la Administración de subsanar un requisito, el documento podría estar fechado con posterioridad al vencimiento del término para recibir propuestas, siempre y cuando el hecho que acredite haya ocurrido antes, esto es, que no sea una circunstancia ocurrida con posterioridad al cierre del proceso. Es por ello que el Consejo de Estado sostiene que “lo que se subsana es la prueba y no la condición habilitante o un elemento de la propuesta (...) lo que se puede remediar es la prueba y no el requisito: La posibilidad debe recaer </w:t>
      </w:r>
      <w:r w:rsidRPr="00C64261">
        <w:rPr>
          <w:rFonts w:ascii="Verdana" w:eastAsia="Arial" w:hAnsi="Verdana" w:cs="Arial"/>
          <w:color w:val="000000"/>
        </w:rPr>
        <w:lastRenderedPageBreak/>
        <w:t>exclusivamente sobre circunstancias acaecidas antes del cierre del respectivo proceso, esto es, del vencimiento del plazo para presentar ofertas”</w:t>
      </w:r>
      <w:r w:rsidRPr="00C64261">
        <w:rPr>
          <w:rFonts w:ascii="Verdana" w:eastAsia="Arial" w:hAnsi="Verdana" w:cs="Arial"/>
          <w:color w:val="000000"/>
          <w:vertAlign w:val="superscript"/>
        </w:rPr>
        <w:footnoteReference w:id="7"/>
      </w:r>
      <w:r w:rsidRPr="00C64261">
        <w:rPr>
          <w:rFonts w:ascii="Verdana" w:eastAsia="Arial" w:hAnsi="Verdana" w:cs="Arial"/>
          <w:color w:val="000000"/>
        </w:rPr>
        <w:t xml:space="preserve">. </w:t>
      </w:r>
    </w:p>
    <w:p w14:paraId="047770BE" w14:textId="77777777" w:rsidR="009B3A21" w:rsidRDefault="009B3A21" w:rsidP="009B3A21">
      <w:pPr>
        <w:spacing w:before="120" w:after="0" w:line="276" w:lineRule="auto"/>
        <w:ind w:firstLine="709"/>
        <w:jc w:val="both"/>
        <w:rPr>
          <w:rFonts w:ascii="Verdana" w:eastAsia="Arial" w:hAnsi="Verdana" w:cs="Arial"/>
          <w:color w:val="000000"/>
        </w:rPr>
      </w:pPr>
      <w:r w:rsidRPr="00C64261">
        <w:rPr>
          <w:rFonts w:ascii="Verdana" w:eastAsia="Arial" w:hAnsi="Verdana" w:cs="Arial"/>
          <w:color w:val="000000"/>
        </w:rPr>
        <w:t xml:space="preserve">Visto lo anterior,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752CEEC7" w14:textId="77777777" w:rsidR="009B3A21" w:rsidRDefault="009B3A21" w:rsidP="009B3A21">
      <w:pPr>
        <w:spacing w:before="120" w:after="0" w:line="276" w:lineRule="auto"/>
        <w:ind w:firstLine="709"/>
        <w:jc w:val="both"/>
        <w:rPr>
          <w:rFonts w:ascii="Verdana" w:eastAsia="Arial" w:hAnsi="Verdana" w:cs="Arial"/>
          <w:color w:val="000000"/>
        </w:rPr>
      </w:pPr>
      <w:r w:rsidRPr="05E3EA9D">
        <w:rPr>
          <w:rFonts w:ascii="Verdana" w:eastAsia="Arial" w:hAnsi="Verdana" w:cs="Arial"/>
          <w:color w:val="000000" w:themeColor="text1"/>
        </w:rPr>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14:paraId="57D14C9D" w14:textId="77777777" w:rsidR="009B3A21" w:rsidRDefault="009B3A21" w:rsidP="009B3A21">
      <w:pPr>
        <w:spacing w:after="0" w:line="240" w:lineRule="auto"/>
        <w:ind w:firstLine="709"/>
        <w:jc w:val="both"/>
        <w:rPr>
          <w:rFonts w:ascii="Verdana" w:eastAsia="Arial" w:hAnsi="Verdana" w:cs="Arial"/>
          <w:color w:val="000000"/>
        </w:rPr>
      </w:pPr>
    </w:p>
    <w:p w14:paraId="13751AB3" w14:textId="77777777" w:rsidR="009B3A21" w:rsidRDefault="009B3A21" w:rsidP="009B3A21">
      <w:pPr>
        <w:spacing w:line="276" w:lineRule="auto"/>
        <w:ind w:firstLine="708"/>
        <w:jc w:val="both"/>
        <w:rPr>
          <w:rFonts w:ascii="Verdana" w:eastAsia="Calibri" w:hAnsi="Verdana" w:cs="Arial"/>
        </w:rPr>
      </w:pPr>
      <w:r>
        <w:rPr>
          <w:rFonts w:ascii="Verdana" w:eastAsia="Calibri" w:hAnsi="Verdana" w:cs="Arial"/>
        </w:rPr>
        <w:t>Por otro lado, el</w:t>
      </w:r>
      <w:r w:rsidRPr="00E85A8F">
        <w:rPr>
          <w:rFonts w:ascii="Verdana" w:eastAsia="Calibri" w:hAnsi="Verdana" w:cs="Arial"/>
        </w:rPr>
        <w:t xml:space="preserve"> Manual para determinar y verificar los requisitos habilitantes en los Procesos de Contratación, elaborado por Colombia Compra Eficiente</w:t>
      </w:r>
      <w:r>
        <w:rPr>
          <w:rStyle w:val="Refdenotaalpie"/>
          <w:rFonts w:ascii="Verdana" w:eastAsia="Calibri" w:hAnsi="Verdana" w:cs="Arial"/>
        </w:rPr>
        <w:footnoteReference w:id="8"/>
      </w:r>
      <w:r w:rsidRPr="00E85A8F">
        <w:rPr>
          <w:rFonts w:ascii="Verdana" w:eastAsia="Calibri" w:hAnsi="Verdana" w:cs="Arial"/>
        </w:rPr>
        <w:t xml:space="preserve">, constituye una herramienta técnica fundamental para las entidades estatales y los proponentes, ya que establece criterios claros y uniformes sobre cómo definir, exigir y verificar los requisitos habilitantes en los distintos procesos de selección. Este manual orienta a las entidades para que dichos requisitos respondan a la naturaleza del objeto contractual, se ajusten al principio de proporcionalidad y no constituyan barreras injustificadas al acceso. Además, delimita con precisión cuáles documentos pueden ser objeto de subsanación, brindando seguridad jurídica en la evaluación de ofertas. </w:t>
      </w:r>
    </w:p>
    <w:p w14:paraId="0E8DFB94" w14:textId="77777777" w:rsidR="009B3A21" w:rsidRDefault="009B3A21" w:rsidP="009B3A21">
      <w:pPr>
        <w:spacing w:line="276" w:lineRule="auto"/>
        <w:ind w:firstLine="708"/>
        <w:jc w:val="both"/>
        <w:rPr>
          <w:rFonts w:ascii="Verdana" w:eastAsia="Calibri" w:hAnsi="Verdana" w:cs="Arial"/>
          <w:lang w:val="es-ES" w:eastAsia="es-ES"/>
        </w:rPr>
      </w:pPr>
      <w:r w:rsidRPr="00E7221E">
        <w:rPr>
          <w:rFonts w:ascii="Verdana" w:eastAsia="Calibri" w:hAnsi="Verdana" w:cs="Arial"/>
          <w:lang w:val="es-ES" w:eastAsia="es-ES"/>
        </w:rPr>
        <w:t xml:space="preserve">Ahora bien, tratándose de los procesos regidos por los Documentos Tipo </w:t>
      </w:r>
      <w:r>
        <w:rPr>
          <w:rFonts w:ascii="Verdana" w:eastAsia="Calibri" w:hAnsi="Verdana" w:cs="Arial"/>
          <w:lang w:val="es-ES" w:eastAsia="es-ES"/>
        </w:rPr>
        <w:t xml:space="preserve">y a modo de ejemplo, los del sector </w:t>
      </w:r>
      <w:r w:rsidRPr="00E7221E">
        <w:rPr>
          <w:rFonts w:ascii="Verdana" w:eastAsia="Calibri" w:hAnsi="Verdana" w:cs="Arial"/>
          <w:lang w:val="es-ES" w:eastAsia="es-ES"/>
        </w:rPr>
        <w:t xml:space="preserve">de infraestructura de transporte, estos </w:t>
      </w:r>
      <w:r w:rsidRPr="00E7221E">
        <w:rPr>
          <w:rFonts w:ascii="Verdana" w:eastAsia="Calibri" w:hAnsi="Verdana" w:cs="Arial"/>
          <w:lang w:val="es-ES" w:eastAsia="es-ES"/>
        </w:rPr>
        <w:lastRenderedPageBreak/>
        <w:t>establecen reglas específicas respecto de la acreditación de la condición de emprendimientos y empresas de mujeres como factor de asignación de puntaje. En particular, el numeral 4.6 de los Documentos Tipo señala:</w:t>
      </w:r>
    </w:p>
    <w:p w14:paraId="77F9193B" w14:textId="77777777" w:rsidR="009B3A21" w:rsidRPr="002A605F" w:rsidRDefault="009B3A21" w:rsidP="009B3A21">
      <w:pPr>
        <w:spacing w:line="276" w:lineRule="auto"/>
        <w:ind w:right="709" w:firstLine="708"/>
        <w:jc w:val="both"/>
        <w:rPr>
          <w:rFonts w:ascii="Verdana" w:eastAsia="Calibri" w:hAnsi="Verdana" w:cs="Arial"/>
          <w:sz w:val="21"/>
          <w:szCs w:val="21"/>
          <w:lang w:val="es-ES"/>
        </w:rPr>
      </w:pPr>
      <w:r>
        <w:rPr>
          <w:rFonts w:ascii="Verdana" w:eastAsia="Calibri" w:hAnsi="Verdana" w:cs="Arial"/>
          <w:sz w:val="21"/>
          <w:szCs w:val="21"/>
          <w:lang w:val="es-ES"/>
        </w:rPr>
        <w:t>“</w:t>
      </w:r>
      <w:r w:rsidRPr="002A605F">
        <w:rPr>
          <w:rFonts w:ascii="Verdana" w:eastAsia="Calibri" w:hAnsi="Verdana" w:cs="Arial"/>
          <w:sz w:val="21"/>
          <w:szCs w:val="21"/>
          <w:lang w:val="es-ES"/>
        </w:rPr>
        <w:t>4.6 EMPRENDIMIENTOS Y EMPRESAS DE MUJERES</w:t>
      </w:r>
    </w:p>
    <w:p w14:paraId="2A49DCAE" w14:textId="77777777" w:rsidR="009B3A21" w:rsidRPr="002A605F" w:rsidRDefault="009B3A21" w:rsidP="009B3A21">
      <w:pPr>
        <w:spacing w:line="276" w:lineRule="auto"/>
        <w:ind w:left="709" w:right="709"/>
        <w:jc w:val="both"/>
        <w:rPr>
          <w:rFonts w:ascii="Verdana" w:eastAsia="Calibri" w:hAnsi="Verdana" w:cs="Arial"/>
          <w:sz w:val="21"/>
          <w:szCs w:val="21"/>
          <w:lang w:val="es-ES"/>
        </w:rPr>
      </w:pPr>
      <w:r w:rsidRPr="002A605F">
        <w:rPr>
          <w:rFonts w:ascii="Verdana" w:eastAsia="Calibri" w:hAnsi="Verdana" w:cs="Arial"/>
          <w:sz w:val="21"/>
          <w:szCs w:val="21"/>
          <w:lang w:val="es-ES"/>
        </w:rPr>
        <w:t>La Entidad asignará un puntaje de cero punto veinticinco (0.25) puntos al Proponente que acredite la calidad de emprendimientos y empresas de mujeres con domicilio en el territorio nacional de conformidad con lo previsto en el artículo 2.2.1.2.4.2.14. del Decreto 1082 de 2015 o la norma que lo modifique, sustituya o complemente.</w:t>
      </w:r>
    </w:p>
    <w:p w14:paraId="6EA3B66E" w14:textId="77777777" w:rsidR="009B3A21" w:rsidRPr="002A605F" w:rsidRDefault="009B3A21" w:rsidP="009B3A21">
      <w:pPr>
        <w:spacing w:line="276" w:lineRule="auto"/>
        <w:ind w:left="709" w:right="709"/>
        <w:jc w:val="both"/>
        <w:rPr>
          <w:rFonts w:ascii="Verdana" w:eastAsia="Calibri" w:hAnsi="Verdana" w:cs="Arial"/>
          <w:sz w:val="21"/>
          <w:szCs w:val="21"/>
          <w:lang w:val="es-ES"/>
        </w:rPr>
      </w:pPr>
      <w:r w:rsidRPr="002A605F">
        <w:rPr>
          <w:rFonts w:ascii="Verdana" w:eastAsia="Calibri" w:hAnsi="Verdana" w:cs="Arial"/>
          <w:sz w:val="21"/>
          <w:szCs w:val="21"/>
          <w:lang w:val="es-ES"/>
        </w:rPr>
        <w:t>Para que el Proponente obtenga este puntaje debe diligenciar el Formato 12 – Acreditación de emprendimientos y empresas de mujeres y aportar la documentación requerida. Si el Proponente debió subsanar la entrega de dicho formato y/o los documentos exigidos para probar esta condición será válido para el criterio diferencial en cuanto al requisito habilitante relacionado con el número de contratos aportados para demostrar la experiencia solicitada. Sin embargo, no se tendrán en cuenta para la asignación de puntaje, por lo que obtendrá cero (0) puntos por este factor de evaluación.</w:t>
      </w:r>
    </w:p>
    <w:p w14:paraId="199A9525" w14:textId="77777777" w:rsidR="009B3A21" w:rsidRPr="002A605F" w:rsidRDefault="009B3A21" w:rsidP="009B3A21">
      <w:pPr>
        <w:spacing w:line="276" w:lineRule="auto"/>
        <w:ind w:left="709" w:right="709"/>
        <w:jc w:val="both"/>
        <w:rPr>
          <w:rFonts w:ascii="Verdana" w:eastAsia="Calibri" w:hAnsi="Verdana" w:cs="Arial"/>
          <w:sz w:val="21"/>
          <w:szCs w:val="21"/>
          <w:lang w:val="es-ES"/>
        </w:rPr>
      </w:pPr>
      <w:r w:rsidRPr="002A605F">
        <w:rPr>
          <w:rFonts w:ascii="Verdana" w:eastAsia="Calibri" w:hAnsi="Verdana" w:cs="Arial"/>
          <w:sz w:val="21"/>
          <w:szCs w:val="21"/>
          <w:lang w:val="es-ES"/>
        </w:rPr>
        <w:t>Tratándose de Proponentes Plurales este puntaje solo se otorgará si por lo menos uno de los integrantes acredita la calidad de emprendimientos y empresas de mujeres y tiene una participación igual o superior al diez por ciento (10 %) en el Consorcio o en la Unión Temporal.</w:t>
      </w:r>
    </w:p>
    <w:p w14:paraId="5A587798" w14:textId="77777777" w:rsidR="009B3A21" w:rsidRPr="00E7221E" w:rsidRDefault="009B3A21" w:rsidP="009B3A21">
      <w:pPr>
        <w:spacing w:line="276" w:lineRule="auto"/>
        <w:ind w:left="709" w:right="709"/>
        <w:jc w:val="both"/>
        <w:rPr>
          <w:rFonts w:ascii="Verdana" w:eastAsia="Calibri" w:hAnsi="Verdana" w:cs="Arial"/>
          <w:sz w:val="21"/>
          <w:szCs w:val="21"/>
          <w:lang w:val="es-ES"/>
        </w:rPr>
      </w:pPr>
      <w:r w:rsidRPr="002A605F">
        <w:rPr>
          <w:rFonts w:ascii="Verdana" w:eastAsia="Calibri" w:hAnsi="Verdana" w:cs="Arial"/>
          <w:sz w:val="21"/>
          <w:szCs w:val="21"/>
          <w:lang w:val="es-ES"/>
        </w:rPr>
        <w:t xml:space="preserve">La asignación de este puntaje no excluye la aplicación del puntaje para </w:t>
      </w:r>
      <w:proofErr w:type="spellStart"/>
      <w:r w:rsidRPr="002A605F">
        <w:rPr>
          <w:rFonts w:ascii="Verdana" w:eastAsia="Calibri" w:hAnsi="Verdana" w:cs="Arial"/>
          <w:sz w:val="21"/>
          <w:szCs w:val="21"/>
          <w:lang w:val="es-ES"/>
        </w:rPr>
        <w:t>Mipyme</w:t>
      </w:r>
      <w:proofErr w:type="spellEnd"/>
      <w:r>
        <w:rPr>
          <w:rFonts w:ascii="Verdana" w:eastAsia="Calibri" w:hAnsi="Verdana" w:cs="Arial"/>
          <w:sz w:val="21"/>
          <w:szCs w:val="21"/>
          <w:lang w:val="es-ES"/>
        </w:rPr>
        <w:t>”.</w:t>
      </w:r>
    </w:p>
    <w:p w14:paraId="2E66228A" w14:textId="72133342" w:rsidR="00FC1EE0" w:rsidRPr="00B0541E" w:rsidRDefault="009B3A21" w:rsidP="00B0541E">
      <w:pPr>
        <w:spacing w:after="120" w:line="276" w:lineRule="auto"/>
        <w:ind w:firstLine="360"/>
        <w:jc w:val="both"/>
        <w:rPr>
          <w:rFonts w:ascii="Verdana" w:eastAsia="Calibri" w:hAnsi="Verdana" w:cs="Arial"/>
          <w:lang w:val="es-ES" w:eastAsia="es-ES"/>
        </w:rPr>
      </w:pPr>
      <w:r w:rsidRPr="00E7221E">
        <w:rPr>
          <w:rFonts w:ascii="Verdana" w:eastAsia="Calibri" w:hAnsi="Verdana" w:cs="Arial"/>
          <w:lang w:val="es-ES" w:eastAsia="es-ES"/>
        </w:rPr>
        <w:t>De esta manera, los Documentos Tipo establecen una regla especial frente a la subsanación de los documentos destinados a acreditar la condición de emprendimiento o empresa de mujeres, permitiendo su corrección para efectos distintos a la asignación de puntaje, pero excluyendo expresamente la posibilidad de obtener el beneficio cuando dicha acreditación fue aportada mediante subsanación</w:t>
      </w:r>
      <w:r>
        <w:rPr>
          <w:rFonts w:ascii="Verdana" w:eastAsia="Calibri" w:hAnsi="Verdana" w:cs="Arial"/>
          <w:lang w:val="es-ES" w:eastAsia="es-ES"/>
        </w:rPr>
        <w:t>.</w:t>
      </w:r>
    </w:p>
    <w:p w14:paraId="2092E337" w14:textId="77777777" w:rsidR="00FC1EE0" w:rsidRDefault="00FC1EE0" w:rsidP="002352FF">
      <w:pPr>
        <w:spacing w:afterLines="120" w:after="288" w:line="276" w:lineRule="auto"/>
        <w:ind w:firstLine="360"/>
        <w:contextualSpacing/>
        <w:jc w:val="both"/>
        <w:rPr>
          <w:rFonts w:ascii="Verdana" w:eastAsia="Calibri" w:hAnsi="Verdana" w:cs="Times New Roman"/>
          <w:lang w:val="es-ES"/>
        </w:rPr>
      </w:pPr>
    </w:p>
    <w:p w14:paraId="265D9D19" w14:textId="0E079EB9" w:rsidR="002352FF" w:rsidRDefault="00FC1EE0" w:rsidP="002352FF">
      <w:pPr>
        <w:spacing w:afterLines="120" w:after="288"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IV). </w:t>
      </w:r>
      <w:r w:rsidR="002352FF" w:rsidRPr="00AC6029">
        <w:rPr>
          <w:rFonts w:ascii="Verdana" w:eastAsia="Calibri" w:hAnsi="Verdana" w:cs="Times New Roman"/>
          <w:lang w:val="es-ES"/>
        </w:rPr>
        <w:t xml:space="preserve">Finalmente debe advertirse, que el análisis para resolver problemas específicos en torno a los procesos de contratación debe ser realizado por </w:t>
      </w:r>
      <w:r w:rsidR="002352FF" w:rsidRPr="00AC6029">
        <w:rPr>
          <w:rFonts w:ascii="Verdana" w:eastAsia="Calibri" w:hAnsi="Verdana" w:cs="Times New Roman"/>
          <w:lang w:val="es-ES"/>
        </w:rPr>
        <w:lastRenderedPageBreak/>
        <w:t>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706097A7" w14:textId="77777777" w:rsidR="002352FF" w:rsidRDefault="002352FF" w:rsidP="002352FF">
      <w:pPr>
        <w:spacing w:afterLines="120" w:after="288" w:line="276" w:lineRule="auto"/>
        <w:contextualSpacing/>
        <w:jc w:val="both"/>
        <w:rPr>
          <w:rFonts w:ascii="Verdana" w:eastAsia="Calibri" w:hAnsi="Verdana" w:cs="Times New Roman"/>
          <w:lang w:val="es-ES"/>
        </w:rPr>
      </w:pPr>
    </w:p>
    <w:p w14:paraId="44A6DE20" w14:textId="77777777" w:rsidR="002352FF" w:rsidRPr="00AC6029" w:rsidRDefault="002352FF" w:rsidP="002352FF">
      <w:pPr>
        <w:spacing w:afterLines="120" w:after="288" w:line="276" w:lineRule="auto"/>
        <w:ind w:firstLine="360"/>
        <w:contextualSpacing/>
        <w:jc w:val="both"/>
        <w:rPr>
          <w:rFonts w:ascii="Verdana" w:eastAsia="Calibri" w:hAnsi="Verdana" w:cs="Times New Roman"/>
          <w:lang w:val="es-ES"/>
        </w:rPr>
      </w:pPr>
      <w:r>
        <w:rPr>
          <w:rFonts w:ascii="Verdana" w:eastAsia="Calibri" w:hAnsi="Verdana" w:cs="Times New Roman"/>
          <w:lang w:val="es-ES"/>
        </w:rPr>
        <w:t xml:space="preserve"> </w:t>
      </w:r>
      <w:r w:rsidRPr="00AC6029">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50A44039" w14:textId="77777777" w:rsidR="002352FF" w:rsidRPr="00842B0E" w:rsidRDefault="002352FF" w:rsidP="002352FF">
      <w:pPr>
        <w:spacing w:after="0" w:line="276" w:lineRule="auto"/>
        <w:jc w:val="both"/>
        <w:rPr>
          <w:rFonts w:ascii="Verdana" w:eastAsia="Calibri" w:hAnsi="Verdana" w:cs="Arial"/>
          <w:color w:val="000000" w:themeColor="text1"/>
        </w:rPr>
      </w:pPr>
    </w:p>
    <w:p w14:paraId="4840B94D" w14:textId="77777777" w:rsidR="002352FF" w:rsidRPr="00842B0E" w:rsidRDefault="002352FF" w:rsidP="002352FF">
      <w:pPr>
        <w:tabs>
          <w:tab w:val="left" w:pos="142"/>
          <w:tab w:val="left" w:pos="284"/>
        </w:tabs>
        <w:spacing w:after="0" w:line="276" w:lineRule="auto"/>
        <w:rPr>
          <w:rFonts w:ascii="Verdana" w:eastAsia="Century Gothic" w:hAnsi="Verdana" w:cs="Century Gothic"/>
          <w:b/>
          <w:bCs/>
        </w:rPr>
      </w:pPr>
      <w:bookmarkStart w:id="3" w:name="_Hlk204854194"/>
      <w:r w:rsidRPr="00842B0E">
        <w:rPr>
          <w:rFonts w:ascii="Verdana" w:eastAsia="Century Gothic" w:hAnsi="Verdana" w:cs="Century Gothic"/>
          <w:b/>
          <w:bCs/>
        </w:rPr>
        <w:t>4. Referencias normativas:</w:t>
      </w:r>
    </w:p>
    <w:bookmarkEnd w:id="3"/>
    <w:p w14:paraId="76119CB4" w14:textId="77777777" w:rsidR="002352FF" w:rsidRPr="00842B0E" w:rsidRDefault="002352FF" w:rsidP="002352F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352FF" w:rsidRPr="00842B0E" w14:paraId="25B2C8E1" w14:textId="77777777" w:rsidTr="00134110">
        <w:trPr>
          <w:trHeight w:val="870"/>
          <w:jc w:val="center"/>
        </w:trPr>
        <w:tc>
          <w:tcPr>
            <w:tcW w:w="8647" w:type="dxa"/>
          </w:tcPr>
          <w:p w14:paraId="478451A1" w14:textId="77777777" w:rsidR="006A780B" w:rsidRPr="003A6C10" w:rsidRDefault="006A780B"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rial" w:hAnsi="Verdana" w:cs="Arial"/>
                <w:color w:val="000000" w:themeColor="text1"/>
              </w:rPr>
              <w:t>Constitución Política. Artículo 228.</w:t>
            </w:r>
          </w:p>
          <w:p w14:paraId="3A3C5EF0" w14:textId="77777777" w:rsidR="006A780B" w:rsidRPr="003A6C10" w:rsidRDefault="006A780B"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rial" w:hAnsi="Verdana" w:cs="Arial"/>
                <w:color w:val="000000" w:themeColor="text1"/>
              </w:rPr>
              <w:t>Ley 80 de 1993. Artículo 25 numeral 15, 30 numerales 7 y 8.</w:t>
            </w:r>
          </w:p>
          <w:p w14:paraId="3912E1AC" w14:textId="77777777" w:rsidR="006A780B" w:rsidRPr="003A6C10" w:rsidRDefault="006A780B"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ptos" w:hAnsi="Verdana" w:cs="Arial"/>
              </w:rPr>
              <w:t xml:space="preserve">Ley 1150 de 2007. Artículo 5 parágrafo 1. </w:t>
            </w:r>
          </w:p>
          <w:p w14:paraId="24685E13" w14:textId="77777777" w:rsidR="006A780B" w:rsidRPr="003A6C10" w:rsidRDefault="006A780B"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rial" w:hAnsi="Verdana" w:cs="Arial"/>
                <w:color w:val="000000"/>
              </w:rPr>
              <w:t>Ley 1882 de 2018. Artículo 5.</w:t>
            </w:r>
          </w:p>
          <w:p w14:paraId="1CB5AE83" w14:textId="77777777" w:rsidR="002352FF" w:rsidRPr="001220F4" w:rsidRDefault="002352FF" w:rsidP="005E7265">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2069 de 2020. Artículo 32</w:t>
            </w:r>
            <w:r>
              <w:rPr>
                <w:rFonts w:ascii="Verdana" w:eastAsia="Calibri" w:hAnsi="Verdana" w:cs="Arial"/>
                <w:lang w:val="es-ES" w:eastAsia="es-CO"/>
              </w:rPr>
              <w:t>.</w:t>
            </w:r>
          </w:p>
          <w:p w14:paraId="00F49A81" w14:textId="77777777" w:rsidR="002352FF" w:rsidRDefault="002352FF" w:rsidP="005E7265">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Ley 2022 de 2020</w:t>
            </w:r>
            <w:r>
              <w:rPr>
                <w:rFonts w:ascii="Verdana" w:eastAsia="Calibri" w:hAnsi="Verdana" w:cs="Arial"/>
                <w:lang w:val="es-ES" w:eastAsia="es-CO"/>
              </w:rPr>
              <w:t>. A</w:t>
            </w:r>
            <w:r w:rsidRPr="001220F4">
              <w:rPr>
                <w:rFonts w:ascii="Verdana" w:eastAsia="Calibri" w:hAnsi="Verdana" w:cs="Arial"/>
                <w:lang w:val="es-ES" w:eastAsia="es-CO"/>
              </w:rPr>
              <w:t>rtículo 1.</w:t>
            </w:r>
          </w:p>
          <w:p w14:paraId="34190935" w14:textId="77777777" w:rsidR="00E24408" w:rsidRPr="003A6C10" w:rsidRDefault="00E24408"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rial" w:hAnsi="Verdana" w:cs="Arial"/>
                <w:color w:val="000000" w:themeColor="text1"/>
              </w:rPr>
              <w:t>Decreto-ley 150 de 1976.</w:t>
            </w:r>
          </w:p>
          <w:p w14:paraId="3BCCD6C0" w14:textId="28ED80F4" w:rsidR="00E24408" w:rsidRPr="00B0541E" w:rsidRDefault="00E24408" w:rsidP="00B0541E">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rial" w:hAnsi="Verdana" w:cs="Arial"/>
                <w:color w:val="000000" w:themeColor="text1"/>
              </w:rPr>
              <w:t>Decreto-ley 222 de 1983.</w:t>
            </w:r>
          </w:p>
          <w:p w14:paraId="42D80235" w14:textId="77777777" w:rsidR="002352FF" w:rsidRDefault="002352FF" w:rsidP="005E7265">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Decreto 1082 de 2015: </w:t>
            </w:r>
            <w:r>
              <w:rPr>
                <w:rFonts w:ascii="Verdana" w:eastAsia="Calibri" w:hAnsi="Verdana" w:cs="Arial"/>
                <w:lang w:val="es-ES" w:eastAsia="es-CO"/>
              </w:rPr>
              <w:t>A</w:t>
            </w:r>
            <w:r w:rsidRPr="001220F4">
              <w:rPr>
                <w:rFonts w:ascii="Verdana" w:eastAsia="Calibri" w:hAnsi="Verdana" w:cs="Arial"/>
                <w:lang w:val="es-ES" w:eastAsia="es-CO"/>
              </w:rPr>
              <w:t>rtículo 2.2.1.1.2.1.3, artículo 2.2.1.1.1.3.1, artículo 2.2.1.2.4.2.14 y artículos 2.2.1.2.4.2.15.</w:t>
            </w:r>
          </w:p>
          <w:p w14:paraId="2BC3B269" w14:textId="77777777" w:rsidR="005E7265" w:rsidRPr="003A6C10" w:rsidRDefault="005E7265"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ptos" w:hAnsi="Verdana" w:cs="Arial"/>
              </w:rPr>
              <w:t>Consejo de Estado. Sala de Consulta y Servicio Civil, concepto del 6 de noviembre de 2008. Rad. 2008-00079-00 (1927). C.P. William Zambrano Cetina.</w:t>
            </w:r>
          </w:p>
          <w:p w14:paraId="0DA0210B" w14:textId="77777777" w:rsidR="005E7265" w:rsidRPr="003A6C10" w:rsidRDefault="005E7265"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ptos" w:hAnsi="Verdana" w:cs="Arial"/>
              </w:rPr>
              <w:t xml:space="preserve">Consejo de Estado. Sala de lo Contencioso Administrativo. Sección Tercera, Subsección C. Sentencia del 26 de febrero de 2011. Radicado: 11001-03-26-000-2009-00018-00 (36.408). C.P. Jaime Orlando Santofimio.   </w:t>
            </w:r>
          </w:p>
          <w:p w14:paraId="53204DA1" w14:textId="77777777" w:rsidR="005E7265" w:rsidRPr="003A6C10" w:rsidRDefault="005E7265"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ptos" w:hAnsi="Verdana" w:cs="Arial"/>
              </w:rPr>
              <w:lastRenderedPageBreak/>
              <w:t xml:space="preserve">Consejo de Estado, Sección Tercera, Subsección C. Sentencia del 26 de febrero de 2014. C.P. Enrique Gil Botero. Radicado: 13001-23-31-000-1999-00113-01 (25.804). M.P: Enrique Gil Botero.   </w:t>
            </w:r>
          </w:p>
          <w:p w14:paraId="194F00E4" w14:textId="77777777" w:rsidR="005E7265" w:rsidRPr="003A6C10" w:rsidRDefault="005E7265" w:rsidP="005E7265">
            <w:pPr>
              <w:pStyle w:val="Prrafodelista"/>
              <w:widowControl w:val="0"/>
              <w:numPr>
                <w:ilvl w:val="0"/>
                <w:numId w:val="17"/>
              </w:numPr>
              <w:tabs>
                <w:tab w:val="left" w:pos="3828"/>
              </w:tabs>
              <w:autoSpaceDE w:val="0"/>
              <w:autoSpaceDN w:val="0"/>
              <w:spacing w:after="120" w:line="276" w:lineRule="auto"/>
              <w:jc w:val="both"/>
              <w:rPr>
                <w:rFonts w:ascii="Verdana" w:eastAsia="Aptos" w:hAnsi="Verdana" w:cs="Arial"/>
              </w:rPr>
            </w:pPr>
            <w:r w:rsidRPr="003A6C10">
              <w:rPr>
                <w:rFonts w:ascii="Verdana" w:eastAsia="Aptos" w:hAnsi="Verdana" w:cs="Arial"/>
              </w:rPr>
              <w:t>Consejo de Estado. Sala de Consulta y Servicio Civil. Concepto del 20 de mayo de 2010. Rad. 2010-00034-00 (1992). C.P. Enrique José Arboleda Perdomo.</w:t>
            </w:r>
          </w:p>
          <w:p w14:paraId="5FA5D6EF" w14:textId="4CE4AC2A" w:rsidR="005E7265" w:rsidRPr="00B0541E" w:rsidRDefault="005E7265" w:rsidP="00B0541E">
            <w:pPr>
              <w:pStyle w:val="Prrafodelista"/>
              <w:numPr>
                <w:ilvl w:val="0"/>
                <w:numId w:val="17"/>
              </w:numPr>
              <w:jc w:val="both"/>
              <w:rPr>
                <w:rFonts w:ascii="Verdana" w:eastAsia="Aptos" w:hAnsi="Verdana" w:cs="Arial"/>
              </w:rPr>
            </w:pPr>
            <w:r w:rsidRPr="003A6C10">
              <w:rPr>
                <w:rFonts w:ascii="Verdana" w:eastAsia="Aptos" w:hAnsi="Verdana" w:cs="Arial"/>
              </w:rPr>
              <w:t xml:space="preserve">Circular Única Externa. Agencia Nacional de Contratación Pública. Disponible en </w:t>
            </w:r>
            <w:hyperlink r:id="rId13" w:history="1">
              <w:r w:rsidRPr="003A6C10">
                <w:rPr>
                  <w:rStyle w:val="Hipervnculo"/>
                  <w:rFonts w:ascii="Verdana" w:hAnsi="Verdana"/>
                  <w:lang w:val="es-CO"/>
                </w:rPr>
                <w:t>circular_externa_unica_version_3_vf49.pdf</w:t>
              </w:r>
            </w:hyperlink>
          </w:p>
          <w:p w14:paraId="73D97FB2" w14:textId="77777777" w:rsidR="002352FF" w:rsidRPr="001220F4" w:rsidRDefault="002352FF" w:rsidP="005E7265">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Guía para incentivar la participación de mujeres en el Sistema de Compras y Contratación Pública de la ANCP-CCE</w:t>
            </w:r>
          </w:p>
          <w:p w14:paraId="7A04D02A" w14:textId="77777777" w:rsidR="002352FF" w:rsidRPr="001220F4" w:rsidRDefault="002352FF" w:rsidP="005E7265">
            <w:pPr>
              <w:widowControl w:val="0"/>
              <w:numPr>
                <w:ilvl w:val="0"/>
                <w:numId w:val="17"/>
              </w:numPr>
              <w:autoSpaceDE w:val="0"/>
              <w:autoSpaceDN w:val="0"/>
              <w:snapToGrid w:val="0"/>
              <w:spacing w:line="276" w:lineRule="auto"/>
              <w:jc w:val="both"/>
              <w:rPr>
                <w:rFonts w:ascii="Verdana" w:eastAsia="Calibri" w:hAnsi="Verdana" w:cs="Arial"/>
                <w:lang w:val="es-ES" w:eastAsia="es-CO"/>
              </w:rPr>
            </w:pPr>
            <w:r w:rsidRPr="001220F4">
              <w:rPr>
                <w:rFonts w:ascii="Verdana" w:eastAsia="Calibri" w:hAnsi="Verdana" w:cs="Arial"/>
                <w:lang w:val="es-ES" w:eastAsia="es-CO"/>
              </w:rPr>
              <w:t xml:space="preserve">Documentos tipo Disponible en: </w:t>
            </w:r>
            <w:hyperlink r:id="rId14" w:history="1">
              <w:r w:rsidRPr="001220F4">
                <w:rPr>
                  <w:rFonts w:ascii="Verdana" w:eastAsia="Calibri" w:hAnsi="Verdana" w:cs="Arial"/>
                  <w:color w:val="0000FF"/>
                  <w:u w:val="single"/>
                  <w:lang w:val="es-ES" w:eastAsia="es-CO"/>
                </w:rPr>
                <w:t>https://www.colombiacompra.gov.co/normativa-y-relatoria/documentos-tipo</w:t>
              </w:r>
            </w:hyperlink>
          </w:p>
        </w:tc>
      </w:tr>
    </w:tbl>
    <w:p w14:paraId="56D12FB0" w14:textId="77777777" w:rsidR="002352FF" w:rsidRPr="00842B0E" w:rsidRDefault="002352FF" w:rsidP="002352FF">
      <w:pPr>
        <w:widowControl w:val="0"/>
        <w:autoSpaceDE w:val="0"/>
        <w:autoSpaceDN w:val="0"/>
        <w:spacing w:after="0" w:line="276" w:lineRule="auto"/>
        <w:jc w:val="both"/>
        <w:rPr>
          <w:rFonts w:ascii="Verdana" w:hAnsi="Verdana" w:cs="Arial"/>
        </w:rPr>
      </w:pPr>
    </w:p>
    <w:p w14:paraId="321F4582" w14:textId="77777777" w:rsidR="002352FF" w:rsidRPr="00842B0E" w:rsidRDefault="002352FF" w:rsidP="002352FF">
      <w:pPr>
        <w:tabs>
          <w:tab w:val="left" w:pos="142"/>
          <w:tab w:val="left" w:pos="284"/>
        </w:tabs>
        <w:spacing w:after="0" w:line="276" w:lineRule="auto"/>
        <w:jc w:val="both"/>
        <w:rPr>
          <w:rFonts w:ascii="Verdana" w:eastAsia="Century Gothic" w:hAnsi="Verdana" w:cs="Century Gothic"/>
          <w:b/>
          <w:bCs/>
        </w:rPr>
      </w:pPr>
      <w:r w:rsidRPr="00842B0E">
        <w:rPr>
          <w:rFonts w:ascii="Verdana" w:eastAsia="Century Gothic" w:hAnsi="Verdana" w:cs="Century Gothic"/>
          <w:b/>
          <w:bCs/>
        </w:rPr>
        <w:t>5. Doctrina de la Agencia Nacional de Contratación Pública:</w:t>
      </w:r>
    </w:p>
    <w:p w14:paraId="74BA6C82" w14:textId="77777777" w:rsidR="002352FF" w:rsidRPr="00842B0E" w:rsidRDefault="002352FF" w:rsidP="002352FF">
      <w:pPr>
        <w:spacing w:after="0" w:line="276" w:lineRule="auto"/>
        <w:jc w:val="both"/>
        <w:rPr>
          <w:rFonts w:ascii="Verdana" w:hAnsi="Verdana" w:cs="Arial"/>
          <w:color w:val="000000" w:themeColor="text1"/>
          <w:shd w:val="clear" w:color="auto" w:fill="FFFFFF"/>
          <w:lang w:val="es-MX"/>
        </w:rPr>
      </w:pPr>
    </w:p>
    <w:p w14:paraId="2EE1A0BA" w14:textId="77777777" w:rsidR="002352FF" w:rsidRDefault="002352FF" w:rsidP="002352FF">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Sobre la definición de los emprendimientos y empresas de mujeres, esta Subdirección se ha manifestado en los conceptos C-037 del 26 de febrero de 2021, C-141 del 8 de abril de 2021, C-114 del 13 de abril de 2015, C-031 del 1 de marzo de 2022, C-476 del 21 de junio de 2022, C-429 del 18 de julio de 2022, C-438 del 11 de julio de 2022, C-454 del 13 de julio de 2022, C-476 del 21 de junio de 2022, C-479 del 26 de julio de 2022, C-504 del 8 de agosto de 2022, C-522 del 16 de agosto de 2022, C-533 de 25 de agosto de 2022, C-540 del 29 de agosto de 2022, C-587 del 21 de septiembre de 2022, C-715 del 4 de noviembre de 2022, C-089 del 28 de abril de 2023, C-152 del 01 de junio de 2023, C-409 del 20 de noviembre de 2023, C-414 del 10 de octubre de 2023, C-436 del 24 de octubre de 2023, C-440 del 04 de diciembre de 2023, C-001 de 2024, C-202 de 2024, C-121 del 6 de marzo de 2025, C-232 del 1 de abril de 2025, C-379 del 05 de mayo de 2025, C–612 del </w:t>
      </w:r>
      <w:r w:rsidRPr="00842B0E">
        <w:rPr>
          <w:rFonts w:ascii="Verdana" w:hAnsi="Verdana" w:cs="Arial"/>
          <w:color w:val="000000" w:themeColor="text1"/>
          <w:shd w:val="clear" w:color="auto" w:fill="FFFFFF"/>
        </w:rPr>
        <w:t>01 de julio de 2025,</w:t>
      </w:r>
      <w:r>
        <w:rPr>
          <w:rFonts w:ascii="Verdana" w:hAnsi="Verdana" w:cs="Arial"/>
          <w:color w:val="000000" w:themeColor="text1"/>
          <w:shd w:val="clear" w:color="auto" w:fill="FFFFFF"/>
        </w:rPr>
        <w:t xml:space="preserve"> </w:t>
      </w:r>
      <w:r w:rsidRPr="00DC3CE2">
        <w:rPr>
          <w:rFonts w:ascii="Verdana" w:eastAsia="Calibri" w:hAnsi="Verdana" w:cs="Arial"/>
          <w:lang w:val="es-ES" w:eastAsia="es-ES"/>
        </w:rPr>
        <w:t>C-1137 de 23 de noviembre de 2025</w:t>
      </w:r>
      <w:r>
        <w:rPr>
          <w:rFonts w:ascii="Verdana" w:eastAsia="Calibri" w:hAnsi="Verdana" w:cs="Arial"/>
          <w:b/>
          <w:bCs/>
          <w:lang w:val="es-ES" w:eastAsia="es-ES"/>
        </w:rPr>
        <w:t>,</w:t>
      </w:r>
      <w:r>
        <w:rPr>
          <w:rFonts w:ascii="Verdana" w:hAnsi="Verdana" w:cs="Arial"/>
          <w:color w:val="000000" w:themeColor="text1"/>
          <w:shd w:val="clear" w:color="auto" w:fill="FFFFFF"/>
        </w:rPr>
        <w:t xml:space="preserve"> C-100 de 05 de marzo de 2026,</w:t>
      </w:r>
      <w:r w:rsidRPr="00842B0E">
        <w:rPr>
          <w:rFonts w:ascii="Verdana" w:hAnsi="Verdana" w:cs="Arial"/>
          <w:color w:val="000000" w:themeColor="text1"/>
          <w:shd w:val="clear" w:color="auto" w:fill="FFFFFF"/>
          <w:lang w:val="es-MX"/>
        </w:rPr>
        <w:t xml:space="preserve"> entre otros. </w:t>
      </w:r>
    </w:p>
    <w:p w14:paraId="6FE86D39" w14:textId="77777777" w:rsidR="007301D8" w:rsidRDefault="007301D8" w:rsidP="002352FF">
      <w:pPr>
        <w:spacing w:after="0" w:line="276" w:lineRule="auto"/>
        <w:jc w:val="both"/>
        <w:rPr>
          <w:rFonts w:ascii="Verdana" w:hAnsi="Verdana" w:cs="Arial"/>
          <w:color w:val="000000" w:themeColor="text1"/>
          <w:shd w:val="clear" w:color="auto" w:fill="FFFFFF"/>
          <w:lang w:val="es-MX"/>
        </w:rPr>
      </w:pPr>
    </w:p>
    <w:p w14:paraId="41BE30F8" w14:textId="694714E7" w:rsidR="007301D8" w:rsidRDefault="007301D8" w:rsidP="007301D8">
      <w:pPr>
        <w:widowControl w:val="0"/>
        <w:autoSpaceDE w:val="0"/>
        <w:autoSpaceDN w:val="0"/>
        <w:spacing w:after="0" w:line="276" w:lineRule="auto"/>
        <w:jc w:val="both"/>
        <w:rPr>
          <w:rStyle w:val="normaltextrun"/>
          <w:rFonts w:ascii="Verdana" w:hAnsi="Verdana" w:cs="Arial"/>
          <w:shd w:val="clear" w:color="auto" w:fill="FFFFFF"/>
          <w:lang w:val="es-ES"/>
        </w:rPr>
      </w:pPr>
      <w:r w:rsidRPr="00277E26">
        <w:rPr>
          <w:rStyle w:val="normaltextrun"/>
          <w:rFonts w:ascii="Verdana" w:hAnsi="Verdana" w:cs="Arial"/>
          <w:shd w:val="clear" w:color="auto" w:fill="FFFFFF"/>
          <w:lang w:val="es-ES"/>
        </w:rPr>
        <w:t>E</w:t>
      </w:r>
      <w:r>
        <w:rPr>
          <w:rStyle w:val="normaltextrun"/>
          <w:rFonts w:ascii="Verdana" w:hAnsi="Verdana" w:cs="Arial"/>
          <w:shd w:val="clear" w:color="auto" w:fill="FFFFFF"/>
          <w:lang w:val="es-ES"/>
        </w:rPr>
        <w:t xml:space="preserve">n relación con </w:t>
      </w:r>
      <w:r w:rsidRPr="009D1699">
        <w:rPr>
          <w:rStyle w:val="normaltextrun"/>
          <w:rFonts w:ascii="Verdana" w:hAnsi="Verdana" w:cs="Arial"/>
          <w:shd w:val="clear" w:color="auto" w:fill="FFFFFF"/>
          <w:lang w:val="es-ES"/>
        </w:rPr>
        <w:t xml:space="preserve">la </w:t>
      </w:r>
      <w:r>
        <w:rPr>
          <w:rStyle w:val="normaltextrun"/>
          <w:rFonts w:ascii="Verdana" w:hAnsi="Verdana" w:cs="Arial"/>
          <w:shd w:val="clear" w:color="auto" w:fill="FFFFFF"/>
          <w:lang w:val="es-ES"/>
        </w:rPr>
        <w:t xml:space="preserve">regla de </w:t>
      </w:r>
      <w:proofErr w:type="spellStart"/>
      <w:r>
        <w:rPr>
          <w:rStyle w:val="normaltextrun"/>
          <w:rFonts w:ascii="Verdana" w:hAnsi="Verdana" w:cs="Arial"/>
          <w:shd w:val="clear" w:color="auto" w:fill="FFFFFF"/>
          <w:lang w:val="es-ES"/>
        </w:rPr>
        <w:t>subsanabilidad</w:t>
      </w:r>
      <w:proofErr w:type="spellEnd"/>
      <w:r w:rsidRPr="00277E26">
        <w:rPr>
          <w:rStyle w:val="normaltextrun"/>
          <w:rFonts w:ascii="Verdana" w:hAnsi="Verdana" w:cs="Arial"/>
          <w:shd w:val="clear" w:color="auto" w:fill="FFFFFF"/>
          <w:lang w:val="es-ES"/>
        </w:rPr>
        <w:t xml:space="preserve"> en los Conceptos </w:t>
      </w:r>
      <w:r w:rsidRPr="00E90148">
        <w:rPr>
          <w:rStyle w:val="normaltextrun"/>
          <w:rFonts w:ascii="Verdana" w:hAnsi="Verdana" w:cs="Arial"/>
          <w:shd w:val="clear" w:color="auto" w:fill="FFFFFF"/>
          <w:lang w:val="es-ES"/>
        </w:rPr>
        <w:t xml:space="preserve">C-218 del 2 de abril de 2020, C-229 del 16 de abril de 2020, C-307 del 21 de mayo de 2020, C-396 del 16 de julio de 2020, C-410 del 26 de junio de 2020, C-429 del 24 de julio de 2020, C-481 del 27 de julio de 2020, C-548 del 21 de agosto de 2020, C-633 del 2 de octubre de 2020, C-634 del 21 de octubre de 2020, C-675 del 25 de </w:t>
      </w:r>
      <w:r w:rsidRPr="00E90148">
        <w:rPr>
          <w:rStyle w:val="normaltextrun"/>
          <w:rFonts w:ascii="Verdana" w:hAnsi="Verdana" w:cs="Arial"/>
          <w:shd w:val="clear" w:color="auto" w:fill="FFFFFF"/>
          <w:lang w:val="es-ES"/>
        </w:rPr>
        <w:lastRenderedPageBreak/>
        <w:t>noviembre de 2020, C-802 del 1° de febrero de 2021, C-010 del 16 de febrero de 2021, C-083 del 18 de marzo de 2021, C-090 del 23 de marzo de 2021, C-565 del 11 de octubre de 2021, C-691 del 28 de diciembre de 2021, C-716 del 23 de enero de 2022, C-728 del 26 de enero de 2022, C-753 del 6 de febrero de 2022, C-114 del 22 de marzo de 2022, C-140 del 28 de marzo de 2022, C-162 del 5 de abril de 2022, C-285 del 20 de mayo de 2022, C-343 del 31 de mayo de 2022, C-381 del 15 de julio de 2022, C-416 del 30 de junio de 2022, C-431 del 7 de julio de 2022, C-434 del 8 de julio de 2022, C-542 del 23 de agosto de 2022, C-595 del 9 de septiembre de 2022, C-772 del 28 de noviembre de 2022, C-793 del 21 de noviembre de 2022, C-923 del 27 de diciembre de 2022, C-965 del 27 de enero de 2023, C-058 del 10 de mayo de 2023, C-082 del 19 de abril de 2023</w:t>
      </w:r>
      <w:r>
        <w:rPr>
          <w:rStyle w:val="normaltextrun"/>
          <w:rFonts w:ascii="Verdana" w:hAnsi="Verdana" w:cs="Arial"/>
          <w:shd w:val="clear" w:color="auto" w:fill="FFFFFF"/>
          <w:lang w:val="es-ES"/>
        </w:rPr>
        <w:t>,</w:t>
      </w:r>
      <w:r w:rsidRPr="00E90148">
        <w:rPr>
          <w:rStyle w:val="normaltextrun"/>
          <w:rFonts w:ascii="Verdana" w:hAnsi="Verdana" w:cs="Arial"/>
          <w:shd w:val="clear" w:color="auto" w:fill="FFFFFF"/>
          <w:lang w:val="es-ES"/>
        </w:rPr>
        <w:t xml:space="preserve"> C-216 del 6 de junio de 2023</w:t>
      </w:r>
      <w:r>
        <w:rPr>
          <w:rStyle w:val="normaltextrun"/>
          <w:rFonts w:ascii="Verdana" w:hAnsi="Verdana" w:cs="Arial"/>
          <w:shd w:val="clear" w:color="auto" w:fill="FFFFFF"/>
          <w:lang w:val="es-ES"/>
        </w:rPr>
        <w:t>, C-304 del 4 de julio de 2023, C-051 del 21 de febrero de 2025, C-293 del 16 de abril de 2025, C-295 del 16 de abril de 2025, C-678 del 9 de julio de 2025, C- 1363 del 30 de octubre de 2025, C-1376 del 31 de octubre de 2025,</w:t>
      </w:r>
      <w:r w:rsidRPr="0025059F">
        <w:rPr>
          <w:rStyle w:val="normaltextrun"/>
          <w:rFonts w:ascii="Verdana" w:hAnsi="Verdana" w:cs="Arial"/>
          <w:shd w:val="clear" w:color="auto" w:fill="FFFFFF"/>
          <w:lang w:val="es-ES"/>
        </w:rPr>
        <w:t xml:space="preserve"> </w:t>
      </w:r>
      <w:r w:rsidRPr="0025059F">
        <w:rPr>
          <w:rFonts w:ascii="Verdana" w:hAnsi="Verdana" w:cs="Arial"/>
          <w:shd w:val="clear" w:color="auto" w:fill="FFFFFF"/>
        </w:rPr>
        <w:t xml:space="preserve"> C-1465 del 6 de Noviembre de 2025, </w:t>
      </w:r>
      <w:r>
        <w:rPr>
          <w:rFonts w:ascii="Verdana" w:hAnsi="Verdana" w:cs="Arial"/>
          <w:shd w:val="clear" w:color="auto" w:fill="FFFFFF"/>
        </w:rPr>
        <w:t xml:space="preserve">C-940 del </w:t>
      </w:r>
      <w:r w:rsidR="00B863A0">
        <w:rPr>
          <w:rFonts w:ascii="Verdana" w:hAnsi="Verdana" w:cs="Arial"/>
          <w:shd w:val="clear" w:color="auto" w:fill="FFFFFF"/>
        </w:rPr>
        <w:t xml:space="preserve">17 de julio de 2026, </w:t>
      </w:r>
      <w:r w:rsidRPr="0025059F">
        <w:rPr>
          <w:rStyle w:val="normaltextrun"/>
          <w:rFonts w:ascii="Verdana" w:hAnsi="Verdana" w:cs="Arial"/>
          <w:shd w:val="clear" w:color="auto" w:fill="FFFFFF"/>
          <w:lang w:val="es-ES"/>
        </w:rPr>
        <w:t xml:space="preserve">entre otros. </w:t>
      </w:r>
    </w:p>
    <w:p w14:paraId="20DFCFD2" w14:textId="77777777" w:rsidR="002352FF" w:rsidRPr="00842B0E" w:rsidRDefault="002352FF" w:rsidP="002352FF">
      <w:pPr>
        <w:spacing w:after="0" w:line="276" w:lineRule="auto"/>
        <w:jc w:val="both"/>
        <w:rPr>
          <w:rFonts w:ascii="Verdana" w:hAnsi="Verdana" w:cs="Arial"/>
          <w:color w:val="000000" w:themeColor="text1"/>
          <w:shd w:val="clear" w:color="auto" w:fill="FFFFFF"/>
          <w:lang w:val="es-MX"/>
        </w:rPr>
      </w:pPr>
    </w:p>
    <w:p w14:paraId="70C25D30" w14:textId="3611CBAD" w:rsidR="002352FF" w:rsidRPr="00F3528A" w:rsidRDefault="002352FF" w:rsidP="002352FF">
      <w:pPr>
        <w:spacing w:after="0" w:line="276" w:lineRule="auto"/>
        <w:jc w:val="both"/>
        <w:rPr>
          <w:rFonts w:ascii="Verdana" w:hAnsi="Verdana" w:cs="Arial"/>
          <w:color w:val="000000" w:themeColor="text1"/>
          <w:shd w:val="clear" w:color="auto" w:fill="FFFFFF"/>
          <w:lang w:val="es-MX"/>
        </w:rPr>
      </w:pPr>
      <w:r w:rsidRPr="00842B0E">
        <w:rPr>
          <w:rFonts w:ascii="Verdana" w:hAnsi="Verdana" w:cs="Arial"/>
          <w:color w:val="000000" w:themeColor="text1"/>
          <w:shd w:val="clear" w:color="auto" w:fill="FFFFFF"/>
          <w:lang w:val="es-MX"/>
        </w:rPr>
        <w:t xml:space="preserve">Estos y otros conceptos se encuentran disponibles para consulta en el Sistema de relatoría de la Agencia, al cual se puede acceder a través del siguiente enlace: </w:t>
      </w:r>
      <w:hyperlink r:id="rId15" w:history="1">
        <w:r w:rsidRPr="00842B0E">
          <w:rPr>
            <w:rFonts w:ascii="Verdana" w:hAnsi="Verdana" w:cs="Arial"/>
            <w:color w:val="0000FF"/>
            <w:u w:val="single"/>
            <w:shd w:val="clear" w:color="auto" w:fill="FFFFFF"/>
            <w:lang w:val="es-MX"/>
          </w:rPr>
          <w:t>https://relatoria.colombiacompra.gov.co/busqueda/conceptos</w:t>
        </w:r>
      </w:hyperlink>
      <w:r w:rsidRPr="00842B0E">
        <w:rPr>
          <w:rFonts w:ascii="Verdana" w:hAnsi="Verdana" w:cs="Arial"/>
          <w:color w:val="000000" w:themeColor="text1"/>
          <w:shd w:val="clear" w:color="auto" w:fill="FFFFFF"/>
          <w:lang w:val="es-MX"/>
        </w:rPr>
        <w:t>.</w:t>
      </w:r>
    </w:p>
    <w:p w14:paraId="6B7DE32F" w14:textId="77777777" w:rsidR="002352FF" w:rsidRPr="00842B0E" w:rsidRDefault="002352FF" w:rsidP="002352FF">
      <w:pPr>
        <w:spacing w:after="0" w:line="276" w:lineRule="auto"/>
        <w:jc w:val="both"/>
        <w:rPr>
          <w:rFonts w:ascii="Verdana" w:hAnsi="Verdana" w:cs="Arial"/>
          <w:color w:val="000000" w:themeColor="text1"/>
          <w:shd w:val="clear" w:color="auto" w:fill="FFFFFF"/>
          <w:lang w:val="es-MX"/>
        </w:rPr>
      </w:pPr>
    </w:p>
    <w:p w14:paraId="57817FBA" w14:textId="77777777" w:rsidR="002352FF" w:rsidRPr="00842B0E" w:rsidRDefault="002352FF" w:rsidP="002352FF">
      <w:pPr>
        <w:spacing w:after="0" w:line="276" w:lineRule="auto"/>
        <w:jc w:val="both"/>
        <w:textAlignment w:val="baseline"/>
        <w:rPr>
          <w:rFonts w:ascii="Verdana" w:hAnsi="Verdana" w:cs="Segoe UI"/>
          <w:lang w:val="es-MX"/>
        </w:rPr>
      </w:pPr>
      <w:r w:rsidRPr="00842B0E">
        <w:rPr>
          <w:rFonts w:ascii="Verdana" w:eastAsia="Times New Roman" w:hAnsi="Verdana" w:cs="Segoe UI"/>
          <w:lang w:eastAsia="es-CO"/>
        </w:rPr>
        <w:t>Por último, lo invitamos a seguirnos en las redes sociales en las cuales se difunde información institucional:  </w:t>
      </w:r>
    </w:p>
    <w:p w14:paraId="1E0DF3F0" w14:textId="77777777" w:rsidR="002352FF" w:rsidRPr="00842B0E" w:rsidRDefault="002352FF" w:rsidP="002352FF">
      <w:pPr>
        <w:spacing w:after="0" w:line="276" w:lineRule="auto"/>
        <w:jc w:val="both"/>
        <w:textAlignment w:val="baseline"/>
        <w:rPr>
          <w:rFonts w:ascii="Verdana" w:eastAsia="Times New Roman" w:hAnsi="Verdana" w:cs="Segoe UI"/>
          <w:lang w:eastAsia="es-CO"/>
        </w:rPr>
      </w:pPr>
    </w:p>
    <w:p w14:paraId="18541136" w14:textId="77777777" w:rsidR="002352FF" w:rsidRPr="00842B0E" w:rsidRDefault="002352FF" w:rsidP="002352FF">
      <w:pPr>
        <w:spacing w:after="0" w:line="276" w:lineRule="auto"/>
        <w:jc w:val="both"/>
        <w:textAlignment w:val="baseline"/>
        <w:rPr>
          <w:rFonts w:ascii="Verdana" w:eastAsia="Times New Roman" w:hAnsi="Verdana" w:cs="Segoe UI"/>
          <w:color w:val="EE0000"/>
          <w:lang w:eastAsia="es-CO"/>
        </w:rPr>
      </w:pPr>
      <w:r w:rsidRPr="00842B0E">
        <w:rPr>
          <w:rFonts w:ascii="Verdana" w:eastAsia="Times New Roman" w:hAnsi="Verdana" w:cs="Segoe UI"/>
          <w:lang w:eastAsia="es-CO"/>
        </w:rPr>
        <w:t>Twitter: </w:t>
      </w:r>
      <w:r w:rsidRPr="00842B0E">
        <w:rPr>
          <w:rFonts w:ascii="Verdana" w:hAnsi="Verdana" w:cs="Arial"/>
          <w:color w:val="0000FF"/>
          <w:u w:val="single"/>
          <w:shd w:val="clear" w:color="auto" w:fill="FFFFFF"/>
          <w:lang w:val="es-MX"/>
        </w:rPr>
        <w:t>@colombiacompra</w:t>
      </w:r>
      <w:r w:rsidRPr="00842B0E">
        <w:rPr>
          <w:rFonts w:ascii="Verdana" w:eastAsia="Times New Roman" w:hAnsi="Verdana" w:cs="Segoe UI"/>
          <w:color w:val="0000FF"/>
          <w:lang w:eastAsia="es-CO"/>
        </w:rPr>
        <w:t> </w:t>
      </w:r>
      <w:r w:rsidRPr="00842B0E">
        <w:rPr>
          <w:rFonts w:ascii="Verdana" w:eastAsia="Times New Roman" w:hAnsi="Verdana" w:cs="Segoe UI"/>
          <w:color w:val="EE0000"/>
          <w:lang w:eastAsia="es-CO"/>
        </w:rPr>
        <w:t> </w:t>
      </w:r>
    </w:p>
    <w:p w14:paraId="6C2501FB" w14:textId="77777777" w:rsidR="002352FF" w:rsidRPr="00842B0E" w:rsidRDefault="002352FF" w:rsidP="002352FF">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Facebook: </w:t>
      </w:r>
      <w:r w:rsidRPr="00842B0E">
        <w:rPr>
          <w:rFonts w:ascii="Verdana" w:eastAsia="Times New Roman" w:hAnsi="Verdana" w:cs="Segoe UI"/>
          <w:color w:val="0000FF"/>
          <w:lang w:eastAsia="es-CO"/>
        </w:rPr>
        <w:t>ColombiaCompraEficiente </w:t>
      </w:r>
    </w:p>
    <w:p w14:paraId="62C9F151" w14:textId="77777777" w:rsidR="002352FF" w:rsidRPr="00842B0E" w:rsidRDefault="002352FF" w:rsidP="002352FF">
      <w:pPr>
        <w:spacing w:after="0" w:line="276" w:lineRule="auto"/>
        <w:jc w:val="both"/>
        <w:textAlignment w:val="baseline"/>
        <w:rPr>
          <w:rFonts w:ascii="Verdana" w:eastAsia="Times New Roman" w:hAnsi="Verdana" w:cs="Segoe UI"/>
          <w:lang w:eastAsia="es-CO"/>
        </w:rPr>
      </w:pPr>
      <w:r w:rsidRPr="00842B0E">
        <w:rPr>
          <w:rFonts w:ascii="Verdana" w:eastAsia="Times New Roman" w:hAnsi="Verdana" w:cs="Segoe UI"/>
          <w:lang w:eastAsia="es-CO"/>
        </w:rPr>
        <w:t>LinkedIn:</w:t>
      </w:r>
      <w:r w:rsidRPr="00842B0E">
        <w:rPr>
          <w:rFonts w:ascii="Verdana" w:eastAsia="Times New Roman" w:hAnsi="Verdana" w:cs="Segoe UI"/>
          <w:color w:val="0000FF"/>
          <w:lang w:eastAsia="es-CO"/>
        </w:rPr>
        <w:t xml:space="preserve"> Agencia Nacional de Contratación Pública - Colombia Compra </w:t>
      </w:r>
      <w:r w:rsidRPr="00842B0E">
        <w:rPr>
          <w:rFonts w:ascii="Verdana" w:eastAsia="Times New Roman" w:hAnsi="Verdana" w:cs="Segoe UI"/>
          <w:color w:val="156082"/>
          <w:lang w:eastAsia="es-CO"/>
        </w:rPr>
        <w:t>Eficiente </w:t>
      </w:r>
      <w:r w:rsidRPr="00842B0E">
        <w:rPr>
          <w:rFonts w:ascii="Verdana" w:eastAsia="Times New Roman" w:hAnsi="Verdana" w:cs="Segoe UI"/>
          <w:lang w:eastAsia="es-CO"/>
        </w:rPr>
        <w:t>Instagram: </w:t>
      </w:r>
      <w:r w:rsidRPr="00842B0E">
        <w:rPr>
          <w:rFonts w:ascii="Verdana" w:eastAsia="Times New Roman" w:hAnsi="Verdana" w:cs="Segoe UI"/>
          <w:color w:val="0000FF"/>
          <w:lang w:eastAsia="es-CO"/>
        </w:rPr>
        <w:t>@colombiacompraeficiente_cce </w:t>
      </w:r>
    </w:p>
    <w:p w14:paraId="783BA948" w14:textId="77777777" w:rsidR="002352FF" w:rsidRPr="001220F4" w:rsidRDefault="002352FF" w:rsidP="002352FF">
      <w:pPr>
        <w:spacing w:after="0" w:line="276" w:lineRule="auto"/>
        <w:jc w:val="both"/>
        <w:textAlignment w:val="baseline"/>
        <w:rPr>
          <w:rFonts w:ascii="Verdana" w:eastAsia="Times New Roman" w:hAnsi="Verdana" w:cs="Times New Roman"/>
          <w:shd w:val="clear" w:color="auto" w:fill="FFFFFF"/>
          <w:lang w:eastAsia="es-CO"/>
        </w:rPr>
      </w:pPr>
      <w:r w:rsidRPr="00842B0E">
        <w:rPr>
          <w:rFonts w:ascii="Verdana" w:eastAsia="Times New Roman" w:hAnsi="Verdana" w:cs="Segoe UI"/>
          <w:color w:val="000000"/>
          <w:lang w:eastAsia="es-CO"/>
        </w:rPr>
        <w:t> </w:t>
      </w:r>
    </w:p>
    <w:p w14:paraId="23DA2ED6" w14:textId="77777777" w:rsidR="002352FF" w:rsidRPr="00842B0E" w:rsidRDefault="002352FF" w:rsidP="002352FF">
      <w:pPr>
        <w:spacing w:after="0" w:line="276" w:lineRule="auto"/>
        <w:jc w:val="both"/>
        <w:rPr>
          <w:rFonts w:ascii="Verdana" w:hAnsi="Verdana" w:cs="Arial"/>
          <w:color w:val="000000" w:themeColor="text1"/>
          <w:shd w:val="clear" w:color="auto" w:fill="FFFFFF"/>
          <w:lang w:val="es-MX"/>
        </w:rPr>
      </w:pPr>
      <w:r w:rsidRPr="00842B0E">
        <w:rPr>
          <w:rFonts w:ascii="Verdana" w:hAnsi="Verdana"/>
          <w:lang w:val="es-MX"/>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4438F01" w14:textId="77777777" w:rsidR="002352FF" w:rsidRPr="00842B0E" w:rsidRDefault="002352FF" w:rsidP="002352FF">
      <w:pPr>
        <w:spacing w:after="0" w:line="276" w:lineRule="auto"/>
        <w:jc w:val="both"/>
        <w:rPr>
          <w:rFonts w:ascii="Verdana" w:eastAsia="Calibri" w:hAnsi="Verdana" w:cs="Times New Roman"/>
        </w:rPr>
      </w:pPr>
    </w:p>
    <w:p w14:paraId="2ED1C2E0" w14:textId="77777777" w:rsidR="002352FF" w:rsidRDefault="002352FF" w:rsidP="002352FF">
      <w:pPr>
        <w:spacing w:after="0" w:line="276" w:lineRule="auto"/>
        <w:jc w:val="both"/>
        <w:rPr>
          <w:rFonts w:ascii="Verdana" w:eastAsia="Calibri" w:hAnsi="Verdana" w:cs="Times New Roman"/>
        </w:rPr>
      </w:pPr>
      <w:r w:rsidRPr="00842B0E">
        <w:rPr>
          <w:rFonts w:ascii="Verdana" w:eastAsia="Calibri" w:hAnsi="Verdana" w:cs="Times New Roman"/>
        </w:rPr>
        <w:t>Atentamente,</w:t>
      </w:r>
    </w:p>
    <w:p w14:paraId="402DD6FA" w14:textId="77777777" w:rsidR="002352FF" w:rsidRDefault="002352FF" w:rsidP="002352FF">
      <w:pPr>
        <w:spacing w:after="0" w:line="276" w:lineRule="auto"/>
        <w:jc w:val="center"/>
        <w:rPr>
          <w:rFonts w:ascii="Verdana" w:eastAsia="Calibri" w:hAnsi="Verdana" w:cs="Times New Roman"/>
          <w:noProof/>
        </w:rPr>
      </w:pPr>
    </w:p>
    <w:p w14:paraId="399D193A" w14:textId="79C6D3DD" w:rsidR="002352FF" w:rsidRDefault="002352FF" w:rsidP="002352FF">
      <w:pPr>
        <w:spacing w:after="0" w:line="276" w:lineRule="auto"/>
        <w:jc w:val="center"/>
        <w:rPr>
          <w:rFonts w:ascii="Verdana" w:eastAsia="Calibri" w:hAnsi="Verdana" w:cs="Times New Roman"/>
          <w:noProof/>
        </w:rPr>
      </w:pPr>
    </w:p>
    <w:p w14:paraId="5ADD88D5" w14:textId="783E4D79" w:rsidR="002352FF" w:rsidRDefault="00601836" w:rsidP="002352FF">
      <w:pPr>
        <w:spacing w:after="0" w:line="276" w:lineRule="auto"/>
        <w:jc w:val="center"/>
        <w:rPr>
          <w:rFonts w:ascii="Verdana" w:eastAsia="Calibri" w:hAnsi="Verdana" w:cs="Times New Roman"/>
          <w:noProof/>
        </w:rPr>
      </w:pPr>
      <w:r>
        <w:rPr>
          <w:rFonts w:ascii="Verdana" w:eastAsia="Calibri" w:hAnsi="Verdana" w:cs="Times New Roman"/>
          <w:noProof/>
        </w:rPr>
        <w:drawing>
          <wp:inline distT="0" distB="0" distL="0" distR="0" wp14:anchorId="092F20C8" wp14:editId="321BEA9C">
            <wp:extent cx="3493311" cy="1298561"/>
            <wp:effectExtent l="0" t="0" r="0" b="0"/>
            <wp:docPr id="9323888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388806" name="Imagen 932388806"/>
                    <pic:cNvPicPr/>
                  </pic:nvPicPr>
                  <pic:blipFill>
                    <a:blip r:embed="rId16">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7FD72725" w14:textId="77777777" w:rsidR="002352FF" w:rsidRPr="00DB6807" w:rsidRDefault="002352FF" w:rsidP="002352FF">
      <w:pPr>
        <w:spacing w:after="0" w:line="276" w:lineRule="auto"/>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352FF" w:rsidRPr="00713B63" w14:paraId="6A96E64A" w14:textId="77777777" w:rsidTr="00134110">
        <w:trPr>
          <w:trHeight w:val="315"/>
        </w:trPr>
        <w:tc>
          <w:tcPr>
            <w:tcW w:w="893" w:type="dxa"/>
            <w:vAlign w:val="center"/>
            <w:hideMark/>
          </w:tcPr>
          <w:p w14:paraId="7C05B97D" w14:textId="77777777" w:rsidR="002352FF" w:rsidRPr="00713B63" w:rsidRDefault="002352FF" w:rsidP="00134110">
            <w:pPr>
              <w:contextualSpacing/>
              <w:rPr>
                <w:rFonts w:ascii="Verdana" w:hAnsi="Verdana" w:cs="Arial"/>
                <w:sz w:val="16"/>
                <w:szCs w:val="16"/>
                <w:lang w:eastAsia="es-ES"/>
              </w:rPr>
            </w:pPr>
            <w:r w:rsidRPr="00713B63">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2A9E4C7" w14:textId="77777777" w:rsidR="002352FF" w:rsidRPr="00713B63" w:rsidRDefault="002352FF" w:rsidP="00134110">
            <w:pPr>
              <w:contextualSpacing/>
              <w:rPr>
                <w:rFonts w:ascii="Verdana" w:hAnsi="Verdana"/>
                <w:sz w:val="16"/>
                <w:szCs w:val="16"/>
              </w:rPr>
            </w:pPr>
            <w:r>
              <w:rPr>
                <w:rFonts w:ascii="Verdana" w:hAnsi="Verdana"/>
                <w:sz w:val="16"/>
                <w:szCs w:val="16"/>
              </w:rPr>
              <w:t>Denis Andrea Cárdenas Hernández</w:t>
            </w:r>
          </w:p>
          <w:p w14:paraId="4ABA5D37" w14:textId="77777777" w:rsidR="002352FF" w:rsidRPr="00713B63" w:rsidRDefault="002352FF" w:rsidP="00134110">
            <w:pPr>
              <w:contextualSpacing/>
              <w:rPr>
                <w:rFonts w:ascii="Verdana" w:eastAsia="Arial" w:hAnsi="Verdana" w:cs="Arial"/>
                <w:sz w:val="16"/>
                <w:szCs w:val="16"/>
              </w:rPr>
            </w:pPr>
            <w:r>
              <w:rPr>
                <w:rFonts w:ascii="Verdana" w:hAnsi="Verdana"/>
                <w:sz w:val="16"/>
                <w:szCs w:val="16"/>
              </w:rPr>
              <w:t xml:space="preserve">Analista </w:t>
            </w:r>
            <w:r w:rsidRPr="00713B63">
              <w:rPr>
                <w:rFonts w:ascii="Verdana" w:hAnsi="Verdana" w:cs="Arial"/>
                <w:sz w:val="16"/>
                <w:szCs w:val="16"/>
                <w:lang w:val="es-ES_tradnl"/>
              </w:rPr>
              <w:t>T</w:t>
            </w:r>
            <w:r>
              <w:rPr>
                <w:rFonts w:ascii="Verdana" w:hAnsi="Verdana" w:cs="Arial"/>
                <w:sz w:val="16"/>
                <w:szCs w:val="16"/>
                <w:lang w:val="es-ES_tradnl"/>
              </w:rPr>
              <w:t>2</w:t>
            </w:r>
            <w:r w:rsidRPr="00713B63">
              <w:rPr>
                <w:rFonts w:ascii="Verdana" w:hAnsi="Verdana" w:cs="Arial"/>
                <w:sz w:val="16"/>
                <w:szCs w:val="16"/>
                <w:lang w:val="es-ES_tradnl"/>
              </w:rPr>
              <w:t xml:space="preserve"> ‒ 1</w:t>
            </w:r>
            <w:r>
              <w:rPr>
                <w:rFonts w:ascii="Verdana" w:hAnsi="Verdana" w:cs="Arial"/>
                <w:sz w:val="16"/>
                <w:szCs w:val="16"/>
                <w:lang w:val="es-ES_tradnl"/>
              </w:rPr>
              <w:t xml:space="preserve"> </w:t>
            </w:r>
            <w:r w:rsidRPr="00713B63">
              <w:rPr>
                <w:rFonts w:ascii="Verdana" w:hAnsi="Verdana" w:cs="Arial"/>
                <w:sz w:val="16"/>
                <w:szCs w:val="16"/>
                <w:lang w:val="es-ES_tradnl"/>
              </w:rPr>
              <w:t>de la Subdirección de Gestión Contractual</w:t>
            </w:r>
          </w:p>
        </w:tc>
      </w:tr>
      <w:tr w:rsidR="002352FF" w:rsidRPr="00713B63" w14:paraId="6597F054" w14:textId="77777777" w:rsidTr="00134110">
        <w:trPr>
          <w:trHeight w:val="330"/>
        </w:trPr>
        <w:tc>
          <w:tcPr>
            <w:tcW w:w="893" w:type="dxa"/>
            <w:vAlign w:val="center"/>
            <w:hideMark/>
          </w:tcPr>
          <w:p w14:paraId="3A0D9786" w14:textId="77777777" w:rsidR="002352FF" w:rsidRPr="00713B63" w:rsidRDefault="002352FF" w:rsidP="00134110">
            <w:pPr>
              <w:contextualSpacing/>
              <w:rPr>
                <w:rFonts w:ascii="Verdana" w:hAnsi="Verdana" w:cs="Arial"/>
                <w:sz w:val="16"/>
                <w:szCs w:val="16"/>
                <w:lang w:eastAsia="es-ES"/>
              </w:rPr>
            </w:pPr>
            <w:r w:rsidRPr="00713B63">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67AC613" w14:textId="1D2DF6A0" w:rsidR="002352FF" w:rsidRPr="00713B63" w:rsidRDefault="00C4649E" w:rsidP="00134110">
            <w:pPr>
              <w:textAlignment w:val="baseline"/>
              <w:rPr>
                <w:rFonts w:ascii="Verdana" w:eastAsia="Times New Roman" w:hAnsi="Verdana" w:cs="Arial"/>
                <w:sz w:val="16"/>
                <w:szCs w:val="16"/>
                <w:lang w:val="es-ES_tradnl"/>
              </w:rPr>
            </w:pPr>
            <w:r>
              <w:rPr>
                <w:rFonts w:ascii="Verdana" w:eastAsia="Times New Roman" w:hAnsi="Verdana" w:cs="Arial"/>
                <w:sz w:val="16"/>
                <w:szCs w:val="16"/>
                <w:lang w:val="es-ES_tradnl"/>
              </w:rPr>
              <w:t>Adriana Katherine López Rodríguez</w:t>
            </w:r>
          </w:p>
          <w:p w14:paraId="1F0D8AF1" w14:textId="77777777" w:rsidR="002352FF" w:rsidRPr="00713B63" w:rsidRDefault="002352FF" w:rsidP="00134110">
            <w:pPr>
              <w:contextualSpacing/>
              <w:textAlignment w:val="baseline"/>
              <w:rPr>
                <w:rFonts w:ascii="Verdana" w:eastAsia="Times New Roman" w:hAnsi="Verdana" w:cs="Segoe UI"/>
                <w:sz w:val="16"/>
                <w:szCs w:val="16"/>
                <w:lang w:eastAsia="es-ES"/>
              </w:rPr>
            </w:pPr>
            <w:r w:rsidRPr="7FEAC2C5">
              <w:rPr>
                <w:rFonts w:ascii="Verdana" w:hAnsi="Verdana" w:cs="Arial"/>
                <w:sz w:val="16"/>
                <w:szCs w:val="16"/>
                <w:lang w:val="es-ES"/>
              </w:rPr>
              <w:t>Contratista de la Subdirección de Gestión Contractual</w:t>
            </w:r>
          </w:p>
        </w:tc>
      </w:tr>
      <w:tr w:rsidR="002352FF" w:rsidRPr="00713B63" w14:paraId="51EB3F21" w14:textId="77777777" w:rsidTr="00134110">
        <w:trPr>
          <w:trHeight w:val="300"/>
        </w:trPr>
        <w:tc>
          <w:tcPr>
            <w:tcW w:w="893" w:type="dxa"/>
            <w:vAlign w:val="center"/>
          </w:tcPr>
          <w:p w14:paraId="10EBA9E0" w14:textId="77777777" w:rsidR="002352FF" w:rsidRPr="00713B63" w:rsidRDefault="002352FF" w:rsidP="00134110">
            <w:pPr>
              <w:contextualSpacing/>
              <w:rPr>
                <w:rFonts w:ascii="Verdana" w:hAnsi="Verdana" w:cs="Arial"/>
                <w:sz w:val="16"/>
                <w:szCs w:val="16"/>
                <w:lang w:eastAsia="es-ES"/>
              </w:rPr>
            </w:pPr>
            <w:r w:rsidRPr="00713B63">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E0A44E" w14:textId="77777777" w:rsidR="002352FF" w:rsidRPr="00713B63" w:rsidRDefault="002352FF" w:rsidP="00134110">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Carolina Quintero Gacharná</w:t>
            </w:r>
          </w:p>
          <w:p w14:paraId="340C2B70" w14:textId="77777777" w:rsidR="002352FF" w:rsidRPr="00713B63" w:rsidRDefault="002352FF" w:rsidP="00134110">
            <w:pPr>
              <w:contextualSpacing/>
              <w:rPr>
                <w:rFonts w:ascii="Verdana" w:eastAsia="Calibri" w:hAnsi="Verdana" w:cs="Arial"/>
                <w:sz w:val="16"/>
                <w:szCs w:val="16"/>
                <w:lang w:eastAsia="es-ES"/>
              </w:rPr>
            </w:pPr>
            <w:r w:rsidRPr="00713B63">
              <w:rPr>
                <w:rFonts w:ascii="Verdana" w:eastAsia="Calibri" w:hAnsi="Verdana" w:cs="Arial"/>
                <w:sz w:val="16"/>
                <w:szCs w:val="16"/>
                <w:lang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4DB20A5"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AE0C4" w14:textId="77777777" w:rsidR="002D4818" w:rsidRDefault="002D4818" w:rsidP="004A1847">
      <w:pPr>
        <w:spacing w:after="0" w:line="240" w:lineRule="auto"/>
      </w:pPr>
      <w:r>
        <w:separator/>
      </w:r>
    </w:p>
  </w:endnote>
  <w:endnote w:type="continuationSeparator" w:id="0">
    <w:p w14:paraId="65BBAE76" w14:textId="77777777" w:rsidR="002D4818" w:rsidRDefault="002D4818" w:rsidP="004A1847">
      <w:pPr>
        <w:spacing w:after="0" w:line="240" w:lineRule="auto"/>
      </w:pPr>
      <w:r>
        <w:continuationSeparator/>
      </w:r>
    </w:p>
  </w:endnote>
  <w:endnote w:type="continuationNotice" w:id="1">
    <w:p w14:paraId="41158259" w14:textId="77777777" w:rsidR="002D4818" w:rsidRDefault="002D48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6ACC5" w14:textId="77777777" w:rsidR="002D4818" w:rsidRDefault="002D4818" w:rsidP="004A1847">
      <w:pPr>
        <w:spacing w:after="0" w:line="240" w:lineRule="auto"/>
      </w:pPr>
      <w:r>
        <w:separator/>
      </w:r>
    </w:p>
  </w:footnote>
  <w:footnote w:type="continuationSeparator" w:id="0">
    <w:p w14:paraId="7669C4FF" w14:textId="77777777" w:rsidR="002D4818" w:rsidRDefault="002D4818" w:rsidP="004A1847">
      <w:pPr>
        <w:spacing w:after="0" w:line="240" w:lineRule="auto"/>
      </w:pPr>
      <w:r>
        <w:continuationSeparator/>
      </w:r>
    </w:p>
  </w:footnote>
  <w:footnote w:type="continuationNotice" w:id="1">
    <w:p w14:paraId="5F0F4882" w14:textId="77777777" w:rsidR="002D4818" w:rsidRDefault="002D4818">
      <w:pPr>
        <w:spacing w:after="0" w:line="240" w:lineRule="auto"/>
      </w:pPr>
    </w:p>
  </w:footnote>
  <w:footnote w:id="2">
    <w:p w14:paraId="48113003" w14:textId="77777777" w:rsidR="002352FF" w:rsidRDefault="002352FF" w:rsidP="002352FF">
      <w:pPr>
        <w:pStyle w:val="Textonotapie"/>
        <w:ind w:firstLine="708"/>
        <w:contextualSpacing/>
        <w:jc w:val="both"/>
        <w:rPr>
          <w:rFonts w:ascii="Arial" w:hAnsi="Arial" w:cs="Arial"/>
          <w:sz w:val="18"/>
          <w:szCs w:val="18"/>
        </w:rPr>
      </w:pPr>
      <w:r w:rsidRPr="00E30869">
        <w:rPr>
          <w:rStyle w:val="Refdenotaalpie"/>
          <w:rFonts w:ascii="Arial" w:hAnsi="Arial" w:cs="Arial"/>
          <w:sz w:val="18"/>
          <w:szCs w:val="18"/>
        </w:rPr>
        <w:footnoteRef/>
      </w:r>
      <w:r w:rsidRPr="00E30869">
        <w:rPr>
          <w:rFonts w:ascii="Arial" w:hAnsi="Arial" w:cs="Arial"/>
          <w:sz w:val="18"/>
          <w:szCs w:val="18"/>
        </w:rPr>
        <w:t xml:space="preserve"> Decreto Ley 2663 del 5 de agosto de 1950, Código Sustantivo del Trabajo: </w:t>
      </w:r>
      <w:r>
        <w:rPr>
          <w:rFonts w:ascii="Arial" w:hAnsi="Arial" w:cs="Arial"/>
          <w:sz w:val="18"/>
          <w:szCs w:val="18"/>
        </w:rPr>
        <w:t>“</w:t>
      </w:r>
      <w:r w:rsidRPr="00E30869">
        <w:rPr>
          <w:rFonts w:ascii="Arial" w:hAnsi="Arial" w:cs="Arial"/>
          <w:sz w:val="18"/>
          <w:szCs w:val="18"/>
        </w:rPr>
        <w:t>Son representantes del {empleador} y como tales lo obligan frente a sus trabajadores además de quienes tienen ese carácter según la ley, la convención o el reglamento de trabajo, las siguientes personas:</w:t>
      </w:r>
    </w:p>
    <w:p w14:paraId="566BB6B5" w14:textId="77777777" w:rsidR="002352FF" w:rsidRPr="00E30869" w:rsidRDefault="002352FF" w:rsidP="002352FF">
      <w:pPr>
        <w:pStyle w:val="Textonotapie"/>
        <w:ind w:firstLine="708"/>
        <w:contextualSpacing/>
        <w:jc w:val="both"/>
        <w:rPr>
          <w:rFonts w:ascii="Arial" w:hAnsi="Arial" w:cs="Arial"/>
          <w:sz w:val="18"/>
          <w:szCs w:val="18"/>
        </w:rPr>
      </w:pPr>
      <w:r w:rsidRPr="00E30869">
        <w:rPr>
          <w:rFonts w:ascii="Arial" w:hAnsi="Arial" w:cs="Arial"/>
          <w:sz w:val="18"/>
          <w:szCs w:val="18"/>
        </w:rPr>
        <w:t>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D4D32DD" w14:textId="77777777" w:rsidR="002352FF" w:rsidRPr="00E30869" w:rsidRDefault="002352FF" w:rsidP="002352FF">
      <w:pPr>
        <w:pStyle w:val="Textonotapie"/>
        <w:ind w:firstLine="708"/>
        <w:contextualSpacing/>
        <w:jc w:val="both"/>
        <w:rPr>
          <w:rFonts w:ascii="Arial" w:hAnsi="Arial" w:cs="Arial"/>
          <w:sz w:val="18"/>
          <w:szCs w:val="18"/>
        </w:rPr>
      </w:pPr>
      <w:r w:rsidRPr="00E30869">
        <w:rPr>
          <w:rFonts w:ascii="Arial" w:hAnsi="Arial" w:cs="Arial"/>
          <w:sz w:val="18"/>
          <w:szCs w:val="18"/>
        </w:rPr>
        <w:t>b) Los intermediarios</w:t>
      </w:r>
      <w:r>
        <w:rPr>
          <w:rFonts w:ascii="Arial" w:hAnsi="Arial" w:cs="Arial"/>
          <w:sz w:val="18"/>
          <w:szCs w:val="18"/>
        </w:rPr>
        <w:t>”</w:t>
      </w:r>
      <w:r w:rsidRPr="00E30869">
        <w:rPr>
          <w:rFonts w:ascii="Arial" w:hAnsi="Arial" w:cs="Arial"/>
          <w:sz w:val="18"/>
          <w:szCs w:val="18"/>
        </w:rPr>
        <w:t>.</w:t>
      </w:r>
    </w:p>
  </w:footnote>
  <w:footnote w:id="3">
    <w:p w14:paraId="21D8912B" w14:textId="77777777" w:rsidR="009B3A21" w:rsidRPr="00AF56B9" w:rsidRDefault="009B3A21" w:rsidP="009B3A21">
      <w:pP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
        <w:r w:rsidRPr="00AF56B9">
          <w:rPr>
            <w:rFonts w:ascii="Verdana" w:eastAsia="Arial" w:hAnsi="Verdana" w:cs="Arial"/>
            <w:color w:val="000000"/>
            <w:sz w:val="16"/>
            <w:szCs w:val="16"/>
          </w:rPr>
          <w:t>Ley 1150 de 2007</w:t>
        </w:r>
      </w:hyperlink>
      <w:r w:rsidRPr="00AF56B9">
        <w:rPr>
          <w:rFonts w:ascii="Verdana" w:eastAsia="Arial" w:hAnsi="Verdana" w:cs="Arial"/>
          <w:color w:val="000000"/>
          <w:sz w:val="16"/>
          <w:szCs w:val="16"/>
        </w:rPr>
        <w:t> y en el presente decreto.</w:t>
      </w:r>
    </w:p>
    <w:p w14:paraId="0C45D193" w14:textId="77777777" w:rsidR="009B3A21" w:rsidRPr="00AF56B9" w:rsidRDefault="009B3A21" w:rsidP="009B3A2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6D85BBA8" w14:textId="77777777" w:rsidR="009B3A21" w:rsidRPr="00AF56B9" w:rsidRDefault="009B3A21" w:rsidP="009B3A2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Será rechazada la oferta del proponente que dentro del término previsto en el pliego o en la solicitud, no responda al requerimiento que le haga la entidad para subsanarla.</w:t>
      </w:r>
    </w:p>
    <w:p w14:paraId="3E7D1245" w14:textId="77777777" w:rsidR="009B3A21" w:rsidRPr="00AF56B9" w:rsidRDefault="009B3A21" w:rsidP="009B3A21">
      <w:pPr>
        <w:spacing w:after="0" w:line="240" w:lineRule="auto"/>
        <w:ind w:firstLine="709"/>
        <w:jc w:val="both"/>
        <w:rPr>
          <w:rFonts w:ascii="Verdana" w:eastAsia="Arial" w:hAnsi="Verdana" w:cs="Arial"/>
          <w:color w:val="000000"/>
          <w:sz w:val="16"/>
          <w:szCs w:val="16"/>
        </w:rPr>
      </w:pPr>
      <w:r w:rsidRPr="00AF56B9">
        <w:rPr>
          <w:rFonts w:ascii="Verdana" w:eastAsia="Arial" w:hAnsi="Verdana" w:cs="Arial"/>
          <w:color w:val="000000"/>
          <w:sz w:val="16"/>
          <w:szCs w:val="16"/>
        </w:rPr>
        <w:t>Cuando se utilice el mecanismo de subasta esta posibilidad deberá ejercerse hasta el momento previo a su realización, de conformidad con el artículo 22 del presente decreto.</w:t>
      </w:r>
    </w:p>
    <w:p w14:paraId="5F32ACAB" w14:textId="77777777" w:rsidR="009B3A21" w:rsidRDefault="009B3A21" w:rsidP="009B3A21">
      <w:pPr>
        <w:spacing w:after="0" w:line="240" w:lineRule="auto"/>
        <w:ind w:firstLine="709"/>
        <w:jc w:val="both"/>
        <w:rPr>
          <w:rFonts w:ascii="Verdana" w:eastAsia="Arial" w:hAnsi="Verdana" w:cs="Arial"/>
          <w:color w:val="000000"/>
          <w:sz w:val="14"/>
          <w:szCs w:val="14"/>
        </w:rPr>
      </w:pPr>
      <w:r w:rsidRPr="00AF56B9">
        <w:rPr>
          <w:rFonts w:ascii="Verdana" w:eastAsia="Arial" w:hAnsi="Verdana" w:cs="Arial"/>
          <w:color w:val="000000"/>
          <w:sz w:val="16"/>
          <w:szCs w:val="16"/>
        </w:rPr>
        <w:t xml:space="preserve">En ningún caso la entidad podrá señalar taxativamente los requisitos o documentos subsanables o no subsanables en el pliego de condiciones, </w:t>
      </w:r>
      <w:r w:rsidRPr="00AF56B9">
        <w:rPr>
          <w:rFonts w:ascii="Verdana" w:eastAsia="Arial" w:hAnsi="Verdana" w:cs="Arial"/>
          <w:i/>
          <w:color w:val="000000"/>
          <w:sz w:val="16"/>
          <w:szCs w:val="16"/>
        </w:rPr>
        <w:t>ni permitir que se subsane la falta de capacidad para presentar la oferta, ni que se acrediten circunstancias ocurridas con posterioridad al cierre del proceso</w:t>
      </w:r>
      <w:r w:rsidRPr="00AF56B9">
        <w:rPr>
          <w:rFonts w:ascii="Verdana" w:eastAsia="Arial" w:hAnsi="Verdana" w:cs="Arial"/>
          <w:color w:val="000000"/>
          <w:sz w:val="16"/>
          <w:szCs w:val="16"/>
        </w:rPr>
        <w:t>”. (Cursivas fuera de texto).</w:t>
      </w:r>
      <w:r w:rsidRPr="00817F71">
        <w:rPr>
          <w:rFonts w:ascii="Verdana" w:eastAsia="Arial" w:hAnsi="Verdana" w:cs="Arial"/>
          <w:color w:val="000000"/>
          <w:sz w:val="14"/>
          <w:szCs w:val="14"/>
        </w:rPr>
        <w:t xml:space="preserve"> </w:t>
      </w:r>
    </w:p>
    <w:p w14:paraId="36170087" w14:textId="77777777" w:rsidR="009B3A21" w:rsidRPr="00817F71" w:rsidRDefault="009B3A21" w:rsidP="009B3A21">
      <w:pPr>
        <w:spacing w:after="0" w:line="240" w:lineRule="auto"/>
        <w:ind w:firstLine="709"/>
        <w:jc w:val="both"/>
        <w:rPr>
          <w:rFonts w:ascii="Verdana" w:eastAsia="Arial" w:hAnsi="Verdana" w:cs="Arial"/>
          <w:color w:val="000000"/>
          <w:sz w:val="14"/>
          <w:szCs w:val="14"/>
        </w:rPr>
      </w:pPr>
    </w:p>
  </w:footnote>
  <w:footnote w:id="4">
    <w:p w14:paraId="2B7BFDCE"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6 de noviembre de 2008. Rad. 2008-00079-00 (1927). C.P. William Zambrano Cetina.</w:t>
      </w:r>
    </w:p>
  </w:footnote>
  <w:footnote w:id="5">
    <w:p w14:paraId="4EC49B9B"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Sala de lo Contencioso Administrativo. Sección Tercera, Subsección C. Sentencia del 26 de febrero de 2011. Radicado: 11001-03-26-000-2009-00018-00 (36.408). C.P. Jaime Orlando Santofimio.   </w:t>
      </w:r>
    </w:p>
    <w:p w14:paraId="679265FE"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6">
    <w:p w14:paraId="765FB58F"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Ver Consejo de Estado, Sección Tercera, Subsección C. Sentencia del 26 de febrero de 2014. C.P. Enrique Gil Botero. Radicado: 13001-23-31-000-1999-00113-01 (25.804). M.P: Enrique Gil Botero.   </w:t>
      </w:r>
    </w:p>
    <w:p w14:paraId="50C52B8E"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7">
    <w:p w14:paraId="3724C320"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r w:rsidRPr="00AF56B9">
        <w:rPr>
          <w:rFonts w:ascii="Verdana" w:hAnsi="Verdana" w:cs="Arial"/>
          <w:sz w:val="16"/>
          <w:szCs w:val="16"/>
          <w:vertAlign w:val="superscript"/>
        </w:rPr>
        <w:footnoteRef/>
      </w:r>
      <w:r w:rsidRPr="00AF56B9">
        <w:rPr>
          <w:rFonts w:ascii="Verdana" w:eastAsia="Arial" w:hAnsi="Verdana" w:cs="Arial"/>
          <w:color w:val="000000"/>
          <w:sz w:val="16"/>
          <w:szCs w:val="16"/>
        </w:rPr>
        <w:t xml:space="preserve"> Consejo de Estado. Sala de Consulta y Servicio Civil. Concepto del 20 de mayo de 2010. Rad. 2010-00034-00 (1992). C.P. Enrique José Arboleda Perdomo.</w:t>
      </w:r>
    </w:p>
    <w:p w14:paraId="185E629E" w14:textId="77777777" w:rsidR="009B3A21" w:rsidRPr="00AF56B9" w:rsidRDefault="009B3A21" w:rsidP="009B3A21">
      <w:pPr>
        <w:pBdr>
          <w:top w:val="nil"/>
          <w:left w:val="nil"/>
          <w:bottom w:val="nil"/>
          <w:right w:val="nil"/>
          <w:between w:val="nil"/>
        </w:pBdr>
        <w:spacing w:after="0" w:line="240" w:lineRule="auto"/>
        <w:ind w:firstLine="709"/>
        <w:jc w:val="both"/>
        <w:rPr>
          <w:rFonts w:ascii="Verdana" w:eastAsia="Arial" w:hAnsi="Verdana" w:cs="Arial"/>
          <w:color w:val="000000"/>
          <w:sz w:val="16"/>
          <w:szCs w:val="16"/>
        </w:rPr>
      </w:pPr>
    </w:p>
  </w:footnote>
  <w:footnote w:id="8">
    <w:p w14:paraId="77F9FF84" w14:textId="77777777" w:rsidR="009B3A21" w:rsidRPr="00A76E99" w:rsidRDefault="009B3A21" w:rsidP="009B3A21">
      <w:pPr>
        <w:pStyle w:val="Textonotapie"/>
        <w:ind w:firstLine="709"/>
        <w:rPr>
          <w:rFonts w:ascii="Verdana" w:hAnsi="Verdana"/>
          <w:sz w:val="16"/>
          <w:szCs w:val="16"/>
          <w:lang w:val="es-CO"/>
        </w:rPr>
      </w:pPr>
      <w:r w:rsidRPr="00AF56B9">
        <w:rPr>
          <w:rStyle w:val="Refdenotaalpie"/>
          <w:rFonts w:ascii="Verdana" w:hAnsi="Verdana"/>
          <w:sz w:val="16"/>
          <w:szCs w:val="16"/>
        </w:rPr>
        <w:footnoteRef/>
      </w:r>
      <w:r w:rsidRPr="00AF56B9">
        <w:rPr>
          <w:rFonts w:ascii="Verdana" w:hAnsi="Verdana"/>
          <w:sz w:val="16"/>
          <w:szCs w:val="16"/>
          <w:lang w:val="es-CO"/>
        </w:rPr>
        <w:t xml:space="preserve"> Disponible en </w:t>
      </w:r>
      <w:hyperlink r:id="rId2" w:history="1">
        <w:r w:rsidRPr="00AF56B9">
          <w:rPr>
            <w:rStyle w:val="Hipervnculo"/>
            <w:rFonts w:ascii="Verdana" w:hAnsi="Verdana"/>
            <w:sz w:val="16"/>
            <w:szCs w:val="16"/>
            <w:lang w:val="es-CO"/>
          </w:rPr>
          <w:t>cce-eicp-ma-04._manual_requisitos_habilitantes_v3_29-09-2023.pdf</w:t>
        </w:r>
      </w:hyperlink>
    </w:p>
    <w:p w14:paraId="4CCC6D07" w14:textId="77777777" w:rsidR="009B3A21" w:rsidRPr="00AF56B9" w:rsidRDefault="009B3A21" w:rsidP="009B3A21">
      <w:pPr>
        <w:pStyle w:val="Textonotapie"/>
        <w:ind w:firstLine="709"/>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5pt;height:6.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BFD188E"/>
    <w:multiLevelType w:val="hybridMultilevel"/>
    <w:tmpl w:val="88882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7094132">
    <w:abstractNumId w:val="7"/>
  </w:num>
  <w:num w:numId="2" w16cid:durableId="975649772">
    <w:abstractNumId w:val="2"/>
  </w:num>
  <w:num w:numId="3" w16cid:durableId="1640841298">
    <w:abstractNumId w:val="5"/>
  </w:num>
  <w:num w:numId="4" w16cid:durableId="3478026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0531642">
    <w:abstractNumId w:val="2"/>
  </w:num>
  <w:num w:numId="6" w16cid:durableId="1492327534">
    <w:abstractNumId w:val="14"/>
  </w:num>
  <w:num w:numId="7" w16cid:durableId="1047291134">
    <w:abstractNumId w:val="6"/>
  </w:num>
  <w:num w:numId="8" w16cid:durableId="642739433">
    <w:abstractNumId w:val="13"/>
  </w:num>
  <w:num w:numId="9" w16cid:durableId="569317582">
    <w:abstractNumId w:val="8"/>
  </w:num>
  <w:num w:numId="10" w16cid:durableId="2112240763">
    <w:abstractNumId w:val="12"/>
  </w:num>
  <w:num w:numId="11" w16cid:durableId="1491096538">
    <w:abstractNumId w:val="9"/>
  </w:num>
  <w:num w:numId="12" w16cid:durableId="292250710">
    <w:abstractNumId w:val="1"/>
  </w:num>
  <w:num w:numId="13" w16cid:durableId="305354638">
    <w:abstractNumId w:val="4"/>
  </w:num>
  <w:num w:numId="14" w16cid:durableId="697589379">
    <w:abstractNumId w:val="15"/>
  </w:num>
  <w:num w:numId="15" w16cid:durableId="1115516219">
    <w:abstractNumId w:val="11"/>
  </w:num>
  <w:num w:numId="16" w16cid:durableId="1497766672">
    <w:abstractNumId w:val="0"/>
  </w:num>
  <w:num w:numId="17" w16cid:durableId="1326278581">
    <w:abstractNumId w:val="10"/>
  </w:num>
  <w:num w:numId="18" w16cid:durableId="14366326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5B46"/>
    <w:rsid w:val="00046945"/>
    <w:rsid w:val="00055B18"/>
    <w:rsid w:val="00061B2A"/>
    <w:rsid w:val="00062DB6"/>
    <w:rsid w:val="00066D4A"/>
    <w:rsid w:val="00082362"/>
    <w:rsid w:val="00095FC7"/>
    <w:rsid w:val="000A683E"/>
    <w:rsid w:val="000B19B9"/>
    <w:rsid w:val="000D0334"/>
    <w:rsid w:val="000D5DA7"/>
    <w:rsid w:val="000F6486"/>
    <w:rsid w:val="00116940"/>
    <w:rsid w:val="00125105"/>
    <w:rsid w:val="00127233"/>
    <w:rsid w:val="00133414"/>
    <w:rsid w:val="00134110"/>
    <w:rsid w:val="0015464C"/>
    <w:rsid w:val="0015699B"/>
    <w:rsid w:val="00165ECF"/>
    <w:rsid w:val="001A33BF"/>
    <w:rsid w:val="001E4177"/>
    <w:rsid w:val="001F0B24"/>
    <w:rsid w:val="001F7DC6"/>
    <w:rsid w:val="0022400B"/>
    <w:rsid w:val="00232EB2"/>
    <w:rsid w:val="002352FF"/>
    <w:rsid w:val="002421BB"/>
    <w:rsid w:val="0025796E"/>
    <w:rsid w:val="002707A2"/>
    <w:rsid w:val="002810B6"/>
    <w:rsid w:val="002951A0"/>
    <w:rsid w:val="002962BC"/>
    <w:rsid w:val="002A093D"/>
    <w:rsid w:val="002A0DD0"/>
    <w:rsid w:val="002A49AC"/>
    <w:rsid w:val="002A64FD"/>
    <w:rsid w:val="002B589D"/>
    <w:rsid w:val="002C7A84"/>
    <w:rsid w:val="002D4818"/>
    <w:rsid w:val="002E2BF8"/>
    <w:rsid w:val="002E4FD9"/>
    <w:rsid w:val="0030657A"/>
    <w:rsid w:val="003171AB"/>
    <w:rsid w:val="00322A85"/>
    <w:rsid w:val="00324168"/>
    <w:rsid w:val="00330834"/>
    <w:rsid w:val="003448F4"/>
    <w:rsid w:val="00374F5E"/>
    <w:rsid w:val="00377E3E"/>
    <w:rsid w:val="003A779E"/>
    <w:rsid w:val="003D0F4D"/>
    <w:rsid w:val="003D5B0D"/>
    <w:rsid w:val="003E0499"/>
    <w:rsid w:val="003E4F80"/>
    <w:rsid w:val="003E6439"/>
    <w:rsid w:val="003F1821"/>
    <w:rsid w:val="003F3941"/>
    <w:rsid w:val="00406575"/>
    <w:rsid w:val="00414C74"/>
    <w:rsid w:val="0042722E"/>
    <w:rsid w:val="00431DA6"/>
    <w:rsid w:val="0044528D"/>
    <w:rsid w:val="00457594"/>
    <w:rsid w:val="00466E39"/>
    <w:rsid w:val="004A1847"/>
    <w:rsid w:val="004A305D"/>
    <w:rsid w:val="004F21C4"/>
    <w:rsid w:val="004F685F"/>
    <w:rsid w:val="005114A7"/>
    <w:rsid w:val="00534AB1"/>
    <w:rsid w:val="00543DF9"/>
    <w:rsid w:val="00545F92"/>
    <w:rsid w:val="005566E8"/>
    <w:rsid w:val="00574867"/>
    <w:rsid w:val="005818F2"/>
    <w:rsid w:val="00591460"/>
    <w:rsid w:val="005A0876"/>
    <w:rsid w:val="005A65E0"/>
    <w:rsid w:val="005C3777"/>
    <w:rsid w:val="005C5CDC"/>
    <w:rsid w:val="005D476C"/>
    <w:rsid w:val="005E7265"/>
    <w:rsid w:val="00601836"/>
    <w:rsid w:val="006200BF"/>
    <w:rsid w:val="006219F8"/>
    <w:rsid w:val="006302F7"/>
    <w:rsid w:val="00646B9F"/>
    <w:rsid w:val="00647B53"/>
    <w:rsid w:val="00651DEC"/>
    <w:rsid w:val="00665D70"/>
    <w:rsid w:val="00683474"/>
    <w:rsid w:val="006900D9"/>
    <w:rsid w:val="0069249D"/>
    <w:rsid w:val="006A780B"/>
    <w:rsid w:val="006C5222"/>
    <w:rsid w:val="00706C16"/>
    <w:rsid w:val="007301D8"/>
    <w:rsid w:val="007340C3"/>
    <w:rsid w:val="0075235A"/>
    <w:rsid w:val="00756841"/>
    <w:rsid w:val="007649AB"/>
    <w:rsid w:val="00771D0C"/>
    <w:rsid w:val="007759D9"/>
    <w:rsid w:val="0078094E"/>
    <w:rsid w:val="007833AC"/>
    <w:rsid w:val="00784384"/>
    <w:rsid w:val="00793D47"/>
    <w:rsid w:val="007B268C"/>
    <w:rsid w:val="007B7171"/>
    <w:rsid w:val="007C0C0F"/>
    <w:rsid w:val="007C3DC2"/>
    <w:rsid w:val="007D1422"/>
    <w:rsid w:val="007E0951"/>
    <w:rsid w:val="007E5497"/>
    <w:rsid w:val="00806F5F"/>
    <w:rsid w:val="0081710A"/>
    <w:rsid w:val="00820278"/>
    <w:rsid w:val="008258C9"/>
    <w:rsid w:val="00836A0E"/>
    <w:rsid w:val="00844AE9"/>
    <w:rsid w:val="00861241"/>
    <w:rsid w:val="00863865"/>
    <w:rsid w:val="00867F95"/>
    <w:rsid w:val="008843B6"/>
    <w:rsid w:val="00891928"/>
    <w:rsid w:val="008A446D"/>
    <w:rsid w:val="008B25F1"/>
    <w:rsid w:val="008B4E40"/>
    <w:rsid w:val="008D180B"/>
    <w:rsid w:val="008F0EA7"/>
    <w:rsid w:val="008F1DAD"/>
    <w:rsid w:val="009208DA"/>
    <w:rsid w:val="00923EEF"/>
    <w:rsid w:val="009419F9"/>
    <w:rsid w:val="00942CBA"/>
    <w:rsid w:val="0095685E"/>
    <w:rsid w:val="00961B09"/>
    <w:rsid w:val="00965334"/>
    <w:rsid w:val="0097093E"/>
    <w:rsid w:val="00987464"/>
    <w:rsid w:val="009A0DFA"/>
    <w:rsid w:val="009A1C6F"/>
    <w:rsid w:val="009B2D26"/>
    <w:rsid w:val="009B3A21"/>
    <w:rsid w:val="009C71FA"/>
    <w:rsid w:val="009C72E7"/>
    <w:rsid w:val="009C7F7E"/>
    <w:rsid w:val="009D3058"/>
    <w:rsid w:val="009F3A13"/>
    <w:rsid w:val="00A122D3"/>
    <w:rsid w:val="00A14468"/>
    <w:rsid w:val="00A17F13"/>
    <w:rsid w:val="00A20739"/>
    <w:rsid w:val="00A211C5"/>
    <w:rsid w:val="00A23AF9"/>
    <w:rsid w:val="00A32567"/>
    <w:rsid w:val="00A33C78"/>
    <w:rsid w:val="00A531AF"/>
    <w:rsid w:val="00A77235"/>
    <w:rsid w:val="00AA7114"/>
    <w:rsid w:val="00AB0ADB"/>
    <w:rsid w:val="00AE2DE1"/>
    <w:rsid w:val="00AF45C5"/>
    <w:rsid w:val="00B00C0E"/>
    <w:rsid w:val="00B01B1A"/>
    <w:rsid w:val="00B0381D"/>
    <w:rsid w:val="00B0541E"/>
    <w:rsid w:val="00B44A47"/>
    <w:rsid w:val="00B612F8"/>
    <w:rsid w:val="00B72CD3"/>
    <w:rsid w:val="00B72FFF"/>
    <w:rsid w:val="00B863A0"/>
    <w:rsid w:val="00BC3D36"/>
    <w:rsid w:val="00BD54A6"/>
    <w:rsid w:val="00BD7F72"/>
    <w:rsid w:val="00BE584C"/>
    <w:rsid w:val="00BF7425"/>
    <w:rsid w:val="00C035DC"/>
    <w:rsid w:val="00C04FB3"/>
    <w:rsid w:val="00C0638F"/>
    <w:rsid w:val="00C11D8B"/>
    <w:rsid w:val="00C15139"/>
    <w:rsid w:val="00C330EB"/>
    <w:rsid w:val="00C4649E"/>
    <w:rsid w:val="00C50D69"/>
    <w:rsid w:val="00C5365C"/>
    <w:rsid w:val="00C754BE"/>
    <w:rsid w:val="00C76B1C"/>
    <w:rsid w:val="00C83D3D"/>
    <w:rsid w:val="00C925AC"/>
    <w:rsid w:val="00CB2312"/>
    <w:rsid w:val="00CB6357"/>
    <w:rsid w:val="00CC1B26"/>
    <w:rsid w:val="00CD4E64"/>
    <w:rsid w:val="00CE4B06"/>
    <w:rsid w:val="00CF4215"/>
    <w:rsid w:val="00D074E6"/>
    <w:rsid w:val="00D361FD"/>
    <w:rsid w:val="00D423A2"/>
    <w:rsid w:val="00D44E26"/>
    <w:rsid w:val="00D520D8"/>
    <w:rsid w:val="00D63AC2"/>
    <w:rsid w:val="00D7383B"/>
    <w:rsid w:val="00D747F5"/>
    <w:rsid w:val="00D75647"/>
    <w:rsid w:val="00D7788A"/>
    <w:rsid w:val="00DA231B"/>
    <w:rsid w:val="00DC39FC"/>
    <w:rsid w:val="00DD73CE"/>
    <w:rsid w:val="00DD7527"/>
    <w:rsid w:val="00DF5254"/>
    <w:rsid w:val="00E02524"/>
    <w:rsid w:val="00E0579C"/>
    <w:rsid w:val="00E10867"/>
    <w:rsid w:val="00E16408"/>
    <w:rsid w:val="00E20894"/>
    <w:rsid w:val="00E24408"/>
    <w:rsid w:val="00E245AB"/>
    <w:rsid w:val="00E2764C"/>
    <w:rsid w:val="00E27F2E"/>
    <w:rsid w:val="00E50AFE"/>
    <w:rsid w:val="00E75C92"/>
    <w:rsid w:val="00E771DC"/>
    <w:rsid w:val="00E8772A"/>
    <w:rsid w:val="00E90F6B"/>
    <w:rsid w:val="00E92C27"/>
    <w:rsid w:val="00EA0E3D"/>
    <w:rsid w:val="00EC38A7"/>
    <w:rsid w:val="00EC6A28"/>
    <w:rsid w:val="00EE1AA8"/>
    <w:rsid w:val="00EF0E0E"/>
    <w:rsid w:val="00F23FEA"/>
    <w:rsid w:val="00F31EDC"/>
    <w:rsid w:val="00F3528A"/>
    <w:rsid w:val="00F462B3"/>
    <w:rsid w:val="00F5664F"/>
    <w:rsid w:val="00F61612"/>
    <w:rsid w:val="00F666C4"/>
    <w:rsid w:val="00F76AFC"/>
    <w:rsid w:val="00FA47C0"/>
    <w:rsid w:val="00FA6310"/>
    <w:rsid w:val="00FA7AA5"/>
    <w:rsid w:val="00FB5DD1"/>
    <w:rsid w:val="00FC1EE0"/>
    <w:rsid w:val="00FC2B5D"/>
    <w:rsid w:val="00FF1449"/>
    <w:rsid w:val="00FF7963"/>
    <w:rsid w:val="071B8F93"/>
    <w:rsid w:val="07C73DD1"/>
    <w:rsid w:val="09908A09"/>
    <w:rsid w:val="0E0AF0F4"/>
    <w:rsid w:val="0EFE6349"/>
    <w:rsid w:val="0FF4CCA8"/>
    <w:rsid w:val="112D18CB"/>
    <w:rsid w:val="13CFC91B"/>
    <w:rsid w:val="19A2EC2C"/>
    <w:rsid w:val="21779BE6"/>
    <w:rsid w:val="269F7233"/>
    <w:rsid w:val="2859CA1B"/>
    <w:rsid w:val="2C4D2425"/>
    <w:rsid w:val="2EE1E026"/>
    <w:rsid w:val="2F44F38F"/>
    <w:rsid w:val="30821638"/>
    <w:rsid w:val="32A4F9CF"/>
    <w:rsid w:val="33A1FF93"/>
    <w:rsid w:val="356CEDFD"/>
    <w:rsid w:val="3C591AFD"/>
    <w:rsid w:val="42183F0A"/>
    <w:rsid w:val="545B112A"/>
    <w:rsid w:val="5BEB1497"/>
    <w:rsid w:val="69614A15"/>
    <w:rsid w:val="73B2DB5B"/>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487D1C9-CF3B-445D-96F6-35B5A2A9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352FF"/>
    <w:pPr>
      <w:spacing w:line="240" w:lineRule="exact"/>
    </w:pPr>
    <w:rPr>
      <w:vertAlign w:val="superscript"/>
    </w:rPr>
  </w:style>
  <w:style w:type="character" w:styleId="Refdecomentario">
    <w:name w:val="annotation reference"/>
    <w:basedOn w:val="Fuentedeprrafopredeter"/>
    <w:uiPriority w:val="99"/>
    <w:semiHidden/>
    <w:unhideWhenUsed/>
    <w:rsid w:val="00D747F5"/>
    <w:rPr>
      <w:sz w:val="16"/>
      <w:szCs w:val="16"/>
    </w:rPr>
  </w:style>
  <w:style w:type="paragraph" w:styleId="Textocomentario">
    <w:name w:val="annotation text"/>
    <w:basedOn w:val="Normal"/>
    <w:link w:val="TextocomentarioCar"/>
    <w:uiPriority w:val="99"/>
    <w:semiHidden/>
    <w:unhideWhenUsed/>
    <w:rsid w:val="00D747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747F5"/>
    <w:rPr>
      <w:sz w:val="20"/>
      <w:szCs w:val="20"/>
    </w:rPr>
  </w:style>
  <w:style w:type="paragraph" w:styleId="Asuntodelcomentario">
    <w:name w:val="annotation subject"/>
    <w:basedOn w:val="Textocomentario"/>
    <w:next w:val="Textocomentario"/>
    <w:link w:val="AsuntodelcomentarioCar"/>
    <w:uiPriority w:val="99"/>
    <w:semiHidden/>
    <w:unhideWhenUsed/>
    <w:rsid w:val="00D747F5"/>
    <w:rPr>
      <w:b/>
      <w:bCs/>
    </w:rPr>
  </w:style>
  <w:style w:type="character" w:customStyle="1" w:styleId="AsuntodelcomentarioCar">
    <w:name w:val="Asunto del comentario Car"/>
    <w:basedOn w:val="TextocomentarioCar"/>
    <w:link w:val="Asuntodelcomentario"/>
    <w:uiPriority w:val="99"/>
    <w:semiHidden/>
    <w:rsid w:val="00D747F5"/>
    <w:rPr>
      <w:b/>
      <w:bCs/>
      <w:sz w:val="20"/>
      <w:szCs w:val="20"/>
    </w:rPr>
  </w:style>
  <w:style w:type="paragraph" w:customStyle="1" w:styleId="pdq2pgselectionanchorcontainer">
    <w:name w:val="pdq2pg_selectionanchorcontainer"/>
    <w:basedOn w:val="Normal"/>
    <w:rsid w:val="00683474"/>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Fuerte">
    <w:name w:val="Strong"/>
    <w:basedOn w:val="Fuentedeprrafopredeter"/>
    <w:uiPriority w:val="22"/>
    <w:qFormat/>
    <w:rsid w:val="00683474"/>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2440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23317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682902587">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89311636">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400905737">
      <w:bodyDiv w:val="1"/>
      <w:marLeft w:val="0"/>
      <w:marRight w:val="0"/>
      <w:marTop w:val="0"/>
      <w:marBottom w:val="0"/>
      <w:divBdr>
        <w:top w:val="none" w:sz="0" w:space="0" w:color="auto"/>
        <w:left w:val="none" w:sz="0" w:space="0" w:color="auto"/>
        <w:bottom w:val="none" w:sz="0" w:space="0" w:color="auto"/>
        <w:right w:val="none" w:sz="0" w:space="0" w:color="auto"/>
      </w:divBdr>
    </w:div>
    <w:div w:id="1570458141">
      <w:bodyDiv w:val="1"/>
      <w:marLeft w:val="0"/>
      <w:marRight w:val="0"/>
      <w:marTop w:val="0"/>
      <w:marBottom w:val="0"/>
      <w:divBdr>
        <w:top w:val="none" w:sz="0" w:space="0" w:color="auto"/>
        <w:left w:val="none" w:sz="0" w:space="0" w:color="auto"/>
        <w:bottom w:val="none" w:sz="0" w:space="0" w:color="auto"/>
        <w:right w:val="none" w:sz="0" w:space="0" w:color="auto"/>
      </w:divBdr>
    </w:div>
    <w:div w:id="1678842723">
      <w:bodyDiv w:val="1"/>
      <w:marLeft w:val="0"/>
      <w:marRight w:val="0"/>
      <w:marTop w:val="0"/>
      <w:marBottom w:val="0"/>
      <w:divBdr>
        <w:top w:val="none" w:sz="0" w:space="0" w:color="auto"/>
        <w:left w:val="none" w:sz="0" w:space="0" w:color="auto"/>
        <w:bottom w:val="none" w:sz="0" w:space="0" w:color="auto"/>
        <w:right w:val="none" w:sz="0" w:space="0" w:color="auto"/>
      </w:divBdr>
      <w:divsChild>
        <w:div w:id="1035428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3140130">
      <w:bodyDiv w:val="1"/>
      <w:marLeft w:val="0"/>
      <w:marRight w:val="0"/>
      <w:marTop w:val="0"/>
      <w:marBottom w:val="0"/>
      <w:divBdr>
        <w:top w:val="none" w:sz="0" w:space="0" w:color="auto"/>
        <w:left w:val="none" w:sz="0" w:space="0" w:color="auto"/>
        <w:bottom w:val="none" w:sz="0" w:space="0" w:color="auto"/>
        <w:right w:val="none" w:sz="0" w:space="0" w:color="auto"/>
      </w:divBdr>
    </w:div>
    <w:div w:id="1918859642">
      <w:bodyDiv w:val="1"/>
      <w:marLeft w:val="0"/>
      <w:marRight w:val="0"/>
      <w:marTop w:val="0"/>
      <w:marBottom w:val="0"/>
      <w:divBdr>
        <w:top w:val="none" w:sz="0" w:space="0" w:color="auto"/>
        <w:left w:val="none" w:sz="0" w:space="0" w:color="auto"/>
        <w:bottom w:val="none" w:sz="0" w:space="0" w:color="auto"/>
        <w:right w:val="none" w:sz="0" w:space="0" w:color="auto"/>
      </w:divBdr>
    </w:div>
    <w:div w:id="19786049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wp-content/uploads/2024/08/circular_externa_unica_version_3_vf49.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ustavopatarroyo@hotmail.com"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wp-content/uploads/2024/08/cce-eicp-ma-04._manual_requisitos_habilitantes_v3_29-09-2023.pdf" TargetMode="External"/><Relationship Id="rId1" Type="http://schemas.openxmlformats.org/officeDocument/2006/relationships/hyperlink" Target="http://www.lexbase.biz/lexbase/normas/leyes/2007/L1150de2007.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9FE6846-1461-4C46-A89A-211B6ED4F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18</TotalTime>
  <Pages>25</Pages>
  <Words>7957</Words>
  <Characters>43769</Characters>
  <Application>Microsoft Office Word</Application>
  <DocSecurity>0</DocSecurity>
  <Lines>364</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6</cp:revision>
  <cp:lastPrinted>2023-01-11T00:18:00Z</cp:lastPrinted>
  <dcterms:created xsi:type="dcterms:W3CDTF">2026-09-03T13:16:00Z</dcterms:created>
  <dcterms:modified xsi:type="dcterms:W3CDTF">2026-09-03T19:15:00Z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