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26287" w14:textId="77777777" w:rsidR="00C34A2D" w:rsidRPr="00C34A2D" w:rsidRDefault="00C34A2D" w:rsidP="00C34A2D">
      <w:pPr>
        <w:snapToGrid w:val="0"/>
        <w:spacing w:after="0" w:line="240" w:lineRule="auto"/>
        <w:contextualSpacing/>
        <w:jc w:val="both"/>
        <w:rPr>
          <w:rFonts w:ascii="Verdana" w:eastAsia="Calibri" w:hAnsi="Verdana" w:cs="Arial"/>
          <w:b/>
          <w:bCs/>
          <w:color w:val="000000" w:themeColor="text1"/>
          <w:lang w:val="es-ES" w:eastAsia="es-ES"/>
        </w:rPr>
      </w:pPr>
      <w:r w:rsidRPr="00C34A2D">
        <w:rPr>
          <w:rFonts w:ascii="Verdana" w:eastAsia="Calibri" w:hAnsi="Verdana" w:cs="Arial"/>
          <w:b/>
          <w:bCs/>
          <w:color w:val="000000" w:themeColor="text1"/>
          <w:lang w:val="es-ES" w:eastAsia="es-ES"/>
        </w:rPr>
        <w:t xml:space="preserve">DECRETO 0997 DE 2026 – Compras Públicas Sostenibles – Disposiciones </w:t>
      </w:r>
    </w:p>
    <w:p w14:paraId="1B33D929" w14:textId="77777777" w:rsidR="00C34A2D" w:rsidRDefault="00C34A2D" w:rsidP="00C34A2D">
      <w:pPr>
        <w:snapToGrid w:val="0"/>
        <w:spacing w:after="0" w:line="240" w:lineRule="auto"/>
        <w:contextualSpacing/>
        <w:jc w:val="both"/>
        <w:rPr>
          <w:rFonts w:ascii="Verdana" w:hAnsi="Verdana" w:cs="Arial"/>
          <w:color w:val="000000" w:themeColor="text1"/>
          <w:sz w:val="20"/>
          <w:szCs w:val="20"/>
          <w:shd w:val="clear" w:color="auto" w:fill="FFFFFF"/>
          <w:lang w:val="es-ES"/>
        </w:rPr>
      </w:pPr>
    </w:p>
    <w:p w14:paraId="66F9D924" w14:textId="1606BAAA" w:rsidR="00C34A2D" w:rsidRDefault="00C34A2D" w:rsidP="00C34A2D">
      <w:pPr>
        <w:snapToGrid w:val="0"/>
        <w:spacing w:after="0" w:line="240" w:lineRule="auto"/>
        <w:contextualSpacing/>
        <w:jc w:val="both"/>
        <w:rPr>
          <w:rFonts w:ascii="Verdana" w:hAnsi="Verdana" w:cs="Arial"/>
          <w:sz w:val="20"/>
          <w:szCs w:val="20"/>
          <w:lang w:val="es-ES" w:eastAsia="es-ES"/>
        </w:rPr>
      </w:pPr>
      <w:r>
        <w:rPr>
          <w:rFonts w:ascii="Verdana" w:hAnsi="Verdana" w:cs="Arial"/>
          <w:color w:val="000000" w:themeColor="text1"/>
          <w:sz w:val="20"/>
          <w:szCs w:val="20"/>
          <w:shd w:val="clear" w:color="auto" w:fill="FFFFFF"/>
          <w:lang w:val="es-ES"/>
        </w:rPr>
        <w:t xml:space="preserve">[…] </w:t>
      </w:r>
      <w:r w:rsidRPr="00C34A2D">
        <w:rPr>
          <w:rFonts w:ascii="Verdana" w:hAnsi="Verdana" w:cs="Arial"/>
          <w:color w:val="000000" w:themeColor="text1"/>
          <w:sz w:val="20"/>
          <w:szCs w:val="20"/>
          <w:shd w:val="clear" w:color="auto" w:fill="FFFFFF"/>
          <w:lang w:val="es-ES"/>
        </w:rPr>
        <w:t xml:space="preserve">el Decreto 0997 de 2026 modifica y adiciona diversos artículos del Decreto 1082 de 2015 con el fin de incluir la perspectiva de las Compras Públicas Sostenibles a lo largo del ciclo de contratación. Las modificaciones </w:t>
      </w:r>
      <w:r w:rsidRPr="00C34A2D">
        <w:rPr>
          <w:rFonts w:ascii="Verdana" w:hAnsi="Verdana" w:cs="Arial"/>
          <w:sz w:val="20"/>
          <w:szCs w:val="20"/>
          <w:lang w:val="es-ES"/>
        </w:rPr>
        <w:t>responden a la necesidad de estructurar un marco normativo que permita integrar de manera sistemática la sostenibilidad en la planeación, estructuración y evaluación de los procesos de contratación, mediante herramientas como el análisis del ciclo de vida, la incorporación de criterios ambientales y sociales, y la orientación del principio de selección objetiva hacia el valor por dinero en un sentido amplio. Adicionalmente,</w:t>
      </w:r>
      <w:r w:rsidRPr="00C34A2D">
        <w:rPr>
          <w:rFonts w:ascii="Verdana" w:hAnsi="Verdana" w:cs="Arial"/>
          <w:sz w:val="20"/>
          <w:szCs w:val="20"/>
          <w:lang w:val="es-ES" w:eastAsia="es-ES"/>
        </w:rPr>
        <w:t xml:space="preserve"> establece que la incorporación de criterios ambientales y sociales debe realizarse bajo parámetros de objetividad, proporcionalidad, razonabilidad y vinculación con el objeto contractual, con base en el análisis del sector y las condiciones del mercado, evitando la imposición de requisitos desproporcionados o restrictivos que puedan afectar la participación de los oferentes.</w:t>
      </w:r>
    </w:p>
    <w:p w14:paraId="3150D3D2" w14:textId="77777777" w:rsidR="00C34A2D" w:rsidRPr="00C34A2D" w:rsidRDefault="00C34A2D" w:rsidP="00C34A2D">
      <w:pPr>
        <w:snapToGrid w:val="0"/>
        <w:spacing w:after="0" w:line="240" w:lineRule="auto"/>
        <w:contextualSpacing/>
        <w:jc w:val="both"/>
        <w:rPr>
          <w:rFonts w:ascii="Verdana" w:hAnsi="Verdana" w:cs="Arial"/>
          <w:color w:val="000000" w:themeColor="text1"/>
          <w:sz w:val="20"/>
          <w:szCs w:val="20"/>
          <w:shd w:val="clear" w:color="auto" w:fill="FFFFFF"/>
          <w:lang w:val="es-ES"/>
        </w:rPr>
      </w:pPr>
    </w:p>
    <w:p w14:paraId="0D53E80C" w14:textId="2F1EC5B9" w:rsidR="00C34A2D" w:rsidRPr="00C34A2D" w:rsidRDefault="00C34A2D" w:rsidP="00C34A2D">
      <w:pPr>
        <w:snapToGrid w:val="0"/>
        <w:spacing w:after="0" w:line="240" w:lineRule="auto"/>
        <w:contextualSpacing/>
        <w:jc w:val="both"/>
        <w:rPr>
          <w:rFonts w:ascii="Verdana" w:hAnsi="Verdana" w:cs="Arial"/>
          <w:iCs/>
          <w:color w:val="000000"/>
          <w:sz w:val="20"/>
          <w:szCs w:val="20"/>
          <w:lang w:val="es-ES"/>
        </w:rPr>
      </w:pPr>
      <w:r w:rsidRPr="00C34A2D">
        <w:rPr>
          <w:rFonts w:ascii="Verdana" w:hAnsi="Verdana" w:cs="Arial"/>
          <w:iCs/>
          <w:color w:val="000000"/>
          <w:sz w:val="20"/>
          <w:szCs w:val="20"/>
          <w:lang w:val="es-ES"/>
        </w:rPr>
        <w:t>En esa línea, la adición del artículo 2.2.1.1.1.4.5 del Decreto 1082 de 2015 incorpora la planeación estratégica como criterio rector del Plan Anual de Adquisiciones, desarrollando el deber de planeación derivado de los artículos 209 de la Constitución Política y 74 de la Ley 1474 de 2011</w:t>
      </w:r>
      <w:r>
        <w:rPr>
          <w:rFonts w:ascii="Verdana" w:hAnsi="Verdana" w:cs="Arial"/>
          <w:iCs/>
          <w:color w:val="000000"/>
          <w:sz w:val="20"/>
          <w:szCs w:val="20"/>
          <w:lang w:val="es-ES"/>
        </w:rPr>
        <w:t>.</w:t>
      </w:r>
    </w:p>
    <w:p w14:paraId="2F2F3DEE" w14:textId="77777777" w:rsidR="00C34A2D" w:rsidRDefault="00C34A2D" w:rsidP="00C34A2D">
      <w:pPr>
        <w:snapToGrid w:val="0"/>
        <w:spacing w:after="0" w:line="240" w:lineRule="auto"/>
        <w:contextualSpacing/>
        <w:jc w:val="both"/>
        <w:rPr>
          <w:rFonts w:ascii="Verdana" w:hAnsi="Verdana" w:cs="Arial"/>
          <w:iCs/>
          <w:color w:val="000000"/>
          <w:sz w:val="20"/>
          <w:szCs w:val="20"/>
          <w:lang w:val="es-ES"/>
        </w:rPr>
      </w:pPr>
    </w:p>
    <w:p w14:paraId="2289E4A6" w14:textId="4A941D27" w:rsidR="00C34A2D" w:rsidRDefault="00C34A2D" w:rsidP="00C34A2D">
      <w:pPr>
        <w:snapToGrid w:val="0"/>
        <w:spacing w:after="0" w:line="240" w:lineRule="auto"/>
        <w:contextualSpacing/>
        <w:jc w:val="both"/>
        <w:rPr>
          <w:rFonts w:ascii="Verdana" w:hAnsi="Verdana" w:cs="Arial"/>
          <w:iCs/>
          <w:color w:val="000000"/>
          <w:sz w:val="20"/>
          <w:szCs w:val="20"/>
          <w:lang w:val="es-ES"/>
        </w:rPr>
      </w:pPr>
      <w:r w:rsidRPr="00C34A2D">
        <w:rPr>
          <w:rFonts w:ascii="Verdana" w:hAnsi="Verdana" w:cs="Arial"/>
          <w:iCs/>
          <w:color w:val="000000"/>
          <w:sz w:val="20"/>
          <w:szCs w:val="20"/>
          <w:lang w:val="es-ES"/>
        </w:rPr>
        <w:t>[…]</w:t>
      </w:r>
    </w:p>
    <w:p w14:paraId="19DF517C" w14:textId="77777777" w:rsidR="00C34A2D" w:rsidRPr="00C34A2D" w:rsidRDefault="00C34A2D" w:rsidP="00C34A2D">
      <w:pPr>
        <w:snapToGrid w:val="0"/>
        <w:spacing w:after="0" w:line="240" w:lineRule="auto"/>
        <w:contextualSpacing/>
        <w:jc w:val="both"/>
        <w:rPr>
          <w:rFonts w:ascii="Verdana" w:hAnsi="Verdana" w:cs="Arial"/>
          <w:iCs/>
          <w:color w:val="000000"/>
          <w:sz w:val="20"/>
          <w:szCs w:val="20"/>
          <w:lang w:val="es-ES"/>
        </w:rPr>
      </w:pPr>
    </w:p>
    <w:p w14:paraId="653C8F7B" w14:textId="0DB98801" w:rsidR="00C34A2D" w:rsidRDefault="00C34A2D" w:rsidP="00C34A2D">
      <w:pPr>
        <w:snapToGrid w:val="0"/>
        <w:spacing w:after="0" w:line="240" w:lineRule="auto"/>
        <w:contextualSpacing/>
        <w:jc w:val="both"/>
        <w:rPr>
          <w:rFonts w:ascii="Verdana" w:hAnsi="Verdana" w:cs="Arial"/>
          <w:iCs/>
          <w:color w:val="000000"/>
          <w:sz w:val="20"/>
          <w:szCs w:val="20"/>
          <w:lang w:val="es-ES"/>
        </w:rPr>
      </w:pPr>
      <w:r w:rsidRPr="00C34A2D">
        <w:rPr>
          <w:rFonts w:ascii="Verdana" w:hAnsi="Verdana" w:cs="Arial"/>
          <w:iCs/>
          <w:color w:val="000000"/>
          <w:sz w:val="20"/>
          <w:szCs w:val="20"/>
          <w:lang w:val="es-ES"/>
        </w:rPr>
        <w:t>Por su parte, la definición de “Ciclo de Vida” incorporada en el artículo 2.2.1.1.1.3.1 desarrolla los principios de economía, eficiencia y sostenibilidad previstos en los artículos 209 y 267 superiores, así como el criterio de selección objetiva contenido en el artículo 5 de la Ley 1150 de 2007. […] En desarrollo de esa misma finalidad, la modificación del artículo 2.2.1.1.1.6.1, relativa al deber de análisis del sector, exige que las Entidades Estatales analicen “</w:t>
      </w:r>
      <w:r w:rsidRPr="00C34A2D">
        <w:rPr>
          <w:rFonts w:ascii="Verdana" w:hAnsi="Verdana" w:cs="Arial"/>
          <w:i/>
          <w:iCs/>
          <w:color w:val="000000"/>
          <w:sz w:val="20"/>
          <w:szCs w:val="20"/>
          <w:lang w:val="es-ES"/>
        </w:rPr>
        <w:t>los impactos económicos, sociales y ambientales directos e indirectos identificados en las etapas del Ciclo de Vida del bien obra o servicio a contratar”</w:t>
      </w:r>
      <w:r w:rsidRPr="00C34A2D">
        <w:rPr>
          <w:rFonts w:ascii="Verdana" w:hAnsi="Verdana" w:cs="Arial"/>
          <w:iCs/>
          <w:color w:val="000000"/>
          <w:sz w:val="20"/>
          <w:szCs w:val="20"/>
          <w:lang w:val="es-ES"/>
        </w:rPr>
        <w:t>.</w:t>
      </w:r>
    </w:p>
    <w:p w14:paraId="3A0693B2" w14:textId="77777777" w:rsidR="00C34A2D" w:rsidRPr="00C34A2D" w:rsidRDefault="00C34A2D" w:rsidP="00C34A2D">
      <w:pPr>
        <w:snapToGrid w:val="0"/>
        <w:spacing w:after="0" w:line="240" w:lineRule="auto"/>
        <w:contextualSpacing/>
        <w:jc w:val="both"/>
        <w:rPr>
          <w:rFonts w:ascii="Verdana" w:hAnsi="Verdana" w:cs="Arial"/>
          <w:iCs/>
          <w:color w:val="000000"/>
          <w:sz w:val="20"/>
          <w:szCs w:val="20"/>
          <w:lang w:val="es-ES"/>
        </w:rPr>
      </w:pPr>
    </w:p>
    <w:p w14:paraId="640E5D2F" w14:textId="4498689B" w:rsidR="00C34A2D" w:rsidRDefault="00C34A2D" w:rsidP="00C34A2D">
      <w:pPr>
        <w:snapToGrid w:val="0"/>
        <w:spacing w:after="0" w:line="240" w:lineRule="auto"/>
        <w:contextualSpacing/>
        <w:jc w:val="both"/>
        <w:rPr>
          <w:rFonts w:ascii="Verdana" w:hAnsi="Verdana" w:cs="Arial"/>
          <w:iCs/>
          <w:color w:val="000000"/>
          <w:sz w:val="20"/>
          <w:szCs w:val="20"/>
          <w:lang w:val="es-ES"/>
        </w:rPr>
      </w:pPr>
      <w:r w:rsidRPr="00C34A2D">
        <w:rPr>
          <w:rFonts w:ascii="Verdana" w:hAnsi="Verdana" w:cs="Arial"/>
          <w:iCs/>
          <w:color w:val="000000"/>
          <w:sz w:val="20"/>
          <w:szCs w:val="20"/>
          <w:lang w:val="es-ES"/>
        </w:rPr>
        <w:t>[…] A su turno, la modificación del artículo 2.2.1.1.1.6.2 sobre requisitos habilitantes desarrolla el mandato legal de selección objetiva y precisa las condiciones bajo las cuales las entidades estatales pueden incorporar criterios ambientales y sociales como condiciones técnicas vinculadas al objeto contractual.</w:t>
      </w:r>
    </w:p>
    <w:p w14:paraId="6B1C1609" w14:textId="77777777" w:rsidR="00C34A2D" w:rsidRPr="00C34A2D" w:rsidRDefault="00C34A2D" w:rsidP="00C34A2D">
      <w:pPr>
        <w:snapToGrid w:val="0"/>
        <w:spacing w:after="0" w:line="240" w:lineRule="auto"/>
        <w:contextualSpacing/>
        <w:jc w:val="both"/>
        <w:rPr>
          <w:rFonts w:ascii="Verdana" w:hAnsi="Verdana" w:cs="Arial"/>
          <w:iCs/>
          <w:color w:val="000000"/>
          <w:sz w:val="20"/>
          <w:szCs w:val="20"/>
          <w:lang w:val="es-ES"/>
        </w:rPr>
      </w:pPr>
    </w:p>
    <w:p w14:paraId="63BC5B20" w14:textId="4DFF23EA" w:rsidR="00C34A2D" w:rsidRDefault="00C34A2D" w:rsidP="00C34A2D">
      <w:pPr>
        <w:snapToGrid w:val="0"/>
        <w:spacing w:after="0" w:line="240" w:lineRule="auto"/>
        <w:contextualSpacing/>
        <w:jc w:val="both"/>
        <w:rPr>
          <w:rFonts w:ascii="Verdana" w:hAnsi="Verdana" w:cs="Arial"/>
          <w:iCs/>
          <w:color w:val="000000"/>
          <w:sz w:val="20"/>
          <w:szCs w:val="20"/>
          <w:lang w:val="es-ES"/>
        </w:rPr>
      </w:pPr>
      <w:r w:rsidRPr="00C34A2D">
        <w:rPr>
          <w:rFonts w:ascii="Verdana" w:hAnsi="Verdana" w:cs="Arial"/>
          <w:iCs/>
          <w:color w:val="000000"/>
          <w:sz w:val="20"/>
          <w:szCs w:val="20"/>
          <w:lang w:val="es-ES"/>
        </w:rPr>
        <w:t xml:space="preserve">[…] </w:t>
      </w:r>
      <w:r w:rsidRPr="00C34A2D">
        <w:rPr>
          <w:rFonts w:ascii="Verdana" w:hAnsi="Verdana" w:cs="Arial"/>
          <w:iCs/>
          <w:sz w:val="20"/>
          <w:szCs w:val="20"/>
          <w:lang w:val="es-ES"/>
        </w:rPr>
        <w:t xml:space="preserve">La modificación del artículo 2.2.1.1.2.1.1 sobre estudios y documentos previos concreta reglamentariamente el deber de planeación contractual, al exigir que las entidades consideren los impactos en materia de sostenibilidad ambiental, responsabilidad social y alternativas de innovación asociados a la contratación. […] </w:t>
      </w:r>
      <w:r w:rsidRPr="00C34A2D">
        <w:rPr>
          <w:rFonts w:ascii="Verdana" w:hAnsi="Verdana" w:cs="Arial"/>
          <w:iCs/>
          <w:color w:val="000000"/>
          <w:sz w:val="20"/>
          <w:szCs w:val="20"/>
          <w:lang w:val="es-ES"/>
        </w:rPr>
        <w:t>En el mismo sentido, la modificación del artículo 2.2.1.1.2.1.3 relativo a los pliegos de condiciones establece expresamente la posibilidad de incorporar criterios de sostenibilidad dentro de las reglas del proceso de selección.</w:t>
      </w:r>
    </w:p>
    <w:p w14:paraId="4E41819A" w14:textId="77777777" w:rsidR="00C34A2D" w:rsidRPr="00C34A2D" w:rsidRDefault="00C34A2D" w:rsidP="00C34A2D">
      <w:pPr>
        <w:snapToGrid w:val="0"/>
        <w:spacing w:after="0" w:line="240" w:lineRule="auto"/>
        <w:contextualSpacing/>
        <w:jc w:val="both"/>
        <w:rPr>
          <w:rFonts w:ascii="Verdana" w:hAnsi="Verdana" w:cs="Arial"/>
          <w:iCs/>
          <w:color w:val="000000"/>
          <w:sz w:val="20"/>
          <w:szCs w:val="20"/>
          <w:lang w:val="es-ES"/>
        </w:rPr>
      </w:pPr>
    </w:p>
    <w:p w14:paraId="570BEB72" w14:textId="7F545A8A" w:rsidR="00C34A2D" w:rsidRPr="00C34A2D" w:rsidRDefault="00C34A2D" w:rsidP="00C34A2D">
      <w:pPr>
        <w:snapToGrid w:val="0"/>
        <w:spacing w:after="0" w:line="240" w:lineRule="auto"/>
        <w:contextualSpacing/>
        <w:jc w:val="both"/>
        <w:rPr>
          <w:rFonts w:ascii="Verdana" w:hAnsi="Verdana" w:cs="Arial"/>
          <w:iCs/>
          <w:color w:val="000000"/>
          <w:sz w:val="20"/>
          <w:szCs w:val="20"/>
          <w:lang w:val="es-ES"/>
        </w:rPr>
      </w:pPr>
      <w:r w:rsidRPr="00C34A2D">
        <w:rPr>
          <w:rFonts w:ascii="Verdana" w:hAnsi="Verdana" w:cs="Arial"/>
          <w:iCs/>
          <w:color w:val="000000"/>
          <w:sz w:val="20"/>
          <w:szCs w:val="20"/>
          <w:lang w:val="es-ES"/>
        </w:rPr>
        <w:t xml:space="preserve">La modificación del artículo 2.2.1.1.2.2.2 sobre el ofrecimiento más favorable precisa cómo los criterios ambientales y sociales pueden integrarse válidamente dentro de la </w:t>
      </w:r>
      <w:r w:rsidRPr="00C34A2D">
        <w:rPr>
          <w:rFonts w:ascii="Verdana" w:hAnsi="Verdana" w:cs="Arial"/>
          <w:iCs/>
          <w:color w:val="000000"/>
          <w:sz w:val="20"/>
          <w:szCs w:val="20"/>
          <w:lang w:val="es-ES"/>
        </w:rPr>
        <w:lastRenderedPageBreak/>
        <w:t>evaluación de la oferta más favorable, definiendo parámetros objetivos para su utilización y delimitando su vinculación con el ciclo de vida del objeto contractual.</w:t>
      </w:r>
    </w:p>
    <w:p w14:paraId="5753C6BC" w14:textId="77777777" w:rsidR="00C34A2D" w:rsidRDefault="00C34A2D" w:rsidP="00C34A2D">
      <w:pPr>
        <w:snapToGrid w:val="0"/>
        <w:spacing w:after="0" w:line="240" w:lineRule="auto"/>
        <w:contextualSpacing/>
        <w:jc w:val="both"/>
        <w:rPr>
          <w:rFonts w:ascii="Verdana" w:hAnsi="Verdana" w:cs="Arial"/>
          <w:iCs/>
          <w:color w:val="000000"/>
          <w:sz w:val="20"/>
          <w:szCs w:val="20"/>
          <w:lang w:val="es-ES"/>
        </w:rPr>
      </w:pPr>
    </w:p>
    <w:p w14:paraId="1BDB2510" w14:textId="4215BF2C" w:rsidR="00C34A2D" w:rsidRPr="00C34A2D" w:rsidRDefault="00C34A2D" w:rsidP="00C34A2D">
      <w:pPr>
        <w:snapToGrid w:val="0"/>
        <w:spacing w:after="0" w:line="240" w:lineRule="auto"/>
        <w:contextualSpacing/>
        <w:jc w:val="both"/>
        <w:rPr>
          <w:rFonts w:ascii="Verdana" w:hAnsi="Verdana" w:cs="Arial"/>
          <w:iCs/>
          <w:color w:val="000000"/>
          <w:sz w:val="20"/>
          <w:szCs w:val="20"/>
          <w:lang w:val="es-ES"/>
        </w:rPr>
      </w:pPr>
      <w:r w:rsidRPr="00C34A2D">
        <w:rPr>
          <w:rFonts w:ascii="Verdana" w:hAnsi="Verdana" w:cs="Arial"/>
          <w:iCs/>
          <w:color w:val="000000"/>
          <w:sz w:val="20"/>
          <w:szCs w:val="20"/>
          <w:lang w:val="es-ES"/>
        </w:rPr>
        <w:t xml:space="preserve">En similar sentido, la modificación del artículo 2.2.1.2.1.2.1 sobre contratación de bienes y servicios de características técnicas uniformes extiende la posibilidad de incorporar aspectos medioambientales, económicos y sociales a procesos tradicionalmente estructurados bajo criterios predominantemente técnicos y de menor precio. </w:t>
      </w:r>
      <w:r w:rsidRPr="00C34A2D">
        <w:rPr>
          <w:rFonts w:ascii="Verdana" w:hAnsi="Verdana" w:cs="Arial"/>
          <w:i/>
          <w:iCs/>
          <w:color w:val="000000"/>
          <w:sz w:val="20"/>
          <w:szCs w:val="20"/>
          <w:lang w:val="es-ES"/>
        </w:rPr>
        <w:t xml:space="preserve"> </w:t>
      </w:r>
      <w:r w:rsidRPr="00C34A2D">
        <w:rPr>
          <w:rFonts w:ascii="Verdana" w:hAnsi="Verdana" w:cs="Arial"/>
          <w:iCs/>
          <w:color w:val="000000"/>
          <w:sz w:val="20"/>
          <w:szCs w:val="20"/>
          <w:lang w:val="es-ES"/>
        </w:rPr>
        <w:t xml:space="preserve">Asimismo, la modificación del artículo 2.2.1.2.1.2.12, sobre adquisiciones en bolsa de productos desarrolla reglamentariamente los principios de economía, planeación y responsabilidad fiscal, al exigir que las entidades evalúen comparativamente los costos económicos, sociales y ambientales asociados a los distintos mecanismos de adquisición. </w:t>
      </w:r>
      <w:r w:rsidRPr="00C34A2D">
        <w:rPr>
          <w:rFonts w:ascii="Verdana" w:hAnsi="Verdana" w:cs="Arial"/>
          <w:color w:val="000000"/>
          <w:sz w:val="20"/>
          <w:szCs w:val="20"/>
          <w:lang w:val="es-ES"/>
        </w:rPr>
        <w:t>Finalmente,</w:t>
      </w:r>
      <w:r w:rsidRPr="00C34A2D">
        <w:rPr>
          <w:rFonts w:ascii="Verdana" w:hAnsi="Verdana" w:cs="Arial"/>
          <w:i/>
          <w:iCs/>
          <w:color w:val="000000"/>
          <w:sz w:val="20"/>
          <w:szCs w:val="20"/>
          <w:lang w:val="es-ES"/>
        </w:rPr>
        <w:t xml:space="preserve"> </w:t>
      </w:r>
      <w:r w:rsidRPr="00C34A2D">
        <w:rPr>
          <w:rFonts w:ascii="Verdana" w:hAnsi="Verdana" w:cs="Arial"/>
          <w:iCs/>
          <w:color w:val="000000"/>
          <w:sz w:val="20"/>
          <w:szCs w:val="20"/>
          <w:lang w:val="es-ES"/>
        </w:rPr>
        <w:t xml:space="preserve">la modificación del artículo 2.2.1.2.1.5.1 relativo a la contratación de mínima cuantía garantiza que incluso en procedimientos simplificados las entidades estatales puedan incorporar criterios ambientales y sociales vinculados a las condiciones técnicas del contrato. </w:t>
      </w:r>
    </w:p>
    <w:p w14:paraId="495C8A9B" w14:textId="77777777" w:rsidR="00C34A2D" w:rsidRPr="00C34A2D" w:rsidRDefault="00C34A2D" w:rsidP="00C34A2D">
      <w:pPr>
        <w:snapToGrid w:val="0"/>
        <w:spacing w:after="0" w:line="240" w:lineRule="auto"/>
        <w:ind w:firstLine="709"/>
        <w:contextualSpacing/>
        <w:jc w:val="both"/>
        <w:rPr>
          <w:rFonts w:ascii="Verdana" w:hAnsi="Verdana" w:cs="Arial"/>
          <w:iCs/>
          <w:color w:val="000000"/>
          <w:sz w:val="20"/>
          <w:szCs w:val="20"/>
          <w:lang w:val="es-ES"/>
        </w:rPr>
      </w:pPr>
    </w:p>
    <w:p w14:paraId="5F3B563C" w14:textId="77777777" w:rsidR="00C34A2D" w:rsidRPr="00C34A2D" w:rsidRDefault="00C34A2D" w:rsidP="00C34A2D">
      <w:pPr>
        <w:snapToGrid w:val="0"/>
        <w:spacing w:after="0" w:line="240" w:lineRule="auto"/>
        <w:contextualSpacing/>
        <w:jc w:val="both"/>
        <w:rPr>
          <w:rFonts w:ascii="Verdana" w:eastAsia="Calibri" w:hAnsi="Verdana" w:cs="Arial"/>
          <w:b/>
          <w:bCs/>
          <w:color w:val="000000" w:themeColor="text1"/>
          <w:lang w:val="es-ES" w:eastAsia="es-ES"/>
        </w:rPr>
      </w:pPr>
      <w:r w:rsidRPr="00C34A2D">
        <w:rPr>
          <w:rFonts w:ascii="Verdana" w:eastAsia="Calibri" w:hAnsi="Verdana" w:cs="Arial"/>
          <w:b/>
          <w:bCs/>
          <w:color w:val="000000" w:themeColor="text1"/>
          <w:lang w:val="es-ES" w:eastAsia="es-ES"/>
        </w:rPr>
        <w:t>DECRETO 0997 DE 2026 – Ciclo de Vida – Definición</w:t>
      </w:r>
    </w:p>
    <w:p w14:paraId="377DAA19" w14:textId="77777777" w:rsidR="00C34A2D" w:rsidRPr="00C34A2D" w:rsidRDefault="00C34A2D" w:rsidP="00C34A2D">
      <w:pPr>
        <w:snapToGrid w:val="0"/>
        <w:spacing w:after="0" w:line="240" w:lineRule="auto"/>
        <w:contextualSpacing/>
        <w:jc w:val="both"/>
        <w:rPr>
          <w:rFonts w:ascii="Verdana" w:eastAsia="Calibri" w:hAnsi="Verdana" w:cs="Arial"/>
          <w:color w:val="000000" w:themeColor="text1"/>
          <w:sz w:val="20"/>
          <w:szCs w:val="20"/>
          <w:lang w:val="es-ES" w:eastAsia="es-ES"/>
        </w:rPr>
      </w:pPr>
    </w:p>
    <w:p w14:paraId="7564B417" w14:textId="77777777" w:rsidR="00C34A2D" w:rsidRPr="00C34A2D" w:rsidRDefault="00C34A2D" w:rsidP="00C34A2D">
      <w:pPr>
        <w:snapToGrid w:val="0"/>
        <w:spacing w:after="0" w:line="240" w:lineRule="auto"/>
        <w:contextualSpacing/>
        <w:jc w:val="both"/>
        <w:rPr>
          <w:rFonts w:ascii="Verdana" w:hAnsi="Verdana" w:cs="Arial"/>
          <w:iCs/>
          <w:color w:val="000000"/>
          <w:sz w:val="20"/>
          <w:szCs w:val="20"/>
          <w:lang w:val="es-ES"/>
        </w:rPr>
      </w:pPr>
      <w:r w:rsidRPr="00C34A2D">
        <w:rPr>
          <w:rFonts w:ascii="Verdana" w:eastAsia="Calibri" w:hAnsi="Verdana" w:cs="Arial"/>
          <w:color w:val="000000" w:themeColor="text1"/>
          <w:sz w:val="20"/>
          <w:szCs w:val="20"/>
          <w:lang w:val="es-ES" w:eastAsia="es-ES"/>
        </w:rPr>
        <w:t xml:space="preserve">[…] </w:t>
      </w:r>
      <w:r w:rsidRPr="00C34A2D">
        <w:rPr>
          <w:rFonts w:ascii="Verdana" w:hAnsi="Verdana" w:cs="Arial"/>
          <w:iCs/>
          <w:color w:val="000000"/>
          <w:sz w:val="20"/>
          <w:szCs w:val="20"/>
          <w:lang w:val="es-ES"/>
        </w:rPr>
        <w:t>la definición de “Ciclo de Vida” incorporada en el artículo 2.2.1.1.1.3.1 desarrolla los principios de economía, eficiencia y sostenibilidad previstos en los artículos 209 y 267 superiores, así como el criterio de selección objetiva contenido en el artículo 5 de la Ley 1150 de 2007. Mediante esta reglamentación, el Gobierno Nacional dota a las Entidades Estatales de un marco conceptual para identificar y valorar los impactos económicos, sociales y ambientales asociados a los bienes, obras y servicios contratados, superando enfoques limitados al precio inicial de adquisición y permitiendo evaluar integralmente el ciclo completo de vida del objeto contractual, abarcando servicios y bienes tangibles e intangibles.</w:t>
      </w:r>
    </w:p>
    <w:p w14:paraId="3C8FBBAC" w14:textId="335DC2ED" w:rsidR="00C34A2D" w:rsidRPr="00C34A2D" w:rsidRDefault="00C34A2D" w:rsidP="00C34A2D">
      <w:pPr>
        <w:snapToGrid w:val="0"/>
        <w:spacing w:after="0" w:line="240" w:lineRule="auto"/>
        <w:contextualSpacing/>
        <w:jc w:val="both"/>
        <w:rPr>
          <w:rFonts w:ascii="Verdana" w:eastAsia="Calibri" w:hAnsi="Verdana" w:cs="Arial"/>
          <w:color w:val="000000" w:themeColor="text1"/>
          <w:sz w:val="20"/>
          <w:szCs w:val="20"/>
          <w:lang w:val="es-ES" w:eastAsia="es-ES"/>
        </w:rPr>
      </w:pPr>
    </w:p>
    <w:p w14:paraId="38DED917" w14:textId="3600FECA" w:rsidR="00C34A2D" w:rsidRPr="00C34A2D" w:rsidRDefault="00C34A2D" w:rsidP="00C34A2D">
      <w:pPr>
        <w:snapToGrid w:val="0"/>
        <w:spacing w:after="0" w:line="240" w:lineRule="auto"/>
        <w:contextualSpacing/>
        <w:jc w:val="both"/>
        <w:rPr>
          <w:rFonts w:ascii="Verdana" w:eastAsia="Calibri" w:hAnsi="Verdana" w:cs="Arial"/>
          <w:b/>
          <w:bCs/>
          <w:color w:val="000000" w:themeColor="text1"/>
          <w:lang w:val="es-ES" w:eastAsia="es-ES"/>
        </w:rPr>
      </w:pPr>
      <w:r w:rsidRPr="00C34A2D">
        <w:rPr>
          <w:rFonts w:ascii="Verdana" w:eastAsia="Calibri" w:hAnsi="Verdana" w:cs="Arial"/>
          <w:b/>
          <w:bCs/>
          <w:color w:val="000000" w:themeColor="text1"/>
          <w:lang w:val="es-ES" w:eastAsia="es-ES"/>
        </w:rPr>
        <w:t>DECRETO 0997 DE 2026 – Análisis del Ciclo de Vida (ACV) – Distinción</w:t>
      </w:r>
    </w:p>
    <w:p w14:paraId="57CFF8C2" w14:textId="77777777" w:rsidR="00C34A2D" w:rsidRPr="00C34A2D" w:rsidRDefault="00C34A2D" w:rsidP="00C34A2D">
      <w:pPr>
        <w:snapToGrid w:val="0"/>
        <w:spacing w:after="0" w:line="240" w:lineRule="auto"/>
        <w:contextualSpacing/>
        <w:jc w:val="both"/>
        <w:rPr>
          <w:rFonts w:ascii="Verdana" w:eastAsia="Calibri" w:hAnsi="Verdana" w:cs="Arial"/>
          <w:color w:val="000000" w:themeColor="text1"/>
          <w:sz w:val="20"/>
          <w:szCs w:val="20"/>
          <w:lang w:val="es-ES" w:eastAsia="es-ES"/>
        </w:rPr>
      </w:pPr>
    </w:p>
    <w:p w14:paraId="5EFD99A7" w14:textId="77777777" w:rsidR="00C34A2D" w:rsidRDefault="00C34A2D" w:rsidP="00C34A2D">
      <w:pPr>
        <w:snapToGrid w:val="0"/>
        <w:contextualSpacing/>
        <w:jc w:val="both"/>
        <w:rPr>
          <w:rFonts w:ascii="Verdana" w:hAnsi="Verdana" w:cs="Arial"/>
          <w:color w:val="000000" w:themeColor="text1"/>
          <w:sz w:val="20"/>
          <w:szCs w:val="20"/>
          <w:lang w:val="es-ES"/>
        </w:rPr>
      </w:pPr>
      <w:r w:rsidRPr="00C34A2D">
        <w:rPr>
          <w:rFonts w:ascii="Verdana" w:hAnsi="Verdana" w:cs="Arial"/>
          <w:color w:val="000000" w:themeColor="text1"/>
          <w:sz w:val="20"/>
          <w:szCs w:val="20"/>
          <w:lang w:val="es-ES"/>
        </w:rPr>
        <w:t>El Decreto 0997 de 2026 adoptó una definición amplia de Ciclo de Vida en la adición al artículo 2.2.1.1.1.3.1 del Decreto 1082 de 2015. Conforme a este artículo, para la interpretación de lo dispuesto en el Título I de la Parte 2 del Decreto 1082 de 2015, las expresiones utilizadas con mayúscula inicial en el articulado deben ser entendidas con el significado que allí se indica. En consecuencia, cuando los artículos 2.2.1.1.1.4.5 sobre la planeación estratégica, 2.2.1.1.1.6.1 sobre el deber de análisis de las entidades, 2.2.1.1.1.6.2 sobre la determinación de los requisitos habilitantes, 2.2.1.1.2.1.1 sobre el contenido mínimo de los estudios y documentos previos, y 2.2.1.2.1.2.12 sobre la planeación de una adquisición en la bolsa de productos se refieren o utilizan la expresión "Ciclo de Vida" del bien, obra o servicio a contratar, esta debe ser entendida conforme a la definición establecida en el referido artículo 2.2.1.1.1.3.1.</w:t>
      </w:r>
    </w:p>
    <w:p w14:paraId="3EF65BE7" w14:textId="77777777" w:rsidR="00C34A2D" w:rsidRPr="00C34A2D" w:rsidRDefault="00C34A2D" w:rsidP="00C34A2D">
      <w:pPr>
        <w:snapToGrid w:val="0"/>
        <w:spacing w:after="0" w:line="240" w:lineRule="auto"/>
        <w:contextualSpacing/>
        <w:jc w:val="both"/>
        <w:rPr>
          <w:rFonts w:ascii="Verdana" w:hAnsi="Verdana" w:cs="Arial"/>
          <w:color w:val="000000" w:themeColor="text1"/>
          <w:sz w:val="20"/>
          <w:szCs w:val="20"/>
          <w:lang w:val="es-ES"/>
        </w:rPr>
      </w:pPr>
    </w:p>
    <w:p w14:paraId="73A6D5B1" w14:textId="34FB0E5D" w:rsidR="00C34A2D" w:rsidRPr="00C34A2D" w:rsidRDefault="00C34A2D" w:rsidP="00C34A2D">
      <w:pPr>
        <w:snapToGrid w:val="0"/>
        <w:spacing w:after="0" w:line="240" w:lineRule="auto"/>
        <w:contextualSpacing/>
        <w:jc w:val="both"/>
        <w:rPr>
          <w:rFonts w:ascii="Verdana" w:hAnsi="Verdana" w:cs="Arial"/>
          <w:color w:val="000000" w:themeColor="text1"/>
          <w:sz w:val="20"/>
          <w:szCs w:val="20"/>
          <w:lang w:val="es-ES"/>
        </w:rPr>
      </w:pPr>
      <w:r w:rsidRPr="00C34A2D">
        <w:rPr>
          <w:rFonts w:ascii="Verdana" w:hAnsi="Verdana" w:cs="Arial"/>
          <w:color w:val="000000" w:themeColor="text1"/>
          <w:sz w:val="20"/>
          <w:szCs w:val="20"/>
          <w:lang w:val="es-ES"/>
        </w:rPr>
        <w:t xml:space="preserve">[…] La definición incorporada en el artículo 2.2.1.1.1.3.1 comprende todas las etapas del proceso de un bien, obra o servicio: desde la extracción de materias primas, pasando por el diseño, la producción, el transporte, la distribución, el uso, el mantenimiento y la </w:t>
      </w:r>
      <w:r w:rsidRPr="00C34A2D">
        <w:rPr>
          <w:rFonts w:ascii="Verdana" w:hAnsi="Verdana" w:cs="Arial"/>
          <w:color w:val="000000" w:themeColor="text1"/>
          <w:sz w:val="20"/>
          <w:szCs w:val="20"/>
          <w:lang w:val="es-ES"/>
        </w:rPr>
        <w:lastRenderedPageBreak/>
        <w:t>reparación, hasta la disposición final o reutilización. Esta definición tiene una vocación integral y comprensiva, orientada a que las Entidades Estatales evalúen los impactos económicos, sociales y ambientales a lo largo de toda la vida del objeto contractual. En ese sentido, el "Ciclo de Vida" constituye un marco conceptual de referencia para identificar y valorar dichos impactos en las distintas etapas del objeto contractual, y no exige la aplicación del procedimiento normalizado de las series ISO 14040/14044 ni la adopción del formalismo metodológico propio del ACV. Por consiguiente, el Decreto 0997 de 2026 no establece el ACV como requisito universal aplicable a todos los Procesos de Contratación, sino que instaura un marco jurídico de carácter flexible y proporcional, a la luz del cual las Entidades Estatales deben realizar un análisis a lo largo del Ciclo de Vida con sujeción a la naturaleza, complejidad y valor de cada proceso.</w:t>
      </w:r>
    </w:p>
    <w:p w14:paraId="1BC87114" w14:textId="77777777" w:rsidR="00C34A2D" w:rsidRPr="00C34A2D" w:rsidRDefault="00C34A2D" w:rsidP="00C34A2D">
      <w:pPr>
        <w:spacing w:after="0" w:line="240" w:lineRule="auto"/>
        <w:ind w:firstLine="744"/>
        <w:jc w:val="both"/>
        <w:rPr>
          <w:rFonts w:ascii="Verdana" w:hAnsi="Verdana" w:cs="Arial"/>
          <w:color w:val="000000" w:themeColor="text1"/>
          <w:sz w:val="20"/>
          <w:szCs w:val="20"/>
          <w:lang w:val="es-ES"/>
        </w:rPr>
      </w:pPr>
    </w:p>
    <w:p w14:paraId="3383B683" w14:textId="77777777" w:rsidR="00C34A2D" w:rsidRPr="00C34A2D" w:rsidRDefault="00C34A2D" w:rsidP="00C34A2D">
      <w:pPr>
        <w:spacing w:after="0" w:line="240" w:lineRule="auto"/>
        <w:jc w:val="both"/>
        <w:rPr>
          <w:rFonts w:ascii="Verdana" w:eastAsia="Calibri" w:hAnsi="Verdana" w:cs="Arial"/>
          <w:color w:val="000000" w:themeColor="text1"/>
          <w:sz w:val="20"/>
          <w:szCs w:val="20"/>
          <w:lang w:val="es-ES" w:eastAsia="es-ES"/>
        </w:rPr>
      </w:pPr>
    </w:p>
    <w:p w14:paraId="4D044BDA" w14:textId="77777777" w:rsidR="00C34A2D" w:rsidRDefault="00C34A2D" w:rsidP="00F6544F">
      <w:pPr>
        <w:widowControl w:val="0"/>
        <w:spacing w:after="0" w:line="276" w:lineRule="auto"/>
        <w:jc w:val="both"/>
        <w:rPr>
          <w:rFonts w:ascii="Verdana" w:hAnsi="Verdana"/>
          <w:lang w:val="es-ES"/>
        </w:rPr>
      </w:pPr>
    </w:p>
    <w:p w14:paraId="163538BA" w14:textId="77777777" w:rsidR="00C34A2D" w:rsidRDefault="00C34A2D" w:rsidP="00F6544F">
      <w:pPr>
        <w:widowControl w:val="0"/>
        <w:spacing w:after="0" w:line="276" w:lineRule="auto"/>
        <w:jc w:val="both"/>
        <w:rPr>
          <w:rFonts w:ascii="Verdana" w:hAnsi="Verdana"/>
          <w:lang w:val="es-ES"/>
        </w:rPr>
      </w:pPr>
    </w:p>
    <w:p w14:paraId="7F96EA59" w14:textId="77777777" w:rsidR="00C34A2D" w:rsidRDefault="00C34A2D" w:rsidP="00F6544F">
      <w:pPr>
        <w:widowControl w:val="0"/>
        <w:spacing w:after="0" w:line="276" w:lineRule="auto"/>
        <w:jc w:val="both"/>
        <w:rPr>
          <w:rFonts w:ascii="Verdana" w:hAnsi="Verdana"/>
          <w:lang w:val="es-ES"/>
        </w:rPr>
      </w:pPr>
    </w:p>
    <w:p w14:paraId="0B03EE1A" w14:textId="77777777" w:rsidR="00C34A2D" w:rsidRDefault="00C34A2D" w:rsidP="00F6544F">
      <w:pPr>
        <w:widowControl w:val="0"/>
        <w:spacing w:after="0" w:line="276" w:lineRule="auto"/>
        <w:jc w:val="both"/>
        <w:rPr>
          <w:rFonts w:ascii="Verdana" w:hAnsi="Verdana"/>
          <w:lang w:val="es-ES"/>
        </w:rPr>
      </w:pPr>
    </w:p>
    <w:p w14:paraId="082B4789" w14:textId="77777777" w:rsidR="00C34A2D" w:rsidRDefault="00C34A2D" w:rsidP="00F6544F">
      <w:pPr>
        <w:widowControl w:val="0"/>
        <w:spacing w:after="0" w:line="276" w:lineRule="auto"/>
        <w:jc w:val="both"/>
        <w:rPr>
          <w:rFonts w:ascii="Verdana" w:hAnsi="Verdana"/>
          <w:lang w:val="es-ES"/>
        </w:rPr>
      </w:pPr>
    </w:p>
    <w:p w14:paraId="3C50450D" w14:textId="77777777" w:rsidR="00C34A2D" w:rsidRDefault="00C34A2D" w:rsidP="00F6544F">
      <w:pPr>
        <w:widowControl w:val="0"/>
        <w:spacing w:after="0" w:line="276" w:lineRule="auto"/>
        <w:jc w:val="both"/>
        <w:rPr>
          <w:rFonts w:ascii="Verdana" w:hAnsi="Verdana"/>
          <w:lang w:val="es-ES"/>
        </w:rPr>
      </w:pPr>
    </w:p>
    <w:p w14:paraId="377A54C0" w14:textId="77777777" w:rsidR="00C34A2D" w:rsidRDefault="00C34A2D" w:rsidP="00F6544F">
      <w:pPr>
        <w:widowControl w:val="0"/>
        <w:spacing w:after="0" w:line="276" w:lineRule="auto"/>
        <w:jc w:val="both"/>
        <w:rPr>
          <w:rFonts w:ascii="Verdana" w:hAnsi="Verdana"/>
          <w:lang w:val="es-ES"/>
        </w:rPr>
      </w:pPr>
    </w:p>
    <w:p w14:paraId="2E3D53F3" w14:textId="77777777" w:rsidR="00C34A2D" w:rsidRDefault="00C34A2D" w:rsidP="00F6544F">
      <w:pPr>
        <w:widowControl w:val="0"/>
        <w:spacing w:after="0" w:line="276" w:lineRule="auto"/>
        <w:jc w:val="both"/>
        <w:rPr>
          <w:rFonts w:ascii="Verdana" w:hAnsi="Verdana"/>
          <w:lang w:val="es-ES"/>
        </w:rPr>
      </w:pPr>
    </w:p>
    <w:p w14:paraId="4909E2C8" w14:textId="77777777" w:rsidR="00C34A2D" w:rsidRDefault="00C34A2D" w:rsidP="00F6544F">
      <w:pPr>
        <w:widowControl w:val="0"/>
        <w:spacing w:after="0" w:line="276" w:lineRule="auto"/>
        <w:jc w:val="both"/>
        <w:rPr>
          <w:rFonts w:ascii="Verdana" w:hAnsi="Verdana"/>
          <w:lang w:val="es-ES"/>
        </w:rPr>
      </w:pPr>
    </w:p>
    <w:p w14:paraId="1A7EC9E5" w14:textId="77777777" w:rsidR="00C34A2D" w:rsidRDefault="00C34A2D" w:rsidP="00F6544F">
      <w:pPr>
        <w:widowControl w:val="0"/>
        <w:spacing w:after="0" w:line="276" w:lineRule="auto"/>
        <w:jc w:val="both"/>
        <w:rPr>
          <w:rFonts w:ascii="Verdana" w:hAnsi="Verdana"/>
          <w:lang w:val="es-ES"/>
        </w:rPr>
      </w:pPr>
    </w:p>
    <w:p w14:paraId="5910A543" w14:textId="77777777" w:rsidR="00C34A2D" w:rsidRDefault="00C34A2D" w:rsidP="00F6544F">
      <w:pPr>
        <w:widowControl w:val="0"/>
        <w:spacing w:after="0" w:line="276" w:lineRule="auto"/>
        <w:jc w:val="both"/>
        <w:rPr>
          <w:rFonts w:ascii="Verdana" w:hAnsi="Verdana"/>
          <w:lang w:val="es-ES"/>
        </w:rPr>
      </w:pPr>
    </w:p>
    <w:p w14:paraId="2A3C019A" w14:textId="77777777" w:rsidR="00C34A2D" w:rsidRDefault="00C34A2D" w:rsidP="00F6544F">
      <w:pPr>
        <w:widowControl w:val="0"/>
        <w:spacing w:after="0" w:line="276" w:lineRule="auto"/>
        <w:jc w:val="both"/>
        <w:rPr>
          <w:rFonts w:ascii="Verdana" w:hAnsi="Verdana"/>
          <w:lang w:val="es-ES"/>
        </w:rPr>
      </w:pPr>
    </w:p>
    <w:p w14:paraId="7E3D7559" w14:textId="77777777" w:rsidR="00C34A2D" w:rsidRDefault="00C34A2D" w:rsidP="00F6544F">
      <w:pPr>
        <w:widowControl w:val="0"/>
        <w:spacing w:after="0" w:line="276" w:lineRule="auto"/>
        <w:jc w:val="both"/>
        <w:rPr>
          <w:rFonts w:ascii="Verdana" w:hAnsi="Verdana"/>
          <w:lang w:val="es-ES"/>
        </w:rPr>
      </w:pPr>
    </w:p>
    <w:p w14:paraId="23D0C343" w14:textId="77777777" w:rsidR="00C34A2D" w:rsidRDefault="00C34A2D" w:rsidP="00F6544F">
      <w:pPr>
        <w:widowControl w:val="0"/>
        <w:spacing w:after="0" w:line="276" w:lineRule="auto"/>
        <w:jc w:val="both"/>
        <w:rPr>
          <w:rFonts w:ascii="Verdana" w:hAnsi="Verdana"/>
          <w:lang w:val="es-ES"/>
        </w:rPr>
      </w:pPr>
    </w:p>
    <w:p w14:paraId="10C12C0E" w14:textId="77777777" w:rsidR="00C34A2D" w:rsidRDefault="00C34A2D" w:rsidP="00F6544F">
      <w:pPr>
        <w:widowControl w:val="0"/>
        <w:spacing w:after="0" w:line="276" w:lineRule="auto"/>
        <w:jc w:val="both"/>
        <w:rPr>
          <w:rFonts w:ascii="Verdana" w:hAnsi="Verdana"/>
          <w:lang w:val="es-ES"/>
        </w:rPr>
      </w:pPr>
    </w:p>
    <w:p w14:paraId="3B9026DF" w14:textId="77777777" w:rsidR="00C34A2D" w:rsidRDefault="00C34A2D" w:rsidP="00F6544F">
      <w:pPr>
        <w:widowControl w:val="0"/>
        <w:spacing w:after="0" w:line="276" w:lineRule="auto"/>
        <w:jc w:val="both"/>
        <w:rPr>
          <w:rFonts w:ascii="Verdana" w:hAnsi="Verdana"/>
          <w:lang w:val="es-ES"/>
        </w:rPr>
      </w:pPr>
    </w:p>
    <w:p w14:paraId="63C5E190" w14:textId="77777777" w:rsidR="00C34A2D" w:rsidRDefault="00C34A2D" w:rsidP="00F6544F">
      <w:pPr>
        <w:widowControl w:val="0"/>
        <w:spacing w:after="0" w:line="276" w:lineRule="auto"/>
        <w:jc w:val="both"/>
        <w:rPr>
          <w:rFonts w:ascii="Verdana" w:hAnsi="Verdana"/>
          <w:lang w:val="es-ES"/>
        </w:rPr>
      </w:pPr>
    </w:p>
    <w:p w14:paraId="62BEC22B" w14:textId="77777777" w:rsidR="00C34A2D" w:rsidRDefault="00C34A2D" w:rsidP="00F6544F">
      <w:pPr>
        <w:widowControl w:val="0"/>
        <w:spacing w:after="0" w:line="276" w:lineRule="auto"/>
        <w:jc w:val="both"/>
        <w:rPr>
          <w:rFonts w:ascii="Verdana" w:hAnsi="Verdana"/>
          <w:lang w:val="es-ES"/>
        </w:rPr>
      </w:pPr>
    </w:p>
    <w:p w14:paraId="6E4237FD" w14:textId="77777777" w:rsidR="00C34A2D" w:rsidRDefault="00C34A2D" w:rsidP="00F6544F">
      <w:pPr>
        <w:widowControl w:val="0"/>
        <w:spacing w:after="0" w:line="276" w:lineRule="auto"/>
        <w:jc w:val="both"/>
        <w:rPr>
          <w:rFonts w:ascii="Verdana" w:hAnsi="Verdana"/>
          <w:lang w:val="es-ES"/>
        </w:rPr>
      </w:pPr>
    </w:p>
    <w:p w14:paraId="0435B14A" w14:textId="77777777" w:rsidR="00C34A2D" w:rsidRDefault="00C34A2D" w:rsidP="00F6544F">
      <w:pPr>
        <w:widowControl w:val="0"/>
        <w:spacing w:after="0" w:line="276" w:lineRule="auto"/>
        <w:jc w:val="both"/>
        <w:rPr>
          <w:rFonts w:ascii="Verdana" w:hAnsi="Verdana"/>
          <w:lang w:val="es-ES"/>
        </w:rPr>
      </w:pPr>
    </w:p>
    <w:p w14:paraId="7C6A6C43" w14:textId="77777777" w:rsidR="00C34A2D" w:rsidRDefault="00C34A2D" w:rsidP="00F6544F">
      <w:pPr>
        <w:widowControl w:val="0"/>
        <w:spacing w:after="0" w:line="276" w:lineRule="auto"/>
        <w:jc w:val="both"/>
        <w:rPr>
          <w:rFonts w:ascii="Verdana" w:hAnsi="Verdana"/>
          <w:lang w:val="es-ES"/>
        </w:rPr>
      </w:pPr>
    </w:p>
    <w:p w14:paraId="32445FE2" w14:textId="77777777" w:rsidR="00C34A2D" w:rsidRDefault="00C34A2D" w:rsidP="00F6544F">
      <w:pPr>
        <w:widowControl w:val="0"/>
        <w:spacing w:after="0" w:line="276" w:lineRule="auto"/>
        <w:jc w:val="both"/>
        <w:rPr>
          <w:rFonts w:ascii="Verdana" w:hAnsi="Verdana"/>
          <w:lang w:val="es-ES"/>
        </w:rPr>
      </w:pPr>
    </w:p>
    <w:p w14:paraId="3C366BF5" w14:textId="77777777" w:rsidR="00C34A2D" w:rsidRDefault="00C34A2D" w:rsidP="00F6544F">
      <w:pPr>
        <w:widowControl w:val="0"/>
        <w:spacing w:after="0" w:line="276" w:lineRule="auto"/>
        <w:jc w:val="both"/>
        <w:rPr>
          <w:rFonts w:ascii="Verdana" w:hAnsi="Verdana"/>
          <w:lang w:val="es-ES"/>
        </w:rPr>
      </w:pPr>
    </w:p>
    <w:p w14:paraId="1FBAA97B" w14:textId="77777777" w:rsidR="00C34A2D" w:rsidRDefault="00C34A2D" w:rsidP="00F6544F">
      <w:pPr>
        <w:widowControl w:val="0"/>
        <w:spacing w:after="0" w:line="276" w:lineRule="auto"/>
        <w:jc w:val="both"/>
        <w:rPr>
          <w:rFonts w:ascii="Verdana" w:hAnsi="Verdana"/>
          <w:lang w:val="es-ES"/>
        </w:rPr>
      </w:pPr>
    </w:p>
    <w:p w14:paraId="6534D0E2" w14:textId="77777777" w:rsidR="00C34A2D" w:rsidRDefault="00C34A2D" w:rsidP="00F6544F">
      <w:pPr>
        <w:widowControl w:val="0"/>
        <w:spacing w:after="0" w:line="276" w:lineRule="auto"/>
        <w:jc w:val="both"/>
        <w:rPr>
          <w:rFonts w:ascii="Verdana" w:hAnsi="Verdana"/>
          <w:lang w:val="es-ES"/>
        </w:rPr>
      </w:pPr>
    </w:p>
    <w:p w14:paraId="0F1B5190" w14:textId="77777777" w:rsidR="00C34A2D" w:rsidRDefault="00C34A2D" w:rsidP="00F6544F">
      <w:pPr>
        <w:widowControl w:val="0"/>
        <w:spacing w:after="0" w:line="276" w:lineRule="auto"/>
        <w:jc w:val="both"/>
        <w:rPr>
          <w:rFonts w:ascii="Verdana" w:hAnsi="Verdana"/>
          <w:lang w:val="es-ES"/>
        </w:rPr>
      </w:pPr>
    </w:p>
    <w:p w14:paraId="0234E8E6" w14:textId="77777777" w:rsidR="00C34A2D" w:rsidRDefault="00C34A2D" w:rsidP="00F6544F">
      <w:pPr>
        <w:widowControl w:val="0"/>
        <w:spacing w:after="0" w:line="276" w:lineRule="auto"/>
        <w:jc w:val="both"/>
        <w:rPr>
          <w:rFonts w:ascii="Verdana" w:hAnsi="Verdana"/>
          <w:lang w:val="es-ES"/>
        </w:rPr>
      </w:pPr>
    </w:p>
    <w:p w14:paraId="36D3CFDB" w14:textId="70917718" w:rsidR="00F6544F" w:rsidRPr="00A2698F" w:rsidRDefault="00F6544F" w:rsidP="00F6544F">
      <w:pPr>
        <w:widowControl w:val="0"/>
        <w:spacing w:after="0" w:line="276" w:lineRule="auto"/>
        <w:jc w:val="both"/>
        <w:rPr>
          <w:rFonts w:ascii="Verdana" w:hAnsi="Verdana"/>
          <w:lang w:val="es-ES"/>
        </w:rPr>
      </w:pPr>
      <w:r w:rsidRPr="00A2698F">
        <w:rPr>
          <w:rFonts w:ascii="Verdana" w:hAnsi="Verdana"/>
          <w:lang w:val="es-ES"/>
        </w:rPr>
        <w:t xml:space="preserve">Bogotá D.C., </w:t>
      </w:r>
      <w:r w:rsidR="00567260">
        <w:rPr>
          <w:rFonts w:ascii="Verdana" w:hAnsi="Verdana"/>
          <w:lang w:val="es-ES"/>
        </w:rPr>
        <w:t>15 de septiembre de 2026</w:t>
      </w:r>
    </w:p>
    <w:p w14:paraId="76D9CA50" w14:textId="77777777" w:rsidR="00F6544F" w:rsidRPr="00A2698F" w:rsidRDefault="00F6544F" w:rsidP="00F6544F">
      <w:pPr>
        <w:spacing w:after="0"/>
        <w:rPr>
          <w:rFonts w:ascii="Verdana" w:hAnsi="Verdana"/>
          <w:lang w:val="es-ES"/>
        </w:rPr>
      </w:pPr>
    </w:p>
    <w:p w14:paraId="1C336363" w14:textId="668EAC22" w:rsidR="00F6544F" w:rsidRPr="00A2698F" w:rsidRDefault="00567260" w:rsidP="00F6544F">
      <w:pPr>
        <w:spacing w:after="0" w:line="240" w:lineRule="auto"/>
        <w:rPr>
          <w:rFonts w:ascii="Verdana" w:eastAsia="Calibri" w:hAnsi="Verdana" w:cs="Arial"/>
          <w:color w:val="000000" w:themeColor="text1"/>
          <w:lang w:val="es-ES" w:eastAsia="es-ES"/>
        </w:rPr>
      </w:pPr>
      <w:r>
        <w:rPr>
          <w:rFonts w:ascii="Verdana" w:hAnsi="Verdana" w:cs="Arial"/>
          <w:b/>
          <w:bCs/>
          <w:noProof/>
          <w:lang w:val="es-ES"/>
        </w:rPr>
        <w:drawing>
          <wp:anchor distT="0" distB="0" distL="114300" distR="114300" simplePos="0" relativeHeight="251660288" behindDoc="0" locked="0" layoutInCell="1" allowOverlap="1" wp14:anchorId="1ED78E16" wp14:editId="694FA9E5">
            <wp:simplePos x="0" y="0"/>
            <wp:positionH relativeFrom="column">
              <wp:posOffset>3047907</wp:posOffset>
            </wp:positionH>
            <wp:positionV relativeFrom="paragraph">
              <wp:posOffset>82673</wp:posOffset>
            </wp:positionV>
            <wp:extent cx="2237740" cy="621030"/>
            <wp:effectExtent l="0" t="0" r="0" b="1270"/>
            <wp:wrapSquare wrapText="bothSides"/>
            <wp:docPr id="1499617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617307" name="Picture 1499617307"/>
                    <pic:cNvPicPr/>
                  </pic:nvPicPr>
                  <pic:blipFill>
                    <a:blip r:embed="rId11">
                      <a:extLst>
                        <a:ext uri="{28A0092B-C50C-407E-A947-70E740481C1C}">
                          <a14:useLocalDpi xmlns:a14="http://schemas.microsoft.com/office/drawing/2010/main" val="0"/>
                        </a:ext>
                      </a:extLst>
                    </a:blip>
                    <a:stretch>
                      <a:fillRect/>
                    </a:stretch>
                  </pic:blipFill>
                  <pic:spPr>
                    <a:xfrm>
                      <a:off x="0" y="0"/>
                      <a:ext cx="2237740" cy="621030"/>
                    </a:xfrm>
                    <a:prstGeom prst="rect">
                      <a:avLst/>
                    </a:prstGeom>
                  </pic:spPr>
                </pic:pic>
              </a:graphicData>
            </a:graphic>
            <wp14:sizeRelH relativeFrom="page">
              <wp14:pctWidth>0</wp14:pctWidth>
            </wp14:sizeRelH>
            <wp14:sizeRelV relativeFrom="page">
              <wp14:pctHeight>0</wp14:pctHeight>
            </wp14:sizeRelV>
          </wp:anchor>
        </w:drawing>
      </w:r>
      <w:r w:rsidR="00F6544F" w:rsidRPr="00A2698F">
        <w:rPr>
          <w:rFonts w:ascii="Verdana" w:eastAsia="Calibri" w:hAnsi="Verdana" w:cs="Arial"/>
          <w:color w:val="000000" w:themeColor="text1"/>
          <w:lang w:val="es-ES" w:eastAsia="es-ES"/>
        </w:rPr>
        <w:t>Señora</w:t>
      </w:r>
    </w:p>
    <w:p w14:paraId="7A789E69" w14:textId="4AB39602" w:rsidR="00F6544F" w:rsidRPr="00A2698F" w:rsidRDefault="00F6544F" w:rsidP="00F6544F">
      <w:pPr>
        <w:spacing w:after="0" w:line="240" w:lineRule="auto"/>
        <w:rPr>
          <w:rFonts w:ascii="Verdana" w:hAnsi="Verdana" w:cs="Arial"/>
          <w:b/>
          <w:bCs/>
          <w:lang w:val="es-ES"/>
        </w:rPr>
      </w:pPr>
      <w:r w:rsidRPr="00A2698F">
        <w:rPr>
          <w:rFonts w:ascii="Verdana" w:hAnsi="Verdana" w:cs="Arial"/>
          <w:b/>
          <w:bCs/>
          <w:lang w:val="es-ES"/>
        </w:rPr>
        <w:t xml:space="preserve">Jeimmy Johana Herrera Medina </w:t>
      </w:r>
    </w:p>
    <w:p w14:paraId="00620CFF" w14:textId="129B236C" w:rsidR="00F6544F" w:rsidRPr="00A2698F" w:rsidRDefault="00F6544F" w:rsidP="00F6544F">
      <w:pPr>
        <w:spacing w:after="0" w:line="240" w:lineRule="auto"/>
        <w:rPr>
          <w:rFonts w:ascii="Verdana" w:hAnsi="Verdana" w:cs="Arial"/>
          <w:lang w:val="es-ES"/>
        </w:rPr>
      </w:pPr>
      <w:hyperlink r:id="rId12" w:history="1">
        <w:r w:rsidRPr="00194988">
          <w:rPr>
            <w:rStyle w:val="Hipervnculo"/>
            <w:rFonts w:ascii="Verdana" w:hAnsi="Verdana" w:cs="Arial"/>
            <w:lang w:val="es-ES"/>
          </w:rPr>
          <w:t>jeimmyj.herrera@correo.policia.gov.co</w:t>
        </w:r>
      </w:hyperlink>
    </w:p>
    <w:p w14:paraId="4C994703" w14:textId="77777777" w:rsidR="00F6544F" w:rsidRPr="00A2698F" w:rsidRDefault="00F6544F" w:rsidP="00F6544F">
      <w:pPr>
        <w:spacing w:after="0" w:line="240" w:lineRule="auto"/>
        <w:rPr>
          <w:rFonts w:ascii="Verdana" w:eastAsia="Calibri" w:hAnsi="Verdana" w:cs="Arial"/>
          <w:color w:val="000000" w:themeColor="text1"/>
          <w:lang w:val="es-ES" w:eastAsia="es-ES"/>
        </w:rPr>
      </w:pPr>
      <w:r w:rsidRPr="00A2698F">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F6544F" w:rsidRPr="00A2698F" w14:paraId="397C73A9" w14:textId="77777777" w:rsidTr="00B40ED9">
        <w:trPr>
          <w:trHeight w:val="300"/>
        </w:trPr>
        <w:tc>
          <w:tcPr>
            <w:tcW w:w="2410" w:type="dxa"/>
          </w:tcPr>
          <w:p w14:paraId="2F4616A8" w14:textId="77777777" w:rsidR="00F6544F" w:rsidRPr="00A2698F" w:rsidRDefault="00F6544F" w:rsidP="00B40ED9">
            <w:pPr>
              <w:ind w:left="-142"/>
              <w:jc w:val="both"/>
              <w:rPr>
                <w:rFonts w:ascii="Verdana" w:eastAsia="Calibri" w:hAnsi="Verdana" w:cs="Arial"/>
                <w:b/>
                <w:bCs/>
                <w:color w:val="000000" w:themeColor="text1"/>
                <w:lang w:val="es-ES" w:eastAsia="es-ES_tradnl"/>
              </w:rPr>
            </w:pPr>
          </w:p>
        </w:tc>
        <w:tc>
          <w:tcPr>
            <w:tcW w:w="6100" w:type="dxa"/>
          </w:tcPr>
          <w:p w14:paraId="2EE007B8" w14:textId="77777777" w:rsidR="00F6544F" w:rsidRPr="00A2698F" w:rsidRDefault="00F6544F" w:rsidP="00B40ED9">
            <w:pPr>
              <w:ind w:left="3"/>
              <w:jc w:val="both"/>
              <w:rPr>
                <w:rFonts w:ascii="Verdana" w:eastAsia="Calibri" w:hAnsi="Verdana" w:cs="Arial"/>
                <w:b/>
                <w:bCs/>
                <w:color w:val="000000" w:themeColor="text1"/>
                <w:lang w:val="es-ES" w:eastAsia="es-ES"/>
              </w:rPr>
            </w:pPr>
          </w:p>
          <w:p w14:paraId="6394EBC4" w14:textId="4CF8B22E" w:rsidR="00F6544F" w:rsidRPr="00A2698F" w:rsidRDefault="00F6544F" w:rsidP="00B40ED9">
            <w:pPr>
              <w:ind w:left="3"/>
              <w:jc w:val="both"/>
              <w:rPr>
                <w:rFonts w:ascii="Verdana" w:eastAsia="Calibri" w:hAnsi="Verdana" w:cs="Arial"/>
                <w:b/>
                <w:bCs/>
                <w:color w:val="000000" w:themeColor="text1"/>
                <w:lang w:val="es-ES" w:eastAsia="es-ES"/>
              </w:rPr>
            </w:pPr>
            <w:r w:rsidRPr="00A2698F">
              <w:rPr>
                <w:rFonts w:ascii="Verdana" w:eastAsia="Calibri" w:hAnsi="Verdana" w:cs="Arial"/>
                <w:b/>
                <w:bCs/>
                <w:color w:val="000000" w:themeColor="text1"/>
                <w:lang w:val="es-ES" w:eastAsia="es-ES"/>
              </w:rPr>
              <w:t>Concepto C-</w:t>
            </w:r>
            <w:r w:rsidR="00B40ED9">
              <w:rPr>
                <w:rFonts w:ascii="Verdana" w:eastAsia="Calibri" w:hAnsi="Verdana" w:cs="Arial"/>
                <w:b/>
                <w:bCs/>
                <w:color w:val="000000" w:themeColor="text1"/>
                <w:lang w:val="es-ES" w:eastAsia="es-ES"/>
              </w:rPr>
              <w:t>1147</w:t>
            </w:r>
            <w:r w:rsidRPr="00A2698F">
              <w:rPr>
                <w:rFonts w:ascii="Verdana" w:eastAsia="Calibri" w:hAnsi="Verdana" w:cs="Arial"/>
                <w:b/>
                <w:bCs/>
                <w:color w:val="000000" w:themeColor="text1"/>
                <w:lang w:val="es-ES" w:eastAsia="es-ES"/>
              </w:rPr>
              <w:t xml:space="preserve"> de 2026</w:t>
            </w:r>
          </w:p>
          <w:p w14:paraId="6325BACF" w14:textId="77777777" w:rsidR="00F6544F" w:rsidRPr="00A2698F" w:rsidRDefault="00F6544F" w:rsidP="00B40ED9">
            <w:pPr>
              <w:ind w:left="3"/>
              <w:jc w:val="both"/>
              <w:rPr>
                <w:rFonts w:ascii="Verdana" w:eastAsia="Calibri" w:hAnsi="Verdana" w:cs="Arial"/>
                <w:b/>
                <w:bCs/>
                <w:color w:val="000000" w:themeColor="text1"/>
                <w:lang w:val="es-ES" w:eastAsia="es-ES"/>
              </w:rPr>
            </w:pPr>
          </w:p>
        </w:tc>
      </w:tr>
      <w:tr w:rsidR="00F6544F" w:rsidRPr="00A2698F" w14:paraId="1EA50FDB" w14:textId="77777777" w:rsidTr="00B40ED9">
        <w:trPr>
          <w:trHeight w:val="300"/>
        </w:trPr>
        <w:tc>
          <w:tcPr>
            <w:tcW w:w="2410" w:type="dxa"/>
          </w:tcPr>
          <w:p w14:paraId="766DF9C6" w14:textId="77777777" w:rsidR="00F6544F" w:rsidRPr="00A2698F" w:rsidRDefault="00F6544F" w:rsidP="00B40ED9">
            <w:pPr>
              <w:ind w:left="424" w:firstLine="142"/>
              <w:jc w:val="both"/>
              <w:rPr>
                <w:rFonts w:ascii="Verdana" w:eastAsia="Calibri" w:hAnsi="Verdana" w:cs="Arial"/>
                <w:color w:val="000000" w:themeColor="text1"/>
                <w:lang w:val="es-ES" w:eastAsia="es-ES_tradnl"/>
              </w:rPr>
            </w:pPr>
            <w:r w:rsidRPr="00A2698F">
              <w:rPr>
                <w:rFonts w:ascii="Verdana" w:eastAsia="Calibri" w:hAnsi="Verdana" w:cs="Arial"/>
                <w:b/>
                <w:color w:val="000000" w:themeColor="text1"/>
                <w:lang w:val="es-ES" w:eastAsia="es-ES_tradnl"/>
              </w:rPr>
              <w:t>Temas:</w:t>
            </w:r>
            <w:r w:rsidRPr="00A2698F">
              <w:rPr>
                <w:rFonts w:ascii="Verdana" w:eastAsia="Calibri" w:hAnsi="Verdana" w:cs="Arial"/>
                <w:color w:val="000000" w:themeColor="text1"/>
                <w:lang w:val="es-ES" w:eastAsia="es-ES_tradnl"/>
              </w:rPr>
              <w:t xml:space="preserve">                  </w:t>
            </w:r>
          </w:p>
        </w:tc>
        <w:tc>
          <w:tcPr>
            <w:tcW w:w="6100" w:type="dxa"/>
          </w:tcPr>
          <w:p w14:paraId="741429E5" w14:textId="77777777" w:rsidR="00F6544F" w:rsidRPr="00A2698F" w:rsidRDefault="00F6544F" w:rsidP="00B40ED9">
            <w:pPr>
              <w:spacing w:line="276" w:lineRule="auto"/>
              <w:jc w:val="both"/>
              <w:rPr>
                <w:rFonts w:ascii="Verdana" w:eastAsia="Calibri" w:hAnsi="Verdana" w:cs="Arial"/>
                <w:color w:val="000000" w:themeColor="text1"/>
                <w:lang w:val="es-ES" w:eastAsia="es-ES"/>
              </w:rPr>
            </w:pPr>
            <w:r w:rsidRPr="00A2698F">
              <w:rPr>
                <w:rFonts w:ascii="Verdana" w:eastAsia="Calibri" w:hAnsi="Verdana" w:cs="Arial"/>
                <w:color w:val="000000" w:themeColor="text1"/>
                <w:lang w:val="es-ES" w:eastAsia="es-ES"/>
              </w:rPr>
              <w:t>DECRETO 0997 DE 2026 – Compras Públicas Sostenibles – Disposiciones / DECRETO 0997 DE 2026 – Ciclo de Vida – Definición / DECRETO 0997 DE 2026 – Análisis del Ciclo de Vida (ACV) – Distinción</w:t>
            </w:r>
          </w:p>
          <w:p w14:paraId="449837E4" w14:textId="77777777" w:rsidR="00F6544F" w:rsidRPr="00A2698F" w:rsidRDefault="00F6544F" w:rsidP="00B40ED9">
            <w:pPr>
              <w:spacing w:line="276" w:lineRule="auto"/>
              <w:jc w:val="both"/>
              <w:rPr>
                <w:rFonts w:ascii="Verdana" w:eastAsia="Calibri" w:hAnsi="Verdana" w:cs="Arial"/>
                <w:color w:val="000000" w:themeColor="text1"/>
                <w:lang w:val="es-ES" w:eastAsia="es-ES"/>
              </w:rPr>
            </w:pPr>
          </w:p>
        </w:tc>
      </w:tr>
      <w:tr w:rsidR="00F6544F" w:rsidRPr="00A2698F" w14:paraId="5D787DBC" w14:textId="77777777" w:rsidTr="00B40ED9">
        <w:trPr>
          <w:trHeight w:val="300"/>
        </w:trPr>
        <w:tc>
          <w:tcPr>
            <w:tcW w:w="2410" w:type="dxa"/>
          </w:tcPr>
          <w:p w14:paraId="3D5DF8DC" w14:textId="77777777" w:rsidR="00F6544F" w:rsidRPr="00A2698F" w:rsidRDefault="00F6544F" w:rsidP="00B40ED9">
            <w:pPr>
              <w:ind w:left="561"/>
              <w:jc w:val="both"/>
              <w:rPr>
                <w:rFonts w:ascii="Verdana" w:eastAsia="Calibri" w:hAnsi="Verdana" w:cs="Arial"/>
                <w:b/>
                <w:color w:val="000000" w:themeColor="text1"/>
                <w:lang w:val="es-ES" w:eastAsia="es-ES_tradnl"/>
              </w:rPr>
            </w:pPr>
            <w:r w:rsidRPr="00A2698F">
              <w:rPr>
                <w:rFonts w:ascii="Verdana" w:eastAsia="Calibri" w:hAnsi="Verdana" w:cs="Arial"/>
                <w:b/>
                <w:color w:val="000000" w:themeColor="text1"/>
                <w:lang w:val="es-ES" w:eastAsia="es-ES_tradnl"/>
              </w:rPr>
              <w:t xml:space="preserve">Radicación:              </w:t>
            </w:r>
          </w:p>
        </w:tc>
        <w:tc>
          <w:tcPr>
            <w:tcW w:w="6100" w:type="dxa"/>
          </w:tcPr>
          <w:p w14:paraId="5920E184" w14:textId="17123A88" w:rsidR="00F6544F" w:rsidRPr="00A2698F" w:rsidRDefault="00F6544F" w:rsidP="00B40ED9">
            <w:pPr>
              <w:ind w:left="3"/>
              <w:jc w:val="both"/>
              <w:rPr>
                <w:rFonts w:ascii="Verdana" w:hAnsi="Verdana"/>
                <w:bCs/>
                <w:color w:val="000000"/>
                <w:lang w:val="es-ES"/>
              </w:rPr>
            </w:pPr>
            <w:r w:rsidRPr="00A2698F">
              <w:rPr>
                <w:rFonts w:ascii="Verdana" w:eastAsia="Calibri" w:hAnsi="Verdana" w:cs="Arial"/>
                <w:bCs/>
                <w:color w:val="000000" w:themeColor="text1"/>
                <w:lang w:val="es-ES" w:eastAsia="es-ES"/>
              </w:rPr>
              <w:t xml:space="preserve">Respuesta a consulta con radicado </w:t>
            </w:r>
            <w:r w:rsidR="00992750" w:rsidRPr="00A2698F">
              <w:rPr>
                <w:rFonts w:ascii="Verdana" w:eastAsia="Calibri" w:hAnsi="Verdana" w:cs="Arial"/>
                <w:bCs/>
                <w:color w:val="000000" w:themeColor="text1"/>
                <w:lang w:val="es-ES" w:eastAsia="es-ES"/>
              </w:rPr>
              <w:t>No.</w:t>
            </w:r>
            <w:r w:rsidR="00992750" w:rsidRPr="00A2698F">
              <w:rPr>
                <w:rFonts w:ascii="Verdana" w:hAnsi="Verdana" w:cs="Segoe UI"/>
                <w:bCs/>
                <w:color w:val="242424"/>
                <w:shd w:val="clear" w:color="auto" w:fill="FFFFFF"/>
                <w:lang w:val="es-ES"/>
              </w:rPr>
              <w:t xml:space="preserve"> </w:t>
            </w:r>
            <w:r w:rsidR="00992750" w:rsidRPr="00A2698F">
              <w:rPr>
                <w:rFonts w:ascii="Verdana" w:eastAsia="Calibri" w:hAnsi="Verdana" w:cs="Arial"/>
                <w:bCs/>
                <w:color w:val="000000" w:themeColor="text1"/>
                <w:lang w:val="es-ES" w:eastAsia="es-ES"/>
              </w:rPr>
              <w:t>1</w:t>
            </w:r>
            <w:r w:rsidRPr="00885707">
              <w:rPr>
                <w:rFonts w:ascii="Verdana" w:eastAsia="Calibri" w:hAnsi="Verdana" w:cs="Arial"/>
                <w:bCs/>
                <w:color w:val="000000" w:themeColor="text1"/>
                <w:lang w:val="es-ES" w:eastAsia="es-ES"/>
              </w:rPr>
              <w:t>_2026_08_25_011319</w:t>
            </w:r>
          </w:p>
        </w:tc>
      </w:tr>
    </w:tbl>
    <w:p w14:paraId="727C8E01" w14:textId="77777777" w:rsidR="00F6544F" w:rsidRPr="00A2698F" w:rsidRDefault="00F6544F" w:rsidP="00F6544F">
      <w:pPr>
        <w:spacing w:after="0" w:line="276" w:lineRule="auto"/>
        <w:jc w:val="both"/>
        <w:rPr>
          <w:rFonts w:ascii="Verdana" w:eastAsia="Calibri" w:hAnsi="Verdana" w:cs="Arial"/>
          <w:color w:val="000000" w:themeColor="text1"/>
          <w:lang w:val="es-ES" w:eastAsia="es-ES"/>
        </w:rPr>
      </w:pPr>
    </w:p>
    <w:p w14:paraId="2F60AE1B" w14:textId="77777777" w:rsidR="00F6544F" w:rsidRPr="00A2698F" w:rsidRDefault="00F6544F" w:rsidP="00F6544F">
      <w:pPr>
        <w:spacing w:after="0" w:line="276" w:lineRule="auto"/>
        <w:jc w:val="both"/>
        <w:rPr>
          <w:rFonts w:ascii="Verdana" w:eastAsia="Calibri" w:hAnsi="Verdana" w:cs="Arial"/>
          <w:color w:val="000000" w:themeColor="text1"/>
          <w:lang w:val="es-ES" w:eastAsia="es-ES"/>
        </w:rPr>
      </w:pPr>
      <w:r w:rsidRPr="00A2698F">
        <w:rPr>
          <w:rFonts w:ascii="Verdana" w:eastAsia="Calibri" w:hAnsi="Verdana" w:cs="Arial"/>
          <w:color w:val="000000" w:themeColor="text1"/>
          <w:lang w:val="es-ES" w:eastAsia="es-ES"/>
        </w:rPr>
        <w:t xml:space="preserve">Estimada señora Herrera: </w:t>
      </w:r>
    </w:p>
    <w:p w14:paraId="2B041175" w14:textId="77777777" w:rsidR="00F6544F" w:rsidRPr="00A2698F" w:rsidRDefault="00F6544F" w:rsidP="00F6544F">
      <w:pPr>
        <w:tabs>
          <w:tab w:val="left" w:pos="3768"/>
        </w:tabs>
        <w:spacing w:after="0" w:line="276" w:lineRule="auto"/>
        <w:jc w:val="both"/>
        <w:rPr>
          <w:rFonts w:ascii="Verdana" w:eastAsia="Calibri" w:hAnsi="Verdana" w:cs="Arial"/>
          <w:color w:val="000000" w:themeColor="text1"/>
          <w:lang w:val="es-ES" w:eastAsia="es-ES"/>
        </w:rPr>
      </w:pPr>
      <w:r w:rsidRPr="00A2698F">
        <w:rPr>
          <w:rFonts w:ascii="Verdana" w:eastAsia="Calibri" w:hAnsi="Verdana" w:cs="Arial"/>
          <w:color w:val="000000" w:themeColor="text1"/>
          <w:lang w:val="es-ES" w:eastAsia="es-ES"/>
        </w:rPr>
        <w:tab/>
      </w:r>
    </w:p>
    <w:p w14:paraId="561E9290" w14:textId="77777777" w:rsidR="00F6544F" w:rsidRPr="00A2698F" w:rsidRDefault="00F6544F" w:rsidP="00F6544F">
      <w:pPr>
        <w:spacing w:after="0" w:line="276" w:lineRule="auto"/>
        <w:jc w:val="both"/>
        <w:rPr>
          <w:rFonts w:ascii="Verdana" w:eastAsia="Calibri" w:hAnsi="Verdana" w:cs="Arial"/>
          <w:color w:val="000000" w:themeColor="text1"/>
          <w:lang w:val="es-ES" w:eastAsia="es-ES"/>
        </w:rPr>
      </w:pPr>
      <w:r w:rsidRPr="00A2698F">
        <w:rPr>
          <w:rFonts w:ascii="Verdana" w:eastAsia="Calibri" w:hAnsi="Verdana" w:cs="Arial"/>
          <w:color w:val="000000" w:themeColor="text1"/>
          <w:lang w:val="es-ES" w:eastAsia="es-ES"/>
        </w:rPr>
        <w:t>En ejercicio de la competencia otorgada por los artículos 3, numeral 5º, y 11, numeral 8º, del Decreto Ley 4170 de 2011,</w:t>
      </w:r>
      <w:r w:rsidRPr="00A2698F">
        <w:rPr>
          <w:rFonts w:ascii="Verdana" w:eastAsia="Arial MT" w:hAnsi="Verdana" w:cs="Arial MT"/>
          <w:color w:val="000000" w:themeColor="text1"/>
          <w:lang w:val="es-ES" w:eastAsia="es-ES"/>
        </w:rPr>
        <w:t xml:space="preserve"> </w:t>
      </w:r>
      <w:r w:rsidRPr="00A2698F">
        <w:rPr>
          <w:rFonts w:ascii="Verdana" w:hAnsi="Verdana" w:cs="Arial"/>
          <w:color w:val="000000" w:themeColor="text1"/>
          <w:lang w:val="es-ES"/>
        </w:rPr>
        <w:t xml:space="preserve">así como lo establecido en el artículo 4 de la Resolución 1707 de 2018 expedida por esta Entidad, </w:t>
      </w:r>
      <w:r w:rsidRPr="00A2698F">
        <w:rPr>
          <w:rFonts w:ascii="Verdana" w:eastAsia="Calibri" w:hAnsi="Verdana" w:cs="Arial"/>
          <w:color w:val="000000" w:themeColor="text1"/>
          <w:lang w:val="es-ES" w:eastAsia="es-ES"/>
        </w:rPr>
        <w:t xml:space="preserve">la Agencia Nacional de Contratación Pública – Colombia Compra Eficiente– responde su solicitud de consulta del 25 de agosto de 2026, en la cual manifiesta lo siguiente: </w:t>
      </w:r>
    </w:p>
    <w:p w14:paraId="6DE98F14" w14:textId="77777777" w:rsidR="00F6544F" w:rsidRPr="00A2698F" w:rsidRDefault="00F6544F" w:rsidP="00F6544F">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3422DA44" w14:textId="77777777" w:rsidR="00F6544F" w:rsidRPr="00A2698F" w:rsidRDefault="00F6544F" w:rsidP="00F6544F">
      <w:pPr>
        <w:ind w:left="709" w:right="709"/>
        <w:jc w:val="both"/>
        <w:rPr>
          <w:rFonts w:ascii="Verdana" w:eastAsia="Calibri" w:hAnsi="Verdana" w:cs="Arial"/>
          <w:i/>
          <w:iCs/>
          <w:sz w:val="20"/>
          <w:szCs w:val="20"/>
          <w:lang w:val="es-ES"/>
        </w:rPr>
      </w:pPr>
      <w:r w:rsidRPr="00A2698F">
        <w:rPr>
          <w:rFonts w:ascii="Verdana" w:eastAsia="Calibri" w:hAnsi="Verdana" w:cs="Arial"/>
          <w:i/>
          <w:iCs/>
          <w:sz w:val="20"/>
          <w:szCs w:val="20"/>
          <w:lang w:val="es-ES"/>
        </w:rPr>
        <w:t xml:space="preserve">“[…]De manera atenta, solicitamos orientación respecto de la aplicación de las disposiciones contenidas en el Decreto 0997 de 2026, mediante el cual se introducen aspectos relacionados con la Compra Pública Sostenible y la incorporación de criterios sociales, ambientales y económicos en los procesos de contratación estatal. </w:t>
      </w:r>
    </w:p>
    <w:p w14:paraId="381C410A" w14:textId="77777777" w:rsidR="00F6544F" w:rsidRPr="00A2698F" w:rsidRDefault="00F6544F" w:rsidP="00F6544F">
      <w:pPr>
        <w:ind w:left="709" w:right="709"/>
        <w:jc w:val="both"/>
        <w:rPr>
          <w:rFonts w:ascii="Verdana" w:eastAsia="Calibri" w:hAnsi="Verdana" w:cs="Arial"/>
          <w:i/>
          <w:iCs/>
          <w:sz w:val="20"/>
          <w:szCs w:val="20"/>
          <w:lang w:val="es-ES"/>
        </w:rPr>
      </w:pPr>
      <w:r w:rsidRPr="00A2698F">
        <w:rPr>
          <w:rFonts w:ascii="Verdana" w:eastAsia="Calibri" w:hAnsi="Verdana" w:cs="Arial"/>
          <w:i/>
          <w:iCs/>
          <w:sz w:val="20"/>
          <w:szCs w:val="20"/>
          <w:lang w:val="es-ES"/>
        </w:rPr>
        <w:t>En particular, teniendo en cuenta que la norma hace referencia a la identificación y consideración de impactos asociados a las diferentes etapas del ciclo de vida desde la extracción de materias primas hasta la disposición final de los bienes, obras y servicios objeto de contratación, agradecemos se sirvan aclarar los siguientes aspectos:</w:t>
      </w:r>
    </w:p>
    <w:p w14:paraId="2EF7EA69" w14:textId="77777777" w:rsidR="00F6544F" w:rsidRPr="00A2698F" w:rsidRDefault="00F6544F" w:rsidP="00F6544F">
      <w:pPr>
        <w:ind w:left="709" w:right="709"/>
        <w:jc w:val="both"/>
        <w:rPr>
          <w:rFonts w:ascii="Verdana" w:eastAsia="Calibri" w:hAnsi="Verdana" w:cs="Arial"/>
          <w:i/>
          <w:iCs/>
          <w:sz w:val="20"/>
          <w:szCs w:val="20"/>
          <w:lang w:val="es-ES"/>
        </w:rPr>
      </w:pPr>
      <w:r w:rsidRPr="00A2698F">
        <w:rPr>
          <w:rFonts w:ascii="Verdana" w:eastAsia="Calibri" w:hAnsi="Verdana" w:cs="Arial"/>
          <w:i/>
          <w:iCs/>
          <w:sz w:val="20"/>
          <w:szCs w:val="20"/>
          <w:lang w:val="es-ES"/>
        </w:rPr>
        <w:t>1.</w:t>
      </w:r>
      <w:r w:rsidRPr="00A2698F">
        <w:rPr>
          <w:rFonts w:ascii="Verdana" w:eastAsia="Calibri" w:hAnsi="Verdana" w:cs="Arial"/>
          <w:i/>
          <w:iCs/>
          <w:sz w:val="20"/>
          <w:szCs w:val="20"/>
          <w:lang w:val="es-ES"/>
        </w:rPr>
        <w:tab/>
        <w:t>¿Cuál es el alcance que deben dar las entidades estatales al análisis de ciclo de vida durante la etapa de planeación contractual?</w:t>
      </w:r>
    </w:p>
    <w:p w14:paraId="77E88672" w14:textId="77777777" w:rsidR="00F6544F" w:rsidRPr="00A2698F" w:rsidRDefault="00F6544F" w:rsidP="00F6544F">
      <w:pPr>
        <w:ind w:left="709" w:right="709"/>
        <w:jc w:val="both"/>
        <w:rPr>
          <w:rFonts w:ascii="Verdana" w:eastAsia="Calibri" w:hAnsi="Verdana" w:cs="Arial"/>
          <w:i/>
          <w:iCs/>
          <w:sz w:val="20"/>
          <w:szCs w:val="20"/>
          <w:lang w:val="es-ES"/>
        </w:rPr>
      </w:pPr>
      <w:r w:rsidRPr="00A2698F">
        <w:rPr>
          <w:rFonts w:ascii="Verdana" w:eastAsia="Calibri" w:hAnsi="Verdana" w:cs="Arial"/>
          <w:i/>
          <w:iCs/>
          <w:sz w:val="20"/>
          <w:szCs w:val="20"/>
          <w:lang w:val="es-ES"/>
        </w:rPr>
        <w:lastRenderedPageBreak/>
        <w:t>2.</w:t>
      </w:r>
      <w:r w:rsidRPr="00A2698F">
        <w:rPr>
          <w:rFonts w:ascii="Verdana" w:eastAsia="Calibri" w:hAnsi="Verdana" w:cs="Arial"/>
          <w:i/>
          <w:iCs/>
          <w:sz w:val="20"/>
          <w:szCs w:val="20"/>
          <w:lang w:val="es-ES"/>
        </w:rPr>
        <w:tab/>
        <w:t>¿Es obligatorio realizar un Análisis de Ciclo de Vida (ACV) formal para todos los procesos de contratación o su aplicación dependerá de la naturaleza, complejidad y objeto del contrato?</w:t>
      </w:r>
    </w:p>
    <w:p w14:paraId="2E7ACE7B" w14:textId="77777777" w:rsidR="00F6544F" w:rsidRPr="00A2698F" w:rsidRDefault="00F6544F" w:rsidP="00F6544F">
      <w:pPr>
        <w:ind w:left="709" w:right="709"/>
        <w:jc w:val="both"/>
        <w:rPr>
          <w:rFonts w:ascii="Verdana" w:eastAsia="Calibri" w:hAnsi="Verdana" w:cs="Arial"/>
          <w:i/>
          <w:iCs/>
          <w:sz w:val="20"/>
          <w:szCs w:val="20"/>
          <w:lang w:val="es-ES"/>
        </w:rPr>
      </w:pPr>
      <w:r w:rsidRPr="00A2698F">
        <w:rPr>
          <w:rFonts w:ascii="Verdana" w:eastAsia="Calibri" w:hAnsi="Verdana" w:cs="Arial"/>
          <w:i/>
          <w:iCs/>
          <w:sz w:val="20"/>
          <w:szCs w:val="20"/>
          <w:lang w:val="es-ES"/>
        </w:rPr>
        <w:t>3.</w:t>
      </w:r>
      <w:r w:rsidRPr="00A2698F">
        <w:rPr>
          <w:rFonts w:ascii="Verdana" w:eastAsia="Calibri" w:hAnsi="Verdana" w:cs="Arial"/>
          <w:i/>
          <w:iCs/>
          <w:sz w:val="20"/>
          <w:szCs w:val="20"/>
          <w:lang w:val="es-ES"/>
        </w:rPr>
        <w:tab/>
        <w:t>¿Colombia Compra Eficiente tiene previsto adoptar, emitir o recomendar alguna metodología, guía, herramienta o criterio estandarizado para el análisis de ciclo de vida y su evaluación?</w:t>
      </w:r>
    </w:p>
    <w:p w14:paraId="38502352" w14:textId="77777777" w:rsidR="00F6544F" w:rsidRPr="00A2698F" w:rsidRDefault="00F6544F" w:rsidP="00F6544F">
      <w:pPr>
        <w:ind w:left="709" w:right="709"/>
        <w:jc w:val="both"/>
        <w:rPr>
          <w:rFonts w:ascii="Verdana" w:eastAsia="Calibri" w:hAnsi="Verdana" w:cs="Arial"/>
          <w:i/>
          <w:iCs/>
          <w:sz w:val="20"/>
          <w:szCs w:val="20"/>
          <w:lang w:val="es-ES"/>
        </w:rPr>
      </w:pPr>
      <w:r w:rsidRPr="00A2698F">
        <w:rPr>
          <w:rFonts w:ascii="Verdana" w:eastAsia="Calibri" w:hAnsi="Verdana" w:cs="Arial"/>
          <w:i/>
          <w:iCs/>
          <w:sz w:val="20"/>
          <w:szCs w:val="20"/>
          <w:lang w:val="es-ES"/>
        </w:rPr>
        <w:t>4.</w:t>
      </w:r>
      <w:r w:rsidRPr="00A2698F">
        <w:rPr>
          <w:rFonts w:ascii="Verdana" w:eastAsia="Calibri" w:hAnsi="Verdana" w:cs="Arial"/>
          <w:i/>
          <w:iCs/>
          <w:sz w:val="20"/>
          <w:szCs w:val="20"/>
          <w:lang w:val="es-ES"/>
        </w:rPr>
        <w:tab/>
        <w:t>Mientras se expiden lineamientos específicos, ¿qué referentes técnicos o metodológicos pueden utilizar las entidades para justificar la incorporación o no del análisis de ciclo de vida en sus procesos de contratación?</w:t>
      </w:r>
    </w:p>
    <w:p w14:paraId="7567C412" w14:textId="77777777" w:rsidR="00F6544F" w:rsidRPr="00A2698F" w:rsidRDefault="00F6544F" w:rsidP="00F6544F">
      <w:pPr>
        <w:ind w:left="709" w:right="709"/>
        <w:jc w:val="both"/>
        <w:rPr>
          <w:rFonts w:ascii="Verdana" w:eastAsia="Calibri" w:hAnsi="Verdana" w:cs="Arial"/>
          <w:i/>
          <w:iCs/>
          <w:sz w:val="20"/>
          <w:szCs w:val="20"/>
          <w:lang w:val="es-ES"/>
        </w:rPr>
      </w:pPr>
      <w:r w:rsidRPr="00A2698F">
        <w:rPr>
          <w:rFonts w:ascii="Verdana" w:eastAsia="Calibri" w:hAnsi="Verdana" w:cs="Arial"/>
          <w:i/>
          <w:iCs/>
          <w:sz w:val="20"/>
          <w:szCs w:val="20"/>
          <w:lang w:val="es-ES"/>
        </w:rPr>
        <w:t>5.</w:t>
      </w:r>
      <w:r w:rsidRPr="00A2698F">
        <w:rPr>
          <w:rFonts w:ascii="Verdana" w:eastAsia="Calibri" w:hAnsi="Verdana" w:cs="Arial"/>
          <w:i/>
          <w:iCs/>
          <w:sz w:val="20"/>
          <w:szCs w:val="20"/>
          <w:lang w:val="es-ES"/>
        </w:rPr>
        <w:tab/>
        <w:t>¿Se tiene prevista la expedición de documentos guía, fichas técnicas, instrumentos de evaluación, metodologías o capacitaciones orientadas a la implementación práctica de estas disposiciones por parte de las entidades estatales? En caso afirmativo, agradeceríamos indicar si existe un cronograma o fecha estimada para su expedición, publicación o puesta en marcha, con el fin de facilitar la adecuada implementación”.</w:t>
      </w:r>
    </w:p>
    <w:p w14:paraId="28D9EB17" w14:textId="77777777" w:rsidR="00F6544F" w:rsidRPr="00A2698F" w:rsidRDefault="00F6544F" w:rsidP="00F6544F">
      <w:pPr>
        <w:spacing w:after="0" w:line="276" w:lineRule="auto"/>
        <w:ind w:right="709"/>
        <w:jc w:val="both"/>
        <w:rPr>
          <w:rFonts w:ascii="Verdana" w:eastAsia="Calibri" w:hAnsi="Verdana" w:cs="Arial"/>
          <w:lang w:val="es-ES"/>
        </w:rPr>
      </w:pPr>
    </w:p>
    <w:p w14:paraId="4B1C9145" w14:textId="77777777" w:rsidR="00F6544F" w:rsidRPr="00A2698F" w:rsidRDefault="00F6544F" w:rsidP="00F6544F">
      <w:pPr>
        <w:spacing w:after="120" w:line="276" w:lineRule="auto"/>
        <w:ind w:firstLine="708"/>
        <w:jc w:val="both"/>
        <w:rPr>
          <w:rFonts w:ascii="Verdana" w:eastAsia="Calibri" w:hAnsi="Verdana" w:cs="Arial"/>
          <w:color w:val="000000" w:themeColor="text1"/>
          <w:lang w:val="es-ES" w:eastAsia="es-ES"/>
        </w:rPr>
      </w:pPr>
      <w:r w:rsidRPr="00A2698F">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2698F">
        <w:rPr>
          <w:lang w:val="es-ES"/>
        </w:rPr>
        <w:tab/>
      </w:r>
    </w:p>
    <w:p w14:paraId="21FDDB96" w14:textId="77777777" w:rsidR="00F6544F" w:rsidRPr="00A2698F" w:rsidRDefault="00F6544F" w:rsidP="00F6544F">
      <w:pPr>
        <w:spacing w:after="0" w:line="276" w:lineRule="auto"/>
        <w:ind w:firstLine="709"/>
        <w:jc w:val="both"/>
        <w:rPr>
          <w:rFonts w:ascii="Verdana" w:eastAsia="Calibri" w:hAnsi="Verdana" w:cs="Arial"/>
          <w:color w:val="000000" w:themeColor="text1"/>
          <w:lang w:val="es-ES" w:eastAsia="es-ES"/>
        </w:rPr>
      </w:pPr>
      <w:r w:rsidRPr="00A2698F">
        <w:rPr>
          <w:rFonts w:ascii="Verdana" w:eastAsia="Calibri" w:hAnsi="Verdana" w:cs="Arial"/>
          <w:color w:val="000000" w:themeColor="text1"/>
          <w:lang w:val="es-ES" w:eastAsia="es-ES"/>
        </w:rPr>
        <w:t xml:space="preserve">Conforme </w:t>
      </w:r>
      <w:r>
        <w:rPr>
          <w:rFonts w:ascii="Verdana" w:eastAsia="Calibri" w:hAnsi="Verdana" w:cs="Arial"/>
          <w:color w:val="000000" w:themeColor="text1"/>
          <w:lang w:val="es-ES" w:eastAsia="es-ES"/>
        </w:rPr>
        <w:t xml:space="preserve">a </w:t>
      </w:r>
      <w:r w:rsidRPr="00A2698F">
        <w:rPr>
          <w:rFonts w:ascii="Verdana" w:eastAsia="Calibri" w:hAnsi="Verdana" w:cs="Arial"/>
          <w:color w:val="000000" w:themeColor="text1"/>
          <w:lang w:val="es-ES" w:eastAsia="es-ES"/>
        </w:rPr>
        <w:t xml:space="preserve">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2DDC2F7" w14:textId="77777777" w:rsidR="00F6544F" w:rsidRPr="00A2698F" w:rsidRDefault="00F6544F" w:rsidP="00F6544F">
      <w:pPr>
        <w:spacing w:after="0" w:line="276" w:lineRule="auto"/>
        <w:jc w:val="both"/>
        <w:rPr>
          <w:rFonts w:ascii="Verdana" w:eastAsia="Calibri" w:hAnsi="Verdana" w:cs="Arial"/>
          <w:color w:val="000000" w:themeColor="text1"/>
          <w:lang w:val="es-ES" w:eastAsia="es-ES"/>
        </w:rPr>
      </w:pPr>
    </w:p>
    <w:p w14:paraId="308D3D6C" w14:textId="77777777" w:rsidR="00F6544F" w:rsidRPr="00A2698F" w:rsidRDefault="00F6544F" w:rsidP="00F6544F">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A2698F">
        <w:rPr>
          <w:rFonts w:ascii="Verdana" w:eastAsia="Century Gothic" w:hAnsi="Verdana" w:cs="Century Gothic"/>
          <w:b/>
          <w:bCs/>
          <w:color w:val="000000" w:themeColor="text1"/>
        </w:rPr>
        <w:lastRenderedPageBreak/>
        <w:t>Problema planteado:</w:t>
      </w:r>
    </w:p>
    <w:p w14:paraId="357A1AD9" w14:textId="77777777" w:rsidR="00F6544F" w:rsidRPr="00A2698F" w:rsidRDefault="00F6544F" w:rsidP="00F6544F">
      <w:pPr>
        <w:tabs>
          <w:tab w:val="left" w:pos="426"/>
        </w:tabs>
        <w:spacing w:after="0" w:line="276" w:lineRule="auto"/>
        <w:jc w:val="both"/>
        <w:rPr>
          <w:rFonts w:ascii="Verdana" w:eastAsia="Century Gothic" w:hAnsi="Verdana" w:cs="Century Gothic"/>
          <w:color w:val="000000" w:themeColor="text1"/>
          <w:lang w:val="es-ES"/>
        </w:rPr>
      </w:pPr>
    </w:p>
    <w:p w14:paraId="2864BCAB" w14:textId="77777777" w:rsidR="00F6544F" w:rsidRPr="00A2698F" w:rsidRDefault="00F6544F" w:rsidP="00F6544F">
      <w:pPr>
        <w:spacing w:after="140" w:line="276" w:lineRule="auto"/>
        <w:jc w:val="both"/>
        <w:rPr>
          <w:rFonts w:ascii="Verdana" w:eastAsia="Arial" w:hAnsi="Verdana" w:cs="Arial"/>
          <w:lang w:val="es-ES"/>
        </w:rPr>
      </w:pPr>
      <w:r w:rsidRPr="00A2698F">
        <w:rPr>
          <w:rFonts w:ascii="Verdana" w:eastAsia="Century Gothic" w:hAnsi="Verdana" w:cs="Century Gothic"/>
          <w:color w:val="000000" w:themeColor="text1"/>
          <w:lang w:val="es-ES"/>
        </w:rPr>
        <w:t>De acuerdo con el contenido de su solicitud, esta Agencia resolverá los siguientes problemas jurídicos: i</w:t>
      </w:r>
      <w:r w:rsidRPr="00A2698F">
        <w:rPr>
          <w:rFonts w:ascii="Verdana" w:eastAsia="Arial" w:hAnsi="Verdana" w:cs="Arial"/>
          <w:lang w:val="es-ES"/>
        </w:rPr>
        <w:t xml:space="preserve">) ¿cuál es el alcance que deben dar las entidades estatales a la expresión “Ciclo de Vida” del Decreto </w:t>
      </w:r>
      <w:r>
        <w:rPr>
          <w:rFonts w:ascii="Verdana" w:eastAsia="Arial" w:hAnsi="Verdana" w:cs="Arial"/>
          <w:lang w:val="es-ES"/>
        </w:rPr>
        <w:t>0</w:t>
      </w:r>
      <w:r w:rsidRPr="00A2698F">
        <w:rPr>
          <w:rFonts w:ascii="Verdana" w:eastAsia="Arial" w:hAnsi="Verdana" w:cs="Arial"/>
          <w:lang w:val="es-ES"/>
        </w:rPr>
        <w:t xml:space="preserve">997 de 2026? ¿es obligatorio realizar un Análisis de Ciclo de Vida (ACV) formal para todos los procesos de contratación?; </w:t>
      </w:r>
      <w:proofErr w:type="spellStart"/>
      <w:r w:rsidRPr="00A2698F">
        <w:rPr>
          <w:rFonts w:ascii="Verdana" w:eastAsia="Arial" w:hAnsi="Verdana" w:cs="Arial"/>
          <w:lang w:val="es-ES"/>
        </w:rPr>
        <w:t>ii</w:t>
      </w:r>
      <w:proofErr w:type="spellEnd"/>
      <w:r w:rsidRPr="00A2698F">
        <w:rPr>
          <w:rFonts w:ascii="Verdana" w:eastAsia="Arial" w:hAnsi="Verdana" w:cs="Arial"/>
          <w:lang w:val="es-ES"/>
        </w:rPr>
        <w:t xml:space="preserve">) ¿qué referentes técnicos o metodológicos pueden utilizar las entidades para justificar la incorporación o no del análisis de ciclo de vida en sus procesos de contratación?; y </w:t>
      </w:r>
      <w:proofErr w:type="spellStart"/>
      <w:r w:rsidRPr="00A2698F">
        <w:rPr>
          <w:rFonts w:ascii="Verdana" w:eastAsia="Arial" w:hAnsi="Verdana" w:cs="Arial"/>
          <w:lang w:val="es-ES"/>
        </w:rPr>
        <w:t>iii</w:t>
      </w:r>
      <w:proofErr w:type="spellEnd"/>
      <w:r w:rsidRPr="00A2698F">
        <w:rPr>
          <w:rFonts w:ascii="Verdana" w:eastAsia="Arial" w:hAnsi="Verdana" w:cs="Arial"/>
          <w:lang w:val="es-ES"/>
        </w:rPr>
        <w:t>) ¿la Agencia Nacional de Contratación Pública</w:t>
      </w:r>
      <w:r w:rsidRPr="00A2698F">
        <w:rPr>
          <w:lang w:val="es-ES"/>
        </w:rPr>
        <w:t xml:space="preserve"> </w:t>
      </w:r>
      <w:r w:rsidRPr="00A2698F">
        <w:rPr>
          <w:rFonts w:ascii="Verdana" w:eastAsia="Arial" w:hAnsi="Verdana" w:cs="Arial"/>
          <w:lang w:val="es-ES"/>
        </w:rPr>
        <w:t>tiene prevista la expedición de documentos guía, fichas técnicas, instrumentos de evaluación, metodologías o capacitaciones orientadas a la implementación práctica de estas disposiciones por parte de las entidades estatales?</w:t>
      </w:r>
    </w:p>
    <w:p w14:paraId="3BA6AAB0" w14:textId="77777777" w:rsidR="00F6544F" w:rsidRPr="00A2698F" w:rsidRDefault="00F6544F" w:rsidP="00F6544F">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A2698F">
        <w:rPr>
          <w:rFonts w:ascii="Verdana" w:eastAsia="Century Gothic" w:hAnsi="Verdana" w:cs="Century Gothic"/>
          <w:b/>
          <w:bCs/>
          <w:color w:val="000000" w:themeColor="text1"/>
        </w:rPr>
        <w:t>Respuesta:</w:t>
      </w:r>
    </w:p>
    <w:p w14:paraId="03EEEF1E" w14:textId="77777777" w:rsidR="00F6544F" w:rsidRPr="00A2698F" w:rsidRDefault="00F6544F" w:rsidP="00F6544F">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6544F" w:rsidRPr="00A2698F" w14:paraId="15B29E8A" w14:textId="77777777" w:rsidTr="00B40ED9">
        <w:trPr>
          <w:trHeight w:val="300"/>
        </w:trPr>
        <w:tc>
          <w:tcPr>
            <w:tcW w:w="8828" w:type="dxa"/>
          </w:tcPr>
          <w:p w14:paraId="005808D3" w14:textId="77777777" w:rsidR="00F6544F" w:rsidRPr="00A2698F" w:rsidRDefault="00F6544F" w:rsidP="00B40ED9">
            <w:pPr>
              <w:spacing w:before="120" w:after="120" w:line="276" w:lineRule="auto"/>
              <w:jc w:val="both"/>
              <w:rPr>
                <w:rFonts w:ascii="Verdana" w:hAnsi="Verdana" w:cs="Arial"/>
                <w:color w:val="000000" w:themeColor="text1"/>
                <w:lang w:val="es-ES"/>
              </w:rPr>
            </w:pPr>
            <w:r w:rsidRPr="00A2698F">
              <w:rPr>
                <w:rFonts w:ascii="Verdana" w:hAnsi="Verdana" w:cs="Arial"/>
                <w:color w:val="000000" w:themeColor="text1"/>
                <w:lang w:val="es-ES"/>
              </w:rPr>
              <w:t xml:space="preserve">i. El Decreto </w:t>
            </w:r>
            <w:r>
              <w:rPr>
                <w:rFonts w:ascii="Verdana" w:hAnsi="Verdana" w:cs="Arial"/>
                <w:color w:val="000000" w:themeColor="text1"/>
                <w:lang w:val="es-ES"/>
              </w:rPr>
              <w:t>0</w:t>
            </w:r>
            <w:r w:rsidRPr="00A2698F">
              <w:rPr>
                <w:rFonts w:ascii="Verdana" w:hAnsi="Verdana" w:cs="Arial"/>
                <w:color w:val="000000" w:themeColor="text1"/>
                <w:lang w:val="es-ES"/>
              </w:rPr>
              <w:t>997 de 2026 adoptó una definición amplia de Ciclo de Vida en la adición al artículo 2.2.1.1.1.3.1 del Decreto 1082 de 2015. Conforme a este artículo, para la interpretación de lo dispuesto en el Título I de la Parte 2 del Decreto 1082 de 2015, las expresiones utilizadas con mayúscula inicial en el articulado deben ser entendidas con el significado que allí se indica. En consecuencia, cuando los artículos 2.2.1.1.1.4.5 sobre la planeación estratégica, 2.2.1.1.1.6.1 sobre el deber de análisis de las entidades, 2.2.1.1.1.6.2 sobre la determinación de los requisitos habilitantes, 2.2.1.1.2.1.1 sobre el contenido mínimo de los estudios y documentos previos, y 2.2.1.2.1.2.12 sobre la planeación de una adquisición en la bolsa de productos se refieren o utilizan la expresión "Ciclo de Vida" del bien, obra o servicio a contratar, esta debe ser entendida conforme a la definición establecida en el referido artículo 2.2.1.1.1.3.1.</w:t>
            </w:r>
          </w:p>
          <w:p w14:paraId="4C573F99" w14:textId="77777777" w:rsidR="00F6544F" w:rsidRPr="00A2698F" w:rsidRDefault="00F6544F" w:rsidP="00B40ED9">
            <w:pPr>
              <w:spacing w:before="120" w:after="120" w:line="276" w:lineRule="auto"/>
              <w:ind w:firstLine="744"/>
              <w:jc w:val="both"/>
              <w:rPr>
                <w:rFonts w:ascii="Verdana" w:hAnsi="Verdana" w:cs="Arial"/>
                <w:color w:val="000000" w:themeColor="text1"/>
                <w:lang w:val="es-ES"/>
              </w:rPr>
            </w:pPr>
            <w:r w:rsidRPr="001F73AA">
              <w:rPr>
                <w:rFonts w:ascii="Verdana" w:hAnsi="Verdana" w:cs="Arial"/>
                <w:color w:val="000000" w:themeColor="text1"/>
                <w:lang w:val="es-ES"/>
              </w:rPr>
              <w:t xml:space="preserve">Lo anterior supone que el uso de la expresión "Ciclo de Vida" tiene el alcance previsto en dicha definición, de modo que no se refiere ni se limita al procedimiento específico denominado Análisis de Ciclo de Vida (ACV). Esta aproximación es coherente con el artículo 28 del Código Civil colombiano, que dispone que "las palabras de la ley se entenderán en su sentido natural y obvio, según el uso general de las mismas palabras; pero cuando el legislador las haya definido expresamente para ciertas materias, se les dará en éstas su significado legal." En el caso del Decreto </w:t>
            </w:r>
            <w:r>
              <w:rPr>
                <w:rFonts w:ascii="Verdana" w:hAnsi="Verdana" w:cs="Arial"/>
                <w:color w:val="000000" w:themeColor="text1"/>
                <w:lang w:val="es-ES"/>
              </w:rPr>
              <w:t>0</w:t>
            </w:r>
            <w:r w:rsidRPr="001F73AA">
              <w:rPr>
                <w:rFonts w:ascii="Verdana" w:hAnsi="Verdana" w:cs="Arial"/>
                <w:color w:val="000000" w:themeColor="text1"/>
                <w:lang w:val="es-ES"/>
              </w:rPr>
              <w:t xml:space="preserve">997 de 2026, </w:t>
            </w:r>
            <w:r w:rsidRPr="00A2698F">
              <w:rPr>
                <w:rFonts w:ascii="Verdana" w:hAnsi="Verdana" w:cs="Arial"/>
                <w:color w:val="000000" w:themeColor="text1"/>
                <w:lang w:val="es-ES"/>
              </w:rPr>
              <w:t xml:space="preserve">el reglamento </w:t>
            </w:r>
            <w:r w:rsidRPr="001F73AA">
              <w:rPr>
                <w:rFonts w:ascii="Verdana" w:hAnsi="Verdana" w:cs="Arial"/>
                <w:color w:val="000000" w:themeColor="text1"/>
                <w:lang w:val="es-ES"/>
              </w:rPr>
              <w:t xml:space="preserve">definió </w:t>
            </w:r>
            <w:r w:rsidRPr="001F73AA">
              <w:rPr>
                <w:rFonts w:ascii="Verdana" w:hAnsi="Verdana" w:cs="Arial"/>
                <w:color w:val="000000" w:themeColor="text1"/>
                <w:lang w:val="es-ES"/>
              </w:rPr>
              <w:lastRenderedPageBreak/>
              <w:t>expresamente la expresión "Ciclo de Vida" para el ámbito de la contratación pública regulada en el Decreto 1082 de 2015, lo que impide que sea reemplazada, restringida o asimilada a la definición propia de una metodología específica</w:t>
            </w:r>
            <w:r w:rsidRPr="00A2698F">
              <w:rPr>
                <w:rFonts w:ascii="Verdana" w:hAnsi="Verdana" w:cs="Arial"/>
                <w:color w:val="000000" w:themeColor="text1"/>
                <w:lang w:val="es-ES"/>
              </w:rPr>
              <w:t xml:space="preserve">, </w:t>
            </w:r>
            <w:r w:rsidRPr="001F73AA">
              <w:rPr>
                <w:rFonts w:ascii="Verdana" w:hAnsi="Verdana" w:cs="Arial"/>
                <w:color w:val="000000" w:themeColor="text1"/>
                <w:lang w:val="es-ES"/>
              </w:rPr>
              <w:t>como el Análisis de Ciclo de Vida (ACV)</w:t>
            </w:r>
            <w:r w:rsidRPr="00A2698F">
              <w:rPr>
                <w:rFonts w:ascii="Verdana" w:hAnsi="Verdana" w:cs="Arial"/>
                <w:color w:val="000000" w:themeColor="text1"/>
                <w:lang w:val="es-ES"/>
              </w:rPr>
              <w:t>,</w:t>
            </w:r>
            <w:r w:rsidRPr="001F73AA">
              <w:rPr>
                <w:rFonts w:ascii="Verdana" w:hAnsi="Verdana" w:cs="Arial"/>
                <w:color w:val="000000" w:themeColor="text1"/>
                <w:lang w:val="es-ES"/>
              </w:rPr>
              <w:t xml:space="preserve"> sin una habilitación normativa expresa.</w:t>
            </w:r>
          </w:p>
          <w:p w14:paraId="4A2FAC38" w14:textId="77777777" w:rsidR="00F6544F" w:rsidRPr="00A2698F" w:rsidRDefault="00F6544F" w:rsidP="00B40ED9">
            <w:pPr>
              <w:spacing w:before="120" w:after="120" w:line="276" w:lineRule="auto"/>
              <w:ind w:firstLine="744"/>
              <w:jc w:val="both"/>
              <w:rPr>
                <w:rFonts w:ascii="Verdana" w:hAnsi="Verdana" w:cs="Arial"/>
                <w:color w:val="000000" w:themeColor="text1"/>
                <w:lang w:val="es-ES"/>
              </w:rPr>
            </w:pPr>
            <w:r w:rsidRPr="001F73AA">
              <w:rPr>
                <w:rFonts w:ascii="Verdana" w:hAnsi="Verdana" w:cs="Arial"/>
                <w:color w:val="000000" w:themeColor="text1"/>
                <w:lang w:val="es-ES"/>
              </w:rPr>
              <w:t>La definición incorporada en el artículo 2.2.1.1.1.3.1 comprende todas las etapas del proceso de un bien, obra o servicio: desde la extracción de materias primas, pasando por el diseño, la producción, el transporte, la distribución, el uso, el mantenimiento y la reparación, hasta la disposición final o reutilización. Esta definición tiene una vocación integral y comprensiva, orientada a que las Entidades Estatales evalúen los impactos económicos, sociales y ambientales a lo largo de toda la vida del objeto contractual. En ese sentido, el "Ciclo de Vida" constituye un marco conceptual de referencia para identificar y valorar dichos impactos en las distintas etapas del objeto contractual, y no exige la aplicación del procedimiento normalizado de las series ISO 14040/14044 ni la adopción del formalismo metodológico propio del ACV. Por consiguiente, el Decreto 0997 de 2026 no establece el ACV como requisito universal aplicable a todos los Procesos de Contratación, sino que instaura un marco jurídico de carácter flexible y proporcional, a la luz del cual las Entidades Estatales deben realizar un análisis a lo largo del Ciclo de Vida con sujeción a la naturaleza, complejidad y valor de cada proceso.</w:t>
            </w:r>
          </w:p>
          <w:p w14:paraId="21EECE31" w14:textId="64AAB296" w:rsidR="00F6544F" w:rsidRPr="00A2698F" w:rsidRDefault="00F6544F" w:rsidP="00B40ED9">
            <w:pPr>
              <w:spacing w:before="120" w:after="120" w:line="276" w:lineRule="auto"/>
              <w:jc w:val="both"/>
              <w:rPr>
                <w:rFonts w:ascii="Verdana" w:hAnsi="Verdana" w:cs="Arial"/>
                <w:color w:val="000000" w:themeColor="text1"/>
                <w:lang w:val="es-ES"/>
              </w:rPr>
            </w:pPr>
            <w:proofErr w:type="spellStart"/>
            <w:r w:rsidRPr="00A2698F">
              <w:rPr>
                <w:rFonts w:ascii="Verdana" w:hAnsi="Verdana" w:cs="Arial"/>
                <w:color w:val="000000" w:themeColor="text1"/>
                <w:lang w:val="es-ES"/>
              </w:rPr>
              <w:t>ii</w:t>
            </w:r>
            <w:proofErr w:type="spellEnd"/>
            <w:r w:rsidRPr="00A2698F">
              <w:rPr>
                <w:rFonts w:ascii="Verdana" w:hAnsi="Verdana" w:cs="Arial"/>
                <w:color w:val="000000" w:themeColor="text1"/>
                <w:lang w:val="es-ES"/>
              </w:rPr>
              <w:t xml:space="preserve">. En cuanto a los referentes técnicos y metodológicos de que pueden valerse las Entidades Estatales para justificar la incorporación —o la no incorporación— de criterios ambientales y sociales vinculados al Ciclo de Vida en sus procesos de contratación, esta Agencia recomienda acudir, en primer lugar, a la Guía de Contratación Pública Sostenible y Socialmente Responsable adoptada conjuntamente por Colombia Compra Eficiente y el Ministerio de Ambiente y Desarrollo Sostenible. Esta Guía establece lineamientos de buenas prácticas para la integración de criterios ambientales y sociales en todas las etapas del Proceso de Contratación y orienta a las entidades en la identificación y valoración de los impactos asociados al Ciclo de Vida del bien, obra o servicio a contratar, de forma proporcional y vinculada al objeto del contrato. Dicho instrumento puede consultarse en el siguiente enlace: </w:t>
            </w:r>
            <w:hyperlink r:id="rId13" w:history="1">
              <w:r w:rsidRPr="00A2698F">
                <w:rPr>
                  <w:rStyle w:val="Hipervnculo"/>
                  <w:rFonts w:ascii="Verdana" w:hAnsi="Verdana" w:cs="Arial"/>
                  <w:lang w:val="es-ES"/>
                </w:rPr>
                <w:t>https://www.colombiacompra.gov.co/archivos/manual/guia-de-compras-publicas-sostenibles-y-socialmente-responsables-2</w:t>
              </w:r>
            </w:hyperlink>
            <w:r w:rsidRPr="00A2698F">
              <w:rPr>
                <w:rFonts w:ascii="Verdana" w:hAnsi="Verdana" w:cs="Arial"/>
                <w:color w:val="000000" w:themeColor="text1"/>
                <w:lang w:val="es-ES"/>
              </w:rPr>
              <w:t xml:space="preserve"> </w:t>
            </w:r>
          </w:p>
          <w:p w14:paraId="6168EC37" w14:textId="039201DB" w:rsidR="00F6544F" w:rsidRPr="00A2698F" w:rsidRDefault="00F6544F" w:rsidP="00B40ED9">
            <w:pPr>
              <w:spacing w:before="120" w:after="120" w:line="276" w:lineRule="auto"/>
              <w:ind w:firstLine="602"/>
              <w:jc w:val="both"/>
              <w:rPr>
                <w:rFonts w:ascii="Verdana" w:hAnsi="Verdana" w:cs="Arial"/>
                <w:color w:val="000000" w:themeColor="text1"/>
                <w:lang w:val="es-ES"/>
              </w:rPr>
            </w:pPr>
            <w:r w:rsidRPr="001F73AA">
              <w:rPr>
                <w:rFonts w:ascii="Verdana" w:hAnsi="Verdana" w:cs="Arial"/>
                <w:color w:val="000000" w:themeColor="text1"/>
                <w:lang w:val="es-ES"/>
              </w:rPr>
              <w:lastRenderedPageBreak/>
              <w:t>Adicionalmente, las Entidades Estatales podrán acudir a las fichas técnicas de criterios de sostenibilidad ambiental desarrolladas en el marco del Plan de Acción Nacional de Compras Públicas Sostenibles del Ministerio de Ambiente y Desarrollo Sostenible, disponibles en</w:t>
            </w:r>
            <w:r w:rsidRPr="00A2698F">
              <w:rPr>
                <w:rFonts w:ascii="Verdana" w:hAnsi="Verdana" w:cs="Arial"/>
                <w:color w:val="000000" w:themeColor="text1"/>
                <w:lang w:val="es-ES"/>
              </w:rPr>
              <w:t xml:space="preserve"> el enlace: </w:t>
            </w:r>
            <w:hyperlink r:id="rId14" w:history="1">
              <w:r w:rsidRPr="00A2698F">
                <w:rPr>
                  <w:rStyle w:val="Hipervnculo"/>
                  <w:rFonts w:ascii="Verdana" w:hAnsi="Verdana" w:cs="Arial"/>
                  <w:lang w:val="es-ES"/>
                </w:rPr>
                <w:t>https://www.minambiente.gov.co/asuntos-ambientales-sectorial-y-urbana/compras-publicas-sostenibles/</w:t>
              </w:r>
            </w:hyperlink>
            <w:r w:rsidRPr="00A2698F">
              <w:rPr>
                <w:rFonts w:ascii="Verdana" w:hAnsi="Verdana" w:cs="Arial"/>
                <w:color w:val="000000" w:themeColor="text1"/>
                <w:lang w:val="es-ES"/>
              </w:rPr>
              <w:t xml:space="preserve">. </w:t>
            </w:r>
          </w:p>
          <w:p w14:paraId="113ADF96" w14:textId="77777777" w:rsidR="00F6544F" w:rsidRPr="001F73AA" w:rsidRDefault="00F6544F" w:rsidP="00B40ED9">
            <w:pPr>
              <w:spacing w:before="120" w:after="120" w:line="276" w:lineRule="auto"/>
              <w:ind w:firstLine="744"/>
              <w:jc w:val="both"/>
              <w:rPr>
                <w:rFonts w:ascii="Verdana" w:hAnsi="Verdana" w:cs="Arial"/>
                <w:color w:val="000000" w:themeColor="text1"/>
                <w:lang w:val="es-ES"/>
              </w:rPr>
            </w:pPr>
            <w:r w:rsidRPr="00A2698F">
              <w:rPr>
                <w:rFonts w:ascii="Verdana" w:hAnsi="Verdana" w:cs="Arial"/>
                <w:color w:val="000000" w:themeColor="text1"/>
                <w:lang w:val="es-ES"/>
              </w:rPr>
              <w:t xml:space="preserve">Estos instrumentos </w:t>
            </w:r>
            <w:r w:rsidRPr="001F73AA">
              <w:rPr>
                <w:rFonts w:ascii="Verdana" w:hAnsi="Verdana" w:cs="Arial"/>
                <w:color w:val="000000" w:themeColor="text1"/>
                <w:lang w:val="es-ES"/>
              </w:rPr>
              <w:t>ofrecen orientaciones específicas por categoría de bien o servicio que permiten identificar los impactos ambientales relevantes en las distintas etapas del Ciclo de Vida. Igualmente, constituyen referentes pertinentes los documentos de política pública nacional, en particular el documento CONPES 3934 de 2018 sobre la Política de Crecimiento Verde y el documento CONPES 3918 de 2018 sobre</w:t>
            </w:r>
            <w:r w:rsidRPr="00A2698F">
              <w:rPr>
                <w:rFonts w:ascii="Verdana" w:hAnsi="Verdana" w:cs="Arial"/>
                <w:color w:val="000000" w:themeColor="text1"/>
                <w:lang w:val="es-ES"/>
              </w:rPr>
              <w:t xml:space="preserve"> la implementación y seguimiento de</w:t>
            </w:r>
            <w:r w:rsidRPr="001F73AA">
              <w:rPr>
                <w:rFonts w:ascii="Verdana" w:hAnsi="Verdana" w:cs="Arial"/>
                <w:color w:val="000000" w:themeColor="text1"/>
                <w:lang w:val="es-ES"/>
              </w:rPr>
              <w:t xml:space="preserve"> los Objetivos de Desarrollo Sostenible, así como los instrumentos expedidos por organismos internacionales en materia de compras públicas sostenibles, como la </w:t>
            </w:r>
            <w:r w:rsidRPr="001F73AA">
              <w:rPr>
                <w:rFonts w:ascii="Verdana" w:hAnsi="Verdana" w:cs="Arial"/>
                <w:i/>
                <w:iCs/>
                <w:color w:val="000000" w:themeColor="text1"/>
                <w:lang w:val="es-ES"/>
              </w:rPr>
              <w:t>Directiva Modelo para la Promoción de Compras Públicas Sostenibles</w:t>
            </w:r>
            <w:r w:rsidRPr="001F73AA">
              <w:rPr>
                <w:rFonts w:ascii="Verdana" w:hAnsi="Verdana" w:cs="Arial"/>
                <w:color w:val="000000" w:themeColor="text1"/>
                <w:lang w:val="es-ES"/>
              </w:rPr>
              <w:t xml:space="preserve"> de la Red Interamericana de Compras Gubernamentales</w:t>
            </w:r>
            <w:r w:rsidRPr="00A2698F">
              <w:rPr>
                <w:rStyle w:val="Refdenotaalpie"/>
                <w:rFonts w:ascii="Verdana" w:hAnsi="Verdana" w:cs="Arial"/>
                <w:color w:val="000000" w:themeColor="text1"/>
                <w:lang w:val="es-ES"/>
              </w:rPr>
              <w:footnoteReference w:id="2"/>
            </w:r>
            <w:r w:rsidRPr="00A2698F">
              <w:rPr>
                <w:rFonts w:ascii="Verdana" w:hAnsi="Verdana" w:cs="Arial"/>
                <w:color w:val="000000" w:themeColor="text1"/>
                <w:lang w:val="es-ES"/>
              </w:rPr>
              <w:t>.</w:t>
            </w:r>
          </w:p>
          <w:p w14:paraId="1AA03CA9" w14:textId="77777777" w:rsidR="00F6544F" w:rsidRPr="00A2698F" w:rsidRDefault="00F6544F" w:rsidP="00B40ED9">
            <w:pPr>
              <w:spacing w:before="120" w:after="120" w:line="276" w:lineRule="auto"/>
              <w:jc w:val="both"/>
              <w:rPr>
                <w:rFonts w:ascii="Verdana" w:hAnsi="Verdana" w:cs="Arial"/>
                <w:color w:val="000000" w:themeColor="text1"/>
                <w:lang w:val="es-ES"/>
              </w:rPr>
            </w:pPr>
            <w:proofErr w:type="spellStart"/>
            <w:r w:rsidRPr="00A2698F">
              <w:rPr>
                <w:rFonts w:ascii="Verdana" w:hAnsi="Verdana" w:cs="Arial"/>
                <w:color w:val="000000" w:themeColor="text1"/>
                <w:lang w:val="es-ES"/>
              </w:rPr>
              <w:t>iii</w:t>
            </w:r>
            <w:proofErr w:type="spellEnd"/>
            <w:r w:rsidRPr="00A2698F">
              <w:rPr>
                <w:rFonts w:ascii="Verdana" w:hAnsi="Verdana" w:cs="Arial"/>
                <w:color w:val="000000" w:themeColor="text1"/>
                <w:lang w:val="es-ES"/>
              </w:rPr>
              <w:t xml:space="preserve">. Finalmente, en lo que concierne a la expedición de lineamientos, guías, fichas técnicas, instrumentos de evaluación, metodologías o capacitaciones orientadas a la implementación práctica de las disposiciones del Decreto </w:t>
            </w:r>
            <w:r>
              <w:rPr>
                <w:rFonts w:ascii="Verdana" w:hAnsi="Verdana" w:cs="Arial"/>
                <w:color w:val="000000" w:themeColor="text1"/>
                <w:lang w:val="es-ES"/>
              </w:rPr>
              <w:t>0</w:t>
            </w:r>
            <w:r w:rsidRPr="00A2698F">
              <w:rPr>
                <w:rFonts w:ascii="Verdana" w:hAnsi="Verdana" w:cs="Arial"/>
                <w:color w:val="000000" w:themeColor="text1"/>
                <w:lang w:val="es-ES"/>
              </w:rPr>
              <w:t xml:space="preserve">997 de 2026, es pertinente señalar que, en ejercicio de las competencias atribuidas por el Decreto Ley 4170 de 2011 y en los términos del parágrafo del artículo 2.2.1.1.2.2.2 del Decreto 1082 de 2015 —modificado por el propio Decreto 0997 de 2026—, la Agencia Nacional de Contratación Pública – Colombia Compra Eficiente adoptará los instrumentos que resulten adecuados para orientar a las Entidades Estatales en la aplicación de los criterios sociales y ambientales contemplados en el Decreto. </w:t>
            </w:r>
          </w:p>
          <w:p w14:paraId="1043D798" w14:textId="77777777" w:rsidR="00F6544F" w:rsidRPr="00A2698F" w:rsidRDefault="00F6544F" w:rsidP="00B40ED9">
            <w:pPr>
              <w:spacing w:before="120" w:after="120" w:line="276" w:lineRule="auto"/>
              <w:ind w:firstLine="744"/>
              <w:jc w:val="both"/>
              <w:rPr>
                <w:rFonts w:ascii="Verdana" w:hAnsi="Verdana" w:cs="Arial"/>
                <w:color w:val="000000" w:themeColor="text1"/>
                <w:lang w:val="es-ES"/>
              </w:rPr>
            </w:pPr>
            <w:r w:rsidRPr="00A2698F">
              <w:rPr>
                <w:rFonts w:ascii="Verdana" w:hAnsi="Verdana" w:cs="Arial"/>
                <w:color w:val="000000" w:themeColor="text1"/>
                <w:lang w:val="es-ES"/>
              </w:rPr>
              <w:t xml:space="preserve">La Agencia adelantará las actuaciones que correspondan en el marco de sus competencias institucionales y en atención a las necesidades que se identifiquen en el proceso de implementación del Decreto, sin que por vía consultiva sea procedente establecer compromisos específicos sobre la forma, el contenido o los plazos de tales instrumentos, los cuales dependen del </w:t>
            </w:r>
            <w:r w:rsidRPr="00A2698F">
              <w:rPr>
                <w:rFonts w:ascii="Verdana" w:hAnsi="Verdana" w:cs="Arial"/>
                <w:color w:val="000000" w:themeColor="text1"/>
                <w:lang w:val="es-ES"/>
              </w:rPr>
              <w:lastRenderedPageBreak/>
              <w:t>ejercicio autónomo de sus funciones de orientación del sistema de compras públicas.</w:t>
            </w:r>
          </w:p>
        </w:tc>
      </w:tr>
    </w:tbl>
    <w:p w14:paraId="0078D014" w14:textId="77777777" w:rsidR="00F6544F" w:rsidRPr="00A2698F" w:rsidRDefault="00F6544F" w:rsidP="00F6544F">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5D34EBB" w14:textId="77777777" w:rsidR="00F6544F" w:rsidRPr="00A2698F" w:rsidRDefault="00F6544F" w:rsidP="00F6544F">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698F">
        <w:rPr>
          <w:rFonts w:ascii="Verdana" w:eastAsia="Century Gothic" w:hAnsi="Verdana" w:cs="Century Gothic"/>
          <w:b/>
          <w:color w:val="000000" w:themeColor="text1"/>
        </w:rPr>
        <w:t>Razones de la respuesta:</w:t>
      </w:r>
    </w:p>
    <w:p w14:paraId="06803002" w14:textId="77777777" w:rsidR="00F6544F" w:rsidRPr="00A2698F" w:rsidRDefault="00F6544F" w:rsidP="00F6544F">
      <w:pPr>
        <w:spacing w:after="0" w:line="276" w:lineRule="auto"/>
        <w:jc w:val="both"/>
        <w:rPr>
          <w:rFonts w:ascii="Verdana" w:eastAsia="Calibri" w:hAnsi="Verdana" w:cs="Arial"/>
          <w:color w:val="000000" w:themeColor="text1"/>
          <w:lang w:val="es-ES"/>
        </w:rPr>
      </w:pPr>
    </w:p>
    <w:p w14:paraId="7EBE7405" w14:textId="77777777" w:rsidR="00F6544F" w:rsidRPr="00A2698F" w:rsidRDefault="00F6544F" w:rsidP="00F6544F">
      <w:pPr>
        <w:tabs>
          <w:tab w:val="left" w:pos="426"/>
        </w:tabs>
        <w:spacing w:after="120" w:line="276" w:lineRule="auto"/>
        <w:jc w:val="both"/>
        <w:rPr>
          <w:rFonts w:ascii="Verdana" w:hAnsi="Verdana" w:cs="Arial"/>
          <w:color w:val="000000" w:themeColor="text1"/>
          <w:lang w:val="es-ES"/>
        </w:rPr>
      </w:pPr>
      <w:r w:rsidRPr="00A2698F">
        <w:rPr>
          <w:rFonts w:ascii="Verdana" w:eastAsia="Verdana" w:hAnsi="Verdana" w:cs="Verdana"/>
          <w:lang w:val="es-ES"/>
        </w:rPr>
        <w:t xml:space="preserve">i. </w:t>
      </w:r>
      <w:r w:rsidRPr="00A2698F">
        <w:rPr>
          <w:rFonts w:ascii="Verdana" w:hAnsi="Verdana" w:cs="Arial"/>
          <w:color w:val="000000" w:themeColor="text1"/>
          <w:lang w:val="es-ES"/>
        </w:rPr>
        <w:t xml:space="preserve">La contratación pública puede servir como una herramienta para fomentar condiciones laborales justas, impulsar el desarrollo económico, generar oportunidades para los sectores de la población y las regiones más vulnerables del país, así como promover la compra de bienes y servicios bajo principios de sostenibilidad ambiental. </w:t>
      </w:r>
    </w:p>
    <w:p w14:paraId="6B75E5F7" w14:textId="77777777" w:rsidR="00F6544F" w:rsidRPr="00A2698F" w:rsidRDefault="00F6544F" w:rsidP="00F6544F">
      <w:pPr>
        <w:tabs>
          <w:tab w:val="left" w:pos="426"/>
        </w:tabs>
        <w:spacing w:after="120" w:line="276" w:lineRule="auto"/>
        <w:ind w:firstLine="709"/>
        <w:jc w:val="both"/>
        <w:rPr>
          <w:rFonts w:ascii="Verdana" w:hAnsi="Verdana" w:cs="Arial"/>
          <w:color w:val="000000" w:themeColor="text1"/>
          <w:lang w:val="es-ES"/>
        </w:rPr>
      </w:pPr>
      <w:r w:rsidRPr="00A2698F">
        <w:rPr>
          <w:rFonts w:ascii="Verdana" w:hAnsi="Verdana" w:cs="Arial"/>
          <w:color w:val="000000" w:themeColor="text1"/>
          <w:lang w:val="es-ES"/>
        </w:rPr>
        <w:t>Estas finalidades reciben diferentes nombres en los diversos contextos en los que se utilizan, algunos recurren al nombre de políticas secundarias, finalidades paralelas, o políticas colaterales u horizontales en materia de contratación</w:t>
      </w:r>
      <w:r w:rsidRPr="00A2698F">
        <w:rPr>
          <w:rFonts w:ascii="Verdana" w:hAnsi="Verdana" w:cs="Arial"/>
          <w:color w:val="000000" w:themeColor="text1"/>
          <w:vertAlign w:val="superscript"/>
          <w:lang w:val="es-ES"/>
        </w:rPr>
        <w:footnoteReference w:id="3"/>
      </w:r>
      <w:r w:rsidRPr="00A2698F">
        <w:rPr>
          <w:rFonts w:ascii="Verdana" w:hAnsi="Verdana" w:cs="Arial"/>
          <w:color w:val="000000" w:themeColor="text1"/>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 </w:t>
      </w:r>
    </w:p>
    <w:p w14:paraId="25042234" w14:textId="77777777" w:rsidR="00F6544F" w:rsidRPr="00A2698F" w:rsidRDefault="00F6544F" w:rsidP="00F6544F">
      <w:pPr>
        <w:tabs>
          <w:tab w:val="left" w:pos="426"/>
        </w:tabs>
        <w:spacing w:after="120" w:line="276" w:lineRule="auto"/>
        <w:ind w:firstLine="709"/>
        <w:jc w:val="both"/>
        <w:rPr>
          <w:rFonts w:ascii="Verdana" w:hAnsi="Verdana" w:cs="Arial"/>
          <w:lang w:val="es-ES"/>
        </w:rPr>
      </w:pPr>
      <w:r w:rsidRPr="00A2698F">
        <w:rPr>
          <w:rFonts w:ascii="Verdana" w:hAnsi="Verdana" w:cs="Arial"/>
          <w:lang w:val="es-ES" w:eastAsia="es-ES_tradnl"/>
        </w:rPr>
        <w:t>En este sentido, la contratación pública juega un papel determinante en el impulso de políticas públicas pues sirve de instrumento para la consecución de los objetivos de carácter social y medioambiental. Así, mediante la adquisición de bienes y servicios la administración pública puede orientar el comportamiento de los agentes del mercado a través de la inclusión de criterios de sostenibilidad que permitan desarrollar una economía basada en el uso sostenible del capital natural e implementar mejores estándares en términos productivos, ambientales y sociales.</w:t>
      </w:r>
      <w:r w:rsidRPr="00A2698F">
        <w:rPr>
          <w:rFonts w:ascii="Verdana" w:hAnsi="Verdana" w:cs="Arial"/>
          <w:lang w:val="es-ES"/>
        </w:rPr>
        <w:t xml:space="preserve"> </w:t>
      </w:r>
    </w:p>
    <w:p w14:paraId="2AA0E6E7" w14:textId="77777777" w:rsidR="00F6544F" w:rsidRPr="00A2698F" w:rsidRDefault="00F6544F" w:rsidP="00F6544F">
      <w:pPr>
        <w:tabs>
          <w:tab w:val="left" w:pos="426"/>
        </w:tabs>
        <w:spacing w:after="120" w:line="276" w:lineRule="auto"/>
        <w:ind w:firstLine="709"/>
        <w:jc w:val="both"/>
        <w:rPr>
          <w:rFonts w:ascii="Verdana" w:hAnsi="Verdana" w:cs="Arial"/>
          <w:color w:val="000000" w:themeColor="text1"/>
          <w:lang w:val="es-ES"/>
        </w:rPr>
      </w:pPr>
      <w:r>
        <w:rPr>
          <w:rFonts w:ascii="Verdana" w:hAnsi="Verdana" w:cs="Arial"/>
          <w:lang w:val="es-ES"/>
        </w:rPr>
        <w:t>En este orden de ideas</w:t>
      </w:r>
      <w:r w:rsidRPr="00A2698F">
        <w:rPr>
          <w:rFonts w:ascii="Verdana" w:hAnsi="Verdana" w:cs="Arial"/>
          <w:lang w:val="es-ES"/>
        </w:rPr>
        <w:t xml:space="preserve">, la denominada </w:t>
      </w:r>
      <w:r w:rsidRPr="00A2698F">
        <w:rPr>
          <w:rFonts w:ascii="Verdana" w:hAnsi="Verdana" w:cs="Arial"/>
          <w:i/>
          <w:iCs/>
          <w:lang w:val="es-ES"/>
        </w:rPr>
        <w:t>contratación estratégica</w:t>
      </w:r>
      <w:r w:rsidRPr="00A2698F">
        <w:rPr>
          <w:rFonts w:ascii="Verdana" w:hAnsi="Verdana" w:cs="Arial"/>
          <w:lang w:val="es-ES"/>
        </w:rPr>
        <w:t xml:space="preserve"> introduce objetivos adicionales —ambientales, sociales y de innovación— que comportan un verdadero “cambio de paradigma del contrato”</w:t>
      </w:r>
      <w:r w:rsidRPr="00A2698F">
        <w:rPr>
          <w:rStyle w:val="Refdenotaalpie"/>
          <w:rFonts w:ascii="Verdana" w:hAnsi="Verdana" w:cs="Arial"/>
          <w:lang w:val="es-ES"/>
        </w:rPr>
        <w:footnoteReference w:id="4"/>
      </w:r>
      <w:r w:rsidRPr="00A2698F">
        <w:rPr>
          <w:rFonts w:ascii="Verdana" w:hAnsi="Verdana" w:cs="Arial"/>
          <w:lang w:val="es-ES"/>
        </w:rPr>
        <w:t xml:space="preserve">, en el que la compra pública deja de estar guiada exclusivamente por criterios económicos para incorporar </w:t>
      </w:r>
      <w:r w:rsidRPr="00A2698F">
        <w:rPr>
          <w:rFonts w:ascii="Verdana" w:hAnsi="Verdana" w:cs="Arial"/>
          <w:lang w:val="es-ES"/>
        </w:rPr>
        <w:lastRenderedPageBreak/>
        <w:t>finalidades asociadas al interés general y al desarrollo sostenible. En este contexto, la contratación estatal se consolida como un instrumento de intervención que permite no solo satisfacer necesidades institucionales, sino también orientar el mercado hacia prácticas productivas más sostenibles y socialmente responsables</w:t>
      </w:r>
      <w:r w:rsidRPr="00A2698F">
        <w:rPr>
          <w:rStyle w:val="Refdenotaalpie"/>
          <w:rFonts w:ascii="Verdana" w:hAnsi="Verdana" w:cs="Arial"/>
          <w:lang w:val="es-ES"/>
        </w:rPr>
        <w:footnoteReference w:id="5"/>
      </w:r>
      <w:r w:rsidRPr="00A2698F">
        <w:rPr>
          <w:rFonts w:ascii="Verdana" w:hAnsi="Verdana" w:cs="Arial"/>
          <w:lang w:val="es-ES"/>
        </w:rPr>
        <w:t>.</w:t>
      </w:r>
    </w:p>
    <w:p w14:paraId="79C706BA" w14:textId="77777777" w:rsidR="00F6544F" w:rsidRPr="00A2698F" w:rsidRDefault="00F6544F" w:rsidP="00F6544F">
      <w:pPr>
        <w:tabs>
          <w:tab w:val="left" w:pos="426"/>
        </w:tabs>
        <w:spacing w:after="120" w:line="276" w:lineRule="auto"/>
        <w:ind w:firstLine="709"/>
        <w:jc w:val="both"/>
        <w:rPr>
          <w:rFonts w:ascii="Verdana" w:hAnsi="Verdana" w:cs="Arial"/>
          <w:lang w:val="es-ES" w:eastAsia="es-ES_tradnl"/>
        </w:rPr>
      </w:pPr>
      <w:r w:rsidRPr="00A2698F">
        <w:rPr>
          <w:rFonts w:ascii="Verdana" w:hAnsi="Verdana" w:cs="Arial"/>
          <w:lang w:val="es-ES" w:eastAsia="es-ES_tradnl"/>
        </w:rPr>
        <w:t xml:space="preserve">En este marco, las Compras Públicas Sostenibles (CPS) se entienden como aquel enfoque de la contratación estatal que promueve la sostenibilidad, entendida como el equilibrio entre tres dimensiones: lo económico, </w:t>
      </w:r>
      <w:r w:rsidRPr="00A2698F">
        <w:rPr>
          <w:rFonts w:ascii="Verdana" w:hAnsi="Verdana" w:cs="Arial"/>
          <w:i/>
          <w:iCs/>
          <w:lang w:val="es-ES" w:eastAsia="es-ES_tradnl"/>
        </w:rPr>
        <w:t>lo social</w:t>
      </w:r>
      <w:r w:rsidRPr="00A2698F">
        <w:rPr>
          <w:rFonts w:ascii="Verdana" w:hAnsi="Verdana" w:cs="Arial"/>
          <w:lang w:val="es-ES" w:eastAsia="es-ES_tradnl"/>
        </w:rPr>
        <w:t xml:space="preserve"> y lo ambiental. Esto mediante la integración de estas esferas en los procesos de adquisición de bienes, obras y servicios, con el propósito de contribuir a la promoción de la protección ambiental y el </w:t>
      </w:r>
      <w:r w:rsidRPr="00A2698F">
        <w:rPr>
          <w:rFonts w:ascii="Verdana" w:hAnsi="Verdana" w:cs="Arial"/>
          <w:i/>
          <w:iCs/>
          <w:lang w:val="es-ES" w:eastAsia="es-ES_tradnl"/>
        </w:rPr>
        <w:t>desarrollo social equitativo</w:t>
      </w:r>
      <w:r w:rsidRPr="00A2698F">
        <w:rPr>
          <w:rFonts w:ascii="Verdana" w:hAnsi="Verdana" w:cs="Arial"/>
          <w:lang w:val="es-ES" w:eastAsia="es-ES_tradnl"/>
        </w:rPr>
        <w:t>, especialmente de los sectores más vulnerables de la población</w:t>
      </w:r>
      <w:r w:rsidRPr="00A2698F">
        <w:rPr>
          <w:rStyle w:val="Refdenotaalpie"/>
          <w:rFonts w:ascii="Verdana" w:hAnsi="Verdana" w:cs="Arial"/>
          <w:lang w:val="es-ES" w:eastAsia="es-ES_tradnl"/>
        </w:rPr>
        <w:footnoteReference w:id="6"/>
      </w:r>
      <w:r w:rsidRPr="00A2698F">
        <w:rPr>
          <w:rFonts w:ascii="Verdana" w:hAnsi="Verdana" w:cs="Arial"/>
          <w:lang w:val="es-ES" w:eastAsia="es-ES_tradnl"/>
        </w:rPr>
        <w:t xml:space="preserve">. </w:t>
      </w:r>
    </w:p>
    <w:p w14:paraId="635A1377" w14:textId="77777777" w:rsidR="00F6544F" w:rsidRPr="00A2698F" w:rsidRDefault="00F6544F" w:rsidP="00F6544F">
      <w:pPr>
        <w:tabs>
          <w:tab w:val="left" w:pos="426"/>
        </w:tabs>
        <w:spacing w:after="120" w:line="276" w:lineRule="auto"/>
        <w:ind w:firstLine="709"/>
        <w:jc w:val="both"/>
        <w:rPr>
          <w:rFonts w:ascii="Verdana" w:hAnsi="Verdana" w:cs="Arial"/>
          <w:lang w:val="es-ES" w:eastAsia="es-ES_tradnl"/>
        </w:rPr>
      </w:pPr>
      <w:r w:rsidRPr="00A2698F">
        <w:rPr>
          <w:rFonts w:ascii="Verdana" w:hAnsi="Verdana" w:cs="Arial"/>
          <w:lang w:val="es-ES" w:eastAsia="es-ES_tradnl"/>
        </w:rPr>
        <w:t>De acuerdo con el Programa de Naciones Unidas para el Medio Ambiente –en adelante PNUMA–, las CPS son “un proceso mediante el cual las organizaciones del sector público satisfacen sus necesidades de bienes, obras y servicios públicos de una manera que logra una buena relación calidad</w:t>
      </w:r>
      <w:r>
        <w:rPr>
          <w:rFonts w:ascii="Verdana" w:hAnsi="Verdana" w:cs="Arial"/>
          <w:lang w:val="es-ES" w:eastAsia="es-ES_tradnl"/>
        </w:rPr>
        <w:t>-</w:t>
      </w:r>
      <w:r w:rsidRPr="00A2698F">
        <w:rPr>
          <w:rFonts w:ascii="Verdana" w:hAnsi="Verdana" w:cs="Arial"/>
          <w:lang w:val="es-ES" w:eastAsia="es-ES_tradnl"/>
        </w:rPr>
        <w:t>precio durante toda la vida en términos de generar beneficios no sólo a la Organización, sino también a la sociedad y la economía, minimizando y, si es posible, evitando, el daño al medio ambiente”</w:t>
      </w:r>
      <w:r w:rsidRPr="00A2698F">
        <w:rPr>
          <w:rStyle w:val="Refdenotaalpie"/>
          <w:rFonts w:ascii="Verdana" w:hAnsi="Verdana" w:cs="Arial"/>
          <w:lang w:val="es-ES" w:eastAsia="es-ES_tradnl"/>
        </w:rPr>
        <w:footnoteReference w:id="7"/>
      </w:r>
      <w:r w:rsidRPr="00A2698F">
        <w:rPr>
          <w:rFonts w:ascii="Verdana" w:hAnsi="Verdana" w:cs="Arial"/>
          <w:lang w:val="es-ES" w:eastAsia="es-ES_tradnl"/>
        </w:rPr>
        <w:t>. De acuerdo con la norma ISO 20400, “Una compra sostenible es aquella que tiene el mayor impacto positivo ambiental, social y económico posible durante todo el ciclo de vida y que busca minimizar los impactos adversos”</w:t>
      </w:r>
      <w:r w:rsidRPr="00A2698F">
        <w:rPr>
          <w:rStyle w:val="Refdenotaalpie"/>
          <w:rFonts w:ascii="Verdana" w:hAnsi="Verdana" w:cs="Arial"/>
          <w:lang w:val="es-ES" w:eastAsia="es-ES_tradnl"/>
        </w:rPr>
        <w:footnoteReference w:id="8"/>
      </w:r>
      <w:r w:rsidRPr="00A2698F">
        <w:rPr>
          <w:rFonts w:ascii="Verdana" w:hAnsi="Verdana" w:cs="Arial"/>
          <w:lang w:val="es-ES" w:eastAsia="es-ES_tradnl"/>
        </w:rPr>
        <w:t xml:space="preserve">. </w:t>
      </w:r>
    </w:p>
    <w:p w14:paraId="11A9ACDA" w14:textId="77777777" w:rsidR="00F6544F" w:rsidRPr="00A2698F" w:rsidRDefault="00F6544F" w:rsidP="00F6544F">
      <w:pPr>
        <w:tabs>
          <w:tab w:val="left" w:pos="426"/>
        </w:tabs>
        <w:spacing w:after="120" w:line="276" w:lineRule="auto"/>
        <w:ind w:firstLine="709"/>
        <w:jc w:val="both"/>
        <w:rPr>
          <w:rFonts w:ascii="Verdana" w:hAnsi="Verdana" w:cs="Arial"/>
          <w:lang w:val="es-ES" w:eastAsia="es-ES_tradnl"/>
        </w:rPr>
      </w:pPr>
      <w:r w:rsidRPr="00A2698F">
        <w:rPr>
          <w:rFonts w:ascii="Verdana" w:hAnsi="Verdana" w:cs="Arial"/>
          <w:lang w:val="es-ES" w:eastAsia="es-ES_tradnl"/>
        </w:rPr>
        <w:t xml:space="preserve">Por esto, las Compras Públicas Sostenibles abarcan un proceso por el cual las Entidades Estatales satisfacen sus necesidades de bienes, obras y servicios al tiempo que contribuyen a la protección del medio ambiente, la reducción en el consumo de recursos, la inclusión y la justicia social durante el desarrollo de un Proceso de Compra Pública. Estas comprenden la consolidación progresiva de </w:t>
      </w:r>
      <w:r w:rsidRPr="00A2698F">
        <w:rPr>
          <w:rFonts w:ascii="Verdana" w:hAnsi="Verdana" w:cs="Arial"/>
          <w:lang w:val="es-ES" w:eastAsia="es-ES_tradnl"/>
        </w:rPr>
        <w:lastRenderedPageBreak/>
        <w:t xml:space="preserve">las dimensiones económicas, ambientales y sociales, mediante herramientas y mecanismos en cada una de las etapas del Proceso de Contratación –lo cual implica la planeación contractual, la estructuración del proceso, la adjudicación del contrato, su ejecución y la etapa postcontractual – buscando maximizar el principio de Valor por Dinero y garantizar una mayor satisfacción ciudadana junto a un progreso hacia el bienestar ambiental y social. </w:t>
      </w:r>
    </w:p>
    <w:p w14:paraId="3558DAE6" w14:textId="77777777" w:rsidR="00F6544F" w:rsidRPr="00A2698F" w:rsidRDefault="00F6544F" w:rsidP="00F6544F">
      <w:pPr>
        <w:tabs>
          <w:tab w:val="left" w:pos="426"/>
        </w:tabs>
        <w:spacing w:after="120" w:line="276" w:lineRule="auto"/>
        <w:ind w:firstLine="709"/>
        <w:jc w:val="both"/>
        <w:rPr>
          <w:rFonts w:ascii="Verdana" w:hAnsi="Verdana" w:cs="Arial"/>
          <w:lang w:val="es-ES" w:eastAsia="es-ES_tradnl"/>
        </w:rPr>
      </w:pPr>
      <w:r w:rsidRPr="00A2698F">
        <w:rPr>
          <w:rFonts w:ascii="Verdana" w:hAnsi="Verdana" w:cs="Arial"/>
          <w:lang w:val="es-ES" w:eastAsia="es-ES_tradnl"/>
        </w:rPr>
        <w:t xml:space="preserve">La </w:t>
      </w:r>
      <w:r w:rsidRPr="00A2698F">
        <w:rPr>
          <w:rFonts w:ascii="Verdana" w:hAnsi="Verdana" w:cs="Arial"/>
          <w:i/>
          <w:iCs/>
          <w:lang w:val="es-ES" w:eastAsia="es-ES_tradnl"/>
        </w:rPr>
        <w:t>responsabilidad social,</w:t>
      </w:r>
      <w:r w:rsidRPr="00A2698F">
        <w:rPr>
          <w:rFonts w:ascii="Verdana" w:hAnsi="Verdana" w:cs="Arial"/>
          <w:lang w:val="es-ES" w:eastAsia="es-ES_tradnl"/>
        </w:rPr>
        <w:t xml:space="preserve"> en el marco de la Compra Pública Sostenible, implica que las Entidades Estatales y los proveedores garanticen que cada una de las acciones desarrolladas en la gestión contractual propendan por el respeto, protección y garantías de los derechos humanos. Por un lado, las Entidades Estatales deben proteger a los individuos y comunidades de la violación de derechos humanos cometidas por proveedores nacionales o extranjeros. Para ello, deben adoptar en la estructuración de los procesos de Compra Pública medidas apropiadas para prevenir esos abusos. </w:t>
      </w:r>
    </w:p>
    <w:p w14:paraId="2CD269C5" w14:textId="77777777" w:rsidR="00F6544F" w:rsidRPr="00A2698F" w:rsidRDefault="00F6544F" w:rsidP="00F6544F">
      <w:pPr>
        <w:tabs>
          <w:tab w:val="left" w:pos="426"/>
        </w:tabs>
        <w:spacing w:after="120" w:line="276" w:lineRule="auto"/>
        <w:ind w:firstLine="709"/>
        <w:jc w:val="both"/>
        <w:rPr>
          <w:rFonts w:ascii="Verdana" w:hAnsi="Verdana" w:cs="Arial"/>
          <w:lang w:val="es-ES" w:eastAsia="es-ES_tradnl"/>
        </w:rPr>
      </w:pPr>
      <w:r w:rsidRPr="00A2698F">
        <w:rPr>
          <w:rFonts w:ascii="Verdana" w:hAnsi="Verdana" w:cs="Arial"/>
          <w:lang w:val="es-ES" w:eastAsia="es-ES_tradnl"/>
        </w:rPr>
        <w:t xml:space="preserve">Por otro lado, las empresas también deben integrar la sostenibilidad en la actividad principal de su negocio, lo cual incluye la oferta de productos y servicios, segmentos de mercado, cadena de suministro, materias primas, redes de transporte y distribución y fin de vida útil del producto. La responsabilidad de respetar los derechos humanos se aplica a todos los proveedores independientemente de su tamaño, sector, contexto operacional, propietario y estructura. En consecuencia, los proveedores deben generar mecanismos propios para evaluar el impacto que tienen sus intervenciones en la protección de los derechos humanos de diversos grupos de interés. </w:t>
      </w:r>
    </w:p>
    <w:p w14:paraId="1F307798" w14:textId="77777777" w:rsidR="00F6544F" w:rsidRPr="00A2698F" w:rsidRDefault="00F6544F" w:rsidP="00F6544F">
      <w:pPr>
        <w:tabs>
          <w:tab w:val="left" w:pos="426"/>
        </w:tabs>
        <w:spacing w:after="120" w:line="276" w:lineRule="auto"/>
        <w:ind w:firstLine="709"/>
        <w:jc w:val="both"/>
        <w:rPr>
          <w:rFonts w:ascii="Verdana" w:hAnsi="Verdana" w:cs="Arial"/>
          <w:lang w:val="es-ES" w:eastAsia="es-ES_tradnl"/>
        </w:rPr>
      </w:pPr>
      <w:r w:rsidRPr="00A2698F">
        <w:rPr>
          <w:rFonts w:ascii="Verdana" w:eastAsia="Palatino" w:hAnsi="Verdana" w:cs="Arial"/>
          <w:lang w:val="es-ES" w:eastAsia="es-CO"/>
        </w:rPr>
        <w:t>En este escenario, la Compra Pública Sostenible es un enfoque o perspectiva que integra criterios ambientales</w:t>
      </w:r>
      <w:r w:rsidRPr="00A2698F">
        <w:rPr>
          <w:rFonts w:ascii="Verdana" w:eastAsia="Palatino" w:hAnsi="Verdana" w:cs="Arial"/>
          <w:i/>
          <w:iCs/>
          <w:lang w:val="es-ES" w:eastAsia="es-CO"/>
        </w:rPr>
        <w:t>, sociales</w:t>
      </w:r>
      <w:r w:rsidRPr="00A2698F">
        <w:rPr>
          <w:rFonts w:ascii="Verdana" w:eastAsia="Palatino" w:hAnsi="Verdana" w:cs="Arial"/>
          <w:lang w:val="es-ES" w:eastAsia="es-CO"/>
        </w:rPr>
        <w:t xml:space="preserve"> y económicos en todas las etapas del proceso de contratación estatal dentro del sistema de compras públicas, cuyo propósito es minimizar los impactos derivados de la adquisición de bienes, obras o servicios en estas tres esferas. Esta perspectiva reconoce el rol del Estado como agente económico y estratégico que tiene la capacidad para orientar al mercado hacia prácticas responsables y para promover la transición ecológica. De acuerdo con ello, el sistema de compras públicas colombiano ha cambiado su visión mediante leyes y reglamentos que obligan a las entidades públicas a incorporar criterios ambientales y sociales en sus procesos de contratación.</w:t>
      </w:r>
    </w:p>
    <w:p w14:paraId="2168D192" w14:textId="77777777" w:rsidR="00F6544F" w:rsidRPr="00A2698F" w:rsidRDefault="00F6544F" w:rsidP="00F6544F">
      <w:pPr>
        <w:tabs>
          <w:tab w:val="left" w:pos="426"/>
        </w:tabs>
        <w:spacing w:after="120" w:line="276" w:lineRule="auto"/>
        <w:ind w:firstLine="709"/>
        <w:jc w:val="both"/>
        <w:rPr>
          <w:rFonts w:ascii="Verdana" w:hAnsi="Verdana" w:cs="Arial"/>
          <w:lang w:val="es-ES" w:eastAsia="es-ES_tradnl"/>
        </w:rPr>
      </w:pPr>
      <w:r w:rsidRPr="00A2698F">
        <w:rPr>
          <w:rFonts w:ascii="Verdana" w:hAnsi="Verdana" w:cs="Arial"/>
          <w:lang w:val="es-ES" w:eastAsia="es-ES_tradnl"/>
        </w:rPr>
        <w:lastRenderedPageBreak/>
        <w:t>Entre los instrumentos se resaltan: i) la Ley 1753 del 2015, que establece estrategias dirigidas a incrementar las compras públicas sostenibles mediante la formulación por parte del Gobierno Nacional de una política de crecimiento verde de largo plazo en la cual se definan los objetivos y metas de crecimiento económico sostenible</w:t>
      </w:r>
      <w:r w:rsidRPr="00A2698F">
        <w:rPr>
          <w:rFonts w:ascii="Verdana" w:hAnsi="Verdana" w:cs="Arial"/>
          <w:vertAlign w:val="superscript"/>
          <w:lang w:val="es-ES" w:eastAsia="es-ES_tradnl"/>
        </w:rPr>
        <w:footnoteReference w:id="9"/>
      </w:r>
      <w:r w:rsidRPr="00A2698F">
        <w:rPr>
          <w:rFonts w:ascii="Verdana" w:hAnsi="Verdana" w:cs="Arial"/>
          <w:lang w:val="es-ES" w:eastAsia="es-ES_tradnl"/>
        </w:rPr>
        <w:t xml:space="preserve">; </w:t>
      </w:r>
      <w:proofErr w:type="spellStart"/>
      <w:r w:rsidRPr="00A2698F">
        <w:rPr>
          <w:rFonts w:ascii="Verdana" w:hAnsi="Verdana" w:cs="Arial"/>
          <w:lang w:val="es-ES" w:eastAsia="es-ES_tradnl"/>
        </w:rPr>
        <w:t>ii</w:t>
      </w:r>
      <w:proofErr w:type="spellEnd"/>
      <w:r w:rsidRPr="00A2698F">
        <w:rPr>
          <w:rFonts w:ascii="Verdana" w:hAnsi="Verdana" w:cs="Arial"/>
          <w:lang w:val="es-ES" w:eastAsia="es-ES_tradnl"/>
        </w:rPr>
        <w:t xml:space="preserve">) </w:t>
      </w:r>
      <w:r w:rsidRPr="00A2698F">
        <w:rPr>
          <w:rFonts w:ascii="Verdana" w:hAnsi="Verdana" w:cs="Arial"/>
          <w:color w:val="000000" w:themeColor="text1"/>
          <w:lang w:val="es-ES"/>
        </w:rPr>
        <w:t xml:space="preserve">el documento </w:t>
      </w:r>
      <w:proofErr w:type="spellStart"/>
      <w:r w:rsidRPr="00A2698F">
        <w:rPr>
          <w:rFonts w:ascii="Verdana" w:hAnsi="Verdana" w:cs="Arial"/>
          <w:color w:val="000000" w:themeColor="text1"/>
          <w:lang w:val="es-ES"/>
        </w:rPr>
        <w:t>Conpes</w:t>
      </w:r>
      <w:proofErr w:type="spellEnd"/>
      <w:r w:rsidRPr="00A2698F">
        <w:rPr>
          <w:rFonts w:ascii="Verdana" w:hAnsi="Verdana" w:cs="Arial"/>
          <w:color w:val="000000" w:themeColor="text1"/>
          <w:lang w:val="es-ES"/>
        </w:rPr>
        <w:t xml:space="preserve"> 3918 de 2018 que traza indicadores y metas a nivel país encaminadas a desarrollar un modelo de desarrollo sostenible a 2030</w:t>
      </w:r>
      <w:r w:rsidRPr="00A2698F">
        <w:rPr>
          <w:rFonts w:ascii="Verdana" w:hAnsi="Verdana" w:cs="Arial"/>
          <w:color w:val="000000" w:themeColor="text1"/>
          <w:vertAlign w:val="superscript"/>
          <w:lang w:val="es-ES"/>
        </w:rPr>
        <w:footnoteReference w:id="10"/>
      </w:r>
      <w:r w:rsidRPr="00A2698F">
        <w:rPr>
          <w:rFonts w:ascii="Verdana" w:hAnsi="Verdana" w:cs="Arial"/>
          <w:color w:val="000000" w:themeColor="text1"/>
          <w:lang w:val="es-ES"/>
        </w:rPr>
        <w:t xml:space="preserve">; </w:t>
      </w:r>
      <w:proofErr w:type="spellStart"/>
      <w:r w:rsidRPr="00A2698F">
        <w:rPr>
          <w:rFonts w:ascii="Verdana" w:hAnsi="Verdana" w:cs="Arial"/>
          <w:color w:val="000000" w:themeColor="text1"/>
          <w:lang w:val="es-ES"/>
        </w:rPr>
        <w:t>iii</w:t>
      </w:r>
      <w:proofErr w:type="spellEnd"/>
      <w:r w:rsidRPr="00A2698F">
        <w:rPr>
          <w:rFonts w:ascii="Verdana" w:hAnsi="Verdana" w:cs="Arial"/>
          <w:color w:val="000000" w:themeColor="text1"/>
          <w:lang w:val="es-ES"/>
        </w:rPr>
        <w:t xml:space="preserve">) el documento </w:t>
      </w:r>
      <w:proofErr w:type="spellStart"/>
      <w:r w:rsidRPr="00A2698F">
        <w:rPr>
          <w:rFonts w:ascii="Verdana" w:hAnsi="Verdana" w:cs="Arial"/>
          <w:color w:val="000000" w:themeColor="text1"/>
          <w:lang w:val="es-ES"/>
        </w:rPr>
        <w:t>Conpes</w:t>
      </w:r>
      <w:proofErr w:type="spellEnd"/>
      <w:r w:rsidRPr="00A2698F">
        <w:rPr>
          <w:rFonts w:ascii="Verdana" w:hAnsi="Verdana" w:cs="Arial"/>
          <w:color w:val="000000" w:themeColor="text1"/>
          <w:lang w:val="es-ES"/>
        </w:rPr>
        <w:t xml:space="preserve"> 3934 de 2018 que estableció medios para el cumplimiento de implementación de las metas nacionales relacionadas con la Política de Crecimiento Verde, que tiene como propósito impulsar al año 2030 el aumento de la productividad y la competitividad económica del país, al tiempo de asegurar el uso sostenible del capital natural y la inclusión social</w:t>
      </w:r>
      <w:r w:rsidRPr="00A2698F">
        <w:rPr>
          <w:rFonts w:ascii="Verdana" w:hAnsi="Verdana" w:cs="Arial"/>
          <w:color w:val="000000" w:themeColor="text1"/>
          <w:vertAlign w:val="superscript"/>
          <w:lang w:val="es-ES"/>
        </w:rPr>
        <w:footnoteReference w:id="11"/>
      </w:r>
      <w:r w:rsidRPr="00A2698F">
        <w:rPr>
          <w:rFonts w:ascii="Verdana" w:hAnsi="Verdana" w:cs="Arial"/>
          <w:color w:val="000000" w:themeColor="text1"/>
          <w:lang w:val="es-ES"/>
        </w:rPr>
        <w:t xml:space="preserve">; </w:t>
      </w:r>
      <w:proofErr w:type="spellStart"/>
      <w:r w:rsidRPr="00A2698F">
        <w:rPr>
          <w:rFonts w:ascii="Verdana" w:hAnsi="Verdana" w:cs="Arial"/>
          <w:color w:val="000000" w:themeColor="text1"/>
          <w:lang w:val="es-ES"/>
        </w:rPr>
        <w:t>iv</w:t>
      </w:r>
      <w:proofErr w:type="spellEnd"/>
      <w:r w:rsidRPr="00A2698F">
        <w:rPr>
          <w:rFonts w:ascii="Verdana" w:hAnsi="Verdana" w:cs="Arial"/>
          <w:color w:val="000000" w:themeColor="text1"/>
          <w:lang w:val="es-ES"/>
        </w:rPr>
        <w:t>) el Plan de Acción Nacional de Compras Públicas Sostenibles expedido por el Ministerio de Ambiente y Desarrollo Sostenible para incentivar el uso de compras públicas en todas las entidades estatales</w:t>
      </w:r>
      <w:r w:rsidRPr="00A2698F">
        <w:rPr>
          <w:rFonts w:ascii="Verdana" w:hAnsi="Verdana" w:cs="Arial"/>
          <w:color w:val="000000" w:themeColor="text1"/>
          <w:vertAlign w:val="superscript"/>
          <w:lang w:val="es-ES"/>
        </w:rPr>
        <w:footnoteReference w:id="12"/>
      </w:r>
      <w:r w:rsidRPr="00A2698F">
        <w:rPr>
          <w:rFonts w:ascii="Verdana" w:hAnsi="Verdana" w:cs="Arial"/>
          <w:color w:val="000000" w:themeColor="text1"/>
          <w:lang w:val="es-ES"/>
        </w:rPr>
        <w:t xml:space="preserve">. Con base en dicho plan, se desarrollaron fichas técnicas con criterios de sostenibilidad ambiental para la adquisición de algunos bienes y servicios con </w:t>
      </w:r>
      <w:r w:rsidRPr="00A2698F">
        <w:rPr>
          <w:rFonts w:ascii="Verdana" w:hAnsi="Verdana" w:cs="Arial"/>
          <w:color w:val="000000" w:themeColor="text1"/>
          <w:lang w:val="es-ES"/>
        </w:rPr>
        <w:lastRenderedPageBreak/>
        <w:t>el objetivo de brindar herramientas a las entidades públicas para la implementación del programa de compras públicas sostenibles</w:t>
      </w:r>
      <w:r w:rsidRPr="00A2698F">
        <w:rPr>
          <w:rFonts w:ascii="Verdana" w:hAnsi="Verdana" w:cs="Arial"/>
          <w:color w:val="000000" w:themeColor="text1"/>
          <w:vertAlign w:val="superscript"/>
          <w:lang w:val="es-ES"/>
        </w:rPr>
        <w:footnoteReference w:id="13"/>
      </w:r>
      <w:r w:rsidRPr="00A2698F">
        <w:rPr>
          <w:rFonts w:ascii="Verdana" w:hAnsi="Verdana" w:cs="Arial"/>
          <w:color w:val="000000" w:themeColor="text1"/>
          <w:lang w:val="es-ES"/>
        </w:rPr>
        <w:t xml:space="preserve">. </w:t>
      </w:r>
    </w:p>
    <w:p w14:paraId="4D3C8F3A" w14:textId="77777777" w:rsidR="00F6544F" w:rsidRPr="00A2698F" w:rsidRDefault="00F6544F" w:rsidP="00F6544F">
      <w:pPr>
        <w:spacing w:after="120" w:line="276" w:lineRule="auto"/>
        <w:ind w:firstLine="709"/>
        <w:jc w:val="both"/>
        <w:rPr>
          <w:rFonts w:ascii="Verdana" w:hAnsi="Verdana" w:cs="Arial"/>
          <w:color w:val="000000" w:themeColor="text1"/>
          <w:shd w:val="clear" w:color="auto" w:fill="FFFFFF"/>
          <w:lang w:val="es-ES"/>
        </w:rPr>
      </w:pPr>
      <w:r w:rsidRPr="00A2698F">
        <w:rPr>
          <w:rFonts w:ascii="Verdana" w:hAnsi="Verdana" w:cs="Arial"/>
          <w:color w:val="000000" w:themeColor="text1"/>
          <w:lang w:val="es-ES"/>
        </w:rPr>
        <w:t xml:space="preserve">De igual manera, </w:t>
      </w:r>
      <w:r w:rsidRPr="00A2698F">
        <w:rPr>
          <w:rFonts w:ascii="Verdana" w:hAnsi="Verdana" w:cs="Arial"/>
          <w:lang w:val="es-ES"/>
        </w:rPr>
        <w:t xml:space="preserve">se expidió el Decreto 142 de 2023, que modificó y adicionó el Decreto 1082 de 2015, para promover el acceso al sistema de Compras Públicas de las Mipymes, las Cooperativas y demás entidades de la economía solidaria, incorporar criterios </w:t>
      </w:r>
      <w:r w:rsidRPr="00A2698F">
        <w:rPr>
          <w:rFonts w:ascii="Verdana" w:hAnsi="Verdana" w:cs="Arial"/>
          <w:i/>
          <w:iCs/>
          <w:lang w:val="es-ES"/>
        </w:rPr>
        <w:t>sociales y ambientales</w:t>
      </w:r>
      <w:r w:rsidRPr="00A2698F">
        <w:rPr>
          <w:rFonts w:ascii="Verdana" w:hAnsi="Verdana" w:cs="Arial"/>
          <w:lang w:val="es-ES"/>
        </w:rPr>
        <w:t xml:space="preserve"> en los Procesos de Contratación de las Entidades Estatales, y establecer el emprendimiento comunal. Sobre los criterios sociales y ambientales, se indicó en la parte considerativa de dicha norma que </w:t>
      </w:r>
      <w:r w:rsidRPr="00A2698F">
        <w:rPr>
          <w:rFonts w:ascii="Verdana" w:hAnsi="Verdana" w:cs="Arial"/>
          <w:color w:val="000000" w:themeColor="text1"/>
          <w:lang w:val="es-ES"/>
        </w:rPr>
        <w:t>“</w:t>
      </w:r>
      <w:r w:rsidRPr="00A2698F">
        <w:rPr>
          <w:rFonts w:ascii="Verdana" w:hAnsi="Verdana" w:cs="Arial"/>
          <w:color w:val="000000" w:themeColor="text1"/>
          <w:shd w:val="clear" w:color="auto" w:fill="FFFFFF"/>
          <w:lang w:val="es-ES"/>
        </w:rPr>
        <w:t>el sistema de compras y contratación pública tiene una función estratégica para la promoción de objetivos sociales y ambientales, pues representa un porcentaje considerable del gasto público, razón por la cual, se requiere integrar estos criterios a la valoración de la oferta más favorable en función de criterios cualitativos vinculados al objeto del contrato, en los términos establecidos en el literal </w:t>
      </w:r>
      <w:hyperlink r:id="rId15" w:anchor="2.2.1.1.2.2.2.l" w:history="1">
        <w:r w:rsidRPr="00A2698F">
          <w:rPr>
            <w:rFonts w:ascii="Verdana" w:hAnsi="Verdana" w:cs="Arial"/>
            <w:color w:val="000000" w:themeColor="text1"/>
            <w:u w:val="single"/>
            <w:shd w:val="clear" w:color="auto" w:fill="FFFFFF"/>
            <w:lang w:val="es-ES"/>
          </w:rPr>
          <w:t>b)</w:t>
        </w:r>
      </w:hyperlink>
      <w:r w:rsidRPr="00A2698F">
        <w:rPr>
          <w:rFonts w:ascii="Verdana" w:hAnsi="Verdana" w:cs="Arial"/>
          <w:color w:val="000000" w:themeColor="text1"/>
          <w:shd w:val="clear" w:color="auto" w:fill="FFFFFF"/>
          <w:lang w:val="es-ES"/>
        </w:rPr>
        <w:t> del artículo 2.2.1.1.2.2.2. del Decreto 1082 de 2015”. </w:t>
      </w:r>
    </w:p>
    <w:p w14:paraId="274F7EF6" w14:textId="77777777" w:rsidR="00F6544F" w:rsidRPr="00A2698F" w:rsidRDefault="00F6544F" w:rsidP="00F6544F">
      <w:pPr>
        <w:spacing w:after="120" w:line="276" w:lineRule="auto"/>
        <w:ind w:firstLine="709"/>
        <w:jc w:val="both"/>
        <w:rPr>
          <w:rFonts w:ascii="Verdana" w:hAnsi="Verdana" w:cs="Arial"/>
          <w:color w:val="000000" w:themeColor="text1"/>
          <w:shd w:val="clear" w:color="auto" w:fill="FFFFFF"/>
          <w:lang w:val="es-ES"/>
        </w:rPr>
      </w:pPr>
      <w:r w:rsidRPr="00A2698F">
        <w:rPr>
          <w:rFonts w:ascii="Verdana" w:hAnsi="Verdana" w:cs="Arial"/>
          <w:color w:val="000000" w:themeColor="text1"/>
          <w:shd w:val="clear" w:color="auto" w:fill="FFFFFF"/>
          <w:lang w:val="es-ES"/>
        </w:rPr>
        <w:t xml:space="preserve">En este contexto, el artículo 4 </w:t>
      </w:r>
      <w:r w:rsidRPr="00A2698F">
        <w:rPr>
          <w:rFonts w:ascii="Verdana" w:hAnsi="Verdana" w:cs="Arial"/>
          <w:i/>
          <w:color w:val="000000" w:themeColor="text1"/>
          <w:shd w:val="clear" w:color="auto" w:fill="FFFFFF"/>
          <w:lang w:val="es-ES"/>
        </w:rPr>
        <w:t>ibidem</w:t>
      </w:r>
      <w:r w:rsidRPr="00A2698F">
        <w:rPr>
          <w:rFonts w:ascii="Verdana" w:hAnsi="Verdana" w:cs="Arial"/>
          <w:color w:val="000000" w:themeColor="text1"/>
          <w:shd w:val="clear" w:color="auto" w:fill="FFFFFF"/>
          <w:lang w:val="es-ES"/>
        </w:rPr>
        <w:t xml:space="preserve"> modificó el artículo 2.2.1.1.2.2.2 del Decreto 1082 de 2015 y estableció que los criterios de calidad para evaluar la mejor relación calidad - precio podrán incluir criterios ambientales o sociales vinculados al objeto del contrato</w:t>
      </w:r>
      <w:r w:rsidRPr="00A2698F">
        <w:rPr>
          <w:rFonts w:ascii="Verdana" w:hAnsi="Verdana" w:cs="Arial"/>
          <w:color w:val="000000" w:themeColor="text1"/>
          <w:shd w:val="clear" w:color="auto" w:fill="FFFFFF"/>
          <w:vertAlign w:val="superscript"/>
          <w:lang w:val="es-ES"/>
        </w:rPr>
        <w:footnoteReference w:id="14"/>
      </w:r>
      <w:r w:rsidRPr="00A2698F">
        <w:rPr>
          <w:rFonts w:ascii="Verdana" w:hAnsi="Verdana" w:cs="Arial"/>
          <w:color w:val="000000" w:themeColor="text1"/>
          <w:shd w:val="clear" w:color="auto" w:fill="FFFFFF"/>
          <w:lang w:val="es-ES"/>
        </w:rPr>
        <w:t xml:space="preserve">. Así mismo, el artículo 5 modificó el artículo </w:t>
      </w:r>
      <w:r w:rsidRPr="00A2698F">
        <w:rPr>
          <w:rFonts w:ascii="Verdana" w:hAnsi="Verdana" w:cs="Arial"/>
          <w:color w:val="000000" w:themeColor="text1"/>
          <w:shd w:val="clear" w:color="auto" w:fill="FFFFFF"/>
          <w:lang w:val="es-ES"/>
        </w:rPr>
        <w:lastRenderedPageBreak/>
        <w:t>2.2.1.2.1.5.1 del Decreto 1082 de 2015</w:t>
      </w:r>
      <w:r w:rsidRPr="00A2698F">
        <w:rPr>
          <w:rFonts w:ascii="Verdana" w:hAnsi="Verdana" w:cs="Arial"/>
          <w:b/>
          <w:bCs/>
          <w:i/>
          <w:iCs/>
          <w:color w:val="000000" w:themeColor="text1"/>
          <w:shd w:val="clear" w:color="auto" w:fill="FFFFFF"/>
          <w:lang w:val="es-ES"/>
        </w:rPr>
        <w:t xml:space="preserve"> </w:t>
      </w:r>
      <w:r w:rsidRPr="00A2698F">
        <w:rPr>
          <w:rFonts w:ascii="Verdana" w:hAnsi="Verdana" w:cs="Arial"/>
          <w:color w:val="000000" w:themeColor="text1"/>
          <w:shd w:val="clear" w:color="auto" w:fill="FFFFFF"/>
          <w:lang w:val="es-ES"/>
        </w:rPr>
        <w:t>referente a los estudios previos para la contratación de mínima cuantía, en el que se</w:t>
      </w:r>
      <w:r w:rsidRPr="00A2698F">
        <w:rPr>
          <w:rFonts w:ascii="Verdana" w:hAnsi="Verdana" w:cs="Arial"/>
          <w:b/>
          <w:bCs/>
          <w:i/>
          <w:iCs/>
          <w:color w:val="000000" w:themeColor="text1"/>
          <w:shd w:val="clear" w:color="auto" w:fill="FFFFFF"/>
          <w:lang w:val="es-ES"/>
        </w:rPr>
        <w:t xml:space="preserve"> </w:t>
      </w:r>
      <w:r w:rsidRPr="00A2698F">
        <w:rPr>
          <w:rFonts w:ascii="Verdana" w:hAnsi="Verdana" w:cs="Arial"/>
          <w:color w:val="000000" w:themeColor="text1"/>
          <w:shd w:val="clear" w:color="auto" w:fill="FFFFFF"/>
          <w:lang w:val="es-ES"/>
        </w:rPr>
        <w:t xml:space="preserve">incluye un parágrafo que dispone que dentro de las condiciones técnicas exigidas se podrán incluir aspectos ambientales y sociales. </w:t>
      </w:r>
    </w:p>
    <w:p w14:paraId="2FC66382" w14:textId="77777777" w:rsidR="00F6544F" w:rsidRPr="00A2698F" w:rsidRDefault="00F6544F" w:rsidP="00F6544F">
      <w:pPr>
        <w:spacing w:after="120" w:line="276" w:lineRule="auto"/>
        <w:ind w:firstLine="709"/>
        <w:jc w:val="both"/>
        <w:rPr>
          <w:rFonts w:ascii="Verdana" w:hAnsi="Verdana" w:cs="Arial"/>
          <w:color w:val="000000" w:themeColor="text1"/>
          <w:shd w:val="clear" w:color="auto" w:fill="FFFFFF"/>
          <w:lang w:val="es-ES"/>
        </w:rPr>
      </w:pPr>
      <w:r w:rsidRPr="00A2698F">
        <w:rPr>
          <w:rFonts w:ascii="Verdana" w:hAnsi="Verdana" w:cs="Arial"/>
          <w:color w:val="000000" w:themeColor="text1"/>
          <w:shd w:val="clear" w:color="auto" w:fill="FFFFFF"/>
          <w:lang w:val="es-ES"/>
        </w:rPr>
        <w:t xml:space="preserve">Conforme a la normativa antes expuesta, las entidades podrán incorporar criterios ambientales o sociales relacionados con el objeto del contrato como parte de los criterios de calidad, en los procesos de contratación que aplique, así como en las condiciones técnicas mínimas. Para lo anterior, el parágrafo del artículo 2.2.1.1.2.2.2 del Decreto 1082 de 2015 enlistó de manera enunciativa los criterios sociales que pueden incluir las entidades como parte de los criterios de calidad que permitan a la entidad la mejor relación calidad y precio, así: </w:t>
      </w:r>
    </w:p>
    <w:p w14:paraId="68E43848" w14:textId="77777777" w:rsidR="00F6544F" w:rsidRPr="00A2698F" w:rsidRDefault="00F6544F" w:rsidP="00F6544F">
      <w:pPr>
        <w:spacing w:after="120" w:line="240" w:lineRule="auto"/>
        <w:ind w:left="709" w:right="709"/>
        <w:jc w:val="both"/>
        <w:rPr>
          <w:rFonts w:ascii="Verdana" w:hAnsi="Verdana" w:cs="Arial"/>
          <w:color w:val="000000" w:themeColor="text1"/>
          <w:sz w:val="20"/>
          <w:szCs w:val="20"/>
          <w:shd w:val="clear" w:color="auto" w:fill="FFFFFF"/>
          <w:lang w:val="es-ES"/>
        </w:rPr>
      </w:pPr>
      <w:r w:rsidRPr="00A2698F">
        <w:rPr>
          <w:rFonts w:ascii="Verdana" w:hAnsi="Verdana" w:cs="Arial"/>
          <w:color w:val="000000" w:themeColor="text1"/>
          <w:sz w:val="20"/>
          <w:szCs w:val="20"/>
          <w:shd w:val="clear" w:color="auto" w:fill="FFFFFF"/>
          <w:lang w:val="es-ES"/>
        </w:rPr>
        <w:t>ARTÍCULO 2.2.1.1.2.2.2. Ofrecimiento más favorable. La Entidad Estatal debe determinar la oferta más favorable teniendo en cuenta las normas aplicables a cada modalidad de selección del contratista.</w:t>
      </w:r>
    </w:p>
    <w:p w14:paraId="16501BFE" w14:textId="77777777" w:rsidR="00F6544F" w:rsidRPr="00A2698F" w:rsidRDefault="00F6544F" w:rsidP="00F6544F">
      <w:pPr>
        <w:spacing w:after="120" w:line="240" w:lineRule="auto"/>
        <w:ind w:left="709" w:right="709"/>
        <w:jc w:val="both"/>
        <w:rPr>
          <w:rFonts w:ascii="Verdana" w:hAnsi="Verdana" w:cs="Arial"/>
          <w:color w:val="000000" w:themeColor="text1"/>
          <w:sz w:val="20"/>
          <w:szCs w:val="20"/>
          <w:shd w:val="clear" w:color="auto" w:fill="FFFFFF"/>
          <w:lang w:val="es-ES"/>
        </w:rPr>
      </w:pPr>
      <w:r w:rsidRPr="00A2698F">
        <w:rPr>
          <w:rFonts w:ascii="Verdana" w:hAnsi="Verdana" w:cs="Arial"/>
          <w:color w:val="000000" w:themeColor="text1"/>
          <w:sz w:val="20"/>
          <w:szCs w:val="20"/>
          <w:shd w:val="clear" w:color="auto" w:fill="FFFFFF"/>
          <w:lang w:val="es-ES"/>
        </w:rPr>
        <w:t>[…]</w:t>
      </w:r>
    </w:p>
    <w:p w14:paraId="1A4EA017" w14:textId="77777777" w:rsidR="00F6544F" w:rsidRPr="00A2698F" w:rsidRDefault="00F6544F" w:rsidP="00F6544F">
      <w:pPr>
        <w:spacing w:after="120" w:line="240" w:lineRule="auto"/>
        <w:ind w:left="709" w:right="709"/>
        <w:jc w:val="both"/>
        <w:rPr>
          <w:rFonts w:ascii="Verdana" w:hAnsi="Verdana" w:cs="Arial"/>
          <w:color w:val="000000" w:themeColor="text1"/>
          <w:sz w:val="20"/>
          <w:szCs w:val="20"/>
          <w:shd w:val="clear" w:color="auto" w:fill="FFFFFF"/>
          <w:lang w:val="es-ES"/>
        </w:rPr>
      </w:pPr>
      <w:r w:rsidRPr="00A2698F">
        <w:rPr>
          <w:rFonts w:ascii="Verdana" w:hAnsi="Verdana" w:cs="Arial"/>
          <w:color w:val="000000" w:themeColor="text1"/>
          <w:sz w:val="20"/>
          <w:szCs w:val="20"/>
          <w:shd w:val="clear" w:color="auto" w:fill="FFFFFF"/>
          <w:lang w:val="es-ES"/>
        </w:rPr>
        <w:t>PARÁGRAFO. Los criterios de calidad para evaluar la mejor relación calidad precio podrán incluir criterios ambientales o sociales vinculados al objeto del contrato.</w:t>
      </w:r>
    </w:p>
    <w:p w14:paraId="55604A67" w14:textId="77777777" w:rsidR="00F6544F" w:rsidRPr="00A2698F" w:rsidRDefault="00F6544F" w:rsidP="00F6544F">
      <w:pPr>
        <w:spacing w:after="120" w:line="240" w:lineRule="auto"/>
        <w:ind w:left="709" w:right="709"/>
        <w:jc w:val="both"/>
        <w:rPr>
          <w:rFonts w:ascii="Verdana" w:hAnsi="Verdana" w:cs="Arial"/>
          <w:color w:val="000000" w:themeColor="text1"/>
          <w:sz w:val="20"/>
          <w:szCs w:val="20"/>
          <w:shd w:val="clear" w:color="auto" w:fill="FFFFFF"/>
          <w:lang w:val="es-ES"/>
        </w:rPr>
      </w:pPr>
      <w:r w:rsidRPr="00A2698F">
        <w:rPr>
          <w:rFonts w:ascii="Verdana" w:hAnsi="Verdana" w:cs="Arial"/>
          <w:color w:val="000000" w:themeColor="text1"/>
          <w:sz w:val="20"/>
          <w:szCs w:val="20"/>
          <w:shd w:val="clear" w:color="auto" w:fill="FFFFFF"/>
          <w:lang w:val="es-ES"/>
        </w:rPr>
        <w:t>Los criterios ambientales podrán referirse, entre otras, a variables como la reducción del nivel de emisión de gases de efecto invernadero; el empleo de medidas de eficiencia energética y la utilización de energía procedente de fuentes renovables durante la ejecución del contrato.</w:t>
      </w:r>
    </w:p>
    <w:p w14:paraId="6A132629" w14:textId="77777777" w:rsidR="00F6544F" w:rsidRPr="00A2698F" w:rsidRDefault="00F6544F" w:rsidP="00F6544F">
      <w:pPr>
        <w:spacing w:after="0" w:line="240" w:lineRule="auto"/>
        <w:ind w:left="709" w:right="709"/>
        <w:jc w:val="both"/>
        <w:rPr>
          <w:rFonts w:ascii="Verdana" w:hAnsi="Verdana" w:cs="Arial"/>
          <w:color w:val="000000" w:themeColor="text1"/>
          <w:sz w:val="20"/>
          <w:szCs w:val="20"/>
          <w:shd w:val="clear" w:color="auto" w:fill="FFFFFF"/>
          <w:lang w:val="es-ES"/>
        </w:rPr>
      </w:pPr>
      <w:r w:rsidRPr="00A2698F">
        <w:rPr>
          <w:rFonts w:ascii="Verdana" w:hAnsi="Verdana" w:cs="Arial"/>
          <w:color w:val="000000" w:themeColor="text1"/>
          <w:sz w:val="20"/>
          <w:szCs w:val="20"/>
          <w:shd w:val="clear" w:color="auto" w:fill="FFFFFF"/>
          <w:lang w:val="es-ES"/>
        </w:rPr>
        <w:t xml:space="preserve">Los </w:t>
      </w:r>
      <w:r w:rsidRPr="00A2698F">
        <w:rPr>
          <w:rFonts w:ascii="Verdana" w:hAnsi="Verdana" w:cs="Arial"/>
          <w:i/>
          <w:iCs/>
          <w:color w:val="000000" w:themeColor="text1"/>
          <w:sz w:val="20"/>
          <w:szCs w:val="20"/>
          <w:u w:val="single"/>
          <w:shd w:val="clear" w:color="auto" w:fill="FFFFFF"/>
          <w:lang w:val="es-ES"/>
        </w:rPr>
        <w:t>criterios sociales se referirán, entre otras, a las siguientes finalidades</w:t>
      </w:r>
      <w:r w:rsidRPr="00A2698F">
        <w:rPr>
          <w:rFonts w:ascii="Verdana" w:hAnsi="Verdana" w:cs="Arial"/>
          <w:color w:val="000000" w:themeColor="text1"/>
          <w:sz w:val="20"/>
          <w:szCs w:val="20"/>
          <w:shd w:val="clear" w:color="auto" w:fill="FFFFFF"/>
          <w:lang w:val="es-ES"/>
        </w:rPr>
        <w:t xml:space="preserve">: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w:t>
      </w:r>
      <w:r w:rsidRPr="00A2698F">
        <w:rPr>
          <w:rFonts w:ascii="Verdana" w:hAnsi="Verdana" w:cs="Arial"/>
          <w:color w:val="000000" w:themeColor="text1"/>
          <w:sz w:val="20"/>
          <w:szCs w:val="20"/>
          <w:shd w:val="clear" w:color="auto" w:fill="FFFFFF"/>
          <w:lang w:val="es-ES"/>
        </w:rPr>
        <w:lastRenderedPageBreak/>
        <w:t>del contrato, en los términos definidos por el artículo 4 de la Ley 2046 de 2020”. [Énfasis propio]</w:t>
      </w:r>
    </w:p>
    <w:p w14:paraId="7BABDD70" w14:textId="77777777" w:rsidR="00F6544F" w:rsidRPr="00A2698F" w:rsidRDefault="00F6544F" w:rsidP="00F6544F">
      <w:pPr>
        <w:spacing w:after="120" w:line="240" w:lineRule="auto"/>
        <w:ind w:firstLine="709"/>
        <w:jc w:val="both"/>
        <w:rPr>
          <w:rFonts w:ascii="Verdana" w:hAnsi="Verdana" w:cs="Arial"/>
          <w:color w:val="000000" w:themeColor="text1"/>
          <w:shd w:val="clear" w:color="auto" w:fill="FFFFFF"/>
          <w:lang w:val="es-ES"/>
        </w:rPr>
      </w:pPr>
    </w:p>
    <w:p w14:paraId="0B5B1D22" w14:textId="77777777" w:rsidR="00F6544F" w:rsidRPr="00A2698F" w:rsidRDefault="00F6544F" w:rsidP="00F6544F">
      <w:pPr>
        <w:spacing w:after="120" w:line="276" w:lineRule="auto"/>
        <w:ind w:firstLine="709"/>
        <w:jc w:val="both"/>
        <w:rPr>
          <w:rFonts w:ascii="Verdana" w:hAnsi="Verdana"/>
          <w:lang w:val="es-ES"/>
        </w:rPr>
      </w:pPr>
      <w:r w:rsidRPr="00A2698F">
        <w:rPr>
          <w:rFonts w:ascii="Verdana" w:hAnsi="Verdana" w:cs="Arial"/>
          <w:color w:val="000000" w:themeColor="text1"/>
          <w:lang w:val="es-ES"/>
        </w:rPr>
        <w:t>Por su parte, la Agencia Nacional de Contratación Pública – Colombia Compra Eficiente y el Ministerio de Ambiente y Desarrollo Sostenible</w:t>
      </w:r>
      <w:r w:rsidRPr="00A2698F">
        <w:rPr>
          <w:lang w:val="es-ES"/>
        </w:rPr>
        <w:t xml:space="preserve"> </w:t>
      </w:r>
      <w:r w:rsidRPr="00A2698F">
        <w:rPr>
          <w:rFonts w:ascii="Verdana" w:hAnsi="Verdana"/>
          <w:lang w:val="es-ES"/>
        </w:rPr>
        <w:t>adoptaron en conjunto la “Guía de Contratación Pública Sostenible y Socialmente Responsable”, con el objetivo de brindar a los partícipes del sistema de compra pública directrices para la implementación de cláusulas ambientales y sociales en su gestión contractual. Mediante esta Guía se establecen lineamientos que constituyen un instrumento de buenas prácticas para garantizar la consecución de Objetivos de Desarrollo Sostenible en el ámbito de la contratación estatal, mediante la implementación de criterios y obligaciones ambientales y sociales en todas las etapas del Proceso de Contratación.</w:t>
      </w:r>
    </w:p>
    <w:p w14:paraId="4179562D" w14:textId="77777777" w:rsidR="00F6544F" w:rsidRPr="00A2698F" w:rsidRDefault="00F6544F" w:rsidP="00F6544F">
      <w:pPr>
        <w:spacing w:after="120" w:line="276" w:lineRule="auto"/>
        <w:ind w:firstLine="709"/>
        <w:jc w:val="both"/>
        <w:rPr>
          <w:rFonts w:ascii="Verdana" w:hAnsi="Verdana" w:cs="Times New Roman"/>
          <w:lang w:val="es-ES"/>
        </w:rPr>
      </w:pPr>
      <w:r w:rsidRPr="00A2698F">
        <w:rPr>
          <w:rFonts w:ascii="Verdana" w:hAnsi="Verdana"/>
          <w:lang w:val="es-ES"/>
        </w:rPr>
        <w:t xml:space="preserve">Con este propósito, se pueden usar diferentes herramientas, mecanismos y/o criterios en las distintas etapas del Proceso de Contratación, que maximicen la eficiencia de la contratación, al tiempo que se promueve la preservación ambiental y el bienestar social. </w:t>
      </w:r>
      <w:r w:rsidRPr="00A2698F">
        <w:rPr>
          <w:rFonts w:ascii="Verdana" w:hAnsi="Verdana" w:cs="Arial"/>
          <w:color w:val="000000" w:themeColor="text1"/>
          <w:lang w:val="es-ES"/>
        </w:rPr>
        <w:t xml:space="preserve">De este modo, los criterios sociales y ambientales pueden integrarse al sistema de compras públicas en las diferentes etapas de la gestión contractual: i) planeación estratégica, a través del establecimiento de lineamientos internos de compras públicas sostenibles; </w:t>
      </w:r>
      <w:proofErr w:type="spellStart"/>
      <w:r w:rsidRPr="00A2698F">
        <w:rPr>
          <w:rFonts w:ascii="Verdana" w:hAnsi="Verdana" w:cs="Arial"/>
          <w:color w:val="000000" w:themeColor="text1"/>
          <w:lang w:val="es-ES"/>
        </w:rPr>
        <w:t>ii</w:t>
      </w:r>
      <w:proofErr w:type="spellEnd"/>
      <w:r w:rsidRPr="00A2698F">
        <w:rPr>
          <w:rFonts w:ascii="Verdana" w:hAnsi="Verdana" w:cs="Arial"/>
          <w:color w:val="000000" w:themeColor="text1"/>
          <w:lang w:val="es-ES"/>
        </w:rPr>
        <w:t xml:space="preserve">) etapa precontractual, en la elaboración de estudios y documentos previos integrando criterios ambientales y sociales; </w:t>
      </w:r>
      <w:proofErr w:type="spellStart"/>
      <w:r w:rsidRPr="00A2698F">
        <w:rPr>
          <w:rFonts w:ascii="Verdana" w:hAnsi="Verdana" w:cs="Arial"/>
          <w:color w:val="000000" w:themeColor="text1"/>
          <w:lang w:val="es-ES"/>
        </w:rPr>
        <w:t>iii</w:t>
      </w:r>
      <w:proofErr w:type="spellEnd"/>
      <w:r w:rsidRPr="00A2698F">
        <w:rPr>
          <w:rFonts w:ascii="Verdana" w:hAnsi="Verdana" w:cs="Arial"/>
          <w:color w:val="000000" w:themeColor="text1"/>
          <w:lang w:val="es-ES"/>
        </w:rPr>
        <w:t xml:space="preserve">) etapa contractual, </w:t>
      </w:r>
      <w:r w:rsidRPr="00A2698F">
        <w:rPr>
          <w:rFonts w:ascii="Verdana" w:hAnsi="Verdana"/>
          <w:lang w:val="es-ES"/>
        </w:rPr>
        <w:t xml:space="preserve">mediante la incorporación de cláusulas contractuales; y </w:t>
      </w:r>
      <w:proofErr w:type="spellStart"/>
      <w:r w:rsidRPr="00A2698F">
        <w:rPr>
          <w:rFonts w:ascii="Verdana" w:hAnsi="Verdana"/>
          <w:lang w:val="es-ES"/>
        </w:rPr>
        <w:t>iv</w:t>
      </w:r>
      <w:proofErr w:type="spellEnd"/>
      <w:r w:rsidRPr="00A2698F">
        <w:rPr>
          <w:rFonts w:ascii="Verdana" w:hAnsi="Verdana"/>
          <w:lang w:val="es-ES"/>
        </w:rPr>
        <w:t xml:space="preserve">) etapa </w:t>
      </w:r>
      <w:proofErr w:type="spellStart"/>
      <w:r w:rsidRPr="00A2698F">
        <w:rPr>
          <w:rFonts w:ascii="Verdana" w:hAnsi="Verdana"/>
          <w:lang w:val="es-ES"/>
        </w:rPr>
        <w:t>poscontractual</w:t>
      </w:r>
      <w:proofErr w:type="spellEnd"/>
      <w:r w:rsidRPr="00A2698F">
        <w:rPr>
          <w:rFonts w:ascii="Verdana" w:hAnsi="Verdana"/>
          <w:lang w:val="es-ES"/>
        </w:rPr>
        <w:t>, en la verificación del cumplimiento de las obligaciones ambientales y sociales pactadas.</w:t>
      </w:r>
    </w:p>
    <w:p w14:paraId="66EBD85C" w14:textId="77777777" w:rsidR="00F6544F" w:rsidRPr="00A2698F" w:rsidRDefault="00F6544F" w:rsidP="00F6544F">
      <w:pPr>
        <w:spacing w:after="120" w:line="276" w:lineRule="auto"/>
        <w:ind w:firstLine="709"/>
        <w:jc w:val="both"/>
        <w:rPr>
          <w:rFonts w:ascii="Verdana" w:hAnsi="Verdana"/>
          <w:lang w:val="es-ES"/>
        </w:rPr>
      </w:pPr>
      <w:r w:rsidRPr="00A2698F">
        <w:rPr>
          <w:rFonts w:ascii="Verdana" w:hAnsi="Verdana"/>
          <w:lang w:val="es-ES"/>
        </w:rPr>
        <w:t xml:space="preserve">En particular, durante la etapa de planeación, la Guía recomienda a las entidades realizar una evaluación de la necesidad concreta del bien, obra o servicio a contratar. Como parte de lo anterior, las entidades deberían </w:t>
      </w:r>
      <w:proofErr w:type="gramStart"/>
      <w:r w:rsidRPr="00A2698F">
        <w:rPr>
          <w:rFonts w:ascii="Verdana" w:hAnsi="Verdana"/>
          <w:lang w:val="es-ES"/>
        </w:rPr>
        <w:t>analizar  la</w:t>
      </w:r>
      <w:proofErr w:type="gramEnd"/>
      <w:r w:rsidRPr="00A2698F">
        <w:rPr>
          <w:rFonts w:ascii="Verdana" w:hAnsi="Verdana"/>
          <w:lang w:val="es-ES"/>
        </w:rPr>
        <w:t xml:space="preserve"> forma en la que puede llevarse a cabo la satisfacción de la necesidad, según el tipo de contrato, obteniendo la máxima rentabilidad a lo largo de todo el ciclo de vida del bien, obra o servicio a contratar. Esto es, teniendo en consideración todos los costos directos e indirectos durante la vida útil del bien, obra o servicio, lo cual incluye los costos o impactos económicos</w:t>
      </w:r>
      <w:r w:rsidRPr="00A2698F">
        <w:rPr>
          <w:rFonts w:ascii="Verdana" w:hAnsi="Verdana"/>
          <w:i/>
          <w:iCs/>
          <w:lang w:val="es-ES"/>
        </w:rPr>
        <w:t>, sociales</w:t>
      </w:r>
      <w:r w:rsidRPr="00A2698F">
        <w:rPr>
          <w:rFonts w:ascii="Verdana" w:hAnsi="Verdana"/>
          <w:lang w:val="es-ES"/>
        </w:rPr>
        <w:t xml:space="preserve"> y </w:t>
      </w:r>
      <w:proofErr w:type="gramStart"/>
      <w:r w:rsidRPr="00A2698F">
        <w:rPr>
          <w:rFonts w:ascii="Verdana" w:hAnsi="Verdana"/>
          <w:lang w:val="es-ES"/>
        </w:rPr>
        <w:t>ambientales  (</w:t>
      </w:r>
      <w:proofErr w:type="gramEnd"/>
      <w:r w:rsidRPr="00A2698F">
        <w:rPr>
          <w:rFonts w:ascii="Verdana" w:hAnsi="Verdana"/>
          <w:lang w:val="es-ES"/>
        </w:rPr>
        <w:t>por ejemplo, precio de compra, gastos de funcionamiento, consumos de energía, agua, combustible, repuestos, mantenimiento, desmantelamiento y eliminación), valorando la posibilidad de llevarla a cabo mediante acciones circulares (reducción, reutilización, reciclaje y recuperación).</w:t>
      </w:r>
    </w:p>
    <w:p w14:paraId="00D81D5D" w14:textId="77777777" w:rsidR="00F6544F" w:rsidRPr="00A2698F" w:rsidRDefault="00F6544F" w:rsidP="00F6544F">
      <w:pPr>
        <w:spacing w:after="120" w:line="276" w:lineRule="auto"/>
        <w:ind w:firstLine="709"/>
        <w:jc w:val="both"/>
        <w:rPr>
          <w:rFonts w:ascii="Verdana" w:hAnsi="Verdana"/>
          <w:lang w:val="es-ES"/>
        </w:rPr>
      </w:pPr>
      <w:r w:rsidRPr="00A2698F">
        <w:rPr>
          <w:rFonts w:ascii="Verdana" w:hAnsi="Verdana"/>
          <w:lang w:val="es-ES"/>
        </w:rPr>
        <w:lastRenderedPageBreak/>
        <w:t xml:space="preserve">Conocida y delimitada la necesidad a cubrir mediante el futuro contrato, la Entidad Estatal podrá evaluar si se trata de una necesidad puntual o permanente, la elección del tipo de procedimiento, si es viable la división en lotes del contrato, la selección de las cláusulas ambientales y sociales a incorporar en los Documentos del Proceso, los criterios de adjudicación que van a determinar la elección de la mejor oferta, entre otros aspectos. Con base en lo anterior, se recomienda que el objeto del contrato se configure de modo que los actores del mercado puedan identificar cuáles son las necesidades ambientales y sociales que guardan relación con el objeto del contrato. </w:t>
      </w:r>
    </w:p>
    <w:p w14:paraId="7DEB2763" w14:textId="77777777" w:rsidR="00F6544F" w:rsidRPr="00A2698F" w:rsidRDefault="00F6544F" w:rsidP="00F6544F">
      <w:pPr>
        <w:spacing w:after="120" w:line="276" w:lineRule="auto"/>
        <w:ind w:firstLine="709"/>
        <w:jc w:val="both"/>
        <w:rPr>
          <w:rFonts w:ascii="Verdana" w:hAnsi="Verdana"/>
          <w:lang w:val="es-ES"/>
        </w:rPr>
      </w:pPr>
      <w:r w:rsidRPr="00A2698F">
        <w:rPr>
          <w:rFonts w:ascii="Verdana" w:hAnsi="Verdana"/>
          <w:lang w:val="es-ES"/>
        </w:rPr>
        <w:t>Adicionalmente, las Entidades Estatales deberán hacer una evaluación de la capacidad del mercado para cumplir con los criterios y/o obligaciones de sostenibilidad (en el ámbito social y ambiental) que se pretenden incorporar. En el marco de la consulta del mercado resulta esencial que las Entidades Estatales informen sobre sus decisiones relativas a los criterios de sostenibilidad que se pretenden incluir en el Proceso de Contratación o las obligaciones en materia ambiental y social que se incorporar</w:t>
      </w:r>
      <w:r>
        <w:rPr>
          <w:rFonts w:ascii="Verdana" w:hAnsi="Verdana"/>
          <w:lang w:val="es-ES"/>
        </w:rPr>
        <w:t>á</w:t>
      </w:r>
      <w:r w:rsidRPr="00A2698F">
        <w:rPr>
          <w:rFonts w:ascii="Verdana" w:hAnsi="Verdana"/>
          <w:lang w:val="es-ES"/>
        </w:rPr>
        <w:t xml:space="preserve">n en el contrato. Esto ayudará a garantizar que muchos proveedores puedan cumplir los criterios, promoviéndose así la pluralidad de oferentes y permitiendo además que la Entidad Estatal obtenga información de mayor calidad sobre los costos reales de los bienes, obras o servicios que requiere. </w:t>
      </w:r>
    </w:p>
    <w:p w14:paraId="4153006B" w14:textId="77777777" w:rsidR="00F6544F" w:rsidRPr="00A2698F" w:rsidRDefault="00F6544F" w:rsidP="00F6544F">
      <w:pPr>
        <w:spacing w:after="120" w:line="276" w:lineRule="auto"/>
        <w:ind w:firstLine="709"/>
        <w:jc w:val="both"/>
        <w:rPr>
          <w:rFonts w:ascii="Verdana" w:hAnsi="Verdana"/>
          <w:lang w:val="es-ES"/>
        </w:rPr>
      </w:pPr>
      <w:r w:rsidRPr="00A2698F">
        <w:rPr>
          <w:rFonts w:ascii="Verdana" w:hAnsi="Verdana"/>
          <w:lang w:val="es-ES"/>
        </w:rPr>
        <w:t xml:space="preserve">Realizado lo anterior, la entidad puede optar por incluir </w:t>
      </w:r>
      <w:r w:rsidRPr="00A2698F">
        <w:rPr>
          <w:rFonts w:ascii="Verdana" w:hAnsi="Verdana"/>
          <w:i/>
          <w:iCs/>
          <w:lang w:val="es-ES"/>
        </w:rPr>
        <w:t>especificaciones técnicas</w:t>
      </w:r>
      <w:r w:rsidRPr="00A2698F">
        <w:rPr>
          <w:rFonts w:ascii="Verdana" w:hAnsi="Verdana"/>
          <w:lang w:val="es-ES"/>
        </w:rPr>
        <w:t xml:space="preserve">, entendidas como características específicas del bien, obra o servicio que se comprará. Estas especificaciones pueden ser de tipo ambiental o social, siempre que proporcionen a los proveedores acceso en condiciones de igualdad al Procedimiento de Contratación. En efecto, las especificaciones no deben constituir obstáculos injustificados a la participación de los actores del mercado global en los Procesos de Contratación ni limitar la selección objetiva. Estas especificaciones, tampoco deben hacer referencia a una fabricación, a una procedencia determinada o a un procedimiento concreto que caracterice los productos o servicios ofrecidos por un único empresario o a una marca patente o tipo, con el fin de favorecer o descartar a ciertas empresas o productos. </w:t>
      </w:r>
    </w:p>
    <w:p w14:paraId="2843ED34" w14:textId="77777777" w:rsidR="00F6544F" w:rsidRPr="00A2698F" w:rsidRDefault="00F6544F" w:rsidP="00F6544F">
      <w:pPr>
        <w:spacing w:after="120" w:line="276" w:lineRule="auto"/>
        <w:ind w:firstLine="709"/>
        <w:jc w:val="both"/>
        <w:rPr>
          <w:rFonts w:ascii="Verdana" w:hAnsi="Verdana"/>
          <w:lang w:val="es-ES"/>
        </w:rPr>
      </w:pPr>
      <w:r w:rsidRPr="00A2698F">
        <w:rPr>
          <w:rFonts w:ascii="Verdana" w:hAnsi="Verdana"/>
          <w:lang w:val="es-ES"/>
        </w:rPr>
        <w:t xml:space="preserve">Adicional a las especificaciones técnicas, las entidades contratantes pueden incluir </w:t>
      </w:r>
      <w:r w:rsidRPr="00A2698F">
        <w:rPr>
          <w:rFonts w:ascii="Verdana" w:hAnsi="Verdana"/>
          <w:i/>
          <w:iCs/>
          <w:lang w:val="es-ES"/>
        </w:rPr>
        <w:t>criterios ponderables o de evaluación</w:t>
      </w:r>
      <w:r w:rsidRPr="00A2698F">
        <w:rPr>
          <w:rFonts w:ascii="Verdana" w:hAnsi="Verdana"/>
          <w:lang w:val="es-ES"/>
        </w:rPr>
        <w:t xml:space="preserve"> de la oferta que le permitirán determinar la oferta más favorable en el marco de lo dispuesto en </w:t>
      </w:r>
      <w:proofErr w:type="gramStart"/>
      <w:r w:rsidRPr="00A2698F">
        <w:rPr>
          <w:rFonts w:ascii="Verdana" w:hAnsi="Verdana"/>
          <w:lang w:val="es-ES"/>
        </w:rPr>
        <w:t>el  artículo</w:t>
      </w:r>
      <w:proofErr w:type="gramEnd"/>
      <w:r w:rsidRPr="00A2698F">
        <w:rPr>
          <w:rFonts w:ascii="Verdana" w:hAnsi="Verdana"/>
          <w:lang w:val="es-ES"/>
        </w:rPr>
        <w:t xml:space="preserve"> 2.2.1.1.2.2.2. del Decreto 1082 de 2015. Los criterios ambientales de </w:t>
      </w:r>
      <w:r w:rsidRPr="00A2698F">
        <w:rPr>
          <w:rFonts w:ascii="Verdana" w:hAnsi="Verdana"/>
          <w:lang w:val="es-ES"/>
        </w:rPr>
        <w:lastRenderedPageBreak/>
        <w:t xml:space="preserve">evaluación son aquellos que procuran la contratación de bienes, obras y servicios que generen el menor impacto ambiental posible a lo largo de todo su ciclo de vida, o que generen un impacto ambiental positivo mediante su proceso de producción. Por su parte, los </w:t>
      </w:r>
      <w:r w:rsidRPr="00A2698F">
        <w:rPr>
          <w:rFonts w:ascii="Verdana" w:hAnsi="Verdana"/>
          <w:i/>
          <w:iCs/>
          <w:lang w:val="es-ES"/>
        </w:rPr>
        <w:t>criterios sociales</w:t>
      </w:r>
      <w:r w:rsidRPr="00A2698F">
        <w:rPr>
          <w:rFonts w:ascii="Verdana" w:hAnsi="Verdana"/>
          <w:lang w:val="es-ES"/>
        </w:rPr>
        <w:t xml:space="preserve"> son aquellos que buscan reducir las desigualdades sociales, incluir grupos desfavorecidos, así como promover la transparencia y el respeto a los derechos humanos, el cumplimiento y la adhesión a normativa y buenas prácticas internacionales de seguridad social, salud e higiene en el ámbito laboral. En cualquier caso, la incorporación de ambos tipos en los Procesos de Contratación debe cumplir con los presupuestos de vinculación con el objeto del contrato, proporcionalidad y no discriminación. </w:t>
      </w:r>
    </w:p>
    <w:p w14:paraId="50EF9FAF" w14:textId="77777777" w:rsidR="00F6544F" w:rsidRPr="00A2698F" w:rsidRDefault="00F6544F" w:rsidP="00F6544F">
      <w:pPr>
        <w:spacing w:after="120" w:line="276" w:lineRule="auto"/>
        <w:ind w:firstLine="709"/>
        <w:jc w:val="both"/>
        <w:rPr>
          <w:rFonts w:ascii="Verdana" w:hAnsi="Verdana"/>
          <w:lang w:val="es-ES"/>
        </w:rPr>
      </w:pPr>
      <w:r w:rsidRPr="00A2698F">
        <w:rPr>
          <w:rFonts w:ascii="Verdana" w:hAnsi="Verdana"/>
          <w:lang w:val="es-ES"/>
        </w:rPr>
        <w:t xml:space="preserve">Finalmente, se resalta que los criterios ambientales y sociales incorporados por la Entidad Estatal para la evaluación devienen en obligaciones para los contratistas a quienes se les adjudica el contrato en consideración al ofrecimiento de tales factores. Para estos efectos, no solo resulta indispensable que el alcance de tales compromisos se precise en los Pliegos de Condiciones o documentos equivalentes, sino que también es importante que se reflejen en la minuta del contrato, de manera que puedan ser materia de seguimiento y de la aplicación de sanciones por incumplimiento contractual como la imposición de multas y cláusulas penales. </w:t>
      </w:r>
    </w:p>
    <w:p w14:paraId="13CDD478" w14:textId="77777777" w:rsidR="00F6544F" w:rsidRPr="00A2698F" w:rsidRDefault="00F6544F" w:rsidP="00F6544F">
      <w:pPr>
        <w:spacing w:after="120" w:line="276" w:lineRule="auto"/>
        <w:ind w:firstLine="708"/>
        <w:jc w:val="both"/>
        <w:rPr>
          <w:rFonts w:ascii="Verdana" w:hAnsi="Verdana" w:cs="Arial"/>
          <w:color w:val="000000" w:themeColor="text1"/>
          <w:shd w:val="clear" w:color="auto" w:fill="FFFFFF"/>
          <w:lang w:val="es-ES"/>
        </w:rPr>
      </w:pPr>
      <w:r w:rsidRPr="00A2698F">
        <w:rPr>
          <w:rFonts w:ascii="Verdana" w:hAnsi="Verdana" w:cs="Arial"/>
          <w:color w:val="000000" w:themeColor="text1"/>
          <w:shd w:val="clear" w:color="auto" w:fill="FFFFFF"/>
          <w:lang w:val="es-ES"/>
        </w:rPr>
        <w:t>En este contexto, el Decreto 0997 de 2026 modifica y adiciona diversos artículos del Decreto 1082 de 2015 con el fin de incluir la perspectiva de las Compras Públicas Sostenible</w:t>
      </w:r>
      <w:r>
        <w:rPr>
          <w:rFonts w:ascii="Verdana" w:hAnsi="Verdana" w:cs="Arial"/>
          <w:color w:val="000000" w:themeColor="text1"/>
          <w:shd w:val="clear" w:color="auto" w:fill="FFFFFF"/>
          <w:lang w:val="es-ES"/>
        </w:rPr>
        <w:t>s</w:t>
      </w:r>
      <w:r w:rsidRPr="00A2698F">
        <w:rPr>
          <w:rFonts w:ascii="Verdana" w:hAnsi="Verdana" w:cs="Arial"/>
          <w:color w:val="000000" w:themeColor="text1"/>
          <w:shd w:val="clear" w:color="auto" w:fill="FFFFFF"/>
          <w:lang w:val="es-ES"/>
        </w:rPr>
        <w:t xml:space="preserve"> a lo largo del ciclo de contratación. Las modificaciones </w:t>
      </w:r>
      <w:r w:rsidRPr="00A2698F">
        <w:rPr>
          <w:rFonts w:ascii="Verdana" w:hAnsi="Verdana" w:cs="Arial"/>
          <w:lang w:val="es-ES"/>
        </w:rPr>
        <w:t>responden a la necesidad de estructurar un marco normativo que permita integrar de manera sistemática la sostenibilidad en la planeación, estructuración y evaluación de los procesos de contratación, mediante herramientas como el análisis del ciclo de vida, la incorporación de criterios ambientales y sociales, y la orientación del principio de selección objetiva hacia el valor por dinero en un sentido amplio. Adicionalmente,</w:t>
      </w:r>
      <w:r w:rsidRPr="00A2698F">
        <w:rPr>
          <w:rFonts w:ascii="Verdana" w:hAnsi="Verdana" w:cs="Arial"/>
          <w:lang w:val="es-ES" w:eastAsia="es-ES"/>
        </w:rPr>
        <w:t xml:space="preserve"> establece que la incorporación de criterios ambientales y sociales debe realizarse bajo parámetros de objetividad, proporcionalidad, razonabilidad y vinculación con el objeto contractual, con base en el análisis del sector y las condiciones del mercado, evitando la imposición de requisitos desproporcionados o restrictivos que puedan afectar la participación de los oferentes.</w:t>
      </w:r>
    </w:p>
    <w:p w14:paraId="5A5CB58A" w14:textId="77777777" w:rsidR="00F6544F" w:rsidRPr="00A2698F" w:rsidRDefault="00F6544F" w:rsidP="00F6544F">
      <w:pPr>
        <w:spacing w:before="120" w:after="120" w:line="276" w:lineRule="auto"/>
        <w:ind w:firstLine="709"/>
        <w:jc w:val="both"/>
        <w:rPr>
          <w:rFonts w:ascii="Verdana" w:hAnsi="Verdana" w:cs="Arial"/>
          <w:iCs/>
          <w:color w:val="000000"/>
          <w:lang w:val="es-ES"/>
        </w:rPr>
      </w:pPr>
      <w:r w:rsidRPr="00A2698F">
        <w:rPr>
          <w:rFonts w:ascii="Verdana" w:hAnsi="Verdana" w:cs="Arial"/>
          <w:iCs/>
          <w:color w:val="000000"/>
          <w:lang w:val="es-ES"/>
        </w:rPr>
        <w:t xml:space="preserve">En esa línea, la adición del artículo 2.2.1.1.1.4.5 del Decreto 1082 de 2015 incorpora la planeación estratégica como criterio rector del Plan Anual de </w:t>
      </w:r>
      <w:r w:rsidRPr="00A2698F">
        <w:rPr>
          <w:rFonts w:ascii="Verdana" w:hAnsi="Verdana" w:cs="Arial"/>
          <w:iCs/>
          <w:color w:val="000000"/>
          <w:lang w:val="es-ES"/>
        </w:rPr>
        <w:lastRenderedPageBreak/>
        <w:t xml:space="preserve">Adquisiciones, desarrollando el deber de planeación derivado de los artículos 209 de la Constitución Política y 74 de la Ley 1474 de 2011. La disposición reglamentaria concreta la obligación de articular las decisiones de compra pública con los objetivos institucionales, las políticas públicas y los lineamientos expedidos por las autoridades sectoriales y órganos de política pública en materia de sostenibilidad social, ambiental y económica. Asimismo, la consideración de los impactos (ambientales y sociales) asociados a las distintas etapas del ciclo de vida permite operacionalizar el deber estatal de garantizar el aprovechamiento sostenible de los recursos naturales y la valoración integral de los impactos derivados del consumo público. </w:t>
      </w:r>
    </w:p>
    <w:p w14:paraId="31AD66F2" w14:textId="77777777" w:rsidR="00F6544F" w:rsidRPr="00A2698F" w:rsidRDefault="00F6544F" w:rsidP="00F6544F">
      <w:pPr>
        <w:spacing w:before="120" w:after="120" w:line="276" w:lineRule="auto"/>
        <w:ind w:firstLine="709"/>
        <w:jc w:val="both"/>
        <w:rPr>
          <w:rFonts w:ascii="Verdana" w:hAnsi="Verdana" w:cs="Arial"/>
          <w:iCs/>
          <w:color w:val="000000"/>
          <w:lang w:val="es-ES"/>
        </w:rPr>
      </w:pPr>
      <w:r w:rsidRPr="00A2698F">
        <w:rPr>
          <w:rFonts w:ascii="Verdana" w:hAnsi="Verdana" w:cs="Arial"/>
          <w:iCs/>
          <w:color w:val="000000"/>
          <w:lang w:val="es-ES"/>
        </w:rPr>
        <w:t>Por su parte, la definición de “Ciclo de Vida” incorporada en el artículo 2.2.1.1.1.3.1 desarrolla los principios de economía, eficiencia y sostenibilidad previstos en los artículos 209 y 267 superiores, así como el criterio de selección objetiva contenido en el artículo 5 de la Ley 1150 de 2007. Mediante esta reglamentación, el Gobierno Nacional dota a las Entidades Estatales de un marco conceptual para identificar y valorar los impactos económicos, sociales y ambientales asociados a los bienes, obras y servicios contratados, superando enfoques limitados al precio inicial de adquisición y permitiendo evaluar integralmente el ciclo completo de vida del objeto contractual, abarcando servicios y bienes tangibles e intangibles.</w:t>
      </w:r>
    </w:p>
    <w:p w14:paraId="64531666" w14:textId="77777777" w:rsidR="00F6544F" w:rsidRPr="00A2698F" w:rsidRDefault="00F6544F" w:rsidP="00F6544F">
      <w:pPr>
        <w:spacing w:before="120" w:after="120" w:line="276" w:lineRule="auto"/>
        <w:ind w:firstLine="709"/>
        <w:jc w:val="both"/>
        <w:rPr>
          <w:rFonts w:ascii="Verdana" w:hAnsi="Verdana" w:cs="Arial"/>
          <w:iCs/>
          <w:color w:val="000000"/>
          <w:lang w:val="es-ES"/>
        </w:rPr>
      </w:pPr>
      <w:r w:rsidRPr="00A2698F">
        <w:rPr>
          <w:rFonts w:ascii="Verdana" w:hAnsi="Verdana" w:cs="Arial"/>
          <w:iCs/>
          <w:color w:val="000000"/>
          <w:lang w:val="es-ES"/>
        </w:rPr>
        <w:t>En desarrollo de esa misma finalidad, la modificación del artículo 2.2.1.1.1.6.1, relativa al deber de análisis del sector, exige que las Entidades Estatales analicen “</w:t>
      </w:r>
      <w:r w:rsidRPr="00A2698F">
        <w:rPr>
          <w:rFonts w:ascii="Verdana" w:hAnsi="Verdana" w:cs="Arial"/>
          <w:i/>
          <w:iCs/>
          <w:color w:val="000000"/>
          <w:lang w:val="es-ES"/>
        </w:rPr>
        <w:t>los impactos económicos, sociales y ambientales directos e indirectos identificados en las etapas del Ciclo de Vida del bien obra o servicio a contratar”</w:t>
      </w:r>
      <w:r w:rsidRPr="00A2698F">
        <w:rPr>
          <w:rFonts w:ascii="Verdana" w:hAnsi="Verdana" w:cs="Arial"/>
          <w:iCs/>
          <w:color w:val="000000"/>
          <w:lang w:val="es-ES"/>
        </w:rPr>
        <w:t xml:space="preserve">. De lo anterior, la entidad deberá dejar constancia en los Documentos del Proceso. </w:t>
      </w:r>
    </w:p>
    <w:p w14:paraId="628F21A4" w14:textId="77777777" w:rsidR="00F6544F" w:rsidRPr="00A2698F" w:rsidRDefault="00F6544F" w:rsidP="00F6544F">
      <w:pPr>
        <w:spacing w:before="120" w:after="120" w:line="276" w:lineRule="auto"/>
        <w:ind w:firstLine="709"/>
        <w:jc w:val="both"/>
        <w:rPr>
          <w:rFonts w:ascii="Verdana" w:hAnsi="Verdana" w:cs="Arial"/>
          <w:iCs/>
          <w:color w:val="000000"/>
          <w:lang w:val="es-ES"/>
        </w:rPr>
      </w:pPr>
      <w:r w:rsidRPr="00A2698F">
        <w:rPr>
          <w:rFonts w:ascii="Verdana" w:hAnsi="Verdana" w:cs="Arial"/>
          <w:iCs/>
          <w:color w:val="000000"/>
          <w:lang w:val="es-ES"/>
        </w:rPr>
        <w:t>A su turno, la modificación del artículo 2.2.1.1.1.6.2 sobre requisitos habilitantes desarrolla el mandato legal de selección objetiva y precisa las condiciones bajo las cuales las entidades estatales pueden incorporar criterios ambientales y sociales como condiciones técnicas vinculadas al objeto contractual. A modo de ejemplo, el decreto señala que para determinar estas especificaciones mínimas técnicas la entidad puede considerar el menor impacto ambiental y social posible de acuerdo con las “</w:t>
      </w:r>
      <w:r w:rsidRPr="00A2698F">
        <w:rPr>
          <w:rFonts w:ascii="Verdana" w:hAnsi="Verdana" w:cs="Arial"/>
          <w:i/>
          <w:color w:val="000000"/>
          <w:lang w:val="es-ES"/>
        </w:rPr>
        <w:t>etapas del Ciclo de Vida del bien, obra o servicio a contratar</w:t>
      </w:r>
      <w:r w:rsidRPr="00A2698F">
        <w:rPr>
          <w:rFonts w:ascii="Verdana" w:hAnsi="Verdana" w:cs="Arial"/>
          <w:iCs/>
          <w:color w:val="000000"/>
          <w:lang w:val="es-ES"/>
        </w:rPr>
        <w:t xml:space="preserve">”, así como la adopción de procesos de producción que generen impactos ambientales y sociales positivos, entre otros. Además, el </w:t>
      </w:r>
      <w:r w:rsidRPr="00A2698F">
        <w:rPr>
          <w:rFonts w:ascii="Verdana" w:hAnsi="Verdana" w:cs="Arial"/>
          <w:iCs/>
          <w:color w:val="000000"/>
          <w:lang w:val="es-ES"/>
        </w:rPr>
        <w:lastRenderedPageBreak/>
        <w:t xml:space="preserve">decreto establece parámetros de objetividad, proporcionalidad y vinculación con el objeto contractual, garantizando simultáneamente la protección de la libre concurrencia y la posibilidad de orientar la contratación pública hacia finalidades ambientales y sociales legítimas. </w:t>
      </w:r>
    </w:p>
    <w:p w14:paraId="280A8192" w14:textId="77777777" w:rsidR="00F6544F" w:rsidRPr="00A2698F" w:rsidRDefault="00F6544F" w:rsidP="00F6544F">
      <w:pPr>
        <w:spacing w:before="120" w:after="120" w:line="276" w:lineRule="auto"/>
        <w:ind w:firstLine="709"/>
        <w:jc w:val="both"/>
        <w:rPr>
          <w:rFonts w:ascii="Verdana" w:hAnsi="Verdana" w:cs="Arial"/>
          <w:iCs/>
          <w:lang w:val="es-ES"/>
        </w:rPr>
      </w:pPr>
      <w:r w:rsidRPr="00A2698F">
        <w:rPr>
          <w:rFonts w:ascii="Verdana" w:hAnsi="Verdana" w:cs="Arial"/>
          <w:iCs/>
          <w:lang w:val="es-ES"/>
        </w:rPr>
        <w:t xml:space="preserve">La modificación del artículo 2.2.1.1.2.1.1 sobre estudios y documentos previos concreta reglamentariamente el deber de planeación contractual, al exigir que las entidades consideren los impactos en materia de sostenibilidad ambiental, responsabilidad social y alternativas de innovación asociados a la contratación. Particularmente, se refiere a la obligación de evaluar la capacidad del mercado para atender los criterios ambientales y sociales que pretendan incorporarse en el proceso contractual constituye un mecanismo esencial para generar una transición progresiva hacia esquemas de contratación pública sostenible. </w:t>
      </w:r>
    </w:p>
    <w:p w14:paraId="36199495" w14:textId="77777777" w:rsidR="00F6544F" w:rsidRPr="00A2698F" w:rsidRDefault="00F6544F" w:rsidP="00F6544F">
      <w:pPr>
        <w:spacing w:before="120" w:after="120" w:line="276" w:lineRule="auto"/>
        <w:ind w:firstLine="709"/>
        <w:jc w:val="both"/>
        <w:rPr>
          <w:rFonts w:ascii="Verdana" w:hAnsi="Verdana" w:cs="Arial"/>
          <w:iCs/>
          <w:lang w:val="es-ES"/>
        </w:rPr>
      </w:pPr>
      <w:r w:rsidRPr="00A2698F">
        <w:rPr>
          <w:rFonts w:ascii="Verdana" w:hAnsi="Verdana" w:cs="Arial"/>
          <w:iCs/>
          <w:lang w:val="es-ES"/>
        </w:rPr>
        <w:t>Lo anterior se traduce en que la entidad: incluya en los estudios y documentos previos el análisis de los impactos económicos, sociales y ambientales, directos e indirectos, “</w:t>
      </w:r>
      <w:r w:rsidRPr="00A2698F">
        <w:rPr>
          <w:rFonts w:ascii="Verdana" w:hAnsi="Verdana" w:cs="Arial"/>
          <w:i/>
          <w:lang w:val="es-ES"/>
        </w:rPr>
        <w:t>asociados a cada etapa del Ciclo de Vida del bien, obra o servicio a contratar</w:t>
      </w:r>
      <w:r w:rsidRPr="00A2698F">
        <w:rPr>
          <w:rFonts w:ascii="Verdana" w:hAnsi="Verdana" w:cs="Arial"/>
          <w:iCs/>
          <w:lang w:val="es-ES"/>
        </w:rPr>
        <w:t>”; realice el análisis e identificación de las alternativas que promuevan la sostenibilidad social, ambiental y económica que pueden ser incluidas en el Proceso de Contratación;  determine los criterios para seleccionar la oferta más favorable, incluyendo los criterios ambientales y sociales que identifique la entidad según “</w:t>
      </w:r>
      <w:r w:rsidRPr="00A2698F">
        <w:rPr>
          <w:rFonts w:ascii="Verdana" w:hAnsi="Verdana" w:cs="Arial"/>
          <w:i/>
          <w:lang w:val="es-ES"/>
        </w:rPr>
        <w:t>cada etapa del Ciclo de Vida del bien, obra o servicio</w:t>
      </w:r>
      <w:r w:rsidRPr="00A2698F">
        <w:rPr>
          <w:rFonts w:ascii="Verdana" w:hAnsi="Verdana" w:cs="Arial"/>
          <w:iCs/>
          <w:lang w:val="es-ES"/>
        </w:rPr>
        <w:t>”, así como que cumpla con la carga de justificar en los Documentos del Proceso la decisión de no incluir criterios o cláusulas ambientales o sociales con fundamento en los resultados del estudio previo.</w:t>
      </w:r>
    </w:p>
    <w:p w14:paraId="0E65EA1B" w14:textId="77777777" w:rsidR="00F6544F" w:rsidRPr="00A2698F" w:rsidRDefault="00F6544F" w:rsidP="00F6544F">
      <w:pPr>
        <w:spacing w:before="120" w:after="120" w:line="276" w:lineRule="auto"/>
        <w:ind w:firstLine="709"/>
        <w:jc w:val="both"/>
        <w:rPr>
          <w:rFonts w:ascii="Verdana" w:hAnsi="Verdana" w:cs="Arial"/>
          <w:iCs/>
          <w:lang w:val="es-ES"/>
        </w:rPr>
      </w:pPr>
      <w:r w:rsidRPr="00A2698F">
        <w:rPr>
          <w:rFonts w:ascii="Verdana" w:hAnsi="Verdana" w:cs="Arial"/>
          <w:iCs/>
          <w:color w:val="000000"/>
          <w:lang w:val="es-ES"/>
        </w:rPr>
        <w:t>En el mismo sentido, la modificación del artículo 2.2.1.1.2.1.3 relativo a los pliegos de condiciones establece expresamente la posibilidad de incorporar criterios de sostenibilidad dentro de las reglas del proceso de selección. En efecto, incluye como parte de su contenido la especificación de los criterios de selección, incluyendo los criterios ambientales y sociales que sean procedentes, los factores de desempate y los incentivos cuando a ello haya lugar.</w:t>
      </w:r>
    </w:p>
    <w:p w14:paraId="76D2B657" w14:textId="77777777" w:rsidR="00F6544F" w:rsidRPr="00A2698F" w:rsidRDefault="00F6544F" w:rsidP="00F6544F">
      <w:pPr>
        <w:spacing w:before="120" w:after="120" w:line="276" w:lineRule="auto"/>
        <w:ind w:firstLine="709"/>
        <w:jc w:val="both"/>
        <w:rPr>
          <w:rFonts w:ascii="Verdana" w:hAnsi="Verdana" w:cs="Arial"/>
          <w:iCs/>
          <w:color w:val="000000"/>
          <w:lang w:val="es-ES"/>
        </w:rPr>
      </w:pPr>
      <w:r w:rsidRPr="00A2698F">
        <w:rPr>
          <w:rFonts w:ascii="Verdana" w:hAnsi="Verdana" w:cs="Arial"/>
          <w:iCs/>
          <w:color w:val="000000"/>
          <w:lang w:val="es-ES"/>
        </w:rPr>
        <w:t xml:space="preserve">La modificación del artículo 2.2.1.1.2.2.2 sobre el ofrecimiento más favorable precisa cómo los criterios ambientales y sociales pueden integrarse válidamente dentro de la evaluación de la oferta más favorable, definiendo parámetros objetivos para su utilización y delimitando su vinculación con el ciclo de vida del objeto contractual. De esta manera, el reglamento permite </w:t>
      </w:r>
      <w:r w:rsidRPr="00A2698F">
        <w:rPr>
          <w:rFonts w:ascii="Verdana" w:hAnsi="Verdana" w:cs="Arial"/>
          <w:iCs/>
          <w:color w:val="000000"/>
          <w:lang w:val="es-ES"/>
        </w:rPr>
        <w:lastRenderedPageBreak/>
        <w:t xml:space="preserve">operacionalizar el concepto de “oferta más favorable” conforme a una visión integral del interés general, en la que la eficiencia económica se armoniza con objetivos de sostenibilidad ambiental, mitigación del cambio climático, inclusión social y generación de valor público. En este sentido, el parágrafo señala que los criterios de calidad para ponderar la oferta deberán incluir criterios ambientales y/o sociales, relacionados con el objeto del contrato. La Entidad Estatal deberá definir e incluir dichos criterios con fundamento en los resultados del análisis del sector realizado para el Proceso de Contratación, conforme a los impactos asociados a las etapas del Ciclo de Vida del bien, obra o servicio, así como con lo prescrito en el artículo 2.2.1.1.1.4.5. Sobre esto, el artículo conserva la enunciación de posibles criterios ambientales y sociales, en concordancia con lo previamente establecido en el Decreto 142 de 2023. </w:t>
      </w:r>
    </w:p>
    <w:p w14:paraId="0CAA3214" w14:textId="77777777" w:rsidR="00F6544F" w:rsidRPr="00A2698F" w:rsidRDefault="00F6544F" w:rsidP="00F6544F">
      <w:pPr>
        <w:spacing w:before="120" w:after="0" w:line="276" w:lineRule="auto"/>
        <w:ind w:firstLine="709"/>
        <w:jc w:val="both"/>
        <w:rPr>
          <w:rFonts w:ascii="Verdana" w:hAnsi="Verdana" w:cs="Arial"/>
          <w:iCs/>
          <w:color w:val="000000"/>
          <w:lang w:val="es-ES"/>
        </w:rPr>
      </w:pPr>
      <w:r w:rsidRPr="00A2698F">
        <w:rPr>
          <w:rFonts w:ascii="Verdana" w:hAnsi="Verdana" w:cs="Arial"/>
          <w:iCs/>
          <w:color w:val="000000"/>
          <w:lang w:val="es-ES"/>
        </w:rPr>
        <w:t xml:space="preserve">En similar sentido, la modificación del artículo 2.2.1.2.1.2.1 sobre contratación de bienes y servicios de características técnicas uniformes extiende la posibilidad de incorporar aspectos medioambientales, económicos y sociales a procesos tradicionalmente estructurados bajo criterios predominantemente técnicos y de menor precio. </w:t>
      </w:r>
      <w:r w:rsidRPr="00A2698F">
        <w:rPr>
          <w:rFonts w:ascii="Verdana" w:hAnsi="Verdana" w:cs="Arial"/>
          <w:i/>
          <w:iCs/>
          <w:color w:val="000000"/>
          <w:lang w:val="es-ES"/>
        </w:rPr>
        <w:t xml:space="preserve"> </w:t>
      </w:r>
      <w:r w:rsidRPr="00A2698F">
        <w:rPr>
          <w:rFonts w:ascii="Verdana" w:hAnsi="Verdana" w:cs="Arial"/>
          <w:iCs/>
          <w:color w:val="000000"/>
          <w:lang w:val="es-ES"/>
        </w:rPr>
        <w:t xml:space="preserve">Asimismo, la modificación del artículo 2.2.1.2.1.2.12, sobre adquisiciones en bolsa de productos desarrolla reglamentariamente los principios de economía, planeación y responsabilidad fiscal, al exigir que las entidades evalúen comparativamente los costos económicos, sociales y ambientales asociados a los distintos mecanismos de adquisición. </w:t>
      </w:r>
      <w:r w:rsidRPr="00A2698F">
        <w:rPr>
          <w:rFonts w:ascii="Verdana" w:hAnsi="Verdana" w:cs="Arial"/>
          <w:color w:val="000000"/>
          <w:lang w:val="es-ES"/>
        </w:rPr>
        <w:t>Finalmente,</w:t>
      </w:r>
      <w:r w:rsidRPr="00A2698F">
        <w:rPr>
          <w:rFonts w:ascii="Verdana" w:hAnsi="Verdana" w:cs="Arial"/>
          <w:i/>
          <w:iCs/>
          <w:color w:val="000000"/>
          <w:lang w:val="es-ES"/>
        </w:rPr>
        <w:t xml:space="preserve"> </w:t>
      </w:r>
      <w:r w:rsidRPr="00A2698F">
        <w:rPr>
          <w:rFonts w:ascii="Verdana" w:hAnsi="Verdana" w:cs="Arial"/>
          <w:iCs/>
          <w:color w:val="000000"/>
          <w:lang w:val="es-ES"/>
        </w:rPr>
        <w:t xml:space="preserve">la modificación del artículo 2.2.1.2.1.5.1 relativo a la contratación de mínima cuantía garantiza que incluso en procedimientos simplificados las entidades estatales puedan incorporar criterios ambientales y sociales vinculados a las condiciones técnicas del contrato. </w:t>
      </w:r>
    </w:p>
    <w:p w14:paraId="784FD026" w14:textId="77777777" w:rsidR="00F6544F" w:rsidRPr="00A2698F" w:rsidRDefault="00F6544F" w:rsidP="00F6544F">
      <w:pPr>
        <w:spacing w:before="120" w:line="276" w:lineRule="auto"/>
        <w:ind w:firstLine="709"/>
        <w:jc w:val="both"/>
        <w:rPr>
          <w:rFonts w:ascii="Verdana" w:hAnsi="Verdana" w:cs="Arial"/>
          <w:iCs/>
          <w:color w:val="000000"/>
          <w:lang w:val="es-ES"/>
        </w:rPr>
      </w:pPr>
      <w:r w:rsidRPr="00A2698F">
        <w:rPr>
          <w:rFonts w:ascii="Verdana" w:hAnsi="Verdana" w:cs="Arial"/>
          <w:iCs/>
          <w:color w:val="000000"/>
          <w:lang w:val="es-ES"/>
        </w:rPr>
        <w:t>Como se observa, las disposiciones del Decreto 0997 de 2026 buscan una integración de la perspectiva de las Compras Públicas Sostenibles en las distintas etapas de los procesos de contratación, con especial énfasis en la planeación, el análisis del sector, la inclusión expresa de la dimensión social y ambiental  de la sostenibilidad en los estudios y documentos previos, así como en los pliegos de condiciones o documentos equivalentes, junto con la determinación de especificaciones técnicas mínimas exigibles a los proponentes y la determinación de criterios de ponderación para seleccionar la oferta más favorable. Lo anterior, en línea con lo dispuesto en la Guía de compras Públicas Sostenibles y Socialmente Responsables.</w:t>
      </w:r>
    </w:p>
    <w:p w14:paraId="28F14C6C" w14:textId="77777777" w:rsidR="00F6544F" w:rsidRPr="00A2698F" w:rsidRDefault="00F6544F" w:rsidP="00F6544F">
      <w:pPr>
        <w:spacing w:before="120" w:line="276" w:lineRule="auto"/>
        <w:ind w:firstLine="709"/>
        <w:jc w:val="both"/>
        <w:rPr>
          <w:rFonts w:ascii="Verdana" w:hAnsi="Verdana" w:cs="Arial"/>
          <w:iCs/>
          <w:color w:val="000000"/>
          <w:lang w:val="es-ES"/>
        </w:rPr>
      </w:pPr>
      <w:r w:rsidRPr="00A2698F">
        <w:rPr>
          <w:rFonts w:ascii="Verdana" w:hAnsi="Verdana" w:cs="Arial"/>
          <w:iCs/>
          <w:color w:val="000000"/>
          <w:lang w:val="es-ES"/>
        </w:rPr>
        <w:lastRenderedPageBreak/>
        <w:t xml:space="preserve">Con respecto a su consulta, se resalta que el Decreto adoptó una definición amplia de Ciclo de Vida en la adición al artículo 2.2.1.1.1.3.1. del Decreto 1082 de 2015. Conforme a este artículo, para la interpretación de lo dispuesto en el título I de la Parte 2 del Decreto 1082 de 2015, las expresiones utilizadas con mayúscula inicial en el articulado deben ser entendidas con el significado que allí se indica. Su efecto jurídico </w:t>
      </w:r>
      <w:r>
        <w:rPr>
          <w:rFonts w:ascii="Verdana" w:hAnsi="Verdana" w:cs="Arial"/>
          <w:iCs/>
          <w:color w:val="000000"/>
          <w:lang w:val="es-ES"/>
        </w:rPr>
        <w:t xml:space="preserve">es </w:t>
      </w:r>
      <w:r w:rsidRPr="00A2698F">
        <w:rPr>
          <w:rFonts w:ascii="Verdana" w:hAnsi="Verdana" w:cs="Arial"/>
          <w:iCs/>
          <w:color w:val="000000"/>
          <w:lang w:val="es-ES"/>
        </w:rPr>
        <w:t xml:space="preserve">que, cuando los demás artículos del mismo título emplean la expresión "Ciclo de Vida" con mayúscula inicial, están remitiéndose a esa definición normativa, y no a cualquier otro uso técnico, científico o convencional que la expresión pueda tener en otros contextos. En consecuencia, cuando los </w:t>
      </w:r>
      <w:proofErr w:type="gramStart"/>
      <w:r w:rsidRPr="00A2698F">
        <w:rPr>
          <w:rFonts w:ascii="Verdana" w:hAnsi="Verdana" w:cs="Arial"/>
          <w:iCs/>
          <w:color w:val="000000"/>
          <w:lang w:val="es-ES"/>
        </w:rPr>
        <w:t>artículos  2.2.1.1.1.4.5.</w:t>
      </w:r>
      <w:proofErr w:type="gramEnd"/>
      <w:r w:rsidRPr="00A2698F">
        <w:rPr>
          <w:rFonts w:ascii="Verdana" w:hAnsi="Verdana" w:cs="Arial"/>
          <w:iCs/>
          <w:color w:val="000000"/>
          <w:lang w:val="es-ES"/>
        </w:rPr>
        <w:t xml:space="preserve"> sobre la planeación estratégica</w:t>
      </w:r>
      <w:proofErr w:type="gramStart"/>
      <w:r w:rsidRPr="00A2698F">
        <w:rPr>
          <w:rFonts w:ascii="Verdana" w:hAnsi="Verdana" w:cs="Arial"/>
          <w:iCs/>
          <w:color w:val="000000"/>
          <w:lang w:val="es-ES"/>
        </w:rPr>
        <w:t>,  2.2.1.1.1.6.1.</w:t>
      </w:r>
      <w:proofErr w:type="gramEnd"/>
      <w:r w:rsidRPr="00A2698F">
        <w:rPr>
          <w:rFonts w:ascii="Verdana" w:hAnsi="Verdana" w:cs="Arial"/>
          <w:iCs/>
          <w:color w:val="000000"/>
          <w:lang w:val="es-ES"/>
        </w:rPr>
        <w:t xml:space="preserve"> sobre el deber de análisis de las entidades, 2.2.1.1.1.6.2. sobre la determinación de los requisitos habilitantes, el 2.2.1.1.2.1.1. sobre el contenido mínimo de los estudios y documentos previos, y el artículo 2.2.1.2.1.2.12 sobre la planeación de una adquisición en la bolsa de productos, se refieren o utilizan la expresión “Ciclo de Vida” del bien, obra o servicio a contratar, esta debe ser entendida conforme a la definición establecida en el referido artículo 2.2.1.1.1.3.1. </w:t>
      </w:r>
    </w:p>
    <w:p w14:paraId="4C0DA692" w14:textId="77777777" w:rsidR="00F6544F" w:rsidRPr="00A2698F" w:rsidRDefault="00F6544F" w:rsidP="00F6544F">
      <w:pPr>
        <w:spacing w:before="120" w:line="276" w:lineRule="auto"/>
        <w:ind w:firstLine="709"/>
        <w:jc w:val="both"/>
        <w:rPr>
          <w:rFonts w:ascii="Verdana" w:hAnsi="Verdana" w:cs="Arial"/>
          <w:iCs/>
          <w:lang w:val="es-ES"/>
        </w:rPr>
      </w:pPr>
      <w:r w:rsidRPr="00A2698F">
        <w:rPr>
          <w:rFonts w:ascii="Verdana" w:hAnsi="Verdana" w:cs="Arial"/>
          <w:iCs/>
          <w:color w:val="000000"/>
          <w:lang w:val="es-ES"/>
        </w:rPr>
        <w:t>Lo anterior supone que el uso de la expresión “Ciclo de Vida” tiene el alcance previsto en dicha definición, de modo que no se refiere ni se limita al procedimiento espec</w:t>
      </w:r>
      <w:r>
        <w:rPr>
          <w:rFonts w:ascii="Verdana" w:hAnsi="Verdana" w:cs="Arial"/>
          <w:iCs/>
          <w:color w:val="000000"/>
          <w:lang w:val="es-ES"/>
        </w:rPr>
        <w:t>í</w:t>
      </w:r>
      <w:r w:rsidRPr="00A2698F">
        <w:rPr>
          <w:rFonts w:ascii="Verdana" w:hAnsi="Verdana" w:cs="Arial"/>
          <w:iCs/>
          <w:color w:val="000000"/>
          <w:lang w:val="es-ES"/>
        </w:rPr>
        <w:t xml:space="preserve">fico denominado </w:t>
      </w:r>
      <w:r w:rsidRPr="00A2698F">
        <w:rPr>
          <w:rFonts w:ascii="Verdana" w:hAnsi="Verdana" w:cs="Arial"/>
          <w:iCs/>
          <w:lang w:val="es-ES"/>
        </w:rPr>
        <w:t>Análisis de Ciclo de Vida (ACV). Esta aproximación es coherente con el artículo 28 del Código Civil colombiano, que dispone que "las palabras de la ley se entenderán en su sentido natural y obvio, según el uso general de las mismas palabras; pero cuando el legislador las haya definido expresamente para ciertas materias, se les dará en éstas su significado legal." En el caso del Decreto 0997 de 2026</w:t>
      </w:r>
      <w:r>
        <w:rPr>
          <w:rFonts w:ascii="Verdana" w:hAnsi="Verdana" w:cs="Arial"/>
          <w:iCs/>
          <w:lang w:val="es-ES"/>
        </w:rPr>
        <w:t>, el reglamento</w:t>
      </w:r>
      <w:r w:rsidRPr="00A2698F">
        <w:rPr>
          <w:rFonts w:ascii="Verdana" w:hAnsi="Verdana" w:cs="Arial"/>
          <w:iCs/>
          <w:lang w:val="es-ES"/>
        </w:rPr>
        <w:t xml:space="preserve"> definió la expresión "Ciclo de Vida" para el ámbito de la contratación pública regulada en el Decreto 1082 de 2015, lo que impide que sea reemplazada, restringida o asimilada a la definición propia de una metodología específica, como el Análisis de Ciclo de Vida (ACV), sin una habilitación normativa expresa.</w:t>
      </w:r>
    </w:p>
    <w:p w14:paraId="42BC18FD" w14:textId="77777777" w:rsidR="00F6544F" w:rsidRPr="00A2698F" w:rsidRDefault="00F6544F" w:rsidP="00F6544F">
      <w:pPr>
        <w:spacing w:before="120" w:line="276" w:lineRule="auto"/>
        <w:ind w:firstLine="709"/>
        <w:jc w:val="both"/>
        <w:rPr>
          <w:rFonts w:ascii="Verdana" w:hAnsi="Verdana" w:cs="Arial"/>
          <w:iCs/>
          <w:color w:val="000000"/>
          <w:lang w:val="es-ES"/>
        </w:rPr>
      </w:pPr>
      <w:r w:rsidRPr="00A2698F">
        <w:rPr>
          <w:rFonts w:ascii="Verdana" w:hAnsi="Verdana" w:cs="Arial"/>
          <w:iCs/>
          <w:color w:val="000000"/>
          <w:lang w:val="es-ES"/>
        </w:rPr>
        <w:t xml:space="preserve">La definición incorporada en el artículo 2.2.1.1.1.3.1 comprende todas las etapas del proceso de un bien, obra o servicio: desde la extracción de materias primas, pasando por el diseño, la producción, el transporte, la distribución, el uso, el mantenimiento y la reparación, hasta la disposición final o reutilización. Esta definición tiene una </w:t>
      </w:r>
      <w:r w:rsidRPr="004E0B72">
        <w:rPr>
          <w:rFonts w:ascii="Verdana" w:hAnsi="Verdana" w:cs="Arial"/>
          <w:iCs/>
          <w:color w:val="000000"/>
          <w:lang w:val="es-ES"/>
        </w:rPr>
        <w:t>vocación integral y comprensiva</w:t>
      </w:r>
      <w:r w:rsidRPr="00A2698F">
        <w:rPr>
          <w:rFonts w:ascii="Verdana" w:hAnsi="Verdana" w:cs="Arial"/>
          <w:iCs/>
          <w:color w:val="000000"/>
          <w:lang w:val="es-ES"/>
        </w:rPr>
        <w:t xml:space="preserve">, orientada a que las entidades estatales evalúen los impactos económicos, sociales y ambientales a </w:t>
      </w:r>
      <w:r w:rsidRPr="00A2698F">
        <w:rPr>
          <w:rFonts w:ascii="Verdana" w:hAnsi="Verdana" w:cs="Arial"/>
          <w:iCs/>
          <w:color w:val="000000"/>
          <w:lang w:val="es-ES"/>
        </w:rPr>
        <w:lastRenderedPageBreak/>
        <w:t xml:space="preserve">lo largo de toda la vida del objeto contractual. Por su parte, el Análisis de Ciclo de Vida (ACV) es un procedimiento técnico formalizado en las normas de la serie ISO 14040-14044, que implica una </w:t>
      </w:r>
      <w:r w:rsidRPr="00A2698F">
        <w:rPr>
          <w:rFonts w:ascii="Verdana" w:hAnsi="Verdana" w:cs="Arial"/>
          <w:i/>
          <w:color w:val="000000"/>
          <w:lang w:val="es-ES"/>
        </w:rPr>
        <w:t>cuantificación sistemática</w:t>
      </w:r>
      <w:r w:rsidRPr="00A2698F">
        <w:rPr>
          <w:rFonts w:ascii="Verdana" w:hAnsi="Verdana" w:cs="Arial"/>
          <w:iCs/>
          <w:color w:val="000000"/>
          <w:lang w:val="es-ES"/>
        </w:rPr>
        <w:t xml:space="preserve"> de los impactos de un producto a lo largo de su vida útil, con metodologías de inventario, evaluación de impactos y presentación de resultados que exigen capacidad técnica especializada, software específico y verificación por terceros.</w:t>
      </w:r>
      <w:r w:rsidRPr="00A2698F">
        <w:rPr>
          <w:lang w:val="es-ES"/>
        </w:rPr>
        <w:t xml:space="preserve"> </w:t>
      </w:r>
      <w:r w:rsidRPr="00A2698F">
        <w:rPr>
          <w:rFonts w:ascii="Verdana" w:hAnsi="Verdana" w:cs="Arial"/>
          <w:iCs/>
          <w:color w:val="000000"/>
          <w:lang w:val="es-ES"/>
        </w:rPr>
        <w:t xml:space="preserve"> De esta forma, el "Ciclo de Vida" tal como lo define el artículo 2.2.1.1.1.3.1 del Decreto 1082 de 2015 es un </w:t>
      </w:r>
      <w:r w:rsidRPr="004E0B72">
        <w:rPr>
          <w:rFonts w:ascii="Verdana" w:hAnsi="Verdana" w:cs="Arial"/>
          <w:iCs/>
          <w:color w:val="000000"/>
          <w:lang w:val="es-ES"/>
        </w:rPr>
        <w:t>marco conceptual de referencia</w:t>
      </w:r>
      <w:r w:rsidRPr="00A2698F">
        <w:rPr>
          <w:rFonts w:ascii="Verdana" w:hAnsi="Verdana" w:cs="Arial"/>
          <w:iCs/>
          <w:color w:val="000000"/>
          <w:lang w:val="es-ES"/>
        </w:rPr>
        <w:t xml:space="preserve"> para que las Entidades Estatales identifiquen y valoren los impactos económicos, sociales y ambientales asociados a las distintas etapas del objeto contractual, que no exige la aplicación del procedimiento normalizado ISO 14040/14044 ni la adopción del formalismo metodológico propio del ACV.</w:t>
      </w:r>
      <w:r w:rsidRPr="00A2698F">
        <w:rPr>
          <w:lang w:val="es-ES"/>
        </w:rPr>
        <w:t xml:space="preserve"> </w:t>
      </w:r>
      <w:r w:rsidRPr="00A2698F">
        <w:rPr>
          <w:rFonts w:ascii="Verdana" w:hAnsi="Verdana" w:cs="Arial"/>
          <w:iCs/>
          <w:color w:val="000000"/>
          <w:lang w:val="es-ES"/>
        </w:rPr>
        <w:t>En consecuencia, el texto distingue entre "Ciclo de Vida" como criterio jurídico de valoración y el ACV como herramienta técnica optativa.</w:t>
      </w:r>
    </w:p>
    <w:p w14:paraId="4517759B" w14:textId="77777777" w:rsidR="00F6544F" w:rsidRPr="00A2698F" w:rsidRDefault="00F6544F" w:rsidP="00F6544F">
      <w:pPr>
        <w:spacing w:before="120" w:line="276" w:lineRule="auto"/>
        <w:ind w:firstLine="709"/>
        <w:jc w:val="both"/>
        <w:rPr>
          <w:rFonts w:ascii="Verdana" w:hAnsi="Verdana" w:cs="Arial"/>
          <w:iCs/>
          <w:color w:val="000000"/>
          <w:lang w:val="es-ES"/>
        </w:rPr>
      </w:pPr>
      <w:r w:rsidRPr="00A2698F">
        <w:rPr>
          <w:rFonts w:ascii="Verdana" w:hAnsi="Verdana" w:cs="Arial"/>
          <w:iCs/>
          <w:color w:val="000000"/>
          <w:lang w:val="es-ES"/>
        </w:rPr>
        <w:t>En efecto, las políticas horizontales o secundarias en contratación pública asociadas a las CPS buscan integrar objetivos no económicos al proceso de adquisición sin imponer métodos específicos de evaluación, dejando a las entidades un margen de discrecionalidad técnica para seleccionar los instrumentos adecuados según la naturaleza del contrato.</w:t>
      </w:r>
      <w:r w:rsidRPr="00A2698F">
        <w:rPr>
          <w:lang w:val="es-ES"/>
        </w:rPr>
        <w:t xml:space="preserve"> E</w:t>
      </w:r>
      <w:r w:rsidRPr="00A2698F">
        <w:rPr>
          <w:rFonts w:ascii="Verdana" w:hAnsi="Verdana" w:cs="Arial"/>
          <w:iCs/>
          <w:color w:val="000000"/>
          <w:lang w:val="es-ES"/>
        </w:rPr>
        <w:t xml:space="preserve">l principio de proporcionalidad, reconocido tanto en el artículo 209 de la Constitución Política como en el artículo 3 de la Ley 80 de 1993, exige que los instrumentos empleados para valorar el Ciclo de Vida sean adecuados a la naturaleza, complejidad y valor del contrato. </w:t>
      </w:r>
    </w:p>
    <w:p w14:paraId="30079107" w14:textId="77777777" w:rsidR="00F6544F" w:rsidRPr="00A2698F" w:rsidRDefault="00F6544F" w:rsidP="00F6544F">
      <w:pPr>
        <w:spacing w:before="120" w:line="276" w:lineRule="auto"/>
        <w:ind w:firstLine="709"/>
        <w:jc w:val="both"/>
        <w:rPr>
          <w:rFonts w:ascii="Verdana" w:hAnsi="Verdana" w:cs="Arial"/>
          <w:iCs/>
          <w:color w:val="000000"/>
          <w:lang w:val="es-ES"/>
        </w:rPr>
      </w:pPr>
      <w:r w:rsidRPr="00A2698F">
        <w:rPr>
          <w:rFonts w:ascii="Verdana" w:hAnsi="Verdana" w:cs="Arial"/>
          <w:iCs/>
          <w:color w:val="000000"/>
          <w:lang w:val="es-ES"/>
        </w:rPr>
        <w:t xml:space="preserve">Por esta razón, el Decreto </w:t>
      </w:r>
      <w:r>
        <w:rPr>
          <w:rFonts w:ascii="Verdana" w:hAnsi="Verdana" w:cs="Arial"/>
          <w:iCs/>
          <w:color w:val="000000"/>
          <w:lang w:val="es-ES"/>
        </w:rPr>
        <w:t>0</w:t>
      </w:r>
      <w:r w:rsidRPr="00A2698F">
        <w:rPr>
          <w:rFonts w:ascii="Verdana" w:hAnsi="Verdana" w:cs="Arial"/>
          <w:iCs/>
          <w:color w:val="000000"/>
          <w:lang w:val="es-ES"/>
        </w:rPr>
        <w:t xml:space="preserve">997 de 2026 no pretende imponer el ACV como requisito universal a todos los procesos de contratación, sino establecer un marco jurídico flexible y amplio frente al cual las entidades puedan realizar un análisis a lo largo del ciclo de vida como principio orientador de la contratación sostenible y no un procedimiento técnico uniforme. Esto es concordante con el Plan de Acción Nacional de Compras Públicas Sostenibles del Ministerio de Ambiente y Desarrollo Sostenible y con el contenido de la Guía de Contratación Pública Sostenible y Socialmente Responsable de esta Agencia que desarrollan el ciclo de vida como perspectiva metodológica flexible, orientada a que cada entidad evalúe los impactos pertinentes según las características del bien, obra o servicio a contratar. </w:t>
      </w:r>
    </w:p>
    <w:p w14:paraId="2D538B97" w14:textId="77777777" w:rsidR="00F6544F" w:rsidRPr="00A2698F" w:rsidRDefault="00F6544F" w:rsidP="00F6544F">
      <w:pPr>
        <w:spacing w:before="120" w:line="276" w:lineRule="auto"/>
        <w:ind w:firstLine="709"/>
        <w:jc w:val="both"/>
        <w:rPr>
          <w:rFonts w:ascii="Verdana" w:hAnsi="Verdana" w:cs="Arial"/>
          <w:lang w:val="es-ES"/>
        </w:rPr>
      </w:pPr>
      <w:r w:rsidRPr="00A2698F">
        <w:rPr>
          <w:rFonts w:ascii="Verdana" w:hAnsi="Verdana" w:cs="Arial"/>
          <w:iCs/>
          <w:color w:val="000000"/>
          <w:lang w:val="es-ES"/>
        </w:rPr>
        <w:lastRenderedPageBreak/>
        <w:t xml:space="preserve">Finalmente, es importante resaltar que el </w:t>
      </w:r>
      <w:r w:rsidRPr="00A2698F">
        <w:rPr>
          <w:rFonts w:ascii="Verdana" w:hAnsi="Verdana" w:cs="Arial"/>
          <w:lang w:val="es-ES"/>
        </w:rPr>
        <w:t xml:space="preserve">artículo 14 </w:t>
      </w:r>
      <w:r>
        <w:rPr>
          <w:rFonts w:ascii="Verdana" w:hAnsi="Verdana" w:cs="Arial"/>
          <w:lang w:val="es-ES"/>
        </w:rPr>
        <w:t>d</w:t>
      </w:r>
      <w:r w:rsidRPr="00A2698F">
        <w:rPr>
          <w:rFonts w:ascii="Verdana" w:hAnsi="Verdana" w:cs="Arial"/>
          <w:lang w:val="es-ES"/>
        </w:rPr>
        <w:t xml:space="preserve">el Decreto incorpora un régimen de entrada en vigor progresivo, estructurado por categorías de entidades territoriales. El decreto introduce un esquema de implementación gradual para varias de sus disposiciones, diferenciando los plazos según el nivel y la categoría de las entidades estatales, con el fin de asegurar una transición ordenada y proporcional a sus capacidades administrativas. Mientras algunos artículos </w:t>
      </w:r>
      <w:proofErr w:type="gramStart"/>
      <w:r w:rsidRPr="00A2698F">
        <w:rPr>
          <w:rFonts w:ascii="Verdana" w:hAnsi="Verdana" w:cs="Arial"/>
          <w:lang w:val="es-ES"/>
        </w:rPr>
        <w:t>entran en vigencia</w:t>
      </w:r>
      <w:proofErr w:type="gramEnd"/>
      <w:r w:rsidRPr="00A2698F">
        <w:rPr>
          <w:rFonts w:ascii="Verdana" w:hAnsi="Verdana" w:cs="Arial"/>
          <w:lang w:val="es-ES"/>
        </w:rPr>
        <w:t xml:space="preserve"> inmediatamente después de su publicación, otros requieren una adopción progresiva que oscila entre seis y quince meses, dependiendo de si se trata de entidades del orden nacional, departamentos y municipios de categorías superiores o territorios con menor capacidad institucional. Esta gradualidad busca facilitar la adaptación de los procedimientos internos, la actualización de manuales y sistemas de información, y la apropiación de las nuevas reglas por parte de los operadores de la contratación pública. Asimismo, se aclara que la categorización territorial se rige por la Ley 617 de 2000 y que las nuevas disposiciones aplican únicamente a los procesos cuya convocatoria se publique después de la entrada en vigor, sin perjuicio de que las entidades puedan adoptar anticipadamente el decreto en su integridad.</w:t>
      </w:r>
    </w:p>
    <w:p w14:paraId="791EF5B8" w14:textId="77777777" w:rsidR="00F6544F" w:rsidRPr="00A2698F" w:rsidRDefault="00F6544F" w:rsidP="00F6544F">
      <w:pPr>
        <w:spacing w:before="120" w:after="0" w:line="276" w:lineRule="auto"/>
        <w:ind w:firstLine="708"/>
        <w:jc w:val="both"/>
        <w:rPr>
          <w:rFonts w:ascii="Verdana" w:eastAsia="Calibri" w:hAnsi="Verdana" w:cs="Arial"/>
          <w:lang w:val="es-ES"/>
        </w:rPr>
      </w:pPr>
      <w:r w:rsidRPr="00A2698F">
        <w:rPr>
          <w:rFonts w:ascii="Verdana" w:hAnsi="Verdana" w:cs="Arial"/>
          <w:lang w:val="es-ES" w:eastAsia="es-ES"/>
        </w:rPr>
        <w:t xml:space="preserve">Al margen de la explicación precedente debe advertirse que el análisis requerido para resolver problemas específicos en torno al clausulado contractual debe ser realizado por quienes tengan interés en ello, de acuerdo con lo explicado </w:t>
      </w:r>
      <w:r>
        <w:rPr>
          <w:rFonts w:ascii="Verdana" w:hAnsi="Verdana" w:cs="Arial"/>
          <w:lang w:val="es-ES" w:eastAsia="es-ES"/>
        </w:rPr>
        <w:t xml:space="preserve">en </w:t>
      </w:r>
      <w:r w:rsidRPr="00A2698F">
        <w:rPr>
          <w:rFonts w:ascii="Verdana" w:hAnsi="Verdana" w:cs="Arial"/>
          <w:lang w:val="es-ES" w:eastAsia="es-ES"/>
        </w:rPr>
        <w:t>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33C59A31" w14:textId="77777777" w:rsidR="00F6544F" w:rsidRPr="00A2698F" w:rsidRDefault="00F6544F" w:rsidP="00F6544F">
      <w:pPr>
        <w:spacing w:before="120" w:after="0" w:line="276" w:lineRule="auto"/>
        <w:ind w:firstLine="709"/>
        <w:jc w:val="both"/>
        <w:rPr>
          <w:rFonts w:ascii="Verdana" w:hAnsi="Verdana" w:cs="Arial"/>
          <w:lang w:val="es-ES" w:eastAsia="es-ES"/>
        </w:rPr>
      </w:pPr>
      <w:r w:rsidRPr="00A2698F">
        <w:rPr>
          <w:rFonts w:ascii="Verdana" w:hAnsi="Verdana" w:cs="Arial"/>
          <w:lang w:val="es-ES"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A2698F">
        <w:rPr>
          <w:rFonts w:ascii="Verdana" w:hAnsi="Verdana" w:cs="Arial"/>
          <w:lang w:val="es-ES" w:eastAsia="es-ES"/>
        </w:rPr>
        <w:lastRenderedPageBreak/>
        <w:t>gestión contractual, sin que sea atribución de Colombia Compra Eficiente validar sus actuaciones.</w:t>
      </w:r>
    </w:p>
    <w:p w14:paraId="3EB91780" w14:textId="77777777" w:rsidR="00F6544F" w:rsidRPr="00A2698F" w:rsidRDefault="00F6544F" w:rsidP="00F6544F">
      <w:pPr>
        <w:spacing w:after="0" w:line="276" w:lineRule="auto"/>
        <w:jc w:val="both"/>
        <w:rPr>
          <w:rFonts w:ascii="Verdana" w:eastAsia="Times New Roman" w:hAnsi="Verdana" w:cs="Arial"/>
          <w:color w:val="000000" w:themeColor="text1"/>
          <w:lang w:val="es-ES"/>
        </w:rPr>
      </w:pPr>
    </w:p>
    <w:p w14:paraId="5DC77133" w14:textId="77777777" w:rsidR="00F6544F" w:rsidRPr="00A2698F" w:rsidRDefault="00F6544F" w:rsidP="00F6544F">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698F">
        <w:rPr>
          <w:rFonts w:ascii="Verdana" w:eastAsia="Century Gothic" w:hAnsi="Verdana" w:cs="Century Gothic"/>
          <w:b/>
          <w:color w:val="000000" w:themeColor="text1"/>
        </w:rPr>
        <w:t>Referencias normativas, jurisprudenciales y otras fuentes:</w:t>
      </w:r>
    </w:p>
    <w:p w14:paraId="474E9A5A" w14:textId="77777777" w:rsidR="00F6544F" w:rsidRPr="00A2698F" w:rsidRDefault="00F6544F" w:rsidP="00F6544F">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6544F" w:rsidRPr="00A2698F" w14:paraId="4516532B" w14:textId="77777777" w:rsidTr="00B40ED9">
        <w:trPr>
          <w:trHeight w:val="297"/>
        </w:trPr>
        <w:tc>
          <w:tcPr>
            <w:tcW w:w="8647" w:type="dxa"/>
          </w:tcPr>
          <w:p w14:paraId="2D844CF5"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Constitución Política de Colombia, artículos 209 y 267</w:t>
            </w:r>
          </w:p>
          <w:p w14:paraId="478919D0"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Código Civil colombiano, artículo 28</w:t>
            </w:r>
          </w:p>
          <w:p w14:paraId="71B00CFD"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Código de Procedimiento Administrativo y de lo Contencioso Administrativo (CPACA), artículo 28</w:t>
            </w:r>
          </w:p>
          <w:p w14:paraId="09EF2A3E"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Ley 80 de 1993, artículo 3</w:t>
            </w:r>
          </w:p>
          <w:p w14:paraId="37344864"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Ley 617 de 2000</w:t>
            </w:r>
          </w:p>
          <w:p w14:paraId="6BCA032F"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Ley 1150 de 2007, artículo 5</w:t>
            </w:r>
          </w:p>
          <w:p w14:paraId="3FE920A1"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Ley 1474 de 2011, artículo 74</w:t>
            </w:r>
          </w:p>
          <w:p w14:paraId="6D959262"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Ley 1753 de 2015, artículo 170</w:t>
            </w:r>
          </w:p>
          <w:p w14:paraId="1E1DA7E6"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Ley 2046 de 2020, artículo 4</w:t>
            </w:r>
          </w:p>
          <w:p w14:paraId="72BEE46A"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Ley Estatutaria 1618 de 2013, artículo 13</w:t>
            </w:r>
          </w:p>
          <w:p w14:paraId="204DA9C0"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Decreto 1082 de 2015, artículos 2.2.1.1.1.3.1, 2.2.1.1.1.4.5, 2.2.1.1.1.6.1, 2.2.1.1.1.6.2, 2.2.1.1.2.1.1, 2.2.1.1.2.1.3, 2.2.1.1.2.2.2, 2.2.1.2.1.2.1, 2.2.1.2.1.2.12, 2.2.1.2.1.5.1</w:t>
            </w:r>
          </w:p>
          <w:p w14:paraId="5E75EC50"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Decreto 142 de 2023</w:t>
            </w:r>
          </w:p>
          <w:p w14:paraId="6CF7906D"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Decreto 287 de 2026</w:t>
            </w:r>
          </w:p>
          <w:p w14:paraId="706C9DDB"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Decreto 0997 de 2026, artículo 14</w:t>
            </w:r>
          </w:p>
          <w:p w14:paraId="11F0C8EE"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Documento CONPES 3918 de 2018 – Estrategia para la Implementación de los Objetivos de Desarrollo Sostenible en Colombia</w:t>
            </w:r>
          </w:p>
          <w:p w14:paraId="5D591B5D" w14:textId="77777777" w:rsidR="00F6544F" w:rsidRPr="00A83372"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Documento CONPES 3934 de 2018 – Política de Crecimiento Verde</w:t>
            </w:r>
          </w:p>
          <w:p w14:paraId="3E7BB4DF" w14:textId="77777777" w:rsidR="00F6544F" w:rsidRDefault="00F6544F" w:rsidP="00B40ED9">
            <w:pPr>
              <w:widowControl w:val="0"/>
              <w:numPr>
                <w:ilvl w:val="0"/>
                <w:numId w:val="16"/>
              </w:numPr>
              <w:autoSpaceDE w:val="0"/>
              <w:autoSpaceDN w:val="0"/>
              <w:spacing w:before="120" w:after="120"/>
              <w:jc w:val="both"/>
              <w:rPr>
                <w:rFonts w:ascii="Verdana" w:hAnsi="Verdana" w:cs="Arial"/>
                <w:lang w:val="es-ES"/>
              </w:rPr>
            </w:pPr>
            <w:r w:rsidRPr="00A83372">
              <w:rPr>
                <w:rFonts w:ascii="Verdana" w:hAnsi="Verdana" w:cs="Arial"/>
                <w:lang w:val="es-ES"/>
              </w:rPr>
              <w:t>Documento CONPES 4129 de 2023 – Política Nacional de Reindustrialización</w:t>
            </w:r>
          </w:p>
          <w:p w14:paraId="2AD6B30B" w14:textId="77777777" w:rsidR="00F6544F" w:rsidRPr="00A2698F" w:rsidRDefault="00F6544F" w:rsidP="00B40ED9">
            <w:pPr>
              <w:widowControl w:val="0"/>
              <w:numPr>
                <w:ilvl w:val="0"/>
                <w:numId w:val="16"/>
              </w:numPr>
              <w:autoSpaceDE w:val="0"/>
              <w:autoSpaceDN w:val="0"/>
              <w:spacing w:before="120" w:after="120"/>
              <w:jc w:val="both"/>
              <w:rPr>
                <w:rFonts w:ascii="Verdana" w:hAnsi="Verdana" w:cs="Arial"/>
                <w:lang w:val="es-ES"/>
              </w:rPr>
            </w:pPr>
            <w:r w:rsidRPr="00A2698F">
              <w:rPr>
                <w:rFonts w:ascii="Verdana" w:hAnsi="Verdana" w:cs="Arial"/>
                <w:lang w:val="es-ES"/>
              </w:rPr>
              <w:t xml:space="preserve">Guía de Contratación Pública Sostenible y Socialmente Responsable (ANCP–CCE y Ministerio de Ambiente y Desarrollo Sostenible). El concepto la cita sin URL directa; la página oficial vinculada en el documento es la del Ministerio de Ambiente: </w:t>
            </w:r>
            <w:hyperlink r:id="rId16" w:history="1">
              <w:r w:rsidRPr="00A2698F">
                <w:rPr>
                  <w:rStyle w:val="Hipervnculo"/>
                  <w:rFonts w:ascii="Verdana" w:hAnsi="Verdana" w:cs="Arial"/>
                  <w:lang w:val="es-ES"/>
                </w:rPr>
                <w:t>https://www.minambiente.gov.co/asuntos-ambientales-sectorial-y-</w:t>
              </w:r>
              <w:r w:rsidRPr="00A2698F">
                <w:rPr>
                  <w:rStyle w:val="Hipervnculo"/>
                  <w:rFonts w:ascii="Verdana" w:hAnsi="Verdana" w:cs="Arial"/>
                  <w:lang w:val="es-ES"/>
                </w:rPr>
                <w:lastRenderedPageBreak/>
                <w:t>urbana/compras-publicas-sostenibles/</w:t>
              </w:r>
            </w:hyperlink>
            <w:r w:rsidRPr="00A2698F">
              <w:rPr>
                <w:rFonts w:ascii="Verdana" w:hAnsi="Verdana" w:cs="Arial"/>
                <w:lang w:val="es-ES"/>
              </w:rPr>
              <w:t xml:space="preserve"> </w:t>
            </w:r>
          </w:p>
          <w:p w14:paraId="099F7348" w14:textId="77777777" w:rsidR="00F6544F" w:rsidRPr="00A2698F" w:rsidRDefault="00F6544F" w:rsidP="00B40ED9">
            <w:pPr>
              <w:widowControl w:val="0"/>
              <w:numPr>
                <w:ilvl w:val="0"/>
                <w:numId w:val="16"/>
              </w:numPr>
              <w:autoSpaceDE w:val="0"/>
              <w:autoSpaceDN w:val="0"/>
              <w:spacing w:before="120" w:after="120"/>
              <w:jc w:val="both"/>
              <w:rPr>
                <w:rFonts w:ascii="Verdana" w:hAnsi="Verdana" w:cs="Arial"/>
                <w:lang w:val="es-ES"/>
              </w:rPr>
            </w:pPr>
            <w:r w:rsidRPr="00A2698F">
              <w:rPr>
                <w:rFonts w:ascii="Verdana" w:hAnsi="Verdana" w:cs="Arial"/>
                <w:lang w:val="es-ES"/>
              </w:rPr>
              <w:t xml:space="preserve">Plan de Acción Nacional de Compras Públicas Sostenibles y fichas técnicas (Ministerio de Ambiente y Desarrollo Sostenible): </w:t>
            </w:r>
            <w:hyperlink r:id="rId17" w:history="1">
              <w:r w:rsidRPr="00A2698F">
                <w:rPr>
                  <w:rStyle w:val="Hipervnculo"/>
                  <w:rFonts w:ascii="Verdana" w:hAnsi="Verdana" w:cs="Arial"/>
                  <w:lang w:val="es-ES"/>
                </w:rPr>
                <w:t>https://www.minambiente.gov.co/asuntos-ambientales-sectorial-y-urbana/compras-publicas-sostenibles/</w:t>
              </w:r>
            </w:hyperlink>
          </w:p>
        </w:tc>
      </w:tr>
    </w:tbl>
    <w:p w14:paraId="04817370" w14:textId="77777777" w:rsidR="00F6544F" w:rsidRPr="00A2698F" w:rsidRDefault="00F6544F" w:rsidP="00F6544F">
      <w:pPr>
        <w:widowControl w:val="0"/>
        <w:autoSpaceDE w:val="0"/>
        <w:autoSpaceDN w:val="0"/>
        <w:spacing w:after="0" w:line="276" w:lineRule="auto"/>
        <w:jc w:val="both"/>
        <w:rPr>
          <w:rFonts w:ascii="Verdana" w:hAnsi="Verdana" w:cs="Arial"/>
          <w:color w:val="000000" w:themeColor="text1"/>
          <w:lang w:val="es-ES"/>
        </w:rPr>
      </w:pPr>
    </w:p>
    <w:p w14:paraId="753648DB" w14:textId="77777777" w:rsidR="00F6544F" w:rsidRPr="00A2698F" w:rsidRDefault="00F6544F" w:rsidP="00F6544F">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698F">
        <w:rPr>
          <w:rFonts w:ascii="Verdana" w:eastAsia="Century Gothic" w:hAnsi="Verdana" w:cs="Century Gothic"/>
          <w:b/>
          <w:color w:val="000000" w:themeColor="text1"/>
        </w:rPr>
        <w:t>Doctrina de la Agencia Nacional de Contratación Pública:</w:t>
      </w:r>
    </w:p>
    <w:p w14:paraId="3E95EA1A" w14:textId="77777777" w:rsidR="00F6544F" w:rsidRPr="00A2698F" w:rsidRDefault="00F6544F" w:rsidP="00F6544F">
      <w:pPr>
        <w:widowControl w:val="0"/>
        <w:autoSpaceDE w:val="0"/>
        <w:autoSpaceDN w:val="0"/>
        <w:spacing w:after="0" w:line="276" w:lineRule="auto"/>
        <w:jc w:val="both"/>
        <w:rPr>
          <w:rFonts w:ascii="Verdana" w:hAnsi="Verdana" w:cs="Arial"/>
          <w:color w:val="000000" w:themeColor="text1"/>
          <w:lang w:val="es-ES"/>
        </w:rPr>
      </w:pPr>
    </w:p>
    <w:p w14:paraId="1842BAB2" w14:textId="77777777" w:rsidR="00F6544F" w:rsidRPr="00A2698F" w:rsidRDefault="00F6544F" w:rsidP="00F6544F">
      <w:pPr>
        <w:spacing w:line="276" w:lineRule="auto"/>
        <w:jc w:val="both"/>
        <w:rPr>
          <w:rFonts w:ascii="Verdana" w:eastAsia="Calibri" w:hAnsi="Verdana" w:cs="Arial"/>
          <w:b/>
          <w:bCs/>
          <w:color w:val="000000" w:themeColor="text1"/>
          <w:lang w:val="es-ES"/>
        </w:rPr>
      </w:pPr>
      <w:r w:rsidRPr="00A2698F">
        <w:rPr>
          <w:rFonts w:ascii="Verdana" w:eastAsia="Calibri" w:hAnsi="Verdana" w:cs="Arial"/>
          <w:lang w:val="es-ES"/>
        </w:rPr>
        <w:t>La Agencia Nacional de Contratación Pública – Colombia Compra Eficiente se ha pronunciado sobre las Compras Públicas Sostenibles en los conceptos C-851 del 9 de diciembre de 2022, C-207 del 23 de marzo de 2025 y C-1292 del 09 de septiembre de 2026</w:t>
      </w:r>
      <w:r w:rsidRPr="00A2698F">
        <w:rPr>
          <w:rFonts w:ascii="Verdana" w:eastAsia="Arial" w:hAnsi="Verdana" w:cs="Arial"/>
          <w:lang w:val="es-ES"/>
        </w:rPr>
        <w:t>. Estos y</w:t>
      </w:r>
      <w:r w:rsidRPr="00A2698F">
        <w:rPr>
          <w:rFonts w:ascii="Verdana" w:hAnsi="Verdana" w:cs="Arial"/>
          <w:shd w:val="clear" w:color="auto" w:fill="FFFFFF"/>
          <w:lang w:val="es-ES"/>
        </w:rPr>
        <w:t xml:space="preserve"> </w:t>
      </w:r>
      <w:r w:rsidRPr="00A2698F">
        <w:rPr>
          <w:rFonts w:ascii="Verdana" w:hAnsi="Verdana"/>
          <w:lang w:val="es-ES"/>
        </w:rPr>
        <w:t>otros conceptos se encuentran disponibles para consulta en el Sistema de relatoría de la Agencia, al cual se puede acceder a través del siguiente enlace:</w:t>
      </w:r>
      <w:r w:rsidRPr="00A2698F">
        <w:rPr>
          <w:rFonts w:ascii="Verdana" w:hAnsi="Verdana" w:cs="Arial"/>
          <w:shd w:val="clear" w:color="auto" w:fill="FFFFFF"/>
          <w:lang w:val="es-ES"/>
        </w:rPr>
        <w:t xml:space="preserve"> </w:t>
      </w:r>
      <w:hyperlink r:id="rId18" w:history="1">
        <w:r w:rsidRPr="00A2698F">
          <w:rPr>
            <w:rStyle w:val="Hipervnculo"/>
            <w:rFonts w:ascii="Verdana" w:hAnsi="Verdana"/>
            <w:lang w:val="es-ES"/>
          </w:rPr>
          <w:t>https://relatoria.colombiacompra.gov.co/busqueda/conceptos</w:t>
        </w:r>
      </w:hyperlink>
      <w:r w:rsidRPr="00A2698F">
        <w:rPr>
          <w:rFonts w:ascii="Verdana" w:hAnsi="Verdana" w:cs="Arial"/>
          <w:shd w:val="clear" w:color="auto" w:fill="FFFFFF"/>
          <w:lang w:val="es-ES"/>
        </w:rPr>
        <w:t>.</w:t>
      </w:r>
      <w:r w:rsidRPr="00A2698F">
        <w:rPr>
          <w:rFonts w:ascii="Verdana" w:hAnsi="Verdana" w:cs="Arial"/>
          <w:color w:val="FF0000"/>
          <w:shd w:val="clear" w:color="auto" w:fill="FFFFFF"/>
          <w:lang w:val="es-ES"/>
        </w:rPr>
        <w:t xml:space="preserve"> </w:t>
      </w:r>
      <w:r w:rsidRPr="00A2698F">
        <w:rPr>
          <w:rFonts w:ascii="Verdana" w:hAnsi="Verdana" w:cs="Arial"/>
          <w:color w:val="000000" w:themeColor="text1"/>
          <w:shd w:val="clear" w:color="auto" w:fill="FFFFFF"/>
          <w:lang w:val="es-ES"/>
        </w:rPr>
        <w:t>  </w:t>
      </w:r>
    </w:p>
    <w:p w14:paraId="5300EA92" w14:textId="77777777" w:rsidR="00F6544F" w:rsidRPr="00A2698F" w:rsidRDefault="00F6544F" w:rsidP="00F6544F">
      <w:pPr>
        <w:spacing w:after="0" w:line="276" w:lineRule="auto"/>
        <w:jc w:val="both"/>
        <w:rPr>
          <w:rFonts w:ascii="Verdana" w:hAnsi="Verdana"/>
          <w:lang w:val="es-ES"/>
        </w:rPr>
      </w:pPr>
      <w:r w:rsidRPr="00A2698F">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A2698F">
        <w:rPr>
          <w:rFonts w:ascii="Verdana" w:hAnsi="Verdana"/>
          <w:lang w:val="es-ES"/>
        </w:rPr>
        <w:t>–  invita</w:t>
      </w:r>
      <w:proofErr w:type="gramEnd"/>
      <w:r w:rsidRPr="00A2698F">
        <w:rPr>
          <w:rFonts w:ascii="Verdana" w:hAnsi="Verdana"/>
          <w:lang w:val="es-ES"/>
        </w:rPr>
        <w:t xml:space="preserve"> a consultar la nueva versión de la </w:t>
      </w:r>
      <w:r w:rsidRPr="00A2698F">
        <w:rPr>
          <w:rFonts w:ascii="Verdana" w:hAnsi="Verdana"/>
          <w:b/>
          <w:bCs/>
          <w:lang w:val="es-ES"/>
        </w:rPr>
        <w:t>Guía para la Exigencia y Constitución de Garantías en los Procesos de Contratación</w:t>
      </w:r>
      <w:r w:rsidRPr="00A2698F">
        <w:rPr>
          <w:rFonts w:ascii="Verdana" w:hAnsi="Verdana"/>
          <w:lang w:val="es-ES"/>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9">
        <w:r w:rsidRPr="00A2698F">
          <w:rPr>
            <w:rStyle w:val="Hipervnculo"/>
            <w:rFonts w:ascii="Verdana" w:hAnsi="Verdana"/>
            <w:lang w:val="es-ES"/>
          </w:rPr>
          <w:t>https://www.colombiacompra.gov.co/archivos/manual/guia-de-garantias-en-procesos-de-contratacion</w:t>
        </w:r>
      </w:hyperlink>
    </w:p>
    <w:p w14:paraId="6533CDCF" w14:textId="77777777" w:rsidR="00F6544F" w:rsidRPr="00A2698F" w:rsidRDefault="00F6544F" w:rsidP="00F6544F">
      <w:pPr>
        <w:spacing w:after="0" w:line="276" w:lineRule="auto"/>
        <w:jc w:val="both"/>
        <w:rPr>
          <w:rFonts w:ascii="Verdana" w:hAnsi="Verdana"/>
          <w:lang w:val="es-ES"/>
        </w:rPr>
      </w:pPr>
    </w:p>
    <w:p w14:paraId="0F6B7830" w14:textId="77777777" w:rsidR="00F6544F" w:rsidRPr="00A2698F" w:rsidRDefault="00F6544F" w:rsidP="00F6544F">
      <w:pPr>
        <w:spacing w:after="0" w:line="276" w:lineRule="auto"/>
        <w:jc w:val="both"/>
        <w:rPr>
          <w:rFonts w:ascii="Verdana" w:hAnsi="Verdana"/>
          <w:lang w:val="es-ES"/>
        </w:rPr>
      </w:pPr>
      <w:r w:rsidRPr="00A2698F">
        <w:rPr>
          <w:rFonts w:ascii="Verdana" w:hAnsi="Verdana"/>
          <w:lang w:val="es-ES"/>
        </w:rPr>
        <w:t>De otro lado, le contamos que el Decreto 287 del 19 de marzo de 2026 sustituyó los artículos 2.2.1.2.4.2.6., 2.2.1.2.4.2.7. y 2.2.1.2.4.2.8. del Decreto 1082 de 2015 y estructuró el </w:t>
      </w:r>
      <w:r w:rsidRPr="00A2698F">
        <w:rPr>
          <w:rFonts w:ascii="Verdana" w:hAnsi="Verdana"/>
          <w:b/>
          <w:bCs/>
          <w:lang w:val="es-ES"/>
        </w:rPr>
        <w:t>Sistema Integral de Preferencias en favor de las personas con discapacidad</w:t>
      </w:r>
      <w:r w:rsidRPr="00A2698F">
        <w:rPr>
          <w:rFonts w:ascii="Verdana" w:hAnsi="Verdana"/>
          <w:lang w:val="es-ES"/>
        </w:rPr>
        <w:t>, en cumplimiento del artículo 13 de la Ley Estatutaria 1618 de 2013. Para orientar su aplicación, esta Agencia expidió la </w:t>
      </w:r>
      <w:r w:rsidRPr="00A2698F">
        <w:rPr>
          <w:rFonts w:ascii="Verdana" w:hAnsi="Verdana"/>
          <w:b/>
          <w:bCs/>
          <w:lang w:val="es-ES"/>
        </w:rPr>
        <w:t>Circular Externa 003 del 12 de mayo de 2026, </w:t>
      </w:r>
      <w:r w:rsidRPr="00A2698F">
        <w:rPr>
          <w:rFonts w:ascii="Verdana" w:hAnsi="Verdana"/>
          <w:lang w:val="es-ES"/>
        </w:rPr>
        <w:t xml:space="preserve">en la que precisa quiénes son los beneficiarios, las cinco medidas que integran el sistema y su obligatoriedad según la modalidad de selección, y el régimen de transición aplicable a los procesos en curso. Consúltela </w:t>
      </w:r>
      <w:r w:rsidRPr="00A2698F">
        <w:rPr>
          <w:rFonts w:ascii="Verdana" w:hAnsi="Verdana"/>
          <w:lang w:val="es-ES"/>
        </w:rPr>
        <w:lastRenderedPageBreak/>
        <w:t>aquí: </w:t>
      </w:r>
      <w:hyperlink r:id="rId20">
        <w:r w:rsidRPr="00A2698F">
          <w:rPr>
            <w:rStyle w:val="Hipervnculo"/>
            <w:rFonts w:ascii="Verdana" w:hAnsi="Verdana"/>
            <w:lang w:val="es-ES"/>
          </w:rPr>
          <w:t>https://www.colombiacompra.gov.co/archivos/circular/circular-externa-003-de-2026</w:t>
        </w:r>
      </w:hyperlink>
    </w:p>
    <w:p w14:paraId="28EE71D3" w14:textId="77777777" w:rsidR="00F6544F" w:rsidRPr="00A2698F" w:rsidRDefault="00F6544F" w:rsidP="00F6544F">
      <w:pPr>
        <w:spacing w:after="0" w:line="276" w:lineRule="auto"/>
        <w:jc w:val="both"/>
        <w:rPr>
          <w:rFonts w:ascii="Verdana" w:hAnsi="Verdana"/>
          <w:lang w:val="es-ES"/>
        </w:rPr>
      </w:pPr>
    </w:p>
    <w:p w14:paraId="5E9181D1" w14:textId="77777777" w:rsidR="00F6544F" w:rsidRPr="00A2698F" w:rsidRDefault="00F6544F" w:rsidP="00F6544F">
      <w:pPr>
        <w:spacing w:after="0" w:line="276" w:lineRule="auto"/>
        <w:jc w:val="both"/>
        <w:rPr>
          <w:rFonts w:ascii="Verdana" w:hAnsi="Verdana"/>
          <w:lang w:val="es-ES"/>
        </w:rPr>
      </w:pPr>
      <w:r w:rsidRPr="00A2698F">
        <w:rPr>
          <w:rFonts w:ascii="Verdana" w:hAnsi="Verdana"/>
          <w:lang w:val="es-ES"/>
        </w:rPr>
        <w:t>Recuerde también que la</w:t>
      </w:r>
      <w:r w:rsidRPr="00A2698F">
        <w:rPr>
          <w:rFonts w:ascii="Verdana" w:hAnsi="Verdana"/>
          <w:b/>
          <w:bCs/>
          <w:lang w:val="es-ES"/>
        </w:rPr>
        <w:t> información sobre sanciones e inhabilidades </w:t>
      </w:r>
      <w:r w:rsidRPr="00A2698F">
        <w:rPr>
          <w:rFonts w:ascii="Verdana" w:hAnsi="Verdana"/>
          <w:lang w:val="es-ES"/>
        </w:rPr>
        <w:t>solo cumple su función preventiva si llega oportunamente a los registros públicos. Sobre este deber, esta Agencia expidió la </w:t>
      </w:r>
      <w:r w:rsidRPr="00A2698F">
        <w:rPr>
          <w:rFonts w:ascii="Verdana" w:hAnsi="Verdana"/>
          <w:b/>
          <w:bCs/>
          <w:lang w:val="es-ES"/>
        </w:rPr>
        <w:t>Circular Externa 002 del 5 de mayo de 2026,</w:t>
      </w:r>
      <w:r w:rsidRPr="00A2698F">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21">
        <w:r w:rsidRPr="00A2698F">
          <w:rPr>
            <w:rStyle w:val="Hipervnculo"/>
            <w:rFonts w:ascii="Verdana" w:hAnsi="Verdana"/>
            <w:lang w:val="es-ES"/>
          </w:rPr>
          <w:t>https://www.colombiacompra.gov.co/archivos/circular/circular-externa-002-de-2026</w:t>
        </w:r>
      </w:hyperlink>
    </w:p>
    <w:p w14:paraId="0F2E2AC9" w14:textId="77777777" w:rsidR="00F6544F" w:rsidRPr="00A2698F" w:rsidRDefault="00F6544F" w:rsidP="00F6544F">
      <w:pPr>
        <w:spacing w:after="0" w:line="276" w:lineRule="auto"/>
        <w:jc w:val="both"/>
        <w:rPr>
          <w:rFonts w:ascii="Verdana" w:hAnsi="Verdana"/>
          <w:lang w:val="es-ES"/>
        </w:rPr>
      </w:pPr>
    </w:p>
    <w:p w14:paraId="792C1E28" w14:textId="77777777" w:rsidR="00F6544F" w:rsidRPr="00A2698F" w:rsidRDefault="00F6544F" w:rsidP="00F6544F">
      <w:pPr>
        <w:spacing w:after="0" w:line="276" w:lineRule="auto"/>
        <w:jc w:val="both"/>
        <w:rPr>
          <w:rFonts w:ascii="Verdana" w:hAnsi="Verdana"/>
          <w:lang w:val="es-ES"/>
        </w:rPr>
      </w:pPr>
      <w:r w:rsidRPr="00A2698F">
        <w:rPr>
          <w:rFonts w:ascii="Verdana" w:hAnsi="Verdana"/>
          <w:lang w:val="es-ES"/>
        </w:rPr>
        <w:t>Finalmente, si quiere seguir de cerca la actividad de la Agencia, la tercera edición de 2026 del</w:t>
      </w:r>
      <w:r w:rsidRPr="00A2698F">
        <w:rPr>
          <w:rFonts w:ascii="Verdana" w:hAnsi="Verdana"/>
          <w:b/>
          <w:bCs/>
          <w:lang w:val="es-ES"/>
        </w:rPr>
        <w:t> Radar de la Compra Pública</w:t>
      </w:r>
      <w:r w:rsidRPr="00A2698F">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22">
        <w:r w:rsidRPr="00A2698F">
          <w:rPr>
            <w:rStyle w:val="Hipervnculo"/>
            <w:rFonts w:ascii="Verdana" w:hAnsi="Verdana"/>
            <w:lang w:val="es-ES"/>
          </w:rPr>
          <w:t>https://www.colombiacompra.gov.co/archivos/boletin/boletin-edicion-n-3-de-2026-radar-de-la-compra-publica</w:t>
        </w:r>
      </w:hyperlink>
    </w:p>
    <w:p w14:paraId="2C8DED21" w14:textId="77777777" w:rsidR="00F6544F" w:rsidRPr="00A2698F" w:rsidRDefault="00F6544F" w:rsidP="00F6544F">
      <w:pPr>
        <w:spacing w:line="276" w:lineRule="auto"/>
        <w:jc w:val="both"/>
        <w:rPr>
          <w:rFonts w:ascii="Verdana" w:hAnsi="Verdana"/>
          <w:lang w:val="es-ES"/>
        </w:rPr>
      </w:pPr>
    </w:p>
    <w:p w14:paraId="5BCEC38F" w14:textId="77777777" w:rsidR="00F6544F" w:rsidRPr="00A2698F" w:rsidRDefault="00F6544F" w:rsidP="00F6544F">
      <w:pPr>
        <w:spacing w:after="0" w:line="276" w:lineRule="auto"/>
        <w:jc w:val="both"/>
        <w:rPr>
          <w:rFonts w:ascii="Verdana" w:hAnsi="Verdana"/>
          <w:lang w:val="es-ES"/>
        </w:rPr>
      </w:pPr>
      <w:r w:rsidRPr="00A2698F">
        <w:rPr>
          <w:rFonts w:ascii="Verdana" w:hAnsi="Verdana"/>
          <w:lang w:val="es-ES"/>
        </w:rPr>
        <w:t xml:space="preserve">Por último, le invitamos a seguirnos en las redes sociales en las cuales se difunde información institucional: </w:t>
      </w:r>
    </w:p>
    <w:p w14:paraId="2631241C" w14:textId="77777777" w:rsidR="00F6544F" w:rsidRPr="00A2698F" w:rsidRDefault="00F6544F" w:rsidP="00F6544F">
      <w:pPr>
        <w:spacing w:after="0" w:line="276" w:lineRule="auto"/>
        <w:jc w:val="both"/>
        <w:rPr>
          <w:rFonts w:ascii="Verdana" w:hAnsi="Verdana"/>
          <w:lang w:val="es-ES"/>
        </w:rPr>
      </w:pPr>
    </w:p>
    <w:p w14:paraId="464313DF" w14:textId="77777777" w:rsidR="00F6544F" w:rsidRPr="00A2698F" w:rsidRDefault="00F6544F" w:rsidP="00F6544F">
      <w:pPr>
        <w:spacing w:after="0" w:line="276" w:lineRule="auto"/>
        <w:jc w:val="both"/>
        <w:rPr>
          <w:rFonts w:ascii="Verdana" w:hAnsi="Verdana"/>
          <w:lang w:val="es-ES"/>
        </w:rPr>
      </w:pPr>
      <w:r w:rsidRPr="00A2698F">
        <w:rPr>
          <w:rFonts w:ascii="Verdana" w:hAnsi="Verdana"/>
          <w:lang w:val="es-ES"/>
        </w:rPr>
        <w:t xml:space="preserve">Twitter: </w:t>
      </w:r>
      <w:r w:rsidRPr="00A2698F">
        <w:rPr>
          <w:rStyle w:val="Hipervnculo"/>
          <w:rFonts w:ascii="Verdana" w:hAnsi="Verdana" w:cs="Arial"/>
          <w:shd w:val="clear" w:color="auto" w:fill="FFFFFF"/>
          <w:lang w:val="es-ES"/>
        </w:rPr>
        <w:t>@colombiacompra</w:t>
      </w:r>
      <w:r w:rsidRPr="00A2698F">
        <w:rPr>
          <w:rFonts w:ascii="Verdana" w:hAnsi="Verdana"/>
          <w:color w:val="4472C4" w:themeColor="accent1"/>
          <w:lang w:val="es-ES"/>
        </w:rPr>
        <w:t xml:space="preserve"> </w:t>
      </w:r>
    </w:p>
    <w:p w14:paraId="165E39B7" w14:textId="77777777" w:rsidR="00F6544F" w:rsidRPr="00A2698F" w:rsidRDefault="00F6544F" w:rsidP="00F6544F">
      <w:pPr>
        <w:spacing w:after="0" w:line="276" w:lineRule="auto"/>
        <w:jc w:val="both"/>
        <w:rPr>
          <w:rFonts w:ascii="Verdana" w:hAnsi="Verdana"/>
          <w:lang w:val="es-ES"/>
        </w:rPr>
      </w:pPr>
      <w:r w:rsidRPr="00A2698F">
        <w:rPr>
          <w:rFonts w:ascii="Verdana" w:hAnsi="Verdana"/>
          <w:lang w:val="es-ES"/>
        </w:rPr>
        <w:t xml:space="preserve">Facebook: </w:t>
      </w:r>
      <w:proofErr w:type="spellStart"/>
      <w:r w:rsidRPr="00A2698F">
        <w:rPr>
          <w:rStyle w:val="Hipervnculo"/>
          <w:rFonts w:ascii="Verdana" w:hAnsi="Verdana" w:cs="Arial"/>
          <w:shd w:val="clear" w:color="auto" w:fill="FFFFFF"/>
          <w:lang w:val="es-ES"/>
        </w:rPr>
        <w:t>ColombiaCompraEficiente</w:t>
      </w:r>
      <w:proofErr w:type="spellEnd"/>
    </w:p>
    <w:p w14:paraId="37D8E3F1" w14:textId="77777777" w:rsidR="00F6544F" w:rsidRPr="00A2698F" w:rsidRDefault="00F6544F" w:rsidP="00F6544F">
      <w:pPr>
        <w:spacing w:after="0" w:line="276" w:lineRule="auto"/>
        <w:jc w:val="both"/>
        <w:rPr>
          <w:rFonts w:ascii="Verdana" w:hAnsi="Verdana"/>
          <w:lang w:val="es-ES"/>
        </w:rPr>
      </w:pPr>
      <w:r w:rsidRPr="00A2698F">
        <w:rPr>
          <w:rFonts w:ascii="Verdana" w:hAnsi="Verdana"/>
          <w:lang w:val="es-ES"/>
        </w:rPr>
        <w:t xml:space="preserve">LinkedIn: </w:t>
      </w:r>
      <w:r w:rsidRPr="00A2698F">
        <w:rPr>
          <w:rStyle w:val="Hipervnculo"/>
          <w:rFonts w:ascii="Verdana" w:hAnsi="Verdana" w:cs="Arial"/>
          <w:shd w:val="clear" w:color="auto" w:fill="FFFFFF"/>
          <w:lang w:val="es-ES"/>
        </w:rPr>
        <w:t xml:space="preserve">Agencia Nacional de Contratación Pública - Colombia Compra Eficiente </w:t>
      </w:r>
      <w:r w:rsidRPr="00A2698F">
        <w:rPr>
          <w:rFonts w:ascii="Verdana" w:hAnsi="Verdana"/>
          <w:lang w:val="es-ES"/>
        </w:rPr>
        <w:t xml:space="preserve">Instagram: </w:t>
      </w:r>
      <w:r w:rsidRPr="00A2698F">
        <w:rPr>
          <w:rStyle w:val="Hipervnculo"/>
          <w:rFonts w:ascii="Verdana" w:hAnsi="Verdana" w:cs="Arial"/>
          <w:shd w:val="clear" w:color="auto" w:fill="FFFFFF"/>
          <w:lang w:val="es-ES"/>
        </w:rPr>
        <w:t>@colombiacompraeficiente_cce</w:t>
      </w:r>
    </w:p>
    <w:p w14:paraId="16AD72D0" w14:textId="77777777" w:rsidR="00F6544F" w:rsidRPr="00A2698F" w:rsidRDefault="00F6544F" w:rsidP="00F6544F">
      <w:pPr>
        <w:widowControl w:val="0"/>
        <w:autoSpaceDE w:val="0"/>
        <w:autoSpaceDN w:val="0"/>
        <w:spacing w:after="0" w:line="276" w:lineRule="auto"/>
        <w:jc w:val="both"/>
        <w:rPr>
          <w:rFonts w:ascii="Verdana" w:hAnsi="Verdana" w:cs="Arial"/>
          <w:lang w:val="es-ES"/>
        </w:rPr>
      </w:pPr>
    </w:p>
    <w:p w14:paraId="171A5C5F" w14:textId="77777777" w:rsidR="00F6544F" w:rsidRPr="00A2698F" w:rsidRDefault="00F6544F" w:rsidP="00F6544F">
      <w:pPr>
        <w:widowControl w:val="0"/>
        <w:autoSpaceDE w:val="0"/>
        <w:autoSpaceDN w:val="0"/>
        <w:spacing w:after="0" w:line="276" w:lineRule="auto"/>
        <w:jc w:val="both"/>
        <w:rPr>
          <w:rFonts w:ascii="Verdana" w:hAnsi="Verdana" w:cs="Arial"/>
          <w:lang w:val="es-ES"/>
        </w:rPr>
      </w:pPr>
      <w:r w:rsidRPr="00A2698F">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95674F0" w14:textId="77777777" w:rsidR="00F6544F" w:rsidRPr="00A2698F" w:rsidRDefault="00F6544F" w:rsidP="00F6544F">
      <w:pPr>
        <w:widowControl w:val="0"/>
        <w:autoSpaceDE w:val="0"/>
        <w:autoSpaceDN w:val="0"/>
        <w:spacing w:after="0" w:line="276" w:lineRule="auto"/>
        <w:jc w:val="both"/>
        <w:rPr>
          <w:rFonts w:ascii="Verdana" w:hAnsi="Verdana" w:cs="Arial"/>
          <w:lang w:val="es-ES"/>
        </w:rPr>
      </w:pPr>
    </w:p>
    <w:p w14:paraId="34D0FF84" w14:textId="77777777" w:rsidR="00F6544F" w:rsidRPr="00A2698F" w:rsidRDefault="00F6544F" w:rsidP="00F6544F">
      <w:pPr>
        <w:spacing w:after="0" w:line="276" w:lineRule="auto"/>
        <w:rPr>
          <w:rFonts w:ascii="Verdana" w:hAnsi="Verdana" w:cs="Arial"/>
          <w:color w:val="000000" w:themeColor="text1"/>
          <w:lang w:val="es-ES" w:eastAsia="es-CO"/>
        </w:rPr>
      </w:pPr>
      <w:r w:rsidRPr="00A2698F">
        <w:rPr>
          <w:rFonts w:ascii="Verdana" w:eastAsia="Times New Roman" w:hAnsi="Verdana" w:cs="Arial"/>
          <w:color w:val="000000" w:themeColor="text1"/>
          <w:lang w:val="es-ES" w:eastAsia="es-CO"/>
        </w:rPr>
        <w:t>Atentamente,</w:t>
      </w:r>
      <w:r w:rsidRPr="00A2698F">
        <w:rPr>
          <w:rFonts w:ascii="Verdana" w:hAnsi="Verdana" w:cs="Arial"/>
          <w:color w:val="000000" w:themeColor="text1"/>
          <w:lang w:val="es-ES" w:eastAsia="es-CO"/>
        </w:rPr>
        <w:t xml:space="preserve"> </w:t>
      </w:r>
    </w:p>
    <w:p w14:paraId="50E74D1C" w14:textId="2E95502B" w:rsidR="00F6544F" w:rsidRPr="00A2698F" w:rsidRDefault="00C34A2D" w:rsidP="00F6544F">
      <w:pPr>
        <w:spacing w:after="0" w:line="276" w:lineRule="auto"/>
        <w:rPr>
          <w:rFonts w:ascii="Verdana" w:hAnsi="Verdana" w:cs="Arial"/>
          <w:color w:val="000000" w:themeColor="text1"/>
          <w:lang w:val="es-ES" w:eastAsia="es-CO"/>
        </w:rPr>
      </w:pPr>
      <w:r w:rsidRPr="000E2097">
        <w:rPr>
          <w:rFonts w:ascii="Century Gothic" w:hAnsi="Century Gothic"/>
          <w:noProof/>
          <w:lang w:val="es-ES"/>
        </w:rPr>
        <w:drawing>
          <wp:anchor distT="0" distB="0" distL="114300" distR="114300" simplePos="0" relativeHeight="251659264" behindDoc="0" locked="0" layoutInCell="1" allowOverlap="1" wp14:anchorId="2F94670A" wp14:editId="10CB9644">
            <wp:simplePos x="0" y="0"/>
            <wp:positionH relativeFrom="column">
              <wp:posOffset>843379</wp:posOffset>
            </wp:positionH>
            <wp:positionV relativeFrom="paragraph">
              <wp:posOffset>79307</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60310" w14:textId="349E0E3F" w:rsidR="00F6544F" w:rsidRPr="00A2698F" w:rsidRDefault="00F6544F" w:rsidP="00F6544F">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6544F" w:rsidRPr="00A2698F" w14:paraId="4B4CBB8E" w14:textId="77777777" w:rsidTr="00B40ED9">
        <w:trPr>
          <w:trHeight w:val="315"/>
        </w:trPr>
        <w:tc>
          <w:tcPr>
            <w:tcW w:w="893" w:type="dxa"/>
            <w:vAlign w:val="center"/>
            <w:hideMark/>
          </w:tcPr>
          <w:p w14:paraId="34305920" w14:textId="77777777" w:rsidR="00F6544F" w:rsidRPr="00A2698F" w:rsidRDefault="00F6544F" w:rsidP="00B40ED9">
            <w:pPr>
              <w:contextualSpacing/>
              <w:rPr>
                <w:rFonts w:ascii="Verdana" w:hAnsi="Verdana" w:cs="Arial"/>
                <w:sz w:val="16"/>
                <w:szCs w:val="16"/>
                <w:lang w:val="es-ES" w:eastAsia="es-ES"/>
              </w:rPr>
            </w:pPr>
            <w:r w:rsidRPr="00A2698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DD7F213" w14:textId="77777777" w:rsidR="00F6544F" w:rsidRPr="00A2698F" w:rsidRDefault="00F6544F" w:rsidP="00B40ED9">
            <w:pPr>
              <w:contextualSpacing/>
              <w:rPr>
                <w:rFonts w:ascii="Verdana" w:eastAsia="Arial" w:hAnsi="Verdana" w:cs="Arial"/>
                <w:color w:val="000000" w:themeColor="text1"/>
                <w:sz w:val="16"/>
                <w:szCs w:val="16"/>
                <w:lang w:val="es-ES"/>
              </w:rPr>
            </w:pPr>
            <w:r w:rsidRPr="00A2698F">
              <w:rPr>
                <w:rFonts w:ascii="Verdana" w:eastAsia="Arial" w:hAnsi="Verdana" w:cs="Arial"/>
                <w:color w:val="000000" w:themeColor="text1"/>
                <w:sz w:val="16"/>
                <w:szCs w:val="16"/>
                <w:lang w:val="es-ES"/>
              </w:rPr>
              <w:t>Anamaría Bonilla Prieto</w:t>
            </w:r>
          </w:p>
          <w:p w14:paraId="206E8764" w14:textId="77777777" w:rsidR="00F6544F" w:rsidRPr="00A2698F" w:rsidRDefault="00F6544F" w:rsidP="00B40ED9">
            <w:pPr>
              <w:contextualSpacing/>
              <w:rPr>
                <w:rFonts w:ascii="Verdana" w:eastAsia="Arial" w:hAnsi="Verdana" w:cs="Arial"/>
                <w:sz w:val="16"/>
                <w:szCs w:val="16"/>
                <w:lang w:val="es-ES"/>
              </w:rPr>
            </w:pPr>
            <w:r w:rsidRPr="00A2698F">
              <w:rPr>
                <w:rStyle w:val="normaltextrun"/>
                <w:rFonts w:ascii="Verdana" w:eastAsia="Arial" w:hAnsi="Verdana" w:cs="Arial"/>
                <w:color w:val="000000" w:themeColor="text1"/>
                <w:sz w:val="16"/>
                <w:szCs w:val="16"/>
                <w:lang w:val="es-ES"/>
              </w:rPr>
              <w:t xml:space="preserve">Contratista de la Subdirección </w:t>
            </w:r>
            <w:r w:rsidRPr="00A2698F">
              <w:rPr>
                <w:rStyle w:val="normaltextrun"/>
                <w:rFonts w:ascii="Verdana" w:eastAsia="Arial" w:hAnsi="Verdana" w:cs="Arial"/>
                <w:sz w:val="16"/>
                <w:szCs w:val="16"/>
                <w:lang w:val="es-ES"/>
              </w:rPr>
              <w:t>de Gestión Contractual</w:t>
            </w:r>
          </w:p>
        </w:tc>
      </w:tr>
      <w:tr w:rsidR="00F6544F" w:rsidRPr="00A2698F" w14:paraId="4C2A1C91" w14:textId="77777777" w:rsidTr="00B40ED9">
        <w:trPr>
          <w:trHeight w:val="330"/>
        </w:trPr>
        <w:tc>
          <w:tcPr>
            <w:tcW w:w="893" w:type="dxa"/>
            <w:vAlign w:val="center"/>
            <w:hideMark/>
          </w:tcPr>
          <w:p w14:paraId="59C40137" w14:textId="77777777" w:rsidR="00F6544F" w:rsidRPr="00A2698F" w:rsidRDefault="00F6544F" w:rsidP="00B40ED9">
            <w:pPr>
              <w:contextualSpacing/>
              <w:rPr>
                <w:rFonts w:ascii="Verdana" w:hAnsi="Verdana" w:cs="Arial"/>
                <w:sz w:val="16"/>
                <w:szCs w:val="16"/>
                <w:lang w:val="es-ES" w:eastAsia="es-ES"/>
              </w:rPr>
            </w:pPr>
            <w:r w:rsidRPr="00A2698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6F7186" w14:textId="77777777" w:rsidR="00F6544F" w:rsidRPr="00A2698F" w:rsidRDefault="00F6544F" w:rsidP="00B40ED9">
            <w:pPr>
              <w:spacing w:line="276" w:lineRule="auto"/>
              <w:contextualSpacing/>
              <w:textAlignment w:val="baseline"/>
              <w:rPr>
                <w:rStyle w:val="normaltextrun"/>
                <w:rFonts w:ascii="Verdana" w:eastAsia="Arial" w:hAnsi="Verdana"/>
                <w:color w:val="000000" w:themeColor="text1"/>
                <w:sz w:val="16"/>
                <w:szCs w:val="16"/>
                <w:lang w:val="es-ES"/>
              </w:rPr>
            </w:pPr>
            <w:r w:rsidRPr="00A2698F">
              <w:rPr>
                <w:rStyle w:val="normaltextrun"/>
                <w:rFonts w:ascii="Verdana" w:eastAsia="Arial" w:hAnsi="Verdana"/>
                <w:color w:val="000000" w:themeColor="text1"/>
                <w:sz w:val="16"/>
                <w:szCs w:val="16"/>
                <w:lang w:val="es-ES"/>
              </w:rPr>
              <w:t>Alejandro Sarmiento Cantillo</w:t>
            </w:r>
          </w:p>
          <w:p w14:paraId="0162F3A8" w14:textId="77777777" w:rsidR="00F6544F" w:rsidRPr="00A2698F" w:rsidRDefault="00F6544F" w:rsidP="00B40ED9">
            <w:pPr>
              <w:pStyle w:val="paragraph"/>
              <w:spacing w:before="0" w:beforeAutospacing="0" w:after="0" w:afterAutospacing="0"/>
              <w:contextualSpacing/>
              <w:textAlignment w:val="baseline"/>
              <w:rPr>
                <w:rFonts w:ascii="Verdana" w:hAnsi="Verdana" w:cs="Segoe UI"/>
                <w:sz w:val="16"/>
                <w:szCs w:val="16"/>
                <w:lang w:val="es-ES"/>
              </w:rPr>
            </w:pPr>
            <w:r w:rsidRPr="00A2698F">
              <w:rPr>
                <w:rStyle w:val="normaltextrun"/>
                <w:rFonts w:ascii="Verdana" w:eastAsia="Arial" w:hAnsi="Verdana"/>
                <w:color w:val="000000" w:themeColor="text1"/>
                <w:sz w:val="16"/>
                <w:szCs w:val="16"/>
                <w:lang w:val="es-ES" w:eastAsia="en-US"/>
              </w:rPr>
              <w:t xml:space="preserve">Gestor T1 – 15 </w:t>
            </w:r>
            <w:r w:rsidRPr="00A2698F">
              <w:rPr>
                <w:rStyle w:val="normaltextrun"/>
                <w:rFonts w:ascii="Verdana" w:eastAsia="Arial" w:hAnsi="Verdana" w:cs="Arial"/>
                <w:color w:val="000000" w:themeColor="text1"/>
                <w:sz w:val="16"/>
                <w:szCs w:val="16"/>
                <w:lang w:val="es-ES" w:eastAsia="en-US"/>
              </w:rPr>
              <w:t>de la Subdirección de Gestión Contractual</w:t>
            </w:r>
            <w:r w:rsidRPr="00A2698F">
              <w:rPr>
                <w:rStyle w:val="eop"/>
                <w:rFonts w:ascii="Verdana" w:hAnsi="Verdana" w:cs="Arial"/>
                <w:sz w:val="16"/>
                <w:szCs w:val="16"/>
                <w:lang w:val="es-ES"/>
              </w:rPr>
              <w:t> </w:t>
            </w:r>
          </w:p>
        </w:tc>
      </w:tr>
      <w:tr w:rsidR="00F6544F" w:rsidRPr="00A2698F" w14:paraId="463E533B" w14:textId="77777777" w:rsidTr="00B40ED9">
        <w:trPr>
          <w:trHeight w:val="300"/>
        </w:trPr>
        <w:tc>
          <w:tcPr>
            <w:tcW w:w="893" w:type="dxa"/>
            <w:vAlign w:val="center"/>
          </w:tcPr>
          <w:p w14:paraId="0696CAC9" w14:textId="77777777" w:rsidR="00F6544F" w:rsidRPr="00A2698F" w:rsidRDefault="00F6544F" w:rsidP="00B40ED9">
            <w:pPr>
              <w:contextualSpacing/>
              <w:rPr>
                <w:rFonts w:ascii="Verdana" w:hAnsi="Verdana" w:cs="Arial"/>
                <w:sz w:val="16"/>
                <w:szCs w:val="16"/>
                <w:lang w:val="es-ES" w:eastAsia="es-ES"/>
              </w:rPr>
            </w:pPr>
            <w:r w:rsidRPr="00A2698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EE335F" w14:textId="77777777" w:rsidR="00F6544F" w:rsidRPr="00A2698F" w:rsidRDefault="00F6544F" w:rsidP="00B40ED9">
            <w:pPr>
              <w:contextualSpacing/>
              <w:rPr>
                <w:rFonts w:ascii="Verdana" w:eastAsia="Calibri" w:hAnsi="Verdana" w:cs="Arial"/>
                <w:sz w:val="16"/>
                <w:szCs w:val="16"/>
                <w:lang w:val="es-ES" w:eastAsia="es-ES"/>
              </w:rPr>
            </w:pPr>
            <w:r w:rsidRPr="00A2698F">
              <w:rPr>
                <w:rFonts w:ascii="Verdana" w:eastAsia="Calibri" w:hAnsi="Verdana" w:cs="Arial"/>
                <w:sz w:val="16"/>
                <w:szCs w:val="16"/>
                <w:lang w:val="es-ES" w:eastAsia="es-ES"/>
              </w:rPr>
              <w:t>Carolina Quintero Gacharná</w:t>
            </w:r>
          </w:p>
          <w:p w14:paraId="0A359FC1" w14:textId="77777777" w:rsidR="00F6544F" w:rsidRPr="00A2698F" w:rsidRDefault="00F6544F" w:rsidP="00B40ED9">
            <w:pPr>
              <w:contextualSpacing/>
              <w:rPr>
                <w:rFonts w:ascii="Verdana" w:eastAsia="Calibri" w:hAnsi="Verdana" w:cs="Arial"/>
                <w:sz w:val="16"/>
                <w:szCs w:val="16"/>
                <w:lang w:val="es-ES" w:eastAsia="es-ES"/>
              </w:rPr>
            </w:pPr>
            <w:r w:rsidRPr="00A2698F">
              <w:rPr>
                <w:rFonts w:ascii="Verdana" w:eastAsia="Calibri" w:hAnsi="Verdana" w:cs="Arial"/>
                <w:sz w:val="16"/>
                <w:szCs w:val="16"/>
                <w:lang w:val="es-ES" w:eastAsia="es-ES"/>
              </w:rPr>
              <w:t>Subdirectora de Gestión Contractual ANCP – CCE</w:t>
            </w:r>
          </w:p>
        </w:tc>
      </w:tr>
    </w:tbl>
    <w:p w14:paraId="600BC70A" w14:textId="1E61F07D" w:rsidR="00F6544F" w:rsidRPr="00A2698F" w:rsidRDefault="00F6544F" w:rsidP="00F6544F">
      <w:pPr>
        <w:spacing w:after="0" w:line="276" w:lineRule="auto"/>
        <w:jc w:val="center"/>
        <w:rPr>
          <w:lang w:val="es-ES"/>
        </w:rPr>
      </w:pPr>
    </w:p>
    <w:p w14:paraId="3EDFA4D9" w14:textId="77777777" w:rsidR="00F6544F" w:rsidRPr="00A2698F" w:rsidRDefault="00F6544F" w:rsidP="00F6544F">
      <w:pPr>
        <w:spacing w:after="0" w:line="240" w:lineRule="auto"/>
        <w:textAlignment w:val="baseline"/>
        <w:rPr>
          <w:rFonts w:ascii="Verdana" w:eastAsia="Times New Roman" w:hAnsi="Verdana" w:cs="Segoe UI"/>
          <w:b/>
          <w:bCs/>
          <w:color w:val="46589C"/>
          <w:lang w:val="es-ES" w:eastAsia="es-CO"/>
        </w:rPr>
      </w:pPr>
    </w:p>
    <w:p w14:paraId="24C3E6FC" w14:textId="77777777" w:rsidR="00F6544F" w:rsidRPr="00A2698F" w:rsidRDefault="00F6544F" w:rsidP="00F6544F">
      <w:pPr>
        <w:rPr>
          <w:lang w:val="es-ES"/>
        </w:rPr>
      </w:pPr>
    </w:p>
    <w:p w14:paraId="0A811656" w14:textId="77777777" w:rsidR="00F6544F" w:rsidRPr="00A2698F" w:rsidRDefault="00F6544F" w:rsidP="00F6544F">
      <w:pPr>
        <w:rPr>
          <w:lang w:val="es-ES"/>
        </w:rPr>
      </w:pPr>
    </w:p>
    <w:p w14:paraId="15428AFB" w14:textId="77777777" w:rsidR="00F6544F" w:rsidRPr="00A2698F" w:rsidRDefault="00F6544F" w:rsidP="00F6544F">
      <w:pPr>
        <w:rPr>
          <w:lang w:val="es-ES"/>
        </w:rPr>
      </w:pPr>
    </w:p>
    <w:p w14:paraId="34DA7954" w14:textId="77777777" w:rsidR="00F6544F" w:rsidRPr="00A2698F" w:rsidRDefault="00F6544F" w:rsidP="00F6544F">
      <w:pPr>
        <w:rPr>
          <w:lang w:val="es-ES"/>
        </w:rPr>
      </w:pPr>
    </w:p>
    <w:p w14:paraId="3C6D638F" w14:textId="77777777" w:rsidR="00F6544F" w:rsidRPr="00A2698F" w:rsidRDefault="00F6544F" w:rsidP="00F6544F">
      <w:pPr>
        <w:rPr>
          <w:lang w:val="es-ES"/>
        </w:rPr>
      </w:pPr>
    </w:p>
    <w:p w14:paraId="0F293BF4" w14:textId="240FFDAA" w:rsidR="00127233" w:rsidRPr="00502261" w:rsidRDefault="00127233" w:rsidP="00502261"/>
    <w:sectPr w:rsidR="00127233" w:rsidRPr="00502261"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3E83C" w14:textId="77777777" w:rsidR="000E4906" w:rsidRDefault="000E4906" w:rsidP="004A1847">
      <w:pPr>
        <w:spacing w:after="0" w:line="240" w:lineRule="auto"/>
      </w:pPr>
      <w:r>
        <w:separator/>
      </w:r>
    </w:p>
  </w:endnote>
  <w:endnote w:type="continuationSeparator" w:id="0">
    <w:p w14:paraId="3B183881" w14:textId="77777777" w:rsidR="000E4906" w:rsidRDefault="000E4906" w:rsidP="004A1847">
      <w:pPr>
        <w:spacing w:after="0" w:line="240" w:lineRule="auto"/>
      </w:pPr>
      <w:r>
        <w:continuationSeparator/>
      </w:r>
    </w:p>
  </w:endnote>
  <w:endnote w:type="continuationNotice" w:id="1">
    <w:p w14:paraId="4CEB8ED8" w14:textId="77777777" w:rsidR="000E4906" w:rsidRDefault="000E49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Palatino">
    <w:charset w:val="4D"/>
    <w:family w:val="auto"/>
    <w:pitch w:val="variable"/>
    <w:sig w:usb0="A00002FF" w:usb1="7800205A" w:usb2="146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0AAFC" w14:textId="77777777" w:rsidR="000E4906" w:rsidRDefault="000E4906" w:rsidP="004A1847">
      <w:pPr>
        <w:spacing w:after="0" w:line="240" w:lineRule="auto"/>
      </w:pPr>
      <w:r>
        <w:separator/>
      </w:r>
    </w:p>
  </w:footnote>
  <w:footnote w:type="continuationSeparator" w:id="0">
    <w:p w14:paraId="0A291D22" w14:textId="77777777" w:rsidR="000E4906" w:rsidRDefault="000E4906" w:rsidP="004A1847">
      <w:pPr>
        <w:spacing w:after="0" w:line="240" w:lineRule="auto"/>
      </w:pPr>
      <w:r>
        <w:continuationSeparator/>
      </w:r>
    </w:p>
  </w:footnote>
  <w:footnote w:type="continuationNotice" w:id="1">
    <w:p w14:paraId="0E7B836A" w14:textId="77777777" w:rsidR="000E4906" w:rsidRDefault="000E4906">
      <w:pPr>
        <w:spacing w:after="0" w:line="240" w:lineRule="auto"/>
      </w:pPr>
    </w:p>
  </w:footnote>
  <w:footnote w:id="2">
    <w:p w14:paraId="5A555892" w14:textId="77777777" w:rsidR="00F6544F" w:rsidRPr="00A2698F" w:rsidRDefault="00F6544F" w:rsidP="00F6544F">
      <w:pPr>
        <w:pStyle w:val="Textonotapie"/>
        <w:ind w:firstLine="708"/>
        <w:jc w:val="both"/>
        <w:rPr>
          <w:rFonts w:ascii="Verdana" w:hAnsi="Verdana"/>
          <w:sz w:val="16"/>
          <w:szCs w:val="16"/>
          <w:lang w:val="es-ES"/>
        </w:rPr>
      </w:pPr>
      <w:r w:rsidRPr="00A2698F">
        <w:rPr>
          <w:rStyle w:val="Refdenotaalpie"/>
          <w:rFonts w:ascii="Verdana" w:hAnsi="Verdana"/>
          <w:sz w:val="16"/>
          <w:szCs w:val="16"/>
        </w:rPr>
        <w:footnoteRef/>
      </w:r>
      <w:r w:rsidRPr="00A2698F">
        <w:rPr>
          <w:rFonts w:ascii="Verdana" w:hAnsi="Verdana"/>
          <w:sz w:val="16"/>
          <w:szCs w:val="16"/>
        </w:rPr>
        <w:t xml:space="preserve"> Disponible en: https://ricg.org/es/publicaciones/lanzamiento-directiva-modelo-para-la-promocion-de-compras-publicas-sostenibles/</w:t>
      </w:r>
    </w:p>
  </w:footnote>
  <w:footnote w:id="3">
    <w:p w14:paraId="1733BA4C" w14:textId="77777777" w:rsidR="00F6544F" w:rsidRPr="00A2698F" w:rsidRDefault="00F6544F" w:rsidP="00F6544F">
      <w:pPr>
        <w:pStyle w:val="Textonotapie"/>
        <w:snapToGrid w:val="0"/>
        <w:ind w:firstLine="708"/>
        <w:contextualSpacing/>
        <w:jc w:val="both"/>
        <w:rPr>
          <w:rFonts w:ascii="Verdana" w:hAnsi="Verdana" w:cs="Arial"/>
          <w:sz w:val="16"/>
          <w:szCs w:val="16"/>
          <w:lang w:val="es-CO"/>
        </w:rPr>
      </w:pPr>
      <w:r w:rsidRPr="00A2698F">
        <w:rPr>
          <w:rStyle w:val="Refdenotaalpie"/>
          <w:rFonts w:ascii="Verdana" w:hAnsi="Verdana" w:cs="Arial"/>
          <w:sz w:val="16"/>
          <w:szCs w:val="16"/>
        </w:rPr>
        <w:footnoteRef/>
      </w:r>
      <w:r w:rsidRPr="00A2698F">
        <w:rPr>
          <w:rFonts w:ascii="Verdana" w:hAnsi="Verdana" w:cs="Arial"/>
          <w:sz w:val="16"/>
          <w:szCs w:val="16"/>
          <w:lang w:val="es-ES"/>
        </w:rPr>
        <w:t xml:space="preserve"> ARROWSMITH, SUE. </w:t>
      </w:r>
      <w:r w:rsidRPr="00A2698F">
        <w:rPr>
          <w:rFonts w:ascii="Verdana" w:hAnsi="Verdana" w:cs="Arial"/>
          <w:sz w:val="16"/>
          <w:szCs w:val="16"/>
          <w:lang w:val="es-CO"/>
        </w:rPr>
        <w:t>Políticas horizontales en la contratación pública: una taxonomía, Revista Digital de Derecho Administrativo. Bogotá: Universidad Externado de Colombia, 2019, pp. 224-226.</w:t>
      </w:r>
    </w:p>
  </w:footnote>
  <w:footnote w:id="4">
    <w:p w14:paraId="367EC69C" w14:textId="77777777" w:rsidR="00F6544F" w:rsidRPr="00A2698F" w:rsidRDefault="00F6544F" w:rsidP="00F6544F">
      <w:pPr>
        <w:pStyle w:val="Textonotapie"/>
        <w:snapToGrid w:val="0"/>
        <w:ind w:firstLine="708"/>
        <w:contextualSpacing/>
        <w:jc w:val="both"/>
        <w:rPr>
          <w:rFonts w:ascii="Verdana" w:hAnsi="Verdana" w:cs="Arial"/>
          <w:sz w:val="16"/>
          <w:szCs w:val="16"/>
        </w:rPr>
      </w:pPr>
      <w:r w:rsidRPr="00A2698F">
        <w:rPr>
          <w:rStyle w:val="Refdenotaalpie"/>
          <w:rFonts w:ascii="Verdana" w:hAnsi="Verdana" w:cs="Arial"/>
          <w:sz w:val="16"/>
          <w:szCs w:val="16"/>
        </w:rPr>
        <w:footnoteRef/>
      </w:r>
      <w:r w:rsidRPr="00A2698F">
        <w:rPr>
          <w:rFonts w:ascii="Verdana" w:hAnsi="Verdana" w:cs="Arial"/>
          <w:sz w:val="16"/>
          <w:szCs w:val="16"/>
          <w:lang w:val="es-CO"/>
        </w:rPr>
        <w:t xml:space="preserve"> </w:t>
      </w:r>
      <w:r w:rsidRPr="00A2698F">
        <w:rPr>
          <w:rFonts w:ascii="Verdana" w:hAnsi="Verdana" w:cs="Arial"/>
          <w:sz w:val="16"/>
          <w:szCs w:val="16"/>
          <w:lang w:val="es-CO"/>
        </w:rPr>
        <w:t>Ibíd., p. 9.</w:t>
      </w:r>
    </w:p>
  </w:footnote>
  <w:footnote w:id="5">
    <w:p w14:paraId="38960FB6" w14:textId="77777777" w:rsidR="00F6544F" w:rsidRPr="00A2698F" w:rsidRDefault="00F6544F" w:rsidP="00F6544F">
      <w:pPr>
        <w:pStyle w:val="Textonotapie"/>
        <w:snapToGrid w:val="0"/>
        <w:ind w:left="708"/>
        <w:contextualSpacing/>
        <w:jc w:val="both"/>
        <w:rPr>
          <w:rFonts w:ascii="Verdana" w:hAnsi="Verdana" w:cs="Arial"/>
          <w:sz w:val="16"/>
          <w:szCs w:val="16"/>
        </w:rPr>
      </w:pPr>
      <w:r w:rsidRPr="00A2698F">
        <w:rPr>
          <w:rStyle w:val="Refdenotaalpie"/>
          <w:rFonts w:ascii="Verdana" w:hAnsi="Verdana" w:cs="Arial"/>
          <w:sz w:val="16"/>
          <w:szCs w:val="16"/>
        </w:rPr>
        <w:footnoteRef/>
      </w:r>
      <w:r w:rsidRPr="00A2698F">
        <w:rPr>
          <w:rFonts w:ascii="Verdana" w:hAnsi="Verdana" w:cs="Arial"/>
          <w:sz w:val="16"/>
          <w:szCs w:val="16"/>
          <w:lang w:val="es-CO"/>
        </w:rPr>
        <w:t xml:space="preserve"> Ibíd., p. 12</w:t>
      </w:r>
    </w:p>
  </w:footnote>
  <w:footnote w:id="6">
    <w:p w14:paraId="6FE58611" w14:textId="77777777" w:rsidR="00F6544F" w:rsidRPr="00A2698F" w:rsidRDefault="00F6544F" w:rsidP="00F6544F">
      <w:pPr>
        <w:pStyle w:val="Textonotapie"/>
        <w:snapToGrid w:val="0"/>
        <w:ind w:firstLine="708"/>
        <w:contextualSpacing/>
        <w:jc w:val="both"/>
        <w:rPr>
          <w:rFonts w:ascii="Verdana" w:hAnsi="Verdana"/>
          <w:sz w:val="16"/>
          <w:szCs w:val="16"/>
        </w:rPr>
      </w:pPr>
      <w:r w:rsidRPr="00A2698F">
        <w:rPr>
          <w:rStyle w:val="Refdenotaalpie"/>
          <w:rFonts w:ascii="Verdana" w:hAnsi="Verdana"/>
          <w:sz w:val="16"/>
          <w:szCs w:val="16"/>
        </w:rPr>
        <w:footnoteRef/>
      </w:r>
      <w:r w:rsidRPr="00A2698F">
        <w:rPr>
          <w:rFonts w:ascii="Verdana" w:hAnsi="Verdana"/>
          <w:sz w:val="16"/>
          <w:szCs w:val="16"/>
        </w:rPr>
        <w:t xml:space="preserve"> Red Interamericana de Compras Gubernamentales – RICG. Directiva Modelo para la Promociones de Compras Públicas Sostenibles. 2021. Página 8. </w:t>
      </w:r>
    </w:p>
    <w:p w14:paraId="535528EB" w14:textId="77777777" w:rsidR="00F6544F" w:rsidRPr="00A2698F" w:rsidRDefault="00F6544F" w:rsidP="00F6544F">
      <w:pPr>
        <w:pStyle w:val="Textonotapie"/>
        <w:snapToGrid w:val="0"/>
        <w:contextualSpacing/>
        <w:jc w:val="both"/>
        <w:rPr>
          <w:rFonts w:ascii="Verdana" w:hAnsi="Verdana"/>
          <w:sz w:val="16"/>
          <w:szCs w:val="16"/>
          <w:lang w:val="es-ES"/>
        </w:rPr>
      </w:pPr>
    </w:p>
  </w:footnote>
  <w:footnote w:id="7">
    <w:p w14:paraId="050FAB32" w14:textId="77777777" w:rsidR="00F6544F" w:rsidRPr="00A2698F" w:rsidRDefault="00F6544F" w:rsidP="00F6544F">
      <w:pPr>
        <w:pStyle w:val="Textonotapie"/>
        <w:snapToGrid w:val="0"/>
        <w:ind w:firstLine="708"/>
        <w:contextualSpacing/>
        <w:jc w:val="both"/>
        <w:rPr>
          <w:rFonts w:ascii="Verdana" w:hAnsi="Verdana"/>
          <w:sz w:val="16"/>
          <w:szCs w:val="16"/>
        </w:rPr>
      </w:pPr>
      <w:r w:rsidRPr="00A2698F">
        <w:rPr>
          <w:rStyle w:val="Refdenotaalpie"/>
          <w:rFonts w:ascii="Verdana" w:hAnsi="Verdana"/>
          <w:sz w:val="16"/>
          <w:szCs w:val="16"/>
        </w:rPr>
        <w:footnoteRef/>
      </w:r>
      <w:r w:rsidRPr="00A2698F">
        <w:rPr>
          <w:rFonts w:ascii="Verdana" w:hAnsi="Verdana"/>
          <w:sz w:val="16"/>
          <w:szCs w:val="16"/>
        </w:rPr>
        <w:t xml:space="preserve"> Open Contracting Partnership. ¿Qué es la Contratación Pública Sostenible y Abierta? Puede consultarse en: https://sostenibilidad.open-contracting.org </w:t>
      </w:r>
    </w:p>
    <w:p w14:paraId="45275F40" w14:textId="77777777" w:rsidR="00F6544F" w:rsidRPr="00A2698F" w:rsidRDefault="00F6544F" w:rsidP="00F6544F">
      <w:pPr>
        <w:pStyle w:val="Textonotapie"/>
        <w:snapToGrid w:val="0"/>
        <w:contextualSpacing/>
        <w:jc w:val="both"/>
        <w:rPr>
          <w:rFonts w:ascii="Verdana" w:hAnsi="Verdana"/>
          <w:sz w:val="16"/>
          <w:szCs w:val="16"/>
          <w:lang w:val="es-ES"/>
        </w:rPr>
      </w:pPr>
    </w:p>
  </w:footnote>
  <w:footnote w:id="8">
    <w:p w14:paraId="127DFC09" w14:textId="77777777" w:rsidR="00F6544F" w:rsidRPr="00A2698F" w:rsidRDefault="00F6544F" w:rsidP="00F6544F">
      <w:pPr>
        <w:pStyle w:val="Textonotapie"/>
        <w:snapToGrid w:val="0"/>
        <w:ind w:firstLine="708"/>
        <w:contextualSpacing/>
        <w:jc w:val="both"/>
        <w:rPr>
          <w:rFonts w:ascii="Verdana" w:hAnsi="Verdana"/>
          <w:sz w:val="16"/>
          <w:szCs w:val="16"/>
        </w:rPr>
      </w:pPr>
      <w:r w:rsidRPr="00A2698F">
        <w:rPr>
          <w:rStyle w:val="Refdenotaalpie"/>
          <w:rFonts w:ascii="Verdana" w:hAnsi="Verdana"/>
          <w:sz w:val="16"/>
          <w:szCs w:val="16"/>
        </w:rPr>
        <w:footnoteRef/>
      </w:r>
      <w:r w:rsidRPr="00A2698F">
        <w:rPr>
          <w:rFonts w:ascii="Verdana" w:hAnsi="Verdana"/>
          <w:sz w:val="16"/>
          <w:szCs w:val="16"/>
        </w:rPr>
        <w:t xml:space="preserve"> Departamento Nacional de Planeación. Documento CONPES 4129 de 2023. Política Nacional de Reindustrialización. “Colombia Potencia Mundial de la Vida”. Página 144. Puede consultarse en: https://colaboracion.dnp.gov.co/CDT/Conpes/Econ%C3%B3micos/4129.pdf </w:t>
      </w:r>
    </w:p>
    <w:p w14:paraId="063A9A53" w14:textId="77777777" w:rsidR="00F6544F" w:rsidRPr="00A2698F" w:rsidRDefault="00F6544F" w:rsidP="00F6544F">
      <w:pPr>
        <w:pStyle w:val="Textonotapie"/>
        <w:snapToGrid w:val="0"/>
        <w:contextualSpacing/>
        <w:jc w:val="both"/>
        <w:rPr>
          <w:rFonts w:ascii="Verdana" w:hAnsi="Verdana"/>
          <w:sz w:val="16"/>
          <w:szCs w:val="16"/>
          <w:lang w:val="es-ES"/>
        </w:rPr>
      </w:pPr>
    </w:p>
  </w:footnote>
  <w:footnote w:id="9">
    <w:p w14:paraId="113F0659" w14:textId="77777777" w:rsidR="00F6544F" w:rsidRPr="00A2698F" w:rsidRDefault="00F6544F" w:rsidP="00F6544F">
      <w:pPr>
        <w:pStyle w:val="Textonotapie"/>
        <w:snapToGrid w:val="0"/>
        <w:ind w:firstLine="709"/>
        <w:contextualSpacing/>
        <w:jc w:val="both"/>
        <w:rPr>
          <w:rFonts w:ascii="Verdana" w:hAnsi="Verdana" w:cs="Arial"/>
          <w:sz w:val="16"/>
          <w:szCs w:val="16"/>
        </w:rPr>
      </w:pPr>
      <w:r w:rsidRPr="00A2698F">
        <w:rPr>
          <w:rStyle w:val="Refdenotaalpie"/>
          <w:rFonts w:ascii="Verdana" w:hAnsi="Verdana" w:cs="Arial"/>
          <w:sz w:val="16"/>
          <w:szCs w:val="16"/>
        </w:rPr>
        <w:footnoteRef/>
      </w:r>
      <w:r w:rsidRPr="00A2698F">
        <w:rPr>
          <w:rFonts w:ascii="Verdana" w:hAnsi="Verdana" w:cs="Arial"/>
          <w:sz w:val="16"/>
          <w:szCs w:val="16"/>
        </w:rPr>
        <w:t xml:space="preserve"> Al respecto, </w:t>
      </w:r>
      <w:r w:rsidRPr="00A2698F">
        <w:rPr>
          <w:rFonts w:ascii="Verdana" w:hAnsi="Verdana" w:cs="Arial"/>
          <w:sz w:val="16"/>
          <w:szCs w:val="16"/>
          <w:lang w:val="es-CO"/>
        </w:rPr>
        <w:t xml:space="preserve">el artículo 170 señala lo siguiente: </w:t>
      </w:r>
      <w:r w:rsidRPr="00A2698F">
        <w:rPr>
          <w:rFonts w:ascii="Verdana" w:hAnsi="Verdana" w:cs="Arial"/>
          <w:sz w:val="16"/>
          <w:szCs w:val="16"/>
        </w:rPr>
        <w:t>“</w:t>
      </w:r>
      <w:r w:rsidRPr="00A2698F">
        <w:rPr>
          <w:rFonts w:ascii="Verdana" w:hAnsi="Verdana" w:cs="Arial"/>
          <w:sz w:val="16"/>
          <w:szCs w:val="16"/>
          <w:lang w:val="es-CO"/>
        </w:rPr>
        <w:t>E</w:t>
      </w:r>
      <w:r w:rsidRPr="00A2698F">
        <w:rPr>
          <w:rFonts w:ascii="Verdana" w:hAnsi="Verdana" w:cs="Arial"/>
          <w:sz w:val="16"/>
          <w:szCs w:val="16"/>
        </w:rPr>
        <w:t>l Gobierno nacional, a través del Departamento Nacional de Planeación en coordinación con el Ministerio de Ambiente y Desarrollo Sostenible, y con participación de los ministerios, formulará una política de crecimiento verde de largo plazo en la cual se definan los objetivos y metas de crecimiento económico sostenible. Dentro de sus estrategias se diseñará un programa de promoción de la investigación, desarrollo tecnológico e innovación para el fortalecimiento de la competitividad nacional y regional a partir de productos y actividades que contribuyan con el desarrollo sostenible y que aporten al crecimiento verde.</w:t>
      </w:r>
    </w:p>
    <w:p w14:paraId="39E32D8B" w14:textId="77777777" w:rsidR="00F6544F" w:rsidRPr="00A2698F" w:rsidRDefault="00F6544F" w:rsidP="00F6544F">
      <w:pPr>
        <w:pStyle w:val="Textonotapie"/>
        <w:snapToGrid w:val="0"/>
        <w:ind w:firstLine="709"/>
        <w:contextualSpacing/>
        <w:jc w:val="both"/>
        <w:rPr>
          <w:rFonts w:ascii="Verdana" w:hAnsi="Verdana" w:cs="Arial"/>
          <w:sz w:val="16"/>
          <w:szCs w:val="16"/>
        </w:rPr>
      </w:pPr>
      <w:r w:rsidRPr="00A2698F">
        <w:rPr>
          <w:rFonts w:ascii="Verdana" w:hAnsi="Verdana" w:cs="Arial"/>
          <w:sz w:val="16"/>
          <w:szCs w:val="16"/>
        </w:rPr>
        <w:t>Asimismo, se revisarán los mecanismos e instrumentos de mercado existentes que puedan tener efectos adversos sobre el medio ambiente, con el fin de proponer su desmonte gradual y nuevos mecanismos e instrumentos de mercado que fomenten el crecimiento verde.</w:t>
      </w:r>
    </w:p>
    <w:p w14:paraId="5B570396" w14:textId="77777777" w:rsidR="00F6544F" w:rsidRPr="00A2698F" w:rsidRDefault="00F6544F" w:rsidP="00F6544F">
      <w:pPr>
        <w:pStyle w:val="Textonotapie"/>
        <w:snapToGrid w:val="0"/>
        <w:ind w:firstLine="709"/>
        <w:contextualSpacing/>
        <w:jc w:val="both"/>
        <w:rPr>
          <w:rFonts w:ascii="Verdana" w:hAnsi="Verdana" w:cs="Arial"/>
          <w:sz w:val="16"/>
          <w:szCs w:val="16"/>
        </w:rPr>
      </w:pPr>
      <w:r w:rsidRPr="00A2698F">
        <w:rPr>
          <w:rFonts w:ascii="Verdana" w:hAnsi="Verdana" w:cs="Arial"/>
          <w:sz w:val="16"/>
          <w:szCs w:val="16"/>
        </w:rPr>
        <w:t>Los Ministerios de Hacienda, Agricultura y Desarrollo Rural, Minas y Energía, Transporte, Salud y Protección Social, Vivienda, Ciudad y Territorio y Comercio, Industria y Turismo, formularán e implementarán planes sectoriales de adaptación al cambio climático y planes de acción sectorial de mitigación de la Estrategia Colombiana de Desarrollo Bajo en Carbono, los cuales contendrán metas sectoriales cuantitativas de reducción de emisiones de gases de efecto invernadero a corto (año 2020) y mediano plazo (años 2025 o 2030).</w:t>
      </w:r>
    </w:p>
    <w:p w14:paraId="34318662" w14:textId="77777777" w:rsidR="00F6544F" w:rsidRPr="00A2698F" w:rsidRDefault="00F6544F" w:rsidP="00F6544F">
      <w:pPr>
        <w:pStyle w:val="Textonotapie"/>
        <w:snapToGrid w:val="0"/>
        <w:ind w:firstLine="709"/>
        <w:contextualSpacing/>
        <w:jc w:val="both"/>
        <w:rPr>
          <w:rFonts w:ascii="Verdana" w:hAnsi="Verdana" w:cs="Arial"/>
          <w:sz w:val="16"/>
          <w:szCs w:val="16"/>
        </w:rPr>
      </w:pPr>
      <w:r w:rsidRPr="00A2698F">
        <w:rPr>
          <w:rFonts w:ascii="Verdana" w:hAnsi="Verdana" w:cs="Arial"/>
          <w:sz w:val="16"/>
          <w:szCs w:val="16"/>
        </w:rPr>
        <w:t>El Ministerio de Ambiente y Desarrollo Sostenible y el Departamento Nacional de Planeación realizarán el seguimiento a los planes de adaptación y mitigación del cambio climático.</w:t>
      </w:r>
    </w:p>
    <w:p w14:paraId="6AFD1EDD" w14:textId="77777777" w:rsidR="00F6544F" w:rsidRPr="00A2698F" w:rsidRDefault="00F6544F" w:rsidP="00F6544F">
      <w:pPr>
        <w:pStyle w:val="Textonotapie"/>
        <w:snapToGrid w:val="0"/>
        <w:ind w:firstLine="709"/>
        <w:contextualSpacing/>
        <w:jc w:val="both"/>
        <w:rPr>
          <w:rFonts w:ascii="Verdana" w:hAnsi="Verdana" w:cs="Arial"/>
          <w:sz w:val="16"/>
          <w:szCs w:val="16"/>
        </w:rPr>
      </w:pPr>
      <w:r w:rsidRPr="00A2698F">
        <w:rPr>
          <w:rFonts w:ascii="Verdana" w:hAnsi="Verdana" w:cs="Arial"/>
          <w:sz w:val="16"/>
          <w:szCs w:val="16"/>
        </w:rPr>
        <w:t>El Ministerio de Ambiente y Desarrollo Sostenible o quien haga sus veces, diseñará y orientará la implementación de la Estrategia Nacional de Reducción de Emisiones debidas a la Deforestación y Degradación Forestal, REDD+, en coordinación con otros ministerios y entidades públicas y el sector privado en el marco de la política nacional de cambio climático”.</w:t>
      </w:r>
    </w:p>
  </w:footnote>
  <w:footnote w:id="10">
    <w:p w14:paraId="0B95E625" w14:textId="77777777" w:rsidR="00F6544F" w:rsidRPr="00A2698F" w:rsidRDefault="00F6544F" w:rsidP="00F6544F">
      <w:pPr>
        <w:pStyle w:val="Textonotapie"/>
        <w:snapToGrid w:val="0"/>
        <w:ind w:firstLine="709"/>
        <w:contextualSpacing/>
        <w:jc w:val="both"/>
        <w:rPr>
          <w:rFonts w:ascii="Verdana" w:hAnsi="Verdana" w:cs="Arial"/>
          <w:sz w:val="16"/>
          <w:szCs w:val="16"/>
          <w:lang w:val="es-CO"/>
        </w:rPr>
      </w:pPr>
      <w:r w:rsidRPr="00A2698F">
        <w:rPr>
          <w:rStyle w:val="Refdenotaalpie"/>
          <w:rFonts w:ascii="Verdana" w:hAnsi="Verdana"/>
          <w:sz w:val="16"/>
          <w:szCs w:val="16"/>
        </w:rPr>
        <w:footnoteRef/>
      </w:r>
      <w:r w:rsidRPr="00A2698F">
        <w:rPr>
          <w:rFonts w:ascii="Verdana" w:hAnsi="Verdana"/>
          <w:sz w:val="16"/>
          <w:szCs w:val="16"/>
        </w:rPr>
        <w:t xml:space="preserve"> </w:t>
      </w:r>
      <w:r w:rsidRPr="00A2698F">
        <w:rPr>
          <w:rFonts w:ascii="Verdana" w:hAnsi="Verdana" w:cs="Arial"/>
          <w:sz w:val="16"/>
          <w:szCs w:val="16"/>
          <w:lang w:val="es-ES"/>
        </w:rPr>
        <w:t xml:space="preserve">Conpes 3918 del 15 de marzo de 2018. </w:t>
      </w:r>
      <w:r w:rsidRPr="00A2698F">
        <w:rPr>
          <w:rFonts w:ascii="Verdana" w:hAnsi="Verdana" w:cs="Arial"/>
          <w:sz w:val="16"/>
          <w:szCs w:val="16"/>
          <w:lang w:val="es-CO"/>
        </w:rPr>
        <w:t xml:space="preserve">Estrategia para la Implementación de los Objetivos de Desarrollo Sostenible (ODS) En Colombia. Disponible en: </w:t>
      </w:r>
      <w:hyperlink r:id="rId1" w:history="1">
        <w:r w:rsidRPr="00A2698F">
          <w:rPr>
            <w:rStyle w:val="Hipervnculo"/>
            <w:rFonts w:ascii="Verdana" w:hAnsi="Verdana" w:cs="Arial"/>
            <w:sz w:val="16"/>
            <w:szCs w:val="16"/>
            <w:lang w:val="es-CO"/>
          </w:rPr>
          <w:t>https://colaboracion.dnp.gov.co/CDT/Conpes/Econ%C3%B3micos/3918.pdf</w:t>
        </w:r>
      </w:hyperlink>
      <w:r w:rsidRPr="00A2698F">
        <w:rPr>
          <w:rFonts w:ascii="Verdana" w:hAnsi="Verdana" w:cs="Arial"/>
          <w:sz w:val="16"/>
          <w:szCs w:val="16"/>
          <w:lang w:val="es-CO"/>
        </w:rPr>
        <w:t xml:space="preserve"> </w:t>
      </w:r>
    </w:p>
  </w:footnote>
  <w:footnote w:id="11">
    <w:p w14:paraId="10AAD59D" w14:textId="77777777" w:rsidR="00F6544F" w:rsidRPr="00A2698F" w:rsidRDefault="00F6544F" w:rsidP="00F6544F">
      <w:pPr>
        <w:pStyle w:val="Textonotapie"/>
        <w:snapToGrid w:val="0"/>
        <w:ind w:firstLine="709"/>
        <w:contextualSpacing/>
        <w:jc w:val="both"/>
        <w:rPr>
          <w:rFonts w:ascii="Verdana" w:hAnsi="Verdana" w:cs="Arial"/>
          <w:sz w:val="16"/>
          <w:szCs w:val="16"/>
          <w:lang w:val="es-CO"/>
        </w:rPr>
      </w:pPr>
      <w:r w:rsidRPr="00A2698F">
        <w:rPr>
          <w:rStyle w:val="Refdenotaalpie"/>
          <w:rFonts w:ascii="Verdana" w:hAnsi="Verdana"/>
          <w:sz w:val="16"/>
          <w:szCs w:val="16"/>
        </w:rPr>
        <w:footnoteRef/>
      </w:r>
      <w:r w:rsidRPr="00A2698F">
        <w:rPr>
          <w:rFonts w:ascii="Verdana" w:hAnsi="Verdana"/>
          <w:sz w:val="16"/>
          <w:szCs w:val="16"/>
        </w:rPr>
        <w:t xml:space="preserve"> </w:t>
      </w:r>
      <w:r w:rsidRPr="00A2698F">
        <w:rPr>
          <w:rFonts w:ascii="Verdana" w:hAnsi="Verdana" w:cs="Arial"/>
          <w:sz w:val="16"/>
          <w:szCs w:val="16"/>
          <w:lang w:val="es-ES"/>
        </w:rPr>
        <w:t>Conpes 3934 del 15 de julio de 2018. Política de Crecimiento Verde</w:t>
      </w:r>
      <w:r w:rsidRPr="00A2698F">
        <w:rPr>
          <w:rFonts w:ascii="Verdana" w:hAnsi="Verdana" w:cs="Arial"/>
          <w:sz w:val="16"/>
          <w:szCs w:val="16"/>
          <w:lang w:val="es-CO"/>
        </w:rPr>
        <w:t xml:space="preserve">. Disponible en: </w:t>
      </w:r>
      <w:hyperlink r:id="rId2" w:history="1">
        <w:r w:rsidRPr="00A2698F">
          <w:rPr>
            <w:rStyle w:val="Hipervnculo"/>
            <w:rFonts w:ascii="Verdana" w:hAnsi="Verdana" w:cs="Arial"/>
            <w:sz w:val="16"/>
            <w:szCs w:val="16"/>
            <w:lang w:val="es-CO"/>
          </w:rPr>
          <w:t>https://colaboracion.dnp.gov.co/cdt/conpes/econ%C3%B3micos/3934.pdf</w:t>
        </w:r>
      </w:hyperlink>
      <w:r w:rsidRPr="00A2698F">
        <w:rPr>
          <w:rFonts w:ascii="Verdana" w:hAnsi="Verdana" w:cs="Arial"/>
          <w:sz w:val="16"/>
          <w:szCs w:val="16"/>
          <w:lang w:val="es-CO"/>
        </w:rPr>
        <w:t xml:space="preserve"> </w:t>
      </w:r>
    </w:p>
  </w:footnote>
  <w:footnote w:id="12">
    <w:p w14:paraId="04D1960C" w14:textId="77777777" w:rsidR="00F6544F" w:rsidRPr="00A2698F" w:rsidRDefault="00F6544F" w:rsidP="00F6544F">
      <w:pPr>
        <w:pStyle w:val="Textonotapie"/>
        <w:snapToGrid w:val="0"/>
        <w:ind w:firstLine="709"/>
        <w:contextualSpacing/>
        <w:jc w:val="both"/>
        <w:rPr>
          <w:rFonts w:ascii="Verdana" w:hAnsi="Verdana" w:cs="Arial"/>
          <w:color w:val="000000" w:themeColor="text1"/>
          <w:sz w:val="16"/>
          <w:szCs w:val="16"/>
        </w:rPr>
      </w:pPr>
      <w:r w:rsidRPr="00A2698F">
        <w:rPr>
          <w:rStyle w:val="Refdenotaalpie"/>
          <w:rFonts w:ascii="Verdana" w:hAnsi="Verdana" w:cs="Arial"/>
          <w:color w:val="000000" w:themeColor="text1"/>
          <w:sz w:val="16"/>
          <w:szCs w:val="16"/>
        </w:rPr>
        <w:footnoteRef/>
      </w:r>
      <w:r w:rsidRPr="00A2698F">
        <w:rPr>
          <w:rFonts w:ascii="Verdana" w:hAnsi="Verdana" w:cs="Arial"/>
          <w:color w:val="000000" w:themeColor="text1"/>
          <w:sz w:val="16"/>
          <w:szCs w:val="16"/>
        </w:rPr>
        <w:t xml:space="preserve"> Disponible en: </w:t>
      </w:r>
      <w:hyperlink r:id="rId3" w:history="1">
        <w:r w:rsidRPr="00A2698F">
          <w:rPr>
            <w:rStyle w:val="Hipervnculo"/>
            <w:rFonts w:ascii="Verdana" w:hAnsi="Verdana" w:cs="Arial"/>
            <w:sz w:val="16"/>
            <w:szCs w:val="16"/>
          </w:rPr>
          <w:t>https://www.minambiente.gov.co/asuntos-ambientales-sectorial-y-urbana/compras-publicas-sostenibles/</w:t>
        </w:r>
      </w:hyperlink>
      <w:r w:rsidRPr="00A2698F">
        <w:rPr>
          <w:rFonts w:ascii="Verdana" w:hAnsi="Verdana" w:cs="Arial"/>
          <w:color w:val="000000" w:themeColor="text1"/>
          <w:sz w:val="16"/>
          <w:szCs w:val="16"/>
        </w:rPr>
        <w:t xml:space="preserve"> </w:t>
      </w:r>
    </w:p>
  </w:footnote>
  <w:footnote w:id="13">
    <w:p w14:paraId="7775EBB3" w14:textId="77777777" w:rsidR="00F6544F" w:rsidRPr="00A2698F" w:rsidRDefault="00F6544F" w:rsidP="00F6544F">
      <w:pPr>
        <w:pStyle w:val="Textonotapie"/>
        <w:snapToGrid w:val="0"/>
        <w:ind w:firstLine="708"/>
        <w:contextualSpacing/>
        <w:jc w:val="both"/>
        <w:rPr>
          <w:rFonts w:ascii="Verdana" w:hAnsi="Verdana" w:cs="Arial"/>
          <w:color w:val="000000" w:themeColor="text1"/>
          <w:sz w:val="16"/>
          <w:szCs w:val="16"/>
        </w:rPr>
      </w:pPr>
      <w:r w:rsidRPr="00A2698F">
        <w:rPr>
          <w:rStyle w:val="Refdenotaalpie"/>
          <w:rFonts w:ascii="Verdana" w:hAnsi="Verdana" w:cs="Arial"/>
          <w:color w:val="000000" w:themeColor="text1"/>
          <w:sz w:val="16"/>
          <w:szCs w:val="16"/>
        </w:rPr>
        <w:footnoteRef/>
      </w:r>
      <w:r w:rsidRPr="00A2698F">
        <w:rPr>
          <w:rFonts w:ascii="Verdana" w:hAnsi="Verdana" w:cs="Arial"/>
          <w:color w:val="000000" w:themeColor="text1"/>
          <w:sz w:val="16"/>
          <w:szCs w:val="16"/>
        </w:rPr>
        <w:t xml:space="preserve"> Disponible en: </w:t>
      </w:r>
      <w:hyperlink r:id="rId4" w:history="1">
        <w:r w:rsidRPr="00A2698F">
          <w:rPr>
            <w:rStyle w:val="Hipervnculo"/>
            <w:rFonts w:ascii="Verdana" w:hAnsi="Verdana" w:cs="Arial"/>
            <w:sz w:val="16"/>
            <w:szCs w:val="16"/>
          </w:rPr>
          <w:t>https://www.minambiente.gov.co/asuntos-ambientales-sectorial-y-urbana/compras-publicas-sostenibles/</w:t>
        </w:r>
      </w:hyperlink>
      <w:r w:rsidRPr="00A2698F">
        <w:rPr>
          <w:rFonts w:ascii="Verdana" w:hAnsi="Verdana" w:cs="Arial"/>
          <w:color w:val="000000" w:themeColor="text1"/>
          <w:sz w:val="16"/>
          <w:szCs w:val="16"/>
        </w:rPr>
        <w:t xml:space="preserve"> </w:t>
      </w:r>
    </w:p>
  </w:footnote>
  <w:footnote w:id="14">
    <w:p w14:paraId="01E02BB7" w14:textId="77777777" w:rsidR="00F6544F" w:rsidRPr="00A2698F" w:rsidRDefault="00F6544F" w:rsidP="00F6544F">
      <w:pPr>
        <w:pStyle w:val="NormalWeb"/>
        <w:shd w:val="clear" w:color="auto" w:fill="FFFFFF"/>
        <w:snapToGrid w:val="0"/>
        <w:spacing w:before="0" w:beforeAutospacing="0" w:after="0" w:afterAutospacing="0"/>
        <w:ind w:firstLine="851"/>
        <w:contextualSpacing/>
        <w:jc w:val="both"/>
        <w:rPr>
          <w:rFonts w:ascii="Verdana" w:hAnsi="Verdana"/>
          <w:color w:val="000000" w:themeColor="text1"/>
          <w:sz w:val="16"/>
          <w:szCs w:val="16"/>
        </w:rPr>
      </w:pPr>
      <w:r w:rsidRPr="00A2698F">
        <w:rPr>
          <w:rStyle w:val="Refdenotaalpie"/>
          <w:rFonts w:ascii="Verdana" w:hAnsi="Verdana"/>
          <w:color w:val="000000" w:themeColor="text1"/>
          <w:sz w:val="16"/>
          <w:szCs w:val="16"/>
        </w:rPr>
        <w:footnoteRef/>
      </w:r>
      <w:r w:rsidRPr="00A2698F">
        <w:rPr>
          <w:rFonts w:ascii="Verdana" w:hAnsi="Verdana"/>
          <w:color w:val="000000" w:themeColor="text1"/>
          <w:sz w:val="16"/>
          <w:szCs w:val="16"/>
        </w:rPr>
        <w:t xml:space="preserve"> ARTÍCULO 4. Modificación del artículo </w:t>
      </w:r>
      <w:hyperlink r:id="rId5" w:anchor="2.2.1.1.2.2.2" w:tooltip="vinculo" w:history="1">
        <w:r w:rsidRPr="00A2698F">
          <w:rPr>
            <w:rFonts w:ascii="Verdana" w:hAnsi="Verdana"/>
            <w:color w:val="000000" w:themeColor="text1"/>
            <w:sz w:val="16"/>
            <w:szCs w:val="16"/>
          </w:rPr>
          <w:t>2.2.1.1.2.2.2</w:t>
        </w:r>
      </w:hyperlink>
      <w:r w:rsidRPr="00A2698F">
        <w:rPr>
          <w:rFonts w:ascii="Verdana" w:hAnsi="Verdana"/>
          <w:color w:val="000000" w:themeColor="text1"/>
          <w:sz w:val="16"/>
          <w:szCs w:val="16"/>
        </w:rPr>
        <w:t> de la Subsección 2 de la Sección 2 del Capítulo 1 del Título 1 de la Parte 2 del Libro 2 del Decreto </w:t>
      </w:r>
      <w:hyperlink r:id="rId6" w:anchor="1082" w:tooltip="vinculo" w:history="1">
        <w:r w:rsidRPr="00A2698F">
          <w:rPr>
            <w:rFonts w:ascii="Verdana" w:hAnsi="Verdana"/>
            <w:color w:val="000000" w:themeColor="text1"/>
            <w:sz w:val="16"/>
            <w:szCs w:val="16"/>
          </w:rPr>
          <w:t>1082</w:t>
        </w:r>
      </w:hyperlink>
      <w:r w:rsidRPr="00A2698F">
        <w:rPr>
          <w:rFonts w:ascii="Verdana" w:hAnsi="Verdana"/>
          <w:color w:val="000000" w:themeColor="text1"/>
          <w:sz w:val="16"/>
          <w:szCs w:val="16"/>
        </w:rPr>
        <w:t> de 2015. Modifíquese el artículo </w:t>
      </w:r>
      <w:hyperlink r:id="rId7" w:anchor="2.2.1.1.2.2.2" w:tooltip="vinculo" w:history="1">
        <w:r w:rsidRPr="00A2698F">
          <w:rPr>
            <w:rFonts w:ascii="Verdana" w:hAnsi="Verdana"/>
            <w:color w:val="000000" w:themeColor="text1"/>
            <w:sz w:val="16"/>
            <w:szCs w:val="16"/>
          </w:rPr>
          <w:t>2.2.1.1.2.2.2</w:t>
        </w:r>
      </w:hyperlink>
      <w:r w:rsidRPr="00A2698F">
        <w:rPr>
          <w:rFonts w:ascii="Verdana" w:hAnsi="Verdana"/>
          <w:color w:val="000000" w:themeColor="text1"/>
          <w:sz w:val="16"/>
          <w:szCs w:val="16"/>
        </w:rPr>
        <w:t>. de la Subsección 2 de la Sección 2 del Capítulo 1 del Título 1 de la Parte 2 del Libro 2 del Decreto 1082 de 2015, el cual quedará así:</w:t>
      </w:r>
    </w:p>
    <w:p w14:paraId="0FF9BE5C" w14:textId="77777777" w:rsidR="00F6544F" w:rsidRPr="00A2698F" w:rsidRDefault="00F6544F" w:rsidP="00F6544F">
      <w:pPr>
        <w:shd w:val="clear" w:color="auto" w:fill="FFFFFF"/>
        <w:snapToGrid w:val="0"/>
        <w:spacing w:after="0" w:line="240" w:lineRule="auto"/>
        <w:ind w:firstLine="851"/>
        <w:contextualSpacing/>
        <w:jc w:val="both"/>
        <w:rPr>
          <w:rFonts w:ascii="Verdana" w:eastAsia="Times New Roman" w:hAnsi="Verdana" w:cs="Times New Roman"/>
          <w:color w:val="000000" w:themeColor="text1"/>
          <w:sz w:val="16"/>
          <w:szCs w:val="16"/>
          <w:lang w:eastAsia="es-CO"/>
        </w:rPr>
      </w:pPr>
      <w:r w:rsidRPr="00A2698F">
        <w:rPr>
          <w:rFonts w:ascii="Verdana" w:eastAsia="Times New Roman" w:hAnsi="Verdana" w:cs="Times New Roman"/>
          <w:color w:val="000000" w:themeColor="text1"/>
          <w:sz w:val="16"/>
          <w:szCs w:val="16"/>
          <w:lang w:eastAsia="es-CO"/>
        </w:rPr>
        <w:t>"ARTÍCULO </w:t>
      </w:r>
      <w:hyperlink r:id="rId8" w:anchor="2.2.1.1.2.2.2" w:tooltip="vinculo" w:history="1">
        <w:r w:rsidRPr="00A2698F">
          <w:rPr>
            <w:rFonts w:ascii="Verdana" w:eastAsia="Times New Roman" w:hAnsi="Verdana" w:cs="Times New Roman"/>
            <w:color w:val="000000" w:themeColor="text1"/>
            <w:sz w:val="16"/>
            <w:szCs w:val="16"/>
            <w:lang w:eastAsia="es-CO"/>
          </w:rPr>
          <w:t>2.2.1.1.2.2.2</w:t>
        </w:r>
      </w:hyperlink>
      <w:r w:rsidRPr="00A2698F">
        <w:rPr>
          <w:rFonts w:ascii="Verdana" w:eastAsia="Times New Roman" w:hAnsi="Verdana" w:cs="Times New Roman"/>
          <w:color w:val="000000" w:themeColor="text1"/>
          <w:sz w:val="16"/>
          <w:szCs w:val="16"/>
          <w:lang w:eastAsia="es-CO"/>
        </w:rPr>
        <w:t>. Ofrecimiento más favorable. La Entidad Estatal debe determinar la oferta más favorable teniendo en cuenta las normas aplicables a cada modalidad de selección del contratista.</w:t>
      </w:r>
    </w:p>
    <w:p w14:paraId="7B088FB6" w14:textId="77777777" w:rsidR="00F6544F" w:rsidRPr="00A2698F" w:rsidRDefault="00F6544F" w:rsidP="00F6544F">
      <w:pPr>
        <w:shd w:val="clear" w:color="auto" w:fill="FFFFFF"/>
        <w:snapToGrid w:val="0"/>
        <w:spacing w:after="0" w:line="240" w:lineRule="auto"/>
        <w:ind w:firstLine="851"/>
        <w:contextualSpacing/>
        <w:jc w:val="both"/>
        <w:rPr>
          <w:rFonts w:ascii="Verdana" w:eastAsia="Times New Roman" w:hAnsi="Verdana" w:cs="Times New Roman"/>
          <w:color w:val="000000" w:themeColor="text1"/>
          <w:sz w:val="16"/>
          <w:szCs w:val="16"/>
          <w:lang w:eastAsia="es-CO"/>
        </w:rPr>
      </w:pPr>
      <w:r w:rsidRPr="00A2698F">
        <w:rPr>
          <w:rFonts w:ascii="Verdana" w:eastAsia="Times New Roman" w:hAnsi="Verdana" w:cs="Times New Roman"/>
          <w:color w:val="000000" w:themeColor="text1"/>
          <w:sz w:val="16"/>
          <w:szCs w:val="16"/>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w:t>
      </w:r>
    </w:p>
    <w:p w14:paraId="127E241E" w14:textId="77777777" w:rsidR="00F6544F" w:rsidRPr="00A2698F" w:rsidRDefault="00F6544F" w:rsidP="00F6544F">
      <w:pPr>
        <w:shd w:val="clear" w:color="auto" w:fill="FFFFFF"/>
        <w:snapToGrid w:val="0"/>
        <w:spacing w:after="0" w:line="240" w:lineRule="auto"/>
        <w:ind w:firstLine="851"/>
        <w:contextualSpacing/>
        <w:jc w:val="both"/>
        <w:rPr>
          <w:rFonts w:ascii="Verdana" w:eastAsia="Times New Roman" w:hAnsi="Verdana" w:cs="Times New Roman"/>
          <w:color w:val="000000" w:themeColor="text1"/>
          <w:sz w:val="16"/>
          <w:szCs w:val="16"/>
          <w:lang w:eastAsia="es-CO"/>
        </w:rPr>
      </w:pPr>
      <w:r w:rsidRPr="00A2698F">
        <w:rPr>
          <w:rFonts w:ascii="Verdana" w:eastAsia="Times New Roman" w:hAnsi="Verdana" w:cs="Times New Roman"/>
          <w:color w:val="000000" w:themeColor="text1"/>
          <w:sz w:val="16"/>
          <w:szCs w:val="16"/>
          <w:lang w:eastAsia="es-CO"/>
        </w:rPr>
        <w:t>Si la Entidad Estatal decide determinar la oferta de acuerdo con el literal (b) anterior debe señalar en los pliegos de condiciones:</w:t>
      </w:r>
    </w:p>
    <w:p w14:paraId="0C3C5510" w14:textId="77777777" w:rsidR="00F6544F" w:rsidRPr="00A2698F" w:rsidRDefault="00F6544F" w:rsidP="00F6544F">
      <w:pPr>
        <w:shd w:val="clear" w:color="auto" w:fill="FFFFFF"/>
        <w:snapToGrid w:val="0"/>
        <w:spacing w:after="0" w:line="240" w:lineRule="auto"/>
        <w:ind w:firstLine="851"/>
        <w:contextualSpacing/>
        <w:jc w:val="both"/>
        <w:rPr>
          <w:rFonts w:ascii="Verdana" w:eastAsia="Times New Roman" w:hAnsi="Verdana" w:cs="Times New Roman"/>
          <w:color w:val="000000" w:themeColor="text1"/>
          <w:sz w:val="16"/>
          <w:szCs w:val="16"/>
          <w:lang w:eastAsia="es-CO"/>
        </w:rPr>
      </w:pPr>
      <w:r w:rsidRPr="00A2698F">
        <w:rPr>
          <w:rFonts w:ascii="Verdana" w:eastAsia="Times New Roman" w:hAnsi="Verdana" w:cs="Times New Roman"/>
          <w:color w:val="000000" w:themeColor="text1"/>
          <w:sz w:val="16"/>
          <w:szCs w:val="16"/>
          <w:lang w:eastAsia="es-CO"/>
        </w:rPr>
        <w:t>(…)</w:t>
      </w:r>
    </w:p>
    <w:p w14:paraId="01980934" w14:textId="77777777" w:rsidR="00F6544F" w:rsidRPr="00A2698F" w:rsidRDefault="00F6544F" w:rsidP="00F6544F">
      <w:pPr>
        <w:shd w:val="clear" w:color="auto" w:fill="FFFFFF"/>
        <w:snapToGrid w:val="0"/>
        <w:spacing w:after="0" w:line="240" w:lineRule="auto"/>
        <w:ind w:firstLine="851"/>
        <w:contextualSpacing/>
        <w:jc w:val="both"/>
        <w:rPr>
          <w:rFonts w:ascii="Verdana" w:eastAsia="Times New Roman" w:hAnsi="Verdana" w:cs="Times New Roman"/>
          <w:color w:val="000000" w:themeColor="text1"/>
          <w:sz w:val="16"/>
          <w:szCs w:val="16"/>
          <w:lang w:eastAsia="es-CO"/>
        </w:rPr>
      </w:pPr>
      <w:r w:rsidRPr="00A2698F">
        <w:rPr>
          <w:rFonts w:ascii="Verdana" w:eastAsia="Times New Roman" w:hAnsi="Verdana" w:cs="Times New Roman"/>
          <w:color w:val="000000" w:themeColor="text1"/>
          <w:sz w:val="16"/>
          <w:szCs w:val="16"/>
          <w:lang w:eastAsia="es-CO"/>
        </w:rPr>
        <w:t>PARÁGRAFO</w:t>
      </w:r>
      <w:r w:rsidRPr="00A2698F">
        <w:rPr>
          <w:rFonts w:ascii="Verdana" w:eastAsia="Times New Roman" w:hAnsi="Verdana" w:cs="Times New Roman"/>
          <w:b/>
          <w:bCs/>
          <w:color w:val="000000" w:themeColor="text1"/>
          <w:sz w:val="16"/>
          <w:szCs w:val="16"/>
          <w:lang w:eastAsia="es-CO"/>
        </w:rPr>
        <w:t>. </w:t>
      </w:r>
      <w:r w:rsidRPr="00A2698F">
        <w:rPr>
          <w:rFonts w:ascii="Verdana" w:eastAsia="Times New Roman" w:hAnsi="Verdana" w:cs="Times New Roman"/>
          <w:color w:val="000000" w:themeColor="text1"/>
          <w:sz w:val="16"/>
          <w:szCs w:val="16"/>
          <w:lang w:eastAsia="es-CO"/>
        </w:rPr>
        <w:t>Los criterios de calidad para evaluar la mejor relación calidad precio podrán incluir criterios ambientales o sociales vinculados al objeto del contrato.</w:t>
      </w:r>
    </w:p>
    <w:p w14:paraId="40A5C0D2" w14:textId="77777777" w:rsidR="00F6544F" w:rsidRPr="00A2698F" w:rsidRDefault="00F6544F" w:rsidP="00F6544F">
      <w:pPr>
        <w:shd w:val="clear" w:color="auto" w:fill="FFFFFF"/>
        <w:snapToGrid w:val="0"/>
        <w:spacing w:after="0" w:line="240" w:lineRule="auto"/>
        <w:ind w:firstLine="851"/>
        <w:contextualSpacing/>
        <w:jc w:val="both"/>
        <w:rPr>
          <w:rFonts w:ascii="Verdana" w:eastAsia="Times New Roman" w:hAnsi="Verdana" w:cs="Times New Roman"/>
          <w:color w:val="000000" w:themeColor="text1"/>
          <w:sz w:val="16"/>
          <w:szCs w:val="16"/>
          <w:lang w:eastAsia="es-CO"/>
        </w:rPr>
      </w:pPr>
      <w:r w:rsidRPr="00A2698F">
        <w:rPr>
          <w:rFonts w:ascii="Verdana" w:eastAsia="Times New Roman" w:hAnsi="Verdana" w:cs="Times New Roman"/>
          <w:color w:val="000000" w:themeColor="text1"/>
          <w:sz w:val="16"/>
          <w:szCs w:val="16"/>
          <w:lang w:eastAsia="es-CO"/>
        </w:rPr>
        <w:t>Los criterios ambientales podrán referirse, entre otras, a variables como la reducción del nivel de emisión de gases de efecto invernadero; el empleo de medidas de eficiencia energética y la utilización de energía procedente de fuentes renovables durante la ejecución del contrato.</w:t>
      </w:r>
    </w:p>
    <w:p w14:paraId="31E30338" w14:textId="77777777" w:rsidR="00F6544F" w:rsidRPr="00A2698F" w:rsidRDefault="00F6544F" w:rsidP="00F6544F">
      <w:pPr>
        <w:shd w:val="clear" w:color="auto" w:fill="FFFFFF"/>
        <w:snapToGrid w:val="0"/>
        <w:spacing w:after="0" w:line="240" w:lineRule="auto"/>
        <w:ind w:firstLine="851"/>
        <w:contextualSpacing/>
        <w:jc w:val="both"/>
        <w:rPr>
          <w:rFonts w:ascii="Verdana" w:eastAsia="Times New Roman" w:hAnsi="Verdana" w:cs="Times New Roman"/>
          <w:color w:val="000000" w:themeColor="text1"/>
          <w:sz w:val="16"/>
          <w:szCs w:val="16"/>
          <w:lang w:eastAsia="es-CO"/>
        </w:rPr>
      </w:pPr>
      <w:r w:rsidRPr="00A2698F">
        <w:rPr>
          <w:rFonts w:ascii="Verdana" w:eastAsia="Times New Roman" w:hAnsi="Verdana" w:cs="Times New Roman"/>
          <w:color w:val="000000" w:themeColor="text1"/>
          <w:sz w:val="16"/>
          <w:szCs w:val="16"/>
          <w:lang w:eastAsia="es-CO"/>
        </w:rPr>
        <w:t> Los criterios sociales se referirán, entre otras, a las siguientes finalidades: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del contrato, en los términos definidos por el artículo 4 de la Ley 2046 de 2020.</w:t>
      </w:r>
    </w:p>
    <w:p w14:paraId="6CFF52DC" w14:textId="77777777" w:rsidR="00F6544F" w:rsidRPr="00A2698F" w:rsidRDefault="00F6544F" w:rsidP="00F6544F">
      <w:pPr>
        <w:shd w:val="clear" w:color="auto" w:fill="FFFFFF"/>
        <w:snapToGrid w:val="0"/>
        <w:spacing w:after="0" w:line="240" w:lineRule="auto"/>
        <w:ind w:firstLine="851"/>
        <w:contextualSpacing/>
        <w:jc w:val="both"/>
        <w:rPr>
          <w:rFonts w:ascii="Verdana" w:eastAsia="Times New Roman" w:hAnsi="Verdana" w:cs="Times New Roman"/>
          <w:color w:val="333333"/>
          <w:sz w:val="16"/>
          <w:szCs w:val="16"/>
          <w:lang w:eastAsia="es-CO"/>
        </w:rPr>
      </w:pPr>
      <w:r w:rsidRPr="00A2698F">
        <w:rPr>
          <w:rFonts w:ascii="Verdana" w:eastAsia="Times New Roman" w:hAnsi="Verdana" w:cs="Times New Roman"/>
          <w:color w:val="000000" w:themeColor="text1"/>
          <w:sz w:val="16"/>
          <w:szCs w:val="16"/>
          <w:lang w:eastAsia="es-CO"/>
        </w:rPr>
        <w:t>En el marco de las competencias atribuidas por el Decreto Ley </w:t>
      </w:r>
      <w:hyperlink r:id="rId9" w:anchor="4170" w:tooltip="vinculo" w:history="1">
        <w:r w:rsidRPr="00A2698F">
          <w:rPr>
            <w:rFonts w:ascii="Verdana" w:eastAsia="Times New Roman" w:hAnsi="Verdana" w:cs="Times New Roman"/>
            <w:color w:val="000000" w:themeColor="text1"/>
            <w:sz w:val="16"/>
            <w:szCs w:val="16"/>
            <w:lang w:eastAsia="es-CO"/>
          </w:rPr>
          <w:t>4170</w:t>
        </w:r>
      </w:hyperlink>
      <w:r w:rsidRPr="00A2698F">
        <w:rPr>
          <w:rFonts w:ascii="Verdana" w:eastAsia="Times New Roman" w:hAnsi="Verdana" w:cs="Times New Roman"/>
          <w:color w:val="000000" w:themeColor="text1"/>
          <w:sz w:val="16"/>
          <w:szCs w:val="16"/>
          <w:lang w:eastAsia="es-CO"/>
        </w:rPr>
        <w:t> de 2011, la Agencia Nacional de Contratación Pública -Colombia Compra Eficiente adoptará instrumentos dirigidos a orientar a las Entidades Estatales en la aplicación de estos criterios sociales y ambientales."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5.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4906"/>
    <w:rsid w:val="000F6486"/>
    <w:rsid w:val="00116940"/>
    <w:rsid w:val="00125105"/>
    <w:rsid w:val="00127233"/>
    <w:rsid w:val="0015699B"/>
    <w:rsid w:val="001724AF"/>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1C8F"/>
    <w:rsid w:val="00374F5E"/>
    <w:rsid w:val="00377E3E"/>
    <w:rsid w:val="00390625"/>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02261"/>
    <w:rsid w:val="005566E8"/>
    <w:rsid w:val="00567260"/>
    <w:rsid w:val="00574867"/>
    <w:rsid w:val="005819DD"/>
    <w:rsid w:val="0058596C"/>
    <w:rsid w:val="00591460"/>
    <w:rsid w:val="005A65E0"/>
    <w:rsid w:val="005C3777"/>
    <w:rsid w:val="005C5CDC"/>
    <w:rsid w:val="005D476C"/>
    <w:rsid w:val="00603829"/>
    <w:rsid w:val="006200BF"/>
    <w:rsid w:val="006219F8"/>
    <w:rsid w:val="006302F7"/>
    <w:rsid w:val="00646B9F"/>
    <w:rsid w:val="00665D70"/>
    <w:rsid w:val="006900D9"/>
    <w:rsid w:val="006B5A76"/>
    <w:rsid w:val="00706C16"/>
    <w:rsid w:val="007340C3"/>
    <w:rsid w:val="0075235A"/>
    <w:rsid w:val="00756841"/>
    <w:rsid w:val="007649AB"/>
    <w:rsid w:val="00771D0C"/>
    <w:rsid w:val="0077611B"/>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2750"/>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0AE0"/>
    <w:rsid w:val="00AB0ADB"/>
    <w:rsid w:val="00AB31E1"/>
    <w:rsid w:val="00AC17DA"/>
    <w:rsid w:val="00AE3C15"/>
    <w:rsid w:val="00AE5826"/>
    <w:rsid w:val="00B00C0E"/>
    <w:rsid w:val="00B01B1A"/>
    <w:rsid w:val="00B0381D"/>
    <w:rsid w:val="00B40ED9"/>
    <w:rsid w:val="00B44A47"/>
    <w:rsid w:val="00B72CD3"/>
    <w:rsid w:val="00B72FFF"/>
    <w:rsid w:val="00BC3D36"/>
    <w:rsid w:val="00BD54A6"/>
    <w:rsid w:val="00BD7F72"/>
    <w:rsid w:val="00BF7425"/>
    <w:rsid w:val="00C04FB3"/>
    <w:rsid w:val="00C11D8B"/>
    <w:rsid w:val="00C15139"/>
    <w:rsid w:val="00C330EB"/>
    <w:rsid w:val="00C34A2D"/>
    <w:rsid w:val="00C50D69"/>
    <w:rsid w:val="00C5365C"/>
    <w:rsid w:val="00C754BE"/>
    <w:rsid w:val="00C76B1C"/>
    <w:rsid w:val="00C925AC"/>
    <w:rsid w:val="00CB6357"/>
    <w:rsid w:val="00CC1B26"/>
    <w:rsid w:val="00CD7FE6"/>
    <w:rsid w:val="00CE114A"/>
    <w:rsid w:val="00D07434"/>
    <w:rsid w:val="00D361FD"/>
    <w:rsid w:val="00D423A2"/>
    <w:rsid w:val="00D44E26"/>
    <w:rsid w:val="00D520D8"/>
    <w:rsid w:val="00D63AC2"/>
    <w:rsid w:val="00D67B43"/>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544F"/>
    <w:rsid w:val="00F666C4"/>
    <w:rsid w:val="00F76AFC"/>
    <w:rsid w:val="00F962B8"/>
    <w:rsid w:val="00FA47C0"/>
    <w:rsid w:val="00FB5DD1"/>
    <w:rsid w:val="00FB5FFB"/>
    <w:rsid w:val="00FC2B5D"/>
    <w:rsid w:val="00FD2395"/>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1961506-1B0E-9544-B84D-DFA68948B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6544F"/>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6544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de-compras-publicas-sostenibles-y-socialmente-responsables-2" TargetMode="External"/><Relationship Id="rId18" Type="http://schemas.openxmlformats.org/officeDocument/2006/relationships/hyperlink" Target="https://relatoria.colombiacompra.gov.co/busqueda/concepto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7" Type="http://schemas.openxmlformats.org/officeDocument/2006/relationships/settings" Target="settings.xml"/><Relationship Id="rId12" Type="http://schemas.openxmlformats.org/officeDocument/2006/relationships/hyperlink" Target="mailto:jeimmyj.herrera@correo.policia.gov.co" TargetMode="External"/><Relationship Id="rId17" Type="http://schemas.openxmlformats.org/officeDocument/2006/relationships/hyperlink" Target="https://www.minambiente.gov.co/asuntos-ambientales-sectorial-y-urbana/compras-publicas-sostenibl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inambiente.gov.co/asuntos-ambientales-sectorial-y-urbana/compras-publicas-sostenibles/" TargetMode="External"/><Relationship Id="rId20"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alcaldiabogota.gov.co/sisjur/normas/Norma1.jsp?dt=S&amp;i=71552"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nambiente.gov.co/asuntos-ambientales-sectorial-y-urbana/compras-publicas-sostenibles/" TargetMode="External"/><Relationship Id="rId22"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3" Type="http://schemas.openxmlformats.org/officeDocument/2006/relationships/hyperlink" Target="https://www.minambiente.gov.co/asuntos-ambientales-sectorial-y-urbana/compras-publicas-sostenibles/" TargetMode="External"/><Relationship Id="rId7" Type="http://schemas.openxmlformats.org/officeDocument/2006/relationships/hyperlink" Target="https://www.funcionpublica.gov.co/eva/gestornormativo/norma.php?i=77653" TargetMode="External"/><Relationship Id="rId2" Type="http://schemas.openxmlformats.org/officeDocument/2006/relationships/hyperlink" Target="https://colaboracion.dnp.gov.co/cdt/conpes/econ%C3%B3micos/3934.pdf" TargetMode="External"/><Relationship Id="rId1" Type="http://schemas.openxmlformats.org/officeDocument/2006/relationships/hyperlink" Target="https://colaboracion.dnp.gov.co/CDT/Conpes/Econ%C3%B3micos/3918.pdf" TargetMode="External"/><Relationship Id="rId6"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4" Type="http://schemas.openxmlformats.org/officeDocument/2006/relationships/hyperlink" Target="https://www.minambiente.gov.co/asuntos-ambientales-sectorial-y-urbana/compras-publicas-sostenibles/" TargetMode="External"/><Relationship Id="rId9" Type="http://schemas.openxmlformats.org/officeDocument/2006/relationships/hyperlink" Target="https://www.funcionpublica.gov.co/eva/gestornormativo/norma.php?i=4464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0DE8C0A-BCCC-684A-92D6-EF319A1DF818}">
  <ds:schemaRefs>
    <ds:schemaRef ds:uri="http://schemas.openxmlformats.org/officeDocument/2006/bibliography"/>
  </ds:schemaRefs>
</ds:datastoreItem>
</file>

<file path=customXml/itemProps3.xml><?xml version="1.0" encoding="utf-8"?>
<ds:datastoreItem xmlns:ds="http://schemas.openxmlformats.org/officeDocument/2006/customXml" ds:itemID="{0F89B52F-49BC-490F-B89A-E4913E021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27</Pages>
  <Words>9484</Words>
  <Characters>52167</Characters>
  <Application>Microsoft Office Word</Application>
  <DocSecurity>0</DocSecurity>
  <Lines>434</Lines>
  <Paragraphs>123</Paragraphs>
  <ScaleCrop>false</ScaleCrop>
  <Company/>
  <LinksUpToDate>false</LinksUpToDate>
  <CharactersWithSpaces>61528</CharactersWithSpaces>
  <SharedDoc>false</SharedDoc>
  <HLinks>
    <vt:vector size="120" baseType="variant">
      <vt:variant>
        <vt:i4>2424881</vt:i4>
      </vt:variant>
      <vt:variant>
        <vt:i4>30</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27</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24</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21</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18</vt:i4>
      </vt:variant>
      <vt:variant>
        <vt:i4>0</vt:i4>
      </vt:variant>
      <vt:variant>
        <vt:i4>5</vt:i4>
      </vt:variant>
      <vt:variant>
        <vt:lpwstr>https://relatoria.colombiacompra.gov.co/busqueda/conceptos</vt:lpwstr>
      </vt:variant>
      <vt:variant>
        <vt:lpwstr/>
      </vt:variant>
      <vt:variant>
        <vt:i4>3211319</vt:i4>
      </vt:variant>
      <vt:variant>
        <vt:i4>15</vt:i4>
      </vt:variant>
      <vt:variant>
        <vt:i4>0</vt:i4>
      </vt:variant>
      <vt:variant>
        <vt:i4>5</vt:i4>
      </vt:variant>
      <vt:variant>
        <vt:lpwstr>https://www.minambiente.gov.co/asuntos-ambientales-sectorial-y-urbana/compras-publicas-sostenibles/</vt:lpwstr>
      </vt:variant>
      <vt:variant>
        <vt:lpwstr/>
      </vt:variant>
      <vt:variant>
        <vt:i4>3211319</vt:i4>
      </vt:variant>
      <vt:variant>
        <vt:i4>12</vt:i4>
      </vt:variant>
      <vt:variant>
        <vt:i4>0</vt:i4>
      </vt:variant>
      <vt:variant>
        <vt:i4>5</vt:i4>
      </vt:variant>
      <vt:variant>
        <vt:lpwstr>https://www.minambiente.gov.co/asuntos-ambientales-sectorial-y-urbana/compras-publicas-sostenibles/</vt:lpwstr>
      </vt:variant>
      <vt:variant>
        <vt:lpwstr/>
      </vt:variant>
      <vt:variant>
        <vt:i4>1966172</vt:i4>
      </vt:variant>
      <vt:variant>
        <vt:i4>9</vt:i4>
      </vt:variant>
      <vt:variant>
        <vt:i4>0</vt:i4>
      </vt:variant>
      <vt:variant>
        <vt:i4>5</vt:i4>
      </vt:variant>
      <vt:variant>
        <vt:lpwstr>https://www.alcaldiabogota.gov.co/sisjur/normas/Norma1.jsp?dt=S&amp;i=71552</vt:lpwstr>
      </vt:variant>
      <vt:variant>
        <vt:lpwstr>2.2.1.1.2.2.2.l</vt:lpwstr>
      </vt:variant>
      <vt:variant>
        <vt:i4>3211319</vt:i4>
      </vt:variant>
      <vt:variant>
        <vt:i4>6</vt:i4>
      </vt:variant>
      <vt:variant>
        <vt:i4>0</vt:i4>
      </vt:variant>
      <vt:variant>
        <vt:i4>5</vt:i4>
      </vt:variant>
      <vt:variant>
        <vt:lpwstr>https://www.minambiente.gov.co/asuntos-ambientales-sectorial-y-urbana/compras-publicas-sostenibles/</vt:lpwstr>
      </vt:variant>
      <vt:variant>
        <vt:lpwstr/>
      </vt:variant>
      <vt:variant>
        <vt:i4>7798843</vt:i4>
      </vt:variant>
      <vt:variant>
        <vt:i4>3</vt:i4>
      </vt:variant>
      <vt:variant>
        <vt:i4>0</vt:i4>
      </vt:variant>
      <vt:variant>
        <vt:i4>5</vt:i4>
      </vt:variant>
      <vt:variant>
        <vt:lpwstr>https://www.colombiacompra.gov.co/archivos/manual/guia-de-compras-publicas-sostenibles-y-socialmente-responsables-2</vt:lpwstr>
      </vt:variant>
      <vt:variant>
        <vt:lpwstr/>
      </vt:variant>
      <vt:variant>
        <vt:i4>5046318</vt:i4>
      </vt:variant>
      <vt:variant>
        <vt:i4>0</vt:i4>
      </vt:variant>
      <vt:variant>
        <vt:i4>0</vt:i4>
      </vt:variant>
      <vt:variant>
        <vt:i4>5</vt:i4>
      </vt:variant>
      <vt:variant>
        <vt:lpwstr>mailto:jeimmyj.herrera@correo.policia.gov.co</vt:lpwstr>
      </vt:variant>
      <vt:variant>
        <vt:lpwstr/>
      </vt:variant>
      <vt:variant>
        <vt:i4>2359332</vt:i4>
      </vt:variant>
      <vt:variant>
        <vt:i4>24</vt:i4>
      </vt:variant>
      <vt:variant>
        <vt:i4>0</vt:i4>
      </vt:variant>
      <vt:variant>
        <vt:i4>5</vt:i4>
      </vt:variant>
      <vt:variant>
        <vt:lpwstr>https://www.funcionpublica.gov.co/eva/gestornormativo/norma.php?i=44643</vt:lpwstr>
      </vt:variant>
      <vt:variant>
        <vt:lpwstr>4170</vt:lpwstr>
      </vt:variant>
      <vt:variant>
        <vt:i4>2555940</vt:i4>
      </vt:variant>
      <vt:variant>
        <vt:i4>21</vt:i4>
      </vt:variant>
      <vt:variant>
        <vt:i4>0</vt:i4>
      </vt:variant>
      <vt:variant>
        <vt:i4>5</vt:i4>
      </vt:variant>
      <vt:variant>
        <vt:lpwstr>https://www.funcionpublica.gov.co/eva/gestornormativo/norma.php?i=77653</vt:lpwstr>
      </vt:variant>
      <vt:variant>
        <vt:lpwstr>2.2.1.1.2.2.2</vt:lpwstr>
      </vt:variant>
      <vt:variant>
        <vt:i4>2555940</vt:i4>
      </vt:variant>
      <vt:variant>
        <vt:i4>18</vt:i4>
      </vt:variant>
      <vt:variant>
        <vt:i4>0</vt:i4>
      </vt:variant>
      <vt:variant>
        <vt:i4>5</vt:i4>
      </vt:variant>
      <vt:variant>
        <vt:lpwstr>https://www.funcionpublica.gov.co/eva/gestornormativo/norma.php?i=77653</vt:lpwstr>
      </vt:variant>
      <vt:variant>
        <vt:lpwstr>2.2.1.1.2.2.2</vt:lpwstr>
      </vt:variant>
      <vt:variant>
        <vt:i4>2424877</vt:i4>
      </vt:variant>
      <vt:variant>
        <vt:i4>15</vt:i4>
      </vt:variant>
      <vt:variant>
        <vt:i4>0</vt:i4>
      </vt:variant>
      <vt:variant>
        <vt:i4>5</vt:i4>
      </vt:variant>
      <vt:variant>
        <vt:lpwstr>https://www.funcionpublica.gov.co/eva/gestornormativo/norma.php?i=77653</vt:lpwstr>
      </vt:variant>
      <vt:variant>
        <vt:lpwstr>1082</vt:lpwstr>
      </vt:variant>
      <vt:variant>
        <vt:i4>2555940</vt:i4>
      </vt:variant>
      <vt:variant>
        <vt:i4>12</vt:i4>
      </vt:variant>
      <vt:variant>
        <vt:i4>0</vt:i4>
      </vt:variant>
      <vt:variant>
        <vt:i4>5</vt:i4>
      </vt:variant>
      <vt:variant>
        <vt:lpwstr>https://www.funcionpublica.gov.co/eva/gestornormativo/norma.php?i=77653</vt:lpwstr>
      </vt:variant>
      <vt:variant>
        <vt:lpwstr>2.2.1.1.2.2.2</vt:lpwstr>
      </vt:variant>
      <vt:variant>
        <vt:i4>3211319</vt:i4>
      </vt:variant>
      <vt:variant>
        <vt:i4>9</vt:i4>
      </vt:variant>
      <vt:variant>
        <vt:i4>0</vt:i4>
      </vt:variant>
      <vt:variant>
        <vt:i4>5</vt:i4>
      </vt:variant>
      <vt:variant>
        <vt:lpwstr>https://www.minambiente.gov.co/asuntos-ambientales-sectorial-y-urbana/compras-publicas-sostenibles/</vt:lpwstr>
      </vt:variant>
      <vt:variant>
        <vt:lpwstr/>
      </vt:variant>
      <vt:variant>
        <vt:i4>3211319</vt:i4>
      </vt:variant>
      <vt:variant>
        <vt:i4>6</vt:i4>
      </vt:variant>
      <vt:variant>
        <vt:i4>0</vt:i4>
      </vt:variant>
      <vt:variant>
        <vt:i4>5</vt:i4>
      </vt:variant>
      <vt:variant>
        <vt:lpwstr>https://www.minambiente.gov.co/asuntos-ambientales-sectorial-y-urbana/compras-publicas-sostenibles/</vt:lpwstr>
      </vt:variant>
      <vt:variant>
        <vt:lpwstr/>
      </vt:variant>
      <vt:variant>
        <vt:i4>3211375</vt:i4>
      </vt:variant>
      <vt:variant>
        <vt:i4>3</vt:i4>
      </vt:variant>
      <vt:variant>
        <vt:i4>0</vt:i4>
      </vt:variant>
      <vt:variant>
        <vt:i4>5</vt:i4>
      </vt:variant>
      <vt:variant>
        <vt:lpwstr>https://colaboracion.dnp.gov.co/cdt/conpes/econ%C3%B3micos/3934.pdf</vt:lpwstr>
      </vt:variant>
      <vt:variant>
        <vt:lpwstr/>
      </vt:variant>
      <vt:variant>
        <vt:i4>3342435</vt:i4>
      </vt:variant>
      <vt:variant>
        <vt:i4>0</vt:i4>
      </vt:variant>
      <vt:variant>
        <vt:i4>0</vt:i4>
      </vt:variant>
      <vt:variant>
        <vt:i4>5</vt:i4>
      </vt:variant>
      <vt:variant>
        <vt:lpwstr>https://colaboracion.dnp.gov.co/CDT/Conpes/Econ%C3%B3micos/3918.pdf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2026-09-18T01:59:00Z</dcterms:created>
  <dcterms:modified xsi:type="dcterms:W3CDTF">2026-09-18T15:12:00Z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