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C4D14" w14:textId="77777777" w:rsidR="00EA2B95" w:rsidRDefault="00EA2B95" w:rsidP="30821638">
      <w:pPr>
        <w:spacing w:after="0" w:line="240" w:lineRule="auto"/>
        <w:textAlignment w:val="baseline"/>
        <w:rPr>
          <w:rFonts w:ascii="Verdana" w:eastAsia="Verdana" w:hAnsi="Verdana" w:cs="Verdana"/>
          <w:lang w:eastAsia="es-CO"/>
        </w:rPr>
      </w:pPr>
      <w:bookmarkStart w:id="0" w:name="_Hlk143780582"/>
    </w:p>
    <w:p w14:paraId="4C58D9E6" w14:textId="008B8888" w:rsidR="002D066D" w:rsidRPr="00B774CC" w:rsidRDefault="002D066D" w:rsidP="002D066D">
      <w:pPr>
        <w:spacing w:after="0" w:line="276" w:lineRule="auto"/>
        <w:jc w:val="both"/>
        <w:rPr>
          <w:rFonts w:ascii="Verdana" w:eastAsia="Calibri" w:hAnsi="Verdana" w:cs="Arial"/>
          <w:b/>
          <w:bCs/>
          <w:lang w:val="es-ES_tradnl" w:eastAsia="es-MX"/>
        </w:rPr>
      </w:pPr>
      <w:r w:rsidRPr="00B774CC">
        <w:rPr>
          <w:rFonts w:ascii="Verdana" w:eastAsia="Calibri" w:hAnsi="Verdana" w:cs="Arial"/>
          <w:b/>
          <w:bCs/>
          <w:lang w:val="es-ES_tradnl" w:eastAsia="es-MX"/>
        </w:rPr>
        <w:t xml:space="preserve">DOCUMENTOS TIPO – Fundamento normativo – Obligatoriedad </w:t>
      </w:r>
    </w:p>
    <w:p w14:paraId="07AC3861" w14:textId="77777777" w:rsidR="002D066D" w:rsidRPr="00B774CC" w:rsidRDefault="002D066D" w:rsidP="002D066D">
      <w:pPr>
        <w:spacing w:after="0" w:line="276" w:lineRule="auto"/>
        <w:jc w:val="both"/>
        <w:rPr>
          <w:rFonts w:ascii="Verdana" w:eastAsia="Calibri" w:hAnsi="Verdana" w:cs="Arial"/>
          <w:b/>
          <w:bCs/>
          <w:sz w:val="20"/>
          <w:szCs w:val="20"/>
          <w:lang w:val="es-ES_tradnl" w:eastAsia="es-MX"/>
        </w:rPr>
      </w:pPr>
    </w:p>
    <w:p w14:paraId="74FBA352" w14:textId="77777777" w:rsidR="002D066D" w:rsidRPr="00B774CC" w:rsidRDefault="002D066D" w:rsidP="002D066D">
      <w:pPr>
        <w:tabs>
          <w:tab w:val="left" w:pos="709"/>
        </w:tabs>
        <w:spacing w:after="0" w:line="240" w:lineRule="auto"/>
        <w:jc w:val="both"/>
        <w:rPr>
          <w:rFonts w:ascii="Verdana" w:eastAsia="Calibri" w:hAnsi="Verdana" w:cs="Arial"/>
          <w:sz w:val="20"/>
          <w:szCs w:val="20"/>
          <w:lang w:val="es-ES" w:eastAsia="es-MX"/>
        </w:rPr>
      </w:pPr>
      <w:r w:rsidRPr="00B774CC">
        <w:rPr>
          <w:rFonts w:ascii="Verdana" w:eastAsia="Calibri" w:hAnsi="Verdana" w:cs="Arial"/>
          <w:sz w:val="20"/>
          <w:szCs w:val="20"/>
          <w:lang w:val="es-ES" w:eastAsia="es-MX"/>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74B588EE" w14:textId="77777777" w:rsidR="002D066D" w:rsidRPr="00BA1003" w:rsidRDefault="002D066D" w:rsidP="002D066D">
      <w:pPr>
        <w:spacing w:after="0" w:line="278" w:lineRule="auto"/>
        <w:jc w:val="both"/>
        <w:rPr>
          <w:rFonts w:ascii="Arial" w:eastAsia="Calibri" w:hAnsi="Arial" w:cs="Arial"/>
          <w:b/>
          <w:bCs/>
          <w:color w:val="000000"/>
          <w:kern w:val="2"/>
          <w:sz w:val="24"/>
          <w:szCs w:val="24"/>
          <w14:ligatures w14:val="standardContextual"/>
        </w:rPr>
      </w:pPr>
    </w:p>
    <w:p w14:paraId="7353144F" w14:textId="77777777" w:rsidR="002D066D" w:rsidRPr="00BA1003" w:rsidRDefault="002D066D" w:rsidP="002D066D">
      <w:pPr>
        <w:spacing w:after="0" w:line="278" w:lineRule="auto"/>
        <w:jc w:val="both"/>
        <w:rPr>
          <w:rFonts w:ascii="Verdana" w:eastAsia="Calibri" w:hAnsi="Verdana" w:cs="Arial"/>
          <w:b/>
          <w:bCs/>
          <w:kern w:val="2"/>
          <w:szCs w:val="24"/>
          <w14:ligatures w14:val="standardContextual"/>
        </w:rPr>
      </w:pPr>
      <w:r w:rsidRPr="00BA1003">
        <w:rPr>
          <w:rFonts w:ascii="Verdana" w:eastAsia="Calibri" w:hAnsi="Verdana" w:cs="Arial"/>
          <w:b/>
          <w:bCs/>
          <w:kern w:val="2"/>
          <w:szCs w:val="24"/>
          <w14:ligatures w14:val="standardContextual"/>
        </w:rPr>
        <w:t>DOCUMENTOS TIPO – Sector social – Anexo 1 – Anexo Técnico – Condiciones particulares del proyecto</w:t>
      </w:r>
    </w:p>
    <w:p w14:paraId="553F12A9" w14:textId="77777777" w:rsidR="002D066D" w:rsidRPr="00BA1003" w:rsidRDefault="002D066D" w:rsidP="002D066D">
      <w:pPr>
        <w:spacing w:after="0" w:line="278" w:lineRule="auto"/>
        <w:jc w:val="both"/>
        <w:rPr>
          <w:rFonts w:ascii="Arial" w:eastAsia="Calibri" w:hAnsi="Arial" w:cs="Arial"/>
          <w:b/>
          <w:bCs/>
          <w:color w:val="000000"/>
          <w:kern w:val="2"/>
          <w:sz w:val="24"/>
          <w:szCs w:val="24"/>
          <w14:ligatures w14:val="standardContextual"/>
        </w:rPr>
      </w:pPr>
    </w:p>
    <w:p w14:paraId="6FBBAFE3" w14:textId="77777777" w:rsidR="002D066D" w:rsidRPr="00BA1003" w:rsidRDefault="002D066D" w:rsidP="002D066D">
      <w:pPr>
        <w:spacing w:after="0" w:line="240" w:lineRule="auto"/>
        <w:jc w:val="both"/>
        <w:rPr>
          <w:rFonts w:ascii="Verdana" w:eastAsia="Calibri" w:hAnsi="Verdana" w:cs="Arial"/>
          <w:kern w:val="2"/>
          <w:sz w:val="20"/>
          <w:szCs w:val="20"/>
          <w14:ligatures w14:val="standardContextual"/>
        </w:rPr>
      </w:pPr>
      <w:r w:rsidRPr="00BA1003">
        <w:rPr>
          <w:rFonts w:ascii="Verdana" w:eastAsia="Calibri" w:hAnsi="Verdana" w:cs="Arial"/>
          <w:kern w:val="2"/>
          <w:sz w:val="20"/>
          <w:szCs w:val="20"/>
          <w14:ligatures w14:val="standardContextual"/>
        </w:rPr>
        <w:t>De conformidad con lo dispuesto en el numeral 6, la entidad que adelanta el proceso podrá incluir condiciones adicionales relacionadas con las normas técnicas aplicables, la normativa y legislación vigente, así como con las obligaciones derivadas de autorizaciones, permisos, licencias, planes y demás instrumentos requeridos para el desarrollo de la obra. Lo anterior comprende también la posibilidad de incorporar lineamientos, cartillas de diseño y/o construcción u otros documentos técnicos que resulten pertinentes para la adecuada ejecución del proyecto, siempre que tales condiciones guarden relación directa con el objeto contractual y se encuentren debidamente justificadas.</w:t>
      </w:r>
    </w:p>
    <w:p w14:paraId="0E579725" w14:textId="77777777" w:rsidR="002D066D" w:rsidRPr="00BA1003" w:rsidRDefault="002D066D" w:rsidP="002D066D">
      <w:pPr>
        <w:spacing w:after="0" w:line="240" w:lineRule="auto"/>
        <w:jc w:val="both"/>
        <w:rPr>
          <w:rFonts w:ascii="Verdana" w:eastAsia="Calibri" w:hAnsi="Verdana" w:cs="Arial"/>
          <w:kern w:val="2"/>
          <w:sz w:val="20"/>
          <w:szCs w:val="20"/>
          <w14:ligatures w14:val="standardContextual"/>
        </w:rPr>
      </w:pPr>
    </w:p>
    <w:p w14:paraId="514E2DB3" w14:textId="77777777" w:rsidR="002D066D" w:rsidRPr="00BA1003" w:rsidRDefault="002D066D" w:rsidP="002D066D">
      <w:pPr>
        <w:spacing w:after="0" w:line="278" w:lineRule="auto"/>
        <w:jc w:val="both"/>
        <w:rPr>
          <w:rFonts w:ascii="Verdana" w:eastAsia="Calibri" w:hAnsi="Verdana" w:cs="Arial"/>
          <w:b/>
          <w:bCs/>
          <w:kern w:val="2"/>
          <w:szCs w:val="24"/>
          <w14:ligatures w14:val="standardContextual"/>
        </w:rPr>
      </w:pPr>
      <w:r w:rsidRPr="00BA1003">
        <w:rPr>
          <w:rFonts w:ascii="Verdana" w:eastAsia="Calibri" w:hAnsi="Verdana" w:cs="Arial"/>
          <w:b/>
          <w:bCs/>
          <w:kern w:val="2"/>
          <w:szCs w:val="24"/>
          <w14:ligatures w14:val="standardContextual"/>
        </w:rPr>
        <w:t xml:space="preserve">ANEXO 1 – ANEXO TÉCNICO – Numeral 8 – Información sobre el personal profesional </w:t>
      </w:r>
    </w:p>
    <w:p w14:paraId="3F3BFBE7" w14:textId="77777777" w:rsidR="002D066D" w:rsidRPr="00BA1003" w:rsidRDefault="002D066D" w:rsidP="002D066D">
      <w:pPr>
        <w:spacing w:after="0" w:line="240" w:lineRule="auto"/>
        <w:jc w:val="both"/>
        <w:rPr>
          <w:rFonts w:ascii="Verdana" w:eastAsia="Calibri" w:hAnsi="Verdana" w:cs="Arial"/>
          <w:kern w:val="2"/>
          <w:sz w:val="20"/>
          <w:szCs w:val="20"/>
          <w14:ligatures w14:val="standardContextual"/>
        </w:rPr>
      </w:pPr>
    </w:p>
    <w:p w14:paraId="7B3B9884" w14:textId="77777777" w:rsidR="002D066D" w:rsidRPr="00BA1003" w:rsidRDefault="002D066D" w:rsidP="002D066D">
      <w:pPr>
        <w:spacing w:after="0" w:line="240" w:lineRule="auto"/>
        <w:jc w:val="both"/>
        <w:rPr>
          <w:rFonts w:ascii="Verdana" w:eastAsia="Calibri" w:hAnsi="Verdana" w:cs="Arial"/>
          <w:color w:val="000000"/>
          <w:kern w:val="2"/>
          <w:sz w:val="20"/>
          <w:szCs w:val="20"/>
          <w:lang w:val="es-MX"/>
          <w14:ligatures w14:val="standardContextual"/>
        </w:rPr>
      </w:pPr>
      <w:r w:rsidRPr="00BA1003">
        <w:rPr>
          <w:rFonts w:ascii="Verdana" w:eastAsia="Calibri" w:hAnsi="Verdana" w:cs="Arial"/>
          <w:kern w:val="2"/>
          <w:sz w:val="20"/>
          <w:szCs w:val="20"/>
          <w14:ligatures w14:val="standardContextual"/>
        </w:rPr>
        <w:t>Por otra parte, teniendo en cuenta uno de los problemas jurídicos planteados en este concepto, sobre el personal vinculado al proyecto, debe indicarse que el numeral 8 del “Anexo 1 – Anexo Técnico” señala las condiciones bajo los cuales las entidades analizarán la información del personal profesional. Según lo establece dicho numeral, l</w:t>
      </w:r>
      <w:r w:rsidRPr="00BA1003">
        <w:rPr>
          <w:rFonts w:ascii="Verdana" w:eastAsia="Calibri" w:hAnsi="Verdana" w:cs="Arial"/>
          <w:kern w:val="2"/>
          <w:sz w:val="20"/>
          <w:szCs w:val="20"/>
          <w:lang w:val="es-ES"/>
          <w14:ligatures w14:val="standardContextual"/>
        </w:rPr>
        <w:t>a entidad deberá definir en este anexo el personal requerido para la ejecución de la obra de acuerdo con el objeto del proceso de contratación</w:t>
      </w:r>
      <w:r w:rsidRPr="00BA1003">
        <w:rPr>
          <w:rFonts w:ascii="Verdana" w:eastAsia="Calibri" w:hAnsi="Verdana" w:cs="Arial"/>
          <w:color w:val="000000"/>
          <w:kern w:val="2"/>
          <w:sz w:val="20"/>
          <w:szCs w:val="20"/>
          <w:lang w:val="es-MX"/>
          <w14:ligatures w14:val="standardContextual"/>
        </w:rPr>
        <w:t>. Por lo tanto, la entidad detallará, en los espacios en corchete y resaltado en gris, si se requiere algún título profesional, los años de experiencia general y específica o si se necesita algún título de posgrado y determinará el nombre del cargo del especialista o profesional requerido de acuerdo con la tabla del literal a. Estos requisitos deberán ser proporcionales y adecuados al tipo de obra conforme a lo establecido en los estudios y documentos previos.</w:t>
      </w:r>
    </w:p>
    <w:p w14:paraId="38570AB9" w14:textId="77777777" w:rsidR="002D066D" w:rsidRPr="00BA1003" w:rsidRDefault="002D066D" w:rsidP="002D066D">
      <w:pPr>
        <w:spacing w:before="120" w:after="120" w:line="240" w:lineRule="auto"/>
        <w:jc w:val="both"/>
        <w:rPr>
          <w:rFonts w:ascii="Verdana" w:eastAsia="Calibri" w:hAnsi="Verdana" w:cs="Arial"/>
          <w:kern w:val="2"/>
          <w:sz w:val="20"/>
          <w:szCs w:val="20"/>
          <w:lang w:val="es-ES"/>
          <w14:ligatures w14:val="standardContextual"/>
        </w:rPr>
      </w:pPr>
      <w:r w:rsidRPr="00BA1003">
        <w:rPr>
          <w:rFonts w:ascii="Verdana" w:eastAsia="Calibri" w:hAnsi="Verdana" w:cs="Arial"/>
          <w:color w:val="000000"/>
          <w:kern w:val="2"/>
          <w:sz w:val="20"/>
          <w:szCs w:val="20"/>
          <w:lang w:val="es-MX"/>
          <w14:ligatures w14:val="standardContextual"/>
        </w:rPr>
        <w:t xml:space="preserve">(…) </w:t>
      </w:r>
    </w:p>
    <w:p w14:paraId="7E431DF7" w14:textId="77777777" w:rsidR="002D066D" w:rsidRPr="00BA1003" w:rsidRDefault="002D066D" w:rsidP="002D066D">
      <w:pPr>
        <w:spacing w:after="0" w:line="240" w:lineRule="auto"/>
        <w:jc w:val="both"/>
        <w:rPr>
          <w:rFonts w:ascii="Verdana" w:eastAsia="Calibri" w:hAnsi="Verdana" w:cs="Arial"/>
          <w:kern w:val="2"/>
          <w:sz w:val="20"/>
          <w:szCs w:val="20"/>
          <w14:ligatures w14:val="standardContextual"/>
        </w:rPr>
      </w:pPr>
      <w:r w:rsidRPr="00BA1003">
        <w:rPr>
          <w:rFonts w:ascii="Verdana" w:eastAsia="Calibri" w:hAnsi="Verdana" w:cs="Arial"/>
          <w:kern w:val="2"/>
          <w:sz w:val="20"/>
          <w:szCs w:val="20"/>
          <w14:ligatures w14:val="standardContextual"/>
        </w:rPr>
        <w:t xml:space="preserve">Así, de acuerdo con la información contenida en el numeral 8, “Información sobre el personal profesional”, del “Anexo 1 – Anexo Técnico”, para efectos de su solicitud debe indicarse que la entidad no podrá exigir que el contratista vincule a una persona en específico para la ejecución del contrato; menos aún podrá determinar que esa persona en particular sea objeto de evaluación dentro del proceso o constituya un requisito habilitante. Sin embargo, la entidad sí podrá definir el personal requerido para la </w:t>
      </w:r>
      <w:r w:rsidRPr="00BA1003">
        <w:rPr>
          <w:rFonts w:ascii="Verdana" w:eastAsia="Calibri" w:hAnsi="Verdana" w:cs="Arial"/>
          <w:kern w:val="2"/>
          <w:sz w:val="20"/>
          <w:szCs w:val="20"/>
          <w14:ligatures w14:val="standardContextual"/>
        </w:rPr>
        <w:lastRenderedPageBreak/>
        <w:t>ejecución de la obra, de acuerdo con el objeto del proceso de contratación, incluyendo los requisitos de experiencia general y específica, así como el título profesional. Se reitera que este margen con el que cuenta la entidad para definir el personal del proyecto no debe entenderse como la facultad de establecer una persona determinada.</w:t>
      </w:r>
    </w:p>
    <w:p w14:paraId="6FE186DC" w14:textId="77777777" w:rsidR="002D066D" w:rsidRDefault="002D066D" w:rsidP="002D066D">
      <w:pPr>
        <w:spacing w:after="0"/>
        <w:rPr>
          <w:rFonts w:ascii="Verdana" w:eastAsia="Calibri" w:hAnsi="Verdana" w:cs="Times New Roman"/>
          <w:color w:val="6699FF"/>
          <w:kern w:val="2"/>
          <w:sz w:val="20"/>
          <w:szCs w:val="20"/>
          <w14:ligatures w14:val="standardContextual"/>
        </w:rPr>
      </w:pPr>
    </w:p>
    <w:p w14:paraId="39FFA8F9" w14:textId="77777777" w:rsidR="002D066D" w:rsidRPr="000B5777" w:rsidRDefault="002D066D" w:rsidP="002D066D">
      <w:pPr>
        <w:spacing w:after="0"/>
        <w:jc w:val="both"/>
        <w:rPr>
          <w:rFonts w:ascii="Verdana" w:eastAsia="Calibri" w:hAnsi="Verdana" w:cs="Times New Roman"/>
          <w:b/>
          <w:bCs/>
          <w:color w:val="000000" w:themeColor="text1"/>
          <w:kern w:val="2"/>
          <w:sz w:val="20"/>
          <w:szCs w:val="20"/>
          <w14:ligatures w14:val="standardContextual"/>
        </w:rPr>
      </w:pPr>
    </w:p>
    <w:p w14:paraId="20022676" w14:textId="77777777" w:rsidR="002D066D" w:rsidRPr="000B5777" w:rsidRDefault="002D066D" w:rsidP="002D066D">
      <w:pPr>
        <w:spacing w:after="0"/>
        <w:jc w:val="both"/>
        <w:rPr>
          <w:rFonts w:ascii="Verdana" w:eastAsia="Calibri" w:hAnsi="Verdana" w:cs="Times New Roman"/>
          <w:b/>
          <w:bCs/>
          <w:color w:val="000000" w:themeColor="text1"/>
          <w:kern w:val="2"/>
          <w14:ligatures w14:val="standardContextual"/>
        </w:rPr>
      </w:pPr>
      <w:r w:rsidRPr="000B5777">
        <w:rPr>
          <w:rFonts w:ascii="Verdana" w:eastAsia="Calibri" w:hAnsi="Verdana" w:cs="Times New Roman"/>
          <w:b/>
          <w:bCs/>
          <w:color w:val="000000" w:themeColor="text1"/>
          <w:kern w:val="2"/>
          <w14:ligatures w14:val="standardContextual"/>
        </w:rPr>
        <w:t xml:space="preserve">MAESTRO DE OBRA - Ley 842 de 2003 </w:t>
      </w:r>
      <w:proofErr w:type="gramStart"/>
      <w:r w:rsidRPr="000B5777">
        <w:rPr>
          <w:rFonts w:ascii="Verdana" w:eastAsia="Calibri" w:hAnsi="Verdana" w:cs="Times New Roman"/>
          <w:b/>
          <w:bCs/>
          <w:color w:val="000000" w:themeColor="text1"/>
          <w:kern w:val="2"/>
          <w14:ligatures w14:val="standardContextual"/>
        </w:rPr>
        <w:t xml:space="preserve">-  </w:t>
      </w:r>
      <w:r w:rsidRPr="000B5777">
        <w:rPr>
          <w:rFonts w:ascii="Verdana" w:eastAsia="Calibri" w:hAnsi="Verdana" w:cs="Times New Roman"/>
          <w:b/>
          <w:bCs/>
          <w:color w:val="000000" w:themeColor="text1"/>
          <w:kern w:val="2"/>
          <w:lang w:val="es-ES"/>
          <w14:ligatures w14:val="standardContextual"/>
        </w:rPr>
        <w:t>Profesiones</w:t>
      </w:r>
      <w:proofErr w:type="gramEnd"/>
      <w:r w:rsidRPr="000B5777">
        <w:rPr>
          <w:rFonts w:ascii="Verdana" w:eastAsia="Calibri" w:hAnsi="Verdana" w:cs="Times New Roman"/>
          <w:b/>
          <w:bCs/>
          <w:color w:val="000000" w:themeColor="text1"/>
          <w:kern w:val="2"/>
          <w:lang w:val="es-ES"/>
          <w14:ligatures w14:val="standardContextual"/>
        </w:rPr>
        <w:t xml:space="preserve"> auxiliares de la ingeniería – COPNIA</w:t>
      </w:r>
      <w:r w:rsidRPr="000B5777">
        <w:rPr>
          <w:rFonts w:ascii="Verdana" w:eastAsia="Calibri" w:hAnsi="Verdana" w:cs="Times New Roman"/>
          <w:b/>
          <w:bCs/>
          <w:color w:val="000000" w:themeColor="text1"/>
          <w:kern w:val="2"/>
          <w14:ligatures w14:val="standardContextual"/>
        </w:rPr>
        <w:t xml:space="preserve"> - </w:t>
      </w:r>
      <w:r w:rsidRPr="000B5777">
        <w:rPr>
          <w:rFonts w:ascii="Verdana" w:eastAsia="Calibri" w:hAnsi="Verdana" w:cs="Times New Roman"/>
          <w:b/>
          <w:bCs/>
          <w:color w:val="000000" w:themeColor="text1"/>
          <w:kern w:val="2"/>
          <w:lang w:val="es-ES"/>
          <w14:ligatures w14:val="standardContextual"/>
        </w:rPr>
        <w:t>Matrícula profesional – Ejercicio legal</w:t>
      </w:r>
    </w:p>
    <w:p w14:paraId="0D8A33B8" w14:textId="77777777" w:rsidR="002D066D" w:rsidRPr="000B5777" w:rsidRDefault="002D066D" w:rsidP="002D066D">
      <w:pPr>
        <w:spacing w:after="0"/>
        <w:jc w:val="both"/>
        <w:rPr>
          <w:rFonts w:ascii="Verdana" w:eastAsia="Calibri" w:hAnsi="Verdana" w:cs="Times New Roman"/>
          <w:b/>
          <w:bCs/>
          <w:color w:val="000000" w:themeColor="text1"/>
          <w:kern w:val="2"/>
          <w:sz w:val="20"/>
          <w:szCs w:val="20"/>
          <w14:ligatures w14:val="standardContextual"/>
        </w:rPr>
      </w:pPr>
    </w:p>
    <w:p w14:paraId="09EECBD3" w14:textId="77777777" w:rsidR="002D066D" w:rsidRPr="000B5777" w:rsidRDefault="002D066D" w:rsidP="002D066D">
      <w:pPr>
        <w:spacing w:before="120" w:after="0" w:line="240" w:lineRule="auto"/>
        <w:ind w:right="51"/>
        <w:jc w:val="both"/>
        <w:rPr>
          <w:rFonts w:ascii="Verdana" w:eastAsia="Calibri" w:hAnsi="Verdana" w:cs="Arial"/>
          <w:kern w:val="2"/>
          <w:sz w:val="20"/>
          <w:szCs w:val="20"/>
          <w:lang w:val="es-ES"/>
          <w14:ligatures w14:val="standardContextual"/>
        </w:rPr>
      </w:pPr>
      <w:r w:rsidRPr="006A4255">
        <w:rPr>
          <w:rFonts w:ascii="Verdana" w:eastAsia="Calibri" w:hAnsi="Verdana" w:cs="Arial"/>
          <w:kern w:val="2"/>
          <w:sz w:val="20"/>
          <w:szCs w:val="20"/>
          <w:lang w:val="es-ES"/>
          <w14:ligatures w14:val="standardContextual"/>
        </w:rPr>
        <w:t>En concordancia con lo anterior, el artículo 6 de la Ley 842 de 2003 establece los requisitos para el ejercicio legal de la ingeniería, sus profesiones afines y sus profesiones auxiliares en el territorio nacional, y dispone que, para tal efecto, se requiere estar matriculado o inscrito en el registro profesional respectivo, administrado por el Consejo Profesional Nacional de Ingeniería – COPNIA, lo cual se acredita mediante la presentación de la tarjeta o del documento que este adopte para tal fin.</w:t>
      </w:r>
    </w:p>
    <w:p w14:paraId="290E170D" w14:textId="77777777" w:rsidR="002D066D" w:rsidRPr="000B5777" w:rsidRDefault="002D066D" w:rsidP="002D066D">
      <w:pPr>
        <w:spacing w:before="120" w:after="0" w:line="240" w:lineRule="auto"/>
        <w:ind w:right="51"/>
        <w:jc w:val="both"/>
        <w:rPr>
          <w:rFonts w:ascii="Verdana" w:eastAsia="Calibri" w:hAnsi="Verdana" w:cs="Arial"/>
          <w:kern w:val="2"/>
          <w:sz w:val="20"/>
          <w:szCs w:val="20"/>
          <w:lang w:val="es-ES"/>
          <w14:ligatures w14:val="standardContextual"/>
        </w:rPr>
      </w:pPr>
      <w:r w:rsidRPr="006A4255">
        <w:rPr>
          <w:rFonts w:ascii="Verdana" w:eastAsia="Calibri" w:hAnsi="Verdana" w:cs="Arial"/>
          <w:kern w:val="2"/>
          <w:sz w:val="20"/>
          <w:szCs w:val="20"/>
          <w:lang w:val="es-ES"/>
          <w14:ligatures w14:val="standardContextual"/>
        </w:rPr>
        <w:t>La misma disposición establece que, cuando los contratantes del sector público o privado, o cualquier usuario de los servicios de ingeniería, pretendan verificar si una persona se encuentra legalmente habilitada para ejercer la profesión, podrán solicitar al COPNIA la expedición del respectivo certificado de vigencia.</w:t>
      </w:r>
    </w:p>
    <w:p w14:paraId="1C970672" w14:textId="77777777" w:rsidR="002D066D" w:rsidRDefault="002D066D" w:rsidP="002D066D">
      <w:pPr>
        <w:spacing w:after="0"/>
        <w:rPr>
          <w:rFonts w:ascii="Verdana" w:eastAsia="Calibri" w:hAnsi="Verdana" w:cs="Times New Roman"/>
          <w:color w:val="6699FF"/>
          <w:kern w:val="2"/>
          <w:sz w:val="20"/>
          <w:szCs w:val="20"/>
          <w14:ligatures w14:val="standardContextual"/>
        </w:rPr>
      </w:pPr>
    </w:p>
    <w:p w14:paraId="68DF0A25" w14:textId="77777777" w:rsidR="002D066D" w:rsidRDefault="002D066D" w:rsidP="002D066D">
      <w:pPr>
        <w:spacing w:after="0"/>
        <w:rPr>
          <w:rFonts w:ascii="Verdana" w:eastAsia="Calibri" w:hAnsi="Verdana" w:cs="Times New Roman"/>
          <w:color w:val="6699FF"/>
          <w:kern w:val="2"/>
          <w:sz w:val="20"/>
          <w:szCs w:val="20"/>
          <w14:ligatures w14:val="standardContextual"/>
        </w:rPr>
      </w:pPr>
    </w:p>
    <w:p w14:paraId="4F951943" w14:textId="77777777" w:rsidR="002D066D" w:rsidRDefault="002D066D" w:rsidP="002D066D">
      <w:pPr>
        <w:spacing w:after="0"/>
        <w:rPr>
          <w:rFonts w:ascii="Verdana" w:hAnsi="Verdana"/>
          <w:lang w:val="es-ES"/>
        </w:rPr>
      </w:pPr>
    </w:p>
    <w:p w14:paraId="25F707CB" w14:textId="77777777" w:rsidR="002D066D" w:rsidRDefault="002D066D" w:rsidP="002D066D">
      <w:pPr>
        <w:spacing w:after="0"/>
        <w:rPr>
          <w:rFonts w:ascii="Verdana" w:hAnsi="Verdana"/>
          <w:lang w:val="es-ES"/>
        </w:rPr>
      </w:pPr>
    </w:p>
    <w:p w14:paraId="10F2B22B" w14:textId="77777777" w:rsidR="002D066D" w:rsidRDefault="002D066D" w:rsidP="002D066D">
      <w:pPr>
        <w:spacing w:after="0"/>
        <w:rPr>
          <w:rFonts w:ascii="Verdana" w:hAnsi="Verdana"/>
          <w:lang w:val="es-ES"/>
        </w:rPr>
      </w:pPr>
    </w:p>
    <w:p w14:paraId="49A9D0AC" w14:textId="77777777" w:rsidR="002D066D" w:rsidRDefault="002D066D" w:rsidP="002D066D">
      <w:pPr>
        <w:spacing w:after="0"/>
        <w:rPr>
          <w:rFonts w:ascii="Verdana" w:hAnsi="Verdana"/>
          <w:lang w:val="es-ES"/>
        </w:rPr>
      </w:pPr>
    </w:p>
    <w:p w14:paraId="12B7210B" w14:textId="77777777" w:rsidR="002D066D" w:rsidRDefault="002D066D" w:rsidP="002D066D">
      <w:pPr>
        <w:spacing w:after="0"/>
        <w:rPr>
          <w:rFonts w:ascii="Verdana" w:hAnsi="Verdana"/>
          <w:lang w:val="es-ES"/>
        </w:rPr>
      </w:pPr>
    </w:p>
    <w:p w14:paraId="167B4C36" w14:textId="77777777" w:rsidR="002D066D" w:rsidRDefault="002D066D" w:rsidP="002D066D">
      <w:pPr>
        <w:spacing w:after="0"/>
        <w:rPr>
          <w:rFonts w:ascii="Verdana" w:hAnsi="Verdana"/>
          <w:lang w:val="es-ES"/>
        </w:rPr>
      </w:pPr>
    </w:p>
    <w:p w14:paraId="13276359" w14:textId="77777777" w:rsidR="002D066D" w:rsidRDefault="002D066D" w:rsidP="002D066D">
      <w:pPr>
        <w:spacing w:after="0"/>
        <w:rPr>
          <w:rFonts w:ascii="Verdana" w:hAnsi="Verdana"/>
          <w:lang w:val="es-ES"/>
        </w:rPr>
      </w:pPr>
    </w:p>
    <w:p w14:paraId="691B1BDB" w14:textId="77777777" w:rsidR="002D066D" w:rsidRDefault="002D066D" w:rsidP="002D066D">
      <w:pPr>
        <w:spacing w:after="0"/>
        <w:rPr>
          <w:rFonts w:ascii="Verdana" w:hAnsi="Verdana"/>
          <w:lang w:val="es-ES"/>
        </w:rPr>
      </w:pPr>
    </w:p>
    <w:p w14:paraId="5008882F" w14:textId="77777777" w:rsidR="002D066D" w:rsidRDefault="002D066D" w:rsidP="002D066D">
      <w:pPr>
        <w:spacing w:after="0"/>
        <w:rPr>
          <w:rFonts w:ascii="Verdana" w:hAnsi="Verdana"/>
          <w:lang w:val="es-ES"/>
        </w:rPr>
      </w:pPr>
    </w:p>
    <w:p w14:paraId="725D54EE" w14:textId="77777777" w:rsidR="002D066D" w:rsidRDefault="002D066D" w:rsidP="002D066D">
      <w:pPr>
        <w:spacing w:after="0"/>
        <w:rPr>
          <w:rFonts w:ascii="Verdana" w:hAnsi="Verdana"/>
          <w:lang w:val="es-ES"/>
        </w:rPr>
      </w:pPr>
    </w:p>
    <w:p w14:paraId="019010D9" w14:textId="77777777" w:rsidR="002D066D" w:rsidRDefault="002D066D" w:rsidP="002D066D">
      <w:pPr>
        <w:spacing w:after="0"/>
        <w:rPr>
          <w:rFonts w:ascii="Verdana" w:hAnsi="Verdana"/>
          <w:lang w:val="es-ES"/>
        </w:rPr>
      </w:pPr>
    </w:p>
    <w:p w14:paraId="0EE2F4FB" w14:textId="77777777" w:rsidR="002D066D" w:rsidRDefault="002D066D" w:rsidP="002D066D">
      <w:pPr>
        <w:spacing w:after="0"/>
        <w:rPr>
          <w:rFonts w:ascii="Verdana" w:hAnsi="Verdana"/>
          <w:lang w:val="es-ES"/>
        </w:rPr>
      </w:pPr>
    </w:p>
    <w:p w14:paraId="33DCF1BD" w14:textId="77777777" w:rsidR="002D066D" w:rsidRDefault="002D066D" w:rsidP="002D066D">
      <w:pPr>
        <w:spacing w:after="0"/>
        <w:rPr>
          <w:rFonts w:ascii="Verdana" w:hAnsi="Verdana"/>
          <w:lang w:val="es-ES"/>
        </w:rPr>
      </w:pPr>
    </w:p>
    <w:p w14:paraId="3E32B99D" w14:textId="77777777" w:rsidR="002D066D" w:rsidRDefault="002D066D" w:rsidP="002D066D">
      <w:pPr>
        <w:spacing w:after="0"/>
        <w:rPr>
          <w:rFonts w:ascii="Verdana" w:hAnsi="Verdana"/>
          <w:lang w:val="es-ES"/>
        </w:rPr>
      </w:pPr>
    </w:p>
    <w:p w14:paraId="3B0784FA" w14:textId="77777777" w:rsidR="002D066D" w:rsidRDefault="002D066D" w:rsidP="002D066D">
      <w:pPr>
        <w:spacing w:after="0"/>
        <w:rPr>
          <w:rFonts w:ascii="Verdana" w:hAnsi="Verdana"/>
          <w:lang w:val="es-ES"/>
        </w:rPr>
      </w:pPr>
    </w:p>
    <w:p w14:paraId="2A855140" w14:textId="77777777" w:rsidR="002D066D" w:rsidRDefault="002D066D" w:rsidP="002D066D">
      <w:pPr>
        <w:spacing w:after="0"/>
        <w:rPr>
          <w:rFonts w:ascii="Verdana" w:hAnsi="Verdana"/>
          <w:lang w:val="es-ES"/>
        </w:rPr>
      </w:pPr>
    </w:p>
    <w:p w14:paraId="578AC357" w14:textId="77777777" w:rsidR="002D066D" w:rsidRDefault="002D066D" w:rsidP="002D066D">
      <w:pPr>
        <w:spacing w:after="0"/>
        <w:rPr>
          <w:rFonts w:ascii="Verdana" w:hAnsi="Verdana"/>
          <w:lang w:val="es-ES"/>
        </w:rPr>
      </w:pPr>
    </w:p>
    <w:p w14:paraId="0174B833" w14:textId="77777777" w:rsidR="002D066D" w:rsidRDefault="002D066D" w:rsidP="002D066D">
      <w:pPr>
        <w:spacing w:after="0"/>
        <w:rPr>
          <w:rFonts w:ascii="Verdana" w:hAnsi="Verdana"/>
          <w:lang w:val="es-ES"/>
        </w:rPr>
      </w:pPr>
    </w:p>
    <w:p w14:paraId="75CB3CF6" w14:textId="77777777" w:rsidR="002D066D" w:rsidRDefault="002D066D" w:rsidP="002D066D">
      <w:pPr>
        <w:spacing w:after="0"/>
        <w:rPr>
          <w:rFonts w:ascii="Verdana" w:hAnsi="Verdana"/>
          <w:lang w:val="es-ES"/>
        </w:rPr>
      </w:pPr>
    </w:p>
    <w:p w14:paraId="10EEB1AB" w14:textId="01733763" w:rsidR="002D066D" w:rsidRPr="00A11AA2" w:rsidRDefault="002D066D" w:rsidP="002D066D">
      <w:pPr>
        <w:spacing w:after="0"/>
        <w:rPr>
          <w:rFonts w:ascii="Verdana" w:hAnsi="Verdana"/>
          <w:lang w:val="es-ES"/>
        </w:rPr>
      </w:pPr>
    </w:p>
    <w:p w14:paraId="30229536" w14:textId="31C62FA4" w:rsidR="002D066D" w:rsidRDefault="002D066D" w:rsidP="002D066D">
      <w:pPr>
        <w:spacing w:after="0"/>
      </w:pPr>
      <w:r w:rsidRPr="30821638">
        <w:rPr>
          <w:rFonts w:ascii="Verdana" w:eastAsia="Verdana" w:hAnsi="Verdana" w:cs="Verdana"/>
        </w:rPr>
        <w:t xml:space="preserve">Bogotá D.C., </w:t>
      </w:r>
      <w:r w:rsidR="00C528EC" w:rsidRPr="00C528EC">
        <w:rPr>
          <w:rFonts w:ascii="Verdana" w:eastAsia="Verdana" w:hAnsi="Verdana" w:cs="Verdana"/>
        </w:rPr>
        <w:t xml:space="preserve">01 </w:t>
      </w:r>
      <w:proofErr w:type="gramStart"/>
      <w:r w:rsidR="00C528EC" w:rsidRPr="00C528EC">
        <w:rPr>
          <w:rFonts w:ascii="Verdana" w:eastAsia="Verdana" w:hAnsi="Verdana" w:cs="Verdana"/>
        </w:rPr>
        <w:t>Septiembre</w:t>
      </w:r>
      <w:proofErr w:type="gramEnd"/>
      <w:r w:rsidR="00C528EC" w:rsidRPr="00C528EC">
        <w:rPr>
          <w:rFonts w:ascii="Verdana" w:eastAsia="Verdana" w:hAnsi="Verdana" w:cs="Verdana"/>
        </w:rPr>
        <w:t xml:space="preserve"> 2026</w:t>
      </w:r>
      <w:r>
        <w:tab/>
      </w:r>
    </w:p>
    <w:p w14:paraId="39C2F2E9" w14:textId="195D006C" w:rsidR="002D066D" w:rsidRPr="00A11AA2" w:rsidRDefault="00C528EC" w:rsidP="002D066D">
      <w:pPr>
        <w:spacing w:after="0"/>
        <w:rPr>
          <w:rFonts w:ascii="Verdana" w:hAnsi="Verdana"/>
        </w:rPr>
      </w:pPr>
      <w:r w:rsidRPr="00C528EC">
        <w:rPr>
          <w:rFonts w:ascii="Verdana" w:eastAsia="Calibri" w:hAnsi="Verdana" w:cs="Arial"/>
          <w:b/>
          <w:bCs/>
          <w:noProof/>
          <w:lang w:eastAsia="es-ES"/>
        </w:rPr>
        <w:drawing>
          <wp:anchor distT="0" distB="0" distL="114300" distR="114300" simplePos="0" relativeHeight="251658240" behindDoc="0" locked="0" layoutInCell="1" allowOverlap="1" wp14:anchorId="32F94232" wp14:editId="4E2300E5">
            <wp:simplePos x="0" y="0"/>
            <wp:positionH relativeFrom="margin">
              <wp:posOffset>3429287</wp:posOffset>
            </wp:positionH>
            <wp:positionV relativeFrom="margin">
              <wp:posOffset>379562</wp:posOffset>
            </wp:positionV>
            <wp:extent cx="2524125" cy="809625"/>
            <wp:effectExtent l="0" t="0" r="9525" b="9525"/>
            <wp:wrapSquare wrapText="bothSides"/>
            <wp:docPr id="12381269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26973" name=""/>
                    <pic:cNvPicPr/>
                  </pic:nvPicPr>
                  <pic:blipFill>
                    <a:blip r:embed="rId10">
                      <a:extLst>
                        <a:ext uri="{28A0092B-C50C-407E-A947-70E740481C1C}">
                          <a14:useLocalDpi xmlns:a14="http://schemas.microsoft.com/office/drawing/2010/main" val="0"/>
                        </a:ext>
                      </a:extLst>
                    </a:blip>
                    <a:stretch>
                      <a:fillRect/>
                    </a:stretch>
                  </pic:blipFill>
                  <pic:spPr>
                    <a:xfrm>
                      <a:off x="0" y="0"/>
                      <a:ext cx="2524125" cy="809625"/>
                    </a:xfrm>
                    <a:prstGeom prst="rect">
                      <a:avLst/>
                    </a:prstGeom>
                  </pic:spPr>
                </pic:pic>
              </a:graphicData>
            </a:graphic>
          </wp:anchor>
        </w:drawing>
      </w:r>
    </w:p>
    <w:p w14:paraId="06EDBAA0" w14:textId="2EA79D0B" w:rsidR="002D066D" w:rsidRPr="00A11AA2" w:rsidRDefault="002D066D" w:rsidP="002D066D">
      <w:pPr>
        <w:spacing w:after="0" w:line="276" w:lineRule="auto"/>
        <w:rPr>
          <w:rFonts w:ascii="Verdana" w:eastAsia="Calibri" w:hAnsi="Verdana" w:cs="Arial"/>
          <w:lang w:val="es-ES" w:eastAsia="es-ES"/>
        </w:rPr>
      </w:pPr>
      <w:r w:rsidRPr="00A11AA2">
        <w:rPr>
          <w:rFonts w:ascii="Verdana" w:eastAsia="Calibri" w:hAnsi="Verdana" w:cs="Arial"/>
          <w:lang w:val="es-ES" w:eastAsia="es-ES"/>
        </w:rPr>
        <w:t>Señor</w:t>
      </w:r>
      <w:r>
        <w:rPr>
          <w:rFonts w:ascii="Verdana" w:eastAsia="Calibri" w:hAnsi="Verdana" w:cs="Arial"/>
          <w:lang w:val="es-ES" w:eastAsia="es-ES"/>
        </w:rPr>
        <w:t>a</w:t>
      </w:r>
    </w:p>
    <w:p w14:paraId="691D47C4" w14:textId="724D4500" w:rsidR="002D066D" w:rsidRDefault="002D066D" w:rsidP="002D066D">
      <w:pPr>
        <w:spacing w:after="0" w:line="276" w:lineRule="auto"/>
        <w:rPr>
          <w:rFonts w:ascii="Verdana" w:eastAsia="Calibri" w:hAnsi="Verdana" w:cs="Arial"/>
          <w:b/>
          <w:bCs/>
          <w:lang w:eastAsia="es-ES"/>
        </w:rPr>
      </w:pPr>
      <w:r>
        <w:rPr>
          <w:rFonts w:ascii="Verdana" w:eastAsia="Calibri" w:hAnsi="Verdana" w:cs="Arial"/>
          <w:b/>
          <w:bCs/>
          <w:lang w:eastAsia="es-ES"/>
        </w:rPr>
        <w:t>Victoria Eugenia Ruiz Tejada</w:t>
      </w:r>
    </w:p>
    <w:p w14:paraId="23571A86" w14:textId="77777777" w:rsidR="002D066D" w:rsidRPr="00184CB5" w:rsidRDefault="002D066D" w:rsidP="002D066D">
      <w:pPr>
        <w:spacing w:after="0" w:line="276" w:lineRule="auto"/>
        <w:rPr>
          <w:rFonts w:ascii="Verdana" w:eastAsia="Calibri" w:hAnsi="Verdana" w:cs="Arial"/>
          <w:lang w:eastAsia="es-ES"/>
        </w:rPr>
      </w:pPr>
      <w:hyperlink r:id="rId11" w:history="1">
        <w:r w:rsidRPr="00184CB5">
          <w:rPr>
            <w:rStyle w:val="Hipervnculo"/>
            <w:rFonts w:ascii="Verdana" w:eastAsia="Calibri" w:hAnsi="Verdana" w:cs="Arial"/>
            <w:lang w:eastAsia="es-ES"/>
          </w:rPr>
          <w:t>eugeruiz2024@gmail.com</w:t>
        </w:r>
      </w:hyperlink>
    </w:p>
    <w:p w14:paraId="5FA144DE" w14:textId="77777777" w:rsidR="002D066D" w:rsidRPr="00184CB5" w:rsidRDefault="002D066D" w:rsidP="002D066D">
      <w:pPr>
        <w:spacing w:after="0" w:line="276" w:lineRule="auto"/>
        <w:rPr>
          <w:rFonts w:ascii="Verdana" w:eastAsia="Calibri" w:hAnsi="Verdana" w:cs="Arial"/>
          <w:lang w:eastAsia="es-ES"/>
        </w:rPr>
      </w:pPr>
      <w:r w:rsidRPr="00184CB5">
        <w:rPr>
          <w:rFonts w:ascii="Verdana" w:eastAsia="Calibri" w:hAnsi="Verdana" w:cs="Arial"/>
          <w:lang w:eastAsia="es-ES"/>
        </w:rPr>
        <w:t>Bogotá D.C.</w:t>
      </w:r>
    </w:p>
    <w:p w14:paraId="48DBEFB6" w14:textId="77777777" w:rsidR="002D066D" w:rsidRPr="007E53B7" w:rsidRDefault="002D066D" w:rsidP="002D066D">
      <w:pPr>
        <w:spacing w:after="0" w:line="276" w:lineRule="auto"/>
        <w:rPr>
          <w:rFonts w:ascii="Verdana" w:eastAsia="Calibri" w:hAnsi="Verdana" w:cs="Arial"/>
          <w:b/>
          <w:bCs/>
          <w:color w:val="66CCFF"/>
          <w:lang w:val="es-ES_tradnl" w:eastAsia="es-ES_tradnl"/>
        </w:rPr>
      </w:pPr>
    </w:p>
    <w:tbl>
      <w:tblPr>
        <w:tblStyle w:val="Tablaconcuadrcula1"/>
        <w:tblW w:w="9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114"/>
      </w:tblGrid>
      <w:tr w:rsidR="002D066D" w:rsidRPr="007E53B7" w14:paraId="5E332F1E" w14:textId="77777777" w:rsidTr="004471CA">
        <w:trPr>
          <w:trHeight w:val="468"/>
        </w:trPr>
        <w:tc>
          <w:tcPr>
            <w:tcW w:w="3119" w:type="dxa"/>
          </w:tcPr>
          <w:p w14:paraId="3887E4A5" w14:textId="77777777" w:rsidR="002D066D" w:rsidRPr="00184CB5" w:rsidRDefault="002D066D" w:rsidP="00EA2B95">
            <w:pPr>
              <w:spacing w:line="276" w:lineRule="auto"/>
              <w:jc w:val="both"/>
              <w:rPr>
                <w:rFonts w:ascii="Verdana" w:eastAsia="Calibri" w:hAnsi="Verdana" w:cs="Arial"/>
                <w:b/>
                <w:bCs/>
                <w:color w:val="000000" w:themeColor="text1"/>
                <w:lang w:val="es-ES_tradnl" w:eastAsia="es-ES_tradnl"/>
              </w:rPr>
            </w:pPr>
          </w:p>
        </w:tc>
        <w:tc>
          <w:tcPr>
            <w:tcW w:w="6114" w:type="dxa"/>
            <w:hideMark/>
          </w:tcPr>
          <w:p w14:paraId="505B6B60" w14:textId="77777777" w:rsidR="002D066D" w:rsidRPr="00DF2EA7" w:rsidRDefault="002D066D" w:rsidP="00EA2B95">
            <w:pPr>
              <w:spacing w:line="276" w:lineRule="auto"/>
              <w:jc w:val="both"/>
              <w:rPr>
                <w:rFonts w:ascii="Verdana" w:eastAsia="Calibri" w:hAnsi="Verdana" w:cs="Arial"/>
                <w:b/>
                <w:bCs/>
                <w:lang w:val="es-ES" w:eastAsia="es-ES"/>
              </w:rPr>
            </w:pPr>
            <w:r>
              <w:rPr>
                <w:rFonts w:ascii="Verdana" w:eastAsia="Calibri" w:hAnsi="Verdana" w:cs="Arial"/>
                <w:b/>
                <w:bCs/>
                <w:lang w:val="es-ES" w:eastAsia="es-ES"/>
              </w:rPr>
              <w:t>C</w:t>
            </w:r>
            <w:r w:rsidRPr="00DF2EA7">
              <w:rPr>
                <w:rFonts w:ascii="Verdana" w:eastAsia="Calibri" w:hAnsi="Verdana" w:cs="Arial"/>
                <w:b/>
                <w:bCs/>
                <w:lang w:val="es-ES" w:eastAsia="es-ES"/>
              </w:rPr>
              <w:t xml:space="preserve">oncepto C – </w:t>
            </w:r>
            <w:r>
              <w:rPr>
                <w:rFonts w:ascii="Verdana" w:eastAsia="Calibri" w:hAnsi="Verdana" w:cs="Arial"/>
                <w:b/>
                <w:bCs/>
                <w:lang w:val="es-ES" w:eastAsia="es-ES"/>
              </w:rPr>
              <w:t xml:space="preserve">1153 </w:t>
            </w:r>
            <w:r w:rsidRPr="00DF2EA7">
              <w:rPr>
                <w:rFonts w:ascii="Verdana" w:eastAsia="Calibri" w:hAnsi="Verdana" w:cs="Arial"/>
                <w:b/>
                <w:bCs/>
                <w:lang w:val="es-ES" w:eastAsia="es-ES"/>
              </w:rPr>
              <w:t>de 2026</w:t>
            </w:r>
          </w:p>
        </w:tc>
      </w:tr>
      <w:tr w:rsidR="002D066D" w:rsidRPr="00184CB5" w14:paraId="474E74AB" w14:textId="77777777" w:rsidTr="00EA2B95">
        <w:trPr>
          <w:trHeight w:val="999"/>
        </w:trPr>
        <w:tc>
          <w:tcPr>
            <w:tcW w:w="3119" w:type="dxa"/>
            <w:hideMark/>
          </w:tcPr>
          <w:p w14:paraId="6CA38BA8" w14:textId="77777777" w:rsidR="002D066D" w:rsidRPr="00184CB5" w:rsidRDefault="002D066D" w:rsidP="00EA2B95">
            <w:pPr>
              <w:spacing w:line="276" w:lineRule="auto"/>
              <w:jc w:val="both"/>
              <w:rPr>
                <w:rFonts w:ascii="Verdana" w:eastAsia="Calibri" w:hAnsi="Verdana" w:cs="Arial"/>
                <w:color w:val="000000" w:themeColor="text1"/>
                <w:lang w:val="es-ES_tradnl" w:eastAsia="es-ES_tradnl"/>
              </w:rPr>
            </w:pPr>
            <w:r w:rsidRPr="00184CB5">
              <w:rPr>
                <w:rFonts w:ascii="Verdana" w:eastAsia="Calibri" w:hAnsi="Verdana" w:cs="Arial"/>
                <w:b/>
                <w:color w:val="000000" w:themeColor="text1"/>
                <w:lang w:val="es-ES_tradnl" w:eastAsia="es-ES_tradnl"/>
              </w:rPr>
              <w:t>Temas:</w:t>
            </w:r>
            <w:r w:rsidRPr="00184CB5">
              <w:rPr>
                <w:rFonts w:ascii="Verdana" w:eastAsia="Calibri" w:hAnsi="Verdana" w:cs="Arial"/>
                <w:color w:val="000000" w:themeColor="text1"/>
                <w:lang w:val="es-ES_tradnl" w:eastAsia="es-ES_tradnl"/>
              </w:rPr>
              <w:t xml:space="preserve">                   </w:t>
            </w:r>
          </w:p>
        </w:tc>
        <w:tc>
          <w:tcPr>
            <w:tcW w:w="6114" w:type="dxa"/>
          </w:tcPr>
          <w:p w14:paraId="59318C3D" w14:textId="77777777" w:rsidR="002D066D" w:rsidRPr="000B5777" w:rsidRDefault="002D066D" w:rsidP="00EA2B95">
            <w:pPr>
              <w:spacing w:line="276" w:lineRule="auto"/>
              <w:jc w:val="both"/>
              <w:rPr>
                <w:rFonts w:ascii="Verdana" w:eastAsia="Calibri" w:hAnsi="Verdana" w:cs="Arial"/>
                <w:lang w:val="es-ES_tradnl" w:eastAsia="es-MX"/>
              </w:rPr>
            </w:pPr>
            <w:r w:rsidRPr="000B5777">
              <w:rPr>
                <w:rFonts w:ascii="Verdana" w:eastAsia="Calibri" w:hAnsi="Verdana" w:cs="Arial"/>
                <w:lang w:val="es-ES_tradnl" w:eastAsia="es-MX"/>
              </w:rPr>
              <w:t xml:space="preserve">DOCUMENTOS TIPO – Fundamento normativo – Obligatoriedad / </w:t>
            </w:r>
            <w:r w:rsidRPr="000B5777">
              <w:rPr>
                <w:rFonts w:ascii="Verdana" w:eastAsia="Calibri" w:hAnsi="Verdana" w:cs="Arial"/>
                <w:kern w:val="2"/>
                <w:szCs w:val="24"/>
                <w14:ligatures w14:val="standardContextual"/>
              </w:rPr>
              <w:t xml:space="preserve">DOCUMENTOS TIPO – Sector social – Anexo 1 – Anexo Técnico – Condiciones particulares del proyecto / </w:t>
            </w:r>
            <w:r w:rsidRPr="000B5777">
              <w:rPr>
                <w:rFonts w:ascii="Verdana" w:eastAsia="Calibri" w:hAnsi="Verdana" w:cs="Arial"/>
                <w:kern w:val="2"/>
                <w14:ligatures w14:val="standardContextual"/>
              </w:rPr>
              <w:t xml:space="preserve">ANEXO 1 – ANEXO TÉCNICO – Numeral 8 – Información sobre el personal profesional / </w:t>
            </w:r>
            <w:r w:rsidRPr="000B5777">
              <w:rPr>
                <w:rFonts w:ascii="Verdana" w:eastAsia="Calibri" w:hAnsi="Verdana" w:cs="Times New Roman"/>
                <w:color w:val="000000" w:themeColor="text1"/>
                <w:kern w:val="2"/>
                <w14:ligatures w14:val="standardContextual"/>
              </w:rPr>
              <w:t xml:space="preserve">MAESTRO DE OBRA - Ley 842 de 2003 </w:t>
            </w:r>
            <w:proofErr w:type="gramStart"/>
            <w:r w:rsidRPr="000B5777">
              <w:rPr>
                <w:rFonts w:ascii="Verdana" w:eastAsia="Calibri" w:hAnsi="Verdana" w:cs="Times New Roman"/>
                <w:color w:val="000000" w:themeColor="text1"/>
                <w:kern w:val="2"/>
                <w14:ligatures w14:val="standardContextual"/>
              </w:rPr>
              <w:t xml:space="preserve">-  </w:t>
            </w:r>
            <w:r w:rsidRPr="000B5777">
              <w:rPr>
                <w:rFonts w:ascii="Verdana" w:eastAsia="Calibri" w:hAnsi="Verdana" w:cs="Times New Roman"/>
                <w:color w:val="000000" w:themeColor="text1"/>
                <w:kern w:val="2"/>
                <w:lang w:val="es-ES"/>
                <w14:ligatures w14:val="standardContextual"/>
              </w:rPr>
              <w:t>Profesiones</w:t>
            </w:r>
            <w:proofErr w:type="gramEnd"/>
            <w:r w:rsidRPr="000B5777">
              <w:rPr>
                <w:rFonts w:ascii="Verdana" w:eastAsia="Calibri" w:hAnsi="Verdana" w:cs="Times New Roman"/>
                <w:color w:val="000000" w:themeColor="text1"/>
                <w:kern w:val="2"/>
                <w:lang w:val="es-ES"/>
                <w14:ligatures w14:val="standardContextual"/>
              </w:rPr>
              <w:t xml:space="preserve"> auxiliares de la ingeniería – COPNIA</w:t>
            </w:r>
            <w:r w:rsidRPr="000B5777">
              <w:rPr>
                <w:rFonts w:ascii="Verdana" w:eastAsia="Calibri" w:hAnsi="Verdana" w:cs="Times New Roman"/>
                <w:color w:val="000000" w:themeColor="text1"/>
                <w:kern w:val="2"/>
                <w14:ligatures w14:val="standardContextual"/>
              </w:rPr>
              <w:t xml:space="preserve"> - </w:t>
            </w:r>
            <w:r w:rsidRPr="000B5777">
              <w:rPr>
                <w:rFonts w:ascii="Verdana" w:eastAsia="Calibri" w:hAnsi="Verdana" w:cs="Times New Roman"/>
                <w:color w:val="000000" w:themeColor="text1"/>
                <w:kern w:val="2"/>
                <w:lang w:val="es-ES"/>
                <w14:ligatures w14:val="standardContextual"/>
              </w:rPr>
              <w:t>Matrícula profesional – Ejercicio legal</w:t>
            </w:r>
            <w:r>
              <w:rPr>
                <w:rFonts w:ascii="Verdana" w:eastAsia="Calibri" w:hAnsi="Verdana" w:cs="Times New Roman"/>
                <w:color w:val="000000" w:themeColor="text1"/>
                <w:kern w:val="2"/>
                <w:lang w:val="es-ES"/>
                <w14:ligatures w14:val="standardContextual"/>
              </w:rPr>
              <w:t>.</w:t>
            </w:r>
          </w:p>
          <w:p w14:paraId="5CDDE2B0" w14:textId="77777777" w:rsidR="002D066D" w:rsidRPr="000B5777" w:rsidRDefault="002D066D" w:rsidP="00EA2B95">
            <w:pPr>
              <w:spacing w:line="278" w:lineRule="auto"/>
              <w:jc w:val="both"/>
              <w:rPr>
                <w:rFonts w:ascii="Verdana" w:hAnsi="Verdana" w:cs="Arial"/>
                <w:color w:val="00B0F0"/>
                <w:lang w:eastAsia="es-ES"/>
              </w:rPr>
            </w:pPr>
          </w:p>
        </w:tc>
      </w:tr>
      <w:tr w:rsidR="002D066D" w:rsidRPr="00184CB5" w14:paraId="3D2D1827" w14:textId="77777777" w:rsidTr="00EA2B95">
        <w:trPr>
          <w:trHeight w:val="597"/>
        </w:trPr>
        <w:tc>
          <w:tcPr>
            <w:tcW w:w="3119" w:type="dxa"/>
            <w:hideMark/>
          </w:tcPr>
          <w:p w14:paraId="27DEB231" w14:textId="77777777" w:rsidR="002D066D" w:rsidRPr="00184CB5" w:rsidRDefault="002D066D" w:rsidP="00EA2B95">
            <w:pPr>
              <w:spacing w:line="276" w:lineRule="auto"/>
              <w:jc w:val="both"/>
              <w:rPr>
                <w:rFonts w:ascii="Verdana" w:eastAsia="Calibri" w:hAnsi="Verdana" w:cs="Arial"/>
                <w:b/>
                <w:color w:val="000000" w:themeColor="text1"/>
                <w:lang w:val="es-ES_tradnl" w:eastAsia="es-ES_tradnl"/>
              </w:rPr>
            </w:pPr>
            <w:r w:rsidRPr="00184CB5">
              <w:rPr>
                <w:rFonts w:ascii="Verdana" w:eastAsia="Calibri" w:hAnsi="Verdana" w:cs="Arial"/>
                <w:b/>
                <w:color w:val="000000" w:themeColor="text1"/>
                <w:lang w:val="es-ES_tradnl" w:eastAsia="es-ES_tradnl"/>
              </w:rPr>
              <w:t xml:space="preserve">Radicación:               </w:t>
            </w:r>
          </w:p>
        </w:tc>
        <w:tc>
          <w:tcPr>
            <w:tcW w:w="6114" w:type="dxa"/>
          </w:tcPr>
          <w:p w14:paraId="2566D51F" w14:textId="7A5646D0" w:rsidR="002D066D" w:rsidRPr="00184CB5" w:rsidRDefault="002D066D" w:rsidP="00EA2B95">
            <w:pPr>
              <w:spacing w:line="276" w:lineRule="auto"/>
              <w:jc w:val="both"/>
              <w:rPr>
                <w:rFonts w:ascii="Verdana" w:eastAsia="Calibri" w:hAnsi="Verdana" w:cs="Arial"/>
                <w:bCs/>
                <w:color w:val="000000" w:themeColor="text1"/>
                <w:lang w:eastAsia="es-ES_tradnl"/>
              </w:rPr>
            </w:pPr>
            <w:r w:rsidRPr="00184CB5">
              <w:rPr>
                <w:rFonts w:ascii="Verdana" w:eastAsia="Calibri" w:hAnsi="Verdana" w:cs="Arial"/>
                <w:bCs/>
                <w:color w:val="000000" w:themeColor="text1"/>
                <w:lang w:val="es-ES_tradnl" w:eastAsia="es-ES_tradnl"/>
              </w:rPr>
              <w:t xml:space="preserve">Respuesta a consulta con radicado </w:t>
            </w:r>
            <w:r w:rsidR="004471CA" w:rsidRPr="00184CB5">
              <w:rPr>
                <w:rFonts w:ascii="Verdana" w:eastAsia="Calibri" w:hAnsi="Verdana" w:cs="Arial"/>
                <w:bCs/>
                <w:color w:val="000000" w:themeColor="text1"/>
                <w:lang w:eastAsia="es-ES_tradnl"/>
              </w:rPr>
              <w:t>No. 1</w:t>
            </w:r>
            <w:r w:rsidRPr="00184CB5">
              <w:rPr>
                <w:rFonts w:ascii="Verdana" w:eastAsia="Calibri" w:hAnsi="Verdana" w:cs="Arial"/>
                <w:bCs/>
                <w:color w:val="000000" w:themeColor="text1"/>
                <w:lang w:eastAsia="es-ES_tradnl"/>
              </w:rPr>
              <w:t>_2026_07_17_009497</w:t>
            </w:r>
          </w:p>
          <w:p w14:paraId="750ADF80" w14:textId="77777777" w:rsidR="002D066D" w:rsidRPr="00184CB5" w:rsidRDefault="002D066D" w:rsidP="00EA2B95">
            <w:pPr>
              <w:spacing w:line="276" w:lineRule="auto"/>
              <w:jc w:val="both"/>
              <w:rPr>
                <w:rFonts w:ascii="Verdana" w:eastAsia="Calibri" w:hAnsi="Verdana" w:cs="Arial"/>
                <w:bCs/>
                <w:color w:val="000000" w:themeColor="text1"/>
                <w:lang w:val="es-ES_tradnl" w:eastAsia="es-ES_tradnl"/>
              </w:rPr>
            </w:pPr>
          </w:p>
        </w:tc>
      </w:tr>
    </w:tbl>
    <w:p w14:paraId="0604642B" w14:textId="77777777" w:rsidR="002D066D" w:rsidRPr="00184CB5" w:rsidRDefault="002D066D" w:rsidP="002D066D">
      <w:pPr>
        <w:spacing w:after="0" w:line="276" w:lineRule="auto"/>
        <w:jc w:val="both"/>
        <w:rPr>
          <w:rFonts w:ascii="Verdana" w:eastAsia="Calibri" w:hAnsi="Verdana" w:cs="Arial"/>
          <w:bCs/>
          <w:color w:val="00B0F0"/>
          <w:lang w:val="es-ES_tradnl" w:eastAsia="es-ES_tradnl"/>
        </w:rPr>
      </w:pPr>
    </w:p>
    <w:p w14:paraId="71836A7C" w14:textId="77777777" w:rsidR="002D066D" w:rsidRPr="00184CB5" w:rsidRDefault="002D066D" w:rsidP="002D066D">
      <w:pPr>
        <w:spacing w:after="0" w:line="276" w:lineRule="auto"/>
        <w:jc w:val="both"/>
        <w:rPr>
          <w:rFonts w:ascii="Verdana" w:eastAsia="Calibri" w:hAnsi="Verdana" w:cs="Arial"/>
          <w:bCs/>
          <w:color w:val="000000" w:themeColor="text1"/>
          <w:lang w:val="es-ES" w:eastAsia="es-ES"/>
        </w:rPr>
      </w:pPr>
      <w:r w:rsidRPr="00184CB5">
        <w:rPr>
          <w:rFonts w:ascii="Verdana" w:eastAsia="Calibri" w:hAnsi="Verdana" w:cs="Arial"/>
          <w:bCs/>
          <w:color w:val="000000" w:themeColor="text1"/>
          <w:lang w:val="es-ES" w:eastAsia="es-ES"/>
        </w:rPr>
        <w:t xml:space="preserve">Estimada señora </w:t>
      </w:r>
      <w:r w:rsidRPr="00184CB5">
        <w:rPr>
          <w:rFonts w:ascii="Verdana" w:eastAsia="Calibri" w:hAnsi="Verdana" w:cs="Arial"/>
          <w:bCs/>
          <w:color w:val="000000" w:themeColor="text1"/>
          <w:lang w:eastAsia="es-ES"/>
        </w:rPr>
        <w:t>Victoria Eugenia, cordial saludo</w:t>
      </w:r>
      <w:r w:rsidRPr="00184CB5">
        <w:rPr>
          <w:rFonts w:ascii="Verdana" w:eastAsia="Calibri" w:hAnsi="Verdana" w:cs="Arial"/>
          <w:bCs/>
          <w:color w:val="000000" w:themeColor="text1"/>
          <w:lang w:val="es-ES" w:eastAsia="es-ES"/>
        </w:rPr>
        <w:t xml:space="preserve">:  </w:t>
      </w:r>
    </w:p>
    <w:p w14:paraId="5998FEF9" w14:textId="77777777" w:rsidR="002D066D" w:rsidRPr="00184CB5" w:rsidRDefault="002D066D" w:rsidP="002D066D">
      <w:pPr>
        <w:tabs>
          <w:tab w:val="left" w:pos="3768"/>
        </w:tabs>
        <w:spacing w:after="0" w:line="276" w:lineRule="auto"/>
        <w:jc w:val="both"/>
        <w:rPr>
          <w:rFonts w:ascii="Verdana" w:eastAsia="Calibri" w:hAnsi="Verdana" w:cs="Arial"/>
          <w:bCs/>
          <w:color w:val="000000" w:themeColor="text1"/>
          <w:lang w:val="es-ES" w:eastAsia="es-ES"/>
        </w:rPr>
      </w:pPr>
      <w:r w:rsidRPr="00184CB5">
        <w:rPr>
          <w:rFonts w:ascii="Verdana" w:eastAsia="Calibri" w:hAnsi="Verdana" w:cs="Arial"/>
          <w:bCs/>
          <w:color w:val="000000" w:themeColor="text1"/>
          <w:lang w:val="es-ES" w:eastAsia="es-ES"/>
        </w:rPr>
        <w:tab/>
      </w:r>
    </w:p>
    <w:p w14:paraId="5D7A6DE6" w14:textId="77777777" w:rsidR="002D066D" w:rsidRPr="00184CB5" w:rsidRDefault="002D066D" w:rsidP="002D066D">
      <w:pPr>
        <w:spacing w:after="0" w:line="276" w:lineRule="auto"/>
        <w:jc w:val="both"/>
        <w:rPr>
          <w:rFonts w:ascii="Verdana" w:eastAsia="Calibri" w:hAnsi="Verdana" w:cs="Arial"/>
          <w:color w:val="000000" w:themeColor="text1"/>
          <w:lang w:val="es-ES" w:eastAsia="es-ES"/>
        </w:rPr>
      </w:pPr>
      <w:r w:rsidRPr="00184CB5">
        <w:rPr>
          <w:rFonts w:ascii="Verdana" w:eastAsia="Calibri" w:hAnsi="Verdana" w:cs="Arial"/>
          <w:color w:val="000000" w:themeColor="text1"/>
          <w:lang w:val="es-ES" w:eastAsia="es-ES"/>
        </w:rPr>
        <w:t>En ejercicio de la competencia otorgada por los artículos 3, numeral 5º, y 11, numeral 8º, del Decreto Ley 4170 de 2011,</w:t>
      </w:r>
      <w:r w:rsidRPr="00184CB5">
        <w:rPr>
          <w:rFonts w:ascii="Verdana" w:eastAsia="Arial MT" w:hAnsi="Verdana" w:cs="Arial MT"/>
          <w:color w:val="000000" w:themeColor="text1"/>
          <w:lang w:val="es-ES" w:eastAsia="es-ES"/>
        </w:rPr>
        <w:t xml:space="preserve"> </w:t>
      </w:r>
      <w:r w:rsidRPr="00184CB5">
        <w:rPr>
          <w:rFonts w:ascii="Verdana" w:eastAsia="Calibri" w:hAnsi="Verdana" w:cs="Arial"/>
          <w:color w:val="000000" w:themeColor="text1"/>
        </w:rPr>
        <w:t xml:space="preserve">así como lo establecido en el artículo 4 de la Resolución 1707 de 2018 expedida por esta Entidad, </w:t>
      </w:r>
      <w:r w:rsidRPr="00184CB5">
        <w:rPr>
          <w:rFonts w:ascii="Verdana" w:eastAsia="Calibri" w:hAnsi="Verdana" w:cs="Arial"/>
          <w:color w:val="000000" w:themeColor="text1"/>
          <w:lang w:val="es-ES" w:eastAsia="es-ES"/>
        </w:rPr>
        <w:t xml:space="preserve">la Agencia Nacional de Contratación Pública –Colombia Compra Eficiente– responde su solicitud de consulta de fecha 17 de julio de 2026, en la cual manifiesta lo siguiente: </w:t>
      </w:r>
      <w:bookmarkStart w:id="1" w:name="_Hlk95313578"/>
    </w:p>
    <w:p w14:paraId="3CD6E96C" w14:textId="77777777" w:rsidR="002D066D" w:rsidRPr="00184CB5" w:rsidRDefault="002D066D" w:rsidP="002D066D">
      <w:pPr>
        <w:spacing w:after="0" w:line="276" w:lineRule="auto"/>
        <w:jc w:val="both"/>
        <w:rPr>
          <w:rFonts w:ascii="Verdana" w:eastAsia="Calibri" w:hAnsi="Verdana" w:cs="Arial"/>
          <w:bCs/>
          <w:color w:val="000000" w:themeColor="text1"/>
          <w:lang w:val="es-ES" w:eastAsia="es-ES"/>
        </w:rPr>
      </w:pPr>
    </w:p>
    <w:bookmarkEnd w:id="1"/>
    <w:p w14:paraId="1BC5980C" w14:textId="77777777" w:rsidR="002D066D" w:rsidRPr="00184CB5" w:rsidRDefault="002D066D" w:rsidP="002D066D">
      <w:pPr>
        <w:spacing w:after="0" w:line="240" w:lineRule="auto"/>
        <w:ind w:left="709" w:right="709"/>
        <w:jc w:val="both"/>
        <w:rPr>
          <w:rFonts w:ascii="Verdana" w:eastAsia="Calibri" w:hAnsi="Verdana" w:cs="Arial"/>
          <w:i/>
          <w:iCs/>
          <w:color w:val="000000" w:themeColor="text1"/>
          <w:sz w:val="21"/>
          <w:szCs w:val="21"/>
          <w:lang w:val="es-ES" w:eastAsia="es-ES"/>
        </w:rPr>
      </w:pPr>
      <w:r w:rsidRPr="00184CB5">
        <w:rPr>
          <w:rFonts w:ascii="Verdana" w:eastAsia="Calibri" w:hAnsi="Verdana" w:cs="Arial"/>
          <w:i/>
          <w:iCs/>
          <w:color w:val="000000" w:themeColor="text1"/>
          <w:sz w:val="21"/>
          <w:szCs w:val="21"/>
          <w:lang w:val="es-ES" w:eastAsia="es-ES"/>
        </w:rPr>
        <w:t>“(…)</w:t>
      </w:r>
    </w:p>
    <w:p w14:paraId="0666C69A" w14:textId="77777777" w:rsidR="002D066D" w:rsidRPr="00184CB5" w:rsidRDefault="002D066D" w:rsidP="002D066D">
      <w:pPr>
        <w:spacing w:after="0" w:line="240" w:lineRule="auto"/>
        <w:ind w:left="709" w:right="709"/>
        <w:jc w:val="both"/>
        <w:rPr>
          <w:rFonts w:ascii="Verdana" w:eastAsia="Calibri" w:hAnsi="Verdana" w:cs="Arial"/>
          <w:i/>
          <w:iCs/>
          <w:color w:val="000000" w:themeColor="text1"/>
          <w:sz w:val="21"/>
          <w:szCs w:val="21"/>
          <w:lang w:val="es-ES" w:eastAsia="es-ES"/>
        </w:rPr>
      </w:pPr>
    </w:p>
    <w:p w14:paraId="2FDDA4F0" w14:textId="77777777" w:rsidR="002D066D" w:rsidRPr="00184CB5" w:rsidRDefault="002D066D" w:rsidP="002D066D">
      <w:pPr>
        <w:spacing w:after="0" w:line="240" w:lineRule="auto"/>
        <w:ind w:left="709" w:right="709"/>
        <w:jc w:val="both"/>
        <w:rPr>
          <w:rFonts w:ascii="Verdana" w:eastAsia="Calibri" w:hAnsi="Verdana" w:cs="Arial"/>
          <w:i/>
          <w:iCs/>
          <w:color w:val="000000" w:themeColor="text1"/>
          <w:sz w:val="21"/>
          <w:szCs w:val="21"/>
          <w:lang w:val="es-ES" w:eastAsia="es-ES"/>
        </w:rPr>
      </w:pPr>
      <w:proofErr w:type="gramStart"/>
      <w:r w:rsidRPr="00184CB5">
        <w:rPr>
          <w:rFonts w:ascii="Verdana" w:eastAsia="Calibri" w:hAnsi="Verdana" w:cs="Arial"/>
          <w:i/>
          <w:iCs/>
          <w:color w:val="000000" w:themeColor="text1"/>
          <w:sz w:val="21"/>
          <w:szCs w:val="21"/>
          <w:lang w:val="es-ES" w:eastAsia="es-ES"/>
        </w:rPr>
        <w:t xml:space="preserve">Comedidamente solicito me informen si hay una norma, tabla, resolución o manual, al respecto para determinar el Equipo Técnico de una obra pública </w:t>
      </w:r>
      <w:proofErr w:type="spellStart"/>
      <w:r w:rsidRPr="00184CB5">
        <w:rPr>
          <w:rFonts w:ascii="Verdana" w:eastAsia="Calibri" w:hAnsi="Verdana" w:cs="Arial"/>
          <w:i/>
          <w:iCs/>
          <w:color w:val="000000" w:themeColor="text1"/>
          <w:sz w:val="21"/>
          <w:szCs w:val="21"/>
          <w:lang w:val="es-ES" w:eastAsia="es-ES"/>
        </w:rPr>
        <w:t>segun</w:t>
      </w:r>
      <w:proofErr w:type="spellEnd"/>
      <w:r w:rsidRPr="00184CB5">
        <w:rPr>
          <w:rFonts w:ascii="Verdana" w:eastAsia="Calibri" w:hAnsi="Verdana" w:cs="Arial"/>
          <w:i/>
          <w:iCs/>
          <w:color w:val="000000" w:themeColor="text1"/>
          <w:sz w:val="21"/>
          <w:szCs w:val="21"/>
          <w:lang w:val="es-ES" w:eastAsia="es-ES"/>
        </w:rPr>
        <w:t> su valor, o su objeto, o es potestad de la entidad determinar qué profesionales deberán hacer parte del equipo técnico?</w:t>
      </w:r>
      <w:proofErr w:type="gramEnd"/>
    </w:p>
    <w:p w14:paraId="650D5E5B" w14:textId="77777777" w:rsidR="002D066D" w:rsidRPr="00184CB5" w:rsidRDefault="002D066D" w:rsidP="002D066D">
      <w:pPr>
        <w:spacing w:after="0" w:line="240" w:lineRule="auto"/>
        <w:ind w:left="709" w:right="709"/>
        <w:jc w:val="both"/>
        <w:rPr>
          <w:rFonts w:ascii="Verdana" w:eastAsia="Calibri" w:hAnsi="Verdana" w:cs="Arial"/>
          <w:i/>
          <w:iCs/>
          <w:color w:val="000000" w:themeColor="text1"/>
          <w:sz w:val="21"/>
          <w:szCs w:val="21"/>
          <w:lang w:val="es-ES" w:eastAsia="es-ES"/>
        </w:rPr>
      </w:pPr>
      <w:r w:rsidRPr="00184CB5">
        <w:rPr>
          <w:rFonts w:ascii="Verdana" w:eastAsia="Calibri" w:hAnsi="Verdana" w:cs="Arial"/>
          <w:i/>
          <w:iCs/>
          <w:color w:val="000000" w:themeColor="text1"/>
          <w:sz w:val="21"/>
          <w:szCs w:val="21"/>
          <w:lang w:val="es-ES" w:eastAsia="es-ES"/>
        </w:rPr>
        <w:lastRenderedPageBreak/>
        <w:t xml:space="preserve">2. Es obligación de la entidad solicitar en este equipo técnico un Maestro de Obra? </w:t>
      </w:r>
      <w:proofErr w:type="gramStart"/>
      <w:r w:rsidRPr="00184CB5">
        <w:rPr>
          <w:rFonts w:ascii="Verdana" w:eastAsia="Calibri" w:hAnsi="Verdana" w:cs="Arial"/>
          <w:i/>
          <w:iCs/>
          <w:color w:val="000000" w:themeColor="text1"/>
          <w:sz w:val="21"/>
          <w:szCs w:val="21"/>
          <w:lang w:val="es-ES" w:eastAsia="es-ES"/>
        </w:rPr>
        <w:t xml:space="preserve">y si es </w:t>
      </w:r>
      <w:proofErr w:type="spellStart"/>
      <w:r w:rsidRPr="00184CB5">
        <w:rPr>
          <w:rFonts w:ascii="Verdana" w:eastAsia="Calibri" w:hAnsi="Verdana" w:cs="Arial"/>
          <w:i/>
          <w:iCs/>
          <w:color w:val="000000" w:themeColor="text1"/>
          <w:sz w:val="21"/>
          <w:szCs w:val="21"/>
          <w:lang w:val="es-ES" w:eastAsia="es-ES"/>
        </w:rPr>
        <w:t>asi</w:t>
      </w:r>
      <w:proofErr w:type="spellEnd"/>
      <w:r w:rsidRPr="00184CB5">
        <w:rPr>
          <w:rFonts w:ascii="Verdana" w:eastAsia="Calibri" w:hAnsi="Verdana" w:cs="Arial"/>
          <w:i/>
          <w:iCs/>
          <w:color w:val="000000" w:themeColor="text1"/>
          <w:sz w:val="21"/>
          <w:szCs w:val="21"/>
          <w:lang w:val="es-ES" w:eastAsia="es-ES"/>
        </w:rPr>
        <w:t xml:space="preserve">, es obligatorio solicitar que tenga Matricula profesional de </w:t>
      </w:r>
      <w:proofErr w:type="spellStart"/>
      <w:r w:rsidRPr="00184CB5">
        <w:rPr>
          <w:rFonts w:ascii="Verdana" w:eastAsia="Calibri" w:hAnsi="Verdana" w:cs="Arial"/>
          <w:i/>
          <w:iCs/>
          <w:color w:val="000000" w:themeColor="text1"/>
          <w:sz w:val="21"/>
          <w:szCs w:val="21"/>
          <w:lang w:val="es-ES" w:eastAsia="es-ES"/>
        </w:rPr>
        <w:t>Maestr</w:t>
      </w:r>
      <w:proofErr w:type="spellEnd"/>
      <w:r w:rsidRPr="00184CB5">
        <w:rPr>
          <w:rFonts w:ascii="Verdana" w:eastAsia="Calibri" w:hAnsi="Verdana" w:cs="Arial"/>
          <w:i/>
          <w:iCs/>
          <w:color w:val="000000" w:themeColor="text1"/>
          <w:sz w:val="21"/>
          <w:szCs w:val="21"/>
          <w:lang w:val="es-ES" w:eastAsia="es-ES"/>
        </w:rPr>
        <w:t xml:space="preserve"> (</w:t>
      </w:r>
      <w:proofErr w:type="spellStart"/>
      <w:r w:rsidRPr="00184CB5">
        <w:rPr>
          <w:rFonts w:ascii="Verdana" w:eastAsia="Calibri" w:hAnsi="Verdana" w:cs="Arial"/>
          <w:i/>
          <w:iCs/>
          <w:color w:val="000000" w:themeColor="text1"/>
          <w:sz w:val="21"/>
          <w:szCs w:val="21"/>
          <w:lang w:val="es-ES" w:eastAsia="es-ES"/>
        </w:rPr>
        <w:t>Copnia</w:t>
      </w:r>
      <w:proofErr w:type="spellEnd"/>
      <w:r w:rsidRPr="00184CB5">
        <w:rPr>
          <w:rFonts w:ascii="Verdana" w:eastAsia="Calibri" w:hAnsi="Verdana" w:cs="Arial"/>
          <w:i/>
          <w:iCs/>
          <w:color w:val="000000" w:themeColor="text1"/>
          <w:sz w:val="21"/>
          <w:szCs w:val="21"/>
          <w:lang w:val="es-ES" w:eastAsia="es-ES"/>
        </w:rPr>
        <w:t>)?</w:t>
      </w:r>
      <w:proofErr w:type="gramEnd"/>
      <w:r w:rsidRPr="00184CB5">
        <w:rPr>
          <w:rFonts w:ascii="Verdana" w:eastAsia="Calibri" w:hAnsi="Verdana" w:cs="Arial"/>
          <w:i/>
          <w:iCs/>
          <w:color w:val="000000" w:themeColor="text1"/>
          <w:sz w:val="21"/>
          <w:szCs w:val="21"/>
          <w:lang w:val="es-ES" w:eastAsia="es-ES"/>
        </w:rPr>
        <w:t xml:space="preserve">, </w:t>
      </w:r>
      <w:proofErr w:type="gramStart"/>
      <w:r w:rsidRPr="00184CB5">
        <w:rPr>
          <w:rFonts w:ascii="Verdana" w:eastAsia="Calibri" w:hAnsi="Verdana" w:cs="Arial"/>
          <w:i/>
          <w:iCs/>
          <w:color w:val="000000" w:themeColor="text1"/>
          <w:sz w:val="21"/>
          <w:szCs w:val="21"/>
          <w:lang w:val="es-ES" w:eastAsia="es-ES"/>
        </w:rPr>
        <w:t>O puede determinar la entidad si con su hoja de vida y certificaciones, sea apto para la ejecución de la obra y sea más bien responsabilidad del contratista de la obra?</w:t>
      </w:r>
      <w:proofErr w:type="gramEnd"/>
    </w:p>
    <w:p w14:paraId="4CE9BAB9" w14:textId="77777777" w:rsidR="002D066D" w:rsidRPr="00184CB5" w:rsidRDefault="002D066D" w:rsidP="002D066D">
      <w:pPr>
        <w:spacing w:after="0" w:line="240" w:lineRule="auto"/>
        <w:ind w:left="709" w:right="709"/>
        <w:jc w:val="both"/>
        <w:rPr>
          <w:rFonts w:ascii="Verdana" w:eastAsia="Calibri" w:hAnsi="Verdana" w:cs="Arial"/>
          <w:i/>
          <w:iCs/>
          <w:color w:val="000000" w:themeColor="text1"/>
          <w:sz w:val="21"/>
          <w:szCs w:val="21"/>
          <w:lang w:val="es-ES" w:eastAsia="es-ES"/>
        </w:rPr>
      </w:pPr>
    </w:p>
    <w:p w14:paraId="3DAD3A1A" w14:textId="77777777" w:rsidR="002D066D" w:rsidRPr="00184CB5" w:rsidRDefault="002D066D" w:rsidP="002D066D">
      <w:pPr>
        <w:spacing w:after="0" w:line="240" w:lineRule="auto"/>
        <w:ind w:left="709" w:right="709"/>
        <w:jc w:val="both"/>
        <w:rPr>
          <w:rFonts w:ascii="Verdana" w:eastAsia="Calibri" w:hAnsi="Verdana" w:cs="Arial"/>
          <w:i/>
          <w:iCs/>
          <w:color w:val="000000" w:themeColor="text1"/>
          <w:sz w:val="21"/>
          <w:szCs w:val="21"/>
          <w:lang w:val="es-ES" w:eastAsia="es-ES"/>
        </w:rPr>
      </w:pPr>
      <w:r w:rsidRPr="00184CB5">
        <w:rPr>
          <w:rFonts w:ascii="Verdana" w:eastAsia="Calibri" w:hAnsi="Verdana" w:cs="Arial"/>
          <w:i/>
          <w:iCs/>
          <w:color w:val="000000" w:themeColor="text1"/>
          <w:sz w:val="21"/>
          <w:szCs w:val="21"/>
          <w:lang w:val="es-ES" w:eastAsia="es-ES"/>
        </w:rPr>
        <w:t>3., Agradezco si me pueden compartir jurisprudencia al respecto</w:t>
      </w:r>
    </w:p>
    <w:p w14:paraId="399ACAB1" w14:textId="77777777" w:rsidR="002D066D" w:rsidRPr="00184CB5" w:rsidRDefault="002D066D" w:rsidP="002D066D">
      <w:pPr>
        <w:spacing w:after="0" w:line="240" w:lineRule="auto"/>
        <w:ind w:left="709" w:right="709"/>
        <w:jc w:val="both"/>
        <w:rPr>
          <w:rFonts w:ascii="Verdana" w:eastAsia="Calibri" w:hAnsi="Verdana" w:cs="Arial"/>
          <w:i/>
          <w:iCs/>
          <w:color w:val="000000" w:themeColor="text1"/>
          <w:sz w:val="21"/>
          <w:szCs w:val="21"/>
          <w:lang w:val="es-ES" w:eastAsia="es-ES"/>
        </w:rPr>
      </w:pPr>
    </w:p>
    <w:p w14:paraId="025EBA93" w14:textId="77777777" w:rsidR="002D066D" w:rsidRPr="00184CB5" w:rsidRDefault="002D066D" w:rsidP="002D066D">
      <w:pPr>
        <w:spacing w:after="0" w:line="240" w:lineRule="auto"/>
        <w:ind w:left="709" w:right="709"/>
        <w:jc w:val="both"/>
        <w:rPr>
          <w:rFonts w:ascii="Verdana" w:eastAsia="Calibri" w:hAnsi="Verdana" w:cs="Arial"/>
          <w:i/>
          <w:iCs/>
          <w:color w:val="000000" w:themeColor="text1"/>
          <w:sz w:val="21"/>
          <w:szCs w:val="21"/>
          <w:lang w:val="es-ES" w:eastAsia="es-ES"/>
        </w:rPr>
      </w:pPr>
      <w:r w:rsidRPr="00184CB5">
        <w:rPr>
          <w:rFonts w:ascii="Verdana" w:eastAsia="Calibri" w:hAnsi="Verdana" w:cs="Arial"/>
          <w:i/>
          <w:iCs/>
          <w:color w:val="000000" w:themeColor="text1"/>
          <w:sz w:val="21"/>
          <w:szCs w:val="21"/>
          <w:lang w:val="es-ES" w:eastAsia="es-ES"/>
        </w:rPr>
        <w:t>(…)</w:t>
      </w:r>
      <w:r w:rsidRPr="00184CB5">
        <w:rPr>
          <w:rFonts w:ascii="Verdana" w:eastAsia="Calibri" w:hAnsi="Verdana" w:cs="Arial"/>
          <w:i/>
          <w:iCs/>
          <w:color w:val="000000" w:themeColor="text1"/>
          <w:sz w:val="21"/>
          <w:szCs w:val="21"/>
          <w:lang w:eastAsia="es-ES"/>
        </w:rPr>
        <w:t>”</w:t>
      </w:r>
    </w:p>
    <w:p w14:paraId="07285DD1" w14:textId="77777777" w:rsidR="002D066D" w:rsidRPr="00184CB5" w:rsidRDefault="002D066D" w:rsidP="002D066D">
      <w:pPr>
        <w:spacing w:after="0" w:line="276" w:lineRule="auto"/>
        <w:ind w:left="709" w:right="709"/>
        <w:jc w:val="both"/>
        <w:rPr>
          <w:rFonts w:ascii="Verdana" w:eastAsia="Times New Roman" w:hAnsi="Verdana" w:cs="Times New Roman"/>
          <w:color w:val="000000" w:themeColor="text1"/>
          <w:lang w:eastAsia="es-CO"/>
        </w:rPr>
      </w:pPr>
    </w:p>
    <w:p w14:paraId="32A3C830" w14:textId="77777777" w:rsidR="002D066D" w:rsidRPr="00184CB5" w:rsidRDefault="002D066D" w:rsidP="002D066D">
      <w:pPr>
        <w:spacing w:after="120" w:line="276" w:lineRule="auto"/>
        <w:ind w:firstLine="709"/>
        <w:jc w:val="both"/>
        <w:rPr>
          <w:rFonts w:ascii="Verdana" w:eastAsia="Calibri" w:hAnsi="Verdana" w:cs="Arial"/>
          <w:color w:val="000000" w:themeColor="text1"/>
          <w:lang w:val="es-ES_tradnl" w:eastAsia="es-ES_tradnl"/>
        </w:rPr>
      </w:pPr>
      <w:r w:rsidRPr="00184CB5">
        <w:rPr>
          <w:rFonts w:ascii="Verdana" w:eastAsia="Calibri" w:hAnsi="Verdana" w:cs="Arial"/>
          <w:color w:val="000000" w:themeColor="text1"/>
          <w:lang w:val="es-ES" w:eastAsia="es-ES"/>
        </w:rPr>
        <w:t xml:space="preserve">De manera preliminar, resulta necesario resaltar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184CB5">
        <w:rPr>
          <w:rFonts w:ascii="Verdana" w:eastAsia="Calibri" w:hAnsi="Verdana" w:cs="Arial"/>
          <w:color w:val="000000" w:themeColor="text1"/>
          <w:lang w:val="es-ES_tradnl" w:eastAsia="es-ES_tradnl"/>
        </w:rPr>
        <w:tab/>
      </w:r>
    </w:p>
    <w:p w14:paraId="504398D1" w14:textId="77777777" w:rsidR="002D066D" w:rsidRPr="00184CB5" w:rsidRDefault="002D066D" w:rsidP="002D066D">
      <w:pPr>
        <w:spacing w:after="0" w:line="276" w:lineRule="auto"/>
        <w:ind w:firstLine="708"/>
        <w:jc w:val="both"/>
        <w:rPr>
          <w:rFonts w:ascii="Verdana" w:eastAsia="Calibri" w:hAnsi="Verdana" w:cs="Arial"/>
          <w:color w:val="000000" w:themeColor="text1"/>
          <w:lang w:val="es-ES" w:eastAsia="es-ES"/>
        </w:rPr>
      </w:pPr>
      <w:r w:rsidRPr="00184CB5">
        <w:rPr>
          <w:rFonts w:ascii="Verdana" w:eastAsia="Calibri" w:hAnsi="Verdana" w:cs="Arial"/>
          <w:color w:val="000000" w:themeColor="text1"/>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p>
    <w:p w14:paraId="4C4A6E24" w14:textId="77777777" w:rsidR="002D066D" w:rsidRPr="00184CB5" w:rsidRDefault="002D066D" w:rsidP="002D066D">
      <w:pPr>
        <w:spacing w:after="0" w:line="276" w:lineRule="auto"/>
        <w:ind w:firstLine="709"/>
        <w:jc w:val="both"/>
        <w:rPr>
          <w:rFonts w:ascii="Verdana" w:eastAsia="Calibri" w:hAnsi="Verdana" w:cs="Arial"/>
          <w:color w:val="000000" w:themeColor="text1"/>
          <w:lang w:val="es-ES" w:eastAsia="es-ES"/>
        </w:rPr>
      </w:pPr>
    </w:p>
    <w:p w14:paraId="5E704600" w14:textId="77777777" w:rsidR="002D066D" w:rsidRPr="00184CB5" w:rsidRDefault="002D066D" w:rsidP="002D066D">
      <w:pPr>
        <w:numPr>
          <w:ilvl w:val="0"/>
          <w:numId w:val="16"/>
        </w:numPr>
        <w:tabs>
          <w:tab w:val="left" w:pos="142"/>
          <w:tab w:val="left" w:pos="284"/>
        </w:tabs>
        <w:spacing w:after="0" w:line="276" w:lineRule="auto"/>
        <w:contextualSpacing/>
        <w:jc w:val="both"/>
        <w:rPr>
          <w:rFonts w:ascii="Verdana" w:eastAsia="Century Gothic" w:hAnsi="Verdana" w:cs="Century Gothic"/>
          <w:b/>
          <w:bCs/>
          <w:color w:val="000000" w:themeColor="text1"/>
          <w:lang w:val="es-ES"/>
        </w:rPr>
      </w:pPr>
      <w:r w:rsidRPr="00184CB5">
        <w:rPr>
          <w:rFonts w:ascii="Verdana" w:eastAsia="Century Gothic" w:hAnsi="Verdana" w:cs="Century Gothic"/>
          <w:b/>
          <w:bCs/>
          <w:color w:val="000000" w:themeColor="text1"/>
          <w:lang w:val="es-ES"/>
        </w:rPr>
        <w:t>Problema planteado:</w:t>
      </w:r>
    </w:p>
    <w:p w14:paraId="143A4F8F" w14:textId="77777777" w:rsidR="002D066D" w:rsidRPr="00184CB5" w:rsidRDefault="002D066D" w:rsidP="002D066D">
      <w:pPr>
        <w:tabs>
          <w:tab w:val="left" w:pos="426"/>
        </w:tabs>
        <w:spacing w:after="0" w:line="276" w:lineRule="auto"/>
        <w:jc w:val="both"/>
        <w:rPr>
          <w:rFonts w:ascii="Verdana" w:eastAsia="Century Gothic" w:hAnsi="Verdana" w:cs="Century Gothic"/>
          <w:color w:val="000000" w:themeColor="text1"/>
          <w:lang w:val="es-ES"/>
        </w:rPr>
      </w:pPr>
    </w:p>
    <w:p w14:paraId="1C0AE776" w14:textId="77777777" w:rsidR="002D066D" w:rsidRDefault="002D066D" w:rsidP="002D066D">
      <w:pPr>
        <w:spacing w:line="276" w:lineRule="auto"/>
        <w:jc w:val="both"/>
        <w:rPr>
          <w:rFonts w:ascii="Verdana" w:eastAsia="Century Gothic" w:hAnsi="Verdana" w:cs="Century Gothic"/>
          <w:color w:val="000000" w:themeColor="text1"/>
        </w:rPr>
      </w:pPr>
      <w:r w:rsidRPr="00184CB5">
        <w:rPr>
          <w:rFonts w:ascii="Verdana" w:eastAsia="Century Gothic" w:hAnsi="Verdana" w:cs="Century Gothic"/>
          <w:color w:val="000000" w:themeColor="text1"/>
        </w:rPr>
        <w:t>De acuerdo con el contenido de su solicitud, esta Agencia resolverá el siguiente problema jurídico:</w:t>
      </w:r>
    </w:p>
    <w:p w14:paraId="695E4A6B" w14:textId="77777777" w:rsidR="002D066D" w:rsidRPr="00E16E14" w:rsidRDefault="002D066D" w:rsidP="002D066D">
      <w:pPr>
        <w:pStyle w:val="Prrafodelista"/>
        <w:numPr>
          <w:ilvl w:val="0"/>
          <w:numId w:val="19"/>
        </w:numPr>
        <w:spacing w:line="276" w:lineRule="auto"/>
        <w:jc w:val="both"/>
        <w:rPr>
          <w:rFonts w:ascii="Verdana" w:eastAsia="Century Gothic" w:hAnsi="Verdana" w:cs="Century Gothic"/>
          <w:color w:val="000000" w:themeColor="text1"/>
        </w:rPr>
      </w:pPr>
      <w:r w:rsidRPr="00E16E14">
        <w:rPr>
          <w:rFonts w:ascii="Verdana" w:eastAsia="Century Gothic" w:hAnsi="Verdana" w:cs="Century Gothic"/>
          <w:color w:val="000000" w:themeColor="text1"/>
        </w:rPr>
        <w:t xml:space="preserve">¿Puede la Entidad Estatal determinar, atendiendo a las características, alcance, complejidad y valor del contrato de obra pública, los profesionales y demás integrantes que deben conformar el equipo técnico para su ejecución, o existe una disposición normativa que establezca de manera general y obligatoria dicha conformación? </w:t>
      </w:r>
    </w:p>
    <w:p w14:paraId="6159DFAF" w14:textId="77777777" w:rsidR="002D066D" w:rsidRPr="00E16E14" w:rsidRDefault="002D066D" w:rsidP="002D066D">
      <w:pPr>
        <w:pStyle w:val="Prrafodelista"/>
        <w:numPr>
          <w:ilvl w:val="0"/>
          <w:numId w:val="19"/>
        </w:numPr>
        <w:spacing w:line="276" w:lineRule="auto"/>
        <w:jc w:val="both"/>
        <w:rPr>
          <w:rFonts w:ascii="Verdana" w:eastAsia="Century Gothic" w:hAnsi="Verdana" w:cs="Century Gothic"/>
          <w:color w:val="000000" w:themeColor="text1"/>
        </w:rPr>
      </w:pPr>
      <w:r w:rsidRPr="00E16E14">
        <w:rPr>
          <w:rFonts w:ascii="Verdana" w:eastAsia="Century Gothic" w:hAnsi="Verdana" w:cs="Century Gothic"/>
          <w:color w:val="000000" w:themeColor="text1"/>
        </w:rPr>
        <w:lastRenderedPageBreak/>
        <w:t xml:space="preserve">¿Está obligada la Entidad Estatal a exigir la participación de un maestro de obra en el equipo técnico de los contratos de obra pública y, en caso afirmativo, debe exigir que este cuente con matrícula o certificado de matrícula expedido por el COPNIA, o puede acreditar su idoneidad mediante la experiencia y demás documentos que determine la Entidad? </w:t>
      </w:r>
    </w:p>
    <w:p w14:paraId="4FE71D3B" w14:textId="77777777" w:rsidR="002D066D" w:rsidRPr="00E16E14" w:rsidRDefault="002D066D" w:rsidP="002D066D">
      <w:pPr>
        <w:pStyle w:val="Prrafodelista"/>
        <w:spacing w:line="276" w:lineRule="auto"/>
        <w:jc w:val="both"/>
        <w:rPr>
          <w:rFonts w:ascii="Verdana" w:eastAsia="Century Gothic" w:hAnsi="Verdana" w:cs="Century Gothic"/>
          <w:color w:val="000000" w:themeColor="text1"/>
        </w:rPr>
      </w:pPr>
    </w:p>
    <w:p w14:paraId="70594669" w14:textId="77777777" w:rsidR="002D066D" w:rsidRPr="00184CB5" w:rsidRDefault="002D066D" w:rsidP="002D066D">
      <w:pPr>
        <w:numPr>
          <w:ilvl w:val="0"/>
          <w:numId w:val="16"/>
        </w:numPr>
        <w:tabs>
          <w:tab w:val="left" w:pos="142"/>
          <w:tab w:val="left" w:pos="284"/>
        </w:tabs>
        <w:spacing w:after="0" w:line="276" w:lineRule="auto"/>
        <w:contextualSpacing/>
        <w:jc w:val="both"/>
        <w:rPr>
          <w:rFonts w:ascii="Verdana" w:eastAsia="Century Gothic" w:hAnsi="Verdana" w:cs="Century Gothic"/>
          <w:b/>
          <w:bCs/>
          <w:color w:val="00B0F0"/>
          <w:lang w:val="es-ES"/>
        </w:rPr>
      </w:pPr>
      <w:r w:rsidRPr="00E16E14">
        <w:rPr>
          <w:rFonts w:ascii="Verdana" w:eastAsia="Century Gothic" w:hAnsi="Verdana" w:cs="Century Gothic"/>
          <w:b/>
          <w:bCs/>
          <w:color w:val="000000" w:themeColor="text1"/>
          <w:lang w:val="es-ES"/>
        </w:rPr>
        <w:t>Respuesta:</w:t>
      </w:r>
    </w:p>
    <w:p w14:paraId="2BEF0C27" w14:textId="77777777" w:rsidR="002D066D" w:rsidRPr="00184CB5" w:rsidRDefault="002D066D" w:rsidP="002D066D">
      <w:pPr>
        <w:tabs>
          <w:tab w:val="left" w:pos="142"/>
          <w:tab w:val="left" w:pos="284"/>
        </w:tabs>
        <w:spacing w:line="276" w:lineRule="auto"/>
        <w:contextualSpacing/>
        <w:jc w:val="both"/>
        <w:rPr>
          <w:rFonts w:ascii="Verdana" w:eastAsia="Century Gothic" w:hAnsi="Verdana" w:cs="Century Gothic"/>
          <w:b/>
          <w:bCs/>
          <w:color w:val="00B0F0"/>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2D066D" w:rsidRPr="00184CB5" w14:paraId="57AFAB5A" w14:textId="77777777" w:rsidTr="00EA2B95">
        <w:trPr>
          <w:trHeight w:val="1057"/>
        </w:trPr>
        <w:tc>
          <w:tcPr>
            <w:tcW w:w="8828" w:type="dxa"/>
            <w:tcBorders>
              <w:top w:val="dotted" w:sz="4" w:space="0" w:color="auto"/>
              <w:left w:val="dotted" w:sz="4" w:space="0" w:color="auto"/>
              <w:bottom w:val="dotted" w:sz="4" w:space="0" w:color="auto"/>
              <w:right w:val="dotted" w:sz="4" w:space="0" w:color="auto"/>
            </w:tcBorders>
          </w:tcPr>
          <w:p w14:paraId="0CB1FE20" w14:textId="77777777" w:rsidR="002D066D" w:rsidRPr="0023193F" w:rsidRDefault="002D066D" w:rsidP="00EA2B95">
            <w:pPr>
              <w:tabs>
                <w:tab w:val="left" w:pos="2746"/>
              </w:tabs>
              <w:jc w:val="both"/>
              <w:rPr>
                <w:rFonts w:ascii="Verdana" w:hAnsi="Verdana"/>
                <w:color w:val="000000" w:themeColor="text1"/>
              </w:rPr>
            </w:pPr>
            <w:r w:rsidRPr="0023193F">
              <w:rPr>
                <w:rFonts w:ascii="Verdana" w:hAnsi="Verdana"/>
                <w:color w:val="000000" w:themeColor="text1"/>
              </w:rPr>
              <w:t>I).  En aplicación de los principios de planeación, responsabilidad y selección objetiva, corresponde a cada entidad estatal determinar, en los estudios y documentos previos, el personal mínimo requerido para la adecuada ejecución del contrato, para lo cual deberá realizar el cálculo presupuestal necesario y considerar variables tales como el objeto contractual, la complejidad técnica del proyecto, la magnitud física de la obra, los riesgos asociados a la ejecución, el plazo contractual y las especialidades profesionales requeridas.</w:t>
            </w:r>
          </w:p>
          <w:p w14:paraId="236ECFD1" w14:textId="77777777" w:rsidR="002D066D" w:rsidRPr="0023193F" w:rsidRDefault="002D066D" w:rsidP="00EA2B95">
            <w:pPr>
              <w:tabs>
                <w:tab w:val="left" w:pos="2746"/>
              </w:tabs>
              <w:ind w:firstLine="709"/>
              <w:jc w:val="both"/>
              <w:rPr>
                <w:rFonts w:ascii="Verdana" w:hAnsi="Verdana"/>
                <w:color w:val="000000" w:themeColor="text1"/>
              </w:rPr>
            </w:pPr>
          </w:p>
          <w:p w14:paraId="6D27559F" w14:textId="77777777" w:rsidR="002D066D" w:rsidRPr="0023193F" w:rsidRDefault="002D066D" w:rsidP="00EA2B95">
            <w:pPr>
              <w:tabs>
                <w:tab w:val="left" w:pos="2746"/>
              </w:tabs>
              <w:ind w:firstLine="709"/>
              <w:jc w:val="both"/>
              <w:rPr>
                <w:rFonts w:ascii="Verdana" w:hAnsi="Verdana"/>
                <w:color w:val="000000" w:themeColor="text1"/>
              </w:rPr>
            </w:pPr>
            <w:r w:rsidRPr="0023193F">
              <w:rPr>
                <w:rFonts w:ascii="Verdana" w:hAnsi="Verdana"/>
                <w:color w:val="000000" w:themeColor="text1"/>
              </w:rPr>
              <w:t>En este sentido, la Entidad Estatal puede determinar, con fundamento en las características, alcance y complejidad del proyecto, el personal necesario para la adecuada ejecución del contrato, siempre que dicha determinación se encuentre debidamente justificada en los estudios y documentos previos y que los requisitos establecidos sean objetivos, razonables y proporcionales al objeto contractual.</w:t>
            </w:r>
          </w:p>
          <w:p w14:paraId="190CA6A8" w14:textId="77777777" w:rsidR="002D066D" w:rsidRPr="0023193F" w:rsidRDefault="002D066D" w:rsidP="00EA2B95">
            <w:pPr>
              <w:tabs>
                <w:tab w:val="left" w:pos="2746"/>
              </w:tabs>
              <w:ind w:firstLine="709"/>
              <w:jc w:val="both"/>
              <w:rPr>
                <w:rFonts w:ascii="Verdana" w:hAnsi="Verdana"/>
                <w:color w:val="000000" w:themeColor="text1"/>
              </w:rPr>
            </w:pPr>
          </w:p>
          <w:p w14:paraId="1562321B" w14:textId="77777777" w:rsidR="002D066D" w:rsidRPr="0023193F" w:rsidRDefault="002D066D" w:rsidP="00EA2B95">
            <w:pPr>
              <w:tabs>
                <w:tab w:val="left" w:pos="2746"/>
              </w:tabs>
              <w:ind w:firstLine="709"/>
              <w:jc w:val="both"/>
              <w:rPr>
                <w:rFonts w:ascii="Verdana" w:hAnsi="Verdana"/>
                <w:color w:val="000000" w:themeColor="text1"/>
              </w:rPr>
            </w:pPr>
            <w:r w:rsidRPr="0023193F">
              <w:rPr>
                <w:rFonts w:ascii="Verdana" w:hAnsi="Verdana"/>
                <w:color w:val="000000" w:themeColor="text1"/>
              </w:rPr>
              <w:t>Lo anterior, teniendo en cuenta que no existe una disposición de carácter general que establezca un listado único y obligatorio de profesionales aplicable a todos los contratos de obra pública. Por el contrario, los Documentos Tipo de Infraestructura Social prevén expresamente que:</w:t>
            </w:r>
          </w:p>
          <w:p w14:paraId="7328FCB0" w14:textId="77777777" w:rsidR="002D066D" w:rsidRPr="0023193F" w:rsidRDefault="002D066D" w:rsidP="00EA2B95">
            <w:pPr>
              <w:tabs>
                <w:tab w:val="left" w:pos="2746"/>
              </w:tabs>
              <w:ind w:firstLine="709"/>
              <w:jc w:val="both"/>
              <w:rPr>
                <w:rFonts w:ascii="Verdana" w:hAnsi="Verdana"/>
                <w:color w:val="000000" w:themeColor="text1"/>
                <w:lang w:val="es-ES"/>
              </w:rPr>
            </w:pPr>
          </w:p>
          <w:p w14:paraId="0672E5B3" w14:textId="77777777" w:rsidR="002D066D" w:rsidRPr="0023193F" w:rsidRDefault="002D066D" w:rsidP="00EA2B95">
            <w:pPr>
              <w:tabs>
                <w:tab w:val="left" w:pos="2746"/>
              </w:tabs>
              <w:ind w:left="709" w:right="709"/>
              <w:jc w:val="both"/>
              <w:rPr>
                <w:rFonts w:ascii="Verdana" w:hAnsi="Verdana"/>
                <w:i/>
                <w:iCs/>
                <w:color w:val="000000" w:themeColor="text1"/>
                <w:lang w:val="es-ES"/>
              </w:rPr>
            </w:pPr>
            <w:r w:rsidRPr="00BD3C8B">
              <w:rPr>
                <w:rFonts w:ascii="Verdana" w:hAnsi="Verdana"/>
                <w:i/>
                <w:iCs/>
                <w:color w:val="000000" w:themeColor="text1"/>
                <w:lang w:val="es-ES"/>
              </w:rPr>
              <w:t>"La entidad deberá definir el personal requerido para la ejecución de la obra de acuerdo con el objeto del proceso de contratación. (…)"</w:t>
            </w:r>
          </w:p>
          <w:p w14:paraId="00E2BDF3" w14:textId="77777777" w:rsidR="002D066D" w:rsidRPr="00BD3C8B" w:rsidRDefault="002D066D" w:rsidP="00EA2B95">
            <w:pPr>
              <w:tabs>
                <w:tab w:val="left" w:pos="2746"/>
              </w:tabs>
              <w:ind w:left="709" w:right="709" w:firstLine="709"/>
              <w:jc w:val="both"/>
              <w:rPr>
                <w:rFonts w:ascii="Verdana" w:hAnsi="Verdana"/>
                <w:color w:val="000000" w:themeColor="text1"/>
                <w:lang w:val="es-ES"/>
              </w:rPr>
            </w:pPr>
          </w:p>
          <w:p w14:paraId="159DD66A" w14:textId="77777777" w:rsidR="002D066D" w:rsidRPr="00BD3C8B" w:rsidRDefault="002D066D" w:rsidP="00EA2B95">
            <w:pPr>
              <w:tabs>
                <w:tab w:val="left" w:pos="2746"/>
              </w:tabs>
              <w:ind w:firstLine="709"/>
              <w:jc w:val="both"/>
              <w:rPr>
                <w:rFonts w:ascii="Verdana" w:hAnsi="Verdana"/>
                <w:color w:val="000000" w:themeColor="text1"/>
                <w:lang w:val="es-ES"/>
              </w:rPr>
            </w:pPr>
            <w:r w:rsidRPr="00BD3C8B">
              <w:rPr>
                <w:rFonts w:ascii="Verdana" w:hAnsi="Verdana"/>
                <w:color w:val="000000" w:themeColor="text1"/>
                <w:lang w:val="es-ES"/>
              </w:rPr>
              <w:t>Asimismo, establecen que:</w:t>
            </w:r>
          </w:p>
          <w:p w14:paraId="633770C1" w14:textId="77777777" w:rsidR="002D066D" w:rsidRPr="0023193F" w:rsidRDefault="002D066D" w:rsidP="00EA2B95">
            <w:pPr>
              <w:tabs>
                <w:tab w:val="left" w:pos="2746"/>
              </w:tabs>
              <w:ind w:firstLine="709"/>
              <w:jc w:val="both"/>
              <w:rPr>
                <w:rFonts w:ascii="Verdana" w:hAnsi="Verdana"/>
                <w:color w:val="000000" w:themeColor="text1"/>
              </w:rPr>
            </w:pPr>
          </w:p>
          <w:p w14:paraId="60ED960F" w14:textId="77777777" w:rsidR="002D066D" w:rsidRPr="0023193F" w:rsidRDefault="002D066D" w:rsidP="00EA2B95">
            <w:pPr>
              <w:tabs>
                <w:tab w:val="left" w:pos="2746"/>
              </w:tabs>
              <w:ind w:left="709" w:right="709"/>
              <w:jc w:val="both"/>
              <w:rPr>
                <w:rFonts w:ascii="Verdana" w:hAnsi="Verdana"/>
                <w:i/>
                <w:iCs/>
                <w:color w:val="000000" w:themeColor="text1"/>
              </w:rPr>
            </w:pPr>
            <w:r w:rsidRPr="0023193F">
              <w:rPr>
                <w:rFonts w:ascii="Verdana" w:hAnsi="Verdana"/>
                <w:i/>
                <w:iCs/>
                <w:color w:val="000000" w:themeColor="text1"/>
              </w:rPr>
              <w:t>"La entidad deberá incluir requisitos de experiencia proporcionales y adecuados al tipo de obra del sector social conforme a lo establecido en los estudios y documentos previos".</w:t>
            </w:r>
          </w:p>
          <w:p w14:paraId="15A29BF0" w14:textId="77777777" w:rsidR="002D066D" w:rsidRPr="0023193F" w:rsidRDefault="002D066D" w:rsidP="00EA2B95">
            <w:pPr>
              <w:tabs>
                <w:tab w:val="left" w:pos="2746"/>
              </w:tabs>
              <w:ind w:firstLine="709"/>
              <w:jc w:val="both"/>
              <w:rPr>
                <w:rFonts w:ascii="Verdana" w:hAnsi="Verdana"/>
                <w:color w:val="000000" w:themeColor="text1"/>
              </w:rPr>
            </w:pPr>
          </w:p>
          <w:p w14:paraId="1A44FB8A" w14:textId="77777777" w:rsidR="002D066D" w:rsidRPr="0023193F" w:rsidRDefault="002D066D" w:rsidP="00EA2B95">
            <w:pPr>
              <w:tabs>
                <w:tab w:val="left" w:pos="2746"/>
              </w:tabs>
              <w:ind w:firstLine="709"/>
              <w:jc w:val="both"/>
              <w:rPr>
                <w:rFonts w:ascii="Verdana" w:hAnsi="Verdana"/>
                <w:color w:val="000000" w:themeColor="text1"/>
                <w:lang w:val="es-ES"/>
              </w:rPr>
            </w:pPr>
            <w:r w:rsidRPr="0023193F">
              <w:rPr>
                <w:rFonts w:ascii="Verdana" w:hAnsi="Verdana"/>
                <w:color w:val="000000" w:themeColor="text1"/>
                <w:lang w:val="es-ES"/>
              </w:rPr>
              <w:t xml:space="preserve">De lo expuesto se desprende que la definición del equipo técnico requerido constituye una decisión propia de la planeación técnica y financiera </w:t>
            </w:r>
            <w:r w:rsidRPr="0023193F">
              <w:rPr>
                <w:rFonts w:ascii="Verdana" w:hAnsi="Verdana"/>
                <w:color w:val="000000" w:themeColor="text1"/>
                <w:lang w:val="es-ES"/>
              </w:rPr>
              <w:lastRenderedPageBreak/>
              <w:t>de la Entidad contratante, que deberá encontrarse debidamente soportada en los estudios y documentos previos y guardar una relación directa y proporcional con el objeto contractual.</w:t>
            </w:r>
          </w:p>
          <w:p w14:paraId="63729D32" w14:textId="77777777" w:rsidR="002D066D" w:rsidRPr="00626B8E" w:rsidRDefault="002D066D" w:rsidP="00EA2B95">
            <w:pPr>
              <w:tabs>
                <w:tab w:val="left" w:pos="2746"/>
              </w:tabs>
              <w:jc w:val="both"/>
              <w:rPr>
                <w:rFonts w:ascii="Verdana" w:hAnsi="Verdana"/>
                <w:color w:val="000000" w:themeColor="text1"/>
                <w:lang w:val="es-ES"/>
              </w:rPr>
            </w:pPr>
          </w:p>
          <w:p w14:paraId="3F056C9E" w14:textId="77777777" w:rsidR="002D066D" w:rsidRDefault="002D066D" w:rsidP="00EA2B95">
            <w:pPr>
              <w:tabs>
                <w:tab w:val="left" w:pos="2746"/>
              </w:tabs>
              <w:jc w:val="both"/>
              <w:rPr>
                <w:rFonts w:ascii="Verdana" w:hAnsi="Verdana"/>
                <w:color w:val="000000" w:themeColor="text1"/>
                <w:lang w:val="es-ES"/>
              </w:rPr>
            </w:pPr>
            <w:r w:rsidRPr="00626B8E">
              <w:rPr>
                <w:rFonts w:ascii="Verdana" w:hAnsi="Verdana"/>
                <w:color w:val="000000" w:themeColor="text1"/>
                <w:lang w:val="es-ES"/>
              </w:rPr>
              <w:t>II). Respecto de la exigencia de un maestro de obra dentro del equipo técnico, no existe una disposición de carácter general que obligue a las entidades a requerir este perfil en los procesos de contratación de obra pública. La necesidad de incluir dicho cargo dependerá de las características técnicas y constructivas del proyecto, así como de la justificación que se efectúe durante la etapa de planeación. En ese sentido, si la Entidad determina que la participación de un maestro de obra resulta necesaria para la adecuada ejecución del contrato, podrá establecer los requisitos de formación y experiencia que considere pertinentes, siempre que estos sean objetivos, proporcionales y acordes con el alcance del proyecto.</w:t>
            </w:r>
          </w:p>
          <w:p w14:paraId="4E24C0FD" w14:textId="77777777" w:rsidR="002D066D" w:rsidRPr="00626B8E" w:rsidRDefault="002D066D" w:rsidP="00EA2B95">
            <w:pPr>
              <w:tabs>
                <w:tab w:val="left" w:pos="2746"/>
              </w:tabs>
              <w:ind w:firstLine="709"/>
              <w:jc w:val="both"/>
              <w:rPr>
                <w:rFonts w:ascii="Verdana" w:hAnsi="Verdana"/>
                <w:color w:val="000000" w:themeColor="text1"/>
                <w:lang w:val="es-ES"/>
              </w:rPr>
            </w:pPr>
          </w:p>
          <w:p w14:paraId="730C90B5" w14:textId="77777777" w:rsidR="002D066D" w:rsidRDefault="002D066D" w:rsidP="00EA2B95">
            <w:pPr>
              <w:tabs>
                <w:tab w:val="left" w:pos="2746"/>
              </w:tabs>
              <w:ind w:firstLine="709"/>
              <w:jc w:val="both"/>
              <w:rPr>
                <w:rFonts w:ascii="Verdana" w:hAnsi="Verdana"/>
                <w:color w:val="000000" w:themeColor="text1"/>
              </w:rPr>
            </w:pPr>
            <w:r w:rsidRPr="000B5777">
              <w:rPr>
                <w:rFonts w:ascii="Verdana" w:hAnsi="Verdana"/>
                <w:color w:val="000000" w:themeColor="text1"/>
              </w:rPr>
              <w:t xml:space="preserve">Por otra parte, cuando la normatividad aplicable al ejercicio de determinada actividad exija matrícula, licencia, tarjeta profesional o documento equivalente, la Entidad podrá requerir su acreditación de conformidad con la regulación correspondiente. En particular, la Ley 842 de 2003 reconoce a los maestros de obra de construcción como profesiones auxiliares de la ingeniería y establece, en su artículo 6, </w:t>
            </w:r>
            <w:proofErr w:type="gramStart"/>
            <w:r w:rsidRPr="000B5777">
              <w:rPr>
                <w:rFonts w:ascii="Verdana" w:hAnsi="Verdana"/>
                <w:color w:val="000000" w:themeColor="text1"/>
              </w:rPr>
              <w:t>que</w:t>
            </w:r>
            <w:proofErr w:type="gramEnd"/>
            <w:r w:rsidRPr="000B5777">
              <w:rPr>
                <w:rFonts w:ascii="Verdana" w:hAnsi="Verdana"/>
                <w:color w:val="000000" w:themeColor="text1"/>
              </w:rPr>
              <w:t xml:space="preserve"> para ejercer legalmente la ingeniería, sus profesiones afines o sus profesiones auxiliares se requiere estar matriculado o inscrito en el registro profesional respectivo, cuya acreditación se realiza mediante la tarjeta o documento adoptado para tal fin.</w:t>
            </w:r>
          </w:p>
          <w:p w14:paraId="4418780C" w14:textId="77777777" w:rsidR="002D066D" w:rsidRDefault="002D066D" w:rsidP="00EA2B95">
            <w:pPr>
              <w:tabs>
                <w:tab w:val="left" w:pos="2746"/>
              </w:tabs>
              <w:ind w:firstLine="709"/>
              <w:jc w:val="both"/>
              <w:rPr>
                <w:rFonts w:ascii="Verdana" w:hAnsi="Verdana"/>
                <w:color w:val="000000" w:themeColor="text1"/>
              </w:rPr>
            </w:pPr>
          </w:p>
          <w:p w14:paraId="79C24DC8" w14:textId="77777777" w:rsidR="002D066D" w:rsidRDefault="002D066D" w:rsidP="00EA2B95">
            <w:pPr>
              <w:tabs>
                <w:tab w:val="left" w:pos="2746"/>
              </w:tabs>
              <w:ind w:firstLine="709"/>
              <w:jc w:val="both"/>
              <w:rPr>
                <w:rFonts w:ascii="Verdana" w:hAnsi="Verdana"/>
                <w:color w:val="000000" w:themeColor="text1"/>
              </w:rPr>
            </w:pPr>
            <w:r w:rsidRPr="000B5777">
              <w:rPr>
                <w:rFonts w:ascii="Verdana" w:hAnsi="Verdana"/>
                <w:color w:val="000000" w:themeColor="text1"/>
              </w:rPr>
              <w:t>A su vez, los Documentos Tipo prevén mecanismos para acreditar los requisitos relacionados con la tarjeta o matrícula profesional. En consecuencia, durante la estructuración del proceso, corresponderá a la Entidad determinar la necesidad de incluir el perfil de maestro de obra y establecer los requisitos de experiencia, idoneidad o acreditación que deberán cumplirse para el ejercicio de dicho cargo, de acuerdo con las características del proyecto y la normativa aplicable.</w:t>
            </w:r>
          </w:p>
          <w:p w14:paraId="2E2EE14D" w14:textId="77777777" w:rsidR="002D066D" w:rsidRPr="0023193F" w:rsidRDefault="002D066D" w:rsidP="00EA2B95">
            <w:pPr>
              <w:tabs>
                <w:tab w:val="left" w:pos="2746"/>
              </w:tabs>
              <w:ind w:firstLine="709"/>
              <w:jc w:val="both"/>
              <w:rPr>
                <w:rFonts w:ascii="Verdana" w:hAnsi="Verdana"/>
                <w:color w:val="000000" w:themeColor="text1"/>
                <w:lang w:val="es-ES"/>
              </w:rPr>
            </w:pPr>
          </w:p>
          <w:p w14:paraId="5786132C" w14:textId="77777777" w:rsidR="002D066D" w:rsidRPr="00626B8E" w:rsidRDefault="002D066D" w:rsidP="00EA2B95">
            <w:pPr>
              <w:tabs>
                <w:tab w:val="left" w:pos="2746"/>
              </w:tabs>
              <w:ind w:firstLine="709"/>
              <w:jc w:val="both"/>
              <w:rPr>
                <w:rFonts w:ascii="Verdana" w:hAnsi="Verdana"/>
                <w:color w:val="000000" w:themeColor="text1"/>
                <w:lang w:val="es-ES"/>
              </w:rPr>
            </w:pPr>
            <w:r w:rsidRPr="0023193F">
              <w:rPr>
                <w:rFonts w:ascii="Verdana" w:hAnsi="Verdana"/>
                <w:color w:val="000000" w:themeColor="text1"/>
                <w:lang w:val="es-ES"/>
              </w:rPr>
              <w:t>Bajo esta consideración, las entidades cuentan con un margen de discrecionalidad técnica para establecer los requisitos de participación y las condiciones relacionadas con el personal necesario para la ejecución del contrato. No obstante, las exigencias que se establezcan deberán encontrarse debidamente justificadas en los estudios previos, guardar relación con el objeto contractual y atender criterios de razonabilidad y proporcionalidad, sin que puedan traducirse en restricciones injustificadas a la libre concurrencia de oferentes.</w:t>
            </w:r>
          </w:p>
          <w:p w14:paraId="4D9A74C5" w14:textId="77777777" w:rsidR="002D066D" w:rsidRPr="0023193F" w:rsidRDefault="002D066D" w:rsidP="00EA2B95">
            <w:pPr>
              <w:tabs>
                <w:tab w:val="left" w:pos="2746"/>
              </w:tabs>
              <w:ind w:firstLine="709"/>
              <w:jc w:val="both"/>
              <w:rPr>
                <w:rFonts w:ascii="Verdana" w:hAnsi="Verdana"/>
                <w:color w:val="000000" w:themeColor="text1"/>
                <w:lang w:val="es-ES"/>
              </w:rPr>
            </w:pPr>
          </w:p>
          <w:p w14:paraId="397E9816" w14:textId="77777777" w:rsidR="002D066D" w:rsidRPr="0023193F" w:rsidRDefault="002D066D" w:rsidP="00EA2B95">
            <w:pPr>
              <w:tabs>
                <w:tab w:val="left" w:pos="2746"/>
              </w:tabs>
              <w:ind w:firstLine="709"/>
              <w:jc w:val="both"/>
              <w:rPr>
                <w:rFonts w:ascii="Verdana" w:hAnsi="Verdana"/>
                <w:color w:val="000000" w:themeColor="text1"/>
                <w:lang w:val="es-ES"/>
              </w:rPr>
            </w:pPr>
            <w:r w:rsidRPr="0023193F">
              <w:rPr>
                <w:rFonts w:ascii="Verdana" w:hAnsi="Verdana"/>
                <w:color w:val="000000" w:themeColor="text1"/>
                <w:lang w:val="es-ES"/>
              </w:rPr>
              <w:lastRenderedPageBreak/>
              <w:t>Por lo anterior, la determinación de los profesionales, técnicos y demás personal de apoyo que integrarán el equipo requerido para la ejecución del contrato deberá responder a las necesidades reales del proyecto y encontrarse debidamente sustentada en la etapa de planeación, evitando la incorporación de exigencias arbitrarias o desproporcionadas.</w:t>
            </w:r>
          </w:p>
          <w:p w14:paraId="489D5AC2" w14:textId="77777777" w:rsidR="002D066D" w:rsidRPr="00BD3C8B" w:rsidRDefault="002D066D" w:rsidP="00EA2B95">
            <w:pPr>
              <w:tabs>
                <w:tab w:val="left" w:pos="2746"/>
              </w:tabs>
              <w:jc w:val="both"/>
              <w:rPr>
                <w:rFonts w:ascii="Verdana" w:hAnsi="Verdana"/>
                <w:color w:val="00B0F0"/>
                <w:lang w:val="es-ES"/>
              </w:rPr>
            </w:pPr>
          </w:p>
        </w:tc>
      </w:tr>
    </w:tbl>
    <w:p w14:paraId="094D8499" w14:textId="77777777" w:rsidR="002D066D" w:rsidRPr="00184CB5" w:rsidRDefault="002D066D" w:rsidP="002D066D">
      <w:pPr>
        <w:tabs>
          <w:tab w:val="left" w:pos="142"/>
          <w:tab w:val="left" w:pos="284"/>
        </w:tabs>
        <w:spacing w:after="0" w:line="276" w:lineRule="auto"/>
        <w:ind w:left="142" w:hanging="142"/>
        <w:jc w:val="both"/>
        <w:rPr>
          <w:rFonts w:ascii="Verdana" w:eastAsia="Century Gothic" w:hAnsi="Verdana" w:cs="Century Gothic"/>
          <w:b/>
          <w:bCs/>
          <w:color w:val="00B0F0"/>
          <w:lang w:val="es-ES"/>
        </w:rPr>
      </w:pPr>
    </w:p>
    <w:p w14:paraId="7DE4A072" w14:textId="77777777" w:rsidR="002D066D" w:rsidRPr="00F859C0" w:rsidRDefault="002D066D" w:rsidP="002D066D">
      <w:pPr>
        <w:numPr>
          <w:ilvl w:val="0"/>
          <w:numId w:val="16"/>
        </w:numPr>
        <w:tabs>
          <w:tab w:val="left" w:pos="142"/>
          <w:tab w:val="left" w:pos="284"/>
        </w:tabs>
        <w:spacing w:after="0" w:line="276" w:lineRule="auto"/>
        <w:contextualSpacing/>
        <w:jc w:val="both"/>
        <w:rPr>
          <w:rFonts w:ascii="Verdana" w:eastAsia="Calibri" w:hAnsi="Verdana" w:cs="Arial"/>
          <w:color w:val="000000" w:themeColor="text1"/>
          <w:lang w:val="es-ES" w:eastAsia="es-MX"/>
        </w:rPr>
      </w:pPr>
      <w:r w:rsidRPr="00F859C0">
        <w:rPr>
          <w:rFonts w:ascii="Verdana" w:eastAsia="Century Gothic" w:hAnsi="Verdana" w:cs="Century Gothic"/>
          <w:b/>
          <w:bCs/>
          <w:color w:val="000000" w:themeColor="text1"/>
          <w:lang w:val="es-ES"/>
        </w:rPr>
        <w:t>Razones de la respuesta:</w:t>
      </w:r>
    </w:p>
    <w:p w14:paraId="46EC1E77" w14:textId="77777777" w:rsidR="002D066D" w:rsidRPr="00F859C0" w:rsidRDefault="002D066D" w:rsidP="002D066D">
      <w:pPr>
        <w:tabs>
          <w:tab w:val="left" w:pos="142"/>
          <w:tab w:val="left" w:pos="284"/>
        </w:tabs>
        <w:spacing w:after="0" w:line="276" w:lineRule="auto"/>
        <w:contextualSpacing/>
        <w:jc w:val="both"/>
        <w:rPr>
          <w:rFonts w:ascii="Verdana" w:eastAsia="Century Gothic" w:hAnsi="Verdana" w:cs="Century Gothic"/>
          <w:b/>
          <w:bCs/>
          <w:color w:val="000000" w:themeColor="text1"/>
          <w:lang w:val="es-ES"/>
        </w:rPr>
      </w:pPr>
    </w:p>
    <w:p w14:paraId="6B598808" w14:textId="77777777" w:rsidR="002D066D" w:rsidRPr="00F859C0" w:rsidRDefault="002D066D" w:rsidP="002D066D">
      <w:pPr>
        <w:tabs>
          <w:tab w:val="left" w:pos="142"/>
          <w:tab w:val="left" w:pos="284"/>
        </w:tabs>
        <w:spacing w:after="0" w:line="276" w:lineRule="auto"/>
        <w:contextualSpacing/>
        <w:jc w:val="both"/>
        <w:rPr>
          <w:rFonts w:ascii="Verdana" w:eastAsia="Calibri" w:hAnsi="Verdana" w:cs="Arial"/>
          <w:color w:val="000000" w:themeColor="text1"/>
          <w:lang w:val="es-ES" w:eastAsia="es-MX"/>
        </w:rPr>
      </w:pPr>
      <w:r w:rsidRPr="00F859C0">
        <w:rPr>
          <w:rFonts w:ascii="Verdana" w:eastAsia="Calibri" w:hAnsi="Verdana" w:cs="Arial"/>
          <w:color w:val="000000" w:themeColor="text1"/>
          <w:lang w:val="es-ES" w:eastAsia="es-MX"/>
        </w:rPr>
        <w:t xml:space="preserve">Lo anterior se sustenta en las siguientes consideraciones: </w:t>
      </w:r>
    </w:p>
    <w:p w14:paraId="64C47BB6" w14:textId="77777777" w:rsidR="002D066D" w:rsidRPr="00F859C0" w:rsidRDefault="002D066D" w:rsidP="002D066D">
      <w:pPr>
        <w:spacing w:after="0" w:line="276" w:lineRule="auto"/>
        <w:jc w:val="both"/>
        <w:rPr>
          <w:rFonts w:ascii="Verdana" w:eastAsia="Calibri" w:hAnsi="Verdana" w:cs="Arial"/>
          <w:color w:val="000000" w:themeColor="text1"/>
          <w:lang w:val="es-ES" w:eastAsia="es-MX"/>
        </w:rPr>
      </w:pPr>
    </w:p>
    <w:p w14:paraId="60CAE908" w14:textId="77777777" w:rsidR="002D066D" w:rsidRPr="00F859C0" w:rsidRDefault="002D066D" w:rsidP="002D066D">
      <w:pPr>
        <w:spacing w:after="120" w:line="276" w:lineRule="auto"/>
        <w:jc w:val="both"/>
        <w:rPr>
          <w:rFonts w:ascii="Verdana" w:eastAsia="Aptos" w:hAnsi="Verdana" w:cs="Arial"/>
          <w:color w:val="000000" w:themeColor="text1"/>
          <w:lang w:eastAsia="es-MX"/>
        </w:rPr>
      </w:pPr>
      <w:r w:rsidRPr="00F859C0">
        <w:rPr>
          <w:rFonts w:ascii="Verdana" w:eastAsia="Aptos" w:hAnsi="Verdana" w:cs="Arial"/>
          <w:color w:val="000000" w:themeColor="text1"/>
          <w:lang w:eastAsia="es-MX"/>
        </w:rPr>
        <w:t>I).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635AB1AB" w14:textId="77777777" w:rsidR="002D066D" w:rsidRPr="00F859C0" w:rsidRDefault="002D066D" w:rsidP="002D066D">
      <w:pPr>
        <w:spacing w:after="120" w:line="276" w:lineRule="auto"/>
        <w:ind w:firstLine="708"/>
        <w:jc w:val="both"/>
        <w:rPr>
          <w:rFonts w:ascii="Verdana" w:eastAsia="Aptos" w:hAnsi="Verdana" w:cs="Arial"/>
          <w:color w:val="000000" w:themeColor="text1"/>
          <w:lang w:eastAsia="es-MX"/>
        </w:rPr>
      </w:pPr>
      <w:r w:rsidRPr="00F859C0">
        <w:rPr>
          <w:rFonts w:ascii="Verdana" w:eastAsia="Aptos" w:hAnsi="Verdana" w:cs="Arial"/>
          <w:color w:val="000000" w:themeColor="text1"/>
          <w:lang w:val="es-ES" w:eastAsia="es-MX"/>
        </w:rPr>
        <w:t>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295EDE31" w14:textId="77777777" w:rsidR="002D066D" w:rsidRPr="00F859C0" w:rsidRDefault="002D066D" w:rsidP="002D066D">
      <w:pPr>
        <w:spacing w:after="120" w:line="276" w:lineRule="auto"/>
        <w:ind w:firstLine="708"/>
        <w:jc w:val="both"/>
        <w:rPr>
          <w:rFonts w:ascii="Verdana" w:eastAsia="Aptos" w:hAnsi="Verdana" w:cs="Arial"/>
          <w:color w:val="000000" w:themeColor="text1"/>
          <w:lang w:eastAsia="es-MX"/>
        </w:rPr>
      </w:pPr>
      <w:r w:rsidRPr="00F859C0">
        <w:rPr>
          <w:rFonts w:ascii="Verdana" w:eastAsia="Aptos" w:hAnsi="Verdana" w:cs="Arial"/>
          <w:color w:val="000000" w:themeColor="text1"/>
          <w:lang w:eastAsia="es-MX"/>
        </w:rPr>
        <w:t>Para efectos de dar respuesta al problema jurídico planteado, se tomará como referencia el sector social. En este contexto, durante el segundo semestre de 2025, la Agencia Nacional de Contratación Pública – Colombia Compra Eficiente adoptó las siguientes resoluciones relacionadas con la contratación de obra pública y los procesos de concurso de méritos:</w:t>
      </w:r>
    </w:p>
    <w:p w14:paraId="377EB4F3" w14:textId="77777777" w:rsidR="002D066D" w:rsidRPr="00F859C0" w:rsidRDefault="002D066D" w:rsidP="002D066D">
      <w:pPr>
        <w:spacing w:after="120" w:line="276" w:lineRule="auto"/>
        <w:ind w:firstLine="708"/>
        <w:jc w:val="both"/>
        <w:rPr>
          <w:rFonts w:ascii="Verdana" w:eastAsia="Times New Roman" w:hAnsi="Verdana" w:cs="Times New Roman"/>
          <w:color w:val="000000" w:themeColor="text1"/>
          <w:lang w:eastAsia="es-CO"/>
        </w:rPr>
      </w:pPr>
      <w:r w:rsidRPr="00F859C0">
        <w:rPr>
          <w:rFonts w:ascii="Verdana" w:eastAsia="Times New Roman" w:hAnsi="Verdana" w:cs="Times New Roman"/>
          <w:color w:val="000000" w:themeColor="text1"/>
          <w:lang w:eastAsia="es-CO"/>
        </w:rPr>
        <w:t xml:space="preserve">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w:t>
      </w:r>
      <w:r w:rsidRPr="00F859C0">
        <w:rPr>
          <w:rFonts w:ascii="Verdana" w:eastAsia="Times New Roman" w:hAnsi="Verdana" w:cs="Times New Roman"/>
          <w:color w:val="000000" w:themeColor="text1"/>
          <w:lang w:eastAsia="es-CO"/>
        </w:rPr>
        <w:lastRenderedPageBreak/>
        <w:t>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12F09C22" w14:textId="77777777" w:rsidR="002D066D" w:rsidRPr="00F859C0" w:rsidRDefault="002D066D" w:rsidP="002D066D">
      <w:pPr>
        <w:spacing w:after="120" w:line="276" w:lineRule="auto"/>
        <w:ind w:firstLine="708"/>
        <w:jc w:val="both"/>
        <w:rPr>
          <w:rFonts w:ascii="Verdana" w:eastAsia="Times New Roman" w:hAnsi="Verdana" w:cs="Times New Roman"/>
          <w:color w:val="000000" w:themeColor="text1"/>
          <w:lang w:eastAsia="es-CO"/>
        </w:rPr>
      </w:pPr>
      <w:r w:rsidRPr="00F859C0">
        <w:rPr>
          <w:rFonts w:ascii="Verdana" w:eastAsia="Times New Roman" w:hAnsi="Verdana" w:cs="Times New Roman"/>
          <w:color w:val="000000" w:themeColor="text1"/>
          <w:lang w:eastAsia="es-CO"/>
        </w:rPr>
        <w:t xml:space="preserve"> </w:t>
      </w:r>
      <w:proofErr w:type="spellStart"/>
      <w:r w:rsidRPr="00F859C0">
        <w:rPr>
          <w:rFonts w:ascii="Verdana" w:eastAsia="Times New Roman" w:hAnsi="Verdana" w:cs="Times New Roman"/>
          <w:color w:val="000000" w:themeColor="text1"/>
          <w:lang w:eastAsia="es-CO"/>
        </w:rPr>
        <w:t>ii</w:t>
      </w:r>
      <w:proofErr w:type="spellEnd"/>
      <w:r w:rsidRPr="00F859C0">
        <w:rPr>
          <w:rFonts w:ascii="Verdana" w:eastAsia="Times New Roman" w:hAnsi="Verdana" w:cs="Times New Roman"/>
          <w:color w:val="000000" w:themeColor="text1"/>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33A26D43" w14:textId="77777777" w:rsidR="002D066D" w:rsidRPr="00F859C0" w:rsidRDefault="002D066D" w:rsidP="002D066D">
      <w:pPr>
        <w:spacing w:after="120" w:line="276" w:lineRule="auto"/>
        <w:ind w:firstLine="708"/>
        <w:jc w:val="both"/>
        <w:rPr>
          <w:rFonts w:ascii="Verdana" w:eastAsia="Times New Roman" w:hAnsi="Verdana" w:cs="Times New Roman"/>
          <w:color w:val="000000" w:themeColor="text1"/>
          <w:lang w:eastAsia="es-CO"/>
        </w:rPr>
      </w:pPr>
      <w:proofErr w:type="spellStart"/>
      <w:r w:rsidRPr="00F859C0">
        <w:rPr>
          <w:rFonts w:ascii="Verdana" w:eastAsia="Times New Roman" w:hAnsi="Verdana" w:cs="Times New Roman"/>
          <w:color w:val="000000" w:themeColor="text1"/>
          <w:lang w:eastAsia="es-CO"/>
        </w:rPr>
        <w:t>iii</w:t>
      </w:r>
      <w:proofErr w:type="spellEnd"/>
      <w:r w:rsidRPr="00F859C0">
        <w:rPr>
          <w:rFonts w:ascii="Verdana" w:eastAsia="Times New Roman" w:hAnsi="Verdana" w:cs="Times New Roman"/>
          <w:color w:val="000000" w:themeColor="text1"/>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794683EB" w14:textId="77777777" w:rsidR="002D066D" w:rsidRPr="00F859C0" w:rsidRDefault="002D066D" w:rsidP="002D066D">
      <w:pPr>
        <w:spacing w:after="120" w:line="276" w:lineRule="auto"/>
        <w:ind w:firstLine="708"/>
        <w:jc w:val="both"/>
        <w:rPr>
          <w:rFonts w:ascii="Verdana" w:eastAsia="Times New Roman" w:hAnsi="Verdana" w:cs="Times New Roman"/>
          <w:color w:val="000000" w:themeColor="text1"/>
          <w:lang w:eastAsia="es-CO"/>
        </w:rPr>
      </w:pPr>
      <w:proofErr w:type="spellStart"/>
      <w:r w:rsidRPr="00F859C0">
        <w:rPr>
          <w:rFonts w:ascii="Verdana" w:eastAsia="Times New Roman" w:hAnsi="Verdana" w:cs="Times New Roman"/>
          <w:color w:val="000000" w:themeColor="text1"/>
          <w:lang w:eastAsia="es-CO"/>
        </w:rPr>
        <w:t>iv</w:t>
      </w:r>
      <w:proofErr w:type="spellEnd"/>
      <w:r w:rsidRPr="00F859C0">
        <w:rPr>
          <w:rFonts w:ascii="Verdana" w:eastAsia="Times New Roman" w:hAnsi="Verdana" w:cs="Times New Roman"/>
          <w:color w:val="000000" w:themeColor="text1"/>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213FD3BF" w14:textId="77777777" w:rsidR="002D066D" w:rsidRPr="00F859C0" w:rsidRDefault="002D066D" w:rsidP="002D066D">
      <w:pPr>
        <w:spacing w:after="120" w:line="276" w:lineRule="auto"/>
        <w:ind w:firstLine="708"/>
        <w:jc w:val="both"/>
        <w:rPr>
          <w:rFonts w:ascii="Verdana" w:eastAsia="Times New Roman" w:hAnsi="Verdana" w:cs="Times New Roman"/>
          <w:color w:val="000000" w:themeColor="text1"/>
          <w:lang w:eastAsia="es-CO"/>
        </w:rPr>
      </w:pPr>
      <w:r w:rsidRPr="00F859C0">
        <w:rPr>
          <w:rFonts w:ascii="Verdana" w:eastAsia="Times New Roman" w:hAnsi="Verdana" w:cs="Times New Roman"/>
          <w:color w:val="000000" w:themeColor="text1"/>
          <w:lang w:eastAsia="es-CO"/>
        </w:rPr>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F859C0">
        <w:rPr>
          <w:rFonts w:ascii="Verdana" w:eastAsia="Aptos" w:hAnsi="Verdana" w:cs="Times New Roman"/>
          <w:color w:val="000000" w:themeColor="text1"/>
          <w:lang w:eastAsia="es-MX"/>
        </w:rPr>
        <w:t xml:space="preserve"> </w:t>
      </w:r>
    </w:p>
    <w:p w14:paraId="28AB0627" w14:textId="77777777" w:rsidR="002D066D" w:rsidRPr="00F859C0" w:rsidRDefault="002D066D" w:rsidP="002D066D">
      <w:pPr>
        <w:spacing w:after="120" w:line="276" w:lineRule="auto"/>
        <w:ind w:firstLine="708"/>
        <w:jc w:val="both"/>
        <w:textAlignment w:val="baseline"/>
        <w:rPr>
          <w:rFonts w:ascii="Verdana" w:eastAsia="Calibri" w:hAnsi="Verdana" w:cs="Arial"/>
          <w:color w:val="000000" w:themeColor="text1"/>
          <w:lang w:eastAsia="es-MX"/>
        </w:rPr>
      </w:pPr>
      <w:r w:rsidRPr="00F859C0">
        <w:rPr>
          <w:rFonts w:ascii="Verdana" w:eastAsia="Aptos" w:hAnsi="Verdana" w:cs="Times New Roman"/>
          <w:color w:val="000000" w:themeColor="text1"/>
          <w:lang w:eastAsia="es-MX"/>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w:t>
      </w:r>
      <w:r w:rsidRPr="00F859C0">
        <w:rPr>
          <w:rFonts w:ascii="Verdana" w:eastAsia="Aptos" w:hAnsi="Verdana" w:cs="Times New Roman"/>
          <w:color w:val="000000" w:themeColor="text1"/>
          <w:lang w:eastAsia="es-MX"/>
        </w:rPr>
        <w:lastRenderedPageBreak/>
        <w:t>consultoría enmarcados dentro de los sectores educativo, salud, cultura, recreación y deporte, institucional y vivienda, en los procesos de selección cuyo aviso de convocatoria se publique a partir del 16 de febrero de 2026</w:t>
      </w:r>
      <w:r w:rsidRPr="00F859C0">
        <w:rPr>
          <w:rFonts w:ascii="Verdana" w:eastAsia="Calibri" w:hAnsi="Verdana" w:cs="Arial"/>
          <w:color w:val="000000" w:themeColor="text1"/>
          <w:vertAlign w:val="superscript"/>
          <w:lang w:eastAsia="es-MX"/>
        </w:rPr>
        <w:footnoteReference w:id="2"/>
      </w:r>
      <w:r w:rsidRPr="00F859C0">
        <w:rPr>
          <w:rFonts w:ascii="Verdana" w:eastAsia="Calibri" w:hAnsi="Verdana" w:cs="Arial"/>
          <w:color w:val="000000" w:themeColor="text1"/>
          <w:lang w:eastAsia="es-MX"/>
        </w:rPr>
        <w:t>.</w:t>
      </w:r>
    </w:p>
    <w:p w14:paraId="4417CFBF" w14:textId="77777777" w:rsidR="002D066D" w:rsidRPr="00F859C0" w:rsidRDefault="002D066D" w:rsidP="002D066D">
      <w:pPr>
        <w:widowControl w:val="0"/>
        <w:autoSpaceDE w:val="0"/>
        <w:autoSpaceDN w:val="0"/>
        <w:spacing w:after="120" w:line="276" w:lineRule="auto"/>
        <w:ind w:firstLine="708"/>
        <w:jc w:val="both"/>
        <w:rPr>
          <w:rFonts w:ascii="Verdana" w:eastAsia="Calibri" w:hAnsi="Verdana" w:cs="Arial"/>
          <w:color w:val="000000" w:themeColor="text1"/>
          <w:kern w:val="2"/>
          <w14:ligatures w14:val="standardContextual"/>
        </w:rPr>
      </w:pPr>
      <w:r w:rsidRPr="00F859C0">
        <w:rPr>
          <w:rFonts w:ascii="Verdana" w:eastAsia="Calibri" w:hAnsi="Verdana" w:cs="Arial"/>
          <w:color w:val="000000" w:themeColor="text1"/>
          <w:kern w:val="2"/>
          <w14:ligatures w14:val="standardContextual"/>
        </w:rPr>
        <w:t xml:space="preserve">De acuerdo con el artículo tercero de las Resoluciones 539, 540 y 541 del 21 de agosto de 2025, los Documentos Tipo que estas adoptan son de carácter obligatorio en la actividad contractual de las Entidades Estatales sometidas al Estatuto General de Contratación de la Administración Pública. Asimismo, su aplicación es exigible a los patrimonios autónomos y a las personas naturales o jurídicas de derecho público que, por mandato legal, estén obligadas a su implementación. </w:t>
      </w:r>
    </w:p>
    <w:p w14:paraId="6089BA76" w14:textId="77777777" w:rsidR="002D066D" w:rsidRPr="00F859C0" w:rsidRDefault="002D066D" w:rsidP="002D066D">
      <w:pPr>
        <w:widowControl w:val="0"/>
        <w:autoSpaceDE w:val="0"/>
        <w:autoSpaceDN w:val="0"/>
        <w:spacing w:after="120" w:line="276" w:lineRule="auto"/>
        <w:ind w:firstLine="708"/>
        <w:jc w:val="both"/>
        <w:rPr>
          <w:rFonts w:ascii="Verdana" w:eastAsia="Calibri" w:hAnsi="Verdana" w:cs="Arial"/>
          <w:color w:val="000000" w:themeColor="text1"/>
          <w:kern w:val="2"/>
          <w14:ligatures w14:val="standardContextual"/>
        </w:rPr>
      </w:pPr>
      <w:r w:rsidRPr="00F859C0">
        <w:rPr>
          <w:rFonts w:ascii="Verdana" w:eastAsia="Calibri" w:hAnsi="Verdana" w:cs="Arial"/>
          <w:color w:val="000000" w:themeColor="text1"/>
          <w:kern w:val="2"/>
          <w14:ligatures w14:val="standardContextual"/>
        </w:rPr>
        <w:t xml:space="preserve">En consecuencia, los obligados a su aplicación, al adelantar sus procedimientos de selección, solo podrán modificarlos en los aspectos que los Documentos Tipo lo permitan. </w:t>
      </w:r>
      <w:r w:rsidRPr="00F859C0">
        <w:rPr>
          <w:rFonts w:ascii="Verdana" w:eastAsia="Calibri" w:hAnsi="Verdana" w:cs="Times New Roman"/>
          <w:color w:val="000000" w:themeColor="text1"/>
          <w:kern w:val="2"/>
          <w:lang w:val="es-ES"/>
          <w14:ligatures w14:val="standardContextual"/>
        </w:rPr>
        <w:t xml:space="preserve">Esto corresponde a aquellos aspectos que se encuentran entre corchetes y resaltados en gris </w:t>
      </w:r>
      <w:r w:rsidRPr="00F859C0">
        <w:rPr>
          <w:rFonts w:ascii="Verdana" w:eastAsia="Calibri" w:hAnsi="Verdana" w:cs="Times New Roman"/>
          <w:color w:val="000000" w:themeColor="text1"/>
          <w:kern w:val="2"/>
          <w:shd w:val="clear" w:color="auto" w:fill="E8E8E8"/>
          <w:lang w:val="es-ES"/>
          <w14:ligatures w14:val="standardContextual"/>
        </w:rPr>
        <w:t>–[texto]–,</w:t>
      </w:r>
      <w:r w:rsidRPr="00F859C0">
        <w:rPr>
          <w:rFonts w:ascii="Verdana" w:eastAsia="Calibri" w:hAnsi="Verdana" w:cs="Times New Roman"/>
          <w:color w:val="000000" w:themeColor="text1"/>
          <w:kern w:val="2"/>
          <w:lang w:val="es-ES"/>
          <w14:ligatures w14:val="standardContextual"/>
        </w:rPr>
        <w:t xml:space="preserve"> para lo cual deberán </w:t>
      </w:r>
      <w:r w:rsidRPr="00F859C0">
        <w:rPr>
          <w:rFonts w:ascii="Verdana" w:eastAsia="Calibri" w:hAnsi="Verdana" w:cs="Times New Roman"/>
          <w:color w:val="000000" w:themeColor="text1"/>
          <w:kern w:val="2"/>
          <w:lang w:val="es-ES"/>
          <w14:ligatures w14:val="standardContextual"/>
        </w:rPr>
        <w:lastRenderedPageBreak/>
        <w:t>observarse las instrucciones contenidas en los mismos para su diligenciamiento.</w:t>
      </w:r>
    </w:p>
    <w:p w14:paraId="1EC3262C" w14:textId="77777777" w:rsidR="002D066D" w:rsidRDefault="002D066D" w:rsidP="002D066D">
      <w:pPr>
        <w:widowControl w:val="0"/>
        <w:autoSpaceDE w:val="0"/>
        <w:autoSpaceDN w:val="0"/>
        <w:spacing w:after="120" w:line="276" w:lineRule="auto"/>
        <w:ind w:firstLine="708"/>
        <w:jc w:val="both"/>
        <w:rPr>
          <w:rFonts w:ascii="Verdana" w:eastAsia="Calibri" w:hAnsi="Verdana" w:cs="Times New Roman"/>
          <w:color w:val="000000" w:themeColor="text1"/>
          <w:lang w:val="es-ES" w:eastAsia="es-MX"/>
        </w:rPr>
      </w:pPr>
      <w:r w:rsidRPr="00F859C0">
        <w:rPr>
          <w:rFonts w:ascii="Verdana" w:eastAsia="Calibri" w:hAnsi="Verdana" w:cs="Times New Roman"/>
          <w:color w:val="000000" w:themeColor="text1"/>
          <w:lang w:val="es-ES" w:eastAsia="es-MX"/>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alteración. </w:t>
      </w:r>
    </w:p>
    <w:p w14:paraId="3F9C2FA4" w14:textId="77777777" w:rsidR="002D066D" w:rsidRDefault="002D066D" w:rsidP="002D066D">
      <w:pPr>
        <w:widowControl w:val="0"/>
        <w:autoSpaceDE w:val="0"/>
        <w:autoSpaceDN w:val="0"/>
        <w:spacing w:after="120" w:line="276" w:lineRule="auto"/>
        <w:ind w:firstLine="708"/>
        <w:jc w:val="both"/>
        <w:rPr>
          <w:rFonts w:ascii="Verdana" w:eastAsia="Calibri" w:hAnsi="Verdana" w:cs="Times New Roman"/>
          <w:color w:val="000000" w:themeColor="text1"/>
          <w:lang w:val="es-ES" w:eastAsia="es-MX"/>
        </w:rPr>
      </w:pPr>
      <w:r w:rsidRPr="00F859C0">
        <w:rPr>
          <w:rFonts w:ascii="Verdana" w:eastAsia="Calibri" w:hAnsi="Verdana" w:cs="Times New Roman"/>
          <w:color w:val="000000" w:themeColor="text1"/>
          <w:lang w:val="es-ES" w:eastAsia="es-MX"/>
        </w:rPr>
        <w:t>En este contexto, y teniendo en cuenta que el análisis se circunscribe a la determinación del personal requerido para la ejecución de contratos de obra pública de infraestructura social, resulta pertinente acudir a las disposiciones contenidas en el “Anexo 1 – Anexo Técnico” de los Documentos Tipo aplicables a este sector. Este documento establece los parámetros técnicos que deben observar las entidades estatales sometidas al Estatuto General de Contratación de la Administración Pública que adelanten procesos de esta naturaleza.</w:t>
      </w:r>
    </w:p>
    <w:p w14:paraId="65DC6F42" w14:textId="77777777" w:rsidR="002D066D" w:rsidRPr="00F859C0" w:rsidRDefault="002D066D" w:rsidP="002D066D">
      <w:pPr>
        <w:widowControl w:val="0"/>
        <w:autoSpaceDE w:val="0"/>
        <w:autoSpaceDN w:val="0"/>
        <w:spacing w:after="120" w:line="276" w:lineRule="auto"/>
        <w:ind w:firstLine="708"/>
        <w:jc w:val="both"/>
        <w:rPr>
          <w:rFonts w:ascii="Verdana" w:eastAsia="Calibri" w:hAnsi="Verdana" w:cs="Times New Roman"/>
          <w:color w:val="000000" w:themeColor="text1"/>
          <w:lang w:val="es-ES" w:eastAsia="es-MX"/>
        </w:rPr>
      </w:pPr>
      <w:r w:rsidRPr="00BA1003">
        <w:rPr>
          <w:rFonts w:ascii="Verdana" w:eastAsia="Calibri" w:hAnsi="Verdana" w:cs="Arial"/>
          <w:kern w:val="2"/>
          <w:szCs w:val="24"/>
          <w14:ligatures w14:val="standardContextual"/>
        </w:rPr>
        <w:t xml:space="preserve">El “Anexo 1 – Anexo Técnico” hace parte de los documentos tipo de obra de infraestructura social. </w:t>
      </w:r>
      <w:proofErr w:type="gramStart"/>
      <w:r w:rsidRPr="00BA1003">
        <w:rPr>
          <w:rFonts w:ascii="Verdana" w:eastAsia="Calibri" w:hAnsi="Verdana" w:cs="Arial"/>
          <w:kern w:val="2"/>
          <w:szCs w:val="24"/>
          <w14:ligatures w14:val="standardContextual"/>
        </w:rPr>
        <w:t>Este contienen</w:t>
      </w:r>
      <w:proofErr w:type="gramEnd"/>
      <w:r w:rsidRPr="00BA1003">
        <w:rPr>
          <w:rFonts w:ascii="Verdana" w:eastAsia="Calibri" w:hAnsi="Verdana" w:cs="Arial"/>
          <w:kern w:val="2"/>
          <w:szCs w:val="24"/>
          <w14:ligatures w14:val="standardContextual"/>
        </w:rPr>
        <w:t xml:space="preserve"> parámetros obligatorios para las entidades estatales sometidas al Estatuto General de Contratación de la Administración Pública que adelanten estos contratos. Este documento es inalterable y las entidades estatales no pueden incluir, modificar o exigir en ese anexo requisitos adicionales, condiciones habilitantes o factores técnicos y económicos, diferentes a los señalados, salvo cuando de forma expresa lo determine el documento, es decir, en los aspectos incluidos en corchetes y resaltados en gris.</w:t>
      </w:r>
      <w:r w:rsidRPr="00BA1003">
        <w:rPr>
          <w:rFonts w:ascii="Arial" w:eastAsia="Calibri" w:hAnsi="Arial" w:cs="Arial"/>
          <w:kern w:val="2"/>
          <w:szCs w:val="24"/>
          <w14:ligatures w14:val="standardContextual"/>
        </w:rPr>
        <w:t xml:space="preserve"> </w:t>
      </w:r>
    </w:p>
    <w:p w14:paraId="54A51828" w14:textId="77777777" w:rsidR="002D066D" w:rsidRPr="00BA1003" w:rsidRDefault="002D066D" w:rsidP="002D066D">
      <w:pPr>
        <w:spacing w:after="120" w:line="276" w:lineRule="auto"/>
        <w:ind w:firstLine="709"/>
        <w:jc w:val="both"/>
        <w:rPr>
          <w:rFonts w:ascii="Verdana" w:eastAsia="Calibri" w:hAnsi="Verdana" w:cs="Arial"/>
          <w:kern w:val="2"/>
          <w14:ligatures w14:val="standardContextual"/>
        </w:rPr>
      </w:pPr>
      <w:r w:rsidRPr="00BA1003">
        <w:rPr>
          <w:rFonts w:ascii="Verdana" w:eastAsia="Calibri" w:hAnsi="Verdana" w:cs="Arial"/>
          <w:kern w:val="2"/>
          <w14:ligatures w14:val="standardContextual"/>
        </w:rPr>
        <w:t xml:space="preserve">El Anexo 1 de los documentos tipo de licitación de obra pública de infraestructura social – versión 2 contiene los siguientes elementos: i) descripción del proyecto, </w:t>
      </w:r>
      <w:proofErr w:type="spellStart"/>
      <w:r w:rsidRPr="00BA1003">
        <w:rPr>
          <w:rFonts w:ascii="Verdana" w:eastAsia="Calibri" w:hAnsi="Verdana" w:cs="Arial"/>
          <w:kern w:val="2"/>
          <w14:ligatures w14:val="standardContextual"/>
        </w:rPr>
        <w:t>ii</w:t>
      </w:r>
      <w:proofErr w:type="spellEnd"/>
      <w:r w:rsidRPr="00BA1003">
        <w:rPr>
          <w:rFonts w:ascii="Verdana" w:eastAsia="Calibri" w:hAnsi="Verdana" w:cs="Arial"/>
          <w:kern w:val="2"/>
          <w14:ligatures w14:val="standardContextual"/>
        </w:rPr>
        <w:t xml:space="preserve">) descripción de las condiciones actuales a intervenir, </w:t>
      </w:r>
      <w:proofErr w:type="spellStart"/>
      <w:r w:rsidRPr="00BA1003">
        <w:rPr>
          <w:rFonts w:ascii="Verdana" w:eastAsia="Calibri" w:hAnsi="Verdana" w:cs="Arial"/>
          <w:kern w:val="2"/>
          <w14:ligatures w14:val="standardContextual"/>
        </w:rPr>
        <w:t>iii</w:t>
      </w:r>
      <w:proofErr w:type="spellEnd"/>
      <w:r w:rsidRPr="00BA1003">
        <w:rPr>
          <w:rFonts w:ascii="Verdana" w:eastAsia="Calibri" w:hAnsi="Verdana" w:cs="Arial"/>
          <w:kern w:val="2"/>
          <w14:ligatures w14:val="standardContextual"/>
        </w:rPr>
        <w:t xml:space="preserve">) actividades a ejecutar y alcance, </w:t>
      </w:r>
      <w:proofErr w:type="spellStart"/>
      <w:r w:rsidRPr="00BA1003">
        <w:rPr>
          <w:rFonts w:ascii="Verdana" w:eastAsia="Calibri" w:hAnsi="Verdana" w:cs="Arial"/>
          <w:kern w:val="2"/>
          <w14:ligatures w14:val="standardContextual"/>
        </w:rPr>
        <w:t>iv</w:t>
      </w:r>
      <w:proofErr w:type="spellEnd"/>
      <w:r w:rsidRPr="00BA1003">
        <w:rPr>
          <w:rFonts w:ascii="Verdana" w:eastAsia="Calibri" w:hAnsi="Verdana" w:cs="Arial"/>
          <w:kern w:val="2"/>
          <w14:ligatures w14:val="standardContextual"/>
        </w:rPr>
        <w:t xml:space="preserve">) plazo para la ejecución del contrato, v) forma de pago, vi) condiciones particulares del proyecto, </w:t>
      </w:r>
      <w:proofErr w:type="spellStart"/>
      <w:r w:rsidRPr="00BA1003">
        <w:rPr>
          <w:rFonts w:ascii="Verdana" w:eastAsia="Calibri" w:hAnsi="Verdana" w:cs="Arial"/>
          <w:kern w:val="2"/>
          <w14:ligatures w14:val="standardContextual"/>
        </w:rPr>
        <w:t>vii</w:t>
      </w:r>
      <w:proofErr w:type="spellEnd"/>
      <w:r w:rsidRPr="00BA1003">
        <w:rPr>
          <w:rFonts w:ascii="Verdana" w:eastAsia="Calibri" w:hAnsi="Verdana" w:cs="Arial"/>
          <w:kern w:val="2"/>
          <w14:ligatures w14:val="standardContextual"/>
        </w:rPr>
        <w:t xml:space="preserve">) aspectos relacionados con sostenibilidad técnico ambiental, </w:t>
      </w:r>
      <w:proofErr w:type="spellStart"/>
      <w:r w:rsidRPr="00BA1003">
        <w:rPr>
          <w:rFonts w:ascii="Verdana" w:eastAsia="Calibri" w:hAnsi="Verdana" w:cs="Arial"/>
          <w:kern w:val="2"/>
          <w14:ligatures w14:val="standardContextual"/>
        </w:rPr>
        <w:t>viii</w:t>
      </w:r>
      <w:proofErr w:type="spellEnd"/>
      <w:r w:rsidRPr="00BA1003">
        <w:rPr>
          <w:rFonts w:ascii="Verdana" w:eastAsia="Calibri" w:hAnsi="Verdana" w:cs="Arial"/>
          <w:kern w:val="2"/>
          <w14:ligatures w14:val="standardContextual"/>
        </w:rPr>
        <w:t xml:space="preserve">) información sobre el personal profesional, </w:t>
      </w:r>
      <w:proofErr w:type="spellStart"/>
      <w:r w:rsidRPr="00BA1003">
        <w:rPr>
          <w:rFonts w:ascii="Verdana" w:eastAsia="Calibri" w:hAnsi="Verdana" w:cs="Arial"/>
          <w:kern w:val="2"/>
          <w14:ligatures w14:val="standardContextual"/>
        </w:rPr>
        <w:t>ix</w:t>
      </w:r>
      <w:proofErr w:type="spellEnd"/>
      <w:r w:rsidRPr="00BA1003">
        <w:rPr>
          <w:rFonts w:ascii="Verdana" w:eastAsia="Calibri" w:hAnsi="Verdana" w:cs="Arial"/>
          <w:kern w:val="2"/>
          <w14:ligatures w14:val="standardContextual"/>
        </w:rPr>
        <w:t xml:space="preserve">) maquinaria mínima del proyecto, x) posibles fuentes de materiales para el proyecto, xi) obras provisionales, </w:t>
      </w:r>
      <w:proofErr w:type="spellStart"/>
      <w:r w:rsidRPr="00BA1003">
        <w:rPr>
          <w:rFonts w:ascii="Verdana" w:eastAsia="Calibri" w:hAnsi="Verdana" w:cs="Arial"/>
          <w:kern w:val="2"/>
          <w14:ligatures w14:val="standardContextual"/>
        </w:rPr>
        <w:t>xii</w:t>
      </w:r>
      <w:proofErr w:type="spellEnd"/>
      <w:r w:rsidRPr="00BA1003">
        <w:rPr>
          <w:rFonts w:ascii="Verdana" w:eastAsia="Calibri" w:hAnsi="Verdana" w:cs="Arial"/>
          <w:kern w:val="2"/>
          <w14:ligatures w14:val="standardContextual"/>
        </w:rPr>
        <w:t xml:space="preserve">) señalización, </w:t>
      </w:r>
      <w:proofErr w:type="spellStart"/>
      <w:r w:rsidRPr="00BA1003">
        <w:rPr>
          <w:rFonts w:ascii="Verdana" w:eastAsia="Calibri" w:hAnsi="Verdana" w:cs="Arial"/>
          <w:kern w:val="2"/>
          <w14:ligatures w14:val="standardContextual"/>
        </w:rPr>
        <w:t>xiii</w:t>
      </w:r>
      <w:proofErr w:type="spellEnd"/>
      <w:r w:rsidRPr="00BA1003">
        <w:rPr>
          <w:rFonts w:ascii="Verdana" w:eastAsia="Calibri" w:hAnsi="Verdana" w:cs="Arial"/>
          <w:kern w:val="2"/>
          <w14:ligatures w14:val="standardContextual"/>
        </w:rPr>
        <w:t xml:space="preserve">) permisos, licencias y autorizaciones, </w:t>
      </w:r>
      <w:proofErr w:type="spellStart"/>
      <w:r w:rsidRPr="00BA1003">
        <w:rPr>
          <w:rFonts w:ascii="Verdana" w:eastAsia="Calibri" w:hAnsi="Verdana" w:cs="Arial"/>
          <w:kern w:val="2"/>
          <w14:ligatures w14:val="standardContextual"/>
        </w:rPr>
        <w:t>xiv</w:t>
      </w:r>
      <w:proofErr w:type="spellEnd"/>
      <w:r w:rsidRPr="00BA1003">
        <w:rPr>
          <w:rFonts w:ascii="Verdana" w:eastAsia="Calibri" w:hAnsi="Verdana" w:cs="Arial"/>
          <w:kern w:val="2"/>
          <w14:ligatures w14:val="standardContextual"/>
        </w:rPr>
        <w:t xml:space="preserve">) notas técnicas específicas para el proyecto, y </w:t>
      </w:r>
      <w:proofErr w:type="spellStart"/>
      <w:r w:rsidRPr="00BA1003">
        <w:rPr>
          <w:rFonts w:ascii="Verdana" w:eastAsia="Calibri" w:hAnsi="Verdana" w:cs="Arial"/>
          <w:kern w:val="2"/>
          <w14:ligatures w14:val="standardContextual"/>
        </w:rPr>
        <w:t>xv</w:t>
      </w:r>
      <w:proofErr w:type="spellEnd"/>
      <w:r w:rsidRPr="00BA1003">
        <w:rPr>
          <w:rFonts w:ascii="Verdana" w:eastAsia="Calibri" w:hAnsi="Verdana" w:cs="Arial"/>
          <w:kern w:val="2"/>
          <w14:ligatures w14:val="standardContextual"/>
        </w:rPr>
        <w:t>) documentos técnicos adicionales.</w:t>
      </w:r>
    </w:p>
    <w:p w14:paraId="5C9CA6EC" w14:textId="77777777" w:rsidR="002D066D" w:rsidRPr="00BA1003" w:rsidRDefault="002D066D" w:rsidP="002D066D">
      <w:pPr>
        <w:spacing w:after="120" w:line="276" w:lineRule="auto"/>
        <w:ind w:firstLine="709"/>
        <w:jc w:val="both"/>
        <w:rPr>
          <w:rFonts w:ascii="Verdana" w:eastAsia="Calibri" w:hAnsi="Verdana" w:cs="Arial"/>
          <w:kern w:val="2"/>
          <w14:ligatures w14:val="standardContextual"/>
        </w:rPr>
      </w:pPr>
      <w:r w:rsidRPr="00BA1003">
        <w:rPr>
          <w:rFonts w:ascii="Verdana" w:eastAsia="Calibri" w:hAnsi="Verdana" w:cs="Arial"/>
          <w:kern w:val="2"/>
          <w14:ligatures w14:val="standardContextual"/>
        </w:rPr>
        <w:t xml:space="preserve">Además de los </w:t>
      </w:r>
      <w:proofErr w:type="gramStart"/>
      <w:r w:rsidRPr="00BA1003">
        <w:rPr>
          <w:rFonts w:ascii="Verdana" w:eastAsia="Calibri" w:hAnsi="Verdana" w:cs="Arial"/>
          <w:kern w:val="2"/>
          <w14:ligatures w14:val="standardContextual"/>
        </w:rPr>
        <w:t>elemento señalados</w:t>
      </w:r>
      <w:proofErr w:type="gramEnd"/>
      <w:r w:rsidRPr="00BA1003">
        <w:rPr>
          <w:rFonts w:ascii="Verdana" w:eastAsia="Calibri" w:hAnsi="Verdana" w:cs="Arial"/>
          <w:kern w:val="2"/>
          <w14:ligatures w14:val="standardContextual"/>
        </w:rPr>
        <w:t xml:space="preserve">, la parte introductoria del Anexo 1 – Anexo Técnico, dispone que en caso de que la entidad lo requiera podrá incluir </w:t>
      </w:r>
      <w:r w:rsidRPr="00BA1003">
        <w:rPr>
          <w:rFonts w:ascii="Verdana" w:eastAsia="Calibri" w:hAnsi="Verdana" w:cs="Arial"/>
          <w:kern w:val="2"/>
          <w14:ligatures w14:val="standardContextual"/>
        </w:rPr>
        <w:lastRenderedPageBreak/>
        <w:t xml:space="preserve">otros -títulos o subtítulos- que apliquen al proyecto de infraestructura social. Sin embargo, la entidad no podrá introducir requisitos de participación o ponderación en ese documento. </w:t>
      </w:r>
    </w:p>
    <w:p w14:paraId="00BC9743" w14:textId="77777777" w:rsidR="002D066D" w:rsidRPr="00BA1003" w:rsidRDefault="002D066D" w:rsidP="002D066D">
      <w:pPr>
        <w:spacing w:after="0" w:line="276" w:lineRule="auto"/>
        <w:ind w:firstLine="709"/>
        <w:jc w:val="both"/>
        <w:rPr>
          <w:rFonts w:ascii="Verdana" w:eastAsia="Calibri" w:hAnsi="Verdana" w:cs="Arial"/>
          <w:kern w:val="2"/>
          <w14:ligatures w14:val="standardContextual"/>
        </w:rPr>
      </w:pPr>
      <w:r w:rsidRPr="00BA1003">
        <w:rPr>
          <w:rFonts w:ascii="Verdana" w:eastAsia="Calibri" w:hAnsi="Verdana" w:cs="Arial"/>
          <w:kern w:val="2"/>
          <w14:ligatures w14:val="standardContextual"/>
        </w:rPr>
        <w:t>Por su parte, el numeral 6 “Condiciones particulares del proyecto”, establece unas indicaciones entre corchetes y resaltadas en gris que deben ser atendidas por la entidad que adelanta el proceso para su diligenciamiento. Al respecto se indica lo siguiente:</w:t>
      </w:r>
    </w:p>
    <w:p w14:paraId="5E038B8D" w14:textId="77777777" w:rsidR="002D066D" w:rsidRPr="00BA1003" w:rsidRDefault="002D066D" w:rsidP="002D066D">
      <w:pPr>
        <w:spacing w:after="0" w:line="276" w:lineRule="auto"/>
        <w:ind w:firstLine="709"/>
        <w:jc w:val="both"/>
        <w:rPr>
          <w:rFonts w:ascii="Verdana" w:eastAsia="Calibri" w:hAnsi="Verdana" w:cs="Arial"/>
          <w:kern w:val="2"/>
          <w14:ligatures w14:val="standardContextual"/>
        </w:rPr>
      </w:pPr>
    </w:p>
    <w:p w14:paraId="490D927D" w14:textId="77777777" w:rsidR="002D066D" w:rsidRPr="00BA1003" w:rsidRDefault="002D066D" w:rsidP="002D066D">
      <w:pPr>
        <w:spacing w:after="0" w:line="240" w:lineRule="auto"/>
        <w:ind w:left="709" w:right="709"/>
        <w:jc w:val="both"/>
        <w:rPr>
          <w:rFonts w:ascii="Verdana" w:eastAsia="Aptos" w:hAnsi="Verdana" w:cs="Times New Roman"/>
          <w:b/>
          <w:bCs/>
          <w:kern w:val="2"/>
          <w:sz w:val="21"/>
          <w:szCs w:val="21"/>
          <w14:ligatures w14:val="standardContextual"/>
        </w:rPr>
      </w:pPr>
      <w:r w:rsidRPr="00BA1003">
        <w:rPr>
          <w:rFonts w:ascii="Verdana" w:eastAsia="Aptos" w:hAnsi="Verdana" w:cs="Times New Roman"/>
          <w:b/>
          <w:bCs/>
          <w:kern w:val="2"/>
          <w:sz w:val="21"/>
          <w:szCs w:val="21"/>
          <w:highlight w:val="lightGray"/>
          <w14:ligatures w14:val="standardContextual"/>
        </w:rPr>
        <w:t>“[Adaptar de acuerdo con el proyecto y el sector social al que pertenezca]</w:t>
      </w:r>
      <w:r w:rsidRPr="00BA1003">
        <w:rPr>
          <w:rFonts w:ascii="Verdana" w:eastAsia="Aptos" w:hAnsi="Verdana" w:cs="Times New Roman"/>
          <w:b/>
          <w:bCs/>
          <w:kern w:val="2"/>
          <w:sz w:val="21"/>
          <w:szCs w:val="21"/>
          <w14:ligatures w14:val="standardContextual"/>
        </w:rPr>
        <w:t xml:space="preserve"> </w:t>
      </w:r>
    </w:p>
    <w:p w14:paraId="28B9AACA" w14:textId="77777777" w:rsidR="002D066D" w:rsidRPr="00BA1003" w:rsidRDefault="002D066D" w:rsidP="002D066D">
      <w:pPr>
        <w:spacing w:line="240" w:lineRule="auto"/>
        <w:ind w:left="709" w:right="709"/>
        <w:jc w:val="both"/>
        <w:rPr>
          <w:rFonts w:ascii="Verdana" w:eastAsia="Aptos" w:hAnsi="Verdana" w:cs="Times New Roman"/>
          <w:kern w:val="2"/>
          <w:sz w:val="21"/>
          <w:szCs w:val="21"/>
          <w14:ligatures w14:val="standardContextual"/>
        </w:rPr>
      </w:pPr>
    </w:p>
    <w:p w14:paraId="75D9D801" w14:textId="77777777" w:rsidR="002D066D" w:rsidRPr="00BA1003" w:rsidRDefault="002D066D" w:rsidP="002D066D">
      <w:pPr>
        <w:spacing w:line="240" w:lineRule="auto"/>
        <w:ind w:left="709" w:right="709"/>
        <w:jc w:val="both"/>
        <w:rPr>
          <w:rFonts w:ascii="Verdana" w:eastAsia="Aptos" w:hAnsi="Verdana" w:cs="Times New Roman"/>
          <w:kern w:val="2"/>
          <w:sz w:val="21"/>
          <w:szCs w:val="21"/>
          <w:highlight w:val="lightGray"/>
          <w14:ligatures w14:val="standardContextual"/>
        </w:rPr>
      </w:pPr>
      <w:r w:rsidRPr="00BA1003">
        <w:rPr>
          <w:rFonts w:ascii="Verdana" w:eastAsia="Aptos" w:hAnsi="Verdana" w:cs="Times New Roman"/>
          <w:kern w:val="2"/>
          <w:sz w:val="21"/>
          <w:szCs w:val="21"/>
          <w:highlight w:val="lightGray"/>
          <w14:ligatures w14:val="standardContextual"/>
        </w:rPr>
        <w:t xml:space="preserve">[Incluir y describir las condiciones particulares del proyecto de infraestructura social, así como las condiciones propias de normas técnicas aplicables, normativa, legislación y </w:t>
      </w:r>
      <w:r w:rsidRPr="00BA1003">
        <w:rPr>
          <w:rFonts w:ascii="Verdana" w:eastAsia="Arial" w:hAnsi="Verdana" w:cs="Arial"/>
          <w:color w:val="000000"/>
          <w:kern w:val="2"/>
          <w:sz w:val="21"/>
          <w:szCs w:val="21"/>
          <w:highlight w:val="lightGray"/>
          <w14:ligatures w14:val="standardContextual"/>
        </w:rPr>
        <w:t>obligaciones impuestas por las autorizaciones, permisos, licencias ambientales, licencias de construcción, planes de manejo ambiental, planes de ordenamiento territorial, consultas previas y/o audiencias públicas, requeridos para el desarrollo de la obra.</w:t>
      </w:r>
    </w:p>
    <w:p w14:paraId="41408949" w14:textId="77777777" w:rsidR="002D066D" w:rsidRPr="00BA1003" w:rsidRDefault="002D066D" w:rsidP="002D066D">
      <w:pPr>
        <w:spacing w:after="0" w:line="240" w:lineRule="auto"/>
        <w:ind w:left="709" w:right="709"/>
        <w:jc w:val="both"/>
        <w:rPr>
          <w:rFonts w:ascii="Verdana" w:eastAsia="Aptos" w:hAnsi="Verdana" w:cs="Times New Roman"/>
          <w:kern w:val="2"/>
          <w:sz w:val="21"/>
          <w:szCs w:val="21"/>
          <w:highlight w:val="lightGray"/>
          <w14:ligatures w14:val="standardContextual"/>
        </w:rPr>
      </w:pPr>
      <w:r w:rsidRPr="00BA1003">
        <w:rPr>
          <w:rFonts w:ascii="Verdana" w:eastAsia="Aptos" w:hAnsi="Verdana" w:cs="Times New Roman"/>
          <w:kern w:val="2"/>
          <w:sz w:val="21"/>
          <w:szCs w:val="21"/>
          <w:highlight w:val="lightGray"/>
          <w14:ligatures w14:val="standardContextual"/>
        </w:rPr>
        <w:t>En caso de contar con lineamientos, cartillas de diseño y/o construcción por parte de la Entidad Estatal o de algún ente rector en la materia, se deberá relacionar en este numeral y sub numerales, al igual que hacer la entrega de éstos en la ejecución del Contrato al Contratista.]”.</w:t>
      </w:r>
    </w:p>
    <w:p w14:paraId="63DF9726" w14:textId="77777777" w:rsidR="002D066D" w:rsidRPr="00BA1003" w:rsidRDefault="002D066D" w:rsidP="002D066D">
      <w:pPr>
        <w:spacing w:after="0" w:line="240" w:lineRule="auto"/>
        <w:ind w:left="709" w:right="709"/>
        <w:jc w:val="both"/>
        <w:rPr>
          <w:rFonts w:ascii="Verdana" w:eastAsia="Aptos" w:hAnsi="Verdana" w:cs="Times New Roman"/>
          <w:kern w:val="2"/>
          <w:sz w:val="21"/>
          <w:szCs w:val="21"/>
          <w:highlight w:val="lightGray"/>
          <w14:ligatures w14:val="standardContextual"/>
        </w:rPr>
      </w:pPr>
    </w:p>
    <w:p w14:paraId="13B680A6" w14:textId="77777777" w:rsidR="002D066D" w:rsidRPr="00BA1003" w:rsidRDefault="002D066D" w:rsidP="002D066D">
      <w:pPr>
        <w:spacing w:after="0" w:line="276" w:lineRule="auto"/>
        <w:ind w:firstLine="708"/>
        <w:jc w:val="both"/>
        <w:rPr>
          <w:rFonts w:ascii="Verdana" w:eastAsia="Calibri" w:hAnsi="Verdana" w:cs="Arial"/>
          <w:kern w:val="2"/>
          <w14:ligatures w14:val="standardContextual"/>
        </w:rPr>
      </w:pPr>
      <w:r w:rsidRPr="00BA1003">
        <w:rPr>
          <w:rFonts w:ascii="Verdana" w:eastAsia="Calibri" w:hAnsi="Verdana" w:cs="Arial"/>
          <w:kern w:val="2"/>
          <w14:ligatures w14:val="standardContextual"/>
        </w:rPr>
        <w:t>De conformidad con lo dispuesto en el numeral 6, la entidad que adelanta el proceso podrá incluir condiciones adicionales relacionadas con las normas técnicas aplicables, la normativa y legislación vigente, así como con las obligaciones derivadas de autorizaciones, permisos, licencias, planes y demás instrumentos requeridos para el desarrollo de la obra. Lo anterior comprende también la posibilidad de incorporar lineamientos, cartillas de diseño y/o construcción u otros documentos técnicos que resulten pertinentes para la adecuada ejecución del proyecto, siempre que tales condiciones guarden relación directa con el objeto contractual y se encuentren debidamente justificadas.</w:t>
      </w:r>
    </w:p>
    <w:p w14:paraId="5B720CBC" w14:textId="77777777" w:rsidR="002D066D" w:rsidRPr="00BA1003" w:rsidRDefault="002D066D" w:rsidP="002D066D">
      <w:pPr>
        <w:spacing w:before="120" w:after="120" w:line="276" w:lineRule="auto"/>
        <w:ind w:firstLine="709"/>
        <w:jc w:val="both"/>
        <w:rPr>
          <w:rFonts w:ascii="Verdana" w:eastAsia="Calibri" w:hAnsi="Verdana" w:cs="Arial"/>
          <w:kern w:val="2"/>
          <w:szCs w:val="24"/>
          <w:lang w:val="es-ES"/>
          <w14:ligatures w14:val="standardContextual"/>
        </w:rPr>
      </w:pPr>
      <w:r w:rsidRPr="00BA1003">
        <w:rPr>
          <w:rFonts w:ascii="Verdana" w:eastAsia="Calibri" w:hAnsi="Verdana" w:cs="Arial"/>
          <w:kern w:val="2"/>
          <w:szCs w:val="24"/>
          <w14:ligatures w14:val="standardContextual"/>
        </w:rPr>
        <w:t xml:space="preserve">Por otra parte, teniendo en cuenta los problemas jurídicos planteados en este concepto, sobre el personal vinculado al proyecto, debe indicarse que el numeral 8 del “Anexo 1 – Anexo Técnico” señala las condiciones bajo los cuales </w:t>
      </w:r>
      <w:r w:rsidRPr="00BA1003">
        <w:rPr>
          <w:rFonts w:ascii="Verdana" w:eastAsia="Calibri" w:hAnsi="Verdana" w:cs="Arial"/>
          <w:kern w:val="2"/>
          <w:szCs w:val="24"/>
          <w14:ligatures w14:val="standardContextual"/>
        </w:rPr>
        <w:lastRenderedPageBreak/>
        <w:t>las entidades analizarán la información del personal profesional. Según lo establece dicho numeral, l</w:t>
      </w:r>
      <w:r w:rsidRPr="00BA1003">
        <w:rPr>
          <w:rFonts w:ascii="Verdana" w:eastAsia="Calibri" w:hAnsi="Verdana" w:cs="Arial"/>
          <w:kern w:val="2"/>
          <w:szCs w:val="24"/>
          <w:lang w:val="es-ES"/>
          <w14:ligatures w14:val="standardContextual"/>
        </w:rPr>
        <w:t>a entidad deberá definir en este anexo el personal requerido para la ejecución de la obra de acuerdo con el objeto del proceso de contratación</w:t>
      </w:r>
      <w:r w:rsidRPr="00BA1003">
        <w:rPr>
          <w:rFonts w:ascii="Verdana" w:eastAsia="Calibri" w:hAnsi="Verdana" w:cs="Arial"/>
          <w:color w:val="000000"/>
          <w:kern w:val="2"/>
          <w:lang w:val="es-MX"/>
          <w14:ligatures w14:val="standardContextual"/>
        </w:rPr>
        <w:t>. Por lo tanto, la entidad detallará, en los espacios en corchete y resaltado en gris, si se requiere algún título profesional, los años de experiencia general y específica o si se necesita algún título de posgrado y determinará el nombre del cargo del especialista o profesional requerido de acuerdo con la tabla del literal a. Estos requisitos deberán ser proporcionales y adecuados al tipo de obra conforme a lo establecido en los estudios y documentos previos.</w:t>
      </w:r>
    </w:p>
    <w:p w14:paraId="415F7D7C" w14:textId="77777777" w:rsidR="002D066D" w:rsidRPr="00BA1003" w:rsidRDefault="002D066D" w:rsidP="002D066D">
      <w:pPr>
        <w:spacing w:before="120" w:line="276" w:lineRule="auto"/>
        <w:ind w:firstLine="709"/>
        <w:jc w:val="both"/>
        <w:rPr>
          <w:rFonts w:ascii="Verdana" w:eastAsia="Calibri" w:hAnsi="Verdana" w:cs="Arial"/>
          <w:kern w:val="2"/>
          <w:szCs w:val="24"/>
          <w14:ligatures w14:val="standardContextual"/>
        </w:rPr>
      </w:pPr>
      <w:r w:rsidRPr="00BA1003">
        <w:rPr>
          <w:rFonts w:ascii="Verdana" w:eastAsia="Calibri" w:hAnsi="Verdana" w:cs="Arial"/>
          <w:kern w:val="2"/>
          <w:szCs w:val="24"/>
          <w14:ligatures w14:val="standardContextual"/>
        </w:rPr>
        <w:t xml:space="preserve">Sin embargo, el numeral 8 del “Anexo 1 – Anexo Técnico” es claro al señalar que la información del personal no será determinada como un requisito habilitante, ni podrá ser evaluada durante el proceso de contratación. A este respecto, dispone lo siguiente: “Las hojas de vida y soportes del personal vinculado al proyecto serán verificadas una vez se adjudique el contrato y no podrán ser pedidas durante la selección del contratista para efectos de otorgar puntaje o como criterio habilitante”. </w:t>
      </w:r>
    </w:p>
    <w:p w14:paraId="075DDB30" w14:textId="77777777" w:rsidR="002D066D" w:rsidRPr="00BA1003" w:rsidRDefault="002D066D" w:rsidP="002D066D">
      <w:pPr>
        <w:spacing w:before="120" w:line="276" w:lineRule="auto"/>
        <w:ind w:firstLine="709"/>
        <w:jc w:val="both"/>
        <w:rPr>
          <w:rFonts w:ascii="Verdana" w:eastAsia="Calibri" w:hAnsi="Verdana" w:cs="Arial"/>
          <w:color w:val="000000"/>
          <w:kern w:val="2"/>
          <w:lang w:val="es-MX"/>
          <w14:ligatures w14:val="standardContextual"/>
        </w:rPr>
      </w:pPr>
      <w:r w:rsidRPr="00BA1003">
        <w:rPr>
          <w:rFonts w:ascii="Verdana" w:eastAsia="Calibri" w:hAnsi="Verdana" w:cs="Arial"/>
          <w:kern w:val="2"/>
          <w:szCs w:val="24"/>
          <w14:ligatures w14:val="standardContextual"/>
        </w:rPr>
        <w:t xml:space="preserve">De lo expuesto, se concluye palmariamente que, aunque el personal profesional requerido para ejecutar el proyecto de obra debe definirse en el “Anexo 1 – Anexo Técnico” del proceso de contratación, su evaluación no podrá realizarse durante esta etapa, ni mucho menos establecerse como un requisito habilitante de participación o como criterio para otorgar puntaje. Tal y como lo establece el numeral 8, la verificación de esta información se realizará una vez sea adjudicado el contrato. </w:t>
      </w:r>
    </w:p>
    <w:p w14:paraId="36AE6B72" w14:textId="77777777" w:rsidR="002D066D" w:rsidRDefault="002D066D" w:rsidP="002D066D">
      <w:pPr>
        <w:spacing w:after="0" w:line="276" w:lineRule="auto"/>
        <w:ind w:firstLine="709"/>
        <w:jc w:val="both"/>
        <w:rPr>
          <w:rFonts w:ascii="Verdana" w:eastAsia="Calibri" w:hAnsi="Verdana" w:cs="Arial"/>
          <w:kern w:val="2"/>
          <w:szCs w:val="24"/>
          <w14:ligatures w14:val="standardContextual"/>
        </w:rPr>
      </w:pPr>
      <w:r w:rsidRPr="00BA1003">
        <w:rPr>
          <w:rFonts w:ascii="Verdana" w:eastAsia="Calibri" w:hAnsi="Verdana" w:cs="Arial"/>
          <w:kern w:val="2"/>
          <w:szCs w:val="24"/>
          <w14:ligatures w14:val="standardContextual"/>
        </w:rPr>
        <w:t>Así, de acuerdo con la información contenida en el numeral 8, “Información sobre el personal profesional”, del “Anexo 1 – Anexo Técnico”, para efectos de su solicitud debe indicarse que la entidad no podrá exigir que el contratista vincule a una persona en específico para la ejecución del contrato; menos aún podrá determinar que esa persona en particular sea objeto de evaluación dentro del proceso o constituya un requisito habilitante. Sin embargo, la entidad sí podrá definir el personal requerido para la ejecución de la obra, de acuerdo con el objeto del proceso de contratación, incluyendo los requisitos de experiencia general y específica, así como el título profesional. Se reitera que este margen con el que cuenta la entidad para definir el personal del proyecto no debe entenderse como la facultad de establecer una persona determinada.</w:t>
      </w:r>
    </w:p>
    <w:p w14:paraId="5C5CD84B" w14:textId="77777777" w:rsidR="002D066D" w:rsidRDefault="002D066D" w:rsidP="002D066D">
      <w:pPr>
        <w:spacing w:after="0" w:line="276" w:lineRule="auto"/>
        <w:jc w:val="both"/>
        <w:rPr>
          <w:rFonts w:ascii="Verdana" w:eastAsia="Calibri" w:hAnsi="Verdana" w:cs="Arial"/>
          <w:kern w:val="2"/>
          <w:szCs w:val="24"/>
          <w14:ligatures w14:val="standardContextual"/>
        </w:rPr>
      </w:pPr>
    </w:p>
    <w:p w14:paraId="70E293F4" w14:textId="77777777" w:rsidR="002D066D" w:rsidRPr="006A4255" w:rsidRDefault="002D066D" w:rsidP="002D066D">
      <w:pPr>
        <w:spacing w:after="0" w:line="276" w:lineRule="auto"/>
        <w:jc w:val="both"/>
        <w:rPr>
          <w:rFonts w:ascii="Verdana" w:eastAsia="Calibri" w:hAnsi="Verdana" w:cs="Arial"/>
          <w:kern w:val="2"/>
          <w:szCs w:val="24"/>
          <w:lang w:val="es-ES"/>
          <w14:ligatures w14:val="standardContextual"/>
        </w:rPr>
      </w:pPr>
      <w:r w:rsidRPr="006A4255">
        <w:rPr>
          <w:rFonts w:ascii="Verdana" w:eastAsia="Calibri" w:hAnsi="Verdana" w:cs="Arial"/>
          <w:kern w:val="2"/>
          <w:szCs w:val="24"/>
          <w14:ligatures w14:val="standardContextual"/>
        </w:rPr>
        <w:lastRenderedPageBreak/>
        <w:t xml:space="preserve">II). </w:t>
      </w:r>
      <w:r w:rsidRPr="006A4255">
        <w:rPr>
          <w:rFonts w:ascii="Verdana" w:eastAsia="Calibri" w:hAnsi="Verdana" w:cs="Arial"/>
          <w:kern w:val="2"/>
          <w:szCs w:val="24"/>
          <w:lang w:val="es-ES"/>
          <w14:ligatures w14:val="standardContextual"/>
        </w:rPr>
        <w:t>En relación con el segundo problema jurídico, resulta pertinente precisar que la Ley 842 de 2003, por la cual se modifica la reglamentación del ejercicio de la ingeniería, establece en su artículo 3 las denominadas profesiones auxiliares de la ingeniería, dentro de las cuales se encuentran los maestros de obra de construcción.</w:t>
      </w:r>
    </w:p>
    <w:p w14:paraId="3F52E842" w14:textId="77777777" w:rsidR="002D066D" w:rsidRPr="006A4255" w:rsidRDefault="002D066D" w:rsidP="002D066D">
      <w:pPr>
        <w:spacing w:after="0" w:line="276" w:lineRule="auto"/>
        <w:jc w:val="both"/>
        <w:rPr>
          <w:rFonts w:ascii="Verdana" w:eastAsia="Calibri" w:hAnsi="Verdana" w:cs="Arial"/>
          <w:kern w:val="2"/>
          <w:szCs w:val="24"/>
          <w:lang w:val="es-ES"/>
          <w14:ligatures w14:val="standardContextual"/>
        </w:rPr>
      </w:pPr>
    </w:p>
    <w:p w14:paraId="6AA5061D" w14:textId="77777777" w:rsidR="002D066D" w:rsidRPr="006A4255" w:rsidRDefault="002D066D" w:rsidP="002D066D">
      <w:pPr>
        <w:spacing w:after="0" w:line="276" w:lineRule="auto"/>
        <w:jc w:val="both"/>
        <w:rPr>
          <w:rFonts w:ascii="Verdana" w:eastAsia="Calibri" w:hAnsi="Verdana" w:cs="Arial"/>
          <w:kern w:val="2"/>
          <w:szCs w:val="24"/>
          <w:lang w:val="es-ES"/>
          <w14:ligatures w14:val="standardContextual"/>
        </w:rPr>
      </w:pPr>
      <w:r w:rsidRPr="006A4255">
        <w:rPr>
          <w:rFonts w:ascii="Verdana" w:eastAsia="Calibri" w:hAnsi="Verdana" w:cs="Arial"/>
          <w:kern w:val="2"/>
          <w:szCs w:val="24"/>
          <w:lang w:val="es-ES"/>
          <w14:ligatures w14:val="standardContextual"/>
        </w:rPr>
        <w:t>Al respecto, la citada disposición señala:</w:t>
      </w:r>
    </w:p>
    <w:p w14:paraId="57E87414" w14:textId="77777777" w:rsidR="002D066D" w:rsidRDefault="002D066D" w:rsidP="002D066D">
      <w:pPr>
        <w:spacing w:after="0" w:line="276" w:lineRule="auto"/>
        <w:jc w:val="both"/>
        <w:rPr>
          <w:rFonts w:ascii="Verdana" w:eastAsia="Calibri" w:hAnsi="Verdana" w:cs="Arial"/>
          <w:kern w:val="2"/>
          <w:szCs w:val="24"/>
          <w14:ligatures w14:val="standardContextual"/>
        </w:rPr>
      </w:pPr>
    </w:p>
    <w:p w14:paraId="0BBA128A" w14:textId="77777777" w:rsidR="002D066D" w:rsidRDefault="002D066D" w:rsidP="002D066D">
      <w:pPr>
        <w:spacing w:after="0" w:line="276" w:lineRule="auto"/>
        <w:ind w:left="709" w:right="709"/>
        <w:jc w:val="both"/>
        <w:rPr>
          <w:rFonts w:ascii="Verdana" w:eastAsia="Calibri" w:hAnsi="Verdana" w:cs="Arial"/>
          <w:kern w:val="2"/>
          <w:sz w:val="21"/>
          <w:szCs w:val="21"/>
          <w14:ligatures w14:val="standardContextual"/>
        </w:rPr>
      </w:pPr>
      <w:r w:rsidRPr="006A4255">
        <w:rPr>
          <w:rFonts w:ascii="Verdana" w:eastAsia="Calibri" w:hAnsi="Verdana" w:cs="Arial"/>
          <w:kern w:val="2"/>
          <w:sz w:val="21"/>
          <w:szCs w:val="21"/>
          <w14:ligatures w14:val="standardContextual"/>
        </w:rPr>
        <w:t xml:space="preserve">“ARTÍCULO 3o. PROFESIONES AUXILIARES DE LA INGENIERÍA. Se entiende por Profesiones Auxiliares de la Ingeniería, aquellas actividades que se ejercen en nivel medio, como auxiliares de los ingenieros, amparadas por un título académico en las modalidades educativas de formación técnica y tecnológica profesional, conferido por instituciones de educación superior legalmente autorizadas, tales como: (…) </w:t>
      </w:r>
      <w:r w:rsidRPr="006A4255">
        <w:rPr>
          <w:rFonts w:ascii="Verdana" w:eastAsia="Calibri" w:hAnsi="Verdana" w:cs="Arial"/>
          <w:b/>
          <w:bCs/>
          <w:kern w:val="2"/>
          <w:sz w:val="21"/>
          <w:szCs w:val="21"/>
          <w14:ligatures w14:val="standardContextual"/>
        </w:rPr>
        <w:t>los maestros de obras de construcción en sus diversas modalidades</w:t>
      </w:r>
      <w:r w:rsidRPr="006A4255">
        <w:rPr>
          <w:rFonts w:ascii="Verdana" w:eastAsia="Calibri" w:hAnsi="Verdana" w:cs="Arial"/>
          <w:kern w:val="2"/>
          <w:sz w:val="21"/>
          <w:szCs w:val="21"/>
          <w14:ligatures w14:val="standardContextual"/>
        </w:rPr>
        <w:t>, que demuestren una experiencia de más de diez (10) años en actividades de la construcción, mediante certificaciones expedidas por ingenieros y/o arquitectos debidamente matriculados y, excepcionalmente, por las autoridades de obras públicas y/o de planeación, municipales.”</w:t>
      </w:r>
      <w:r>
        <w:rPr>
          <w:rFonts w:ascii="Verdana" w:eastAsia="Calibri" w:hAnsi="Verdana" w:cs="Arial"/>
          <w:kern w:val="2"/>
          <w:sz w:val="21"/>
          <w:szCs w:val="21"/>
          <w14:ligatures w14:val="standardContextual"/>
        </w:rPr>
        <w:t xml:space="preserve"> </w:t>
      </w:r>
      <w:proofErr w:type="gramStart"/>
      <w:r>
        <w:rPr>
          <w:rFonts w:ascii="Verdana" w:eastAsia="Calibri" w:hAnsi="Verdana" w:cs="Arial"/>
          <w:kern w:val="2"/>
          <w:sz w:val="21"/>
          <w:szCs w:val="21"/>
          <w14:ligatures w14:val="standardContextual"/>
        </w:rPr>
        <w:t>( Negrilla</w:t>
      </w:r>
      <w:proofErr w:type="gramEnd"/>
      <w:r>
        <w:rPr>
          <w:rFonts w:ascii="Verdana" w:eastAsia="Calibri" w:hAnsi="Verdana" w:cs="Arial"/>
          <w:kern w:val="2"/>
          <w:sz w:val="21"/>
          <w:szCs w:val="21"/>
          <w14:ligatures w14:val="standardContextual"/>
        </w:rPr>
        <w:t xml:space="preserve"> y subrayado fuera del texto).</w:t>
      </w:r>
    </w:p>
    <w:p w14:paraId="7C65E17D" w14:textId="77777777" w:rsidR="002D066D" w:rsidRDefault="002D066D" w:rsidP="002D066D">
      <w:pPr>
        <w:spacing w:after="0" w:line="276" w:lineRule="auto"/>
        <w:ind w:right="709"/>
        <w:jc w:val="both"/>
        <w:rPr>
          <w:rFonts w:ascii="Verdana" w:eastAsia="Calibri" w:hAnsi="Verdana" w:cs="Arial"/>
          <w:kern w:val="2"/>
          <w:sz w:val="21"/>
          <w:szCs w:val="21"/>
          <w14:ligatures w14:val="standardContextual"/>
        </w:rPr>
      </w:pPr>
    </w:p>
    <w:p w14:paraId="6B8882CD" w14:textId="77777777" w:rsidR="002D066D" w:rsidRDefault="002D066D" w:rsidP="002D066D">
      <w:pPr>
        <w:spacing w:before="120" w:after="0" w:line="276" w:lineRule="auto"/>
        <w:ind w:right="51" w:firstLine="709"/>
        <w:jc w:val="both"/>
        <w:rPr>
          <w:rFonts w:ascii="Verdana" w:eastAsia="Calibri" w:hAnsi="Verdana" w:cs="Arial"/>
          <w:kern w:val="2"/>
          <w:sz w:val="21"/>
          <w:szCs w:val="21"/>
          <w:lang w:val="es-ES"/>
          <w14:ligatures w14:val="standardContextual"/>
        </w:rPr>
      </w:pPr>
      <w:r w:rsidRPr="006A4255">
        <w:rPr>
          <w:rFonts w:ascii="Verdana" w:eastAsia="Calibri" w:hAnsi="Verdana" w:cs="Arial"/>
          <w:kern w:val="2"/>
          <w:sz w:val="21"/>
          <w:szCs w:val="21"/>
          <w:lang w:val="es-ES"/>
          <w14:ligatures w14:val="standardContextual"/>
        </w:rPr>
        <w:t>En concordancia con lo anterior, el artículo 6 de la Ley 842 de 2003 establece los requisitos para el ejercicio legal de la ingeniería, sus profesiones afines y sus profesiones auxiliares en el territorio nacional, y dispone que, para tal efecto, se requiere estar matriculado o inscrito en el registro profesional respectivo, administrado por el Consejo Profesional Nacional de Ingeniería – COPNIA, lo cual se acredita mediante la presentación de la tarjeta o del documento que este adopte para tal fin.</w:t>
      </w:r>
    </w:p>
    <w:p w14:paraId="6F0EDF31" w14:textId="77777777" w:rsidR="002D066D" w:rsidRDefault="002D066D" w:rsidP="002D066D">
      <w:pPr>
        <w:spacing w:before="120" w:after="0" w:line="276" w:lineRule="auto"/>
        <w:ind w:right="51" w:firstLine="709"/>
        <w:jc w:val="both"/>
        <w:rPr>
          <w:rFonts w:ascii="Verdana" w:eastAsia="Calibri" w:hAnsi="Verdana" w:cs="Arial"/>
          <w:kern w:val="2"/>
          <w:sz w:val="21"/>
          <w:szCs w:val="21"/>
          <w:lang w:val="es-ES"/>
          <w14:ligatures w14:val="standardContextual"/>
        </w:rPr>
      </w:pPr>
      <w:r w:rsidRPr="006A4255">
        <w:rPr>
          <w:rFonts w:ascii="Verdana" w:eastAsia="Calibri" w:hAnsi="Verdana" w:cs="Arial"/>
          <w:kern w:val="2"/>
          <w:sz w:val="21"/>
          <w:szCs w:val="21"/>
          <w:lang w:val="es-ES"/>
          <w14:ligatures w14:val="standardContextual"/>
        </w:rPr>
        <w:t>La misma disposición establece que, cuando los contratantes del sector público o privado, o cualquier usuario de los servicios de ingeniería, pretendan verificar si una persona se encuentra legalmente habilitada para ejercer la profesión, podrán solicitar al COPNIA la expedición del respectivo certificado de vigencia.</w:t>
      </w:r>
    </w:p>
    <w:p w14:paraId="28954A39" w14:textId="77777777" w:rsidR="002D066D" w:rsidRDefault="002D066D" w:rsidP="002D066D">
      <w:pPr>
        <w:spacing w:before="120" w:after="0" w:line="276" w:lineRule="auto"/>
        <w:ind w:right="51" w:firstLine="709"/>
        <w:jc w:val="both"/>
        <w:rPr>
          <w:rFonts w:ascii="Verdana" w:eastAsia="Calibri" w:hAnsi="Verdana" w:cs="Arial"/>
          <w:kern w:val="2"/>
          <w:sz w:val="21"/>
          <w:szCs w:val="21"/>
          <w:lang w:val="es-ES"/>
          <w14:ligatures w14:val="standardContextual"/>
        </w:rPr>
      </w:pPr>
      <w:r w:rsidRPr="006A4255">
        <w:rPr>
          <w:rFonts w:ascii="Verdana" w:eastAsia="Calibri" w:hAnsi="Verdana" w:cs="Arial"/>
          <w:kern w:val="2"/>
          <w:sz w:val="21"/>
          <w:szCs w:val="21"/>
          <w:lang w:val="es-ES"/>
          <w14:ligatures w14:val="standardContextual"/>
        </w:rPr>
        <w:t xml:space="preserve">De esta manera, la Ley 842 de 2003 contempla, de una parte, a los maestros de obra de construcción como una de las profesiones auxiliares de la ingeniería y, de otra, establece como requisito para el ejercicio legal de las profesiones comprendidas en su ámbito de aplicación la matrícula o inscripción en el registro </w:t>
      </w:r>
      <w:r w:rsidRPr="006A4255">
        <w:rPr>
          <w:rFonts w:ascii="Verdana" w:eastAsia="Calibri" w:hAnsi="Verdana" w:cs="Arial"/>
          <w:kern w:val="2"/>
          <w:sz w:val="21"/>
          <w:szCs w:val="21"/>
          <w:lang w:val="es-ES"/>
          <w14:ligatures w14:val="standardContextual"/>
        </w:rPr>
        <w:lastRenderedPageBreak/>
        <w:t>profesional correspondiente, cuya acreditación se realiza mediante la tarjeta o documento adoptado para tal efecto.</w:t>
      </w:r>
    </w:p>
    <w:p w14:paraId="024D2415" w14:textId="77777777" w:rsidR="002D066D" w:rsidRPr="000B5777" w:rsidRDefault="002D066D" w:rsidP="002D066D">
      <w:pPr>
        <w:spacing w:before="120" w:after="0" w:line="276" w:lineRule="auto"/>
        <w:ind w:right="51" w:firstLine="709"/>
        <w:jc w:val="both"/>
        <w:rPr>
          <w:rFonts w:ascii="Verdana" w:eastAsia="Calibri" w:hAnsi="Verdana" w:cs="Arial"/>
          <w:kern w:val="2"/>
          <w:sz w:val="21"/>
          <w:szCs w:val="21"/>
          <w:lang w:val="es-ES"/>
          <w14:ligatures w14:val="standardContextual"/>
        </w:rPr>
      </w:pPr>
    </w:p>
    <w:p w14:paraId="646DF605" w14:textId="77777777" w:rsidR="002D066D" w:rsidRPr="008F7312" w:rsidRDefault="002D066D" w:rsidP="002D066D">
      <w:pPr>
        <w:spacing w:after="0" w:line="276" w:lineRule="auto"/>
        <w:jc w:val="both"/>
        <w:rPr>
          <w:rFonts w:ascii="Verdana" w:eastAsia="Calibri" w:hAnsi="Verdana" w:cs="Arial"/>
          <w:kern w:val="2"/>
          <w:szCs w:val="24"/>
          <w14:ligatures w14:val="standardContextual"/>
        </w:rPr>
      </w:pPr>
      <w:r>
        <w:rPr>
          <w:rFonts w:ascii="Verdana" w:eastAsia="Calibri" w:hAnsi="Verdana" w:cs="Arial"/>
          <w:kern w:val="2"/>
          <w:szCs w:val="24"/>
          <w14:ligatures w14:val="standardContextual"/>
        </w:rPr>
        <w:t xml:space="preserve">III). </w:t>
      </w:r>
      <w:r w:rsidRPr="00BA1003">
        <w:rPr>
          <w:rFonts w:ascii="Verdana" w:eastAsia="Calibri" w:hAnsi="Verdana" w:cs="Arial"/>
        </w:rPr>
        <w:t xml:space="preserve"> </w:t>
      </w:r>
      <w:r w:rsidRPr="00BA1003">
        <w:rPr>
          <w:rFonts w:ascii="Verdana" w:eastAsia="Calibri" w:hAnsi="Verdana" w:cs="Arial"/>
          <w:bCs/>
          <w:color w:val="000000"/>
          <w:kern w:val="2"/>
          <w14:ligatures w14:val="standardContextual"/>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69840717" w14:textId="77777777" w:rsidR="002D066D" w:rsidRPr="00BA1003" w:rsidRDefault="002D066D" w:rsidP="002D066D">
      <w:pPr>
        <w:spacing w:after="120" w:line="276" w:lineRule="auto"/>
        <w:ind w:firstLine="708"/>
        <w:jc w:val="both"/>
        <w:rPr>
          <w:rFonts w:ascii="Verdana" w:eastAsia="Calibri" w:hAnsi="Verdana" w:cs="Arial"/>
          <w:bCs/>
          <w:color w:val="000000"/>
          <w:kern w:val="2"/>
          <w14:ligatures w14:val="standardContextual"/>
        </w:rPr>
      </w:pPr>
      <w:r w:rsidRPr="00BA1003">
        <w:rPr>
          <w:rFonts w:ascii="Verdana" w:eastAsia="Calibri" w:hAnsi="Verdana" w:cs="Arial"/>
          <w:bCs/>
          <w:color w:val="000000"/>
          <w:kern w:val="2"/>
          <w14:ligatures w14:val="standardContextual"/>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0910F612" w14:textId="77777777" w:rsidR="002D066D" w:rsidRPr="004D7523" w:rsidRDefault="002D066D" w:rsidP="002D066D">
      <w:pPr>
        <w:numPr>
          <w:ilvl w:val="0"/>
          <w:numId w:val="18"/>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4D7523">
        <w:rPr>
          <w:rFonts w:ascii="Verdana" w:eastAsia="Century Gothic" w:hAnsi="Verdana" w:cs="Century Gothic"/>
          <w:b/>
          <w:bCs/>
          <w:lang w:val="es-ES_tradnl"/>
        </w:rPr>
        <w:t>Referencias normativas, jurisprudenciales y otras fuentes:</w:t>
      </w:r>
    </w:p>
    <w:p w14:paraId="6ABCB58D" w14:textId="77777777" w:rsidR="002D066D" w:rsidRPr="004D7523" w:rsidRDefault="002D066D" w:rsidP="002D066D">
      <w:pPr>
        <w:tabs>
          <w:tab w:val="left" w:pos="970"/>
        </w:tabs>
        <w:spacing w:after="0" w:line="276" w:lineRule="auto"/>
        <w:ind w:left="-15840"/>
        <w:jc w:val="both"/>
        <w:rPr>
          <w:rFonts w:ascii="Verdana" w:eastAsia="Calibri" w:hAnsi="Verdana" w:cs="Arial"/>
          <w:b/>
          <w:bCs/>
        </w:rPr>
      </w:pPr>
      <w:r w:rsidRPr="004D7523">
        <w:rPr>
          <w:rFonts w:ascii="Verdana" w:eastAsia="Calibri" w:hAnsi="Verdana" w:cs="Arial"/>
          <w:b/>
          <w:bCs/>
        </w:rPr>
        <w:t>4. Referencias normativas, jurisprudenciales y otras fuentes:</w:t>
      </w:r>
      <w:r w:rsidRPr="004D7523">
        <w:rPr>
          <w:rFonts w:ascii="Verdana" w:eastAsia="Calibri" w:hAnsi="Verdana" w:cs="Arial"/>
          <w:b/>
          <w:bCs/>
        </w:rPr>
        <w:tab/>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2D066D" w:rsidRPr="00D56B2A" w14:paraId="77AFEBC3" w14:textId="77777777" w:rsidTr="00EA2B95">
        <w:trPr>
          <w:trHeight w:val="242"/>
        </w:trPr>
        <w:tc>
          <w:tcPr>
            <w:tcW w:w="8647" w:type="dxa"/>
            <w:tcBorders>
              <w:top w:val="dotted" w:sz="4" w:space="0" w:color="auto"/>
              <w:left w:val="dotted" w:sz="4" w:space="0" w:color="auto"/>
              <w:bottom w:val="dotted" w:sz="4" w:space="0" w:color="auto"/>
              <w:right w:val="dotted" w:sz="4" w:space="0" w:color="auto"/>
            </w:tcBorders>
          </w:tcPr>
          <w:p w14:paraId="648DD815" w14:textId="77777777" w:rsidR="002D066D" w:rsidRPr="00D56B2A" w:rsidRDefault="002D066D" w:rsidP="00EA2B95">
            <w:pPr>
              <w:widowControl w:val="0"/>
              <w:autoSpaceDE w:val="0"/>
              <w:autoSpaceDN w:val="0"/>
              <w:snapToGrid w:val="0"/>
              <w:spacing w:after="120" w:line="276" w:lineRule="auto"/>
              <w:ind w:left="714"/>
              <w:jc w:val="both"/>
              <w:rPr>
                <w:rFonts w:ascii="Verdana" w:eastAsia="Calibri" w:hAnsi="Verdana" w:cs="Arial"/>
                <w:color w:val="3399FF"/>
                <w:lang w:val="es-ES_tradnl"/>
              </w:rPr>
            </w:pPr>
          </w:p>
          <w:p w14:paraId="30A7931E" w14:textId="77777777" w:rsidR="002D066D" w:rsidRPr="00DA2A79" w:rsidRDefault="002D066D" w:rsidP="002D066D">
            <w:pPr>
              <w:widowControl w:val="0"/>
              <w:numPr>
                <w:ilvl w:val="0"/>
                <w:numId w:val="17"/>
              </w:numPr>
              <w:autoSpaceDE w:val="0"/>
              <w:autoSpaceDN w:val="0"/>
              <w:spacing w:after="160" w:line="276" w:lineRule="auto"/>
              <w:ind w:left="714" w:hanging="357"/>
              <w:jc w:val="both"/>
              <w:rPr>
                <w:rFonts w:ascii="Verdana" w:eastAsia="Calibri" w:hAnsi="Verdana" w:cs="Arial"/>
                <w:lang w:val="es-ES_tradnl" w:eastAsia="es-MX"/>
              </w:rPr>
            </w:pPr>
            <w:r w:rsidRPr="00DA2A79">
              <w:rPr>
                <w:rFonts w:ascii="Verdana" w:eastAsia="Calibri" w:hAnsi="Verdana" w:cs="Arial"/>
                <w:lang w:val="es-ES_tradnl" w:eastAsia="es-MX"/>
              </w:rPr>
              <w:t xml:space="preserve">Ley 2022 de 2020, artículo 1. </w:t>
            </w:r>
          </w:p>
          <w:p w14:paraId="27C3B88C" w14:textId="77777777" w:rsidR="002D066D" w:rsidRPr="00DA2A79" w:rsidRDefault="002D066D" w:rsidP="002D066D">
            <w:pPr>
              <w:widowControl w:val="0"/>
              <w:numPr>
                <w:ilvl w:val="0"/>
                <w:numId w:val="17"/>
              </w:numPr>
              <w:autoSpaceDE w:val="0"/>
              <w:autoSpaceDN w:val="0"/>
              <w:spacing w:after="160" w:line="276" w:lineRule="auto"/>
              <w:jc w:val="both"/>
              <w:rPr>
                <w:rFonts w:ascii="Verdana" w:eastAsia="Calibri" w:hAnsi="Verdana" w:cs="Arial"/>
                <w:lang w:eastAsia="es-MX"/>
              </w:rPr>
            </w:pPr>
            <w:r w:rsidRPr="00DA2A79">
              <w:rPr>
                <w:rFonts w:ascii="Verdana" w:eastAsia="Calibri" w:hAnsi="Verdana" w:cs="Arial"/>
                <w:lang w:eastAsia="es-MX"/>
              </w:rPr>
              <w:t>Ley 1150 de 2007, artículo 2.</w:t>
            </w:r>
          </w:p>
          <w:p w14:paraId="1A8B93C0" w14:textId="77777777" w:rsidR="002D066D" w:rsidRPr="008F7312" w:rsidRDefault="002D066D" w:rsidP="002D066D">
            <w:pPr>
              <w:widowControl w:val="0"/>
              <w:numPr>
                <w:ilvl w:val="0"/>
                <w:numId w:val="17"/>
              </w:numPr>
              <w:autoSpaceDE w:val="0"/>
              <w:autoSpaceDN w:val="0"/>
              <w:spacing w:after="120" w:line="276" w:lineRule="auto"/>
              <w:jc w:val="both"/>
              <w:rPr>
                <w:rFonts w:ascii="Verdana" w:hAnsi="Verdana" w:cs="Arial"/>
                <w:color w:val="3399FF"/>
              </w:rPr>
            </w:pPr>
            <w:r w:rsidRPr="00DA2A79">
              <w:rPr>
                <w:rFonts w:ascii="Verdana" w:eastAsia="Calibri" w:hAnsi="Verdana" w:cs="Arial"/>
                <w:lang w:val="es-ES_tradnl" w:eastAsia="es-MX"/>
              </w:rPr>
              <w:t xml:space="preserve">Documentos Tipo. Disponibles en: </w:t>
            </w:r>
            <w:hyperlink r:id="rId12" w:history="1">
              <w:r w:rsidRPr="00DA2A79">
                <w:rPr>
                  <w:rFonts w:ascii="Verdana" w:eastAsia="Calibri" w:hAnsi="Verdana" w:cs="Arial"/>
                  <w:color w:val="0000FF"/>
                  <w:u w:val="single"/>
                  <w:lang w:val="es-ES_tradnl" w:eastAsia="es-MX"/>
                </w:rPr>
                <w:t>https://www.colombiacompra.gov.co/documentos-tipo/documentos-tipo</w:t>
              </w:r>
            </w:hyperlink>
            <w:r w:rsidRPr="00DA2A79">
              <w:rPr>
                <w:rFonts w:ascii="Verdana" w:eastAsia="Calibri" w:hAnsi="Verdana" w:cs="Arial"/>
                <w:lang w:val="es-ES_tradnl" w:eastAsia="es-MX"/>
              </w:rPr>
              <w:t>.</w:t>
            </w:r>
          </w:p>
        </w:tc>
      </w:tr>
    </w:tbl>
    <w:p w14:paraId="32F48ED4" w14:textId="77777777" w:rsidR="002D066D" w:rsidRPr="00155CC1" w:rsidRDefault="002D066D" w:rsidP="002D066D">
      <w:pPr>
        <w:tabs>
          <w:tab w:val="left" w:pos="142"/>
          <w:tab w:val="left" w:pos="284"/>
        </w:tabs>
        <w:spacing w:after="0" w:line="276" w:lineRule="auto"/>
        <w:jc w:val="both"/>
        <w:rPr>
          <w:rFonts w:ascii="Verdana" w:eastAsia="Calibri" w:hAnsi="Verdana" w:cs="Arial"/>
          <w:color w:val="6699FF"/>
        </w:rPr>
      </w:pPr>
    </w:p>
    <w:p w14:paraId="6B181F93" w14:textId="77777777" w:rsidR="002D066D" w:rsidRPr="0026211F" w:rsidRDefault="002D066D" w:rsidP="002D066D">
      <w:pPr>
        <w:tabs>
          <w:tab w:val="left" w:pos="142"/>
          <w:tab w:val="left" w:pos="284"/>
        </w:tabs>
        <w:spacing w:after="0" w:line="276" w:lineRule="auto"/>
        <w:jc w:val="both"/>
        <w:rPr>
          <w:rFonts w:ascii="Verdana" w:eastAsia="Century Gothic" w:hAnsi="Verdana" w:cs="Century Gothic"/>
          <w:b/>
          <w:bCs/>
          <w:lang w:val="es-ES"/>
        </w:rPr>
      </w:pPr>
      <w:r w:rsidRPr="0026211F">
        <w:rPr>
          <w:rFonts w:ascii="Verdana" w:eastAsia="Calibri" w:hAnsi="Verdana" w:cs="Arial"/>
          <w:b/>
          <w:bCs/>
        </w:rPr>
        <w:t>5</w:t>
      </w:r>
      <w:r w:rsidRPr="0026211F">
        <w:rPr>
          <w:rFonts w:ascii="Verdana" w:eastAsia="Calibri" w:hAnsi="Verdana" w:cs="Arial"/>
        </w:rPr>
        <w:t>.</w:t>
      </w:r>
      <w:r w:rsidRPr="0026211F">
        <w:rPr>
          <w:rFonts w:ascii="Verdana" w:eastAsia="Century Gothic" w:hAnsi="Verdana" w:cs="Century Gothic"/>
          <w:b/>
          <w:bCs/>
          <w:lang w:val="es-ES"/>
        </w:rPr>
        <w:t>Doctrina de la Agencia Nacional de Contratación Pública:</w:t>
      </w:r>
    </w:p>
    <w:p w14:paraId="17802BF6" w14:textId="77777777" w:rsidR="002D066D" w:rsidRPr="00DA2A79" w:rsidRDefault="002D066D" w:rsidP="002D066D">
      <w:pPr>
        <w:widowControl w:val="0"/>
        <w:autoSpaceDE w:val="0"/>
        <w:autoSpaceDN w:val="0"/>
        <w:spacing w:after="0" w:line="276" w:lineRule="auto"/>
        <w:jc w:val="both"/>
        <w:rPr>
          <w:rFonts w:ascii="Verdana" w:eastAsia="Calibri" w:hAnsi="Verdana" w:cs="Arial"/>
          <w:lang w:eastAsia="es-MX"/>
        </w:rPr>
      </w:pPr>
    </w:p>
    <w:p w14:paraId="2B2342E0" w14:textId="77777777" w:rsidR="002D066D" w:rsidRPr="00D9728A" w:rsidRDefault="002D066D" w:rsidP="002D066D">
      <w:pPr>
        <w:widowControl w:val="0"/>
        <w:autoSpaceDE w:val="0"/>
        <w:autoSpaceDN w:val="0"/>
        <w:snapToGrid w:val="0"/>
        <w:spacing w:after="0" w:line="276" w:lineRule="auto"/>
        <w:jc w:val="both"/>
        <w:rPr>
          <w:rFonts w:ascii="Verdana" w:eastAsia="Calibri" w:hAnsi="Verdana" w:cs="Arial"/>
          <w:lang w:eastAsia="es-MX"/>
        </w:rPr>
      </w:pPr>
    </w:p>
    <w:p w14:paraId="02C9624C" w14:textId="77777777" w:rsidR="002D066D" w:rsidRDefault="002D066D" w:rsidP="002D066D">
      <w:pPr>
        <w:widowControl w:val="0"/>
        <w:autoSpaceDE w:val="0"/>
        <w:autoSpaceDN w:val="0"/>
        <w:spacing w:after="0" w:line="276" w:lineRule="auto"/>
        <w:jc w:val="both"/>
        <w:rPr>
          <w:rFonts w:ascii="Verdana" w:eastAsia="Calibri" w:hAnsi="Verdana" w:cs="Arial"/>
          <w:shd w:val="clear" w:color="auto" w:fill="FFFFFF"/>
          <w:lang w:val="es-ES" w:eastAsia="es-MX"/>
        </w:rPr>
      </w:pPr>
      <w:r w:rsidRPr="00D9728A">
        <w:rPr>
          <w:rFonts w:ascii="Verdana" w:eastAsia="Calibri" w:hAnsi="Verdana" w:cs="Arial"/>
          <w:shd w:val="clear" w:color="auto" w:fill="FFFFFF"/>
          <w:lang w:val="es-ES" w:eastAsia="es-MX"/>
        </w:rPr>
        <w:lastRenderedPageBreak/>
        <w:t>La Agencia Nacional de Contratación Pública – Colombia Compra Eficiente se pronunció</w:t>
      </w:r>
      <w:r w:rsidRPr="00D9728A">
        <w:rPr>
          <w:rFonts w:ascii="Aptos" w:eastAsia="Aptos" w:hAnsi="Aptos" w:cs="Times New Roman"/>
          <w:sz w:val="24"/>
          <w:szCs w:val="24"/>
          <w:lang w:eastAsia="es-MX"/>
        </w:rPr>
        <w:t xml:space="preserve"> </w:t>
      </w:r>
      <w:r w:rsidRPr="00D9728A">
        <w:rPr>
          <w:rFonts w:ascii="Verdana" w:eastAsia="Calibri" w:hAnsi="Verdana" w:cs="Arial"/>
          <w:shd w:val="clear" w:color="auto" w:fill="FFFFFF"/>
          <w:lang w:val="es-ES" w:eastAsia="es-MX"/>
        </w:rPr>
        <w:t xml:space="preserve">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 C-472 del 24 de septiembre de 2024, C-469 del 23 de mayo de 2025, C-1772 del 22 de diciembre de 2025, C-232 del 11 de marzo de 2026, C-486 del 7 de mayo de 2026, </w:t>
      </w:r>
      <w:r>
        <w:rPr>
          <w:rFonts w:ascii="Verdana" w:eastAsia="Calibri" w:hAnsi="Verdana" w:cs="Arial"/>
          <w:shd w:val="clear" w:color="auto" w:fill="FFFFFF"/>
          <w:lang w:val="es-ES" w:eastAsia="es-MX"/>
        </w:rPr>
        <w:t xml:space="preserve"> C-1136 del 27 de agosto de 2026, </w:t>
      </w:r>
      <w:r w:rsidRPr="00D9728A">
        <w:rPr>
          <w:rFonts w:ascii="Verdana" w:eastAsia="Calibri" w:hAnsi="Verdana" w:cs="Arial"/>
          <w:shd w:val="clear" w:color="auto" w:fill="FFFFFF"/>
          <w:lang w:val="es-ES" w:eastAsia="es-MX"/>
        </w:rPr>
        <w:t xml:space="preserve">entre otros. </w:t>
      </w:r>
    </w:p>
    <w:p w14:paraId="02CCA5B3" w14:textId="77777777" w:rsidR="002D066D" w:rsidRDefault="002D066D" w:rsidP="002D066D">
      <w:pPr>
        <w:widowControl w:val="0"/>
        <w:autoSpaceDE w:val="0"/>
        <w:autoSpaceDN w:val="0"/>
        <w:spacing w:after="0" w:line="276" w:lineRule="auto"/>
        <w:jc w:val="both"/>
        <w:rPr>
          <w:rFonts w:ascii="Verdana" w:eastAsia="Calibri" w:hAnsi="Verdana" w:cs="Arial"/>
          <w:shd w:val="clear" w:color="auto" w:fill="FFFFFF"/>
          <w:lang w:val="es-ES" w:eastAsia="es-MX"/>
        </w:rPr>
      </w:pPr>
    </w:p>
    <w:p w14:paraId="7FFD7E52" w14:textId="77777777" w:rsidR="002D066D" w:rsidRPr="00D9728A" w:rsidRDefault="002D066D" w:rsidP="002D066D">
      <w:pPr>
        <w:widowControl w:val="0"/>
        <w:autoSpaceDE w:val="0"/>
        <w:autoSpaceDN w:val="0"/>
        <w:spacing w:after="0" w:line="276" w:lineRule="auto"/>
        <w:jc w:val="both"/>
        <w:rPr>
          <w:rFonts w:ascii="Verdana" w:eastAsia="Times New Roman" w:hAnsi="Verdana" w:cs="Arial"/>
          <w:shd w:val="clear" w:color="auto" w:fill="FFFFFF"/>
          <w:lang w:val="es-ES"/>
        </w:rPr>
      </w:pPr>
      <w:r w:rsidRPr="00D9728A">
        <w:rPr>
          <w:rFonts w:ascii="Verdana" w:eastAsia="Calibri" w:hAnsi="Verdana" w:cs="Arial"/>
          <w:color w:val="000000"/>
          <w:shd w:val="clear" w:color="auto" w:fill="FFFFFF"/>
        </w:rPr>
        <w:t xml:space="preserve">Estos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Acceda a través del siguiente enlace: </w:t>
      </w:r>
      <w:hyperlink r:id="rId13" w:history="1">
        <w:r w:rsidRPr="00D9728A">
          <w:rPr>
            <w:rFonts w:ascii="Verdana" w:eastAsia="Aptos" w:hAnsi="Verdana" w:cs="Arial"/>
            <w:color w:val="0000FF"/>
            <w:kern w:val="2"/>
            <w:u w:val="single"/>
            <w:shd w:val="clear" w:color="auto" w:fill="FFFFFF"/>
            <w14:ligatures w14:val="standardContextual"/>
          </w:rPr>
          <w:t>https://relatoria.colombiacompra.gov.co/busqueda/conceptos</w:t>
        </w:r>
      </w:hyperlink>
      <w:r w:rsidRPr="00D9728A">
        <w:rPr>
          <w:rFonts w:ascii="Verdana" w:eastAsia="Aptos" w:hAnsi="Verdana" w:cs="Arial"/>
          <w:kern w:val="2"/>
          <w:shd w:val="clear" w:color="auto" w:fill="FFFFFF"/>
          <w14:ligatures w14:val="standardContextual"/>
        </w:rPr>
        <w:t xml:space="preserve">. </w:t>
      </w:r>
      <w:r w:rsidRPr="00D9728A">
        <w:rPr>
          <w:rFonts w:ascii="Verdana" w:eastAsia="Aptos" w:hAnsi="Verdana" w:cs="Arial"/>
          <w:color w:val="FF0000"/>
          <w:kern w:val="2"/>
          <w:shd w:val="clear" w:color="auto" w:fill="FFFFFF"/>
          <w:lang w:val="es-ES"/>
          <w14:ligatures w14:val="standardContextual"/>
        </w:rPr>
        <w:t xml:space="preserve">  </w:t>
      </w:r>
    </w:p>
    <w:p w14:paraId="3AE40CC4" w14:textId="77777777" w:rsidR="002D066D" w:rsidRPr="00D9728A" w:rsidRDefault="002D066D" w:rsidP="002D066D">
      <w:pPr>
        <w:spacing w:after="0" w:line="240" w:lineRule="auto"/>
        <w:jc w:val="both"/>
        <w:rPr>
          <w:rFonts w:ascii="Verdana" w:eastAsia="Calibri" w:hAnsi="Verdana" w:cs="Arial"/>
          <w:color w:val="000000"/>
          <w:shd w:val="clear" w:color="auto" w:fill="FFFFFF"/>
        </w:rPr>
      </w:pPr>
    </w:p>
    <w:p w14:paraId="59CA8C80" w14:textId="77777777" w:rsidR="002D066D" w:rsidRPr="00D9728A" w:rsidRDefault="002D066D" w:rsidP="002D066D">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D9728A">
        <w:rPr>
          <w:rFonts w:ascii="Verdana" w:eastAsia="Calibri" w:hAnsi="Verdana" w:cs="Arial"/>
          <w:kern w:val="2"/>
          <w:shd w:val="clear" w:color="auto" w:fill="FFFFFF"/>
          <w:lang w:val="es-ES_tradnl"/>
          <w14:ligatures w14:val="standardContextual"/>
        </w:rPr>
        <w:t>La</w:t>
      </w:r>
      <w:r w:rsidRPr="00D9728A">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D9728A">
        <w:rPr>
          <w:rFonts w:ascii="Verdana" w:eastAsia="Calibri" w:hAnsi="Verdana" w:cs="Arial"/>
          <w:kern w:val="2"/>
          <w:shd w:val="clear" w:color="auto" w:fill="FFFFFF"/>
          <w:lang w:val="es-ES_tradnl"/>
          <w14:ligatures w14:val="standardContextual"/>
        </w:rPr>
        <w:t> recomienda a todas las entidades públicas, independientemente de su naturaleza, que gestionan recursos públicos, la aplicación de los </w:t>
      </w:r>
      <w:r w:rsidRPr="00D9728A">
        <w:rPr>
          <w:rFonts w:ascii="Verdana" w:eastAsia="Calibri" w:hAnsi="Verdana" w:cs="Arial"/>
          <w:b/>
          <w:bCs/>
          <w:kern w:val="2"/>
          <w:shd w:val="clear" w:color="auto" w:fill="FFFFFF"/>
          <w:lang w:val="es-ES_tradnl"/>
          <w14:ligatures w14:val="standardContextual"/>
        </w:rPr>
        <w:t>Documentos Tipo</w:t>
      </w:r>
      <w:r w:rsidRPr="00D9728A">
        <w:rPr>
          <w:rFonts w:ascii="Verdana" w:eastAsia="Calibri" w:hAnsi="Verdana" w:cs="Arial"/>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D9728A">
        <w:rPr>
          <w:rFonts w:ascii="Verdana" w:eastAsia="Calibri" w:hAnsi="Verdana" w:cs="Arial"/>
          <w:b/>
          <w:bCs/>
          <w:kern w:val="2"/>
          <w:shd w:val="clear" w:color="auto" w:fill="FFFFFF"/>
          <w:lang w:val="es-ES_tradnl"/>
          <w14:ligatures w14:val="standardContextual"/>
        </w:rPr>
        <w:t>transparencia</w:t>
      </w:r>
      <w:r w:rsidRPr="00D9728A">
        <w:rPr>
          <w:rFonts w:ascii="Verdana" w:eastAsia="Calibri" w:hAnsi="Verdana" w:cs="Arial"/>
          <w:kern w:val="2"/>
          <w:shd w:val="clear" w:color="auto" w:fill="FFFFFF"/>
          <w:lang w:val="es-ES_tradnl"/>
          <w14:ligatures w14:val="standardContextual"/>
        </w:rPr>
        <w:t> y promover un proceso de </w:t>
      </w:r>
      <w:r w:rsidRPr="00D9728A">
        <w:rPr>
          <w:rFonts w:ascii="Verdana" w:eastAsia="Calibri" w:hAnsi="Verdana" w:cs="Arial"/>
          <w:b/>
          <w:bCs/>
          <w:kern w:val="2"/>
          <w:shd w:val="clear" w:color="auto" w:fill="FFFFFF"/>
          <w:lang w:val="es-ES_tradnl"/>
          <w14:ligatures w14:val="standardContextual"/>
        </w:rPr>
        <w:t>selección objetiva</w:t>
      </w:r>
      <w:r w:rsidRPr="00D9728A">
        <w:rPr>
          <w:rFonts w:ascii="Verdana" w:eastAsia="Calibri" w:hAnsi="Verdana" w:cs="Arial"/>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4A7CE769" w14:textId="77777777" w:rsidR="002D066D" w:rsidRPr="00D9728A" w:rsidRDefault="002D066D" w:rsidP="002D066D">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34C689FA" w14:textId="77777777" w:rsidR="002D066D" w:rsidRPr="00D9728A" w:rsidRDefault="002D066D" w:rsidP="002D066D">
      <w:pPr>
        <w:spacing w:after="0" w:line="276" w:lineRule="auto"/>
        <w:jc w:val="both"/>
        <w:rPr>
          <w:rFonts w:ascii="Verdana" w:eastAsia="Aptos" w:hAnsi="Verdana" w:cs="Times New Roman"/>
          <w:kern w:val="2"/>
          <w:lang w:val="es-ES_tradnl"/>
          <w14:ligatures w14:val="standardContextual"/>
        </w:rPr>
      </w:pPr>
      <w:r w:rsidRPr="00D9728A">
        <w:rPr>
          <w:rFonts w:ascii="Verdana" w:eastAsia="Aptos" w:hAnsi="Verdana" w:cs="Times New Roman"/>
          <w:kern w:val="2"/>
          <w14:ligatures w14:val="standardContextual"/>
        </w:rPr>
        <w:t>Las garantías no son un requisito formal: son el instrumento con el que se protege el patrimonio público frente a los riesgos del contrato. Por ello, la Agencia Nacional de Contratación Pública –Colombia Compra Eficiente– le invita a consultar la nueva versión de la </w:t>
      </w:r>
      <w:r w:rsidRPr="00D9728A">
        <w:rPr>
          <w:rFonts w:ascii="Verdana" w:eastAsia="Aptos" w:hAnsi="Verdana" w:cs="Times New Roman"/>
          <w:b/>
          <w:bCs/>
          <w:kern w:val="2"/>
          <w14:ligatures w14:val="standardContextual"/>
        </w:rPr>
        <w:t>Guía para la Exigencia y Constitución de Garantías en los Procesos de Contratación</w:t>
      </w:r>
      <w:r w:rsidRPr="00D9728A">
        <w:rPr>
          <w:rFonts w:ascii="Verdana" w:eastAsia="Aptos" w:hAnsi="Verdana" w:cs="Times New Roman"/>
          <w:kern w:val="2"/>
          <w14:ligatures w14:val="standardContextual"/>
        </w:rPr>
        <w:t xml:space="preserve">, dirigida a las entidades sometidas al EGCAP y a las de regímenes exceptuados, así como a proveedores y órganos de control. Encontrará orientaciones sobre las clases de garantías admisibles, la correspondencia entre riesgos asignados y amparos exigidos, su </w:t>
      </w:r>
      <w:r w:rsidRPr="00D9728A">
        <w:rPr>
          <w:rFonts w:ascii="Verdana" w:eastAsia="Aptos" w:hAnsi="Verdana" w:cs="Times New Roman"/>
          <w:kern w:val="2"/>
          <w14:ligatures w14:val="standardContextual"/>
        </w:rPr>
        <w:lastRenderedPageBreak/>
        <w:t>suficiencia y vigencia, y el procedimiento para hacerlas efectivas. Consúltela aquí: </w:t>
      </w:r>
      <w:hyperlink r:id="rId14" w:tgtFrame="_blank" w:tooltip="Original URL: https://www.colombiacompra.gov.co/archivos/manual/guia-de-garantias-en-procesos-de-contratacion. Click or tap if you trust this link." w:history="1">
        <w:r w:rsidRPr="00D9728A">
          <w:rPr>
            <w:rFonts w:ascii="Verdana" w:eastAsia="Aptos" w:hAnsi="Verdana" w:cs="Times New Roman"/>
            <w:color w:val="0000FF"/>
            <w:kern w:val="2"/>
            <w:u w:val="single"/>
            <w14:ligatures w14:val="standardContextual"/>
          </w:rPr>
          <w:t>https://www.colombiacompra.gov.co/archivos/manual/guia-de-garantias-en-procesos-de-contratacion</w:t>
        </w:r>
      </w:hyperlink>
    </w:p>
    <w:p w14:paraId="3FA805B3" w14:textId="77777777" w:rsidR="002D066D" w:rsidRPr="00D9728A" w:rsidRDefault="002D066D" w:rsidP="002D066D">
      <w:pPr>
        <w:spacing w:after="0" w:line="276" w:lineRule="auto"/>
        <w:jc w:val="both"/>
        <w:rPr>
          <w:rFonts w:ascii="Verdana" w:eastAsia="Aptos" w:hAnsi="Verdana" w:cs="Times New Roman"/>
          <w:kern w:val="2"/>
          <w14:ligatures w14:val="standardContextual"/>
        </w:rPr>
      </w:pPr>
    </w:p>
    <w:p w14:paraId="2BEF819D" w14:textId="77777777" w:rsidR="002D066D" w:rsidRPr="00D9728A" w:rsidRDefault="002D066D" w:rsidP="002D066D">
      <w:pPr>
        <w:spacing w:after="0" w:line="276" w:lineRule="auto"/>
        <w:jc w:val="both"/>
        <w:rPr>
          <w:rFonts w:ascii="Verdana" w:eastAsia="Aptos" w:hAnsi="Verdana" w:cs="Times New Roman"/>
          <w:kern w:val="2"/>
          <w:lang w:val="es-ES_tradnl"/>
          <w14:ligatures w14:val="standardContextual"/>
        </w:rPr>
      </w:pPr>
      <w:r w:rsidRPr="00D9728A">
        <w:rPr>
          <w:rFonts w:ascii="Verdana" w:eastAsia="Aptos" w:hAnsi="Verdana" w:cs="Times New Roman"/>
          <w:kern w:val="2"/>
          <w14:ligatures w14:val="standardContextual"/>
        </w:rPr>
        <w:t>De otro lado, le contamos que el Decreto 287 del 19 de marzo de 2026 sustituyó los artículos 2.2.1.2.4.2.6., 2.2.1.2.4.2.7. y 2.2.1.2.4.2.8. del Decreto 1082 de 2015 y estructuró el </w:t>
      </w:r>
      <w:r w:rsidRPr="00D9728A">
        <w:rPr>
          <w:rFonts w:ascii="Verdana" w:eastAsia="Aptos" w:hAnsi="Verdana" w:cs="Times New Roman"/>
          <w:b/>
          <w:bCs/>
          <w:kern w:val="2"/>
          <w14:ligatures w14:val="standardContextual"/>
        </w:rPr>
        <w:t>Sistema Integral de Preferencias en favor de las personas con discapacidad</w:t>
      </w:r>
      <w:r w:rsidRPr="00D9728A">
        <w:rPr>
          <w:rFonts w:ascii="Verdana" w:eastAsia="Aptos" w:hAnsi="Verdana" w:cs="Times New Roman"/>
          <w:kern w:val="2"/>
          <w14:ligatures w14:val="standardContextual"/>
        </w:rPr>
        <w:t>, en cumplimiento del artículo 13 de la Ley Estatutaria 1618 de 2013. Para orientar su aplicación, esta Agencia expidió la </w:t>
      </w:r>
      <w:r w:rsidRPr="00D9728A">
        <w:rPr>
          <w:rFonts w:ascii="Verdana" w:eastAsia="Aptos" w:hAnsi="Verdana" w:cs="Times New Roman"/>
          <w:b/>
          <w:bCs/>
          <w:kern w:val="2"/>
          <w14:ligatures w14:val="standardContextual"/>
        </w:rPr>
        <w:t>Circular Externa 003 del 12 de mayo de 2026, </w:t>
      </w:r>
      <w:r w:rsidRPr="00D9728A">
        <w:rPr>
          <w:rFonts w:ascii="Verdana" w:eastAsia="Aptos" w:hAnsi="Verdana" w:cs="Times New Roman"/>
          <w:kern w:val="2"/>
          <w14:ligatures w14:val="standardContextual"/>
        </w:rPr>
        <w:t>en la que precisa quiénes son los beneficiarios, las cinco medidas que integran el sistema y su obligatoriedad según la modalidad de selección, y el régimen de transición aplicable a los procesos en curso. Consúltela aquí: </w:t>
      </w:r>
      <w:hyperlink r:id="rId15" w:tgtFrame="_blank" w:tooltip="Original URL: https://www.colombiacompra.gov.co/archivos/circular/circular-externa-003-de-2026. Click or tap if you trust this link." w:history="1">
        <w:r w:rsidRPr="00D9728A">
          <w:rPr>
            <w:rFonts w:ascii="Verdana" w:eastAsia="Aptos" w:hAnsi="Verdana" w:cs="Times New Roman"/>
            <w:color w:val="0000FF"/>
            <w:kern w:val="2"/>
            <w:u w:val="single"/>
            <w14:ligatures w14:val="standardContextual"/>
          </w:rPr>
          <w:t>https://www.colombiacompra.gov.co/archivos/circular/circular-externa-003-de-2026</w:t>
        </w:r>
      </w:hyperlink>
    </w:p>
    <w:p w14:paraId="1E4C38DB" w14:textId="77777777" w:rsidR="002D066D" w:rsidRPr="00D9728A" w:rsidRDefault="002D066D" w:rsidP="002D066D">
      <w:pPr>
        <w:spacing w:after="0" w:line="276" w:lineRule="auto"/>
        <w:jc w:val="both"/>
        <w:rPr>
          <w:rFonts w:ascii="Verdana" w:eastAsia="Aptos" w:hAnsi="Verdana" w:cs="Times New Roman"/>
          <w:kern w:val="2"/>
          <w14:ligatures w14:val="standardContextual"/>
        </w:rPr>
      </w:pPr>
    </w:p>
    <w:p w14:paraId="6D2DF4B6" w14:textId="77777777" w:rsidR="002D066D" w:rsidRPr="00D9728A" w:rsidRDefault="002D066D" w:rsidP="002D066D">
      <w:pPr>
        <w:spacing w:after="0" w:line="276" w:lineRule="auto"/>
        <w:jc w:val="both"/>
        <w:rPr>
          <w:rFonts w:ascii="Verdana" w:eastAsia="Aptos" w:hAnsi="Verdana" w:cs="Times New Roman"/>
          <w:kern w:val="2"/>
          <w:lang w:val="es-ES_tradnl"/>
          <w14:ligatures w14:val="standardContextual"/>
        </w:rPr>
      </w:pPr>
      <w:r w:rsidRPr="00D9728A">
        <w:rPr>
          <w:rFonts w:ascii="Verdana" w:eastAsia="Aptos" w:hAnsi="Verdana" w:cs="Times New Roman"/>
          <w:kern w:val="2"/>
          <w14:ligatures w14:val="standardContextual"/>
        </w:rPr>
        <w:t>Recuerde también que la</w:t>
      </w:r>
      <w:r w:rsidRPr="00D9728A">
        <w:rPr>
          <w:rFonts w:ascii="Verdana" w:eastAsia="Aptos" w:hAnsi="Verdana" w:cs="Times New Roman"/>
          <w:b/>
          <w:bCs/>
          <w:kern w:val="2"/>
          <w14:ligatures w14:val="standardContextual"/>
        </w:rPr>
        <w:t> información sobre sanciones e inhabilidades </w:t>
      </w:r>
      <w:r w:rsidRPr="00D9728A">
        <w:rPr>
          <w:rFonts w:ascii="Verdana" w:eastAsia="Aptos" w:hAnsi="Verdana" w:cs="Times New Roman"/>
          <w:kern w:val="2"/>
          <w14:ligatures w14:val="standardContextual"/>
        </w:rPr>
        <w:t>solo cumple su función preventiva si llega oportunamente a los registros públicos. Sobre este deber, esta Agencia expidió la </w:t>
      </w:r>
      <w:r w:rsidRPr="00D9728A">
        <w:rPr>
          <w:rFonts w:ascii="Verdana" w:eastAsia="Aptos" w:hAnsi="Verdana" w:cs="Times New Roman"/>
          <w:b/>
          <w:bCs/>
          <w:kern w:val="2"/>
          <w14:ligatures w14:val="standardContextual"/>
        </w:rPr>
        <w:t>Circular Externa 002 del 5 de mayo de 2026,</w:t>
      </w:r>
      <w:r w:rsidRPr="00D9728A">
        <w:rPr>
          <w:rFonts w:ascii="Verdana" w:eastAsia="Aptos" w:hAnsi="Verdana" w:cs="Times New Roman"/>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Original URL: https://www.colombiacompra.gov.co/archivos/circular/circular-externa-002-de-2026. Click or tap if you trust this link." w:history="1">
        <w:r w:rsidRPr="00D9728A">
          <w:rPr>
            <w:rFonts w:ascii="Verdana" w:eastAsia="Aptos" w:hAnsi="Verdana" w:cs="Times New Roman"/>
            <w:color w:val="0000FF"/>
            <w:kern w:val="2"/>
            <w:u w:val="single"/>
            <w14:ligatures w14:val="standardContextual"/>
          </w:rPr>
          <w:t>https://www.colombiacompra.gov.co/archivos/circular/circular-externa-002-de-2026</w:t>
        </w:r>
      </w:hyperlink>
    </w:p>
    <w:p w14:paraId="1711CB14" w14:textId="77777777" w:rsidR="002D066D" w:rsidRPr="00D9728A" w:rsidRDefault="002D066D" w:rsidP="002D066D">
      <w:pPr>
        <w:spacing w:after="0" w:line="276" w:lineRule="auto"/>
        <w:jc w:val="both"/>
        <w:rPr>
          <w:rFonts w:ascii="Verdana" w:eastAsia="Aptos" w:hAnsi="Verdana" w:cs="Times New Roman"/>
          <w:kern w:val="2"/>
          <w14:ligatures w14:val="standardContextual"/>
        </w:rPr>
      </w:pPr>
    </w:p>
    <w:p w14:paraId="20A87364" w14:textId="77777777" w:rsidR="002D066D" w:rsidRPr="00D9728A" w:rsidRDefault="002D066D" w:rsidP="002D066D">
      <w:pPr>
        <w:spacing w:after="0" w:line="276" w:lineRule="auto"/>
        <w:jc w:val="both"/>
        <w:rPr>
          <w:rFonts w:ascii="Verdana" w:eastAsia="Aptos" w:hAnsi="Verdana" w:cs="Times New Roman"/>
          <w:kern w:val="2"/>
          <w14:ligatures w14:val="standardContextual"/>
        </w:rPr>
      </w:pPr>
      <w:r w:rsidRPr="00D9728A">
        <w:rPr>
          <w:rFonts w:ascii="Verdana" w:eastAsia="Aptos" w:hAnsi="Verdana" w:cs="Times New Roman"/>
          <w:kern w:val="2"/>
          <w14:ligatures w14:val="standardContextual"/>
        </w:rPr>
        <w:t>Finalmente, si quiere seguir de cerca la actividad de la Agencia, la tercera edición de 2026 del</w:t>
      </w:r>
      <w:r w:rsidRPr="00D9728A">
        <w:rPr>
          <w:rFonts w:ascii="Verdana" w:eastAsia="Aptos" w:hAnsi="Verdana" w:cs="Times New Roman"/>
          <w:b/>
          <w:bCs/>
          <w:kern w:val="2"/>
          <w14:ligatures w14:val="standardContextual"/>
        </w:rPr>
        <w:t> Radar de la Compra Pública</w:t>
      </w:r>
      <w:r w:rsidRPr="00D9728A">
        <w:rPr>
          <w:rFonts w:ascii="Verdana" w:eastAsia="Aptos" w:hAnsi="Verdana" w:cs="Times New Roman"/>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Descárguelo aquí: </w:t>
      </w:r>
      <w:hyperlink r:id="rId17" w:tgtFrame="_blank" w:tooltip="Original URL: https://www.colombiacompra.gov.co/archivos/boletin/boletin-edicion-n-3-de-2026-radar-de-la-compra-publica. Click or tap if you trust this link." w:history="1">
        <w:r w:rsidRPr="00D9728A">
          <w:rPr>
            <w:rFonts w:ascii="Verdana" w:eastAsia="Aptos" w:hAnsi="Verdana" w:cs="Times New Roman"/>
            <w:color w:val="0000FF"/>
            <w:kern w:val="2"/>
            <w:u w:val="single"/>
            <w14:ligatures w14:val="standardContextual"/>
          </w:rPr>
          <w:t>https://www.colombiacompra.gov.co/archivos/boletin/boletin-edicion-n-3-de-2026-radar-de-la-compra-publica</w:t>
        </w:r>
      </w:hyperlink>
    </w:p>
    <w:p w14:paraId="795F94D9" w14:textId="77777777" w:rsidR="002D066D" w:rsidRPr="008F7312" w:rsidRDefault="002D066D" w:rsidP="002D066D">
      <w:pPr>
        <w:widowControl w:val="0"/>
        <w:autoSpaceDE w:val="0"/>
        <w:autoSpaceDN w:val="0"/>
        <w:spacing w:after="0" w:line="276" w:lineRule="auto"/>
        <w:jc w:val="both"/>
        <w:rPr>
          <w:rFonts w:ascii="Verdana" w:eastAsia="Calibri" w:hAnsi="Verdana" w:cs="Arial"/>
          <w:color w:val="000000" w:themeColor="text1"/>
          <w:kern w:val="2"/>
          <w:shd w:val="clear" w:color="auto" w:fill="FFFFFF"/>
          <w14:ligatures w14:val="standardContextual"/>
        </w:rPr>
      </w:pPr>
    </w:p>
    <w:p w14:paraId="62DE3AA5" w14:textId="77777777" w:rsidR="002D066D" w:rsidRPr="009552C8" w:rsidRDefault="002D066D" w:rsidP="002D066D">
      <w:pPr>
        <w:spacing w:after="0" w:line="240" w:lineRule="auto"/>
        <w:jc w:val="both"/>
        <w:rPr>
          <w:rFonts w:ascii="Verdana" w:eastAsia="Calibri" w:hAnsi="Verdana" w:cs="Times New Roman"/>
          <w:kern w:val="2"/>
          <w14:ligatures w14:val="standardContextual"/>
        </w:rPr>
      </w:pPr>
      <w:r w:rsidRPr="009552C8">
        <w:rPr>
          <w:rFonts w:ascii="Verdana" w:eastAsia="Aptos" w:hAnsi="Verdana" w:cs="Times New Roman"/>
          <w:kern w:val="2"/>
          <w14:ligatures w14:val="standardContextual"/>
        </w:rPr>
        <w:t xml:space="preserve">Por último, lo invitamos a seguirnos en las redes sociales en las cuales se difunde información institucional: </w:t>
      </w:r>
    </w:p>
    <w:p w14:paraId="027CC8DA" w14:textId="77777777" w:rsidR="002D066D" w:rsidRPr="009552C8" w:rsidRDefault="002D066D" w:rsidP="002D066D">
      <w:pPr>
        <w:spacing w:after="0" w:line="240" w:lineRule="auto"/>
        <w:jc w:val="both"/>
        <w:rPr>
          <w:rFonts w:ascii="Verdana" w:eastAsia="Aptos" w:hAnsi="Verdana" w:cs="Times New Roman"/>
          <w:kern w:val="2"/>
          <w14:ligatures w14:val="standardContextual"/>
        </w:rPr>
      </w:pPr>
    </w:p>
    <w:p w14:paraId="0831FECF" w14:textId="77777777" w:rsidR="002D066D" w:rsidRPr="009552C8" w:rsidRDefault="002D066D" w:rsidP="002D066D">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Twitter: </w:t>
      </w:r>
      <w:r w:rsidRPr="007603CE">
        <w:rPr>
          <w:rFonts w:ascii="Verdana" w:eastAsia="Calibri" w:hAnsi="Verdana" w:cs="Times New Roman"/>
          <w:color w:val="0000FF"/>
          <w:kern w:val="2"/>
          <w:u w:val="single"/>
          <w14:ligatures w14:val="standardContextual"/>
        </w:rPr>
        <w:t>@colombiacompra</w:t>
      </w:r>
      <w:r w:rsidRPr="007603CE">
        <w:rPr>
          <w:rFonts w:ascii="Verdana" w:eastAsia="Calibri" w:hAnsi="Verdana" w:cs="Times New Roman"/>
          <w:color w:val="0000FF"/>
          <w:kern w:val="2"/>
          <w14:ligatures w14:val="standardContextual"/>
        </w:rPr>
        <w:t xml:space="preserve"> </w:t>
      </w:r>
    </w:p>
    <w:p w14:paraId="0108F3BE" w14:textId="77777777" w:rsidR="002D066D" w:rsidRPr="009552C8" w:rsidRDefault="002D066D" w:rsidP="002D066D">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Facebook: </w:t>
      </w:r>
      <w:proofErr w:type="spellStart"/>
      <w:r w:rsidRPr="007603CE">
        <w:rPr>
          <w:rFonts w:ascii="Verdana" w:eastAsia="Calibri" w:hAnsi="Verdana" w:cs="Times New Roman"/>
          <w:color w:val="0000FF"/>
          <w:kern w:val="2"/>
          <w:u w:val="single"/>
          <w14:ligatures w14:val="standardContextual"/>
        </w:rPr>
        <w:t>ColombiaCompraEficiente</w:t>
      </w:r>
      <w:proofErr w:type="spellEnd"/>
    </w:p>
    <w:p w14:paraId="4F7B6E65" w14:textId="77777777" w:rsidR="002D066D" w:rsidRPr="009552C8" w:rsidRDefault="002D066D" w:rsidP="002D066D">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LinkedIn: </w:t>
      </w:r>
      <w:r w:rsidRPr="007603CE">
        <w:rPr>
          <w:rFonts w:ascii="Verdana" w:eastAsia="Calibri" w:hAnsi="Verdana" w:cs="Times New Roman"/>
          <w:color w:val="0000FF"/>
          <w:kern w:val="2"/>
          <w:u w:val="single"/>
          <w14:ligatures w14:val="standardContextual"/>
        </w:rPr>
        <w:t>Agencia Nacional de Contratación Pública - Colombia Compra Eficiente</w:t>
      </w:r>
      <w:r w:rsidRPr="007603CE">
        <w:rPr>
          <w:rFonts w:ascii="Verdana" w:eastAsia="Calibri" w:hAnsi="Verdana" w:cs="Times New Roman"/>
          <w:color w:val="0000FF"/>
          <w:kern w:val="2"/>
          <w14:ligatures w14:val="standardContextual"/>
        </w:rPr>
        <w:t xml:space="preserve"> </w:t>
      </w:r>
      <w:r w:rsidRPr="009552C8">
        <w:rPr>
          <w:rFonts w:ascii="Verdana" w:eastAsia="Aptos" w:hAnsi="Verdana" w:cs="Times New Roman"/>
          <w:kern w:val="2"/>
          <w14:ligatures w14:val="standardContextual"/>
        </w:rPr>
        <w:t xml:space="preserve">Instagram: </w:t>
      </w:r>
      <w:r w:rsidRPr="007603CE">
        <w:rPr>
          <w:rFonts w:ascii="Verdana" w:eastAsia="Calibri" w:hAnsi="Verdana" w:cs="Times New Roman"/>
          <w:color w:val="0000FF"/>
          <w:kern w:val="2"/>
          <w:u w:val="single"/>
          <w14:ligatures w14:val="standardContextual"/>
        </w:rPr>
        <w:t>@colombiacompraeficiente_cce</w:t>
      </w:r>
    </w:p>
    <w:p w14:paraId="4D46F3FC" w14:textId="77777777" w:rsidR="002D066D" w:rsidRPr="005D21BF" w:rsidRDefault="002D066D" w:rsidP="002D066D">
      <w:pPr>
        <w:widowControl w:val="0"/>
        <w:autoSpaceDE w:val="0"/>
        <w:autoSpaceDN w:val="0"/>
        <w:spacing w:after="0" w:line="276" w:lineRule="auto"/>
        <w:jc w:val="both"/>
        <w:rPr>
          <w:rFonts w:ascii="Verdana" w:eastAsia="Calibri" w:hAnsi="Verdana" w:cs="Arial"/>
          <w:color w:val="000000" w:themeColor="text1"/>
          <w:kern w:val="2"/>
          <w14:ligatures w14:val="standardContextual"/>
        </w:rPr>
      </w:pPr>
    </w:p>
    <w:p w14:paraId="360ADA0C" w14:textId="77777777" w:rsidR="002D066D" w:rsidRDefault="002D066D" w:rsidP="002D066D">
      <w:pPr>
        <w:widowControl w:val="0"/>
        <w:autoSpaceDE w:val="0"/>
        <w:autoSpaceDN w:val="0"/>
        <w:spacing w:after="0" w:line="276" w:lineRule="auto"/>
        <w:jc w:val="both"/>
        <w:rPr>
          <w:rFonts w:ascii="Verdana" w:eastAsia="Calibri" w:hAnsi="Verdana" w:cs="Arial"/>
          <w:color w:val="000000" w:themeColor="text1"/>
          <w:kern w:val="2"/>
          <w:lang w:val="es-ES_tradnl"/>
          <w14:ligatures w14:val="standardContextual"/>
        </w:rPr>
      </w:pPr>
      <w:r w:rsidRPr="00EF54B1">
        <w:rPr>
          <w:rFonts w:ascii="Verdana" w:eastAsia="Calibri" w:hAnsi="Verdana" w:cs="Arial"/>
          <w:color w:val="000000" w:themeColor="text1"/>
          <w:kern w:val="2"/>
          <w:lang w:val="es-ES_tradnl"/>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595BCD7C" w14:textId="5BFC3ACB" w:rsidR="002D066D" w:rsidRPr="00EF54B1" w:rsidRDefault="002D066D" w:rsidP="002D066D">
      <w:pPr>
        <w:widowControl w:val="0"/>
        <w:autoSpaceDE w:val="0"/>
        <w:autoSpaceDN w:val="0"/>
        <w:spacing w:after="0" w:line="276" w:lineRule="auto"/>
        <w:jc w:val="both"/>
        <w:rPr>
          <w:rFonts w:ascii="Verdana" w:eastAsia="Calibri" w:hAnsi="Verdana" w:cs="Arial"/>
          <w:color w:val="000000" w:themeColor="text1"/>
        </w:rPr>
      </w:pPr>
    </w:p>
    <w:p w14:paraId="31E6E0B2" w14:textId="203FD4D1" w:rsidR="002D066D" w:rsidRPr="00EF54B1" w:rsidRDefault="002D066D" w:rsidP="002D066D">
      <w:pPr>
        <w:spacing w:after="0" w:line="240" w:lineRule="auto"/>
        <w:rPr>
          <w:rFonts w:ascii="Verdana" w:eastAsia="Calibri" w:hAnsi="Verdana" w:cs="Arial"/>
          <w:color w:val="000000" w:themeColor="text1"/>
          <w:lang w:eastAsia="es-CO"/>
        </w:rPr>
      </w:pPr>
      <w:r w:rsidRPr="00EF54B1">
        <w:rPr>
          <w:rFonts w:ascii="Verdana" w:eastAsia="Times New Roman" w:hAnsi="Verdana" w:cs="Arial"/>
          <w:color w:val="000000" w:themeColor="text1"/>
          <w:lang w:eastAsia="es-CO"/>
        </w:rPr>
        <w:t>Atentamente,</w:t>
      </w:r>
      <w:r w:rsidRPr="00EF54B1">
        <w:rPr>
          <w:rFonts w:ascii="Verdana" w:eastAsia="Calibri" w:hAnsi="Verdana" w:cs="Arial"/>
          <w:color w:val="000000" w:themeColor="text1"/>
          <w:lang w:eastAsia="es-CO"/>
        </w:rPr>
        <w:t xml:space="preserve"> </w:t>
      </w:r>
    </w:p>
    <w:p w14:paraId="0146CD8E" w14:textId="4BD42533" w:rsidR="002D066D" w:rsidRDefault="00C528EC" w:rsidP="002D066D">
      <w:pPr>
        <w:tabs>
          <w:tab w:val="left" w:pos="1320"/>
        </w:tabs>
        <w:rPr>
          <w:noProof/>
        </w:rPr>
      </w:pPr>
      <w:r>
        <w:rPr>
          <w:noProof/>
        </w:rPr>
        <w:drawing>
          <wp:anchor distT="0" distB="0" distL="114300" distR="114300" simplePos="0" relativeHeight="251659264" behindDoc="0" locked="0" layoutInCell="1" allowOverlap="1" wp14:anchorId="018581CA" wp14:editId="53F111E5">
            <wp:simplePos x="0" y="0"/>
            <wp:positionH relativeFrom="margin">
              <wp:posOffset>1151890</wp:posOffset>
            </wp:positionH>
            <wp:positionV relativeFrom="margin">
              <wp:posOffset>2760980</wp:posOffset>
            </wp:positionV>
            <wp:extent cx="3493135" cy="1297940"/>
            <wp:effectExtent l="0" t="0" r="0" b="0"/>
            <wp:wrapSquare wrapText="bothSides"/>
            <wp:docPr id="4419187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18720" name="Imagen 441918720"/>
                    <pic:cNvPicPr/>
                  </pic:nvPicPr>
                  <pic:blipFill>
                    <a:blip r:embed="rId18">
                      <a:extLst>
                        <a:ext uri="{28A0092B-C50C-407E-A947-70E740481C1C}">
                          <a14:useLocalDpi xmlns:a14="http://schemas.microsoft.com/office/drawing/2010/main" val="0"/>
                        </a:ext>
                      </a:extLst>
                    </a:blip>
                    <a:stretch>
                      <a:fillRect/>
                    </a:stretch>
                  </pic:blipFill>
                  <pic:spPr>
                    <a:xfrm>
                      <a:off x="0" y="0"/>
                      <a:ext cx="3493135" cy="1297940"/>
                    </a:xfrm>
                    <a:prstGeom prst="rect">
                      <a:avLst/>
                    </a:prstGeom>
                  </pic:spPr>
                </pic:pic>
              </a:graphicData>
            </a:graphic>
            <wp14:sizeRelH relativeFrom="margin">
              <wp14:pctWidth>0</wp14:pctWidth>
            </wp14:sizeRelH>
            <wp14:sizeRelV relativeFrom="margin">
              <wp14:pctHeight>0</wp14:pctHeight>
            </wp14:sizeRelV>
          </wp:anchor>
        </w:drawing>
      </w:r>
    </w:p>
    <w:p w14:paraId="5B6EDAA8" w14:textId="2E2CDEA6" w:rsidR="00C528EC" w:rsidRDefault="00C528EC" w:rsidP="002D066D">
      <w:pPr>
        <w:tabs>
          <w:tab w:val="left" w:pos="1320"/>
        </w:tabs>
        <w:rPr>
          <w:noProof/>
        </w:rPr>
      </w:pPr>
    </w:p>
    <w:p w14:paraId="3C540792" w14:textId="681FE4CF" w:rsidR="002D066D" w:rsidRDefault="002D066D" w:rsidP="004471CA">
      <w:pPr>
        <w:tabs>
          <w:tab w:val="left" w:pos="1320"/>
        </w:tabs>
        <w:jc w:val="center"/>
        <w:rPr>
          <w:noProof/>
        </w:rPr>
      </w:pPr>
    </w:p>
    <w:p w14:paraId="1762293F" w14:textId="77777777" w:rsidR="00C528EC" w:rsidRDefault="00C528EC" w:rsidP="004471CA">
      <w:pPr>
        <w:tabs>
          <w:tab w:val="left" w:pos="1320"/>
        </w:tabs>
        <w:jc w:val="center"/>
        <w:rPr>
          <w:noProof/>
        </w:rPr>
      </w:pPr>
    </w:p>
    <w:p w14:paraId="2653AC47" w14:textId="77777777" w:rsidR="00C528EC" w:rsidRPr="004471CA" w:rsidRDefault="00C528EC" w:rsidP="004471CA">
      <w:pPr>
        <w:tabs>
          <w:tab w:val="left" w:pos="1320"/>
        </w:tabs>
        <w:jc w:val="center"/>
        <w:rPr>
          <w:noProof/>
        </w:rPr>
      </w:pP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85"/>
        <w:gridCol w:w="5925"/>
      </w:tblGrid>
      <w:tr w:rsidR="002D066D" w14:paraId="571640D6" w14:textId="77777777" w:rsidTr="00EA2B95">
        <w:trPr>
          <w:trHeight w:val="315"/>
        </w:trPr>
        <w:tc>
          <w:tcPr>
            <w:tcW w:w="1185" w:type="dxa"/>
            <w:tcBorders>
              <w:top w:val="nil"/>
              <w:left w:val="nil"/>
              <w:bottom w:val="nil"/>
              <w:right w:val="nil"/>
            </w:tcBorders>
            <w:tcMar>
              <w:left w:w="105" w:type="dxa"/>
              <w:right w:w="105" w:type="dxa"/>
            </w:tcMar>
            <w:vAlign w:val="center"/>
          </w:tcPr>
          <w:p w14:paraId="7EB33C19" w14:textId="796ECBAF" w:rsidR="002D066D" w:rsidRDefault="002D066D" w:rsidP="00EA2B95">
            <w:pPr>
              <w:rPr>
                <w:rFonts w:ascii="Verdana" w:eastAsia="Verdana" w:hAnsi="Verdana" w:cs="Verdana"/>
                <w:sz w:val="16"/>
                <w:szCs w:val="16"/>
              </w:rPr>
            </w:pPr>
            <w:r w:rsidRPr="3F869DD7">
              <w:rPr>
                <w:rFonts w:ascii="Verdana" w:eastAsia="Verdana" w:hAnsi="Verdana" w:cs="Verdana"/>
                <w:sz w:val="16"/>
                <w:szCs w:val="16"/>
              </w:rPr>
              <w:t>Elabor</w:t>
            </w:r>
            <w:r>
              <w:rPr>
                <w:rFonts w:ascii="Verdana" w:eastAsia="Verdana" w:hAnsi="Verdana" w:cs="Verdana"/>
                <w:sz w:val="16"/>
                <w:szCs w:val="16"/>
              </w:rPr>
              <w:t>ó</w:t>
            </w:r>
            <w:r w:rsidRPr="3F869DD7">
              <w:rPr>
                <w:rFonts w:ascii="Verdana" w:eastAsia="Verdana" w:hAnsi="Verdana" w:cs="Verdana"/>
                <w:sz w:val="16"/>
                <w:szCs w:val="16"/>
              </w:rPr>
              <w:t>:</w:t>
            </w:r>
          </w:p>
        </w:tc>
        <w:tc>
          <w:tcPr>
            <w:tcW w:w="5925" w:type="dxa"/>
            <w:tcBorders>
              <w:top w:val="nil"/>
              <w:left w:val="nil"/>
              <w:bottom w:val="dotted" w:sz="4" w:space="0" w:color="7F7F7F" w:themeColor="text1" w:themeTint="80"/>
              <w:right w:val="nil"/>
            </w:tcBorders>
            <w:tcMar>
              <w:left w:w="105" w:type="dxa"/>
              <w:right w:w="105" w:type="dxa"/>
            </w:tcMar>
            <w:vAlign w:val="center"/>
          </w:tcPr>
          <w:p w14:paraId="3D157B53" w14:textId="792FF15F" w:rsidR="002D066D" w:rsidRDefault="002D066D" w:rsidP="00EA2B95">
            <w:pPr>
              <w:rPr>
                <w:rFonts w:ascii="Verdana" w:eastAsia="Times New Roman" w:hAnsi="Verdana" w:cs="Segoe UI"/>
                <w:color w:val="000000" w:themeColor="text1"/>
                <w:sz w:val="16"/>
                <w:szCs w:val="16"/>
                <w:lang w:eastAsia="es-ES"/>
              </w:rPr>
            </w:pPr>
            <w:r w:rsidRPr="3F869DD7">
              <w:rPr>
                <w:rFonts w:ascii="Verdana" w:eastAsia="Arial" w:hAnsi="Verdana" w:cs="Arial"/>
                <w:color w:val="000000" w:themeColor="text1"/>
                <w:sz w:val="16"/>
                <w:szCs w:val="16"/>
                <w:lang w:val="es-ES"/>
              </w:rPr>
              <w:t>Denis Andrea Cárdenas Hernández</w:t>
            </w:r>
          </w:p>
          <w:p w14:paraId="7C28FCBC" w14:textId="77777777" w:rsidR="002D066D" w:rsidRDefault="002D066D" w:rsidP="00EA2B95">
            <w:pPr>
              <w:rPr>
                <w:rFonts w:ascii="Verdana" w:eastAsia="Arial" w:hAnsi="Verdana" w:cs="Arial"/>
                <w:color w:val="000000" w:themeColor="text1"/>
                <w:sz w:val="16"/>
                <w:szCs w:val="16"/>
                <w:lang w:val="es-ES"/>
              </w:rPr>
            </w:pPr>
            <w:r w:rsidRPr="3F869DD7">
              <w:rPr>
                <w:rFonts w:ascii="Verdana" w:eastAsia="Arial" w:hAnsi="Verdana" w:cs="Arial"/>
                <w:color w:val="000000" w:themeColor="text1"/>
                <w:sz w:val="16"/>
                <w:szCs w:val="16"/>
                <w:lang w:val="es-ES"/>
              </w:rPr>
              <w:t>Analista T2-01 de la Subdirección de Gestión Contractual</w:t>
            </w:r>
          </w:p>
          <w:p w14:paraId="4375C103" w14:textId="77777777" w:rsidR="002D066D" w:rsidRDefault="002D066D" w:rsidP="00EA2B95">
            <w:pPr>
              <w:rPr>
                <w:rFonts w:ascii="Verdana" w:eastAsia="Arial" w:hAnsi="Verdana" w:cs="Arial"/>
                <w:color w:val="000000" w:themeColor="text1"/>
                <w:sz w:val="16"/>
                <w:szCs w:val="16"/>
                <w:lang w:val="es-ES"/>
              </w:rPr>
            </w:pPr>
            <w:r>
              <w:rPr>
                <w:rFonts w:ascii="Verdana" w:eastAsia="Arial" w:hAnsi="Verdana" w:cs="Arial"/>
                <w:color w:val="000000" w:themeColor="text1"/>
                <w:sz w:val="16"/>
                <w:szCs w:val="16"/>
                <w:lang w:val="es-ES"/>
              </w:rPr>
              <w:t>Alexandra Rodríguez Motta</w:t>
            </w:r>
          </w:p>
          <w:p w14:paraId="4B74B37B" w14:textId="177A5C25" w:rsidR="002D066D" w:rsidRDefault="002D066D" w:rsidP="00EA2B95">
            <w:pPr>
              <w:rPr>
                <w:rFonts w:ascii="Verdana" w:eastAsia="Arial" w:hAnsi="Verdana" w:cs="Arial"/>
                <w:color w:val="000000" w:themeColor="text1"/>
                <w:sz w:val="16"/>
                <w:szCs w:val="16"/>
                <w:lang w:val="es-ES"/>
              </w:rPr>
            </w:pPr>
            <w:r w:rsidRPr="3F869DD7">
              <w:rPr>
                <w:rFonts w:ascii="Verdana" w:eastAsia="Verdana" w:hAnsi="Verdana" w:cs="Verdana"/>
                <w:sz w:val="16"/>
                <w:szCs w:val="16"/>
              </w:rPr>
              <w:t>Contratista de la Subdirección de Gestión Contractual</w:t>
            </w:r>
          </w:p>
        </w:tc>
      </w:tr>
      <w:tr w:rsidR="002D066D" w14:paraId="642540C5" w14:textId="77777777" w:rsidTr="00EA2B95">
        <w:trPr>
          <w:trHeight w:val="315"/>
        </w:trPr>
        <w:tc>
          <w:tcPr>
            <w:tcW w:w="1185" w:type="dxa"/>
            <w:tcBorders>
              <w:top w:val="nil"/>
              <w:left w:val="nil"/>
              <w:bottom w:val="nil"/>
              <w:right w:val="nil"/>
            </w:tcBorders>
            <w:tcMar>
              <w:left w:w="105" w:type="dxa"/>
              <w:right w:w="105" w:type="dxa"/>
            </w:tcMar>
            <w:vAlign w:val="center"/>
          </w:tcPr>
          <w:p w14:paraId="0BC232B4" w14:textId="77777777" w:rsidR="002D066D" w:rsidRDefault="002D066D" w:rsidP="00EA2B95">
            <w:pPr>
              <w:rPr>
                <w:rFonts w:ascii="Verdana" w:eastAsia="Verdana" w:hAnsi="Verdana" w:cs="Verdana"/>
                <w:sz w:val="16"/>
                <w:szCs w:val="16"/>
              </w:rPr>
            </w:pPr>
            <w:r w:rsidRPr="3F869DD7">
              <w:rPr>
                <w:rFonts w:ascii="Verdana" w:eastAsia="Verdana" w:hAnsi="Verdana" w:cs="Verdana"/>
                <w:sz w:val="16"/>
                <w:szCs w:val="16"/>
              </w:rPr>
              <w:t>Revisó: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341FD884" w14:textId="573C61B6" w:rsidR="002D066D" w:rsidRDefault="002D066D" w:rsidP="00EA2B95">
            <w:pPr>
              <w:rPr>
                <w:rFonts w:ascii="Verdana" w:eastAsia="Verdana" w:hAnsi="Verdana" w:cs="Verdana"/>
                <w:sz w:val="16"/>
                <w:szCs w:val="16"/>
              </w:rPr>
            </w:pPr>
            <w:r w:rsidRPr="3F869DD7">
              <w:rPr>
                <w:rFonts w:ascii="Verdana" w:eastAsia="Verdana" w:hAnsi="Verdana" w:cs="Verdana"/>
                <w:sz w:val="16"/>
                <w:szCs w:val="16"/>
              </w:rPr>
              <w:t xml:space="preserve">Juan David Cárdenas Cabeza </w:t>
            </w:r>
          </w:p>
          <w:p w14:paraId="44C2117A" w14:textId="77777777" w:rsidR="002D066D" w:rsidRDefault="002D066D" w:rsidP="00EA2B95">
            <w:pPr>
              <w:rPr>
                <w:rFonts w:ascii="Verdana" w:eastAsia="Verdana" w:hAnsi="Verdana" w:cs="Verdana"/>
                <w:sz w:val="16"/>
                <w:szCs w:val="16"/>
              </w:rPr>
            </w:pPr>
            <w:r w:rsidRPr="3F869DD7">
              <w:rPr>
                <w:rFonts w:ascii="Verdana" w:eastAsia="Verdana" w:hAnsi="Verdana" w:cs="Verdana"/>
                <w:sz w:val="16"/>
                <w:szCs w:val="16"/>
              </w:rPr>
              <w:t>Contratista de la Subdirección de Gestión Contractual</w:t>
            </w:r>
          </w:p>
        </w:tc>
      </w:tr>
      <w:tr w:rsidR="002D066D" w14:paraId="3EA1E753" w14:textId="77777777" w:rsidTr="00EA2B95">
        <w:trPr>
          <w:trHeight w:val="300"/>
        </w:trPr>
        <w:tc>
          <w:tcPr>
            <w:tcW w:w="1185" w:type="dxa"/>
            <w:tcBorders>
              <w:top w:val="nil"/>
              <w:left w:val="nil"/>
              <w:bottom w:val="nil"/>
              <w:right w:val="nil"/>
            </w:tcBorders>
            <w:tcMar>
              <w:left w:w="105" w:type="dxa"/>
              <w:right w:w="105" w:type="dxa"/>
            </w:tcMar>
            <w:vAlign w:val="center"/>
          </w:tcPr>
          <w:p w14:paraId="0432C267" w14:textId="77777777" w:rsidR="002D066D" w:rsidRDefault="002D066D" w:rsidP="00EA2B95">
            <w:pPr>
              <w:rPr>
                <w:rFonts w:ascii="Verdana" w:eastAsia="Verdana" w:hAnsi="Verdana" w:cs="Verdana"/>
                <w:sz w:val="16"/>
                <w:szCs w:val="16"/>
              </w:rPr>
            </w:pPr>
            <w:r w:rsidRPr="3F869DD7">
              <w:rPr>
                <w:rFonts w:ascii="Verdana" w:eastAsia="Verdana" w:hAnsi="Verdana" w:cs="Verdana"/>
                <w:sz w:val="16"/>
                <w:szCs w:val="16"/>
              </w:rPr>
              <w:t>Aprobó: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2A588E0F" w14:textId="2A6164C9" w:rsidR="002D066D" w:rsidRDefault="002D066D" w:rsidP="00EA2B95">
            <w:pPr>
              <w:rPr>
                <w:rFonts w:ascii="Verdana" w:eastAsia="Verdana" w:hAnsi="Verdana" w:cs="Verdana"/>
                <w:sz w:val="16"/>
                <w:szCs w:val="16"/>
              </w:rPr>
            </w:pPr>
            <w:r w:rsidRPr="3F869DD7">
              <w:rPr>
                <w:rFonts w:ascii="Verdana" w:eastAsia="Verdana" w:hAnsi="Verdana" w:cs="Verdana"/>
                <w:sz w:val="16"/>
                <w:szCs w:val="16"/>
              </w:rPr>
              <w:t>Carolina Quintero Gacharná</w:t>
            </w:r>
          </w:p>
          <w:p w14:paraId="224EA879" w14:textId="77777777" w:rsidR="002D066D" w:rsidRDefault="002D066D" w:rsidP="00EA2B95">
            <w:pPr>
              <w:rPr>
                <w:rFonts w:ascii="Verdana" w:eastAsia="Verdana" w:hAnsi="Verdana" w:cs="Verdana"/>
                <w:sz w:val="16"/>
                <w:szCs w:val="16"/>
              </w:rPr>
            </w:pPr>
            <w:r w:rsidRPr="3F869DD7">
              <w:rPr>
                <w:rFonts w:ascii="Verdana" w:eastAsia="Verdana" w:hAnsi="Verdana" w:cs="Verdana"/>
                <w:sz w:val="16"/>
                <w:szCs w:val="16"/>
              </w:rPr>
              <w:t>Subdirectora de Gestión Contractual ANCP – CCE</w:t>
            </w:r>
          </w:p>
        </w:tc>
      </w:tr>
    </w:tbl>
    <w:p w14:paraId="64342BEC" w14:textId="77777777" w:rsidR="002D066D" w:rsidRPr="000E2B93" w:rsidRDefault="002D066D" w:rsidP="002D066D">
      <w:pPr>
        <w:spacing w:after="0" w:line="240" w:lineRule="auto"/>
        <w:jc w:val="both"/>
        <w:textAlignment w:val="baseline"/>
        <w:rPr>
          <w:rFonts w:ascii="Verdana" w:eastAsia="Verdana" w:hAnsi="Verdana" w:cs="Verdana"/>
          <w:lang w:eastAsia="es-CO"/>
        </w:rPr>
      </w:pPr>
    </w:p>
    <w:p w14:paraId="4085F598" w14:textId="77777777" w:rsidR="002D066D" w:rsidRPr="000E2B93" w:rsidRDefault="002D066D" w:rsidP="002D066D">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bookmarkEnd w:id="0"/>
    <w:p w14:paraId="3CFFF87E" w14:textId="4E7FB118" w:rsidR="002D066D" w:rsidRPr="002D066D" w:rsidRDefault="002D066D" w:rsidP="002D066D"/>
    <w:sectPr w:rsidR="002D066D" w:rsidRPr="002D066D"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ED9EF" w14:textId="77777777" w:rsidR="006001C5" w:rsidRDefault="006001C5" w:rsidP="004A1847">
      <w:pPr>
        <w:spacing w:after="0" w:line="240" w:lineRule="auto"/>
      </w:pPr>
      <w:r>
        <w:separator/>
      </w:r>
    </w:p>
  </w:endnote>
  <w:endnote w:type="continuationSeparator" w:id="0">
    <w:p w14:paraId="6C741C86" w14:textId="77777777" w:rsidR="006001C5" w:rsidRDefault="006001C5" w:rsidP="004A1847">
      <w:pPr>
        <w:spacing w:after="0" w:line="240" w:lineRule="auto"/>
      </w:pPr>
      <w:r>
        <w:continuationSeparator/>
      </w:r>
    </w:p>
  </w:endnote>
  <w:endnote w:type="continuationNotice" w:id="1">
    <w:p w14:paraId="214363D2" w14:textId="77777777" w:rsidR="006001C5" w:rsidRDefault="006001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578DA" w14:textId="77777777" w:rsidR="006001C5" w:rsidRDefault="006001C5" w:rsidP="004A1847">
      <w:pPr>
        <w:spacing w:after="0" w:line="240" w:lineRule="auto"/>
      </w:pPr>
      <w:r>
        <w:separator/>
      </w:r>
    </w:p>
  </w:footnote>
  <w:footnote w:type="continuationSeparator" w:id="0">
    <w:p w14:paraId="78E18141" w14:textId="77777777" w:rsidR="006001C5" w:rsidRDefault="006001C5" w:rsidP="004A1847">
      <w:pPr>
        <w:spacing w:after="0" w:line="240" w:lineRule="auto"/>
      </w:pPr>
      <w:r>
        <w:continuationSeparator/>
      </w:r>
    </w:p>
  </w:footnote>
  <w:footnote w:type="continuationNotice" w:id="1">
    <w:p w14:paraId="7397BA66" w14:textId="77777777" w:rsidR="006001C5" w:rsidRDefault="006001C5">
      <w:pPr>
        <w:spacing w:after="0" w:line="240" w:lineRule="auto"/>
      </w:pPr>
    </w:p>
  </w:footnote>
  <w:footnote w:id="2">
    <w:p w14:paraId="42ECCC58" w14:textId="77777777" w:rsidR="002D066D" w:rsidRPr="00EB1E25" w:rsidRDefault="002D066D" w:rsidP="002D066D">
      <w:pPr>
        <w:pStyle w:val="Textonotapie"/>
        <w:ind w:firstLine="708"/>
        <w:jc w:val="both"/>
        <w:rPr>
          <w:rFonts w:ascii="Verdana" w:hAnsi="Verdana"/>
          <w:sz w:val="18"/>
          <w:szCs w:val="18"/>
        </w:rPr>
      </w:pPr>
      <w:r w:rsidRPr="00EB1E25">
        <w:rPr>
          <w:rStyle w:val="Refdenotaalpie"/>
          <w:rFonts w:ascii="Verdana" w:hAnsi="Verdana"/>
          <w:sz w:val="18"/>
          <w:szCs w:val="18"/>
        </w:rPr>
        <w:footnoteRef/>
      </w:r>
      <w:r w:rsidRPr="00EB1E25">
        <w:rPr>
          <w:rFonts w:ascii="Verdana" w:hAnsi="Verdana"/>
          <w:sz w:val="18"/>
          <w:szCs w:val="18"/>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11682C41" w14:textId="77777777" w:rsidR="002D066D" w:rsidRPr="00EB1E25" w:rsidRDefault="002D066D" w:rsidP="002D066D">
      <w:pPr>
        <w:pStyle w:val="Textonotapie"/>
        <w:ind w:firstLine="708"/>
        <w:jc w:val="both"/>
        <w:rPr>
          <w:rFonts w:ascii="Verdana" w:hAnsi="Verdana"/>
          <w:sz w:val="18"/>
          <w:szCs w:val="18"/>
        </w:rPr>
      </w:pPr>
    </w:p>
    <w:p w14:paraId="64767CBF" w14:textId="77777777" w:rsidR="002D066D" w:rsidRPr="00EB1E25" w:rsidRDefault="002D066D" w:rsidP="002D066D">
      <w:pPr>
        <w:pStyle w:val="Textonotapie"/>
        <w:ind w:firstLine="708"/>
        <w:jc w:val="both"/>
        <w:rPr>
          <w:rFonts w:ascii="Verdana" w:hAnsi="Verdana"/>
          <w:sz w:val="18"/>
          <w:szCs w:val="18"/>
        </w:rPr>
      </w:pPr>
      <w:r w:rsidRPr="00EB1E25">
        <w:rPr>
          <w:rFonts w:ascii="Verdana" w:hAnsi="Verdana"/>
          <w:sz w:val="18"/>
          <w:szCs w:val="18"/>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309CA200" w14:textId="77777777" w:rsidR="002D066D" w:rsidRPr="00EB1E25" w:rsidRDefault="002D066D" w:rsidP="002D066D">
      <w:pPr>
        <w:pStyle w:val="Textonotapie"/>
        <w:ind w:firstLine="708"/>
        <w:jc w:val="both"/>
        <w:rPr>
          <w:rFonts w:ascii="Verdana" w:hAnsi="Verdana"/>
          <w:sz w:val="18"/>
          <w:szCs w:val="18"/>
        </w:rPr>
      </w:pPr>
    </w:p>
    <w:p w14:paraId="03FFA216" w14:textId="77777777" w:rsidR="002D066D" w:rsidRPr="00EB1E25" w:rsidRDefault="002D066D" w:rsidP="002D066D">
      <w:pPr>
        <w:pStyle w:val="Textonotapie"/>
        <w:ind w:firstLine="708"/>
        <w:jc w:val="both"/>
        <w:rPr>
          <w:rFonts w:ascii="Verdana" w:hAnsi="Verdana"/>
          <w:sz w:val="18"/>
          <w:szCs w:val="18"/>
        </w:rPr>
      </w:pPr>
      <w:r w:rsidRPr="00EB1E25">
        <w:rPr>
          <w:rFonts w:ascii="Verdana" w:hAnsi="Verdana"/>
          <w:sz w:val="18"/>
          <w:szCs w:val="18"/>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00F9CF6F" w14:textId="77777777" w:rsidR="002D066D" w:rsidRPr="00EB1E25" w:rsidRDefault="002D066D" w:rsidP="002D066D">
      <w:pPr>
        <w:pStyle w:val="Textonotapie"/>
        <w:ind w:firstLine="708"/>
        <w:jc w:val="both"/>
        <w:rPr>
          <w:rFonts w:ascii="Verdana" w:hAnsi="Verdana"/>
          <w:sz w:val="18"/>
          <w:szCs w:val="18"/>
        </w:rPr>
      </w:pPr>
    </w:p>
    <w:p w14:paraId="0A977399" w14:textId="77777777" w:rsidR="002D066D" w:rsidRPr="00EB1E25" w:rsidRDefault="002D066D" w:rsidP="002D066D">
      <w:pPr>
        <w:pStyle w:val="Textonotapie"/>
        <w:ind w:firstLine="708"/>
        <w:jc w:val="both"/>
        <w:rPr>
          <w:rFonts w:ascii="Verdana" w:hAnsi="Verdana"/>
          <w:sz w:val="18"/>
          <w:szCs w:val="18"/>
        </w:rPr>
      </w:pPr>
      <w:r w:rsidRPr="00EB1E25">
        <w:rPr>
          <w:rFonts w:ascii="Verdana" w:hAnsi="Verdana"/>
          <w:sz w:val="18"/>
          <w:szCs w:val="18"/>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6F3A76BE" w14:textId="77777777" w:rsidR="002D066D" w:rsidRPr="00EB1E25" w:rsidRDefault="002D066D" w:rsidP="002D066D">
      <w:pPr>
        <w:pStyle w:val="Textonotapie"/>
        <w:ind w:firstLine="708"/>
        <w:jc w:val="both"/>
        <w:rPr>
          <w:rFonts w:ascii="Verdana" w:hAnsi="Verdana"/>
          <w:sz w:val="18"/>
          <w:szCs w:val="18"/>
        </w:rPr>
      </w:pPr>
    </w:p>
    <w:p w14:paraId="30EA4B47" w14:textId="77777777" w:rsidR="002D066D" w:rsidRPr="00EB1E25" w:rsidRDefault="002D066D" w:rsidP="002D066D">
      <w:pPr>
        <w:pStyle w:val="Textonotapie"/>
        <w:ind w:firstLine="708"/>
        <w:jc w:val="both"/>
        <w:rPr>
          <w:rFonts w:ascii="Verdana" w:hAnsi="Verdana"/>
          <w:sz w:val="18"/>
          <w:szCs w:val="18"/>
        </w:rPr>
      </w:pPr>
      <w:r w:rsidRPr="00EB1E25">
        <w:rPr>
          <w:rFonts w:ascii="Verdana" w:hAnsi="Verdana"/>
          <w:sz w:val="18"/>
          <w:szCs w:val="18"/>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1.1pt" o:bullet="t">
        <v:imagedata r:id="rId1" o:title="mso1B13"/>
      </v:shape>
    </w:pict>
  </w:numPicBullet>
  <w:abstractNum w:abstractNumId="0" w15:restartNumberingAfterBreak="0">
    <w:nsid w:val="01C06310"/>
    <w:multiLevelType w:val="multilevel"/>
    <w:tmpl w:val="9B2EAF2E"/>
    <w:lvl w:ilvl="0">
      <w:start w:val="1"/>
      <w:numFmt w:val="decimal"/>
      <w:lvlText w:val="%1."/>
      <w:lvlJc w:val="left"/>
      <w:pPr>
        <w:ind w:left="360" w:hanging="360"/>
      </w:pPr>
      <w:rPr>
        <w:b/>
        <w:color w:val="auto"/>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5E54A8"/>
    <w:multiLevelType w:val="hybridMultilevel"/>
    <w:tmpl w:val="68727F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EE8E77B4"/>
    <w:lvl w:ilvl="0" w:tplc="C1D210D2">
      <w:start w:val="1"/>
      <w:numFmt w:val="bullet"/>
      <w:lvlText w:val=""/>
      <w:lvlJc w:val="left"/>
      <w:pPr>
        <w:ind w:left="720" w:hanging="360"/>
      </w:pPr>
      <w:rPr>
        <w:rFonts w:ascii="Symbol" w:hAnsi="Symbol" w:hint="default"/>
        <w:color w:val="auto"/>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169981602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7985604">
    <w:abstractNumId w:val="10"/>
  </w:num>
  <w:num w:numId="18" w16cid:durableId="341274352">
    <w:abstractNumId w:val="0"/>
  </w:num>
  <w:num w:numId="19" w16cid:durableId="654266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1A2F"/>
    <w:rsid w:val="00016F78"/>
    <w:rsid w:val="00030AB8"/>
    <w:rsid w:val="00035B46"/>
    <w:rsid w:val="00046945"/>
    <w:rsid w:val="00061B2A"/>
    <w:rsid w:val="00081C18"/>
    <w:rsid w:val="00082362"/>
    <w:rsid w:val="000A683E"/>
    <w:rsid w:val="000B19B9"/>
    <w:rsid w:val="000C3729"/>
    <w:rsid w:val="000C79C3"/>
    <w:rsid w:val="000D0334"/>
    <w:rsid w:val="000D5DA7"/>
    <w:rsid w:val="000F6486"/>
    <w:rsid w:val="00116940"/>
    <w:rsid w:val="00125105"/>
    <w:rsid w:val="00127233"/>
    <w:rsid w:val="00147DBC"/>
    <w:rsid w:val="0015699B"/>
    <w:rsid w:val="001712AB"/>
    <w:rsid w:val="001A33BF"/>
    <w:rsid w:val="001C5960"/>
    <w:rsid w:val="001E4177"/>
    <w:rsid w:val="001E5DE1"/>
    <w:rsid w:val="001F0B24"/>
    <w:rsid w:val="001F7DC6"/>
    <w:rsid w:val="0022400B"/>
    <w:rsid w:val="002346DB"/>
    <w:rsid w:val="002421BB"/>
    <w:rsid w:val="0025796E"/>
    <w:rsid w:val="002707A2"/>
    <w:rsid w:val="002951A0"/>
    <w:rsid w:val="002962BC"/>
    <w:rsid w:val="002A093D"/>
    <w:rsid w:val="002A0DD0"/>
    <w:rsid w:val="002A49AC"/>
    <w:rsid w:val="002A64FD"/>
    <w:rsid w:val="002C7A84"/>
    <w:rsid w:val="002D066D"/>
    <w:rsid w:val="002E2BF8"/>
    <w:rsid w:val="002E4FD9"/>
    <w:rsid w:val="002E7621"/>
    <w:rsid w:val="0030089E"/>
    <w:rsid w:val="00304512"/>
    <w:rsid w:val="0030657A"/>
    <w:rsid w:val="00322A85"/>
    <w:rsid w:val="00324168"/>
    <w:rsid w:val="003248D8"/>
    <w:rsid w:val="00330834"/>
    <w:rsid w:val="00337911"/>
    <w:rsid w:val="00341A61"/>
    <w:rsid w:val="003448F4"/>
    <w:rsid w:val="00365FE8"/>
    <w:rsid w:val="00374F5E"/>
    <w:rsid w:val="00377E3E"/>
    <w:rsid w:val="003A779E"/>
    <w:rsid w:val="003B5179"/>
    <w:rsid w:val="003D0F4D"/>
    <w:rsid w:val="003D4F49"/>
    <w:rsid w:val="003D5B0D"/>
    <w:rsid w:val="003E0499"/>
    <w:rsid w:val="003E4F80"/>
    <w:rsid w:val="003E6439"/>
    <w:rsid w:val="003F3941"/>
    <w:rsid w:val="00406575"/>
    <w:rsid w:val="00414C74"/>
    <w:rsid w:val="0042722E"/>
    <w:rsid w:val="0044528D"/>
    <w:rsid w:val="004471CA"/>
    <w:rsid w:val="00454FC1"/>
    <w:rsid w:val="00466E39"/>
    <w:rsid w:val="00472853"/>
    <w:rsid w:val="004A1847"/>
    <w:rsid w:val="004A305D"/>
    <w:rsid w:val="004B5370"/>
    <w:rsid w:val="004F21C4"/>
    <w:rsid w:val="004F685F"/>
    <w:rsid w:val="00510B24"/>
    <w:rsid w:val="00533AEB"/>
    <w:rsid w:val="005566E8"/>
    <w:rsid w:val="0056023F"/>
    <w:rsid w:val="00574867"/>
    <w:rsid w:val="00587AA0"/>
    <w:rsid w:val="00591460"/>
    <w:rsid w:val="005A65E0"/>
    <w:rsid w:val="005C3777"/>
    <w:rsid w:val="005C5CDC"/>
    <w:rsid w:val="005D476C"/>
    <w:rsid w:val="005F79F9"/>
    <w:rsid w:val="006001C5"/>
    <w:rsid w:val="006107EA"/>
    <w:rsid w:val="00611060"/>
    <w:rsid w:val="006200BF"/>
    <w:rsid w:val="006219F8"/>
    <w:rsid w:val="006274D0"/>
    <w:rsid w:val="006302F7"/>
    <w:rsid w:val="00646B9F"/>
    <w:rsid w:val="00665D70"/>
    <w:rsid w:val="006900D9"/>
    <w:rsid w:val="006902CB"/>
    <w:rsid w:val="006A457C"/>
    <w:rsid w:val="006E65DC"/>
    <w:rsid w:val="006F4F38"/>
    <w:rsid w:val="00706C16"/>
    <w:rsid w:val="007340C3"/>
    <w:rsid w:val="0075235A"/>
    <w:rsid w:val="00752B3A"/>
    <w:rsid w:val="00756841"/>
    <w:rsid w:val="00757C95"/>
    <w:rsid w:val="007649AB"/>
    <w:rsid w:val="00766D59"/>
    <w:rsid w:val="00771D0C"/>
    <w:rsid w:val="007833AC"/>
    <w:rsid w:val="00784097"/>
    <w:rsid w:val="007B268C"/>
    <w:rsid w:val="007B7171"/>
    <w:rsid w:val="007C0C0F"/>
    <w:rsid w:val="007C3C67"/>
    <w:rsid w:val="007C3DC2"/>
    <w:rsid w:val="007E5497"/>
    <w:rsid w:val="00806F5F"/>
    <w:rsid w:val="00820278"/>
    <w:rsid w:val="008258C9"/>
    <w:rsid w:val="008362EE"/>
    <w:rsid w:val="00844AE9"/>
    <w:rsid w:val="00847C9F"/>
    <w:rsid w:val="00867F95"/>
    <w:rsid w:val="00873F35"/>
    <w:rsid w:val="008843B6"/>
    <w:rsid w:val="00891928"/>
    <w:rsid w:val="008A446D"/>
    <w:rsid w:val="008B25F1"/>
    <w:rsid w:val="008D180B"/>
    <w:rsid w:val="008F0EA7"/>
    <w:rsid w:val="00923EEF"/>
    <w:rsid w:val="009419F9"/>
    <w:rsid w:val="0095685E"/>
    <w:rsid w:val="00961B09"/>
    <w:rsid w:val="00965334"/>
    <w:rsid w:val="0097093E"/>
    <w:rsid w:val="00990189"/>
    <w:rsid w:val="009A0DFA"/>
    <w:rsid w:val="009A1C6F"/>
    <w:rsid w:val="009B2D26"/>
    <w:rsid w:val="009C71FA"/>
    <w:rsid w:val="009C72E7"/>
    <w:rsid w:val="009C7F7E"/>
    <w:rsid w:val="009D3058"/>
    <w:rsid w:val="009D5F08"/>
    <w:rsid w:val="009F3A13"/>
    <w:rsid w:val="00A122D3"/>
    <w:rsid w:val="00A14468"/>
    <w:rsid w:val="00A17F13"/>
    <w:rsid w:val="00A20739"/>
    <w:rsid w:val="00A23AF9"/>
    <w:rsid w:val="00A24BCC"/>
    <w:rsid w:val="00A33C78"/>
    <w:rsid w:val="00AA32A2"/>
    <w:rsid w:val="00AB0ADB"/>
    <w:rsid w:val="00B00C0E"/>
    <w:rsid w:val="00B01B1A"/>
    <w:rsid w:val="00B0381D"/>
    <w:rsid w:val="00B344C7"/>
    <w:rsid w:val="00B44A47"/>
    <w:rsid w:val="00B72CD3"/>
    <w:rsid w:val="00B72FFF"/>
    <w:rsid w:val="00BB17BB"/>
    <w:rsid w:val="00BC3D36"/>
    <w:rsid w:val="00BD54A6"/>
    <w:rsid w:val="00BD7F72"/>
    <w:rsid w:val="00BE5926"/>
    <w:rsid w:val="00BF7425"/>
    <w:rsid w:val="00C04FB3"/>
    <w:rsid w:val="00C11D8B"/>
    <w:rsid w:val="00C15139"/>
    <w:rsid w:val="00C330EB"/>
    <w:rsid w:val="00C43BCC"/>
    <w:rsid w:val="00C50D69"/>
    <w:rsid w:val="00C528EC"/>
    <w:rsid w:val="00C5365C"/>
    <w:rsid w:val="00C754BE"/>
    <w:rsid w:val="00C76B1C"/>
    <w:rsid w:val="00C925AC"/>
    <w:rsid w:val="00CB6357"/>
    <w:rsid w:val="00CC1B26"/>
    <w:rsid w:val="00CF69B8"/>
    <w:rsid w:val="00D361FD"/>
    <w:rsid w:val="00D423A2"/>
    <w:rsid w:val="00D44E26"/>
    <w:rsid w:val="00D520D8"/>
    <w:rsid w:val="00D63AC2"/>
    <w:rsid w:val="00D71B17"/>
    <w:rsid w:val="00D7383B"/>
    <w:rsid w:val="00D7788A"/>
    <w:rsid w:val="00D923AE"/>
    <w:rsid w:val="00DA231B"/>
    <w:rsid w:val="00DC39FC"/>
    <w:rsid w:val="00DF5254"/>
    <w:rsid w:val="00E02524"/>
    <w:rsid w:val="00E16408"/>
    <w:rsid w:val="00E20894"/>
    <w:rsid w:val="00E245AB"/>
    <w:rsid w:val="00E2764C"/>
    <w:rsid w:val="00E27F2E"/>
    <w:rsid w:val="00E35563"/>
    <w:rsid w:val="00E50AFE"/>
    <w:rsid w:val="00E51B43"/>
    <w:rsid w:val="00E75C92"/>
    <w:rsid w:val="00E771DC"/>
    <w:rsid w:val="00E8772A"/>
    <w:rsid w:val="00E90F6B"/>
    <w:rsid w:val="00E92C27"/>
    <w:rsid w:val="00EA0E3D"/>
    <w:rsid w:val="00EA2B95"/>
    <w:rsid w:val="00EA69A0"/>
    <w:rsid w:val="00EB296A"/>
    <w:rsid w:val="00EC38A7"/>
    <w:rsid w:val="00EE1AA8"/>
    <w:rsid w:val="00EF3EAC"/>
    <w:rsid w:val="00F23FEA"/>
    <w:rsid w:val="00F31EDC"/>
    <w:rsid w:val="00F462B3"/>
    <w:rsid w:val="00F5664F"/>
    <w:rsid w:val="00F666C4"/>
    <w:rsid w:val="00F71AD1"/>
    <w:rsid w:val="00F754F5"/>
    <w:rsid w:val="00F76AFC"/>
    <w:rsid w:val="00FA47C0"/>
    <w:rsid w:val="00FB5DD1"/>
    <w:rsid w:val="00FC2B5D"/>
    <w:rsid w:val="00FF1449"/>
    <w:rsid w:val="00FF7963"/>
    <w:rsid w:val="071B8F93"/>
    <w:rsid w:val="07C73DD1"/>
    <w:rsid w:val="09908A09"/>
    <w:rsid w:val="0E0AF0F4"/>
    <w:rsid w:val="0E14D898"/>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7FACC7"/>
    <w:rsid w:val="7BB183BC"/>
    <w:rsid w:val="7EBE4A20"/>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CD482CCD-B8CD-496D-AC22-12AC8180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2D0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2D066D"/>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2D066D"/>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colombiacompra.gov.co/documentos-tipo/documentos-tipo" TargetMode="External"/><Relationship Id="rId17" Type="http://schemas.openxmlformats.org/officeDocument/2006/relationships/hyperlink" Target="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ugeruiz2024@g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D6DAA685-9202-4977-86CF-B2BBAC127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5796</Words>
  <Characters>31884</Characters>
  <Application>Microsoft Office Word</Application>
  <DocSecurity>0</DocSecurity>
  <Lines>265</Lines>
  <Paragraphs>75</Paragraphs>
  <ScaleCrop>false</ScaleCrop>
  <Company/>
  <LinksUpToDate>false</LinksUpToDate>
  <CharactersWithSpaces>37605</CharactersWithSpaces>
  <SharedDoc>false</SharedDoc>
  <HLinks>
    <vt:vector size="42" baseType="variant">
      <vt:variant>
        <vt:i4>8126526</vt:i4>
      </vt:variant>
      <vt:variant>
        <vt:i4>18</vt:i4>
      </vt:variant>
      <vt:variant>
        <vt:i4>0</vt:i4>
      </vt:variant>
      <vt:variant>
        <vt:i4>5</vt:i4>
      </vt:variant>
      <vt:variant>
        <vt:lpwstr>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vt:lpwstr>
      </vt:variant>
      <vt:variant>
        <vt:lpwstr/>
      </vt:variant>
      <vt:variant>
        <vt:i4>8060982</vt:i4>
      </vt:variant>
      <vt:variant>
        <vt:i4>15</vt:i4>
      </vt:variant>
      <vt:variant>
        <vt:i4>0</vt:i4>
      </vt:variant>
      <vt:variant>
        <vt:i4>5</vt:i4>
      </vt:variant>
      <vt:variant>
        <vt:lpwstr>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vt:lpwstr>
      </vt:variant>
      <vt:variant>
        <vt:lpwstr/>
      </vt:variant>
      <vt:variant>
        <vt:i4>7995446</vt:i4>
      </vt:variant>
      <vt:variant>
        <vt:i4>12</vt:i4>
      </vt:variant>
      <vt:variant>
        <vt:i4>0</vt:i4>
      </vt:variant>
      <vt:variant>
        <vt:i4>5</vt:i4>
      </vt:variant>
      <vt:variant>
        <vt:lpwstr>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vt:lpwstr>
      </vt:variant>
      <vt:variant>
        <vt:lpwstr/>
      </vt:variant>
      <vt:variant>
        <vt:i4>6815795</vt:i4>
      </vt:variant>
      <vt:variant>
        <vt:i4>9</vt:i4>
      </vt:variant>
      <vt:variant>
        <vt:i4>0</vt:i4>
      </vt:variant>
      <vt:variant>
        <vt:i4>5</vt:i4>
      </vt:variant>
      <vt:variant>
        <vt:lpwstr>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4653144</vt:i4>
      </vt:variant>
      <vt:variant>
        <vt:i4>3</vt:i4>
      </vt:variant>
      <vt:variant>
        <vt:i4>0</vt:i4>
      </vt:variant>
      <vt:variant>
        <vt:i4>5</vt:i4>
      </vt:variant>
      <vt:variant>
        <vt:lpwstr>https://www.colombiacompra.gov.co/documentos-tipo/documentos-tipo</vt:lpwstr>
      </vt:variant>
      <vt:variant>
        <vt:lpwstr/>
      </vt:variant>
      <vt:variant>
        <vt:i4>8257624</vt:i4>
      </vt:variant>
      <vt:variant>
        <vt:i4>0</vt:i4>
      </vt:variant>
      <vt:variant>
        <vt:i4>0</vt:i4>
      </vt:variant>
      <vt:variant>
        <vt:i4>5</vt:i4>
      </vt:variant>
      <vt:variant>
        <vt:lpwstr>mailto:eugeruiz2024@gmail.com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Andreina Cerpa Muñoz</cp:lastModifiedBy>
  <cp:revision>2</cp:revision>
  <cp:lastPrinted>2023-01-10T21:18:00Z</cp:lastPrinted>
  <dcterms:created xsi:type="dcterms:W3CDTF">2026-09-01T21:40:00Z</dcterms:created>
  <dcterms:modified xsi:type="dcterms:W3CDTF">2026-09-01T21:40:00Z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