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7AFCD" w14:textId="77777777" w:rsidR="002A0DD0" w:rsidRPr="00E02524" w:rsidRDefault="002A0DD0" w:rsidP="30821638">
      <w:pPr>
        <w:spacing w:after="0" w:line="240" w:lineRule="auto"/>
        <w:jc w:val="both"/>
        <w:rPr>
          <w:rFonts w:ascii="Verdana" w:eastAsia="Verdana" w:hAnsi="Verdana" w:cs="Verdana"/>
          <w:b/>
          <w:bCs/>
          <w:lang w:val="es-MX"/>
        </w:rPr>
      </w:pPr>
      <w:bookmarkStart w:id="0" w:name="_Hlk143780582"/>
    </w:p>
    <w:p w14:paraId="0BD8F7D7" w14:textId="77777777" w:rsidR="00040E66" w:rsidRPr="00D56745" w:rsidRDefault="00040E66" w:rsidP="00040E66">
      <w:pPr>
        <w:pStyle w:val="s17"/>
        <w:spacing w:before="0" w:beforeAutospacing="0" w:after="0" w:afterAutospacing="0"/>
        <w:jc w:val="both"/>
        <w:rPr>
          <w:rFonts w:ascii="Verdana" w:hAnsi="Verdana" w:cs="Arial"/>
          <w:b/>
          <w:bCs/>
          <w:color w:val="000000"/>
          <w:sz w:val="22"/>
          <w:szCs w:val="22"/>
        </w:rPr>
      </w:pPr>
      <w:r w:rsidRPr="00D56745">
        <w:rPr>
          <w:rFonts w:ascii="Verdana" w:hAnsi="Verdana" w:cs="Arial"/>
          <w:b/>
          <w:bCs/>
          <w:color w:val="000000"/>
          <w:sz w:val="22"/>
          <w:szCs w:val="22"/>
        </w:rPr>
        <w:t>CONSORCIOS Y UNIONES TEMPORALES – Capacidad para contratar – Naturaleza jurídica y validez del acuerdo consorcial</w:t>
      </w:r>
    </w:p>
    <w:p w14:paraId="1DA89B6B" w14:textId="77777777" w:rsidR="00040E66" w:rsidRPr="00D56745" w:rsidRDefault="00040E66" w:rsidP="00040E66">
      <w:pPr>
        <w:pStyle w:val="s17"/>
        <w:spacing w:before="0" w:beforeAutospacing="0" w:after="0" w:afterAutospacing="0"/>
        <w:jc w:val="both"/>
        <w:rPr>
          <w:rFonts w:ascii="Verdana" w:hAnsi="Verdana" w:cs="Arial"/>
          <w:b/>
          <w:bCs/>
          <w:color w:val="000000"/>
          <w:sz w:val="22"/>
          <w:szCs w:val="22"/>
        </w:rPr>
      </w:pPr>
    </w:p>
    <w:p w14:paraId="685F2711" w14:textId="77777777" w:rsidR="00040E66" w:rsidRPr="00D56745" w:rsidRDefault="00040E66" w:rsidP="00040E66">
      <w:pPr>
        <w:pStyle w:val="s17"/>
        <w:spacing w:before="0" w:beforeAutospacing="0" w:after="0" w:afterAutospacing="0"/>
        <w:jc w:val="both"/>
        <w:rPr>
          <w:rFonts w:ascii="Verdana" w:hAnsi="Verdana" w:cs="Arial"/>
          <w:color w:val="000000"/>
          <w:sz w:val="20"/>
          <w:szCs w:val="20"/>
        </w:rPr>
      </w:pPr>
      <w:r w:rsidRPr="00D56745">
        <w:rPr>
          <w:rFonts w:ascii="Verdana" w:hAnsi="Verdana" w:cs="Arial"/>
          <w:color w:val="000000"/>
          <w:sz w:val="20"/>
          <w:szCs w:val="20"/>
        </w:rPr>
        <w:t xml:space="preserve">Los consorcios y uniones temporales carecen de personería jurídica propia, pero gozan de capacidad legal para contratar con las entidades estatales conforme al artículo 6 de la Ley 80 de 1993. El documento de constitución consorcial o de unión temporal es el instrumento sustancial mediante el cual se perfecciona el acuerdo asociativo, regulando la voluntad de los integrantes, su participación, distribución de actividades, la solidaridad o delimitación de sanciones, y las facultades de representación legal. La simple interacción en sistemas informáticos no sustituye este negocio jurídico privado regulado por el artículo 7 de la Ley 80 de 1993.  </w:t>
      </w:r>
    </w:p>
    <w:p w14:paraId="256AB728" w14:textId="77777777" w:rsidR="00040E66" w:rsidRPr="00D56745" w:rsidRDefault="00040E66" w:rsidP="00040E66">
      <w:pPr>
        <w:pStyle w:val="s17"/>
        <w:spacing w:before="0" w:beforeAutospacing="0" w:after="0" w:afterAutospacing="0"/>
        <w:jc w:val="both"/>
        <w:rPr>
          <w:rFonts w:ascii="Verdana" w:hAnsi="Verdana" w:cs="Arial"/>
          <w:color w:val="000000"/>
          <w:sz w:val="20"/>
          <w:szCs w:val="20"/>
        </w:rPr>
      </w:pPr>
    </w:p>
    <w:p w14:paraId="0A01364D" w14:textId="77777777" w:rsidR="00040E66" w:rsidRPr="00D56745" w:rsidRDefault="00040E66" w:rsidP="00040E66">
      <w:pPr>
        <w:pStyle w:val="s17"/>
        <w:spacing w:before="0" w:beforeAutospacing="0" w:after="0" w:afterAutospacing="0"/>
        <w:jc w:val="both"/>
        <w:rPr>
          <w:rFonts w:ascii="Verdana" w:hAnsi="Verdana" w:cs="Arial"/>
          <w:color w:val="000000"/>
          <w:sz w:val="20"/>
          <w:szCs w:val="20"/>
        </w:rPr>
      </w:pPr>
      <w:r w:rsidRPr="00D56745">
        <w:rPr>
          <w:rFonts w:ascii="Verdana" w:hAnsi="Verdana" w:cs="Arial"/>
          <w:b/>
          <w:bCs/>
          <w:color w:val="000000"/>
          <w:sz w:val="22"/>
          <w:szCs w:val="22"/>
        </w:rPr>
        <w:t>CONSORCIOS Y UNIONES TEMPORALES – Deber de registro en SECOP II – Cargue obligatorio del documento de constitución por cada proceso de selección</w:t>
      </w:r>
    </w:p>
    <w:p w14:paraId="6B8CE75C" w14:textId="77777777" w:rsidR="00040E66" w:rsidRPr="00D56745" w:rsidRDefault="00040E66" w:rsidP="00040E66">
      <w:pPr>
        <w:pStyle w:val="s17"/>
        <w:spacing w:before="0" w:beforeAutospacing="0" w:after="0" w:afterAutospacing="0"/>
        <w:jc w:val="both"/>
        <w:rPr>
          <w:rFonts w:ascii="Verdana" w:hAnsi="Verdana" w:cs="Arial"/>
          <w:color w:val="000000"/>
          <w:sz w:val="20"/>
          <w:szCs w:val="20"/>
        </w:rPr>
      </w:pPr>
    </w:p>
    <w:p w14:paraId="1794A7E4" w14:textId="77777777" w:rsidR="00040E66" w:rsidRPr="00D56745" w:rsidRDefault="00040E66" w:rsidP="00040E66">
      <w:pPr>
        <w:pStyle w:val="s17"/>
        <w:spacing w:before="0" w:beforeAutospacing="0" w:after="0" w:afterAutospacing="0"/>
        <w:jc w:val="both"/>
        <w:rPr>
          <w:rFonts w:ascii="Verdana" w:hAnsi="Verdana" w:cs="Arial"/>
          <w:color w:val="000000"/>
          <w:sz w:val="20"/>
          <w:szCs w:val="20"/>
        </w:rPr>
      </w:pPr>
      <w:r w:rsidRPr="00D56745">
        <w:rPr>
          <w:rFonts w:ascii="Verdana" w:hAnsi="Verdana" w:cs="Arial"/>
          <w:color w:val="000000"/>
          <w:sz w:val="20"/>
          <w:szCs w:val="20"/>
        </w:rPr>
        <w:t xml:space="preserve">Para la actuación en la plataforma transaccional SECOP II, la creación y edición de la cuenta de un proponente plural exige con carácter obligatorio el cargue del acto o promesa de constitución en el campo "Documentos relacionados". Este cargue es la actuación técnica que le confiere validez operativa a la cuenta plural dentro de la plataforma. Dado que las estructuras asociativas se constituyen para un fin específico, la información registrada y cargada debe ser coincidente e individualizada para cada proceso de contratación.  </w:t>
      </w:r>
    </w:p>
    <w:p w14:paraId="3CF985DC" w14:textId="77777777" w:rsidR="00040E66" w:rsidRPr="00D56745" w:rsidRDefault="00040E66" w:rsidP="00040E66">
      <w:pPr>
        <w:pStyle w:val="s17"/>
        <w:spacing w:before="0" w:beforeAutospacing="0" w:after="0" w:afterAutospacing="0"/>
        <w:jc w:val="both"/>
        <w:rPr>
          <w:rFonts w:ascii="Verdana" w:hAnsi="Verdana" w:cs="Arial"/>
          <w:b/>
          <w:bCs/>
          <w:color w:val="000000"/>
          <w:sz w:val="22"/>
          <w:szCs w:val="22"/>
        </w:rPr>
      </w:pPr>
    </w:p>
    <w:p w14:paraId="4B910CF5" w14:textId="77777777" w:rsidR="00040E66" w:rsidRPr="00D56745" w:rsidRDefault="00040E66" w:rsidP="00040E66">
      <w:pPr>
        <w:pStyle w:val="s17"/>
        <w:spacing w:before="0" w:beforeAutospacing="0" w:after="0" w:afterAutospacing="0"/>
        <w:jc w:val="both"/>
        <w:rPr>
          <w:rFonts w:ascii="Verdana" w:hAnsi="Verdana" w:cs="Arial"/>
          <w:b/>
          <w:bCs/>
          <w:color w:val="000000"/>
          <w:sz w:val="22"/>
          <w:szCs w:val="22"/>
        </w:rPr>
      </w:pPr>
      <w:r w:rsidRPr="00D56745">
        <w:rPr>
          <w:rFonts w:ascii="Verdana" w:hAnsi="Verdana" w:cs="Arial"/>
          <w:b/>
          <w:bCs/>
          <w:color w:val="000000"/>
          <w:sz w:val="22"/>
          <w:szCs w:val="22"/>
        </w:rPr>
        <w:t xml:space="preserve">RÉGIMEN DE SELECCIÓN OBJETIVA – Principio de Subsanabilidad – Requisitos de capacidad legal y legitimación en la causa: </w:t>
      </w:r>
    </w:p>
    <w:p w14:paraId="16AAEA26" w14:textId="77777777" w:rsidR="00040E66" w:rsidRPr="00D56745" w:rsidRDefault="00040E66" w:rsidP="00040E66">
      <w:pPr>
        <w:pStyle w:val="s17"/>
        <w:spacing w:before="0" w:beforeAutospacing="0" w:after="0" w:afterAutospacing="0"/>
        <w:jc w:val="both"/>
        <w:rPr>
          <w:rFonts w:ascii="Verdana" w:hAnsi="Verdana" w:cs="Arial"/>
          <w:color w:val="000000"/>
          <w:sz w:val="20"/>
          <w:szCs w:val="20"/>
        </w:rPr>
      </w:pPr>
    </w:p>
    <w:p w14:paraId="35E570CC" w14:textId="77777777" w:rsidR="00040E66" w:rsidRDefault="00040E66" w:rsidP="00040E66">
      <w:pPr>
        <w:pStyle w:val="s17"/>
        <w:spacing w:before="0" w:beforeAutospacing="0" w:after="0" w:afterAutospacing="0"/>
        <w:jc w:val="both"/>
        <w:rPr>
          <w:rStyle w:val="s18"/>
          <w:rFonts w:ascii="Verdana" w:hAnsi="Verdana" w:cs="Arial"/>
          <w:color w:val="000000"/>
          <w:sz w:val="20"/>
          <w:szCs w:val="20"/>
        </w:rPr>
      </w:pPr>
      <w:r w:rsidRPr="00D56745">
        <w:rPr>
          <w:rFonts w:ascii="Verdana" w:hAnsi="Verdana" w:cs="Arial"/>
          <w:color w:val="000000"/>
          <w:sz w:val="20"/>
          <w:szCs w:val="20"/>
        </w:rPr>
        <w:t>La falta o el indebido cargue inicial del documento de constitución consorcial en la oferta no configura una causal automática de rechazo de la propuesta. Por constituir la acreditación de la capacidad jurídica y legitimación del proponente (requisitos habilitantes no puntuables), la omisión es subsanable bajo el artículo 5° de la Ley 1150 de 2007 (modificado por la Ley 1882 de 2018), siempre que el acuerdo consorcial estuviere preexistente y debidamente constituido al momento del cierre del proceso de selección.</w:t>
      </w:r>
      <w:r w:rsidRPr="00977908">
        <w:rPr>
          <w:rStyle w:val="s18"/>
          <w:rFonts w:ascii="Verdana" w:hAnsi="Verdana" w:cs="Arial"/>
          <w:color w:val="000000"/>
          <w:sz w:val="20"/>
          <w:szCs w:val="20"/>
        </w:rPr>
        <w:t xml:space="preserve"> </w:t>
      </w:r>
    </w:p>
    <w:p w14:paraId="3E251667" w14:textId="77777777" w:rsidR="00040E66" w:rsidRDefault="00040E66" w:rsidP="00040E66">
      <w:pPr>
        <w:spacing w:after="0" w:line="240" w:lineRule="auto"/>
        <w:jc w:val="both"/>
        <w:rPr>
          <w:rFonts w:ascii="Verdana" w:eastAsia="Times New Roman" w:hAnsi="Verdana" w:cs="Arial"/>
          <w:color w:val="000000"/>
          <w:sz w:val="20"/>
          <w:szCs w:val="20"/>
          <w:lang w:eastAsia="es-MX"/>
        </w:rPr>
      </w:pPr>
    </w:p>
    <w:p w14:paraId="2FD95485" w14:textId="77777777" w:rsidR="00040E66" w:rsidRPr="00705C5F" w:rsidRDefault="00040E66" w:rsidP="00040E66">
      <w:pPr>
        <w:spacing w:after="0" w:line="240" w:lineRule="auto"/>
        <w:jc w:val="both"/>
        <w:rPr>
          <w:rFonts w:ascii="Verdana" w:eastAsia="Times New Roman" w:hAnsi="Verdana" w:cs="Arial"/>
          <w:color w:val="000000"/>
          <w:sz w:val="20"/>
          <w:szCs w:val="20"/>
          <w:lang w:eastAsia="es-MX"/>
        </w:rPr>
      </w:pPr>
    </w:p>
    <w:p w14:paraId="3F8C49C2" w14:textId="77777777" w:rsidR="00040E66" w:rsidRPr="00DE2AC7" w:rsidRDefault="00040E66" w:rsidP="00040E66">
      <w:pPr>
        <w:spacing w:after="0" w:line="240" w:lineRule="auto"/>
        <w:jc w:val="both"/>
        <w:rPr>
          <w:rFonts w:ascii="Verdana" w:eastAsia="Geomanist Light" w:hAnsi="Verdana" w:cs="Arial"/>
          <w:color w:val="000000" w:themeColor="text1"/>
        </w:rPr>
      </w:pPr>
    </w:p>
    <w:p w14:paraId="03F67058" w14:textId="77777777" w:rsidR="00040E66" w:rsidRDefault="00040E66" w:rsidP="00040E66">
      <w:pPr>
        <w:spacing w:after="0" w:line="240" w:lineRule="auto"/>
        <w:rPr>
          <w:rFonts w:ascii="Verdana" w:eastAsia="Geomanist Light" w:hAnsi="Verdana" w:cs="Arial"/>
          <w:color w:val="000000" w:themeColor="text1"/>
          <w:lang w:val="es-MX"/>
        </w:rPr>
      </w:pPr>
    </w:p>
    <w:p w14:paraId="2040A3C8" w14:textId="77777777" w:rsidR="00040E66" w:rsidRDefault="00040E66" w:rsidP="00040E66">
      <w:pPr>
        <w:spacing w:after="0" w:line="240" w:lineRule="auto"/>
        <w:rPr>
          <w:rFonts w:ascii="Verdana" w:eastAsia="Geomanist Light" w:hAnsi="Verdana" w:cs="Arial"/>
          <w:color w:val="000000" w:themeColor="text1"/>
          <w:lang w:val="es-MX"/>
        </w:rPr>
      </w:pPr>
    </w:p>
    <w:p w14:paraId="6AD7F1E4" w14:textId="77777777" w:rsidR="00040E66" w:rsidRDefault="00040E66" w:rsidP="00040E66">
      <w:pPr>
        <w:spacing w:after="0" w:line="240" w:lineRule="auto"/>
        <w:rPr>
          <w:rFonts w:ascii="Verdana" w:eastAsia="Geomanist Light" w:hAnsi="Verdana" w:cs="Arial"/>
          <w:color w:val="000000" w:themeColor="text1"/>
          <w:lang w:val="es-MX"/>
        </w:rPr>
      </w:pPr>
    </w:p>
    <w:p w14:paraId="7967A78B" w14:textId="77777777" w:rsidR="00040E66" w:rsidRDefault="00040E66" w:rsidP="00040E66">
      <w:pPr>
        <w:spacing w:after="0" w:line="240" w:lineRule="auto"/>
        <w:rPr>
          <w:rFonts w:ascii="Verdana" w:eastAsia="Geomanist Light" w:hAnsi="Verdana" w:cs="Arial"/>
          <w:color w:val="000000" w:themeColor="text1"/>
          <w:lang w:val="es-MX"/>
        </w:rPr>
      </w:pPr>
    </w:p>
    <w:p w14:paraId="1893791C" w14:textId="77777777" w:rsidR="00040E66" w:rsidRDefault="00040E66" w:rsidP="00040E66">
      <w:pPr>
        <w:spacing w:after="0" w:line="240" w:lineRule="auto"/>
        <w:rPr>
          <w:rFonts w:ascii="Verdana" w:eastAsia="Geomanist Light" w:hAnsi="Verdana" w:cs="Arial"/>
          <w:color w:val="000000" w:themeColor="text1"/>
          <w:lang w:val="es-MX"/>
        </w:rPr>
      </w:pPr>
    </w:p>
    <w:p w14:paraId="6C99D327" w14:textId="77777777" w:rsidR="00040E66" w:rsidRDefault="00040E66" w:rsidP="00040E66">
      <w:pPr>
        <w:spacing w:after="0" w:line="240" w:lineRule="auto"/>
        <w:rPr>
          <w:rFonts w:ascii="Verdana" w:eastAsia="Geomanist Light" w:hAnsi="Verdana" w:cs="Arial"/>
          <w:color w:val="000000" w:themeColor="text1"/>
          <w:lang w:val="es-MX"/>
        </w:rPr>
      </w:pPr>
    </w:p>
    <w:p w14:paraId="5D089C4E" w14:textId="328A532D" w:rsidR="00040E66" w:rsidRPr="0015699B" w:rsidRDefault="00040E66" w:rsidP="00040E66">
      <w:pPr>
        <w:spacing w:line="240" w:lineRule="auto"/>
        <w:jc w:val="both"/>
        <w:rPr>
          <w:rFonts w:ascii="Verdana" w:eastAsia="Verdana" w:hAnsi="Verdana" w:cs="Verdana"/>
          <w:color w:val="000000" w:themeColor="text1"/>
          <w:lang w:val="es"/>
        </w:rPr>
      </w:pPr>
      <w:r w:rsidRPr="39124533">
        <w:rPr>
          <w:rFonts w:ascii="Verdana" w:eastAsia="Verdana" w:hAnsi="Verdana" w:cs="Verdana"/>
          <w:color w:val="000000" w:themeColor="text1"/>
          <w:lang w:val="es"/>
        </w:rPr>
        <w:lastRenderedPageBreak/>
        <w:t xml:space="preserve">Bogotá D.C., </w:t>
      </w:r>
      <w:r w:rsidR="008E4357">
        <w:rPr>
          <w:rFonts w:ascii="Verdana" w:eastAsia="Verdana" w:hAnsi="Verdana" w:cs="Verdana"/>
          <w:color w:val="000000" w:themeColor="text1"/>
          <w:lang w:val="es"/>
        </w:rPr>
        <w:t>02</w:t>
      </w:r>
      <w:r w:rsidRPr="39124533">
        <w:rPr>
          <w:rFonts w:ascii="Verdana" w:eastAsia="Verdana" w:hAnsi="Verdana" w:cs="Verdana"/>
          <w:color w:val="000000" w:themeColor="text1"/>
          <w:lang w:val="es"/>
        </w:rPr>
        <w:t xml:space="preserve"> de </w:t>
      </w:r>
      <w:r w:rsidR="008E4357">
        <w:rPr>
          <w:rFonts w:ascii="Verdana" w:eastAsia="Verdana" w:hAnsi="Verdana" w:cs="Verdana"/>
          <w:color w:val="000000" w:themeColor="text1"/>
          <w:lang w:val="es"/>
        </w:rPr>
        <w:t>septiembre</w:t>
      </w:r>
      <w:r w:rsidRPr="39124533">
        <w:rPr>
          <w:rFonts w:ascii="Verdana" w:eastAsia="Verdana" w:hAnsi="Verdana" w:cs="Verdana"/>
          <w:color w:val="000000" w:themeColor="text1"/>
          <w:lang w:val="es"/>
        </w:rPr>
        <w:t xml:space="preserve"> de 2026</w:t>
      </w:r>
    </w:p>
    <w:p w14:paraId="2E614D41" w14:textId="77777777" w:rsidR="00040E66" w:rsidRDefault="00040E66" w:rsidP="00040E6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7893D90" w14:textId="3179E7CB" w:rsidR="00A1582E" w:rsidRDefault="00A1582E" w:rsidP="00A1582E">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3110AFD3" wp14:editId="1E4E009A">
            <wp:extent cx="3524250" cy="962025"/>
            <wp:effectExtent l="0" t="0" r="0" b="9525"/>
            <wp:docPr id="7104995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4250" cy="962025"/>
                    </a:xfrm>
                    <a:prstGeom prst="rect">
                      <a:avLst/>
                    </a:prstGeom>
                    <a:noFill/>
                    <a:ln>
                      <a:noFill/>
                    </a:ln>
                  </pic:spPr>
                </pic:pic>
              </a:graphicData>
            </a:graphic>
          </wp:inline>
        </w:drawing>
      </w:r>
    </w:p>
    <w:p w14:paraId="14AF4DF4" w14:textId="77777777" w:rsidR="00A1582E" w:rsidRDefault="00A1582E" w:rsidP="00040E66">
      <w:pPr>
        <w:spacing w:after="0" w:line="240" w:lineRule="auto"/>
        <w:jc w:val="both"/>
        <w:textAlignment w:val="baseline"/>
        <w:rPr>
          <w:rFonts w:ascii="Verdana" w:eastAsia="Verdana" w:hAnsi="Verdana" w:cs="Verdana"/>
          <w:color w:val="000000" w:themeColor="text1"/>
          <w:lang w:val="es"/>
        </w:rPr>
      </w:pPr>
    </w:p>
    <w:p w14:paraId="6868FB1F" w14:textId="77777777" w:rsidR="00A1582E" w:rsidRPr="0015699B" w:rsidRDefault="00A1582E" w:rsidP="00040E66">
      <w:pPr>
        <w:spacing w:after="0" w:line="240" w:lineRule="auto"/>
        <w:jc w:val="both"/>
        <w:textAlignment w:val="baseline"/>
        <w:rPr>
          <w:rFonts w:ascii="Verdana" w:eastAsia="Verdana" w:hAnsi="Verdana" w:cs="Verdana"/>
          <w:color w:val="000000" w:themeColor="text1"/>
          <w:lang w:val="es"/>
        </w:rPr>
      </w:pPr>
    </w:p>
    <w:p w14:paraId="7E71B587" w14:textId="77777777" w:rsidR="00040E66" w:rsidRDefault="00040E66" w:rsidP="00040E66">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p>
    <w:p w14:paraId="6B4DF0EE" w14:textId="77777777" w:rsidR="00040E66" w:rsidRPr="00031208" w:rsidRDefault="00040E66" w:rsidP="00040E66">
      <w:pPr>
        <w:spacing w:after="0" w:line="240" w:lineRule="auto"/>
        <w:jc w:val="both"/>
        <w:textAlignment w:val="baseline"/>
        <w:rPr>
          <w:rFonts w:ascii="Verdana" w:eastAsia="Verdana" w:hAnsi="Verdana" w:cs="Verdana"/>
          <w:color w:val="000000" w:themeColor="text1"/>
          <w:lang w:val="es"/>
        </w:rPr>
      </w:pPr>
      <w:r>
        <w:rPr>
          <w:rFonts w:ascii="Verdana" w:eastAsia="Verdana" w:hAnsi="Verdana" w:cs="Verdana"/>
          <w:b/>
          <w:bCs/>
        </w:rPr>
        <w:t>JUAN DE CASTRO ANDRADE</w:t>
      </w:r>
    </w:p>
    <w:p w14:paraId="2820C217" w14:textId="77777777" w:rsidR="00040E66" w:rsidRPr="00FB34D7" w:rsidRDefault="00040E66" w:rsidP="00040E66">
      <w:pPr>
        <w:spacing w:after="0" w:line="240" w:lineRule="auto"/>
        <w:jc w:val="both"/>
        <w:textAlignment w:val="baseline"/>
        <w:rPr>
          <w:rFonts w:ascii="Verdana" w:eastAsia="Verdana" w:hAnsi="Verdana" w:cs="Verdana"/>
          <w:lang w:val="es"/>
        </w:rPr>
      </w:pPr>
      <w:r w:rsidRPr="00846293">
        <w:rPr>
          <w:rFonts w:ascii="Verdana" w:eastAsia="Verdana" w:hAnsi="Verdana" w:cs="Verdana"/>
          <w:color w:val="0000FF"/>
          <w:u w:val="single"/>
        </w:rPr>
        <w:t>jdcastro.dcobras@gmail.com</w:t>
      </w:r>
    </w:p>
    <w:p w14:paraId="0BC2A7ED" w14:textId="77777777" w:rsidR="00040E66" w:rsidRDefault="00040E66" w:rsidP="00040E66">
      <w:pPr>
        <w:spacing w:after="0" w:line="240" w:lineRule="auto"/>
        <w:jc w:val="both"/>
        <w:textAlignment w:val="baseline"/>
        <w:rPr>
          <w:rFonts w:ascii="Verdana" w:eastAsia="Verdana" w:hAnsi="Verdana" w:cs="Verdana"/>
          <w:lang w:val="es"/>
        </w:rPr>
      </w:pPr>
      <w:r>
        <w:rPr>
          <w:rFonts w:ascii="Verdana" w:eastAsia="Verdana" w:hAnsi="Verdana" w:cs="Verdana"/>
          <w:lang w:val="es"/>
        </w:rPr>
        <w:t xml:space="preserve">Barranquilla (Atlántico) </w:t>
      </w:r>
    </w:p>
    <w:p w14:paraId="45B0F215" w14:textId="77777777" w:rsidR="00040E66" w:rsidRPr="003D5882" w:rsidRDefault="00040E66" w:rsidP="00040E66">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040E66" w14:paraId="31825A72" w14:textId="77777777" w:rsidTr="003D2D97">
        <w:trPr>
          <w:trHeight w:val="615"/>
        </w:trPr>
        <w:tc>
          <w:tcPr>
            <w:tcW w:w="2265" w:type="dxa"/>
            <w:shd w:val="clear" w:color="auto" w:fill="FFFFFF" w:themeFill="background1"/>
            <w:tcMar>
              <w:left w:w="108" w:type="dxa"/>
              <w:right w:w="108" w:type="dxa"/>
            </w:tcMar>
          </w:tcPr>
          <w:p w14:paraId="3043F84E" w14:textId="77777777" w:rsidR="00040E66" w:rsidRDefault="00040E66" w:rsidP="003D2D97">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3A9998A9" w14:textId="77777777" w:rsidR="00040E66" w:rsidRDefault="00040E66" w:rsidP="003D2D97">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1168</w:t>
            </w:r>
            <w:r w:rsidRPr="40A87941">
              <w:rPr>
                <w:rFonts w:ascii="Verdana" w:eastAsia="Verdana" w:hAnsi="Verdana" w:cs="Verdana"/>
                <w:b/>
                <w:bCs/>
                <w:color w:val="000000" w:themeColor="text1"/>
                <w:lang w:val="es"/>
              </w:rPr>
              <w:t xml:space="preserve"> de 2026</w:t>
            </w:r>
          </w:p>
        </w:tc>
      </w:tr>
      <w:tr w:rsidR="00040E66" w:rsidRPr="004F242E" w14:paraId="239BE511" w14:textId="77777777" w:rsidTr="003D2D97">
        <w:trPr>
          <w:trHeight w:val="1065"/>
        </w:trPr>
        <w:tc>
          <w:tcPr>
            <w:tcW w:w="2265" w:type="dxa"/>
            <w:shd w:val="clear" w:color="auto" w:fill="FFFFFF" w:themeFill="background1"/>
            <w:tcMar>
              <w:left w:w="108" w:type="dxa"/>
              <w:right w:w="108" w:type="dxa"/>
            </w:tcMar>
          </w:tcPr>
          <w:p w14:paraId="70D49317" w14:textId="77777777" w:rsidR="00040E66" w:rsidRDefault="00040E66" w:rsidP="003D2D97">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261BC4BB" w14:textId="77777777" w:rsidR="00040E66" w:rsidRPr="00D56745" w:rsidRDefault="00040E66" w:rsidP="003D2D97">
            <w:pPr>
              <w:spacing w:line="276" w:lineRule="auto"/>
              <w:jc w:val="both"/>
              <w:rPr>
                <w:rFonts w:ascii="Verdana" w:eastAsia="Calibri" w:hAnsi="Verdana" w:cs="Arial"/>
                <w:lang w:eastAsia="es-ES"/>
              </w:rPr>
            </w:pPr>
            <w:r w:rsidRPr="00D56745">
              <w:rPr>
                <w:rFonts w:ascii="Verdana" w:eastAsia="Calibri" w:hAnsi="Verdana" w:cs="Arial"/>
                <w:lang w:eastAsia="es-ES"/>
              </w:rPr>
              <w:t>CONSORCIOS Y UNIONES TEMPORALES – Capacidad para contratar – Naturaleza jurídica y validez del acuerdo consorcial</w:t>
            </w:r>
            <w:r>
              <w:rPr>
                <w:rFonts w:ascii="Verdana" w:eastAsia="Calibri" w:hAnsi="Verdana" w:cs="Arial"/>
                <w:lang w:eastAsia="es-ES"/>
              </w:rPr>
              <w:t xml:space="preserve"> /</w:t>
            </w:r>
            <w:r w:rsidRPr="00D56745">
              <w:rPr>
                <w:rFonts w:ascii="Verdana" w:eastAsia="Calibri" w:hAnsi="Verdana" w:cs="Arial"/>
                <w:lang w:eastAsia="es-ES"/>
              </w:rPr>
              <w:t xml:space="preserve"> CONSORCIOS Y UNIONES TEMPORALES – Deber de registro en SECOP II – Cargue obligatorio del documento de constitución por cada proceso de selección</w:t>
            </w:r>
          </w:p>
          <w:p w14:paraId="1256F8A7" w14:textId="77777777" w:rsidR="00040E66" w:rsidRPr="00D56745" w:rsidRDefault="00040E66" w:rsidP="003D2D97">
            <w:pPr>
              <w:spacing w:line="276" w:lineRule="auto"/>
              <w:jc w:val="both"/>
              <w:rPr>
                <w:rFonts w:ascii="Verdana" w:eastAsia="Calibri" w:hAnsi="Verdana" w:cs="Arial"/>
                <w:lang w:eastAsia="es-ES"/>
              </w:rPr>
            </w:pPr>
            <w:r>
              <w:rPr>
                <w:rFonts w:ascii="Verdana" w:eastAsia="Calibri" w:hAnsi="Verdana" w:cs="Arial"/>
                <w:lang w:eastAsia="es-ES"/>
              </w:rPr>
              <w:t xml:space="preserve">/ </w:t>
            </w:r>
            <w:r w:rsidRPr="00D56745">
              <w:rPr>
                <w:rFonts w:ascii="Verdana" w:eastAsia="Calibri" w:hAnsi="Verdana" w:cs="Arial"/>
                <w:lang w:eastAsia="es-ES"/>
              </w:rPr>
              <w:t>RÉGIMEN DE SELECCIÓN OBJETIVA – Principio de Subsanabilidad – Requisitos de capacidad legal y legitimación en la causa</w:t>
            </w:r>
          </w:p>
          <w:p w14:paraId="2D8DD36B" w14:textId="77777777" w:rsidR="00040E66" w:rsidRPr="00A11406" w:rsidRDefault="00040E66" w:rsidP="003D2D97">
            <w:pPr>
              <w:spacing w:line="276" w:lineRule="auto"/>
              <w:jc w:val="both"/>
              <w:rPr>
                <w:rFonts w:ascii="Verdana" w:eastAsia="Calibri" w:hAnsi="Verdana" w:cs="Arial"/>
                <w:lang w:val="es-ES" w:eastAsia="es-ES"/>
              </w:rPr>
            </w:pPr>
            <w:r w:rsidRPr="00C75A78">
              <w:rPr>
                <w:rFonts w:ascii="Verdana" w:eastAsia="Calibri" w:hAnsi="Verdana" w:cs="Arial"/>
                <w:lang w:val="es-ES" w:eastAsia="es-ES"/>
              </w:rPr>
              <w:t xml:space="preserve"> </w:t>
            </w:r>
            <w:r w:rsidRPr="006424A3">
              <w:rPr>
                <w:rFonts w:ascii="Verdana" w:eastAsia="Calibri" w:hAnsi="Verdana" w:cs="Arial"/>
                <w:lang w:val="es-ES" w:eastAsia="es-ES"/>
              </w:rPr>
              <w:t xml:space="preserve">   </w:t>
            </w:r>
            <w:r w:rsidRPr="00003886">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34F484EA" w14:textId="77777777" w:rsidR="00040E66" w:rsidRPr="004F242E" w:rsidRDefault="00040E66" w:rsidP="003D2D97">
            <w:pPr>
              <w:spacing w:line="276" w:lineRule="auto"/>
              <w:jc w:val="both"/>
              <w:rPr>
                <w:highlight w:val="yellow"/>
              </w:rPr>
            </w:pPr>
          </w:p>
        </w:tc>
      </w:tr>
      <w:tr w:rsidR="00040E66" w14:paraId="38EB1EAB" w14:textId="77777777" w:rsidTr="003D2D97">
        <w:trPr>
          <w:trHeight w:val="660"/>
        </w:trPr>
        <w:tc>
          <w:tcPr>
            <w:tcW w:w="2265" w:type="dxa"/>
            <w:shd w:val="clear" w:color="auto" w:fill="FFFFFF" w:themeFill="background1"/>
            <w:tcMar>
              <w:left w:w="108" w:type="dxa"/>
              <w:right w:w="108" w:type="dxa"/>
            </w:tcMar>
          </w:tcPr>
          <w:p w14:paraId="2EAF91C5" w14:textId="77777777" w:rsidR="00040E66" w:rsidRDefault="00040E66" w:rsidP="003D2D97">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20780F2E" w14:textId="77777777" w:rsidR="00040E66" w:rsidRDefault="00040E66" w:rsidP="003D2D97">
            <w:pPr>
              <w:ind w:right="1"/>
              <w:jc w:val="both"/>
            </w:pPr>
            <w:r w:rsidRPr="39124533">
              <w:rPr>
                <w:rFonts w:ascii="Verdana" w:eastAsia="Verdana" w:hAnsi="Verdana" w:cs="Verdana"/>
                <w:color w:val="000000" w:themeColor="text1"/>
              </w:rPr>
              <w:t xml:space="preserve">Respuesta a consulta con radicado N.º </w:t>
            </w:r>
            <w:r w:rsidRPr="00846293">
              <w:rPr>
                <w:rFonts w:ascii="Verdana" w:eastAsia="Verdana" w:hAnsi="Verdana" w:cs="Verdana"/>
                <w:color w:val="000000" w:themeColor="text1"/>
              </w:rPr>
              <w:t>1_2026_07_23_009678</w:t>
            </w:r>
          </w:p>
        </w:tc>
      </w:tr>
    </w:tbl>
    <w:p w14:paraId="2F04607C" w14:textId="77777777" w:rsidR="00040E66" w:rsidRPr="0015699B" w:rsidRDefault="00040E66" w:rsidP="00040E66">
      <w:pPr>
        <w:spacing w:after="0" w:line="240" w:lineRule="auto"/>
        <w:jc w:val="both"/>
        <w:textAlignment w:val="baseline"/>
        <w:rPr>
          <w:rFonts w:ascii="Verdana" w:eastAsia="Verdana" w:hAnsi="Verdana" w:cs="Verdana"/>
          <w:b/>
          <w:bCs/>
          <w:color w:val="000000" w:themeColor="text1"/>
          <w:lang w:val="es"/>
        </w:rPr>
      </w:pPr>
    </w:p>
    <w:p w14:paraId="55F65122" w14:textId="77777777" w:rsidR="00040E66" w:rsidRPr="0015699B" w:rsidRDefault="00040E66" w:rsidP="00040E6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Estimad</w:t>
      </w:r>
      <w:r>
        <w:rPr>
          <w:rFonts w:ascii="Verdana" w:eastAsia="Verdana" w:hAnsi="Verdana" w:cs="Verdana"/>
          <w:color w:val="000000" w:themeColor="text1"/>
          <w:lang w:val="es"/>
        </w:rPr>
        <w:t>o s</w:t>
      </w:r>
      <w:r w:rsidRPr="40A87941">
        <w:rPr>
          <w:rFonts w:ascii="Verdana" w:eastAsia="Verdana" w:hAnsi="Verdana" w:cs="Verdana"/>
          <w:color w:val="000000" w:themeColor="text1"/>
          <w:lang w:val="es"/>
        </w:rPr>
        <w:t>eñor</w:t>
      </w:r>
      <w:r>
        <w:rPr>
          <w:rFonts w:ascii="Verdana" w:eastAsia="Verdana" w:hAnsi="Verdana" w:cs="Verdana"/>
          <w:color w:val="000000" w:themeColor="text1"/>
          <w:lang w:val="es"/>
        </w:rPr>
        <w:t xml:space="preserve"> de Castro</w:t>
      </w:r>
      <w:r w:rsidRPr="40A87941">
        <w:rPr>
          <w:rFonts w:ascii="Verdana" w:eastAsia="Verdana" w:hAnsi="Verdana" w:cs="Verdana"/>
          <w:color w:val="000000" w:themeColor="text1"/>
          <w:lang w:val="es"/>
        </w:rPr>
        <w:t>;</w:t>
      </w:r>
    </w:p>
    <w:p w14:paraId="65936841" w14:textId="77777777" w:rsidR="00040E66" w:rsidRPr="0015699B" w:rsidRDefault="00040E66" w:rsidP="00040E66">
      <w:pPr>
        <w:spacing w:after="0" w:line="276" w:lineRule="auto"/>
        <w:jc w:val="both"/>
        <w:textAlignment w:val="baseline"/>
        <w:rPr>
          <w:rFonts w:ascii="Calibri" w:eastAsia="Calibri" w:hAnsi="Calibri" w:cs="Calibri"/>
          <w:lang w:val="es"/>
        </w:rPr>
      </w:pPr>
      <w:r w:rsidRPr="40A87941">
        <w:rPr>
          <w:rFonts w:ascii="Calibri" w:eastAsia="Calibri" w:hAnsi="Calibri" w:cs="Calibri"/>
          <w:lang w:val="es"/>
        </w:rPr>
        <w:t xml:space="preserve"> </w:t>
      </w:r>
    </w:p>
    <w:p w14:paraId="63137CD3" w14:textId="77777777" w:rsidR="00040E66" w:rsidRDefault="00040E66" w:rsidP="00040E66">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23</w:t>
      </w:r>
      <w:r w:rsidRPr="39124533">
        <w:rPr>
          <w:rFonts w:ascii="Verdana" w:eastAsia="Verdana" w:hAnsi="Verdana" w:cs="Verdana"/>
          <w:color w:val="000000" w:themeColor="text1"/>
          <w:lang w:val="es-ES"/>
        </w:rPr>
        <w:t xml:space="preserve"> de ju</w:t>
      </w:r>
      <w:r>
        <w:rPr>
          <w:rFonts w:ascii="Verdana" w:eastAsia="Verdana" w:hAnsi="Verdana" w:cs="Verdana"/>
          <w:color w:val="000000" w:themeColor="text1"/>
          <w:lang w:val="es-ES"/>
        </w:rPr>
        <w:t>l</w:t>
      </w:r>
      <w:r w:rsidRPr="39124533">
        <w:rPr>
          <w:rFonts w:ascii="Verdana" w:eastAsia="Verdana" w:hAnsi="Verdana" w:cs="Verdana"/>
          <w:color w:val="000000" w:themeColor="text1"/>
          <w:lang w:val="es-ES"/>
        </w:rPr>
        <w:t>io de 2026 en la cual manifiesta lo siguiente:</w:t>
      </w:r>
    </w:p>
    <w:p w14:paraId="7DA8841D" w14:textId="77777777" w:rsidR="00040E66" w:rsidRDefault="00040E66" w:rsidP="00040E66">
      <w:pPr>
        <w:spacing w:after="120" w:line="276" w:lineRule="auto"/>
        <w:ind w:left="567" w:right="758"/>
        <w:jc w:val="both"/>
        <w:textAlignment w:val="baseline"/>
        <w:rPr>
          <w:rFonts w:ascii="Verdana" w:eastAsia="Verdana" w:hAnsi="Verdana" w:cs="Verdana"/>
          <w:color w:val="000000" w:themeColor="text1"/>
          <w:sz w:val="21"/>
          <w:szCs w:val="21"/>
        </w:rPr>
      </w:pPr>
      <w:r w:rsidRPr="00971885">
        <w:rPr>
          <w:rFonts w:ascii="Verdana" w:eastAsia="Verdana" w:hAnsi="Verdana" w:cs="Verdana"/>
          <w:color w:val="000000" w:themeColor="text1"/>
          <w:sz w:val="21"/>
          <w:szCs w:val="21"/>
        </w:rPr>
        <w:lastRenderedPageBreak/>
        <w:t>“</w:t>
      </w:r>
    </w:p>
    <w:p w14:paraId="44E14818" w14:textId="77777777" w:rsidR="00040E66" w:rsidRPr="00846293" w:rsidRDefault="00040E66" w:rsidP="00040E66">
      <w:pPr>
        <w:spacing w:after="120" w:line="276" w:lineRule="auto"/>
        <w:ind w:left="567" w:right="760"/>
        <w:contextualSpacing/>
        <w:jc w:val="both"/>
        <w:textAlignment w:val="baseline"/>
        <w:rPr>
          <w:rFonts w:ascii="Verdana" w:hAnsi="Verdana"/>
          <w:sz w:val="21"/>
          <w:szCs w:val="21"/>
        </w:rPr>
      </w:pPr>
      <w:r w:rsidRPr="00846293">
        <w:rPr>
          <w:rFonts w:ascii="Verdana" w:hAnsi="Verdana"/>
          <w:sz w:val="21"/>
          <w:szCs w:val="21"/>
        </w:rPr>
        <w:t>Al crearse un proponente plural es bien sabido que puede participar en</w:t>
      </w:r>
    </w:p>
    <w:p w14:paraId="1197886E" w14:textId="77777777" w:rsidR="00040E66" w:rsidRPr="00846293" w:rsidRDefault="00040E66" w:rsidP="00040E66">
      <w:pPr>
        <w:spacing w:after="120" w:line="276" w:lineRule="auto"/>
        <w:ind w:left="567" w:right="760"/>
        <w:contextualSpacing/>
        <w:jc w:val="both"/>
        <w:textAlignment w:val="baseline"/>
        <w:rPr>
          <w:rFonts w:ascii="Verdana" w:hAnsi="Verdana"/>
          <w:sz w:val="21"/>
          <w:szCs w:val="21"/>
        </w:rPr>
      </w:pPr>
      <w:r w:rsidRPr="00846293">
        <w:rPr>
          <w:rFonts w:ascii="Verdana" w:hAnsi="Verdana"/>
          <w:sz w:val="21"/>
          <w:szCs w:val="21"/>
        </w:rPr>
        <w:t>distintos procesos con el mismo consorcio. Las preguntas son las</w:t>
      </w:r>
      <w:r>
        <w:rPr>
          <w:rFonts w:ascii="Verdana" w:hAnsi="Verdana"/>
          <w:sz w:val="21"/>
          <w:szCs w:val="21"/>
        </w:rPr>
        <w:t xml:space="preserve"> </w:t>
      </w:r>
      <w:r w:rsidRPr="00846293">
        <w:rPr>
          <w:rFonts w:ascii="Verdana" w:hAnsi="Verdana"/>
          <w:sz w:val="21"/>
          <w:szCs w:val="21"/>
        </w:rPr>
        <w:t>siguientes:</w:t>
      </w:r>
    </w:p>
    <w:p w14:paraId="7D5990EA" w14:textId="77777777" w:rsidR="00040E66" w:rsidRPr="00846293" w:rsidRDefault="00040E66" w:rsidP="00040E66">
      <w:pPr>
        <w:spacing w:after="120" w:line="276" w:lineRule="auto"/>
        <w:ind w:left="567" w:right="760"/>
        <w:contextualSpacing/>
        <w:jc w:val="both"/>
        <w:textAlignment w:val="baseline"/>
        <w:rPr>
          <w:rFonts w:ascii="Verdana" w:hAnsi="Verdana"/>
          <w:sz w:val="21"/>
          <w:szCs w:val="21"/>
        </w:rPr>
      </w:pPr>
      <w:r w:rsidRPr="00846293">
        <w:rPr>
          <w:rFonts w:ascii="Verdana" w:hAnsi="Verdana"/>
          <w:sz w:val="21"/>
          <w:szCs w:val="21"/>
        </w:rPr>
        <w:t>¿Es obligatorio el cargue del documento consorcial de cada proceso en la</w:t>
      </w:r>
      <w:r>
        <w:rPr>
          <w:rFonts w:ascii="Verdana" w:hAnsi="Verdana"/>
          <w:sz w:val="21"/>
          <w:szCs w:val="21"/>
        </w:rPr>
        <w:t xml:space="preserve"> </w:t>
      </w:r>
      <w:r w:rsidRPr="00846293">
        <w:rPr>
          <w:rFonts w:ascii="Verdana" w:hAnsi="Verdana"/>
          <w:sz w:val="21"/>
          <w:szCs w:val="21"/>
        </w:rPr>
        <w:t>plataforma?</w:t>
      </w:r>
    </w:p>
    <w:p w14:paraId="7019609C" w14:textId="77777777" w:rsidR="00040E66" w:rsidRPr="00846293" w:rsidRDefault="00040E66" w:rsidP="00040E66">
      <w:pPr>
        <w:spacing w:after="120" w:line="276" w:lineRule="auto"/>
        <w:ind w:left="567" w:right="760"/>
        <w:contextualSpacing/>
        <w:jc w:val="both"/>
        <w:textAlignment w:val="baseline"/>
        <w:rPr>
          <w:rFonts w:ascii="Verdana" w:hAnsi="Verdana"/>
          <w:sz w:val="21"/>
          <w:szCs w:val="21"/>
        </w:rPr>
      </w:pPr>
      <w:r w:rsidRPr="00846293">
        <w:rPr>
          <w:rFonts w:ascii="Verdana" w:hAnsi="Verdana"/>
          <w:sz w:val="21"/>
          <w:szCs w:val="21"/>
        </w:rPr>
        <w:t>¿El no hacerlo es causal de rechazo o es suficiente prueba que los</w:t>
      </w:r>
      <w:r>
        <w:rPr>
          <w:rFonts w:ascii="Verdana" w:hAnsi="Verdana"/>
          <w:sz w:val="21"/>
          <w:szCs w:val="21"/>
        </w:rPr>
        <w:t xml:space="preserve"> </w:t>
      </w:r>
      <w:r w:rsidRPr="00846293">
        <w:rPr>
          <w:rFonts w:ascii="Verdana" w:hAnsi="Verdana"/>
          <w:sz w:val="21"/>
          <w:szCs w:val="21"/>
        </w:rPr>
        <w:t>consorciados aprueban la creación del proponente plural?</w:t>
      </w:r>
    </w:p>
    <w:p w14:paraId="189C2767" w14:textId="77777777" w:rsidR="00040E66" w:rsidRPr="00846293" w:rsidRDefault="00040E66" w:rsidP="00040E66">
      <w:pPr>
        <w:spacing w:after="120" w:line="276" w:lineRule="auto"/>
        <w:ind w:left="567" w:right="760"/>
        <w:contextualSpacing/>
        <w:jc w:val="both"/>
        <w:textAlignment w:val="baseline"/>
        <w:rPr>
          <w:rFonts w:ascii="Verdana" w:hAnsi="Verdana"/>
          <w:sz w:val="21"/>
          <w:szCs w:val="21"/>
        </w:rPr>
      </w:pPr>
      <w:r w:rsidRPr="00846293">
        <w:rPr>
          <w:rFonts w:ascii="Verdana" w:hAnsi="Verdana"/>
          <w:sz w:val="21"/>
          <w:szCs w:val="21"/>
        </w:rPr>
        <w:t>¿Pueden las entidades esgrimir como causal de rechazo que al no estar</w:t>
      </w:r>
    </w:p>
    <w:p w14:paraId="39A04F18" w14:textId="77777777" w:rsidR="00040E66" w:rsidRPr="00846293" w:rsidRDefault="00040E66" w:rsidP="00040E66">
      <w:pPr>
        <w:spacing w:after="120" w:line="276" w:lineRule="auto"/>
        <w:ind w:left="567" w:right="760"/>
        <w:contextualSpacing/>
        <w:jc w:val="both"/>
        <w:textAlignment w:val="baseline"/>
        <w:rPr>
          <w:rFonts w:ascii="Verdana" w:hAnsi="Verdana"/>
          <w:sz w:val="21"/>
          <w:szCs w:val="21"/>
        </w:rPr>
      </w:pPr>
      <w:r w:rsidRPr="00846293">
        <w:rPr>
          <w:rFonts w:ascii="Verdana" w:hAnsi="Verdana"/>
          <w:sz w:val="21"/>
          <w:szCs w:val="21"/>
        </w:rPr>
        <w:t>cargado dicho documento dentro de los documentos relacionados en la</w:t>
      </w:r>
    </w:p>
    <w:p w14:paraId="560719CB" w14:textId="77777777" w:rsidR="00040E66" w:rsidRPr="00846293" w:rsidRDefault="00040E66" w:rsidP="00040E66">
      <w:pPr>
        <w:spacing w:after="120" w:line="276" w:lineRule="auto"/>
        <w:ind w:left="567" w:right="760"/>
        <w:contextualSpacing/>
        <w:jc w:val="both"/>
        <w:textAlignment w:val="baseline"/>
        <w:rPr>
          <w:rFonts w:ascii="Verdana" w:hAnsi="Verdana"/>
          <w:sz w:val="21"/>
          <w:szCs w:val="21"/>
        </w:rPr>
      </w:pPr>
      <w:r w:rsidRPr="00846293">
        <w:rPr>
          <w:rFonts w:ascii="Verdana" w:hAnsi="Verdana"/>
          <w:sz w:val="21"/>
          <w:szCs w:val="21"/>
        </w:rPr>
        <w:t>plataforma el consorcio no está legítimamente conformado para</w:t>
      </w:r>
      <w:r>
        <w:rPr>
          <w:rFonts w:ascii="Verdana" w:hAnsi="Verdana"/>
          <w:sz w:val="21"/>
          <w:szCs w:val="21"/>
        </w:rPr>
        <w:t xml:space="preserve"> </w:t>
      </w:r>
      <w:r w:rsidRPr="00846293">
        <w:rPr>
          <w:rFonts w:ascii="Verdana" w:hAnsi="Verdana"/>
          <w:sz w:val="21"/>
          <w:szCs w:val="21"/>
        </w:rPr>
        <w:t>participar de los diferentes procesos? y por último ¿Es subsanable este</w:t>
      </w:r>
    </w:p>
    <w:p w14:paraId="697564EC" w14:textId="77777777" w:rsidR="00040E66" w:rsidRPr="00846293" w:rsidRDefault="00040E66" w:rsidP="00040E66">
      <w:pPr>
        <w:spacing w:after="120" w:line="276" w:lineRule="auto"/>
        <w:ind w:left="567" w:right="760"/>
        <w:contextualSpacing/>
        <w:jc w:val="both"/>
        <w:textAlignment w:val="baseline"/>
        <w:rPr>
          <w:rFonts w:ascii="Verdana" w:hAnsi="Verdana"/>
          <w:sz w:val="21"/>
          <w:szCs w:val="21"/>
        </w:rPr>
      </w:pPr>
      <w:r w:rsidRPr="00846293">
        <w:rPr>
          <w:rFonts w:ascii="Verdana" w:hAnsi="Verdana"/>
          <w:sz w:val="21"/>
          <w:szCs w:val="21"/>
        </w:rPr>
        <w:t>requisito?</w:t>
      </w:r>
      <w:r>
        <w:rPr>
          <w:rFonts w:ascii="Verdana" w:hAnsi="Verdana"/>
          <w:sz w:val="21"/>
          <w:szCs w:val="21"/>
        </w:rPr>
        <w:t xml:space="preserve"> </w:t>
      </w:r>
      <w:r w:rsidRPr="00731D44">
        <w:rPr>
          <w:rFonts w:ascii="Verdana" w:eastAsia="Verdana" w:hAnsi="Verdana" w:cs="Verdana"/>
          <w:color w:val="000000" w:themeColor="text1"/>
          <w:sz w:val="21"/>
          <w:szCs w:val="21"/>
        </w:rPr>
        <w:t>”</w:t>
      </w:r>
    </w:p>
    <w:p w14:paraId="57ADAC51" w14:textId="77777777" w:rsidR="00040E66" w:rsidRDefault="00040E66" w:rsidP="00040E66">
      <w:pPr>
        <w:spacing w:after="0" w:line="240" w:lineRule="auto"/>
        <w:ind w:left="567" w:right="760"/>
        <w:jc w:val="both"/>
        <w:textAlignment w:val="baseline"/>
        <w:rPr>
          <w:rFonts w:ascii="Verdana" w:eastAsia="Verdana" w:hAnsi="Verdana" w:cs="Verdana"/>
          <w:color w:val="000000" w:themeColor="text1"/>
          <w:sz w:val="21"/>
          <w:szCs w:val="21"/>
        </w:rPr>
      </w:pPr>
    </w:p>
    <w:p w14:paraId="3CB87F8F" w14:textId="77777777" w:rsidR="00040E66" w:rsidRPr="0015699B" w:rsidRDefault="00040E66" w:rsidP="00040E66">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0D026C84" w14:textId="77777777" w:rsidR="00040E66" w:rsidRPr="0015699B" w:rsidRDefault="00040E66" w:rsidP="00040E66">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109B615" w14:textId="77777777" w:rsidR="00040E66" w:rsidRPr="0015699B" w:rsidRDefault="00040E66" w:rsidP="00040E66">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C9B0AF6" w14:textId="77777777" w:rsidR="00040E66" w:rsidRPr="0015699B" w:rsidRDefault="00040E66" w:rsidP="00040E66">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 planteado:</w:t>
      </w:r>
    </w:p>
    <w:p w14:paraId="43005636" w14:textId="77777777" w:rsidR="00040E66" w:rsidRPr="0015699B" w:rsidRDefault="00040E66" w:rsidP="00040E66">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EF81D18" w14:textId="77777777" w:rsidR="00040E66" w:rsidRDefault="00040E66" w:rsidP="00040E66">
      <w:pPr>
        <w:spacing w:after="0" w:line="276" w:lineRule="auto"/>
        <w:jc w:val="both"/>
        <w:textAlignment w:val="baseline"/>
        <w:rPr>
          <w:rFonts w:ascii="Verdana" w:eastAsia="Verdana" w:hAnsi="Verdana" w:cs="Verdana"/>
          <w:color w:val="000000" w:themeColor="text1"/>
        </w:rPr>
      </w:pPr>
      <w:r w:rsidRPr="40A87941">
        <w:rPr>
          <w:rFonts w:ascii="Verdana" w:eastAsia="Verdana" w:hAnsi="Verdana" w:cs="Verdana"/>
          <w:color w:val="000000" w:themeColor="text1"/>
          <w:lang w:val="es"/>
        </w:rPr>
        <w:lastRenderedPageBreak/>
        <w:t xml:space="preserve">De acuerdo con el contenido de su solicitud, esta Agencia resolverá </w:t>
      </w:r>
      <w:r>
        <w:rPr>
          <w:rFonts w:ascii="Verdana" w:eastAsia="Verdana" w:hAnsi="Verdana" w:cs="Verdana"/>
          <w:color w:val="000000" w:themeColor="text1"/>
          <w:lang w:val="es"/>
        </w:rPr>
        <w:t xml:space="preserve">el </w:t>
      </w:r>
      <w:r w:rsidRPr="40A87941">
        <w:rPr>
          <w:rFonts w:ascii="Verdana" w:eastAsia="Verdana" w:hAnsi="Verdana" w:cs="Verdana"/>
          <w:color w:val="000000" w:themeColor="text1"/>
          <w:lang w:val="es"/>
        </w:rPr>
        <w:t>siguiente problema</w:t>
      </w:r>
      <w:r>
        <w:rPr>
          <w:rFonts w:ascii="Verdana" w:eastAsia="Verdana" w:hAnsi="Verdana" w:cs="Verdana"/>
          <w:color w:val="000000" w:themeColor="text1"/>
          <w:lang w:val="es"/>
        </w:rPr>
        <w:t xml:space="preserve">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D56745">
        <w:rPr>
          <w:rFonts w:ascii="Verdana" w:eastAsia="Verdana" w:hAnsi="Verdana" w:cs="Verdana"/>
          <w:color w:val="000000" w:themeColor="text1"/>
        </w:rPr>
        <w:t>¿Es obligatorio cargar en SECOP II el documento de constitución del consorcio o unión temporal para cada proceso de contratación y, de no hacerlo, puede la entidad rechazar la oferta, o se trata de un requisito susceptible de subsanación cuando el proponente plural ya se encontraba válidamente constituido?</w:t>
      </w:r>
    </w:p>
    <w:p w14:paraId="0F812CDD" w14:textId="77777777" w:rsidR="00040E66" w:rsidRDefault="00040E66" w:rsidP="00040E66">
      <w:pPr>
        <w:spacing w:after="0" w:line="276" w:lineRule="auto"/>
        <w:jc w:val="both"/>
        <w:textAlignment w:val="baseline"/>
        <w:rPr>
          <w:rFonts w:ascii="Verdana" w:eastAsia="Verdana" w:hAnsi="Verdana" w:cs="Verdana"/>
          <w:color w:val="000000" w:themeColor="text1"/>
        </w:rPr>
      </w:pPr>
    </w:p>
    <w:p w14:paraId="69A2D999" w14:textId="77777777" w:rsidR="00040E66" w:rsidRPr="0015699B" w:rsidRDefault="00040E66" w:rsidP="00040E66">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2782AF14" w14:textId="77777777" w:rsidR="00040E66" w:rsidRPr="0015699B" w:rsidRDefault="00040E66" w:rsidP="00040E66">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040E66" w14:paraId="7C32B7C9" w14:textId="77777777" w:rsidTr="003D2D97">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5B836CB4" w14:textId="77777777" w:rsidR="00040E66" w:rsidRPr="00D50342" w:rsidRDefault="00040E66" w:rsidP="003D2D97">
            <w:pPr>
              <w:spacing w:after="120" w:line="276" w:lineRule="auto"/>
              <w:jc w:val="both"/>
              <w:rPr>
                <w:rFonts w:ascii="Verdana" w:eastAsia="Verdana" w:hAnsi="Verdana" w:cs="Verdana"/>
              </w:rPr>
            </w:pPr>
            <w:r>
              <w:rPr>
                <w:rFonts w:ascii="Verdana" w:eastAsia="Verdana" w:hAnsi="Verdana" w:cs="Verdana"/>
              </w:rPr>
              <w:t xml:space="preserve">          De manera preliminar es pertinente indicar que</w:t>
            </w:r>
            <w:r w:rsidRPr="00D50342">
              <w:rPr>
                <w:rFonts w:ascii="Verdana" w:eastAsia="Verdana" w:hAnsi="Verdana" w:cs="Verdana"/>
              </w:rPr>
              <w:t xml:space="preserve"> el documento de constitución del consorcio o unión temporal constituye el instrumento jurídico mediante el cual se acredita la voluntad asociativa de sus integrantes, su conformación, representación y las reglas que regulan su participación y responsabilidad, por lo que debe encontrarse debidamente constituido y ser aportado cuando resulte necesario para acreditar el cumplimiento de los requisitos exigidos en el respectivo proceso de selección.</w:t>
            </w:r>
          </w:p>
          <w:p w14:paraId="5BEE1872" w14:textId="77777777" w:rsidR="00040E66" w:rsidRPr="00D50342" w:rsidRDefault="00040E66" w:rsidP="003D2D97">
            <w:pPr>
              <w:spacing w:after="120" w:line="276" w:lineRule="auto"/>
              <w:jc w:val="both"/>
              <w:rPr>
                <w:rFonts w:ascii="Verdana" w:eastAsia="Verdana" w:hAnsi="Verdana" w:cs="Verdana"/>
              </w:rPr>
            </w:pPr>
            <w:r>
              <w:rPr>
                <w:rFonts w:ascii="Verdana" w:eastAsia="Verdana" w:hAnsi="Verdana" w:cs="Verdana"/>
              </w:rPr>
              <w:t xml:space="preserve">         </w:t>
            </w:r>
            <w:r w:rsidRPr="00D50342">
              <w:rPr>
                <w:rFonts w:ascii="Verdana" w:eastAsia="Verdana" w:hAnsi="Verdana" w:cs="Verdana"/>
              </w:rPr>
              <w:t>Ahora bien, tratándose específicamente de su utilización en el SECOP II, debe distinguirse entre la obligación jurídica de contar con el acuerdo asociativo y las reglas operativas establecidas para la creación y utilización de las cuentas de proponentes plurales en la plataforma.</w:t>
            </w:r>
          </w:p>
          <w:p w14:paraId="582CAC32" w14:textId="77777777" w:rsidR="00040E66" w:rsidRPr="00D50342" w:rsidRDefault="00040E66" w:rsidP="003D2D97">
            <w:pPr>
              <w:spacing w:after="120" w:line="276" w:lineRule="auto"/>
              <w:jc w:val="both"/>
              <w:rPr>
                <w:rFonts w:ascii="Verdana" w:eastAsia="Verdana" w:hAnsi="Verdana" w:cs="Verdana"/>
              </w:rPr>
            </w:pPr>
            <w:r>
              <w:rPr>
                <w:rFonts w:ascii="Verdana" w:eastAsia="Verdana" w:hAnsi="Verdana" w:cs="Verdana"/>
              </w:rPr>
              <w:t xml:space="preserve">         </w:t>
            </w:r>
            <w:r w:rsidRPr="00D50342">
              <w:rPr>
                <w:rFonts w:ascii="Verdana" w:eastAsia="Verdana" w:hAnsi="Verdana" w:cs="Verdana"/>
              </w:rPr>
              <w:t>En efecto, atendiendo al carácter transaccional del SECOP II, los proveedores que pretendan participar en los procesos de contratación como proponentes plurales deben registrarse y actuar a través de una cuenta creada para tal efecto. Sobre el particular, la Subdirección de Información y Desarrollo Tecnológico (IDT) de esta Agencia, mediante documento remitido a esta Subdirección Contractual el 18 de agosto de 2026, señaló que, tanto para la creación como para la edición de la cuenta del proponente plural, el campo “Documentos relacionados” tiene carácter obligatorio, en el cual debe incorporarse el acto o promesa de constitución del proponente plural, suscrito por los representantes legales de cada uno de sus integrantes. Asimismo, precisó que dicho documento “será el documento que le otorga validez al proponente plural creado en SECOP II”.</w:t>
            </w:r>
          </w:p>
          <w:p w14:paraId="44D6F1C0" w14:textId="77777777" w:rsidR="00040E66" w:rsidRPr="00D50342" w:rsidRDefault="00040E66" w:rsidP="003D2D97">
            <w:pPr>
              <w:spacing w:after="120" w:line="276" w:lineRule="auto"/>
              <w:jc w:val="both"/>
              <w:rPr>
                <w:rFonts w:ascii="Verdana" w:eastAsia="Verdana" w:hAnsi="Verdana" w:cs="Verdana"/>
              </w:rPr>
            </w:pPr>
            <w:r>
              <w:rPr>
                <w:rFonts w:ascii="Verdana" w:eastAsia="Verdana" w:hAnsi="Verdana" w:cs="Verdana"/>
              </w:rPr>
              <w:t xml:space="preserve">       </w:t>
            </w:r>
            <w:r w:rsidRPr="00D50342">
              <w:rPr>
                <w:rFonts w:ascii="Verdana" w:eastAsia="Verdana" w:hAnsi="Verdana" w:cs="Verdana"/>
              </w:rPr>
              <w:t xml:space="preserve">Por consiguiente, desde la perspectiva del funcionamiento de la plataforma, el cargue del documento de constitución en la cuenta del proponente plural es obligatorio. Sin embargo, esta conclusión no significa que </w:t>
            </w:r>
            <w:r w:rsidRPr="00D50342">
              <w:rPr>
                <w:rFonts w:ascii="Verdana" w:eastAsia="Verdana" w:hAnsi="Verdana" w:cs="Verdana"/>
              </w:rPr>
              <w:lastRenderedPageBreak/>
              <w:t>la ausencia de dicho documento en la oferta produzca, en todos los casos y de manera automática, el rechazo de la propuesta. Para establecer esta consecuencia debe determinarse si el consorcio o unión temporal se encontraba jurídicamente constituido al momento del cierre y si la omisión corresponde exclusivamente a la falta de acreditación documental de una situación preexistente.</w:t>
            </w:r>
          </w:p>
          <w:p w14:paraId="050528B2" w14:textId="77777777" w:rsidR="00040E66" w:rsidRDefault="00040E66" w:rsidP="003D2D97">
            <w:pPr>
              <w:spacing w:after="120" w:line="276" w:lineRule="auto"/>
              <w:jc w:val="both"/>
              <w:rPr>
                <w:rFonts w:ascii="Verdana" w:eastAsia="Verdana" w:hAnsi="Verdana" w:cs="Verdana"/>
              </w:rPr>
            </w:pPr>
            <w:r>
              <w:rPr>
                <w:rFonts w:ascii="Verdana" w:eastAsia="Verdana" w:hAnsi="Verdana" w:cs="Verdana"/>
              </w:rPr>
              <w:t xml:space="preserve">        </w:t>
            </w:r>
            <w:r w:rsidRPr="00D50342">
              <w:rPr>
                <w:rFonts w:ascii="Verdana" w:eastAsia="Verdana" w:hAnsi="Verdana" w:cs="Verdana"/>
              </w:rPr>
              <w:t>De igual manera, la sola creación de la cuenta, la aprobación de la vinculación por parte de los integrantes o la presentación conjunta de la oferta a través de SECOP II no sustituyen el acuerdo de voluntades exigido por el artículo 7 de la Ley 80 de 1993. Tales actuaciones permiten la habilitación y operación del proponente plural dentro de la plataforma, pero no reemplazan el documento jurídico que acredita su conformación.</w:t>
            </w:r>
          </w:p>
          <w:p w14:paraId="31F6F541" w14:textId="77777777" w:rsidR="00040E66" w:rsidRDefault="00040E66" w:rsidP="003D2D97">
            <w:pPr>
              <w:spacing w:after="120" w:line="276" w:lineRule="auto"/>
              <w:jc w:val="both"/>
              <w:rPr>
                <w:rFonts w:ascii="Verdana" w:eastAsia="Verdana" w:hAnsi="Verdana" w:cs="Verdana"/>
              </w:rPr>
            </w:pPr>
            <w:r>
              <w:rPr>
                <w:rFonts w:ascii="Verdana" w:eastAsia="Verdana" w:hAnsi="Verdana" w:cs="Verdana"/>
              </w:rPr>
              <w:t xml:space="preserve">         Ahora bien, p</w:t>
            </w:r>
            <w:r w:rsidRPr="00C47C16">
              <w:rPr>
                <w:rFonts w:ascii="Verdana" w:eastAsia="Verdana" w:hAnsi="Verdana" w:cs="Verdana"/>
              </w:rPr>
              <w:t>ara efectos prácticos y con el fin de asegurar el adecuado cumplimiento de las condiciones técnicas y operativas previstas para la participación de consorcios y uniones temporales en el SECOP II, se recomienda consultar la “Guía de creación de Proponentes Plurales en el SECOP II</w:t>
            </w:r>
            <w:r>
              <w:rPr>
                <w:rStyle w:val="Refdenotaalpie"/>
                <w:rFonts w:ascii="Verdana" w:eastAsia="Verdana" w:hAnsi="Verdana" w:cs="Verdana"/>
              </w:rPr>
              <w:footnoteReference w:id="1"/>
            </w:r>
            <w:r w:rsidRPr="00C47C16">
              <w:rPr>
                <w:rFonts w:ascii="Verdana" w:eastAsia="Verdana" w:hAnsi="Verdana" w:cs="Verdana"/>
              </w:rPr>
              <w:t>”, elaborada por la Agencia Nacional de Contratación Pública – Colombia Compra Eficiente, en la cual se establecen las instrucciones aplicables para la creación, configuración y gestión de las cuentas de proponentes plurales, así como los documentos y actuaciones que deben incorporarse en la plataforma. Esta guía constituye un instrumento de orientación para los usuarios y permite precisar la forma en que debe realizarse el registro y presentación de ofertas por parte de estos proponentes, sin perjuicio de las disposiciones legales que regulan su conformación y participación en los procesos de contratación.</w:t>
            </w:r>
          </w:p>
          <w:p w14:paraId="6A2B881E" w14:textId="77777777" w:rsidR="00040E66" w:rsidRDefault="00040E66" w:rsidP="003D2D97">
            <w:pPr>
              <w:spacing w:after="120" w:line="276" w:lineRule="auto"/>
              <w:jc w:val="both"/>
              <w:rPr>
                <w:rFonts w:ascii="Verdana" w:eastAsia="Calibri" w:hAnsi="Verdana" w:cs="Times New Roman"/>
                <w:lang w:val="es-ES"/>
              </w:rPr>
            </w:pPr>
            <w:r>
              <w:rPr>
                <w:rFonts w:ascii="Verdana" w:eastAsia="Verdana" w:hAnsi="Verdana" w:cs="Verdana"/>
              </w:rPr>
              <w:t xml:space="preserve">       </w:t>
            </w:r>
            <w:r>
              <w:rPr>
                <w:rFonts w:ascii="Verdana" w:eastAsia="Arial" w:hAnsi="Verdana" w:cs="Arial"/>
              </w:rPr>
              <w:t xml:space="preserve">   F</w:t>
            </w:r>
            <w:r>
              <w:rPr>
                <w:rFonts w:ascii="Verdana" w:eastAsia="Calibri" w:hAnsi="Verdana" w:cs="Arial"/>
                <w:bCs/>
                <w:color w:val="000000" w:themeColor="text1"/>
              </w:rPr>
              <w:t>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w:t>
            </w:r>
            <w:r w:rsidRPr="00DB4737">
              <w:rPr>
                <w:rFonts w:ascii="Verdana" w:eastAsia="Calibri" w:hAnsi="Verdana" w:cs="Times New Roman"/>
                <w:lang w:val="es-ES"/>
              </w:rPr>
              <w:lastRenderedPageBreak/>
              <w:t>interesados de adoptar la decisión y, en caso de conflicto, a las autoridades judiciales, fiscales y disciplinarias.</w:t>
            </w:r>
          </w:p>
          <w:p w14:paraId="2311C802" w14:textId="77777777" w:rsidR="00040E66" w:rsidRDefault="00040E66" w:rsidP="003D2D97">
            <w:pPr>
              <w:spacing w:after="120" w:line="276" w:lineRule="auto"/>
              <w:jc w:val="both"/>
              <w:rPr>
                <w:rFonts w:ascii="Verdana" w:eastAsia="Verdana" w:hAnsi="Verdana" w:cs="Verdana"/>
              </w:rPr>
            </w:pPr>
            <w:r>
              <w:rPr>
                <w:rFonts w:ascii="Verdana" w:eastAsia="Calibri" w:hAnsi="Verdana" w:cs="Times New Roman"/>
                <w:lang w:val="es-ES"/>
              </w:rPr>
              <w:t xml:space="preserve">         Así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40C189AA" w14:textId="77777777" w:rsidR="00040E66" w:rsidRPr="0015699B" w:rsidRDefault="00040E66" w:rsidP="00040E66">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5BCB0B1C" w14:textId="77777777" w:rsidR="00040E66" w:rsidRPr="0015699B" w:rsidRDefault="00040E66" w:rsidP="00040E66">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17760E89" w14:textId="77777777" w:rsidR="00040E66" w:rsidRPr="0015699B" w:rsidRDefault="00040E66" w:rsidP="00040E66">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27185DAF" w14:textId="77777777" w:rsidR="00040E66" w:rsidRPr="0015699B" w:rsidRDefault="00040E66" w:rsidP="00040E6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Lo anterior se sustenta en las siguientes consideraciones: </w:t>
      </w:r>
    </w:p>
    <w:p w14:paraId="6CCEDA17" w14:textId="77777777" w:rsidR="00040E66" w:rsidRPr="0015699B" w:rsidRDefault="00040E66" w:rsidP="00040E6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56918430" w14:textId="77777777" w:rsidR="00040E66" w:rsidRDefault="00040E66" w:rsidP="00040E66">
      <w:pPr>
        <w:spacing w:after="0" w:line="276" w:lineRule="auto"/>
        <w:ind w:firstLine="708"/>
        <w:jc w:val="both"/>
        <w:rPr>
          <w:rFonts w:ascii="Verdana" w:hAnsi="Verdana"/>
          <w:spacing w:val="-2"/>
        </w:rPr>
      </w:pPr>
      <w:r>
        <w:rPr>
          <w:rFonts w:ascii="Verdana" w:hAnsi="Verdana"/>
        </w:rPr>
        <w:t>De manera preliminar es pertinente indicar que u</w:t>
      </w:r>
      <w:r w:rsidRPr="00904398">
        <w:rPr>
          <w:rFonts w:ascii="Verdana" w:hAnsi="Verdana"/>
        </w:rPr>
        <w:t>no de los presupuestos para celebrar un contrato estatal, al igual que para celebrar cualquier otro negocio jurídico de forma válida, es el de gozar de capacidad jurídica, entendida como la aptitud de un sujeto para ser titular de derecho</w:t>
      </w:r>
      <w:r w:rsidRPr="00904398">
        <w:rPr>
          <w:rFonts w:ascii="Verdana" w:hAnsi="Verdana"/>
          <w:spacing w:val="-4"/>
        </w:rPr>
        <w:t xml:space="preserve"> </w:t>
      </w:r>
      <w:r w:rsidRPr="00904398">
        <w:rPr>
          <w:rFonts w:ascii="Verdana" w:hAnsi="Verdana"/>
        </w:rPr>
        <w:t>y</w:t>
      </w:r>
      <w:r w:rsidRPr="00904398">
        <w:rPr>
          <w:rFonts w:ascii="Verdana" w:hAnsi="Verdana"/>
          <w:spacing w:val="-5"/>
        </w:rPr>
        <w:t xml:space="preserve"> </w:t>
      </w:r>
      <w:r w:rsidRPr="00904398">
        <w:rPr>
          <w:rFonts w:ascii="Verdana" w:hAnsi="Verdana"/>
        </w:rPr>
        <w:t>obligaciones,</w:t>
      </w:r>
      <w:r w:rsidRPr="00904398">
        <w:rPr>
          <w:rFonts w:ascii="Verdana" w:hAnsi="Verdana"/>
          <w:spacing w:val="-4"/>
        </w:rPr>
        <w:t xml:space="preserve"> </w:t>
      </w:r>
      <w:r w:rsidRPr="00904398">
        <w:rPr>
          <w:rFonts w:ascii="Verdana" w:hAnsi="Verdana"/>
        </w:rPr>
        <w:t>de</w:t>
      </w:r>
      <w:r w:rsidRPr="00904398">
        <w:rPr>
          <w:rFonts w:ascii="Verdana" w:hAnsi="Verdana"/>
          <w:spacing w:val="-4"/>
        </w:rPr>
        <w:t xml:space="preserve"> </w:t>
      </w:r>
      <w:r w:rsidRPr="00904398">
        <w:rPr>
          <w:rFonts w:ascii="Verdana" w:hAnsi="Verdana"/>
        </w:rPr>
        <w:t>ejercer</w:t>
      </w:r>
      <w:r w:rsidRPr="00904398">
        <w:rPr>
          <w:rFonts w:ascii="Verdana" w:hAnsi="Verdana"/>
          <w:spacing w:val="-5"/>
        </w:rPr>
        <w:t xml:space="preserve"> </w:t>
      </w:r>
      <w:r w:rsidRPr="00904398">
        <w:rPr>
          <w:rFonts w:ascii="Verdana" w:hAnsi="Verdana"/>
        </w:rPr>
        <w:t>o</w:t>
      </w:r>
      <w:r w:rsidRPr="00904398">
        <w:rPr>
          <w:rFonts w:ascii="Verdana" w:hAnsi="Verdana"/>
          <w:spacing w:val="-4"/>
        </w:rPr>
        <w:t xml:space="preserve"> </w:t>
      </w:r>
      <w:r w:rsidRPr="00904398">
        <w:rPr>
          <w:rFonts w:ascii="Verdana" w:hAnsi="Verdana"/>
        </w:rPr>
        <w:t>exigir</w:t>
      </w:r>
      <w:r w:rsidRPr="00904398">
        <w:rPr>
          <w:rFonts w:ascii="Verdana" w:hAnsi="Verdana"/>
          <w:spacing w:val="-5"/>
        </w:rPr>
        <w:t xml:space="preserve"> </w:t>
      </w:r>
      <w:r w:rsidRPr="00904398">
        <w:rPr>
          <w:rFonts w:ascii="Verdana" w:hAnsi="Verdana"/>
        </w:rPr>
        <w:t>los</w:t>
      </w:r>
      <w:r w:rsidRPr="00904398">
        <w:rPr>
          <w:rFonts w:ascii="Verdana" w:hAnsi="Verdana"/>
          <w:spacing w:val="-4"/>
        </w:rPr>
        <w:t xml:space="preserve"> </w:t>
      </w:r>
      <w:r w:rsidRPr="00904398">
        <w:rPr>
          <w:rFonts w:ascii="Verdana" w:hAnsi="Verdana"/>
        </w:rPr>
        <w:t>primeros</w:t>
      </w:r>
      <w:r w:rsidRPr="00904398">
        <w:rPr>
          <w:rFonts w:ascii="Verdana" w:hAnsi="Verdana"/>
          <w:spacing w:val="-4"/>
        </w:rPr>
        <w:t xml:space="preserve"> </w:t>
      </w:r>
      <w:r w:rsidRPr="00904398">
        <w:rPr>
          <w:rFonts w:ascii="Verdana" w:hAnsi="Verdana"/>
        </w:rPr>
        <w:t>y</w:t>
      </w:r>
      <w:r w:rsidRPr="00904398">
        <w:rPr>
          <w:rFonts w:ascii="Verdana" w:hAnsi="Verdana"/>
          <w:spacing w:val="-5"/>
        </w:rPr>
        <w:t xml:space="preserve"> </w:t>
      </w:r>
      <w:r w:rsidRPr="00904398">
        <w:rPr>
          <w:rFonts w:ascii="Verdana" w:hAnsi="Verdana"/>
        </w:rPr>
        <w:t>contraer</w:t>
      </w:r>
      <w:r w:rsidRPr="00904398">
        <w:rPr>
          <w:rFonts w:ascii="Verdana" w:hAnsi="Verdana"/>
          <w:spacing w:val="-5"/>
        </w:rPr>
        <w:t xml:space="preserve"> </w:t>
      </w:r>
      <w:r w:rsidRPr="00904398">
        <w:rPr>
          <w:rFonts w:ascii="Verdana" w:hAnsi="Verdana"/>
        </w:rPr>
        <w:t>las</w:t>
      </w:r>
      <w:r w:rsidRPr="00904398">
        <w:rPr>
          <w:rFonts w:ascii="Verdana" w:hAnsi="Verdana"/>
          <w:spacing w:val="-2"/>
        </w:rPr>
        <w:t xml:space="preserve"> </w:t>
      </w:r>
      <w:r w:rsidRPr="00904398">
        <w:rPr>
          <w:rFonts w:ascii="Verdana" w:hAnsi="Verdana"/>
        </w:rPr>
        <w:t>segundas en forma personal y de comparecer en juicio. La capacidad jurídica permite crear,</w:t>
      </w:r>
      <w:r w:rsidRPr="00904398">
        <w:rPr>
          <w:rFonts w:ascii="Verdana" w:hAnsi="Verdana"/>
          <w:spacing w:val="-18"/>
        </w:rPr>
        <w:t xml:space="preserve"> </w:t>
      </w:r>
      <w:r w:rsidRPr="00904398">
        <w:rPr>
          <w:rFonts w:ascii="Verdana" w:hAnsi="Verdana"/>
        </w:rPr>
        <w:t>modificar</w:t>
      </w:r>
      <w:r w:rsidRPr="00904398">
        <w:rPr>
          <w:rFonts w:ascii="Verdana" w:hAnsi="Verdana"/>
          <w:spacing w:val="-15"/>
        </w:rPr>
        <w:t xml:space="preserve"> </w:t>
      </w:r>
      <w:r w:rsidRPr="00904398">
        <w:rPr>
          <w:rFonts w:ascii="Verdana" w:hAnsi="Verdana"/>
        </w:rPr>
        <w:t>o</w:t>
      </w:r>
      <w:r w:rsidRPr="00904398">
        <w:rPr>
          <w:rFonts w:ascii="Verdana" w:hAnsi="Verdana"/>
          <w:spacing w:val="-13"/>
        </w:rPr>
        <w:t xml:space="preserve"> </w:t>
      </w:r>
      <w:r w:rsidRPr="00904398">
        <w:rPr>
          <w:rFonts w:ascii="Verdana" w:hAnsi="Verdana"/>
        </w:rPr>
        <w:t>extinguir</w:t>
      </w:r>
      <w:r w:rsidRPr="00904398">
        <w:rPr>
          <w:rFonts w:ascii="Verdana" w:hAnsi="Verdana"/>
          <w:spacing w:val="-15"/>
        </w:rPr>
        <w:t xml:space="preserve"> </w:t>
      </w:r>
      <w:r w:rsidRPr="00904398">
        <w:rPr>
          <w:rFonts w:ascii="Verdana" w:hAnsi="Verdana"/>
        </w:rPr>
        <w:t>relaciones</w:t>
      </w:r>
      <w:r w:rsidRPr="00904398">
        <w:rPr>
          <w:rFonts w:ascii="Verdana" w:hAnsi="Verdana"/>
          <w:spacing w:val="-13"/>
        </w:rPr>
        <w:t xml:space="preserve"> </w:t>
      </w:r>
      <w:r w:rsidRPr="00904398">
        <w:rPr>
          <w:rFonts w:ascii="Verdana" w:hAnsi="Verdana"/>
        </w:rPr>
        <w:t>jurídicas</w:t>
      </w:r>
      <w:r w:rsidRPr="00904398">
        <w:rPr>
          <w:rFonts w:ascii="Verdana" w:hAnsi="Verdana"/>
          <w:spacing w:val="-15"/>
        </w:rPr>
        <w:t xml:space="preserve"> </w:t>
      </w:r>
      <w:r w:rsidRPr="00904398">
        <w:rPr>
          <w:rFonts w:ascii="Verdana" w:hAnsi="Verdana"/>
        </w:rPr>
        <w:t>de</w:t>
      </w:r>
      <w:r w:rsidRPr="00904398">
        <w:rPr>
          <w:rFonts w:ascii="Verdana" w:hAnsi="Verdana"/>
          <w:spacing w:val="-13"/>
        </w:rPr>
        <w:t xml:space="preserve"> </w:t>
      </w:r>
      <w:r w:rsidRPr="00904398">
        <w:rPr>
          <w:rFonts w:ascii="Verdana" w:hAnsi="Verdana"/>
        </w:rPr>
        <w:t>forma</w:t>
      </w:r>
      <w:r w:rsidRPr="00904398">
        <w:rPr>
          <w:rFonts w:ascii="Verdana" w:hAnsi="Verdana"/>
          <w:spacing w:val="-14"/>
        </w:rPr>
        <w:t xml:space="preserve"> </w:t>
      </w:r>
      <w:r w:rsidRPr="00904398">
        <w:rPr>
          <w:rFonts w:ascii="Verdana" w:hAnsi="Verdana"/>
        </w:rPr>
        <w:t>voluntaria</w:t>
      </w:r>
      <w:r w:rsidRPr="00904398">
        <w:rPr>
          <w:rFonts w:ascii="Verdana" w:hAnsi="Verdana"/>
          <w:spacing w:val="-14"/>
        </w:rPr>
        <w:t xml:space="preserve"> </w:t>
      </w:r>
      <w:r w:rsidRPr="00904398">
        <w:rPr>
          <w:rFonts w:ascii="Verdana" w:hAnsi="Verdana"/>
        </w:rPr>
        <w:t>y</w:t>
      </w:r>
      <w:r w:rsidRPr="00904398">
        <w:rPr>
          <w:rFonts w:ascii="Verdana" w:hAnsi="Verdana"/>
          <w:spacing w:val="-15"/>
        </w:rPr>
        <w:t xml:space="preserve"> </w:t>
      </w:r>
      <w:r w:rsidRPr="00904398">
        <w:rPr>
          <w:rFonts w:ascii="Verdana" w:hAnsi="Verdana"/>
          <w:spacing w:val="-2"/>
        </w:rPr>
        <w:t>autónoma</w:t>
      </w:r>
      <w:r>
        <w:rPr>
          <w:rFonts w:ascii="Verdana" w:hAnsi="Verdana"/>
          <w:spacing w:val="-2"/>
        </w:rPr>
        <w:t>.</w:t>
      </w:r>
    </w:p>
    <w:p w14:paraId="27890B91" w14:textId="77777777" w:rsidR="00040E66" w:rsidRDefault="00040E66" w:rsidP="00040E66">
      <w:pPr>
        <w:spacing w:after="0" w:line="276" w:lineRule="auto"/>
        <w:ind w:firstLine="708"/>
        <w:jc w:val="both"/>
        <w:rPr>
          <w:rFonts w:ascii="Verdana" w:hAnsi="Verdana"/>
          <w:spacing w:val="-2"/>
        </w:rPr>
      </w:pPr>
    </w:p>
    <w:p w14:paraId="4F8D8341" w14:textId="77777777" w:rsidR="00040E66" w:rsidRDefault="00040E66" w:rsidP="00040E66">
      <w:pPr>
        <w:spacing w:after="0" w:line="276" w:lineRule="auto"/>
        <w:ind w:firstLine="708"/>
        <w:jc w:val="both"/>
        <w:rPr>
          <w:rFonts w:ascii="Verdana" w:eastAsia="Calibri" w:hAnsi="Verdana" w:cs="Arial"/>
        </w:rPr>
      </w:pPr>
      <w:r w:rsidRPr="00904398">
        <w:rPr>
          <w:rFonts w:ascii="Verdana" w:hAnsi="Verdana"/>
        </w:rPr>
        <w:t>De acuerdo con lo establecido en el Código Civil, la capacidad</w:t>
      </w:r>
      <w:r>
        <w:rPr>
          <w:rStyle w:val="Refdenotaalpie"/>
          <w:rFonts w:ascii="Verdana" w:hAnsi="Verdana"/>
        </w:rPr>
        <w:footnoteReference w:id="2"/>
      </w:r>
      <w:r>
        <w:rPr>
          <w:rFonts w:ascii="Verdana" w:hAnsi="Verdana"/>
          <w:spacing w:val="35"/>
          <w:position w:val="8"/>
        </w:rPr>
        <w:t xml:space="preserve"> </w:t>
      </w:r>
      <w:r w:rsidRPr="00904398">
        <w:rPr>
          <w:rFonts w:ascii="Verdana" w:hAnsi="Verdana"/>
        </w:rPr>
        <w:t>se refiere a la facultad que la ley le confiere a ciertos sujetos para ejercer derechos y contraer obligaciones, partiendo del supuesto de que todas las personas naturales mayores de edad son capaces, con excepción de aquellas que la ley expresamente excluye de tal presunción ‒artículos 1502, 1503 y 1504‒, y de que</w:t>
      </w:r>
      <w:r w:rsidRPr="00904398">
        <w:rPr>
          <w:rFonts w:ascii="Verdana" w:hAnsi="Verdana"/>
          <w:spacing w:val="-3"/>
        </w:rPr>
        <w:t xml:space="preserve"> </w:t>
      </w:r>
      <w:r w:rsidRPr="00904398">
        <w:rPr>
          <w:rFonts w:ascii="Verdana" w:hAnsi="Verdana"/>
        </w:rPr>
        <w:t>la</w:t>
      </w:r>
      <w:r w:rsidRPr="00904398">
        <w:rPr>
          <w:rFonts w:ascii="Verdana" w:hAnsi="Verdana"/>
          <w:spacing w:val="-4"/>
        </w:rPr>
        <w:t xml:space="preserve"> </w:t>
      </w:r>
      <w:r w:rsidRPr="00904398">
        <w:rPr>
          <w:rFonts w:ascii="Verdana" w:hAnsi="Verdana"/>
        </w:rPr>
        <w:t>capacidad</w:t>
      </w:r>
      <w:r w:rsidRPr="00904398">
        <w:rPr>
          <w:rFonts w:ascii="Verdana" w:hAnsi="Verdana"/>
          <w:spacing w:val="-4"/>
        </w:rPr>
        <w:t xml:space="preserve"> </w:t>
      </w:r>
      <w:r w:rsidRPr="00904398">
        <w:rPr>
          <w:rFonts w:ascii="Verdana" w:hAnsi="Verdana"/>
        </w:rPr>
        <w:t>de</w:t>
      </w:r>
      <w:r w:rsidRPr="00904398">
        <w:rPr>
          <w:rFonts w:ascii="Verdana" w:hAnsi="Verdana"/>
          <w:spacing w:val="-2"/>
        </w:rPr>
        <w:t xml:space="preserve"> </w:t>
      </w:r>
      <w:r w:rsidRPr="00904398">
        <w:rPr>
          <w:rFonts w:ascii="Verdana" w:hAnsi="Verdana"/>
        </w:rPr>
        <w:t>las</w:t>
      </w:r>
      <w:r w:rsidRPr="00904398">
        <w:rPr>
          <w:rFonts w:ascii="Verdana" w:hAnsi="Verdana"/>
          <w:spacing w:val="-3"/>
        </w:rPr>
        <w:t xml:space="preserve"> </w:t>
      </w:r>
      <w:r w:rsidRPr="00904398">
        <w:rPr>
          <w:rFonts w:ascii="Verdana" w:hAnsi="Verdana"/>
        </w:rPr>
        <w:t>personas</w:t>
      </w:r>
      <w:r>
        <w:rPr>
          <w:rFonts w:ascii="Verdana" w:hAnsi="Verdana"/>
          <w:spacing w:val="-5"/>
        </w:rPr>
        <w:t xml:space="preserve"> </w:t>
      </w:r>
      <w:r w:rsidRPr="00904398">
        <w:rPr>
          <w:rFonts w:ascii="Verdana" w:hAnsi="Verdana"/>
        </w:rPr>
        <w:t>jurídicas</w:t>
      </w:r>
      <w:r w:rsidRPr="00904398">
        <w:rPr>
          <w:rFonts w:ascii="Verdana" w:hAnsi="Verdana"/>
          <w:spacing w:val="-6"/>
        </w:rPr>
        <w:t xml:space="preserve"> </w:t>
      </w:r>
      <w:r w:rsidRPr="00904398">
        <w:rPr>
          <w:rFonts w:ascii="Verdana" w:hAnsi="Verdana"/>
        </w:rPr>
        <w:t>se</w:t>
      </w:r>
      <w:r w:rsidRPr="00904398">
        <w:rPr>
          <w:rFonts w:ascii="Verdana" w:hAnsi="Verdana"/>
          <w:spacing w:val="-2"/>
        </w:rPr>
        <w:t xml:space="preserve"> </w:t>
      </w:r>
      <w:r w:rsidRPr="00904398">
        <w:rPr>
          <w:rFonts w:ascii="Verdana" w:hAnsi="Verdana"/>
        </w:rPr>
        <w:t>circunscribe</w:t>
      </w:r>
      <w:r w:rsidRPr="00904398">
        <w:rPr>
          <w:rFonts w:ascii="Verdana" w:hAnsi="Verdana"/>
          <w:spacing w:val="-5"/>
        </w:rPr>
        <w:t xml:space="preserve"> </w:t>
      </w:r>
      <w:r w:rsidRPr="00904398">
        <w:rPr>
          <w:rFonts w:ascii="Verdana" w:hAnsi="Verdana"/>
        </w:rPr>
        <w:t>a</w:t>
      </w:r>
      <w:r w:rsidRPr="00904398">
        <w:rPr>
          <w:rFonts w:ascii="Verdana" w:hAnsi="Verdana"/>
          <w:spacing w:val="-4"/>
        </w:rPr>
        <w:t xml:space="preserve"> </w:t>
      </w:r>
      <w:r w:rsidRPr="00904398">
        <w:rPr>
          <w:rFonts w:ascii="Verdana" w:hAnsi="Verdana"/>
        </w:rPr>
        <w:t>lo</w:t>
      </w:r>
      <w:r w:rsidRPr="00904398">
        <w:rPr>
          <w:rFonts w:ascii="Verdana" w:hAnsi="Verdana"/>
          <w:spacing w:val="-2"/>
        </w:rPr>
        <w:t xml:space="preserve"> </w:t>
      </w:r>
      <w:r w:rsidRPr="00904398">
        <w:rPr>
          <w:rFonts w:ascii="Verdana" w:hAnsi="Verdana"/>
        </w:rPr>
        <w:t>establecido</w:t>
      </w:r>
      <w:r w:rsidRPr="00904398">
        <w:rPr>
          <w:rFonts w:ascii="Verdana" w:hAnsi="Verdana"/>
          <w:spacing w:val="-3"/>
        </w:rPr>
        <w:t xml:space="preserve"> </w:t>
      </w:r>
      <w:r w:rsidRPr="00904398">
        <w:rPr>
          <w:rFonts w:ascii="Verdana" w:hAnsi="Verdana"/>
        </w:rPr>
        <w:t>en</w:t>
      </w:r>
      <w:r w:rsidRPr="00904398">
        <w:rPr>
          <w:rFonts w:ascii="Verdana" w:hAnsi="Verdana"/>
          <w:spacing w:val="-3"/>
        </w:rPr>
        <w:t xml:space="preserve"> </w:t>
      </w:r>
      <w:r w:rsidRPr="00904398">
        <w:rPr>
          <w:rFonts w:ascii="Verdana" w:hAnsi="Verdana"/>
        </w:rPr>
        <w:t>su objeto social y su forma de creación</w:t>
      </w:r>
      <w:r>
        <w:rPr>
          <w:rStyle w:val="Refdenotaalpie"/>
          <w:rFonts w:ascii="Verdana" w:hAnsi="Verdana"/>
        </w:rPr>
        <w:footnoteReference w:id="3"/>
      </w:r>
      <w:r>
        <w:rPr>
          <w:rFonts w:ascii="Verdana" w:hAnsi="Verdana"/>
        </w:rPr>
        <w:t>.</w:t>
      </w:r>
      <w:r w:rsidRPr="00904398">
        <w:rPr>
          <w:rFonts w:ascii="Verdana" w:eastAsia="Calibri" w:hAnsi="Verdana" w:cs="Arial"/>
        </w:rPr>
        <w:t xml:space="preserve"> </w:t>
      </w:r>
    </w:p>
    <w:p w14:paraId="02F13CB1" w14:textId="77777777" w:rsidR="00040E66" w:rsidRDefault="00040E66" w:rsidP="00040E66">
      <w:pPr>
        <w:spacing w:after="0" w:line="276" w:lineRule="auto"/>
        <w:ind w:firstLine="708"/>
        <w:jc w:val="both"/>
        <w:rPr>
          <w:rFonts w:ascii="Verdana" w:eastAsia="Calibri" w:hAnsi="Verdana" w:cs="Arial"/>
        </w:rPr>
      </w:pPr>
    </w:p>
    <w:p w14:paraId="7BB2113D" w14:textId="77777777" w:rsidR="00040E66" w:rsidRPr="00904398" w:rsidRDefault="00040E66" w:rsidP="00040E66">
      <w:pPr>
        <w:spacing w:after="0" w:line="276" w:lineRule="auto"/>
        <w:ind w:firstLine="708"/>
        <w:jc w:val="both"/>
        <w:rPr>
          <w:rFonts w:ascii="Verdana" w:eastAsia="Calibri" w:hAnsi="Verdana" w:cs="Arial"/>
        </w:rPr>
      </w:pPr>
      <w:r w:rsidRPr="00904398">
        <w:rPr>
          <w:rFonts w:ascii="Verdana" w:hAnsi="Verdana"/>
        </w:rPr>
        <w:t>El</w:t>
      </w:r>
      <w:r w:rsidRPr="00904398">
        <w:rPr>
          <w:rFonts w:ascii="Verdana" w:hAnsi="Verdana"/>
          <w:spacing w:val="-7"/>
        </w:rPr>
        <w:t xml:space="preserve"> </w:t>
      </w:r>
      <w:r w:rsidRPr="00904398">
        <w:rPr>
          <w:rFonts w:ascii="Verdana" w:hAnsi="Verdana"/>
        </w:rPr>
        <w:t>artículo</w:t>
      </w:r>
      <w:r w:rsidRPr="00904398">
        <w:rPr>
          <w:rFonts w:ascii="Verdana" w:hAnsi="Verdana"/>
          <w:spacing w:val="-6"/>
        </w:rPr>
        <w:t xml:space="preserve"> </w:t>
      </w:r>
      <w:r w:rsidRPr="00904398">
        <w:rPr>
          <w:rFonts w:ascii="Verdana" w:hAnsi="Verdana"/>
        </w:rPr>
        <w:t>6</w:t>
      </w:r>
      <w:r w:rsidRPr="00904398">
        <w:rPr>
          <w:rFonts w:ascii="Verdana" w:hAnsi="Verdana"/>
          <w:spacing w:val="-5"/>
        </w:rPr>
        <w:t xml:space="preserve"> </w:t>
      </w:r>
      <w:r w:rsidRPr="00904398">
        <w:rPr>
          <w:rFonts w:ascii="Verdana" w:hAnsi="Verdana"/>
        </w:rPr>
        <w:t>del</w:t>
      </w:r>
      <w:r w:rsidRPr="00904398">
        <w:rPr>
          <w:rFonts w:ascii="Verdana" w:hAnsi="Verdana"/>
          <w:spacing w:val="-7"/>
        </w:rPr>
        <w:t xml:space="preserve"> </w:t>
      </w:r>
      <w:r w:rsidRPr="00904398">
        <w:rPr>
          <w:rFonts w:ascii="Verdana" w:hAnsi="Verdana"/>
        </w:rPr>
        <w:t>Estatuto</w:t>
      </w:r>
      <w:r w:rsidRPr="00904398">
        <w:rPr>
          <w:rFonts w:ascii="Verdana" w:hAnsi="Verdana"/>
          <w:spacing w:val="-6"/>
        </w:rPr>
        <w:t xml:space="preserve"> </w:t>
      </w:r>
      <w:r w:rsidRPr="00904398">
        <w:rPr>
          <w:rFonts w:ascii="Verdana" w:hAnsi="Verdana"/>
        </w:rPr>
        <w:t>General</w:t>
      </w:r>
      <w:r w:rsidRPr="00904398">
        <w:rPr>
          <w:rFonts w:ascii="Verdana" w:hAnsi="Verdana"/>
          <w:spacing w:val="-7"/>
        </w:rPr>
        <w:t xml:space="preserve"> </w:t>
      </w:r>
      <w:r w:rsidRPr="00904398">
        <w:rPr>
          <w:rFonts w:ascii="Verdana" w:hAnsi="Verdana"/>
        </w:rPr>
        <w:t>de</w:t>
      </w:r>
      <w:r w:rsidRPr="00904398">
        <w:rPr>
          <w:rFonts w:ascii="Verdana" w:hAnsi="Verdana"/>
          <w:spacing w:val="-8"/>
        </w:rPr>
        <w:t xml:space="preserve"> </w:t>
      </w:r>
      <w:r w:rsidRPr="00904398">
        <w:rPr>
          <w:rFonts w:ascii="Verdana" w:hAnsi="Verdana"/>
        </w:rPr>
        <w:t>Contratación</w:t>
      </w:r>
      <w:r w:rsidRPr="00904398">
        <w:rPr>
          <w:rFonts w:ascii="Verdana" w:hAnsi="Verdana"/>
          <w:spacing w:val="-6"/>
        </w:rPr>
        <w:t xml:space="preserve"> </w:t>
      </w:r>
      <w:r w:rsidRPr="00904398">
        <w:rPr>
          <w:rFonts w:ascii="Verdana" w:hAnsi="Verdana"/>
        </w:rPr>
        <w:t>de</w:t>
      </w:r>
      <w:r w:rsidRPr="00904398">
        <w:rPr>
          <w:rFonts w:ascii="Verdana" w:hAnsi="Verdana"/>
          <w:spacing w:val="-6"/>
        </w:rPr>
        <w:t xml:space="preserve"> </w:t>
      </w:r>
      <w:r w:rsidRPr="00904398">
        <w:rPr>
          <w:rFonts w:ascii="Verdana" w:hAnsi="Verdana"/>
        </w:rPr>
        <w:t>la</w:t>
      </w:r>
      <w:r w:rsidRPr="00904398">
        <w:rPr>
          <w:rFonts w:ascii="Verdana" w:hAnsi="Verdana"/>
          <w:spacing w:val="-7"/>
        </w:rPr>
        <w:t xml:space="preserve"> </w:t>
      </w:r>
      <w:r w:rsidRPr="00904398">
        <w:rPr>
          <w:rFonts w:ascii="Verdana" w:hAnsi="Verdana"/>
        </w:rPr>
        <w:t>Administración</w:t>
      </w:r>
      <w:r w:rsidRPr="00904398">
        <w:rPr>
          <w:rFonts w:ascii="Verdana" w:hAnsi="Verdana"/>
          <w:spacing w:val="-6"/>
        </w:rPr>
        <w:t xml:space="preserve"> </w:t>
      </w:r>
      <w:r w:rsidRPr="00904398">
        <w:rPr>
          <w:rFonts w:ascii="Verdana" w:hAnsi="Verdana"/>
        </w:rPr>
        <w:t>Pública</w:t>
      </w:r>
      <w:r w:rsidRPr="00904398">
        <w:rPr>
          <w:rFonts w:ascii="Verdana" w:hAnsi="Verdana"/>
          <w:spacing w:val="-9"/>
        </w:rPr>
        <w:t xml:space="preserve"> </w:t>
      </w:r>
      <w:r w:rsidRPr="00904398">
        <w:rPr>
          <w:rFonts w:ascii="Verdana" w:hAnsi="Verdana"/>
        </w:rPr>
        <w:t>‒ en adelante también EGCAP‒, respecto de quienes pueden celebrar contratos con las entidades estatales, establece lo siguiente:</w:t>
      </w:r>
    </w:p>
    <w:p w14:paraId="794C412D" w14:textId="77777777" w:rsidR="00040E66" w:rsidRDefault="00040E66" w:rsidP="00040E66">
      <w:pPr>
        <w:spacing w:before="162"/>
        <w:ind w:left="1272" w:right="991"/>
        <w:jc w:val="both"/>
        <w:rPr>
          <w:rFonts w:ascii="Verdana" w:hAnsi="Verdana"/>
          <w:i/>
          <w:spacing w:val="-2"/>
          <w:sz w:val="21"/>
          <w:szCs w:val="21"/>
        </w:rPr>
      </w:pPr>
      <w:r w:rsidRPr="00904398">
        <w:rPr>
          <w:rFonts w:ascii="Verdana" w:hAnsi="Verdana"/>
          <w:i/>
          <w:sz w:val="21"/>
          <w:szCs w:val="21"/>
        </w:rPr>
        <w:t>“Artículo</w:t>
      </w:r>
      <w:r w:rsidRPr="00904398">
        <w:rPr>
          <w:rFonts w:ascii="Verdana" w:hAnsi="Verdana"/>
          <w:i/>
          <w:spacing w:val="-17"/>
          <w:sz w:val="21"/>
          <w:szCs w:val="21"/>
        </w:rPr>
        <w:t xml:space="preserve"> </w:t>
      </w:r>
      <w:r w:rsidRPr="00904398">
        <w:rPr>
          <w:rFonts w:ascii="Verdana" w:hAnsi="Verdana"/>
          <w:i/>
          <w:sz w:val="21"/>
          <w:szCs w:val="21"/>
        </w:rPr>
        <w:t>6o.</w:t>
      </w:r>
      <w:r w:rsidRPr="00904398">
        <w:rPr>
          <w:rFonts w:ascii="Verdana" w:hAnsi="Verdana"/>
          <w:i/>
          <w:spacing w:val="-16"/>
          <w:sz w:val="21"/>
          <w:szCs w:val="21"/>
        </w:rPr>
        <w:t xml:space="preserve"> </w:t>
      </w:r>
      <w:r w:rsidRPr="00904398">
        <w:rPr>
          <w:rFonts w:ascii="Verdana" w:hAnsi="Verdana"/>
          <w:i/>
          <w:sz w:val="21"/>
          <w:szCs w:val="21"/>
        </w:rPr>
        <w:t>De</w:t>
      </w:r>
      <w:r w:rsidRPr="00904398">
        <w:rPr>
          <w:rFonts w:ascii="Verdana" w:hAnsi="Verdana"/>
          <w:i/>
          <w:spacing w:val="-17"/>
          <w:sz w:val="21"/>
          <w:szCs w:val="21"/>
        </w:rPr>
        <w:t xml:space="preserve"> </w:t>
      </w:r>
      <w:r w:rsidRPr="00904398">
        <w:rPr>
          <w:rFonts w:ascii="Verdana" w:hAnsi="Verdana"/>
          <w:i/>
          <w:sz w:val="21"/>
          <w:szCs w:val="21"/>
        </w:rPr>
        <w:t>la</w:t>
      </w:r>
      <w:r w:rsidRPr="00904398">
        <w:rPr>
          <w:rFonts w:ascii="Verdana" w:hAnsi="Verdana"/>
          <w:i/>
          <w:spacing w:val="-13"/>
          <w:sz w:val="21"/>
          <w:szCs w:val="21"/>
        </w:rPr>
        <w:t xml:space="preserve"> </w:t>
      </w:r>
      <w:r w:rsidRPr="00904398">
        <w:rPr>
          <w:rFonts w:ascii="Verdana" w:hAnsi="Verdana"/>
          <w:i/>
          <w:sz w:val="21"/>
          <w:szCs w:val="21"/>
        </w:rPr>
        <w:t>capacidad</w:t>
      </w:r>
      <w:r w:rsidRPr="00904398">
        <w:rPr>
          <w:rFonts w:ascii="Verdana" w:hAnsi="Verdana"/>
          <w:i/>
          <w:spacing w:val="-15"/>
          <w:sz w:val="21"/>
          <w:szCs w:val="21"/>
        </w:rPr>
        <w:t xml:space="preserve"> </w:t>
      </w:r>
      <w:r w:rsidRPr="00904398">
        <w:rPr>
          <w:rFonts w:ascii="Verdana" w:hAnsi="Verdana"/>
          <w:i/>
          <w:sz w:val="21"/>
          <w:szCs w:val="21"/>
        </w:rPr>
        <w:t>para</w:t>
      </w:r>
      <w:r w:rsidRPr="00904398">
        <w:rPr>
          <w:rFonts w:ascii="Verdana" w:hAnsi="Verdana"/>
          <w:i/>
          <w:spacing w:val="-15"/>
          <w:sz w:val="21"/>
          <w:szCs w:val="21"/>
        </w:rPr>
        <w:t xml:space="preserve"> </w:t>
      </w:r>
      <w:r w:rsidRPr="00904398">
        <w:rPr>
          <w:rFonts w:ascii="Verdana" w:hAnsi="Verdana"/>
          <w:i/>
          <w:sz w:val="21"/>
          <w:szCs w:val="21"/>
        </w:rPr>
        <w:t>contratar.</w:t>
      </w:r>
      <w:r w:rsidRPr="00904398">
        <w:rPr>
          <w:rFonts w:ascii="Verdana" w:hAnsi="Verdana"/>
          <w:i/>
          <w:spacing w:val="-16"/>
          <w:sz w:val="21"/>
          <w:szCs w:val="21"/>
        </w:rPr>
        <w:t xml:space="preserve"> </w:t>
      </w:r>
      <w:r w:rsidRPr="00904398">
        <w:rPr>
          <w:rFonts w:ascii="Verdana" w:hAnsi="Verdana"/>
          <w:i/>
          <w:sz w:val="21"/>
          <w:szCs w:val="21"/>
        </w:rPr>
        <w:t>Pueden</w:t>
      </w:r>
      <w:r w:rsidRPr="00904398">
        <w:rPr>
          <w:rFonts w:ascii="Verdana" w:hAnsi="Verdana"/>
          <w:i/>
          <w:spacing w:val="-15"/>
          <w:sz w:val="21"/>
          <w:szCs w:val="21"/>
        </w:rPr>
        <w:t xml:space="preserve"> </w:t>
      </w:r>
      <w:r w:rsidRPr="00904398">
        <w:rPr>
          <w:rFonts w:ascii="Verdana" w:hAnsi="Verdana"/>
          <w:i/>
          <w:sz w:val="21"/>
          <w:szCs w:val="21"/>
        </w:rPr>
        <w:t>celebrar</w:t>
      </w:r>
      <w:r w:rsidRPr="00904398">
        <w:rPr>
          <w:rFonts w:ascii="Verdana" w:hAnsi="Verdana"/>
          <w:i/>
          <w:spacing w:val="-14"/>
          <w:sz w:val="21"/>
          <w:szCs w:val="21"/>
        </w:rPr>
        <w:t xml:space="preserve"> </w:t>
      </w:r>
      <w:r w:rsidRPr="00904398">
        <w:rPr>
          <w:rFonts w:ascii="Verdana" w:hAnsi="Verdana"/>
          <w:i/>
          <w:sz w:val="21"/>
          <w:szCs w:val="21"/>
        </w:rPr>
        <w:t xml:space="preserve">contratos con las entidades estatales las personas consideradas legalmente capaces en las disposiciones vigentes. También podrán celebrar contratos con las entidades estatales, los consorcios y uniones </w:t>
      </w:r>
      <w:r w:rsidRPr="00904398">
        <w:rPr>
          <w:rFonts w:ascii="Verdana" w:hAnsi="Verdana"/>
          <w:i/>
          <w:spacing w:val="-2"/>
          <w:sz w:val="21"/>
          <w:szCs w:val="21"/>
        </w:rPr>
        <w:t>temporales.”</w:t>
      </w:r>
    </w:p>
    <w:p w14:paraId="7D6D6164" w14:textId="77777777" w:rsidR="00040E66" w:rsidRPr="00904398" w:rsidRDefault="00040E66" w:rsidP="00040E66">
      <w:pPr>
        <w:spacing w:after="0" w:line="276" w:lineRule="auto"/>
        <w:ind w:right="6" w:firstLine="708"/>
        <w:jc w:val="both"/>
        <w:rPr>
          <w:rFonts w:ascii="Verdana" w:hAnsi="Verdana"/>
          <w:i/>
          <w:sz w:val="21"/>
          <w:szCs w:val="21"/>
        </w:rPr>
      </w:pPr>
      <w:r w:rsidRPr="00904398">
        <w:rPr>
          <w:rFonts w:ascii="Verdana" w:hAnsi="Verdana"/>
        </w:rPr>
        <w:t>En consecuencia, en el ordenamiento colombiano, pueden celebrar contratos estatales</w:t>
      </w:r>
      <w:r w:rsidRPr="00904398">
        <w:rPr>
          <w:rFonts w:ascii="Verdana" w:hAnsi="Verdana"/>
          <w:spacing w:val="-5"/>
        </w:rPr>
        <w:t xml:space="preserve"> </w:t>
      </w:r>
      <w:r w:rsidRPr="00904398">
        <w:rPr>
          <w:rFonts w:ascii="Verdana" w:hAnsi="Verdana"/>
        </w:rPr>
        <w:t>las</w:t>
      </w:r>
      <w:r w:rsidRPr="00904398">
        <w:rPr>
          <w:rFonts w:ascii="Verdana" w:hAnsi="Verdana"/>
          <w:spacing w:val="-5"/>
        </w:rPr>
        <w:t xml:space="preserve"> </w:t>
      </w:r>
      <w:r w:rsidRPr="00904398">
        <w:rPr>
          <w:rFonts w:ascii="Verdana" w:hAnsi="Verdana"/>
        </w:rPr>
        <w:t>entidades</w:t>
      </w:r>
      <w:r w:rsidRPr="00904398">
        <w:rPr>
          <w:rFonts w:ascii="Verdana" w:hAnsi="Verdana"/>
          <w:spacing w:val="-5"/>
        </w:rPr>
        <w:t xml:space="preserve"> </w:t>
      </w:r>
      <w:r w:rsidRPr="00904398">
        <w:rPr>
          <w:rFonts w:ascii="Verdana" w:hAnsi="Verdana"/>
        </w:rPr>
        <w:t>del</w:t>
      </w:r>
      <w:r w:rsidRPr="00904398">
        <w:rPr>
          <w:rFonts w:ascii="Verdana" w:hAnsi="Verdana"/>
          <w:spacing w:val="-6"/>
        </w:rPr>
        <w:t xml:space="preserve"> </w:t>
      </w:r>
      <w:r w:rsidRPr="00904398">
        <w:rPr>
          <w:rFonts w:ascii="Verdana" w:hAnsi="Verdana"/>
        </w:rPr>
        <w:t>Estado</w:t>
      </w:r>
      <w:r w:rsidRPr="00904398">
        <w:rPr>
          <w:rFonts w:ascii="Verdana" w:hAnsi="Verdana"/>
          <w:spacing w:val="-5"/>
        </w:rPr>
        <w:t xml:space="preserve"> </w:t>
      </w:r>
      <w:r w:rsidRPr="00904398">
        <w:rPr>
          <w:rFonts w:ascii="Verdana" w:hAnsi="Verdana"/>
        </w:rPr>
        <w:t>las</w:t>
      </w:r>
      <w:r w:rsidRPr="00904398">
        <w:rPr>
          <w:rFonts w:ascii="Verdana" w:hAnsi="Verdana"/>
          <w:spacing w:val="-4"/>
        </w:rPr>
        <w:t xml:space="preserve"> </w:t>
      </w:r>
      <w:r w:rsidRPr="00904398">
        <w:rPr>
          <w:rFonts w:ascii="Verdana" w:hAnsi="Verdana"/>
        </w:rPr>
        <w:t>personas</w:t>
      </w:r>
      <w:r w:rsidRPr="00904398">
        <w:rPr>
          <w:rFonts w:ascii="Verdana" w:hAnsi="Verdana"/>
          <w:spacing w:val="-5"/>
        </w:rPr>
        <w:t xml:space="preserve"> </w:t>
      </w:r>
      <w:r w:rsidRPr="00904398">
        <w:rPr>
          <w:rFonts w:ascii="Verdana" w:hAnsi="Verdana"/>
        </w:rPr>
        <w:t>naturales,</w:t>
      </w:r>
      <w:r w:rsidRPr="00904398">
        <w:rPr>
          <w:rFonts w:ascii="Verdana" w:hAnsi="Verdana"/>
          <w:spacing w:val="-4"/>
        </w:rPr>
        <w:t xml:space="preserve"> </w:t>
      </w:r>
      <w:r w:rsidRPr="00904398">
        <w:rPr>
          <w:rFonts w:ascii="Verdana" w:hAnsi="Verdana"/>
        </w:rPr>
        <w:t>las</w:t>
      </w:r>
      <w:r w:rsidRPr="00904398">
        <w:rPr>
          <w:rFonts w:ascii="Verdana" w:hAnsi="Verdana"/>
          <w:spacing w:val="-5"/>
        </w:rPr>
        <w:t xml:space="preserve"> </w:t>
      </w:r>
      <w:r w:rsidRPr="00904398">
        <w:rPr>
          <w:rFonts w:ascii="Verdana" w:hAnsi="Verdana"/>
        </w:rPr>
        <w:t>personas</w:t>
      </w:r>
      <w:r w:rsidRPr="00904398">
        <w:rPr>
          <w:rFonts w:ascii="Verdana" w:hAnsi="Verdana"/>
          <w:spacing w:val="-5"/>
        </w:rPr>
        <w:t xml:space="preserve"> </w:t>
      </w:r>
      <w:r w:rsidRPr="00904398">
        <w:rPr>
          <w:rFonts w:ascii="Verdana" w:hAnsi="Verdana"/>
        </w:rPr>
        <w:t>jurídicas que</w:t>
      </w:r>
      <w:r w:rsidRPr="00904398">
        <w:rPr>
          <w:rFonts w:ascii="Verdana" w:hAnsi="Verdana"/>
          <w:spacing w:val="9"/>
        </w:rPr>
        <w:t xml:space="preserve"> </w:t>
      </w:r>
      <w:r w:rsidRPr="00904398">
        <w:rPr>
          <w:rFonts w:ascii="Verdana" w:hAnsi="Verdana"/>
        </w:rPr>
        <w:t>tengan</w:t>
      </w:r>
      <w:r w:rsidRPr="00904398">
        <w:rPr>
          <w:rFonts w:ascii="Verdana" w:hAnsi="Verdana"/>
          <w:spacing w:val="8"/>
        </w:rPr>
        <w:t xml:space="preserve"> </w:t>
      </w:r>
      <w:r w:rsidRPr="00904398">
        <w:rPr>
          <w:rFonts w:ascii="Verdana" w:hAnsi="Verdana"/>
        </w:rPr>
        <w:t>dentro</w:t>
      </w:r>
      <w:r w:rsidRPr="00904398">
        <w:rPr>
          <w:rFonts w:ascii="Verdana" w:hAnsi="Verdana"/>
          <w:spacing w:val="10"/>
        </w:rPr>
        <w:t xml:space="preserve"> </w:t>
      </w:r>
      <w:r w:rsidRPr="00904398">
        <w:rPr>
          <w:rFonts w:ascii="Verdana" w:hAnsi="Verdana"/>
        </w:rPr>
        <w:t>de</w:t>
      </w:r>
      <w:r w:rsidRPr="00904398">
        <w:rPr>
          <w:rFonts w:ascii="Verdana" w:hAnsi="Verdana"/>
          <w:spacing w:val="11"/>
        </w:rPr>
        <w:t xml:space="preserve"> </w:t>
      </w:r>
      <w:r w:rsidRPr="00904398">
        <w:rPr>
          <w:rFonts w:ascii="Verdana" w:hAnsi="Verdana"/>
        </w:rPr>
        <w:t>su</w:t>
      </w:r>
      <w:r w:rsidRPr="00904398">
        <w:rPr>
          <w:rFonts w:ascii="Verdana" w:hAnsi="Verdana"/>
          <w:spacing w:val="8"/>
        </w:rPr>
        <w:t xml:space="preserve"> </w:t>
      </w:r>
      <w:r w:rsidRPr="00904398">
        <w:rPr>
          <w:rFonts w:ascii="Verdana" w:hAnsi="Verdana"/>
        </w:rPr>
        <w:t>objeto</w:t>
      </w:r>
      <w:r w:rsidRPr="00904398">
        <w:rPr>
          <w:rFonts w:ascii="Verdana" w:hAnsi="Verdana"/>
          <w:spacing w:val="10"/>
        </w:rPr>
        <w:t xml:space="preserve"> </w:t>
      </w:r>
      <w:r w:rsidRPr="00904398">
        <w:rPr>
          <w:rFonts w:ascii="Verdana" w:hAnsi="Verdana"/>
        </w:rPr>
        <w:t>social</w:t>
      </w:r>
      <w:r w:rsidRPr="00904398">
        <w:rPr>
          <w:rFonts w:ascii="Verdana" w:hAnsi="Verdana"/>
          <w:spacing w:val="8"/>
        </w:rPr>
        <w:t xml:space="preserve"> </w:t>
      </w:r>
      <w:r w:rsidRPr="00904398">
        <w:rPr>
          <w:rFonts w:ascii="Verdana" w:hAnsi="Verdana"/>
        </w:rPr>
        <w:t>actividades</w:t>
      </w:r>
      <w:r w:rsidRPr="00904398">
        <w:rPr>
          <w:rFonts w:ascii="Verdana" w:hAnsi="Verdana"/>
          <w:spacing w:val="9"/>
        </w:rPr>
        <w:t xml:space="preserve"> </w:t>
      </w:r>
      <w:r w:rsidRPr="00904398">
        <w:rPr>
          <w:rFonts w:ascii="Verdana" w:hAnsi="Verdana"/>
        </w:rPr>
        <w:t>relacionadas</w:t>
      </w:r>
      <w:r w:rsidRPr="00904398">
        <w:rPr>
          <w:rFonts w:ascii="Verdana" w:hAnsi="Verdana"/>
          <w:spacing w:val="10"/>
        </w:rPr>
        <w:t xml:space="preserve"> </w:t>
      </w:r>
      <w:r w:rsidRPr="00904398">
        <w:rPr>
          <w:rFonts w:ascii="Verdana" w:hAnsi="Verdana"/>
        </w:rPr>
        <w:t>con</w:t>
      </w:r>
      <w:r w:rsidRPr="00904398">
        <w:rPr>
          <w:rFonts w:ascii="Verdana" w:hAnsi="Verdana"/>
          <w:spacing w:val="9"/>
        </w:rPr>
        <w:t xml:space="preserve"> </w:t>
      </w:r>
      <w:r w:rsidRPr="00904398">
        <w:rPr>
          <w:rFonts w:ascii="Verdana" w:hAnsi="Verdana"/>
        </w:rPr>
        <w:t>el</w:t>
      </w:r>
      <w:r w:rsidRPr="00904398">
        <w:rPr>
          <w:rFonts w:ascii="Verdana" w:hAnsi="Verdana"/>
          <w:spacing w:val="9"/>
        </w:rPr>
        <w:t xml:space="preserve"> </w:t>
      </w:r>
      <w:r w:rsidRPr="00904398">
        <w:rPr>
          <w:rFonts w:ascii="Verdana" w:hAnsi="Verdana"/>
        </w:rPr>
        <w:t>objeto</w:t>
      </w:r>
      <w:r w:rsidRPr="00904398">
        <w:rPr>
          <w:rFonts w:ascii="Verdana" w:hAnsi="Verdana"/>
          <w:spacing w:val="10"/>
        </w:rPr>
        <w:t xml:space="preserve"> </w:t>
      </w:r>
      <w:r w:rsidRPr="00904398">
        <w:rPr>
          <w:rFonts w:ascii="Verdana" w:hAnsi="Verdana"/>
          <w:spacing w:val="-10"/>
        </w:rPr>
        <w:t>a</w:t>
      </w:r>
      <w:bookmarkStart w:id="1" w:name="_bookmark1"/>
      <w:bookmarkEnd w:id="1"/>
      <w:r>
        <w:rPr>
          <w:rFonts w:ascii="Verdana" w:hAnsi="Verdana"/>
          <w:i/>
          <w:sz w:val="21"/>
          <w:szCs w:val="21"/>
        </w:rPr>
        <w:t xml:space="preserve"> </w:t>
      </w:r>
      <w:r w:rsidRPr="00904398">
        <w:rPr>
          <w:rFonts w:ascii="Verdana" w:hAnsi="Verdana"/>
          <w:iCs/>
          <w:sz w:val="21"/>
          <w:szCs w:val="21"/>
        </w:rPr>
        <w:t>co</w:t>
      </w:r>
      <w:r w:rsidRPr="00904398">
        <w:rPr>
          <w:rFonts w:ascii="Verdana" w:hAnsi="Verdana"/>
        </w:rPr>
        <w:t>ntratar y, por virtud de la ley, también lo pueden hacer los consorcios y uniones temporales. Ahora bien, como es pacífico en la doctrina y la jurisprudencia, los consorcios y uniones temporales no son personas jurídicas. En</w:t>
      </w:r>
      <w:r w:rsidRPr="00904398">
        <w:rPr>
          <w:rFonts w:ascii="Verdana" w:hAnsi="Verdana"/>
          <w:spacing w:val="-6"/>
        </w:rPr>
        <w:t xml:space="preserve"> </w:t>
      </w:r>
      <w:r w:rsidRPr="00904398">
        <w:rPr>
          <w:rFonts w:ascii="Verdana" w:hAnsi="Verdana"/>
        </w:rPr>
        <w:t>efecto,</w:t>
      </w:r>
      <w:r w:rsidRPr="00904398">
        <w:rPr>
          <w:rFonts w:ascii="Verdana" w:hAnsi="Verdana"/>
          <w:spacing w:val="-4"/>
        </w:rPr>
        <w:t xml:space="preserve"> </w:t>
      </w:r>
      <w:r w:rsidRPr="00904398">
        <w:rPr>
          <w:rFonts w:ascii="Verdana" w:hAnsi="Verdana"/>
        </w:rPr>
        <w:t>el</w:t>
      </w:r>
      <w:r w:rsidRPr="00904398">
        <w:rPr>
          <w:rFonts w:ascii="Verdana" w:hAnsi="Verdana"/>
          <w:spacing w:val="-6"/>
        </w:rPr>
        <w:t xml:space="preserve"> </w:t>
      </w:r>
      <w:r w:rsidRPr="00904398">
        <w:rPr>
          <w:rFonts w:ascii="Verdana" w:hAnsi="Verdana"/>
        </w:rPr>
        <w:t>artículo</w:t>
      </w:r>
      <w:r w:rsidRPr="00904398">
        <w:rPr>
          <w:rFonts w:ascii="Verdana" w:hAnsi="Verdana"/>
          <w:spacing w:val="-7"/>
        </w:rPr>
        <w:t xml:space="preserve"> </w:t>
      </w:r>
      <w:r w:rsidRPr="00904398">
        <w:rPr>
          <w:rFonts w:ascii="Verdana" w:hAnsi="Verdana"/>
        </w:rPr>
        <w:t>7</w:t>
      </w:r>
      <w:r w:rsidRPr="00904398">
        <w:rPr>
          <w:rFonts w:ascii="Verdana" w:hAnsi="Verdana"/>
          <w:spacing w:val="-4"/>
        </w:rPr>
        <w:t xml:space="preserve"> </w:t>
      </w:r>
      <w:r w:rsidRPr="00904398">
        <w:rPr>
          <w:rFonts w:ascii="Verdana" w:hAnsi="Verdana"/>
        </w:rPr>
        <w:t>de</w:t>
      </w:r>
      <w:r w:rsidRPr="00904398">
        <w:rPr>
          <w:rFonts w:ascii="Verdana" w:hAnsi="Verdana"/>
          <w:spacing w:val="-5"/>
        </w:rPr>
        <w:t xml:space="preserve"> </w:t>
      </w:r>
      <w:r w:rsidRPr="00904398">
        <w:rPr>
          <w:rFonts w:ascii="Verdana" w:hAnsi="Verdana"/>
        </w:rPr>
        <w:t>la</w:t>
      </w:r>
      <w:r w:rsidRPr="00904398">
        <w:rPr>
          <w:rFonts w:ascii="Verdana" w:hAnsi="Verdana"/>
          <w:spacing w:val="-6"/>
        </w:rPr>
        <w:t xml:space="preserve"> </w:t>
      </w:r>
      <w:r w:rsidRPr="00904398">
        <w:rPr>
          <w:rFonts w:ascii="Verdana" w:hAnsi="Verdana"/>
        </w:rPr>
        <w:t>Ley</w:t>
      </w:r>
      <w:r w:rsidRPr="00904398">
        <w:rPr>
          <w:rFonts w:ascii="Verdana" w:hAnsi="Verdana"/>
          <w:spacing w:val="-8"/>
        </w:rPr>
        <w:t xml:space="preserve"> </w:t>
      </w:r>
      <w:r w:rsidRPr="00904398">
        <w:rPr>
          <w:rFonts w:ascii="Verdana" w:hAnsi="Verdana"/>
        </w:rPr>
        <w:t>80</w:t>
      </w:r>
      <w:r w:rsidRPr="00904398">
        <w:rPr>
          <w:rFonts w:ascii="Verdana" w:hAnsi="Verdana"/>
          <w:spacing w:val="-4"/>
        </w:rPr>
        <w:t xml:space="preserve"> </w:t>
      </w:r>
      <w:r w:rsidRPr="00904398">
        <w:rPr>
          <w:rFonts w:ascii="Verdana" w:hAnsi="Verdana"/>
        </w:rPr>
        <w:t>de</w:t>
      </w:r>
      <w:r w:rsidRPr="00904398">
        <w:rPr>
          <w:rFonts w:ascii="Verdana" w:hAnsi="Verdana"/>
          <w:spacing w:val="-5"/>
        </w:rPr>
        <w:t xml:space="preserve"> </w:t>
      </w:r>
      <w:r w:rsidRPr="00904398">
        <w:rPr>
          <w:rFonts w:ascii="Verdana" w:hAnsi="Verdana"/>
        </w:rPr>
        <w:t>1993</w:t>
      </w:r>
      <w:r w:rsidRPr="00904398">
        <w:rPr>
          <w:rFonts w:ascii="Verdana" w:hAnsi="Verdana"/>
          <w:spacing w:val="-4"/>
        </w:rPr>
        <w:t xml:space="preserve"> </w:t>
      </w:r>
      <w:r w:rsidRPr="00904398">
        <w:rPr>
          <w:rFonts w:ascii="Verdana" w:hAnsi="Verdana"/>
        </w:rPr>
        <w:t>define</w:t>
      </w:r>
      <w:r w:rsidRPr="00904398">
        <w:rPr>
          <w:rFonts w:ascii="Verdana" w:hAnsi="Verdana"/>
          <w:spacing w:val="-5"/>
        </w:rPr>
        <w:t xml:space="preserve"> </w:t>
      </w:r>
      <w:r w:rsidRPr="00904398">
        <w:rPr>
          <w:rFonts w:ascii="Verdana" w:hAnsi="Verdana"/>
        </w:rPr>
        <w:t>estos</w:t>
      </w:r>
      <w:r w:rsidRPr="00904398">
        <w:rPr>
          <w:rFonts w:ascii="Verdana" w:hAnsi="Verdana"/>
          <w:spacing w:val="-5"/>
        </w:rPr>
        <w:t xml:space="preserve"> </w:t>
      </w:r>
      <w:r w:rsidRPr="00904398">
        <w:rPr>
          <w:rFonts w:ascii="Verdana" w:hAnsi="Verdana"/>
        </w:rPr>
        <w:t>sujetos</w:t>
      </w:r>
      <w:r w:rsidRPr="00904398">
        <w:rPr>
          <w:rFonts w:ascii="Verdana" w:hAnsi="Verdana"/>
          <w:spacing w:val="-8"/>
        </w:rPr>
        <w:t xml:space="preserve"> </w:t>
      </w:r>
      <w:r w:rsidRPr="00904398">
        <w:rPr>
          <w:rFonts w:ascii="Verdana" w:hAnsi="Verdana"/>
        </w:rPr>
        <w:t>de</w:t>
      </w:r>
      <w:r w:rsidRPr="00904398">
        <w:rPr>
          <w:rFonts w:ascii="Verdana" w:hAnsi="Verdana"/>
          <w:spacing w:val="-5"/>
        </w:rPr>
        <w:t xml:space="preserve"> </w:t>
      </w:r>
      <w:r w:rsidRPr="00904398">
        <w:rPr>
          <w:rFonts w:ascii="Verdana" w:hAnsi="Verdana"/>
        </w:rPr>
        <w:t>la</w:t>
      </w:r>
      <w:r w:rsidRPr="00904398">
        <w:rPr>
          <w:rFonts w:ascii="Verdana" w:hAnsi="Verdana"/>
          <w:spacing w:val="-6"/>
        </w:rPr>
        <w:t xml:space="preserve"> </w:t>
      </w:r>
      <w:r w:rsidRPr="00904398">
        <w:rPr>
          <w:rFonts w:ascii="Verdana" w:hAnsi="Verdana"/>
        </w:rPr>
        <w:t xml:space="preserve">siguiente </w:t>
      </w:r>
      <w:r w:rsidRPr="00904398">
        <w:rPr>
          <w:rFonts w:ascii="Verdana" w:hAnsi="Verdana"/>
          <w:spacing w:val="-2"/>
        </w:rPr>
        <w:t>manera:</w:t>
      </w:r>
    </w:p>
    <w:p w14:paraId="683E37E1" w14:textId="77777777" w:rsidR="00040E66" w:rsidRPr="00904398" w:rsidRDefault="00040E66" w:rsidP="00040E66">
      <w:pPr>
        <w:spacing w:before="159"/>
        <w:ind w:left="970" w:right="1004"/>
        <w:jc w:val="both"/>
        <w:rPr>
          <w:rFonts w:ascii="Verdana" w:hAnsi="Verdana"/>
          <w:i/>
          <w:sz w:val="21"/>
          <w:szCs w:val="21"/>
        </w:rPr>
      </w:pPr>
      <w:r w:rsidRPr="00904398">
        <w:rPr>
          <w:rFonts w:ascii="Verdana" w:hAnsi="Verdana"/>
          <w:i/>
          <w:sz w:val="21"/>
          <w:szCs w:val="21"/>
        </w:rPr>
        <w:t>“Artículo 7o.</w:t>
      </w:r>
      <w:r w:rsidRPr="00904398">
        <w:rPr>
          <w:rFonts w:ascii="Verdana" w:hAnsi="Verdana"/>
          <w:i/>
          <w:spacing w:val="-1"/>
          <w:sz w:val="21"/>
          <w:szCs w:val="21"/>
        </w:rPr>
        <w:t xml:space="preserve"> </w:t>
      </w:r>
      <w:r w:rsidRPr="00904398">
        <w:rPr>
          <w:rFonts w:ascii="Verdana" w:hAnsi="Verdana"/>
          <w:i/>
          <w:sz w:val="21"/>
          <w:szCs w:val="21"/>
        </w:rPr>
        <w:t>De</w:t>
      </w:r>
      <w:r w:rsidRPr="00904398">
        <w:rPr>
          <w:rFonts w:ascii="Verdana" w:hAnsi="Verdana"/>
          <w:i/>
          <w:spacing w:val="-2"/>
          <w:sz w:val="21"/>
          <w:szCs w:val="21"/>
        </w:rPr>
        <w:t xml:space="preserve"> </w:t>
      </w:r>
      <w:r w:rsidRPr="00904398">
        <w:rPr>
          <w:rFonts w:ascii="Verdana" w:hAnsi="Verdana"/>
          <w:i/>
          <w:sz w:val="21"/>
          <w:szCs w:val="21"/>
        </w:rPr>
        <w:t>los consorcios y</w:t>
      </w:r>
      <w:r w:rsidRPr="00904398">
        <w:rPr>
          <w:rFonts w:ascii="Verdana" w:hAnsi="Verdana"/>
          <w:i/>
          <w:spacing w:val="-1"/>
          <w:sz w:val="21"/>
          <w:szCs w:val="21"/>
        </w:rPr>
        <w:t xml:space="preserve"> </w:t>
      </w:r>
      <w:r w:rsidRPr="00904398">
        <w:rPr>
          <w:rFonts w:ascii="Verdana" w:hAnsi="Verdana"/>
          <w:i/>
          <w:sz w:val="21"/>
          <w:szCs w:val="21"/>
        </w:rPr>
        <w:t>uniones temporales. Para los efectos de esta ley se entiende por:</w:t>
      </w:r>
    </w:p>
    <w:p w14:paraId="35F2AB00" w14:textId="77777777" w:rsidR="00040E66" w:rsidRPr="00904398" w:rsidRDefault="00040E66" w:rsidP="00040E66">
      <w:pPr>
        <w:spacing w:before="162"/>
        <w:ind w:left="970"/>
        <w:jc w:val="both"/>
        <w:rPr>
          <w:rFonts w:ascii="Verdana" w:hAnsi="Verdana"/>
          <w:i/>
          <w:sz w:val="21"/>
          <w:szCs w:val="21"/>
        </w:rPr>
      </w:pPr>
      <w:r w:rsidRPr="00904398">
        <w:rPr>
          <w:rFonts w:ascii="Verdana" w:hAnsi="Verdana"/>
          <w:i/>
          <w:sz w:val="21"/>
          <w:szCs w:val="21"/>
        </w:rPr>
        <w:t>1o.</w:t>
      </w:r>
      <w:r w:rsidRPr="00904398">
        <w:rPr>
          <w:rFonts w:ascii="Verdana" w:hAnsi="Verdana"/>
          <w:i/>
          <w:spacing w:val="-6"/>
          <w:sz w:val="21"/>
          <w:szCs w:val="21"/>
        </w:rPr>
        <w:t xml:space="preserve"> </w:t>
      </w:r>
      <w:r w:rsidRPr="00904398">
        <w:rPr>
          <w:rFonts w:ascii="Verdana" w:hAnsi="Verdana"/>
          <w:i/>
          <w:spacing w:val="-2"/>
          <w:sz w:val="21"/>
          <w:szCs w:val="21"/>
        </w:rPr>
        <w:t>Consorcio:</w:t>
      </w:r>
    </w:p>
    <w:p w14:paraId="3996E6EF" w14:textId="77777777" w:rsidR="00040E66" w:rsidRPr="00904398" w:rsidRDefault="00040E66" w:rsidP="00040E66">
      <w:pPr>
        <w:spacing w:before="160"/>
        <w:ind w:left="970" w:right="990"/>
        <w:jc w:val="both"/>
        <w:rPr>
          <w:rFonts w:ascii="Verdana" w:hAnsi="Verdana"/>
          <w:i/>
          <w:sz w:val="21"/>
          <w:szCs w:val="21"/>
        </w:rPr>
      </w:pPr>
      <w:r w:rsidRPr="00904398">
        <w:rPr>
          <w:rFonts w:ascii="Verdana" w:hAnsi="Verdana"/>
          <w:i/>
          <w:sz w:val="21"/>
          <w:szCs w:val="21"/>
        </w:rPr>
        <w:t xml:space="preserve">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w:t>
      </w:r>
      <w:r w:rsidRPr="00904398">
        <w:rPr>
          <w:rFonts w:ascii="Verdana" w:hAnsi="Verdana"/>
          <w:i/>
          <w:spacing w:val="-2"/>
          <w:sz w:val="21"/>
          <w:szCs w:val="21"/>
        </w:rPr>
        <w:t>conforman.</w:t>
      </w:r>
    </w:p>
    <w:p w14:paraId="6D2620AF" w14:textId="77777777" w:rsidR="00040E66" w:rsidRPr="00904398" w:rsidRDefault="00040E66" w:rsidP="00040E66">
      <w:pPr>
        <w:spacing w:before="159"/>
        <w:ind w:left="970"/>
        <w:jc w:val="both"/>
        <w:rPr>
          <w:rFonts w:ascii="Verdana" w:hAnsi="Verdana"/>
          <w:i/>
          <w:sz w:val="21"/>
          <w:szCs w:val="21"/>
        </w:rPr>
      </w:pPr>
      <w:r w:rsidRPr="00904398">
        <w:rPr>
          <w:rFonts w:ascii="Verdana" w:hAnsi="Verdana"/>
          <w:i/>
          <w:sz w:val="21"/>
          <w:szCs w:val="21"/>
        </w:rPr>
        <w:t>2o.</w:t>
      </w:r>
      <w:r w:rsidRPr="00904398">
        <w:rPr>
          <w:rFonts w:ascii="Verdana" w:hAnsi="Verdana"/>
          <w:i/>
          <w:spacing w:val="-7"/>
          <w:sz w:val="21"/>
          <w:szCs w:val="21"/>
        </w:rPr>
        <w:t xml:space="preserve"> </w:t>
      </w:r>
      <w:r w:rsidRPr="00904398">
        <w:rPr>
          <w:rFonts w:ascii="Verdana" w:hAnsi="Verdana"/>
          <w:i/>
          <w:sz w:val="21"/>
          <w:szCs w:val="21"/>
        </w:rPr>
        <w:t>Unión</w:t>
      </w:r>
      <w:r w:rsidRPr="00904398">
        <w:rPr>
          <w:rFonts w:ascii="Verdana" w:hAnsi="Verdana"/>
          <w:i/>
          <w:spacing w:val="-2"/>
          <w:sz w:val="21"/>
          <w:szCs w:val="21"/>
        </w:rPr>
        <w:t xml:space="preserve"> Temporal:</w:t>
      </w:r>
    </w:p>
    <w:p w14:paraId="6AC0CCD0" w14:textId="77777777" w:rsidR="00040E66" w:rsidRPr="00904398" w:rsidRDefault="00040E66" w:rsidP="00040E66">
      <w:pPr>
        <w:spacing w:before="160"/>
        <w:ind w:left="970" w:right="990"/>
        <w:jc w:val="both"/>
        <w:rPr>
          <w:rFonts w:ascii="Verdana" w:hAnsi="Verdana"/>
          <w:i/>
          <w:sz w:val="21"/>
          <w:szCs w:val="21"/>
        </w:rPr>
      </w:pPr>
      <w:r w:rsidRPr="00904398">
        <w:rPr>
          <w:rFonts w:ascii="Verdana" w:hAnsi="Verdana"/>
          <w:i/>
          <w:sz w:val="21"/>
          <w:szCs w:val="21"/>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w:t>
      </w:r>
      <w:r w:rsidRPr="00904398">
        <w:rPr>
          <w:rFonts w:ascii="Verdana" w:hAnsi="Verdana"/>
          <w:i/>
          <w:spacing w:val="-6"/>
          <w:sz w:val="21"/>
          <w:szCs w:val="21"/>
        </w:rPr>
        <w:t xml:space="preserve"> </w:t>
      </w:r>
      <w:r w:rsidRPr="00904398">
        <w:rPr>
          <w:rFonts w:ascii="Verdana" w:hAnsi="Verdana"/>
          <w:i/>
          <w:sz w:val="21"/>
          <w:szCs w:val="21"/>
        </w:rPr>
        <w:t>con</w:t>
      </w:r>
      <w:r w:rsidRPr="00904398">
        <w:rPr>
          <w:rFonts w:ascii="Verdana" w:hAnsi="Verdana"/>
          <w:i/>
          <w:spacing w:val="-4"/>
          <w:sz w:val="21"/>
          <w:szCs w:val="21"/>
        </w:rPr>
        <w:t xml:space="preserve"> </w:t>
      </w:r>
      <w:r w:rsidRPr="00904398">
        <w:rPr>
          <w:rFonts w:ascii="Verdana" w:hAnsi="Verdana"/>
          <w:i/>
          <w:sz w:val="21"/>
          <w:szCs w:val="21"/>
        </w:rPr>
        <w:t>la</w:t>
      </w:r>
      <w:r w:rsidRPr="00904398">
        <w:rPr>
          <w:rFonts w:ascii="Verdana" w:hAnsi="Verdana"/>
          <w:i/>
          <w:spacing w:val="-7"/>
          <w:sz w:val="21"/>
          <w:szCs w:val="21"/>
        </w:rPr>
        <w:t xml:space="preserve"> </w:t>
      </w:r>
      <w:r w:rsidRPr="00904398">
        <w:rPr>
          <w:rFonts w:ascii="Verdana" w:hAnsi="Verdana"/>
          <w:i/>
          <w:sz w:val="21"/>
          <w:szCs w:val="21"/>
        </w:rPr>
        <w:lastRenderedPageBreak/>
        <w:t>participación</w:t>
      </w:r>
      <w:r w:rsidRPr="00904398">
        <w:rPr>
          <w:rFonts w:ascii="Verdana" w:hAnsi="Verdana"/>
          <w:i/>
          <w:spacing w:val="-4"/>
          <w:sz w:val="21"/>
          <w:szCs w:val="21"/>
        </w:rPr>
        <w:t xml:space="preserve"> </w:t>
      </w:r>
      <w:r w:rsidRPr="00904398">
        <w:rPr>
          <w:rFonts w:ascii="Verdana" w:hAnsi="Verdana"/>
          <w:i/>
          <w:sz w:val="21"/>
          <w:szCs w:val="21"/>
        </w:rPr>
        <w:t>en</w:t>
      </w:r>
      <w:r w:rsidRPr="00904398">
        <w:rPr>
          <w:rFonts w:ascii="Verdana" w:hAnsi="Verdana"/>
          <w:i/>
          <w:spacing w:val="-7"/>
          <w:sz w:val="21"/>
          <w:szCs w:val="21"/>
        </w:rPr>
        <w:t xml:space="preserve"> </w:t>
      </w:r>
      <w:r w:rsidRPr="00904398">
        <w:rPr>
          <w:rFonts w:ascii="Verdana" w:hAnsi="Verdana"/>
          <w:i/>
          <w:sz w:val="21"/>
          <w:szCs w:val="21"/>
        </w:rPr>
        <w:t>la</w:t>
      </w:r>
      <w:r w:rsidRPr="00904398">
        <w:rPr>
          <w:rFonts w:ascii="Verdana" w:hAnsi="Verdana"/>
          <w:i/>
          <w:spacing w:val="-5"/>
          <w:sz w:val="21"/>
          <w:szCs w:val="21"/>
        </w:rPr>
        <w:t xml:space="preserve"> </w:t>
      </w:r>
      <w:r w:rsidRPr="00904398">
        <w:rPr>
          <w:rFonts w:ascii="Verdana" w:hAnsi="Verdana"/>
          <w:i/>
          <w:sz w:val="21"/>
          <w:szCs w:val="21"/>
        </w:rPr>
        <w:t>ejecución</w:t>
      </w:r>
      <w:r w:rsidRPr="00904398">
        <w:rPr>
          <w:rFonts w:ascii="Verdana" w:hAnsi="Verdana"/>
          <w:i/>
          <w:spacing w:val="-5"/>
          <w:sz w:val="21"/>
          <w:szCs w:val="21"/>
        </w:rPr>
        <w:t xml:space="preserve"> </w:t>
      </w:r>
      <w:r w:rsidRPr="00904398">
        <w:rPr>
          <w:rFonts w:ascii="Verdana" w:hAnsi="Verdana"/>
          <w:i/>
          <w:sz w:val="21"/>
          <w:szCs w:val="21"/>
        </w:rPr>
        <w:t>de</w:t>
      </w:r>
      <w:r w:rsidRPr="00904398">
        <w:rPr>
          <w:rFonts w:ascii="Verdana" w:hAnsi="Verdana"/>
          <w:i/>
          <w:spacing w:val="-4"/>
          <w:sz w:val="21"/>
          <w:szCs w:val="21"/>
        </w:rPr>
        <w:t xml:space="preserve"> </w:t>
      </w:r>
      <w:r w:rsidRPr="00904398">
        <w:rPr>
          <w:rFonts w:ascii="Verdana" w:hAnsi="Verdana"/>
          <w:i/>
          <w:sz w:val="21"/>
          <w:szCs w:val="21"/>
        </w:rPr>
        <w:t>cada</w:t>
      </w:r>
      <w:r w:rsidRPr="00904398">
        <w:rPr>
          <w:rFonts w:ascii="Verdana" w:hAnsi="Verdana"/>
          <w:i/>
          <w:spacing w:val="-7"/>
          <w:sz w:val="21"/>
          <w:szCs w:val="21"/>
        </w:rPr>
        <w:t xml:space="preserve"> </w:t>
      </w:r>
      <w:r w:rsidRPr="00904398">
        <w:rPr>
          <w:rFonts w:ascii="Verdana" w:hAnsi="Verdana"/>
          <w:i/>
          <w:sz w:val="21"/>
          <w:szCs w:val="21"/>
        </w:rPr>
        <w:t>uno</w:t>
      </w:r>
      <w:r w:rsidRPr="00904398">
        <w:rPr>
          <w:rFonts w:ascii="Verdana" w:hAnsi="Verdana"/>
          <w:i/>
          <w:spacing w:val="-9"/>
          <w:sz w:val="21"/>
          <w:szCs w:val="21"/>
        </w:rPr>
        <w:t xml:space="preserve"> </w:t>
      </w:r>
      <w:r w:rsidRPr="00904398">
        <w:rPr>
          <w:rFonts w:ascii="Verdana" w:hAnsi="Verdana"/>
          <w:i/>
          <w:sz w:val="21"/>
          <w:szCs w:val="21"/>
        </w:rPr>
        <w:t>de</w:t>
      </w:r>
      <w:r w:rsidRPr="00904398">
        <w:rPr>
          <w:rFonts w:ascii="Verdana" w:hAnsi="Verdana"/>
          <w:i/>
          <w:spacing w:val="-9"/>
          <w:sz w:val="21"/>
          <w:szCs w:val="21"/>
        </w:rPr>
        <w:t xml:space="preserve"> </w:t>
      </w:r>
      <w:r w:rsidRPr="00904398">
        <w:rPr>
          <w:rFonts w:ascii="Verdana" w:hAnsi="Verdana"/>
          <w:i/>
          <w:sz w:val="21"/>
          <w:szCs w:val="21"/>
        </w:rPr>
        <w:t>los</w:t>
      </w:r>
      <w:r w:rsidRPr="00904398">
        <w:rPr>
          <w:rFonts w:ascii="Verdana" w:hAnsi="Verdana"/>
          <w:i/>
          <w:spacing w:val="-6"/>
          <w:sz w:val="21"/>
          <w:szCs w:val="21"/>
        </w:rPr>
        <w:t xml:space="preserve"> </w:t>
      </w:r>
      <w:r w:rsidRPr="00904398">
        <w:rPr>
          <w:rFonts w:ascii="Verdana" w:hAnsi="Verdana"/>
          <w:i/>
          <w:sz w:val="21"/>
          <w:szCs w:val="21"/>
        </w:rPr>
        <w:t>miembros de la unión temporal.</w:t>
      </w:r>
    </w:p>
    <w:p w14:paraId="017E2F7E" w14:textId="77777777" w:rsidR="00040E66" w:rsidRPr="00904398" w:rsidRDefault="00040E66" w:rsidP="00040E66">
      <w:pPr>
        <w:spacing w:before="161"/>
        <w:ind w:left="970" w:right="996"/>
        <w:jc w:val="both"/>
        <w:rPr>
          <w:rFonts w:ascii="Verdana" w:hAnsi="Verdana"/>
          <w:i/>
          <w:sz w:val="21"/>
          <w:szCs w:val="21"/>
        </w:rPr>
      </w:pPr>
      <w:r w:rsidRPr="00904398">
        <w:rPr>
          <w:rFonts w:ascii="Verdana" w:hAnsi="Verdana"/>
          <w:i/>
          <w:sz w:val="21"/>
          <w:szCs w:val="21"/>
        </w:rPr>
        <w:t>PARÁGRAFO 1o. Los proponentes indicarán si su participación es a título de consorcio o unión temporal y, en este último caso, señalarán los términos</w:t>
      </w:r>
      <w:r w:rsidRPr="00904398">
        <w:rPr>
          <w:rFonts w:ascii="Verdana" w:hAnsi="Verdana"/>
          <w:i/>
          <w:spacing w:val="-18"/>
          <w:sz w:val="21"/>
          <w:szCs w:val="21"/>
        </w:rPr>
        <w:t xml:space="preserve"> </w:t>
      </w:r>
      <w:r w:rsidRPr="00904398">
        <w:rPr>
          <w:rFonts w:ascii="Verdana" w:hAnsi="Verdana"/>
          <w:i/>
          <w:sz w:val="21"/>
          <w:szCs w:val="21"/>
        </w:rPr>
        <w:t>y</w:t>
      </w:r>
      <w:r w:rsidRPr="00904398">
        <w:rPr>
          <w:rFonts w:ascii="Verdana" w:hAnsi="Verdana"/>
          <w:i/>
          <w:spacing w:val="-15"/>
          <w:sz w:val="21"/>
          <w:szCs w:val="21"/>
        </w:rPr>
        <w:t xml:space="preserve"> </w:t>
      </w:r>
      <w:r w:rsidRPr="00904398">
        <w:rPr>
          <w:rFonts w:ascii="Verdana" w:hAnsi="Verdana"/>
          <w:i/>
          <w:sz w:val="21"/>
          <w:szCs w:val="21"/>
        </w:rPr>
        <w:t>extensión</w:t>
      </w:r>
      <w:r w:rsidRPr="00904398">
        <w:rPr>
          <w:rFonts w:ascii="Verdana" w:hAnsi="Verdana"/>
          <w:i/>
          <w:spacing w:val="-16"/>
          <w:sz w:val="21"/>
          <w:szCs w:val="21"/>
        </w:rPr>
        <w:t xml:space="preserve"> </w:t>
      </w:r>
      <w:r w:rsidRPr="00904398">
        <w:rPr>
          <w:rFonts w:ascii="Verdana" w:hAnsi="Verdana"/>
          <w:i/>
          <w:sz w:val="21"/>
          <w:szCs w:val="21"/>
        </w:rPr>
        <w:t>de</w:t>
      </w:r>
      <w:r w:rsidRPr="00904398">
        <w:rPr>
          <w:rFonts w:ascii="Verdana" w:hAnsi="Verdana"/>
          <w:i/>
          <w:spacing w:val="-16"/>
          <w:sz w:val="21"/>
          <w:szCs w:val="21"/>
        </w:rPr>
        <w:t xml:space="preserve"> </w:t>
      </w:r>
      <w:r w:rsidRPr="00904398">
        <w:rPr>
          <w:rFonts w:ascii="Verdana" w:hAnsi="Verdana"/>
          <w:i/>
          <w:sz w:val="21"/>
          <w:szCs w:val="21"/>
        </w:rPr>
        <w:t>la</w:t>
      </w:r>
      <w:r w:rsidRPr="00904398">
        <w:rPr>
          <w:rFonts w:ascii="Verdana" w:hAnsi="Verdana"/>
          <w:i/>
          <w:spacing w:val="-17"/>
          <w:sz w:val="21"/>
          <w:szCs w:val="21"/>
        </w:rPr>
        <w:t xml:space="preserve"> </w:t>
      </w:r>
      <w:r w:rsidRPr="00904398">
        <w:rPr>
          <w:rFonts w:ascii="Verdana" w:hAnsi="Verdana"/>
          <w:i/>
          <w:sz w:val="21"/>
          <w:szCs w:val="21"/>
        </w:rPr>
        <w:t>participación</w:t>
      </w:r>
      <w:r w:rsidRPr="00904398">
        <w:rPr>
          <w:rFonts w:ascii="Verdana" w:hAnsi="Verdana"/>
          <w:i/>
          <w:spacing w:val="-15"/>
          <w:sz w:val="21"/>
          <w:szCs w:val="21"/>
        </w:rPr>
        <w:t xml:space="preserve"> </w:t>
      </w:r>
      <w:r w:rsidRPr="00904398">
        <w:rPr>
          <w:rFonts w:ascii="Verdana" w:hAnsi="Verdana"/>
          <w:i/>
          <w:sz w:val="21"/>
          <w:szCs w:val="21"/>
        </w:rPr>
        <w:t>en</w:t>
      </w:r>
      <w:r w:rsidRPr="00904398">
        <w:rPr>
          <w:rFonts w:ascii="Verdana" w:hAnsi="Verdana"/>
          <w:i/>
          <w:spacing w:val="-16"/>
          <w:sz w:val="21"/>
          <w:szCs w:val="21"/>
        </w:rPr>
        <w:t xml:space="preserve"> </w:t>
      </w:r>
      <w:r w:rsidRPr="00904398">
        <w:rPr>
          <w:rFonts w:ascii="Verdana" w:hAnsi="Verdana"/>
          <w:i/>
          <w:sz w:val="21"/>
          <w:szCs w:val="21"/>
        </w:rPr>
        <w:t>la</w:t>
      </w:r>
      <w:r w:rsidRPr="00904398">
        <w:rPr>
          <w:rFonts w:ascii="Verdana" w:hAnsi="Verdana"/>
          <w:i/>
          <w:spacing w:val="-17"/>
          <w:sz w:val="21"/>
          <w:szCs w:val="21"/>
        </w:rPr>
        <w:t xml:space="preserve"> </w:t>
      </w:r>
      <w:r w:rsidRPr="00904398">
        <w:rPr>
          <w:rFonts w:ascii="Verdana" w:hAnsi="Verdana"/>
          <w:i/>
          <w:sz w:val="21"/>
          <w:szCs w:val="21"/>
        </w:rPr>
        <w:t>propuesta</w:t>
      </w:r>
      <w:r w:rsidRPr="00904398">
        <w:rPr>
          <w:rFonts w:ascii="Verdana" w:hAnsi="Verdana"/>
          <w:i/>
          <w:spacing w:val="-17"/>
          <w:sz w:val="21"/>
          <w:szCs w:val="21"/>
        </w:rPr>
        <w:t xml:space="preserve"> </w:t>
      </w:r>
      <w:r w:rsidRPr="00904398">
        <w:rPr>
          <w:rFonts w:ascii="Verdana" w:hAnsi="Verdana"/>
          <w:i/>
          <w:sz w:val="21"/>
          <w:szCs w:val="21"/>
        </w:rPr>
        <w:t>y</w:t>
      </w:r>
      <w:r w:rsidRPr="00904398">
        <w:rPr>
          <w:rFonts w:ascii="Verdana" w:hAnsi="Verdana"/>
          <w:i/>
          <w:spacing w:val="-17"/>
          <w:sz w:val="21"/>
          <w:szCs w:val="21"/>
        </w:rPr>
        <w:t xml:space="preserve"> </w:t>
      </w:r>
      <w:r w:rsidRPr="00904398">
        <w:rPr>
          <w:rFonts w:ascii="Verdana" w:hAnsi="Verdana"/>
          <w:i/>
          <w:sz w:val="21"/>
          <w:szCs w:val="21"/>
        </w:rPr>
        <w:t>en</w:t>
      </w:r>
      <w:r w:rsidRPr="00904398">
        <w:rPr>
          <w:rFonts w:ascii="Verdana" w:hAnsi="Verdana"/>
          <w:i/>
          <w:spacing w:val="-15"/>
          <w:sz w:val="21"/>
          <w:szCs w:val="21"/>
        </w:rPr>
        <w:t xml:space="preserve"> </w:t>
      </w:r>
      <w:r w:rsidRPr="00904398">
        <w:rPr>
          <w:rFonts w:ascii="Verdana" w:hAnsi="Verdana"/>
          <w:i/>
          <w:sz w:val="21"/>
          <w:szCs w:val="21"/>
        </w:rPr>
        <w:t>su</w:t>
      </w:r>
      <w:r w:rsidRPr="00904398">
        <w:rPr>
          <w:rFonts w:ascii="Verdana" w:hAnsi="Verdana"/>
          <w:i/>
          <w:spacing w:val="-17"/>
          <w:sz w:val="21"/>
          <w:szCs w:val="21"/>
        </w:rPr>
        <w:t xml:space="preserve"> </w:t>
      </w:r>
      <w:r w:rsidRPr="00904398">
        <w:rPr>
          <w:rFonts w:ascii="Verdana" w:hAnsi="Verdana"/>
          <w:i/>
          <w:sz w:val="21"/>
          <w:szCs w:val="21"/>
        </w:rPr>
        <w:t>ejecución, los cuales no podrán ser modificados sin el consentimiento previo de la entidad estatal contratante.</w:t>
      </w:r>
    </w:p>
    <w:p w14:paraId="60F0A5C6" w14:textId="77777777" w:rsidR="00040E66" w:rsidRPr="00904398" w:rsidRDefault="00040E66" w:rsidP="00040E66">
      <w:pPr>
        <w:spacing w:before="160"/>
        <w:ind w:left="970" w:right="1001"/>
        <w:jc w:val="both"/>
        <w:rPr>
          <w:rFonts w:ascii="Verdana" w:hAnsi="Verdana"/>
          <w:i/>
          <w:sz w:val="21"/>
          <w:szCs w:val="21"/>
        </w:rPr>
      </w:pPr>
      <w:r w:rsidRPr="00904398">
        <w:rPr>
          <w:rFonts w:ascii="Verdana" w:hAnsi="Verdana"/>
          <w:i/>
          <w:sz w:val="21"/>
          <w:szCs w:val="21"/>
        </w:rPr>
        <w:t>Los miembros del consorcio y de la unión temporal deberán designar la persona que, para todos los efectos, representará al consorcio o unión temporal y señalarán las reglas básicas que regulen las relaciones entre ellos y su responsabilidad.”</w:t>
      </w:r>
    </w:p>
    <w:p w14:paraId="0B149532" w14:textId="77777777" w:rsidR="00040E66" w:rsidRPr="008709B5" w:rsidRDefault="00040E66" w:rsidP="00040E66">
      <w:pPr>
        <w:pStyle w:val="Textoindependiente"/>
        <w:spacing w:line="276" w:lineRule="auto"/>
        <w:ind w:left="-142" w:right="49" w:firstLine="850"/>
        <w:jc w:val="both"/>
        <w:rPr>
          <w:rFonts w:ascii="Verdana" w:hAnsi="Verdana"/>
        </w:rPr>
      </w:pPr>
      <w:r w:rsidRPr="00904398">
        <w:rPr>
          <w:rFonts w:ascii="Verdana" w:hAnsi="Verdana"/>
        </w:rPr>
        <w:t>Los consorcios</w:t>
      </w:r>
      <w:r>
        <w:rPr>
          <w:rStyle w:val="Refdenotaalpie"/>
          <w:rFonts w:ascii="Verdana" w:hAnsi="Verdana"/>
        </w:rPr>
        <w:footnoteReference w:id="4"/>
      </w:r>
      <w:r>
        <w:rPr>
          <w:rFonts w:ascii="Verdana" w:hAnsi="Verdana"/>
        </w:rPr>
        <w:t xml:space="preserve"> </w:t>
      </w:r>
      <w:r w:rsidRPr="00904398">
        <w:rPr>
          <w:rFonts w:ascii="Verdana" w:hAnsi="Verdana"/>
        </w:rPr>
        <w:t xml:space="preserve">o uniones temporales son convenios de asociación fundamentados en la colaboración empresarial, mediante los cuales sus integrantes se unen y organizan en forma conjunta para lograr con mayor </w:t>
      </w:r>
      <w:r w:rsidRPr="00904398">
        <w:rPr>
          <w:rFonts w:ascii="Verdana" w:hAnsi="Verdana"/>
          <w:spacing w:val="-2"/>
        </w:rPr>
        <w:t>eficacia</w:t>
      </w:r>
      <w:r w:rsidRPr="00904398">
        <w:rPr>
          <w:rFonts w:ascii="Verdana" w:hAnsi="Verdana"/>
          <w:spacing w:val="-12"/>
        </w:rPr>
        <w:t xml:space="preserve"> </w:t>
      </w:r>
      <w:r w:rsidRPr="00904398">
        <w:rPr>
          <w:rFonts w:ascii="Verdana" w:hAnsi="Verdana"/>
          <w:spacing w:val="-2"/>
        </w:rPr>
        <w:t>un</w:t>
      </w:r>
      <w:r w:rsidRPr="00904398">
        <w:rPr>
          <w:rFonts w:ascii="Verdana" w:hAnsi="Verdana"/>
          <w:spacing w:val="-11"/>
        </w:rPr>
        <w:t xml:space="preserve"> </w:t>
      </w:r>
      <w:r w:rsidRPr="00904398">
        <w:rPr>
          <w:rFonts w:ascii="Verdana" w:hAnsi="Verdana"/>
          <w:spacing w:val="-2"/>
        </w:rPr>
        <w:t>fin</w:t>
      </w:r>
      <w:r w:rsidRPr="00904398">
        <w:rPr>
          <w:rFonts w:ascii="Verdana" w:hAnsi="Verdana"/>
          <w:spacing w:val="-10"/>
        </w:rPr>
        <w:t xml:space="preserve"> </w:t>
      </w:r>
      <w:r w:rsidRPr="00904398">
        <w:rPr>
          <w:rFonts w:ascii="Verdana" w:hAnsi="Verdana"/>
          <w:spacing w:val="-2"/>
        </w:rPr>
        <w:t>común</w:t>
      </w:r>
      <w:r w:rsidRPr="00904398">
        <w:rPr>
          <w:rFonts w:ascii="Verdana" w:hAnsi="Verdana"/>
          <w:spacing w:val="-11"/>
        </w:rPr>
        <w:t xml:space="preserve"> </w:t>
      </w:r>
      <w:r w:rsidRPr="00904398">
        <w:rPr>
          <w:rFonts w:ascii="Verdana" w:hAnsi="Verdana"/>
          <w:spacing w:val="-2"/>
        </w:rPr>
        <w:t>de</w:t>
      </w:r>
      <w:r w:rsidRPr="00904398">
        <w:rPr>
          <w:rFonts w:ascii="Verdana" w:hAnsi="Verdana"/>
          <w:spacing w:val="-9"/>
        </w:rPr>
        <w:t xml:space="preserve"> </w:t>
      </w:r>
      <w:r w:rsidRPr="00904398">
        <w:rPr>
          <w:rFonts w:ascii="Verdana" w:hAnsi="Verdana"/>
          <w:spacing w:val="-2"/>
        </w:rPr>
        <w:t>contenido</w:t>
      </w:r>
      <w:r w:rsidRPr="00904398">
        <w:rPr>
          <w:rFonts w:ascii="Verdana" w:hAnsi="Verdana"/>
          <w:spacing w:val="-10"/>
        </w:rPr>
        <w:t xml:space="preserve"> </w:t>
      </w:r>
      <w:r w:rsidRPr="00904398">
        <w:rPr>
          <w:rFonts w:ascii="Verdana" w:hAnsi="Verdana"/>
          <w:spacing w:val="-2"/>
        </w:rPr>
        <w:t>patrimonial,</w:t>
      </w:r>
      <w:r w:rsidRPr="00904398">
        <w:rPr>
          <w:rFonts w:ascii="Verdana" w:hAnsi="Verdana"/>
          <w:spacing w:val="-9"/>
        </w:rPr>
        <w:t xml:space="preserve"> </w:t>
      </w:r>
      <w:r w:rsidRPr="00904398">
        <w:rPr>
          <w:rFonts w:ascii="Verdana" w:hAnsi="Verdana"/>
          <w:spacing w:val="-2"/>
        </w:rPr>
        <w:t>como</w:t>
      </w:r>
      <w:r w:rsidRPr="00904398">
        <w:rPr>
          <w:rFonts w:ascii="Verdana" w:hAnsi="Verdana"/>
          <w:spacing w:val="-10"/>
        </w:rPr>
        <w:t xml:space="preserve"> </w:t>
      </w:r>
      <w:r w:rsidRPr="00904398">
        <w:rPr>
          <w:rFonts w:ascii="Verdana" w:hAnsi="Verdana"/>
          <w:spacing w:val="-2"/>
        </w:rPr>
        <w:t>es</w:t>
      </w:r>
      <w:r w:rsidRPr="00904398">
        <w:rPr>
          <w:rFonts w:ascii="Verdana" w:hAnsi="Verdana"/>
          <w:spacing w:val="-9"/>
        </w:rPr>
        <w:t xml:space="preserve"> </w:t>
      </w:r>
      <w:r w:rsidRPr="00904398">
        <w:rPr>
          <w:rFonts w:ascii="Verdana" w:hAnsi="Verdana"/>
          <w:spacing w:val="-2"/>
        </w:rPr>
        <w:t>la</w:t>
      </w:r>
      <w:r w:rsidRPr="00904398">
        <w:rPr>
          <w:rFonts w:ascii="Verdana" w:hAnsi="Verdana"/>
          <w:spacing w:val="-10"/>
        </w:rPr>
        <w:t xml:space="preserve"> </w:t>
      </w:r>
      <w:r w:rsidRPr="00904398">
        <w:rPr>
          <w:rFonts w:ascii="Verdana" w:hAnsi="Verdana"/>
          <w:spacing w:val="-2"/>
        </w:rPr>
        <w:t>obtención</w:t>
      </w:r>
      <w:r w:rsidRPr="00904398">
        <w:rPr>
          <w:rFonts w:ascii="Verdana" w:hAnsi="Verdana"/>
          <w:spacing w:val="-10"/>
        </w:rPr>
        <w:t xml:space="preserve"> </w:t>
      </w:r>
      <w:r w:rsidRPr="00904398">
        <w:rPr>
          <w:rFonts w:ascii="Verdana" w:hAnsi="Verdana"/>
          <w:spacing w:val="-2"/>
        </w:rPr>
        <w:t>del</w:t>
      </w:r>
      <w:r w:rsidRPr="00904398">
        <w:rPr>
          <w:rFonts w:ascii="Verdana" w:hAnsi="Verdana"/>
          <w:spacing w:val="-9"/>
        </w:rPr>
        <w:t xml:space="preserve"> </w:t>
      </w:r>
      <w:r w:rsidRPr="00904398">
        <w:rPr>
          <w:rFonts w:ascii="Verdana" w:hAnsi="Verdana"/>
          <w:spacing w:val="-2"/>
        </w:rPr>
        <w:t>derecho</w:t>
      </w:r>
      <w:r>
        <w:rPr>
          <w:rFonts w:ascii="Verdana" w:hAnsi="Verdana"/>
          <w:spacing w:val="-2"/>
        </w:rPr>
        <w:t xml:space="preserve"> </w:t>
      </w:r>
      <w:r>
        <w:rPr>
          <w:rFonts w:ascii="Verdana" w:hAnsi="Verdana"/>
        </w:rPr>
        <w:t xml:space="preserve">a </w:t>
      </w:r>
      <w:r w:rsidRPr="00904398">
        <w:rPr>
          <w:rFonts w:ascii="Verdana" w:hAnsi="Verdana"/>
        </w:rPr>
        <w:t>ser</w:t>
      </w:r>
      <w:r w:rsidRPr="00904398">
        <w:rPr>
          <w:rFonts w:ascii="Verdana" w:hAnsi="Verdana"/>
          <w:spacing w:val="-19"/>
        </w:rPr>
        <w:t xml:space="preserve"> </w:t>
      </w:r>
      <w:r w:rsidRPr="00904398">
        <w:rPr>
          <w:rFonts w:ascii="Verdana" w:hAnsi="Verdana"/>
        </w:rPr>
        <w:t>adjudicatarios</w:t>
      </w:r>
      <w:r w:rsidRPr="00904398">
        <w:rPr>
          <w:rFonts w:ascii="Verdana" w:hAnsi="Verdana"/>
          <w:spacing w:val="-19"/>
        </w:rPr>
        <w:t xml:space="preserve"> </w:t>
      </w:r>
      <w:r w:rsidRPr="00904398">
        <w:rPr>
          <w:rFonts w:ascii="Verdana" w:hAnsi="Verdana"/>
        </w:rPr>
        <w:t>de</w:t>
      </w:r>
      <w:r w:rsidRPr="00904398">
        <w:rPr>
          <w:rFonts w:ascii="Verdana" w:hAnsi="Verdana"/>
          <w:spacing w:val="-20"/>
        </w:rPr>
        <w:t xml:space="preserve"> </w:t>
      </w:r>
      <w:r w:rsidRPr="00904398">
        <w:rPr>
          <w:rFonts w:ascii="Verdana" w:hAnsi="Verdana"/>
        </w:rPr>
        <w:t>un</w:t>
      </w:r>
      <w:r w:rsidRPr="00904398">
        <w:rPr>
          <w:rFonts w:ascii="Verdana" w:hAnsi="Verdana"/>
          <w:spacing w:val="-19"/>
        </w:rPr>
        <w:t xml:space="preserve"> </w:t>
      </w:r>
      <w:r w:rsidRPr="00904398">
        <w:rPr>
          <w:rFonts w:ascii="Verdana" w:hAnsi="Verdana"/>
        </w:rPr>
        <w:t>contrato</w:t>
      </w:r>
      <w:r w:rsidRPr="00904398">
        <w:rPr>
          <w:rFonts w:ascii="Verdana" w:hAnsi="Verdana"/>
          <w:spacing w:val="-20"/>
        </w:rPr>
        <w:t xml:space="preserve"> </w:t>
      </w:r>
      <w:r w:rsidRPr="00904398">
        <w:rPr>
          <w:rFonts w:ascii="Verdana" w:hAnsi="Verdana"/>
        </w:rPr>
        <w:t>estatal,</w:t>
      </w:r>
      <w:r w:rsidRPr="00904398">
        <w:rPr>
          <w:rFonts w:ascii="Verdana" w:hAnsi="Verdana"/>
          <w:spacing w:val="-19"/>
        </w:rPr>
        <w:t xml:space="preserve"> </w:t>
      </w:r>
      <w:r w:rsidRPr="00904398">
        <w:rPr>
          <w:rFonts w:ascii="Verdana" w:hAnsi="Verdana"/>
        </w:rPr>
        <w:t>compartiendo</w:t>
      </w:r>
      <w:r w:rsidRPr="00904398">
        <w:rPr>
          <w:rFonts w:ascii="Verdana" w:hAnsi="Verdana"/>
          <w:spacing w:val="-19"/>
        </w:rPr>
        <w:t xml:space="preserve"> </w:t>
      </w:r>
      <w:r w:rsidRPr="00904398">
        <w:rPr>
          <w:rFonts w:ascii="Verdana" w:hAnsi="Verdana"/>
        </w:rPr>
        <w:t>recursos</w:t>
      </w:r>
      <w:r w:rsidRPr="00904398">
        <w:rPr>
          <w:rFonts w:ascii="Verdana" w:hAnsi="Verdana"/>
          <w:spacing w:val="-20"/>
        </w:rPr>
        <w:t xml:space="preserve"> </w:t>
      </w:r>
      <w:r w:rsidRPr="00904398">
        <w:rPr>
          <w:rFonts w:ascii="Verdana" w:hAnsi="Verdana"/>
        </w:rPr>
        <w:t>de</w:t>
      </w:r>
      <w:r w:rsidRPr="00904398">
        <w:rPr>
          <w:rFonts w:ascii="Verdana" w:hAnsi="Verdana"/>
          <w:spacing w:val="-19"/>
        </w:rPr>
        <w:t xml:space="preserve"> </w:t>
      </w:r>
      <w:r w:rsidRPr="00904398">
        <w:rPr>
          <w:rFonts w:ascii="Verdana" w:hAnsi="Verdana"/>
        </w:rPr>
        <w:t>toda</w:t>
      </w:r>
      <w:r w:rsidRPr="00904398">
        <w:rPr>
          <w:rFonts w:ascii="Verdana" w:hAnsi="Verdana"/>
          <w:spacing w:val="-19"/>
        </w:rPr>
        <w:t xml:space="preserve"> </w:t>
      </w:r>
      <w:r w:rsidRPr="00904398">
        <w:rPr>
          <w:rFonts w:ascii="Verdana" w:hAnsi="Verdana"/>
        </w:rPr>
        <w:t>índole para su ejecución, así como las utilidades y los riesgos. La diferencia entre consorcios y uniones temporales, de acuerdo con el artículo 7 de la Ley 80 de 1993,</w:t>
      </w:r>
      <w:r w:rsidRPr="00904398">
        <w:rPr>
          <w:rFonts w:ascii="Verdana" w:hAnsi="Verdana"/>
          <w:spacing w:val="-10"/>
        </w:rPr>
        <w:t xml:space="preserve"> </w:t>
      </w:r>
      <w:r w:rsidRPr="00904398">
        <w:rPr>
          <w:rFonts w:ascii="Verdana" w:hAnsi="Verdana"/>
        </w:rPr>
        <w:t>radica</w:t>
      </w:r>
      <w:r w:rsidRPr="00904398">
        <w:rPr>
          <w:rFonts w:ascii="Verdana" w:hAnsi="Verdana"/>
          <w:spacing w:val="-12"/>
        </w:rPr>
        <w:t xml:space="preserve"> </w:t>
      </w:r>
      <w:r w:rsidRPr="00904398">
        <w:rPr>
          <w:rFonts w:ascii="Verdana" w:hAnsi="Verdana"/>
        </w:rPr>
        <w:t>en</w:t>
      </w:r>
      <w:r w:rsidRPr="00904398">
        <w:rPr>
          <w:rFonts w:ascii="Verdana" w:hAnsi="Verdana"/>
          <w:spacing w:val="-11"/>
        </w:rPr>
        <w:t xml:space="preserve"> </w:t>
      </w:r>
      <w:r w:rsidRPr="00904398">
        <w:rPr>
          <w:rFonts w:ascii="Verdana" w:hAnsi="Verdana"/>
        </w:rPr>
        <w:t>la</w:t>
      </w:r>
      <w:r w:rsidRPr="00904398">
        <w:rPr>
          <w:rFonts w:ascii="Verdana" w:hAnsi="Verdana"/>
          <w:spacing w:val="-13"/>
        </w:rPr>
        <w:t xml:space="preserve"> </w:t>
      </w:r>
      <w:r w:rsidRPr="00904398">
        <w:rPr>
          <w:rFonts w:ascii="Verdana" w:hAnsi="Verdana"/>
        </w:rPr>
        <w:t>responsabilidad</w:t>
      </w:r>
      <w:r w:rsidRPr="00904398">
        <w:rPr>
          <w:rFonts w:ascii="Verdana" w:hAnsi="Verdana"/>
          <w:spacing w:val="-12"/>
        </w:rPr>
        <w:t xml:space="preserve"> </w:t>
      </w:r>
      <w:r w:rsidRPr="00904398">
        <w:rPr>
          <w:rFonts w:ascii="Verdana" w:hAnsi="Verdana"/>
        </w:rPr>
        <w:t>frente</w:t>
      </w:r>
      <w:r w:rsidRPr="00904398">
        <w:rPr>
          <w:rFonts w:ascii="Verdana" w:hAnsi="Verdana"/>
          <w:spacing w:val="-11"/>
        </w:rPr>
        <w:t xml:space="preserve"> </w:t>
      </w:r>
      <w:r w:rsidRPr="00904398">
        <w:rPr>
          <w:rFonts w:ascii="Verdana" w:hAnsi="Verdana"/>
        </w:rPr>
        <w:t>a</w:t>
      </w:r>
      <w:r w:rsidRPr="00904398">
        <w:rPr>
          <w:rFonts w:ascii="Verdana" w:hAnsi="Verdana"/>
          <w:spacing w:val="-12"/>
        </w:rPr>
        <w:t xml:space="preserve"> </w:t>
      </w:r>
      <w:r w:rsidRPr="00904398">
        <w:rPr>
          <w:rFonts w:ascii="Verdana" w:hAnsi="Verdana"/>
        </w:rPr>
        <w:t>las</w:t>
      </w:r>
      <w:r w:rsidRPr="00904398">
        <w:rPr>
          <w:rFonts w:ascii="Verdana" w:hAnsi="Verdana"/>
          <w:spacing w:val="-11"/>
        </w:rPr>
        <w:t xml:space="preserve"> </w:t>
      </w:r>
      <w:r w:rsidRPr="00904398">
        <w:rPr>
          <w:rFonts w:ascii="Verdana" w:hAnsi="Verdana"/>
        </w:rPr>
        <w:t>eventuales</w:t>
      </w:r>
      <w:r w:rsidRPr="00904398">
        <w:rPr>
          <w:rFonts w:ascii="Verdana" w:hAnsi="Verdana"/>
          <w:spacing w:val="-11"/>
        </w:rPr>
        <w:t xml:space="preserve"> </w:t>
      </w:r>
      <w:r w:rsidRPr="00904398">
        <w:rPr>
          <w:rFonts w:ascii="Verdana" w:hAnsi="Verdana"/>
        </w:rPr>
        <w:t>sanciones</w:t>
      </w:r>
      <w:r w:rsidRPr="00904398">
        <w:rPr>
          <w:rFonts w:ascii="Verdana" w:hAnsi="Verdana"/>
          <w:spacing w:val="-11"/>
        </w:rPr>
        <w:t xml:space="preserve"> </w:t>
      </w:r>
      <w:r w:rsidRPr="00904398">
        <w:rPr>
          <w:rFonts w:ascii="Verdana" w:hAnsi="Verdana"/>
        </w:rPr>
        <w:t>que</w:t>
      </w:r>
      <w:r w:rsidRPr="00904398">
        <w:rPr>
          <w:rFonts w:ascii="Verdana" w:hAnsi="Verdana"/>
          <w:spacing w:val="-11"/>
        </w:rPr>
        <w:t xml:space="preserve"> </w:t>
      </w:r>
      <w:r w:rsidRPr="00904398">
        <w:rPr>
          <w:rFonts w:ascii="Verdana" w:hAnsi="Verdana"/>
        </w:rPr>
        <w:t>lleguen a</w:t>
      </w:r>
      <w:r w:rsidRPr="00904398">
        <w:rPr>
          <w:rFonts w:ascii="Verdana" w:hAnsi="Verdana"/>
          <w:spacing w:val="-20"/>
        </w:rPr>
        <w:t xml:space="preserve"> </w:t>
      </w:r>
      <w:r w:rsidRPr="00904398">
        <w:rPr>
          <w:rFonts w:ascii="Verdana" w:hAnsi="Verdana"/>
        </w:rPr>
        <w:t>generarse</w:t>
      </w:r>
      <w:r w:rsidRPr="00904398">
        <w:rPr>
          <w:rFonts w:ascii="Verdana" w:hAnsi="Verdana"/>
          <w:spacing w:val="-17"/>
        </w:rPr>
        <w:t xml:space="preserve"> </w:t>
      </w:r>
      <w:r w:rsidRPr="00904398">
        <w:rPr>
          <w:rFonts w:ascii="Verdana" w:hAnsi="Verdana"/>
        </w:rPr>
        <w:t>por</w:t>
      </w:r>
      <w:r w:rsidRPr="00904398">
        <w:rPr>
          <w:rFonts w:ascii="Verdana" w:hAnsi="Verdana"/>
          <w:spacing w:val="-20"/>
        </w:rPr>
        <w:t xml:space="preserve"> </w:t>
      </w:r>
      <w:r w:rsidRPr="00904398">
        <w:rPr>
          <w:rFonts w:ascii="Verdana" w:hAnsi="Verdana"/>
        </w:rPr>
        <w:t>el</w:t>
      </w:r>
      <w:r w:rsidRPr="00904398">
        <w:rPr>
          <w:rFonts w:ascii="Verdana" w:hAnsi="Verdana"/>
          <w:spacing w:val="-18"/>
        </w:rPr>
        <w:t xml:space="preserve"> </w:t>
      </w:r>
      <w:r w:rsidRPr="00904398">
        <w:rPr>
          <w:rFonts w:ascii="Verdana" w:hAnsi="Verdana"/>
        </w:rPr>
        <w:t>incumplimiento</w:t>
      </w:r>
      <w:r w:rsidRPr="00904398">
        <w:rPr>
          <w:rFonts w:ascii="Verdana" w:hAnsi="Verdana"/>
          <w:spacing w:val="-18"/>
        </w:rPr>
        <w:t xml:space="preserve"> </w:t>
      </w:r>
      <w:r w:rsidRPr="00904398">
        <w:rPr>
          <w:rFonts w:ascii="Verdana" w:hAnsi="Verdana"/>
        </w:rPr>
        <w:t>de</w:t>
      </w:r>
      <w:r w:rsidRPr="00904398">
        <w:rPr>
          <w:rFonts w:ascii="Verdana" w:hAnsi="Verdana"/>
          <w:spacing w:val="-18"/>
        </w:rPr>
        <w:t xml:space="preserve"> </w:t>
      </w:r>
      <w:r w:rsidRPr="00904398">
        <w:rPr>
          <w:rFonts w:ascii="Verdana" w:hAnsi="Verdana"/>
        </w:rPr>
        <w:t>las</w:t>
      </w:r>
      <w:r w:rsidRPr="00904398">
        <w:rPr>
          <w:rFonts w:ascii="Verdana" w:hAnsi="Verdana"/>
          <w:spacing w:val="-20"/>
        </w:rPr>
        <w:t xml:space="preserve"> </w:t>
      </w:r>
      <w:r w:rsidRPr="00904398">
        <w:rPr>
          <w:rFonts w:ascii="Verdana" w:hAnsi="Verdana"/>
        </w:rPr>
        <w:t>obligaciones</w:t>
      </w:r>
      <w:r w:rsidRPr="00904398">
        <w:rPr>
          <w:rFonts w:ascii="Verdana" w:hAnsi="Verdana"/>
          <w:spacing w:val="-17"/>
        </w:rPr>
        <w:t xml:space="preserve"> </w:t>
      </w:r>
      <w:r w:rsidRPr="00904398">
        <w:rPr>
          <w:rFonts w:ascii="Verdana" w:hAnsi="Verdana"/>
        </w:rPr>
        <w:t>del</w:t>
      </w:r>
      <w:r w:rsidRPr="00904398">
        <w:rPr>
          <w:rFonts w:ascii="Verdana" w:hAnsi="Verdana"/>
          <w:spacing w:val="-19"/>
        </w:rPr>
        <w:t xml:space="preserve"> </w:t>
      </w:r>
      <w:r w:rsidRPr="00904398">
        <w:rPr>
          <w:rFonts w:ascii="Verdana" w:hAnsi="Verdana"/>
        </w:rPr>
        <w:t>contrato,</w:t>
      </w:r>
      <w:r w:rsidRPr="00904398">
        <w:rPr>
          <w:rFonts w:ascii="Verdana" w:hAnsi="Verdana"/>
          <w:spacing w:val="-17"/>
        </w:rPr>
        <w:t xml:space="preserve"> </w:t>
      </w:r>
      <w:r w:rsidRPr="00904398">
        <w:rPr>
          <w:rFonts w:ascii="Verdana" w:hAnsi="Verdana"/>
        </w:rPr>
        <w:t>toda</w:t>
      </w:r>
      <w:r w:rsidRPr="00904398">
        <w:rPr>
          <w:rFonts w:ascii="Verdana" w:hAnsi="Verdana"/>
          <w:spacing w:val="-19"/>
        </w:rPr>
        <w:t xml:space="preserve"> </w:t>
      </w:r>
      <w:r w:rsidRPr="00904398">
        <w:rPr>
          <w:rFonts w:ascii="Verdana" w:hAnsi="Verdana"/>
        </w:rPr>
        <w:t>vez</w:t>
      </w:r>
      <w:r w:rsidRPr="00904398">
        <w:rPr>
          <w:rFonts w:ascii="Verdana" w:hAnsi="Verdana"/>
          <w:spacing w:val="-19"/>
        </w:rPr>
        <w:t xml:space="preserve"> </w:t>
      </w:r>
      <w:r w:rsidRPr="00904398">
        <w:rPr>
          <w:rFonts w:ascii="Verdana" w:hAnsi="Verdana"/>
        </w:rPr>
        <w:t>que, tratándose de una unión temporal, éstas se individualizan según el grado de participación de sus miembros, mientras que en el consorcio dicha individualización</w:t>
      </w:r>
      <w:r w:rsidRPr="00904398">
        <w:rPr>
          <w:rFonts w:ascii="Verdana" w:hAnsi="Verdana"/>
          <w:spacing w:val="-11"/>
        </w:rPr>
        <w:t xml:space="preserve"> </w:t>
      </w:r>
      <w:r w:rsidRPr="00904398">
        <w:rPr>
          <w:rFonts w:ascii="Verdana" w:hAnsi="Verdana"/>
        </w:rPr>
        <w:t>no</w:t>
      </w:r>
      <w:r w:rsidRPr="00904398">
        <w:rPr>
          <w:rFonts w:ascii="Verdana" w:hAnsi="Verdana"/>
          <w:spacing w:val="-11"/>
        </w:rPr>
        <w:t xml:space="preserve"> </w:t>
      </w:r>
      <w:r w:rsidRPr="00904398">
        <w:rPr>
          <w:rFonts w:ascii="Verdana" w:hAnsi="Verdana"/>
        </w:rPr>
        <w:t>opera,</w:t>
      </w:r>
      <w:r w:rsidRPr="00904398">
        <w:rPr>
          <w:rFonts w:ascii="Verdana" w:hAnsi="Verdana"/>
          <w:spacing w:val="-10"/>
        </w:rPr>
        <w:t xml:space="preserve"> </w:t>
      </w:r>
      <w:r w:rsidRPr="00904398">
        <w:rPr>
          <w:rFonts w:ascii="Verdana" w:hAnsi="Verdana"/>
        </w:rPr>
        <w:t>ya</w:t>
      </w:r>
      <w:r w:rsidRPr="00904398">
        <w:rPr>
          <w:rFonts w:ascii="Verdana" w:hAnsi="Verdana"/>
          <w:spacing w:val="-12"/>
        </w:rPr>
        <w:t xml:space="preserve"> </w:t>
      </w:r>
      <w:r w:rsidRPr="00904398">
        <w:rPr>
          <w:rFonts w:ascii="Verdana" w:hAnsi="Verdana"/>
        </w:rPr>
        <w:t>que</w:t>
      </w:r>
      <w:r w:rsidRPr="00904398">
        <w:rPr>
          <w:rFonts w:ascii="Verdana" w:hAnsi="Verdana"/>
          <w:spacing w:val="-11"/>
        </w:rPr>
        <w:t xml:space="preserve"> </w:t>
      </w:r>
      <w:r w:rsidRPr="00904398">
        <w:rPr>
          <w:rFonts w:ascii="Verdana" w:hAnsi="Verdana"/>
        </w:rPr>
        <w:t>sus</w:t>
      </w:r>
      <w:r w:rsidRPr="00904398">
        <w:rPr>
          <w:rFonts w:ascii="Verdana" w:hAnsi="Verdana"/>
          <w:spacing w:val="-14"/>
        </w:rPr>
        <w:t xml:space="preserve"> </w:t>
      </w:r>
      <w:r w:rsidRPr="00904398">
        <w:rPr>
          <w:rFonts w:ascii="Verdana" w:hAnsi="Verdana"/>
        </w:rPr>
        <w:t>miembros</w:t>
      </w:r>
      <w:r w:rsidRPr="00904398">
        <w:rPr>
          <w:rFonts w:ascii="Verdana" w:hAnsi="Verdana"/>
          <w:spacing w:val="-11"/>
        </w:rPr>
        <w:t xml:space="preserve"> </w:t>
      </w:r>
      <w:r w:rsidRPr="00904398">
        <w:rPr>
          <w:rFonts w:ascii="Verdana" w:hAnsi="Verdana"/>
        </w:rPr>
        <w:t>responderán</w:t>
      </w:r>
      <w:r w:rsidRPr="00904398">
        <w:rPr>
          <w:rFonts w:ascii="Verdana" w:hAnsi="Verdana"/>
          <w:spacing w:val="-12"/>
        </w:rPr>
        <w:t xml:space="preserve"> </w:t>
      </w:r>
      <w:r w:rsidRPr="00904398">
        <w:rPr>
          <w:rFonts w:ascii="Verdana" w:hAnsi="Verdana"/>
        </w:rPr>
        <w:t>solidariamente</w:t>
      </w:r>
      <w:r w:rsidRPr="00904398">
        <w:rPr>
          <w:rFonts w:ascii="Verdana" w:hAnsi="Verdana"/>
          <w:spacing w:val="-11"/>
        </w:rPr>
        <w:t xml:space="preserve"> </w:t>
      </w:r>
      <w:r w:rsidRPr="00904398">
        <w:rPr>
          <w:rFonts w:ascii="Verdana" w:hAnsi="Verdana"/>
        </w:rPr>
        <w:t>no sólo frente a su propuesta y en la ejecución del contrato, sino también responderán de la misma manera frente a las sanciones que se les impongan. En relación con las normasen cita, la Corte Constitucional en sentencia C–949 de 2001</w:t>
      </w:r>
      <w:r>
        <w:rPr>
          <w:rStyle w:val="Refdenotaalpie"/>
          <w:rFonts w:ascii="Verdana" w:hAnsi="Verdana"/>
        </w:rPr>
        <w:footnoteReference w:id="5"/>
      </w:r>
      <w:r>
        <w:rPr>
          <w:rFonts w:ascii="Verdana" w:hAnsi="Verdana"/>
        </w:rPr>
        <w:t xml:space="preserve"> </w:t>
      </w:r>
      <w:r w:rsidRPr="00904398">
        <w:rPr>
          <w:rFonts w:ascii="Verdana" w:hAnsi="Verdana"/>
        </w:rPr>
        <w:t>consideró lo siguiente:</w:t>
      </w:r>
    </w:p>
    <w:p w14:paraId="2FAC4C33" w14:textId="77777777" w:rsidR="00040E66" w:rsidRPr="00F6784A" w:rsidRDefault="00040E66" w:rsidP="00040E66">
      <w:pPr>
        <w:spacing w:before="160"/>
        <w:ind w:left="970" w:right="991"/>
        <w:jc w:val="both"/>
        <w:rPr>
          <w:rFonts w:ascii="Verdana" w:hAnsi="Verdana"/>
          <w:i/>
          <w:sz w:val="21"/>
          <w:szCs w:val="21"/>
        </w:rPr>
      </w:pPr>
      <w:r w:rsidRPr="00F6784A">
        <w:rPr>
          <w:rFonts w:ascii="Verdana" w:hAnsi="Verdana"/>
          <w:i/>
          <w:sz w:val="21"/>
          <w:szCs w:val="21"/>
        </w:rPr>
        <w:t>“En torno a la capacidad contractual de los consorcios y uniones temporales la jurisprudencia constitucional ha expresado que el Estatuto de</w:t>
      </w:r>
      <w:r w:rsidRPr="00F6784A">
        <w:rPr>
          <w:rFonts w:ascii="Verdana" w:hAnsi="Verdana"/>
          <w:i/>
          <w:spacing w:val="-9"/>
          <w:sz w:val="21"/>
          <w:szCs w:val="21"/>
        </w:rPr>
        <w:t xml:space="preserve"> </w:t>
      </w:r>
      <w:r w:rsidRPr="00F6784A">
        <w:rPr>
          <w:rFonts w:ascii="Verdana" w:hAnsi="Verdana"/>
          <w:i/>
          <w:sz w:val="21"/>
          <w:szCs w:val="21"/>
        </w:rPr>
        <w:t>contratación</w:t>
      </w:r>
      <w:r w:rsidRPr="00F6784A">
        <w:rPr>
          <w:rFonts w:ascii="Verdana" w:hAnsi="Verdana"/>
          <w:i/>
          <w:spacing w:val="-7"/>
          <w:sz w:val="21"/>
          <w:szCs w:val="21"/>
        </w:rPr>
        <w:t xml:space="preserve"> </w:t>
      </w:r>
      <w:r w:rsidRPr="00F6784A">
        <w:rPr>
          <w:rFonts w:ascii="Verdana" w:hAnsi="Verdana"/>
          <w:i/>
          <w:sz w:val="21"/>
          <w:szCs w:val="21"/>
        </w:rPr>
        <w:t>les</w:t>
      </w:r>
      <w:r w:rsidRPr="00F6784A">
        <w:rPr>
          <w:rFonts w:ascii="Verdana" w:hAnsi="Verdana"/>
          <w:i/>
          <w:spacing w:val="-8"/>
          <w:sz w:val="21"/>
          <w:szCs w:val="21"/>
        </w:rPr>
        <w:t xml:space="preserve"> </w:t>
      </w:r>
      <w:r w:rsidRPr="00F6784A">
        <w:rPr>
          <w:rFonts w:ascii="Verdana" w:hAnsi="Verdana"/>
          <w:i/>
          <w:sz w:val="21"/>
          <w:szCs w:val="21"/>
        </w:rPr>
        <w:t>reconoce</w:t>
      </w:r>
      <w:r w:rsidRPr="00F6784A">
        <w:rPr>
          <w:rFonts w:ascii="Verdana" w:hAnsi="Verdana"/>
          <w:i/>
          <w:spacing w:val="-7"/>
          <w:sz w:val="21"/>
          <w:szCs w:val="21"/>
        </w:rPr>
        <w:t xml:space="preserve"> </w:t>
      </w:r>
      <w:r w:rsidRPr="00F6784A">
        <w:rPr>
          <w:rFonts w:ascii="Verdana" w:hAnsi="Verdana"/>
          <w:i/>
          <w:sz w:val="21"/>
          <w:szCs w:val="21"/>
        </w:rPr>
        <w:t>este</w:t>
      </w:r>
      <w:r w:rsidRPr="00F6784A">
        <w:rPr>
          <w:rFonts w:ascii="Verdana" w:hAnsi="Verdana"/>
          <w:i/>
          <w:spacing w:val="-9"/>
          <w:sz w:val="21"/>
          <w:szCs w:val="21"/>
        </w:rPr>
        <w:t xml:space="preserve"> </w:t>
      </w:r>
      <w:r w:rsidRPr="00F6784A">
        <w:rPr>
          <w:rFonts w:ascii="Verdana" w:hAnsi="Verdana"/>
          <w:i/>
          <w:sz w:val="21"/>
          <w:szCs w:val="21"/>
        </w:rPr>
        <w:t>atributo</w:t>
      </w:r>
      <w:r w:rsidRPr="00F6784A">
        <w:rPr>
          <w:rFonts w:ascii="Verdana" w:hAnsi="Verdana"/>
          <w:i/>
          <w:spacing w:val="-9"/>
          <w:sz w:val="21"/>
          <w:szCs w:val="21"/>
        </w:rPr>
        <w:t xml:space="preserve"> </w:t>
      </w:r>
      <w:r w:rsidRPr="00F6784A">
        <w:rPr>
          <w:rFonts w:ascii="Verdana" w:hAnsi="Verdana"/>
          <w:i/>
          <w:sz w:val="21"/>
          <w:szCs w:val="21"/>
        </w:rPr>
        <w:t>sin</w:t>
      </w:r>
      <w:r w:rsidRPr="00F6784A">
        <w:rPr>
          <w:rFonts w:ascii="Verdana" w:hAnsi="Verdana"/>
          <w:i/>
          <w:spacing w:val="-5"/>
          <w:sz w:val="21"/>
          <w:szCs w:val="21"/>
        </w:rPr>
        <w:t xml:space="preserve"> </w:t>
      </w:r>
      <w:r w:rsidRPr="00F6784A">
        <w:rPr>
          <w:rFonts w:ascii="Verdana" w:hAnsi="Verdana"/>
          <w:i/>
          <w:sz w:val="21"/>
          <w:szCs w:val="21"/>
        </w:rPr>
        <w:t>exigirles</w:t>
      </w:r>
      <w:r w:rsidRPr="00F6784A">
        <w:rPr>
          <w:rFonts w:ascii="Verdana" w:hAnsi="Verdana"/>
          <w:i/>
          <w:spacing w:val="-6"/>
          <w:sz w:val="21"/>
          <w:szCs w:val="21"/>
        </w:rPr>
        <w:t xml:space="preserve"> </w:t>
      </w:r>
      <w:r w:rsidRPr="00F6784A">
        <w:rPr>
          <w:rFonts w:ascii="Verdana" w:hAnsi="Verdana"/>
          <w:i/>
          <w:sz w:val="21"/>
          <w:szCs w:val="21"/>
        </w:rPr>
        <w:t>como</w:t>
      </w:r>
      <w:r w:rsidRPr="00F6784A">
        <w:rPr>
          <w:rFonts w:ascii="Verdana" w:hAnsi="Verdana"/>
          <w:i/>
          <w:spacing w:val="-5"/>
          <w:sz w:val="21"/>
          <w:szCs w:val="21"/>
        </w:rPr>
        <w:t xml:space="preserve"> </w:t>
      </w:r>
      <w:r w:rsidRPr="00F6784A">
        <w:rPr>
          <w:rFonts w:ascii="Verdana" w:hAnsi="Verdana"/>
          <w:i/>
          <w:sz w:val="21"/>
          <w:szCs w:val="21"/>
        </w:rPr>
        <w:t>condición</w:t>
      </w:r>
      <w:r w:rsidRPr="00F6784A">
        <w:rPr>
          <w:rFonts w:ascii="Verdana" w:hAnsi="Verdana"/>
          <w:i/>
          <w:spacing w:val="-5"/>
          <w:sz w:val="21"/>
          <w:szCs w:val="21"/>
        </w:rPr>
        <w:t xml:space="preserve"> </w:t>
      </w:r>
      <w:r w:rsidRPr="00F6784A">
        <w:rPr>
          <w:rFonts w:ascii="Verdana" w:hAnsi="Verdana"/>
          <w:i/>
          <w:sz w:val="21"/>
          <w:szCs w:val="21"/>
        </w:rPr>
        <w:t>de su</w:t>
      </w:r>
      <w:r w:rsidRPr="00F6784A">
        <w:rPr>
          <w:rFonts w:ascii="Verdana" w:hAnsi="Verdana"/>
          <w:i/>
          <w:spacing w:val="-16"/>
          <w:sz w:val="21"/>
          <w:szCs w:val="21"/>
        </w:rPr>
        <w:t xml:space="preserve"> </w:t>
      </w:r>
      <w:r w:rsidRPr="00F6784A">
        <w:rPr>
          <w:rFonts w:ascii="Verdana" w:hAnsi="Verdana"/>
          <w:i/>
          <w:sz w:val="21"/>
          <w:szCs w:val="21"/>
        </w:rPr>
        <w:t>ejercicio</w:t>
      </w:r>
      <w:r w:rsidRPr="00F6784A">
        <w:rPr>
          <w:rFonts w:ascii="Verdana" w:hAnsi="Verdana"/>
          <w:i/>
          <w:spacing w:val="-15"/>
          <w:sz w:val="21"/>
          <w:szCs w:val="21"/>
        </w:rPr>
        <w:t xml:space="preserve"> </w:t>
      </w:r>
      <w:r w:rsidRPr="00F6784A">
        <w:rPr>
          <w:rFonts w:ascii="Verdana" w:hAnsi="Verdana"/>
          <w:i/>
          <w:sz w:val="21"/>
          <w:szCs w:val="21"/>
        </w:rPr>
        <w:t>la</w:t>
      </w:r>
      <w:r w:rsidRPr="00F6784A">
        <w:rPr>
          <w:rFonts w:ascii="Verdana" w:hAnsi="Verdana"/>
          <w:i/>
          <w:spacing w:val="-16"/>
          <w:sz w:val="21"/>
          <w:szCs w:val="21"/>
        </w:rPr>
        <w:t xml:space="preserve"> </w:t>
      </w:r>
      <w:r w:rsidRPr="00F6784A">
        <w:rPr>
          <w:rFonts w:ascii="Verdana" w:hAnsi="Verdana"/>
          <w:i/>
          <w:sz w:val="21"/>
          <w:szCs w:val="21"/>
        </w:rPr>
        <w:t>de</w:t>
      </w:r>
      <w:r w:rsidRPr="00F6784A">
        <w:rPr>
          <w:rFonts w:ascii="Verdana" w:hAnsi="Verdana"/>
          <w:i/>
          <w:spacing w:val="-15"/>
          <w:sz w:val="21"/>
          <w:szCs w:val="21"/>
        </w:rPr>
        <w:t xml:space="preserve"> </w:t>
      </w:r>
      <w:r w:rsidRPr="00F6784A">
        <w:rPr>
          <w:rFonts w:ascii="Verdana" w:hAnsi="Verdana"/>
          <w:i/>
          <w:sz w:val="21"/>
          <w:szCs w:val="21"/>
        </w:rPr>
        <w:t>ser</w:t>
      </w:r>
      <w:r w:rsidRPr="00F6784A">
        <w:rPr>
          <w:rFonts w:ascii="Verdana" w:hAnsi="Verdana"/>
          <w:i/>
          <w:spacing w:val="-15"/>
          <w:sz w:val="21"/>
          <w:szCs w:val="21"/>
        </w:rPr>
        <w:t xml:space="preserve"> </w:t>
      </w:r>
      <w:r w:rsidRPr="00F6784A">
        <w:rPr>
          <w:rFonts w:ascii="Verdana" w:hAnsi="Verdana"/>
          <w:i/>
          <w:sz w:val="21"/>
          <w:szCs w:val="21"/>
        </w:rPr>
        <w:t>personas</w:t>
      </w:r>
      <w:r w:rsidRPr="00F6784A">
        <w:rPr>
          <w:rFonts w:ascii="Verdana" w:hAnsi="Verdana"/>
          <w:i/>
          <w:spacing w:val="-15"/>
          <w:sz w:val="21"/>
          <w:szCs w:val="21"/>
        </w:rPr>
        <w:t xml:space="preserve"> </w:t>
      </w:r>
      <w:r w:rsidRPr="00F6784A">
        <w:rPr>
          <w:rFonts w:ascii="Verdana" w:hAnsi="Verdana"/>
          <w:i/>
          <w:sz w:val="21"/>
          <w:szCs w:val="21"/>
        </w:rPr>
        <w:t>morales.</w:t>
      </w:r>
      <w:r w:rsidRPr="00F6784A">
        <w:rPr>
          <w:rFonts w:ascii="Verdana" w:hAnsi="Verdana"/>
          <w:i/>
          <w:spacing w:val="-15"/>
          <w:sz w:val="21"/>
          <w:szCs w:val="21"/>
        </w:rPr>
        <w:t xml:space="preserve"> </w:t>
      </w:r>
      <w:r w:rsidRPr="00F6784A">
        <w:rPr>
          <w:rFonts w:ascii="Verdana" w:hAnsi="Verdana"/>
          <w:i/>
          <w:sz w:val="21"/>
          <w:szCs w:val="21"/>
        </w:rPr>
        <w:lastRenderedPageBreak/>
        <w:t>También</w:t>
      </w:r>
      <w:r w:rsidRPr="00F6784A">
        <w:rPr>
          <w:rFonts w:ascii="Verdana" w:hAnsi="Verdana"/>
          <w:i/>
          <w:spacing w:val="-14"/>
          <w:sz w:val="21"/>
          <w:szCs w:val="21"/>
        </w:rPr>
        <w:t xml:space="preserve"> </w:t>
      </w:r>
      <w:r w:rsidRPr="00F6784A">
        <w:rPr>
          <w:rFonts w:ascii="Verdana" w:hAnsi="Verdana"/>
          <w:i/>
          <w:sz w:val="21"/>
          <w:szCs w:val="21"/>
        </w:rPr>
        <w:t>ha</w:t>
      </w:r>
      <w:r w:rsidRPr="00F6784A">
        <w:rPr>
          <w:rFonts w:ascii="Verdana" w:hAnsi="Verdana"/>
          <w:i/>
          <w:spacing w:val="-16"/>
          <w:sz w:val="21"/>
          <w:szCs w:val="21"/>
        </w:rPr>
        <w:t xml:space="preserve"> </w:t>
      </w:r>
      <w:r w:rsidRPr="00F6784A">
        <w:rPr>
          <w:rFonts w:ascii="Verdana" w:hAnsi="Verdana"/>
          <w:i/>
          <w:sz w:val="21"/>
          <w:szCs w:val="21"/>
        </w:rPr>
        <w:t>dicho</w:t>
      </w:r>
      <w:r w:rsidRPr="00F6784A">
        <w:rPr>
          <w:rFonts w:ascii="Verdana" w:hAnsi="Verdana"/>
          <w:i/>
          <w:spacing w:val="-17"/>
          <w:sz w:val="21"/>
          <w:szCs w:val="21"/>
        </w:rPr>
        <w:t xml:space="preserve"> </w:t>
      </w:r>
      <w:r w:rsidRPr="00F6784A">
        <w:rPr>
          <w:rFonts w:ascii="Verdana" w:hAnsi="Verdana"/>
          <w:i/>
          <w:sz w:val="21"/>
          <w:szCs w:val="21"/>
        </w:rPr>
        <w:t>que</w:t>
      </w:r>
      <w:r w:rsidRPr="00F6784A">
        <w:rPr>
          <w:rFonts w:ascii="Verdana" w:hAnsi="Verdana"/>
          <w:i/>
          <w:spacing w:val="-15"/>
          <w:sz w:val="21"/>
          <w:szCs w:val="21"/>
        </w:rPr>
        <w:t xml:space="preserve"> </w:t>
      </w:r>
      <w:r w:rsidRPr="00F6784A">
        <w:rPr>
          <w:rFonts w:ascii="Verdana" w:hAnsi="Verdana"/>
          <w:i/>
          <w:sz w:val="21"/>
          <w:szCs w:val="21"/>
        </w:rPr>
        <w:t>el</w:t>
      </w:r>
      <w:r w:rsidRPr="00F6784A">
        <w:rPr>
          <w:rFonts w:ascii="Verdana" w:hAnsi="Verdana"/>
          <w:i/>
          <w:spacing w:val="-16"/>
          <w:sz w:val="21"/>
          <w:szCs w:val="21"/>
        </w:rPr>
        <w:t xml:space="preserve"> </w:t>
      </w:r>
      <w:r w:rsidRPr="00F6784A">
        <w:rPr>
          <w:rFonts w:ascii="Verdana" w:hAnsi="Verdana"/>
          <w:i/>
          <w:sz w:val="21"/>
          <w:szCs w:val="21"/>
        </w:rPr>
        <w:t xml:space="preserve">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w:t>
      </w:r>
      <w:r w:rsidRPr="00F6784A">
        <w:rPr>
          <w:rFonts w:ascii="Verdana" w:hAnsi="Verdana"/>
          <w:i/>
          <w:spacing w:val="-2"/>
          <w:sz w:val="21"/>
          <w:szCs w:val="21"/>
        </w:rPr>
        <w:t>contractuales.</w:t>
      </w:r>
    </w:p>
    <w:p w14:paraId="7FF3FA5E" w14:textId="77777777" w:rsidR="00040E66" w:rsidRPr="00F6784A" w:rsidRDefault="00040E66" w:rsidP="00040E66">
      <w:pPr>
        <w:spacing w:before="161"/>
        <w:ind w:left="970"/>
        <w:rPr>
          <w:rFonts w:ascii="Verdana" w:hAnsi="Verdana"/>
          <w:i/>
          <w:sz w:val="21"/>
          <w:szCs w:val="21"/>
        </w:rPr>
      </w:pPr>
      <w:r w:rsidRPr="00F6784A">
        <w:rPr>
          <w:rFonts w:ascii="Verdana" w:hAnsi="Verdana"/>
          <w:i/>
          <w:spacing w:val="-5"/>
          <w:sz w:val="21"/>
          <w:szCs w:val="21"/>
        </w:rPr>
        <w:t>[…]</w:t>
      </w:r>
    </w:p>
    <w:p w14:paraId="4DD8F10B" w14:textId="77777777" w:rsidR="00040E66" w:rsidRPr="00F6784A" w:rsidRDefault="00040E66" w:rsidP="00040E66">
      <w:pPr>
        <w:spacing w:before="160"/>
        <w:ind w:left="970" w:right="993"/>
        <w:jc w:val="both"/>
        <w:rPr>
          <w:rFonts w:ascii="Verdana" w:hAnsi="Verdana"/>
          <w:i/>
          <w:sz w:val="21"/>
          <w:szCs w:val="21"/>
        </w:rPr>
      </w:pPr>
      <w:r w:rsidRPr="00F6784A">
        <w:rPr>
          <w:rFonts w:ascii="Verdana" w:hAnsi="Verdana"/>
          <w:i/>
          <w:sz w:val="21"/>
          <w:szCs w:val="21"/>
        </w:rPr>
        <w:t>Cabe apreciar que la única diferencia entre las dos figuras radica en que en</w:t>
      </w:r>
      <w:r w:rsidRPr="00F6784A">
        <w:rPr>
          <w:rFonts w:ascii="Verdana" w:hAnsi="Verdana"/>
          <w:i/>
          <w:spacing w:val="-13"/>
          <w:sz w:val="21"/>
          <w:szCs w:val="21"/>
        </w:rPr>
        <w:t xml:space="preserve"> </w:t>
      </w:r>
      <w:r w:rsidRPr="00F6784A">
        <w:rPr>
          <w:rFonts w:ascii="Verdana" w:hAnsi="Verdana"/>
          <w:i/>
          <w:sz w:val="21"/>
          <w:szCs w:val="21"/>
        </w:rPr>
        <w:t>la</w:t>
      </w:r>
      <w:r w:rsidRPr="00F6784A">
        <w:rPr>
          <w:rFonts w:ascii="Verdana" w:hAnsi="Verdana"/>
          <w:i/>
          <w:spacing w:val="-13"/>
          <w:sz w:val="21"/>
          <w:szCs w:val="21"/>
        </w:rPr>
        <w:t xml:space="preserve"> </w:t>
      </w:r>
      <w:r w:rsidRPr="00F6784A">
        <w:rPr>
          <w:rFonts w:ascii="Verdana" w:hAnsi="Verdana"/>
          <w:i/>
          <w:sz w:val="21"/>
          <w:szCs w:val="21"/>
        </w:rPr>
        <w:t>unión</w:t>
      </w:r>
      <w:r w:rsidRPr="00F6784A">
        <w:rPr>
          <w:rFonts w:ascii="Verdana" w:hAnsi="Verdana"/>
          <w:i/>
          <w:spacing w:val="-13"/>
          <w:sz w:val="21"/>
          <w:szCs w:val="21"/>
        </w:rPr>
        <w:t xml:space="preserve"> </w:t>
      </w:r>
      <w:r w:rsidRPr="00F6784A">
        <w:rPr>
          <w:rFonts w:ascii="Verdana" w:hAnsi="Verdana"/>
          <w:i/>
          <w:sz w:val="21"/>
          <w:szCs w:val="21"/>
        </w:rPr>
        <w:t>temporal</w:t>
      </w:r>
      <w:r w:rsidRPr="00F6784A">
        <w:rPr>
          <w:rFonts w:ascii="Verdana" w:hAnsi="Verdana"/>
          <w:i/>
          <w:spacing w:val="-13"/>
          <w:sz w:val="21"/>
          <w:szCs w:val="21"/>
        </w:rPr>
        <w:t xml:space="preserve"> </w:t>
      </w:r>
      <w:r w:rsidRPr="00F6784A">
        <w:rPr>
          <w:rFonts w:ascii="Verdana" w:hAnsi="Verdana"/>
          <w:i/>
          <w:sz w:val="21"/>
          <w:szCs w:val="21"/>
        </w:rPr>
        <w:t>la</w:t>
      </w:r>
      <w:r w:rsidRPr="00F6784A">
        <w:rPr>
          <w:rFonts w:ascii="Verdana" w:hAnsi="Verdana"/>
          <w:i/>
          <w:spacing w:val="-13"/>
          <w:sz w:val="21"/>
          <w:szCs w:val="21"/>
        </w:rPr>
        <w:t xml:space="preserve"> </w:t>
      </w:r>
      <w:r w:rsidRPr="00F6784A">
        <w:rPr>
          <w:rFonts w:ascii="Verdana" w:hAnsi="Verdana"/>
          <w:i/>
          <w:sz w:val="21"/>
          <w:szCs w:val="21"/>
        </w:rPr>
        <w:t>imposición</w:t>
      </w:r>
      <w:r w:rsidRPr="00F6784A">
        <w:rPr>
          <w:rFonts w:ascii="Verdana" w:hAnsi="Verdana"/>
          <w:i/>
          <w:spacing w:val="-13"/>
          <w:sz w:val="21"/>
          <w:szCs w:val="21"/>
        </w:rPr>
        <w:t xml:space="preserve"> </w:t>
      </w:r>
      <w:r w:rsidRPr="00F6784A">
        <w:rPr>
          <w:rFonts w:ascii="Verdana" w:hAnsi="Verdana"/>
          <w:i/>
          <w:sz w:val="21"/>
          <w:szCs w:val="21"/>
        </w:rPr>
        <w:t>de</w:t>
      </w:r>
      <w:r w:rsidRPr="00F6784A">
        <w:rPr>
          <w:rFonts w:ascii="Verdana" w:hAnsi="Verdana"/>
          <w:i/>
          <w:spacing w:val="-13"/>
          <w:sz w:val="21"/>
          <w:szCs w:val="21"/>
        </w:rPr>
        <w:t xml:space="preserve"> </w:t>
      </w:r>
      <w:r w:rsidRPr="00F6784A">
        <w:rPr>
          <w:rFonts w:ascii="Verdana" w:hAnsi="Verdana"/>
          <w:i/>
          <w:sz w:val="21"/>
          <w:szCs w:val="21"/>
        </w:rPr>
        <w:t>sanciones</w:t>
      </w:r>
      <w:r w:rsidRPr="00F6784A">
        <w:rPr>
          <w:rFonts w:ascii="Verdana" w:hAnsi="Verdana"/>
          <w:i/>
          <w:spacing w:val="-12"/>
          <w:sz w:val="21"/>
          <w:szCs w:val="21"/>
        </w:rPr>
        <w:t xml:space="preserve"> </w:t>
      </w:r>
      <w:r w:rsidRPr="00F6784A">
        <w:rPr>
          <w:rFonts w:ascii="Verdana" w:hAnsi="Verdana"/>
          <w:i/>
          <w:sz w:val="21"/>
          <w:szCs w:val="21"/>
        </w:rPr>
        <w:t>por</w:t>
      </w:r>
      <w:r w:rsidRPr="00F6784A">
        <w:rPr>
          <w:rFonts w:ascii="Verdana" w:hAnsi="Verdana"/>
          <w:i/>
          <w:spacing w:val="-15"/>
          <w:sz w:val="21"/>
          <w:szCs w:val="21"/>
        </w:rPr>
        <w:t xml:space="preserve"> </w:t>
      </w:r>
      <w:r w:rsidRPr="00F6784A">
        <w:rPr>
          <w:rFonts w:ascii="Verdana" w:hAnsi="Verdana"/>
          <w:i/>
          <w:sz w:val="21"/>
          <w:szCs w:val="21"/>
        </w:rPr>
        <w:t>incumplimiento</w:t>
      </w:r>
      <w:r w:rsidRPr="00F6784A">
        <w:rPr>
          <w:rFonts w:ascii="Verdana" w:hAnsi="Verdana"/>
          <w:i/>
          <w:spacing w:val="-15"/>
          <w:sz w:val="21"/>
          <w:szCs w:val="21"/>
        </w:rPr>
        <w:t xml:space="preserve"> </w:t>
      </w:r>
      <w:r w:rsidRPr="00F6784A">
        <w:rPr>
          <w:rFonts w:ascii="Verdana" w:hAnsi="Verdana"/>
          <w:i/>
          <w:sz w:val="21"/>
          <w:szCs w:val="21"/>
        </w:rPr>
        <w:t>de</w:t>
      </w:r>
      <w:r w:rsidRPr="00F6784A">
        <w:rPr>
          <w:rFonts w:ascii="Verdana" w:hAnsi="Verdana"/>
          <w:i/>
          <w:spacing w:val="-15"/>
          <w:sz w:val="21"/>
          <w:szCs w:val="21"/>
        </w:rPr>
        <w:t xml:space="preserve"> </w:t>
      </w:r>
      <w:r w:rsidRPr="00F6784A">
        <w:rPr>
          <w:rFonts w:ascii="Verdana" w:hAnsi="Verdana"/>
          <w:i/>
          <w:sz w:val="21"/>
          <w:szCs w:val="21"/>
        </w:rPr>
        <w:t>las obligaciones</w:t>
      </w:r>
      <w:r w:rsidRPr="00F6784A">
        <w:rPr>
          <w:rFonts w:ascii="Verdana" w:hAnsi="Verdana"/>
          <w:i/>
          <w:spacing w:val="-3"/>
          <w:sz w:val="21"/>
          <w:szCs w:val="21"/>
        </w:rPr>
        <w:t xml:space="preserve"> </w:t>
      </w:r>
      <w:r w:rsidRPr="00F6784A">
        <w:rPr>
          <w:rFonts w:ascii="Verdana" w:hAnsi="Verdana"/>
          <w:i/>
          <w:sz w:val="21"/>
          <w:szCs w:val="21"/>
        </w:rPr>
        <w:t>derivadas de</w:t>
      </w:r>
      <w:r w:rsidRPr="00F6784A">
        <w:rPr>
          <w:rFonts w:ascii="Verdana" w:hAnsi="Verdana"/>
          <w:i/>
          <w:spacing w:val="-4"/>
          <w:sz w:val="21"/>
          <w:szCs w:val="21"/>
        </w:rPr>
        <w:t xml:space="preserve"> </w:t>
      </w:r>
      <w:r w:rsidRPr="00F6784A">
        <w:rPr>
          <w:rFonts w:ascii="Verdana" w:hAnsi="Verdana"/>
          <w:i/>
          <w:sz w:val="21"/>
          <w:szCs w:val="21"/>
        </w:rPr>
        <w:t>la</w:t>
      </w:r>
      <w:r w:rsidRPr="00F6784A">
        <w:rPr>
          <w:rFonts w:ascii="Verdana" w:hAnsi="Verdana"/>
          <w:i/>
          <w:spacing w:val="-1"/>
          <w:sz w:val="21"/>
          <w:szCs w:val="21"/>
        </w:rPr>
        <w:t xml:space="preserve"> </w:t>
      </w:r>
      <w:r w:rsidRPr="00F6784A">
        <w:rPr>
          <w:rFonts w:ascii="Verdana" w:hAnsi="Verdana"/>
          <w:i/>
          <w:sz w:val="21"/>
          <w:szCs w:val="21"/>
        </w:rPr>
        <w:t>propuesta o</w:t>
      </w:r>
      <w:r w:rsidRPr="00F6784A">
        <w:rPr>
          <w:rFonts w:ascii="Verdana" w:hAnsi="Verdana"/>
          <w:i/>
          <w:spacing w:val="-4"/>
          <w:sz w:val="21"/>
          <w:szCs w:val="21"/>
        </w:rPr>
        <w:t xml:space="preserve"> </w:t>
      </w:r>
      <w:r w:rsidRPr="00F6784A">
        <w:rPr>
          <w:rFonts w:ascii="Verdana" w:hAnsi="Verdana"/>
          <w:i/>
          <w:sz w:val="21"/>
          <w:szCs w:val="21"/>
        </w:rPr>
        <w:t>del contrato,</w:t>
      </w:r>
      <w:r w:rsidRPr="00F6784A">
        <w:rPr>
          <w:rFonts w:ascii="Verdana" w:hAnsi="Verdana"/>
          <w:i/>
          <w:spacing w:val="-1"/>
          <w:sz w:val="21"/>
          <w:szCs w:val="21"/>
        </w:rPr>
        <w:t xml:space="preserve"> </w:t>
      </w:r>
      <w:r w:rsidRPr="00F6784A">
        <w:rPr>
          <w:rFonts w:ascii="Verdana" w:hAnsi="Verdana"/>
          <w:i/>
          <w:sz w:val="21"/>
          <w:szCs w:val="21"/>
        </w:rPr>
        <w:t>se</w:t>
      </w:r>
      <w:r w:rsidRPr="00F6784A">
        <w:rPr>
          <w:rFonts w:ascii="Verdana" w:hAnsi="Verdana"/>
          <w:i/>
          <w:spacing w:val="-4"/>
          <w:sz w:val="21"/>
          <w:szCs w:val="21"/>
        </w:rPr>
        <w:t xml:space="preserve"> </w:t>
      </w:r>
      <w:r w:rsidRPr="00F6784A">
        <w:rPr>
          <w:rFonts w:ascii="Verdana" w:hAnsi="Verdana"/>
          <w:i/>
          <w:sz w:val="21"/>
          <w:szCs w:val="21"/>
        </w:rPr>
        <w:t>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16A40771" w14:textId="77777777" w:rsidR="00040E66" w:rsidRPr="00F6784A" w:rsidRDefault="00040E66" w:rsidP="00040E66">
      <w:pPr>
        <w:spacing w:before="161"/>
        <w:ind w:left="970"/>
        <w:rPr>
          <w:rFonts w:ascii="Verdana" w:hAnsi="Verdana"/>
          <w:i/>
          <w:sz w:val="21"/>
          <w:szCs w:val="21"/>
        </w:rPr>
      </w:pPr>
      <w:r w:rsidRPr="00F6784A">
        <w:rPr>
          <w:rFonts w:ascii="Verdana" w:hAnsi="Verdana"/>
          <w:i/>
          <w:spacing w:val="-5"/>
          <w:sz w:val="21"/>
          <w:szCs w:val="21"/>
        </w:rPr>
        <w:t>[…]</w:t>
      </w:r>
    </w:p>
    <w:p w14:paraId="2DBE48BA" w14:textId="77777777" w:rsidR="00040E66" w:rsidRPr="00F6784A" w:rsidRDefault="00040E66" w:rsidP="00040E66">
      <w:pPr>
        <w:spacing w:before="160"/>
        <w:ind w:left="970" w:right="995"/>
        <w:jc w:val="both"/>
        <w:rPr>
          <w:rFonts w:ascii="Verdana" w:hAnsi="Verdana"/>
          <w:i/>
          <w:sz w:val="21"/>
          <w:szCs w:val="21"/>
        </w:rPr>
      </w:pPr>
      <w:r w:rsidRPr="00F6784A">
        <w:rPr>
          <w:rFonts w:ascii="Verdana" w:hAnsi="Verdana"/>
          <w:i/>
          <w:sz w:val="21"/>
          <w:szCs w:val="21"/>
        </w:rPr>
        <w:t>La Ley 80 de 1993, al crear las figuras de los consorcios y uniones temporales</w:t>
      </w:r>
      <w:r w:rsidRPr="00F6784A">
        <w:rPr>
          <w:rFonts w:ascii="Verdana" w:hAnsi="Verdana"/>
          <w:i/>
          <w:spacing w:val="-14"/>
          <w:sz w:val="21"/>
          <w:szCs w:val="21"/>
        </w:rPr>
        <w:t xml:space="preserve"> </w:t>
      </w:r>
      <w:r w:rsidRPr="00F6784A">
        <w:rPr>
          <w:rFonts w:ascii="Verdana" w:hAnsi="Verdana"/>
          <w:i/>
          <w:sz w:val="21"/>
          <w:szCs w:val="21"/>
        </w:rPr>
        <w:t>y</w:t>
      </w:r>
      <w:r w:rsidRPr="00F6784A">
        <w:rPr>
          <w:rFonts w:ascii="Verdana" w:hAnsi="Verdana"/>
          <w:i/>
          <w:spacing w:val="-11"/>
          <w:sz w:val="21"/>
          <w:szCs w:val="21"/>
        </w:rPr>
        <w:t xml:space="preserve"> </w:t>
      </w:r>
      <w:r w:rsidRPr="00F6784A">
        <w:rPr>
          <w:rFonts w:ascii="Verdana" w:hAnsi="Verdana"/>
          <w:i/>
          <w:sz w:val="21"/>
          <w:szCs w:val="21"/>
        </w:rPr>
        <w:t>constituirlas</w:t>
      </w:r>
      <w:r w:rsidRPr="00F6784A">
        <w:rPr>
          <w:rFonts w:ascii="Verdana" w:hAnsi="Verdana"/>
          <w:i/>
          <w:spacing w:val="-14"/>
          <w:sz w:val="21"/>
          <w:szCs w:val="21"/>
        </w:rPr>
        <w:t xml:space="preserve"> </w:t>
      </w:r>
      <w:r w:rsidRPr="00F6784A">
        <w:rPr>
          <w:rFonts w:ascii="Verdana" w:hAnsi="Verdana"/>
          <w:i/>
          <w:sz w:val="21"/>
          <w:szCs w:val="21"/>
        </w:rPr>
        <w:t>como</w:t>
      </w:r>
      <w:r w:rsidRPr="00F6784A">
        <w:rPr>
          <w:rFonts w:ascii="Verdana" w:hAnsi="Verdana"/>
          <w:i/>
          <w:spacing w:val="-14"/>
          <w:sz w:val="21"/>
          <w:szCs w:val="21"/>
        </w:rPr>
        <w:t xml:space="preserve"> </w:t>
      </w:r>
      <w:r w:rsidRPr="00F6784A">
        <w:rPr>
          <w:rFonts w:ascii="Verdana" w:hAnsi="Verdana"/>
          <w:i/>
          <w:sz w:val="21"/>
          <w:szCs w:val="21"/>
        </w:rPr>
        <w:t>sujetos</w:t>
      </w:r>
      <w:r w:rsidRPr="00F6784A">
        <w:rPr>
          <w:rFonts w:ascii="Verdana" w:hAnsi="Verdana"/>
          <w:i/>
          <w:spacing w:val="-12"/>
          <w:sz w:val="21"/>
          <w:szCs w:val="21"/>
        </w:rPr>
        <w:t xml:space="preserve"> </w:t>
      </w:r>
      <w:r w:rsidRPr="00F6784A">
        <w:rPr>
          <w:rFonts w:ascii="Verdana" w:hAnsi="Verdana"/>
          <w:i/>
          <w:sz w:val="21"/>
          <w:szCs w:val="21"/>
        </w:rPr>
        <w:t>de</w:t>
      </w:r>
      <w:r w:rsidRPr="00F6784A">
        <w:rPr>
          <w:rFonts w:ascii="Verdana" w:hAnsi="Verdana"/>
          <w:i/>
          <w:spacing w:val="-12"/>
          <w:sz w:val="21"/>
          <w:szCs w:val="21"/>
        </w:rPr>
        <w:t xml:space="preserve"> </w:t>
      </w:r>
      <w:r w:rsidRPr="00F6784A">
        <w:rPr>
          <w:rFonts w:ascii="Verdana" w:hAnsi="Verdana"/>
          <w:i/>
          <w:sz w:val="21"/>
          <w:szCs w:val="21"/>
        </w:rPr>
        <w:t>la</w:t>
      </w:r>
      <w:r w:rsidRPr="00F6784A">
        <w:rPr>
          <w:rFonts w:ascii="Verdana" w:hAnsi="Verdana"/>
          <w:i/>
          <w:spacing w:val="-11"/>
          <w:sz w:val="21"/>
          <w:szCs w:val="21"/>
        </w:rPr>
        <w:t xml:space="preserve"> </w:t>
      </w:r>
      <w:r w:rsidRPr="00F6784A">
        <w:rPr>
          <w:rFonts w:ascii="Verdana" w:hAnsi="Verdana"/>
          <w:i/>
          <w:sz w:val="21"/>
          <w:szCs w:val="21"/>
        </w:rPr>
        <w:t>contratación</w:t>
      </w:r>
      <w:r w:rsidRPr="00F6784A">
        <w:rPr>
          <w:rFonts w:ascii="Verdana" w:hAnsi="Verdana"/>
          <w:i/>
          <w:spacing w:val="-13"/>
          <w:sz w:val="21"/>
          <w:szCs w:val="21"/>
        </w:rPr>
        <w:t xml:space="preserve"> </w:t>
      </w:r>
      <w:r w:rsidRPr="00F6784A">
        <w:rPr>
          <w:rFonts w:ascii="Verdana" w:hAnsi="Verdana"/>
          <w:i/>
          <w:sz w:val="21"/>
          <w:szCs w:val="21"/>
        </w:rPr>
        <w:t>administrativa, reconoce</w:t>
      </w:r>
      <w:r w:rsidRPr="00F6784A">
        <w:rPr>
          <w:rFonts w:ascii="Verdana" w:hAnsi="Verdana"/>
          <w:i/>
          <w:spacing w:val="49"/>
          <w:sz w:val="21"/>
          <w:szCs w:val="21"/>
        </w:rPr>
        <w:t xml:space="preserve"> </w:t>
      </w:r>
      <w:r w:rsidRPr="00F6784A">
        <w:rPr>
          <w:rFonts w:ascii="Verdana" w:hAnsi="Verdana"/>
          <w:i/>
          <w:sz w:val="21"/>
          <w:szCs w:val="21"/>
        </w:rPr>
        <w:t>una</w:t>
      </w:r>
      <w:r w:rsidRPr="00F6784A">
        <w:rPr>
          <w:rFonts w:ascii="Verdana" w:hAnsi="Verdana"/>
          <w:i/>
          <w:spacing w:val="53"/>
          <w:sz w:val="21"/>
          <w:szCs w:val="21"/>
        </w:rPr>
        <w:t xml:space="preserve"> </w:t>
      </w:r>
      <w:r w:rsidRPr="00F6784A">
        <w:rPr>
          <w:rFonts w:ascii="Verdana" w:hAnsi="Verdana"/>
          <w:i/>
          <w:sz w:val="21"/>
          <w:szCs w:val="21"/>
        </w:rPr>
        <w:t>realidad</w:t>
      </w:r>
      <w:r w:rsidRPr="00F6784A">
        <w:rPr>
          <w:rFonts w:ascii="Verdana" w:hAnsi="Verdana"/>
          <w:i/>
          <w:spacing w:val="53"/>
          <w:sz w:val="21"/>
          <w:szCs w:val="21"/>
        </w:rPr>
        <w:t xml:space="preserve"> </w:t>
      </w:r>
      <w:r w:rsidRPr="00F6784A">
        <w:rPr>
          <w:rFonts w:ascii="Verdana" w:hAnsi="Verdana"/>
          <w:i/>
          <w:sz w:val="21"/>
          <w:szCs w:val="21"/>
        </w:rPr>
        <w:t>del</w:t>
      </w:r>
      <w:r w:rsidRPr="00F6784A">
        <w:rPr>
          <w:rFonts w:ascii="Verdana" w:hAnsi="Verdana"/>
          <w:i/>
          <w:spacing w:val="53"/>
          <w:sz w:val="21"/>
          <w:szCs w:val="21"/>
        </w:rPr>
        <w:t xml:space="preserve"> </w:t>
      </w:r>
      <w:r w:rsidRPr="00F6784A">
        <w:rPr>
          <w:rFonts w:ascii="Verdana" w:hAnsi="Verdana"/>
          <w:i/>
          <w:sz w:val="21"/>
          <w:szCs w:val="21"/>
        </w:rPr>
        <w:t>mundo</w:t>
      </w:r>
      <w:r w:rsidRPr="00F6784A">
        <w:rPr>
          <w:rFonts w:ascii="Verdana" w:hAnsi="Verdana"/>
          <w:i/>
          <w:spacing w:val="52"/>
          <w:sz w:val="21"/>
          <w:szCs w:val="21"/>
        </w:rPr>
        <w:t xml:space="preserve"> </w:t>
      </w:r>
      <w:r w:rsidRPr="00F6784A">
        <w:rPr>
          <w:rFonts w:ascii="Verdana" w:hAnsi="Verdana"/>
          <w:i/>
          <w:sz w:val="21"/>
          <w:szCs w:val="21"/>
        </w:rPr>
        <w:t>negocial</w:t>
      </w:r>
      <w:r w:rsidRPr="00F6784A">
        <w:rPr>
          <w:rFonts w:ascii="Verdana" w:hAnsi="Verdana"/>
          <w:i/>
          <w:spacing w:val="53"/>
          <w:sz w:val="21"/>
          <w:szCs w:val="21"/>
        </w:rPr>
        <w:t xml:space="preserve"> </w:t>
      </w:r>
      <w:r w:rsidRPr="00F6784A">
        <w:rPr>
          <w:rFonts w:ascii="Verdana" w:hAnsi="Verdana"/>
          <w:i/>
          <w:sz w:val="21"/>
          <w:szCs w:val="21"/>
        </w:rPr>
        <w:t>que</w:t>
      </w:r>
      <w:r w:rsidRPr="00F6784A">
        <w:rPr>
          <w:rFonts w:ascii="Verdana" w:hAnsi="Verdana"/>
          <w:i/>
          <w:spacing w:val="50"/>
          <w:sz w:val="21"/>
          <w:szCs w:val="21"/>
        </w:rPr>
        <w:t xml:space="preserve"> </w:t>
      </w:r>
      <w:r w:rsidRPr="00F6784A">
        <w:rPr>
          <w:rFonts w:ascii="Verdana" w:hAnsi="Verdana"/>
          <w:i/>
          <w:sz w:val="21"/>
          <w:szCs w:val="21"/>
        </w:rPr>
        <w:t>son</w:t>
      </w:r>
      <w:r w:rsidRPr="00F6784A">
        <w:rPr>
          <w:rFonts w:ascii="Verdana" w:hAnsi="Verdana"/>
          <w:i/>
          <w:spacing w:val="53"/>
          <w:sz w:val="21"/>
          <w:szCs w:val="21"/>
        </w:rPr>
        <w:t xml:space="preserve"> </w:t>
      </w:r>
      <w:r w:rsidRPr="00F6784A">
        <w:rPr>
          <w:rFonts w:ascii="Verdana" w:hAnsi="Verdana"/>
          <w:i/>
          <w:sz w:val="21"/>
          <w:szCs w:val="21"/>
        </w:rPr>
        <w:t>los</w:t>
      </w:r>
      <w:r w:rsidRPr="00F6784A">
        <w:rPr>
          <w:rFonts w:ascii="Verdana" w:hAnsi="Verdana"/>
          <w:i/>
          <w:spacing w:val="53"/>
          <w:sz w:val="21"/>
          <w:szCs w:val="21"/>
        </w:rPr>
        <w:t xml:space="preserve"> </w:t>
      </w:r>
      <w:r w:rsidRPr="00F6784A">
        <w:rPr>
          <w:rFonts w:ascii="Verdana" w:hAnsi="Verdana"/>
          <w:i/>
          <w:spacing w:val="-2"/>
          <w:sz w:val="21"/>
          <w:szCs w:val="21"/>
        </w:rPr>
        <w:t>denominados</w:t>
      </w:r>
    </w:p>
    <w:p w14:paraId="77F8D6C4" w14:textId="77777777" w:rsidR="00040E66" w:rsidRPr="00F6784A" w:rsidRDefault="00040E66" w:rsidP="00040E66">
      <w:pPr>
        <w:ind w:left="970" w:right="993"/>
        <w:jc w:val="both"/>
        <w:rPr>
          <w:rFonts w:ascii="Verdana" w:hAnsi="Verdana"/>
          <w:i/>
          <w:sz w:val="21"/>
          <w:szCs w:val="21"/>
        </w:rPr>
      </w:pPr>
      <w:r w:rsidRPr="00F6784A">
        <w:rPr>
          <w:rFonts w:ascii="Verdana" w:hAnsi="Verdana"/>
          <w:i/>
          <w:sz w:val="21"/>
          <w:szCs w:val="21"/>
        </w:rPr>
        <w:t>«contratos</w:t>
      </w:r>
      <w:r w:rsidRPr="00F6784A">
        <w:rPr>
          <w:rFonts w:ascii="Verdana" w:hAnsi="Verdana"/>
          <w:i/>
          <w:spacing w:val="-14"/>
          <w:sz w:val="21"/>
          <w:szCs w:val="21"/>
        </w:rPr>
        <w:t xml:space="preserve"> </w:t>
      </w:r>
      <w:r w:rsidRPr="00F6784A">
        <w:rPr>
          <w:rFonts w:ascii="Verdana" w:hAnsi="Verdana"/>
          <w:i/>
          <w:sz w:val="21"/>
          <w:szCs w:val="21"/>
        </w:rPr>
        <w:t>de</w:t>
      </w:r>
      <w:r w:rsidRPr="00F6784A">
        <w:rPr>
          <w:rFonts w:ascii="Verdana" w:hAnsi="Verdana"/>
          <w:i/>
          <w:spacing w:val="-14"/>
          <w:sz w:val="21"/>
          <w:szCs w:val="21"/>
        </w:rPr>
        <w:t xml:space="preserve"> </w:t>
      </w:r>
      <w:r w:rsidRPr="00F6784A">
        <w:rPr>
          <w:rFonts w:ascii="Verdana" w:hAnsi="Verdana"/>
          <w:i/>
          <w:sz w:val="21"/>
          <w:szCs w:val="21"/>
        </w:rPr>
        <w:t>colaboración</w:t>
      </w:r>
      <w:r w:rsidRPr="00F6784A">
        <w:rPr>
          <w:rFonts w:ascii="Verdana" w:hAnsi="Verdana"/>
          <w:i/>
          <w:spacing w:val="-12"/>
          <w:sz w:val="21"/>
          <w:szCs w:val="21"/>
        </w:rPr>
        <w:t xml:space="preserve"> </w:t>
      </w:r>
      <w:r w:rsidRPr="00F6784A">
        <w:rPr>
          <w:rFonts w:ascii="Verdana" w:hAnsi="Verdana"/>
          <w:i/>
          <w:sz w:val="21"/>
          <w:szCs w:val="21"/>
        </w:rPr>
        <w:t>económica»,</w:t>
      </w:r>
      <w:r w:rsidRPr="00F6784A">
        <w:rPr>
          <w:rFonts w:ascii="Verdana" w:hAnsi="Verdana"/>
          <w:i/>
          <w:spacing w:val="-14"/>
          <w:sz w:val="21"/>
          <w:szCs w:val="21"/>
        </w:rPr>
        <w:t xml:space="preserve"> </w:t>
      </w:r>
      <w:r w:rsidRPr="00F6784A">
        <w:rPr>
          <w:rFonts w:ascii="Verdana" w:hAnsi="Verdana"/>
          <w:i/>
          <w:sz w:val="21"/>
          <w:szCs w:val="21"/>
        </w:rPr>
        <w:t>que</w:t>
      </w:r>
      <w:r w:rsidRPr="00F6784A">
        <w:rPr>
          <w:rFonts w:ascii="Verdana" w:hAnsi="Verdana"/>
          <w:i/>
          <w:spacing w:val="-12"/>
          <w:sz w:val="21"/>
          <w:szCs w:val="21"/>
        </w:rPr>
        <w:t xml:space="preserve"> </w:t>
      </w:r>
      <w:r w:rsidRPr="00F6784A">
        <w:rPr>
          <w:rFonts w:ascii="Verdana" w:hAnsi="Verdana"/>
          <w:i/>
          <w:sz w:val="21"/>
          <w:szCs w:val="21"/>
        </w:rPr>
        <w:t>en</w:t>
      </w:r>
      <w:r w:rsidRPr="00F6784A">
        <w:rPr>
          <w:rFonts w:ascii="Verdana" w:hAnsi="Verdana"/>
          <w:i/>
          <w:spacing w:val="-12"/>
          <w:sz w:val="21"/>
          <w:szCs w:val="21"/>
        </w:rPr>
        <w:t xml:space="preserve"> </w:t>
      </w:r>
      <w:r w:rsidRPr="00F6784A">
        <w:rPr>
          <w:rFonts w:ascii="Verdana" w:hAnsi="Verdana"/>
          <w:i/>
          <w:sz w:val="21"/>
          <w:szCs w:val="21"/>
        </w:rPr>
        <w:t>la</w:t>
      </w:r>
      <w:r w:rsidRPr="00F6784A">
        <w:rPr>
          <w:rFonts w:ascii="Verdana" w:hAnsi="Verdana"/>
          <w:i/>
          <w:spacing w:val="-7"/>
          <w:sz w:val="21"/>
          <w:szCs w:val="21"/>
        </w:rPr>
        <w:t xml:space="preserve"> </w:t>
      </w:r>
      <w:r w:rsidRPr="00F6784A">
        <w:rPr>
          <w:rFonts w:ascii="Verdana" w:hAnsi="Verdana"/>
          <w:i/>
          <w:sz w:val="21"/>
          <w:szCs w:val="21"/>
        </w:rPr>
        <w:t>hora</w:t>
      </w:r>
      <w:r w:rsidRPr="00F6784A">
        <w:rPr>
          <w:rFonts w:ascii="Verdana" w:hAnsi="Verdana"/>
          <w:i/>
          <w:spacing w:val="-11"/>
          <w:sz w:val="21"/>
          <w:szCs w:val="21"/>
        </w:rPr>
        <w:t xml:space="preserve"> </w:t>
      </w:r>
      <w:r w:rsidRPr="00F6784A">
        <w:rPr>
          <w:rFonts w:ascii="Verdana" w:hAnsi="Verdana"/>
          <w:i/>
          <w:sz w:val="21"/>
          <w:szCs w:val="21"/>
        </w:rPr>
        <w:t>actual</w:t>
      </w:r>
      <w:r w:rsidRPr="00F6784A">
        <w:rPr>
          <w:rFonts w:ascii="Verdana" w:hAnsi="Verdana"/>
          <w:i/>
          <w:spacing w:val="-13"/>
          <w:sz w:val="21"/>
          <w:szCs w:val="21"/>
        </w:rPr>
        <w:t xml:space="preserve"> </w:t>
      </w:r>
      <w:r w:rsidRPr="00F6784A">
        <w:rPr>
          <w:rFonts w:ascii="Verdana" w:hAnsi="Verdana"/>
          <w:i/>
          <w:sz w:val="21"/>
          <w:szCs w:val="21"/>
        </w:rPr>
        <w:t>se</w:t>
      </w:r>
      <w:r w:rsidRPr="00F6784A">
        <w:rPr>
          <w:rFonts w:ascii="Verdana" w:hAnsi="Verdana"/>
          <w:i/>
          <w:spacing w:val="-12"/>
          <w:sz w:val="21"/>
          <w:szCs w:val="21"/>
        </w:rPr>
        <w:t xml:space="preserve"> </w:t>
      </w:r>
      <w:r w:rsidRPr="00F6784A">
        <w:rPr>
          <w:rFonts w:ascii="Verdana" w:hAnsi="Verdana"/>
          <w:i/>
          <w:sz w:val="21"/>
          <w:szCs w:val="21"/>
        </w:rPr>
        <w:t>celebran para</w:t>
      </w:r>
      <w:r w:rsidRPr="00F6784A">
        <w:rPr>
          <w:rFonts w:ascii="Verdana" w:hAnsi="Verdana"/>
          <w:i/>
          <w:spacing w:val="-18"/>
          <w:sz w:val="21"/>
          <w:szCs w:val="21"/>
        </w:rPr>
        <w:t xml:space="preserve"> </w:t>
      </w:r>
      <w:r w:rsidRPr="00F6784A">
        <w:rPr>
          <w:rFonts w:ascii="Verdana" w:hAnsi="Verdana"/>
          <w:i/>
          <w:sz w:val="21"/>
          <w:szCs w:val="21"/>
        </w:rPr>
        <w:t>la</w:t>
      </w:r>
      <w:r w:rsidRPr="00F6784A">
        <w:rPr>
          <w:rFonts w:ascii="Verdana" w:hAnsi="Verdana"/>
          <w:i/>
          <w:spacing w:val="-18"/>
          <w:sz w:val="21"/>
          <w:szCs w:val="21"/>
        </w:rPr>
        <w:t xml:space="preserve"> </w:t>
      </w:r>
      <w:r w:rsidRPr="00F6784A">
        <w:rPr>
          <w:rFonts w:ascii="Verdana" w:hAnsi="Verdana"/>
          <w:i/>
          <w:sz w:val="21"/>
          <w:szCs w:val="21"/>
        </w:rPr>
        <w:t>efectiva</w:t>
      </w:r>
      <w:r w:rsidRPr="00F6784A">
        <w:rPr>
          <w:rFonts w:ascii="Verdana" w:hAnsi="Verdana"/>
          <w:i/>
          <w:spacing w:val="-17"/>
          <w:sz w:val="21"/>
          <w:szCs w:val="21"/>
        </w:rPr>
        <w:t xml:space="preserve"> </w:t>
      </w:r>
      <w:r w:rsidRPr="00F6784A">
        <w:rPr>
          <w:rFonts w:ascii="Verdana" w:hAnsi="Verdana"/>
          <w:i/>
          <w:sz w:val="21"/>
          <w:szCs w:val="21"/>
        </w:rPr>
        <w:t>realización</w:t>
      </w:r>
      <w:r w:rsidRPr="00F6784A">
        <w:rPr>
          <w:rFonts w:ascii="Verdana" w:hAnsi="Verdana"/>
          <w:i/>
          <w:spacing w:val="-18"/>
          <w:sz w:val="21"/>
          <w:szCs w:val="21"/>
        </w:rPr>
        <w:t xml:space="preserve"> </w:t>
      </w:r>
      <w:r w:rsidRPr="00F6784A">
        <w:rPr>
          <w:rFonts w:ascii="Verdana" w:hAnsi="Verdana"/>
          <w:i/>
          <w:sz w:val="21"/>
          <w:szCs w:val="21"/>
        </w:rPr>
        <w:t>de</w:t>
      </w:r>
      <w:r w:rsidRPr="00F6784A">
        <w:rPr>
          <w:rFonts w:ascii="Verdana" w:hAnsi="Verdana"/>
          <w:i/>
          <w:spacing w:val="-17"/>
          <w:sz w:val="21"/>
          <w:szCs w:val="21"/>
        </w:rPr>
        <w:t xml:space="preserve"> </w:t>
      </w:r>
      <w:r w:rsidRPr="00F6784A">
        <w:rPr>
          <w:rFonts w:ascii="Verdana" w:hAnsi="Verdana"/>
          <w:i/>
          <w:sz w:val="21"/>
          <w:szCs w:val="21"/>
        </w:rPr>
        <w:t>proyectos</w:t>
      </w:r>
      <w:r w:rsidRPr="00F6784A">
        <w:rPr>
          <w:rFonts w:ascii="Verdana" w:hAnsi="Verdana"/>
          <w:i/>
          <w:spacing w:val="-18"/>
          <w:sz w:val="21"/>
          <w:szCs w:val="21"/>
        </w:rPr>
        <w:t xml:space="preserve"> </w:t>
      </w:r>
      <w:r w:rsidRPr="00F6784A">
        <w:rPr>
          <w:rFonts w:ascii="Verdana" w:hAnsi="Verdana"/>
          <w:i/>
          <w:sz w:val="21"/>
          <w:szCs w:val="21"/>
        </w:rPr>
        <w:t>de</w:t>
      </w:r>
      <w:r w:rsidRPr="00F6784A">
        <w:rPr>
          <w:rFonts w:ascii="Verdana" w:hAnsi="Verdana"/>
          <w:i/>
          <w:spacing w:val="-18"/>
          <w:sz w:val="21"/>
          <w:szCs w:val="21"/>
        </w:rPr>
        <w:t xml:space="preserve"> </w:t>
      </w:r>
      <w:r w:rsidRPr="00F6784A">
        <w:rPr>
          <w:rFonts w:ascii="Verdana" w:hAnsi="Verdana"/>
          <w:i/>
          <w:sz w:val="21"/>
          <w:szCs w:val="21"/>
        </w:rPr>
        <w:t>contratación</w:t>
      </w:r>
      <w:r w:rsidRPr="00F6784A">
        <w:rPr>
          <w:rFonts w:ascii="Verdana" w:hAnsi="Verdana"/>
          <w:i/>
          <w:spacing w:val="-17"/>
          <w:sz w:val="21"/>
          <w:szCs w:val="21"/>
        </w:rPr>
        <w:t xml:space="preserve"> </w:t>
      </w:r>
      <w:r w:rsidRPr="00F6784A">
        <w:rPr>
          <w:rFonts w:ascii="Verdana" w:hAnsi="Verdana"/>
          <w:i/>
          <w:sz w:val="21"/>
          <w:szCs w:val="21"/>
        </w:rPr>
        <w:t>pública</w:t>
      </w:r>
      <w:r w:rsidRPr="00F6784A">
        <w:rPr>
          <w:rFonts w:ascii="Verdana" w:hAnsi="Verdana"/>
          <w:i/>
          <w:spacing w:val="-18"/>
          <w:sz w:val="21"/>
          <w:szCs w:val="21"/>
        </w:rPr>
        <w:t xml:space="preserve"> </w:t>
      </w:r>
      <w:r w:rsidRPr="00F6784A">
        <w:rPr>
          <w:rFonts w:ascii="Verdana" w:hAnsi="Verdana"/>
          <w:i/>
          <w:sz w:val="21"/>
          <w:szCs w:val="21"/>
        </w:rPr>
        <w:t>altamente especializados</w:t>
      </w:r>
      <w:r w:rsidRPr="00F6784A">
        <w:rPr>
          <w:rFonts w:ascii="Verdana" w:hAnsi="Verdana"/>
          <w:i/>
          <w:spacing w:val="-14"/>
          <w:sz w:val="21"/>
          <w:szCs w:val="21"/>
        </w:rPr>
        <w:t xml:space="preserve"> </w:t>
      </w:r>
      <w:r w:rsidRPr="00F6784A">
        <w:rPr>
          <w:rFonts w:ascii="Verdana" w:hAnsi="Verdana"/>
          <w:i/>
          <w:sz w:val="21"/>
          <w:szCs w:val="21"/>
        </w:rPr>
        <w:t>e</w:t>
      </w:r>
      <w:r w:rsidRPr="00F6784A">
        <w:rPr>
          <w:rFonts w:ascii="Verdana" w:hAnsi="Verdana"/>
          <w:i/>
          <w:spacing w:val="-18"/>
          <w:sz w:val="21"/>
          <w:szCs w:val="21"/>
        </w:rPr>
        <w:t xml:space="preserve"> </w:t>
      </w:r>
      <w:r w:rsidRPr="00F6784A">
        <w:rPr>
          <w:rFonts w:ascii="Verdana" w:hAnsi="Verdana"/>
          <w:i/>
          <w:sz w:val="21"/>
          <w:szCs w:val="21"/>
        </w:rPr>
        <w:t>intensivos</w:t>
      </w:r>
      <w:r w:rsidRPr="00F6784A">
        <w:rPr>
          <w:rFonts w:ascii="Verdana" w:hAnsi="Verdana"/>
          <w:i/>
          <w:spacing w:val="-15"/>
          <w:sz w:val="21"/>
          <w:szCs w:val="21"/>
        </w:rPr>
        <w:t xml:space="preserve"> </w:t>
      </w:r>
      <w:r w:rsidRPr="00F6784A">
        <w:rPr>
          <w:rFonts w:ascii="Verdana" w:hAnsi="Verdana"/>
          <w:i/>
          <w:sz w:val="21"/>
          <w:szCs w:val="21"/>
        </w:rPr>
        <w:t>en</w:t>
      </w:r>
      <w:r w:rsidRPr="00F6784A">
        <w:rPr>
          <w:rFonts w:ascii="Verdana" w:hAnsi="Verdana"/>
          <w:i/>
          <w:spacing w:val="-15"/>
          <w:sz w:val="21"/>
          <w:szCs w:val="21"/>
        </w:rPr>
        <w:t xml:space="preserve"> </w:t>
      </w:r>
      <w:r w:rsidRPr="00F6784A">
        <w:rPr>
          <w:rFonts w:ascii="Verdana" w:hAnsi="Verdana"/>
          <w:i/>
          <w:sz w:val="21"/>
          <w:szCs w:val="21"/>
        </w:rPr>
        <w:t>capital</w:t>
      </w:r>
      <w:r w:rsidRPr="00F6784A">
        <w:rPr>
          <w:rFonts w:ascii="Verdana" w:hAnsi="Verdana"/>
          <w:i/>
          <w:spacing w:val="-17"/>
          <w:sz w:val="21"/>
          <w:szCs w:val="21"/>
        </w:rPr>
        <w:t xml:space="preserve"> </w:t>
      </w:r>
      <w:r w:rsidRPr="00F6784A">
        <w:rPr>
          <w:rFonts w:ascii="Verdana" w:hAnsi="Verdana"/>
          <w:i/>
          <w:sz w:val="21"/>
          <w:szCs w:val="21"/>
        </w:rPr>
        <w:t>y</w:t>
      </w:r>
      <w:r w:rsidRPr="00F6784A">
        <w:rPr>
          <w:rFonts w:ascii="Verdana" w:hAnsi="Verdana"/>
          <w:i/>
          <w:spacing w:val="-17"/>
          <w:sz w:val="21"/>
          <w:szCs w:val="21"/>
        </w:rPr>
        <w:t xml:space="preserve"> </w:t>
      </w:r>
      <w:r w:rsidRPr="00F6784A">
        <w:rPr>
          <w:rFonts w:ascii="Verdana" w:hAnsi="Verdana"/>
          <w:i/>
          <w:sz w:val="21"/>
          <w:szCs w:val="21"/>
        </w:rPr>
        <w:t>así</w:t>
      </w:r>
      <w:r w:rsidRPr="00F6784A">
        <w:rPr>
          <w:rFonts w:ascii="Verdana" w:hAnsi="Verdana"/>
          <w:i/>
          <w:spacing w:val="-17"/>
          <w:sz w:val="21"/>
          <w:szCs w:val="21"/>
        </w:rPr>
        <w:t xml:space="preserve"> </w:t>
      </w:r>
      <w:r w:rsidRPr="00F6784A">
        <w:rPr>
          <w:rFonts w:ascii="Verdana" w:hAnsi="Verdana"/>
          <w:i/>
          <w:sz w:val="21"/>
          <w:szCs w:val="21"/>
        </w:rPr>
        <w:t>mismo</w:t>
      </w:r>
      <w:r w:rsidRPr="00F6784A">
        <w:rPr>
          <w:rFonts w:ascii="Verdana" w:hAnsi="Verdana"/>
          <w:i/>
          <w:spacing w:val="-18"/>
          <w:sz w:val="21"/>
          <w:szCs w:val="21"/>
        </w:rPr>
        <w:t xml:space="preserve"> </w:t>
      </w:r>
      <w:r w:rsidRPr="00F6784A">
        <w:rPr>
          <w:rFonts w:ascii="Verdana" w:hAnsi="Verdana"/>
          <w:i/>
          <w:sz w:val="21"/>
          <w:szCs w:val="21"/>
        </w:rPr>
        <w:t>indispensables</w:t>
      </w:r>
      <w:r w:rsidRPr="00F6784A">
        <w:rPr>
          <w:rFonts w:ascii="Verdana" w:hAnsi="Verdana"/>
          <w:i/>
          <w:spacing w:val="-16"/>
          <w:sz w:val="21"/>
          <w:szCs w:val="21"/>
        </w:rPr>
        <w:t xml:space="preserve"> </w:t>
      </w:r>
      <w:r w:rsidRPr="00F6784A">
        <w:rPr>
          <w:rFonts w:ascii="Verdana" w:hAnsi="Verdana"/>
          <w:i/>
          <w:sz w:val="21"/>
          <w:szCs w:val="21"/>
        </w:rPr>
        <w:t>para</w:t>
      </w:r>
      <w:r w:rsidRPr="00F6784A">
        <w:rPr>
          <w:rFonts w:ascii="Verdana" w:hAnsi="Verdana"/>
          <w:i/>
          <w:spacing w:val="-15"/>
          <w:sz w:val="21"/>
          <w:szCs w:val="21"/>
        </w:rPr>
        <w:t xml:space="preserve"> </w:t>
      </w:r>
      <w:r w:rsidRPr="00F6784A">
        <w:rPr>
          <w:rFonts w:ascii="Verdana" w:hAnsi="Verdana"/>
          <w:i/>
          <w:sz w:val="21"/>
          <w:szCs w:val="21"/>
        </w:rPr>
        <w:t>que el Estado Social de Derecho, cumpla los cometidos para los cuales fue instituido (Preámbulo y artículos 1o. y 2o. Superiores).”</w:t>
      </w:r>
    </w:p>
    <w:p w14:paraId="20541D2F" w14:textId="77777777" w:rsidR="00040E66" w:rsidRPr="00904398" w:rsidRDefault="00040E66" w:rsidP="00040E66">
      <w:pPr>
        <w:pStyle w:val="Textoindependiente"/>
        <w:spacing w:before="91" w:line="276" w:lineRule="auto"/>
        <w:ind w:right="49" w:firstLine="708"/>
        <w:jc w:val="both"/>
        <w:rPr>
          <w:rFonts w:ascii="Verdana" w:hAnsi="Verdana"/>
        </w:rPr>
      </w:pPr>
      <w:r w:rsidRPr="00904398">
        <w:rPr>
          <w:rFonts w:ascii="Verdana" w:hAnsi="Verdana"/>
        </w:rPr>
        <w:t>De lo anterior se desprende que, al no ser los consorcios y uniones temporales personas jurídicas, su creación convencional se logra mediante un acuerdo privado</w:t>
      </w:r>
      <w:r w:rsidRPr="00904398">
        <w:rPr>
          <w:rFonts w:ascii="Verdana" w:hAnsi="Verdana"/>
          <w:spacing w:val="-2"/>
        </w:rPr>
        <w:t xml:space="preserve"> </w:t>
      </w:r>
      <w:r w:rsidRPr="00904398">
        <w:rPr>
          <w:rFonts w:ascii="Verdana" w:hAnsi="Verdana"/>
        </w:rPr>
        <w:t>en</w:t>
      </w:r>
      <w:r w:rsidRPr="00904398">
        <w:rPr>
          <w:rFonts w:ascii="Verdana" w:hAnsi="Verdana"/>
          <w:spacing w:val="-4"/>
        </w:rPr>
        <w:t xml:space="preserve"> </w:t>
      </w:r>
      <w:r w:rsidRPr="00904398">
        <w:rPr>
          <w:rFonts w:ascii="Verdana" w:hAnsi="Verdana"/>
        </w:rPr>
        <w:t>el</w:t>
      </w:r>
      <w:r w:rsidRPr="00904398">
        <w:rPr>
          <w:rFonts w:ascii="Verdana" w:hAnsi="Verdana"/>
          <w:spacing w:val="-3"/>
        </w:rPr>
        <w:t xml:space="preserve"> </w:t>
      </w:r>
      <w:r w:rsidRPr="00904398">
        <w:rPr>
          <w:rFonts w:ascii="Verdana" w:hAnsi="Verdana"/>
        </w:rPr>
        <w:t>que</w:t>
      </w:r>
      <w:r w:rsidRPr="00904398">
        <w:rPr>
          <w:rFonts w:ascii="Verdana" w:hAnsi="Verdana"/>
          <w:spacing w:val="-3"/>
        </w:rPr>
        <w:t xml:space="preserve"> </w:t>
      </w:r>
      <w:r w:rsidRPr="00904398">
        <w:rPr>
          <w:rFonts w:ascii="Verdana" w:hAnsi="Verdana"/>
        </w:rPr>
        <w:t>concurre</w:t>
      </w:r>
      <w:r w:rsidRPr="00904398">
        <w:rPr>
          <w:rFonts w:ascii="Verdana" w:hAnsi="Verdana"/>
          <w:spacing w:val="-2"/>
        </w:rPr>
        <w:t xml:space="preserve"> </w:t>
      </w:r>
      <w:r w:rsidRPr="00904398">
        <w:rPr>
          <w:rFonts w:ascii="Verdana" w:hAnsi="Verdana"/>
        </w:rPr>
        <w:t>la</w:t>
      </w:r>
      <w:r w:rsidRPr="00904398">
        <w:rPr>
          <w:rFonts w:ascii="Verdana" w:hAnsi="Verdana"/>
          <w:spacing w:val="-4"/>
        </w:rPr>
        <w:t xml:space="preserve"> </w:t>
      </w:r>
      <w:r w:rsidRPr="00904398">
        <w:rPr>
          <w:rFonts w:ascii="Verdana" w:hAnsi="Verdana"/>
        </w:rPr>
        <w:t>voluntad</w:t>
      </w:r>
      <w:r w:rsidRPr="00904398">
        <w:rPr>
          <w:rFonts w:ascii="Verdana" w:hAnsi="Verdana"/>
          <w:spacing w:val="-4"/>
        </w:rPr>
        <w:t xml:space="preserve"> </w:t>
      </w:r>
      <w:r w:rsidRPr="00904398">
        <w:rPr>
          <w:rFonts w:ascii="Verdana" w:hAnsi="Verdana"/>
        </w:rPr>
        <w:t>de</w:t>
      </w:r>
      <w:r w:rsidRPr="00904398">
        <w:rPr>
          <w:rFonts w:ascii="Verdana" w:hAnsi="Verdana"/>
          <w:spacing w:val="-2"/>
        </w:rPr>
        <w:t xml:space="preserve"> </w:t>
      </w:r>
      <w:r w:rsidRPr="00904398">
        <w:rPr>
          <w:rFonts w:ascii="Verdana" w:hAnsi="Verdana"/>
        </w:rPr>
        <w:t>sus</w:t>
      </w:r>
      <w:r w:rsidRPr="00904398">
        <w:rPr>
          <w:rFonts w:ascii="Verdana" w:hAnsi="Verdana"/>
          <w:spacing w:val="-3"/>
        </w:rPr>
        <w:t xml:space="preserve"> </w:t>
      </w:r>
      <w:r w:rsidRPr="00904398">
        <w:rPr>
          <w:rFonts w:ascii="Verdana" w:hAnsi="Verdana"/>
        </w:rPr>
        <w:t>integrantes</w:t>
      </w:r>
      <w:r w:rsidRPr="00904398">
        <w:rPr>
          <w:rFonts w:ascii="Verdana" w:hAnsi="Verdana"/>
          <w:spacing w:val="-2"/>
        </w:rPr>
        <w:t xml:space="preserve"> </w:t>
      </w:r>
      <w:r w:rsidRPr="00904398">
        <w:rPr>
          <w:rFonts w:ascii="Verdana" w:hAnsi="Verdana"/>
        </w:rPr>
        <w:t>para</w:t>
      </w:r>
      <w:r w:rsidRPr="00904398">
        <w:rPr>
          <w:rFonts w:ascii="Verdana" w:hAnsi="Verdana"/>
          <w:spacing w:val="-4"/>
        </w:rPr>
        <w:t xml:space="preserve"> </w:t>
      </w:r>
      <w:r w:rsidRPr="00904398">
        <w:rPr>
          <w:rFonts w:ascii="Verdana" w:hAnsi="Verdana"/>
        </w:rPr>
        <w:t>regular</w:t>
      </w:r>
      <w:r w:rsidRPr="00904398">
        <w:rPr>
          <w:rFonts w:ascii="Verdana" w:hAnsi="Verdana"/>
          <w:spacing w:val="-4"/>
        </w:rPr>
        <w:t xml:space="preserve"> </w:t>
      </w:r>
      <w:r w:rsidRPr="00904398">
        <w:rPr>
          <w:rFonts w:ascii="Verdana" w:hAnsi="Verdana"/>
        </w:rPr>
        <w:t>distintos aspectos, a saber: su objeto, la participación de los miembros, las obligaciones frente</w:t>
      </w:r>
      <w:r w:rsidRPr="00904398">
        <w:rPr>
          <w:rFonts w:ascii="Verdana" w:hAnsi="Verdana"/>
          <w:spacing w:val="-9"/>
        </w:rPr>
        <w:t xml:space="preserve"> </w:t>
      </w:r>
      <w:r w:rsidRPr="00904398">
        <w:rPr>
          <w:rFonts w:ascii="Verdana" w:hAnsi="Verdana"/>
        </w:rPr>
        <w:t>al</w:t>
      </w:r>
      <w:r w:rsidRPr="00904398">
        <w:rPr>
          <w:rFonts w:ascii="Verdana" w:hAnsi="Verdana"/>
          <w:spacing w:val="-10"/>
        </w:rPr>
        <w:t xml:space="preserve"> </w:t>
      </w:r>
      <w:r w:rsidRPr="00904398">
        <w:rPr>
          <w:rFonts w:ascii="Verdana" w:hAnsi="Verdana"/>
        </w:rPr>
        <w:t>proyecto</w:t>
      </w:r>
      <w:r w:rsidRPr="00904398">
        <w:rPr>
          <w:rFonts w:ascii="Verdana" w:hAnsi="Verdana"/>
          <w:spacing w:val="-9"/>
        </w:rPr>
        <w:t xml:space="preserve"> </w:t>
      </w:r>
      <w:r w:rsidRPr="00904398">
        <w:rPr>
          <w:rFonts w:ascii="Verdana" w:hAnsi="Verdana"/>
        </w:rPr>
        <w:t>que</w:t>
      </w:r>
      <w:r w:rsidRPr="00904398">
        <w:rPr>
          <w:rFonts w:ascii="Verdana" w:hAnsi="Verdana"/>
          <w:spacing w:val="-9"/>
        </w:rPr>
        <w:t xml:space="preserve"> </w:t>
      </w:r>
      <w:r w:rsidRPr="00904398">
        <w:rPr>
          <w:rFonts w:ascii="Verdana" w:hAnsi="Verdana"/>
        </w:rPr>
        <w:t>los</w:t>
      </w:r>
      <w:r w:rsidRPr="00904398">
        <w:rPr>
          <w:rFonts w:ascii="Verdana" w:hAnsi="Verdana"/>
          <w:spacing w:val="-9"/>
        </w:rPr>
        <w:t xml:space="preserve"> </w:t>
      </w:r>
      <w:r w:rsidRPr="00904398">
        <w:rPr>
          <w:rFonts w:ascii="Verdana" w:hAnsi="Verdana"/>
        </w:rPr>
        <w:t>une,</w:t>
      </w:r>
      <w:r w:rsidRPr="00904398">
        <w:rPr>
          <w:rFonts w:ascii="Verdana" w:hAnsi="Verdana"/>
          <w:spacing w:val="-8"/>
        </w:rPr>
        <w:t xml:space="preserve"> </w:t>
      </w:r>
      <w:r w:rsidRPr="00904398">
        <w:rPr>
          <w:rFonts w:ascii="Verdana" w:hAnsi="Verdana"/>
        </w:rPr>
        <w:t>la</w:t>
      </w:r>
      <w:r w:rsidRPr="00904398">
        <w:rPr>
          <w:rFonts w:ascii="Verdana" w:hAnsi="Verdana"/>
          <w:spacing w:val="-10"/>
        </w:rPr>
        <w:t xml:space="preserve"> </w:t>
      </w:r>
      <w:r w:rsidRPr="00904398">
        <w:rPr>
          <w:rFonts w:ascii="Verdana" w:hAnsi="Verdana"/>
        </w:rPr>
        <w:t>responsabilidad</w:t>
      </w:r>
      <w:r w:rsidRPr="00904398">
        <w:rPr>
          <w:rFonts w:ascii="Verdana" w:hAnsi="Verdana"/>
          <w:spacing w:val="-10"/>
        </w:rPr>
        <w:t xml:space="preserve"> </w:t>
      </w:r>
      <w:r w:rsidRPr="00904398">
        <w:rPr>
          <w:rFonts w:ascii="Verdana" w:hAnsi="Verdana"/>
        </w:rPr>
        <w:t>de</w:t>
      </w:r>
      <w:r w:rsidRPr="00904398">
        <w:rPr>
          <w:rFonts w:ascii="Verdana" w:hAnsi="Verdana"/>
          <w:spacing w:val="-9"/>
        </w:rPr>
        <w:t xml:space="preserve"> </w:t>
      </w:r>
      <w:r w:rsidRPr="00904398">
        <w:rPr>
          <w:rFonts w:ascii="Verdana" w:hAnsi="Verdana"/>
        </w:rPr>
        <w:t>los</w:t>
      </w:r>
      <w:r w:rsidRPr="00904398">
        <w:rPr>
          <w:rFonts w:ascii="Verdana" w:hAnsi="Verdana"/>
          <w:spacing w:val="-9"/>
        </w:rPr>
        <w:t xml:space="preserve"> </w:t>
      </w:r>
      <w:r w:rsidRPr="00904398">
        <w:rPr>
          <w:rFonts w:ascii="Verdana" w:hAnsi="Verdana"/>
        </w:rPr>
        <w:t>miembros</w:t>
      </w:r>
      <w:r w:rsidRPr="00904398">
        <w:rPr>
          <w:rFonts w:ascii="Verdana" w:hAnsi="Verdana"/>
          <w:spacing w:val="-9"/>
        </w:rPr>
        <w:t xml:space="preserve"> </w:t>
      </w:r>
      <w:r w:rsidRPr="00904398">
        <w:rPr>
          <w:rFonts w:ascii="Verdana" w:hAnsi="Verdana"/>
        </w:rPr>
        <w:t>y</w:t>
      </w:r>
      <w:r w:rsidRPr="00904398">
        <w:rPr>
          <w:rFonts w:ascii="Verdana" w:hAnsi="Verdana"/>
          <w:spacing w:val="-10"/>
        </w:rPr>
        <w:t xml:space="preserve"> </w:t>
      </w:r>
      <w:r w:rsidRPr="00904398">
        <w:rPr>
          <w:rFonts w:ascii="Verdana" w:hAnsi="Verdana"/>
        </w:rPr>
        <w:t>la</w:t>
      </w:r>
      <w:r w:rsidRPr="00904398">
        <w:rPr>
          <w:rFonts w:ascii="Verdana" w:hAnsi="Verdana"/>
          <w:spacing w:val="-7"/>
        </w:rPr>
        <w:t xml:space="preserve"> </w:t>
      </w:r>
      <w:r w:rsidRPr="00904398">
        <w:rPr>
          <w:rFonts w:ascii="Verdana" w:hAnsi="Verdana"/>
        </w:rPr>
        <w:t>forma</w:t>
      </w:r>
      <w:r w:rsidRPr="00904398">
        <w:rPr>
          <w:rFonts w:ascii="Verdana" w:hAnsi="Verdana"/>
          <w:spacing w:val="-10"/>
        </w:rPr>
        <w:t xml:space="preserve"> </w:t>
      </w:r>
      <w:r w:rsidRPr="00904398">
        <w:rPr>
          <w:rFonts w:ascii="Verdana" w:hAnsi="Verdana"/>
        </w:rPr>
        <w:t xml:space="preserve">en que regirán sus relaciones internas y el relacionamiento con la entidad contratante, mediante la designación de un representante. Así lo exige el parágrafo del artículo 7 de la Ley 80 de 1993 para que el órgano creado con </w:t>
      </w:r>
      <w:r w:rsidRPr="00904398">
        <w:rPr>
          <w:rFonts w:ascii="Verdana" w:hAnsi="Verdana"/>
        </w:rPr>
        <w:lastRenderedPageBreak/>
        <w:t>la constitución del consorcio o unión temporal tenga vocación de resultar el adjudicatario del contrato estatal. Por lo anterior, cabe mencionar que el contrato de constitución del consorcio o unión temporal debe designar las facultades del «representante» del proponente plural, designación que tendrá los efectos de la representación previstos en el artículo 1505 del Código Civil</w:t>
      </w:r>
      <w:r>
        <w:rPr>
          <w:rStyle w:val="Refdenotaalpie"/>
          <w:rFonts w:ascii="Verdana" w:hAnsi="Verdana"/>
        </w:rPr>
        <w:footnoteReference w:id="6"/>
      </w:r>
      <w:r w:rsidRPr="00904398">
        <w:rPr>
          <w:rFonts w:ascii="Verdana" w:hAnsi="Verdana"/>
        </w:rPr>
        <w:t>, que tiene el siguiente tenor: «Lo que una persona ejecuta a nombre de otra, estando facultada por ella o por la ley para representarla, produce respecto del representado iguales efectos que si hubiese contratado él mismo».</w:t>
      </w:r>
    </w:p>
    <w:p w14:paraId="55F050D7" w14:textId="77777777" w:rsidR="00040E66" w:rsidRPr="00904398" w:rsidRDefault="00040E66" w:rsidP="00040E66">
      <w:pPr>
        <w:pStyle w:val="Textoindependiente"/>
        <w:spacing w:before="160" w:line="276" w:lineRule="auto"/>
        <w:ind w:right="49" w:firstLine="708"/>
        <w:jc w:val="both"/>
        <w:rPr>
          <w:rFonts w:ascii="Verdana" w:hAnsi="Verdana"/>
        </w:rPr>
      </w:pPr>
      <w:r w:rsidRPr="00904398">
        <w:rPr>
          <w:rFonts w:ascii="Verdana" w:hAnsi="Verdana"/>
        </w:rPr>
        <w:t>El acuerdo de voluntades que constituye el consorcio o unión temporal, que constituye</w:t>
      </w:r>
      <w:r w:rsidRPr="00904398">
        <w:rPr>
          <w:rFonts w:ascii="Verdana" w:hAnsi="Verdana"/>
          <w:spacing w:val="-17"/>
        </w:rPr>
        <w:t xml:space="preserve"> </w:t>
      </w:r>
      <w:r w:rsidRPr="00904398">
        <w:rPr>
          <w:rFonts w:ascii="Verdana" w:hAnsi="Verdana"/>
        </w:rPr>
        <w:t>un</w:t>
      </w:r>
      <w:r w:rsidRPr="00904398">
        <w:rPr>
          <w:rFonts w:ascii="Verdana" w:hAnsi="Verdana"/>
          <w:spacing w:val="-18"/>
        </w:rPr>
        <w:t xml:space="preserve"> </w:t>
      </w:r>
      <w:r w:rsidRPr="00904398">
        <w:rPr>
          <w:rFonts w:ascii="Verdana" w:hAnsi="Verdana"/>
        </w:rPr>
        <w:t>contrato</w:t>
      </w:r>
      <w:r w:rsidRPr="00904398">
        <w:rPr>
          <w:rFonts w:ascii="Verdana" w:hAnsi="Verdana"/>
          <w:spacing w:val="-18"/>
        </w:rPr>
        <w:t xml:space="preserve"> </w:t>
      </w:r>
      <w:r w:rsidRPr="00904398">
        <w:rPr>
          <w:rFonts w:ascii="Verdana" w:hAnsi="Verdana"/>
        </w:rPr>
        <w:t>atípico</w:t>
      </w:r>
      <w:r w:rsidRPr="00904398">
        <w:rPr>
          <w:rFonts w:ascii="Verdana" w:hAnsi="Verdana"/>
          <w:spacing w:val="-17"/>
        </w:rPr>
        <w:t xml:space="preserve"> </w:t>
      </w:r>
      <w:r w:rsidRPr="00904398">
        <w:rPr>
          <w:rFonts w:ascii="Verdana" w:hAnsi="Verdana"/>
        </w:rPr>
        <w:t>en</w:t>
      </w:r>
      <w:r w:rsidRPr="00904398">
        <w:rPr>
          <w:rFonts w:ascii="Verdana" w:hAnsi="Verdana"/>
          <w:spacing w:val="-18"/>
        </w:rPr>
        <w:t xml:space="preserve"> </w:t>
      </w:r>
      <w:r w:rsidRPr="00904398">
        <w:rPr>
          <w:rFonts w:ascii="Verdana" w:hAnsi="Verdana"/>
        </w:rPr>
        <w:t>el</w:t>
      </w:r>
      <w:r w:rsidRPr="00904398">
        <w:rPr>
          <w:rFonts w:ascii="Verdana" w:hAnsi="Verdana"/>
          <w:spacing w:val="-18"/>
        </w:rPr>
        <w:t xml:space="preserve"> </w:t>
      </w:r>
      <w:r w:rsidRPr="00904398">
        <w:rPr>
          <w:rFonts w:ascii="Verdana" w:hAnsi="Verdana"/>
        </w:rPr>
        <w:t>derecho</w:t>
      </w:r>
      <w:r w:rsidRPr="00904398">
        <w:rPr>
          <w:rFonts w:ascii="Verdana" w:hAnsi="Verdana"/>
          <w:spacing w:val="-17"/>
        </w:rPr>
        <w:t xml:space="preserve"> </w:t>
      </w:r>
      <w:r w:rsidRPr="00904398">
        <w:rPr>
          <w:rFonts w:ascii="Verdana" w:hAnsi="Verdana"/>
        </w:rPr>
        <w:t>privado,</w:t>
      </w:r>
      <w:r w:rsidRPr="00904398">
        <w:rPr>
          <w:rFonts w:ascii="Verdana" w:hAnsi="Verdana"/>
          <w:spacing w:val="-16"/>
        </w:rPr>
        <w:t xml:space="preserve"> </w:t>
      </w:r>
      <w:r w:rsidRPr="00904398">
        <w:rPr>
          <w:rFonts w:ascii="Verdana" w:hAnsi="Verdana"/>
        </w:rPr>
        <w:t>se</w:t>
      </w:r>
      <w:r w:rsidRPr="00904398">
        <w:rPr>
          <w:rFonts w:ascii="Verdana" w:hAnsi="Verdana"/>
          <w:spacing w:val="-17"/>
        </w:rPr>
        <w:t xml:space="preserve"> </w:t>
      </w:r>
      <w:r w:rsidRPr="00904398">
        <w:rPr>
          <w:rFonts w:ascii="Verdana" w:hAnsi="Verdana"/>
        </w:rPr>
        <w:t>reconoce</w:t>
      </w:r>
      <w:r w:rsidRPr="00904398">
        <w:rPr>
          <w:rFonts w:ascii="Verdana" w:hAnsi="Verdana"/>
          <w:spacing w:val="-19"/>
        </w:rPr>
        <w:t xml:space="preserve"> </w:t>
      </w:r>
      <w:r w:rsidRPr="00904398">
        <w:rPr>
          <w:rFonts w:ascii="Verdana" w:hAnsi="Verdana"/>
        </w:rPr>
        <w:t>doctrinalmente como contrato consorcial o de «</w:t>
      </w:r>
      <w:proofErr w:type="spellStart"/>
      <w:r w:rsidRPr="00904398">
        <w:rPr>
          <w:rFonts w:ascii="Verdana" w:hAnsi="Verdana"/>
          <w:i/>
        </w:rPr>
        <w:t>joint</w:t>
      </w:r>
      <w:proofErr w:type="spellEnd"/>
      <w:r w:rsidRPr="00904398">
        <w:rPr>
          <w:rFonts w:ascii="Verdana" w:hAnsi="Verdana"/>
          <w:i/>
        </w:rPr>
        <w:t xml:space="preserve"> venture</w:t>
      </w:r>
      <w:r w:rsidRPr="00904398">
        <w:rPr>
          <w:rFonts w:ascii="Verdana" w:hAnsi="Verdana"/>
        </w:rPr>
        <w:t>» que, en el derecho privado, se reconoce como un contrato principal, oneroso, conmutativo, bilateral o plurilatera</w:t>
      </w:r>
      <w:r>
        <w:rPr>
          <w:rFonts w:ascii="Verdana" w:hAnsi="Verdana"/>
        </w:rPr>
        <w:t>l</w:t>
      </w:r>
      <w:r>
        <w:rPr>
          <w:rStyle w:val="Refdenotaalpie"/>
          <w:rFonts w:ascii="Verdana" w:hAnsi="Verdana"/>
        </w:rPr>
        <w:footnoteReference w:id="7"/>
      </w:r>
      <w:r w:rsidRPr="00904398">
        <w:rPr>
          <w:rFonts w:ascii="Verdana" w:hAnsi="Verdana"/>
        </w:rPr>
        <w:t>. En materia de contratación estatal, el ente debidamente constituido, entonces, será un sujeto contractual con capacidad para contratar, para ejecutar las obligaciones y recibir los derechos que emanan</w:t>
      </w:r>
      <w:r w:rsidRPr="00904398">
        <w:rPr>
          <w:rFonts w:ascii="Verdana" w:hAnsi="Verdana"/>
          <w:spacing w:val="-1"/>
        </w:rPr>
        <w:t xml:space="preserve"> </w:t>
      </w:r>
      <w:r w:rsidRPr="00904398">
        <w:rPr>
          <w:rFonts w:ascii="Verdana" w:hAnsi="Verdana"/>
        </w:rPr>
        <w:t>del contrato y para interrelacionarse con la entidad estatal contratante en todo lo relacionado con el objeto del contrato y su desarrollo. Más aún, los consorcios y uniones temporales, por conducto de su representante, tienen capacidad y están legitimados para</w:t>
      </w:r>
      <w:r w:rsidRPr="00904398">
        <w:rPr>
          <w:rFonts w:ascii="Verdana" w:hAnsi="Verdana"/>
          <w:spacing w:val="-1"/>
        </w:rPr>
        <w:t xml:space="preserve"> </w:t>
      </w:r>
      <w:r w:rsidRPr="00904398">
        <w:rPr>
          <w:rFonts w:ascii="Verdana" w:hAnsi="Verdana"/>
        </w:rPr>
        <w:t>comparecer</w:t>
      </w:r>
      <w:r w:rsidRPr="00904398">
        <w:rPr>
          <w:rFonts w:ascii="Verdana" w:hAnsi="Verdana"/>
          <w:spacing w:val="-1"/>
        </w:rPr>
        <w:t xml:space="preserve"> </w:t>
      </w:r>
      <w:r w:rsidRPr="00904398">
        <w:rPr>
          <w:rFonts w:ascii="Verdana" w:hAnsi="Verdana"/>
        </w:rPr>
        <w:t>al</w:t>
      </w:r>
      <w:r w:rsidRPr="00904398">
        <w:rPr>
          <w:rFonts w:ascii="Verdana" w:hAnsi="Verdana"/>
          <w:spacing w:val="-2"/>
        </w:rPr>
        <w:t xml:space="preserve"> </w:t>
      </w:r>
      <w:r w:rsidRPr="00904398">
        <w:rPr>
          <w:rFonts w:ascii="Verdana" w:hAnsi="Verdana"/>
        </w:rPr>
        <w:t>proceso, en</w:t>
      </w:r>
      <w:r w:rsidRPr="00904398">
        <w:rPr>
          <w:rFonts w:ascii="Verdana" w:hAnsi="Verdana"/>
          <w:spacing w:val="-1"/>
        </w:rPr>
        <w:t xml:space="preserve"> </w:t>
      </w:r>
      <w:r w:rsidRPr="00904398">
        <w:rPr>
          <w:rFonts w:ascii="Verdana" w:hAnsi="Verdana"/>
        </w:rPr>
        <w:t>orden</w:t>
      </w:r>
      <w:r w:rsidRPr="00904398">
        <w:rPr>
          <w:rFonts w:ascii="Verdana" w:hAnsi="Verdana"/>
          <w:spacing w:val="-1"/>
        </w:rPr>
        <w:t xml:space="preserve"> </w:t>
      </w:r>
      <w:r w:rsidRPr="00904398">
        <w:rPr>
          <w:rFonts w:ascii="Verdana" w:hAnsi="Verdana"/>
        </w:rPr>
        <w:t>a</w:t>
      </w:r>
      <w:r w:rsidRPr="00904398">
        <w:rPr>
          <w:rFonts w:ascii="Verdana" w:hAnsi="Verdana"/>
          <w:spacing w:val="-1"/>
        </w:rPr>
        <w:t xml:space="preserve"> </w:t>
      </w:r>
      <w:r w:rsidRPr="00904398">
        <w:rPr>
          <w:rFonts w:ascii="Verdana" w:hAnsi="Verdana"/>
        </w:rPr>
        <w:t>hacer</w:t>
      </w:r>
      <w:r w:rsidRPr="00904398">
        <w:rPr>
          <w:rFonts w:ascii="Verdana" w:hAnsi="Verdana"/>
          <w:spacing w:val="-1"/>
        </w:rPr>
        <w:t xml:space="preserve"> </w:t>
      </w:r>
      <w:r w:rsidRPr="00904398">
        <w:rPr>
          <w:rFonts w:ascii="Verdana" w:hAnsi="Verdana"/>
        </w:rPr>
        <w:t>valer</w:t>
      </w:r>
      <w:r w:rsidRPr="00904398">
        <w:rPr>
          <w:rFonts w:ascii="Verdana" w:hAnsi="Verdana"/>
          <w:spacing w:val="-1"/>
        </w:rPr>
        <w:t xml:space="preserve"> </w:t>
      </w:r>
      <w:r w:rsidRPr="00904398">
        <w:rPr>
          <w:rFonts w:ascii="Verdana" w:hAnsi="Verdana"/>
        </w:rPr>
        <w:t>sus</w:t>
      </w:r>
      <w:r w:rsidRPr="00904398">
        <w:rPr>
          <w:rFonts w:ascii="Verdana" w:hAnsi="Verdana"/>
          <w:spacing w:val="-1"/>
        </w:rPr>
        <w:t xml:space="preserve"> </w:t>
      </w:r>
      <w:r w:rsidRPr="00904398">
        <w:rPr>
          <w:rFonts w:ascii="Verdana" w:hAnsi="Verdana"/>
        </w:rPr>
        <w:t>derechos</w:t>
      </w:r>
      <w:r w:rsidRPr="00904398">
        <w:rPr>
          <w:rFonts w:ascii="Verdana" w:hAnsi="Verdana"/>
          <w:spacing w:val="-2"/>
        </w:rPr>
        <w:t xml:space="preserve"> </w:t>
      </w:r>
      <w:r w:rsidRPr="00904398">
        <w:rPr>
          <w:rFonts w:ascii="Verdana" w:hAnsi="Verdana"/>
        </w:rPr>
        <w:t>o a responder por el incumplimiento de sus obligaciones. Así lo reconoció el Consejo de Estado en sentencia de unificación jurisprudencial del 25 de septiembre de 2013:</w:t>
      </w:r>
    </w:p>
    <w:p w14:paraId="7F5A2DDB" w14:textId="77777777" w:rsidR="00040E66" w:rsidRPr="00904398" w:rsidRDefault="00040E66" w:rsidP="00040E66">
      <w:pPr>
        <w:spacing w:before="160"/>
        <w:ind w:left="970" w:right="990"/>
        <w:jc w:val="both"/>
        <w:rPr>
          <w:rFonts w:ascii="Verdana" w:hAnsi="Verdana"/>
          <w:i/>
        </w:rPr>
      </w:pPr>
      <w:r w:rsidRPr="00904398">
        <w:rPr>
          <w:rFonts w:ascii="Verdana" w:hAnsi="Verdana"/>
          <w:i/>
        </w:rPr>
        <w:t>“A</w:t>
      </w:r>
      <w:r w:rsidRPr="00904398">
        <w:rPr>
          <w:rFonts w:ascii="Verdana" w:hAnsi="Verdana"/>
          <w:i/>
          <w:spacing w:val="-16"/>
        </w:rPr>
        <w:t xml:space="preserve"> </w:t>
      </w:r>
      <w:r w:rsidRPr="00904398">
        <w:rPr>
          <w:rFonts w:ascii="Verdana" w:hAnsi="Verdana"/>
          <w:i/>
        </w:rPr>
        <w:t>juicio</w:t>
      </w:r>
      <w:r w:rsidRPr="00904398">
        <w:rPr>
          <w:rFonts w:ascii="Verdana" w:hAnsi="Verdana"/>
          <w:i/>
          <w:spacing w:val="-17"/>
        </w:rPr>
        <w:t xml:space="preserve"> </w:t>
      </w:r>
      <w:r w:rsidRPr="00904398">
        <w:rPr>
          <w:rFonts w:ascii="Verdana" w:hAnsi="Verdana"/>
          <w:i/>
        </w:rPr>
        <w:t>de</w:t>
      </w:r>
      <w:r w:rsidRPr="00904398">
        <w:rPr>
          <w:rFonts w:ascii="Verdana" w:hAnsi="Verdana"/>
          <w:i/>
          <w:spacing w:val="-17"/>
        </w:rPr>
        <w:t xml:space="preserve"> </w:t>
      </w:r>
      <w:r w:rsidRPr="00904398">
        <w:rPr>
          <w:rFonts w:ascii="Verdana" w:hAnsi="Verdana"/>
          <w:i/>
        </w:rPr>
        <w:t>la</w:t>
      </w:r>
      <w:r w:rsidRPr="00904398">
        <w:rPr>
          <w:rFonts w:ascii="Verdana" w:hAnsi="Verdana"/>
          <w:i/>
          <w:spacing w:val="-16"/>
        </w:rPr>
        <w:t xml:space="preserve"> </w:t>
      </w:r>
      <w:r w:rsidRPr="00904398">
        <w:rPr>
          <w:rFonts w:ascii="Verdana" w:hAnsi="Verdana"/>
          <w:i/>
        </w:rPr>
        <w:t>Sala,</w:t>
      </w:r>
      <w:r w:rsidRPr="00904398">
        <w:rPr>
          <w:rFonts w:ascii="Verdana" w:hAnsi="Verdana"/>
          <w:i/>
          <w:spacing w:val="-14"/>
        </w:rPr>
        <w:t xml:space="preserve"> </w:t>
      </w:r>
      <w:r w:rsidRPr="00904398">
        <w:rPr>
          <w:rFonts w:ascii="Verdana" w:hAnsi="Verdana"/>
          <w:i/>
        </w:rPr>
        <w:t>en</w:t>
      </w:r>
      <w:r w:rsidRPr="00904398">
        <w:rPr>
          <w:rFonts w:ascii="Verdana" w:hAnsi="Verdana"/>
          <w:i/>
          <w:spacing w:val="-15"/>
        </w:rPr>
        <w:t xml:space="preserve"> </w:t>
      </w:r>
      <w:r w:rsidRPr="00904398">
        <w:rPr>
          <w:rFonts w:ascii="Verdana" w:hAnsi="Verdana"/>
          <w:i/>
        </w:rPr>
        <w:t>esta</w:t>
      </w:r>
      <w:r w:rsidRPr="00904398">
        <w:rPr>
          <w:rFonts w:ascii="Verdana" w:hAnsi="Verdana"/>
          <w:i/>
          <w:spacing w:val="-16"/>
        </w:rPr>
        <w:t xml:space="preserve"> </w:t>
      </w:r>
      <w:r w:rsidRPr="00904398">
        <w:rPr>
          <w:rFonts w:ascii="Verdana" w:hAnsi="Verdana"/>
          <w:i/>
        </w:rPr>
        <w:t>ocasión</w:t>
      </w:r>
      <w:r w:rsidRPr="00904398">
        <w:rPr>
          <w:rFonts w:ascii="Verdana" w:hAnsi="Verdana"/>
          <w:i/>
          <w:spacing w:val="-15"/>
        </w:rPr>
        <w:t xml:space="preserve"> </w:t>
      </w:r>
      <w:r w:rsidRPr="00904398">
        <w:rPr>
          <w:rFonts w:ascii="Verdana" w:hAnsi="Verdana"/>
          <w:i/>
        </w:rPr>
        <w:t>debe</w:t>
      </w:r>
      <w:r w:rsidRPr="00904398">
        <w:rPr>
          <w:rFonts w:ascii="Verdana" w:hAnsi="Verdana"/>
          <w:i/>
          <w:spacing w:val="-15"/>
        </w:rPr>
        <w:t xml:space="preserve"> </w:t>
      </w:r>
      <w:r w:rsidRPr="00904398">
        <w:rPr>
          <w:rFonts w:ascii="Verdana" w:hAnsi="Verdana"/>
          <w:i/>
        </w:rPr>
        <w:t>retomarse</w:t>
      </w:r>
      <w:r w:rsidRPr="00904398">
        <w:rPr>
          <w:rFonts w:ascii="Verdana" w:hAnsi="Verdana"/>
          <w:i/>
          <w:spacing w:val="-15"/>
        </w:rPr>
        <w:t xml:space="preserve"> </w:t>
      </w:r>
      <w:r w:rsidRPr="00904398">
        <w:rPr>
          <w:rFonts w:ascii="Verdana" w:hAnsi="Verdana"/>
          <w:i/>
        </w:rPr>
        <w:t>el</w:t>
      </w:r>
      <w:r w:rsidRPr="00904398">
        <w:rPr>
          <w:rFonts w:ascii="Verdana" w:hAnsi="Verdana"/>
          <w:i/>
          <w:spacing w:val="-16"/>
        </w:rPr>
        <w:t xml:space="preserve"> </w:t>
      </w:r>
      <w:r w:rsidRPr="00904398">
        <w:rPr>
          <w:rFonts w:ascii="Verdana" w:hAnsi="Verdana"/>
          <w:i/>
        </w:rPr>
        <w:t>asunto</w:t>
      </w:r>
      <w:r w:rsidRPr="00904398">
        <w:rPr>
          <w:rFonts w:ascii="Verdana" w:hAnsi="Verdana"/>
          <w:i/>
          <w:spacing w:val="-15"/>
        </w:rPr>
        <w:t xml:space="preserve"> </w:t>
      </w:r>
      <w:r w:rsidRPr="00904398">
        <w:rPr>
          <w:rFonts w:ascii="Verdana" w:hAnsi="Verdana"/>
          <w:i/>
        </w:rPr>
        <w:t>para</w:t>
      </w:r>
      <w:r w:rsidRPr="00904398">
        <w:rPr>
          <w:rFonts w:ascii="Verdana" w:hAnsi="Verdana"/>
          <w:i/>
          <w:spacing w:val="-14"/>
        </w:rPr>
        <w:t xml:space="preserve"> </w:t>
      </w:r>
      <w:r w:rsidRPr="00904398">
        <w:rPr>
          <w:rFonts w:ascii="Verdana" w:hAnsi="Verdana"/>
          <w:i/>
        </w:rPr>
        <w:t>efectos de modificar la tesis jurisprudencial que se ha venido siguiendo y, por tanto, debe puntualizarse que si bien las uniones temporales y los consorcios</w:t>
      </w:r>
      <w:r w:rsidRPr="00904398">
        <w:rPr>
          <w:rFonts w:ascii="Verdana" w:hAnsi="Verdana"/>
          <w:i/>
          <w:spacing w:val="-15"/>
        </w:rPr>
        <w:t xml:space="preserve"> </w:t>
      </w:r>
      <w:r w:rsidRPr="00904398">
        <w:rPr>
          <w:rFonts w:ascii="Verdana" w:hAnsi="Verdana"/>
          <w:i/>
        </w:rPr>
        <w:t>no</w:t>
      </w:r>
      <w:r w:rsidRPr="00904398">
        <w:rPr>
          <w:rFonts w:ascii="Verdana" w:hAnsi="Verdana"/>
          <w:i/>
          <w:spacing w:val="-13"/>
        </w:rPr>
        <w:t xml:space="preserve"> </w:t>
      </w:r>
      <w:r w:rsidRPr="00904398">
        <w:rPr>
          <w:rFonts w:ascii="Verdana" w:hAnsi="Verdana"/>
          <w:i/>
        </w:rPr>
        <w:t>constituyen</w:t>
      </w:r>
      <w:r w:rsidRPr="00904398">
        <w:rPr>
          <w:rFonts w:ascii="Verdana" w:hAnsi="Verdana"/>
          <w:i/>
          <w:spacing w:val="-14"/>
        </w:rPr>
        <w:t xml:space="preserve"> </w:t>
      </w:r>
      <w:r w:rsidRPr="00904398">
        <w:rPr>
          <w:rFonts w:ascii="Verdana" w:hAnsi="Verdana"/>
          <w:i/>
        </w:rPr>
        <w:t>personas</w:t>
      </w:r>
      <w:r w:rsidRPr="00904398">
        <w:rPr>
          <w:rFonts w:ascii="Verdana" w:hAnsi="Verdana"/>
          <w:i/>
          <w:spacing w:val="-15"/>
        </w:rPr>
        <w:t xml:space="preserve"> </w:t>
      </w:r>
      <w:r w:rsidRPr="00904398">
        <w:rPr>
          <w:rFonts w:ascii="Verdana" w:hAnsi="Verdana"/>
          <w:i/>
        </w:rPr>
        <w:t>jurídicas</w:t>
      </w:r>
      <w:r w:rsidRPr="00904398">
        <w:rPr>
          <w:rFonts w:ascii="Verdana" w:hAnsi="Verdana"/>
          <w:i/>
          <w:spacing w:val="-13"/>
        </w:rPr>
        <w:t xml:space="preserve"> </w:t>
      </w:r>
      <w:r w:rsidRPr="00904398">
        <w:rPr>
          <w:rFonts w:ascii="Verdana" w:hAnsi="Verdana"/>
          <w:i/>
        </w:rPr>
        <w:t>distintas</w:t>
      </w:r>
      <w:r w:rsidRPr="00904398">
        <w:rPr>
          <w:rFonts w:ascii="Verdana" w:hAnsi="Verdana"/>
          <w:i/>
          <w:spacing w:val="-15"/>
        </w:rPr>
        <w:t xml:space="preserve"> </w:t>
      </w:r>
      <w:r w:rsidRPr="00904398">
        <w:rPr>
          <w:rFonts w:ascii="Verdana" w:hAnsi="Verdana"/>
          <w:i/>
        </w:rPr>
        <w:t>de</w:t>
      </w:r>
      <w:r w:rsidRPr="00904398">
        <w:rPr>
          <w:rFonts w:ascii="Verdana" w:hAnsi="Verdana"/>
          <w:i/>
          <w:spacing w:val="-14"/>
        </w:rPr>
        <w:t xml:space="preserve"> </w:t>
      </w:r>
      <w:r w:rsidRPr="00904398">
        <w:rPr>
          <w:rFonts w:ascii="Verdana" w:hAnsi="Verdana"/>
          <w:i/>
        </w:rPr>
        <w:t>quienes</w:t>
      </w:r>
      <w:r w:rsidRPr="00904398">
        <w:rPr>
          <w:rFonts w:ascii="Verdana" w:hAnsi="Verdana"/>
          <w:i/>
          <w:spacing w:val="-15"/>
        </w:rPr>
        <w:t xml:space="preserve"> </w:t>
      </w:r>
      <w:r w:rsidRPr="00904398">
        <w:rPr>
          <w:rFonts w:ascii="Verdana" w:hAnsi="Verdana"/>
          <w:i/>
        </w:rPr>
        <w:t>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w:t>
      </w:r>
      <w:r w:rsidRPr="00904398">
        <w:rPr>
          <w:rFonts w:ascii="Verdana" w:hAnsi="Verdana"/>
          <w:i/>
          <w:spacing w:val="39"/>
        </w:rPr>
        <w:t xml:space="preserve">  </w:t>
      </w:r>
      <w:r w:rsidRPr="00904398">
        <w:rPr>
          <w:rFonts w:ascii="Verdana" w:hAnsi="Verdana"/>
          <w:i/>
        </w:rPr>
        <w:t>y</w:t>
      </w:r>
      <w:r w:rsidRPr="00904398">
        <w:rPr>
          <w:rFonts w:ascii="Verdana" w:hAnsi="Verdana"/>
          <w:i/>
          <w:spacing w:val="40"/>
        </w:rPr>
        <w:t xml:space="preserve">  </w:t>
      </w:r>
      <w:r w:rsidRPr="00904398">
        <w:rPr>
          <w:rFonts w:ascii="Verdana" w:hAnsi="Verdana"/>
          <w:i/>
        </w:rPr>
        <w:t>obligaciones</w:t>
      </w:r>
      <w:r w:rsidRPr="00904398">
        <w:rPr>
          <w:rFonts w:ascii="Verdana" w:hAnsi="Verdana"/>
          <w:i/>
          <w:spacing w:val="39"/>
        </w:rPr>
        <w:t xml:space="preserve">  </w:t>
      </w:r>
      <w:r w:rsidRPr="00904398">
        <w:rPr>
          <w:rFonts w:ascii="Verdana" w:hAnsi="Verdana"/>
          <w:i/>
        </w:rPr>
        <w:t>derivadas</w:t>
      </w:r>
      <w:r w:rsidRPr="00904398">
        <w:rPr>
          <w:rFonts w:ascii="Verdana" w:hAnsi="Verdana"/>
          <w:i/>
          <w:spacing w:val="39"/>
        </w:rPr>
        <w:t xml:space="preserve">  </w:t>
      </w:r>
      <w:r w:rsidRPr="00904398">
        <w:rPr>
          <w:rFonts w:ascii="Verdana" w:hAnsi="Verdana"/>
          <w:i/>
        </w:rPr>
        <w:t>tanto</w:t>
      </w:r>
      <w:r w:rsidRPr="00904398">
        <w:rPr>
          <w:rFonts w:ascii="Verdana" w:hAnsi="Verdana"/>
          <w:i/>
          <w:spacing w:val="40"/>
        </w:rPr>
        <w:t xml:space="preserve">  </w:t>
      </w:r>
      <w:r w:rsidRPr="00904398">
        <w:rPr>
          <w:rFonts w:ascii="Verdana" w:hAnsi="Verdana"/>
          <w:i/>
        </w:rPr>
        <w:t>de</w:t>
      </w:r>
      <w:r w:rsidRPr="00904398">
        <w:rPr>
          <w:rFonts w:ascii="Verdana" w:hAnsi="Verdana"/>
          <w:i/>
          <w:spacing w:val="39"/>
        </w:rPr>
        <w:t xml:space="preserve">  </w:t>
      </w:r>
      <w:r w:rsidRPr="00904398">
        <w:rPr>
          <w:rFonts w:ascii="Verdana" w:hAnsi="Verdana"/>
          <w:i/>
        </w:rPr>
        <w:t>los</w:t>
      </w:r>
      <w:r w:rsidRPr="00904398">
        <w:rPr>
          <w:rFonts w:ascii="Verdana" w:hAnsi="Verdana"/>
          <w:i/>
          <w:spacing w:val="39"/>
        </w:rPr>
        <w:t xml:space="preserve">  </w:t>
      </w:r>
      <w:r w:rsidRPr="00904398">
        <w:rPr>
          <w:rFonts w:ascii="Verdana" w:hAnsi="Verdana"/>
          <w:i/>
          <w:spacing w:val="-2"/>
        </w:rPr>
        <w:t>procedimientos</w:t>
      </w:r>
    </w:p>
    <w:p w14:paraId="419E1E06" w14:textId="77777777" w:rsidR="00040E66" w:rsidRPr="00904398" w:rsidRDefault="00040E66" w:rsidP="00040E66">
      <w:pPr>
        <w:spacing w:before="91"/>
        <w:ind w:left="970" w:right="988"/>
        <w:jc w:val="both"/>
        <w:rPr>
          <w:rFonts w:ascii="Verdana" w:hAnsi="Verdana"/>
          <w:i/>
        </w:rPr>
      </w:pPr>
      <w:r w:rsidRPr="00904398">
        <w:rPr>
          <w:rFonts w:ascii="Verdana" w:hAnsi="Verdana"/>
          <w:i/>
        </w:rPr>
        <w:lastRenderedPageBreak/>
        <w:t>administrativos de selección contractual como de los propios contratos estatales─, también se encuentran facultados para concurrir a los procesos judiciales que pudieren tener origen en controversias surgidas del</w:t>
      </w:r>
      <w:r w:rsidRPr="00904398">
        <w:rPr>
          <w:rFonts w:ascii="Verdana" w:hAnsi="Verdana"/>
          <w:i/>
          <w:spacing w:val="-13"/>
        </w:rPr>
        <w:t xml:space="preserve"> </w:t>
      </w:r>
      <w:r w:rsidRPr="00904398">
        <w:rPr>
          <w:rFonts w:ascii="Verdana" w:hAnsi="Verdana"/>
          <w:i/>
        </w:rPr>
        <w:t>mencionado</w:t>
      </w:r>
      <w:r w:rsidRPr="00904398">
        <w:rPr>
          <w:rFonts w:ascii="Verdana" w:hAnsi="Verdana"/>
          <w:i/>
          <w:spacing w:val="-14"/>
        </w:rPr>
        <w:t xml:space="preserve"> </w:t>
      </w:r>
      <w:r w:rsidRPr="00904398">
        <w:rPr>
          <w:rFonts w:ascii="Verdana" w:hAnsi="Verdana"/>
          <w:i/>
        </w:rPr>
        <w:t>procedimiento</w:t>
      </w:r>
      <w:r w:rsidRPr="00904398">
        <w:rPr>
          <w:rFonts w:ascii="Verdana" w:hAnsi="Verdana"/>
          <w:i/>
          <w:spacing w:val="-14"/>
        </w:rPr>
        <w:t xml:space="preserve"> </w:t>
      </w:r>
      <w:r w:rsidRPr="00904398">
        <w:rPr>
          <w:rFonts w:ascii="Verdana" w:hAnsi="Verdana"/>
          <w:i/>
        </w:rPr>
        <w:t>administrativo</w:t>
      </w:r>
      <w:r w:rsidRPr="00904398">
        <w:rPr>
          <w:rFonts w:ascii="Verdana" w:hAnsi="Verdana"/>
          <w:i/>
          <w:spacing w:val="-12"/>
        </w:rPr>
        <w:t xml:space="preserve"> </w:t>
      </w:r>
      <w:r w:rsidRPr="00904398">
        <w:rPr>
          <w:rFonts w:ascii="Verdana" w:hAnsi="Verdana"/>
          <w:i/>
        </w:rPr>
        <w:t>de</w:t>
      </w:r>
      <w:r w:rsidRPr="00904398">
        <w:rPr>
          <w:rFonts w:ascii="Verdana" w:hAnsi="Verdana"/>
          <w:i/>
          <w:spacing w:val="-12"/>
        </w:rPr>
        <w:t xml:space="preserve"> </w:t>
      </w:r>
      <w:r w:rsidRPr="00904398">
        <w:rPr>
          <w:rFonts w:ascii="Verdana" w:hAnsi="Verdana"/>
          <w:i/>
        </w:rPr>
        <w:t>selección</w:t>
      </w:r>
      <w:r w:rsidRPr="00904398">
        <w:rPr>
          <w:rFonts w:ascii="Verdana" w:hAnsi="Verdana"/>
          <w:i/>
          <w:spacing w:val="-12"/>
        </w:rPr>
        <w:t xml:space="preserve"> </w:t>
      </w:r>
      <w:r w:rsidRPr="00904398">
        <w:rPr>
          <w:rFonts w:ascii="Verdana" w:hAnsi="Verdana"/>
          <w:i/>
        </w:rPr>
        <w:t>de</w:t>
      </w:r>
      <w:r w:rsidRPr="00904398">
        <w:rPr>
          <w:rFonts w:ascii="Verdana" w:hAnsi="Verdana"/>
          <w:i/>
          <w:spacing w:val="-12"/>
        </w:rPr>
        <w:t xml:space="preserve"> </w:t>
      </w:r>
      <w:r w:rsidRPr="00904398">
        <w:rPr>
          <w:rFonts w:ascii="Verdana" w:hAnsi="Verdana"/>
          <w:i/>
        </w:rPr>
        <w:t>contratistas o</w:t>
      </w:r>
      <w:r w:rsidRPr="00904398">
        <w:rPr>
          <w:rFonts w:ascii="Verdana" w:hAnsi="Verdana"/>
          <w:i/>
          <w:spacing w:val="-18"/>
        </w:rPr>
        <w:t xml:space="preserve"> </w:t>
      </w:r>
      <w:r w:rsidRPr="00904398">
        <w:rPr>
          <w:rFonts w:ascii="Verdana" w:hAnsi="Verdana"/>
          <w:i/>
        </w:rPr>
        <w:t>de</w:t>
      </w:r>
      <w:r w:rsidRPr="00904398">
        <w:rPr>
          <w:rFonts w:ascii="Verdana" w:hAnsi="Verdana"/>
          <w:i/>
          <w:spacing w:val="-18"/>
        </w:rPr>
        <w:t xml:space="preserve"> </w:t>
      </w:r>
      <w:r w:rsidRPr="00904398">
        <w:rPr>
          <w:rFonts w:ascii="Verdana" w:hAnsi="Verdana"/>
          <w:i/>
        </w:rPr>
        <w:t>la</w:t>
      </w:r>
      <w:r w:rsidRPr="00904398">
        <w:rPr>
          <w:rFonts w:ascii="Verdana" w:hAnsi="Verdana"/>
          <w:i/>
          <w:spacing w:val="-14"/>
        </w:rPr>
        <w:t xml:space="preserve"> </w:t>
      </w:r>
      <w:r w:rsidRPr="00904398">
        <w:rPr>
          <w:rFonts w:ascii="Verdana" w:hAnsi="Verdana"/>
          <w:i/>
        </w:rPr>
        <w:t>celebración</w:t>
      </w:r>
      <w:r w:rsidRPr="00904398">
        <w:rPr>
          <w:rFonts w:ascii="Verdana" w:hAnsi="Verdana"/>
          <w:i/>
          <w:spacing w:val="-16"/>
        </w:rPr>
        <w:t xml:space="preserve"> </w:t>
      </w:r>
      <w:r w:rsidRPr="00904398">
        <w:rPr>
          <w:rFonts w:ascii="Verdana" w:hAnsi="Verdana"/>
          <w:i/>
        </w:rPr>
        <w:t>y</w:t>
      </w:r>
      <w:r w:rsidRPr="00904398">
        <w:rPr>
          <w:rFonts w:ascii="Verdana" w:hAnsi="Verdana"/>
          <w:i/>
          <w:spacing w:val="-15"/>
        </w:rPr>
        <w:t xml:space="preserve"> </w:t>
      </w:r>
      <w:r w:rsidRPr="00904398">
        <w:rPr>
          <w:rFonts w:ascii="Verdana" w:hAnsi="Verdana"/>
          <w:i/>
        </w:rPr>
        <w:t>ejecución</w:t>
      </w:r>
      <w:r w:rsidRPr="00904398">
        <w:rPr>
          <w:rFonts w:ascii="Verdana" w:hAnsi="Verdana"/>
          <w:i/>
          <w:spacing w:val="-16"/>
        </w:rPr>
        <w:t xml:space="preserve"> </w:t>
      </w:r>
      <w:r w:rsidRPr="00904398">
        <w:rPr>
          <w:rFonts w:ascii="Verdana" w:hAnsi="Verdana"/>
          <w:i/>
        </w:rPr>
        <w:t>del</w:t>
      </w:r>
      <w:r w:rsidRPr="00904398">
        <w:rPr>
          <w:rFonts w:ascii="Verdana" w:hAnsi="Verdana"/>
          <w:i/>
          <w:spacing w:val="-15"/>
        </w:rPr>
        <w:t xml:space="preserve"> </w:t>
      </w:r>
      <w:r w:rsidRPr="00904398">
        <w:rPr>
          <w:rFonts w:ascii="Verdana" w:hAnsi="Verdana"/>
          <w:i/>
        </w:rPr>
        <w:t>contrato</w:t>
      </w:r>
      <w:r w:rsidRPr="00904398">
        <w:rPr>
          <w:rFonts w:ascii="Verdana" w:hAnsi="Verdana"/>
          <w:i/>
          <w:spacing w:val="37"/>
        </w:rPr>
        <w:t xml:space="preserve"> </w:t>
      </w:r>
      <w:r w:rsidRPr="00904398">
        <w:rPr>
          <w:rFonts w:ascii="Verdana" w:hAnsi="Verdana"/>
          <w:i/>
        </w:rPr>
        <w:t>estatal</w:t>
      </w:r>
      <w:r w:rsidRPr="00904398">
        <w:rPr>
          <w:rFonts w:ascii="Verdana" w:hAnsi="Verdana"/>
          <w:i/>
          <w:spacing w:val="-17"/>
        </w:rPr>
        <w:t xml:space="preserve"> </w:t>
      </w:r>
      <w:r w:rsidRPr="00904398">
        <w:rPr>
          <w:rFonts w:ascii="Verdana" w:hAnsi="Verdana"/>
          <w:i/>
        </w:rPr>
        <w:t>respectivo</w:t>
      </w:r>
      <w:r w:rsidRPr="00904398">
        <w:rPr>
          <w:rFonts w:ascii="Verdana" w:hAnsi="Verdana"/>
          <w:i/>
          <w:spacing w:val="-15"/>
        </w:rPr>
        <w:t xml:space="preserve"> </w:t>
      </w:r>
      <w:r w:rsidRPr="00904398">
        <w:rPr>
          <w:rFonts w:ascii="Verdana" w:hAnsi="Verdana"/>
          <w:i/>
        </w:rPr>
        <w:t>–legitimatio ad processum-, por intermedio de su representante</w:t>
      </w:r>
      <w:r>
        <w:rPr>
          <w:rStyle w:val="Refdenotaalpie"/>
          <w:rFonts w:ascii="Verdana" w:hAnsi="Verdana"/>
          <w:i/>
        </w:rPr>
        <w:footnoteReference w:id="8"/>
      </w:r>
      <w:r w:rsidRPr="00904398">
        <w:rPr>
          <w:rFonts w:ascii="Verdana" w:hAnsi="Verdana"/>
          <w:i/>
        </w:rPr>
        <w:t>.”</w:t>
      </w:r>
    </w:p>
    <w:p w14:paraId="69F2A292" w14:textId="77777777" w:rsidR="00040E66" w:rsidRPr="00904398" w:rsidRDefault="00040E66" w:rsidP="00040E66">
      <w:pPr>
        <w:pStyle w:val="Textoindependiente"/>
        <w:spacing w:line="276" w:lineRule="auto"/>
        <w:ind w:left="261" w:right="255" w:firstLine="447"/>
        <w:jc w:val="both"/>
        <w:rPr>
          <w:rFonts w:ascii="Verdana" w:hAnsi="Verdana"/>
        </w:rPr>
      </w:pPr>
      <w:r w:rsidRPr="00904398">
        <w:rPr>
          <w:rFonts w:ascii="Verdana" w:hAnsi="Verdana"/>
        </w:rPr>
        <w:t>Por lo tanto, si bien, los consorcios y las uniones temporales no son personas jurídicas,</w:t>
      </w:r>
      <w:r w:rsidRPr="00904398">
        <w:rPr>
          <w:rFonts w:ascii="Verdana" w:hAnsi="Verdana"/>
          <w:spacing w:val="-3"/>
        </w:rPr>
        <w:t xml:space="preserve"> </w:t>
      </w:r>
      <w:r w:rsidRPr="00904398">
        <w:rPr>
          <w:rFonts w:ascii="Verdana" w:hAnsi="Verdana"/>
        </w:rPr>
        <w:t>son</w:t>
      </w:r>
      <w:r w:rsidRPr="00904398">
        <w:rPr>
          <w:rFonts w:ascii="Verdana" w:hAnsi="Verdana"/>
          <w:spacing w:val="-4"/>
        </w:rPr>
        <w:t xml:space="preserve"> </w:t>
      </w:r>
      <w:r w:rsidRPr="00904398">
        <w:rPr>
          <w:rFonts w:ascii="Verdana" w:hAnsi="Verdana"/>
        </w:rPr>
        <w:t>entes</w:t>
      </w:r>
      <w:r w:rsidRPr="00904398">
        <w:rPr>
          <w:rFonts w:ascii="Verdana" w:hAnsi="Verdana"/>
          <w:spacing w:val="-3"/>
        </w:rPr>
        <w:t xml:space="preserve"> </w:t>
      </w:r>
      <w:r w:rsidRPr="00904398">
        <w:rPr>
          <w:rFonts w:ascii="Verdana" w:hAnsi="Verdana"/>
        </w:rPr>
        <w:t>creados</w:t>
      </w:r>
      <w:r w:rsidRPr="00904398">
        <w:rPr>
          <w:rFonts w:ascii="Verdana" w:hAnsi="Verdana"/>
          <w:spacing w:val="-3"/>
        </w:rPr>
        <w:t xml:space="preserve"> </w:t>
      </w:r>
      <w:r w:rsidRPr="00904398">
        <w:rPr>
          <w:rFonts w:ascii="Verdana" w:hAnsi="Verdana"/>
        </w:rPr>
        <w:t>por</w:t>
      </w:r>
      <w:r w:rsidRPr="00904398">
        <w:rPr>
          <w:rFonts w:ascii="Verdana" w:hAnsi="Verdana"/>
          <w:spacing w:val="-4"/>
        </w:rPr>
        <w:t xml:space="preserve"> </w:t>
      </w:r>
      <w:r w:rsidRPr="00904398">
        <w:rPr>
          <w:rFonts w:ascii="Verdana" w:hAnsi="Verdana"/>
        </w:rPr>
        <w:t>el</w:t>
      </w:r>
      <w:r w:rsidRPr="00904398">
        <w:rPr>
          <w:rFonts w:ascii="Verdana" w:hAnsi="Verdana"/>
          <w:spacing w:val="-4"/>
        </w:rPr>
        <w:t xml:space="preserve"> </w:t>
      </w:r>
      <w:r w:rsidRPr="00904398">
        <w:rPr>
          <w:rFonts w:ascii="Verdana" w:hAnsi="Verdana"/>
        </w:rPr>
        <w:t>acuerdo</w:t>
      </w:r>
      <w:r w:rsidRPr="00904398">
        <w:rPr>
          <w:rFonts w:ascii="Verdana" w:hAnsi="Verdana"/>
          <w:spacing w:val="-6"/>
        </w:rPr>
        <w:t xml:space="preserve"> </w:t>
      </w:r>
      <w:r w:rsidRPr="00904398">
        <w:rPr>
          <w:rFonts w:ascii="Verdana" w:hAnsi="Verdana"/>
        </w:rPr>
        <w:t>de</w:t>
      </w:r>
      <w:r w:rsidRPr="00904398">
        <w:rPr>
          <w:rFonts w:ascii="Verdana" w:hAnsi="Verdana"/>
          <w:spacing w:val="-3"/>
        </w:rPr>
        <w:t xml:space="preserve"> </w:t>
      </w:r>
      <w:r w:rsidRPr="00904398">
        <w:rPr>
          <w:rFonts w:ascii="Verdana" w:hAnsi="Verdana"/>
        </w:rPr>
        <w:t>voluntades</w:t>
      </w:r>
      <w:r w:rsidRPr="00904398">
        <w:rPr>
          <w:rFonts w:ascii="Verdana" w:hAnsi="Verdana"/>
          <w:spacing w:val="-3"/>
        </w:rPr>
        <w:t xml:space="preserve"> </w:t>
      </w:r>
      <w:r w:rsidRPr="00904398">
        <w:rPr>
          <w:rFonts w:ascii="Verdana" w:hAnsi="Verdana"/>
        </w:rPr>
        <w:t>de</w:t>
      </w:r>
      <w:r w:rsidRPr="00904398">
        <w:rPr>
          <w:rFonts w:ascii="Verdana" w:hAnsi="Verdana"/>
          <w:spacing w:val="-3"/>
        </w:rPr>
        <w:t xml:space="preserve"> </w:t>
      </w:r>
      <w:r w:rsidRPr="00904398">
        <w:rPr>
          <w:rFonts w:ascii="Verdana" w:hAnsi="Verdana"/>
        </w:rPr>
        <w:t>sus</w:t>
      </w:r>
      <w:r w:rsidRPr="00904398">
        <w:rPr>
          <w:rFonts w:ascii="Verdana" w:hAnsi="Verdana"/>
          <w:spacing w:val="-4"/>
        </w:rPr>
        <w:t xml:space="preserve"> </w:t>
      </w:r>
      <w:r w:rsidRPr="00904398">
        <w:rPr>
          <w:rFonts w:ascii="Verdana" w:hAnsi="Verdana"/>
        </w:rPr>
        <w:t>miembros</w:t>
      </w:r>
      <w:r w:rsidRPr="00904398">
        <w:rPr>
          <w:rFonts w:ascii="Verdana" w:hAnsi="Verdana"/>
          <w:spacing w:val="-3"/>
        </w:rPr>
        <w:t xml:space="preserve"> </w:t>
      </w:r>
      <w:r w:rsidRPr="00904398">
        <w:rPr>
          <w:rFonts w:ascii="Verdana" w:hAnsi="Verdana"/>
        </w:rPr>
        <w:t xml:space="preserve">que están facultados, en virtud de la ley y del contrato consorcial, para celebrar y ejecutar contratos con entidades estatales y para ser parte en procesos administrativos y judiciales derivados de la celebración y la ejecución de </w:t>
      </w:r>
      <w:r w:rsidRPr="00904398">
        <w:rPr>
          <w:rFonts w:ascii="Verdana" w:hAnsi="Verdana"/>
          <w:spacing w:val="-2"/>
        </w:rPr>
        <w:t>aquellos.</w:t>
      </w:r>
    </w:p>
    <w:p w14:paraId="1C53A571" w14:textId="77777777" w:rsidR="00040E66" w:rsidRDefault="00040E66" w:rsidP="00040E66">
      <w:pPr>
        <w:spacing w:after="0" w:line="276" w:lineRule="auto"/>
        <w:ind w:firstLine="708"/>
        <w:jc w:val="both"/>
        <w:rPr>
          <w:rFonts w:ascii="Verdana" w:eastAsia="Calibri" w:hAnsi="Verdana" w:cs="Arial"/>
        </w:rPr>
      </w:pPr>
    </w:p>
    <w:p w14:paraId="4FFE90D4" w14:textId="77777777" w:rsidR="00040E66" w:rsidRDefault="00040E66" w:rsidP="00040E66">
      <w:pPr>
        <w:spacing w:after="0" w:line="276" w:lineRule="auto"/>
        <w:ind w:firstLine="261"/>
        <w:mirrorIndents/>
        <w:jc w:val="both"/>
        <w:rPr>
          <w:rFonts w:ascii="Verdana" w:eastAsia="Calibri" w:hAnsi="Verdana" w:cs="Arial"/>
        </w:rPr>
      </w:pPr>
      <w:r>
        <w:rPr>
          <w:rFonts w:ascii="Verdana" w:eastAsia="Calibri" w:hAnsi="Verdana" w:cs="Arial"/>
        </w:rPr>
        <w:t>Ahora bien, en relación con el f</w:t>
      </w:r>
      <w:r w:rsidRPr="0035473E">
        <w:rPr>
          <w:rFonts w:ascii="Verdana" w:eastAsia="Calibri" w:hAnsi="Verdana" w:cs="Arial"/>
        </w:rPr>
        <w:t>uncionamiento técnico del SECOP II para la creación de proponentes plurales</w:t>
      </w:r>
      <w:r>
        <w:rPr>
          <w:rFonts w:ascii="Verdana" w:eastAsia="Calibri" w:hAnsi="Verdana" w:cs="Arial"/>
        </w:rPr>
        <w:t xml:space="preserve"> es de precisar que esta </w:t>
      </w:r>
      <w:r w:rsidRPr="0035473E">
        <w:rPr>
          <w:rFonts w:ascii="Verdana" w:eastAsia="Calibri" w:hAnsi="Verdana" w:cs="Arial"/>
        </w:rPr>
        <w:t>Agencia tiene como función la administración del SECOP o la plataforma que haga sus veces</w:t>
      </w:r>
      <w:r>
        <w:rPr>
          <w:rStyle w:val="Refdenotaalpie"/>
          <w:rFonts w:ascii="Verdana" w:eastAsia="Calibri" w:hAnsi="Verdana" w:cs="Arial"/>
        </w:rPr>
        <w:footnoteReference w:id="9"/>
      </w:r>
      <w:r w:rsidRPr="0035473E">
        <w:rPr>
          <w:rFonts w:ascii="Verdana" w:eastAsia="Calibri" w:hAnsi="Verdana" w:cs="Arial"/>
        </w:rPr>
        <w:t>, por lo cual desarrolló la primera versión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406F85E" w14:textId="77777777" w:rsidR="00040E66" w:rsidRPr="0035473E" w:rsidRDefault="00040E66" w:rsidP="00040E66">
      <w:pPr>
        <w:spacing w:after="0" w:line="276" w:lineRule="auto"/>
        <w:ind w:firstLine="261"/>
        <w:mirrorIndents/>
        <w:jc w:val="both"/>
        <w:rPr>
          <w:rFonts w:ascii="Verdana" w:eastAsia="Calibri" w:hAnsi="Verdana" w:cs="Arial"/>
        </w:rPr>
      </w:pPr>
    </w:p>
    <w:p w14:paraId="4A7328CE" w14:textId="77777777" w:rsidR="00040E66" w:rsidRPr="0035473E" w:rsidRDefault="00040E66" w:rsidP="00040E66">
      <w:pPr>
        <w:spacing w:after="0" w:line="276" w:lineRule="auto"/>
        <w:ind w:firstLine="261"/>
        <w:mirrorIndents/>
        <w:jc w:val="both"/>
        <w:rPr>
          <w:rFonts w:ascii="Verdana" w:eastAsia="Calibri" w:hAnsi="Verdana" w:cs="Arial"/>
        </w:rPr>
      </w:pPr>
      <w:r w:rsidRPr="0035473E">
        <w:rPr>
          <w:rFonts w:ascii="Verdana" w:eastAsia="Calibri" w:hAnsi="Verdana" w:cs="Arial"/>
        </w:rPr>
        <w:t xml:space="preserve">En su segunda versión, el SECOP II es una plataforma que se caracteriza por ser transaccional, esto es, permite la gestión en línea de los procedimientos de contratación, con cuentas para las Entidades y los Proveedores, y usuarios asociados a éstas, así como el acceso de consulta para cualquier interesado en hacer seguimiento a la contratación pública. Desde sus cuentas, las Entidades </w:t>
      </w:r>
      <w:r w:rsidRPr="0035473E">
        <w:rPr>
          <w:rFonts w:ascii="Verdana" w:eastAsia="Calibri" w:hAnsi="Verdana" w:cs="Arial"/>
        </w:rPr>
        <w:lastRenderedPageBreak/>
        <w:t>crean, publican y adjudican sus procesos de contratación y gestionan la fase de ejecución del contrato, hasta su liquidación y cierre del expediente contractual.</w:t>
      </w:r>
    </w:p>
    <w:p w14:paraId="3EF14E03" w14:textId="77777777" w:rsidR="00040E66" w:rsidRPr="0035473E" w:rsidRDefault="00040E66" w:rsidP="00040E66">
      <w:pPr>
        <w:spacing w:after="0" w:line="276" w:lineRule="auto"/>
        <w:mirrorIndents/>
        <w:jc w:val="both"/>
        <w:rPr>
          <w:rFonts w:ascii="Verdana" w:eastAsia="Calibri" w:hAnsi="Verdana" w:cs="Arial"/>
        </w:rPr>
      </w:pPr>
      <w:r w:rsidRPr="0035473E">
        <w:rPr>
          <w:rFonts w:ascii="Verdana" w:eastAsia="Calibri" w:hAnsi="Verdana" w:cs="Arial"/>
        </w:rPr>
        <w:t>Dado el funcionamiento de la plataforma, se debe tener en cuenta que, la forma de presentar ofertas en SECOP II, así como la manifestación de interés en los procesos que adelanten las Entidades Estatales bajo la modalidad de Selección Abreviada de Menor Cuantía por parte de proponentes singulares y plurales, se</w:t>
      </w:r>
    </w:p>
    <w:p w14:paraId="4A4AA780" w14:textId="77777777" w:rsidR="00040E66" w:rsidRDefault="00040E66" w:rsidP="00040E66">
      <w:pPr>
        <w:spacing w:after="0" w:line="276" w:lineRule="auto"/>
        <w:mirrorIndents/>
        <w:jc w:val="both"/>
        <w:rPr>
          <w:rFonts w:ascii="Verdana" w:eastAsia="Calibri" w:hAnsi="Verdana" w:cs="Arial"/>
        </w:rPr>
      </w:pPr>
      <w:r w:rsidRPr="0035473E">
        <w:rPr>
          <w:rFonts w:ascii="Verdana" w:eastAsia="Calibri" w:hAnsi="Verdana" w:cs="Arial"/>
        </w:rPr>
        <w:t>encuentra determinada en los términos y condiciones de uso</w:t>
      </w:r>
      <w:r>
        <w:rPr>
          <w:rStyle w:val="Refdenotaalpie"/>
          <w:rFonts w:ascii="Verdana" w:eastAsia="Calibri" w:hAnsi="Verdana" w:cs="Arial"/>
        </w:rPr>
        <w:footnoteReference w:id="10"/>
      </w:r>
      <w:r w:rsidRPr="0035473E">
        <w:rPr>
          <w:rFonts w:ascii="Verdana" w:eastAsia="Calibri" w:hAnsi="Verdana" w:cs="Arial"/>
        </w:rPr>
        <w:t xml:space="preserve"> y en las guías de uso del SECOP II las cuales indican entre otros, los requisitos, formularios y procedimientos para manifestar interés, crear y presentar las ofertas en línea. Así, en el SECOP II, los proveedores pueden participar en los Procesos de Contratación como Proponente Plural (Unión Temporal, Consorcio, etc.) y para esto es necesario registrar esta cuenta como Proveedor en la plataforma. Este registro, le permitirá manifestar interés, presentar ofertas y gestionar el contrato electrónico a través de dicha cuenta, por lo que, es necesario que cada uno de los integrantes se encuentre registrado como proveedor singular. Lo anterior podrá verificarse a través del Directorio SECOP.</w:t>
      </w:r>
    </w:p>
    <w:p w14:paraId="2D08AE3F" w14:textId="77777777" w:rsidR="00040E66" w:rsidRDefault="00040E66" w:rsidP="00040E66">
      <w:pPr>
        <w:spacing w:after="0" w:line="276" w:lineRule="auto"/>
        <w:mirrorIndents/>
        <w:jc w:val="both"/>
        <w:rPr>
          <w:rFonts w:ascii="Verdana" w:eastAsia="Calibri" w:hAnsi="Verdana" w:cs="Arial"/>
        </w:rPr>
      </w:pPr>
    </w:p>
    <w:p w14:paraId="41116B12" w14:textId="77777777" w:rsidR="00040E66" w:rsidRDefault="00040E66" w:rsidP="00040E66">
      <w:pPr>
        <w:spacing w:after="0" w:line="276" w:lineRule="auto"/>
        <w:mirrorIndents/>
        <w:jc w:val="both"/>
        <w:rPr>
          <w:rFonts w:ascii="Verdana" w:eastAsia="Calibri" w:hAnsi="Verdana" w:cs="Arial"/>
        </w:rPr>
      </w:pPr>
      <w:r>
        <w:rPr>
          <w:rFonts w:ascii="Verdana" w:eastAsia="Calibri" w:hAnsi="Verdana" w:cs="Arial"/>
        </w:rPr>
        <w:t xml:space="preserve">           Por</w:t>
      </w:r>
      <w:r w:rsidRPr="0035473E">
        <w:rPr>
          <w:rFonts w:ascii="Verdana" w:eastAsia="Calibri" w:hAnsi="Verdana" w:cs="Arial"/>
        </w:rPr>
        <w:t xml:space="preserve"> su parte, la guía “Creación de proponentes plurales en el SECOP II”</w:t>
      </w:r>
      <w:r>
        <w:rPr>
          <w:rStyle w:val="Refdenotaalpie"/>
          <w:rFonts w:ascii="Verdana" w:eastAsia="Calibri" w:hAnsi="Verdana" w:cs="Arial"/>
        </w:rPr>
        <w:footnoteReference w:id="11"/>
      </w:r>
      <w:r w:rsidRPr="0035473E">
        <w:rPr>
          <w:rFonts w:ascii="Verdana" w:eastAsia="Calibri" w:hAnsi="Verdana" w:cs="Arial"/>
        </w:rPr>
        <w:t xml:space="preserve"> señala que, en la creación del proponente plural, en la sección “Documentos relacionados” se debe anexar el acto o promesa de constitución del proponente plural, firmado por los representantes legales de cada integrante, el cual será el documento que le otorga validez al proponente plural creado en SECOP II. Igualmente, una vez creada la cuenta del proponente plural, la Entidad Estatal debe, en el curso de cada proceso de contratación, verificar la validez del documento de constitución respectivo, toda vez que, el mismo es solicitado por las Entidades como parte de su oferta.</w:t>
      </w:r>
    </w:p>
    <w:p w14:paraId="5445769E" w14:textId="77777777" w:rsidR="00040E66" w:rsidRPr="0035473E" w:rsidRDefault="00040E66" w:rsidP="00040E66">
      <w:pPr>
        <w:spacing w:after="0" w:line="276" w:lineRule="auto"/>
        <w:ind w:firstLine="708"/>
        <w:mirrorIndents/>
        <w:jc w:val="both"/>
        <w:rPr>
          <w:rFonts w:ascii="Verdana" w:eastAsia="Calibri" w:hAnsi="Verdana" w:cs="Arial"/>
        </w:rPr>
      </w:pPr>
    </w:p>
    <w:p w14:paraId="07E46684" w14:textId="77777777" w:rsidR="00040E66" w:rsidRDefault="00040E66" w:rsidP="00040E66">
      <w:pPr>
        <w:spacing w:after="0" w:line="276" w:lineRule="auto"/>
        <w:mirrorIndents/>
        <w:jc w:val="both"/>
        <w:rPr>
          <w:rFonts w:ascii="Verdana" w:eastAsia="Calibri" w:hAnsi="Verdana" w:cs="Arial"/>
        </w:rPr>
      </w:pPr>
      <w:r>
        <w:rPr>
          <w:rFonts w:ascii="Verdana" w:eastAsia="Calibri" w:hAnsi="Verdana" w:cs="Arial"/>
        </w:rPr>
        <w:t xml:space="preserve">         </w:t>
      </w:r>
      <w:r w:rsidRPr="0035473E">
        <w:rPr>
          <w:rFonts w:ascii="Verdana" w:eastAsia="Calibri" w:hAnsi="Verdana" w:cs="Arial"/>
        </w:rPr>
        <w:t xml:space="preserve">Por ello, la conformación de proponentes plurales en el SECOP II es una acción potestativa de los usuarios la cual se realiza directamente en la plataforma. Cualquier documento enviado por un proveedor plural utilizando la cuenta de un proveedor singular o por medio de un procedimiento distinto </w:t>
      </w:r>
      <w:r w:rsidRPr="0035473E">
        <w:rPr>
          <w:rFonts w:ascii="Verdana" w:eastAsia="Calibri" w:hAnsi="Verdana" w:cs="Arial"/>
        </w:rPr>
        <w:lastRenderedPageBreak/>
        <w:t>previsto en los pliegos de condiciones y las guías de uso del SECOP II no constituye una oferta y en consecuencia no debe ser tenido en cuenta como tal. Por lo cual, los proveedores en su deber de cuidado y diligencia deben conformarse como proponente plural dentro de la plataforma según las indicaciones contenidas en la guía de creación de proponente plural en el SECOP II mencionada anteriormente, así como en las infografías dispuestas para el efecto y presentar su oferta utilizando el módulo correspondiente de acuerdo con la guía para presentar ofertas en dicha plataforma.</w:t>
      </w:r>
    </w:p>
    <w:p w14:paraId="603D84A2" w14:textId="77777777" w:rsidR="00040E66" w:rsidRPr="0035473E" w:rsidRDefault="00040E66" w:rsidP="00040E66">
      <w:pPr>
        <w:spacing w:after="0" w:line="276" w:lineRule="auto"/>
        <w:mirrorIndents/>
        <w:jc w:val="both"/>
        <w:rPr>
          <w:rFonts w:ascii="Verdana" w:eastAsia="Calibri" w:hAnsi="Verdana" w:cs="Arial"/>
        </w:rPr>
      </w:pPr>
    </w:p>
    <w:p w14:paraId="33161AE9" w14:textId="77777777" w:rsidR="00040E66" w:rsidRDefault="00040E66" w:rsidP="00040E66">
      <w:pPr>
        <w:spacing w:after="0" w:line="276" w:lineRule="auto"/>
        <w:ind w:firstLine="708"/>
        <w:mirrorIndents/>
        <w:jc w:val="both"/>
        <w:rPr>
          <w:rFonts w:ascii="Verdana" w:eastAsia="Calibri" w:hAnsi="Verdana" w:cs="Arial"/>
        </w:rPr>
      </w:pPr>
      <w:r w:rsidRPr="0035473E">
        <w:rPr>
          <w:rFonts w:ascii="Verdana" w:eastAsia="Calibri" w:hAnsi="Verdana" w:cs="Arial"/>
        </w:rPr>
        <w:t>Ahora bien, el 10 de diciembre de 202212, la ANCP-CCE incorporó nuevas mejoras en el SECOP II con respecto al funcionamiento de los proponentes</w:t>
      </w:r>
      <w:r>
        <w:rPr>
          <w:rFonts w:ascii="Verdana" w:eastAsia="Calibri" w:hAnsi="Verdana" w:cs="Arial"/>
        </w:rPr>
        <w:t xml:space="preserve"> </w:t>
      </w:r>
      <w:r w:rsidRPr="0035473E">
        <w:rPr>
          <w:rFonts w:ascii="Verdana" w:eastAsia="Calibri" w:hAnsi="Verdana" w:cs="Arial"/>
        </w:rPr>
        <w:t>plurales, de este modo, tanto para la creación como para la edición de la cuenta de proponente plural, el campo de “Documentos relacionados” es de carácter obligatorio y todos los documentos que sean allí relacionados serán visibles a cualquier usuario que tenga acceso a una cuenta activa en la plataforma (Entidad Estatal o Proveedor) a través del Directorio SECOP, asimismo, se requiere aprobación de la vinculación por cada uno de los Representantes Legales de los integrantes del Proponente Plural, para que la cuenta quede habilitada técnicamente para la participación en un proceso de contratación.</w:t>
      </w:r>
    </w:p>
    <w:p w14:paraId="7213313C" w14:textId="77777777" w:rsidR="00040E66" w:rsidRPr="0035473E" w:rsidRDefault="00040E66" w:rsidP="00040E66">
      <w:pPr>
        <w:spacing w:after="0" w:line="276" w:lineRule="auto"/>
        <w:ind w:firstLine="708"/>
        <w:mirrorIndents/>
        <w:jc w:val="both"/>
        <w:rPr>
          <w:rFonts w:ascii="Verdana" w:eastAsia="Calibri" w:hAnsi="Verdana" w:cs="Arial"/>
        </w:rPr>
      </w:pPr>
    </w:p>
    <w:p w14:paraId="6554CDC5" w14:textId="77777777" w:rsidR="00040E66" w:rsidRPr="00904398" w:rsidRDefault="00040E66" w:rsidP="00040E66">
      <w:pPr>
        <w:spacing w:after="0" w:line="276" w:lineRule="auto"/>
        <w:ind w:firstLine="708"/>
        <w:mirrorIndents/>
        <w:jc w:val="both"/>
        <w:rPr>
          <w:rFonts w:ascii="Verdana" w:eastAsia="Calibri" w:hAnsi="Verdana" w:cs="Arial"/>
        </w:rPr>
      </w:pPr>
      <w:r w:rsidRPr="0035473E">
        <w:rPr>
          <w:rFonts w:ascii="Verdana" w:eastAsia="Calibri" w:hAnsi="Verdana" w:cs="Arial"/>
        </w:rPr>
        <w:t>En todo caso, teniendo en cuenta que, los consorcios o uniones temporales se constituyen con el propósito de participar en un proceso de contratación o ejecutar un contrato estatal específico, no deben usar una misma cuenta de proponente plural para participar en varios procesos de contratación. Por lo cual, la información presentada en la oferta debe coincidir con la información registrada en la cuenta del proponente plural desde la cual fue presentada la oferta. En consecuencia, es responsabilidad de las Entidades Estatales, en ejercicio de su autonomía administrativa, verificar que dicho documento sea suministrado en la oferta de acuerdo con las condiciones del proceso de contratación y que coincida con la información registrada en la plataforma.</w:t>
      </w:r>
    </w:p>
    <w:p w14:paraId="0166EBE4" w14:textId="77777777" w:rsidR="00040E66" w:rsidRPr="00904398" w:rsidRDefault="00040E66" w:rsidP="00040E66">
      <w:pPr>
        <w:spacing w:after="0" w:line="276" w:lineRule="auto"/>
        <w:ind w:firstLine="709"/>
        <w:mirrorIndents/>
        <w:jc w:val="both"/>
        <w:rPr>
          <w:rFonts w:ascii="Verdana" w:eastAsia="Calibri" w:hAnsi="Verdana" w:cs="Arial"/>
        </w:rPr>
      </w:pPr>
    </w:p>
    <w:p w14:paraId="64743DD4" w14:textId="77777777" w:rsidR="00040E66" w:rsidRDefault="00040E66" w:rsidP="00040E66">
      <w:pPr>
        <w:spacing w:after="0" w:line="276" w:lineRule="auto"/>
        <w:ind w:firstLine="709"/>
        <w:mirrorIndents/>
        <w:jc w:val="both"/>
        <w:rPr>
          <w:rFonts w:ascii="Verdana" w:eastAsia="Calibri" w:hAnsi="Verdana" w:cs="Arial"/>
        </w:rPr>
      </w:pPr>
      <w:r>
        <w:rPr>
          <w:rFonts w:ascii="Verdana" w:eastAsia="Calibri" w:hAnsi="Verdana" w:cs="Arial"/>
        </w:rPr>
        <w:t>Ahora bien, en relación con los d</w:t>
      </w:r>
      <w:r w:rsidRPr="00122E59">
        <w:rPr>
          <w:rFonts w:ascii="Verdana" w:eastAsia="Calibri" w:hAnsi="Verdana" w:cs="Arial"/>
        </w:rPr>
        <w:t>ocumento</w:t>
      </w:r>
      <w:r>
        <w:rPr>
          <w:rFonts w:ascii="Verdana" w:eastAsia="Calibri" w:hAnsi="Verdana" w:cs="Arial"/>
        </w:rPr>
        <w:t>s</w:t>
      </w:r>
      <w:r w:rsidRPr="00122E59">
        <w:rPr>
          <w:rFonts w:ascii="Verdana" w:eastAsia="Calibri" w:hAnsi="Verdana" w:cs="Arial"/>
        </w:rPr>
        <w:t xml:space="preserve"> </w:t>
      </w:r>
      <w:r>
        <w:rPr>
          <w:rFonts w:ascii="Verdana" w:eastAsia="Calibri" w:hAnsi="Verdana" w:cs="Arial"/>
        </w:rPr>
        <w:t xml:space="preserve">para la </w:t>
      </w:r>
      <w:r w:rsidRPr="00122E59">
        <w:rPr>
          <w:rFonts w:ascii="Verdana" w:eastAsia="Calibri" w:hAnsi="Verdana" w:cs="Arial"/>
        </w:rPr>
        <w:t>creación de un proponente plural</w:t>
      </w:r>
      <w:r>
        <w:rPr>
          <w:rFonts w:ascii="Verdana" w:eastAsia="Calibri" w:hAnsi="Verdana" w:cs="Arial"/>
        </w:rPr>
        <w:t xml:space="preserve"> es de precisar que d</w:t>
      </w:r>
      <w:r w:rsidRPr="00122E59">
        <w:rPr>
          <w:rFonts w:ascii="Verdana" w:eastAsia="Calibri" w:hAnsi="Verdana" w:cs="Arial"/>
        </w:rPr>
        <w:t xml:space="preserve">e acuerdo con </w:t>
      </w:r>
      <w:r>
        <w:rPr>
          <w:rFonts w:ascii="Verdana" w:eastAsia="Calibri" w:hAnsi="Verdana" w:cs="Arial"/>
        </w:rPr>
        <w:t xml:space="preserve">la </w:t>
      </w:r>
      <w:r w:rsidRPr="00122E59">
        <w:rPr>
          <w:rFonts w:ascii="Verdana" w:eastAsia="Calibri" w:hAnsi="Verdana" w:cs="Arial"/>
        </w:rPr>
        <w:t>“Guía de Asuntos Corporativos en los Procesos de Contratación”</w:t>
      </w:r>
      <w:r>
        <w:rPr>
          <w:rStyle w:val="Refdenotaalpie"/>
          <w:rFonts w:ascii="Verdana" w:eastAsia="Calibri" w:hAnsi="Verdana" w:cs="Arial"/>
        </w:rPr>
        <w:footnoteReference w:id="12"/>
      </w:r>
      <w:r w:rsidRPr="00122E59">
        <w:rPr>
          <w:rFonts w:ascii="Verdana" w:eastAsia="Calibri" w:hAnsi="Verdana" w:cs="Arial"/>
        </w:rPr>
        <w:t xml:space="preserve">, el documento que crea un </w:t>
      </w:r>
      <w:r w:rsidRPr="00122E59">
        <w:rPr>
          <w:rFonts w:ascii="Verdana" w:eastAsia="Calibri" w:hAnsi="Verdana" w:cs="Arial"/>
        </w:rPr>
        <w:lastRenderedPageBreak/>
        <w:t>proponente plural sea consorcio o unión temporal, debe contener mínimo los siguientes aspectos:</w:t>
      </w:r>
    </w:p>
    <w:p w14:paraId="5A74CA1A" w14:textId="77777777" w:rsidR="00040E66" w:rsidRDefault="00040E66" w:rsidP="00040E66">
      <w:pPr>
        <w:spacing w:after="0" w:line="276" w:lineRule="auto"/>
        <w:ind w:firstLine="709"/>
        <w:mirrorIndents/>
        <w:jc w:val="both"/>
        <w:rPr>
          <w:rFonts w:ascii="Verdana" w:eastAsia="Calibri" w:hAnsi="Verdana" w:cs="Arial"/>
        </w:rPr>
      </w:pPr>
    </w:p>
    <w:p w14:paraId="4D7A35D0" w14:textId="77777777" w:rsidR="00040E66" w:rsidRDefault="00040E66" w:rsidP="00040E66">
      <w:pPr>
        <w:spacing w:after="0" w:line="276" w:lineRule="auto"/>
        <w:ind w:firstLine="709"/>
        <w:mirrorIndents/>
        <w:jc w:val="both"/>
        <w:rPr>
          <w:rFonts w:ascii="Verdana" w:eastAsia="Calibri" w:hAnsi="Verdana" w:cs="Arial"/>
        </w:rPr>
      </w:pPr>
    </w:p>
    <w:p w14:paraId="646F5BC1" w14:textId="77777777" w:rsidR="00040E66" w:rsidRPr="00122E59" w:rsidRDefault="00040E66" w:rsidP="00040E66">
      <w:pPr>
        <w:spacing w:after="0" w:line="276" w:lineRule="auto"/>
        <w:ind w:firstLine="709"/>
        <w:mirrorIndents/>
        <w:jc w:val="both"/>
        <w:rPr>
          <w:rFonts w:ascii="Verdana" w:eastAsia="Calibri" w:hAnsi="Verdana" w:cs="Arial"/>
        </w:rPr>
      </w:pPr>
    </w:p>
    <w:p w14:paraId="1F1FEA3C" w14:textId="77777777" w:rsidR="00040E66" w:rsidRPr="00122E59" w:rsidRDefault="00040E66" w:rsidP="00040E66">
      <w:pPr>
        <w:spacing w:after="120" w:line="276" w:lineRule="auto"/>
        <w:ind w:left="426" w:right="758"/>
        <w:jc w:val="both"/>
        <w:rPr>
          <w:rFonts w:ascii="Verdana" w:eastAsia="Calibri" w:hAnsi="Verdana" w:cs="Times New Roman"/>
          <w:sz w:val="21"/>
          <w:szCs w:val="21"/>
          <w:lang w:val="es-ES"/>
        </w:rPr>
      </w:pPr>
      <w:r w:rsidRPr="00122E59">
        <w:rPr>
          <w:rFonts w:ascii="Verdana" w:eastAsia="Calibri" w:hAnsi="Verdana" w:cs="Times New Roman"/>
          <w:sz w:val="21"/>
          <w:szCs w:val="21"/>
          <w:lang w:val="es-ES"/>
        </w:rPr>
        <w:t>“(…)</w:t>
      </w:r>
    </w:p>
    <w:p w14:paraId="2669C196" w14:textId="77777777" w:rsidR="00040E66" w:rsidRPr="00122E59" w:rsidRDefault="00040E66" w:rsidP="00040E66">
      <w:pPr>
        <w:spacing w:after="120" w:line="276" w:lineRule="auto"/>
        <w:ind w:left="426" w:right="758"/>
        <w:jc w:val="both"/>
        <w:rPr>
          <w:rFonts w:ascii="Verdana" w:eastAsia="Calibri" w:hAnsi="Verdana" w:cs="Times New Roman"/>
          <w:sz w:val="21"/>
          <w:szCs w:val="21"/>
          <w:lang w:val="es-ES"/>
        </w:rPr>
      </w:pPr>
      <w:r w:rsidRPr="00122E59">
        <w:rPr>
          <w:rFonts w:ascii="Verdana" w:eastAsia="Calibri" w:hAnsi="Verdana" w:cs="Times New Roman"/>
          <w:sz w:val="21"/>
          <w:szCs w:val="21"/>
          <w:lang w:val="es-ES"/>
        </w:rPr>
        <w:t>1.La identificación de los miembros del consorcio o la unión temporal.</w:t>
      </w:r>
    </w:p>
    <w:p w14:paraId="42345D67" w14:textId="77777777" w:rsidR="00040E66" w:rsidRPr="00122E59" w:rsidRDefault="00040E66" w:rsidP="00040E66">
      <w:pPr>
        <w:spacing w:after="120" w:line="276" w:lineRule="auto"/>
        <w:ind w:left="426" w:right="758"/>
        <w:jc w:val="both"/>
        <w:rPr>
          <w:rFonts w:ascii="Verdana" w:eastAsia="Calibri" w:hAnsi="Verdana" w:cs="Times New Roman"/>
          <w:sz w:val="21"/>
          <w:szCs w:val="21"/>
          <w:lang w:val="es-ES"/>
        </w:rPr>
      </w:pPr>
      <w:r w:rsidRPr="00122E59">
        <w:rPr>
          <w:rFonts w:ascii="Verdana" w:eastAsia="Calibri" w:hAnsi="Verdana" w:cs="Times New Roman"/>
          <w:sz w:val="21"/>
          <w:szCs w:val="21"/>
          <w:lang w:val="es-ES"/>
        </w:rPr>
        <w:t>2.La indicación expresa de si la colaboración es a título de consorcio o unión temporal.</w:t>
      </w:r>
    </w:p>
    <w:p w14:paraId="6DEFFDF3" w14:textId="77777777" w:rsidR="00040E66" w:rsidRPr="00122E59" w:rsidRDefault="00040E66" w:rsidP="00040E66">
      <w:pPr>
        <w:spacing w:after="120" w:line="276" w:lineRule="auto"/>
        <w:ind w:left="426" w:right="758"/>
        <w:jc w:val="both"/>
        <w:rPr>
          <w:rFonts w:ascii="Verdana" w:eastAsia="Calibri" w:hAnsi="Verdana" w:cs="Times New Roman"/>
          <w:sz w:val="21"/>
          <w:szCs w:val="21"/>
          <w:lang w:val="es-ES"/>
        </w:rPr>
      </w:pPr>
      <w:r w:rsidRPr="00122E59">
        <w:rPr>
          <w:rFonts w:ascii="Verdana" w:eastAsia="Calibri" w:hAnsi="Verdana" w:cs="Times New Roman"/>
          <w:sz w:val="21"/>
          <w:szCs w:val="21"/>
          <w:lang w:val="es-ES"/>
        </w:rPr>
        <w:t>3.El porcentaje de participación de los miembros del consorcio o unión temporal. Sí es una unión temporal, el acuerdo también debe incluir las actividades que cada miembro desarrollará, o las actividades de las cuales se responsabilizará cada miembro frente a la Entidad Estatal. Si el acuerdo de unión temporal no indica cuáles son las actividades frente a las cuales es responsable cada integrante, se presume que todos los integrantes responden solidariamente en caso de incumplimiento.</w:t>
      </w:r>
    </w:p>
    <w:p w14:paraId="2AEE42B3" w14:textId="77777777" w:rsidR="00040E66" w:rsidRPr="00122E59" w:rsidRDefault="00040E66" w:rsidP="00040E66">
      <w:pPr>
        <w:spacing w:after="120" w:line="276" w:lineRule="auto"/>
        <w:ind w:left="426" w:right="758"/>
        <w:jc w:val="both"/>
        <w:rPr>
          <w:rFonts w:ascii="Verdana" w:eastAsia="Calibri" w:hAnsi="Verdana" w:cs="Times New Roman"/>
          <w:sz w:val="21"/>
          <w:szCs w:val="21"/>
          <w:lang w:val="es-ES"/>
        </w:rPr>
      </w:pPr>
      <w:r w:rsidRPr="00122E59">
        <w:rPr>
          <w:rFonts w:ascii="Verdana" w:eastAsia="Calibri" w:hAnsi="Verdana" w:cs="Times New Roman"/>
          <w:sz w:val="21"/>
          <w:szCs w:val="21"/>
          <w:lang w:val="es-ES"/>
        </w:rPr>
        <w:t>4. La designación del o de los representantes legales del consorcio o unión temporal, con su identificación.</w:t>
      </w:r>
    </w:p>
    <w:p w14:paraId="11818467" w14:textId="77777777" w:rsidR="00040E66" w:rsidRPr="00122E59" w:rsidRDefault="00040E66" w:rsidP="00040E66">
      <w:pPr>
        <w:spacing w:after="120" w:line="276" w:lineRule="auto"/>
        <w:ind w:left="426" w:right="758"/>
        <w:jc w:val="both"/>
        <w:rPr>
          <w:rFonts w:ascii="Verdana" w:eastAsia="Calibri" w:hAnsi="Verdana" w:cs="Times New Roman"/>
          <w:sz w:val="21"/>
          <w:szCs w:val="21"/>
          <w:lang w:val="es-ES"/>
        </w:rPr>
      </w:pPr>
      <w:r w:rsidRPr="00122E59">
        <w:rPr>
          <w:rFonts w:ascii="Verdana" w:eastAsia="Calibri" w:hAnsi="Verdana" w:cs="Times New Roman"/>
          <w:sz w:val="21"/>
          <w:szCs w:val="21"/>
          <w:lang w:val="es-ES"/>
        </w:rPr>
        <w:t>5.La duración del consorcio o la unión temporal, la cual no puede ser inferior al plazo de ejecución y liquidación del contrato.”</w:t>
      </w:r>
    </w:p>
    <w:p w14:paraId="30C11FD0" w14:textId="77777777" w:rsidR="00040E66" w:rsidRDefault="00040E66" w:rsidP="00040E66">
      <w:pPr>
        <w:spacing w:after="0" w:line="276" w:lineRule="auto"/>
        <w:mirrorIndents/>
        <w:jc w:val="both"/>
        <w:rPr>
          <w:rFonts w:ascii="Verdana" w:eastAsia="Calibri" w:hAnsi="Verdana" w:cs="Arial"/>
        </w:rPr>
      </w:pPr>
    </w:p>
    <w:p w14:paraId="7BEE3178" w14:textId="77777777" w:rsidR="00040E66" w:rsidRDefault="00040E66" w:rsidP="00040E66">
      <w:pPr>
        <w:spacing w:after="0" w:line="276" w:lineRule="auto"/>
        <w:mirrorIndents/>
        <w:jc w:val="both"/>
        <w:rPr>
          <w:rFonts w:ascii="Verdana" w:eastAsia="Calibri" w:hAnsi="Verdana" w:cs="Arial"/>
        </w:rPr>
      </w:pPr>
      <w:r>
        <w:rPr>
          <w:rFonts w:ascii="Verdana" w:eastAsia="Calibri" w:hAnsi="Verdana" w:cs="Arial"/>
        </w:rPr>
        <w:t xml:space="preserve">        </w:t>
      </w:r>
      <w:r w:rsidRPr="004C4A6D">
        <w:rPr>
          <w:rFonts w:ascii="Verdana" w:eastAsia="Calibri" w:hAnsi="Verdana" w:cs="Arial"/>
        </w:rPr>
        <w:t>En todo caso, debe precisarse que los aspectos antes señalados corresponden a las orientaciones contenidas en la “Guía de Asuntos Corporativos en los Procesos de Contratación”, la cual constituye un instrumento de apoyo para los partícipes del Sistema de Compra Pública. No obstante, en ejercicio de la autonomía administrativa que les asiste, corresponde a las Entidades Estatales, como responsables de la estructuración y dirección de sus procesos de contratación, definir las condiciones de participación y los requisitos documentales exigibles a los interesados, de conformidad con la normativa aplicable y las particularidades de cada proceso de selecció</w:t>
      </w:r>
      <w:r>
        <w:rPr>
          <w:rFonts w:ascii="Verdana" w:eastAsia="Calibri" w:hAnsi="Verdana" w:cs="Arial"/>
        </w:rPr>
        <w:t>n.</w:t>
      </w:r>
    </w:p>
    <w:p w14:paraId="7BECD0A9" w14:textId="77777777" w:rsidR="00040E66" w:rsidRDefault="00040E66" w:rsidP="00040E66">
      <w:pPr>
        <w:spacing w:after="0" w:line="276" w:lineRule="auto"/>
        <w:mirrorIndents/>
        <w:jc w:val="both"/>
        <w:rPr>
          <w:rFonts w:ascii="Verdana" w:eastAsia="Calibri" w:hAnsi="Verdana" w:cs="Arial"/>
        </w:rPr>
      </w:pPr>
    </w:p>
    <w:p w14:paraId="470DDE34" w14:textId="77777777" w:rsidR="00040E66" w:rsidRPr="00570349" w:rsidRDefault="00040E66" w:rsidP="00040E66">
      <w:pPr>
        <w:spacing w:after="0" w:line="276" w:lineRule="auto"/>
        <w:mirrorIndents/>
        <w:jc w:val="both"/>
        <w:rPr>
          <w:rFonts w:ascii="Verdana" w:eastAsia="Calibri" w:hAnsi="Verdana" w:cs="Arial"/>
        </w:rPr>
      </w:pPr>
      <w:r>
        <w:rPr>
          <w:rFonts w:ascii="Verdana" w:eastAsia="Calibri" w:hAnsi="Verdana" w:cs="Arial"/>
        </w:rPr>
        <w:t xml:space="preserve">         </w:t>
      </w:r>
      <w:r w:rsidRPr="00570349">
        <w:rPr>
          <w:rFonts w:ascii="Verdana" w:eastAsia="Calibri" w:hAnsi="Verdana" w:cs="Arial"/>
        </w:rPr>
        <w:t xml:space="preserve">Por otra parte, es pertinente reiterar que los usuarios del SECOP II se encuentran sujetos al cumplimiento de los Términos y Condiciones de Uso de la plataforma, los cuales aceptan al momento de crear su usuario o cuenta. En este sentido, debe precisarse que la Agencia Nacional de Contratación Pública – </w:t>
      </w:r>
      <w:r w:rsidRPr="00570349">
        <w:rPr>
          <w:rFonts w:ascii="Verdana" w:eastAsia="Calibri" w:hAnsi="Verdana" w:cs="Arial"/>
        </w:rPr>
        <w:lastRenderedPageBreak/>
        <w:t>Colombia Compra Eficiente, en su calidad de administradora del SECOP II, no ejerce funciones de inspección, vigilancia o control sobre las actuaciones realizadas por los usuarios dentro de la plataforma, ni sobre la veracidad, vigencia, suficiencia o calidad de la información cargada por proveedores y entidades estatales, respecto de la cual opera la presunción de buena fe y cuya responsabilidad recae exclusivamente en quien la suministra.</w:t>
      </w:r>
    </w:p>
    <w:p w14:paraId="7A123FA3" w14:textId="77777777" w:rsidR="00040E66" w:rsidRDefault="00040E66" w:rsidP="00040E66">
      <w:pPr>
        <w:spacing w:after="0" w:line="276" w:lineRule="auto"/>
        <w:ind w:firstLine="708"/>
        <w:mirrorIndents/>
        <w:jc w:val="both"/>
        <w:rPr>
          <w:rFonts w:ascii="Verdana" w:eastAsia="Calibri" w:hAnsi="Verdana" w:cs="Arial"/>
        </w:rPr>
      </w:pPr>
    </w:p>
    <w:p w14:paraId="29204CBF" w14:textId="77777777" w:rsidR="00040E66" w:rsidRDefault="00040E66" w:rsidP="00040E66">
      <w:pPr>
        <w:spacing w:after="0" w:line="276" w:lineRule="auto"/>
        <w:ind w:firstLine="708"/>
        <w:mirrorIndents/>
        <w:jc w:val="both"/>
        <w:rPr>
          <w:rFonts w:ascii="Verdana" w:eastAsia="Calibri" w:hAnsi="Verdana" w:cs="Arial"/>
        </w:rPr>
      </w:pPr>
      <w:r>
        <w:rPr>
          <w:rFonts w:ascii="Verdana" w:eastAsia="Calibri" w:hAnsi="Verdana" w:cs="Arial"/>
        </w:rPr>
        <w:t>De igual manera</w:t>
      </w:r>
      <w:r w:rsidRPr="00570349">
        <w:rPr>
          <w:rFonts w:ascii="Verdana" w:eastAsia="Calibri" w:hAnsi="Verdana" w:cs="Arial"/>
        </w:rPr>
        <w:t>, se recuerda que los consorcios y las uniones temporales son formas asociativas constituidas para la participación en un proceso de contratación o para la ejecución de un contrato estatal determinado. En consecuencia, la cuenta de proponente plural creada en el SECOP II debe corresponder al acuerdo constitutivo y al proceso contractual para el cual fue conformada, razón por la cual no resulta procedente utilizar una misma cuenta de proponente plural para participar simultáneamente en distintos procesos de contratación.</w:t>
      </w:r>
    </w:p>
    <w:p w14:paraId="572D1107" w14:textId="77777777" w:rsidR="00040E66" w:rsidRPr="00864CE1" w:rsidRDefault="00040E66" w:rsidP="00040E66">
      <w:pPr>
        <w:spacing w:after="0" w:line="276" w:lineRule="auto"/>
        <w:ind w:firstLine="708"/>
        <w:jc w:val="both"/>
        <w:rPr>
          <w:rFonts w:ascii="Verdana" w:eastAsia="Verdana" w:hAnsi="Verdana" w:cs="Verdana"/>
        </w:rPr>
      </w:pPr>
    </w:p>
    <w:p w14:paraId="76F32AFB" w14:textId="77777777" w:rsidR="00040E66" w:rsidRDefault="00040E66" w:rsidP="00040E66">
      <w:pPr>
        <w:spacing w:after="120" w:line="276" w:lineRule="auto"/>
        <w:jc w:val="both"/>
        <w:rPr>
          <w:rFonts w:ascii="Verdana" w:eastAsia="Calibri" w:hAnsi="Verdana" w:cs="Times New Roman"/>
          <w:lang w:val="es-ES"/>
        </w:rPr>
      </w:pPr>
      <w:r>
        <w:rPr>
          <w:rFonts w:ascii="Verdana" w:eastAsia="Arial" w:hAnsi="Verdana" w:cs="Arial"/>
        </w:rPr>
        <w:t xml:space="preserve">         F</w:t>
      </w:r>
      <w:r>
        <w:rPr>
          <w:rFonts w:ascii="Verdana" w:eastAsia="Calibri" w:hAnsi="Verdana" w:cs="Arial"/>
          <w:bCs/>
          <w:color w:val="000000" w:themeColor="text1"/>
        </w:rPr>
        <w:t>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122E59">
        <w:t xml:space="preserve"> </w:t>
      </w:r>
    </w:p>
    <w:p w14:paraId="69C4DF89" w14:textId="77777777" w:rsidR="00040E66" w:rsidRDefault="00040E66" w:rsidP="00040E66">
      <w:pPr>
        <w:pStyle w:val="Sinespaciado"/>
        <w:spacing w:line="276" w:lineRule="auto"/>
        <w:jc w:val="both"/>
        <w:rPr>
          <w:rFonts w:ascii="Verdana" w:hAnsi="Verdana" w:cs="Arial"/>
        </w:rPr>
      </w:pPr>
      <w:r>
        <w:rPr>
          <w:rFonts w:ascii="Verdana" w:eastAsia="Calibri" w:hAnsi="Verdana" w:cs="Times New Roman"/>
          <w:lang w:val="es-ES"/>
        </w:rPr>
        <w:t xml:space="preserve">         Así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0C06A74" w14:textId="77777777" w:rsidR="00040E66" w:rsidRPr="0015699B" w:rsidRDefault="00040E66" w:rsidP="00040E66">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30C0BC42" w14:textId="77777777" w:rsidR="00040E66" w:rsidRPr="0015699B" w:rsidRDefault="00040E66" w:rsidP="00040E66">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6D02FAD4" w14:textId="77777777" w:rsidR="00040E66" w:rsidRPr="0015699B" w:rsidRDefault="00040E66" w:rsidP="00040E6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040E66" w14:paraId="2691CBDF" w14:textId="77777777" w:rsidTr="003D2D97">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265D8277" w14:textId="77777777" w:rsidR="00040E66" w:rsidRDefault="00040E66" w:rsidP="00040E66">
            <w:pPr>
              <w:pStyle w:val="Prrafodelista"/>
              <w:widowControl w:val="0"/>
              <w:numPr>
                <w:ilvl w:val="0"/>
                <w:numId w:val="17"/>
              </w:numPr>
              <w:autoSpaceDE w:val="0"/>
              <w:autoSpaceDN w:val="0"/>
              <w:snapToGrid w:val="0"/>
              <w:spacing w:after="120" w:line="256" w:lineRule="auto"/>
              <w:jc w:val="both"/>
              <w:rPr>
                <w:rFonts w:ascii="Verdana" w:hAnsi="Verdana" w:cs="Arial"/>
              </w:rPr>
            </w:pPr>
            <w:r>
              <w:rPr>
                <w:rFonts w:ascii="Verdana" w:hAnsi="Verdana" w:cs="Arial"/>
              </w:rPr>
              <w:lastRenderedPageBreak/>
              <w:t>Ley 80 de 1993, artículos 6 y 7.</w:t>
            </w:r>
          </w:p>
          <w:p w14:paraId="6C62D4FC" w14:textId="77777777" w:rsidR="00040E66" w:rsidRPr="00A24BA3" w:rsidRDefault="00040E66" w:rsidP="00040E66">
            <w:pPr>
              <w:pStyle w:val="Prrafodelista"/>
              <w:numPr>
                <w:ilvl w:val="0"/>
                <w:numId w:val="17"/>
              </w:numPr>
              <w:spacing w:line="276" w:lineRule="auto"/>
              <w:jc w:val="both"/>
              <w:rPr>
                <w:rFonts w:ascii="Verdana" w:eastAsia="Verdana" w:hAnsi="Verdana" w:cs="Verdana"/>
                <w:lang w:val="es"/>
              </w:rPr>
            </w:pPr>
            <w:r w:rsidRPr="00156B65">
              <w:rPr>
                <w:rFonts w:ascii="Verdana" w:hAnsi="Verdana" w:cs="Arial"/>
              </w:rPr>
              <w:t>Guía creación de proponentes plurales en el SECOP II, 2024. Disponible en:</w:t>
            </w:r>
            <w:hyperlink r:id="rId12" w:history="1">
              <w:r w:rsidRPr="00156B65">
                <w:rPr>
                  <w:rStyle w:val="Hipervnculo"/>
                  <w:rFonts w:ascii="Verdana" w:hAnsi="Verdana" w:cs="Arial"/>
                </w:rPr>
                <w:t>https://www.colombiacompra.gov.co/base-conocimiento/creacion-de-proponente-plural-secop-ii</w:t>
              </w:r>
            </w:hyperlink>
          </w:p>
        </w:tc>
      </w:tr>
    </w:tbl>
    <w:p w14:paraId="4246FB75" w14:textId="77777777" w:rsidR="00040E66" w:rsidRPr="0015699B" w:rsidRDefault="00040E66" w:rsidP="00040E6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3829A25A" w14:textId="77777777" w:rsidR="00040E66" w:rsidRPr="003D5882" w:rsidRDefault="00040E66" w:rsidP="00040E66">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30463149" w14:textId="77777777" w:rsidR="00040E66" w:rsidRPr="003D5882" w:rsidRDefault="00040E66" w:rsidP="00040E66">
      <w:pPr>
        <w:pStyle w:val="Prrafodelista"/>
        <w:spacing w:before="1" w:after="0" w:line="240" w:lineRule="auto"/>
        <w:jc w:val="both"/>
        <w:textAlignment w:val="baseline"/>
        <w:rPr>
          <w:rFonts w:ascii="Verdana" w:eastAsia="Verdana" w:hAnsi="Verdana" w:cs="Verdana"/>
          <w:b/>
          <w:bCs/>
          <w:lang w:val="es"/>
        </w:rPr>
      </w:pPr>
    </w:p>
    <w:p w14:paraId="0FDD8827" w14:textId="77777777" w:rsidR="00040E66" w:rsidRPr="005510A2" w:rsidRDefault="00040E66" w:rsidP="00040E66">
      <w:pPr>
        <w:spacing w:after="0" w:line="276" w:lineRule="auto"/>
        <w:jc w:val="both"/>
        <w:rPr>
          <w:rStyle w:val="normaltextrun"/>
          <w:rFonts w:ascii="Verdana" w:hAnsi="Verdana" w:cs="Arial"/>
          <w:bCs/>
          <w:shd w:val="clear" w:color="auto" w:fill="FFFFFF"/>
        </w:rPr>
      </w:pPr>
      <w:r w:rsidRPr="007C6597">
        <w:rPr>
          <w:rFonts w:ascii="Verdana" w:hAnsi="Verdana" w:cs="Arial"/>
          <w:shd w:val="clear" w:color="auto" w:fill="FFFFFF"/>
          <w:lang w:val="es-ES"/>
        </w:rPr>
        <w:t xml:space="preserve">Sobre la </w:t>
      </w:r>
      <w:r>
        <w:rPr>
          <w:rFonts w:ascii="Verdana" w:hAnsi="Verdana" w:cs="Arial"/>
          <w:color w:val="000000" w:themeColor="text1"/>
        </w:rPr>
        <w:t xml:space="preserve">participación de </w:t>
      </w:r>
      <w:r w:rsidRPr="007C6597">
        <w:rPr>
          <w:rFonts w:ascii="Verdana" w:hAnsi="Verdana" w:cs="Arial"/>
          <w:color w:val="000000" w:themeColor="text1"/>
        </w:rPr>
        <w:t xml:space="preserve">proponentes plurales </w:t>
      </w:r>
      <w:r w:rsidRPr="007C6597">
        <w:rPr>
          <w:rFonts w:ascii="Verdana" w:eastAsia="Century Gothic" w:hAnsi="Verdana" w:cs="Century Gothic"/>
        </w:rPr>
        <w:t>en procesos de contratación pública</w:t>
      </w:r>
      <w:r w:rsidRPr="007C6597">
        <w:rPr>
          <w:rFonts w:ascii="Verdana" w:hAnsi="Verdana" w:cs="Arial"/>
          <w:shd w:val="clear" w:color="auto" w:fill="FFFFFF"/>
          <w:lang w:val="es-ES"/>
        </w:rPr>
        <w:t xml:space="preserve"> esta Subdirección se ha pronunciado</w:t>
      </w:r>
      <w:r w:rsidRPr="007C6597">
        <w:rPr>
          <w:rFonts w:ascii="Verdana" w:hAnsi="Verdana" w:cs="Arial"/>
          <w:szCs w:val="24"/>
          <w:lang w:eastAsia="es-ES_tradnl"/>
        </w:rPr>
        <w:t xml:space="preserve"> en los conceptos </w:t>
      </w:r>
      <w:r w:rsidRPr="007C6597">
        <w:rPr>
          <w:rFonts w:ascii="Verdana" w:hAnsi="Verdana" w:cs="Arial"/>
          <w:color w:val="000000" w:themeColor="text1"/>
        </w:rPr>
        <w:t>C-727 del 28 de octubre de 2024, C-016 del 11 de febrero de 2025, C-046 del 30 de enero de 2025, C-226 del 26 de marzo de 2025 y C-295 del 15 de abril de 2025, CU-636 del 2 de julio de 2025</w:t>
      </w:r>
      <w:r>
        <w:rPr>
          <w:rFonts w:ascii="Verdana" w:hAnsi="Verdana" w:cs="Arial"/>
          <w:color w:val="000000" w:themeColor="text1"/>
        </w:rPr>
        <w:t xml:space="preserve">, </w:t>
      </w:r>
      <w:r w:rsidRPr="007C6597">
        <w:rPr>
          <w:rFonts w:ascii="Verdana" w:hAnsi="Verdana" w:cs="Arial"/>
          <w:color w:val="000000" w:themeColor="text1"/>
        </w:rPr>
        <w:t>C-938 del 23 de agosto de 2025</w:t>
      </w:r>
      <w:r>
        <w:rPr>
          <w:rFonts w:ascii="Verdana" w:hAnsi="Verdana" w:cs="Arial"/>
          <w:color w:val="000000" w:themeColor="text1"/>
        </w:rPr>
        <w:t>,</w:t>
      </w:r>
      <w:r w:rsidRPr="00981FB7">
        <w:rPr>
          <w:rFonts w:ascii="Verdana" w:eastAsia="Calibri" w:hAnsi="Verdana" w:cs="Arial"/>
        </w:rPr>
        <w:t xml:space="preserve"> </w:t>
      </w:r>
      <w:r w:rsidRPr="00B54B12">
        <w:rPr>
          <w:rFonts w:ascii="Verdana" w:eastAsia="Calibri" w:hAnsi="Verdana" w:cs="Arial"/>
        </w:rPr>
        <w:t>C-1139</w:t>
      </w:r>
      <w:r>
        <w:rPr>
          <w:rFonts w:ascii="Verdana" w:eastAsia="Calibri" w:hAnsi="Verdana" w:cs="Arial"/>
        </w:rPr>
        <w:t>,</w:t>
      </w:r>
      <w:r w:rsidRPr="00B54B12">
        <w:rPr>
          <w:rFonts w:ascii="Verdana" w:eastAsia="Calibri" w:hAnsi="Verdana" w:cs="Arial"/>
        </w:rPr>
        <w:t xml:space="preserve"> C-1188 de</w:t>
      </w:r>
      <w:r>
        <w:rPr>
          <w:rFonts w:ascii="Verdana" w:eastAsia="Calibri" w:hAnsi="Verdana" w:cs="Arial"/>
        </w:rPr>
        <w:t xml:space="preserve"> 2025</w:t>
      </w:r>
      <w:r>
        <w:rPr>
          <w:rStyle w:val="normaltextrun"/>
          <w:rFonts w:ascii="Verdana" w:hAnsi="Verdana" w:cs="Arial"/>
          <w:shd w:val="clear" w:color="auto" w:fill="FFFFFF"/>
        </w:rPr>
        <w:t xml:space="preserve"> y C-670 del 21 de mayo de 2026 </w:t>
      </w:r>
      <w:r w:rsidRPr="005510A2">
        <w:rPr>
          <w:rFonts w:ascii="Verdana" w:eastAsia="Calibri" w:hAnsi="Verdana" w:cs="Arial"/>
          <w:lang w:val="es-ES_tradnl" w:eastAsia="es-ES_tradnl"/>
        </w:rPr>
        <w:t>entre otros</w:t>
      </w:r>
      <w:r w:rsidRPr="005510A2">
        <w:rPr>
          <w:rFonts w:ascii="Verdana" w:eastAsia="Calibri" w:hAnsi="Verdana" w:cs="Arial"/>
        </w:rPr>
        <w:t xml:space="preserve">. </w:t>
      </w:r>
      <w:r w:rsidRPr="005510A2">
        <w:rPr>
          <w:rStyle w:val="normaltextrun"/>
          <w:rFonts w:ascii="Verdana" w:hAnsi="Verdana" w:cs="Arial"/>
          <w:shd w:val="clear" w:color="auto" w:fill="FFFFFF"/>
          <w:lang w:val="es-ES"/>
        </w:rPr>
        <w:t>Es</w:t>
      </w:r>
      <w:r w:rsidRPr="005510A2">
        <w:rPr>
          <w:rFonts w:ascii="Verdana" w:hAnsi="Verdana"/>
        </w:rPr>
        <w:t>tos y otros conceptos se encuentran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3" w:history="1">
        <w:r w:rsidRPr="00F766A3">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40BCF059" w14:textId="77777777" w:rsidR="00040E66" w:rsidRDefault="00040E66" w:rsidP="00040E66">
      <w:pPr>
        <w:spacing w:after="0" w:line="276" w:lineRule="auto"/>
        <w:jc w:val="both"/>
        <w:textAlignment w:val="baseline"/>
        <w:rPr>
          <w:rFonts w:ascii="Verdana" w:eastAsia="Verdana" w:hAnsi="Verdana" w:cs="Verdana"/>
        </w:rPr>
      </w:pPr>
    </w:p>
    <w:p w14:paraId="2B5D584E" w14:textId="77777777" w:rsidR="00040E66" w:rsidRPr="00010A5F" w:rsidRDefault="00040E66" w:rsidP="00040E66">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4">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3711773C" w14:textId="77777777" w:rsidR="00040E66" w:rsidRDefault="00040E66" w:rsidP="00040E66">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34181CE7" w14:textId="77777777" w:rsidR="00040E66" w:rsidRDefault="00040E66" w:rsidP="00040E66">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r w:rsidRPr="054CF0A3">
          <w:rPr>
            <w:rStyle w:val="Hipervnculo"/>
            <w:rFonts w:ascii="Verdana" w:eastAsia="Verdana" w:hAnsi="Verdana" w:cs="Verdana"/>
            <w:color w:val="000000" w:themeColor="text1"/>
          </w:rPr>
          <w:t>https://www.colombiacompra.gov.co/archivos/manual/guia-de-garantias-en-procesos-de-contratacion</w:t>
        </w:r>
      </w:hyperlink>
    </w:p>
    <w:p w14:paraId="1C19972C" w14:textId="77777777" w:rsidR="00040E66" w:rsidRDefault="00040E66" w:rsidP="00040E66">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lastRenderedPageBreak/>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6">
        <w:r w:rsidRPr="054CF0A3">
          <w:rPr>
            <w:rStyle w:val="Hipervnculo"/>
            <w:rFonts w:ascii="Verdana" w:eastAsia="Verdana" w:hAnsi="Verdana" w:cs="Verdana"/>
            <w:color w:val="000000" w:themeColor="text1"/>
          </w:rPr>
          <w:t>https://www.colombiacompra.gov.co/archivos/circular/circular-externa-003-de-2026</w:t>
        </w:r>
      </w:hyperlink>
    </w:p>
    <w:p w14:paraId="1CC930E1" w14:textId="77777777" w:rsidR="00040E66" w:rsidRDefault="00040E66" w:rsidP="00040E66">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r w:rsidRPr="054CF0A3">
          <w:rPr>
            <w:rStyle w:val="Hipervnculo"/>
            <w:rFonts w:ascii="Verdana" w:eastAsia="Verdana" w:hAnsi="Verdana" w:cs="Verdana"/>
            <w:color w:val="000000" w:themeColor="text1"/>
          </w:rPr>
          <w:t>https://www.colombiacompra.gov.co/archivos/circular/circular-externa-002-de-2026</w:t>
        </w:r>
      </w:hyperlink>
    </w:p>
    <w:p w14:paraId="6D64DC8F" w14:textId="77777777" w:rsidR="00040E66" w:rsidRDefault="00040E66" w:rsidP="00040E66">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r w:rsidRPr="054CF0A3">
          <w:rPr>
            <w:rStyle w:val="Hipervnculo"/>
            <w:rFonts w:ascii="Verdana" w:eastAsia="Verdana" w:hAnsi="Verdana" w:cs="Verdana"/>
            <w:color w:val="000000" w:themeColor="text1"/>
          </w:rPr>
          <w:t>https://www.colombiacompra.gov.co/archivos/boletin/boletin-edicion-n-3-de-2026-radar-de-la-compra-publica</w:t>
        </w:r>
      </w:hyperlink>
    </w:p>
    <w:p w14:paraId="516E5C53" w14:textId="77777777" w:rsidR="00040E66" w:rsidRPr="003D5882" w:rsidRDefault="00040E66" w:rsidP="00040E66">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11D8B818" w14:textId="77777777" w:rsidR="00040E66" w:rsidRPr="0015699B" w:rsidRDefault="00040E66" w:rsidP="00040E6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21B1F53" w14:textId="77777777" w:rsidR="00040E66" w:rsidRPr="0015699B" w:rsidRDefault="00040E66" w:rsidP="00040E6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258D8C3E" w14:textId="77777777" w:rsidR="00040E66" w:rsidRPr="0015699B" w:rsidRDefault="00040E66" w:rsidP="00040E66">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4249FF3D" w14:textId="77777777" w:rsidR="00040E66" w:rsidRPr="0015699B" w:rsidRDefault="00040E66" w:rsidP="00040E66">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2BD1A366" w14:textId="77777777" w:rsidR="00040E66" w:rsidRPr="0015699B" w:rsidRDefault="00040E66" w:rsidP="00040E6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24764A89" w14:textId="77777777" w:rsidR="00040E66" w:rsidRPr="0015699B" w:rsidRDefault="00040E66" w:rsidP="00040E6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Este concepto tiene el alcance previsto en el artículo 28 del Código de Procedimiento Administrativo y de lo Contencioso Administrativo y las </w:t>
      </w:r>
      <w:r w:rsidRPr="40A87941">
        <w:rPr>
          <w:rFonts w:ascii="Verdana" w:eastAsia="Verdana" w:hAnsi="Verdana" w:cs="Verdana"/>
          <w:color w:val="000000" w:themeColor="text1"/>
          <w:lang w:val="es"/>
        </w:rPr>
        <w:lastRenderedPageBreak/>
        <w:t>expresiones aquí utilizadas con mayúscula inicial deben ser entendidas con el significado que les otorga el artículo 2.2.1.1.1.3.1. del Decreto 1082 de 2015.</w:t>
      </w:r>
    </w:p>
    <w:p w14:paraId="6916325F" w14:textId="77777777" w:rsidR="00040E66" w:rsidRPr="0015699B" w:rsidRDefault="00040E66" w:rsidP="00040E6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3976717" w14:textId="77777777" w:rsidR="00040E66" w:rsidRPr="0015699B" w:rsidRDefault="00040E66" w:rsidP="00040E66">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325AAB82" w14:textId="13138D71" w:rsidR="00040E66" w:rsidRDefault="00040E66" w:rsidP="00040E66">
      <w:pPr>
        <w:spacing w:after="0" w:line="240" w:lineRule="auto"/>
        <w:ind w:left="2340"/>
        <w:jc w:val="both"/>
        <w:rPr>
          <w:noProof/>
        </w:rPr>
      </w:pPr>
    </w:p>
    <w:p w14:paraId="76E80146" w14:textId="77777777" w:rsidR="00A1582E" w:rsidRDefault="00A1582E" w:rsidP="00040E66">
      <w:pPr>
        <w:spacing w:after="0" w:line="240" w:lineRule="auto"/>
        <w:ind w:left="2340"/>
        <w:jc w:val="both"/>
        <w:rPr>
          <w:noProof/>
        </w:rPr>
      </w:pPr>
    </w:p>
    <w:p w14:paraId="20240431" w14:textId="5A81A4DF" w:rsidR="00A1582E" w:rsidRDefault="00A1582E" w:rsidP="00A1582E">
      <w:pPr>
        <w:spacing w:after="0" w:line="240" w:lineRule="auto"/>
        <w:ind w:left="426"/>
        <w:jc w:val="center"/>
        <w:rPr>
          <w:noProof/>
        </w:rPr>
      </w:pPr>
      <w:r>
        <w:rPr>
          <w:noProof/>
        </w:rPr>
        <w:drawing>
          <wp:inline distT="0" distB="0" distL="0" distR="0" wp14:anchorId="7731FF0E" wp14:editId="0AAC134D">
            <wp:extent cx="3993872" cy="1714500"/>
            <wp:effectExtent l="0" t="0" r="6985" b="0"/>
            <wp:docPr id="15189771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06210" cy="1719797"/>
                    </a:xfrm>
                    <a:prstGeom prst="rect">
                      <a:avLst/>
                    </a:prstGeom>
                    <a:noFill/>
                    <a:ln>
                      <a:noFill/>
                    </a:ln>
                  </pic:spPr>
                </pic:pic>
              </a:graphicData>
            </a:graphic>
          </wp:inline>
        </w:drawing>
      </w:r>
    </w:p>
    <w:p w14:paraId="3ACC5200" w14:textId="77777777" w:rsidR="00A1582E" w:rsidRDefault="00A1582E" w:rsidP="00040E66">
      <w:pPr>
        <w:spacing w:after="0" w:line="240" w:lineRule="auto"/>
        <w:ind w:left="2340"/>
        <w:jc w:val="both"/>
      </w:pPr>
    </w:p>
    <w:p w14:paraId="5B725F02" w14:textId="77777777" w:rsidR="00040E66" w:rsidRPr="0015699B" w:rsidRDefault="00040E66" w:rsidP="00040E66">
      <w:pPr>
        <w:spacing w:line="276" w:lineRule="auto"/>
        <w:jc w:val="center"/>
        <w:textAlignment w:val="baseline"/>
        <w:rPr>
          <w:rFonts w:ascii="Calibri" w:eastAsia="Calibri" w:hAnsi="Calibri" w:cs="Calibri"/>
          <w:lang w:val="es"/>
        </w:rPr>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919"/>
      </w:tblGrid>
      <w:tr w:rsidR="00040E66" w14:paraId="318B80E4" w14:textId="77777777" w:rsidTr="003D2D97">
        <w:trPr>
          <w:trHeight w:val="315"/>
        </w:trPr>
        <w:tc>
          <w:tcPr>
            <w:tcW w:w="893" w:type="dxa"/>
            <w:tcBorders>
              <w:top w:val="nil"/>
              <w:bottom w:val="nil"/>
              <w:right w:val="nil"/>
            </w:tcBorders>
            <w:tcMar>
              <w:left w:w="108" w:type="dxa"/>
              <w:right w:w="108" w:type="dxa"/>
            </w:tcMar>
            <w:vAlign w:val="center"/>
          </w:tcPr>
          <w:p w14:paraId="4DB3C630" w14:textId="77777777" w:rsidR="00040E66" w:rsidRDefault="00040E66" w:rsidP="003D2D97">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919" w:type="dxa"/>
            <w:tcBorders>
              <w:left w:val="nil"/>
            </w:tcBorders>
            <w:tcMar>
              <w:left w:w="108" w:type="dxa"/>
              <w:right w:w="108" w:type="dxa"/>
            </w:tcMar>
            <w:vAlign w:val="center"/>
          </w:tcPr>
          <w:p w14:paraId="04C6FFF3" w14:textId="77777777" w:rsidR="00040E66" w:rsidRDefault="00040E66" w:rsidP="003D2D97">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Daniel Eduardo Rojas Poveda</w:t>
            </w:r>
          </w:p>
          <w:p w14:paraId="6155BEF4" w14:textId="77777777" w:rsidR="00040E66" w:rsidRDefault="00040E66" w:rsidP="003D2D97">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040E66" w14:paraId="2DE4DDED" w14:textId="77777777" w:rsidTr="003D2D97">
        <w:trPr>
          <w:trHeight w:val="330"/>
        </w:trPr>
        <w:tc>
          <w:tcPr>
            <w:tcW w:w="893" w:type="dxa"/>
            <w:tcBorders>
              <w:top w:val="nil"/>
              <w:bottom w:val="nil"/>
              <w:right w:val="nil"/>
            </w:tcBorders>
            <w:tcMar>
              <w:left w:w="108" w:type="dxa"/>
              <w:right w:w="108" w:type="dxa"/>
            </w:tcMar>
            <w:vAlign w:val="center"/>
          </w:tcPr>
          <w:p w14:paraId="4FDC7408" w14:textId="77777777" w:rsidR="00040E66" w:rsidRDefault="00040E66" w:rsidP="003D2D97">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919" w:type="dxa"/>
            <w:tcBorders>
              <w:left w:val="nil"/>
            </w:tcBorders>
            <w:tcMar>
              <w:left w:w="108" w:type="dxa"/>
              <w:right w:w="108" w:type="dxa"/>
            </w:tcMar>
            <w:vAlign w:val="center"/>
          </w:tcPr>
          <w:p w14:paraId="575C4281" w14:textId="77777777" w:rsidR="00040E66" w:rsidRDefault="00040E66" w:rsidP="003D2D9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Diana Lucia Saavedra</w:t>
            </w:r>
          </w:p>
          <w:p w14:paraId="09702269" w14:textId="77777777" w:rsidR="00040E66" w:rsidRDefault="00040E66" w:rsidP="003D2D9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040E66" w14:paraId="14DFDF82" w14:textId="77777777" w:rsidTr="003D2D97">
        <w:trPr>
          <w:trHeight w:val="300"/>
        </w:trPr>
        <w:tc>
          <w:tcPr>
            <w:tcW w:w="893" w:type="dxa"/>
            <w:tcBorders>
              <w:top w:val="nil"/>
              <w:bottom w:val="nil"/>
              <w:right w:val="nil"/>
            </w:tcBorders>
            <w:tcMar>
              <w:left w:w="108" w:type="dxa"/>
              <w:right w:w="108" w:type="dxa"/>
            </w:tcMar>
            <w:vAlign w:val="center"/>
          </w:tcPr>
          <w:p w14:paraId="4022A763" w14:textId="77777777" w:rsidR="00040E66" w:rsidRDefault="00040E66" w:rsidP="003D2D97">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919" w:type="dxa"/>
            <w:tcBorders>
              <w:left w:val="nil"/>
            </w:tcBorders>
            <w:tcMar>
              <w:left w:w="108" w:type="dxa"/>
              <w:right w:w="108" w:type="dxa"/>
            </w:tcMar>
            <w:vAlign w:val="center"/>
          </w:tcPr>
          <w:p w14:paraId="0C7C5616" w14:textId="77777777" w:rsidR="00040E66" w:rsidRDefault="00040E66" w:rsidP="003D2D97">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 xml:space="preserve">Carolina Quintero </w:t>
            </w:r>
            <w:proofErr w:type="spellStart"/>
            <w:r w:rsidRPr="40A87941">
              <w:rPr>
                <w:rFonts w:ascii="Verdana" w:eastAsia="Verdana" w:hAnsi="Verdana" w:cs="Verdana"/>
                <w:color w:val="000000" w:themeColor="text1"/>
                <w:sz w:val="16"/>
                <w:szCs w:val="16"/>
                <w:lang w:val="pt-BR"/>
              </w:rPr>
              <w:t>Gacharná</w:t>
            </w:r>
            <w:proofErr w:type="spellEnd"/>
          </w:p>
          <w:p w14:paraId="18FF4AA8" w14:textId="77777777" w:rsidR="00040E66" w:rsidRDefault="00040E66" w:rsidP="003D2D97">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7C9026E2" w14:textId="6515596C" w:rsidR="002A0DD0" w:rsidRPr="00040E66" w:rsidRDefault="002A0DD0" w:rsidP="00040E66">
      <w:pPr>
        <w:spacing w:line="257" w:lineRule="auto"/>
        <w:jc w:val="both"/>
        <w:textAlignment w:val="baseline"/>
        <w:rPr>
          <w:rFonts w:ascii="Calibri" w:eastAsia="Calibri" w:hAnsi="Calibri" w:cs="Calibri"/>
          <w:lang w:val="es-ES"/>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CBE140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FF83" w14:textId="77777777" w:rsidR="00DE6374" w:rsidRDefault="00DE6374" w:rsidP="004A1847">
      <w:pPr>
        <w:spacing w:after="0" w:line="240" w:lineRule="auto"/>
      </w:pPr>
      <w:r>
        <w:separator/>
      </w:r>
    </w:p>
  </w:endnote>
  <w:endnote w:type="continuationSeparator" w:id="0">
    <w:p w14:paraId="78905AF2" w14:textId="77777777" w:rsidR="00DE6374" w:rsidRDefault="00DE637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6271" w14:textId="77777777" w:rsidR="00DE6374" w:rsidRDefault="00DE6374" w:rsidP="004A1847">
      <w:pPr>
        <w:spacing w:after="0" w:line="240" w:lineRule="auto"/>
      </w:pPr>
      <w:r>
        <w:separator/>
      </w:r>
    </w:p>
  </w:footnote>
  <w:footnote w:type="continuationSeparator" w:id="0">
    <w:p w14:paraId="0DA01D3A" w14:textId="77777777" w:rsidR="00DE6374" w:rsidRDefault="00DE6374" w:rsidP="004A1847">
      <w:pPr>
        <w:spacing w:after="0" w:line="240" w:lineRule="auto"/>
      </w:pPr>
      <w:r>
        <w:continuationSeparator/>
      </w:r>
    </w:p>
  </w:footnote>
  <w:footnote w:id="1">
    <w:p w14:paraId="78A9FCA1" w14:textId="77777777" w:rsidR="00040E66" w:rsidRPr="00C47C16" w:rsidRDefault="00040E66" w:rsidP="00040E66">
      <w:pPr>
        <w:spacing w:before="1"/>
        <w:ind w:left="262" w:firstLine="305"/>
        <w:jc w:val="both"/>
        <w:rPr>
          <w:rFonts w:ascii="Verdana" w:hAnsi="Verdana"/>
          <w:sz w:val="16"/>
          <w:szCs w:val="16"/>
        </w:rPr>
      </w:pPr>
      <w:r w:rsidRPr="00C47C16">
        <w:rPr>
          <w:rStyle w:val="Refdenotaalpie"/>
          <w:rFonts w:ascii="Verdana" w:hAnsi="Verdana"/>
          <w:sz w:val="16"/>
          <w:szCs w:val="16"/>
        </w:rPr>
        <w:footnoteRef/>
      </w:r>
      <w:r>
        <w:t xml:space="preserve"> </w:t>
      </w:r>
      <w:hyperlink r:id="rId1" w:history="1">
        <w:r w:rsidRPr="00ED3B52">
          <w:rPr>
            <w:rStyle w:val="Hipervnculo"/>
            <w:rFonts w:ascii="Verdana" w:hAnsi="Verdana"/>
            <w:spacing w:val="-2"/>
            <w:sz w:val="16"/>
            <w:szCs w:val="16"/>
          </w:rPr>
          <w:t>https://www.colombiacompra.gov.co/archivos/manual/guia-creacion-de-proponentes-plurales-en-el-secop-</w:t>
        </w:r>
        <w:r w:rsidRPr="00ED3B52">
          <w:rPr>
            <w:rStyle w:val="Hipervnculo"/>
            <w:rFonts w:ascii="Verdana" w:hAnsi="Verdana"/>
            <w:spacing w:val="-5"/>
            <w:sz w:val="16"/>
            <w:szCs w:val="16"/>
          </w:rPr>
          <w:t>ii</w:t>
        </w:r>
      </w:hyperlink>
    </w:p>
    <w:p w14:paraId="2C4DA44D" w14:textId="77777777" w:rsidR="00040E66" w:rsidRPr="00C47C16" w:rsidRDefault="00040E66" w:rsidP="00040E66">
      <w:pPr>
        <w:pStyle w:val="Textonotapie"/>
        <w:rPr>
          <w:lang w:val="es-ES"/>
        </w:rPr>
      </w:pPr>
    </w:p>
  </w:footnote>
  <w:footnote w:id="2">
    <w:p w14:paraId="39A4E288" w14:textId="77777777" w:rsidR="00040E66" w:rsidRPr="00F6784A" w:rsidRDefault="00040E66" w:rsidP="00040E66">
      <w:pPr>
        <w:pStyle w:val="Textonotapie"/>
        <w:jc w:val="both"/>
        <w:rPr>
          <w:rFonts w:ascii="Verdana" w:hAnsi="Verdana"/>
          <w:sz w:val="16"/>
          <w:szCs w:val="16"/>
          <w:lang w:val="es-ES"/>
        </w:rPr>
      </w:pPr>
      <w:r>
        <w:rPr>
          <w:rFonts w:ascii="Verdana" w:hAnsi="Verdana"/>
          <w:sz w:val="16"/>
          <w:szCs w:val="16"/>
        </w:rPr>
        <w:t xml:space="preserve"> </w:t>
      </w:r>
      <w:r w:rsidRPr="00F6784A">
        <w:rPr>
          <w:rStyle w:val="Refdenotaalpie"/>
          <w:rFonts w:ascii="Verdana" w:hAnsi="Verdana"/>
          <w:sz w:val="16"/>
          <w:szCs w:val="16"/>
        </w:rPr>
        <w:footnoteRef/>
      </w:r>
      <w:r w:rsidRPr="00F6784A">
        <w:rPr>
          <w:rFonts w:ascii="Verdana" w:hAnsi="Verdana"/>
          <w:sz w:val="16"/>
          <w:szCs w:val="16"/>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de que toda persona, en principio, es capaz, salvo lo que en contrario disponga la ley, no es requisito necesario ser persona para disponer de capacidad jurídica». (Corte Constitucional. Sentencia C-414 de 1994. M.P. Antonio Barrera Carbonell).</w:t>
      </w:r>
    </w:p>
  </w:footnote>
  <w:footnote w:id="3">
    <w:p w14:paraId="05935CF7" w14:textId="77777777" w:rsidR="00040E66" w:rsidRPr="00904398" w:rsidRDefault="00040E66" w:rsidP="00040E66">
      <w:pPr>
        <w:pStyle w:val="Textonotapie"/>
        <w:rPr>
          <w:lang w:val="es-ES"/>
        </w:rPr>
      </w:pPr>
      <w:r w:rsidRPr="00F6784A">
        <w:rPr>
          <w:rStyle w:val="Refdenotaalpie"/>
          <w:rFonts w:ascii="Verdana" w:hAnsi="Verdana"/>
          <w:sz w:val="16"/>
          <w:szCs w:val="16"/>
        </w:rPr>
        <w:footnoteRef/>
      </w:r>
      <w:r w:rsidRPr="00F6784A">
        <w:rPr>
          <w:rFonts w:ascii="Verdana" w:hAnsi="Verdana"/>
          <w:sz w:val="16"/>
          <w:szCs w:val="16"/>
        </w:rPr>
        <w:t xml:space="preserve"> EXPOSITO VELEZ, Juan Cargo. Forma y contenido del contrato estatal. Universidad Externado de Colombia. 1ª ed. Bogotá, 2013. p.112.</w:t>
      </w:r>
    </w:p>
  </w:footnote>
  <w:footnote w:id="4">
    <w:p w14:paraId="0162363E" w14:textId="77777777" w:rsidR="00040E66" w:rsidRPr="00F6784A" w:rsidRDefault="00040E66" w:rsidP="00040E66">
      <w:pPr>
        <w:spacing w:after="0" w:line="240" w:lineRule="auto"/>
        <w:ind w:left="262" w:right="266" w:firstLine="851"/>
        <w:jc w:val="both"/>
        <w:rPr>
          <w:lang w:val="es-ES"/>
        </w:rPr>
      </w:pPr>
      <w:r>
        <w:rPr>
          <w:rStyle w:val="Refdenotaalpie"/>
        </w:rPr>
        <w:footnoteRef/>
      </w:r>
      <w:r>
        <w:t xml:space="preserve"> </w:t>
      </w:r>
      <w:r w:rsidRPr="00F6784A">
        <w:rPr>
          <w:rFonts w:ascii="Verdana" w:hAnsi="Verdana"/>
          <w:sz w:val="16"/>
          <w:szCs w:val="16"/>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 Carbonell).</w:t>
      </w:r>
    </w:p>
  </w:footnote>
  <w:footnote w:id="5">
    <w:p w14:paraId="2FC79914" w14:textId="77777777" w:rsidR="00040E66" w:rsidRPr="00F6784A" w:rsidRDefault="00040E66" w:rsidP="00040E66">
      <w:pPr>
        <w:pStyle w:val="Textonotapie"/>
        <w:rPr>
          <w:lang w:val="es-ES"/>
        </w:rPr>
      </w:pPr>
      <w:r>
        <w:t xml:space="preserve">                      </w:t>
      </w:r>
      <w:r>
        <w:rPr>
          <w:rStyle w:val="Refdenotaalpie"/>
        </w:rPr>
        <w:footnoteRef/>
      </w:r>
      <w:r>
        <w:t xml:space="preserve"> </w:t>
      </w:r>
      <w:r w:rsidRPr="00F6784A">
        <w:t>M.P. Clara Inés Vargas Hernández.</w:t>
      </w:r>
      <w:r>
        <w:t xml:space="preserve"> </w:t>
      </w:r>
    </w:p>
  </w:footnote>
  <w:footnote w:id="6">
    <w:p w14:paraId="174862B8" w14:textId="77777777" w:rsidR="00040E66" w:rsidRPr="008709B5" w:rsidRDefault="00040E66" w:rsidP="00040E66">
      <w:pPr>
        <w:pStyle w:val="Textonotapie"/>
        <w:jc w:val="both"/>
        <w:rPr>
          <w:rFonts w:ascii="Verdana" w:hAnsi="Verdana"/>
          <w:sz w:val="16"/>
          <w:szCs w:val="16"/>
          <w:lang w:val="es-ES"/>
        </w:rPr>
      </w:pPr>
      <w:r w:rsidRPr="008709B5">
        <w:rPr>
          <w:rStyle w:val="Refdenotaalpie"/>
          <w:rFonts w:ascii="Verdana" w:hAnsi="Verdana"/>
          <w:sz w:val="16"/>
          <w:szCs w:val="16"/>
        </w:rPr>
        <w:footnoteRef/>
      </w:r>
      <w:r w:rsidRPr="008709B5">
        <w:rPr>
          <w:rFonts w:ascii="Verdana" w:hAnsi="Verdana"/>
          <w:sz w:val="16"/>
          <w:szCs w:val="16"/>
        </w:rPr>
        <w:t xml:space="preserve"> Sin</w:t>
      </w:r>
      <w:r w:rsidRPr="008709B5">
        <w:rPr>
          <w:rFonts w:ascii="Verdana" w:hAnsi="Verdana"/>
          <w:spacing w:val="-4"/>
          <w:sz w:val="16"/>
          <w:szCs w:val="16"/>
        </w:rPr>
        <w:t xml:space="preserve"> </w:t>
      </w:r>
      <w:r w:rsidRPr="008709B5">
        <w:rPr>
          <w:rFonts w:ascii="Verdana" w:hAnsi="Verdana"/>
          <w:sz w:val="16"/>
          <w:szCs w:val="16"/>
        </w:rPr>
        <w:t>perjuicio</w:t>
      </w:r>
      <w:r w:rsidRPr="008709B5">
        <w:rPr>
          <w:rFonts w:ascii="Verdana" w:hAnsi="Verdana"/>
          <w:spacing w:val="-5"/>
          <w:sz w:val="16"/>
          <w:szCs w:val="16"/>
        </w:rPr>
        <w:t xml:space="preserve"> </w:t>
      </w:r>
      <w:r w:rsidRPr="008709B5">
        <w:rPr>
          <w:rFonts w:ascii="Verdana" w:hAnsi="Verdana"/>
          <w:sz w:val="16"/>
          <w:szCs w:val="16"/>
        </w:rPr>
        <w:t>de</w:t>
      </w:r>
      <w:r w:rsidRPr="008709B5">
        <w:rPr>
          <w:rFonts w:ascii="Verdana" w:hAnsi="Verdana"/>
          <w:spacing w:val="-2"/>
          <w:sz w:val="16"/>
          <w:szCs w:val="16"/>
        </w:rPr>
        <w:t xml:space="preserve"> </w:t>
      </w:r>
      <w:r w:rsidRPr="008709B5">
        <w:rPr>
          <w:rFonts w:ascii="Verdana" w:hAnsi="Verdana"/>
          <w:sz w:val="16"/>
          <w:szCs w:val="16"/>
        </w:rPr>
        <w:t>lo</w:t>
      </w:r>
      <w:r w:rsidRPr="008709B5">
        <w:rPr>
          <w:rFonts w:ascii="Verdana" w:hAnsi="Verdana"/>
          <w:spacing w:val="-3"/>
          <w:sz w:val="16"/>
          <w:szCs w:val="16"/>
        </w:rPr>
        <w:t xml:space="preserve"> </w:t>
      </w:r>
      <w:r w:rsidRPr="008709B5">
        <w:rPr>
          <w:rFonts w:ascii="Verdana" w:hAnsi="Verdana"/>
          <w:sz w:val="16"/>
          <w:szCs w:val="16"/>
        </w:rPr>
        <w:t>también</w:t>
      </w:r>
      <w:r w:rsidRPr="008709B5">
        <w:rPr>
          <w:rFonts w:ascii="Verdana" w:hAnsi="Verdana"/>
          <w:spacing w:val="-4"/>
          <w:sz w:val="16"/>
          <w:szCs w:val="16"/>
        </w:rPr>
        <w:t xml:space="preserve"> </w:t>
      </w:r>
      <w:r w:rsidRPr="008709B5">
        <w:rPr>
          <w:rFonts w:ascii="Verdana" w:hAnsi="Verdana"/>
          <w:sz w:val="16"/>
          <w:szCs w:val="16"/>
        </w:rPr>
        <w:t>dispuesto</w:t>
      </w:r>
      <w:r w:rsidRPr="008709B5">
        <w:rPr>
          <w:rFonts w:ascii="Verdana" w:hAnsi="Verdana"/>
          <w:spacing w:val="-5"/>
          <w:sz w:val="16"/>
          <w:szCs w:val="16"/>
        </w:rPr>
        <w:t xml:space="preserve"> </w:t>
      </w:r>
      <w:r w:rsidRPr="008709B5">
        <w:rPr>
          <w:rFonts w:ascii="Verdana" w:hAnsi="Verdana"/>
          <w:sz w:val="16"/>
          <w:szCs w:val="16"/>
        </w:rPr>
        <w:t>en</w:t>
      </w:r>
      <w:r w:rsidRPr="008709B5">
        <w:rPr>
          <w:rFonts w:ascii="Verdana" w:hAnsi="Verdana"/>
          <w:spacing w:val="-4"/>
          <w:sz w:val="16"/>
          <w:szCs w:val="16"/>
        </w:rPr>
        <w:t xml:space="preserve"> </w:t>
      </w:r>
      <w:r w:rsidRPr="008709B5">
        <w:rPr>
          <w:rFonts w:ascii="Verdana" w:hAnsi="Verdana"/>
          <w:sz w:val="16"/>
          <w:szCs w:val="16"/>
        </w:rPr>
        <w:t>el</w:t>
      </w:r>
      <w:r w:rsidRPr="008709B5">
        <w:rPr>
          <w:rFonts w:ascii="Verdana" w:hAnsi="Verdana"/>
          <w:spacing w:val="-2"/>
          <w:sz w:val="16"/>
          <w:szCs w:val="16"/>
        </w:rPr>
        <w:t xml:space="preserve"> </w:t>
      </w:r>
      <w:r w:rsidRPr="008709B5">
        <w:rPr>
          <w:rFonts w:ascii="Verdana" w:hAnsi="Verdana"/>
          <w:sz w:val="16"/>
          <w:szCs w:val="16"/>
        </w:rPr>
        <w:t>artículo</w:t>
      </w:r>
      <w:r w:rsidRPr="008709B5">
        <w:rPr>
          <w:rFonts w:ascii="Verdana" w:hAnsi="Verdana"/>
          <w:spacing w:val="-3"/>
          <w:sz w:val="16"/>
          <w:szCs w:val="16"/>
        </w:rPr>
        <w:t xml:space="preserve"> </w:t>
      </w:r>
      <w:r w:rsidRPr="008709B5">
        <w:rPr>
          <w:rFonts w:ascii="Verdana" w:hAnsi="Verdana"/>
          <w:sz w:val="16"/>
          <w:szCs w:val="16"/>
        </w:rPr>
        <w:t>832</w:t>
      </w:r>
      <w:r w:rsidRPr="008709B5">
        <w:rPr>
          <w:rFonts w:ascii="Verdana" w:hAnsi="Verdana"/>
          <w:spacing w:val="-2"/>
          <w:sz w:val="16"/>
          <w:szCs w:val="16"/>
        </w:rPr>
        <w:t xml:space="preserve"> </w:t>
      </w:r>
      <w:r w:rsidRPr="008709B5">
        <w:rPr>
          <w:rFonts w:ascii="Verdana" w:hAnsi="Verdana"/>
          <w:sz w:val="16"/>
          <w:szCs w:val="16"/>
        </w:rPr>
        <w:t>y</w:t>
      </w:r>
      <w:r w:rsidRPr="008709B5">
        <w:rPr>
          <w:rFonts w:ascii="Verdana" w:hAnsi="Verdana"/>
          <w:spacing w:val="-3"/>
          <w:sz w:val="16"/>
          <w:szCs w:val="16"/>
        </w:rPr>
        <w:t xml:space="preserve"> </w:t>
      </w:r>
      <w:r w:rsidRPr="008709B5">
        <w:rPr>
          <w:rFonts w:ascii="Verdana" w:hAnsi="Verdana"/>
          <w:sz w:val="16"/>
          <w:szCs w:val="16"/>
        </w:rPr>
        <w:t>siguientes</w:t>
      </w:r>
      <w:r w:rsidRPr="008709B5">
        <w:rPr>
          <w:rFonts w:ascii="Verdana" w:hAnsi="Verdana"/>
          <w:spacing w:val="-1"/>
          <w:sz w:val="16"/>
          <w:szCs w:val="16"/>
        </w:rPr>
        <w:t xml:space="preserve"> </w:t>
      </w:r>
      <w:r w:rsidRPr="008709B5">
        <w:rPr>
          <w:rFonts w:ascii="Verdana" w:hAnsi="Verdana"/>
          <w:sz w:val="16"/>
          <w:szCs w:val="16"/>
        </w:rPr>
        <w:t>del</w:t>
      </w:r>
      <w:r w:rsidRPr="008709B5">
        <w:rPr>
          <w:rFonts w:ascii="Verdana" w:hAnsi="Verdana"/>
          <w:spacing w:val="-5"/>
          <w:sz w:val="16"/>
          <w:szCs w:val="16"/>
        </w:rPr>
        <w:t xml:space="preserve"> </w:t>
      </w:r>
      <w:r w:rsidRPr="008709B5">
        <w:rPr>
          <w:rFonts w:ascii="Verdana" w:hAnsi="Verdana"/>
          <w:sz w:val="16"/>
          <w:szCs w:val="16"/>
        </w:rPr>
        <w:t>Código</w:t>
      </w:r>
      <w:r w:rsidRPr="008709B5">
        <w:rPr>
          <w:rFonts w:ascii="Verdana" w:hAnsi="Verdana"/>
          <w:spacing w:val="-3"/>
          <w:sz w:val="16"/>
          <w:szCs w:val="16"/>
        </w:rPr>
        <w:t xml:space="preserve"> </w:t>
      </w:r>
      <w:r w:rsidRPr="008709B5">
        <w:rPr>
          <w:rFonts w:ascii="Verdana" w:hAnsi="Verdana"/>
          <w:sz w:val="16"/>
          <w:szCs w:val="16"/>
        </w:rPr>
        <w:t>de</w:t>
      </w:r>
      <w:r w:rsidRPr="008709B5">
        <w:rPr>
          <w:rFonts w:ascii="Verdana" w:hAnsi="Verdana"/>
          <w:spacing w:val="-2"/>
          <w:sz w:val="16"/>
          <w:szCs w:val="16"/>
        </w:rPr>
        <w:t xml:space="preserve"> Comercio.</w:t>
      </w:r>
    </w:p>
  </w:footnote>
  <w:footnote w:id="7">
    <w:p w14:paraId="4EFFF2A4" w14:textId="77777777" w:rsidR="00040E66" w:rsidRPr="008709B5" w:rsidRDefault="00040E66" w:rsidP="00040E66">
      <w:pPr>
        <w:pStyle w:val="Textonotapie"/>
        <w:jc w:val="both"/>
        <w:rPr>
          <w:lang w:val="es-ES"/>
        </w:rPr>
      </w:pPr>
      <w:r w:rsidRPr="008709B5">
        <w:rPr>
          <w:rStyle w:val="Refdenotaalpie"/>
          <w:rFonts w:ascii="Verdana" w:hAnsi="Verdana"/>
          <w:sz w:val="16"/>
          <w:szCs w:val="16"/>
        </w:rPr>
        <w:footnoteRef/>
      </w:r>
      <w:r w:rsidRPr="008709B5">
        <w:rPr>
          <w:rFonts w:ascii="Verdana" w:hAnsi="Verdana"/>
          <w:sz w:val="16"/>
          <w:szCs w:val="16"/>
          <w:lang w:val="es-ES"/>
        </w:rPr>
        <w:t xml:space="preserve"> </w:t>
      </w:r>
      <w:r w:rsidRPr="008709B5">
        <w:rPr>
          <w:rFonts w:ascii="Verdana" w:hAnsi="Verdana"/>
          <w:sz w:val="16"/>
          <w:szCs w:val="16"/>
        </w:rPr>
        <w:t>LAFONT</w:t>
      </w:r>
      <w:r w:rsidRPr="008709B5">
        <w:rPr>
          <w:rFonts w:ascii="Verdana" w:hAnsi="Verdana"/>
          <w:spacing w:val="-6"/>
          <w:sz w:val="16"/>
          <w:szCs w:val="16"/>
        </w:rPr>
        <w:t xml:space="preserve"> </w:t>
      </w:r>
      <w:r w:rsidRPr="008709B5">
        <w:rPr>
          <w:rFonts w:ascii="Verdana" w:hAnsi="Verdana"/>
          <w:sz w:val="16"/>
          <w:szCs w:val="16"/>
        </w:rPr>
        <w:t>PIANETTA,</w:t>
      </w:r>
      <w:r w:rsidRPr="008709B5">
        <w:rPr>
          <w:rFonts w:ascii="Verdana" w:hAnsi="Verdana"/>
          <w:spacing w:val="-6"/>
          <w:sz w:val="16"/>
          <w:szCs w:val="16"/>
        </w:rPr>
        <w:t xml:space="preserve"> </w:t>
      </w:r>
      <w:r w:rsidRPr="008709B5">
        <w:rPr>
          <w:rFonts w:ascii="Verdana" w:hAnsi="Verdana"/>
          <w:sz w:val="16"/>
          <w:szCs w:val="16"/>
        </w:rPr>
        <w:t>Pedro.</w:t>
      </w:r>
      <w:r w:rsidRPr="008709B5">
        <w:rPr>
          <w:rFonts w:ascii="Verdana" w:hAnsi="Verdana"/>
          <w:spacing w:val="-8"/>
          <w:sz w:val="16"/>
          <w:szCs w:val="16"/>
        </w:rPr>
        <w:t xml:space="preserve"> </w:t>
      </w:r>
      <w:r w:rsidRPr="008709B5">
        <w:rPr>
          <w:rFonts w:ascii="Verdana" w:hAnsi="Verdana"/>
          <w:sz w:val="16"/>
          <w:szCs w:val="16"/>
        </w:rPr>
        <w:t>Manual</w:t>
      </w:r>
      <w:r w:rsidRPr="008709B5">
        <w:rPr>
          <w:rFonts w:ascii="Verdana" w:hAnsi="Verdana"/>
          <w:spacing w:val="-5"/>
          <w:sz w:val="16"/>
          <w:szCs w:val="16"/>
        </w:rPr>
        <w:t xml:space="preserve"> </w:t>
      </w:r>
      <w:r w:rsidRPr="008709B5">
        <w:rPr>
          <w:rFonts w:ascii="Verdana" w:hAnsi="Verdana"/>
          <w:sz w:val="16"/>
          <w:szCs w:val="16"/>
        </w:rPr>
        <w:t>de</w:t>
      </w:r>
      <w:r w:rsidRPr="008709B5">
        <w:rPr>
          <w:rFonts w:ascii="Verdana" w:hAnsi="Verdana"/>
          <w:spacing w:val="-5"/>
          <w:sz w:val="16"/>
          <w:szCs w:val="16"/>
        </w:rPr>
        <w:t xml:space="preserve"> </w:t>
      </w:r>
      <w:r w:rsidRPr="008709B5">
        <w:rPr>
          <w:rFonts w:ascii="Verdana" w:hAnsi="Verdana"/>
          <w:sz w:val="16"/>
          <w:szCs w:val="16"/>
        </w:rPr>
        <w:t>contratos,</w:t>
      </w:r>
      <w:r w:rsidRPr="008709B5">
        <w:rPr>
          <w:rFonts w:ascii="Verdana" w:hAnsi="Verdana"/>
          <w:spacing w:val="-8"/>
          <w:sz w:val="16"/>
          <w:szCs w:val="16"/>
        </w:rPr>
        <w:t xml:space="preserve"> </w:t>
      </w:r>
      <w:r w:rsidRPr="008709B5">
        <w:rPr>
          <w:rFonts w:ascii="Verdana" w:hAnsi="Verdana"/>
          <w:sz w:val="16"/>
          <w:szCs w:val="16"/>
        </w:rPr>
        <w:t>Tomo</w:t>
      </w:r>
      <w:r w:rsidRPr="008709B5">
        <w:rPr>
          <w:rFonts w:ascii="Verdana" w:hAnsi="Verdana"/>
          <w:spacing w:val="-4"/>
          <w:sz w:val="16"/>
          <w:szCs w:val="16"/>
        </w:rPr>
        <w:t xml:space="preserve"> </w:t>
      </w:r>
      <w:r w:rsidRPr="008709B5">
        <w:rPr>
          <w:rFonts w:ascii="Verdana" w:hAnsi="Verdana"/>
          <w:sz w:val="16"/>
          <w:szCs w:val="16"/>
        </w:rPr>
        <w:t>I,</w:t>
      </w:r>
      <w:r w:rsidRPr="008709B5">
        <w:rPr>
          <w:rFonts w:ascii="Verdana" w:hAnsi="Verdana"/>
          <w:spacing w:val="-8"/>
          <w:sz w:val="16"/>
          <w:szCs w:val="16"/>
        </w:rPr>
        <w:t xml:space="preserve"> </w:t>
      </w:r>
      <w:r w:rsidRPr="008709B5">
        <w:rPr>
          <w:rFonts w:ascii="Verdana" w:hAnsi="Verdana"/>
          <w:sz w:val="16"/>
          <w:szCs w:val="16"/>
        </w:rPr>
        <w:t>Ediciones</w:t>
      </w:r>
      <w:r w:rsidRPr="008709B5">
        <w:rPr>
          <w:rFonts w:ascii="Verdana" w:hAnsi="Verdana"/>
          <w:spacing w:val="-6"/>
          <w:sz w:val="16"/>
          <w:szCs w:val="16"/>
        </w:rPr>
        <w:t xml:space="preserve"> </w:t>
      </w:r>
      <w:r w:rsidRPr="008709B5">
        <w:rPr>
          <w:rFonts w:ascii="Verdana" w:hAnsi="Verdana"/>
          <w:sz w:val="16"/>
          <w:szCs w:val="16"/>
        </w:rPr>
        <w:t>Librería</w:t>
      </w:r>
      <w:r w:rsidRPr="008709B5">
        <w:rPr>
          <w:rFonts w:ascii="Verdana" w:hAnsi="Verdana"/>
          <w:spacing w:val="-7"/>
          <w:sz w:val="16"/>
          <w:szCs w:val="16"/>
        </w:rPr>
        <w:t xml:space="preserve"> </w:t>
      </w:r>
      <w:r w:rsidRPr="008709B5">
        <w:rPr>
          <w:rFonts w:ascii="Verdana" w:hAnsi="Verdana"/>
          <w:sz w:val="16"/>
          <w:szCs w:val="16"/>
        </w:rPr>
        <w:t>del</w:t>
      </w:r>
      <w:r w:rsidRPr="008709B5">
        <w:rPr>
          <w:rFonts w:ascii="Verdana" w:hAnsi="Verdana"/>
          <w:spacing w:val="-8"/>
          <w:sz w:val="16"/>
          <w:szCs w:val="16"/>
        </w:rPr>
        <w:t xml:space="preserve"> </w:t>
      </w:r>
      <w:r w:rsidRPr="008709B5">
        <w:rPr>
          <w:rFonts w:ascii="Verdana" w:hAnsi="Verdana"/>
          <w:sz w:val="16"/>
          <w:szCs w:val="16"/>
        </w:rPr>
        <w:t>Profesional,</w:t>
      </w:r>
      <w:r w:rsidRPr="008709B5">
        <w:rPr>
          <w:rFonts w:ascii="Verdana" w:hAnsi="Verdana"/>
          <w:spacing w:val="-8"/>
          <w:sz w:val="16"/>
          <w:szCs w:val="16"/>
        </w:rPr>
        <w:t xml:space="preserve"> </w:t>
      </w:r>
      <w:r w:rsidRPr="008709B5">
        <w:rPr>
          <w:rFonts w:ascii="Verdana" w:hAnsi="Verdana"/>
          <w:sz w:val="16"/>
          <w:szCs w:val="16"/>
        </w:rPr>
        <w:t>1</w:t>
      </w:r>
      <w:r w:rsidRPr="008709B5">
        <w:rPr>
          <w:rFonts w:ascii="Verdana" w:hAnsi="Verdana"/>
          <w:spacing w:val="-5"/>
          <w:sz w:val="16"/>
          <w:szCs w:val="16"/>
        </w:rPr>
        <w:t xml:space="preserve"> </w:t>
      </w:r>
      <w:r w:rsidRPr="008709B5">
        <w:rPr>
          <w:rFonts w:ascii="Verdana" w:hAnsi="Verdana"/>
          <w:sz w:val="16"/>
          <w:szCs w:val="16"/>
        </w:rPr>
        <w:t>Ed,</w:t>
      </w:r>
      <w:r w:rsidRPr="008709B5">
        <w:rPr>
          <w:rFonts w:ascii="Verdana" w:hAnsi="Verdana"/>
          <w:spacing w:val="-7"/>
          <w:sz w:val="16"/>
          <w:szCs w:val="16"/>
        </w:rPr>
        <w:t xml:space="preserve"> </w:t>
      </w:r>
      <w:r w:rsidRPr="008709B5">
        <w:rPr>
          <w:rFonts w:ascii="Verdana" w:hAnsi="Verdana"/>
          <w:sz w:val="16"/>
          <w:szCs w:val="16"/>
        </w:rPr>
        <w:t>2001,</w:t>
      </w:r>
      <w:r w:rsidRPr="008709B5">
        <w:rPr>
          <w:rFonts w:ascii="Verdana" w:hAnsi="Verdana"/>
          <w:spacing w:val="-6"/>
          <w:sz w:val="16"/>
          <w:szCs w:val="16"/>
        </w:rPr>
        <w:t xml:space="preserve"> </w:t>
      </w:r>
      <w:r w:rsidRPr="008709B5">
        <w:rPr>
          <w:rFonts w:ascii="Verdana" w:hAnsi="Verdana"/>
          <w:spacing w:val="-2"/>
          <w:sz w:val="16"/>
          <w:szCs w:val="16"/>
        </w:rPr>
        <w:t>p.508.</w:t>
      </w:r>
    </w:p>
  </w:footnote>
  <w:footnote w:id="8">
    <w:p w14:paraId="4C0C4BD7" w14:textId="77777777" w:rsidR="00040E66" w:rsidRPr="008709B5" w:rsidRDefault="00040E66" w:rsidP="00040E66">
      <w:pPr>
        <w:pStyle w:val="Textonotapie"/>
        <w:rPr>
          <w:rFonts w:ascii="Verdana" w:hAnsi="Verdana"/>
          <w:sz w:val="16"/>
          <w:szCs w:val="16"/>
          <w:lang w:val="es-ES"/>
        </w:rPr>
      </w:pPr>
      <w:r w:rsidRPr="008709B5">
        <w:rPr>
          <w:rStyle w:val="Refdenotaalpie"/>
          <w:rFonts w:ascii="Verdana" w:hAnsi="Verdana"/>
          <w:sz w:val="16"/>
          <w:szCs w:val="16"/>
        </w:rPr>
        <w:footnoteRef/>
      </w:r>
      <w:r w:rsidRPr="008709B5">
        <w:rPr>
          <w:rFonts w:ascii="Verdana" w:hAnsi="Verdana"/>
          <w:sz w:val="16"/>
          <w:szCs w:val="16"/>
        </w:rPr>
        <w:t xml:space="preserve"> CONSEJO DE ESTADO.</w:t>
      </w:r>
      <w:r w:rsidRPr="008709B5">
        <w:rPr>
          <w:rFonts w:ascii="Verdana" w:hAnsi="Verdana"/>
          <w:spacing w:val="-1"/>
          <w:sz w:val="16"/>
          <w:szCs w:val="16"/>
        </w:rPr>
        <w:t xml:space="preserve"> </w:t>
      </w:r>
      <w:r w:rsidRPr="008709B5">
        <w:rPr>
          <w:rFonts w:ascii="Verdana" w:hAnsi="Verdana"/>
          <w:sz w:val="16"/>
          <w:szCs w:val="16"/>
        </w:rPr>
        <w:t>Sala</w:t>
      </w:r>
      <w:r w:rsidRPr="008709B5">
        <w:rPr>
          <w:rFonts w:ascii="Verdana" w:hAnsi="Verdana"/>
          <w:spacing w:val="-1"/>
          <w:sz w:val="16"/>
          <w:szCs w:val="16"/>
        </w:rPr>
        <w:t xml:space="preserve"> </w:t>
      </w:r>
      <w:r w:rsidRPr="008709B5">
        <w:rPr>
          <w:rFonts w:ascii="Verdana" w:hAnsi="Verdana"/>
          <w:sz w:val="16"/>
          <w:szCs w:val="16"/>
        </w:rPr>
        <w:t>Plena Sección</w:t>
      </w:r>
      <w:r w:rsidRPr="008709B5">
        <w:rPr>
          <w:rFonts w:ascii="Verdana" w:hAnsi="Verdana"/>
          <w:spacing w:val="-1"/>
          <w:sz w:val="16"/>
          <w:szCs w:val="16"/>
        </w:rPr>
        <w:t xml:space="preserve"> </w:t>
      </w:r>
      <w:r w:rsidRPr="008709B5">
        <w:rPr>
          <w:rFonts w:ascii="Verdana" w:hAnsi="Verdana"/>
          <w:sz w:val="16"/>
          <w:szCs w:val="16"/>
        </w:rPr>
        <w:t>3ª.</w:t>
      </w:r>
      <w:r w:rsidRPr="008709B5">
        <w:rPr>
          <w:rFonts w:ascii="Verdana" w:hAnsi="Verdana"/>
          <w:spacing w:val="-1"/>
          <w:sz w:val="16"/>
          <w:szCs w:val="16"/>
        </w:rPr>
        <w:t xml:space="preserve"> </w:t>
      </w:r>
      <w:r w:rsidRPr="008709B5">
        <w:rPr>
          <w:rFonts w:ascii="Verdana" w:hAnsi="Verdana"/>
          <w:sz w:val="16"/>
          <w:szCs w:val="16"/>
        </w:rPr>
        <w:t>Sentencia</w:t>
      </w:r>
      <w:r w:rsidRPr="008709B5">
        <w:rPr>
          <w:rFonts w:ascii="Verdana" w:hAnsi="Verdana"/>
          <w:spacing w:val="-1"/>
          <w:sz w:val="16"/>
          <w:szCs w:val="16"/>
        </w:rPr>
        <w:t xml:space="preserve"> </w:t>
      </w:r>
      <w:r w:rsidRPr="008709B5">
        <w:rPr>
          <w:rFonts w:ascii="Verdana" w:hAnsi="Verdana"/>
          <w:sz w:val="16"/>
          <w:szCs w:val="16"/>
        </w:rPr>
        <w:t>de unificación</w:t>
      </w:r>
      <w:r w:rsidRPr="008709B5">
        <w:rPr>
          <w:rFonts w:ascii="Verdana" w:hAnsi="Verdana"/>
          <w:spacing w:val="-1"/>
          <w:sz w:val="16"/>
          <w:szCs w:val="16"/>
        </w:rPr>
        <w:t xml:space="preserve"> </w:t>
      </w:r>
      <w:r w:rsidRPr="008709B5">
        <w:rPr>
          <w:rFonts w:ascii="Verdana" w:hAnsi="Verdana"/>
          <w:sz w:val="16"/>
          <w:szCs w:val="16"/>
        </w:rPr>
        <w:t>jurisprudencial del</w:t>
      </w:r>
      <w:r w:rsidRPr="008709B5">
        <w:rPr>
          <w:rFonts w:ascii="Verdana" w:hAnsi="Verdana"/>
          <w:spacing w:val="-1"/>
          <w:sz w:val="16"/>
          <w:szCs w:val="16"/>
        </w:rPr>
        <w:t xml:space="preserve"> </w:t>
      </w:r>
      <w:r w:rsidRPr="008709B5">
        <w:rPr>
          <w:rFonts w:ascii="Verdana" w:hAnsi="Verdana"/>
          <w:sz w:val="16"/>
          <w:szCs w:val="16"/>
        </w:rPr>
        <w:t>25</w:t>
      </w:r>
      <w:r w:rsidRPr="008709B5">
        <w:rPr>
          <w:rFonts w:ascii="Verdana" w:hAnsi="Verdana"/>
          <w:spacing w:val="-1"/>
          <w:sz w:val="16"/>
          <w:szCs w:val="16"/>
        </w:rPr>
        <w:t xml:space="preserve"> </w:t>
      </w:r>
      <w:r w:rsidRPr="008709B5">
        <w:rPr>
          <w:rFonts w:ascii="Verdana" w:hAnsi="Verdana"/>
          <w:sz w:val="16"/>
          <w:szCs w:val="16"/>
        </w:rPr>
        <w:t>de septiembre de 2013. Exp.</w:t>
      </w:r>
      <w:r w:rsidRPr="008709B5">
        <w:rPr>
          <w:rFonts w:ascii="Verdana" w:hAnsi="Verdana"/>
          <w:spacing w:val="40"/>
          <w:sz w:val="16"/>
          <w:szCs w:val="16"/>
        </w:rPr>
        <w:t xml:space="preserve"> </w:t>
      </w:r>
      <w:r w:rsidRPr="008709B5">
        <w:rPr>
          <w:rFonts w:ascii="Verdana" w:hAnsi="Verdana"/>
          <w:sz w:val="16"/>
          <w:szCs w:val="16"/>
        </w:rPr>
        <w:t>M.P. 19.933. C.P. Mauricio Fajardo Gómez.</w:t>
      </w:r>
    </w:p>
  </w:footnote>
  <w:footnote w:id="9">
    <w:p w14:paraId="0EC65991" w14:textId="77777777" w:rsidR="00040E66" w:rsidRPr="0035473E" w:rsidRDefault="00040E66" w:rsidP="00040E66">
      <w:pPr>
        <w:pStyle w:val="Textonotapie"/>
        <w:rPr>
          <w:rFonts w:ascii="Verdana" w:hAnsi="Verdana"/>
          <w:sz w:val="16"/>
          <w:szCs w:val="16"/>
        </w:rPr>
      </w:pPr>
      <w:r w:rsidRPr="0035473E">
        <w:rPr>
          <w:rStyle w:val="Refdenotaalpie"/>
          <w:rFonts w:ascii="Verdana" w:hAnsi="Verdana"/>
          <w:sz w:val="16"/>
          <w:szCs w:val="16"/>
        </w:rPr>
        <w:footnoteRef/>
      </w:r>
      <w:r w:rsidRPr="0035473E">
        <w:rPr>
          <w:rFonts w:ascii="Verdana" w:hAnsi="Verdana"/>
          <w:sz w:val="16"/>
          <w:szCs w:val="16"/>
        </w:rPr>
        <w:t xml:space="preserve"> Decreto Ley 4170 de 2011. “Artículo 3. Funciones. La Agencia Nacional de Contratación Pública –Colombia Compra Eficiente– ejercerá las siguientes funciones:</w:t>
      </w:r>
    </w:p>
    <w:p w14:paraId="6A66B6B6" w14:textId="77777777" w:rsidR="00040E66" w:rsidRPr="0035473E" w:rsidRDefault="00040E66" w:rsidP="00040E66">
      <w:pPr>
        <w:pStyle w:val="Textonotapie"/>
        <w:rPr>
          <w:rFonts w:ascii="Verdana" w:hAnsi="Verdana"/>
          <w:sz w:val="16"/>
          <w:szCs w:val="16"/>
        </w:rPr>
      </w:pPr>
      <w:r w:rsidRPr="0035473E">
        <w:rPr>
          <w:rFonts w:ascii="Verdana" w:hAnsi="Verdana"/>
          <w:sz w:val="16"/>
          <w:szCs w:val="16"/>
        </w:rPr>
        <w:t>(…)</w:t>
      </w:r>
    </w:p>
    <w:p w14:paraId="017C5650" w14:textId="77777777" w:rsidR="00040E66" w:rsidRPr="0035473E" w:rsidRDefault="00040E66" w:rsidP="00040E66">
      <w:pPr>
        <w:pStyle w:val="Textonotapie"/>
        <w:rPr>
          <w:rFonts w:ascii="Verdana" w:hAnsi="Verdana"/>
          <w:sz w:val="16"/>
          <w:szCs w:val="16"/>
        </w:rPr>
      </w:pPr>
      <w:r w:rsidRPr="0035473E">
        <w:rPr>
          <w:rFonts w:ascii="Verdana" w:hAnsi="Verdana"/>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1A07E7A6" w14:textId="77777777" w:rsidR="00040E66" w:rsidRPr="0035473E" w:rsidRDefault="00040E66" w:rsidP="00040E66">
      <w:pPr>
        <w:pStyle w:val="Textonotapie"/>
        <w:rPr>
          <w:lang w:val="es-ES"/>
        </w:rPr>
      </w:pPr>
    </w:p>
  </w:footnote>
  <w:footnote w:id="10">
    <w:p w14:paraId="3C4E81B4" w14:textId="77777777" w:rsidR="00040E66" w:rsidRPr="0035473E" w:rsidRDefault="00040E66" w:rsidP="00040E66">
      <w:pPr>
        <w:spacing w:after="0" w:line="240" w:lineRule="auto"/>
        <w:mirrorIndents/>
        <w:jc w:val="both"/>
        <w:rPr>
          <w:lang w:val="es-ES"/>
        </w:rPr>
      </w:pPr>
      <w:r>
        <w:rPr>
          <w:rStyle w:val="Refdenotaalpie"/>
        </w:rPr>
        <w:footnoteRef/>
      </w:r>
      <w:r>
        <w:t xml:space="preserve"> </w:t>
      </w:r>
      <w:r w:rsidRPr="0035473E">
        <w:rPr>
          <w:rFonts w:ascii="Verdana" w:eastAsia="Calibri" w:hAnsi="Verdana" w:cs="Arial"/>
          <w:sz w:val="16"/>
          <w:szCs w:val="16"/>
        </w:rPr>
        <w:t xml:space="preserve">Términos y condiciones de uso del Sistema Electrónico de Contratación Pública - SECOP II </w:t>
      </w:r>
      <w:hyperlink r:id="rId2" w:history="1">
        <w:r w:rsidRPr="00ED3B52">
          <w:rPr>
            <w:rStyle w:val="Hipervnculo"/>
            <w:rFonts w:ascii="Verdana" w:eastAsia="Calibri" w:hAnsi="Verdana" w:cs="Arial"/>
            <w:sz w:val="16"/>
            <w:szCs w:val="16"/>
          </w:rPr>
          <w:t>https://www.colombiacompra.gov.co/archivos/manual/terminos-y-condiciones-de-uso-del-sistema-electronico-de-contratacion-publica-secop-ii</w:t>
        </w:r>
      </w:hyperlink>
      <w:r>
        <w:rPr>
          <w:rFonts w:ascii="Verdana" w:eastAsia="Calibri" w:hAnsi="Verdana" w:cs="Arial"/>
          <w:sz w:val="16"/>
          <w:szCs w:val="16"/>
        </w:rPr>
        <w:t xml:space="preserve"> </w:t>
      </w:r>
    </w:p>
  </w:footnote>
  <w:footnote w:id="11">
    <w:p w14:paraId="2AD2B6CA" w14:textId="77777777" w:rsidR="00040E66" w:rsidRPr="00336F5C" w:rsidRDefault="00040E66" w:rsidP="00040E66">
      <w:pPr>
        <w:pStyle w:val="Textonotapie"/>
        <w:rPr>
          <w:lang w:val="es-ES"/>
        </w:rPr>
      </w:pPr>
      <w:r>
        <w:rPr>
          <w:rStyle w:val="Refdenotaalpie"/>
        </w:rPr>
        <w:footnoteRef/>
      </w:r>
      <w:r>
        <w:t xml:space="preserve"> Guía de creación de Proponentes Plurales en el SECOP II: </w:t>
      </w:r>
      <w:hyperlink r:id="rId3" w:history="1">
        <w:r w:rsidRPr="00ED3B52">
          <w:rPr>
            <w:rStyle w:val="Hipervnculo"/>
          </w:rPr>
          <w:t>https://www.colombiacompra.gov.co/archivos/</w:t>
        </w:r>
      </w:hyperlink>
      <w:r>
        <w:t xml:space="preserve"> manual/guia-creacion-de-proponentes-plurales-en-el-secop-ii </w:t>
      </w:r>
    </w:p>
  </w:footnote>
  <w:footnote w:id="12">
    <w:p w14:paraId="70BB1DD3" w14:textId="77777777" w:rsidR="00040E66" w:rsidRPr="00122E59" w:rsidRDefault="00040E66" w:rsidP="00040E66">
      <w:pPr>
        <w:pStyle w:val="Textonotapie"/>
        <w:rPr>
          <w:sz w:val="16"/>
          <w:szCs w:val="16"/>
          <w:lang w:val="es-ES"/>
        </w:rPr>
      </w:pPr>
      <w:r w:rsidRPr="00122E59">
        <w:rPr>
          <w:sz w:val="16"/>
          <w:szCs w:val="16"/>
        </w:rPr>
        <w:t xml:space="preserve"> </w:t>
      </w:r>
      <w:r w:rsidRPr="00122E59">
        <w:rPr>
          <w:rStyle w:val="Refdenotaalpie"/>
          <w:sz w:val="16"/>
          <w:szCs w:val="16"/>
        </w:rPr>
        <w:footnoteRef/>
      </w:r>
      <w:r w:rsidRPr="00122E59">
        <w:rPr>
          <w:sz w:val="16"/>
          <w:szCs w:val="16"/>
        </w:rPr>
        <w:t xml:space="preserve"> </w:t>
      </w:r>
      <w:r w:rsidRPr="00122E59">
        <w:rPr>
          <w:rFonts w:ascii="Verdana" w:eastAsia="Calibri" w:hAnsi="Verdana" w:cs="Arial"/>
          <w:sz w:val="16"/>
          <w:szCs w:val="16"/>
        </w:rPr>
        <w:t>Disponible</w:t>
      </w:r>
      <w:r w:rsidRPr="00122E59">
        <w:rPr>
          <w:rFonts w:ascii="Verdana" w:eastAsia="Calibri" w:hAnsi="Verdana" w:cs="Arial"/>
          <w:sz w:val="16"/>
          <w:szCs w:val="16"/>
        </w:rPr>
        <w:tab/>
        <w:t>para</w:t>
      </w:r>
      <w:r w:rsidRPr="00122E59">
        <w:rPr>
          <w:rFonts w:ascii="Verdana" w:eastAsia="Calibri" w:hAnsi="Verdana" w:cs="Arial"/>
          <w:sz w:val="16"/>
          <w:szCs w:val="16"/>
        </w:rPr>
        <w:tab/>
        <w:t>consulta</w:t>
      </w:r>
      <w:r w:rsidRPr="00122E59">
        <w:rPr>
          <w:rFonts w:ascii="Verdana" w:eastAsia="Calibri" w:hAnsi="Verdana" w:cs="Arial"/>
          <w:sz w:val="16"/>
          <w:szCs w:val="16"/>
        </w:rPr>
        <w:tab/>
        <w:t xml:space="preserve">en: </w:t>
      </w:r>
      <w:hyperlink r:id="rId4" w:history="1">
        <w:r w:rsidRPr="00122E59">
          <w:rPr>
            <w:rStyle w:val="Hipervnculo"/>
            <w:rFonts w:ascii="Verdana" w:eastAsia="Calibri" w:hAnsi="Verdana" w:cs="Arial"/>
            <w:sz w:val="16"/>
            <w:szCs w:val="16"/>
          </w:rPr>
          <w:t>https://operaciones.colombiacompra.gov.co</w:t>
        </w:r>
      </w:hyperlink>
      <w:r w:rsidRPr="00122E59">
        <w:rPr>
          <w:rFonts w:ascii="Verdana" w:eastAsia="Calibri" w:hAnsi="Verdana" w:cs="Arial"/>
          <w:sz w:val="16"/>
          <w:szCs w:val="16"/>
        </w:rPr>
        <w:t xml:space="preserve"> /sites/cce_public/files/</w:t>
      </w:r>
      <w:r>
        <w:rPr>
          <w:rFonts w:ascii="Verdana" w:eastAsia="Calibri" w:hAnsi="Verdana" w:cs="Arial"/>
          <w:sz w:val="16"/>
          <w:szCs w:val="16"/>
        </w:rPr>
        <w:t xml:space="preserve"> </w:t>
      </w:r>
      <w:r w:rsidRPr="00122E59">
        <w:rPr>
          <w:rFonts w:ascii="Verdana" w:eastAsia="Calibri" w:hAnsi="Verdana" w:cs="Arial"/>
          <w:sz w:val="16"/>
          <w:szCs w:val="16"/>
        </w:rPr>
        <w:t>cce_documents/cce_guia_asuntos_corporativos.pdf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8547">
    <w:abstractNumId w:val="5"/>
  </w:num>
  <w:num w:numId="2" w16cid:durableId="1470124730">
    <w:abstractNumId w:val="1"/>
  </w:num>
  <w:num w:numId="3" w16cid:durableId="369259320">
    <w:abstractNumId w:val="3"/>
  </w:num>
  <w:num w:numId="4" w16cid:durableId="7796397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7472613">
    <w:abstractNumId w:val="1"/>
  </w:num>
  <w:num w:numId="6" w16cid:durableId="1750229093">
    <w:abstractNumId w:val="13"/>
  </w:num>
  <w:num w:numId="7" w16cid:durableId="509681864">
    <w:abstractNumId w:val="4"/>
  </w:num>
  <w:num w:numId="8" w16cid:durableId="520431560">
    <w:abstractNumId w:val="12"/>
  </w:num>
  <w:num w:numId="9" w16cid:durableId="1114790615">
    <w:abstractNumId w:val="6"/>
  </w:num>
  <w:num w:numId="10" w16cid:durableId="364912293">
    <w:abstractNumId w:val="11"/>
  </w:num>
  <w:num w:numId="11" w16cid:durableId="1709792107">
    <w:abstractNumId w:val="7"/>
  </w:num>
  <w:num w:numId="12" w16cid:durableId="1840189446">
    <w:abstractNumId w:val="0"/>
  </w:num>
  <w:num w:numId="13" w16cid:durableId="221334910">
    <w:abstractNumId w:val="2"/>
  </w:num>
  <w:num w:numId="14" w16cid:durableId="1073744589">
    <w:abstractNumId w:val="14"/>
  </w:num>
  <w:num w:numId="15" w16cid:durableId="998771362">
    <w:abstractNumId w:val="10"/>
  </w:num>
  <w:num w:numId="16" w16cid:durableId="1791438717">
    <w:abstractNumId w:val="9"/>
  </w:num>
  <w:num w:numId="17" w16cid:durableId="2180542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E66"/>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26D72"/>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93B05"/>
    <w:rsid w:val="008A446D"/>
    <w:rsid w:val="008B25F1"/>
    <w:rsid w:val="008D180B"/>
    <w:rsid w:val="008E4357"/>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582E"/>
    <w:rsid w:val="00A17F13"/>
    <w:rsid w:val="00A20739"/>
    <w:rsid w:val="00A23AF9"/>
    <w:rsid w:val="00A33C78"/>
    <w:rsid w:val="00AB0ADB"/>
    <w:rsid w:val="00B00C0E"/>
    <w:rsid w:val="00B01B1A"/>
    <w:rsid w:val="00B0381D"/>
    <w:rsid w:val="00B44A47"/>
    <w:rsid w:val="00B56CA0"/>
    <w:rsid w:val="00B72CD3"/>
    <w:rsid w:val="00B72FFF"/>
    <w:rsid w:val="00BC3D36"/>
    <w:rsid w:val="00BD54A6"/>
    <w:rsid w:val="00BD7F72"/>
    <w:rsid w:val="00BF7425"/>
    <w:rsid w:val="00C04FB3"/>
    <w:rsid w:val="00C11D8B"/>
    <w:rsid w:val="00C15139"/>
    <w:rsid w:val="00C330EB"/>
    <w:rsid w:val="00C50D69"/>
    <w:rsid w:val="00C5365C"/>
    <w:rsid w:val="00C577FB"/>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E6374"/>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C6AC2"/>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40E6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40E66"/>
    <w:rPr>
      <w:rFonts w:ascii="Geomanist Light" w:hAnsi="Geomanist Light"/>
      <w:lang w:val="es-ES"/>
    </w:rPr>
  </w:style>
  <w:style w:type="paragraph" w:styleId="Sinespaciado">
    <w:name w:val="No Spacing"/>
    <w:aliases w:val="No Indent"/>
    <w:link w:val="SinespaciadoCar"/>
    <w:uiPriority w:val="3"/>
    <w:qFormat/>
    <w:rsid w:val="00040E66"/>
    <w:pPr>
      <w:spacing w:after="0" w:line="240" w:lineRule="auto"/>
    </w:pPr>
  </w:style>
  <w:style w:type="paragraph" w:styleId="Textoindependiente">
    <w:name w:val="Body Text"/>
    <w:basedOn w:val="Normal"/>
    <w:link w:val="TextoindependienteCar"/>
    <w:uiPriority w:val="1"/>
    <w:qFormat/>
    <w:rsid w:val="00040E66"/>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040E66"/>
    <w:rPr>
      <w:rFonts w:ascii="Arial MT" w:eastAsia="Arial MT" w:hAnsi="Arial MT" w:cs="Arial MT"/>
      <w:lang w:val="es-ES"/>
    </w:rPr>
  </w:style>
  <w:style w:type="character" w:customStyle="1" w:styleId="SinespaciadoCar">
    <w:name w:val="Sin espaciado Car"/>
    <w:aliases w:val="No Indent Car"/>
    <w:link w:val="Sinespaciado"/>
    <w:uiPriority w:val="3"/>
    <w:rsid w:val="00040E66"/>
  </w:style>
  <w:style w:type="paragraph" w:customStyle="1" w:styleId="s17">
    <w:name w:val="s17"/>
    <w:basedOn w:val="Normal"/>
    <w:rsid w:val="00040E6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040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olombiacompra.gov.co/base-conocimiento/creacion-de-proponente-plural-secop-ii" TargetMode="External"/><Relationship Id="rId17"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archivos/" TargetMode="External"/><Relationship Id="rId2" Type="http://schemas.openxmlformats.org/officeDocument/2006/relationships/hyperlink" Target="https://www.colombiacompra.gov.co/archivos/manual/terminos-y-condiciones-de-uso-del-sistema-electronico-de-contratacion-publica-secop-ii" TargetMode="External"/><Relationship Id="rId1" Type="http://schemas.openxmlformats.org/officeDocument/2006/relationships/hyperlink" Target="https://www.colombiacompra.gov.co/archivos/manual/guia-creacion-de-proponentes-plurales-en-el-secop-ii" TargetMode="External"/><Relationship Id="rId4" Type="http://schemas.openxmlformats.org/officeDocument/2006/relationships/hyperlink" Target="https://operaciones.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975D67-56D1-4ABD-BEC0-CBB7B66D280F}"/>
</file>

<file path=customXml/itemProps4.xml><?xml version="1.0" encoding="utf-8"?>
<ds:datastoreItem xmlns:ds="http://schemas.openxmlformats.org/officeDocument/2006/customXml" ds:itemID="{99FB129E-C6DC-406D-906D-7CBFE5255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5781</Words>
  <Characters>31796</Characters>
  <Application>Microsoft Office Word</Application>
  <DocSecurity>0</DocSecurity>
  <Lines>264</Lines>
  <Paragraphs>75</Paragraphs>
  <ScaleCrop>false</ScaleCrop>
  <Company/>
  <LinksUpToDate>false</LinksUpToDate>
  <CharactersWithSpaces>37502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2</cp:revision>
  <cp:lastPrinted>2023-01-10T21:18:00Z</cp:lastPrinted>
  <dcterms:created xsi:type="dcterms:W3CDTF">2026-09-03T15:41:00Z</dcterms:created>
  <dcterms:modified xsi:type="dcterms:W3CDTF">2026-09-03T15:41:00Z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