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DB133" w14:textId="77777777" w:rsidR="00535D76" w:rsidRPr="00535D76" w:rsidRDefault="00535D76" w:rsidP="00535D76">
      <w:pPr>
        <w:spacing w:after="0" w:line="276" w:lineRule="auto"/>
        <w:jc w:val="both"/>
        <w:rPr>
          <w:rFonts w:ascii="Verdana" w:eastAsia="Calibri" w:hAnsi="Verdana" w:cs="Times New Roman"/>
          <w:lang w:eastAsia="es-MX"/>
        </w:rPr>
      </w:pPr>
      <w:bookmarkStart w:id="0" w:name="_Hlk143780582"/>
      <w:r w:rsidRPr="00535D76">
        <w:rPr>
          <w:rFonts w:ascii="Verdana" w:eastAsia="Calibri" w:hAnsi="Verdana" w:cs="Arial"/>
          <w:b/>
          <w:bCs/>
          <w:lang w:val="es-ES_tradnl" w:eastAsia="es-ES"/>
        </w:rPr>
        <w:t xml:space="preserve">DOCUMENTOS TIPO – Generalidades – </w:t>
      </w:r>
      <w:r w:rsidRPr="00535D76">
        <w:rPr>
          <w:rFonts w:ascii="Verdana" w:eastAsia="Aptos" w:hAnsi="Verdana" w:cs="Times New Roman"/>
          <w:b/>
          <w:bCs/>
          <w:lang w:val="es-ES_tradnl" w:eastAsia="es-ES"/>
        </w:rPr>
        <w:t xml:space="preserve">Obligatoriedad </w:t>
      </w:r>
    </w:p>
    <w:p w14:paraId="3F938F80" w14:textId="77777777" w:rsidR="00535D76" w:rsidRPr="00535D76" w:rsidRDefault="00535D76" w:rsidP="00535D76">
      <w:pPr>
        <w:snapToGrid w:val="0"/>
        <w:spacing w:after="0" w:line="240" w:lineRule="auto"/>
        <w:jc w:val="both"/>
        <w:rPr>
          <w:rFonts w:ascii="Verdana" w:eastAsia="Calibri" w:hAnsi="Verdana" w:cs="Arial"/>
          <w:b/>
          <w:bCs/>
          <w:lang w:val="es-ES_tradnl" w:eastAsia="es-ES"/>
        </w:rPr>
      </w:pPr>
    </w:p>
    <w:p w14:paraId="1AF4EE28" w14:textId="77777777" w:rsidR="00535D76" w:rsidRPr="00535D76" w:rsidRDefault="00535D76" w:rsidP="00535D76">
      <w:pPr>
        <w:snapToGrid w:val="0"/>
        <w:spacing w:after="0" w:line="240" w:lineRule="auto"/>
        <w:jc w:val="both"/>
        <w:rPr>
          <w:rFonts w:ascii="Verdana" w:eastAsia="Calibri" w:hAnsi="Verdana" w:cs="Arial"/>
          <w:sz w:val="20"/>
          <w:szCs w:val="20"/>
          <w:lang w:val="es-ES_tradnl" w:eastAsia="es-MX"/>
        </w:rPr>
      </w:pPr>
      <w:r w:rsidRPr="00535D76">
        <w:rPr>
          <w:rFonts w:ascii="Verdana" w:eastAsia="Calibri" w:hAnsi="Verdana" w:cs="Arial"/>
          <w:sz w:val="20"/>
          <w:szCs w:val="20"/>
          <w:lang w:val="es-ES_tradnl" w:eastAsia="es-MX"/>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1612F6D" w14:textId="77777777" w:rsidR="00535D76" w:rsidRPr="00535D76" w:rsidRDefault="00535D76" w:rsidP="00535D76">
      <w:pPr>
        <w:snapToGrid w:val="0"/>
        <w:spacing w:after="0" w:line="240" w:lineRule="auto"/>
        <w:jc w:val="both"/>
        <w:rPr>
          <w:rFonts w:ascii="Verdana" w:eastAsia="Calibri" w:hAnsi="Verdana" w:cs="Arial"/>
          <w:sz w:val="20"/>
          <w:szCs w:val="20"/>
          <w:lang w:val="es-ES_tradnl" w:eastAsia="es-MX"/>
        </w:rPr>
      </w:pPr>
    </w:p>
    <w:p w14:paraId="48653998" w14:textId="77777777" w:rsidR="00535D76" w:rsidRPr="00535D76" w:rsidRDefault="00535D76" w:rsidP="00535D76">
      <w:pPr>
        <w:spacing w:after="0" w:line="240" w:lineRule="auto"/>
        <w:jc w:val="both"/>
        <w:rPr>
          <w:rFonts w:ascii="Verdana" w:eastAsia="Aptos" w:hAnsi="Verdana" w:cs="Arial"/>
          <w:b/>
          <w:kern w:val="2"/>
          <w:lang w:val="es-ES_tradnl" w:eastAsia="es-ES"/>
          <w14:ligatures w14:val="standardContextual"/>
        </w:rPr>
      </w:pPr>
      <w:r w:rsidRPr="00535D76">
        <w:rPr>
          <w:rFonts w:ascii="Verdana" w:eastAsia="Calibri" w:hAnsi="Verdana" w:cs="Arial"/>
          <w:b/>
          <w:bCs/>
          <w:lang w:val="es-ES_tradnl" w:eastAsia="es-MX"/>
        </w:rPr>
        <w:t xml:space="preserve">MODALIDADES DE SELECCIÓN – Concurrencia </w:t>
      </w:r>
      <w:r w:rsidRPr="00535D76">
        <w:rPr>
          <w:rFonts w:ascii="Verdana" w:eastAsia="Aptos" w:hAnsi="Verdana" w:cs="Arial"/>
          <w:b/>
          <w:bCs/>
          <w:kern w:val="2"/>
          <w:lang w:val="es-ES_tradnl" w:eastAsia="es-ES"/>
          <w14:ligatures w14:val="standardContextual"/>
        </w:rPr>
        <w:t>– Mínima cuantía – Concurso</w:t>
      </w:r>
      <w:r w:rsidRPr="00535D76">
        <w:rPr>
          <w:rFonts w:ascii="Verdana" w:eastAsia="Aptos" w:hAnsi="Verdana" w:cs="Arial"/>
          <w:b/>
          <w:kern w:val="2"/>
          <w:lang w:val="es-ES_tradnl" w:eastAsia="es-ES"/>
          <w14:ligatures w14:val="standardContextual"/>
        </w:rPr>
        <w:t xml:space="preserve"> de méritos – Cuantía del proceso - Prevalencia</w:t>
      </w:r>
    </w:p>
    <w:p w14:paraId="6E5F639E" w14:textId="77777777" w:rsidR="00535D76" w:rsidRPr="00535D76" w:rsidRDefault="00535D76" w:rsidP="00535D76">
      <w:pPr>
        <w:snapToGrid w:val="0"/>
        <w:spacing w:after="0" w:line="240" w:lineRule="auto"/>
        <w:jc w:val="both"/>
        <w:rPr>
          <w:rFonts w:ascii="Verdana" w:eastAsia="Calibri" w:hAnsi="Verdana" w:cs="Arial"/>
          <w:sz w:val="20"/>
          <w:szCs w:val="20"/>
          <w:lang w:val="es-ES_tradnl" w:eastAsia="es-MX"/>
        </w:rPr>
      </w:pPr>
    </w:p>
    <w:p w14:paraId="5C7D97B6" w14:textId="77777777" w:rsidR="00535D76" w:rsidRPr="00535D76" w:rsidRDefault="00535D76" w:rsidP="00535D76">
      <w:pPr>
        <w:spacing w:after="0" w:line="240" w:lineRule="auto"/>
        <w:jc w:val="both"/>
        <w:rPr>
          <w:rFonts w:ascii="Verdana" w:eastAsia="Calibri" w:hAnsi="Verdana" w:cs="Arial"/>
          <w:color w:val="000000"/>
          <w:sz w:val="20"/>
          <w:szCs w:val="20"/>
          <w:lang w:val="es-ES_tradnl" w:eastAsia="es-ES"/>
        </w:rPr>
      </w:pPr>
      <w:r w:rsidRPr="00535D76">
        <w:rPr>
          <w:rFonts w:ascii="Verdana" w:eastAsia="Calibri" w:hAnsi="Verdana" w:cs="Arial"/>
          <w:color w:val="000000"/>
          <w:sz w:val="20"/>
          <w:szCs w:val="20"/>
          <w:lang w:val="es-ES_tradnl" w:eastAsia="es-ES"/>
        </w:rPr>
        <w:t xml:space="preserve">Entonces, como se observa de lo anterior, el proceso de selección de mínima cuantía el criterio determinante para establecer la procedencia de esta modalidad de selección de contratistas es la cuantía, y ello, se reitera, con independencia del objeto a contratar, lo que se traduce en que, frente a eventuales concurrencia de este procedimiento y otros específicos para determinados objetos contractuales, por disposición legal, deberá preferirse aquella modalidad –mínima cuantía–. </w:t>
      </w:r>
    </w:p>
    <w:p w14:paraId="59320FEF" w14:textId="77777777" w:rsidR="00535D76" w:rsidRPr="00535D76" w:rsidRDefault="00535D76" w:rsidP="00535D76">
      <w:pPr>
        <w:spacing w:after="0" w:line="240" w:lineRule="auto"/>
        <w:jc w:val="both"/>
        <w:rPr>
          <w:rFonts w:ascii="Verdana" w:eastAsia="Calibri" w:hAnsi="Verdana" w:cs="Arial"/>
          <w:color w:val="000000"/>
          <w:sz w:val="20"/>
          <w:szCs w:val="20"/>
          <w:lang w:val="es-ES_tradnl" w:eastAsia="es-ES"/>
        </w:rPr>
      </w:pPr>
    </w:p>
    <w:p w14:paraId="709A3676" w14:textId="77777777" w:rsidR="00535D76" w:rsidRPr="00535D76" w:rsidRDefault="00535D76" w:rsidP="00535D76">
      <w:pPr>
        <w:spacing w:after="0" w:line="240" w:lineRule="auto"/>
        <w:jc w:val="both"/>
        <w:rPr>
          <w:rFonts w:ascii="Verdana" w:eastAsia="Times New Roman" w:hAnsi="Verdana" w:cs="Arial"/>
          <w:bCs/>
          <w:i/>
          <w:iCs/>
          <w:kern w:val="2"/>
          <w:sz w:val="20"/>
          <w:szCs w:val="20"/>
          <w:lang w:eastAsia="es-ES_tradnl"/>
          <w14:ligatures w14:val="standardContextual"/>
        </w:rPr>
      </w:pPr>
      <w:r w:rsidRPr="00535D76">
        <w:rPr>
          <w:rFonts w:ascii="Verdana" w:eastAsia="Times New Roman" w:hAnsi="Verdana" w:cs="Arial"/>
          <w:bCs/>
          <w:kern w:val="2"/>
          <w:sz w:val="20"/>
          <w:szCs w:val="20"/>
          <w:lang w:eastAsia="es-ES_tradnl"/>
          <w14:ligatures w14:val="standardContextua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535D76">
        <w:rPr>
          <w:rFonts w:ascii="Verdana" w:eastAsia="Times New Roman" w:hAnsi="Verdana" w:cs="Arial"/>
          <w:i/>
          <w:iCs/>
          <w:kern w:val="2"/>
          <w:sz w:val="20"/>
          <w:szCs w:val="20"/>
          <w:lang w:val="es-ES_tradnl" w:eastAsia="es-ES_tradnl"/>
          <w14:ligatures w14:val="standardContextual"/>
        </w:rPr>
        <w:t>“</w:t>
      </w:r>
      <w:r w:rsidRPr="00535D76">
        <w:rPr>
          <w:rFonts w:ascii="Verdana" w:eastAsia="Times New Roman" w:hAnsi="Verdana" w:cs="Arial"/>
          <w:bCs/>
          <w:i/>
          <w:iCs/>
          <w:kern w:val="2"/>
          <w:sz w:val="20"/>
          <w:szCs w:val="20"/>
          <w:lang w:eastAsia="es-ES_tradnl"/>
          <w14:ligatures w14:val="standardContextual"/>
        </w:rPr>
        <w:t>de consultores o proyectos, en la que se podrán utilizar sistemas de concurso abierto o de precalificación</w:t>
      </w:r>
      <w:r w:rsidRPr="00535D76">
        <w:rPr>
          <w:rFonts w:ascii="Verdana" w:eastAsia="Times New Roman" w:hAnsi="Verdana" w:cs="Arial"/>
          <w:i/>
          <w:iCs/>
          <w:kern w:val="2"/>
          <w:sz w:val="20"/>
          <w:szCs w:val="20"/>
          <w:lang w:val="es-ES_tradnl" w:eastAsia="es-ES_tradnl"/>
          <w14:ligatures w14:val="standardContextual"/>
        </w:rPr>
        <w:t>”</w:t>
      </w:r>
      <w:r w:rsidRPr="00535D76">
        <w:rPr>
          <w:rFonts w:ascii="Verdana" w:eastAsia="Times New Roman" w:hAnsi="Verdana" w:cs="Arial"/>
          <w:bCs/>
          <w:i/>
          <w:iCs/>
          <w:kern w:val="2"/>
          <w:sz w:val="20"/>
          <w:szCs w:val="20"/>
          <w:lang w:eastAsia="es-ES_tradnl"/>
          <w14:ligatures w14:val="standardContextual"/>
        </w:rPr>
        <w:t>.</w:t>
      </w:r>
    </w:p>
    <w:p w14:paraId="6728499F" w14:textId="77777777" w:rsidR="00535D76" w:rsidRPr="00535D76" w:rsidRDefault="00535D76" w:rsidP="00535D76">
      <w:pPr>
        <w:spacing w:after="0" w:line="240" w:lineRule="auto"/>
        <w:jc w:val="both"/>
        <w:rPr>
          <w:rFonts w:ascii="Verdana" w:eastAsia="Times New Roman" w:hAnsi="Verdana" w:cs="Arial"/>
          <w:bCs/>
          <w:kern w:val="2"/>
          <w:sz w:val="20"/>
          <w:szCs w:val="20"/>
          <w:lang w:eastAsia="es-ES_tradnl"/>
          <w14:ligatures w14:val="standardContextual"/>
        </w:rPr>
      </w:pPr>
    </w:p>
    <w:p w14:paraId="0F9D433D" w14:textId="77777777" w:rsidR="00535D76" w:rsidRPr="00535D76" w:rsidRDefault="00535D76" w:rsidP="00535D76">
      <w:pPr>
        <w:spacing w:after="0" w:line="240" w:lineRule="auto"/>
        <w:jc w:val="both"/>
        <w:rPr>
          <w:rFonts w:ascii="Verdana" w:eastAsia="Times New Roman" w:hAnsi="Verdana" w:cs="Arial"/>
          <w:bCs/>
          <w:kern w:val="2"/>
          <w:sz w:val="20"/>
          <w:szCs w:val="20"/>
          <w:lang w:eastAsia="es-ES_tradnl"/>
          <w14:ligatures w14:val="standardContextual"/>
        </w:rPr>
      </w:pPr>
      <w:r w:rsidRPr="00535D76">
        <w:rPr>
          <w:rFonts w:ascii="Verdana" w:eastAsia="Times New Roman" w:hAnsi="Verdana" w:cs="Arial"/>
          <w:bCs/>
          <w:kern w:val="2"/>
          <w:sz w:val="20"/>
          <w:szCs w:val="20"/>
          <w:lang w:eastAsia="es-ES_tradnl"/>
          <w14:ligatures w14:val="standardContextual"/>
        </w:rPr>
        <w:t>(…)</w:t>
      </w:r>
    </w:p>
    <w:p w14:paraId="1F2932E9" w14:textId="77777777" w:rsidR="00535D76" w:rsidRPr="00535D76" w:rsidRDefault="00535D76" w:rsidP="00535D76">
      <w:pPr>
        <w:spacing w:after="0" w:line="240" w:lineRule="auto"/>
        <w:jc w:val="both"/>
        <w:rPr>
          <w:rFonts w:ascii="Verdana" w:eastAsia="Times New Roman" w:hAnsi="Verdana" w:cs="Arial"/>
          <w:bCs/>
          <w:kern w:val="2"/>
          <w:sz w:val="20"/>
          <w:szCs w:val="20"/>
          <w:lang w:eastAsia="es-ES_tradnl"/>
          <w14:ligatures w14:val="standardContextual"/>
        </w:rPr>
      </w:pPr>
    </w:p>
    <w:p w14:paraId="0A92CD85" w14:textId="77777777" w:rsidR="00535D76" w:rsidRPr="00535D76" w:rsidRDefault="00535D76" w:rsidP="0FE386B3">
      <w:pPr>
        <w:snapToGrid w:val="0"/>
        <w:spacing w:after="0" w:line="240" w:lineRule="auto"/>
        <w:jc w:val="both"/>
        <w:rPr>
          <w:rFonts w:ascii="Verdana" w:eastAsia="Times New Roman" w:hAnsi="Verdana" w:cs="Arial"/>
          <w:color w:val="000000"/>
          <w:kern w:val="2"/>
          <w:sz w:val="20"/>
          <w:szCs w:val="20"/>
          <w:lang w:val="es-ES" w:eastAsia="es-ES"/>
          <w14:ligatures w14:val="standardContextual"/>
        </w:rPr>
      </w:pPr>
      <w:r w:rsidRPr="0FE386B3">
        <w:rPr>
          <w:rFonts w:ascii="Verdana" w:eastAsia="Times New Roman" w:hAnsi="Verdana" w:cs="Arial"/>
          <w:color w:val="000000"/>
          <w:kern w:val="2"/>
          <w:sz w:val="20"/>
          <w:szCs w:val="20"/>
          <w:lang w:val="es-ES" w:eastAsia="es-ES"/>
          <w14:ligatures w14:val="standardContextual"/>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FE386B3">
        <w:rPr>
          <w:rFonts w:ascii="Verdana" w:eastAsia="Times New Roman" w:hAnsi="Verdana" w:cs="Arial"/>
          <w:i/>
          <w:iCs/>
          <w:color w:val="000000"/>
          <w:kern w:val="2"/>
          <w:sz w:val="20"/>
          <w:szCs w:val="20"/>
          <w:lang w:val="es-ES" w:eastAsia="es-ES"/>
          <w14:ligatures w14:val="standardContextual"/>
        </w:rPr>
        <w:t>mínima cuantía</w:t>
      </w:r>
      <w:r w:rsidRPr="0FE386B3">
        <w:rPr>
          <w:rFonts w:ascii="Verdana" w:eastAsia="Times New Roman" w:hAnsi="Verdana" w:cs="Arial"/>
          <w:color w:val="000000"/>
          <w:kern w:val="2"/>
          <w:sz w:val="20"/>
          <w:szCs w:val="20"/>
          <w:lang w:val="es-ES" w:eastAsia="es-ES"/>
          <w14:ligatures w14:val="standardContextual"/>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3CE3159F" w14:textId="77777777" w:rsidR="00535D76" w:rsidRPr="00535D76" w:rsidRDefault="00535D76" w:rsidP="00535D76">
      <w:pPr>
        <w:spacing w:after="0" w:line="240" w:lineRule="auto"/>
        <w:jc w:val="both"/>
        <w:rPr>
          <w:rFonts w:ascii="Verdana" w:eastAsia="Times New Roman" w:hAnsi="Verdana" w:cs="Arial"/>
          <w:color w:val="000000"/>
          <w:sz w:val="20"/>
          <w:szCs w:val="20"/>
          <w:lang w:val="es-ES_tradnl" w:eastAsia="es-ES"/>
        </w:rPr>
      </w:pPr>
    </w:p>
    <w:p w14:paraId="6EC15857" w14:textId="77777777" w:rsidR="00535D76" w:rsidRPr="00535D76" w:rsidRDefault="00535D76" w:rsidP="00535D76">
      <w:pPr>
        <w:spacing w:after="0" w:line="240" w:lineRule="auto"/>
        <w:jc w:val="both"/>
        <w:rPr>
          <w:rFonts w:ascii="Verdana" w:eastAsia="Times New Roman" w:hAnsi="Verdana" w:cs="Arial"/>
          <w:b/>
          <w:bCs/>
          <w:color w:val="000000"/>
          <w:lang w:val="es-ES_tradnl" w:eastAsia="es-ES"/>
        </w:rPr>
      </w:pPr>
      <w:r w:rsidRPr="00535D76">
        <w:rPr>
          <w:rFonts w:ascii="Verdana" w:eastAsia="Times New Roman" w:hAnsi="Verdana" w:cs="Arial"/>
          <w:b/>
          <w:bCs/>
          <w:color w:val="000000"/>
          <w:lang w:val="es-ES_tradnl" w:eastAsia="es-ES"/>
        </w:rPr>
        <w:t>MÍNIMA CUANTÍA – Documentos tipo – Sector transporte – Aplicación – Consultoría</w:t>
      </w:r>
    </w:p>
    <w:p w14:paraId="0A66EACF" w14:textId="77777777" w:rsidR="00535D76" w:rsidRPr="00535D76" w:rsidRDefault="00535D76" w:rsidP="00535D76">
      <w:pPr>
        <w:spacing w:after="0" w:line="240" w:lineRule="auto"/>
        <w:jc w:val="both"/>
        <w:rPr>
          <w:rFonts w:ascii="Verdana" w:eastAsia="Times New Roman" w:hAnsi="Verdana" w:cs="Arial"/>
          <w:color w:val="000000"/>
          <w:sz w:val="20"/>
          <w:szCs w:val="20"/>
          <w:lang w:val="es-ES_tradnl" w:eastAsia="es-ES"/>
        </w:rPr>
      </w:pPr>
    </w:p>
    <w:p w14:paraId="294ABB93" w14:textId="77777777" w:rsidR="00535D76" w:rsidRPr="00535D76" w:rsidRDefault="00535D76" w:rsidP="00535D76">
      <w:pPr>
        <w:spacing w:after="0" w:line="240" w:lineRule="auto"/>
        <w:jc w:val="both"/>
        <w:rPr>
          <w:rFonts w:ascii="Verdana" w:eastAsia="Times New Roman" w:hAnsi="Verdana" w:cs="Times New Roman"/>
          <w:color w:val="000000"/>
          <w:sz w:val="20"/>
          <w:szCs w:val="20"/>
          <w:lang w:eastAsia="es-CO"/>
        </w:rPr>
      </w:pPr>
      <w:r w:rsidRPr="00535D76">
        <w:rPr>
          <w:rFonts w:ascii="Verdana" w:eastAsia="Aptos" w:hAnsi="Verdana" w:cs="Arial"/>
          <w:kern w:val="2"/>
          <w:sz w:val="20"/>
          <w:szCs w:val="20"/>
          <w:lang w:val="es-ES_tradnl"/>
          <w14:ligatures w14:val="standardContextual"/>
        </w:rPr>
        <w:lastRenderedPageBreak/>
        <w:t xml:space="preserve">Como se indicó en el numeral i. de este concepto, en ejercicio de la competencia del artículo 1 de la Ley 2022 de 2020, la Agencia Nacional de Contratación Pública – Colombia Compra Eficiente expidió la </w:t>
      </w:r>
      <w:r w:rsidRPr="00535D76">
        <w:rPr>
          <w:rFonts w:ascii="Verdana" w:eastAsia="Times New Roman" w:hAnsi="Verdana" w:cs="Times New Roman"/>
          <w:color w:val="000000"/>
          <w:sz w:val="20"/>
          <w:szCs w:val="20"/>
          <w:lang w:eastAsia="es-CO"/>
        </w:rPr>
        <w:t xml:space="preserve">Resolución 464 del 10 de septiembre de 2024 </w:t>
      </w:r>
      <w:r w:rsidRPr="00535D76">
        <w:rPr>
          <w:rFonts w:ascii="Verdana" w:eastAsia="Times New Roman" w:hAnsi="Verdana" w:cs="Times New Roman"/>
          <w:i/>
          <w:iCs/>
          <w:color w:val="000000"/>
          <w:sz w:val="20"/>
          <w:szCs w:val="20"/>
          <w:lang w:eastAsia="es-CO"/>
        </w:rPr>
        <w:t>“</w:t>
      </w:r>
      <w:r w:rsidRPr="00535D76">
        <w:rPr>
          <w:rFonts w:ascii="Verdana" w:eastAsia="Aptos" w:hAnsi="Verdana" w:cs="Times New Roman"/>
          <w:i/>
          <w:iCs/>
          <w:kern w:val="2"/>
          <w:sz w:val="20"/>
          <w:szCs w:val="20"/>
          <w14:ligatures w14:val="standardContextual"/>
        </w:rPr>
        <w:t>Por la cual se actualizan los Documentos Tipo para los procesos de obra pública de infraestructura de transporte adelantados bajo la modalidad de mínima cuantía</w:t>
      </w:r>
      <w:r w:rsidRPr="00535D76">
        <w:rPr>
          <w:rFonts w:ascii="Verdana" w:eastAsia="Times New Roman" w:hAnsi="Verdana" w:cs="Times New Roman"/>
          <w:i/>
          <w:iCs/>
          <w:color w:val="000000"/>
          <w:sz w:val="20"/>
          <w:szCs w:val="20"/>
          <w:lang w:eastAsia="es-CO"/>
        </w:rPr>
        <w:t>”.</w:t>
      </w:r>
      <w:r w:rsidRPr="00535D76">
        <w:rPr>
          <w:rFonts w:ascii="Verdana" w:eastAsia="Times New Roman" w:hAnsi="Verdana" w:cs="Times New Roman"/>
          <w:color w:val="000000"/>
          <w:sz w:val="20"/>
          <w:szCs w:val="20"/>
          <w:lang w:eastAsia="es-CO"/>
        </w:rPr>
        <w:t xml:space="preserve"> </w:t>
      </w:r>
    </w:p>
    <w:p w14:paraId="330ACEF8" w14:textId="77777777" w:rsidR="00535D76" w:rsidRPr="00535D76" w:rsidRDefault="00535D76" w:rsidP="00535D76">
      <w:pPr>
        <w:spacing w:after="0" w:line="278" w:lineRule="auto"/>
        <w:jc w:val="both"/>
        <w:rPr>
          <w:rFonts w:ascii="Verdana" w:eastAsia="Times New Roman" w:hAnsi="Verdana" w:cs="Times New Roman"/>
          <w:sz w:val="20"/>
          <w:szCs w:val="20"/>
          <w:lang w:eastAsia="es-MX"/>
        </w:rPr>
      </w:pPr>
    </w:p>
    <w:p w14:paraId="40B2CE65" w14:textId="77777777" w:rsidR="00535D76" w:rsidRPr="00535D76" w:rsidRDefault="00535D76" w:rsidP="00535D76">
      <w:pPr>
        <w:snapToGrid w:val="0"/>
        <w:spacing w:after="0" w:line="240" w:lineRule="auto"/>
        <w:jc w:val="both"/>
        <w:rPr>
          <w:rFonts w:ascii="Verdana" w:eastAsia="Times New Roman" w:hAnsi="Verdana" w:cs="Times New Roman"/>
          <w:sz w:val="20"/>
          <w:szCs w:val="20"/>
          <w:lang w:eastAsia="es-MX"/>
        </w:rPr>
      </w:pPr>
      <w:r w:rsidRPr="00535D76">
        <w:rPr>
          <w:rFonts w:ascii="Verdana" w:eastAsia="Times New Roman" w:hAnsi="Verdana" w:cs="Times New Roman"/>
          <w:sz w:val="20"/>
          <w:szCs w:val="20"/>
          <w:lang w:eastAsia="es-MX"/>
        </w:rPr>
        <w:t xml:space="preserve">Ahora bien, de acuerdo con las consideraciones desarrolladas en el punto </w:t>
      </w:r>
      <w:proofErr w:type="spellStart"/>
      <w:r w:rsidRPr="00535D76">
        <w:rPr>
          <w:rFonts w:ascii="Verdana" w:eastAsia="Times New Roman" w:hAnsi="Verdana" w:cs="Times New Roman"/>
          <w:sz w:val="20"/>
          <w:szCs w:val="20"/>
          <w:lang w:eastAsia="es-MX"/>
        </w:rPr>
        <w:t>ii</w:t>
      </w:r>
      <w:proofErr w:type="spellEnd"/>
      <w:r w:rsidRPr="00535D76">
        <w:rPr>
          <w:rFonts w:ascii="Verdana" w:eastAsia="Times New Roman" w:hAnsi="Verdana" w:cs="Times New Roman"/>
          <w:sz w:val="20"/>
          <w:szCs w:val="20"/>
          <w:lang w:eastAsia="es-MX"/>
        </w:rPr>
        <w:t xml:space="preserve">. de este concepto, y teniendo en cuenta que la modalidad de mínima cuantía prevalece para la selección de consultores e interventores cuando el valor de la contratación no excede del diez por ciento (10 %) de la menor cuantía de la entidad, </w:t>
      </w:r>
      <w:r w:rsidRPr="00535D76">
        <w:rPr>
          <w:rFonts w:ascii="Verdana" w:eastAsia="Times New Roman" w:hAnsi="Verdana" w:cs="Times New Roman"/>
          <w:i/>
          <w:iCs/>
          <w:sz w:val="20"/>
          <w:szCs w:val="20"/>
          <w:lang w:eastAsia="es-MX"/>
        </w:rPr>
        <w:t>en principio</w:t>
      </w:r>
      <w:r w:rsidRPr="00535D76">
        <w:rPr>
          <w:rFonts w:ascii="Verdana" w:eastAsia="Times New Roman" w:hAnsi="Verdana" w:cs="Times New Roman"/>
          <w:sz w:val="20"/>
          <w:szCs w:val="20"/>
          <w:lang w:eastAsia="es-MX"/>
        </w:rPr>
        <w:t xml:space="preserve"> podría considerarse que el documento tipo aplicable al proceso de contratación objeto de la consulta es el adoptado mediante la Resolución 464 del 10 de septiembre de 2025, aplicable a los procesos de mínima cuantía que se adelanten en el sector de infraestructura de transporte.</w:t>
      </w:r>
    </w:p>
    <w:p w14:paraId="26A4CB6A" w14:textId="77777777" w:rsidR="00535D76" w:rsidRPr="00535D76" w:rsidRDefault="00535D76" w:rsidP="00535D76">
      <w:pPr>
        <w:snapToGrid w:val="0"/>
        <w:spacing w:after="0" w:line="240" w:lineRule="auto"/>
        <w:jc w:val="both"/>
        <w:rPr>
          <w:rFonts w:ascii="Verdana" w:eastAsia="Times New Roman" w:hAnsi="Verdana" w:cs="Times New Roman"/>
          <w:sz w:val="20"/>
          <w:szCs w:val="20"/>
          <w:lang w:eastAsia="es-MX"/>
        </w:rPr>
      </w:pPr>
    </w:p>
    <w:p w14:paraId="1B1C695E" w14:textId="77777777" w:rsidR="00535D76" w:rsidRPr="00535D76" w:rsidRDefault="00535D76" w:rsidP="00535D76">
      <w:pPr>
        <w:snapToGrid w:val="0"/>
        <w:spacing w:after="0" w:line="240" w:lineRule="auto"/>
        <w:jc w:val="both"/>
        <w:rPr>
          <w:rFonts w:ascii="Verdana" w:eastAsia="Times New Roman" w:hAnsi="Verdana" w:cs="Times New Roman"/>
          <w:sz w:val="20"/>
          <w:szCs w:val="20"/>
          <w:lang w:eastAsia="es-MX"/>
        </w:rPr>
      </w:pPr>
      <w:r w:rsidRPr="00535D76">
        <w:rPr>
          <w:rFonts w:ascii="Verdana" w:eastAsia="Times New Roman" w:hAnsi="Verdana" w:cs="Times New Roman"/>
          <w:sz w:val="20"/>
          <w:szCs w:val="20"/>
          <w:lang w:eastAsia="es-MX"/>
        </w:rPr>
        <w:t xml:space="preserve">No obstante, tal como se dispone en el artículo 22 de la citada resolución, los documentos tipo allí adoptados aplican a </w:t>
      </w:r>
      <w:r w:rsidRPr="00535D76">
        <w:rPr>
          <w:rFonts w:ascii="Verdana" w:eastAsia="Times New Roman" w:hAnsi="Verdana" w:cs="Times New Roman"/>
          <w:i/>
          <w:iCs/>
          <w:sz w:val="20"/>
          <w:szCs w:val="20"/>
          <w:lang w:eastAsia="es-MX"/>
        </w:rPr>
        <w:t xml:space="preserve">“(…) </w:t>
      </w:r>
      <w:r w:rsidRPr="00535D76">
        <w:rPr>
          <w:rFonts w:ascii="Verdana" w:eastAsia="Aptos" w:hAnsi="Verdana" w:cs="Times New Roman"/>
          <w:i/>
          <w:iCs/>
          <w:kern w:val="2"/>
          <w:sz w:val="20"/>
          <w:szCs w:val="20"/>
          <w14:ligatures w14:val="standardContextual"/>
        </w:rPr>
        <w:t>los procesos de contratación de obra pública de infraestructura de transporte (…)</w:t>
      </w:r>
      <w:r w:rsidRPr="00535D76">
        <w:rPr>
          <w:rFonts w:ascii="Verdana" w:eastAsia="Times New Roman" w:hAnsi="Verdana" w:cs="Times New Roman"/>
          <w:i/>
          <w:iCs/>
          <w:sz w:val="20"/>
          <w:szCs w:val="20"/>
          <w:lang w:eastAsia="es-MX"/>
        </w:rPr>
        <w:t>”,</w:t>
      </w:r>
      <w:r w:rsidRPr="00535D76">
        <w:rPr>
          <w:rFonts w:ascii="Verdana" w:eastAsia="Times New Roman" w:hAnsi="Verdana" w:cs="Times New Roman"/>
          <w:sz w:val="20"/>
          <w:szCs w:val="20"/>
          <w:lang w:eastAsia="es-MX"/>
        </w:rPr>
        <w:t xml:space="preserve"> es decir, los “</w:t>
      </w:r>
      <w:r w:rsidRPr="00535D76">
        <w:rPr>
          <w:rFonts w:ascii="Verdana" w:eastAsia="Calibri" w:hAnsi="Verdana" w:cs="Arial"/>
          <w:i/>
          <w:iCs/>
          <w:color w:val="000000"/>
          <w:kern w:val="2"/>
          <w:sz w:val="20"/>
          <w:szCs w:val="20"/>
          <w:lang w:val="es-ES_tradnl"/>
          <w14:ligatures w14:val="standardContextual"/>
        </w:rPr>
        <w:t>(…) que celebren las entidades estatales para la construcción, mantenimiento, instalación y, en general, para la realización de cualquier otro trabajo material sobre bienes inmuebles, cualquiera que sea la modalidad de ejecución y pago”</w:t>
      </w:r>
      <w:r w:rsidRPr="00535D76">
        <w:rPr>
          <w:rFonts w:ascii="Verdana" w:eastAsia="Calibri" w:hAnsi="Verdana" w:cs="Arial"/>
          <w:color w:val="000000"/>
          <w:kern w:val="2"/>
          <w:sz w:val="20"/>
          <w:szCs w:val="20"/>
          <w:lang w:val="es-ES_tradnl"/>
          <w14:ligatures w14:val="standardContextual"/>
        </w:rPr>
        <w:t xml:space="preserve">. </w:t>
      </w:r>
    </w:p>
    <w:p w14:paraId="2C02F60B" w14:textId="77777777" w:rsidR="00535D76" w:rsidRPr="00535D76" w:rsidRDefault="00535D76" w:rsidP="00535D76">
      <w:pPr>
        <w:snapToGrid w:val="0"/>
        <w:spacing w:after="0" w:line="278" w:lineRule="auto"/>
        <w:jc w:val="both"/>
        <w:rPr>
          <w:rFonts w:ascii="Verdana" w:eastAsia="Times New Roman" w:hAnsi="Verdana" w:cs="Times New Roman"/>
          <w:sz w:val="20"/>
          <w:szCs w:val="20"/>
          <w:lang w:eastAsia="es-MX"/>
        </w:rPr>
      </w:pPr>
    </w:p>
    <w:p w14:paraId="08A5D4FF" w14:textId="77777777" w:rsidR="00535D76" w:rsidRPr="00535D76" w:rsidRDefault="00535D76" w:rsidP="00535D76">
      <w:pPr>
        <w:snapToGrid w:val="0"/>
        <w:spacing w:after="0" w:line="278" w:lineRule="auto"/>
        <w:jc w:val="both"/>
        <w:rPr>
          <w:rFonts w:ascii="Verdana" w:eastAsia="Times New Roman" w:hAnsi="Verdana" w:cs="Times New Roman"/>
          <w:sz w:val="20"/>
          <w:szCs w:val="20"/>
          <w:lang w:eastAsia="es-MX"/>
        </w:rPr>
      </w:pPr>
      <w:r w:rsidRPr="00535D76">
        <w:rPr>
          <w:rFonts w:ascii="Verdana" w:eastAsia="Times New Roman" w:hAnsi="Verdana" w:cs="Times New Roman"/>
          <w:sz w:val="20"/>
          <w:szCs w:val="20"/>
          <w:lang w:eastAsia="es-MX"/>
        </w:rPr>
        <w:t>(…)</w:t>
      </w:r>
    </w:p>
    <w:p w14:paraId="5CE8FBAC" w14:textId="77777777" w:rsidR="00535D76" w:rsidRPr="00535D76" w:rsidRDefault="00535D76" w:rsidP="00535D76">
      <w:pPr>
        <w:snapToGrid w:val="0"/>
        <w:spacing w:after="0" w:line="278" w:lineRule="auto"/>
        <w:jc w:val="both"/>
        <w:rPr>
          <w:rFonts w:ascii="Verdana" w:eastAsia="Times New Roman" w:hAnsi="Verdana" w:cs="Times New Roman"/>
          <w:sz w:val="20"/>
          <w:szCs w:val="20"/>
          <w:lang w:eastAsia="es-MX"/>
        </w:rPr>
      </w:pPr>
    </w:p>
    <w:p w14:paraId="710BE8CC" w14:textId="77777777" w:rsidR="00535D76" w:rsidRPr="00535D76" w:rsidRDefault="00535D76" w:rsidP="00535D76">
      <w:pPr>
        <w:snapToGrid w:val="0"/>
        <w:spacing w:after="0" w:line="240" w:lineRule="auto"/>
        <w:jc w:val="both"/>
        <w:rPr>
          <w:rFonts w:ascii="Verdana" w:eastAsia="Times New Roman" w:hAnsi="Verdana" w:cs="Times New Roman"/>
          <w:sz w:val="20"/>
          <w:szCs w:val="20"/>
          <w:lang w:eastAsia="es-MX"/>
        </w:rPr>
      </w:pPr>
      <w:r w:rsidRPr="00535D76">
        <w:rPr>
          <w:rFonts w:ascii="Verdana" w:eastAsia="Times New Roman" w:hAnsi="Verdana" w:cs="Times New Roman"/>
          <w:sz w:val="20"/>
          <w:szCs w:val="20"/>
          <w:lang w:eastAsia="es-MX"/>
        </w:rPr>
        <w:t xml:space="preserve">Por lo anterior, teniendo en cuenta que la consultoría no constituye un contrato de obra pública, se concluye que los documentos tipo adoptados mediante la Resolución </w:t>
      </w:r>
      <w:r w:rsidRPr="00535D76">
        <w:rPr>
          <w:rFonts w:ascii="Verdana" w:eastAsia="Times New Roman" w:hAnsi="Verdana" w:cs="Times New Roman"/>
          <w:color w:val="000000"/>
          <w:sz w:val="20"/>
          <w:szCs w:val="20"/>
          <w:lang w:eastAsia="es-CO"/>
        </w:rPr>
        <w:t xml:space="preserve">464 de 2024 </w:t>
      </w:r>
      <w:r w:rsidRPr="00535D76">
        <w:rPr>
          <w:rFonts w:ascii="Verdana" w:eastAsia="Times New Roman" w:hAnsi="Verdana" w:cs="Times New Roman"/>
          <w:sz w:val="20"/>
          <w:szCs w:val="20"/>
          <w:lang w:eastAsia="es-MX"/>
        </w:rPr>
        <w:t xml:space="preserve">no resultan obligatorios para adelantar el proceso de mínima cuantía cuyo objeto corresponda a la consultoría de estudios y diseños para la construcción de un puente. </w:t>
      </w:r>
    </w:p>
    <w:p w14:paraId="70EEC8DA" w14:textId="77777777" w:rsidR="00535D76" w:rsidRPr="00535D76" w:rsidRDefault="00535D76" w:rsidP="00535D76">
      <w:pPr>
        <w:spacing w:after="0" w:line="276" w:lineRule="auto"/>
        <w:ind w:firstLine="708"/>
        <w:jc w:val="both"/>
        <w:rPr>
          <w:rFonts w:ascii="Verdana" w:eastAsia="Calibri" w:hAnsi="Verdana" w:cs="Arial"/>
          <w:color w:val="000000"/>
          <w:kern w:val="2"/>
          <w:lang w:val="es-ES_tradnl"/>
          <w14:ligatures w14:val="standardContextual"/>
        </w:rPr>
      </w:pPr>
    </w:p>
    <w:p w14:paraId="139C3EDF" w14:textId="77777777" w:rsidR="00535D76" w:rsidRPr="00535D76" w:rsidRDefault="00535D76" w:rsidP="00535D76">
      <w:pPr>
        <w:spacing w:after="0" w:line="240" w:lineRule="auto"/>
        <w:jc w:val="both"/>
        <w:rPr>
          <w:rFonts w:ascii="Verdana" w:eastAsia="Calibri" w:hAnsi="Verdana" w:cs="Arial"/>
          <w:b/>
          <w:bCs/>
          <w:color w:val="000000"/>
          <w:kern w:val="2"/>
          <w:lang w:val="es-ES_tradnl"/>
          <w14:ligatures w14:val="standardContextual"/>
        </w:rPr>
      </w:pPr>
      <w:r w:rsidRPr="00535D76">
        <w:rPr>
          <w:rFonts w:ascii="Verdana" w:eastAsia="Calibri" w:hAnsi="Verdana" w:cs="Arial"/>
          <w:b/>
          <w:bCs/>
          <w:color w:val="000000"/>
          <w:kern w:val="2"/>
          <w:lang w:val="es-ES_tradnl"/>
          <w14:ligatures w14:val="standardContextual"/>
        </w:rPr>
        <w:t>CONSULTORÍA – Mínima cuantía – Documentos tipo – Sector social – Criterio de buena práctica</w:t>
      </w:r>
    </w:p>
    <w:p w14:paraId="6C24A53C" w14:textId="77777777" w:rsidR="00535D76" w:rsidRPr="00535D76" w:rsidRDefault="00535D76" w:rsidP="00535D76">
      <w:pPr>
        <w:spacing w:after="0" w:line="240" w:lineRule="auto"/>
        <w:jc w:val="both"/>
        <w:rPr>
          <w:rFonts w:ascii="Verdana" w:eastAsia="Calibri" w:hAnsi="Verdana" w:cs="Arial"/>
          <w:color w:val="000000"/>
          <w:kern w:val="2"/>
          <w:sz w:val="20"/>
          <w:szCs w:val="20"/>
          <w:lang w:val="es-ES_tradnl"/>
          <w14:ligatures w14:val="standardContextual"/>
        </w:rPr>
      </w:pPr>
    </w:p>
    <w:p w14:paraId="54E3DFCA" w14:textId="77777777" w:rsidR="00535D76" w:rsidRPr="00535D76" w:rsidRDefault="00535D76" w:rsidP="00535D76">
      <w:pPr>
        <w:spacing w:after="0" w:line="240" w:lineRule="auto"/>
        <w:jc w:val="both"/>
        <w:rPr>
          <w:rFonts w:ascii="Verdana" w:eastAsia="Aptos" w:hAnsi="Verdana" w:cs="Times New Roman"/>
          <w:kern w:val="2"/>
          <w:sz w:val="20"/>
          <w:szCs w:val="20"/>
          <w14:ligatures w14:val="standardContextual"/>
        </w:rPr>
      </w:pPr>
      <w:r w:rsidRPr="00535D76">
        <w:rPr>
          <w:rFonts w:ascii="Verdana" w:eastAsia="Aptos" w:hAnsi="Verdana" w:cs="Times New Roman"/>
          <w:kern w:val="2"/>
          <w:sz w:val="20"/>
          <w:szCs w:val="20"/>
          <w:lang w:val="es-ES_tradnl"/>
          <w14:ligatures w14:val="standardContextual"/>
        </w:rPr>
        <w:t>En todo caso, debe señalarse que, d</w:t>
      </w:r>
      <w:proofErr w:type="spellStart"/>
      <w:r w:rsidRPr="00535D76">
        <w:rPr>
          <w:rFonts w:ascii="Verdana" w:eastAsia="Aptos" w:hAnsi="Verdana" w:cs="Times New Roman"/>
          <w:kern w:val="2"/>
          <w:sz w:val="20"/>
          <w:szCs w:val="20"/>
          <w14:ligatures w14:val="standardContextual"/>
        </w:rPr>
        <w:t>e</w:t>
      </w:r>
      <w:proofErr w:type="spellEnd"/>
      <w:r w:rsidRPr="00535D76">
        <w:rPr>
          <w:rFonts w:ascii="Verdana" w:eastAsia="Aptos" w:hAnsi="Verdana" w:cs="Times New Roman"/>
          <w:kern w:val="2"/>
          <w:sz w:val="20"/>
          <w:szCs w:val="20"/>
          <w14:ligatures w14:val="standardContextual"/>
        </w:rPr>
        <w:t xml:space="preserve"> acuerdo con el criterio de esta Subdirección, los documentos tipo adoptados mediante la Resolución No. 726 del 19 de diciembre de 2024, que corresponden a los de concurso de méritos para la contratación de consultoría de estudios de ingeniería de infraestructura de transporte, no resultan obligatorios ni directamente aplicables cuando la selección del contratista debe adelantarse mediante la modalidad de mínima cuantía, aun cuando el objeto contractual corresponda a una consultoría.</w:t>
      </w:r>
    </w:p>
    <w:p w14:paraId="450D1EED" w14:textId="77777777" w:rsidR="00535D76" w:rsidRPr="00535D76" w:rsidRDefault="00535D76" w:rsidP="00535D76">
      <w:pPr>
        <w:spacing w:after="0" w:line="240" w:lineRule="auto"/>
        <w:jc w:val="both"/>
        <w:rPr>
          <w:rFonts w:ascii="Verdana" w:eastAsia="Aptos" w:hAnsi="Verdana" w:cs="Times New Roman"/>
          <w:kern w:val="2"/>
          <w:sz w:val="20"/>
          <w:szCs w:val="20"/>
          <w14:ligatures w14:val="standardContextual"/>
        </w:rPr>
      </w:pPr>
    </w:p>
    <w:p w14:paraId="23683C12" w14:textId="77777777" w:rsidR="00535D76" w:rsidRPr="00535D76" w:rsidRDefault="00535D76" w:rsidP="00535D76">
      <w:pPr>
        <w:spacing w:after="0" w:line="240" w:lineRule="auto"/>
        <w:jc w:val="both"/>
        <w:rPr>
          <w:rFonts w:ascii="Verdana" w:eastAsia="Calibri" w:hAnsi="Verdana" w:cs="Arial"/>
          <w:color w:val="000000"/>
          <w:kern w:val="2"/>
          <w:sz w:val="20"/>
          <w:szCs w:val="20"/>
          <w:lang w:val="es-ES_tradnl"/>
          <w14:ligatures w14:val="standardContextual"/>
        </w:rPr>
      </w:pPr>
      <w:r w:rsidRPr="00535D76">
        <w:rPr>
          <w:rFonts w:ascii="Verdana" w:eastAsia="Aptos" w:hAnsi="Verdana" w:cs="Times New Roman"/>
          <w:kern w:val="2"/>
          <w:sz w:val="20"/>
          <w:szCs w:val="20"/>
          <w:lang w:val="es-ES"/>
          <w14:ligatures w14:val="standardContextual"/>
        </w:rPr>
        <w:t xml:space="preserve">De esta manera, aunque los documentos tipo señalados no son obligatorios para los contratos de consultoría adelantados por mínima cuantía, nada obsta para que –sin desconocer las diferencias entre ambos procedimientos de selección– se adopten potestativamente los documentos tipo citados como criterio de buena práctica </w:t>
      </w:r>
      <w:r w:rsidRPr="00535D76">
        <w:rPr>
          <w:rFonts w:ascii="Verdana" w:eastAsia="Aptos" w:hAnsi="Verdana" w:cs="Times New Roman"/>
          <w:kern w:val="2"/>
          <w:sz w:val="20"/>
          <w:szCs w:val="20"/>
          <w:lang w:val="es-ES"/>
          <w14:ligatures w14:val="standardContextual"/>
        </w:rPr>
        <w:lastRenderedPageBreak/>
        <w:t xml:space="preserve">contractual, haciendo las adaptaciones pertinentes para la contratación </w:t>
      </w:r>
      <w:r w:rsidRPr="00535D76">
        <w:rPr>
          <w:rFonts w:ascii="Verdana" w:eastAsia="Calibri" w:hAnsi="Verdana" w:cs="Times New Roman"/>
          <w:color w:val="000000"/>
          <w:kern w:val="2"/>
          <w:sz w:val="20"/>
          <w:szCs w:val="20"/>
          <w:lang w:val="es-ES"/>
          <w14:ligatures w14:val="standardContextual"/>
        </w:rPr>
        <w:t>cuyo valor no exceda el diez por ciento –10%– de la menor cuantía</w:t>
      </w:r>
      <w:r w:rsidRPr="00535D76">
        <w:rPr>
          <w:rFonts w:ascii="Verdana" w:eastAsia="Aptos" w:hAnsi="Verdana" w:cs="Times New Roman"/>
          <w:kern w:val="2"/>
          <w:sz w:val="20"/>
          <w:szCs w:val="20"/>
          <w:lang w:val="es-ES"/>
          <w14:ligatures w14:val="standardContextual"/>
        </w:rPr>
        <w:t>.</w:t>
      </w:r>
    </w:p>
    <w:p w14:paraId="70D54D70" w14:textId="77777777" w:rsidR="00535D76" w:rsidRPr="00535D76" w:rsidRDefault="00535D76" w:rsidP="00535D76">
      <w:pPr>
        <w:snapToGrid w:val="0"/>
        <w:spacing w:after="0" w:line="240" w:lineRule="auto"/>
        <w:jc w:val="both"/>
        <w:rPr>
          <w:rFonts w:ascii="Verdana" w:eastAsia="Calibri" w:hAnsi="Verdana" w:cs="Arial"/>
          <w:sz w:val="20"/>
          <w:szCs w:val="20"/>
          <w:lang w:val="es-ES_tradnl" w:eastAsia="es-MX"/>
        </w:rPr>
      </w:pPr>
    </w:p>
    <w:p w14:paraId="4208A5CB" w14:textId="77777777" w:rsidR="00535D76" w:rsidRPr="00535D76" w:rsidRDefault="00535D76" w:rsidP="00535D76">
      <w:pPr>
        <w:widowControl w:val="0"/>
        <w:autoSpaceDE w:val="0"/>
        <w:autoSpaceDN w:val="0"/>
        <w:snapToGrid w:val="0"/>
        <w:spacing w:after="0" w:line="240" w:lineRule="auto"/>
        <w:jc w:val="both"/>
        <w:rPr>
          <w:rFonts w:ascii="Verdana" w:eastAsia="Calibri" w:hAnsi="Verdana" w:cs="Arial"/>
          <w:sz w:val="20"/>
          <w:szCs w:val="20"/>
          <w:lang w:val="es-ES" w:eastAsia="es-MX"/>
        </w:rPr>
      </w:pPr>
    </w:p>
    <w:p w14:paraId="60CD29FF" w14:textId="77777777" w:rsidR="00535D76" w:rsidRPr="00535D76" w:rsidRDefault="00535D76" w:rsidP="00535D76">
      <w:pPr>
        <w:shd w:val="clear" w:color="auto" w:fill="FFFFFF"/>
        <w:spacing w:after="0" w:line="276" w:lineRule="auto"/>
        <w:ind w:right="709"/>
        <w:jc w:val="both"/>
        <w:textAlignment w:val="baseline"/>
        <w:rPr>
          <w:rFonts w:ascii="Aptos" w:eastAsia="Aptos" w:hAnsi="Aptos" w:cs="Times New Roman"/>
          <w:lang w:val="es-MX"/>
        </w:rPr>
      </w:pPr>
    </w:p>
    <w:p w14:paraId="39D0FFE4" w14:textId="77777777" w:rsidR="00535D76" w:rsidRPr="00535D76" w:rsidRDefault="00535D76" w:rsidP="00535D76">
      <w:pPr>
        <w:spacing w:after="0" w:line="240" w:lineRule="auto"/>
        <w:jc w:val="both"/>
        <w:rPr>
          <w:rFonts w:ascii="Verdana" w:eastAsia="Calibri" w:hAnsi="Verdana" w:cs="Arial"/>
          <w:b/>
          <w:bCs/>
        </w:rPr>
      </w:pPr>
    </w:p>
    <w:p w14:paraId="21F5A905" w14:textId="77777777" w:rsidR="00535D76" w:rsidRPr="00535D76" w:rsidRDefault="00535D76" w:rsidP="00535D76">
      <w:pPr>
        <w:spacing w:after="0" w:line="240" w:lineRule="auto"/>
        <w:jc w:val="both"/>
        <w:rPr>
          <w:rFonts w:ascii="Verdana" w:eastAsia="Calibri" w:hAnsi="Verdana" w:cs="Arial"/>
          <w:b/>
          <w:bCs/>
          <w:lang w:val="es-MX"/>
        </w:rPr>
      </w:pPr>
    </w:p>
    <w:p w14:paraId="6861DA77" w14:textId="77777777" w:rsidR="00535D76" w:rsidRPr="00535D76" w:rsidRDefault="00535D76" w:rsidP="00535D76">
      <w:pPr>
        <w:spacing w:after="0" w:line="240" w:lineRule="auto"/>
        <w:jc w:val="right"/>
        <w:rPr>
          <w:rFonts w:ascii="Arial" w:eastAsia="Calibri" w:hAnsi="Arial" w:cs="Arial"/>
          <w:sz w:val="20"/>
          <w:szCs w:val="20"/>
          <w:lang w:val="es-MX"/>
        </w:rPr>
      </w:pPr>
    </w:p>
    <w:p w14:paraId="0D06E32C" w14:textId="77777777" w:rsidR="00535D76" w:rsidRPr="00535D76" w:rsidRDefault="00535D76" w:rsidP="00535D76">
      <w:pPr>
        <w:spacing w:after="0" w:line="240" w:lineRule="auto"/>
        <w:jc w:val="right"/>
        <w:rPr>
          <w:rFonts w:ascii="Arial" w:eastAsia="Calibri" w:hAnsi="Arial" w:cs="Arial"/>
          <w:sz w:val="20"/>
          <w:szCs w:val="20"/>
          <w:lang w:val="es-MX"/>
        </w:rPr>
      </w:pPr>
    </w:p>
    <w:p w14:paraId="5C45BD97" w14:textId="77777777" w:rsidR="00535D76" w:rsidRPr="00535D76" w:rsidRDefault="00535D76" w:rsidP="00535D76">
      <w:pPr>
        <w:spacing w:after="0" w:line="240" w:lineRule="auto"/>
        <w:jc w:val="right"/>
        <w:rPr>
          <w:rFonts w:ascii="Arial" w:eastAsia="Calibri" w:hAnsi="Arial" w:cs="Arial"/>
          <w:sz w:val="20"/>
          <w:szCs w:val="20"/>
          <w:lang w:val="es-MX"/>
        </w:rPr>
      </w:pPr>
    </w:p>
    <w:p w14:paraId="7A8722F1" w14:textId="77777777" w:rsidR="00535D76" w:rsidRPr="00535D76" w:rsidRDefault="00535D76" w:rsidP="00535D76">
      <w:pPr>
        <w:spacing w:after="0" w:line="240" w:lineRule="auto"/>
        <w:jc w:val="both"/>
        <w:rPr>
          <w:rFonts w:ascii="Verdana" w:eastAsia="Geomanist Light" w:hAnsi="Verdana" w:cs="Arial"/>
          <w:sz w:val="20"/>
          <w:szCs w:val="20"/>
          <w:lang w:val="es-MX" w:eastAsia="es-MX"/>
        </w:rPr>
      </w:pPr>
    </w:p>
    <w:p w14:paraId="2D5476A1" w14:textId="77777777" w:rsidR="00535D76" w:rsidRPr="00535D76" w:rsidRDefault="00535D76" w:rsidP="00535D76">
      <w:pPr>
        <w:spacing w:after="0"/>
        <w:rPr>
          <w:rFonts w:ascii="Verdana" w:eastAsia="Calibri" w:hAnsi="Verdana" w:cs="Times New Roman"/>
          <w:lang w:eastAsia="es-MX"/>
        </w:rPr>
      </w:pPr>
    </w:p>
    <w:p w14:paraId="1C57DABA" w14:textId="77777777" w:rsidR="00535D76" w:rsidRPr="00535D76" w:rsidRDefault="00535D76" w:rsidP="00535D76">
      <w:pPr>
        <w:spacing w:after="0"/>
        <w:rPr>
          <w:rFonts w:ascii="Verdana" w:eastAsia="Calibri" w:hAnsi="Verdana" w:cs="Times New Roman"/>
          <w:lang w:eastAsia="es-MX"/>
        </w:rPr>
      </w:pPr>
    </w:p>
    <w:p w14:paraId="716EDC0C" w14:textId="77777777" w:rsidR="00535D76" w:rsidRPr="00535D76" w:rsidRDefault="00535D76" w:rsidP="00535D76">
      <w:pPr>
        <w:spacing w:after="0"/>
        <w:rPr>
          <w:rFonts w:ascii="Verdana" w:eastAsia="Calibri" w:hAnsi="Verdana" w:cs="Times New Roman"/>
          <w:lang w:eastAsia="es-MX"/>
        </w:rPr>
      </w:pPr>
    </w:p>
    <w:p w14:paraId="44FCA754" w14:textId="77777777" w:rsidR="00535D76" w:rsidRPr="00535D76" w:rsidRDefault="00535D76" w:rsidP="00535D76">
      <w:pPr>
        <w:spacing w:after="0"/>
        <w:rPr>
          <w:rFonts w:ascii="Verdana" w:eastAsia="Calibri" w:hAnsi="Verdana" w:cs="Times New Roman"/>
          <w:lang w:eastAsia="es-MX"/>
        </w:rPr>
      </w:pPr>
    </w:p>
    <w:p w14:paraId="2BAC1BCE" w14:textId="77777777" w:rsidR="00535D76" w:rsidRPr="00535D76" w:rsidRDefault="00535D76" w:rsidP="00535D76">
      <w:pPr>
        <w:spacing w:after="0"/>
        <w:rPr>
          <w:rFonts w:ascii="Verdana" w:eastAsia="Calibri" w:hAnsi="Verdana" w:cs="Times New Roman"/>
          <w:lang w:eastAsia="es-MX"/>
        </w:rPr>
      </w:pPr>
    </w:p>
    <w:p w14:paraId="04B382F5" w14:textId="77777777" w:rsidR="00535D76" w:rsidRPr="00535D76" w:rsidRDefault="00535D76" w:rsidP="00535D76">
      <w:pPr>
        <w:spacing w:after="0"/>
        <w:rPr>
          <w:rFonts w:ascii="Verdana" w:eastAsia="Calibri" w:hAnsi="Verdana" w:cs="Times New Roman"/>
          <w:lang w:eastAsia="es-MX"/>
        </w:rPr>
      </w:pPr>
    </w:p>
    <w:p w14:paraId="75B3B1AA" w14:textId="77777777" w:rsidR="00535D76" w:rsidRPr="00535D76" w:rsidRDefault="00535D76" w:rsidP="00535D76">
      <w:pPr>
        <w:spacing w:after="0"/>
        <w:rPr>
          <w:rFonts w:ascii="Verdana" w:eastAsia="Calibri" w:hAnsi="Verdana" w:cs="Times New Roman"/>
          <w:lang w:eastAsia="es-MX"/>
        </w:rPr>
      </w:pPr>
    </w:p>
    <w:p w14:paraId="09B3BD99" w14:textId="77777777" w:rsidR="00535D76" w:rsidRPr="00535D76" w:rsidRDefault="00535D76" w:rsidP="00535D76">
      <w:pPr>
        <w:spacing w:after="0"/>
        <w:rPr>
          <w:rFonts w:ascii="Verdana" w:eastAsia="Calibri" w:hAnsi="Verdana" w:cs="Times New Roman"/>
          <w:lang w:eastAsia="es-MX"/>
        </w:rPr>
      </w:pPr>
    </w:p>
    <w:p w14:paraId="4F7D4D34" w14:textId="77777777" w:rsidR="00535D76" w:rsidRPr="00535D76" w:rsidRDefault="00535D76" w:rsidP="00535D76">
      <w:pPr>
        <w:spacing w:after="0"/>
        <w:rPr>
          <w:rFonts w:ascii="Verdana" w:eastAsia="Calibri" w:hAnsi="Verdana" w:cs="Times New Roman"/>
          <w:lang w:eastAsia="es-MX"/>
        </w:rPr>
      </w:pPr>
    </w:p>
    <w:p w14:paraId="1507ADB1" w14:textId="77777777" w:rsidR="00535D76" w:rsidRPr="00535D76" w:rsidRDefault="00535D76" w:rsidP="00535D76">
      <w:pPr>
        <w:spacing w:after="0"/>
        <w:rPr>
          <w:rFonts w:ascii="Verdana" w:eastAsia="Calibri" w:hAnsi="Verdana" w:cs="Times New Roman"/>
          <w:lang w:eastAsia="es-MX"/>
        </w:rPr>
      </w:pPr>
    </w:p>
    <w:p w14:paraId="629F250F" w14:textId="77777777" w:rsidR="00535D76" w:rsidRPr="00535D76" w:rsidRDefault="00535D76" w:rsidP="00535D76">
      <w:pPr>
        <w:spacing w:after="0"/>
        <w:rPr>
          <w:rFonts w:ascii="Verdana" w:eastAsia="Calibri" w:hAnsi="Verdana" w:cs="Times New Roman"/>
          <w:lang w:eastAsia="es-MX"/>
        </w:rPr>
      </w:pPr>
    </w:p>
    <w:p w14:paraId="0E5D8E6A" w14:textId="77777777" w:rsidR="00535D76" w:rsidRPr="00535D76" w:rsidRDefault="00535D76" w:rsidP="00535D76">
      <w:pPr>
        <w:spacing w:after="0"/>
        <w:rPr>
          <w:rFonts w:ascii="Verdana" w:eastAsia="Calibri" w:hAnsi="Verdana" w:cs="Times New Roman"/>
          <w:lang w:eastAsia="es-MX"/>
        </w:rPr>
      </w:pPr>
    </w:p>
    <w:p w14:paraId="362D2371" w14:textId="77777777" w:rsidR="00535D76" w:rsidRPr="00535D76" w:rsidRDefault="00535D76" w:rsidP="00535D76">
      <w:pPr>
        <w:spacing w:after="0"/>
        <w:rPr>
          <w:rFonts w:ascii="Verdana" w:eastAsia="Calibri" w:hAnsi="Verdana" w:cs="Times New Roman"/>
          <w:lang w:eastAsia="es-MX"/>
        </w:rPr>
      </w:pPr>
    </w:p>
    <w:p w14:paraId="7CB582F5" w14:textId="77777777" w:rsidR="00535D76" w:rsidRPr="00535D76" w:rsidRDefault="00535D76" w:rsidP="00535D76">
      <w:pPr>
        <w:spacing w:after="0"/>
        <w:rPr>
          <w:rFonts w:ascii="Verdana" w:eastAsia="Calibri" w:hAnsi="Verdana" w:cs="Times New Roman"/>
          <w:lang w:eastAsia="es-MX"/>
        </w:rPr>
      </w:pPr>
    </w:p>
    <w:p w14:paraId="5A6DFA32" w14:textId="77777777" w:rsidR="00535D76" w:rsidRPr="00535D76" w:rsidRDefault="00535D76" w:rsidP="00535D76">
      <w:pPr>
        <w:spacing w:after="0"/>
        <w:rPr>
          <w:rFonts w:ascii="Verdana" w:eastAsia="Calibri" w:hAnsi="Verdana" w:cs="Times New Roman"/>
          <w:lang w:eastAsia="es-MX"/>
        </w:rPr>
      </w:pPr>
    </w:p>
    <w:p w14:paraId="4824407B" w14:textId="77777777" w:rsidR="00535D76" w:rsidRPr="00535D76" w:rsidRDefault="00535D76" w:rsidP="00535D76">
      <w:pPr>
        <w:spacing w:after="0"/>
        <w:rPr>
          <w:rFonts w:ascii="Verdana" w:eastAsia="Calibri" w:hAnsi="Verdana" w:cs="Times New Roman"/>
          <w:lang w:eastAsia="es-MX"/>
        </w:rPr>
      </w:pPr>
    </w:p>
    <w:p w14:paraId="31CA933D" w14:textId="77777777" w:rsidR="00535D76" w:rsidRPr="00535D76" w:rsidRDefault="00535D76" w:rsidP="00535D76">
      <w:pPr>
        <w:spacing w:after="0"/>
        <w:rPr>
          <w:rFonts w:ascii="Verdana" w:eastAsia="Calibri" w:hAnsi="Verdana" w:cs="Times New Roman"/>
          <w:lang w:eastAsia="es-MX"/>
        </w:rPr>
      </w:pPr>
    </w:p>
    <w:p w14:paraId="437F5BDC" w14:textId="77777777" w:rsidR="00535D76" w:rsidRPr="00535D76" w:rsidRDefault="00535D76" w:rsidP="00535D76">
      <w:pPr>
        <w:spacing w:after="0"/>
        <w:rPr>
          <w:rFonts w:ascii="Verdana" w:eastAsia="Calibri" w:hAnsi="Verdana" w:cs="Times New Roman"/>
          <w:lang w:eastAsia="es-MX"/>
        </w:rPr>
      </w:pPr>
    </w:p>
    <w:p w14:paraId="07F3D274" w14:textId="77777777" w:rsidR="00535D76" w:rsidRPr="00535D76" w:rsidRDefault="00535D76" w:rsidP="00535D76">
      <w:pPr>
        <w:spacing w:after="0"/>
        <w:rPr>
          <w:rFonts w:ascii="Verdana" w:eastAsia="Calibri" w:hAnsi="Verdana" w:cs="Times New Roman"/>
          <w:lang w:eastAsia="es-MX"/>
        </w:rPr>
      </w:pPr>
    </w:p>
    <w:p w14:paraId="2FDD6337" w14:textId="77777777" w:rsidR="00535D76" w:rsidRPr="00535D76" w:rsidRDefault="00535D76" w:rsidP="00535D76">
      <w:pPr>
        <w:spacing w:after="0"/>
        <w:rPr>
          <w:rFonts w:ascii="Verdana" w:eastAsia="Calibri" w:hAnsi="Verdana" w:cs="Times New Roman"/>
          <w:lang w:eastAsia="es-MX"/>
        </w:rPr>
      </w:pPr>
    </w:p>
    <w:p w14:paraId="5B33FBDC" w14:textId="77777777" w:rsidR="00535D76" w:rsidRPr="00535D76" w:rsidRDefault="00535D76" w:rsidP="00535D76">
      <w:pPr>
        <w:spacing w:after="0"/>
        <w:rPr>
          <w:rFonts w:ascii="Verdana" w:eastAsia="Calibri" w:hAnsi="Verdana" w:cs="Times New Roman"/>
          <w:lang w:eastAsia="es-MX"/>
        </w:rPr>
      </w:pPr>
    </w:p>
    <w:p w14:paraId="745220AD" w14:textId="77777777" w:rsidR="00535D76" w:rsidRPr="00535D76" w:rsidRDefault="00535D76" w:rsidP="00535D76">
      <w:pPr>
        <w:spacing w:after="0"/>
        <w:rPr>
          <w:rFonts w:ascii="Verdana" w:eastAsia="Calibri" w:hAnsi="Verdana" w:cs="Times New Roman"/>
          <w:lang w:eastAsia="es-MX"/>
        </w:rPr>
      </w:pPr>
    </w:p>
    <w:p w14:paraId="0DBC936C" w14:textId="77777777" w:rsidR="00535D76" w:rsidRPr="00535D76" w:rsidRDefault="00535D76" w:rsidP="00535D76">
      <w:pPr>
        <w:spacing w:after="0"/>
        <w:rPr>
          <w:rFonts w:ascii="Verdana" w:eastAsia="Calibri" w:hAnsi="Verdana" w:cs="Times New Roman"/>
          <w:lang w:eastAsia="es-MX"/>
        </w:rPr>
      </w:pPr>
    </w:p>
    <w:p w14:paraId="16705268" w14:textId="77777777" w:rsidR="00535D76" w:rsidRPr="00535D76" w:rsidRDefault="00535D76" w:rsidP="00535D76">
      <w:pPr>
        <w:spacing w:after="0"/>
        <w:rPr>
          <w:rFonts w:ascii="Verdana" w:eastAsia="Calibri" w:hAnsi="Verdana" w:cs="Times New Roman"/>
          <w:lang w:eastAsia="es-MX"/>
        </w:rPr>
      </w:pPr>
    </w:p>
    <w:p w14:paraId="6E160DC9" w14:textId="77777777" w:rsidR="00535D76" w:rsidRPr="00535D76" w:rsidRDefault="00535D76" w:rsidP="00535D76">
      <w:pPr>
        <w:spacing w:after="0"/>
        <w:rPr>
          <w:rFonts w:ascii="Verdana" w:eastAsia="Calibri" w:hAnsi="Verdana" w:cs="Times New Roman"/>
          <w:lang w:eastAsia="es-MX"/>
        </w:rPr>
      </w:pPr>
    </w:p>
    <w:p w14:paraId="5F1BC616" w14:textId="77777777" w:rsidR="00535D76" w:rsidRPr="00535D76" w:rsidRDefault="00535D76" w:rsidP="00535D76">
      <w:pPr>
        <w:spacing w:after="0"/>
        <w:rPr>
          <w:rFonts w:ascii="Verdana" w:eastAsia="Calibri" w:hAnsi="Verdana" w:cs="Times New Roman"/>
          <w:lang w:eastAsia="es-MX"/>
        </w:rPr>
      </w:pPr>
    </w:p>
    <w:p w14:paraId="478B33C0" w14:textId="77777777" w:rsidR="00535D76" w:rsidRPr="00535D76" w:rsidRDefault="00535D76" w:rsidP="00535D76">
      <w:pPr>
        <w:spacing w:after="0"/>
        <w:rPr>
          <w:rFonts w:ascii="Verdana" w:eastAsia="Calibri" w:hAnsi="Verdana" w:cs="Times New Roman"/>
          <w:lang w:eastAsia="es-MX"/>
        </w:rPr>
      </w:pPr>
    </w:p>
    <w:p w14:paraId="424D2CF5" w14:textId="77777777" w:rsidR="00535D76" w:rsidRPr="00535D76" w:rsidRDefault="00535D76" w:rsidP="00535D76">
      <w:pPr>
        <w:spacing w:after="0"/>
        <w:rPr>
          <w:rFonts w:ascii="Verdana" w:eastAsia="Calibri" w:hAnsi="Verdana" w:cs="Times New Roman"/>
          <w:lang w:eastAsia="es-MX"/>
        </w:rPr>
      </w:pPr>
    </w:p>
    <w:p w14:paraId="25C29589" w14:textId="77777777" w:rsidR="00535D76" w:rsidRPr="00535D76" w:rsidRDefault="00535D76" w:rsidP="00535D76">
      <w:pPr>
        <w:spacing w:after="0"/>
        <w:rPr>
          <w:rFonts w:ascii="Verdana" w:eastAsia="Calibri" w:hAnsi="Verdana" w:cs="Times New Roman"/>
          <w:lang w:eastAsia="es-MX"/>
        </w:rPr>
      </w:pPr>
    </w:p>
    <w:p w14:paraId="34EF7D24" w14:textId="5738E4FD" w:rsidR="00535D76" w:rsidRDefault="00535D76" w:rsidP="00535D76">
      <w:pPr>
        <w:spacing w:after="0" w:line="240" w:lineRule="auto"/>
        <w:rPr>
          <w:rFonts w:ascii="Verdana" w:eastAsia="Verdana" w:hAnsi="Verdana" w:cs="Verdana"/>
          <w:kern w:val="2"/>
          <w14:ligatures w14:val="standardContextual"/>
        </w:rPr>
      </w:pPr>
      <w:r w:rsidRPr="00535D76">
        <w:rPr>
          <w:rFonts w:ascii="Verdana" w:eastAsia="Verdana" w:hAnsi="Verdana" w:cs="Verdana"/>
          <w:kern w:val="2"/>
          <w14:ligatures w14:val="standardContextual"/>
        </w:rPr>
        <w:lastRenderedPageBreak/>
        <w:t xml:space="preserve">Bogotá D.C., </w:t>
      </w:r>
      <w:r w:rsidR="00663B41">
        <w:rPr>
          <w:rFonts w:ascii="Verdana" w:eastAsia="Verdana" w:hAnsi="Verdana" w:cs="Verdana"/>
          <w:kern w:val="2"/>
          <w14:ligatures w14:val="standardContextual"/>
        </w:rPr>
        <w:t>11 de septiembre de 2026</w:t>
      </w:r>
    </w:p>
    <w:p w14:paraId="1D03DD95" w14:textId="09E8B0AF" w:rsidR="00663B41" w:rsidRDefault="00663B41" w:rsidP="00535D76">
      <w:pPr>
        <w:spacing w:after="0" w:line="240" w:lineRule="auto"/>
        <w:rPr>
          <w:rFonts w:ascii="Verdana" w:eastAsia="Verdana" w:hAnsi="Verdana" w:cs="Verdana"/>
          <w:kern w:val="2"/>
          <w14:ligatures w14:val="standardContextual"/>
        </w:rPr>
      </w:pPr>
    </w:p>
    <w:p w14:paraId="31D95C4C" w14:textId="2F6D8347" w:rsidR="00663B41" w:rsidRPr="00535D76" w:rsidRDefault="00663B41" w:rsidP="00535D76">
      <w:pPr>
        <w:spacing w:after="0" w:line="240" w:lineRule="auto"/>
        <w:rPr>
          <w:rFonts w:ascii="Verdana" w:eastAsia="Calibri" w:hAnsi="Verdana" w:cs="Vrinda"/>
          <w:lang w:eastAsia="es-MX"/>
        </w:rPr>
      </w:pPr>
    </w:p>
    <w:p w14:paraId="62A095C8" w14:textId="3CB5999F" w:rsidR="00535D76" w:rsidRPr="00535D76" w:rsidRDefault="00D87F19" w:rsidP="00535D76">
      <w:pPr>
        <w:spacing w:after="0" w:line="240" w:lineRule="auto"/>
        <w:jc w:val="right"/>
        <w:rPr>
          <w:rFonts w:ascii="Verdana" w:eastAsia="Calibri" w:hAnsi="Verdana" w:cs="Vrinda"/>
          <w:lang w:eastAsia="es-MX"/>
        </w:rPr>
      </w:pPr>
      <w:r w:rsidRPr="00663B41">
        <w:rPr>
          <w:rFonts w:ascii="Verdana" w:eastAsia="Calibri" w:hAnsi="Verdana" w:cs="Vrinda"/>
          <w:noProof/>
          <w:lang w:eastAsia="es-MX"/>
        </w:rPr>
        <w:drawing>
          <wp:anchor distT="0" distB="0" distL="114300" distR="114300" simplePos="0" relativeHeight="251658240" behindDoc="0" locked="0" layoutInCell="1" allowOverlap="1" wp14:anchorId="7B106D08" wp14:editId="1DD34F31">
            <wp:simplePos x="0" y="0"/>
            <wp:positionH relativeFrom="margin">
              <wp:align>right</wp:align>
            </wp:positionH>
            <wp:positionV relativeFrom="paragraph">
              <wp:posOffset>8669</wp:posOffset>
            </wp:positionV>
            <wp:extent cx="2514600" cy="846931"/>
            <wp:effectExtent l="0" t="0" r="0" b="0"/>
            <wp:wrapSquare wrapText="bothSides"/>
            <wp:docPr id="13798598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59840" name=""/>
                    <pic:cNvPicPr/>
                  </pic:nvPicPr>
                  <pic:blipFill>
                    <a:blip r:embed="rId10">
                      <a:extLst>
                        <a:ext uri="{28A0092B-C50C-407E-A947-70E740481C1C}">
                          <a14:useLocalDpi xmlns:a14="http://schemas.microsoft.com/office/drawing/2010/main" val="0"/>
                        </a:ext>
                      </a:extLst>
                    </a:blip>
                    <a:stretch>
                      <a:fillRect/>
                    </a:stretch>
                  </pic:blipFill>
                  <pic:spPr>
                    <a:xfrm>
                      <a:off x="0" y="0"/>
                      <a:ext cx="2514600" cy="846931"/>
                    </a:xfrm>
                    <a:prstGeom prst="rect">
                      <a:avLst/>
                    </a:prstGeom>
                  </pic:spPr>
                </pic:pic>
              </a:graphicData>
            </a:graphic>
            <wp14:sizeRelH relativeFrom="page">
              <wp14:pctWidth>0</wp14:pctWidth>
            </wp14:sizeRelH>
            <wp14:sizeRelV relativeFrom="page">
              <wp14:pctHeight>0</wp14:pctHeight>
            </wp14:sizeRelV>
          </wp:anchor>
        </w:drawing>
      </w:r>
    </w:p>
    <w:p w14:paraId="459F1357" w14:textId="77777777" w:rsidR="00535D76" w:rsidRPr="00535D76" w:rsidRDefault="00535D76" w:rsidP="00535D76">
      <w:pPr>
        <w:spacing w:after="0" w:line="240" w:lineRule="auto"/>
        <w:jc w:val="both"/>
        <w:rPr>
          <w:rFonts w:ascii="Verdana" w:eastAsia="Calibri" w:hAnsi="Verdana" w:cs="Vrinda"/>
          <w:lang w:eastAsia="es-ES"/>
        </w:rPr>
      </w:pPr>
      <w:r w:rsidRPr="00535D76">
        <w:rPr>
          <w:rFonts w:ascii="Verdana" w:eastAsia="Calibri" w:hAnsi="Verdana" w:cs="Vrinda"/>
          <w:lang w:eastAsia="es-ES"/>
        </w:rPr>
        <w:t>Señor(a)</w:t>
      </w:r>
    </w:p>
    <w:p w14:paraId="02B5C9D9" w14:textId="77777777" w:rsidR="00535D76" w:rsidRPr="00535D76" w:rsidRDefault="00535D76" w:rsidP="00535D76">
      <w:pPr>
        <w:spacing w:after="0" w:line="240" w:lineRule="auto"/>
        <w:jc w:val="both"/>
        <w:rPr>
          <w:rFonts w:ascii="Verdana" w:eastAsia="Aptos" w:hAnsi="Verdana" w:cs="Times New Roman"/>
          <w:b/>
          <w:bCs/>
          <w:kern w:val="2"/>
          <w14:ligatures w14:val="standardContextual"/>
        </w:rPr>
      </w:pPr>
      <w:r w:rsidRPr="00535D76">
        <w:rPr>
          <w:rFonts w:ascii="Verdana" w:eastAsia="Aptos" w:hAnsi="Verdana" w:cs="Times New Roman"/>
          <w:b/>
          <w:bCs/>
          <w:kern w:val="2"/>
          <w14:ligatures w14:val="standardContextual"/>
        </w:rPr>
        <w:t xml:space="preserve">Ciudadano(a) Anónimo(a) </w:t>
      </w:r>
    </w:p>
    <w:p w14:paraId="130D4A20" w14:textId="77777777" w:rsidR="00535D76" w:rsidRPr="00535D76" w:rsidRDefault="00535D76" w:rsidP="00535D76">
      <w:pPr>
        <w:spacing w:after="0" w:line="240" w:lineRule="auto"/>
        <w:rPr>
          <w:rFonts w:ascii="Verdana" w:eastAsia="Times New Roman" w:hAnsi="Verdana" w:cs="Vrinda"/>
          <w:lang w:eastAsia="es-CO"/>
        </w:rPr>
      </w:pPr>
      <w:r w:rsidRPr="00535D76">
        <w:rPr>
          <w:rFonts w:ascii="Verdana" w:eastAsia="Times New Roman" w:hAnsi="Verdana" w:cs="Vrinda"/>
          <w:lang w:eastAsia="es-CO"/>
        </w:rPr>
        <w:t>Ciudad</w:t>
      </w:r>
    </w:p>
    <w:p w14:paraId="7FE15B41" w14:textId="77777777" w:rsidR="00535D76" w:rsidRPr="00535D76" w:rsidRDefault="00535D76" w:rsidP="00535D76">
      <w:pPr>
        <w:spacing w:after="0" w:line="240" w:lineRule="auto"/>
        <w:rPr>
          <w:rFonts w:ascii="Verdana" w:eastAsia="Calibri" w:hAnsi="Verdana" w:cs="Arial"/>
          <w:b/>
          <w:bCs/>
          <w:lang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35D76" w:rsidRPr="00535D76" w14:paraId="6711DD98" w14:textId="77777777" w:rsidTr="009524E1">
        <w:trPr>
          <w:trHeight w:val="884"/>
        </w:trPr>
        <w:tc>
          <w:tcPr>
            <w:tcW w:w="2689" w:type="dxa"/>
          </w:tcPr>
          <w:p w14:paraId="0376D536" w14:textId="77777777" w:rsidR="00535D76" w:rsidRPr="00D87F19" w:rsidRDefault="00535D76" w:rsidP="00535D76">
            <w:pPr>
              <w:jc w:val="both"/>
              <w:rPr>
                <w:rFonts w:ascii="Verdana" w:eastAsia="Calibri" w:hAnsi="Verdana" w:cs="Arial"/>
                <w:b/>
                <w:bCs/>
                <w:sz w:val="22"/>
                <w:szCs w:val="22"/>
                <w:lang w:val="es-ES_tradnl" w:eastAsia="es-ES_tradnl"/>
              </w:rPr>
            </w:pPr>
          </w:p>
        </w:tc>
        <w:tc>
          <w:tcPr>
            <w:tcW w:w="6100" w:type="dxa"/>
          </w:tcPr>
          <w:p w14:paraId="00DE3131" w14:textId="38C12A99" w:rsidR="00535D76" w:rsidRPr="00D87F19" w:rsidRDefault="00535D76" w:rsidP="00535D76">
            <w:pPr>
              <w:jc w:val="both"/>
              <w:rPr>
                <w:rFonts w:ascii="Verdana" w:eastAsia="Calibri" w:hAnsi="Verdana" w:cs="Arial"/>
                <w:b/>
                <w:bCs/>
                <w:sz w:val="22"/>
                <w:szCs w:val="22"/>
                <w:lang w:val="es-ES_tradnl" w:eastAsia="es-ES"/>
              </w:rPr>
            </w:pPr>
            <w:r w:rsidRPr="00D87F19">
              <w:rPr>
                <w:rFonts w:ascii="Verdana" w:eastAsia="Calibri" w:hAnsi="Verdana" w:cs="Arial"/>
                <w:b/>
                <w:bCs/>
                <w:sz w:val="22"/>
                <w:szCs w:val="22"/>
                <w:lang w:val="es-ES_tradnl" w:eastAsia="es-ES"/>
              </w:rPr>
              <w:t>Concepto C</w:t>
            </w:r>
            <w:r w:rsidR="00D87F19" w:rsidRPr="00D87F19">
              <w:rPr>
                <w:rFonts w:ascii="Verdana" w:eastAsia="Calibri" w:hAnsi="Verdana" w:cs="Arial"/>
                <w:b/>
                <w:bCs/>
                <w:sz w:val="22"/>
                <w:szCs w:val="22"/>
                <w:lang w:val="es-ES_tradnl" w:eastAsia="es-ES"/>
              </w:rPr>
              <w:t>-</w:t>
            </w:r>
            <w:r w:rsidRPr="00D87F19">
              <w:rPr>
                <w:rFonts w:ascii="Verdana" w:eastAsia="Calibri" w:hAnsi="Verdana" w:cs="Arial"/>
                <w:b/>
                <w:bCs/>
                <w:sz w:val="22"/>
                <w:szCs w:val="22"/>
                <w:lang w:val="es-ES_tradnl" w:eastAsia="es-ES"/>
              </w:rPr>
              <w:t>1197 de 2026</w:t>
            </w:r>
          </w:p>
        </w:tc>
      </w:tr>
      <w:tr w:rsidR="00535D76" w:rsidRPr="00535D76" w14:paraId="06FB7623" w14:textId="77777777" w:rsidTr="009524E1">
        <w:trPr>
          <w:trHeight w:val="884"/>
        </w:trPr>
        <w:tc>
          <w:tcPr>
            <w:tcW w:w="2689" w:type="dxa"/>
          </w:tcPr>
          <w:p w14:paraId="336F0449" w14:textId="77777777" w:rsidR="00535D76" w:rsidRPr="00D87F19" w:rsidRDefault="00535D76" w:rsidP="00535D76">
            <w:pPr>
              <w:jc w:val="both"/>
              <w:rPr>
                <w:rFonts w:ascii="Verdana" w:eastAsia="Calibri" w:hAnsi="Verdana" w:cs="Arial"/>
                <w:sz w:val="22"/>
                <w:szCs w:val="22"/>
                <w:lang w:val="es-ES_tradnl" w:eastAsia="es-ES_tradnl"/>
              </w:rPr>
            </w:pPr>
            <w:r w:rsidRPr="00D87F19">
              <w:rPr>
                <w:rFonts w:ascii="Verdana" w:eastAsia="Calibri" w:hAnsi="Verdana" w:cs="Arial"/>
                <w:b/>
                <w:sz w:val="22"/>
                <w:szCs w:val="22"/>
                <w:lang w:val="es-ES_tradnl" w:eastAsia="es-ES_tradnl"/>
              </w:rPr>
              <w:t>Temas:</w:t>
            </w:r>
            <w:r w:rsidRPr="00D87F19">
              <w:rPr>
                <w:rFonts w:ascii="Verdana" w:eastAsia="Calibri" w:hAnsi="Verdana" w:cs="Arial"/>
                <w:sz w:val="22"/>
                <w:szCs w:val="22"/>
                <w:lang w:val="es-ES_tradnl" w:eastAsia="es-ES_tradnl"/>
              </w:rPr>
              <w:t xml:space="preserve">                   </w:t>
            </w:r>
          </w:p>
        </w:tc>
        <w:tc>
          <w:tcPr>
            <w:tcW w:w="6100" w:type="dxa"/>
          </w:tcPr>
          <w:p w14:paraId="45043152" w14:textId="77777777" w:rsidR="00535D76" w:rsidRPr="00D87F19" w:rsidRDefault="00535D76" w:rsidP="00535D76">
            <w:pPr>
              <w:jc w:val="both"/>
              <w:rPr>
                <w:rFonts w:ascii="Verdana" w:eastAsia="Calibri" w:hAnsi="Verdana" w:cs="Arial"/>
                <w:color w:val="000000"/>
                <w:sz w:val="22"/>
                <w:szCs w:val="22"/>
                <w:lang w:val="es-ES_tradnl"/>
              </w:rPr>
            </w:pPr>
            <w:r w:rsidRPr="00D87F19">
              <w:rPr>
                <w:rFonts w:ascii="Verdana" w:eastAsia="Calibri" w:hAnsi="Verdana" w:cs="Arial"/>
                <w:sz w:val="22"/>
                <w:szCs w:val="22"/>
                <w:lang w:val="es-ES_tradnl" w:eastAsia="es-ES"/>
              </w:rPr>
              <w:t xml:space="preserve">DOCUMENTOS TIPO – Generalidades – </w:t>
            </w:r>
            <w:r w:rsidRPr="00D87F19">
              <w:rPr>
                <w:rFonts w:ascii="Verdana" w:eastAsia="Aptos" w:hAnsi="Verdana" w:cs="Times New Roman"/>
                <w:sz w:val="22"/>
                <w:szCs w:val="22"/>
                <w:lang w:val="es-ES_tradnl" w:eastAsia="es-ES"/>
              </w:rPr>
              <w:t xml:space="preserve">Obligatoriedad </w:t>
            </w:r>
            <w:r w:rsidRPr="00D87F19">
              <w:rPr>
                <w:rFonts w:ascii="Verdana" w:eastAsia="Calibri" w:hAnsi="Verdana" w:cs="Times New Roman"/>
                <w:sz w:val="22"/>
                <w:szCs w:val="22"/>
                <w:lang w:eastAsia="es-MX"/>
              </w:rPr>
              <w:t xml:space="preserve">/ </w:t>
            </w:r>
            <w:r w:rsidRPr="00D87F19">
              <w:rPr>
                <w:rFonts w:ascii="Verdana" w:eastAsia="Calibri" w:hAnsi="Verdana" w:cs="Arial"/>
                <w:sz w:val="22"/>
                <w:szCs w:val="22"/>
                <w:lang w:val="es-ES_tradnl" w:eastAsia="es-MX"/>
              </w:rPr>
              <w:t xml:space="preserve">MODALIDADES DE SELECCIÓN – Concurrencia </w:t>
            </w:r>
            <w:r w:rsidRPr="00D87F19">
              <w:rPr>
                <w:rFonts w:ascii="Verdana" w:eastAsia="Aptos" w:hAnsi="Verdana" w:cs="Arial"/>
                <w:sz w:val="22"/>
                <w:szCs w:val="22"/>
                <w:lang w:val="es-ES_tradnl" w:eastAsia="es-ES"/>
              </w:rPr>
              <w:t xml:space="preserve">– Mínima cuantía – Concurso de méritos – Cuantía del proceso – Prevalencia / </w:t>
            </w:r>
            <w:r w:rsidRPr="00D87F19">
              <w:rPr>
                <w:rFonts w:ascii="Verdana" w:eastAsia="Times New Roman" w:hAnsi="Verdana" w:cs="Arial"/>
                <w:color w:val="000000"/>
                <w:sz w:val="22"/>
                <w:szCs w:val="22"/>
                <w:lang w:val="es-ES_tradnl" w:eastAsia="es-ES"/>
              </w:rPr>
              <w:t>MÍNIMA CUANTÍA – Documentos tipo – Sector social – Aplicación – Consultoría / CONSULTORÍA</w:t>
            </w:r>
            <w:r w:rsidRPr="00D87F19">
              <w:rPr>
                <w:rFonts w:ascii="Verdana" w:eastAsia="Calibri" w:hAnsi="Verdana" w:cs="Arial"/>
                <w:color w:val="000000"/>
                <w:sz w:val="22"/>
                <w:szCs w:val="22"/>
                <w:lang w:val="es-ES_tradnl"/>
              </w:rPr>
              <w:t xml:space="preserve"> – Mínima cuantía – Documentos tipo – Sector social – Criterio de buena práctica</w:t>
            </w:r>
          </w:p>
          <w:p w14:paraId="4CE4F799" w14:textId="77777777" w:rsidR="00535D76" w:rsidRPr="00D87F19" w:rsidRDefault="00535D76" w:rsidP="00535D76">
            <w:pPr>
              <w:spacing w:line="276" w:lineRule="auto"/>
              <w:jc w:val="both"/>
              <w:rPr>
                <w:rFonts w:ascii="Verdana" w:eastAsia="Calibri" w:hAnsi="Verdana" w:cs="Arial"/>
                <w:sz w:val="22"/>
                <w:szCs w:val="22"/>
                <w:highlight w:val="yellow"/>
                <w:lang w:val="es-MX" w:eastAsia="es-ES"/>
              </w:rPr>
            </w:pPr>
          </w:p>
        </w:tc>
      </w:tr>
      <w:tr w:rsidR="00535D76" w:rsidRPr="00535D76" w14:paraId="691BC687" w14:textId="77777777" w:rsidTr="009524E1">
        <w:tc>
          <w:tcPr>
            <w:tcW w:w="2689" w:type="dxa"/>
          </w:tcPr>
          <w:p w14:paraId="77EFD01D" w14:textId="77777777" w:rsidR="00535D76" w:rsidRPr="00D87F19" w:rsidRDefault="00535D76" w:rsidP="00535D76">
            <w:pPr>
              <w:jc w:val="both"/>
              <w:rPr>
                <w:rFonts w:ascii="Verdana" w:eastAsia="Calibri" w:hAnsi="Verdana" w:cs="Arial"/>
                <w:b/>
                <w:sz w:val="22"/>
                <w:szCs w:val="22"/>
                <w:lang w:val="es-ES_tradnl" w:eastAsia="es-ES_tradnl"/>
              </w:rPr>
            </w:pPr>
            <w:r w:rsidRPr="00D87F19">
              <w:rPr>
                <w:rFonts w:ascii="Verdana" w:eastAsia="Calibri" w:hAnsi="Verdana" w:cs="Arial"/>
                <w:b/>
                <w:sz w:val="22"/>
                <w:szCs w:val="22"/>
                <w:lang w:val="es-ES_tradnl" w:eastAsia="es-ES_tradnl"/>
              </w:rPr>
              <w:t>Radicación:</w:t>
            </w:r>
            <w:r w:rsidRPr="00D87F19">
              <w:rPr>
                <w:rFonts w:ascii="Verdana" w:eastAsia="Calibri" w:hAnsi="Verdana" w:cs="Arial"/>
                <w:sz w:val="22"/>
                <w:szCs w:val="22"/>
                <w:lang w:val="es-ES_tradnl" w:eastAsia="es-ES_tradnl"/>
              </w:rPr>
              <w:t xml:space="preserve">               </w:t>
            </w:r>
          </w:p>
        </w:tc>
        <w:tc>
          <w:tcPr>
            <w:tcW w:w="6100" w:type="dxa"/>
          </w:tcPr>
          <w:p w14:paraId="460FD99A" w14:textId="77777777" w:rsidR="00535D76" w:rsidRPr="00D87F19" w:rsidRDefault="00535D76" w:rsidP="00535D76">
            <w:pPr>
              <w:jc w:val="both"/>
              <w:rPr>
                <w:rFonts w:ascii="Verdana" w:eastAsia="Calibri" w:hAnsi="Verdana" w:cs="Arial"/>
                <w:sz w:val="22"/>
                <w:szCs w:val="22"/>
                <w:lang w:val="es-ES_tradnl" w:eastAsia="es-ES_tradnl"/>
              </w:rPr>
            </w:pPr>
            <w:r w:rsidRPr="00D87F19">
              <w:rPr>
                <w:rFonts w:ascii="Verdana" w:eastAsia="Calibri" w:hAnsi="Verdana" w:cs="Arial"/>
                <w:sz w:val="22"/>
                <w:szCs w:val="22"/>
                <w:lang w:val="es-ES_tradnl" w:eastAsia="es-ES_tradnl"/>
              </w:rPr>
              <w:t>Respuesta a consulta con radicado No. 1_2026_08_26_011342</w:t>
            </w:r>
          </w:p>
        </w:tc>
      </w:tr>
    </w:tbl>
    <w:p w14:paraId="699C2439" w14:textId="77777777" w:rsidR="00535D76" w:rsidRPr="00535D76" w:rsidRDefault="00535D76" w:rsidP="00535D76">
      <w:pPr>
        <w:spacing w:after="0" w:line="240" w:lineRule="auto"/>
        <w:jc w:val="both"/>
        <w:rPr>
          <w:rFonts w:ascii="Verdana" w:eastAsia="Calibri" w:hAnsi="Verdana" w:cs="Arial"/>
          <w:lang w:val="es-ES_tradnl" w:eastAsia="es-ES_tradnl"/>
        </w:rPr>
      </w:pPr>
    </w:p>
    <w:p w14:paraId="2626903A" w14:textId="77777777" w:rsidR="00535D76" w:rsidRPr="00535D76" w:rsidRDefault="00535D76" w:rsidP="00535D76">
      <w:pPr>
        <w:spacing w:after="0" w:line="240" w:lineRule="auto"/>
        <w:jc w:val="both"/>
        <w:rPr>
          <w:rFonts w:ascii="Verdana" w:eastAsia="Aptos" w:hAnsi="Verdana" w:cs="Times New Roman"/>
          <w:b/>
          <w:bCs/>
          <w:kern w:val="2"/>
          <w14:ligatures w14:val="standardContextual"/>
        </w:rPr>
      </w:pPr>
      <w:r w:rsidRPr="00535D76">
        <w:rPr>
          <w:rFonts w:ascii="Verdana" w:eastAsia="Calibri" w:hAnsi="Verdana" w:cs="Vrinda"/>
          <w:lang w:val="es-ES" w:eastAsia="es-ES"/>
        </w:rPr>
        <w:t xml:space="preserve">Estimado(a) señor(a) </w:t>
      </w:r>
      <w:r w:rsidRPr="00535D76">
        <w:rPr>
          <w:rFonts w:ascii="Verdana" w:eastAsia="Aptos" w:hAnsi="Verdana" w:cs="Times New Roman"/>
          <w:kern w:val="2"/>
          <w14:ligatures w14:val="standardContextual"/>
        </w:rPr>
        <w:t>Ciudadano(a) Anónimo(a)</w:t>
      </w:r>
      <w:r w:rsidRPr="00535D76">
        <w:rPr>
          <w:rFonts w:ascii="Verdana" w:eastAsia="Calibri" w:hAnsi="Verdana" w:cs="Vrinda"/>
          <w:lang w:val="es-ES" w:eastAsia="es-ES"/>
        </w:rPr>
        <w:t xml:space="preserve">: </w:t>
      </w:r>
    </w:p>
    <w:p w14:paraId="3077BBAA" w14:textId="77777777" w:rsidR="00535D76" w:rsidRPr="00535D76" w:rsidRDefault="00535D76" w:rsidP="00535D76">
      <w:pPr>
        <w:tabs>
          <w:tab w:val="left" w:pos="3768"/>
        </w:tabs>
        <w:spacing w:after="0" w:line="276" w:lineRule="auto"/>
        <w:jc w:val="both"/>
        <w:rPr>
          <w:rFonts w:ascii="Verdana" w:eastAsia="Calibri" w:hAnsi="Verdana" w:cs="Arial"/>
          <w:lang w:val="es-ES_tradnl" w:eastAsia="es-ES"/>
        </w:rPr>
      </w:pPr>
      <w:r w:rsidRPr="00535D76">
        <w:rPr>
          <w:rFonts w:ascii="Verdana" w:eastAsia="Calibri" w:hAnsi="Verdana" w:cs="Arial"/>
          <w:lang w:val="es-ES_tradnl" w:eastAsia="es-ES"/>
        </w:rPr>
        <w:tab/>
      </w:r>
    </w:p>
    <w:p w14:paraId="7C67443E" w14:textId="77777777" w:rsidR="00535D76" w:rsidRPr="00535D76" w:rsidRDefault="00535D76" w:rsidP="00535D76">
      <w:pPr>
        <w:spacing w:after="0" w:line="276" w:lineRule="auto"/>
        <w:jc w:val="both"/>
        <w:rPr>
          <w:rFonts w:ascii="Verdana" w:eastAsia="Calibri" w:hAnsi="Verdana" w:cs="Vrinda"/>
          <w:lang w:val="es-ES" w:eastAsia="es-ES"/>
        </w:rPr>
      </w:pPr>
      <w:r w:rsidRPr="00535D76">
        <w:rPr>
          <w:rFonts w:ascii="Verdana" w:eastAsia="Calibri" w:hAnsi="Verdana" w:cs="Vrinda"/>
          <w:lang w:val="es-ES" w:eastAsia="es-ES"/>
        </w:rPr>
        <w:t>En ejercicio de la competencia otorgada por los artículos 3, numeral 5º, y 11, numeral 8º, del Decreto Ley 4170 de 2011,</w:t>
      </w:r>
      <w:r w:rsidRPr="00535D76">
        <w:rPr>
          <w:rFonts w:ascii="Verdana" w:eastAsia="Arial MT" w:hAnsi="Verdana" w:cs="Vrinda"/>
          <w:lang w:val="es-ES" w:eastAsia="es-ES"/>
        </w:rPr>
        <w:t xml:space="preserve"> </w:t>
      </w:r>
      <w:r w:rsidRPr="00535D76">
        <w:rPr>
          <w:rFonts w:ascii="Verdana" w:eastAsia="Calibri" w:hAnsi="Verdana" w:cs="Vrinda"/>
          <w:lang w:eastAsia="es-MX"/>
        </w:rPr>
        <w:t xml:space="preserve">así como lo establecido en la Resolución 469 de 2025 expedida por esta Entidad, </w:t>
      </w:r>
      <w:r w:rsidRPr="00535D76">
        <w:rPr>
          <w:rFonts w:ascii="Verdana" w:eastAsia="Calibri" w:hAnsi="Verdana" w:cs="Vrinda"/>
          <w:lang w:val="es-ES" w:eastAsia="es-ES"/>
        </w:rPr>
        <w:t>la Agencia Nacional de Contratación Pública – Colombia Compra Eficiente– responde su solicitud del 26 de agosto de 2026. En dicha petición usted manifiesta lo siguiente:</w:t>
      </w:r>
    </w:p>
    <w:p w14:paraId="20B1F669" w14:textId="77777777" w:rsidR="00535D76" w:rsidRPr="00535D76" w:rsidRDefault="00535D76" w:rsidP="00535D76">
      <w:pPr>
        <w:tabs>
          <w:tab w:val="left" w:pos="142"/>
          <w:tab w:val="left" w:pos="284"/>
        </w:tabs>
        <w:snapToGrid w:val="0"/>
        <w:spacing w:after="0" w:line="240" w:lineRule="auto"/>
        <w:jc w:val="both"/>
        <w:rPr>
          <w:rFonts w:ascii="Verdana" w:eastAsia="Century Gothic" w:hAnsi="Verdana" w:cs="Century Gothic"/>
          <w:b/>
          <w:bCs/>
          <w:sz w:val="21"/>
          <w:szCs w:val="21"/>
          <w:lang w:val="es-ES_tradnl" w:eastAsia="es-MX"/>
        </w:rPr>
      </w:pPr>
    </w:p>
    <w:p w14:paraId="6646E598" w14:textId="77777777" w:rsidR="00535D76" w:rsidRPr="00535D76" w:rsidRDefault="00535D76" w:rsidP="00535D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09" w:right="709"/>
        <w:jc w:val="both"/>
        <w:rPr>
          <w:rFonts w:ascii="Verdana" w:eastAsia="Calibri" w:hAnsi="Verdana" w:cs="Arial"/>
          <w:color w:val="000000"/>
          <w:sz w:val="20"/>
          <w:szCs w:val="20"/>
          <w:lang w:val="es-MX" w:eastAsia="es-MX"/>
        </w:rPr>
      </w:pPr>
      <w:r w:rsidRPr="00535D76">
        <w:rPr>
          <w:rFonts w:ascii="Verdana" w:eastAsia="Century Gothic" w:hAnsi="Verdana" w:cs="Arial"/>
          <w:sz w:val="20"/>
          <w:szCs w:val="20"/>
          <w:lang w:val="es-ES_tradnl" w:eastAsia="es-MX"/>
        </w:rPr>
        <w:t>“</w:t>
      </w:r>
      <w:r w:rsidRPr="00535D76">
        <w:rPr>
          <w:rFonts w:ascii="Verdana" w:eastAsia="Aptos" w:hAnsi="Verdana" w:cs="Times New Roman"/>
          <w:kern w:val="2"/>
          <w:sz w:val="20"/>
          <w:szCs w:val="20"/>
          <w14:ligatures w14:val="standardContextual"/>
        </w:rPr>
        <w:t xml:space="preserve">Solicito concepto jurídico respecto a un proceso de consultoría en infraestructura de transporte para los "ESTUDIOS Y DISEÑOS PARA LA CONSTRUCCIÓN DE UN PUENTE PEATONAL EN JURADÓ, CHOCÓ", cuyo presupuesto oficial no supera la mínima cuantía. Al revisar su plataforma, evidenciamos que los Documentos Tipo de mínima cuantía aplican exclusivamente para obra, mientras que los de consultoría exigen Concurso de Méritos. Considerando el artículo 30 de la Ley 2069 de 2020, consulto: 1) ¿Este proceso de diseño debe adelantarse por Mínima Cuantía o por Concurso de Méritos? 2) Si aplica la Mínima Cuantía, ¿es obligatorio utilizar algún Documento Tipo vigente para este escenario particular? 3) </w:t>
      </w:r>
      <w:r w:rsidRPr="00535D76">
        <w:rPr>
          <w:rFonts w:ascii="Verdana" w:eastAsia="Aptos" w:hAnsi="Verdana" w:cs="Times New Roman"/>
          <w:kern w:val="2"/>
          <w:sz w:val="20"/>
          <w:szCs w:val="20"/>
          <w14:ligatures w14:val="standardContextual"/>
        </w:rPr>
        <w:lastRenderedPageBreak/>
        <w:t>De no ser obligatorio, ¿es válido estructurar la invitación bajo las reglas de mínima cuantía, tomando los anexos de Concurso de Méritos únicamente como una guía referencial?:</w:t>
      </w:r>
      <w:r w:rsidRPr="00535D76">
        <w:rPr>
          <w:rFonts w:ascii="Verdana" w:eastAsia="Calibri" w:hAnsi="Verdana" w:cs="Arial"/>
          <w:color w:val="000000"/>
          <w:sz w:val="20"/>
          <w:szCs w:val="20"/>
          <w:lang w:val="es-MX" w:eastAsia="es-MX"/>
        </w:rPr>
        <w:t>”.</w:t>
      </w:r>
    </w:p>
    <w:p w14:paraId="48E2F50D" w14:textId="77777777" w:rsidR="00535D76" w:rsidRPr="00535D76" w:rsidRDefault="00535D76" w:rsidP="00535D76">
      <w:pPr>
        <w:tabs>
          <w:tab w:val="left" w:pos="142"/>
          <w:tab w:val="left" w:pos="1020"/>
        </w:tabs>
        <w:spacing w:after="0" w:line="276" w:lineRule="auto"/>
        <w:contextualSpacing/>
        <w:jc w:val="both"/>
        <w:rPr>
          <w:rFonts w:ascii="Verdana" w:eastAsia="Century Gothic" w:hAnsi="Verdana" w:cs="Century Gothic"/>
          <w:b/>
          <w:bCs/>
          <w:lang w:val="es-ES_tradnl" w:eastAsia="es-MX"/>
        </w:rPr>
      </w:pPr>
      <w:r w:rsidRPr="00535D76">
        <w:rPr>
          <w:rFonts w:ascii="Verdana" w:eastAsia="Century Gothic" w:hAnsi="Verdana" w:cs="Century Gothic"/>
          <w:b/>
          <w:bCs/>
          <w:lang w:val="es-ES_tradnl" w:eastAsia="es-MX"/>
        </w:rPr>
        <w:tab/>
      </w:r>
      <w:r w:rsidRPr="00535D76">
        <w:rPr>
          <w:rFonts w:ascii="Verdana" w:eastAsia="Century Gothic" w:hAnsi="Verdana" w:cs="Century Gothic"/>
          <w:b/>
          <w:bCs/>
          <w:lang w:val="es-ES_tradnl" w:eastAsia="es-MX"/>
        </w:rPr>
        <w:tab/>
      </w:r>
    </w:p>
    <w:p w14:paraId="45DFBEBA" w14:textId="77777777" w:rsidR="00535D76" w:rsidRPr="00535D76" w:rsidRDefault="00535D76" w:rsidP="00535D76">
      <w:pPr>
        <w:spacing w:after="120" w:line="276" w:lineRule="auto"/>
        <w:ind w:firstLine="709"/>
        <w:jc w:val="both"/>
        <w:rPr>
          <w:rFonts w:ascii="Verdana" w:eastAsia="Calibri" w:hAnsi="Verdana" w:cs="Arial"/>
          <w:lang w:val="es-ES" w:eastAsia="es-ES"/>
        </w:rPr>
      </w:pPr>
      <w:r w:rsidRPr="00535D7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35D76">
        <w:rPr>
          <w:rFonts w:ascii="Calibri" w:eastAsia="Calibri" w:hAnsi="Calibri" w:cs="Times New Roman"/>
          <w:lang w:eastAsia="es-MX"/>
        </w:rPr>
        <w:tab/>
      </w:r>
    </w:p>
    <w:p w14:paraId="33A4B898" w14:textId="77777777" w:rsidR="00535D76" w:rsidRPr="00535D76" w:rsidRDefault="00535D76" w:rsidP="00535D76">
      <w:pPr>
        <w:snapToGrid w:val="0"/>
        <w:spacing w:after="0" w:line="276" w:lineRule="auto"/>
        <w:ind w:firstLine="709"/>
        <w:jc w:val="both"/>
        <w:rPr>
          <w:rFonts w:ascii="Verdana" w:eastAsia="Calibri" w:hAnsi="Verdana" w:cs="Arial"/>
          <w:lang w:val="es-ES_tradnl" w:eastAsia="es-ES"/>
        </w:rPr>
      </w:pPr>
      <w:r w:rsidRPr="00535D76">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14A5C96" w14:textId="77777777" w:rsidR="00535D76" w:rsidRPr="00535D76" w:rsidRDefault="00535D76" w:rsidP="00535D76">
      <w:pPr>
        <w:snapToGrid w:val="0"/>
        <w:spacing w:after="0" w:line="276" w:lineRule="auto"/>
        <w:ind w:firstLine="709"/>
        <w:jc w:val="both"/>
        <w:rPr>
          <w:rFonts w:ascii="Verdana" w:eastAsia="Calibri" w:hAnsi="Verdana" w:cs="Arial"/>
          <w:lang w:val="es-ES_tradnl" w:eastAsia="es-ES"/>
        </w:rPr>
      </w:pPr>
    </w:p>
    <w:p w14:paraId="2CCEB744" w14:textId="77777777" w:rsidR="00535D76" w:rsidRPr="00535D76" w:rsidRDefault="00535D76" w:rsidP="00535D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535D76">
        <w:rPr>
          <w:rFonts w:ascii="Verdana" w:eastAsia="Century Gothic" w:hAnsi="Verdana" w:cs="Century Gothic"/>
          <w:b/>
          <w:bCs/>
          <w:lang w:val="es-ES_tradnl" w:eastAsia="es-MX"/>
        </w:rPr>
        <w:t>Problema planteado:</w:t>
      </w:r>
    </w:p>
    <w:p w14:paraId="11597E34" w14:textId="77777777" w:rsidR="00535D76" w:rsidRPr="00535D76" w:rsidRDefault="00535D76" w:rsidP="00535D76">
      <w:pPr>
        <w:tabs>
          <w:tab w:val="left" w:pos="426"/>
        </w:tabs>
        <w:snapToGrid w:val="0"/>
        <w:spacing w:after="0" w:line="276" w:lineRule="auto"/>
        <w:jc w:val="both"/>
        <w:rPr>
          <w:rFonts w:ascii="Verdana" w:eastAsia="Century Gothic" w:hAnsi="Verdana" w:cs="Century Gothic"/>
          <w:lang w:val="es-ES_tradnl" w:eastAsia="es-MX"/>
        </w:rPr>
      </w:pPr>
    </w:p>
    <w:p w14:paraId="5023425A" w14:textId="77777777" w:rsidR="00072909" w:rsidRPr="002925F8" w:rsidRDefault="00072909" w:rsidP="00072909">
      <w:pPr>
        <w:spacing w:after="0" w:line="276" w:lineRule="auto"/>
        <w:jc w:val="both"/>
        <w:rPr>
          <w:rFonts w:ascii="Verdana" w:eastAsia="Times New Roman" w:hAnsi="Verdana" w:cs="Times New Roman"/>
          <w:lang w:eastAsia="es-MX"/>
        </w:rPr>
      </w:pPr>
      <w:r w:rsidRPr="002925F8">
        <w:rPr>
          <w:rFonts w:ascii="Verdana" w:eastAsia="Century Gothic" w:hAnsi="Verdana" w:cs="Century Gothic"/>
          <w:lang w:val="es-ES" w:eastAsia="es-MX"/>
        </w:rPr>
        <w:t xml:space="preserve">De acuerdo con el contenido de su solicitud, esta Agencia resolverá los siguientes problemas jurídicos: i) </w:t>
      </w:r>
      <w:r w:rsidRPr="002925F8">
        <w:rPr>
          <w:rFonts w:ascii="Verdana" w:eastAsia="Aptos" w:hAnsi="Verdana" w:cs="Times New Roman"/>
        </w:rPr>
        <w:t>¿Cuál es la modalidad de selección aplicable cuando concurren el concurso de méritos</w:t>
      </w:r>
      <w:r w:rsidRPr="002925F8">
        <w:rPr>
          <w:rFonts w:ascii="Verdana" w:eastAsia="Century Gothic" w:hAnsi="Verdana" w:cs="Century Gothic"/>
          <w:lang w:val="es-ES" w:eastAsia="es-MX"/>
        </w:rPr>
        <w:t>, previsto para la selección de consultores e interventores, y la mínima cuantía?</w:t>
      </w:r>
      <w:r w:rsidRPr="00734B1C">
        <w:rPr>
          <w:rFonts w:ascii="Verdana" w:eastAsia="Century Gothic" w:hAnsi="Verdana" w:cs="Century Gothic"/>
          <w:lang w:val="es-ES" w:eastAsia="es-MX"/>
        </w:rPr>
        <w:t xml:space="preserve"> y</w:t>
      </w:r>
      <w:r w:rsidRPr="002925F8">
        <w:rPr>
          <w:rFonts w:ascii="Verdana" w:eastAsia="Century Gothic" w:hAnsi="Verdana" w:cs="Century Gothic"/>
          <w:lang w:val="es-ES" w:eastAsia="es-MX"/>
        </w:rPr>
        <w:t xml:space="preserve"> </w:t>
      </w:r>
      <w:proofErr w:type="spellStart"/>
      <w:r w:rsidRPr="002925F8">
        <w:rPr>
          <w:rFonts w:ascii="Verdana" w:eastAsia="Century Gothic" w:hAnsi="Verdana" w:cs="Century Gothic"/>
          <w:lang w:val="es-ES" w:eastAsia="es-MX"/>
        </w:rPr>
        <w:t>ii</w:t>
      </w:r>
      <w:proofErr w:type="spellEnd"/>
      <w:r w:rsidRPr="002925F8">
        <w:rPr>
          <w:rFonts w:ascii="Verdana" w:eastAsia="Century Gothic" w:hAnsi="Verdana" w:cs="Century Gothic"/>
          <w:lang w:val="es-ES" w:eastAsia="es-MX"/>
        </w:rPr>
        <w:t xml:space="preserve">) ¿Existen documentos tipo adoptados por esta Agencia para </w:t>
      </w:r>
      <w:r w:rsidRPr="002925F8">
        <w:rPr>
          <w:rFonts w:ascii="Verdana" w:eastAsia="Times New Roman" w:hAnsi="Verdana" w:cs="Times New Roman"/>
          <w:lang w:eastAsia="es-MX"/>
        </w:rPr>
        <w:t>adelantar el proceso de mínima cuantía cuyo objeto corresponda a la</w:t>
      </w:r>
      <w:r w:rsidRPr="00734B1C">
        <w:rPr>
          <w:rFonts w:ascii="Verdana" w:eastAsia="Times New Roman" w:hAnsi="Verdana" w:cs="Times New Roman"/>
          <w:lang w:eastAsia="es-MX"/>
        </w:rPr>
        <w:t xml:space="preserve"> consultoría </w:t>
      </w:r>
      <w:r w:rsidRPr="002925F8">
        <w:rPr>
          <w:rFonts w:ascii="Verdana" w:eastAsia="Times New Roman" w:hAnsi="Verdana" w:cs="Times New Roman"/>
          <w:lang w:eastAsia="es-MX"/>
        </w:rPr>
        <w:t>de obras públicas de infraestructura</w:t>
      </w:r>
      <w:r w:rsidRPr="00734B1C">
        <w:rPr>
          <w:rFonts w:ascii="Verdana" w:eastAsia="Times New Roman" w:hAnsi="Verdana" w:cs="Times New Roman"/>
          <w:lang w:eastAsia="es-MX"/>
        </w:rPr>
        <w:t xml:space="preserve"> de transporte</w:t>
      </w:r>
      <w:r w:rsidRPr="002925F8">
        <w:rPr>
          <w:rFonts w:ascii="Verdana" w:eastAsia="Times New Roman" w:hAnsi="Verdana" w:cs="Times New Roman"/>
          <w:lang w:eastAsia="es-MX"/>
        </w:rPr>
        <w:t xml:space="preserve">? </w:t>
      </w:r>
    </w:p>
    <w:p w14:paraId="2F767CBA" w14:textId="77777777" w:rsidR="00535D76" w:rsidRPr="00535D76" w:rsidRDefault="00535D76" w:rsidP="00535D76">
      <w:pPr>
        <w:spacing w:after="0" w:line="240" w:lineRule="auto"/>
        <w:jc w:val="both"/>
        <w:rPr>
          <w:rFonts w:ascii="Verdana" w:eastAsia="Calibri" w:hAnsi="Verdana" w:cs="Arial"/>
          <w:lang w:eastAsia="es-MX"/>
        </w:rPr>
      </w:pPr>
    </w:p>
    <w:p w14:paraId="6F9BBB71" w14:textId="77777777" w:rsidR="00535D76" w:rsidRPr="00535D76" w:rsidRDefault="00535D76" w:rsidP="00535D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535D76">
        <w:rPr>
          <w:rFonts w:ascii="Verdana" w:eastAsia="Century Gothic" w:hAnsi="Verdana" w:cs="Century Gothic"/>
          <w:b/>
          <w:bCs/>
          <w:lang w:val="es-ES_tradnl" w:eastAsia="es-MX"/>
        </w:rPr>
        <w:t>Respuesta:</w:t>
      </w:r>
    </w:p>
    <w:p w14:paraId="4472D004" w14:textId="77777777" w:rsidR="00535D76" w:rsidRPr="00535D76" w:rsidRDefault="00535D76" w:rsidP="00535D76">
      <w:pPr>
        <w:tabs>
          <w:tab w:val="left" w:pos="142"/>
          <w:tab w:val="left" w:pos="284"/>
        </w:tabs>
        <w:snapToGrid w:val="0"/>
        <w:spacing w:after="0" w:line="276" w:lineRule="auto"/>
        <w:jc w:val="both"/>
        <w:rPr>
          <w:rFonts w:ascii="Verdana" w:eastAsia="Century Gothic" w:hAnsi="Verdana" w:cs="Century Gothic"/>
          <w:b/>
          <w:bCs/>
          <w:lang w:val="es-ES_tradnl"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35D76" w:rsidRPr="00535D76" w14:paraId="77A5D8BE" w14:textId="77777777" w:rsidTr="0FE386B3">
        <w:tc>
          <w:tcPr>
            <w:tcW w:w="8828" w:type="dxa"/>
          </w:tcPr>
          <w:p w14:paraId="03A30DF0" w14:textId="77777777" w:rsidR="00535D76" w:rsidRPr="00D87F19" w:rsidRDefault="00535D76" w:rsidP="00535D76">
            <w:pPr>
              <w:spacing w:after="120" w:line="276" w:lineRule="auto"/>
              <w:jc w:val="both"/>
              <w:rPr>
                <w:rFonts w:ascii="Verdana" w:eastAsia="Times New Roman" w:hAnsi="Verdana" w:cs="Arial"/>
                <w:color w:val="000000"/>
                <w:sz w:val="22"/>
                <w:szCs w:val="22"/>
                <w:lang w:val="es-ES_tradnl" w:eastAsia="es-ES"/>
              </w:rPr>
            </w:pPr>
            <w:r w:rsidRPr="00D87F19">
              <w:rPr>
                <w:rFonts w:ascii="Verdana" w:eastAsia="Arial" w:hAnsi="Verdana" w:cs="Arial"/>
                <w:bCs/>
                <w:sz w:val="22"/>
                <w:szCs w:val="22"/>
                <w:lang w:val="es-ES" w:eastAsia="es-MX"/>
              </w:rPr>
              <w:t xml:space="preserve">i. Para responder al primer problema jurídico de la solicitud, debe precisarse que, </w:t>
            </w:r>
            <w:r w:rsidRPr="00D87F19">
              <w:rPr>
                <w:rFonts w:ascii="Verdana" w:eastAsia="Aptos" w:hAnsi="Verdana" w:cs="Times New Roman"/>
                <w:sz w:val="22"/>
                <w:szCs w:val="22"/>
                <w:lang w:eastAsia="es-ES_tradnl"/>
              </w:rPr>
              <w:t>“</w:t>
            </w:r>
            <w:r w:rsidRPr="00D87F19">
              <w:rPr>
                <w:rFonts w:ascii="Verdana" w:eastAsia="Times New Roman" w:hAnsi="Verdana" w:cs="Arial"/>
                <w:sz w:val="22"/>
                <w:szCs w:val="22"/>
                <w:lang w:eastAsia="es-ES_tradnl"/>
              </w:rPr>
              <w:t xml:space="preserve">el concurso de méritos es una modalidad establecida por la ley para la adecuada escogencia de consultores en general y de consultores de diseños, </w:t>
            </w:r>
            <w:r w:rsidRPr="00D87F19">
              <w:rPr>
                <w:rFonts w:ascii="Verdana" w:eastAsia="Times New Roman" w:hAnsi="Verdana" w:cs="Arial"/>
                <w:sz w:val="22"/>
                <w:szCs w:val="22"/>
                <w:lang w:eastAsia="es-ES_tradnl"/>
              </w:rPr>
              <w:lastRenderedPageBreak/>
              <w:t>planos, anteproyectos y proyectos arquitectónicos (proyectos de arquitectura)</w:t>
            </w:r>
            <w:r w:rsidRPr="00D87F19">
              <w:rPr>
                <w:rFonts w:ascii="Verdana" w:eastAsia="Aptos" w:hAnsi="Verdana" w:cs="Times New Roman"/>
                <w:sz w:val="22"/>
                <w:szCs w:val="22"/>
                <w:lang w:eastAsia="es-ES_tradnl"/>
              </w:rPr>
              <w:t>”</w:t>
            </w:r>
            <w:r w:rsidRPr="00D87F19">
              <w:rPr>
                <w:rFonts w:ascii="Verdana" w:eastAsia="Times New Roman" w:hAnsi="Verdana" w:cs="Arial"/>
                <w:sz w:val="22"/>
                <w:szCs w:val="22"/>
                <w:lang w:eastAsia="es-ES_tradnl"/>
              </w:rPr>
              <w:t>. Así, la procedencia de esta modalidad de selección viene determinada por la naturaleza de su objeto contractual, ya que es de carácter marcadamente intelectual y de índole técnica, lo que torna a esta modalidad de selección sea a su vez,</w:t>
            </w:r>
            <w:r w:rsidRPr="00D87F19">
              <w:rPr>
                <w:rFonts w:ascii="Verdana" w:eastAsia="Times New Roman" w:hAnsi="Verdana" w:cs="Arial"/>
                <w:color w:val="000000"/>
                <w:sz w:val="22"/>
                <w:szCs w:val="22"/>
                <w:lang w:val="es-ES_tradnl" w:eastAsia="es-ES"/>
              </w:rPr>
              <w:t xml:space="preserve"> de carácter restringido pues se limita a los establecidos en el numeral 2 del artículo 32 de la Ley 80 de 1993. </w:t>
            </w:r>
          </w:p>
          <w:p w14:paraId="215A538E" w14:textId="77777777" w:rsidR="00535D76" w:rsidRPr="00D87F19" w:rsidRDefault="00535D76" w:rsidP="00535D76">
            <w:pPr>
              <w:spacing w:before="120" w:after="120" w:line="276" w:lineRule="auto"/>
              <w:ind w:firstLine="709"/>
              <w:jc w:val="both"/>
              <w:rPr>
                <w:rFonts w:ascii="Verdana" w:eastAsia="Calibri" w:hAnsi="Verdana" w:cs="Arial"/>
                <w:color w:val="000000"/>
                <w:sz w:val="22"/>
                <w:szCs w:val="22"/>
                <w:lang w:val="es-ES_tradnl" w:eastAsia="es-ES"/>
              </w:rPr>
            </w:pPr>
            <w:r w:rsidRPr="00D87F19">
              <w:rPr>
                <w:rFonts w:ascii="Verdana" w:eastAsia="Times New Roman" w:hAnsi="Verdana" w:cs="Arial"/>
                <w:color w:val="000000"/>
                <w:sz w:val="22"/>
                <w:szCs w:val="22"/>
                <w:lang w:val="es-ES_tradnl" w:eastAsia="es-ES"/>
              </w:rPr>
              <w:t xml:space="preserve">Por su parte, </w:t>
            </w:r>
            <w:r w:rsidRPr="00D87F19">
              <w:rPr>
                <w:rFonts w:ascii="Verdana" w:eastAsia="Calibri" w:hAnsi="Verdana" w:cs="Arial"/>
                <w:color w:val="000000"/>
                <w:sz w:val="22"/>
                <w:szCs w:val="22"/>
                <w:lang w:val="es-ES_tradnl" w:eastAsia="es-ES"/>
              </w:rPr>
              <w:t>la mínima cuantía es un procedimiento de selección “exceptivo”,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w:t>
            </w:r>
          </w:p>
          <w:p w14:paraId="21443E3D" w14:textId="77777777" w:rsidR="00535D76" w:rsidRPr="00D87F19" w:rsidRDefault="00535D76" w:rsidP="00535D76">
            <w:pPr>
              <w:spacing w:before="120" w:after="120" w:line="276" w:lineRule="auto"/>
              <w:ind w:firstLine="709"/>
              <w:jc w:val="both"/>
              <w:rPr>
                <w:rFonts w:ascii="Verdana" w:eastAsia="Calibri" w:hAnsi="Verdana" w:cs="Arial"/>
                <w:color w:val="000000"/>
                <w:sz w:val="22"/>
                <w:szCs w:val="22"/>
                <w:lang w:val="es-ES_tradnl" w:eastAsia="es-ES"/>
              </w:rPr>
            </w:pPr>
            <w:r w:rsidRPr="00D87F19">
              <w:rPr>
                <w:rFonts w:ascii="Verdana" w:eastAsia="Calibri" w:hAnsi="Verdana" w:cs="Arial"/>
                <w:color w:val="000000"/>
                <w:sz w:val="22"/>
                <w:szCs w:val="22"/>
                <w:lang w:val="es-ES_tradnl" w:eastAsia="es-ES"/>
              </w:rPr>
              <w:t xml:space="preserve">Entonces, como se observa de lo anterior, el proceso de selección de mínima cuantía el criterio determinante para establecer la procedencia de esta modalidad de selección de contratistas es la cuantía, y ello, se reitera, con independencia del objeto a contratar, lo que se traduce en que, frente a eventuales concurrencia de este procedimiento y otros específicos para determinados objetos contractuales, por disposición legal, deberá preferirse aquella modalidad –mínima cuantía–. </w:t>
            </w:r>
          </w:p>
          <w:p w14:paraId="521460DB" w14:textId="77777777" w:rsidR="00535D76" w:rsidRPr="00D87F19" w:rsidRDefault="00535D76" w:rsidP="00535D76">
            <w:pPr>
              <w:spacing w:after="120" w:line="276" w:lineRule="auto"/>
              <w:ind w:firstLine="708"/>
              <w:jc w:val="both"/>
              <w:rPr>
                <w:rFonts w:ascii="Verdana" w:eastAsia="Times New Roman" w:hAnsi="Verdana" w:cs="Arial"/>
                <w:bCs/>
                <w:sz w:val="22"/>
                <w:szCs w:val="22"/>
                <w:lang w:eastAsia="es-ES_tradnl"/>
              </w:rPr>
            </w:pPr>
            <w:r w:rsidRPr="00D87F19">
              <w:rPr>
                <w:rFonts w:ascii="Verdana" w:eastAsia="Times New Roman" w:hAnsi="Verdana" w:cs="Arial"/>
                <w:bCs/>
                <w:sz w:val="22"/>
                <w:szCs w:val="22"/>
                <w:lang w:eastAsia="es-ES_tradn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D87F19">
              <w:rPr>
                <w:rFonts w:ascii="Verdana" w:eastAsia="Times New Roman" w:hAnsi="Verdana" w:cs="Arial"/>
                <w:i/>
                <w:iCs/>
                <w:sz w:val="22"/>
                <w:szCs w:val="22"/>
                <w:lang w:val="es-ES_tradnl" w:eastAsia="es-ES_tradnl"/>
              </w:rPr>
              <w:t>“</w:t>
            </w:r>
            <w:r w:rsidRPr="00D87F19">
              <w:rPr>
                <w:rFonts w:ascii="Verdana" w:eastAsia="Times New Roman" w:hAnsi="Verdana" w:cs="Arial"/>
                <w:bCs/>
                <w:i/>
                <w:iCs/>
                <w:sz w:val="22"/>
                <w:szCs w:val="22"/>
                <w:lang w:eastAsia="es-ES_tradnl"/>
              </w:rPr>
              <w:t>de consultores o proyectos, en la que se podrán utilizar sistemas de concurso abierto o de precalificación</w:t>
            </w:r>
            <w:r w:rsidRPr="00D87F19">
              <w:rPr>
                <w:rFonts w:ascii="Verdana" w:eastAsia="Times New Roman" w:hAnsi="Verdana" w:cs="Arial"/>
                <w:i/>
                <w:iCs/>
                <w:sz w:val="22"/>
                <w:szCs w:val="22"/>
                <w:lang w:val="es-ES_tradnl" w:eastAsia="es-ES_tradnl"/>
              </w:rPr>
              <w:t>”</w:t>
            </w:r>
            <w:r w:rsidRPr="00D87F19">
              <w:rPr>
                <w:rFonts w:ascii="Verdana" w:eastAsia="Times New Roman" w:hAnsi="Verdana" w:cs="Arial"/>
                <w:bCs/>
                <w:i/>
                <w:iCs/>
                <w:sz w:val="22"/>
                <w:szCs w:val="22"/>
                <w:lang w:eastAsia="es-ES_tradnl"/>
              </w:rPr>
              <w:t>.</w:t>
            </w:r>
          </w:p>
          <w:p w14:paraId="72D4A253" w14:textId="77777777" w:rsidR="00535D76" w:rsidRPr="00D87F19" w:rsidRDefault="00535D76" w:rsidP="00535D76">
            <w:pPr>
              <w:spacing w:before="120" w:after="120" w:line="276" w:lineRule="auto"/>
              <w:ind w:firstLine="709"/>
              <w:jc w:val="both"/>
              <w:rPr>
                <w:rFonts w:ascii="Verdana" w:eastAsia="Times New Roman" w:hAnsi="Verdana" w:cs="Arial"/>
                <w:color w:val="000000"/>
                <w:sz w:val="22"/>
                <w:szCs w:val="22"/>
                <w:lang w:val="es-ES_tradnl" w:eastAsia="es-ES"/>
              </w:rPr>
            </w:pPr>
            <w:r w:rsidRPr="00D87F19">
              <w:rPr>
                <w:rFonts w:ascii="Verdana" w:eastAsia="Times New Roman" w:hAnsi="Verdana" w:cs="Arial"/>
                <w:bCs/>
                <w:sz w:val="22"/>
                <w:szCs w:val="22"/>
                <w:lang w:eastAsia="es-ES_tradnl"/>
              </w:rPr>
              <w:t xml:space="preserve">En este contexto, la escogencia del interventor, a través de concurso de méritos, podría parecer que concurre con la modalidad de mínima cuantía que, como se referenció, según el artículo 94 de la Ley 1474 de 2011, modificado por el artículo 30 de la Ley 2069 de 2020, consiste en la contratación cuyo </w:t>
            </w:r>
            <w:r w:rsidRPr="00D87F19">
              <w:rPr>
                <w:rFonts w:ascii="Verdana" w:eastAsia="Times New Roman" w:hAnsi="Verdana" w:cs="Arial"/>
                <w:bCs/>
                <w:sz w:val="22"/>
                <w:szCs w:val="22"/>
                <w:lang w:eastAsia="es-ES_tradnl"/>
              </w:rPr>
              <w:lastRenderedPageBreak/>
              <w:t>valor no excede del diez por ciento (10%) de la menor cuantía de la entidad independientemente de su objeto.</w:t>
            </w:r>
          </w:p>
          <w:p w14:paraId="62643227" w14:textId="77777777" w:rsidR="00535D76" w:rsidRPr="00D87F19" w:rsidRDefault="00535D76" w:rsidP="00535D76">
            <w:pPr>
              <w:spacing w:before="120" w:after="120" w:line="276" w:lineRule="auto"/>
              <w:ind w:firstLine="709"/>
              <w:jc w:val="both"/>
              <w:rPr>
                <w:rFonts w:ascii="Verdana" w:eastAsia="Times New Roman" w:hAnsi="Verdana" w:cs="Times New Roman"/>
                <w:sz w:val="22"/>
                <w:szCs w:val="22"/>
                <w:lang w:eastAsia="es-ES_tradnl"/>
              </w:rPr>
            </w:pPr>
            <w:r w:rsidRPr="00D87F19">
              <w:rPr>
                <w:rFonts w:ascii="Verdana" w:eastAsia="Times New Roman" w:hAnsi="Verdana" w:cs="Arial"/>
                <w:sz w:val="22"/>
                <w:szCs w:val="22"/>
                <w:lang w:val="es-ES_tradnl" w:eastAsia="es-ES_tradnl"/>
              </w:rPr>
              <w:t>En virtud de lo anterior, el “Manual de la modalidad de selección de mínima cuantía”, publicado por la Agencia Nacional de Contratación Pública – Colombia Compra Eficiente, expresa que “</w:t>
            </w:r>
            <w:r w:rsidRPr="00D87F19">
              <w:rPr>
                <w:rFonts w:ascii="Verdana" w:eastAsia="Times New Roman" w:hAnsi="Verdana" w:cs="Arial"/>
                <w:i/>
                <w:iCs/>
                <w:sz w:val="22"/>
                <w:szCs w:val="22"/>
                <w:lang w:val="es-ES_tradnl" w:eastAsia="es-ES_tradnl"/>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w:t>
            </w:r>
            <w:r w:rsidRPr="00D87F19">
              <w:rPr>
                <w:rFonts w:ascii="Verdana" w:eastAsia="Times New Roman" w:hAnsi="Verdana" w:cs="Arial"/>
                <w:sz w:val="22"/>
                <w:szCs w:val="22"/>
                <w:lang w:val="es-ES_tradnl" w:eastAsia="es-ES_tradnl"/>
              </w:rPr>
              <w:t xml:space="preserve">”. </w:t>
            </w:r>
          </w:p>
          <w:p w14:paraId="38E4E081" w14:textId="77777777" w:rsidR="00535D76" w:rsidRPr="00D87F19" w:rsidRDefault="00535D76" w:rsidP="00535D76">
            <w:pPr>
              <w:spacing w:line="276" w:lineRule="auto"/>
              <w:ind w:firstLine="709"/>
              <w:jc w:val="both"/>
              <w:rPr>
                <w:rFonts w:ascii="Verdana" w:eastAsia="Times New Roman" w:hAnsi="Verdana" w:cs="Arial"/>
                <w:color w:val="000000"/>
                <w:sz w:val="22"/>
                <w:szCs w:val="22"/>
                <w:lang w:val="es-ES_tradnl" w:eastAsia="es-ES"/>
              </w:rPr>
            </w:pPr>
            <w:r w:rsidRPr="00D87F19">
              <w:rPr>
                <w:rFonts w:ascii="Verdana" w:eastAsia="Times New Roman" w:hAnsi="Verdana" w:cs="Arial"/>
                <w:color w:val="000000"/>
                <w:sz w:val="22"/>
                <w:szCs w:val="22"/>
                <w:lang w:val="es-ES_tradnl" w:eastAsia="es-ES"/>
              </w:rPr>
              <w:t xml:space="preserve">De igual forma, es cierto que esta ha sido la interpretación del Consejo de Estado, que al estudiar la concurrencia entre la mínima cuantía y otras modalidades de selección –incluido el concurso de méritos para la selección de </w:t>
            </w:r>
            <w:r w:rsidRPr="00D87F19">
              <w:rPr>
                <w:rFonts w:ascii="Verdana" w:eastAsia="Times New Roman" w:hAnsi="Verdana" w:cs="Arial"/>
                <w:i/>
                <w:iCs/>
                <w:color w:val="000000"/>
                <w:sz w:val="22"/>
                <w:szCs w:val="22"/>
                <w:lang w:val="es-ES_tradnl" w:eastAsia="es-ES"/>
              </w:rPr>
              <w:t>consultores</w:t>
            </w:r>
            <w:r w:rsidRPr="00D87F19">
              <w:rPr>
                <w:rFonts w:ascii="Verdana" w:eastAsia="Times New Roman" w:hAnsi="Verdana" w:cs="Arial"/>
                <w:color w:val="000000"/>
                <w:sz w:val="22"/>
                <w:szCs w:val="22"/>
                <w:lang w:val="es-ES_tradnl" w:eastAsia="es-ES"/>
              </w:rPr>
              <w:t>, al tenor del artículo 32, numeral 2 de la Ley 80 de 1993–, ha concluido que:</w:t>
            </w:r>
          </w:p>
          <w:p w14:paraId="3F8582A4" w14:textId="77777777" w:rsidR="00535D76" w:rsidRPr="00535D76" w:rsidRDefault="00535D76" w:rsidP="00535D76">
            <w:pPr>
              <w:ind w:left="709" w:right="709"/>
              <w:jc w:val="both"/>
              <w:rPr>
                <w:rFonts w:ascii="Verdana" w:eastAsia="Times New Roman" w:hAnsi="Verdana" w:cs="Arial"/>
                <w:sz w:val="21"/>
                <w:szCs w:val="21"/>
                <w:lang w:val="es-ES_tradnl" w:eastAsia="es-ES_tradnl"/>
              </w:rPr>
            </w:pPr>
          </w:p>
          <w:p w14:paraId="7FF195E1" w14:textId="77777777" w:rsidR="00535D76" w:rsidRPr="00535D76" w:rsidRDefault="00535D76" w:rsidP="00535D76">
            <w:pPr>
              <w:ind w:left="709" w:right="709"/>
              <w:jc w:val="both"/>
              <w:rPr>
                <w:rFonts w:ascii="Verdana" w:eastAsia="Times New Roman" w:hAnsi="Verdana" w:cs="Arial"/>
                <w:sz w:val="21"/>
                <w:szCs w:val="21"/>
                <w:lang w:val="es-ES_tradnl" w:eastAsia="es-ES_tradnl"/>
              </w:rPr>
            </w:pPr>
            <w:r w:rsidRPr="00535D76">
              <w:rPr>
                <w:rFonts w:ascii="Verdana" w:eastAsia="Times New Roman" w:hAnsi="Verdana" w:cs="Arial"/>
                <w:sz w:val="21"/>
                <w:szCs w:val="21"/>
                <w:lang w:val="es-ES_tradnl" w:eastAsia="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w:t>
            </w:r>
            <w:r w:rsidRPr="00535D76">
              <w:rPr>
                <w:rFonts w:ascii="Verdana" w:eastAsia="Times New Roman" w:hAnsi="Verdana" w:cs="Arial"/>
                <w:sz w:val="21"/>
                <w:szCs w:val="21"/>
                <w:u w:val="single"/>
                <w:lang w:val="es-ES_tradnl" w:eastAsia="es-ES_tradnl"/>
              </w:rPr>
              <w:t>el procedimiento que debe seguirse será el de mínima cuantía, independientemente –se insiste– del objeto a contratar</w:t>
            </w:r>
            <w:r w:rsidRPr="00535D76">
              <w:rPr>
                <w:rFonts w:ascii="Verdana" w:eastAsia="Times New Roman" w:hAnsi="Verdana" w:cs="Arial"/>
                <w:sz w:val="21"/>
                <w:szCs w:val="21"/>
                <w:lang w:val="es-ES_tradnl" w:eastAsia="es-ES_tradnl"/>
              </w:rPr>
              <w:t xml:space="preserve">. </w:t>
            </w:r>
            <w:r w:rsidRPr="00535D76">
              <w:rPr>
                <w:rFonts w:ascii="Verdana" w:eastAsia="Times New Roman" w:hAnsi="Verdana" w:cs="Arial"/>
                <w:i/>
                <w:iCs/>
                <w:sz w:val="21"/>
                <w:szCs w:val="21"/>
                <w:lang w:val="es-ES_tradnl" w:eastAsia="es-ES_tradnl"/>
              </w:rPr>
              <w:t>Lo mismo se aplica cuando se necesita contratar una consultoría</w:t>
            </w:r>
            <w:r w:rsidRPr="00535D76">
              <w:rPr>
                <w:rFonts w:ascii="Verdana" w:eastAsia="Times New Roman" w:hAnsi="Verdana" w:cs="Arial"/>
                <w:sz w:val="21"/>
                <w:szCs w:val="21"/>
                <w:lang w:val="es-ES_tradnl" w:eastAsia="es-ES_tradnl"/>
              </w:rPr>
              <w:t xml:space="preserve"> o adquirir bienes o servicios de características técnicas uniformes y de común utilización, entre otros, siempre que el costo de la contratación no supere la mínima cuantía de la entidad” (Cursiva y subraya fuera de texto).</w:t>
            </w:r>
          </w:p>
          <w:p w14:paraId="720FE3CD" w14:textId="77777777" w:rsidR="00535D76" w:rsidRPr="00535D76" w:rsidRDefault="00535D76" w:rsidP="00535D76">
            <w:pPr>
              <w:spacing w:line="276" w:lineRule="auto"/>
              <w:jc w:val="both"/>
              <w:rPr>
                <w:rFonts w:ascii="Verdana" w:eastAsia="Times New Roman" w:hAnsi="Verdana" w:cs="Arial"/>
                <w:color w:val="000000"/>
                <w:lang w:val="es-ES_tradnl" w:eastAsia="es-ES"/>
              </w:rPr>
            </w:pPr>
          </w:p>
          <w:p w14:paraId="66A33478" w14:textId="77777777" w:rsidR="00535D76" w:rsidRPr="00D87F19" w:rsidRDefault="00535D76" w:rsidP="00535D76">
            <w:pPr>
              <w:snapToGrid w:val="0"/>
              <w:spacing w:line="276" w:lineRule="auto"/>
              <w:ind w:firstLine="709"/>
              <w:jc w:val="both"/>
              <w:rPr>
                <w:rFonts w:ascii="Verdana" w:eastAsia="Times New Roman" w:hAnsi="Verdana" w:cs="Arial"/>
                <w:sz w:val="22"/>
                <w:szCs w:val="22"/>
                <w:lang w:val="es-ES_tradnl" w:eastAsia="es-ES_tradnl"/>
              </w:rPr>
            </w:pPr>
            <w:r w:rsidRPr="00D87F19">
              <w:rPr>
                <w:rFonts w:ascii="Verdana" w:eastAsia="Times New Roman" w:hAnsi="Verdana" w:cs="Arial"/>
                <w:sz w:val="22"/>
                <w:szCs w:val="22"/>
                <w:lang w:val="es-ES_tradnl" w:eastAsia="es-ES_tradnl"/>
              </w:rPr>
              <w:t xml:space="preserve">De acuerdo con la jurisprudencia citada, cuando el valor estimado del contrato corresponde a la mínima cuantía de la entidad estatal, esta circunstancia prevalece sobre la modalidad de selección que, por razón del objeto contractual, podría resultar aplicable. Lo anterior, para efectos de la </w:t>
            </w:r>
            <w:r w:rsidRPr="00D87F19">
              <w:rPr>
                <w:rFonts w:ascii="Verdana" w:eastAsia="Times New Roman" w:hAnsi="Verdana" w:cs="Arial"/>
                <w:sz w:val="22"/>
                <w:szCs w:val="22"/>
                <w:lang w:val="es-ES_tradnl" w:eastAsia="es-ES_tradnl"/>
              </w:rPr>
              <w:lastRenderedPageBreak/>
              <w:t>concurrencia de la modalidad de selección de mínima cuantía y la de concurso de méritos.</w:t>
            </w:r>
          </w:p>
          <w:p w14:paraId="1E20C952" w14:textId="77777777" w:rsidR="00535D76" w:rsidRPr="00D87F19" w:rsidRDefault="00535D76" w:rsidP="0FE386B3">
            <w:pPr>
              <w:snapToGrid w:val="0"/>
              <w:spacing w:before="120" w:line="276" w:lineRule="auto"/>
              <w:ind w:firstLine="709"/>
              <w:jc w:val="both"/>
              <w:rPr>
                <w:rFonts w:ascii="Verdana" w:eastAsia="Times New Roman" w:hAnsi="Verdana" w:cs="Arial"/>
                <w:color w:val="000000"/>
                <w:sz w:val="22"/>
                <w:szCs w:val="22"/>
                <w:lang w:val="es-ES" w:eastAsia="es-ES"/>
              </w:rPr>
            </w:pPr>
            <w:r w:rsidRPr="00D87F19">
              <w:rPr>
                <w:rFonts w:ascii="Verdana" w:eastAsia="Times New Roman" w:hAnsi="Verdana" w:cs="Arial"/>
                <w:color w:val="000000" w:themeColor="text1"/>
                <w:sz w:val="22"/>
                <w:szCs w:val="22"/>
                <w:lang w:val="es-ES" w:eastAsia="es-ES"/>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D87F19">
              <w:rPr>
                <w:rFonts w:ascii="Verdana" w:eastAsia="Times New Roman" w:hAnsi="Verdana" w:cs="Arial"/>
                <w:i/>
                <w:iCs/>
                <w:color w:val="000000" w:themeColor="text1"/>
                <w:sz w:val="22"/>
                <w:szCs w:val="22"/>
                <w:lang w:val="es-ES" w:eastAsia="es-ES"/>
              </w:rPr>
              <w:t>mínima cuantía</w:t>
            </w:r>
            <w:r w:rsidRPr="00D87F19">
              <w:rPr>
                <w:rFonts w:ascii="Verdana" w:eastAsia="Times New Roman" w:hAnsi="Verdana" w:cs="Arial"/>
                <w:color w:val="000000" w:themeColor="text1"/>
                <w:sz w:val="22"/>
                <w:szCs w:val="22"/>
                <w:lang w:val="es-ES" w:eastAsia="es-ES"/>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6AD80D94" w14:textId="77777777" w:rsidR="00535D76" w:rsidRPr="00D87F19" w:rsidRDefault="00535D76" w:rsidP="00535D76">
            <w:pPr>
              <w:spacing w:line="276" w:lineRule="auto"/>
              <w:ind w:firstLine="708"/>
              <w:jc w:val="both"/>
              <w:rPr>
                <w:rFonts w:ascii="Verdana" w:eastAsia="Times New Roman" w:hAnsi="Verdana" w:cs="Arial"/>
                <w:color w:val="000000"/>
                <w:sz w:val="22"/>
                <w:szCs w:val="22"/>
                <w:lang w:val="es-ES_tradnl" w:eastAsia="es-ES"/>
              </w:rPr>
            </w:pPr>
          </w:p>
          <w:p w14:paraId="7D8DC8D8" w14:textId="77777777" w:rsidR="00535D76" w:rsidRPr="00D87F19" w:rsidRDefault="00535D76" w:rsidP="00535D76">
            <w:pPr>
              <w:spacing w:after="120" w:line="276" w:lineRule="auto"/>
              <w:jc w:val="both"/>
              <w:rPr>
                <w:rFonts w:ascii="Verdana" w:eastAsia="Times New Roman" w:hAnsi="Verdana" w:cs="Times New Roman"/>
                <w:color w:val="000000"/>
                <w:sz w:val="22"/>
                <w:szCs w:val="22"/>
                <w:lang w:eastAsia="es-CO"/>
              </w:rPr>
            </w:pPr>
            <w:proofErr w:type="spellStart"/>
            <w:r w:rsidRPr="00D87F19">
              <w:rPr>
                <w:rFonts w:ascii="Verdana" w:eastAsia="Aptos" w:hAnsi="Verdana" w:cs="Arial"/>
                <w:sz w:val="22"/>
                <w:szCs w:val="22"/>
                <w:lang w:val="es-ES_tradnl"/>
              </w:rPr>
              <w:t>ii</w:t>
            </w:r>
            <w:proofErr w:type="spellEnd"/>
            <w:r w:rsidRPr="00D87F19">
              <w:rPr>
                <w:rFonts w:ascii="Verdana" w:eastAsia="Aptos" w:hAnsi="Verdana" w:cs="Arial"/>
                <w:sz w:val="22"/>
                <w:szCs w:val="22"/>
                <w:lang w:val="es-ES_tradnl"/>
              </w:rPr>
              <w:t xml:space="preserve">.  Como se indicó en el numeral i. de este concepto, en ejercicio de la competencia del artículo 1 de la Ley 2022 de 2020, la Agencia Nacional de Contratación Pública – Colombia Compra Eficiente expidió la </w:t>
            </w:r>
            <w:r w:rsidRPr="00D87F19">
              <w:rPr>
                <w:rFonts w:ascii="Verdana" w:eastAsia="Times New Roman" w:hAnsi="Verdana" w:cs="Times New Roman"/>
                <w:color w:val="000000"/>
                <w:sz w:val="22"/>
                <w:szCs w:val="22"/>
                <w:lang w:eastAsia="es-CO"/>
              </w:rPr>
              <w:t xml:space="preserve">Resolución 464 del 10 de septiembre de 2024 </w:t>
            </w:r>
            <w:r w:rsidRPr="00D87F19">
              <w:rPr>
                <w:rFonts w:ascii="Verdana" w:eastAsia="Times New Roman" w:hAnsi="Verdana" w:cs="Times New Roman"/>
                <w:i/>
                <w:iCs/>
                <w:color w:val="000000"/>
                <w:sz w:val="22"/>
                <w:szCs w:val="22"/>
                <w:lang w:eastAsia="es-CO"/>
              </w:rPr>
              <w:t>“</w:t>
            </w:r>
            <w:r w:rsidRPr="00D87F19">
              <w:rPr>
                <w:rFonts w:ascii="Verdana" w:eastAsia="Aptos" w:hAnsi="Verdana" w:cs="Times New Roman"/>
                <w:i/>
                <w:iCs/>
                <w:sz w:val="22"/>
                <w:szCs w:val="22"/>
              </w:rPr>
              <w:t>Por la cual se actualizan los Documentos Tipo para los procesos de obra pública de infraestructura de transporte adelantados bajo la modalidad de mínima cuantía</w:t>
            </w:r>
            <w:r w:rsidRPr="00D87F19">
              <w:rPr>
                <w:rFonts w:ascii="Verdana" w:eastAsia="Times New Roman" w:hAnsi="Verdana" w:cs="Times New Roman"/>
                <w:i/>
                <w:iCs/>
                <w:color w:val="000000"/>
                <w:sz w:val="22"/>
                <w:szCs w:val="22"/>
                <w:lang w:eastAsia="es-CO"/>
              </w:rPr>
              <w:t>”.</w:t>
            </w:r>
            <w:r w:rsidRPr="00D87F19">
              <w:rPr>
                <w:rFonts w:ascii="Verdana" w:eastAsia="Times New Roman" w:hAnsi="Verdana" w:cs="Times New Roman"/>
                <w:color w:val="000000"/>
                <w:sz w:val="22"/>
                <w:szCs w:val="22"/>
                <w:lang w:eastAsia="es-CO"/>
              </w:rPr>
              <w:t xml:space="preserve"> </w:t>
            </w:r>
          </w:p>
          <w:p w14:paraId="435EFDD4" w14:textId="77777777" w:rsidR="00535D76" w:rsidRPr="00D87F19" w:rsidRDefault="00535D76" w:rsidP="00535D76">
            <w:pPr>
              <w:spacing w:before="120" w:after="120" w:line="276" w:lineRule="auto"/>
              <w:ind w:firstLine="708"/>
              <w:jc w:val="both"/>
              <w:rPr>
                <w:rFonts w:ascii="Verdana" w:eastAsia="Times New Roman" w:hAnsi="Verdana" w:cs="Times New Roman"/>
                <w:sz w:val="22"/>
                <w:szCs w:val="22"/>
                <w:lang w:eastAsia="es-MX"/>
              </w:rPr>
            </w:pPr>
            <w:r w:rsidRPr="00D87F19">
              <w:rPr>
                <w:rFonts w:ascii="Verdana" w:eastAsia="Times New Roman" w:hAnsi="Verdana" w:cs="Times New Roman"/>
                <w:sz w:val="22"/>
                <w:szCs w:val="22"/>
                <w:lang w:eastAsia="es-MX"/>
              </w:rPr>
              <w:t xml:space="preserve">Ahora bien, de acuerdo con las consideraciones desarrolladas en el punto </w:t>
            </w:r>
            <w:proofErr w:type="spellStart"/>
            <w:r w:rsidRPr="00D87F19">
              <w:rPr>
                <w:rFonts w:ascii="Verdana" w:eastAsia="Times New Roman" w:hAnsi="Verdana" w:cs="Times New Roman"/>
                <w:sz w:val="22"/>
                <w:szCs w:val="22"/>
                <w:lang w:eastAsia="es-MX"/>
              </w:rPr>
              <w:t>ii</w:t>
            </w:r>
            <w:proofErr w:type="spellEnd"/>
            <w:r w:rsidRPr="00D87F19">
              <w:rPr>
                <w:rFonts w:ascii="Verdana" w:eastAsia="Times New Roman" w:hAnsi="Verdana" w:cs="Times New Roman"/>
                <w:sz w:val="22"/>
                <w:szCs w:val="22"/>
                <w:lang w:eastAsia="es-MX"/>
              </w:rPr>
              <w:t xml:space="preserve">. de este concepto, y teniendo en cuenta que la modalidad de mínima cuantía prevalece para la selección de consultores e interventores cuando el valor de la contratación no excede del diez por ciento (10 %) de la menor cuantía de la entidad, </w:t>
            </w:r>
            <w:r w:rsidRPr="00D87F19">
              <w:rPr>
                <w:rFonts w:ascii="Verdana" w:eastAsia="Times New Roman" w:hAnsi="Verdana" w:cs="Times New Roman"/>
                <w:i/>
                <w:iCs/>
                <w:sz w:val="22"/>
                <w:szCs w:val="22"/>
                <w:lang w:eastAsia="es-MX"/>
              </w:rPr>
              <w:t>en principio</w:t>
            </w:r>
            <w:r w:rsidRPr="00D87F19">
              <w:rPr>
                <w:rFonts w:ascii="Verdana" w:eastAsia="Times New Roman" w:hAnsi="Verdana" w:cs="Times New Roman"/>
                <w:sz w:val="22"/>
                <w:szCs w:val="22"/>
                <w:lang w:eastAsia="es-MX"/>
              </w:rPr>
              <w:t xml:space="preserve"> podría considerarse que el documento tipo aplicable al proceso de contratación objeto de la consulta es el adoptado mediante la Resolución 464 del 10 de septiembre de 2025, aplicable a los procesos de mínima cuantía que se adelanten en el sector de infraestructura de transporte.</w:t>
            </w:r>
          </w:p>
          <w:p w14:paraId="2E3C957E" w14:textId="77777777" w:rsidR="00535D76" w:rsidRPr="00D87F19" w:rsidRDefault="00535D76" w:rsidP="00535D76">
            <w:pPr>
              <w:spacing w:after="120" w:line="276" w:lineRule="auto"/>
              <w:ind w:firstLine="708"/>
              <w:jc w:val="both"/>
              <w:rPr>
                <w:rFonts w:ascii="Verdana" w:eastAsia="Calibri" w:hAnsi="Verdana" w:cs="Arial"/>
                <w:color w:val="000000"/>
                <w:sz w:val="22"/>
                <w:szCs w:val="22"/>
                <w:lang w:val="es-ES_tradnl"/>
              </w:rPr>
            </w:pPr>
            <w:r w:rsidRPr="00D87F19">
              <w:rPr>
                <w:rFonts w:ascii="Verdana" w:eastAsia="Times New Roman" w:hAnsi="Verdana" w:cs="Times New Roman"/>
                <w:sz w:val="22"/>
                <w:szCs w:val="22"/>
                <w:lang w:eastAsia="es-MX"/>
              </w:rPr>
              <w:t xml:space="preserve">No obstante, tal como se dispone en el artículo 22 de la citada resolución, los documentos tipo allí adoptados aplican a </w:t>
            </w:r>
            <w:r w:rsidRPr="00D87F19">
              <w:rPr>
                <w:rFonts w:ascii="Verdana" w:eastAsia="Times New Roman" w:hAnsi="Verdana" w:cs="Times New Roman"/>
                <w:i/>
                <w:iCs/>
                <w:sz w:val="22"/>
                <w:szCs w:val="22"/>
                <w:lang w:eastAsia="es-MX"/>
              </w:rPr>
              <w:t xml:space="preserve">“(…) </w:t>
            </w:r>
            <w:r w:rsidRPr="00D87F19">
              <w:rPr>
                <w:rFonts w:ascii="Verdana" w:eastAsia="Aptos" w:hAnsi="Verdana" w:cs="Times New Roman"/>
                <w:i/>
                <w:iCs/>
                <w:sz w:val="22"/>
                <w:szCs w:val="22"/>
              </w:rPr>
              <w:t>los procesos de contratación de obra pública de infraestructura de transporte (…)</w:t>
            </w:r>
            <w:r w:rsidRPr="00D87F19">
              <w:rPr>
                <w:rFonts w:ascii="Verdana" w:eastAsia="Times New Roman" w:hAnsi="Verdana" w:cs="Times New Roman"/>
                <w:i/>
                <w:iCs/>
                <w:sz w:val="22"/>
                <w:szCs w:val="22"/>
                <w:lang w:eastAsia="es-MX"/>
              </w:rPr>
              <w:t>”,</w:t>
            </w:r>
            <w:r w:rsidRPr="00D87F19">
              <w:rPr>
                <w:rFonts w:ascii="Verdana" w:eastAsia="Times New Roman" w:hAnsi="Verdana" w:cs="Times New Roman"/>
                <w:sz w:val="22"/>
                <w:szCs w:val="22"/>
                <w:lang w:eastAsia="es-MX"/>
              </w:rPr>
              <w:t xml:space="preserve"> es decir, los “</w:t>
            </w:r>
            <w:r w:rsidRPr="00D87F19">
              <w:rPr>
                <w:rFonts w:ascii="Verdana" w:eastAsia="Calibri" w:hAnsi="Verdana" w:cs="Arial"/>
                <w:i/>
                <w:iCs/>
                <w:color w:val="000000"/>
                <w:sz w:val="22"/>
                <w:szCs w:val="22"/>
                <w:lang w:val="es-ES_tradnl"/>
              </w:rPr>
              <w:t xml:space="preserve">(…) que celebren las entidades estatales para la construcción, </w:t>
            </w:r>
            <w:r w:rsidRPr="00D87F19">
              <w:rPr>
                <w:rFonts w:ascii="Verdana" w:eastAsia="Calibri" w:hAnsi="Verdana" w:cs="Arial"/>
                <w:i/>
                <w:iCs/>
                <w:color w:val="000000"/>
                <w:sz w:val="22"/>
                <w:szCs w:val="22"/>
                <w:lang w:val="es-ES_tradnl"/>
              </w:rPr>
              <w:lastRenderedPageBreak/>
              <w:t>mantenimiento, instalación y, en general, para la realización de cualquier otro trabajo material sobre bienes inmuebles, cualquiera que sea la modalidad de ejecución y pago”</w:t>
            </w:r>
            <w:r w:rsidRPr="00D87F19">
              <w:rPr>
                <w:rFonts w:ascii="Verdana" w:eastAsia="Calibri" w:hAnsi="Verdana" w:cs="Arial"/>
                <w:color w:val="000000"/>
                <w:sz w:val="22"/>
                <w:szCs w:val="22"/>
                <w:vertAlign w:val="superscript"/>
                <w:lang w:val="es-ES_tradnl"/>
              </w:rPr>
              <w:footnoteReference w:id="2"/>
            </w:r>
            <w:r w:rsidRPr="00D87F19">
              <w:rPr>
                <w:rFonts w:ascii="Verdana" w:eastAsia="Calibri" w:hAnsi="Verdana" w:cs="Arial"/>
                <w:color w:val="000000"/>
                <w:sz w:val="22"/>
                <w:szCs w:val="22"/>
                <w:lang w:val="es-ES_tradnl"/>
              </w:rPr>
              <w:t xml:space="preserve">. </w:t>
            </w:r>
          </w:p>
          <w:p w14:paraId="653FD6B1" w14:textId="77777777" w:rsidR="00535D76" w:rsidRPr="00D87F19" w:rsidRDefault="00535D76" w:rsidP="00535D76">
            <w:pPr>
              <w:spacing w:before="120" w:after="120" w:line="276" w:lineRule="auto"/>
              <w:ind w:firstLine="708"/>
              <w:jc w:val="both"/>
              <w:rPr>
                <w:rFonts w:ascii="Verdana" w:eastAsia="Times New Roman" w:hAnsi="Verdana" w:cs="Times New Roman"/>
                <w:sz w:val="22"/>
                <w:szCs w:val="22"/>
                <w:lang w:eastAsia="es-MX"/>
              </w:rPr>
            </w:pPr>
            <w:r w:rsidRPr="00D87F19">
              <w:rPr>
                <w:rFonts w:ascii="Verdana" w:eastAsia="Times New Roman" w:hAnsi="Verdana" w:cs="Times New Roman"/>
                <w:sz w:val="22"/>
                <w:szCs w:val="22"/>
                <w:lang w:eastAsia="es-MX"/>
              </w:rPr>
              <w:t>En efecto, tal como se aprecia en la Matriz 1 – Experiencia de los documentos tipo señalados, las actividades allí previstas corresponden a intervenciones que constituyen obra pública, tales como la construcción, reconstrucción, mejoramiento, rehabilitación, mantenimiento, entre otras, sobre infraestructura del sector transporte. En ese sentido, las actividades contempladas en esa matriz están orientadas a acreditar experiencia relacionada con la ejecución de proyectos de obra pública de infraestructura física en el sector transporte, lo que permite identificar el alcance y la naturaleza de la experiencia exigida a los proponentes.</w:t>
            </w:r>
          </w:p>
          <w:p w14:paraId="5D1C2EEC" w14:textId="77777777" w:rsidR="00535D76" w:rsidRPr="00D87F19" w:rsidRDefault="00535D76" w:rsidP="00535D76">
            <w:pPr>
              <w:spacing w:before="120" w:after="120" w:line="276" w:lineRule="auto"/>
              <w:ind w:firstLine="708"/>
              <w:jc w:val="both"/>
              <w:rPr>
                <w:rFonts w:ascii="Verdana" w:eastAsia="Times New Roman" w:hAnsi="Verdana" w:cs="Times New Roman"/>
                <w:sz w:val="22"/>
                <w:szCs w:val="22"/>
                <w:lang w:eastAsia="es-MX"/>
              </w:rPr>
            </w:pPr>
            <w:r w:rsidRPr="00D87F19">
              <w:rPr>
                <w:rFonts w:ascii="Verdana" w:eastAsia="Times New Roman" w:hAnsi="Verdana" w:cs="Times New Roman"/>
                <w:sz w:val="22"/>
                <w:szCs w:val="22"/>
                <w:lang w:eastAsia="es-MX"/>
              </w:rPr>
              <w:t xml:space="preserve">Por lo anterior, teniendo en cuenta que la consultoría no constituye un contrato de obra pública, se concluye que los documentos tipo adoptados mediante la Resolución </w:t>
            </w:r>
            <w:r w:rsidRPr="00D87F19">
              <w:rPr>
                <w:rFonts w:ascii="Verdana" w:eastAsia="Times New Roman" w:hAnsi="Verdana" w:cs="Times New Roman"/>
                <w:color w:val="000000"/>
                <w:sz w:val="22"/>
                <w:szCs w:val="22"/>
                <w:lang w:eastAsia="es-CO"/>
              </w:rPr>
              <w:t xml:space="preserve">464 de 2024 </w:t>
            </w:r>
            <w:r w:rsidRPr="00D87F19">
              <w:rPr>
                <w:rFonts w:ascii="Verdana" w:eastAsia="Times New Roman" w:hAnsi="Verdana" w:cs="Times New Roman"/>
                <w:sz w:val="22"/>
                <w:szCs w:val="22"/>
                <w:lang w:eastAsia="es-MX"/>
              </w:rPr>
              <w:t xml:space="preserve">no resultan obligatorios para adelantar el proceso de mínima cuantía cuyo objeto corresponda a la consultoría de estudios y diseños para la construcción de un puente. </w:t>
            </w:r>
          </w:p>
          <w:p w14:paraId="1D40FFC9" w14:textId="77777777" w:rsidR="00535D76" w:rsidRPr="00D87F19" w:rsidRDefault="00535D76" w:rsidP="00535D76">
            <w:pPr>
              <w:spacing w:before="120" w:after="120" w:line="276" w:lineRule="auto"/>
              <w:ind w:firstLine="708"/>
              <w:jc w:val="both"/>
              <w:rPr>
                <w:rFonts w:ascii="Verdana" w:eastAsia="Calibri" w:hAnsi="Verdana" w:cs="Arial"/>
                <w:color w:val="000000"/>
                <w:sz w:val="22"/>
                <w:szCs w:val="22"/>
                <w:lang w:val="es-ES_tradnl"/>
              </w:rPr>
            </w:pPr>
            <w:r w:rsidRPr="00D87F19">
              <w:rPr>
                <w:rFonts w:ascii="Verdana" w:eastAsia="Times New Roman" w:hAnsi="Verdana" w:cs="Times New Roman"/>
                <w:sz w:val="22"/>
                <w:szCs w:val="22"/>
                <w:lang w:eastAsia="es-MX"/>
              </w:rPr>
              <w:t>En consecuencia, ante la inexistencia de documentos tipo específicos para este supuesto, la entidad estatal deberá estructurar el proceso de contratación con fundamento en las disposiciones legales y reglamentarias que regulan la modalidad de mínima cuantía, garantizando el cumplimiento de los principios de la contratación estatal y de los requisitos mínimos exigidos por el ordenamiento jurídico. Sin perjuicio de lo anterior, la entidad podrá tomar como referente, de manera orientadora y con las adaptaciones que resulten necesarias, los documentos tipo expedidos para la contratación de consultoría o para los procesos de mínima cuantía en infraestructura de transporte, siempre que ello no desconozca las particularidades propias del objeto contractual ni del procedimiento de selección aplicable</w:t>
            </w:r>
            <w:r w:rsidRPr="00D87F19">
              <w:rPr>
                <w:rFonts w:ascii="Verdana" w:eastAsia="Calibri" w:hAnsi="Verdana" w:cs="Arial"/>
                <w:color w:val="000000"/>
                <w:sz w:val="22"/>
                <w:szCs w:val="22"/>
                <w:lang w:val="es-ES_tradnl"/>
              </w:rPr>
              <w:t>.</w:t>
            </w:r>
          </w:p>
          <w:p w14:paraId="61A172A5" w14:textId="77777777" w:rsidR="00535D76" w:rsidRPr="00D87F19" w:rsidRDefault="00535D76" w:rsidP="00535D76">
            <w:pPr>
              <w:spacing w:before="120" w:after="120" w:line="276" w:lineRule="auto"/>
              <w:ind w:firstLine="708"/>
              <w:jc w:val="both"/>
              <w:rPr>
                <w:rFonts w:ascii="Verdana" w:eastAsia="Aptos" w:hAnsi="Verdana" w:cs="Times New Roman"/>
                <w:sz w:val="22"/>
                <w:szCs w:val="22"/>
              </w:rPr>
            </w:pPr>
            <w:r w:rsidRPr="00D87F19">
              <w:rPr>
                <w:rFonts w:ascii="Verdana" w:eastAsia="Aptos" w:hAnsi="Verdana" w:cs="Times New Roman"/>
                <w:sz w:val="22"/>
                <w:szCs w:val="22"/>
                <w:lang w:val="es-ES_tradnl"/>
              </w:rPr>
              <w:t>En todo caso, debe señalarse que, d</w:t>
            </w:r>
            <w:proofErr w:type="spellStart"/>
            <w:r w:rsidRPr="00D87F19">
              <w:rPr>
                <w:rFonts w:ascii="Verdana" w:eastAsia="Aptos" w:hAnsi="Verdana" w:cs="Times New Roman"/>
                <w:sz w:val="22"/>
                <w:szCs w:val="22"/>
              </w:rPr>
              <w:t>e</w:t>
            </w:r>
            <w:proofErr w:type="spellEnd"/>
            <w:r w:rsidRPr="00D87F19">
              <w:rPr>
                <w:rFonts w:ascii="Verdana" w:eastAsia="Aptos" w:hAnsi="Verdana" w:cs="Times New Roman"/>
                <w:sz w:val="22"/>
                <w:szCs w:val="22"/>
              </w:rPr>
              <w:t xml:space="preserve"> acuerdo con el criterio de esta Subdirección, los documentos tipo adoptados mediante la Resolución No. 726 del 19 de diciembre de 2024, que corresponden a los de concurso de méritos para la contratación de consultoría de estudios de ingeniería de infraestructura </w:t>
            </w:r>
            <w:r w:rsidRPr="00D87F19">
              <w:rPr>
                <w:rFonts w:ascii="Verdana" w:eastAsia="Aptos" w:hAnsi="Verdana" w:cs="Times New Roman"/>
                <w:sz w:val="22"/>
                <w:szCs w:val="22"/>
              </w:rPr>
              <w:lastRenderedPageBreak/>
              <w:t>de transporte, no resultan obligatorios ni directamente aplicables cuando la selección del contratista debe adelantarse mediante la modalidad de mínima cuantía, aun cuando el objeto contractual corresponda a una consultoría.</w:t>
            </w:r>
          </w:p>
          <w:p w14:paraId="09B81FBA" w14:textId="77777777" w:rsidR="00535D76" w:rsidRPr="00535D76" w:rsidRDefault="00535D76" w:rsidP="00535D76">
            <w:pPr>
              <w:spacing w:before="120" w:line="276" w:lineRule="auto"/>
              <w:ind w:firstLine="708"/>
              <w:jc w:val="both"/>
              <w:rPr>
                <w:rFonts w:ascii="Verdana" w:eastAsia="Aptos" w:hAnsi="Verdana" w:cs="Times New Roman"/>
                <w:lang w:val="es-ES"/>
              </w:rPr>
            </w:pPr>
            <w:r w:rsidRPr="00D87F19">
              <w:rPr>
                <w:rFonts w:ascii="Verdana" w:eastAsia="Aptos" w:hAnsi="Verdana" w:cs="Times New Roman"/>
                <w:sz w:val="22"/>
                <w:szCs w:val="22"/>
                <w:lang w:val="es-ES"/>
              </w:rPr>
              <w:t xml:space="preserve">De esta manera, aunque los documentos tipo señalados no son obligatorios para los contratos de consultoría adelantados por mínima cuantía, nada obsta para que –sin desconocer las diferencias entre ambos procedimientos de selección– se adopten potestativamente los documentos tipo citados como criterio de buena práctica contractual, haciendo las adaptaciones pertinentes para la contratación </w:t>
            </w:r>
            <w:r w:rsidRPr="00D87F19">
              <w:rPr>
                <w:rFonts w:ascii="Verdana" w:eastAsia="Calibri" w:hAnsi="Verdana" w:cs="Times New Roman"/>
                <w:color w:val="000000"/>
                <w:sz w:val="22"/>
                <w:szCs w:val="22"/>
                <w:lang w:val="es-ES"/>
              </w:rPr>
              <w:t>cuyo valor no exceda el diez por ciento –10%– de la menor cuantía</w:t>
            </w:r>
            <w:r w:rsidRPr="00D87F19">
              <w:rPr>
                <w:rFonts w:ascii="Verdana" w:eastAsia="Aptos" w:hAnsi="Verdana" w:cs="Times New Roman"/>
                <w:sz w:val="22"/>
                <w:szCs w:val="22"/>
                <w:lang w:val="es-ES"/>
              </w:rPr>
              <w:t xml:space="preserve">. </w:t>
            </w:r>
          </w:p>
        </w:tc>
      </w:tr>
    </w:tbl>
    <w:p w14:paraId="3078D760" w14:textId="77777777" w:rsidR="00535D76" w:rsidRPr="00535D76" w:rsidRDefault="00535D76" w:rsidP="00535D76">
      <w:pPr>
        <w:tabs>
          <w:tab w:val="left" w:pos="142"/>
          <w:tab w:val="left" w:pos="284"/>
        </w:tabs>
        <w:snapToGrid w:val="0"/>
        <w:spacing w:after="0" w:line="276" w:lineRule="auto"/>
        <w:jc w:val="both"/>
        <w:rPr>
          <w:rFonts w:ascii="Verdana" w:eastAsia="Century Gothic" w:hAnsi="Verdana" w:cs="Century Gothic"/>
          <w:b/>
          <w:bCs/>
          <w:lang w:val="es-ES_tradnl" w:eastAsia="es-MX"/>
        </w:rPr>
      </w:pPr>
    </w:p>
    <w:p w14:paraId="26EB5C5D" w14:textId="77777777" w:rsidR="00535D76" w:rsidRPr="00535D76" w:rsidRDefault="00535D76" w:rsidP="00535D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535D76">
        <w:rPr>
          <w:rFonts w:ascii="Verdana" w:eastAsia="Century Gothic" w:hAnsi="Verdana" w:cs="Century Gothic"/>
          <w:b/>
          <w:bCs/>
          <w:lang w:val="es-ES_tradnl" w:eastAsia="es-MX"/>
        </w:rPr>
        <w:t>Razones de la respuesta:</w:t>
      </w:r>
    </w:p>
    <w:p w14:paraId="2E431123" w14:textId="77777777" w:rsidR="00535D76" w:rsidRPr="00535D76" w:rsidRDefault="00535D76" w:rsidP="00535D76">
      <w:pPr>
        <w:snapToGrid w:val="0"/>
        <w:spacing w:after="0" w:line="276" w:lineRule="auto"/>
        <w:jc w:val="both"/>
        <w:rPr>
          <w:rFonts w:ascii="Verdana" w:eastAsia="Calibri" w:hAnsi="Verdana" w:cs="Arial"/>
          <w:lang w:val="es-ES_tradnl" w:eastAsia="es-MX"/>
        </w:rPr>
      </w:pPr>
    </w:p>
    <w:p w14:paraId="5DF52BC7" w14:textId="77777777" w:rsidR="00535D76" w:rsidRPr="00535D76" w:rsidRDefault="00535D76" w:rsidP="00535D76">
      <w:pPr>
        <w:spacing w:after="0" w:line="276" w:lineRule="auto"/>
        <w:jc w:val="both"/>
        <w:rPr>
          <w:rFonts w:ascii="Verdana" w:eastAsia="Calibri" w:hAnsi="Verdana" w:cs="Arial"/>
          <w:lang w:eastAsia="es-MX"/>
        </w:rPr>
      </w:pPr>
      <w:r w:rsidRPr="00535D76">
        <w:rPr>
          <w:rFonts w:ascii="Verdana" w:eastAsia="Calibri" w:hAnsi="Verdana" w:cs="Arial"/>
          <w:lang w:eastAsia="es-MX"/>
        </w:rPr>
        <w:t xml:space="preserve">Lo anterior se sustenta en las siguientes consideraciones: </w:t>
      </w:r>
    </w:p>
    <w:p w14:paraId="219D56C0" w14:textId="77777777" w:rsidR="00535D76" w:rsidRPr="00535D76" w:rsidRDefault="00535D76" w:rsidP="00535D76">
      <w:pPr>
        <w:spacing w:after="0" w:line="276" w:lineRule="auto"/>
        <w:jc w:val="both"/>
        <w:rPr>
          <w:rFonts w:ascii="Verdana" w:eastAsia="Calibri" w:hAnsi="Verdana" w:cs="Arial"/>
          <w:lang w:val="es-ES" w:eastAsia="es-MX"/>
        </w:rPr>
      </w:pPr>
    </w:p>
    <w:p w14:paraId="2C15B4FB" w14:textId="77777777" w:rsidR="00535D76" w:rsidRPr="00535D76" w:rsidRDefault="00535D76" w:rsidP="00535D76">
      <w:pPr>
        <w:spacing w:after="120" w:line="276" w:lineRule="auto"/>
        <w:jc w:val="both"/>
        <w:rPr>
          <w:rFonts w:ascii="Verdana" w:eastAsia="Aptos" w:hAnsi="Verdana" w:cs="Arial"/>
          <w:lang w:eastAsia="es-MX"/>
        </w:rPr>
      </w:pPr>
      <w:r w:rsidRPr="00535D76">
        <w:rPr>
          <w:rFonts w:ascii="Verdana" w:eastAsia="Aptos" w:hAnsi="Verdana" w:cs="Arial"/>
          <w:lang w:eastAsia="es-MX"/>
        </w:rPr>
        <w:t>i. 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7CCC19F" w14:textId="77777777" w:rsidR="00535D76" w:rsidRPr="00535D76" w:rsidRDefault="00535D76" w:rsidP="00535D76">
      <w:pPr>
        <w:spacing w:after="120" w:line="276" w:lineRule="auto"/>
        <w:ind w:firstLine="708"/>
        <w:jc w:val="both"/>
        <w:rPr>
          <w:rFonts w:ascii="Verdana" w:eastAsia="Aptos" w:hAnsi="Verdana" w:cs="Arial"/>
          <w:lang w:eastAsia="es-MX"/>
        </w:rPr>
      </w:pPr>
      <w:r w:rsidRPr="00535D76">
        <w:rPr>
          <w:rFonts w:ascii="Verdana" w:eastAsia="Aptos" w:hAnsi="Verdana" w:cs="Arial"/>
          <w:lang w:val="es-ES" w:eastAsia="es-MX"/>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52CD2B1" w14:textId="77777777" w:rsidR="00535D76" w:rsidRPr="00535D76" w:rsidRDefault="00535D76" w:rsidP="00535D76">
      <w:pPr>
        <w:spacing w:after="120" w:line="276" w:lineRule="auto"/>
        <w:ind w:firstLine="708"/>
        <w:jc w:val="both"/>
        <w:rPr>
          <w:rFonts w:ascii="Verdana" w:eastAsia="Aptos" w:hAnsi="Verdana" w:cs="ArialMT"/>
          <w:kern w:val="2"/>
          <w14:ligatures w14:val="standardContextual"/>
        </w:rPr>
      </w:pPr>
      <w:r w:rsidRPr="00535D76">
        <w:rPr>
          <w:rFonts w:ascii="Verdana" w:eastAsia="Aptos" w:hAnsi="Verdana" w:cs="ArialMT"/>
          <w:kern w:val="2"/>
          <w14:ligatures w14:val="standardContextual"/>
        </w:rPr>
        <w:t xml:space="preserve">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w:t>
      </w:r>
      <w:r w:rsidRPr="00535D76">
        <w:rPr>
          <w:rFonts w:ascii="Verdana" w:eastAsia="Aptos" w:hAnsi="Verdana" w:cs="ArialMT"/>
          <w:kern w:val="2"/>
          <w14:ligatures w14:val="standardContextual"/>
        </w:rPr>
        <w:lastRenderedPageBreak/>
        <w:t>cuantía. Así mismo, esta Agencia expidió documentos tipo de concurso de méritos para contratar la interventoría y la consultoría de estudios de ingeniería de infraestructura de transporte</w:t>
      </w:r>
      <w:r w:rsidRPr="00535D76">
        <w:rPr>
          <w:rFonts w:ascii="Verdana" w:eastAsia="Calibri" w:hAnsi="Verdana" w:cs="Times New Roman"/>
          <w:kern w:val="2"/>
          <w:vertAlign w:val="superscript"/>
          <w14:ligatures w14:val="standardContextual"/>
        </w:rPr>
        <w:footnoteReference w:id="3"/>
      </w:r>
      <w:r w:rsidRPr="00535D76">
        <w:rPr>
          <w:rFonts w:ascii="Verdana" w:eastAsia="Aptos" w:hAnsi="Verdana" w:cs="ArialMT"/>
          <w:kern w:val="2"/>
          <w14:ligatures w14:val="standardContextual"/>
        </w:rPr>
        <w:t xml:space="preserve">. </w:t>
      </w:r>
    </w:p>
    <w:p w14:paraId="039BB9A7" w14:textId="77777777" w:rsidR="00535D76" w:rsidRPr="00535D76" w:rsidRDefault="00535D76" w:rsidP="00535D76">
      <w:pPr>
        <w:widowControl w:val="0"/>
        <w:autoSpaceDE w:val="0"/>
        <w:autoSpaceDN w:val="0"/>
        <w:spacing w:after="120" w:line="276" w:lineRule="auto"/>
        <w:ind w:firstLine="708"/>
        <w:jc w:val="both"/>
        <w:rPr>
          <w:rFonts w:ascii="Verdana" w:eastAsia="Calibri" w:hAnsi="Verdana" w:cs="Times New Roman"/>
          <w:lang w:val="es-ES" w:eastAsia="es-MX"/>
        </w:rPr>
      </w:pPr>
      <w:r w:rsidRPr="00535D76">
        <w:rPr>
          <w:rFonts w:ascii="Verdana" w:eastAsia="Calibri" w:hAnsi="Verdana" w:cs="Times New Roman"/>
          <w:lang w:val="es-ES" w:eastAsia="es-MX"/>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535D76">
        <w:rPr>
          <w:rFonts w:ascii="Verdana" w:eastAsia="Calibri" w:hAnsi="Verdana" w:cs="Times New Roman"/>
          <w:shd w:val="clear" w:color="auto" w:fill="E8E8E8"/>
          <w:lang w:val="es-ES" w:eastAsia="es-MX"/>
        </w:rPr>
        <w:t>–[texto]–,</w:t>
      </w:r>
      <w:r w:rsidRPr="00535D76">
        <w:rPr>
          <w:rFonts w:ascii="Verdana" w:eastAsia="Calibri" w:hAnsi="Verdana" w:cs="Times New Roman"/>
          <w:lang w:val="es-ES" w:eastAsia="es-MX"/>
        </w:rPr>
        <w:t xml:space="preserve"> para lo cual deberán observarse las instrucciones contenidas en los mismos para su diligenciamiento.</w:t>
      </w:r>
    </w:p>
    <w:p w14:paraId="082DFDFC" w14:textId="77777777" w:rsidR="00535D76" w:rsidRPr="00535D76" w:rsidRDefault="00535D76" w:rsidP="00535D76">
      <w:pPr>
        <w:widowControl w:val="0"/>
        <w:autoSpaceDE w:val="0"/>
        <w:autoSpaceDN w:val="0"/>
        <w:spacing w:after="120" w:line="276" w:lineRule="auto"/>
        <w:ind w:firstLine="708"/>
        <w:jc w:val="both"/>
        <w:rPr>
          <w:rFonts w:ascii="Verdana" w:eastAsia="Calibri" w:hAnsi="Verdana" w:cs="Times New Roman"/>
          <w:lang w:val="es-ES" w:eastAsia="es-MX"/>
        </w:rPr>
      </w:pPr>
      <w:r w:rsidRPr="00535D76">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7755681" w14:textId="77777777" w:rsidR="00535D76" w:rsidRPr="00535D76" w:rsidRDefault="00535D76" w:rsidP="00535D76">
      <w:pPr>
        <w:widowControl w:val="0"/>
        <w:autoSpaceDE w:val="0"/>
        <w:autoSpaceDN w:val="0"/>
        <w:spacing w:after="120" w:line="276" w:lineRule="auto"/>
        <w:ind w:firstLine="708"/>
        <w:jc w:val="both"/>
        <w:rPr>
          <w:rFonts w:ascii="Verdana" w:eastAsia="Calibri" w:hAnsi="Verdana" w:cs="Times New Roman"/>
          <w:lang w:val="es-ES" w:eastAsia="es-MX"/>
        </w:rPr>
      </w:pPr>
      <w:r w:rsidRPr="00535D76">
        <w:rPr>
          <w:rFonts w:ascii="Verdana" w:eastAsia="Calibri" w:hAnsi="Verdana" w:cs="Times New Roman"/>
          <w:lang w:val="es-ES" w:eastAsia="es-MX"/>
        </w:rPr>
        <w:t xml:space="preserve">Para establecer si determinado objeto contractual se encuentra cobijado </w:t>
      </w:r>
      <w:r w:rsidRPr="00535D76">
        <w:rPr>
          <w:rFonts w:ascii="Verdana" w:eastAsia="Calibri" w:hAnsi="Verdana" w:cs="Times New Roman"/>
          <w:lang w:val="es-ES" w:eastAsia="es-MX"/>
        </w:rPr>
        <w:lastRenderedPageBreak/>
        <w:t>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B848847" w14:textId="77777777" w:rsidR="00535D76" w:rsidRPr="00535D76" w:rsidRDefault="00535D76" w:rsidP="00535D76">
      <w:pPr>
        <w:widowControl w:val="0"/>
        <w:autoSpaceDE w:val="0"/>
        <w:autoSpaceDN w:val="0"/>
        <w:spacing w:after="120" w:line="276" w:lineRule="auto"/>
        <w:ind w:firstLine="708"/>
        <w:jc w:val="both"/>
        <w:rPr>
          <w:rFonts w:ascii="Verdana" w:eastAsia="Calibri" w:hAnsi="Verdana" w:cs="Times New Roman"/>
          <w:lang w:val="es-ES" w:eastAsia="es-MX"/>
        </w:rPr>
      </w:pPr>
      <w:r w:rsidRPr="00535D76">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66CD778" w14:textId="77777777" w:rsidR="00535D76" w:rsidRPr="00535D76" w:rsidRDefault="00535D76" w:rsidP="00535D76">
      <w:pPr>
        <w:widowControl w:val="0"/>
        <w:autoSpaceDE w:val="0"/>
        <w:autoSpaceDN w:val="0"/>
        <w:spacing w:after="120" w:line="276" w:lineRule="auto"/>
        <w:ind w:firstLine="708"/>
        <w:jc w:val="both"/>
        <w:rPr>
          <w:rFonts w:ascii="Verdana" w:eastAsia="Calibri" w:hAnsi="Verdana" w:cs="Times New Roman"/>
          <w:lang w:val="es-ES" w:eastAsia="es-MX"/>
        </w:rPr>
      </w:pPr>
      <w:r w:rsidRPr="00535D76">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589301F7" w14:textId="77777777" w:rsidR="00535D76" w:rsidRPr="00535D76" w:rsidRDefault="00535D76" w:rsidP="00535D76">
      <w:pPr>
        <w:widowControl w:val="0"/>
        <w:autoSpaceDE w:val="0"/>
        <w:autoSpaceDN w:val="0"/>
        <w:spacing w:after="0" w:line="276" w:lineRule="auto"/>
        <w:ind w:firstLine="708"/>
        <w:jc w:val="both"/>
        <w:rPr>
          <w:rFonts w:ascii="Verdana" w:eastAsia="Calibri" w:hAnsi="Verdana" w:cs="Times New Roman"/>
          <w:lang w:val="es-ES" w:eastAsia="es-MX"/>
        </w:rPr>
      </w:pPr>
      <w:r w:rsidRPr="00535D76">
        <w:rPr>
          <w:rFonts w:ascii="Verdana" w:eastAsia="Calibri" w:hAnsi="Verdana" w:cs="Times New Roman"/>
          <w:lang w:val="es-ES" w:eastAsia="es-MX"/>
        </w:rPr>
        <w:t>De esta manera, para saber a qué actividades deben aplicarse los documentos tipo del sector de infraestructura de transporte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−según corresponda−, mientras que en el caso contrario no será forzosa su aplicación.</w:t>
      </w:r>
    </w:p>
    <w:p w14:paraId="1ABF45BD" w14:textId="77777777" w:rsidR="00535D76" w:rsidRPr="00535D76" w:rsidRDefault="00535D76" w:rsidP="00535D76">
      <w:pPr>
        <w:widowControl w:val="0"/>
        <w:autoSpaceDE w:val="0"/>
        <w:autoSpaceDN w:val="0"/>
        <w:spacing w:after="0" w:line="276" w:lineRule="auto"/>
        <w:jc w:val="both"/>
        <w:rPr>
          <w:rFonts w:ascii="Verdana" w:eastAsia="Arial" w:hAnsi="Verdana" w:cs="Arial"/>
          <w:bCs/>
          <w:lang w:val="es-ES" w:eastAsia="es-MX"/>
        </w:rPr>
      </w:pPr>
    </w:p>
    <w:p w14:paraId="36E31171" w14:textId="77777777" w:rsidR="00535D76" w:rsidRPr="00535D76" w:rsidRDefault="00535D76" w:rsidP="00535D76">
      <w:pPr>
        <w:spacing w:after="120" w:line="276" w:lineRule="auto"/>
        <w:jc w:val="both"/>
        <w:rPr>
          <w:rFonts w:ascii="Verdana" w:eastAsia="Times New Roman" w:hAnsi="Verdana" w:cs="Arial"/>
          <w:b/>
          <w:kern w:val="2"/>
          <w:sz w:val="24"/>
          <w:szCs w:val="24"/>
          <w:lang w:eastAsia="es-ES_tradnl"/>
          <w14:ligatures w14:val="standardContextual"/>
        </w:rPr>
      </w:pPr>
      <w:proofErr w:type="spellStart"/>
      <w:r w:rsidRPr="00535D76">
        <w:rPr>
          <w:rFonts w:ascii="Verdana" w:eastAsia="Arial" w:hAnsi="Verdana" w:cs="Arial"/>
          <w:bCs/>
          <w:lang w:val="es-ES" w:eastAsia="es-MX"/>
        </w:rPr>
        <w:t>ii</w:t>
      </w:r>
      <w:proofErr w:type="spellEnd"/>
      <w:r w:rsidRPr="00535D76">
        <w:rPr>
          <w:rFonts w:ascii="Verdana" w:eastAsia="Arial" w:hAnsi="Verdana" w:cs="Arial"/>
          <w:bCs/>
          <w:lang w:val="es-ES" w:eastAsia="es-MX"/>
        </w:rPr>
        <w:t xml:space="preserve">. </w:t>
      </w:r>
      <w:r w:rsidRPr="00535D76">
        <w:rPr>
          <w:rFonts w:ascii="Verdana" w:eastAsia="Times New Roman" w:hAnsi="Verdana" w:cs="Arial"/>
          <w:kern w:val="2"/>
          <w:lang w:val="es-ES" w:eastAsia="es-MX"/>
          <w14:ligatures w14:val="standardContextual"/>
        </w:rPr>
        <w:t>M</w:t>
      </w:r>
      <w:proofErr w:type="spellStart"/>
      <w:r w:rsidRPr="00535D76">
        <w:rPr>
          <w:rFonts w:ascii="Verdana" w:eastAsia="Times New Roman" w:hAnsi="Verdana" w:cs="Arial"/>
          <w:kern w:val="2"/>
          <w:lang w:val="es-ES_tradnl" w:eastAsia="es-MX"/>
          <w14:ligatures w14:val="standardContextual"/>
        </w:rPr>
        <w:t>ediante</w:t>
      </w:r>
      <w:proofErr w:type="spellEnd"/>
      <w:r w:rsidRPr="00535D76">
        <w:rPr>
          <w:rFonts w:ascii="Verdana" w:eastAsia="Times New Roman" w:hAnsi="Verdana" w:cs="Arial"/>
          <w:kern w:val="2"/>
          <w:lang w:val="es-ES_tradnl" w:eastAsia="es-MX"/>
          <w14:ligatures w14:val="standardContextual"/>
        </w:rPr>
        <w:t xml:space="preserve"> el artículo 2 de la Ley 1150 de 2007 se determinaron las modalidades de selección aplicables a las entidades sometidas al EGCAP, indicando que: </w:t>
      </w:r>
      <w:r w:rsidRPr="00535D76">
        <w:rPr>
          <w:rFonts w:ascii="Verdana" w:eastAsia="Times New Roman" w:hAnsi="Verdana" w:cs="Arial"/>
          <w:i/>
          <w:iCs/>
          <w:kern w:val="2"/>
          <w:lang w:val="es-ES_tradnl" w:eastAsia="es-MX"/>
          <w14:ligatures w14:val="standardContextual"/>
        </w:rPr>
        <w:t xml:space="preserve">“(…) la escogencia del contratista se efectuará por regla general bajo la modalidad de </w:t>
      </w:r>
      <w:r w:rsidRPr="00535D76">
        <w:rPr>
          <w:rFonts w:ascii="Verdana" w:eastAsia="Times New Roman" w:hAnsi="Verdana" w:cs="Arial"/>
          <w:i/>
          <w:iCs/>
          <w:kern w:val="2"/>
          <w:lang w:val="es-ES_tradnl" w:eastAsia="es-MX"/>
          <w14:ligatures w14:val="standardContextual"/>
        </w:rPr>
        <w:lastRenderedPageBreak/>
        <w:t>licitación pública, con las excepciones que se señalan en los numerales 2, 3 y 4 del presente artículo</w:t>
      </w:r>
      <w:r w:rsidRPr="00535D76">
        <w:rPr>
          <w:rFonts w:ascii="Verdana" w:eastAsia="Times New Roman" w:hAnsi="Verdana" w:cs="Arial"/>
          <w:kern w:val="2"/>
          <w:lang w:val="es-ES_tradnl" w:eastAsia="es-MX"/>
          <w14:ligatures w14:val="standardContextual"/>
        </w:rPr>
        <w:t>”.</w:t>
      </w:r>
      <w:r w:rsidRPr="00535D76">
        <w:rPr>
          <w:rFonts w:ascii="Verdana" w:eastAsia="Times New Roman" w:hAnsi="Verdana" w:cs="Arial"/>
          <w:kern w:val="2"/>
          <w:sz w:val="24"/>
          <w:szCs w:val="24"/>
          <w:lang w:val="es-ES_tradnl" w:eastAsia="es-MX"/>
          <w14:ligatures w14:val="standardContextual"/>
        </w:rPr>
        <w:t xml:space="preserve"> </w:t>
      </w:r>
    </w:p>
    <w:p w14:paraId="4020F537" w14:textId="77777777" w:rsidR="00535D76" w:rsidRPr="00535D76" w:rsidRDefault="00535D76" w:rsidP="00535D76">
      <w:pPr>
        <w:spacing w:after="120" w:line="276" w:lineRule="auto"/>
        <w:ind w:firstLine="708"/>
        <w:jc w:val="both"/>
        <w:rPr>
          <w:rFonts w:ascii="Verdana" w:eastAsia="Times New Roman" w:hAnsi="Verdana" w:cs="Arial"/>
          <w:kern w:val="2"/>
          <w:lang w:val="es-ES_tradnl" w:eastAsia="es-ES_tradnl"/>
          <w14:ligatures w14:val="standardContextual"/>
        </w:rPr>
      </w:pPr>
      <w:r w:rsidRPr="00535D76">
        <w:rPr>
          <w:rFonts w:ascii="Verdana" w:eastAsia="Times New Roman" w:hAnsi="Verdana" w:cs="Arial"/>
          <w:kern w:val="2"/>
          <w:lang w:val="es-ES_tradnl" w:eastAsia="es-ES_tradnl"/>
          <w14:ligatures w14:val="standardContextual"/>
        </w:rPr>
        <w:t>Particularmente, en el numeral</w:t>
      </w:r>
      <w:r w:rsidRPr="00535D76">
        <w:rPr>
          <w:rFonts w:ascii="Verdana" w:eastAsia="Times New Roman" w:hAnsi="Verdana" w:cs="Arial"/>
          <w:kern w:val="2"/>
          <w:lang w:eastAsia="es-ES_tradnl"/>
          <w14:ligatures w14:val="standardContextual"/>
        </w:rPr>
        <w:t xml:space="preserve"> 3° se estableció la modalidad de selección de concurso de méritos, prevista para la selección de</w:t>
      </w:r>
      <w:r w:rsidRPr="00535D76">
        <w:rPr>
          <w:rFonts w:ascii="Verdana" w:eastAsia="Times New Roman" w:hAnsi="Verdana" w:cs="Arial"/>
          <w:kern w:val="2"/>
          <w:lang w:val="es-ES_tradnl" w:eastAsia="es-ES_tradnl"/>
          <w14:ligatures w14:val="standardContextual"/>
        </w:rPr>
        <w:t xml:space="preserve"> </w:t>
      </w:r>
      <w:r w:rsidRPr="00535D76">
        <w:rPr>
          <w:rFonts w:ascii="Verdana" w:eastAsia="Times New Roman" w:hAnsi="Verdana" w:cs="Arial"/>
          <w:kern w:val="2"/>
          <w:lang w:eastAsia="es-ES_tradnl"/>
          <w14:ligatures w14:val="standardContextual"/>
        </w:rPr>
        <w:t>“</w:t>
      </w:r>
      <w:r w:rsidRPr="00535D76">
        <w:rPr>
          <w:rFonts w:ascii="Verdana" w:eastAsia="Times New Roman" w:hAnsi="Verdana" w:cs="Arial"/>
          <w:kern w:val="2"/>
          <w:lang w:val="es-ES_tradnl" w:eastAsia="es-ES_tradnl"/>
          <w14:ligatures w14:val="standardContextual"/>
        </w:rPr>
        <w:t>consultores o proyectos”</w:t>
      </w:r>
      <w:r w:rsidRPr="00535D76">
        <w:rPr>
          <w:rFonts w:ascii="Verdana" w:eastAsia="Times New Roman" w:hAnsi="Verdana" w:cs="Arial"/>
          <w:kern w:val="2"/>
          <w:vertAlign w:val="superscript"/>
          <w:lang w:val="es-ES_tradnl" w:eastAsia="es-ES_tradnl"/>
          <w14:ligatures w14:val="standardContextual"/>
        </w:rPr>
        <w:footnoteReference w:id="4"/>
      </w:r>
      <w:r w:rsidRPr="00535D76">
        <w:rPr>
          <w:rFonts w:ascii="Verdana" w:eastAsia="Times New Roman" w:hAnsi="Verdana" w:cs="Arial"/>
          <w:kern w:val="2"/>
          <w:lang w:val="es-ES_tradnl" w:eastAsia="es-ES_tradnl"/>
          <w14:ligatures w14:val="standardContextual"/>
        </w:rPr>
        <w:t xml:space="preserve">, mientras que en el numeral 5° </w:t>
      </w:r>
      <w:r w:rsidRPr="00535D76">
        <w:rPr>
          <w:rFonts w:ascii="Verdana" w:eastAsia="Times New Roman" w:hAnsi="Verdana" w:cs="Arial"/>
          <w:i/>
          <w:iCs/>
          <w:kern w:val="2"/>
          <w:lang w:val="es-ES_tradnl" w:eastAsia="es-ES_tradnl"/>
          <w14:ligatures w14:val="standardContextual"/>
        </w:rPr>
        <w:t>ibidem</w:t>
      </w:r>
      <w:r w:rsidRPr="00535D76">
        <w:rPr>
          <w:rFonts w:ascii="Verdana" w:eastAsia="Times New Roman" w:hAnsi="Verdana" w:cs="Arial"/>
          <w:kern w:val="2"/>
          <w:lang w:val="es-ES_tradnl" w:eastAsia="es-ES_tradnl"/>
          <w14:ligatures w14:val="standardContextual"/>
        </w:rPr>
        <w:t>, se reguló la modalidad de contratación de mínima cuantía, determinando mandatos especiales para su procedimiento, que se aplicará cuando el valor de la contratación no excede del diez por ciento (10%) de la menor cuantía de la entidad.</w:t>
      </w:r>
    </w:p>
    <w:p w14:paraId="4B6C1EAA" w14:textId="77777777" w:rsidR="00535D76" w:rsidRPr="00535D76" w:rsidRDefault="00535D76" w:rsidP="00535D76">
      <w:pPr>
        <w:spacing w:after="120" w:line="276" w:lineRule="auto"/>
        <w:ind w:firstLine="708"/>
        <w:jc w:val="both"/>
        <w:rPr>
          <w:rFonts w:ascii="Verdana" w:eastAsia="Times New Roman" w:hAnsi="Verdana" w:cs="Arial"/>
          <w:color w:val="000000"/>
          <w:lang w:val="es-ES_tradnl" w:eastAsia="es-ES"/>
        </w:rPr>
      </w:pPr>
      <w:r w:rsidRPr="00535D76">
        <w:rPr>
          <w:rFonts w:ascii="Verdana" w:eastAsia="Times New Roman" w:hAnsi="Verdana" w:cs="Arial"/>
          <w:lang w:eastAsia="es-ES_tradnl"/>
        </w:rPr>
        <w:t xml:space="preserve">En este sentido, </w:t>
      </w:r>
      <w:r w:rsidRPr="00535D76">
        <w:rPr>
          <w:rFonts w:ascii="Verdana" w:eastAsia="Aptos" w:hAnsi="Verdana" w:cs="Times New Roman"/>
          <w:kern w:val="2"/>
          <w:lang w:eastAsia="es-ES_tradnl"/>
          <w14:ligatures w14:val="standardContextual"/>
        </w:rPr>
        <w:t>“</w:t>
      </w:r>
      <w:r w:rsidRPr="00535D76">
        <w:rPr>
          <w:rFonts w:ascii="Verdana" w:eastAsia="Times New Roman" w:hAnsi="Verdana" w:cs="Arial"/>
          <w:lang w:eastAsia="es-ES_tradnl"/>
        </w:rPr>
        <w:t>el concurso de méritos es una modalidad establecida por la ley para la adecuada escogencia de consultores en general y de consultores de diseños, planos, anteproyectos y proyectos arquitectónicos (proyectos de arquitectura)</w:t>
      </w:r>
      <w:r w:rsidRPr="00535D76">
        <w:rPr>
          <w:rFonts w:ascii="Verdana" w:eastAsia="Aptos" w:hAnsi="Verdana" w:cs="Times New Roman"/>
          <w:kern w:val="2"/>
          <w:lang w:eastAsia="es-ES_tradnl"/>
          <w14:ligatures w14:val="standardContextual"/>
        </w:rPr>
        <w:t>”</w:t>
      </w:r>
      <w:r w:rsidRPr="00535D76">
        <w:rPr>
          <w:rFonts w:ascii="Verdana" w:eastAsia="Times New Roman" w:hAnsi="Verdana" w:cs="Arial"/>
          <w:vertAlign w:val="superscript"/>
          <w:lang w:eastAsia="es-ES_tradnl"/>
        </w:rPr>
        <w:footnoteReference w:id="5"/>
      </w:r>
      <w:r w:rsidRPr="00535D76">
        <w:rPr>
          <w:rFonts w:ascii="Verdana" w:eastAsia="Times New Roman" w:hAnsi="Verdana" w:cs="Arial"/>
          <w:lang w:eastAsia="es-ES_tradnl"/>
        </w:rPr>
        <w:t>. Así, la procedencia de esta modalidad de selección viene determinada por la naturaleza de su objeto contractual, ya que es de carácter marcadamente intelectual y de índole técnica, lo que torna a esta modalidad de selección sea a su vez,</w:t>
      </w:r>
      <w:r w:rsidRPr="00535D76">
        <w:rPr>
          <w:rFonts w:ascii="Verdana" w:eastAsia="Times New Roman" w:hAnsi="Verdana" w:cs="Arial"/>
          <w:color w:val="000000"/>
          <w:lang w:val="es-ES_tradnl" w:eastAsia="es-ES"/>
        </w:rPr>
        <w:t xml:space="preserve"> de carácter restringido pues se limita a los establecidos en el numeral 2 del artículo 32 de la Ley 80 de 1993</w:t>
      </w:r>
      <w:r w:rsidRPr="00535D76">
        <w:rPr>
          <w:rFonts w:ascii="Verdana" w:eastAsia="Times New Roman" w:hAnsi="Verdana" w:cs="Arial"/>
          <w:color w:val="000000"/>
          <w:vertAlign w:val="superscript"/>
          <w:lang w:val="es-ES_tradnl" w:eastAsia="es-ES"/>
        </w:rPr>
        <w:footnoteReference w:id="6"/>
      </w:r>
      <w:r w:rsidRPr="00535D76">
        <w:rPr>
          <w:rFonts w:ascii="Verdana" w:eastAsia="Times New Roman" w:hAnsi="Verdana" w:cs="Arial"/>
          <w:color w:val="000000"/>
          <w:lang w:val="es-ES_tradnl" w:eastAsia="es-ES"/>
        </w:rPr>
        <w:t xml:space="preserve">. </w:t>
      </w:r>
    </w:p>
    <w:p w14:paraId="0DE137E0" w14:textId="77777777" w:rsidR="00535D76" w:rsidRPr="00535D76" w:rsidRDefault="00535D76" w:rsidP="00535D76">
      <w:pPr>
        <w:spacing w:before="120" w:after="120" w:line="276" w:lineRule="auto"/>
        <w:ind w:firstLine="709"/>
        <w:jc w:val="both"/>
        <w:rPr>
          <w:rFonts w:ascii="Verdana" w:eastAsia="Calibri" w:hAnsi="Verdana" w:cs="Arial"/>
          <w:color w:val="000000"/>
          <w:lang w:val="es-ES_tradnl" w:eastAsia="es-ES"/>
        </w:rPr>
      </w:pPr>
      <w:r w:rsidRPr="00535D76">
        <w:rPr>
          <w:rFonts w:ascii="Verdana" w:eastAsia="Times New Roman" w:hAnsi="Verdana" w:cs="Arial"/>
          <w:color w:val="000000"/>
          <w:lang w:val="es-ES_tradnl" w:eastAsia="es-ES"/>
        </w:rPr>
        <w:lastRenderedPageBreak/>
        <w:t xml:space="preserve">Por su parte, </w:t>
      </w:r>
      <w:r w:rsidRPr="00535D76">
        <w:rPr>
          <w:rFonts w:ascii="Verdana" w:eastAsia="Calibri" w:hAnsi="Verdana" w:cs="Arial"/>
          <w:color w:val="000000"/>
          <w:lang w:val="es-ES_tradnl" w:eastAsia="es-ES"/>
        </w:rPr>
        <w:t>la mínima cuantía es un procedimiento de selección “exceptivo”</w:t>
      </w:r>
      <w:r w:rsidRPr="00535D76">
        <w:rPr>
          <w:rFonts w:ascii="Verdana" w:eastAsia="Calibri" w:hAnsi="Verdana" w:cs="Arial"/>
          <w:color w:val="000000"/>
          <w:vertAlign w:val="superscript"/>
          <w:lang w:val="es-ES_tradnl" w:eastAsia="es-ES"/>
        </w:rPr>
        <w:footnoteReference w:id="7"/>
      </w:r>
      <w:r w:rsidRPr="00535D76">
        <w:rPr>
          <w:rFonts w:ascii="Verdana" w:eastAsia="Calibri" w:hAnsi="Verdana" w:cs="Arial"/>
          <w:color w:val="000000"/>
          <w:lang w:val="es-ES_tradnl" w:eastAsia="es-ES"/>
        </w:rPr>
        <w:t>,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w:t>
      </w:r>
      <w:r w:rsidRPr="00535D76">
        <w:rPr>
          <w:rFonts w:ascii="Verdana" w:eastAsia="Calibri" w:hAnsi="Verdana" w:cs="Arial"/>
          <w:color w:val="000000"/>
          <w:vertAlign w:val="superscript"/>
          <w:lang w:val="es-ES_tradnl" w:eastAsia="es-ES"/>
        </w:rPr>
        <w:footnoteReference w:id="8"/>
      </w:r>
      <w:r w:rsidRPr="00535D76">
        <w:rPr>
          <w:rFonts w:ascii="Verdana" w:eastAsia="Calibri" w:hAnsi="Verdana" w:cs="Arial"/>
          <w:color w:val="000000"/>
          <w:lang w:val="es-ES_tradnl" w:eastAsia="es-ES"/>
        </w:rPr>
        <w:t>, y lo segundo, porque sus requisitos, etapas y términos son peculiares.</w:t>
      </w:r>
    </w:p>
    <w:p w14:paraId="1429573B" w14:textId="77777777" w:rsidR="00535D76" w:rsidRPr="00535D76" w:rsidRDefault="00535D76" w:rsidP="00535D76">
      <w:pPr>
        <w:spacing w:before="120" w:after="120" w:line="276" w:lineRule="auto"/>
        <w:ind w:firstLine="709"/>
        <w:jc w:val="both"/>
        <w:rPr>
          <w:rFonts w:ascii="Verdana" w:eastAsia="Calibri" w:hAnsi="Verdana" w:cs="Arial"/>
          <w:color w:val="000000"/>
          <w:lang w:val="es-ES_tradnl" w:eastAsia="es-ES"/>
        </w:rPr>
      </w:pPr>
      <w:r w:rsidRPr="00535D76">
        <w:rPr>
          <w:rFonts w:ascii="Verdana" w:eastAsia="Calibri" w:hAnsi="Verdana" w:cs="Arial"/>
          <w:color w:val="000000"/>
          <w:lang w:val="es-ES_tradnl" w:eastAsia="es-ES"/>
        </w:rPr>
        <w:lastRenderedPageBreak/>
        <w:t xml:space="preserve">Entonces, como se observa de lo anterior, el proceso de selección de mínima cuantía el criterio determinante para establecer la procedencia de esta modalidad de selección de contratistas es la cuantía, y ello, se reitera, con independencia del objeto a contratar, lo que se traduce en que, frente a eventuales concurrencia de este procedimiento y otros específicos para determinados objetos contractuales, por disposición legal, deberá preferirse aquella modalidad –mínima cuantía–. </w:t>
      </w:r>
    </w:p>
    <w:p w14:paraId="11043785" w14:textId="77777777" w:rsidR="00535D76" w:rsidRPr="00535D76" w:rsidRDefault="00535D76" w:rsidP="00535D76">
      <w:pPr>
        <w:spacing w:after="120" w:line="276" w:lineRule="auto"/>
        <w:ind w:firstLine="708"/>
        <w:jc w:val="both"/>
        <w:rPr>
          <w:rFonts w:ascii="Verdana" w:eastAsia="Times New Roman" w:hAnsi="Verdana" w:cs="Arial"/>
          <w:bCs/>
          <w:kern w:val="2"/>
          <w:lang w:eastAsia="es-ES_tradnl"/>
          <w14:ligatures w14:val="standardContextual"/>
        </w:rPr>
      </w:pPr>
      <w:r w:rsidRPr="00535D76">
        <w:rPr>
          <w:rFonts w:ascii="Verdana" w:eastAsia="Times New Roman" w:hAnsi="Verdana" w:cs="Arial"/>
          <w:bCs/>
          <w:kern w:val="2"/>
          <w:lang w:eastAsia="es-ES_tradnl"/>
          <w14:ligatures w14:val="standardContextua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535D76">
        <w:rPr>
          <w:rFonts w:ascii="Verdana" w:eastAsia="Times New Roman" w:hAnsi="Verdana" w:cs="Arial"/>
          <w:i/>
          <w:iCs/>
          <w:kern w:val="2"/>
          <w:lang w:val="es-ES_tradnl" w:eastAsia="es-ES_tradnl"/>
          <w14:ligatures w14:val="standardContextual"/>
        </w:rPr>
        <w:t>“</w:t>
      </w:r>
      <w:r w:rsidRPr="00535D76">
        <w:rPr>
          <w:rFonts w:ascii="Verdana" w:eastAsia="Times New Roman" w:hAnsi="Verdana" w:cs="Arial"/>
          <w:bCs/>
          <w:i/>
          <w:iCs/>
          <w:kern w:val="2"/>
          <w:lang w:eastAsia="es-ES_tradnl"/>
          <w14:ligatures w14:val="standardContextual"/>
        </w:rPr>
        <w:t>de consultores o proyectos, en la que se podrán utilizar sistemas de concurso abierto o de precalificación</w:t>
      </w:r>
      <w:r w:rsidRPr="00535D76">
        <w:rPr>
          <w:rFonts w:ascii="Verdana" w:eastAsia="Times New Roman" w:hAnsi="Verdana" w:cs="Arial"/>
          <w:i/>
          <w:iCs/>
          <w:kern w:val="2"/>
          <w:lang w:val="es-ES_tradnl" w:eastAsia="es-ES_tradnl"/>
          <w14:ligatures w14:val="standardContextual"/>
        </w:rPr>
        <w:t>”</w:t>
      </w:r>
      <w:r w:rsidRPr="00535D76">
        <w:rPr>
          <w:rFonts w:ascii="Verdana" w:eastAsia="Times New Roman" w:hAnsi="Verdana" w:cs="Arial"/>
          <w:bCs/>
          <w:i/>
          <w:iCs/>
          <w:kern w:val="2"/>
          <w:lang w:eastAsia="es-ES_tradnl"/>
          <w14:ligatures w14:val="standardContextual"/>
        </w:rPr>
        <w:t>.</w:t>
      </w:r>
    </w:p>
    <w:p w14:paraId="69D2AEEC" w14:textId="77777777" w:rsidR="00535D76" w:rsidRPr="00535D76" w:rsidRDefault="00535D76" w:rsidP="00535D76">
      <w:pPr>
        <w:spacing w:before="120" w:after="120" w:line="276" w:lineRule="auto"/>
        <w:ind w:firstLine="709"/>
        <w:jc w:val="both"/>
        <w:rPr>
          <w:rFonts w:ascii="Verdana" w:eastAsia="Times New Roman" w:hAnsi="Verdana" w:cs="Arial"/>
          <w:color w:val="000000"/>
          <w:lang w:val="es-ES_tradnl" w:eastAsia="es-ES"/>
        </w:rPr>
      </w:pPr>
      <w:r w:rsidRPr="00535D76">
        <w:rPr>
          <w:rFonts w:ascii="Verdana" w:eastAsia="Times New Roman" w:hAnsi="Verdana" w:cs="Arial"/>
          <w:bCs/>
          <w:kern w:val="2"/>
          <w:lang w:eastAsia="es-ES_tradnl"/>
          <w14:ligatures w14:val="standardContextual"/>
        </w:rPr>
        <w:t>En este contexto, la escogencia del interventor, a través de concurso de méritos, podría parecer que concurre con la modalidad de mínima cuantía que, como se referenció, según el artículo 94 de la Ley 1474 de 2011, modificado por el artículo 30 de la Ley 2069 de 2020, consiste en la contratación cuyo valor no excede del diez por ciento (10%) de la menor cuantía de la entidad independientemente de su objeto.</w:t>
      </w:r>
    </w:p>
    <w:p w14:paraId="528D8A1F" w14:textId="77777777" w:rsidR="00535D76" w:rsidRPr="00535D76" w:rsidRDefault="00535D76" w:rsidP="00535D76">
      <w:pPr>
        <w:spacing w:before="120" w:after="120" w:line="276" w:lineRule="auto"/>
        <w:ind w:firstLine="709"/>
        <w:jc w:val="both"/>
        <w:rPr>
          <w:rFonts w:ascii="Verdana" w:eastAsia="Times New Roman" w:hAnsi="Verdana" w:cs="Times New Roman"/>
          <w:sz w:val="24"/>
          <w:szCs w:val="24"/>
          <w:lang w:eastAsia="es-ES_tradnl"/>
        </w:rPr>
      </w:pPr>
      <w:r w:rsidRPr="00535D76">
        <w:rPr>
          <w:rFonts w:ascii="Verdana" w:eastAsia="Times New Roman" w:hAnsi="Verdana" w:cs="Arial"/>
          <w:szCs w:val="24"/>
          <w:lang w:val="es-ES_tradnl" w:eastAsia="es-ES_tradnl"/>
        </w:rPr>
        <w:t>En virtud de lo anterior, el “Manual de la modalidad de selección de mínima cuantía”, publicado por la Agencia Nacional de Contratación Pública – Colombia Compra Eficiente, expresa que “</w:t>
      </w:r>
      <w:r w:rsidRPr="00535D76">
        <w:rPr>
          <w:rFonts w:ascii="Verdana" w:eastAsia="Times New Roman" w:hAnsi="Verdana" w:cs="Arial"/>
          <w:i/>
          <w:iCs/>
          <w:szCs w:val="24"/>
          <w:lang w:val="es-ES_tradnl" w:eastAsia="es-ES_tradnl"/>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w:t>
      </w:r>
      <w:r w:rsidRPr="00535D76">
        <w:rPr>
          <w:rFonts w:ascii="Verdana" w:eastAsia="Times New Roman" w:hAnsi="Verdana" w:cs="Arial"/>
          <w:szCs w:val="24"/>
          <w:lang w:val="es-ES_tradnl" w:eastAsia="es-ES_tradnl"/>
        </w:rPr>
        <w:t>”</w:t>
      </w:r>
      <w:r w:rsidRPr="00535D76">
        <w:rPr>
          <w:rFonts w:ascii="Verdana" w:eastAsia="Times New Roman" w:hAnsi="Verdana" w:cs="Arial"/>
          <w:szCs w:val="24"/>
          <w:vertAlign w:val="superscript"/>
          <w:lang w:val="es-ES_tradnl" w:eastAsia="es-ES_tradnl"/>
        </w:rPr>
        <w:footnoteReference w:id="9"/>
      </w:r>
      <w:r w:rsidRPr="00535D76">
        <w:rPr>
          <w:rFonts w:ascii="Verdana" w:eastAsia="Times New Roman" w:hAnsi="Verdana" w:cs="Arial"/>
          <w:szCs w:val="24"/>
          <w:lang w:val="es-ES_tradnl" w:eastAsia="es-ES_tradnl"/>
        </w:rPr>
        <w:t xml:space="preserve">. </w:t>
      </w:r>
    </w:p>
    <w:p w14:paraId="1AF8A0CE" w14:textId="77777777" w:rsidR="00535D76" w:rsidRPr="00535D76" w:rsidRDefault="00535D76" w:rsidP="00535D76">
      <w:pPr>
        <w:spacing w:before="120" w:after="120" w:line="276" w:lineRule="auto"/>
        <w:ind w:firstLine="709"/>
        <w:jc w:val="both"/>
        <w:rPr>
          <w:rFonts w:ascii="Verdana" w:eastAsia="Times New Roman" w:hAnsi="Verdana" w:cs="Arial"/>
          <w:color w:val="000000"/>
          <w:lang w:val="es-ES_tradnl" w:eastAsia="es-ES"/>
        </w:rPr>
      </w:pPr>
      <w:r w:rsidRPr="00535D76">
        <w:rPr>
          <w:rFonts w:ascii="Verdana" w:eastAsia="Times New Roman" w:hAnsi="Verdana" w:cs="Arial"/>
          <w:color w:val="000000"/>
          <w:lang w:val="es-ES_tradnl" w:eastAsia="es-ES"/>
        </w:rPr>
        <w:t xml:space="preserve">De igual forma, es cierto que esta ha sido la interpretación del Consejo de Estado, que al estudiar la concurrencia entre la mínima cuantía y otras modalidades de selección –incluido el concurso de méritos para la selección de </w:t>
      </w:r>
      <w:r w:rsidRPr="00535D76">
        <w:rPr>
          <w:rFonts w:ascii="Verdana" w:eastAsia="Times New Roman" w:hAnsi="Verdana" w:cs="Arial"/>
          <w:i/>
          <w:iCs/>
          <w:color w:val="000000"/>
          <w:lang w:val="es-ES_tradnl" w:eastAsia="es-ES"/>
        </w:rPr>
        <w:lastRenderedPageBreak/>
        <w:t>consultores</w:t>
      </w:r>
      <w:r w:rsidRPr="00535D76">
        <w:rPr>
          <w:rFonts w:ascii="Verdana" w:eastAsia="Times New Roman" w:hAnsi="Verdana" w:cs="Arial"/>
          <w:color w:val="000000"/>
          <w:lang w:val="es-ES_tradnl" w:eastAsia="es-ES"/>
        </w:rPr>
        <w:t>, al tenor del artículo 32, numeral 2 de la Ley 80 de 1993</w:t>
      </w:r>
      <w:r w:rsidRPr="00535D76">
        <w:rPr>
          <w:rFonts w:ascii="Verdana" w:eastAsia="Times New Roman" w:hAnsi="Verdana" w:cs="Arial"/>
          <w:color w:val="000000"/>
          <w:vertAlign w:val="superscript"/>
          <w:lang w:val="es-ES_tradnl" w:eastAsia="es-ES"/>
        </w:rPr>
        <w:footnoteReference w:id="10"/>
      </w:r>
      <w:r w:rsidRPr="00535D76">
        <w:rPr>
          <w:rFonts w:ascii="Verdana" w:eastAsia="Times New Roman" w:hAnsi="Verdana" w:cs="Arial"/>
          <w:color w:val="000000"/>
          <w:lang w:val="es-ES_tradnl" w:eastAsia="es-ES"/>
        </w:rPr>
        <w:t>–, ha concluido que:</w:t>
      </w:r>
    </w:p>
    <w:p w14:paraId="4F3DB4A2" w14:textId="77777777" w:rsidR="00535D76" w:rsidRPr="00535D76" w:rsidRDefault="00535D76" w:rsidP="00535D76">
      <w:pPr>
        <w:spacing w:after="0" w:line="240" w:lineRule="auto"/>
        <w:ind w:left="709" w:right="709"/>
        <w:jc w:val="both"/>
        <w:rPr>
          <w:rFonts w:ascii="Verdana" w:eastAsia="Times New Roman" w:hAnsi="Verdana" w:cs="Arial"/>
          <w:sz w:val="21"/>
          <w:szCs w:val="21"/>
          <w:lang w:val="es-ES_tradnl" w:eastAsia="es-ES_tradnl"/>
        </w:rPr>
      </w:pPr>
    </w:p>
    <w:p w14:paraId="0D4794BB" w14:textId="77777777" w:rsidR="00535D76" w:rsidRPr="00535D76" w:rsidRDefault="00535D76" w:rsidP="00535D76">
      <w:pPr>
        <w:spacing w:after="0" w:line="240" w:lineRule="auto"/>
        <w:ind w:left="709" w:right="709"/>
        <w:jc w:val="both"/>
        <w:rPr>
          <w:rFonts w:ascii="Verdana" w:eastAsia="Times New Roman" w:hAnsi="Verdana" w:cs="Arial"/>
          <w:sz w:val="21"/>
          <w:szCs w:val="21"/>
          <w:lang w:val="es-ES_tradnl" w:eastAsia="es-ES_tradnl"/>
        </w:rPr>
      </w:pPr>
      <w:r w:rsidRPr="00535D76">
        <w:rPr>
          <w:rFonts w:ascii="Verdana" w:eastAsia="Times New Roman" w:hAnsi="Verdana" w:cs="Arial"/>
          <w:sz w:val="21"/>
          <w:szCs w:val="21"/>
          <w:lang w:val="es-ES_tradnl" w:eastAsia="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w:t>
      </w:r>
      <w:r w:rsidRPr="00535D76">
        <w:rPr>
          <w:rFonts w:ascii="Verdana" w:eastAsia="Times New Roman" w:hAnsi="Verdana" w:cs="Arial"/>
          <w:sz w:val="21"/>
          <w:szCs w:val="21"/>
          <w:u w:val="single"/>
          <w:lang w:val="es-ES_tradnl" w:eastAsia="es-ES_tradnl"/>
        </w:rPr>
        <w:t>el procedimiento que debe seguirse será el de mínima cuantía, independientemente –se insiste– del objeto a contratar</w:t>
      </w:r>
      <w:r w:rsidRPr="00535D76">
        <w:rPr>
          <w:rFonts w:ascii="Verdana" w:eastAsia="Times New Roman" w:hAnsi="Verdana" w:cs="Arial"/>
          <w:sz w:val="21"/>
          <w:szCs w:val="21"/>
          <w:lang w:val="es-ES_tradnl" w:eastAsia="es-ES_tradnl"/>
        </w:rPr>
        <w:t xml:space="preserve">. </w:t>
      </w:r>
      <w:r w:rsidRPr="00535D76">
        <w:rPr>
          <w:rFonts w:ascii="Verdana" w:eastAsia="Times New Roman" w:hAnsi="Verdana" w:cs="Arial"/>
          <w:i/>
          <w:iCs/>
          <w:sz w:val="21"/>
          <w:szCs w:val="21"/>
          <w:lang w:val="es-ES_tradnl" w:eastAsia="es-ES_tradnl"/>
        </w:rPr>
        <w:t>Lo mismo se aplica cuando se necesita contratar una consultoría</w:t>
      </w:r>
      <w:r w:rsidRPr="00535D76">
        <w:rPr>
          <w:rFonts w:ascii="Verdana" w:eastAsia="Times New Roman" w:hAnsi="Verdana" w:cs="Arial"/>
          <w:sz w:val="21"/>
          <w:szCs w:val="21"/>
          <w:lang w:val="es-ES_tradnl" w:eastAsia="es-ES_tradnl"/>
        </w:rPr>
        <w:t xml:space="preserve"> o adquirir bienes o servicios de características técnicas uniformes y de común utilización, entre otros, siempre que el costo de la contratación no supere la mínima cuantía de la entidad”</w:t>
      </w:r>
      <w:r w:rsidRPr="00535D76">
        <w:rPr>
          <w:rFonts w:ascii="Verdana" w:eastAsia="Times New Roman" w:hAnsi="Verdana" w:cs="Arial"/>
          <w:sz w:val="21"/>
          <w:szCs w:val="21"/>
          <w:vertAlign w:val="superscript"/>
          <w:lang w:eastAsia="es-ES_tradnl"/>
        </w:rPr>
        <w:footnoteReference w:id="11"/>
      </w:r>
      <w:r w:rsidRPr="00535D76">
        <w:rPr>
          <w:rFonts w:ascii="Verdana" w:eastAsia="Times New Roman" w:hAnsi="Verdana" w:cs="Arial"/>
          <w:sz w:val="21"/>
          <w:szCs w:val="21"/>
          <w:lang w:val="es-ES_tradnl" w:eastAsia="es-ES_tradnl"/>
        </w:rPr>
        <w:t xml:space="preserve"> (Cursiva y subraya fuera de texto).</w:t>
      </w:r>
    </w:p>
    <w:p w14:paraId="0E21704D" w14:textId="77777777" w:rsidR="00535D76" w:rsidRPr="00535D76" w:rsidRDefault="00535D76" w:rsidP="00535D76">
      <w:pPr>
        <w:spacing w:after="0" w:line="276" w:lineRule="auto"/>
        <w:jc w:val="both"/>
        <w:rPr>
          <w:rFonts w:ascii="Verdana" w:eastAsia="Times New Roman" w:hAnsi="Verdana" w:cs="Arial"/>
          <w:color w:val="000000"/>
          <w:lang w:val="es-ES_tradnl" w:eastAsia="es-ES"/>
        </w:rPr>
      </w:pPr>
    </w:p>
    <w:p w14:paraId="33DDED73" w14:textId="77777777" w:rsidR="00535D76" w:rsidRPr="00535D76" w:rsidRDefault="00535D76" w:rsidP="00535D76">
      <w:pPr>
        <w:snapToGrid w:val="0"/>
        <w:spacing w:after="0" w:line="276" w:lineRule="auto"/>
        <w:ind w:firstLine="709"/>
        <w:jc w:val="both"/>
        <w:rPr>
          <w:rFonts w:ascii="Verdana" w:eastAsia="Times New Roman" w:hAnsi="Verdana" w:cs="Arial"/>
          <w:kern w:val="2"/>
          <w:lang w:val="es-ES_tradnl" w:eastAsia="es-ES_tradnl"/>
          <w14:ligatures w14:val="standardContextual"/>
        </w:rPr>
      </w:pPr>
      <w:r w:rsidRPr="00535D76">
        <w:rPr>
          <w:rFonts w:ascii="Verdana" w:eastAsia="Times New Roman" w:hAnsi="Verdana" w:cs="Arial"/>
          <w:kern w:val="2"/>
          <w:lang w:val="es-ES_tradnl" w:eastAsia="es-ES_tradnl"/>
          <w14:ligatures w14:val="standardContextual"/>
        </w:rPr>
        <w:t>De acuerdo con la jurisprudencia citada, cuando el valor estimado del contrato corresponde a la mínima cuantía de la entidad estatal, esta circunstancia prevalece sobre la modalidad de selección que, por razón del objeto contractual, podría resultar aplicable. Lo anterior, para efectos de la concurrencia de la modalidad de selección de mínima cuantía y la de concurso de méritos.</w:t>
      </w:r>
    </w:p>
    <w:p w14:paraId="63EB2673" w14:textId="77777777" w:rsidR="00535D76" w:rsidRPr="00535D76" w:rsidRDefault="00535D76" w:rsidP="0FE386B3">
      <w:pPr>
        <w:snapToGrid w:val="0"/>
        <w:spacing w:before="120" w:after="0" w:line="276" w:lineRule="auto"/>
        <w:ind w:firstLine="709"/>
        <w:jc w:val="both"/>
        <w:rPr>
          <w:rFonts w:ascii="Verdana" w:eastAsia="Times New Roman" w:hAnsi="Verdana" w:cs="Arial"/>
          <w:color w:val="000000"/>
          <w:kern w:val="2"/>
          <w:lang w:val="es-ES" w:eastAsia="es-ES"/>
          <w14:ligatures w14:val="standardContextual"/>
        </w:rPr>
      </w:pPr>
      <w:r w:rsidRPr="0FE386B3">
        <w:rPr>
          <w:rFonts w:ascii="Verdana" w:eastAsia="Times New Roman" w:hAnsi="Verdana" w:cs="Arial"/>
          <w:color w:val="000000"/>
          <w:kern w:val="2"/>
          <w:lang w:val="es-ES" w:eastAsia="es-ES"/>
          <w14:ligatures w14:val="standardContextual"/>
        </w:rPr>
        <w:lastRenderedPageBreak/>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FE386B3">
        <w:rPr>
          <w:rFonts w:ascii="Verdana" w:eastAsia="Times New Roman" w:hAnsi="Verdana" w:cs="Arial"/>
          <w:i/>
          <w:iCs/>
          <w:color w:val="000000"/>
          <w:kern w:val="2"/>
          <w:lang w:val="es-ES" w:eastAsia="es-ES"/>
          <w14:ligatures w14:val="standardContextual"/>
        </w:rPr>
        <w:t>mínima cuantía</w:t>
      </w:r>
      <w:r w:rsidRPr="0FE386B3">
        <w:rPr>
          <w:rFonts w:ascii="Verdana" w:eastAsia="Times New Roman" w:hAnsi="Verdana" w:cs="Arial"/>
          <w:color w:val="000000"/>
          <w:kern w:val="2"/>
          <w:lang w:val="es-ES" w:eastAsia="es-ES"/>
          <w14:ligatures w14:val="standardContextual"/>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4F2EE32B" w14:textId="77777777" w:rsidR="00535D76" w:rsidRPr="00535D76" w:rsidRDefault="00535D76" w:rsidP="00535D76">
      <w:pPr>
        <w:spacing w:after="0" w:line="276" w:lineRule="auto"/>
        <w:ind w:firstLine="708"/>
        <w:jc w:val="both"/>
        <w:rPr>
          <w:rFonts w:ascii="Verdana" w:eastAsia="Times New Roman" w:hAnsi="Verdana" w:cs="Arial"/>
          <w:color w:val="000000"/>
          <w:lang w:val="es-ES_tradnl" w:eastAsia="es-ES"/>
        </w:rPr>
      </w:pPr>
    </w:p>
    <w:p w14:paraId="54CDB6D8" w14:textId="77777777" w:rsidR="00535D76" w:rsidRPr="00535D76" w:rsidRDefault="00535D76" w:rsidP="00535D76">
      <w:pPr>
        <w:spacing w:after="120" w:line="276" w:lineRule="auto"/>
        <w:jc w:val="both"/>
        <w:rPr>
          <w:rFonts w:ascii="Verdana" w:eastAsia="Times New Roman" w:hAnsi="Verdana" w:cs="Times New Roman"/>
          <w:color w:val="000000"/>
          <w:lang w:eastAsia="es-CO"/>
        </w:rPr>
      </w:pPr>
      <w:proofErr w:type="spellStart"/>
      <w:r w:rsidRPr="00535D76">
        <w:rPr>
          <w:rFonts w:ascii="Arial" w:eastAsia="Aptos" w:hAnsi="Arial" w:cs="Arial"/>
          <w:kern w:val="2"/>
          <w:szCs w:val="24"/>
          <w:lang w:val="es-ES_tradnl"/>
          <w14:ligatures w14:val="standardContextual"/>
        </w:rPr>
        <w:t>iii</w:t>
      </w:r>
      <w:proofErr w:type="spellEnd"/>
      <w:r w:rsidRPr="00535D76">
        <w:rPr>
          <w:rFonts w:ascii="Verdana" w:eastAsia="Aptos" w:hAnsi="Verdana" w:cs="Arial"/>
          <w:kern w:val="2"/>
          <w:lang w:val="es-ES_tradnl"/>
          <w14:ligatures w14:val="standardContextual"/>
        </w:rPr>
        <w:t xml:space="preserve">.  Como se indicó en el numeral i. de este concepto, en ejercicio de la competencia del artículo 1 de la Ley 2022 de 2020, la Agencia Nacional de Contratación Pública – Colombia Compra Eficiente expidió la </w:t>
      </w:r>
      <w:r w:rsidRPr="00535D76">
        <w:rPr>
          <w:rFonts w:ascii="Verdana" w:eastAsia="Times New Roman" w:hAnsi="Verdana" w:cs="Times New Roman"/>
          <w:color w:val="000000"/>
          <w:lang w:eastAsia="es-CO"/>
        </w:rPr>
        <w:t xml:space="preserve">Resolución 464 del 10 de septiembre de 2024 </w:t>
      </w:r>
      <w:r w:rsidRPr="00535D76">
        <w:rPr>
          <w:rFonts w:ascii="Verdana" w:eastAsia="Times New Roman" w:hAnsi="Verdana" w:cs="Times New Roman"/>
          <w:i/>
          <w:iCs/>
          <w:color w:val="000000"/>
          <w:lang w:eastAsia="es-CO"/>
        </w:rPr>
        <w:t>“</w:t>
      </w:r>
      <w:r w:rsidRPr="00535D76">
        <w:rPr>
          <w:rFonts w:ascii="Verdana" w:eastAsia="Aptos" w:hAnsi="Verdana" w:cs="Times New Roman"/>
          <w:i/>
          <w:iCs/>
          <w:kern w:val="2"/>
          <w14:ligatures w14:val="standardContextual"/>
        </w:rPr>
        <w:t>Por la cual se actualizan los Documentos Tipo para los procesos de obra pública de infraestructura de transporte adelantados bajo la modalidad de mínima cuantía</w:t>
      </w:r>
      <w:r w:rsidRPr="00535D76">
        <w:rPr>
          <w:rFonts w:ascii="Verdana" w:eastAsia="Times New Roman" w:hAnsi="Verdana" w:cs="Times New Roman"/>
          <w:i/>
          <w:iCs/>
          <w:color w:val="000000"/>
          <w:lang w:eastAsia="es-CO"/>
        </w:rPr>
        <w:t>”.</w:t>
      </w:r>
      <w:r w:rsidRPr="00535D76">
        <w:rPr>
          <w:rFonts w:ascii="Verdana" w:eastAsia="Times New Roman" w:hAnsi="Verdana" w:cs="Times New Roman"/>
          <w:color w:val="000000"/>
          <w:lang w:eastAsia="es-CO"/>
        </w:rPr>
        <w:t xml:space="preserve"> </w:t>
      </w:r>
    </w:p>
    <w:p w14:paraId="72EC6E95" w14:textId="77777777" w:rsidR="00535D76" w:rsidRPr="00535D76" w:rsidRDefault="00535D76" w:rsidP="00535D76">
      <w:pPr>
        <w:spacing w:before="120" w:after="120" w:line="276" w:lineRule="auto"/>
        <w:ind w:firstLine="708"/>
        <w:jc w:val="both"/>
        <w:rPr>
          <w:rFonts w:ascii="Verdana" w:eastAsia="Times New Roman" w:hAnsi="Verdana" w:cs="Times New Roman"/>
          <w:lang w:eastAsia="es-MX"/>
        </w:rPr>
      </w:pPr>
      <w:r w:rsidRPr="00535D76">
        <w:rPr>
          <w:rFonts w:ascii="Verdana" w:eastAsia="Times New Roman" w:hAnsi="Verdana" w:cs="Times New Roman"/>
          <w:lang w:eastAsia="es-MX"/>
        </w:rPr>
        <w:t xml:space="preserve">Ahora bien, de acuerdo con las consideraciones desarrolladas en el punto </w:t>
      </w:r>
      <w:proofErr w:type="spellStart"/>
      <w:r w:rsidRPr="00535D76">
        <w:rPr>
          <w:rFonts w:ascii="Verdana" w:eastAsia="Times New Roman" w:hAnsi="Verdana" w:cs="Times New Roman"/>
          <w:lang w:eastAsia="es-MX"/>
        </w:rPr>
        <w:t>ii</w:t>
      </w:r>
      <w:proofErr w:type="spellEnd"/>
      <w:r w:rsidRPr="00535D76">
        <w:rPr>
          <w:rFonts w:ascii="Verdana" w:eastAsia="Times New Roman" w:hAnsi="Verdana" w:cs="Times New Roman"/>
          <w:lang w:eastAsia="es-MX"/>
        </w:rPr>
        <w:t xml:space="preserve">. de este concepto, y teniendo en cuenta que la modalidad de mínima cuantía prevalece para la selección de consultores e interventores cuando el valor de la contratación no excede del diez por ciento (10 %) de la menor cuantía de la entidad, </w:t>
      </w:r>
      <w:r w:rsidRPr="00535D76">
        <w:rPr>
          <w:rFonts w:ascii="Verdana" w:eastAsia="Times New Roman" w:hAnsi="Verdana" w:cs="Times New Roman"/>
          <w:i/>
          <w:iCs/>
          <w:lang w:eastAsia="es-MX"/>
        </w:rPr>
        <w:t>en principio</w:t>
      </w:r>
      <w:r w:rsidRPr="00535D76">
        <w:rPr>
          <w:rFonts w:ascii="Verdana" w:eastAsia="Times New Roman" w:hAnsi="Verdana" w:cs="Times New Roman"/>
          <w:lang w:eastAsia="es-MX"/>
        </w:rPr>
        <w:t xml:space="preserve"> podría considerarse que el documento tipo aplicable al proceso de contratación objeto de la consulta es el adoptado mediante la Resolución 464 del 10 de septiembre de 2025, aplicable a los procesos de mínima cuantía que se adelanten en el sector de infraestructura de transporte.</w:t>
      </w:r>
    </w:p>
    <w:p w14:paraId="735B3C77" w14:textId="77777777" w:rsidR="00535D76" w:rsidRPr="00535D76" w:rsidRDefault="00535D76" w:rsidP="00535D76">
      <w:pPr>
        <w:spacing w:after="120" w:line="276" w:lineRule="auto"/>
        <w:ind w:firstLine="708"/>
        <w:jc w:val="both"/>
        <w:rPr>
          <w:rFonts w:ascii="Verdana" w:eastAsia="Calibri" w:hAnsi="Verdana" w:cs="Arial"/>
          <w:color w:val="000000"/>
          <w:kern w:val="2"/>
          <w:lang w:val="es-ES_tradnl"/>
          <w14:ligatures w14:val="standardContextual"/>
        </w:rPr>
      </w:pPr>
      <w:r w:rsidRPr="00535D76">
        <w:rPr>
          <w:rFonts w:ascii="Verdana" w:eastAsia="Times New Roman" w:hAnsi="Verdana" w:cs="Times New Roman"/>
          <w:lang w:eastAsia="es-MX"/>
        </w:rPr>
        <w:t xml:space="preserve">No obstante, tal como se dispone en el artículo 22 de la citada resolución, los documentos tipo allí adoptados aplican a </w:t>
      </w:r>
      <w:r w:rsidRPr="00535D76">
        <w:rPr>
          <w:rFonts w:ascii="Verdana" w:eastAsia="Times New Roman" w:hAnsi="Verdana" w:cs="Times New Roman"/>
          <w:i/>
          <w:iCs/>
          <w:lang w:eastAsia="es-MX"/>
        </w:rPr>
        <w:t xml:space="preserve">“(…) </w:t>
      </w:r>
      <w:r w:rsidRPr="00535D76">
        <w:rPr>
          <w:rFonts w:ascii="Verdana" w:eastAsia="Aptos" w:hAnsi="Verdana" w:cs="Times New Roman"/>
          <w:i/>
          <w:iCs/>
          <w:kern w:val="2"/>
          <w14:ligatures w14:val="standardContextual"/>
        </w:rPr>
        <w:t>los procesos de contratación de obra pública de infraestructura de transporte (…)</w:t>
      </w:r>
      <w:r w:rsidRPr="00535D76">
        <w:rPr>
          <w:rFonts w:ascii="Verdana" w:eastAsia="Times New Roman" w:hAnsi="Verdana" w:cs="Times New Roman"/>
          <w:i/>
          <w:iCs/>
          <w:lang w:eastAsia="es-MX"/>
        </w:rPr>
        <w:t>”,</w:t>
      </w:r>
      <w:r w:rsidRPr="00535D76">
        <w:rPr>
          <w:rFonts w:ascii="Verdana" w:eastAsia="Times New Roman" w:hAnsi="Verdana" w:cs="Times New Roman"/>
          <w:lang w:eastAsia="es-MX"/>
        </w:rPr>
        <w:t xml:space="preserve"> es decir, los “</w:t>
      </w:r>
      <w:r w:rsidRPr="00535D76">
        <w:rPr>
          <w:rFonts w:ascii="Verdana" w:eastAsia="Calibri" w:hAnsi="Verdana" w:cs="Arial"/>
          <w:i/>
          <w:iCs/>
          <w:color w:val="000000"/>
          <w:kern w:val="2"/>
          <w:lang w:val="es-ES_tradnl"/>
          <w14:ligatures w14:val="standardContextual"/>
        </w:rPr>
        <w:t xml:space="preserve">(…) que celebren las entidades estatales para la construcción, mantenimiento, </w:t>
      </w:r>
      <w:r w:rsidRPr="00535D76">
        <w:rPr>
          <w:rFonts w:ascii="Verdana" w:eastAsia="Calibri" w:hAnsi="Verdana" w:cs="Arial"/>
          <w:i/>
          <w:iCs/>
          <w:color w:val="000000"/>
          <w:kern w:val="2"/>
          <w:lang w:val="es-ES_tradnl"/>
          <w14:ligatures w14:val="standardContextual"/>
        </w:rPr>
        <w:lastRenderedPageBreak/>
        <w:t>instalación y, en general, para la realización de cualquier otro trabajo material sobre bienes inmuebles, cualquiera que sea la modalidad de ejecución y pago”</w:t>
      </w:r>
      <w:r w:rsidRPr="00535D76">
        <w:rPr>
          <w:rFonts w:ascii="Verdana" w:eastAsia="Calibri" w:hAnsi="Verdana" w:cs="Arial"/>
          <w:color w:val="000000"/>
          <w:kern w:val="2"/>
          <w:vertAlign w:val="superscript"/>
          <w:lang w:val="es-ES_tradnl"/>
          <w14:ligatures w14:val="standardContextual"/>
        </w:rPr>
        <w:footnoteReference w:id="12"/>
      </w:r>
      <w:r w:rsidRPr="00535D76">
        <w:rPr>
          <w:rFonts w:ascii="Verdana" w:eastAsia="Calibri" w:hAnsi="Verdana" w:cs="Arial"/>
          <w:color w:val="000000"/>
          <w:kern w:val="2"/>
          <w:lang w:val="es-ES_tradnl"/>
          <w14:ligatures w14:val="standardContextual"/>
        </w:rPr>
        <w:t xml:space="preserve">. </w:t>
      </w:r>
    </w:p>
    <w:p w14:paraId="0E2BA87B" w14:textId="77777777" w:rsidR="00535D76" w:rsidRPr="00535D76" w:rsidRDefault="00535D76" w:rsidP="00535D76">
      <w:pPr>
        <w:spacing w:before="120" w:after="120" w:line="276" w:lineRule="auto"/>
        <w:ind w:firstLine="708"/>
        <w:jc w:val="both"/>
        <w:rPr>
          <w:rFonts w:ascii="Verdana" w:eastAsia="Times New Roman" w:hAnsi="Verdana" w:cs="Times New Roman"/>
          <w:lang w:eastAsia="es-MX"/>
        </w:rPr>
      </w:pPr>
      <w:r w:rsidRPr="00535D76">
        <w:rPr>
          <w:rFonts w:ascii="Verdana" w:eastAsia="Times New Roman" w:hAnsi="Verdana" w:cs="Times New Roman"/>
          <w:lang w:eastAsia="es-MX"/>
        </w:rPr>
        <w:t>En efecto, tal como se aprecia en la Matriz 1 – Experiencia de los documentos tipo señalados, las actividades allí previstas corresponden a intervenciones que constituyen obra pública, tales como la construcción, reconstrucción, mejoramiento, rehabilitación, mantenimiento, entre otras, sobre infraestructura del sector transporte. En ese sentido, las actividades contempladas en esa matriz están orientadas a acreditar experiencia relacionada con la ejecución de proyectos de obra pública de infraestructura física en el sector transporte, lo que permite identificar el alcance y la naturaleza de la experiencia exigida a los proponentes.</w:t>
      </w:r>
    </w:p>
    <w:p w14:paraId="3BEB24EA" w14:textId="77777777" w:rsidR="00535D76" w:rsidRPr="00535D76" w:rsidRDefault="00535D76" w:rsidP="00535D76">
      <w:pPr>
        <w:spacing w:before="120" w:after="120" w:line="276" w:lineRule="auto"/>
        <w:ind w:firstLine="708"/>
        <w:jc w:val="both"/>
        <w:rPr>
          <w:rFonts w:ascii="Verdana" w:eastAsia="Times New Roman" w:hAnsi="Verdana" w:cs="Times New Roman"/>
          <w:lang w:eastAsia="es-MX"/>
        </w:rPr>
      </w:pPr>
      <w:r w:rsidRPr="00535D76">
        <w:rPr>
          <w:rFonts w:ascii="Verdana" w:eastAsia="Times New Roman" w:hAnsi="Verdana" w:cs="Times New Roman"/>
          <w:lang w:eastAsia="es-MX"/>
        </w:rPr>
        <w:t xml:space="preserve">Por lo anterior, teniendo en cuenta que la consultoría no constituye un contrato de obra pública, se concluye que los documentos tipo adoptados mediante la Resolución </w:t>
      </w:r>
      <w:r w:rsidRPr="00535D76">
        <w:rPr>
          <w:rFonts w:ascii="Verdana" w:eastAsia="Times New Roman" w:hAnsi="Verdana" w:cs="Times New Roman"/>
          <w:color w:val="000000"/>
          <w:lang w:eastAsia="es-CO"/>
        </w:rPr>
        <w:t xml:space="preserve">464 de 2024 </w:t>
      </w:r>
      <w:r w:rsidRPr="00535D76">
        <w:rPr>
          <w:rFonts w:ascii="Verdana" w:eastAsia="Times New Roman" w:hAnsi="Verdana" w:cs="Times New Roman"/>
          <w:lang w:eastAsia="es-MX"/>
        </w:rPr>
        <w:t xml:space="preserve">no resultan obligatorios para adelantar el proceso de mínima cuantía cuyo objeto corresponda a la consultoría de estudios y diseños para la construcción de un puente. </w:t>
      </w:r>
    </w:p>
    <w:p w14:paraId="46F4019E" w14:textId="77777777" w:rsidR="00535D76" w:rsidRPr="00535D76" w:rsidRDefault="00535D76" w:rsidP="00535D76">
      <w:pPr>
        <w:spacing w:before="120" w:after="120" w:line="276" w:lineRule="auto"/>
        <w:ind w:firstLine="708"/>
        <w:jc w:val="both"/>
        <w:rPr>
          <w:rFonts w:ascii="Verdana" w:eastAsia="Calibri" w:hAnsi="Verdana" w:cs="Arial"/>
          <w:color w:val="000000"/>
          <w:kern w:val="2"/>
          <w:lang w:val="es-ES_tradnl"/>
          <w14:ligatures w14:val="standardContextual"/>
        </w:rPr>
      </w:pPr>
      <w:r w:rsidRPr="00535D76">
        <w:rPr>
          <w:rFonts w:ascii="Verdana" w:eastAsia="Times New Roman" w:hAnsi="Verdana" w:cs="Times New Roman"/>
          <w:lang w:eastAsia="es-MX"/>
        </w:rPr>
        <w:t>En consecuencia, ante la inexistencia de documentos tipo específicos para este supuesto, la entidad estatal deberá estructurar el proceso de contratación con fundamento en las disposiciones legales y reglamentarias que regulan la modalidad de mínima cuantía, garantizando el cumplimiento de los principios de la contratación estatal y de los requisitos mínimos exigidos por el ordenamiento jurídico. Sin perjuicio de lo anterior, la entidad podrá tomar como referente, de manera orientadora y con las adaptaciones que resulten necesarias, los documentos tipo expedidos para la contratación de consultoría o para los procesos de mínima cuantía en infraestructura de transporte, siempre que ello no desconozca las particularidades propias del objeto contractual ni del procedimiento de selección aplicable</w:t>
      </w:r>
      <w:r w:rsidRPr="00535D76">
        <w:rPr>
          <w:rFonts w:ascii="Verdana" w:eastAsia="Calibri" w:hAnsi="Verdana" w:cs="Arial"/>
          <w:color w:val="000000"/>
          <w:kern w:val="2"/>
          <w:lang w:val="es-ES_tradnl"/>
          <w14:ligatures w14:val="standardContextual"/>
        </w:rPr>
        <w:t>.</w:t>
      </w:r>
    </w:p>
    <w:p w14:paraId="19EEF7B9" w14:textId="77777777" w:rsidR="00535D76" w:rsidRPr="00535D76" w:rsidRDefault="00535D76" w:rsidP="00535D76">
      <w:pPr>
        <w:spacing w:before="120" w:after="120" w:line="276" w:lineRule="auto"/>
        <w:ind w:firstLine="708"/>
        <w:jc w:val="both"/>
        <w:rPr>
          <w:rFonts w:ascii="Verdana" w:eastAsia="Aptos" w:hAnsi="Verdana" w:cs="Times New Roman"/>
          <w:kern w:val="2"/>
          <w14:ligatures w14:val="standardContextual"/>
        </w:rPr>
      </w:pPr>
      <w:r w:rsidRPr="00535D76">
        <w:rPr>
          <w:rFonts w:ascii="Verdana" w:eastAsia="Aptos" w:hAnsi="Verdana" w:cs="Times New Roman"/>
          <w:kern w:val="2"/>
          <w:lang w:val="es-ES_tradnl"/>
          <w14:ligatures w14:val="standardContextual"/>
        </w:rPr>
        <w:t>En todo caso, debe señalarse que, d</w:t>
      </w:r>
      <w:proofErr w:type="spellStart"/>
      <w:r w:rsidRPr="00535D76">
        <w:rPr>
          <w:rFonts w:ascii="Verdana" w:eastAsia="Aptos" w:hAnsi="Verdana" w:cs="Times New Roman"/>
          <w:kern w:val="2"/>
          <w14:ligatures w14:val="standardContextual"/>
        </w:rPr>
        <w:t>e</w:t>
      </w:r>
      <w:proofErr w:type="spellEnd"/>
      <w:r w:rsidRPr="00535D76">
        <w:rPr>
          <w:rFonts w:ascii="Verdana" w:eastAsia="Aptos" w:hAnsi="Verdana" w:cs="Times New Roman"/>
          <w:kern w:val="2"/>
          <w14:ligatures w14:val="standardContextual"/>
        </w:rPr>
        <w:t xml:space="preserve"> acuerdo con el criterio de esta Subdirección, los documentos tipo adoptados mediante la Resolución No. 726 del 19 de diciembre de 2024, que corresponden a los de concurso de méritos para la contratación de consultoría de estudios de ingeniería de infraestructura de transporte, no resultan obligatorios ni directamente aplicables cuando la </w:t>
      </w:r>
      <w:r w:rsidRPr="00535D76">
        <w:rPr>
          <w:rFonts w:ascii="Verdana" w:eastAsia="Aptos" w:hAnsi="Verdana" w:cs="Times New Roman"/>
          <w:kern w:val="2"/>
          <w14:ligatures w14:val="standardContextual"/>
        </w:rPr>
        <w:lastRenderedPageBreak/>
        <w:t>selección del contratista debe adelantarse mediante la modalidad de mínima cuantía, aun cuando el objeto contractual corresponda a una consultoría.</w:t>
      </w:r>
    </w:p>
    <w:p w14:paraId="7FA22834" w14:textId="77777777" w:rsidR="00535D76" w:rsidRPr="00535D76" w:rsidRDefault="00535D76" w:rsidP="00535D76">
      <w:pPr>
        <w:spacing w:before="120" w:after="0" w:line="276" w:lineRule="auto"/>
        <w:ind w:firstLine="708"/>
        <w:jc w:val="both"/>
        <w:rPr>
          <w:rFonts w:ascii="Verdana" w:eastAsia="Aptos" w:hAnsi="Verdana" w:cs="Times New Roman"/>
          <w:kern w:val="2"/>
          <w:lang w:val="es-ES"/>
          <w14:ligatures w14:val="standardContextual"/>
        </w:rPr>
      </w:pPr>
      <w:r w:rsidRPr="00535D76">
        <w:rPr>
          <w:rFonts w:ascii="Verdana" w:eastAsia="Aptos" w:hAnsi="Verdana" w:cs="Times New Roman"/>
          <w:kern w:val="2"/>
          <w:lang w:val="es-ES"/>
          <w14:ligatures w14:val="standardContextual"/>
        </w:rPr>
        <w:t xml:space="preserve">De esta manera, aunque los documentos tipo señalados no son obligatorios para los contratos de consultoría adelantados por mínima cuantía, nada obsta para que –sin desconocer las diferencias entre ambos procedimientos de selección– se adopten potestativamente los documentos tipo citados como criterio de buena práctica contractual, haciendo las adaptaciones pertinentes para la contratación </w:t>
      </w:r>
      <w:r w:rsidRPr="00535D76">
        <w:rPr>
          <w:rFonts w:ascii="Verdana" w:eastAsia="Calibri" w:hAnsi="Verdana" w:cs="Times New Roman"/>
          <w:color w:val="000000"/>
          <w:kern w:val="2"/>
          <w:lang w:val="es-ES"/>
          <w14:ligatures w14:val="standardContextual"/>
        </w:rPr>
        <w:t>cuyo valor no exceda el diez por ciento –10%– de la menor cuantía</w:t>
      </w:r>
      <w:r w:rsidRPr="00535D76">
        <w:rPr>
          <w:rFonts w:ascii="Verdana" w:eastAsia="Aptos" w:hAnsi="Verdana" w:cs="Times New Roman"/>
          <w:kern w:val="2"/>
          <w:lang w:val="es-ES"/>
          <w14:ligatures w14:val="standardContextual"/>
        </w:rPr>
        <w:t xml:space="preserve">. </w:t>
      </w:r>
    </w:p>
    <w:p w14:paraId="0AED5558" w14:textId="77777777" w:rsidR="00535D76" w:rsidRPr="00535D76" w:rsidRDefault="00535D76" w:rsidP="00535D76">
      <w:pPr>
        <w:spacing w:after="0" w:line="276" w:lineRule="auto"/>
        <w:jc w:val="both"/>
        <w:rPr>
          <w:rFonts w:ascii="Arial" w:eastAsia="Calibri" w:hAnsi="Arial" w:cs="Arial"/>
          <w:color w:val="000000"/>
          <w:lang w:val="es-ES"/>
        </w:rPr>
      </w:pPr>
    </w:p>
    <w:p w14:paraId="4DEFCD96" w14:textId="77777777" w:rsidR="00535D76" w:rsidRPr="00535D76" w:rsidRDefault="00535D76" w:rsidP="00535D76">
      <w:pPr>
        <w:snapToGrid w:val="0"/>
        <w:spacing w:after="120" w:line="276" w:lineRule="auto"/>
        <w:jc w:val="both"/>
        <w:rPr>
          <w:rFonts w:ascii="Verdana" w:eastAsia="Calibri" w:hAnsi="Verdana" w:cs="Arial"/>
          <w:lang w:eastAsia="es-MX"/>
        </w:rPr>
      </w:pPr>
      <w:proofErr w:type="spellStart"/>
      <w:r w:rsidRPr="00535D76">
        <w:rPr>
          <w:rFonts w:ascii="Verdana" w:eastAsia="Calibri" w:hAnsi="Verdana" w:cs="Arial"/>
          <w:lang w:val="es-ES" w:eastAsia="es-MX"/>
        </w:rPr>
        <w:t>iii</w:t>
      </w:r>
      <w:proofErr w:type="spellEnd"/>
      <w:r w:rsidRPr="00535D76">
        <w:rPr>
          <w:rFonts w:ascii="Verdana" w:eastAsia="Calibri" w:hAnsi="Verdana" w:cs="Arial"/>
          <w:lang w:val="es-ES" w:eastAsia="es-MX"/>
        </w:rPr>
        <w:t xml:space="preserve">. </w:t>
      </w:r>
      <w:r w:rsidRPr="00535D76">
        <w:rPr>
          <w:rFonts w:ascii="Verdana" w:eastAsia="Calibri" w:hAnsi="Verdana" w:cs="Arial"/>
          <w:lang w:eastAsia="es-MX"/>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3AECB50" w14:textId="77777777" w:rsidR="00535D76" w:rsidRPr="00535D76" w:rsidRDefault="00535D76" w:rsidP="00535D76">
      <w:pPr>
        <w:snapToGrid w:val="0"/>
        <w:spacing w:after="0" w:line="276" w:lineRule="auto"/>
        <w:ind w:firstLine="708"/>
        <w:jc w:val="both"/>
        <w:rPr>
          <w:rFonts w:ascii="Verdana" w:eastAsia="Calibri" w:hAnsi="Verdana" w:cs="Arial"/>
          <w:lang w:eastAsia="es-MX"/>
        </w:rPr>
      </w:pPr>
      <w:r w:rsidRPr="00535D76">
        <w:rPr>
          <w:rFonts w:ascii="Verdana" w:eastAsia="Calibri" w:hAnsi="Verdana" w:cs="Arial"/>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3BA6B0A" w14:textId="77777777" w:rsidR="00535D76" w:rsidRPr="00535D76" w:rsidRDefault="00535D76" w:rsidP="00535D76">
      <w:pPr>
        <w:snapToGrid w:val="0"/>
        <w:spacing w:after="0" w:line="276" w:lineRule="auto"/>
        <w:ind w:firstLine="708"/>
        <w:jc w:val="both"/>
        <w:rPr>
          <w:rFonts w:ascii="Verdana" w:eastAsia="Calibri" w:hAnsi="Verdana" w:cs="Arial"/>
          <w:lang w:eastAsia="es-MX"/>
        </w:rPr>
      </w:pPr>
    </w:p>
    <w:p w14:paraId="01A95A91" w14:textId="77777777" w:rsidR="00535D76" w:rsidRPr="00535D76" w:rsidRDefault="00535D76" w:rsidP="00535D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535D76">
        <w:rPr>
          <w:rFonts w:ascii="Verdana" w:eastAsia="Century Gothic" w:hAnsi="Verdana" w:cs="Century Gothic"/>
          <w:b/>
          <w:bCs/>
          <w:lang w:val="es-ES_tradnl" w:eastAsia="es-MX"/>
        </w:rPr>
        <w:t>Referencias normativas, jurisprudenciales y otras fuentes:</w:t>
      </w:r>
    </w:p>
    <w:p w14:paraId="590430C9" w14:textId="77777777" w:rsidR="00535D76" w:rsidRPr="00535D76" w:rsidRDefault="00535D76" w:rsidP="00535D76">
      <w:pPr>
        <w:widowControl w:val="0"/>
        <w:autoSpaceDE w:val="0"/>
        <w:autoSpaceDN w:val="0"/>
        <w:snapToGrid w:val="0"/>
        <w:spacing w:after="0" w:line="276" w:lineRule="auto"/>
        <w:jc w:val="both"/>
        <w:rPr>
          <w:rFonts w:ascii="Verdana" w:eastAsia="Calibri" w:hAnsi="Verdana" w:cs="Arial"/>
          <w:lang w:val="es-ES_tradnl" w:eastAsia="es-MX"/>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535D76" w:rsidRPr="00535D76" w14:paraId="5096515D" w14:textId="77777777" w:rsidTr="009524E1">
        <w:trPr>
          <w:trHeight w:val="870"/>
        </w:trPr>
        <w:tc>
          <w:tcPr>
            <w:tcW w:w="8647" w:type="dxa"/>
          </w:tcPr>
          <w:p w14:paraId="10D06D22" w14:textId="77777777" w:rsidR="00535D76" w:rsidRPr="00D87F19" w:rsidRDefault="00535D76" w:rsidP="00535D76">
            <w:pPr>
              <w:widowControl w:val="0"/>
              <w:numPr>
                <w:ilvl w:val="0"/>
                <w:numId w:val="17"/>
              </w:numPr>
              <w:autoSpaceDE w:val="0"/>
              <w:autoSpaceDN w:val="0"/>
              <w:snapToGrid w:val="0"/>
              <w:spacing w:after="120" w:line="276" w:lineRule="auto"/>
              <w:ind w:left="714" w:hanging="357"/>
              <w:jc w:val="both"/>
              <w:rPr>
                <w:rFonts w:ascii="Verdana" w:eastAsia="Calibri" w:hAnsi="Verdana" w:cs="Arial"/>
                <w:sz w:val="22"/>
                <w:szCs w:val="22"/>
                <w:lang w:val="es-ES_tradnl" w:eastAsia="es-MX"/>
              </w:rPr>
            </w:pPr>
            <w:r w:rsidRPr="00D87F19">
              <w:rPr>
                <w:rFonts w:ascii="Verdana" w:eastAsia="MS Mincho" w:hAnsi="Verdana" w:cs="Arial"/>
                <w:sz w:val="22"/>
                <w:szCs w:val="22"/>
                <w:lang w:eastAsia="es-CO"/>
              </w:rPr>
              <w:t>Ley 1150 de 2007: artículo 6</w:t>
            </w:r>
          </w:p>
          <w:p w14:paraId="26F775B0" w14:textId="77777777" w:rsidR="00535D76" w:rsidRPr="00D87F19" w:rsidRDefault="00535D76" w:rsidP="00535D76">
            <w:pPr>
              <w:widowControl w:val="0"/>
              <w:numPr>
                <w:ilvl w:val="0"/>
                <w:numId w:val="17"/>
              </w:numPr>
              <w:autoSpaceDE w:val="0"/>
              <w:autoSpaceDN w:val="0"/>
              <w:snapToGrid w:val="0"/>
              <w:spacing w:after="120" w:line="276" w:lineRule="auto"/>
              <w:ind w:left="714" w:hanging="357"/>
              <w:jc w:val="both"/>
              <w:rPr>
                <w:rFonts w:ascii="Verdana" w:eastAsia="Calibri" w:hAnsi="Verdana" w:cs="Arial"/>
                <w:sz w:val="22"/>
                <w:szCs w:val="22"/>
                <w:lang w:val="es-ES_tradnl" w:eastAsia="es-MX"/>
              </w:rPr>
            </w:pPr>
            <w:r w:rsidRPr="00D87F19">
              <w:rPr>
                <w:rFonts w:ascii="Verdana" w:eastAsia="Times New Roman" w:hAnsi="Verdana" w:cs="Arial"/>
                <w:sz w:val="22"/>
                <w:szCs w:val="22"/>
                <w:bdr w:val="none" w:sz="0" w:space="0" w:color="auto" w:frame="1"/>
                <w:lang w:val="es-MX" w:eastAsia="es-CO"/>
              </w:rPr>
              <w:t xml:space="preserve">Decreto 1082 de 2015: artículo 2.2.1.1.1.3.1, artículo </w:t>
            </w:r>
            <w:r w:rsidRPr="00D87F19">
              <w:rPr>
                <w:rFonts w:ascii="Verdana" w:eastAsia="Times New Roman" w:hAnsi="Verdana" w:cs="Arial"/>
                <w:sz w:val="22"/>
                <w:szCs w:val="22"/>
                <w:bdr w:val="none" w:sz="0" w:space="0" w:color="auto" w:frame="1"/>
                <w:lang w:eastAsia="es-CO"/>
              </w:rPr>
              <w:t xml:space="preserve">2.2.1.1.1.4.1, artículo </w:t>
            </w:r>
            <w:r w:rsidRPr="00D87F19">
              <w:rPr>
                <w:rFonts w:ascii="Verdana" w:eastAsia="MS Mincho" w:hAnsi="Verdana" w:cs="Arial"/>
                <w:sz w:val="22"/>
                <w:szCs w:val="22"/>
                <w:lang w:eastAsia="es-CO"/>
              </w:rPr>
              <w:t>2.2.1.1.1.5.2</w:t>
            </w:r>
          </w:p>
          <w:p w14:paraId="7E6AAD96" w14:textId="77777777" w:rsidR="00535D76" w:rsidRPr="00D87F19" w:rsidRDefault="00535D76" w:rsidP="00535D76">
            <w:pPr>
              <w:widowControl w:val="0"/>
              <w:numPr>
                <w:ilvl w:val="0"/>
                <w:numId w:val="17"/>
              </w:numPr>
              <w:autoSpaceDE w:val="0"/>
              <w:autoSpaceDN w:val="0"/>
              <w:snapToGrid w:val="0"/>
              <w:spacing w:after="120" w:line="276" w:lineRule="auto"/>
              <w:ind w:left="714" w:hanging="357"/>
              <w:jc w:val="both"/>
              <w:rPr>
                <w:rFonts w:ascii="Verdana" w:eastAsia="Calibri" w:hAnsi="Verdana" w:cs="Arial"/>
                <w:sz w:val="22"/>
                <w:szCs w:val="22"/>
                <w:lang w:val="es-ES_tradnl" w:eastAsia="es-MX"/>
              </w:rPr>
            </w:pPr>
            <w:r w:rsidRPr="00D87F19">
              <w:rPr>
                <w:rFonts w:ascii="Verdana" w:eastAsia="Calibri" w:hAnsi="Verdana" w:cs="Arial"/>
                <w:sz w:val="22"/>
                <w:szCs w:val="22"/>
                <w:lang w:val="es-ES_tradnl" w:eastAsia="es-MX"/>
              </w:rPr>
              <w:lastRenderedPageBreak/>
              <w:t xml:space="preserve">Ley 2022 de 2020, artículo 1. </w:t>
            </w:r>
          </w:p>
          <w:p w14:paraId="5D924CBA" w14:textId="77777777" w:rsidR="00535D76" w:rsidRPr="00535D76" w:rsidRDefault="00535D76" w:rsidP="00535D76">
            <w:pPr>
              <w:widowControl w:val="0"/>
              <w:numPr>
                <w:ilvl w:val="0"/>
                <w:numId w:val="17"/>
              </w:numPr>
              <w:autoSpaceDE w:val="0"/>
              <w:autoSpaceDN w:val="0"/>
              <w:snapToGrid w:val="0"/>
              <w:spacing w:line="276" w:lineRule="auto"/>
              <w:ind w:left="714" w:hanging="357"/>
              <w:jc w:val="both"/>
              <w:rPr>
                <w:rFonts w:ascii="Verdana" w:eastAsia="Calibri" w:hAnsi="Verdana" w:cs="Arial"/>
                <w:lang w:val="es-ES_tradnl" w:eastAsia="es-MX"/>
              </w:rPr>
            </w:pPr>
            <w:r w:rsidRPr="00D87F19">
              <w:rPr>
                <w:rFonts w:ascii="Verdana" w:eastAsia="Calibri" w:hAnsi="Verdana" w:cs="Arial"/>
                <w:sz w:val="22"/>
                <w:szCs w:val="22"/>
                <w:lang w:val="es-ES_tradnl" w:eastAsia="es-MX"/>
              </w:rPr>
              <w:t xml:space="preserve">Documentos Tipo Disponibles en: </w:t>
            </w:r>
            <w:hyperlink r:id="rId11" w:history="1">
              <w:r w:rsidRPr="00D87F19">
                <w:rPr>
                  <w:rFonts w:ascii="Verdana" w:eastAsia="Calibri" w:hAnsi="Verdana" w:cs="Arial"/>
                  <w:color w:val="0000FF"/>
                  <w:sz w:val="22"/>
                  <w:szCs w:val="22"/>
                  <w:u w:val="single"/>
                  <w:lang w:val="es-ES_tradnl" w:eastAsia="es-MX"/>
                </w:rPr>
                <w:t>https://www.colombiacompra.gov.co/normativa-y-relatoria/documentos-tipo</w:t>
              </w:r>
            </w:hyperlink>
            <w:r w:rsidRPr="00D87F19">
              <w:rPr>
                <w:rFonts w:ascii="Verdana" w:eastAsia="Calibri" w:hAnsi="Verdana" w:cs="Arial"/>
                <w:sz w:val="22"/>
                <w:szCs w:val="22"/>
                <w:lang w:val="es-ES_tradnl" w:eastAsia="es-MX"/>
              </w:rPr>
              <w:t>.</w:t>
            </w:r>
            <w:r w:rsidRPr="00535D76">
              <w:rPr>
                <w:rFonts w:ascii="Verdana" w:eastAsia="Calibri" w:hAnsi="Verdana" w:cs="Arial"/>
                <w:lang w:val="es-ES_tradnl" w:eastAsia="es-MX"/>
              </w:rPr>
              <w:t xml:space="preserve"> </w:t>
            </w:r>
          </w:p>
        </w:tc>
      </w:tr>
    </w:tbl>
    <w:p w14:paraId="31BC35CD" w14:textId="77777777" w:rsidR="00535D76" w:rsidRPr="00535D76" w:rsidRDefault="00535D76" w:rsidP="00535D76">
      <w:pPr>
        <w:widowControl w:val="0"/>
        <w:autoSpaceDE w:val="0"/>
        <w:autoSpaceDN w:val="0"/>
        <w:snapToGrid w:val="0"/>
        <w:spacing w:after="0" w:line="276" w:lineRule="auto"/>
        <w:jc w:val="both"/>
        <w:rPr>
          <w:rFonts w:ascii="Verdana" w:eastAsia="Calibri" w:hAnsi="Verdana" w:cs="Arial"/>
          <w:lang w:val="es-ES_tradnl" w:eastAsia="es-MX"/>
        </w:rPr>
      </w:pPr>
    </w:p>
    <w:p w14:paraId="1C68CB39" w14:textId="77777777" w:rsidR="00535D76" w:rsidRPr="00535D76" w:rsidRDefault="00535D76" w:rsidP="00535D7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eastAsia="es-MX"/>
        </w:rPr>
      </w:pPr>
      <w:r w:rsidRPr="00535D76">
        <w:rPr>
          <w:rFonts w:ascii="Verdana" w:eastAsia="Century Gothic" w:hAnsi="Verdana" w:cs="Century Gothic"/>
          <w:b/>
          <w:bCs/>
          <w:lang w:val="es-ES_tradnl" w:eastAsia="es-MX"/>
        </w:rPr>
        <w:t>Doctrina de la Agencia Nacional de Contratación Pública:</w:t>
      </w:r>
    </w:p>
    <w:p w14:paraId="7B4903B3" w14:textId="77777777" w:rsidR="00535D76" w:rsidRPr="00535D76" w:rsidRDefault="00535D76" w:rsidP="00535D76">
      <w:pPr>
        <w:spacing w:after="0" w:line="276" w:lineRule="auto"/>
        <w:jc w:val="both"/>
        <w:rPr>
          <w:rFonts w:ascii="Verdana" w:eastAsia="Calibri" w:hAnsi="Verdana" w:cs="Arial"/>
          <w:shd w:val="clear" w:color="auto" w:fill="FFFFFF"/>
          <w:lang w:val="es-ES" w:eastAsia="es-MX"/>
        </w:rPr>
      </w:pPr>
    </w:p>
    <w:p w14:paraId="3B1FDA7F" w14:textId="77777777" w:rsidR="00535D76" w:rsidRPr="00535D76" w:rsidRDefault="00535D76" w:rsidP="00535D76">
      <w:pPr>
        <w:widowControl w:val="0"/>
        <w:autoSpaceDE w:val="0"/>
        <w:autoSpaceDN w:val="0"/>
        <w:snapToGrid w:val="0"/>
        <w:spacing w:after="0" w:line="276" w:lineRule="auto"/>
        <w:jc w:val="both"/>
        <w:rPr>
          <w:rFonts w:ascii="Verdana" w:eastAsia="Times New Roman" w:hAnsi="Verdana" w:cs="Arial"/>
          <w:kern w:val="2"/>
          <w:shd w:val="clear" w:color="auto" w:fill="FFFFFF"/>
          <w:lang w:val="es-ES_tradnl"/>
          <w14:ligatures w14:val="standardContextual"/>
        </w:rPr>
      </w:pPr>
      <w:r w:rsidRPr="00535D76">
        <w:rPr>
          <w:rFonts w:ascii="Verdana" w:eastAsia="Century Gothic" w:hAnsi="Verdana" w:cs="Century Gothic"/>
          <w:kern w:val="2"/>
          <w:lang w:val="es-ES" w:eastAsia="es-ES_tradnl"/>
          <w14:ligatures w14:val="standardContextual"/>
        </w:rPr>
        <w:t xml:space="preserve">La Agencia Nacional de Contratación Pública – Colombia Compra Eficiente, en los </w:t>
      </w:r>
      <w:r w:rsidRPr="00535D76">
        <w:rPr>
          <w:rFonts w:ascii="Verdana" w:eastAsia="Times New Roman" w:hAnsi="Verdana" w:cs="Arial"/>
          <w:kern w:val="2"/>
          <w:lang w:eastAsia="es-ES_tradnl"/>
          <w14:ligatures w14:val="standardContextual"/>
        </w:rPr>
        <w:t>conceptos</w:t>
      </w:r>
      <w:r w:rsidRPr="00535D76">
        <w:rPr>
          <w:rFonts w:ascii="Verdana" w:eastAsia="Times New Roman" w:hAnsi="Verdana" w:cs="Arial"/>
          <w:spacing w:val="1"/>
          <w:kern w:val="2"/>
          <w:lang w:eastAsia="es-ES_tradnl"/>
          <w14:ligatures w14:val="standardContextual"/>
        </w:rPr>
        <w:t xml:space="preserve"> </w:t>
      </w:r>
      <w:r w:rsidRPr="00535D76">
        <w:rPr>
          <w:rFonts w:ascii="Verdana" w:eastAsia="Times New Roman" w:hAnsi="Verdana" w:cs="Arial"/>
          <w:kern w:val="2"/>
          <w:lang w:eastAsia="es-ES_tradnl"/>
          <w14:ligatures w14:val="standardContextual"/>
        </w:rPr>
        <w:t>C-107 de 2020,</w:t>
      </w:r>
      <w:r w:rsidRPr="00535D76">
        <w:rPr>
          <w:rFonts w:ascii="Verdana" w:eastAsia="Calibri" w:hAnsi="Verdana" w:cs="Arial"/>
          <w:kern w:val="2"/>
          <w:lang w:eastAsia="es-ES_tradnl"/>
          <w14:ligatures w14:val="standardContextual"/>
        </w:rPr>
        <w:t xml:space="preserve"> C-295 del 30 de abril de 2020,</w:t>
      </w:r>
      <w:r w:rsidRPr="00535D76">
        <w:rPr>
          <w:rFonts w:ascii="Verdana" w:eastAsia="Times New Roman" w:hAnsi="Verdana" w:cs="Arial"/>
          <w:kern w:val="2"/>
          <w:lang w:eastAsia="es-ES_tradnl"/>
          <w14:ligatures w14:val="standardContextual"/>
        </w:rPr>
        <w:t xml:space="preserve"> C-557 del 21 de agosto de 2020, C-562 del 25 de octubre de 2021, C-625 del 14 de septiembre de 2022, estudió la modalidad de selección de mínima cuantía su regulación y las</w:t>
      </w:r>
      <w:r w:rsidRPr="00535D76">
        <w:rPr>
          <w:rFonts w:ascii="Verdana" w:eastAsia="Times New Roman" w:hAnsi="Verdana" w:cs="Arial"/>
          <w:spacing w:val="1"/>
          <w:kern w:val="2"/>
          <w:lang w:eastAsia="es-ES_tradnl"/>
          <w14:ligatures w14:val="standardContextual"/>
        </w:rPr>
        <w:t xml:space="preserve"> </w:t>
      </w:r>
      <w:r w:rsidRPr="00535D76">
        <w:rPr>
          <w:rFonts w:ascii="Verdana" w:eastAsia="Times New Roman" w:hAnsi="Verdana" w:cs="Arial"/>
          <w:kern w:val="2"/>
          <w:lang w:eastAsia="es-ES_tradnl"/>
          <w14:ligatures w14:val="standardContextual"/>
        </w:rPr>
        <w:t>características</w:t>
      </w:r>
      <w:r w:rsidRPr="00535D76">
        <w:rPr>
          <w:rFonts w:ascii="Verdana" w:eastAsia="Times New Roman" w:hAnsi="Verdana" w:cs="Arial"/>
          <w:spacing w:val="1"/>
          <w:kern w:val="2"/>
          <w:lang w:eastAsia="es-ES_tradnl"/>
          <w14:ligatures w14:val="standardContextual"/>
        </w:rPr>
        <w:t xml:space="preserve"> </w:t>
      </w:r>
      <w:r w:rsidRPr="00535D76">
        <w:rPr>
          <w:rFonts w:ascii="Verdana" w:eastAsia="Times New Roman" w:hAnsi="Verdana" w:cs="Arial"/>
          <w:kern w:val="2"/>
          <w:lang w:eastAsia="es-ES_tradnl"/>
          <w14:ligatures w14:val="standardContextual"/>
        </w:rPr>
        <w:t>del</w:t>
      </w:r>
      <w:r w:rsidRPr="00535D76">
        <w:rPr>
          <w:rFonts w:ascii="Verdana" w:eastAsia="Times New Roman" w:hAnsi="Verdana" w:cs="Arial"/>
          <w:spacing w:val="1"/>
          <w:kern w:val="2"/>
          <w:lang w:eastAsia="es-ES_tradnl"/>
          <w14:ligatures w14:val="standardContextual"/>
        </w:rPr>
        <w:t xml:space="preserve"> </w:t>
      </w:r>
      <w:r w:rsidRPr="00535D76">
        <w:rPr>
          <w:rFonts w:ascii="Verdana" w:eastAsia="Times New Roman" w:hAnsi="Verdana" w:cs="Arial"/>
          <w:kern w:val="2"/>
          <w:lang w:eastAsia="es-ES_tradnl"/>
          <w14:ligatures w14:val="standardContextual"/>
        </w:rPr>
        <w:t>procedimiento. Igualmente, se refirió</w:t>
      </w:r>
      <w:r w:rsidRPr="00535D76">
        <w:rPr>
          <w:rFonts w:ascii="Verdana" w:eastAsia="Arial" w:hAnsi="Verdana" w:cs="Arial"/>
          <w:kern w:val="2"/>
          <w:lang w:val="es-ES_tradnl" w:eastAsia="es-ES_tradnl"/>
          <w14:ligatures w14:val="standardContextual"/>
        </w:rPr>
        <w:t xml:space="preserve"> a la concurrencia entre la mínima cuantía y otras modalidades de selección, mediante los conceptos C-108 del 3 de marzo de 2020, C-157 del 13 de abril de 2021, </w:t>
      </w:r>
      <w:r w:rsidRPr="00535D76">
        <w:rPr>
          <w:rFonts w:ascii="Verdana" w:eastAsia="Calibri" w:hAnsi="Verdana" w:cs="Arial"/>
          <w:color w:val="000000"/>
          <w:kern w:val="2"/>
          <w:lang w:val="es-ES_tradnl" w:eastAsia="es-MX"/>
          <w14:ligatures w14:val="standardContextual"/>
        </w:rPr>
        <w:t>C-587 de 19 de octubre de 2021</w:t>
      </w:r>
      <w:r w:rsidRPr="00535D76">
        <w:rPr>
          <w:rFonts w:ascii="Verdana" w:eastAsia="Arial" w:hAnsi="Verdana" w:cs="Arial"/>
          <w:kern w:val="2"/>
          <w:lang w:val="es-ES_tradnl" w:eastAsia="es-ES_tradnl"/>
          <w14:ligatures w14:val="standardContextual"/>
        </w:rPr>
        <w:t xml:space="preserve">, C-557 del 6 de septiembre de 2022, C-927 del 29 de diciembre de 2022, </w:t>
      </w:r>
      <w:r w:rsidRPr="00535D76">
        <w:rPr>
          <w:rFonts w:ascii="Verdana" w:eastAsia="Aptos" w:hAnsi="Verdana" w:cs="Arial"/>
          <w:kern w:val="2"/>
          <w:lang w:val="es-ES_tradnl" w:eastAsia="es-ES_tradnl"/>
          <w14:ligatures w14:val="standardContextual"/>
        </w:rPr>
        <w:t>C- 393 del 27 de septiembre de 2023 y C-215 del 25 de marzo de 2025</w:t>
      </w:r>
      <w:r w:rsidRPr="00535D76">
        <w:rPr>
          <w:rFonts w:ascii="Verdana" w:eastAsia="Times New Roman" w:hAnsi="Verdana" w:cs="Arial"/>
          <w:kern w:val="2"/>
          <w:shd w:val="clear" w:color="auto" w:fill="FFFFFF"/>
          <w:lang w:val="es-ES_tradnl"/>
          <w14:ligatures w14:val="standardContextual"/>
        </w:rPr>
        <w:t>. Particularmente, sobre la concurrencia de la modalidad de selección de mínima cuantía y el concurso de méritos para efectos de la aplicación de los documentos tipo expedidos por esta Agencia, la Subdirección de Gestión Contractual se pronunció en el concepto C-951 del 8 de julio de 2026.</w:t>
      </w:r>
    </w:p>
    <w:p w14:paraId="500E0657" w14:textId="77777777" w:rsidR="00535D76" w:rsidRPr="00535D76" w:rsidRDefault="00535D76" w:rsidP="00535D76">
      <w:pPr>
        <w:widowControl w:val="0"/>
        <w:autoSpaceDE w:val="0"/>
        <w:autoSpaceDN w:val="0"/>
        <w:snapToGrid w:val="0"/>
        <w:spacing w:after="0" w:line="276" w:lineRule="auto"/>
        <w:jc w:val="both"/>
        <w:rPr>
          <w:rFonts w:ascii="Verdana" w:eastAsia="Calibri" w:hAnsi="Verdana" w:cs="Arial"/>
          <w:shd w:val="clear" w:color="auto" w:fill="FFFFFF"/>
          <w:lang w:val="es-ES_tradnl" w:eastAsia="es-MX"/>
        </w:rPr>
      </w:pPr>
    </w:p>
    <w:p w14:paraId="45160708" w14:textId="77777777" w:rsidR="00535D76" w:rsidRPr="00535D76" w:rsidRDefault="00535D76" w:rsidP="00535D76">
      <w:pPr>
        <w:widowControl w:val="0"/>
        <w:autoSpaceDE w:val="0"/>
        <w:autoSpaceDN w:val="0"/>
        <w:snapToGrid w:val="0"/>
        <w:spacing w:after="0" w:line="276" w:lineRule="auto"/>
        <w:jc w:val="both"/>
        <w:rPr>
          <w:rFonts w:ascii="Verdana" w:eastAsia="Calibri" w:hAnsi="Verdana" w:cs="Arial"/>
          <w:shd w:val="clear" w:color="auto" w:fill="FFFFFF"/>
          <w:lang w:val="es-ES_tradnl" w:eastAsia="es-MX"/>
        </w:rPr>
      </w:pPr>
      <w:r w:rsidRPr="00535D76">
        <w:rPr>
          <w:rFonts w:ascii="Verdana" w:eastAsia="Calibri" w:hAnsi="Verdana" w:cs="Arial"/>
          <w:shd w:val="clear" w:color="auto" w:fill="FFFFFF"/>
          <w:lang w:val="es-ES_tradnl" w:eastAsia="es-MX"/>
        </w:rPr>
        <w:t xml:space="preserve">En relación con la potestad para la entidad de adecuar los documentos tipo de interventoría como criterio de buena práctica para adelantar la escogencia de interventores mediante la modalidad de selección de mínima cuantía, esta Subdirección de pronunció en los siguientes conceptos: C-157 del 13 de abril de 2021, C-566 del 12 de noviembre de 2021 y C-580 del 13 de noviembre de 2021. </w:t>
      </w:r>
    </w:p>
    <w:p w14:paraId="7918860F" w14:textId="77777777" w:rsidR="00535D76" w:rsidRPr="00535D76" w:rsidRDefault="00535D76" w:rsidP="00535D76">
      <w:pPr>
        <w:widowControl w:val="0"/>
        <w:autoSpaceDE w:val="0"/>
        <w:autoSpaceDN w:val="0"/>
        <w:snapToGrid w:val="0"/>
        <w:spacing w:after="0" w:line="276" w:lineRule="auto"/>
        <w:jc w:val="both"/>
        <w:rPr>
          <w:rFonts w:ascii="Verdana" w:eastAsia="Calibri" w:hAnsi="Verdana" w:cs="Arial"/>
          <w:shd w:val="clear" w:color="auto" w:fill="FFFFFF"/>
          <w:lang w:val="es-ES_tradnl" w:eastAsia="es-MX"/>
        </w:rPr>
      </w:pPr>
    </w:p>
    <w:p w14:paraId="3CDBEA94" w14:textId="77777777" w:rsidR="00535D76" w:rsidRPr="00535D76" w:rsidRDefault="00535D76" w:rsidP="00535D76">
      <w:pPr>
        <w:widowControl w:val="0"/>
        <w:autoSpaceDE w:val="0"/>
        <w:autoSpaceDN w:val="0"/>
        <w:spacing w:after="0" w:line="276" w:lineRule="auto"/>
        <w:jc w:val="both"/>
        <w:rPr>
          <w:rFonts w:ascii="Verdana" w:eastAsia="Times New Roman" w:hAnsi="Verdana" w:cs="Arial"/>
          <w:shd w:val="clear" w:color="auto" w:fill="FFFFFF"/>
          <w:lang w:val="es-ES" w:eastAsia="es-MX"/>
        </w:rPr>
      </w:pPr>
      <w:r w:rsidRPr="00535D76">
        <w:rPr>
          <w:rFonts w:ascii="Verdana" w:eastAsia="Times New Roman" w:hAnsi="Verdana" w:cs="Arial"/>
          <w:shd w:val="clear" w:color="auto" w:fill="FFFFFF"/>
          <w:lang w:val="es-ES"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535D76">
          <w:rPr>
            <w:rFonts w:ascii="Verdana" w:eastAsia="Calibri" w:hAnsi="Verdana" w:cs="Arial"/>
            <w:color w:val="0000FF"/>
            <w:u w:val="single"/>
            <w:shd w:val="clear" w:color="auto" w:fill="FFFFFF"/>
            <w:lang w:eastAsia="es-MX"/>
          </w:rPr>
          <w:t>https://relatoria.colombiacompra.gov.co/</w:t>
        </w:r>
      </w:hyperlink>
      <w:r w:rsidRPr="00535D76">
        <w:rPr>
          <w:rFonts w:ascii="Verdana" w:eastAsia="Calibri" w:hAnsi="Verdana" w:cs="Arial"/>
          <w:color w:val="0000FF"/>
          <w:u w:val="single"/>
          <w:shd w:val="clear" w:color="auto" w:fill="FFFFFF"/>
          <w:lang w:eastAsia="es-MX"/>
        </w:rPr>
        <w:t> .</w:t>
      </w:r>
    </w:p>
    <w:p w14:paraId="5BC316A4" w14:textId="77777777" w:rsidR="00535D76" w:rsidRPr="00535D76" w:rsidRDefault="00535D76" w:rsidP="00535D76">
      <w:pPr>
        <w:spacing w:after="0" w:line="240" w:lineRule="auto"/>
        <w:jc w:val="both"/>
        <w:rPr>
          <w:rFonts w:ascii="Verdana" w:eastAsia="Calibri" w:hAnsi="Verdana" w:cs="Arial"/>
          <w:color w:val="000000"/>
          <w:shd w:val="clear" w:color="auto" w:fill="FFFFFF"/>
          <w:lang w:eastAsia="es-MX"/>
        </w:rPr>
      </w:pPr>
    </w:p>
    <w:p w14:paraId="66487A7A" w14:textId="77777777" w:rsidR="00535D76" w:rsidRPr="00535D76" w:rsidRDefault="00535D76" w:rsidP="00535D76">
      <w:pPr>
        <w:spacing w:after="120" w:line="276" w:lineRule="auto"/>
        <w:jc w:val="both"/>
        <w:rPr>
          <w:rFonts w:ascii="Verdana" w:eastAsia="Aptos" w:hAnsi="Verdana" w:cs="Times New Roman"/>
          <w:kern w:val="2"/>
          <w14:ligatures w14:val="standardContextual"/>
        </w:rPr>
      </w:pPr>
      <w:r w:rsidRPr="00535D76">
        <w:rPr>
          <w:rFonts w:ascii="Verdana" w:eastAsia="Aptos" w:hAnsi="Verdana" w:cs="Times New Roman"/>
          <w:color w:val="000000"/>
          <w:kern w:val="2"/>
          <w14:ligatures w14:val="standardContextual"/>
        </w:rPr>
        <w:t xml:space="preserve">Las garantías no son un requisito formal: son el instrumento con el que se protege el patrimonio público frente a los riesgos del contrato. Por ello, la </w:t>
      </w:r>
      <w:r w:rsidRPr="00535D76">
        <w:rPr>
          <w:rFonts w:ascii="Verdana" w:eastAsia="Aptos" w:hAnsi="Verdana" w:cs="Times New Roman"/>
          <w:color w:val="000000"/>
          <w:kern w:val="2"/>
          <w14:ligatures w14:val="standardContextual"/>
        </w:rPr>
        <w:lastRenderedPageBreak/>
        <w:t>Agencia Nacional de Contratación Pública –Colombia Compra Eficiente– te invita a consultar la nueva versión de la </w:t>
      </w:r>
      <w:r w:rsidRPr="00535D76">
        <w:rPr>
          <w:rFonts w:ascii="Verdana" w:eastAsia="Aptos" w:hAnsi="Verdana" w:cs="Times New Roman"/>
          <w:b/>
          <w:bCs/>
          <w:color w:val="000000"/>
          <w:kern w:val="2"/>
          <w14:ligatures w14:val="standardContextual"/>
        </w:rPr>
        <w:t>Guía para la Exigencia y Constitución de Garantías en los Procesos de Contratación</w:t>
      </w:r>
      <w:r w:rsidRPr="00535D76">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535D76">
          <w:rPr>
            <w:rFonts w:ascii="Verdana" w:eastAsia="Aptos" w:hAnsi="Verdana" w:cs="Times New Roman"/>
            <w:color w:val="0078D7"/>
            <w:kern w:val="2"/>
            <w:u w:val="single"/>
            <w14:ligatures w14:val="standardContextual"/>
          </w:rPr>
          <w:t>https://www.colombiacompra.gov.co/archivos/manual/guia-de-garantias-en-procesos-de-contratacion</w:t>
        </w:r>
      </w:hyperlink>
    </w:p>
    <w:p w14:paraId="058F7F8D" w14:textId="77777777" w:rsidR="00535D76" w:rsidRPr="00535D76" w:rsidRDefault="00535D76" w:rsidP="00535D76">
      <w:pPr>
        <w:spacing w:after="120" w:line="276" w:lineRule="auto"/>
        <w:jc w:val="both"/>
        <w:rPr>
          <w:rFonts w:ascii="Verdana" w:eastAsia="Aptos" w:hAnsi="Verdana" w:cs="Times New Roman"/>
          <w:color w:val="000000"/>
          <w:kern w:val="2"/>
          <w14:ligatures w14:val="standardContextual"/>
        </w:rPr>
      </w:pPr>
      <w:r w:rsidRPr="00535D76">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535D76">
        <w:rPr>
          <w:rFonts w:ascii="Verdana" w:eastAsia="Aptos" w:hAnsi="Verdana" w:cs="Times New Roman"/>
          <w:b/>
          <w:bCs/>
          <w:color w:val="000000"/>
          <w:kern w:val="2"/>
          <w14:ligatures w14:val="standardContextual"/>
        </w:rPr>
        <w:t>Sistema Integral de Preferencias en favor de las personas con discapacidad</w:t>
      </w:r>
      <w:r w:rsidRPr="00535D76">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535D76">
        <w:rPr>
          <w:rFonts w:ascii="Verdana" w:eastAsia="Aptos" w:hAnsi="Verdana" w:cs="Times New Roman"/>
          <w:b/>
          <w:bCs/>
          <w:color w:val="000000"/>
          <w:kern w:val="2"/>
          <w14:ligatures w14:val="standardContextual"/>
        </w:rPr>
        <w:t>Circular Externa 003 del 12 de mayo de 2026, </w:t>
      </w:r>
      <w:r w:rsidRPr="00535D76">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535D76">
          <w:rPr>
            <w:rFonts w:ascii="Verdana" w:eastAsia="Aptos" w:hAnsi="Verdana" w:cs="Times New Roman"/>
            <w:color w:val="0078D7"/>
            <w:kern w:val="2"/>
            <w:u w:val="single"/>
            <w14:ligatures w14:val="standardContextual"/>
          </w:rPr>
          <w:t>https://www.colombiacompra.gov.co/archivos/circular/circular-externa-003-de-2026</w:t>
        </w:r>
      </w:hyperlink>
    </w:p>
    <w:p w14:paraId="6D1D06E8" w14:textId="77777777" w:rsidR="00535D76" w:rsidRPr="00535D76" w:rsidRDefault="00535D76" w:rsidP="00535D76">
      <w:pPr>
        <w:spacing w:after="120" w:line="276" w:lineRule="auto"/>
        <w:jc w:val="both"/>
        <w:rPr>
          <w:rFonts w:ascii="Verdana" w:eastAsia="Aptos" w:hAnsi="Verdana" w:cs="Times New Roman"/>
          <w:color w:val="000000"/>
          <w:kern w:val="2"/>
          <w14:ligatures w14:val="standardContextual"/>
        </w:rPr>
      </w:pPr>
      <w:r w:rsidRPr="00535D76">
        <w:rPr>
          <w:rFonts w:ascii="Verdana" w:eastAsia="Aptos" w:hAnsi="Verdana" w:cs="Times New Roman"/>
          <w:color w:val="000000"/>
          <w:kern w:val="2"/>
          <w14:ligatures w14:val="standardContextual"/>
        </w:rPr>
        <w:t>Recuerda también que la</w:t>
      </w:r>
      <w:r w:rsidRPr="00535D76">
        <w:rPr>
          <w:rFonts w:ascii="Verdana" w:eastAsia="Aptos" w:hAnsi="Verdana" w:cs="Times New Roman"/>
          <w:b/>
          <w:bCs/>
          <w:color w:val="000000"/>
          <w:kern w:val="2"/>
          <w14:ligatures w14:val="standardContextual"/>
        </w:rPr>
        <w:t> información sobre sanciones e inhabilidades </w:t>
      </w:r>
      <w:r w:rsidRPr="00535D76">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535D76">
        <w:rPr>
          <w:rFonts w:ascii="Verdana" w:eastAsia="Aptos" w:hAnsi="Verdana" w:cs="Times New Roman"/>
          <w:b/>
          <w:bCs/>
          <w:color w:val="000000"/>
          <w:kern w:val="2"/>
          <w14:ligatures w14:val="standardContextual"/>
        </w:rPr>
        <w:t>Circular Externa 002 del 5 de mayo de 2026,</w:t>
      </w:r>
      <w:r w:rsidRPr="00535D76">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535D76">
          <w:rPr>
            <w:rFonts w:ascii="Verdana" w:eastAsia="Aptos" w:hAnsi="Verdana" w:cs="Times New Roman"/>
            <w:color w:val="0078D7"/>
            <w:kern w:val="2"/>
            <w:u w:val="single"/>
            <w14:ligatures w14:val="standardContextual"/>
          </w:rPr>
          <w:t>https://www.colombiacompra.gov.co/archivos/circular/circular-externa-002-de-2026</w:t>
        </w:r>
      </w:hyperlink>
    </w:p>
    <w:p w14:paraId="0D9EE573" w14:textId="77777777" w:rsidR="00535D76" w:rsidRPr="00535D76" w:rsidRDefault="00535D76" w:rsidP="00535D76">
      <w:pPr>
        <w:spacing w:after="120" w:line="276" w:lineRule="auto"/>
        <w:jc w:val="both"/>
        <w:rPr>
          <w:rFonts w:ascii="Verdana" w:eastAsia="Aptos" w:hAnsi="Verdana" w:cs="Times New Roman"/>
          <w:color w:val="000000"/>
          <w:kern w:val="2"/>
          <w14:ligatures w14:val="standardContextual"/>
        </w:rPr>
      </w:pPr>
      <w:r w:rsidRPr="00535D76">
        <w:rPr>
          <w:rFonts w:ascii="Verdana" w:eastAsia="Aptos" w:hAnsi="Verdana" w:cs="Times New Roman"/>
          <w:color w:val="000000"/>
          <w:kern w:val="2"/>
          <w14:ligatures w14:val="standardContextual"/>
        </w:rPr>
        <w:t>Finalmente, si quieres seguir de cerca la actividad de la Agencia, la tercera edición de 2026 del</w:t>
      </w:r>
      <w:r w:rsidRPr="00535D76">
        <w:rPr>
          <w:rFonts w:ascii="Verdana" w:eastAsia="Aptos" w:hAnsi="Verdana" w:cs="Times New Roman"/>
          <w:b/>
          <w:bCs/>
          <w:color w:val="000000"/>
          <w:kern w:val="2"/>
          <w14:ligatures w14:val="standardContextual"/>
        </w:rPr>
        <w:t> Radar de la Compra Pública</w:t>
      </w:r>
      <w:r w:rsidRPr="00535D76">
        <w:rPr>
          <w:rFonts w:ascii="Verdana" w:eastAsia="Aptos" w:hAnsi="Verdana" w:cs="Times New Roman"/>
          <w:color w:val="000000"/>
          <w:kern w:val="2"/>
          <w14:ligatures w14:val="standardContextual"/>
        </w:rPr>
        <w:t xml:space="preserve"> reúne, entre otros contenidos, la Circular Externa 003 de 2026, el Decreto 552 de 2026, un estudio sobre inteligencia artificial en la compra pública, los avances de la Relatoría, </w:t>
      </w:r>
      <w:r w:rsidRPr="00535D76">
        <w:rPr>
          <w:rFonts w:ascii="Verdana" w:eastAsia="Aptos" w:hAnsi="Verdana" w:cs="Times New Roman"/>
          <w:color w:val="000000"/>
          <w:kern w:val="2"/>
          <w14:ligatures w14:val="standardContextual"/>
        </w:rPr>
        <w:lastRenderedPageBreak/>
        <w:t>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535D76">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535D76">
        <w:rPr>
          <w:rFonts w:ascii="Verdana" w:eastAsia="Aptos" w:hAnsi="Verdana" w:cs="Times New Roman"/>
          <w:color w:val="000000"/>
          <w:kern w:val="2"/>
          <w14:ligatures w14:val="standardContextual"/>
        </w:rPr>
        <w:t>"</w:t>
      </w:r>
    </w:p>
    <w:p w14:paraId="23D5274C" w14:textId="77777777" w:rsidR="00535D76" w:rsidRPr="00535D76" w:rsidRDefault="00535D76" w:rsidP="00535D76">
      <w:pPr>
        <w:spacing w:after="120" w:line="240" w:lineRule="auto"/>
        <w:jc w:val="both"/>
        <w:rPr>
          <w:rFonts w:ascii="Verdana" w:eastAsia="Calibri" w:hAnsi="Verdana" w:cs="Times New Roman"/>
          <w:kern w:val="2"/>
          <w:lang w:eastAsia="es-MX"/>
          <w14:ligatures w14:val="standardContextual"/>
        </w:rPr>
      </w:pPr>
      <w:r w:rsidRPr="00535D76">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43516321" w14:textId="77777777" w:rsidR="00535D76" w:rsidRPr="00535D76" w:rsidRDefault="00535D76" w:rsidP="00535D76">
      <w:pPr>
        <w:spacing w:after="120" w:line="240" w:lineRule="auto"/>
        <w:jc w:val="both"/>
        <w:rPr>
          <w:rFonts w:ascii="Verdana" w:eastAsia="Aptos" w:hAnsi="Verdana" w:cs="Times New Roman"/>
          <w:kern w:val="2"/>
          <w:lang w:eastAsia="es-MX"/>
          <w14:ligatures w14:val="standardContextual"/>
        </w:rPr>
      </w:pPr>
      <w:r w:rsidRPr="00535D76">
        <w:rPr>
          <w:rFonts w:ascii="Verdana" w:eastAsia="Aptos" w:hAnsi="Verdana" w:cs="Times New Roman"/>
          <w:kern w:val="2"/>
          <w:lang w:eastAsia="es-MX"/>
          <w14:ligatures w14:val="standardContextual"/>
        </w:rPr>
        <w:t xml:space="preserve">Twitter: </w:t>
      </w:r>
      <w:r w:rsidRPr="00535D76">
        <w:rPr>
          <w:rFonts w:ascii="Verdana" w:eastAsia="Calibri" w:hAnsi="Verdana" w:cs="Times New Roman"/>
          <w:color w:val="156082"/>
          <w:kern w:val="2"/>
          <w:u w:val="single"/>
          <w:lang w:eastAsia="es-MX"/>
          <w14:ligatures w14:val="standardContextual"/>
        </w:rPr>
        <w:t>@colombiacompra</w:t>
      </w:r>
      <w:r w:rsidRPr="00535D76">
        <w:rPr>
          <w:rFonts w:ascii="Verdana" w:eastAsia="Calibri" w:hAnsi="Verdana" w:cs="Times New Roman"/>
          <w:color w:val="156082"/>
          <w:kern w:val="2"/>
          <w:lang w:eastAsia="es-MX"/>
          <w14:ligatures w14:val="standardContextual"/>
        </w:rPr>
        <w:t xml:space="preserve"> </w:t>
      </w:r>
    </w:p>
    <w:p w14:paraId="2454BEA2" w14:textId="77777777" w:rsidR="00535D76" w:rsidRPr="00535D76" w:rsidRDefault="00535D76" w:rsidP="00535D76">
      <w:pPr>
        <w:spacing w:after="120" w:line="240" w:lineRule="auto"/>
        <w:jc w:val="both"/>
        <w:rPr>
          <w:rFonts w:ascii="Verdana" w:eastAsia="Aptos" w:hAnsi="Verdana" w:cs="Times New Roman"/>
          <w:kern w:val="2"/>
          <w:lang w:eastAsia="es-MX"/>
          <w14:ligatures w14:val="standardContextual"/>
        </w:rPr>
      </w:pPr>
      <w:r w:rsidRPr="00535D76">
        <w:rPr>
          <w:rFonts w:ascii="Verdana" w:eastAsia="Aptos" w:hAnsi="Verdana" w:cs="Times New Roman"/>
          <w:kern w:val="2"/>
          <w:lang w:eastAsia="es-MX"/>
          <w14:ligatures w14:val="standardContextual"/>
        </w:rPr>
        <w:t xml:space="preserve">Facebook: </w:t>
      </w:r>
      <w:proofErr w:type="spellStart"/>
      <w:r w:rsidRPr="00535D76">
        <w:rPr>
          <w:rFonts w:ascii="Verdana" w:eastAsia="Calibri" w:hAnsi="Verdana" w:cs="Times New Roman"/>
          <w:color w:val="156082"/>
          <w:kern w:val="2"/>
          <w:u w:val="single"/>
          <w:lang w:eastAsia="es-MX"/>
          <w14:ligatures w14:val="standardContextual"/>
        </w:rPr>
        <w:t>ColombiaCompraEficiente</w:t>
      </w:r>
      <w:proofErr w:type="spellEnd"/>
    </w:p>
    <w:p w14:paraId="622217EE" w14:textId="77777777" w:rsidR="00535D76" w:rsidRPr="00535D76" w:rsidRDefault="00535D76" w:rsidP="00535D76">
      <w:pPr>
        <w:spacing w:after="120" w:line="240" w:lineRule="auto"/>
        <w:jc w:val="both"/>
        <w:rPr>
          <w:rFonts w:ascii="Verdana" w:eastAsia="Aptos" w:hAnsi="Verdana" w:cs="Times New Roman"/>
          <w:kern w:val="2"/>
          <w:lang w:eastAsia="es-MX"/>
          <w14:ligatures w14:val="standardContextual"/>
        </w:rPr>
      </w:pPr>
      <w:r w:rsidRPr="00535D76">
        <w:rPr>
          <w:rFonts w:ascii="Verdana" w:eastAsia="Aptos" w:hAnsi="Verdana" w:cs="Times New Roman"/>
          <w:kern w:val="2"/>
          <w:lang w:eastAsia="es-MX"/>
          <w14:ligatures w14:val="standardContextual"/>
        </w:rPr>
        <w:t xml:space="preserve">LinkedIn: </w:t>
      </w:r>
      <w:r w:rsidRPr="00535D76">
        <w:rPr>
          <w:rFonts w:ascii="Verdana" w:eastAsia="Calibri" w:hAnsi="Verdana" w:cs="Times New Roman"/>
          <w:color w:val="156082"/>
          <w:kern w:val="2"/>
          <w:u w:val="single"/>
          <w:lang w:eastAsia="es-MX"/>
          <w14:ligatures w14:val="standardContextual"/>
        </w:rPr>
        <w:t>Agencia Nacional de Contratación Pública - Colombia Compra Eficiente</w:t>
      </w:r>
      <w:r w:rsidRPr="00535D76">
        <w:rPr>
          <w:rFonts w:ascii="Verdana" w:eastAsia="Calibri" w:hAnsi="Verdana" w:cs="Times New Roman"/>
          <w:color w:val="156082"/>
          <w:kern w:val="2"/>
          <w:lang w:eastAsia="es-MX"/>
          <w14:ligatures w14:val="standardContextual"/>
        </w:rPr>
        <w:t xml:space="preserve"> </w:t>
      </w:r>
      <w:r w:rsidRPr="00535D76">
        <w:rPr>
          <w:rFonts w:ascii="Verdana" w:eastAsia="Aptos" w:hAnsi="Verdana" w:cs="Times New Roman"/>
          <w:kern w:val="2"/>
          <w:lang w:eastAsia="es-MX"/>
          <w14:ligatures w14:val="standardContextual"/>
        </w:rPr>
        <w:t xml:space="preserve">Instagram: </w:t>
      </w:r>
      <w:r w:rsidRPr="00535D76">
        <w:rPr>
          <w:rFonts w:ascii="Verdana" w:eastAsia="Calibri" w:hAnsi="Verdana" w:cs="Times New Roman"/>
          <w:color w:val="156082"/>
          <w:kern w:val="2"/>
          <w:u w:val="single"/>
          <w:lang w:eastAsia="es-MX"/>
          <w14:ligatures w14:val="standardContextual"/>
        </w:rPr>
        <w:t>@colombiacompraeficiente_cce</w:t>
      </w:r>
    </w:p>
    <w:p w14:paraId="50FCDF73" w14:textId="77777777" w:rsidR="00535D76" w:rsidRPr="00535D76" w:rsidRDefault="00535D76" w:rsidP="00535D76">
      <w:pPr>
        <w:spacing w:after="0" w:line="276" w:lineRule="auto"/>
        <w:jc w:val="both"/>
        <w:rPr>
          <w:rFonts w:ascii="Verdana" w:eastAsia="Aptos" w:hAnsi="Verdana" w:cs="Times New Roman"/>
          <w:kern w:val="2"/>
          <w:lang w:eastAsia="es-MX"/>
          <w14:ligatures w14:val="standardContextual"/>
        </w:rPr>
      </w:pPr>
    </w:p>
    <w:p w14:paraId="10151E64" w14:textId="77777777" w:rsidR="00535D76" w:rsidRPr="00535D76" w:rsidRDefault="00535D76" w:rsidP="00535D76">
      <w:pPr>
        <w:spacing w:after="0" w:line="276" w:lineRule="auto"/>
        <w:jc w:val="both"/>
        <w:rPr>
          <w:rFonts w:ascii="Verdana" w:eastAsia="Calibri" w:hAnsi="Verdana" w:cs="Times New Roman"/>
          <w:bCs/>
          <w:kern w:val="2"/>
          <w:lang w:val="es-ES_tradnl" w:eastAsia="es-MX"/>
          <w14:ligatures w14:val="standardContextual"/>
        </w:rPr>
      </w:pPr>
      <w:r w:rsidRPr="00535D76">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53B8D1D" w14:textId="77777777" w:rsidR="00535D76" w:rsidRPr="00535D76" w:rsidRDefault="00535D76" w:rsidP="00535D76">
      <w:pPr>
        <w:spacing w:after="0" w:line="276" w:lineRule="auto"/>
        <w:jc w:val="both"/>
        <w:rPr>
          <w:rFonts w:ascii="Verdana" w:eastAsia="Calibri" w:hAnsi="Verdana" w:cs="Times New Roman"/>
          <w:kern w:val="2"/>
          <w:lang w:eastAsia="es-MX"/>
          <w14:ligatures w14:val="standardContextual"/>
        </w:rPr>
      </w:pPr>
    </w:p>
    <w:p w14:paraId="28A16083" w14:textId="77777777" w:rsidR="00535D76" w:rsidRPr="00535D76" w:rsidRDefault="00535D76" w:rsidP="00535D76">
      <w:pPr>
        <w:spacing w:after="0" w:line="276" w:lineRule="auto"/>
        <w:jc w:val="both"/>
        <w:rPr>
          <w:rFonts w:ascii="Verdana" w:eastAsia="Calibri" w:hAnsi="Verdana" w:cs="Times New Roman"/>
          <w:kern w:val="2"/>
          <w:lang w:eastAsia="es-MX"/>
          <w14:ligatures w14:val="standardContextual"/>
        </w:rPr>
      </w:pPr>
      <w:r w:rsidRPr="00535D76">
        <w:rPr>
          <w:rFonts w:ascii="Verdana" w:eastAsia="Calibri" w:hAnsi="Verdana" w:cs="Times New Roman"/>
          <w:kern w:val="2"/>
          <w:lang w:eastAsia="es-MX"/>
          <w14:ligatures w14:val="standardContextual"/>
        </w:rPr>
        <w:t>Atentamente,</w:t>
      </w:r>
    </w:p>
    <w:p w14:paraId="5200464C" w14:textId="77777777" w:rsidR="00535D76" w:rsidRPr="00535D76" w:rsidRDefault="00535D76" w:rsidP="00535D76">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p>
    <w:p w14:paraId="6F95C11A" w14:textId="69F61A1A" w:rsidR="00535D76" w:rsidRPr="00535D76" w:rsidRDefault="00550DF1" w:rsidP="00535D76">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r w:rsidRPr="004D5C25">
        <w:rPr>
          <w:rFonts w:ascii="Century Gothic" w:hAnsi="Century Gothic"/>
          <w:noProof/>
        </w:rPr>
        <w:drawing>
          <wp:inline distT="0" distB="0" distL="0" distR="0" wp14:anchorId="2154588D" wp14:editId="3BD5CB6D">
            <wp:extent cx="2629225" cy="1128741"/>
            <wp:effectExtent l="0" t="0" r="0" b="190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696757" cy="1157733"/>
                    </a:xfrm>
                    <a:prstGeom prst="rect">
                      <a:avLst/>
                    </a:prstGeom>
                  </pic:spPr>
                </pic:pic>
              </a:graphicData>
            </a:graphic>
          </wp:inline>
        </w:drawing>
      </w:r>
    </w:p>
    <w:p w14:paraId="5F1DE713" w14:textId="77777777" w:rsidR="00535D76" w:rsidRPr="00535D76" w:rsidRDefault="00535D76" w:rsidP="00535D76">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535D76" w:rsidRPr="00535D76" w14:paraId="5C8AFA7B" w14:textId="77777777" w:rsidTr="009524E1">
        <w:trPr>
          <w:trHeight w:val="323"/>
        </w:trPr>
        <w:tc>
          <w:tcPr>
            <w:tcW w:w="1041" w:type="dxa"/>
            <w:vAlign w:val="center"/>
            <w:hideMark/>
          </w:tcPr>
          <w:p w14:paraId="19369BA5" w14:textId="77777777" w:rsidR="00535D76" w:rsidRPr="00535D76" w:rsidRDefault="00535D76" w:rsidP="00535D76">
            <w:pPr>
              <w:rPr>
                <w:rFonts w:ascii="Verdana" w:eastAsia="Calibri" w:hAnsi="Verdana" w:cs="Arial"/>
                <w:sz w:val="16"/>
                <w:szCs w:val="16"/>
                <w:lang w:val="es-ES_tradnl" w:eastAsia="es-ES"/>
              </w:rPr>
            </w:pPr>
            <w:r w:rsidRPr="00535D76">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EFDD751" w14:textId="77777777" w:rsidR="00535D76" w:rsidRPr="00535D76" w:rsidRDefault="00535D76" w:rsidP="00535D76">
            <w:pPr>
              <w:rPr>
                <w:rFonts w:ascii="Verdana" w:eastAsia="Arial" w:hAnsi="Verdana" w:cs="Arial"/>
                <w:sz w:val="16"/>
                <w:szCs w:val="16"/>
                <w:lang w:val="es-ES" w:eastAsia="es-MX"/>
              </w:rPr>
            </w:pPr>
            <w:r w:rsidRPr="00535D76">
              <w:rPr>
                <w:rFonts w:ascii="Verdana" w:eastAsia="Arial" w:hAnsi="Verdana" w:cs="Arial"/>
                <w:sz w:val="16"/>
                <w:szCs w:val="16"/>
                <w:lang w:val="es-ES" w:eastAsia="es-MX"/>
              </w:rPr>
              <w:t xml:space="preserve">Carlos Mario Castrillón Endo </w:t>
            </w:r>
          </w:p>
          <w:p w14:paraId="4B3A181D" w14:textId="77777777" w:rsidR="00535D76" w:rsidRPr="00535D76" w:rsidRDefault="00535D76" w:rsidP="00535D76">
            <w:pPr>
              <w:rPr>
                <w:rFonts w:ascii="Verdana" w:eastAsia="Arial" w:hAnsi="Verdana" w:cs="Arial"/>
                <w:sz w:val="16"/>
                <w:szCs w:val="16"/>
                <w:lang w:val="es-ES_tradnl" w:eastAsia="es-MX"/>
              </w:rPr>
            </w:pPr>
            <w:r w:rsidRPr="00535D76">
              <w:rPr>
                <w:rFonts w:ascii="Verdana" w:eastAsia="Arial" w:hAnsi="Verdana" w:cs="Arial"/>
                <w:sz w:val="16"/>
                <w:szCs w:val="16"/>
                <w:lang w:val="es-ES_tradnl" w:eastAsia="es-MX"/>
              </w:rPr>
              <w:t>Contratista de la Subdirección de Gestión Contractual</w:t>
            </w:r>
          </w:p>
          <w:p w14:paraId="0EBBFAA3" w14:textId="77777777" w:rsidR="00535D76" w:rsidRPr="00535D76" w:rsidRDefault="00535D76" w:rsidP="00535D76">
            <w:pPr>
              <w:rPr>
                <w:rFonts w:ascii="Verdana" w:eastAsia="Arial" w:hAnsi="Verdana" w:cs="Arial"/>
                <w:sz w:val="16"/>
                <w:szCs w:val="16"/>
                <w:lang w:val="es-ES_tradnl" w:eastAsia="es-MX"/>
              </w:rPr>
            </w:pPr>
          </w:p>
        </w:tc>
      </w:tr>
      <w:tr w:rsidR="00535D76" w:rsidRPr="00535D76" w14:paraId="0D612695" w14:textId="77777777" w:rsidTr="009524E1">
        <w:trPr>
          <w:trHeight w:val="338"/>
        </w:trPr>
        <w:tc>
          <w:tcPr>
            <w:tcW w:w="1041" w:type="dxa"/>
            <w:vAlign w:val="center"/>
            <w:hideMark/>
          </w:tcPr>
          <w:p w14:paraId="5AB83485" w14:textId="77777777" w:rsidR="00535D76" w:rsidRPr="00535D76" w:rsidRDefault="00535D76" w:rsidP="00535D76">
            <w:pPr>
              <w:rPr>
                <w:rFonts w:ascii="Verdana" w:eastAsia="Calibri" w:hAnsi="Verdana" w:cs="Arial"/>
                <w:sz w:val="16"/>
                <w:szCs w:val="16"/>
                <w:lang w:val="es-ES_tradnl" w:eastAsia="es-ES"/>
              </w:rPr>
            </w:pPr>
            <w:r w:rsidRPr="00535D76">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67C3CB79" w14:textId="77777777" w:rsidR="00535D76" w:rsidRPr="00535D76" w:rsidRDefault="00535D76" w:rsidP="00535D76">
            <w:pPr>
              <w:rPr>
                <w:rFonts w:ascii="Verdana" w:eastAsia="Arial" w:hAnsi="Verdana" w:cs="Arial"/>
                <w:sz w:val="16"/>
                <w:szCs w:val="16"/>
                <w:lang w:val="es-ES_tradnl" w:eastAsia="es-MX"/>
              </w:rPr>
            </w:pPr>
            <w:r w:rsidRPr="00535D76">
              <w:rPr>
                <w:rFonts w:ascii="Verdana" w:eastAsia="Arial" w:hAnsi="Verdana" w:cs="Arial"/>
                <w:sz w:val="16"/>
                <w:szCs w:val="16"/>
                <w:lang w:val="es-ES_tradnl" w:eastAsia="es-MX"/>
              </w:rPr>
              <w:t>Juan David Cárdenas Cabeza</w:t>
            </w:r>
          </w:p>
          <w:p w14:paraId="5D61D625" w14:textId="77777777" w:rsidR="00535D76" w:rsidRPr="00535D76" w:rsidRDefault="00535D76" w:rsidP="00535D76">
            <w:pPr>
              <w:rPr>
                <w:rFonts w:ascii="Verdana" w:eastAsia="Arial" w:hAnsi="Verdana" w:cs="Arial"/>
                <w:sz w:val="16"/>
                <w:szCs w:val="16"/>
                <w:lang w:val="es-ES_tradnl" w:eastAsia="es-MX"/>
              </w:rPr>
            </w:pPr>
            <w:r w:rsidRPr="00535D76">
              <w:rPr>
                <w:rFonts w:ascii="Verdana" w:eastAsia="Arial" w:hAnsi="Verdana" w:cs="Arial"/>
                <w:sz w:val="16"/>
                <w:szCs w:val="16"/>
                <w:lang w:val="es-ES_tradnl" w:eastAsia="es-MX"/>
              </w:rPr>
              <w:t>Contratista de la Subdirección de Gestión Contractual</w:t>
            </w:r>
          </w:p>
        </w:tc>
      </w:tr>
      <w:tr w:rsidR="00535D76" w:rsidRPr="00535D76" w14:paraId="127918B8" w14:textId="77777777" w:rsidTr="009524E1">
        <w:trPr>
          <w:trHeight w:val="308"/>
        </w:trPr>
        <w:tc>
          <w:tcPr>
            <w:tcW w:w="1041" w:type="dxa"/>
            <w:vAlign w:val="center"/>
          </w:tcPr>
          <w:p w14:paraId="6311CD23" w14:textId="77777777" w:rsidR="00535D76" w:rsidRPr="00535D76" w:rsidRDefault="00535D76" w:rsidP="00535D76">
            <w:pPr>
              <w:rPr>
                <w:rFonts w:ascii="Verdana" w:eastAsia="Calibri" w:hAnsi="Verdana" w:cs="Arial"/>
                <w:sz w:val="16"/>
                <w:szCs w:val="16"/>
                <w:lang w:val="es-ES_tradnl" w:eastAsia="es-ES"/>
              </w:rPr>
            </w:pPr>
            <w:r w:rsidRPr="00535D76">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3CF79B98" w14:textId="77777777" w:rsidR="00535D76" w:rsidRPr="00535D76" w:rsidRDefault="00535D76" w:rsidP="00535D76">
            <w:pPr>
              <w:rPr>
                <w:rFonts w:ascii="Verdana" w:eastAsia="Calibri" w:hAnsi="Verdana" w:cs="Arial"/>
                <w:sz w:val="16"/>
                <w:szCs w:val="16"/>
                <w:lang w:val="es-ES" w:eastAsia="es-ES"/>
              </w:rPr>
            </w:pPr>
            <w:r w:rsidRPr="00535D76">
              <w:rPr>
                <w:rFonts w:ascii="Verdana" w:eastAsia="Calibri" w:hAnsi="Verdana" w:cs="Arial"/>
                <w:sz w:val="16"/>
                <w:szCs w:val="16"/>
                <w:lang w:val="es-ES" w:eastAsia="es-ES"/>
              </w:rPr>
              <w:t>Carolina Quintero Gacharná</w:t>
            </w:r>
          </w:p>
          <w:p w14:paraId="0218F4EF" w14:textId="77777777" w:rsidR="00535D76" w:rsidRPr="00535D76" w:rsidRDefault="00535D76" w:rsidP="00535D76">
            <w:pPr>
              <w:rPr>
                <w:rFonts w:ascii="Verdana" w:eastAsia="Calibri" w:hAnsi="Verdana" w:cs="Arial"/>
                <w:sz w:val="16"/>
                <w:szCs w:val="16"/>
                <w:lang w:val="es-ES_tradnl" w:eastAsia="es-ES"/>
              </w:rPr>
            </w:pPr>
            <w:r w:rsidRPr="00535D76">
              <w:rPr>
                <w:rFonts w:ascii="Verdana" w:eastAsia="Calibri" w:hAnsi="Verdana" w:cs="Arial"/>
                <w:sz w:val="16"/>
                <w:szCs w:val="16"/>
                <w:lang w:val="es-ES_tradnl" w:eastAsia="es-ES"/>
              </w:rPr>
              <w:t>Subdirectora de Gestión Contractual ANCP – CCE</w:t>
            </w:r>
          </w:p>
        </w:tc>
      </w:tr>
    </w:tbl>
    <w:p w14:paraId="4AB5FE8C" w14:textId="77777777" w:rsidR="00535D76" w:rsidRPr="00535D76" w:rsidRDefault="00535D76" w:rsidP="00535D76">
      <w:pPr>
        <w:spacing w:after="0" w:line="240" w:lineRule="auto"/>
        <w:jc w:val="both"/>
        <w:textAlignment w:val="baseline"/>
        <w:rPr>
          <w:rFonts w:ascii="Verdana" w:eastAsia="Verdana" w:hAnsi="Verdana" w:cs="Verdana"/>
          <w:lang w:eastAsia="es-CO"/>
        </w:rPr>
      </w:pPr>
    </w:p>
    <w:p w14:paraId="7C9026E2" w14:textId="4B0305BD" w:rsidR="002A0DD0" w:rsidRPr="00E02524" w:rsidRDefault="002A0DD0" w:rsidP="00535D76">
      <w:pPr>
        <w:spacing w:after="0" w:line="240" w:lineRule="auto"/>
        <w:textAlignment w:val="baseline"/>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77C3B627"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C55B4" w14:textId="77777777" w:rsidR="00B666FD" w:rsidRDefault="00B666FD" w:rsidP="004A1847">
      <w:pPr>
        <w:spacing w:after="0" w:line="240" w:lineRule="auto"/>
      </w:pPr>
      <w:r>
        <w:separator/>
      </w:r>
    </w:p>
  </w:endnote>
  <w:endnote w:type="continuationSeparator" w:id="0">
    <w:p w14:paraId="40DB02D1" w14:textId="77777777" w:rsidR="00B666FD" w:rsidRDefault="00B666FD" w:rsidP="004A1847">
      <w:pPr>
        <w:spacing w:after="0" w:line="240" w:lineRule="auto"/>
      </w:pPr>
      <w:r>
        <w:continuationSeparator/>
      </w:r>
    </w:p>
  </w:endnote>
  <w:endnote w:type="continuationNotice" w:id="1">
    <w:p w14:paraId="223D2AEE" w14:textId="77777777" w:rsidR="00B666FD" w:rsidRDefault="00B666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Heiti TC Light"/>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535D76">
      <w:rPr>
        <w:rFonts w:ascii="Verdana" w:eastAsia="Verdana" w:hAnsi="Verdana" w:cs="Verdana"/>
        <w:b/>
        <w:bCs/>
        <w:color w:val="000000"/>
        <w:sz w:val="18"/>
        <w:szCs w:val="18"/>
        <w:lang w:eastAsia="es-CO"/>
      </w:rPr>
      <w:t xml:space="preserve">Código: </w:t>
    </w:r>
    <w:r w:rsidRPr="00535D76">
      <w:rPr>
        <w:rFonts w:ascii="Verdana" w:eastAsia="Verdana" w:hAnsi="Verdana" w:cs="Verdana"/>
        <w:color w:val="000000"/>
        <w:sz w:val="18"/>
        <w:szCs w:val="18"/>
        <w:lang w:eastAsia="es-CO"/>
      </w:rPr>
      <w:t xml:space="preserve">CCE-REC-FM-17 </w:t>
    </w:r>
    <w:r w:rsidRPr="00535D76">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8CB1" w14:textId="77777777" w:rsidR="00B666FD" w:rsidRDefault="00B666FD" w:rsidP="004A1847">
      <w:pPr>
        <w:spacing w:after="0" w:line="240" w:lineRule="auto"/>
      </w:pPr>
      <w:r>
        <w:separator/>
      </w:r>
    </w:p>
  </w:footnote>
  <w:footnote w:type="continuationSeparator" w:id="0">
    <w:p w14:paraId="4A56F962" w14:textId="77777777" w:rsidR="00B666FD" w:rsidRDefault="00B666FD" w:rsidP="004A1847">
      <w:pPr>
        <w:spacing w:after="0" w:line="240" w:lineRule="auto"/>
      </w:pPr>
      <w:r>
        <w:continuationSeparator/>
      </w:r>
    </w:p>
  </w:footnote>
  <w:footnote w:type="continuationNotice" w:id="1">
    <w:p w14:paraId="6459B4D1" w14:textId="77777777" w:rsidR="00B666FD" w:rsidRDefault="00B666FD">
      <w:pPr>
        <w:spacing w:after="0" w:line="240" w:lineRule="auto"/>
      </w:pPr>
    </w:p>
  </w:footnote>
  <w:footnote w:id="2">
    <w:p w14:paraId="286DC4ED" w14:textId="77777777" w:rsidR="00535D76" w:rsidRPr="00F46224" w:rsidRDefault="00535D76" w:rsidP="00535D76">
      <w:pPr>
        <w:pStyle w:val="fn1"/>
        <w:ind w:firstLine="708"/>
        <w:rPr>
          <w:rFonts w:ascii="Verdana" w:eastAsia="Calibri" w:hAnsi="Verdana" w:cs="Arial"/>
          <w:color w:val="000000"/>
          <w:sz w:val="18"/>
          <w:szCs w:val="18"/>
          <w:lang w:val="es-ES_tradnl"/>
        </w:rPr>
      </w:pPr>
      <w:r w:rsidRPr="00D615FB">
        <w:rPr>
          <w:rStyle w:val="Refdenotaalpie"/>
          <w:rFonts w:ascii="Verdana" w:hAnsi="Verdana"/>
          <w:sz w:val="18"/>
          <w:szCs w:val="18"/>
        </w:rPr>
        <w:footnoteRef/>
      </w:r>
      <w:r w:rsidRPr="00D615FB">
        <w:rPr>
          <w:rFonts w:ascii="Verdana" w:hAnsi="Verdana"/>
          <w:sz w:val="18"/>
          <w:szCs w:val="18"/>
        </w:rPr>
        <w:t xml:space="preserve"> </w:t>
      </w:r>
      <w:r w:rsidRPr="00F46224">
        <w:rPr>
          <w:rFonts w:ascii="Verdana" w:eastAsia="Calibri" w:hAnsi="Verdana" w:cs="Arial"/>
          <w:color w:val="000000"/>
          <w:sz w:val="18"/>
          <w:szCs w:val="18"/>
          <w:lang w:val="es-ES_tradnl"/>
        </w:rPr>
        <w:t>Numeral 1 del artículo 32 de la Ley 80 de 1993.</w:t>
      </w:r>
    </w:p>
    <w:p w14:paraId="1628734B" w14:textId="77777777" w:rsidR="00535D76" w:rsidRPr="00D615FB" w:rsidRDefault="00535D76" w:rsidP="00535D76">
      <w:pPr>
        <w:pStyle w:val="fn1"/>
        <w:ind w:firstLine="708"/>
        <w:rPr>
          <w:rFonts w:ascii="Verdana" w:hAnsi="Verdana"/>
          <w:sz w:val="18"/>
          <w:szCs w:val="18"/>
        </w:rPr>
      </w:pPr>
    </w:p>
  </w:footnote>
  <w:footnote w:id="3">
    <w:p w14:paraId="28DBCAC1" w14:textId="77777777" w:rsidR="00535D76" w:rsidRPr="004A5399" w:rsidRDefault="00535D76" w:rsidP="00535D76">
      <w:pPr>
        <w:spacing w:after="0" w:line="276" w:lineRule="auto"/>
        <w:jc w:val="both"/>
        <w:rPr>
          <w:rFonts w:ascii="Verdana" w:hAnsi="Verdana"/>
          <w:sz w:val="19"/>
          <w:szCs w:val="19"/>
        </w:rPr>
      </w:pPr>
    </w:p>
    <w:p w14:paraId="12FE2508" w14:textId="77777777" w:rsidR="00535D76" w:rsidRPr="004A5399" w:rsidRDefault="00535D76" w:rsidP="00535D76">
      <w:pPr>
        <w:spacing w:after="0" w:line="276" w:lineRule="auto"/>
        <w:ind w:firstLine="708"/>
        <w:jc w:val="both"/>
        <w:rPr>
          <w:rFonts w:ascii="Verdana" w:eastAsia="Calibri" w:hAnsi="Verdana" w:cs="Arial"/>
          <w:bCs/>
          <w:sz w:val="19"/>
          <w:szCs w:val="19"/>
        </w:rPr>
      </w:pPr>
      <w:r w:rsidRPr="004A5399">
        <w:rPr>
          <w:rStyle w:val="Refdenotaalpie"/>
          <w:rFonts w:ascii="Verdana" w:hAnsi="Verdana"/>
          <w:sz w:val="19"/>
          <w:szCs w:val="19"/>
        </w:rPr>
        <w:footnoteRef/>
      </w:r>
      <w:r w:rsidRPr="004A5399">
        <w:rPr>
          <w:rFonts w:ascii="Verdana" w:hAnsi="Verdana"/>
          <w:sz w:val="19"/>
          <w:szCs w:val="19"/>
        </w:rPr>
        <w:t xml:space="preserve"> </w:t>
      </w:r>
      <w:r w:rsidRPr="004A5399">
        <w:rPr>
          <w:rFonts w:ascii="Verdana" w:eastAsia="Calibri" w:hAnsi="Verdana" w:cs="Arial"/>
          <w:bCs/>
          <w:sz w:val="19"/>
          <w:szCs w:val="19"/>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3ADF725B" w14:textId="77777777" w:rsidR="00535D76" w:rsidRPr="004A5399" w:rsidRDefault="00535D76" w:rsidP="00535D76">
      <w:pPr>
        <w:spacing w:after="0" w:line="276" w:lineRule="auto"/>
        <w:ind w:firstLine="708"/>
        <w:jc w:val="both"/>
        <w:rPr>
          <w:rFonts w:ascii="Verdana" w:eastAsia="Calibri" w:hAnsi="Verdana" w:cs="Arial"/>
          <w:bCs/>
          <w:sz w:val="19"/>
          <w:szCs w:val="19"/>
        </w:rPr>
      </w:pPr>
    </w:p>
    <w:p w14:paraId="2932EDB8" w14:textId="77777777" w:rsidR="00535D76" w:rsidRPr="004A5399" w:rsidRDefault="00535D76" w:rsidP="00535D76">
      <w:pPr>
        <w:spacing w:after="0" w:line="276" w:lineRule="auto"/>
        <w:ind w:firstLine="708"/>
        <w:jc w:val="both"/>
        <w:rPr>
          <w:rFonts w:ascii="Verdana" w:eastAsia="Calibri" w:hAnsi="Verdana" w:cs="Arial"/>
          <w:bCs/>
          <w:sz w:val="19"/>
          <w:szCs w:val="19"/>
        </w:rPr>
      </w:pPr>
      <w:r w:rsidRPr="004A5399">
        <w:rPr>
          <w:rFonts w:ascii="Verdana" w:eastAsia="Calibri" w:hAnsi="Verdana" w:cs="Arial"/>
          <w:bCs/>
          <w:sz w:val="19"/>
          <w:szCs w:val="19"/>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21D66B76" w14:textId="77777777" w:rsidR="00535D76" w:rsidRPr="004A5399" w:rsidRDefault="00535D76" w:rsidP="00535D76">
      <w:pPr>
        <w:spacing w:after="0" w:line="276" w:lineRule="auto"/>
        <w:jc w:val="both"/>
        <w:rPr>
          <w:rFonts w:ascii="Verdana" w:eastAsia="Calibri" w:hAnsi="Verdana" w:cs="Arial"/>
          <w:bCs/>
          <w:sz w:val="19"/>
          <w:szCs w:val="19"/>
        </w:rPr>
      </w:pPr>
    </w:p>
    <w:p w14:paraId="39E54983" w14:textId="77777777" w:rsidR="00535D76" w:rsidRPr="004A5399" w:rsidRDefault="00535D76" w:rsidP="00535D76">
      <w:pPr>
        <w:spacing w:after="0" w:line="276" w:lineRule="auto"/>
        <w:ind w:firstLine="708"/>
        <w:jc w:val="both"/>
        <w:rPr>
          <w:rFonts w:ascii="Verdana" w:eastAsia="Calibri" w:hAnsi="Verdana" w:cs="Arial"/>
          <w:bCs/>
          <w:sz w:val="19"/>
          <w:szCs w:val="19"/>
        </w:rPr>
      </w:pPr>
      <w:r w:rsidRPr="004A5399">
        <w:rPr>
          <w:rFonts w:ascii="Verdana" w:eastAsia="Calibri" w:hAnsi="Verdana" w:cs="Arial"/>
          <w:bCs/>
          <w:sz w:val="19"/>
          <w:szCs w:val="19"/>
        </w:rPr>
        <w:t xml:space="preserve">Resolución 464 del 10 de septiembre de 2024: “Por la cual se actualizan los documentos tipo para los procesos de obra pública de infraestructura de transporte adelantados bajo la modalidad de mínima cuantía”. </w:t>
      </w:r>
    </w:p>
    <w:p w14:paraId="2C41F08C" w14:textId="77777777" w:rsidR="00535D76" w:rsidRPr="004A5399" w:rsidRDefault="00535D76" w:rsidP="00535D76">
      <w:pPr>
        <w:spacing w:after="0" w:line="276" w:lineRule="auto"/>
        <w:jc w:val="both"/>
        <w:rPr>
          <w:rFonts w:ascii="Verdana" w:eastAsia="Calibri" w:hAnsi="Verdana" w:cs="Arial"/>
          <w:bCs/>
          <w:sz w:val="19"/>
          <w:szCs w:val="19"/>
        </w:rPr>
      </w:pPr>
    </w:p>
    <w:p w14:paraId="78B5E90C" w14:textId="77777777" w:rsidR="00535D76" w:rsidRPr="004A5399" w:rsidRDefault="00535D76" w:rsidP="00535D76">
      <w:pPr>
        <w:spacing w:after="0" w:line="276" w:lineRule="auto"/>
        <w:ind w:firstLine="708"/>
        <w:jc w:val="both"/>
        <w:rPr>
          <w:rFonts w:ascii="Verdana" w:eastAsia="Calibri" w:hAnsi="Verdana" w:cs="Arial"/>
          <w:bCs/>
          <w:sz w:val="19"/>
          <w:szCs w:val="19"/>
        </w:rPr>
      </w:pPr>
      <w:r w:rsidRPr="004A5399">
        <w:rPr>
          <w:rFonts w:ascii="Verdana" w:eastAsia="Calibri" w:hAnsi="Verdana" w:cs="Arial"/>
          <w:bCs/>
          <w:sz w:val="19"/>
          <w:szCs w:val="19"/>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75BA686B" w14:textId="77777777" w:rsidR="00535D76" w:rsidRPr="004A5399" w:rsidRDefault="00535D76" w:rsidP="00535D76">
      <w:pPr>
        <w:spacing w:after="0" w:line="276" w:lineRule="auto"/>
        <w:ind w:firstLine="708"/>
        <w:jc w:val="both"/>
        <w:rPr>
          <w:rFonts w:ascii="Verdana" w:eastAsia="Calibri" w:hAnsi="Verdana" w:cs="Arial"/>
          <w:bCs/>
          <w:sz w:val="19"/>
          <w:szCs w:val="19"/>
        </w:rPr>
      </w:pPr>
    </w:p>
    <w:p w14:paraId="0B44C2D7" w14:textId="77777777" w:rsidR="00535D76" w:rsidRPr="004A5399" w:rsidRDefault="00535D76" w:rsidP="00535D76">
      <w:pPr>
        <w:spacing w:after="0" w:line="276" w:lineRule="auto"/>
        <w:ind w:firstLine="708"/>
        <w:jc w:val="both"/>
        <w:rPr>
          <w:rFonts w:ascii="Verdana" w:eastAsia="Calibri" w:hAnsi="Verdana" w:cs="Arial"/>
          <w:bCs/>
          <w:sz w:val="19"/>
          <w:szCs w:val="19"/>
        </w:rPr>
      </w:pPr>
      <w:r w:rsidRPr="004A5399">
        <w:rPr>
          <w:rFonts w:ascii="Verdana" w:eastAsia="Calibri" w:hAnsi="Verdana" w:cs="Arial"/>
          <w:bCs/>
          <w:sz w:val="19"/>
          <w:szCs w:val="19"/>
        </w:rPr>
        <w:t>Resolución 456 del 10 de septiembre de 2024: “Por la cual se adopta la versión 4 de los documentos tipo para los procesos de selección de licitación de obra pública de infraestructura de transporte y se deroga la Resolución 240 de 2020”.</w:t>
      </w:r>
    </w:p>
    <w:p w14:paraId="67F37038" w14:textId="77777777" w:rsidR="00535D76" w:rsidRPr="004A5399" w:rsidRDefault="00535D76" w:rsidP="00535D76">
      <w:pPr>
        <w:pStyle w:val="Textonotapie"/>
        <w:rPr>
          <w:rFonts w:ascii="Verdana" w:hAnsi="Verdana"/>
          <w:sz w:val="19"/>
          <w:szCs w:val="19"/>
          <w:lang w:val="es-CO"/>
        </w:rPr>
      </w:pPr>
    </w:p>
  </w:footnote>
  <w:footnote w:id="4">
    <w:p w14:paraId="01250471" w14:textId="77777777" w:rsidR="00535D76" w:rsidRDefault="00535D76" w:rsidP="00535D76">
      <w:pPr>
        <w:pStyle w:val="NormalWeb"/>
        <w:spacing w:after="0"/>
        <w:ind w:firstLine="709"/>
        <w:contextualSpacing/>
        <w:jc w:val="both"/>
        <w:rPr>
          <w:rFonts w:ascii="Verdana" w:hAnsi="Verdana" w:cs="Arial"/>
          <w:color w:val="000000"/>
          <w:sz w:val="19"/>
          <w:szCs w:val="19"/>
          <w:lang w:eastAsia="es-ES_tradnl"/>
        </w:rPr>
      </w:pPr>
      <w:r w:rsidRPr="00DA679C">
        <w:rPr>
          <w:rStyle w:val="Refdenotaalpie"/>
          <w:rFonts w:ascii="Verdana" w:hAnsi="Verdana" w:cs="Arial"/>
          <w:sz w:val="19"/>
          <w:szCs w:val="19"/>
        </w:rPr>
        <w:footnoteRef/>
      </w:r>
      <w:r w:rsidRPr="00B26ED3">
        <w:rPr>
          <w:rFonts w:ascii="Verdana" w:hAnsi="Verdana" w:cs="Arial"/>
          <w:sz w:val="19"/>
          <w:szCs w:val="19"/>
        </w:rPr>
        <w:t xml:space="preserve">  Ley 1150 de 2007, artículo 2, numeral 3: “[…]</w:t>
      </w:r>
      <w:r w:rsidRPr="00B26ED3">
        <w:rPr>
          <w:rStyle w:val="PiedepginaCar"/>
          <w:rFonts w:ascii="Verdana" w:hAnsi="Verdana" w:cs="Arial"/>
          <w:color w:val="000000"/>
          <w:sz w:val="19"/>
          <w:szCs w:val="19"/>
        </w:rPr>
        <w:t xml:space="preserve"> </w:t>
      </w:r>
      <w:r w:rsidRPr="00B26ED3">
        <w:rPr>
          <w:rFonts w:ascii="Verdana" w:hAnsi="Verdana" w:cs="Arial"/>
          <w:color w:val="000000"/>
          <w:sz w:val="19"/>
          <w:szCs w:val="19"/>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04280C57" w14:textId="77777777" w:rsidR="00535D76" w:rsidRPr="00B26ED3" w:rsidRDefault="00535D76" w:rsidP="00535D76">
      <w:pPr>
        <w:pStyle w:val="NormalWeb"/>
        <w:spacing w:before="0" w:beforeAutospacing="0" w:after="0" w:afterAutospacing="0"/>
        <w:ind w:firstLine="709"/>
        <w:contextualSpacing/>
        <w:jc w:val="both"/>
        <w:rPr>
          <w:rFonts w:ascii="Verdana" w:hAnsi="Verdana" w:cs="Arial"/>
          <w:color w:val="000000"/>
          <w:sz w:val="19"/>
          <w:szCs w:val="19"/>
          <w:lang w:eastAsia="es-ES_tradnl"/>
        </w:rPr>
      </w:pPr>
    </w:p>
    <w:p w14:paraId="0F6E1C4F" w14:textId="77777777" w:rsidR="00535D76" w:rsidRDefault="00535D76" w:rsidP="00535D76">
      <w:pPr>
        <w:spacing w:after="0" w:line="240" w:lineRule="auto"/>
        <w:ind w:firstLine="709"/>
        <w:contextualSpacing/>
        <w:jc w:val="both"/>
        <w:rPr>
          <w:rFonts w:ascii="Verdana" w:hAnsi="Verdana" w:cs="Arial"/>
          <w:sz w:val="19"/>
          <w:szCs w:val="19"/>
        </w:rPr>
      </w:pPr>
      <w:r w:rsidRPr="00B26ED3">
        <w:rPr>
          <w:rFonts w:ascii="Verdana" w:hAnsi="Verdana" w:cs="Arial"/>
          <w:color w:val="000000"/>
          <w:sz w:val="19"/>
          <w:szCs w:val="19"/>
        </w:rPr>
        <w:t>De conformidad con las condiciones que señale el reglamento, en desarrollo de estos procesos de selección, las propuestas técnicas o de proyectos podrán ser presentadas en forma anónima ante un jurado plural, impar deliberante y calificado</w:t>
      </w:r>
      <w:r w:rsidRPr="00B26ED3">
        <w:rPr>
          <w:rFonts w:ascii="Verdana" w:hAnsi="Verdana" w:cs="Arial"/>
          <w:sz w:val="19"/>
          <w:szCs w:val="19"/>
        </w:rPr>
        <w:t>”.</w:t>
      </w:r>
    </w:p>
    <w:p w14:paraId="0E40B23F" w14:textId="77777777" w:rsidR="00535D76" w:rsidRPr="00B26ED3" w:rsidRDefault="00535D76" w:rsidP="00535D76">
      <w:pPr>
        <w:spacing w:after="0" w:line="240" w:lineRule="auto"/>
        <w:ind w:firstLine="709"/>
        <w:contextualSpacing/>
        <w:jc w:val="both"/>
        <w:rPr>
          <w:rFonts w:ascii="Verdana" w:hAnsi="Verdana" w:cs="Arial"/>
          <w:color w:val="000000"/>
          <w:sz w:val="19"/>
          <w:szCs w:val="19"/>
        </w:rPr>
      </w:pPr>
    </w:p>
  </w:footnote>
  <w:footnote w:id="5">
    <w:p w14:paraId="6302C4CF" w14:textId="77777777" w:rsidR="00535D76" w:rsidRPr="00B26ED3" w:rsidRDefault="00535D76" w:rsidP="00535D76">
      <w:pPr>
        <w:pStyle w:val="fn1"/>
        <w:ind w:firstLine="708"/>
        <w:jc w:val="both"/>
        <w:rPr>
          <w:rFonts w:ascii="Verdana" w:hAnsi="Verdana"/>
          <w:sz w:val="19"/>
          <w:szCs w:val="19"/>
        </w:rPr>
      </w:pPr>
      <w:r w:rsidRPr="00B26ED3">
        <w:rPr>
          <w:rStyle w:val="Refdenotaalpie"/>
          <w:rFonts w:ascii="Verdana" w:hAnsi="Verdana"/>
          <w:sz w:val="19"/>
          <w:szCs w:val="19"/>
        </w:rPr>
        <w:footnoteRef/>
      </w:r>
      <w:r w:rsidRPr="00B26ED3">
        <w:rPr>
          <w:rFonts w:ascii="Verdana" w:hAnsi="Verdana" w:cs="Arial"/>
          <w:sz w:val="19"/>
          <w:szCs w:val="19"/>
        </w:rPr>
        <w:t xml:space="preserve"> BELTRAN, Pardo. Jorge Hernando. Infraestructura y derecho: Consultoría e interventoría. Perspectivas, roles y responsabilidades</w:t>
      </w:r>
      <w:r w:rsidRPr="00B26ED3">
        <w:rPr>
          <w:rFonts w:ascii="Verdana" w:hAnsi="Verdana" w:cs="Arial"/>
          <w:i/>
          <w:iCs/>
          <w:sz w:val="19"/>
          <w:szCs w:val="19"/>
        </w:rPr>
        <w:t>.</w:t>
      </w:r>
      <w:r w:rsidRPr="00B26ED3">
        <w:rPr>
          <w:rFonts w:ascii="Verdana" w:hAnsi="Verdana" w:cs="Arial"/>
          <w:sz w:val="19"/>
          <w:szCs w:val="19"/>
        </w:rPr>
        <w:t xml:space="preserve"> Editorial Legis. </w:t>
      </w:r>
      <w:proofErr w:type="gramStart"/>
      <w:r w:rsidRPr="00B26ED3">
        <w:rPr>
          <w:rFonts w:ascii="Verdana" w:hAnsi="Verdana" w:cs="Arial"/>
          <w:sz w:val="19"/>
          <w:szCs w:val="19"/>
        </w:rPr>
        <w:t>Bogotá,  2019</w:t>
      </w:r>
      <w:proofErr w:type="gramEnd"/>
      <w:r w:rsidRPr="00B26ED3">
        <w:rPr>
          <w:rFonts w:ascii="Verdana" w:hAnsi="Verdana" w:cs="Arial"/>
          <w:sz w:val="19"/>
          <w:szCs w:val="19"/>
        </w:rPr>
        <w:t>, 1ra Ed. p. 55.</w:t>
      </w:r>
    </w:p>
  </w:footnote>
  <w:footnote w:id="6">
    <w:p w14:paraId="7C4517F1" w14:textId="77777777" w:rsidR="00535D76" w:rsidRPr="00B26ED3" w:rsidRDefault="00535D76" w:rsidP="00535D76">
      <w:pPr>
        <w:pStyle w:val="fn1"/>
        <w:ind w:firstLine="709"/>
        <w:jc w:val="both"/>
        <w:rPr>
          <w:rFonts w:ascii="Verdana" w:hAnsi="Verdana" w:cs="Arial"/>
          <w:sz w:val="19"/>
          <w:szCs w:val="19"/>
          <w:lang w:val="es-ES"/>
        </w:rPr>
      </w:pPr>
      <w:r w:rsidRPr="00B26ED3">
        <w:rPr>
          <w:rStyle w:val="Refdenotaalpie"/>
          <w:rFonts w:ascii="Verdana" w:hAnsi="Verdana"/>
          <w:sz w:val="19"/>
          <w:szCs w:val="19"/>
        </w:rPr>
        <w:footnoteRef/>
      </w:r>
      <w:r w:rsidRPr="00B26ED3">
        <w:rPr>
          <w:rFonts w:ascii="Verdana" w:hAnsi="Verdana"/>
          <w:sz w:val="19"/>
          <w:szCs w:val="19"/>
        </w:rPr>
        <w:t xml:space="preserve"> </w:t>
      </w:r>
      <w:bookmarkStart w:id="1" w:name="32"/>
      <w:r w:rsidRPr="00B26ED3">
        <w:rPr>
          <w:rFonts w:ascii="Verdana" w:hAnsi="Verdana" w:cs="Arial"/>
          <w:sz w:val="19"/>
          <w:szCs w:val="19"/>
          <w:lang w:val="es-ES"/>
        </w:rPr>
        <w:t>“ARTÍCULO 32. DE LOS CONTRATOS ESTATALES.</w:t>
      </w:r>
      <w:bookmarkEnd w:id="1"/>
      <w:r w:rsidRPr="00B26ED3">
        <w:rPr>
          <w:rFonts w:ascii="Verdana" w:hAnsi="Verdana" w:cs="Arial"/>
          <w:sz w:val="19"/>
          <w:szCs w:val="19"/>
          <w:lang w:val="es-ES"/>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w:t>
      </w:r>
    </w:p>
    <w:p w14:paraId="01B47FE0" w14:textId="77777777" w:rsidR="00535D76" w:rsidRPr="00B26ED3"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w:t>
      </w:r>
    </w:p>
    <w:p w14:paraId="049A6981" w14:textId="77777777" w:rsidR="00535D76" w:rsidRPr="00B26ED3"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2o. Contrato de Consultoría.</w:t>
      </w:r>
    </w:p>
    <w:p w14:paraId="32CE2507" w14:textId="77777777" w:rsidR="00535D76" w:rsidRPr="00B26ED3"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96F39A2" w14:textId="77777777" w:rsidR="00535D76" w:rsidRPr="00B26ED3"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2B02C19D" w14:textId="77777777" w:rsidR="00535D76" w:rsidRPr="00B26ED3"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 xml:space="preserve">Ninguna orden del interventor de una obra podrá darse verbalmente. Es obligatorio para el interventor entregar por escrito sus órdenes o sugerencias y ellas deben </w:t>
      </w:r>
      <w:proofErr w:type="gramStart"/>
      <w:r w:rsidRPr="00B26ED3">
        <w:rPr>
          <w:rFonts w:ascii="Verdana" w:hAnsi="Verdana" w:cs="Arial"/>
          <w:sz w:val="19"/>
          <w:szCs w:val="19"/>
          <w:lang w:val="es-ES"/>
        </w:rPr>
        <w:t>enmarcarse dentro de</w:t>
      </w:r>
      <w:proofErr w:type="gramEnd"/>
      <w:r w:rsidRPr="00B26ED3">
        <w:rPr>
          <w:rFonts w:ascii="Verdana" w:hAnsi="Verdana" w:cs="Arial"/>
          <w:sz w:val="19"/>
          <w:szCs w:val="19"/>
          <w:lang w:val="es-ES"/>
        </w:rPr>
        <w:t xml:space="preserve"> los términos del respectivo contrato.</w:t>
      </w:r>
    </w:p>
    <w:p w14:paraId="23CA5BA2" w14:textId="77777777" w:rsidR="00535D76" w:rsidRPr="00B26ED3"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 xml:space="preserve">(…)”. </w:t>
      </w:r>
    </w:p>
    <w:p w14:paraId="252A2727" w14:textId="77777777" w:rsidR="00535D76" w:rsidRPr="00B26ED3" w:rsidRDefault="00535D76" w:rsidP="00535D76">
      <w:pPr>
        <w:pStyle w:val="fn1"/>
        <w:ind w:firstLine="709"/>
        <w:jc w:val="both"/>
        <w:rPr>
          <w:rFonts w:ascii="Verdana" w:hAnsi="Verdana" w:cs="Arial"/>
          <w:sz w:val="19"/>
          <w:szCs w:val="19"/>
          <w:lang w:val="es-ES"/>
        </w:rPr>
      </w:pPr>
    </w:p>
  </w:footnote>
  <w:footnote w:id="7">
    <w:p w14:paraId="5D2CB9B7" w14:textId="77777777" w:rsidR="00535D76" w:rsidRPr="00B26ED3" w:rsidRDefault="00535D76" w:rsidP="00535D76">
      <w:pPr>
        <w:pStyle w:val="fn1"/>
        <w:ind w:firstLine="709"/>
        <w:jc w:val="both"/>
        <w:rPr>
          <w:rFonts w:ascii="Verdana" w:hAnsi="Verdana" w:cs="Arial"/>
          <w:color w:val="000000"/>
          <w:sz w:val="19"/>
          <w:szCs w:val="19"/>
        </w:rPr>
      </w:pPr>
      <w:r w:rsidRPr="00B26ED3">
        <w:rPr>
          <w:rStyle w:val="Refdenotaalpie"/>
          <w:rFonts w:ascii="Verdana" w:hAnsi="Verdana" w:cs="Arial"/>
          <w:color w:val="000000"/>
          <w:sz w:val="19"/>
          <w:szCs w:val="19"/>
        </w:rPr>
        <w:footnoteRef/>
      </w:r>
      <w:r w:rsidRPr="00B26ED3">
        <w:rPr>
          <w:rFonts w:ascii="Verdana" w:hAnsi="Verdana" w:cs="Arial"/>
          <w:color w:val="000000"/>
          <w:sz w:val="19"/>
          <w:szCs w:val="19"/>
        </w:rPr>
        <w:t xml:space="preserve"> DÁVILA VINUEZA, Luis Guillermo. Régimen jurídico de la contratación estatal. 3ª ed. Bogotá: Legis, 2016. p. 463.</w:t>
      </w:r>
    </w:p>
    <w:p w14:paraId="17DD8450" w14:textId="77777777" w:rsidR="00535D76" w:rsidRPr="00B26ED3" w:rsidRDefault="00535D76" w:rsidP="00535D76">
      <w:pPr>
        <w:pStyle w:val="fn1"/>
        <w:ind w:firstLine="709"/>
        <w:jc w:val="both"/>
        <w:rPr>
          <w:rFonts w:ascii="Verdana" w:hAnsi="Verdana" w:cs="Arial"/>
          <w:color w:val="000000"/>
          <w:sz w:val="19"/>
          <w:szCs w:val="19"/>
        </w:rPr>
      </w:pPr>
    </w:p>
  </w:footnote>
  <w:footnote w:id="8">
    <w:p w14:paraId="2829BAF2" w14:textId="77777777" w:rsidR="00535D76" w:rsidRPr="00B26ED3" w:rsidRDefault="00535D76" w:rsidP="00535D76">
      <w:pPr>
        <w:pStyle w:val="fn1"/>
        <w:ind w:firstLine="709"/>
        <w:jc w:val="both"/>
        <w:rPr>
          <w:rFonts w:ascii="Verdana" w:hAnsi="Verdana" w:cs="Arial"/>
          <w:color w:val="000000"/>
          <w:sz w:val="19"/>
          <w:szCs w:val="19"/>
        </w:rPr>
      </w:pPr>
      <w:r w:rsidRPr="00B26ED3">
        <w:rPr>
          <w:rStyle w:val="Refdenotaalpie"/>
          <w:rFonts w:ascii="Verdana" w:hAnsi="Verdana" w:cs="Arial"/>
          <w:color w:val="000000"/>
          <w:sz w:val="19"/>
          <w:szCs w:val="19"/>
        </w:rPr>
        <w:footnoteRef/>
      </w:r>
      <w:r w:rsidRPr="00B26ED3">
        <w:rPr>
          <w:rFonts w:ascii="Verdana" w:hAnsi="Verdana" w:cs="Arial"/>
          <w:color w:val="000000"/>
          <w:sz w:val="19"/>
          <w:szCs w:val="19"/>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63F58D22" w14:textId="77777777" w:rsidR="00535D76" w:rsidRPr="00B26ED3" w:rsidRDefault="00535D76" w:rsidP="00535D76">
      <w:pPr>
        <w:pStyle w:val="fn1"/>
        <w:ind w:firstLine="709"/>
        <w:jc w:val="both"/>
        <w:rPr>
          <w:rFonts w:ascii="Verdana" w:hAnsi="Verdana" w:cs="Arial"/>
          <w:color w:val="000000"/>
          <w:sz w:val="19"/>
          <w:szCs w:val="19"/>
        </w:rPr>
      </w:pPr>
      <w:r w:rsidRPr="00B26ED3">
        <w:rPr>
          <w:rFonts w:ascii="Verdana" w:hAnsi="Verdana" w:cs="Arial"/>
          <w:color w:val="000000"/>
          <w:sz w:val="19"/>
          <w:szCs w:val="19"/>
        </w:rPr>
        <w:t>Para las entidades que tengan un presupuesto anual superior o igual a 1.200.000 salarios mínimos legales mensuales, la menor cuantía será hasta 1.000 salarios mínimos legales mensuales.</w:t>
      </w:r>
    </w:p>
    <w:p w14:paraId="5E344C88" w14:textId="77777777" w:rsidR="00535D76" w:rsidRPr="00B26ED3" w:rsidRDefault="00535D76" w:rsidP="00535D76">
      <w:pPr>
        <w:pStyle w:val="fn1"/>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superior o igual a 850.000 salarios mínimos legales mensuales e inferiores a 1.200.000 salarios mínimos legales mensuales, la menor cuantía será hasta 850 salarios mínimos legales mensuales.</w:t>
      </w:r>
    </w:p>
    <w:p w14:paraId="1768EEED" w14:textId="77777777" w:rsidR="00535D76" w:rsidRPr="00B26ED3" w:rsidRDefault="00535D76" w:rsidP="00535D76">
      <w:pPr>
        <w:pStyle w:val="fn1"/>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superior o igual a 400.000 salarios mínimos legales mensuales e inferior a 850.000 salarios mínimos legales mensuales, la menor cuantía será hasta 650 salarios mínimos legales mensuales.</w:t>
      </w:r>
    </w:p>
    <w:p w14:paraId="2FA2B4B1" w14:textId="77777777" w:rsidR="00535D76" w:rsidRPr="00B26ED3" w:rsidRDefault="00535D76" w:rsidP="00535D76">
      <w:pPr>
        <w:pStyle w:val="fn1"/>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superior o igual a 120.000 salarios mínimos legales mensuales e inferior a 400.000 salarios mínimos legales mensuales, la menor cuantía será hasta 450 salarios mínimos legales mensuales.</w:t>
      </w:r>
    </w:p>
    <w:p w14:paraId="0FFAC5CB" w14:textId="77777777" w:rsidR="00535D76" w:rsidRPr="00B26ED3" w:rsidRDefault="00535D76" w:rsidP="00535D76">
      <w:pPr>
        <w:pStyle w:val="fn1"/>
        <w:ind w:firstLine="709"/>
        <w:jc w:val="both"/>
        <w:rPr>
          <w:rFonts w:ascii="Verdana" w:hAnsi="Verdana" w:cs="Arial"/>
          <w:color w:val="000000"/>
          <w:sz w:val="19"/>
          <w:szCs w:val="19"/>
        </w:rPr>
      </w:pPr>
      <w:r w:rsidRPr="00B26ED3">
        <w:rPr>
          <w:rFonts w:ascii="Verdana" w:hAnsi="Verdana" w:cs="Arial"/>
          <w:color w:val="000000"/>
          <w:sz w:val="19"/>
          <w:szCs w:val="19"/>
        </w:rPr>
        <w:t>Las que tengan un presupuesto anual inferior a 120.000 salarios mínimos legales mensuales, la menor cuantía será hasta 280 salarios mínimos legales mensuales”.</w:t>
      </w:r>
    </w:p>
    <w:p w14:paraId="2282A7E8" w14:textId="77777777" w:rsidR="00535D76" w:rsidRPr="00B26ED3" w:rsidRDefault="00535D76" w:rsidP="00535D76">
      <w:pPr>
        <w:pStyle w:val="fn1"/>
        <w:ind w:firstLine="709"/>
        <w:jc w:val="both"/>
        <w:rPr>
          <w:rFonts w:ascii="Verdana" w:hAnsi="Verdana" w:cs="Arial"/>
          <w:color w:val="000000"/>
          <w:sz w:val="19"/>
          <w:szCs w:val="19"/>
        </w:rPr>
      </w:pPr>
    </w:p>
  </w:footnote>
  <w:footnote w:id="9">
    <w:p w14:paraId="09703ABD" w14:textId="77777777" w:rsidR="00535D76" w:rsidRDefault="00535D76" w:rsidP="00535D76">
      <w:pPr>
        <w:pStyle w:val="fn1"/>
        <w:ind w:firstLine="709"/>
        <w:jc w:val="both"/>
        <w:rPr>
          <w:rFonts w:ascii="Verdana" w:hAnsi="Verdana" w:cs="Arial"/>
          <w:sz w:val="19"/>
          <w:szCs w:val="19"/>
        </w:rPr>
      </w:pPr>
      <w:r w:rsidRPr="00B26ED3">
        <w:rPr>
          <w:rStyle w:val="Refdenotaalpie"/>
          <w:rFonts w:ascii="Verdana" w:hAnsi="Verdana" w:cs="Arial"/>
          <w:sz w:val="19"/>
          <w:szCs w:val="19"/>
        </w:rPr>
        <w:footnoteRef/>
      </w:r>
      <w:hyperlink r:id="rId1" w:history="1">
        <w:r w:rsidRPr="00B26ED3">
          <w:rPr>
            <w:rStyle w:val="Hipervnculo"/>
            <w:rFonts w:ascii="Verdana" w:hAnsi="Verdana" w:cs="Arial"/>
            <w:sz w:val="19"/>
            <w:szCs w:val="19"/>
          </w:rPr>
          <w:t>https://www.colombiacompra.gov.co/wp-content/uploads/2024/08/manual_de_la_modalidad_de_seleccion_de_minima_cuantia.pdf</w:t>
        </w:r>
      </w:hyperlink>
      <w:r w:rsidRPr="00B26ED3">
        <w:rPr>
          <w:rFonts w:ascii="Verdana" w:hAnsi="Verdana" w:cs="Arial"/>
          <w:sz w:val="19"/>
          <w:szCs w:val="19"/>
        </w:rPr>
        <w:t xml:space="preserve"> </w:t>
      </w:r>
    </w:p>
    <w:p w14:paraId="318A14C4" w14:textId="77777777" w:rsidR="00535D76" w:rsidRPr="00B26ED3" w:rsidRDefault="00535D76" w:rsidP="00535D76">
      <w:pPr>
        <w:pStyle w:val="fn1"/>
        <w:ind w:firstLine="709"/>
        <w:jc w:val="both"/>
        <w:rPr>
          <w:rFonts w:ascii="Verdana" w:hAnsi="Verdana" w:cs="Arial"/>
          <w:sz w:val="19"/>
          <w:szCs w:val="19"/>
        </w:rPr>
      </w:pPr>
    </w:p>
  </w:footnote>
  <w:footnote w:id="10">
    <w:p w14:paraId="194B6E36" w14:textId="77777777" w:rsidR="00535D76" w:rsidRPr="00B26ED3" w:rsidRDefault="00535D76" w:rsidP="00535D76">
      <w:pPr>
        <w:pStyle w:val="fn1"/>
        <w:ind w:firstLine="709"/>
        <w:jc w:val="both"/>
        <w:rPr>
          <w:rFonts w:ascii="Verdana" w:hAnsi="Verdana" w:cs="Arial"/>
          <w:sz w:val="19"/>
          <w:szCs w:val="19"/>
          <w:lang w:val="es-ES"/>
        </w:rPr>
      </w:pPr>
      <w:r w:rsidRPr="00B26ED3">
        <w:rPr>
          <w:rStyle w:val="Refdenotaalpie"/>
          <w:rFonts w:ascii="Verdana" w:hAnsi="Verdana" w:cs="Arial"/>
          <w:sz w:val="19"/>
          <w:szCs w:val="19"/>
        </w:rPr>
        <w:footnoteRef/>
      </w:r>
      <w:r w:rsidRPr="00B26ED3">
        <w:rPr>
          <w:rFonts w:ascii="Verdana" w:hAnsi="Verdana" w:cs="Arial"/>
          <w:sz w:val="19"/>
          <w:szCs w:val="19"/>
        </w:rPr>
        <w:t xml:space="preserve"> </w:t>
      </w:r>
      <w:r w:rsidRPr="00B26ED3">
        <w:rPr>
          <w:rFonts w:ascii="Verdana" w:hAnsi="Verdana" w:cs="Arial"/>
          <w:sz w:val="19"/>
          <w:szCs w:val="19"/>
          <w:lang w:val="es-ES"/>
        </w:rPr>
        <w:t xml:space="preserve">Este numeral dispone: </w:t>
      </w:r>
      <w:r>
        <w:rPr>
          <w:rFonts w:ascii="Verdana" w:hAnsi="Verdana" w:cs="Arial"/>
          <w:sz w:val="19"/>
          <w:szCs w:val="19"/>
          <w:lang w:val="es-ES"/>
        </w:rPr>
        <w:t>“</w:t>
      </w:r>
      <w:r w:rsidRPr="00B26ED3">
        <w:rPr>
          <w:rFonts w:ascii="Verdana" w:hAnsi="Verdana" w:cs="Arial"/>
          <w:sz w:val="19"/>
          <w:szCs w:val="19"/>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DCFBA45" w14:textId="77777777" w:rsidR="00535D76" w:rsidRPr="00B26ED3"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2529F329" w14:textId="77777777" w:rsidR="00535D76" w:rsidRDefault="00535D76" w:rsidP="00535D76">
      <w:pPr>
        <w:pStyle w:val="fn1"/>
        <w:ind w:firstLine="709"/>
        <w:jc w:val="both"/>
        <w:rPr>
          <w:rFonts w:ascii="Verdana" w:hAnsi="Verdana" w:cs="Arial"/>
          <w:sz w:val="19"/>
          <w:szCs w:val="19"/>
          <w:lang w:val="es-ES"/>
        </w:rPr>
      </w:pPr>
      <w:r w:rsidRPr="00B26ED3">
        <w:rPr>
          <w:rFonts w:ascii="Verdana" w:hAnsi="Verdana" w:cs="Arial"/>
          <w:sz w:val="19"/>
          <w:szCs w:val="19"/>
          <w:lang w:val="es-ES"/>
        </w:rPr>
        <w:t xml:space="preserve">Ninguna orden del interventor de una obra podrá darse verbalmente. Es obligatorio para el interventor entregar por escrito sus órdenes o sugerencias y ellas deben </w:t>
      </w:r>
      <w:proofErr w:type="gramStart"/>
      <w:r w:rsidRPr="00B26ED3">
        <w:rPr>
          <w:rFonts w:ascii="Verdana" w:hAnsi="Verdana" w:cs="Arial"/>
          <w:sz w:val="19"/>
          <w:szCs w:val="19"/>
          <w:lang w:val="es-ES"/>
        </w:rPr>
        <w:t>enmarcarse dentro de</w:t>
      </w:r>
      <w:proofErr w:type="gramEnd"/>
      <w:r w:rsidRPr="00B26ED3">
        <w:rPr>
          <w:rFonts w:ascii="Verdana" w:hAnsi="Verdana" w:cs="Arial"/>
          <w:sz w:val="19"/>
          <w:szCs w:val="19"/>
          <w:lang w:val="es-ES"/>
        </w:rPr>
        <w:t xml:space="preserve"> los términos del respectivo contrato</w:t>
      </w:r>
      <w:r>
        <w:rPr>
          <w:rFonts w:ascii="Verdana" w:hAnsi="Verdana" w:cs="Arial"/>
          <w:sz w:val="19"/>
          <w:szCs w:val="19"/>
          <w:lang w:val="es-ES"/>
        </w:rPr>
        <w:t>”</w:t>
      </w:r>
      <w:r w:rsidRPr="00B26ED3">
        <w:rPr>
          <w:rFonts w:ascii="Verdana" w:hAnsi="Verdana" w:cs="Arial"/>
          <w:sz w:val="19"/>
          <w:szCs w:val="19"/>
          <w:lang w:val="es-ES"/>
        </w:rPr>
        <w:t>.</w:t>
      </w:r>
    </w:p>
    <w:p w14:paraId="55623CBE" w14:textId="77777777" w:rsidR="00535D76" w:rsidRPr="00B26ED3" w:rsidRDefault="00535D76" w:rsidP="00535D76">
      <w:pPr>
        <w:pStyle w:val="fn1"/>
        <w:ind w:firstLine="709"/>
        <w:jc w:val="both"/>
        <w:rPr>
          <w:rFonts w:ascii="Verdana" w:hAnsi="Verdana" w:cs="Arial"/>
          <w:sz w:val="19"/>
          <w:szCs w:val="19"/>
          <w:lang w:val="es-CO"/>
        </w:rPr>
      </w:pPr>
    </w:p>
  </w:footnote>
  <w:footnote w:id="11">
    <w:p w14:paraId="34C11E7D" w14:textId="77777777" w:rsidR="00535D76" w:rsidRPr="00B26ED3" w:rsidRDefault="00535D76" w:rsidP="00535D76">
      <w:pPr>
        <w:pStyle w:val="fn1"/>
        <w:ind w:firstLine="709"/>
        <w:jc w:val="both"/>
        <w:rPr>
          <w:rFonts w:ascii="Verdana" w:hAnsi="Verdana" w:cs="Arial"/>
          <w:color w:val="000000"/>
          <w:sz w:val="19"/>
          <w:szCs w:val="19"/>
          <w:lang w:val="es-ES"/>
        </w:rPr>
      </w:pPr>
      <w:r w:rsidRPr="00B26ED3">
        <w:rPr>
          <w:rStyle w:val="Refdenotaalpie"/>
          <w:rFonts w:ascii="Verdana" w:hAnsi="Verdana" w:cs="Arial"/>
          <w:sz w:val="19"/>
          <w:szCs w:val="19"/>
        </w:rPr>
        <w:footnoteRef/>
      </w:r>
      <w:r w:rsidRPr="00B26ED3">
        <w:rPr>
          <w:rFonts w:ascii="Verdana" w:hAnsi="Verdana" w:cs="Arial"/>
          <w:sz w:val="19"/>
          <w:szCs w:val="19"/>
        </w:rPr>
        <w:t xml:space="preserve"> </w:t>
      </w:r>
      <w:r w:rsidRPr="00B26ED3">
        <w:rPr>
          <w:rFonts w:ascii="Verdana" w:hAnsi="Verdana" w:cs="Arial"/>
          <w:color w:val="000000"/>
          <w:sz w:val="19"/>
          <w:szCs w:val="19"/>
          <w:lang w:val="es-ES"/>
        </w:rPr>
        <w:t xml:space="preserve">Consejo de Estado. Sección Tercera. Subsección A. Auto del 29 de marzo de 2017. </w:t>
      </w:r>
      <w:proofErr w:type="spellStart"/>
      <w:r w:rsidRPr="00B26ED3">
        <w:rPr>
          <w:rFonts w:ascii="Verdana" w:hAnsi="Verdana" w:cs="Arial"/>
          <w:color w:val="000000"/>
          <w:sz w:val="19"/>
          <w:szCs w:val="19"/>
          <w:lang w:val="es-ES"/>
        </w:rPr>
        <w:t>Exp</w:t>
      </w:r>
      <w:proofErr w:type="spellEnd"/>
      <w:r w:rsidRPr="00B26ED3">
        <w:rPr>
          <w:rFonts w:ascii="Verdana" w:hAnsi="Verdana" w:cs="Arial"/>
          <w:color w:val="000000"/>
          <w:sz w:val="19"/>
          <w:szCs w:val="19"/>
          <w:lang w:val="es-ES"/>
        </w:rPr>
        <w:t>. 56307. Consejero: Carlos Alberto Zambrano Barrera.</w:t>
      </w:r>
    </w:p>
    <w:p w14:paraId="6FBB769A" w14:textId="77777777" w:rsidR="00535D76" w:rsidRPr="00B26ED3" w:rsidRDefault="00535D76" w:rsidP="00535D76">
      <w:pPr>
        <w:pStyle w:val="fn1"/>
        <w:ind w:firstLine="709"/>
        <w:jc w:val="both"/>
        <w:rPr>
          <w:rFonts w:ascii="Verdana" w:hAnsi="Verdana" w:cs="Arial"/>
          <w:sz w:val="19"/>
          <w:szCs w:val="19"/>
        </w:rPr>
      </w:pPr>
    </w:p>
  </w:footnote>
  <w:footnote w:id="12">
    <w:p w14:paraId="05C1DFF2" w14:textId="77777777" w:rsidR="00535D76" w:rsidRPr="00F46224" w:rsidRDefault="00535D76" w:rsidP="00535D76">
      <w:pPr>
        <w:pStyle w:val="fn1"/>
        <w:ind w:firstLine="708"/>
        <w:rPr>
          <w:rFonts w:ascii="Verdana" w:eastAsia="Calibri" w:hAnsi="Verdana" w:cs="Arial"/>
          <w:color w:val="000000"/>
          <w:sz w:val="18"/>
          <w:szCs w:val="18"/>
          <w:lang w:val="es-ES_tradnl"/>
        </w:rPr>
      </w:pPr>
      <w:r w:rsidRPr="00D615FB">
        <w:rPr>
          <w:rStyle w:val="Refdenotaalpie"/>
          <w:rFonts w:ascii="Verdana" w:hAnsi="Verdana"/>
          <w:sz w:val="18"/>
          <w:szCs w:val="18"/>
        </w:rPr>
        <w:footnoteRef/>
      </w:r>
      <w:r w:rsidRPr="00D615FB">
        <w:rPr>
          <w:rFonts w:ascii="Verdana" w:hAnsi="Verdana"/>
          <w:sz w:val="18"/>
          <w:szCs w:val="18"/>
        </w:rPr>
        <w:t xml:space="preserve"> </w:t>
      </w:r>
      <w:r w:rsidRPr="00F46224">
        <w:rPr>
          <w:rFonts w:ascii="Verdana" w:eastAsia="Calibri" w:hAnsi="Verdana" w:cs="Arial"/>
          <w:color w:val="000000"/>
          <w:sz w:val="18"/>
          <w:szCs w:val="18"/>
          <w:lang w:val="es-ES_tradnl"/>
        </w:rPr>
        <w:t>Numeral 1 del artículo 32 de la Ley 80 de 1993.</w:t>
      </w:r>
    </w:p>
    <w:p w14:paraId="79B8ECE6" w14:textId="77777777" w:rsidR="00535D76" w:rsidRPr="00D615FB" w:rsidRDefault="00535D76" w:rsidP="00535D76">
      <w:pPr>
        <w:pStyle w:val="fn1"/>
        <w:ind w:firstLine="708"/>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2909"/>
    <w:rsid w:val="00082362"/>
    <w:rsid w:val="000A4E36"/>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975"/>
    <w:rsid w:val="00377E3E"/>
    <w:rsid w:val="003A779E"/>
    <w:rsid w:val="003D0F4D"/>
    <w:rsid w:val="003D5B0D"/>
    <w:rsid w:val="003E0499"/>
    <w:rsid w:val="003E4F80"/>
    <w:rsid w:val="003E6439"/>
    <w:rsid w:val="003F3941"/>
    <w:rsid w:val="00406575"/>
    <w:rsid w:val="00414C74"/>
    <w:rsid w:val="0042722E"/>
    <w:rsid w:val="00442310"/>
    <w:rsid w:val="0044528D"/>
    <w:rsid w:val="00466E39"/>
    <w:rsid w:val="004A1847"/>
    <w:rsid w:val="004A305D"/>
    <w:rsid w:val="004A57D8"/>
    <w:rsid w:val="004B1273"/>
    <w:rsid w:val="004F21C4"/>
    <w:rsid w:val="004F685F"/>
    <w:rsid w:val="00535D76"/>
    <w:rsid w:val="00550DF1"/>
    <w:rsid w:val="005566E8"/>
    <w:rsid w:val="00574867"/>
    <w:rsid w:val="00591460"/>
    <w:rsid w:val="005A65E0"/>
    <w:rsid w:val="005C3777"/>
    <w:rsid w:val="005C5CDC"/>
    <w:rsid w:val="005D476C"/>
    <w:rsid w:val="006200BF"/>
    <w:rsid w:val="006219F8"/>
    <w:rsid w:val="006302F7"/>
    <w:rsid w:val="00646B9F"/>
    <w:rsid w:val="00663B41"/>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5910"/>
    <w:rsid w:val="00867F95"/>
    <w:rsid w:val="008843B6"/>
    <w:rsid w:val="00891928"/>
    <w:rsid w:val="008A446D"/>
    <w:rsid w:val="008B25F1"/>
    <w:rsid w:val="008C5904"/>
    <w:rsid w:val="008D180B"/>
    <w:rsid w:val="008F0EA7"/>
    <w:rsid w:val="00923EEF"/>
    <w:rsid w:val="009419F9"/>
    <w:rsid w:val="009524E1"/>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1536"/>
    <w:rsid w:val="00AB0ADB"/>
    <w:rsid w:val="00B00C0E"/>
    <w:rsid w:val="00B01B1A"/>
    <w:rsid w:val="00B0381D"/>
    <w:rsid w:val="00B069B5"/>
    <w:rsid w:val="00B44A47"/>
    <w:rsid w:val="00B666FD"/>
    <w:rsid w:val="00B72CD3"/>
    <w:rsid w:val="00B72FFF"/>
    <w:rsid w:val="00BC3D36"/>
    <w:rsid w:val="00BD54A6"/>
    <w:rsid w:val="00BD7F72"/>
    <w:rsid w:val="00BF7425"/>
    <w:rsid w:val="00C04FB3"/>
    <w:rsid w:val="00C07E34"/>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7F19"/>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69F5"/>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E386B3"/>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E2D85D7-E1F4-E94E-8D60-F2570EEF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Piedepgina1">
    <w:name w:val="Pie de página1"/>
    <w:basedOn w:val="Normal"/>
    <w:next w:val="Piedepgina"/>
    <w:uiPriority w:val="99"/>
    <w:unhideWhenUsed/>
    <w:rsid w:val="00535D76"/>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535D76"/>
    <w:pPr>
      <w:spacing w:after="0" w:line="240" w:lineRule="auto"/>
    </w:pPr>
    <w:rPr>
      <w:sz w:val="20"/>
      <w:szCs w:val="20"/>
      <w:lang w:val="es-MX"/>
    </w:rPr>
  </w:style>
  <w:style w:type="paragraph" w:customStyle="1" w:styleId="Appelnotedebasde">
    <w:name w:val="Appel note de bas de..."/>
    <w:basedOn w:val="Normal"/>
    <w:link w:val="Refdenotaalpie"/>
    <w:uiPriority w:val="99"/>
    <w:rsid w:val="00535D76"/>
    <w:pPr>
      <w:spacing w:line="240" w:lineRule="exact"/>
    </w:pPr>
    <w:rPr>
      <w:vertAlign w:val="superscript"/>
    </w:rPr>
  </w:style>
  <w:style w:type="table" w:customStyle="1" w:styleId="Tablaconcuadrcula1">
    <w:name w:val="Tabla con cuadrícula1"/>
    <w:basedOn w:val="Tablanormal"/>
    <w:next w:val="Tablaconcuadrcula"/>
    <w:uiPriority w:val="39"/>
    <w:qFormat/>
    <w:rsid w:val="00535D7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535D7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manual_de_la_modalidad_de_seleccion_de_minima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99C88E-C029-4333-8C5F-3F7CB9187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22</Pages>
  <Words>7066</Words>
  <Characters>38863</Characters>
  <Application>Microsoft Office Word</Application>
  <DocSecurity>0</DocSecurity>
  <Lines>323</Lines>
  <Paragraphs>91</Paragraphs>
  <ScaleCrop>false</ScaleCrop>
  <Company/>
  <LinksUpToDate>false</LinksUpToDate>
  <CharactersWithSpaces>45838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2023-01-10T18:18:00Z</cp:lastPrinted>
  <dcterms:created xsi:type="dcterms:W3CDTF">2026-09-09T13:12:00Z</dcterms:created>
  <dcterms:modified xsi:type="dcterms:W3CDTF">2026-09-15T13:43:00Z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