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0D09D" w14:textId="77777777" w:rsidR="00785CF8" w:rsidRPr="00785CF8" w:rsidRDefault="00D02EE0" w:rsidP="00785CF8">
      <w:pPr>
        <w:spacing w:after="0"/>
        <w:jc w:val="both"/>
        <w:rPr>
          <w:rFonts w:ascii="Verdana" w:eastAsia="Verdana" w:hAnsi="Verdana" w:cs="Verdana"/>
          <w:sz w:val="20"/>
          <w:szCs w:val="20"/>
        </w:rPr>
      </w:pPr>
      <w:bookmarkStart w:id="0" w:name="_Hlk143780582"/>
      <w:r w:rsidRPr="00785CF8">
        <w:rPr>
          <w:rFonts w:ascii="Verdana" w:eastAsia="Verdana" w:hAnsi="Verdana" w:cs="Verdana"/>
          <w:sz w:val="20"/>
          <w:szCs w:val="20"/>
        </w:rPr>
        <w:t xml:space="preserve">                                                                                                                                      </w:t>
      </w:r>
    </w:p>
    <w:p w14:paraId="7AB4AEF0" w14:textId="77777777" w:rsidR="00785CF8" w:rsidRPr="00785CF8" w:rsidRDefault="00785CF8" w:rsidP="00785CF8">
      <w:pPr>
        <w:jc w:val="both"/>
        <w:rPr>
          <w:rFonts w:ascii="Verdana" w:eastAsia="Verdana" w:hAnsi="Verdana" w:cs="Verdana"/>
          <w:b/>
          <w:bCs/>
        </w:rPr>
      </w:pPr>
      <w:r w:rsidRPr="00785CF8">
        <w:rPr>
          <w:rFonts w:ascii="Verdana" w:eastAsia="Verdana" w:hAnsi="Verdana" w:cs="Verdana"/>
          <w:b/>
          <w:bCs/>
        </w:rPr>
        <w:t>SISTEMA DE SEGURIDAD SOCIAL INTEGRAL – Noción</w:t>
      </w:r>
    </w:p>
    <w:p w14:paraId="00A8344A" w14:textId="77777777" w:rsidR="00785CF8" w:rsidRPr="00785CF8" w:rsidRDefault="00785CF8" w:rsidP="00785CF8">
      <w:pPr>
        <w:spacing w:line="276" w:lineRule="auto"/>
        <w:jc w:val="both"/>
        <w:rPr>
          <w:rFonts w:ascii="Verdana" w:eastAsia="Verdana" w:hAnsi="Verdana" w:cs="Verdana"/>
          <w:sz w:val="20"/>
          <w:szCs w:val="20"/>
        </w:rPr>
      </w:pPr>
      <w:r w:rsidRPr="00785CF8">
        <w:rPr>
          <w:rFonts w:ascii="Verdana" w:eastAsia="Verdana" w:hAnsi="Verdana" w:cs="Verdana"/>
          <w:sz w:val="20"/>
          <w:szCs w:val="20"/>
        </w:rPr>
        <w:t>El Sistema de Seguridad Social Integral en Colombia tiene como finalidad garantizar la protección frente a contingencias como la vejez, la invalidez, la enfermedad y los riesgos laborales, y su financiación se estructura a partir de la obligación de efectuar cotizaciones periódicas a cargo de los afiliados y, en determinados eventos, de los empleadores o contratantes. […]</w:t>
      </w:r>
    </w:p>
    <w:p w14:paraId="4FEA9B2D" w14:textId="77777777" w:rsidR="00785CF8" w:rsidRPr="00785CF8" w:rsidRDefault="00785CF8" w:rsidP="00785CF8">
      <w:pPr>
        <w:jc w:val="both"/>
        <w:rPr>
          <w:rFonts w:ascii="Verdana" w:eastAsia="Verdana" w:hAnsi="Verdana" w:cs="Verdana"/>
          <w:b/>
          <w:bCs/>
        </w:rPr>
      </w:pPr>
      <w:r w:rsidRPr="00785CF8">
        <w:rPr>
          <w:rFonts w:ascii="Verdana" w:eastAsia="Verdana" w:hAnsi="Verdana" w:cs="Verdana"/>
          <w:b/>
          <w:bCs/>
        </w:rPr>
        <w:t>APORTES A SEGURIDAD SOCIAL – Contratistas – Verificación – Etapas contractuales</w:t>
      </w:r>
    </w:p>
    <w:p w14:paraId="764FF233" w14:textId="77777777" w:rsidR="00785CF8" w:rsidRPr="00785CF8" w:rsidRDefault="00785CF8" w:rsidP="00785CF8">
      <w:pPr>
        <w:spacing w:line="276" w:lineRule="auto"/>
        <w:jc w:val="both"/>
        <w:rPr>
          <w:rFonts w:ascii="Verdana" w:eastAsia="Verdana" w:hAnsi="Verdana" w:cs="Verdana"/>
          <w:sz w:val="20"/>
          <w:szCs w:val="20"/>
        </w:rPr>
      </w:pPr>
      <w:r w:rsidRPr="00785CF8">
        <w:rPr>
          <w:rFonts w:ascii="Verdana" w:eastAsia="Verdana" w:hAnsi="Verdana" w:cs="Verdana"/>
          <w:sz w:val="20"/>
          <w:szCs w:val="20"/>
        </w:rPr>
        <w:t>[…] el alcance de las obligaciones de las entidades estatales respecto de las obligaciones de seguridad social a cargo de los contratistas se concreta, principalmente, en el deber de verificar que estos se encuentren al día en el cumplimiento de los aportes al Sistema de Seguridad Social Integral en los momentos previstos por la ley. No obstante, esta obligación de verificación no se circunscribe exclusivamente a la etapa de ejecución contractual, sino que debe realizarse en distintas fases del proceso contractual, de conformidad con lo dispuesto en el artículo 50 de la Ley 789 de 2002 y el artículo 41 de la Ley 80 de 1993, modificado por el artículo 23 de la Ley 1150 de 2007.</w:t>
      </w:r>
    </w:p>
    <w:p w14:paraId="356CFF6C" w14:textId="25DB991C" w:rsidR="00785CF8" w:rsidRDefault="00785CF8" w:rsidP="00785CF8">
      <w:pPr>
        <w:spacing w:line="276" w:lineRule="auto"/>
        <w:rPr>
          <w:rFonts w:ascii="Verdana" w:eastAsia="Verdana" w:hAnsi="Verdana" w:cs="Verdana"/>
        </w:rPr>
      </w:pPr>
    </w:p>
    <w:p w14:paraId="75C62005" w14:textId="77777777" w:rsidR="00785CF8" w:rsidRDefault="00785CF8" w:rsidP="00785CF8">
      <w:pPr>
        <w:spacing w:line="276" w:lineRule="auto"/>
        <w:rPr>
          <w:rFonts w:ascii="Verdana" w:eastAsia="Verdana" w:hAnsi="Verdana" w:cs="Verdana"/>
        </w:rPr>
      </w:pPr>
    </w:p>
    <w:p w14:paraId="1873694A" w14:textId="77777777" w:rsidR="00785CF8" w:rsidRDefault="00785CF8" w:rsidP="00785CF8">
      <w:pPr>
        <w:spacing w:line="276" w:lineRule="auto"/>
        <w:rPr>
          <w:rFonts w:ascii="Verdana" w:eastAsia="Verdana" w:hAnsi="Verdana" w:cs="Verdana"/>
        </w:rPr>
      </w:pPr>
    </w:p>
    <w:p w14:paraId="3A8F7A91" w14:textId="77777777" w:rsidR="00785CF8" w:rsidRDefault="00785CF8" w:rsidP="00785CF8">
      <w:pPr>
        <w:spacing w:line="276" w:lineRule="auto"/>
        <w:rPr>
          <w:rFonts w:ascii="Verdana" w:eastAsia="Verdana" w:hAnsi="Verdana" w:cs="Verdana"/>
        </w:rPr>
      </w:pPr>
    </w:p>
    <w:p w14:paraId="050B1705" w14:textId="77777777" w:rsidR="00785CF8" w:rsidRDefault="00785CF8" w:rsidP="00785CF8">
      <w:pPr>
        <w:spacing w:line="276" w:lineRule="auto"/>
        <w:rPr>
          <w:rFonts w:ascii="Verdana" w:eastAsia="Verdana" w:hAnsi="Verdana" w:cs="Verdana"/>
        </w:rPr>
      </w:pPr>
    </w:p>
    <w:p w14:paraId="3B6C940D" w14:textId="77777777" w:rsidR="00785CF8" w:rsidRDefault="00785CF8" w:rsidP="00785CF8">
      <w:pPr>
        <w:spacing w:line="276" w:lineRule="auto"/>
        <w:rPr>
          <w:rFonts w:ascii="Verdana" w:eastAsia="Verdana" w:hAnsi="Verdana" w:cs="Verdana"/>
        </w:rPr>
      </w:pPr>
    </w:p>
    <w:p w14:paraId="5CC23357" w14:textId="77777777" w:rsidR="00785CF8" w:rsidRDefault="00785CF8" w:rsidP="00785CF8">
      <w:pPr>
        <w:spacing w:line="276" w:lineRule="auto"/>
        <w:rPr>
          <w:rFonts w:ascii="Verdana" w:eastAsia="Verdana" w:hAnsi="Verdana" w:cs="Verdana"/>
        </w:rPr>
      </w:pPr>
    </w:p>
    <w:p w14:paraId="0E7D7063" w14:textId="77777777" w:rsidR="00785CF8" w:rsidRDefault="00785CF8" w:rsidP="00785CF8">
      <w:pPr>
        <w:spacing w:line="276" w:lineRule="auto"/>
        <w:rPr>
          <w:rFonts w:ascii="Verdana" w:eastAsia="Verdana" w:hAnsi="Verdana" w:cs="Verdana"/>
        </w:rPr>
      </w:pPr>
    </w:p>
    <w:p w14:paraId="1956368F" w14:textId="77777777" w:rsidR="00785CF8" w:rsidRDefault="00785CF8" w:rsidP="00785CF8">
      <w:pPr>
        <w:spacing w:line="276" w:lineRule="auto"/>
        <w:rPr>
          <w:rFonts w:ascii="Verdana" w:eastAsia="Verdana" w:hAnsi="Verdana" w:cs="Verdana"/>
        </w:rPr>
      </w:pPr>
    </w:p>
    <w:p w14:paraId="5C8D038B" w14:textId="77777777" w:rsidR="00785CF8" w:rsidRDefault="00785CF8" w:rsidP="00785CF8">
      <w:pPr>
        <w:spacing w:line="276" w:lineRule="auto"/>
        <w:rPr>
          <w:rFonts w:ascii="Verdana" w:eastAsia="Verdana" w:hAnsi="Verdana" w:cs="Verdana"/>
        </w:rPr>
      </w:pPr>
    </w:p>
    <w:p w14:paraId="7B686B45" w14:textId="77777777" w:rsidR="00785CF8" w:rsidRDefault="00785CF8" w:rsidP="00785CF8">
      <w:pPr>
        <w:spacing w:line="276" w:lineRule="auto"/>
        <w:rPr>
          <w:rFonts w:ascii="Verdana" w:eastAsia="Verdana" w:hAnsi="Verdana" w:cs="Verdana"/>
        </w:rPr>
      </w:pPr>
    </w:p>
    <w:p w14:paraId="39A7D020" w14:textId="77777777" w:rsidR="00785CF8" w:rsidRDefault="00785CF8" w:rsidP="00785CF8">
      <w:pPr>
        <w:spacing w:line="276" w:lineRule="auto"/>
        <w:rPr>
          <w:rFonts w:ascii="Verdana" w:eastAsia="Verdana" w:hAnsi="Verdana" w:cs="Verdana"/>
        </w:rPr>
      </w:pPr>
    </w:p>
    <w:p w14:paraId="7C9026E2" w14:textId="128D7EBB" w:rsidR="002A0DD0" w:rsidRDefault="00C15139" w:rsidP="002B7ECD">
      <w:pPr>
        <w:spacing w:after="0"/>
        <w:rPr>
          <w:rFonts w:ascii="Verdana" w:eastAsia="Verdana" w:hAnsi="Verdana" w:cs="Verdana"/>
          <w:lang w:val="es-MX"/>
        </w:rPr>
      </w:pPr>
      <w:r w:rsidRPr="30821638">
        <w:rPr>
          <w:rFonts w:ascii="Verdana" w:eastAsia="Verdana" w:hAnsi="Verdana" w:cs="Verdana"/>
        </w:rPr>
        <w:lastRenderedPageBreak/>
        <w:t>Bogotá D.C.,</w:t>
      </w:r>
      <w:r w:rsidR="00942F04">
        <w:rPr>
          <w:rFonts w:ascii="Verdana" w:eastAsia="Verdana" w:hAnsi="Verdana" w:cs="Verdana"/>
        </w:rPr>
        <w:t xml:space="preserve"> </w:t>
      </w:r>
      <w:r w:rsidR="00172FD8">
        <w:rPr>
          <w:rFonts w:ascii="Verdana" w:eastAsia="Times New Roman" w:hAnsi="Verdana" w:cs="Arial"/>
          <w:lang w:val="es-ES" w:eastAsia="es-ES"/>
        </w:rPr>
        <w:t xml:space="preserve">08 </w:t>
      </w:r>
      <w:r w:rsidR="009926C4">
        <w:rPr>
          <w:rFonts w:ascii="Verdana" w:eastAsia="Times New Roman" w:hAnsi="Verdana" w:cs="Arial"/>
          <w:lang w:val="es-ES" w:eastAsia="es-ES"/>
        </w:rPr>
        <w:t>de septiembre</w:t>
      </w:r>
      <w:r w:rsidR="00172FD8">
        <w:rPr>
          <w:rFonts w:ascii="Verdana" w:eastAsia="Times New Roman" w:hAnsi="Verdana" w:cs="Arial"/>
          <w:lang w:val="es-ES" w:eastAsia="es-ES"/>
        </w:rPr>
        <w:t xml:space="preserve"> </w:t>
      </w:r>
      <w:r w:rsidR="009926C4">
        <w:rPr>
          <w:rFonts w:ascii="Verdana" w:eastAsia="Times New Roman" w:hAnsi="Verdana" w:cs="Arial"/>
          <w:lang w:val="es-ES" w:eastAsia="es-ES"/>
        </w:rPr>
        <w:t xml:space="preserve">de </w:t>
      </w:r>
      <w:r w:rsidR="00172FD8">
        <w:rPr>
          <w:rFonts w:ascii="Verdana" w:eastAsia="Times New Roman" w:hAnsi="Verdana" w:cs="Arial"/>
          <w:lang w:val="es-ES" w:eastAsia="es-ES"/>
        </w:rPr>
        <w:t>2026</w:t>
      </w:r>
    </w:p>
    <w:p w14:paraId="7F1C988F" w14:textId="3097EF73" w:rsidR="00A575B5" w:rsidRPr="005979D9" w:rsidRDefault="00A575B5" w:rsidP="00A575B5">
      <w:pPr>
        <w:spacing w:after="0" w:line="240" w:lineRule="auto"/>
        <w:jc w:val="right"/>
        <w:rPr>
          <w:rFonts w:ascii="Verdana" w:eastAsia="Calibri" w:hAnsi="Verdana" w:cs="Arial"/>
          <w:b/>
          <w:bCs/>
          <w:lang w:val="es-ES" w:eastAsia="es-ES"/>
        </w:rPr>
      </w:pPr>
    </w:p>
    <w:bookmarkEnd w:id="0"/>
    <w:p w14:paraId="0C5574A8" w14:textId="77777777" w:rsidR="00C7579C" w:rsidRPr="00E909EE" w:rsidRDefault="00C7579C" w:rsidP="00C7579C">
      <w:pPr>
        <w:spacing w:after="0" w:line="240" w:lineRule="auto"/>
        <w:jc w:val="both"/>
        <w:rPr>
          <w:rFonts w:ascii="Verdana" w:eastAsia="Calibri" w:hAnsi="Verdana" w:cs="Arial"/>
          <w:lang w:val="es-ES" w:eastAsia="es-ES"/>
        </w:rPr>
      </w:pPr>
      <w:r w:rsidRPr="00E909EE">
        <w:rPr>
          <w:rFonts w:ascii="Verdana" w:eastAsia="Calibri" w:hAnsi="Verdana" w:cs="Arial"/>
          <w:lang w:val="es-ES" w:eastAsia="es-ES"/>
        </w:rPr>
        <w:t>Señores</w:t>
      </w:r>
    </w:p>
    <w:p w14:paraId="456904A8" w14:textId="77777777" w:rsidR="00C7579C" w:rsidRDefault="00C7579C" w:rsidP="00C7579C">
      <w:pPr>
        <w:spacing w:after="0" w:line="240" w:lineRule="auto"/>
        <w:jc w:val="both"/>
        <w:rPr>
          <w:rFonts w:ascii="Verdana" w:eastAsia="Calibri" w:hAnsi="Verdana" w:cs="Arial"/>
          <w:b/>
          <w:bCs/>
          <w:lang w:val="es-ES" w:eastAsia="es-ES"/>
        </w:rPr>
      </w:pPr>
      <w:r>
        <w:rPr>
          <w:rFonts w:ascii="Verdana" w:eastAsia="Calibri" w:hAnsi="Verdana" w:cs="Arial"/>
          <w:b/>
          <w:bCs/>
          <w:lang w:val="es-ES" w:eastAsia="es-ES"/>
        </w:rPr>
        <w:t>E.S.E. Hospital San Félix de la Dorada Caldas</w:t>
      </w:r>
    </w:p>
    <w:p w14:paraId="68E480A3" w14:textId="77777777" w:rsidR="00C7579C" w:rsidRDefault="00C7579C" w:rsidP="00C7579C">
      <w:pPr>
        <w:spacing w:after="0" w:line="240" w:lineRule="auto"/>
        <w:jc w:val="both"/>
        <w:rPr>
          <w:rFonts w:ascii="Verdana" w:eastAsia="Calibri" w:hAnsi="Verdana" w:cs="Arial"/>
          <w:b/>
          <w:bCs/>
          <w:lang w:val="es-ES" w:eastAsia="es-ES"/>
        </w:rPr>
      </w:pPr>
      <w:hyperlink r:id="rId11" w:history="1">
        <w:r w:rsidRPr="00202480">
          <w:rPr>
            <w:rStyle w:val="Hipervnculo"/>
            <w:rFonts w:ascii="Verdana" w:eastAsia="Calibri" w:hAnsi="Verdana" w:cs="Arial"/>
            <w:b/>
            <w:bCs/>
            <w:lang w:val="es-ES" w:eastAsia="es-ES"/>
          </w:rPr>
          <w:t>asesorjuridico@esehospitalsanfelix.gov.co</w:t>
        </w:r>
      </w:hyperlink>
      <w:r>
        <w:rPr>
          <w:rFonts w:ascii="Verdana" w:eastAsia="Calibri" w:hAnsi="Verdana" w:cs="Arial"/>
          <w:b/>
          <w:bCs/>
          <w:lang w:val="es-ES" w:eastAsia="es-ES"/>
        </w:rPr>
        <w:t xml:space="preserve"> </w:t>
      </w:r>
    </w:p>
    <w:p w14:paraId="2127E4BA" w14:textId="77777777" w:rsidR="00C7579C" w:rsidRDefault="00C7579C" w:rsidP="00C7579C">
      <w:pPr>
        <w:spacing w:after="0" w:line="240" w:lineRule="auto"/>
        <w:jc w:val="both"/>
        <w:rPr>
          <w:rFonts w:ascii="Verdana" w:eastAsia="Calibri" w:hAnsi="Verdana" w:cs="Arial"/>
          <w:lang w:val="es-ES" w:eastAsia="es-ES"/>
        </w:rPr>
      </w:pPr>
      <w:r>
        <w:rPr>
          <w:rFonts w:ascii="Verdana" w:eastAsia="Calibri" w:hAnsi="Verdana" w:cs="Arial"/>
          <w:lang w:val="es-ES" w:eastAsia="es-ES"/>
        </w:rPr>
        <w:t>La Dorada, Caldas.</w:t>
      </w:r>
    </w:p>
    <w:p w14:paraId="127E828C" w14:textId="77777777" w:rsidR="00C7579C" w:rsidRPr="00E70587" w:rsidRDefault="00C7579C" w:rsidP="00C7579C">
      <w:pPr>
        <w:spacing w:after="0" w:line="240" w:lineRule="auto"/>
        <w:jc w:val="both"/>
        <w:rPr>
          <w:rFonts w:ascii="Verdana" w:eastAsia="Calibri" w:hAnsi="Verdana" w:cs="Arial"/>
          <w:b/>
          <w:bCs/>
          <w:lang w:val="es-ES" w:eastAsia="es-ES"/>
        </w:rPr>
      </w:pPr>
    </w:p>
    <w:p w14:paraId="1A62F992" w14:textId="67FE5999" w:rsidR="00C7579C" w:rsidRDefault="00547EB3" w:rsidP="00547EB3">
      <w:pPr>
        <w:spacing w:after="0" w:line="240" w:lineRule="auto"/>
        <w:jc w:val="right"/>
        <w:rPr>
          <w:rFonts w:ascii="Verdana" w:eastAsia="Calibri" w:hAnsi="Verdana" w:cs="Arial"/>
          <w:b/>
          <w:bCs/>
          <w:color w:val="000000"/>
          <w:lang w:val="es-ES_tradnl" w:eastAsia="es-ES_tradnl"/>
        </w:rPr>
      </w:pPr>
      <w:r w:rsidRPr="00547EB3">
        <w:rPr>
          <w:rFonts w:ascii="Verdana" w:eastAsia="Calibri" w:hAnsi="Verdana" w:cs="Arial"/>
          <w:b/>
          <w:bCs/>
          <w:noProof/>
          <w:color w:val="000000"/>
          <w:lang w:val="es-ES_tradnl" w:eastAsia="es-ES_tradnl"/>
        </w:rPr>
        <w:drawing>
          <wp:inline distT="0" distB="0" distL="0" distR="0" wp14:anchorId="23C020EB" wp14:editId="1CBBA526">
            <wp:extent cx="2438740" cy="619211"/>
            <wp:effectExtent l="0" t="0" r="0" b="9525"/>
            <wp:docPr id="14145738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73812" name=""/>
                    <pic:cNvPicPr/>
                  </pic:nvPicPr>
                  <pic:blipFill>
                    <a:blip r:embed="rId12"/>
                    <a:stretch>
                      <a:fillRect/>
                    </a:stretch>
                  </pic:blipFill>
                  <pic:spPr>
                    <a:xfrm>
                      <a:off x="0" y="0"/>
                      <a:ext cx="2438740" cy="619211"/>
                    </a:xfrm>
                    <a:prstGeom prst="rect">
                      <a:avLst/>
                    </a:prstGeom>
                  </pic:spPr>
                </pic:pic>
              </a:graphicData>
            </a:graphic>
          </wp:inline>
        </w:drawing>
      </w:r>
    </w:p>
    <w:p w14:paraId="67CDEE1C" w14:textId="77777777" w:rsidR="00785CF8" w:rsidRPr="005979D9" w:rsidRDefault="00785CF8" w:rsidP="00547EB3">
      <w:pPr>
        <w:spacing w:after="0" w:line="240" w:lineRule="auto"/>
        <w:jc w:val="right"/>
        <w:rPr>
          <w:rFonts w:ascii="Verdana" w:eastAsia="Calibri" w:hAnsi="Verdana" w:cs="Arial"/>
          <w:b/>
          <w:bCs/>
          <w:color w:val="000000"/>
          <w:lang w:val="es-ES_tradnl" w:eastAsia="es-ES_tradnl"/>
        </w:rPr>
      </w:pP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100"/>
      </w:tblGrid>
      <w:tr w:rsidR="00C7579C" w:rsidRPr="005979D9" w14:paraId="30D015C7" w14:textId="77777777" w:rsidTr="00465F38">
        <w:trPr>
          <w:trHeight w:val="267"/>
        </w:trPr>
        <w:tc>
          <w:tcPr>
            <w:tcW w:w="2689" w:type="dxa"/>
          </w:tcPr>
          <w:p w14:paraId="620D1F2B" w14:textId="77777777" w:rsidR="00C7579C" w:rsidRPr="005979D9" w:rsidRDefault="00C7579C" w:rsidP="00465F38">
            <w:pPr>
              <w:jc w:val="both"/>
              <w:rPr>
                <w:rFonts w:ascii="Verdana" w:eastAsia="Calibri" w:hAnsi="Verdana" w:cs="Arial"/>
                <w:b/>
                <w:bCs/>
                <w:color w:val="7030A0"/>
                <w:lang w:val="es-ES_tradnl" w:eastAsia="es-ES_tradnl"/>
              </w:rPr>
            </w:pPr>
          </w:p>
        </w:tc>
        <w:tc>
          <w:tcPr>
            <w:tcW w:w="6100" w:type="dxa"/>
          </w:tcPr>
          <w:p w14:paraId="2C719940" w14:textId="77777777" w:rsidR="00C7579C" w:rsidRDefault="00C7579C" w:rsidP="00465F38">
            <w:pPr>
              <w:jc w:val="both"/>
              <w:rPr>
                <w:rFonts w:ascii="Verdana" w:eastAsia="Calibri" w:hAnsi="Verdana" w:cs="Arial"/>
                <w:b/>
                <w:bCs/>
                <w:lang w:val="es-ES" w:eastAsia="es-ES"/>
              </w:rPr>
            </w:pPr>
            <w:r w:rsidRPr="005979D9">
              <w:rPr>
                <w:rFonts w:ascii="Verdana" w:eastAsia="Calibri" w:hAnsi="Verdana" w:cs="Arial"/>
                <w:b/>
                <w:bCs/>
                <w:lang w:val="es-ES" w:eastAsia="es-ES"/>
              </w:rPr>
              <w:t xml:space="preserve"> Concepto </w:t>
            </w:r>
            <w:r w:rsidRPr="005979D9">
              <w:rPr>
                <w:rFonts w:ascii="Verdana" w:eastAsia="Calibri" w:hAnsi="Verdana" w:cs="Arial"/>
                <w:b/>
                <w:bCs/>
                <w:lang w:eastAsia="es-ES"/>
              </w:rPr>
              <w:t>C-1</w:t>
            </w:r>
            <w:r>
              <w:rPr>
                <w:rFonts w:ascii="Verdana" w:eastAsia="Calibri" w:hAnsi="Verdana" w:cs="Arial"/>
                <w:b/>
                <w:bCs/>
                <w:lang w:eastAsia="es-ES"/>
              </w:rPr>
              <w:t>201</w:t>
            </w:r>
            <w:r w:rsidRPr="005979D9">
              <w:rPr>
                <w:rFonts w:ascii="Verdana" w:eastAsia="Calibri" w:hAnsi="Verdana" w:cs="Arial"/>
                <w:b/>
                <w:bCs/>
                <w:lang w:eastAsia="es-ES"/>
              </w:rPr>
              <w:t xml:space="preserve"> </w:t>
            </w:r>
            <w:r w:rsidRPr="005979D9">
              <w:rPr>
                <w:rFonts w:ascii="Verdana" w:eastAsia="Calibri" w:hAnsi="Verdana" w:cs="Arial"/>
                <w:b/>
                <w:bCs/>
                <w:lang w:val="es-ES" w:eastAsia="es-ES"/>
              </w:rPr>
              <w:t xml:space="preserve">de 2026 </w:t>
            </w:r>
          </w:p>
          <w:p w14:paraId="1D1103EB" w14:textId="77777777" w:rsidR="00C7579C" w:rsidRPr="005979D9" w:rsidRDefault="00C7579C" w:rsidP="00465F38">
            <w:pPr>
              <w:jc w:val="both"/>
              <w:rPr>
                <w:rFonts w:ascii="Verdana" w:eastAsia="Calibri" w:hAnsi="Verdana" w:cs="Arial"/>
                <w:b/>
                <w:bCs/>
                <w:lang w:val="es-ES" w:eastAsia="es-ES"/>
              </w:rPr>
            </w:pPr>
          </w:p>
        </w:tc>
      </w:tr>
      <w:tr w:rsidR="00C7579C" w:rsidRPr="005979D9" w14:paraId="0DA3E82A" w14:textId="77777777" w:rsidTr="00465F38">
        <w:trPr>
          <w:trHeight w:val="727"/>
        </w:trPr>
        <w:tc>
          <w:tcPr>
            <w:tcW w:w="2689" w:type="dxa"/>
          </w:tcPr>
          <w:p w14:paraId="39E0511B" w14:textId="77777777" w:rsidR="00C7579C" w:rsidRPr="0066742B" w:rsidRDefault="00C7579C" w:rsidP="00465F38">
            <w:pPr>
              <w:jc w:val="both"/>
              <w:rPr>
                <w:rFonts w:ascii="Verdana" w:eastAsia="Calibri" w:hAnsi="Verdana" w:cs="Arial"/>
                <w:color w:val="000000"/>
                <w:lang w:val="es-ES_tradnl" w:eastAsia="es-ES_tradnl"/>
              </w:rPr>
            </w:pPr>
            <w:r w:rsidRPr="0066742B">
              <w:rPr>
                <w:rFonts w:ascii="Verdana" w:eastAsia="Calibri" w:hAnsi="Verdana" w:cs="Arial"/>
                <w:b/>
                <w:color w:val="000000"/>
                <w:lang w:val="es-ES_tradnl" w:eastAsia="es-ES_tradnl"/>
              </w:rPr>
              <w:t>Temas:</w:t>
            </w:r>
            <w:r w:rsidRPr="0066742B">
              <w:rPr>
                <w:rFonts w:ascii="Verdana" w:eastAsia="Calibri" w:hAnsi="Verdana" w:cs="Arial"/>
                <w:color w:val="000000"/>
                <w:lang w:val="es-ES_tradnl" w:eastAsia="es-ES_tradnl"/>
              </w:rPr>
              <w:t xml:space="preserve">                   </w:t>
            </w:r>
          </w:p>
        </w:tc>
        <w:tc>
          <w:tcPr>
            <w:tcW w:w="6100" w:type="dxa"/>
          </w:tcPr>
          <w:p w14:paraId="6D943C2B" w14:textId="77777777" w:rsidR="00C7579C" w:rsidRPr="0066742B" w:rsidRDefault="00C7579C" w:rsidP="00465F38">
            <w:pPr>
              <w:spacing w:line="276" w:lineRule="auto"/>
              <w:jc w:val="both"/>
              <w:rPr>
                <w:rFonts w:ascii="Verdana" w:eastAsia="Calibri" w:hAnsi="Verdana"/>
                <w:lang w:eastAsia="es-ES"/>
              </w:rPr>
            </w:pPr>
            <w:r w:rsidRPr="0066742B">
              <w:rPr>
                <w:rFonts w:ascii="Verdana" w:eastAsia="Calibri" w:hAnsi="Verdana"/>
                <w:lang w:eastAsia="es-ES"/>
              </w:rPr>
              <w:t xml:space="preserve">SISTEMA DE SEGURIDAD SOCIAL INTEGRAL – Noción / APORTES A SEGURIDAD SOCIAL – Contratistas – </w:t>
            </w:r>
            <w:r>
              <w:rPr>
                <w:rFonts w:ascii="Verdana" w:eastAsia="Calibri" w:hAnsi="Verdana"/>
                <w:lang w:eastAsia="es-ES"/>
              </w:rPr>
              <w:t xml:space="preserve">Verificación – Etapas contractuales </w:t>
            </w:r>
          </w:p>
          <w:p w14:paraId="6AD522C6" w14:textId="77777777" w:rsidR="00C7579C" w:rsidRPr="0066742B" w:rsidRDefault="00C7579C" w:rsidP="00465F38">
            <w:pPr>
              <w:spacing w:line="276" w:lineRule="auto"/>
              <w:jc w:val="both"/>
              <w:rPr>
                <w:rFonts w:ascii="Verdana" w:eastAsia="Calibri" w:hAnsi="Verdana"/>
                <w:lang w:eastAsia="es-ES"/>
              </w:rPr>
            </w:pPr>
          </w:p>
        </w:tc>
      </w:tr>
      <w:tr w:rsidR="00C7579C" w:rsidRPr="005979D9" w14:paraId="6EF0CB0F" w14:textId="77777777" w:rsidTr="00465F38">
        <w:trPr>
          <w:trHeight w:val="328"/>
        </w:trPr>
        <w:tc>
          <w:tcPr>
            <w:tcW w:w="2689" w:type="dxa"/>
          </w:tcPr>
          <w:p w14:paraId="640E4BD4" w14:textId="77777777" w:rsidR="00C7579C" w:rsidRPr="005979D9" w:rsidRDefault="00C7579C" w:rsidP="00465F38">
            <w:pPr>
              <w:jc w:val="both"/>
              <w:rPr>
                <w:rFonts w:ascii="Verdana" w:eastAsia="Calibri" w:hAnsi="Verdana" w:cs="Arial"/>
                <w:b/>
                <w:lang w:val="es-ES_tradnl" w:eastAsia="es-ES_tradnl"/>
              </w:rPr>
            </w:pPr>
            <w:r w:rsidRPr="005979D9">
              <w:rPr>
                <w:rFonts w:ascii="Verdana" w:eastAsia="Calibri" w:hAnsi="Verdana" w:cs="Arial"/>
                <w:b/>
                <w:lang w:val="es-ES_tradnl" w:eastAsia="es-ES_tradnl"/>
              </w:rPr>
              <w:t xml:space="preserve">Radicación:               </w:t>
            </w:r>
          </w:p>
        </w:tc>
        <w:tc>
          <w:tcPr>
            <w:tcW w:w="6100" w:type="dxa"/>
          </w:tcPr>
          <w:p w14:paraId="137FE32D" w14:textId="77777777" w:rsidR="00C7579C" w:rsidRPr="005979D9" w:rsidRDefault="00C7579C" w:rsidP="00465F38">
            <w:pPr>
              <w:jc w:val="both"/>
              <w:rPr>
                <w:rFonts w:ascii="Verdana" w:hAnsi="Verdana"/>
                <w:bCs/>
              </w:rPr>
            </w:pPr>
            <w:r w:rsidRPr="005979D9">
              <w:rPr>
                <w:rFonts w:ascii="Verdana" w:eastAsia="Calibri" w:hAnsi="Verdana" w:cs="Arial"/>
                <w:bCs/>
                <w:lang w:val="es-ES_tradnl" w:eastAsia="es-ES_tradnl"/>
              </w:rPr>
              <w:t>Respuesta a consulta con radicado No.</w:t>
            </w:r>
            <w:r>
              <w:rPr>
                <w:rFonts w:ascii="Verdana" w:eastAsia="Calibri" w:hAnsi="Verdana" w:cs="Arial"/>
                <w:bCs/>
                <w:lang w:val="es-ES_tradnl" w:eastAsia="es-ES_tradnl"/>
              </w:rPr>
              <w:t xml:space="preserve"> </w:t>
            </w:r>
            <w:r w:rsidRPr="00EC403A">
              <w:rPr>
                <w:rFonts w:ascii="Verdana" w:eastAsia="Calibri" w:hAnsi="Verdana" w:cs="Arial"/>
                <w:bCs/>
                <w:lang w:val="es-ES_tradnl" w:eastAsia="es-ES_tradnl"/>
              </w:rPr>
              <w:t>1_2026_07_29_010022</w:t>
            </w:r>
            <w:r>
              <w:rPr>
                <w:rFonts w:ascii="Verdana" w:eastAsia="Calibri" w:hAnsi="Verdana" w:cs="Arial"/>
                <w:bCs/>
                <w:lang w:val="es-ES_tradnl" w:eastAsia="es-ES_tradnl"/>
              </w:rPr>
              <w:t xml:space="preserve"> &amp; </w:t>
            </w:r>
            <w:r w:rsidRPr="00EC403A">
              <w:rPr>
                <w:rFonts w:ascii="Verdana" w:eastAsia="Calibri" w:hAnsi="Verdana" w:cs="Arial"/>
                <w:bCs/>
                <w:lang w:val="es-ES_tradnl" w:eastAsia="es-ES_tradnl"/>
              </w:rPr>
              <w:t>1_2026_07_29_010023</w:t>
            </w:r>
            <w:r>
              <w:rPr>
                <w:rFonts w:ascii="Verdana" w:eastAsia="Calibri" w:hAnsi="Verdana" w:cs="Arial"/>
                <w:bCs/>
                <w:lang w:val="es-ES_tradnl" w:eastAsia="es-ES_tradnl"/>
              </w:rPr>
              <w:t xml:space="preserve"> (Acumuladas)</w:t>
            </w:r>
          </w:p>
          <w:p w14:paraId="2C3B030D" w14:textId="77777777" w:rsidR="00C7579C" w:rsidRPr="005979D9" w:rsidRDefault="00C7579C" w:rsidP="00465F38">
            <w:pPr>
              <w:jc w:val="both"/>
              <w:rPr>
                <w:rFonts w:ascii="Verdana" w:eastAsia="Calibri" w:hAnsi="Verdana" w:cs="Arial"/>
                <w:bCs/>
                <w:lang w:val="es-ES_tradnl" w:eastAsia="es-ES_tradnl"/>
              </w:rPr>
            </w:pPr>
            <w:r w:rsidRPr="005979D9">
              <w:rPr>
                <w:rFonts w:ascii="Verdana" w:hAnsi="Verdana"/>
                <w:bCs/>
              </w:rPr>
              <w:t xml:space="preserve"> </w:t>
            </w:r>
          </w:p>
        </w:tc>
      </w:tr>
    </w:tbl>
    <w:p w14:paraId="26AAE747" w14:textId="77777777" w:rsidR="00C7579C" w:rsidRPr="005979D9" w:rsidRDefault="00C7579C" w:rsidP="00C7579C">
      <w:pPr>
        <w:spacing w:after="0" w:line="240" w:lineRule="auto"/>
        <w:jc w:val="both"/>
        <w:rPr>
          <w:rFonts w:ascii="Verdana" w:eastAsia="Calibri" w:hAnsi="Verdana" w:cs="Arial"/>
          <w:lang w:val="es-ES_tradnl" w:eastAsia="es-ES_tradnl"/>
        </w:rPr>
      </w:pPr>
      <w:r>
        <w:rPr>
          <w:rFonts w:ascii="Verdana" w:eastAsia="Calibri" w:hAnsi="Verdana" w:cs="Arial"/>
          <w:lang w:val="es-ES_tradnl" w:eastAsia="es-ES_tradnl"/>
        </w:rPr>
        <w:t xml:space="preserve"> </w:t>
      </w:r>
    </w:p>
    <w:p w14:paraId="057746C5" w14:textId="77777777" w:rsidR="00C7579C" w:rsidRPr="005979D9" w:rsidRDefault="00C7579C" w:rsidP="00C7579C">
      <w:pPr>
        <w:spacing w:after="0" w:line="276" w:lineRule="auto"/>
        <w:jc w:val="both"/>
        <w:rPr>
          <w:rFonts w:ascii="Verdana" w:eastAsia="Calibri" w:hAnsi="Verdana" w:cs="Arial"/>
          <w:color w:val="000000" w:themeColor="text1"/>
          <w:lang w:val="es-ES" w:eastAsia="es-ES"/>
        </w:rPr>
      </w:pPr>
      <w:r>
        <w:rPr>
          <w:rFonts w:ascii="Verdana" w:eastAsia="Calibri" w:hAnsi="Verdana" w:cs="Arial"/>
          <w:color w:val="000000" w:themeColor="text1"/>
          <w:lang w:val="es-ES" w:eastAsia="es-ES"/>
        </w:rPr>
        <w:t xml:space="preserve">Estimados Señores, </w:t>
      </w:r>
      <w:r w:rsidRPr="005979D9">
        <w:rPr>
          <w:rFonts w:ascii="Verdana" w:eastAsia="Calibri" w:hAnsi="Verdana" w:cs="Arial"/>
          <w:color w:val="000000" w:themeColor="text1"/>
          <w:lang w:val="es-ES" w:eastAsia="es-ES"/>
        </w:rPr>
        <w:t xml:space="preserve">cordial saludo, </w:t>
      </w:r>
    </w:p>
    <w:p w14:paraId="4BE29AFA" w14:textId="77777777" w:rsidR="00C7579C" w:rsidRPr="005979D9" w:rsidRDefault="00C7579C" w:rsidP="00C7579C">
      <w:pPr>
        <w:spacing w:after="0" w:line="276" w:lineRule="auto"/>
        <w:jc w:val="both"/>
        <w:rPr>
          <w:rFonts w:ascii="Verdana" w:eastAsia="Calibri" w:hAnsi="Verdana" w:cs="Arial"/>
          <w:color w:val="000000" w:themeColor="text1"/>
          <w:lang w:val="es-ES" w:eastAsia="es-ES"/>
        </w:rPr>
      </w:pPr>
    </w:p>
    <w:p w14:paraId="4F60577D" w14:textId="77777777" w:rsidR="00C7579C" w:rsidRPr="001F51B9" w:rsidRDefault="00C7579C" w:rsidP="00C7579C">
      <w:pPr>
        <w:spacing w:after="0" w:line="276" w:lineRule="auto"/>
        <w:jc w:val="both"/>
        <w:rPr>
          <w:rFonts w:ascii="Verdana" w:eastAsia="Calibri" w:hAnsi="Verdana" w:cs="Arial"/>
          <w:lang w:val="es-ES" w:eastAsia="es-ES"/>
        </w:rPr>
      </w:pPr>
      <w:r w:rsidRPr="001F51B9">
        <w:rPr>
          <w:rFonts w:ascii="Verdana" w:eastAsia="Calibri" w:hAnsi="Verdana" w:cs="Arial"/>
          <w:color w:val="000000" w:themeColor="text1"/>
          <w:lang w:val="es-ES" w:eastAsia="es-ES"/>
        </w:rPr>
        <w:t>En ejercicio de la competencia otorgada por los artículos 3, numeral 5º, y 11, numeral 8º, del Decreto Ley 4170 de 2011,</w:t>
      </w:r>
      <w:r w:rsidRPr="001F51B9">
        <w:rPr>
          <w:rFonts w:ascii="Verdana" w:eastAsia="Arial MT" w:hAnsi="Verdana" w:cs="Arial MT"/>
          <w:lang w:val="es-ES" w:eastAsia="es-ES"/>
        </w:rPr>
        <w:t xml:space="preserve"> </w:t>
      </w:r>
      <w:r w:rsidRPr="001F51B9">
        <w:rPr>
          <w:rFonts w:ascii="Verdana" w:hAnsi="Verdana" w:cs="Arial"/>
        </w:rPr>
        <w:t xml:space="preserve">así como lo establecido la </w:t>
      </w:r>
      <w:r w:rsidRPr="001F51B9">
        <w:rPr>
          <w:rFonts w:ascii="Verdana" w:eastAsia="Verdana" w:hAnsi="Verdana" w:cs="Verdana"/>
          <w:color w:val="000000" w:themeColor="text1"/>
        </w:rPr>
        <w:t>Resolución 469 de 2025</w:t>
      </w:r>
      <w:r w:rsidRPr="001F51B9">
        <w:rPr>
          <w:rFonts w:ascii="Verdana" w:hAnsi="Verdana" w:cs="Arial"/>
        </w:rPr>
        <w:t xml:space="preserve"> expedida por esta Entidad, </w:t>
      </w:r>
      <w:r w:rsidRPr="001F51B9">
        <w:rPr>
          <w:rFonts w:ascii="Verdana" w:eastAsia="Calibri" w:hAnsi="Verdana" w:cs="Arial"/>
          <w:color w:val="000000" w:themeColor="text1"/>
          <w:lang w:val="es-ES" w:eastAsia="es-ES"/>
        </w:rPr>
        <w:t xml:space="preserve">la Agencia Nacional de Contratación Pública – Colombia Compra Eficiente– responde su solicitud de consulta de fecha </w:t>
      </w:r>
      <w:r w:rsidRPr="001F51B9">
        <w:rPr>
          <w:rFonts w:ascii="Verdana" w:eastAsia="Calibri" w:hAnsi="Verdana" w:cs="Arial"/>
          <w:lang w:val="es-ES" w:eastAsia="es-ES"/>
        </w:rPr>
        <w:t xml:space="preserve">29 de julio de 2026, en la cual manifiesta lo siguiente: </w:t>
      </w:r>
    </w:p>
    <w:p w14:paraId="3E093B1D" w14:textId="77777777" w:rsidR="00C7579C" w:rsidRPr="001F51B9" w:rsidRDefault="00C7579C" w:rsidP="00C7579C">
      <w:pPr>
        <w:spacing w:after="0" w:line="276" w:lineRule="auto"/>
        <w:jc w:val="both"/>
        <w:rPr>
          <w:rFonts w:ascii="Verdana" w:eastAsia="Calibri" w:hAnsi="Verdana" w:cs="Arial"/>
          <w:color w:val="7030A0"/>
          <w:lang w:val="es-ES" w:eastAsia="es-ES"/>
        </w:rPr>
      </w:pPr>
    </w:p>
    <w:p w14:paraId="032DA62C" w14:textId="77777777" w:rsidR="00C7579C" w:rsidRPr="001F51B9" w:rsidRDefault="00C7579C" w:rsidP="00C7579C">
      <w:pPr>
        <w:pStyle w:val="Prrafodelista"/>
        <w:spacing w:after="0" w:line="240" w:lineRule="auto"/>
        <w:ind w:left="709" w:right="709"/>
        <w:jc w:val="both"/>
        <w:rPr>
          <w:rFonts w:ascii="Verdana" w:eastAsia="Calibri" w:hAnsi="Verdana" w:cs="Arial"/>
          <w:i/>
          <w:color w:val="000000"/>
          <w:sz w:val="20"/>
          <w:szCs w:val="20"/>
          <w:lang w:eastAsia="es-ES"/>
        </w:rPr>
      </w:pPr>
      <w:r w:rsidRPr="001F51B9">
        <w:rPr>
          <w:rFonts w:ascii="Verdana" w:eastAsia="Calibri" w:hAnsi="Verdana" w:cs="Arial"/>
          <w:i/>
          <w:color w:val="000000"/>
          <w:sz w:val="20"/>
          <w:szCs w:val="20"/>
          <w:lang w:eastAsia="es-ES"/>
        </w:rPr>
        <w:t>“3. ¿Puede la entidad estatal permitir la ejecución contractual de contratistas independientes que no acrediten aportes a pensión en la PILA, o existe obligación legal de exigir dicha acreditación como requisito de supervisión y pago contractual? 4. ¿Qué responsabilidad administrativa, fiscal, disciplinaria o de otra naturaleza podría generarse para la entidad estatal o sus supervisores en caso de omitir la verificación de los aportes al Sistema de Seguridad Social Integral?”</w:t>
      </w:r>
    </w:p>
    <w:p w14:paraId="094CA946" w14:textId="77777777" w:rsidR="00C7579C" w:rsidRPr="00E909EE" w:rsidRDefault="00C7579C" w:rsidP="00C7579C">
      <w:pPr>
        <w:spacing w:after="0" w:line="240" w:lineRule="auto"/>
        <w:ind w:right="709"/>
        <w:jc w:val="both"/>
        <w:rPr>
          <w:rFonts w:ascii="Verdana" w:eastAsia="Calibri" w:hAnsi="Verdana" w:cs="Arial"/>
          <w:i/>
          <w:color w:val="000000"/>
          <w:sz w:val="20"/>
          <w:szCs w:val="20"/>
          <w:lang w:eastAsia="es-ES"/>
        </w:rPr>
      </w:pPr>
    </w:p>
    <w:p w14:paraId="5D069A41" w14:textId="77777777" w:rsidR="00C7579C" w:rsidRPr="001F51B9" w:rsidRDefault="00C7579C" w:rsidP="00C7579C">
      <w:pPr>
        <w:spacing w:after="120" w:line="276" w:lineRule="auto"/>
        <w:ind w:firstLine="709"/>
        <w:jc w:val="both"/>
        <w:rPr>
          <w:rFonts w:ascii="Verdana" w:eastAsia="Calibri" w:hAnsi="Verdana" w:cs="Arial"/>
          <w:color w:val="000000"/>
          <w:szCs w:val="24"/>
          <w:lang w:val="es-ES_tradnl" w:eastAsia="es-ES_tradnl"/>
        </w:rPr>
      </w:pPr>
      <w:r w:rsidRPr="001F51B9">
        <w:rPr>
          <w:rFonts w:ascii="Verdana" w:eastAsia="Calibri" w:hAnsi="Verdana" w:cs="Arial"/>
          <w:color w:val="000000"/>
          <w:lang w:val="es-ES" w:eastAsia="es-ES"/>
        </w:rPr>
        <w:t xml:space="preserve">De manera preliminar, resulta necesario acotar que esta entidad solo tiene competencia para responder consultas sobre la aplicación de normas de carácter </w:t>
      </w:r>
      <w:r w:rsidRPr="001F51B9">
        <w:rPr>
          <w:rFonts w:ascii="Verdana" w:eastAsia="Calibri" w:hAnsi="Verdana" w:cs="Arial"/>
          <w:color w:val="000000"/>
          <w:lang w:val="es-ES" w:eastAsia="es-ES"/>
        </w:rPr>
        <w:lastRenderedPageBreak/>
        <w:t xml:space="preserve">general en materia de compras y contratación pública. En ese sentido, resolver casos particulares desborda las atribuciones asignadas por el legislador extraordinario, que no concibió a la Agencia Nacional de Contratación Pública -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sidRPr="001F51B9">
        <w:rPr>
          <w:rFonts w:ascii="Verdana" w:eastAsia="Calibri" w:hAnsi="Verdana" w:cs="Arial"/>
          <w:color w:val="000000"/>
          <w:szCs w:val="24"/>
          <w:lang w:val="es-ES_tradnl" w:eastAsia="es-ES_tradnl"/>
        </w:rPr>
        <w:tab/>
      </w:r>
    </w:p>
    <w:p w14:paraId="61588672" w14:textId="77777777" w:rsidR="00C7579C" w:rsidRPr="001F51B9" w:rsidRDefault="00C7579C" w:rsidP="00C7579C">
      <w:pPr>
        <w:spacing w:after="0" w:line="276" w:lineRule="auto"/>
        <w:ind w:firstLine="709"/>
        <w:jc w:val="both"/>
        <w:rPr>
          <w:rFonts w:ascii="Verdana" w:eastAsia="Calibri" w:hAnsi="Verdana" w:cs="Arial"/>
          <w:color w:val="000000"/>
          <w:lang w:val="es-ES" w:eastAsia="es-ES"/>
        </w:rPr>
      </w:pPr>
      <w:r w:rsidRPr="001F51B9">
        <w:rPr>
          <w:rFonts w:ascii="Verdana" w:eastAsia="Calibri" w:hAnsi="Verdana" w:cs="Arial"/>
          <w:color w:val="000000"/>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señalando unas consideraciones sobre las normas generales relacionadas con </w:t>
      </w:r>
      <w:r w:rsidRPr="001F51B9">
        <w:rPr>
          <w:rFonts w:ascii="Verdana" w:eastAsia="Calibri" w:hAnsi="Verdana" w:cs="Arial"/>
          <w:lang w:val="es-ES" w:eastAsia="es-ES"/>
        </w:rPr>
        <w:t xml:space="preserve">el problema </w:t>
      </w:r>
      <w:r w:rsidRPr="001F51B9">
        <w:rPr>
          <w:rFonts w:ascii="Verdana" w:eastAsia="Calibri" w:hAnsi="Verdana" w:cs="Arial"/>
          <w:color w:val="000000"/>
          <w:lang w:val="es-ES" w:eastAsia="es-ES"/>
        </w:rPr>
        <w:t xml:space="preserve">jurídico de su consulta. </w:t>
      </w:r>
    </w:p>
    <w:p w14:paraId="1C2AA1FA" w14:textId="77777777" w:rsidR="00C7579C" w:rsidRPr="001F51B9" w:rsidRDefault="00C7579C" w:rsidP="00C7579C">
      <w:pPr>
        <w:spacing w:after="0" w:line="276" w:lineRule="auto"/>
        <w:jc w:val="both"/>
        <w:rPr>
          <w:rFonts w:ascii="Verdana" w:eastAsia="Calibri" w:hAnsi="Verdana" w:cs="Arial"/>
          <w:color w:val="000000"/>
          <w:lang w:val="es-ES" w:eastAsia="es-ES"/>
        </w:rPr>
      </w:pPr>
    </w:p>
    <w:p w14:paraId="2A94B024" w14:textId="77777777" w:rsidR="00C7579C" w:rsidRPr="001F51B9" w:rsidRDefault="00C7579C" w:rsidP="00C7579C">
      <w:pPr>
        <w:pStyle w:val="Prrafodelista"/>
        <w:numPr>
          <w:ilvl w:val="0"/>
          <w:numId w:val="16"/>
        </w:numPr>
        <w:tabs>
          <w:tab w:val="left" w:pos="142"/>
          <w:tab w:val="left" w:pos="284"/>
        </w:tabs>
        <w:spacing w:after="0" w:line="276" w:lineRule="auto"/>
        <w:ind w:left="0" w:firstLine="0"/>
        <w:jc w:val="both"/>
        <w:rPr>
          <w:rFonts w:ascii="Verdana" w:eastAsia="Century Gothic" w:hAnsi="Verdana" w:cs="Century Gothic"/>
          <w:b/>
          <w:bCs/>
        </w:rPr>
      </w:pPr>
      <w:r w:rsidRPr="001F51B9">
        <w:rPr>
          <w:rFonts w:ascii="Verdana" w:eastAsia="Century Gothic" w:hAnsi="Verdana" w:cs="Century Gothic"/>
          <w:b/>
          <w:bCs/>
        </w:rPr>
        <w:t>Problema planteado:</w:t>
      </w:r>
    </w:p>
    <w:p w14:paraId="25361106" w14:textId="77777777" w:rsidR="00C7579C" w:rsidRPr="001F51B9" w:rsidRDefault="00C7579C" w:rsidP="00C7579C">
      <w:pPr>
        <w:spacing w:after="0" w:line="276" w:lineRule="auto"/>
        <w:jc w:val="both"/>
        <w:rPr>
          <w:rFonts w:ascii="Verdana" w:eastAsia="Century Gothic" w:hAnsi="Verdana" w:cs="Century Gothic"/>
        </w:rPr>
      </w:pPr>
    </w:p>
    <w:p w14:paraId="2637D2A5" w14:textId="77777777" w:rsidR="00C7579C" w:rsidRPr="001F51B9" w:rsidRDefault="00C7579C" w:rsidP="00C7579C">
      <w:pPr>
        <w:spacing w:after="0" w:line="276" w:lineRule="auto"/>
        <w:jc w:val="both"/>
        <w:rPr>
          <w:rFonts w:ascii="Verdana" w:eastAsia="Century Gothic" w:hAnsi="Verdana" w:cs="Century Gothic"/>
        </w:rPr>
      </w:pPr>
      <w:r w:rsidRPr="001F51B9">
        <w:rPr>
          <w:rFonts w:ascii="Verdana" w:eastAsia="Century Gothic" w:hAnsi="Verdana" w:cs="Century Gothic"/>
        </w:rPr>
        <w:t xml:space="preserve">De acuerdo con el contenido de su solicitud, esta Agencia abordará el siguiente problema jurídico: ¿Cuál es el alcance de las obligaciones </w:t>
      </w:r>
      <w:r>
        <w:rPr>
          <w:rFonts w:ascii="Verdana" w:eastAsia="Century Gothic" w:hAnsi="Verdana" w:cs="Century Gothic"/>
        </w:rPr>
        <w:t xml:space="preserve">a cargo </w:t>
      </w:r>
      <w:r w:rsidRPr="001F51B9">
        <w:rPr>
          <w:rFonts w:ascii="Verdana" w:eastAsia="Century Gothic" w:hAnsi="Verdana" w:cs="Century Gothic"/>
        </w:rPr>
        <w:t xml:space="preserve">de las entidades estatales </w:t>
      </w:r>
      <w:r>
        <w:rPr>
          <w:rFonts w:ascii="Verdana" w:eastAsia="Century Gothic" w:hAnsi="Verdana" w:cs="Century Gothic"/>
        </w:rPr>
        <w:t>en relación con la verificación del cumplimiento de los aportes al Sistema</w:t>
      </w:r>
      <w:r w:rsidRPr="001F51B9">
        <w:rPr>
          <w:rFonts w:ascii="Verdana" w:eastAsia="Century Gothic" w:hAnsi="Verdana" w:cs="Century Gothic"/>
        </w:rPr>
        <w:t xml:space="preserve"> de </w:t>
      </w:r>
      <w:r>
        <w:rPr>
          <w:rFonts w:ascii="Verdana" w:eastAsia="Century Gothic" w:hAnsi="Verdana" w:cs="Century Gothic"/>
        </w:rPr>
        <w:t>S</w:t>
      </w:r>
      <w:r w:rsidRPr="001F51B9">
        <w:rPr>
          <w:rFonts w:ascii="Verdana" w:eastAsia="Century Gothic" w:hAnsi="Verdana" w:cs="Century Gothic"/>
        </w:rPr>
        <w:t xml:space="preserve">eguridad </w:t>
      </w:r>
      <w:r>
        <w:rPr>
          <w:rFonts w:ascii="Verdana" w:eastAsia="Century Gothic" w:hAnsi="Verdana" w:cs="Century Gothic"/>
        </w:rPr>
        <w:t>S</w:t>
      </w:r>
      <w:r w:rsidRPr="001F51B9">
        <w:rPr>
          <w:rFonts w:ascii="Verdana" w:eastAsia="Century Gothic" w:hAnsi="Verdana" w:cs="Century Gothic"/>
        </w:rPr>
        <w:t xml:space="preserve">ocial </w:t>
      </w:r>
      <w:r>
        <w:rPr>
          <w:rFonts w:ascii="Verdana" w:eastAsia="Century Gothic" w:hAnsi="Verdana" w:cs="Century Gothic"/>
        </w:rPr>
        <w:t xml:space="preserve">por parte </w:t>
      </w:r>
      <w:r w:rsidRPr="001F51B9">
        <w:rPr>
          <w:rFonts w:ascii="Verdana" w:eastAsia="Century Gothic" w:hAnsi="Verdana" w:cs="Century Gothic"/>
        </w:rPr>
        <w:t xml:space="preserve">de los contratistas </w:t>
      </w:r>
      <w:r>
        <w:rPr>
          <w:rFonts w:ascii="Verdana" w:eastAsia="Century Gothic" w:hAnsi="Verdana" w:cs="Century Gothic"/>
        </w:rPr>
        <w:t>durante la ejecución de los contratos estatales</w:t>
      </w:r>
      <w:r w:rsidRPr="001F51B9">
        <w:rPr>
          <w:rFonts w:ascii="Verdana" w:eastAsia="Century Gothic" w:hAnsi="Verdana" w:cs="Century Gothic"/>
        </w:rPr>
        <w:t>?</w:t>
      </w:r>
    </w:p>
    <w:p w14:paraId="4698D803" w14:textId="77777777" w:rsidR="00C7579C" w:rsidRPr="001F51B9" w:rsidRDefault="00C7579C" w:rsidP="00C7579C">
      <w:pPr>
        <w:spacing w:after="0" w:line="276" w:lineRule="auto"/>
        <w:jc w:val="both"/>
        <w:rPr>
          <w:rFonts w:ascii="Verdana" w:eastAsia="Century Gothic" w:hAnsi="Verdana" w:cs="Century Gothic"/>
        </w:rPr>
      </w:pPr>
    </w:p>
    <w:p w14:paraId="70A3BD49" w14:textId="77777777" w:rsidR="00C7579C" w:rsidRPr="001F51B9" w:rsidRDefault="00C7579C" w:rsidP="00C7579C">
      <w:pPr>
        <w:pStyle w:val="Prrafodelista"/>
        <w:numPr>
          <w:ilvl w:val="0"/>
          <w:numId w:val="16"/>
        </w:numPr>
        <w:tabs>
          <w:tab w:val="left" w:pos="142"/>
          <w:tab w:val="left" w:pos="284"/>
        </w:tabs>
        <w:spacing w:after="0" w:line="276" w:lineRule="auto"/>
        <w:ind w:left="0" w:firstLine="0"/>
        <w:contextualSpacing w:val="0"/>
        <w:jc w:val="both"/>
        <w:rPr>
          <w:rFonts w:ascii="Verdana" w:eastAsia="Century Gothic" w:hAnsi="Verdana" w:cs="Century Gothic"/>
          <w:b/>
          <w:bCs/>
        </w:rPr>
      </w:pPr>
      <w:r w:rsidRPr="001F51B9">
        <w:rPr>
          <w:rFonts w:ascii="Verdana" w:eastAsia="Century Gothic" w:hAnsi="Verdana" w:cs="Century Gothic"/>
          <w:b/>
          <w:bCs/>
        </w:rPr>
        <w:t>Respuesta:</w:t>
      </w:r>
    </w:p>
    <w:p w14:paraId="54A17D53" w14:textId="77777777" w:rsidR="00C7579C" w:rsidRPr="001F51B9" w:rsidRDefault="00C7579C" w:rsidP="00C7579C">
      <w:pPr>
        <w:tabs>
          <w:tab w:val="left" w:pos="142"/>
          <w:tab w:val="left" w:pos="284"/>
        </w:tabs>
        <w:spacing w:after="0" w:line="276" w:lineRule="auto"/>
        <w:jc w:val="both"/>
        <w:rPr>
          <w:rFonts w:ascii="Verdana" w:eastAsia="Century Gothic" w:hAnsi="Verdana" w:cs="Century Gothic"/>
          <w:b/>
          <w:bCs/>
          <w:lang w:val="es-ES"/>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C7579C" w:rsidRPr="008A3C8A" w14:paraId="5AC886FE" w14:textId="77777777" w:rsidTr="00465F38">
        <w:tc>
          <w:tcPr>
            <w:tcW w:w="8828" w:type="dxa"/>
          </w:tcPr>
          <w:p w14:paraId="5251B0E5" w14:textId="77777777" w:rsidR="00C7579C" w:rsidRPr="006C1A49" w:rsidRDefault="00C7579C" w:rsidP="00465F38">
            <w:pPr>
              <w:spacing w:after="120" w:line="276" w:lineRule="auto"/>
              <w:jc w:val="both"/>
              <w:rPr>
                <w:rFonts w:ascii="Verdana" w:hAnsi="Verdana" w:cs="Arial"/>
                <w:color w:val="000000" w:themeColor="text1"/>
              </w:rPr>
            </w:pPr>
            <w:r w:rsidRPr="006C1A49">
              <w:rPr>
                <w:rFonts w:ascii="Verdana" w:hAnsi="Verdana" w:cs="Arial"/>
                <w:color w:val="000000" w:themeColor="text1"/>
              </w:rPr>
              <w:t xml:space="preserve">El Sistema de Seguridad Social Integral en Colombia tiene como finalidad garantizar la protección frente a contingencias como la vejez, la invalidez, la enfermedad y los riesgos laborales, y su financiación se estructura a partir de la obligación de efectuar cotizaciones periódicas a cargo de los afiliados y, en determinados eventos, de los empleadores o contratantes. En el marco de la contratación estatal, este sistema adquiere especial relevancia, en la medida en que el legislador ha impuesto a las entidades públicas el deber de verificar el cumplimiento de las obligaciones de aportes como requisito para la participación en los procesos de selección, la ejecución de los contratos, la </w:t>
            </w:r>
            <w:r w:rsidRPr="006C1A49">
              <w:rPr>
                <w:rFonts w:ascii="Verdana" w:hAnsi="Verdana" w:cs="Arial"/>
                <w:color w:val="000000" w:themeColor="text1"/>
              </w:rPr>
              <w:lastRenderedPageBreak/>
              <w:t>realización de pagos y su liquidación, conforme a lo previsto en la Ley 789 de 2002 y la Ley 1150 de 2007.</w:t>
            </w:r>
          </w:p>
          <w:p w14:paraId="22FC0F92" w14:textId="77777777" w:rsidR="00C7579C" w:rsidRPr="00E909EE" w:rsidRDefault="00C7579C" w:rsidP="00465F38">
            <w:pPr>
              <w:spacing w:after="120" w:line="276" w:lineRule="auto"/>
              <w:ind w:firstLine="709"/>
              <w:jc w:val="both"/>
              <w:rPr>
                <w:rFonts w:ascii="Verdana" w:hAnsi="Verdana" w:cs="Segoe UI"/>
              </w:rPr>
            </w:pPr>
            <w:r w:rsidRPr="00E909EE">
              <w:rPr>
                <w:rFonts w:ascii="Verdana" w:hAnsi="Verdana" w:cs="Segoe UI"/>
              </w:rPr>
              <w:t xml:space="preserve">En este contexto, el alcance de las obligaciones de las entidades estatales respecto de las obligaciones de seguridad social a cargo de los contratistas se concreta, principalmente, en el deber de </w:t>
            </w:r>
            <w:r w:rsidRPr="00E909EE">
              <w:rPr>
                <w:rStyle w:val="Fuerte"/>
                <w:rFonts w:ascii="Verdana" w:hAnsi="Verdana" w:cs="Segoe UI"/>
                <w:b w:val="0"/>
                <w:bCs w:val="0"/>
              </w:rPr>
              <w:t>verificar que estos se encuentren al día en el cumplimiento de los aportes al Sistema de Seguridad Social Integral en los momentos previstos por la ley</w:t>
            </w:r>
            <w:r w:rsidRPr="00E909EE">
              <w:rPr>
                <w:rFonts w:ascii="Verdana" w:hAnsi="Verdana" w:cs="Segoe UI"/>
              </w:rPr>
              <w:t>. No obstante, esta obligación de verificación no se circunscribe exclusivamente a la etapa de ejecución contractual, sino que debe realizarse en distintas fases del proceso contractual, de conformidad con lo dispuesto en el artículo 50 de la Ley 789 de 2002 y el artículo 41 de la Ley 80 de 1993, modificado por el artículo 23 de la Ley 1150 de 2007.</w:t>
            </w:r>
          </w:p>
          <w:p w14:paraId="3AEE075E"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sz w:val="22"/>
                <w:szCs w:val="22"/>
              </w:rPr>
            </w:pPr>
            <w:r w:rsidRPr="00E909EE">
              <w:rPr>
                <w:rFonts w:ascii="Verdana" w:hAnsi="Verdana" w:cs="Segoe UI"/>
                <w:sz w:val="22"/>
                <w:szCs w:val="22"/>
              </w:rPr>
              <w:t xml:space="preserve">En efecto, aunque del artículo 23 de la Ley 1150 de 2007 se desprende que el cumplimiento de las obligaciones relacionadas con el Sistema de Seguridad Social Integral constituye un </w:t>
            </w:r>
            <w:r w:rsidRPr="00E909EE">
              <w:rPr>
                <w:rStyle w:val="Fuerte"/>
                <w:rFonts w:ascii="Verdana" w:hAnsi="Verdana" w:cs="Segoe UI"/>
                <w:b w:val="0"/>
                <w:bCs w:val="0"/>
                <w:sz w:val="22"/>
                <w:szCs w:val="22"/>
              </w:rPr>
              <w:t>requisito para iniciar la ejecución del contrato</w:t>
            </w:r>
            <w:r w:rsidRPr="00E909EE">
              <w:rPr>
                <w:rFonts w:ascii="Verdana" w:hAnsi="Verdana" w:cs="Segoe UI"/>
                <w:sz w:val="22"/>
                <w:szCs w:val="22"/>
              </w:rPr>
              <w:t xml:space="preserve"> y una condición cuya acreditación debe verificarse </w:t>
            </w:r>
            <w:r w:rsidRPr="00E909EE">
              <w:rPr>
                <w:rStyle w:val="Fuerte"/>
                <w:rFonts w:ascii="Verdana" w:hAnsi="Verdana" w:cs="Segoe UI"/>
                <w:b w:val="0"/>
                <w:bCs w:val="0"/>
                <w:sz w:val="22"/>
                <w:szCs w:val="22"/>
              </w:rPr>
              <w:t>para la realización de cada pago derivado del contrato estatal</w:t>
            </w:r>
            <w:r w:rsidRPr="00E909EE">
              <w:rPr>
                <w:rFonts w:ascii="Verdana" w:hAnsi="Verdana" w:cs="Segoe UI"/>
                <w:sz w:val="22"/>
                <w:szCs w:val="22"/>
              </w:rPr>
              <w:t>, la normativa vigente prevé otros momentos en los que también debe acreditarse este requisito.</w:t>
            </w:r>
          </w:p>
          <w:p w14:paraId="589D64E2"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sz w:val="22"/>
                <w:szCs w:val="22"/>
              </w:rPr>
            </w:pPr>
            <w:r w:rsidRPr="00E909EE">
              <w:rPr>
                <w:rFonts w:ascii="Verdana" w:hAnsi="Verdana" w:cs="Segoe UI"/>
                <w:sz w:val="22"/>
                <w:szCs w:val="22"/>
              </w:rPr>
              <w:t>Así, la verificación por parte de las entidades estatales se materializa en las siguientes etapas:</w:t>
            </w:r>
          </w:p>
          <w:p w14:paraId="293413BC"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i/>
                <w:iCs/>
                <w:sz w:val="22"/>
                <w:szCs w:val="22"/>
              </w:rPr>
            </w:pPr>
            <w:r w:rsidRPr="00E909EE">
              <w:rPr>
                <w:rStyle w:val="Fuerte"/>
                <w:rFonts w:ascii="Verdana" w:hAnsi="Verdana" w:cs="Segoe UI"/>
                <w:b w:val="0"/>
                <w:bCs w:val="0"/>
                <w:i/>
                <w:iCs/>
                <w:sz w:val="22"/>
                <w:szCs w:val="22"/>
              </w:rPr>
              <w:t>1. Presentación de la oferta:</w:t>
            </w:r>
            <w:r w:rsidRPr="00E909EE">
              <w:rPr>
                <w:rStyle w:val="Fuerte"/>
                <w:i/>
                <w:iCs/>
              </w:rPr>
              <w:t xml:space="preserve"> </w:t>
            </w:r>
            <w:r w:rsidRPr="00E909EE">
              <w:rPr>
                <w:rFonts w:ascii="Verdana" w:hAnsi="Verdana" w:cs="Segoe UI"/>
                <w:sz w:val="22"/>
                <w:szCs w:val="22"/>
              </w:rPr>
              <w:t>Tratándose de personas jurídicas, los proponentes deben acreditar el pago de los aportes al Sistema de Seguridad Social Integral y de los aportes parafiscales de sus empleados mediante certificación expedida por el revisor fiscal, cuando exista, o por el representante legal. Esta acreditación constituye un requisito para la admisión de la oferta dentro del procedimiento de selección, de conformidad con el artículo 50 de la Ley 789 de 2002.</w:t>
            </w:r>
          </w:p>
          <w:p w14:paraId="4DE5E0C6"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sz w:val="22"/>
                <w:szCs w:val="22"/>
              </w:rPr>
            </w:pPr>
            <w:r w:rsidRPr="00E909EE">
              <w:rPr>
                <w:rStyle w:val="Fuerte"/>
                <w:rFonts w:ascii="Verdana" w:hAnsi="Verdana" w:cs="Segoe UI"/>
                <w:b w:val="0"/>
                <w:bCs w:val="0"/>
                <w:i/>
                <w:iCs/>
                <w:sz w:val="22"/>
                <w:szCs w:val="22"/>
              </w:rPr>
              <w:t>2. Celebración o suscripción del contrato:</w:t>
            </w:r>
            <w:r>
              <w:rPr>
                <w:rStyle w:val="Fuerte"/>
              </w:rPr>
              <w:t xml:space="preserve"> </w:t>
            </w:r>
            <w:r w:rsidRPr="00E909EE">
              <w:rPr>
                <w:rFonts w:ascii="Verdana" w:hAnsi="Verdana" w:cs="Segoe UI"/>
                <w:sz w:val="22"/>
                <w:szCs w:val="22"/>
              </w:rPr>
              <w:t xml:space="preserve">Antes de la celebración del contrato, la entidad debe verificar que el contratista se encuentre a paz y salvo respecto de sus obligaciones de seguridad social. Si bien este requisito no constituye un elemento de perfeccionamiento del contrato estatal, puesto que, de conformidad con el artículo 41 de la Ley 80 de 1993, los requisitos de perfeccionamiento corresponden al acuerdo sobre el objeto y la contraprestación elevado a escrito, el legislador sí exigió la acreditación del </w:t>
            </w:r>
            <w:r w:rsidRPr="00E909EE">
              <w:rPr>
                <w:rFonts w:ascii="Verdana" w:hAnsi="Verdana" w:cs="Segoe UI"/>
                <w:sz w:val="22"/>
                <w:szCs w:val="22"/>
              </w:rPr>
              <w:lastRenderedPageBreak/>
              <w:t>cumplimiento de las obligaciones frente al Sistema de Seguridad Social para la suscripción del contrato.</w:t>
            </w:r>
          </w:p>
          <w:p w14:paraId="06ECDEBB"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sz w:val="22"/>
                <w:szCs w:val="22"/>
              </w:rPr>
            </w:pPr>
            <w:r w:rsidRPr="00E909EE">
              <w:rPr>
                <w:rStyle w:val="Fuerte"/>
                <w:rFonts w:ascii="Verdana" w:hAnsi="Verdana" w:cs="Segoe UI"/>
                <w:b w:val="0"/>
                <w:bCs w:val="0"/>
                <w:i/>
                <w:iCs/>
                <w:sz w:val="22"/>
                <w:szCs w:val="22"/>
              </w:rPr>
              <w:t>3. Inicio de la ejecución del contrato:</w:t>
            </w:r>
            <w:r>
              <w:rPr>
                <w:rStyle w:val="Fuerte"/>
              </w:rPr>
              <w:t xml:space="preserve"> </w:t>
            </w:r>
            <w:r w:rsidRPr="00E909EE">
              <w:rPr>
                <w:rFonts w:ascii="Verdana" w:hAnsi="Verdana" w:cs="Segoe UI"/>
                <w:sz w:val="22"/>
                <w:szCs w:val="22"/>
              </w:rPr>
              <w:t>El pago de los aportes al Sistema de Seguridad Social Integral constituye un requisito de ejecución del contrato. En consecuencia, la entidad estatal debe verificar su cumplimiento antes de impartir la orden de inicio o permitir que las partes comiencen a ejecutar las obligaciones contractuales. Sin perjuicio de ello, y atendiendo a las circunstancias particulares de cada caso, es posible que los documentos aportados para la suscripción del contrato resulten suficientes para acreditar este requisito también al momento de iniciar la ejecución, en aplicación del principio de economía.</w:t>
            </w:r>
          </w:p>
          <w:p w14:paraId="48295465"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i/>
                <w:iCs/>
                <w:sz w:val="22"/>
                <w:szCs w:val="22"/>
              </w:rPr>
            </w:pPr>
            <w:r w:rsidRPr="00E909EE">
              <w:rPr>
                <w:rStyle w:val="Fuerte"/>
                <w:rFonts w:ascii="Verdana" w:hAnsi="Verdana" w:cs="Segoe UI"/>
                <w:b w:val="0"/>
                <w:bCs w:val="0"/>
                <w:i/>
                <w:iCs/>
                <w:sz w:val="22"/>
                <w:szCs w:val="22"/>
              </w:rPr>
              <w:t>4. Ejecución contractual:</w:t>
            </w:r>
            <w:r>
              <w:rPr>
                <w:rStyle w:val="Fuerte"/>
                <w:rFonts w:ascii="Verdana" w:hAnsi="Verdana" w:cs="Segoe UI"/>
                <w:b w:val="0"/>
                <w:bCs w:val="0"/>
                <w:i/>
                <w:iCs/>
                <w:sz w:val="22"/>
                <w:szCs w:val="22"/>
              </w:rPr>
              <w:t xml:space="preserve"> </w:t>
            </w:r>
            <w:r w:rsidRPr="00E909EE">
              <w:rPr>
                <w:rFonts w:ascii="Verdana" w:hAnsi="Verdana" w:cs="Segoe UI"/>
                <w:sz w:val="22"/>
                <w:szCs w:val="22"/>
              </w:rPr>
              <w:t xml:space="preserve">Durante la ejecución del contrato, la entidad tiene el deber de verificar el cumplimiento de las obligaciones de </w:t>
            </w:r>
            <w:r>
              <w:rPr>
                <w:rFonts w:ascii="Verdana" w:hAnsi="Verdana" w:cs="Segoe UI"/>
                <w:sz w:val="22"/>
                <w:szCs w:val="22"/>
              </w:rPr>
              <w:t>S</w:t>
            </w:r>
            <w:r w:rsidRPr="00E909EE">
              <w:rPr>
                <w:rFonts w:ascii="Verdana" w:hAnsi="Verdana" w:cs="Segoe UI"/>
                <w:sz w:val="22"/>
                <w:szCs w:val="22"/>
              </w:rPr>
              <w:t xml:space="preserve">eguridad </w:t>
            </w:r>
            <w:r>
              <w:rPr>
                <w:rFonts w:ascii="Verdana" w:hAnsi="Verdana" w:cs="Segoe UI"/>
                <w:sz w:val="22"/>
                <w:szCs w:val="22"/>
              </w:rPr>
              <w:t>S</w:t>
            </w:r>
            <w:r w:rsidRPr="00E909EE">
              <w:rPr>
                <w:rFonts w:ascii="Verdana" w:hAnsi="Verdana" w:cs="Segoe UI"/>
                <w:sz w:val="22"/>
                <w:szCs w:val="22"/>
              </w:rPr>
              <w:t>ocial antes de efectuar cada pago al contratista. Esta obligación se encuentra expresamente prevista en el parágrafo 1 del artículo 41 de la Ley 80 de 1993, modificado por el artículo 23 de la Ley 1150 de 2007, disposición según la cual la acreditación del pago de aportes constituye un presupuesto para la realización de los desembolsos derivados del contrato estatal.</w:t>
            </w:r>
          </w:p>
          <w:p w14:paraId="749783D3"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sz w:val="22"/>
                <w:szCs w:val="22"/>
              </w:rPr>
            </w:pPr>
            <w:r w:rsidRPr="00E909EE">
              <w:rPr>
                <w:rStyle w:val="Fuerte"/>
                <w:rFonts w:ascii="Verdana" w:hAnsi="Verdana" w:cs="Segoe UI"/>
                <w:b w:val="0"/>
                <w:bCs w:val="0"/>
                <w:i/>
                <w:iCs/>
                <w:sz w:val="22"/>
                <w:szCs w:val="22"/>
              </w:rPr>
              <w:t>5. Liquidación del contrato:</w:t>
            </w:r>
            <w:r>
              <w:rPr>
                <w:rStyle w:val="Fuerte"/>
              </w:rPr>
              <w:t xml:space="preserve"> </w:t>
            </w:r>
            <w:r w:rsidRPr="00E909EE">
              <w:rPr>
                <w:rFonts w:ascii="Verdana" w:hAnsi="Verdana" w:cs="Segoe UI"/>
                <w:sz w:val="22"/>
                <w:szCs w:val="22"/>
              </w:rPr>
              <w:t>Finalmente, al momento de la liquidación, la entidad debe verificar nuevamente el cumplimiento de las obligaciones frente al Sistema de Seguridad Social Integral y dejar constancia de que el contratista efectuó los aportes correspondientes durante toda la vigencia contractual, verificando la correspondencia entre los valores cancelados y aquellos que legalmente debieron cotizarse.</w:t>
            </w:r>
          </w:p>
          <w:p w14:paraId="73A92D63" w14:textId="77777777" w:rsidR="00C7579C" w:rsidRPr="00E909EE" w:rsidRDefault="00C7579C" w:rsidP="00465F38">
            <w:pPr>
              <w:pStyle w:val="NormalWeb"/>
              <w:spacing w:before="0" w:beforeAutospacing="0" w:after="120" w:afterAutospacing="0" w:line="276" w:lineRule="auto"/>
              <w:ind w:firstLine="709"/>
              <w:jc w:val="both"/>
              <w:rPr>
                <w:rFonts w:ascii="Verdana" w:hAnsi="Verdana" w:cs="Segoe UI"/>
              </w:rPr>
            </w:pPr>
            <w:r w:rsidRPr="00E909EE">
              <w:rPr>
                <w:rFonts w:ascii="Verdana" w:hAnsi="Verdana" w:cs="Segoe UI"/>
                <w:sz w:val="22"/>
                <w:szCs w:val="22"/>
              </w:rPr>
              <w:t xml:space="preserve">De lo anterior se concluye que estar al día en el pago de las obligaciones relacionadas con el Sistema de Seguridad Social Integral constituye un requisito cuya acreditación debe verificarse en distintos momentos del proceso contractual. Por tanto, las entidades estatales no tienen la obligación de asumir las cargas propias del contratista en materia de afiliación o pago de aportes, ni de sustituirlo en el cumplimiento de dichas obligaciones. Su deber consiste en </w:t>
            </w:r>
            <w:r w:rsidRPr="00E909EE">
              <w:rPr>
                <w:rStyle w:val="Fuerte"/>
                <w:rFonts w:ascii="Verdana" w:hAnsi="Verdana" w:cs="Segoe UI"/>
                <w:b w:val="0"/>
                <w:bCs w:val="0"/>
                <w:sz w:val="22"/>
                <w:szCs w:val="22"/>
              </w:rPr>
              <w:t>exigir y verificar la acreditación de su cumplimiento</w:t>
            </w:r>
            <w:r w:rsidRPr="00E909EE">
              <w:rPr>
                <w:rFonts w:ascii="Verdana" w:hAnsi="Verdana" w:cs="Segoe UI"/>
                <w:sz w:val="22"/>
                <w:szCs w:val="22"/>
              </w:rPr>
              <w:t xml:space="preserve"> durante la presentación de la oferta, la celebración del contrato, el inicio de su ejecución, la realización de los pagos y la liquidación contractual. En consecuencia, la verificación del cumplimiento de los aportes al Sistema de Seguridad Social Integral constituye una obligación transversal de las entidades estatales, </w:t>
            </w:r>
            <w:r w:rsidRPr="00E909EE">
              <w:rPr>
                <w:rFonts w:ascii="Verdana" w:hAnsi="Verdana" w:cs="Segoe UI"/>
                <w:sz w:val="22"/>
                <w:szCs w:val="22"/>
              </w:rPr>
              <w:lastRenderedPageBreak/>
              <w:t>aplicable a todos los contratos que celebren, independientemente de su naturaleza o de la modalidad de selección utilizada.</w:t>
            </w:r>
          </w:p>
          <w:p w14:paraId="3C3F12FF" w14:textId="77777777" w:rsidR="00C7579C" w:rsidRPr="006C1A49" w:rsidRDefault="00C7579C" w:rsidP="00465F38">
            <w:pPr>
              <w:spacing w:after="120" w:line="276" w:lineRule="auto"/>
              <w:ind w:firstLine="709"/>
              <w:jc w:val="both"/>
              <w:rPr>
                <w:rFonts w:ascii="Verdana" w:eastAsia="Calibri" w:hAnsi="Verdana" w:cs="Arial"/>
                <w:color w:val="000000" w:themeColor="text1"/>
              </w:rPr>
            </w:pPr>
            <w:r w:rsidRPr="006C1A49">
              <w:rPr>
                <w:rFonts w:ascii="Verdana" w:eastAsia="Calibri" w:hAnsi="Verdana" w:cs="Arial"/>
                <w:color w:val="000000" w:themeColor="text1"/>
              </w:rPr>
              <w:t>Al margen de la explicación precedente debe advertirse que el análisis requerido para resolver problemas específicos en torno a la gestión contractual de las entidades públicas debe ser realizado por quienes tengan interés en ello, de acuerdo con lo explicado la aclaración preliminar del presente oficio. De esta manera, las afirmaciones aquí realizadas no pueden ser interpretadas como juicios de valor sobre circunstancias concretas relacionadas con los hechos que motivan la consulta. Por lo anterior, previo concepto de sus asesores, la solución de situaciones particulares corresponde a los interesados adoptar la decisión correspondiente y, en caso de conflicto, a las autoridades judiciales, fiscales y disciplinarias.</w:t>
            </w:r>
            <w:r w:rsidRPr="00E909EE">
              <w:rPr>
                <w:rFonts w:ascii="Verdana" w:eastAsia="Calibri" w:hAnsi="Verdana" w:cs="Arial"/>
                <w:color w:val="000000" w:themeColor="text1"/>
              </w:rPr>
              <w:t xml:space="preserve"> Así, cada entidad definirá la forma de adelantar su gestión contractual dentro del marco de sus competencias, sin que corresponda a Colombia Compra Eficiente validar o avalar sus actuaciones.</w:t>
            </w:r>
          </w:p>
        </w:tc>
      </w:tr>
    </w:tbl>
    <w:p w14:paraId="59EFAD9E" w14:textId="77777777" w:rsidR="00C7579C" w:rsidRPr="001F51B9" w:rsidRDefault="00C7579C" w:rsidP="00C7579C">
      <w:pPr>
        <w:tabs>
          <w:tab w:val="left" w:pos="142"/>
          <w:tab w:val="left" w:pos="284"/>
        </w:tabs>
        <w:spacing w:after="0" w:line="276" w:lineRule="auto"/>
        <w:jc w:val="both"/>
        <w:rPr>
          <w:rFonts w:ascii="Verdana" w:eastAsia="Century Gothic" w:hAnsi="Verdana" w:cs="Century Gothic"/>
          <w:b/>
          <w:bCs/>
          <w:lang w:val="es-ES"/>
        </w:rPr>
      </w:pPr>
    </w:p>
    <w:p w14:paraId="5AE45D17" w14:textId="77777777" w:rsidR="00C7579C" w:rsidRPr="007D3075" w:rsidRDefault="00C7579C" w:rsidP="00C7579C">
      <w:pPr>
        <w:pStyle w:val="Prrafodelista"/>
        <w:numPr>
          <w:ilvl w:val="0"/>
          <w:numId w:val="16"/>
        </w:numPr>
        <w:tabs>
          <w:tab w:val="left" w:pos="142"/>
          <w:tab w:val="left" w:pos="284"/>
        </w:tabs>
        <w:spacing w:after="0" w:line="276" w:lineRule="auto"/>
        <w:ind w:left="0" w:firstLine="0"/>
        <w:contextualSpacing w:val="0"/>
        <w:jc w:val="both"/>
        <w:rPr>
          <w:rFonts w:ascii="Verdana" w:eastAsia="Century Gothic" w:hAnsi="Verdana" w:cs="Century Gothic"/>
          <w:b/>
          <w:bCs/>
        </w:rPr>
      </w:pPr>
      <w:r w:rsidRPr="007D3075">
        <w:rPr>
          <w:rFonts w:ascii="Verdana" w:eastAsia="Century Gothic" w:hAnsi="Verdana" w:cs="Century Gothic"/>
          <w:b/>
          <w:bCs/>
        </w:rPr>
        <w:t>Razones de la respuesta:</w:t>
      </w:r>
    </w:p>
    <w:p w14:paraId="05D41B44" w14:textId="77777777" w:rsidR="00C7579C" w:rsidRPr="007D3075" w:rsidRDefault="00C7579C" w:rsidP="00C7579C">
      <w:pPr>
        <w:spacing w:after="0" w:line="276" w:lineRule="auto"/>
        <w:jc w:val="both"/>
        <w:rPr>
          <w:rFonts w:ascii="Verdana" w:eastAsia="Calibri" w:hAnsi="Verdana" w:cs="Arial"/>
          <w:color w:val="7030A0"/>
          <w:lang w:val="es-ES"/>
        </w:rPr>
      </w:pPr>
    </w:p>
    <w:p w14:paraId="3526C65D" w14:textId="77777777" w:rsidR="00C7579C" w:rsidRPr="007D3075" w:rsidRDefault="00C7579C" w:rsidP="00C7579C">
      <w:pPr>
        <w:spacing w:after="0" w:line="276" w:lineRule="auto"/>
        <w:jc w:val="both"/>
        <w:rPr>
          <w:rFonts w:ascii="Verdana" w:eastAsia="Calibri" w:hAnsi="Verdana" w:cs="Arial"/>
          <w:lang w:val="es-ES"/>
        </w:rPr>
      </w:pPr>
      <w:r w:rsidRPr="007D3075">
        <w:rPr>
          <w:rFonts w:ascii="Verdana" w:eastAsia="Calibri" w:hAnsi="Verdana" w:cs="Arial"/>
          <w:lang w:val="es-ES"/>
        </w:rPr>
        <w:t>Lo anterior se sustenta en las siguientes consideraciones:</w:t>
      </w:r>
    </w:p>
    <w:p w14:paraId="2B949C47" w14:textId="77777777" w:rsidR="00C7579C" w:rsidRPr="007D3075" w:rsidRDefault="00C7579C" w:rsidP="00C7579C">
      <w:pPr>
        <w:spacing w:after="0" w:line="276" w:lineRule="auto"/>
        <w:jc w:val="both"/>
        <w:rPr>
          <w:rFonts w:ascii="Verdana" w:eastAsia="Calibri" w:hAnsi="Verdana" w:cs="Arial"/>
          <w:lang w:val="es-ES"/>
        </w:rPr>
      </w:pPr>
    </w:p>
    <w:p w14:paraId="7F3C15FF" w14:textId="77777777" w:rsidR="00C7579C" w:rsidRPr="007D3075" w:rsidRDefault="00C7579C" w:rsidP="00C7579C">
      <w:pPr>
        <w:widowControl w:val="0"/>
        <w:autoSpaceDE w:val="0"/>
        <w:autoSpaceDN w:val="0"/>
        <w:spacing w:after="120" w:line="276" w:lineRule="auto"/>
        <w:jc w:val="both"/>
        <w:rPr>
          <w:rFonts w:ascii="Verdana" w:eastAsia="Arial" w:hAnsi="Verdana" w:cs="Arial"/>
          <w:lang w:val="es-ES"/>
        </w:rPr>
      </w:pPr>
      <w:r w:rsidRPr="007D3075">
        <w:rPr>
          <w:rFonts w:ascii="Verdana" w:eastAsia="Calibri" w:hAnsi="Verdana" w:cs="Arial"/>
          <w:b/>
          <w:bCs/>
          <w:color w:val="000000" w:themeColor="text1"/>
        </w:rPr>
        <w:t xml:space="preserve">i. </w:t>
      </w:r>
      <w:r w:rsidRPr="007D3075">
        <w:rPr>
          <w:rFonts w:ascii="Verdana" w:eastAsia="Arial" w:hAnsi="Verdana" w:cs="Arial"/>
          <w:lang w:val="es-ES"/>
        </w:rPr>
        <w:t>La Seguridad Social es un servicio público obligatorio, cuya dirección, coordinación y control está a cargo del Estado y es prestado por entidades públicas y privadas. Mediante esta se evitan desequilibrios económicos y sociales que, de no resolverse, significarían</w:t>
      </w:r>
      <w:r w:rsidRPr="007D3075">
        <w:rPr>
          <w:rFonts w:ascii="Verdana" w:eastAsia="Arial" w:hAnsi="Verdana" w:cs="Arial"/>
          <w:spacing w:val="-6"/>
          <w:lang w:val="es-ES"/>
        </w:rPr>
        <w:t xml:space="preserve"> </w:t>
      </w:r>
      <w:r w:rsidRPr="007D3075">
        <w:rPr>
          <w:rFonts w:ascii="Verdana" w:eastAsia="Arial" w:hAnsi="Verdana" w:cs="Arial"/>
          <w:lang w:val="es-ES"/>
        </w:rPr>
        <w:t>la</w:t>
      </w:r>
      <w:r w:rsidRPr="007D3075">
        <w:rPr>
          <w:rFonts w:ascii="Verdana" w:eastAsia="Arial" w:hAnsi="Verdana" w:cs="Arial"/>
          <w:spacing w:val="-5"/>
          <w:lang w:val="es-ES"/>
        </w:rPr>
        <w:t xml:space="preserve"> </w:t>
      </w:r>
      <w:r w:rsidRPr="007D3075">
        <w:rPr>
          <w:rFonts w:ascii="Verdana" w:eastAsia="Arial" w:hAnsi="Verdana" w:cs="Arial"/>
          <w:lang w:val="es-ES"/>
        </w:rPr>
        <w:t>reducción</w:t>
      </w:r>
      <w:r w:rsidRPr="007D3075">
        <w:rPr>
          <w:rFonts w:ascii="Verdana" w:eastAsia="Arial" w:hAnsi="Verdana" w:cs="Arial"/>
          <w:spacing w:val="-6"/>
          <w:lang w:val="es-ES"/>
        </w:rPr>
        <w:t xml:space="preserve"> </w:t>
      </w:r>
      <w:r w:rsidRPr="007D3075">
        <w:rPr>
          <w:rFonts w:ascii="Verdana" w:eastAsia="Arial" w:hAnsi="Verdana" w:cs="Arial"/>
          <w:lang w:val="es-ES"/>
        </w:rPr>
        <w:t>o</w:t>
      </w:r>
      <w:r w:rsidRPr="007D3075">
        <w:rPr>
          <w:rFonts w:ascii="Verdana" w:eastAsia="Arial" w:hAnsi="Verdana" w:cs="Arial"/>
          <w:spacing w:val="-5"/>
          <w:lang w:val="es-ES"/>
        </w:rPr>
        <w:t xml:space="preserve"> </w:t>
      </w:r>
      <w:r w:rsidRPr="007D3075">
        <w:rPr>
          <w:rFonts w:ascii="Verdana" w:eastAsia="Arial" w:hAnsi="Verdana" w:cs="Arial"/>
          <w:lang w:val="es-ES"/>
        </w:rPr>
        <w:t>la</w:t>
      </w:r>
      <w:r w:rsidRPr="007D3075">
        <w:rPr>
          <w:rFonts w:ascii="Verdana" w:eastAsia="Arial" w:hAnsi="Verdana" w:cs="Arial"/>
          <w:spacing w:val="-6"/>
          <w:lang w:val="es-ES"/>
        </w:rPr>
        <w:t xml:space="preserve"> </w:t>
      </w:r>
      <w:r w:rsidRPr="007D3075">
        <w:rPr>
          <w:rFonts w:ascii="Verdana" w:eastAsia="Arial" w:hAnsi="Verdana" w:cs="Arial"/>
          <w:lang w:val="es-ES"/>
        </w:rPr>
        <w:t>pérdida</w:t>
      </w:r>
      <w:r w:rsidRPr="007D3075">
        <w:rPr>
          <w:rFonts w:ascii="Verdana" w:eastAsia="Arial" w:hAnsi="Verdana" w:cs="Arial"/>
          <w:spacing w:val="-4"/>
          <w:lang w:val="es-ES"/>
        </w:rPr>
        <w:t xml:space="preserve"> </w:t>
      </w:r>
      <w:r w:rsidRPr="007D3075">
        <w:rPr>
          <w:rFonts w:ascii="Verdana" w:eastAsia="Arial" w:hAnsi="Verdana" w:cs="Arial"/>
          <w:lang w:val="es-ES"/>
        </w:rPr>
        <w:t>de</w:t>
      </w:r>
      <w:r w:rsidRPr="007D3075">
        <w:rPr>
          <w:rFonts w:ascii="Verdana" w:eastAsia="Arial" w:hAnsi="Verdana" w:cs="Arial"/>
          <w:spacing w:val="-6"/>
          <w:lang w:val="es-ES"/>
        </w:rPr>
        <w:t xml:space="preserve"> </w:t>
      </w:r>
      <w:r w:rsidRPr="007D3075">
        <w:rPr>
          <w:rFonts w:ascii="Verdana" w:eastAsia="Arial" w:hAnsi="Verdana" w:cs="Arial"/>
          <w:lang w:val="es-ES"/>
        </w:rPr>
        <w:t>los</w:t>
      </w:r>
      <w:r w:rsidRPr="007D3075">
        <w:rPr>
          <w:rFonts w:ascii="Verdana" w:eastAsia="Arial" w:hAnsi="Verdana" w:cs="Arial"/>
          <w:spacing w:val="-5"/>
          <w:lang w:val="es-ES"/>
        </w:rPr>
        <w:t xml:space="preserve"> </w:t>
      </w:r>
      <w:r w:rsidRPr="007D3075">
        <w:rPr>
          <w:rFonts w:ascii="Verdana" w:eastAsia="Arial" w:hAnsi="Verdana" w:cs="Arial"/>
          <w:lang w:val="es-ES"/>
        </w:rPr>
        <w:t>ingresos</w:t>
      </w:r>
      <w:r w:rsidRPr="007D3075">
        <w:rPr>
          <w:rFonts w:ascii="Verdana" w:eastAsia="Arial" w:hAnsi="Verdana" w:cs="Arial"/>
          <w:spacing w:val="-4"/>
          <w:lang w:val="es-ES"/>
        </w:rPr>
        <w:t xml:space="preserve"> </w:t>
      </w:r>
      <w:r w:rsidRPr="007D3075">
        <w:rPr>
          <w:rFonts w:ascii="Verdana" w:eastAsia="Arial" w:hAnsi="Verdana" w:cs="Arial"/>
          <w:lang w:val="es-ES"/>
        </w:rPr>
        <w:t>por</w:t>
      </w:r>
      <w:r w:rsidRPr="007D3075">
        <w:rPr>
          <w:rFonts w:ascii="Verdana" w:eastAsia="Arial" w:hAnsi="Verdana" w:cs="Arial"/>
          <w:spacing w:val="-6"/>
          <w:lang w:val="es-ES"/>
        </w:rPr>
        <w:t xml:space="preserve"> </w:t>
      </w:r>
      <w:r w:rsidRPr="007D3075">
        <w:rPr>
          <w:rFonts w:ascii="Verdana" w:eastAsia="Arial" w:hAnsi="Verdana" w:cs="Arial"/>
          <w:lang w:val="es-ES"/>
        </w:rPr>
        <w:t>causa</w:t>
      </w:r>
      <w:r w:rsidRPr="007D3075">
        <w:rPr>
          <w:rFonts w:ascii="Verdana" w:eastAsia="Arial" w:hAnsi="Verdana" w:cs="Arial"/>
          <w:spacing w:val="-5"/>
          <w:lang w:val="es-ES"/>
        </w:rPr>
        <w:t xml:space="preserve"> </w:t>
      </w:r>
      <w:r w:rsidRPr="007D3075">
        <w:rPr>
          <w:rFonts w:ascii="Verdana" w:eastAsia="Arial" w:hAnsi="Verdana" w:cs="Arial"/>
          <w:lang w:val="es-ES"/>
        </w:rPr>
        <w:t>de</w:t>
      </w:r>
      <w:r w:rsidRPr="007D3075">
        <w:rPr>
          <w:rFonts w:ascii="Verdana" w:eastAsia="Arial" w:hAnsi="Verdana" w:cs="Arial"/>
          <w:spacing w:val="-6"/>
          <w:lang w:val="es-ES"/>
        </w:rPr>
        <w:t xml:space="preserve"> </w:t>
      </w:r>
      <w:r w:rsidRPr="007D3075">
        <w:rPr>
          <w:rFonts w:ascii="Verdana" w:eastAsia="Arial" w:hAnsi="Verdana" w:cs="Arial"/>
          <w:lang w:val="es-ES"/>
        </w:rPr>
        <w:t>contingencias</w:t>
      </w:r>
      <w:r w:rsidRPr="007D3075">
        <w:rPr>
          <w:rFonts w:ascii="Verdana" w:eastAsia="Arial" w:hAnsi="Verdana" w:cs="Arial"/>
          <w:spacing w:val="-5"/>
          <w:lang w:val="es-ES"/>
        </w:rPr>
        <w:t xml:space="preserve"> </w:t>
      </w:r>
      <w:r w:rsidRPr="007D3075">
        <w:rPr>
          <w:rFonts w:ascii="Verdana" w:eastAsia="Arial" w:hAnsi="Verdana" w:cs="Arial"/>
          <w:lang w:val="es-ES"/>
        </w:rPr>
        <w:t>como</w:t>
      </w:r>
      <w:r w:rsidRPr="007D3075">
        <w:rPr>
          <w:rFonts w:ascii="Verdana" w:eastAsia="Arial" w:hAnsi="Verdana" w:cs="Arial"/>
          <w:spacing w:val="-6"/>
          <w:lang w:val="es-ES"/>
        </w:rPr>
        <w:t xml:space="preserve"> </w:t>
      </w:r>
      <w:r w:rsidRPr="007D3075">
        <w:rPr>
          <w:rFonts w:ascii="Verdana" w:eastAsia="Arial" w:hAnsi="Verdana" w:cs="Arial"/>
          <w:lang w:val="es-ES"/>
        </w:rPr>
        <w:t>la enfermedad,</w:t>
      </w:r>
      <w:r w:rsidRPr="007D3075">
        <w:rPr>
          <w:rFonts w:ascii="Verdana" w:eastAsia="Arial" w:hAnsi="Verdana" w:cs="Arial"/>
          <w:spacing w:val="-8"/>
          <w:lang w:val="es-ES"/>
        </w:rPr>
        <w:t xml:space="preserve"> </w:t>
      </w:r>
      <w:r w:rsidRPr="007D3075">
        <w:rPr>
          <w:rFonts w:ascii="Verdana" w:eastAsia="Arial" w:hAnsi="Verdana" w:cs="Arial"/>
          <w:lang w:val="es-ES"/>
        </w:rPr>
        <w:t>los</w:t>
      </w:r>
      <w:r w:rsidRPr="007D3075">
        <w:rPr>
          <w:rFonts w:ascii="Verdana" w:eastAsia="Arial" w:hAnsi="Verdana" w:cs="Arial"/>
          <w:spacing w:val="-8"/>
          <w:lang w:val="es-ES"/>
        </w:rPr>
        <w:t xml:space="preserve"> </w:t>
      </w:r>
      <w:r w:rsidRPr="007D3075">
        <w:rPr>
          <w:rFonts w:ascii="Verdana" w:eastAsia="Arial" w:hAnsi="Verdana" w:cs="Arial"/>
          <w:lang w:val="es-ES"/>
        </w:rPr>
        <w:t>accidentes,</w:t>
      </w:r>
      <w:r w:rsidRPr="007D3075">
        <w:rPr>
          <w:rFonts w:ascii="Verdana" w:eastAsia="Arial" w:hAnsi="Verdana" w:cs="Arial"/>
          <w:spacing w:val="-8"/>
          <w:lang w:val="es-ES"/>
        </w:rPr>
        <w:t xml:space="preserve"> </w:t>
      </w:r>
      <w:r w:rsidRPr="007D3075">
        <w:rPr>
          <w:rFonts w:ascii="Verdana" w:eastAsia="Arial" w:hAnsi="Verdana" w:cs="Arial"/>
          <w:lang w:val="es-ES"/>
        </w:rPr>
        <w:t>la</w:t>
      </w:r>
      <w:r w:rsidRPr="007D3075">
        <w:rPr>
          <w:rFonts w:ascii="Verdana" w:eastAsia="Arial" w:hAnsi="Verdana" w:cs="Arial"/>
          <w:spacing w:val="-8"/>
          <w:lang w:val="es-ES"/>
        </w:rPr>
        <w:t xml:space="preserve"> </w:t>
      </w:r>
      <w:r w:rsidRPr="007D3075">
        <w:rPr>
          <w:rFonts w:ascii="Verdana" w:eastAsia="Arial" w:hAnsi="Verdana" w:cs="Arial"/>
          <w:lang w:val="es-ES"/>
        </w:rPr>
        <w:t>maternidad</w:t>
      </w:r>
      <w:r w:rsidRPr="007D3075">
        <w:rPr>
          <w:rFonts w:ascii="Verdana" w:eastAsia="Arial" w:hAnsi="Verdana" w:cs="Arial"/>
          <w:spacing w:val="-7"/>
          <w:lang w:val="es-ES"/>
        </w:rPr>
        <w:t xml:space="preserve"> </w:t>
      </w:r>
      <w:r w:rsidRPr="007D3075">
        <w:rPr>
          <w:rFonts w:ascii="Verdana" w:eastAsia="Arial" w:hAnsi="Verdana" w:cs="Arial"/>
          <w:lang w:val="es-ES"/>
        </w:rPr>
        <w:t>o</w:t>
      </w:r>
      <w:r w:rsidRPr="007D3075">
        <w:rPr>
          <w:rFonts w:ascii="Verdana" w:eastAsia="Arial" w:hAnsi="Verdana" w:cs="Arial"/>
          <w:spacing w:val="-8"/>
          <w:lang w:val="es-ES"/>
        </w:rPr>
        <w:t xml:space="preserve"> </w:t>
      </w:r>
      <w:r w:rsidRPr="007D3075">
        <w:rPr>
          <w:rFonts w:ascii="Verdana" w:eastAsia="Arial" w:hAnsi="Verdana" w:cs="Arial"/>
          <w:lang w:val="es-ES"/>
        </w:rPr>
        <w:t>el</w:t>
      </w:r>
      <w:r w:rsidRPr="007D3075">
        <w:rPr>
          <w:rFonts w:ascii="Verdana" w:eastAsia="Arial" w:hAnsi="Verdana" w:cs="Arial"/>
          <w:spacing w:val="-8"/>
          <w:lang w:val="es-ES"/>
        </w:rPr>
        <w:t xml:space="preserve"> </w:t>
      </w:r>
      <w:r w:rsidRPr="007D3075">
        <w:rPr>
          <w:rFonts w:ascii="Verdana" w:eastAsia="Arial" w:hAnsi="Verdana" w:cs="Arial"/>
          <w:lang w:val="es-ES"/>
        </w:rPr>
        <w:t>desempleo,</w:t>
      </w:r>
      <w:r w:rsidRPr="007D3075">
        <w:rPr>
          <w:rFonts w:ascii="Verdana" w:eastAsia="Arial" w:hAnsi="Verdana" w:cs="Arial"/>
          <w:spacing w:val="-8"/>
          <w:lang w:val="es-ES"/>
        </w:rPr>
        <w:t xml:space="preserve"> </w:t>
      </w:r>
      <w:r w:rsidRPr="007D3075">
        <w:rPr>
          <w:rFonts w:ascii="Verdana" w:eastAsia="Arial" w:hAnsi="Verdana" w:cs="Arial"/>
          <w:lang w:val="es-ES"/>
        </w:rPr>
        <w:t>entre</w:t>
      </w:r>
      <w:r w:rsidRPr="007D3075">
        <w:rPr>
          <w:rFonts w:ascii="Verdana" w:eastAsia="Arial" w:hAnsi="Verdana" w:cs="Arial"/>
          <w:spacing w:val="-8"/>
          <w:lang w:val="es-ES"/>
        </w:rPr>
        <w:t xml:space="preserve"> </w:t>
      </w:r>
      <w:r w:rsidRPr="007D3075">
        <w:rPr>
          <w:rFonts w:ascii="Verdana" w:eastAsia="Arial" w:hAnsi="Verdana" w:cs="Arial"/>
          <w:lang w:val="es-ES"/>
        </w:rPr>
        <w:t>otras.</w:t>
      </w:r>
      <w:r w:rsidRPr="007D3075">
        <w:rPr>
          <w:rFonts w:ascii="Verdana" w:eastAsia="Arial" w:hAnsi="Verdana" w:cs="Arial"/>
          <w:spacing w:val="-7"/>
          <w:lang w:val="es-ES"/>
        </w:rPr>
        <w:t xml:space="preserve"> </w:t>
      </w:r>
      <w:r w:rsidRPr="007D3075">
        <w:rPr>
          <w:rFonts w:ascii="Verdana" w:eastAsia="Arial" w:hAnsi="Verdana" w:cs="Arial"/>
          <w:lang w:val="es-ES"/>
        </w:rPr>
        <w:t>De</w:t>
      </w:r>
      <w:r w:rsidRPr="007D3075">
        <w:rPr>
          <w:rFonts w:ascii="Verdana" w:eastAsia="Arial" w:hAnsi="Verdana" w:cs="Arial"/>
          <w:spacing w:val="-8"/>
          <w:lang w:val="es-ES"/>
        </w:rPr>
        <w:t xml:space="preserve"> </w:t>
      </w:r>
      <w:r w:rsidRPr="007D3075">
        <w:rPr>
          <w:rFonts w:ascii="Verdana" w:eastAsia="Arial" w:hAnsi="Verdana" w:cs="Arial"/>
          <w:lang w:val="es-ES"/>
        </w:rPr>
        <w:t>acuerdo</w:t>
      </w:r>
      <w:r w:rsidRPr="007D3075">
        <w:rPr>
          <w:rFonts w:ascii="Verdana" w:eastAsia="Arial" w:hAnsi="Verdana" w:cs="Arial"/>
          <w:spacing w:val="-8"/>
          <w:lang w:val="es-ES"/>
        </w:rPr>
        <w:t xml:space="preserve"> </w:t>
      </w:r>
      <w:r w:rsidRPr="007D3075">
        <w:rPr>
          <w:rFonts w:ascii="Verdana" w:eastAsia="Arial" w:hAnsi="Verdana" w:cs="Arial"/>
          <w:lang w:val="es-ES"/>
        </w:rPr>
        <w:t>con la Ley 100 de 1993, modificada en lo pertinente por la Ley 2381 de 2024, el Sistema de Seguridad Social Integral en Colombia se</w:t>
      </w:r>
      <w:r w:rsidRPr="007D3075">
        <w:rPr>
          <w:rFonts w:ascii="Verdana" w:eastAsia="Arial" w:hAnsi="Verdana" w:cs="Arial"/>
          <w:spacing w:val="59"/>
          <w:lang w:val="es-ES"/>
        </w:rPr>
        <w:t xml:space="preserve"> </w:t>
      </w:r>
      <w:r w:rsidRPr="007D3075">
        <w:rPr>
          <w:rFonts w:ascii="Verdana" w:eastAsia="Arial" w:hAnsi="Verdana" w:cs="Arial"/>
          <w:lang w:val="es-ES"/>
        </w:rPr>
        <w:t>compone de</w:t>
      </w:r>
      <w:r w:rsidRPr="007D3075">
        <w:rPr>
          <w:rFonts w:ascii="Verdana" w:eastAsia="Arial" w:hAnsi="Verdana" w:cs="Arial"/>
          <w:spacing w:val="-11"/>
          <w:lang w:val="es-ES"/>
        </w:rPr>
        <w:t xml:space="preserve"> </w:t>
      </w:r>
      <w:r w:rsidRPr="007D3075">
        <w:rPr>
          <w:rFonts w:ascii="Verdana" w:eastAsia="Arial" w:hAnsi="Verdana" w:cs="Arial"/>
          <w:lang w:val="es-ES"/>
        </w:rPr>
        <w:t>los</w:t>
      </w:r>
      <w:r w:rsidRPr="007D3075">
        <w:rPr>
          <w:rFonts w:ascii="Verdana" w:eastAsia="Arial" w:hAnsi="Verdana" w:cs="Arial"/>
          <w:spacing w:val="-11"/>
          <w:lang w:val="es-ES"/>
        </w:rPr>
        <w:t xml:space="preserve"> </w:t>
      </w:r>
      <w:r w:rsidRPr="007D3075">
        <w:rPr>
          <w:rFonts w:ascii="Verdana" w:eastAsia="Arial" w:hAnsi="Verdana" w:cs="Arial"/>
          <w:lang w:val="es-ES"/>
        </w:rPr>
        <w:t>sistemas</w:t>
      </w:r>
      <w:r w:rsidRPr="007D3075">
        <w:rPr>
          <w:rFonts w:ascii="Verdana" w:eastAsia="Arial" w:hAnsi="Verdana" w:cs="Arial"/>
          <w:spacing w:val="-10"/>
          <w:lang w:val="es-ES"/>
        </w:rPr>
        <w:t xml:space="preserve"> </w:t>
      </w:r>
      <w:r w:rsidRPr="007D3075">
        <w:rPr>
          <w:rFonts w:ascii="Verdana" w:eastAsia="Arial" w:hAnsi="Verdana" w:cs="Arial"/>
          <w:lang w:val="es-ES"/>
        </w:rPr>
        <w:t>de protección social integral para la vejez, invalidez y muerte de origen común,</w:t>
      </w:r>
      <w:r w:rsidRPr="007D3075">
        <w:rPr>
          <w:rFonts w:ascii="Verdana" w:eastAsia="Arial" w:hAnsi="Verdana" w:cs="Arial"/>
          <w:spacing w:val="-11"/>
          <w:lang w:val="es-ES"/>
        </w:rPr>
        <w:t xml:space="preserve"> </w:t>
      </w:r>
      <w:r w:rsidRPr="007D3075">
        <w:rPr>
          <w:rFonts w:ascii="Verdana" w:eastAsia="Arial" w:hAnsi="Verdana" w:cs="Arial"/>
          <w:lang w:val="es-ES"/>
        </w:rPr>
        <w:t>de</w:t>
      </w:r>
      <w:r w:rsidRPr="007D3075">
        <w:rPr>
          <w:rFonts w:ascii="Verdana" w:eastAsia="Arial" w:hAnsi="Verdana" w:cs="Arial"/>
          <w:spacing w:val="-10"/>
          <w:lang w:val="es-ES"/>
        </w:rPr>
        <w:t xml:space="preserve"> </w:t>
      </w:r>
      <w:r w:rsidRPr="007D3075">
        <w:rPr>
          <w:rFonts w:ascii="Verdana" w:eastAsia="Arial" w:hAnsi="Verdana" w:cs="Arial"/>
          <w:lang w:val="es-ES"/>
        </w:rPr>
        <w:t>salud</w:t>
      </w:r>
      <w:r w:rsidRPr="007D3075">
        <w:rPr>
          <w:rFonts w:ascii="Verdana" w:eastAsia="Arial" w:hAnsi="Verdana" w:cs="Arial"/>
          <w:spacing w:val="-11"/>
          <w:lang w:val="es-ES"/>
        </w:rPr>
        <w:t xml:space="preserve"> </w:t>
      </w:r>
      <w:r w:rsidRPr="007D3075">
        <w:rPr>
          <w:rFonts w:ascii="Verdana" w:eastAsia="Arial" w:hAnsi="Verdana" w:cs="Arial"/>
          <w:lang w:val="es-ES"/>
        </w:rPr>
        <w:t>y</w:t>
      </w:r>
      <w:r w:rsidRPr="007D3075">
        <w:rPr>
          <w:rFonts w:ascii="Verdana" w:eastAsia="Arial" w:hAnsi="Verdana" w:cs="Arial"/>
          <w:spacing w:val="-11"/>
          <w:lang w:val="es-ES"/>
        </w:rPr>
        <w:t xml:space="preserve"> </w:t>
      </w:r>
      <w:r w:rsidRPr="007D3075">
        <w:rPr>
          <w:rFonts w:ascii="Verdana" w:eastAsia="Arial" w:hAnsi="Verdana" w:cs="Arial"/>
          <w:lang w:val="es-ES"/>
        </w:rPr>
        <w:t>de</w:t>
      </w:r>
      <w:r w:rsidRPr="007D3075">
        <w:rPr>
          <w:rFonts w:ascii="Verdana" w:eastAsia="Arial" w:hAnsi="Verdana" w:cs="Arial"/>
          <w:spacing w:val="-10"/>
          <w:lang w:val="es-ES"/>
        </w:rPr>
        <w:t xml:space="preserve"> </w:t>
      </w:r>
      <w:r w:rsidRPr="007D3075">
        <w:rPr>
          <w:rFonts w:ascii="Verdana" w:eastAsia="Arial" w:hAnsi="Verdana" w:cs="Arial"/>
          <w:lang w:val="es-ES"/>
        </w:rPr>
        <w:t>riesgos</w:t>
      </w:r>
      <w:r w:rsidRPr="007D3075">
        <w:rPr>
          <w:rFonts w:ascii="Verdana" w:eastAsia="Arial" w:hAnsi="Verdana" w:cs="Arial"/>
          <w:spacing w:val="-11"/>
          <w:lang w:val="es-ES"/>
        </w:rPr>
        <w:t xml:space="preserve"> </w:t>
      </w:r>
      <w:r w:rsidRPr="007D3075">
        <w:rPr>
          <w:rFonts w:ascii="Verdana" w:eastAsia="Arial" w:hAnsi="Verdana" w:cs="Arial"/>
          <w:lang w:val="es-ES"/>
        </w:rPr>
        <w:t>laborales</w:t>
      </w:r>
      <w:r w:rsidRPr="007D3075">
        <w:rPr>
          <w:rFonts w:ascii="Verdana" w:eastAsia="Arial" w:hAnsi="Verdana" w:cs="Arial"/>
          <w:spacing w:val="-11"/>
          <w:lang w:val="es-ES"/>
        </w:rPr>
        <w:t xml:space="preserve">, así como </w:t>
      </w:r>
      <w:r w:rsidRPr="007D3075">
        <w:rPr>
          <w:rFonts w:ascii="Verdana" w:eastAsia="Arial" w:hAnsi="Verdana" w:cs="Arial"/>
          <w:lang w:val="es-ES"/>
        </w:rPr>
        <w:t>los</w:t>
      </w:r>
      <w:r w:rsidRPr="007D3075">
        <w:rPr>
          <w:rFonts w:ascii="Verdana" w:eastAsia="Arial" w:hAnsi="Verdana" w:cs="Arial"/>
          <w:spacing w:val="-11"/>
          <w:lang w:val="es-ES"/>
        </w:rPr>
        <w:t xml:space="preserve"> </w:t>
      </w:r>
      <w:r w:rsidRPr="007D3075">
        <w:rPr>
          <w:rFonts w:ascii="Verdana" w:eastAsia="Arial" w:hAnsi="Verdana" w:cs="Arial"/>
          <w:lang w:val="es-ES"/>
        </w:rPr>
        <w:t>servicios</w:t>
      </w:r>
      <w:r w:rsidRPr="007D3075">
        <w:rPr>
          <w:rFonts w:ascii="Verdana" w:eastAsia="Arial" w:hAnsi="Verdana" w:cs="Arial"/>
          <w:spacing w:val="-10"/>
          <w:lang w:val="es-ES"/>
        </w:rPr>
        <w:t xml:space="preserve"> </w:t>
      </w:r>
      <w:r w:rsidRPr="007D3075">
        <w:rPr>
          <w:rFonts w:ascii="Verdana" w:eastAsia="Arial" w:hAnsi="Verdana" w:cs="Arial"/>
          <w:lang w:val="es-ES"/>
        </w:rPr>
        <w:t>sociales complementarios.</w:t>
      </w:r>
    </w:p>
    <w:p w14:paraId="3F24DF68" w14:textId="77777777" w:rsidR="00C7579C" w:rsidRPr="007D3075" w:rsidRDefault="00C7579C" w:rsidP="00C7579C">
      <w:pPr>
        <w:widowControl w:val="0"/>
        <w:autoSpaceDE w:val="0"/>
        <w:autoSpaceDN w:val="0"/>
        <w:spacing w:line="276" w:lineRule="auto"/>
        <w:jc w:val="both"/>
        <w:rPr>
          <w:rFonts w:ascii="Verdana" w:eastAsia="Arial" w:hAnsi="Verdana" w:cs="Arial"/>
          <w:lang w:val="es-ES"/>
        </w:rPr>
      </w:pPr>
      <w:r w:rsidRPr="007D3075">
        <w:rPr>
          <w:rFonts w:ascii="Verdana" w:eastAsia="Arial" w:hAnsi="Verdana" w:cs="Arial"/>
          <w:lang w:val="es-ES"/>
        </w:rPr>
        <w:tab/>
        <w:t>En materia de contratación estatal, el texto original del artículo 41 de la Ley 80 de 1993 dispuso que los requisitos para perfeccionar</w:t>
      </w:r>
      <w:r w:rsidRPr="007D3075">
        <w:rPr>
          <w:rFonts w:ascii="Verdana" w:eastAsia="Arial" w:hAnsi="Verdana" w:cs="Arial"/>
          <w:spacing w:val="-7"/>
          <w:lang w:val="es-ES"/>
        </w:rPr>
        <w:t xml:space="preserve"> </w:t>
      </w:r>
      <w:r w:rsidRPr="007D3075">
        <w:rPr>
          <w:rFonts w:ascii="Verdana" w:eastAsia="Arial" w:hAnsi="Verdana" w:cs="Arial"/>
          <w:lang w:val="es-ES"/>
        </w:rPr>
        <w:t>el</w:t>
      </w:r>
      <w:r w:rsidRPr="007D3075">
        <w:rPr>
          <w:rFonts w:ascii="Verdana" w:eastAsia="Arial" w:hAnsi="Verdana" w:cs="Arial"/>
          <w:spacing w:val="-6"/>
          <w:lang w:val="es-ES"/>
        </w:rPr>
        <w:t xml:space="preserve"> </w:t>
      </w:r>
      <w:r w:rsidRPr="007D3075">
        <w:rPr>
          <w:rFonts w:ascii="Verdana" w:eastAsia="Arial" w:hAnsi="Verdana" w:cs="Arial"/>
          <w:lang w:val="es-ES"/>
        </w:rPr>
        <w:t>contrato</w:t>
      </w:r>
      <w:r w:rsidRPr="007D3075">
        <w:rPr>
          <w:rFonts w:ascii="Verdana" w:eastAsia="Arial" w:hAnsi="Verdana" w:cs="Arial"/>
          <w:spacing w:val="-7"/>
          <w:lang w:val="es-ES"/>
        </w:rPr>
        <w:t xml:space="preserve"> </w:t>
      </w:r>
      <w:r w:rsidRPr="007D3075">
        <w:rPr>
          <w:rFonts w:ascii="Verdana" w:eastAsia="Arial" w:hAnsi="Verdana" w:cs="Arial"/>
          <w:lang w:val="es-ES"/>
        </w:rPr>
        <w:t>son:</w:t>
      </w:r>
      <w:r w:rsidRPr="007D3075">
        <w:rPr>
          <w:rFonts w:ascii="Verdana" w:eastAsia="Arial" w:hAnsi="Verdana" w:cs="Arial"/>
          <w:spacing w:val="-7"/>
          <w:lang w:val="es-ES"/>
        </w:rPr>
        <w:t xml:space="preserve"> </w:t>
      </w:r>
      <w:r w:rsidRPr="007D3075">
        <w:rPr>
          <w:rFonts w:ascii="Verdana" w:eastAsia="Arial" w:hAnsi="Verdana" w:cs="Arial"/>
          <w:lang w:val="es-ES"/>
        </w:rPr>
        <w:t>i)</w:t>
      </w:r>
      <w:r w:rsidRPr="007D3075">
        <w:rPr>
          <w:rFonts w:ascii="Verdana" w:eastAsia="Arial" w:hAnsi="Verdana" w:cs="Arial"/>
          <w:spacing w:val="-7"/>
          <w:lang w:val="es-ES"/>
        </w:rPr>
        <w:t xml:space="preserve"> </w:t>
      </w:r>
      <w:r w:rsidRPr="007D3075">
        <w:rPr>
          <w:rFonts w:ascii="Verdana" w:eastAsia="Arial" w:hAnsi="Verdana" w:cs="Arial"/>
          <w:lang w:val="es-ES"/>
        </w:rPr>
        <w:t>el</w:t>
      </w:r>
      <w:r w:rsidRPr="007D3075">
        <w:rPr>
          <w:rFonts w:ascii="Verdana" w:eastAsia="Arial" w:hAnsi="Verdana" w:cs="Arial"/>
          <w:spacing w:val="-6"/>
          <w:lang w:val="es-ES"/>
        </w:rPr>
        <w:t xml:space="preserve"> </w:t>
      </w:r>
      <w:r w:rsidRPr="007D3075">
        <w:rPr>
          <w:rFonts w:ascii="Verdana" w:eastAsia="Arial" w:hAnsi="Verdana" w:cs="Arial"/>
          <w:lang w:val="es-ES"/>
        </w:rPr>
        <w:t>acuerdo</w:t>
      </w:r>
      <w:r w:rsidRPr="007D3075">
        <w:rPr>
          <w:rFonts w:ascii="Verdana" w:eastAsia="Arial" w:hAnsi="Verdana" w:cs="Arial"/>
          <w:spacing w:val="-6"/>
          <w:lang w:val="es-ES"/>
        </w:rPr>
        <w:t xml:space="preserve"> </w:t>
      </w:r>
      <w:r w:rsidRPr="007D3075">
        <w:rPr>
          <w:rFonts w:ascii="Verdana" w:eastAsia="Arial" w:hAnsi="Verdana" w:cs="Arial"/>
          <w:lang w:val="es-ES"/>
        </w:rPr>
        <w:t>sobre</w:t>
      </w:r>
      <w:r w:rsidRPr="007D3075">
        <w:rPr>
          <w:rFonts w:ascii="Verdana" w:eastAsia="Arial" w:hAnsi="Verdana" w:cs="Arial"/>
          <w:spacing w:val="-7"/>
          <w:lang w:val="es-ES"/>
        </w:rPr>
        <w:t xml:space="preserve"> </w:t>
      </w:r>
      <w:r w:rsidRPr="007D3075">
        <w:rPr>
          <w:rFonts w:ascii="Verdana" w:eastAsia="Arial" w:hAnsi="Verdana" w:cs="Arial"/>
          <w:lang w:val="es-ES"/>
        </w:rPr>
        <w:t>el</w:t>
      </w:r>
      <w:r w:rsidRPr="007D3075">
        <w:rPr>
          <w:rFonts w:ascii="Verdana" w:eastAsia="Arial" w:hAnsi="Verdana" w:cs="Arial"/>
          <w:spacing w:val="-6"/>
          <w:lang w:val="es-ES"/>
        </w:rPr>
        <w:t xml:space="preserve"> </w:t>
      </w:r>
      <w:r w:rsidRPr="007D3075">
        <w:rPr>
          <w:rFonts w:ascii="Verdana" w:eastAsia="Arial" w:hAnsi="Verdana" w:cs="Arial"/>
          <w:lang w:val="es-ES"/>
        </w:rPr>
        <w:t>objeto</w:t>
      </w:r>
      <w:r w:rsidRPr="007D3075">
        <w:rPr>
          <w:rFonts w:ascii="Verdana" w:eastAsia="Arial" w:hAnsi="Verdana" w:cs="Arial"/>
          <w:spacing w:val="-7"/>
          <w:lang w:val="es-ES"/>
        </w:rPr>
        <w:t xml:space="preserve"> </w:t>
      </w:r>
      <w:r w:rsidRPr="007D3075">
        <w:rPr>
          <w:rFonts w:ascii="Verdana" w:eastAsia="Arial" w:hAnsi="Verdana" w:cs="Arial"/>
          <w:lang w:val="es-ES"/>
        </w:rPr>
        <w:t>y</w:t>
      </w:r>
      <w:r w:rsidRPr="007D3075">
        <w:rPr>
          <w:rFonts w:ascii="Verdana" w:eastAsia="Arial" w:hAnsi="Verdana" w:cs="Arial"/>
          <w:spacing w:val="-7"/>
          <w:lang w:val="es-ES"/>
        </w:rPr>
        <w:t xml:space="preserve"> </w:t>
      </w:r>
      <w:r w:rsidRPr="007D3075">
        <w:rPr>
          <w:rFonts w:ascii="Verdana" w:eastAsia="Arial" w:hAnsi="Verdana" w:cs="Arial"/>
          <w:lang w:val="es-ES"/>
        </w:rPr>
        <w:t>la</w:t>
      </w:r>
      <w:r w:rsidRPr="007D3075">
        <w:rPr>
          <w:rFonts w:ascii="Verdana" w:eastAsia="Arial" w:hAnsi="Verdana" w:cs="Arial"/>
          <w:spacing w:val="-6"/>
          <w:lang w:val="es-ES"/>
        </w:rPr>
        <w:t xml:space="preserve"> </w:t>
      </w:r>
      <w:r w:rsidRPr="007D3075">
        <w:rPr>
          <w:rFonts w:ascii="Verdana" w:eastAsia="Arial" w:hAnsi="Verdana" w:cs="Arial"/>
          <w:lang w:val="es-ES"/>
        </w:rPr>
        <w:t>contraprestación, y ii) que conste por escrito. Por su parte, para iniciar la ejecución se requiere: i) la constitución</w:t>
      </w:r>
      <w:r w:rsidRPr="007D3075">
        <w:rPr>
          <w:rFonts w:ascii="Verdana" w:eastAsia="Arial" w:hAnsi="Verdana" w:cs="Arial"/>
          <w:spacing w:val="-16"/>
          <w:lang w:val="es-ES"/>
        </w:rPr>
        <w:t xml:space="preserve"> </w:t>
      </w:r>
      <w:r w:rsidRPr="007D3075">
        <w:rPr>
          <w:rFonts w:ascii="Verdana" w:eastAsia="Arial" w:hAnsi="Verdana" w:cs="Arial"/>
          <w:lang w:val="es-ES"/>
        </w:rPr>
        <w:t>y</w:t>
      </w:r>
      <w:r w:rsidRPr="007D3075">
        <w:rPr>
          <w:rFonts w:ascii="Verdana" w:eastAsia="Arial" w:hAnsi="Verdana" w:cs="Arial"/>
          <w:spacing w:val="-17"/>
          <w:lang w:val="es-ES"/>
        </w:rPr>
        <w:t xml:space="preserve"> </w:t>
      </w:r>
      <w:r w:rsidRPr="007D3075">
        <w:rPr>
          <w:rFonts w:ascii="Verdana" w:eastAsia="Arial" w:hAnsi="Verdana" w:cs="Arial"/>
          <w:lang w:val="es-ES"/>
        </w:rPr>
        <w:t>aprobación</w:t>
      </w:r>
      <w:r w:rsidRPr="007D3075">
        <w:rPr>
          <w:rFonts w:ascii="Verdana" w:eastAsia="Arial" w:hAnsi="Verdana" w:cs="Arial"/>
          <w:spacing w:val="-16"/>
          <w:lang w:val="es-ES"/>
        </w:rPr>
        <w:t xml:space="preserve"> </w:t>
      </w:r>
      <w:r w:rsidRPr="007D3075">
        <w:rPr>
          <w:rFonts w:ascii="Verdana" w:eastAsia="Arial" w:hAnsi="Verdana" w:cs="Arial"/>
          <w:lang w:val="es-ES"/>
        </w:rPr>
        <w:t>de</w:t>
      </w:r>
      <w:r w:rsidRPr="007D3075">
        <w:rPr>
          <w:rFonts w:ascii="Verdana" w:eastAsia="Arial" w:hAnsi="Verdana" w:cs="Arial"/>
          <w:spacing w:val="-16"/>
          <w:lang w:val="es-ES"/>
        </w:rPr>
        <w:t xml:space="preserve"> </w:t>
      </w:r>
      <w:r w:rsidRPr="007D3075">
        <w:rPr>
          <w:rFonts w:ascii="Verdana" w:eastAsia="Arial" w:hAnsi="Verdana" w:cs="Arial"/>
          <w:lang w:val="es-ES"/>
        </w:rPr>
        <w:t>la</w:t>
      </w:r>
      <w:r w:rsidRPr="007D3075">
        <w:rPr>
          <w:rFonts w:ascii="Verdana" w:eastAsia="Arial" w:hAnsi="Verdana" w:cs="Arial"/>
          <w:spacing w:val="-16"/>
          <w:lang w:val="es-ES"/>
        </w:rPr>
        <w:t xml:space="preserve"> </w:t>
      </w:r>
      <w:r w:rsidRPr="007D3075">
        <w:rPr>
          <w:rFonts w:ascii="Verdana" w:eastAsia="Arial" w:hAnsi="Verdana" w:cs="Arial"/>
          <w:lang w:val="es-ES"/>
        </w:rPr>
        <w:t>garantía</w:t>
      </w:r>
      <w:r w:rsidRPr="007D3075">
        <w:rPr>
          <w:rFonts w:ascii="Verdana" w:eastAsia="Arial" w:hAnsi="Verdana" w:cs="Arial"/>
          <w:spacing w:val="-16"/>
          <w:lang w:val="es-ES"/>
        </w:rPr>
        <w:t xml:space="preserve"> </w:t>
      </w:r>
      <w:r w:rsidRPr="007D3075">
        <w:rPr>
          <w:rFonts w:ascii="Verdana" w:eastAsia="Arial" w:hAnsi="Verdana" w:cs="Arial"/>
          <w:lang w:val="es-ES"/>
        </w:rPr>
        <w:t>y</w:t>
      </w:r>
      <w:r w:rsidRPr="007D3075">
        <w:rPr>
          <w:rFonts w:ascii="Verdana" w:eastAsia="Arial" w:hAnsi="Verdana" w:cs="Arial"/>
          <w:spacing w:val="-16"/>
          <w:lang w:val="es-ES"/>
        </w:rPr>
        <w:t xml:space="preserve"> </w:t>
      </w:r>
      <w:r w:rsidRPr="007D3075">
        <w:rPr>
          <w:rFonts w:ascii="Verdana" w:eastAsia="Arial" w:hAnsi="Verdana" w:cs="Arial"/>
          <w:lang w:val="es-ES"/>
        </w:rPr>
        <w:t>ii)</w:t>
      </w:r>
      <w:r w:rsidRPr="007D3075">
        <w:rPr>
          <w:rFonts w:ascii="Verdana" w:eastAsia="Arial" w:hAnsi="Verdana" w:cs="Arial"/>
          <w:spacing w:val="-16"/>
          <w:lang w:val="es-ES"/>
        </w:rPr>
        <w:t xml:space="preserve"> </w:t>
      </w:r>
      <w:r w:rsidRPr="007D3075">
        <w:rPr>
          <w:rFonts w:ascii="Verdana" w:eastAsia="Arial" w:hAnsi="Verdana" w:cs="Arial"/>
          <w:lang w:val="es-ES"/>
        </w:rPr>
        <w:t>la</w:t>
      </w:r>
      <w:r w:rsidRPr="007D3075">
        <w:rPr>
          <w:rFonts w:ascii="Verdana" w:eastAsia="Arial" w:hAnsi="Verdana" w:cs="Arial"/>
          <w:spacing w:val="-16"/>
          <w:lang w:val="es-ES"/>
        </w:rPr>
        <w:t xml:space="preserve"> </w:t>
      </w:r>
      <w:r w:rsidRPr="007D3075">
        <w:rPr>
          <w:rFonts w:ascii="Verdana" w:eastAsia="Arial" w:hAnsi="Verdana" w:cs="Arial"/>
          <w:lang w:val="es-ES"/>
        </w:rPr>
        <w:t>existencia</w:t>
      </w:r>
      <w:r w:rsidRPr="007D3075">
        <w:rPr>
          <w:rFonts w:ascii="Verdana" w:eastAsia="Arial" w:hAnsi="Verdana" w:cs="Arial"/>
          <w:spacing w:val="-16"/>
          <w:lang w:val="es-ES"/>
        </w:rPr>
        <w:t xml:space="preserve"> </w:t>
      </w:r>
      <w:r w:rsidRPr="007D3075">
        <w:rPr>
          <w:rFonts w:ascii="Verdana" w:eastAsia="Arial" w:hAnsi="Verdana" w:cs="Arial"/>
          <w:lang w:val="es-ES"/>
        </w:rPr>
        <w:t>del</w:t>
      </w:r>
      <w:r w:rsidRPr="007D3075">
        <w:rPr>
          <w:rFonts w:ascii="Verdana" w:eastAsia="Arial" w:hAnsi="Verdana" w:cs="Arial"/>
          <w:spacing w:val="-16"/>
          <w:lang w:val="es-ES"/>
        </w:rPr>
        <w:t xml:space="preserve"> </w:t>
      </w:r>
      <w:r w:rsidRPr="007D3075">
        <w:rPr>
          <w:rFonts w:ascii="Verdana" w:eastAsia="Arial" w:hAnsi="Verdana" w:cs="Arial"/>
          <w:lang w:val="es-ES"/>
        </w:rPr>
        <w:t>registro</w:t>
      </w:r>
      <w:r w:rsidRPr="007D3075">
        <w:rPr>
          <w:rFonts w:ascii="Verdana" w:eastAsia="Arial" w:hAnsi="Verdana" w:cs="Arial"/>
          <w:spacing w:val="-16"/>
          <w:lang w:val="es-ES"/>
        </w:rPr>
        <w:t xml:space="preserve"> </w:t>
      </w:r>
      <w:r w:rsidRPr="007D3075">
        <w:rPr>
          <w:rFonts w:ascii="Verdana" w:eastAsia="Arial" w:hAnsi="Verdana" w:cs="Arial"/>
          <w:lang w:val="es-ES"/>
        </w:rPr>
        <w:t>presupuestal,</w:t>
      </w:r>
      <w:r w:rsidRPr="007D3075">
        <w:rPr>
          <w:rFonts w:ascii="Verdana" w:eastAsia="Arial" w:hAnsi="Verdana" w:cs="Arial"/>
          <w:spacing w:val="-16"/>
          <w:lang w:val="es-ES"/>
        </w:rPr>
        <w:t xml:space="preserve"> </w:t>
      </w:r>
      <w:r w:rsidRPr="007D3075">
        <w:rPr>
          <w:rFonts w:ascii="Verdana" w:eastAsia="Arial" w:hAnsi="Verdana" w:cs="Arial"/>
          <w:lang w:val="es-ES"/>
        </w:rPr>
        <w:t xml:space="preserve">salvo que se tratara de la </w:t>
      </w:r>
      <w:r w:rsidRPr="007D3075">
        <w:rPr>
          <w:rFonts w:ascii="Verdana" w:eastAsia="Arial" w:hAnsi="Verdana" w:cs="Arial"/>
          <w:lang w:val="es-ES"/>
        </w:rPr>
        <w:lastRenderedPageBreak/>
        <w:t>contratación con recursos de vigencias fiscales futuras, de conformidad con lo previsto en la Ley Orgánica del Presupuesto, condiciones que solo son posibles cumplir una vez se haya suscrito el contrato. Posteriormente, el artículo 23 de la Ley 1150 de 2007 modificó el inciso segundo del artículo 41 de la Ley 80 de 1993, incluyendo la obligación, para los proponentes y contratistas, de acreditar estar a paz y salvo con los aportes parafiscales al Sistema de Seguridad Social</w:t>
      </w:r>
      <w:r w:rsidRPr="007D3075">
        <w:rPr>
          <w:rFonts w:ascii="Verdana" w:eastAsia="Arial" w:hAnsi="Verdana" w:cs="Arial"/>
          <w:spacing w:val="-26"/>
          <w:lang w:val="es-ES"/>
        </w:rPr>
        <w:t xml:space="preserve"> </w:t>
      </w:r>
      <w:r w:rsidRPr="007D3075">
        <w:rPr>
          <w:rFonts w:ascii="Verdana" w:eastAsia="Arial" w:hAnsi="Verdana" w:cs="Arial"/>
          <w:lang w:val="es-ES"/>
        </w:rPr>
        <w:t>Integral.</w:t>
      </w:r>
    </w:p>
    <w:p w14:paraId="049B77B8" w14:textId="77777777" w:rsidR="00C7579C" w:rsidRPr="007D3075" w:rsidRDefault="00C7579C" w:rsidP="00C7579C">
      <w:pPr>
        <w:widowControl w:val="0"/>
        <w:autoSpaceDE w:val="0"/>
        <w:autoSpaceDN w:val="0"/>
        <w:spacing w:before="120" w:line="276" w:lineRule="auto"/>
        <w:ind w:firstLine="709"/>
        <w:jc w:val="both"/>
        <w:rPr>
          <w:rFonts w:ascii="Verdana" w:eastAsia="Arial" w:hAnsi="Verdana" w:cs="Arial"/>
          <w:lang w:val="es-ES"/>
        </w:rPr>
      </w:pPr>
      <w:r w:rsidRPr="007D3075">
        <w:rPr>
          <w:rFonts w:ascii="Verdana" w:eastAsia="Arial" w:hAnsi="Verdana" w:cs="Arial"/>
          <w:lang w:val="es-ES"/>
        </w:rPr>
        <w:t>Por su parte, el artículo 50 de la</w:t>
      </w:r>
      <w:r w:rsidRPr="007D3075">
        <w:rPr>
          <w:rFonts w:ascii="Verdana" w:eastAsia="Arial" w:hAnsi="Verdana" w:cs="Arial"/>
          <w:spacing w:val="-17"/>
          <w:lang w:val="es-ES"/>
        </w:rPr>
        <w:t xml:space="preserve"> </w:t>
      </w:r>
      <w:r w:rsidRPr="007D3075">
        <w:rPr>
          <w:rFonts w:ascii="Verdana" w:eastAsia="Arial" w:hAnsi="Verdana" w:cs="Arial"/>
          <w:lang w:val="es-ES"/>
        </w:rPr>
        <w:t>Ley</w:t>
      </w:r>
      <w:r w:rsidRPr="007D3075">
        <w:rPr>
          <w:rFonts w:ascii="Verdana" w:eastAsia="Arial" w:hAnsi="Verdana" w:cs="Arial"/>
          <w:spacing w:val="-16"/>
          <w:lang w:val="es-ES"/>
        </w:rPr>
        <w:t xml:space="preserve"> </w:t>
      </w:r>
      <w:r w:rsidRPr="007D3075">
        <w:rPr>
          <w:rFonts w:ascii="Verdana" w:eastAsia="Arial" w:hAnsi="Verdana" w:cs="Arial"/>
          <w:lang w:val="es-ES"/>
        </w:rPr>
        <w:t>789</w:t>
      </w:r>
      <w:r w:rsidRPr="007D3075">
        <w:rPr>
          <w:rFonts w:ascii="Verdana" w:eastAsia="Arial" w:hAnsi="Verdana" w:cs="Arial"/>
          <w:spacing w:val="-16"/>
          <w:lang w:val="es-ES"/>
        </w:rPr>
        <w:t xml:space="preserve"> </w:t>
      </w:r>
      <w:r w:rsidRPr="007D3075">
        <w:rPr>
          <w:rFonts w:ascii="Verdana" w:eastAsia="Arial" w:hAnsi="Verdana" w:cs="Arial"/>
          <w:lang w:val="es-ES"/>
        </w:rPr>
        <w:t>de</w:t>
      </w:r>
      <w:r w:rsidRPr="007D3075">
        <w:rPr>
          <w:rFonts w:ascii="Verdana" w:eastAsia="Arial" w:hAnsi="Verdana" w:cs="Arial"/>
          <w:spacing w:val="-17"/>
          <w:lang w:val="es-ES"/>
        </w:rPr>
        <w:t xml:space="preserve"> </w:t>
      </w:r>
      <w:r w:rsidRPr="007D3075">
        <w:rPr>
          <w:rFonts w:ascii="Verdana" w:eastAsia="Arial" w:hAnsi="Verdana" w:cs="Arial"/>
          <w:lang w:val="es-ES"/>
        </w:rPr>
        <w:t>2002</w:t>
      </w:r>
      <w:r w:rsidRPr="007D3075">
        <w:rPr>
          <w:rFonts w:ascii="Verdana" w:eastAsia="Arial" w:hAnsi="Verdana" w:cs="Arial"/>
          <w:spacing w:val="-16"/>
          <w:lang w:val="es-ES"/>
        </w:rPr>
        <w:t xml:space="preserve"> </w:t>
      </w:r>
      <w:r w:rsidRPr="007D3075">
        <w:rPr>
          <w:rFonts w:ascii="Verdana" w:eastAsia="Arial" w:hAnsi="Verdana" w:cs="Arial"/>
          <w:lang w:val="es-ES"/>
        </w:rPr>
        <w:t>dispuso como</w:t>
      </w:r>
      <w:r w:rsidRPr="007D3075">
        <w:rPr>
          <w:rFonts w:ascii="Verdana" w:eastAsia="Arial" w:hAnsi="Verdana" w:cs="Arial"/>
          <w:spacing w:val="-16"/>
          <w:lang w:val="es-ES"/>
        </w:rPr>
        <w:t xml:space="preserve"> </w:t>
      </w:r>
      <w:r w:rsidRPr="007D3075">
        <w:rPr>
          <w:rFonts w:ascii="Verdana" w:eastAsia="Arial" w:hAnsi="Verdana" w:cs="Arial"/>
          <w:lang w:val="es-ES"/>
        </w:rPr>
        <w:t>obligación</w:t>
      </w:r>
      <w:r w:rsidRPr="007D3075">
        <w:rPr>
          <w:rFonts w:ascii="Verdana" w:eastAsia="Arial" w:hAnsi="Verdana" w:cs="Arial"/>
          <w:spacing w:val="-16"/>
          <w:lang w:val="es-ES"/>
        </w:rPr>
        <w:t xml:space="preserve"> </w:t>
      </w:r>
      <w:r w:rsidRPr="007D3075">
        <w:rPr>
          <w:rFonts w:ascii="Verdana" w:eastAsia="Arial" w:hAnsi="Verdana" w:cs="Arial"/>
          <w:lang w:val="es-ES"/>
        </w:rPr>
        <w:t>de</w:t>
      </w:r>
      <w:r w:rsidRPr="007D3075">
        <w:rPr>
          <w:rFonts w:ascii="Verdana" w:eastAsia="Arial" w:hAnsi="Verdana" w:cs="Arial"/>
          <w:spacing w:val="-16"/>
          <w:lang w:val="es-ES"/>
        </w:rPr>
        <w:t xml:space="preserve"> </w:t>
      </w:r>
      <w:r w:rsidRPr="007D3075">
        <w:rPr>
          <w:rFonts w:ascii="Verdana" w:eastAsia="Arial" w:hAnsi="Verdana" w:cs="Arial"/>
          <w:lang w:val="es-ES"/>
        </w:rPr>
        <w:t>quien</w:t>
      </w:r>
      <w:r w:rsidRPr="007D3075">
        <w:rPr>
          <w:rFonts w:ascii="Verdana" w:eastAsia="Arial" w:hAnsi="Verdana" w:cs="Arial"/>
          <w:spacing w:val="-17"/>
          <w:lang w:val="es-ES"/>
        </w:rPr>
        <w:t xml:space="preserve"> </w:t>
      </w:r>
      <w:r w:rsidRPr="007D3075">
        <w:rPr>
          <w:rFonts w:ascii="Verdana" w:eastAsia="Arial" w:hAnsi="Verdana" w:cs="Arial"/>
          <w:lang w:val="es-ES"/>
        </w:rPr>
        <w:t xml:space="preserve">quiere </w:t>
      </w:r>
      <w:r w:rsidRPr="007D3075">
        <w:rPr>
          <w:rFonts w:ascii="Verdana" w:eastAsia="Arial" w:hAnsi="Verdana" w:cs="Arial"/>
          <w:i/>
          <w:iCs/>
          <w:lang w:val="es-ES"/>
        </w:rPr>
        <w:t>celebrar, renovar o liquidar</w:t>
      </w:r>
      <w:r w:rsidRPr="007D3075">
        <w:rPr>
          <w:rFonts w:ascii="Verdana" w:eastAsia="Arial" w:hAnsi="Verdana" w:cs="Arial"/>
          <w:lang w:val="es-ES"/>
        </w:rPr>
        <w:t xml:space="preserve"> contratos de cualquier naturaleza con entidades del sector público, cumplir con las obligaciones a los sistemas de salud, riesgos profesionales, pensiones y aportes a la Caja de Compensación Familiar, Instituto Colombiano de Bienestar Familiar y Servicio Nacional de Aprendizaje. Asimismo, faculta a la entidad estatal, al momento de </w:t>
      </w:r>
      <w:r w:rsidRPr="007D3075">
        <w:rPr>
          <w:rFonts w:ascii="Verdana" w:eastAsia="Arial" w:hAnsi="Verdana" w:cs="Arial"/>
          <w:i/>
          <w:iCs/>
          <w:lang w:val="es-ES"/>
        </w:rPr>
        <w:t>liquidar</w:t>
      </w:r>
      <w:r w:rsidRPr="007D3075">
        <w:rPr>
          <w:rFonts w:ascii="Verdana" w:eastAsia="Arial" w:hAnsi="Verdana" w:cs="Arial"/>
          <w:lang w:val="es-ES"/>
        </w:rPr>
        <w:t xml:space="preserve"> los contratos, para verificar y dejar constancia del cumplimiento de las obligaciones del contratista frente a los aportes mencionados durante</w:t>
      </w:r>
      <w:r w:rsidRPr="007D3075">
        <w:rPr>
          <w:rFonts w:ascii="Verdana" w:eastAsia="Arial" w:hAnsi="Verdana" w:cs="Arial"/>
          <w:spacing w:val="-5"/>
          <w:lang w:val="es-ES"/>
        </w:rPr>
        <w:t xml:space="preserve"> </w:t>
      </w:r>
      <w:r w:rsidRPr="007D3075">
        <w:rPr>
          <w:rFonts w:ascii="Verdana" w:eastAsia="Arial" w:hAnsi="Verdana" w:cs="Arial"/>
          <w:lang w:val="es-ES"/>
        </w:rPr>
        <w:t>toda</w:t>
      </w:r>
      <w:r w:rsidRPr="007D3075">
        <w:rPr>
          <w:rFonts w:ascii="Verdana" w:eastAsia="Arial" w:hAnsi="Verdana" w:cs="Arial"/>
          <w:spacing w:val="-4"/>
          <w:lang w:val="es-ES"/>
        </w:rPr>
        <w:t xml:space="preserve"> </w:t>
      </w:r>
      <w:r w:rsidRPr="007D3075">
        <w:rPr>
          <w:rFonts w:ascii="Verdana" w:eastAsia="Arial" w:hAnsi="Verdana" w:cs="Arial"/>
          <w:lang w:val="es-ES"/>
        </w:rPr>
        <w:t>su</w:t>
      </w:r>
      <w:r w:rsidRPr="007D3075">
        <w:rPr>
          <w:rFonts w:ascii="Verdana" w:eastAsia="Arial" w:hAnsi="Verdana" w:cs="Arial"/>
          <w:spacing w:val="-5"/>
          <w:lang w:val="es-ES"/>
        </w:rPr>
        <w:t xml:space="preserve"> </w:t>
      </w:r>
      <w:r w:rsidRPr="007D3075">
        <w:rPr>
          <w:rFonts w:ascii="Verdana" w:eastAsia="Arial" w:hAnsi="Verdana" w:cs="Arial"/>
          <w:lang w:val="es-ES"/>
        </w:rPr>
        <w:t>vigencia,</w:t>
      </w:r>
      <w:r w:rsidRPr="007D3075">
        <w:rPr>
          <w:rFonts w:ascii="Verdana" w:eastAsia="Arial" w:hAnsi="Verdana" w:cs="Arial"/>
          <w:spacing w:val="-4"/>
          <w:lang w:val="es-ES"/>
        </w:rPr>
        <w:t xml:space="preserve"> </w:t>
      </w:r>
      <w:r w:rsidRPr="007D3075">
        <w:rPr>
          <w:rFonts w:ascii="Verdana" w:eastAsia="Arial" w:hAnsi="Verdana" w:cs="Arial"/>
          <w:lang w:val="es-ES"/>
        </w:rPr>
        <w:t>estableciendo</w:t>
      </w:r>
      <w:r w:rsidRPr="007D3075">
        <w:rPr>
          <w:rFonts w:ascii="Verdana" w:eastAsia="Arial" w:hAnsi="Verdana" w:cs="Arial"/>
          <w:spacing w:val="-5"/>
          <w:lang w:val="es-ES"/>
        </w:rPr>
        <w:t xml:space="preserve"> </w:t>
      </w:r>
      <w:r w:rsidRPr="007D3075">
        <w:rPr>
          <w:rFonts w:ascii="Verdana" w:eastAsia="Arial" w:hAnsi="Verdana" w:cs="Arial"/>
          <w:lang w:val="es-ES"/>
        </w:rPr>
        <w:t>una</w:t>
      </w:r>
      <w:r w:rsidRPr="007D3075">
        <w:rPr>
          <w:rFonts w:ascii="Verdana" w:eastAsia="Arial" w:hAnsi="Verdana" w:cs="Arial"/>
          <w:spacing w:val="-4"/>
          <w:lang w:val="es-ES"/>
        </w:rPr>
        <w:t xml:space="preserve"> </w:t>
      </w:r>
      <w:r w:rsidRPr="007D3075">
        <w:rPr>
          <w:rFonts w:ascii="Verdana" w:eastAsia="Arial" w:hAnsi="Verdana" w:cs="Arial"/>
          <w:lang w:val="es-ES"/>
        </w:rPr>
        <w:t>correcta</w:t>
      </w:r>
      <w:r w:rsidRPr="007D3075">
        <w:rPr>
          <w:rFonts w:ascii="Verdana" w:eastAsia="Arial" w:hAnsi="Verdana" w:cs="Arial"/>
          <w:spacing w:val="-4"/>
          <w:lang w:val="es-ES"/>
        </w:rPr>
        <w:t xml:space="preserve"> </w:t>
      </w:r>
      <w:r w:rsidRPr="007D3075">
        <w:rPr>
          <w:rFonts w:ascii="Verdana" w:eastAsia="Arial" w:hAnsi="Verdana" w:cs="Arial"/>
          <w:lang w:val="es-ES"/>
        </w:rPr>
        <w:t>relación</w:t>
      </w:r>
      <w:r w:rsidRPr="007D3075">
        <w:rPr>
          <w:rFonts w:ascii="Verdana" w:eastAsia="Arial" w:hAnsi="Verdana" w:cs="Arial"/>
          <w:spacing w:val="-5"/>
          <w:lang w:val="es-ES"/>
        </w:rPr>
        <w:t xml:space="preserve"> </w:t>
      </w:r>
      <w:r w:rsidRPr="007D3075">
        <w:rPr>
          <w:rFonts w:ascii="Verdana" w:eastAsia="Arial" w:hAnsi="Verdana" w:cs="Arial"/>
          <w:lang w:val="es-ES"/>
        </w:rPr>
        <w:t>entre</w:t>
      </w:r>
      <w:r w:rsidRPr="007D3075">
        <w:rPr>
          <w:rFonts w:ascii="Verdana" w:eastAsia="Arial" w:hAnsi="Verdana" w:cs="Arial"/>
          <w:spacing w:val="-4"/>
          <w:lang w:val="es-ES"/>
        </w:rPr>
        <w:t xml:space="preserve"> </w:t>
      </w:r>
      <w:r w:rsidRPr="007D3075">
        <w:rPr>
          <w:rFonts w:ascii="Verdana" w:eastAsia="Arial" w:hAnsi="Verdana" w:cs="Arial"/>
          <w:lang w:val="es-ES"/>
        </w:rPr>
        <w:t>el</w:t>
      </w:r>
      <w:r w:rsidRPr="007D3075">
        <w:rPr>
          <w:rFonts w:ascii="Verdana" w:eastAsia="Arial" w:hAnsi="Verdana" w:cs="Arial"/>
          <w:spacing w:val="-5"/>
          <w:lang w:val="es-ES"/>
        </w:rPr>
        <w:t xml:space="preserve"> </w:t>
      </w:r>
      <w:r w:rsidRPr="007D3075">
        <w:rPr>
          <w:rFonts w:ascii="Verdana" w:eastAsia="Arial" w:hAnsi="Verdana" w:cs="Arial"/>
          <w:lang w:val="es-ES"/>
        </w:rPr>
        <w:t>monto</w:t>
      </w:r>
      <w:r w:rsidRPr="007D3075">
        <w:rPr>
          <w:rFonts w:ascii="Verdana" w:eastAsia="Arial" w:hAnsi="Verdana" w:cs="Arial"/>
          <w:spacing w:val="-4"/>
          <w:lang w:val="es-ES"/>
        </w:rPr>
        <w:t xml:space="preserve"> </w:t>
      </w:r>
      <w:r w:rsidRPr="007D3075">
        <w:rPr>
          <w:rFonts w:ascii="Verdana" w:eastAsia="Arial" w:hAnsi="Verdana" w:cs="Arial"/>
          <w:lang w:val="es-ES"/>
        </w:rPr>
        <w:t>cancelado y las sumas que debió</w:t>
      </w:r>
      <w:r w:rsidRPr="007D3075">
        <w:rPr>
          <w:rFonts w:ascii="Verdana" w:eastAsia="Arial" w:hAnsi="Verdana" w:cs="Arial"/>
          <w:spacing w:val="-6"/>
          <w:lang w:val="es-ES"/>
        </w:rPr>
        <w:t xml:space="preserve"> </w:t>
      </w:r>
      <w:r w:rsidRPr="007D3075">
        <w:rPr>
          <w:rFonts w:ascii="Verdana" w:eastAsia="Arial" w:hAnsi="Verdana" w:cs="Arial"/>
          <w:lang w:val="es-ES"/>
        </w:rPr>
        <w:t>cotizar</w:t>
      </w:r>
      <w:r w:rsidRPr="007D3075">
        <w:rPr>
          <w:rStyle w:val="Refdenotaalpie"/>
          <w:rFonts w:ascii="Verdana" w:eastAsia="Arial" w:hAnsi="Verdana" w:cs="Arial"/>
          <w:lang w:val="es-ES"/>
        </w:rPr>
        <w:footnoteReference w:id="1"/>
      </w:r>
      <w:r w:rsidRPr="007D3075">
        <w:rPr>
          <w:rFonts w:ascii="Verdana" w:eastAsia="Arial" w:hAnsi="Verdana" w:cs="Arial"/>
          <w:lang w:val="es-ES"/>
        </w:rPr>
        <w:t>.</w:t>
      </w:r>
    </w:p>
    <w:p w14:paraId="5B4C86A3" w14:textId="77777777" w:rsidR="00C7579C" w:rsidRPr="007D3075" w:rsidRDefault="00C7579C" w:rsidP="00C7579C">
      <w:pPr>
        <w:widowControl w:val="0"/>
        <w:autoSpaceDE w:val="0"/>
        <w:autoSpaceDN w:val="0"/>
        <w:spacing w:before="70" w:after="0" w:line="276" w:lineRule="auto"/>
        <w:ind w:firstLine="708"/>
        <w:jc w:val="both"/>
        <w:rPr>
          <w:rFonts w:ascii="Verdana" w:eastAsia="Arial" w:hAnsi="Verdana" w:cs="Arial"/>
          <w:lang w:val="es-ES"/>
        </w:rPr>
      </w:pPr>
      <w:r w:rsidRPr="007D3075">
        <w:rPr>
          <w:rFonts w:ascii="Verdana" w:eastAsia="Arial" w:hAnsi="Verdana" w:cs="Arial"/>
          <w:lang w:val="es-ES"/>
        </w:rPr>
        <w:t>Esta norma fue analizada por la Sección Tercera del Consejo de Estado, que consideró</w:t>
      </w:r>
      <w:r w:rsidRPr="007D3075">
        <w:rPr>
          <w:rFonts w:ascii="Verdana" w:eastAsia="Arial" w:hAnsi="Verdana" w:cs="Arial"/>
          <w:spacing w:val="-6"/>
          <w:lang w:val="es-ES"/>
        </w:rPr>
        <w:t xml:space="preserve"> </w:t>
      </w:r>
      <w:r w:rsidRPr="007D3075">
        <w:rPr>
          <w:rFonts w:ascii="Verdana" w:eastAsia="Arial" w:hAnsi="Verdana" w:cs="Arial"/>
          <w:lang w:val="es-ES"/>
        </w:rPr>
        <w:t>que</w:t>
      </w:r>
      <w:r w:rsidRPr="007D3075">
        <w:rPr>
          <w:rFonts w:ascii="Verdana" w:eastAsia="Arial" w:hAnsi="Verdana" w:cs="Arial"/>
          <w:spacing w:val="-6"/>
          <w:lang w:val="es-ES"/>
        </w:rPr>
        <w:t xml:space="preserve"> </w:t>
      </w:r>
      <w:r w:rsidRPr="007D3075">
        <w:rPr>
          <w:rFonts w:ascii="Verdana" w:eastAsia="Arial" w:hAnsi="Verdana" w:cs="Arial"/>
          <w:lang w:val="es-ES"/>
        </w:rPr>
        <w:t>el</w:t>
      </w:r>
      <w:r w:rsidRPr="007D3075">
        <w:rPr>
          <w:rFonts w:ascii="Verdana" w:eastAsia="Arial" w:hAnsi="Verdana" w:cs="Arial"/>
          <w:spacing w:val="-5"/>
          <w:lang w:val="es-ES"/>
        </w:rPr>
        <w:t xml:space="preserve"> </w:t>
      </w:r>
      <w:r w:rsidRPr="007D3075">
        <w:rPr>
          <w:rFonts w:ascii="Verdana" w:eastAsia="Arial" w:hAnsi="Verdana" w:cs="Arial"/>
          <w:lang w:val="es-ES"/>
        </w:rPr>
        <w:t>artículo</w:t>
      </w:r>
      <w:r w:rsidRPr="007D3075">
        <w:rPr>
          <w:rFonts w:ascii="Verdana" w:eastAsia="Arial" w:hAnsi="Verdana" w:cs="Arial"/>
          <w:spacing w:val="-6"/>
          <w:lang w:val="es-ES"/>
        </w:rPr>
        <w:t xml:space="preserve"> </w:t>
      </w:r>
      <w:r w:rsidRPr="007D3075">
        <w:rPr>
          <w:rFonts w:ascii="Verdana" w:eastAsia="Arial" w:hAnsi="Verdana" w:cs="Arial"/>
          <w:lang w:val="es-ES"/>
        </w:rPr>
        <w:t>50</w:t>
      </w:r>
      <w:r w:rsidRPr="007D3075">
        <w:rPr>
          <w:rFonts w:ascii="Verdana" w:eastAsia="Arial" w:hAnsi="Verdana" w:cs="Arial"/>
          <w:spacing w:val="-6"/>
          <w:lang w:val="es-ES"/>
        </w:rPr>
        <w:t xml:space="preserve"> </w:t>
      </w:r>
      <w:r w:rsidRPr="007D3075">
        <w:rPr>
          <w:rFonts w:ascii="Verdana" w:eastAsia="Arial" w:hAnsi="Verdana" w:cs="Arial"/>
          <w:lang w:val="es-ES"/>
        </w:rPr>
        <w:t>de</w:t>
      </w:r>
      <w:r w:rsidRPr="007D3075">
        <w:rPr>
          <w:rFonts w:ascii="Verdana" w:eastAsia="Arial" w:hAnsi="Verdana" w:cs="Arial"/>
          <w:spacing w:val="-5"/>
          <w:lang w:val="es-ES"/>
        </w:rPr>
        <w:t xml:space="preserve"> </w:t>
      </w:r>
      <w:r w:rsidRPr="007D3075">
        <w:rPr>
          <w:rFonts w:ascii="Verdana" w:eastAsia="Arial" w:hAnsi="Verdana" w:cs="Arial"/>
          <w:lang w:val="es-ES"/>
        </w:rPr>
        <w:t>la</w:t>
      </w:r>
      <w:r w:rsidRPr="007D3075">
        <w:rPr>
          <w:rFonts w:ascii="Verdana" w:eastAsia="Arial" w:hAnsi="Verdana" w:cs="Arial"/>
          <w:spacing w:val="-6"/>
          <w:lang w:val="es-ES"/>
        </w:rPr>
        <w:t xml:space="preserve"> </w:t>
      </w:r>
      <w:r w:rsidRPr="007D3075">
        <w:rPr>
          <w:rFonts w:ascii="Verdana" w:eastAsia="Arial" w:hAnsi="Verdana" w:cs="Arial"/>
          <w:lang w:val="es-ES"/>
        </w:rPr>
        <w:t>Ley</w:t>
      </w:r>
      <w:r w:rsidRPr="007D3075">
        <w:rPr>
          <w:rFonts w:ascii="Verdana" w:eastAsia="Arial" w:hAnsi="Verdana" w:cs="Arial"/>
          <w:spacing w:val="-5"/>
          <w:lang w:val="es-ES"/>
        </w:rPr>
        <w:t xml:space="preserve"> </w:t>
      </w:r>
      <w:r w:rsidRPr="007D3075">
        <w:rPr>
          <w:rFonts w:ascii="Verdana" w:eastAsia="Arial" w:hAnsi="Verdana" w:cs="Arial"/>
          <w:lang w:val="es-ES"/>
        </w:rPr>
        <w:t>789</w:t>
      </w:r>
      <w:r w:rsidRPr="007D3075">
        <w:rPr>
          <w:rFonts w:ascii="Verdana" w:eastAsia="Arial" w:hAnsi="Verdana" w:cs="Arial"/>
          <w:spacing w:val="-6"/>
          <w:lang w:val="es-ES"/>
        </w:rPr>
        <w:t xml:space="preserve"> </w:t>
      </w:r>
      <w:r w:rsidRPr="007D3075">
        <w:rPr>
          <w:rFonts w:ascii="Verdana" w:eastAsia="Arial" w:hAnsi="Verdana" w:cs="Arial"/>
          <w:lang w:val="es-ES"/>
        </w:rPr>
        <w:t>de</w:t>
      </w:r>
      <w:r w:rsidRPr="007D3075">
        <w:rPr>
          <w:rFonts w:ascii="Verdana" w:eastAsia="Arial" w:hAnsi="Verdana" w:cs="Arial"/>
          <w:spacing w:val="-6"/>
          <w:lang w:val="es-ES"/>
        </w:rPr>
        <w:t xml:space="preserve"> </w:t>
      </w:r>
      <w:r w:rsidRPr="007D3075">
        <w:rPr>
          <w:rFonts w:ascii="Verdana" w:eastAsia="Arial" w:hAnsi="Verdana" w:cs="Arial"/>
          <w:lang w:val="es-ES"/>
        </w:rPr>
        <w:t>2002</w:t>
      </w:r>
      <w:r w:rsidRPr="007D3075">
        <w:rPr>
          <w:rFonts w:ascii="Verdana" w:eastAsia="Arial" w:hAnsi="Verdana" w:cs="Arial"/>
          <w:spacing w:val="-5"/>
          <w:lang w:val="es-ES"/>
        </w:rPr>
        <w:t xml:space="preserve"> </w:t>
      </w:r>
      <w:r w:rsidRPr="007D3075">
        <w:rPr>
          <w:rFonts w:ascii="Verdana" w:eastAsia="Arial" w:hAnsi="Verdana" w:cs="Arial"/>
          <w:lang w:val="es-ES"/>
        </w:rPr>
        <w:t>tiene</w:t>
      </w:r>
      <w:r w:rsidRPr="007D3075">
        <w:rPr>
          <w:rFonts w:ascii="Verdana" w:eastAsia="Arial" w:hAnsi="Verdana" w:cs="Arial"/>
          <w:spacing w:val="-5"/>
          <w:lang w:val="es-ES"/>
        </w:rPr>
        <w:t xml:space="preserve"> </w:t>
      </w:r>
      <w:r w:rsidRPr="007D3075">
        <w:rPr>
          <w:rFonts w:ascii="Verdana" w:eastAsia="Arial" w:hAnsi="Verdana" w:cs="Arial"/>
          <w:lang w:val="es-ES"/>
        </w:rPr>
        <w:t>por</w:t>
      </w:r>
      <w:r w:rsidRPr="007D3075">
        <w:rPr>
          <w:rFonts w:ascii="Verdana" w:eastAsia="Arial" w:hAnsi="Verdana" w:cs="Arial"/>
          <w:spacing w:val="-6"/>
          <w:lang w:val="es-ES"/>
        </w:rPr>
        <w:t xml:space="preserve"> </w:t>
      </w:r>
      <w:r w:rsidRPr="007D3075">
        <w:rPr>
          <w:rFonts w:ascii="Verdana" w:eastAsia="Arial" w:hAnsi="Verdana" w:cs="Arial"/>
          <w:lang w:val="es-ES"/>
        </w:rPr>
        <w:t>objeto</w:t>
      </w:r>
      <w:r w:rsidRPr="007D3075">
        <w:rPr>
          <w:rFonts w:ascii="Verdana" w:eastAsia="Arial" w:hAnsi="Verdana" w:cs="Arial"/>
          <w:spacing w:val="-5"/>
          <w:lang w:val="es-ES"/>
        </w:rPr>
        <w:t xml:space="preserve"> </w:t>
      </w:r>
      <w:r w:rsidRPr="007D3075">
        <w:rPr>
          <w:rFonts w:ascii="Verdana" w:eastAsia="Arial" w:hAnsi="Verdana" w:cs="Arial"/>
          <w:lang w:val="es-ES"/>
        </w:rPr>
        <w:t>evitar</w:t>
      </w:r>
      <w:r w:rsidRPr="007D3075">
        <w:rPr>
          <w:rFonts w:ascii="Verdana" w:eastAsia="Arial" w:hAnsi="Verdana" w:cs="Arial"/>
          <w:spacing w:val="-6"/>
          <w:lang w:val="es-ES"/>
        </w:rPr>
        <w:t xml:space="preserve"> </w:t>
      </w:r>
      <w:r w:rsidRPr="007D3075">
        <w:rPr>
          <w:rFonts w:ascii="Verdana" w:eastAsia="Arial" w:hAnsi="Verdana" w:cs="Arial"/>
          <w:lang w:val="es-ES"/>
        </w:rPr>
        <w:t>la</w:t>
      </w:r>
      <w:r w:rsidRPr="007D3075">
        <w:rPr>
          <w:rFonts w:ascii="Verdana" w:eastAsia="Arial" w:hAnsi="Verdana" w:cs="Arial"/>
          <w:spacing w:val="-5"/>
          <w:lang w:val="es-ES"/>
        </w:rPr>
        <w:t xml:space="preserve"> </w:t>
      </w:r>
      <w:r w:rsidRPr="007D3075">
        <w:rPr>
          <w:rFonts w:ascii="Verdana" w:eastAsia="Arial" w:hAnsi="Verdana" w:cs="Arial"/>
          <w:lang w:val="es-ES"/>
        </w:rPr>
        <w:t>evasión</w:t>
      </w:r>
      <w:r w:rsidRPr="007D3075">
        <w:rPr>
          <w:rFonts w:ascii="Verdana" w:eastAsia="Arial" w:hAnsi="Verdana" w:cs="Arial"/>
          <w:spacing w:val="-6"/>
          <w:lang w:val="es-ES"/>
        </w:rPr>
        <w:t xml:space="preserve"> </w:t>
      </w:r>
      <w:r w:rsidRPr="007D3075">
        <w:rPr>
          <w:rFonts w:ascii="Verdana" w:eastAsia="Arial" w:hAnsi="Verdana" w:cs="Arial"/>
          <w:lang w:val="es-ES"/>
        </w:rPr>
        <w:t xml:space="preserve">por parte de los empleadores de las cotizaciones al sistema de seguridad social y de los aportes parafiscales, y para lograr esa finalidad el legislador impuso a las entidades estatales la obligación de verificar, en los procesos de </w:t>
      </w:r>
      <w:r w:rsidRPr="007D3075">
        <w:rPr>
          <w:rFonts w:ascii="Verdana" w:eastAsia="Arial" w:hAnsi="Verdana" w:cs="Arial"/>
          <w:lang w:val="es-ES"/>
        </w:rPr>
        <w:lastRenderedPageBreak/>
        <w:t>selección de contratistas y durante la ejecución y liquidación de los contratos, que tanto los oferentes como los contratistas</w:t>
      </w:r>
      <w:r w:rsidRPr="007D3075">
        <w:rPr>
          <w:rFonts w:ascii="Verdana" w:eastAsia="Arial" w:hAnsi="Verdana" w:cs="Arial"/>
          <w:spacing w:val="-9"/>
          <w:lang w:val="es-ES"/>
        </w:rPr>
        <w:t xml:space="preserve"> </w:t>
      </w:r>
      <w:r w:rsidRPr="007D3075">
        <w:rPr>
          <w:rFonts w:ascii="Verdana" w:eastAsia="Arial" w:hAnsi="Verdana" w:cs="Arial"/>
          <w:lang w:val="es-ES"/>
        </w:rPr>
        <w:t>hayan</w:t>
      </w:r>
      <w:r w:rsidRPr="007D3075">
        <w:rPr>
          <w:rFonts w:ascii="Verdana" w:eastAsia="Arial" w:hAnsi="Verdana" w:cs="Arial"/>
          <w:spacing w:val="-8"/>
          <w:lang w:val="es-ES"/>
        </w:rPr>
        <w:t xml:space="preserve"> </w:t>
      </w:r>
      <w:r w:rsidRPr="007D3075">
        <w:rPr>
          <w:rFonts w:ascii="Verdana" w:eastAsia="Arial" w:hAnsi="Verdana" w:cs="Arial"/>
          <w:lang w:val="es-ES"/>
        </w:rPr>
        <w:t>realizado</w:t>
      </w:r>
      <w:r w:rsidRPr="007D3075">
        <w:rPr>
          <w:rFonts w:ascii="Verdana" w:eastAsia="Arial" w:hAnsi="Verdana" w:cs="Arial"/>
          <w:spacing w:val="-8"/>
          <w:lang w:val="es-ES"/>
        </w:rPr>
        <w:t xml:space="preserve"> </w:t>
      </w:r>
      <w:r w:rsidRPr="007D3075">
        <w:rPr>
          <w:rFonts w:ascii="Verdana" w:eastAsia="Arial" w:hAnsi="Verdana" w:cs="Arial"/>
          <w:lang w:val="es-ES"/>
        </w:rPr>
        <w:t>los</w:t>
      </w:r>
      <w:r w:rsidRPr="007D3075">
        <w:rPr>
          <w:rFonts w:ascii="Verdana" w:eastAsia="Arial" w:hAnsi="Verdana" w:cs="Arial"/>
          <w:spacing w:val="-8"/>
          <w:lang w:val="es-ES"/>
        </w:rPr>
        <w:t xml:space="preserve"> </w:t>
      </w:r>
      <w:r w:rsidRPr="007D3075">
        <w:rPr>
          <w:rFonts w:ascii="Verdana" w:eastAsia="Arial" w:hAnsi="Verdana" w:cs="Arial"/>
          <w:lang w:val="es-ES"/>
        </w:rPr>
        <w:t>aportes</w:t>
      </w:r>
      <w:r w:rsidRPr="007D3075">
        <w:rPr>
          <w:rFonts w:ascii="Verdana" w:eastAsia="Arial" w:hAnsi="Verdana" w:cs="Arial"/>
          <w:spacing w:val="-9"/>
          <w:lang w:val="es-ES"/>
        </w:rPr>
        <w:t xml:space="preserve"> </w:t>
      </w:r>
      <w:r w:rsidRPr="007D3075">
        <w:rPr>
          <w:rFonts w:ascii="Verdana" w:eastAsia="Arial" w:hAnsi="Verdana" w:cs="Arial"/>
          <w:lang w:val="es-ES"/>
        </w:rPr>
        <w:t>al</w:t>
      </w:r>
      <w:r w:rsidRPr="007D3075">
        <w:rPr>
          <w:rFonts w:ascii="Verdana" w:eastAsia="Arial" w:hAnsi="Verdana" w:cs="Arial"/>
          <w:spacing w:val="-8"/>
          <w:lang w:val="es-ES"/>
        </w:rPr>
        <w:t xml:space="preserve"> </w:t>
      </w:r>
      <w:r w:rsidRPr="007D3075">
        <w:rPr>
          <w:rFonts w:ascii="Verdana" w:eastAsia="Arial" w:hAnsi="Verdana" w:cs="Arial"/>
          <w:lang w:val="es-ES"/>
        </w:rPr>
        <w:t>Sistema</w:t>
      </w:r>
      <w:r w:rsidRPr="007D3075">
        <w:rPr>
          <w:rFonts w:ascii="Verdana" w:eastAsia="Arial" w:hAnsi="Verdana" w:cs="Arial"/>
          <w:spacing w:val="-7"/>
          <w:lang w:val="es-ES"/>
        </w:rPr>
        <w:t xml:space="preserve"> </w:t>
      </w:r>
      <w:r w:rsidRPr="007D3075">
        <w:rPr>
          <w:rFonts w:ascii="Verdana" w:eastAsia="Arial" w:hAnsi="Verdana" w:cs="Arial"/>
          <w:lang w:val="es-ES"/>
        </w:rPr>
        <w:t>de</w:t>
      </w:r>
      <w:r w:rsidRPr="007D3075">
        <w:rPr>
          <w:rFonts w:ascii="Verdana" w:eastAsia="Arial" w:hAnsi="Verdana" w:cs="Arial"/>
          <w:spacing w:val="-8"/>
          <w:lang w:val="es-ES"/>
        </w:rPr>
        <w:t xml:space="preserve"> </w:t>
      </w:r>
      <w:r w:rsidRPr="007D3075">
        <w:rPr>
          <w:rFonts w:ascii="Verdana" w:eastAsia="Arial" w:hAnsi="Verdana" w:cs="Arial"/>
          <w:lang w:val="es-ES"/>
        </w:rPr>
        <w:t>Seguridad</w:t>
      </w:r>
      <w:r w:rsidRPr="007D3075">
        <w:rPr>
          <w:rFonts w:ascii="Verdana" w:eastAsia="Arial" w:hAnsi="Verdana" w:cs="Arial"/>
          <w:spacing w:val="-7"/>
          <w:lang w:val="es-ES"/>
        </w:rPr>
        <w:t xml:space="preserve"> </w:t>
      </w:r>
      <w:r w:rsidRPr="007D3075">
        <w:rPr>
          <w:rFonts w:ascii="Verdana" w:eastAsia="Arial" w:hAnsi="Verdana" w:cs="Arial"/>
          <w:lang w:val="es-ES"/>
        </w:rPr>
        <w:t>Social</w:t>
      </w:r>
      <w:r w:rsidRPr="007D3075">
        <w:rPr>
          <w:rFonts w:ascii="Verdana" w:eastAsia="Arial" w:hAnsi="Verdana" w:cs="Arial"/>
          <w:spacing w:val="-7"/>
          <w:lang w:val="es-ES"/>
        </w:rPr>
        <w:t xml:space="preserve"> </w:t>
      </w:r>
      <w:r w:rsidRPr="007D3075">
        <w:rPr>
          <w:rFonts w:ascii="Verdana" w:eastAsia="Arial" w:hAnsi="Verdana" w:cs="Arial"/>
          <w:lang w:val="es-ES"/>
        </w:rPr>
        <w:t>Integral</w:t>
      </w:r>
      <w:r w:rsidRPr="007D3075">
        <w:rPr>
          <w:rStyle w:val="Refdenotaalpie"/>
          <w:rFonts w:ascii="Verdana" w:eastAsia="Arial" w:hAnsi="Verdana" w:cs="Arial"/>
          <w:lang w:val="es-ES"/>
        </w:rPr>
        <w:footnoteReference w:id="2"/>
      </w:r>
      <w:r w:rsidRPr="007D3075">
        <w:rPr>
          <w:rFonts w:ascii="Verdana" w:eastAsia="Arial" w:hAnsi="Verdana" w:cs="Arial"/>
          <w:sz w:val="21"/>
          <w:lang w:val="es-ES"/>
        </w:rPr>
        <w:t>.</w:t>
      </w:r>
      <w:r w:rsidRPr="007D3075">
        <w:rPr>
          <w:rFonts w:ascii="Verdana" w:eastAsia="Arial" w:hAnsi="Verdana" w:cs="Arial"/>
          <w:spacing w:val="-8"/>
          <w:sz w:val="21"/>
          <w:lang w:val="es-ES"/>
        </w:rPr>
        <w:t xml:space="preserve"> </w:t>
      </w:r>
      <w:r w:rsidRPr="007D3075">
        <w:rPr>
          <w:rFonts w:ascii="Verdana" w:eastAsia="Arial" w:hAnsi="Verdana" w:cs="Arial"/>
          <w:lang w:val="es-ES"/>
        </w:rPr>
        <w:t>Por</w:t>
      </w:r>
      <w:r w:rsidRPr="007D3075">
        <w:rPr>
          <w:rFonts w:ascii="Verdana" w:eastAsia="Arial" w:hAnsi="Verdana" w:cs="Arial"/>
          <w:spacing w:val="-8"/>
          <w:lang w:val="es-ES"/>
        </w:rPr>
        <w:t xml:space="preserve"> </w:t>
      </w:r>
      <w:r w:rsidRPr="007D3075">
        <w:rPr>
          <w:rFonts w:ascii="Verdana" w:eastAsia="Arial" w:hAnsi="Verdana" w:cs="Arial"/>
          <w:lang w:val="es-ES"/>
        </w:rPr>
        <w:t xml:space="preserve">lo tanto, la jurisprudencia reiteró la necesidad de que las entidades estatales, </w:t>
      </w:r>
      <w:r w:rsidRPr="007D3075">
        <w:rPr>
          <w:rFonts w:ascii="Verdana" w:eastAsia="Arial" w:hAnsi="Verdana" w:cs="Arial"/>
          <w:i/>
          <w:iCs/>
          <w:lang w:val="es-ES"/>
        </w:rPr>
        <w:t>durante la ejecución de un contrato</w:t>
      </w:r>
      <w:r w:rsidRPr="007D3075">
        <w:rPr>
          <w:rFonts w:ascii="Verdana" w:eastAsia="Arial" w:hAnsi="Verdana" w:cs="Arial"/>
          <w:lang w:val="es-ES"/>
        </w:rPr>
        <w:t>, verifiquen el cumplimiento de las obligaciones del sistema de seguridad</w:t>
      </w:r>
      <w:r w:rsidRPr="007D3075">
        <w:rPr>
          <w:rFonts w:ascii="Verdana" w:eastAsia="Arial" w:hAnsi="Verdana" w:cs="Arial"/>
          <w:spacing w:val="-18"/>
          <w:lang w:val="es-ES"/>
        </w:rPr>
        <w:t xml:space="preserve"> </w:t>
      </w:r>
      <w:r w:rsidRPr="007D3075">
        <w:rPr>
          <w:rFonts w:ascii="Verdana" w:eastAsia="Arial" w:hAnsi="Verdana" w:cs="Arial"/>
          <w:lang w:val="es-ES"/>
        </w:rPr>
        <w:t>social</w:t>
      </w:r>
      <w:r w:rsidRPr="007D3075">
        <w:rPr>
          <w:rFonts w:ascii="Verdana" w:eastAsia="Arial" w:hAnsi="Verdana" w:cs="Arial"/>
          <w:spacing w:val="-17"/>
          <w:lang w:val="es-ES"/>
        </w:rPr>
        <w:t xml:space="preserve"> </w:t>
      </w:r>
      <w:r w:rsidRPr="007D3075">
        <w:rPr>
          <w:rFonts w:ascii="Verdana" w:eastAsia="Arial" w:hAnsi="Verdana" w:cs="Arial"/>
          <w:lang w:val="es-ES"/>
        </w:rPr>
        <w:t>por</w:t>
      </w:r>
      <w:r w:rsidRPr="007D3075">
        <w:rPr>
          <w:rFonts w:ascii="Verdana" w:eastAsia="Arial" w:hAnsi="Verdana" w:cs="Arial"/>
          <w:spacing w:val="-17"/>
          <w:lang w:val="es-ES"/>
        </w:rPr>
        <w:t xml:space="preserve"> </w:t>
      </w:r>
      <w:r w:rsidRPr="007D3075">
        <w:rPr>
          <w:rFonts w:ascii="Verdana" w:eastAsia="Arial" w:hAnsi="Verdana" w:cs="Arial"/>
          <w:lang w:val="es-ES"/>
        </w:rPr>
        <w:t>parte</w:t>
      </w:r>
      <w:r w:rsidRPr="007D3075">
        <w:rPr>
          <w:rFonts w:ascii="Verdana" w:eastAsia="Arial" w:hAnsi="Verdana" w:cs="Arial"/>
          <w:spacing w:val="-18"/>
          <w:lang w:val="es-ES"/>
        </w:rPr>
        <w:t xml:space="preserve"> </w:t>
      </w:r>
      <w:r w:rsidRPr="007D3075">
        <w:rPr>
          <w:rFonts w:ascii="Verdana" w:eastAsia="Arial" w:hAnsi="Verdana" w:cs="Arial"/>
          <w:lang w:val="es-ES"/>
        </w:rPr>
        <w:t>de</w:t>
      </w:r>
      <w:r w:rsidRPr="007D3075">
        <w:rPr>
          <w:rFonts w:ascii="Verdana" w:eastAsia="Arial" w:hAnsi="Verdana" w:cs="Arial"/>
          <w:spacing w:val="-17"/>
          <w:lang w:val="es-ES"/>
        </w:rPr>
        <w:t xml:space="preserve"> </w:t>
      </w:r>
      <w:r w:rsidRPr="007D3075">
        <w:rPr>
          <w:rFonts w:ascii="Verdana" w:eastAsia="Arial" w:hAnsi="Verdana" w:cs="Arial"/>
          <w:lang w:val="es-ES"/>
        </w:rPr>
        <w:t>los</w:t>
      </w:r>
      <w:r w:rsidRPr="007D3075">
        <w:rPr>
          <w:rFonts w:ascii="Verdana" w:eastAsia="Arial" w:hAnsi="Verdana" w:cs="Arial"/>
          <w:spacing w:val="-17"/>
          <w:lang w:val="es-ES"/>
        </w:rPr>
        <w:t xml:space="preserve"> </w:t>
      </w:r>
      <w:r w:rsidRPr="007D3075">
        <w:rPr>
          <w:rFonts w:ascii="Verdana" w:eastAsia="Arial" w:hAnsi="Verdana" w:cs="Arial"/>
          <w:lang w:val="es-ES"/>
        </w:rPr>
        <w:t>oferentes.</w:t>
      </w:r>
      <w:r w:rsidRPr="007D3075">
        <w:rPr>
          <w:rFonts w:ascii="Verdana" w:eastAsia="Arial" w:hAnsi="Verdana" w:cs="Arial"/>
          <w:spacing w:val="-16"/>
          <w:lang w:val="es-ES"/>
        </w:rPr>
        <w:t xml:space="preserve"> </w:t>
      </w:r>
      <w:r w:rsidRPr="007D3075">
        <w:rPr>
          <w:rFonts w:ascii="Verdana" w:eastAsia="Arial" w:hAnsi="Verdana" w:cs="Arial"/>
          <w:lang w:val="es-ES"/>
        </w:rPr>
        <w:t>De</w:t>
      </w:r>
      <w:r w:rsidRPr="007D3075">
        <w:rPr>
          <w:rFonts w:ascii="Verdana" w:eastAsia="Arial" w:hAnsi="Verdana" w:cs="Arial"/>
          <w:spacing w:val="-18"/>
          <w:lang w:val="es-ES"/>
        </w:rPr>
        <w:t xml:space="preserve"> </w:t>
      </w:r>
      <w:r w:rsidRPr="007D3075">
        <w:rPr>
          <w:rFonts w:ascii="Verdana" w:eastAsia="Arial" w:hAnsi="Verdana" w:cs="Arial"/>
          <w:lang w:val="es-ES"/>
        </w:rPr>
        <w:t>esta</w:t>
      </w:r>
      <w:r w:rsidRPr="007D3075">
        <w:rPr>
          <w:rFonts w:ascii="Verdana" w:eastAsia="Arial" w:hAnsi="Verdana" w:cs="Arial"/>
          <w:spacing w:val="-17"/>
          <w:lang w:val="es-ES"/>
        </w:rPr>
        <w:t xml:space="preserve"> </w:t>
      </w:r>
      <w:r w:rsidRPr="007D3075">
        <w:rPr>
          <w:rFonts w:ascii="Verdana" w:eastAsia="Arial" w:hAnsi="Verdana" w:cs="Arial"/>
          <w:lang w:val="es-ES"/>
        </w:rPr>
        <w:t>manera,</w:t>
      </w:r>
      <w:r w:rsidRPr="007D3075">
        <w:rPr>
          <w:rFonts w:ascii="Verdana" w:eastAsia="Arial" w:hAnsi="Verdana" w:cs="Arial"/>
          <w:spacing w:val="-17"/>
          <w:lang w:val="es-ES"/>
        </w:rPr>
        <w:t xml:space="preserve"> </w:t>
      </w:r>
      <w:r w:rsidRPr="007D3075">
        <w:rPr>
          <w:rFonts w:ascii="Verdana" w:eastAsia="Arial" w:hAnsi="Verdana" w:cs="Arial"/>
          <w:lang w:val="es-ES"/>
        </w:rPr>
        <w:t>el</w:t>
      </w:r>
      <w:r w:rsidRPr="007D3075">
        <w:rPr>
          <w:rFonts w:ascii="Verdana" w:eastAsia="Arial" w:hAnsi="Verdana" w:cs="Arial"/>
          <w:spacing w:val="-18"/>
          <w:lang w:val="es-ES"/>
        </w:rPr>
        <w:t xml:space="preserve"> </w:t>
      </w:r>
      <w:r w:rsidRPr="007D3075">
        <w:rPr>
          <w:rFonts w:ascii="Verdana" w:eastAsia="Arial" w:hAnsi="Verdana" w:cs="Arial"/>
          <w:lang w:val="es-ES"/>
        </w:rPr>
        <w:t>artículo</w:t>
      </w:r>
      <w:r w:rsidRPr="007D3075">
        <w:rPr>
          <w:rFonts w:ascii="Verdana" w:eastAsia="Arial" w:hAnsi="Verdana" w:cs="Arial"/>
          <w:spacing w:val="-17"/>
          <w:lang w:val="es-ES"/>
        </w:rPr>
        <w:t xml:space="preserve"> </w:t>
      </w:r>
      <w:r w:rsidRPr="007D3075">
        <w:rPr>
          <w:rFonts w:ascii="Verdana" w:eastAsia="Arial" w:hAnsi="Verdana" w:cs="Arial"/>
          <w:lang w:val="es-ES"/>
        </w:rPr>
        <w:t>23</w:t>
      </w:r>
      <w:r w:rsidRPr="007D3075">
        <w:rPr>
          <w:rFonts w:ascii="Verdana" w:eastAsia="Arial" w:hAnsi="Verdana" w:cs="Arial"/>
          <w:spacing w:val="-17"/>
          <w:lang w:val="es-ES"/>
        </w:rPr>
        <w:t xml:space="preserve"> </w:t>
      </w:r>
      <w:r w:rsidRPr="007D3075">
        <w:rPr>
          <w:rFonts w:ascii="Verdana" w:eastAsia="Arial" w:hAnsi="Verdana" w:cs="Arial"/>
          <w:lang w:val="es-ES"/>
        </w:rPr>
        <w:t>de</w:t>
      </w:r>
      <w:r w:rsidRPr="007D3075">
        <w:rPr>
          <w:rFonts w:ascii="Verdana" w:eastAsia="Arial" w:hAnsi="Verdana" w:cs="Arial"/>
          <w:spacing w:val="-17"/>
          <w:lang w:val="es-ES"/>
        </w:rPr>
        <w:t xml:space="preserve"> </w:t>
      </w:r>
      <w:r w:rsidRPr="007D3075">
        <w:rPr>
          <w:rFonts w:ascii="Verdana" w:eastAsia="Arial" w:hAnsi="Verdana" w:cs="Arial"/>
          <w:lang w:val="es-ES"/>
        </w:rPr>
        <w:t>la</w:t>
      </w:r>
      <w:r w:rsidRPr="007D3075">
        <w:rPr>
          <w:rFonts w:ascii="Verdana" w:eastAsia="Arial" w:hAnsi="Verdana" w:cs="Arial"/>
          <w:spacing w:val="-18"/>
          <w:lang w:val="es-ES"/>
        </w:rPr>
        <w:t xml:space="preserve"> </w:t>
      </w:r>
      <w:r w:rsidRPr="007D3075">
        <w:rPr>
          <w:rFonts w:ascii="Verdana" w:eastAsia="Arial" w:hAnsi="Verdana" w:cs="Arial"/>
          <w:lang w:val="es-ES"/>
        </w:rPr>
        <w:t>Ley</w:t>
      </w:r>
      <w:r w:rsidRPr="007D3075">
        <w:rPr>
          <w:rFonts w:ascii="Verdana" w:eastAsia="Arial" w:hAnsi="Verdana" w:cs="Arial"/>
          <w:spacing w:val="-17"/>
          <w:lang w:val="es-ES"/>
        </w:rPr>
        <w:t xml:space="preserve"> </w:t>
      </w:r>
      <w:r w:rsidRPr="007D3075">
        <w:rPr>
          <w:rFonts w:ascii="Verdana" w:eastAsia="Arial" w:hAnsi="Verdana" w:cs="Arial"/>
          <w:lang w:val="es-ES"/>
        </w:rPr>
        <w:t>1150 de 2007 que modificó el inciso segundo del artículo 41 de la Ley 80 de 1993, incluye la obligación, para los proponentes y contratistas, de estar a paz y salvo con los aportes parafiscales al Sistema de Seguridad Social Integral, al</w:t>
      </w:r>
      <w:r w:rsidRPr="007D3075">
        <w:rPr>
          <w:rFonts w:ascii="Verdana" w:eastAsia="Arial" w:hAnsi="Verdana" w:cs="Arial"/>
          <w:spacing w:val="-16"/>
          <w:lang w:val="es-ES"/>
        </w:rPr>
        <w:t xml:space="preserve"> </w:t>
      </w:r>
      <w:r w:rsidRPr="007D3075">
        <w:rPr>
          <w:rFonts w:ascii="Verdana" w:eastAsia="Arial" w:hAnsi="Verdana" w:cs="Arial"/>
          <w:lang w:val="es-ES"/>
        </w:rPr>
        <w:t>señalar:</w:t>
      </w:r>
    </w:p>
    <w:p w14:paraId="21D60F48" w14:textId="77777777" w:rsidR="00C7579C" w:rsidRPr="007D3075" w:rsidRDefault="00C7579C" w:rsidP="00C7579C">
      <w:pPr>
        <w:widowControl w:val="0"/>
        <w:autoSpaceDE w:val="0"/>
        <w:autoSpaceDN w:val="0"/>
        <w:spacing w:before="1" w:after="0" w:line="276" w:lineRule="auto"/>
        <w:rPr>
          <w:rFonts w:ascii="Verdana" w:eastAsia="Arial" w:hAnsi="Verdana" w:cs="Arial"/>
          <w:lang w:val="es-ES"/>
        </w:rPr>
      </w:pPr>
    </w:p>
    <w:p w14:paraId="2C14FE7F" w14:textId="77777777" w:rsidR="00C7579C" w:rsidRPr="007D3075" w:rsidRDefault="00C7579C" w:rsidP="00C7579C">
      <w:pPr>
        <w:widowControl w:val="0"/>
        <w:autoSpaceDE w:val="0"/>
        <w:autoSpaceDN w:val="0"/>
        <w:spacing w:before="1" w:line="240" w:lineRule="auto"/>
        <w:ind w:left="709" w:right="709"/>
        <w:jc w:val="both"/>
        <w:rPr>
          <w:rFonts w:ascii="Verdana" w:eastAsia="Arial" w:hAnsi="Verdana" w:cs="Arial"/>
          <w:sz w:val="20"/>
          <w:szCs w:val="20"/>
          <w:lang w:val="es-ES"/>
        </w:rPr>
      </w:pPr>
      <w:r w:rsidRPr="007D3075">
        <w:rPr>
          <w:rFonts w:ascii="Verdana" w:eastAsia="Arial" w:hAnsi="Verdana" w:cs="Arial"/>
          <w:sz w:val="20"/>
          <w:szCs w:val="20"/>
          <w:lang w:val="es-ES"/>
        </w:rPr>
        <w:t>“Para la ejecución se requerirá de la aprobación de la garantía y de la existencia de las disponibilidades presupuestales correspondientes, salvo que se trate de la contratación con recursos de vigencias fiscales futuras de conformidad con lo previsto en la ley orgánica del presupuesto. El proponente y el contratista deberán acreditar que se encuentran al día en el pago de aportes parafiscales relativos al Sistema de Seguridad Social Integral, así como los propios del Sena, ICBF y Cajas de Compensación Familiar, cuando corresponda.</w:t>
      </w:r>
    </w:p>
    <w:p w14:paraId="3C741099" w14:textId="77777777" w:rsidR="00C7579C" w:rsidRPr="007D3075" w:rsidRDefault="00C7579C" w:rsidP="00C7579C">
      <w:pPr>
        <w:widowControl w:val="0"/>
        <w:autoSpaceDE w:val="0"/>
        <w:autoSpaceDN w:val="0"/>
        <w:spacing w:before="120" w:line="240" w:lineRule="auto"/>
        <w:ind w:left="709" w:right="709"/>
        <w:jc w:val="both"/>
        <w:rPr>
          <w:rFonts w:ascii="Verdana" w:eastAsia="Arial" w:hAnsi="Verdana" w:cs="Arial"/>
          <w:sz w:val="20"/>
          <w:szCs w:val="20"/>
          <w:lang w:val="es-ES"/>
        </w:rPr>
      </w:pPr>
      <w:r w:rsidRPr="007D3075">
        <w:rPr>
          <w:rFonts w:ascii="Verdana" w:eastAsia="Arial" w:hAnsi="Verdana" w:cs="Arial"/>
          <w:sz w:val="20"/>
          <w:szCs w:val="20"/>
          <w:lang w:val="es-ES"/>
        </w:rPr>
        <w:t>Parágrafo 1. El requisito establecido en la parte final del inciso segundo de este artículo deberá acreditarse para la realización de cada pago derivado del contrato estatal.</w:t>
      </w:r>
    </w:p>
    <w:p w14:paraId="4BAD9BD7" w14:textId="77777777" w:rsidR="00C7579C" w:rsidRPr="007D3075" w:rsidRDefault="00C7579C" w:rsidP="00C7579C">
      <w:pPr>
        <w:widowControl w:val="0"/>
        <w:autoSpaceDE w:val="0"/>
        <w:autoSpaceDN w:val="0"/>
        <w:spacing w:before="120" w:after="0" w:line="240" w:lineRule="auto"/>
        <w:ind w:left="709" w:right="709"/>
        <w:jc w:val="both"/>
        <w:rPr>
          <w:rFonts w:ascii="Verdana" w:eastAsia="Arial" w:hAnsi="Verdana" w:cs="Arial"/>
          <w:sz w:val="20"/>
          <w:szCs w:val="20"/>
          <w:lang w:val="es-ES"/>
        </w:rPr>
      </w:pPr>
      <w:r w:rsidRPr="007D3075">
        <w:rPr>
          <w:rFonts w:ascii="Verdana" w:eastAsia="Arial" w:hAnsi="Verdana" w:cs="Arial"/>
          <w:sz w:val="20"/>
          <w:szCs w:val="20"/>
          <w:lang w:val="es-ES"/>
        </w:rPr>
        <w:t>El servidor público que sin justa causa no verifique el pago de los aportes a que</w:t>
      </w:r>
      <w:r w:rsidRPr="007D3075">
        <w:rPr>
          <w:rFonts w:ascii="Verdana" w:eastAsia="Arial" w:hAnsi="Verdana" w:cs="Arial"/>
          <w:spacing w:val="-8"/>
          <w:sz w:val="20"/>
          <w:szCs w:val="20"/>
          <w:lang w:val="es-ES"/>
        </w:rPr>
        <w:t xml:space="preserve"> </w:t>
      </w:r>
      <w:r w:rsidRPr="007D3075">
        <w:rPr>
          <w:rFonts w:ascii="Verdana" w:eastAsia="Arial" w:hAnsi="Verdana" w:cs="Arial"/>
          <w:sz w:val="20"/>
          <w:szCs w:val="20"/>
          <w:lang w:val="es-ES"/>
        </w:rPr>
        <w:t>se</w:t>
      </w:r>
      <w:r w:rsidRPr="007D3075">
        <w:rPr>
          <w:rFonts w:ascii="Verdana" w:eastAsia="Arial" w:hAnsi="Verdana" w:cs="Arial"/>
          <w:spacing w:val="-7"/>
          <w:sz w:val="20"/>
          <w:szCs w:val="20"/>
          <w:lang w:val="es-ES"/>
        </w:rPr>
        <w:t xml:space="preserve"> </w:t>
      </w:r>
      <w:r w:rsidRPr="007D3075">
        <w:rPr>
          <w:rFonts w:ascii="Verdana" w:eastAsia="Arial" w:hAnsi="Verdana" w:cs="Arial"/>
          <w:sz w:val="20"/>
          <w:szCs w:val="20"/>
          <w:lang w:val="es-ES"/>
        </w:rPr>
        <w:t>refiere</w:t>
      </w:r>
      <w:r w:rsidRPr="007D3075">
        <w:rPr>
          <w:rFonts w:ascii="Verdana" w:eastAsia="Arial" w:hAnsi="Verdana" w:cs="Arial"/>
          <w:spacing w:val="-8"/>
          <w:sz w:val="20"/>
          <w:szCs w:val="20"/>
          <w:lang w:val="es-ES"/>
        </w:rPr>
        <w:t xml:space="preserve"> </w:t>
      </w:r>
      <w:r w:rsidRPr="007D3075">
        <w:rPr>
          <w:rFonts w:ascii="Verdana" w:eastAsia="Arial" w:hAnsi="Verdana" w:cs="Arial"/>
          <w:sz w:val="20"/>
          <w:szCs w:val="20"/>
          <w:lang w:val="es-ES"/>
        </w:rPr>
        <w:t>el</w:t>
      </w:r>
      <w:r w:rsidRPr="007D3075">
        <w:rPr>
          <w:rFonts w:ascii="Verdana" w:eastAsia="Arial" w:hAnsi="Verdana" w:cs="Arial"/>
          <w:spacing w:val="-7"/>
          <w:sz w:val="20"/>
          <w:szCs w:val="20"/>
          <w:lang w:val="es-ES"/>
        </w:rPr>
        <w:t xml:space="preserve"> </w:t>
      </w:r>
      <w:r w:rsidRPr="007D3075">
        <w:rPr>
          <w:rFonts w:ascii="Verdana" w:eastAsia="Arial" w:hAnsi="Verdana" w:cs="Arial"/>
          <w:sz w:val="20"/>
          <w:szCs w:val="20"/>
          <w:lang w:val="es-ES"/>
        </w:rPr>
        <w:t>presente</w:t>
      </w:r>
      <w:r w:rsidRPr="007D3075">
        <w:rPr>
          <w:rFonts w:ascii="Verdana" w:eastAsia="Arial" w:hAnsi="Verdana" w:cs="Arial"/>
          <w:spacing w:val="-8"/>
          <w:sz w:val="20"/>
          <w:szCs w:val="20"/>
          <w:lang w:val="es-ES"/>
        </w:rPr>
        <w:t xml:space="preserve"> </w:t>
      </w:r>
      <w:r w:rsidRPr="007D3075">
        <w:rPr>
          <w:rFonts w:ascii="Verdana" w:eastAsia="Arial" w:hAnsi="Verdana" w:cs="Arial"/>
          <w:sz w:val="20"/>
          <w:szCs w:val="20"/>
          <w:lang w:val="es-ES"/>
        </w:rPr>
        <w:t>artículo,</w:t>
      </w:r>
      <w:r w:rsidRPr="007D3075">
        <w:rPr>
          <w:rFonts w:ascii="Verdana" w:eastAsia="Arial" w:hAnsi="Verdana" w:cs="Arial"/>
          <w:spacing w:val="-7"/>
          <w:sz w:val="20"/>
          <w:szCs w:val="20"/>
          <w:lang w:val="es-ES"/>
        </w:rPr>
        <w:t xml:space="preserve"> </w:t>
      </w:r>
      <w:r w:rsidRPr="007D3075">
        <w:rPr>
          <w:rFonts w:ascii="Verdana" w:eastAsia="Arial" w:hAnsi="Verdana" w:cs="Arial"/>
          <w:sz w:val="20"/>
          <w:szCs w:val="20"/>
          <w:lang w:val="es-ES"/>
        </w:rPr>
        <w:t>incurrirá</w:t>
      </w:r>
      <w:r w:rsidRPr="007D3075">
        <w:rPr>
          <w:rFonts w:ascii="Verdana" w:eastAsia="Arial" w:hAnsi="Verdana" w:cs="Arial"/>
          <w:spacing w:val="-7"/>
          <w:sz w:val="20"/>
          <w:szCs w:val="20"/>
          <w:lang w:val="es-ES"/>
        </w:rPr>
        <w:t xml:space="preserve"> </w:t>
      </w:r>
      <w:r w:rsidRPr="007D3075">
        <w:rPr>
          <w:rFonts w:ascii="Verdana" w:eastAsia="Arial" w:hAnsi="Verdana" w:cs="Arial"/>
          <w:sz w:val="20"/>
          <w:szCs w:val="20"/>
          <w:lang w:val="es-ES"/>
        </w:rPr>
        <w:t>en</w:t>
      </w:r>
      <w:r w:rsidRPr="007D3075">
        <w:rPr>
          <w:rFonts w:ascii="Verdana" w:eastAsia="Arial" w:hAnsi="Verdana" w:cs="Arial"/>
          <w:spacing w:val="-8"/>
          <w:sz w:val="20"/>
          <w:szCs w:val="20"/>
          <w:lang w:val="es-ES"/>
        </w:rPr>
        <w:t xml:space="preserve"> </w:t>
      </w:r>
      <w:r w:rsidRPr="007D3075">
        <w:rPr>
          <w:rFonts w:ascii="Verdana" w:eastAsia="Arial" w:hAnsi="Verdana" w:cs="Arial"/>
          <w:sz w:val="20"/>
          <w:szCs w:val="20"/>
          <w:lang w:val="es-ES"/>
        </w:rPr>
        <w:t>causal</w:t>
      </w:r>
      <w:r w:rsidRPr="007D3075">
        <w:rPr>
          <w:rFonts w:ascii="Verdana" w:eastAsia="Arial" w:hAnsi="Verdana" w:cs="Arial"/>
          <w:spacing w:val="-7"/>
          <w:sz w:val="20"/>
          <w:szCs w:val="20"/>
          <w:lang w:val="es-ES"/>
        </w:rPr>
        <w:t xml:space="preserve"> </w:t>
      </w:r>
      <w:r w:rsidRPr="007D3075">
        <w:rPr>
          <w:rFonts w:ascii="Verdana" w:eastAsia="Arial" w:hAnsi="Verdana" w:cs="Arial"/>
          <w:sz w:val="20"/>
          <w:szCs w:val="20"/>
          <w:lang w:val="es-ES"/>
        </w:rPr>
        <w:t>de</w:t>
      </w:r>
      <w:r w:rsidRPr="007D3075">
        <w:rPr>
          <w:rFonts w:ascii="Verdana" w:eastAsia="Arial" w:hAnsi="Verdana" w:cs="Arial"/>
          <w:spacing w:val="-8"/>
          <w:sz w:val="20"/>
          <w:szCs w:val="20"/>
          <w:lang w:val="es-ES"/>
        </w:rPr>
        <w:t xml:space="preserve"> </w:t>
      </w:r>
      <w:r w:rsidRPr="007D3075">
        <w:rPr>
          <w:rFonts w:ascii="Verdana" w:eastAsia="Arial" w:hAnsi="Verdana" w:cs="Arial"/>
          <w:sz w:val="20"/>
          <w:szCs w:val="20"/>
          <w:lang w:val="es-ES"/>
        </w:rPr>
        <w:t>mala</w:t>
      </w:r>
      <w:r w:rsidRPr="007D3075">
        <w:rPr>
          <w:rFonts w:ascii="Verdana" w:eastAsia="Arial" w:hAnsi="Verdana" w:cs="Arial"/>
          <w:spacing w:val="-7"/>
          <w:sz w:val="20"/>
          <w:szCs w:val="20"/>
          <w:lang w:val="es-ES"/>
        </w:rPr>
        <w:t xml:space="preserve"> </w:t>
      </w:r>
      <w:r w:rsidRPr="007D3075">
        <w:rPr>
          <w:rFonts w:ascii="Verdana" w:eastAsia="Arial" w:hAnsi="Verdana" w:cs="Arial"/>
          <w:sz w:val="20"/>
          <w:szCs w:val="20"/>
          <w:lang w:val="es-ES"/>
        </w:rPr>
        <w:t>conducta,</w:t>
      </w:r>
      <w:r w:rsidRPr="007D3075">
        <w:rPr>
          <w:rFonts w:ascii="Verdana" w:eastAsia="Arial" w:hAnsi="Verdana" w:cs="Arial"/>
          <w:spacing w:val="-8"/>
          <w:sz w:val="20"/>
          <w:szCs w:val="20"/>
          <w:lang w:val="es-ES"/>
        </w:rPr>
        <w:t xml:space="preserve"> </w:t>
      </w:r>
      <w:r w:rsidRPr="007D3075">
        <w:rPr>
          <w:rFonts w:ascii="Verdana" w:eastAsia="Arial" w:hAnsi="Verdana" w:cs="Arial"/>
          <w:sz w:val="20"/>
          <w:szCs w:val="20"/>
          <w:lang w:val="es-ES"/>
        </w:rPr>
        <w:t>que será sancionada con arreglo al régimen disciplinario</w:t>
      </w:r>
      <w:r w:rsidRPr="007D3075">
        <w:rPr>
          <w:rFonts w:ascii="Verdana" w:eastAsia="Arial" w:hAnsi="Verdana" w:cs="Arial"/>
          <w:spacing w:val="-12"/>
          <w:sz w:val="20"/>
          <w:szCs w:val="20"/>
          <w:lang w:val="es-ES"/>
        </w:rPr>
        <w:t xml:space="preserve"> </w:t>
      </w:r>
      <w:r w:rsidRPr="007D3075">
        <w:rPr>
          <w:rFonts w:ascii="Verdana" w:eastAsia="Arial" w:hAnsi="Verdana" w:cs="Arial"/>
          <w:sz w:val="20"/>
          <w:szCs w:val="20"/>
          <w:lang w:val="es-ES"/>
        </w:rPr>
        <w:t>vigente”.</w:t>
      </w:r>
    </w:p>
    <w:p w14:paraId="5E407446" w14:textId="77777777" w:rsidR="00C7579C" w:rsidRPr="007D3075" w:rsidRDefault="00C7579C" w:rsidP="00C7579C">
      <w:pPr>
        <w:widowControl w:val="0"/>
        <w:autoSpaceDE w:val="0"/>
        <w:autoSpaceDN w:val="0"/>
        <w:spacing w:after="0" w:line="276" w:lineRule="auto"/>
        <w:ind w:left="709" w:right="709"/>
        <w:jc w:val="both"/>
        <w:rPr>
          <w:rFonts w:ascii="Verdana" w:eastAsia="Arial" w:hAnsi="Verdana" w:cs="Arial"/>
          <w:lang w:val="es-ES"/>
        </w:rPr>
      </w:pPr>
    </w:p>
    <w:p w14:paraId="69B99438" w14:textId="77777777" w:rsidR="00C7579C" w:rsidRPr="001F51B9" w:rsidRDefault="00C7579C" w:rsidP="00C7579C">
      <w:pPr>
        <w:widowControl w:val="0"/>
        <w:autoSpaceDE w:val="0"/>
        <w:autoSpaceDN w:val="0"/>
        <w:spacing w:after="0" w:line="276" w:lineRule="auto"/>
        <w:ind w:firstLine="709"/>
        <w:jc w:val="both"/>
        <w:rPr>
          <w:rFonts w:ascii="Verdana" w:eastAsia="Arial" w:hAnsi="Verdana" w:cs="Arial"/>
          <w:lang w:val="es-ES"/>
        </w:rPr>
      </w:pPr>
      <w:r w:rsidRPr="007D3075">
        <w:rPr>
          <w:rFonts w:ascii="Verdana" w:eastAsia="Arial" w:hAnsi="Verdana" w:cs="Arial"/>
          <w:lang w:val="es-ES"/>
        </w:rPr>
        <w:t>Del artículo 23 de la Ley 1150 de 2007 se concluye que, si bien los proponentes y los contratistas deben estar al día en el pago al Sistema de Seguridad Social, la verificación de este requisito, por parte de las entidades estatales, se realizará como requisito para iniciar la ejecución de los contratos –inciso primero– y cuando realicen cada pago originado en el contrato estatal –parágrafo 1–, es decir, durante la ejecución del contrato. En estos términos, la obligación de estar al día en el pago al Sistema de Seguridad Social Integral es un requisito de ejecución de los contratos estatales. Sin embargo, ello no significa que no se solicite en momentos previos y posteriores a la celebración del contrato, teniendo en cuenta</w:t>
      </w:r>
      <w:r w:rsidRPr="001F51B9">
        <w:rPr>
          <w:rFonts w:ascii="Verdana" w:eastAsia="Arial" w:hAnsi="Verdana" w:cs="Arial"/>
          <w:lang w:val="es-ES"/>
        </w:rPr>
        <w:t xml:space="preserve"> lo prescrito en el artículo 50 de la Ley 789 de 2002. </w:t>
      </w:r>
    </w:p>
    <w:p w14:paraId="0F780CAD" w14:textId="77777777" w:rsidR="00C7579C" w:rsidRPr="001F51B9" w:rsidRDefault="00C7579C" w:rsidP="00C7579C">
      <w:pPr>
        <w:widowControl w:val="0"/>
        <w:autoSpaceDE w:val="0"/>
        <w:autoSpaceDN w:val="0"/>
        <w:spacing w:after="0" w:line="276" w:lineRule="auto"/>
        <w:ind w:firstLine="709"/>
        <w:jc w:val="both"/>
        <w:rPr>
          <w:rFonts w:ascii="Verdana" w:eastAsia="Arial" w:hAnsi="Verdana" w:cs="Arial"/>
          <w:lang w:val="es-ES"/>
        </w:rPr>
      </w:pPr>
    </w:p>
    <w:p w14:paraId="0B8B04A5" w14:textId="77777777" w:rsidR="00C7579C" w:rsidRPr="001F51B9" w:rsidRDefault="00C7579C" w:rsidP="00C7579C">
      <w:pPr>
        <w:widowControl w:val="0"/>
        <w:autoSpaceDE w:val="0"/>
        <w:autoSpaceDN w:val="0"/>
        <w:spacing w:after="0" w:line="276" w:lineRule="auto"/>
        <w:ind w:firstLine="709"/>
        <w:jc w:val="both"/>
        <w:rPr>
          <w:rFonts w:ascii="Verdana" w:eastAsia="Arial" w:hAnsi="Verdana" w:cs="Arial"/>
          <w:lang w:val="es-ES"/>
        </w:rPr>
      </w:pPr>
      <w:r w:rsidRPr="001F51B9">
        <w:rPr>
          <w:rFonts w:ascii="Verdana" w:eastAsia="Arial" w:hAnsi="Verdana" w:cs="Arial"/>
          <w:b/>
          <w:bCs/>
          <w:lang w:val="es-ES"/>
        </w:rPr>
        <w:t>ii.</w:t>
      </w:r>
      <w:r w:rsidRPr="001F51B9">
        <w:rPr>
          <w:rFonts w:ascii="Verdana" w:eastAsia="Arial" w:hAnsi="Verdana" w:cs="Arial"/>
          <w:lang w:val="es-ES"/>
        </w:rPr>
        <w:t xml:space="preserve"> De esta manera, integrando las diferentes disposiciones que regulan el deber de acreditar el cumplimiento de las obligaciones relacionadas con el Sistema de Seguridad Social Integral, en concreto, el artículo 50 de la Ley 789 de 2002 y el artículo 41 de la Ley 80 de 1993, modificado por el artículo 23 de la Ley 1150 de 2007, es posible concluir</w:t>
      </w:r>
      <w:r w:rsidRPr="001F51B9" w:rsidDel="006B64E9">
        <w:rPr>
          <w:rFonts w:ascii="Verdana" w:eastAsia="Arial" w:hAnsi="Verdana" w:cs="Arial"/>
          <w:lang w:val="es-ES"/>
        </w:rPr>
        <w:t xml:space="preserve"> </w:t>
      </w:r>
      <w:r w:rsidRPr="001F51B9">
        <w:rPr>
          <w:rFonts w:ascii="Verdana" w:eastAsia="Arial" w:hAnsi="Verdana" w:cs="Arial"/>
          <w:lang w:val="es-ES"/>
        </w:rPr>
        <w:t xml:space="preserve">que la acreditación de dicho requisito se realiza en diferentes momentos del proceso contractual, tal como se detalla a continuación. </w:t>
      </w:r>
    </w:p>
    <w:p w14:paraId="6F3DDF77" w14:textId="77777777" w:rsidR="00C7579C" w:rsidRPr="001F51B9" w:rsidRDefault="00C7579C" w:rsidP="00C7579C">
      <w:pPr>
        <w:widowControl w:val="0"/>
        <w:autoSpaceDE w:val="0"/>
        <w:autoSpaceDN w:val="0"/>
        <w:spacing w:before="120" w:after="120" w:line="276" w:lineRule="auto"/>
        <w:ind w:firstLine="709"/>
        <w:jc w:val="both"/>
        <w:rPr>
          <w:rFonts w:ascii="Verdana" w:eastAsia="Arial" w:hAnsi="Verdana" w:cs="Arial"/>
          <w:lang w:val="es-ES"/>
        </w:rPr>
      </w:pPr>
      <w:r w:rsidRPr="001F51B9">
        <w:rPr>
          <w:rFonts w:ascii="Verdana" w:eastAsia="Arial" w:hAnsi="Verdana" w:cs="Arial"/>
          <w:bCs/>
          <w:lang w:val="es-ES"/>
        </w:rPr>
        <w:t>1.</w:t>
      </w:r>
      <w:r w:rsidRPr="001F51B9">
        <w:rPr>
          <w:rFonts w:ascii="Verdana" w:eastAsia="Arial" w:hAnsi="Verdana" w:cs="Arial"/>
          <w:lang w:val="es-ES"/>
        </w:rPr>
        <w:t xml:space="preserve"> </w:t>
      </w:r>
      <w:r w:rsidRPr="001F51B9">
        <w:rPr>
          <w:rFonts w:ascii="Verdana" w:eastAsia="Arial" w:hAnsi="Verdana" w:cs="Arial"/>
          <w:i/>
          <w:iCs/>
          <w:lang w:val="es-ES"/>
        </w:rPr>
        <w:t>Para presentar la oferta</w:t>
      </w:r>
      <w:r w:rsidRPr="001F51B9">
        <w:rPr>
          <w:rFonts w:ascii="Verdana" w:eastAsia="Arial" w:hAnsi="Verdana" w:cs="Arial"/>
          <w:lang w:val="es-ES"/>
        </w:rPr>
        <w:t xml:space="preserve"> los proponentes deben acreditar el pago de los aportes de sus</w:t>
      </w:r>
      <w:r w:rsidRPr="001F51B9">
        <w:rPr>
          <w:rFonts w:ascii="Verdana" w:eastAsia="Arial" w:hAnsi="Verdana" w:cs="Arial"/>
          <w:spacing w:val="-6"/>
          <w:lang w:val="es-ES"/>
        </w:rPr>
        <w:t xml:space="preserve"> </w:t>
      </w:r>
      <w:r w:rsidRPr="001F51B9">
        <w:rPr>
          <w:rFonts w:ascii="Verdana" w:eastAsia="Arial" w:hAnsi="Verdana" w:cs="Arial"/>
          <w:lang w:val="es-ES"/>
        </w:rPr>
        <w:t>empleados,</w:t>
      </w:r>
      <w:r w:rsidRPr="001F51B9">
        <w:rPr>
          <w:rFonts w:ascii="Verdana" w:eastAsia="Arial" w:hAnsi="Verdana" w:cs="Arial"/>
          <w:spacing w:val="-6"/>
          <w:lang w:val="es-ES"/>
        </w:rPr>
        <w:t xml:space="preserve"> </w:t>
      </w:r>
      <w:r w:rsidRPr="001F51B9">
        <w:rPr>
          <w:rFonts w:ascii="Verdana" w:eastAsia="Arial" w:hAnsi="Verdana" w:cs="Arial"/>
          <w:lang w:val="es-ES"/>
        </w:rPr>
        <w:t>mediante</w:t>
      </w:r>
      <w:r w:rsidRPr="001F51B9">
        <w:rPr>
          <w:rFonts w:ascii="Verdana" w:eastAsia="Arial" w:hAnsi="Verdana" w:cs="Arial"/>
          <w:spacing w:val="-6"/>
          <w:lang w:val="es-ES"/>
        </w:rPr>
        <w:t xml:space="preserve"> </w:t>
      </w:r>
      <w:r w:rsidRPr="001F51B9">
        <w:rPr>
          <w:rFonts w:ascii="Verdana" w:eastAsia="Arial" w:hAnsi="Verdana" w:cs="Arial"/>
          <w:lang w:val="es-ES"/>
        </w:rPr>
        <w:t>certificación</w:t>
      </w:r>
      <w:r w:rsidRPr="001F51B9">
        <w:rPr>
          <w:rFonts w:ascii="Verdana" w:eastAsia="Arial" w:hAnsi="Verdana" w:cs="Arial"/>
          <w:spacing w:val="-6"/>
          <w:lang w:val="es-ES"/>
        </w:rPr>
        <w:t xml:space="preserve"> </w:t>
      </w:r>
      <w:r w:rsidRPr="001F51B9">
        <w:rPr>
          <w:rFonts w:ascii="Verdana" w:eastAsia="Arial" w:hAnsi="Verdana" w:cs="Arial"/>
          <w:lang w:val="es-ES"/>
        </w:rPr>
        <w:t>expedida</w:t>
      </w:r>
      <w:r w:rsidRPr="001F51B9">
        <w:rPr>
          <w:rFonts w:ascii="Verdana" w:eastAsia="Arial" w:hAnsi="Verdana" w:cs="Arial"/>
          <w:spacing w:val="-6"/>
          <w:lang w:val="es-ES"/>
        </w:rPr>
        <w:t xml:space="preserve"> </w:t>
      </w:r>
      <w:r w:rsidRPr="001F51B9">
        <w:rPr>
          <w:rFonts w:ascii="Verdana" w:eastAsia="Arial" w:hAnsi="Verdana" w:cs="Arial"/>
          <w:lang w:val="es-ES"/>
        </w:rPr>
        <w:t>por</w:t>
      </w:r>
      <w:r w:rsidRPr="001F51B9">
        <w:rPr>
          <w:rFonts w:ascii="Verdana" w:eastAsia="Arial" w:hAnsi="Verdana" w:cs="Arial"/>
          <w:spacing w:val="-6"/>
          <w:lang w:val="es-ES"/>
        </w:rPr>
        <w:t xml:space="preserve"> </w:t>
      </w:r>
      <w:r w:rsidRPr="001F51B9">
        <w:rPr>
          <w:rFonts w:ascii="Verdana" w:eastAsia="Arial" w:hAnsi="Verdana" w:cs="Arial"/>
          <w:lang w:val="es-ES"/>
        </w:rPr>
        <w:t>el</w:t>
      </w:r>
      <w:r w:rsidRPr="001F51B9">
        <w:rPr>
          <w:rFonts w:ascii="Verdana" w:eastAsia="Arial" w:hAnsi="Verdana" w:cs="Arial"/>
          <w:spacing w:val="-6"/>
          <w:lang w:val="es-ES"/>
        </w:rPr>
        <w:t xml:space="preserve"> </w:t>
      </w:r>
      <w:r w:rsidRPr="001F51B9">
        <w:rPr>
          <w:rFonts w:ascii="Verdana" w:eastAsia="Arial" w:hAnsi="Verdana" w:cs="Arial"/>
          <w:lang w:val="es-ES"/>
        </w:rPr>
        <w:t>revisor</w:t>
      </w:r>
      <w:r w:rsidRPr="001F51B9">
        <w:rPr>
          <w:rFonts w:ascii="Verdana" w:eastAsia="Arial" w:hAnsi="Verdana" w:cs="Arial"/>
          <w:spacing w:val="-6"/>
          <w:lang w:val="es-ES"/>
        </w:rPr>
        <w:t xml:space="preserve"> </w:t>
      </w:r>
      <w:r w:rsidRPr="001F51B9">
        <w:rPr>
          <w:rFonts w:ascii="Verdana" w:eastAsia="Arial" w:hAnsi="Verdana" w:cs="Arial"/>
          <w:lang w:val="es-ES"/>
        </w:rPr>
        <w:t>fiscal,</w:t>
      </w:r>
      <w:r w:rsidRPr="001F51B9">
        <w:rPr>
          <w:rFonts w:ascii="Verdana" w:eastAsia="Arial" w:hAnsi="Verdana" w:cs="Arial"/>
          <w:spacing w:val="-5"/>
          <w:lang w:val="es-ES"/>
        </w:rPr>
        <w:t xml:space="preserve"> </w:t>
      </w:r>
      <w:r w:rsidRPr="001F51B9">
        <w:rPr>
          <w:rFonts w:ascii="Verdana" w:eastAsia="Arial" w:hAnsi="Verdana" w:cs="Arial"/>
          <w:lang w:val="es-ES"/>
        </w:rPr>
        <w:t>cuando</w:t>
      </w:r>
      <w:r w:rsidRPr="001F51B9">
        <w:rPr>
          <w:rFonts w:ascii="Verdana" w:eastAsia="Arial" w:hAnsi="Verdana" w:cs="Arial"/>
          <w:spacing w:val="-6"/>
          <w:lang w:val="es-ES"/>
        </w:rPr>
        <w:t xml:space="preserve"> </w:t>
      </w:r>
      <w:r w:rsidRPr="001F51B9">
        <w:rPr>
          <w:rFonts w:ascii="Verdana" w:eastAsia="Arial" w:hAnsi="Verdana" w:cs="Arial"/>
          <w:lang w:val="es-ES"/>
        </w:rPr>
        <w:t>este</w:t>
      </w:r>
      <w:r w:rsidRPr="001F51B9">
        <w:rPr>
          <w:rFonts w:ascii="Verdana" w:eastAsia="Arial" w:hAnsi="Verdana" w:cs="Arial"/>
          <w:spacing w:val="-6"/>
          <w:lang w:val="es-ES"/>
        </w:rPr>
        <w:t xml:space="preserve"> </w:t>
      </w:r>
      <w:r w:rsidRPr="001F51B9">
        <w:rPr>
          <w:rFonts w:ascii="Verdana" w:eastAsia="Arial" w:hAnsi="Verdana" w:cs="Arial"/>
          <w:lang w:val="es-ES"/>
        </w:rPr>
        <w:t>exista de</w:t>
      </w:r>
      <w:r w:rsidRPr="001F51B9">
        <w:rPr>
          <w:rFonts w:ascii="Verdana" w:eastAsia="Arial" w:hAnsi="Verdana" w:cs="Arial"/>
          <w:spacing w:val="-9"/>
          <w:lang w:val="es-ES"/>
        </w:rPr>
        <w:t xml:space="preserve"> </w:t>
      </w:r>
      <w:r w:rsidRPr="001F51B9">
        <w:rPr>
          <w:rFonts w:ascii="Verdana" w:eastAsia="Arial" w:hAnsi="Verdana" w:cs="Arial"/>
          <w:lang w:val="es-ES"/>
        </w:rPr>
        <w:t>acuerdo</w:t>
      </w:r>
      <w:r w:rsidRPr="001F51B9">
        <w:rPr>
          <w:rFonts w:ascii="Verdana" w:eastAsia="Arial" w:hAnsi="Verdana" w:cs="Arial"/>
          <w:spacing w:val="-8"/>
          <w:lang w:val="es-ES"/>
        </w:rPr>
        <w:t xml:space="preserve"> </w:t>
      </w:r>
      <w:r w:rsidRPr="001F51B9">
        <w:rPr>
          <w:rFonts w:ascii="Verdana" w:eastAsia="Arial" w:hAnsi="Verdana" w:cs="Arial"/>
          <w:lang w:val="es-ES"/>
        </w:rPr>
        <w:t>con</w:t>
      </w:r>
      <w:r w:rsidRPr="001F51B9">
        <w:rPr>
          <w:rFonts w:ascii="Verdana" w:eastAsia="Arial" w:hAnsi="Verdana" w:cs="Arial"/>
          <w:spacing w:val="-8"/>
          <w:lang w:val="es-ES"/>
        </w:rPr>
        <w:t xml:space="preserve"> </w:t>
      </w:r>
      <w:r w:rsidRPr="001F51B9">
        <w:rPr>
          <w:rFonts w:ascii="Verdana" w:eastAsia="Arial" w:hAnsi="Verdana" w:cs="Arial"/>
          <w:lang w:val="es-ES"/>
        </w:rPr>
        <w:t>los</w:t>
      </w:r>
      <w:r w:rsidRPr="001F51B9">
        <w:rPr>
          <w:rFonts w:ascii="Verdana" w:eastAsia="Arial" w:hAnsi="Verdana" w:cs="Arial"/>
          <w:spacing w:val="-8"/>
          <w:lang w:val="es-ES"/>
        </w:rPr>
        <w:t xml:space="preserve"> </w:t>
      </w:r>
      <w:r w:rsidRPr="001F51B9">
        <w:rPr>
          <w:rFonts w:ascii="Verdana" w:eastAsia="Arial" w:hAnsi="Verdana" w:cs="Arial"/>
          <w:lang w:val="es-ES"/>
        </w:rPr>
        <w:t>requerimientos</w:t>
      </w:r>
      <w:r w:rsidRPr="001F51B9">
        <w:rPr>
          <w:rFonts w:ascii="Verdana" w:eastAsia="Arial" w:hAnsi="Verdana" w:cs="Arial"/>
          <w:spacing w:val="-9"/>
          <w:lang w:val="es-ES"/>
        </w:rPr>
        <w:t xml:space="preserve"> </w:t>
      </w:r>
      <w:r w:rsidRPr="001F51B9">
        <w:rPr>
          <w:rFonts w:ascii="Verdana" w:eastAsia="Arial" w:hAnsi="Verdana" w:cs="Arial"/>
          <w:lang w:val="es-ES"/>
        </w:rPr>
        <w:t>de</w:t>
      </w:r>
      <w:r w:rsidRPr="001F51B9">
        <w:rPr>
          <w:rFonts w:ascii="Verdana" w:eastAsia="Arial" w:hAnsi="Verdana" w:cs="Arial"/>
          <w:spacing w:val="-8"/>
          <w:lang w:val="es-ES"/>
        </w:rPr>
        <w:t xml:space="preserve"> </w:t>
      </w:r>
      <w:r w:rsidRPr="001F51B9">
        <w:rPr>
          <w:rFonts w:ascii="Verdana" w:eastAsia="Arial" w:hAnsi="Verdana" w:cs="Arial"/>
          <w:lang w:val="es-ES"/>
        </w:rPr>
        <w:t>ley,</w:t>
      </w:r>
      <w:r w:rsidRPr="001F51B9">
        <w:rPr>
          <w:rFonts w:ascii="Verdana" w:eastAsia="Arial" w:hAnsi="Verdana" w:cs="Arial"/>
          <w:spacing w:val="-8"/>
          <w:lang w:val="es-ES"/>
        </w:rPr>
        <w:t xml:space="preserve"> </w:t>
      </w:r>
      <w:r w:rsidRPr="001F51B9">
        <w:rPr>
          <w:rFonts w:ascii="Verdana" w:eastAsia="Arial" w:hAnsi="Verdana" w:cs="Arial"/>
          <w:lang w:val="es-ES"/>
        </w:rPr>
        <w:t>o</w:t>
      </w:r>
      <w:r w:rsidRPr="001F51B9">
        <w:rPr>
          <w:rFonts w:ascii="Verdana" w:eastAsia="Arial" w:hAnsi="Verdana" w:cs="Arial"/>
          <w:spacing w:val="-8"/>
          <w:lang w:val="es-ES"/>
        </w:rPr>
        <w:t xml:space="preserve"> </w:t>
      </w:r>
      <w:r w:rsidRPr="001F51B9">
        <w:rPr>
          <w:rFonts w:ascii="Verdana" w:eastAsia="Arial" w:hAnsi="Verdana" w:cs="Arial"/>
          <w:lang w:val="es-ES"/>
        </w:rPr>
        <w:t>por</w:t>
      </w:r>
      <w:r w:rsidRPr="001F51B9">
        <w:rPr>
          <w:rFonts w:ascii="Verdana" w:eastAsia="Arial" w:hAnsi="Verdana" w:cs="Arial"/>
          <w:spacing w:val="-9"/>
          <w:lang w:val="es-ES"/>
        </w:rPr>
        <w:t xml:space="preserve"> </w:t>
      </w:r>
      <w:r w:rsidRPr="001F51B9">
        <w:rPr>
          <w:rFonts w:ascii="Verdana" w:eastAsia="Arial" w:hAnsi="Verdana" w:cs="Arial"/>
          <w:lang w:val="es-ES"/>
        </w:rPr>
        <w:t>el</w:t>
      </w:r>
      <w:r w:rsidRPr="001F51B9">
        <w:rPr>
          <w:rFonts w:ascii="Verdana" w:eastAsia="Arial" w:hAnsi="Verdana" w:cs="Arial"/>
          <w:spacing w:val="-8"/>
          <w:lang w:val="es-ES"/>
        </w:rPr>
        <w:t xml:space="preserve"> </w:t>
      </w:r>
      <w:r w:rsidRPr="001F51B9">
        <w:rPr>
          <w:rFonts w:ascii="Verdana" w:eastAsia="Arial" w:hAnsi="Verdana" w:cs="Arial"/>
          <w:lang w:val="es-ES"/>
        </w:rPr>
        <w:t>representante</w:t>
      </w:r>
      <w:r w:rsidRPr="001F51B9">
        <w:rPr>
          <w:rFonts w:ascii="Verdana" w:eastAsia="Arial" w:hAnsi="Verdana" w:cs="Arial"/>
          <w:spacing w:val="-8"/>
          <w:lang w:val="es-ES"/>
        </w:rPr>
        <w:t xml:space="preserve"> </w:t>
      </w:r>
      <w:r w:rsidRPr="001F51B9">
        <w:rPr>
          <w:rFonts w:ascii="Verdana" w:eastAsia="Arial" w:hAnsi="Verdana" w:cs="Arial"/>
          <w:lang w:val="es-ES"/>
        </w:rPr>
        <w:t>legal,</w:t>
      </w:r>
      <w:r w:rsidRPr="001F51B9">
        <w:rPr>
          <w:rFonts w:ascii="Verdana" w:eastAsia="Arial" w:hAnsi="Verdana" w:cs="Arial"/>
          <w:spacing w:val="-8"/>
          <w:lang w:val="es-ES"/>
        </w:rPr>
        <w:t xml:space="preserve"> </w:t>
      </w:r>
      <w:r w:rsidRPr="001F51B9">
        <w:rPr>
          <w:rFonts w:ascii="Verdana" w:eastAsia="Arial" w:hAnsi="Verdana" w:cs="Arial"/>
          <w:lang w:val="es-ES"/>
        </w:rPr>
        <w:t>durante</w:t>
      </w:r>
      <w:r w:rsidRPr="001F51B9">
        <w:rPr>
          <w:rFonts w:ascii="Verdana" w:eastAsia="Arial" w:hAnsi="Verdana" w:cs="Arial"/>
          <w:spacing w:val="-9"/>
          <w:lang w:val="es-ES"/>
        </w:rPr>
        <w:t xml:space="preserve"> </w:t>
      </w:r>
      <w:r w:rsidRPr="001F51B9">
        <w:rPr>
          <w:rFonts w:ascii="Verdana" w:eastAsia="Arial" w:hAnsi="Verdana" w:cs="Arial"/>
          <w:lang w:val="es-ES"/>
        </w:rPr>
        <w:t>un</w:t>
      </w:r>
      <w:r w:rsidRPr="001F51B9">
        <w:rPr>
          <w:rFonts w:ascii="Verdana" w:eastAsia="Arial" w:hAnsi="Verdana" w:cs="Arial"/>
          <w:spacing w:val="-8"/>
          <w:lang w:val="es-ES"/>
        </w:rPr>
        <w:t xml:space="preserve"> </w:t>
      </w:r>
      <w:r w:rsidRPr="001F51B9">
        <w:rPr>
          <w:rFonts w:ascii="Verdana" w:eastAsia="Arial" w:hAnsi="Verdana" w:cs="Arial"/>
          <w:lang w:val="es-ES"/>
        </w:rPr>
        <w:t>lapso equivalente al que exija el respectivo régimen de contratación para el que se hubiera constituido la sociedad, el cual, en todo caso, no será inferior a los seis (6) meses anteriores a la celebración del contrato</w:t>
      </w:r>
      <w:r w:rsidRPr="001F51B9">
        <w:rPr>
          <w:rStyle w:val="Refdenotaalpie"/>
          <w:rFonts w:ascii="Verdana" w:eastAsia="Arial" w:hAnsi="Verdana" w:cs="Arial"/>
          <w:lang w:val="es-ES"/>
        </w:rPr>
        <w:footnoteReference w:id="3"/>
      </w:r>
      <w:r w:rsidRPr="001F51B9">
        <w:rPr>
          <w:rFonts w:ascii="Verdana" w:eastAsia="Arial" w:hAnsi="Verdana" w:cs="Arial"/>
          <w:lang w:val="es-ES"/>
        </w:rPr>
        <w:t>. Si bien este certificado no es un requisito</w:t>
      </w:r>
      <w:r w:rsidRPr="001F51B9">
        <w:rPr>
          <w:rFonts w:ascii="Verdana" w:eastAsia="Arial" w:hAnsi="Verdana" w:cs="Arial"/>
          <w:spacing w:val="45"/>
          <w:lang w:val="es-ES"/>
        </w:rPr>
        <w:t xml:space="preserve"> </w:t>
      </w:r>
      <w:r w:rsidRPr="001F51B9">
        <w:rPr>
          <w:rFonts w:ascii="Verdana" w:eastAsia="Arial" w:hAnsi="Verdana" w:cs="Arial"/>
          <w:lang w:val="es-ES"/>
        </w:rPr>
        <w:t xml:space="preserve">para perfeccionar ni para ejecutarlo, sí lo es para admitir la oferta en el procedimiento de selección. Cabe señalar que la acreditación en los términos indicado solo procede frente a las </w:t>
      </w:r>
      <w:r w:rsidRPr="001F51B9">
        <w:rPr>
          <w:rFonts w:ascii="Verdana" w:eastAsia="Arial" w:hAnsi="Verdana" w:cs="Arial"/>
          <w:i/>
          <w:iCs/>
          <w:lang w:val="es-ES"/>
        </w:rPr>
        <w:t xml:space="preserve">personas jurídicas </w:t>
      </w:r>
      <w:r w:rsidRPr="001F51B9">
        <w:rPr>
          <w:rFonts w:ascii="Verdana" w:eastAsia="Arial" w:hAnsi="Verdana" w:cs="Arial"/>
          <w:lang w:val="es-ES"/>
        </w:rPr>
        <w:t>–Ley 789 de 2002, art. 50, inciso 3°–.</w:t>
      </w:r>
    </w:p>
    <w:p w14:paraId="33B2DAE8" w14:textId="77777777" w:rsidR="00C7579C" w:rsidRPr="001F51B9" w:rsidRDefault="00C7579C" w:rsidP="00C7579C">
      <w:pPr>
        <w:widowControl w:val="0"/>
        <w:autoSpaceDE w:val="0"/>
        <w:autoSpaceDN w:val="0"/>
        <w:spacing w:after="120" w:line="276" w:lineRule="auto"/>
        <w:jc w:val="both"/>
        <w:rPr>
          <w:rFonts w:ascii="Verdana" w:eastAsia="Arial" w:hAnsi="Verdana" w:cs="Arial"/>
          <w:lang w:val="es-ES"/>
        </w:rPr>
      </w:pPr>
      <w:r w:rsidRPr="001F51B9">
        <w:rPr>
          <w:rFonts w:ascii="Verdana" w:eastAsia="Arial" w:hAnsi="Verdana" w:cs="Arial"/>
          <w:lang w:val="es-ES"/>
        </w:rPr>
        <w:tab/>
      </w:r>
      <w:r w:rsidRPr="001F51B9">
        <w:rPr>
          <w:rFonts w:ascii="Verdana" w:eastAsia="Arial" w:hAnsi="Verdana" w:cs="Arial"/>
          <w:bCs/>
          <w:lang w:val="es-ES"/>
        </w:rPr>
        <w:t>2.</w:t>
      </w:r>
      <w:r w:rsidRPr="001F51B9">
        <w:rPr>
          <w:rFonts w:ascii="Verdana" w:eastAsia="Arial" w:hAnsi="Verdana" w:cs="Arial"/>
          <w:lang w:val="es-ES"/>
        </w:rPr>
        <w:t xml:space="preserve"> En el momento del </w:t>
      </w:r>
      <w:r w:rsidRPr="001F51B9">
        <w:rPr>
          <w:rFonts w:ascii="Verdana" w:eastAsia="Arial" w:hAnsi="Verdana" w:cs="Arial"/>
          <w:i/>
          <w:iCs/>
          <w:lang w:val="es-ES"/>
        </w:rPr>
        <w:t>perfeccionamiento del contrato estatal</w:t>
      </w:r>
      <w:r w:rsidRPr="001F51B9">
        <w:rPr>
          <w:rFonts w:ascii="Verdana" w:eastAsia="Arial" w:hAnsi="Verdana" w:cs="Arial"/>
          <w:lang w:val="es-ES"/>
        </w:rPr>
        <w:t>, se hace necesario que la entidad pública verifique que se encuentra a paz y salvo del pago de seguridad social. En este sentido, esta obligación legal no se constituye en un elemento de existencia del contrato estatal, puesto que el artículo 41 define que los requisitos de perfeccionamiento son el objeto, precio y solemnidad por escrito. Sin embargo, el legislador estableció que para la celebración del contrato debía acreditarse el cumplimiento de este requisito.</w:t>
      </w:r>
    </w:p>
    <w:p w14:paraId="6F84C7BA" w14:textId="77777777" w:rsidR="00C7579C" w:rsidRPr="001F51B9" w:rsidRDefault="00C7579C" w:rsidP="00C7579C">
      <w:pPr>
        <w:widowControl w:val="0"/>
        <w:autoSpaceDE w:val="0"/>
        <w:autoSpaceDN w:val="0"/>
        <w:spacing w:after="120" w:line="276" w:lineRule="auto"/>
        <w:jc w:val="both"/>
        <w:rPr>
          <w:rFonts w:ascii="Verdana" w:eastAsia="Arial" w:hAnsi="Verdana" w:cs="Arial"/>
          <w:lang w:val="es-ES"/>
        </w:rPr>
      </w:pPr>
      <w:r w:rsidRPr="001F51B9">
        <w:rPr>
          <w:rFonts w:ascii="Verdana" w:eastAsia="Arial" w:hAnsi="Verdana" w:cs="Arial"/>
          <w:lang w:val="es-ES"/>
        </w:rPr>
        <w:tab/>
      </w:r>
      <w:r w:rsidRPr="001F51B9">
        <w:rPr>
          <w:rFonts w:ascii="Verdana" w:eastAsia="Arial" w:hAnsi="Verdana" w:cs="Arial"/>
          <w:bCs/>
          <w:lang w:val="es-ES"/>
        </w:rPr>
        <w:t>3.</w:t>
      </w:r>
      <w:r w:rsidRPr="001F51B9">
        <w:rPr>
          <w:rFonts w:ascii="Verdana" w:eastAsia="Arial" w:hAnsi="Verdana" w:cs="Arial"/>
          <w:lang w:val="es-ES"/>
        </w:rPr>
        <w:t xml:space="preserve"> El pago de los aportes de seguridad social es un </w:t>
      </w:r>
      <w:r w:rsidRPr="001F51B9">
        <w:rPr>
          <w:rFonts w:ascii="Verdana" w:eastAsia="Arial" w:hAnsi="Verdana" w:cs="Arial"/>
          <w:i/>
          <w:iCs/>
          <w:lang w:val="es-ES"/>
        </w:rPr>
        <w:t>requisito de ejecución</w:t>
      </w:r>
      <w:r w:rsidRPr="001F51B9">
        <w:rPr>
          <w:rFonts w:ascii="Verdana" w:eastAsia="Arial" w:hAnsi="Verdana" w:cs="Arial"/>
          <w:lang w:val="es-ES"/>
        </w:rPr>
        <w:t xml:space="preserve"> del contrato, es decir, es un elemento </w:t>
      </w:r>
      <w:r w:rsidRPr="001F51B9">
        <w:rPr>
          <w:rFonts w:ascii="Verdana" w:eastAsia="Arial" w:hAnsi="Verdana" w:cs="Arial"/>
          <w:i/>
          <w:lang w:val="es-ES"/>
        </w:rPr>
        <w:t>sine qua non</w:t>
      </w:r>
      <w:r w:rsidRPr="001F51B9">
        <w:rPr>
          <w:rFonts w:ascii="Verdana" w:eastAsia="Arial" w:hAnsi="Verdana" w:cs="Arial"/>
          <w:lang w:val="es-ES"/>
        </w:rPr>
        <w:t xml:space="preserve"> para que las partes puedan empezar a cumplir con las obligaciones contractuales, de acuerdo con el artículo </w:t>
      </w:r>
      <w:r w:rsidRPr="001F51B9">
        <w:rPr>
          <w:rFonts w:ascii="Verdana" w:eastAsia="Arial" w:hAnsi="Verdana" w:cs="Arial"/>
          <w:lang w:val="es-ES"/>
        </w:rPr>
        <w:lastRenderedPageBreak/>
        <w:t xml:space="preserve">23 de la Ley 1150 de 2007 –inciso primero–. Sin perjuicio de lo anterior, es posible que la entidad estatal, atendiendo a las circunstancias de cada caso, considere que con los documentos mediante los cuales se acreditó el cumplimiento de este requisito para la celebración del contrato, también sean idóneos para entender que se encuentra acreditado para iniciar la ejecución, lo anterior atendiendo a principios como el de economía. Sin embargo, como se indicó, ello dependerá de cada caso, pues usualmente entre el momento del perfeccionamiento del contrato y el inicio de la ejecución no suelen pasar muchos días, por lo que dependiendo de cada caso se analizará si con los documentos presentados para suscribir el contrato puede entenderse cumplido el requisito para el momento de iniciar la ejecución.  </w:t>
      </w:r>
    </w:p>
    <w:p w14:paraId="53EF156B" w14:textId="77777777" w:rsidR="00C7579C" w:rsidRPr="001F51B9" w:rsidRDefault="00C7579C" w:rsidP="00C7579C">
      <w:pPr>
        <w:widowControl w:val="0"/>
        <w:autoSpaceDE w:val="0"/>
        <w:autoSpaceDN w:val="0"/>
        <w:spacing w:after="120" w:line="276" w:lineRule="auto"/>
        <w:ind w:firstLine="709"/>
        <w:jc w:val="both"/>
        <w:rPr>
          <w:rFonts w:ascii="Verdana" w:eastAsia="Arial" w:hAnsi="Verdana" w:cs="Arial"/>
          <w:lang w:val="es-ES"/>
        </w:rPr>
      </w:pPr>
      <w:r w:rsidRPr="001F51B9">
        <w:rPr>
          <w:rFonts w:ascii="Verdana" w:eastAsia="Arial" w:hAnsi="Verdana" w:cs="Arial"/>
          <w:bCs/>
          <w:lang w:val="es-ES"/>
        </w:rPr>
        <w:t>4.</w:t>
      </w:r>
      <w:r w:rsidRPr="001F51B9">
        <w:rPr>
          <w:rFonts w:ascii="Verdana" w:eastAsia="Arial" w:hAnsi="Verdana" w:cs="Arial"/>
          <w:lang w:val="es-ES"/>
        </w:rPr>
        <w:t xml:space="preserve"> </w:t>
      </w:r>
      <w:r w:rsidRPr="001F51B9">
        <w:rPr>
          <w:rFonts w:ascii="Verdana" w:eastAsia="Arial" w:hAnsi="Verdana" w:cs="Arial"/>
          <w:i/>
          <w:iCs/>
          <w:lang w:val="es-ES"/>
        </w:rPr>
        <w:t>Durante la ejecución del contrato</w:t>
      </w:r>
      <w:r w:rsidRPr="001F51B9">
        <w:rPr>
          <w:rFonts w:ascii="Verdana" w:eastAsia="Arial" w:hAnsi="Verdana" w:cs="Arial"/>
          <w:lang w:val="es-ES"/>
        </w:rPr>
        <w:t xml:space="preserve">, la entidad estatal debe verificar el pago a los aportes a seguridad social, verificación que deberá efectuar para realizar cada pago originado en el contrato –parágrafo 1, art. 41 de la Ley 80 de 1993, modificado por el art. 23 de la Ley 1150 de 2007. </w:t>
      </w:r>
    </w:p>
    <w:p w14:paraId="1615849D" w14:textId="77777777" w:rsidR="00C7579C" w:rsidRPr="001F51B9" w:rsidRDefault="00C7579C" w:rsidP="00C7579C">
      <w:pPr>
        <w:widowControl w:val="0"/>
        <w:autoSpaceDE w:val="0"/>
        <w:autoSpaceDN w:val="0"/>
        <w:spacing w:after="120" w:line="276" w:lineRule="auto"/>
        <w:jc w:val="both"/>
        <w:rPr>
          <w:rFonts w:ascii="Verdana" w:eastAsia="Arial" w:hAnsi="Verdana" w:cs="Arial"/>
          <w:lang w:val="es-ES"/>
        </w:rPr>
      </w:pPr>
      <w:r w:rsidRPr="001F51B9">
        <w:rPr>
          <w:rFonts w:ascii="Verdana" w:eastAsia="Arial" w:hAnsi="Verdana" w:cs="Arial"/>
          <w:lang w:val="es-ES"/>
        </w:rPr>
        <w:tab/>
      </w:r>
      <w:r w:rsidRPr="001F51B9">
        <w:rPr>
          <w:rFonts w:ascii="Verdana" w:eastAsia="Arial" w:hAnsi="Verdana" w:cs="Arial"/>
          <w:bCs/>
          <w:lang w:val="es-ES"/>
        </w:rPr>
        <w:t>5.</w:t>
      </w:r>
      <w:r w:rsidRPr="001F51B9">
        <w:rPr>
          <w:rFonts w:ascii="Verdana" w:eastAsia="Arial" w:hAnsi="Verdana" w:cs="Arial"/>
          <w:lang w:val="es-ES"/>
        </w:rPr>
        <w:t xml:space="preserve"> Finalmente,</w:t>
      </w:r>
      <w:r w:rsidRPr="001F51B9">
        <w:rPr>
          <w:rFonts w:ascii="Verdana" w:eastAsia="Arial" w:hAnsi="Verdana" w:cs="Arial"/>
          <w:spacing w:val="-4"/>
          <w:lang w:val="es-ES"/>
        </w:rPr>
        <w:t xml:space="preserve"> </w:t>
      </w:r>
      <w:r w:rsidRPr="001F51B9">
        <w:rPr>
          <w:rFonts w:ascii="Verdana" w:eastAsia="Arial" w:hAnsi="Verdana" w:cs="Arial"/>
          <w:lang w:val="es-ES"/>
        </w:rPr>
        <w:t>en</w:t>
      </w:r>
      <w:r w:rsidRPr="001F51B9">
        <w:rPr>
          <w:rFonts w:ascii="Verdana" w:eastAsia="Arial" w:hAnsi="Verdana" w:cs="Arial"/>
          <w:spacing w:val="-6"/>
          <w:lang w:val="es-ES"/>
        </w:rPr>
        <w:t xml:space="preserve"> </w:t>
      </w:r>
      <w:r w:rsidRPr="001F51B9">
        <w:rPr>
          <w:rFonts w:ascii="Verdana" w:eastAsia="Arial" w:hAnsi="Verdana" w:cs="Arial"/>
          <w:lang w:val="es-ES"/>
        </w:rPr>
        <w:t>virtud</w:t>
      </w:r>
      <w:r w:rsidRPr="001F51B9">
        <w:rPr>
          <w:rFonts w:ascii="Verdana" w:eastAsia="Arial" w:hAnsi="Verdana" w:cs="Arial"/>
          <w:spacing w:val="-5"/>
          <w:lang w:val="es-ES"/>
        </w:rPr>
        <w:t xml:space="preserve"> </w:t>
      </w:r>
      <w:r w:rsidRPr="001F51B9">
        <w:rPr>
          <w:rFonts w:ascii="Verdana" w:eastAsia="Arial" w:hAnsi="Verdana" w:cs="Arial"/>
          <w:lang w:val="es-ES"/>
        </w:rPr>
        <w:t>del</w:t>
      </w:r>
      <w:r w:rsidRPr="001F51B9">
        <w:rPr>
          <w:rFonts w:ascii="Verdana" w:eastAsia="Arial" w:hAnsi="Verdana" w:cs="Arial"/>
          <w:spacing w:val="-6"/>
          <w:lang w:val="es-ES"/>
        </w:rPr>
        <w:t xml:space="preserve"> </w:t>
      </w:r>
      <w:r w:rsidRPr="001F51B9">
        <w:rPr>
          <w:rFonts w:ascii="Verdana" w:eastAsia="Arial" w:hAnsi="Verdana" w:cs="Arial"/>
          <w:lang w:val="es-ES"/>
        </w:rPr>
        <w:t>artículo</w:t>
      </w:r>
      <w:r w:rsidRPr="001F51B9">
        <w:rPr>
          <w:rFonts w:ascii="Verdana" w:eastAsia="Arial" w:hAnsi="Verdana" w:cs="Arial"/>
          <w:spacing w:val="-6"/>
          <w:lang w:val="es-ES"/>
        </w:rPr>
        <w:t xml:space="preserve"> </w:t>
      </w:r>
      <w:r w:rsidRPr="001F51B9">
        <w:rPr>
          <w:rFonts w:ascii="Verdana" w:eastAsia="Arial" w:hAnsi="Verdana" w:cs="Arial"/>
          <w:lang w:val="es-ES"/>
        </w:rPr>
        <w:t>50</w:t>
      </w:r>
      <w:r w:rsidRPr="001F51B9">
        <w:rPr>
          <w:rFonts w:ascii="Verdana" w:eastAsia="Arial" w:hAnsi="Verdana" w:cs="Arial"/>
          <w:spacing w:val="-5"/>
          <w:lang w:val="es-ES"/>
        </w:rPr>
        <w:t xml:space="preserve"> </w:t>
      </w:r>
      <w:r w:rsidRPr="001F51B9">
        <w:rPr>
          <w:rFonts w:ascii="Verdana" w:eastAsia="Arial" w:hAnsi="Verdana" w:cs="Arial"/>
          <w:lang w:val="es-ES"/>
        </w:rPr>
        <w:t>de</w:t>
      </w:r>
      <w:r w:rsidRPr="001F51B9">
        <w:rPr>
          <w:rFonts w:ascii="Verdana" w:eastAsia="Arial" w:hAnsi="Verdana" w:cs="Arial"/>
          <w:spacing w:val="-6"/>
          <w:lang w:val="es-ES"/>
        </w:rPr>
        <w:t xml:space="preserve"> </w:t>
      </w:r>
      <w:r w:rsidRPr="001F51B9">
        <w:rPr>
          <w:rFonts w:ascii="Verdana" w:eastAsia="Arial" w:hAnsi="Verdana" w:cs="Arial"/>
          <w:lang w:val="es-ES"/>
        </w:rPr>
        <w:t>la</w:t>
      </w:r>
      <w:r w:rsidRPr="001F51B9">
        <w:rPr>
          <w:rFonts w:ascii="Verdana" w:eastAsia="Arial" w:hAnsi="Verdana" w:cs="Arial"/>
          <w:spacing w:val="-6"/>
          <w:lang w:val="es-ES"/>
        </w:rPr>
        <w:t xml:space="preserve"> </w:t>
      </w:r>
      <w:r w:rsidRPr="001F51B9">
        <w:rPr>
          <w:rFonts w:ascii="Verdana" w:eastAsia="Arial" w:hAnsi="Verdana" w:cs="Arial"/>
          <w:lang w:val="es-ES"/>
        </w:rPr>
        <w:t>Ley</w:t>
      </w:r>
      <w:r w:rsidRPr="001F51B9">
        <w:rPr>
          <w:rFonts w:ascii="Verdana" w:eastAsia="Arial" w:hAnsi="Verdana" w:cs="Arial"/>
          <w:spacing w:val="-5"/>
          <w:lang w:val="es-ES"/>
        </w:rPr>
        <w:t xml:space="preserve"> </w:t>
      </w:r>
      <w:r w:rsidRPr="001F51B9">
        <w:rPr>
          <w:rFonts w:ascii="Verdana" w:eastAsia="Arial" w:hAnsi="Verdana" w:cs="Arial"/>
          <w:lang w:val="es-ES"/>
        </w:rPr>
        <w:t>789</w:t>
      </w:r>
      <w:r w:rsidRPr="001F51B9">
        <w:rPr>
          <w:rFonts w:ascii="Verdana" w:eastAsia="Arial" w:hAnsi="Verdana" w:cs="Arial"/>
          <w:spacing w:val="-6"/>
          <w:lang w:val="es-ES"/>
        </w:rPr>
        <w:t xml:space="preserve"> </w:t>
      </w:r>
      <w:r w:rsidRPr="001F51B9">
        <w:rPr>
          <w:rFonts w:ascii="Verdana" w:eastAsia="Arial" w:hAnsi="Verdana" w:cs="Arial"/>
          <w:lang w:val="es-ES"/>
        </w:rPr>
        <w:t>de</w:t>
      </w:r>
      <w:r w:rsidRPr="001F51B9">
        <w:rPr>
          <w:rFonts w:ascii="Verdana" w:eastAsia="Arial" w:hAnsi="Verdana" w:cs="Arial"/>
          <w:spacing w:val="-5"/>
          <w:lang w:val="es-ES"/>
        </w:rPr>
        <w:t xml:space="preserve"> </w:t>
      </w:r>
      <w:r w:rsidRPr="001F51B9">
        <w:rPr>
          <w:rFonts w:ascii="Verdana" w:eastAsia="Arial" w:hAnsi="Verdana" w:cs="Arial"/>
          <w:lang w:val="es-ES"/>
        </w:rPr>
        <w:t>2002,</w:t>
      </w:r>
      <w:r w:rsidRPr="001F51B9">
        <w:rPr>
          <w:rFonts w:ascii="Verdana" w:eastAsia="Arial" w:hAnsi="Verdana" w:cs="Arial"/>
          <w:spacing w:val="-6"/>
          <w:lang w:val="es-ES"/>
        </w:rPr>
        <w:t xml:space="preserve"> </w:t>
      </w:r>
      <w:r w:rsidRPr="001F51B9">
        <w:rPr>
          <w:rFonts w:ascii="Verdana" w:eastAsia="Arial" w:hAnsi="Verdana" w:cs="Arial"/>
          <w:lang w:val="es-ES"/>
        </w:rPr>
        <w:t>la</w:t>
      </w:r>
      <w:r w:rsidRPr="001F51B9">
        <w:rPr>
          <w:rFonts w:ascii="Verdana" w:eastAsia="Arial" w:hAnsi="Verdana" w:cs="Arial"/>
          <w:spacing w:val="-6"/>
          <w:lang w:val="es-ES"/>
        </w:rPr>
        <w:t xml:space="preserve"> </w:t>
      </w:r>
      <w:r w:rsidRPr="001F51B9">
        <w:rPr>
          <w:rFonts w:ascii="Verdana" w:eastAsia="Arial" w:hAnsi="Verdana" w:cs="Arial"/>
          <w:lang w:val="es-ES"/>
        </w:rPr>
        <w:t>entidad</w:t>
      </w:r>
      <w:r w:rsidRPr="001F51B9">
        <w:rPr>
          <w:rFonts w:ascii="Verdana" w:eastAsia="Arial" w:hAnsi="Verdana" w:cs="Arial"/>
          <w:spacing w:val="-5"/>
          <w:lang w:val="es-ES"/>
        </w:rPr>
        <w:t xml:space="preserve"> </w:t>
      </w:r>
      <w:r w:rsidRPr="001F51B9">
        <w:rPr>
          <w:rFonts w:ascii="Verdana" w:eastAsia="Arial" w:hAnsi="Verdana" w:cs="Arial"/>
          <w:lang w:val="es-ES"/>
        </w:rPr>
        <w:t xml:space="preserve">verificará, tanto para las personas naturales como para las jurídicas, la realización de los aportes al Sistema de Seguridad Social Integral, al </w:t>
      </w:r>
      <w:r w:rsidRPr="001F51B9">
        <w:rPr>
          <w:rFonts w:ascii="Verdana" w:eastAsia="Arial" w:hAnsi="Verdana" w:cs="Arial"/>
          <w:i/>
          <w:iCs/>
          <w:lang w:val="es-ES"/>
        </w:rPr>
        <w:t>momento de su liquidación</w:t>
      </w:r>
      <w:r w:rsidRPr="001F51B9">
        <w:rPr>
          <w:rFonts w:ascii="Verdana" w:eastAsia="Arial" w:hAnsi="Verdana" w:cs="Arial"/>
          <w:lang w:val="es-ES"/>
        </w:rPr>
        <w:t>, y dejarán constancia del cumplimiento de las obligaciones del contratista frente a los aportes mencionados durante toda su vigencia, estableciendo una correcta relación entre el monto cancelado y las sumas que debieron</w:t>
      </w:r>
      <w:r w:rsidRPr="001F51B9">
        <w:rPr>
          <w:rFonts w:ascii="Verdana" w:eastAsia="Arial" w:hAnsi="Verdana" w:cs="Arial"/>
          <w:spacing w:val="-9"/>
          <w:lang w:val="es-ES"/>
        </w:rPr>
        <w:t xml:space="preserve"> </w:t>
      </w:r>
      <w:r w:rsidRPr="001F51B9">
        <w:rPr>
          <w:rFonts w:ascii="Verdana" w:eastAsia="Arial" w:hAnsi="Verdana" w:cs="Arial"/>
          <w:lang w:val="es-ES"/>
        </w:rPr>
        <w:t>cotizar.</w:t>
      </w:r>
    </w:p>
    <w:p w14:paraId="528D2D3C" w14:textId="77777777" w:rsidR="00C7579C" w:rsidRPr="001F51B9" w:rsidRDefault="00C7579C" w:rsidP="00C7579C">
      <w:pPr>
        <w:widowControl w:val="0"/>
        <w:autoSpaceDE w:val="0"/>
        <w:autoSpaceDN w:val="0"/>
        <w:spacing w:after="120" w:line="276" w:lineRule="auto"/>
        <w:ind w:firstLine="709"/>
        <w:jc w:val="both"/>
        <w:rPr>
          <w:rFonts w:ascii="Verdana" w:eastAsia="Arial" w:hAnsi="Verdana" w:cs="Arial"/>
          <w:lang w:val="es-ES"/>
        </w:rPr>
      </w:pPr>
      <w:r w:rsidRPr="001F51B9">
        <w:rPr>
          <w:rFonts w:ascii="Verdana" w:eastAsia="Arial" w:hAnsi="Verdana" w:cs="Arial"/>
          <w:lang w:val="es-ES"/>
        </w:rPr>
        <w:t xml:space="preserve"> A partir de las reglas mencionadas, se evidencia que estar al día en el pago de las obligaciones relacionadas con el Sistema de Seguridad Social Integral</w:t>
      </w:r>
      <w:r w:rsidRPr="001F51B9" w:rsidDel="00822685">
        <w:rPr>
          <w:rFonts w:ascii="Verdana" w:eastAsia="Arial" w:hAnsi="Verdana" w:cs="Arial"/>
          <w:lang w:val="es-ES"/>
        </w:rPr>
        <w:t xml:space="preserve"> </w:t>
      </w:r>
      <w:r w:rsidRPr="001F51B9">
        <w:rPr>
          <w:rFonts w:ascii="Verdana" w:eastAsia="Arial" w:hAnsi="Verdana" w:cs="Arial"/>
          <w:lang w:val="es-ES"/>
        </w:rPr>
        <w:t xml:space="preserve">es un requisito cuya verificación debe realizarse en distintos momentos del proceso contractual. Además, dicha verificación deberá efectuarse en relación con todos los contratos que celebren las entidades estatales independientemente de su naturaleza o modalidad de selección. </w:t>
      </w:r>
    </w:p>
    <w:p w14:paraId="0D0D4B77" w14:textId="77777777" w:rsidR="00C7579C" w:rsidRPr="001F51B9" w:rsidRDefault="00C7579C" w:rsidP="00C7579C">
      <w:pPr>
        <w:spacing w:after="120" w:line="276" w:lineRule="auto"/>
        <w:ind w:firstLine="709"/>
        <w:jc w:val="both"/>
        <w:rPr>
          <w:rFonts w:ascii="Verdana" w:eastAsia="Calibri" w:hAnsi="Verdana" w:cs="Arial"/>
          <w:bCs/>
          <w:color w:val="000000" w:themeColor="text1"/>
        </w:rPr>
      </w:pPr>
      <w:r>
        <w:rPr>
          <w:rFonts w:ascii="Verdana" w:eastAsia="Calibri" w:hAnsi="Verdana" w:cs="Arial"/>
          <w:b/>
          <w:bCs/>
          <w:color w:val="000000" w:themeColor="text1"/>
        </w:rPr>
        <w:t>iii</w:t>
      </w:r>
      <w:r w:rsidRPr="001F51B9">
        <w:rPr>
          <w:rFonts w:ascii="Verdana" w:eastAsia="Calibri" w:hAnsi="Verdana" w:cs="Arial"/>
          <w:b/>
          <w:bCs/>
          <w:color w:val="000000" w:themeColor="text1"/>
        </w:rPr>
        <w:t>.</w:t>
      </w:r>
      <w:r w:rsidRPr="001F51B9">
        <w:rPr>
          <w:rFonts w:ascii="Verdana" w:eastAsia="Calibri" w:hAnsi="Verdana" w:cs="Arial"/>
          <w:bCs/>
          <w:color w:val="000000" w:themeColor="text1"/>
        </w:rPr>
        <w:t xml:space="preserve"> Al margen de la explicación precedente debe advertirse que el análisis requerido para resolver problemas específicos en torno a la gestión contractual de las entidades públicas debe ser realizado por quienes tengan interés en ello, de acuerdo con lo explicado en la aclaración preliminar del presente oficio. De esta manera, las afirmaciones aquí realizadas no pueden ser interpretadas como juicios de valor sobre circunstancias concretas relacionadas con los hechos que motivan la consulta. Por lo anterior, previo concepto de sus asesores, la solución </w:t>
      </w:r>
      <w:r w:rsidRPr="001F51B9">
        <w:rPr>
          <w:rFonts w:ascii="Verdana" w:eastAsia="Calibri" w:hAnsi="Verdana" w:cs="Arial"/>
          <w:bCs/>
          <w:color w:val="000000" w:themeColor="text1"/>
        </w:rPr>
        <w:lastRenderedPageBreak/>
        <w:t>de situaciones particulares corresponde a los interesados adoptar la decisión correspondiente y, en caso de conflicto, a las autoridades judiciales, fiscales y disciplinarias.</w:t>
      </w:r>
    </w:p>
    <w:p w14:paraId="5214C096" w14:textId="77777777" w:rsidR="00C7579C" w:rsidRPr="001F51B9" w:rsidRDefault="00C7579C" w:rsidP="00C7579C">
      <w:pPr>
        <w:spacing w:after="0" w:line="276" w:lineRule="auto"/>
        <w:ind w:firstLine="708"/>
        <w:jc w:val="both"/>
        <w:rPr>
          <w:rFonts w:ascii="Verdana" w:eastAsia="Calibri" w:hAnsi="Verdana" w:cs="Arial"/>
          <w:bCs/>
          <w:color w:val="000000" w:themeColor="text1"/>
        </w:rPr>
      </w:pPr>
      <w:r w:rsidRPr="001F51B9">
        <w:rPr>
          <w:rFonts w:ascii="Verdana" w:eastAsia="Calibri" w:hAnsi="Verdana" w:cs="Arial"/>
          <w:bCs/>
          <w:color w:val="000000" w:themeColor="text1"/>
        </w:rPr>
        <w:t xml:space="preserve">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 </w:t>
      </w:r>
    </w:p>
    <w:p w14:paraId="012D28B7" w14:textId="77777777" w:rsidR="00C7579C" w:rsidRPr="001F51B9" w:rsidRDefault="00C7579C" w:rsidP="00C7579C">
      <w:pPr>
        <w:spacing w:after="0" w:line="276" w:lineRule="auto"/>
        <w:ind w:firstLine="708"/>
        <w:jc w:val="both"/>
        <w:rPr>
          <w:rFonts w:ascii="Verdana" w:eastAsia="Calibri" w:hAnsi="Verdana" w:cs="Arial"/>
          <w:bCs/>
          <w:color w:val="000000" w:themeColor="text1"/>
        </w:rPr>
      </w:pPr>
    </w:p>
    <w:p w14:paraId="3C7FAF60" w14:textId="77777777" w:rsidR="00C7579C" w:rsidRPr="001F51B9" w:rsidRDefault="00C7579C" w:rsidP="00C7579C">
      <w:pPr>
        <w:pStyle w:val="Prrafodelista"/>
        <w:numPr>
          <w:ilvl w:val="0"/>
          <w:numId w:val="16"/>
        </w:numPr>
        <w:tabs>
          <w:tab w:val="left" w:pos="142"/>
          <w:tab w:val="left" w:pos="284"/>
        </w:tabs>
        <w:spacing w:after="0" w:line="276" w:lineRule="auto"/>
        <w:ind w:left="0" w:firstLine="0"/>
        <w:contextualSpacing w:val="0"/>
        <w:jc w:val="both"/>
        <w:rPr>
          <w:rFonts w:ascii="Verdana" w:eastAsia="Century Gothic" w:hAnsi="Verdana" w:cs="Century Gothic"/>
          <w:b/>
          <w:bCs/>
        </w:rPr>
      </w:pPr>
      <w:r w:rsidRPr="001F51B9">
        <w:rPr>
          <w:rFonts w:ascii="Verdana" w:eastAsia="Century Gothic" w:hAnsi="Verdana" w:cs="Century Gothic"/>
          <w:b/>
          <w:bCs/>
        </w:rPr>
        <w:t>Referencias normativas, jurisprudenciales y otras fuentes:</w:t>
      </w:r>
    </w:p>
    <w:p w14:paraId="0977C6E1" w14:textId="77777777" w:rsidR="00C7579C" w:rsidRPr="001F51B9" w:rsidRDefault="00C7579C" w:rsidP="00C7579C">
      <w:pPr>
        <w:pStyle w:val="Prrafodelista"/>
        <w:tabs>
          <w:tab w:val="left" w:pos="142"/>
          <w:tab w:val="left" w:pos="284"/>
        </w:tabs>
        <w:spacing w:after="0" w:line="276" w:lineRule="auto"/>
        <w:ind w:left="0"/>
        <w:contextualSpacing w:val="0"/>
        <w:jc w:val="both"/>
        <w:rPr>
          <w:rFonts w:ascii="Verdana" w:eastAsia="Century Gothic" w:hAnsi="Verdana" w:cs="Century Gothic"/>
          <w:b/>
          <w:bCs/>
          <w:sz w:val="20"/>
          <w:szCs w:val="20"/>
        </w:rPr>
      </w:pPr>
    </w:p>
    <w:tbl>
      <w:tblPr>
        <w:tblStyle w:val="Tablaconcuadrcula"/>
        <w:tblW w:w="8647"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C7579C" w:rsidRPr="001F51B9" w14:paraId="3DDCE311" w14:textId="77777777" w:rsidTr="00465F38">
        <w:trPr>
          <w:trHeight w:val="716"/>
        </w:trPr>
        <w:tc>
          <w:tcPr>
            <w:tcW w:w="8647" w:type="dxa"/>
          </w:tcPr>
          <w:p w14:paraId="53154BE0" w14:textId="77777777" w:rsidR="00C7579C" w:rsidRPr="00CE1DA6" w:rsidRDefault="00C7579C" w:rsidP="00C7579C">
            <w:pPr>
              <w:numPr>
                <w:ilvl w:val="0"/>
                <w:numId w:val="18"/>
              </w:numPr>
              <w:jc w:val="both"/>
              <w:rPr>
                <w:rFonts w:ascii="Verdana" w:eastAsia="Times New Roman" w:hAnsi="Verdana" w:cs="Times New Roman"/>
                <w:lang w:eastAsia="es-CO"/>
              </w:rPr>
            </w:pPr>
            <w:r w:rsidRPr="00CE1DA6">
              <w:rPr>
                <w:rFonts w:ascii="Verdana" w:eastAsia="Times New Roman" w:hAnsi="Verdana" w:cs="Times New Roman"/>
                <w:lang w:eastAsia="es-CO"/>
              </w:rPr>
              <w:t>Ley 1150 de 2007, artículo 23.</w:t>
            </w:r>
          </w:p>
          <w:p w14:paraId="730CBBAB" w14:textId="77777777" w:rsidR="00C7579C" w:rsidRPr="00CE1DA6" w:rsidRDefault="00C7579C" w:rsidP="00C7579C">
            <w:pPr>
              <w:numPr>
                <w:ilvl w:val="0"/>
                <w:numId w:val="18"/>
              </w:numPr>
              <w:jc w:val="both"/>
              <w:rPr>
                <w:rFonts w:ascii="Verdana" w:eastAsia="Times New Roman" w:hAnsi="Verdana" w:cs="Times New Roman"/>
                <w:lang w:eastAsia="es-CO"/>
              </w:rPr>
            </w:pPr>
            <w:r w:rsidRPr="00CE1DA6">
              <w:rPr>
                <w:rFonts w:ascii="Verdana" w:eastAsia="Times New Roman" w:hAnsi="Verdana" w:cs="Times New Roman"/>
                <w:lang w:eastAsia="es-CO"/>
              </w:rPr>
              <w:t>Decreto 514 de 2025, artículo 2.2.4.18.7.</w:t>
            </w:r>
          </w:p>
          <w:p w14:paraId="4A889385" w14:textId="77777777" w:rsidR="00C7579C" w:rsidRPr="00CE1DA6" w:rsidRDefault="00C7579C" w:rsidP="00C7579C">
            <w:pPr>
              <w:numPr>
                <w:ilvl w:val="0"/>
                <w:numId w:val="18"/>
              </w:numPr>
              <w:jc w:val="both"/>
              <w:rPr>
                <w:rFonts w:ascii="Verdana" w:eastAsia="Times New Roman" w:hAnsi="Verdana" w:cs="Times New Roman"/>
                <w:lang w:eastAsia="es-CO"/>
              </w:rPr>
            </w:pPr>
            <w:r w:rsidRPr="00CE1DA6">
              <w:rPr>
                <w:rFonts w:ascii="Verdana" w:eastAsia="Times New Roman" w:hAnsi="Verdana" w:cs="Times New Roman"/>
                <w:lang w:eastAsia="es-CO"/>
              </w:rPr>
              <w:t>Ley 100 de 1993.</w:t>
            </w:r>
          </w:p>
          <w:p w14:paraId="74902DA7" w14:textId="77777777" w:rsidR="00C7579C" w:rsidRPr="00CE1DA6" w:rsidRDefault="00C7579C" w:rsidP="00C7579C">
            <w:pPr>
              <w:numPr>
                <w:ilvl w:val="0"/>
                <w:numId w:val="18"/>
              </w:numPr>
              <w:jc w:val="both"/>
              <w:rPr>
                <w:rFonts w:ascii="Verdana" w:eastAsia="Times New Roman" w:hAnsi="Verdana" w:cs="Times New Roman"/>
                <w:lang w:eastAsia="es-CO"/>
              </w:rPr>
            </w:pPr>
            <w:r w:rsidRPr="00CE1DA6">
              <w:rPr>
                <w:rFonts w:ascii="Verdana" w:eastAsia="Times New Roman" w:hAnsi="Verdana" w:cs="Times New Roman"/>
                <w:lang w:eastAsia="es-CO"/>
              </w:rPr>
              <w:t>Ley 80 de 1993, artículo 41.</w:t>
            </w:r>
          </w:p>
          <w:p w14:paraId="5A3465CA" w14:textId="77777777" w:rsidR="00C7579C" w:rsidRPr="00CE1DA6" w:rsidRDefault="00C7579C" w:rsidP="00C7579C">
            <w:pPr>
              <w:numPr>
                <w:ilvl w:val="0"/>
                <w:numId w:val="18"/>
              </w:numPr>
              <w:jc w:val="both"/>
              <w:rPr>
                <w:rFonts w:ascii="Verdana" w:eastAsia="Times New Roman" w:hAnsi="Verdana" w:cs="Times New Roman"/>
                <w:lang w:eastAsia="es-CO"/>
              </w:rPr>
            </w:pPr>
            <w:r w:rsidRPr="00CE1DA6">
              <w:rPr>
                <w:rFonts w:ascii="Verdana" w:eastAsia="Times New Roman" w:hAnsi="Verdana" w:cs="Times New Roman"/>
                <w:lang w:eastAsia="es-CO"/>
              </w:rPr>
              <w:t>Ley 789 de 2002, artículo 50.</w:t>
            </w:r>
          </w:p>
          <w:p w14:paraId="2731D59E" w14:textId="77777777" w:rsidR="00C7579C" w:rsidRPr="00CE1DA6" w:rsidRDefault="00C7579C" w:rsidP="00C7579C">
            <w:pPr>
              <w:numPr>
                <w:ilvl w:val="0"/>
                <w:numId w:val="18"/>
              </w:numPr>
              <w:jc w:val="both"/>
              <w:rPr>
                <w:rFonts w:ascii="Verdana" w:eastAsia="Times New Roman" w:hAnsi="Verdana" w:cs="Times New Roman"/>
                <w:lang w:eastAsia="es-CO"/>
              </w:rPr>
            </w:pPr>
            <w:r w:rsidRPr="00CE1DA6">
              <w:rPr>
                <w:rFonts w:ascii="Verdana" w:eastAsia="Times New Roman" w:hAnsi="Verdana" w:cs="Times New Roman"/>
                <w:lang w:eastAsia="es-CO"/>
              </w:rPr>
              <w:t>Consejo de Estado. Sección Tercera. Subsección C. Sentencia del 8 de junio de 2011. Exp. 20001-23-31-000-2005-00409-01(AP), C.P. Enrique Gil Botero.</w:t>
            </w:r>
          </w:p>
        </w:tc>
      </w:tr>
    </w:tbl>
    <w:p w14:paraId="5DFFE6C1" w14:textId="77777777" w:rsidR="00C7579C" w:rsidRPr="001F51B9" w:rsidRDefault="00C7579C" w:rsidP="00C7579C">
      <w:pPr>
        <w:widowControl w:val="0"/>
        <w:autoSpaceDE w:val="0"/>
        <w:autoSpaceDN w:val="0"/>
        <w:spacing w:after="0" w:line="276" w:lineRule="auto"/>
        <w:jc w:val="both"/>
        <w:rPr>
          <w:rFonts w:ascii="Verdana" w:hAnsi="Verdana" w:cs="Arial"/>
        </w:rPr>
      </w:pPr>
    </w:p>
    <w:p w14:paraId="3D446350" w14:textId="77777777" w:rsidR="00C7579C" w:rsidRPr="001F51B9" w:rsidRDefault="00C7579C" w:rsidP="00C7579C">
      <w:pPr>
        <w:pStyle w:val="Prrafodelista"/>
        <w:numPr>
          <w:ilvl w:val="0"/>
          <w:numId w:val="16"/>
        </w:numPr>
        <w:tabs>
          <w:tab w:val="left" w:pos="142"/>
          <w:tab w:val="left" w:pos="284"/>
        </w:tabs>
        <w:spacing w:after="0" w:line="276" w:lineRule="auto"/>
        <w:ind w:left="0" w:firstLine="0"/>
        <w:contextualSpacing w:val="0"/>
        <w:jc w:val="both"/>
        <w:rPr>
          <w:rFonts w:ascii="Verdana" w:eastAsia="Century Gothic" w:hAnsi="Verdana" w:cs="Century Gothic"/>
          <w:b/>
          <w:bCs/>
        </w:rPr>
      </w:pPr>
      <w:r w:rsidRPr="001F51B9">
        <w:rPr>
          <w:rFonts w:ascii="Verdana" w:eastAsia="Century Gothic" w:hAnsi="Verdana" w:cs="Century Gothic"/>
          <w:b/>
          <w:bCs/>
        </w:rPr>
        <w:t>Doctrina de la Agencia Nacional de Contratación Pública:</w:t>
      </w:r>
    </w:p>
    <w:p w14:paraId="03A2CECE" w14:textId="77777777" w:rsidR="00C7579C" w:rsidRPr="001F51B9" w:rsidRDefault="00C7579C" w:rsidP="00C7579C">
      <w:pPr>
        <w:widowControl w:val="0"/>
        <w:autoSpaceDE w:val="0"/>
        <w:autoSpaceDN w:val="0"/>
        <w:spacing w:after="0" w:line="276" w:lineRule="auto"/>
        <w:jc w:val="both"/>
        <w:rPr>
          <w:rFonts w:ascii="Verdana" w:hAnsi="Verdana" w:cs="Arial"/>
        </w:rPr>
      </w:pPr>
    </w:p>
    <w:p w14:paraId="17E4670A" w14:textId="77777777" w:rsidR="00C7579C" w:rsidRPr="001F51B9" w:rsidRDefault="00C7579C" w:rsidP="00C7579C">
      <w:pPr>
        <w:spacing w:after="0" w:line="276" w:lineRule="auto"/>
        <w:jc w:val="both"/>
        <w:rPr>
          <w:rStyle w:val="normaltextrun"/>
          <w:rFonts w:ascii="Verdana" w:eastAsia="Calibri" w:hAnsi="Verdana" w:cs="Arial"/>
          <w:b/>
          <w:lang w:eastAsia="es-ES_tradnl"/>
        </w:rPr>
      </w:pPr>
      <w:r w:rsidRPr="001F51B9">
        <w:rPr>
          <w:rFonts w:ascii="Verdana" w:eastAsia="Calibri" w:hAnsi="Verdana" w:cs="Arial"/>
          <w:lang w:val="es-ES"/>
        </w:rPr>
        <w:t xml:space="preserve">La Agencia Nacional de Contratación Pública – Colombia Compra Eficiente se ha referido </w:t>
      </w:r>
      <w:r w:rsidRPr="001F51B9">
        <w:rPr>
          <w:rFonts w:ascii="Verdana" w:hAnsi="Verdana" w:cs="Arial"/>
          <w:shd w:val="clear" w:color="auto" w:fill="FFFFFF"/>
          <w:lang w:val="es-ES"/>
        </w:rPr>
        <w:t xml:space="preserve">sobre </w:t>
      </w:r>
      <w:r w:rsidRPr="001F51B9">
        <w:rPr>
          <w:rStyle w:val="normaltextrun"/>
          <w:rFonts w:ascii="Verdana" w:hAnsi="Verdana" w:cs="Arial"/>
          <w:color w:val="000000" w:themeColor="text1"/>
          <w:shd w:val="clear" w:color="auto" w:fill="FFFFFF"/>
          <w:lang w:val="es-ES"/>
        </w:rPr>
        <w:t>la verificación del pago de la Seguridad Social en los conceptos C-040 de 5 de febrero de 2020 y, C-042 de 5 de febrero de 2020, C-205 del 07 de abril de 2020, C-134 del 07 de abril de 2021, C-181 de 7 de abril de 2022, C-679 del 14 de octubre de 2022, C-778 del 29 de noviembre de 2022, C-110 de 14 de junio de 2024, C-273 del 22 de agosto de 2024, C-779 del 12 de noviembre de 2024, C-909 de 17 de diciembre de 2024, C-074 de 20 de febrero de 2025 y C-233 del 01 de abril de 2025, entre otros</w:t>
      </w:r>
      <w:r w:rsidRPr="001F51B9">
        <w:rPr>
          <w:rFonts w:ascii="Verdana" w:eastAsia="Calibri" w:hAnsi="Verdana" w:cs="Arial"/>
          <w:lang w:val="es-ES" w:eastAsia="es-ES"/>
        </w:rPr>
        <w:t xml:space="preserve">. </w:t>
      </w:r>
      <w:r w:rsidRPr="001F51B9">
        <w:rPr>
          <w:rFonts w:ascii="Verdana" w:hAnsi="Verdana" w:cs="Arial"/>
          <w:shd w:val="clear" w:color="auto" w:fill="FFFFFF"/>
          <w:lang w:val="es-ES"/>
        </w:rPr>
        <w:t>Estos</w:t>
      </w:r>
      <w:r w:rsidRPr="001F51B9">
        <w:rPr>
          <w:rFonts w:ascii="Verdana" w:hAnsi="Verdana"/>
          <w:lang w:val="es-ES"/>
        </w:rPr>
        <w:t xml:space="preserve"> y otros se encuentran disponibles para consulta en el Sistema de relatoría de la Agencia, al cual se puede acceder a través del siguiente enlace:</w:t>
      </w:r>
      <w:r w:rsidRPr="001F51B9">
        <w:rPr>
          <w:rFonts w:ascii="Verdana" w:hAnsi="Verdana" w:cs="Arial"/>
          <w:shd w:val="clear" w:color="auto" w:fill="FFFFFF"/>
          <w:lang w:val="es-ES"/>
        </w:rPr>
        <w:t xml:space="preserve"> </w:t>
      </w:r>
      <w:hyperlink r:id="rId13" w:history="1">
        <w:r w:rsidRPr="001F51B9">
          <w:rPr>
            <w:rStyle w:val="Hipervnculo"/>
            <w:rFonts w:ascii="Verdana" w:hAnsi="Verdana" w:cs="Arial"/>
            <w:shd w:val="clear" w:color="auto" w:fill="FFFFFF"/>
            <w:lang w:val="es-ES"/>
          </w:rPr>
          <w:t>https://relatoria.colombiacompra.gov.co/busqueda/conceptos</w:t>
        </w:r>
      </w:hyperlink>
      <w:r w:rsidRPr="001F51B9">
        <w:rPr>
          <w:rStyle w:val="normaltextrun"/>
          <w:rFonts w:ascii="Verdana" w:hAnsi="Verdana" w:cs="Arial"/>
          <w:color w:val="FF0000"/>
          <w:shd w:val="clear" w:color="auto" w:fill="FFFFFF"/>
          <w:lang w:val="es-ES"/>
        </w:rPr>
        <w:t xml:space="preserve"> </w:t>
      </w:r>
    </w:p>
    <w:p w14:paraId="3051B8EF" w14:textId="77777777" w:rsidR="00C7579C" w:rsidRPr="001F51B9" w:rsidRDefault="00C7579C" w:rsidP="00C7579C">
      <w:pPr>
        <w:widowControl w:val="0"/>
        <w:autoSpaceDE w:val="0"/>
        <w:autoSpaceDN w:val="0"/>
        <w:spacing w:after="0" w:line="276" w:lineRule="auto"/>
        <w:jc w:val="both"/>
        <w:rPr>
          <w:rFonts w:ascii="Verdana" w:hAnsi="Verdana" w:cs="Arial"/>
          <w:color w:val="FF0000"/>
          <w:shd w:val="clear" w:color="auto" w:fill="FFFFFF"/>
          <w:lang w:val="es-ES"/>
        </w:rPr>
      </w:pPr>
    </w:p>
    <w:p w14:paraId="4A307B8B" w14:textId="77777777" w:rsidR="00C7579C" w:rsidRPr="001F51B9" w:rsidRDefault="00C7579C" w:rsidP="00C7579C">
      <w:pPr>
        <w:spacing w:after="0" w:line="276" w:lineRule="auto"/>
        <w:jc w:val="both"/>
        <w:rPr>
          <w:rFonts w:ascii="Verdana" w:hAnsi="Verdana"/>
        </w:rPr>
      </w:pPr>
      <w:r w:rsidRPr="001F51B9">
        <w:rPr>
          <w:rFonts w:ascii="Verdana" w:hAnsi="Verdana"/>
        </w:rPr>
        <w:t xml:space="preserve">Por último, lo invitamos a seguirnos en las redes sociales en las cuales se difunde información institucional: </w:t>
      </w:r>
    </w:p>
    <w:p w14:paraId="410071B7" w14:textId="77777777" w:rsidR="00C7579C" w:rsidRPr="001F51B9" w:rsidRDefault="00C7579C" w:rsidP="00C7579C">
      <w:pPr>
        <w:spacing w:after="0" w:line="276" w:lineRule="auto"/>
        <w:jc w:val="both"/>
        <w:rPr>
          <w:rFonts w:ascii="Verdana" w:hAnsi="Verdana"/>
        </w:rPr>
      </w:pPr>
    </w:p>
    <w:p w14:paraId="49175ABD" w14:textId="77777777" w:rsidR="00C7579C" w:rsidRPr="001F51B9" w:rsidRDefault="00C7579C" w:rsidP="00C7579C">
      <w:pPr>
        <w:spacing w:after="0" w:line="276" w:lineRule="auto"/>
        <w:jc w:val="both"/>
        <w:rPr>
          <w:rFonts w:ascii="Verdana" w:hAnsi="Verdana"/>
        </w:rPr>
      </w:pPr>
      <w:r w:rsidRPr="001F51B9">
        <w:rPr>
          <w:rFonts w:ascii="Verdana" w:hAnsi="Verdana"/>
        </w:rPr>
        <w:t xml:space="preserve">Twitter: </w:t>
      </w:r>
      <w:r w:rsidRPr="001F51B9">
        <w:rPr>
          <w:rStyle w:val="Hipervnculo"/>
          <w:rFonts w:ascii="Verdana" w:hAnsi="Verdana"/>
        </w:rPr>
        <w:t>@colombiacompra</w:t>
      </w:r>
      <w:r w:rsidRPr="001F51B9">
        <w:rPr>
          <w:rFonts w:ascii="Verdana" w:hAnsi="Verdana"/>
          <w:color w:val="0000FF"/>
        </w:rPr>
        <w:t xml:space="preserve"> </w:t>
      </w:r>
    </w:p>
    <w:p w14:paraId="2000D5A9" w14:textId="77777777" w:rsidR="00C7579C" w:rsidRPr="001F51B9" w:rsidRDefault="00C7579C" w:rsidP="00C7579C">
      <w:pPr>
        <w:spacing w:after="0" w:line="276" w:lineRule="auto"/>
        <w:jc w:val="both"/>
        <w:rPr>
          <w:rFonts w:ascii="Verdana" w:hAnsi="Verdana"/>
        </w:rPr>
      </w:pPr>
      <w:r w:rsidRPr="001F51B9">
        <w:rPr>
          <w:rFonts w:ascii="Verdana" w:hAnsi="Verdana"/>
        </w:rPr>
        <w:t xml:space="preserve">Facebook: </w:t>
      </w:r>
      <w:proofErr w:type="spellStart"/>
      <w:r w:rsidRPr="001F51B9">
        <w:rPr>
          <w:rStyle w:val="Hipervnculo"/>
          <w:rFonts w:ascii="Verdana" w:hAnsi="Verdana"/>
        </w:rPr>
        <w:t>ColombiaCompraEficiente</w:t>
      </w:r>
      <w:proofErr w:type="spellEnd"/>
    </w:p>
    <w:p w14:paraId="5B11756E" w14:textId="77777777" w:rsidR="00C7579C" w:rsidRPr="001F51B9" w:rsidRDefault="00C7579C" w:rsidP="00C7579C">
      <w:pPr>
        <w:spacing w:after="0" w:line="276" w:lineRule="auto"/>
        <w:jc w:val="both"/>
        <w:rPr>
          <w:rFonts w:ascii="Verdana" w:hAnsi="Verdana"/>
        </w:rPr>
      </w:pPr>
      <w:r w:rsidRPr="001F51B9">
        <w:rPr>
          <w:rFonts w:ascii="Verdana" w:hAnsi="Verdana"/>
        </w:rPr>
        <w:t xml:space="preserve">LinkedIn: </w:t>
      </w:r>
      <w:r w:rsidRPr="001F51B9">
        <w:rPr>
          <w:rStyle w:val="Hipervnculo"/>
          <w:rFonts w:ascii="Verdana" w:hAnsi="Verdana"/>
        </w:rPr>
        <w:t>Agencia Nacional de Contratación Pública - Colombia Compra Eficiente</w:t>
      </w:r>
      <w:r w:rsidRPr="001F51B9">
        <w:rPr>
          <w:rFonts w:ascii="Verdana" w:hAnsi="Verdana"/>
          <w:color w:val="0000FF"/>
        </w:rPr>
        <w:t xml:space="preserve"> </w:t>
      </w:r>
      <w:r w:rsidRPr="001F51B9">
        <w:rPr>
          <w:rFonts w:ascii="Verdana" w:hAnsi="Verdana"/>
        </w:rPr>
        <w:t xml:space="preserve">Instagram: </w:t>
      </w:r>
      <w:r w:rsidRPr="001F51B9">
        <w:rPr>
          <w:rStyle w:val="Hipervnculo"/>
          <w:rFonts w:ascii="Verdana" w:hAnsi="Verdana"/>
        </w:rPr>
        <w:t>@colombiacompraeficiente_cce</w:t>
      </w:r>
    </w:p>
    <w:p w14:paraId="47D2F047" w14:textId="77777777" w:rsidR="00C7579C" w:rsidRPr="001F51B9" w:rsidRDefault="00C7579C" w:rsidP="00C7579C">
      <w:pPr>
        <w:widowControl w:val="0"/>
        <w:autoSpaceDE w:val="0"/>
        <w:autoSpaceDN w:val="0"/>
        <w:spacing w:after="0" w:line="276" w:lineRule="auto"/>
        <w:jc w:val="both"/>
        <w:rPr>
          <w:rFonts w:ascii="Verdana" w:hAnsi="Verdana" w:cs="Arial"/>
        </w:rPr>
      </w:pPr>
    </w:p>
    <w:p w14:paraId="02589C2E" w14:textId="77777777" w:rsidR="00C7579C" w:rsidRPr="001F51B9" w:rsidRDefault="00C7579C" w:rsidP="00C7579C">
      <w:pPr>
        <w:widowControl w:val="0"/>
        <w:autoSpaceDE w:val="0"/>
        <w:autoSpaceDN w:val="0"/>
        <w:spacing w:after="0" w:line="276" w:lineRule="auto"/>
        <w:jc w:val="both"/>
        <w:rPr>
          <w:rFonts w:ascii="Verdana" w:hAnsi="Verdana" w:cs="Arial"/>
          <w:lang w:val="es-ES_tradnl"/>
        </w:rPr>
      </w:pPr>
      <w:r w:rsidRPr="001F51B9">
        <w:rPr>
          <w:rFonts w:ascii="Verdana" w:hAnsi="Verdana" w:cs="Arial"/>
        </w:rPr>
        <w:t xml:space="preserve">Este concepto tiene el alcance previsto en el artículo 28 del Código de Procedimiento Administrativo y de lo Contencioso Administrativo </w:t>
      </w:r>
      <w:r w:rsidRPr="001F51B9">
        <w:rPr>
          <w:rFonts w:ascii="Verdana" w:hAnsi="Verdana" w:cs="Arial"/>
          <w:lang w:val="es-ES_tradnl"/>
        </w:rPr>
        <w:t>y las expresiones aquí utilizadas con mayúscula inicial deben ser entendidas con el significado que les otorga el artículo 2.2.1.1.1.3.1. del Decreto 1082 de 2015.</w:t>
      </w:r>
    </w:p>
    <w:p w14:paraId="1C6C2FA9" w14:textId="77777777" w:rsidR="00C7579C" w:rsidRPr="001F51B9" w:rsidRDefault="00C7579C" w:rsidP="00C7579C">
      <w:pPr>
        <w:widowControl w:val="0"/>
        <w:autoSpaceDE w:val="0"/>
        <w:autoSpaceDN w:val="0"/>
        <w:spacing w:after="0" w:line="276" w:lineRule="auto"/>
        <w:jc w:val="both"/>
        <w:rPr>
          <w:rFonts w:ascii="Verdana" w:hAnsi="Verdana" w:cs="Arial"/>
        </w:rPr>
      </w:pPr>
    </w:p>
    <w:p w14:paraId="7D6D1A8B" w14:textId="77777777" w:rsidR="00C7579C" w:rsidRDefault="00C7579C" w:rsidP="00C7579C">
      <w:pPr>
        <w:spacing w:after="0" w:line="276" w:lineRule="auto"/>
        <w:rPr>
          <w:rFonts w:ascii="Verdana" w:hAnsi="Verdana" w:cs="Arial"/>
          <w:lang w:eastAsia="es-CO"/>
        </w:rPr>
      </w:pPr>
      <w:r w:rsidRPr="001F51B9">
        <w:rPr>
          <w:rFonts w:ascii="Verdana" w:eastAsia="Times New Roman" w:hAnsi="Verdana" w:cs="Arial"/>
          <w:lang w:eastAsia="es-CO"/>
        </w:rPr>
        <w:t>Atentamente,</w:t>
      </w:r>
      <w:r w:rsidRPr="001F51B9">
        <w:rPr>
          <w:rFonts w:ascii="Verdana" w:hAnsi="Verdana" w:cs="Arial"/>
          <w:lang w:eastAsia="es-CO"/>
        </w:rPr>
        <w:t xml:space="preserve"> </w:t>
      </w:r>
    </w:p>
    <w:p w14:paraId="720E7470" w14:textId="21FCCECF" w:rsidR="00C7633B" w:rsidRPr="001F51B9" w:rsidRDefault="00C7633B" w:rsidP="00C7633B">
      <w:pPr>
        <w:spacing w:after="0" w:line="276" w:lineRule="auto"/>
        <w:jc w:val="center"/>
        <w:rPr>
          <w:rFonts w:ascii="Verdana" w:hAnsi="Verdana" w:cs="Arial"/>
          <w:lang w:eastAsia="es-CO"/>
        </w:rPr>
      </w:pPr>
      <w:r w:rsidRPr="00C7633B">
        <w:rPr>
          <w:rFonts w:ascii="Verdana" w:hAnsi="Verdana" w:cs="Arial"/>
          <w:noProof/>
          <w:lang w:eastAsia="es-CO"/>
        </w:rPr>
        <w:drawing>
          <wp:inline distT="0" distB="0" distL="0" distR="0" wp14:anchorId="50B2DC4C" wp14:editId="753821A5">
            <wp:extent cx="3222713" cy="1275907"/>
            <wp:effectExtent l="0" t="0" r="0" b="635"/>
            <wp:docPr id="110555917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1355" cy="1279329"/>
                    </a:xfrm>
                    <a:prstGeom prst="rect">
                      <a:avLst/>
                    </a:prstGeom>
                    <a:noFill/>
                    <a:ln>
                      <a:noFill/>
                    </a:ln>
                  </pic:spPr>
                </pic:pic>
              </a:graphicData>
            </a:graphic>
          </wp:inline>
        </w:drawing>
      </w:r>
    </w:p>
    <w:p w14:paraId="5DA04785" w14:textId="65BB6B1C" w:rsidR="00C7579C" w:rsidRPr="001F51B9" w:rsidRDefault="00C7579C" w:rsidP="00C7579C">
      <w:pPr>
        <w:spacing w:line="276" w:lineRule="auto"/>
        <w:jc w:val="center"/>
        <w:rPr>
          <w:rFonts w:ascii="Verdana" w:hAnsi="Verdana" w:cs="Arial"/>
          <w:color w:val="000000"/>
          <w:lang w:eastAsia="es-CO"/>
        </w:rPr>
      </w:pPr>
    </w:p>
    <w:tbl>
      <w:tblPr>
        <w:tblStyle w:val="Tablaconcuadrcula"/>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C7579C" w:rsidRPr="001F51B9" w14:paraId="5401ED4C" w14:textId="77777777" w:rsidTr="00465F38">
        <w:trPr>
          <w:trHeight w:val="315"/>
        </w:trPr>
        <w:tc>
          <w:tcPr>
            <w:tcW w:w="893" w:type="dxa"/>
            <w:vAlign w:val="center"/>
            <w:hideMark/>
          </w:tcPr>
          <w:p w14:paraId="68E4B16D" w14:textId="77777777" w:rsidR="00C7579C" w:rsidRPr="001F51B9" w:rsidRDefault="00C7579C" w:rsidP="00465F38">
            <w:pPr>
              <w:contextualSpacing/>
              <w:rPr>
                <w:rFonts w:ascii="Verdana" w:hAnsi="Verdana" w:cs="Arial"/>
                <w:sz w:val="16"/>
                <w:szCs w:val="16"/>
                <w:lang w:val="es-ES" w:eastAsia="es-ES"/>
              </w:rPr>
            </w:pPr>
            <w:r w:rsidRPr="001F51B9">
              <w:rPr>
                <w:rFonts w:ascii="Verdana" w:hAnsi="Verdana" w:cs="Arial"/>
                <w:sz w:val="16"/>
                <w:szCs w:val="16"/>
                <w:lang w:val="es-ES" w:eastAsia="es-ES"/>
              </w:rPr>
              <w:t>Elaboró:</w:t>
            </w:r>
          </w:p>
        </w:tc>
        <w:tc>
          <w:tcPr>
            <w:tcW w:w="5628" w:type="dxa"/>
            <w:tcBorders>
              <w:top w:val="nil"/>
              <w:left w:val="nil"/>
              <w:bottom w:val="dotted" w:sz="4" w:space="0" w:color="7F7F7F" w:themeColor="text1" w:themeTint="80"/>
              <w:right w:val="nil"/>
            </w:tcBorders>
            <w:vAlign w:val="center"/>
            <w:hideMark/>
          </w:tcPr>
          <w:p w14:paraId="287782F5" w14:textId="77777777" w:rsidR="00C7579C" w:rsidRPr="001F51B9" w:rsidRDefault="00C7579C" w:rsidP="00465F38">
            <w:pPr>
              <w:contextualSpacing/>
              <w:rPr>
                <w:rFonts w:ascii="Verdana" w:eastAsia="Arial" w:hAnsi="Verdana" w:cs="Arial"/>
                <w:sz w:val="16"/>
                <w:szCs w:val="16"/>
              </w:rPr>
            </w:pPr>
            <w:r w:rsidRPr="001F51B9">
              <w:rPr>
                <w:rFonts w:ascii="Verdana" w:eastAsia="Arial" w:hAnsi="Verdana" w:cs="Arial"/>
                <w:sz w:val="16"/>
                <w:szCs w:val="16"/>
              </w:rPr>
              <w:t>Andrea Camila Polo Paz</w:t>
            </w:r>
          </w:p>
          <w:p w14:paraId="0BE7BB1D" w14:textId="77777777" w:rsidR="00C7579C" w:rsidRPr="001F51B9" w:rsidRDefault="00C7579C" w:rsidP="00465F38">
            <w:pPr>
              <w:contextualSpacing/>
              <w:rPr>
                <w:rFonts w:ascii="Verdana" w:eastAsia="Arial" w:hAnsi="Verdana" w:cs="Arial"/>
                <w:sz w:val="16"/>
                <w:szCs w:val="16"/>
              </w:rPr>
            </w:pPr>
            <w:r w:rsidRPr="001F51B9">
              <w:rPr>
                <w:rStyle w:val="normaltextrun"/>
                <w:rFonts w:ascii="Verdana" w:eastAsia="Arial" w:hAnsi="Verdana" w:cs="Arial"/>
                <w:sz w:val="16"/>
                <w:szCs w:val="16"/>
              </w:rPr>
              <w:t>Analista T02-1 de la Subdirección de Gestión Contractual</w:t>
            </w:r>
          </w:p>
        </w:tc>
      </w:tr>
      <w:tr w:rsidR="00C7579C" w:rsidRPr="001F51B9" w14:paraId="6ED67C9E" w14:textId="77777777" w:rsidTr="00465F38">
        <w:trPr>
          <w:trHeight w:val="330"/>
        </w:trPr>
        <w:tc>
          <w:tcPr>
            <w:tcW w:w="893" w:type="dxa"/>
            <w:vAlign w:val="center"/>
            <w:hideMark/>
          </w:tcPr>
          <w:p w14:paraId="68F96B6D" w14:textId="77777777" w:rsidR="00C7579C" w:rsidRPr="001F51B9" w:rsidRDefault="00C7579C" w:rsidP="00465F38">
            <w:pPr>
              <w:contextualSpacing/>
              <w:rPr>
                <w:rFonts w:ascii="Verdana" w:hAnsi="Verdana" w:cs="Arial"/>
                <w:sz w:val="16"/>
                <w:szCs w:val="16"/>
                <w:lang w:val="es-ES" w:eastAsia="es-ES"/>
              </w:rPr>
            </w:pPr>
            <w:r w:rsidRPr="001F51B9">
              <w:rPr>
                <w:rFonts w:ascii="Verdana" w:hAnsi="Verdana" w:cs="Arial"/>
                <w:sz w:val="16"/>
                <w:szCs w:val="16"/>
                <w:lang w:val="es-ES" w:eastAsia="es-ES"/>
              </w:rPr>
              <w:t>Revisó:</w:t>
            </w:r>
          </w:p>
        </w:tc>
        <w:tc>
          <w:tcPr>
            <w:tcW w:w="5628" w:type="dxa"/>
            <w:tcBorders>
              <w:top w:val="dotted" w:sz="4" w:space="0" w:color="7F7F7F" w:themeColor="text1" w:themeTint="80"/>
              <w:left w:val="nil"/>
              <w:bottom w:val="dotted" w:sz="4" w:space="0" w:color="7F7F7F" w:themeColor="text1" w:themeTint="80"/>
              <w:right w:val="nil"/>
            </w:tcBorders>
            <w:vAlign w:val="center"/>
            <w:hideMark/>
          </w:tcPr>
          <w:p w14:paraId="439B273D" w14:textId="77777777" w:rsidR="00C7579C" w:rsidRPr="009607B2" w:rsidRDefault="00C7579C" w:rsidP="00465F38">
            <w:pPr>
              <w:pStyle w:val="paragraph"/>
              <w:spacing w:before="0" w:beforeAutospacing="0" w:after="0" w:afterAutospacing="0"/>
              <w:contextualSpacing/>
              <w:textAlignment w:val="baseline"/>
              <w:rPr>
                <w:rStyle w:val="normaltextrun"/>
                <w:rFonts w:ascii="Verdana" w:hAnsi="Verdana" w:cs="Arial"/>
                <w:sz w:val="16"/>
                <w:szCs w:val="16"/>
                <w:lang w:val="es-ES"/>
              </w:rPr>
            </w:pPr>
            <w:r w:rsidRPr="001F51B9">
              <w:rPr>
                <w:rStyle w:val="normaltextrun"/>
                <w:rFonts w:ascii="Verdana" w:hAnsi="Verdana" w:cs="Arial"/>
                <w:sz w:val="16"/>
                <w:szCs w:val="16"/>
                <w:lang w:val="es-ES"/>
              </w:rPr>
              <w:t>Diana Lucía Saavedra</w:t>
            </w:r>
            <w:r>
              <w:rPr>
                <w:rStyle w:val="normaltextrun"/>
                <w:rFonts w:ascii="Verdana" w:hAnsi="Verdana" w:cs="Arial"/>
                <w:sz w:val="16"/>
                <w:szCs w:val="16"/>
                <w:lang w:val="es-ES"/>
              </w:rPr>
              <w:t xml:space="preserve"> </w:t>
            </w:r>
            <w:r w:rsidRPr="00E909EE">
              <w:rPr>
                <w:rStyle w:val="normaltextrun"/>
                <w:rFonts w:ascii="Verdana" w:hAnsi="Verdana"/>
                <w:sz w:val="16"/>
                <w:szCs w:val="16"/>
                <w:lang w:val="es-ES"/>
              </w:rPr>
              <w:t>Castañeda</w:t>
            </w:r>
          </w:p>
          <w:p w14:paraId="323D258E" w14:textId="77777777" w:rsidR="00C7579C" w:rsidRPr="001F51B9" w:rsidRDefault="00C7579C" w:rsidP="00465F38">
            <w:pPr>
              <w:pStyle w:val="paragraph"/>
              <w:spacing w:before="0" w:beforeAutospacing="0" w:after="0" w:afterAutospacing="0"/>
              <w:contextualSpacing/>
              <w:textAlignment w:val="baseline"/>
              <w:rPr>
                <w:rFonts w:ascii="Verdana" w:hAnsi="Verdana" w:cs="Arial"/>
                <w:sz w:val="16"/>
                <w:szCs w:val="16"/>
                <w:lang w:val="es-ES"/>
              </w:rPr>
            </w:pPr>
            <w:r w:rsidRPr="001F51B9">
              <w:rPr>
                <w:rStyle w:val="normaltextrun"/>
                <w:rFonts w:ascii="Verdana" w:hAnsi="Verdana" w:cs="Arial"/>
                <w:sz w:val="16"/>
                <w:szCs w:val="16"/>
                <w:lang w:val="es-ES"/>
              </w:rPr>
              <w:t>Contratista de la Subdirección de Gestión Contractual</w:t>
            </w:r>
            <w:r w:rsidRPr="001F51B9">
              <w:rPr>
                <w:rStyle w:val="eop"/>
                <w:rFonts w:ascii="Verdana" w:hAnsi="Verdana" w:cs="Arial"/>
                <w:sz w:val="16"/>
                <w:szCs w:val="16"/>
              </w:rPr>
              <w:t> </w:t>
            </w:r>
          </w:p>
        </w:tc>
      </w:tr>
      <w:tr w:rsidR="00C7579C" w:rsidRPr="001F51B9" w14:paraId="13FD4E34" w14:textId="77777777" w:rsidTr="00465F38">
        <w:trPr>
          <w:trHeight w:val="300"/>
        </w:trPr>
        <w:tc>
          <w:tcPr>
            <w:tcW w:w="893" w:type="dxa"/>
            <w:vAlign w:val="center"/>
          </w:tcPr>
          <w:p w14:paraId="3577B6E8" w14:textId="77777777" w:rsidR="00C7579C" w:rsidRPr="001F51B9" w:rsidRDefault="00C7579C" w:rsidP="00465F38">
            <w:pPr>
              <w:contextualSpacing/>
              <w:rPr>
                <w:rFonts w:ascii="Verdana" w:hAnsi="Verdana" w:cs="Arial"/>
                <w:sz w:val="16"/>
                <w:szCs w:val="16"/>
                <w:lang w:val="es-ES" w:eastAsia="es-ES"/>
              </w:rPr>
            </w:pPr>
            <w:r w:rsidRPr="001F51B9">
              <w:rPr>
                <w:rFonts w:ascii="Verdana" w:hAnsi="Verdana" w:cs="Arial"/>
                <w:sz w:val="16"/>
                <w:szCs w:val="16"/>
                <w:lang w:val="es-ES" w:eastAsia="es-ES"/>
              </w:rPr>
              <w:t>Aprobó:</w:t>
            </w:r>
          </w:p>
        </w:tc>
        <w:tc>
          <w:tcPr>
            <w:tcW w:w="5628" w:type="dxa"/>
            <w:tcBorders>
              <w:top w:val="dotted" w:sz="4" w:space="0" w:color="7F7F7F" w:themeColor="text1" w:themeTint="80"/>
              <w:left w:val="nil"/>
              <w:bottom w:val="dotted" w:sz="4" w:space="0" w:color="7F7F7F" w:themeColor="text1" w:themeTint="80"/>
              <w:right w:val="nil"/>
            </w:tcBorders>
            <w:vAlign w:val="center"/>
          </w:tcPr>
          <w:p w14:paraId="4CB09F59" w14:textId="77777777" w:rsidR="00C7579C" w:rsidRPr="001F51B9" w:rsidRDefault="00C7579C" w:rsidP="00465F38">
            <w:pPr>
              <w:contextualSpacing/>
              <w:rPr>
                <w:rFonts w:ascii="Verdana" w:eastAsia="Calibri" w:hAnsi="Verdana" w:cs="Arial"/>
                <w:sz w:val="16"/>
                <w:szCs w:val="16"/>
                <w:lang w:val="pt-BR" w:eastAsia="es-ES"/>
              </w:rPr>
            </w:pPr>
            <w:r w:rsidRPr="001F51B9">
              <w:rPr>
                <w:rFonts w:ascii="Verdana" w:eastAsia="Calibri" w:hAnsi="Verdana" w:cs="Arial"/>
                <w:sz w:val="16"/>
                <w:szCs w:val="16"/>
                <w:lang w:val="pt-BR" w:eastAsia="es-ES"/>
              </w:rPr>
              <w:t>Carolina Quintero Gacharná</w:t>
            </w:r>
          </w:p>
          <w:p w14:paraId="2EDDF499" w14:textId="77777777" w:rsidR="00C7579C" w:rsidRPr="001F51B9" w:rsidRDefault="00C7579C" w:rsidP="00465F38">
            <w:pPr>
              <w:contextualSpacing/>
              <w:rPr>
                <w:rFonts w:ascii="Verdana" w:eastAsia="Calibri" w:hAnsi="Verdana" w:cs="Arial"/>
                <w:sz w:val="16"/>
                <w:szCs w:val="16"/>
                <w:lang w:val="pt-BR" w:eastAsia="es-ES"/>
              </w:rPr>
            </w:pPr>
            <w:r w:rsidRPr="001F51B9">
              <w:rPr>
                <w:rFonts w:ascii="Verdana" w:eastAsia="Calibri" w:hAnsi="Verdana" w:cs="Arial"/>
                <w:sz w:val="16"/>
                <w:szCs w:val="16"/>
                <w:lang w:eastAsia="es-ES"/>
              </w:rPr>
              <w:t>Subdirectora</w:t>
            </w:r>
            <w:r w:rsidRPr="001F51B9">
              <w:rPr>
                <w:rFonts w:ascii="Verdana" w:eastAsia="Calibri" w:hAnsi="Verdana" w:cs="Arial"/>
                <w:sz w:val="16"/>
                <w:szCs w:val="16"/>
                <w:lang w:val="pt-BR" w:eastAsia="es-ES"/>
              </w:rPr>
              <w:t xml:space="preserve"> de Gestión Contractual ANCP – CCE</w:t>
            </w:r>
          </w:p>
        </w:tc>
      </w:tr>
    </w:tbl>
    <w:p w14:paraId="619345CA" w14:textId="77777777" w:rsidR="0090675F" w:rsidRPr="001F51B9" w:rsidRDefault="0090675F" w:rsidP="0090675F">
      <w:pPr>
        <w:spacing w:after="0" w:line="240" w:lineRule="auto"/>
        <w:jc w:val="both"/>
        <w:textAlignment w:val="baseline"/>
        <w:rPr>
          <w:rFonts w:ascii="Verdana" w:eastAsia="Verdana" w:hAnsi="Verdana" w:cs="Verdana"/>
          <w:lang w:eastAsia="es-CO"/>
        </w:rPr>
      </w:pPr>
    </w:p>
    <w:p w14:paraId="0F293BF4" w14:textId="6208F5E0" w:rsidR="00127233" w:rsidRDefault="00127233" w:rsidP="0001337E">
      <w:pPr>
        <w:spacing w:after="0" w:line="240" w:lineRule="auto"/>
        <w:textAlignment w:val="baseline"/>
        <w:rPr>
          <w:rFonts w:ascii="Verdana" w:eastAsia="Verdana" w:hAnsi="Verdana" w:cs="Verdana"/>
          <w:lang w:eastAsia="es-CO"/>
        </w:rPr>
      </w:pPr>
    </w:p>
    <w:p w14:paraId="03E95BC7" w14:textId="77777777" w:rsidR="001F51B9" w:rsidRPr="001F51B9" w:rsidRDefault="001F51B9" w:rsidP="0001337E">
      <w:pPr>
        <w:spacing w:after="0" w:line="240" w:lineRule="auto"/>
        <w:textAlignment w:val="baseline"/>
        <w:rPr>
          <w:rFonts w:ascii="Verdana" w:eastAsia="Verdana" w:hAnsi="Verdana" w:cs="Verdana"/>
          <w:lang w:eastAsia="es-CO"/>
        </w:rPr>
      </w:pPr>
    </w:p>
    <w:sectPr w:rsidR="001F51B9" w:rsidRPr="001F51B9" w:rsidSect="007C0C0F">
      <w:headerReference w:type="default" r:id="rId15"/>
      <w:footerReference w:type="default" r:id="rId16"/>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9C49B" w14:textId="77777777" w:rsidR="009D6E9B" w:rsidRDefault="009D6E9B" w:rsidP="004A1847">
      <w:pPr>
        <w:spacing w:after="0" w:line="240" w:lineRule="auto"/>
      </w:pPr>
      <w:r>
        <w:separator/>
      </w:r>
    </w:p>
  </w:endnote>
  <w:endnote w:type="continuationSeparator" w:id="0">
    <w:p w14:paraId="476F385A" w14:textId="77777777" w:rsidR="009D6E9B" w:rsidRDefault="009D6E9B"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Arial MT">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5FBC8" w14:textId="77777777" w:rsidR="009D6E9B" w:rsidRDefault="009D6E9B" w:rsidP="004A1847">
      <w:pPr>
        <w:spacing w:after="0" w:line="240" w:lineRule="auto"/>
      </w:pPr>
      <w:r>
        <w:separator/>
      </w:r>
    </w:p>
  </w:footnote>
  <w:footnote w:type="continuationSeparator" w:id="0">
    <w:p w14:paraId="04ABA2B6" w14:textId="77777777" w:rsidR="009D6E9B" w:rsidRDefault="009D6E9B" w:rsidP="004A1847">
      <w:pPr>
        <w:spacing w:after="0" w:line="240" w:lineRule="auto"/>
      </w:pPr>
      <w:r>
        <w:continuationSeparator/>
      </w:r>
    </w:p>
  </w:footnote>
  <w:footnote w:id="1">
    <w:p w14:paraId="49CE85B5" w14:textId="77777777" w:rsidR="00C7579C" w:rsidRPr="007D3075" w:rsidRDefault="00C7579C" w:rsidP="00C7579C">
      <w:pPr>
        <w:widowControl w:val="0"/>
        <w:autoSpaceDE w:val="0"/>
        <w:autoSpaceDN w:val="0"/>
        <w:spacing w:after="0" w:line="240" w:lineRule="auto"/>
        <w:ind w:firstLine="709"/>
        <w:jc w:val="both"/>
        <w:rPr>
          <w:rFonts w:ascii="Verdana" w:eastAsia="Arial" w:hAnsi="Verdana" w:cs="Arial"/>
          <w:sz w:val="16"/>
          <w:szCs w:val="16"/>
          <w:lang w:val="es-ES"/>
        </w:rPr>
      </w:pPr>
      <w:r w:rsidRPr="007D3075">
        <w:rPr>
          <w:rStyle w:val="Refdenotaalpie"/>
          <w:rFonts w:ascii="Verdana" w:hAnsi="Verdana" w:cs="Arial"/>
          <w:sz w:val="16"/>
          <w:szCs w:val="16"/>
        </w:rPr>
        <w:footnoteRef/>
      </w:r>
      <w:r w:rsidRPr="007D3075">
        <w:rPr>
          <w:rFonts w:ascii="Verdana" w:hAnsi="Verdana" w:cs="Arial"/>
          <w:sz w:val="16"/>
          <w:szCs w:val="16"/>
        </w:rPr>
        <w:t xml:space="preserve"> </w:t>
      </w:r>
      <w:r w:rsidRPr="007D3075">
        <w:rPr>
          <w:rFonts w:ascii="Verdana" w:eastAsia="Arial" w:hAnsi="Verdana" w:cs="Arial"/>
          <w:sz w:val="16"/>
          <w:szCs w:val="16"/>
          <w:lang w:val="es-ES"/>
        </w:rPr>
        <w:t>Ley 789 de 2002: “Artículo 50. Control a la evasión de los recursos parafiscales. La celebración, renovación o liquidación por parte de un particular, de contratos de cualquier naturaleza con Entidades del sector público, requerirá para el efecto, del cumplimiento por parte del contratista de</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sus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obligaciones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con</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los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sistemas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de</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salud,</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riesgos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profesionales,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pensiones</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y</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aportes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a</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las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Cajas de Compensación Familiar, Instituto Colombiano de Bienestar Familiar y Servicio Nacional de Aprendizaje,</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cuando</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a</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ello</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haya</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lugar.</w:t>
      </w:r>
      <w:r w:rsidRPr="007D3075">
        <w:rPr>
          <w:rFonts w:ascii="Verdana" w:eastAsia="Arial" w:hAnsi="Verdana" w:cs="Arial"/>
          <w:spacing w:val="-11"/>
          <w:sz w:val="16"/>
          <w:szCs w:val="16"/>
          <w:lang w:val="es-ES"/>
        </w:rPr>
        <w:t xml:space="preserve"> </w:t>
      </w:r>
      <w:r w:rsidRPr="007D3075">
        <w:rPr>
          <w:rFonts w:ascii="Verdana" w:eastAsia="Arial" w:hAnsi="Verdana" w:cs="Arial"/>
          <w:sz w:val="16"/>
          <w:szCs w:val="16"/>
          <w:lang w:val="es-ES"/>
        </w:rPr>
        <w:t>Las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Entidades</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públicas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en</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el</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momento</w:t>
      </w:r>
      <w:r w:rsidRPr="007D3075">
        <w:rPr>
          <w:rFonts w:ascii="Verdana" w:eastAsia="Arial" w:hAnsi="Verdana" w:cs="Arial"/>
          <w:spacing w:val="-11"/>
          <w:sz w:val="16"/>
          <w:szCs w:val="16"/>
          <w:lang w:val="es-ES"/>
        </w:rPr>
        <w:t xml:space="preserve"> </w:t>
      </w:r>
      <w:r w:rsidRPr="007D3075">
        <w:rPr>
          <w:rFonts w:ascii="Verdana" w:eastAsia="Arial" w:hAnsi="Verdana" w:cs="Arial"/>
          <w:sz w:val="16"/>
          <w:szCs w:val="16"/>
          <w:lang w:val="es-ES"/>
        </w:rPr>
        <w:t>de</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liquidar</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los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contratos deberán verificar</w:t>
      </w:r>
      <w:r w:rsidRPr="001F41BC">
        <w:rPr>
          <w:rFonts w:ascii="Verdana" w:eastAsia="Arial" w:hAnsi="Verdana" w:cs="Arial"/>
          <w:sz w:val="16"/>
          <w:szCs w:val="16"/>
          <w:lang w:val="es-ES"/>
        </w:rPr>
        <w:t xml:space="preserve"> y dejar constancia del cumplimiento de las obligaciones del contratista frente a los aportes mencionados durante toda su vigencia, estableciendo una correcta relación entre el monto cancelado y las sumas que debieron haber sido</w:t>
      </w:r>
      <w:r w:rsidRPr="001F41BC">
        <w:rPr>
          <w:rFonts w:ascii="Verdana" w:eastAsia="Arial" w:hAnsi="Verdana" w:cs="Arial"/>
          <w:spacing w:val="-10"/>
          <w:sz w:val="16"/>
          <w:szCs w:val="16"/>
          <w:lang w:val="es-ES"/>
        </w:rPr>
        <w:t xml:space="preserve"> </w:t>
      </w:r>
      <w:r w:rsidRPr="001F41BC">
        <w:rPr>
          <w:rFonts w:ascii="Verdana" w:eastAsia="Arial" w:hAnsi="Verdana" w:cs="Arial"/>
          <w:sz w:val="16"/>
          <w:szCs w:val="16"/>
          <w:lang w:val="es-ES"/>
        </w:rPr>
        <w:t>cotizadas.</w:t>
      </w:r>
      <w:r>
        <w:rPr>
          <w:rFonts w:ascii="Verdana" w:eastAsia="Arial" w:hAnsi="Verdana" w:cs="Arial"/>
          <w:sz w:val="16"/>
          <w:szCs w:val="16"/>
          <w:lang w:val="es-ES"/>
        </w:rPr>
        <w:t xml:space="preserve"> </w:t>
      </w:r>
      <w:r w:rsidRPr="001F41BC">
        <w:rPr>
          <w:rFonts w:ascii="Verdana" w:eastAsia="Arial" w:hAnsi="Verdana" w:cs="Arial"/>
          <w:sz w:val="16"/>
          <w:szCs w:val="16"/>
          <w:lang w:val="es-ES"/>
        </w:rPr>
        <w:t>En el evento en que no se hubieran realizado totalmente los aportes correspondientes, la Entidad pública deberá retener las sumas adeudadas al sistema en el momento de la liquidación y efectuará el giro directo de dichos recursos a los correspondientes sistemas con prioridad a los regímenes de salud y pensiones, conforme lo define el reglamento.</w:t>
      </w:r>
      <w:r>
        <w:rPr>
          <w:rFonts w:ascii="Verdana" w:eastAsia="Arial" w:hAnsi="Verdana" w:cs="Arial"/>
          <w:sz w:val="16"/>
          <w:szCs w:val="16"/>
          <w:lang w:val="es-ES"/>
        </w:rPr>
        <w:t xml:space="preserve"> </w:t>
      </w:r>
      <w:r w:rsidRPr="001F41BC">
        <w:rPr>
          <w:rFonts w:ascii="Verdana" w:eastAsia="Arial" w:hAnsi="Verdana" w:cs="Arial"/>
          <w:sz w:val="16"/>
          <w:szCs w:val="16"/>
          <w:lang w:val="es-ES"/>
        </w:rPr>
        <w:t>Cuando</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la</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contratación</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se</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realice</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con</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personas</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jurídicas,</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se</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deberá</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acreditar</w:t>
      </w:r>
      <w:r w:rsidRPr="001F41BC">
        <w:rPr>
          <w:rFonts w:ascii="Verdana" w:eastAsia="Arial" w:hAnsi="Verdana" w:cs="Arial"/>
          <w:spacing w:val="-7"/>
          <w:sz w:val="16"/>
          <w:szCs w:val="16"/>
          <w:lang w:val="es-ES"/>
        </w:rPr>
        <w:t xml:space="preserve"> </w:t>
      </w:r>
      <w:r w:rsidRPr="001F41BC">
        <w:rPr>
          <w:rFonts w:ascii="Verdana" w:eastAsia="Arial" w:hAnsi="Verdana" w:cs="Arial"/>
          <w:sz w:val="16"/>
          <w:szCs w:val="16"/>
          <w:lang w:val="es-ES"/>
        </w:rPr>
        <w:t>el</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pago</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de</w:t>
      </w:r>
      <w:r w:rsidRPr="001F41BC">
        <w:rPr>
          <w:rFonts w:ascii="Verdana" w:eastAsia="Arial" w:hAnsi="Verdana" w:cs="Arial"/>
          <w:spacing w:val="-8"/>
          <w:sz w:val="16"/>
          <w:szCs w:val="16"/>
          <w:lang w:val="es-ES"/>
        </w:rPr>
        <w:t xml:space="preserve"> </w:t>
      </w:r>
      <w:r w:rsidRPr="001F41BC">
        <w:rPr>
          <w:rFonts w:ascii="Verdana" w:eastAsia="Arial" w:hAnsi="Verdana" w:cs="Arial"/>
          <w:sz w:val="16"/>
          <w:szCs w:val="16"/>
          <w:lang w:val="es-ES"/>
        </w:rPr>
        <w:t>los aportes</w:t>
      </w:r>
      <w:r w:rsidRPr="001F41BC">
        <w:rPr>
          <w:rFonts w:ascii="Verdana" w:eastAsia="Arial" w:hAnsi="Verdana" w:cs="Arial"/>
          <w:spacing w:val="-10"/>
          <w:sz w:val="16"/>
          <w:szCs w:val="16"/>
          <w:lang w:val="es-ES"/>
        </w:rPr>
        <w:t xml:space="preserve"> </w:t>
      </w:r>
      <w:r w:rsidRPr="001F41BC">
        <w:rPr>
          <w:rFonts w:ascii="Verdana" w:eastAsia="Arial" w:hAnsi="Verdana" w:cs="Arial"/>
          <w:sz w:val="16"/>
          <w:szCs w:val="16"/>
          <w:lang w:val="es-ES"/>
        </w:rPr>
        <w:t>de</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sus</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empleados,</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a</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los</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sistemas</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mencionados</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mediante</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certificación</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expedida</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por</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el</w:t>
      </w:r>
      <w:r w:rsidRPr="001F41BC">
        <w:rPr>
          <w:rFonts w:ascii="Verdana" w:eastAsia="Arial" w:hAnsi="Verdana" w:cs="Arial"/>
          <w:spacing w:val="-9"/>
          <w:sz w:val="16"/>
          <w:szCs w:val="16"/>
          <w:lang w:val="es-ES"/>
        </w:rPr>
        <w:t xml:space="preserve"> </w:t>
      </w:r>
      <w:r w:rsidRPr="001F41BC">
        <w:rPr>
          <w:rFonts w:ascii="Verdana" w:eastAsia="Arial" w:hAnsi="Verdana" w:cs="Arial"/>
          <w:sz w:val="16"/>
          <w:szCs w:val="16"/>
          <w:lang w:val="es-ES"/>
        </w:rPr>
        <w:t xml:space="preserve">revisor fiscal, cuando este exista de acuerdo con los requerimientos de ley, o por el representante legal durante un lapso equivalente al que exija el </w:t>
      </w:r>
      <w:r w:rsidRPr="007D3075">
        <w:rPr>
          <w:rFonts w:ascii="Verdana" w:eastAsia="Arial" w:hAnsi="Verdana" w:cs="Arial"/>
          <w:sz w:val="16"/>
          <w:szCs w:val="16"/>
          <w:lang w:val="es-ES"/>
        </w:rPr>
        <w:t>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w:t>
      </w:r>
      <w:r w:rsidRPr="007D3075">
        <w:rPr>
          <w:rFonts w:ascii="Verdana" w:eastAsia="Arial" w:hAnsi="Verdana" w:cs="Arial"/>
          <w:spacing w:val="-20"/>
          <w:sz w:val="16"/>
          <w:szCs w:val="16"/>
          <w:lang w:val="es-ES"/>
        </w:rPr>
        <w:t xml:space="preserve"> </w:t>
      </w:r>
      <w:r w:rsidRPr="007D3075">
        <w:rPr>
          <w:rFonts w:ascii="Verdana" w:eastAsia="Arial" w:hAnsi="Verdana" w:cs="Arial"/>
          <w:sz w:val="16"/>
          <w:szCs w:val="16"/>
          <w:lang w:val="es-ES"/>
        </w:rPr>
        <w:t>constitución. Para</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la</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presentación</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de</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ofertas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por</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parte</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de</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personas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jurídicas</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será</w:t>
      </w:r>
      <w:r w:rsidRPr="007D3075">
        <w:rPr>
          <w:rFonts w:ascii="Verdana" w:eastAsia="Arial" w:hAnsi="Verdana" w:cs="Arial"/>
          <w:spacing w:val="-10"/>
          <w:sz w:val="16"/>
          <w:szCs w:val="16"/>
          <w:lang w:val="es-ES"/>
        </w:rPr>
        <w:t xml:space="preserve"> </w:t>
      </w:r>
      <w:r w:rsidRPr="007D3075">
        <w:rPr>
          <w:rFonts w:ascii="Verdana" w:eastAsia="Arial" w:hAnsi="Verdana" w:cs="Arial"/>
          <w:sz w:val="16"/>
          <w:szCs w:val="16"/>
          <w:lang w:val="es-ES"/>
        </w:rPr>
        <w:t>indispensable</w:t>
      </w:r>
      <w:r w:rsidRPr="007D3075">
        <w:rPr>
          <w:rFonts w:ascii="Verdana" w:eastAsia="Arial" w:hAnsi="Verdana" w:cs="Arial"/>
          <w:spacing w:val="-9"/>
          <w:sz w:val="16"/>
          <w:szCs w:val="16"/>
          <w:lang w:val="es-ES"/>
        </w:rPr>
        <w:t xml:space="preserve"> </w:t>
      </w:r>
      <w:r w:rsidRPr="007D3075">
        <w:rPr>
          <w:rFonts w:ascii="Verdana" w:eastAsia="Arial" w:hAnsi="Verdana" w:cs="Arial"/>
          <w:sz w:val="16"/>
          <w:szCs w:val="16"/>
          <w:lang w:val="es-ES"/>
        </w:rPr>
        <w:t>acreditar el requisito señalado anteriormente. El funcionario que no deje constancia de la verificación del cumplimiento de este requisito incurrirá en causal de mala</w:t>
      </w:r>
      <w:r w:rsidRPr="007D3075">
        <w:rPr>
          <w:rFonts w:ascii="Verdana" w:eastAsia="Arial" w:hAnsi="Verdana" w:cs="Arial"/>
          <w:spacing w:val="-12"/>
          <w:sz w:val="16"/>
          <w:szCs w:val="16"/>
          <w:lang w:val="es-ES"/>
        </w:rPr>
        <w:t xml:space="preserve"> </w:t>
      </w:r>
      <w:r w:rsidRPr="007D3075">
        <w:rPr>
          <w:rFonts w:ascii="Verdana" w:eastAsia="Arial" w:hAnsi="Verdana" w:cs="Arial"/>
          <w:sz w:val="16"/>
          <w:szCs w:val="16"/>
          <w:lang w:val="es-ES"/>
        </w:rPr>
        <w:t>conducta”.</w:t>
      </w:r>
    </w:p>
  </w:footnote>
  <w:footnote w:id="2">
    <w:p w14:paraId="12EC3BD6" w14:textId="77777777" w:rsidR="00C7579C" w:rsidRPr="001F41BC" w:rsidRDefault="00C7579C" w:rsidP="00C7579C">
      <w:pPr>
        <w:pStyle w:val="Textonotapie"/>
        <w:ind w:firstLine="709"/>
        <w:jc w:val="both"/>
        <w:rPr>
          <w:rFonts w:ascii="Verdana" w:eastAsia="Arial" w:hAnsi="Verdana" w:cs="Arial"/>
          <w:sz w:val="16"/>
          <w:szCs w:val="16"/>
          <w:lang w:val="es-ES"/>
        </w:rPr>
      </w:pPr>
      <w:r w:rsidRPr="007D3075">
        <w:rPr>
          <w:rStyle w:val="Refdenotaalpie"/>
          <w:rFonts w:ascii="Verdana" w:hAnsi="Verdana" w:cs="Arial"/>
          <w:sz w:val="16"/>
          <w:szCs w:val="16"/>
        </w:rPr>
        <w:footnoteRef/>
      </w:r>
      <w:r w:rsidRPr="007D3075">
        <w:rPr>
          <w:rFonts w:ascii="Verdana" w:hAnsi="Verdana" w:cs="Arial"/>
          <w:sz w:val="16"/>
          <w:szCs w:val="16"/>
        </w:rPr>
        <w:t xml:space="preserve"> </w:t>
      </w:r>
      <w:r w:rsidRPr="007D3075">
        <w:rPr>
          <w:rFonts w:ascii="Verdana" w:eastAsia="Arial" w:hAnsi="Verdana" w:cs="Arial"/>
          <w:sz w:val="16"/>
          <w:szCs w:val="16"/>
          <w:lang w:val="es-ES"/>
        </w:rPr>
        <w:t>Consejo de Estado. Sección Tercera. Subsección C. Sentencia del 8 de junio de 2011. Exp. 20001-23-31-000-2005-00409-01(AP), C.P. Enrique Gil Botero.</w:t>
      </w:r>
    </w:p>
  </w:footnote>
  <w:footnote w:id="3">
    <w:p w14:paraId="0BC0345F" w14:textId="77777777" w:rsidR="00C7579C" w:rsidRPr="006136FB" w:rsidRDefault="00C7579C" w:rsidP="00C7579C">
      <w:pPr>
        <w:pStyle w:val="Textonotapie"/>
        <w:ind w:firstLine="709"/>
        <w:jc w:val="both"/>
        <w:rPr>
          <w:rFonts w:ascii="Verdana" w:hAnsi="Verdana" w:cs="Arial"/>
          <w:sz w:val="16"/>
          <w:szCs w:val="16"/>
          <w:lang w:val="es-CO"/>
        </w:rPr>
      </w:pPr>
      <w:r w:rsidRPr="001F41BC">
        <w:rPr>
          <w:rStyle w:val="Refdenotaalpie"/>
          <w:rFonts w:ascii="Verdana" w:hAnsi="Verdana" w:cs="Arial"/>
          <w:sz w:val="16"/>
          <w:szCs w:val="16"/>
        </w:rPr>
        <w:footnoteRef/>
      </w:r>
      <w:r w:rsidRPr="001F41BC">
        <w:rPr>
          <w:rFonts w:ascii="Verdana" w:hAnsi="Verdana" w:cs="Arial"/>
          <w:sz w:val="16"/>
          <w:szCs w:val="16"/>
        </w:rPr>
        <w:t xml:space="preserve"> Respecto a la revisoría fiscal de las sociedades extranjeras con sucursal en Colombia, el artículo 472.6 del Código de Comercio dispone que </w:t>
      </w:r>
      <w:r w:rsidRPr="001F41BC">
        <w:rPr>
          <w:rFonts w:ascii="Verdana" w:hAnsi="Verdana" w:cs="Arial"/>
          <w:sz w:val="16"/>
          <w:szCs w:val="16"/>
          <w:lang w:val="es-CO"/>
        </w:rPr>
        <w:t xml:space="preserve">la resolución o acto en que la sociedad acuerda establecer negocios permanentes en Colombia expresará “La designación del revisor fiscal, quien será persona natural con residencia permanente en Colombia”. </w:t>
      </w:r>
      <w:r>
        <w:rPr>
          <w:rFonts w:ascii="Verdana" w:hAnsi="Verdana" w:cs="Arial"/>
          <w:sz w:val="16"/>
          <w:szCs w:val="16"/>
          <w:lang w:val="es-CO"/>
        </w:rPr>
        <w:t xml:space="preserve"> </w:t>
      </w:r>
      <w:r w:rsidRPr="001F41BC">
        <w:rPr>
          <w:rFonts w:ascii="Verdana" w:hAnsi="Verdana" w:cs="Arial"/>
          <w:sz w:val="16"/>
          <w:szCs w:val="16"/>
          <w:lang w:val="es-CO"/>
        </w:rPr>
        <w:t xml:space="preserve">Por lo demás, el artículo el artículo 489 </w:t>
      </w:r>
      <w:r w:rsidRPr="001F41BC">
        <w:rPr>
          <w:rFonts w:ascii="Verdana" w:hAnsi="Verdana" w:cs="Arial"/>
          <w:i/>
          <w:iCs/>
          <w:sz w:val="16"/>
          <w:szCs w:val="16"/>
          <w:lang w:val="es-CO"/>
        </w:rPr>
        <w:t>ibidem</w:t>
      </w:r>
      <w:r w:rsidRPr="001F41BC">
        <w:rPr>
          <w:rFonts w:ascii="Verdana" w:hAnsi="Verdana" w:cs="Arial"/>
          <w:sz w:val="16"/>
          <w:szCs w:val="16"/>
          <w:lang w:val="es-CO"/>
        </w:rPr>
        <w:t xml:space="preserve"> prescribe que “Los revisores fiscales de las sociedades domiciliadas en el exterior se sujetarán, en lo pertinente, a las disposiciones de este Código sobre los revisores fiscales de las sociedades domiciliadas en el país”. Además, agrega lo siguiente: “Estos revisores deberán, además, informar a la correspondiente Superintendencia cualquier irregularidad de las que puedan ser causales de suspensión o de revocación del permiso de funcionamiento de tales sociedades”.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58241"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5824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5pt;height:13.15pt" o:bullet="t">
        <v:imagedata r:id="rId1" o:title="mso1B13"/>
      </v:shape>
    </w:pict>
  </w:numPicBullet>
  <w:abstractNum w:abstractNumId="0" w15:restartNumberingAfterBreak="0">
    <w:nsid w:val="01C06310"/>
    <w:multiLevelType w:val="multilevel"/>
    <w:tmpl w:val="25FEEF8E"/>
    <w:lvl w:ilvl="0">
      <w:start w:val="1"/>
      <w:numFmt w:val="decimal"/>
      <w:lvlText w:val="%1."/>
      <w:lvlJc w:val="left"/>
      <w:pPr>
        <w:ind w:left="7590" w:hanging="360"/>
      </w:pPr>
      <w:rPr>
        <w:b/>
        <w:color w:val="000000" w:themeColor="text1"/>
      </w:rPr>
    </w:lvl>
    <w:lvl w:ilvl="1">
      <w:start w:val="2"/>
      <w:numFmt w:val="decimal"/>
      <w:isLgl/>
      <w:lvlText w:val="%1.%2"/>
      <w:lvlJc w:val="left"/>
      <w:pPr>
        <w:ind w:left="6241" w:hanging="360"/>
      </w:pPr>
    </w:lvl>
    <w:lvl w:ilvl="2">
      <w:start w:val="1"/>
      <w:numFmt w:val="decimal"/>
      <w:isLgl/>
      <w:lvlText w:val="%1.%2.%3"/>
      <w:lvlJc w:val="left"/>
      <w:pPr>
        <w:ind w:left="6961" w:hanging="720"/>
      </w:pPr>
    </w:lvl>
    <w:lvl w:ilvl="3">
      <w:start w:val="1"/>
      <w:numFmt w:val="decimal"/>
      <w:isLgl/>
      <w:lvlText w:val="%1.%2.%3.%4"/>
      <w:lvlJc w:val="left"/>
      <w:pPr>
        <w:ind w:left="6961" w:hanging="720"/>
      </w:pPr>
    </w:lvl>
    <w:lvl w:ilvl="4">
      <w:start w:val="1"/>
      <w:numFmt w:val="decimal"/>
      <w:isLgl/>
      <w:lvlText w:val="%1.%2.%3.%4.%5"/>
      <w:lvlJc w:val="left"/>
      <w:pPr>
        <w:ind w:left="7321" w:hanging="1080"/>
      </w:pPr>
    </w:lvl>
    <w:lvl w:ilvl="5">
      <w:start w:val="1"/>
      <w:numFmt w:val="decimal"/>
      <w:isLgl/>
      <w:lvlText w:val="%1.%2.%3.%4.%5.%6"/>
      <w:lvlJc w:val="left"/>
      <w:pPr>
        <w:ind w:left="7321" w:hanging="1080"/>
      </w:pPr>
    </w:lvl>
    <w:lvl w:ilvl="6">
      <w:start w:val="1"/>
      <w:numFmt w:val="decimal"/>
      <w:isLgl/>
      <w:lvlText w:val="%1.%2.%3.%4.%5.%6.%7"/>
      <w:lvlJc w:val="left"/>
      <w:pPr>
        <w:ind w:left="7681" w:hanging="1440"/>
      </w:pPr>
    </w:lvl>
    <w:lvl w:ilvl="7">
      <w:start w:val="1"/>
      <w:numFmt w:val="decimal"/>
      <w:isLgl/>
      <w:lvlText w:val="%1.%2.%3.%4.%5.%6.%7.%8"/>
      <w:lvlJc w:val="left"/>
      <w:pPr>
        <w:ind w:left="7681" w:hanging="1440"/>
      </w:pPr>
    </w:lvl>
    <w:lvl w:ilvl="8">
      <w:start w:val="1"/>
      <w:numFmt w:val="decimal"/>
      <w:isLgl/>
      <w:lvlText w:val="%1.%2.%3.%4.%5.%6.%7.%8.%9"/>
      <w:lvlJc w:val="left"/>
      <w:pPr>
        <w:ind w:left="8041" w:hanging="1800"/>
      </w:pPr>
    </w:lvl>
  </w:abstractNum>
  <w:abstractNum w:abstractNumId="1"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B781E"/>
    <w:multiLevelType w:val="hybridMultilevel"/>
    <w:tmpl w:val="6DCCB7D2"/>
    <w:lvl w:ilvl="0" w:tplc="62B67DC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95F4281"/>
    <w:multiLevelType w:val="hybridMultilevel"/>
    <w:tmpl w:val="381CECEE"/>
    <w:lvl w:ilvl="0" w:tplc="F3362482">
      <w:start w:val="1"/>
      <w:numFmt w:val="decimal"/>
      <w:lvlText w:val="%1."/>
      <w:lvlJc w:val="left"/>
      <w:pPr>
        <w:ind w:left="1069" w:hanging="360"/>
      </w:pPr>
      <w:rPr>
        <w:rFonts w:hint="default"/>
        <w:i w:val="0"/>
        <w:iCs w:val="0"/>
        <w:sz w:val="18"/>
        <w:szCs w:val="18"/>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0E3A713D"/>
    <w:multiLevelType w:val="hybridMultilevel"/>
    <w:tmpl w:val="25522004"/>
    <w:lvl w:ilvl="0" w:tplc="CF48BA1A">
      <w:numFmt w:val="bullet"/>
      <w:lvlText w:val="-"/>
      <w:lvlJc w:val="left"/>
      <w:pPr>
        <w:ind w:left="1069" w:hanging="360"/>
      </w:pPr>
      <w:rPr>
        <w:rFonts w:ascii="Verdana" w:eastAsia="Calibri" w:hAnsi="Verdana"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 w15:restartNumberingAfterBreak="0">
    <w:nsid w:val="1CA3503D"/>
    <w:multiLevelType w:val="hybridMultilevel"/>
    <w:tmpl w:val="B8C87EB2"/>
    <w:lvl w:ilvl="0" w:tplc="8DD0EDD6">
      <w:start w:val="1"/>
      <w:numFmt w:val="decimal"/>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7" w15:restartNumberingAfterBreak="0">
    <w:nsid w:val="22EA1896"/>
    <w:multiLevelType w:val="multilevel"/>
    <w:tmpl w:val="F020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E407F"/>
    <w:multiLevelType w:val="hybridMultilevel"/>
    <w:tmpl w:val="3BD84504"/>
    <w:lvl w:ilvl="0" w:tplc="97F8AF00">
      <w:start w:val="1"/>
      <w:numFmt w:val="decimal"/>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0" w15:restartNumberingAfterBreak="0">
    <w:nsid w:val="2B273EF8"/>
    <w:multiLevelType w:val="multilevel"/>
    <w:tmpl w:val="CC50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4F31B4"/>
    <w:multiLevelType w:val="hybridMultilevel"/>
    <w:tmpl w:val="5E6CC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7B3982"/>
    <w:multiLevelType w:val="multilevel"/>
    <w:tmpl w:val="C76C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5A0C93"/>
    <w:multiLevelType w:val="multilevel"/>
    <w:tmpl w:val="21E6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DB07C5"/>
    <w:multiLevelType w:val="hybridMultilevel"/>
    <w:tmpl w:val="7C5EB6F4"/>
    <w:lvl w:ilvl="0" w:tplc="B4CC97FE">
      <w:start w:val="1"/>
      <w:numFmt w:val="lowerRoman"/>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47401C1B"/>
    <w:multiLevelType w:val="hybridMultilevel"/>
    <w:tmpl w:val="E7B6B368"/>
    <w:lvl w:ilvl="0" w:tplc="D546897C">
      <w:start w:val="1"/>
      <w:numFmt w:val="low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C493EA9"/>
    <w:multiLevelType w:val="hybridMultilevel"/>
    <w:tmpl w:val="A55A14FA"/>
    <w:lvl w:ilvl="0" w:tplc="B6E8859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2" w15:restartNumberingAfterBreak="0">
    <w:nsid w:val="52A36B3F"/>
    <w:multiLevelType w:val="hybridMultilevel"/>
    <w:tmpl w:val="7BE6BF8A"/>
    <w:lvl w:ilvl="0" w:tplc="AFE0C0FA">
      <w:start w:val="1"/>
      <w:numFmt w:val="lowerRoman"/>
      <w:lvlText w:val="%1."/>
      <w:lvlJc w:val="left"/>
      <w:pPr>
        <w:ind w:left="1429" w:hanging="720"/>
      </w:pPr>
      <w:rPr>
        <w:rFonts w:hint="default"/>
        <w:b/>
        <w:bCs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562F1C37"/>
    <w:multiLevelType w:val="hybridMultilevel"/>
    <w:tmpl w:val="21F624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0EB6657"/>
    <w:multiLevelType w:val="multilevel"/>
    <w:tmpl w:val="BA44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071440"/>
    <w:multiLevelType w:val="hybridMultilevel"/>
    <w:tmpl w:val="23E8CFD2"/>
    <w:lvl w:ilvl="0" w:tplc="1C08DDA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6"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7"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6D1F44"/>
    <w:multiLevelType w:val="hybridMultilevel"/>
    <w:tmpl w:val="38ACA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0C755D"/>
    <w:multiLevelType w:val="hybridMultilevel"/>
    <w:tmpl w:val="12B0297C"/>
    <w:lvl w:ilvl="0" w:tplc="E68C2B30">
      <w:start w:val="1"/>
      <w:numFmt w:val="lowerLetter"/>
      <w:lvlText w:val="%1."/>
      <w:lvlJc w:val="left"/>
      <w:pPr>
        <w:ind w:left="720" w:hanging="360"/>
      </w:pPr>
      <w:rPr>
        <w:rFonts w:ascii="Verdana" w:eastAsiaTheme="minorEastAsia" w:hAnsi="Verdana"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9630B40"/>
    <w:multiLevelType w:val="hybridMultilevel"/>
    <w:tmpl w:val="376459FA"/>
    <w:lvl w:ilvl="0" w:tplc="9536ACF8">
      <w:numFmt w:val="bullet"/>
      <w:lvlText w:val="-"/>
      <w:lvlJc w:val="left"/>
      <w:pPr>
        <w:ind w:left="1429" w:hanging="360"/>
      </w:pPr>
      <w:rPr>
        <w:rFonts w:ascii="Verdana" w:eastAsia="Calibri" w:hAnsi="Verdana" w:cs="Aria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948779781">
    <w:abstractNumId w:val="15"/>
  </w:num>
  <w:num w:numId="2" w16cid:durableId="19822139">
    <w:abstractNumId w:val="3"/>
  </w:num>
  <w:num w:numId="3" w16cid:durableId="876742304">
    <w:abstractNumId w:val="13"/>
  </w:num>
  <w:num w:numId="4" w16cid:durableId="245186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3"/>
  </w:num>
  <w:num w:numId="6" w16cid:durableId="316692925">
    <w:abstractNumId w:val="29"/>
  </w:num>
  <w:num w:numId="7" w16cid:durableId="1946422806">
    <w:abstractNumId w:val="14"/>
  </w:num>
  <w:num w:numId="8" w16cid:durableId="152644682">
    <w:abstractNumId w:val="28"/>
  </w:num>
  <w:num w:numId="9" w16cid:durableId="1317221377">
    <w:abstractNumId w:val="17"/>
  </w:num>
  <w:num w:numId="10" w16cid:durableId="1471245386">
    <w:abstractNumId w:val="27"/>
  </w:num>
  <w:num w:numId="11" w16cid:durableId="289172385">
    <w:abstractNumId w:val="18"/>
  </w:num>
  <w:num w:numId="12" w16cid:durableId="1470781324">
    <w:abstractNumId w:val="1"/>
  </w:num>
  <w:num w:numId="13" w16cid:durableId="1512908409">
    <w:abstractNumId w:val="8"/>
  </w:num>
  <w:num w:numId="14" w16cid:durableId="895897244">
    <w:abstractNumId w:val="30"/>
  </w:num>
  <w:num w:numId="15" w16cid:durableId="390349800">
    <w:abstractNumId w:val="26"/>
  </w:num>
  <w:num w:numId="16" w16cid:durableId="1227110730">
    <w:abstractNumId w:val="0"/>
  </w:num>
  <w:num w:numId="17" w16cid:durableId="2068841316">
    <w:abstractNumId w:val="4"/>
  </w:num>
  <w:num w:numId="18" w16cid:durableId="1144280152">
    <w:abstractNumId w:val="31"/>
  </w:num>
  <w:num w:numId="19" w16cid:durableId="1602300139">
    <w:abstractNumId w:val="5"/>
  </w:num>
  <w:num w:numId="20" w16cid:durableId="1397629488">
    <w:abstractNumId w:val="23"/>
  </w:num>
  <w:num w:numId="21" w16cid:durableId="861283267">
    <w:abstractNumId w:val="11"/>
  </w:num>
  <w:num w:numId="22" w16cid:durableId="1235579301">
    <w:abstractNumId w:val="10"/>
  </w:num>
  <w:num w:numId="23" w16cid:durableId="545802288">
    <w:abstractNumId w:val="25"/>
  </w:num>
  <w:num w:numId="24" w16cid:durableId="784346637">
    <w:abstractNumId w:val="21"/>
  </w:num>
  <w:num w:numId="25" w16cid:durableId="54940666">
    <w:abstractNumId w:val="20"/>
  </w:num>
  <w:num w:numId="26" w16cid:durableId="828255882">
    <w:abstractNumId w:val="12"/>
  </w:num>
  <w:num w:numId="27" w16cid:durableId="838082249">
    <w:abstractNumId w:val="6"/>
  </w:num>
  <w:num w:numId="28" w16cid:durableId="713697127">
    <w:abstractNumId w:val="9"/>
  </w:num>
  <w:num w:numId="29" w16cid:durableId="2010978719">
    <w:abstractNumId w:val="22"/>
  </w:num>
  <w:num w:numId="30" w16cid:durableId="1070083242">
    <w:abstractNumId w:val="2"/>
  </w:num>
  <w:num w:numId="31" w16cid:durableId="1869291622">
    <w:abstractNumId w:val="7"/>
  </w:num>
  <w:num w:numId="32" w16cid:durableId="539585464">
    <w:abstractNumId w:val="33"/>
  </w:num>
  <w:num w:numId="33" w16cid:durableId="1648050763">
    <w:abstractNumId w:val="16"/>
  </w:num>
  <w:num w:numId="34" w16cid:durableId="341902732">
    <w:abstractNumId w:val="32"/>
  </w:num>
  <w:num w:numId="35" w16cid:durableId="388266874">
    <w:abstractNumId w:val="19"/>
  </w:num>
  <w:num w:numId="36" w16cid:durableId="205199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01320"/>
    <w:rsid w:val="00003541"/>
    <w:rsid w:val="00006513"/>
    <w:rsid w:val="00006CF5"/>
    <w:rsid w:val="0001041A"/>
    <w:rsid w:val="00011CDF"/>
    <w:rsid w:val="00012F97"/>
    <w:rsid w:val="0001337E"/>
    <w:rsid w:val="00015BF9"/>
    <w:rsid w:val="00016D6A"/>
    <w:rsid w:val="00016F78"/>
    <w:rsid w:val="00017468"/>
    <w:rsid w:val="0001755B"/>
    <w:rsid w:val="00017CF4"/>
    <w:rsid w:val="000208DF"/>
    <w:rsid w:val="00021918"/>
    <w:rsid w:val="00024220"/>
    <w:rsid w:val="000271E3"/>
    <w:rsid w:val="0002754A"/>
    <w:rsid w:val="00027585"/>
    <w:rsid w:val="00027F95"/>
    <w:rsid w:val="00034FE9"/>
    <w:rsid w:val="000355EC"/>
    <w:rsid w:val="00043D21"/>
    <w:rsid w:val="0004498F"/>
    <w:rsid w:val="00044F37"/>
    <w:rsid w:val="00045A4D"/>
    <w:rsid w:val="00045EDD"/>
    <w:rsid w:val="00046945"/>
    <w:rsid w:val="0005058E"/>
    <w:rsid w:val="00050D7F"/>
    <w:rsid w:val="000516C9"/>
    <w:rsid w:val="0005460B"/>
    <w:rsid w:val="00054748"/>
    <w:rsid w:val="000551B1"/>
    <w:rsid w:val="00055826"/>
    <w:rsid w:val="000559A6"/>
    <w:rsid w:val="0005798A"/>
    <w:rsid w:val="000612FD"/>
    <w:rsid w:val="00061B2A"/>
    <w:rsid w:val="00061F0A"/>
    <w:rsid w:val="00063B8B"/>
    <w:rsid w:val="000642C7"/>
    <w:rsid w:val="00064366"/>
    <w:rsid w:val="00065BE6"/>
    <w:rsid w:val="000661E9"/>
    <w:rsid w:val="00066A56"/>
    <w:rsid w:val="000675E2"/>
    <w:rsid w:val="0006788D"/>
    <w:rsid w:val="00071AD1"/>
    <w:rsid w:val="000720DF"/>
    <w:rsid w:val="000748DD"/>
    <w:rsid w:val="00081AA3"/>
    <w:rsid w:val="00081F35"/>
    <w:rsid w:val="00082362"/>
    <w:rsid w:val="00082625"/>
    <w:rsid w:val="00083164"/>
    <w:rsid w:val="00085500"/>
    <w:rsid w:val="00085661"/>
    <w:rsid w:val="00086CF8"/>
    <w:rsid w:val="000905F3"/>
    <w:rsid w:val="00093C32"/>
    <w:rsid w:val="0009482E"/>
    <w:rsid w:val="0009582C"/>
    <w:rsid w:val="000A0B60"/>
    <w:rsid w:val="000A683E"/>
    <w:rsid w:val="000A6D0D"/>
    <w:rsid w:val="000B1665"/>
    <w:rsid w:val="000B19B9"/>
    <w:rsid w:val="000B1BEE"/>
    <w:rsid w:val="000B2CAB"/>
    <w:rsid w:val="000B3888"/>
    <w:rsid w:val="000B4761"/>
    <w:rsid w:val="000C3226"/>
    <w:rsid w:val="000C6236"/>
    <w:rsid w:val="000D0334"/>
    <w:rsid w:val="000D241D"/>
    <w:rsid w:val="000D3858"/>
    <w:rsid w:val="000D5DA7"/>
    <w:rsid w:val="000D606C"/>
    <w:rsid w:val="000D6310"/>
    <w:rsid w:val="000E036B"/>
    <w:rsid w:val="000E06D3"/>
    <w:rsid w:val="000E0836"/>
    <w:rsid w:val="000E115D"/>
    <w:rsid w:val="000F3503"/>
    <w:rsid w:val="000F3573"/>
    <w:rsid w:val="000F6486"/>
    <w:rsid w:val="000F77CB"/>
    <w:rsid w:val="0010054E"/>
    <w:rsid w:val="0010084B"/>
    <w:rsid w:val="00100876"/>
    <w:rsid w:val="00100A83"/>
    <w:rsid w:val="00100D82"/>
    <w:rsid w:val="00101496"/>
    <w:rsid w:val="00102C27"/>
    <w:rsid w:val="0010594F"/>
    <w:rsid w:val="00110B91"/>
    <w:rsid w:val="00111A3D"/>
    <w:rsid w:val="00114EDD"/>
    <w:rsid w:val="001160B5"/>
    <w:rsid w:val="00116491"/>
    <w:rsid w:val="00116940"/>
    <w:rsid w:val="00116E26"/>
    <w:rsid w:val="001200E6"/>
    <w:rsid w:val="00121A4F"/>
    <w:rsid w:val="00122859"/>
    <w:rsid w:val="00122AE8"/>
    <w:rsid w:val="00122C77"/>
    <w:rsid w:val="001235F9"/>
    <w:rsid w:val="001239F0"/>
    <w:rsid w:val="0012459F"/>
    <w:rsid w:val="001249F9"/>
    <w:rsid w:val="00125105"/>
    <w:rsid w:val="00126785"/>
    <w:rsid w:val="001268C0"/>
    <w:rsid w:val="001268C9"/>
    <w:rsid w:val="00127233"/>
    <w:rsid w:val="001279A7"/>
    <w:rsid w:val="00131B48"/>
    <w:rsid w:val="00132271"/>
    <w:rsid w:val="00132EC2"/>
    <w:rsid w:val="00135D88"/>
    <w:rsid w:val="00136760"/>
    <w:rsid w:val="00140A6B"/>
    <w:rsid w:val="001425B2"/>
    <w:rsid w:val="00144EB9"/>
    <w:rsid w:val="00144F0A"/>
    <w:rsid w:val="00147244"/>
    <w:rsid w:val="001508C2"/>
    <w:rsid w:val="0015091A"/>
    <w:rsid w:val="00153AA8"/>
    <w:rsid w:val="00155C47"/>
    <w:rsid w:val="0015699B"/>
    <w:rsid w:val="00161259"/>
    <w:rsid w:val="0016152E"/>
    <w:rsid w:val="00162602"/>
    <w:rsid w:val="00163847"/>
    <w:rsid w:val="00163859"/>
    <w:rsid w:val="00164BED"/>
    <w:rsid w:val="00165403"/>
    <w:rsid w:val="001662E9"/>
    <w:rsid w:val="00166D3E"/>
    <w:rsid w:val="0017097B"/>
    <w:rsid w:val="00172FD8"/>
    <w:rsid w:val="00175917"/>
    <w:rsid w:val="0017657C"/>
    <w:rsid w:val="001773E2"/>
    <w:rsid w:val="00180C54"/>
    <w:rsid w:val="0018173F"/>
    <w:rsid w:val="00182FF0"/>
    <w:rsid w:val="00185005"/>
    <w:rsid w:val="00185D58"/>
    <w:rsid w:val="001921BC"/>
    <w:rsid w:val="00192F16"/>
    <w:rsid w:val="00193637"/>
    <w:rsid w:val="00194792"/>
    <w:rsid w:val="00195DF6"/>
    <w:rsid w:val="00197C7C"/>
    <w:rsid w:val="00197C83"/>
    <w:rsid w:val="001A05CA"/>
    <w:rsid w:val="001A1C4B"/>
    <w:rsid w:val="001A33BF"/>
    <w:rsid w:val="001A3B14"/>
    <w:rsid w:val="001A4606"/>
    <w:rsid w:val="001A4678"/>
    <w:rsid w:val="001A48E6"/>
    <w:rsid w:val="001B3B12"/>
    <w:rsid w:val="001B5B2E"/>
    <w:rsid w:val="001B797F"/>
    <w:rsid w:val="001B7BFE"/>
    <w:rsid w:val="001C0D62"/>
    <w:rsid w:val="001C1E35"/>
    <w:rsid w:val="001C2183"/>
    <w:rsid w:val="001C3D92"/>
    <w:rsid w:val="001C4E7B"/>
    <w:rsid w:val="001C7C9D"/>
    <w:rsid w:val="001D0189"/>
    <w:rsid w:val="001D035F"/>
    <w:rsid w:val="001D113F"/>
    <w:rsid w:val="001D2F32"/>
    <w:rsid w:val="001D5365"/>
    <w:rsid w:val="001D5A4E"/>
    <w:rsid w:val="001D5D34"/>
    <w:rsid w:val="001D638B"/>
    <w:rsid w:val="001D6AE3"/>
    <w:rsid w:val="001E0D84"/>
    <w:rsid w:val="001E136F"/>
    <w:rsid w:val="001E17F3"/>
    <w:rsid w:val="001E2A7A"/>
    <w:rsid w:val="001E406C"/>
    <w:rsid w:val="001E4177"/>
    <w:rsid w:val="001E5022"/>
    <w:rsid w:val="001E6873"/>
    <w:rsid w:val="001F0B24"/>
    <w:rsid w:val="001F0FE6"/>
    <w:rsid w:val="001F18D9"/>
    <w:rsid w:val="001F247C"/>
    <w:rsid w:val="001F4AF4"/>
    <w:rsid w:val="001F51B9"/>
    <w:rsid w:val="001F7DC6"/>
    <w:rsid w:val="0020050D"/>
    <w:rsid w:val="0020549B"/>
    <w:rsid w:val="00210F23"/>
    <w:rsid w:val="00211AE1"/>
    <w:rsid w:val="002137F4"/>
    <w:rsid w:val="00213EDE"/>
    <w:rsid w:val="002144E5"/>
    <w:rsid w:val="002222AC"/>
    <w:rsid w:val="0022400B"/>
    <w:rsid w:val="0022405D"/>
    <w:rsid w:val="002276D8"/>
    <w:rsid w:val="0023261B"/>
    <w:rsid w:val="00233874"/>
    <w:rsid w:val="00233CB5"/>
    <w:rsid w:val="00236CD9"/>
    <w:rsid w:val="00241F9B"/>
    <w:rsid w:val="002421BB"/>
    <w:rsid w:val="00242295"/>
    <w:rsid w:val="002422E4"/>
    <w:rsid w:val="00243DE9"/>
    <w:rsid w:val="00244D68"/>
    <w:rsid w:val="002518AD"/>
    <w:rsid w:val="00252165"/>
    <w:rsid w:val="00254014"/>
    <w:rsid w:val="00254843"/>
    <w:rsid w:val="00256219"/>
    <w:rsid w:val="002576DC"/>
    <w:rsid w:val="0025796E"/>
    <w:rsid w:val="002601DE"/>
    <w:rsid w:val="00263AC8"/>
    <w:rsid w:val="002649A5"/>
    <w:rsid w:val="00267882"/>
    <w:rsid w:val="002707A2"/>
    <w:rsid w:val="00270C1A"/>
    <w:rsid w:val="00274519"/>
    <w:rsid w:val="00275543"/>
    <w:rsid w:val="00275671"/>
    <w:rsid w:val="00275975"/>
    <w:rsid w:val="002774CB"/>
    <w:rsid w:val="00277DDC"/>
    <w:rsid w:val="00282002"/>
    <w:rsid w:val="00282862"/>
    <w:rsid w:val="00282D17"/>
    <w:rsid w:val="0028359F"/>
    <w:rsid w:val="0028468B"/>
    <w:rsid w:val="002851EA"/>
    <w:rsid w:val="00286ABC"/>
    <w:rsid w:val="002873C7"/>
    <w:rsid w:val="0028756D"/>
    <w:rsid w:val="00293084"/>
    <w:rsid w:val="002930FD"/>
    <w:rsid w:val="002951A0"/>
    <w:rsid w:val="002962BC"/>
    <w:rsid w:val="002963B3"/>
    <w:rsid w:val="00296783"/>
    <w:rsid w:val="002A015E"/>
    <w:rsid w:val="002A0856"/>
    <w:rsid w:val="002A093D"/>
    <w:rsid w:val="002A0DD0"/>
    <w:rsid w:val="002A1B48"/>
    <w:rsid w:val="002A49AC"/>
    <w:rsid w:val="002A6016"/>
    <w:rsid w:val="002A6158"/>
    <w:rsid w:val="002A64FD"/>
    <w:rsid w:val="002A7A13"/>
    <w:rsid w:val="002A7D0D"/>
    <w:rsid w:val="002B1D63"/>
    <w:rsid w:val="002B2D20"/>
    <w:rsid w:val="002B2EFB"/>
    <w:rsid w:val="002B4237"/>
    <w:rsid w:val="002B4500"/>
    <w:rsid w:val="002B5B71"/>
    <w:rsid w:val="002B6AB0"/>
    <w:rsid w:val="002B7BBB"/>
    <w:rsid w:val="002B7ECD"/>
    <w:rsid w:val="002C0C9D"/>
    <w:rsid w:val="002C1D40"/>
    <w:rsid w:val="002C2DF2"/>
    <w:rsid w:val="002C376B"/>
    <w:rsid w:val="002C3C40"/>
    <w:rsid w:val="002C4290"/>
    <w:rsid w:val="002C7A84"/>
    <w:rsid w:val="002D3148"/>
    <w:rsid w:val="002D321C"/>
    <w:rsid w:val="002D3B15"/>
    <w:rsid w:val="002E2BF8"/>
    <w:rsid w:val="002E37B2"/>
    <w:rsid w:val="002E38C5"/>
    <w:rsid w:val="002E4FD9"/>
    <w:rsid w:val="002E58E6"/>
    <w:rsid w:val="002E5CCD"/>
    <w:rsid w:val="002E6369"/>
    <w:rsid w:val="002E71DA"/>
    <w:rsid w:val="002F0D8C"/>
    <w:rsid w:val="002F4067"/>
    <w:rsid w:val="002F6DF7"/>
    <w:rsid w:val="002F7C68"/>
    <w:rsid w:val="00301B67"/>
    <w:rsid w:val="00301B8A"/>
    <w:rsid w:val="003049E8"/>
    <w:rsid w:val="0030657A"/>
    <w:rsid w:val="00310057"/>
    <w:rsid w:val="00312FB8"/>
    <w:rsid w:val="00313696"/>
    <w:rsid w:val="003144F7"/>
    <w:rsid w:val="003148E3"/>
    <w:rsid w:val="00315308"/>
    <w:rsid w:val="00315EDC"/>
    <w:rsid w:val="003201DF"/>
    <w:rsid w:val="00321155"/>
    <w:rsid w:val="00321D63"/>
    <w:rsid w:val="0032243C"/>
    <w:rsid w:val="003224F9"/>
    <w:rsid w:val="00322A85"/>
    <w:rsid w:val="00324168"/>
    <w:rsid w:val="0032513B"/>
    <w:rsid w:val="00325AE0"/>
    <w:rsid w:val="00327136"/>
    <w:rsid w:val="00330754"/>
    <w:rsid w:val="00330834"/>
    <w:rsid w:val="00331CC4"/>
    <w:rsid w:val="00332110"/>
    <w:rsid w:val="003342ED"/>
    <w:rsid w:val="00340F52"/>
    <w:rsid w:val="00342395"/>
    <w:rsid w:val="00342BE5"/>
    <w:rsid w:val="003448F4"/>
    <w:rsid w:val="00344D47"/>
    <w:rsid w:val="00345B76"/>
    <w:rsid w:val="003474E8"/>
    <w:rsid w:val="00354BAB"/>
    <w:rsid w:val="003568BE"/>
    <w:rsid w:val="00361D7C"/>
    <w:rsid w:val="00363E43"/>
    <w:rsid w:val="003652FF"/>
    <w:rsid w:val="003657DA"/>
    <w:rsid w:val="003700B8"/>
    <w:rsid w:val="00371445"/>
    <w:rsid w:val="00371B8B"/>
    <w:rsid w:val="00373C2A"/>
    <w:rsid w:val="00373DB2"/>
    <w:rsid w:val="00374810"/>
    <w:rsid w:val="00374F5E"/>
    <w:rsid w:val="0037516C"/>
    <w:rsid w:val="00377E3E"/>
    <w:rsid w:val="00380880"/>
    <w:rsid w:val="00380C16"/>
    <w:rsid w:val="00380F95"/>
    <w:rsid w:val="00381124"/>
    <w:rsid w:val="00381802"/>
    <w:rsid w:val="00383059"/>
    <w:rsid w:val="00387A19"/>
    <w:rsid w:val="00387E62"/>
    <w:rsid w:val="00392002"/>
    <w:rsid w:val="0039200C"/>
    <w:rsid w:val="00395D79"/>
    <w:rsid w:val="00396780"/>
    <w:rsid w:val="0039743D"/>
    <w:rsid w:val="003A15AD"/>
    <w:rsid w:val="003A27B6"/>
    <w:rsid w:val="003A6587"/>
    <w:rsid w:val="003A779E"/>
    <w:rsid w:val="003B0C59"/>
    <w:rsid w:val="003B3478"/>
    <w:rsid w:val="003B5ABB"/>
    <w:rsid w:val="003B68D9"/>
    <w:rsid w:val="003B76B6"/>
    <w:rsid w:val="003C1DE4"/>
    <w:rsid w:val="003C20F3"/>
    <w:rsid w:val="003C2ECA"/>
    <w:rsid w:val="003C3853"/>
    <w:rsid w:val="003D0F4D"/>
    <w:rsid w:val="003D14FF"/>
    <w:rsid w:val="003D1F47"/>
    <w:rsid w:val="003D2711"/>
    <w:rsid w:val="003D32EF"/>
    <w:rsid w:val="003D5025"/>
    <w:rsid w:val="003D5B0D"/>
    <w:rsid w:val="003E0499"/>
    <w:rsid w:val="003E17D1"/>
    <w:rsid w:val="003E187F"/>
    <w:rsid w:val="003E4F80"/>
    <w:rsid w:val="003E5254"/>
    <w:rsid w:val="003E5686"/>
    <w:rsid w:val="003E5BE4"/>
    <w:rsid w:val="003E641E"/>
    <w:rsid w:val="003E6439"/>
    <w:rsid w:val="003E76AD"/>
    <w:rsid w:val="003E7CF4"/>
    <w:rsid w:val="003F1839"/>
    <w:rsid w:val="003F1BCC"/>
    <w:rsid w:val="003F236B"/>
    <w:rsid w:val="003F3941"/>
    <w:rsid w:val="003F39A2"/>
    <w:rsid w:val="003F47D7"/>
    <w:rsid w:val="003F6E33"/>
    <w:rsid w:val="004012F3"/>
    <w:rsid w:val="00401A84"/>
    <w:rsid w:val="00402F6A"/>
    <w:rsid w:val="00403964"/>
    <w:rsid w:val="00406424"/>
    <w:rsid w:val="00406575"/>
    <w:rsid w:val="00411024"/>
    <w:rsid w:val="00414C74"/>
    <w:rsid w:val="00416F20"/>
    <w:rsid w:val="00420C6E"/>
    <w:rsid w:val="00421A81"/>
    <w:rsid w:val="00424572"/>
    <w:rsid w:val="00424940"/>
    <w:rsid w:val="00425D4E"/>
    <w:rsid w:val="0042722E"/>
    <w:rsid w:val="00427DE5"/>
    <w:rsid w:val="004300DB"/>
    <w:rsid w:val="0043641A"/>
    <w:rsid w:val="004373B4"/>
    <w:rsid w:val="0044043F"/>
    <w:rsid w:val="004409D0"/>
    <w:rsid w:val="004411FE"/>
    <w:rsid w:val="00441E4A"/>
    <w:rsid w:val="004426E1"/>
    <w:rsid w:val="004443F7"/>
    <w:rsid w:val="00444E8A"/>
    <w:rsid w:val="0044528D"/>
    <w:rsid w:val="0044555D"/>
    <w:rsid w:val="004526B7"/>
    <w:rsid w:val="00452E00"/>
    <w:rsid w:val="00453025"/>
    <w:rsid w:val="004532D8"/>
    <w:rsid w:val="00454DD3"/>
    <w:rsid w:val="00456399"/>
    <w:rsid w:val="00457A70"/>
    <w:rsid w:val="00461976"/>
    <w:rsid w:val="00461A0A"/>
    <w:rsid w:val="00461DB7"/>
    <w:rsid w:val="004630E5"/>
    <w:rsid w:val="004644EE"/>
    <w:rsid w:val="00466A1C"/>
    <w:rsid w:val="00466E39"/>
    <w:rsid w:val="00470576"/>
    <w:rsid w:val="004719CB"/>
    <w:rsid w:val="00471DAE"/>
    <w:rsid w:val="00474C55"/>
    <w:rsid w:val="004761A4"/>
    <w:rsid w:val="00477A70"/>
    <w:rsid w:val="004819DB"/>
    <w:rsid w:val="00481C55"/>
    <w:rsid w:val="00482B87"/>
    <w:rsid w:val="00483C5B"/>
    <w:rsid w:val="00483D74"/>
    <w:rsid w:val="00485994"/>
    <w:rsid w:val="00487DA9"/>
    <w:rsid w:val="004900D5"/>
    <w:rsid w:val="00495476"/>
    <w:rsid w:val="004A1847"/>
    <w:rsid w:val="004A2494"/>
    <w:rsid w:val="004A305D"/>
    <w:rsid w:val="004A5086"/>
    <w:rsid w:val="004A5E22"/>
    <w:rsid w:val="004B0070"/>
    <w:rsid w:val="004B0599"/>
    <w:rsid w:val="004B3B71"/>
    <w:rsid w:val="004B4BBB"/>
    <w:rsid w:val="004B4F6B"/>
    <w:rsid w:val="004B590E"/>
    <w:rsid w:val="004B7CBF"/>
    <w:rsid w:val="004C1F3D"/>
    <w:rsid w:val="004C22C6"/>
    <w:rsid w:val="004C4B36"/>
    <w:rsid w:val="004C52B7"/>
    <w:rsid w:val="004C5AC4"/>
    <w:rsid w:val="004C749E"/>
    <w:rsid w:val="004D1959"/>
    <w:rsid w:val="004D24AB"/>
    <w:rsid w:val="004D340B"/>
    <w:rsid w:val="004D3D1B"/>
    <w:rsid w:val="004D75BE"/>
    <w:rsid w:val="004E5211"/>
    <w:rsid w:val="004E61A2"/>
    <w:rsid w:val="004E68DE"/>
    <w:rsid w:val="004F0E7A"/>
    <w:rsid w:val="004F1C23"/>
    <w:rsid w:val="004F21C4"/>
    <w:rsid w:val="004F518D"/>
    <w:rsid w:val="004F6083"/>
    <w:rsid w:val="004F685F"/>
    <w:rsid w:val="0050261D"/>
    <w:rsid w:val="00503E8D"/>
    <w:rsid w:val="0051099C"/>
    <w:rsid w:val="00514008"/>
    <w:rsid w:val="005239B3"/>
    <w:rsid w:val="00524052"/>
    <w:rsid w:val="005243F7"/>
    <w:rsid w:val="0052473B"/>
    <w:rsid w:val="00526744"/>
    <w:rsid w:val="00526B11"/>
    <w:rsid w:val="00527383"/>
    <w:rsid w:val="00527D60"/>
    <w:rsid w:val="005339DB"/>
    <w:rsid w:val="00533BA6"/>
    <w:rsid w:val="0054008D"/>
    <w:rsid w:val="00544E93"/>
    <w:rsid w:val="00545F5A"/>
    <w:rsid w:val="00546EF2"/>
    <w:rsid w:val="00547502"/>
    <w:rsid w:val="00547EB3"/>
    <w:rsid w:val="005521FA"/>
    <w:rsid w:val="0055254C"/>
    <w:rsid w:val="00554615"/>
    <w:rsid w:val="005566E8"/>
    <w:rsid w:val="005567B6"/>
    <w:rsid w:val="0055795B"/>
    <w:rsid w:val="0056224E"/>
    <w:rsid w:val="00562522"/>
    <w:rsid w:val="00564599"/>
    <w:rsid w:val="00570B99"/>
    <w:rsid w:val="005712D7"/>
    <w:rsid w:val="00574867"/>
    <w:rsid w:val="005756AF"/>
    <w:rsid w:val="00575C7B"/>
    <w:rsid w:val="00580776"/>
    <w:rsid w:val="00584894"/>
    <w:rsid w:val="00584910"/>
    <w:rsid w:val="005877F8"/>
    <w:rsid w:val="00591460"/>
    <w:rsid w:val="005930DC"/>
    <w:rsid w:val="00593A2E"/>
    <w:rsid w:val="005968E3"/>
    <w:rsid w:val="005979D9"/>
    <w:rsid w:val="005A02AB"/>
    <w:rsid w:val="005A2B76"/>
    <w:rsid w:val="005A2F25"/>
    <w:rsid w:val="005A65E0"/>
    <w:rsid w:val="005A6C25"/>
    <w:rsid w:val="005A7E77"/>
    <w:rsid w:val="005B0A81"/>
    <w:rsid w:val="005B2D44"/>
    <w:rsid w:val="005B4C54"/>
    <w:rsid w:val="005B5E1E"/>
    <w:rsid w:val="005B5E23"/>
    <w:rsid w:val="005B5FE4"/>
    <w:rsid w:val="005B758B"/>
    <w:rsid w:val="005C0FBC"/>
    <w:rsid w:val="005C146F"/>
    <w:rsid w:val="005C1C2A"/>
    <w:rsid w:val="005C2AE6"/>
    <w:rsid w:val="005C2D83"/>
    <w:rsid w:val="005C3512"/>
    <w:rsid w:val="005C356C"/>
    <w:rsid w:val="005C3777"/>
    <w:rsid w:val="005C3AE5"/>
    <w:rsid w:val="005C598D"/>
    <w:rsid w:val="005C5CDC"/>
    <w:rsid w:val="005C6FAB"/>
    <w:rsid w:val="005C79E1"/>
    <w:rsid w:val="005D0AA9"/>
    <w:rsid w:val="005D476C"/>
    <w:rsid w:val="005D56F2"/>
    <w:rsid w:val="005D5CAE"/>
    <w:rsid w:val="005E1F8F"/>
    <w:rsid w:val="005E247F"/>
    <w:rsid w:val="005E3AD2"/>
    <w:rsid w:val="005E650C"/>
    <w:rsid w:val="005E701A"/>
    <w:rsid w:val="005F3D0B"/>
    <w:rsid w:val="005F3F7B"/>
    <w:rsid w:val="005F4F85"/>
    <w:rsid w:val="005F6C64"/>
    <w:rsid w:val="005F7FC5"/>
    <w:rsid w:val="00600BBB"/>
    <w:rsid w:val="00601412"/>
    <w:rsid w:val="006015F9"/>
    <w:rsid w:val="006021E3"/>
    <w:rsid w:val="00605A65"/>
    <w:rsid w:val="00606F06"/>
    <w:rsid w:val="00613205"/>
    <w:rsid w:val="0061342E"/>
    <w:rsid w:val="006136FB"/>
    <w:rsid w:val="00613EC1"/>
    <w:rsid w:val="00616FA1"/>
    <w:rsid w:val="00617596"/>
    <w:rsid w:val="00617CDD"/>
    <w:rsid w:val="006200BF"/>
    <w:rsid w:val="00621037"/>
    <w:rsid w:val="00621157"/>
    <w:rsid w:val="006219F8"/>
    <w:rsid w:val="006236B1"/>
    <w:rsid w:val="00624E3E"/>
    <w:rsid w:val="00625A4E"/>
    <w:rsid w:val="00625F39"/>
    <w:rsid w:val="006266D7"/>
    <w:rsid w:val="00627DD0"/>
    <w:rsid w:val="006302F7"/>
    <w:rsid w:val="0063082D"/>
    <w:rsid w:val="00635CDF"/>
    <w:rsid w:val="00637F06"/>
    <w:rsid w:val="00640E35"/>
    <w:rsid w:val="00643F93"/>
    <w:rsid w:val="006446CE"/>
    <w:rsid w:val="006454C8"/>
    <w:rsid w:val="00646B9F"/>
    <w:rsid w:val="00652ADB"/>
    <w:rsid w:val="00653382"/>
    <w:rsid w:val="00657665"/>
    <w:rsid w:val="006615FE"/>
    <w:rsid w:val="006650A3"/>
    <w:rsid w:val="00665D70"/>
    <w:rsid w:val="0066742B"/>
    <w:rsid w:val="00670E33"/>
    <w:rsid w:val="006724F0"/>
    <w:rsid w:val="00673B27"/>
    <w:rsid w:val="00675EAB"/>
    <w:rsid w:val="006809A8"/>
    <w:rsid w:val="00683739"/>
    <w:rsid w:val="006900D9"/>
    <w:rsid w:val="00692779"/>
    <w:rsid w:val="00695D4C"/>
    <w:rsid w:val="00697429"/>
    <w:rsid w:val="006A193A"/>
    <w:rsid w:val="006A35A8"/>
    <w:rsid w:val="006A37FE"/>
    <w:rsid w:val="006A3B3C"/>
    <w:rsid w:val="006A5D7B"/>
    <w:rsid w:val="006A5F94"/>
    <w:rsid w:val="006B0207"/>
    <w:rsid w:val="006B0734"/>
    <w:rsid w:val="006B0BB9"/>
    <w:rsid w:val="006B4AB2"/>
    <w:rsid w:val="006C08D1"/>
    <w:rsid w:val="006C18B6"/>
    <w:rsid w:val="006C35D8"/>
    <w:rsid w:val="006C6AAE"/>
    <w:rsid w:val="006C7B31"/>
    <w:rsid w:val="006D4CFA"/>
    <w:rsid w:val="006D6332"/>
    <w:rsid w:val="006D7341"/>
    <w:rsid w:val="006E05CA"/>
    <w:rsid w:val="006E2B9C"/>
    <w:rsid w:val="006E2FD3"/>
    <w:rsid w:val="006E3A2D"/>
    <w:rsid w:val="006E3CD9"/>
    <w:rsid w:val="006E4594"/>
    <w:rsid w:val="006E4791"/>
    <w:rsid w:val="006E4C10"/>
    <w:rsid w:val="006E57E3"/>
    <w:rsid w:val="006E64D4"/>
    <w:rsid w:val="006F133B"/>
    <w:rsid w:val="006F6686"/>
    <w:rsid w:val="006F6E5F"/>
    <w:rsid w:val="00702D26"/>
    <w:rsid w:val="007068D9"/>
    <w:rsid w:val="00706C16"/>
    <w:rsid w:val="00716BB2"/>
    <w:rsid w:val="007227D2"/>
    <w:rsid w:val="00722ECC"/>
    <w:rsid w:val="00724C4B"/>
    <w:rsid w:val="00724D03"/>
    <w:rsid w:val="00727928"/>
    <w:rsid w:val="007334CB"/>
    <w:rsid w:val="00733684"/>
    <w:rsid w:val="007336A5"/>
    <w:rsid w:val="007340C3"/>
    <w:rsid w:val="00736CAD"/>
    <w:rsid w:val="00740F02"/>
    <w:rsid w:val="00743301"/>
    <w:rsid w:val="00743CA3"/>
    <w:rsid w:val="007465F6"/>
    <w:rsid w:val="00746C57"/>
    <w:rsid w:val="00750CAE"/>
    <w:rsid w:val="00751E4C"/>
    <w:rsid w:val="00752103"/>
    <w:rsid w:val="0075235A"/>
    <w:rsid w:val="00754994"/>
    <w:rsid w:val="00754A7B"/>
    <w:rsid w:val="00756009"/>
    <w:rsid w:val="00756841"/>
    <w:rsid w:val="00757A07"/>
    <w:rsid w:val="00761CC9"/>
    <w:rsid w:val="007622DD"/>
    <w:rsid w:val="007649AB"/>
    <w:rsid w:val="00765B95"/>
    <w:rsid w:val="007706DC"/>
    <w:rsid w:val="007712AC"/>
    <w:rsid w:val="00771D0C"/>
    <w:rsid w:val="00772878"/>
    <w:rsid w:val="00775501"/>
    <w:rsid w:val="00775C16"/>
    <w:rsid w:val="007760AB"/>
    <w:rsid w:val="00776E55"/>
    <w:rsid w:val="007802F0"/>
    <w:rsid w:val="00780601"/>
    <w:rsid w:val="00781ECB"/>
    <w:rsid w:val="007833AC"/>
    <w:rsid w:val="00783E3C"/>
    <w:rsid w:val="00784AAC"/>
    <w:rsid w:val="00785CF8"/>
    <w:rsid w:val="00787E3D"/>
    <w:rsid w:val="007937B7"/>
    <w:rsid w:val="007975D0"/>
    <w:rsid w:val="007A059E"/>
    <w:rsid w:val="007B17D0"/>
    <w:rsid w:val="007B268C"/>
    <w:rsid w:val="007B3388"/>
    <w:rsid w:val="007B4834"/>
    <w:rsid w:val="007B5340"/>
    <w:rsid w:val="007B7171"/>
    <w:rsid w:val="007B7B08"/>
    <w:rsid w:val="007C0118"/>
    <w:rsid w:val="007C0C0F"/>
    <w:rsid w:val="007C3C01"/>
    <w:rsid w:val="007C3D3B"/>
    <w:rsid w:val="007C3DC2"/>
    <w:rsid w:val="007C62BA"/>
    <w:rsid w:val="007D1369"/>
    <w:rsid w:val="007D307B"/>
    <w:rsid w:val="007D3999"/>
    <w:rsid w:val="007D63B5"/>
    <w:rsid w:val="007D63CC"/>
    <w:rsid w:val="007D6933"/>
    <w:rsid w:val="007E1A66"/>
    <w:rsid w:val="007E36B6"/>
    <w:rsid w:val="007E5019"/>
    <w:rsid w:val="007E52A1"/>
    <w:rsid w:val="007E5497"/>
    <w:rsid w:val="007E58D9"/>
    <w:rsid w:val="007E6E6B"/>
    <w:rsid w:val="007E70DA"/>
    <w:rsid w:val="007E756B"/>
    <w:rsid w:val="007E7855"/>
    <w:rsid w:val="007F00B5"/>
    <w:rsid w:val="007F0574"/>
    <w:rsid w:val="007F230E"/>
    <w:rsid w:val="007F765B"/>
    <w:rsid w:val="007F7759"/>
    <w:rsid w:val="007F77A0"/>
    <w:rsid w:val="008006C5"/>
    <w:rsid w:val="008047AC"/>
    <w:rsid w:val="00806537"/>
    <w:rsid w:val="00806F5F"/>
    <w:rsid w:val="00810EBA"/>
    <w:rsid w:val="00820278"/>
    <w:rsid w:val="00820937"/>
    <w:rsid w:val="00820FAD"/>
    <w:rsid w:val="008218C2"/>
    <w:rsid w:val="0082340A"/>
    <w:rsid w:val="0082513D"/>
    <w:rsid w:val="008258C9"/>
    <w:rsid w:val="008309C6"/>
    <w:rsid w:val="0083506B"/>
    <w:rsid w:val="00835F22"/>
    <w:rsid w:val="0083635B"/>
    <w:rsid w:val="00843EB6"/>
    <w:rsid w:val="00844464"/>
    <w:rsid w:val="008446EF"/>
    <w:rsid w:val="00844A08"/>
    <w:rsid w:val="00844A6B"/>
    <w:rsid w:val="00844AE9"/>
    <w:rsid w:val="00845206"/>
    <w:rsid w:val="00845882"/>
    <w:rsid w:val="0084609E"/>
    <w:rsid w:val="0084739F"/>
    <w:rsid w:val="00847BC0"/>
    <w:rsid w:val="00847FC0"/>
    <w:rsid w:val="0085196C"/>
    <w:rsid w:val="008535B9"/>
    <w:rsid w:val="00854392"/>
    <w:rsid w:val="00856545"/>
    <w:rsid w:val="00856E3E"/>
    <w:rsid w:val="008576E2"/>
    <w:rsid w:val="0086043A"/>
    <w:rsid w:val="00861CA3"/>
    <w:rsid w:val="00862FC1"/>
    <w:rsid w:val="0086480A"/>
    <w:rsid w:val="00864B05"/>
    <w:rsid w:val="00865247"/>
    <w:rsid w:val="00867CB5"/>
    <w:rsid w:val="00867F95"/>
    <w:rsid w:val="0087048D"/>
    <w:rsid w:val="008813A3"/>
    <w:rsid w:val="00881FAE"/>
    <w:rsid w:val="0088424C"/>
    <w:rsid w:val="008843B6"/>
    <w:rsid w:val="00887CA3"/>
    <w:rsid w:val="00891928"/>
    <w:rsid w:val="00893FEB"/>
    <w:rsid w:val="008A08C2"/>
    <w:rsid w:val="008A446D"/>
    <w:rsid w:val="008A618B"/>
    <w:rsid w:val="008A7784"/>
    <w:rsid w:val="008B08F1"/>
    <w:rsid w:val="008B25F1"/>
    <w:rsid w:val="008B3A06"/>
    <w:rsid w:val="008B5A0C"/>
    <w:rsid w:val="008C017D"/>
    <w:rsid w:val="008C0348"/>
    <w:rsid w:val="008C13C8"/>
    <w:rsid w:val="008C15C0"/>
    <w:rsid w:val="008C1D74"/>
    <w:rsid w:val="008C2148"/>
    <w:rsid w:val="008C522F"/>
    <w:rsid w:val="008D1068"/>
    <w:rsid w:val="008D180B"/>
    <w:rsid w:val="008D1C1D"/>
    <w:rsid w:val="008D34F2"/>
    <w:rsid w:val="008D35DD"/>
    <w:rsid w:val="008D533E"/>
    <w:rsid w:val="008E06C4"/>
    <w:rsid w:val="008E0B6F"/>
    <w:rsid w:val="008E1905"/>
    <w:rsid w:val="008E318F"/>
    <w:rsid w:val="008E4B11"/>
    <w:rsid w:val="008E73E1"/>
    <w:rsid w:val="008F0EA7"/>
    <w:rsid w:val="008F297F"/>
    <w:rsid w:val="008F5E43"/>
    <w:rsid w:val="008F6CB9"/>
    <w:rsid w:val="008F7DFC"/>
    <w:rsid w:val="00901378"/>
    <w:rsid w:val="00904F2B"/>
    <w:rsid w:val="0090675F"/>
    <w:rsid w:val="009103B3"/>
    <w:rsid w:val="00912EA0"/>
    <w:rsid w:val="00914E0D"/>
    <w:rsid w:val="009157FB"/>
    <w:rsid w:val="00916CF5"/>
    <w:rsid w:val="00917D08"/>
    <w:rsid w:val="00917D7C"/>
    <w:rsid w:val="00920683"/>
    <w:rsid w:val="00923EEF"/>
    <w:rsid w:val="00924558"/>
    <w:rsid w:val="00926AFB"/>
    <w:rsid w:val="00933F65"/>
    <w:rsid w:val="009347E9"/>
    <w:rsid w:val="00934B3C"/>
    <w:rsid w:val="0093642D"/>
    <w:rsid w:val="009419F9"/>
    <w:rsid w:val="00942F04"/>
    <w:rsid w:val="009435AC"/>
    <w:rsid w:val="00947432"/>
    <w:rsid w:val="00947764"/>
    <w:rsid w:val="00952228"/>
    <w:rsid w:val="0095685E"/>
    <w:rsid w:val="00957681"/>
    <w:rsid w:val="00961B09"/>
    <w:rsid w:val="00962B17"/>
    <w:rsid w:val="00963A43"/>
    <w:rsid w:val="00965334"/>
    <w:rsid w:val="0096783E"/>
    <w:rsid w:val="00967D67"/>
    <w:rsid w:val="00967DE3"/>
    <w:rsid w:val="0097093E"/>
    <w:rsid w:val="009712CF"/>
    <w:rsid w:val="0097530E"/>
    <w:rsid w:val="009754CF"/>
    <w:rsid w:val="00975D9C"/>
    <w:rsid w:val="00976CEB"/>
    <w:rsid w:val="0098061E"/>
    <w:rsid w:val="00980D0A"/>
    <w:rsid w:val="0098514C"/>
    <w:rsid w:val="009926C4"/>
    <w:rsid w:val="00993FF1"/>
    <w:rsid w:val="00996FCF"/>
    <w:rsid w:val="009A0DFA"/>
    <w:rsid w:val="009A1C6F"/>
    <w:rsid w:val="009A2C7A"/>
    <w:rsid w:val="009A46DF"/>
    <w:rsid w:val="009A63B1"/>
    <w:rsid w:val="009A6D45"/>
    <w:rsid w:val="009A7CA2"/>
    <w:rsid w:val="009B0163"/>
    <w:rsid w:val="009B2D26"/>
    <w:rsid w:val="009C1939"/>
    <w:rsid w:val="009C20F9"/>
    <w:rsid w:val="009C4DE6"/>
    <w:rsid w:val="009C5ADB"/>
    <w:rsid w:val="009C71FA"/>
    <w:rsid w:val="009C72E7"/>
    <w:rsid w:val="009C7F7E"/>
    <w:rsid w:val="009D2A2F"/>
    <w:rsid w:val="009D3058"/>
    <w:rsid w:val="009D6E9B"/>
    <w:rsid w:val="009E04BE"/>
    <w:rsid w:val="009E28AD"/>
    <w:rsid w:val="009E2C70"/>
    <w:rsid w:val="009E4DE7"/>
    <w:rsid w:val="009E75C5"/>
    <w:rsid w:val="009E763C"/>
    <w:rsid w:val="009F0380"/>
    <w:rsid w:val="009F1284"/>
    <w:rsid w:val="009F3A13"/>
    <w:rsid w:val="009F4095"/>
    <w:rsid w:val="009F6918"/>
    <w:rsid w:val="009F6C21"/>
    <w:rsid w:val="00A009AF"/>
    <w:rsid w:val="00A03AF3"/>
    <w:rsid w:val="00A06FFF"/>
    <w:rsid w:val="00A10174"/>
    <w:rsid w:val="00A1053D"/>
    <w:rsid w:val="00A122D3"/>
    <w:rsid w:val="00A1233B"/>
    <w:rsid w:val="00A134A4"/>
    <w:rsid w:val="00A14468"/>
    <w:rsid w:val="00A17406"/>
    <w:rsid w:val="00A17F13"/>
    <w:rsid w:val="00A20145"/>
    <w:rsid w:val="00A20739"/>
    <w:rsid w:val="00A21A2E"/>
    <w:rsid w:val="00A23AF9"/>
    <w:rsid w:val="00A27052"/>
    <w:rsid w:val="00A310A0"/>
    <w:rsid w:val="00A314D0"/>
    <w:rsid w:val="00A31B65"/>
    <w:rsid w:val="00A33C78"/>
    <w:rsid w:val="00A345DD"/>
    <w:rsid w:val="00A42E16"/>
    <w:rsid w:val="00A50128"/>
    <w:rsid w:val="00A50B12"/>
    <w:rsid w:val="00A51A78"/>
    <w:rsid w:val="00A54A64"/>
    <w:rsid w:val="00A56D60"/>
    <w:rsid w:val="00A575B5"/>
    <w:rsid w:val="00A57A60"/>
    <w:rsid w:val="00A604D4"/>
    <w:rsid w:val="00A6650D"/>
    <w:rsid w:val="00A67369"/>
    <w:rsid w:val="00A70219"/>
    <w:rsid w:val="00A72101"/>
    <w:rsid w:val="00A72A63"/>
    <w:rsid w:val="00A72F4B"/>
    <w:rsid w:val="00A744AA"/>
    <w:rsid w:val="00A75061"/>
    <w:rsid w:val="00A751E5"/>
    <w:rsid w:val="00A76340"/>
    <w:rsid w:val="00A8192E"/>
    <w:rsid w:val="00A822FD"/>
    <w:rsid w:val="00A82DB0"/>
    <w:rsid w:val="00A83154"/>
    <w:rsid w:val="00A851F8"/>
    <w:rsid w:val="00A858CF"/>
    <w:rsid w:val="00A859B6"/>
    <w:rsid w:val="00A92D03"/>
    <w:rsid w:val="00A93345"/>
    <w:rsid w:val="00A95F32"/>
    <w:rsid w:val="00A97A39"/>
    <w:rsid w:val="00AA02B7"/>
    <w:rsid w:val="00AA3482"/>
    <w:rsid w:val="00AA3D82"/>
    <w:rsid w:val="00AA6777"/>
    <w:rsid w:val="00AB0ADB"/>
    <w:rsid w:val="00AB1FF8"/>
    <w:rsid w:val="00AB24C2"/>
    <w:rsid w:val="00AB600A"/>
    <w:rsid w:val="00AB6E30"/>
    <w:rsid w:val="00AB7520"/>
    <w:rsid w:val="00AB7876"/>
    <w:rsid w:val="00AC1693"/>
    <w:rsid w:val="00AC353D"/>
    <w:rsid w:val="00AC5DA8"/>
    <w:rsid w:val="00AD2ACC"/>
    <w:rsid w:val="00AD55D9"/>
    <w:rsid w:val="00AD6163"/>
    <w:rsid w:val="00AE17D2"/>
    <w:rsid w:val="00AE189B"/>
    <w:rsid w:val="00AE329C"/>
    <w:rsid w:val="00AE45AC"/>
    <w:rsid w:val="00AE574C"/>
    <w:rsid w:val="00AE595A"/>
    <w:rsid w:val="00AE6D51"/>
    <w:rsid w:val="00AE7395"/>
    <w:rsid w:val="00AF047A"/>
    <w:rsid w:val="00AF247C"/>
    <w:rsid w:val="00AF3A3E"/>
    <w:rsid w:val="00AF6CBA"/>
    <w:rsid w:val="00B00C0E"/>
    <w:rsid w:val="00B01B1A"/>
    <w:rsid w:val="00B021AC"/>
    <w:rsid w:val="00B0381D"/>
    <w:rsid w:val="00B03D3C"/>
    <w:rsid w:val="00B03F9C"/>
    <w:rsid w:val="00B04C46"/>
    <w:rsid w:val="00B07447"/>
    <w:rsid w:val="00B07EE8"/>
    <w:rsid w:val="00B10634"/>
    <w:rsid w:val="00B11F11"/>
    <w:rsid w:val="00B121F7"/>
    <w:rsid w:val="00B13E5A"/>
    <w:rsid w:val="00B13E8D"/>
    <w:rsid w:val="00B147A4"/>
    <w:rsid w:val="00B14EED"/>
    <w:rsid w:val="00B17102"/>
    <w:rsid w:val="00B218A9"/>
    <w:rsid w:val="00B224F8"/>
    <w:rsid w:val="00B22BDC"/>
    <w:rsid w:val="00B23EE7"/>
    <w:rsid w:val="00B25047"/>
    <w:rsid w:val="00B25613"/>
    <w:rsid w:val="00B257CB"/>
    <w:rsid w:val="00B30E7B"/>
    <w:rsid w:val="00B33ED6"/>
    <w:rsid w:val="00B36AF7"/>
    <w:rsid w:val="00B36E41"/>
    <w:rsid w:val="00B37401"/>
    <w:rsid w:val="00B3763A"/>
    <w:rsid w:val="00B37CC1"/>
    <w:rsid w:val="00B37F8C"/>
    <w:rsid w:val="00B439AA"/>
    <w:rsid w:val="00B43F8B"/>
    <w:rsid w:val="00B44A47"/>
    <w:rsid w:val="00B44E76"/>
    <w:rsid w:val="00B45D54"/>
    <w:rsid w:val="00B4691A"/>
    <w:rsid w:val="00B5246B"/>
    <w:rsid w:val="00B524C9"/>
    <w:rsid w:val="00B52710"/>
    <w:rsid w:val="00B53E33"/>
    <w:rsid w:val="00B55864"/>
    <w:rsid w:val="00B56A6D"/>
    <w:rsid w:val="00B5789D"/>
    <w:rsid w:val="00B57B01"/>
    <w:rsid w:val="00B63C39"/>
    <w:rsid w:val="00B66AA8"/>
    <w:rsid w:val="00B66E67"/>
    <w:rsid w:val="00B70323"/>
    <w:rsid w:val="00B72CD3"/>
    <w:rsid w:val="00B72FFF"/>
    <w:rsid w:val="00B73CF4"/>
    <w:rsid w:val="00B75769"/>
    <w:rsid w:val="00B76D46"/>
    <w:rsid w:val="00B76FAE"/>
    <w:rsid w:val="00B81959"/>
    <w:rsid w:val="00B83594"/>
    <w:rsid w:val="00B8490B"/>
    <w:rsid w:val="00B87283"/>
    <w:rsid w:val="00B9186D"/>
    <w:rsid w:val="00B92050"/>
    <w:rsid w:val="00B93F50"/>
    <w:rsid w:val="00B96118"/>
    <w:rsid w:val="00B9760C"/>
    <w:rsid w:val="00BA0F7F"/>
    <w:rsid w:val="00BA2001"/>
    <w:rsid w:val="00BA310B"/>
    <w:rsid w:val="00BA3C86"/>
    <w:rsid w:val="00BA67CE"/>
    <w:rsid w:val="00BA69B1"/>
    <w:rsid w:val="00BB3C1F"/>
    <w:rsid w:val="00BB7178"/>
    <w:rsid w:val="00BC3A61"/>
    <w:rsid w:val="00BC3D36"/>
    <w:rsid w:val="00BC4D68"/>
    <w:rsid w:val="00BC5F0F"/>
    <w:rsid w:val="00BC7C12"/>
    <w:rsid w:val="00BD0376"/>
    <w:rsid w:val="00BD0BDC"/>
    <w:rsid w:val="00BD262C"/>
    <w:rsid w:val="00BD54A6"/>
    <w:rsid w:val="00BD5710"/>
    <w:rsid w:val="00BD6409"/>
    <w:rsid w:val="00BD6EA3"/>
    <w:rsid w:val="00BD7F72"/>
    <w:rsid w:val="00BE2378"/>
    <w:rsid w:val="00BE2793"/>
    <w:rsid w:val="00BE4DF7"/>
    <w:rsid w:val="00BE53C6"/>
    <w:rsid w:val="00BE58F0"/>
    <w:rsid w:val="00BE68E7"/>
    <w:rsid w:val="00BE6D2E"/>
    <w:rsid w:val="00BE7FDF"/>
    <w:rsid w:val="00BF032F"/>
    <w:rsid w:val="00BF3773"/>
    <w:rsid w:val="00BF4440"/>
    <w:rsid w:val="00BF590D"/>
    <w:rsid w:val="00BF7425"/>
    <w:rsid w:val="00BF7FD2"/>
    <w:rsid w:val="00C00584"/>
    <w:rsid w:val="00C01FD7"/>
    <w:rsid w:val="00C037FD"/>
    <w:rsid w:val="00C03868"/>
    <w:rsid w:val="00C04B2B"/>
    <w:rsid w:val="00C04FB3"/>
    <w:rsid w:val="00C05F2E"/>
    <w:rsid w:val="00C07ACF"/>
    <w:rsid w:val="00C10BC3"/>
    <w:rsid w:val="00C11D8B"/>
    <w:rsid w:val="00C138F9"/>
    <w:rsid w:val="00C15139"/>
    <w:rsid w:val="00C16EAC"/>
    <w:rsid w:val="00C174DD"/>
    <w:rsid w:val="00C24347"/>
    <w:rsid w:val="00C25563"/>
    <w:rsid w:val="00C26510"/>
    <w:rsid w:val="00C270A3"/>
    <w:rsid w:val="00C27470"/>
    <w:rsid w:val="00C308D2"/>
    <w:rsid w:val="00C309C9"/>
    <w:rsid w:val="00C30E23"/>
    <w:rsid w:val="00C31D52"/>
    <w:rsid w:val="00C330EB"/>
    <w:rsid w:val="00C35F41"/>
    <w:rsid w:val="00C400A9"/>
    <w:rsid w:val="00C40E96"/>
    <w:rsid w:val="00C416B1"/>
    <w:rsid w:val="00C45A9E"/>
    <w:rsid w:val="00C4752A"/>
    <w:rsid w:val="00C5070A"/>
    <w:rsid w:val="00C50D69"/>
    <w:rsid w:val="00C50E70"/>
    <w:rsid w:val="00C5287E"/>
    <w:rsid w:val="00C531CB"/>
    <w:rsid w:val="00C5365C"/>
    <w:rsid w:val="00C55450"/>
    <w:rsid w:val="00C645F4"/>
    <w:rsid w:val="00C67E80"/>
    <w:rsid w:val="00C70581"/>
    <w:rsid w:val="00C71D88"/>
    <w:rsid w:val="00C752D5"/>
    <w:rsid w:val="00C754BE"/>
    <w:rsid w:val="00C7579C"/>
    <w:rsid w:val="00C7633B"/>
    <w:rsid w:val="00C76786"/>
    <w:rsid w:val="00C76B1C"/>
    <w:rsid w:val="00C82AEE"/>
    <w:rsid w:val="00C85433"/>
    <w:rsid w:val="00C90617"/>
    <w:rsid w:val="00C925AC"/>
    <w:rsid w:val="00C93CE4"/>
    <w:rsid w:val="00C95EB7"/>
    <w:rsid w:val="00CA2A60"/>
    <w:rsid w:val="00CA3A63"/>
    <w:rsid w:val="00CA3EED"/>
    <w:rsid w:val="00CA77CB"/>
    <w:rsid w:val="00CB2DFB"/>
    <w:rsid w:val="00CB4038"/>
    <w:rsid w:val="00CB496F"/>
    <w:rsid w:val="00CB4E73"/>
    <w:rsid w:val="00CB6357"/>
    <w:rsid w:val="00CB69A0"/>
    <w:rsid w:val="00CB6C86"/>
    <w:rsid w:val="00CC028B"/>
    <w:rsid w:val="00CC04F3"/>
    <w:rsid w:val="00CC0DB5"/>
    <w:rsid w:val="00CC1B26"/>
    <w:rsid w:val="00CC2530"/>
    <w:rsid w:val="00CC424E"/>
    <w:rsid w:val="00CC55E8"/>
    <w:rsid w:val="00CC6EA4"/>
    <w:rsid w:val="00CC703E"/>
    <w:rsid w:val="00CD09A7"/>
    <w:rsid w:val="00CD12FA"/>
    <w:rsid w:val="00CD184C"/>
    <w:rsid w:val="00CD7E83"/>
    <w:rsid w:val="00CE0226"/>
    <w:rsid w:val="00CE1DA6"/>
    <w:rsid w:val="00CE5193"/>
    <w:rsid w:val="00CF0A77"/>
    <w:rsid w:val="00CF55CF"/>
    <w:rsid w:val="00D02950"/>
    <w:rsid w:val="00D02EE0"/>
    <w:rsid w:val="00D05962"/>
    <w:rsid w:val="00D10991"/>
    <w:rsid w:val="00D161BE"/>
    <w:rsid w:val="00D16223"/>
    <w:rsid w:val="00D166B2"/>
    <w:rsid w:val="00D20E76"/>
    <w:rsid w:val="00D231AD"/>
    <w:rsid w:val="00D24123"/>
    <w:rsid w:val="00D24D67"/>
    <w:rsid w:val="00D26F18"/>
    <w:rsid w:val="00D34887"/>
    <w:rsid w:val="00D361FD"/>
    <w:rsid w:val="00D36581"/>
    <w:rsid w:val="00D36F1B"/>
    <w:rsid w:val="00D375A2"/>
    <w:rsid w:val="00D40244"/>
    <w:rsid w:val="00D423A2"/>
    <w:rsid w:val="00D42565"/>
    <w:rsid w:val="00D44E26"/>
    <w:rsid w:val="00D47A94"/>
    <w:rsid w:val="00D47DD6"/>
    <w:rsid w:val="00D47E0F"/>
    <w:rsid w:val="00D50A51"/>
    <w:rsid w:val="00D51480"/>
    <w:rsid w:val="00D520D8"/>
    <w:rsid w:val="00D52A6D"/>
    <w:rsid w:val="00D5525A"/>
    <w:rsid w:val="00D55781"/>
    <w:rsid w:val="00D57FE8"/>
    <w:rsid w:val="00D6057E"/>
    <w:rsid w:val="00D60B0B"/>
    <w:rsid w:val="00D62A30"/>
    <w:rsid w:val="00D63AC2"/>
    <w:rsid w:val="00D64BE0"/>
    <w:rsid w:val="00D67C2C"/>
    <w:rsid w:val="00D72446"/>
    <w:rsid w:val="00D72B1D"/>
    <w:rsid w:val="00D7383B"/>
    <w:rsid w:val="00D75B26"/>
    <w:rsid w:val="00D7788A"/>
    <w:rsid w:val="00D80C82"/>
    <w:rsid w:val="00D8568F"/>
    <w:rsid w:val="00D87A02"/>
    <w:rsid w:val="00D9012C"/>
    <w:rsid w:val="00D91B3F"/>
    <w:rsid w:val="00D92711"/>
    <w:rsid w:val="00D92DDB"/>
    <w:rsid w:val="00D93290"/>
    <w:rsid w:val="00D93CAF"/>
    <w:rsid w:val="00DA0544"/>
    <w:rsid w:val="00DA0612"/>
    <w:rsid w:val="00DA231B"/>
    <w:rsid w:val="00DA37C5"/>
    <w:rsid w:val="00DA4941"/>
    <w:rsid w:val="00DA5E65"/>
    <w:rsid w:val="00DA6B9A"/>
    <w:rsid w:val="00DB094E"/>
    <w:rsid w:val="00DB2934"/>
    <w:rsid w:val="00DB5EC7"/>
    <w:rsid w:val="00DB6161"/>
    <w:rsid w:val="00DB62F2"/>
    <w:rsid w:val="00DC06A4"/>
    <w:rsid w:val="00DC39FC"/>
    <w:rsid w:val="00DC4016"/>
    <w:rsid w:val="00DD41FA"/>
    <w:rsid w:val="00DE0061"/>
    <w:rsid w:val="00DE05DD"/>
    <w:rsid w:val="00DE0B58"/>
    <w:rsid w:val="00DE3BA7"/>
    <w:rsid w:val="00DE4DA1"/>
    <w:rsid w:val="00DE5F1D"/>
    <w:rsid w:val="00DF24E4"/>
    <w:rsid w:val="00DF4613"/>
    <w:rsid w:val="00DF51B8"/>
    <w:rsid w:val="00DF5254"/>
    <w:rsid w:val="00DF645C"/>
    <w:rsid w:val="00E000C6"/>
    <w:rsid w:val="00E0055C"/>
    <w:rsid w:val="00E00EC8"/>
    <w:rsid w:val="00E010FA"/>
    <w:rsid w:val="00E02524"/>
    <w:rsid w:val="00E03BB4"/>
    <w:rsid w:val="00E12F1D"/>
    <w:rsid w:val="00E1378A"/>
    <w:rsid w:val="00E14270"/>
    <w:rsid w:val="00E14486"/>
    <w:rsid w:val="00E16408"/>
    <w:rsid w:val="00E17CA3"/>
    <w:rsid w:val="00E20894"/>
    <w:rsid w:val="00E20A34"/>
    <w:rsid w:val="00E20E5A"/>
    <w:rsid w:val="00E22A31"/>
    <w:rsid w:val="00E23D03"/>
    <w:rsid w:val="00E23D37"/>
    <w:rsid w:val="00E245AB"/>
    <w:rsid w:val="00E248AD"/>
    <w:rsid w:val="00E25C5C"/>
    <w:rsid w:val="00E26C46"/>
    <w:rsid w:val="00E2764C"/>
    <w:rsid w:val="00E27F2E"/>
    <w:rsid w:val="00E30F08"/>
    <w:rsid w:val="00E313CE"/>
    <w:rsid w:val="00E33E17"/>
    <w:rsid w:val="00E35D1B"/>
    <w:rsid w:val="00E372B8"/>
    <w:rsid w:val="00E37D67"/>
    <w:rsid w:val="00E41A71"/>
    <w:rsid w:val="00E45963"/>
    <w:rsid w:val="00E50AFE"/>
    <w:rsid w:val="00E50B85"/>
    <w:rsid w:val="00E56386"/>
    <w:rsid w:val="00E574F5"/>
    <w:rsid w:val="00E60756"/>
    <w:rsid w:val="00E62D85"/>
    <w:rsid w:val="00E63A4C"/>
    <w:rsid w:val="00E6428D"/>
    <w:rsid w:val="00E65011"/>
    <w:rsid w:val="00E65215"/>
    <w:rsid w:val="00E65592"/>
    <w:rsid w:val="00E7036C"/>
    <w:rsid w:val="00E70407"/>
    <w:rsid w:val="00E70587"/>
    <w:rsid w:val="00E716AF"/>
    <w:rsid w:val="00E75C89"/>
    <w:rsid w:val="00E75C92"/>
    <w:rsid w:val="00E771DC"/>
    <w:rsid w:val="00E80EBB"/>
    <w:rsid w:val="00E84424"/>
    <w:rsid w:val="00E863A3"/>
    <w:rsid w:val="00E8772A"/>
    <w:rsid w:val="00E87AE9"/>
    <w:rsid w:val="00E90F6B"/>
    <w:rsid w:val="00E91CA9"/>
    <w:rsid w:val="00E924C0"/>
    <w:rsid w:val="00E92C27"/>
    <w:rsid w:val="00E93B3A"/>
    <w:rsid w:val="00E961CC"/>
    <w:rsid w:val="00E96B22"/>
    <w:rsid w:val="00EA0E3D"/>
    <w:rsid w:val="00EA1411"/>
    <w:rsid w:val="00EA5D64"/>
    <w:rsid w:val="00EA71F6"/>
    <w:rsid w:val="00EA74F9"/>
    <w:rsid w:val="00EB1C21"/>
    <w:rsid w:val="00EB22ED"/>
    <w:rsid w:val="00EB2E75"/>
    <w:rsid w:val="00EC1784"/>
    <w:rsid w:val="00EC1BC2"/>
    <w:rsid w:val="00EC2EAD"/>
    <w:rsid w:val="00EC38A7"/>
    <w:rsid w:val="00EC3DCF"/>
    <w:rsid w:val="00EC403A"/>
    <w:rsid w:val="00EC65F9"/>
    <w:rsid w:val="00ED1F31"/>
    <w:rsid w:val="00ED2182"/>
    <w:rsid w:val="00ED2AFA"/>
    <w:rsid w:val="00EE093F"/>
    <w:rsid w:val="00EE0C24"/>
    <w:rsid w:val="00EE1AA8"/>
    <w:rsid w:val="00EE2ECC"/>
    <w:rsid w:val="00EE4660"/>
    <w:rsid w:val="00EE4810"/>
    <w:rsid w:val="00EE6152"/>
    <w:rsid w:val="00EF0894"/>
    <w:rsid w:val="00EF335D"/>
    <w:rsid w:val="00EF3663"/>
    <w:rsid w:val="00EF7101"/>
    <w:rsid w:val="00EF74EA"/>
    <w:rsid w:val="00EF77B5"/>
    <w:rsid w:val="00F01300"/>
    <w:rsid w:val="00F0367F"/>
    <w:rsid w:val="00F039DE"/>
    <w:rsid w:val="00F05A4A"/>
    <w:rsid w:val="00F072DC"/>
    <w:rsid w:val="00F07E0F"/>
    <w:rsid w:val="00F10ACB"/>
    <w:rsid w:val="00F10D2A"/>
    <w:rsid w:val="00F14A34"/>
    <w:rsid w:val="00F151FA"/>
    <w:rsid w:val="00F17503"/>
    <w:rsid w:val="00F17579"/>
    <w:rsid w:val="00F229F4"/>
    <w:rsid w:val="00F23FEA"/>
    <w:rsid w:val="00F26749"/>
    <w:rsid w:val="00F27F25"/>
    <w:rsid w:val="00F30BA5"/>
    <w:rsid w:val="00F31166"/>
    <w:rsid w:val="00F31EDC"/>
    <w:rsid w:val="00F332E4"/>
    <w:rsid w:val="00F33AC4"/>
    <w:rsid w:val="00F415FC"/>
    <w:rsid w:val="00F4564D"/>
    <w:rsid w:val="00F462B3"/>
    <w:rsid w:val="00F5069C"/>
    <w:rsid w:val="00F52B54"/>
    <w:rsid w:val="00F53CF9"/>
    <w:rsid w:val="00F5664F"/>
    <w:rsid w:val="00F57E2E"/>
    <w:rsid w:val="00F633BE"/>
    <w:rsid w:val="00F63CDC"/>
    <w:rsid w:val="00F640B9"/>
    <w:rsid w:val="00F666C4"/>
    <w:rsid w:val="00F66A43"/>
    <w:rsid w:val="00F66A92"/>
    <w:rsid w:val="00F7349B"/>
    <w:rsid w:val="00F74D7D"/>
    <w:rsid w:val="00F76AFC"/>
    <w:rsid w:val="00F770C2"/>
    <w:rsid w:val="00F8282B"/>
    <w:rsid w:val="00F82EBA"/>
    <w:rsid w:val="00F833DB"/>
    <w:rsid w:val="00F83A33"/>
    <w:rsid w:val="00F83CC9"/>
    <w:rsid w:val="00F8463E"/>
    <w:rsid w:val="00F84F44"/>
    <w:rsid w:val="00F853D3"/>
    <w:rsid w:val="00F862FA"/>
    <w:rsid w:val="00F90A20"/>
    <w:rsid w:val="00F91FFA"/>
    <w:rsid w:val="00F96570"/>
    <w:rsid w:val="00F97702"/>
    <w:rsid w:val="00FA03B0"/>
    <w:rsid w:val="00FA1A18"/>
    <w:rsid w:val="00FA2CDA"/>
    <w:rsid w:val="00FA47C0"/>
    <w:rsid w:val="00FA55F4"/>
    <w:rsid w:val="00FA5B39"/>
    <w:rsid w:val="00FA740D"/>
    <w:rsid w:val="00FA7E97"/>
    <w:rsid w:val="00FB0273"/>
    <w:rsid w:val="00FB44C9"/>
    <w:rsid w:val="00FB5DD1"/>
    <w:rsid w:val="00FB69EF"/>
    <w:rsid w:val="00FB7209"/>
    <w:rsid w:val="00FC021D"/>
    <w:rsid w:val="00FC285E"/>
    <w:rsid w:val="00FC2B5D"/>
    <w:rsid w:val="00FC63F8"/>
    <w:rsid w:val="00FC7F7A"/>
    <w:rsid w:val="00FD0113"/>
    <w:rsid w:val="00FD5E64"/>
    <w:rsid w:val="00FE029B"/>
    <w:rsid w:val="00FE1C78"/>
    <w:rsid w:val="00FE3E60"/>
    <w:rsid w:val="00FE58BB"/>
    <w:rsid w:val="00FE6ECA"/>
    <w:rsid w:val="00FF021F"/>
    <w:rsid w:val="00FF1116"/>
    <w:rsid w:val="00FF1449"/>
    <w:rsid w:val="00FF2E7A"/>
    <w:rsid w:val="00FF358C"/>
    <w:rsid w:val="00FF48ED"/>
    <w:rsid w:val="00FF7963"/>
    <w:rsid w:val="071B8F93"/>
    <w:rsid w:val="07C73DD1"/>
    <w:rsid w:val="09908A09"/>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uiPriority w:val="99"/>
    <w:rsid w:val="00054748"/>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054748"/>
    <w:rPr>
      <w:rFonts w:ascii="Geomanist Light" w:hAnsi="Geomanist Light"/>
      <w:lang w:val="es-ES"/>
    </w:rPr>
  </w:style>
  <w:style w:type="paragraph" w:styleId="Lista2">
    <w:name w:val="List 2"/>
    <w:basedOn w:val="Normal"/>
    <w:uiPriority w:val="99"/>
    <w:unhideWhenUsed/>
    <w:rsid w:val="005A6C25"/>
    <w:pPr>
      <w:ind w:left="566" w:hanging="283"/>
      <w:contextualSpacing/>
    </w:pPr>
  </w:style>
  <w:style w:type="paragraph" w:styleId="Saludo">
    <w:name w:val="Salutation"/>
    <w:basedOn w:val="Normal"/>
    <w:next w:val="Normal"/>
    <w:link w:val="SaludoCar"/>
    <w:uiPriority w:val="99"/>
    <w:unhideWhenUsed/>
    <w:rsid w:val="005A6C25"/>
  </w:style>
  <w:style w:type="character" w:customStyle="1" w:styleId="SaludoCar">
    <w:name w:val="Saludo Car"/>
    <w:basedOn w:val="Fuentedeprrafopredeter"/>
    <w:link w:val="Saludo"/>
    <w:uiPriority w:val="99"/>
    <w:rsid w:val="005A6C25"/>
  </w:style>
  <w:style w:type="paragraph" w:styleId="Cierre">
    <w:name w:val="Closing"/>
    <w:basedOn w:val="Normal"/>
    <w:link w:val="CierreCar"/>
    <w:uiPriority w:val="99"/>
    <w:unhideWhenUsed/>
    <w:rsid w:val="005A6C25"/>
    <w:pPr>
      <w:spacing w:after="0" w:line="240" w:lineRule="auto"/>
      <w:ind w:left="4252"/>
    </w:pPr>
  </w:style>
  <w:style w:type="character" w:customStyle="1" w:styleId="CierreCar">
    <w:name w:val="Cierre Car"/>
    <w:basedOn w:val="Fuentedeprrafopredeter"/>
    <w:link w:val="Cierre"/>
    <w:uiPriority w:val="99"/>
    <w:rsid w:val="005A6C25"/>
  </w:style>
  <w:style w:type="paragraph" w:styleId="Continuarlista">
    <w:name w:val="List Continue"/>
    <w:basedOn w:val="Normal"/>
    <w:uiPriority w:val="99"/>
    <w:unhideWhenUsed/>
    <w:rsid w:val="005A6C25"/>
    <w:pPr>
      <w:spacing w:after="120"/>
      <w:ind w:left="283"/>
      <w:contextualSpacing/>
    </w:pPr>
  </w:style>
  <w:style w:type="paragraph" w:styleId="Textoindependiente">
    <w:name w:val="Body Text"/>
    <w:basedOn w:val="Normal"/>
    <w:link w:val="TextoindependienteCar"/>
    <w:uiPriority w:val="99"/>
    <w:unhideWhenUsed/>
    <w:rsid w:val="005A6C25"/>
    <w:pPr>
      <w:spacing w:after="120"/>
    </w:pPr>
  </w:style>
  <w:style w:type="character" w:customStyle="1" w:styleId="TextoindependienteCar">
    <w:name w:val="Texto independiente Car"/>
    <w:basedOn w:val="Fuentedeprrafopredeter"/>
    <w:link w:val="Textoindependiente"/>
    <w:uiPriority w:val="99"/>
    <w:rsid w:val="005A6C25"/>
  </w:style>
  <w:style w:type="paragraph" w:styleId="Textoindependienteprimerasangra">
    <w:name w:val="Body Text First Indent"/>
    <w:basedOn w:val="Textoindependiente"/>
    <w:link w:val="TextoindependienteprimerasangraCar"/>
    <w:uiPriority w:val="99"/>
    <w:unhideWhenUsed/>
    <w:rsid w:val="005A6C25"/>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5A6C25"/>
  </w:style>
  <w:style w:type="character" w:styleId="Fuerte">
    <w:name w:val="Strong"/>
    <w:basedOn w:val="Fuentedeprrafopredeter"/>
    <w:uiPriority w:val="22"/>
    <w:qFormat/>
    <w:rsid w:val="00C757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678854459">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latoria.colombiacompra.gov.co/busqueda/concept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esorjuridico@esehospitalsanfelix.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008D5D-A1AF-4FEC-993D-20EC983388BB}">
  <ds:schemaRefs>
    <ds:schemaRef ds:uri="http://schemas.openxmlformats.org/officeDocument/2006/bibliography"/>
  </ds:schemaRefs>
</ds:datastoreItem>
</file>

<file path=customXml/itemProps2.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4.xml><?xml version="1.0" encoding="utf-8"?>
<ds:datastoreItem xmlns:ds="http://schemas.openxmlformats.org/officeDocument/2006/customXml" ds:itemID="{C650A5EB-DC14-4EB3-9BED-83D56D4A5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4022</TotalTime>
  <Pages>12</Pages>
  <Words>3687</Words>
  <Characters>20283</Characters>
  <Application>Microsoft Office Word</Application>
  <DocSecurity>0</DocSecurity>
  <Lines>169</Lines>
  <Paragraphs>47</Paragraphs>
  <ScaleCrop>false</ScaleCrop>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1153</cp:revision>
  <cp:lastPrinted>2023-01-10T21:18:00Z</cp:lastPrinted>
  <dcterms:created xsi:type="dcterms:W3CDTF">2026-05-25T13:41:00Z</dcterms:created>
  <dcterms:modified xsi:type="dcterms:W3CDTF">2026-09-10T21:28:00Z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