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7AFCD" w14:textId="77777777" w:rsidR="002A0DD0" w:rsidRPr="00E02524" w:rsidRDefault="002A0DD0" w:rsidP="30821638">
      <w:pPr>
        <w:spacing w:after="0" w:line="240" w:lineRule="auto"/>
        <w:jc w:val="both"/>
        <w:rPr>
          <w:rFonts w:ascii="Verdana" w:eastAsia="Verdana" w:hAnsi="Verdana" w:cs="Verdana"/>
          <w:b/>
          <w:bCs/>
          <w:lang w:val="es-MX"/>
        </w:rPr>
      </w:pPr>
      <w:bookmarkStart w:id="0" w:name="_Hlk143780582"/>
    </w:p>
    <w:p w14:paraId="5843F97C" w14:textId="77777777" w:rsidR="00916E8C" w:rsidRPr="0032270F" w:rsidRDefault="00916E8C" w:rsidP="00916E8C">
      <w:pPr>
        <w:spacing w:after="0" w:line="240" w:lineRule="auto"/>
        <w:jc w:val="both"/>
        <w:rPr>
          <w:rFonts w:ascii="Verdana" w:eastAsia="Geomanist Light" w:hAnsi="Verdana" w:cs="Arial"/>
          <w:b/>
          <w:bCs/>
          <w:color w:val="000000" w:themeColor="text1"/>
          <w:lang w:val="es-MX"/>
        </w:rPr>
      </w:pPr>
      <w:r w:rsidRPr="0032270F">
        <w:rPr>
          <w:rFonts w:ascii="Verdana" w:eastAsia="Geomanist Light" w:hAnsi="Verdana" w:cs="Arial"/>
          <w:b/>
          <w:bCs/>
          <w:color w:val="000000" w:themeColor="text1"/>
          <w:lang w:val="es-MX"/>
        </w:rPr>
        <w:t>CONTRATACIÓN ESTATAL – Estatuto General de Contratación de la Administración Pública – EGCAP – Contrato de consultoría – Interventoría – Ley 80 de 1993 – Artículo 32 numeral 2</w:t>
      </w:r>
    </w:p>
    <w:p w14:paraId="42C6FB6A"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p>
    <w:p w14:paraId="66A7E487"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r w:rsidRPr="0032270F">
        <w:rPr>
          <w:rFonts w:ascii="Verdana" w:eastAsia="Geomanist Light" w:hAnsi="Verdana" w:cs="Arial"/>
          <w:color w:val="000000" w:themeColor="text1"/>
          <w:lang w:val="es-MX"/>
        </w:rPr>
        <w:t>El numeral 2 del artículo 32 de la Ley 80 de 1993 establece que son contratos de consultoría aquellos que celebren las entidades estatales para la realización de estudios necesarios para la ejecución de proyectos de inversión, estudios de diagnóstico, prefactibilidad o factibilidad para programas o proyectos específicos, así como para asesorías técnicas de coordinación, control y supervisión. La misma disposición dispone expresamente que los contratos cuyo objeto sea la interventoría tienen la naturaleza jurídica de contratos de consultoría.</w:t>
      </w:r>
    </w:p>
    <w:p w14:paraId="51F6F2C6"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p>
    <w:p w14:paraId="09CC66B5" w14:textId="77777777" w:rsidR="00916E8C" w:rsidRPr="0032270F" w:rsidRDefault="00916E8C" w:rsidP="00916E8C">
      <w:pPr>
        <w:spacing w:after="0" w:line="240" w:lineRule="auto"/>
        <w:jc w:val="both"/>
        <w:rPr>
          <w:rFonts w:ascii="Verdana" w:eastAsia="Geomanist Light" w:hAnsi="Verdana" w:cs="Arial"/>
          <w:b/>
          <w:bCs/>
          <w:color w:val="000000" w:themeColor="text1"/>
          <w:lang w:val="es-MX"/>
        </w:rPr>
      </w:pPr>
      <w:r w:rsidRPr="0032270F">
        <w:rPr>
          <w:rFonts w:ascii="Verdana" w:eastAsia="Geomanist Light" w:hAnsi="Verdana" w:cs="Arial"/>
          <w:b/>
          <w:bCs/>
          <w:color w:val="000000" w:themeColor="text1"/>
          <w:lang w:val="es-MX"/>
        </w:rPr>
        <w:t>CONTRATO DE PRESTACIÓN DE SERVICIOS – Ley 80 de 1993 – Artículo 32 numeral 3 – Diferenciación frente a la interventoría</w:t>
      </w:r>
    </w:p>
    <w:p w14:paraId="018CD9E4"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p>
    <w:p w14:paraId="138FB2C8"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r w:rsidRPr="0032270F">
        <w:rPr>
          <w:rFonts w:ascii="Verdana" w:eastAsia="Geomanist Light" w:hAnsi="Verdana" w:cs="Arial"/>
          <w:color w:val="000000" w:themeColor="text1"/>
          <w:lang w:val="es-MX"/>
        </w:rPr>
        <w:t>Los contratos de prestación de servicios tienen por objeto desarrollar actividades relacionadas con la administración o funcionamiento de la entidad estatal y pueden celebrarse cuando dichas actividades no puedan realizarse con personal de planta o requieran conocimientos especializados. La naturaleza jurídica del contrato debe determinarse a partir de su objeto y de las obligaciones efectivamente pactadas, de manera que la simple denominación contractual no resulta suficiente para calificar un negocio jurídico como contrato de prestación de servicios cuando las actividades contratadas corresponden materialmente a labores de interventoría.</w:t>
      </w:r>
    </w:p>
    <w:p w14:paraId="0ACA69EB" w14:textId="77777777" w:rsidR="00916E8C" w:rsidRPr="0032270F" w:rsidRDefault="00916E8C" w:rsidP="00916E8C">
      <w:pPr>
        <w:spacing w:after="0" w:line="240" w:lineRule="auto"/>
        <w:jc w:val="both"/>
        <w:rPr>
          <w:rFonts w:ascii="Verdana" w:eastAsia="Geomanist Light" w:hAnsi="Verdana" w:cs="Arial"/>
          <w:b/>
          <w:bCs/>
          <w:color w:val="000000" w:themeColor="text1"/>
          <w:lang w:val="es-MX"/>
        </w:rPr>
      </w:pPr>
    </w:p>
    <w:p w14:paraId="124E1163" w14:textId="77777777" w:rsidR="00916E8C" w:rsidRPr="0032270F" w:rsidRDefault="00916E8C" w:rsidP="00916E8C">
      <w:pPr>
        <w:spacing w:after="0" w:line="240" w:lineRule="auto"/>
        <w:jc w:val="both"/>
        <w:rPr>
          <w:rFonts w:ascii="Verdana" w:eastAsia="Geomanist Light" w:hAnsi="Verdana" w:cs="Arial"/>
          <w:b/>
          <w:bCs/>
          <w:color w:val="000000" w:themeColor="text1"/>
          <w:lang w:val="es-MX"/>
        </w:rPr>
      </w:pPr>
      <w:r w:rsidRPr="0032270F">
        <w:rPr>
          <w:rFonts w:ascii="Verdana" w:eastAsia="Geomanist Light" w:hAnsi="Verdana" w:cs="Arial"/>
          <w:b/>
          <w:bCs/>
          <w:color w:val="000000" w:themeColor="text1"/>
          <w:lang w:val="es-MX"/>
        </w:rPr>
        <w:t>INTERPRETACIÓN CONTRACTUAL – Naturaleza jurídica del contrato – Primacía del objeto contractual sobre la denominación formal</w:t>
      </w:r>
    </w:p>
    <w:p w14:paraId="57FDB6DA"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p>
    <w:p w14:paraId="3B5CAE03"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r w:rsidRPr="0032270F">
        <w:rPr>
          <w:rFonts w:ascii="Verdana" w:eastAsia="Geomanist Light" w:hAnsi="Verdana" w:cs="Arial"/>
          <w:color w:val="000000" w:themeColor="text1"/>
          <w:lang w:val="es-MX"/>
        </w:rPr>
        <w:t>La naturaleza jurídica de un contrato estatal se determina por el contenido material de las obligaciones asumidas por el contratista y por la finalidad perseguida por las partes. En consecuencia, cuando las actividades contratadas corresponden al seguimiento, vigilancia, control, supervisión y verificación especializada de la ejecución de otro contrato o de una actividad administrativa determinada, el negocio jurídico debe calificarse conforme a dichas obligaciones, independientemente de la denominación que le haya otorgado la entidad estatal.</w:t>
      </w:r>
    </w:p>
    <w:p w14:paraId="6D8C7EF5"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p>
    <w:p w14:paraId="41EF5CFD" w14:textId="77777777" w:rsidR="00916E8C" w:rsidRPr="0032270F" w:rsidRDefault="00916E8C" w:rsidP="00916E8C">
      <w:pPr>
        <w:spacing w:after="0" w:line="240" w:lineRule="auto"/>
        <w:jc w:val="both"/>
        <w:rPr>
          <w:rFonts w:ascii="Verdana" w:eastAsia="Geomanist Light" w:hAnsi="Verdana" w:cs="Arial"/>
          <w:b/>
          <w:bCs/>
          <w:color w:val="000000" w:themeColor="text1"/>
          <w:lang w:val="es-MX"/>
        </w:rPr>
      </w:pPr>
      <w:r w:rsidRPr="0032270F">
        <w:rPr>
          <w:rFonts w:ascii="Verdana" w:eastAsia="Geomanist Light" w:hAnsi="Verdana" w:cs="Arial"/>
          <w:b/>
          <w:bCs/>
          <w:color w:val="000000" w:themeColor="text1"/>
          <w:lang w:val="es-MX"/>
        </w:rPr>
        <w:t>SISTEMA GENERAL DE SEGURIDAD SOCIAL EN SALUD – Régimen Subsidiado – Interventoría – Ley 1122 de 2007 – Artículo 13</w:t>
      </w:r>
    </w:p>
    <w:p w14:paraId="16CF239D"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p>
    <w:p w14:paraId="2395FF60"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r w:rsidRPr="0032270F">
        <w:rPr>
          <w:rFonts w:ascii="Verdana" w:eastAsia="Geomanist Light" w:hAnsi="Verdana" w:cs="Arial"/>
          <w:color w:val="000000" w:themeColor="text1"/>
          <w:lang w:val="es-MX"/>
        </w:rPr>
        <w:lastRenderedPageBreak/>
        <w:t>El artículo 13 de la Ley 1122 de 2007 estableció una regulación especial para la interventoría del Régimen Subsidiado de Salud, al disponer que los municipios y distritos podían destinar hasta el 0,4 % de los recursos del régimen para financiar dicha actividad y que su contratación únicamente podía realizarse con entidades previamente habilitadas, mediante concurso de méritos y de conformidad con la reglamentación expedida por el Ministerio de la Protección Social.</w:t>
      </w:r>
    </w:p>
    <w:p w14:paraId="4C72C856"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p>
    <w:p w14:paraId="6A7C6980" w14:textId="77777777" w:rsidR="00916E8C" w:rsidRPr="0032270F" w:rsidRDefault="00916E8C" w:rsidP="00916E8C">
      <w:pPr>
        <w:spacing w:after="0" w:line="240" w:lineRule="auto"/>
        <w:jc w:val="both"/>
        <w:rPr>
          <w:rFonts w:ascii="Verdana" w:eastAsia="Geomanist Light" w:hAnsi="Verdana" w:cs="Arial"/>
          <w:b/>
          <w:bCs/>
          <w:color w:val="000000" w:themeColor="text1"/>
          <w:lang w:val="es-MX"/>
        </w:rPr>
      </w:pPr>
    </w:p>
    <w:p w14:paraId="41E840AC" w14:textId="77777777" w:rsidR="00916E8C" w:rsidRPr="0032270F" w:rsidRDefault="00916E8C" w:rsidP="00916E8C">
      <w:pPr>
        <w:spacing w:after="0" w:line="240" w:lineRule="auto"/>
        <w:jc w:val="both"/>
        <w:rPr>
          <w:rFonts w:ascii="Verdana" w:eastAsia="Geomanist Light" w:hAnsi="Verdana" w:cs="Arial"/>
          <w:b/>
          <w:bCs/>
          <w:color w:val="000000" w:themeColor="text1"/>
          <w:lang w:val="es-MX"/>
        </w:rPr>
      </w:pPr>
      <w:r w:rsidRPr="0032270F">
        <w:rPr>
          <w:rFonts w:ascii="Verdana" w:eastAsia="Geomanist Light" w:hAnsi="Verdana" w:cs="Arial"/>
          <w:b/>
          <w:bCs/>
          <w:color w:val="000000" w:themeColor="text1"/>
          <w:lang w:val="es-MX"/>
        </w:rPr>
        <w:t>APLICACIÓN DE LA LEY EN EL TIEMPO – Ley 1150 de 2007 – Régimen de transición – Procedimientos de selección adelantados en 2007</w:t>
      </w:r>
    </w:p>
    <w:p w14:paraId="0605D2EA"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p>
    <w:p w14:paraId="287918FA"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r w:rsidRPr="0032270F">
        <w:rPr>
          <w:rFonts w:ascii="Verdana" w:eastAsia="Geomanist Light" w:hAnsi="Verdana" w:cs="Arial"/>
          <w:color w:val="000000" w:themeColor="text1"/>
          <w:lang w:val="es-MX"/>
        </w:rPr>
        <w:t>Para determinar el procedimiento de selección aplicable a un contrato celebrado durante el año 2007 es necesario atender al régimen jurídico vigente en ese momento y a las reglas especiales que regulaban el objeto contractual. Si bien la Ley 1150 de 2007 modificó posteriormente el Estatuto General de Contratación de la Administración Pública e introdujo nuevas modalidades de selección, dichas disposiciones no pueden aplicarse retroactivamente para definir la legalidad de actuaciones contractuales adelantadas bajo la normativa vigente para la época de los hechos.</w:t>
      </w:r>
    </w:p>
    <w:p w14:paraId="48BFEA9D" w14:textId="77777777" w:rsidR="00916E8C" w:rsidRPr="0032270F" w:rsidRDefault="00916E8C" w:rsidP="00916E8C">
      <w:pPr>
        <w:spacing w:after="0" w:line="240" w:lineRule="auto"/>
        <w:jc w:val="both"/>
        <w:rPr>
          <w:rFonts w:ascii="Verdana" w:eastAsia="Geomanist Light" w:hAnsi="Verdana" w:cs="Arial"/>
          <w:color w:val="000000" w:themeColor="text1"/>
          <w:lang w:val="es-MX"/>
        </w:rPr>
      </w:pPr>
    </w:p>
    <w:p w14:paraId="059860EE" w14:textId="77777777" w:rsidR="00916E8C" w:rsidRDefault="00916E8C" w:rsidP="00916E8C">
      <w:pPr>
        <w:spacing w:after="0" w:line="240" w:lineRule="auto"/>
        <w:rPr>
          <w:rFonts w:ascii="Verdana" w:eastAsia="Geomanist Light" w:hAnsi="Verdana" w:cs="Arial"/>
          <w:color w:val="000000" w:themeColor="text1"/>
          <w:lang w:val="es-MX"/>
        </w:rPr>
      </w:pPr>
    </w:p>
    <w:p w14:paraId="41CB4069" w14:textId="77777777" w:rsidR="00916E8C" w:rsidRDefault="00916E8C" w:rsidP="00916E8C">
      <w:pPr>
        <w:spacing w:after="0" w:line="240" w:lineRule="auto"/>
        <w:rPr>
          <w:rFonts w:ascii="Verdana" w:eastAsia="Geomanist Light" w:hAnsi="Verdana" w:cs="Arial"/>
          <w:color w:val="000000" w:themeColor="text1"/>
          <w:lang w:val="es-MX"/>
        </w:rPr>
      </w:pPr>
    </w:p>
    <w:p w14:paraId="2D72CD98" w14:textId="77777777" w:rsidR="00916E8C" w:rsidRDefault="00916E8C" w:rsidP="00916E8C">
      <w:pPr>
        <w:spacing w:after="0" w:line="240" w:lineRule="auto"/>
        <w:rPr>
          <w:rFonts w:ascii="Verdana" w:eastAsia="Geomanist Light" w:hAnsi="Verdana" w:cs="Arial"/>
          <w:color w:val="000000" w:themeColor="text1"/>
          <w:lang w:val="es-MX"/>
        </w:rPr>
      </w:pPr>
    </w:p>
    <w:p w14:paraId="284604B4" w14:textId="77777777" w:rsidR="00916E8C" w:rsidRDefault="00916E8C" w:rsidP="00916E8C">
      <w:pPr>
        <w:spacing w:after="0" w:line="240" w:lineRule="auto"/>
        <w:rPr>
          <w:rFonts w:ascii="Verdana" w:eastAsia="Geomanist Light" w:hAnsi="Verdana" w:cs="Arial"/>
          <w:color w:val="000000" w:themeColor="text1"/>
          <w:lang w:val="es-MX"/>
        </w:rPr>
      </w:pPr>
    </w:p>
    <w:p w14:paraId="212F47FB" w14:textId="77777777" w:rsidR="00916E8C" w:rsidRDefault="00916E8C" w:rsidP="00916E8C">
      <w:pPr>
        <w:spacing w:after="0" w:line="240" w:lineRule="auto"/>
        <w:rPr>
          <w:rFonts w:ascii="Verdana" w:eastAsia="Geomanist Light" w:hAnsi="Verdana" w:cs="Arial"/>
          <w:color w:val="000000" w:themeColor="text1"/>
          <w:lang w:val="es-MX"/>
        </w:rPr>
      </w:pPr>
    </w:p>
    <w:p w14:paraId="2DE932D0" w14:textId="77777777" w:rsidR="00916E8C" w:rsidRDefault="00916E8C" w:rsidP="00916E8C">
      <w:pPr>
        <w:spacing w:after="0" w:line="240" w:lineRule="auto"/>
        <w:rPr>
          <w:rFonts w:ascii="Verdana" w:eastAsia="Geomanist Light" w:hAnsi="Verdana" w:cs="Arial"/>
          <w:color w:val="000000" w:themeColor="text1"/>
          <w:lang w:val="es-MX"/>
        </w:rPr>
      </w:pPr>
    </w:p>
    <w:p w14:paraId="664F2C1A" w14:textId="77777777" w:rsidR="00916E8C" w:rsidRDefault="00916E8C" w:rsidP="00916E8C">
      <w:pPr>
        <w:spacing w:after="0" w:line="240" w:lineRule="auto"/>
        <w:rPr>
          <w:rFonts w:ascii="Verdana" w:eastAsia="Geomanist Light" w:hAnsi="Verdana" w:cs="Arial"/>
          <w:color w:val="000000" w:themeColor="text1"/>
          <w:lang w:val="es-MX"/>
        </w:rPr>
      </w:pPr>
    </w:p>
    <w:p w14:paraId="065BD9C9" w14:textId="77777777" w:rsidR="00916E8C" w:rsidRDefault="00916E8C" w:rsidP="00916E8C">
      <w:pPr>
        <w:spacing w:after="0" w:line="240" w:lineRule="auto"/>
        <w:rPr>
          <w:rFonts w:ascii="Verdana" w:eastAsia="Geomanist Light" w:hAnsi="Verdana" w:cs="Arial"/>
          <w:color w:val="000000" w:themeColor="text1"/>
          <w:lang w:val="es-MX"/>
        </w:rPr>
      </w:pPr>
    </w:p>
    <w:p w14:paraId="0CBE9C8F" w14:textId="77777777" w:rsidR="00916E8C" w:rsidRDefault="00916E8C" w:rsidP="00916E8C">
      <w:pPr>
        <w:spacing w:after="0" w:line="240" w:lineRule="auto"/>
        <w:rPr>
          <w:rFonts w:ascii="Verdana" w:eastAsia="Geomanist Light" w:hAnsi="Verdana" w:cs="Arial"/>
          <w:color w:val="000000" w:themeColor="text1"/>
          <w:lang w:val="es-MX"/>
        </w:rPr>
      </w:pPr>
    </w:p>
    <w:p w14:paraId="0788D7B2" w14:textId="77777777" w:rsidR="00916E8C" w:rsidRDefault="00916E8C" w:rsidP="00916E8C">
      <w:pPr>
        <w:spacing w:after="0" w:line="240" w:lineRule="auto"/>
        <w:rPr>
          <w:rFonts w:ascii="Verdana" w:eastAsia="Geomanist Light" w:hAnsi="Verdana" w:cs="Arial"/>
          <w:color w:val="000000" w:themeColor="text1"/>
          <w:lang w:val="es-MX"/>
        </w:rPr>
      </w:pPr>
    </w:p>
    <w:p w14:paraId="27C76E8E" w14:textId="77777777" w:rsidR="00916E8C" w:rsidRDefault="00916E8C" w:rsidP="00916E8C">
      <w:pPr>
        <w:spacing w:after="0" w:line="240" w:lineRule="auto"/>
        <w:rPr>
          <w:rFonts w:ascii="Verdana" w:eastAsia="Geomanist Light" w:hAnsi="Verdana" w:cs="Arial"/>
          <w:color w:val="000000" w:themeColor="text1"/>
          <w:lang w:val="es-MX"/>
        </w:rPr>
      </w:pPr>
    </w:p>
    <w:p w14:paraId="28E8FB7A" w14:textId="77777777" w:rsidR="00916E8C" w:rsidRDefault="00916E8C" w:rsidP="00916E8C">
      <w:pPr>
        <w:spacing w:after="0" w:line="240" w:lineRule="auto"/>
        <w:rPr>
          <w:rFonts w:ascii="Verdana" w:eastAsia="Geomanist Light" w:hAnsi="Verdana" w:cs="Arial"/>
          <w:color w:val="000000" w:themeColor="text1"/>
          <w:lang w:val="es-MX"/>
        </w:rPr>
      </w:pPr>
    </w:p>
    <w:p w14:paraId="0D045283" w14:textId="77777777" w:rsidR="00916E8C" w:rsidRDefault="00916E8C" w:rsidP="00916E8C">
      <w:pPr>
        <w:spacing w:after="0" w:line="240" w:lineRule="auto"/>
        <w:rPr>
          <w:rFonts w:ascii="Verdana" w:eastAsia="Geomanist Light" w:hAnsi="Verdana" w:cs="Arial"/>
          <w:color w:val="000000" w:themeColor="text1"/>
          <w:lang w:val="es-MX"/>
        </w:rPr>
      </w:pPr>
    </w:p>
    <w:p w14:paraId="79DE213C" w14:textId="77777777" w:rsidR="00916E8C" w:rsidRDefault="00916E8C" w:rsidP="00916E8C">
      <w:pPr>
        <w:spacing w:after="0" w:line="240" w:lineRule="auto"/>
        <w:rPr>
          <w:rFonts w:ascii="Verdana" w:eastAsia="Geomanist Light" w:hAnsi="Verdana" w:cs="Arial"/>
          <w:color w:val="000000" w:themeColor="text1"/>
          <w:lang w:val="es-MX"/>
        </w:rPr>
      </w:pPr>
    </w:p>
    <w:p w14:paraId="59ADFD19" w14:textId="77777777" w:rsidR="00916E8C" w:rsidRDefault="00916E8C" w:rsidP="00916E8C">
      <w:pPr>
        <w:spacing w:after="0" w:line="240" w:lineRule="auto"/>
        <w:rPr>
          <w:rFonts w:ascii="Verdana" w:eastAsia="Geomanist Light" w:hAnsi="Verdana" w:cs="Arial"/>
          <w:color w:val="000000" w:themeColor="text1"/>
          <w:lang w:val="es-MX"/>
        </w:rPr>
      </w:pPr>
    </w:p>
    <w:p w14:paraId="02D37D21" w14:textId="77777777" w:rsidR="00916E8C" w:rsidRDefault="00916E8C" w:rsidP="00916E8C">
      <w:pPr>
        <w:spacing w:after="0" w:line="240" w:lineRule="auto"/>
        <w:rPr>
          <w:rFonts w:ascii="Verdana" w:eastAsia="Geomanist Light" w:hAnsi="Verdana" w:cs="Arial"/>
          <w:color w:val="000000" w:themeColor="text1"/>
          <w:lang w:val="es-MX"/>
        </w:rPr>
      </w:pPr>
    </w:p>
    <w:p w14:paraId="067414B0" w14:textId="77777777" w:rsidR="00916E8C" w:rsidRDefault="00916E8C" w:rsidP="00916E8C">
      <w:pPr>
        <w:spacing w:after="0" w:line="240" w:lineRule="auto"/>
        <w:rPr>
          <w:rFonts w:ascii="Verdana" w:eastAsia="Geomanist Light" w:hAnsi="Verdana" w:cs="Arial"/>
          <w:color w:val="000000" w:themeColor="text1"/>
          <w:lang w:val="es-MX"/>
        </w:rPr>
      </w:pPr>
    </w:p>
    <w:p w14:paraId="2E4A522C" w14:textId="77777777" w:rsidR="00916E8C" w:rsidRDefault="00916E8C" w:rsidP="00916E8C">
      <w:pPr>
        <w:spacing w:after="0" w:line="240" w:lineRule="auto"/>
        <w:rPr>
          <w:rFonts w:ascii="Verdana" w:eastAsia="Geomanist Light" w:hAnsi="Verdana" w:cs="Arial"/>
          <w:color w:val="000000" w:themeColor="text1"/>
          <w:lang w:val="es-MX"/>
        </w:rPr>
      </w:pPr>
    </w:p>
    <w:p w14:paraId="743F2F39" w14:textId="77777777" w:rsidR="00916E8C" w:rsidRDefault="00916E8C" w:rsidP="00916E8C">
      <w:pPr>
        <w:spacing w:after="0" w:line="240" w:lineRule="auto"/>
        <w:rPr>
          <w:rFonts w:ascii="Verdana" w:eastAsia="Geomanist Light" w:hAnsi="Verdana" w:cs="Arial"/>
          <w:color w:val="000000" w:themeColor="text1"/>
          <w:lang w:val="es-MX"/>
        </w:rPr>
      </w:pPr>
    </w:p>
    <w:p w14:paraId="37039914" w14:textId="77777777" w:rsidR="00916E8C" w:rsidRDefault="00916E8C" w:rsidP="00916E8C">
      <w:pPr>
        <w:spacing w:after="0" w:line="240" w:lineRule="auto"/>
        <w:rPr>
          <w:rFonts w:ascii="Verdana" w:eastAsia="Geomanist Light" w:hAnsi="Verdana" w:cs="Arial"/>
          <w:color w:val="000000" w:themeColor="text1"/>
          <w:lang w:val="es-MX"/>
        </w:rPr>
      </w:pPr>
    </w:p>
    <w:p w14:paraId="20145DC6" w14:textId="77777777" w:rsidR="00916E8C" w:rsidRDefault="00916E8C" w:rsidP="00916E8C">
      <w:pPr>
        <w:spacing w:after="0" w:line="240" w:lineRule="auto"/>
        <w:rPr>
          <w:rFonts w:ascii="Verdana" w:eastAsia="Geomanist Light" w:hAnsi="Verdana" w:cs="Arial"/>
          <w:color w:val="000000" w:themeColor="text1"/>
          <w:lang w:val="es-MX"/>
        </w:rPr>
      </w:pPr>
    </w:p>
    <w:p w14:paraId="21DD2DED" w14:textId="3A7AAAF9" w:rsidR="00916E8C" w:rsidRPr="0015699B" w:rsidRDefault="00916E8C" w:rsidP="00916E8C">
      <w:pPr>
        <w:spacing w:line="240" w:lineRule="auto"/>
        <w:jc w:val="both"/>
        <w:rPr>
          <w:rFonts w:ascii="Verdana" w:eastAsia="Verdana" w:hAnsi="Verdana" w:cs="Verdana"/>
          <w:color w:val="000000" w:themeColor="text1"/>
          <w:lang w:val="es"/>
        </w:rPr>
      </w:pPr>
      <w:r w:rsidRPr="39124533">
        <w:rPr>
          <w:rFonts w:ascii="Verdana" w:eastAsia="Verdana" w:hAnsi="Verdana" w:cs="Verdana"/>
          <w:color w:val="000000" w:themeColor="text1"/>
          <w:lang w:val="es"/>
        </w:rPr>
        <w:lastRenderedPageBreak/>
        <w:t xml:space="preserve">Bogotá D.C., </w:t>
      </w:r>
      <w:r w:rsidR="00C37077">
        <w:rPr>
          <w:rFonts w:ascii="Verdana" w:eastAsia="Verdana" w:hAnsi="Verdana" w:cs="Verdana"/>
          <w:color w:val="000000" w:themeColor="text1"/>
          <w:lang w:val="es"/>
        </w:rPr>
        <w:t>11</w:t>
      </w:r>
      <w:r w:rsidRPr="39124533">
        <w:rPr>
          <w:rFonts w:ascii="Verdana" w:eastAsia="Verdana" w:hAnsi="Verdana" w:cs="Verdana"/>
          <w:color w:val="000000" w:themeColor="text1"/>
          <w:lang w:val="es"/>
        </w:rPr>
        <w:t xml:space="preserve"> de </w:t>
      </w:r>
      <w:r>
        <w:rPr>
          <w:rFonts w:ascii="Verdana" w:eastAsia="Verdana" w:hAnsi="Verdana" w:cs="Verdana"/>
          <w:color w:val="000000" w:themeColor="text1"/>
          <w:lang w:val="es"/>
        </w:rPr>
        <w:t>septiembre</w:t>
      </w:r>
      <w:r w:rsidRPr="39124533">
        <w:rPr>
          <w:rFonts w:ascii="Verdana" w:eastAsia="Verdana" w:hAnsi="Verdana" w:cs="Verdana"/>
          <w:color w:val="000000" w:themeColor="text1"/>
          <w:lang w:val="es"/>
        </w:rPr>
        <w:t xml:space="preserve"> de 2026</w:t>
      </w:r>
    </w:p>
    <w:p w14:paraId="3D37A94D" w14:textId="038A6108" w:rsidR="00916E8C" w:rsidRPr="0015699B" w:rsidRDefault="00916E8C" w:rsidP="00B74D8C">
      <w:pPr>
        <w:spacing w:after="0" w:line="240" w:lineRule="auto"/>
        <w:jc w:val="right"/>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r w:rsidR="00B74D8C">
        <w:rPr>
          <w:rFonts w:ascii="Verdana" w:eastAsia="Verdana" w:hAnsi="Verdana" w:cs="Verdana"/>
          <w:noProof/>
          <w:color w:val="000000" w:themeColor="text1"/>
          <w:lang w:val="es"/>
        </w:rPr>
        <w:drawing>
          <wp:inline distT="0" distB="0" distL="0" distR="0" wp14:anchorId="2D3B28CA" wp14:editId="72E9846E">
            <wp:extent cx="2533650" cy="781050"/>
            <wp:effectExtent l="0" t="0" r="0" b="0"/>
            <wp:docPr id="164226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0" cy="781050"/>
                    </a:xfrm>
                    <a:prstGeom prst="rect">
                      <a:avLst/>
                    </a:prstGeom>
                    <a:noFill/>
                    <a:ln>
                      <a:noFill/>
                    </a:ln>
                  </pic:spPr>
                </pic:pic>
              </a:graphicData>
            </a:graphic>
          </wp:inline>
        </w:drawing>
      </w:r>
    </w:p>
    <w:p w14:paraId="1B66BE66" w14:textId="77777777" w:rsidR="00916E8C" w:rsidRPr="0015699B" w:rsidRDefault="00916E8C" w:rsidP="00916E8C">
      <w:pPr>
        <w:spacing w:after="0" w:line="240" w:lineRule="auto"/>
        <w:jc w:val="both"/>
        <w:textAlignment w:val="baseline"/>
        <w:rPr>
          <w:rFonts w:ascii="Verdana" w:eastAsia="Verdana" w:hAnsi="Verdana" w:cs="Verdana"/>
          <w:color w:val="000000" w:themeColor="text1"/>
          <w:lang w:val="es"/>
        </w:rPr>
      </w:pPr>
    </w:p>
    <w:p w14:paraId="4FA31736" w14:textId="77777777" w:rsidR="00916E8C" w:rsidRDefault="00916E8C" w:rsidP="00916E8C">
      <w:pPr>
        <w:spacing w:after="0" w:line="240" w:lineRule="auto"/>
        <w:jc w:val="both"/>
        <w:textAlignment w:val="baseline"/>
        <w:rPr>
          <w:rFonts w:ascii="Verdana" w:eastAsia="Verdana" w:hAnsi="Verdana" w:cs="Verdana"/>
          <w:color w:val="000000" w:themeColor="text1"/>
          <w:lang w:val="es"/>
        </w:rPr>
      </w:pPr>
      <w:r w:rsidRPr="00842DC4">
        <w:rPr>
          <w:rFonts w:ascii="Verdana" w:eastAsia="Verdana" w:hAnsi="Verdana" w:cs="Verdana"/>
          <w:color w:val="000000" w:themeColor="text1"/>
          <w:lang w:val="es"/>
        </w:rPr>
        <w:t>Señor</w:t>
      </w:r>
    </w:p>
    <w:p w14:paraId="3EBE4962" w14:textId="77777777" w:rsidR="00916E8C" w:rsidRPr="00FE5EF7" w:rsidRDefault="00916E8C" w:rsidP="00916E8C">
      <w:pPr>
        <w:spacing w:after="0" w:line="240" w:lineRule="auto"/>
        <w:jc w:val="both"/>
        <w:textAlignment w:val="baseline"/>
        <w:rPr>
          <w:rFonts w:ascii="Verdana" w:eastAsia="Verdana" w:hAnsi="Verdana" w:cs="Verdana"/>
          <w:color w:val="000000" w:themeColor="text1"/>
          <w:lang w:val="es"/>
        </w:rPr>
      </w:pPr>
      <w:r w:rsidRPr="00E92C05">
        <w:rPr>
          <w:rFonts w:ascii="Verdana" w:eastAsia="Verdana" w:hAnsi="Verdana" w:cs="Verdana"/>
          <w:b/>
          <w:bCs/>
        </w:rPr>
        <w:t>ALEX ROMARIO CARDENAS ARRIETA</w:t>
      </w:r>
    </w:p>
    <w:p w14:paraId="25121B7B" w14:textId="77777777" w:rsidR="00916E8C" w:rsidRDefault="00916E8C" w:rsidP="00916E8C">
      <w:pPr>
        <w:spacing w:after="0" w:line="240" w:lineRule="auto"/>
        <w:jc w:val="both"/>
        <w:textAlignment w:val="baseline"/>
        <w:rPr>
          <w:rFonts w:ascii="Verdana" w:eastAsia="Verdana" w:hAnsi="Verdana" w:cs="Verdana"/>
          <w:color w:val="0000FF"/>
          <w:u w:val="single"/>
        </w:rPr>
      </w:pPr>
      <w:hyperlink r:id="rId11" w:history="1">
        <w:r w:rsidRPr="00797C0F">
          <w:rPr>
            <w:rStyle w:val="Hipervnculo"/>
            <w:rFonts w:ascii="Verdana" w:eastAsia="Verdana" w:hAnsi="Verdana" w:cs="Verdana"/>
          </w:rPr>
          <w:t>alexromarioarrieta@gmail.com</w:t>
        </w:r>
      </w:hyperlink>
    </w:p>
    <w:p w14:paraId="42B50038" w14:textId="77777777" w:rsidR="00916E8C" w:rsidRDefault="00916E8C" w:rsidP="00916E8C">
      <w:pPr>
        <w:spacing w:after="0" w:line="240" w:lineRule="auto"/>
        <w:jc w:val="both"/>
        <w:textAlignment w:val="baseline"/>
        <w:rPr>
          <w:rFonts w:ascii="Verdana" w:eastAsia="Verdana" w:hAnsi="Verdana" w:cs="Verdana"/>
          <w:lang w:val="es"/>
        </w:rPr>
      </w:pPr>
      <w:r>
        <w:rPr>
          <w:rFonts w:ascii="Verdana" w:eastAsia="Verdana" w:hAnsi="Verdana" w:cs="Verdana"/>
          <w:lang w:val="es"/>
        </w:rPr>
        <w:t xml:space="preserve">Tunja </w:t>
      </w:r>
      <w:r w:rsidRPr="00FE5EF7">
        <w:rPr>
          <w:rFonts w:ascii="Verdana" w:eastAsia="Verdana" w:hAnsi="Verdana" w:cs="Verdana"/>
          <w:lang w:val="es"/>
        </w:rPr>
        <w:t>(</w:t>
      </w:r>
      <w:r>
        <w:rPr>
          <w:rFonts w:ascii="Verdana" w:eastAsia="Verdana" w:hAnsi="Verdana" w:cs="Verdana"/>
          <w:lang w:val="es"/>
        </w:rPr>
        <w:t>Boyacá</w:t>
      </w:r>
      <w:r w:rsidRPr="00FE5EF7">
        <w:rPr>
          <w:rFonts w:ascii="Verdana" w:eastAsia="Verdana" w:hAnsi="Verdana" w:cs="Verdana"/>
          <w:lang w:val="es"/>
        </w:rPr>
        <w:t>)</w:t>
      </w:r>
      <w:r>
        <w:rPr>
          <w:rFonts w:ascii="Verdana" w:eastAsia="Verdana" w:hAnsi="Verdana" w:cs="Verdana"/>
          <w:lang w:val="es"/>
        </w:rPr>
        <w:t xml:space="preserve"> </w:t>
      </w:r>
    </w:p>
    <w:p w14:paraId="34D64993" w14:textId="77777777" w:rsidR="00916E8C" w:rsidRPr="003D5882" w:rsidRDefault="00916E8C" w:rsidP="00916E8C">
      <w:pPr>
        <w:spacing w:after="0" w:line="240" w:lineRule="auto"/>
        <w:jc w:val="both"/>
        <w:textAlignment w:val="baseline"/>
        <w:rPr>
          <w:rFonts w:ascii="Verdana" w:hAnsi="Verdan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6540"/>
      </w:tblGrid>
      <w:tr w:rsidR="00916E8C" w14:paraId="28FDC957" w14:textId="77777777" w:rsidTr="00B62E70">
        <w:trPr>
          <w:trHeight w:val="615"/>
        </w:trPr>
        <w:tc>
          <w:tcPr>
            <w:tcW w:w="2265" w:type="dxa"/>
            <w:shd w:val="clear" w:color="auto" w:fill="FFFFFF" w:themeFill="background1"/>
            <w:tcMar>
              <w:left w:w="108" w:type="dxa"/>
              <w:right w:w="108" w:type="dxa"/>
            </w:tcMar>
          </w:tcPr>
          <w:p w14:paraId="1BD14F17" w14:textId="77777777" w:rsidR="00916E8C" w:rsidRDefault="00916E8C" w:rsidP="00B62E70">
            <w:pPr>
              <w:jc w:val="both"/>
              <w:rPr>
                <w:rFonts w:ascii="Verdana" w:eastAsia="Verdana" w:hAnsi="Verdana" w:cs="Verdana"/>
                <w:b/>
                <w:bCs/>
                <w:color w:val="000000" w:themeColor="text1"/>
              </w:rPr>
            </w:pPr>
          </w:p>
        </w:tc>
        <w:tc>
          <w:tcPr>
            <w:tcW w:w="6540" w:type="dxa"/>
            <w:shd w:val="clear" w:color="auto" w:fill="FFFFFF" w:themeFill="background1"/>
            <w:tcMar>
              <w:left w:w="108" w:type="dxa"/>
              <w:right w:w="108" w:type="dxa"/>
            </w:tcMar>
          </w:tcPr>
          <w:p w14:paraId="47D3F228" w14:textId="77777777" w:rsidR="00916E8C" w:rsidRDefault="00916E8C" w:rsidP="00B62E70">
            <w:pPr>
              <w:jc w:val="both"/>
            </w:pPr>
            <w:r w:rsidRPr="40A87941">
              <w:rPr>
                <w:rFonts w:ascii="Verdana" w:eastAsia="Verdana" w:hAnsi="Verdana" w:cs="Verdana"/>
                <w:b/>
                <w:bCs/>
                <w:color w:val="000000" w:themeColor="text1"/>
                <w:lang w:val="es"/>
              </w:rPr>
              <w:t xml:space="preserve">Concepto C- </w:t>
            </w:r>
            <w:r>
              <w:rPr>
                <w:rFonts w:ascii="Verdana" w:eastAsia="Verdana" w:hAnsi="Verdana" w:cs="Verdana"/>
                <w:b/>
                <w:bCs/>
                <w:color w:val="000000" w:themeColor="text1"/>
                <w:lang w:val="es"/>
              </w:rPr>
              <w:t>1211</w:t>
            </w:r>
            <w:r w:rsidRPr="40A87941">
              <w:rPr>
                <w:rFonts w:ascii="Verdana" w:eastAsia="Verdana" w:hAnsi="Verdana" w:cs="Verdana"/>
                <w:b/>
                <w:bCs/>
                <w:color w:val="000000" w:themeColor="text1"/>
                <w:lang w:val="es"/>
              </w:rPr>
              <w:t xml:space="preserve"> de 2026</w:t>
            </w:r>
          </w:p>
        </w:tc>
      </w:tr>
      <w:tr w:rsidR="00916E8C" w:rsidRPr="004F242E" w14:paraId="33BEF941" w14:textId="77777777" w:rsidTr="00B62E70">
        <w:trPr>
          <w:trHeight w:val="1065"/>
        </w:trPr>
        <w:tc>
          <w:tcPr>
            <w:tcW w:w="2265" w:type="dxa"/>
            <w:shd w:val="clear" w:color="auto" w:fill="FFFFFF" w:themeFill="background1"/>
            <w:tcMar>
              <w:left w:w="108" w:type="dxa"/>
              <w:right w:w="108" w:type="dxa"/>
            </w:tcMar>
          </w:tcPr>
          <w:p w14:paraId="2B21DC28" w14:textId="77777777" w:rsidR="00916E8C" w:rsidRDefault="00916E8C" w:rsidP="00B62E70">
            <w:pPr>
              <w:jc w:val="both"/>
            </w:pPr>
            <w:r w:rsidRPr="40A87941">
              <w:rPr>
                <w:rFonts w:ascii="Verdana" w:eastAsia="Verdana" w:hAnsi="Verdana" w:cs="Verdana"/>
                <w:b/>
                <w:bCs/>
                <w:color w:val="000000" w:themeColor="text1"/>
              </w:rPr>
              <w:t>Temas:</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4D07C44B" w14:textId="77777777" w:rsidR="00916E8C" w:rsidRPr="0032270F" w:rsidRDefault="00916E8C" w:rsidP="00B62E70">
            <w:pPr>
              <w:jc w:val="both"/>
              <w:rPr>
                <w:rFonts w:ascii="Verdana" w:eastAsia="Geomanist Light" w:hAnsi="Verdana" w:cs="Arial"/>
                <w:b/>
                <w:bCs/>
                <w:color w:val="000000" w:themeColor="text1"/>
                <w:lang w:val="es-MX"/>
              </w:rPr>
            </w:pPr>
            <w:r w:rsidRPr="0032270F">
              <w:rPr>
                <w:rFonts w:ascii="Verdana" w:eastAsia="Times New Roman" w:hAnsi="Verdana" w:cs="Arial"/>
                <w:color w:val="000000"/>
                <w:lang w:eastAsia="es-MX"/>
              </w:rPr>
              <w:t>CONTRATACIÓN ESTATAL – Estatuto General de Contratación de la Administración Pública – EGCAP – Contrato de consultoría – Interventoría – Ley 80 de 1993 – Artículo 32 numeral 2</w:t>
            </w:r>
            <w:r>
              <w:rPr>
                <w:rFonts w:ascii="Verdana" w:eastAsia="Times New Roman" w:hAnsi="Verdana" w:cs="Arial"/>
                <w:color w:val="000000"/>
                <w:lang w:eastAsia="es-MX"/>
              </w:rPr>
              <w:t xml:space="preserve"> </w:t>
            </w:r>
            <w:r w:rsidRPr="0032270F">
              <w:rPr>
                <w:rFonts w:eastAsia="Times New Roman"/>
                <w:color w:val="000000"/>
                <w:lang w:eastAsia="es-MX"/>
              </w:rPr>
              <w:t xml:space="preserve">/ </w:t>
            </w:r>
            <w:r w:rsidRPr="0032270F">
              <w:rPr>
                <w:rFonts w:ascii="Verdana" w:eastAsia="Geomanist Light" w:hAnsi="Verdana" w:cs="Arial"/>
                <w:color w:val="000000" w:themeColor="text1"/>
                <w:lang w:val="es-MX"/>
              </w:rPr>
              <w:t>CONTRATO DE PRESTACIÓN DE SERVICIOS – Ley 80 de 1993 – Artículo 32 numeral 3 – Diferenciación frente a la interventoría</w:t>
            </w:r>
            <w:r>
              <w:rPr>
                <w:rFonts w:ascii="Verdana" w:eastAsia="Geomanist Light" w:hAnsi="Verdana" w:cs="Arial"/>
                <w:color w:val="000000" w:themeColor="text1"/>
                <w:lang w:val="es-MX"/>
              </w:rPr>
              <w:t xml:space="preserve"> / </w:t>
            </w:r>
            <w:r w:rsidRPr="008D554A">
              <w:rPr>
                <w:rFonts w:ascii="Verdana" w:eastAsia="Geomanist Light" w:hAnsi="Verdana" w:cs="Arial"/>
                <w:color w:val="000000" w:themeColor="text1"/>
                <w:lang w:val="es-MX"/>
              </w:rPr>
              <w:t>INTERPRETACIÓN CONTRACTUAL – Naturaleza jurídica del contrato – Primacía del objeto contractual sobre la denominación formal</w:t>
            </w:r>
            <w:r>
              <w:rPr>
                <w:rFonts w:ascii="Verdana" w:eastAsia="Geomanist Light" w:hAnsi="Verdana" w:cs="Arial"/>
                <w:color w:val="000000" w:themeColor="text1"/>
                <w:lang w:val="es-MX"/>
              </w:rPr>
              <w:t xml:space="preserve"> / </w:t>
            </w:r>
            <w:r w:rsidRPr="008D554A">
              <w:rPr>
                <w:rFonts w:ascii="Verdana" w:eastAsia="Geomanist Light" w:hAnsi="Verdana" w:cs="Arial"/>
                <w:color w:val="000000" w:themeColor="text1"/>
                <w:lang w:val="es-MX"/>
              </w:rPr>
              <w:t>SISTEMA GENERAL DE SEGURIDAD SOCIAL EN SALUD – Régimen Subsidiado – Interventoría – Ley 1122 de 2007 – Artículo 13</w:t>
            </w:r>
            <w:r>
              <w:rPr>
                <w:rFonts w:ascii="Verdana" w:eastAsia="Geomanist Light" w:hAnsi="Verdana" w:cs="Arial"/>
                <w:color w:val="000000" w:themeColor="text1"/>
                <w:lang w:val="es-MX"/>
              </w:rPr>
              <w:t xml:space="preserve"> </w:t>
            </w:r>
            <w:r w:rsidRPr="008D554A">
              <w:rPr>
                <w:rFonts w:ascii="Verdana" w:eastAsia="Geomanist Light" w:hAnsi="Verdana" w:cs="Arial"/>
                <w:color w:val="000000" w:themeColor="text1"/>
                <w:lang w:val="es-MX"/>
              </w:rPr>
              <w:t>APLICACIÓN DE LA LEY EN EL TIEMPO – Ley 1150 de 2007 – Régimen de transición – Procedimientos de selección adelantados en 2007</w:t>
            </w:r>
          </w:p>
          <w:p w14:paraId="3E026250" w14:textId="77777777" w:rsidR="00916E8C" w:rsidRPr="0032270F" w:rsidRDefault="00916E8C" w:rsidP="00B62E70">
            <w:pPr>
              <w:jc w:val="both"/>
              <w:rPr>
                <w:rFonts w:ascii="Verdana" w:eastAsia="Geomanist Light" w:hAnsi="Verdana" w:cs="Arial"/>
                <w:b/>
                <w:bCs/>
                <w:color w:val="000000" w:themeColor="text1"/>
                <w:lang w:val="es-MX"/>
              </w:rPr>
            </w:pPr>
          </w:p>
          <w:p w14:paraId="7C827492" w14:textId="77777777" w:rsidR="00916E8C" w:rsidRPr="00530D81" w:rsidRDefault="00916E8C" w:rsidP="00B62E70">
            <w:pPr>
              <w:spacing w:line="276" w:lineRule="auto"/>
              <w:jc w:val="both"/>
            </w:pPr>
          </w:p>
        </w:tc>
      </w:tr>
      <w:tr w:rsidR="00916E8C" w14:paraId="2DAF0F43" w14:textId="77777777" w:rsidTr="00B62E70">
        <w:trPr>
          <w:trHeight w:val="660"/>
        </w:trPr>
        <w:tc>
          <w:tcPr>
            <w:tcW w:w="2265" w:type="dxa"/>
            <w:shd w:val="clear" w:color="auto" w:fill="FFFFFF" w:themeFill="background1"/>
            <w:tcMar>
              <w:left w:w="108" w:type="dxa"/>
              <w:right w:w="108" w:type="dxa"/>
            </w:tcMar>
          </w:tcPr>
          <w:p w14:paraId="406D01F6" w14:textId="77777777" w:rsidR="00916E8C" w:rsidRDefault="00916E8C" w:rsidP="00B62E70">
            <w:pPr>
              <w:jc w:val="both"/>
            </w:pPr>
            <w:r w:rsidRPr="40A87941">
              <w:rPr>
                <w:rFonts w:ascii="Verdana" w:eastAsia="Verdana" w:hAnsi="Verdana" w:cs="Verdana"/>
                <w:b/>
                <w:bCs/>
                <w:color w:val="000000" w:themeColor="text1"/>
              </w:rPr>
              <w:t>Radicación:</w:t>
            </w:r>
            <w:r w:rsidRPr="40A87941">
              <w:rPr>
                <w:rFonts w:ascii="Verdana" w:eastAsia="Verdana" w:hAnsi="Verdana" w:cs="Verdana"/>
                <w:color w:val="000000" w:themeColor="text1"/>
              </w:rPr>
              <w:t xml:space="preserve">           </w:t>
            </w:r>
          </w:p>
        </w:tc>
        <w:tc>
          <w:tcPr>
            <w:tcW w:w="6540" w:type="dxa"/>
            <w:shd w:val="clear" w:color="auto" w:fill="FFFFFF" w:themeFill="background1"/>
            <w:tcMar>
              <w:left w:w="108" w:type="dxa"/>
              <w:right w:w="108" w:type="dxa"/>
            </w:tcMar>
          </w:tcPr>
          <w:p w14:paraId="30F121EB" w14:textId="77777777" w:rsidR="00916E8C" w:rsidRDefault="00916E8C" w:rsidP="00B62E70">
            <w:pPr>
              <w:ind w:right="1"/>
              <w:jc w:val="both"/>
            </w:pPr>
            <w:r w:rsidRPr="39124533">
              <w:rPr>
                <w:rFonts w:ascii="Verdana" w:eastAsia="Verdana" w:hAnsi="Verdana" w:cs="Verdana"/>
                <w:color w:val="000000" w:themeColor="text1"/>
              </w:rPr>
              <w:t xml:space="preserve">Respuesta a consulta con radicado N.º </w:t>
            </w:r>
            <w:r w:rsidRPr="00E92C05">
              <w:rPr>
                <w:rFonts w:ascii="Verdana" w:eastAsia="Verdana" w:hAnsi="Verdana" w:cs="Verdana"/>
                <w:color w:val="000000" w:themeColor="text1"/>
              </w:rPr>
              <w:t>1_2026_07_31_010116</w:t>
            </w:r>
          </w:p>
        </w:tc>
      </w:tr>
    </w:tbl>
    <w:p w14:paraId="2FE93D7B" w14:textId="77777777" w:rsidR="00916E8C" w:rsidRPr="0015699B" w:rsidRDefault="00916E8C" w:rsidP="00916E8C">
      <w:pPr>
        <w:spacing w:after="0" w:line="240" w:lineRule="auto"/>
        <w:jc w:val="both"/>
        <w:textAlignment w:val="baseline"/>
        <w:rPr>
          <w:rFonts w:ascii="Verdana" w:eastAsia="Verdana" w:hAnsi="Verdana" w:cs="Verdana"/>
          <w:b/>
          <w:bCs/>
          <w:color w:val="000000" w:themeColor="text1"/>
          <w:lang w:val="es"/>
        </w:rPr>
      </w:pPr>
    </w:p>
    <w:p w14:paraId="21E85DBE" w14:textId="77777777" w:rsidR="00916E8C" w:rsidRPr="0015699B" w:rsidRDefault="00916E8C" w:rsidP="00916E8C">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Estimad</w:t>
      </w:r>
      <w:r>
        <w:rPr>
          <w:rFonts w:ascii="Verdana" w:eastAsia="Verdana" w:hAnsi="Verdana" w:cs="Verdana"/>
          <w:color w:val="000000" w:themeColor="text1"/>
          <w:lang w:val="es"/>
        </w:rPr>
        <w:t>o s</w:t>
      </w:r>
      <w:r w:rsidRPr="40A87941">
        <w:rPr>
          <w:rFonts w:ascii="Verdana" w:eastAsia="Verdana" w:hAnsi="Verdana" w:cs="Verdana"/>
          <w:color w:val="000000" w:themeColor="text1"/>
          <w:lang w:val="es"/>
        </w:rPr>
        <w:t>eñor</w:t>
      </w:r>
      <w:r>
        <w:rPr>
          <w:rFonts w:ascii="Verdana" w:eastAsia="Verdana" w:hAnsi="Verdana" w:cs="Verdana"/>
          <w:color w:val="000000" w:themeColor="text1"/>
          <w:lang w:val="es"/>
        </w:rPr>
        <w:t xml:space="preserve"> Cárdenas</w:t>
      </w:r>
      <w:r w:rsidRPr="40A87941">
        <w:rPr>
          <w:rFonts w:ascii="Verdana" w:eastAsia="Verdana" w:hAnsi="Verdana" w:cs="Verdana"/>
          <w:color w:val="000000" w:themeColor="text1"/>
          <w:lang w:val="es"/>
        </w:rPr>
        <w:t>;</w:t>
      </w:r>
    </w:p>
    <w:p w14:paraId="6A61157E" w14:textId="77777777" w:rsidR="00916E8C" w:rsidRPr="0015699B" w:rsidRDefault="00916E8C" w:rsidP="00916E8C">
      <w:pPr>
        <w:spacing w:after="0" w:line="276" w:lineRule="auto"/>
        <w:jc w:val="both"/>
        <w:textAlignment w:val="baseline"/>
        <w:rPr>
          <w:rFonts w:ascii="Calibri" w:eastAsia="Calibri" w:hAnsi="Calibri" w:cs="Calibri"/>
          <w:lang w:val="es"/>
        </w:rPr>
      </w:pPr>
      <w:r w:rsidRPr="40A87941">
        <w:rPr>
          <w:rFonts w:ascii="Calibri" w:eastAsia="Calibri" w:hAnsi="Calibri" w:cs="Calibri"/>
          <w:lang w:val="es"/>
        </w:rPr>
        <w:t xml:space="preserve"> </w:t>
      </w:r>
    </w:p>
    <w:p w14:paraId="298269F4" w14:textId="77777777" w:rsidR="00916E8C" w:rsidRDefault="00916E8C" w:rsidP="00916E8C">
      <w:pPr>
        <w:spacing w:after="120" w:line="276" w:lineRule="auto"/>
        <w:jc w:val="both"/>
        <w:textAlignment w:val="baseline"/>
        <w:rPr>
          <w:rFonts w:ascii="Verdana" w:eastAsia="Verdana" w:hAnsi="Verdana" w:cs="Verdana"/>
          <w:color w:val="000000" w:themeColor="text1"/>
          <w:lang w:val="es-ES"/>
        </w:rPr>
      </w:pPr>
      <w:r w:rsidRPr="39124533">
        <w:rPr>
          <w:rFonts w:ascii="Verdana" w:eastAsia="Verdana" w:hAnsi="Verdana" w:cs="Verdana"/>
          <w:color w:val="000000" w:themeColor="text1"/>
          <w:lang w:val="es-ES"/>
        </w:rPr>
        <w:t xml:space="preserve">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w:t>
      </w:r>
      <w:r w:rsidRPr="39124533">
        <w:rPr>
          <w:rFonts w:ascii="Verdana" w:eastAsia="Verdana" w:hAnsi="Verdana" w:cs="Verdana"/>
          <w:color w:val="000000" w:themeColor="text1"/>
          <w:lang w:val="es-ES"/>
        </w:rPr>
        <w:lastRenderedPageBreak/>
        <w:t xml:space="preserve">radicada ante esta entidad el </w:t>
      </w:r>
      <w:r>
        <w:rPr>
          <w:rFonts w:ascii="Verdana" w:eastAsia="Verdana" w:hAnsi="Verdana" w:cs="Verdana"/>
          <w:color w:val="000000" w:themeColor="text1"/>
          <w:lang w:val="es-ES"/>
        </w:rPr>
        <w:t>31</w:t>
      </w:r>
      <w:r w:rsidRPr="39124533">
        <w:rPr>
          <w:rFonts w:ascii="Verdana" w:eastAsia="Verdana" w:hAnsi="Verdana" w:cs="Verdana"/>
          <w:color w:val="000000" w:themeColor="text1"/>
          <w:lang w:val="es-ES"/>
        </w:rPr>
        <w:t xml:space="preserve"> de ju</w:t>
      </w:r>
      <w:r>
        <w:rPr>
          <w:rFonts w:ascii="Verdana" w:eastAsia="Verdana" w:hAnsi="Verdana" w:cs="Verdana"/>
          <w:color w:val="000000" w:themeColor="text1"/>
          <w:lang w:val="es-ES"/>
        </w:rPr>
        <w:t>l</w:t>
      </w:r>
      <w:r w:rsidRPr="39124533">
        <w:rPr>
          <w:rFonts w:ascii="Verdana" w:eastAsia="Verdana" w:hAnsi="Verdana" w:cs="Verdana"/>
          <w:color w:val="000000" w:themeColor="text1"/>
          <w:lang w:val="es-ES"/>
        </w:rPr>
        <w:t>io de 2026 en la cual manifiesta lo siguiente:</w:t>
      </w:r>
    </w:p>
    <w:p w14:paraId="0B276DB1" w14:textId="77777777" w:rsidR="00916E8C" w:rsidRDefault="00916E8C" w:rsidP="00916E8C">
      <w:pPr>
        <w:spacing w:after="120" w:line="276" w:lineRule="auto"/>
        <w:ind w:left="567" w:right="758"/>
        <w:jc w:val="both"/>
        <w:textAlignment w:val="baseline"/>
        <w:rPr>
          <w:rFonts w:ascii="Verdana" w:eastAsia="Verdana" w:hAnsi="Verdana" w:cs="Verdana"/>
          <w:color w:val="000000" w:themeColor="text1"/>
          <w:sz w:val="21"/>
          <w:szCs w:val="21"/>
        </w:rPr>
      </w:pPr>
      <w:r w:rsidRPr="00971885">
        <w:rPr>
          <w:rFonts w:ascii="Verdana" w:eastAsia="Verdana" w:hAnsi="Verdana" w:cs="Verdana"/>
          <w:color w:val="000000" w:themeColor="text1"/>
          <w:sz w:val="21"/>
          <w:szCs w:val="21"/>
        </w:rPr>
        <w:t>“</w:t>
      </w:r>
    </w:p>
    <w:p w14:paraId="02A7CDAF" w14:textId="77777777" w:rsidR="00916E8C" w:rsidRPr="00DE6C6D" w:rsidRDefault="00916E8C" w:rsidP="00916E8C">
      <w:pPr>
        <w:spacing w:after="0" w:line="276" w:lineRule="auto"/>
        <w:ind w:left="567" w:right="760"/>
        <w:jc w:val="both"/>
        <w:textAlignment w:val="baseline"/>
        <w:rPr>
          <w:rFonts w:ascii="Verdana" w:eastAsia="Verdana" w:hAnsi="Verdana" w:cs="Verdana"/>
          <w:color w:val="000000" w:themeColor="text1"/>
        </w:rPr>
      </w:pPr>
      <w:r w:rsidRPr="00DE6C6D">
        <w:rPr>
          <w:rFonts w:ascii="Verdana" w:eastAsia="Verdana" w:hAnsi="Verdana" w:cs="Verdana"/>
          <w:color w:val="000000" w:themeColor="text1"/>
        </w:rPr>
        <w:t>1. Cuales son todos los decretos reglamentarios que ha tenido la ley 80 de 1993 y posteriormente la ley 1150 de 2007, esto con el fin de conocer todas las disposiciones legales que regulan las diferentes modalidades de contratación y toda la contratación pública antes y después del 2007.</w:t>
      </w:r>
    </w:p>
    <w:p w14:paraId="7A8A76C1" w14:textId="77777777" w:rsidR="00916E8C" w:rsidRPr="00DE6C6D" w:rsidRDefault="00916E8C" w:rsidP="00916E8C">
      <w:pPr>
        <w:spacing w:after="0" w:line="276" w:lineRule="auto"/>
        <w:ind w:left="567" w:right="760"/>
        <w:jc w:val="both"/>
        <w:textAlignment w:val="baseline"/>
        <w:rPr>
          <w:rFonts w:ascii="Verdana" w:eastAsia="Verdana" w:hAnsi="Verdana" w:cs="Verdana"/>
          <w:color w:val="000000" w:themeColor="text1"/>
        </w:rPr>
      </w:pPr>
      <w:r w:rsidRPr="00DE6C6D">
        <w:rPr>
          <w:rFonts w:ascii="Verdana" w:eastAsia="Verdana" w:hAnsi="Verdana" w:cs="Verdana"/>
          <w:color w:val="000000" w:themeColor="text1"/>
        </w:rPr>
        <w:t>2. Teniendo en cuanta el primer ítem, cuando se trate de contratos de obras públicas, ¿en qué documento se debe especificar las actividades que se van a adelantar en la obra, en el pliego de condiciones u otro documento? Así mismo ¿en qué ley o decreto esta dispuesto lo anteriormente mencionado?</w:t>
      </w:r>
    </w:p>
    <w:p w14:paraId="2CFAD58F" w14:textId="77777777" w:rsidR="00916E8C" w:rsidRPr="00DE6C6D" w:rsidRDefault="00916E8C" w:rsidP="00916E8C">
      <w:pPr>
        <w:spacing w:after="0" w:line="276" w:lineRule="auto"/>
        <w:ind w:left="567" w:right="760"/>
        <w:jc w:val="both"/>
        <w:textAlignment w:val="baseline"/>
        <w:rPr>
          <w:rFonts w:ascii="Verdana" w:eastAsia="Verdana" w:hAnsi="Verdana" w:cs="Verdana"/>
          <w:color w:val="000000" w:themeColor="text1"/>
        </w:rPr>
      </w:pPr>
      <w:r w:rsidRPr="00DE6C6D">
        <w:rPr>
          <w:rFonts w:ascii="Verdana" w:eastAsia="Verdana" w:hAnsi="Verdana" w:cs="Verdana"/>
          <w:color w:val="000000" w:themeColor="text1"/>
        </w:rPr>
        <w:t>3. Es posible contratar una interventoría para el régimen subsidiado a través de la modalidad de contrato de prestación de servicios teniendo en cuenta que el valor del contrato es de mínima cuantía y que estos hechos hayan ocurrido durante la vigencia del 2007.</w:t>
      </w:r>
    </w:p>
    <w:p w14:paraId="2DDF9AB4" w14:textId="77777777" w:rsidR="00916E8C" w:rsidRDefault="00916E8C" w:rsidP="00916E8C">
      <w:pPr>
        <w:spacing w:after="0" w:line="240" w:lineRule="auto"/>
        <w:ind w:left="567" w:right="760"/>
        <w:jc w:val="both"/>
        <w:textAlignment w:val="baseline"/>
        <w:rPr>
          <w:rFonts w:ascii="Verdana" w:eastAsia="Verdana" w:hAnsi="Verdana" w:cs="Verdana"/>
          <w:color w:val="000000" w:themeColor="text1"/>
          <w:sz w:val="21"/>
          <w:szCs w:val="21"/>
        </w:rPr>
      </w:pPr>
    </w:p>
    <w:p w14:paraId="763EB75D" w14:textId="77777777" w:rsidR="00916E8C" w:rsidRPr="0015699B" w:rsidRDefault="00916E8C" w:rsidP="00916E8C">
      <w:pPr>
        <w:spacing w:after="120" w:line="276" w:lineRule="auto"/>
        <w:ind w:right="51" w:firstLine="709"/>
        <w:jc w:val="both"/>
        <w:textAlignment w:val="baseline"/>
        <w:rPr>
          <w:rFonts w:ascii="Calibri" w:eastAsia="Calibri" w:hAnsi="Calibri" w:cs="Calibri"/>
          <w:lang w:val="es"/>
        </w:rPr>
      </w:pPr>
      <w:r w:rsidRPr="39124533">
        <w:rPr>
          <w:rFonts w:ascii="Verdana" w:eastAsia="Verdana" w:hAnsi="Verdana" w:cs="Verdana"/>
          <w:color w:val="000000" w:themeColor="text1"/>
          <w:lang w:val="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w:t>
      </w:r>
      <w:r>
        <w:rPr>
          <w:rFonts w:ascii="Verdana" w:eastAsia="Verdana" w:hAnsi="Verdana" w:cs="Verdana"/>
          <w:color w:val="000000" w:themeColor="text1"/>
          <w:lang w:val="es"/>
        </w:rPr>
        <w:t xml:space="preserve"> </w:t>
      </w:r>
      <w:r w:rsidRPr="39124533">
        <w:rPr>
          <w:rFonts w:ascii="Verdana" w:eastAsia="Verdana" w:hAnsi="Verdana" w:cs="Verdana"/>
          <w:color w:val="000000" w:themeColor="text1"/>
          <w:lang w:val="es"/>
        </w:rPr>
        <w:t xml:space="preserve">Esta competencia de interpretación de normas generales, por definición, no puede extenderse a la resolución de controversias, ni a brindar asesorías sobre casos puntuales. </w:t>
      </w:r>
      <w:r w:rsidRPr="39124533">
        <w:rPr>
          <w:rFonts w:ascii="Calibri" w:eastAsia="Calibri" w:hAnsi="Calibri" w:cs="Calibri"/>
          <w:lang w:val="es"/>
        </w:rPr>
        <w:t xml:space="preserve">      </w:t>
      </w:r>
    </w:p>
    <w:p w14:paraId="5F0D7207" w14:textId="77777777" w:rsidR="00916E8C" w:rsidRPr="0015699B" w:rsidRDefault="00916E8C" w:rsidP="00916E8C">
      <w:pPr>
        <w:spacing w:after="0" w:line="240" w:lineRule="auto"/>
        <w:ind w:right="49" w:firstLine="360"/>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w:t>
      </w:r>
      <w:r w:rsidRPr="39124533">
        <w:rPr>
          <w:rFonts w:ascii="Verdana" w:eastAsia="Verdana" w:hAnsi="Verdana" w:cs="Verdana"/>
          <w:color w:val="000000" w:themeColor="text1"/>
          <w:lang w:val="es"/>
        </w:rPr>
        <w:lastRenderedPageBreak/>
        <w:t xml:space="preserve">sobre las normas generales relacionadas con el problema jurídico de su consulta. </w:t>
      </w:r>
    </w:p>
    <w:p w14:paraId="21DC7181" w14:textId="77777777" w:rsidR="00916E8C" w:rsidRPr="0015699B" w:rsidRDefault="00916E8C" w:rsidP="00916E8C">
      <w:pPr>
        <w:spacing w:after="0" w:line="276" w:lineRule="auto"/>
        <w:ind w:firstLine="709"/>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0FB181D" w14:textId="77777777" w:rsidR="00916E8C" w:rsidRPr="0015699B" w:rsidRDefault="00916E8C" w:rsidP="00916E8C">
      <w:pPr>
        <w:pStyle w:val="Prrafodelista"/>
        <w:numPr>
          <w:ilvl w:val="0"/>
          <w:numId w:val="16"/>
        </w:numPr>
        <w:spacing w:after="0" w:line="276" w:lineRule="auto"/>
        <w:ind w:left="851" w:hanging="567"/>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Problema planteado:</w:t>
      </w:r>
    </w:p>
    <w:p w14:paraId="5BD8D77E" w14:textId="77777777" w:rsidR="00916E8C" w:rsidRPr="0015699B" w:rsidRDefault="00916E8C" w:rsidP="00916E8C">
      <w:pPr>
        <w:tabs>
          <w:tab w:val="left" w:pos="426"/>
        </w:tabs>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28CFD724" w14:textId="77777777" w:rsidR="00916E8C" w:rsidRDefault="00916E8C" w:rsidP="00916E8C">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De acuerdo con el contenido de su solicitud, esta Agencia resolverá </w:t>
      </w:r>
      <w:r>
        <w:rPr>
          <w:rFonts w:ascii="Verdana" w:eastAsia="Verdana" w:hAnsi="Verdana" w:cs="Verdana"/>
          <w:color w:val="000000" w:themeColor="text1"/>
          <w:lang w:val="es"/>
        </w:rPr>
        <w:t xml:space="preserve">los siguientes problemas </w:t>
      </w:r>
      <w:r w:rsidRPr="40A87941">
        <w:rPr>
          <w:rFonts w:ascii="Verdana" w:eastAsia="Verdana" w:hAnsi="Verdana" w:cs="Verdana"/>
          <w:color w:val="000000" w:themeColor="text1"/>
          <w:lang w:val="es"/>
        </w:rPr>
        <w:t>jurídico</w:t>
      </w:r>
      <w:r>
        <w:rPr>
          <w:rFonts w:ascii="Verdana" w:eastAsia="Verdana" w:hAnsi="Verdana" w:cs="Verdana"/>
          <w:color w:val="000000" w:themeColor="text1"/>
          <w:lang w:val="es"/>
        </w:rPr>
        <w:t>s:</w:t>
      </w:r>
    </w:p>
    <w:p w14:paraId="487D35CD" w14:textId="77777777" w:rsidR="00916E8C" w:rsidRDefault="00916E8C" w:rsidP="00916E8C">
      <w:pPr>
        <w:spacing w:after="0" w:line="276" w:lineRule="auto"/>
        <w:jc w:val="both"/>
        <w:textAlignment w:val="baseline"/>
        <w:rPr>
          <w:rFonts w:ascii="Verdana" w:eastAsia="Verdana" w:hAnsi="Verdana" w:cs="Verdana"/>
          <w:color w:val="000000" w:themeColor="text1"/>
          <w:lang w:val="es"/>
        </w:rPr>
      </w:pPr>
    </w:p>
    <w:p w14:paraId="0685DC62" w14:textId="77777777" w:rsidR="00916E8C" w:rsidRPr="00B72C9E" w:rsidRDefault="00916E8C" w:rsidP="00916E8C">
      <w:pPr>
        <w:pStyle w:val="Prrafodelista"/>
        <w:numPr>
          <w:ilvl w:val="0"/>
          <w:numId w:val="18"/>
        </w:numPr>
        <w:spacing w:after="0" w:line="276" w:lineRule="auto"/>
        <w:ind w:left="709" w:hanging="283"/>
        <w:jc w:val="both"/>
        <w:textAlignment w:val="baseline"/>
        <w:rPr>
          <w:rFonts w:ascii="Verdana" w:eastAsia="Verdana" w:hAnsi="Verdana" w:cs="Verdana"/>
          <w:color w:val="000000" w:themeColor="text1"/>
        </w:rPr>
      </w:pPr>
      <w:r w:rsidRPr="00B72C9E">
        <w:rPr>
          <w:rFonts w:ascii="Verdana" w:eastAsia="Verdana" w:hAnsi="Verdana" w:cs="Verdana"/>
          <w:color w:val="000000" w:themeColor="text1"/>
          <w:lang w:val="es-CO"/>
        </w:rPr>
        <w:t>¿La interventoría del régimen subsidiado constituía un contrato de consultoría o podía contratarse como contrato de prestación de servicios durante el año 2007?</w:t>
      </w:r>
    </w:p>
    <w:p w14:paraId="58644616" w14:textId="77777777" w:rsidR="00916E8C" w:rsidRPr="00B72C9E" w:rsidRDefault="00916E8C" w:rsidP="00916E8C">
      <w:pPr>
        <w:pStyle w:val="Prrafodelista"/>
        <w:numPr>
          <w:ilvl w:val="0"/>
          <w:numId w:val="18"/>
        </w:numPr>
        <w:spacing w:after="0" w:line="276" w:lineRule="auto"/>
        <w:ind w:left="709" w:hanging="283"/>
        <w:jc w:val="both"/>
        <w:textAlignment w:val="baseline"/>
        <w:rPr>
          <w:rFonts w:ascii="Verdana" w:eastAsia="Verdana" w:hAnsi="Verdana" w:cs="Verdana"/>
          <w:color w:val="000000" w:themeColor="text1"/>
        </w:rPr>
      </w:pPr>
      <w:r w:rsidRPr="00B72C9E">
        <w:rPr>
          <w:rFonts w:ascii="Verdana" w:eastAsia="Verdana" w:hAnsi="Verdana" w:cs="Verdana"/>
          <w:color w:val="000000" w:themeColor="text1"/>
          <w:lang w:val="es-CO"/>
        </w:rPr>
        <w:t>¿Cuál era el procedimiento de selección aplicable para contratar dicha interventoría durante el año 2007, considerando la cuantía del contrato?</w:t>
      </w:r>
    </w:p>
    <w:p w14:paraId="19E19376" w14:textId="77777777" w:rsidR="00916E8C" w:rsidRDefault="00916E8C" w:rsidP="00916E8C">
      <w:pPr>
        <w:spacing w:after="0" w:line="276" w:lineRule="auto"/>
        <w:jc w:val="both"/>
        <w:textAlignment w:val="baseline"/>
        <w:rPr>
          <w:rFonts w:ascii="Verdana" w:eastAsia="Verdana" w:hAnsi="Verdana" w:cs="Verdana"/>
          <w:color w:val="000000" w:themeColor="text1"/>
        </w:rPr>
      </w:pPr>
    </w:p>
    <w:p w14:paraId="7DE2C4B2" w14:textId="77777777" w:rsidR="00916E8C" w:rsidRPr="0015699B" w:rsidRDefault="00916E8C" w:rsidP="00916E8C">
      <w:pPr>
        <w:pStyle w:val="Prrafodelista"/>
        <w:numPr>
          <w:ilvl w:val="0"/>
          <w:numId w:val="16"/>
        </w:numPr>
        <w:spacing w:after="0" w:line="257"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Respuesta:</w:t>
      </w:r>
    </w:p>
    <w:p w14:paraId="7FA0CEA8" w14:textId="77777777" w:rsidR="00916E8C" w:rsidRPr="0015699B" w:rsidRDefault="00916E8C" w:rsidP="00916E8C">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tbl>
      <w:tblPr>
        <w:tblStyle w:val="Tablaconcuadrcula"/>
        <w:tblW w:w="0" w:type="auto"/>
        <w:tblLook w:val="04A0" w:firstRow="1" w:lastRow="0" w:firstColumn="1" w:lastColumn="0" w:noHBand="0" w:noVBand="1"/>
      </w:tblPr>
      <w:tblGrid>
        <w:gridCol w:w="8818"/>
      </w:tblGrid>
      <w:tr w:rsidR="00916E8C" w14:paraId="41A29FC4" w14:textId="77777777" w:rsidTr="00B62E70">
        <w:trPr>
          <w:trHeight w:val="780"/>
        </w:trPr>
        <w:tc>
          <w:tcPr>
            <w:tcW w:w="8818" w:type="dxa"/>
            <w:tcBorders>
              <w:top w:val="dotted" w:sz="8" w:space="0" w:color="auto"/>
              <w:left w:val="dotted" w:sz="8" w:space="0" w:color="auto"/>
              <w:bottom w:val="dotted" w:sz="8" w:space="0" w:color="auto"/>
              <w:right w:val="dotted" w:sz="8" w:space="0" w:color="auto"/>
            </w:tcBorders>
            <w:tcMar>
              <w:left w:w="108" w:type="dxa"/>
              <w:right w:w="108" w:type="dxa"/>
            </w:tcMar>
          </w:tcPr>
          <w:p w14:paraId="5724F5BF" w14:textId="77777777" w:rsidR="00916E8C" w:rsidRPr="00B72C9E" w:rsidRDefault="00916E8C" w:rsidP="00B62E70">
            <w:pPr>
              <w:spacing w:after="120" w:line="276" w:lineRule="auto"/>
              <w:jc w:val="both"/>
              <w:rPr>
                <w:rFonts w:ascii="Verdana" w:eastAsia="Verdana" w:hAnsi="Verdana" w:cs="Verdana"/>
              </w:rPr>
            </w:pPr>
            <w:r>
              <w:rPr>
                <w:rFonts w:ascii="Verdana" w:eastAsia="Verdana" w:hAnsi="Verdana" w:cs="Verdana"/>
              </w:rPr>
              <w:t xml:space="preserve">          i) </w:t>
            </w:r>
            <w:r w:rsidRPr="00B72C9E">
              <w:rPr>
                <w:rFonts w:ascii="Verdana" w:eastAsia="Verdana" w:hAnsi="Verdana" w:cs="Verdana"/>
              </w:rPr>
              <w:t xml:space="preserve">El numeral 2 del artículo 32 de la Ley 80 de 1993 establece que son contratos de consultoría aquellos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 La misma disposición señala expresamente que también tienen esta naturaleza los contratos que tengan por objeto la </w:t>
            </w:r>
            <w:r w:rsidRPr="00185784">
              <w:rPr>
                <w:rFonts w:ascii="Verdana" w:eastAsia="Verdana" w:hAnsi="Verdana" w:cs="Verdana"/>
              </w:rPr>
              <w:t>interventoría.</w:t>
            </w:r>
          </w:p>
          <w:p w14:paraId="3FF47DD3" w14:textId="77777777" w:rsidR="00916E8C" w:rsidRPr="00B72C9E" w:rsidRDefault="00916E8C" w:rsidP="00B62E70">
            <w:pPr>
              <w:spacing w:after="120" w:line="276" w:lineRule="auto"/>
              <w:jc w:val="both"/>
              <w:rPr>
                <w:rFonts w:ascii="Verdana" w:eastAsia="Verdana" w:hAnsi="Verdana" w:cs="Verdana"/>
              </w:rPr>
            </w:pPr>
            <w:r>
              <w:rPr>
                <w:rFonts w:ascii="Verdana" w:eastAsia="Verdana" w:hAnsi="Verdana" w:cs="Verdana"/>
              </w:rPr>
              <w:t xml:space="preserve">          </w:t>
            </w:r>
            <w:r w:rsidRPr="00B72C9E">
              <w:rPr>
                <w:rFonts w:ascii="Verdana" w:eastAsia="Verdana" w:hAnsi="Verdana" w:cs="Verdana"/>
              </w:rPr>
              <w:t>Por su parte, el numeral 3 del artículo 32 de la Ley 80 de 1993 define los contratos de prestación de servicios como aquellos que celebren las entidades estatales para desarrollar actividades relacionadas con la administración o funcionamiento de la entidad, los cuales pueden ser contratados con personas naturales cuando dichas actividades no puedan realizarse con personal de planta o requieran conocimientos especializados.</w:t>
            </w:r>
          </w:p>
          <w:p w14:paraId="218BCE89" w14:textId="77777777" w:rsidR="00916E8C" w:rsidRPr="00B72C9E" w:rsidRDefault="00916E8C" w:rsidP="00B62E70">
            <w:pPr>
              <w:spacing w:after="120" w:line="276" w:lineRule="auto"/>
              <w:jc w:val="both"/>
              <w:rPr>
                <w:rFonts w:ascii="Verdana" w:eastAsia="Verdana" w:hAnsi="Verdana" w:cs="Verdana"/>
              </w:rPr>
            </w:pPr>
            <w:r>
              <w:rPr>
                <w:rFonts w:ascii="Verdana" w:eastAsia="Verdana" w:hAnsi="Verdana" w:cs="Verdana"/>
              </w:rPr>
              <w:t xml:space="preserve">         </w:t>
            </w:r>
            <w:r w:rsidRPr="00B72C9E">
              <w:rPr>
                <w:rFonts w:ascii="Verdana" w:eastAsia="Verdana" w:hAnsi="Verdana" w:cs="Verdana"/>
              </w:rPr>
              <w:t xml:space="preserve">Adicionalmente, el artículo 13 de la Ley 1122 de 2007 estableció una regla especial para la interventoría del Régimen Subsidiado, al disponer que esta </w:t>
            </w:r>
            <w:r w:rsidRPr="00185784">
              <w:rPr>
                <w:rFonts w:ascii="Verdana" w:eastAsia="Verdana" w:hAnsi="Verdana" w:cs="Verdana"/>
              </w:rPr>
              <w:t>solo podía ser contratada con entidades previamente habilitadas, mediante concurso de méritos, de acuerdo con la reglamentación que expidiera el Ministerio de la Protección Social.</w:t>
            </w:r>
          </w:p>
          <w:p w14:paraId="0B7F312B" w14:textId="77777777" w:rsidR="00916E8C" w:rsidRPr="00B72C9E" w:rsidRDefault="00916E8C" w:rsidP="00B62E70">
            <w:pPr>
              <w:spacing w:after="120" w:line="276" w:lineRule="auto"/>
              <w:jc w:val="both"/>
              <w:rPr>
                <w:rFonts w:ascii="Verdana" w:eastAsia="Verdana" w:hAnsi="Verdana" w:cs="Verdana"/>
              </w:rPr>
            </w:pPr>
            <w:r>
              <w:rPr>
                <w:rFonts w:ascii="Verdana" w:eastAsia="Verdana" w:hAnsi="Verdana" w:cs="Verdana"/>
              </w:rPr>
              <w:lastRenderedPageBreak/>
              <w:t xml:space="preserve">         </w:t>
            </w:r>
            <w:r w:rsidRPr="00185784">
              <w:rPr>
                <w:rFonts w:ascii="Verdana" w:eastAsia="Verdana" w:hAnsi="Verdana" w:cs="Verdana"/>
              </w:rPr>
              <w:t>Ahora bien,</w:t>
            </w:r>
            <w:r w:rsidRPr="00B72C9E">
              <w:rPr>
                <w:rFonts w:ascii="Verdana" w:eastAsia="Verdana" w:hAnsi="Verdana" w:cs="Verdana"/>
              </w:rPr>
              <w:t xml:space="preserve"> </w:t>
            </w:r>
            <w:r>
              <w:rPr>
                <w:rFonts w:ascii="Verdana" w:eastAsia="Verdana" w:hAnsi="Verdana" w:cs="Verdana"/>
              </w:rPr>
              <w:t>d</w:t>
            </w:r>
            <w:r w:rsidRPr="00B72C9E">
              <w:rPr>
                <w:rFonts w:ascii="Verdana" w:eastAsia="Verdana" w:hAnsi="Verdana" w:cs="Verdana"/>
              </w:rPr>
              <w:t>e acuerdo con lo anterior, cuando las obligaciones contractuales están dirigidas a realizar actividades de seguimiento, control, vigilancia, supervisión y verificación especializada sobre la ejecución y operación del Régimen Subsidiado, el objeto contractual corresponde materialmente a una actividad de interventoría. En consecuencia, la naturaleza jurídica del contrato debe determinarse atendiendo a su objeto y a las obligaciones efectivamente pactadas, y no a la denominación que la entidad haya utilizado en el contrato.</w:t>
            </w:r>
          </w:p>
          <w:p w14:paraId="298DF878" w14:textId="77777777" w:rsidR="00916E8C" w:rsidRPr="00B72C9E" w:rsidRDefault="00916E8C" w:rsidP="00B62E70">
            <w:pPr>
              <w:spacing w:after="120" w:line="276" w:lineRule="auto"/>
              <w:jc w:val="both"/>
              <w:rPr>
                <w:rFonts w:ascii="Verdana" w:eastAsia="Verdana" w:hAnsi="Verdana" w:cs="Verdana"/>
              </w:rPr>
            </w:pPr>
            <w:r>
              <w:rPr>
                <w:rFonts w:ascii="Verdana" w:eastAsia="Verdana" w:hAnsi="Verdana" w:cs="Verdana"/>
              </w:rPr>
              <w:t xml:space="preserve">          </w:t>
            </w:r>
            <w:r w:rsidRPr="00B72C9E">
              <w:rPr>
                <w:rFonts w:ascii="Verdana" w:eastAsia="Verdana" w:hAnsi="Verdana" w:cs="Verdana"/>
              </w:rPr>
              <w:t>Así, la circunstancia de que el negocio jurídico haya sido denominado formalmente como “contrato de prestación de servicios” no resulta suficiente para atribuirle dicha naturaleza, si las actividades contratadas corresponden a las propias de una interventoría, expresamente comprendida por el numeral 2 del artículo 32 de la Ley 80 de 1993 dentro de los contratos de consultoría.</w:t>
            </w:r>
          </w:p>
          <w:p w14:paraId="4681CFC3" w14:textId="77777777" w:rsidR="00916E8C" w:rsidRPr="00F75B33" w:rsidRDefault="00916E8C" w:rsidP="00B62E70">
            <w:pPr>
              <w:spacing w:after="120" w:line="276" w:lineRule="auto"/>
              <w:jc w:val="both"/>
              <w:rPr>
                <w:rFonts w:ascii="Verdana" w:eastAsia="Verdana" w:hAnsi="Verdana" w:cs="Verdana"/>
              </w:rPr>
            </w:pPr>
            <w:r>
              <w:rPr>
                <w:rFonts w:ascii="Verdana" w:eastAsia="Verdana" w:hAnsi="Verdana" w:cs="Verdana"/>
              </w:rPr>
              <w:t xml:space="preserve">        ii) </w:t>
            </w:r>
            <w:r w:rsidRPr="00F75B33">
              <w:rPr>
                <w:rFonts w:ascii="Verdana" w:eastAsia="Verdana" w:hAnsi="Verdana" w:cs="Verdana"/>
              </w:rPr>
              <w:t xml:space="preserve">En relación al segundo problema jurídico planteado es de precisar </w:t>
            </w:r>
            <w:r>
              <w:rPr>
                <w:rFonts w:ascii="Verdana" w:eastAsia="Verdana" w:hAnsi="Verdana" w:cs="Verdana"/>
              </w:rPr>
              <w:t>que p</w:t>
            </w:r>
            <w:r w:rsidRPr="00F75B33">
              <w:rPr>
                <w:rFonts w:ascii="Verdana" w:eastAsia="Verdana" w:hAnsi="Verdana" w:cs="Verdana"/>
              </w:rPr>
              <w:t>ara determinar el procedimiento de selección aplicable debe distinguirse entre el régimen general de contratación vigente durante el año 2007 y la regla especial establecida para la interventoría del Régimen Subsidiado.</w:t>
            </w:r>
          </w:p>
          <w:p w14:paraId="7D0C4035" w14:textId="77777777" w:rsidR="00916E8C" w:rsidRPr="00F75B33" w:rsidRDefault="00916E8C" w:rsidP="00B62E70">
            <w:pPr>
              <w:spacing w:after="120" w:line="276" w:lineRule="auto"/>
              <w:jc w:val="both"/>
              <w:rPr>
                <w:rFonts w:ascii="Verdana" w:eastAsia="Verdana" w:hAnsi="Verdana" w:cs="Verdana"/>
              </w:rPr>
            </w:pPr>
            <w:r>
              <w:rPr>
                <w:rFonts w:ascii="Verdana" w:eastAsia="Verdana" w:hAnsi="Verdana" w:cs="Verdana"/>
              </w:rPr>
              <w:t xml:space="preserve">         </w:t>
            </w:r>
            <w:r w:rsidRPr="00361D39">
              <w:rPr>
                <w:rFonts w:ascii="Verdana" w:eastAsia="Verdana" w:hAnsi="Verdana" w:cs="Verdana"/>
              </w:rPr>
              <w:t>En el régimen general, durante buena parte de</w:t>
            </w:r>
            <w:r>
              <w:rPr>
                <w:rFonts w:ascii="Verdana" w:eastAsia="Verdana" w:hAnsi="Verdana" w:cs="Verdana"/>
              </w:rPr>
              <w:t>l aoo</w:t>
            </w:r>
            <w:r w:rsidRPr="00361D39">
              <w:rPr>
                <w:rFonts w:ascii="Verdana" w:eastAsia="Verdana" w:hAnsi="Verdana" w:cs="Verdana"/>
              </w:rPr>
              <w:t xml:space="preserve"> 2007 se encontraba vigente la Ley 80 de 1993, junto con sus decretos reglamentarios, entre ellos el Decreto 2170 de 2002, que regulaba los procedimientos asociados a la contratación de menor cuantía. La Ley 1150 de 2007</w:t>
            </w:r>
            <w:r w:rsidRPr="00F75B33">
              <w:rPr>
                <w:rFonts w:ascii="Verdana" w:eastAsia="Verdana" w:hAnsi="Verdana" w:cs="Verdana"/>
              </w:rPr>
              <w:t>, que posteriormente modificó sustancialmente las modalidades de selección e introdujo el concurso de méritos como modalidad general para determinados contratos de consultoría, fue expedida en julio de 2007 y su régimen general comenzó a operar posteriormente, en enero de 2008.</w:t>
            </w:r>
          </w:p>
          <w:p w14:paraId="5A081F53" w14:textId="77777777" w:rsidR="00916E8C" w:rsidRPr="00F75B33" w:rsidRDefault="00916E8C" w:rsidP="00B62E70">
            <w:pPr>
              <w:spacing w:after="120" w:line="276" w:lineRule="auto"/>
              <w:jc w:val="both"/>
              <w:rPr>
                <w:rFonts w:ascii="Verdana" w:eastAsia="Verdana" w:hAnsi="Verdana" w:cs="Verdana"/>
              </w:rPr>
            </w:pPr>
            <w:r>
              <w:rPr>
                <w:rFonts w:ascii="Verdana" w:eastAsia="Verdana" w:hAnsi="Verdana" w:cs="Verdana"/>
              </w:rPr>
              <w:t xml:space="preserve">         </w:t>
            </w:r>
            <w:r w:rsidRPr="00F75B33">
              <w:rPr>
                <w:rFonts w:ascii="Verdana" w:eastAsia="Verdana" w:hAnsi="Verdana" w:cs="Verdana"/>
              </w:rPr>
              <w:t>Sin embargo, para la interventoría del Régimen Subsidiado existía una regla especial anterior y específica. El artículo 13 de la Ley 1122 de 2007 dispuso expresamente que los municipios y distritos podían destinar hasta el 0,4 % de los recursos del Régimen Subsidiado para financiar su interventoría y que esta “sólo podrá ser contratada” con entidades previamente habilitadas, a través de concursos de méritos, de acuerdo con la reglamentación que expidiera el Ministerio de la Protección Social.</w:t>
            </w:r>
          </w:p>
          <w:p w14:paraId="04A6868D" w14:textId="77777777" w:rsidR="00916E8C" w:rsidRPr="00F75B33" w:rsidRDefault="00916E8C" w:rsidP="00B62E70">
            <w:pPr>
              <w:spacing w:after="120" w:line="276" w:lineRule="auto"/>
              <w:jc w:val="both"/>
              <w:rPr>
                <w:rFonts w:ascii="Verdana" w:eastAsia="Verdana" w:hAnsi="Verdana" w:cs="Verdana"/>
              </w:rPr>
            </w:pPr>
            <w:r>
              <w:rPr>
                <w:rFonts w:ascii="Verdana" w:eastAsia="Verdana" w:hAnsi="Verdana" w:cs="Verdana"/>
              </w:rPr>
              <w:t xml:space="preserve">         </w:t>
            </w:r>
            <w:r w:rsidRPr="00F75B33">
              <w:rPr>
                <w:rFonts w:ascii="Verdana" w:eastAsia="Verdana" w:hAnsi="Verdana" w:cs="Verdana"/>
              </w:rPr>
              <w:t xml:space="preserve">Por ello, la cuantía del contrato no podía, por sí sola, desplazar esta regla especial. Es decir, aun cuando el valor del contrato hubiera sido reducido, </w:t>
            </w:r>
            <w:r w:rsidRPr="00F75B33">
              <w:rPr>
                <w:rFonts w:ascii="Verdana" w:eastAsia="Verdana" w:hAnsi="Verdana" w:cs="Verdana"/>
              </w:rPr>
              <w:lastRenderedPageBreak/>
              <w:t>ello no autorizaba automáticamente a la entidad a acudir a un procedimiento propio de la contratación de menor cuantía o a contratarlo directamente, si el objeto correspondía efectivamente a la interventoría del Régimen Subsidiado.</w:t>
            </w:r>
          </w:p>
          <w:p w14:paraId="03848912" w14:textId="77777777" w:rsidR="00916E8C" w:rsidRPr="00F75B33" w:rsidRDefault="00916E8C" w:rsidP="00B62E70">
            <w:pPr>
              <w:spacing w:after="120" w:line="276" w:lineRule="auto"/>
              <w:jc w:val="both"/>
              <w:rPr>
                <w:rFonts w:ascii="Verdana" w:eastAsia="Verdana" w:hAnsi="Verdana" w:cs="Verdana"/>
              </w:rPr>
            </w:pPr>
            <w:r>
              <w:rPr>
                <w:rFonts w:ascii="Verdana" w:eastAsia="Verdana" w:hAnsi="Verdana" w:cs="Verdana"/>
              </w:rPr>
              <w:t xml:space="preserve">        </w:t>
            </w:r>
            <w:r w:rsidRPr="00F75B33">
              <w:rPr>
                <w:rFonts w:ascii="Verdana" w:eastAsia="Verdana" w:hAnsi="Verdana" w:cs="Verdana"/>
              </w:rPr>
              <w:t>Debe precisarse, además, que la modalidad de “mínima cuantía”, en el sentido técnico que actualmente tiene en el Estatuto General de Contratación, no era una modalidad de selección vigente durante 2007. Por tanto, no sería jurídicamente adecuado analizar un contrato celebrado en ese año como si hubiera estado sometido a la actual modalidad de mínima cuantía.</w:t>
            </w:r>
          </w:p>
          <w:p w14:paraId="0E8B33B6" w14:textId="77777777" w:rsidR="00916E8C" w:rsidRDefault="00916E8C" w:rsidP="00B62E70">
            <w:pPr>
              <w:spacing w:after="120" w:line="276" w:lineRule="auto"/>
              <w:jc w:val="both"/>
              <w:rPr>
                <w:rFonts w:ascii="Verdana" w:eastAsia="Verdana" w:hAnsi="Verdana" w:cs="Verdana"/>
              </w:rPr>
            </w:pPr>
            <w:r>
              <w:rPr>
                <w:rFonts w:ascii="Verdana" w:eastAsia="Verdana" w:hAnsi="Verdana" w:cs="Verdana"/>
              </w:rPr>
              <w:t xml:space="preserve">         </w:t>
            </w:r>
            <w:r w:rsidRPr="00F75B33">
              <w:rPr>
                <w:rFonts w:ascii="Verdana" w:eastAsia="Verdana" w:hAnsi="Verdana" w:cs="Verdana"/>
              </w:rPr>
              <w:t>En consecuencia, para un contrato celebrado en 2007 cuyo objeto real fuera la interventoría del Régimen Subsidiado, la regla especial del artículo 13 de la Ley 1122 de 2007 exigía acudir al concurso de méritos, siempre que se tratara efectivamente de la interventoría allí regulada. La circunstancia de que el contrato tuviera una cuantía reducida no permitía sustituir ese procedimiento por otro de menor exigencia.</w:t>
            </w:r>
          </w:p>
          <w:p w14:paraId="0D4B7B20" w14:textId="77777777" w:rsidR="00916E8C" w:rsidRPr="00F75B33" w:rsidRDefault="00916E8C" w:rsidP="00B62E70">
            <w:pPr>
              <w:spacing w:after="120" w:line="276" w:lineRule="auto"/>
              <w:jc w:val="both"/>
              <w:rPr>
                <w:rFonts w:ascii="Verdana" w:eastAsia="Verdana" w:hAnsi="Verdana" w:cs="Verdana"/>
              </w:rPr>
            </w:pPr>
            <w:r>
              <w:rPr>
                <w:rFonts w:ascii="Verdana" w:eastAsia="Verdana" w:hAnsi="Verdana" w:cs="Verdana"/>
              </w:rPr>
              <w:t xml:space="preserve">         </w:t>
            </w:r>
            <w:r w:rsidRPr="00F75B33">
              <w:rPr>
                <w:rFonts w:ascii="Verdana" w:eastAsia="Verdana" w:hAnsi="Verdana" w:cs="Verdana"/>
              </w:rPr>
              <w:t>Esta conclusión</w:t>
            </w:r>
            <w:r>
              <w:rPr>
                <w:rFonts w:ascii="Verdana" w:eastAsia="Verdana" w:hAnsi="Verdana" w:cs="Verdana"/>
              </w:rPr>
              <w:t>,</w:t>
            </w:r>
            <w:r w:rsidRPr="00F75B33">
              <w:rPr>
                <w:rFonts w:ascii="Verdana" w:eastAsia="Verdana" w:hAnsi="Verdana" w:cs="Verdana"/>
              </w:rPr>
              <w:t xml:space="preserve"> también es coherente con la </w:t>
            </w:r>
            <w:r>
              <w:rPr>
                <w:rFonts w:ascii="Verdana" w:eastAsia="Verdana" w:hAnsi="Verdana" w:cs="Verdana"/>
              </w:rPr>
              <w:t>línea prevista por</w:t>
            </w:r>
            <w:r w:rsidRPr="00F75B33">
              <w:rPr>
                <w:rFonts w:ascii="Verdana" w:eastAsia="Verdana" w:hAnsi="Verdana" w:cs="Verdana"/>
              </w:rPr>
              <w:t xml:space="preserve"> Colombia Compra Eficiente</w:t>
            </w:r>
            <w:r>
              <w:rPr>
                <w:rFonts w:ascii="Verdana" w:eastAsia="Verdana" w:hAnsi="Verdana" w:cs="Verdana"/>
              </w:rPr>
              <w:t xml:space="preserve"> en el Concepto C-502 del 11 de mayo de 2026</w:t>
            </w:r>
            <w:r w:rsidRPr="00F75B33">
              <w:rPr>
                <w:rFonts w:ascii="Verdana" w:eastAsia="Verdana" w:hAnsi="Verdana" w:cs="Verdana"/>
              </w:rPr>
              <w:t>, según la cual la interventoría constituye una especie del contrato de consultoría y, como regla general, se encuentra vinculada al concurso de méritos. No obstante, estos pronunciamientos posteriores deben utilizarse como criterio doctrinal para comprender la naturaleza jurídica de la interventoría, sin aplicarlos retroactivamente para determinar el régimen de selección vigente en 2007.</w:t>
            </w:r>
          </w:p>
          <w:p w14:paraId="23BF4255" w14:textId="77777777" w:rsidR="00916E8C" w:rsidRDefault="00916E8C" w:rsidP="00B62E70">
            <w:pPr>
              <w:spacing w:after="120" w:line="276" w:lineRule="auto"/>
              <w:jc w:val="both"/>
              <w:rPr>
                <w:rFonts w:ascii="Verdana" w:eastAsia="Calibri" w:hAnsi="Verdana" w:cs="Times New Roman"/>
                <w:lang w:val="es-ES"/>
              </w:rPr>
            </w:pPr>
            <w:r>
              <w:rPr>
                <w:rFonts w:ascii="Verdana" w:eastAsia="Verdana" w:hAnsi="Verdana" w:cs="Verdana"/>
              </w:rPr>
              <w:t xml:space="preserve">     </w:t>
            </w: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7B608A32" w14:textId="77777777" w:rsidR="00916E8C" w:rsidRDefault="00916E8C" w:rsidP="00B62E70">
            <w:pPr>
              <w:spacing w:after="120" w:line="276" w:lineRule="auto"/>
              <w:jc w:val="both"/>
              <w:rPr>
                <w:rFonts w:ascii="Verdana" w:eastAsia="Verdana" w:hAnsi="Verdana" w:cs="Verdana"/>
              </w:rPr>
            </w:pPr>
            <w:r>
              <w:rPr>
                <w:rFonts w:ascii="Verdana" w:eastAsia="Calibri" w:hAnsi="Verdana" w:cs="Times New Roman"/>
                <w:lang w:val="es-ES"/>
              </w:rPr>
              <w:t xml:space="preserve">         Así las cosas</w:t>
            </w:r>
            <w:r w:rsidRPr="00DB4737">
              <w:rPr>
                <w:rFonts w:ascii="Verdana" w:eastAsia="Calibri" w:hAnsi="Verdana" w:cs="Times New Roman"/>
                <w:lang w:val="es-ES"/>
              </w:rPr>
              <w:t xml:space="preserve">,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w:t>
            </w:r>
            <w:r w:rsidRPr="00DB4737">
              <w:rPr>
                <w:rFonts w:ascii="Verdana" w:eastAsia="Calibri" w:hAnsi="Verdana" w:cs="Times New Roman"/>
                <w:lang w:val="es-ES"/>
              </w:rPr>
              <w:lastRenderedPageBreak/>
              <w:t>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16D808EF" w14:textId="77777777" w:rsidR="00916E8C" w:rsidRPr="0015699B" w:rsidRDefault="00916E8C" w:rsidP="00916E8C">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lastRenderedPageBreak/>
        <w:t xml:space="preserve"> </w:t>
      </w:r>
    </w:p>
    <w:p w14:paraId="78DB6D6C" w14:textId="77777777" w:rsidR="00916E8C" w:rsidRPr="0015699B" w:rsidRDefault="00916E8C" w:rsidP="00916E8C">
      <w:pPr>
        <w:pStyle w:val="Prrafodelista"/>
        <w:numPr>
          <w:ilvl w:val="0"/>
          <w:numId w:val="16"/>
        </w:numPr>
        <w:spacing w:after="0" w:line="276" w:lineRule="auto"/>
        <w:ind w:left="1080" w:hanging="720"/>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Razones de la respuesta:</w:t>
      </w:r>
    </w:p>
    <w:p w14:paraId="1501B5B5" w14:textId="77777777" w:rsidR="00916E8C" w:rsidRPr="0015699B" w:rsidRDefault="00916E8C" w:rsidP="00916E8C">
      <w:pPr>
        <w:tabs>
          <w:tab w:val="left" w:pos="142"/>
          <w:tab w:val="left" w:pos="284"/>
        </w:tabs>
        <w:spacing w:after="0" w:line="276" w:lineRule="auto"/>
        <w:jc w:val="both"/>
        <w:textAlignment w:val="baseline"/>
        <w:rPr>
          <w:rFonts w:ascii="Verdana" w:eastAsia="Verdana" w:hAnsi="Verdana" w:cs="Verdana"/>
          <w:b/>
          <w:bCs/>
          <w:color w:val="000000" w:themeColor="text1"/>
          <w:lang w:val="es"/>
        </w:rPr>
      </w:pPr>
      <w:r w:rsidRPr="40A87941">
        <w:rPr>
          <w:rFonts w:ascii="Verdana" w:eastAsia="Verdana" w:hAnsi="Verdana" w:cs="Verdana"/>
          <w:b/>
          <w:bCs/>
          <w:color w:val="000000" w:themeColor="text1"/>
          <w:lang w:val="es"/>
        </w:rPr>
        <w:t xml:space="preserve"> </w:t>
      </w:r>
    </w:p>
    <w:p w14:paraId="7DA4A2C3" w14:textId="77777777" w:rsidR="00916E8C" w:rsidRPr="0015699B" w:rsidRDefault="00916E8C" w:rsidP="00916E8C">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Lo anterior se sustenta en las siguientes consideraciones: </w:t>
      </w:r>
    </w:p>
    <w:p w14:paraId="30051404" w14:textId="77777777" w:rsidR="00916E8C" w:rsidRPr="0015699B" w:rsidRDefault="00916E8C" w:rsidP="00916E8C">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4DDDBCFC"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El numeral 2 del artículo 32 de la Ley 80 de 1993 dispone que son contratos de consultoría aquellos que celebren las entidades estatales referidos, entre otros, a las asesorías técnicas de coordinación, control y supervisión, así como a la interventoría.</w:t>
      </w:r>
    </w:p>
    <w:p w14:paraId="4EA80017"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De esta manera, el legislador estableció expresamente la interventoría como una actividad propia de los contratos de consultoría. Por su parte, el numeral 3 del mismo artículo define los contratos de prestación de servicios como aquellos que celebran las entidades estatales para desarrollar actividades relacionadas con la administración o funcionamiento de la entidad.</w:t>
      </w:r>
    </w:p>
    <w:p w14:paraId="1E184574"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De acuerdo con la doctrina de la Agencia Nacional de Contratación Pública – Colombia Compra Eficiente, la naturaleza jurídica del contrato debe establecerse a partir de su objeto y de las obligaciones efectivamente pactadas, y no exclusivamente de la denominación que las partes le hayan asignado. En ese sentido, la interventoría constituye una especie del contrato de consultoría, en tanto supone el desarrollo de actividades de seguimiento, vigilancia, control y supervisión especializada respecto de la ejecución de otro contrato o actividad objeto de vigilancia.</w:t>
      </w:r>
    </w:p>
    <w:p w14:paraId="242D377A"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En consecuencia, cuando las actividades contratadas correspondan materialmente al ejercicio de una interventoría, la circunstancia de que la entidad haya denominado el negocio jurídico como contrato de prestación de servicios no modifica su naturaleza jurídica, pues esta se determina por el contenido material de las obligaciones pactadas.</w:t>
      </w:r>
    </w:p>
    <w:p w14:paraId="75B60FF8"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 xml:space="preserve">Así las cosas, si el objeto del contrato celebrado durante 2007 consistía materialmente en ejercer la interventoría de los contratos o actividades correspondientes al Régimen Subsidiado, dicho negocio jurídico debía </w:t>
      </w:r>
      <w:r w:rsidRPr="00802A80">
        <w:rPr>
          <w:rFonts w:ascii="Verdana" w:hAnsi="Verdana"/>
        </w:rPr>
        <w:lastRenderedPageBreak/>
        <w:t>entenderse como un contrato de consultoría, en los términos del numeral 2 del artículo 32 de la Ley 80 de 1993, con independencia de la denominación utilizada por la entidad.</w:t>
      </w:r>
    </w:p>
    <w:p w14:paraId="648F9653" w14:textId="77777777" w:rsidR="00916E8C" w:rsidRPr="00802A80" w:rsidRDefault="00916E8C" w:rsidP="00916E8C">
      <w:pPr>
        <w:spacing w:after="120" w:line="276" w:lineRule="auto"/>
        <w:ind w:firstLine="708"/>
        <w:jc w:val="both"/>
        <w:rPr>
          <w:rFonts w:ascii="Verdana" w:hAnsi="Verdana"/>
        </w:rPr>
      </w:pPr>
      <w:r>
        <w:rPr>
          <w:rFonts w:ascii="Verdana" w:hAnsi="Verdana"/>
        </w:rPr>
        <w:t>Ahora bien, e</w:t>
      </w:r>
      <w:r w:rsidRPr="00802A80">
        <w:rPr>
          <w:rFonts w:ascii="Verdana" w:hAnsi="Verdana"/>
        </w:rPr>
        <w:t>stablecida la naturaleza jurídica de la actividad, corresponde determinar cuál era el procedimiento de selección aplicable durante el año 2007.</w:t>
      </w:r>
    </w:p>
    <w:p w14:paraId="7386EA75"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Para ello, además de las disposiciones generales contenidas en la Ley 80 de 1993, debe atenderse a la regulación especial expedida para la interventoría del Régimen Subsidiado.</w:t>
      </w:r>
    </w:p>
    <w:p w14:paraId="19DD7175"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En efecto, el literal e) del artículo 13 de la Ley 1122 de 2007 dispuso que los municipios y distritos destinarían hasta el 0,4 % de los recursos del Régimen Subsidiado para financiar los servicios de interventoría de dicho régimen. La misma disposición estableció expresamente que:</w:t>
      </w:r>
    </w:p>
    <w:p w14:paraId="5F565F28"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“La interventoría sólo podrá ser contratada con entidades previamente habilitadas departamentalmente y del Distrito Capital, a través de concursos de méritos”.</w:t>
      </w:r>
    </w:p>
    <w:p w14:paraId="0F8D7094"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De la disposición transcrita se desprende que el legislador estableció un régimen especial para la contratación de la interventoría del Régimen Subsidiado, sujeto a dos condiciones: i) que la interventoría fuera contratada con entidades previamente habilitadas en los términos previstos por la norma y ii) que la selección se realizara mediante concurso de méritos.</w:t>
      </w:r>
    </w:p>
    <w:p w14:paraId="40249896"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Por consiguiente, cuando el objeto contractual se encontrará comprendido dentro del supuesto previsto en el literal e) del artículo 13 de la Ley 1122 de 2007, la entidad territorial debía observar esta regla especial de selección.</w:t>
      </w:r>
    </w:p>
    <w:p w14:paraId="56FE7C85"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Lo anterior resulta particularmente relevante para el análisis de un contrato celebrado durante 2007, puesto que la exigencia del concurso de méritos para esta actividad no surge de la regulación general posterior de la Ley 1150 de 2007, sino de una disposición especial contenida en la Ley 1122 de 2007, vigente para la contratación de la interventoría del Régimen Subsidiado.</w:t>
      </w:r>
    </w:p>
    <w:p w14:paraId="7BFBE5D6" w14:textId="77777777" w:rsidR="00916E8C" w:rsidRPr="00802A80" w:rsidRDefault="00916E8C" w:rsidP="00916E8C">
      <w:pPr>
        <w:spacing w:after="120" w:line="276" w:lineRule="auto"/>
        <w:ind w:firstLine="708"/>
        <w:jc w:val="both"/>
        <w:rPr>
          <w:rFonts w:ascii="Verdana" w:hAnsi="Verdana"/>
        </w:rPr>
      </w:pPr>
      <w:r>
        <w:rPr>
          <w:rFonts w:ascii="Verdana" w:hAnsi="Verdana"/>
        </w:rPr>
        <w:t>Así las cosas, p</w:t>
      </w:r>
      <w:r w:rsidRPr="00802A80">
        <w:rPr>
          <w:rFonts w:ascii="Verdana" w:hAnsi="Verdana"/>
        </w:rPr>
        <w:t>ara establecer el régimen jurídico aplicable al procedimiento de selección, es necesario considerar la vigencia temporal de la Ley 1150 de 2007.</w:t>
      </w:r>
    </w:p>
    <w:p w14:paraId="09AD35B0"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 xml:space="preserve">El artículo 33 de dicha ley estableció que esta comenzaría a regir seis meses después de su promulgación, salvo las excepciones expresamente </w:t>
      </w:r>
      <w:r w:rsidRPr="00802A80">
        <w:rPr>
          <w:rFonts w:ascii="Verdana" w:hAnsi="Verdana"/>
        </w:rPr>
        <w:lastRenderedPageBreak/>
        <w:t>previstas en la propia disposición. La Ley 1150 de 2007 fue promulgada el 16 de julio de 2007, por lo que su régimen general comenzó a regir en enero de 2008.</w:t>
      </w:r>
    </w:p>
    <w:p w14:paraId="54F146A0"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En consecuencia, tratándose de un proceso contractual iniciado durante 2007, no resulta jurídicamente procedente determinar el procedimiento de selección aplicable exclusivamente con fundamento en las modalidades de selección establecidas por la Ley 1150 de 2007, pues para ese momento su régimen general aún no había entrado en vigor.</w:t>
      </w:r>
    </w:p>
    <w:p w14:paraId="472F4FFA"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Lo anterior no significa, sin embargo, que el concurso de méritos estuviera excluido de la contratación objeto de análisis. Como se explicó anteriormente, el artículo 13, literal e), de la Ley 1122 de 2007, norma especial expedida en 2007, estableció expresamente que la interventoría del Régimen Subsidiado solo podía contratarse mediante concurso de méritos.</w:t>
      </w:r>
    </w:p>
    <w:p w14:paraId="7D1BFA37"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Por tanto, debe distinguirse entre el concurso de méritos como modalidad general de selección incorporada por la Ley 1150 de 2007 y el concurso de méritos establecido específicamente por la Ley 1122 de 2007 para la interventoría del Régimen Subsidiado. Para un proceso iniciado en 2007, la exigencia del concurso de méritos, de encontrarse acreditados los presupuestos de la Ley 1122, tendría como fundamento esta última disposición y no la regulación general posterior de la Ley 1150.</w:t>
      </w:r>
    </w:p>
    <w:p w14:paraId="355B0C5D" w14:textId="77777777" w:rsidR="00916E8C" w:rsidRPr="00802A80" w:rsidRDefault="00916E8C" w:rsidP="00916E8C">
      <w:pPr>
        <w:spacing w:after="120" w:line="276" w:lineRule="auto"/>
        <w:ind w:firstLine="708"/>
        <w:jc w:val="both"/>
        <w:rPr>
          <w:rFonts w:ascii="Verdana" w:hAnsi="Verdana"/>
        </w:rPr>
      </w:pPr>
      <w:r>
        <w:rPr>
          <w:rFonts w:ascii="Verdana" w:hAnsi="Verdana"/>
        </w:rPr>
        <w:t>Por su parte l</w:t>
      </w:r>
      <w:r w:rsidRPr="00802A80">
        <w:rPr>
          <w:rFonts w:ascii="Verdana" w:hAnsi="Verdana"/>
        </w:rPr>
        <w:t>a determinación del procedimiento de selección no podía efectuarse atendiendo exclusivamente al valor del contrato cuando existía una disposición legal especial que regulaba específicamente la contratación de la interventoría del Régimen Subsidiado.</w:t>
      </w:r>
    </w:p>
    <w:p w14:paraId="00F61359"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En efecto, si el artículo 13, literal e), de la Ley 1122 de 2007 establecía que dicha interventoría “sólo podrá ser contratada” mediante concurso de méritos, la entidad territorial debía observar esta regla cuando el objeto contractual correspondiera efectivamente a la interventoría allí regulada.</w:t>
      </w:r>
    </w:p>
    <w:p w14:paraId="7B50DC59"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Por tanto, la eventual baja cuantía del contrato no constituía, por sí sola, un fundamento suficiente para apartarse del procedimiento especial previsto en la Ley 1122 de 2007.</w:t>
      </w:r>
    </w:p>
    <w:p w14:paraId="68224A2D"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 xml:space="preserve">Ahora bien, debe efectuarse una precisión respecto de la expresión “mínima cuantía”. No resulta técnicamente adecuado aplicar al año 2007 la modalidad de selección de mínima cuantía en los términos en que posteriormente fue incorporada al régimen de contratación estatal. Para </w:t>
      </w:r>
      <w:r w:rsidRPr="00802A80">
        <w:rPr>
          <w:rFonts w:ascii="Verdana" w:hAnsi="Verdana"/>
        </w:rPr>
        <w:lastRenderedPageBreak/>
        <w:t>establecer la legalidad del procedimiento utilizado en 2007 debe acudirse a las disposiciones vigentes durante ese período y, en particular, a las reglas de selección previstas en la Ley 80 de 1993 y sus normas reglamentarias, sin perjuicio de la regla especial establecida por la Ley 1122 de 2007 para la interventoría del Régimen Subsidiado.</w:t>
      </w:r>
    </w:p>
    <w:p w14:paraId="068491DE"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En consecuencia, aun cuando el valor del contrato hubiese sido reducido, dicha circunstancia no permitía, por sí misma, desconocer la regla especial que imponía el concurso de méritos para la contratación de la interventoría del Régimen Subsidiado.</w:t>
      </w:r>
    </w:p>
    <w:p w14:paraId="26DCAC3F" w14:textId="77777777" w:rsidR="00916E8C" w:rsidRPr="00802A80" w:rsidRDefault="00916E8C" w:rsidP="00916E8C">
      <w:pPr>
        <w:spacing w:after="120" w:line="276" w:lineRule="auto"/>
        <w:ind w:firstLine="708"/>
        <w:jc w:val="both"/>
        <w:rPr>
          <w:rFonts w:ascii="Verdana" w:hAnsi="Verdana"/>
        </w:rPr>
      </w:pPr>
    </w:p>
    <w:p w14:paraId="7AC8A202" w14:textId="77777777" w:rsidR="00916E8C" w:rsidRPr="00802A80" w:rsidRDefault="00916E8C" w:rsidP="00916E8C">
      <w:pPr>
        <w:spacing w:after="120" w:line="276" w:lineRule="auto"/>
        <w:ind w:firstLine="708"/>
        <w:jc w:val="both"/>
        <w:rPr>
          <w:rFonts w:ascii="Verdana" w:hAnsi="Verdana"/>
        </w:rPr>
      </w:pPr>
      <w:r>
        <w:rPr>
          <w:rFonts w:ascii="Verdana" w:hAnsi="Verdana"/>
        </w:rPr>
        <w:t>Ahora bien</w:t>
      </w:r>
      <w:r w:rsidRPr="00802A80">
        <w:rPr>
          <w:rFonts w:ascii="Verdana" w:hAnsi="Verdana"/>
        </w:rPr>
        <w:t>, para establecer si la entidad territorial podía acudir a un contrato de prestación de servicios y a un procedimiento diferente al concurso de méritos, no basta con atender a la denominación formal del negocio jurídico.</w:t>
      </w:r>
    </w:p>
    <w:p w14:paraId="7DFC1E9C"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De conformidad con el artículo 32 de la Ley 80 de 1993, la naturaleza del contrato debe establecerse a partir de su objeto. Por ello, en el caso concreto deberá examinarse el contenido de los documentos que integraron el proceso contractual, particularmente el objeto, los estudios y documentos previos que correspondan al régimen aplicable, las obligaciones del contratista, los productos o informes exigidos y el alcance de las actividades de seguimiento, vigilancia y control.</w:t>
      </w:r>
    </w:p>
    <w:p w14:paraId="4C2F387D"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De este análisis deberá establecerse si las actividades contratadas correspondían materialmente a la interventoría de los contratos o actividades del Régimen Subsidiado.</w:t>
      </w:r>
    </w:p>
    <w:p w14:paraId="4A96E9F4"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Si así fuera, la denominación de “contrato de prestación de servicios” no sería suficiente para excluir la aplicación de las reglas propias de la interventoría, pues prevalecería la naturaleza jurídica que se desprende del objeto y de las obligaciones efectivamente contratadas.</w:t>
      </w:r>
    </w:p>
    <w:p w14:paraId="1A9A079D" w14:textId="77777777" w:rsidR="00916E8C" w:rsidRPr="00802A80" w:rsidRDefault="00916E8C" w:rsidP="00916E8C">
      <w:pPr>
        <w:spacing w:after="120" w:line="276" w:lineRule="auto"/>
        <w:ind w:firstLine="708"/>
        <w:jc w:val="both"/>
        <w:rPr>
          <w:rFonts w:ascii="Verdana" w:hAnsi="Verdana"/>
        </w:rPr>
      </w:pPr>
      <w:r>
        <w:rPr>
          <w:rFonts w:ascii="Verdana" w:hAnsi="Verdana"/>
        </w:rPr>
        <w:t>Así las cosas y c</w:t>
      </w:r>
      <w:r w:rsidRPr="00802A80">
        <w:rPr>
          <w:rFonts w:ascii="Verdana" w:hAnsi="Verdana"/>
        </w:rPr>
        <w:t>on fundamento en las consideraciones anteriores, para determinar el régimen jurídico aplicable al contrato objeto de consulta deben verificarse, en primer término, la fecha de iniciación del proceso contractual y el contenido material del objeto contratado.</w:t>
      </w:r>
    </w:p>
    <w:p w14:paraId="2222E0F0"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 xml:space="preserve">Si se acredita que el proceso fue iniciado durante 2007 y que su objeto correspondía efectivamente a la interventoría del Régimen Subsidiado, la </w:t>
      </w:r>
      <w:r w:rsidRPr="00802A80">
        <w:rPr>
          <w:rFonts w:ascii="Verdana" w:hAnsi="Verdana"/>
        </w:rPr>
        <w:lastRenderedPageBreak/>
        <w:t>actividad se encontraba comprendida dentro de los contratos de consultoría previstos en el numeral 2 del artículo 32 de la Ley 80 de 1993.</w:t>
      </w:r>
    </w:p>
    <w:p w14:paraId="2F1C14EE"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A su vez, por tratarse específicamente de la interventoría del Régimen Subsidiado, resultaba aplicable la regla especial contenida en el artículo 13, literal e), de la Ley 1122 de 2007, conforme a la cual dicha actividad solo podía contratarse con entidades previamente habilitadas y mediante concurso de méritos.</w:t>
      </w:r>
    </w:p>
    <w:p w14:paraId="635BBBB6" w14:textId="77777777" w:rsidR="00916E8C" w:rsidRPr="00802A80" w:rsidRDefault="00916E8C" w:rsidP="00916E8C">
      <w:pPr>
        <w:spacing w:after="120" w:line="276" w:lineRule="auto"/>
        <w:ind w:firstLine="708"/>
        <w:jc w:val="both"/>
        <w:rPr>
          <w:rFonts w:ascii="Verdana" w:hAnsi="Verdana"/>
        </w:rPr>
      </w:pPr>
      <w:r w:rsidRPr="00802A80">
        <w:rPr>
          <w:rFonts w:ascii="Verdana" w:hAnsi="Verdana"/>
        </w:rPr>
        <w:t>En este contexto, la circunstancia de que la Ley 1150 de 2007 aún no hubiera entrado en vigencia durante el año 2007 no elimina la exigencia del concurso de méritos para este supuesto particular, toda vez que dicha exigencia tenía su fundamento directo en la Ley 1122 de 2007.</w:t>
      </w:r>
    </w:p>
    <w:p w14:paraId="513D195F" w14:textId="77777777" w:rsidR="00916E8C" w:rsidRPr="007B743D" w:rsidRDefault="00916E8C" w:rsidP="00916E8C">
      <w:pPr>
        <w:spacing w:after="120" w:line="276" w:lineRule="auto"/>
        <w:ind w:firstLine="708"/>
        <w:jc w:val="both"/>
        <w:rPr>
          <w:rFonts w:ascii="Verdana" w:hAnsi="Verdana" w:cs="Arial"/>
          <w:lang w:eastAsia="es-ES"/>
        </w:rPr>
      </w:pPr>
      <w:r w:rsidRPr="00802A80">
        <w:rPr>
          <w:rFonts w:ascii="Verdana" w:hAnsi="Verdana"/>
        </w:rPr>
        <w:t>En consecuencia, si se acredita que el contrato celebrado en 2007 tenía por objeto material la interventoría del Régimen Subsidiado, su naturaleza jurídica correspondía a la de un contrato de consultoría y su selección debía sujetarse a la regla especial del artículo 13, literal e), de la Ley 1122 de 2007, esto es, mediante concurso de méritos con una entidad previamente habilitada. Por tanto, ni la denominación del contrato como prestación de servicios ni su eventual baja cuantía constituían, por sí solas, fundamento suficiente para acudir a un procedimiento de selección distinto.</w:t>
      </w:r>
      <w:r>
        <w:rPr>
          <w:rFonts w:ascii="Verdana" w:hAnsi="Verdana"/>
        </w:rPr>
        <w:t xml:space="preserve"> </w:t>
      </w:r>
    </w:p>
    <w:p w14:paraId="30032CB3" w14:textId="77777777" w:rsidR="00916E8C" w:rsidRDefault="00916E8C" w:rsidP="00916E8C">
      <w:pPr>
        <w:spacing w:after="0" w:line="276" w:lineRule="auto"/>
        <w:jc w:val="both"/>
        <w:rPr>
          <w:rFonts w:ascii="Verdana" w:eastAsia="Calibri" w:hAnsi="Verdana" w:cs="Times New Roman"/>
          <w:lang w:val="es-ES"/>
        </w:rPr>
      </w:pPr>
      <w:r>
        <w:rPr>
          <w:rFonts w:ascii="Verdana" w:eastAsia="Arial" w:hAnsi="Verdana" w:cs="Arial"/>
        </w:rPr>
        <w:t xml:space="preserve">         F</w:t>
      </w:r>
      <w:r>
        <w:rPr>
          <w:rFonts w:ascii="Verdana" w:eastAsia="Calibri" w:hAnsi="Verdana" w:cs="Arial"/>
          <w:bCs/>
          <w:color w:val="000000" w:themeColor="text1"/>
        </w:rPr>
        <w:t>inalmente</w:t>
      </w:r>
      <w:r>
        <w:rPr>
          <w:rFonts w:ascii="Verdana" w:eastAsia="Calibri" w:hAnsi="Verdana" w:cs="Times New Roman"/>
          <w:lang w:val="es-ES"/>
        </w:rPr>
        <w:t>,</w:t>
      </w:r>
      <w:r w:rsidRPr="00DB4737">
        <w:rPr>
          <w:rFonts w:ascii="Verdana" w:eastAsia="Calibri" w:hAnsi="Verdana" w:cs="Times New Roman"/>
          <w:lang w:val="es-ES"/>
        </w:rPr>
        <w:t xml:space="preserve"> debe advertirse que el análisis en torno </w:t>
      </w:r>
      <w:r>
        <w:rPr>
          <w:rFonts w:ascii="Verdana" w:eastAsia="Calibri" w:hAnsi="Verdana" w:cs="Times New Roman"/>
          <w:lang w:val="es-ES"/>
        </w:rPr>
        <w:t>a un proceso de contratación especifico debe</w:t>
      </w:r>
      <w:r w:rsidRPr="0012388D">
        <w:rPr>
          <w:rFonts w:ascii="Verdana" w:eastAsia="Calibri" w:hAnsi="Verdana" w:cs="Times New Roman"/>
          <w:lang w:val="es-ES"/>
        </w:rPr>
        <w:t xml:space="preserve"> ser realizado por quienes tengan interés en ello.</w:t>
      </w:r>
      <w:r w:rsidRPr="00DB4737">
        <w:rPr>
          <w:rFonts w:ascii="Verdana" w:eastAsia="Calibri" w:hAnsi="Verdana" w:cs="Times New Roman"/>
          <w:lang w:val="es-ES"/>
        </w:rPr>
        <w:t xml:space="preserve">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r w:rsidRPr="00122E59">
        <w:t xml:space="preserve"> </w:t>
      </w:r>
    </w:p>
    <w:p w14:paraId="04D6AB0B" w14:textId="77777777" w:rsidR="00916E8C" w:rsidRDefault="00916E8C" w:rsidP="00916E8C">
      <w:pPr>
        <w:pStyle w:val="Sinespaciado"/>
        <w:spacing w:line="276" w:lineRule="auto"/>
        <w:jc w:val="both"/>
        <w:rPr>
          <w:rFonts w:ascii="Verdana" w:hAnsi="Verdana" w:cs="Arial"/>
        </w:rPr>
      </w:pPr>
      <w:r>
        <w:rPr>
          <w:rFonts w:ascii="Verdana" w:eastAsia="Calibri" w:hAnsi="Verdana" w:cs="Times New Roman"/>
          <w:lang w:val="es-ES"/>
        </w:rPr>
        <w:t xml:space="preserve">         Así las cosas</w:t>
      </w:r>
      <w:r w:rsidRPr="00DB4737">
        <w:rPr>
          <w:rFonts w:ascii="Verdana" w:eastAsia="Calibri" w:hAnsi="Verdana" w:cs="Times New Roman"/>
          <w:lang w:val="es-ES"/>
        </w:rPr>
        <w:t>,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3A6C7A92" w14:textId="77777777" w:rsidR="00916E8C" w:rsidRPr="0015699B" w:rsidRDefault="00916E8C" w:rsidP="00916E8C">
      <w:pPr>
        <w:spacing w:after="0" w:line="276" w:lineRule="auto"/>
        <w:ind w:firstLine="357"/>
        <w:jc w:val="both"/>
        <w:rPr>
          <w:rFonts w:ascii="Verdana" w:eastAsia="Verdana" w:hAnsi="Verdana" w:cs="Verdana"/>
          <w:lang w:val="es"/>
        </w:rPr>
      </w:pPr>
      <w:r>
        <w:rPr>
          <w:rFonts w:ascii="Verdana" w:hAnsi="Verdana"/>
        </w:rPr>
        <w:lastRenderedPageBreak/>
        <w:t xml:space="preserve">      </w:t>
      </w:r>
      <w:r w:rsidRPr="39124533">
        <w:rPr>
          <w:rFonts w:ascii="Verdana" w:eastAsia="Verdana" w:hAnsi="Verdana" w:cs="Verdana"/>
          <w:lang w:val="es"/>
        </w:rPr>
        <w:t xml:space="preserve"> </w:t>
      </w:r>
    </w:p>
    <w:p w14:paraId="6EA70801" w14:textId="77777777" w:rsidR="00916E8C" w:rsidRPr="0015699B" w:rsidRDefault="00916E8C" w:rsidP="00916E8C">
      <w:pPr>
        <w:pStyle w:val="Prrafodelista"/>
        <w:numPr>
          <w:ilvl w:val="0"/>
          <w:numId w:val="16"/>
        </w:numPr>
        <w:spacing w:after="0" w:line="240" w:lineRule="auto"/>
        <w:ind w:left="1080" w:hanging="720"/>
        <w:jc w:val="both"/>
        <w:textAlignment w:val="baseline"/>
        <w:rPr>
          <w:rFonts w:ascii="Verdana" w:eastAsia="Verdana" w:hAnsi="Verdana" w:cs="Verdana"/>
          <w:b/>
          <w:bCs/>
          <w:lang w:val="es"/>
        </w:rPr>
      </w:pPr>
      <w:r w:rsidRPr="40A87941">
        <w:rPr>
          <w:rFonts w:ascii="Verdana" w:eastAsia="Verdana" w:hAnsi="Verdana" w:cs="Verdana"/>
          <w:b/>
          <w:bCs/>
          <w:lang w:val="es"/>
        </w:rPr>
        <w:t>Referencias normativas, jurisprudenciales y otras fuentes:</w:t>
      </w:r>
    </w:p>
    <w:p w14:paraId="18EB0DD2" w14:textId="77777777" w:rsidR="00916E8C" w:rsidRPr="0015699B" w:rsidRDefault="00916E8C" w:rsidP="00916E8C">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tbl>
      <w:tblPr>
        <w:tblStyle w:val="Tablaconcuadrcula"/>
        <w:tblW w:w="0" w:type="auto"/>
        <w:tblInd w:w="135" w:type="dxa"/>
        <w:tblLook w:val="04A0" w:firstRow="1" w:lastRow="0" w:firstColumn="1" w:lastColumn="0" w:noHBand="0" w:noVBand="1"/>
      </w:tblPr>
      <w:tblGrid>
        <w:gridCol w:w="8640"/>
      </w:tblGrid>
      <w:tr w:rsidR="00916E8C" w14:paraId="2D8905D8" w14:textId="77777777" w:rsidTr="00B62E70">
        <w:trPr>
          <w:trHeight w:val="870"/>
        </w:trPr>
        <w:tc>
          <w:tcPr>
            <w:tcW w:w="8640" w:type="dxa"/>
            <w:tcBorders>
              <w:top w:val="dotted" w:sz="8" w:space="0" w:color="auto"/>
              <w:left w:val="dotted" w:sz="8" w:space="0" w:color="auto"/>
              <w:bottom w:val="dotted" w:sz="8" w:space="0" w:color="auto"/>
              <w:right w:val="dotted" w:sz="8" w:space="0" w:color="auto"/>
            </w:tcBorders>
            <w:tcMar>
              <w:left w:w="108" w:type="dxa"/>
              <w:right w:w="108" w:type="dxa"/>
            </w:tcMar>
          </w:tcPr>
          <w:p w14:paraId="0C7DE3B8" w14:textId="77777777" w:rsidR="00916E8C" w:rsidRPr="00B025D5" w:rsidRDefault="00916E8C" w:rsidP="00916E8C">
            <w:pPr>
              <w:pStyle w:val="Prrafodelista"/>
              <w:numPr>
                <w:ilvl w:val="0"/>
                <w:numId w:val="17"/>
              </w:numPr>
              <w:spacing w:line="276" w:lineRule="auto"/>
              <w:jc w:val="both"/>
              <w:rPr>
                <w:rFonts w:ascii="Verdana" w:eastAsia="Verdana" w:hAnsi="Verdana" w:cs="Verdana"/>
                <w:lang w:val="es"/>
              </w:rPr>
            </w:pPr>
            <w:r w:rsidRPr="00B025D5">
              <w:rPr>
                <w:rFonts w:ascii="Verdana" w:eastAsia="Verdana" w:hAnsi="Verdana" w:cs="Verdana"/>
                <w:lang w:val="es"/>
              </w:rPr>
              <w:t>Ley 80 de 1993, artículo 32, numerales 2 y 3.</w:t>
            </w:r>
          </w:p>
          <w:p w14:paraId="5495C6AF" w14:textId="77777777" w:rsidR="00916E8C" w:rsidRPr="00B025D5" w:rsidRDefault="00916E8C" w:rsidP="00916E8C">
            <w:pPr>
              <w:pStyle w:val="Prrafodelista"/>
              <w:numPr>
                <w:ilvl w:val="0"/>
                <w:numId w:val="17"/>
              </w:numPr>
              <w:spacing w:line="276" w:lineRule="auto"/>
              <w:jc w:val="both"/>
              <w:rPr>
                <w:rFonts w:ascii="Verdana" w:eastAsia="Verdana" w:hAnsi="Verdana" w:cs="Verdana"/>
                <w:lang w:val="es"/>
              </w:rPr>
            </w:pPr>
            <w:r w:rsidRPr="00B025D5">
              <w:rPr>
                <w:rFonts w:ascii="Verdana" w:eastAsia="Verdana" w:hAnsi="Verdana" w:cs="Verdana"/>
                <w:lang w:val="es"/>
              </w:rPr>
              <w:t>Ley 1122 de 2007, artículo 13, literal e).</w:t>
            </w:r>
          </w:p>
          <w:p w14:paraId="10F4144C" w14:textId="77777777" w:rsidR="00916E8C" w:rsidRPr="00B025D5" w:rsidRDefault="00916E8C" w:rsidP="00916E8C">
            <w:pPr>
              <w:pStyle w:val="Prrafodelista"/>
              <w:numPr>
                <w:ilvl w:val="0"/>
                <w:numId w:val="17"/>
              </w:numPr>
              <w:spacing w:line="276" w:lineRule="auto"/>
              <w:jc w:val="both"/>
              <w:rPr>
                <w:rFonts w:ascii="Verdana" w:eastAsia="Verdana" w:hAnsi="Verdana" w:cs="Verdana"/>
                <w:lang w:val="es"/>
              </w:rPr>
            </w:pPr>
            <w:r w:rsidRPr="00B025D5">
              <w:rPr>
                <w:rFonts w:ascii="Verdana" w:eastAsia="Verdana" w:hAnsi="Verdana" w:cs="Verdana"/>
                <w:lang w:val="es"/>
              </w:rPr>
              <w:t>Ley 1150 de 2007, artículos 31 y 33.</w:t>
            </w:r>
          </w:p>
          <w:p w14:paraId="7EBB7096" w14:textId="77777777" w:rsidR="00916E8C" w:rsidRDefault="00916E8C" w:rsidP="00916E8C">
            <w:pPr>
              <w:pStyle w:val="Prrafodelista"/>
              <w:numPr>
                <w:ilvl w:val="0"/>
                <w:numId w:val="17"/>
              </w:numPr>
              <w:spacing w:line="276" w:lineRule="auto"/>
              <w:jc w:val="both"/>
              <w:rPr>
                <w:rFonts w:ascii="Verdana" w:eastAsia="Verdana" w:hAnsi="Verdana" w:cs="Verdana"/>
                <w:lang w:val="es"/>
              </w:rPr>
            </w:pPr>
            <w:r w:rsidRPr="00B025D5">
              <w:rPr>
                <w:rFonts w:ascii="Verdana" w:eastAsia="Verdana" w:hAnsi="Verdana" w:cs="Verdana"/>
                <w:lang w:val="es"/>
              </w:rPr>
              <w:t>Decreto 2170 de 2002</w:t>
            </w:r>
          </w:p>
          <w:p w14:paraId="77DB278B" w14:textId="77777777" w:rsidR="00916E8C" w:rsidRPr="00A24BA3" w:rsidRDefault="00916E8C" w:rsidP="00916E8C">
            <w:pPr>
              <w:pStyle w:val="Prrafodelista"/>
              <w:numPr>
                <w:ilvl w:val="0"/>
                <w:numId w:val="17"/>
              </w:numPr>
              <w:spacing w:line="276" w:lineRule="auto"/>
              <w:jc w:val="both"/>
              <w:rPr>
                <w:rFonts w:ascii="Verdana" w:eastAsia="Verdana" w:hAnsi="Verdana" w:cs="Verdana"/>
                <w:lang w:val="es"/>
              </w:rPr>
            </w:pPr>
            <w:r w:rsidRPr="00B025D5">
              <w:rPr>
                <w:rFonts w:ascii="Verdana" w:eastAsia="Verdana" w:hAnsi="Verdana" w:cs="Verdana"/>
                <w:lang w:val="es"/>
              </w:rPr>
              <w:t>Decreto 1020 de 2007, artículo 5.</w:t>
            </w:r>
          </w:p>
        </w:tc>
      </w:tr>
    </w:tbl>
    <w:p w14:paraId="7CB1FD2A" w14:textId="77777777" w:rsidR="00916E8C" w:rsidRPr="0015699B" w:rsidRDefault="00916E8C" w:rsidP="00916E8C">
      <w:pPr>
        <w:spacing w:after="0" w:line="276" w:lineRule="auto"/>
        <w:jc w:val="both"/>
        <w:textAlignment w:val="baseline"/>
        <w:rPr>
          <w:rFonts w:ascii="Verdana" w:eastAsia="Verdana" w:hAnsi="Verdana" w:cs="Verdana"/>
          <w:lang w:val="es"/>
        </w:rPr>
      </w:pPr>
      <w:r w:rsidRPr="40A87941">
        <w:rPr>
          <w:rFonts w:ascii="Verdana" w:eastAsia="Verdana" w:hAnsi="Verdana" w:cs="Verdana"/>
          <w:lang w:val="es"/>
        </w:rPr>
        <w:t xml:space="preserve"> </w:t>
      </w:r>
    </w:p>
    <w:p w14:paraId="534A4252" w14:textId="77777777" w:rsidR="00916E8C" w:rsidRPr="003D5882" w:rsidRDefault="00916E8C" w:rsidP="00916E8C">
      <w:pPr>
        <w:pStyle w:val="Prrafodelista"/>
        <w:numPr>
          <w:ilvl w:val="0"/>
          <w:numId w:val="16"/>
        </w:numPr>
        <w:spacing w:before="1" w:after="0" w:line="240" w:lineRule="auto"/>
        <w:jc w:val="both"/>
        <w:textAlignment w:val="baseline"/>
        <w:rPr>
          <w:rFonts w:ascii="Verdana" w:eastAsia="Verdana" w:hAnsi="Verdana" w:cs="Verdana"/>
          <w:b/>
          <w:bCs/>
          <w:lang w:val="es"/>
        </w:rPr>
      </w:pPr>
      <w:r w:rsidRPr="39124533">
        <w:rPr>
          <w:rFonts w:ascii="Verdana" w:eastAsia="Verdana" w:hAnsi="Verdana" w:cs="Verdana"/>
          <w:b/>
          <w:bCs/>
          <w:lang w:val="es"/>
        </w:rPr>
        <w:t>Doctrina de la Agencia Nacional de Contratación Pública:</w:t>
      </w:r>
    </w:p>
    <w:p w14:paraId="62DF2C9D" w14:textId="77777777" w:rsidR="00916E8C" w:rsidRPr="003D5882" w:rsidRDefault="00916E8C" w:rsidP="00916E8C">
      <w:pPr>
        <w:pStyle w:val="Prrafodelista"/>
        <w:spacing w:before="1" w:after="0" w:line="240" w:lineRule="auto"/>
        <w:jc w:val="both"/>
        <w:textAlignment w:val="baseline"/>
        <w:rPr>
          <w:rFonts w:ascii="Verdana" w:eastAsia="Verdana" w:hAnsi="Verdana" w:cs="Verdana"/>
          <w:b/>
          <w:bCs/>
          <w:lang w:val="es"/>
        </w:rPr>
      </w:pPr>
    </w:p>
    <w:p w14:paraId="26BF614C" w14:textId="77777777" w:rsidR="00916E8C" w:rsidRPr="005510A2" w:rsidRDefault="00916E8C" w:rsidP="00916E8C">
      <w:pPr>
        <w:spacing w:after="0" w:line="276" w:lineRule="auto"/>
        <w:jc w:val="both"/>
        <w:rPr>
          <w:rStyle w:val="normaltextrun"/>
          <w:rFonts w:ascii="Verdana" w:hAnsi="Verdana" w:cs="Arial"/>
          <w:bCs/>
          <w:shd w:val="clear" w:color="auto" w:fill="FFFFFF"/>
        </w:rPr>
      </w:pPr>
      <w:r w:rsidRPr="000A5B33">
        <w:rPr>
          <w:rFonts w:ascii="Verdana" w:eastAsia="Calibri" w:hAnsi="Verdana" w:cs="Arial"/>
          <w:lang w:val="es-ES"/>
        </w:rPr>
        <w:t xml:space="preserve">La Agencia Nacional de Contratación Pública – Colombia Compra Eficiente se ha referido </w:t>
      </w:r>
      <w:r w:rsidRPr="000A5B33">
        <w:rPr>
          <w:rFonts w:ascii="Verdana" w:hAnsi="Verdana" w:cs="Arial"/>
          <w:shd w:val="clear" w:color="auto" w:fill="FFFFFF"/>
          <w:lang w:val="es-ES"/>
        </w:rPr>
        <w:t xml:space="preserve">sobre </w:t>
      </w:r>
      <w:r>
        <w:rPr>
          <w:rFonts w:ascii="Verdana" w:eastAsia="Calibri" w:hAnsi="Verdana" w:cs="Arial"/>
          <w:lang w:val="es-ES" w:eastAsia="es-ES"/>
        </w:rPr>
        <w:t>los contratos de interventoría en lo conceptos</w:t>
      </w:r>
      <w:r w:rsidRPr="000A5B33">
        <w:rPr>
          <w:rFonts w:ascii="Verdana" w:hAnsi="Verdana" w:cs="Arial"/>
          <w:shd w:val="clear" w:color="auto" w:fill="FFFFFF"/>
          <w:lang w:val="es-ES"/>
        </w:rPr>
        <w:t xml:space="preserve"> </w:t>
      </w:r>
      <w:r w:rsidRPr="000A5B33">
        <w:rPr>
          <w:rStyle w:val="normaltextrun"/>
          <w:rFonts w:ascii="Verdana" w:hAnsi="Verdana" w:cs="Arial"/>
          <w:shd w:val="clear" w:color="auto" w:fill="FFFFFF"/>
          <w:lang w:val="es-ES"/>
        </w:rPr>
        <w:t>C-198 del 19 de junio de 2023, C-250 del 31 de julio de 2023, C-388 del 25 de septiembre de 2023, C-412 del 24 de octubre de 2023, C-167 del 23 de julio de 2024, C-845 del 11 de diciembre de 2024, C-212 del 28 de marzo de 2025, C-577 del 18 de julio de 2025, C-1797 del 16 de diciembre de 2025, C-1613 del 22 de diciembre de 2025, C-008 del 13 de febrero de 2026</w:t>
      </w:r>
      <w:r>
        <w:rPr>
          <w:rStyle w:val="normaltextrun"/>
          <w:rFonts w:ascii="Verdana" w:hAnsi="Verdana" w:cs="Arial"/>
          <w:shd w:val="clear" w:color="auto" w:fill="FFFFFF"/>
          <w:lang w:val="es-ES"/>
        </w:rPr>
        <w:t xml:space="preserve">, </w:t>
      </w:r>
      <w:r w:rsidRPr="000A5B33">
        <w:rPr>
          <w:rStyle w:val="normaltextrun"/>
          <w:rFonts w:ascii="Verdana" w:hAnsi="Verdana" w:cs="Arial"/>
          <w:shd w:val="clear" w:color="auto" w:fill="FFFFFF"/>
          <w:lang w:val="es-ES"/>
        </w:rPr>
        <w:t>C-212 del 04 de marzo de 2026</w:t>
      </w:r>
      <w:r>
        <w:rPr>
          <w:rStyle w:val="normaltextrun"/>
          <w:rFonts w:ascii="Verdana" w:hAnsi="Verdana" w:cs="Arial"/>
          <w:shd w:val="clear" w:color="auto" w:fill="FFFFFF"/>
          <w:lang w:val="es-ES"/>
        </w:rPr>
        <w:t xml:space="preserve"> y C-502 del 11 de mayo de 2026</w:t>
      </w:r>
      <w:r w:rsidRPr="000A5B33">
        <w:rPr>
          <w:rStyle w:val="normaltextrun"/>
          <w:rFonts w:ascii="Verdana" w:hAnsi="Verdana" w:cs="Arial"/>
          <w:shd w:val="clear" w:color="auto" w:fill="FFFFFF"/>
          <w:lang w:val="es-ES"/>
        </w:rPr>
        <w:t>, entre otros</w:t>
      </w:r>
      <w:r w:rsidRPr="00C331E4">
        <w:rPr>
          <w:rFonts w:ascii="Verdana" w:eastAsia="Calibri" w:hAnsi="Verdana" w:cs="Arial"/>
        </w:rPr>
        <w:t xml:space="preserve">. </w:t>
      </w:r>
      <w:r w:rsidRPr="00C331E4">
        <w:rPr>
          <w:rStyle w:val="normaltextrun"/>
          <w:rFonts w:ascii="Verdana" w:hAnsi="Verdana" w:cs="Arial"/>
          <w:shd w:val="clear" w:color="auto" w:fill="FFFFFF"/>
          <w:lang w:val="es-ES"/>
        </w:rPr>
        <w:t>Es</w:t>
      </w:r>
      <w:r w:rsidRPr="00C331E4">
        <w:rPr>
          <w:rFonts w:ascii="Verdana" w:hAnsi="Verdana"/>
        </w:rPr>
        <w:t>tos y otros conceptos se encuentran</w:t>
      </w:r>
      <w:r w:rsidRPr="005510A2">
        <w:rPr>
          <w:rFonts w:ascii="Verdana" w:hAnsi="Verdana"/>
        </w:rPr>
        <w:t xml:space="preserve"> disponibles para consulta</w:t>
      </w:r>
      <w:r w:rsidRPr="00F766A3">
        <w:rPr>
          <w:rFonts w:ascii="Verdana" w:hAnsi="Verdana"/>
        </w:rPr>
        <w:t xml:space="preserve"> en el Sistema de relatoría de la Agencia, al cual se puede acceder a través del siguiente enlace:</w:t>
      </w:r>
      <w:r w:rsidRPr="00F766A3">
        <w:rPr>
          <w:rStyle w:val="normaltextrun"/>
          <w:rFonts w:ascii="Verdana" w:hAnsi="Verdana" w:cs="Arial"/>
          <w:shd w:val="clear" w:color="auto" w:fill="FFFFFF"/>
          <w:lang w:val="es-ES"/>
        </w:rPr>
        <w:t xml:space="preserve"> </w:t>
      </w:r>
      <w:hyperlink r:id="rId12" w:history="1">
        <w:r w:rsidRPr="00F766A3">
          <w:rPr>
            <w:rStyle w:val="Hipervnculo"/>
            <w:rFonts w:ascii="Verdana" w:hAnsi="Verdana" w:cs="Arial"/>
            <w:shd w:val="clear" w:color="auto" w:fill="FFFFFF"/>
            <w:lang w:val="es-ES"/>
          </w:rPr>
          <w:t>https://relatoria.colombiacompra.gov.co/busqueda/conceptos</w:t>
        </w:r>
      </w:hyperlink>
      <w:r w:rsidRPr="00F766A3">
        <w:rPr>
          <w:rStyle w:val="normaltextrun"/>
          <w:rFonts w:ascii="Verdana" w:hAnsi="Verdana" w:cs="Arial"/>
          <w:color w:val="FF0000"/>
          <w:shd w:val="clear" w:color="auto" w:fill="FFFFFF"/>
          <w:lang w:val="es-ES"/>
        </w:rPr>
        <w:t xml:space="preserve">. </w:t>
      </w:r>
    </w:p>
    <w:p w14:paraId="1704676B" w14:textId="77777777" w:rsidR="00916E8C" w:rsidRDefault="00916E8C" w:rsidP="00916E8C">
      <w:pPr>
        <w:spacing w:after="0" w:line="276" w:lineRule="auto"/>
        <w:jc w:val="both"/>
        <w:textAlignment w:val="baseline"/>
        <w:rPr>
          <w:rFonts w:ascii="Verdana" w:eastAsia="Verdana" w:hAnsi="Verdana" w:cs="Verdana"/>
        </w:rPr>
      </w:pPr>
    </w:p>
    <w:p w14:paraId="1F00404D" w14:textId="77777777" w:rsidR="00916E8C" w:rsidRPr="00010A5F" w:rsidRDefault="00916E8C" w:rsidP="00916E8C">
      <w:pPr>
        <w:spacing w:after="0" w:line="276" w:lineRule="auto"/>
        <w:jc w:val="both"/>
        <w:textAlignment w:val="baseline"/>
        <w:rPr>
          <w:rFonts w:ascii="Verdana" w:eastAsia="Verdana" w:hAnsi="Verdana" w:cs="Verdana"/>
          <w:color w:val="FF0000"/>
          <w:lang w:val="es"/>
        </w:rPr>
      </w:pPr>
      <w:r w:rsidRPr="39124533">
        <w:rPr>
          <w:rFonts w:ascii="Verdana" w:eastAsia="Verdana" w:hAnsi="Verdana" w:cs="Verdana"/>
        </w:rPr>
        <w:t>Estos se encuentran disponibles para consulta en el Sistema de relatoría de la Agencia, al cual puede accederse a través del siguiente enlace:</w:t>
      </w:r>
      <w:hyperlink r:id="rId13">
        <w:r w:rsidRPr="39124533">
          <w:rPr>
            <w:rStyle w:val="Hipervnculo"/>
            <w:rFonts w:ascii="Verdana" w:hAnsi="Verdana"/>
            <w:lang w:val="es"/>
          </w:rPr>
          <w:t>https://relatoria.colombiacompra.gov.co/busqueda/conceptos</w:t>
        </w:r>
      </w:hyperlink>
      <w:r w:rsidRPr="39124533">
        <w:rPr>
          <w:rFonts w:ascii="Verdana" w:eastAsia="Verdana" w:hAnsi="Verdana" w:cs="Verdana"/>
          <w:color w:val="000000" w:themeColor="text1"/>
          <w:lang w:val="es"/>
        </w:rPr>
        <w:t xml:space="preserve">. </w:t>
      </w:r>
      <w:r w:rsidRPr="39124533">
        <w:rPr>
          <w:rFonts w:ascii="Verdana" w:eastAsia="Verdana" w:hAnsi="Verdana" w:cs="Verdana"/>
          <w:color w:val="FF0000"/>
          <w:lang w:val="es"/>
        </w:rPr>
        <w:t xml:space="preserve"> </w:t>
      </w:r>
    </w:p>
    <w:p w14:paraId="67AF87F0" w14:textId="77777777" w:rsidR="00916E8C" w:rsidRDefault="00916E8C" w:rsidP="00916E8C">
      <w:pPr>
        <w:spacing w:after="0" w:line="276"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  </w:t>
      </w:r>
    </w:p>
    <w:p w14:paraId="53FEE458" w14:textId="77777777" w:rsidR="00916E8C" w:rsidRDefault="00916E8C" w:rsidP="00916E8C">
      <w:pPr>
        <w:shd w:val="clear" w:color="auto" w:fill="FFFFFF" w:themeFill="background1"/>
        <w:spacing w:after="0"/>
        <w:jc w:val="both"/>
        <w:rPr>
          <w:rFonts w:ascii="Verdana" w:eastAsia="Verdana" w:hAnsi="Verdana" w:cs="Verdana"/>
        </w:rPr>
      </w:pPr>
      <w:r w:rsidRPr="054CF0A3">
        <w:rPr>
          <w:rFonts w:ascii="Verdana" w:eastAsia="Verdana" w:hAnsi="Verdana" w:cs="Verdana"/>
          <w:color w:val="000000" w:themeColor="text1"/>
        </w:rPr>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54CF0A3">
        <w:rPr>
          <w:rFonts w:ascii="Verdana" w:eastAsia="Verdana" w:hAnsi="Verdana" w:cs="Verdana"/>
          <w:b/>
          <w:bCs/>
          <w:color w:val="000000" w:themeColor="text1"/>
        </w:rPr>
        <w:t>Guía para la Exigencia y Constitución de Garantías en los Procesos de Contratación</w:t>
      </w:r>
      <w:r w:rsidRPr="054CF0A3">
        <w:rPr>
          <w:rFonts w:ascii="Verdana" w:eastAsia="Verdana" w:hAnsi="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w:t>
      </w:r>
      <w:r w:rsidRPr="054CF0A3">
        <w:rPr>
          <w:rFonts w:ascii="Verdana" w:eastAsia="Verdana" w:hAnsi="Verdana" w:cs="Verdana"/>
          <w:color w:val="000000" w:themeColor="text1"/>
        </w:rPr>
        <w:lastRenderedPageBreak/>
        <w:t xml:space="preserve">aquí: </w:t>
      </w:r>
      <w:hyperlink r:id="rId14">
        <w:r w:rsidRPr="054CF0A3">
          <w:rPr>
            <w:rStyle w:val="Hipervnculo"/>
            <w:rFonts w:ascii="Verdana" w:eastAsia="Verdana" w:hAnsi="Verdana" w:cs="Verdana"/>
            <w:color w:val="000000" w:themeColor="text1"/>
          </w:rPr>
          <w:t>https://www.colombiacompra.gov.co/archivos/manual/guia-de-garantias-en-procesos-de-contratacion</w:t>
        </w:r>
      </w:hyperlink>
    </w:p>
    <w:p w14:paraId="748ADBDB" w14:textId="77777777" w:rsidR="00916E8C" w:rsidRDefault="00916E8C" w:rsidP="00916E8C">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 xml:space="preserve">De otro lado, te contamos que el Decreto 287 del 19 de marzo de 2026 sustituyó los artículos 2.2.1.2.4.2.6., 2.2.1.2.4.2.7. y 2.2.1.2.4.2.8. del Decreto 1082 de 2015 y estructuró el </w:t>
      </w:r>
      <w:r w:rsidRPr="054CF0A3">
        <w:rPr>
          <w:rFonts w:ascii="Verdana" w:eastAsia="Verdana" w:hAnsi="Verdana" w:cs="Verdana"/>
          <w:b/>
          <w:bCs/>
          <w:color w:val="000000" w:themeColor="text1"/>
        </w:rPr>
        <w:t>Sistema Integral de Preferencias en favor de las personas con discapacidad</w:t>
      </w:r>
      <w:r w:rsidRPr="054CF0A3">
        <w:rPr>
          <w:rFonts w:ascii="Verdana" w:eastAsia="Verdana" w:hAnsi="Verdana" w:cs="Verdana"/>
          <w:color w:val="000000" w:themeColor="text1"/>
        </w:rPr>
        <w:t xml:space="preserve">, en cumplimiento del artículo 13 de la Ley Estatutaria 1618 de 2013. Para orientar su aplicación, esta Agencia expidió la </w:t>
      </w:r>
      <w:r w:rsidRPr="054CF0A3">
        <w:rPr>
          <w:rFonts w:ascii="Verdana" w:eastAsia="Verdana" w:hAnsi="Verdana" w:cs="Verdana"/>
          <w:b/>
          <w:bCs/>
          <w:color w:val="000000" w:themeColor="text1"/>
        </w:rPr>
        <w:t xml:space="preserve">Circular Externa 003 del 12 de mayo de 2026, </w:t>
      </w:r>
      <w:r w:rsidRPr="054CF0A3">
        <w:rPr>
          <w:rFonts w:ascii="Verdana" w:eastAsia="Verdana" w:hAnsi="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5">
        <w:r w:rsidRPr="054CF0A3">
          <w:rPr>
            <w:rStyle w:val="Hipervnculo"/>
            <w:rFonts w:ascii="Verdana" w:eastAsia="Verdana" w:hAnsi="Verdana" w:cs="Verdana"/>
            <w:color w:val="000000" w:themeColor="text1"/>
          </w:rPr>
          <w:t>https://www.colombiacompra.gov.co/archivos/circular/circular-externa-003-de-2026</w:t>
        </w:r>
      </w:hyperlink>
    </w:p>
    <w:p w14:paraId="0E21633D" w14:textId="77777777" w:rsidR="00916E8C" w:rsidRDefault="00916E8C" w:rsidP="00916E8C">
      <w:pPr>
        <w:shd w:val="clear" w:color="auto" w:fill="FFFFFF" w:themeFill="background1"/>
        <w:spacing w:before="220" w:after="220"/>
        <w:jc w:val="both"/>
        <w:rPr>
          <w:rFonts w:ascii="Verdana" w:eastAsia="Verdana" w:hAnsi="Verdana" w:cs="Verdana"/>
        </w:rPr>
      </w:pPr>
      <w:r w:rsidRPr="054CF0A3">
        <w:rPr>
          <w:rFonts w:ascii="Verdana" w:eastAsia="Verdana" w:hAnsi="Verdana" w:cs="Verdana"/>
          <w:color w:val="000000" w:themeColor="text1"/>
        </w:rPr>
        <w:t>Recuerda también que la</w:t>
      </w:r>
      <w:r w:rsidRPr="054CF0A3">
        <w:rPr>
          <w:rFonts w:ascii="Verdana" w:eastAsia="Verdana" w:hAnsi="Verdana" w:cs="Verdana"/>
          <w:b/>
          <w:bCs/>
          <w:color w:val="000000" w:themeColor="text1"/>
        </w:rPr>
        <w:t xml:space="preserve"> información sobre sanciones e inhabilidades </w:t>
      </w:r>
      <w:r w:rsidRPr="054CF0A3">
        <w:rPr>
          <w:rFonts w:ascii="Verdana" w:eastAsia="Verdana" w:hAnsi="Verdana" w:cs="Verdana"/>
          <w:color w:val="000000" w:themeColor="text1"/>
        </w:rPr>
        <w:t xml:space="preserve">solo cumple su función preventiva si llega oportunamente a los registros públicos. Sobre este deber, esta Agencia expidió la </w:t>
      </w:r>
      <w:r w:rsidRPr="054CF0A3">
        <w:rPr>
          <w:rFonts w:ascii="Verdana" w:eastAsia="Verdana" w:hAnsi="Verdana" w:cs="Verdana"/>
          <w:b/>
          <w:bCs/>
          <w:color w:val="000000" w:themeColor="text1"/>
        </w:rPr>
        <w:t>Circular Externa 002 del 5 de mayo de 2026,</w:t>
      </w:r>
      <w:r w:rsidRPr="054CF0A3">
        <w:rPr>
          <w:rFonts w:ascii="Verdana" w:eastAsia="Verdana" w:hAnsi="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r w:rsidRPr="054CF0A3">
          <w:rPr>
            <w:rStyle w:val="Hipervnculo"/>
            <w:rFonts w:ascii="Verdana" w:eastAsia="Verdana" w:hAnsi="Verdana" w:cs="Verdana"/>
            <w:color w:val="000000" w:themeColor="text1"/>
          </w:rPr>
          <w:t>https://www.colombiacompra.gov.co/archivos/circular/circular-externa-002-de-2026</w:t>
        </w:r>
      </w:hyperlink>
    </w:p>
    <w:p w14:paraId="31E8C63F" w14:textId="77777777" w:rsidR="00916E8C" w:rsidRDefault="00916E8C" w:rsidP="00916E8C">
      <w:pPr>
        <w:shd w:val="clear" w:color="auto" w:fill="FFFFFF" w:themeFill="background1"/>
        <w:spacing w:before="220" w:after="220"/>
        <w:jc w:val="both"/>
        <w:rPr>
          <w:rFonts w:ascii="Verdana" w:eastAsia="Verdana" w:hAnsi="Verdana" w:cs="Verdana"/>
          <w:color w:val="000000" w:themeColor="text1"/>
        </w:rPr>
      </w:pPr>
      <w:r w:rsidRPr="054CF0A3">
        <w:rPr>
          <w:rFonts w:ascii="Verdana" w:eastAsia="Verdana" w:hAnsi="Verdana" w:cs="Verdana"/>
          <w:color w:val="000000" w:themeColor="text1"/>
        </w:rPr>
        <w:t>Finalmente, si quieres seguir de cerca la actividad de la Agencia, la tercera edición de 2026 del</w:t>
      </w:r>
      <w:r w:rsidRPr="054CF0A3">
        <w:rPr>
          <w:rFonts w:ascii="Verdana" w:eastAsia="Verdana" w:hAnsi="Verdana" w:cs="Verdana"/>
          <w:b/>
          <w:bCs/>
          <w:color w:val="000000" w:themeColor="text1"/>
        </w:rPr>
        <w:t xml:space="preserve"> Radar de la Compra Pública</w:t>
      </w:r>
      <w:r w:rsidRPr="054CF0A3">
        <w:rPr>
          <w:rFonts w:ascii="Verdana" w:eastAsia="Verdana" w:hAnsi="Verdana" w:cs="Verdana"/>
          <w:color w:val="000000" w:themeColor="text1"/>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r w:rsidRPr="054CF0A3">
          <w:rPr>
            <w:rStyle w:val="Hipervnculo"/>
            <w:rFonts w:ascii="Verdana" w:eastAsia="Verdana" w:hAnsi="Verdana" w:cs="Verdana"/>
            <w:color w:val="000000" w:themeColor="text1"/>
          </w:rPr>
          <w:t>https://www.colombiacompra.gov.co/archivos/boletin/boletin-edicion-n-3-de-2026-radar-de-la-compra-publica</w:t>
        </w:r>
      </w:hyperlink>
    </w:p>
    <w:p w14:paraId="4A0A235F" w14:textId="77777777" w:rsidR="00916E8C" w:rsidRPr="003D5882" w:rsidRDefault="00916E8C" w:rsidP="00916E8C">
      <w:pPr>
        <w:spacing w:after="0" w:line="257" w:lineRule="auto"/>
        <w:jc w:val="both"/>
        <w:textAlignment w:val="baseline"/>
        <w:rPr>
          <w:rFonts w:ascii="Verdana" w:eastAsia="Verdana" w:hAnsi="Verdana" w:cs="Verdana"/>
          <w:color w:val="000000" w:themeColor="text1"/>
          <w:lang w:val="es"/>
        </w:rPr>
      </w:pPr>
      <w:r w:rsidRPr="39124533">
        <w:rPr>
          <w:rFonts w:ascii="Verdana" w:eastAsia="Verdana" w:hAnsi="Verdana" w:cs="Verdana"/>
          <w:color w:val="000000" w:themeColor="text1"/>
          <w:lang w:val="es"/>
        </w:rPr>
        <w:t xml:space="preserve">Lo invitamos a seguirnos en las redes sociales en las cuales se difunde información institucional: </w:t>
      </w:r>
    </w:p>
    <w:p w14:paraId="01FBCE1B" w14:textId="77777777" w:rsidR="00916E8C" w:rsidRPr="0015699B" w:rsidRDefault="00916E8C" w:rsidP="00916E8C">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41E8613" w14:textId="77777777" w:rsidR="00916E8C" w:rsidRPr="0015699B" w:rsidRDefault="00916E8C" w:rsidP="00916E8C">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Twitter: </w:t>
      </w:r>
      <w:r w:rsidRPr="40A87941">
        <w:rPr>
          <w:rFonts w:ascii="Verdana" w:eastAsia="Verdana" w:hAnsi="Verdana" w:cs="Verdana"/>
          <w:color w:val="000000" w:themeColor="text1"/>
          <w:u w:val="single"/>
          <w:lang w:val="es"/>
        </w:rPr>
        <w:t>@colombiacompra</w:t>
      </w:r>
      <w:r w:rsidRPr="40A87941">
        <w:rPr>
          <w:rFonts w:ascii="Verdana" w:eastAsia="Verdana" w:hAnsi="Verdana" w:cs="Verdana"/>
          <w:color w:val="000000" w:themeColor="text1"/>
          <w:lang w:val="es"/>
        </w:rPr>
        <w:t xml:space="preserve"> </w:t>
      </w:r>
    </w:p>
    <w:p w14:paraId="120A5D73" w14:textId="77777777" w:rsidR="00916E8C" w:rsidRPr="0015699B" w:rsidRDefault="00916E8C" w:rsidP="00916E8C">
      <w:pPr>
        <w:spacing w:after="0" w:line="240" w:lineRule="auto"/>
        <w:jc w:val="both"/>
        <w:textAlignment w:val="baseline"/>
        <w:rPr>
          <w:rFonts w:ascii="Verdana" w:eastAsia="Verdana" w:hAnsi="Verdana" w:cs="Verdana"/>
          <w:color w:val="000000" w:themeColor="text1"/>
          <w:u w:val="single"/>
          <w:lang w:val="es-ES"/>
        </w:rPr>
      </w:pPr>
      <w:r w:rsidRPr="40A87941">
        <w:rPr>
          <w:rFonts w:ascii="Verdana" w:eastAsia="Verdana" w:hAnsi="Verdana" w:cs="Verdana"/>
          <w:color w:val="000000" w:themeColor="text1"/>
          <w:lang w:val="es-ES"/>
        </w:rPr>
        <w:lastRenderedPageBreak/>
        <w:t xml:space="preserve">Facebook: </w:t>
      </w:r>
      <w:proofErr w:type="spellStart"/>
      <w:r w:rsidRPr="40A87941">
        <w:rPr>
          <w:rFonts w:ascii="Verdana" w:eastAsia="Verdana" w:hAnsi="Verdana" w:cs="Verdana"/>
          <w:color w:val="000000" w:themeColor="text1"/>
          <w:u w:val="single"/>
          <w:lang w:val="es-ES"/>
        </w:rPr>
        <w:t>ColombiaCompraEficiente</w:t>
      </w:r>
      <w:proofErr w:type="spellEnd"/>
    </w:p>
    <w:p w14:paraId="32AFC764" w14:textId="77777777" w:rsidR="00916E8C" w:rsidRPr="0015699B" w:rsidRDefault="00916E8C" w:rsidP="00916E8C">
      <w:pPr>
        <w:spacing w:after="0" w:line="240" w:lineRule="auto"/>
        <w:jc w:val="both"/>
        <w:textAlignment w:val="baseline"/>
        <w:rPr>
          <w:rFonts w:ascii="Verdana" w:eastAsia="Verdana" w:hAnsi="Verdana" w:cs="Verdana"/>
          <w:color w:val="000000" w:themeColor="text1"/>
          <w:u w:val="single"/>
          <w:lang w:val="es"/>
        </w:rPr>
      </w:pPr>
      <w:r w:rsidRPr="40A87941">
        <w:rPr>
          <w:rFonts w:ascii="Verdana" w:eastAsia="Verdana" w:hAnsi="Verdana" w:cs="Verdana"/>
          <w:color w:val="000000" w:themeColor="text1"/>
          <w:lang w:val="es"/>
        </w:rPr>
        <w:t xml:space="preserve">LinkedIn: </w:t>
      </w:r>
      <w:r w:rsidRPr="40A87941">
        <w:rPr>
          <w:rFonts w:ascii="Verdana" w:eastAsia="Verdana" w:hAnsi="Verdana" w:cs="Verdana"/>
          <w:color w:val="000000" w:themeColor="text1"/>
          <w:u w:val="single"/>
          <w:lang w:val="es"/>
        </w:rPr>
        <w:t>Agencia Nacional de Contratación Pública - Colombia Compra Eficiente</w:t>
      </w:r>
      <w:r w:rsidRPr="40A87941">
        <w:rPr>
          <w:rFonts w:ascii="Verdana" w:eastAsia="Verdana" w:hAnsi="Verdana" w:cs="Verdana"/>
          <w:color w:val="000000" w:themeColor="text1"/>
          <w:lang w:val="es"/>
        </w:rPr>
        <w:t xml:space="preserve"> Instagram: </w:t>
      </w:r>
      <w:r w:rsidRPr="40A87941">
        <w:rPr>
          <w:rFonts w:ascii="Verdana" w:eastAsia="Verdana" w:hAnsi="Verdana" w:cs="Verdana"/>
          <w:color w:val="000000" w:themeColor="text1"/>
          <w:u w:val="single"/>
          <w:lang w:val="es"/>
        </w:rPr>
        <w:t>@colombiacompraeficiente_cce</w:t>
      </w:r>
    </w:p>
    <w:p w14:paraId="1C810D2A" w14:textId="77777777" w:rsidR="00916E8C" w:rsidRPr="0015699B" w:rsidRDefault="00916E8C" w:rsidP="00916E8C">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1DE2C2D3" w14:textId="77777777" w:rsidR="00916E8C" w:rsidRPr="0015699B" w:rsidRDefault="00916E8C" w:rsidP="00916E8C">
      <w:pPr>
        <w:spacing w:after="0" w:line="276"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F58E5D5" w14:textId="77777777" w:rsidR="00916E8C" w:rsidRPr="0015699B" w:rsidRDefault="00916E8C" w:rsidP="00916E8C">
      <w:pPr>
        <w:spacing w:after="0" w:line="240" w:lineRule="auto"/>
        <w:jc w:val="both"/>
        <w:textAlignment w:val="baseline"/>
        <w:rPr>
          <w:rFonts w:ascii="Verdana" w:eastAsia="Verdana" w:hAnsi="Verdana" w:cs="Verdana"/>
          <w:color w:val="000000" w:themeColor="text1"/>
          <w:lang w:val="es"/>
        </w:rPr>
      </w:pPr>
      <w:r w:rsidRPr="40A87941">
        <w:rPr>
          <w:rFonts w:ascii="Verdana" w:eastAsia="Verdana" w:hAnsi="Verdana" w:cs="Verdana"/>
          <w:color w:val="000000" w:themeColor="text1"/>
          <w:lang w:val="es"/>
        </w:rPr>
        <w:t xml:space="preserve"> </w:t>
      </w:r>
    </w:p>
    <w:p w14:paraId="3075D34D" w14:textId="77777777" w:rsidR="00916E8C" w:rsidRPr="0015699B" w:rsidRDefault="00916E8C" w:rsidP="00916E8C">
      <w:pPr>
        <w:spacing w:after="0" w:line="240" w:lineRule="auto"/>
        <w:jc w:val="both"/>
        <w:textAlignment w:val="baseline"/>
      </w:pPr>
      <w:r w:rsidRPr="40A87941">
        <w:rPr>
          <w:rFonts w:ascii="Verdana" w:eastAsia="Verdana" w:hAnsi="Verdana" w:cs="Verdana"/>
          <w:color w:val="000000" w:themeColor="text1"/>
          <w:lang w:val="es"/>
        </w:rPr>
        <w:t xml:space="preserve"> Atentamente, </w:t>
      </w:r>
    </w:p>
    <w:p w14:paraId="33381048" w14:textId="501EF1CE" w:rsidR="00916E8C" w:rsidRDefault="00916E8C" w:rsidP="00916E8C">
      <w:pPr>
        <w:spacing w:after="0" w:line="240" w:lineRule="auto"/>
        <w:ind w:left="2340"/>
        <w:jc w:val="both"/>
        <w:rPr>
          <w:noProof/>
        </w:rPr>
      </w:pPr>
    </w:p>
    <w:p w14:paraId="0A1D26A8" w14:textId="77777777" w:rsidR="00B74D8C" w:rsidRDefault="00B74D8C" w:rsidP="00916E8C">
      <w:pPr>
        <w:spacing w:after="0" w:line="240" w:lineRule="auto"/>
        <w:ind w:left="2340"/>
        <w:jc w:val="both"/>
        <w:rPr>
          <w:noProof/>
        </w:rPr>
      </w:pPr>
    </w:p>
    <w:p w14:paraId="3853D302" w14:textId="77777777" w:rsidR="00B74D8C" w:rsidRDefault="00B74D8C" w:rsidP="00916E8C">
      <w:pPr>
        <w:spacing w:after="0" w:line="240" w:lineRule="auto"/>
        <w:ind w:left="2340"/>
        <w:jc w:val="both"/>
        <w:rPr>
          <w:noProof/>
        </w:rPr>
      </w:pPr>
    </w:p>
    <w:p w14:paraId="6A05BDCA" w14:textId="125F60EA" w:rsidR="00B74D8C" w:rsidRDefault="00B74D8C" w:rsidP="00B74D8C">
      <w:pPr>
        <w:spacing w:after="0" w:line="240" w:lineRule="auto"/>
        <w:ind w:left="-284"/>
        <w:jc w:val="center"/>
      </w:pPr>
      <w:r>
        <w:rPr>
          <w:noProof/>
        </w:rPr>
        <w:drawing>
          <wp:inline distT="0" distB="0" distL="0" distR="0" wp14:anchorId="1E00171A" wp14:editId="5C95EAE3">
            <wp:extent cx="3840480" cy="1648651"/>
            <wp:effectExtent l="0" t="0" r="7620" b="8890"/>
            <wp:docPr id="9570109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6425" cy="1655496"/>
                    </a:xfrm>
                    <a:prstGeom prst="rect">
                      <a:avLst/>
                    </a:prstGeom>
                    <a:noFill/>
                    <a:ln>
                      <a:noFill/>
                    </a:ln>
                  </pic:spPr>
                </pic:pic>
              </a:graphicData>
            </a:graphic>
          </wp:inline>
        </w:drawing>
      </w:r>
    </w:p>
    <w:p w14:paraId="08D575CC" w14:textId="77777777" w:rsidR="00916E8C" w:rsidRPr="0015699B" w:rsidRDefault="00916E8C" w:rsidP="00916E8C">
      <w:pPr>
        <w:spacing w:line="276" w:lineRule="auto"/>
        <w:jc w:val="center"/>
        <w:textAlignment w:val="baseline"/>
        <w:rPr>
          <w:rFonts w:ascii="Calibri" w:eastAsia="Calibri" w:hAnsi="Calibri" w:cs="Calibri"/>
          <w:lang w:val="es"/>
        </w:rPr>
      </w:pPr>
    </w:p>
    <w:tbl>
      <w:tblPr>
        <w:tblStyle w:val="Tablaconcuadrcula"/>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893"/>
        <w:gridCol w:w="4919"/>
      </w:tblGrid>
      <w:tr w:rsidR="00916E8C" w14:paraId="3EB7D960" w14:textId="77777777" w:rsidTr="00B62E70">
        <w:trPr>
          <w:trHeight w:val="315"/>
        </w:trPr>
        <w:tc>
          <w:tcPr>
            <w:tcW w:w="893" w:type="dxa"/>
            <w:tcBorders>
              <w:top w:val="nil"/>
              <w:bottom w:val="nil"/>
              <w:right w:val="nil"/>
            </w:tcBorders>
            <w:tcMar>
              <w:left w:w="108" w:type="dxa"/>
              <w:right w:w="108" w:type="dxa"/>
            </w:tcMar>
            <w:vAlign w:val="center"/>
          </w:tcPr>
          <w:p w14:paraId="0014CC35" w14:textId="77777777" w:rsidR="00916E8C" w:rsidRDefault="00916E8C" w:rsidP="00B62E70">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Elaboró:</w:t>
            </w:r>
          </w:p>
        </w:tc>
        <w:tc>
          <w:tcPr>
            <w:tcW w:w="4919" w:type="dxa"/>
            <w:tcBorders>
              <w:left w:val="nil"/>
            </w:tcBorders>
            <w:tcMar>
              <w:left w:w="108" w:type="dxa"/>
              <w:right w:w="108" w:type="dxa"/>
            </w:tcMar>
            <w:vAlign w:val="center"/>
          </w:tcPr>
          <w:p w14:paraId="38EAD077" w14:textId="77777777" w:rsidR="00916E8C" w:rsidRDefault="00916E8C" w:rsidP="00B62E70">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Daniel Eduardo Rojas Poveda</w:t>
            </w:r>
          </w:p>
          <w:p w14:paraId="234C3C73" w14:textId="77777777" w:rsidR="00916E8C" w:rsidRDefault="00916E8C" w:rsidP="00B62E70">
            <w:pPr>
              <w:rPr>
                <w:rFonts w:ascii="Verdana" w:eastAsia="Verdana" w:hAnsi="Verdana" w:cs="Verdana"/>
                <w:color w:val="000000" w:themeColor="text1"/>
                <w:sz w:val="16"/>
                <w:szCs w:val="16"/>
              </w:rPr>
            </w:pPr>
            <w:r w:rsidRPr="40A87941">
              <w:rPr>
                <w:rFonts w:ascii="Verdana" w:eastAsia="Verdana" w:hAnsi="Verdana" w:cs="Verdana"/>
                <w:color w:val="000000" w:themeColor="text1"/>
                <w:sz w:val="16"/>
                <w:szCs w:val="16"/>
              </w:rPr>
              <w:t>C</w:t>
            </w:r>
            <w:r w:rsidRPr="40A87941">
              <w:rPr>
                <w:rFonts w:ascii="Verdana" w:eastAsia="Verdana" w:hAnsi="Verdana" w:cs="Verdana"/>
                <w:sz w:val="16"/>
                <w:szCs w:val="16"/>
              </w:rPr>
              <w:t xml:space="preserve">ontratista </w:t>
            </w:r>
            <w:r w:rsidRPr="40A87941">
              <w:rPr>
                <w:rFonts w:ascii="Verdana" w:eastAsia="Verdana" w:hAnsi="Verdana" w:cs="Verdana"/>
                <w:color w:val="000000" w:themeColor="text1"/>
                <w:sz w:val="16"/>
                <w:szCs w:val="16"/>
              </w:rPr>
              <w:t>de la Subdirección de Gestión Contractual</w:t>
            </w:r>
          </w:p>
        </w:tc>
      </w:tr>
      <w:tr w:rsidR="00916E8C" w14:paraId="49DD881A" w14:textId="77777777" w:rsidTr="00B62E70">
        <w:trPr>
          <w:trHeight w:val="330"/>
        </w:trPr>
        <w:tc>
          <w:tcPr>
            <w:tcW w:w="893" w:type="dxa"/>
            <w:tcBorders>
              <w:top w:val="nil"/>
              <w:bottom w:val="nil"/>
              <w:right w:val="nil"/>
            </w:tcBorders>
            <w:tcMar>
              <w:left w:w="108" w:type="dxa"/>
              <w:right w:w="108" w:type="dxa"/>
            </w:tcMar>
            <w:vAlign w:val="center"/>
          </w:tcPr>
          <w:p w14:paraId="2E1B0A4C" w14:textId="77777777" w:rsidR="00916E8C" w:rsidRDefault="00916E8C" w:rsidP="00B62E70">
            <w:pPr>
              <w:spacing w:after="255"/>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Revisó:</w:t>
            </w:r>
          </w:p>
        </w:tc>
        <w:tc>
          <w:tcPr>
            <w:tcW w:w="4919" w:type="dxa"/>
            <w:tcBorders>
              <w:left w:val="nil"/>
            </w:tcBorders>
            <w:tcMar>
              <w:left w:w="108" w:type="dxa"/>
              <w:right w:w="108" w:type="dxa"/>
            </w:tcMar>
            <w:vAlign w:val="center"/>
          </w:tcPr>
          <w:p w14:paraId="5E66D7F4" w14:textId="77777777" w:rsidR="00916E8C" w:rsidRDefault="00916E8C" w:rsidP="00B62E70">
            <w:pPr>
              <w:rPr>
                <w:rFonts w:ascii="Verdana" w:eastAsia="Verdana" w:hAnsi="Verdana" w:cs="Verdana"/>
                <w:color w:val="000000" w:themeColor="text1"/>
                <w:sz w:val="16"/>
                <w:szCs w:val="16"/>
              </w:rPr>
            </w:pPr>
            <w:r w:rsidRPr="00714455">
              <w:rPr>
                <w:rFonts w:ascii="Verdana" w:eastAsia="Verdana" w:hAnsi="Verdana" w:cs="Verdana"/>
                <w:color w:val="000000" w:themeColor="text1"/>
                <w:sz w:val="16"/>
                <w:szCs w:val="16"/>
              </w:rPr>
              <w:t>Juan David Cárdenas</w:t>
            </w:r>
            <w:r>
              <w:rPr>
                <w:rFonts w:ascii="Verdana" w:eastAsia="Verdana" w:hAnsi="Verdana" w:cs="Verdana"/>
                <w:color w:val="000000" w:themeColor="text1"/>
                <w:sz w:val="16"/>
                <w:szCs w:val="16"/>
              </w:rPr>
              <w:t xml:space="preserve"> Cabeza</w:t>
            </w:r>
          </w:p>
          <w:p w14:paraId="2A779D62" w14:textId="77777777" w:rsidR="00916E8C" w:rsidRDefault="00916E8C" w:rsidP="00B62E70">
            <w:pPr>
              <w:rPr>
                <w:rFonts w:ascii="Verdana" w:eastAsia="Verdana" w:hAnsi="Verdana" w:cs="Verdana"/>
                <w:color w:val="000000" w:themeColor="text1"/>
                <w:sz w:val="16"/>
                <w:szCs w:val="16"/>
              </w:rPr>
            </w:pPr>
            <w:r>
              <w:rPr>
                <w:rFonts w:ascii="Verdana" w:eastAsia="Verdana" w:hAnsi="Verdana" w:cs="Verdana"/>
                <w:color w:val="000000" w:themeColor="text1"/>
                <w:sz w:val="16"/>
                <w:szCs w:val="16"/>
              </w:rPr>
              <w:t>Contratista</w:t>
            </w:r>
            <w:r w:rsidRPr="39124533">
              <w:rPr>
                <w:rFonts w:ascii="Verdana" w:eastAsia="Verdana" w:hAnsi="Verdana" w:cs="Verdana"/>
                <w:color w:val="000000" w:themeColor="text1"/>
                <w:sz w:val="16"/>
                <w:szCs w:val="16"/>
              </w:rPr>
              <w:t xml:space="preserve"> de la Subdirección de Gestión Contractual</w:t>
            </w:r>
          </w:p>
        </w:tc>
      </w:tr>
      <w:tr w:rsidR="00916E8C" w14:paraId="20103B2F" w14:textId="77777777" w:rsidTr="00B62E70">
        <w:trPr>
          <w:trHeight w:val="300"/>
        </w:trPr>
        <w:tc>
          <w:tcPr>
            <w:tcW w:w="893" w:type="dxa"/>
            <w:tcBorders>
              <w:top w:val="nil"/>
              <w:bottom w:val="nil"/>
              <w:right w:val="nil"/>
            </w:tcBorders>
            <w:tcMar>
              <w:left w:w="108" w:type="dxa"/>
              <w:right w:w="108" w:type="dxa"/>
            </w:tcMar>
            <w:vAlign w:val="center"/>
          </w:tcPr>
          <w:p w14:paraId="52BB1C92" w14:textId="77777777" w:rsidR="00916E8C" w:rsidRDefault="00916E8C" w:rsidP="00B62E70">
            <w:pPr>
              <w:rPr>
                <w:rFonts w:ascii="Verdana" w:eastAsia="Verdana" w:hAnsi="Verdana" w:cs="Verdana"/>
                <w:color w:val="000000" w:themeColor="text1"/>
                <w:sz w:val="16"/>
                <w:szCs w:val="16"/>
                <w:lang w:val="es"/>
              </w:rPr>
            </w:pPr>
            <w:r w:rsidRPr="40A87941">
              <w:rPr>
                <w:rFonts w:ascii="Verdana" w:eastAsia="Verdana" w:hAnsi="Verdana" w:cs="Verdana"/>
                <w:color w:val="000000" w:themeColor="text1"/>
                <w:sz w:val="16"/>
                <w:szCs w:val="16"/>
                <w:lang w:val="es"/>
              </w:rPr>
              <w:t>Aprobó:</w:t>
            </w:r>
          </w:p>
        </w:tc>
        <w:tc>
          <w:tcPr>
            <w:tcW w:w="4919" w:type="dxa"/>
            <w:tcBorders>
              <w:left w:val="nil"/>
            </w:tcBorders>
            <w:tcMar>
              <w:left w:w="108" w:type="dxa"/>
              <w:right w:w="108" w:type="dxa"/>
            </w:tcMar>
            <w:vAlign w:val="center"/>
          </w:tcPr>
          <w:p w14:paraId="6F43DFAF" w14:textId="77777777" w:rsidR="00916E8C" w:rsidRDefault="00916E8C" w:rsidP="00B62E70">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lang w:val="pt-BR"/>
              </w:rPr>
              <w:t xml:space="preserve">Carolina Quintero </w:t>
            </w:r>
            <w:proofErr w:type="spellStart"/>
            <w:r w:rsidRPr="40A87941">
              <w:rPr>
                <w:rFonts w:ascii="Verdana" w:eastAsia="Verdana" w:hAnsi="Verdana" w:cs="Verdana"/>
                <w:color w:val="000000" w:themeColor="text1"/>
                <w:sz w:val="16"/>
                <w:szCs w:val="16"/>
                <w:lang w:val="pt-BR"/>
              </w:rPr>
              <w:t>Gacharná</w:t>
            </w:r>
            <w:proofErr w:type="spellEnd"/>
          </w:p>
          <w:p w14:paraId="19E923D4" w14:textId="77777777" w:rsidR="00916E8C" w:rsidRDefault="00916E8C" w:rsidP="00B62E70">
            <w:pPr>
              <w:rPr>
                <w:rFonts w:ascii="Verdana" w:eastAsia="Verdana" w:hAnsi="Verdana" w:cs="Verdana"/>
                <w:color w:val="000000" w:themeColor="text1"/>
                <w:sz w:val="16"/>
                <w:szCs w:val="16"/>
                <w:lang w:val="pt-BR"/>
              </w:rPr>
            </w:pPr>
            <w:r w:rsidRPr="40A87941">
              <w:rPr>
                <w:rFonts w:ascii="Verdana" w:eastAsia="Verdana" w:hAnsi="Verdana" w:cs="Verdana"/>
                <w:color w:val="000000" w:themeColor="text1"/>
                <w:sz w:val="16"/>
                <w:szCs w:val="16"/>
              </w:rPr>
              <w:t>Subdirectora</w:t>
            </w:r>
            <w:r w:rsidRPr="40A87941">
              <w:rPr>
                <w:rFonts w:ascii="Verdana" w:eastAsia="Verdana" w:hAnsi="Verdana" w:cs="Verdana"/>
                <w:color w:val="000000" w:themeColor="text1"/>
                <w:sz w:val="16"/>
                <w:szCs w:val="16"/>
                <w:lang w:val="pt-BR"/>
              </w:rPr>
              <w:t xml:space="preserve"> de Gestión </w:t>
            </w:r>
            <w:proofErr w:type="spellStart"/>
            <w:r w:rsidRPr="40A87941">
              <w:rPr>
                <w:rFonts w:ascii="Verdana" w:eastAsia="Verdana" w:hAnsi="Verdana" w:cs="Verdana"/>
                <w:color w:val="000000" w:themeColor="text1"/>
                <w:sz w:val="16"/>
                <w:szCs w:val="16"/>
                <w:lang w:val="pt-BR"/>
              </w:rPr>
              <w:t>Contractual</w:t>
            </w:r>
            <w:proofErr w:type="spellEnd"/>
            <w:r w:rsidRPr="40A87941">
              <w:rPr>
                <w:rFonts w:ascii="Verdana" w:eastAsia="Verdana" w:hAnsi="Verdana" w:cs="Verdana"/>
                <w:color w:val="000000" w:themeColor="text1"/>
                <w:sz w:val="16"/>
                <w:szCs w:val="16"/>
                <w:lang w:val="pt-BR"/>
              </w:rPr>
              <w:t xml:space="preserve"> ANCP – CCE</w:t>
            </w:r>
          </w:p>
        </w:tc>
      </w:tr>
    </w:tbl>
    <w:p w14:paraId="29BB3246" w14:textId="77777777" w:rsidR="00916E8C" w:rsidRPr="0015699B" w:rsidRDefault="00916E8C" w:rsidP="00916E8C">
      <w:pPr>
        <w:spacing w:line="257" w:lineRule="auto"/>
        <w:jc w:val="both"/>
        <w:textAlignment w:val="baseline"/>
        <w:rPr>
          <w:rFonts w:ascii="Calibri" w:eastAsia="Calibri" w:hAnsi="Calibri" w:cs="Calibri"/>
          <w:lang w:val="es-ES"/>
        </w:rPr>
      </w:pPr>
      <w:r w:rsidRPr="40A87941">
        <w:rPr>
          <w:rFonts w:ascii="Calibri" w:eastAsia="Calibri" w:hAnsi="Calibri" w:cs="Calibri"/>
          <w:lang w:val="es"/>
        </w:rPr>
        <w:t xml:space="preserve"> </w:t>
      </w:r>
    </w:p>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6EB92720"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88BD3" w14:textId="77777777" w:rsidR="00E34532" w:rsidRDefault="00E34532" w:rsidP="004A1847">
      <w:pPr>
        <w:spacing w:after="0" w:line="240" w:lineRule="auto"/>
      </w:pPr>
      <w:r>
        <w:separator/>
      </w:r>
    </w:p>
  </w:endnote>
  <w:endnote w:type="continuationSeparator" w:id="0">
    <w:p w14:paraId="0738185A" w14:textId="77777777" w:rsidR="00E34532" w:rsidRDefault="00E3453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altName w:val="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06C95" w14:textId="77777777" w:rsidR="00E34532" w:rsidRDefault="00E34532" w:rsidP="004A1847">
      <w:pPr>
        <w:spacing w:after="0" w:line="240" w:lineRule="auto"/>
      </w:pPr>
      <w:r>
        <w:separator/>
      </w:r>
    </w:p>
  </w:footnote>
  <w:footnote w:type="continuationSeparator" w:id="0">
    <w:p w14:paraId="430121CD" w14:textId="77777777" w:rsidR="00E34532" w:rsidRDefault="00E34532" w:rsidP="004A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043EB0"/>
    <w:multiLevelType w:val="hybridMultilevel"/>
    <w:tmpl w:val="073495F6"/>
    <w:lvl w:ilvl="0" w:tplc="96B2CF6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9D726F5"/>
    <w:multiLevelType w:val="hybridMultilevel"/>
    <w:tmpl w:val="7FDC89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8920426">
    <w:abstractNumId w:val="5"/>
  </w:num>
  <w:num w:numId="2" w16cid:durableId="697202681">
    <w:abstractNumId w:val="1"/>
  </w:num>
  <w:num w:numId="3" w16cid:durableId="71053104">
    <w:abstractNumId w:val="3"/>
  </w:num>
  <w:num w:numId="4" w16cid:durableId="14858557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4620432">
    <w:abstractNumId w:val="1"/>
  </w:num>
  <w:num w:numId="6" w16cid:durableId="835877948">
    <w:abstractNumId w:val="14"/>
  </w:num>
  <w:num w:numId="7" w16cid:durableId="1834641303">
    <w:abstractNumId w:val="4"/>
  </w:num>
  <w:num w:numId="8" w16cid:durableId="105004116">
    <w:abstractNumId w:val="13"/>
  </w:num>
  <w:num w:numId="9" w16cid:durableId="57020244">
    <w:abstractNumId w:val="6"/>
  </w:num>
  <w:num w:numId="10" w16cid:durableId="1415395169">
    <w:abstractNumId w:val="12"/>
  </w:num>
  <w:num w:numId="11" w16cid:durableId="282689290">
    <w:abstractNumId w:val="7"/>
  </w:num>
  <w:num w:numId="12" w16cid:durableId="504324320">
    <w:abstractNumId w:val="0"/>
  </w:num>
  <w:num w:numId="13" w16cid:durableId="1314405157">
    <w:abstractNumId w:val="2"/>
  </w:num>
  <w:num w:numId="14" w16cid:durableId="2123377075">
    <w:abstractNumId w:val="15"/>
  </w:num>
  <w:num w:numId="15" w16cid:durableId="407506200">
    <w:abstractNumId w:val="11"/>
  </w:num>
  <w:num w:numId="16" w16cid:durableId="417554549">
    <w:abstractNumId w:val="10"/>
  </w:num>
  <w:num w:numId="17" w16cid:durableId="561909820">
    <w:abstractNumId w:val="9"/>
  </w:num>
  <w:num w:numId="18" w16cid:durableId="20185799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16E8C"/>
    <w:rsid w:val="00923EEF"/>
    <w:rsid w:val="009419F9"/>
    <w:rsid w:val="0095685E"/>
    <w:rsid w:val="00961B09"/>
    <w:rsid w:val="00965334"/>
    <w:rsid w:val="0097093E"/>
    <w:rsid w:val="00997B44"/>
    <w:rsid w:val="009A0DFA"/>
    <w:rsid w:val="009A1C6F"/>
    <w:rsid w:val="009B2D26"/>
    <w:rsid w:val="009C71FA"/>
    <w:rsid w:val="009C72E7"/>
    <w:rsid w:val="009C7F7E"/>
    <w:rsid w:val="009D3058"/>
    <w:rsid w:val="009E459E"/>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74D8C"/>
    <w:rsid w:val="00BC3D36"/>
    <w:rsid w:val="00BD54A6"/>
    <w:rsid w:val="00BD7F72"/>
    <w:rsid w:val="00BF7425"/>
    <w:rsid w:val="00C04FB3"/>
    <w:rsid w:val="00C11D8B"/>
    <w:rsid w:val="00C15139"/>
    <w:rsid w:val="00C330EB"/>
    <w:rsid w:val="00C37077"/>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34532"/>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916E8C"/>
    <w:rPr>
      <w:rFonts w:ascii="Geomanist Light" w:hAnsi="Geomanist Light"/>
      <w:lang w:val="es-ES"/>
    </w:rPr>
  </w:style>
  <w:style w:type="paragraph" w:styleId="Sinespaciado">
    <w:name w:val="No Spacing"/>
    <w:aliases w:val="No Indent"/>
    <w:link w:val="SinespaciadoCar"/>
    <w:uiPriority w:val="3"/>
    <w:qFormat/>
    <w:rsid w:val="00916E8C"/>
    <w:pPr>
      <w:spacing w:after="0" w:line="240" w:lineRule="auto"/>
    </w:pPr>
  </w:style>
  <w:style w:type="character" w:customStyle="1" w:styleId="SinespaciadoCar">
    <w:name w:val="Sin espaciado Car"/>
    <w:aliases w:val="No Indent Car"/>
    <w:link w:val="Sinespaciado"/>
    <w:uiPriority w:val="3"/>
    <w:rsid w:val="00916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exromarioarrieta@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A665EC-E5E0-4C0B-922E-8AC3EEDC83DF}"/>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4975</Words>
  <Characters>27363</Characters>
  <Application>Microsoft Office Word</Application>
  <DocSecurity>0</DocSecurity>
  <Lines>228</Lines>
  <Paragraphs>64</Paragraphs>
  <ScaleCrop>false</ScaleCrop>
  <Company/>
  <LinksUpToDate>false</LinksUpToDate>
  <CharactersWithSpaces>32274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3</cp:revision>
  <cp:lastPrinted>2023-01-10T21:18:00Z</cp:lastPrinted>
  <dcterms:created xsi:type="dcterms:W3CDTF">2026-09-14T16:50:00Z</dcterms:created>
  <dcterms:modified xsi:type="dcterms:W3CDTF">2026-09-14T16:54:00Z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