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24F42" w14:textId="77777777" w:rsidR="007B124F" w:rsidRPr="001C569D" w:rsidRDefault="007B124F" w:rsidP="007B124F">
      <w:pPr>
        <w:spacing w:after="0" w:line="240" w:lineRule="auto"/>
        <w:jc w:val="both"/>
        <w:rPr>
          <w:rFonts w:ascii="Verdana" w:eastAsia="Calibri" w:hAnsi="Verdana" w:cs="Arial"/>
          <w:b/>
          <w:bCs/>
          <w:lang w:val="es-ES_tradnl"/>
        </w:rPr>
      </w:pPr>
      <w:bookmarkStart w:id="0" w:name="_Hlk143780582"/>
      <w:r w:rsidRPr="001C569D">
        <w:rPr>
          <w:rFonts w:ascii="Verdana" w:eastAsia="Calibri" w:hAnsi="Verdana" w:cs="Arial"/>
          <w:b/>
          <w:bCs/>
          <w:lang w:val="es-ES_tradnl"/>
        </w:rPr>
        <w:t xml:space="preserve">DOCUMENTOS TIPO – Fundamento normativo – Obligatoriedad </w:t>
      </w:r>
    </w:p>
    <w:p w14:paraId="1E178054" w14:textId="77777777" w:rsidR="007B124F" w:rsidRPr="001C569D" w:rsidRDefault="007B124F" w:rsidP="007B124F">
      <w:pPr>
        <w:spacing w:after="0" w:line="240" w:lineRule="auto"/>
        <w:jc w:val="both"/>
        <w:rPr>
          <w:rFonts w:ascii="Verdana" w:eastAsia="Calibri" w:hAnsi="Verdana" w:cs="Arial"/>
          <w:b/>
          <w:bCs/>
          <w:sz w:val="20"/>
          <w:szCs w:val="20"/>
          <w:lang w:val="es-ES_tradnl"/>
        </w:rPr>
      </w:pPr>
    </w:p>
    <w:p w14:paraId="06A2D8D5" w14:textId="77777777" w:rsidR="007B124F" w:rsidRPr="001C569D" w:rsidRDefault="007B124F" w:rsidP="007B124F">
      <w:pPr>
        <w:spacing w:after="0" w:line="240" w:lineRule="auto"/>
        <w:jc w:val="both"/>
        <w:rPr>
          <w:rFonts w:ascii="Verdana" w:eastAsia="Aptos" w:hAnsi="Verdana" w:cs="Times New Roman"/>
          <w:kern w:val="2"/>
          <w:sz w:val="20"/>
          <w:szCs w:val="20"/>
          <w:lang w:val="es-MX"/>
          <w14:ligatures w14:val="standardContextual"/>
        </w:rPr>
      </w:pPr>
      <w:r w:rsidRPr="001C569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30650D57" w14:textId="77777777" w:rsidR="007B124F" w:rsidRPr="001C569D" w:rsidRDefault="007B124F" w:rsidP="007B124F">
      <w:pPr>
        <w:spacing w:after="0" w:line="240" w:lineRule="auto"/>
        <w:jc w:val="both"/>
        <w:rPr>
          <w:rFonts w:ascii="Verdana" w:eastAsia="Aptos" w:hAnsi="Verdana" w:cs="Times New Roman"/>
          <w:kern w:val="2"/>
          <w:sz w:val="20"/>
          <w:szCs w:val="20"/>
          <w:lang w:val="es-MX"/>
          <w14:ligatures w14:val="standardContextual"/>
        </w:rPr>
      </w:pPr>
    </w:p>
    <w:p w14:paraId="2FBD91A8" w14:textId="77777777" w:rsidR="007B124F" w:rsidRPr="001C569D" w:rsidRDefault="007B124F" w:rsidP="007B124F">
      <w:pPr>
        <w:spacing w:after="0" w:line="240" w:lineRule="auto"/>
        <w:jc w:val="both"/>
        <w:rPr>
          <w:rFonts w:ascii="Verdana" w:eastAsia="Aptos" w:hAnsi="Verdana" w:cs="Times New Roman"/>
          <w:kern w:val="2"/>
          <w:sz w:val="20"/>
          <w:szCs w:val="20"/>
          <w:lang w:val="es-MX"/>
          <w14:ligatures w14:val="standardContextual"/>
        </w:rPr>
      </w:pPr>
      <w:r w:rsidRPr="001C569D">
        <w:rPr>
          <w:rFonts w:ascii="Verdana" w:eastAsia="Aptos" w:hAnsi="Verdana" w:cs="Times New Roman"/>
          <w:kern w:val="2"/>
          <w:sz w:val="20"/>
          <w:szCs w:val="20"/>
          <w:lang w:val="es-MX"/>
          <w14:ligatures w14:val="standardContextual"/>
        </w:rPr>
        <w:t>(…)</w:t>
      </w:r>
    </w:p>
    <w:p w14:paraId="1689A5B6" w14:textId="77777777" w:rsidR="007B124F" w:rsidRPr="001C569D" w:rsidRDefault="007B124F" w:rsidP="007B124F">
      <w:pPr>
        <w:spacing w:after="0" w:line="240" w:lineRule="auto"/>
        <w:jc w:val="both"/>
        <w:rPr>
          <w:rFonts w:ascii="Verdana" w:eastAsia="Calibri" w:hAnsi="Verdana" w:cs="Arial"/>
          <w:b/>
          <w:bCs/>
          <w:sz w:val="20"/>
          <w:szCs w:val="20"/>
          <w:lang w:val="es-ES_tradnl"/>
        </w:rPr>
      </w:pPr>
    </w:p>
    <w:p w14:paraId="39A6FC20" w14:textId="77777777" w:rsidR="007B124F" w:rsidRPr="001C569D" w:rsidRDefault="007B124F" w:rsidP="007B124F">
      <w:pPr>
        <w:spacing w:after="0" w:line="240" w:lineRule="auto"/>
        <w:jc w:val="both"/>
        <w:rPr>
          <w:rFonts w:ascii="Verdana" w:eastAsia="Calibri" w:hAnsi="Verdana" w:cs="Arial"/>
          <w:kern w:val="2"/>
          <w:sz w:val="20"/>
          <w:szCs w:val="20"/>
          <w:lang w:val="es-MX"/>
          <w14:ligatures w14:val="standardContextual"/>
        </w:rPr>
      </w:pPr>
      <w:r w:rsidRPr="001C569D">
        <w:rPr>
          <w:rFonts w:ascii="Verdana" w:eastAsia="Aptos" w:hAnsi="Verdana" w:cs="Times New Roman"/>
          <w:kern w:val="2"/>
          <w:sz w:val="20"/>
          <w:szCs w:val="20"/>
          <w:lang w:val="es-ES"/>
          <w14:ligatures w14:val="standardContextual"/>
        </w:rPr>
        <w:t xml:space="preserve">La norma </w:t>
      </w:r>
      <w:r w:rsidRPr="001C569D">
        <w:rPr>
          <w:rFonts w:ascii="Verdana" w:eastAsia="Calibri" w:hAnsi="Verdana" w:cs="Arial"/>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6233CA1" w14:textId="77777777" w:rsidR="007B124F" w:rsidRPr="001C569D" w:rsidRDefault="007B124F" w:rsidP="007B124F">
      <w:pPr>
        <w:spacing w:after="0" w:line="240" w:lineRule="auto"/>
        <w:jc w:val="both"/>
        <w:rPr>
          <w:rFonts w:ascii="Aptos" w:eastAsia="Aptos" w:hAnsi="Aptos" w:cs="Times New Roman"/>
          <w:sz w:val="20"/>
          <w:szCs w:val="20"/>
          <w:lang w:val="es-MX"/>
        </w:rPr>
      </w:pPr>
    </w:p>
    <w:p w14:paraId="20D9C0A3" w14:textId="77777777" w:rsidR="007B124F" w:rsidRPr="001C569D" w:rsidRDefault="007B124F" w:rsidP="007B124F">
      <w:pPr>
        <w:spacing w:after="0" w:line="240" w:lineRule="auto"/>
        <w:jc w:val="both"/>
        <w:rPr>
          <w:rFonts w:ascii="Verdana" w:eastAsia="Calibri" w:hAnsi="Verdana" w:cs="Arial"/>
          <w:b/>
          <w:bCs/>
          <w:kern w:val="2"/>
          <w:lang w:val="es-ES_tradnl"/>
          <w14:ligatures w14:val="standardContextual"/>
        </w:rPr>
      </w:pPr>
      <w:r w:rsidRPr="001C569D">
        <w:rPr>
          <w:rFonts w:ascii="Verdana" w:eastAsia="Calibri" w:hAnsi="Verdana" w:cs="Arial"/>
          <w:b/>
          <w:bCs/>
          <w:lang w:val="es-ES_tradnl"/>
        </w:rPr>
        <w:t>DOCUMENTOS TIPO – Sectores – Vigentes</w:t>
      </w:r>
    </w:p>
    <w:p w14:paraId="5CBFE004" w14:textId="77777777" w:rsidR="007B124F" w:rsidRPr="001C569D" w:rsidRDefault="007B124F" w:rsidP="007B124F">
      <w:pPr>
        <w:spacing w:after="0" w:line="276" w:lineRule="auto"/>
        <w:jc w:val="both"/>
        <w:rPr>
          <w:rFonts w:ascii="Verdana" w:eastAsia="Calibri" w:hAnsi="Verdana" w:cs="Arial"/>
          <w:b/>
          <w:bCs/>
          <w:lang w:eastAsia="es-ES_tradnl"/>
        </w:rPr>
      </w:pPr>
    </w:p>
    <w:p w14:paraId="4801D923" w14:textId="77777777" w:rsidR="007B124F" w:rsidRPr="001C569D" w:rsidRDefault="007B124F" w:rsidP="007B124F">
      <w:pPr>
        <w:tabs>
          <w:tab w:val="left" w:pos="709"/>
        </w:tabs>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9F3EBD6" w14:textId="77777777" w:rsidR="007B124F" w:rsidRPr="001C569D" w:rsidRDefault="007B124F" w:rsidP="007B124F">
      <w:pPr>
        <w:spacing w:after="0" w:line="276" w:lineRule="auto"/>
        <w:jc w:val="both"/>
        <w:rPr>
          <w:rFonts w:ascii="Verdana" w:eastAsia="Calibri" w:hAnsi="Verdana" w:cs="Arial"/>
          <w:b/>
          <w:bCs/>
          <w:lang w:val="es-ES_tradnl"/>
        </w:rPr>
      </w:pPr>
    </w:p>
    <w:p w14:paraId="6DAB153B" w14:textId="77777777" w:rsidR="007B124F" w:rsidRPr="001C569D" w:rsidRDefault="007B124F" w:rsidP="007B124F">
      <w:pPr>
        <w:spacing w:after="0" w:line="240" w:lineRule="auto"/>
        <w:rPr>
          <w:rFonts w:ascii="Verdana" w:eastAsia="Calibri" w:hAnsi="Verdana" w:cs="Times New Roman"/>
          <w:b/>
          <w:bCs/>
          <w:lang w:val="es-ES"/>
        </w:rPr>
      </w:pPr>
      <w:r w:rsidRPr="001C569D">
        <w:rPr>
          <w:rFonts w:ascii="Verdana" w:eastAsia="Calibri" w:hAnsi="Verdana" w:cs="Times New Roman"/>
          <w:b/>
          <w:bCs/>
          <w:lang w:val="es-ES"/>
        </w:rPr>
        <w:t>DOCUMENTOS TIPO – Inalterabilidad – Alcance</w:t>
      </w:r>
    </w:p>
    <w:p w14:paraId="575A63E1" w14:textId="77777777" w:rsidR="007B124F" w:rsidRPr="001C569D" w:rsidRDefault="007B124F" w:rsidP="007B124F">
      <w:pPr>
        <w:spacing w:after="0" w:line="240" w:lineRule="auto"/>
        <w:rPr>
          <w:rFonts w:ascii="Verdana" w:eastAsia="Calibri" w:hAnsi="Verdana" w:cs="Times New Roman"/>
          <w:b/>
          <w:bCs/>
          <w:lang w:val="es-ES"/>
        </w:rPr>
      </w:pPr>
    </w:p>
    <w:p w14:paraId="41B69ADC" w14:textId="77777777" w:rsidR="007B124F" w:rsidRPr="001C569D" w:rsidRDefault="007B124F" w:rsidP="007B124F">
      <w:pPr>
        <w:tabs>
          <w:tab w:val="center" w:pos="4419"/>
          <w:tab w:val="right" w:pos="8838"/>
        </w:tabs>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C569D">
        <w:rPr>
          <w:rFonts w:ascii="Verdana" w:eastAsia="Calibri" w:hAnsi="Verdana" w:cs="Arial"/>
          <w:i/>
          <w:iCs/>
          <w:sz w:val="20"/>
          <w:szCs w:val="20"/>
          <w:lang w:val="es-ES"/>
        </w:rPr>
        <w:t>Documentos del Proceso</w:t>
      </w:r>
      <w:r w:rsidRPr="001C569D">
        <w:rPr>
          <w:rFonts w:ascii="Verdana" w:eastAsia="Calibri" w:hAnsi="Verdana" w:cs="Arial"/>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55FC7E3" w14:textId="77777777" w:rsidR="007B124F" w:rsidRPr="001C569D" w:rsidRDefault="007B124F" w:rsidP="007B124F">
      <w:pPr>
        <w:tabs>
          <w:tab w:val="center" w:pos="4419"/>
          <w:tab w:val="right" w:pos="8838"/>
        </w:tabs>
        <w:spacing w:after="0" w:line="240" w:lineRule="auto"/>
        <w:jc w:val="both"/>
        <w:rPr>
          <w:rFonts w:ascii="Verdana" w:eastAsia="Calibri" w:hAnsi="Verdana" w:cs="Arial"/>
          <w:sz w:val="20"/>
          <w:szCs w:val="20"/>
          <w:lang w:val="es-ES"/>
        </w:rPr>
      </w:pPr>
    </w:p>
    <w:p w14:paraId="1683FA67" w14:textId="77777777" w:rsidR="007B124F" w:rsidRPr="001C569D" w:rsidRDefault="007B124F" w:rsidP="007B124F">
      <w:pPr>
        <w:spacing w:after="0" w:line="240" w:lineRule="auto"/>
        <w:jc w:val="both"/>
        <w:rPr>
          <w:rFonts w:ascii="Verdana" w:eastAsia="Calibri" w:hAnsi="Verdana" w:cs="Arial"/>
          <w:sz w:val="20"/>
          <w:szCs w:val="20"/>
          <w:lang w:val="es-ES_tradnl"/>
        </w:rPr>
      </w:pPr>
      <w:r w:rsidRPr="001C569D">
        <w:rPr>
          <w:rFonts w:ascii="Verdana" w:eastAsia="Calibri" w:hAnsi="Verdana" w:cs="Arial"/>
          <w:sz w:val="20"/>
          <w:szCs w:val="20"/>
          <w:lang w:val="es-ES_tradnl"/>
        </w:rPr>
        <w:t>(…)</w:t>
      </w:r>
    </w:p>
    <w:p w14:paraId="6029F7F7" w14:textId="77777777" w:rsidR="007B124F" w:rsidRPr="001C569D" w:rsidRDefault="007B124F" w:rsidP="007B124F">
      <w:pPr>
        <w:spacing w:after="0" w:line="240" w:lineRule="auto"/>
        <w:jc w:val="both"/>
        <w:rPr>
          <w:rFonts w:ascii="Verdana" w:eastAsia="Calibri" w:hAnsi="Verdana" w:cs="Arial"/>
          <w:sz w:val="20"/>
          <w:szCs w:val="20"/>
          <w:lang w:val="es-ES_tradnl"/>
        </w:rPr>
      </w:pPr>
    </w:p>
    <w:p w14:paraId="451AA190" w14:textId="77777777" w:rsidR="007B124F" w:rsidRPr="001C569D" w:rsidRDefault="007B124F" w:rsidP="007B124F">
      <w:pPr>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 xml:space="preserve">Otro aspecto sobre el principio que inalterabilidad que debe destacarse es que, sin mínimos inalterables, los documentos tipo, estándar o normalizados, sencillamente, </w:t>
      </w:r>
      <w:r w:rsidRPr="001C569D">
        <w:rPr>
          <w:rFonts w:ascii="Verdana" w:eastAsia="Calibri" w:hAnsi="Verdana" w:cs="Arial"/>
          <w:sz w:val="20"/>
          <w:szCs w:val="20"/>
          <w:lang w:val="es-ES"/>
        </w:rPr>
        <w:lastRenderedPageBreak/>
        <w:t xml:space="preserve">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29B4DB32" w14:textId="77777777" w:rsidR="007B124F" w:rsidRPr="001C569D" w:rsidRDefault="007B124F" w:rsidP="007B124F">
      <w:pPr>
        <w:spacing w:after="0" w:line="240" w:lineRule="auto"/>
        <w:jc w:val="both"/>
        <w:rPr>
          <w:rFonts w:ascii="Verdana" w:eastAsia="Calibri" w:hAnsi="Verdana" w:cs="Arial"/>
          <w:sz w:val="20"/>
          <w:szCs w:val="20"/>
          <w:lang w:val="es-ES"/>
        </w:rPr>
      </w:pPr>
    </w:p>
    <w:p w14:paraId="1A49C464" w14:textId="77777777" w:rsidR="007B124F" w:rsidRPr="001C569D" w:rsidRDefault="007B124F" w:rsidP="007B124F">
      <w:pPr>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AFFDEC9" w14:textId="77777777" w:rsidR="007B124F" w:rsidRPr="001C569D" w:rsidRDefault="007B124F" w:rsidP="007B124F">
      <w:pPr>
        <w:spacing w:after="0" w:line="240" w:lineRule="auto"/>
        <w:jc w:val="both"/>
        <w:rPr>
          <w:rFonts w:ascii="Verdana" w:eastAsia="Calibri" w:hAnsi="Verdana" w:cs="Arial"/>
          <w:sz w:val="20"/>
          <w:szCs w:val="20"/>
          <w:lang w:val="es-ES"/>
        </w:rPr>
      </w:pPr>
    </w:p>
    <w:p w14:paraId="6512902C" w14:textId="77777777" w:rsidR="007B124F" w:rsidRPr="001C569D" w:rsidRDefault="007B124F" w:rsidP="007B124F">
      <w:pPr>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ES"/>
        </w:rPr>
        <w:t>(…)</w:t>
      </w:r>
    </w:p>
    <w:p w14:paraId="1431C8F2" w14:textId="77777777" w:rsidR="007B124F" w:rsidRPr="001C569D" w:rsidRDefault="007B124F" w:rsidP="007B124F">
      <w:pPr>
        <w:spacing w:after="0" w:line="240" w:lineRule="auto"/>
        <w:jc w:val="both"/>
        <w:rPr>
          <w:rFonts w:ascii="Verdana" w:eastAsia="Calibri" w:hAnsi="Verdana" w:cs="Arial"/>
          <w:sz w:val="20"/>
          <w:szCs w:val="20"/>
          <w:lang w:val="es-ES"/>
        </w:rPr>
      </w:pPr>
    </w:p>
    <w:p w14:paraId="54F6A10A" w14:textId="77777777" w:rsidR="007B124F" w:rsidRPr="001C569D" w:rsidRDefault="007B124F" w:rsidP="007B124F">
      <w:pPr>
        <w:spacing w:after="0" w:line="240" w:lineRule="auto"/>
        <w:jc w:val="both"/>
        <w:rPr>
          <w:rFonts w:ascii="Verdana" w:eastAsia="Calibri" w:hAnsi="Verdana" w:cs="Arial"/>
          <w:sz w:val="20"/>
          <w:szCs w:val="20"/>
          <w:lang w:val="es-ES"/>
        </w:rPr>
      </w:pPr>
      <w:r w:rsidRPr="001C569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C569D">
        <w:rPr>
          <w:rFonts w:ascii="Verdana" w:eastAsia="Aptos" w:hAnsi="Verdana" w:cs="Arial"/>
          <w:sz w:val="20"/>
          <w:szCs w:val="20"/>
        </w:rPr>
        <w:t xml:space="preserve">–[texto de ejemplo]– </w:t>
      </w:r>
      <w:r w:rsidRPr="001C569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48CCE28" w14:textId="77777777" w:rsidR="007B124F" w:rsidRPr="001C569D" w:rsidRDefault="007B124F" w:rsidP="007B124F">
      <w:pPr>
        <w:spacing w:after="0" w:line="240" w:lineRule="auto"/>
        <w:rPr>
          <w:rFonts w:ascii="Verdana" w:eastAsia="Calibri" w:hAnsi="Verdana" w:cs="Times New Roman"/>
          <w:b/>
          <w:bCs/>
          <w:lang w:val="es-ES"/>
        </w:rPr>
      </w:pPr>
    </w:p>
    <w:p w14:paraId="78CD9FFB" w14:textId="77777777" w:rsidR="007B124F" w:rsidRPr="001C569D" w:rsidRDefault="007B124F" w:rsidP="007B124F">
      <w:pPr>
        <w:spacing w:after="0" w:line="240" w:lineRule="auto"/>
        <w:rPr>
          <w:rFonts w:ascii="Verdana" w:eastAsia="Calibri" w:hAnsi="Verdana" w:cs="Times New Roman"/>
          <w:b/>
          <w:bCs/>
          <w:lang w:val="es-ES"/>
        </w:rPr>
      </w:pPr>
      <w:r w:rsidRPr="001C569D">
        <w:rPr>
          <w:rFonts w:ascii="Verdana" w:eastAsia="Calibri" w:hAnsi="Verdana" w:cs="Times New Roman"/>
          <w:b/>
          <w:bCs/>
          <w:lang w:val="es-ES"/>
        </w:rPr>
        <w:t>DECRETO 287 DE 2026 – Incidencia – Documentos tipo</w:t>
      </w:r>
    </w:p>
    <w:p w14:paraId="037F5D05" w14:textId="77777777" w:rsidR="007B124F" w:rsidRPr="001C569D" w:rsidRDefault="007B124F" w:rsidP="007B124F">
      <w:pPr>
        <w:spacing w:after="0" w:line="240" w:lineRule="auto"/>
        <w:rPr>
          <w:rFonts w:ascii="Verdana" w:eastAsia="Calibri" w:hAnsi="Verdana" w:cs="Times New Roman"/>
          <w:b/>
          <w:bCs/>
          <w:lang w:val="es-ES"/>
        </w:rPr>
      </w:pPr>
    </w:p>
    <w:p w14:paraId="48202D9B"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15827445"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8B33031" w14:textId="77777777" w:rsidR="007B124F" w:rsidRPr="001C569D" w:rsidRDefault="007B124F" w:rsidP="007B124F">
      <w:pPr>
        <w:widowControl w:val="0"/>
        <w:autoSpaceDE w:val="0"/>
        <w:autoSpaceDN w:val="0"/>
        <w:spacing w:after="0" w:line="240" w:lineRule="auto"/>
        <w:jc w:val="both"/>
        <w:rPr>
          <w:rFonts w:ascii="Verdana" w:eastAsia="Calibri" w:hAnsi="Verdana" w:cs="Times New Roman"/>
          <w:b/>
          <w:bCs/>
          <w:lang w:val="es-ES"/>
        </w:rPr>
      </w:pPr>
      <w:r w:rsidRPr="001C569D">
        <w:rPr>
          <w:rFonts w:ascii="Verdana" w:eastAsia="Calibri" w:hAnsi="Verdana" w:cs="Times New Roman"/>
          <w:b/>
          <w:bCs/>
          <w:lang w:val="es-ES"/>
        </w:rPr>
        <w:t xml:space="preserve">DOCUMENTOS TIPO – Decreto 287 de 2026 – Aplicación </w:t>
      </w:r>
    </w:p>
    <w:p w14:paraId="1D4C9953"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EA2D09C"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6729A0C6"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309BD4C"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67AFDFA1"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1230737"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w:t>
      </w:r>
    </w:p>
    <w:p w14:paraId="17D8C01F"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14F1164"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015B2903"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140F8FC"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49CAB6C"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b/>
          <w:bCs/>
          <w:kern w:val="2"/>
          <w:sz w:val="20"/>
          <w:szCs w:val="20"/>
          <w14:ligatures w14:val="standardContextual"/>
        </w:rPr>
      </w:pPr>
    </w:p>
    <w:p w14:paraId="19692557" w14:textId="77777777" w:rsidR="007B124F" w:rsidRPr="001C569D" w:rsidRDefault="007B124F" w:rsidP="007B124F">
      <w:pPr>
        <w:widowControl w:val="0"/>
        <w:autoSpaceDE w:val="0"/>
        <w:autoSpaceDN w:val="0"/>
        <w:spacing w:after="0" w:line="240" w:lineRule="auto"/>
        <w:jc w:val="both"/>
        <w:rPr>
          <w:rFonts w:ascii="Verdana" w:eastAsia="Calibri" w:hAnsi="Verdana" w:cs="Times New Roman"/>
          <w:b/>
          <w:bCs/>
          <w:lang w:val="es-ES"/>
        </w:rPr>
      </w:pPr>
      <w:r w:rsidRPr="001C569D">
        <w:rPr>
          <w:rFonts w:ascii="Verdana" w:eastAsia="Calibri" w:hAnsi="Verdana" w:cs="Times New Roman"/>
          <w:b/>
          <w:bCs/>
          <w:lang w:val="es-ES"/>
        </w:rPr>
        <w:t xml:space="preserve">DOCUMENTOS TIPO – Decreto 287 de 2026 – Modificación – </w:t>
      </w:r>
      <w:r w:rsidRPr="001C569D">
        <w:rPr>
          <w:rFonts w:ascii="Verdana" w:eastAsia="Aptos" w:hAnsi="Verdana" w:cs="Times New Roman"/>
          <w:b/>
          <w:bCs/>
        </w:rPr>
        <w:t xml:space="preserve">ABC del Decreto 0287 de 2026 </w:t>
      </w:r>
    </w:p>
    <w:p w14:paraId="71CA4754" w14:textId="77777777" w:rsidR="007B124F" w:rsidRPr="001C569D" w:rsidRDefault="007B124F" w:rsidP="007B124F">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81F61B7" w14:textId="77777777" w:rsidR="007B124F" w:rsidRDefault="007B124F" w:rsidP="007B124F">
      <w:pPr>
        <w:widowControl w:val="0"/>
        <w:autoSpaceDE w:val="0"/>
        <w:autoSpaceDN w:val="0"/>
        <w:spacing w:after="120" w:line="240" w:lineRule="auto"/>
        <w:jc w:val="both"/>
        <w:rPr>
          <w:rFonts w:ascii="Verdana" w:eastAsia="Aptos" w:hAnsi="Verdana" w:cs="Times New Roman"/>
          <w:kern w:val="2"/>
          <w:sz w:val="20"/>
          <w:szCs w:val="20"/>
          <w14:ligatures w14:val="standardContextual"/>
        </w:rPr>
      </w:pPr>
      <w:r w:rsidRPr="001C569D">
        <w:rPr>
          <w:rFonts w:ascii="Verdana" w:eastAsia="Aptos" w:hAnsi="Verdana" w:cs="Times New Roman"/>
          <w:kern w:val="2"/>
          <w:sz w:val="20"/>
          <w:szCs w:val="20"/>
          <w14:ligatures w14:val="standardContextual"/>
        </w:rPr>
        <w:t>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w:t>
      </w:r>
    </w:p>
    <w:p w14:paraId="66F4A197" w14:textId="77777777" w:rsidR="007B124F" w:rsidRPr="00107415" w:rsidRDefault="007B124F" w:rsidP="007B124F">
      <w:pPr>
        <w:widowControl w:val="0"/>
        <w:autoSpaceDE w:val="0"/>
        <w:autoSpaceDN w:val="0"/>
        <w:spacing w:after="120" w:line="240" w:lineRule="auto"/>
        <w:jc w:val="both"/>
        <w:rPr>
          <w:rFonts w:ascii="Verdana" w:eastAsia="Aptos" w:hAnsi="Verdana" w:cs="Times New Roman"/>
          <w:b/>
          <w:bCs/>
          <w:kern w:val="2"/>
          <w:lang w:val="es-ES"/>
          <w14:ligatures w14:val="standardContextual"/>
        </w:rPr>
      </w:pPr>
      <w:r w:rsidRPr="00107415">
        <w:rPr>
          <w:rFonts w:ascii="Verdana" w:eastAsia="Aptos" w:hAnsi="Verdana" w:cs="Times New Roman"/>
          <w:b/>
          <w:bCs/>
          <w:kern w:val="2"/>
          <w:lang w:val="es-ES"/>
          <w14:ligatures w14:val="standardContextual"/>
        </w:rPr>
        <w:t xml:space="preserve">DOCUMENTOS TIPO – Decreto 287 de 2026 – </w:t>
      </w:r>
      <w:r>
        <w:rPr>
          <w:rFonts w:ascii="Verdana" w:eastAsia="Aptos" w:hAnsi="Verdana" w:cs="Times New Roman"/>
          <w:b/>
          <w:bCs/>
          <w:kern w:val="2"/>
          <w14:ligatures w14:val="standardContextual"/>
        </w:rPr>
        <w:t>Circular externa 003 del 2026</w:t>
      </w:r>
      <w:r w:rsidRPr="00107415">
        <w:rPr>
          <w:rFonts w:ascii="Verdana" w:eastAsia="Aptos" w:hAnsi="Verdana" w:cs="Times New Roman"/>
          <w:b/>
          <w:bCs/>
          <w:kern w:val="2"/>
          <w14:ligatures w14:val="standardContextual"/>
        </w:rPr>
        <w:t xml:space="preserve"> </w:t>
      </w:r>
    </w:p>
    <w:p w14:paraId="51E7FE4A" w14:textId="77777777" w:rsidR="007B124F" w:rsidRPr="00107415" w:rsidRDefault="007B124F" w:rsidP="007B124F">
      <w:pPr>
        <w:widowControl w:val="0"/>
        <w:autoSpaceDE w:val="0"/>
        <w:autoSpaceDN w:val="0"/>
        <w:spacing w:after="120" w:line="240" w:lineRule="auto"/>
        <w:jc w:val="both"/>
        <w:rPr>
          <w:rFonts w:ascii="Verdana" w:eastAsia="Aptos" w:hAnsi="Verdana" w:cs="Times New Roman"/>
          <w:kern w:val="2"/>
          <w:sz w:val="20"/>
          <w:szCs w:val="20"/>
          <w:lang w:val="es-ES"/>
          <w14:ligatures w14:val="standardContextual"/>
        </w:rPr>
      </w:pPr>
      <w:r w:rsidRPr="00107415">
        <w:rPr>
          <w:rFonts w:ascii="Verdana" w:eastAsia="Aptos" w:hAnsi="Verdana" w:cs="Times New Roman"/>
          <w:kern w:val="2"/>
          <w:sz w:val="20"/>
          <w:szCs w:val="20"/>
          <w:lang w:val="es-ES"/>
          <w14:ligatures w14:val="standardContextual"/>
        </w:rPr>
        <w:t>Particularmente, respecto de los documentos tipo, la Circular señala que la incorporación de las medidas del Decreto 287 de 2026 corresponde exclusivamente a la ANCP-CCE y que, mientras dichos ajustes no sean incorporados y adoptados mediante la expedición de las resoluciones correspondientes, las entidades obligadas al uso de documentos tipo deberán continuar aplicando la versión vigente, en salvaguarda del principio de inalterabilidad que los rige. Asimismo, precisa que será responsabilidad de la Agencia incorporar las medidas del sistema de preferencias en el menor tiempo posible y que las entidades contratantes deberán revisar y acatar las actualizaciones que se expidan.</w:t>
      </w:r>
    </w:p>
    <w:p w14:paraId="4C132DF4" w14:textId="77777777" w:rsidR="007B124F" w:rsidRPr="00107415" w:rsidRDefault="007B124F" w:rsidP="007B124F">
      <w:pPr>
        <w:widowControl w:val="0"/>
        <w:autoSpaceDE w:val="0"/>
        <w:autoSpaceDN w:val="0"/>
        <w:spacing w:after="120" w:line="240" w:lineRule="auto"/>
        <w:jc w:val="both"/>
        <w:rPr>
          <w:rFonts w:ascii="Verdana" w:eastAsia="Aptos" w:hAnsi="Verdana" w:cs="Times New Roman"/>
          <w:kern w:val="2"/>
          <w:sz w:val="20"/>
          <w:szCs w:val="20"/>
          <w:lang w:val="es-ES"/>
          <w14:ligatures w14:val="standardContextual"/>
        </w:rPr>
      </w:pPr>
      <w:r w:rsidRPr="00107415">
        <w:rPr>
          <w:rFonts w:ascii="Verdana" w:eastAsia="Aptos" w:hAnsi="Verdana" w:cs="Times New Roman"/>
          <w:kern w:val="2"/>
          <w:sz w:val="20"/>
          <w:szCs w:val="20"/>
          <w:lang w:val="es-ES"/>
          <w14:ligatures w14:val="standardContextual"/>
        </w:rPr>
        <w:t>Asimismo, en el marco del régimen de transición desarrollado por la circular y previsto para la implementación del Decreto 287 de 2026, la Agencia reiteró que, tratándose de procesos de contratación regidos por documentos tipo, las entidades deben abstenerse de realizar modificaciones no autorizadas y esperar las actualizaciones oficiales que expida la ANCP-CCE, garantizando así una implementación uniforme y jurídicamente válida de las medidas del sistema de preferencias.</w:t>
      </w:r>
    </w:p>
    <w:p w14:paraId="16D6D803" w14:textId="77777777" w:rsidR="007B124F" w:rsidRDefault="007B124F" w:rsidP="007B124F">
      <w:pPr>
        <w:spacing w:after="0" w:line="240" w:lineRule="auto"/>
        <w:contextualSpacing/>
        <w:jc w:val="both"/>
        <w:rPr>
          <w:rFonts w:ascii="Verdana" w:eastAsia="Calibri" w:hAnsi="Verdana" w:cs="Arial"/>
          <w:sz w:val="20"/>
          <w:szCs w:val="20"/>
          <w:lang w:eastAsia="es-ES"/>
        </w:rPr>
      </w:pPr>
    </w:p>
    <w:p w14:paraId="4B29B3EB" w14:textId="77777777" w:rsidR="007B124F" w:rsidRPr="004C046B" w:rsidRDefault="007B124F" w:rsidP="007B124F">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19E82D7E" w14:textId="77777777" w:rsidR="007B124F" w:rsidRPr="00084983" w:rsidRDefault="007B124F" w:rsidP="007B124F">
      <w:pPr>
        <w:widowControl w:val="0"/>
        <w:autoSpaceDE w:val="0"/>
        <w:autoSpaceDN w:val="0"/>
        <w:spacing w:after="120" w:line="240" w:lineRule="auto"/>
        <w:jc w:val="both"/>
        <w:rPr>
          <w:rFonts w:ascii="Verdana" w:eastAsia="Aptos" w:hAnsi="Verdana" w:cs="Times New Roman"/>
          <w:kern w:val="2"/>
          <w:sz w:val="20"/>
          <w:szCs w:val="20"/>
          <w14:ligatures w14:val="standardContextual"/>
        </w:rPr>
      </w:pPr>
    </w:p>
    <w:p w14:paraId="7B25FC8F" w14:textId="77777777" w:rsidR="007B124F" w:rsidRPr="00811A89" w:rsidRDefault="007B124F" w:rsidP="007B124F">
      <w:pPr>
        <w:spacing w:before="120" w:after="120" w:line="240" w:lineRule="auto"/>
        <w:jc w:val="both"/>
        <w:rPr>
          <w:rFonts w:ascii="Verdana" w:eastAsia="Calibri" w:hAnsi="Verdana" w:cs="Arial"/>
          <w:sz w:val="20"/>
          <w:szCs w:val="20"/>
        </w:rPr>
      </w:pPr>
      <w:r w:rsidRPr="00811A89">
        <w:rPr>
          <w:rFonts w:ascii="Verdana" w:eastAsia="Calibri" w:hAnsi="Verdana" w:cs="Arial"/>
          <w:sz w:val="20"/>
          <w:szCs w:val="20"/>
        </w:rPr>
        <w:t>El sistema beneficia a dos sujetos diferenciados cuyas medidas no son idénticas ni intercambiables.</w:t>
      </w:r>
    </w:p>
    <w:p w14:paraId="7B56E638" w14:textId="77777777" w:rsidR="007B124F" w:rsidRPr="00811A89" w:rsidRDefault="007B124F" w:rsidP="007B124F">
      <w:pPr>
        <w:spacing w:before="120" w:after="120" w:line="240" w:lineRule="auto"/>
        <w:jc w:val="both"/>
        <w:rPr>
          <w:rFonts w:ascii="Verdana" w:eastAsia="Calibri" w:hAnsi="Verdana" w:cs="Arial"/>
          <w:sz w:val="20"/>
          <w:szCs w:val="20"/>
        </w:rPr>
      </w:pPr>
      <w:r w:rsidRPr="00811A89">
        <w:rPr>
          <w:rFonts w:ascii="Verdana" w:eastAsia="Calibri" w:hAnsi="Verdana" w:cs="Arial"/>
          <w:sz w:val="20"/>
          <w:szCs w:val="20"/>
        </w:rPr>
        <w:t xml:space="preserve">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w:t>
      </w:r>
    </w:p>
    <w:p w14:paraId="4FCADE51" w14:textId="77777777" w:rsidR="007B124F" w:rsidRDefault="007B124F" w:rsidP="007B124F">
      <w:pPr>
        <w:spacing w:before="120" w:after="120"/>
        <w:jc w:val="both"/>
        <w:rPr>
          <w:rFonts w:ascii="Verdana" w:eastAsia="Calibri" w:hAnsi="Verdana" w:cs="Arial"/>
          <w:sz w:val="20"/>
          <w:szCs w:val="20"/>
        </w:rPr>
      </w:pPr>
      <w:r w:rsidRPr="00811A89">
        <w:rPr>
          <w:rFonts w:ascii="Verdana" w:eastAsia="Calibri" w:hAnsi="Verdana" w:cs="Arial"/>
          <w:sz w:val="20"/>
          <w:szCs w:val="20"/>
        </w:rPr>
        <w:t>El segundo sujeto son los empleadores de PcD,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34BF9986" w14:textId="77777777" w:rsidR="007B124F" w:rsidRPr="004C046B" w:rsidRDefault="007B124F" w:rsidP="007B124F">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Puntaje adicional del 2% ‒ Acreditación simultánea de condiciones </w:t>
      </w:r>
    </w:p>
    <w:p w14:paraId="35718A30" w14:textId="77777777" w:rsidR="007B124F" w:rsidRDefault="007B124F" w:rsidP="007B124F">
      <w:pPr>
        <w:spacing w:before="120" w:after="120"/>
        <w:jc w:val="both"/>
        <w:rPr>
          <w:rFonts w:ascii="Verdana" w:eastAsia="Calibri" w:hAnsi="Verdana" w:cs="Arial"/>
          <w:sz w:val="20"/>
          <w:szCs w:val="20"/>
        </w:rPr>
      </w:pPr>
    </w:p>
    <w:p w14:paraId="5FCF2B7A" w14:textId="77777777" w:rsidR="007B124F" w:rsidRPr="00811A89" w:rsidRDefault="007B124F" w:rsidP="007B124F">
      <w:pPr>
        <w:spacing w:before="120" w:after="120"/>
        <w:jc w:val="both"/>
        <w:rPr>
          <w:rFonts w:ascii="Verdana" w:eastAsia="Calibri" w:hAnsi="Verdana" w:cs="Arial"/>
          <w:sz w:val="20"/>
          <w:szCs w:val="20"/>
        </w:rPr>
      </w:pPr>
      <w:r w:rsidRPr="00811A89">
        <w:rPr>
          <w:rFonts w:ascii="Verdana" w:eastAsia="Calibri" w:hAnsi="Verdana" w:cs="Arial"/>
          <w:sz w:val="20"/>
          <w:szCs w:val="20"/>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20072565" w14:textId="77777777" w:rsidR="007B124F" w:rsidRDefault="007B124F">
      <w:pPr>
        <w:rPr>
          <w:rFonts w:ascii="Verdana" w:eastAsia="Verdana" w:hAnsi="Verdana" w:cs="Verdana"/>
        </w:rPr>
      </w:pPr>
      <w:r>
        <w:rPr>
          <w:rFonts w:ascii="Verdana" w:eastAsia="Verdana" w:hAnsi="Verdana" w:cs="Verdana"/>
        </w:rPr>
        <w:br w:type="page"/>
      </w:r>
    </w:p>
    <w:p w14:paraId="5555D072" w14:textId="0F98410B" w:rsidR="008C7955" w:rsidRDefault="006B4586" w:rsidP="008C7955">
      <w:pPr>
        <w:spacing w:after="0"/>
      </w:pPr>
      <w:r w:rsidRPr="006B4586">
        <w:rPr>
          <w:rFonts w:ascii="Verdana" w:eastAsia="Verdana" w:hAnsi="Verdana" w:cs="Verdana"/>
          <w:noProof/>
        </w:rPr>
        <w:drawing>
          <wp:anchor distT="0" distB="0" distL="114300" distR="114300" simplePos="0" relativeHeight="251659264" behindDoc="1" locked="0" layoutInCell="1" allowOverlap="1" wp14:anchorId="667D2BEC" wp14:editId="7D53B474">
            <wp:simplePos x="0" y="0"/>
            <wp:positionH relativeFrom="column">
              <wp:posOffset>3155950</wp:posOffset>
            </wp:positionH>
            <wp:positionV relativeFrom="paragraph">
              <wp:posOffset>0</wp:posOffset>
            </wp:positionV>
            <wp:extent cx="2336800" cy="755650"/>
            <wp:effectExtent l="0" t="0" r="6350" b="6350"/>
            <wp:wrapTight wrapText="bothSides">
              <wp:wrapPolygon edited="0">
                <wp:start x="0" y="0"/>
                <wp:lineTo x="0" y="21237"/>
                <wp:lineTo x="21483" y="21237"/>
                <wp:lineTo x="21483" y="0"/>
                <wp:lineTo x="0" y="0"/>
              </wp:wrapPolygon>
            </wp:wrapTight>
            <wp:docPr id="19440058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6800" cy="755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15 septiembre de 2026</w:t>
      </w:r>
      <w:r w:rsidR="00C15139">
        <w:tab/>
      </w:r>
      <w:r w:rsidR="00C15139">
        <w:br/>
      </w:r>
      <w:r w:rsidR="00C15139">
        <w:tab/>
      </w:r>
    </w:p>
    <w:p w14:paraId="729AEAF3" w14:textId="7D70395E" w:rsidR="000D5B96" w:rsidRPr="008C7955" w:rsidRDefault="000D5B96" w:rsidP="008C7955">
      <w:pPr>
        <w:spacing w:after="0"/>
      </w:pPr>
      <w:r w:rsidRPr="00777292">
        <w:rPr>
          <w:rFonts w:ascii="Verdana" w:eastAsia="Calibri" w:hAnsi="Verdana" w:cs="Arial"/>
          <w:lang w:val="es-ES" w:eastAsia="es-ES"/>
        </w:rPr>
        <w:t>Señor</w:t>
      </w:r>
      <w:r>
        <w:rPr>
          <w:rFonts w:ascii="Verdana" w:eastAsia="Calibri" w:hAnsi="Verdana" w:cs="Arial"/>
          <w:lang w:val="es-ES" w:eastAsia="es-ES"/>
        </w:rPr>
        <w:t>a</w:t>
      </w:r>
    </w:p>
    <w:p w14:paraId="249E0817" w14:textId="71025714" w:rsidR="008C7955" w:rsidRPr="00541124" w:rsidRDefault="008C7955" w:rsidP="008C7955">
      <w:pPr>
        <w:spacing w:after="0" w:line="240" w:lineRule="auto"/>
        <w:rPr>
          <w:rFonts w:ascii="Verdana" w:hAnsi="Verdana"/>
          <w:b/>
          <w:bCs/>
          <w:lang w:val="es-ES"/>
        </w:rPr>
      </w:pPr>
      <w:r w:rsidRPr="00541124">
        <w:rPr>
          <w:rFonts w:ascii="Verdana" w:hAnsi="Verdana"/>
          <w:b/>
          <w:bCs/>
          <w:lang w:val="es-ES"/>
        </w:rPr>
        <w:t xml:space="preserve">Alix Gómez </w:t>
      </w:r>
    </w:p>
    <w:p w14:paraId="2B643B97" w14:textId="765986F9" w:rsidR="008C7955" w:rsidRDefault="00541124" w:rsidP="008C7955">
      <w:pPr>
        <w:spacing w:after="0" w:line="240" w:lineRule="auto"/>
        <w:rPr>
          <w:rFonts w:ascii="Verdana" w:hAnsi="Verdana"/>
          <w:lang w:val="es-ES"/>
        </w:rPr>
      </w:pPr>
      <w:hyperlink r:id="rId11" w:history="1">
        <w:r w:rsidRPr="00315B1E">
          <w:rPr>
            <w:rStyle w:val="Hipervnculo"/>
            <w:rFonts w:ascii="Verdana" w:hAnsi="Verdana"/>
            <w:lang w:val="es-ES"/>
          </w:rPr>
          <w:t>alixgildenne@gmail.com</w:t>
        </w:r>
      </w:hyperlink>
    </w:p>
    <w:p w14:paraId="1242EDE8" w14:textId="50BAE41B" w:rsidR="000D5B96" w:rsidRPr="006B4586" w:rsidRDefault="00541124" w:rsidP="006B4586">
      <w:pPr>
        <w:spacing w:after="0" w:line="240" w:lineRule="auto"/>
        <w:rPr>
          <w:rFonts w:ascii="Verdana" w:hAnsi="Verdana"/>
          <w:lang w:val="es-ES"/>
        </w:rPr>
      </w:pPr>
      <w:r>
        <w:rPr>
          <w:rFonts w:ascii="Verdana" w:hAnsi="Verdana"/>
          <w:lang w:val="es-ES"/>
        </w:rPr>
        <w:t>Ciudad</w:t>
      </w:r>
    </w:p>
    <w:p w14:paraId="1813259C" w14:textId="77777777" w:rsidR="000D5B96" w:rsidRPr="00777292" w:rsidRDefault="000D5B96" w:rsidP="000D5B96">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D5B96" w:rsidRPr="00777292" w14:paraId="61A8BEE3" w14:textId="77777777" w:rsidTr="00CE77AF">
        <w:trPr>
          <w:trHeight w:val="190"/>
        </w:trPr>
        <w:tc>
          <w:tcPr>
            <w:tcW w:w="2689" w:type="dxa"/>
          </w:tcPr>
          <w:p w14:paraId="3C3453AE" w14:textId="77777777" w:rsidR="000D5B96" w:rsidRPr="00777292" w:rsidRDefault="000D5B96" w:rsidP="00CE77AF">
            <w:pPr>
              <w:jc w:val="both"/>
              <w:rPr>
                <w:rFonts w:ascii="Verdana" w:eastAsia="Calibri" w:hAnsi="Verdana" w:cs="Arial"/>
                <w:b/>
                <w:bCs/>
                <w:lang w:eastAsia="es-ES_tradnl"/>
              </w:rPr>
            </w:pPr>
          </w:p>
        </w:tc>
        <w:tc>
          <w:tcPr>
            <w:tcW w:w="6100" w:type="dxa"/>
          </w:tcPr>
          <w:p w14:paraId="3E7B072A" w14:textId="2FA32861" w:rsidR="000D5B96" w:rsidRPr="00777292" w:rsidRDefault="000D5B96" w:rsidP="00CE77AF">
            <w:pPr>
              <w:jc w:val="both"/>
              <w:rPr>
                <w:rFonts w:ascii="Verdana" w:eastAsia="Calibri" w:hAnsi="Verdana" w:cs="Arial"/>
                <w:b/>
                <w:bCs/>
                <w:lang w:eastAsia="es-ES"/>
              </w:rPr>
            </w:pPr>
            <w:r w:rsidRPr="00777292">
              <w:rPr>
                <w:rFonts w:ascii="Verdana" w:eastAsia="Calibri" w:hAnsi="Verdana" w:cs="Arial"/>
                <w:b/>
                <w:bCs/>
                <w:lang w:eastAsia="es-ES"/>
              </w:rPr>
              <w:t>Concepto C-</w:t>
            </w:r>
            <w:r>
              <w:rPr>
                <w:rFonts w:ascii="Verdana" w:eastAsia="Calibri" w:hAnsi="Verdana" w:cs="Arial"/>
                <w:b/>
                <w:bCs/>
                <w:lang w:eastAsia="es-ES"/>
              </w:rPr>
              <w:t xml:space="preserve"> </w:t>
            </w:r>
            <w:r w:rsidR="002420EC">
              <w:rPr>
                <w:rFonts w:ascii="Verdana" w:eastAsia="Calibri" w:hAnsi="Verdana" w:cs="Arial"/>
                <w:b/>
                <w:bCs/>
                <w:lang w:eastAsia="es-ES"/>
              </w:rPr>
              <w:t>1221</w:t>
            </w:r>
            <w:r w:rsidRPr="00777292">
              <w:rPr>
                <w:rFonts w:ascii="Verdana" w:eastAsia="Calibri" w:hAnsi="Verdana" w:cs="Arial"/>
                <w:b/>
                <w:bCs/>
                <w:lang w:eastAsia="es-ES"/>
              </w:rPr>
              <w:t xml:space="preserve"> de 2026</w:t>
            </w:r>
          </w:p>
          <w:p w14:paraId="10CE9EA4" w14:textId="77777777" w:rsidR="000D5B96" w:rsidRPr="00777292" w:rsidRDefault="000D5B96" w:rsidP="00CE77AF">
            <w:pPr>
              <w:jc w:val="both"/>
              <w:rPr>
                <w:rFonts w:ascii="Verdana" w:eastAsia="Calibri" w:hAnsi="Verdana" w:cs="Arial"/>
                <w:b/>
                <w:bCs/>
                <w:lang w:eastAsia="es-ES"/>
              </w:rPr>
            </w:pPr>
          </w:p>
        </w:tc>
      </w:tr>
      <w:tr w:rsidR="000D5B96" w:rsidRPr="00777292" w14:paraId="5AF27319" w14:textId="77777777" w:rsidTr="00CE77AF">
        <w:trPr>
          <w:trHeight w:val="884"/>
        </w:trPr>
        <w:tc>
          <w:tcPr>
            <w:tcW w:w="2689" w:type="dxa"/>
          </w:tcPr>
          <w:p w14:paraId="21AFE4FB" w14:textId="77777777" w:rsidR="000D5B96" w:rsidRPr="00777292" w:rsidRDefault="000D5B96" w:rsidP="00CE77AF">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582EACB4" w14:textId="77777777" w:rsidR="000E7BC2" w:rsidRPr="00E5686F" w:rsidRDefault="000E7BC2" w:rsidP="000E7BC2">
            <w:pPr>
              <w:contextualSpacing/>
              <w:jc w:val="both"/>
              <w:rPr>
                <w:rFonts w:ascii="Verdana" w:eastAsia="Calibri" w:hAnsi="Verdana" w:cs="Arial"/>
                <w:bCs/>
                <w:lang w:eastAsia="es-ES"/>
              </w:rPr>
            </w:pPr>
            <w:r w:rsidRPr="00E5686F">
              <w:rPr>
                <w:rFonts w:ascii="Verdana" w:eastAsia="Calibri" w:hAnsi="Verdana" w:cs="Arial"/>
                <w:bCs/>
                <w:lang w:val="es-ES_tradnl"/>
              </w:rPr>
              <w:t xml:space="preserve">DOCUMENTOS TIPO – Fundamento normativo – Obligatoriedad / DOCUMENTOS TIPO – Sectores – Vigentes / </w:t>
            </w:r>
            <w:r w:rsidRPr="00E5686F">
              <w:rPr>
                <w:rFonts w:ascii="Verdana" w:eastAsia="Calibri" w:hAnsi="Verdana" w:cs="Times New Roman"/>
                <w:bCs/>
                <w:lang w:val="es-ES"/>
              </w:rPr>
              <w:t xml:space="preserve">DOCUMENTOS TIPO – Inalterabilidad – Alcance / DECRETO 287 DE 2026 – Incidencia – Documentos tipo / DOCUMENTOS TIPO – Decreto 287 de 2026 – Aplicación / DOCUMENTOS TIPO – Decreto 287 de 2026 – </w:t>
            </w:r>
            <w:r w:rsidRPr="00E5686F">
              <w:rPr>
                <w:rFonts w:ascii="Verdana" w:eastAsia="Aptos" w:hAnsi="Verdana" w:cs="Times New Roman"/>
                <w:bCs/>
              </w:rPr>
              <w:t xml:space="preserve">ABC del Decreto 0287 de 2026 </w:t>
            </w:r>
            <w:r w:rsidRPr="00E5686F">
              <w:rPr>
                <w:rFonts w:ascii="Verdana" w:eastAsia="Calibri" w:hAnsi="Verdana" w:cs="Times New Roman"/>
                <w:bCs/>
                <w:lang w:val="es-ES"/>
              </w:rPr>
              <w:t xml:space="preserve">– Modificación / </w:t>
            </w:r>
            <w:r w:rsidRPr="00107415">
              <w:rPr>
                <w:rFonts w:ascii="Verdana" w:eastAsia="Aptos" w:hAnsi="Verdana" w:cs="Times New Roman"/>
                <w:bCs/>
                <w:kern w:val="2"/>
                <w:lang w:val="es-ES"/>
                <w14:ligatures w14:val="standardContextual"/>
              </w:rPr>
              <w:t xml:space="preserve">DOCUMENTOS TIPO – Decreto 287 de 2026 – </w:t>
            </w:r>
            <w:r w:rsidRPr="00E5686F">
              <w:rPr>
                <w:rFonts w:ascii="Verdana" w:eastAsia="Aptos" w:hAnsi="Verdana" w:cs="Times New Roman"/>
                <w:bCs/>
                <w:kern w:val="2"/>
                <w14:ligatures w14:val="standardContextual"/>
              </w:rPr>
              <w:t>Circular externa 003 del 2026</w:t>
            </w:r>
            <w:r w:rsidRPr="00107415">
              <w:rPr>
                <w:rFonts w:ascii="Verdana" w:eastAsia="Aptos" w:hAnsi="Verdana" w:cs="Times New Roman"/>
                <w:bCs/>
                <w:kern w:val="2"/>
                <w14:ligatures w14:val="standardContextual"/>
              </w:rPr>
              <w:t xml:space="preserve"> </w:t>
            </w:r>
            <w:r w:rsidRPr="00E5686F">
              <w:rPr>
                <w:rFonts w:ascii="Verdana" w:eastAsia="Aptos" w:hAnsi="Verdana" w:cs="Times New Roman"/>
                <w:bCs/>
                <w:kern w:val="2"/>
                <w14:ligatures w14:val="standardContextual"/>
              </w:rPr>
              <w:t>/</w:t>
            </w:r>
            <w:r w:rsidRPr="00E5686F">
              <w:rPr>
                <w:rFonts w:ascii="Verdana" w:eastAsia="Calibri" w:hAnsi="Verdana" w:cs="Arial"/>
                <w:bCs/>
                <w:lang w:eastAsia="es-ES"/>
              </w:rPr>
              <w:t xml:space="preserve"> DECRETO 0287 DE 2026 ‒ Sujetos del sistema ‒ Emprendimientos y empresas de personas con discapacidad ‒ Empleadores de personas con discapacidad ‒ Definición y diferenciación / DECRETO 0287 DE 2026 ‒ Puntaje adicional del 2% ‒ Acreditación de condiciones</w:t>
            </w:r>
            <w:r>
              <w:rPr>
                <w:rFonts w:ascii="Verdana" w:eastAsia="Calibri" w:hAnsi="Verdana" w:cs="Arial"/>
                <w:bCs/>
                <w:lang w:eastAsia="es-ES"/>
              </w:rPr>
              <w:t>.</w:t>
            </w:r>
          </w:p>
          <w:p w14:paraId="73F034D7" w14:textId="642D5217" w:rsidR="000D5B96" w:rsidRDefault="000D5B96" w:rsidP="00CE77AF">
            <w:pPr>
              <w:contextualSpacing/>
              <w:jc w:val="both"/>
              <w:rPr>
                <w:rFonts w:ascii="Verdana" w:eastAsia="Calibri" w:hAnsi="Verdana" w:cs="Arial"/>
                <w:lang w:eastAsia="es-ES"/>
              </w:rPr>
            </w:pPr>
            <w:r w:rsidRPr="00777292">
              <w:rPr>
                <w:rFonts w:ascii="Verdana" w:eastAsia="Calibri" w:hAnsi="Verdana" w:cs="Arial"/>
                <w:lang w:eastAsia="es-ES"/>
              </w:rPr>
              <w:t xml:space="preserve"> </w:t>
            </w:r>
          </w:p>
          <w:p w14:paraId="61281D21" w14:textId="77777777" w:rsidR="000D5B96" w:rsidRPr="00777292" w:rsidRDefault="000D5B96" w:rsidP="00CE77AF">
            <w:pPr>
              <w:contextualSpacing/>
              <w:jc w:val="both"/>
              <w:rPr>
                <w:rFonts w:ascii="Verdana" w:eastAsia="Calibri" w:hAnsi="Verdana" w:cs="Arial"/>
                <w:lang w:eastAsia="es-ES"/>
              </w:rPr>
            </w:pPr>
          </w:p>
        </w:tc>
      </w:tr>
      <w:tr w:rsidR="000D5B96" w:rsidRPr="00777292" w14:paraId="7E5915A8" w14:textId="77777777" w:rsidTr="00CE77AF">
        <w:tc>
          <w:tcPr>
            <w:tcW w:w="2689" w:type="dxa"/>
          </w:tcPr>
          <w:p w14:paraId="22366671" w14:textId="77777777" w:rsidR="000D5B96" w:rsidRPr="00777292" w:rsidRDefault="000D5B96" w:rsidP="00CE77AF">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1B8F017C" w14:textId="0D6A3631" w:rsidR="009D79F8" w:rsidRPr="009D79F8" w:rsidRDefault="000D5B96" w:rsidP="009D79F8">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9D79F8">
              <w:rPr>
                <w:rFonts w:ascii="Verdana" w:hAnsi="Verdana" w:cs="Calibri"/>
              </w:rPr>
              <w:t>1_2026_08_03_010209</w:t>
            </w:r>
          </w:p>
          <w:p w14:paraId="1C04C728" w14:textId="3D8A1351" w:rsidR="000D5B96" w:rsidRPr="00777292" w:rsidRDefault="000D5B96" w:rsidP="00CE77AF">
            <w:pPr>
              <w:jc w:val="both"/>
              <w:rPr>
                <w:rFonts w:ascii="Verdana" w:eastAsia="Calibri" w:hAnsi="Verdana" w:cs="Arial"/>
                <w:lang w:eastAsia="es-ES_tradnl"/>
              </w:rPr>
            </w:pPr>
          </w:p>
        </w:tc>
      </w:tr>
    </w:tbl>
    <w:p w14:paraId="3AA0BCDA" w14:textId="77777777" w:rsidR="000D5B96" w:rsidRPr="00206556" w:rsidRDefault="000D5B96" w:rsidP="000D5B96">
      <w:pPr>
        <w:spacing w:after="0" w:line="276" w:lineRule="auto"/>
        <w:jc w:val="both"/>
        <w:rPr>
          <w:rFonts w:ascii="Verdana" w:eastAsia="Calibri" w:hAnsi="Verdana" w:cs="Arial"/>
          <w:color w:val="ED7D31" w:themeColor="accent2"/>
          <w:lang w:val="es-ES" w:eastAsia="es-ES"/>
        </w:rPr>
      </w:pPr>
    </w:p>
    <w:p w14:paraId="4379C38C" w14:textId="239F27BB" w:rsidR="000D5B96" w:rsidRPr="00206556" w:rsidRDefault="000D5B96" w:rsidP="000D5B96">
      <w:pPr>
        <w:spacing w:after="0" w:line="276" w:lineRule="auto"/>
        <w:jc w:val="both"/>
        <w:rPr>
          <w:rFonts w:ascii="Verdana" w:eastAsia="Calibri" w:hAnsi="Verdana" w:cs="Arial"/>
          <w:lang w:val="es-ES" w:eastAsia="es-ES"/>
        </w:rPr>
      </w:pPr>
      <w:r w:rsidRPr="006B694D">
        <w:rPr>
          <w:rFonts w:ascii="Verdana" w:eastAsia="Calibri" w:hAnsi="Verdana" w:cs="Arial"/>
          <w:lang w:val="es-ES" w:eastAsia="es-ES"/>
        </w:rPr>
        <w:t>Estimad</w:t>
      </w:r>
      <w:r w:rsidR="002420EC">
        <w:rPr>
          <w:rFonts w:ascii="Verdana" w:eastAsia="Calibri" w:hAnsi="Verdana" w:cs="Arial"/>
          <w:lang w:val="es-ES" w:eastAsia="es-ES"/>
        </w:rPr>
        <w:t xml:space="preserve">a </w:t>
      </w:r>
      <w:r>
        <w:rPr>
          <w:rFonts w:ascii="Verdana" w:eastAsia="Calibri" w:hAnsi="Verdana" w:cs="Arial"/>
          <w:lang w:val="es-ES" w:eastAsia="es-ES"/>
        </w:rPr>
        <w:t>señor</w:t>
      </w:r>
      <w:r w:rsidR="002420EC">
        <w:rPr>
          <w:rFonts w:ascii="Verdana" w:eastAsia="Calibri" w:hAnsi="Verdana" w:cs="Arial"/>
          <w:lang w:val="es-ES" w:eastAsia="es-ES"/>
        </w:rPr>
        <w:t>a</w:t>
      </w:r>
      <w:r>
        <w:rPr>
          <w:rFonts w:ascii="Verdana" w:eastAsia="Calibri" w:hAnsi="Verdana" w:cs="Arial"/>
          <w:lang w:val="es-ES" w:eastAsia="es-ES"/>
        </w:rPr>
        <w:t xml:space="preserve"> </w:t>
      </w:r>
      <w:r w:rsidR="002420EC">
        <w:rPr>
          <w:rFonts w:ascii="Verdana" w:eastAsia="Calibri" w:hAnsi="Verdana" w:cs="Arial"/>
          <w:lang w:val="es-ES" w:eastAsia="es-ES"/>
        </w:rPr>
        <w:t>Gómez</w:t>
      </w:r>
      <w:r w:rsidRPr="006B694D">
        <w:rPr>
          <w:rFonts w:ascii="Verdana" w:eastAsia="Calibri" w:hAnsi="Verdana" w:cs="Arial"/>
          <w:lang w:val="es-ES" w:eastAsia="es-ES"/>
        </w:rPr>
        <w:t>,</w:t>
      </w:r>
    </w:p>
    <w:p w14:paraId="314FAF39" w14:textId="77777777" w:rsidR="000D5B96" w:rsidRPr="00206556" w:rsidRDefault="000D5B96" w:rsidP="000D5B96">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5901DD9F" w14:textId="41F69ACA" w:rsidR="000D5B96" w:rsidRPr="00206556" w:rsidRDefault="000D5B96" w:rsidP="000D5B96">
      <w:pPr>
        <w:spacing w:after="0" w:line="276" w:lineRule="auto"/>
        <w:jc w:val="both"/>
        <w:rPr>
          <w:rFonts w:ascii="Verdana" w:eastAsia="Calibri" w:hAnsi="Verdana" w:cs="Arial"/>
          <w:lang w:val="es-ES" w:eastAsia="es-ES"/>
        </w:rPr>
      </w:pPr>
      <w:r w:rsidRPr="006B694D">
        <w:rPr>
          <w:rFonts w:ascii="Verdana" w:eastAsia="Calibri" w:hAnsi="Verdana" w:cs="Arial"/>
          <w:lang w:val="es-ES" w:eastAsia="es-ES"/>
        </w:rPr>
        <w:t>En ejercicio de la competencia otorgada por los artículos 3, numeral 5º, y 11, numeral 8º, del Decreto Ley 4170 de 2011,</w:t>
      </w:r>
      <w:r w:rsidRPr="006B694D">
        <w:rPr>
          <w:rFonts w:ascii="Verdana" w:eastAsia="Arial MT" w:hAnsi="Verdana" w:cs="Arial MT"/>
          <w:lang w:val="es-ES" w:eastAsia="es-ES"/>
        </w:rPr>
        <w:t xml:space="preserve"> </w:t>
      </w:r>
      <w:r w:rsidRPr="006B694D">
        <w:rPr>
          <w:rFonts w:ascii="Verdana" w:hAnsi="Verdana" w:cs="Arial"/>
          <w:lang w:val="es-ES"/>
        </w:rPr>
        <w:t xml:space="preserve">así como lo establecido en la Resolución 469 de 2025 expedida por esta Entidad, </w:t>
      </w:r>
      <w:r w:rsidRPr="006B694D">
        <w:rPr>
          <w:rFonts w:ascii="Verdana" w:eastAsia="Calibri" w:hAnsi="Verdana" w:cs="Arial"/>
          <w:lang w:val="es-ES" w:eastAsia="es-ES"/>
        </w:rPr>
        <w:t xml:space="preserve">la Agencia Nacional de Contratación Pública – Colombia Compra Eficiente– responde su solicitud de consulta de fecha </w:t>
      </w:r>
      <w:r w:rsidR="002420EC">
        <w:rPr>
          <w:rFonts w:ascii="Verdana" w:eastAsia="Calibri" w:hAnsi="Verdana" w:cs="Arial"/>
          <w:lang w:val="es-ES" w:eastAsia="es-ES"/>
        </w:rPr>
        <w:t>3</w:t>
      </w:r>
      <w:r w:rsidRPr="006B694D">
        <w:rPr>
          <w:rFonts w:ascii="Verdana" w:eastAsia="Calibri" w:hAnsi="Verdana" w:cs="Arial"/>
          <w:lang w:val="es-ES" w:eastAsia="es-ES"/>
        </w:rPr>
        <w:t xml:space="preserve"> de </w:t>
      </w:r>
      <w:r w:rsidR="002420EC">
        <w:rPr>
          <w:rFonts w:ascii="Verdana" w:eastAsia="Calibri" w:hAnsi="Verdana" w:cs="Arial"/>
          <w:lang w:val="es-ES" w:eastAsia="es-ES"/>
        </w:rPr>
        <w:t>agosto</w:t>
      </w:r>
      <w:r w:rsidRPr="006B694D">
        <w:rPr>
          <w:rFonts w:ascii="Verdana" w:eastAsia="Calibri" w:hAnsi="Verdana" w:cs="Arial"/>
          <w:lang w:val="es-ES" w:eastAsia="es-ES"/>
        </w:rPr>
        <w:t xml:space="preserve"> de 2026, en la cual manifiesta lo siguiente</w:t>
      </w:r>
      <w:r w:rsidRPr="00206556">
        <w:rPr>
          <w:rFonts w:ascii="Verdana" w:eastAsia="Calibri" w:hAnsi="Verdana" w:cs="Arial"/>
          <w:lang w:val="es-ES" w:eastAsia="es-ES"/>
        </w:rPr>
        <w:t xml:space="preserve">: </w:t>
      </w:r>
    </w:p>
    <w:p w14:paraId="379FF447" w14:textId="77777777" w:rsidR="000D5B96" w:rsidRDefault="000D5B96" w:rsidP="000D5B96">
      <w:pPr>
        <w:spacing w:before="120" w:after="120" w:line="240" w:lineRule="auto"/>
        <w:ind w:right="709"/>
        <w:contextualSpacing/>
        <w:jc w:val="both"/>
        <w:rPr>
          <w:rFonts w:ascii="Verdana" w:eastAsia="Century Gothic" w:hAnsi="Verdana" w:cs="Century Gothic"/>
          <w:i/>
          <w:iCs/>
          <w:sz w:val="20"/>
          <w:szCs w:val="20"/>
          <w:lang w:val="es-ES"/>
        </w:rPr>
      </w:pPr>
    </w:p>
    <w:p w14:paraId="0E6B27A1" w14:textId="45750742" w:rsidR="000D5B96" w:rsidRPr="003A68E5" w:rsidRDefault="000D5B96" w:rsidP="000D5B96">
      <w:pPr>
        <w:spacing w:before="120" w:after="120" w:line="240" w:lineRule="auto"/>
        <w:ind w:left="709" w:right="709"/>
        <w:contextualSpacing/>
        <w:jc w:val="both"/>
        <w:rPr>
          <w:rFonts w:ascii="Verdana" w:eastAsia="Century Gothic" w:hAnsi="Verdana" w:cs="Century Gothic"/>
          <w:i/>
          <w:iCs/>
          <w:sz w:val="21"/>
          <w:szCs w:val="21"/>
        </w:rPr>
      </w:pPr>
      <w:r w:rsidRPr="003A68E5">
        <w:rPr>
          <w:rFonts w:ascii="Verdana" w:eastAsia="Century Gothic" w:hAnsi="Verdana" w:cs="Century Gothic"/>
          <w:i/>
          <w:iCs/>
          <w:sz w:val="21"/>
          <w:szCs w:val="21"/>
        </w:rPr>
        <w:t>“</w:t>
      </w:r>
      <w:r w:rsidR="00B139AF" w:rsidRPr="003A68E5">
        <w:rPr>
          <w:rFonts w:ascii="Verdana" w:eastAsia="Century Gothic" w:hAnsi="Verdana" w:cs="Century Gothic"/>
          <w:i/>
          <w:iCs/>
          <w:sz w:val="21"/>
          <w:szCs w:val="21"/>
        </w:rPr>
        <w:t>Al inicio del año 2026, específicamente el 19 de marzo a través del decreto Nacional</w:t>
      </w:r>
      <w:r w:rsidRPr="003A68E5">
        <w:rPr>
          <w:rFonts w:ascii="Verdana" w:eastAsia="Century Gothic" w:hAnsi="Verdana" w:cs="Century Gothic"/>
          <w:i/>
          <w:iCs/>
          <w:sz w:val="21"/>
          <w:szCs w:val="21"/>
        </w:rPr>
        <w:t xml:space="preserve"> </w:t>
      </w:r>
      <w:r w:rsidR="002B1A95" w:rsidRPr="003A68E5">
        <w:rPr>
          <w:rFonts w:ascii="Verdana" w:eastAsia="Century Gothic" w:hAnsi="Verdana" w:cs="Century Gothic"/>
          <w:i/>
          <w:iCs/>
          <w:sz w:val="21"/>
          <w:szCs w:val="21"/>
        </w:rPr>
        <w:t xml:space="preserve">No. </w:t>
      </w:r>
      <w:r w:rsidR="00D73306" w:rsidRPr="003A68E5">
        <w:rPr>
          <w:rFonts w:ascii="Verdana" w:eastAsia="Century Gothic" w:hAnsi="Verdana" w:cs="Century Gothic"/>
          <w:i/>
          <w:iCs/>
          <w:sz w:val="21"/>
          <w:szCs w:val="21"/>
        </w:rPr>
        <w:t>287 de 2026 se modificaron los artículos 2.2.1.2.4.2.6., y 2.2.1.2.4.2</w:t>
      </w:r>
      <w:r w:rsidR="00DD50E8" w:rsidRPr="003A68E5">
        <w:rPr>
          <w:rFonts w:ascii="Verdana" w:eastAsia="Century Gothic" w:hAnsi="Verdana" w:cs="Century Gothic"/>
          <w:i/>
          <w:iCs/>
          <w:sz w:val="21"/>
          <w:szCs w:val="21"/>
        </w:rPr>
        <w:t xml:space="preserve">.8 del Decreto 1082 de 2015, y se incentiva </w:t>
      </w:r>
      <w:r w:rsidR="00CE0508" w:rsidRPr="003A68E5">
        <w:rPr>
          <w:rFonts w:ascii="Verdana" w:eastAsia="Century Gothic" w:hAnsi="Verdana" w:cs="Century Gothic"/>
          <w:i/>
          <w:iCs/>
          <w:sz w:val="21"/>
          <w:szCs w:val="21"/>
        </w:rPr>
        <w:t>emprendimientos y empresas de personas con discapacidad</w:t>
      </w:r>
      <w:r w:rsidR="00BE165A" w:rsidRPr="003A68E5">
        <w:rPr>
          <w:rFonts w:ascii="Verdana" w:eastAsia="Century Gothic" w:hAnsi="Verdana" w:cs="Century Gothic"/>
          <w:i/>
          <w:iCs/>
          <w:sz w:val="21"/>
          <w:szCs w:val="21"/>
        </w:rPr>
        <w:t xml:space="preserve">. Con propósito de adoptar medidas afirmativas que incentiven la participación de personas con </w:t>
      </w:r>
      <w:r w:rsidR="00506D6D" w:rsidRPr="003A68E5">
        <w:rPr>
          <w:rFonts w:ascii="Verdana" w:eastAsia="Century Gothic" w:hAnsi="Verdana" w:cs="Century Gothic"/>
          <w:i/>
          <w:iCs/>
          <w:sz w:val="21"/>
          <w:szCs w:val="21"/>
        </w:rPr>
        <w:t>discapacidad en compras y contratación pública, mediante la reglamentación del puntaje al que se refiere</w:t>
      </w:r>
      <w:r w:rsidR="00C333D6" w:rsidRPr="003A68E5">
        <w:rPr>
          <w:rFonts w:ascii="Verdana" w:eastAsia="Century Gothic" w:hAnsi="Verdana" w:cs="Century Gothic"/>
          <w:i/>
          <w:iCs/>
          <w:sz w:val="21"/>
          <w:szCs w:val="21"/>
        </w:rPr>
        <w:t xml:space="preserve"> el numeral 1 del artículo 13 Ley 1618 de 2013 y el desarrollo del sistema de preferencias del numeral 8 del mismo artículo. Para el caso particular, la suscrita se encuentra clasificada como persona natural, con profesión liberal y discapaci</w:t>
      </w:r>
      <w:r w:rsidR="0077531C" w:rsidRPr="003A68E5">
        <w:rPr>
          <w:rFonts w:ascii="Verdana" w:eastAsia="Century Gothic" w:hAnsi="Verdana" w:cs="Century Gothic"/>
          <w:i/>
          <w:iCs/>
          <w:sz w:val="21"/>
          <w:szCs w:val="21"/>
        </w:rPr>
        <w:t>dad. Quiero acceder al incentivo que da el Estado para emprendimiento</w:t>
      </w:r>
      <w:r w:rsidR="00FE6F41" w:rsidRPr="003A68E5">
        <w:rPr>
          <w:rFonts w:ascii="Verdana" w:eastAsia="Century Gothic" w:hAnsi="Verdana" w:cs="Century Gothic"/>
          <w:i/>
          <w:iCs/>
          <w:sz w:val="21"/>
          <w:szCs w:val="21"/>
        </w:rPr>
        <w:t xml:space="preserve"> en estas condiciones mas aun en mi duro condición de madre cabeza de familia. Teniendo en cuenta lo anteriormente expuesto quisiera saber que debo hacer para que en el pliego tipo de un proceso de Licitación Publica de una Entidad Pública considere el o los </w:t>
      </w:r>
      <w:r w:rsidR="003A68E5" w:rsidRPr="003A68E5">
        <w:rPr>
          <w:rFonts w:ascii="Verdana" w:eastAsia="Century Gothic" w:hAnsi="Verdana" w:cs="Century Gothic"/>
          <w:i/>
          <w:iCs/>
          <w:sz w:val="21"/>
          <w:szCs w:val="21"/>
        </w:rPr>
        <w:t>incentivos del decreto Artículo 2.2.1.2.4.2.6 que no están aun contenidos en el pliego tipo” (SIC):</w:t>
      </w:r>
    </w:p>
    <w:p w14:paraId="3FDC0B2D" w14:textId="77777777" w:rsidR="000D5B96" w:rsidRDefault="000D5B96" w:rsidP="000D5B96">
      <w:pPr>
        <w:spacing w:after="0" w:line="276" w:lineRule="auto"/>
        <w:ind w:firstLine="709"/>
        <w:jc w:val="both"/>
        <w:rPr>
          <w:rFonts w:ascii="Verdana" w:eastAsia="Calibri" w:hAnsi="Verdana" w:cs="Arial"/>
          <w:lang w:val="es-ES" w:eastAsia="es-ES"/>
        </w:rPr>
      </w:pPr>
    </w:p>
    <w:p w14:paraId="77A5A652" w14:textId="77777777" w:rsidR="000D5B96" w:rsidRPr="00206556" w:rsidRDefault="000D5B96" w:rsidP="000D5B96">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8EA83FD" w14:textId="77777777" w:rsidR="000D5B96" w:rsidRPr="00206556" w:rsidRDefault="000D5B96" w:rsidP="000D5B96">
      <w:pPr>
        <w:spacing w:after="0" w:line="276" w:lineRule="auto"/>
        <w:ind w:firstLine="709"/>
        <w:jc w:val="both"/>
        <w:rPr>
          <w:rFonts w:ascii="Verdana" w:eastAsia="Calibri" w:hAnsi="Verdana" w:cs="Arial"/>
          <w:lang w:val="es-ES" w:eastAsia="es-ES"/>
        </w:rPr>
      </w:pPr>
    </w:p>
    <w:p w14:paraId="47D63F7A" w14:textId="77777777" w:rsidR="000D5B96" w:rsidRPr="00206556" w:rsidRDefault="000D5B96" w:rsidP="000D5B96">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014DF880" w14:textId="77777777" w:rsidR="000D5B96" w:rsidRPr="00206556" w:rsidRDefault="000D5B96" w:rsidP="000D5B96">
      <w:pPr>
        <w:tabs>
          <w:tab w:val="left" w:pos="426"/>
        </w:tabs>
        <w:spacing w:after="0" w:line="276" w:lineRule="auto"/>
        <w:jc w:val="both"/>
        <w:rPr>
          <w:rFonts w:ascii="Verdana" w:eastAsia="Century Gothic" w:hAnsi="Verdana" w:cs="Century Gothic"/>
          <w:color w:val="ED7D31" w:themeColor="accent2"/>
          <w:lang w:val="es-ES"/>
        </w:rPr>
      </w:pPr>
    </w:p>
    <w:p w14:paraId="2742FD6D" w14:textId="7FA0DF16" w:rsidR="000D5B96" w:rsidRDefault="000D5B96" w:rsidP="000D5B96">
      <w:pPr>
        <w:spacing w:after="0" w:line="276" w:lineRule="auto"/>
        <w:jc w:val="both"/>
        <w:rPr>
          <w:rFonts w:ascii="Verdana" w:eastAsia="Century Gothic" w:hAnsi="Verdana" w:cs="Century Gothic"/>
        </w:rPr>
      </w:pPr>
      <w:r w:rsidRPr="00206556">
        <w:rPr>
          <w:rFonts w:ascii="Verdana" w:eastAsia="Century Gothic" w:hAnsi="Verdana" w:cs="Century Gothic"/>
          <w:lang w:val="es-ES"/>
        </w:rPr>
        <w:t>De acuerdo con el contenido de su solicitud, esta Agencia resolverá el siguiente problema jurídico:</w:t>
      </w:r>
      <w:r w:rsidR="00A22644">
        <w:rPr>
          <w:rFonts w:ascii="Verdana" w:eastAsia="Century Gothic" w:hAnsi="Verdana" w:cs="Century Gothic"/>
          <w:lang w:val="es-ES"/>
        </w:rPr>
        <w:t xml:space="preserve"> </w:t>
      </w:r>
      <w:r w:rsidR="00116BC1" w:rsidRPr="00116BC1">
        <w:rPr>
          <w:rFonts w:ascii="Verdana" w:eastAsia="Calibri" w:hAnsi="Verdana" w:cs="Arial"/>
          <w:bCs/>
          <w:lang w:eastAsia="es-ES_tradnl"/>
        </w:rPr>
        <w:t>¿Puede una entidad estatal incorporar en un proceso de Licitación Pública sometido a Documento Tipo las medidas de preferencia previstas en el Decreto 287 de 2026 en favor de una persona natural con discapacidad que ejerce una profesión liberal, cuando dichas medidas aún no han sido incorporadas al Documento Tipo por Colombia Compra Eficiente?</w:t>
      </w:r>
    </w:p>
    <w:p w14:paraId="5000F78B" w14:textId="77777777" w:rsidR="000D5B96" w:rsidRPr="00206556" w:rsidRDefault="000D5B96" w:rsidP="000D5B96">
      <w:pPr>
        <w:spacing w:after="0" w:line="276" w:lineRule="auto"/>
        <w:jc w:val="both"/>
        <w:rPr>
          <w:rFonts w:ascii="Verdana" w:eastAsia="Century Gothic" w:hAnsi="Verdana" w:cs="Century Gothic"/>
          <w:color w:val="ED7D31" w:themeColor="accent2"/>
        </w:rPr>
      </w:pPr>
    </w:p>
    <w:p w14:paraId="502576A2" w14:textId="77777777" w:rsidR="000D5B96" w:rsidRPr="00206556" w:rsidRDefault="000D5B96" w:rsidP="000D5B96">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484512FF" w14:textId="77777777" w:rsidR="000D5B96" w:rsidRPr="00206556" w:rsidRDefault="000D5B96" w:rsidP="000D5B96">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5B96" w:rsidRPr="00206556" w14:paraId="683EE2E7" w14:textId="77777777" w:rsidTr="00CE77AF">
        <w:tc>
          <w:tcPr>
            <w:tcW w:w="8828" w:type="dxa"/>
          </w:tcPr>
          <w:p w14:paraId="3A3A2318" w14:textId="77777777" w:rsidR="008C648E" w:rsidRDefault="008C648E" w:rsidP="00A92C36">
            <w:pPr>
              <w:tabs>
                <w:tab w:val="center" w:pos="4419"/>
                <w:tab w:val="right" w:pos="8838"/>
              </w:tabs>
              <w:spacing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Las</w:t>
            </w:r>
            <w:r w:rsidRPr="00AD59FA">
              <w:rPr>
                <w:rFonts w:ascii="Verdana" w:eastAsia="Calibri" w:hAnsi="Verdana" w:cs="Arial"/>
                <w:color w:val="000000" w:themeColor="text1"/>
                <w:lang w:val="es-ES"/>
              </w:rPr>
              <w:t xml:space="preserve">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3612D3A" w14:textId="77777777" w:rsidR="008C648E" w:rsidRPr="00AD59FA" w:rsidRDefault="008C648E" w:rsidP="00A92C36">
            <w:pPr>
              <w:tabs>
                <w:tab w:val="center" w:pos="4419"/>
                <w:tab w:val="right" w:pos="8838"/>
              </w:tabs>
              <w:spacing w:after="120" w:line="276" w:lineRule="auto"/>
              <w:ind w:firstLine="709"/>
              <w:jc w:val="both"/>
              <w:rPr>
                <w:rFonts w:ascii="Verdana" w:eastAsia="Calibri" w:hAnsi="Verdana" w:cs="Arial"/>
                <w:color w:val="000000" w:themeColor="text1"/>
                <w:lang w:val="es-ES"/>
              </w:rPr>
            </w:pPr>
          </w:p>
          <w:p w14:paraId="2210FE49" w14:textId="77777777" w:rsidR="008C648E" w:rsidRDefault="008C648E" w:rsidP="00A92C36">
            <w:pPr>
              <w:spacing w:after="120" w:line="276" w:lineRule="auto"/>
              <w:ind w:firstLine="709"/>
              <w:jc w:val="both"/>
              <w:rPr>
                <w:rFonts w:ascii="Verdana" w:eastAsia="Calibri" w:hAnsi="Verdana" w:cs="Arial"/>
                <w:color w:val="000000" w:themeColor="text1"/>
              </w:rPr>
            </w:pPr>
            <w:r w:rsidRPr="00D21550">
              <w:rPr>
                <w:rFonts w:ascii="Verdana" w:eastAsia="Calibri" w:hAnsi="Verdana" w:cs="Arial"/>
                <w:color w:val="000000" w:themeColor="text1"/>
              </w:rPr>
              <w:t>El fundamento legal de la regla de inalterabilidad de los documentos tipo se encuentra en el artículo 1 de la Ley 2022 de 2020</w:t>
            </w:r>
            <w:r>
              <w:rPr>
                <w:rFonts w:ascii="Verdana" w:eastAsia="Calibri" w:hAnsi="Verdana" w:cs="Arial"/>
                <w:color w:val="000000" w:themeColor="text1"/>
              </w:rPr>
              <w:t xml:space="preserve">; </w:t>
            </w:r>
            <w:r w:rsidRPr="00D21550">
              <w:rPr>
                <w:rFonts w:ascii="Verdana" w:eastAsia="Calibri" w:hAnsi="Verdana" w:cs="Arial"/>
                <w:color w:val="000000" w:themeColor="text1"/>
              </w:rPr>
              <w:t>Este principio constituye una manifestación reforzada de las potestades regladas, lo que implica una reducción de la discrecionalidad de la Administración en los procesos de contratación. En consecuencia, las entidades públicas sujetas a documentos tipo deben aplicar estrictamente las reglas y condiciones allí previstas, salvo en aquellos aspectos en los que estos permitan cierto margen de discrecionalidad. Asimismo, la existencia de mínimos inalterables resulta esencial para preservar la naturaleza misma de los documentos tipo, estándar o normalizados, pues sin ellos perderían sus características fundamentales como instrumentos de referencia uniforme. En este sentido, si las autoridades pudieran agregar, eliminar o modificar libremente los aspectos contenidos en los pliegos tipo, estos dejarían de cumplir su función</w:t>
            </w:r>
            <w:r>
              <w:rPr>
                <w:rFonts w:ascii="Verdana" w:eastAsia="Calibri" w:hAnsi="Verdana" w:cs="Arial"/>
                <w:color w:val="000000" w:themeColor="text1"/>
              </w:rPr>
              <w:t xml:space="preserve"> y</w:t>
            </w:r>
            <w:r w:rsidRPr="00D21550">
              <w:rPr>
                <w:rFonts w:ascii="Verdana" w:eastAsia="Calibri" w:hAnsi="Verdana" w:cs="Arial"/>
                <w:color w:val="000000" w:themeColor="text1"/>
              </w:rPr>
              <w:t>, en estricto sentido, no podrían ser considerados verdaderos pliegos tipo.</w:t>
            </w:r>
          </w:p>
          <w:p w14:paraId="00F805CC" w14:textId="77777777" w:rsidR="008C648E" w:rsidRPr="00D72234" w:rsidRDefault="008C648E" w:rsidP="00A92C36">
            <w:pPr>
              <w:spacing w:after="120" w:line="276" w:lineRule="auto"/>
              <w:ind w:firstLine="709"/>
              <w:jc w:val="both"/>
              <w:rPr>
                <w:rFonts w:ascii="Verdana" w:eastAsia="Calibri" w:hAnsi="Verdana" w:cs="Arial"/>
                <w:color w:val="000000" w:themeColor="text1"/>
                <w:lang w:val="es-ES"/>
              </w:rPr>
            </w:pPr>
            <w:r w:rsidRPr="00D72234">
              <w:rPr>
                <w:rFonts w:ascii="Verdana" w:eastAsia="Calibri" w:hAnsi="Verdana" w:cs="Arial"/>
                <w:color w:val="000000" w:themeColor="text1"/>
                <w:lang w:val="es-ES"/>
              </w:rPr>
              <w:t>La existencia de mínimos inalterables resulta esencial para preservar la naturaleza misma de los documentos tipo como instrumentos estandarizados de contratación. Permitir que las entidades estatales agreguen, eliminen o modifiquen libremente las condiciones previstas en estos documentos desnaturalizaría su función y frustraría los objetivos perseguidos por el legislador. En efecto, la posibilidad de rediseñar integralmente los pliegos afectaría la uniformidad, transparencia y selección objetiva del sistema de compras públicas, además de propiciar el retorno de prácticas que precisamente se buscó eliminar, como la elaboración de “pliegos sastre”, que restringen la competencia y favorecen interpretaciones subjetivas o sesgadas.</w:t>
            </w:r>
          </w:p>
          <w:p w14:paraId="46031D54" w14:textId="77777777" w:rsidR="008C648E" w:rsidRPr="00AD59FA" w:rsidRDefault="008C648E" w:rsidP="00A92C36">
            <w:pPr>
              <w:spacing w:after="120" w:line="276" w:lineRule="auto"/>
              <w:ind w:firstLine="709"/>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w:t>
            </w:r>
            <w:r w:rsidRPr="00AD59FA">
              <w:rPr>
                <w:rFonts w:ascii="Verdana" w:eastAsia="Aptos" w:hAnsi="Verdana" w:cs="Arial"/>
                <w:color w:val="000000" w:themeColor="text1"/>
                <w:highlight w:val="lightGray"/>
              </w:rPr>
              <w:t>texto de ejemplo</w:t>
            </w:r>
            <w:r w:rsidRPr="00AD59FA">
              <w:rPr>
                <w:rFonts w:ascii="Verdana" w:eastAsia="Aptos" w:hAnsi="Verdana" w:cs="Arial"/>
                <w:color w:val="000000" w:themeColor="text1"/>
              </w:rPr>
              <w:t xml:space="preserve">]–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088FE88" w14:textId="77777777" w:rsidR="008C648E" w:rsidRPr="003F3629" w:rsidRDefault="008C648E" w:rsidP="00A92C36">
            <w:pPr>
              <w:spacing w:after="120" w:line="276" w:lineRule="auto"/>
              <w:ind w:firstLine="709"/>
              <w:jc w:val="both"/>
              <w:rPr>
                <w:rFonts w:ascii="Verdana" w:eastAsia="Calibri" w:hAnsi="Verdana" w:cs="Arial"/>
                <w:bCs/>
                <w:color w:val="000000" w:themeColor="text1"/>
              </w:rPr>
            </w:pPr>
            <w:r w:rsidRPr="00AD59FA">
              <w:rPr>
                <w:rFonts w:ascii="Verdana" w:eastAsia="Aptos" w:hAnsi="Verdana" w:cs="Times New Roman"/>
                <w:color w:val="000000" w:themeColor="text1"/>
              </w:rPr>
              <w:t>Considerando lo anterior, s</w:t>
            </w:r>
            <w:r w:rsidRPr="00AD59FA">
              <w:rPr>
                <w:rFonts w:ascii="Verdana" w:eastAsia="Aptos" w:hAnsi="Verdana" w:cs="Times New Roman"/>
                <w:color w:val="000000" w:themeColor="text1"/>
                <w:kern w:val="2"/>
                <w14:ligatures w14:val="standardContextual"/>
              </w:rPr>
              <w:t>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bien</w:t>
            </w:r>
            <w:r w:rsidRPr="00AD59FA">
              <w:rPr>
                <w:rFonts w:ascii="Verdana" w:eastAsia="Aptos" w:hAnsi="Verdana" w:cs="Times New Roman"/>
                <w:color w:val="000000" w:themeColor="text1"/>
              </w:rPr>
              <w:t xml:space="preserve"> es cierto que,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rige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siguiente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publicación,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determina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vigencia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inmediata,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ámbito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sometidos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debe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interpretarse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sistemática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armónica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régimen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regula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contienen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obligatoria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criterios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escogencia,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cuentan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modificarlos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complementarlos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autónoma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D</w:t>
            </w:r>
            <w:r w:rsidRPr="00AD59FA">
              <w:rPr>
                <w:rFonts w:ascii="Verdana" w:eastAsia="Aptos" w:hAnsi="Verdana" w:cs="Times New Roman"/>
                <w:color w:val="000000" w:themeColor="text1"/>
                <w:kern w:val="2"/>
                <w14:ligatures w14:val="standardContextual"/>
              </w:rPr>
              <w:t>ecreto</w:t>
            </w:r>
            <w:r w:rsidRPr="00AD59FA">
              <w:rPr>
                <w:rFonts w:ascii="Verdana" w:eastAsia="Aptos" w:hAnsi="Verdana" w:cs="Times New Roman"/>
                <w:color w:val="000000" w:themeColor="text1"/>
              </w:rPr>
              <w:t xml:space="preserve"> en mención</w:t>
            </w:r>
            <w:r w:rsidRPr="00AD59FA">
              <w:rPr>
                <w:rFonts w:ascii="Verdana" w:eastAsia="Aptos" w:hAnsi="Verdana" w:cs="Times New Roman"/>
                <w:color w:val="000000" w:themeColor="text1"/>
                <w:kern w:val="2"/>
                <w14:ligatures w14:val="standardContextual"/>
              </w:rPr>
              <w:t>.</w:t>
            </w:r>
          </w:p>
          <w:p w14:paraId="22994C46" w14:textId="77777777" w:rsidR="008C648E" w:rsidRPr="00AD59FA" w:rsidRDefault="008C648E" w:rsidP="00A92C36">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rPr>
              <w:t>P</w:t>
            </w:r>
            <w:r w:rsidRPr="00AD59FA">
              <w:rPr>
                <w:rFonts w:ascii="Verdana" w:eastAsia="Aptos" w:hAnsi="Verdana" w:cs="Times New Roman"/>
                <w:color w:val="000000" w:themeColor="text1"/>
                <w:kern w:val="2"/>
                <w14:ligatures w14:val="standardContextual"/>
              </w:rPr>
              <w:t>ermitir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introduzca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ajustes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inmediata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implicaría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exclusiva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mediante la expedición de la Ley 2022 de 2020</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inalterabilidad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rige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estos</w:t>
            </w:r>
            <w:r w:rsidRPr="00AD59FA">
              <w:rPr>
                <w:rFonts w:ascii="Verdana" w:eastAsia="Aptos" w:hAnsi="Verdana" w:cs="Times New Roman"/>
                <w:color w:val="000000" w:themeColor="text1"/>
              </w:rPr>
              <w:t xml:space="preserve"> documentos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Además,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generaría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fragmentación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afectando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principios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igualdad,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transparencia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selección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objetiva,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similares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podrían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regirse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distintas,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dependiendo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adelante</w:t>
            </w:r>
            <w:r w:rsidRPr="00AD59FA">
              <w:rPr>
                <w:rFonts w:ascii="Verdana" w:eastAsia="Aptos" w:hAnsi="Verdana" w:cs="Times New Roman"/>
                <w:color w:val="000000" w:themeColor="text1"/>
              </w:rPr>
              <w:t xml:space="preserve"> y la forma como incorporó las previsiones contenidas en el Decreto 287 de 2026 a los procesos de selección regidos por documentos tipo</w:t>
            </w:r>
            <w:r w:rsidRPr="00AD59FA">
              <w:rPr>
                <w:rFonts w:ascii="Verdana" w:eastAsia="Aptos" w:hAnsi="Verdana" w:cs="Times New Roman"/>
                <w:color w:val="000000" w:themeColor="text1"/>
                <w:kern w:val="2"/>
                <w14:ligatures w14:val="standardContextual"/>
              </w:rPr>
              <w:t>.</w:t>
            </w:r>
          </w:p>
          <w:p w14:paraId="6E0FDAFE" w14:textId="77777777" w:rsidR="008C648E" w:rsidRPr="00AD59FA" w:rsidRDefault="008C648E" w:rsidP="00A92C36">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perspectiva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técnica,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constituyen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integral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articulado,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requisitos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habilitantes,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factores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evaluación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interrelacionados.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aislada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modificaciones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podría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generar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inconsistencias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desajustes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afectando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contractual.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razón,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prevé</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adopción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actualización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realice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mediante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procedimientos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coordinados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participativos,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cargo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w:t>
            </w:r>
            <w:r w:rsidRPr="00AD59FA">
              <w:rPr>
                <w:rFonts w:ascii="Verdana" w:eastAsia="Aptos" w:hAnsi="Verdana" w:cs="Times New Roman"/>
                <w:color w:val="000000" w:themeColor="text1"/>
              </w:rPr>
              <w:t>ncia Nacional de Contratación Pública – Colombia Compra Eficiente</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quien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cuenta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técnica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adecuada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integración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nuevas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como por ejemplo el Decreto 287 de 2026. </w:t>
            </w:r>
          </w:p>
          <w:p w14:paraId="71512523" w14:textId="77777777" w:rsidR="008C648E" w:rsidRPr="00AD59FA" w:rsidRDefault="008C648E" w:rsidP="00A92C36">
            <w:pPr>
              <w:widowControl w:val="0"/>
              <w:autoSpaceDE w:val="0"/>
              <w:autoSpaceDN w:val="0"/>
              <w:spacing w:after="120" w:line="276" w:lineRule="auto"/>
              <w:ind w:firstLine="709"/>
              <w:jc w:val="both"/>
              <w:rPr>
                <w:rFonts w:ascii="Verdana" w:eastAsia="Aptos" w:hAnsi="Verdana" w:cs="Times New Roman"/>
                <w:color w:val="000000" w:themeColor="text1"/>
              </w:rPr>
            </w:pPr>
            <w:r w:rsidRPr="00693AD7">
              <w:rPr>
                <w:rFonts w:ascii="Verdana" w:eastAsia="Aptos" w:hAnsi="Verdana" w:cs="Times New Roman"/>
                <w:color w:val="000000" w:themeColor="text1"/>
                <w:kern w:val="2"/>
                <w14:ligatures w14:val="standardContextual"/>
              </w:rPr>
              <w:t xml:space="preserve">En este sentido, el propio Decreto 287 de 2026 reconoce dicha necesidad al establecer, mediante la modificación del artículo 2.2.1.2.4.2.7.8 del Decreto 1082 de 2015, que la Agencia Nacional de Contratación Pública – Colombia Compra Eficiente </w:t>
            </w:r>
            <w:r w:rsidRPr="00AD59FA">
              <w:rPr>
                <w:rFonts w:ascii="Verdana" w:eastAsia="Aptos" w:hAnsi="Verdana" w:cs="Times New Roman"/>
                <w:color w:val="000000" w:themeColor="text1"/>
              </w:rPr>
              <w:t>“(…) garantizará la adopción permanente de las acciones necesarias para que las medidas señaladas en esta subsección se incorporen a los documentos e instrumentos que genera</w:t>
            </w:r>
            <w:r w:rsidRPr="00AD59FA">
              <w:rPr>
                <w:rFonts w:ascii="Aptos" w:eastAsia="Aptos" w:hAnsi="Aptos" w:cs="Times New Roman"/>
                <w:color w:val="000000" w:themeColor="text1"/>
              </w:rPr>
              <w:t>”</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cual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confirma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operatividad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ámbito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depende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w:t>
            </w:r>
            <w:r w:rsidRPr="00AD59FA">
              <w:rPr>
                <w:rFonts w:ascii="Verdana" w:eastAsia="Aptos" w:hAnsi="Verdana" w:cs="Times New Roman"/>
                <w:color w:val="000000" w:themeColor="text1"/>
              </w:rPr>
              <w:t xml:space="preserve"> </w:t>
            </w:r>
          </w:p>
          <w:p w14:paraId="510AB6A9" w14:textId="77777777" w:rsidR="008C648E" w:rsidRDefault="008C648E" w:rsidP="00A92C36">
            <w:pPr>
              <w:widowControl w:val="0"/>
              <w:autoSpaceDE w:val="0"/>
              <w:autoSpaceDN w:val="0"/>
              <w:spacing w:after="120" w:line="276" w:lineRule="auto"/>
              <w:ind w:firstLine="709"/>
              <w:jc w:val="both"/>
              <w:rPr>
                <w:rFonts w:ascii="Verdana" w:eastAsia="Aptos" w:hAnsi="Verdana" w:cs="Times New Roman"/>
                <w:color w:val="000000" w:themeColor="text1"/>
              </w:rPr>
            </w:pPr>
            <w:r w:rsidRPr="00AD59FA">
              <w:rPr>
                <w:rFonts w:ascii="Verdana" w:eastAsia="Aptos" w:hAnsi="Verdana" w:cs="Times New Roman"/>
                <w:color w:val="000000" w:themeColor="text1"/>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230E507B" w14:textId="77777777" w:rsidR="008C648E" w:rsidRPr="007F4F9B" w:rsidRDefault="008C648E" w:rsidP="00A92C36">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B449B7">
              <w:rPr>
                <w:rFonts w:ascii="Verdana" w:eastAsia="Aptos" w:hAnsi="Verdana" w:cs="Times New Roman"/>
                <w:color w:val="000000" w:themeColor="text1"/>
                <w:kern w:val="2"/>
                <w14:ligatures w14:val="standardContextual"/>
              </w:rPr>
              <w:t>En concordancia con lo anterior, la ANCP–CCE, mediante la Circular Externa No. 003 de 2026, expedida el 12 de mayo de 2026, por la cual se imparten orientaciones para la aplicación del Decreto 287 de 2026, precisó que corresponde a dicha Agencia incorporar las medidas del sistema de preferencias en los documentos tipo y demás instrumentos a su cargo. En ese sentido, indicó que, mientras no se adopten los ajustes correspondientes mediante las resoluciones respectivas, las entidades obligadas a la aplicación de documentos tipo deberán continuar utilizando las versiones vigentes, en atención al principio de inalterabilidad que los rige. Adicionalmente, en el acápite relativo al régimen de transición, se reitera que las entidades deben abstenerse de realizar modificaciones no autorizadas por la ley y, en su lugar, esperar las modificaciones oficiales que expida la ANCP–</w:t>
            </w:r>
            <w:proofErr w:type="gramStart"/>
            <w:r w:rsidRPr="00B449B7">
              <w:rPr>
                <w:rFonts w:ascii="Verdana" w:eastAsia="Aptos" w:hAnsi="Verdana" w:cs="Times New Roman"/>
                <w:color w:val="000000" w:themeColor="text1"/>
                <w:kern w:val="2"/>
                <w14:ligatures w14:val="standardContextual"/>
              </w:rPr>
              <w:t>CCE.</w:t>
            </w:r>
            <w:r w:rsidRPr="007F4F9B">
              <w:rPr>
                <w:rFonts w:ascii="Verdana" w:eastAsia="Aptos" w:hAnsi="Verdana" w:cs="Times New Roman"/>
                <w:color w:val="000000" w:themeColor="text1"/>
                <w:kern w:val="2"/>
                <w14:ligatures w14:val="standardContextual"/>
              </w:rPr>
              <w:t>.</w:t>
            </w:r>
            <w:proofErr w:type="gramEnd"/>
          </w:p>
          <w:p w14:paraId="7732456A" w14:textId="77777777" w:rsidR="008C648E" w:rsidRPr="00AD59FA" w:rsidRDefault="008C648E" w:rsidP="00A92C36">
            <w:pPr>
              <w:widowControl w:val="0"/>
              <w:autoSpaceDE w:val="0"/>
              <w:autoSpaceDN w:val="0"/>
              <w:spacing w:after="120" w:line="276" w:lineRule="auto"/>
              <w:ind w:firstLine="709"/>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consecuencia,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aunque</w:t>
            </w:r>
            <w:r w:rsidRPr="00AD59FA">
              <w:rPr>
                <w:rFonts w:ascii="Verdana" w:eastAsia="Aptos" w:hAnsi="Verdana" w:cs="Times New Roman"/>
                <w:color w:val="000000" w:themeColor="text1"/>
              </w:rPr>
              <w:t xml:space="preserve"> de acuerdo con el artículo 2 del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este “(…) rige a partir del día siguiente a su publicación (…)”</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procesos</w:t>
            </w:r>
            <w:r w:rsidRPr="00AD59FA">
              <w:rPr>
                <w:rFonts w:ascii="Verdana" w:eastAsia="Aptos" w:hAnsi="Verdana" w:cs="Times New Roman"/>
                <w:color w:val="000000" w:themeColor="text1"/>
              </w:rPr>
              <w:t xml:space="preserve"> contracción </w:t>
            </w:r>
            <w:r w:rsidRPr="00AD59FA">
              <w:rPr>
                <w:rFonts w:ascii="Verdana" w:eastAsia="Aptos" w:hAnsi="Verdana" w:cs="Times New Roman"/>
                <w:color w:val="000000" w:themeColor="text1"/>
                <w:kern w:val="2"/>
                <w14:ligatures w14:val="standardContextual"/>
              </w:rPr>
              <w:t>regidos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encuentra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condicionada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formal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instrumentos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Así, s</w:t>
            </w:r>
            <w:r w:rsidRPr="00AD59FA">
              <w:rPr>
                <w:rFonts w:ascii="Verdana" w:eastAsia="Aptos" w:hAnsi="Verdana" w:cs="Times New Roman"/>
                <w:color w:val="000000" w:themeColor="text1"/>
                <w:kern w:val="2"/>
                <w14:ligatures w14:val="standardContextual"/>
              </w:rPr>
              <w:t>olo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partir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dicha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mediante la modificación a los documentos tipo, </w:t>
            </w:r>
            <w:r w:rsidRPr="00AD59FA">
              <w:rPr>
                <w:rFonts w:ascii="Verdana" w:eastAsia="Aptos" w:hAnsi="Verdana" w:cs="Times New Roman"/>
                <w:color w:val="000000" w:themeColor="text1"/>
                <w:kern w:val="2"/>
                <w14:ligatures w14:val="standardContextual"/>
              </w:rPr>
              <w:t>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posible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aplicación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uniforme,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jurídicamente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válida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afirmativas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previstas,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desconocer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distribución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establecida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legislador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ni</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estructura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compras y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p>
          <w:p w14:paraId="5E9DDF54" w14:textId="77777777" w:rsidR="008C648E" w:rsidRPr="00AD59FA" w:rsidRDefault="008C648E" w:rsidP="00A92C36">
            <w:pPr>
              <w:widowControl w:val="0"/>
              <w:autoSpaceDE w:val="0"/>
              <w:autoSpaceDN w:val="0"/>
              <w:spacing w:after="120" w:line="276" w:lineRule="auto"/>
              <w:ind w:firstLine="709"/>
              <w:jc w:val="both"/>
              <w:rPr>
                <w:rFonts w:ascii="Verdana" w:eastAsia="Aptos" w:hAnsi="Verdana" w:cs="Times New Roman"/>
                <w:color w:val="000000" w:themeColor="text1"/>
              </w:rPr>
            </w:pP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implementación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disposiciones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Decreto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287</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2026</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relación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documentos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tipo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puede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realizarse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manera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directa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entidades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estatales</w:t>
            </w:r>
            <w:r w:rsidRPr="00AD59FA">
              <w:rPr>
                <w:rFonts w:ascii="Verdana" w:eastAsia="Aptos" w:hAnsi="Verdana" w:cs="Times New Roman"/>
                <w:color w:val="000000" w:themeColor="text1"/>
              </w:rPr>
              <w:t xml:space="preserve"> que obligatoriamente deben aplicarlos</w:t>
            </w:r>
            <w:r w:rsidRPr="00AD59FA">
              <w:rPr>
                <w:rFonts w:ascii="Verdana" w:eastAsia="Aptos" w:hAnsi="Verdana" w:cs="Times New Roman"/>
                <w:color w:val="000000" w:themeColor="text1"/>
                <w:kern w:val="2"/>
                <w14:ligatures w14:val="standardContextual"/>
              </w:rPr>
              <w:t>,</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sino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requiere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necesariamente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su</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desarrollo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incorporación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parte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Agencia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Nacional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Contratación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Pública</w:t>
            </w:r>
            <w:r w:rsidRPr="00AD59FA">
              <w:rPr>
                <w:rFonts w:ascii="Verdana" w:eastAsia="Aptos" w:hAnsi="Verdana" w:cs="Times New Roman"/>
                <w:color w:val="000000" w:themeColor="text1"/>
              </w:rPr>
              <w:t xml:space="preserve"> – </w:t>
            </w:r>
            <w:r w:rsidRPr="00AD59FA">
              <w:rPr>
                <w:rFonts w:ascii="Verdana" w:eastAsia="Aptos" w:hAnsi="Verdana" w:cs="Times New Roman"/>
                <w:color w:val="000000" w:themeColor="text1"/>
                <w:kern w:val="2"/>
                <w14:ligatures w14:val="standardContextual"/>
              </w:rPr>
              <w:t>Colombia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Compra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Eficiente,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ejercicio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competencia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que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fue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atribuida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Ley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2022</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2020,</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garantizando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así</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coherencia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sistema,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el</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respeto</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por</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jerarquía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normativa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y</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efectividad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medidas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orientadas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inclusión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de</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las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personas</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con</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discapacidad</w:t>
            </w:r>
            <w:r w:rsidRPr="00AD59FA">
              <w:rPr>
                <w:rFonts w:ascii="Verdana" w:eastAsia="Aptos" w:hAnsi="Verdana" w:cs="Times New Roman"/>
                <w:color w:val="000000" w:themeColor="text1"/>
              </w:rPr>
              <w:t xml:space="preserve"> </w:t>
            </w:r>
            <w:r w:rsidRPr="00AD59FA">
              <w:rPr>
                <w:rFonts w:ascii="Verdana" w:eastAsia="Aptos" w:hAnsi="Verdana" w:cs="Times New Roman"/>
                <w:color w:val="000000" w:themeColor="text1"/>
                <w:kern w:val="2"/>
                <w14:ligatures w14:val="standardContextual"/>
              </w:rPr>
              <w:t>en</w:t>
            </w:r>
            <w:r w:rsidRPr="00AD59FA">
              <w:rPr>
                <w:rFonts w:ascii="Verdana" w:eastAsia="Aptos" w:hAnsi="Verdana" w:cs="Times New Roman"/>
                <w:color w:val="000000" w:themeColor="text1"/>
              </w:rPr>
              <w:t xml:space="preserve"> el sistema de compras y contratación pública. </w:t>
            </w:r>
          </w:p>
          <w:p w14:paraId="698D820A" w14:textId="77777777" w:rsidR="008C648E" w:rsidRDefault="008C648E" w:rsidP="00A92C36">
            <w:pPr>
              <w:widowControl w:val="0"/>
              <w:autoSpaceDE w:val="0"/>
              <w:autoSpaceDN w:val="0"/>
              <w:spacing w:after="120" w:line="276" w:lineRule="auto"/>
              <w:ind w:firstLine="709"/>
              <w:jc w:val="both"/>
              <w:rPr>
                <w:rFonts w:ascii="Verdana" w:eastAsia="Aptos" w:hAnsi="Verdana" w:cs="Times New Roman"/>
                <w:color w:val="000000" w:themeColor="text1"/>
              </w:rPr>
            </w:pPr>
            <w:r w:rsidRPr="00AD59FA">
              <w:rPr>
                <w:rFonts w:ascii="Verdana" w:eastAsia="Aptos" w:hAnsi="Verdana" w:cs="Times New Roman"/>
                <w:color w:val="000000" w:themeColor="text1"/>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r>
              <w:rPr>
                <w:rFonts w:ascii="Verdana" w:eastAsia="Aptos" w:hAnsi="Verdana" w:cs="Times New Roman"/>
                <w:color w:val="000000" w:themeColor="text1"/>
              </w:rPr>
              <w:t xml:space="preserve"> </w:t>
            </w:r>
            <w:r w:rsidRPr="00AD59FA">
              <w:rPr>
                <w:rFonts w:ascii="Verdana" w:eastAsia="Aptos" w:hAnsi="Verdana" w:cs="Times New Roman"/>
                <w:color w:val="000000" w:themeColor="text1"/>
              </w:rPr>
              <w:t>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w:t>
            </w:r>
          </w:p>
          <w:p w14:paraId="09C5118C" w14:textId="1797EBB4" w:rsidR="000D5B96" w:rsidRPr="00670CFB" w:rsidRDefault="000D5B96" w:rsidP="00D2758F">
            <w:pPr>
              <w:spacing w:before="120" w:after="120" w:line="276" w:lineRule="auto"/>
              <w:jc w:val="both"/>
              <w:rPr>
                <w:rFonts w:ascii="Verdana" w:eastAsia="Calibri" w:hAnsi="Verdana" w:cs="Arial"/>
              </w:rPr>
            </w:pPr>
          </w:p>
        </w:tc>
      </w:tr>
    </w:tbl>
    <w:p w14:paraId="4F9396DA" w14:textId="77777777" w:rsidR="000D5B96" w:rsidRPr="00206556" w:rsidRDefault="000D5B96" w:rsidP="000D5B9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6C0F085A" w14:textId="77777777" w:rsidR="000D5B96" w:rsidRPr="00206556" w:rsidRDefault="000D5B96" w:rsidP="000D5B96">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17C058C3" w14:textId="77777777" w:rsidR="000D5B96" w:rsidRPr="00206556" w:rsidRDefault="000D5B96" w:rsidP="000D5B96">
      <w:pPr>
        <w:tabs>
          <w:tab w:val="left" w:pos="142"/>
          <w:tab w:val="left" w:pos="284"/>
        </w:tabs>
        <w:spacing w:after="0" w:line="276" w:lineRule="auto"/>
        <w:jc w:val="both"/>
        <w:rPr>
          <w:rFonts w:ascii="Verdana" w:eastAsia="Century Gothic" w:hAnsi="Verdana" w:cs="Century Gothic"/>
          <w:b/>
          <w:color w:val="ED7D31" w:themeColor="accent2"/>
          <w:lang w:val="es-ES"/>
        </w:rPr>
      </w:pPr>
    </w:p>
    <w:p w14:paraId="4919F241" w14:textId="77777777" w:rsidR="00643B66" w:rsidRDefault="000D5B96" w:rsidP="00643B66">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bookmarkStart w:id="1" w:name="_Hlk113022941"/>
    </w:p>
    <w:p w14:paraId="036F710C" w14:textId="77777777" w:rsidR="00643B66" w:rsidRDefault="00643B66" w:rsidP="00643B66">
      <w:pPr>
        <w:spacing w:after="0" w:line="276" w:lineRule="auto"/>
        <w:jc w:val="both"/>
        <w:rPr>
          <w:rFonts w:ascii="Aptos" w:eastAsia="Aptos" w:hAnsi="Aptos" w:cs="Times New Roman"/>
          <w:color w:val="000000" w:themeColor="text1"/>
          <w:kern w:val="2"/>
          <w:sz w:val="24"/>
          <w:szCs w:val="24"/>
          <w:lang w:val="es-ES"/>
          <w14:ligatures w14:val="standardContextual"/>
        </w:rPr>
      </w:pPr>
    </w:p>
    <w:p w14:paraId="55FE2BDC" w14:textId="47EDCE84" w:rsidR="00643B66" w:rsidRPr="00643B66" w:rsidRDefault="00643B66" w:rsidP="00643B66">
      <w:pPr>
        <w:spacing w:after="120" w:line="276" w:lineRule="auto"/>
        <w:ind w:firstLine="709"/>
        <w:jc w:val="both"/>
        <w:rPr>
          <w:rFonts w:ascii="Verdana" w:eastAsia="Calibri" w:hAnsi="Verdana" w:cs="Arial"/>
          <w:lang w:val="es-ES"/>
        </w:rPr>
      </w:pPr>
      <w:r w:rsidRPr="00AD59FA">
        <w:rPr>
          <w:rFonts w:ascii="Verdana" w:eastAsia="Aptos" w:hAnsi="Verdana" w:cs="Times New Roman"/>
          <w:color w:val="000000" w:themeColor="text1"/>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AD59FA">
        <w:rPr>
          <w:rFonts w:ascii="Verdana" w:eastAsia="Aptos" w:hAnsi="Verdana" w:cs="Times New Roman"/>
          <w:color w:val="000000" w:themeColor="text1"/>
          <w:kern w:val="2"/>
          <w:vertAlign w:val="superscript"/>
          <w:lang w:val="es-MX"/>
          <w14:ligatures w14:val="standardContextual"/>
        </w:rPr>
        <w:footnoteReference w:id="1"/>
      </w:r>
      <w:r w:rsidRPr="00AD59FA">
        <w:rPr>
          <w:rFonts w:ascii="Verdana" w:eastAsia="Aptos" w:hAnsi="Verdana" w:cs="Times New Roman"/>
          <w:color w:val="000000" w:themeColor="text1"/>
          <w:kern w:val="2"/>
          <w:lang w:val="es-MX"/>
          <w14:ligatures w14:val="standardContextual"/>
        </w:rPr>
        <w:t>.</w:t>
      </w:r>
      <w:r w:rsidRPr="00AD59FA">
        <w:rPr>
          <w:rFonts w:ascii="Aptos" w:eastAsia="Aptos" w:hAnsi="Aptos" w:cs="Times New Roman"/>
          <w:color w:val="000000" w:themeColor="text1"/>
          <w:kern w:val="2"/>
          <w:sz w:val="24"/>
          <w:szCs w:val="24"/>
          <w:lang w:val="es-MX"/>
          <w14:ligatures w14:val="standardContextual"/>
        </w:rPr>
        <w:t xml:space="preserve"> </w:t>
      </w:r>
    </w:p>
    <w:bookmarkEnd w:id="1"/>
    <w:p w14:paraId="12E56B5E" w14:textId="77777777" w:rsidR="00643B66" w:rsidRPr="00AD59FA" w:rsidRDefault="00643B66" w:rsidP="00643B66">
      <w:pPr>
        <w:tabs>
          <w:tab w:val="left" w:pos="709"/>
        </w:tabs>
        <w:spacing w:after="12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La n</w:t>
      </w:r>
      <w:r>
        <w:rPr>
          <w:rFonts w:ascii="Verdana" w:eastAsia="Calibri" w:hAnsi="Verdana" w:cs="Arial"/>
          <w:color w:val="000000" w:themeColor="text1"/>
          <w:lang w:val="es-MX"/>
        </w:rPr>
        <w:t>or</w:t>
      </w:r>
      <w:r w:rsidRPr="00AD59FA">
        <w:rPr>
          <w:rFonts w:ascii="Verdana" w:eastAsia="Calibri" w:hAnsi="Verdana" w:cs="Arial"/>
          <w:color w:val="000000" w:themeColor="text1"/>
          <w:lang w:val="es-MX"/>
        </w:rPr>
        <w:t>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AD59FA">
        <w:rPr>
          <w:rFonts w:ascii="Verdana" w:eastAsia="Calibri" w:hAnsi="Verdana" w:cs="Arial"/>
          <w:color w:val="000000" w:themeColor="text1"/>
          <w:vertAlign w:val="superscript"/>
          <w:lang w:val="es-MX"/>
        </w:rPr>
        <w:footnoteReference w:id="2"/>
      </w:r>
      <w:r w:rsidRPr="00AD59FA">
        <w:rPr>
          <w:rFonts w:ascii="Verdana" w:eastAsia="Calibri" w:hAnsi="Verdana" w:cs="Arial"/>
          <w:color w:val="000000" w:themeColor="text1"/>
          <w:lang w:val="es-MX"/>
        </w:rPr>
        <w:t>.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654C3D4" w14:textId="77777777" w:rsidR="00643B66" w:rsidRPr="00AD59FA" w:rsidRDefault="00643B66" w:rsidP="00643B66">
      <w:pPr>
        <w:spacing w:after="12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AD59FA">
        <w:rPr>
          <w:rFonts w:ascii="Verdana" w:eastAsia="Calibri" w:hAnsi="Verdana" w:cs="Arial"/>
          <w:color w:val="000000" w:themeColor="text1"/>
          <w:vertAlign w:val="superscript"/>
          <w:lang w:val="es-MX"/>
        </w:rPr>
        <w:footnoteReference w:id="3"/>
      </w:r>
      <w:r w:rsidRPr="00AD59FA">
        <w:rPr>
          <w:rFonts w:ascii="Verdana" w:eastAsia="Calibri" w:hAnsi="Verdana" w:cs="Arial"/>
          <w:color w:val="000000" w:themeColor="text1"/>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7CE944D9" w14:textId="77777777" w:rsidR="00643B66" w:rsidRDefault="00643B66" w:rsidP="00643B66">
      <w:pPr>
        <w:spacing w:before="120" w:after="120" w:line="276" w:lineRule="auto"/>
        <w:ind w:firstLine="642"/>
        <w:jc w:val="both"/>
        <w:rPr>
          <w:rFonts w:ascii="Verdana" w:eastAsia="Aptos" w:hAnsi="Verdana" w:cs="Arial"/>
          <w:color w:val="000000" w:themeColor="text1"/>
          <w:kern w:val="2"/>
          <w:lang w:val="es-ES"/>
          <w14:ligatures w14:val="standardContextual"/>
        </w:rPr>
      </w:pPr>
      <w:r w:rsidRPr="00AD59FA">
        <w:rPr>
          <w:rFonts w:ascii="Verdana" w:eastAsia="Calibri" w:hAnsi="Verdana" w:cs="Arial"/>
          <w:color w:val="000000" w:themeColor="text1"/>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AD59FA">
        <w:rPr>
          <w:rFonts w:ascii="Verdana" w:eastAsia="Aptos" w:hAnsi="Verdana" w:cs="Arial"/>
          <w:color w:val="000000" w:themeColor="text1"/>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C0338D0" w14:textId="77777777" w:rsidR="00643B66" w:rsidRPr="009E23D2" w:rsidRDefault="00643B66" w:rsidP="00643B66">
      <w:pPr>
        <w:spacing w:before="120" w:after="120" w:line="276" w:lineRule="auto"/>
        <w:ind w:firstLine="642"/>
        <w:jc w:val="both"/>
        <w:rPr>
          <w:rFonts w:ascii="Verdana" w:eastAsia="Aptos" w:hAnsi="Verdana" w:cs="Arial"/>
          <w:color w:val="000000" w:themeColor="text1"/>
          <w:kern w:val="2"/>
          <w:lang w:val="es-ES"/>
          <w14:ligatures w14:val="standardContextual"/>
        </w:rPr>
      </w:pPr>
      <w:r w:rsidRPr="00031091">
        <w:rPr>
          <w:rFonts w:ascii="Verdana" w:eastAsia="Calibri" w:hAnsi="Verdana" w:cs="Arial"/>
          <w:color w:val="000000" w:themeColor="text1"/>
          <w:lang w:val="es-ES"/>
        </w:rPr>
        <w:t>Todas</w:t>
      </w:r>
      <w:r w:rsidRPr="00AD59FA">
        <w:rPr>
          <w:rFonts w:ascii="Verdana" w:eastAsia="Calibri" w:hAnsi="Verdana" w:cs="Arial"/>
          <w:color w:val="000000" w:themeColor="text1"/>
          <w:lang w:val="es-ES"/>
        </w:rPr>
        <w:t xml:space="preserve"> las resoluciones</w:t>
      </w:r>
      <w:r w:rsidRPr="00AD59FA">
        <w:rPr>
          <w:rFonts w:ascii="Verdana" w:eastAsia="Calibri" w:hAnsi="Verdana" w:cs="Arial"/>
          <w:color w:val="000000" w:themeColor="text1"/>
          <w:vertAlign w:val="superscript"/>
          <w:lang w:val="es-ES"/>
        </w:rPr>
        <w:footnoteReference w:id="4"/>
      </w:r>
      <w:r w:rsidRPr="00AD59FA">
        <w:rPr>
          <w:rFonts w:ascii="Verdana" w:eastAsia="Calibri" w:hAnsi="Verdana" w:cs="Arial"/>
          <w:color w:val="000000" w:themeColor="text1"/>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2A74054" w14:textId="77777777" w:rsidR="00643B66" w:rsidRPr="00AD59FA" w:rsidRDefault="00643B66" w:rsidP="00643B66">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255BBC45" w14:textId="77777777" w:rsidR="00643B66" w:rsidRPr="00AD59FA" w:rsidRDefault="00643B66" w:rsidP="00643B66">
      <w:pPr>
        <w:spacing w:before="120" w:after="120" w:line="276" w:lineRule="auto"/>
        <w:ind w:firstLine="709"/>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Además, las entidades estatales deben garantizar el </w:t>
      </w:r>
      <w:r w:rsidRPr="00AD59FA">
        <w:rPr>
          <w:rFonts w:ascii="Verdana" w:eastAsia="Calibri" w:hAnsi="Verdana" w:cs="Arial"/>
          <w:i/>
          <w:iCs/>
          <w:color w:val="000000" w:themeColor="text1"/>
          <w:lang w:val="es-ES"/>
        </w:rPr>
        <w:t>principio de economía</w:t>
      </w:r>
      <w:r w:rsidRPr="00AD59FA">
        <w:rPr>
          <w:rFonts w:ascii="Verdana" w:eastAsia="Calibri" w:hAnsi="Verdana" w:cs="Arial"/>
          <w:color w:val="000000" w:themeColor="text1"/>
          <w:lang w:val="es-ES"/>
        </w:rPr>
        <w:t>, del cual se desprende que no pueden exigir documentos o requisitos más allá de los que permitan la Constitución, la ley y los reglamentos. Este postulado ha sido recogido no solo en la contratación estatal</w:t>
      </w:r>
      <w:r w:rsidRPr="00AD59FA">
        <w:rPr>
          <w:rFonts w:ascii="Verdana" w:eastAsia="Calibri" w:hAnsi="Verdana" w:cs="Arial"/>
          <w:color w:val="000000" w:themeColor="text1"/>
          <w:vertAlign w:val="superscript"/>
          <w:lang w:val="es-ES"/>
        </w:rPr>
        <w:footnoteReference w:id="5"/>
      </w:r>
      <w:r w:rsidRPr="00AD59FA">
        <w:rPr>
          <w:rFonts w:ascii="Verdana" w:eastAsia="Calibri" w:hAnsi="Verdana" w:cs="Arial"/>
          <w:color w:val="000000" w:themeColor="text1"/>
          <w:lang w:val="es-ES"/>
        </w:rPr>
        <w:t xml:space="preserve"> sino además en la normativa antitrámites</w:t>
      </w:r>
      <w:r w:rsidRPr="00AD59FA">
        <w:rPr>
          <w:rFonts w:ascii="Verdana" w:eastAsia="Calibri" w:hAnsi="Verdana" w:cs="Arial"/>
          <w:color w:val="000000" w:themeColor="text1"/>
          <w:vertAlign w:val="superscript"/>
          <w:lang w:val="es-ES"/>
        </w:rPr>
        <w:footnoteReference w:id="6"/>
      </w:r>
      <w:r w:rsidRPr="00AD59FA">
        <w:rPr>
          <w:rFonts w:ascii="Verdana" w:eastAsia="Calibri" w:hAnsi="Verdana"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4B52702B" w14:textId="77777777" w:rsidR="00643B66" w:rsidRPr="00AD59FA" w:rsidRDefault="00643B66" w:rsidP="00643B66">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eastAsia="Calibri" w:hAnsi="Verdana" w:cs="Arial"/>
          <w:color w:val="000000" w:themeColor="text1"/>
          <w:vertAlign w:val="superscript"/>
          <w:lang w:val="es-ES"/>
        </w:rPr>
        <w:footnoteReference w:id="7"/>
      </w:r>
      <w:r w:rsidRPr="00AD59FA">
        <w:rPr>
          <w:rFonts w:ascii="Verdana" w:eastAsia="Calibri" w:hAnsi="Verdana"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14:paraId="34A5F7F1" w14:textId="77777777" w:rsidR="00643B66" w:rsidRPr="00AD59FA" w:rsidRDefault="00643B66" w:rsidP="00643B66">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5E25959E" w14:textId="77777777" w:rsidR="00643B66" w:rsidRPr="00AD59FA" w:rsidRDefault="00643B66" w:rsidP="00643B66">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 xml:space="preserve">–[texto de ejemplo]–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2E9A9A9" w14:textId="77777777" w:rsidR="00643B66" w:rsidRPr="00AD59FA" w:rsidRDefault="00643B66" w:rsidP="00643B66">
      <w:pPr>
        <w:spacing w:line="276" w:lineRule="auto"/>
        <w:ind w:firstLine="708"/>
        <w:jc w:val="both"/>
        <w:rPr>
          <w:rFonts w:ascii="Aptos" w:eastAsia="Aptos" w:hAnsi="Aptos" w:cs="Times New Roman"/>
          <w:color w:val="000000" w:themeColor="text1"/>
          <w:kern w:val="2"/>
          <w:sz w:val="24"/>
          <w:szCs w:val="24"/>
          <w:lang w:val="es-MX"/>
          <w14:ligatures w14:val="standardContextual"/>
        </w:rPr>
      </w:pPr>
      <w:r w:rsidRPr="00AD59FA">
        <w:rPr>
          <w:rFonts w:ascii="Verdana" w:eastAsia="Calibri" w:hAnsi="Verdana" w:cs="Arial"/>
          <w:color w:val="000000" w:themeColor="text1"/>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AD59FA">
        <w:rPr>
          <w:rFonts w:ascii="Verdana" w:eastAsia="Calibri" w:hAnsi="Verdana" w:cs="Arial"/>
          <w:i/>
          <w:iCs/>
          <w:color w:val="000000" w:themeColor="text1"/>
          <w:lang w:val="es-MX"/>
        </w:rPr>
        <w:t>“</w:t>
      </w:r>
      <w:r w:rsidRPr="00AD59FA">
        <w:rPr>
          <w:rFonts w:ascii="Verdana" w:eastAsia="Aptos" w:hAnsi="Verdana" w:cs="Times New Roman"/>
          <w:i/>
          <w:iCs/>
          <w:color w:val="000000" w:themeColor="text1"/>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AD59FA">
        <w:rPr>
          <w:rFonts w:ascii="Aptos" w:eastAsia="Aptos" w:hAnsi="Aptos" w:cs="Times New Roman"/>
          <w:color w:val="000000" w:themeColor="text1"/>
          <w:kern w:val="2"/>
          <w:sz w:val="24"/>
          <w:szCs w:val="24"/>
          <w:lang w:val="es-MX"/>
          <w14:ligatures w14:val="standardContextual"/>
        </w:rPr>
        <w:t xml:space="preserve"> </w:t>
      </w:r>
    </w:p>
    <w:p w14:paraId="391E9B60" w14:textId="77777777" w:rsidR="00643B66" w:rsidRPr="00AD59FA" w:rsidRDefault="00643B66" w:rsidP="00643B66">
      <w:pPr>
        <w:spacing w:before="120" w:after="120" w:line="276" w:lineRule="auto"/>
        <w:ind w:firstLine="709"/>
        <w:jc w:val="both"/>
        <w:rPr>
          <w:rFonts w:ascii="Verdana" w:eastAsia="Calibri" w:hAnsi="Verdana" w:cs="Arial"/>
          <w:bCs/>
          <w:color w:val="000000" w:themeColor="text1"/>
          <w:lang w:val="es-MX"/>
        </w:rPr>
      </w:pPr>
      <w:r w:rsidRPr="00AD59FA">
        <w:rPr>
          <w:rFonts w:ascii="Verdana" w:eastAsia="Calibri" w:hAnsi="Verdana"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63B89B0" w14:textId="77777777" w:rsidR="00643B66" w:rsidRPr="00AD59FA" w:rsidRDefault="00643B66" w:rsidP="00643B66">
      <w:pPr>
        <w:spacing w:before="120" w:after="12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51E20A6" w14:textId="77777777" w:rsidR="00643B66" w:rsidRPr="00AD59FA" w:rsidRDefault="00643B66" w:rsidP="00643B66">
      <w:pPr>
        <w:spacing w:before="120" w:line="276" w:lineRule="auto"/>
        <w:ind w:firstLine="709"/>
        <w:jc w:val="both"/>
        <w:rPr>
          <w:rFonts w:ascii="Verdana" w:eastAsia="Aptos" w:hAnsi="Verdana" w:cs="Arial"/>
          <w:color w:val="000000" w:themeColor="text1"/>
        </w:rPr>
      </w:pPr>
      <w:r w:rsidRPr="00AD59FA">
        <w:rPr>
          <w:rFonts w:ascii="Verdana" w:eastAsia="Aptos" w:hAnsi="Verdana" w:cs="Arial"/>
          <w:color w:val="000000" w:themeColor="text1"/>
        </w:rPr>
        <w:t xml:space="preserve">En relación con el principio constitucional </w:t>
      </w:r>
      <w:r w:rsidRPr="00AD59FA">
        <w:rPr>
          <w:rFonts w:ascii="Verdana" w:eastAsia="Aptos" w:hAnsi="Verdana" w:cs="Arial"/>
          <w:i/>
          <w:iCs/>
          <w:color w:val="000000" w:themeColor="text1"/>
        </w:rPr>
        <w:t>sub examine</w:t>
      </w:r>
      <w:r w:rsidRPr="00AD59FA">
        <w:rPr>
          <w:rFonts w:ascii="Verdana" w:eastAsia="Aptos" w:hAnsi="Verdana" w:cs="Arial"/>
          <w:color w:val="000000" w:themeColor="text1"/>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AD59FA">
        <w:rPr>
          <w:rFonts w:ascii="Verdana" w:eastAsia="Aptos" w:hAnsi="Verdana" w:cs="Arial"/>
          <w:color w:val="000000" w:themeColor="text1"/>
          <w:vertAlign w:val="superscript"/>
        </w:rPr>
        <w:footnoteReference w:id="8"/>
      </w:r>
      <w:r w:rsidRPr="00AD59FA">
        <w:rPr>
          <w:rFonts w:ascii="Verdana" w:eastAsia="Aptos" w:hAnsi="Verdana" w:cs="Arial"/>
          <w:color w:val="000000" w:themeColor="text1"/>
        </w:rPr>
        <w:t xml:space="preserve">. </w:t>
      </w:r>
    </w:p>
    <w:p w14:paraId="3FD72F83" w14:textId="77777777" w:rsidR="00643B66" w:rsidRDefault="00643B66" w:rsidP="00643B66">
      <w:pPr>
        <w:spacing w:after="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3D4678B3" w14:textId="77777777" w:rsidR="00643B66" w:rsidRDefault="00643B66" w:rsidP="00643B66">
      <w:pPr>
        <w:spacing w:after="0" w:line="276" w:lineRule="auto"/>
        <w:ind w:firstLine="709"/>
        <w:jc w:val="both"/>
        <w:rPr>
          <w:rFonts w:ascii="Verdana" w:eastAsia="Aptos" w:hAnsi="Verdana" w:cs="Times New Roman"/>
          <w:color w:val="000000" w:themeColor="text1"/>
          <w:kern w:val="2"/>
          <w14:ligatures w14:val="standardContextual"/>
        </w:rPr>
      </w:pPr>
    </w:p>
    <w:p w14:paraId="53914923" w14:textId="77777777" w:rsidR="00643B66" w:rsidRDefault="00643B66" w:rsidP="00643B66">
      <w:pPr>
        <w:spacing w:after="0" w:line="276" w:lineRule="auto"/>
        <w:ind w:firstLine="709"/>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 acuerdo con la memoria justificativa del Decreto 287 del 19 de marzo de 2026</w:t>
      </w:r>
      <w:r w:rsidRPr="00AD59FA">
        <w:rPr>
          <w:rFonts w:ascii="Verdana" w:eastAsia="Aptos" w:hAnsi="Verdana" w:cs="Times New Roman"/>
          <w:color w:val="000000" w:themeColor="text1"/>
          <w:kern w:val="2"/>
          <w:vertAlign w:val="superscript"/>
          <w14:ligatures w14:val="standardContextual"/>
        </w:rPr>
        <w:footnoteReference w:id="9"/>
      </w:r>
      <w:r w:rsidRPr="00AD59FA">
        <w:rPr>
          <w:rFonts w:ascii="Verdana" w:eastAsia="Aptos" w:hAnsi="Verdana" w:cs="Times New Roman"/>
          <w:color w:val="000000" w:themeColor="text1"/>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AD59FA">
        <w:rPr>
          <w:rFonts w:ascii="Verdana" w:eastAsia="Aptos" w:hAnsi="Verdana" w:cs="Times New Roman"/>
          <w:color w:val="000000" w:themeColor="text1"/>
          <w:kern w:val="2"/>
          <w:vertAlign w:val="superscript"/>
          <w14:ligatures w14:val="standardContextual"/>
        </w:rPr>
        <w:footnoteReference w:id="10"/>
      </w:r>
      <w:r w:rsidRPr="00AD59FA">
        <w:rPr>
          <w:rFonts w:ascii="Verdana" w:eastAsia="Aptos" w:hAnsi="Verdana" w:cs="Times New Roman"/>
          <w:color w:val="000000" w:themeColor="text1"/>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07AFA2F4" w14:textId="77777777" w:rsidR="00643B66" w:rsidRPr="00AD59FA" w:rsidRDefault="00643B66" w:rsidP="00643B66">
      <w:pPr>
        <w:spacing w:after="0" w:line="276" w:lineRule="auto"/>
        <w:ind w:firstLine="709"/>
        <w:jc w:val="both"/>
        <w:rPr>
          <w:rFonts w:ascii="Verdana" w:eastAsia="Aptos" w:hAnsi="Verdana" w:cs="Times New Roman"/>
          <w:color w:val="000000" w:themeColor="text1"/>
          <w:kern w:val="2"/>
          <w14:ligatures w14:val="standardContextual"/>
        </w:rPr>
      </w:pPr>
    </w:p>
    <w:p w14:paraId="780B18F1"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AppleSystemUIFont"/>
          <w:color w:val="000000" w:themeColor="text1"/>
          <w:lang w:val="es-MX"/>
          <w14:ligatures w14:val="standardContextual"/>
        </w:rPr>
      </w:pPr>
      <w:r w:rsidRPr="00AD59FA">
        <w:rPr>
          <w:rFonts w:ascii="Verdana" w:eastAsia="Aptos" w:hAnsi="Verdana" w:cs="Times New Roman"/>
          <w:color w:val="000000" w:themeColor="text1"/>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w:t>
      </w:r>
    </w:p>
    <w:p w14:paraId="5CC8DF7E" w14:textId="77777777" w:rsidR="00643B66" w:rsidRPr="00AD59FA" w:rsidRDefault="00643B66" w:rsidP="00643B66">
      <w:pPr>
        <w:widowControl w:val="0"/>
        <w:autoSpaceDE w:val="0"/>
        <w:autoSpaceDN w:val="0"/>
        <w:spacing w:after="12" w:line="276" w:lineRule="auto"/>
        <w:ind w:firstLine="708"/>
        <w:jc w:val="both"/>
        <w:rPr>
          <w:rFonts w:ascii="Verdana" w:eastAsia="Aptos" w:hAnsi="Verdana" w:cs="Times New Roman"/>
          <w:color w:val="000000" w:themeColor="text1"/>
          <w:kern w:val="2"/>
          <w14:ligatures w14:val="standardContextual"/>
        </w:rPr>
      </w:pPr>
      <w:proofErr w:type="gramStart"/>
      <w:r>
        <w:rPr>
          <w:rFonts w:ascii="Verdana" w:eastAsia="Aptos" w:hAnsi="Verdana" w:cs="AppleSystemUIFont"/>
          <w:color w:val="000000" w:themeColor="text1"/>
          <w:lang w:val="es-MX"/>
          <w14:ligatures w14:val="standardContextual"/>
        </w:rPr>
        <w:t>Las e</w:t>
      </w:r>
      <w:r w:rsidRPr="00AD59FA">
        <w:rPr>
          <w:rFonts w:ascii="Verdana" w:eastAsia="Aptos" w:hAnsi="Verdana" w:cs="AppleSystemUIFont"/>
          <w:color w:val="000000" w:themeColor="text1"/>
          <w:lang w:val="es-MX"/>
          <w14:ligatures w14:val="standardContextual"/>
        </w:rPr>
        <w:t>xpedición</w:t>
      </w:r>
      <w:proofErr w:type="gramEnd"/>
      <w:r w:rsidRPr="00AD59FA">
        <w:rPr>
          <w:rFonts w:ascii="Verdana" w:eastAsia="Aptos" w:hAnsi="Verdana" w:cs="AppleSystemUIFont"/>
          <w:color w:val="000000" w:themeColor="text1"/>
          <w:lang w:val="es-MX"/>
          <w14:ligatures w14:val="standardContextual"/>
        </w:rPr>
        <w:t xml:space="preserve">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AD59FA">
        <w:rPr>
          <w:rFonts w:ascii="Verdana" w:eastAsia="Aptos" w:hAnsi="Verdana" w:cs="Times New Roman"/>
          <w:color w:val="000000" w:themeColor="text1"/>
          <w:kern w:val="2"/>
          <w14:ligatures w14:val="standardContextual"/>
        </w:rPr>
        <w:t>de Contratación Pública – Colombia Compra Eficiente.</w:t>
      </w:r>
    </w:p>
    <w:p w14:paraId="2132CE0D"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35178411"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AD59FA">
        <w:rPr>
          <w:rFonts w:ascii="Verdana" w:eastAsia="Aptos" w:hAnsi="Verdana" w:cs="Times New Roman"/>
          <w:color w:val="000000" w:themeColor="text1"/>
          <w:kern w:val="2"/>
          <w:vertAlign w:val="superscript"/>
          <w14:ligatures w14:val="standardContextual"/>
        </w:rPr>
        <w:footnoteReference w:id="11"/>
      </w:r>
      <w:r w:rsidRPr="00AD59FA">
        <w:rPr>
          <w:rFonts w:ascii="Verdana" w:eastAsia="Aptos" w:hAnsi="Verdana" w:cs="Times New Roman"/>
          <w:color w:val="000000" w:themeColor="text1"/>
          <w:kern w:val="2"/>
          <w14:ligatures w14:val="standardContextual"/>
        </w:rPr>
        <w:t>, de tal manera que se eliminen barreras de entrada injustificadas sin comprometer la idoneidad del contratista, en aplicación del principio de igualdad material.</w:t>
      </w:r>
    </w:p>
    <w:p w14:paraId="6232549E"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Mipymes y emprendimientos y empresas de mujeres, se incluyan los dispuestos en el Decreto 287 de 2026 en favor de los emprendimientos y empresas de personas con discapacidad.</w:t>
      </w:r>
    </w:p>
    <w:p w14:paraId="3FE52670"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50065E3"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0B518F15" w14:textId="77777777" w:rsidR="00643B66" w:rsidRDefault="00643B66" w:rsidP="00643B66">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52EAD565" w14:textId="77777777" w:rsidR="00643B66" w:rsidRPr="00AD59FA" w:rsidRDefault="00643B66" w:rsidP="00643B66">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16096972"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AD59FA">
        <w:rPr>
          <w:rFonts w:ascii="Verdana" w:eastAsia="Aptos" w:hAnsi="Verdana" w:cs="Times New Roman"/>
          <w:i/>
          <w:iCs/>
          <w:color w:val="000000" w:themeColor="text1"/>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AD59FA">
        <w:rPr>
          <w:rFonts w:ascii="Verdana" w:eastAsia="Aptos" w:hAnsi="Verdana" w:cs="Times New Roman"/>
          <w:color w:val="000000" w:themeColor="text1"/>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021F0785"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AD59FA">
        <w:rPr>
          <w:rFonts w:ascii="Verdana" w:eastAsia="Aptos" w:hAnsi="Verdana" w:cs="Times New Roman"/>
          <w:color w:val="000000" w:themeColor="text1"/>
          <w:kern w:val="2"/>
          <w14:ligatures w14:val="standardContextual"/>
        </w:rPr>
        <w:t>secundum</w:t>
      </w:r>
      <w:proofErr w:type="spellEnd"/>
      <w:r w:rsidRPr="00AD59FA">
        <w:rPr>
          <w:rFonts w:ascii="Verdana" w:eastAsia="Aptos" w:hAnsi="Verdana" w:cs="Times New Roman"/>
          <w:color w:val="000000" w:themeColor="text1"/>
          <w:kern w:val="2"/>
          <w14:ligatures w14:val="standardContextual"/>
        </w:rPr>
        <w:t xml:space="preserve"> </w:t>
      </w:r>
      <w:proofErr w:type="spellStart"/>
      <w:r w:rsidRPr="00AD59FA">
        <w:rPr>
          <w:rFonts w:ascii="Verdana" w:eastAsia="Aptos" w:hAnsi="Verdana" w:cs="Times New Roman"/>
          <w:color w:val="000000" w:themeColor="text1"/>
          <w:kern w:val="2"/>
          <w14:ligatures w14:val="standardContextual"/>
        </w:rPr>
        <w:t>legem</w:t>
      </w:r>
      <w:proofErr w:type="spellEnd"/>
      <w:r w:rsidRPr="00AD59FA">
        <w:rPr>
          <w:rFonts w:ascii="Verdana" w:eastAsia="Aptos" w:hAnsi="Verdana" w:cs="Times New Roman"/>
          <w:color w:val="000000" w:themeColor="text1"/>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7B702944"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18EC1F80"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35813D67"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dispuesto en el párrafo precedente, es consecuente con lo desarrollado en el punto tres (iii)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3A1D7255"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16B7FF86"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2BD26696"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AD59FA">
        <w:rPr>
          <w:rFonts w:ascii="Verdana" w:eastAsia="Aptos" w:hAnsi="Verdana" w:cs="Times New Roman"/>
          <w:color w:val="000000" w:themeColor="text1"/>
          <w:kern w:val="2"/>
          <w:vertAlign w:val="superscript"/>
          <w14:ligatures w14:val="standardContextual"/>
        </w:rPr>
        <w:footnoteReference w:id="12"/>
      </w:r>
      <w:r w:rsidRPr="00AD59FA">
        <w:rPr>
          <w:rFonts w:ascii="Verdana" w:eastAsia="Aptos" w:hAnsi="Verdana" w:cs="Times New Roman"/>
          <w:color w:val="000000" w:themeColor="text1"/>
          <w:kern w:val="2"/>
          <w14:ligatures w14:val="standardContextual"/>
        </w:rPr>
        <w:t xml:space="preserve">, quien cuenta con la capacidad técnica para garantizar la adecuada integración de las nuevas disposiciones, como por ejemplo el Decreto 287 de 2026. </w:t>
      </w:r>
    </w:p>
    <w:p w14:paraId="41B65718"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Adicionalmente, el propio Decreto 287 de 2026 en el artículo 1 que modifica el artículo 2.2.1.2.4.2.7.8 al Decreto 1082 de 2015</w:t>
      </w:r>
      <w:r w:rsidRPr="00AD59FA">
        <w:rPr>
          <w:rFonts w:ascii="Verdana" w:eastAsia="Aptos" w:hAnsi="Verdana" w:cs="Times New Roman"/>
          <w:color w:val="000000" w:themeColor="text1"/>
          <w:kern w:val="2"/>
          <w:vertAlign w:val="superscript"/>
          <w14:ligatures w14:val="standardContextual"/>
        </w:rPr>
        <w:footnoteReference w:id="13"/>
      </w:r>
      <w:r w:rsidRPr="00AD59FA">
        <w:rPr>
          <w:rFonts w:ascii="Verdana" w:eastAsia="Aptos" w:hAnsi="Verdana" w:cs="Times New Roman"/>
          <w:color w:val="000000" w:themeColor="text1"/>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AD59FA">
        <w:rPr>
          <w:rFonts w:ascii="Aptos" w:eastAsia="Aptos" w:hAnsi="Aptos" w:cs="Times New Roman"/>
          <w:color w:val="000000" w:themeColor="text1"/>
          <w:kern w:val="2"/>
          <w:sz w:val="24"/>
          <w:szCs w:val="24"/>
          <w14:ligatures w14:val="standardContextual"/>
        </w:rPr>
        <w:t>”</w:t>
      </w:r>
      <w:r w:rsidRPr="00AD59FA">
        <w:rPr>
          <w:rFonts w:ascii="Aptos" w:eastAsia="Aptos" w:hAnsi="Aptos" w:cs="Times New Roman"/>
          <w:color w:val="000000" w:themeColor="text1"/>
          <w:kern w:val="2"/>
          <w:sz w:val="24"/>
          <w:szCs w:val="24"/>
          <w:vertAlign w:val="superscript"/>
          <w14:ligatures w14:val="standardContextual"/>
        </w:rPr>
        <w:footnoteReference w:id="14"/>
      </w:r>
      <w:r w:rsidRPr="00AD59FA">
        <w:rPr>
          <w:rFonts w:ascii="Verdana" w:eastAsia="Aptos" w:hAnsi="Verdana" w:cs="Times New Roman"/>
          <w:color w:val="000000" w:themeColor="text1"/>
          <w:kern w:val="2"/>
          <w14:ligatures w14:val="standardContextual"/>
        </w:rPr>
        <w:t xml:space="preserve">, lo cual confirma que la operatividad de dichas disposiciones en el ámbito de los documentos tipo depende de su desarrollo por parte de esta entidad. </w:t>
      </w:r>
    </w:p>
    <w:p w14:paraId="0B37FBF4" w14:textId="77777777" w:rsidR="00643B66"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anterior es consecuente con lo dispuesto en el ABC del Decreto 0287 de 2026 “Contratación pública inclusiva para personas con discapacidad”</w:t>
      </w:r>
      <w:r w:rsidRPr="00AD59FA">
        <w:rPr>
          <w:rFonts w:ascii="Verdana" w:eastAsia="Aptos" w:hAnsi="Verdana" w:cs="Times New Roman"/>
          <w:color w:val="000000" w:themeColor="text1"/>
          <w:kern w:val="2"/>
          <w:vertAlign w:val="superscript"/>
          <w14:ligatures w14:val="standardContextual"/>
        </w:rPr>
        <w:footnoteReference w:id="15"/>
      </w:r>
      <w:r w:rsidRPr="00AD59FA">
        <w:rPr>
          <w:rFonts w:ascii="Verdana" w:eastAsia="Aptos" w:hAnsi="Verdana" w:cs="Times New Roman"/>
          <w:color w:val="000000" w:themeColor="text1"/>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7DC97702" w14:textId="77777777" w:rsidR="00643B66" w:rsidRPr="00F653B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lang w:val="es-ES"/>
          <w14:ligatures w14:val="standardContextual"/>
        </w:rPr>
      </w:pPr>
      <w:r w:rsidRPr="00F653BA">
        <w:rPr>
          <w:rFonts w:ascii="Verdana" w:eastAsia="Aptos" w:hAnsi="Verdana" w:cs="Times New Roman"/>
          <w:color w:val="000000" w:themeColor="text1"/>
          <w:kern w:val="2"/>
          <w:lang w:val="es-ES"/>
          <w14:ligatures w14:val="standardContextual"/>
        </w:rPr>
        <w:t>En el mismo sentido, la ANCP–CCE, mediante la Circular Externa No. 003 de 2026</w:t>
      </w:r>
      <w:r>
        <w:rPr>
          <w:rStyle w:val="Refdenotaalpie"/>
          <w:rFonts w:ascii="Verdana" w:eastAsia="Aptos" w:hAnsi="Verdana" w:cs="Times New Roman"/>
          <w:color w:val="000000" w:themeColor="text1"/>
          <w:kern w:val="2"/>
          <w:lang w:val="es-ES"/>
          <w14:ligatures w14:val="standardContextual"/>
        </w:rPr>
        <w:footnoteReference w:id="16"/>
      </w:r>
      <w:r w:rsidRPr="00F653BA">
        <w:rPr>
          <w:rFonts w:ascii="Verdana" w:eastAsia="Aptos" w:hAnsi="Verdana" w:cs="Times New Roman"/>
          <w:color w:val="000000" w:themeColor="text1"/>
          <w:kern w:val="2"/>
          <w:lang w:val="es-ES"/>
          <w14:ligatures w14:val="standardContextual"/>
        </w:rPr>
        <w:t xml:space="preserve">, expedida en Bogotá D. C., 12 de mayo de 2026, dirigida a </w:t>
      </w:r>
      <w:r w:rsidRPr="00F653BA">
        <w:rPr>
          <w:rFonts w:ascii="Verdana" w:eastAsia="Aptos" w:hAnsi="Verdana" w:cs="Times New Roman"/>
          <w:i/>
          <w:iCs/>
          <w:color w:val="000000" w:themeColor="text1"/>
          <w:kern w:val="2"/>
          <w:lang w:val="es-ES"/>
          <w14:ligatures w14:val="standardContextual"/>
        </w:rPr>
        <w:t>“Entidades Estatales indistintamente de su régimen de contratación, los patrimonios autónomos constituidos por Entidades Estatales y los particulares que ejecuten recursos públicos”</w:t>
      </w:r>
      <w:r w:rsidRPr="00F653BA">
        <w:rPr>
          <w:rFonts w:ascii="Verdana" w:eastAsia="Aptos" w:hAnsi="Verdana" w:cs="Times New Roman"/>
          <w:color w:val="000000" w:themeColor="text1"/>
          <w:kern w:val="2"/>
          <w:lang w:val="es-ES"/>
          <w14:ligatures w14:val="standardContextual"/>
        </w:rPr>
        <w:t xml:space="preserve">, bajo el asunto </w:t>
      </w:r>
      <w:r w:rsidRPr="00F653BA">
        <w:rPr>
          <w:rFonts w:ascii="Verdana" w:eastAsia="Aptos" w:hAnsi="Verdana" w:cs="Times New Roman"/>
          <w:i/>
          <w:iCs/>
          <w:color w:val="000000" w:themeColor="text1"/>
          <w:kern w:val="2"/>
          <w:lang w:val="es-ES"/>
          <w14:ligatures w14:val="standardContextual"/>
        </w:rPr>
        <w:t>“Orientaciones para la aplicación del Decreto 287 del 19 de marzo de 2026 – Sistema Integral de Preferencias en la contratación pública en favor de personas con discapacidad”</w:t>
      </w:r>
      <w:r w:rsidRPr="00F653BA">
        <w:rPr>
          <w:rFonts w:ascii="Verdana" w:eastAsia="Aptos" w:hAnsi="Verdana" w:cs="Times New Roman"/>
          <w:color w:val="000000" w:themeColor="text1"/>
          <w:kern w:val="2"/>
          <w:lang w:val="es-ES"/>
          <w14:ligatures w14:val="standardContextual"/>
        </w:rPr>
        <w:t>, precisó expresamente que la ANCP-CCE tiene la obligación de garantizar la incorporación permanente de las medidas del sistema de preferencias en los documentos tipo, mecanismos de agregación de demanda —entendidos como acuerdos marco de precios o instrumentos de agregación de demanda— y, en general, en todos los instrumentos, herramientas, documentos y plataformas a su cargo, realizando los ajustes técnicos necesarios, siendo obligatoria su aplicación una vez estas medidas hayan sido incorporadas formalmente.</w:t>
      </w:r>
    </w:p>
    <w:p w14:paraId="34E790D9" w14:textId="77777777" w:rsidR="00643B66"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lang w:val="es-ES"/>
          <w14:ligatures w14:val="standardContextual"/>
        </w:rPr>
      </w:pPr>
      <w:r w:rsidRPr="00F653BA">
        <w:rPr>
          <w:rFonts w:ascii="Verdana" w:eastAsia="Aptos" w:hAnsi="Verdana" w:cs="Times New Roman"/>
          <w:color w:val="000000" w:themeColor="text1"/>
          <w:kern w:val="2"/>
          <w:lang w:val="es-ES"/>
          <w14:ligatures w14:val="standardContextual"/>
        </w:rPr>
        <w:t>Particularmente, respecto de los documentos tipo, la Circular señala que la incorporación de las medidas del Decreto 287 de 2026 corresponde exclusivamente a la ANCP-CCE y que, mientras dichos ajustes no sean incorporados y adoptados mediante la expedición de las resoluciones correspondientes, las entidades obligadas al uso de documentos tipo deberán continuar aplicando la versión vigente, en salvaguarda del principio de inalterabilidad que los rige. Asimismo, precisa que será responsabilidad de la Agencia incorporar las medidas del sistema de preferencias en el menor tiempo posible y que las entidades contratantes deberán revisar y acatar las actualizaciones que se expidan.</w:t>
      </w:r>
    </w:p>
    <w:p w14:paraId="32AC97E5" w14:textId="77777777" w:rsidR="00643B66" w:rsidRPr="00F653B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lang w:val="es-ES"/>
          <w14:ligatures w14:val="standardContextual"/>
        </w:rPr>
      </w:pPr>
      <w:r w:rsidRPr="007A2CA0">
        <w:rPr>
          <w:rFonts w:ascii="Verdana" w:eastAsia="Aptos" w:hAnsi="Verdana" w:cs="Times New Roman"/>
          <w:color w:val="000000" w:themeColor="text1"/>
          <w:kern w:val="2"/>
          <w:lang w:val="es-ES"/>
          <w14:ligatures w14:val="standardContextual"/>
        </w:rPr>
        <w:t xml:space="preserve">Asimismo, en el marco del régimen de transición </w:t>
      </w:r>
      <w:r>
        <w:rPr>
          <w:rFonts w:ascii="Verdana" w:eastAsia="Aptos" w:hAnsi="Verdana" w:cs="Times New Roman"/>
          <w:color w:val="000000" w:themeColor="text1"/>
          <w:kern w:val="2"/>
          <w:lang w:val="es-ES"/>
          <w14:ligatures w14:val="standardContextual"/>
        </w:rPr>
        <w:t xml:space="preserve">desarrollado por la circular y </w:t>
      </w:r>
      <w:r w:rsidRPr="007A2CA0">
        <w:rPr>
          <w:rFonts w:ascii="Verdana" w:eastAsia="Aptos" w:hAnsi="Verdana" w:cs="Times New Roman"/>
          <w:color w:val="000000" w:themeColor="text1"/>
          <w:kern w:val="2"/>
          <w:lang w:val="es-ES"/>
          <w14:ligatures w14:val="standardContextual"/>
        </w:rPr>
        <w:t>previsto para la implementación del Decreto 287 de 2026, la Agencia reiteró que, tratándose de procesos de contratación regidos por documentos tipo, las entidades deben abstenerse de realizar modificaciones no autorizadas y esperar las actualizaciones oficiales que expida la ANCP-CCE, garantizando así una implementación uniforme y jurídicamente válida de las medidas del sistema de preferencias.</w:t>
      </w:r>
    </w:p>
    <w:p w14:paraId="224BF579"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5714EF28"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5927C751" w14:textId="77777777" w:rsidR="00643B66" w:rsidRPr="00AD59FA" w:rsidRDefault="00643B66" w:rsidP="00643B66">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66165CF1" w14:textId="77777777" w:rsidR="00643B66" w:rsidRDefault="00643B66" w:rsidP="00643B66">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02F886AF" w14:textId="77777777" w:rsidR="00643B66" w:rsidRDefault="00643B66" w:rsidP="00643B66">
      <w:pPr>
        <w:spacing w:before="120" w:after="120" w:line="276" w:lineRule="auto"/>
        <w:ind w:firstLine="709"/>
        <w:jc w:val="both"/>
        <w:rPr>
          <w:rFonts w:ascii="Verdana" w:eastAsia="Aptos" w:hAnsi="Verdana" w:cs="Times New Roman"/>
          <w:color w:val="000000" w:themeColor="text1"/>
          <w:kern w:val="2"/>
          <w14:ligatures w14:val="standardContextual"/>
        </w:rPr>
      </w:pPr>
      <w:r>
        <w:rPr>
          <w:rFonts w:ascii="Verdana" w:eastAsia="Aptos" w:hAnsi="Verdana" w:cs="Times New Roman"/>
          <w:color w:val="000000" w:themeColor="text1"/>
          <w:kern w:val="2"/>
          <w14:ligatures w14:val="standardContextual"/>
        </w:rPr>
        <w:t xml:space="preserve">II). </w:t>
      </w:r>
      <w:r>
        <w:rPr>
          <w:rFonts w:ascii="Verdana" w:eastAsia="Calibri" w:hAnsi="Verdana" w:cs="Arial"/>
        </w:rPr>
        <w:t>E</w:t>
      </w:r>
      <w:r w:rsidRPr="00E54F30">
        <w:rPr>
          <w:rFonts w:ascii="Verdana" w:eastAsia="Calibri" w:hAnsi="Verdana" w:cs="Arial"/>
        </w:rPr>
        <w:t>l Decreto 0287 de 2026</w:t>
      </w:r>
      <w:r>
        <w:rPr>
          <w:rFonts w:ascii="Verdana" w:eastAsia="Aptos" w:hAnsi="Verdana" w:cs="Times New Roman"/>
          <w:color w:val="000000" w:themeColor="text1"/>
          <w:kern w:val="2"/>
          <w14:ligatures w14:val="standardContextual"/>
        </w:rPr>
        <w:t xml:space="preserve">, establece un </w:t>
      </w:r>
      <w:r w:rsidRPr="00073658">
        <w:rPr>
          <w:rFonts w:ascii="Verdana" w:eastAsia="Calibri" w:hAnsi="Verdana" w:cs="Arial"/>
        </w:rPr>
        <w:t>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1353A817" w14:textId="77777777" w:rsidR="00643B66" w:rsidRDefault="00643B66" w:rsidP="00643B66">
      <w:pPr>
        <w:spacing w:before="120" w:after="120" w:line="276" w:lineRule="auto"/>
        <w:ind w:firstLine="709"/>
        <w:jc w:val="both"/>
        <w:rPr>
          <w:rFonts w:ascii="Verdana" w:eastAsia="Calibri" w:hAnsi="Verdana" w:cs="Arial"/>
        </w:rPr>
      </w:pPr>
      <w:r w:rsidRPr="00073658">
        <w:rPr>
          <w:rFonts w:ascii="Verdana" w:eastAsia="Calibri" w:hAnsi="Verdana" w:cs="Arial"/>
        </w:rPr>
        <w:t>El sistema beneficia a dos sujetos diferenciados cuyas medidas no son idénticas ni intercambiable</w:t>
      </w:r>
      <w:r>
        <w:rPr>
          <w:rFonts w:ascii="Verdana" w:eastAsia="Calibri" w:hAnsi="Verdana" w:cs="Arial"/>
        </w:rPr>
        <w:t>s.</w:t>
      </w:r>
    </w:p>
    <w:p w14:paraId="0B643CE6" w14:textId="77777777" w:rsidR="00643B66" w:rsidRDefault="00643B66" w:rsidP="00643B66">
      <w:pPr>
        <w:spacing w:before="120" w:after="120" w:line="276" w:lineRule="auto"/>
        <w:ind w:firstLine="709"/>
        <w:jc w:val="both"/>
        <w:rPr>
          <w:rFonts w:ascii="Verdana" w:eastAsia="Calibri" w:hAnsi="Verdana" w:cs="Arial"/>
        </w:rPr>
      </w:pPr>
      <w:r w:rsidRPr="00073658">
        <w:rPr>
          <w:rFonts w:ascii="Verdana" w:eastAsia="Calibri" w:hAnsi="Verdana" w:cs="Arial"/>
        </w:rPr>
        <w:t xml:space="preserve">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w:t>
      </w:r>
    </w:p>
    <w:p w14:paraId="1F80F310" w14:textId="77777777" w:rsidR="00643B66" w:rsidRPr="00073658" w:rsidRDefault="00643B66" w:rsidP="00643B66">
      <w:pPr>
        <w:spacing w:before="120" w:after="120" w:line="276" w:lineRule="auto"/>
        <w:ind w:firstLine="709"/>
        <w:jc w:val="both"/>
        <w:rPr>
          <w:rFonts w:ascii="Verdana" w:eastAsia="Calibri" w:hAnsi="Verdana" w:cs="Arial"/>
        </w:rPr>
      </w:pPr>
      <w:r w:rsidRPr="00073658">
        <w:rPr>
          <w:rFonts w:ascii="Verdana" w:eastAsia="Calibri" w:hAnsi="Verdana" w:cs="Arial"/>
        </w:rPr>
        <w:t>El segundo sujeto son los empleadores de PcD,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30F9666F" w14:textId="77777777" w:rsidR="00643B66" w:rsidRDefault="00643B66" w:rsidP="00643B66">
      <w:pPr>
        <w:spacing w:after="120" w:line="276" w:lineRule="auto"/>
        <w:ind w:firstLine="709"/>
        <w:jc w:val="both"/>
        <w:rPr>
          <w:rFonts w:ascii="Verdana" w:hAnsi="Verdana"/>
        </w:rPr>
      </w:pPr>
      <w:r w:rsidRPr="00D22B7C">
        <w:rPr>
          <w:rFonts w:ascii="Verdana" w:eastAsia="Times New Roman" w:hAnsi="Verdana" w:cs="Times New Roman"/>
        </w:rPr>
        <w:t>En cuanto a la exigencia del número mínimo de PcD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6ADB7DF3" w14:textId="77777777" w:rsidR="00643B66" w:rsidRPr="00D22B7C" w:rsidRDefault="00643B66" w:rsidP="00643B66">
      <w:pPr>
        <w:spacing w:after="120" w:line="276" w:lineRule="auto"/>
        <w:ind w:firstLine="709"/>
        <w:jc w:val="both"/>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643B66" w:rsidRPr="00D22B7C" w14:paraId="3D90BDEA"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C39C76F" w14:textId="77777777" w:rsidR="00643B66" w:rsidRPr="00D22B7C" w:rsidRDefault="00643B66" w:rsidP="004E00B5">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FA4BA6E" w14:textId="77777777" w:rsidR="00643B66" w:rsidRPr="00D22B7C" w:rsidRDefault="00643B66" w:rsidP="004E00B5">
            <w:pPr>
              <w:jc w:val="center"/>
              <w:rPr>
                <w:rFonts w:ascii="Verdana" w:hAnsi="Verdana"/>
              </w:rPr>
            </w:pPr>
            <w:r w:rsidRPr="00D22B7C">
              <w:rPr>
                <w:rFonts w:ascii="Verdana" w:eastAsia="Times New Roman" w:hAnsi="Verdana" w:cs="Times New Roman"/>
                <w:b/>
                <w:bCs/>
              </w:rPr>
              <w:t>Número mínimo de trabajadores con discapacidad requerido</w:t>
            </w:r>
          </w:p>
        </w:tc>
      </w:tr>
      <w:tr w:rsidR="00643B66" w:rsidRPr="00D22B7C" w14:paraId="356DC969"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D29D6F" w14:textId="77777777" w:rsidR="00643B66" w:rsidRPr="00D22B7C" w:rsidRDefault="00643B66" w:rsidP="004E00B5">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EEEACF3" w14:textId="77777777" w:rsidR="00643B66" w:rsidRPr="00D22B7C" w:rsidRDefault="00643B66" w:rsidP="004E00B5">
            <w:pPr>
              <w:jc w:val="center"/>
              <w:rPr>
                <w:rFonts w:ascii="Verdana" w:hAnsi="Verdana"/>
              </w:rPr>
            </w:pPr>
            <w:r w:rsidRPr="00D22B7C">
              <w:rPr>
                <w:rFonts w:ascii="Verdana" w:eastAsia="Times New Roman" w:hAnsi="Verdana" w:cs="Times New Roman"/>
              </w:rPr>
              <w:t>2</w:t>
            </w:r>
          </w:p>
        </w:tc>
      </w:tr>
      <w:tr w:rsidR="00643B66" w:rsidRPr="00D22B7C" w14:paraId="791A4553"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FD48089" w14:textId="77777777" w:rsidR="00643B66" w:rsidRPr="00D22B7C" w:rsidRDefault="00643B66" w:rsidP="004E00B5">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653D4DF" w14:textId="77777777" w:rsidR="00643B66" w:rsidRPr="00D22B7C" w:rsidRDefault="00643B66" w:rsidP="004E00B5">
            <w:pPr>
              <w:jc w:val="center"/>
              <w:rPr>
                <w:rFonts w:ascii="Verdana" w:hAnsi="Verdana"/>
              </w:rPr>
            </w:pPr>
            <w:r w:rsidRPr="00D22B7C">
              <w:rPr>
                <w:rFonts w:ascii="Verdana" w:eastAsia="Times New Roman" w:hAnsi="Verdana" w:cs="Times New Roman"/>
              </w:rPr>
              <w:t>3</w:t>
            </w:r>
          </w:p>
        </w:tc>
      </w:tr>
      <w:tr w:rsidR="00643B66" w:rsidRPr="00D22B7C" w14:paraId="65491E46"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FE28AF1" w14:textId="77777777" w:rsidR="00643B66" w:rsidRPr="00D22B7C" w:rsidRDefault="00643B66" w:rsidP="004E00B5">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0F94141" w14:textId="77777777" w:rsidR="00643B66" w:rsidRPr="00D22B7C" w:rsidRDefault="00643B66" w:rsidP="004E00B5">
            <w:pPr>
              <w:jc w:val="center"/>
              <w:rPr>
                <w:rFonts w:ascii="Verdana" w:hAnsi="Verdana"/>
              </w:rPr>
            </w:pPr>
            <w:r w:rsidRPr="00D22B7C">
              <w:rPr>
                <w:rFonts w:ascii="Verdana" w:eastAsia="Times New Roman" w:hAnsi="Verdana" w:cs="Times New Roman"/>
              </w:rPr>
              <w:t>4</w:t>
            </w:r>
          </w:p>
        </w:tc>
      </w:tr>
      <w:tr w:rsidR="00643B66" w:rsidRPr="00D22B7C" w14:paraId="5CF525D8"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11B3E18" w14:textId="77777777" w:rsidR="00643B66" w:rsidRPr="00D22B7C" w:rsidRDefault="00643B66" w:rsidP="004E00B5">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D29F051" w14:textId="77777777" w:rsidR="00643B66" w:rsidRPr="00D22B7C" w:rsidRDefault="00643B66" w:rsidP="004E00B5">
            <w:pPr>
              <w:jc w:val="center"/>
              <w:rPr>
                <w:rFonts w:ascii="Verdana" w:hAnsi="Verdana"/>
              </w:rPr>
            </w:pPr>
            <w:r w:rsidRPr="00D22B7C">
              <w:rPr>
                <w:rFonts w:ascii="Verdana" w:eastAsia="Times New Roman" w:hAnsi="Verdana" w:cs="Times New Roman"/>
              </w:rPr>
              <w:t>5</w:t>
            </w:r>
          </w:p>
        </w:tc>
      </w:tr>
      <w:tr w:rsidR="00643B66" w:rsidRPr="00D22B7C" w14:paraId="6ADD39DA"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3B9C82E" w14:textId="77777777" w:rsidR="00643B66" w:rsidRPr="00D22B7C" w:rsidRDefault="00643B66" w:rsidP="004E00B5">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9415817" w14:textId="77777777" w:rsidR="00643B66" w:rsidRPr="00D22B7C" w:rsidRDefault="00643B66" w:rsidP="004E00B5">
            <w:pPr>
              <w:jc w:val="center"/>
              <w:rPr>
                <w:rFonts w:ascii="Verdana" w:hAnsi="Verdana"/>
              </w:rPr>
            </w:pPr>
            <w:r w:rsidRPr="00D22B7C">
              <w:rPr>
                <w:rFonts w:ascii="Verdana" w:eastAsia="Times New Roman" w:hAnsi="Verdana" w:cs="Times New Roman"/>
              </w:rPr>
              <w:t>7</w:t>
            </w:r>
          </w:p>
        </w:tc>
      </w:tr>
      <w:tr w:rsidR="00643B66" w:rsidRPr="00D22B7C" w14:paraId="0FD96499"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40155AF" w14:textId="77777777" w:rsidR="00643B66" w:rsidRPr="00D22B7C" w:rsidRDefault="00643B66" w:rsidP="004E00B5">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240ED39" w14:textId="77777777" w:rsidR="00643B66" w:rsidRPr="00D22B7C" w:rsidRDefault="00643B66" w:rsidP="004E00B5">
            <w:pPr>
              <w:jc w:val="center"/>
              <w:rPr>
                <w:rFonts w:ascii="Verdana" w:hAnsi="Verdana"/>
              </w:rPr>
            </w:pPr>
            <w:r w:rsidRPr="00D22B7C">
              <w:rPr>
                <w:rFonts w:ascii="Verdana" w:eastAsia="Times New Roman" w:hAnsi="Verdana" w:cs="Times New Roman"/>
              </w:rPr>
              <w:t>10</w:t>
            </w:r>
          </w:p>
        </w:tc>
      </w:tr>
      <w:tr w:rsidR="00643B66" w:rsidRPr="00D22B7C" w14:paraId="5314341C"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1F5009A" w14:textId="77777777" w:rsidR="00643B66" w:rsidRPr="00D22B7C" w:rsidRDefault="00643B66" w:rsidP="004E00B5">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F24D535" w14:textId="77777777" w:rsidR="00643B66" w:rsidRPr="00D22B7C" w:rsidRDefault="00643B66" w:rsidP="004E00B5">
            <w:pPr>
              <w:jc w:val="center"/>
              <w:rPr>
                <w:rFonts w:ascii="Verdana" w:hAnsi="Verdana"/>
              </w:rPr>
            </w:pPr>
            <w:r w:rsidRPr="00D22B7C">
              <w:rPr>
                <w:rFonts w:ascii="Verdana" w:eastAsia="Times New Roman" w:hAnsi="Verdana" w:cs="Times New Roman"/>
              </w:rPr>
              <w:t>12</w:t>
            </w:r>
          </w:p>
        </w:tc>
      </w:tr>
      <w:tr w:rsidR="00643B66" w:rsidRPr="00D22B7C" w14:paraId="10B25DC5"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91FF88D" w14:textId="77777777" w:rsidR="00643B66" w:rsidRPr="00D22B7C" w:rsidRDefault="00643B66" w:rsidP="004E00B5">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A8F2604" w14:textId="77777777" w:rsidR="00643B66" w:rsidRPr="00D22B7C" w:rsidRDefault="00643B66" w:rsidP="004E00B5">
            <w:pPr>
              <w:jc w:val="center"/>
              <w:rPr>
                <w:rFonts w:ascii="Verdana" w:hAnsi="Verdana"/>
              </w:rPr>
            </w:pPr>
            <w:r w:rsidRPr="00D22B7C">
              <w:rPr>
                <w:rFonts w:ascii="Verdana" w:eastAsia="Times New Roman" w:hAnsi="Verdana" w:cs="Times New Roman"/>
              </w:rPr>
              <w:t>14</w:t>
            </w:r>
          </w:p>
        </w:tc>
      </w:tr>
      <w:tr w:rsidR="00643B66" w:rsidRPr="00D22B7C" w14:paraId="26C3271E"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5C3FAC7" w14:textId="77777777" w:rsidR="00643B66" w:rsidRPr="00D22B7C" w:rsidRDefault="00643B66" w:rsidP="004E00B5">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A785E36" w14:textId="77777777" w:rsidR="00643B66" w:rsidRPr="00D22B7C" w:rsidRDefault="00643B66" w:rsidP="004E00B5">
            <w:pPr>
              <w:jc w:val="center"/>
              <w:rPr>
                <w:rFonts w:ascii="Verdana" w:hAnsi="Verdana"/>
              </w:rPr>
            </w:pPr>
            <w:r w:rsidRPr="00D22B7C">
              <w:rPr>
                <w:rFonts w:ascii="Verdana" w:eastAsia="Times New Roman" w:hAnsi="Verdana" w:cs="Times New Roman"/>
              </w:rPr>
              <w:t>16</w:t>
            </w:r>
          </w:p>
        </w:tc>
      </w:tr>
      <w:tr w:rsidR="00643B66" w:rsidRPr="00D22B7C" w14:paraId="050C9344" w14:textId="77777777" w:rsidTr="004E00B5">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7C07A26" w14:textId="77777777" w:rsidR="00643B66" w:rsidRPr="00D22B7C" w:rsidRDefault="00643B66" w:rsidP="004E00B5">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1ACBE3" w14:textId="77777777" w:rsidR="00643B66" w:rsidRPr="00D22B7C" w:rsidRDefault="00643B66" w:rsidP="004E00B5">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4E7A5C56" w14:textId="77777777" w:rsidR="00643B66" w:rsidRPr="00D22B7C" w:rsidRDefault="00643B66" w:rsidP="00643B66">
      <w:pPr>
        <w:spacing w:after="0" w:line="276" w:lineRule="auto"/>
        <w:rPr>
          <w:rFonts w:ascii="Verdana" w:hAnsi="Verdana"/>
        </w:rPr>
      </w:pPr>
    </w:p>
    <w:p w14:paraId="473537C4" w14:textId="77777777" w:rsidR="00643B66" w:rsidRPr="00D22B7C" w:rsidRDefault="00643B66" w:rsidP="00643B66">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5FA942F4" w14:textId="77777777" w:rsidR="00643B66" w:rsidRPr="00D22B7C" w:rsidRDefault="00643B66" w:rsidP="00643B66">
      <w:pPr>
        <w:spacing w:after="120" w:line="276" w:lineRule="auto"/>
        <w:ind w:firstLine="709"/>
        <w:jc w:val="both"/>
        <w:rPr>
          <w:rFonts w:ascii="Verdana" w:hAnsi="Verdana"/>
        </w:rPr>
      </w:pPr>
      <w:r w:rsidRPr="00D22B7C">
        <w:rPr>
          <w:rFonts w:ascii="Verdana" w:eastAsia="Times New Roman" w:hAnsi="Verdana" w:cs="Times New Roman"/>
        </w:rPr>
        <w:t>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7B7A61EE" w14:textId="77777777" w:rsidR="00643B66" w:rsidRPr="003C3B8B" w:rsidRDefault="00643B66" w:rsidP="00643B66">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"no se exige vinculación de las PcD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210BD8C1" w14:textId="77777777" w:rsidR="00643B66" w:rsidRDefault="00643B66" w:rsidP="00643B66">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El período de tres meses es el umbral mínimo de estabilidad laboral que diferencia un compromiso genuino con la inclusión de una vinculación oportunista. La norma aplica este requisito para cada PcD incluida en la 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5E87302A" w14:textId="77777777" w:rsidR="00643B66" w:rsidRPr="00AE0891" w:rsidRDefault="00643B66" w:rsidP="00643B66">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Es importante precisar que la vinculación de PcD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PcD, los documentos requeridos son los establecidos en el artículo 2.2.1.2.4.2.6., que varían según la categoría que se acredite. En ningún caso los documentos del artículo 2.2.1.2.4.2.7.4. son exigibles a los emprendimientos y empresas de PcD,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PcD, por lo que no deben confundirse.</w:t>
      </w:r>
    </w:p>
    <w:p w14:paraId="50B534E5" w14:textId="77777777" w:rsidR="00643B66" w:rsidRPr="00C518CE" w:rsidRDefault="00643B66" w:rsidP="00643B66">
      <w:pPr>
        <w:tabs>
          <w:tab w:val="left" w:pos="142"/>
          <w:tab w:val="left" w:pos="284"/>
        </w:tabs>
        <w:spacing w:after="0" w:line="276" w:lineRule="auto"/>
        <w:jc w:val="both"/>
        <w:rPr>
          <w:rFonts w:ascii="Verdana" w:eastAsia="Century Gothic" w:hAnsi="Verdana" w:cs="Century Gothic"/>
          <w:b/>
          <w:bCs/>
          <w:lang w:val="es-ES_tradnl"/>
        </w:rPr>
      </w:pPr>
      <w:r w:rsidRPr="00C518CE">
        <w:rPr>
          <w:rFonts w:ascii="Verdana" w:eastAsia="Century Gothic" w:hAnsi="Verdana" w:cs="Century Gothic"/>
          <w:b/>
          <w:bCs/>
          <w:lang w:val="es-ES_tradnl"/>
        </w:rPr>
        <w:t>4. Referencias normativas, jurisprudenciales y otras fuentes:</w:t>
      </w:r>
    </w:p>
    <w:p w14:paraId="6A434E5F" w14:textId="77777777" w:rsidR="00643B66" w:rsidRPr="00C518CE" w:rsidRDefault="00643B66" w:rsidP="00643B66">
      <w:pPr>
        <w:spacing w:after="0"/>
        <w:ind w:left="-15840"/>
        <w:jc w:val="both"/>
        <w:rPr>
          <w:rFonts w:ascii="Verdana" w:eastAsia="Calibri" w:hAnsi="Verdana" w:cs="Arial"/>
          <w:b/>
          <w:bCs/>
        </w:rPr>
      </w:pPr>
      <w:r w:rsidRPr="00C518C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43B66" w:rsidRPr="00C518CE" w14:paraId="5DCFE54A" w14:textId="77777777" w:rsidTr="004E00B5">
        <w:trPr>
          <w:trHeight w:val="870"/>
        </w:trPr>
        <w:tc>
          <w:tcPr>
            <w:tcW w:w="8647" w:type="dxa"/>
            <w:tcBorders>
              <w:top w:val="dotted" w:sz="4" w:space="0" w:color="auto"/>
              <w:left w:val="dotted" w:sz="4" w:space="0" w:color="auto"/>
              <w:bottom w:val="dotted" w:sz="4" w:space="0" w:color="auto"/>
              <w:right w:val="dotted" w:sz="4" w:space="0" w:color="auto"/>
            </w:tcBorders>
          </w:tcPr>
          <w:p w14:paraId="33227E09" w14:textId="77777777" w:rsidR="00643B66" w:rsidRPr="00C518CE" w:rsidRDefault="00643B66" w:rsidP="004E00B5">
            <w:pPr>
              <w:widowControl w:val="0"/>
              <w:autoSpaceDE w:val="0"/>
              <w:autoSpaceDN w:val="0"/>
              <w:spacing w:line="276" w:lineRule="auto"/>
              <w:contextualSpacing/>
              <w:jc w:val="both"/>
              <w:rPr>
                <w:rFonts w:ascii="Verdana" w:eastAsia="Aptos" w:hAnsi="Verdana" w:cs="Arial"/>
              </w:rPr>
            </w:pPr>
          </w:p>
          <w:p w14:paraId="4D49EBD9" w14:textId="77777777" w:rsidR="00643B66" w:rsidRPr="00C518CE" w:rsidRDefault="00643B66" w:rsidP="00643B66">
            <w:pPr>
              <w:widowControl w:val="0"/>
              <w:numPr>
                <w:ilvl w:val="0"/>
                <w:numId w:val="18"/>
              </w:numPr>
              <w:autoSpaceDE w:val="0"/>
              <w:autoSpaceDN w:val="0"/>
              <w:spacing w:line="276" w:lineRule="auto"/>
              <w:contextualSpacing/>
              <w:jc w:val="both"/>
              <w:rPr>
                <w:rFonts w:ascii="Verdana" w:eastAsia="Aptos" w:hAnsi="Verdana" w:cs="Arial"/>
                <w:lang w:val="it-IT"/>
              </w:rPr>
            </w:pPr>
            <w:r w:rsidRPr="00C518CE">
              <w:rPr>
                <w:rFonts w:ascii="Verdana" w:eastAsia="Aptos" w:hAnsi="Verdana" w:cs="Arial"/>
                <w:lang w:val="pt-BR"/>
              </w:rPr>
              <w:t xml:space="preserve">Corte Constitucional, Sentencia C–1005 de 2008. </w:t>
            </w:r>
            <w:r w:rsidRPr="00C518CE">
              <w:rPr>
                <w:rFonts w:ascii="Verdana" w:eastAsia="Aptos" w:hAnsi="Verdana" w:cs="Arial"/>
                <w:lang w:val="it-IT"/>
              </w:rPr>
              <w:t>M.P.: Humberto Antonio Sierra Porto.</w:t>
            </w:r>
          </w:p>
          <w:p w14:paraId="27E9AFBC" w14:textId="77777777" w:rsidR="00643B66" w:rsidRPr="00C518CE" w:rsidRDefault="00643B66" w:rsidP="00643B66">
            <w:pPr>
              <w:widowControl w:val="0"/>
              <w:numPr>
                <w:ilvl w:val="0"/>
                <w:numId w:val="18"/>
              </w:numPr>
              <w:autoSpaceDE w:val="0"/>
              <w:autoSpaceDN w:val="0"/>
              <w:spacing w:line="276" w:lineRule="auto"/>
              <w:contextualSpacing/>
              <w:jc w:val="both"/>
              <w:rPr>
                <w:rFonts w:ascii="Verdana" w:eastAsia="Aptos" w:hAnsi="Verdana" w:cs="Arial"/>
              </w:rPr>
            </w:pPr>
            <w:r w:rsidRPr="00F8440E">
              <w:rPr>
                <w:rFonts w:ascii="Verdana" w:eastAsia="Aptos" w:hAnsi="Verdana" w:cs="Arial"/>
              </w:rPr>
              <w:t xml:space="preserve">Consejo de Estado, Sala de lo Contencioso Administrativo, Sección Primera. Consejero ponente: Juan Alberto Polo Figueroa. Bogotá D.C., 24 de agosto de 2000. </w:t>
            </w:r>
            <w:r w:rsidRPr="00C518CE">
              <w:rPr>
                <w:rFonts w:ascii="Verdana" w:eastAsia="Aptos" w:hAnsi="Verdana" w:cs="Arial"/>
              </w:rPr>
              <w:t>Radicación número 6096.</w:t>
            </w:r>
          </w:p>
          <w:p w14:paraId="4B079936" w14:textId="77777777" w:rsidR="00643B66" w:rsidRPr="00C518CE" w:rsidRDefault="00643B66" w:rsidP="00643B66">
            <w:pPr>
              <w:widowControl w:val="0"/>
              <w:numPr>
                <w:ilvl w:val="0"/>
                <w:numId w:val="18"/>
              </w:numPr>
              <w:autoSpaceDE w:val="0"/>
              <w:autoSpaceDN w:val="0"/>
              <w:spacing w:line="276" w:lineRule="auto"/>
              <w:contextualSpacing/>
              <w:jc w:val="both"/>
              <w:rPr>
                <w:rFonts w:ascii="Verdana" w:eastAsia="Aptos" w:hAnsi="Verdana" w:cs="Arial"/>
              </w:rPr>
            </w:pPr>
            <w:r w:rsidRPr="00C518CE">
              <w:rPr>
                <w:rFonts w:ascii="Verdana" w:eastAsia="Aptos" w:hAnsi="Verdana" w:cs="Arial"/>
                <w:lang w:val="pt-BR"/>
              </w:rPr>
              <w:t xml:space="preserve">Corte Constitucional, Sentencia C-917 de 2002. </w:t>
            </w:r>
            <w:r w:rsidRPr="00C518CE">
              <w:rPr>
                <w:rFonts w:ascii="Verdana" w:eastAsia="Aptos" w:hAnsi="Verdana" w:cs="Arial"/>
              </w:rPr>
              <w:t xml:space="preserve">M.P.: Marco Gerardo Monroy Cabra. </w:t>
            </w:r>
          </w:p>
          <w:p w14:paraId="7D8D8541" w14:textId="77777777" w:rsidR="00643B66" w:rsidRPr="00C518CE" w:rsidRDefault="00643B66" w:rsidP="00643B66">
            <w:pPr>
              <w:widowControl w:val="0"/>
              <w:numPr>
                <w:ilvl w:val="0"/>
                <w:numId w:val="18"/>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Auto del 14 de agosto de 2017. Rad. 58820.</w:t>
            </w:r>
          </w:p>
          <w:p w14:paraId="393E0A3F" w14:textId="77777777" w:rsidR="00643B66" w:rsidRPr="00C518CE" w:rsidRDefault="00643B66" w:rsidP="00643B66">
            <w:pPr>
              <w:widowControl w:val="0"/>
              <w:numPr>
                <w:ilvl w:val="0"/>
                <w:numId w:val="18"/>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del 16 de agosto de 2017. Rad.56166.</w:t>
            </w:r>
          </w:p>
          <w:p w14:paraId="1C1BE1A4" w14:textId="77777777" w:rsidR="00643B66" w:rsidRPr="00C518CE" w:rsidRDefault="00643B66" w:rsidP="00643B66">
            <w:pPr>
              <w:widowControl w:val="0"/>
              <w:numPr>
                <w:ilvl w:val="0"/>
                <w:numId w:val="18"/>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 11 de abril de 2019. Rad. 52.055.</w:t>
            </w:r>
          </w:p>
          <w:p w14:paraId="74AC0061" w14:textId="77777777" w:rsidR="00643B66" w:rsidRPr="00B62A72" w:rsidRDefault="00643B66" w:rsidP="00643B66">
            <w:pPr>
              <w:widowControl w:val="0"/>
              <w:numPr>
                <w:ilvl w:val="0"/>
                <w:numId w:val="18"/>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Quinta, del 12 de diciembre de 2024 (Rad. 05001-23-33-000-2024-00847-01, M.P.</w:t>
            </w:r>
            <w:r>
              <w:rPr>
                <w:rFonts w:ascii="Verdana" w:eastAsia="Aptos" w:hAnsi="Verdana" w:cs="Arial"/>
              </w:rPr>
              <w:t xml:space="preserve"> </w:t>
            </w:r>
            <w:r w:rsidRPr="00C518CE">
              <w:rPr>
                <w:rFonts w:ascii="Verdana" w:eastAsia="Aptos" w:hAnsi="Verdana" w:cs="Arial"/>
              </w:rPr>
              <w:t xml:space="preserve"> Omar Joaquín Barreto Suárez)</w:t>
            </w:r>
          </w:p>
          <w:p w14:paraId="05978519" w14:textId="77777777" w:rsidR="00643B66" w:rsidRPr="00C518CE" w:rsidRDefault="00643B66" w:rsidP="00643B66">
            <w:pPr>
              <w:widowControl w:val="0"/>
              <w:numPr>
                <w:ilvl w:val="0"/>
                <w:numId w:val="18"/>
              </w:numPr>
              <w:autoSpaceDE w:val="0"/>
              <w:autoSpaceDN w:val="0"/>
              <w:spacing w:line="276" w:lineRule="auto"/>
              <w:contextualSpacing/>
              <w:jc w:val="both"/>
              <w:rPr>
                <w:rFonts w:ascii="Verdana" w:eastAsia="Aptos" w:hAnsi="Verdana" w:cs="Arial"/>
              </w:rPr>
            </w:pPr>
            <w:r w:rsidRPr="00C518CE">
              <w:rPr>
                <w:rFonts w:ascii="Verdana" w:eastAsia="Aptos" w:hAnsi="Verdana" w:cs="Arial"/>
              </w:rPr>
              <w:t>Ley 80 de 1993: artículo 2.</w:t>
            </w:r>
          </w:p>
          <w:p w14:paraId="20D9CD4D" w14:textId="77777777" w:rsidR="00643B66" w:rsidRPr="00C518CE" w:rsidRDefault="00643B66" w:rsidP="00643B66">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C518CE">
              <w:rPr>
                <w:rFonts w:ascii="Verdana" w:eastAsia="Calibri" w:hAnsi="Verdana" w:cs="Arial"/>
                <w:lang w:val="es-ES_tradnl"/>
              </w:rPr>
              <w:t xml:space="preserve">Ley 2022 de 2020, artículo 1. </w:t>
            </w:r>
          </w:p>
          <w:p w14:paraId="5EA5C5CF" w14:textId="77777777" w:rsidR="00643B66" w:rsidRPr="00C518CE" w:rsidRDefault="00643B66" w:rsidP="00643B66">
            <w:pPr>
              <w:widowControl w:val="0"/>
              <w:numPr>
                <w:ilvl w:val="0"/>
                <w:numId w:val="17"/>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 xml:space="preserve">Documentos Tipo. Disponibles en: </w:t>
            </w:r>
            <w:hyperlink r:id="rId12" w:history="1">
              <w:r w:rsidRPr="00C518CE">
                <w:rPr>
                  <w:rFonts w:ascii="Verdana" w:eastAsia="Calibri" w:hAnsi="Verdana" w:cs="Arial"/>
                  <w:color w:val="0000FF"/>
                  <w:u w:val="single"/>
                  <w:lang w:val="es-ES_tradnl"/>
                </w:rPr>
                <w:t>https://www.colombiacompra.gov.co/documentos-tipo/documentos-tipo</w:t>
              </w:r>
            </w:hyperlink>
            <w:r w:rsidRPr="00C518CE">
              <w:rPr>
                <w:rFonts w:ascii="Verdana" w:eastAsia="Calibri" w:hAnsi="Verdana" w:cs="Arial"/>
                <w:lang w:val="es-ES_tradnl"/>
              </w:rPr>
              <w:t>.</w:t>
            </w:r>
          </w:p>
          <w:p w14:paraId="18A270F1" w14:textId="77777777" w:rsidR="00643B66" w:rsidRPr="00C518CE" w:rsidRDefault="00643B66" w:rsidP="00643B66">
            <w:pPr>
              <w:widowControl w:val="0"/>
              <w:numPr>
                <w:ilvl w:val="0"/>
                <w:numId w:val="17"/>
              </w:numPr>
              <w:autoSpaceDE w:val="0"/>
              <w:autoSpaceDN w:val="0"/>
              <w:spacing w:line="276" w:lineRule="auto"/>
              <w:contextualSpacing/>
              <w:jc w:val="both"/>
              <w:rPr>
                <w:rFonts w:ascii="Verdana" w:eastAsia="Calibri" w:hAnsi="Verdana" w:cs="Arial"/>
              </w:rPr>
            </w:pPr>
            <w:r w:rsidRPr="00C518CE">
              <w:rPr>
                <w:rFonts w:ascii="Verdana" w:eastAsia="Aptos" w:hAnsi="Verdana" w:cs="Arial"/>
              </w:rPr>
              <w:t>Decreto Ley 4170 de 2011: artículo 1, artículo 11</w:t>
            </w:r>
          </w:p>
          <w:p w14:paraId="2AD37FC1" w14:textId="77777777" w:rsidR="00643B66" w:rsidRPr="007676E3" w:rsidRDefault="00643B66" w:rsidP="00643B66">
            <w:pPr>
              <w:widowControl w:val="0"/>
              <w:numPr>
                <w:ilvl w:val="0"/>
                <w:numId w:val="17"/>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Decreto 287 de 2026: Artículo 1 y artículo 2.</w:t>
            </w:r>
          </w:p>
          <w:p w14:paraId="0ED8DD6B" w14:textId="77777777" w:rsidR="00643B66" w:rsidRDefault="00643B66" w:rsidP="00643B66">
            <w:pPr>
              <w:widowControl w:val="0"/>
              <w:numPr>
                <w:ilvl w:val="0"/>
                <w:numId w:val="17"/>
              </w:numPr>
              <w:autoSpaceDE w:val="0"/>
              <w:autoSpaceDN w:val="0"/>
              <w:spacing w:line="276" w:lineRule="auto"/>
              <w:contextualSpacing/>
              <w:jc w:val="both"/>
              <w:rPr>
                <w:rFonts w:ascii="Verdana" w:eastAsia="Calibri" w:hAnsi="Verdana" w:cs="Arial"/>
              </w:rPr>
            </w:pPr>
            <w:r w:rsidRPr="004D0D18">
              <w:rPr>
                <w:rFonts w:ascii="Verdana" w:eastAsia="Calibri" w:hAnsi="Verdana" w:cs="Arial"/>
              </w:rPr>
              <w:t>Agencia Nacional de Contratación Pública – Colombia Compra Eficiente, Circular Externa No. 003 del 12 de mayo de 2026.</w:t>
            </w:r>
          </w:p>
          <w:p w14:paraId="30B2FE3B" w14:textId="77777777" w:rsidR="00643B66" w:rsidRPr="003D4165" w:rsidRDefault="00643B66" w:rsidP="00643B66">
            <w:pPr>
              <w:widowControl w:val="0"/>
              <w:numPr>
                <w:ilvl w:val="0"/>
                <w:numId w:val="17"/>
              </w:numPr>
              <w:autoSpaceDE w:val="0"/>
              <w:autoSpaceDN w:val="0"/>
              <w:spacing w:line="276" w:lineRule="auto"/>
              <w:contextualSpacing/>
              <w:jc w:val="both"/>
              <w:rPr>
                <w:rFonts w:ascii="Verdana" w:eastAsia="Calibri" w:hAnsi="Verdana" w:cs="Arial"/>
              </w:rPr>
            </w:pPr>
          </w:p>
        </w:tc>
      </w:tr>
    </w:tbl>
    <w:p w14:paraId="0B9C2925" w14:textId="77777777" w:rsidR="00643B66" w:rsidRPr="00C518CE" w:rsidRDefault="00643B66" w:rsidP="00643B66">
      <w:pPr>
        <w:tabs>
          <w:tab w:val="left" w:pos="142"/>
          <w:tab w:val="left" w:pos="284"/>
        </w:tabs>
        <w:spacing w:after="0" w:line="276" w:lineRule="auto"/>
        <w:jc w:val="both"/>
        <w:rPr>
          <w:rFonts w:ascii="Verdana" w:eastAsia="Calibri" w:hAnsi="Verdana" w:cs="Arial"/>
        </w:rPr>
      </w:pPr>
    </w:p>
    <w:p w14:paraId="00E31B14" w14:textId="77777777" w:rsidR="00643B66" w:rsidRPr="00C518CE" w:rsidRDefault="00643B66" w:rsidP="00643B66">
      <w:pPr>
        <w:tabs>
          <w:tab w:val="left" w:pos="142"/>
          <w:tab w:val="left" w:pos="284"/>
        </w:tabs>
        <w:spacing w:after="0" w:line="276" w:lineRule="auto"/>
        <w:jc w:val="both"/>
        <w:rPr>
          <w:rFonts w:ascii="Verdana" w:eastAsia="Century Gothic" w:hAnsi="Verdana" w:cs="Century Gothic"/>
          <w:b/>
          <w:bCs/>
          <w:lang w:val="es-ES"/>
        </w:rPr>
      </w:pPr>
      <w:r w:rsidRPr="00C518CE">
        <w:rPr>
          <w:rFonts w:ascii="Verdana" w:eastAsia="Calibri" w:hAnsi="Verdana" w:cs="Arial"/>
          <w:b/>
          <w:bCs/>
        </w:rPr>
        <w:t>5</w:t>
      </w:r>
      <w:r w:rsidRPr="00C518CE">
        <w:rPr>
          <w:rFonts w:ascii="Verdana" w:eastAsia="Calibri" w:hAnsi="Verdana" w:cs="Arial"/>
        </w:rPr>
        <w:t>.</w:t>
      </w:r>
      <w:r w:rsidRPr="00C518CE">
        <w:rPr>
          <w:rFonts w:ascii="Verdana" w:eastAsia="Century Gothic" w:hAnsi="Verdana" w:cs="Century Gothic"/>
          <w:b/>
          <w:bCs/>
          <w:lang w:val="es-ES"/>
        </w:rPr>
        <w:t>Doctrina de la Agencia Nacional de Contratación Pública:</w:t>
      </w:r>
    </w:p>
    <w:p w14:paraId="23928F4E" w14:textId="77777777" w:rsidR="00643B66" w:rsidRPr="003A7A83" w:rsidRDefault="00643B66" w:rsidP="00643B66">
      <w:pPr>
        <w:widowControl w:val="0"/>
        <w:autoSpaceDE w:val="0"/>
        <w:autoSpaceDN w:val="0"/>
        <w:spacing w:after="0" w:line="276" w:lineRule="auto"/>
        <w:jc w:val="both"/>
        <w:rPr>
          <w:rFonts w:ascii="Verdana" w:eastAsia="Calibri" w:hAnsi="Verdana" w:cs="Arial"/>
        </w:rPr>
      </w:pPr>
    </w:p>
    <w:p w14:paraId="4890704A" w14:textId="77777777" w:rsidR="00643B66" w:rsidRDefault="00643B66" w:rsidP="00643B66">
      <w:pPr>
        <w:spacing w:after="0" w:line="276" w:lineRule="auto"/>
        <w:jc w:val="both"/>
        <w:rPr>
          <w:rFonts w:ascii="Verdana" w:eastAsia="Calibri" w:hAnsi="Verdana" w:cs="Arial"/>
          <w:shd w:val="clear" w:color="auto" w:fill="FFFFFF"/>
          <w:lang w:val="es-ES"/>
        </w:rPr>
      </w:pPr>
      <w:r w:rsidRPr="00E724BE">
        <w:rPr>
          <w:rFonts w:ascii="Verdana" w:eastAsia="Calibri" w:hAnsi="Verdana" w:cs="Arial"/>
          <w:kern w:val="2"/>
          <w:shd w:val="clear" w:color="auto" w:fill="FFFFFF"/>
          <w14:ligatures w14:val="standardContextual"/>
        </w:rPr>
        <w:t>L</w:t>
      </w:r>
      <w:r w:rsidRPr="00E724BE">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E724BE">
        <w:rPr>
          <w:rFonts w:ascii="Verdana" w:eastAsia="Times New Roman" w:hAnsi="Verdana" w:cs="Arial"/>
          <w:kern w:val="2"/>
          <w:shd w:val="clear" w:color="auto" w:fill="FFFFFF"/>
          <w:lang w:val="es-ES"/>
          <w14:ligatures w14:val="standardContextual"/>
        </w:rPr>
        <w:t xml:space="preserve">, </w:t>
      </w:r>
      <w:r w:rsidRPr="00E724BE">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E724BE">
        <w:rPr>
          <w:rFonts w:ascii="Verdana" w:eastAsia="Calibri" w:hAnsi="Verdana" w:cs="Arial"/>
          <w:shd w:val="clear" w:color="auto" w:fill="FFFFFF"/>
          <w:lang w:val="es-ES"/>
        </w:rPr>
        <w:t xml:space="preserve">, C-043 del 13 de febrero de 2026, C-246 del 12 de marzo de 2026, C-467 del 21 de abril de 2026, </w:t>
      </w:r>
      <w:r w:rsidRPr="00E724BE">
        <w:rPr>
          <w:rFonts w:ascii="Verdana" w:eastAsia="Calibri" w:hAnsi="Verdana" w:cs="Arial"/>
          <w:lang w:val="es-ES" w:eastAsia="es-ES"/>
        </w:rPr>
        <w:t xml:space="preserve">C – 508 del </w:t>
      </w:r>
      <w:r w:rsidRPr="00E724BE">
        <w:rPr>
          <w:rFonts w:ascii="Verdana" w:eastAsia="Calibri" w:hAnsi="Verdana" w:cs="Arial"/>
          <w:shd w:val="clear" w:color="auto" w:fill="FFFFFF"/>
          <w:lang w:val="es-ES"/>
        </w:rPr>
        <w:t>26 de abril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376 del </w:t>
      </w:r>
      <w:r w:rsidRPr="00E724BE">
        <w:rPr>
          <w:rFonts w:ascii="Verdana" w:eastAsia="Calibri" w:hAnsi="Verdana" w:cs="Times New Roman"/>
        </w:rPr>
        <w:t>06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523 del </w:t>
      </w:r>
      <w:r w:rsidRPr="00E724BE">
        <w:rPr>
          <w:rFonts w:ascii="Verdana" w:eastAsia="Calibri" w:hAnsi="Verdana" w:cs="Times New Roman"/>
        </w:rPr>
        <w:t xml:space="preserve">06 Mayo de 2026, </w:t>
      </w:r>
      <w:r w:rsidRPr="00E724BE">
        <w:rPr>
          <w:rFonts w:ascii="Verdana" w:eastAsia="Calibri" w:hAnsi="Verdana" w:cs="Arial"/>
          <w:lang w:val="es-ES" w:eastAsia="es-ES"/>
        </w:rPr>
        <w:t xml:space="preserve">C – 483 del </w:t>
      </w:r>
      <w:r w:rsidRPr="00E724BE">
        <w:rPr>
          <w:rFonts w:ascii="Verdana" w:eastAsia="Calibri" w:hAnsi="Verdana" w:cs="Times New Roman"/>
        </w:rPr>
        <w:t>07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512 del </w:t>
      </w:r>
      <w:r w:rsidRPr="00E724BE">
        <w:rPr>
          <w:rFonts w:ascii="Verdana" w:eastAsia="Calibri" w:hAnsi="Verdana" w:cs="Times New Roman"/>
        </w:rPr>
        <w:t>07 Mayo de 2026</w:t>
      </w:r>
      <w:r w:rsidRPr="00E724BE">
        <w:rPr>
          <w:rFonts w:ascii="Verdana" w:eastAsia="Calibri" w:hAnsi="Verdana" w:cs="Arial"/>
          <w:lang w:eastAsia="es-ES"/>
        </w:rPr>
        <w:t xml:space="preserve">, </w:t>
      </w:r>
      <w:r w:rsidRPr="00E724BE">
        <w:rPr>
          <w:rFonts w:ascii="Verdana" w:eastAsia="Calibri" w:hAnsi="Verdana" w:cs="Arial"/>
          <w:lang w:val="es-ES" w:eastAsia="es-ES"/>
        </w:rPr>
        <w:t xml:space="preserve">C – 564 del </w:t>
      </w:r>
      <w:r w:rsidRPr="00E724BE">
        <w:rPr>
          <w:rFonts w:ascii="Verdana" w:eastAsia="Calibri" w:hAnsi="Verdana" w:cs="Times New Roman"/>
        </w:rPr>
        <w:t>07 del Mayo de 2026</w:t>
      </w:r>
      <w:r w:rsidRPr="00E724BE">
        <w:rPr>
          <w:rFonts w:ascii="Verdana" w:eastAsia="Calibri" w:hAnsi="Verdana" w:cs="Arial"/>
          <w:lang w:val="es-ES" w:eastAsia="es-ES"/>
        </w:rPr>
        <w:t xml:space="preserve">, C-524 del 11 de mayo de 2026, </w:t>
      </w:r>
      <w:r>
        <w:rPr>
          <w:rFonts w:ascii="Verdana" w:eastAsia="Calibri" w:hAnsi="Verdana" w:cs="Arial"/>
          <w:lang w:val="es-ES" w:eastAsia="es-ES"/>
        </w:rPr>
        <w:t xml:space="preserve">C-476 del 25 de mayo del 2026, </w:t>
      </w:r>
      <w:r w:rsidRPr="00E724BE">
        <w:rPr>
          <w:rFonts w:ascii="Verdana" w:eastAsia="Calibri" w:hAnsi="Verdana" w:cs="Arial"/>
          <w:shd w:val="clear" w:color="auto" w:fill="FFFFFF"/>
          <w:lang w:val="es-ES"/>
        </w:rPr>
        <w:t>entre otros.</w:t>
      </w:r>
      <w:r w:rsidRPr="003A7A83">
        <w:rPr>
          <w:rFonts w:ascii="Verdana" w:eastAsia="Calibri" w:hAnsi="Verdana" w:cs="Arial"/>
          <w:shd w:val="clear" w:color="auto" w:fill="FFFFFF"/>
          <w:lang w:val="es-ES"/>
        </w:rPr>
        <w:t xml:space="preserve"> </w:t>
      </w:r>
    </w:p>
    <w:p w14:paraId="68309AC3" w14:textId="77777777" w:rsidR="00643B66" w:rsidRDefault="00643B66" w:rsidP="00643B66">
      <w:pPr>
        <w:spacing w:after="0" w:line="276" w:lineRule="auto"/>
        <w:jc w:val="both"/>
        <w:rPr>
          <w:rFonts w:ascii="Verdana" w:eastAsia="Calibri" w:hAnsi="Verdana" w:cs="Arial"/>
          <w:shd w:val="clear" w:color="auto" w:fill="FFFFFF"/>
          <w:lang w:val="es-ES"/>
        </w:rPr>
      </w:pPr>
    </w:p>
    <w:p w14:paraId="2BAE2520" w14:textId="77777777" w:rsidR="00643B66" w:rsidRPr="00785AA7" w:rsidRDefault="00643B66" w:rsidP="00643B66">
      <w:pPr>
        <w:spacing w:after="0" w:line="276" w:lineRule="auto"/>
        <w:jc w:val="both"/>
        <w:rPr>
          <w:rFonts w:ascii="Verdana" w:hAnsi="Verdana" w:cs="Arial"/>
          <w:shd w:val="clear" w:color="auto" w:fill="FFFFFF"/>
          <w:lang w:val="es-ES"/>
        </w:rPr>
      </w:pPr>
      <w:r>
        <w:rPr>
          <w:rFonts w:ascii="Verdana" w:hAnsi="Verdana" w:cs="Arial"/>
          <w:shd w:val="clear" w:color="auto" w:fill="FFFFFF"/>
          <w:lang w:val="es-ES"/>
        </w:rPr>
        <w:t>S</w:t>
      </w:r>
      <w:r w:rsidRPr="00206556">
        <w:rPr>
          <w:rFonts w:ascii="Verdana" w:hAnsi="Verdana" w:cs="Arial"/>
          <w:shd w:val="clear" w:color="auto" w:fill="FFFFFF"/>
          <w:lang w:val="es-ES"/>
        </w:rPr>
        <w:t>obre el alcance del Decreto 0287 de 2026</w:t>
      </w:r>
      <w:r>
        <w:rPr>
          <w:rFonts w:ascii="Verdana" w:hAnsi="Verdana" w:cs="Arial"/>
          <w:shd w:val="clear" w:color="auto" w:fill="FFFFFF"/>
          <w:lang w:val="es-ES"/>
        </w:rPr>
        <w:t>, se ha pronunciado en los conceptos C</w:t>
      </w:r>
      <w:r w:rsidRPr="00AF327A">
        <w:rPr>
          <w:rFonts w:ascii="Verdana" w:hAnsi="Verdana" w:cs="Arial"/>
          <w:shd w:val="clear" w:color="auto" w:fill="FFFFFF"/>
          <w:lang w:val="es-ES"/>
        </w:rPr>
        <w:t>-</w:t>
      </w:r>
      <w:r>
        <w:rPr>
          <w:rFonts w:ascii="Verdana" w:hAnsi="Verdana" w:cs="Arial"/>
          <w:shd w:val="clear" w:color="auto" w:fill="FFFFFF"/>
          <w:lang w:val="es-ES"/>
        </w:rPr>
        <w:t>484</w:t>
      </w:r>
      <w:r w:rsidRPr="00AF327A">
        <w:rPr>
          <w:rFonts w:ascii="Verdana" w:hAnsi="Verdana" w:cs="Arial"/>
          <w:shd w:val="clear" w:color="auto" w:fill="FFFFFF"/>
          <w:lang w:val="es-ES"/>
        </w:rPr>
        <w:t xml:space="preserve"> de</w:t>
      </w:r>
      <w:r>
        <w:rPr>
          <w:rFonts w:ascii="Verdana" w:hAnsi="Verdana" w:cs="Arial"/>
          <w:shd w:val="clear" w:color="auto" w:fill="FFFFFF"/>
          <w:lang w:val="es-ES"/>
        </w:rPr>
        <w:t>l 7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C</w:t>
      </w:r>
      <w:r w:rsidRPr="00AF327A">
        <w:rPr>
          <w:rFonts w:ascii="Verdana" w:hAnsi="Verdana" w:cs="Arial"/>
          <w:shd w:val="clear" w:color="auto" w:fill="FFFFFF"/>
          <w:lang w:val="es-ES"/>
        </w:rPr>
        <w:t>-5</w:t>
      </w:r>
      <w:r>
        <w:rPr>
          <w:rFonts w:ascii="Verdana" w:hAnsi="Verdana" w:cs="Arial"/>
          <w:shd w:val="clear" w:color="auto" w:fill="FFFFFF"/>
          <w:lang w:val="es-ES"/>
        </w:rPr>
        <w:t>0</w:t>
      </w:r>
      <w:r w:rsidRPr="00AF327A">
        <w:rPr>
          <w:rFonts w:ascii="Verdana" w:hAnsi="Verdana" w:cs="Arial"/>
          <w:shd w:val="clear" w:color="auto" w:fill="FFFFFF"/>
          <w:lang w:val="es-ES"/>
        </w:rPr>
        <w:t>7 de</w:t>
      </w:r>
      <w:r>
        <w:rPr>
          <w:rFonts w:ascii="Verdana" w:hAnsi="Verdana" w:cs="Arial"/>
          <w:shd w:val="clear" w:color="auto" w:fill="FFFFFF"/>
          <w:lang w:val="es-ES"/>
        </w:rPr>
        <w:t>l 8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C</w:t>
      </w:r>
      <w:r w:rsidRPr="00AF327A">
        <w:rPr>
          <w:rFonts w:ascii="Verdana" w:hAnsi="Verdana" w:cs="Arial"/>
          <w:shd w:val="clear" w:color="auto" w:fill="FFFFFF"/>
          <w:lang w:val="es-ES"/>
        </w:rPr>
        <w:t>-</w:t>
      </w:r>
      <w:r>
        <w:rPr>
          <w:rFonts w:ascii="Verdana" w:hAnsi="Verdana" w:cs="Arial"/>
          <w:shd w:val="clear" w:color="auto" w:fill="FFFFFF"/>
          <w:lang w:val="es-ES"/>
        </w:rPr>
        <w:t>629</w:t>
      </w:r>
      <w:r w:rsidRPr="00AF327A">
        <w:rPr>
          <w:rFonts w:ascii="Verdana" w:hAnsi="Verdana" w:cs="Arial"/>
          <w:shd w:val="clear" w:color="auto" w:fill="FFFFFF"/>
          <w:lang w:val="es-ES"/>
        </w:rPr>
        <w:t xml:space="preserve"> de</w:t>
      </w:r>
      <w:r>
        <w:rPr>
          <w:rFonts w:ascii="Verdana" w:hAnsi="Verdana" w:cs="Arial"/>
          <w:shd w:val="clear" w:color="auto" w:fill="FFFFFF"/>
          <w:lang w:val="es-ES"/>
        </w:rPr>
        <w:t>l 11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C</w:t>
      </w:r>
      <w:r w:rsidRPr="00AF327A">
        <w:rPr>
          <w:rFonts w:ascii="Verdana" w:hAnsi="Verdana" w:cs="Arial"/>
          <w:shd w:val="clear" w:color="auto" w:fill="FFFFFF"/>
          <w:lang w:val="es-ES"/>
        </w:rPr>
        <w:t>-</w:t>
      </w:r>
      <w:r>
        <w:rPr>
          <w:rFonts w:ascii="Verdana" w:hAnsi="Verdana" w:cs="Arial"/>
          <w:shd w:val="clear" w:color="auto" w:fill="FFFFFF"/>
          <w:lang w:val="es-ES"/>
        </w:rPr>
        <w:t>648</w:t>
      </w:r>
      <w:r w:rsidRPr="00AF327A">
        <w:rPr>
          <w:rFonts w:ascii="Verdana" w:hAnsi="Verdana" w:cs="Arial"/>
          <w:shd w:val="clear" w:color="auto" w:fill="FFFFFF"/>
          <w:lang w:val="es-ES"/>
        </w:rPr>
        <w:t xml:space="preserve"> de</w:t>
      </w:r>
      <w:r>
        <w:rPr>
          <w:rFonts w:ascii="Verdana" w:hAnsi="Verdana" w:cs="Arial"/>
          <w:shd w:val="clear" w:color="auto" w:fill="FFFFFF"/>
          <w:lang w:val="es-ES"/>
        </w:rPr>
        <w:t>l 15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C</w:t>
      </w:r>
      <w:r w:rsidRPr="00AF327A">
        <w:rPr>
          <w:rFonts w:ascii="Verdana" w:hAnsi="Verdana" w:cs="Arial"/>
          <w:shd w:val="clear" w:color="auto" w:fill="FFFFFF"/>
          <w:lang w:val="es-ES"/>
        </w:rPr>
        <w:t>-587 de</w:t>
      </w:r>
      <w:r>
        <w:rPr>
          <w:rFonts w:ascii="Verdana" w:hAnsi="Verdana" w:cs="Arial"/>
          <w:shd w:val="clear" w:color="auto" w:fill="FFFFFF"/>
          <w:lang w:val="es-ES"/>
        </w:rPr>
        <w:t>l 18 de mayo de</w:t>
      </w:r>
      <w:r w:rsidRPr="00AF327A">
        <w:rPr>
          <w:rFonts w:ascii="Verdana" w:hAnsi="Verdana" w:cs="Arial"/>
          <w:shd w:val="clear" w:color="auto" w:fill="FFFFFF"/>
          <w:lang w:val="es-ES"/>
        </w:rPr>
        <w:t xml:space="preserve"> 2026</w:t>
      </w:r>
      <w:r>
        <w:rPr>
          <w:rFonts w:ascii="Verdana" w:hAnsi="Verdana" w:cs="Arial"/>
          <w:shd w:val="clear" w:color="auto" w:fill="FFFFFF"/>
          <w:lang w:val="es-ES"/>
        </w:rPr>
        <w:t>, entre otros.</w:t>
      </w:r>
    </w:p>
    <w:p w14:paraId="52D300E2" w14:textId="77777777" w:rsidR="00643B66" w:rsidRPr="00C518CE" w:rsidRDefault="00643B66" w:rsidP="00643B66">
      <w:pPr>
        <w:widowControl w:val="0"/>
        <w:autoSpaceDE w:val="0"/>
        <w:autoSpaceDN w:val="0"/>
        <w:spacing w:after="0" w:line="276" w:lineRule="auto"/>
        <w:jc w:val="both"/>
        <w:rPr>
          <w:rFonts w:ascii="Verdana" w:eastAsia="Times New Roman" w:hAnsi="Verdana" w:cs="Arial"/>
          <w:shd w:val="clear" w:color="auto" w:fill="FFFFFF"/>
          <w:lang w:val="es-ES"/>
        </w:rPr>
      </w:pPr>
    </w:p>
    <w:p w14:paraId="03D5CA27" w14:textId="77777777" w:rsidR="00643B66" w:rsidRDefault="00643B66" w:rsidP="00643B66">
      <w:pPr>
        <w:widowControl w:val="0"/>
        <w:autoSpaceDE w:val="0"/>
        <w:autoSpaceDN w:val="0"/>
        <w:spacing w:after="0" w:line="276" w:lineRule="auto"/>
        <w:jc w:val="both"/>
        <w:rPr>
          <w:rFonts w:ascii="Verdana" w:eastAsia="Aptos" w:hAnsi="Verdana" w:cs="Arial"/>
          <w:color w:val="FF0000"/>
          <w:kern w:val="2"/>
          <w:shd w:val="clear" w:color="auto" w:fill="FFFFFF"/>
          <w:lang w:val="es-ES"/>
          <w14:ligatures w14:val="standardContextual"/>
        </w:rPr>
      </w:pPr>
      <w:r w:rsidRPr="00C518CE">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C518CE">
          <w:rPr>
            <w:rFonts w:ascii="Verdana" w:eastAsia="Aptos" w:hAnsi="Verdana" w:cs="Arial"/>
            <w:color w:val="0000FF"/>
            <w:kern w:val="2"/>
            <w:u w:val="single"/>
            <w:shd w:val="clear" w:color="auto" w:fill="FFFFFF"/>
            <w14:ligatures w14:val="standardContextual"/>
          </w:rPr>
          <w:t>https://relatoria.colombiacompra.gov.co/busqueda/conceptos</w:t>
        </w:r>
      </w:hyperlink>
      <w:r w:rsidRPr="00C518CE">
        <w:rPr>
          <w:rFonts w:ascii="Verdana" w:eastAsia="Aptos" w:hAnsi="Verdana" w:cs="Arial"/>
          <w:kern w:val="2"/>
          <w:shd w:val="clear" w:color="auto" w:fill="FFFFFF"/>
          <w14:ligatures w14:val="standardContextual"/>
        </w:rPr>
        <w:t xml:space="preserve">. </w:t>
      </w:r>
      <w:r w:rsidRPr="00C518CE">
        <w:rPr>
          <w:rFonts w:ascii="Verdana" w:eastAsia="Aptos" w:hAnsi="Verdana" w:cs="Arial"/>
          <w:color w:val="FF0000"/>
          <w:kern w:val="2"/>
          <w:shd w:val="clear" w:color="auto" w:fill="FFFFFF"/>
          <w:lang w:val="es-ES"/>
          <w14:ligatures w14:val="standardContextual"/>
        </w:rPr>
        <w:t xml:space="preserve">  </w:t>
      </w:r>
    </w:p>
    <w:p w14:paraId="5862596A" w14:textId="77777777" w:rsidR="00E06A39" w:rsidRDefault="00E06A39" w:rsidP="00643B66">
      <w:pPr>
        <w:widowControl w:val="0"/>
        <w:autoSpaceDE w:val="0"/>
        <w:autoSpaceDN w:val="0"/>
        <w:spacing w:after="0" w:line="276" w:lineRule="auto"/>
        <w:jc w:val="both"/>
        <w:rPr>
          <w:rFonts w:ascii="Verdana" w:eastAsia="Aptos" w:hAnsi="Verdana" w:cs="Arial"/>
          <w:color w:val="FF0000"/>
          <w:kern w:val="2"/>
          <w:shd w:val="clear" w:color="auto" w:fill="FFFFFF"/>
          <w:lang w:val="es-ES"/>
          <w14:ligatures w14:val="standardContextual"/>
        </w:rPr>
      </w:pPr>
    </w:p>
    <w:p w14:paraId="7BA36E4B" w14:textId="77777777" w:rsidR="00BE1082" w:rsidRPr="00324CBA" w:rsidRDefault="00BE1082" w:rsidP="00BE1082">
      <w:pPr>
        <w:jc w:val="both"/>
        <w:rPr>
          <w:rFonts w:ascii="Verdana" w:hAnsi="Verdana"/>
        </w:rPr>
      </w:pPr>
      <w:r w:rsidRPr="00324CBA">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24CBA">
        <w:rPr>
          <w:rFonts w:ascii="Verdana" w:hAnsi="Verdana"/>
          <w:b/>
          <w:bCs/>
        </w:rPr>
        <w:t>Guía para la Exigencia y Constitución de Garantías en los Procesos de Contratación</w:t>
      </w:r>
      <w:r w:rsidRPr="00324CBA">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w:t>
      </w:r>
      <w:r w:rsidRPr="00324CBA">
        <w:rPr>
          <w:rFonts w:ascii="Verdana" w:hAnsi="Verdana"/>
          <w:color w:val="0070C0"/>
        </w:rPr>
        <w:t> </w:t>
      </w:r>
      <w:hyperlink r:id="rId14" w:tgtFrame="_blank" w:tooltip="Dirección URL original: https://www.colombiacompra.gov.co/archivos/manual/guia-de-garantias-en-procesos-de-contratacion. Haga clic o pulse si confía en este vínculo." w:history="1">
        <w:r w:rsidRPr="00324CBA">
          <w:rPr>
            <w:rStyle w:val="Hipervnculo"/>
            <w:rFonts w:ascii="Verdana" w:hAnsi="Verdana"/>
            <w:color w:val="0070C0"/>
          </w:rPr>
          <w:t>https://www.colombiacompra.gov.co/archivos/manual/guia-de-garantias-en-procesos-de-contratacion</w:t>
        </w:r>
      </w:hyperlink>
    </w:p>
    <w:p w14:paraId="47CB3360" w14:textId="77777777" w:rsidR="00BE1082" w:rsidRPr="00324CBA" w:rsidRDefault="00BE1082" w:rsidP="00BE1082">
      <w:pPr>
        <w:jc w:val="both"/>
        <w:rPr>
          <w:rFonts w:ascii="Verdana" w:hAnsi="Verdana"/>
        </w:rPr>
      </w:pPr>
      <w:r w:rsidRPr="00324CBA">
        <w:rPr>
          <w:rFonts w:ascii="Verdana" w:hAnsi="Verdana"/>
        </w:rPr>
        <w:t>De otro lado, te contamos que el Decreto 287 del 19 de marzo de 2026 sustituyó los artículos 2.2.1.2.4.2.6., 2.2.1.2.4.2.7. y 2.2.1.2.4.2.8. del Decreto 1082 de 2015 y estructuró el </w:t>
      </w:r>
      <w:r w:rsidRPr="00324CBA">
        <w:rPr>
          <w:rFonts w:ascii="Verdana" w:hAnsi="Verdana"/>
          <w:b/>
          <w:bCs/>
        </w:rPr>
        <w:t>Sistema Integral de Preferencias en favor de las personas con discapacidad</w:t>
      </w:r>
      <w:r w:rsidRPr="00324CBA">
        <w:rPr>
          <w:rFonts w:ascii="Verdana" w:hAnsi="Verdana"/>
        </w:rPr>
        <w:t>, en cumplimiento del artículo 13 de la Ley Estatutaria 1618 de 2013. Para orientar su aplicación, esta Agencia expidió la </w:t>
      </w:r>
      <w:r w:rsidRPr="00324CBA">
        <w:rPr>
          <w:rFonts w:ascii="Verdana" w:hAnsi="Verdana"/>
          <w:b/>
          <w:bCs/>
        </w:rPr>
        <w:t>Circular Externa 003 del 12 de mayo de 2026, </w:t>
      </w:r>
      <w:r w:rsidRPr="00324CBA">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324CBA">
          <w:rPr>
            <w:rStyle w:val="Hipervnculo"/>
            <w:rFonts w:ascii="Verdana" w:hAnsi="Verdana"/>
            <w:color w:val="0070C0"/>
          </w:rPr>
          <w:t>https://www.colombiacompra.gov.co/archivos/circular/circular-externa-003-de-2026</w:t>
        </w:r>
      </w:hyperlink>
    </w:p>
    <w:p w14:paraId="597EB4BA" w14:textId="77777777" w:rsidR="00BE1082" w:rsidRPr="00324CBA" w:rsidRDefault="00BE1082" w:rsidP="00BE1082">
      <w:pPr>
        <w:jc w:val="both"/>
        <w:rPr>
          <w:rFonts w:ascii="Verdana" w:hAnsi="Verdana"/>
        </w:rPr>
      </w:pPr>
      <w:r w:rsidRPr="00324CBA">
        <w:rPr>
          <w:rFonts w:ascii="Verdana" w:hAnsi="Verdana"/>
        </w:rPr>
        <w:t>Recuerda también que la</w:t>
      </w:r>
      <w:r w:rsidRPr="00324CBA">
        <w:rPr>
          <w:rFonts w:ascii="Verdana" w:hAnsi="Verdana"/>
          <w:b/>
          <w:bCs/>
        </w:rPr>
        <w:t> información sobre sanciones e inhabilidades </w:t>
      </w:r>
      <w:r w:rsidRPr="00324CBA">
        <w:rPr>
          <w:rFonts w:ascii="Verdana" w:hAnsi="Verdana"/>
        </w:rPr>
        <w:t>solo cumple su función preventiva si llega oportunamente a los registros públicos. Sobre este deber, esta Agencia expidió la </w:t>
      </w:r>
      <w:r w:rsidRPr="00324CBA">
        <w:rPr>
          <w:rFonts w:ascii="Verdana" w:hAnsi="Verdana"/>
          <w:b/>
          <w:bCs/>
        </w:rPr>
        <w:t>Circular Externa 002 del 5 de mayo de 2026,</w:t>
      </w:r>
      <w:r w:rsidRPr="00324CBA">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324CBA">
          <w:rPr>
            <w:rStyle w:val="Hipervnculo"/>
            <w:rFonts w:ascii="Verdana" w:hAnsi="Verdana"/>
            <w:color w:val="0070C0"/>
          </w:rPr>
          <w:t>https://www.colombiacompra.gov.co/archivos/circular/circular-externa-002-de-2026</w:t>
        </w:r>
      </w:hyperlink>
    </w:p>
    <w:p w14:paraId="6CE82F04" w14:textId="77777777" w:rsidR="00BE1082" w:rsidRDefault="00BE1082" w:rsidP="00BE1082">
      <w:pPr>
        <w:jc w:val="both"/>
        <w:rPr>
          <w:rFonts w:ascii="Verdana" w:hAnsi="Verdana"/>
        </w:rPr>
      </w:pPr>
      <w:r w:rsidRPr="00324CBA">
        <w:rPr>
          <w:rFonts w:ascii="Verdana" w:hAnsi="Verdana"/>
        </w:rPr>
        <w:t>Finalmente, si quieres seguir de cerca la actividad de la Agencia, la tercera edición de 2026 del</w:t>
      </w:r>
      <w:r w:rsidRPr="00324CBA">
        <w:rPr>
          <w:rFonts w:ascii="Verdana" w:hAnsi="Verdana"/>
          <w:b/>
          <w:bCs/>
        </w:rPr>
        <w:t> Radar de la Compra Pública</w:t>
      </w:r>
      <w:r w:rsidRPr="00324CBA">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w:t>
      </w:r>
      <w:r w:rsidRPr="00324CBA">
        <w:rPr>
          <w:rFonts w:ascii="Verdana" w:hAnsi="Verdana"/>
          <w:color w:val="0070C0"/>
        </w:rPr>
        <w:t> </w:t>
      </w:r>
      <w:hyperlink r:id="rId17" w:tgtFrame="_blank" w:tooltip="Dirección URL original: https://www.colombiacompra.gov.co/archivos/boletin/boletin-edicion-n-3-de-2026-radar-de-la-compra-publica. Haga clic o pulse si confía en este vínculo." w:history="1">
        <w:r w:rsidRPr="00324CBA">
          <w:rPr>
            <w:rStyle w:val="Hipervnculo"/>
            <w:rFonts w:ascii="Verdana" w:hAnsi="Verdana"/>
            <w:color w:val="0070C0"/>
          </w:rPr>
          <w:t>https://www.colombiacompra.gov.co/archivos/boletin/boletin-edicion-n-3-de-2026-radar-de-la-compra-publica</w:t>
        </w:r>
      </w:hyperlink>
      <w:r w:rsidRPr="00324CBA">
        <w:rPr>
          <w:rFonts w:ascii="Verdana" w:hAnsi="Verdana"/>
        </w:rPr>
        <w:t>"</w:t>
      </w:r>
    </w:p>
    <w:p w14:paraId="4B045AF6" w14:textId="77777777" w:rsidR="00373CEF" w:rsidRPr="00284526" w:rsidRDefault="00373CEF" w:rsidP="00373CEF">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14:paraId="0122690F" w14:textId="77777777" w:rsidR="00373CEF" w:rsidRPr="00284526" w:rsidRDefault="00373CEF" w:rsidP="00373CEF">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proofErr w:type="spellStart"/>
      <w:r w:rsidRPr="00284526">
        <w:rPr>
          <w:rStyle w:val="Hipervnculo"/>
          <w:rFonts w:ascii="Verdana" w:hAnsi="Verdana"/>
          <w:lang w:val="es-ES"/>
        </w:rPr>
        <w:t>ColombiaCompraEficiente</w:t>
      </w:r>
      <w:proofErr w:type="spellEnd"/>
    </w:p>
    <w:p w14:paraId="20252830" w14:textId="77777777" w:rsidR="00373CEF" w:rsidRPr="00284526" w:rsidRDefault="00373CEF" w:rsidP="00373CEF">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4C8374B5" w14:textId="77777777" w:rsidR="00373CEF" w:rsidRPr="00284526" w:rsidRDefault="00373CEF" w:rsidP="00373CEF">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14:paraId="6A211CBB" w14:textId="77777777" w:rsidR="00373CEF" w:rsidRPr="00284526" w:rsidRDefault="00373CEF" w:rsidP="00373CEF">
      <w:pPr>
        <w:widowControl w:val="0"/>
        <w:autoSpaceDE w:val="0"/>
        <w:autoSpaceDN w:val="0"/>
        <w:spacing w:after="0" w:line="276" w:lineRule="auto"/>
        <w:jc w:val="both"/>
        <w:rPr>
          <w:rFonts w:ascii="Verdana" w:hAnsi="Verdana" w:cs="Arial"/>
          <w:lang w:val="es-ES"/>
        </w:rPr>
      </w:pPr>
    </w:p>
    <w:p w14:paraId="13581358" w14:textId="77777777" w:rsidR="00373CEF" w:rsidRPr="00284526" w:rsidRDefault="00373CEF" w:rsidP="00373CEF">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4EACF8A" w14:textId="77777777" w:rsidR="00373CEF" w:rsidRPr="00116940" w:rsidRDefault="00373CEF" w:rsidP="00373CEF">
      <w:pPr>
        <w:spacing w:after="0" w:line="276" w:lineRule="auto"/>
        <w:jc w:val="both"/>
        <w:rPr>
          <w:rFonts w:ascii="Verdana" w:eastAsia="Verdana" w:hAnsi="Verdana" w:cs="Verdana"/>
        </w:rPr>
      </w:pPr>
    </w:p>
    <w:p w14:paraId="2F28C04B" w14:textId="77777777" w:rsidR="00373CEF" w:rsidRPr="00116940" w:rsidRDefault="00373CEF" w:rsidP="00373CEF">
      <w:pPr>
        <w:spacing w:after="0" w:line="276" w:lineRule="auto"/>
        <w:rPr>
          <w:rFonts w:ascii="Verdana" w:eastAsia="Verdana" w:hAnsi="Verdana" w:cs="Verdana"/>
        </w:rPr>
      </w:pPr>
      <w:r w:rsidRPr="30821638">
        <w:rPr>
          <w:rFonts w:ascii="Verdana" w:eastAsia="Verdana" w:hAnsi="Verdana" w:cs="Verdana"/>
        </w:rPr>
        <w:t>Evalúa el servicio que ofrece la Agencia por el canal de atención de PQRSD en el siguiente enlace</w:t>
      </w:r>
      <w:r w:rsidRPr="00C25CDD">
        <w:rPr>
          <w:rFonts w:ascii="Verdana" w:eastAsia="Verdana" w:hAnsi="Verdana" w:cs="Verdana"/>
        </w:rPr>
        <w:t>:</w:t>
      </w:r>
      <w:r>
        <w:rPr>
          <w:rFonts w:ascii="Verdana" w:eastAsia="Verdana" w:hAnsi="Verdana" w:cs="Verdana"/>
        </w:rPr>
        <w:t xml:space="preserve"> </w:t>
      </w:r>
      <w:hyperlink r:id="rId18" w:history="1">
        <w:r w:rsidRPr="00C25CDD">
          <w:rPr>
            <w:rStyle w:val="Hipervnculo"/>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2753B105" w14:textId="2A1ADBE1" w:rsidR="006B4586" w:rsidRDefault="006B4586" w:rsidP="00BE1082">
      <w:pPr>
        <w:jc w:val="both"/>
        <w:rPr>
          <w:rFonts w:ascii="Verdana" w:hAnsi="Verdana"/>
        </w:rPr>
      </w:pPr>
    </w:p>
    <w:p w14:paraId="5E6D7255" w14:textId="3347CEA8" w:rsidR="00705401" w:rsidRDefault="00705401" w:rsidP="00BE1082">
      <w:pPr>
        <w:jc w:val="both"/>
        <w:rPr>
          <w:rFonts w:ascii="Verdana" w:hAnsi="Verdana"/>
        </w:rPr>
      </w:pPr>
      <w:r>
        <w:rPr>
          <w:rFonts w:ascii="Verdana" w:hAnsi="Verdana"/>
        </w:rPr>
        <w:t xml:space="preserve">Cordialmente, </w:t>
      </w:r>
    </w:p>
    <w:p w14:paraId="11209C4D" w14:textId="6415C8E0" w:rsidR="006B4586" w:rsidRDefault="006B4586" w:rsidP="00BE1082">
      <w:pPr>
        <w:jc w:val="both"/>
        <w:rPr>
          <w:rFonts w:ascii="Verdana" w:hAnsi="Verdana"/>
        </w:rPr>
      </w:pPr>
    </w:p>
    <w:p w14:paraId="7561D6B7" w14:textId="78789699" w:rsidR="006B4586" w:rsidRDefault="006B4586" w:rsidP="00BE1082">
      <w:pPr>
        <w:jc w:val="both"/>
        <w:rPr>
          <w:rFonts w:ascii="Verdana" w:hAnsi="Verdana"/>
        </w:rPr>
      </w:pPr>
    </w:p>
    <w:p w14:paraId="1A9FDE4C" w14:textId="37207C56" w:rsidR="00705401" w:rsidRPr="00324CBA" w:rsidRDefault="00705401" w:rsidP="00BE1082">
      <w:pPr>
        <w:jc w:val="both"/>
        <w:rPr>
          <w:rFonts w:ascii="Verdana" w:hAnsi="Verdana"/>
        </w:rPr>
      </w:pPr>
    </w:p>
    <w:p w14:paraId="2260986D" w14:textId="4F213E04" w:rsidR="00BE1082" w:rsidRDefault="00BE1082" w:rsidP="00BE1082"/>
    <w:p w14:paraId="2DCBB9CB" w14:textId="77777777" w:rsidR="00BE1082" w:rsidRPr="00BE1082" w:rsidRDefault="00BE1082" w:rsidP="00643B66">
      <w:pPr>
        <w:widowControl w:val="0"/>
        <w:autoSpaceDE w:val="0"/>
        <w:autoSpaceDN w:val="0"/>
        <w:spacing w:after="0" w:line="276" w:lineRule="auto"/>
        <w:jc w:val="both"/>
        <w:rPr>
          <w:rFonts w:ascii="Verdana" w:eastAsia="Times New Roman" w:hAnsi="Verdana" w:cs="Arial"/>
          <w:shd w:val="clear" w:color="auto" w:fill="FFFFFF"/>
        </w:rPr>
      </w:pPr>
    </w:p>
    <w:p w14:paraId="3BB8EACC" w14:textId="155F9100" w:rsidR="00643B66" w:rsidRPr="00C518CE" w:rsidRDefault="00643B66" w:rsidP="00643B66">
      <w:pPr>
        <w:spacing w:after="0" w:line="240" w:lineRule="auto"/>
        <w:jc w:val="both"/>
        <w:rPr>
          <w:rFonts w:ascii="Verdana" w:eastAsia="Calibri" w:hAnsi="Verdana" w:cs="Arial"/>
          <w:color w:val="000000"/>
          <w:shd w:val="clear" w:color="auto" w:fill="FFFFFF"/>
        </w:rPr>
      </w:pPr>
    </w:p>
    <w:p w14:paraId="31278D7D" w14:textId="630985F0" w:rsidR="003540DA" w:rsidRDefault="003540DA" w:rsidP="30821638">
      <w:pPr>
        <w:spacing w:after="0"/>
        <w:rPr>
          <w:rFonts w:ascii="Verdana" w:eastAsia="Times New Roman" w:hAnsi="Verdana" w:cs="Arial"/>
          <w:lang w:val="es-ES" w:eastAsia="es-CO"/>
        </w:rPr>
      </w:pPr>
    </w:p>
    <w:p w14:paraId="1FC3ADBD" w14:textId="3877797F" w:rsidR="003540DA" w:rsidRDefault="003540DA" w:rsidP="30821638">
      <w:pPr>
        <w:spacing w:after="0"/>
        <w:rPr>
          <w:rFonts w:ascii="Verdana" w:eastAsia="Times New Roman" w:hAnsi="Verdana" w:cs="Arial"/>
          <w:lang w:val="es-ES" w:eastAsia="es-CO"/>
        </w:rPr>
      </w:pPr>
    </w:p>
    <w:p w14:paraId="043DA76B" w14:textId="77777777" w:rsidR="006B4586" w:rsidRDefault="006B4586" w:rsidP="30821638">
      <w:pPr>
        <w:spacing w:after="0"/>
        <w:rPr>
          <w:rFonts w:ascii="Verdana" w:eastAsia="Times New Roman" w:hAnsi="Verdana" w:cs="Arial"/>
          <w:lang w:val="es-ES" w:eastAsia="es-CO"/>
        </w:rPr>
      </w:pPr>
    </w:p>
    <w:p w14:paraId="2BF45E2F" w14:textId="04295CE3" w:rsidR="006B4586" w:rsidRDefault="006B4586" w:rsidP="30821638">
      <w:pPr>
        <w:spacing w:after="0"/>
        <w:rPr>
          <w:rFonts w:ascii="Verdana" w:eastAsia="Times New Roman" w:hAnsi="Verdana" w:cs="Arial"/>
          <w:lang w:val="es-ES" w:eastAsia="es-CO"/>
        </w:rPr>
      </w:pPr>
      <w:r>
        <w:rPr>
          <w:noProof/>
          <w:lang w:val="en-US"/>
        </w:rPr>
        <w:drawing>
          <wp:anchor distT="0" distB="0" distL="114300" distR="114300" simplePos="0" relativeHeight="251660288" behindDoc="1" locked="0" layoutInCell="1" allowOverlap="1" wp14:anchorId="1708B4D4" wp14:editId="32ABEB90">
            <wp:simplePos x="0" y="0"/>
            <wp:positionH relativeFrom="column">
              <wp:posOffset>1037408</wp:posOffset>
            </wp:positionH>
            <wp:positionV relativeFrom="paragraph">
              <wp:posOffset>337</wp:posOffset>
            </wp:positionV>
            <wp:extent cx="3771900" cy="1380801"/>
            <wp:effectExtent l="0" t="0" r="0" b="0"/>
            <wp:wrapTight wrapText="bothSides">
              <wp:wrapPolygon edited="0">
                <wp:start x="0" y="0"/>
                <wp:lineTo x="0" y="21163"/>
                <wp:lineTo x="21491" y="21163"/>
                <wp:lineTo x="21491" y="0"/>
                <wp:lineTo x="0" y="0"/>
              </wp:wrapPolygon>
            </wp:wrapTight>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771900" cy="1380801"/>
                    </a:xfrm>
                    <a:prstGeom prst="rect">
                      <a:avLst/>
                    </a:prstGeom>
                  </pic:spPr>
                </pic:pic>
              </a:graphicData>
            </a:graphic>
            <wp14:sizeRelV relativeFrom="margin">
              <wp14:pctHeight>0</wp14:pctHeight>
            </wp14:sizeRelV>
          </wp:anchor>
        </w:drawing>
      </w:r>
    </w:p>
    <w:p w14:paraId="71C238FB" w14:textId="418AC80C" w:rsidR="006B4586" w:rsidRDefault="006B4586" w:rsidP="30821638">
      <w:pPr>
        <w:spacing w:after="0"/>
        <w:rPr>
          <w:rFonts w:ascii="Verdana" w:eastAsia="Times New Roman" w:hAnsi="Verdana" w:cs="Arial"/>
          <w:lang w:val="es-ES" w:eastAsia="es-CO"/>
        </w:rPr>
      </w:pPr>
    </w:p>
    <w:p w14:paraId="3C1D49B0" w14:textId="77777777" w:rsidR="006B4586" w:rsidRDefault="006B4586" w:rsidP="30821638">
      <w:pPr>
        <w:spacing w:after="0"/>
        <w:rPr>
          <w:rFonts w:ascii="Verdana" w:eastAsia="Times New Roman" w:hAnsi="Verdana" w:cs="Arial"/>
          <w:lang w:val="es-ES" w:eastAsia="es-CO"/>
        </w:rPr>
      </w:pPr>
    </w:p>
    <w:p w14:paraId="79D74B7F" w14:textId="77777777" w:rsidR="006B4586" w:rsidRDefault="006B4586" w:rsidP="30821638">
      <w:pPr>
        <w:spacing w:after="0"/>
        <w:rPr>
          <w:rFonts w:ascii="Verdana" w:eastAsia="Times New Roman" w:hAnsi="Verdana" w:cs="Arial"/>
          <w:lang w:val="es-ES" w:eastAsia="es-CO"/>
        </w:rPr>
      </w:pPr>
    </w:p>
    <w:p w14:paraId="44E8EDDF" w14:textId="77777777" w:rsidR="006B4586" w:rsidRDefault="006B4586" w:rsidP="30821638">
      <w:pPr>
        <w:spacing w:after="0"/>
        <w:rPr>
          <w:rFonts w:ascii="Verdana" w:eastAsia="Times New Roman" w:hAnsi="Verdana" w:cs="Arial"/>
          <w:lang w:val="es-ES" w:eastAsia="es-CO"/>
        </w:rPr>
      </w:pPr>
    </w:p>
    <w:p w14:paraId="3E98DE3D" w14:textId="77777777" w:rsidR="006B4586" w:rsidRDefault="006B4586" w:rsidP="30821638">
      <w:pPr>
        <w:spacing w:after="0"/>
        <w:rPr>
          <w:rFonts w:ascii="Verdana" w:eastAsia="Times New Roman" w:hAnsi="Verdana" w:cs="Arial"/>
          <w:lang w:val="es-ES" w:eastAsia="es-CO"/>
        </w:rPr>
      </w:pPr>
    </w:p>
    <w:p w14:paraId="57A7DCD2" w14:textId="77777777" w:rsidR="006B4586" w:rsidRDefault="006B4586" w:rsidP="30821638">
      <w:pPr>
        <w:spacing w:after="0"/>
        <w:rPr>
          <w:rFonts w:ascii="Verdana" w:eastAsia="Times New Roman" w:hAnsi="Verdana" w:cs="Arial"/>
          <w:lang w:val="es-ES" w:eastAsia="es-CO"/>
        </w:rPr>
      </w:pPr>
    </w:p>
    <w:p w14:paraId="73CE5B4D" w14:textId="77777777" w:rsidR="006B4586" w:rsidRDefault="006B4586" w:rsidP="30821638">
      <w:pPr>
        <w:spacing w:after="0"/>
        <w:rPr>
          <w:rFonts w:ascii="Verdana" w:eastAsia="Times New Roman" w:hAnsi="Verdana" w:cs="Arial"/>
          <w:lang w:val="es-ES" w:eastAsia="es-CO"/>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3540DA" w:rsidRPr="004C0111" w14:paraId="7E28E5D3" w14:textId="77777777" w:rsidTr="004E00B5">
        <w:trPr>
          <w:trHeight w:val="622"/>
        </w:trPr>
        <w:tc>
          <w:tcPr>
            <w:tcW w:w="893" w:type="dxa"/>
            <w:vAlign w:val="center"/>
            <w:hideMark/>
          </w:tcPr>
          <w:p w14:paraId="45E2E55F" w14:textId="77777777" w:rsidR="003540DA" w:rsidRPr="004C0111" w:rsidRDefault="003540DA" w:rsidP="004E00B5">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3540DA" w:rsidRPr="004C0111" w14:paraId="5C43527E" w14:textId="77777777" w:rsidTr="004E00B5">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2C864A20" w14:textId="77777777" w:rsidR="003540DA" w:rsidRPr="004C0111" w:rsidRDefault="003540DA" w:rsidP="004E00B5">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36D67495" w14:textId="77777777" w:rsidR="003540DA" w:rsidRPr="004C0111" w:rsidRDefault="003540DA" w:rsidP="004E00B5">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1DC087DD" w14:textId="77777777" w:rsidR="003540DA" w:rsidRPr="004C0111" w:rsidRDefault="003540DA" w:rsidP="004E00B5">
            <w:pPr>
              <w:rPr>
                <w:rFonts w:ascii="Verdana" w:eastAsia="Calibri" w:hAnsi="Verdana" w:cs="Arial"/>
                <w:sz w:val="16"/>
                <w:szCs w:val="16"/>
                <w:lang w:val="es-MX"/>
              </w:rPr>
            </w:pPr>
          </w:p>
        </w:tc>
      </w:tr>
      <w:tr w:rsidR="003540DA" w:rsidRPr="004C0111" w14:paraId="62AF4B70" w14:textId="77777777" w:rsidTr="004E00B5">
        <w:trPr>
          <w:trHeight w:val="330"/>
        </w:trPr>
        <w:tc>
          <w:tcPr>
            <w:tcW w:w="893" w:type="dxa"/>
            <w:vAlign w:val="center"/>
            <w:hideMark/>
          </w:tcPr>
          <w:p w14:paraId="0205C6DE" w14:textId="77777777" w:rsidR="003540DA" w:rsidRPr="004C0111" w:rsidRDefault="003540DA" w:rsidP="004E00B5">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32AAE5D3" w14:textId="77777777" w:rsidR="003540DA" w:rsidRPr="004C0111" w:rsidRDefault="003540DA" w:rsidP="004E00B5">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Juan David Cárdenas</w:t>
            </w:r>
          </w:p>
          <w:p w14:paraId="613FABD1" w14:textId="77777777" w:rsidR="003540DA" w:rsidRPr="004C0111" w:rsidRDefault="003540DA" w:rsidP="004E00B5">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3540DA" w:rsidRPr="004C0111" w14:paraId="0EB286C7" w14:textId="77777777" w:rsidTr="004E00B5">
        <w:trPr>
          <w:trHeight w:val="77"/>
        </w:trPr>
        <w:tc>
          <w:tcPr>
            <w:tcW w:w="893" w:type="dxa"/>
            <w:vAlign w:val="center"/>
          </w:tcPr>
          <w:p w14:paraId="79EDF1B5" w14:textId="77777777" w:rsidR="003540DA" w:rsidRPr="004C0111" w:rsidRDefault="003540DA" w:rsidP="004E00B5">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385EADC8" w14:textId="77777777" w:rsidR="003540DA" w:rsidRPr="002F2853" w:rsidRDefault="003540DA" w:rsidP="004E00B5">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233DA368" w14:textId="77777777" w:rsidR="003540DA" w:rsidRPr="004C0111" w:rsidRDefault="003540DA" w:rsidP="004E00B5">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1006A388" w14:textId="51270173"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F3EBC9B"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97D8B" w14:textId="77777777" w:rsidR="00CD2C83" w:rsidRDefault="00CD2C83" w:rsidP="004A1847">
      <w:pPr>
        <w:spacing w:after="0" w:line="240" w:lineRule="auto"/>
      </w:pPr>
      <w:r>
        <w:separator/>
      </w:r>
    </w:p>
  </w:endnote>
  <w:endnote w:type="continuationSeparator" w:id="0">
    <w:p w14:paraId="154AB18B" w14:textId="77777777" w:rsidR="00CD2C83" w:rsidRDefault="00CD2C8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1D14A" w14:textId="77777777" w:rsidR="00CD2C83" w:rsidRDefault="00CD2C83" w:rsidP="004A1847">
      <w:pPr>
        <w:spacing w:after="0" w:line="240" w:lineRule="auto"/>
      </w:pPr>
      <w:r>
        <w:separator/>
      </w:r>
    </w:p>
  </w:footnote>
  <w:footnote w:type="continuationSeparator" w:id="0">
    <w:p w14:paraId="5B58D1DD" w14:textId="77777777" w:rsidR="00CD2C83" w:rsidRDefault="00CD2C83" w:rsidP="004A1847">
      <w:pPr>
        <w:spacing w:after="0" w:line="240" w:lineRule="auto"/>
      </w:pPr>
      <w:r>
        <w:continuationSeparator/>
      </w:r>
    </w:p>
  </w:footnote>
  <w:footnote w:id="1">
    <w:p w14:paraId="40146987" w14:textId="77777777" w:rsidR="00643B66" w:rsidRPr="009E0B3E" w:rsidRDefault="00643B66" w:rsidP="00643B66">
      <w:pPr>
        <w:pStyle w:val="Textonotapie"/>
        <w:ind w:firstLine="708"/>
        <w:jc w:val="both"/>
        <w:rPr>
          <w:rFonts w:ascii="Verdana" w:hAnsi="Verdana"/>
          <w:sz w:val="16"/>
          <w:szCs w:val="16"/>
        </w:rPr>
      </w:pPr>
      <w:r w:rsidRPr="009E0B3E">
        <w:rPr>
          <w:rStyle w:val="Refdenotaalpie"/>
          <w:rFonts w:ascii="Verdana" w:hAnsi="Verdana"/>
          <w:sz w:val="16"/>
          <w:szCs w:val="16"/>
        </w:rPr>
        <w:footnoteRef/>
      </w:r>
      <w:r w:rsidRPr="009E0B3E">
        <w:rPr>
          <w:rFonts w:ascii="Verdana" w:hAnsi="Verdana"/>
          <w:sz w:val="16"/>
          <w:szCs w:val="16"/>
        </w:rPr>
        <w:t xml:space="preserve"> </w:t>
      </w:r>
      <w:r w:rsidRPr="009E0B3E">
        <w:rPr>
          <w:rFonts w:ascii="Verdana" w:hAnsi="Verdana" w:cs="Arial"/>
          <w:sz w:val="16"/>
          <w:szCs w:val="16"/>
        </w:rPr>
        <w:t>Gaceta del Congreso No. 733 del 2018. Pág. 19</w:t>
      </w:r>
    </w:p>
    <w:p w14:paraId="6A213C94" w14:textId="77777777" w:rsidR="00643B66" w:rsidRPr="009E0B3E" w:rsidRDefault="00643B66" w:rsidP="00643B66">
      <w:pPr>
        <w:pStyle w:val="Textonotapie"/>
        <w:jc w:val="both"/>
        <w:rPr>
          <w:rFonts w:ascii="Verdana" w:hAnsi="Verdana"/>
          <w:sz w:val="16"/>
          <w:szCs w:val="16"/>
          <w:lang w:val="es-CO"/>
        </w:rPr>
      </w:pPr>
    </w:p>
  </w:footnote>
  <w:footnote w:id="2">
    <w:p w14:paraId="181DE01F" w14:textId="77777777" w:rsidR="00643B66" w:rsidRPr="009E0B3E" w:rsidRDefault="00643B66" w:rsidP="00643B66">
      <w:pPr>
        <w:pStyle w:val="Textonotapie"/>
        <w:ind w:firstLine="708"/>
        <w:jc w:val="both"/>
        <w:rPr>
          <w:rFonts w:ascii="Verdana" w:hAnsi="Verdana" w:cs="Arial"/>
          <w:sz w:val="16"/>
          <w:szCs w:val="16"/>
        </w:rPr>
      </w:pPr>
      <w:r w:rsidRPr="009E0B3E">
        <w:rPr>
          <w:rStyle w:val="Refdenotaalpie"/>
          <w:rFonts w:ascii="Verdana" w:hAnsi="Verdana"/>
          <w:sz w:val="16"/>
          <w:szCs w:val="16"/>
        </w:rPr>
        <w:footnoteRef/>
      </w:r>
      <w:r w:rsidRPr="009E0B3E">
        <w:rPr>
          <w:rFonts w:ascii="Verdana" w:hAnsi="Verdana"/>
          <w:sz w:val="16"/>
          <w:szCs w:val="16"/>
        </w:rPr>
        <w:t xml:space="preserve"> </w:t>
      </w:r>
      <w:r w:rsidRPr="009E0B3E">
        <w:rPr>
          <w:rFonts w:ascii="Verdana" w:hAnsi="Verdana" w:cs="Arial"/>
          <w:sz w:val="16"/>
          <w:szCs w:val="16"/>
        </w:rPr>
        <w:t xml:space="preserve">Ley 2022 de 2020: “Artículo 1. Modifíquese el artículo </w:t>
      </w:r>
      <w:hyperlink r:id="rId1" w:anchor="4" w:history="1">
        <w:r w:rsidRPr="009E0B3E">
          <w:rPr>
            <w:rFonts w:ascii="Verdana" w:hAnsi="Verdana" w:cs="Arial"/>
            <w:sz w:val="16"/>
            <w:szCs w:val="16"/>
          </w:rPr>
          <w:t>4</w:t>
        </w:r>
      </w:hyperlink>
      <w:r w:rsidRPr="009E0B3E">
        <w:rPr>
          <w:rFonts w:ascii="Verdana" w:hAnsi="Verdana" w:cs="Arial"/>
          <w:sz w:val="16"/>
          <w:szCs w:val="16"/>
        </w:rPr>
        <w:t xml:space="preserve">º de la Ley 1882 de 2018, el cual quedará así: </w:t>
      </w:r>
    </w:p>
    <w:p w14:paraId="4D2BBD62" w14:textId="77777777" w:rsidR="00643B66" w:rsidRPr="009E0B3E" w:rsidRDefault="00643B66" w:rsidP="00643B66">
      <w:pPr>
        <w:pStyle w:val="Textonotapie"/>
        <w:ind w:firstLine="708"/>
        <w:jc w:val="both"/>
        <w:rPr>
          <w:rFonts w:ascii="Verdana" w:hAnsi="Verdana" w:cs="Arial"/>
          <w:sz w:val="16"/>
          <w:szCs w:val="16"/>
        </w:rPr>
      </w:pPr>
    </w:p>
    <w:p w14:paraId="220D3451"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 xml:space="preserve">“Artículo 4º. Adiciónese el </w:t>
      </w:r>
      <w:r w:rsidRPr="009E0B3E">
        <w:rPr>
          <w:rFonts w:ascii="Verdana" w:hAnsi="Verdana" w:cs="Arial"/>
          <w:sz w:val="16"/>
          <w:szCs w:val="16"/>
        </w:rPr>
        <w:t xml:space="preserve">siguiente </w:t>
      </w:r>
      <w:r w:rsidRPr="009E0B3E">
        <w:rPr>
          <w:rFonts w:ascii="Verdana" w:hAnsi="Verdana"/>
          <w:sz w:val="16"/>
          <w:szCs w:val="16"/>
        </w:rPr>
        <w:t xml:space="preserve"> </w:t>
      </w:r>
      <w:r w:rsidRPr="009E0B3E">
        <w:rPr>
          <w:rFonts w:ascii="Verdana" w:hAnsi="Verdana" w:cs="Arial"/>
          <w:sz w:val="16"/>
          <w:szCs w:val="16"/>
        </w:rPr>
        <w:t>al artículo 2º de la Ley 1150 de 2007.</w:t>
      </w:r>
    </w:p>
    <w:p w14:paraId="6F9CC77D" w14:textId="77777777" w:rsidR="00643B66" w:rsidRPr="00861BF3" w:rsidRDefault="00643B66" w:rsidP="00643B66">
      <w:pPr>
        <w:pStyle w:val="Textonotapie"/>
        <w:ind w:firstLine="708"/>
        <w:jc w:val="both"/>
        <w:rPr>
          <w:rFonts w:ascii="Verdana" w:hAnsi="Verdana" w:cs="Arial"/>
          <w:sz w:val="19"/>
          <w:szCs w:val="19"/>
        </w:rPr>
      </w:pPr>
    </w:p>
    <w:p w14:paraId="6C9DEBDC"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16E5508" w14:textId="77777777" w:rsidR="00643B66" w:rsidRPr="009E0B3E" w:rsidRDefault="00643B66" w:rsidP="00643B66">
      <w:pPr>
        <w:pStyle w:val="Textonotapie"/>
        <w:ind w:firstLine="708"/>
        <w:jc w:val="both"/>
        <w:rPr>
          <w:rFonts w:ascii="Verdana" w:hAnsi="Verdana" w:cs="Arial"/>
          <w:sz w:val="16"/>
          <w:szCs w:val="16"/>
        </w:rPr>
      </w:pPr>
    </w:p>
    <w:p w14:paraId="00C0BBFF"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CF8DFEE" w14:textId="77777777" w:rsidR="00643B66" w:rsidRPr="009E0B3E" w:rsidRDefault="00643B66" w:rsidP="00643B66">
      <w:pPr>
        <w:pStyle w:val="Textonotapie"/>
        <w:ind w:firstLine="708"/>
        <w:jc w:val="both"/>
        <w:rPr>
          <w:rFonts w:ascii="Verdana" w:hAnsi="Verdana" w:cs="Arial"/>
          <w:sz w:val="16"/>
          <w:szCs w:val="16"/>
        </w:rPr>
      </w:pPr>
    </w:p>
    <w:p w14:paraId="72B39EEF"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6FE536E0" w14:textId="77777777" w:rsidR="00643B66" w:rsidRPr="009E0B3E" w:rsidRDefault="00643B66" w:rsidP="00643B66">
      <w:pPr>
        <w:pStyle w:val="Textonotapie"/>
        <w:ind w:firstLine="708"/>
        <w:jc w:val="both"/>
        <w:rPr>
          <w:rFonts w:ascii="Verdana" w:hAnsi="Verdana" w:cs="Arial"/>
          <w:sz w:val="16"/>
          <w:szCs w:val="16"/>
        </w:rPr>
      </w:pPr>
    </w:p>
    <w:p w14:paraId="4777198C"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F1BF889" w14:textId="77777777" w:rsidR="00643B66" w:rsidRPr="009E0B3E" w:rsidRDefault="00643B66" w:rsidP="00643B66">
      <w:pPr>
        <w:pStyle w:val="Textonotapie"/>
        <w:ind w:firstLine="708"/>
        <w:jc w:val="both"/>
        <w:rPr>
          <w:rFonts w:ascii="Verdana" w:hAnsi="Verdana" w:cs="Arial"/>
          <w:sz w:val="16"/>
          <w:szCs w:val="16"/>
        </w:rPr>
      </w:pPr>
    </w:p>
    <w:p w14:paraId="2F1A7018"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244B17C5"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 xml:space="preserve"> </w:t>
      </w:r>
    </w:p>
  </w:footnote>
  <w:footnote w:id="3">
    <w:p w14:paraId="6FDBAC3E" w14:textId="77777777" w:rsidR="00643B66" w:rsidRPr="009E0B3E" w:rsidRDefault="00643B66" w:rsidP="00643B66">
      <w:pPr>
        <w:pStyle w:val="Textonotapie"/>
        <w:ind w:firstLine="708"/>
        <w:jc w:val="both"/>
        <w:rPr>
          <w:rFonts w:ascii="Verdana" w:hAnsi="Verdana" w:cs="Arial"/>
          <w:sz w:val="16"/>
          <w:szCs w:val="16"/>
        </w:rPr>
      </w:pPr>
      <w:r w:rsidRPr="009E0B3E">
        <w:rPr>
          <w:rStyle w:val="Refdenotaalpie"/>
          <w:rFonts w:ascii="Verdana" w:hAnsi="Verdana" w:cs="Arial"/>
          <w:sz w:val="16"/>
          <w:szCs w:val="16"/>
        </w:rPr>
        <w:footnoteRef/>
      </w:r>
      <w:r w:rsidRPr="009E0B3E">
        <w:rPr>
          <w:rFonts w:ascii="Verdana" w:hAnsi="Verdana" w:cs="Arial"/>
          <w:sz w:val="16"/>
          <w:szCs w:val="16"/>
        </w:rPr>
        <w:t xml:space="preserve"> Ley 80 de 1993. “Artículo 2. De la definición de entidades, servidores y servicios públicos. Para los solos efectos de esta ley:</w:t>
      </w:r>
    </w:p>
    <w:p w14:paraId="596BB1E5" w14:textId="77777777" w:rsidR="00643B66" w:rsidRPr="009E0B3E" w:rsidRDefault="00643B66" w:rsidP="00643B66">
      <w:pPr>
        <w:pStyle w:val="Textonotapie"/>
        <w:ind w:firstLine="708"/>
        <w:jc w:val="both"/>
        <w:rPr>
          <w:rFonts w:ascii="Verdana" w:hAnsi="Verdana" w:cs="Arial"/>
          <w:sz w:val="16"/>
          <w:szCs w:val="16"/>
        </w:rPr>
      </w:pPr>
    </w:p>
    <w:p w14:paraId="13948346"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1o. Se denominan entidades estatales:</w:t>
      </w:r>
    </w:p>
    <w:p w14:paraId="437CC92E" w14:textId="77777777" w:rsidR="00643B66" w:rsidRPr="009E0B3E" w:rsidRDefault="00643B66" w:rsidP="00643B66">
      <w:pPr>
        <w:pStyle w:val="Textonotapie"/>
        <w:ind w:firstLine="708"/>
        <w:jc w:val="both"/>
        <w:rPr>
          <w:rFonts w:ascii="Verdana" w:hAnsi="Verdana" w:cs="Arial"/>
          <w:sz w:val="16"/>
          <w:szCs w:val="16"/>
        </w:rPr>
      </w:pPr>
    </w:p>
    <w:p w14:paraId="253EBEC2" w14:textId="77777777" w:rsidR="00643B66" w:rsidRPr="009E0B3E" w:rsidRDefault="00643B66" w:rsidP="00643B66">
      <w:pPr>
        <w:pStyle w:val="Textonotapie"/>
        <w:ind w:firstLine="708"/>
        <w:jc w:val="both"/>
        <w:rPr>
          <w:rFonts w:ascii="Verdana" w:hAnsi="Verdana" w:cs="Arial"/>
          <w:sz w:val="16"/>
          <w:szCs w:val="16"/>
        </w:rPr>
      </w:pPr>
      <w:r w:rsidRPr="009E0B3E">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7328D22B" w14:textId="77777777" w:rsidR="00643B66" w:rsidRPr="009E0B3E" w:rsidRDefault="00643B66" w:rsidP="00643B66">
      <w:pPr>
        <w:pStyle w:val="Textonotapie"/>
        <w:ind w:firstLine="708"/>
        <w:jc w:val="both"/>
        <w:rPr>
          <w:rFonts w:ascii="Verdana" w:hAnsi="Verdana" w:cs="Arial"/>
          <w:sz w:val="16"/>
          <w:szCs w:val="16"/>
        </w:rPr>
      </w:pPr>
    </w:p>
    <w:p w14:paraId="0013B695" w14:textId="77777777" w:rsidR="00643B66" w:rsidRPr="009E0B3E" w:rsidRDefault="00643B66" w:rsidP="00643B66">
      <w:pPr>
        <w:pStyle w:val="Textonotapie"/>
        <w:ind w:firstLine="708"/>
        <w:jc w:val="both"/>
        <w:rPr>
          <w:rFonts w:ascii="Verdana" w:hAnsi="Verdana" w:cs="Arial"/>
          <w:i/>
          <w:sz w:val="16"/>
          <w:szCs w:val="16"/>
        </w:rPr>
      </w:pPr>
      <w:r w:rsidRPr="009E0B3E">
        <w:rPr>
          <w:rFonts w:ascii="Verdana" w:hAnsi="Verdana" w:cs="Arial"/>
          <w:sz w:val="16"/>
          <w:szCs w:val="16"/>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4">
    <w:p w14:paraId="0F502875" w14:textId="77777777" w:rsidR="00643B66" w:rsidRPr="009E0B3E" w:rsidRDefault="00643B66" w:rsidP="00643B66">
      <w:pPr>
        <w:pStyle w:val="Textonotapie"/>
        <w:ind w:firstLine="709"/>
        <w:jc w:val="both"/>
        <w:rPr>
          <w:rFonts w:ascii="Verdana" w:hAnsi="Verdana" w:cs="Arial"/>
          <w:color w:val="000000"/>
          <w:sz w:val="16"/>
          <w:szCs w:val="16"/>
        </w:rPr>
      </w:pPr>
    </w:p>
    <w:p w14:paraId="112CB812" w14:textId="77777777" w:rsidR="00643B66" w:rsidRPr="009E0B3E" w:rsidRDefault="00643B66" w:rsidP="00643B66">
      <w:pPr>
        <w:pStyle w:val="Textonotapie"/>
        <w:ind w:firstLine="709"/>
        <w:jc w:val="both"/>
        <w:rPr>
          <w:rFonts w:ascii="Verdana" w:hAnsi="Verdana" w:cs="Arial"/>
          <w:color w:val="000000"/>
          <w:sz w:val="16"/>
          <w:szCs w:val="16"/>
          <w:lang w:val="es-ES"/>
        </w:rPr>
      </w:pPr>
      <w:r w:rsidRPr="009E0B3E">
        <w:rPr>
          <w:rStyle w:val="Refdenotaalpie"/>
          <w:rFonts w:ascii="Verdana" w:hAnsi="Verdana" w:cs="Arial"/>
          <w:color w:val="000000"/>
          <w:sz w:val="16"/>
          <w:szCs w:val="16"/>
        </w:rPr>
        <w:footnoteRef/>
      </w:r>
      <w:r w:rsidRPr="009E0B3E">
        <w:rPr>
          <w:rFonts w:ascii="Verdana" w:hAnsi="Verdana" w:cs="Arial"/>
          <w:color w:val="000000"/>
          <w:sz w:val="16"/>
          <w:szCs w:val="16"/>
        </w:rPr>
        <w:t xml:space="preserve"> </w:t>
      </w:r>
      <w:r w:rsidRPr="009E0B3E">
        <w:rPr>
          <w:rFonts w:ascii="Verdana" w:hAnsi="Verdana" w:cs="Arial"/>
          <w:color w:val="000000"/>
          <w:sz w:val="16"/>
          <w:szCs w:val="16"/>
          <w:lang w:val="es-ES"/>
        </w:rPr>
        <w:t>En cuanto a las resoluciones vigentes, dicha regla se observa en el artículo 3 de las Resoluciones</w:t>
      </w:r>
      <w:bookmarkStart w:id="2" w:name="_Hlk82363077"/>
      <w:r w:rsidRPr="009E0B3E">
        <w:rPr>
          <w:rFonts w:ascii="Verdana" w:hAnsi="Verdana" w:cs="Arial"/>
          <w:color w:val="000000"/>
          <w:sz w:val="16"/>
          <w:szCs w:val="16"/>
          <w:lang w:val="es-ES"/>
        </w:rPr>
        <w:t xml:space="preserve"> 248 de 2020, 249 de 2020, 269 de 2020, 219 de 2021, 220 de 2021, 392 de 2021, 454 de 2021, 333 de 2022, 358 de 2023, 798 de 2023, 456 de 2024, 463 de 2024, 464 de 2024, 725 de 2024, 726 de 2024, entre otras</w:t>
      </w:r>
      <w:bookmarkEnd w:id="2"/>
      <w:r w:rsidRPr="009E0B3E">
        <w:rPr>
          <w:rFonts w:ascii="Verdana" w:hAnsi="Verdana" w:cs="Arial"/>
          <w:color w:val="000000"/>
          <w:sz w:val="16"/>
          <w:szCs w:val="16"/>
          <w:lang w:val="es-ES"/>
        </w:rPr>
        <w:t xml:space="preserve">. </w:t>
      </w:r>
    </w:p>
    <w:p w14:paraId="7B9E4812" w14:textId="77777777" w:rsidR="00643B66" w:rsidRPr="009E0B3E" w:rsidRDefault="00643B66" w:rsidP="00643B66">
      <w:pPr>
        <w:pStyle w:val="Textonotapie"/>
        <w:ind w:firstLine="709"/>
        <w:jc w:val="both"/>
        <w:rPr>
          <w:rFonts w:ascii="Verdana" w:hAnsi="Verdana" w:cs="Arial"/>
          <w:color w:val="000000"/>
          <w:sz w:val="16"/>
          <w:szCs w:val="16"/>
          <w:lang w:val="es-ES"/>
        </w:rPr>
      </w:pPr>
    </w:p>
  </w:footnote>
  <w:footnote w:id="5">
    <w:p w14:paraId="023FD7C4" w14:textId="77777777" w:rsidR="00643B66" w:rsidRPr="009E0B3E" w:rsidRDefault="00643B66" w:rsidP="00643B66">
      <w:pPr>
        <w:pStyle w:val="Textonotapie"/>
        <w:ind w:firstLine="709"/>
        <w:jc w:val="both"/>
        <w:rPr>
          <w:rFonts w:ascii="Verdana" w:hAnsi="Verdana" w:cs="Arial"/>
          <w:color w:val="000000"/>
          <w:sz w:val="16"/>
          <w:szCs w:val="16"/>
        </w:rPr>
      </w:pPr>
      <w:r w:rsidRPr="009E0B3E">
        <w:rPr>
          <w:rStyle w:val="Refdenotaalpie"/>
          <w:rFonts w:ascii="Verdana" w:hAnsi="Verdana" w:cs="Arial"/>
          <w:color w:val="000000"/>
          <w:sz w:val="16"/>
          <w:szCs w:val="16"/>
        </w:rPr>
        <w:footnoteRef/>
      </w:r>
      <w:r w:rsidRPr="009E0B3E">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664539F7" w14:textId="77777777" w:rsidR="00643B66" w:rsidRPr="009E0B3E" w:rsidRDefault="00643B66" w:rsidP="00643B66">
      <w:pPr>
        <w:pStyle w:val="Textonotapie"/>
        <w:ind w:firstLine="709"/>
        <w:jc w:val="both"/>
        <w:rPr>
          <w:rFonts w:ascii="Verdana" w:hAnsi="Verdana" w:cs="Arial"/>
          <w:color w:val="000000"/>
          <w:sz w:val="16"/>
          <w:szCs w:val="16"/>
        </w:rPr>
      </w:pPr>
    </w:p>
  </w:footnote>
  <w:footnote w:id="6">
    <w:p w14:paraId="08CDA8AE" w14:textId="77777777" w:rsidR="00643B66" w:rsidRPr="009E0B3E" w:rsidRDefault="00643B66" w:rsidP="00643B66">
      <w:pPr>
        <w:spacing w:after="0" w:line="240" w:lineRule="auto"/>
        <w:ind w:firstLine="709"/>
        <w:jc w:val="both"/>
        <w:rPr>
          <w:rFonts w:ascii="Verdana" w:hAnsi="Verdana" w:cs="Arial"/>
          <w:color w:val="000000"/>
          <w:sz w:val="16"/>
          <w:szCs w:val="16"/>
          <w:lang w:val="es-ES"/>
        </w:rPr>
      </w:pPr>
      <w:r w:rsidRPr="009E0B3E">
        <w:rPr>
          <w:rStyle w:val="Refdenotaalpie"/>
          <w:rFonts w:ascii="Verdana" w:hAnsi="Verdana" w:cs="Arial"/>
          <w:color w:val="000000"/>
          <w:sz w:val="16"/>
          <w:szCs w:val="16"/>
        </w:rPr>
        <w:footnoteRef/>
      </w:r>
      <w:r w:rsidRPr="009E0B3E">
        <w:rPr>
          <w:rFonts w:ascii="Verdana" w:hAnsi="Verdana" w:cs="Arial"/>
          <w:color w:val="000000"/>
          <w:sz w:val="16"/>
          <w:szCs w:val="16"/>
        </w:rPr>
        <w:t xml:space="preserve"> </w:t>
      </w:r>
      <w:r w:rsidRPr="009E0B3E">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54CCCD90" w14:textId="77777777" w:rsidR="00643B66" w:rsidRPr="009E0B3E" w:rsidRDefault="00643B66" w:rsidP="00643B66">
      <w:pPr>
        <w:spacing w:after="0" w:line="240" w:lineRule="auto"/>
        <w:ind w:firstLine="709"/>
        <w:jc w:val="both"/>
        <w:rPr>
          <w:rFonts w:ascii="Verdana" w:hAnsi="Verdana" w:cs="Arial"/>
          <w:color w:val="000000"/>
          <w:sz w:val="16"/>
          <w:szCs w:val="16"/>
          <w:lang w:val="es-ES"/>
        </w:rPr>
      </w:pPr>
    </w:p>
  </w:footnote>
  <w:footnote w:id="7">
    <w:p w14:paraId="4FF6E98C" w14:textId="77777777" w:rsidR="00643B66" w:rsidRPr="009E0B3E" w:rsidRDefault="00643B66" w:rsidP="00643B66">
      <w:pPr>
        <w:pStyle w:val="Textonotapie"/>
        <w:ind w:firstLine="708"/>
        <w:jc w:val="both"/>
        <w:rPr>
          <w:rFonts w:ascii="Verdana" w:hAnsi="Verdana" w:cs="Arial"/>
          <w:sz w:val="16"/>
          <w:szCs w:val="16"/>
          <w:lang w:val="es-ES"/>
        </w:rPr>
      </w:pPr>
      <w:r w:rsidRPr="009E0B3E">
        <w:rPr>
          <w:rStyle w:val="Refdenotaalpie"/>
          <w:rFonts w:ascii="Verdana" w:hAnsi="Verdana" w:cs="Arial"/>
          <w:sz w:val="16"/>
          <w:szCs w:val="16"/>
        </w:rPr>
        <w:footnoteRef/>
      </w:r>
      <w:r w:rsidRPr="009E0B3E">
        <w:rPr>
          <w:rFonts w:ascii="Verdana" w:hAnsi="Verdana" w:cs="Arial"/>
          <w:sz w:val="16"/>
          <w:szCs w:val="16"/>
        </w:rPr>
        <w:t xml:space="preserve"> Diccionario de la Real Academia Española, versión online disponible en: </w:t>
      </w:r>
      <w:hyperlink r:id="rId2" w:history="1">
        <w:r w:rsidRPr="009E0B3E">
          <w:rPr>
            <w:rStyle w:val="Hipervnculo"/>
            <w:rFonts w:ascii="Verdana" w:hAnsi="Verdana" w:cs="Arial"/>
            <w:sz w:val="16"/>
            <w:szCs w:val="16"/>
          </w:rPr>
          <w:t>https://dle.rae.es/est%C3%A1ndar</w:t>
        </w:r>
      </w:hyperlink>
      <w:r w:rsidRPr="009E0B3E">
        <w:rPr>
          <w:rFonts w:ascii="Verdana" w:hAnsi="Verdana" w:cs="Arial"/>
          <w:sz w:val="16"/>
          <w:szCs w:val="16"/>
        </w:rPr>
        <w:t xml:space="preserve">, consultado el 2 de junio de 2020. </w:t>
      </w:r>
    </w:p>
  </w:footnote>
  <w:footnote w:id="8">
    <w:p w14:paraId="4E6A90B3" w14:textId="77777777" w:rsidR="00643B66" w:rsidRPr="009E0B3E" w:rsidRDefault="00643B66" w:rsidP="00643B66">
      <w:pPr>
        <w:spacing w:after="0" w:line="240" w:lineRule="auto"/>
        <w:ind w:firstLine="708"/>
        <w:jc w:val="both"/>
        <w:rPr>
          <w:rFonts w:ascii="Verdana" w:hAnsi="Verdana" w:cs="Arial"/>
          <w:color w:val="000000"/>
          <w:sz w:val="16"/>
          <w:szCs w:val="16"/>
        </w:rPr>
      </w:pPr>
      <w:r w:rsidRPr="009E0B3E">
        <w:rPr>
          <w:rStyle w:val="Refdenotaalpie"/>
          <w:rFonts w:ascii="Verdana" w:hAnsi="Verdana" w:cs="Arial"/>
          <w:color w:val="000000"/>
          <w:sz w:val="16"/>
          <w:szCs w:val="16"/>
        </w:rPr>
        <w:footnoteRef/>
      </w:r>
      <w:r w:rsidRPr="009E0B3E">
        <w:rPr>
          <w:rFonts w:ascii="Verdana" w:hAnsi="Verdana" w:cs="Arial"/>
          <w:color w:val="000000"/>
          <w:sz w:val="16"/>
          <w:szCs w:val="16"/>
        </w:rPr>
        <w:t xml:space="preserve"> Cita tomada de la providencia del 20 de febrero de 2020, dictada por el Consejo de Estado. Sección Tercera. Subsección A, dentro del expediente 47001-23-33-000-2018-00035-01 (63.854), cuya ponente fue Marta Nubia Velásquez Rico.</w:t>
      </w:r>
    </w:p>
    <w:p w14:paraId="693E11FE" w14:textId="77777777" w:rsidR="00643B66" w:rsidRPr="009E0B3E" w:rsidRDefault="00643B66" w:rsidP="00643B66">
      <w:pPr>
        <w:spacing w:after="0" w:line="240" w:lineRule="auto"/>
        <w:ind w:firstLine="708"/>
        <w:jc w:val="both"/>
        <w:rPr>
          <w:rFonts w:ascii="Verdana" w:hAnsi="Verdana" w:cs="Arial"/>
          <w:color w:val="000000"/>
          <w:sz w:val="16"/>
          <w:szCs w:val="16"/>
        </w:rPr>
      </w:pPr>
    </w:p>
  </w:footnote>
  <w:footnote w:id="9">
    <w:p w14:paraId="0D453DDB" w14:textId="77777777" w:rsidR="00643B66" w:rsidRPr="009E0B3E" w:rsidRDefault="00643B66" w:rsidP="00643B66">
      <w:pPr>
        <w:pStyle w:val="Textonotapie"/>
        <w:ind w:firstLine="708"/>
        <w:jc w:val="both"/>
        <w:rPr>
          <w:rFonts w:ascii="Verdana" w:hAnsi="Verdana"/>
          <w:sz w:val="16"/>
          <w:szCs w:val="16"/>
        </w:rPr>
      </w:pPr>
      <w:r w:rsidRPr="009E0B3E">
        <w:rPr>
          <w:rStyle w:val="Refdenotaalpie"/>
          <w:rFonts w:ascii="Verdana" w:hAnsi="Verdana"/>
          <w:sz w:val="16"/>
          <w:szCs w:val="16"/>
        </w:rPr>
        <w:footnoteRef/>
      </w:r>
      <w:r w:rsidRPr="009E0B3E">
        <w:rPr>
          <w:rFonts w:ascii="Verdana" w:hAnsi="Verdana"/>
          <w:sz w:val="16"/>
          <w:szCs w:val="16"/>
        </w:rPr>
        <w:t xml:space="preserve"> Por el cual se modifican los artículos 2.2.1.2.4.2.6.,2.2.1.2.4.2.7. Y 2.2.1.2.4.2.8. del Decreto 1082 de 2015, Único Reglamentario del Sector Administrativo de Planeación".</w:t>
      </w:r>
    </w:p>
    <w:p w14:paraId="3462A259" w14:textId="77777777" w:rsidR="00643B66" w:rsidRPr="009E0B3E" w:rsidRDefault="00643B66" w:rsidP="00643B66">
      <w:pPr>
        <w:pStyle w:val="Textonotapie"/>
        <w:ind w:firstLine="708"/>
        <w:jc w:val="both"/>
        <w:rPr>
          <w:rFonts w:ascii="Verdana" w:hAnsi="Verdana"/>
          <w:sz w:val="16"/>
          <w:szCs w:val="16"/>
          <w:lang w:val="es-ES_tradnl"/>
        </w:rPr>
      </w:pPr>
    </w:p>
  </w:footnote>
  <w:footnote w:id="10">
    <w:p w14:paraId="46FAF51E" w14:textId="77777777" w:rsidR="00643B66" w:rsidRPr="009E0B3E" w:rsidRDefault="00643B66" w:rsidP="00643B66">
      <w:pPr>
        <w:pStyle w:val="Textonotapie"/>
        <w:ind w:firstLine="708"/>
        <w:jc w:val="both"/>
        <w:rPr>
          <w:rFonts w:ascii="Verdana" w:hAnsi="Verdana"/>
          <w:sz w:val="16"/>
          <w:szCs w:val="16"/>
        </w:rPr>
      </w:pPr>
      <w:r w:rsidRPr="009E0B3E">
        <w:rPr>
          <w:rStyle w:val="Refdenotaalpie"/>
          <w:rFonts w:ascii="Verdana" w:hAnsi="Verdana"/>
          <w:sz w:val="16"/>
          <w:szCs w:val="16"/>
        </w:rPr>
        <w:footnoteRef/>
      </w:r>
      <w:r w:rsidRPr="009E0B3E">
        <w:rPr>
          <w:rFonts w:ascii="Verdana" w:hAnsi="Verdana"/>
          <w:sz w:val="16"/>
          <w:szCs w:val="16"/>
        </w:rPr>
        <w:t xml:space="preserve"> Consejo de Estado, Sección Quinta, del 12 de diciembre de 2024 (Rad. 05001-23-33-000-2024-00847-01, M.P. Omar Joaquín Barreto Suárez)</w:t>
      </w:r>
    </w:p>
    <w:p w14:paraId="249A5000" w14:textId="77777777" w:rsidR="00643B66" w:rsidRPr="009E0B3E" w:rsidRDefault="00643B66" w:rsidP="00643B66">
      <w:pPr>
        <w:pStyle w:val="Textonotapie"/>
        <w:ind w:firstLine="708"/>
        <w:jc w:val="both"/>
        <w:rPr>
          <w:rFonts w:ascii="Verdana" w:hAnsi="Verdana"/>
          <w:sz w:val="16"/>
          <w:szCs w:val="16"/>
          <w:lang w:val="es-ES_tradnl"/>
        </w:rPr>
      </w:pPr>
    </w:p>
  </w:footnote>
  <w:footnote w:id="11">
    <w:p w14:paraId="4EFBCA25" w14:textId="77777777" w:rsidR="00643B66" w:rsidRPr="009E0B3E" w:rsidRDefault="00643B66" w:rsidP="00643B66">
      <w:pPr>
        <w:pStyle w:val="Textonotapie"/>
        <w:ind w:firstLine="708"/>
        <w:jc w:val="both"/>
        <w:rPr>
          <w:rFonts w:ascii="Verdana" w:hAnsi="Verdana"/>
          <w:sz w:val="16"/>
          <w:szCs w:val="16"/>
        </w:rPr>
      </w:pPr>
      <w:r w:rsidRPr="009E0B3E">
        <w:rPr>
          <w:rStyle w:val="Refdenotaalpie"/>
          <w:rFonts w:ascii="Verdana" w:hAnsi="Verdana"/>
          <w:sz w:val="16"/>
          <w:szCs w:val="16"/>
        </w:rPr>
        <w:footnoteRef/>
      </w:r>
      <w:r w:rsidRPr="009E0B3E">
        <w:rPr>
          <w:rFonts w:ascii="Verdana" w:hAnsi="Verdana"/>
          <w:sz w:val="16"/>
          <w:szCs w:val="16"/>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2C86C57C" w14:textId="77777777" w:rsidR="00643B66" w:rsidRPr="009E0B3E" w:rsidRDefault="00643B66" w:rsidP="00643B66">
      <w:pPr>
        <w:pStyle w:val="Textonotapie"/>
        <w:ind w:firstLine="708"/>
        <w:jc w:val="both"/>
        <w:rPr>
          <w:rFonts w:ascii="Verdana" w:hAnsi="Verdana"/>
          <w:sz w:val="16"/>
          <w:szCs w:val="16"/>
        </w:rPr>
      </w:pPr>
    </w:p>
    <w:p w14:paraId="4952E9EF" w14:textId="77777777" w:rsidR="00643B66" w:rsidRPr="009E0B3E" w:rsidRDefault="00643B66" w:rsidP="00643B66">
      <w:pPr>
        <w:pStyle w:val="Textonotapie"/>
        <w:ind w:firstLine="708"/>
        <w:jc w:val="both"/>
        <w:rPr>
          <w:rFonts w:ascii="Verdana" w:hAnsi="Verdana"/>
          <w:sz w:val="16"/>
          <w:szCs w:val="16"/>
        </w:rPr>
      </w:pPr>
      <w:r w:rsidRPr="009E0B3E">
        <w:rPr>
          <w:rFonts w:ascii="Verdana" w:hAnsi="Verdana"/>
          <w:sz w:val="16"/>
          <w:szCs w:val="16"/>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0CE53F08" w14:textId="77777777" w:rsidR="00643B66" w:rsidRPr="009E0B3E" w:rsidRDefault="00643B66" w:rsidP="00643B66">
      <w:pPr>
        <w:pStyle w:val="Textonotapie"/>
        <w:ind w:firstLine="708"/>
        <w:jc w:val="both"/>
        <w:rPr>
          <w:rFonts w:ascii="Verdana" w:hAnsi="Verdana"/>
          <w:sz w:val="16"/>
          <w:szCs w:val="16"/>
        </w:rPr>
      </w:pPr>
    </w:p>
    <w:p w14:paraId="51AFDB24" w14:textId="77777777" w:rsidR="00643B66" w:rsidRPr="009E0B3E" w:rsidRDefault="00643B66" w:rsidP="00643B66">
      <w:pPr>
        <w:pStyle w:val="Textonotapie"/>
        <w:ind w:firstLine="708"/>
        <w:jc w:val="both"/>
        <w:rPr>
          <w:rFonts w:ascii="Verdana" w:hAnsi="Verdana"/>
          <w:sz w:val="16"/>
          <w:szCs w:val="16"/>
          <w:lang w:val="es-ES_tradnl"/>
        </w:rPr>
      </w:pPr>
      <w:r w:rsidRPr="009E0B3E">
        <w:rPr>
          <w:rFonts w:ascii="Verdana" w:hAnsi="Verdana"/>
          <w:sz w:val="16"/>
          <w:szCs w:val="16"/>
        </w:rPr>
        <w:t xml:space="preserve">(…)”. </w:t>
      </w:r>
    </w:p>
  </w:footnote>
  <w:footnote w:id="12">
    <w:p w14:paraId="6276C79F" w14:textId="77777777" w:rsidR="00643B66" w:rsidRPr="009E0B3E" w:rsidRDefault="00643B66" w:rsidP="00643B66">
      <w:pPr>
        <w:shd w:val="clear" w:color="auto" w:fill="FFFFFF"/>
        <w:spacing w:after="0" w:line="240" w:lineRule="auto"/>
        <w:ind w:firstLine="708"/>
        <w:jc w:val="both"/>
        <w:rPr>
          <w:rFonts w:ascii="Verdana" w:eastAsia="Times New Roman" w:hAnsi="Verdana" w:cs="Times New Roman"/>
          <w:color w:val="333333"/>
          <w:sz w:val="16"/>
          <w:szCs w:val="16"/>
          <w:lang w:eastAsia="es-MX"/>
        </w:rPr>
      </w:pPr>
      <w:r w:rsidRPr="009E0B3E">
        <w:rPr>
          <w:rStyle w:val="Refdenotaalpie"/>
          <w:rFonts w:ascii="Verdana" w:hAnsi="Verdana"/>
          <w:sz w:val="16"/>
          <w:szCs w:val="16"/>
        </w:rPr>
        <w:footnoteRef/>
      </w:r>
      <w:r w:rsidRPr="009E0B3E">
        <w:rPr>
          <w:rFonts w:ascii="Verdana" w:hAnsi="Verdana"/>
          <w:sz w:val="16"/>
          <w:szCs w:val="16"/>
        </w:rPr>
        <w:t xml:space="preserve"> Al respecto el artículo 1 de la Ley 2022 de 2020 señala: “(…) </w:t>
      </w:r>
      <w:r w:rsidRPr="009E0B3E">
        <w:rPr>
          <w:rFonts w:ascii="Verdana" w:eastAsia="Times New Roman" w:hAnsi="Verdana" w:cs="Times New Roman"/>
          <w:color w:val="333333"/>
          <w:sz w:val="16"/>
          <w:szCs w:val="16"/>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1D50CE9" w14:textId="77777777" w:rsidR="00643B66" w:rsidRPr="009E0B3E" w:rsidRDefault="00643B66" w:rsidP="00643B66">
      <w:pPr>
        <w:pStyle w:val="Textonotapie"/>
        <w:jc w:val="both"/>
        <w:rPr>
          <w:rFonts w:ascii="Verdana" w:hAnsi="Verdana"/>
          <w:sz w:val="16"/>
          <w:szCs w:val="16"/>
          <w:lang w:val="es-CO"/>
        </w:rPr>
      </w:pPr>
    </w:p>
  </w:footnote>
  <w:footnote w:id="13">
    <w:p w14:paraId="655CFA91" w14:textId="77777777" w:rsidR="00643B66" w:rsidRPr="009E0B3E" w:rsidRDefault="00643B66" w:rsidP="00643B66">
      <w:pPr>
        <w:pStyle w:val="Textonotapie"/>
        <w:ind w:firstLine="708"/>
        <w:jc w:val="both"/>
        <w:rPr>
          <w:rFonts w:ascii="Verdana" w:hAnsi="Verdana"/>
          <w:sz w:val="16"/>
          <w:szCs w:val="16"/>
        </w:rPr>
      </w:pPr>
      <w:r w:rsidRPr="009E0B3E">
        <w:rPr>
          <w:rStyle w:val="Refdenotaalpie"/>
          <w:rFonts w:ascii="Verdana" w:hAnsi="Verdana"/>
          <w:sz w:val="16"/>
          <w:szCs w:val="16"/>
        </w:rPr>
        <w:footnoteRef/>
      </w:r>
      <w:r w:rsidRPr="009E0B3E">
        <w:rPr>
          <w:rFonts w:ascii="Verdana" w:hAnsi="Verdana"/>
          <w:sz w:val="16"/>
          <w:szCs w:val="16"/>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3B058829" w14:textId="77777777" w:rsidR="00643B66" w:rsidRPr="009E0B3E" w:rsidRDefault="00643B66" w:rsidP="00643B66">
      <w:pPr>
        <w:pStyle w:val="Textonotapie"/>
        <w:ind w:firstLine="708"/>
        <w:jc w:val="both"/>
        <w:rPr>
          <w:rFonts w:ascii="Verdana" w:hAnsi="Verdana"/>
          <w:sz w:val="16"/>
          <w:szCs w:val="16"/>
          <w:lang w:val="es-ES_tradnl"/>
        </w:rPr>
      </w:pPr>
    </w:p>
  </w:footnote>
  <w:footnote w:id="14">
    <w:p w14:paraId="5E45648F" w14:textId="77777777" w:rsidR="00643B66" w:rsidRPr="009E0B3E" w:rsidRDefault="00643B66" w:rsidP="00643B66">
      <w:pPr>
        <w:pStyle w:val="Textonotapie"/>
        <w:ind w:firstLine="708"/>
        <w:jc w:val="both"/>
        <w:rPr>
          <w:rFonts w:ascii="Verdana" w:hAnsi="Verdana"/>
          <w:sz w:val="16"/>
          <w:szCs w:val="16"/>
        </w:rPr>
      </w:pPr>
      <w:r w:rsidRPr="009E0B3E">
        <w:rPr>
          <w:rStyle w:val="Refdenotaalpie"/>
          <w:rFonts w:ascii="Verdana" w:hAnsi="Verdana"/>
          <w:sz w:val="16"/>
          <w:szCs w:val="16"/>
        </w:rPr>
        <w:footnoteRef/>
      </w:r>
      <w:r w:rsidRPr="009E0B3E">
        <w:rPr>
          <w:rFonts w:ascii="Verdana" w:hAnsi="Verdana"/>
          <w:sz w:val="16"/>
          <w:szCs w:val="16"/>
        </w:rPr>
        <w:t xml:space="preserve"> Artículo 2.2.1.2.4.2.7.8. del Decreto 1082 de 2015, modificado por el artículo 1 del Decreto 287 de 2026.</w:t>
      </w:r>
    </w:p>
    <w:p w14:paraId="272FAFB9" w14:textId="77777777" w:rsidR="00643B66" w:rsidRPr="009E0B3E" w:rsidRDefault="00643B66" w:rsidP="00643B66">
      <w:pPr>
        <w:pStyle w:val="Textonotapie"/>
        <w:ind w:firstLine="708"/>
        <w:jc w:val="both"/>
        <w:rPr>
          <w:rFonts w:ascii="Verdana" w:hAnsi="Verdana"/>
          <w:sz w:val="16"/>
          <w:szCs w:val="16"/>
          <w:lang w:val="es-ES_tradnl"/>
        </w:rPr>
      </w:pPr>
    </w:p>
  </w:footnote>
  <w:footnote w:id="15">
    <w:p w14:paraId="6B7503A7" w14:textId="77777777" w:rsidR="00643B66" w:rsidRPr="009E0B3E" w:rsidRDefault="00643B66" w:rsidP="00643B66">
      <w:pPr>
        <w:pStyle w:val="Textonotapie"/>
        <w:ind w:firstLine="708"/>
        <w:jc w:val="both"/>
        <w:rPr>
          <w:rFonts w:ascii="Verdana" w:hAnsi="Verdana"/>
          <w:sz w:val="16"/>
          <w:szCs w:val="16"/>
          <w:lang w:val="es-ES_tradnl"/>
        </w:rPr>
      </w:pPr>
      <w:r w:rsidRPr="009E0B3E">
        <w:rPr>
          <w:rStyle w:val="Refdenotaalpie"/>
          <w:rFonts w:ascii="Verdana" w:hAnsi="Verdana"/>
          <w:sz w:val="16"/>
          <w:szCs w:val="16"/>
        </w:rPr>
        <w:footnoteRef/>
      </w:r>
      <w:r w:rsidRPr="009E0B3E">
        <w:rPr>
          <w:rFonts w:ascii="Verdana" w:hAnsi="Verdana"/>
          <w:sz w:val="16"/>
          <w:szCs w:val="16"/>
        </w:rPr>
        <w:t xml:space="preserve"> Documento disponible en el siguiente enlace: </w:t>
      </w:r>
      <w:hyperlink r:id="rId3" w:history="1">
        <w:r w:rsidRPr="009E0B3E">
          <w:rPr>
            <w:rStyle w:val="Hipervnculo"/>
            <w:rFonts w:ascii="Verdana" w:hAnsi="Verdana"/>
            <w:sz w:val="16"/>
            <w:szCs w:val="16"/>
          </w:rPr>
          <w:t>https://www.colombiacompra.gov.co/wp-content/uploads/2026/04/ABC-Decreto-0287-de-2026-1.pdf</w:t>
        </w:r>
      </w:hyperlink>
      <w:r w:rsidRPr="009E0B3E">
        <w:rPr>
          <w:rFonts w:ascii="Verdana" w:hAnsi="Verdana"/>
          <w:sz w:val="16"/>
          <w:szCs w:val="16"/>
        </w:rPr>
        <w:t xml:space="preserve"> </w:t>
      </w:r>
    </w:p>
  </w:footnote>
  <w:footnote w:id="16">
    <w:p w14:paraId="031A0765" w14:textId="77777777" w:rsidR="00643B66" w:rsidRPr="009E0B3E" w:rsidRDefault="00643B66" w:rsidP="00643B66">
      <w:pPr>
        <w:pStyle w:val="Textonotapie"/>
        <w:rPr>
          <w:rFonts w:ascii="Verdana" w:hAnsi="Verdana"/>
          <w:sz w:val="16"/>
          <w:szCs w:val="16"/>
        </w:rPr>
      </w:pPr>
      <w:r w:rsidRPr="009E0B3E">
        <w:rPr>
          <w:rStyle w:val="Refdenotaalpie"/>
          <w:rFonts w:ascii="Verdana" w:hAnsi="Verdana"/>
          <w:sz w:val="16"/>
          <w:szCs w:val="16"/>
        </w:rPr>
        <w:footnoteRef/>
      </w:r>
      <w:r w:rsidRPr="009E0B3E">
        <w:rPr>
          <w:rFonts w:ascii="Verdana" w:hAnsi="Verdana"/>
          <w:sz w:val="16"/>
          <w:szCs w:val="16"/>
        </w:rPr>
        <w:t xml:space="preserve"> Documento disponible en el siguiente enlace: </w:t>
      </w:r>
      <w:hyperlink r:id="rId4" w:history="1">
        <w:r w:rsidRPr="009E0B3E">
          <w:rPr>
            <w:rStyle w:val="Hipervnculo"/>
            <w:rFonts w:ascii="Verdana" w:hAnsi="Verdana"/>
            <w:sz w:val="16"/>
            <w:szCs w:val="16"/>
          </w:rPr>
          <w:t>https://www.colombiacompra.gov.co/archivos/circular/circular-externa-003-de-2026</w:t>
        </w:r>
      </w:hyperlink>
    </w:p>
    <w:p w14:paraId="189A6C8F" w14:textId="77777777" w:rsidR="00643B66" w:rsidRPr="009E0B3E" w:rsidRDefault="00643B66" w:rsidP="00643B66">
      <w:pPr>
        <w:pStyle w:val="Textonotapie"/>
        <w:rPr>
          <w:rFonts w:ascii="Verdana" w:hAnsi="Verdana"/>
          <w:sz w:val="16"/>
          <w:szCs w:val="16"/>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245649885">
    <w:abstractNumId w:val="1"/>
  </w:num>
  <w:num w:numId="17" w16cid:durableId="56830172">
    <w:abstractNumId w:val="9"/>
  </w:num>
  <w:num w:numId="18" w16cid:durableId="19375200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2F9A"/>
    <w:rsid w:val="000A3FC2"/>
    <w:rsid w:val="000A683E"/>
    <w:rsid w:val="000B19B9"/>
    <w:rsid w:val="000D0334"/>
    <w:rsid w:val="000D5B96"/>
    <w:rsid w:val="000D5DA7"/>
    <w:rsid w:val="000E7BC2"/>
    <w:rsid w:val="000F6486"/>
    <w:rsid w:val="00116940"/>
    <w:rsid w:val="00116BC1"/>
    <w:rsid w:val="00125105"/>
    <w:rsid w:val="00127233"/>
    <w:rsid w:val="0015699B"/>
    <w:rsid w:val="001A33BF"/>
    <w:rsid w:val="001E4177"/>
    <w:rsid w:val="001F0B24"/>
    <w:rsid w:val="001F4255"/>
    <w:rsid w:val="001F7DC6"/>
    <w:rsid w:val="0022400B"/>
    <w:rsid w:val="002420EC"/>
    <w:rsid w:val="002421BB"/>
    <w:rsid w:val="0025796E"/>
    <w:rsid w:val="00265FC0"/>
    <w:rsid w:val="002707A2"/>
    <w:rsid w:val="00281C2E"/>
    <w:rsid w:val="0028772A"/>
    <w:rsid w:val="002951A0"/>
    <w:rsid w:val="002962BC"/>
    <w:rsid w:val="002A093D"/>
    <w:rsid w:val="002A0DD0"/>
    <w:rsid w:val="002A49AC"/>
    <w:rsid w:val="002A64FD"/>
    <w:rsid w:val="002B1A95"/>
    <w:rsid w:val="002C7A84"/>
    <w:rsid w:val="002E2BF8"/>
    <w:rsid w:val="002E4FD9"/>
    <w:rsid w:val="00300074"/>
    <w:rsid w:val="0030657A"/>
    <w:rsid w:val="00322A85"/>
    <w:rsid w:val="00324168"/>
    <w:rsid w:val="00330834"/>
    <w:rsid w:val="003448F4"/>
    <w:rsid w:val="003540DA"/>
    <w:rsid w:val="00373CEF"/>
    <w:rsid w:val="00374F5E"/>
    <w:rsid w:val="00377E3E"/>
    <w:rsid w:val="003A68E5"/>
    <w:rsid w:val="003A779E"/>
    <w:rsid w:val="003D0F4D"/>
    <w:rsid w:val="003D5B0D"/>
    <w:rsid w:val="003E0499"/>
    <w:rsid w:val="003E4F80"/>
    <w:rsid w:val="003E6439"/>
    <w:rsid w:val="003F3941"/>
    <w:rsid w:val="00406575"/>
    <w:rsid w:val="00414C74"/>
    <w:rsid w:val="0042722E"/>
    <w:rsid w:val="0044528D"/>
    <w:rsid w:val="004632A3"/>
    <w:rsid w:val="00466E39"/>
    <w:rsid w:val="004A1847"/>
    <w:rsid w:val="004A305D"/>
    <w:rsid w:val="004F21C4"/>
    <w:rsid w:val="004F685F"/>
    <w:rsid w:val="00503266"/>
    <w:rsid w:val="00506D6D"/>
    <w:rsid w:val="005269A9"/>
    <w:rsid w:val="00541124"/>
    <w:rsid w:val="005566E8"/>
    <w:rsid w:val="00574867"/>
    <w:rsid w:val="00591460"/>
    <w:rsid w:val="005A65E0"/>
    <w:rsid w:val="005A7404"/>
    <w:rsid w:val="005B597E"/>
    <w:rsid w:val="005C3777"/>
    <w:rsid w:val="005C5CDC"/>
    <w:rsid w:val="005D476C"/>
    <w:rsid w:val="006200BF"/>
    <w:rsid w:val="006219F8"/>
    <w:rsid w:val="006302F7"/>
    <w:rsid w:val="00643B66"/>
    <w:rsid w:val="00646B9F"/>
    <w:rsid w:val="00665D70"/>
    <w:rsid w:val="006900D9"/>
    <w:rsid w:val="00691903"/>
    <w:rsid w:val="006967A6"/>
    <w:rsid w:val="006B4586"/>
    <w:rsid w:val="006D12A7"/>
    <w:rsid w:val="006F09C2"/>
    <w:rsid w:val="00705401"/>
    <w:rsid w:val="00706C16"/>
    <w:rsid w:val="007079FC"/>
    <w:rsid w:val="00716501"/>
    <w:rsid w:val="007242C4"/>
    <w:rsid w:val="007340C3"/>
    <w:rsid w:val="0075235A"/>
    <w:rsid w:val="007543B0"/>
    <w:rsid w:val="00756841"/>
    <w:rsid w:val="007649AB"/>
    <w:rsid w:val="00771D0C"/>
    <w:rsid w:val="0077531C"/>
    <w:rsid w:val="007833AC"/>
    <w:rsid w:val="007A0453"/>
    <w:rsid w:val="007B124F"/>
    <w:rsid w:val="007B268C"/>
    <w:rsid w:val="007B7171"/>
    <w:rsid w:val="007C0C0F"/>
    <w:rsid w:val="007C3DC2"/>
    <w:rsid w:val="007D7D6D"/>
    <w:rsid w:val="007E5497"/>
    <w:rsid w:val="007E5BE0"/>
    <w:rsid w:val="00806F5F"/>
    <w:rsid w:val="008168F7"/>
    <w:rsid w:val="00820278"/>
    <w:rsid w:val="008258C9"/>
    <w:rsid w:val="00844AE9"/>
    <w:rsid w:val="00844C09"/>
    <w:rsid w:val="00867F95"/>
    <w:rsid w:val="008843B6"/>
    <w:rsid w:val="008900B2"/>
    <w:rsid w:val="00891928"/>
    <w:rsid w:val="008A446D"/>
    <w:rsid w:val="008B25F1"/>
    <w:rsid w:val="008B4208"/>
    <w:rsid w:val="008C648E"/>
    <w:rsid w:val="008C7955"/>
    <w:rsid w:val="008D180B"/>
    <w:rsid w:val="008F0EA7"/>
    <w:rsid w:val="00923EEF"/>
    <w:rsid w:val="009419F9"/>
    <w:rsid w:val="00943ACB"/>
    <w:rsid w:val="0095685E"/>
    <w:rsid w:val="00961B09"/>
    <w:rsid w:val="00965334"/>
    <w:rsid w:val="0097093E"/>
    <w:rsid w:val="009A0DFA"/>
    <w:rsid w:val="009A1C6F"/>
    <w:rsid w:val="009B10C3"/>
    <w:rsid w:val="009B2D26"/>
    <w:rsid w:val="009C33A6"/>
    <w:rsid w:val="009C71FA"/>
    <w:rsid w:val="009C72E7"/>
    <w:rsid w:val="009C7F7E"/>
    <w:rsid w:val="009D3058"/>
    <w:rsid w:val="009D79F8"/>
    <w:rsid w:val="009E0B3E"/>
    <w:rsid w:val="009F3A13"/>
    <w:rsid w:val="00A122D3"/>
    <w:rsid w:val="00A14468"/>
    <w:rsid w:val="00A17F13"/>
    <w:rsid w:val="00A20739"/>
    <w:rsid w:val="00A22644"/>
    <w:rsid w:val="00A23AF9"/>
    <w:rsid w:val="00A33C78"/>
    <w:rsid w:val="00A35FAC"/>
    <w:rsid w:val="00A606F3"/>
    <w:rsid w:val="00A70268"/>
    <w:rsid w:val="00A92C36"/>
    <w:rsid w:val="00AA04E8"/>
    <w:rsid w:val="00AA35A7"/>
    <w:rsid w:val="00AB0ADB"/>
    <w:rsid w:val="00B00C0E"/>
    <w:rsid w:val="00B01B1A"/>
    <w:rsid w:val="00B0381D"/>
    <w:rsid w:val="00B072F6"/>
    <w:rsid w:val="00B139AF"/>
    <w:rsid w:val="00B31098"/>
    <w:rsid w:val="00B44A47"/>
    <w:rsid w:val="00B72CD3"/>
    <w:rsid w:val="00B72FFF"/>
    <w:rsid w:val="00B91FF9"/>
    <w:rsid w:val="00BB6707"/>
    <w:rsid w:val="00BC3D36"/>
    <w:rsid w:val="00BD54A6"/>
    <w:rsid w:val="00BD7F72"/>
    <w:rsid w:val="00BE1082"/>
    <w:rsid w:val="00BE165A"/>
    <w:rsid w:val="00BF7425"/>
    <w:rsid w:val="00C04FB3"/>
    <w:rsid w:val="00C07386"/>
    <w:rsid w:val="00C11D8B"/>
    <w:rsid w:val="00C15139"/>
    <w:rsid w:val="00C330EB"/>
    <w:rsid w:val="00C333D6"/>
    <w:rsid w:val="00C50D69"/>
    <w:rsid w:val="00C5365C"/>
    <w:rsid w:val="00C55ED7"/>
    <w:rsid w:val="00C754BE"/>
    <w:rsid w:val="00C76B1C"/>
    <w:rsid w:val="00C925AC"/>
    <w:rsid w:val="00CB6357"/>
    <w:rsid w:val="00CC1B26"/>
    <w:rsid w:val="00CC6B8E"/>
    <w:rsid w:val="00CD2C83"/>
    <w:rsid w:val="00CE0508"/>
    <w:rsid w:val="00D2758F"/>
    <w:rsid w:val="00D361FD"/>
    <w:rsid w:val="00D423A2"/>
    <w:rsid w:val="00D44E26"/>
    <w:rsid w:val="00D520D8"/>
    <w:rsid w:val="00D60849"/>
    <w:rsid w:val="00D63AC2"/>
    <w:rsid w:val="00D73306"/>
    <w:rsid w:val="00D7383B"/>
    <w:rsid w:val="00D7788A"/>
    <w:rsid w:val="00DA231B"/>
    <w:rsid w:val="00DC39FC"/>
    <w:rsid w:val="00DD50E8"/>
    <w:rsid w:val="00DF5254"/>
    <w:rsid w:val="00E02524"/>
    <w:rsid w:val="00E05154"/>
    <w:rsid w:val="00E06A39"/>
    <w:rsid w:val="00E16408"/>
    <w:rsid w:val="00E20894"/>
    <w:rsid w:val="00E245AB"/>
    <w:rsid w:val="00E2764C"/>
    <w:rsid w:val="00E27F2E"/>
    <w:rsid w:val="00E50AFE"/>
    <w:rsid w:val="00E666A3"/>
    <w:rsid w:val="00E75C92"/>
    <w:rsid w:val="00E76BEC"/>
    <w:rsid w:val="00E771DC"/>
    <w:rsid w:val="00E8772A"/>
    <w:rsid w:val="00E90F6B"/>
    <w:rsid w:val="00E92C27"/>
    <w:rsid w:val="00EA0E3D"/>
    <w:rsid w:val="00EC38A7"/>
    <w:rsid w:val="00EE1AA8"/>
    <w:rsid w:val="00EE5681"/>
    <w:rsid w:val="00F23FEA"/>
    <w:rsid w:val="00F31EDC"/>
    <w:rsid w:val="00F4452F"/>
    <w:rsid w:val="00F462B3"/>
    <w:rsid w:val="00F52680"/>
    <w:rsid w:val="00F5664F"/>
    <w:rsid w:val="00F666C4"/>
    <w:rsid w:val="00F76AFC"/>
    <w:rsid w:val="00F95730"/>
    <w:rsid w:val="00FA47C0"/>
    <w:rsid w:val="00FB5DD1"/>
    <w:rsid w:val="00FC092F"/>
    <w:rsid w:val="00FC2B5D"/>
    <w:rsid w:val="00FE6F41"/>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D5B96"/>
    <w:pPr>
      <w:spacing w:line="240" w:lineRule="exact"/>
    </w:pPr>
    <w:rPr>
      <w:vertAlign w:val="superscript"/>
    </w:rPr>
  </w:style>
  <w:style w:type="table" w:customStyle="1" w:styleId="Tablaconcuadrcula1">
    <w:name w:val="Tabla con cuadrícula1"/>
    <w:basedOn w:val="Tablanormal"/>
    <w:next w:val="Tablaconcuadrcula"/>
    <w:uiPriority w:val="39"/>
    <w:qFormat/>
    <w:rsid w:val="00643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3010313">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ixgildenne@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6/04/ABC-Decreto-0287-de-2026-1.pdf" TargetMode="External"/><Relationship Id="rId2" Type="http://schemas.openxmlformats.org/officeDocument/2006/relationships/hyperlink" Target="https://dle.rae.es/est%C3%A1ndar" TargetMode="External"/><Relationship Id="rId1" Type="http://schemas.openxmlformats.org/officeDocument/2006/relationships/hyperlink" Target="https://www.funcionpublica.gov.co/eva/gestornormativo/norma.php?i=84899" TargetMode="External"/><Relationship Id="rId4" Type="http://schemas.openxmlformats.org/officeDocument/2006/relationships/hyperlink" Target="https://www.colombiacompra.gov.co/archivos/circular/circular-externa-003-de-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6EC238-13AF-4B62-AE74-4DB0F3023B7C}"/>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32</Pages>
  <Words>11020</Words>
  <Characters>60610</Characters>
  <Application>Microsoft Office Word</Application>
  <DocSecurity>0</DocSecurity>
  <Lines>505</Lines>
  <Paragraphs>142</Paragraphs>
  <ScaleCrop>false</ScaleCrop>
  <Company/>
  <LinksUpToDate>false</LinksUpToDate>
  <CharactersWithSpaces>71488</CharactersWithSpaces>
  <SharedDoc>false</SharedDoc>
  <HLinks>
    <vt:vector size="72" baseType="variant">
      <vt:variant>
        <vt:i4>4456513</vt:i4>
      </vt:variant>
      <vt:variant>
        <vt:i4>21</vt:i4>
      </vt:variant>
      <vt:variant>
        <vt:i4>0</vt:i4>
      </vt:variant>
      <vt:variant>
        <vt:i4>5</vt:i4>
      </vt:variant>
      <vt:variant>
        <vt:lpwstr>https://forms.office.com/r/pPHyWVs2SZ</vt:lpwstr>
      </vt:variant>
      <vt:variant>
        <vt:lpwstr/>
      </vt:variant>
      <vt:variant>
        <vt:i4>3604592</vt:i4>
      </vt:variant>
      <vt:variant>
        <vt:i4>18</vt:i4>
      </vt:variant>
      <vt:variant>
        <vt:i4>0</vt:i4>
      </vt:variant>
      <vt:variant>
        <vt:i4>5</vt:i4>
      </vt:variant>
      <vt:variant>
        <vt:lpwstr>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vt:lpwstr>
      </vt:variant>
      <vt:variant>
        <vt:lpwstr/>
      </vt:variant>
      <vt:variant>
        <vt:i4>3473533</vt:i4>
      </vt:variant>
      <vt:variant>
        <vt:i4>15</vt:i4>
      </vt:variant>
      <vt:variant>
        <vt:i4>0</vt:i4>
      </vt:variant>
      <vt:variant>
        <vt:i4>5</vt:i4>
      </vt:variant>
      <vt:variant>
        <vt:lpwstr>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vt:lpwstr>
      </vt:variant>
      <vt:variant>
        <vt:lpwstr/>
      </vt:variant>
      <vt:variant>
        <vt:i4>3407997</vt:i4>
      </vt:variant>
      <vt:variant>
        <vt:i4>12</vt:i4>
      </vt:variant>
      <vt:variant>
        <vt:i4>0</vt:i4>
      </vt:variant>
      <vt:variant>
        <vt:i4>5</vt:i4>
      </vt:variant>
      <vt:variant>
        <vt:lpwstr>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vt:lpwstr>
      </vt:variant>
      <vt:variant>
        <vt:lpwstr/>
      </vt:variant>
      <vt:variant>
        <vt:i4>2293885</vt:i4>
      </vt:variant>
      <vt:variant>
        <vt:i4>9</vt:i4>
      </vt:variant>
      <vt:variant>
        <vt:i4>0</vt:i4>
      </vt:variant>
      <vt:variant>
        <vt:i4>5</vt:i4>
      </vt:variant>
      <vt:variant>
        <vt:lpwstr>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4653144</vt:i4>
      </vt:variant>
      <vt:variant>
        <vt:i4>3</vt:i4>
      </vt:variant>
      <vt:variant>
        <vt:i4>0</vt:i4>
      </vt:variant>
      <vt:variant>
        <vt:i4>5</vt:i4>
      </vt:variant>
      <vt:variant>
        <vt:lpwstr>https://www.colombiacompra.gov.co/documentos-tipo/documentos-tipo</vt:lpwstr>
      </vt:variant>
      <vt:variant>
        <vt:lpwstr/>
      </vt:variant>
      <vt:variant>
        <vt:i4>7274577</vt:i4>
      </vt:variant>
      <vt:variant>
        <vt:i4>0</vt:i4>
      </vt:variant>
      <vt:variant>
        <vt:i4>0</vt:i4>
      </vt:variant>
      <vt:variant>
        <vt:i4>5</vt:i4>
      </vt:variant>
      <vt:variant>
        <vt:lpwstr>mailto:alixgildenne@gmail.com</vt:lpwstr>
      </vt:variant>
      <vt:variant>
        <vt:lpwstr/>
      </vt:variant>
      <vt:variant>
        <vt:i4>458758</vt:i4>
      </vt:variant>
      <vt:variant>
        <vt:i4>9</vt:i4>
      </vt:variant>
      <vt:variant>
        <vt:i4>0</vt:i4>
      </vt:variant>
      <vt:variant>
        <vt:i4>5</vt:i4>
      </vt:variant>
      <vt:variant>
        <vt:lpwstr>https://www.colombiacompra.gov.co/archivos/circular/circular-externa-003-de-2026</vt:lpwstr>
      </vt:variant>
      <vt:variant>
        <vt:lpwstr/>
      </vt:variant>
      <vt:variant>
        <vt:i4>3932272</vt:i4>
      </vt:variant>
      <vt:variant>
        <vt:i4>6</vt:i4>
      </vt:variant>
      <vt:variant>
        <vt:i4>0</vt:i4>
      </vt:variant>
      <vt:variant>
        <vt:i4>5</vt:i4>
      </vt:variant>
      <vt:variant>
        <vt:lpwstr>https://www.colombiacompra.gov.co/wp-content/uploads/2026/04/ABC-Decreto-0287-de-2026-1.pdf</vt:lpwstr>
      </vt:variant>
      <vt:variant>
        <vt:lpwstr/>
      </vt:variant>
      <vt:variant>
        <vt:i4>2031639</vt:i4>
      </vt:variant>
      <vt:variant>
        <vt:i4>3</vt:i4>
      </vt:variant>
      <vt:variant>
        <vt:i4>0</vt:i4>
      </vt:variant>
      <vt:variant>
        <vt:i4>5</vt:i4>
      </vt:variant>
      <vt:variant>
        <vt:lpwstr>https://dle.rae.es/est%C3%A1ndar</vt:lpwstr>
      </vt:variant>
      <vt:variant>
        <vt:lpwstr/>
      </vt:variant>
      <vt:variant>
        <vt:i4>2621457</vt:i4>
      </vt:variant>
      <vt:variant>
        <vt:i4>0</vt:i4>
      </vt:variant>
      <vt:variant>
        <vt:i4>0</vt:i4>
      </vt:variant>
      <vt:variant>
        <vt:i4>5</vt:i4>
      </vt:variant>
      <vt:variant>
        <vt:lpwstr>https://www.funcionpublica.gov.co/eva/gestornormativo/norma.php?i=84899</vt:lpwstr>
      </vt:variant>
      <vt:variant>
        <vt:lpwstr>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2026-09-15T15:57:00Z</dcterms:created>
  <dcterms:modified xsi:type="dcterms:W3CDTF">2026-09-15T15:57:00Z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