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90C36" w14:textId="30F17E0E" w:rsidR="00E15F9B" w:rsidRPr="00553AB3" w:rsidRDefault="00553AB3" w:rsidP="004B6BBB">
      <w:pPr>
        <w:spacing w:after="0" w:line="240" w:lineRule="auto"/>
        <w:jc w:val="both"/>
        <w:rPr>
          <w:rFonts w:ascii="Verdana" w:hAnsi="Verdana"/>
          <w:b/>
          <w:bCs/>
        </w:rPr>
      </w:pPr>
      <w:r w:rsidRPr="00553AB3">
        <w:rPr>
          <w:rFonts w:ascii="Verdana" w:eastAsia="Calibri" w:hAnsi="Verdana" w:cs="Arial"/>
          <w:b/>
          <w:bCs/>
          <w:lang w:val="es-ES" w:eastAsia="es-ES"/>
        </w:rPr>
        <w:t xml:space="preserve">SUPERVISIÓN DEL CONTRATO – Características </w:t>
      </w:r>
    </w:p>
    <w:p w14:paraId="70A44934" w14:textId="77777777" w:rsidR="00553AB3" w:rsidRDefault="00553AB3" w:rsidP="00553AB3">
      <w:pPr>
        <w:spacing w:after="0" w:line="240" w:lineRule="auto"/>
        <w:jc w:val="both"/>
        <w:rPr>
          <w:rFonts w:ascii="Verdana" w:eastAsia="Geomanist Light" w:hAnsi="Verdana" w:cs="Arial"/>
          <w:color w:val="000000" w:themeColor="text1"/>
          <w:sz w:val="20"/>
          <w:szCs w:val="20"/>
        </w:rPr>
      </w:pPr>
    </w:p>
    <w:p w14:paraId="08AA838D" w14:textId="7F26053F" w:rsidR="00553AB3" w:rsidRPr="00B60BC4" w:rsidRDefault="00553AB3" w:rsidP="00553AB3">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B60BC4">
        <w:rPr>
          <w:rFonts w:ascii="Verdana" w:eastAsia="Geomanist Light" w:hAnsi="Verdana" w:cs="Arial"/>
          <w:color w:val="000000" w:themeColor="text1"/>
          <w:sz w:val="20"/>
          <w:szCs w:val="20"/>
        </w:rPr>
        <w:t>ii</w:t>
      </w:r>
      <w:proofErr w:type="spellEnd"/>
      <w:r w:rsidRPr="00B60BC4">
        <w:rPr>
          <w:rFonts w:ascii="Verdana" w:eastAsia="Geomanist Light" w:hAnsi="Verdana" w:cs="Arial"/>
          <w:color w:val="000000" w:themeColor="text1"/>
          <w:sz w:val="20"/>
          <w:szCs w:val="20"/>
        </w:rPr>
        <w:t xml:space="preserve">) no requiere conocimientos tan especializados como la interventoría; </w:t>
      </w:r>
      <w:proofErr w:type="spellStart"/>
      <w:r w:rsidRPr="00B60BC4">
        <w:rPr>
          <w:rFonts w:ascii="Verdana" w:eastAsia="Geomanist Light" w:hAnsi="Verdana" w:cs="Arial"/>
          <w:color w:val="000000" w:themeColor="text1"/>
          <w:sz w:val="20"/>
          <w:szCs w:val="20"/>
        </w:rPr>
        <w:t>iii</w:t>
      </w:r>
      <w:proofErr w:type="spellEnd"/>
      <w:r w:rsidRPr="00B60BC4">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B60BC4">
        <w:rPr>
          <w:rFonts w:ascii="Verdana" w:eastAsia="Geomanist Light" w:hAnsi="Verdana" w:cs="Arial"/>
          <w:color w:val="000000" w:themeColor="text1"/>
          <w:sz w:val="20"/>
          <w:szCs w:val="20"/>
        </w:rPr>
        <w:t>iv</w:t>
      </w:r>
      <w:proofErr w:type="spellEnd"/>
      <w:r w:rsidRPr="00B60BC4">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w:t>
      </w:r>
    </w:p>
    <w:p w14:paraId="127D0BAE" w14:textId="77777777" w:rsidR="00E15F9B" w:rsidRDefault="00E15F9B" w:rsidP="004B6BBB">
      <w:pPr>
        <w:spacing w:after="0" w:line="240" w:lineRule="auto"/>
        <w:jc w:val="both"/>
        <w:rPr>
          <w:rFonts w:ascii="Verdana" w:hAnsi="Verdana"/>
        </w:rPr>
      </w:pPr>
    </w:p>
    <w:p w14:paraId="2B4758C4" w14:textId="6B2525BA" w:rsidR="00E811F0" w:rsidRPr="00E811F0" w:rsidRDefault="00E811F0" w:rsidP="004B6BBB">
      <w:pPr>
        <w:spacing w:after="0" w:line="240" w:lineRule="auto"/>
        <w:jc w:val="both"/>
        <w:rPr>
          <w:rFonts w:ascii="Verdana" w:hAnsi="Verdana"/>
          <w:b/>
        </w:rPr>
      </w:pPr>
      <w:r w:rsidRPr="00E811F0">
        <w:rPr>
          <w:rFonts w:ascii="Verdana" w:hAnsi="Verdana" w:cs="Arial"/>
          <w:b/>
          <w:lang w:eastAsia="es-ES" w:bidi="es-ES"/>
        </w:rPr>
        <w:t>MODIFICACION DE LOS CONTRATOS ESTATALES – Aspectos generales – Límites</w:t>
      </w:r>
    </w:p>
    <w:p w14:paraId="5AC4BEE5" w14:textId="77777777" w:rsidR="00E15F9B" w:rsidRDefault="00E15F9B" w:rsidP="004B6BBB">
      <w:pPr>
        <w:spacing w:after="0" w:line="240" w:lineRule="auto"/>
        <w:jc w:val="both"/>
        <w:rPr>
          <w:rFonts w:ascii="Verdana" w:hAnsi="Verdana"/>
        </w:rPr>
      </w:pPr>
    </w:p>
    <w:p w14:paraId="6E270349" w14:textId="1159E22B" w:rsidR="006336A3" w:rsidRPr="006336A3" w:rsidRDefault="006336A3" w:rsidP="006336A3">
      <w:pPr>
        <w:tabs>
          <w:tab w:val="left" w:pos="284"/>
        </w:tabs>
        <w:jc w:val="both"/>
        <w:rPr>
          <w:rFonts w:ascii="Verdana" w:eastAsia="Calibri" w:hAnsi="Verdana" w:cs="Arial"/>
          <w:color w:val="000000"/>
          <w:sz w:val="20"/>
          <w:szCs w:val="20"/>
        </w:rPr>
      </w:pPr>
      <w:r w:rsidRPr="00B60BC4">
        <w:rPr>
          <w:rFonts w:ascii="Verdana" w:eastAsia="Geomanist Light" w:hAnsi="Verdana" w:cs="Arial"/>
          <w:color w:val="000000" w:themeColor="text1"/>
          <w:sz w:val="20"/>
          <w:szCs w:val="20"/>
        </w:rPr>
        <w:t>[…]</w:t>
      </w:r>
      <w:r>
        <w:rPr>
          <w:rFonts w:ascii="Verdana" w:eastAsia="Geomanist Light" w:hAnsi="Verdana" w:cs="Arial"/>
          <w:color w:val="000000" w:themeColor="text1"/>
          <w:sz w:val="20"/>
          <w:szCs w:val="20"/>
        </w:rPr>
        <w:t xml:space="preserve"> </w:t>
      </w:r>
      <w:r w:rsidRPr="006336A3">
        <w:rPr>
          <w:rFonts w:ascii="Verdana" w:eastAsia="Calibri" w:hAnsi="Verdana" w:cs="Arial"/>
          <w:color w:val="000000"/>
          <w:sz w:val="20"/>
          <w:szCs w:val="20"/>
        </w:rPr>
        <w:t>la posibilidad de modificar los contratos celebrados por las Entidades Estatales, salvo la potestad exorbitante de modificación unilateral y la regulación que fija los porcentajes límite para adicionar los valores inicialmente pactados, como es el caso del artículo 40 de la Ley 80 de 1993</w:t>
      </w:r>
      <w:r w:rsidRPr="006336A3">
        <w:rPr>
          <w:rFonts w:ascii="Verdana" w:eastAsia="Calibri" w:hAnsi="Verdana" w:cs="Arial"/>
          <w:color w:val="000000"/>
          <w:sz w:val="20"/>
          <w:szCs w:val="20"/>
          <w:vertAlign w:val="superscript"/>
          <w:lang w:val="es-MX"/>
        </w:rPr>
        <w:footnoteReference w:id="1"/>
      </w:r>
      <w:r w:rsidRPr="006336A3">
        <w:rPr>
          <w:rFonts w:ascii="Verdana" w:eastAsia="Calibri" w:hAnsi="Verdana" w:cs="Arial"/>
          <w:color w:val="000000"/>
          <w:sz w:val="20"/>
          <w:szCs w:val="20"/>
        </w:rPr>
        <w:t xml:space="preserve">. </w:t>
      </w:r>
    </w:p>
    <w:p w14:paraId="69B5F789" w14:textId="637E11D1" w:rsidR="006336A3" w:rsidRPr="006336A3" w:rsidRDefault="006336A3" w:rsidP="006336A3">
      <w:pPr>
        <w:tabs>
          <w:tab w:val="left" w:pos="284"/>
        </w:tabs>
        <w:jc w:val="both"/>
        <w:rPr>
          <w:rFonts w:ascii="Verdana" w:eastAsia="Calibri" w:hAnsi="Verdana" w:cs="Arial"/>
          <w:color w:val="000000"/>
          <w:sz w:val="20"/>
          <w:szCs w:val="20"/>
        </w:rPr>
      </w:pPr>
      <w:r w:rsidRPr="006336A3">
        <w:rPr>
          <w:rFonts w:ascii="Verdana" w:eastAsia="Calibri" w:hAnsi="Verdana" w:cs="Arial"/>
          <w:color w:val="000000"/>
          <w:sz w:val="20"/>
          <w:szCs w:val="2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planeación, transparencia, economía y responsabilidad, así como los demás principios de la función administrativa aplicables al proceso de gestión contractual. </w:t>
      </w:r>
    </w:p>
    <w:p w14:paraId="4268D08B" w14:textId="68E3A014" w:rsidR="00E15F9B" w:rsidRDefault="006336A3" w:rsidP="006336A3">
      <w:pPr>
        <w:spacing w:after="0" w:line="240" w:lineRule="auto"/>
        <w:jc w:val="both"/>
        <w:rPr>
          <w:rFonts w:ascii="Verdana" w:eastAsia="Calibri" w:hAnsi="Verdana" w:cs="Arial"/>
          <w:color w:val="000000"/>
          <w:sz w:val="20"/>
          <w:szCs w:val="20"/>
        </w:rPr>
      </w:pPr>
      <w:r w:rsidRPr="006336A3">
        <w:rPr>
          <w:rFonts w:ascii="Verdana" w:eastAsia="Calibri" w:hAnsi="Verdana" w:cs="Arial"/>
          <w:color w:val="000000"/>
          <w:sz w:val="20"/>
          <w:szCs w:val="20"/>
        </w:rPr>
        <w:t>Ahora bien, no existe restricción expresa para modificar los contratos estatales y los principios antes referidos puede evidenciar la necesidad de cambiar las estipulaciones establecidas en un comienzo. En este contexto, la jurisprudencia ha fijado pautas generales conforme a las cuales la Administración Pública debe evaluar si es procedente modificar los contratos que ha celebrado según las particularidades de cada caso</w:t>
      </w:r>
      <w:r w:rsidRPr="006336A3">
        <w:rPr>
          <w:rFonts w:ascii="Verdana" w:eastAsia="Calibri" w:hAnsi="Verdana" w:cs="Arial"/>
          <w:color w:val="000000"/>
          <w:sz w:val="20"/>
          <w:szCs w:val="20"/>
        </w:rPr>
        <w:t>.</w:t>
      </w:r>
    </w:p>
    <w:p w14:paraId="35DFB165" w14:textId="77777777" w:rsidR="006336A3" w:rsidRDefault="006336A3" w:rsidP="006336A3">
      <w:pPr>
        <w:spacing w:after="0" w:line="240" w:lineRule="auto"/>
        <w:jc w:val="both"/>
        <w:rPr>
          <w:rFonts w:ascii="Verdana" w:eastAsia="Calibri" w:hAnsi="Verdana" w:cs="Arial"/>
          <w:color w:val="000000"/>
          <w:sz w:val="20"/>
          <w:szCs w:val="20"/>
        </w:rPr>
      </w:pPr>
    </w:p>
    <w:p w14:paraId="1E502914" w14:textId="42184098" w:rsidR="006336A3" w:rsidRPr="006336A3" w:rsidRDefault="006336A3" w:rsidP="006336A3">
      <w:pPr>
        <w:spacing w:after="0" w:line="240" w:lineRule="auto"/>
        <w:jc w:val="both"/>
        <w:rPr>
          <w:rFonts w:ascii="Verdana" w:hAnsi="Verdana"/>
          <w:b/>
          <w:sz w:val="20"/>
          <w:szCs w:val="20"/>
        </w:rPr>
      </w:pPr>
      <w:r w:rsidRPr="006336A3">
        <w:rPr>
          <w:rFonts w:ascii="Verdana" w:hAnsi="Verdana" w:cs="Arial"/>
          <w:b/>
          <w:lang w:eastAsia="es-ES" w:bidi="es-ES"/>
        </w:rPr>
        <w:t>MODIFICACION DE LOS CONTRATOS ESTATALES – Carácter Excepcional</w:t>
      </w:r>
      <w:r w:rsidRPr="006336A3">
        <w:rPr>
          <w:rFonts w:ascii="Verdana" w:hAnsi="Verdana" w:cs="Arial"/>
          <w:b/>
          <w:lang w:eastAsia="es-ES" w:bidi="es-ES"/>
        </w:rPr>
        <w:t xml:space="preserve"> </w:t>
      </w:r>
    </w:p>
    <w:p w14:paraId="2CC2F261" w14:textId="77777777" w:rsidR="00E15F9B" w:rsidRDefault="00E15F9B" w:rsidP="004B6BBB">
      <w:pPr>
        <w:spacing w:after="0" w:line="240" w:lineRule="auto"/>
        <w:jc w:val="both"/>
        <w:rPr>
          <w:rFonts w:ascii="Verdana" w:hAnsi="Verdana"/>
        </w:rPr>
      </w:pPr>
    </w:p>
    <w:p w14:paraId="3803214C" w14:textId="6942CA7E" w:rsidR="00AA59BC" w:rsidRPr="00AA59BC" w:rsidRDefault="00AA59BC" w:rsidP="00AA59BC">
      <w:pPr>
        <w:spacing w:after="0" w:line="240" w:lineRule="auto"/>
        <w:jc w:val="both"/>
        <w:rPr>
          <w:rFonts w:ascii="Verdana" w:eastAsia="Calibri" w:hAnsi="Verdana" w:cs="Arial"/>
          <w:color w:val="000000"/>
          <w:sz w:val="20"/>
          <w:szCs w:val="20"/>
        </w:rPr>
      </w:pPr>
      <w:r w:rsidRPr="00AA59BC">
        <w:rPr>
          <w:rFonts w:ascii="Verdana" w:eastAsia="Calibri" w:hAnsi="Verdana" w:cs="Arial"/>
          <w:color w:val="000000"/>
          <w:sz w:val="20"/>
          <w:szCs w:val="20"/>
        </w:rPr>
        <w:t>F</w:t>
      </w:r>
      <w:r w:rsidRPr="00AA59BC">
        <w:rPr>
          <w:rFonts w:ascii="Verdana" w:eastAsia="Calibri" w:hAnsi="Verdana" w:cs="Arial"/>
          <w:color w:val="000000"/>
          <w:sz w:val="20"/>
          <w:szCs w:val="20"/>
        </w:rPr>
        <w:t xml:space="preserve">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w:t>
      </w:r>
      <w:r w:rsidRPr="00AA59BC">
        <w:rPr>
          <w:rFonts w:ascii="Verdana" w:eastAsia="Calibri" w:hAnsi="Verdana" w:cs="Arial"/>
          <w:color w:val="000000"/>
          <w:sz w:val="20"/>
          <w:szCs w:val="20"/>
        </w:rPr>
        <w:lastRenderedPageBreak/>
        <w:t>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0BB59C74" w14:textId="77777777" w:rsidR="00AA59BC" w:rsidRPr="00AA59BC" w:rsidRDefault="00AA59BC" w:rsidP="00AA59BC">
      <w:pPr>
        <w:spacing w:after="0" w:line="240" w:lineRule="auto"/>
        <w:jc w:val="both"/>
        <w:rPr>
          <w:rFonts w:ascii="Verdana" w:hAnsi="Verdana"/>
        </w:rPr>
      </w:pPr>
    </w:p>
    <w:p w14:paraId="6B21404A" w14:textId="77777777" w:rsidR="00AA59BC" w:rsidRPr="00AA59BC" w:rsidRDefault="00AA59BC" w:rsidP="00AA59BC">
      <w:pPr>
        <w:spacing w:after="0" w:line="240" w:lineRule="auto"/>
        <w:jc w:val="both"/>
        <w:rPr>
          <w:rFonts w:ascii="Verdana" w:eastAsia="Calibri" w:hAnsi="Verdana" w:cs="Arial"/>
          <w:color w:val="000000"/>
          <w:sz w:val="20"/>
          <w:szCs w:val="20"/>
        </w:rPr>
      </w:pPr>
      <w:r w:rsidRPr="00AA59BC">
        <w:rPr>
          <w:rFonts w:ascii="Verdana" w:eastAsia="Calibri" w:hAnsi="Verdana" w:cs="Arial"/>
          <w:color w:val="000000"/>
          <w:sz w:val="20"/>
          <w:szCs w:val="20"/>
        </w:rPr>
        <w:t xml:space="preserve">Dentro de los límites de orden temporal están comprendidos: i) la vigencia del contrato, pues no podría modificarse un contrato cuyo plazo ha culminado y; </w:t>
      </w:r>
      <w:proofErr w:type="spellStart"/>
      <w:r w:rsidRPr="00AA59BC">
        <w:rPr>
          <w:rFonts w:ascii="Verdana" w:eastAsia="Calibri" w:hAnsi="Verdana" w:cs="Arial"/>
          <w:color w:val="000000"/>
          <w:sz w:val="20"/>
          <w:szCs w:val="20"/>
        </w:rPr>
        <w:t>ii</w:t>
      </w:r>
      <w:proofErr w:type="spellEnd"/>
      <w:r w:rsidRPr="00AA59BC">
        <w:rPr>
          <w:rFonts w:ascii="Verdana" w:eastAsia="Calibri" w:hAnsi="Verdana" w:cs="Arial"/>
          <w:color w:val="000000"/>
          <w:sz w:val="20"/>
          <w:szCs w:val="20"/>
        </w:rPr>
        <w:t>) la prohibición de consagrar prórrogas automáticas, sucesivas o indefinidas, en tanto resultan contrarias al derecho esencial de la libertad de competencia. En torno a los límites de orden formal, debe señalarse que, por un lado, es necesario que, la 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 Por otro lado, la entidad debe motivar y justificar la modificación. </w:t>
      </w:r>
    </w:p>
    <w:p w14:paraId="77408379" w14:textId="77777777" w:rsidR="00AA59BC" w:rsidRPr="00AA59BC" w:rsidRDefault="00AA59BC" w:rsidP="00AA59BC">
      <w:pPr>
        <w:spacing w:after="0" w:line="240" w:lineRule="auto"/>
        <w:jc w:val="both"/>
        <w:rPr>
          <w:rFonts w:ascii="Verdana" w:hAnsi="Verdana"/>
        </w:rPr>
      </w:pPr>
    </w:p>
    <w:p w14:paraId="75AC555C" w14:textId="77777777" w:rsidR="00AA59BC" w:rsidRPr="00AA59BC" w:rsidRDefault="00AA59BC" w:rsidP="00AA59BC">
      <w:pPr>
        <w:spacing w:after="0" w:line="240" w:lineRule="auto"/>
        <w:jc w:val="both"/>
        <w:rPr>
          <w:rFonts w:ascii="Verdana" w:eastAsia="Calibri" w:hAnsi="Verdana" w:cs="Arial"/>
          <w:color w:val="000000"/>
          <w:sz w:val="20"/>
          <w:szCs w:val="20"/>
        </w:rPr>
      </w:pPr>
      <w:r w:rsidRPr="00AA59BC">
        <w:rPr>
          <w:rFonts w:ascii="Verdana" w:eastAsia="Calibri" w:hAnsi="Verdana" w:cs="Arial"/>
          <w:color w:val="000000"/>
          <w:sz w:val="20"/>
          <w:szCs w:val="20"/>
        </w:rPr>
        <w:t>Los límites materiales corresponden a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 Finalmente, se encuentran los límites axiológicos, los cuales se fundan en la necesidad de preservar los principios de igualdad, transparencia, libertad de concurrencia, selección objetiva y planeación. Lo anterior, con la finalidad de realizar la escogencia diligente de la mejor oferta, para beneficiar los intereses y fines públicos inmersos en la contratación de las Entidades Estatales. A modo de ejemplo, la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38A3F5F0" w14:textId="77777777" w:rsidR="00E15F9B" w:rsidRDefault="00E15F9B" w:rsidP="004B6BBB">
      <w:pPr>
        <w:spacing w:after="0" w:line="240" w:lineRule="auto"/>
        <w:jc w:val="both"/>
        <w:rPr>
          <w:rFonts w:ascii="Verdana" w:hAnsi="Verdana"/>
        </w:rPr>
      </w:pPr>
    </w:p>
    <w:p w14:paraId="07D42618" w14:textId="5C81D578" w:rsidR="00E15F9B" w:rsidRPr="0005025A" w:rsidRDefault="0003478A" w:rsidP="004B6BBB">
      <w:pPr>
        <w:spacing w:after="0" w:line="240" w:lineRule="auto"/>
        <w:jc w:val="both"/>
        <w:rPr>
          <w:rFonts w:ascii="Verdana" w:hAnsi="Verdana"/>
          <w:b/>
          <w:bCs/>
        </w:rPr>
      </w:pPr>
      <w:r w:rsidRPr="0005025A">
        <w:rPr>
          <w:rFonts w:ascii="Verdana" w:eastAsia="Calibri" w:hAnsi="Verdana" w:cs="Arial"/>
          <w:b/>
          <w:bCs/>
        </w:rPr>
        <w:t xml:space="preserve">CONTRATO DE PRESTACIÓN DE SERVICIOS </w:t>
      </w:r>
      <w:r w:rsidR="0005025A" w:rsidRPr="0005025A">
        <w:rPr>
          <w:rFonts w:ascii="Verdana" w:eastAsia="Calibri" w:hAnsi="Verdana" w:cs="Arial"/>
          <w:b/>
          <w:bCs/>
        </w:rPr>
        <w:t>– Características</w:t>
      </w:r>
    </w:p>
    <w:p w14:paraId="79C56EE5" w14:textId="77777777" w:rsidR="00E15F9B" w:rsidRDefault="00E15F9B" w:rsidP="004B6BBB">
      <w:pPr>
        <w:spacing w:after="0" w:line="240" w:lineRule="auto"/>
        <w:jc w:val="both"/>
        <w:rPr>
          <w:rFonts w:ascii="Verdana" w:hAnsi="Verdana"/>
        </w:rPr>
      </w:pPr>
    </w:p>
    <w:p w14:paraId="057C20F1" w14:textId="558C22CE" w:rsidR="00E15F9B" w:rsidRPr="00821505" w:rsidRDefault="00821505" w:rsidP="004B6BBB">
      <w:pPr>
        <w:spacing w:after="0" w:line="240" w:lineRule="auto"/>
        <w:jc w:val="both"/>
        <w:rPr>
          <w:rFonts w:ascii="Verdana" w:eastAsia="Calibri" w:hAnsi="Verdana" w:cs="Arial"/>
          <w:color w:val="000000"/>
          <w:sz w:val="20"/>
          <w:szCs w:val="20"/>
        </w:rPr>
      </w:pPr>
      <w:r w:rsidRPr="00B60BC4">
        <w:rPr>
          <w:rFonts w:ascii="Verdana" w:eastAsia="Geomanist Light" w:hAnsi="Verdana" w:cs="Arial"/>
          <w:color w:val="000000" w:themeColor="text1"/>
          <w:sz w:val="20"/>
          <w:szCs w:val="20"/>
        </w:rPr>
        <w:t>[…]</w:t>
      </w:r>
      <w:r>
        <w:rPr>
          <w:rFonts w:ascii="Verdana" w:eastAsia="Geomanist Light" w:hAnsi="Verdana" w:cs="Arial"/>
          <w:color w:val="000000" w:themeColor="text1"/>
          <w:sz w:val="20"/>
          <w:szCs w:val="20"/>
        </w:rPr>
        <w:t xml:space="preserve"> </w:t>
      </w:r>
      <w:r w:rsidRPr="00821505">
        <w:rPr>
          <w:rFonts w:ascii="Verdana" w:eastAsia="Calibri" w:hAnsi="Verdana" w:cs="Arial"/>
          <w:color w:val="000000"/>
          <w:sz w:val="20"/>
          <w:szCs w:val="20"/>
        </w:rPr>
        <w:t xml:space="preserve">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w:t>
      </w:r>
      <w:r w:rsidRPr="00821505">
        <w:rPr>
          <w:rFonts w:ascii="Verdana" w:eastAsia="Calibri" w:hAnsi="Verdana" w:cs="Arial"/>
          <w:color w:val="000000"/>
          <w:sz w:val="20"/>
          <w:szCs w:val="20"/>
        </w:rPr>
        <w:lastRenderedPageBreak/>
        <w:t>necesario; j) Para su celebración no se requiere inscripción en el Registro Único de Proponentes (RUP); k) No son necesarias las garantías.</w:t>
      </w:r>
    </w:p>
    <w:p w14:paraId="2F9202B1" w14:textId="77777777" w:rsidR="00E15F9B" w:rsidRDefault="00E15F9B" w:rsidP="004B6BBB">
      <w:pPr>
        <w:spacing w:after="0" w:line="240" w:lineRule="auto"/>
        <w:jc w:val="both"/>
        <w:rPr>
          <w:rFonts w:ascii="Verdana" w:hAnsi="Verdana"/>
        </w:rPr>
      </w:pPr>
    </w:p>
    <w:p w14:paraId="1DD91237" w14:textId="5484206F" w:rsidR="00E15F9B" w:rsidRPr="00022771" w:rsidRDefault="00022771" w:rsidP="00022771">
      <w:pPr>
        <w:jc w:val="both"/>
        <w:rPr>
          <w:rFonts w:ascii="Verdana" w:eastAsia="Calibri" w:hAnsi="Verdana" w:cs="Arial"/>
          <w:b/>
          <w:bCs/>
          <w:lang w:val="es-ES_tradnl"/>
        </w:rPr>
      </w:pPr>
      <w:r w:rsidRPr="00022771">
        <w:rPr>
          <w:rFonts w:ascii="Verdana" w:hAnsi="Verdana" w:cs="Arial"/>
          <w:b/>
          <w:bCs/>
          <w:color w:val="000000" w:themeColor="text1"/>
          <w:lang w:val="es-ES_tradnl"/>
        </w:rPr>
        <w:t>CONTRATO DE PRESTACIÓN DE SERVICIOS PROFESIONALES – Obligaciones – Cláusulas amplias – Interpretación</w:t>
      </w:r>
    </w:p>
    <w:p w14:paraId="6DC1B957" w14:textId="77777777" w:rsidR="00022771" w:rsidRPr="00C0517E" w:rsidRDefault="00022771" w:rsidP="00022771">
      <w:pPr>
        <w:spacing w:after="0" w:line="240" w:lineRule="auto"/>
        <w:jc w:val="both"/>
        <w:rPr>
          <w:rFonts w:ascii="Verdana" w:eastAsia="Times New Roman" w:hAnsi="Verdana" w:cs="Times New Roman"/>
          <w:sz w:val="20"/>
          <w:szCs w:val="20"/>
          <w:lang w:val="es-ES_tradnl" w:eastAsia="es-ES_tradnl"/>
        </w:rPr>
      </w:pPr>
      <w:r w:rsidRPr="00C0517E">
        <w:rPr>
          <w:rFonts w:ascii="Verdana" w:eastAsia="Times New Roman" w:hAnsi="Verdana" w:cs="Times New Roman"/>
          <w:sz w:val="20"/>
          <w:szCs w:val="20"/>
          <w:lang w:val="es-ES_tradnl" w:eastAsia="es-ES_tradnl"/>
        </w:rPr>
        <w:t xml:space="preserve">De esta forma, el uso de cláusulas amplias o de obligaciones indeterminadas en los contratos de prestación de servicios debe analizarse de acuerdo con las características que se expondrán en el presente concepto. Así las cosas, los contratos de prestación de servicios solo pueden celebrarse para realizar “actividades relacionadas con la administración o funcionamiento de la entidad”. En ese sentido, las cláusulas que se incluyan en los contratos deben guardar conexidad con el objeto contractual pactado. </w:t>
      </w:r>
    </w:p>
    <w:p w14:paraId="3BF01E5D" w14:textId="77777777" w:rsidR="00022771" w:rsidRDefault="00022771" w:rsidP="00022771">
      <w:pPr>
        <w:spacing w:after="0" w:line="240" w:lineRule="auto"/>
        <w:jc w:val="both"/>
        <w:rPr>
          <w:rFonts w:ascii="Verdana" w:eastAsia="Times New Roman" w:hAnsi="Verdana" w:cs="Times New Roman"/>
          <w:sz w:val="20"/>
          <w:szCs w:val="20"/>
          <w:lang w:val="es-ES_tradnl" w:eastAsia="es-ES_tradnl"/>
        </w:rPr>
      </w:pPr>
    </w:p>
    <w:p w14:paraId="05C9B506" w14:textId="77777777" w:rsidR="00022771" w:rsidRDefault="00022771" w:rsidP="00022771">
      <w:pPr>
        <w:spacing w:after="0" w:line="240" w:lineRule="auto"/>
        <w:jc w:val="both"/>
        <w:rPr>
          <w:rFonts w:ascii="Verdana" w:eastAsia="Times New Roman" w:hAnsi="Verdana" w:cs="Times New Roman"/>
          <w:sz w:val="20"/>
          <w:szCs w:val="20"/>
          <w:lang w:val="es-ES" w:eastAsia="es-ES"/>
        </w:rPr>
      </w:pPr>
      <w:r w:rsidRPr="42CD1CDF">
        <w:rPr>
          <w:rFonts w:ascii="Verdana" w:eastAsia="Times New Roman" w:hAnsi="Verdana" w:cs="Times New Roman"/>
          <w:sz w:val="20"/>
          <w:szCs w:val="20"/>
          <w:lang w:val="es-ES" w:eastAsia="es-ES"/>
        </w:rPr>
        <w:t xml:space="preserve">En consecuencia, las cláusulas que se incluyan en el contrato deben interpretarse conforme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w:t>
      </w:r>
      <w:proofErr w:type="gramStart"/>
      <w:r w:rsidRPr="42CD1CDF">
        <w:rPr>
          <w:rFonts w:ascii="Verdana" w:eastAsia="Times New Roman" w:hAnsi="Verdana" w:cs="Times New Roman"/>
          <w:sz w:val="20"/>
          <w:szCs w:val="20"/>
          <w:lang w:val="es-ES" w:eastAsia="es-ES"/>
        </w:rPr>
        <w:t>del mismo</w:t>
      </w:r>
      <w:proofErr w:type="gramEnd"/>
      <w:r w:rsidRPr="42CD1CDF">
        <w:rPr>
          <w:rFonts w:ascii="Verdana" w:eastAsia="Times New Roman" w:hAnsi="Verdana" w:cs="Times New Roman"/>
          <w:sz w:val="20"/>
          <w:szCs w:val="20"/>
          <w:lang w:val="es-ES" w:eastAsia="es-ES"/>
        </w:rPr>
        <w:t xml:space="preserve"> deben restringirse al objeto del contrato conforme al principio de planeación y a la autonomía de la voluntad de las partes.</w:t>
      </w:r>
    </w:p>
    <w:p w14:paraId="2632557D" w14:textId="77777777" w:rsidR="00022771" w:rsidRPr="00C0517E" w:rsidRDefault="00022771" w:rsidP="00022771">
      <w:pPr>
        <w:spacing w:after="0" w:line="240" w:lineRule="auto"/>
        <w:jc w:val="both"/>
        <w:rPr>
          <w:rFonts w:ascii="Verdana" w:eastAsia="Times New Roman" w:hAnsi="Verdana" w:cs="Times New Roman"/>
          <w:sz w:val="20"/>
          <w:szCs w:val="20"/>
          <w:lang w:val="es-ES_tradnl" w:eastAsia="es-ES_tradnl"/>
        </w:rPr>
      </w:pPr>
    </w:p>
    <w:p w14:paraId="740659A0" w14:textId="77777777" w:rsidR="00022771" w:rsidRDefault="00022771" w:rsidP="00022771">
      <w:pPr>
        <w:spacing w:after="0" w:line="240" w:lineRule="auto"/>
        <w:jc w:val="both"/>
        <w:rPr>
          <w:rFonts w:ascii="Verdana" w:eastAsia="Times New Roman" w:hAnsi="Verdana" w:cs="Times New Roman"/>
          <w:sz w:val="20"/>
          <w:szCs w:val="20"/>
          <w:lang w:val="es-ES_tradnl" w:eastAsia="es-ES_tradnl"/>
        </w:rPr>
      </w:pPr>
      <w:r w:rsidRPr="00C0517E">
        <w:rPr>
          <w:rFonts w:ascii="Verdana" w:eastAsia="Times New Roman" w:hAnsi="Verdana" w:cs="Times New Roman"/>
          <w:sz w:val="20"/>
          <w:szCs w:val="20"/>
          <w:lang w:val="es-ES_tradnl" w:eastAsia="es-ES_tradnl"/>
        </w:rPr>
        <w:t>Lo anterior implica que, si bien es posible y recomendable pactar cláusulas amplias o indeterminadas, como “otras obligaciones relacionadas con el objeto” o “las demás obligaciones que asigne el supervisor” en los contratos de prestación de servicios, lo cierto es que, el supervisor no puede fijar obligaciones que amplíen el objeto del contrato ni imponer tareas que lo desborden. Esto, puesto que tales actuaciones desconocerían la naturaleza jurídica del contrato de prestación de servicios y podrían generar riesgos como la desnaturalización del vínculo contractual.</w:t>
      </w:r>
    </w:p>
    <w:p w14:paraId="32A93853" w14:textId="77777777" w:rsidR="00022771" w:rsidRDefault="00022771" w:rsidP="00022771">
      <w:pPr>
        <w:spacing w:after="0" w:line="240" w:lineRule="auto"/>
        <w:jc w:val="both"/>
        <w:rPr>
          <w:rFonts w:ascii="Verdana" w:eastAsia="Times New Roman" w:hAnsi="Verdana" w:cs="Times New Roman"/>
          <w:sz w:val="20"/>
          <w:szCs w:val="20"/>
          <w:lang w:val="es-ES_tradnl" w:eastAsia="es-ES_tradnl"/>
        </w:rPr>
      </w:pPr>
    </w:p>
    <w:p w14:paraId="20E2A2E5" w14:textId="77777777" w:rsidR="00022771" w:rsidRDefault="00022771" w:rsidP="00022771">
      <w:pPr>
        <w:spacing w:after="0" w:line="240" w:lineRule="auto"/>
        <w:jc w:val="both"/>
        <w:rPr>
          <w:rFonts w:ascii="Verdana" w:eastAsia="Times New Roman" w:hAnsi="Verdana" w:cs="Times New Roman"/>
          <w:sz w:val="20"/>
          <w:szCs w:val="20"/>
          <w:lang w:val="es-ES_tradnl" w:eastAsia="es-ES_tradnl"/>
        </w:rPr>
      </w:pPr>
    </w:p>
    <w:p w14:paraId="38B9A5CB" w14:textId="77777777" w:rsidR="00E15F9B" w:rsidRPr="00022771" w:rsidRDefault="00E15F9B" w:rsidP="004B6BBB">
      <w:pPr>
        <w:spacing w:after="0" w:line="240" w:lineRule="auto"/>
        <w:jc w:val="both"/>
        <w:rPr>
          <w:rFonts w:ascii="Verdana" w:hAnsi="Verdana"/>
          <w:lang w:val="es-ES_tradnl"/>
        </w:rPr>
      </w:pPr>
    </w:p>
    <w:p w14:paraId="19FA86AD" w14:textId="77777777" w:rsidR="00E15F9B" w:rsidRDefault="00E15F9B" w:rsidP="004B6BBB">
      <w:pPr>
        <w:spacing w:after="0" w:line="240" w:lineRule="auto"/>
        <w:jc w:val="both"/>
        <w:rPr>
          <w:rFonts w:ascii="Verdana" w:hAnsi="Verdana"/>
        </w:rPr>
      </w:pPr>
    </w:p>
    <w:p w14:paraId="0903F202" w14:textId="77777777" w:rsidR="00E15F9B" w:rsidRDefault="00E15F9B" w:rsidP="004B6BBB">
      <w:pPr>
        <w:spacing w:after="0" w:line="240" w:lineRule="auto"/>
        <w:jc w:val="both"/>
        <w:rPr>
          <w:rFonts w:ascii="Verdana" w:hAnsi="Verdana"/>
        </w:rPr>
      </w:pPr>
    </w:p>
    <w:p w14:paraId="6973B458" w14:textId="77777777" w:rsidR="00E15F9B" w:rsidRDefault="00E15F9B" w:rsidP="004B6BBB">
      <w:pPr>
        <w:spacing w:after="0" w:line="240" w:lineRule="auto"/>
        <w:jc w:val="both"/>
        <w:rPr>
          <w:rFonts w:ascii="Verdana" w:hAnsi="Verdana"/>
        </w:rPr>
      </w:pPr>
    </w:p>
    <w:p w14:paraId="57990E81" w14:textId="77777777" w:rsidR="00E15F9B" w:rsidRDefault="00E15F9B" w:rsidP="004B6BBB">
      <w:pPr>
        <w:spacing w:after="0" w:line="240" w:lineRule="auto"/>
        <w:jc w:val="both"/>
        <w:rPr>
          <w:rFonts w:ascii="Verdana" w:hAnsi="Verdana"/>
        </w:rPr>
      </w:pPr>
    </w:p>
    <w:p w14:paraId="76C0ECF4" w14:textId="77777777" w:rsidR="00E15F9B" w:rsidRDefault="00E15F9B" w:rsidP="004B6BBB">
      <w:pPr>
        <w:spacing w:after="0" w:line="240" w:lineRule="auto"/>
        <w:jc w:val="both"/>
        <w:rPr>
          <w:rFonts w:ascii="Verdana" w:hAnsi="Verdana"/>
        </w:rPr>
      </w:pPr>
    </w:p>
    <w:p w14:paraId="16F90F95" w14:textId="77777777" w:rsidR="00E15F9B" w:rsidRDefault="00E15F9B" w:rsidP="004B6BBB">
      <w:pPr>
        <w:spacing w:after="0" w:line="240" w:lineRule="auto"/>
        <w:jc w:val="both"/>
        <w:rPr>
          <w:rFonts w:ascii="Verdana" w:hAnsi="Verdana"/>
        </w:rPr>
      </w:pPr>
    </w:p>
    <w:p w14:paraId="16B4CE46" w14:textId="77777777" w:rsidR="00022771" w:rsidRDefault="00022771" w:rsidP="004B6BBB">
      <w:pPr>
        <w:spacing w:after="0" w:line="240" w:lineRule="auto"/>
        <w:jc w:val="both"/>
        <w:rPr>
          <w:rFonts w:ascii="Verdana" w:hAnsi="Verdana"/>
        </w:rPr>
      </w:pPr>
    </w:p>
    <w:p w14:paraId="691A9DAC" w14:textId="77777777" w:rsidR="00022771" w:rsidRDefault="00022771" w:rsidP="004B6BBB">
      <w:pPr>
        <w:spacing w:after="0" w:line="240" w:lineRule="auto"/>
        <w:jc w:val="both"/>
        <w:rPr>
          <w:rFonts w:ascii="Verdana" w:hAnsi="Verdana"/>
        </w:rPr>
      </w:pPr>
    </w:p>
    <w:p w14:paraId="03C95A27" w14:textId="77777777" w:rsidR="00022771" w:rsidRDefault="00022771" w:rsidP="004B6BBB">
      <w:pPr>
        <w:spacing w:after="0" w:line="240" w:lineRule="auto"/>
        <w:jc w:val="both"/>
        <w:rPr>
          <w:rFonts w:ascii="Verdana" w:hAnsi="Verdana"/>
        </w:rPr>
      </w:pPr>
    </w:p>
    <w:p w14:paraId="7AB41617" w14:textId="77777777" w:rsidR="00022771" w:rsidRDefault="00022771" w:rsidP="004B6BBB">
      <w:pPr>
        <w:spacing w:after="0" w:line="240" w:lineRule="auto"/>
        <w:jc w:val="both"/>
        <w:rPr>
          <w:rFonts w:ascii="Verdana" w:hAnsi="Verdana"/>
        </w:rPr>
      </w:pPr>
    </w:p>
    <w:p w14:paraId="149447C1" w14:textId="77777777" w:rsidR="00022771" w:rsidRDefault="00022771" w:rsidP="004B6BBB">
      <w:pPr>
        <w:spacing w:after="0" w:line="240" w:lineRule="auto"/>
        <w:jc w:val="both"/>
        <w:rPr>
          <w:rFonts w:ascii="Verdana" w:hAnsi="Verdana"/>
        </w:rPr>
      </w:pPr>
    </w:p>
    <w:p w14:paraId="41904A92" w14:textId="77777777" w:rsidR="00022771" w:rsidRDefault="00022771" w:rsidP="004B6BBB">
      <w:pPr>
        <w:spacing w:after="0" w:line="240" w:lineRule="auto"/>
        <w:jc w:val="both"/>
        <w:rPr>
          <w:rFonts w:ascii="Verdana" w:hAnsi="Verdana"/>
        </w:rPr>
      </w:pPr>
    </w:p>
    <w:p w14:paraId="53B36829" w14:textId="77777777" w:rsidR="00022771" w:rsidRDefault="00022771" w:rsidP="004B6BBB">
      <w:pPr>
        <w:spacing w:after="0" w:line="240" w:lineRule="auto"/>
        <w:jc w:val="both"/>
        <w:rPr>
          <w:rFonts w:ascii="Verdana" w:hAnsi="Verdana"/>
        </w:rPr>
      </w:pPr>
    </w:p>
    <w:p w14:paraId="38700096" w14:textId="2DC8A3EE" w:rsidR="004B6BBB" w:rsidRPr="008E4F36" w:rsidRDefault="00984848" w:rsidP="004B6BBB">
      <w:pPr>
        <w:spacing w:after="0" w:line="240" w:lineRule="auto"/>
        <w:jc w:val="both"/>
        <w:rPr>
          <w:rFonts w:ascii="Verdana" w:hAnsi="Verdana"/>
        </w:rPr>
      </w:pPr>
      <w:r w:rsidRPr="00984848">
        <w:rPr>
          <w:rFonts w:ascii="Verdana" w:hAnsi="Verdana"/>
        </w:rPr>
        <w:lastRenderedPageBreak/>
        <w:t xml:space="preserve">Bogotá D.C., 17 </w:t>
      </w:r>
      <w:r>
        <w:rPr>
          <w:rFonts w:ascii="Verdana" w:hAnsi="Verdana"/>
        </w:rPr>
        <w:t>s</w:t>
      </w:r>
      <w:r w:rsidRPr="00984848">
        <w:rPr>
          <w:rFonts w:ascii="Verdana" w:hAnsi="Verdana"/>
        </w:rPr>
        <w:t>eptiembre 2026</w:t>
      </w:r>
      <w:r>
        <w:rPr>
          <w:rFonts w:ascii="Verdana" w:hAnsi="Verdana"/>
        </w:rPr>
        <w:t xml:space="preserve"> </w:t>
      </w:r>
    </w:p>
    <w:p w14:paraId="3BD35934" w14:textId="77777777" w:rsidR="004B6BBB" w:rsidRPr="008E4F36" w:rsidRDefault="004B6BBB" w:rsidP="004B6BBB">
      <w:pPr>
        <w:spacing w:after="0" w:line="240" w:lineRule="auto"/>
        <w:jc w:val="both"/>
        <w:rPr>
          <w:rFonts w:ascii="Verdana" w:eastAsia="Calibri" w:hAnsi="Verdana" w:cs="Arial"/>
          <w:lang w:eastAsia="es-ES"/>
        </w:rPr>
      </w:pPr>
      <w:bookmarkStart w:id="0" w:name="_Hlk197462763"/>
      <w:bookmarkStart w:id="1" w:name="_Hlk197529996"/>
    </w:p>
    <w:p w14:paraId="3611EA25" w14:textId="6B38A525" w:rsidR="004B6BBB" w:rsidRDefault="00984848" w:rsidP="004B6BBB">
      <w:pPr>
        <w:spacing w:after="0" w:line="240" w:lineRule="auto"/>
        <w:jc w:val="both"/>
        <w:rPr>
          <w:rFonts w:ascii="Verdana" w:eastAsia="Calibri" w:hAnsi="Verdana" w:cs="Arial"/>
          <w:lang w:eastAsia="es-ES"/>
        </w:rPr>
      </w:pPr>
      <w:r w:rsidRPr="00984848">
        <w:rPr>
          <w:rFonts w:ascii="Verdana" w:eastAsia="Calibri" w:hAnsi="Verdana" w:cs="Arial"/>
          <w:lang w:eastAsia="es-ES"/>
        </w:rPr>
        <w:drawing>
          <wp:anchor distT="0" distB="0" distL="114300" distR="114300" simplePos="0" relativeHeight="251660288" behindDoc="1" locked="0" layoutInCell="1" allowOverlap="1" wp14:anchorId="391AA5DD" wp14:editId="48248FE4">
            <wp:simplePos x="0" y="0"/>
            <wp:positionH relativeFrom="column">
              <wp:posOffset>3315970</wp:posOffset>
            </wp:positionH>
            <wp:positionV relativeFrom="paragraph">
              <wp:posOffset>93540</wp:posOffset>
            </wp:positionV>
            <wp:extent cx="2505075" cy="752475"/>
            <wp:effectExtent l="0" t="0" r="9525" b="9525"/>
            <wp:wrapTight wrapText="bothSides">
              <wp:wrapPolygon edited="0">
                <wp:start x="0" y="0"/>
                <wp:lineTo x="0" y="21327"/>
                <wp:lineTo x="21518" y="21327"/>
                <wp:lineTo x="21518" y="0"/>
                <wp:lineTo x="0" y="0"/>
              </wp:wrapPolygon>
            </wp:wrapTight>
            <wp:docPr id="18501793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79370" name=""/>
                    <pic:cNvPicPr/>
                  </pic:nvPicPr>
                  <pic:blipFill>
                    <a:blip r:embed="rId7">
                      <a:extLst>
                        <a:ext uri="{28A0092B-C50C-407E-A947-70E740481C1C}">
                          <a14:useLocalDpi xmlns:a14="http://schemas.microsoft.com/office/drawing/2010/main" val="0"/>
                        </a:ext>
                      </a:extLst>
                    </a:blip>
                    <a:stretch>
                      <a:fillRect/>
                    </a:stretch>
                  </pic:blipFill>
                  <pic:spPr>
                    <a:xfrm>
                      <a:off x="0" y="0"/>
                      <a:ext cx="2505075" cy="752475"/>
                    </a:xfrm>
                    <a:prstGeom prst="rect">
                      <a:avLst/>
                    </a:prstGeom>
                  </pic:spPr>
                </pic:pic>
              </a:graphicData>
            </a:graphic>
          </wp:anchor>
        </w:drawing>
      </w:r>
      <w:r>
        <w:rPr>
          <w:rFonts w:ascii="Verdana" w:eastAsia="Calibri" w:hAnsi="Verdana" w:cs="Arial"/>
          <w:lang w:eastAsia="es-ES"/>
        </w:rPr>
        <w:t xml:space="preserve"> </w:t>
      </w:r>
    </w:p>
    <w:p w14:paraId="499B3E3A" w14:textId="27AB21B3" w:rsidR="00984848" w:rsidRDefault="004B6BBB" w:rsidP="004B6BBB">
      <w:pPr>
        <w:spacing w:after="0" w:line="240" w:lineRule="auto"/>
        <w:jc w:val="both"/>
        <w:rPr>
          <w:rFonts w:ascii="Verdana" w:eastAsia="Calibri" w:hAnsi="Verdana" w:cs="Arial"/>
          <w:lang w:eastAsia="es-ES"/>
        </w:rPr>
      </w:pPr>
      <w:r w:rsidRPr="008E4F36">
        <w:rPr>
          <w:rFonts w:ascii="Verdana" w:eastAsia="Calibri" w:hAnsi="Verdana" w:cs="Arial"/>
          <w:lang w:eastAsia="es-ES"/>
        </w:rPr>
        <w:t>Seño</w:t>
      </w:r>
      <w:r>
        <w:rPr>
          <w:rFonts w:ascii="Verdana" w:eastAsia="Calibri" w:hAnsi="Verdana" w:cs="Arial"/>
          <w:lang w:eastAsia="es-ES"/>
        </w:rPr>
        <w:t>ra</w:t>
      </w:r>
    </w:p>
    <w:p w14:paraId="6F9FA670" w14:textId="091D22A6" w:rsidR="004B6BBB" w:rsidRPr="006B4269" w:rsidRDefault="004B6BBB" w:rsidP="004B6BBB">
      <w:pPr>
        <w:spacing w:after="0" w:line="240" w:lineRule="auto"/>
        <w:jc w:val="both"/>
        <w:rPr>
          <w:rFonts w:ascii="Verdana" w:eastAsia="Calibri" w:hAnsi="Verdana" w:cs="Arial"/>
          <w:b/>
          <w:bCs/>
          <w:lang w:eastAsia="es-ES"/>
        </w:rPr>
      </w:pPr>
      <w:r w:rsidRPr="0060486D">
        <w:rPr>
          <w:rFonts w:ascii="Verdana" w:eastAsia="Calibri" w:hAnsi="Verdana" w:cs="Arial"/>
          <w:b/>
          <w:bCs/>
          <w:lang w:eastAsia="es-ES"/>
        </w:rPr>
        <w:t>María Cristina</w:t>
      </w:r>
      <w:r>
        <w:rPr>
          <w:rFonts w:ascii="Verdana" w:eastAsia="Calibri" w:hAnsi="Verdana" w:cs="Arial"/>
          <w:b/>
          <w:bCs/>
          <w:lang w:eastAsia="es-ES"/>
        </w:rPr>
        <w:t xml:space="preserve"> </w:t>
      </w:r>
      <w:r w:rsidRPr="0060486D">
        <w:rPr>
          <w:rFonts w:ascii="Verdana" w:eastAsia="Calibri" w:hAnsi="Verdana" w:cs="Arial"/>
          <w:b/>
          <w:bCs/>
          <w:lang w:eastAsia="es-ES"/>
        </w:rPr>
        <w:t>González González</w:t>
      </w:r>
      <w:r>
        <w:rPr>
          <w:rFonts w:ascii="Verdana" w:eastAsia="Calibri" w:hAnsi="Verdana" w:cs="Arial"/>
          <w:b/>
          <w:bCs/>
          <w:lang w:eastAsia="es-ES"/>
        </w:rPr>
        <w:t xml:space="preserve"> </w:t>
      </w:r>
    </w:p>
    <w:p w14:paraId="5AC10A13" w14:textId="77777777" w:rsidR="004B6BBB" w:rsidRPr="006B4269" w:rsidRDefault="004B6BBB" w:rsidP="004B6BBB">
      <w:pPr>
        <w:spacing w:after="0" w:line="240" w:lineRule="auto"/>
        <w:jc w:val="both"/>
        <w:rPr>
          <w:rFonts w:ascii="Verdana" w:eastAsia="Calibri" w:hAnsi="Verdana" w:cs="Arial"/>
          <w:bCs/>
          <w:color w:val="000099"/>
          <w:lang w:eastAsia="es-ES_tradnl"/>
        </w:rPr>
      </w:pPr>
      <w:r w:rsidRPr="0060486D">
        <w:rPr>
          <w:rFonts w:ascii="Verdana" w:eastAsia="Calibri" w:hAnsi="Verdana" w:cs="Arial"/>
          <w:bCs/>
          <w:color w:val="000099"/>
          <w:lang w:eastAsia="es-ES_tradnl"/>
        </w:rPr>
        <w:t>c.g.consultoriajuridica@gmail.com</w:t>
      </w:r>
    </w:p>
    <w:p w14:paraId="3AAC709E" w14:textId="77777777" w:rsidR="004B6BBB" w:rsidRPr="0060486D" w:rsidRDefault="004B6BBB" w:rsidP="004B6BBB">
      <w:pPr>
        <w:spacing w:after="0" w:line="240" w:lineRule="auto"/>
        <w:jc w:val="both"/>
        <w:rPr>
          <w:rFonts w:ascii="Verdana" w:eastAsia="Calibri" w:hAnsi="Verdana" w:cs="Arial"/>
          <w:bCs/>
          <w:lang w:eastAsia="es-ES_tradnl"/>
        </w:rPr>
      </w:pPr>
      <w:r w:rsidRPr="0060486D">
        <w:rPr>
          <w:rFonts w:ascii="Verdana" w:eastAsia="Calibri" w:hAnsi="Verdana" w:cs="Arial"/>
          <w:bCs/>
          <w:lang w:eastAsia="es-ES_tradnl"/>
        </w:rPr>
        <w:t>C</w:t>
      </w:r>
      <w:r>
        <w:rPr>
          <w:rFonts w:ascii="Verdana" w:eastAsia="Calibri" w:hAnsi="Verdana" w:cs="Arial"/>
          <w:bCs/>
          <w:lang w:eastAsia="es-ES_tradnl"/>
        </w:rPr>
        <w:t>iudad</w:t>
      </w:r>
    </w:p>
    <w:p w14:paraId="04691E97" w14:textId="77777777" w:rsidR="004B6BBB" w:rsidRPr="0060486D" w:rsidRDefault="004B6BBB" w:rsidP="004B6BBB">
      <w:pPr>
        <w:spacing w:after="0" w:line="240" w:lineRule="auto"/>
        <w:jc w:val="both"/>
        <w:rPr>
          <w:rFonts w:ascii="Verdana" w:eastAsia="Calibri" w:hAnsi="Verdana" w:cs="Arial"/>
          <w:bCs/>
          <w:lang w:eastAsia="es-ES_tradnl"/>
        </w:rPr>
      </w:pPr>
    </w:p>
    <w:p w14:paraId="4FC73B61" w14:textId="77777777" w:rsidR="004B6BBB" w:rsidRPr="005B4C57" w:rsidRDefault="004B6BBB" w:rsidP="004B6BBB">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4B6BBB" w:rsidRPr="002842E0" w14:paraId="345EE842" w14:textId="77777777" w:rsidTr="00646F3E">
        <w:trPr>
          <w:trHeight w:val="162"/>
        </w:trPr>
        <w:tc>
          <w:tcPr>
            <w:tcW w:w="3119" w:type="dxa"/>
          </w:tcPr>
          <w:p w14:paraId="293DDEBE" w14:textId="77777777" w:rsidR="004B6BBB" w:rsidRPr="005B4C57" w:rsidRDefault="004B6BBB" w:rsidP="00646F3E">
            <w:pPr>
              <w:jc w:val="both"/>
              <w:rPr>
                <w:rFonts w:ascii="Verdana" w:eastAsia="Calibri" w:hAnsi="Verdana" w:cs="Arial"/>
                <w:b/>
                <w:bCs/>
                <w:color w:val="7030A0"/>
                <w:lang w:val="it-CH" w:eastAsia="es-ES_tradnl"/>
              </w:rPr>
            </w:pPr>
          </w:p>
        </w:tc>
        <w:tc>
          <w:tcPr>
            <w:tcW w:w="5670" w:type="dxa"/>
          </w:tcPr>
          <w:p w14:paraId="4596E515" w14:textId="77777777" w:rsidR="004B6BBB" w:rsidRPr="00801462" w:rsidRDefault="004B6BBB" w:rsidP="00646F3E">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1244 de 2026</w:t>
            </w:r>
          </w:p>
          <w:p w14:paraId="48DF2A19" w14:textId="77777777" w:rsidR="004B6BBB" w:rsidRPr="00801462" w:rsidRDefault="004B6BBB" w:rsidP="00646F3E">
            <w:pPr>
              <w:jc w:val="both"/>
              <w:rPr>
                <w:rFonts w:ascii="Verdana" w:eastAsia="Calibri" w:hAnsi="Verdana" w:cs="Arial"/>
                <w:b/>
                <w:bCs/>
                <w:color w:val="7030A0"/>
                <w:lang w:eastAsia="es-ES"/>
              </w:rPr>
            </w:pPr>
          </w:p>
        </w:tc>
      </w:tr>
      <w:tr w:rsidR="004B6BBB" w:rsidRPr="002842E0" w14:paraId="117476D7" w14:textId="77777777" w:rsidTr="00646F3E">
        <w:trPr>
          <w:trHeight w:val="884"/>
        </w:trPr>
        <w:tc>
          <w:tcPr>
            <w:tcW w:w="3119" w:type="dxa"/>
          </w:tcPr>
          <w:p w14:paraId="38010A63" w14:textId="77777777" w:rsidR="004B6BBB" w:rsidRPr="00CC1F6D" w:rsidRDefault="004B6BBB" w:rsidP="00646F3E">
            <w:pPr>
              <w:jc w:val="both"/>
              <w:rPr>
                <w:rFonts w:ascii="Verdana" w:eastAsia="Calibri" w:hAnsi="Verdana" w:cs="Arial"/>
                <w:color w:val="000000"/>
                <w:lang w:eastAsia="es-ES_tradnl"/>
              </w:rPr>
            </w:pPr>
            <w:r w:rsidRPr="00CC1F6D">
              <w:rPr>
                <w:rFonts w:ascii="Verdana" w:eastAsia="Calibri" w:hAnsi="Verdana" w:cs="Arial"/>
                <w:b/>
                <w:color w:val="000000"/>
                <w:lang w:eastAsia="es-ES_tradnl"/>
              </w:rPr>
              <w:t>Temas:</w:t>
            </w:r>
            <w:r w:rsidRPr="00CC1F6D">
              <w:rPr>
                <w:rFonts w:ascii="Verdana" w:eastAsia="Calibri" w:hAnsi="Verdana" w:cs="Arial"/>
                <w:color w:val="000000"/>
                <w:lang w:eastAsia="es-ES_tradnl"/>
              </w:rPr>
              <w:t xml:space="preserve">                   </w:t>
            </w:r>
          </w:p>
        </w:tc>
        <w:tc>
          <w:tcPr>
            <w:tcW w:w="5670" w:type="dxa"/>
          </w:tcPr>
          <w:p w14:paraId="1AF84CB6" w14:textId="77777777" w:rsidR="004B6BBB" w:rsidRPr="00E65794" w:rsidRDefault="004B6BBB" w:rsidP="00646F3E">
            <w:pPr>
              <w:jc w:val="both"/>
              <w:rPr>
                <w:rFonts w:ascii="Verdana" w:eastAsia="Calibri" w:hAnsi="Verdana" w:cs="Arial"/>
                <w:b/>
                <w:bCs/>
                <w:lang w:val="es-ES_tradnl"/>
              </w:rPr>
            </w:pPr>
            <w:r w:rsidRPr="00CC1F6D">
              <w:rPr>
                <w:rFonts w:ascii="Verdana" w:eastAsia="Calibri" w:hAnsi="Verdana" w:cs="Arial"/>
                <w:lang w:val="es-ES" w:eastAsia="es-ES"/>
              </w:rPr>
              <w:t>SUPERVISIÓN DEL CONTRATO – Características –</w:t>
            </w:r>
            <w:r w:rsidRPr="00CC1F6D">
              <w:rPr>
                <w:rFonts w:ascii="Verdana" w:eastAsia="Calibri" w:hAnsi="Verdana" w:cs="Arial"/>
                <w:bCs/>
              </w:rPr>
              <w:t xml:space="preserve">/ </w:t>
            </w:r>
            <w:r w:rsidRPr="00CC1F6D">
              <w:rPr>
                <w:rFonts w:ascii="Verdana" w:hAnsi="Verdana" w:cs="Arial"/>
                <w:bCs/>
                <w:lang w:eastAsia="es-ES" w:bidi="es-ES"/>
              </w:rPr>
              <w:t xml:space="preserve">MODIFICACION DE LOS CONTRATOS ESTATALES – Aspectos generales – Límites / MODIFICACION DE LOS CONTRATOS ESTATALES – Carácter Excepcional </w:t>
            </w:r>
            <w:r>
              <w:rPr>
                <w:rFonts w:ascii="Verdana" w:hAnsi="Verdana" w:cs="Arial"/>
                <w:bCs/>
                <w:lang w:eastAsia="es-ES" w:bidi="es-ES"/>
              </w:rPr>
              <w:t xml:space="preserve">/ </w:t>
            </w:r>
            <w:r w:rsidRPr="00E65794">
              <w:rPr>
                <w:rFonts w:ascii="Verdana" w:eastAsia="Calibri" w:hAnsi="Verdana" w:cs="Arial"/>
              </w:rPr>
              <w:t xml:space="preserve">CONTRATO DE PRESTACIÓN DE SERVICIOS – Características / </w:t>
            </w:r>
            <w:r w:rsidRPr="00E65794">
              <w:rPr>
                <w:rFonts w:ascii="Verdana" w:hAnsi="Verdana" w:cs="Arial"/>
                <w:color w:val="000000" w:themeColor="text1"/>
                <w:lang w:val="es-ES_tradnl"/>
              </w:rPr>
              <w:t>CONTRATO DE PRESTACIÓN DE SERVICIOS PROFESIONALES – Obligaciones – Cláusulas amplias – Interpretación</w:t>
            </w:r>
          </w:p>
          <w:p w14:paraId="42A3A64D" w14:textId="77777777" w:rsidR="004B6BBB" w:rsidRPr="002249A4" w:rsidRDefault="004B6BBB" w:rsidP="00646F3E">
            <w:pPr>
              <w:spacing w:line="276" w:lineRule="auto"/>
              <w:jc w:val="both"/>
              <w:rPr>
                <w:rFonts w:ascii="Verdana" w:eastAsia="Calibri" w:hAnsi="Verdana" w:cs="Arial"/>
                <w:lang w:val="es-ES_tradnl" w:eastAsia="es-ES"/>
              </w:rPr>
            </w:pPr>
          </w:p>
          <w:p w14:paraId="1B2FBD0E" w14:textId="77777777" w:rsidR="004B6BBB" w:rsidRPr="00CC1F6D" w:rsidRDefault="004B6BBB" w:rsidP="00646F3E">
            <w:pPr>
              <w:jc w:val="both"/>
              <w:rPr>
                <w:rFonts w:ascii="Verdana" w:eastAsia="Calibri" w:hAnsi="Verdana" w:cs="Arial"/>
                <w:lang w:val="es-ES" w:eastAsia="es-ES"/>
              </w:rPr>
            </w:pPr>
          </w:p>
        </w:tc>
      </w:tr>
      <w:tr w:rsidR="004B6BBB" w:rsidRPr="002842E0" w14:paraId="26638689" w14:textId="77777777" w:rsidTr="00646F3E">
        <w:tc>
          <w:tcPr>
            <w:tcW w:w="3119" w:type="dxa"/>
          </w:tcPr>
          <w:p w14:paraId="3BFFC4C9" w14:textId="77777777" w:rsidR="004B6BBB" w:rsidRPr="00801462" w:rsidRDefault="004B6BBB" w:rsidP="00646F3E">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5E2D3313" w14:textId="77777777" w:rsidR="004B6BBB" w:rsidRPr="00E135CA" w:rsidRDefault="004B6BBB" w:rsidP="00646F3E">
            <w:pPr>
              <w:jc w:val="both"/>
              <w:rPr>
                <w:rFonts w:ascii="Verdana" w:eastAsia="Calibri" w:hAnsi="Verdana" w:cs="Arial"/>
                <w:color w:val="000000" w:themeColor="text1"/>
                <w:lang w:eastAsia="es-ES_tradnl"/>
              </w:rPr>
            </w:pPr>
            <w:r w:rsidRPr="00E135CA">
              <w:rPr>
                <w:rFonts w:ascii="Verdana" w:eastAsia="Calibri" w:hAnsi="Verdana" w:cs="Arial"/>
                <w:lang w:eastAsia="es-ES_tradnl"/>
              </w:rPr>
              <w:t xml:space="preserve">Respuesta a consulta con radicado </w:t>
            </w:r>
            <w:r w:rsidRPr="005107F0">
              <w:rPr>
                <w:rFonts w:ascii="Verdana" w:eastAsia="Calibri" w:hAnsi="Verdana" w:cs="Arial"/>
                <w:lang w:eastAsia="es-ES_tradnl"/>
              </w:rPr>
              <w:t>1_2026_08_06_010436</w:t>
            </w:r>
            <w:r>
              <w:rPr>
                <w:rFonts w:ascii="Verdana" w:eastAsia="Calibri" w:hAnsi="Verdana" w:cs="Arial"/>
                <w:lang w:eastAsia="es-ES_tradnl"/>
              </w:rPr>
              <w:t xml:space="preserve"> </w:t>
            </w:r>
          </w:p>
          <w:p w14:paraId="070D5ADD" w14:textId="77777777" w:rsidR="004B6BBB" w:rsidRPr="00E135CA" w:rsidRDefault="004B6BBB" w:rsidP="00646F3E">
            <w:pPr>
              <w:jc w:val="both"/>
              <w:rPr>
                <w:rFonts w:ascii="Verdana" w:eastAsia="Calibri" w:hAnsi="Verdana" w:cs="Arial"/>
                <w:color w:val="000000" w:themeColor="text1"/>
                <w:lang w:eastAsia="es-ES_tradnl"/>
              </w:rPr>
            </w:pPr>
          </w:p>
        </w:tc>
      </w:tr>
    </w:tbl>
    <w:p w14:paraId="532CFCBA" w14:textId="77777777" w:rsidR="004B6BBB" w:rsidRDefault="004B6BBB" w:rsidP="004B6BBB">
      <w:pPr>
        <w:spacing w:after="0" w:line="276" w:lineRule="auto"/>
        <w:jc w:val="both"/>
        <w:rPr>
          <w:rFonts w:ascii="Verdana" w:eastAsia="Calibri" w:hAnsi="Verdana" w:cs="Arial"/>
          <w:lang w:eastAsia="es-ES_tradnl"/>
        </w:rPr>
      </w:pPr>
    </w:p>
    <w:p w14:paraId="7FE845EE" w14:textId="77777777" w:rsidR="004B6BBB" w:rsidRPr="008E4F36" w:rsidRDefault="004B6BBB" w:rsidP="004B6BBB">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 xml:space="preserve">a </w:t>
      </w:r>
      <w:r w:rsidRPr="00083AB6">
        <w:rPr>
          <w:rFonts w:ascii="Verdana" w:eastAsia="Calibri" w:hAnsi="Verdana" w:cs="Arial"/>
          <w:lang w:eastAsia="es-ES"/>
        </w:rPr>
        <w:t>señor</w:t>
      </w:r>
      <w:r>
        <w:rPr>
          <w:rFonts w:ascii="Verdana" w:eastAsia="Calibri" w:hAnsi="Verdana" w:cs="Arial"/>
          <w:lang w:eastAsia="es-ES"/>
        </w:rPr>
        <w:t xml:space="preserve">a </w:t>
      </w:r>
      <w:r>
        <w:rPr>
          <w:rFonts w:ascii="Verdana" w:eastAsia="Calibri" w:hAnsi="Verdana" w:cs="Arial"/>
          <w:bCs/>
          <w:lang w:eastAsia="es-ES_tradnl"/>
        </w:rPr>
        <w:t>Cristina</w:t>
      </w:r>
      <w:r w:rsidRPr="00083AB6">
        <w:rPr>
          <w:rFonts w:ascii="Verdana" w:eastAsia="Calibri" w:hAnsi="Verdana" w:cs="Arial"/>
          <w:lang w:eastAsia="es-ES"/>
        </w:rPr>
        <w:t>:</w:t>
      </w:r>
      <w:r w:rsidRPr="008E4F36">
        <w:rPr>
          <w:rFonts w:ascii="Verdana" w:eastAsia="Calibri" w:hAnsi="Verdana" w:cs="Arial"/>
          <w:lang w:eastAsia="es-ES"/>
        </w:rPr>
        <w:t xml:space="preserve"> </w:t>
      </w:r>
    </w:p>
    <w:p w14:paraId="0CCFBDEA" w14:textId="77777777" w:rsidR="004B6BBB" w:rsidRDefault="004B6BBB" w:rsidP="004B6BBB">
      <w:pPr>
        <w:tabs>
          <w:tab w:val="left" w:pos="3768"/>
        </w:tabs>
        <w:spacing w:after="0" w:line="240" w:lineRule="auto"/>
        <w:jc w:val="both"/>
        <w:rPr>
          <w:rFonts w:ascii="Verdana" w:eastAsia="Calibri" w:hAnsi="Verdana" w:cs="Arial"/>
          <w:lang w:eastAsia="es-ES"/>
        </w:rPr>
      </w:pPr>
    </w:p>
    <w:p w14:paraId="18B576A1" w14:textId="77777777" w:rsidR="004B6BBB" w:rsidRPr="008E4F36" w:rsidRDefault="004B6BBB" w:rsidP="004B6BBB">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6</w:t>
      </w:r>
      <w:r w:rsidRPr="00AF6D58">
        <w:rPr>
          <w:rFonts w:ascii="Verdana" w:eastAsia="Calibri" w:hAnsi="Verdana" w:cs="Arial"/>
          <w:lang w:eastAsia="es-ES"/>
        </w:rPr>
        <w:t xml:space="preserve"> de </w:t>
      </w:r>
      <w:r>
        <w:rPr>
          <w:rFonts w:ascii="Verdana" w:eastAsia="Calibri" w:hAnsi="Verdana" w:cs="Arial"/>
          <w:lang w:eastAsia="es-ES"/>
        </w:rPr>
        <w:t>agosto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0494AFF2" w14:textId="77777777" w:rsidR="004B6BBB" w:rsidRPr="008C54F3" w:rsidRDefault="004B6BBB" w:rsidP="004B6BBB">
      <w:pPr>
        <w:spacing w:line="240" w:lineRule="auto"/>
        <w:ind w:left="709" w:right="709"/>
        <w:jc w:val="both"/>
        <w:rPr>
          <w:rFonts w:ascii="Verdana" w:eastAsia="Calibri" w:hAnsi="Verdana" w:cs="Arial"/>
          <w:color w:val="000000" w:themeColor="text1"/>
          <w:sz w:val="20"/>
          <w:szCs w:val="20"/>
        </w:rPr>
      </w:pPr>
    </w:p>
    <w:p w14:paraId="572E85E5" w14:textId="77777777" w:rsidR="004B6BBB" w:rsidRPr="005F034B" w:rsidRDefault="004B6BBB" w:rsidP="004B6BBB">
      <w:pPr>
        <w:spacing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r w:rsidRPr="005F034B">
        <w:rPr>
          <w:rFonts w:ascii="Verdana" w:eastAsia="Calibri" w:hAnsi="Verdana" w:cs="Arial"/>
          <w:i/>
          <w:iCs/>
          <w:color w:val="000000" w:themeColor="text1"/>
          <w:sz w:val="20"/>
          <w:szCs w:val="20"/>
        </w:rPr>
        <w:t xml:space="preserve">1. ¿Es legalmente viable que un Ordenador del Gasto o Supervisor de un contrato </w:t>
      </w:r>
      <w:r>
        <w:rPr>
          <w:rFonts w:ascii="Verdana" w:eastAsia="Calibri" w:hAnsi="Verdana" w:cs="Arial"/>
          <w:i/>
          <w:iCs/>
          <w:color w:val="000000" w:themeColor="text1"/>
          <w:sz w:val="20"/>
          <w:szCs w:val="20"/>
        </w:rPr>
        <w:t>de</w:t>
      </w:r>
      <w:r w:rsidRPr="005F034B">
        <w:rPr>
          <w:rFonts w:ascii="Verdana" w:eastAsia="Calibri" w:hAnsi="Verdana" w:cs="Arial"/>
          <w:i/>
          <w:iCs/>
          <w:color w:val="000000" w:themeColor="text1"/>
          <w:sz w:val="20"/>
          <w:szCs w:val="20"/>
        </w:rPr>
        <w:t xml:space="preserve"> prestación de servicios profesionales imponga a un contratista, mediante memorando unilateral, el rol sustancial de "Apoyo a la Supervisión” de contratos de terceros, ¿cuándo dicho rol no fue contemplado expresamente en el Objeto Contractual ni justificado en los Estudios Previos originales? </w:t>
      </w:r>
    </w:p>
    <w:p w14:paraId="2ED377C3" w14:textId="77777777" w:rsidR="004B6BBB" w:rsidRPr="005F034B" w:rsidRDefault="004B6BBB" w:rsidP="004B6BBB">
      <w:pPr>
        <w:spacing w:line="240" w:lineRule="auto"/>
        <w:ind w:left="709" w:right="709"/>
        <w:jc w:val="both"/>
        <w:rPr>
          <w:rFonts w:ascii="Verdana" w:eastAsia="Calibri" w:hAnsi="Verdana" w:cs="Arial"/>
          <w:i/>
          <w:iCs/>
          <w:color w:val="000000" w:themeColor="text1"/>
          <w:sz w:val="20"/>
          <w:szCs w:val="20"/>
        </w:rPr>
      </w:pPr>
      <w:r w:rsidRPr="005F034B">
        <w:rPr>
          <w:rFonts w:ascii="Verdana" w:eastAsia="Calibri" w:hAnsi="Verdana" w:cs="Arial"/>
          <w:i/>
          <w:iCs/>
          <w:color w:val="000000" w:themeColor="text1"/>
          <w:sz w:val="20"/>
          <w:szCs w:val="20"/>
        </w:rPr>
        <w:lastRenderedPageBreak/>
        <w:t>2. ¿Permite el principio de planeación contractual y de especialidad del objeto (artículos 25 y 32 de la Ley 80 de 1993) que una cláusula de obligaciones</w:t>
      </w:r>
      <w:r>
        <w:rPr>
          <w:rFonts w:ascii="Verdana" w:eastAsia="Calibri" w:hAnsi="Verdana" w:cs="Arial"/>
          <w:i/>
          <w:iCs/>
          <w:color w:val="000000" w:themeColor="text1"/>
          <w:sz w:val="20"/>
          <w:szCs w:val="20"/>
        </w:rPr>
        <w:t xml:space="preserve"> </w:t>
      </w:r>
      <w:r w:rsidRPr="005F034B">
        <w:rPr>
          <w:rFonts w:ascii="Verdana" w:eastAsia="Calibri" w:hAnsi="Verdana" w:cs="Arial"/>
          <w:i/>
          <w:iCs/>
          <w:color w:val="000000" w:themeColor="text1"/>
          <w:sz w:val="20"/>
          <w:szCs w:val="20"/>
        </w:rPr>
        <w:t xml:space="preserve">residuales o genéricas ("y las demás que asigne el supervisor" o "las demás inherentes") sea utilizada como fuente jurídica para asignar un rol sustancial y autónomo como lo es el apoyo a la supervisión de contratos estatales? </w:t>
      </w:r>
    </w:p>
    <w:p w14:paraId="01A637F4" w14:textId="77777777" w:rsidR="004B6BBB" w:rsidRPr="005F034B" w:rsidRDefault="004B6BBB" w:rsidP="004B6BBB">
      <w:pPr>
        <w:spacing w:line="240" w:lineRule="auto"/>
        <w:ind w:left="709" w:right="709"/>
        <w:jc w:val="both"/>
        <w:rPr>
          <w:rFonts w:ascii="Verdana" w:eastAsia="Calibri" w:hAnsi="Verdana" w:cs="Arial"/>
          <w:i/>
          <w:iCs/>
          <w:color w:val="000000" w:themeColor="text1"/>
          <w:sz w:val="20"/>
          <w:szCs w:val="20"/>
        </w:rPr>
      </w:pPr>
      <w:r w:rsidRPr="005F034B">
        <w:rPr>
          <w:rFonts w:ascii="Verdana" w:eastAsia="Calibri" w:hAnsi="Verdana" w:cs="Arial"/>
          <w:i/>
          <w:iCs/>
          <w:color w:val="000000" w:themeColor="text1"/>
          <w:sz w:val="20"/>
          <w:szCs w:val="20"/>
        </w:rPr>
        <w:t xml:space="preserve">3. ¿Cuál es el alcance y límite que la jurisprudencia y la doctrina de la contratación pública les otorgan a las expresiones contractuales genéricas o residuales en los contratos de prestación de servicios frente a la prohibición de modificación unilateral del contrato? </w:t>
      </w:r>
    </w:p>
    <w:p w14:paraId="60BD4363" w14:textId="77777777" w:rsidR="004B6BBB" w:rsidRPr="005F034B" w:rsidRDefault="004B6BBB" w:rsidP="004B6BBB">
      <w:pPr>
        <w:spacing w:line="240" w:lineRule="auto"/>
        <w:ind w:left="709" w:right="709"/>
        <w:jc w:val="both"/>
        <w:rPr>
          <w:rFonts w:ascii="Verdana" w:eastAsia="Calibri" w:hAnsi="Verdana" w:cs="Arial"/>
          <w:i/>
          <w:iCs/>
          <w:color w:val="000000" w:themeColor="text1"/>
          <w:sz w:val="20"/>
          <w:szCs w:val="20"/>
        </w:rPr>
      </w:pPr>
      <w:r w:rsidRPr="005F034B">
        <w:rPr>
          <w:rFonts w:ascii="Verdana" w:eastAsia="Calibri" w:hAnsi="Verdana" w:cs="Arial"/>
          <w:i/>
          <w:iCs/>
          <w:color w:val="000000" w:themeColor="text1"/>
          <w:sz w:val="20"/>
          <w:szCs w:val="20"/>
        </w:rPr>
        <w:t xml:space="preserve">4. ¿El hecho de que un contratista de prestación de servicios estampe su firma revisando o aprobando la trazabilidad técnica de un memorando donde se le imponen obligaciones ajenas a su objeto, tiene la validez jurídica para sustituir las formalidades de un "Otrosí" o una modificación bilateral contractual formal exigida por la Ley 80 de 1993? ¿Esta firma de revisión sanea la irregularidad frente al principio de legalidad o muta la naturaleza de sus obligaciones principales? </w:t>
      </w:r>
    </w:p>
    <w:p w14:paraId="57CF0C33" w14:textId="77777777" w:rsidR="004B6BBB" w:rsidRPr="005F034B" w:rsidRDefault="004B6BBB" w:rsidP="004B6BBB">
      <w:pPr>
        <w:spacing w:line="240" w:lineRule="auto"/>
        <w:ind w:left="709" w:right="709"/>
        <w:jc w:val="both"/>
        <w:rPr>
          <w:rFonts w:ascii="Verdana" w:eastAsia="Calibri" w:hAnsi="Verdana" w:cs="Arial"/>
          <w:i/>
          <w:iCs/>
          <w:color w:val="000000" w:themeColor="text1"/>
          <w:sz w:val="20"/>
          <w:szCs w:val="20"/>
        </w:rPr>
      </w:pPr>
      <w:r w:rsidRPr="005F034B">
        <w:rPr>
          <w:rFonts w:ascii="Verdana" w:eastAsia="Calibri" w:hAnsi="Verdana" w:cs="Arial"/>
          <w:i/>
          <w:iCs/>
          <w:color w:val="000000" w:themeColor="text1"/>
          <w:sz w:val="20"/>
          <w:szCs w:val="20"/>
        </w:rPr>
        <w:t xml:space="preserve">5. Frente a una designación irregular de supervisión o apoyo a la misma ejercida por fuera de las obligaciones contractuales pactadas, ¿qué consecuencias o sanciones de índole legal, penal, disciplinaria o fiscal se configuran tanto para el servidor público que emite la orden irregular como para el contratista que la ejecuta? </w:t>
      </w:r>
    </w:p>
    <w:p w14:paraId="3D13E0A9" w14:textId="77777777" w:rsidR="004B6BBB" w:rsidRPr="00C05705" w:rsidRDefault="004B6BBB" w:rsidP="004B6BBB">
      <w:pPr>
        <w:spacing w:line="240" w:lineRule="auto"/>
        <w:ind w:left="709" w:right="709"/>
        <w:jc w:val="both"/>
        <w:rPr>
          <w:rFonts w:ascii="Verdana" w:eastAsia="Calibri" w:hAnsi="Verdana" w:cs="Arial"/>
          <w:i/>
          <w:iCs/>
          <w:color w:val="000000" w:themeColor="text1"/>
          <w:sz w:val="20"/>
          <w:szCs w:val="20"/>
        </w:rPr>
      </w:pPr>
      <w:proofErr w:type="gramStart"/>
      <w:r w:rsidRPr="005F034B">
        <w:rPr>
          <w:rFonts w:ascii="Verdana" w:eastAsia="Calibri" w:hAnsi="Verdana" w:cs="Arial"/>
          <w:i/>
          <w:iCs/>
          <w:color w:val="000000" w:themeColor="text1"/>
          <w:sz w:val="20"/>
          <w:szCs w:val="20"/>
        </w:rPr>
        <w:t>6.¿</w:t>
      </w:r>
      <w:proofErr w:type="gramEnd"/>
      <w:r w:rsidRPr="005F034B">
        <w:rPr>
          <w:rFonts w:ascii="Verdana" w:eastAsia="Calibri" w:hAnsi="Verdana" w:cs="Arial"/>
          <w:i/>
          <w:iCs/>
          <w:color w:val="000000" w:themeColor="text1"/>
          <w:sz w:val="20"/>
          <w:szCs w:val="20"/>
        </w:rPr>
        <w:t xml:space="preserve">Qué autoridad u organismo de control del Estado ostenta la competencia preferente para conocer, investigar y sancionar la presunta ilegalidad derivada de la imposición de roles contractuales no pactados mediante el uso de memorandos </w:t>
      </w:r>
      <w:proofErr w:type="gramStart"/>
      <w:r w:rsidRPr="005F034B">
        <w:rPr>
          <w:rFonts w:ascii="Verdana" w:eastAsia="Calibri" w:hAnsi="Verdana" w:cs="Arial"/>
          <w:i/>
          <w:iCs/>
          <w:color w:val="000000" w:themeColor="text1"/>
          <w:sz w:val="20"/>
          <w:szCs w:val="20"/>
        </w:rPr>
        <w:t>institucionales?</w:t>
      </w:r>
      <w:r w:rsidRPr="00E03EC8">
        <w:rPr>
          <w:rFonts w:ascii="Verdana" w:eastAsia="Calibri" w:hAnsi="Verdana" w:cs="Arial"/>
          <w:i/>
          <w:iCs/>
          <w:color w:val="000000" w:themeColor="text1"/>
          <w:sz w:val="20"/>
          <w:szCs w:val="20"/>
        </w:rPr>
        <w:t>.</w:t>
      </w:r>
      <w:proofErr w:type="gramEnd"/>
      <w:r w:rsidRPr="00E03EC8">
        <w:rPr>
          <w:rFonts w:ascii="Verdana" w:eastAsia="Calibri" w:hAnsi="Verdana" w:cs="Arial"/>
          <w:i/>
          <w:iCs/>
          <w:color w:val="000000" w:themeColor="text1"/>
          <w:sz w:val="20"/>
          <w:szCs w:val="20"/>
        </w:rPr>
        <w:t xml:space="preserve"> </w:t>
      </w:r>
      <w:r w:rsidRPr="0060486D">
        <w:rPr>
          <w:rFonts w:ascii="Verdana" w:eastAsia="Calibri" w:hAnsi="Verdana" w:cs="Arial"/>
          <w:i/>
          <w:iCs/>
          <w:color w:val="000000" w:themeColor="text1"/>
          <w:sz w:val="20"/>
          <w:szCs w:val="20"/>
        </w:rPr>
        <w:t>.</w:t>
      </w:r>
      <w:r>
        <w:rPr>
          <w:rFonts w:ascii="Verdana" w:eastAsia="Calibri" w:hAnsi="Verdana" w:cs="Arial"/>
          <w:i/>
          <w:iCs/>
          <w:color w:val="000000" w:themeColor="text1"/>
          <w:sz w:val="20"/>
          <w:szCs w:val="20"/>
        </w:rPr>
        <w:t>”</w:t>
      </w:r>
    </w:p>
    <w:p w14:paraId="3E9E8EF5" w14:textId="77777777" w:rsidR="004B6BBB" w:rsidRDefault="004B6BBB" w:rsidP="004B6BBB">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3DF257E" w14:textId="77777777" w:rsidR="004B6BBB" w:rsidRPr="00054383" w:rsidRDefault="004B6BBB" w:rsidP="004B6BBB">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2AE4079" w14:textId="77777777" w:rsidR="004B6BBB" w:rsidRPr="008E4F36" w:rsidRDefault="004B6BBB" w:rsidP="004B6BBB">
      <w:pPr>
        <w:spacing w:after="0"/>
        <w:ind w:firstLine="709"/>
        <w:jc w:val="both"/>
        <w:rPr>
          <w:rFonts w:ascii="Verdana" w:eastAsia="Calibri" w:hAnsi="Verdana" w:cs="Arial"/>
          <w:color w:val="000000"/>
          <w:lang w:eastAsia="es-ES"/>
        </w:rPr>
      </w:pPr>
    </w:p>
    <w:p w14:paraId="71EC126F" w14:textId="77777777" w:rsidR="004B6BBB" w:rsidRDefault="004B6BBB" w:rsidP="004B6BB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88C1A2D" w14:textId="77777777" w:rsidR="004B6BBB" w:rsidRDefault="004B6BBB" w:rsidP="004B6BBB">
      <w:pPr>
        <w:spacing w:after="0" w:line="276" w:lineRule="auto"/>
        <w:jc w:val="both"/>
        <w:rPr>
          <w:rFonts w:ascii="Verdana" w:eastAsia="Calibri" w:hAnsi="Verdana" w:cs="Arial"/>
          <w:color w:val="000000"/>
          <w:highlight w:val="yellow"/>
          <w:lang w:eastAsia="es-ES"/>
        </w:rPr>
      </w:pPr>
    </w:p>
    <w:p w14:paraId="01D4DF7B" w14:textId="77777777" w:rsidR="004B6BBB" w:rsidRPr="00C2157C" w:rsidRDefault="004B6BBB" w:rsidP="004B6BBB">
      <w:pPr>
        <w:spacing w:after="0" w:line="276" w:lineRule="auto"/>
        <w:jc w:val="both"/>
        <w:rPr>
          <w:rFonts w:ascii="Verdana" w:hAnsi="Verdana"/>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w:t>
      </w:r>
      <w:r w:rsidRPr="00AC75DE">
        <w:rPr>
          <w:rFonts w:ascii="Verdana" w:eastAsia="Calibri" w:hAnsi="Verdana" w:cs="Arial"/>
          <w:color w:val="000000"/>
          <w:lang w:eastAsia="es-ES"/>
        </w:rPr>
        <w:t xml:space="preserve">jurídico: </w:t>
      </w:r>
      <w:r w:rsidRPr="00EB745E">
        <w:rPr>
          <w:rFonts w:ascii="Verdana" w:eastAsia="Calibri" w:hAnsi="Verdana" w:cs="Arial"/>
          <w:color w:val="000000"/>
          <w:lang w:eastAsia="es-ES"/>
        </w:rPr>
        <w:t>i)</w:t>
      </w:r>
      <w:r w:rsidRPr="00C2157C">
        <w:rPr>
          <w:rFonts w:ascii="Verdana" w:hAnsi="Verdana"/>
        </w:rPr>
        <w:t>¿Puede la entidad estatal, durante la ejecución de un contrato de prestación de servicios profesionales, asignar al contratista mediante memorandos, instrucciones o comunicaciones internas actividades de apoyo a la supervisión de otros contratos cuando estas no se encuentran expresamente previstas en el objeto, las obligaciones contractuales o los estudios previos, y cuáles son los límites para impartir dichas instrucciones sin modificar el alcance del contrato?</w:t>
      </w:r>
      <w:r>
        <w:rPr>
          <w:rFonts w:ascii="Verdana" w:hAnsi="Verdana"/>
        </w:rPr>
        <w:t xml:space="preserve"> </w:t>
      </w:r>
      <w:proofErr w:type="spellStart"/>
      <w:r w:rsidRPr="00FD586D">
        <w:rPr>
          <w:rFonts w:ascii="Verdana" w:eastAsia="Calibri" w:hAnsi="Verdana" w:cs="Arial"/>
          <w:color w:val="000000"/>
          <w:lang w:eastAsia="es-ES"/>
        </w:rPr>
        <w:t>ii</w:t>
      </w:r>
      <w:proofErr w:type="spellEnd"/>
      <w:r w:rsidRPr="00FD586D">
        <w:rPr>
          <w:rFonts w:ascii="Verdana" w:eastAsia="Calibri" w:hAnsi="Verdana" w:cs="Arial"/>
          <w:color w:val="000000"/>
          <w:lang w:eastAsia="es-ES"/>
        </w:rPr>
        <w:t>)</w:t>
      </w:r>
      <w:r w:rsidRPr="00FD586D">
        <w:t xml:space="preserve"> </w:t>
      </w:r>
      <w:r w:rsidRPr="00FD586D">
        <w:rPr>
          <w:rFonts w:ascii="Verdana" w:eastAsia="Calibri" w:hAnsi="Verdana" w:cs="Arial"/>
          <w:color w:val="000000"/>
          <w:lang w:eastAsia="es-ES"/>
        </w:rPr>
        <w:t xml:space="preserve">¿Cuál es el alcance de las cláusulas </w:t>
      </w:r>
      <w:r>
        <w:rPr>
          <w:rFonts w:ascii="Verdana" w:eastAsia="Calibri" w:hAnsi="Verdana" w:cs="Arial"/>
          <w:color w:val="000000"/>
          <w:lang w:eastAsia="es-ES"/>
        </w:rPr>
        <w:t>amplias</w:t>
      </w:r>
      <w:r w:rsidRPr="00FD586D">
        <w:rPr>
          <w:rFonts w:ascii="Verdana" w:eastAsia="Calibri" w:hAnsi="Verdana" w:cs="Arial"/>
          <w:color w:val="000000"/>
          <w:lang w:eastAsia="es-ES"/>
        </w:rPr>
        <w:t xml:space="preserve"> y puede la firma del contratista validar obligaciones ajenas al objeto contractual?</w:t>
      </w:r>
      <w:r w:rsidRPr="004F399E">
        <w:rPr>
          <w:rFonts w:ascii="Verdana" w:eastAsia="Calibri" w:hAnsi="Verdana" w:cs="Arial"/>
          <w:color w:val="000000"/>
          <w:lang w:eastAsia="es-ES"/>
        </w:rPr>
        <w:t xml:space="preserve"> </w:t>
      </w:r>
      <w:proofErr w:type="spellStart"/>
      <w:r w:rsidRPr="004F399E">
        <w:rPr>
          <w:rFonts w:ascii="Verdana" w:eastAsia="Calibri" w:hAnsi="Verdana" w:cs="Arial"/>
          <w:color w:val="000000"/>
          <w:lang w:eastAsia="es-ES"/>
        </w:rPr>
        <w:t>iii</w:t>
      </w:r>
      <w:proofErr w:type="spellEnd"/>
      <w:r w:rsidRPr="004F399E">
        <w:rPr>
          <w:rFonts w:ascii="Verdana" w:eastAsia="Calibri" w:hAnsi="Verdana" w:cs="Arial"/>
          <w:color w:val="000000"/>
          <w:lang w:eastAsia="es-ES"/>
        </w:rPr>
        <w:t>)¿Qué autoridad u organismo de control es competente para investigar y sancionar la imposición de obligaciones</w:t>
      </w:r>
      <w:r>
        <w:rPr>
          <w:rFonts w:ascii="Verdana" w:eastAsia="Calibri" w:hAnsi="Verdana" w:cs="Arial"/>
          <w:color w:val="000000"/>
          <w:lang w:eastAsia="es-ES"/>
        </w:rPr>
        <w:t xml:space="preserve"> </w:t>
      </w:r>
      <w:r w:rsidRPr="004F399E">
        <w:rPr>
          <w:rFonts w:ascii="Verdana" w:eastAsia="Calibri" w:hAnsi="Verdana" w:cs="Arial"/>
          <w:color w:val="000000"/>
          <w:lang w:eastAsia="es-ES"/>
        </w:rPr>
        <w:t>contractuales no</w:t>
      </w:r>
      <w:r>
        <w:rPr>
          <w:rFonts w:ascii="Verdana" w:eastAsia="Calibri" w:hAnsi="Verdana" w:cs="Arial"/>
          <w:color w:val="000000"/>
          <w:lang w:eastAsia="es-ES"/>
        </w:rPr>
        <w:t xml:space="preserve"> </w:t>
      </w:r>
      <w:r w:rsidRPr="004F399E">
        <w:rPr>
          <w:rFonts w:ascii="Verdana" w:eastAsia="Calibri" w:hAnsi="Verdana" w:cs="Arial"/>
          <w:color w:val="000000"/>
          <w:lang w:eastAsia="es-ES"/>
        </w:rPr>
        <w:t>pactadas mediante memorandos institucionales?</w:t>
      </w:r>
    </w:p>
    <w:p w14:paraId="5E8E2ED3" w14:textId="77777777" w:rsidR="004B6BBB" w:rsidRPr="0004750F" w:rsidRDefault="004B6BBB" w:rsidP="004B6BBB">
      <w:pPr>
        <w:spacing w:after="0" w:line="276" w:lineRule="auto"/>
        <w:jc w:val="both"/>
        <w:rPr>
          <w:rFonts w:ascii="Verdana" w:eastAsia="Calibri" w:hAnsi="Verdana" w:cs="Times New Roman"/>
          <w:lang w:val="es-ES"/>
        </w:rPr>
      </w:pPr>
    </w:p>
    <w:p w14:paraId="0FA736E4" w14:textId="77777777" w:rsidR="004B6BBB" w:rsidRPr="008E4F36" w:rsidRDefault="004B6BBB" w:rsidP="004B6BBB">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CF171F7" w14:textId="77777777" w:rsidR="004B6BBB" w:rsidRPr="008E4F36" w:rsidRDefault="004B6BBB" w:rsidP="004B6BB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4B6BBB" w:rsidRPr="008E4F36" w14:paraId="006E7D61" w14:textId="77777777" w:rsidTr="00646F3E">
        <w:tc>
          <w:tcPr>
            <w:tcW w:w="8828" w:type="dxa"/>
          </w:tcPr>
          <w:p w14:paraId="75ADDFDA" w14:textId="77777777" w:rsidR="004B6BBB" w:rsidRDefault="004B6BBB" w:rsidP="00646F3E">
            <w:pPr>
              <w:spacing w:after="120" w:line="276" w:lineRule="auto"/>
              <w:jc w:val="both"/>
              <w:rPr>
                <w:rFonts w:ascii="Verdana" w:eastAsia="Times New Roman" w:hAnsi="Verdana" w:cs="Segoe UI"/>
                <w:color w:val="0D0D0D"/>
                <w:lang w:eastAsia="es-CO"/>
              </w:rPr>
            </w:pPr>
            <w:r w:rsidRPr="00797B38">
              <w:rPr>
                <w:rFonts w:ascii="Verdana" w:hAnsi="Verdana" w:cs="Arial"/>
                <w:b/>
                <w:bCs/>
                <w:color w:val="000000" w:themeColor="text1"/>
              </w:rPr>
              <w:t>i.</w:t>
            </w:r>
            <w:r w:rsidRPr="008F296D">
              <w:rPr>
                <w:rFonts w:ascii="Verdana" w:hAnsi="Verdana" w:cs="Arial"/>
                <w:color w:val="000000" w:themeColor="text1"/>
              </w:rPr>
              <w:t xml:space="preserve"> De conformidad con los artículos 83 y 84 de la Ley 1474 de 2011, el régimen jurídico aplicable a los contratos de apoyo a la supervisión en la contratación estatal colombiana parte de la premisa según la cual la supervisión constituye una función propia de la Entidad Estatal, ejercida por conducto de sus servidores públicos, sin perjuicio de que dicha labor pueda ser asistida mediante contratos de prestación de servicios celebrados para apoyar técnicamente el seguimiento contractual.</w:t>
            </w:r>
            <w:r w:rsidRPr="00797B38">
              <w:rPr>
                <w:rFonts w:ascii="Verdana" w:eastAsia="Times New Roman" w:hAnsi="Verdana" w:cs="Segoe UI"/>
                <w:color w:val="0D0D0D"/>
                <w:lang w:eastAsia="es-CO"/>
              </w:rPr>
              <w:t xml:space="preserve"> </w:t>
            </w:r>
          </w:p>
          <w:p w14:paraId="2A71A735" w14:textId="77777777" w:rsidR="004B6BBB" w:rsidRPr="0027238E" w:rsidRDefault="004B6BBB" w:rsidP="00646F3E">
            <w:pPr>
              <w:spacing w:after="120" w:line="276" w:lineRule="auto"/>
              <w:ind w:firstLine="709"/>
              <w:jc w:val="both"/>
              <w:rPr>
                <w:rFonts w:ascii="Verdana" w:hAnsi="Verdana" w:cs="Arial"/>
                <w:color w:val="000000" w:themeColor="text1"/>
              </w:rPr>
            </w:pPr>
            <w:r w:rsidRPr="008F296D">
              <w:rPr>
                <w:rFonts w:ascii="Verdana" w:hAnsi="Verdana" w:cs="Arial"/>
                <w:color w:val="000000" w:themeColor="text1"/>
              </w:rPr>
              <w:t xml:space="preserve">En efecto, el artículo 83 dispone que la supervisión corresponde al seguimiento técnico, administrativo, financiero, contable y jurídico de la ejecución contractual realizado por la entidad estatal, y autoriza expresamente la contratación de personal de apoyo para desarrollar actividades de asistencia a dicha labor. En consecuencia, los contratos de apoyo a la supervisión tienen </w:t>
            </w:r>
            <w:r w:rsidRPr="008F296D">
              <w:rPr>
                <w:rFonts w:ascii="Verdana" w:hAnsi="Verdana" w:cs="Arial"/>
                <w:color w:val="000000" w:themeColor="text1"/>
              </w:rPr>
              <w:lastRenderedPageBreak/>
              <w:t>naturaleza de contratos de prestación de servicios, en los términos del numeral 3 del artículo 32 de la Ley 80 de 1993, y su objeto consiste en brindar apoyo técnico, administrativo, financiero, contable o jurídico al supervisor designado, sin transferirle las competencias propias de la supervisión.</w:t>
            </w:r>
          </w:p>
          <w:p w14:paraId="65285D37" w14:textId="77777777" w:rsidR="004B6BBB" w:rsidRPr="00797B38" w:rsidRDefault="004B6BBB" w:rsidP="00646F3E">
            <w:pPr>
              <w:spacing w:after="120" w:line="276" w:lineRule="auto"/>
              <w:ind w:firstLine="709"/>
              <w:jc w:val="both"/>
              <w:rPr>
                <w:rFonts w:ascii="Verdana" w:eastAsia="Times New Roman" w:hAnsi="Verdana" w:cs="Segoe UI"/>
                <w:color w:val="0D0D0D"/>
                <w:lang w:eastAsia="es-CO"/>
              </w:rPr>
            </w:pPr>
            <w:r w:rsidRPr="00797B38">
              <w:rPr>
                <w:rFonts w:ascii="Verdana" w:eastAsia="Times New Roman" w:hAnsi="Verdana" w:cs="Segoe UI"/>
                <w:color w:val="0D0D0D"/>
                <w:lang w:eastAsia="es-CO"/>
              </w:rPr>
              <w:t>Por tanto, la Entidad Estatal no puede asignar, mediante memorandos, instrucciones o comunicaciones internas, actividades de apoyo a la supervisión de otros contratos cuando estas no se encuentren comprendidas en el objeto, las obligaciones contractuales o el alcance definido en los estudios previos, pues ello supondría incorporar nuevas prestaciones al contrato. La facultad de impartir instrucciones permite precisar, coordinar y orientar la ejecución de obligaciones ya pactadas, pero no habilita a la Entidad para ampliar sustancialmente el objeto o modificar unilateralmente las obligaciones del contratista.</w:t>
            </w:r>
          </w:p>
          <w:p w14:paraId="588CF353" w14:textId="77777777" w:rsidR="004B6BBB" w:rsidRPr="00797B38" w:rsidRDefault="004B6BBB" w:rsidP="00646F3E">
            <w:pPr>
              <w:spacing w:after="120" w:line="276" w:lineRule="auto"/>
              <w:ind w:firstLine="709"/>
              <w:jc w:val="both"/>
              <w:rPr>
                <w:rFonts w:ascii="Verdana" w:eastAsia="Times New Roman" w:hAnsi="Verdana" w:cs="Segoe UI"/>
                <w:color w:val="0D0D0D"/>
                <w:lang w:eastAsia="es-CO"/>
              </w:rPr>
            </w:pPr>
            <w:r w:rsidRPr="00797B38">
              <w:rPr>
                <w:rFonts w:ascii="Verdana" w:eastAsia="Times New Roman" w:hAnsi="Verdana" w:cs="Segoe UI"/>
                <w:color w:val="0D0D0D"/>
                <w:lang w:eastAsia="es-CO"/>
              </w:rPr>
              <w:t>Ahora bien, el EGCAP no contiene una regulación general y expresa sobre todas las posibilidades de modificación de los contratos estatales. En particular, la Ley 80 de 1993 regula la potestad excepcional de modificación unilateral en su artículo 16 y establece, en el artículo 40, que los contratos no pueden adicionarse en más del 50% de su valor inicial, expresado en salarios mínimos legales mensuales vigentes. De esta manera, las modificaciones contractuales pueden realizarse de común acuerdo cuando resulten jurídicamente procedentes, mientras que la modificación unilateral constituye una potestad excepcional sujeta a los presupuestos legales.</w:t>
            </w:r>
          </w:p>
          <w:p w14:paraId="325FAA05" w14:textId="77777777" w:rsidR="004B6BBB" w:rsidRPr="00797B38" w:rsidRDefault="004B6BBB" w:rsidP="00646F3E">
            <w:pPr>
              <w:spacing w:after="120" w:line="276" w:lineRule="auto"/>
              <w:ind w:firstLine="709"/>
              <w:jc w:val="both"/>
              <w:rPr>
                <w:rFonts w:ascii="Verdana" w:eastAsia="Times New Roman" w:hAnsi="Verdana" w:cs="Segoe UI"/>
                <w:color w:val="0D0D0D"/>
                <w:lang w:eastAsia="es-CO"/>
              </w:rPr>
            </w:pPr>
            <w:r w:rsidRPr="00797B38">
              <w:rPr>
                <w:rFonts w:ascii="Verdana" w:eastAsia="Times New Roman" w:hAnsi="Verdana" w:cs="Segoe UI"/>
                <w:color w:val="0D0D0D"/>
                <w:lang w:eastAsia="es-CO"/>
              </w:rPr>
              <w:t>En consecuencia, un memorando, instrucción o comunicación interna no constituye por sí mismo un mecanismo jurídico para modificar el objeto o alcance contractual. Si la actividad de apoyo a la supervisión se encuentra comprendida materialmente en las obligaciones pactadas, podrá ser desarrollada mediante instrucciones orientadas a su ejecución. Si, por el contrario, se pretende incorporar una actividad nueva o sustancialmente diferente —como el apoyo a la supervisión de otros contratos que exceda el ámbito inicialmente contratado—, deberá acudirse al mecanismo de modificación contractual que corresponda, respetando los límites legales, incluido el previsto en el artículo 40 de la Ley 80 de 1993.</w:t>
            </w:r>
          </w:p>
          <w:p w14:paraId="1B0A46C1" w14:textId="77777777" w:rsidR="004B6BBB" w:rsidRPr="00FB3596" w:rsidRDefault="004B6BBB" w:rsidP="00646F3E">
            <w:pPr>
              <w:spacing w:after="120" w:line="276" w:lineRule="auto"/>
              <w:ind w:firstLine="709"/>
              <w:jc w:val="both"/>
              <w:rPr>
                <w:rFonts w:ascii="Verdana" w:eastAsia="Times New Roman" w:hAnsi="Verdana" w:cs="Segoe UI"/>
                <w:color w:val="0D0D0D"/>
                <w:lang w:eastAsia="es-CO"/>
              </w:rPr>
            </w:pPr>
            <w:r w:rsidRPr="00797B38">
              <w:rPr>
                <w:rFonts w:ascii="Verdana" w:eastAsia="Times New Roman" w:hAnsi="Verdana" w:cs="Segoe UI"/>
                <w:color w:val="0D0D0D"/>
                <w:lang w:eastAsia="es-CO"/>
              </w:rPr>
              <w:t xml:space="preserve">Así, el límite para impartir instrucciones está determinado por la correspondencia de estas con el objeto, las obligaciones y el alcance </w:t>
            </w:r>
            <w:r w:rsidRPr="00797B38">
              <w:rPr>
                <w:rFonts w:ascii="Verdana" w:eastAsia="Times New Roman" w:hAnsi="Verdana" w:cs="Segoe UI"/>
                <w:color w:val="0D0D0D"/>
                <w:lang w:eastAsia="es-CO"/>
              </w:rPr>
              <w:lastRenderedPageBreak/>
              <w:t>contractual. La instrucción puede concretar la forma de ejecutar lo contratado, pero no puede utilizarse para trasladar al contratista la función de supervisión, conferirle competencias decisorias ni incorporar prestaciones que desborden sustancialmente aquello que fue objeto de contratación.</w:t>
            </w:r>
            <w:r>
              <w:rPr>
                <w:rFonts w:ascii="Verdana" w:eastAsia="Times New Roman" w:hAnsi="Verdana" w:cs="Segoe UI"/>
                <w:color w:val="0D0D0D"/>
                <w:lang w:eastAsia="es-CO"/>
              </w:rPr>
              <w:t xml:space="preserve"> </w:t>
            </w:r>
          </w:p>
          <w:p w14:paraId="744911C8" w14:textId="77777777" w:rsidR="004B6BBB" w:rsidRPr="00D14454" w:rsidRDefault="004B6BBB" w:rsidP="00646F3E">
            <w:pPr>
              <w:spacing w:after="120" w:line="276" w:lineRule="auto"/>
              <w:jc w:val="both"/>
              <w:rPr>
                <w:rFonts w:ascii="Verdana" w:eastAsia="Calibri" w:hAnsi="Verdana" w:cs="Arial"/>
                <w:lang w:eastAsia="es-CO"/>
              </w:rPr>
            </w:pPr>
            <w:proofErr w:type="spellStart"/>
            <w:r w:rsidRPr="002C263E">
              <w:rPr>
                <w:rFonts w:ascii="Verdana" w:eastAsia="Calibri" w:hAnsi="Verdana" w:cs="Arial"/>
                <w:b/>
                <w:bCs/>
                <w:color w:val="000000"/>
              </w:rPr>
              <w:t>ii</w:t>
            </w:r>
            <w:proofErr w:type="spellEnd"/>
            <w:r w:rsidRPr="002C263E">
              <w:rPr>
                <w:rFonts w:ascii="Verdana" w:eastAsia="Calibri" w:hAnsi="Verdana" w:cs="Arial"/>
                <w:b/>
                <w:bCs/>
                <w:color w:val="000000"/>
              </w:rPr>
              <w:t>.</w:t>
            </w:r>
            <w:r w:rsidRPr="008040A1">
              <w:rPr>
                <w:rFonts w:ascii="Verdana" w:eastAsia="Times New Roman" w:hAnsi="Verdana" w:cs="Segoe UI"/>
                <w:color w:val="0D0D0D"/>
                <w:lang w:eastAsia="es-CO"/>
              </w:rPr>
              <w:t xml:space="preserve"> </w:t>
            </w:r>
            <w:r w:rsidRPr="007F2E96">
              <w:rPr>
                <w:rFonts w:ascii="Verdana" w:eastAsia="Calibri" w:hAnsi="Verdana" w:cs="Arial"/>
                <w:lang w:eastAsia="es-CO"/>
              </w:rPr>
              <w:t>De conformidad con el numeral 3° del artículo 32 de la Ley 80 de 1993, el contrato de prestación de servicios es uno de los tipos contractuales previstos en el Estatuto General de Contratación de la Administración Pública – EGCAP</w:t>
            </w:r>
            <w:r>
              <w:rPr>
                <w:rFonts w:ascii="Verdana" w:eastAsia="Calibri" w:hAnsi="Verdana" w:cs="Arial"/>
                <w:lang w:eastAsia="es-CO"/>
              </w:rPr>
              <w:t xml:space="preserve">, </w:t>
            </w:r>
            <w:r w:rsidRPr="007F2E96">
              <w:rPr>
                <w:rFonts w:ascii="Verdana" w:eastAsia="Calibri" w:hAnsi="Verdana" w:cs="Arial"/>
                <w:lang w:eastAsia="es-CO"/>
              </w:rPr>
              <w:t xml:space="preserve">que puede ser celebrado por las entidades estatales para desarrollar actividades relacionadas con su administración o funcionamiento, </w:t>
            </w:r>
            <w:r w:rsidRPr="00072FBB">
              <w:rPr>
                <w:rFonts w:ascii="Verdana" w:eastAsia="Calibri" w:hAnsi="Verdana" w:cs="Arial"/>
                <w:lang w:eastAsia="es-CO"/>
              </w:rPr>
              <w:t>siempre que, dichas actividades no puedan ser atendidas con personal de planta o requieran conocimientos especializados, en cuyo caso podrán contratarse personas naturales</w:t>
            </w:r>
            <w:r w:rsidRPr="007F2E96">
              <w:rPr>
                <w:rFonts w:ascii="Verdana" w:eastAsia="Calibri" w:hAnsi="Verdana" w:cs="Arial"/>
                <w:lang w:eastAsia="es-CO"/>
              </w:rPr>
              <w:t>, sin que estos contratos generen relación laboral ni prestaciones sociales y debiendo celebrarse únicamente por el término estrictamente indispensable.</w:t>
            </w:r>
          </w:p>
          <w:p w14:paraId="323C2449" w14:textId="77777777" w:rsidR="004B6BBB" w:rsidRPr="00E400DC" w:rsidRDefault="004B6BBB" w:rsidP="00646F3E">
            <w:pPr>
              <w:autoSpaceDE w:val="0"/>
              <w:autoSpaceDN w:val="0"/>
              <w:adjustRightInd w:val="0"/>
              <w:spacing w:after="120" w:line="276" w:lineRule="auto"/>
              <w:ind w:firstLine="709"/>
              <w:jc w:val="both"/>
              <w:rPr>
                <w:rFonts w:ascii="Verdana" w:hAnsi="Verdana" w:cs="Arial"/>
                <w:i/>
                <w:iCs/>
              </w:rPr>
            </w:pPr>
            <w:r w:rsidRPr="00EA4DC1">
              <w:rPr>
                <w:rFonts w:ascii="Verdana" w:hAnsi="Verdana" w:cs="Arial"/>
              </w:rPr>
              <w:t>En lo relativo a</w:t>
            </w:r>
            <w:r>
              <w:rPr>
                <w:rFonts w:ascii="Verdana" w:hAnsi="Verdana" w:cs="Arial"/>
              </w:rPr>
              <w:t xml:space="preserve"> </w:t>
            </w:r>
            <w:r w:rsidRPr="00EA4DC1">
              <w:rPr>
                <w:rFonts w:ascii="Verdana" w:hAnsi="Verdana" w:cs="Arial"/>
              </w:rPr>
              <w:t>l</w:t>
            </w:r>
            <w:r>
              <w:rPr>
                <w:rFonts w:ascii="Verdana" w:hAnsi="Verdana" w:cs="Arial"/>
              </w:rPr>
              <w:t xml:space="preserve">as obligaciones pactadas dentro </w:t>
            </w:r>
            <w:r w:rsidRPr="00EA4DC1">
              <w:rPr>
                <w:rFonts w:ascii="Verdana" w:hAnsi="Verdana" w:cs="Arial"/>
              </w:rPr>
              <w:t>de los contratos de prestación de servicios</w:t>
            </w:r>
            <w:r>
              <w:rPr>
                <w:rFonts w:ascii="Verdana" w:hAnsi="Verdana" w:cs="Arial"/>
              </w:rPr>
              <w:t>,</w:t>
            </w:r>
            <w:r w:rsidRPr="00EA4DC1">
              <w:rPr>
                <w:rFonts w:ascii="Verdana" w:hAnsi="Verdana" w:cs="Arial"/>
              </w:rPr>
              <w:t xml:space="preserve"> debe destacarse lo señalado en el inciso segundo del numeral 3 del artículo 32 de la Ley 80 de 1993, el cual dispone que: </w:t>
            </w:r>
            <w:r w:rsidRPr="00E400DC">
              <w:rPr>
                <w:rFonts w:ascii="Verdana" w:hAnsi="Verdana" w:cs="Arial"/>
                <w:i/>
                <w:iCs/>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4848DD76" w14:textId="77777777" w:rsidR="004B6BBB" w:rsidRDefault="004B6BBB" w:rsidP="00646F3E">
            <w:pPr>
              <w:spacing w:after="120" w:line="276" w:lineRule="auto"/>
              <w:ind w:firstLine="709"/>
              <w:jc w:val="both"/>
              <w:rPr>
                <w:rFonts w:ascii="Verdana" w:eastAsia="Calibri" w:hAnsi="Verdana" w:cs="Arial"/>
                <w:color w:val="000000"/>
              </w:rPr>
            </w:pPr>
            <w:r>
              <w:rPr>
                <w:rFonts w:ascii="Verdana" w:eastAsia="Calibri" w:hAnsi="Verdana" w:cs="Arial"/>
                <w:color w:val="000000"/>
              </w:rPr>
              <w:t>De esta forma,</w:t>
            </w:r>
            <w:r w:rsidRPr="008D2E7A">
              <w:t xml:space="preserve"> </w:t>
            </w:r>
            <w:r>
              <w:rPr>
                <w:rFonts w:ascii="Verdana" w:hAnsi="Verdana"/>
              </w:rPr>
              <w:t>el uso de</w:t>
            </w:r>
            <w:r>
              <w:rPr>
                <w:rFonts w:ascii="Verdana" w:eastAsia="Calibri" w:hAnsi="Verdana" w:cs="Arial"/>
                <w:color w:val="000000"/>
              </w:rPr>
              <w:t xml:space="preserve"> cláusulas amplias o de obligaciones indeterminadas en</w:t>
            </w:r>
            <w:r w:rsidRPr="008D2E7A">
              <w:rPr>
                <w:rFonts w:ascii="Verdana" w:eastAsia="Calibri" w:hAnsi="Verdana" w:cs="Arial"/>
                <w:color w:val="000000"/>
              </w:rPr>
              <w:t xml:space="preserve"> los contratos de prestación de servicios</w:t>
            </w:r>
            <w:r>
              <w:rPr>
                <w:rFonts w:ascii="Verdana" w:eastAsia="Calibri" w:hAnsi="Verdana" w:cs="Arial"/>
                <w:color w:val="000000"/>
              </w:rPr>
              <w:t xml:space="preserve"> debe analizarse</w:t>
            </w:r>
            <w:r w:rsidRPr="008D2E7A">
              <w:rPr>
                <w:rFonts w:ascii="Verdana" w:eastAsia="Calibri" w:hAnsi="Verdana" w:cs="Arial"/>
                <w:color w:val="000000"/>
              </w:rPr>
              <w:t xml:space="preserve"> </w:t>
            </w:r>
            <w:r>
              <w:rPr>
                <w:rFonts w:ascii="Verdana" w:eastAsia="Calibri" w:hAnsi="Verdana" w:cs="Arial"/>
                <w:color w:val="000000"/>
              </w:rPr>
              <w:t xml:space="preserve">de acuerdo con las características que se expondrán en el presente concepto. Así las cosas, los contratos de prestación de servicios solo pueden celebrarse </w:t>
            </w:r>
            <w:r w:rsidRPr="00D14454">
              <w:rPr>
                <w:rFonts w:ascii="Verdana" w:eastAsia="Calibri" w:hAnsi="Verdana" w:cs="Arial"/>
                <w:color w:val="000000"/>
              </w:rPr>
              <w:t>para realizar “actividades relacionadas con la administración o funcionamiento de la entidad”</w:t>
            </w:r>
            <w:r>
              <w:rPr>
                <w:rFonts w:ascii="Verdana" w:eastAsia="Calibri" w:hAnsi="Verdana" w:cs="Arial"/>
                <w:color w:val="000000"/>
              </w:rPr>
              <w:t xml:space="preserve">. En ese sentido, las cláusulas que se incluyan en los contratos deben guardar conexidad con el objeto contractual pactado. </w:t>
            </w:r>
          </w:p>
          <w:p w14:paraId="2E64C2A6" w14:textId="77777777" w:rsidR="004B6BBB" w:rsidRPr="00DA1A64" w:rsidRDefault="004B6BBB" w:rsidP="00646F3E">
            <w:pPr>
              <w:spacing w:after="120" w:line="276" w:lineRule="auto"/>
              <w:ind w:firstLine="709"/>
              <w:jc w:val="both"/>
              <w:rPr>
                <w:rFonts w:ascii="Verdana" w:eastAsia="Calibri" w:hAnsi="Verdana" w:cs="Arial"/>
                <w:color w:val="000000"/>
              </w:rPr>
            </w:pPr>
            <w:r w:rsidRPr="009B4DB8">
              <w:rPr>
                <w:rFonts w:ascii="Verdana" w:eastAsia="Calibri" w:hAnsi="Verdana" w:cs="Arial"/>
                <w:color w:val="000000"/>
              </w:rPr>
              <w:t>En consecuencia, las cláusulas</w:t>
            </w:r>
            <w:r w:rsidRPr="00DF64E0">
              <w:rPr>
                <w:rFonts w:ascii="Verdana" w:eastAsia="Calibri" w:hAnsi="Verdana" w:cs="Arial"/>
                <w:color w:val="000000"/>
              </w:rPr>
              <w:t xml:space="preserve"> que se incluyan en el contrato deben interpretarse con</w:t>
            </w:r>
            <w:r w:rsidRPr="00E400DC">
              <w:rPr>
                <w:rFonts w:ascii="Verdana" w:eastAsia="Calibri" w:hAnsi="Verdana" w:cs="Arial"/>
                <w:color w:val="000000"/>
              </w:rPr>
              <w:t xml:space="preserve">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w:t>
            </w:r>
            <w:r w:rsidRPr="00E400DC">
              <w:rPr>
                <w:rFonts w:ascii="Verdana" w:eastAsia="Calibri" w:hAnsi="Verdana" w:cs="Arial"/>
                <w:color w:val="000000"/>
              </w:rPr>
              <w:lastRenderedPageBreak/>
              <w:t xml:space="preserve">incluyan en el contrato, o que señale el supervisor </w:t>
            </w:r>
            <w:proofErr w:type="gramStart"/>
            <w:r w:rsidRPr="00E400DC">
              <w:rPr>
                <w:rFonts w:ascii="Verdana" w:eastAsia="Calibri" w:hAnsi="Verdana" w:cs="Arial"/>
                <w:color w:val="000000"/>
              </w:rPr>
              <w:t>del mismo</w:t>
            </w:r>
            <w:proofErr w:type="gramEnd"/>
            <w:r w:rsidRPr="00E400DC">
              <w:rPr>
                <w:rFonts w:ascii="Verdana" w:eastAsia="Calibri" w:hAnsi="Verdana" w:cs="Arial"/>
                <w:color w:val="000000"/>
              </w:rPr>
              <w:t xml:space="preserve"> deben restringirse al objeto del contrato conforme al principio de planeación y a la autonomía de la voluntad de las partes.</w:t>
            </w:r>
          </w:p>
          <w:p w14:paraId="6A8C186B" w14:textId="77777777" w:rsidR="004B6BBB" w:rsidRPr="0037066C" w:rsidRDefault="004B6BBB" w:rsidP="00646F3E">
            <w:pPr>
              <w:spacing w:after="120" w:line="276" w:lineRule="auto"/>
              <w:jc w:val="both"/>
              <w:rPr>
                <w:rFonts w:ascii="Verdana" w:eastAsia="Calibri" w:hAnsi="Verdana" w:cs="Arial"/>
                <w:lang w:eastAsia="es-CO"/>
              </w:rPr>
            </w:pPr>
            <w:r>
              <w:rPr>
                <w:rFonts w:ascii="Verdana" w:eastAsia="Calibri" w:hAnsi="Verdana" w:cs="Arial"/>
                <w:lang w:eastAsia="es-CO"/>
              </w:rPr>
              <w:t>Por lo anterior, l</w:t>
            </w:r>
            <w:r w:rsidRPr="00A10995">
              <w:rPr>
                <w:rFonts w:ascii="Verdana" w:eastAsia="Calibri" w:hAnsi="Verdana" w:cs="Arial"/>
                <w:lang w:eastAsia="es-CO"/>
              </w:rPr>
              <w:t>a sola firma, recibido o aceptación de una comunicación impartida durante la ejecución no determina, por sí misma, que una obligación ajena al objeto contractual quede válidamente incorporada al contrato. Para establecer sus efectos deberá analizarse el contenido del negocio jurídico, el alcance de las obligaciones inicialmente pactadas y, cuando corresponda, si existió una modificación contractual válidamente celebrada por las partes competentes. Las cláusulas generales tampoco pueden interpretarse de manera aislada para extender ilimitadamente las prestaciones a cargo del contratista, pues su alcance se encuentra delimitado por el objeto contractual y los estudios previos.</w:t>
            </w:r>
          </w:p>
          <w:p w14:paraId="1B91B0F7" w14:textId="77777777" w:rsidR="004B6BBB" w:rsidRDefault="004B6BBB" w:rsidP="00646F3E">
            <w:pPr>
              <w:spacing w:after="120" w:line="276" w:lineRule="auto"/>
              <w:ind w:firstLine="709"/>
              <w:jc w:val="both"/>
              <w:rPr>
                <w:rFonts w:ascii="Verdana" w:eastAsia="Times New Roman" w:hAnsi="Verdana" w:cs="Segoe UI"/>
                <w:color w:val="0D0D0D"/>
                <w:lang w:eastAsia="es-CO"/>
              </w:rPr>
            </w:pPr>
            <w:proofErr w:type="spellStart"/>
            <w:r w:rsidRPr="004C4132">
              <w:rPr>
                <w:rFonts w:ascii="Verdana" w:eastAsia="Times New Roman" w:hAnsi="Verdana" w:cs="Segoe UI"/>
                <w:b/>
                <w:bCs/>
                <w:color w:val="0D0D0D"/>
                <w:lang w:eastAsia="es-CO"/>
              </w:rPr>
              <w:t>iii</w:t>
            </w:r>
            <w:proofErr w:type="spellEnd"/>
            <w:r w:rsidRPr="004C4132">
              <w:rPr>
                <w:rFonts w:ascii="Verdana" w:eastAsia="Times New Roman" w:hAnsi="Verdana" w:cs="Segoe UI"/>
                <w:b/>
                <w:bCs/>
                <w:color w:val="0D0D0D"/>
                <w:lang w:eastAsia="es-CO"/>
              </w:rPr>
              <w:t>.</w:t>
            </w:r>
            <w:r w:rsidRPr="00653063">
              <w:rPr>
                <w:rFonts w:ascii="Verdana" w:eastAsia="Times New Roman" w:hAnsi="Verdana" w:cs="Segoe UI"/>
                <w:color w:val="0D0D0D"/>
                <w:lang w:eastAsia="es-CO"/>
              </w:rPr>
              <w:t xml:space="preserve"> Respecto de la competencia para investigar y sancionar la imposición de obligaciones contractuales no pactadas mediante memorandos institucionales, debe precisarse que</w:t>
            </w:r>
            <w:r>
              <w:rPr>
                <w:rFonts w:ascii="Verdana" w:eastAsia="Times New Roman" w:hAnsi="Verdana" w:cs="Segoe UI"/>
                <w:color w:val="0D0D0D"/>
                <w:lang w:eastAsia="es-CO"/>
              </w:rPr>
              <w:t xml:space="preserve">, </w:t>
            </w:r>
            <w:r w:rsidRPr="00653063">
              <w:rPr>
                <w:rFonts w:ascii="Verdana" w:eastAsia="Times New Roman" w:hAnsi="Verdana" w:cs="Segoe UI"/>
                <w:color w:val="0D0D0D"/>
                <w:lang w:eastAsia="es-CO"/>
              </w:rPr>
              <w:t xml:space="preserve">la Agencia Nacional de Contratación Pública – Colombia Compra Eficiente no tiene competencia para adelantar investigaciones ni imponer sanciones por actuaciones contractuales particulares de las entidades estatales. De conformidad con el Decreto Ley 4170 de 2011, la Agencia ejerce funciones de rectoría y orientación del Sistema de Compra Pública, incluyendo la expedición de lineamientos y conceptos sobre la aplicación general de las normas de contratación estatal, pero no tiene atribuidas funciones de inspección, vigilancia, control o potestad sancionatoria respecto de las actuaciones concretas de los ordenadores del gasto, supervisores o contratistas. </w:t>
            </w:r>
          </w:p>
          <w:p w14:paraId="3F3EC361" w14:textId="77777777" w:rsidR="004B6BBB" w:rsidRDefault="004B6BBB" w:rsidP="00646F3E">
            <w:pPr>
              <w:spacing w:after="120" w:line="276" w:lineRule="auto"/>
              <w:ind w:firstLine="709"/>
              <w:jc w:val="both"/>
              <w:rPr>
                <w:rFonts w:ascii="Verdana" w:eastAsia="Times New Roman" w:hAnsi="Verdana" w:cs="Segoe UI"/>
                <w:color w:val="0D0D0D"/>
                <w:lang w:eastAsia="es-CO"/>
              </w:rPr>
            </w:pPr>
            <w:r w:rsidRPr="00653063">
              <w:rPr>
                <w:rFonts w:ascii="Verdana" w:eastAsia="Times New Roman" w:hAnsi="Verdana" w:cs="Segoe UI"/>
                <w:color w:val="0D0D0D"/>
                <w:lang w:eastAsia="es-CO"/>
              </w:rPr>
              <w:t>En consecuencia, corresponde a cada entidad estatal, en el marco de sus competencias y de acuerdo con la naturaleza de los hechos y la eventual responsabilidad que pueda derivarse, identificar y remitir el asunto a la autoridad u organismo competente para su conocimiento, sin que resulte jurídicamente procedente atribuir a Colombia Compra Eficiente facultades de investigación o sanción que no le han sido conferidas por el ordenamiento jurídico.</w:t>
            </w:r>
          </w:p>
          <w:p w14:paraId="65DA3D4C" w14:textId="77777777" w:rsidR="004B6BBB" w:rsidRPr="002C263E" w:rsidRDefault="004B6BBB" w:rsidP="00646F3E">
            <w:pPr>
              <w:spacing w:after="120" w:line="276" w:lineRule="auto"/>
              <w:ind w:firstLine="709"/>
              <w:jc w:val="both"/>
              <w:rPr>
                <w:rFonts w:ascii="Verdana" w:eastAsia="Times New Roman" w:hAnsi="Verdana" w:cs="Segoe UI"/>
                <w:color w:val="0D0D0D"/>
                <w:lang w:eastAsia="es-CO"/>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w:t>
            </w:r>
            <w:r w:rsidRPr="00DB4737">
              <w:rPr>
                <w:rFonts w:ascii="Verdana" w:eastAsia="Calibri" w:hAnsi="Verdana" w:cs="Times New Roman"/>
                <w:lang w:val="es-ES"/>
              </w:rPr>
              <w:lastRenderedPageBreak/>
              <w:t>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29CCB3E1" w14:textId="77777777" w:rsidR="004B6BBB" w:rsidRDefault="004B6BBB" w:rsidP="004B6BBB">
      <w:pPr>
        <w:tabs>
          <w:tab w:val="left" w:pos="142"/>
          <w:tab w:val="left" w:pos="284"/>
        </w:tabs>
        <w:spacing w:after="0" w:line="276" w:lineRule="auto"/>
        <w:jc w:val="both"/>
        <w:rPr>
          <w:rFonts w:ascii="Verdana" w:eastAsia="Century Gothic" w:hAnsi="Verdana" w:cs="Century Gothic"/>
          <w:b/>
          <w:bCs/>
        </w:rPr>
      </w:pPr>
    </w:p>
    <w:p w14:paraId="2D1D76B6" w14:textId="77777777" w:rsidR="004B6BBB" w:rsidRPr="008E4F36" w:rsidRDefault="004B6BBB" w:rsidP="004B6BBB">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5E5FFD65" w14:textId="77777777" w:rsidR="004B6BBB" w:rsidRDefault="004B6BBB" w:rsidP="004B6BBB">
      <w:pPr>
        <w:pStyle w:val="Prrafodelista"/>
        <w:tabs>
          <w:tab w:val="left" w:pos="142"/>
          <w:tab w:val="left" w:pos="284"/>
        </w:tabs>
        <w:spacing w:after="0" w:line="276" w:lineRule="auto"/>
        <w:ind w:left="0"/>
        <w:contextualSpacing w:val="0"/>
        <w:jc w:val="both"/>
        <w:rPr>
          <w:rFonts w:ascii="Verdana" w:eastAsia="Calibri" w:hAnsi="Verdana" w:cs="Arial"/>
        </w:rPr>
      </w:pPr>
    </w:p>
    <w:p w14:paraId="2388E2A6" w14:textId="77777777" w:rsidR="004B6BBB" w:rsidRDefault="004B6BBB" w:rsidP="004B6BBB">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556BB918" w14:textId="77777777" w:rsidR="004B6BBB" w:rsidRDefault="004B6BBB" w:rsidP="004B6BBB">
      <w:pPr>
        <w:spacing w:after="120" w:line="276" w:lineRule="auto"/>
        <w:jc w:val="both"/>
        <w:rPr>
          <w:rFonts w:ascii="Verdana" w:eastAsia="Calibri" w:hAnsi="Verdana" w:cs="Arial"/>
          <w:color w:val="000000"/>
          <w:shd w:val="clear" w:color="auto" w:fill="FFFFFF"/>
          <w:lang w:val="es-ES"/>
        </w:rPr>
      </w:pPr>
    </w:p>
    <w:p w14:paraId="20A8AFCD" w14:textId="77777777" w:rsidR="004B6BBB" w:rsidRPr="00E77D96" w:rsidRDefault="004B6BBB" w:rsidP="00880598">
      <w:pPr>
        <w:spacing w:after="120" w:line="276" w:lineRule="auto"/>
        <w:jc w:val="both"/>
        <w:rPr>
          <w:rFonts w:ascii="Verdana" w:eastAsia="Calibri" w:hAnsi="Verdana" w:cs="Arial"/>
          <w:color w:val="000000"/>
        </w:rPr>
      </w:pPr>
      <w:bookmarkStart w:id="4" w:name="_Hlk204856061"/>
      <w:bookmarkStart w:id="5" w:name="_Hlk78820161"/>
      <w:bookmarkStart w:id="6" w:name="_Hlk204854194"/>
      <w:r>
        <w:rPr>
          <w:rFonts w:ascii="Verdana" w:eastAsia="Calibri" w:hAnsi="Verdana" w:cs="Arial"/>
          <w:color w:val="000000"/>
        </w:rPr>
        <w:t xml:space="preserve">i. </w:t>
      </w:r>
      <w:r w:rsidRPr="00B60BC4">
        <w:rPr>
          <w:rFonts w:ascii="Verdana" w:eastAsia="Times New Roman" w:hAnsi="Verdana" w:cs="Arial"/>
          <w:shd w:val="clear" w:color="auto" w:fill="FFFFFF"/>
          <w:lang w:val="es-ES"/>
        </w:rPr>
        <w:t xml:space="preserve">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w:t>
      </w:r>
      <w:r w:rsidRPr="00E77D96">
        <w:rPr>
          <w:rFonts w:ascii="Verdana" w:eastAsia="Calibri" w:hAnsi="Verdana" w:cs="Arial"/>
          <w:color w:val="000000"/>
        </w:rPr>
        <w:t>contrato y, de ser el caso, tomar medidas para exigir su adecuado cumplimiento.</w:t>
      </w:r>
    </w:p>
    <w:p w14:paraId="026D1C66" w14:textId="77777777" w:rsidR="004B6BBB" w:rsidRDefault="004B6BBB" w:rsidP="004B6BBB">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En este marco, los artículos 83 y 84 de la Ley 1474 de 2011 establecen que la supervisión consiste en el seguimiento técnico, administrativo, financiero, contable y jurídico del cumplimiento del objeto contractual y que esta es ejercida por la misma Entidad Estatal, la cual puede contratar personal de apoyo mediante contratos de prestación de servicios. De acuerdo con la línea jurídica de esta Agencia, la supervisión constituye un deber de la Entidad Estatal que se ejerce a través de servidores públicos, mientras que los contratistas pueden prestar apoyo a dicha labor, sin asumir directamente la supervisión ni ser los únicos responsables del seguimiento contractual.</w:t>
      </w:r>
    </w:p>
    <w:p w14:paraId="2EE72F20" w14:textId="77777777" w:rsidR="004B6BBB" w:rsidRPr="0054704A" w:rsidRDefault="004B6BBB" w:rsidP="004B6BBB">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 xml:space="preserve">En consecuencia, el contratista de apoyo puede desarrollar actividades auxiliares relacionadas con la revisión de entregables, productos y documentos, la verificación de requisitos para el trámite de pagos, el seguimiento de cronogramas y avances, la elaboración de informes y matrices, la recopilación de evidencias y la formulación de observaciones o recomendaciones al </w:t>
      </w:r>
      <w:r w:rsidRPr="0054704A">
        <w:rPr>
          <w:rFonts w:ascii="Verdana" w:eastAsia="Calibri" w:hAnsi="Verdana" w:cs="Arial"/>
          <w:color w:val="000000"/>
        </w:rPr>
        <w:lastRenderedPageBreak/>
        <w:t>supervisor. Sin embargo, dichas actividades deben desarrollarse dentro del objeto y las obligaciones del contrato de prestación de servicios, y no pueden implicar la sustitución del supervisor ni el ejercicio autónomo de las funciones que corresponden a la Entidad Estatal.</w:t>
      </w:r>
    </w:p>
    <w:p w14:paraId="7607AFB2" w14:textId="77777777" w:rsidR="004B6BBB" w:rsidRPr="0054704A" w:rsidRDefault="004B6BBB" w:rsidP="004B6BBB">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Así, corresponde al supervisor valorar la información recopilada por el contratista, determinar el cumplimiento de las obligaciones del contrato vigilado, impartir las instrucciones que correspondan al contratista vigilado y adelantar o promover las actuaciones administrativas a que haya lugar. De igual manera, aunque el contratista de apoyo pueda revisar los soportes de pago y emitir observaciones, la certificación del cumplimiento y la autorización del pago permanecen a cargo de los funcionarios competentes de la Entidad Estatal.</w:t>
      </w:r>
    </w:p>
    <w:p w14:paraId="1FEC450A" w14:textId="77777777" w:rsidR="004B6BBB" w:rsidRPr="0054704A" w:rsidRDefault="004B6BBB" w:rsidP="004B6BBB">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Por consiguiente, el carácter auxiliar del apoyo constituye un límite a las actividades que pueden asignarse al contratista. Las instrucciones impartidas durante la ejecución deben estar orientadas a desarrollar las obligaciones comprendidas en el objeto contractual y no pueden emplearse para trasladarle la función de supervisión, conferirle competencias decisorias o incorporarle prestaciones sustancialmente diferentes a las inicialmente contratadas. En particular, si mediante memorandos, instrucciones o comunicaciones internas se pretende asignar al contratista actividades de apoyo a la supervisión de otros contratos, deberá verificarse que tales actividades se encuentren comprendidas dentro del objeto y alcance del contrato de prestación de servicios; de lo contrario, la instrucción no constituye por sí misma un mecanismo jurídicamente idóneo para ampliar las obligaciones contractuales.</w:t>
      </w:r>
    </w:p>
    <w:p w14:paraId="46215066" w14:textId="77777777" w:rsidR="004B6BBB" w:rsidRPr="0054704A" w:rsidRDefault="004B6BBB" w:rsidP="004B6BBB">
      <w:pPr>
        <w:spacing w:after="120" w:line="276" w:lineRule="auto"/>
        <w:ind w:firstLine="709"/>
        <w:jc w:val="both"/>
        <w:rPr>
          <w:rFonts w:ascii="Verdana" w:eastAsia="Calibri" w:hAnsi="Verdana" w:cs="Arial"/>
          <w:color w:val="000000"/>
        </w:rPr>
      </w:pPr>
      <w:r w:rsidRPr="0054704A">
        <w:rPr>
          <w:rFonts w:ascii="Verdana" w:eastAsia="Calibri" w:hAnsi="Verdana" w:cs="Arial"/>
          <w:color w:val="000000"/>
        </w:rPr>
        <w:t>En este sentido, la facultad del supervisor de impartir instrucciones y formular recomendaciones se encuentra vinculada al ejercicio de la vigilancia contractual y tiene como finalidad procurar la correcta ejecución del objeto contratado, por lo que no puede entenderse como una facultad para modificar unilateralmente el objeto o alcance del contrato de prestación de servicios.</w:t>
      </w:r>
    </w:p>
    <w:p w14:paraId="071622A3" w14:textId="77777777" w:rsidR="004B6BBB" w:rsidRDefault="004B6BBB" w:rsidP="004B6BBB">
      <w:pPr>
        <w:tabs>
          <w:tab w:val="left" w:pos="284"/>
        </w:tabs>
        <w:jc w:val="both"/>
        <w:rPr>
          <w:rFonts w:ascii="Verdana" w:eastAsia="Calibri" w:hAnsi="Verdana" w:cs="Arial"/>
          <w:color w:val="000000"/>
        </w:rPr>
      </w:pPr>
      <w:proofErr w:type="spellStart"/>
      <w:r>
        <w:rPr>
          <w:rFonts w:ascii="Verdana" w:eastAsia="Times New Roman" w:hAnsi="Verdana" w:cs="Arial"/>
          <w:lang w:eastAsia="es-MX"/>
        </w:rPr>
        <w:t>ii</w:t>
      </w:r>
      <w:proofErr w:type="spellEnd"/>
      <w:r>
        <w:rPr>
          <w:rFonts w:ascii="Verdana" w:eastAsia="Times New Roman" w:hAnsi="Verdana" w:cs="Arial"/>
          <w:lang w:eastAsia="es-MX"/>
        </w:rPr>
        <w:t xml:space="preserve">. </w:t>
      </w:r>
      <w:r w:rsidRPr="00B31C7B">
        <w:rPr>
          <w:rFonts w:ascii="Verdana" w:eastAsia="Calibri" w:hAnsi="Verdana" w:cs="Arial"/>
          <w:color w:val="000000"/>
        </w:rPr>
        <w:t xml:space="preserve">El </w:t>
      </w:r>
      <w:r w:rsidRPr="00A106E8">
        <w:rPr>
          <w:rFonts w:ascii="Verdana" w:eastAsia="Calibri" w:hAnsi="Verdana" w:cs="Arial"/>
          <w:color w:val="000000" w:themeColor="text1"/>
        </w:rPr>
        <w:t>Estatuto General de Contratación de la Administración Pública</w:t>
      </w:r>
      <w:r>
        <w:rPr>
          <w:rFonts w:ascii="Verdana" w:eastAsia="Calibri" w:hAnsi="Verdana" w:cs="Arial"/>
          <w:color w:val="000000" w:themeColor="text1"/>
        </w:rPr>
        <w:t xml:space="preserve"> (en adelante EGCAP) </w:t>
      </w:r>
      <w:r w:rsidRPr="00B31C7B">
        <w:rPr>
          <w:rFonts w:ascii="Verdana" w:eastAsia="Calibri" w:hAnsi="Verdana" w:cs="Arial"/>
          <w:color w:val="000000"/>
        </w:rPr>
        <w:t xml:space="preserve">no establece una regulación expresa sobre la posibilidad de modificar los contratos celebrados por las Entidades Estatales, salvo la potestad exorbitante de modificación unilateral y la regulación que fija los porcentajes </w:t>
      </w:r>
      <w:r w:rsidRPr="00B31C7B">
        <w:rPr>
          <w:rFonts w:ascii="Verdana" w:eastAsia="Calibri" w:hAnsi="Verdana" w:cs="Arial"/>
          <w:color w:val="000000"/>
        </w:rPr>
        <w:lastRenderedPageBreak/>
        <w:t xml:space="preserve">límite para adicionar los valores inicialmente pactados, como </w:t>
      </w:r>
      <w:r>
        <w:rPr>
          <w:rFonts w:ascii="Verdana" w:eastAsia="Calibri" w:hAnsi="Verdana" w:cs="Arial"/>
          <w:color w:val="000000"/>
        </w:rPr>
        <w:t>es el caso d</w:t>
      </w:r>
      <w:r w:rsidRPr="00B31C7B">
        <w:rPr>
          <w:rFonts w:ascii="Verdana" w:eastAsia="Calibri" w:hAnsi="Verdana" w:cs="Arial"/>
          <w:color w:val="000000"/>
        </w:rPr>
        <w:t>el artículo 40 de la Ley 80 de 1993</w:t>
      </w:r>
      <w:r w:rsidRPr="00B31C7B">
        <w:rPr>
          <w:rFonts w:ascii="Verdana" w:eastAsia="Calibri" w:hAnsi="Verdana" w:cs="Arial"/>
          <w:color w:val="000000"/>
          <w:vertAlign w:val="superscript"/>
          <w:lang w:val="es-MX"/>
        </w:rPr>
        <w:footnoteReference w:id="2"/>
      </w:r>
      <w:r w:rsidRPr="00B31C7B">
        <w:rPr>
          <w:rFonts w:ascii="Verdana" w:eastAsia="Calibri" w:hAnsi="Verdana" w:cs="Arial"/>
          <w:color w:val="000000"/>
        </w:rPr>
        <w:t xml:space="preserve">. </w:t>
      </w:r>
    </w:p>
    <w:p w14:paraId="773B88ED" w14:textId="77777777" w:rsidR="004B6BBB" w:rsidRPr="00B31C7B" w:rsidRDefault="004B6BBB" w:rsidP="004B6BBB">
      <w:pPr>
        <w:tabs>
          <w:tab w:val="left" w:pos="284"/>
        </w:tabs>
        <w:ind w:firstLine="284"/>
        <w:jc w:val="both"/>
        <w:rPr>
          <w:rFonts w:ascii="Verdana" w:eastAsia="Calibri" w:hAnsi="Verdana" w:cs="Arial"/>
          <w:color w:val="000000"/>
        </w:rPr>
      </w:pPr>
      <w:r>
        <w:rPr>
          <w:rFonts w:ascii="Verdana" w:eastAsia="Calibri" w:hAnsi="Verdana" w:cs="Arial"/>
          <w:color w:val="000000"/>
        </w:rPr>
        <w:tab/>
      </w:r>
      <w:r w:rsidRPr="00B31C7B">
        <w:rPr>
          <w:rFonts w:ascii="Verdana" w:eastAsia="Calibri" w:hAnsi="Verdana" w:cs="Arial"/>
          <w:color w:val="000000"/>
        </w:rPr>
        <w:t xml:space="preserve">En principio, los contratos deben ejecutarse en las condiciones pactadas inicialmente, pues estas fueron estipuladas luego de que la entidad estatal surtiera todos los procedimientos previstos para la selección de su contratista y definiera los aspectos, técnicos, legales y financieros propios de cada caso, con observancia de los principios de </w:t>
      </w:r>
      <w:r>
        <w:rPr>
          <w:rFonts w:ascii="Verdana" w:eastAsia="Calibri" w:hAnsi="Verdana" w:cs="Arial"/>
          <w:color w:val="000000"/>
        </w:rPr>
        <w:t xml:space="preserve">planeación, </w:t>
      </w:r>
      <w:r w:rsidRPr="00B31C7B">
        <w:rPr>
          <w:rFonts w:ascii="Verdana" w:eastAsia="Calibri" w:hAnsi="Verdana" w:cs="Arial"/>
          <w:color w:val="000000"/>
        </w:rPr>
        <w:t xml:space="preserve">transparencia, economía y responsabilidad, así como los demás principios de la función administrativa aplicables al proceso de gestión contractual. </w:t>
      </w:r>
    </w:p>
    <w:p w14:paraId="4200D167" w14:textId="77777777" w:rsidR="004B6BBB" w:rsidRPr="00B31C7B" w:rsidRDefault="004B6BBB" w:rsidP="004B6BBB">
      <w:pPr>
        <w:tabs>
          <w:tab w:val="left" w:pos="284"/>
        </w:tabs>
        <w:jc w:val="both"/>
        <w:rPr>
          <w:rFonts w:ascii="Verdana" w:eastAsia="Calibri" w:hAnsi="Verdana" w:cs="Arial"/>
          <w:color w:val="000000"/>
        </w:rPr>
      </w:pPr>
      <w:r w:rsidRPr="00B31C7B">
        <w:rPr>
          <w:rFonts w:ascii="Verdana" w:eastAsia="Calibri" w:hAnsi="Verdana" w:cs="Arial"/>
          <w:color w:val="000000"/>
        </w:rPr>
        <w:tab/>
      </w:r>
      <w:r w:rsidRPr="00B31C7B">
        <w:rPr>
          <w:rFonts w:ascii="Verdana" w:eastAsia="Calibri" w:hAnsi="Verdana" w:cs="Arial"/>
          <w:color w:val="000000"/>
        </w:rPr>
        <w:tab/>
        <w:t xml:space="preserve">Ahora bien, no existe restricción expresa para modificar los contratos estatales y los principios antes referidos puede </w:t>
      </w:r>
      <w:r>
        <w:rPr>
          <w:rFonts w:ascii="Verdana" w:eastAsia="Calibri" w:hAnsi="Verdana" w:cs="Arial"/>
          <w:color w:val="000000"/>
        </w:rPr>
        <w:t xml:space="preserve">evidenciar </w:t>
      </w:r>
      <w:r w:rsidRPr="00B31C7B">
        <w:rPr>
          <w:rFonts w:ascii="Verdana" w:eastAsia="Calibri" w:hAnsi="Verdana" w:cs="Arial"/>
          <w:color w:val="000000"/>
        </w:rPr>
        <w:t xml:space="preserve">la necesidad de </w:t>
      </w:r>
      <w:r>
        <w:rPr>
          <w:rFonts w:ascii="Verdana" w:eastAsia="Calibri" w:hAnsi="Verdana" w:cs="Arial"/>
          <w:color w:val="000000"/>
        </w:rPr>
        <w:t xml:space="preserve">cambiar </w:t>
      </w:r>
      <w:r w:rsidRPr="00B31C7B">
        <w:rPr>
          <w:rFonts w:ascii="Verdana" w:eastAsia="Calibri" w:hAnsi="Verdana" w:cs="Arial"/>
          <w:color w:val="000000"/>
        </w:rPr>
        <w:t xml:space="preserve">las estipulaciones </w:t>
      </w:r>
      <w:r>
        <w:rPr>
          <w:rFonts w:ascii="Verdana" w:eastAsia="Calibri" w:hAnsi="Verdana" w:cs="Arial"/>
          <w:color w:val="000000"/>
        </w:rPr>
        <w:t xml:space="preserve">establecidas </w:t>
      </w:r>
      <w:r w:rsidRPr="00B31C7B">
        <w:rPr>
          <w:rFonts w:ascii="Verdana" w:eastAsia="Calibri" w:hAnsi="Verdana" w:cs="Arial"/>
          <w:color w:val="000000"/>
        </w:rPr>
        <w:t>en un comienzo. En</w:t>
      </w:r>
      <w:r>
        <w:rPr>
          <w:rFonts w:ascii="Verdana" w:eastAsia="Calibri" w:hAnsi="Verdana" w:cs="Arial"/>
          <w:color w:val="000000"/>
        </w:rPr>
        <w:t xml:space="preserve"> este contexto</w:t>
      </w:r>
      <w:r w:rsidRPr="00B31C7B">
        <w:rPr>
          <w:rFonts w:ascii="Verdana" w:eastAsia="Calibri" w:hAnsi="Verdana" w:cs="Arial"/>
          <w:color w:val="000000"/>
        </w:rPr>
        <w:t>, la jurisprudencia ha fijado pautas generales conforme a las cuales la Administración Pública debe evaluar</w:t>
      </w:r>
      <w:r>
        <w:rPr>
          <w:rFonts w:ascii="Verdana" w:eastAsia="Calibri" w:hAnsi="Verdana" w:cs="Arial"/>
          <w:color w:val="000000"/>
        </w:rPr>
        <w:t xml:space="preserve"> si es procedente modificar</w:t>
      </w:r>
      <w:r w:rsidRPr="00B31C7B">
        <w:rPr>
          <w:rFonts w:ascii="Verdana" w:eastAsia="Calibri" w:hAnsi="Verdana" w:cs="Arial"/>
          <w:color w:val="000000"/>
        </w:rPr>
        <w:t xml:space="preserve"> los contratos que ha celebrado</w:t>
      </w:r>
      <w:r>
        <w:rPr>
          <w:rFonts w:ascii="Verdana" w:eastAsia="Calibri" w:hAnsi="Verdana" w:cs="Arial"/>
          <w:color w:val="000000"/>
        </w:rPr>
        <w:t xml:space="preserve"> según </w:t>
      </w:r>
      <w:r w:rsidRPr="00B31C7B">
        <w:rPr>
          <w:rFonts w:ascii="Verdana" w:eastAsia="Calibri" w:hAnsi="Verdana" w:cs="Arial"/>
          <w:color w:val="000000"/>
        </w:rPr>
        <w:t>las particularidades de cada caso. Al respecto, la Corte Constitucional, mediante sentencia C–300 de 2012</w:t>
      </w:r>
      <w:r w:rsidRPr="00B31C7B">
        <w:rPr>
          <w:rFonts w:ascii="Verdana" w:eastAsia="Calibri" w:hAnsi="Verdana" w:cs="Arial"/>
          <w:color w:val="000000"/>
          <w:vertAlign w:val="superscript"/>
        </w:rPr>
        <w:footnoteReference w:id="3"/>
      </w:r>
      <w:r w:rsidRPr="00B31C7B">
        <w:rPr>
          <w:rFonts w:ascii="Verdana" w:eastAsia="Calibri" w:hAnsi="Verdana" w:cs="Arial"/>
          <w:color w:val="000000"/>
        </w:rPr>
        <w:t xml:space="preserve">, </w:t>
      </w:r>
      <w:r>
        <w:rPr>
          <w:rFonts w:ascii="Verdana" w:eastAsia="Calibri" w:hAnsi="Verdana" w:cs="Arial"/>
          <w:color w:val="000000"/>
        </w:rPr>
        <w:t xml:space="preserve">se refirió a </w:t>
      </w:r>
      <w:r w:rsidRPr="00B31C7B">
        <w:rPr>
          <w:rFonts w:ascii="Verdana" w:eastAsia="Calibri" w:hAnsi="Verdana" w:cs="Arial"/>
          <w:color w:val="000000"/>
        </w:rPr>
        <w:t>la posibilidad de modificar los contratos estatales</w:t>
      </w:r>
      <w:r>
        <w:rPr>
          <w:rFonts w:ascii="Verdana" w:eastAsia="Calibri" w:hAnsi="Verdana" w:cs="Arial"/>
          <w:color w:val="000000"/>
        </w:rPr>
        <w:t xml:space="preserve"> así</w:t>
      </w:r>
      <w:r w:rsidRPr="00B31C7B">
        <w:rPr>
          <w:rFonts w:ascii="Verdana" w:eastAsia="Calibri" w:hAnsi="Verdana" w:cs="Arial"/>
          <w:color w:val="000000"/>
        </w:rPr>
        <w:t>:</w:t>
      </w:r>
    </w:p>
    <w:p w14:paraId="346E2613" w14:textId="77777777" w:rsidR="004B6BBB" w:rsidRPr="006864B6" w:rsidRDefault="004B6BBB" w:rsidP="004B6BBB">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color w:val="000000"/>
          <w:sz w:val="20"/>
          <w:szCs w:val="20"/>
        </w:rPr>
        <w:t>“</w:t>
      </w:r>
      <w:r w:rsidRPr="006864B6">
        <w:rPr>
          <w:rFonts w:ascii="Verdana" w:eastAsia="Calibri" w:hAnsi="Verdana" w:cs="Arial"/>
          <w:bCs/>
          <w:color w:val="000000"/>
          <w:sz w:val="20"/>
          <w:szCs w:val="20"/>
          <w:lang w:val="es-ES"/>
        </w:rPr>
        <w:t xml:space="preserve">Por regla general, </w:t>
      </w:r>
      <w:r w:rsidRPr="006864B6">
        <w:rPr>
          <w:rFonts w:ascii="Verdana" w:eastAsia="Calibri" w:hAnsi="Verdana" w:cs="Arial"/>
          <w:b/>
          <w:bCs/>
          <w:color w:val="000000"/>
          <w:sz w:val="20"/>
          <w:szCs w:val="20"/>
          <w:lang w:val="es-ES"/>
        </w:rPr>
        <w:t>los contratos estatales pueden ser modificados cuando sea necesario para lograr su finalidad y en aras de la realización de los fines del Estado</w:t>
      </w:r>
      <w:r w:rsidRPr="006864B6">
        <w:rPr>
          <w:rFonts w:ascii="Verdana" w:eastAsia="Calibri" w:hAnsi="Verdana" w:cs="Arial"/>
          <w:bCs/>
          <w:color w:val="000000"/>
          <w:sz w:val="20"/>
          <w:szCs w:val="20"/>
          <w:lang w:val="es-ES"/>
        </w:rPr>
        <w:t>, a los cuales sirve el contrato.</w:t>
      </w:r>
      <w:r w:rsidRPr="006864B6">
        <w:rPr>
          <w:rFonts w:ascii="Verdana" w:eastAsia="Calibri" w:hAnsi="Verdana" w:cs="Arial"/>
          <w:bCs/>
          <w:color w:val="000000"/>
          <w:sz w:val="20"/>
          <w:szCs w:val="20"/>
          <w:vertAlign w:val="superscript"/>
          <w:lang w:val="es-ES"/>
        </w:rPr>
        <w:footnoteReference w:id="4"/>
      </w:r>
      <w:r w:rsidRPr="006864B6">
        <w:rPr>
          <w:rFonts w:ascii="Verdana" w:eastAsia="Calibri" w:hAnsi="Verdana" w:cs="Arial"/>
          <w:bCs/>
          <w:color w:val="000000"/>
          <w:sz w:val="20"/>
          <w:szCs w:val="20"/>
          <w:lang w:val="es-ES"/>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6864B6">
        <w:rPr>
          <w:rFonts w:ascii="Verdana" w:eastAsia="Calibri" w:hAnsi="Verdana" w:cs="Arial"/>
          <w:b/>
          <w:bCs/>
          <w:color w:val="000000"/>
          <w:sz w:val="20"/>
          <w:szCs w:val="20"/>
          <w:lang w:val="es-ES"/>
        </w:rPr>
        <w:t>sentencia C-949 de 2001</w:t>
      </w:r>
      <w:r w:rsidRPr="006864B6">
        <w:rPr>
          <w:rFonts w:ascii="Verdana" w:eastAsia="Calibri" w:hAnsi="Verdana" w:cs="Arial"/>
          <w:bCs/>
          <w:color w:val="000000"/>
          <w:sz w:val="20"/>
          <w:szCs w:val="20"/>
          <w:vertAlign w:val="superscript"/>
          <w:lang w:val="es-ES"/>
        </w:rPr>
        <w:footnoteReference w:id="5"/>
      </w:r>
      <w:r w:rsidRPr="006864B6">
        <w:rPr>
          <w:rFonts w:ascii="Verdana" w:eastAsia="Calibri" w:hAnsi="Verdana" w:cs="Arial"/>
          <w:bCs/>
          <w:color w:val="000000"/>
          <w:sz w:val="20"/>
          <w:szCs w:val="20"/>
          <w:lang w:val="es-ES"/>
        </w:rPr>
        <w:t>, la Corte Constitucional señaló que las prórrogas de los contratos –como especie de modificación- pueden ser un instrumento útil para lograr los fines propios de la contratación estatal</w:t>
      </w:r>
      <w:r w:rsidRPr="006864B6">
        <w:rPr>
          <w:rFonts w:ascii="Verdana" w:eastAsia="Calibri" w:hAnsi="Verdana" w:cs="Arial"/>
          <w:bCs/>
          <w:color w:val="000000"/>
          <w:sz w:val="20"/>
          <w:szCs w:val="20"/>
          <w:vertAlign w:val="superscript"/>
          <w:lang w:val="es-ES"/>
        </w:rPr>
        <w:footnoteReference w:id="6"/>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 xml:space="preserve"> </w:t>
      </w:r>
    </w:p>
    <w:p w14:paraId="00B76F96" w14:textId="77777777" w:rsidR="004B6BBB" w:rsidRPr="006864B6" w:rsidRDefault="004B6BBB" w:rsidP="004B6BBB">
      <w:pPr>
        <w:tabs>
          <w:tab w:val="left" w:pos="284"/>
        </w:tabs>
        <w:snapToGrid w:val="0"/>
        <w:spacing w:after="0" w:line="240" w:lineRule="auto"/>
        <w:ind w:left="709" w:right="709"/>
        <w:jc w:val="both"/>
        <w:rPr>
          <w:rFonts w:ascii="Verdana" w:eastAsia="Calibri" w:hAnsi="Verdana" w:cs="Arial"/>
          <w:bCs/>
          <w:color w:val="000000"/>
          <w:sz w:val="20"/>
          <w:szCs w:val="20"/>
          <w:lang w:val="es-ES"/>
        </w:rPr>
      </w:pPr>
    </w:p>
    <w:p w14:paraId="18408850" w14:textId="77777777" w:rsidR="004B6BBB" w:rsidRPr="006864B6" w:rsidRDefault="004B6BBB" w:rsidP="004B6BBB">
      <w:pPr>
        <w:tabs>
          <w:tab w:val="left" w:pos="284"/>
        </w:tabs>
        <w:snapToGrid w:val="0"/>
        <w:spacing w:after="0" w:line="240" w:lineRule="auto"/>
        <w:ind w:left="709" w:right="709"/>
        <w:jc w:val="both"/>
        <w:rPr>
          <w:rFonts w:ascii="Verdana" w:eastAsia="Calibri" w:hAnsi="Verdana" w:cs="Arial"/>
          <w:bCs/>
          <w:color w:val="000000"/>
          <w:sz w:val="20"/>
          <w:szCs w:val="20"/>
          <w:lang w:val="es-ES"/>
        </w:rPr>
      </w:pPr>
      <w:r>
        <w:rPr>
          <w:rFonts w:ascii="Verdana" w:eastAsia="Calibri" w:hAnsi="Verdana" w:cs="Arial"/>
          <w:bCs/>
          <w:color w:val="000000"/>
          <w:sz w:val="20"/>
          <w:szCs w:val="20"/>
          <w:lang w:val="es-ES"/>
        </w:rPr>
        <w:t>(…)</w:t>
      </w:r>
    </w:p>
    <w:p w14:paraId="7EBA2F17" w14:textId="77777777" w:rsidR="004B6BBB" w:rsidRDefault="004B6BBB" w:rsidP="004B6BBB">
      <w:pPr>
        <w:tabs>
          <w:tab w:val="left" w:pos="284"/>
        </w:tabs>
        <w:spacing w:after="0" w:line="240" w:lineRule="auto"/>
        <w:ind w:left="709" w:right="709"/>
        <w:jc w:val="both"/>
        <w:rPr>
          <w:rFonts w:ascii="Verdana" w:eastAsia="Calibri" w:hAnsi="Verdana" w:cs="Arial"/>
          <w:bCs/>
          <w:color w:val="000000"/>
          <w:sz w:val="20"/>
          <w:szCs w:val="20"/>
          <w:lang w:val="es-ES"/>
        </w:rPr>
      </w:pPr>
    </w:p>
    <w:p w14:paraId="47AD7C61" w14:textId="77777777" w:rsidR="004B6BBB" w:rsidRPr="006864B6" w:rsidRDefault="004B6BBB" w:rsidP="004B6BBB">
      <w:pPr>
        <w:tabs>
          <w:tab w:val="left" w:pos="284"/>
        </w:tabs>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bCs/>
          <w:color w:val="000000"/>
          <w:sz w:val="20"/>
          <w:szCs w:val="20"/>
          <w:lang w:val="es-ES"/>
        </w:rPr>
        <w:t xml:space="preserve">La modificación de los contratos estatales es especialmente importante en aquellos por naturaleza </w:t>
      </w:r>
      <w:r w:rsidRPr="006864B6">
        <w:rPr>
          <w:rFonts w:ascii="Verdana" w:eastAsia="Calibri" w:hAnsi="Verdana" w:cs="Arial"/>
          <w:b/>
          <w:color w:val="000000"/>
          <w:sz w:val="20"/>
          <w:szCs w:val="20"/>
          <w:lang w:val="es-ES"/>
        </w:rPr>
        <w:t>incompletos</w:t>
      </w:r>
      <w:r w:rsidRPr="006864B6">
        <w:rPr>
          <w:rFonts w:ascii="Verdana" w:eastAsia="Calibri" w:hAnsi="Verdana" w:cs="Arial"/>
          <w:bCs/>
          <w:color w:val="000000"/>
          <w:sz w:val="20"/>
          <w:szCs w:val="20"/>
          <w:lang w:val="es-ES"/>
        </w:rPr>
        <w:t xml:space="preserve">, es decir, </w:t>
      </w:r>
      <w:r w:rsidRPr="006864B6">
        <w:rPr>
          <w:rFonts w:ascii="Verdana" w:eastAsia="Calibri" w:hAnsi="Verdana" w:cs="Arial"/>
          <w:b/>
          <w:color w:val="000000"/>
          <w:sz w:val="20"/>
          <w:szCs w:val="20"/>
          <w:lang w:val="es-ES"/>
        </w:rPr>
        <w:t xml:space="preserve">(i) </w:t>
      </w:r>
      <w:r w:rsidRPr="006864B6">
        <w:rPr>
          <w:rFonts w:ascii="Verdana" w:eastAsia="Calibri" w:hAnsi="Verdana" w:cs="Arial"/>
          <w:bCs/>
          <w:color w:val="000000"/>
          <w:sz w:val="20"/>
          <w:szCs w:val="20"/>
          <w:lang w:val="es-ES"/>
        </w:rPr>
        <w:t xml:space="preserve">los afectados por asimetrías de información que impiden la previsión de todas las contingencias que pueden afectar su ejecución, y </w:t>
      </w:r>
      <w:r w:rsidRPr="006864B6">
        <w:rPr>
          <w:rFonts w:ascii="Verdana" w:eastAsia="Calibri" w:hAnsi="Verdana" w:cs="Arial"/>
          <w:b/>
          <w:color w:val="000000"/>
          <w:sz w:val="20"/>
          <w:szCs w:val="20"/>
          <w:lang w:val="es-ES"/>
        </w:rPr>
        <w:t>(</w:t>
      </w:r>
      <w:proofErr w:type="spellStart"/>
      <w:r w:rsidRPr="006864B6">
        <w:rPr>
          <w:rFonts w:ascii="Verdana" w:eastAsia="Calibri" w:hAnsi="Verdana" w:cs="Arial"/>
          <w:b/>
          <w:color w:val="000000"/>
          <w:sz w:val="20"/>
          <w:szCs w:val="20"/>
          <w:lang w:val="es-ES"/>
        </w:rPr>
        <w:t>ii</w:t>
      </w:r>
      <w:proofErr w:type="spellEnd"/>
      <w:r w:rsidRPr="006864B6">
        <w:rPr>
          <w:rFonts w:ascii="Verdana" w:eastAsia="Calibri" w:hAnsi="Verdana" w:cs="Arial"/>
          <w:b/>
          <w:color w:val="000000"/>
          <w:sz w:val="20"/>
          <w:szCs w:val="20"/>
          <w:lang w:val="es-ES"/>
        </w:rPr>
        <w:t xml:space="preserve">) </w:t>
      </w:r>
      <w:r w:rsidRPr="006864B6">
        <w:rPr>
          <w:rFonts w:ascii="Verdana" w:eastAsia="Calibri" w:hAnsi="Verdana" w:cs="Arial"/>
          <w:bCs/>
          <w:color w:val="000000"/>
          <w:sz w:val="20"/>
          <w:szCs w:val="20"/>
          <w:lang w:val="es-ES"/>
        </w:rPr>
        <w:t xml:space="preserve">en el marco de los cuales, por esa misma razón, es difícil prever </w:t>
      </w:r>
      <w:r w:rsidRPr="006864B6">
        <w:rPr>
          <w:rFonts w:ascii="Verdana" w:eastAsia="Calibri" w:hAnsi="Verdana" w:cs="Arial"/>
          <w:bCs/>
          <w:i/>
          <w:iCs/>
          <w:color w:val="000000"/>
          <w:sz w:val="20"/>
          <w:szCs w:val="20"/>
          <w:lang w:val="es-ES"/>
        </w:rPr>
        <w:t xml:space="preserve">ex ante </w:t>
      </w:r>
      <w:r w:rsidRPr="006864B6">
        <w:rPr>
          <w:rFonts w:ascii="Verdana" w:eastAsia="Calibri" w:hAnsi="Verdana" w:cs="Arial"/>
          <w:bCs/>
          <w:color w:val="000000"/>
          <w:sz w:val="20"/>
          <w:szCs w:val="20"/>
          <w:lang w:val="es-ES"/>
        </w:rPr>
        <w:t>los remedios necesarios para afrontar tales contingencias, como ocurre por lo general con los contratos de largo plazo.</w:t>
      </w:r>
      <w:r w:rsidRPr="006864B6">
        <w:rPr>
          <w:rFonts w:ascii="Verdana" w:eastAsia="Calibri" w:hAnsi="Verdana" w:cs="Arial"/>
          <w:bCs/>
          <w:color w:val="000000"/>
          <w:sz w:val="20"/>
          <w:szCs w:val="20"/>
          <w:vertAlign w:val="superscript"/>
          <w:lang w:val="es-ES"/>
        </w:rPr>
        <w:footnoteReference w:id="7"/>
      </w:r>
      <w:r w:rsidRPr="006864B6">
        <w:rPr>
          <w:rFonts w:ascii="Verdana" w:eastAsia="Calibri" w:hAnsi="Verdana" w:cs="Arial"/>
          <w:bCs/>
          <w:color w:val="000000"/>
          <w:sz w:val="20"/>
          <w:szCs w:val="20"/>
          <w:lang w:val="es-ES"/>
        </w:rPr>
        <w:t xml:space="preserve">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las que tampoco era posible, en dicho momento, prever un remedio adecuado y específico. En este tipo de contratos es preciso entonces el diseño de reglas que permitan la adaptación y la resolución pacífica de las controversias para evitar el fracaso” </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énfasis dentro del texto</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w:t>
      </w:r>
    </w:p>
    <w:p w14:paraId="65897093" w14:textId="77777777" w:rsidR="004B6BBB" w:rsidRPr="00E54E87" w:rsidRDefault="004B6BBB" w:rsidP="004B6BBB">
      <w:pPr>
        <w:tabs>
          <w:tab w:val="left" w:pos="284"/>
        </w:tabs>
        <w:spacing w:after="0" w:line="240" w:lineRule="auto"/>
        <w:ind w:left="1049" w:right="709"/>
        <w:jc w:val="both"/>
        <w:rPr>
          <w:rFonts w:ascii="Verdana" w:eastAsia="Arial MT" w:hAnsi="Verdana" w:cs="Arial"/>
          <w:color w:val="000000"/>
        </w:rPr>
      </w:pPr>
    </w:p>
    <w:p w14:paraId="64B0A159" w14:textId="77777777" w:rsidR="004B6BBB" w:rsidRPr="00B31C7B" w:rsidRDefault="004B6BBB" w:rsidP="004B6BBB">
      <w:pPr>
        <w:widowControl w:val="0"/>
        <w:autoSpaceDE w:val="0"/>
        <w:autoSpaceDN w:val="0"/>
        <w:spacing w:after="0" w:line="276" w:lineRule="auto"/>
        <w:ind w:right="-2" w:firstLine="709"/>
        <w:jc w:val="both"/>
        <w:rPr>
          <w:rFonts w:ascii="Verdana" w:eastAsia="Calibri" w:hAnsi="Verdana" w:cs="Arial"/>
          <w:color w:val="000000"/>
        </w:rPr>
      </w:pPr>
      <w:r w:rsidRPr="00B31C7B">
        <w:rPr>
          <w:rFonts w:ascii="Verdana" w:eastAsia="Calibri" w:hAnsi="Verdana" w:cs="Arial"/>
          <w:color w:val="000000"/>
        </w:rPr>
        <w:t>A su turno, el Consejo de Estado</w:t>
      </w:r>
      <w:r w:rsidRPr="00B31C7B">
        <w:rPr>
          <w:rFonts w:ascii="Verdana" w:eastAsia="Calibri" w:hAnsi="Verdana" w:cs="Arial"/>
          <w:color w:val="000000"/>
          <w:vertAlign w:val="superscript"/>
        </w:rPr>
        <w:footnoteReference w:id="8"/>
      </w:r>
      <w:r w:rsidRPr="00B31C7B">
        <w:rPr>
          <w:rFonts w:ascii="Verdana" w:eastAsia="Calibri" w:hAnsi="Verdana" w:cs="Arial"/>
          <w:color w:val="000000"/>
        </w:rPr>
        <w:t>, ha</w:t>
      </w:r>
      <w:r>
        <w:rPr>
          <w:rFonts w:ascii="Verdana" w:eastAsia="Calibri" w:hAnsi="Verdana" w:cs="Arial"/>
          <w:color w:val="000000"/>
        </w:rPr>
        <w:t xml:space="preserve"> resaltado que la necesidad de modificar los contratos estatales persigue el cumplimiento de ciertos fines. De esta manera, aunque estos contratos se puedan modificar por acuerdo de la voluntad de las partes, este no puede ser el único fundamento. Señala entonces que las modificaciones deben obedecer a causas reales y ciertas derivadas de la ley y no únicamente de la voluntad de las partes</w:t>
      </w:r>
      <w:r w:rsidRPr="00B31C7B">
        <w:rPr>
          <w:rFonts w:ascii="Verdana" w:eastAsia="Calibri" w:hAnsi="Verdana" w:cs="Arial"/>
          <w:color w:val="000000"/>
        </w:rPr>
        <w:t>:</w:t>
      </w:r>
    </w:p>
    <w:p w14:paraId="672ACD63" w14:textId="77777777" w:rsidR="004B6BBB" w:rsidRPr="00B31C7B" w:rsidRDefault="004B6BBB" w:rsidP="004B6BBB">
      <w:pPr>
        <w:widowControl w:val="0"/>
        <w:autoSpaceDE w:val="0"/>
        <w:autoSpaceDN w:val="0"/>
        <w:spacing w:after="0" w:line="240" w:lineRule="auto"/>
        <w:ind w:firstLine="709"/>
        <w:jc w:val="both"/>
        <w:rPr>
          <w:rFonts w:ascii="Verdana" w:eastAsia="Calibri" w:hAnsi="Verdana" w:cs="Arial"/>
          <w:color w:val="000000"/>
        </w:rPr>
      </w:pPr>
    </w:p>
    <w:p w14:paraId="70164B0B" w14:textId="77777777" w:rsidR="004B6BBB" w:rsidRPr="006864B6"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w:t>
      </w:r>
      <w:r>
        <w:rPr>
          <w:rFonts w:ascii="Verdana" w:eastAsia="Calibri" w:hAnsi="Verdana" w:cs="Arial"/>
          <w:color w:val="000000"/>
          <w:sz w:val="20"/>
          <w:szCs w:val="20"/>
        </w:rPr>
        <w:t xml:space="preserve">(…) </w:t>
      </w:r>
      <w:r w:rsidRPr="006864B6">
        <w:rPr>
          <w:rFonts w:ascii="Verdana" w:eastAsia="Calibri" w:hAnsi="Verdana" w:cs="Arial"/>
          <w:color w:val="000000"/>
          <w:sz w:val="20"/>
          <w:szCs w:val="20"/>
        </w:rPr>
        <w:t xml:space="preserve">la posibilidad de modificar los contratos estatales es una especial forma de hacer prevalecer la finalidad del contrato sobre los restantes elementos </w:t>
      </w:r>
      <w:proofErr w:type="gramStart"/>
      <w:r w:rsidRPr="006864B6">
        <w:rPr>
          <w:rFonts w:ascii="Verdana" w:eastAsia="Calibri" w:hAnsi="Verdana" w:cs="Arial"/>
          <w:color w:val="000000"/>
          <w:sz w:val="20"/>
          <w:szCs w:val="20"/>
        </w:rPr>
        <w:t>del mismo</w:t>
      </w:r>
      <w:proofErr w:type="gramEnd"/>
      <w:r w:rsidRPr="006864B6">
        <w:rPr>
          <w:rFonts w:ascii="Verdana" w:eastAsia="Calibri" w:hAnsi="Verdana" w:cs="Arial"/>
          <w:color w:val="000000"/>
          <w:sz w:val="20"/>
          <w:szCs w:val="20"/>
        </w:rPr>
        <w:t xml:space="preserve">. Por mutabilidad del contrato estatal se entiende el derecho que tiene la administración de variar, dadas ciertas condiciones, </w:t>
      </w:r>
      <w:r w:rsidRPr="006864B6">
        <w:rPr>
          <w:rFonts w:ascii="Verdana" w:eastAsia="Calibri" w:hAnsi="Verdana" w:cs="Arial"/>
          <w:color w:val="000000"/>
          <w:sz w:val="20"/>
          <w:szCs w:val="20"/>
        </w:rPr>
        <w:lastRenderedPageBreak/>
        <w:t>las obligaciones a cargo del contratista particular, cuando sea necesario para el cumplimiento del objeto y de los fines generales del Estado.</w:t>
      </w:r>
    </w:p>
    <w:p w14:paraId="2249DD68" w14:textId="77777777" w:rsidR="004B6BBB"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06BFB4BA" w14:textId="77777777" w:rsidR="004B6BBB" w:rsidRPr="006864B6" w:rsidRDefault="004B6BBB" w:rsidP="004B6BBB">
      <w:pPr>
        <w:tabs>
          <w:tab w:val="left" w:pos="284"/>
        </w:tabs>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p>
    <w:p w14:paraId="0385042A" w14:textId="77777777" w:rsidR="004B6BBB"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20FD6267" w14:textId="77777777" w:rsidR="004B6BBB" w:rsidRPr="006864B6"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w:t>
      </w:r>
      <w:r>
        <w:rPr>
          <w:rFonts w:ascii="Verdana" w:eastAsia="Calibri" w:hAnsi="Verdana" w:cs="Arial"/>
          <w:color w:val="000000"/>
          <w:sz w:val="20"/>
          <w:szCs w:val="20"/>
        </w:rPr>
        <w:t xml:space="preserve"> (…) </w:t>
      </w:r>
      <w:r w:rsidRPr="006864B6">
        <w:rPr>
          <w:rFonts w:ascii="Verdana" w:eastAsia="Calibri" w:hAnsi="Verdana" w:cs="Arial"/>
          <w:color w:val="000000"/>
          <w:sz w:val="20"/>
          <w:szCs w:val="20"/>
        </w:rPr>
        <w:t>Nótese que, sin embargo, en ellas van inmersas las ideas de una causa cierta y unos fines públicos que hay que salvaguardar.</w:t>
      </w:r>
    </w:p>
    <w:p w14:paraId="33B4C42A" w14:textId="77777777" w:rsidR="004B6BBB" w:rsidRPr="006864B6"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38D64252" w14:textId="77777777" w:rsidR="004B6BBB" w:rsidRPr="006864B6"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Puede adicionarse una razón a las expuestas para justificar que </w:t>
      </w:r>
      <w:r w:rsidRPr="000B0886">
        <w:rPr>
          <w:rFonts w:ascii="Verdana" w:eastAsia="Calibri" w:hAnsi="Verdana" w:cs="Arial"/>
          <w:i/>
          <w:iCs/>
          <w:color w:val="000000"/>
          <w:sz w:val="20"/>
          <w:szCs w:val="20"/>
          <w:u w:val="single"/>
        </w:rPr>
        <w:t>la simple voluntad de las partes no es causa de modificación de los contratos estatales, la cual consiste en el respeto por el principio de igualdad de los oferentes</w:t>
      </w:r>
      <w:r w:rsidRPr="006864B6">
        <w:rPr>
          <w:rFonts w:ascii="Verdana" w:eastAsia="Calibri" w:hAnsi="Verdana" w:cs="Arial"/>
          <w:color w:val="000000"/>
          <w:sz w:val="20"/>
          <w:szCs w:val="20"/>
        </w:rPr>
        <w:t xml:space="preserve">. Si se acepta que los contratos pueden modificarse por el simple común acuerdo, fácilmente se podría licitar determinado objeto con el fin de adjudicárselo a cierta persona, a sabiendas de que se cambiarán las obligaciones, una vez celebrado. </w:t>
      </w:r>
    </w:p>
    <w:p w14:paraId="0EBB0D13" w14:textId="77777777" w:rsidR="004B6BBB" w:rsidRPr="006864B6"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38F137BE" w14:textId="77777777" w:rsidR="004B6BBB" w:rsidRPr="006864B6"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6864B6">
        <w:rPr>
          <w:rFonts w:ascii="Verdana" w:eastAsia="Calibri" w:hAnsi="Verdana" w:cs="Arial"/>
          <w:color w:val="000000"/>
          <w:sz w:val="20"/>
          <w:szCs w:val="20"/>
        </w:rPr>
        <w:t xml:space="preserve">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w:t>
      </w:r>
      <w:r w:rsidRPr="000B0886">
        <w:rPr>
          <w:rFonts w:ascii="Verdana" w:eastAsia="Calibri" w:hAnsi="Verdana" w:cs="Arial"/>
          <w:i/>
          <w:iCs/>
          <w:color w:val="000000"/>
          <w:sz w:val="20"/>
          <w:szCs w:val="20"/>
          <w:u w:val="single"/>
        </w:rPr>
        <w:t>toda modificación debe tener una causa real y cierta, contemplada en la ley, diferente de la mera voluntad de los contratantes</w:t>
      </w:r>
      <w:r w:rsidRPr="006864B6">
        <w:rPr>
          <w:rFonts w:ascii="Verdana" w:eastAsia="Calibri" w:hAnsi="Verdana" w:cs="Arial"/>
          <w:color w:val="000000"/>
          <w:sz w:val="20"/>
          <w:szCs w:val="20"/>
        </w:rPr>
        <w:t>”.</w:t>
      </w:r>
    </w:p>
    <w:p w14:paraId="18F44373" w14:textId="77777777" w:rsidR="004B6BBB" w:rsidRPr="00E54E87" w:rsidRDefault="004B6BBB" w:rsidP="004B6BBB">
      <w:pPr>
        <w:tabs>
          <w:tab w:val="left" w:pos="284"/>
        </w:tabs>
        <w:spacing w:after="0" w:line="276" w:lineRule="auto"/>
        <w:ind w:left="709" w:right="709"/>
        <w:jc w:val="both"/>
        <w:rPr>
          <w:rFonts w:ascii="Verdana" w:eastAsia="Calibri" w:hAnsi="Verdana" w:cs="Arial"/>
          <w:color w:val="000000"/>
        </w:rPr>
      </w:pPr>
    </w:p>
    <w:p w14:paraId="6DCC5AEE" w14:textId="77777777" w:rsidR="004B6BBB" w:rsidRPr="000E3F53" w:rsidRDefault="004B6BBB" w:rsidP="004B6BBB">
      <w:pPr>
        <w:widowControl w:val="0"/>
        <w:autoSpaceDE w:val="0"/>
        <w:autoSpaceDN w:val="0"/>
        <w:ind w:firstLine="709"/>
        <w:jc w:val="both"/>
        <w:rPr>
          <w:rFonts w:ascii="Verdana" w:eastAsia="Arial" w:hAnsi="Verdana" w:cs="Arial"/>
          <w:color w:val="000000"/>
          <w:lang w:val="es-MX" w:eastAsia="es-ES" w:bidi="es-ES"/>
        </w:rPr>
      </w:pPr>
      <w:r w:rsidRPr="00B31C7B">
        <w:rPr>
          <w:rFonts w:ascii="Verdana" w:eastAsia="Arial" w:hAnsi="Verdana" w:cs="Arial"/>
          <w:color w:val="000000"/>
          <w:lang w:val="es-ES" w:eastAsia="es-ES" w:bidi="es-ES"/>
        </w:rPr>
        <w:t xml:space="preserve">En el mismo sentido, en el Concepto 2263 del 17 de marzo del 2016, la Sala de Consulta y Servicio Civil del Consejo de Estado precisó que </w:t>
      </w:r>
      <w:r w:rsidRPr="00B31C7B">
        <w:rPr>
          <w:rFonts w:ascii="Verdana" w:eastAsia="Arial" w:hAnsi="Verdana" w:cs="Arial"/>
          <w:color w:val="000000"/>
          <w:lang w:val="es-MX" w:eastAsia="es-ES" w:bidi="es-ES"/>
        </w:rPr>
        <w:t xml:space="preserve">la regla general es la no modificación del contrato, y la vía excepcional su modificación, sometida a </w:t>
      </w:r>
      <w:r>
        <w:rPr>
          <w:rFonts w:ascii="Verdana" w:eastAsia="Arial" w:hAnsi="Verdana" w:cs="Arial"/>
          <w:color w:val="000000"/>
          <w:lang w:val="es-MX" w:eastAsia="es-ES" w:bidi="es-ES"/>
        </w:rPr>
        <w:t xml:space="preserve">los siguientes </w:t>
      </w:r>
      <w:r w:rsidRPr="00B31C7B">
        <w:rPr>
          <w:rFonts w:ascii="Verdana" w:eastAsia="Arial" w:hAnsi="Verdana" w:cs="Arial"/>
          <w:color w:val="000000"/>
          <w:lang w:val="es-MX" w:eastAsia="es-ES" w:bidi="es-ES"/>
        </w:rPr>
        <w:t>límites legales:</w:t>
      </w:r>
    </w:p>
    <w:p w14:paraId="53C95997" w14:textId="77777777" w:rsidR="004B6BBB" w:rsidRPr="00B31C7B"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“1. La necesidad de preservar los principios de igualdad, transparencia y libertad de concurrencia, durante la fase de ejecución del contrato. </w:t>
      </w:r>
    </w:p>
    <w:p w14:paraId="6E7EDCE1" w14:textId="77777777" w:rsidR="004B6BBB"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13EC9A94" w14:textId="77777777" w:rsidR="004B6BBB" w:rsidRPr="00B31C7B"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w:t>
      </w:r>
      <w:r w:rsidRPr="00B31C7B">
        <w:rPr>
          <w:rFonts w:ascii="Verdana" w:eastAsia="Calibri" w:hAnsi="Verdana" w:cs="Arial"/>
          <w:color w:val="000000"/>
          <w:sz w:val="20"/>
          <w:szCs w:val="20"/>
        </w:rPr>
        <w:lastRenderedPageBreak/>
        <w:t>eventual modificación debe asegurar que lo adjudicado, y posteriormente alterado, consulte la mejor opción para el servicio público.</w:t>
      </w:r>
    </w:p>
    <w:p w14:paraId="76F2D689" w14:textId="77777777" w:rsidR="004B6BBB" w:rsidRPr="00B31C7B"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5D1D3D81" w14:textId="77777777" w:rsidR="004B6BBB" w:rsidRPr="00B31C7B"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45CD61E4" w14:textId="77777777" w:rsidR="004B6BBB" w:rsidRPr="00B31C7B"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73315479" w14:textId="77777777" w:rsidR="004B6BBB"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 xml:space="preserve">2.Límites de orden temporal, entre los que están comprendidos: i) la vigencia del contrato, pues no podría modificarse un contrato cuyo plazo ha culminado y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prohibición de consagrar prórrogas automáticas, sucesivas o indefinidas, en tanto resultan contrarias al derecho esencial de la libertad de competencia.</w:t>
      </w:r>
    </w:p>
    <w:p w14:paraId="46828E55" w14:textId="77777777" w:rsidR="004B6BBB"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199B2DC5" w14:textId="77777777" w:rsidR="004B6BBB" w:rsidRPr="00B31C7B"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3. Límites de orden formal, que comprenden: i) La solemnidad del contrato de modificación, derivada del carácter solemne del contrato estatal, que exige que la modificación de los contratos conste por escrito</w:t>
      </w:r>
      <w:r w:rsidRPr="00B31C7B">
        <w:rPr>
          <w:rFonts w:ascii="Verdana" w:eastAsia="Calibri" w:hAnsi="Verdana" w:cs="Arial"/>
          <w:color w:val="000000"/>
          <w:sz w:val="20"/>
          <w:szCs w:val="20"/>
          <w:vertAlign w:val="superscript"/>
        </w:rPr>
        <w:footnoteReference w:id="9"/>
      </w:r>
      <w:r w:rsidRPr="00B31C7B">
        <w:rPr>
          <w:rFonts w:ascii="Verdana" w:eastAsia="Calibri" w:hAnsi="Verdana" w:cs="Arial"/>
          <w:color w:val="000000"/>
          <w:sz w:val="20"/>
          <w:szCs w:val="20"/>
        </w:rPr>
        <w:t xml:space="preserve">; </w:t>
      </w:r>
      <w:proofErr w:type="spellStart"/>
      <w:r w:rsidRPr="00B31C7B">
        <w:rPr>
          <w:rFonts w:ascii="Verdana" w:eastAsia="Calibri" w:hAnsi="Verdana" w:cs="Arial"/>
          <w:color w:val="000000"/>
          <w:sz w:val="20"/>
          <w:szCs w:val="20"/>
        </w:rPr>
        <w:t>ii</w:t>
      </w:r>
      <w:proofErr w:type="spellEnd"/>
      <w:r w:rsidRPr="00B31C7B">
        <w:rPr>
          <w:rFonts w:ascii="Verdana" w:eastAsia="Calibri" w:hAnsi="Verdana" w:cs="Arial"/>
          <w:color w:val="000000"/>
          <w:sz w:val="20"/>
          <w:szCs w:val="20"/>
        </w:rPr>
        <w:t>) la motivación y justificación de la modificación, la cual constituye un elemento esencial que permite determinar la juridicidad y la necesidad de una modificación determinada; así como su racionalidad y la proporcionalidad de su contenido.</w:t>
      </w:r>
    </w:p>
    <w:p w14:paraId="71379EB4" w14:textId="77777777" w:rsidR="004B6BBB" w:rsidRPr="00B31C7B" w:rsidRDefault="004B6BBB" w:rsidP="004B6BBB">
      <w:pPr>
        <w:tabs>
          <w:tab w:val="left" w:pos="284"/>
        </w:tabs>
        <w:spacing w:after="0" w:line="240" w:lineRule="auto"/>
        <w:ind w:left="709" w:right="709"/>
        <w:jc w:val="both"/>
        <w:rPr>
          <w:rFonts w:ascii="Verdana" w:eastAsia="Calibri" w:hAnsi="Verdana" w:cs="Arial"/>
          <w:color w:val="000000"/>
          <w:sz w:val="20"/>
          <w:szCs w:val="20"/>
        </w:rPr>
      </w:pPr>
    </w:p>
    <w:p w14:paraId="7DD04BCF" w14:textId="77777777" w:rsidR="004B6BBB" w:rsidRPr="00AD53BB" w:rsidRDefault="004B6BBB" w:rsidP="004B6BBB">
      <w:pPr>
        <w:tabs>
          <w:tab w:val="left" w:pos="284"/>
        </w:tabs>
        <w:spacing w:after="0" w:line="240" w:lineRule="auto"/>
        <w:ind w:left="709" w:right="709"/>
        <w:jc w:val="both"/>
        <w:rPr>
          <w:rFonts w:ascii="Verdana" w:eastAsia="Calibri" w:hAnsi="Verdana" w:cs="Arial"/>
          <w:color w:val="000000"/>
          <w:sz w:val="20"/>
          <w:szCs w:val="20"/>
        </w:rPr>
      </w:pPr>
      <w:r w:rsidRPr="00B31C7B">
        <w:rPr>
          <w:rFonts w:ascii="Verdana" w:eastAsia="Calibri" w:hAnsi="Verdana" w:cs="Arial"/>
          <w:color w:val="000000"/>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3AF93E1C" w14:textId="77777777" w:rsidR="004B6BBB" w:rsidRPr="00E54E87" w:rsidRDefault="004B6BBB" w:rsidP="004B6BBB">
      <w:pPr>
        <w:tabs>
          <w:tab w:val="left" w:pos="284"/>
        </w:tabs>
        <w:spacing w:after="0" w:line="240" w:lineRule="auto"/>
        <w:ind w:left="709" w:right="709"/>
        <w:jc w:val="both"/>
        <w:rPr>
          <w:rFonts w:ascii="Verdana" w:eastAsia="Calibri" w:hAnsi="Verdana" w:cs="Arial"/>
          <w:color w:val="000000"/>
        </w:rPr>
      </w:pPr>
    </w:p>
    <w:p w14:paraId="06D08008" w14:textId="77777777" w:rsidR="004B6BBB" w:rsidRPr="00B31C7B" w:rsidRDefault="004B6BBB" w:rsidP="004B6BBB">
      <w:pPr>
        <w:widowControl w:val="0"/>
        <w:autoSpaceDE w:val="0"/>
        <w:autoSpaceDN w:val="0"/>
        <w:ind w:right="102" w:firstLine="709"/>
        <w:jc w:val="both"/>
        <w:rPr>
          <w:rFonts w:ascii="Verdana" w:eastAsia="Arial" w:hAnsi="Verdana" w:cs="Arial"/>
          <w:color w:val="000000"/>
          <w:lang w:val="es-MX" w:eastAsia="es-ES" w:bidi="es-ES"/>
        </w:rPr>
      </w:pPr>
      <w:r w:rsidRPr="00B31C7B">
        <w:rPr>
          <w:rFonts w:ascii="Verdana" w:eastAsia="Arial" w:hAnsi="Verdana" w:cs="Arial"/>
          <w:color w:val="000000"/>
          <w:lang w:val="es-MX" w:eastAsia="es-ES" w:bidi="es-ES"/>
        </w:rPr>
        <w:t>Sobre el alcance de dicha prohibición, la Sala de Consulta y Servicio Civil expresó lo siguiente</w:t>
      </w:r>
      <w:r w:rsidRPr="00B31C7B">
        <w:rPr>
          <w:rFonts w:ascii="Verdana" w:eastAsia="Arial" w:hAnsi="Verdana" w:cs="Arial"/>
          <w:color w:val="000000"/>
          <w:vertAlign w:val="superscript"/>
          <w:lang w:val="es-MX" w:eastAsia="es-ES" w:bidi="es-ES"/>
        </w:rPr>
        <w:footnoteReference w:id="10"/>
      </w:r>
      <w:r w:rsidRPr="00B31C7B">
        <w:rPr>
          <w:rFonts w:ascii="Verdana" w:eastAsia="Arial" w:hAnsi="Verdana" w:cs="Arial"/>
          <w:color w:val="000000"/>
          <w:lang w:val="es-MX" w:eastAsia="es-ES" w:bidi="es-ES"/>
        </w:rPr>
        <w:t>:</w:t>
      </w:r>
    </w:p>
    <w:p w14:paraId="07CC6DCE" w14:textId="77777777" w:rsidR="004B6BBB" w:rsidRPr="00B31C7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“Así, frente a circunstancias excepcionales la Administración podría usar </w:t>
      </w:r>
      <w:r w:rsidRPr="00B31C7B">
        <w:rPr>
          <w:rFonts w:ascii="Verdana" w:eastAsia="Arial" w:hAnsi="Verdana" w:cs="Arial"/>
          <w:bCs/>
          <w:iCs/>
          <w:color w:val="000000"/>
          <w:sz w:val="20"/>
          <w:szCs w:val="20"/>
          <w:lang w:val="es-MX" w:eastAsia="es-ES" w:bidi="es-ES"/>
        </w:rPr>
        <w:lastRenderedPageBreak/>
        <w:t>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489D2278" w14:textId="77777777" w:rsidR="004B6BBB" w:rsidRPr="00B31C7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4F403CFF"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6E70CF96"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78D89C3C"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w:t>
      </w:r>
    </w:p>
    <w:p w14:paraId="28EE959F"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63EEB6EC"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57EC647C"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22D7C057"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t xml:space="preserve">(…) </w:t>
      </w:r>
    </w:p>
    <w:p w14:paraId="49FA9489"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2D2117D3" w14:textId="77777777" w:rsidR="004B6BBB" w:rsidRPr="00B31C7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699BBB23"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1667247B"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sidRPr="00B31C7B">
        <w:rPr>
          <w:rFonts w:ascii="Verdana" w:eastAsia="Arial" w:hAnsi="Verdana" w:cs="Arial"/>
          <w:bCs/>
          <w:iCs/>
          <w:color w:val="000000"/>
          <w:sz w:val="20"/>
          <w:szCs w:val="20"/>
          <w:lang w:val="es-MX" w:eastAsia="es-ES" w:bidi="es-ES"/>
        </w:rPr>
        <w:t xml:space="preserve">-El cumplimiento del límite cuantitativo consagrado en la ley para los contratos adicionales. </w:t>
      </w:r>
    </w:p>
    <w:p w14:paraId="0DEF3257"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2C6AFB2A"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r>
        <w:rPr>
          <w:rFonts w:ascii="Verdana" w:eastAsia="Arial" w:hAnsi="Verdana" w:cs="Arial"/>
          <w:bCs/>
          <w:iCs/>
          <w:color w:val="000000"/>
          <w:sz w:val="20"/>
          <w:szCs w:val="20"/>
          <w:lang w:val="es-MX" w:eastAsia="es-ES" w:bidi="es-ES"/>
        </w:rPr>
        <w:lastRenderedPageBreak/>
        <w:t>(…)</w:t>
      </w:r>
    </w:p>
    <w:p w14:paraId="1F323FA5"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MX" w:eastAsia="es-ES" w:bidi="es-ES"/>
        </w:rPr>
      </w:pPr>
    </w:p>
    <w:p w14:paraId="65C0580F" w14:textId="77777777" w:rsidR="004B6BBB" w:rsidRDefault="004B6BBB" w:rsidP="004B6BBB">
      <w:pPr>
        <w:widowControl w:val="0"/>
        <w:autoSpaceDE w:val="0"/>
        <w:autoSpaceDN w:val="0"/>
        <w:spacing w:after="0" w:line="240" w:lineRule="auto"/>
        <w:ind w:left="709" w:right="709"/>
        <w:jc w:val="both"/>
        <w:rPr>
          <w:rFonts w:ascii="Verdana" w:eastAsia="Arial" w:hAnsi="Verdana" w:cs="Arial"/>
          <w:bCs/>
          <w:iCs/>
          <w:color w:val="000000"/>
          <w:sz w:val="20"/>
          <w:szCs w:val="20"/>
          <w:lang w:val="es-ES_tradnl" w:eastAsia="es-ES" w:bidi="es-ES"/>
        </w:rPr>
      </w:pPr>
      <w:r w:rsidRPr="00B31C7B">
        <w:rPr>
          <w:rFonts w:ascii="Verdana" w:eastAsia="Arial" w:hAnsi="Verdana" w:cs="Arial"/>
          <w:bCs/>
          <w:iCs/>
          <w:color w:val="000000"/>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Pr>
          <w:rFonts w:ascii="Verdana" w:eastAsia="Arial" w:hAnsi="Verdana" w:cs="Arial"/>
          <w:bCs/>
          <w:iCs/>
          <w:color w:val="000000"/>
          <w:sz w:val="20"/>
          <w:szCs w:val="20"/>
          <w:lang w:val="es-MX" w:eastAsia="es-ES" w:bidi="es-ES"/>
        </w:rPr>
        <w:t>”</w:t>
      </w:r>
      <w:r w:rsidRPr="00B31C7B">
        <w:rPr>
          <w:rFonts w:ascii="Verdana" w:eastAsia="Arial" w:hAnsi="Verdana" w:cs="Arial"/>
          <w:bCs/>
          <w:iCs/>
          <w:color w:val="000000"/>
          <w:sz w:val="20"/>
          <w:szCs w:val="20"/>
          <w:lang w:val="es-ES_tradnl" w:eastAsia="es-ES" w:bidi="es-ES"/>
        </w:rPr>
        <w:t>.</w:t>
      </w:r>
    </w:p>
    <w:p w14:paraId="1EFF1D5B" w14:textId="77777777" w:rsidR="004B6BBB" w:rsidRDefault="004B6BBB" w:rsidP="004B6BBB">
      <w:pPr>
        <w:widowControl w:val="0"/>
        <w:autoSpaceDE w:val="0"/>
        <w:autoSpaceDN w:val="0"/>
        <w:spacing w:after="0" w:line="276" w:lineRule="auto"/>
        <w:ind w:right="49" w:firstLine="708"/>
        <w:jc w:val="both"/>
        <w:rPr>
          <w:rFonts w:ascii="Verdana" w:eastAsia="Arial" w:hAnsi="Verdana" w:cs="Arial"/>
          <w:lang w:val="es-MX" w:eastAsia="es-ES" w:bidi="es-ES"/>
        </w:rPr>
      </w:pPr>
    </w:p>
    <w:p w14:paraId="3C15E0BC" w14:textId="77777777" w:rsidR="004B6BBB" w:rsidRPr="00AD53BB" w:rsidRDefault="004B6BBB" w:rsidP="004B6BBB">
      <w:pPr>
        <w:widowControl w:val="0"/>
        <w:autoSpaceDE w:val="0"/>
        <w:autoSpaceDN w:val="0"/>
        <w:ind w:right="51" w:firstLine="709"/>
        <w:jc w:val="both"/>
        <w:rPr>
          <w:rFonts w:ascii="Verdana" w:eastAsia="Arial" w:hAnsi="Verdana" w:cs="Arial"/>
          <w:lang w:val="es-MX" w:eastAsia="es-ES" w:bidi="es-ES"/>
        </w:rPr>
      </w:pPr>
      <w:r w:rsidRPr="00AD53BB">
        <w:rPr>
          <w:rFonts w:ascii="Verdana" w:eastAsia="Arial" w:hAnsi="Verdana" w:cs="Arial"/>
          <w:lang w:val="es-MX" w:eastAsia="es-ES" w:bidi="es-ES"/>
        </w:rPr>
        <w:t>En efecto, aunque no existe un desarrollo legal o reglamentario sobre las reglas aplicables a la modificación del contrato estatal, los aportes de la jurisprudencia y de la doctrina han permitido estructurar los límites y requisitos de orden temporal, formal, material y axiológico para la modificación del contrato estatal. Estos límites deben ser respetados por la entidad contratante para preservar los principios de origen legal, como el de planeación, selección objetiva, libre concurrencia, transparencia, igualdad, entre otros</w:t>
      </w:r>
      <w:r w:rsidRPr="00AD53BB">
        <w:rPr>
          <w:rFonts w:ascii="Verdana" w:eastAsia="Arial" w:hAnsi="Verdana" w:cs="Arial"/>
          <w:vertAlign w:val="superscript"/>
          <w:lang w:val="es-MX" w:eastAsia="es-ES" w:bidi="es-ES"/>
        </w:rPr>
        <w:footnoteReference w:id="11"/>
      </w:r>
      <w:r w:rsidRPr="00AD53BB">
        <w:rPr>
          <w:rFonts w:ascii="Verdana" w:eastAsia="Arial" w:hAnsi="Verdana" w:cs="Arial"/>
          <w:lang w:val="es-MX" w:eastAsia="es-ES" w:bidi="es-ES"/>
        </w:rPr>
        <w:t xml:space="preserve">. </w:t>
      </w:r>
    </w:p>
    <w:p w14:paraId="2E5B5A60" w14:textId="77777777" w:rsidR="004B6BBB" w:rsidRDefault="004B6BBB" w:rsidP="004B6BBB">
      <w:pPr>
        <w:widowControl w:val="0"/>
        <w:autoSpaceDE w:val="0"/>
        <w:autoSpaceDN w:val="0"/>
        <w:ind w:firstLine="709"/>
        <w:jc w:val="both"/>
        <w:rPr>
          <w:rFonts w:ascii="Verdana" w:eastAsia="Calibri" w:hAnsi="Verdana" w:cs="Arial"/>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del contrato, pues no podría modificarse un 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w:t>
      </w:r>
    </w:p>
    <w:p w14:paraId="01A6D2B2" w14:textId="77777777" w:rsidR="004B6BBB" w:rsidRPr="000E3F53" w:rsidRDefault="004B6BBB" w:rsidP="004B6BBB">
      <w:pPr>
        <w:widowControl w:val="0"/>
        <w:autoSpaceDE w:val="0"/>
        <w:autoSpaceDN w:val="0"/>
        <w:ind w:firstLine="709"/>
        <w:jc w:val="both"/>
        <w:rPr>
          <w:rFonts w:ascii="Verdana" w:eastAsia="Calibri" w:hAnsi="Verdana" w:cs="Arial"/>
        </w:rPr>
      </w:pPr>
      <w:r w:rsidRPr="00B31C7B">
        <w:rPr>
          <w:rFonts w:ascii="Verdana" w:eastAsia="Calibri" w:hAnsi="Verdana" w:cs="Arial"/>
        </w:rPr>
        <w:t xml:space="preserve">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2"/>
      </w:r>
      <w:r w:rsidRPr="00B31C7B">
        <w:rPr>
          <w:rFonts w:ascii="Verdana" w:eastAsia="Arial" w:hAnsi="Verdana" w:cs="Arial"/>
          <w:lang w:val="es-MX" w:eastAsia="es-ES" w:bidi="es-ES"/>
        </w:rPr>
        <w:t xml:space="preserve"> y 12 de </w:t>
      </w:r>
      <w:r w:rsidRPr="00B31C7B">
        <w:rPr>
          <w:rFonts w:ascii="Verdana" w:eastAsia="Arial" w:hAnsi="Verdana" w:cs="Arial"/>
          <w:lang w:val="es-MX" w:eastAsia="es-ES" w:bidi="es-ES"/>
        </w:rPr>
        <w:lastRenderedPageBreak/>
        <w:t>la Ley 80 de 1993</w:t>
      </w:r>
      <w:r w:rsidRPr="00B31C7B">
        <w:rPr>
          <w:rFonts w:ascii="Verdana" w:eastAsia="Arial" w:hAnsi="Verdana" w:cs="Arial"/>
          <w:vertAlign w:val="superscript"/>
          <w:lang w:val="es-MX" w:eastAsia="es-ES" w:bidi="es-ES"/>
        </w:rPr>
        <w:footnoteReference w:id="13"/>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77EDA484" w14:textId="77777777" w:rsidR="004B6BBB" w:rsidRPr="00B31C7B" w:rsidRDefault="004B6BBB" w:rsidP="004B6BBB">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72CD6273" w14:textId="77777777" w:rsidR="004B6BBB" w:rsidRPr="00B31C7B" w:rsidRDefault="004B6BBB" w:rsidP="004B6BBB">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4C46BCF4" w14:textId="77777777" w:rsidR="004B6BBB" w:rsidRDefault="004B6BBB" w:rsidP="004B6BBB">
      <w:pPr>
        <w:spacing w:after="0" w:line="240" w:lineRule="auto"/>
        <w:ind w:left="709" w:right="709"/>
        <w:jc w:val="both"/>
        <w:rPr>
          <w:rFonts w:ascii="Verdana" w:hAnsi="Verdana"/>
          <w:sz w:val="20"/>
          <w:szCs w:val="20"/>
        </w:rPr>
      </w:pPr>
    </w:p>
    <w:p w14:paraId="50CBBB20" w14:textId="77777777" w:rsidR="004B6BBB" w:rsidRPr="00B31C7B" w:rsidRDefault="004B6BBB" w:rsidP="004B6BBB">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14"/>
      </w:r>
      <w:r w:rsidRPr="00B31C7B">
        <w:rPr>
          <w:rFonts w:ascii="Verdana" w:hAnsi="Verdana"/>
          <w:sz w:val="20"/>
          <w:szCs w:val="20"/>
        </w:rPr>
        <w:t>.</w:t>
      </w:r>
    </w:p>
    <w:p w14:paraId="32D69657" w14:textId="77777777" w:rsidR="004B6BBB" w:rsidRPr="00B31C7B" w:rsidRDefault="004B6BBB" w:rsidP="004B6BBB">
      <w:pPr>
        <w:widowControl w:val="0"/>
        <w:autoSpaceDE w:val="0"/>
        <w:autoSpaceDN w:val="0"/>
        <w:spacing w:after="0" w:line="240" w:lineRule="auto"/>
        <w:jc w:val="both"/>
        <w:rPr>
          <w:rFonts w:ascii="Verdana" w:eastAsia="Calibri" w:hAnsi="Verdana" w:cs="Arial"/>
        </w:rPr>
      </w:pPr>
    </w:p>
    <w:p w14:paraId="6D5247AB" w14:textId="77777777" w:rsidR="004B6BBB" w:rsidRDefault="004B6BBB" w:rsidP="004B6BBB">
      <w:pPr>
        <w:widowControl w:val="0"/>
        <w:autoSpaceDE w:val="0"/>
        <w:autoSpaceDN w:val="0"/>
        <w:ind w:firstLine="709"/>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15"/>
      </w:r>
      <w:r w:rsidRPr="00B31C7B">
        <w:rPr>
          <w:rFonts w:ascii="Verdana" w:eastAsia="Arial" w:hAnsi="Verdana" w:cs="Arial"/>
          <w:i/>
          <w:lang w:val="es-MX" w:eastAsia="es-ES" w:bidi="es-ES"/>
        </w:rPr>
        <w:t xml:space="preserve">. </w:t>
      </w:r>
    </w:p>
    <w:p w14:paraId="08945094" w14:textId="77777777" w:rsidR="004B6BBB" w:rsidRPr="00B31C7B" w:rsidRDefault="004B6BBB" w:rsidP="004B6BBB">
      <w:pPr>
        <w:widowControl w:val="0"/>
        <w:autoSpaceDE w:val="0"/>
        <w:autoSpaceDN w:val="0"/>
        <w:ind w:firstLine="709"/>
        <w:jc w:val="both"/>
        <w:rPr>
          <w:rFonts w:ascii="Verdana" w:eastAsia="Arial" w:hAnsi="Verdana" w:cs="Arial"/>
          <w:i/>
          <w:lang w:val="es-MX" w:eastAsia="es-ES" w:bidi="es-ES"/>
        </w:rPr>
      </w:pP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w:t>
      </w:r>
      <w:r w:rsidRPr="00B31C7B">
        <w:rPr>
          <w:rFonts w:ascii="Verdana" w:eastAsia="Arial" w:hAnsi="Verdana" w:cs="Arial"/>
          <w:lang w:val="es-MX" w:eastAsia="es-ES" w:bidi="es-ES"/>
        </w:rPr>
        <w:lastRenderedPageBreak/>
        <w:t xml:space="preserve">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3CE3EF25" w14:textId="77777777" w:rsidR="004B6BBB" w:rsidRPr="00AD53BB" w:rsidRDefault="004B6BBB" w:rsidP="004B6BBB">
      <w:pPr>
        <w:widowControl w:val="0"/>
        <w:autoSpaceDE w:val="0"/>
        <w:autoSpaceDN w:val="0"/>
        <w:ind w:firstLine="709"/>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0F5A2CD2" w14:textId="77777777" w:rsidR="004B6BBB" w:rsidRPr="00B31C7B" w:rsidRDefault="004B6BBB" w:rsidP="004B6BBB">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Es claro, entonces, que </w:t>
      </w:r>
      <w:r>
        <w:rPr>
          <w:rFonts w:ascii="Verdana" w:eastAsia="Arial" w:hAnsi="Verdana" w:cs="Arial"/>
          <w:color w:val="000000"/>
          <w:lang w:val="es-ES" w:eastAsia="es-ES" w:bidi="es-ES"/>
        </w:rPr>
        <w:t xml:space="preserve">según el marco jurídico </w:t>
      </w:r>
      <w:r w:rsidRPr="00B31C7B">
        <w:rPr>
          <w:rFonts w:ascii="Verdana" w:eastAsia="Arial" w:hAnsi="Verdana" w:cs="Arial"/>
          <w:color w:val="000000"/>
          <w:lang w:val="es-ES" w:eastAsia="es-ES" w:bidi="es-ES"/>
        </w:rPr>
        <w:t>y</w:t>
      </w:r>
      <w:r>
        <w:rPr>
          <w:rFonts w:ascii="Verdana" w:eastAsia="Arial" w:hAnsi="Verdana" w:cs="Arial"/>
          <w:color w:val="000000"/>
          <w:lang w:val="es-ES" w:eastAsia="es-ES" w:bidi="es-ES"/>
        </w:rPr>
        <w:t xml:space="preserve"> los parámetros fijados por el </w:t>
      </w:r>
      <w:r w:rsidRPr="00B31C7B">
        <w:rPr>
          <w:rFonts w:ascii="Verdana" w:eastAsia="Arial" w:hAnsi="Verdana" w:cs="Arial"/>
          <w:color w:val="000000"/>
          <w:lang w:val="es-ES" w:eastAsia="es-ES" w:bidi="es-ES"/>
        </w:rPr>
        <w:t>Consejo de Estado y la Corte Constitucional, l</w:t>
      </w:r>
      <w:r>
        <w:rPr>
          <w:rFonts w:ascii="Verdana" w:eastAsia="Arial" w:hAnsi="Verdana" w:cs="Arial"/>
          <w:color w:val="000000"/>
          <w:lang w:val="es-ES" w:eastAsia="es-ES" w:bidi="es-ES"/>
        </w:rPr>
        <w:t>os</w:t>
      </w:r>
      <w:r w:rsidRPr="00B31C7B">
        <w:rPr>
          <w:rFonts w:ascii="Verdana" w:eastAsia="Arial" w:hAnsi="Verdana" w:cs="Arial"/>
          <w:color w:val="000000"/>
          <w:lang w:val="es-ES" w:eastAsia="es-ES" w:bidi="es-ES"/>
        </w:rPr>
        <w:t xml:space="preserve"> cual</w:t>
      </w:r>
      <w:r>
        <w:rPr>
          <w:rFonts w:ascii="Verdana" w:eastAsia="Arial" w:hAnsi="Verdana" w:cs="Arial"/>
          <w:color w:val="000000"/>
          <w:lang w:val="es-ES" w:eastAsia="es-ES" w:bidi="es-ES"/>
        </w:rPr>
        <w:t>es</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comparte </w:t>
      </w:r>
      <w:r w:rsidRPr="00B31C7B">
        <w:rPr>
          <w:rFonts w:ascii="Verdana" w:eastAsia="Arial" w:hAnsi="Verdana" w:cs="Arial"/>
          <w:color w:val="000000"/>
          <w:lang w:val="es-ES" w:eastAsia="es-ES" w:bidi="es-ES"/>
        </w:rPr>
        <w:t xml:space="preserve">esta Agencia, es viable jurídicamente modificar los contratos estatales, pero esta medida tienen </w:t>
      </w:r>
      <w:r w:rsidRPr="002C3F7C">
        <w:rPr>
          <w:rFonts w:ascii="Verdana" w:eastAsia="Arial" w:hAnsi="Verdana" w:cs="Arial"/>
          <w:i/>
          <w:iCs/>
          <w:color w:val="000000"/>
          <w:lang w:val="es-ES" w:eastAsia="es-ES" w:bidi="es-ES"/>
        </w:rPr>
        <w:t>carácter excepcional</w:t>
      </w:r>
      <w:r w:rsidRPr="00B31C7B">
        <w:rPr>
          <w:rFonts w:ascii="Verdana" w:eastAsia="Arial" w:hAnsi="Verdana" w:cs="Arial"/>
          <w:color w:val="000000"/>
          <w:lang w:val="es-ES" w:eastAsia="es-ES" w:bidi="es-ES"/>
        </w:rPr>
        <w:t xml:space="preserve"> y solo procede cuando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se pretenda </w:t>
      </w:r>
      <w:r w:rsidRPr="00B31C7B">
        <w:rPr>
          <w:rFonts w:ascii="Verdana" w:eastAsia="Arial" w:hAnsi="Verdana" w:cs="Arial"/>
          <w:color w:val="000000"/>
          <w:lang w:val="es-ES" w:eastAsia="es-ES" w:bidi="es-ES"/>
        </w:rPr>
        <w:t xml:space="preserve">garantizar el interés público, la entidad haya verificado y </w:t>
      </w:r>
      <w:r>
        <w:rPr>
          <w:rFonts w:ascii="Verdana" w:eastAsia="Arial" w:hAnsi="Verdana" w:cs="Arial"/>
          <w:color w:val="000000"/>
          <w:lang w:val="es-ES" w:eastAsia="es-ES" w:bidi="es-ES"/>
        </w:rPr>
        <w:t xml:space="preserve">cualquiera </w:t>
      </w:r>
      <w:r w:rsidRPr="00B31C7B">
        <w:rPr>
          <w:rFonts w:ascii="Verdana" w:eastAsia="Arial" w:hAnsi="Verdana" w:cs="Arial"/>
          <w:color w:val="000000"/>
          <w:lang w:val="es-ES" w:eastAsia="es-ES" w:bidi="es-ES"/>
        </w:rPr>
        <w:t xml:space="preserve">pueda constatar que la causa de la modificación es real y cierta, y </w:t>
      </w:r>
      <w:r>
        <w:rPr>
          <w:rFonts w:ascii="Verdana" w:eastAsia="Arial" w:hAnsi="Verdana" w:cs="Arial"/>
          <w:color w:val="000000"/>
          <w:lang w:val="es-ES" w:eastAsia="es-ES" w:bidi="es-ES"/>
        </w:rPr>
        <w:t xml:space="preserve">la modificación </w:t>
      </w:r>
      <w:r w:rsidRPr="00B31C7B">
        <w:rPr>
          <w:rFonts w:ascii="Verdana" w:eastAsia="Arial" w:hAnsi="Verdana" w:cs="Arial"/>
          <w:color w:val="000000"/>
          <w:lang w:val="es-ES" w:eastAsia="es-ES" w:bidi="es-ES"/>
        </w:rPr>
        <w:t xml:space="preserve">cumpla con las limitaciones y condiciones que establezca la ley. 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1176279E" w14:textId="77777777" w:rsidR="004B6BBB" w:rsidRPr="00B31C7B" w:rsidRDefault="004B6BBB" w:rsidP="004B6BBB">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En esta medida, </w:t>
      </w:r>
      <w:r>
        <w:rPr>
          <w:rFonts w:ascii="Verdana" w:eastAsia="Arial" w:hAnsi="Verdana" w:cs="Arial"/>
          <w:color w:val="000000"/>
          <w:lang w:val="es-ES" w:eastAsia="es-ES" w:bidi="es-ES"/>
        </w:rPr>
        <w:t xml:space="preserve">las </w:t>
      </w:r>
      <w:r w:rsidRPr="00B31C7B">
        <w:rPr>
          <w:rFonts w:ascii="Verdana" w:eastAsia="Arial" w:hAnsi="Verdana" w:cs="Arial"/>
          <w:color w:val="000000"/>
          <w:lang w:val="es-ES" w:eastAsia="es-ES" w:bidi="es-ES"/>
        </w:rPr>
        <w:t>modificacione</w:t>
      </w:r>
      <w:r>
        <w:rPr>
          <w:rFonts w:ascii="Verdana" w:eastAsia="Arial" w:hAnsi="Verdana" w:cs="Arial"/>
          <w:color w:val="000000"/>
          <w:lang w:val="es-ES" w:eastAsia="es-ES" w:bidi="es-ES"/>
        </w:rPr>
        <w:t xml:space="preserve">s </w:t>
      </w:r>
      <w:r w:rsidRPr="00B31C7B">
        <w:rPr>
          <w:rFonts w:ascii="Verdana" w:eastAsia="Arial" w:hAnsi="Verdana" w:cs="Arial"/>
          <w:color w:val="000000"/>
          <w:lang w:val="es-ES" w:eastAsia="es-ES" w:bidi="es-ES"/>
        </w:rPr>
        <w:t>se refieren a alteraciones, variaciones, cambios, correcciones en las condiciones y cláusulas del contrato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Estas </w:t>
      </w:r>
      <w:r w:rsidRPr="00B31C7B">
        <w:rPr>
          <w:rFonts w:ascii="Verdana" w:eastAsia="Arial" w:hAnsi="Verdana" w:cs="Arial"/>
          <w:color w:val="000000"/>
          <w:lang w:val="es-ES" w:eastAsia="es-ES" w:bidi="es-ES"/>
        </w:rPr>
        <w:t xml:space="preserve">deben ser suscritas por las partes, sujetándose a lo previsto en la ley, esto es, que </w:t>
      </w:r>
      <w:r w:rsidRPr="000E6A15">
        <w:rPr>
          <w:rFonts w:ascii="Verdana" w:eastAsia="Arial" w:hAnsi="Verdana" w:cs="Arial"/>
          <w:i/>
          <w:iCs/>
          <w:color w:val="000000"/>
          <w:lang w:val="es-ES" w:eastAsia="es-ES" w:bidi="es-ES"/>
        </w:rPr>
        <w:t>se encuentren debidamente justificadas</w:t>
      </w:r>
      <w:r w:rsidRPr="00B31C7B">
        <w:rPr>
          <w:rFonts w:ascii="Verdana" w:eastAsia="Arial" w:hAnsi="Verdana" w:cs="Arial"/>
          <w:color w:val="000000"/>
          <w:lang w:val="es-ES" w:eastAsia="es-ES" w:bidi="es-ES"/>
        </w:rPr>
        <w:t xml:space="preserve">, que </w:t>
      </w:r>
      <w:r w:rsidRPr="000E6A15">
        <w:rPr>
          <w:rFonts w:ascii="Verdana" w:eastAsia="Arial" w:hAnsi="Verdana" w:cs="Arial"/>
          <w:i/>
          <w:iCs/>
          <w:color w:val="000000"/>
          <w:lang w:val="es-ES" w:eastAsia="es-ES" w:bidi="es-ES"/>
        </w:rPr>
        <w:t>no sean el resultado de una indebida planeación</w:t>
      </w:r>
      <w:r w:rsidRPr="00B31C7B">
        <w:rPr>
          <w:rFonts w:ascii="Verdana" w:eastAsia="Arial" w:hAnsi="Verdana" w:cs="Arial"/>
          <w:color w:val="000000"/>
          <w:lang w:val="es-ES" w:eastAsia="es-ES" w:bidi="es-ES"/>
        </w:rPr>
        <w:t xml:space="preserve"> y que consten por escrito, de tal manera que de las mismas se predique su existencia, validez y eficacia. </w:t>
      </w:r>
    </w:p>
    <w:p w14:paraId="7CDA9C21" w14:textId="77777777" w:rsidR="004B6BBB" w:rsidRPr="00B31C7B" w:rsidRDefault="004B6BBB" w:rsidP="004B6BBB">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Según</w:t>
      </w:r>
      <w:r>
        <w:rPr>
          <w:rFonts w:ascii="Verdana" w:eastAsia="Arial" w:hAnsi="Verdana" w:cs="Arial"/>
          <w:color w:val="000000"/>
          <w:lang w:val="es-ES" w:eastAsia="es-ES" w:bidi="es-ES"/>
        </w:rPr>
        <w:t xml:space="preserve"> el artículo </w:t>
      </w:r>
      <w:r w:rsidRPr="00B31C7B">
        <w:rPr>
          <w:rFonts w:ascii="Verdana" w:eastAsia="Arial" w:hAnsi="Verdana" w:cs="Arial"/>
          <w:color w:val="000000"/>
          <w:lang w:val="es-ES" w:eastAsia="es-ES" w:bidi="es-ES"/>
        </w:rPr>
        <w:t>14</w:t>
      </w:r>
      <w:r w:rsidRPr="00B31C7B">
        <w:rPr>
          <w:rFonts w:ascii="Verdana" w:eastAsia="Arial" w:hAnsi="Verdana" w:cs="Arial"/>
          <w:color w:val="000000"/>
          <w:vertAlign w:val="superscript"/>
          <w:lang w:val="es-ES" w:eastAsia="es-ES" w:bidi="es-ES"/>
        </w:rPr>
        <w:footnoteReference w:id="16"/>
      </w:r>
      <w:r>
        <w:rPr>
          <w:rFonts w:ascii="Verdana" w:eastAsia="Arial" w:hAnsi="Verdana" w:cs="Arial"/>
          <w:color w:val="000000"/>
          <w:lang w:val="es-ES" w:eastAsia="es-ES" w:bidi="es-ES"/>
        </w:rPr>
        <w:t xml:space="preserve"> de</w:t>
      </w:r>
      <w:r w:rsidRPr="00B31C7B">
        <w:rPr>
          <w:rFonts w:ascii="Verdana" w:eastAsia="Arial" w:hAnsi="Verdana" w:cs="Arial"/>
          <w:color w:val="000000"/>
          <w:lang w:val="es-ES" w:eastAsia="es-ES" w:bidi="es-ES"/>
        </w:rPr>
        <w:t xml:space="preserve"> la Ley 80 de 1993, otro mecanismo con el que </w:t>
      </w:r>
      <w:r w:rsidRPr="00B31C7B">
        <w:rPr>
          <w:rFonts w:ascii="Verdana" w:eastAsia="Arial" w:hAnsi="Verdana" w:cs="Arial"/>
          <w:color w:val="000000"/>
          <w:lang w:val="es-ES" w:eastAsia="es-ES" w:bidi="es-ES"/>
        </w:rPr>
        <w:lastRenderedPageBreak/>
        <w:t>cuentan las entidades estatales es el uso de la facultad excepcional de modificación unilateral del contrato, l</w:t>
      </w:r>
      <w:r>
        <w:rPr>
          <w:rFonts w:ascii="Verdana" w:eastAsia="Arial" w:hAnsi="Verdana" w:cs="Arial"/>
          <w:color w:val="000000"/>
          <w:lang w:val="es-ES" w:eastAsia="es-ES" w:bidi="es-ES"/>
        </w:rPr>
        <w:t>a</w:t>
      </w:r>
      <w:r w:rsidRPr="00B31C7B">
        <w:rPr>
          <w:rFonts w:ascii="Verdana" w:eastAsia="Arial" w:hAnsi="Verdana" w:cs="Arial"/>
          <w:color w:val="000000"/>
          <w:lang w:val="es-ES" w:eastAsia="es-ES" w:bidi="es-ES"/>
        </w:rPr>
        <w:t xml:space="preserve"> cual procede siempre y cuando se trate de un contrato que incorpore es</w:t>
      </w:r>
      <w:r>
        <w:rPr>
          <w:rFonts w:ascii="Verdana" w:eastAsia="Arial" w:hAnsi="Verdana" w:cs="Arial"/>
          <w:color w:val="000000"/>
          <w:lang w:val="es-ES" w:eastAsia="es-ES" w:bidi="es-ES"/>
        </w:rPr>
        <w:t>t</w:t>
      </w:r>
      <w:r w:rsidRPr="00B31C7B">
        <w:rPr>
          <w:rFonts w:ascii="Verdana" w:eastAsia="Arial" w:hAnsi="Verdana" w:cs="Arial"/>
          <w:color w:val="000000"/>
          <w:lang w:val="es-ES" w:eastAsia="es-ES" w:bidi="es-ES"/>
        </w:rPr>
        <w:t>a facultad de manera obligatoria o facultativa. En este sentido, el legislador estableció la posibilidad de pactar esta cláusula excepcional en los contratos que tengan por objeto el ejercicio de una actividad que constituya monopolio estatal, la prestación de servicios públicos o la explotación y concesión de bienes del Estado, en los contratos de obra, así como los contratos relacionados con el programa de alimentación escolar.</w:t>
      </w:r>
    </w:p>
    <w:p w14:paraId="69A4A5FB" w14:textId="77777777" w:rsidR="004B6BBB" w:rsidRPr="00B31C7B" w:rsidRDefault="004B6BBB" w:rsidP="004B6BBB">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Conforme a lo anterior, la modificación unilateral es la facultad que tiene la entidad estatal durante de introducir variaciones al contrato, siempre y cuando no haya acuerdo con el contratista sobre estas. </w:t>
      </w:r>
      <w:r>
        <w:rPr>
          <w:rFonts w:ascii="Verdana" w:eastAsia="Arial" w:hAnsi="Verdana" w:cs="Arial"/>
          <w:color w:val="000000"/>
          <w:lang w:val="es-ES" w:eastAsia="es-ES" w:bidi="es-ES"/>
        </w:rPr>
        <w:t xml:space="preserve">En este caso, </w:t>
      </w:r>
      <w:r w:rsidRPr="00B31C7B">
        <w:rPr>
          <w:rFonts w:ascii="Verdana" w:eastAsia="Arial" w:hAnsi="Verdana" w:cs="Arial"/>
          <w:color w:val="000000"/>
          <w:lang w:val="es-ES" w:eastAsia="es-ES" w:bidi="es-ES"/>
        </w:rPr>
        <w:t xml:space="preserve">la entidad estatal </w:t>
      </w:r>
      <w:r>
        <w:rPr>
          <w:rFonts w:ascii="Verdana" w:eastAsia="Arial" w:hAnsi="Verdana" w:cs="Arial"/>
          <w:color w:val="000000"/>
          <w:lang w:val="es-ES" w:eastAsia="es-ES" w:bidi="es-ES"/>
        </w:rPr>
        <w:t xml:space="preserve">podrá </w:t>
      </w:r>
      <w:r w:rsidRPr="00B31C7B">
        <w:rPr>
          <w:rFonts w:ascii="Verdana" w:eastAsia="Arial" w:hAnsi="Verdana" w:cs="Arial"/>
          <w:color w:val="000000"/>
          <w:lang w:val="es-ES" w:eastAsia="es-ES" w:bidi="es-ES"/>
        </w:rPr>
        <w:t>modificar de manera unilateral el contrato a través de acto administrativo motivado. A su vez, la modificación unilateral sólo procede cuando la entidad estatal evidenci</w:t>
      </w:r>
      <w:r>
        <w:rPr>
          <w:rFonts w:ascii="Verdana" w:eastAsia="Arial" w:hAnsi="Verdana" w:cs="Arial"/>
          <w:color w:val="000000"/>
          <w:lang w:val="es-ES" w:eastAsia="es-ES" w:bidi="es-ES"/>
        </w:rPr>
        <w:t>e</w:t>
      </w:r>
      <w:r w:rsidRPr="00B31C7B">
        <w:rPr>
          <w:rFonts w:ascii="Verdana" w:eastAsia="Arial" w:hAnsi="Verdana" w:cs="Arial"/>
          <w:color w:val="000000"/>
          <w:lang w:val="es-ES" w:eastAsia="es-ES" w:bidi="es-ES"/>
        </w:rPr>
        <w:t xml:space="preserve"> que existe una situación que puede afectar o paralizar de manera grave</w:t>
      </w:r>
      <w:r>
        <w:rPr>
          <w:rFonts w:ascii="Verdana" w:eastAsia="Arial" w:hAnsi="Verdana" w:cs="Arial"/>
          <w:color w:val="000000"/>
          <w:lang w:val="es-ES" w:eastAsia="es-ES" w:bidi="es-ES"/>
        </w:rPr>
        <w:t xml:space="preserve"> la ejecución</w:t>
      </w:r>
      <w:r w:rsidRPr="00B31C7B">
        <w:rPr>
          <w:rFonts w:ascii="Verdana" w:eastAsia="Arial" w:hAnsi="Verdana" w:cs="Arial"/>
          <w:color w:val="000000"/>
          <w:vertAlign w:val="superscript"/>
          <w:lang w:val="es-ES" w:eastAsia="es-ES" w:bidi="es-ES"/>
        </w:rPr>
        <w:footnoteReference w:id="17"/>
      </w:r>
      <w:r w:rsidRPr="00B31C7B">
        <w:rPr>
          <w:rFonts w:ascii="Verdana" w:eastAsia="Arial" w:hAnsi="Verdana" w:cs="Arial"/>
          <w:color w:val="000000"/>
          <w:lang w:val="es-ES" w:eastAsia="es-ES" w:bidi="es-ES"/>
        </w:rPr>
        <w:t>.</w:t>
      </w:r>
    </w:p>
    <w:p w14:paraId="6C808218" w14:textId="77777777" w:rsidR="004B6BBB" w:rsidRPr="00B31C7B" w:rsidRDefault="004B6BBB" w:rsidP="004B6BBB">
      <w:pPr>
        <w:widowControl w:val="0"/>
        <w:autoSpaceDE w:val="0"/>
        <w:autoSpaceDN w:val="0"/>
        <w:ind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Sin perjuicio de lo anterior, las modificaciones no </w:t>
      </w:r>
      <w:r>
        <w:rPr>
          <w:rFonts w:ascii="Verdana" w:eastAsia="Arial" w:hAnsi="Verdana" w:cs="Arial"/>
          <w:color w:val="000000"/>
          <w:lang w:val="es-ES" w:eastAsia="es-ES" w:bidi="es-ES"/>
        </w:rPr>
        <w:t xml:space="preserve">pueden </w:t>
      </w:r>
      <w:r w:rsidRPr="00B31C7B">
        <w:rPr>
          <w:rFonts w:ascii="Verdana" w:eastAsia="Arial" w:hAnsi="Verdana" w:cs="Arial"/>
          <w:color w:val="000000"/>
          <w:lang w:val="es-ES" w:eastAsia="es-ES" w:bidi="es-ES"/>
        </w:rPr>
        <w:t xml:space="preserve">suponer la </w:t>
      </w:r>
      <w:r w:rsidRPr="00B31C7B">
        <w:rPr>
          <w:rFonts w:ascii="Verdana" w:eastAsia="Arial" w:hAnsi="Verdana" w:cs="Arial"/>
          <w:color w:val="000000"/>
          <w:lang w:val="es-ES" w:eastAsia="es-ES" w:bidi="es-ES"/>
        </w:rPr>
        <w:lastRenderedPageBreak/>
        <w:t>variación del objeto d</w:t>
      </w:r>
      <w:r>
        <w:rPr>
          <w:rFonts w:ascii="Verdana" w:eastAsia="Arial" w:hAnsi="Verdana" w:cs="Arial"/>
          <w:color w:val="000000"/>
          <w:lang w:val="es-ES" w:eastAsia="es-ES" w:bidi="es-ES"/>
        </w:rPr>
        <w:t>el</w:t>
      </w:r>
      <w:r w:rsidRPr="00B31C7B">
        <w:rPr>
          <w:rFonts w:ascii="Verdana" w:eastAsia="Arial" w:hAnsi="Verdana" w:cs="Arial"/>
          <w:color w:val="000000"/>
          <w:lang w:val="es-ES" w:eastAsia="es-ES" w:bidi="es-ES"/>
        </w:rPr>
        <w:t xml:space="preserve"> contrato, pues </w:t>
      </w:r>
      <w:r>
        <w:rPr>
          <w:rFonts w:ascii="Verdana" w:eastAsia="Arial" w:hAnsi="Verdana" w:cs="Arial"/>
          <w:color w:val="000000"/>
          <w:lang w:val="es-ES" w:eastAsia="es-ES" w:bidi="es-ES"/>
        </w:rPr>
        <w:t xml:space="preserve">esto </w:t>
      </w:r>
      <w:r w:rsidRPr="00B31C7B">
        <w:rPr>
          <w:rFonts w:ascii="Verdana" w:eastAsia="Arial" w:hAnsi="Verdana" w:cs="Arial"/>
          <w:color w:val="000000"/>
          <w:lang w:val="es-ES" w:eastAsia="es-ES" w:bidi="es-ES"/>
        </w:rPr>
        <w:t xml:space="preserve">implica la alteración de su esencia y lo </w:t>
      </w:r>
      <w:r>
        <w:rPr>
          <w:rFonts w:ascii="Verdana" w:eastAsia="Arial" w:hAnsi="Verdana" w:cs="Arial"/>
          <w:color w:val="000000"/>
          <w:lang w:val="es-ES" w:eastAsia="es-ES" w:bidi="es-ES"/>
        </w:rPr>
        <w:t xml:space="preserve">convierte </w:t>
      </w:r>
      <w:r w:rsidRPr="00B31C7B">
        <w:rPr>
          <w:rFonts w:ascii="Verdana" w:eastAsia="Arial" w:hAnsi="Verdana" w:cs="Arial"/>
          <w:color w:val="000000"/>
          <w:lang w:val="es-ES" w:eastAsia="es-ES" w:bidi="es-ES"/>
        </w:rPr>
        <w:t xml:space="preserve">en otro tipo de negocio jurídico. </w:t>
      </w:r>
      <w:r>
        <w:rPr>
          <w:rFonts w:ascii="Verdana" w:eastAsia="Arial" w:hAnsi="Verdana" w:cs="Arial"/>
          <w:color w:val="000000"/>
          <w:lang w:val="es-ES" w:eastAsia="es-ES" w:bidi="es-ES"/>
        </w:rPr>
        <w:t xml:space="preserve">En estos casos, lo </w:t>
      </w:r>
      <w:r w:rsidRPr="00B31C7B">
        <w:rPr>
          <w:rFonts w:ascii="Verdana" w:eastAsia="Arial" w:hAnsi="Verdana" w:cs="Arial"/>
          <w:color w:val="000000"/>
          <w:lang w:val="es-ES" w:eastAsia="es-ES" w:bidi="es-ES"/>
        </w:rPr>
        <w:t>indicado no sería modificar el contrato sino celebrar uno nuevo. Sobre este último punto, la doctrina</w:t>
      </w:r>
      <w:r w:rsidRPr="00B31C7B">
        <w:rPr>
          <w:rFonts w:ascii="Verdana" w:eastAsia="Arial" w:hAnsi="Verdana" w:cs="Arial"/>
          <w:color w:val="000000"/>
          <w:vertAlign w:val="superscript"/>
          <w:lang w:val="es-ES" w:eastAsia="es-ES" w:bidi="es-ES"/>
        </w:rPr>
        <w:footnoteReference w:id="18"/>
      </w:r>
      <w:r w:rsidRPr="00B31C7B">
        <w:rPr>
          <w:rFonts w:ascii="Verdana" w:eastAsia="Arial" w:hAnsi="Verdana" w:cs="Arial"/>
          <w:color w:val="000000"/>
          <w:lang w:val="es-ES" w:eastAsia="es-ES" w:bidi="es-ES"/>
        </w:rPr>
        <w:t xml:space="preserve"> ha precisado que cuando </w:t>
      </w:r>
      <w:r w:rsidRPr="00B31C7B">
        <w:rPr>
          <w:rFonts w:ascii="Verdana" w:eastAsia="Arial" w:hAnsi="Verdana" w:cs="Arial"/>
          <w:color w:val="000000"/>
          <w:lang w:val="es-MX" w:eastAsia="es-ES" w:bidi="es-ES"/>
        </w:rPr>
        <w:t>“</w:t>
      </w:r>
      <w:r w:rsidRPr="00B31C7B">
        <w:rPr>
          <w:rFonts w:ascii="Verdana" w:eastAsia="Arial" w:hAnsi="Verdana" w:cs="Arial"/>
          <w:i/>
          <w:iCs/>
          <w:color w:val="000000"/>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B31C7B">
        <w:rPr>
          <w:rFonts w:ascii="Verdana" w:eastAsia="Arial" w:hAnsi="Verdana" w:cs="Arial"/>
          <w:i/>
          <w:iCs/>
          <w:color w:val="000000"/>
          <w:lang w:val="es-MX" w:eastAsia="es-ES" w:bidi="es-ES"/>
        </w:rPr>
        <w:t>”</w:t>
      </w:r>
      <w:r w:rsidRPr="00B31C7B">
        <w:rPr>
          <w:rFonts w:ascii="Verdana" w:eastAsia="Arial" w:hAnsi="Verdana" w:cs="Arial"/>
          <w:i/>
          <w:iCs/>
          <w:color w:val="000000"/>
          <w:vertAlign w:val="superscript"/>
          <w:lang w:val="es-MX" w:eastAsia="es-ES" w:bidi="es-ES"/>
        </w:rPr>
        <w:footnoteReference w:id="19"/>
      </w:r>
      <w:r w:rsidRPr="00B31C7B">
        <w:rPr>
          <w:rFonts w:ascii="Verdana" w:eastAsia="Arial" w:hAnsi="Verdana" w:cs="Arial"/>
          <w:color w:val="000000"/>
          <w:lang w:val="es-ES" w:eastAsia="es-ES" w:bidi="es-ES"/>
        </w:rPr>
        <w:t xml:space="preserve">. </w:t>
      </w:r>
    </w:p>
    <w:p w14:paraId="190BD2D9" w14:textId="77777777" w:rsidR="004B6BBB" w:rsidRDefault="004B6BBB" w:rsidP="004B6BBB">
      <w:pPr>
        <w:spacing w:after="120" w:line="276" w:lineRule="auto"/>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Para </w:t>
      </w:r>
      <w:r>
        <w:rPr>
          <w:rFonts w:ascii="Verdana" w:eastAsia="Arial" w:hAnsi="Verdana" w:cs="Arial"/>
          <w:color w:val="000000"/>
          <w:lang w:val="es-ES" w:eastAsia="es-ES" w:bidi="es-ES"/>
        </w:rPr>
        <w:t xml:space="preserve">determinar </w:t>
      </w:r>
      <w:r w:rsidRPr="00B31C7B">
        <w:rPr>
          <w:rFonts w:ascii="Verdana" w:eastAsia="Arial" w:hAnsi="Verdana" w:cs="Arial"/>
          <w:color w:val="000000"/>
          <w:lang w:val="es-ES" w:eastAsia="es-ES" w:bidi="es-ES"/>
        </w:rPr>
        <w:t xml:space="preserve">los aspectos que no alteran </w:t>
      </w:r>
      <w:r w:rsidRPr="00305FD0">
        <w:rPr>
          <w:rFonts w:ascii="Verdana" w:eastAsia="Arial" w:hAnsi="Verdana" w:cs="Arial"/>
          <w:i/>
          <w:iCs/>
          <w:color w:val="000000"/>
          <w:lang w:val="es-ES" w:eastAsia="es-ES" w:bidi="es-ES"/>
        </w:rPr>
        <w:t>la esencia</w:t>
      </w:r>
      <w:r w:rsidRPr="00B31C7B">
        <w:rPr>
          <w:rFonts w:ascii="Verdana" w:eastAsia="Arial" w:hAnsi="Verdana" w:cs="Arial"/>
          <w:color w:val="000000"/>
          <w:lang w:val="es-ES" w:eastAsia="es-ES" w:bidi="es-ES"/>
        </w:rPr>
        <w:t xml:space="preserve"> del contrato estatal y </w:t>
      </w:r>
      <w:r>
        <w:rPr>
          <w:rFonts w:ascii="Verdana" w:eastAsia="Arial" w:hAnsi="Verdana" w:cs="Arial"/>
          <w:color w:val="000000"/>
          <w:lang w:val="es-ES" w:eastAsia="es-ES" w:bidi="es-ES"/>
        </w:rPr>
        <w:t xml:space="preserve">cuya modificación no </w:t>
      </w:r>
      <w:r w:rsidRPr="00B31C7B">
        <w:rPr>
          <w:rFonts w:ascii="Verdana" w:eastAsia="Arial" w:hAnsi="Verdana" w:cs="Arial"/>
          <w:color w:val="000000"/>
          <w:lang w:val="es-ES" w:eastAsia="es-ES" w:bidi="es-ES"/>
        </w:rPr>
        <w:t xml:space="preserve">lo convierte en otro contrato, resulta útil remitirse a lo previsto en el artículo 1501 del Código Civil que establece que los contratos tienen elementos de su esencia, de su naturaleza y accidentales. En todo caso, corresponderá a cada entidad estatal </w:t>
      </w:r>
      <w:r>
        <w:rPr>
          <w:rFonts w:ascii="Verdana" w:eastAsia="Arial" w:hAnsi="Verdana" w:cs="Arial"/>
          <w:color w:val="000000"/>
          <w:lang w:val="es-ES" w:eastAsia="es-ES" w:bidi="es-ES"/>
        </w:rPr>
        <w:t xml:space="preserve">analizar si la modificación es procedente </w:t>
      </w:r>
      <w:r w:rsidRPr="00B31C7B">
        <w:rPr>
          <w:rFonts w:ascii="Verdana" w:eastAsia="Arial" w:hAnsi="Verdana" w:cs="Arial"/>
          <w:color w:val="000000"/>
          <w:lang w:val="es-ES" w:eastAsia="es-ES" w:bidi="es-ES"/>
        </w:rPr>
        <w:t>desde la perspectiva jurídica, administrativa, técnica y financiera</w:t>
      </w:r>
      <w:r>
        <w:rPr>
          <w:rFonts w:ascii="Verdana" w:eastAsia="Arial" w:hAnsi="Verdana" w:cs="Arial"/>
          <w:color w:val="000000"/>
          <w:lang w:val="es-ES" w:eastAsia="es-ES" w:bidi="es-ES"/>
        </w:rPr>
        <w:t>, así como constatar que cuente con la documentación que</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la sustente </w:t>
      </w:r>
      <w:r w:rsidRPr="00B31C7B">
        <w:rPr>
          <w:rFonts w:ascii="Verdana" w:eastAsia="Arial" w:hAnsi="Verdana" w:cs="Arial"/>
          <w:color w:val="000000"/>
          <w:lang w:val="es-ES" w:eastAsia="es-ES" w:bidi="es-ES"/>
        </w:rPr>
        <w:t>por parte de los funcionarios que participan dentro del proceso de contratación, como los supervisores y/o interventores</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y comités internos de contratación.  </w:t>
      </w:r>
    </w:p>
    <w:p w14:paraId="75A499AF" w14:textId="77777777" w:rsidR="004B6BBB" w:rsidRPr="00072FBB" w:rsidRDefault="004B6BBB" w:rsidP="004B6BBB">
      <w:pPr>
        <w:autoSpaceDE w:val="0"/>
        <w:autoSpaceDN w:val="0"/>
        <w:adjustRightInd w:val="0"/>
        <w:spacing w:after="120" w:line="276" w:lineRule="auto"/>
        <w:jc w:val="both"/>
        <w:rPr>
          <w:rFonts w:ascii="Verdana" w:hAnsi="Verdana" w:cs="Arial"/>
          <w:i/>
        </w:rPr>
      </w:pPr>
      <w:proofErr w:type="spellStart"/>
      <w:r>
        <w:rPr>
          <w:rFonts w:ascii="Verdana" w:eastAsia="Times New Roman" w:hAnsi="Verdana" w:cs="Arial"/>
          <w:shd w:val="clear" w:color="auto" w:fill="FFFFFF"/>
          <w:lang w:val="es-ES"/>
        </w:rPr>
        <w:t>iii</w:t>
      </w:r>
      <w:proofErr w:type="spellEnd"/>
      <w:r>
        <w:rPr>
          <w:rFonts w:ascii="Verdana" w:eastAsia="Times New Roman" w:hAnsi="Verdana" w:cs="Arial"/>
          <w:shd w:val="clear" w:color="auto" w:fill="FFFFFF"/>
          <w:lang w:val="es-ES"/>
        </w:rPr>
        <w:t xml:space="preserve">. </w:t>
      </w:r>
      <w:r w:rsidRPr="00EA4DC1">
        <w:rPr>
          <w:rFonts w:ascii="Verdana" w:hAnsi="Verdana" w:cs="Arial"/>
        </w:rPr>
        <w:t>En lo relativo a</w:t>
      </w:r>
      <w:r>
        <w:rPr>
          <w:rFonts w:ascii="Verdana" w:hAnsi="Verdana" w:cs="Arial"/>
        </w:rPr>
        <w:t xml:space="preserve"> </w:t>
      </w:r>
      <w:r w:rsidRPr="00EA4DC1">
        <w:rPr>
          <w:rFonts w:ascii="Verdana" w:hAnsi="Verdana" w:cs="Arial"/>
        </w:rPr>
        <w:t>l</w:t>
      </w:r>
      <w:r>
        <w:rPr>
          <w:rFonts w:ascii="Verdana" w:hAnsi="Verdana" w:cs="Arial"/>
        </w:rPr>
        <w:t xml:space="preserve">as obligaciones pactadas dentro </w:t>
      </w:r>
      <w:r w:rsidRPr="00EA4DC1">
        <w:rPr>
          <w:rFonts w:ascii="Verdana" w:hAnsi="Verdana" w:cs="Arial"/>
        </w:rPr>
        <w:t>de los contratos de prestación de servicios</w:t>
      </w:r>
      <w:r>
        <w:rPr>
          <w:rFonts w:ascii="Verdana" w:hAnsi="Verdana" w:cs="Arial"/>
        </w:rPr>
        <w:t>,</w:t>
      </w:r>
      <w:r w:rsidRPr="00EA4DC1">
        <w:rPr>
          <w:rFonts w:ascii="Verdana" w:hAnsi="Verdana" w:cs="Arial"/>
        </w:rPr>
        <w:t xml:space="preserve"> debe destacarse lo señalado en el inciso segundo del numeral 3 del artículo 32 de la Ley 80 de 1993, el cual dispone que: </w:t>
      </w:r>
      <w:r w:rsidRPr="00072FBB">
        <w:rPr>
          <w:rFonts w:ascii="Verdana" w:hAnsi="Verdana" w:cs="Arial"/>
          <w:i/>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46A8BA05" w14:textId="77777777" w:rsidR="004B6BBB" w:rsidRDefault="004B6BBB" w:rsidP="004B6BBB">
      <w:pPr>
        <w:spacing w:after="120" w:line="276" w:lineRule="auto"/>
        <w:ind w:firstLine="709"/>
        <w:jc w:val="both"/>
        <w:rPr>
          <w:rFonts w:ascii="Verdana" w:eastAsia="Calibri" w:hAnsi="Verdana" w:cs="Arial"/>
          <w:color w:val="000000"/>
        </w:rPr>
      </w:pPr>
      <w:r>
        <w:rPr>
          <w:rFonts w:ascii="Verdana" w:eastAsia="Calibri" w:hAnsi="Verdana" w:cs="Arial"/>
          <w:color w:val="000000"/>
        </w:rPr>
        <w:t>De esta forma,</w:t>
      </w:r>
      <w:r w:rsidRPr="008D2E7A">
        <w:t xml:space="preserve"> </w:t>
      </w:r>
      <w:r>
        <w:rPr>
          <w:rFonts w:ascii="Verdana" w:hAnsi="Verdana"/>
        </w:rPr>
        <w:t>el uso de</w:t>
      </w:r>
      <w:r>
        <w:rPr>
          <w:rFonts w:ascii="Verdana" w:eastAsia="Calibri" w:hAnsi="Verdana" w:cs="Arial"/>
          <w:color w:val="000000"/>
        </w:rPr>
        <w:t xml:space="preserve"> cláusulas amplias o de obligaciones indeterminadas en</w:t>
      </w:r>
      <w:r w:rsidRPr="008D2E7A">
        <w:rPr>
          <w:rFonts w:ascii="Verdana" w:eastAsia="Calibri" w:hAnsi="Verdana" w:cs="Arial"/>
          <w:color w:val="000000"/>
        </w:rPr>
        <w:t xml:space="preserve"> los contratos de prestación de servicios</w:t>
      </w:r>
      <w:r>
        <w:rPr>
          <w:rFonts w:ascii="Verdana" w:eastAsia="Calibri" w:hAnsi="Verdana" w:cs="Arial"/>
          <w:color w:val="000000"/>
        </w:rPr>
        <w:t xml:space="preserve"> debe analizarse</w:t>
      </w:r>
      <w:r w:rsidRPr="008D2E7A">
        <w:rPr>
          <w:rFonts w:ascii="Verdana" w:eastAsia="Calibri" w:hAnsi="Verdana" w:cs="Arial"/>
          <w:color w:val="000000"/>
        </w:rPr>
        <w:t xml:space="preserve"> </w:t>
      </w:r>
      <w:r>
        <w:rPr>
          <w:rFonts w:ascii="Verdana" w:eastAsia="Calibri" w:hAnsi="Verdana" w:cs="Arial"/>
          <w:color w:val="000000"/>
        </w:rPr>
        <w:t xml:space="preserve">de acuerdo con las características enlistadas anteriormente. Así, los contratos de prestación de servicios solo pueden celebrarse </w:t>
      </w:r>
      <w:r w:rsidRPr="00D14454">
        <w:rPr>
          <w:rFonts w:ascii="Verdana" w:eastAsia="Calibri" w:hAnsi="Verdana" w:cs="Arial"/>
          <w:color w:val="000000"/>
        </w:rPr>
        <w:t>para realizar “actividades relacionadas con la administración o funcionamiento de la entidad”</w:t>
      </w:r>
      <w:r>
        <w:rPr>
          <w:rFonts w:ascii="Verdana" w:eastAsia="Calibri" w:hAnsi="Verdana" w:cs="Arial"/>
          <w:color w:val="000000"/>
        </w:rPr>
        <w:t xml:space="preserve">. En ese </w:t>
      </w:r>
      <w:r>
        <w:rPr>
          <w:rFonts w:ascii="Verdana" w:eastAsia="Calibri" w:hAnsi="Verdana" w:cs="Arial"/>
          <w:color w:val="000000"/>
        </w:rPr>
        <w:lastRenderedPageBreak/>
        <w:t xml:space="preserve">sentido, las cláusulas que se incluyan en los contratos deben guardar conexidad con el objeto contractual pactado. </w:t>
      </w:r>
    </w:p>
    <w:p w14:paraId="51F53DF0" w14:textId="77777777" w:rsidR="004B6BBB" w:rsidRPr="009B4DB8" w:rsidRDefault="004B6BBB" w:rsidP="004B6BBB">
      <w:pPr>
        <w:spacing w:after="120" w:line="276" w:lineRule="auto"/>
        <w:ind w:firstLine="709"/>
        <w:jc w:val="both"/>
        <w:rPr>
          <w:rFonts w:ascii="Verdana" w:eastAsia="Calibri" w:hAnsi="Verdana" w:cs="Arial"/>
          <w:color w:val="000000"/>
        </w:rPr>
      </w:pPr>
      <w:r w:rsidRPr="009B4DB8">
        <w:rPr>
          <w:rFonts w:ascii="Verdana" w:eastAsia="Calibri" w:hAnsi="Verdana" w:cs="Arial"/>
          <w:color w:val="000000"/>
        </w:rPr>
        <w:t>En consecuencia, las cláusulas</w:t>
      </w:r>
      <w:r w:rsidRPr="00DF64E0">
        <w:rPr>
          <w:rFonts w:ascii="Verdana" w:eastAsia="Calibri" w:hAnsi="Verdana" w:cs="Arial"/>
          <w:color w:val="000000"/>
        </w:rPr>
        <w:t xml:space="preserve"> que</w:t>
      </w:r>
      <w:r>
        <w:rPr>
          <w:rFonts w:ascii="Verdana" w:eastAsia="Calibri" w:hAnsi="Verdana" w:cs="Arial"/>
          <w:color w:val="000000"/>
        </w:rPr>
        <w:t>,</w:t>
      </w:r>
      <w:r w:rsidRPr="00DF64E0">
        <w:rPr>
          <w:rFonts w:ascii="Verdana" w:eastAsia="Calibri" w:hAnsi="Verdana" w:cs="Arial"/>
          <w:color w:val="000000"/>
        </w:rPr>
        <w:t xml:space="preserve"> se incluyan en el contrato deben interpretarse con</w:t>
      </w:r>
      <w:r w:rsidRPr="009B4DB8">
        <w:rPr>
          <w:rFonts w:ascii="Verdana" w:eastAsia="Calibri" w:hAnsi="Verdana" w:cs="Arial"/>
          <w:color w:val="000000"/>
        </w:rPr>
        <w:t xml:space="preserve">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w:t>
      </w:r>
      <w:proofErr w:type="gramStart"/>
      <w:r w:rsidRPr="009B4DB8">
        <w:rPr>
          <w:rFonts w:ascii="Verdana" w:eastAsia="Calibri" w:hAnsi="Verdana" w:cs="Arial"/>
          <w:color w:val="000000"/>
        </w:rPr>
        <w:t>del mismo</w:t>
      </w:r>
      <w:proofErr w:type="gramEnd"/>
      <w:r w:rsidRPr="009B4DB8">
        <w:rPr>
          <w:rFonts w:ascii="Verdana" w:eastAsia="Calibri" w:hAnsi="Verdana" w:cs="Arial"/>
          <w:color w:val="000000"/>
        </w:rPr>
        <w:t xml:space="preserve"> deben restringirse al objeto del contrato conforme al principio de planeación y a la autonomía de la voluntad de las partes.</w:t>
      </w:r>
    </w:p>
    <w:p w14:paraId="4855FE26" w14:textId="77777777" w:rsidR="004B6BBB" w:rsidRPr="009B4DB8" w:rsidRDefault="004B6BBB" w:rsidP="004B6BBB">
      <w:pPr>
        <w:spacing w:after="120" w:line="276" w:lineRule="auto"/>
        <w:ind w:firstLine="709"/>
        <w:jc w:val="both"/>
        <w:rPr>
          <w:rFonts w:ascii="Verdana" w:eastAsia="Calibri" w:hAnsi="Verdana" w:cs="Arial"/>
          <w:color w:val="000000"/>
        </w:rPr>
      </w:pPr>
      <w:r w:rsidRPr="00072FBB">
        <w:rPr>
          <w:rFonts w:ascii="Verdana" w:eastAsia="Times New Roman" w:hAnsi="Verdana" w:cs="Segoe UI"/>
          <w:lang w:eastAsia="es-ES_tradnl"/>
        </w:rPr>
        <w:t xml:space="preserve">Lo anterior implica que, si bien </w:t>
      </w:r>
      <w:r w:rsidRPr="00072FBB">
        <w:rPr>
          <w:rFonts w:ascii="Verdana" w:eastAsia="Times New Roman" w:hAnsi="Verdana" w:cs="Arial"/>
          <w:color w:val="0A0A0A"/>
          <w:shd w:val="clear" w:color="auto" w:fill="FFFFFF"/>
          <w:lang w:eastAsia="es-ES_tradnl"/>
        </w:rPr>
        <w:t xml:space="preserve">es posible y recomendable pactar cláusulas amplias o indeterminadas, como “otras obligaciones relacionadas con el objeto” o “las demás obligaciones que asigne el supervisor” en los contratos de prestación de servicios, lo cierto es que, </w:t>
      </w:r>
      <w:r>
        <w:rPr>
          <w:rFonts w:ascii="Verdana" w:eastAsia="Times New Roman" w:hAnsi="Verdana" w:cs="Arial"/>
          <w:color w:val="0A0A0A"/>
          <w:shd w:val="clear" w:color="auto" w:fill="FFFFFF"/>
          <w:lang w:eastAsia="es-ES_tradnl"/>
        </w:rPr>
        <w:t xml:space="preserve">el </w:t>
      </w:r>
      <w:r w:rsidRPr="00072FBB">
        <w:rPr>
          <w:rFonts w:ascii="Verdana" w:eastAsia="Times New Roman" w:hAnsi="Verdana" w:cs="Segoe UI"/>
          <w:lang w:eastAsia="es-ES_tradnl"/>
        </w:rPr>
        <w:t xml:space="preserve">supervisor no puede </w:t>
      </w:r>
      <w:r>
        <w:rPr>
          <w:rFonts w:ascii="Verdana" w:eastAsia="Times New Roman" w:hAnsi="Verdana" w:cs="Segoe UI"/>
          <w:lang w:eastAsia="es-ES_tradnl"/>
        </w:rPr>
        <w:t xml:space="preserve">fijar obligaciones que </w:t>
      </w:r>
      <w:r w:rsidRPr="003925DB">
        <w:rPr>
          <w:rFonts w:ascii="Verdana" w:eastAsia="Times New Roman" w:hAnsi="Verdana" w:cs="Segoe UI"/>
          <w:lang w:eastAsia="es-ES_tradnl"/>
        </w:rPr>
        <w:t>amplí</w:t>
      </w:r>
      <w:r>
        <w:rPr>
          <w:rFonts w:ascii="Verdana" w:eastAsia="Times New Roman" w:hAnsi="Verdana" w:cs="Segoe UI"/>
          <w:lang w:eastAsia="es-ES_tradnl"/>
        </w:rPr>
        <w:t>en</w:t>
      </w:r>
      <w:r w:rsidRPr="00072FBB">
        <w:rPr>
          <w:rFonts w:ascii="Verdana" w:eastAsia="Times New Roman" w:hAnsi="Verdana" w:cs="Segoe UI"/>
          <w:lang w:eastAsia="es-ES_tradnl"/>
        </w:rPr>
        <w:t xml:space="preserve"> el objeto del contrato ni imponer tareas que lo desborden</w:t>
      </w:r>
      <w:r>
        <w:rPr>
          <w:rFonts w:ascii="Verdana" w:eastAsia="Times New Roman" w:hAnsi="Verdana" w:cs="Segoe UI"/>
          <w:lang w:eastAsia="es-ES_tradnl"/>
        </w:rPr>
        <w:t xml:space="preserve">. Esto, </w:t>
      </w:r>
      <w:r w:rsidRPr="00072FBB">
        <w:rPr>
          <w:rFonts w:ascii="Verdana" w:eastAsia="Times New Roman" w:hAnsi="Verdana" w:cs="Segoe UI"/>
          <w:lang w:eastAsia="es-ES_tradnl"/>
        </w:rPr>
        <w:t>puesto que tales actuaciones desconocerían la naturaleza jurídica del contrato de prestación de servicios y podrían generar riesgos como la desnaturalización del vínculo contractual.</w:t>
      </w:r>
    </w:p>
    <w:p w14:paraId="2603C91B" w14:textId="77777777" w:rsidR="004B6BBB" w:rsidRPr="004C4132" w:rsidRDefault="004B6BBB" w:rsidP="004B6BBB">
      <w:pPr>
        <w:tabs>
          <w:tab w:val="left" w:pos="709"/>
        </w:tabs>
        <w:spacing w:after="0" w:line="276" w:lineRule="auto"/>
        <w:jc w:val="both"/>
        <w:rPr>
          <w:rFonts w:ascii="Verdana" w:eastAsia="Calibri" w:hAnsi="Verdana" w:cs="Arial"/>
          <w:color w:val="000000" w:themeColor="text1"/>
          <w:lang w:val="es-ES" w:eastAsia="es-ES"/>
        </w:rPr>
      </w:pPr>
      <w:r w:rsidRPr="009F4646">
        <w:rPr>
          <w:rFonts w:ascii="Verdana" w:eastAsia="Calibri" w:hAnsi="Verdana" w:cs="Arial"/>
          <w:color w:val="EE0000"/>
          <w:lang w:eastAsia="es-ES"/>
        </w:rPr>
        <w:tab/>
      </w:r>
      <w:r w:rsidRPr="008A301C">
        <w:rPr>
          <w:rFonts w:ascii="Verdana" w:eastAsia="Calibri" w:hAnsi="Verdana" w:cs="Arial"/>
          <w:bCs/>
          <w:color w:val="000000" w:themeColor="text1"/>
        </w:rPr>
        <w:t xml:space="preserve">Al margen de la explicación precedente debe advertirse que </w:t>
      </w:r>
      <w:r w:rsidRPr="008A301C">
        <w:rPr>
          <w:rStyle w:val="s15"/>
          <w:rFonts w:ascii="Verdana" w:hAnsi="Verdana"/>
          <w:color w:val="000000" w:themeColor="text1"/>
        </w:rPr>
        <w:t>el análisis requerido para resolver problemas específicos en torno a la gestión contractual debe ser realizado por quienes tengan interés en ello, de acuerdo con lo explicado la aclaración preliminar del presente oficio</w:t>
      </w:r>
      <w:r w:rsidRPr="008A301C">
        <w:rPr>
          <w:rFonts w:ascii="Verdana" w:eastAsia="Calibri" w:hAnsi="Verdana" w:cs="Arial"/>
          <w:bCs/>
          <w:color w:val="000000" w:themeColor="text1"/>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A46C75A" w14:textId="77777777" w:rsidR="004B6BBB" w:rsidRPr="00C54887" w:rsidRDefault="004B6BBB" w:rsidP="004B6BBB">
      <w:pPr>
        <w:widowControl w:val="0"/>
        <w:autoSpaceDE w:val="0"/>
        <w:autoSpaceDN w:val="0"/>
        <w:spacing w:after="0" w:line="276" w:lineRule="auto"/>
        <w:jc w:val="both"/>
        <w:rPr>
          <w:rFonts w:ascii="Verdana" w:hAnsi="Verdana" w:cs="Arial"/>
          <w:lang w:eastAsia="es-ES"/>
        </w:rPr>
      </w:pPr>
    </w:p>
    <w:bookmarkEnd w:id="4"/>
    <w:bookmarkEnd w:id="5"/>
    <w:p w14:paraId="085AD0E5" w14:textId="77777777" w:rsidR="004B6BBB" w:rsidRPr="001F283D" w:rsidRDefault="004B6BBB" w:rsidP="004B6BBB">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1F0C84C9" w14:textId="77777777" w:rsidR="004B6BBB" w:rsidRPr="00593A5F" w:rsidRDefault="004B6BBB" w:rsidP="004B6BB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6BBB" w:rsidRPr="002407CE" w14:paraId="7EBCAC9D" w14:textId="77777777" w:rsidTr="00646F3E">
        <w:trPr>
          <w:trHeight w:val="870"/>
          <w:jc w:val="center"/>
        </w:trPr>
        <w:tc>
          <w:tcPr>
            <w:tcW w:w="8647" w:type="dxa"/>
          </w:tcPr>
          <w:p w14:paraId="3E4ED136" w14:textId="77777777" w:rsidR="004B6BBB" w:rsidRDefault="004B6BBB" w:rsidP="004B6BBB">
            <w:pPr>
              <w:pStyle w:val="Prrafodelista"/>
              <w:numPr>
                <w:ilvl w:val="0"/>
                <w:numId w:val="6"/>
              </w:numPr>
              <w:spacing w:line="276" w:lineRule="auto"/>
              <w:jc w:val="both"/>
              <w:rPr>
                <w:rFonts w:ascii="Verdana" w:eastAsia="Arial MT" w:hAnsi="Verdana" w:cs="Arial"/>
                <w:lang w:eastAsia="es-ES" w:bidi="es-ES"/>
              </w:rPr>
            </w:pPr>
            <w:r w:rsidRPr="009835ED">
              <w:rPr>
                <w:rFonts w:ascii="Verdana" w:eastAsia="Arial MT" w:hAnsi="Verdana" w:cs="Arial"/>
                <w:lang w:eastAsia="es-ES" w:bidi="es-ES"/>
              </w:rPr>
              <w:t>Ley 80 de 1993. Artículo</w:t>
            </w:r>
            <w:r>
              <w:rPr>
                <w:rFonts w:ascii="Verdana" w:eastAsia="Arial MT" w:hAnsi="Verdana" w:cs="Arial"/>
                <w:lang w:eastAsia="es-ES" w:bidi="es-ES"/>
              </w:rPr>
              <w:t>s:</w:t>
            </w:r>
            <w:r w:rsidRPr="009835ED">
              <w:rPr>
                <w:rFonts w:ascii="Verdana" w:eastAsia="Arial MT" w:hAnsi="Verdana" w:cs="Arial"/>
                <w:lang w:eastAsia="es-ES" w:bidi="es-ES"/>
              </w:rPr>
              <w:t xml:space="preserve"> </w:t>
            </w:r>
            <w:r>
              <w:rPr>
                <w:rFonts w:ascii="Verdana" w:eastAsia="Arial MT" w:hAnsi="Verdana" w:cs="Arial"/>
                <w:lang w:eastAsia="es-ES" w:bidi="es-ES"/>
              </w:rPr>
              <w:t xml:space="preserve">11, 12, 14, 16, </w:t>
            </w:r>
            <w:r w:rsidRPr="009835ED">
              <w:rPr>
                <w:rFonts w:ascii="Verdana" w:eastAsia="Arial MT" w:hAnsi="Verdana" w:cs="Arial"/>
                <w:lang w:eastAsia="es-ES" w:bidi="es-ES"/>
              </w:rPr>
              <w:t xml:space="preserve">40. </w:t>
            </w:r>
          </w:p>
          <w:p w14:paraId="70BCD550" w14:textId="77777777" w:rsidR="004B6BBB" w:rsidRDefault="004B6BBB" w:rsidP="004B6BBB">
            <w:pPr>
              <w:pStyle w:val="Prrafodelista"/>
              <w:numPr>
                <w:ilvl w:val="0"/>
                <w:numId w:val="6"/>
              </w:numPr>
              <w:spacing w:line="276" w:lineRule="auto"/>
              <w:jc w:val="both"/>
              <w:rPr>
                <w:rFonts w:ascii="Verdana" w:eastAsia="Arial MT" w:hAnsi="Verdana" w:cs="Arial"/>
                <w:lang w:eastAsia="es-ES" w:bidi="es-ES"/>
              </w:rPr>
            </w:pPr>
            <w:r>
              <w:rPr>
                <w:rFonts w:ascii="Verdana" w:eastAsia="Arial MT" w:hAnsi="Verdana" w:cs="Arial"/>
                <w:lang w:eastAsia="es-ES" w:bidi="es-ES"/>
              </w:rPr>
              <w:t>Código Civil. Artículo 1501.</w:t>
            </w:r>
          </w:p>
          <w:p w14:paraId="17504FF5" w14:textId="77777777" w:rsidR="004B6BBB" w:rsidRDefault="004B6BBB" w:rsidP="004B6BBB">
            <w:pPr>
              <w:pStyle w:val="Prrafodelista"/>
              <w:numPr>
                <w:ilvl w:val="0"/>
                <w:numId w:val="6"/>
              </w:numPr>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 85.</w:t>
            </w:r>
          </w:p>
          <w:p w14:paraId="7F182113" w14:textId="77777777" w:rsidR="004B6BBB" w:rsidRDefault="004B6BBB" w:rsidP="004B6BBB">
            <w:pPr>
              <w:pStyle w:val="Prrafodelista"/>
              <w:numPr>
                <w:ilvl w:val="0"/>
                <w:numId w:val="6"/>
              </w:numPr>
              <w:spacing w:line="276" w:lineRule="auto"/>
              <w:jc w:val="both"/>
              <w:rPr>
                <w:rFonts w:ascii="Verdana" w:eastAsia="Arial MT" w:hAnsi="Verdana" w:cs="Arial"/>
                <w:lang w:eastAsia="es-ES" w:bidi="es-ES"/>
              </w:rPr>
            </w:pPr>
            <w:r w:rsidRPr="005C1F44">
              <w:rPr>
                <w:rFonts w:ascii="Verdana" w:eastAsia="Arial MT" w:hAnsi="Verdana" w:cs="Arial"/>
                <w:lang w:eastAsia="es-ES" w:bidi="es-ES"/>
              </w:rPr>
              <w:lastRenderedPageBreak/>
              <w:t>Consejo de Estado</w:t>
            </w:r>
            <w:r>
              <w:rPr>
                <w:rFonts w:ascii="Verdana" w:eastAsia="Arial MT" w:hAnsi="Verdana" w:cs="Arial"/>
                <w:lang w:eastAsia="es-ES" w:bidi="es-ES"/>
              </w:rPr>
              <w:t>.</w:t>
            </w:r>
            <w:r w:rsidRPr="005C1F44">
              <w:rPr>
                <w:rFonts w:ascii="Verdana" w:eastAsia="Arial MT" w:hAnsi="Verdana" w:cs="Arial"/>
                <w:lang w:eastAsia="es-ES" w:bidi="es-ES"/>
              </w:rPr>
              <w:t xml:space="preserve"> Sala de Consulta y Servicio Civil</w:t>
            </w:r>
            <w:r>
              <w:rPr>
                <w:rFonts w:ascii="Verdana" w:eastAsia="Arial MT" w:hAnsi="Verdana" w:cs="Arial"/>
                <w:lang w:eastAsia="es-ES" w:bidi="es-ES"/>
              </w:rPr>
              <w:t>.</w:t>
            </w:r>
            <w:r w:rsidRPr="005C1F44">
              <w:rPr>
                <w:rFonts w:ascii="Verdana" w:eastAsia="Arial MT" w:hAnsi="Verdana" w:cs="Arial"/>
                <w:lang w:eastAsia="es-ES" w:bidi="es-ES"/>
              </w:rPr>
              <w:t xml:space="preserve"> </w:t>
            </w:r>
            <w:r>
              <w:rPr>
                <w:rFonts w:ascii="Verdana" w:eastAsia="Arial MT" w:hAnsi="Verdana" w:cs="Arial"/>
                <w:lang w:eastAsia="es-ES" w:bidi="es-ES"/>
              </w:rPr>
              <w:t>C</w:t>
            </w:r>
            <w:r w:rsidRPr="005C1F44">
              <w:rPr>
                <w:rFonts w:ascii="Verdana" w:eastAsia="Arial MT" w:hAnsi="Verdana" w:cs="Arial"/>
                <w:lang w:eastAsia="es-ES" w:bidi="es-ES"/>
              </w:rPr>
              <w:t>oncepto del 13 de agosto de 2009</w:t>
            </w:r>
            <w:r>
              <w:rPr>
                <w:rFonts w:ascii="Verdana" w:eastAsia="Arial MT" w:hAnsi="Verdana" w:cs="Arial"/>
                <w:lang w:eastAsia="es-ES" w:bidi="es-ES"/>
              </w:rPr>
              <w:t>.</w:t>
            </w:r>
            <w:r w:rsidRPr="005C1F44">
              <w:rPr>
                <w:rFonts w:ascii="Verdana" w:eastAsia="Arial MT" w:hAnsi="Verdana" w:cs="Arial"/>
                <w:lang w:eastAsia="es-ES" w:bidi="es-ES"/>
              </w:rPr>
              <w:t xml:space="preserve"> </w:t>
            </w:r>
            <w:r>
              <w:rPr>
                <w:rFonts w:ascii="Verdana" w:eastAsia="Arial MT" w:hAnsi="Verdana" w:cs="Arial"/>
                <w:lang w:eastAsia="es-ES" w:bidi="es-ES"/>
              </w:rPr>
              <w:t xml:space="preserve">Radicado: </w:t>
            </w:r>
            <w:r w:rsidRPr="00F61FD8">
              <w:rPr>
                <w:rFonts w:ascii="Verdana" w:eastAsia="Arial MT" w:hAnsi="Verdana" w:cs="Arial"/>
                <w:lang w:eastAsia="es-ES" w:bidi="es-ES"/>
              </w:rPr>
              <w:t>11001-03-06-000-2009-00033-00</w:t>
            </w:r>
            <w:r w:rsidRPr="005C1F44">
              <w:rPr>
                <w:rFonts w:ascii="Verdana" w:eastAsia="Arial MT" w:hAnsi="Verdana" w:cs="Arial"/>
                <w:lang w:eastAsia="es-ES" w:bidi="es-ES"/>
              </w:rPr>
              <w:t xml:space="preserve"> </w:t>
            </w:r>
            <w:r>
              <w:rPr>
                <w:rFonts w:ascii="Verdana" w:eastAsia="Arial MT" w:hAnsi="Verdana" w:cs="Arial"/>
                <w:lang w:eastAsia="es-ES" w:bidi="es-ES"/>
              </w:rPr>
              <w:t>(</w:t>
            </w:r>
            <w:r w:rsidRPr="005C1F44">
              <w:rPr>
                <w:rFonts w:ascii="Verdana" w:eastAsia="Arial MT" w:hAnsi="Verdana" w:cs="Arial"/>
                <w:lang w:eastAsia="es-ES" w:bidi="es-ES"/>
              </w:rPr>
              <w:t>1952</w:t>
            </w:r>
            <w:r>
              <w:rPr>
                <w:rFonts w:ascii="Verdana" w:eastAsia="Arial MT" w:hAnsi="Verdana" w:cs="Arial"/>
                <w:lang w:eastAsia="es-ES" w:bidi="es-ES"/>
              </w:rPr>
              <w:t>).</w:t>
            </w:r>
            <w:r w:rsidRPr="005C1F44">
              <w:rPr>
                <w:rFonts w:ascii="Verdana" w:eastAsia="Arial MT" w:hAnsi="Verdana" w:cs="Arial"/>
                <w:lang w:eastAsia="es-ES" w:bidi="es-ES"/>
              </w:rPr>
              <w:t xml:space="preserve"> C.P</w:t>
            </w:r>
            <w:r>
              <w:rPr>
                <w:rFonts w:ascii="Verdana" w:eastAsia="Arial MT" w:hAnsi="Verdana" w:cs="Arial"/>
                <w:lang w:eastAsia="es-ES" w:bidi="es-ES"/>
              </w:rPr>
              <w:t>:</w:t>
            </w:r>
            <w:r w:rsidRPr="005C1F44">
              <w:rPr>
                <w:rFonts w:ascii="Verdana" w:eastAsia="Arial MT" w:hAnsi="Verdana" w:cs="Arial"/>
                <w:lang w:eastAsia="es-ES" w:bidi="es-ES"/>
              </w:rPr>
              <w:t xml:space="preserve"> Enrique José Arboleda Perdomo</w:t>
            </w:r>
            <w:r>
              <w:rPr>
                <w:rFonts w:ascii="Verdana" w:eastAsia="Arial MT" w:hAnsi="Verdana" w:cs="Arial"/>
                <w:lang w:eastAsia="es-ES" w:bidi="es-ES"/>
              </w:rPr>
              <w:t>.</w:t>
            </w:r>
          </w:p>
          <w:p w14:paraId="5BB9C325" w14:textId="77777777" w:rsidR="004B6BBB" w:rsidRPr="009F17CE" w:rsidRDefault="004B6BBB" w:rsidP="004B6BBB">
            <w:pPr>
              <w:pStyle w:val="Prrafodelista"/>
              <w:numPr>
                <w:ilvl w:val="0"/>
                <w:numId w:val="6"/>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Consejo de Estado. </w:t>
            </w:r>
            <w:r w:rsidRPr="00B31C7B">
              <w:rPr>
                <w:rFonts w:ascii="Verdana" w:eastAsia="Arial" w:hAnsi="Verdana" w:cs="Arial"/>
                <w:color w:val="000000"/>
                <w:lang w:eastAsia="es-ES" w:bidi="es-ES"/>
              </w:rPr>
              <w:t>Sala de Consulta y Servicio Civil</w:t>
            </w:r>
            <w:r>
              <w:rPr>
                <w:rFonts w:ascii="Verdana" w:eastAsia="Arial" w:hAnsi="Verdana" w:cs="Arial"/>
                <w:color w:val="000000"/>
                <w:lang w:eastAsia="es-ES" w:bidi="es-ES"/>
              </w:rPr>
              <w:t xml:space="preserve">. </w:t>
            </w:r>
            <w:r w:rsidRPr="00B31C7B">
              <w:rPr>
                <w:rFonts w:ascii="Verdana" w:eastAsia="Arial" w:hAnsi="Verdana" w:cs="Arial"/>
                <w:color w:val="000000"/>
                <w:lang w:eastAsia="es-ES" w:bidi="es-ES"/>
              </w:rPr>
              <w:t>Concepto 2263 del 17 de marzo del 2016</w:t>
            </w:r>
            <w:r>
              <w:rPr>
                <w:rFonts w:ascii="Verdana" w:eastAsia="Arial" w:hAnsi="Verdana" w:cs="Arial"/>
                <w:color w:val="000000"/>
                <w:lang w:eastAsia="es-ES" w:bidi="es-ES"/>
              </w:rPr>
              <w:t>.</w:t>
            </w:r>
          </w:p>
          <w:p w14:paraId="00805C5B" w14:textId="77777777" w:rsidR="004B6BBB" w:rsidRPr="00776858" w:rsidRDefault="004B6BBB" w:rsidP="004B6BBB">
            <w:pPr>
              <w:pStyle w:val="Prrafodelista"/>
              <w:numPr>
                <w:ilvl w:val="0"/>
                <w:numId w:val="6"/>
              </w:numPr>
              <w:spacing w:line="276" w:lineRule="auto"/>
              <w:jc w:val="both"/>
              <w:rPr>
                <w:rFonts w:ascii="Verdana" w:eastAsia="Arial MT" w:hAnsi="Verdana" w:cs="Arial"/>
                <w:lang w:eastAsia="es-ES" w:bidi="es-ES"/>
              </w:rPr>
            </w:pPr>
            <w:r w:rsidRPr="009F17CE">
              <w:rPr>
                <w:rFonts w:ascii="Verdana" w:eastAsia="Arial" w:hAnsi="Verdana" w:cs="Arial"/>
                <w:color w:val="000000"/>
                <w:lang w:eastAsia="es-ES" w:bidi="es-ES"/>
              </w:rPr>
              <w:t>Consejo de Estado. Sala de Consulta y Servicio Civil. Concepto del 06 de junio 2018. Radicado:</w:t>
            </w:r>
            <w:r>
              <w:rPr>
                <w:rFonts w:ascii="Verdana" w:eastAsia="Arial" w:hAnsi="Verdana" w:cs="Arial"/>
                <w:color w:val="000000"/>
                <w:lang w:eastAsia="es-ES" w:bidi="es-ES"/>
              </w:rPr>
              <w:t xml:space="preserve"> </w:t>
            </w:r>
            <w:r w:rsidRPr="00776858">
              <w:rPr>
                <w:rFonts w:ascii="Verdana" w:eastAsia="Arial" w:hAnsi="Verdana" w:cs="Arial"/>
                <w:color w:val="000000"/>
                <w:lang w:eastAsia="es-ES" w:bidi="es-ES"/>
              </w:rPr>
              <w:t>11001-03-06-000-2018-00034-00</w:t>
            </w:r>
            <w:r w:rsidRPr="009F17CE">
              <w:rPr>
                <w:rFonts w:ascii="Verdana" w:eastAsia="Arial" w:hAnsi="Verdana" w:cs="Arial"/>
                <w:color w:val="000000"/>
                <w:lang w:eastAsia="es-ES" w:bidi="es-ES"/>
              </w:rPr>
              <w:t xml:space="preserve"> </w:t>
            </w:r>
            <w:r>
              <w:rPr>
                <w:rFonts w:ascii="Verdana" w:eastAsia="Arial" w:hAnsi="Verdana" w:cs="Arial"/>
                <w:color w:val="000000"/>
                <w:lang w:eastAsia="es-ES" w:bidi="es-ES"/>
              </w:rPr>
              <w:t>(</w:t>
            </w:r>
            <w:r w:rsidRPr="009F17CE">
              <w:rPr>
                <w:rFonts w:ascii="Verdana" w:eastAsia="Arial" w:hAnsi="Verdana" w:cs="Arial"/>
                <w:color w:val="000000"/>
                <w:lang w:eastAsia="es-ES" w:bidi="es-ES"/>
              </w:rPr>
              <w:t>2369</w:t>
            </w:r>
            <w:r>
              <w:rPr>
                <w:rFonts w:ascii="Verdana" w:eastAsia="Arial" w:hAnsi="Verdana" w:cs="Arial"/>
                <w:color w:val="000000"/>
                <w:lang w:eastAsia="es-ES" w:bidi="es-ES"/>
              </w:rPr>
              <w:t>)</w:t>
            </w:r>
            <w:r w:rsidRPr="009F17CE">
              <w:rPr>
                <w:rFonts w:ascii="Verdana" w:eastAsia="Arial" w:hAnsi="Verdana" w:cs="Arial"/>
                <w:color w:val="000000"/>
                <w:lang w:eastAsia="es-ES" w:bidi="es-ES"/>
              </w:rPr>
              <w:t>.</w:t>
            </w:r>
            <w:r>
              <w:rPr>
                <w:rFonts w:ascii="Verdana" w:eastAsia="Arial" w:hAnsi="Verdana" w:cs="Arial"/>
                <w:color w:val="000000"/>
                <w:lang w:eastAsia="es-ES" w:bidi="es-ES"/>
              </w:rPr>
              <w:t xml:space="preserve"> </w:t>
            </w:r>
            <w:r w:rsidRPr="009F17CE">
              <w:rPr>
                <w:rFonts w:ascii="Verdana" w:eastAsia="Arial" w:hAnsi="Verdana" w:cs="Arial"/>
                <w:color w:val="000000"/>
                <w:lang w:eastAsia="es-ES" w:bidi="es-ES"/>
              </w:rPr>
              <w:t>C.P: Óscar Darí</w:t>
            </w:r>
            <w:r>
              <w:rPr>
                <w:rFonts w:ascii="Verdana" w:eastAsia="Arial" w:hAnsi="Verdana" w:cs="Arial"/>
                <w:color w:val="000000"/>
                <w:lang w:eastAsia="es-ES" w:bidi="es-ES"/>
              </w:rPr>
              <w:t>o</w:t>
            </w:r>
            <w:r w:rsidRPr="009F17CE">
              <w:rPr>
                <w:rFonts w:ascii="Verdana" w:eastAsia="Arial" w:hAnsi="Verdana" w:cs="Arial"/>
                <w:color w:val="000000"/>
                <w:lang w:eastAsia="es-ES" w:bidi="es-ES"/>
              </w:rPr>
              <w:t xml:space="preserve"> Amaya Navas.</w:t>
            </w:r>
          </w:p>
          <w:p w14:paraId="5763B07A" w14:textId="77777777" w:rsidR="004B6BBB" w:rsidRPr="00776858" w:rsidRDefault="004B6BBB" w:rsidP="004B6BBB">
            <w:pPr>
              <w:pStyle w:val="Prrafodelista"/>
              <w:numPr>
                <w:ilvl w:val="0"/>
                <w:numId w:val="6"/>
              </w:numPr>
              <w:spacing w:line="276" w:lineRule="auto"/>
              <w:jc w:val="both"/>
              <w:rPr>
                <w:rFonts w:ascii="Verdana" w:eastAsia="Arial MT" w:hAnsi="Verdana" w:cs="Arial"/>
                <w:lang w:eastAsia="es-ES" w:bidi="es-ES"/>
              </w:rPr>
            </w:pPr>
            <w:r w:rsidRPr="00776858">
              <w:rPr>
                <w:rFonts w:ascii="Verdana" w:hAnsi="Verdana"/>
              </w:rPr>
              <w:t xml:space="preserve">Consejo de Estado. Sala de lo Contencioso Administrativo. Sección Tercera. Subsección A. Sentencia del 22 de agosto de 2023. </w:t>
            </w:r>
            <w:proofErr w:type="spellStart"/>
            <w:r w:rsidRPr="00776858">
              <w:rPr>
                <w:rFonts w:ascii="Verdana" w:hAnsi="Verdana"/>
              </w:rPr>
              <w:t>Exp</w:t>
            </w:r>
            <w:proofErr w:type="spellEnd"/>
            <w:r w:rsidRPr="00776858">
              <w:rPr>
                <w:rFonts w:ascii="Verdana" w:hAnsi="Verdana"/>
              </w:rPr>
              <w:t>. No. 58634. C.P: María Adriana Marín.</w:t>
            </w:r>
          </w:p>
          <w:p w14:paraId="2676129D" w14:textId="77777777" w:rsidR="004B6BBB" w:rsidRPr="00776858" w:rsidRDefault="004B6BBB" w:rsidP="004B6BBB">
            <w:pPr>
              <w:pStyle w:val="Prrafodelista"/>
              <w:numPr>
                <w:ilvl w:val="0"/>
                <w:numId w:val="6"/>
              </w:numPr>
              <w:spacing w:line="276" w:lineRule="auto"/>
              <w:jc w:val="both"/>
              <w:rPr>
                <w:rFonts w:ascii="Verdana" w:eastAsia="Arial MT" w:hAnsi="Verdana" w:cs="Arial"/>
                <w:lang w:eastAsia="es-ES" w:bidi="es-ES"/>
              </w:rPr>
            </w:pPr>
            <w:r w:rsidRPr="00776858">
              <w:rPr>
                <w:rFonts w:ascii="Verdana" w:hAnsi="Verdana"/>
              </w:rPr>
              <w:t xml:space="preserve">Consejo de Estado. Sala de lo Contencioso Administrativo. Sección Tercera. Subsección C. Sentencia del 19 de septiembre de 2022. </w:t>
            </w:r>
            <w:proofErr w:type="spellStart"/>
            <w:r w:rsidRPr="00776858">
              <w:rPr>
                <w:rFonts w:ascii="Verdana" w:hAnsi="Verdana"/>
              </w:rPr>
              <w:t>Exp</w:t>
            </w:r>
            <w:proofErr w:type="spellEnd"/>
            <w:r w:rsidRPr="00776858">
              <w:rPr>
                <w:rFonts w:ascii="Verdana" w:hAnsi="Verdana"/>
              </w:rPr>
              <w:t>. No. 54714. C.P: Jaime Enrique Rodríguez Navas.</w:t>
            </w:r>
          </w:p>
          <w:p w14:paraId="1AB4CB42" w14:textId="77777777" w:rsidR="004B6BBB" w:rsidRPr="00776858" w:rsidRDefault="004B6BBB" w:rsidP="004B6BBB">
            <w:pPr>
              <w:pStyle w:val="Prrafodelista"/>
              <w:numPr>
                <w:ilvl w:val="0"/>
                <w:numId w:val="6"/>
              </w:numPr>
              <w:spacing w:line="276" w:lineRule="auto"/>
              <w:jc w:val="both"/>
              <w:rPr>
                <w:rFonts w:ascii="Verdana" w:eastAsia="Arial MT" w:hAnsi="Verdana" w:cs="Arial"/>
                <w:lang w:eastAsia="es-ES" w:bidi="es-ES"/>
              </w:rPr>
            </w:pPr>
            <w:r w:rsidRPr="00776858">
              <w:rPr>
                <w:rFonts w:ascii="Verdana" w:hAnsi="Verdana"/>
              </w:rPr>
              <w:t xml:space="preserve">Consejo de Estado. Sala de lo Contencioso Administrativo. Sección Tercera. Subsección C. Sentencia del 24 de abril de 2024. </w:t>
            </w:r>
            <w:proofErr w:type="spellStart"/>
            <w:r w:rsidRPr="00776858">
              <w:rPr>
                <w:rFonts w:ascii="Verdana" w:hAnsi="Verdana"/>
              </w:rPr>
              <w:t>Exp</w:t>
            </w:r>
            <w:proofErr w:type="spellEnd"/>
            <w:r w:rsidRPr="00776858">
              <w:rPr>
                <w:rFonts w:ascii="Verdana" w:hAnsi="Verdana"/>
              </w:rPr>
              <w:t>. No. 67095. C.P: Nicolás Yepes Corrales.</w:t>
            </w:r>
          </w:p>
          <w:p w14:paraId="24E65BA0" w14:textId="77777777" w:rsidR="004B6BBB" w:rsidRPr="009835ED" w:rsidRDefault="004B6BBB" w:rsidP="004B6BBB">
            <w:pPr>
              <w:pStyle w:val="Prrafodelista"/>
              <w:numPr>
                <w:ilvl w:val="0"/>
                <w:numId w:val="6"/>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B31C7B">
              <w:rPr>
                <w:rFonts w:ascii="Verdana" w:eastAsia="Calibri" w:hAnsi="Verdana" w:cs="Arial"/>
                <w:color w:val="000000"/>
              </w:rPr>
              <w:t>C–300 de 2012</w:t>
            </w:r>
            <w:r>
              <w:rPr>
                <w:rFonts w:ascii="Verdana" w:eastAsia="Calibri" w:hAnsi="Verdana" w:cs="Arial"/>
                <w:color w:val="000000"/>
              </w:rPr>
              <w:t xml:space="preserve">. M.P: </w:t>
            </w:r>
            <w:r>
              <w:t xml:space="preserve"> </w:t>
            </w:r>
            <w:r w:rsidRPr="009835ED">
              <w:rPr>
                <w:rFonts w:ascii="Verdana" w:eastAsia="Calibri" w:hAnsi="Verdana" w:cs="Arial"/>
                <w:color w:val="000000"/>
              </w:rPr>
              <w:t>Jorge Ignacio Pretelt Chaljub</w:t>
            </w:r>
            <w:r>
              <w:rPr>
                <w:rFonts w:ascii="Verdana" w:eastAsia="Calibri" w:hAnsi="Verdana" w:cs="Arial"/>
                <w:color w:val="000000"/>
              </w:rPr>
              <w:t>.</w:t>
            </w:r>
          </w:p>
          <w:p w14:paraId="3455C8E4" w14:textId="77777777" w:rsidR="004B6BBB" w:rsidRPr="009835ED" w:rsidRDefault="004B6BBB" w:rsidP="004B6BBB">
            <w:pPr>
              <w:pStyle w:val="Prrafodelista"/>
              <w:numPr>
                <w:ilvl w:val="0"/>
                <w:numId w:val="6"/>
              </w:numPr>
              <w:spacing w:line="276" w:lineRule="auto"/>
              <w:jc w:val="both"/>
              <w:rPr>
                <w:rFonts w:ascii="Verdana" w:eastAsia="Arial MT" w:hAnsi="Verdana" w:cs="Arial"/>
                <w:lang w:eastAsia="es-ES" w:bidi="es-ES"/>
              </w:rPr>
            </w:pPr>
            <w:r w:rsidRPr="009835ED">
              <w:rPr>
                <w:rFonts w:ascii="Verdana" w:eastAsia="Calibri" w:hAnsi="Verdana" w:cs="Arial"/>
                <w:color w:val="000000"/>
              </w:rPr>
              <w:t xml:space="preserve">Corte Constitucional. Sentencia </w:t>
            </w:r>
            <w:r w:rsidRPr="009835ED">
              <w:rPr>
                <w:rFonts w:ascii="Verdana" w:hAnsi="Verdana"/>
              </w:rPr>
              <w:t>C-932 de 2007, M.P. Marco Gerardo Monroy Cabra.</w:t>
            </w:r>
          </w:p>
          <w:p w14:paraId="5A089C68" w14:textId="77777777" w:rsidR="004B6BBB" w:rsidRPr="00703300" w:rsidRDefault="004B6BBB" w:rsidP="004B6BBB">
            <w:pPr>
              <w:pStyle w:val="Prrafodelista"/>
              <w:numPr>
                <w:ilvl w:val="0"/>
                <w:numId w:val="6"/>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703300">
              <w:rPr>
                <w:rFonts w:ascii="Verdana" w:eastAsia="Arial MT" w:hAnsi="Verdana" w:cs="Arial"/>
                <w:lang w:eastAsia="es-ES" w:bidi="es-ES"/>
              </w:rPr>
              <w:t>C-949 de 2001.</w:t>
            </w:r>
            <w:r w:rsidRPr="00703300">
              <w:rPr>
                <w:rFonts w:ascii="Verdana" w:hAnsi="Verdana"/>
              </w:rPr>
              <w:t xml:space="preserve"> M.P. Clara Inés Vargas Hernández</w:t>
            </w:r>
            <w:r>
              <w:rPr>
                <w:rFonts w:ascii="Verdana" w:hAnsi="Verdana"/>
              </w:rPr>
              <w:t>.</w:t>
            </w:r>
          </w:p>
          <w:p w14:paraId="176529DC" w14:textId="77777777" w:rsidR="004B6BBB" w:rsidRDefault="004B6BBB" w:rsidP="004B6BBB">
            <w:pPr>
              <w:pStyle w:val="Prrafodelista"/>
              <w:numPr>
                <w:ilvl w:val="0"/>
                <w:numId w:val="6"/>
              </w:num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Corte Constitucional. Sentencia </w:t>
            </w:r>
            <w:r w:rsidRPr="00703300">
              <w:rPr>
                <w:rFonts w:ascii="Verdana" w:eastAsia="Arial MT" w:hAnsi="Verdana" w:cs="Arial"/>
                <w:lang w:eastAsia="es-ES" w:bidi="es-ES"/>
              </w:rPr>
              <w:t>C-068 de 2009, M.P. Mauricio González Cuervo</w:t>
            </w:r>
            <w:r>
              <w:rPr>
                <w:rFonts w:ascii="Verdana" w:eastAsia="Arial MT" w:hAnsi="Verdana" w:cs="Arial"/>
                <w:lang w:eastAsia="es-ES" w:bidi="es-ES"/>
              </w:rPr>
              <w:t>.</w:t>
            </w:r>
          </w:p>
          <w:p w14:paraId="1F039BDD" w14:textId="77777777" w:rsidR="004B6BBB" w:rsidRDefault="004B6BBB" w:rsidP="004B6BBB">
            <w:pPr>
              <w:pStyle w:val="Prrafodelista"/>
              <w:numPr>
                <w:ilvl w:val="0"/>
                <w:numId w:val="6"/>
              </w:numPr>
              <w:spacing w:line="276" w:lineRule="auto"/>
              <w:jc w:val="both"/>
              <w:rPr>
                <w:rFonts w:ascii="Verdana" w:eastAsia="Arial MT" w:hAnsi="Verdana" w:cs="Arial"/>
                <w:lang w:eastAsia="es-ES" w:bidi="es-ES"/>
              </w:rPr>
            </w:pPr>
            <w:r w:rsidRPr="00776858">
              <w:rPr>
                <w:rFonts w:ascii="Verdana" w:eastAsia="Arial MT" w:hAnsi="Verdana" w:cs="Arial"/>
                <w:lang w:eastAsia="es-ES" w:bidi="es-ES"/>
              </w:rPr>
              <w:t>DAVILA VINUEZA Luis Guillermo. Régimen Jurídico de la contratación estatal. Bogotá: Editorial Legis, 2001.</w:t>
            </w:r>
          </w:p>
          <w:p w14:paraId="687F36F0" w14:textId="77777777" w:rsidR="004B6BBB" w:rsidRDefault="004B6BBB" w:rsidP="004B6BBB">
            <w:pPr>
              <w:pStyle w:val="Prrafodelista"/>
              <w:numPr>
                <w:ilvl w:val="0"/>
                <w:numId w:val="6"/>
              </w:numPr>
              <w:spacing w:line="276" w:lineRule="auto"/>
              <w:jc w:val="both"/>
              <w:rPr>
                <w:rFonts w:ascii="Verdana" w:eastAsia="Arial MT" w:hAnsi="Verdana" w:cs="Arial"/>
                <w:lang w:eastAsia="es-ES" w:bidi="es-ES"/>
              </w:rPr>
            </w:pPr>
            <w:r w:rsidRPr="00E21522">
              <w:rPr>
                <w:rFonts w:ascii="Verdana" w:eastAsia="Arial MT" w:hAnsi="Verdana" w:cs="Arial"/>
                <w:lang w:eastAsia="es-ES" w:bidi="es-ES"/>
              </w:rPr>
              <w:t>SANTOFIMIO GAMBOA, Jaime Orlando. Delitos de celebración indebida de contratos, Bogotá, Universidad Externado de Colombia, 2000</w:t>
            </w:r>
            <w:r>
              <w:rPr>
                <w:rFonts w:ascii="Verdana" w:eastAsia="Arial MT" w:hAnsi="Verdana" w:cs="Arial"/>
                <w:lang w:eastAsia="es-ES" w:bidi="es-ES"/>
              </w:rPr>
              <w:t>.</w:t>
            </w:r>
          </w:p>
          <w:p w14:paraId="736B843A" w14:textId="77777777" w:rsidR="004B6BBB" w:rsidRPr="00A57FA0" w:rsidRDefault="004B6BBB" w:rsidP="004B6BBB">
            <w:pPr>
              <w:pStyle w:val="Prrafodelista"/>
              <w:numPr>
                <w:ilvl w:val="0"/>
                <w:numId w:val="6"/>
              </w:numPr>
              <w:spacing w:after="160" w:line="276" w:lineRule="auto"/>
              <w:rPr>
                <w:rFonts w:ascii="Verdana" w:hAnsi="Verdana" w:cs="Arial"/>
                <w:color w:val="000000" w:themeColor="text1"/>
              </w:rPr>
            </w:pPr>
            <w:r w:rsidRPr="005A4D17">
              <w:rPr>
                <w:rFonts w:ascii="Verdana" w:hAnsi="Verdana"/>
              </w:rPr>
              <w:t xml:space="preserve">Guía para el ejercicio de las funciones de supervisión e interventoría de los contratos suscrito por las entidades estatales. Disponible en </w:t>
            </w:r>
            <w:hyperlink r:id="rId8" w:history="1">
              <w:r w:rsidRPr="005A4D17">
                <w:rPr>
                  <w:rStyle w:val="Hipervnculo"/>
                  <w:rFonts w:ascii="Verdana" w:hAnsi="Verdana"/>
                </w:rPr>
                <w:t>cce_guia_supervision_interventoria.pdf</w:t>
              </w:r>
            </w:hyperlink>
          </w:p>
        </w:tc>
      </w:tr>
    </w:tbl>
    <w:p w14:paraId="2736F381" w14:textId="77777777" w:rsidR="004B6BBB" w:rsidRPr="00277E26" w:rsidRDefault="004B6BBB" w:rsidP="004B6BBB">
      <w:pPr>
        <w:widowControl w:val="0"/>
        <w:autoSpaceDE w:val="0"/>
        <w:autoSpaceDN w:val="0"/>
        <w:spacing w:after="0" w:line="276" w:lineRule="auto"/>
        <w:jc w:val="both"/>
        <w:rPr>
          <w:rFonts w:ascii="Verdana" w:hAnsi="Verdana" w:cs="Arial"/>
        </w:rPr>
      </w:pPr>
    </w:p>
    <w:p w14:paraId="02286812" w14:textId="77777777" w:rsidR="004B6BBB" w:rsidRPr="001F283D" w:rsidRDefault="004B6BBB" w:rsidP="004B6BBB">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632D2399" w14:textId="77777777" w:rsidR="004B6BBB" w:rsidRDefault="004B6BBB" w:rsidP="004B6BBB">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55BB931A" w14:textId="77777777" w:rsidR="004B6BBB" w:rsidRPr="00F6273C" w:rsidRDefault="004B6BBB" w:rsidP="004B6BBB">
      <w:pPr>
        <w:widowControl w:val="0"/>
        <w:autoSpaceDE w:val="0"/>
        <w:autoSpaceDN w:val="0"/>
        <w:spacing w:after="0" w:line="276" w:lineRule="auto"/>
        <w:jc w:val="both"/>
        <w:rPr>
          <w:rFonts w:ascii="Verdana" w:hAnsi="Verdana" w:cs="Arial"/>
          <w:shd w:val="clear" w:color="auto" w:fill="FFFFFF"/>
          <w:lang w:val="es-ES"/>
        </w:rPr>
      </w:pPr>
      <w:r w:rsidRPr="00272372">
        <w:rPr>
          <w:rFonts w:ascii="Verdana" w:eastAsia="Calibri" w:hAnsi="Verdana" w:cs="Arial"/>
          <w:lang w:val="es-ES_tradnl" w:eastAsia="es-ES_tradnl"/>
        </w:rPr>
        <w:lastRenderedPageBreak/>
        <w:t>Sobre la obligación de controlar y vigilar la ejecución de los contratos estatales, esta Subdirección se ha referido en los Conceptos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2024,C-600 del 7 de octubre de 2024, C-972 de 22 de enero de 2025 y C-091 del 13 de febrero de 2025, entre otros</w:t>
      </w:r>
      <w:r w:rsidRPr="00272372">
        <w:rPr>
          <w:rFonts w:ascii="Verdana" w:hAnsi="Verdana" w:cs="Arial"/>
          <w:shd w:val="clear" w:color="auto" w:fill="FFFFFF"/>
          <w:lang w:val="es-ES"/>
        </w:rPr>
        <w:t>. Es</w:t>
      </w:r>
      <w:r w:rsidRPr="00272372">
        <w:rPr>
          <w:rFonts w:ascii="Verdana" w:hAnsi="Verdana"/>
        </w:rPr>
        <w:t>tos y otros conceptos se encuentran disponibles para consulta en el Sistema de relatoría de la Agencia, al cual se puede acceder a través del siguiente enlace:</w:t>
      </w:r>
      <w:r w:rsidRPr="00272372">
        <w:rPr>
          <w:rFonts w:ascii="Verdana" w:hAnsi="Verdana" w:cs="Arial"/>
          <w:shd w:val="clear" w:color="auto" w:fill="FFFFFF"/>
          <w:lang w:val="es-ES"/>
        </w:rPr>
        <w:t xml:space="preserve"> </w:t>
      </w:r>
      <w:hyperlink r:id="rId9" w:history="1">
        <w:r w:rsidRPr="00272372">
          <w:rPr>
            <w:rFonts w:ascii="Verdana" w:hAnsi="Verdana" w:cs="Arial"/>
            <w:u w:val="single"/>
            <w:shd w:val="clear" w:color="auto" w:fill="FFFFFF"/>
            <w:lang w:val="es-ES"/>
          </w:rPr>
          <w:t>https://relatoria.colombiacompra.gov.co/busqueda/conceptos</w:t>
        </w:r>
      </w:hyperlink>
    </w:p>
    <w:p w14:paraId="18073A38" w14:textId="77777777" w:rsidR="004B6BBB" w:rsidRPr="00900D7D" w:rsidRDefault="004B6BBB" w:rsidP="004B6BBB">
      <w:pPr>
        <w:widowControl w:val="0"/>
        <w:autoSpaceDE w:val="0"/>
        <w:autoSpaceDN w:val="0"/>
        <w:spacing w:after="120" w:line="276" w:lineRule="auto"/>
        <w:jc w:val="both"/>
        <w:rPr>
          <w:rFonts w:ascii="Verdana" w:eastAsia="Calibri" w:hAnsi="Verdana" w:cs="Arial"/>
          <w:color w:val="000000" w:themeColor="text1"/>
          <w:lang w:eastAsia="es-ES_tradnl"/>
        </w:rPr>
      </w:pPr>
    </w:p>
    <w:p w14:paraId="68512DCA" w14:textId="77777777" w:rsidR="004B6BBB" w:rsidRPr="00237766" w:rsidRDefault="004B6BBB" w:rsidP="004B6BBB">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D56881C" w14:textId="77777777" w:rsidR="004B6BBB" w:rsidRPr="008E4F36" w:rsidRDefault="004B6BBB" w:rsidP="004B6BBB">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4BB058F6" w14:textId="77777777" w:rsidR="004B6BBB" w:rsidRPr="008E4F36" w:rsidRDefault="004B6BBB" w:rsidP="004B6BBB">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4751B773" w14:textId="77777777" w:rsidR="004B6BBB" w:rsidRPr="008E4F36" w:rsidRDefault="004B6BBB" w:rsidP="004B6BBB">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24F787B4" w14:textId="77777777" w:rsidR="004B6BBB" w:rsidRPr="008E4F36" w:rsidRDefault="004B6BBB" w:rsidP="004B6BBB">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0" w:history="1">
        <w:r w:rsidRPr="008E4F36">
          <w:rPr>
            <w:rStyle w:val="Hipervnculo"/>
            <w:rFonts w:ascii="Verdana" w:hAnsi="Verdana"/>
          </w:rPr>
          <w:t>www.colombiacompra.gov.co</w:t>
        </w:r>
      </w:hyperlink>
    </w:p>
    <w:p w14:paraId="471DBE76" w14:textId="77777777" w:rsidR="004B6BBB" w:rsidRPr="008E4F36" w:rsidRDefault="004B6BBB" w:rsidP="004B6BBB">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5B2085F0" w14:textId="77777777" w:rsidR="004B6BBB" w:rsidRPr="008E4F36" w:rsidRDefault="004B6BBB" w:rsidP="004B6BBB">
      <w:pPr>
        <w:spacing w:after="0" w:line="276" w:lineRule="auto"/>
        <w:jc w:val="both"/>
        <w:rPr>
          <w:rFonts w:ascii="Verdana" w:hAnsi="Verdana"/>
        </w:rPr>
      </w:pPr>
    </w:p>
    <w:p w14:paraId="09BF368F" w14:textId="77777777" w:rsidR="004B6BBB" w:rsidRPr="008E4F36" w:rsidRDefault="004B6BBB" w:rsidP="004B6BBB">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79CD4C9" w14:textId="77777777" w:rsidR="004B6BBB" w:rsidRPr="008E4F36" w:rsidRDefault="004B6BBB" w:rsidP="004B6BBB">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269BC56A" w14:textId="77777777" w:rsidR="004B6BBB" w:rsidRPr="008E4F36" w:rsidRDefault="004B6BBB" w:rsidP="004B6BBB">
      <w:pPr>
        <w:spacing w:after="0" w:line="276" w:lineRule="auto"/>
        <w:jc w:val="both"/>
        <w:rPr>
          <w:rFonts w:ascii="Verdana" w:hAnsi="Verdana"/>
        </w:rPr>
      </w:pPr>
      <w:r w:rsidRPr="008E4F36">
        <w:rPr>
          <w:rFonts w:ascii="Verdana" w:hAnsi="Verdana"/>
        </w:rPr>
        <w:lastRenderedPageBreak/>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40F1354C" w14:textId="77777777" w:rsidR="004B6BBB" w:rsidRDefault="004B6BBB" w:rsidP="004B6BBB">
      <w:pPr>
        <w:spacing w:before="120" w:after="0" w:line="276" w:lineRule="auto"/>
        <w:jc w:val="both"/>
        <w:rPr>
          <w:rFonts w:ascii="Verdana" w:hAnsi="Verdana"/>
        </w:rPr>
      </w:pPr>
    </w:p>
    <w:p w14:paraId="00966A86" w14:textId="77777777" w:rsidR="004B6BBB" w:rsidRPr="00FB6C33" w:rsidRDefault="004B6BBB" w:rsidP="004B6BBB">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58135DA" w14:textId="77777777" w:rsidR="004B6BBB" w:rsidRPr="008E4F36" w:rsidRDefault="004B6BBB" w:rsidP="004B6BBB">
      <w:pPr>
        <w:spacing w:after="0" w:line="276" w:lineRule="auto"/>
        <w:jc w:val="both"/>
        <w:rPr>
          <w:rFonts w:ascii="Verdana" w:eastAsia="Calibri" w:hAnsi="Verdana" w:cs="Times New Roman"/>
        </w:rPr>
      </w:pPr>
    </w:p>
    <w:p w14:paraId="68FBB540" w14:textId="77777777" w:rsidR="004B6BBB" w:rsidRDefault="004B6BBB" w:rsidP="004B6BBB">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1B65416A" w14:textId="181ACAF9" w:rsidR="004B6BBB" w:rsidRDefault="004B6BBB" w:rsidP="004B6BBB">
      <w:pPr>
        <w:spacing w:after="0" w:line="256" w:lineRule="auto"/>
        <w:jc w:val="both"/>
        <w:rPr>
          <w:rFonts w:ascii="Verdana" w:eastAsia="Calibri" w:hAnsi="Verdana" w:cs="Times New Roman"/>
        </w:rPr>
      </w:pPr>
    </w:p>
    <w:p w14:paraId="168B438C" w14:textId="19792A8B" w:rsidR="004B6BBB" w:rsidRPr="001D36FE" w:rsidRDefault="00B77BF5" w:rsidP="004B6BBB">
      <w:pPr>
        <w:spacing w:after="0" w:line="256" w:lineRule="auto"/>
        <w:jc w:val="center"/>
        <w:rPr>
          <w:noProof/>
        </w:rPr>
      </w:pPr>
      <w:r>
        <w:rPr>
          <w:noProof/>
        </w:rPr>
        <w:drawing>
          <wp:anchor distT="0" distB="0" distL="114300" distR="114300" simplePos="0" relativeHeight="251661312" behindDoc="1" locked="0" layoutInCell="1" allowOverlap="1" wp14:anchorId="5A52E07F" wp14:editId="42C9DFC4">
            <wp:simplePos x="0" y="0"/>
            <wp:positionH relativeFrom="column">
              <wp:posOffset>1038225</wp:posOffset>
            </wp:positionH>
            <wp:positionV relativeFrom="paragraph">
              <wp:posOffset>12065</wp:posOffset>
            </wp:positionV>
            <wp:extent cx="3771900" cy="1400175"/>
            <wp:effectExtent l="0" t="0" r="0" b="9525"/>
            <wp:wrapTight wrapText="bothSides">
              <wp:wrapPolygon edited="0">
                <wp:start x="0" y="0"/>
                <wp:lineTo x="0" y="21453"/>
                <wp:lineTo x="21491" y="21453"/>
                <wp:lineTo x="2149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anchor>
        </w:drawing>
      </w:r>
    </w:p>
    <w:bookmarkEnd w:id="0"/>
    <w:bookmarkEnd w:id="1"/>
    <w:p w14:paraId="77AB02A2" w14:textId="166430BA" w:rsidR="004B6BBB" w:rsidRDefault="004B6BBB" w:rsidP="004B6BBB">
      <w:pPr>
        <w:spacing w:after="0"/>
        <w:rPr>
          <w:rFonts w:ascii="Verdana" w:hAnsi="Verdana"/>
        </w:rPr>
      </w:pPr>
    </w:p>
    <w:p w14:paraId="76910A91" w14:textId="28EB5072" w:rsidR="004B6BBB" w:rsidRDefault="004B6BBB" w:rsidP="004B6BBB">
      <w:pPr>
        <w:spacing w:after="0"/>
        <w:rPr>
          <w:rFonts w:ascii="Verdana" w:hAnsi="Verdana"/>
        </w:rPr>
      </w:pPr>
    </w:p>
    <w:p w14:paraId="354F577C" w14:textId="4C6D5596" w:rsidR="004B6BBB" w:rsidRDefault="004B6BBB" w:rsidP="004B6BBB">
      <w:pPr>
        <w:spacing w:after="0"/>
        <w:rPr>
          <w:rFonts w:ascii="Verdana" w:hAnsi="Verdana"/>
        </w:rPr>
      </w:pPr>
    </w:p>
    <w:p w14:paraId="3FDBFECC" w14:textId="77777777" w:rsidR="004B6BBB" w:rsidRDefault="004B6BBB" w:rsidP="004B6BBB">
      <w:pPr>
        <w:spacing w:after="0"/>
        <w:rPr>
          <w:rFonts w:ascii="Verdana" w:hAnsi="Verdana"/>
        </w:rPr>
      </w:pPr>
    </w:p>
    <w:p w14:paraId="75CAAE46" w14:textId="77777777" w:rsidR="004B6BBB" w:rsidRDefault="004B6BBB" w:rsidP="004B6BBB">
      <w:pPr>
        <w:spacing w:after="0"/>
        <w:rPr>
          <w:rFonts w:ascii="Verdana" w:hAnsi="Verdana"/>
        </w:rPr>
      </w:pPr>
    </w:p>
    <w:p w14:paraId="7B8CAF48" w14:textId="77777777" w:rsidR="004B6BBB" w:rsidRDefault="004B6BBB" w:rsidP="004B6BBB">
      <w:pPr>
        <w:spacing w:after="0"/>
        <w:rPr>
          <w:rFonts w:ascii="Verdana" w:hAnsi="Verdana"/>
        </w:rPr>
      </w:pPr>
    </w:p>
    <w:p w14:paraId="5F2D6719" w14:textId="77777777" w:rsidR="004B6BBB" w:rsidRDefault="004B6BBB" w:rsidP="004B6BBB">
      <w:pPr>
        <w:spacing w:after="0"/>
        <w:rPr>
          <w:rFonts w:ascii="Verdana" w:hAnsi="Verdana"/>
        </w:rPr>
      </w:pPr>
    </w:p>
    <w:p w14:paraId="6BD9135B" w14:textId="77777777" w:rsidR="004B6BBB" w:rsidRDefault="004B6BBB" w:rsidP="004B6BBB">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6BBB" w:rsidRPr="002423D6" w14:paraId="6601DB61" w14:textId="77777777" w:rsidTr="00646F3E">
        <w:trPr>
          <w:trHeight w:val="315"/>
        </w:trPr>
        <w:tc>
          <w:tcPr>
            <w:tcW w:w="893" w:type="dxa"/>
            <w:vAlign w:val="center"/>
            <w:hideMark/>
          </w:tcPr>
          <w:p w14:paraId="01C86BC5" w14:textId="77777777" w:rsidR="004B6BBB" w:rsidRPr="002423D6" w:rsidRDefault="004B6BBB" w:rsidP="00646F3E">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0DB12A7" w14:textId="77777777" w:rsidR="004B6BBB" w:rsidRPr="002423D6" w:rsidRDefault="004B6BBB" w:rsidP="00646F3E">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6F6738FB" w14:textId="77777777" w:rsidR="004B6BBB" w:rsidRPr="002423D6" w:rsidRDefault="004B6BBB" w:rsidP="00646F3E">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4B6BBB" w:rsidRPr="002423D6" w14:paraId="7D2C9128" w14:textId="77777777" w:rsidTr="00646F3E">
        <w:trPr>
          <w:trHeight w:val="330"/>
        </w:trPr>
        <w:tc>
          <w:tcPr>
            <w:tcW w:w="893" w:type="dxa"/>
            <w:vAlign w:val="center"/>
            <w:hideMark/>
          </w:tcPr>
          <w:p w14:paraId="7049FC1D" w14:textId="77777777" w:rsidR="004B6BBB" w:rsidRPr="002423D6" w:rsidRDefault="004B6BBB" w:rsidP="00646F3E">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59E99B" w14:textId="77777777" w:rsidR="004B6BBB" w:rsidRPr="00A11861" w:rsidRDefault="004B6BBB" w:rsidP="00646F3E">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Adriana Lopéz Rodríguez </w:t>
            </w:r>
          </w:p>
          <w:p w14:paraId="5163CFED" w14:textId="77777777" w:rsidR="004B6BBB" w:rsidRPr="002423D6" w:rsidRDefault="004B6BBB" w:rsidP="00646F3E">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4B6BBB" w:rsidRPr="002423D6" w14:paraId="583022A2" w14:textId="77777777" w:rsidTr="00646F3E">
        <w:trPr>
          <w:trHeight w:val="300"/>
        </w:trPr>
        <w:tc>
          <w:tcPr>
            <w:tcW w:w="893" w:type="dxa"/>
            <w:vAlign w:val="center"/>
          </w:tcPr>
          <w:p w14:paraId="31C9B879" w14:textId="77777777" w:rsidR="004B6BBB" w:rsidRPr="002423D6" w:rsidRDefault="004B6BBB" w:rsidP="00646F3E">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B6C70F" w14:textId="77777777" w:rsidR="004B6BBB" w:rsidRPr="002423D6" w:rsidRDefault="004B6BBB" w:rsidP="00646F3E">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58FF60C4" w14:textId="77777777" w:rsidR="004B6BBB" w:rsidRPr="002423D6" w:rsidRDefault="004B6BBB" w:rsidP="00646F3E">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49AD7C1D" w14:textId="77777777" w:rsidR="004B6BBB" w:rsidRDefault="004B6BBB" w:rsidP="004B6BBB"/>
    <w:p w14:paraId="1F7F4785" w14:textId="5A89402F" w:rsidR="004B6BBB" w:rsidRDefault="004B6BBB" w:rsidP="004B6BBB"/>
    <w:p w14:paraId="70E76AC4" w14:textId="77777777" w:rsidR="004B6BBB" w:rsidRDefault="004B6BBB" w:rsidP="004B6BBB"/>
    <w:p w14:paraId="78F7DCE8" w14:textId="77777777" w:rsidR="004B6BBB" w:rsidRPr="009D5F9B" w:rsidRDefault="004B6BBB" w:rsidP="004B6BBB"/>
    <w:p w14:paraId="6EA8760B" w14:textId="77777777" w:rsidR="000F5A42" w:rsidRPr="004B6BBB" w:rsidRDefault="000F5A42" w:rsidP="004B6BBB"/>
    <w:sectPr w:rsidR="000F5A42" w:rsidRPr="004B6BBB" w:rsidSect="000651E8">
      <w:headerReference w:type="default" r:id="rId12"/>
      <w:footerReference w:type="default" r:id="rId1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DBCF5" w14:textId="77777777" w:rsidR="00812794" w:rsidRDefault="00812794">
      <w:pPr>
        <w:spacing w:after="0" w:line="240" w:lineRule="auto"/>
      </w:pPr>
      <w:r>
        <w:separator/>
      </w:r>
    </w:p>
  </w:endnote>
  <w:endnote w:type="continuationSeparator" w:id="0">
    <w:p w14:paraId="084D60BB" w14:textId="77777777" w:rsidR="00812794" w:rsidRDefault="00812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wis721 LtEx BT">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888B6" w14:textId="77777777" w:rsidR="000651E8" w:rsidRDefault="000651E8">
    <w:pPr>
      <w:spacing w:after="0"/>
      <w:rPr>
        <w:rFonts w:ascii="Verdana" w:hAnsi="Verdana"/>
        <w:b/>
        <w:bCs/>
        <w:sz w:val="20"/>
        <w:szCs w:val="20"/>
      </w:rPr>
    </w:pPr>
  </w:p>
  <w:p w14:paraId="7E115560" w14:textId="77777777" w:rsidR="000651E8" w:rsidRPr="00174B77" w:rsidRDefault="000651E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A054AF8" w14:textId="77777777" w:rsidR="000651E8" w:rsidRDefault="000651E8">
    <w:pPr>
      <w:spacing w:after="0"/>
      <w:jc w:val="both"/>
      <w:rPr>
        <w:rFonts w:ascii="Verdana" w:hAnsi="Verdana"/>
        <w:sz w:val="18"/>
        <w:szCs w:val="18"/>
      </w:rPr>
    </w:pPr>
    <w:r w:rsidRPr="00E41027">
      <w:rPr>
        <w:rFonts w:ascii="Verdana" w:hAnsi="Verdana"/>
        <w:sz w:val="18"/>
        <w:szCs w:val="18"/>
      </w:rPr>
      <w:t>Dirección: Carrera 7 # 26 – 20 - Bogotá, Colombia</w:t>
    </w:r>
  </w:p>
  <w:p w14:paraId="3819F91D" w14:textId="77777777" w:rsidR="000651E8" w:rsidRPr="00E41027" w:rsidRDefault="000651E8">
    <w:pPr>
      <w:spacing w:after="0"/>
      <w:jc w:val="both"/>
      <w:rPr>
        <w:rFonts w:ascii="Verdana" w:hAnsi="Verdana"/>
        <w:sz w:val="18"/>
        <w:szCs w:val="18"/>
      </w:rPr>
    </w:pPr>
    <w:r w:rsidRPr="00E41027">
      <w:rPr>
        <w:rFonts w:ascii="Verdana" w:hAnsi="Verdana"/>
        <w:sz w:val="18"/>
        <w:szCs w:val="18"/>
      </w:rPr>
      <w:t>Mesa de servicio: (+57) 601 7456788</w:t>
    </w:r>
  </w:p>
  <w:p w14:paraId="5776B276" w14:textId="77777777" w:rsidR="000651E8" w:rsidRDefault="000651E8">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FA94C67" w14:textId="77777777" w:rsidR="000651E8" w:rsidRPr="007D04B2" w:rsidRDefault="000651E8">
    <w:pPr>
      <w:pStyle w:val="Piedepgina"/>
    </w:pPr>
  </w:p>
  <w:p w14:paraId="1CE50F12" w14:textId="77777777" w:rsidR="000651E8" w:rsidRPr="000849D5" w:rsidRDefault="000651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DAA6B" w14:textId="77777777" w:rsidR="00812794" w:rsidRDefault="00812794">
      <w:pPr>
        <w:spacing w:after="0" w:line="240" w:lineRule="auto"/>
      </w:pPr>
      <w:r>
        <w:separator/>
      </w:r>
    </w:p>
  </w:footnote>
  <w:footnote w:type="continuationSeparator" w:id="0">
    <w:p w14:paraId="62A5ECF8" w14:textId="77777777" w:rsidR="00812794" w:rsidRDefault="00812794">
      <w:pPr>
        <w:spacing w:after="0" w:line="240" w:lineRule="auto"/>
      </w:pPr>
      <w:r>
        <w:continuationSeparator/>
      </w:r>
    </w:p>
  </w:footnote>
  <w:footnote w:id="1">
    <w:p w14:paraId="0E14B99E" w14:textId="77777777" w:rsidR="006336A3" w:rsidRPr="00F42CE1" w:rsidRDefault="006336A3" w:rsidP="006336A3">
      <w:pPr>
        <w:pStyle w:val="Textonotapie"/>
        <w:spacing w:before="120" w:after="120"/>
        <w:ind w:firstLine="708"/>
        <w:contextualSpacing/>
        <w:jc w:val="both"/>
        <w:rPr>
          <w:rFonts w:ascii="Verdana" w:hAnsi="Verdana" w:cs="Arial"/>
          <w:sz w:val="14"/>
          <w:szCs w:val="14"/>
          <w:lang w:val="es-CO"/>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sz w:val="14"/>
          <w:szCs w:val="14"/>
          <w:lang w:val="es-CO"/>
        </w:rPr>
        <w:t>El artículo 40 de la Ley 80 de 1993 dispone que los contratos no podrán adicionarse en más del 50% de su valor inicial, expresado en SMLMV.</w:t>
      </w:r>
    </w:p>
  </w:footnote>
  <w:footnote w:id="2">
    <w:p w14:paraId="13057B79" w14:textId="77777777" w:rsidR="004B6BBB" w:rsidRPr="00F42CE1" w:rsidRDefault="004B6BBB" w:rsidP="004B6BBB">
      <w:pPr>
        <w:pStyle w:val="Textonotapie"/>
        <w:spacing w:before="120" w:after="120"/>
        <w:ind w:firstLine="708"/>
        <w:contextualSpacing/>
        <w:jc w:val="both"/>
        <w:rPr>
          <w:rFonts w:ascii="Verdana" w:hAnsi="Verdana" w:cs="Arial"/>
          <w:sz w:val="14"/>
          <w:szCs w:val="14"/>
          <w:lang w:val="es-CO"/>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sz w:val="14"/>
          <w:szCs w:val="14"/>
          <w:lang w:val="es-CO"/>
        </w:rPr>
        <w:t>El artículo 40 de la Ley 80 de 1993 dispone que los contratos no podrán adicionarse en más del 50% de su valor inicial, expresado en SMLMV.</w:t>
      </w:r>
    </w:p>
  </w:footnote>
  <w:footnote w:id="3">
    <w:p w14:paraId="545E9C69" w14:textId="77777777" w:rsidR="004B6BBB" w:rsidRPr="00F42CE1" w:rsidRDefault="004B6BBB" w:rsidP="004B6BBB">
      <w:pPr>
        <w:pStyle w:val="Textonotapie"/>
        <w:spacing w:before="120" w:after="120"/>
        <w:ind w:firstLine="708"/>
        <w:contextualSpacing/>
        <w:rPr>
          <w:rFonts w:ascii="Verdana" w:hAnsi="Verdana"/>
          <w:sz w:val="14"/>
          <w:szCs w:val="14"/>
          <w:lang w:val="pt-BR"/>
        </w:rPr>
      </w:pPr>
      <w:r w:rsidRPr="00F42CE1">
        <w:rPr>
          <w:rStyle w:val="Refdenotaalpie"/>
          <w:rFonts w:ascii="Verdana" w:hAnsi="Verdana"/>
          <w:sz w:val="14"/>
          <w:szCs w:val="14"/>
        </w:rPr>
        <w:footnoteRef/>
      </w:r>
      <w:r w:rsidRPr="00F42CE1">
        <w:rPr>
          <w:rFonts w:ascii="Verdana" w:hAnsi="Verdana"/>
          <w:sz w:val="14"/>
          <w:szCs w:val="14"/>
          <w:lang w:val="pt-BR"/>
        </w:rPr>
        <w:t xml:space="preserve"> Corte Constitucional. Sentencia C-300 de 2012. M.P</w:t>
      </w:r>
      <w:r>
        <w:rPr>
          <w:rFonts w:ascii="Verdana" w:hAnsi="Verdana"/>
          <w:sz w:val="14"/>
          <w:szCs w:val="14"/>
          <w:lang w:val="pt-BR"/>
        </w:rPr>
        <w:t>:</w:t>
      </w:r>
      <w:r w:rsidRPr="00F42CE1">
        <w:rPr>
          <w:rFonts w:ascii="Verdana" w:hAnsi="Verdana"/>
          <w:sz w:val="14"/>
          <w:szCs w:val="14"/>
          <w:lang w:val="pt-BR"/>
        </w:rPr>
        <w:t xml:space="preserve"> Jorge Ignacio </w:t>
      </w:r>
      <w:proofErr w:type="spellStart"/>
      <w:r w:rsidRPr="00F42CE1">
        <w:rPr>
          <w:rFonts w:ascii="Verdana" w:hAnsi="Verdana"/>
          <w:sz w:val="14"/>
          <w:szCs w:val="14"/>
          <w:lang w:val="pt-BR"/>
        </w:rPr>
        <w:t>Pretelt</w:t>
      </w:r>
      <w:proofErr w:type="spellEnd"/>
      <w:r w:rsidRPr="00F42CE1">
        <w:rPr>
          <w:rFonts w:ascii="Verdana" w:hAnsi="Verdana"/>
          <w:sz w:val="14"/>
          <w:szCs w:val="14"/>
          <w:lang w:val="pt-BR"/>
        </w:rPr>
        <w:t xml:space="preserve"> </w:t>
      </w:r>
      <w:proofErr w:type="spellStart"/>
      <w:r w:rsidRPr="00F42CE1">
        <w:rPr>
          <w:rFonts w:ascii="Verdana" w:hAnsi="Verdana"/>
          <w:sz w:val="14"/>
          <w:szCs w:val="14"/>
          <w:lang w:val="pt-BR"/>
        </w:rPr>
        <w:t>Chaljub</w:t>
      </w:r>
      <w:proofErr w:type="spellEnd"/>
      <w:r w:rsidRPr="00F42CE1">
        <w:rPr>
          <w:rFonts w:ascii="Verdana" w:hAnsi="Verdana"/>
          <w:sz w:val="14"/>
          <w:szCs w:val="14"/>
          <w:lang w:val="pt-BR"/>
        </w:rPr>
        <w:t xml:space="preserve">. </w:t>
      </w:r>
    </w:p>
    <w:p w14:paraId="4CA33E9D" w14:textId="77777777" w:rsidR="004B6BBB" w:rsidRPr="00F42CE1" w:rsidRDefault="004B6BBB" w:rsidP="004B6BBB">
      <w:pPr>
        <w:pStyle w:val="Textonotapie"/>
        <w:spacing w:before="120" w:after="120"/>
        <w:ind w:firstLine="708"/>
        <w:contextualSpacing/>
        <w:rPr>
          <w:rFonts w:ascii="Verdana" w:hAnsi="Verdana"/>
          <w:sz w:val="14"/>
          <w:szCs w:val="14"/>
          <w:lang w:val="pt-BR"/>
        </w:rPr>
      </w:pPr>
    </w:p>
  </w:footnote>
  <w:footnote w:id="4">
    <w:p w14:paraId="2DA5D80A" w14:textId="77777777" w:rsidR="004B6BBB" w:rsidRPr="00F42CE1" w:rsidRDefault="004B6BBB" w:rsidP="004B6BBB">
      <w:pPr>
        <w:pStyle w:val="Textonotapie"/>
        <w:spacing w:before="120" w:after="120"/>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Sobre la naturaleza instrumental del contrato para alcanzar los fines propios del estado social de derecho, ver la sentencia C-932 de 2007, M.P</w:t>
      </w:r>
      <w:r>
        <w:rPr>
          <w:rFonts w:ascii="Verdana" w:hAnsi="Verdana"/>
          <w:sz w:val="14"/>
          <w:szCs w:val="14"/>
        </w:rPr>
        <w:t>:</w:t>
      </w:r>
      <w:r w:rsidRPr="00F42CE1">
        <w:rPr>
          <w:rFonts w:ascii="Verdana" w:hAnsi="Verdana"/>
          <w:sz w:val="14"/>
          <w:szCs w:val="14"/>
        </w:rPr>
        <w:t xml:space="preserve"> Marco Gerardo Monroy Cabra.</w:t>
      </w:r>
    </w:p>
    <w:p w14:paraId="4E5DCAA7" w14:textId="77777777" w:rsidR="004B6BBB" w:rsidRPr="00F42CE1" w:rsidRDefault="004B6BBB" w:rsidP="004B6BBB">
      <w:pPr>
        <w:pStyle w:val="Textonotapie"/>
        <w:spacing w:before="120" w:after="120"/>
        <w:ind w:firstLine="708"/>
        <w:contextualSpacing/>
        <w:jc w:val="both"/>
        <w:rPr>
          <w:rFonts w:ascii="Verdana" w:hAnsi="Verdana"/>
          <w:sz w:val="14"/>
          <w:szCs w:val="14"/>
        </w:rPr>
      </w:pPr>
    </w:p>
  </w:footnote>
  <w:footnote w:id="5">
    <w:p w14:paraId="7F344C65" w14:textId="77777777" w:rsidR="004B6BBB" w:rsidRPr="00F42CE1" w:rsidRDefault="004B6BBB" w:rsidP="004B6BBB">
      <w:pPr>
        <w:pStyle w:val="Textonotapie"/>
        <w:spacing w:before="120" w:after="120"/>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M.P</w:t>
      </w:r>
      <w:r>
        <w:rPr>
          <w:rFonts w:ascii="Verdana" w:hAnsi="Verdana"/>
          <w:sz w:val="14"/>
          <w:szCs w:val="14"/>
        </w:rPr>
        <w:t>:</w:t>
      </w:r>
      <w:r w:rsidRPr="00F42CE1">
        <w:rPr>
          <w:rFonts w:ascii="Verdana" w:hAnsi="Verdana"/>
          <w:sz w:val="14"/>
          <w:szCs w:val="14"/>
        </w:rPr>
        <w:t xml:space="preserve"> Clara Inés Vargas Hernández.</w:t>
      </w:r>
    </w:p>
    <w:p w14:paraId="1463B5D5" w14:textId="77777777" w:rsidR="004B6BBB" w:rsidRPr="00F42CE1" w:rsidRDefault="004B6BBB" w:rsidP="004B6BBB">
      <w:pPr>
        <w:pStyle w:val="Textonotapie"/>
        <w:spacing w:before="120" w:after="120"/>
        <w:ind w:firstLine="708"/>
        <w:contextualSpacing/>
        <w:jc w:val="both"/>
        <w:rPr>
          <w:rFonts w:ascii="Verdana" w:hAnsi="Verdana"/>
          <w:sz w:val="14"/>
          <w:szCs w:val="14"/>
        </w:rPr>
      </w:pPr>
    </w:p>
  </w:footnote>
  <w:footnote w:id="6">
    <w:p w14:paraId="504358A9"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Ver también la sentencia C-068 de 2009, M.P</w:t>
      </w:r>
      <w:r>
        <w:rPr>
          <w:rFonts w:ascii="Verdana" w:hAnsi="Verdana"/>
          <w:sz w:val="14"/>
          <w:szCs w:val="14"/>
        </w:rPr>
        <w:t>:</w:t>
      </w:r>
      <w:r w:rsidRPr="00F42CE1">
        <w:rPr>
          <w:rFonts w:ascii="Verdana" w:hAnsi="Verdana"/>
          <w:sz w:val="14"/>
          <w:szCs w:val="14"/>
        </w:rPr>
        <w:t xml:space="preserve"> Mauricio González Cuervo</w:t>
      </w:r>
      <w:r w:rsidRPr="00F42CE1">
        <w:rPr>
          <w:rFonts w:ascii="Verdana" w:hAnsi="Verdana"/>
          <w:b/>
          <w:sz w:val="14"/>
          <w:szCs w:val="14"/>
        </w:rPr>
        <w:t xml:space="preserve">, </w:t>
      </w:r>
      <w:r w:rsidRPr="00F42CE1">
        <w:rPr>
          <w:rFonts w:ascii="Verdana" w:hAnsi="Verdana"/>
          <w:sz w:val="14"/>
          <w:szCs w:val="14"/>
        </w:rPr>
        <w:t>sobre la constitucional</w:t>
      </w:r>
      <w:r w:rsidRPr="00F42CE1">
        <w:rPr>
          <w:rFonts w:ascii="Verdana" w:hAnsi="Verdana"/>
          <w:b/>
          <w:sz w:val="14"/>
          <w:szCs w:val="14"/>
        </w:rPr>
        <w:t xml:space="preserve"> </w:t>
      </w:r>
      <w:r w:rsidRPr="00F42CE1">
        <w:rPr>
          <w:rFonts w:ascii="Verdana" w:hAnsi="Verdana"/>
          <w:sz w:val="14"/>
          <w:szCs w:val="14"/>
          <w:lang w:val="es-CO"/>
        </w:rPr>
        <w:t>de la posibilidad de prorrogar los contratos de concesión portuaria (artículo 8º de la ley 1º de 1991).</w:t>
      </w:r>
    </w:p>
    <w:p w14:paraId="42AD32A5" w14:textId="77777777" w:rsidR="004B6BBB" w:rsidRPr="00F42CE1" w:rsidRDefault="004B6BBB" w:rsidP="004B6BBB">
      <w:pPr>
        <w:pStyle w:val="Textonotapie"/>
        <w:spacing w:before="120" w:after="120"/>
        <w:ind w:firstLine="708"/>
        <w:contextualSpacing/>
        <w:jc w:val="both"/>
        <w:rPr>
          <w:rFonts w:ascii="Verdana" w:hAnsi="Verdana"/>
          <w:sz w:val="14"/>
          <w:szCs w:val="14"/>
        </w:rPr>
      </w:pPr>
    </w:p>
  </w:footnote>
  <w:footnote w:id="7">
    <w:p w14:paraId="097CC953" w14:textId="77777777" w:rsidR="004B6BBB" w:rsidRPr="00F42CE1" w:rsidRDefault="004B6BBB" w:rsidP="004B6BBB">
      <w:pPr>
        <w:pStyle w:val="Textonotapie"/>
        <w:spacing w:before="120" w:after="120"/>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Esta clasificación es tomada de la literatura del análisis económico del derecho. </w:t>
      </w:r>
      <w:r w:rsidRPr="00F42CE1">
        <w:rPr>
          <w:rFonts w:ascii="Verdana" w:hAnsi="Verdana"/>
          <w:sz w:val="14"/>
          <w:szCs w:val="14"/>
          <w:lang w:val="en-US"/>
        </w:rPr>
        <w:t>Ver WILLIAMSON, Oliver E. “Transaction-Cost Economics: The Governance of Contractual Relations”. En: Journal of Law and Economics, Vol. 22, No. 2 (</w:t>
      </w:r>
      <w:proofErr w:type="gramStart"/>
      <w:r w:rsidRPr="00F42CE1">
        <w:rPr>
          <w:rFonts w:ascii="Verdana" w:hAnsi="Verdana"/>
          <w:sz w:val="14"/>
          <w:szCs w:val="14"/>
          <w:lang w:val="en-US"/>
        </w:rPr>
        <w:t>Oct,</w:t>
      </w:r>
      <w:proofErr w:type="gramEnd"/>
      <w:r w:rsidRPr="00F42CE1">
        <w:rPr>
          <w:rFonts w:ascii="Verdana" w:hAnsi="Verdana"/>
          <w:sz w:val="14"/>
          <w:szCs w:val="14"/>
          <w:lang w:val="en-US"/>
        </w:rPr>
        <w:t xml:space="preserve"> 1979), pp. 233-261. SHAVELL, Steven. “Foundations of Economic Analysis of Law”. Harvard University Press, 2004. </w:t>
      </w:r>
      <w:r w:rsidRPr="00F42CE1">
        <w:rPr>
          <w:rFonts w:ascii="Verdana" w:hAnsi="Verdana"/>
          <w:sz w:val="14"/>
          <w:szCs w:val="14"/>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w:t>
      </w:r>
      <w:proofErr w:type="spellStart"/>
      <w:r w:rsidRPr="00F42CE1">
        <w:rPr>
          <w:rFonts w:ascii="Verdana" w:hAnsi="Verdana"/>
          <w:sz w:val="14"/>
          <w:szCs w:val="14"/>
        </w:rPr>
        <w:t>ii</w:t>
      </w:r>
      <w:proofErr w:type="spellEnd"/>
      <w:r w:rsidRPr="00F42CE1">
        <w:rPr>
          <w:rFonts w:ascii="Verdana" w:hAnsi="Verdana"/>
          <w:sz w:val="14"/>
          <w:szCs w:val="14"/>
        </w:rPr>
        <w:t>) Los altos costos de hacer cumplir ciertas cláusulas, y (</w:t>
      </w:r>
      <w:proofErr w:type="spellStart"/>
      <w:r w:rsidRPr="00F42CE1">
        <w:rPr>
          <w:rFonts w:ascii="Verdana" w:hAnsi="Verdana"/>
          <w:sz w:val="14"/>
          <w:szCs w:val="14"/>
        </w:rPr>
        <w:t>iii</w:t>
      </w:r>
      <w:proofErr w:type="spellEnd"/>
      <w:r w:rsidRPr="00F42CE1">
        <w:rPr>
          <w:rFonts w:ascii="Verdana" w:hAnsi="Verdana"/>
          <w:sz w:val="14"/>
          <w:szCs w:val="14"/>
        </w:rPr>
        <w:t>) la dificultad posterior de probar en sede judicial la ocurrencia de ciertas contingencias o variables, entre otras. Vale la pena mencionar que por estas razones la mayoría de los contratos tienden a ser incompletos.</w:t>
      </w:r>
    </w:p>
    <w:p w14:paraId="13441F6A" w14:textId="77777777" w:rsidR="004B6BBB" w:rsidRPr="00F42CE1" w:rsidRDefault="004B6BBB" w:rsidP="004B6BBB">
      <w:pPr>
        <w:pStyle w:val="Textonotapie"/>
        <w:spacing w:before="120" w:after="120"/>
        <w:ind w:firstLine="708"/>
        <w:contextualSpacing/>
        <w:jc w:val="both"/>
        <w:rPr>
          <w:rFonts w:ascii="Verdana" w:hAnsi="Verdana"/>
          <w:sz w:val="14"/>
          <w:szCs w:val="14"/>
        </w:rPr>
      </w:pPr>
    </w:p>
  </w:footnote>
  <w:footnote w:id="8">
    <w:p w14:paraId="3775EA11" w14:textId="77777777" w:rsidR="004B6BBB" w:rsidRPr="00F42CE1" w:rsidRDefault="004B6BBB" w:rsidP="004B6BBB">
      <w:pPr>
        <w:pStyle w:val="Textonotapie"/>
        <w:spacing w:before="120" w:after="120"/>
        <w:ind w:firstLine="708"/>
        <w:contextualSpacing/>
        <w:jc w:val="both"/>
        <w:rPr>
          <w:rFonts w:ascii="Verdana" w:hAnsi="Verdana" w:cs="Arial"/>
          <w:sz w:val="14"/>
          <w:szCs w:val="14"/>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i/>
          <w:sz w:val="14"/>
          <w:szCs w:val="14"/>
        </w:rPr>
        <w:t xml:space="preserve">Cfr. </w:t>
      </w:r>
      <w:r w:rsidRPr="00F42CE1">
        <w:rPr>
          <w:rFonts w:ascii="Verdana" w:hAnsi="Verdana" w:cs="Arial"/>
          <w:sz w:val="14"/>
          <w:szCs w:val="14"/>
        </w:rPr>
        <w:t>Consejo de Estado</w:t>
      </w:r>
      <w:r>
        <w:rPr>
          <w:rFonts w:ascii="Verdana" w:hAnsi="Verdana" w:cs="Arial"/>
          <w:sz w:val="14"/>
          <w:szCs w:val="14"/>
        </w:rPr>
        <w:t>.</w:t>
      </w:r>
      <w:r w:rsidRPr="00F42CE1">
        <w:rPr>
          <w:rFonts w:ascii="Verdana" w:hAnsi="Verdana" w:cs="Arial"/>
          <w:sz w:val="14"/>
          <w:szCs w:val="14"/>
        </w:rPr>
        <w:t xml:space="preserve"> Sala de Consulta y Servicio Civil</w:t>
      </w:r>
      <w:r>
        <w:rPr>
          <w:rFonts w:ascii="Verdana" w:hAnsi="Verdana" w:cs="Arial"/>
          <w:sz w:val="14"/>
          <w:szCs w:val="14"/>
        </w:rPr>
        <w:t>.</w:t>
      </w:r>
      <w:r w:rsidRPr="00F42CE1">
        <w:rPr>
          <w:rFonts w:ascii="Verdana" w:hAnsi="Verdana" w:cs="Arial"/>
          <w:sz w:val="14"/>
          <w:szCs w:val="14"/>
        </w:rPr>
        <w:t xml:space="preserve"> </w:t>
      </w:r>
      <w:r>
        <w:rPr>
          <w:rFonts w:ascii="Verdana" w:hAnsi="Verdana" w:cs="Arial"/>
          <w:sz w:val="14"/>
          <w:szCs w:val="14"/>
        </w:rPr>
        <w:t>C</w:t>
      </w:r>
      <w:r w:rsidRPr="00F42CE1">
        <w:rPr>
          <w:rFonts w:ascii="Verdana" w:hAnsi="Verdana" w:cs="Arial"/>
          <w:sz w:val="14"/>
          <w:szCs w:val="14"/>
        </w:rPr>
        <w:t>oncepto del 13 de agosto de 2009</w:t>
      </w:r>
      <w:r>
        <w:rPr>
          <w:rFonts w:ascii="Verdana" w:hAnsi="Verdana" w:cs="Arial"/>
          <w:sz w:val="14"/>
          <w:szCs w:val="14"/>
        </w:rPr>
        <w:t>.</w:t>
      </w:r>
      <w:r w:rsidRPr="00F42CE1">
        <w:rPr>
          <w:rFonts w:ascii="Verdana" w:hAnsi="Verdana" w:cs="Arial"/>
          <w:sz w:val="14"/>
          <w:szCs w:val="14"/>
        </w:rPr>
        <w:t xml:space="preserve"> </w:t>
      </w:r>
      <w:r>
        <w:rPr>
          <w:rFonts w:ascii="Verdana" w:hAnsi="Verdana" w:cs="Arial"/>
          <w:sz w:val="14"/>
          <w:szCs w:val="14"/>
        </w:rPr>
        <w:t xml:space="preserve">Radicado: </w:t>
      </w:r>
      <w:r w:rsidRPr="00F61FD8">
        <w:rPr>
          <w:rFonts w:ascii="Verdana" w:hAnsi="Verdana" w:cs="Arial"/>
          <w:sz w:val="14"/>
          <w:szCs w:val="14"/>
        </w:rPr>
        <w:t xml:space="preserve">11001-03-06-000-2009-00033-00 </w:t>
      </w:r>
      <w:r>
        <w:rPr>
          <w:rFonts w:ascii="Verdana" w:hAnsi="Verdana" w:cs="Arial"/>
          <w:sz w:val="14"/>
          <w:szCs w:val="14"/>
        </w:rPr>
        <w:t>(</w:t>
      </w:r>
      <w:r w:rsidRPr="00F42CE1">
        <w:rPr>
          <w:rFonts w:ascii="Verdana" w:hAnsi="Verdana" w:cs="Arial"/>
          <w:bCs/>
          <w:sz w:val="14"/>
          <w:szCs w:val="14"/>
        </w:rPr>
        <w:t>1952</w:t>
      </w:r>
      <w:r>
        <w:rPr>
          <w:rFonts w:ascii="Verdana" w:hAnsi="Verdana" w:cs="Arial"/>
          <w:bCs/>
          <w:sz w:val="14"/>
          <w:szCs w:val="14"/>
        </w:rPr>
        <w:t>)</w:t>
      </w:r>
      <w:r w:rsidRPr="00F42CE1">
        <w:rPr>
          <w:rFonts w:ascii="Verdana" w:hAnsi="Verdana" w:cs="Arial"/>
          <w:bCs/>
          <w:sz w:val="14"/>
          <w:szCs w:val="14"/>
        </w:rPr>
        <w:t>, C.P. Enrique José Arboleda Perdomo. En este concepto la Sala de Consulta se ocupó, entre otras preguntas, de la siguiente formulada por el Ministerio de Transporte: “</w:t>
      </w:r>
      <w:r w:rsidRPr="00F42CE1">
        <w:rPr>
          <w:rFonts w:ascii="Verdana" w:hAnsi="Verdana" w:cs="Arial"/>
          <w:bCs/>
          <w:iCs/>
          <w:sz w:val="14"/>
          <w:szCs w:val="14"/>
          <w:lang w:val="es-ES_tradnl"/>
        </w:rPr>
        <w:t>1. ¿Bajo el supuesto lo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9">
    <w:p w14:paraId="41A16FBC" w14:textId="77777777" w:rsidR="004B6BBB" w:rsidRPr="00F42CE1" w:rsidRDefault="004B6BBB" w:rsidP="004B6BBB">
      <w:pPr>
        <w:pStyle w:val="Textonotapie"/>
        <w:spacing w:before="120" w:after="120"/>
        <w:ind w:firstLine="708"/>
        <w:contextualSpacing/>
        <w:jc w:val="both"/>
        <w:rPr>
          <w:rFonts w:ascii="Verdana" w:hAnsi="Verdana" w:cs="Arial"/>
          <w:bCs/>
          <w:iCs/>
          <w:sz w:val="14"/>
          <w:szCs w:val="14"/>
          <w:lang w:val="es-ES_tradnl"/>
        </w:rPr>
      </w:pPr>
      <w:r w:rsidRPr="00F42CE1">
        <w:rPr>
          <w:rStyle w:val="Refdenotaalpie"/>
          <w:rFonts w:ascii="Verdana" w:hAnsi="Verdana" w:cs="Arial"/>
          <w:sz w:val="14"/>
          <w:szCs w:val="14"/>
        </w:rPr>
        <w:footnoteRef/>
      </w:r>
      <w:r w:rsidRPr="00F42CE1">
        <w:rPr>
          <w:rFonts w:ascii="Verdana" w:hAnsi="Verdana" w:cs="Arial"/>
          <w:sz w:val="14"/>
          <w:szCs w:val="14"/>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F42CE1">
        <w:rPr>
          <w:rFonts w:ascii="Verdana" w:hAnsi="Verdana" w:cs="Arial"/>
          <w:bCs/>
          <w:iCs/>
          <w:sz w:val="14"/>
          <w:szCs w:val="14"/>
          <w:lang w:val="es-ES_tradnl"/>
        </w:rPr>
        <w:t>”.</w:t>
      </w:r>
    </w:p>
    <w:p w14:paraId="694845CD" w14:textId="77777777" w:rsidR="004B6BBB" w:rsidRPr="00F42CE1" w:rsidRDefault="004B6BBB" w:rsidP="004B6BBB">
      <w:pPr>
        <w:pStyle w:val="Textonotapie"/>
        <w:spacing w:before="120" w:after="120"/>
        <w:ind w:firstLine="708"/>
        <w:contextualSpacing/>
        <w:jc w:val="both"/>
        <w:rPr>
          <w:rFonts w:ascii="Verdana" w:hAnsi="Verdana" w:cs="Arial"/>
          <w:sz w:val="14"/>
          <w:szCs w:val="14"/>
          <w:lang w:val="es-CO"/>
        </w:rPr>
      </w:pPr>
    </w:p>
  </w:footnote>
  <w:footnote w:id="10">
    <w:p w14:paraId="14AAC6C1" w14:textId="77777777" w:rsidR="004B6BBB" w:rsidRPr="00F42CE1" w:rsidRDefault="004B6BBB" w:rsidP="004B6BBB">
      <w:pPr>
        <w:pStyle w:val="Textonotapie"/>
        <w:spacing w:before="120" w:after="120"/>
        <w:ind w:firstLine="708"/>
        <w:contextualSpacing/>
        <w:jc w:val="both"/>
        <w:rPr>
          <w:rFonts w:ascii="Verdana" w:hAnsi="Verdana" w:cs="Arial"/>
          <w:sz w:val="14"/>
          <w:szCs w:val="14"/>
          <w:lang w:val="es-CO"/>
        </w:rPr>
      </w:pPr>
      <w:r w:rsidRPr="00F42CE1">
        <w:rPr>
          <w:rStyle w:val="Refdenotaalpie"/>
          <w:rFonts w:ascii="Verdana" w:hAnsi="Verdana" w:cs="Arial"/>
          <w:sz w:val="14"/>
          <w:szCs w:val="14"/>
        </w:rPr>
        <w:footnoteRef/>
      </w:r>
      <w:r w:rsidRPr="00F42CE1">
        <w:rPr>
          <w:rFonts w:ascii="Verdana" w:hAnsi="Verdana" w:cs="Arial"/>
          <w:sz w:val="14"/>
          <w:szCs w:val="14"/>
        </w:rPr>
        <w:t xml:space="preserve"> </w:t>
      </w:r>
      <w:proofErr w:type="spellStart"/>
      <w:r w:rsidRPr="00F42CE1">
        <w:rPr>
          <w:rFonts w:ascii="Verdana" w:hAnsi="Verdana" w:cs="Arial"/>
          <w:sz w:val="14"/>
          <w:szCs w:val="14"/>
        </w:rPr>
        <w:t>Ibídem</w:t>
      </w:r>
      <w:proofErr w:type="spellEnd"/>
      <w:r w:rsidRPr="00F42CE1">
        <w:rPr>
          <w:rFonts w:ascii="Verdana" w:hAnsi="Verdana" w:cs="Arial"/>
          <w:sz w:val="14"/>
          <w:szCs w:val="14"/>
        </w:rPr>
        <w:t>.</w:t>
      </w:r>
    </w:p>
  </w:footnote>
  <w:footnote w:id="11">
    <w:p w14:paraId="7697A88F" w14:textId="77777777" w:rsidR="004B6BBB" w:rsidRPr="00F42CE1" w:rsidRDefault="004B6BBB" w:rsidP="004B6BBB">
      <w:pPr>
        <w:spacing w:before="120" w:after="0" w:line="240" w:lineRule="auto"/>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Consejo de Estado. Sala de Consulta y Servicio Civil.</w:t>
      </w:r>
      <w:r w:rsidRPr="00F42CE1">
        <w:rPr>
          <w:rFonts w:ascii="Verdana" w:hAnsi="Verdana"/>
          <w:i/>
          <w:iCs/>
          <w:sz w:val="14"/>
          <w:szCs w:val="14"/>
        </w:rPr>
        <w:t xml:space="preserve"> </w:t>
      </w:r>
      <w:r w:rsidRPr="00F42CE1">
        <w:rPr>
          <w:rFonts w:ascii="Verdana" w:hAnsi="Verdana"/>
          <w:sz w:val="14"/>
          <w:szCs w:val="14"/>
        </w:rPr>
        <w:t>Concepto del 06 de junio 2018. Radicado: 2369.</w:t>
      </w:r>
      <w:r>
        <w:rPr>
          <w:rFonts w:ascii="Verdana" w:hAnsi="Verdana"/>
          <w:sz w:val="14"/>
          <w:szCs w:val="14"/>
        </w:rPr>
        <w:t xml:space="preserve"> </w:t>
      </w:r>
      <w:r w:rsidRPr="00F42CE1">
        <w:rPr>
          <w:rFonts w:ascii="Verdana" w:hAnsi="Verdana"/>
          <w:sz w:val="14"/>
          <w:szCs w:val="14"/>
        </w:rPr>
        <w:t>C.P: Óscar Darí</w:t>
      </w:r>
      <w:r>
        <w:rPr>
          <w:rFonts w:ascii="Verdana" w:hAnsi="Verdana"/>
          <w:sz w:val="14"/>
          <w:szCs w:val="14"/>
        </w:rPr>
        <w:t>o</w:t>
      </w:r>
      <w:r w:rsidRPr="00F42CE1">
        <w:rPr>
          <w:rFonts w:ascii="Verdana" w:hAnsi="Verdana"/>
          <w:sz w:val="14"/>
          <w:szCs w:val="14"/>
        </w:rPr>
        <w:t xml:space="preserve"> Amaya Navas.</w:t>
      </w:r>
    </w:p>
    <w:p w14:paraId="332A7CF9" w14:textId="77777777" w:rsidR="004B6BBB" w:rsidRPr="00F42CE1" w:rsidRDefault="004B6BBB" w:rsidP="004B6BBB">
      <w:pPr>
        <w:spacing w:before="120" w:after="0" w:line="240" w:lineRule="auto"/>
        <w:ind w:firstLine="708"/>
        <w:contextualSpacing/>
        <w:jc w:val="both"/>
        <w:rPr>
          <w:rFonts w:ascii="Verdana" w:hAnsi="Verdana"/>
          <w:sz w:val="14"/>
          <w:szCs w:val="14"/>
        </w:rPr>
      </w:pPr>
    </w:p>
  </w:footnote>
  <w:footnote w:id="12">
    <w:p w14:paraId="00091C3A" w14:textId="77777777" w:rsidR="004B6BBB" w:rsidRPr="00F42CE1" w:rsidRDefault="004B6BBB" w:rsidP="004B6BBB">
      <w:pPr>
        <w:pStyle w:val="Textonotapie"/>
        <w:spacing w:after="120"/>
        <w:ind w:firstLine="709"/>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sidRPr="00F42CE1">
        <w:rPr>
          <w:rFonts w:ascii="Verdana" w:hAnsi="Verdana"/>
          <w:bCs/>
          <w:sz w:val="14"/>
          <w:szCs w:val="14"/>
          <w:lang w:val="es-CO"/>
        </w:rPr>
        <w:t>ARTICULO 11. DE LA COMPETENCIA PARA DIRIGIR LICITACIONES O CONCURSOS Y PARA CELEBRAR CONTRATOS ESTATALES. </w:t>
      </w:r>
      <w:r w:rsidRPr="00F42CE1">
        <w:rPr>
          <w:rFonts w:ascii="Verdana" w:hAnsi="Verdana"/>
          <w:sz w:val="14"/>
          <w:szCs w:val="14"/>
          <w:lang w:val="es-CO"/>
        </w:rPr>
        <w:t>En las entidades estatales a que se refiere el artículo 2o.: </w:t>
      </w:r>
    </w:p>
    <w:p w14:paraId="788C8049"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1o. La competencia para ordenar y dirigir la celebración de licitaciones o concursos y para escoger contratistas será del jefe o representante de la entidad, según el caso. </w:t>
      </w:r>
    </w:p>
    <w:p w14:paraId="41225899"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 xml:space="preserve">2o. Tiene competencia para celebrar contratos a nombre de la Nación, el </w:t>
      </w:r>
      <w:proofErr w:type="gramStart"/>
      <w:r w:rsidRPr="00F42CE1">
        <w:rPr>
          <w:rFonts w:ascii="Verdana" w:hAnsi="Verdana"/>
          <w:sz w:val="14"/>
          <w:szCs w:val="14"/>
          <w:lang w:val="es-CO"/>
        </w:rPr>
        <w:t>Presidente</w:t>
      </w:r>
      <w:proofErr w:type="gramEnd"/>
      <w:r w:rsidRPr="00F42CE1">
        <w:rPr>
          <w:rFonts w:ascii="Verdana" w:hAnsi="Verdana"/>
          <w:sz w:val="14"/>
          <w:szCs w:val="14"/>
          <w:lang w:val="es-CO"/>
        </w:rPr>
        <w:t xml:space="preserve"> de la República. </w:t>
      </w:r>
    </w:p>
    <w:p w14:paraId="5DADB23B"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3o. Tienen competencia para celebrar contratos a nombre de la entidad respectiva: </w:t>
      </w:r>
    </w:p>
    <w:p w14:paraId="6B9B7AAA"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46BDC7EA"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79AB3518"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c) Los representantes legales de las entidades descentralizadas en todos los órdenes y niveles. </w:t>
      </w:r>
      <w:bookmarkStart w:id="7" w:name="ver_30161404"/>
      <w:bookmarkStart w:id="8" w:name="ver_1790120"/>
      <w:bookmarkEnd w:id="7"/>
      <w:bookmarkEnd w:id="8"/>
    </w:p>
    <w:p w14:paraId="3820D8CC"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p>
  </w:footnote>
  <w:footnote w:id="13">
    <w:p w14:paraId="5F29E658"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sidRPr="00F42CE1">
        <w:rPr>
          <w:rFonts w:ascii="Verdana" w:hAnsi="Verdana"/>
          <w:bCs/>
          <w:sz w:val="14"/>
          <w:szCs w:val="14"/>
          <w:lang w:val="es-CO"/>
        </w:rPr>
        <w:t>ARTICULO 12. DE LA DELEGACION PARA CONTRATAR.</w:t>
      </w:r>
      <w:r w:rsidRPr="00F42CE1">
        <w:rPr>
          <w:rFonts w:ascii="Verdana" w:hAnsi="Verdana"/>
          <w:sz w:val="14"/>
          <w:szCs w:val="14"/>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6576AECF" w14:textId="77777777" w:rsidR="004B6BBB" w:rsidRPr="00F42CE1" w:rsidRDefault="004B6BBB" w:rsidP="004B6BBB">
      <w:pPr>
        <w:pStyle w:val="Textonotapie"/>
        <w:spacing w:before="120" w:after="120"/>
        <w:ind w:firstLine="709"/>
        <w:contextualSpacing/>
        <w:jc w:val="both"/>
        <w:rPr>
          <w:rFonts w:ascii="Verdana" w:hAnsi="Verdana"/>
          <w:sz w:val="14"/>
          <w:szCs w:val="14"/>
          <w:lang w:val="es-CO"/>
        </w:rPr>
      </w:pPr>
      <w:r w:rsidRPr="00F42CE1">
        <w:rPr>
          <w:rFonts w:ascii="Verdana" w:hAnsi="Verdana"/>
          <w:sz w:val="14"/>
          <w:szCs w:val="14"/>
          <w:lang w:val="es-CO"/>
        </w:rPr>
        <w:t>En ningún caso, los jefes y representantes legales de las entidades estatales quedarán exonerados por virtud de la delegación de sus deberes de control y vigilancia de la actividad precontractual y contractual.  </w:t>
      </w:r>
    </w:p>
    <w:p w14:paraId="151D2A2C" w14:textId="77777777" w:rsidR="004B6BBB" w:rsidRPr="00F42CE1" w:rsidRDefault="004B6BBB" w:rsidP="004B6BBB">
      <w:pPr>
        <w:pStyle w:val="Textonotapie"/>
        <w:spacing w:before="120" w:after="120"/>
        <w:ind w:firstLine="708"/>
        <w:contextualSpacing/>
        <w:jc w:val="both"/>
        <w:rPr>
          <w:rFonts w:ascii="Verdana" w:hAnsi="Verdana"/>
          <w:sz w:val="14"/>
          <w:szCs w:val="14"/>
          <w:lang w:val="es-ES"/>
        </w:rPr>
      </w:pPr>
      <w:r w:rsidRPr="00F42CE1">
        <w:rPr>
          <w:rFonts w:ascii="Verdana" w:hAnsi="Verdana"/>
          <w:bCs/>
          <w:sz w:val="14"/>
          <w:szCs w:val="14"/>
          <w:lang w:val="es-CO"/>
        </w:rPr>
        <w:t>Parágrafo. </w:t>
      </w:r>
      <w:r w:rsidRPr="00F42CE1">
        <w:rPr>
          <w:rFonts w:ascii="Verdana" w:hAnsi="Verdana"/>
          <w:sz w:val="14"/>
          <w:szCs w:val="14"/>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14">
    <w:p w14:paraId="1AE78DD6" w14:textId="77777777" w:rsidR="004B6BBB" w:rsidRPr="00F42CE1" w:rsidRDefault="004B6BBB" w:rsidP="004B6BBB">
      <w:pPr>
        <w:spacing w:before="120" w:after="120" w:line="240" w:lineRule="auto"/>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Consejo de Estado. Sala de Consulta y Servicio Civil. C.P.: Óscar Darí</w:t>
      </w:r>
      <w:r>
        <w:rPr>
          <w:rFonts w:ascii="Verdana" w:hAnsi="Verdana"/>
          <w:sz w:val="14"/>
          <w:szCs w:val="14"/>
        </w:rPr>
        <w:t>o</w:t>
      </w:r>
      <w:r w:rsidRPr="00F42CE1">
        <w:rPr>
          <w:rFonts w:ascii="Verdana" w:hAnsi="Verdana"/>
          <w:sz w:val="14"/>
          <w:szCs w:val="14"/>
        </w:rPr>
        <w:t xml:space="preserve"> Amaya Navas. Concepto del 6 de junio de 2018. Radicación número: 2369.</w:t>
      </w:r>
    </w:p>
  </w:footnote>
  <w:footnote w:id="15">
    <w:p w14:paraId="403918E5" w14:textId="77777777" w:rsidR="004B6BBB" w:rsidRPr="00F42CE1" w:rsidRDefault="004B6BBB" w:rsidP="004B6BBB">
      <w:pPr>
        <w:pStyle w:val="Textonotapie"/>
        <w:spacing w:before="120" w:after="120"/>
        <w:ind w:firstLine="708"/>
        <w:contextualSpacing/>
        <w:jc w:val="both"/>
        <w:rPr>
          <w:rFonts w:ascii="Verdana" w:hAnsi="Verdana"/>
          <w:sz w:val="14"/>
          <w:szCs w:val="14"/>
        </w:rPr>
      </w:pPr>
      <w:r w:rsidRPr="00F42CE1">
        <w:rPr>
          <w:rStyle w:val="Refdenotaalpie"/>
          <w:rFonts w:ascii="Verdana" w:hAnsi="Verdana"/>
          <w:sz w:val="14"/>
          <w:szCs w:val="14"/>
        </w:rPr>
        <w:footnoteRef/>
      </w:r>
      <w:r w:rsidRPr="00F42CE1">
        <w:rPr>
          <w:rFonts w:ascii="Verdana" w:hAnsi="Verdana"/>
          <w:sz w:val="14"/>
          <w:szCs w:val="14"/>
        </w:rPr>
        <w:t xml:space="preserve"> Ibidem. </w:t>
      </w:r>
    </w:p>
  </w:footnote>
  <w:footnote w:id="16">
    <w:p w14:paraId="697CCDF9"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sidRPr="00F42CE1">
        <w:rPr>
          <w:rFonts w:ascii="Verdana" w:hAnsi="Verdana"/>
          <w:bCs/>
          <w:sz w:val="14"/>
          <w:szCs w:val="14"/>
          <w:lang w:val="es-CO"/>
        </w:rPr>
        <w:t>Artículo 14. De los medios que pueden utilizar las entidades estatales para el cumplimiento del objeto contractual.</w:t>
      </w:r>
      <w:r w:rsidRPr="00F42CE1">
        <w:rPr>
          <w:rFonts w:ascii="Verdana" w:hAnsi="Verdana"/>
          <w:b/>
          <w:bCs/>
          <w:sz w:val="14"/>
          <w:szCs w:val="14"/>
          <w:lang w:val="es-CO"/>
        </w:rPr>
        <w:t> </w:t>
      </w:r>
      <w:r w:rsidRPr="00F42CE1">
        <w:rPr>
          <w:rFonts w:ascii="Verdana" w:hAnsi="Verdana"/>
          <w:sz w:val="14"/>
          <w:szCs w:val="14"/>
          <w:lang w:val="es-CO"/>
        </w:rPr>
        <w:t>Para el cumplimiento de los fines de la contratación, las entidades estatales al celebrar un contrato: </w:t>
      </w:r>
    </w:p>
    <w:p w14:paraId="73F6BFEA"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5C2D7AE1"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En los actos en que se ejercite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 </w:t>
      </w:r>
    </w:p>
    <w:p w14:paraId="57CFE1C7"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Contra los actos administrativos que ordenen la interpretación, modificación y terminación unilaterales, procederá el recurso de reposición, sin perjuicio de la acción contractual que puede intentar el contratista, según lo previsto en el artículo 77 de esta ley. </w:t>
      </w:r>
    </w:p>
    <w:p w14:paraId="5D15798A"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 </w:t>
      </w:r>
    </w:p>
    <w:p w14:paraId="1BE492B4"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Las entidades estatales podrán pactar estas cláusulas en los contratos de suministro y de prestación de servicios.  </w:t>
      </w:r>
    </w:p>
    <w:p w14:paraId="2ADCC8A0"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En los casos previstos en este numeral, las cláusulas excepcionales se entienden pactadas aun cuando no se consignen expresamente. </w:t>
      </w:r>
    </w:p>
    <w:p w14:paraId="730975AB"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Fonts w:ascii="Verdana" w:hAnsi="Verdana"/>
          <w:bCs/>
          <w:sz w:val="14"/>
          <w:szCs w:val="14"/>
          <w:lang w:val="es-CO"/>
        </w:rPr>
        <w:t>PARAGRAFO.</w:t>
      </w:r>
      <w:r w:rsidRPr="00F42CE1">
        <w:rPr>
          <w:rFonts w:ascii="Verdana" w:hAnsi="Verdana"/>
          <w:sz w:val="14"/>
          <w:szCs w:val="14"/>
          <w:lang w:val="es-CO"/>
        </w:rPr>
        <w:t>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 </w:t>
      </w:r>
    </w:p>
  </w:footnote>
  <w:footnote w:id="17">
    <w:p w14:paraId="4CF40F44"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r w:rsidRPr="00F42CE1">
        <w:rPr>
          <w:rStyle w:val="Refdenotaalpie"/>
          <w:rFonts w:ascii="Verdana" w:hAnsi="Verdana"/>
          <w:sz w:val="14"/>
          <w:szCs w:val="14"/>
        </w:rPr>
        <w:footnoteRef/>
      </w:r>
      <w:r w:rsidRPr="00F42CE1">
        <w:rPr>
          <w:rFonts w:ascii="Verdana" w:hAnsi="Verdana"/>
          <w:sz w:val="14"/>
          <w:szCs w:val="14"/>
        </w:rPr>
        <w:t xml:space="preserve"> </w:t>
      </w:r>
      <w:r w:rsidRPr="00F42CE1">
        <w:rPr>
          <w:rFonts w:ascii="Verdana" w:hAnsi="Verdana"/>
          <w:bCs/>
          <w:sz w:val="14"/>
          <w:szCs w:val="14"/>
          <w:lang w:val="es-CO"/>
        </w:rPr>
        <w:t>ARTICULO 16. DE LA MODIFICACION UNILATERAL.</w:t>
      </w:r>
      <w:r w:rsidRPr="00F42CE1">
        <w:rPr>
          <w:rFonts w:ascii="Verdana" w:hAnsi="Verdana"/>
          <w:sz w:val="14"/>
          <w:szCs w:val="14"/>
          <w:lang w:val="es-CO"/>
        </w:rPr>
        <w:t>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 </w:t>
      </w:r>
    </w:p>
    <w:p w14:paraId="49FA7E24" w14:textId="77777777" w:rsidR="004B6BBB" w:rsidRDefault="004B6BBB" w:rsidP="004B6BBB">
      <w:pPr>
        <w:pStyle w:val="Textonotapie"/>
        <w:spacing w:before="120" w:after="120"/>
        <w:ind w:firstLine="708"/>
        <w:contextualSpacing/>
        <w:jc w:val="both"/>
        <w:rPr>
          <w:rFonts w:ascii="Verdana" w:hAnsi="Verdana"/>
          <w:sz w:val="14"/>
          <w:szCs w:val="14"/>
          <w:lang w:val="es-CO"/>
        </w:rPr>
      </w:pPr>
      <w:r w:rsidRPr="00F42CE1">
        <w:rPr>
          <w:rFonts w:ascii="Verdana" w:hAnsi="Verdana"/>
          <w:sz w:val="14"/>
          <w:szCs w:val="14"/>
          <w:lang w:val="es-CO"/>
        </w:rPr>
        <w:t xml:space="preserve">Si las modificaciones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w:t>
      </w:r>
      <w:proofErr w:type="gramStart"/>
      <w:r w:rsidRPr="00F42CE1">
        <w:rPr>
          <w:rFonts w:ascii="Verdana" w:hAnsi="Verdana"/>
          <w:sz w:val="14"/>
          <w:szCs w:val="14"/>
          <w:lang w:val="es-CO"/>
        </w:rPr>
        <w:t>del mismo</w:t>
      </w:r>
      <w:proofErr w:type="gramEnd"/>
      <w:r w:rsidRPr="00F42CE1">
        <w:rPr>
          <w:rFonts w:ascii="Verdana" w:hAnsi="Verdana"/>
          <w:sz w:val="14"/>
          <w:szCs w:val="14"/>
          <w:lang w:val="es-CO"/>
        </w:rPr>
        <w:t>.</w:t>
      </w:r>
    </w:p>
    <w:p w14:paraId="29C60E23" w14:textId="77777777" w:rsidR="004B6BBB" w:rsidRPr="00F42CE1" w:rsidRDefault="004B6BBB" w:rsidP="004B6BBB">
      <w:pPr>
        <w:pStyle w:val="Textonotapie"/>
        <w:spacing w:before="120" w:after="120"/>
        <w:ind w:firstLine="708"/>
        <w:contextualSpacing/>
        <w:jc w:val="both"/>
        <w:rPr>
          <w:rFonts w:ascii="Verdana" w:hAnsi="Verdana"/>
          <w:sz w:val="14"/>
          <w:szCs w:val="14"/>
          <w:lang w:val="es-CO"/>
        </w:rPr>
      </w:pPr>
    </w:p>
  </w:footnote>
  <w:footnote w:id="18">
    <w:p w14:paraId="2E190D23" w14:textId="77777777" w:rsidR="004B6BBB" w:rsidRDefault="004B6BBB" w:rsidP="004B6BBB">
      <w:pPr>
        <w:pStyle w:val="Textonotapie"/>
        <w:spacing w:before="120" w:after="120"/>
        <w:ind w:firstLine="708"/>
        <w:contextualSpacing/>
        <w:jc w:val="both"/>
        <w:rPr>
          <w:rFonts w:ascii="Verdana" w:hAnsi="Verdana" w:cs="Arial"/>
          <w:sz w:val="14"/>
          <w:szCs w:val="14"/>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bCs/>
          <w:i/>
          <w:sz w:val="14"/>
          <w:szCs w:val="14"/>
        </w:rPr>
        <w:t xml:space="preserve">Cfr. </w:t>
      </w:r>
      <w:r w:rsidRPr="00F42CE1">
        <w:rPr>
          <w:rFonts w:ascii="Verdana" w:hAnsi="Verdana" w:cs="Arial"/>
          <w:sz w:val="14"/>
          <w:szCs w:val="14"/>
        </w:rPr>
        <w:t>DAVILA VINUEZA Luis Guillermo. Régimen Jurídico de la contratación estatal. Bogotá: Editorial Legis, 2001, p. 387.</w:t>
      </w:r>
    </w:p>
    <w:p w14:paraId="1219C8F1" w14:textId="77777777" w:rsidR="004B6BBB" w:rsidRPr="00F42CE1" w:rsidRDefault="004B6BBB" w:rsidP="004B6BBB">
      <w:pPr>
        <w:pStyle w:val="Textonotapie"/>
        <w:spacing w:before="120" w:after="120"/>
        <w:ind w:firstLine="708"/>
        <w:contextualSpacing/>
        <w:jc w:val="both"/>
        <w:rPr>
          <w:rFonts w:ascii="Verdana" w:hAnsi="Verdana" w:cs="Arial"/>
          <w:sz w:val="14"/>
          <w:szCs w:val="14"/>
        </w:rPr>
      </w:pPr>
    </w:p>
  </w:footnote>
  <w:footnote w:id="19">
    <w:p w14:paraId="023E7522" w14:textId="77777777" w:rsidR="004B6BBB" w:rsidRPr="00F42CE1" w:rsidRDefault="004B6BBB" w:rsidP="004B6BBB">
      <w:pPr>
        <w:pStyle w:val="Textonotapie"/>
        <w:spacing w:before="120" w:after="120"/>
        <w:ind w:firstLine="708"/>
        <w:contextualSpacing/>
        <w:jc w:val="both"/>
        <w:rPr>
          <w:rFonts w:ascii="Verdana" w:eastAsia="Times New Roman" w:hAnsi="Verdana" w:cs="Arial"/>
          <w:bCs/>
          <w:sz w:val="14"/>
          <w:szCs w:val="14"/>
          <w:lang w:val="es-ES" w:eastAsia="es-ES"/>
        </w:rPr>
      </w:pPr>
      <w:r w:rsidRPr="00F42CE1">
        <w:rPr>
          <w:rStyle w:val="Refdenotaalpie"/>
          <w:rFonts w:ascii="Verdana" w:hAnsi="Verdana" w:cs="Arial"/>
          <w:sz w:val="14"/>
          <w:szCs w:val="14"/>
        </w:rPr>
        <w:footnoteRef/>
      </w:r>
      <w:r w:rsidRPr="00F42CE1">
        <w:rPr>
          <w:rFonts w:ascii="Verdana" w:hAnsi="Verdana" w:cs="Arial"/>
          <w:sz w:val="14"/>
          <w:szCs w:val="14"/>
        </w:rPr>
        <w:t xml:space="preserve"> </w:t>
      </w:r>
      <w:r w:rsidRPr="00F42CE1">
        <w:rPr>
          <w:rFonts w:ascii="Verdana" w:hAnsi="Verdana" w:cs="Arial"/>
          <w:sz w:val="14"/>
          <w:szCs w:val="14"/>
          <w:lang w:val="es-CO"/>
        </w:rPr>
        <w:t>Sobre el particular resultan pertinentes las consideraciones efectuadas en el mismo sentido por la</w:t>
      </w:r>
      <w:r w:rsidRPr="00F42CE1">
        <w:rPr>
          <w:rFonts w:ascii="Verdana" w:eastAsia="Times New Roman" w:hAnsi="Verdana" w:cs="Arial"/>
          <w:sz w:val="14"/>
          <w:szCs w:val="14"/>
          <w:lang w:val="es-ES" w:eastAsia="es-ES"/>
        </w:rPr>
        <w:t xml:space="preserve"> Sala de Consulta y Servicio Civil del Consejo de Estado en el concepto del 13 de agosto de 2009, rad. </w:t>
      </w:r>
      <w:r w:rsidRPr="00F42CE1">
        <w:rPr>
          <w:rFonts w:ascii="Verdana" w:eastAsia="Times New Roman" w:hAnsi="Verdana" w:cs="Arial"/>
          <w:bCs/>
          <w:sz w:val="14"/>
          <w:szCs w:val="14"/>
          <w:lang w:val="es-ES" w:eastAsia="es-ES"/>
        </w:rPr>
        <w:t xml:space="preserve">1.952, C.P. Enrique José Arboleda Perdomo y por la Corte Constitucional en la sentencia C-300 de 2012. </w:t>
      </w:r>
    </w:p>
    <w:p w14:paraId="312059F1" w14:textId="77777777" w:rsidR="004B6BBB" w:rsidRPr="00F42CE1" w:rsidRDefault="004B6BBB" w:rsidP="004B6BBB">
      <w:pPr>
        <w:pStyle w:val="Textonotapie"/>
        <w:spacing w:before="120" w:after="120"/>
        <w:ind w:firstLine="708"/>
        <w:contextualSpacing/>
        <w:jc w:val="both"/>
        <w:rPr>
          <w:rFonts w:ascii="Verdana" w:hAnsi="Verdana"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8E8E" w14:textId="77777777" w:rsidR="000651E8" w:rsidRDefault="000651E8">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DE0EFEF" wp14:editId="6961A0BA">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15FF7FA" wp14:editId="39B92E0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A6D9389" w14:textId="77777777" w:rsidR="000651E8" w:rsidRDefault="000651E8">
    <w:pPr>
      <w:pStyle w:val="Encabezado"/>
    </w:pPr>
  </w:p>
  <w:p w14:paraId="18C1C038" w14:textId="77777777" w:rsidR="000651E8" w:rsidRDefault="000651E8">
    <w:pPr>
      <w:pStyle w:val="Encabezado"/>
    </w:pPr>
  </w:p>
  <w:p w14:paraId="5BF7E8D4" w14:textId="77777777" w:rsidR="000651E8" w:rsidRPr="00515FB5" w:rsidRDefault="000651E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51985141" o:spid="_x0000_i1025"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8A54D30"/>
    <w:multiLevelType w:val="hybridMultilevel"/>
    <w:tmpl w:val="CE0895D8"/>
    <w:lvl w:ilvl="0" w:tplc="C63A1BC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0A7322E"/>
    <w:multiLevelType w:val="hybridMultilevel"/>
    <w:tmpl w:val="91E0AE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35F73A6"/>
    <w:multiLevelType w:val="hybridMultilevel"/>
    <w:tmpl w:val="338E535E"/>
    <w:lvl w:ilvl="0" w:tplc="EE12C5D6">
      <w:start w:val="4"/>
      <w:numFmt w:val="bullet"/>
      <w:lvlText w:val=""/>
      <w:lvlJc w:val="left"/>
      <w:pPr>
        <w:ind w:left="720" w:hanging="360"/>
      </w:pPr>
      <w:rPr>
        <w:rFonts w:ascii="Symbol" w:eastAsiaTheme="minorHAnsi" w:hAnsi="Symbol" w:cs="Aria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6" w15:restartNumberingAfterBreak="0">
    <w:nsid w:val="6B2A7397"/>
    <w:multiLevelType w:val="hybridMultilevel"/>
    <w:tmpl w:val="7ADA6E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03F7329"/>
    <w:multiLevelType w:val="hybridMultilevel"/>
    <w:tmpl w:val="327AFF7E"/>
    <w:lvl w:ilvl="0" w:tplc="CB3A0CBE">
      <w:start w:val="1"/>
      <w:numFmt w:val="decimal"/>
      <w:lvlText w:val="%1."/>
      <w:lvlJc w:val="left"/>
      <w:pPr>
        <w:ind w:left="1144" w:hanging="360"/>
      </w:pPr>
      <w:rPr>
        <w:rFonts w:hint="default"/>
      </w:rPr>
    </w:lvl>
    <w:lvl w:ilvl="1" w:tplc="240A0019" w:tentative="1">
      <w:start w:val="1"/>
      <w:numFmt w:val="lowerLetter"/>
      <w:lvlText w:val="%2."/>
      <w:lvlJc w:val="left"/>
      <w:pPr>
        <w:ind w:left="1864" w:hanging="360"/>
      </w:pPr>
    </w:lvl>
    <w:lvl w:ilvl="2" w:tplc="240A001B" w:tentative="1">
      <w:start w:val="1"/>
      <w:numFmt w:val="lowerRoman"/>
      <w:lvlText w:val="%3."/>
      <w:lvlJc w:val="right"/>
      <w:pPr>
        <w:ind w:left="2584" w:hanging="180"/>
      </w:pPr>
    </w:lvl>
    <w:lvl w:ilvl="3" w:tplc="240A000F" w:tentative="1">
      <w:start w:val="1"/>
      <w:numFmt w:val="decimal"/>
      <w:lvlText w:val="%4."/>
      <w:lvlJc w:val="left"/>
      <w:pPr>
        <w:ind w:left="3304" w:hanging="360"/>
      </w:pPr>
    </w:lvl>
    <w:lvl w:ilvl="4" w:tplc="240A0019" w:tentative="1">
      <w:start w:val="1"/>
      <w:numFmt w:val="lowerLetter"/>
      <w:lvlText w:val="%5."/>
      <w:lvlJc w:val="left"/>
      <w:pPr>
        <w:ind w:left="4024" w:hanging="360"/>
      </w:pPr>
    </w:lvl>
    <w:lvl w:ilvl="5" w:tplc="240A001B" w:tentative="1">
      <w:start w:val="1"/>
      <w:numFmt w:val="lowerRoman"/>
      <w:lvlText w:val="%6."/>
      <w:lvlJc w:val="right"/>
      <w:pPr>
        <w:ind w:left="4744" w:hanging="180"/>
      </w:pPr>
    </w:lvl>
    <w:lvl w:ilvl="6" w:tplc="240A000F" w:tentative="1">
      <w:start w:val="1"/>
      <w:numFmt w:val="decimal"/>
      <w:lvlText w:val="%7."/>
      <w:lvlJc w:val="left"/>
      <w:pPr>
        <w:ind w:left="5464" w:hanging="360"/>
      </w:pPr>
    </w:lvl>
    <w:lvl w:ilvl="7" w:tplc="240A0019" w:tentative="1">
      <w:start w:val="1"/>
      <w:numFmt w:val="lowerLetter"/>
      <w:lvlText w:val="%8."/>
      <w:lvlJc w:val="left"/>
      <w:pPr>
        <w:ind w:left="6184" w:hanging="360"/>
      </w:pPr>
    </w:lvl>
    <w:lvl w:ilvl="8" w:tplc="240A001B" w:tentative="1">
      <w:start w:val="1"/>
      <w:numFmt w:val="lowerRoman"/>
      <w:lvlText w:val="%9."/>
      <w:lvlJc w:val="right"/>
      <w:pPr>
        <w:ind w:left="6904" w:hanging="180"/>
      </w:pPr>
    </w:lvl>
  </w:abstractNum>
  <w:num w:numId="1" w16cid:durableId="341274352">
    <w:abstractNumId w:val="0"/>
  </w:num>
  <w:num w:numId="2" w16cid:durableId="679089576">
    <w:abstractNumId w:val="2"/>
  </w:num>
  <w:num w:numId="3" w16cid:durableId="390349800">
    <w:abstractNumId w:val="5"/>
  </w:num>
  <w:num w:numId="4" w16cid:durableId="1969387246">
    <w:abstractNumId w:val="7"/>
  </w:num>
  <w:num w:numId="5" w16cid:durableId="1095831730">
    <w:abstractNumId w:val="6"/>
  </w:num>
  <w:num w:numId="6" w16cid:durableId="976952254">
    <w:abstractNumId w:val="4"/>
  </w:num>
  <w:num w:numId="7" w16cid:durableId="1366055630">
    <w:abstractNumId w:val="3"/>
  </w:num>
  <w:num w:numId="8" w16cid:durableId="1550334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1E8"/>
    <w:rsid w:val="00022771"/>
    <w:rsid w:val="00032BBC"/>
    <w:rsid w:val="0003478A"/>
    <w:rsid w:val="000435ED"/>
    <w:rsid w:val="0005025A"/>
    <w:rsid w:val="000651E8"/>
    <w:rsid w:val="00076702"/>
    <w:rsid w:val="00085F33"/>
    <w:rsid w:val="000B0D71"/>
    <w:rsid w:val="000F5A42"/>
    <w:rsid w:val="00113BD2"/>
    <w:rsid w:val="001514E4"/>
    <w:rsid w:val="0017003E"/>
    <w:rsid w:val="001B2AF8"/>
    <w:rsid w:val="001C2260"/>
    <w:rsid w:val="001D0B4E"/>
    <w:rsid w:val="002249A4"/>
    <w:rsid w:val="002251AD"/>
    <w:rsid w:val="0024794C"/>
    <w:rsid w:val="00293961"/>
    <w:rsid w:val="00297B16"/>
    <w:rsid w:val="002B47F7"/>
    <w:rsid w:val="002B6A7D"/>
    <w:rsid w:val="002C263E"/>
    <w:rsid w:val="00330EF9"/>
    <w:rsid w:val="00384EBB"/>
    <w:rsid w:val="00396F2E"/>
    <w:rsid w:val="003D2952"/>
    <w:rsid w:val="003E03A2"/>
    <w:rsid w:val="004458EF"/>
    <w:rsid w:val="004666FF"/>
    <w:rsid w:val="004A0821"/>
    <w:rsid w:val="004A0AA4"/>
    <w:rsid w:val="004B6BBB"/>
    <w:rsid w:val="004C4132"/>
    <w:rsid w:val="004D012B"/>
    <w:rsid w:val="004D292F"/>
    <w:rsid w:val="004F399E"/>
    <w:rsid w:val="0050450D"/>
    <w:rsid w:val="005107F0"/>
    <w:rsid w:val="00552CAB"/>
    <w:rsid w:val="00553AB3"/>
    <w:rsid w:val="00555130"/>
    <w:rsid w:val="005627B1"/>
    <w:rsid w:val="0059572A"/>
    <w:rsid w:val="005A5EEF"/>
    <w:rsid w:val="005D276E"/>
    <w:rsid w:val="005D45CA"/>
    <w:rsid w:val="005F034B"/>
    <w:rsid w:val="005F3F44"/>
    <w:rsid w:val="00604839"/>
    <w:rsid w:val="0060486D"/>
    <w:rsid w:val="00610418"/>
    <w:rsid w:val="0062501B"/>
    <w:rsid w:val="00625253"/>
    <w:rsid w:val="006336A3"/>
    <w:rsid w:val="00653063"/>
    <w:rsid w:val="00653603"/>
    <w:rsid w:val="00682E17"/>
    <w:rsid w:val="006A7F46"/>
    <w:rsid w:val="006B19AE"/>
    <w:rsid w:val="006B44F8"/>
    <w:rsid w:val="006D3956"/>
    <w:rsid w:val="006F75E5"/>
    <w:rsid w:val="00700E71"/>
    <w:rsid w:val="00724F00"/>
    <w:rsid w:val="007374DF"/>
    <w:rsid w:val="00751D57"/>
    <w:rsid w:val="00764C91"/>
    <w:rsid w:val="0076577E"/>
    <w:rsid w:val="0079458B"/>
    <w:rsid w:val="007A6C3B"/>
    <w:rsid w:val="007F3237"/>
    <w:rsid w:val="007F46EB"/>
    <w:rsid w:val="008040A1"/>
    <w:rsid w:val="00812794"/>
    <w:rsid w:val="00813D01"/>
    <w:rsid w:val="00821505"/>
    <w:rsid w:val="008334AD"/>
    <w:rsid w:val="00853089"/>
    <w:rsid w:val="00880598"/>
    <w:rsid w:val="008B5536"/>
    <w:rsid w:val="008B59DD"/>
    <w:rsid w:val="008D119D"/>
    <w:rsid w:val="008D3C95"/>
    <w:rsid w:val="009039FA"/>
    <w:rsid w:val="0090693E"/>
    <w:rsid w:val="00923AD5"/>
    <w:rsid w:val="00927C7A"/>
    <w:rsid w:val="00955BF2"/>
    <w:rsid w:val="009707FD"/>
    <w:rsid w:val="0098004A"/>
    <w:rsid w:val="00984848"/>
    <w:rsid w:val="009A6E6D"/>
    <w:rsid w:val="00A12218"/>
    <w:rsid w:val="00A436C9"/>
    <w:rsid w:val="00A445C2"/>
    <w:rsid w:val="00A90678"/>
    <w:rsid w:val="00AA59BC"/>
    <w:rsid w:val="00AC75DE"/>
    <w:rsid w:val="00AD0EFE"/>
    <w:rsid w:val="00AF772A"/>
    <w:rsid w:val="00B016D4"/>
    <w:rsid w:val="00B12DD3"/>
    <w:rsid w:val="00B2256B"/>
    <w:rsid w:val="00B47766"/>
    <w:rsid w:val="00B77BF5"/>
    <w:rsid w:val="00BB651F"/>
    <w:rsid w:val="00BD3534"/>
    <w:rsid w:val="00BE1FAF"/>
    <w:rsid w:val="00C123C3"/>
    <w:rsid w:val="00C33702"/>
    <w:rsid w:val="00C5711F"/>
    <w:rsid w:val="00C62411"/>
    <w:rsid w:val="00C75279"/>
    <w:rsid w:val="00C859BF"/>
    <w:rsid w:val="00CC1F6D"/>
    <w:rsid w:val="00CD5E66"/>
    <w:rsid w:val="00CE4A9D"/>
    <w:rsid w:val="00D06420"/>
    <w:rsid w:val="00D21449"/>
    <w:rsid w:val="00D33D49"/>
    <w:rsid w:val="00D5445B"/>
    <w:rsid w:val="00D6618B"/>
    <w:rsid w:val="00D70418"/>
    <w:rsid w:val="00D7228F"/>
    <w:rsid w:val="00D818F9"/>
    <w:rsid w:val="00D85ADC"/>
    <w:rsid w:val="00D96126"/>
    <w:rsid w:val="00DA0D4A"/>
    <w:rsid w:val="00DA1A64"/>
    <w:rsid w:val="00DF7A61"/>
    <w:rsid w:val="00E03EC8"/>
    <w:rsid w:val="00E06C91"/>
    <w:rsid w:val="00E15F9B"/>
    <w:rsid w:val="00E25A8E"/>
    <w:rsid w:val="00E35788"/>
    <w:rsid w:val="00E47CAF"/>
    <w:rsid w:val="00E53E3F"/>
    <w:rsid w:val="00E656FD"/>
    <w:rsid w:val="00E667AF"/>
    <w:rsid w:val="00E6730F"/>
    <w:rsid w:val="00E811F0"/>
    <w:rsid w:val="00EA04F5"/>
    <w:rsid w:val="00EA60A1"/>
    <w:rsid w:val="00EB745E"/>
    <w:rsid w:val="00EC48DF"/>
    <w:rsid w:val="00EF073E"/>
    <w:rsid w:val="00F20D84"/>
    <w:rsid w:val="00F476AF"/>
    <w:rsid w:val="00F6273C"/>
    <w:rsid w:val="00F6745F"/>
    <w:rsid w:val="00F72D6E"/>
    <w:rsid w:val="00F760E6"/>
    <w:rsid w:val="00F8543C"/>
    <w:rsid w:val="00FD586D"/>
    <w:rsid w:val="00FF49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4DE64"/>
  <w15:chartTrackingRefBased/>
  <w15:docId w15:val="{CB5151C0-E0CD-481D-98CB-7A5588A45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771"/>
    <w:rPr>
      <w:kern w:val="0"/>
      <w14:ligatures w14:val="none"/>
    </w:rPr>
  </w:style>
  <w:style w:type="paragraph" w:styleId="Ttulo1">
    <w:name w:val="heading 1"/>
    <w:basedOn w:val="Normal"/>
    <w:next w:val="Normal"/>
    <w:link w:val="Ttulo1Car"/>
    <w:uiPriority w:val="9"/>
    <w:qFormat/>
    <w:rsid w:val="00065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65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651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651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651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651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651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651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651E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51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651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651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651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651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651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651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651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651E8"/>
    <w:rPr>
      <w:rFonts w:eastAsiaTheme="majorEastAsia" w:cstheme="majorBidi"/>
      <w:color w:val="272727" w:themeColor="text1" w:themeTint="D8"/>
    </w:rPr>
  </w:style>
  <w:style w:type="paragraph" w:styleId="Ttulo">
    <w:name w:val="Title"/>
    <w:basedOn w:val="Normal"/>
    <w:next w:val="Normal"/>
    <w:link w:val="TtuloCar"/>
    <w:uiPriority w:val="10"/>
    <w:qFormat/>
    <w:rsid w:val="00065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651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651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651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651E8"/>
    <w:pPr>
      <w:spacing w:before="160"/>
      <w:jc w:val="center"/>
    </w:pPr>
    <w:rPr>
      <w:i/>
      <w:iCs/>
      <w:color w:val="404040" w:themeColor="text1" w:themeTint="BF"/>
    </w:rPr>
  </w:style>
  <w:style w:type="character" w:customStyle="1" w:styleId="CitaCar">
    <w:name w:val="Cita Car"/>
    <w:basedOn w:val="Fuentedeprrafopredeter"/>
    <w:link w:val="Cita"/>
    <w:uiPriority w:val="29"/>
    <w:rsid w:val="000651E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0651E8"/>
    <w:pPr>
      <w:ind w:left="720"/>
      <w:contextualSpacing/>
    </w:pPr>
  </w:style>
  <w:style w:type="character" w:styleId="nfasisintenso">
    <w:name w:val="Intense Emphasis"/>
    <w:basedOn w:val="Fuentedeprrafopredeter"/>
    <w:uiPriority w:val="21"/>
    <w:qFormat/>
    <w:rsid w:val="000651E8"/>
    <w:rPr>
      <w:i/>
      <w:iCs/>
      <w:color w:val="0F4761" w:themeColor="accent1" w:themeShade="BF"/>
    </w:rPr>
  </w:style>
  <w:style w:type="paragraph" w:styleId="Citadestacada">
    <w:name w:val="Intense Quote"/>
    <w:basedOn w:val="Normal"/>
    <w:next w:val="Normal"/>
    <w:link w:val="CitadestacadaCar"/>
    <w:uiPriority w:val="30"/>
    <w:qFormat/>
    <w:rsid w:val="00065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651E8"/>
    <w:rPr>
      <w:i/>
      <w:iCs/>
      <w:color w:val="0F4761" w:themeColor="accent1" w:themeShade="BF"/>
    </w:rPr>
  </w:style>
  <w:style w:type="character" w:styleId="Referenciaintensa">
    <w:name w:val="Intense Reference"/>
    <w:basedOn w:val="Fuentedeprrafopredeter"/>
    <w:uiPriority w:val="32"/>
    <w:qFormat/>
    <w:rsid w:val="000651E8"/>
    <w:rPr>
      <w:b/>
      <w:bCs/>
      <w:smallCaps/>
      <w:color w:val="0F4761" w:themeColor="accent1" w:themeShade="BF"/>
      <w:spacing w:val="5"/>
    </w:rPr>
  </w:style>
  <w:style w:type="paragraph" w:styleId="Encabezado">
    <w:name w:val="header"/>
    <w:basedOn w:val="Normal"/>
    <w:link w:val="EncabezadoCar"/>
    <w:uiPriority w:val="99"/>
    <w:unhideWhenUsed/>
    <w:rsid w:val="000651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51E8"/>
    <w:rPr>
      <w:kern w:val="0"/>
      <w14:ligatures w14:val="none"/>
    </w:rPr>
  </w:style>
  <w:style w:type="paragraph" w:styleId="Piedepgina">
    <w:name w:val="footer"/>
    <w:basedOn w:val="Normal"/>
    <w:link w:val="PiedepginaCar"/>
    <w:uiPriority w:val="99"/>
    <w:unhideWhenUsed/>
    <w:rsid w:val="000651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51E8"/>
    <w:rPr>
      <w:kern w:val="0"/>
      <w14:ligatures w14:val="none"/>
    </w:rPr>
  </w:style>
  <w:style w:type="table" w:styleId="Tablaconcuadrcula">
    <w:name w:val="Table Grid"/>
    <w:basedOn w:val="Tablanormal"/>
    <w:uiPriority w:val="39"/>
    <w:qFormat/>
    <w:rsid w:val="000651E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651E8"/>
    <w:rPr>
      <w:color w:val="467886" w:themeColor="hyperlink"/>
      <w:u w:val="single"/>
    </w:rPr>
  </w:style>
  <w:style w:type="character" w:customStyle="1" w:styleId="normaltextrun">
    <w:name w:val="normaltextrun"/>
    <w:basedOn w:val="Fuentedeprrafopredeter"/>
    <w:rsid w:val="000651E8"/>
  </w:style>
  <w:style w:type="character" w:customStyle="1" w:styleId="eop">
    <w:name w:val="eop"/>
    <w:basedOn w:val="Fuentedeprrafopredeter"/>
    <w:rsid w:val="000651E8"/>
  </w:style>
  <w:style w:type="paragraph" w:customStyle="1" w:styleId="paragraph">
    <w:name w:val="paragraph"/>
    <w:basedOn w:val="Normal"/>
    <w:rsid w:val="000651E8"/>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51E8"/>
  </w:style>
  <w:style w:type="paragraph" w:styleId="NormalWeb">
    <w:name w:val="Normal (Web)"/>
    <w:basedOn w:val="Normal"/>
    <w:link w:val="NormalWebCar"/>
    <w:uiPriority w:val="99"/>
    <w:unhideWhenUsed/>
    <w:rsid w:val="000651E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0651E8"/>
    <w:rPr>
      <w:rFonts w:ascii="Times New Roman" w:eastAsia="Times New Roman" w:hAnsi="Times New Roman" w:cs="Times New Roman"/>
      <w:kern w:val="0"/>
      <w:sz w:val="24"/>
      <w:szCs w:val="24"/>
      <w:lang w:eastAsia="es-CO"/>
      <w14:ligatures w14:val="none"/>
    </w:rPr>
  </w:style>
  <w:style w:type="paragraph" w:customStyle="1" w:styleId="Default">
    <w:name w:val="Default"/>
    <w:rsid w:val="000651E8"/>
    <w:pPr>
      <w:autoSpaceDE w:val="0"/>
      <w:autoSpaceDN w:val="0"/>
      <w:adjustRightInd w:val="0"/>
      <w:spacing w:after="0" w:line="240" w:lineRule="auto"/>
    </w:pPr>
    <w:rPr>
      <w:rFonts w:ascii="Swis721 LtEx BT" w:hAnsi="Swis721 LtEx BT" w:cs="Swis721 LtEx BT"/>
      <w:color w:val="000000"/>
      <w:kern w:val="0"/>
      <w:sz w:val="24"/>
      <w:szCs w:val="24"/>
    </w:rPr>
  </w:style>
  <w:style w:type="character" w:styleId="Mencinsinresolver">
    <w:name w:val="Unresolved Mention"/>
    <w:basedOn w:val="Fuentedeprrafopredeter"/>
    <w:uiPriority w:val="99"/>
    <w:semiHidden/>
    <w:unhideWhenUsed/>
    <w:rsid w:val="0060486D"/>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B44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B44F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B44F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B44F8"/>
    <w:rPr>
      <w:vertAlign w:val="superscript"/>
    </w:rPr>
  </w:style>
  <w:style w:type="paragraph" w:customStyle="1" w:styleId="Appelnotedebasde">
    <w:name w:val="Appel note de bas de..."/>
    <w:basedOn w:val="Normal"/>
    <w:link w:val="Refdenotaalpie"/>
    <w:uiPriority w:val="99"/>
    <w:rsid w:val="006B44F8"/>
    <w:pPr>
      <w:spacing w:line="240" w:lineRule="exact"/>
    </w:pPr>
    <w:rPr>
      <w:kern w:val="2"/>
      <w:vertAlign w:val="superscript"/>
      <w14:ligatures w14:val="standardContextual"/>
    </w:rPr>
  </w:style>
  <w:style w:type="paragraph" w:styleId="Sinespaciado">
    <w:name w:val="No Spacing"/>
    <w:aliases w:val="No Indent"/>
    <w:uiPriority w:val="1"/>
    <w:qFormat/>
    <w:rsid w:val="006B44F8"/>
    <w:pPr>
      <w:spacing w:after="0" w:line="240" w:lineRule="auto"/>
    </w:pPr>
    <w:rPr>
      <w:kern w:val="0"/>
      <w:sz w:val="24"/>
      <w:lang w:val="es-MX"/>
      <w14:ligatures w14:val="none"/>
    </w:rPr>
  </w:style>
  <w:style w:type="character" w:customStyle="1" w:styleId="s15">
    <w:name w:val="s15"/>
    <w:basedOn w:val="Fuentedeprrafopredeter"/>
    <w:rsid w:val="00BB651F"/>
  </w:style>
  <w:style w:type="character" w:styleId="Refdecomentario">
    <w:name w:val="annotation reference"/>
    <w:basedOn w:val="Fuentedeprrafopredeter"/>
    <w:uiPriority w:val="99"/>
    <w:semiHidden/>
    <w:unhideWhenUsed/>
    <w:rsid w:val="000435ED"/>
    <w:rPr>
      <w:sz w:val="16"/>
      <w:szCs w:val="16"/>
    </w:rPr>
  </w:style>
  <w:style w:type="paragraph" w:styleId="Textocomentario">
    <w:name w:val="annotation text"/>
    <w:basedOn w:val="Normal"/>
    <w:link w:val="TextocomentarioCar"/>
    <w:uiPriority w:val="99"/>
    <w:semiHidden/>
    <w:unhideWhenUsed/>
    <w:rsid w:val="000435E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35ED"/>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mbiacompra.gov.co/wp-content/uploads/2024/08/cce_guia_supervision_interventoria.pdf"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514A83-1396-454A-A956-CE47BF38A0B1}"/>
</file>

<file path=customXml/itemProps2.xml><?xml version="1.0" encoding="utf-8"?>
<ds:datastoreItem xmlns:ds="http://schemas.openxmlformats.org/officeDocument/2006/customXml" ds:itemID="{5C43E07B-D10D-42AD-B80E-2B1C9AC1A290}"/>
</file>

<file path=customXml/itemProps3.xml><?xml version="1.0" encoding="utf-8"?>
<ds:datastoreItem xmlns:ds="http://schemas.openxmlformats.org/officeDocument/2006/customXml" ds:itemID="{1848BCF9-7621-4830-9425-FB86213E1DA2}"/>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630</TotalTime>
  <Pages>25</Pages>
  <Words>8170</Words>
  <Characters>44940</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134</cp:revision>
  <dcterms:created xsi:type="dcterms:W3CDTF">2026-08-21T16:45:00Z</dcterms:created>
  <dcterms:modified xsi:type="dcterms:W3CDTF">2026-09-17T19:08:00Z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