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DDA80" w14:textId="77777777" w:rsidR="00812358" w:rsidRDefault="00812358" w:rsidP="00E40B52">
      <w:pPr>
        <w:spacing w:after="0" w:line="240" w:lineRule="auto"/>
        <w:jc w:val="both"/>
        <w:rPr>
          <w:rFonts w:ascii="Verdana" w:eastAsia="Calibri" w:hAnsi="Verdana" w:cs="Arial"/>
          <w:b/>
          <w:bCs/>
          <w:lang w:val="es-ES_tradnl" w:eastAsia="es-ES"/>
        </w:rPr>
      </w:pPr>
      <w:bookmarkStart w:id="0" w:name="_Hlk143780582"/>
    </w:p>
    <w:p w14:paraId="623834D5" w14:textId="23A1D2B9" w:rsidR="00E40B52" w:rsidRPr="00123DAA" w:rsidRDefault="00E40B52" w:rsidP="00E40B52">
      <w:pPr>
        <w:spacing w:after="0" w:line="240" w:lineRule="auto"/>
        <w:jc w:val="both"/>
        <w:rPr>
          <w:rFonts w:ascii="Verdana" w:eastAsia="Calibri" w:hAnsi="Verdana" w:cs="Arial"/>
          <w:b/>
          <w:bCs/>
          <w:lang w:val="es-ES_tradnl" w:eastAsia="es-ES"/>
        </w:rPr>
      </w:pPr>
      <w:r w:rsidRPr="00940024">
        <w:rPr>
          <w:rFonts w:ascii="Verdana" w:eastAsia="Calibri" w:hAnsi="Verdana" w:cs="Arial"/>
          <w:b/>
          <w:bCs/>
          <w:lang w:val="es-ES_tradnl" w:eastAsia="es-ES"/>
        </w:rPr>
        <w:t>SEGURIDAD SOCIAL INTEGRAL – Verificación</w:t>
      </w:r>
      <w:r>
        <w:rPr>
          <w:rFonts w:ascii="Verdana" w:eastAsia="Calibri" w:hAnsi="Verdana" w:cs="Arial"/>
          <w:b/>
          <w:bCs/>
          <w:lang w:val="es-ES_tradnl" w:eastAsia="es-ES"/>
        </w:rPr>
        <w:t xml:space="preserve"> – Obligación – Entidad Estatal</w:t>
      </w:r>
    </w:p>
    <w:p w14:paraId="214FBEA6" w14:textId="77777777" w:rsidR="00E40B52" w:rsidRDefault="00E40B52" w:rsidP="00E40B52">
      <w:pPr>
        <w:spacing w:after="0" w:line="240" w:lineRule="auto"/>
        <w:jc w:val="both"/>
        <w:rPr>
          <w:rFonts w:ascii="Verdana" w:eastAsia="Calibri" w:hAnsi="Verdana" w:cs="Arial"/>
          <w:sz w:val="20"/>
          <w:szCs w:val="20"/>
          <w:lang w:val="es-ES" w:eastAsia="es-ES"/>
        </w:rPr>
      </w:pPr>
    </w:p>
    <w:p w14:paraId="0B51B608" w14:textId="77777777" w:rsidR="00E40B52" w:rsidRPr="00940024" w:rsidRDefault="00E40B52" w:rsidP="00E40B52">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El artículo 50 de la Ley 789 de 2002 dispuso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p>
    <w:p w14:paraId="58C10E92" w14:textId="77777777" w:rsidR="00E40B52" w:rsidRPr="00123DAA" w:rsidRDefault="00E40B52" w:rsidP="00E40B52">
      <w:pPr>
        <w:spacing w:after="0" w:line="240" w:lineRule="auto"/>
        <w:jc w:val="both"/>
        <w:rPr>
          <w:rFonts w:ascii="Verdana" w:eastAsia="Calibri" w:hAnsi="Verdana" w:cs="Arial"/>
          <w:sz w:val="20"/>
          <w:szCs w:val="20"/>
          <w:lang w:val="es-ES_tradnl" w:eastAsia="es-ES"/>
        </w:rPr>
      </w:pPr>
    </w:p>
    <w:p w14:paraId="0158E3B0" w14:textId="77777777" w:rsidR="00E40B52" w:rsidRPr="00123DAA" w:rsidRDefault="00E40B52" w:rsidP="00E40B52">
      <w:pPr>
        <w:spacing w:after="0" w:line="240" w:lineRule="auto"/>
        <w:jc w:val="both"/>
        <w:rPr>
          <w:rFonts w:ascii="Verdana" w:eastAsia="Calibri" w:hAnsi="Verdana" w:cs="Arial"/>
          <w:sz w:val="20"/>
          <w:szCs w:val="20"/>
          <w:lang w:val="es-ES_tradnl" w:eastAsia="es-ES"/>
        </w:rPr>
      </w:pPr>
      <w:r w:rsidRPr="00940024">
        <w:rPr>
          <w:rFonts w:ascii="Verdana" w:eastAsia="Calibri" w:hAnsi="Verdana" w:cs="Arial"/>
          <w:b/>
          <w:bCs/>
          <w:lang w:val="es-ES_tradnl" w:eastAsia="es-ES"/>
        </w:rPr>
        <w:t>SEGURIDAD SOCIAL INTEGRAL – Régimen jurídico – Afiliación y aporte – Obligación legal – Ejecución del contrato</w:t>
      </w:r>
    </w:p>
    <w:p w14:paraId="4A2398F3" w14:textId="77777777" w:rsidR="00E40B52" w:rsidRPr="00940024" w:rsidRDefault="00E40B52" w:rsidP="00E40B52">
      <w:pPr>
        <w:spacing w:after="0" w:line="240" w:lineRule="auto"/>
        <w:jc w:val="both"/>
        <w:rPr>
          <w:rFonts w:ascii="Verdana" w:eastAsia="Calibri" w:hAnsi="Verdana" w:cs="Arial"/>
          <w:sz w:val="20"/>
          <w:szCs w:val="20"/>
          <w:lang w:val="es-ES" w:eastAsia="es-ES"/>
        </w:rPr>
      </w:pPr>
    </w:p>
    <w:p w14:paraId="52AF7D17" w14:textId="77777777" w:rsidR="00E40B52" w:rsidRPr="00940024" w:rsidRDefault="00E40B52" w:rsidP="00E40B52">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 xml:space="preserve">Esta norma fue analizada por la Sección Tercera del Consejo de Estado, que consideró que el artículo 50 de la Ley 789 de 2002 tiene por objeto evitar la evasión 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 Por lo tanto, la jurisprudencia reiteró la necesidad de que las entidades estatales, </w:t>
      </w:r>
      <w:r w:rsidRPr="00940024">
        <w:rPr>
          <w:rFonts w:ascii="Verdana" w:eastAsia="Calibri" w:hAnsi="Verdana" w:cs="Arial"/>
          <w:i/>
          <w:iCs/>
          <w:sz w:val="20"/>
          <w:szCs w:val="20"/>
          <w:lang w:val="es-ES" w:eastAsia="es-ES"/>
        </w:rPr>
        <w:t>durante la ejecución de un contrato</w:t>
      </w:r>
      <w:r w:rsidRPr="00940024">
        <w:rPr>
          <w:rFonts w:ascii="Verdana" w:eastAsia="Calibri" w:hAnsi="Verdana" w:cs="Arial"/>
          <w:sz w:val="20"/>
          <w:szCs w:val="20"/>
          <w:lang w:val="es-ES" w:eastAsia="es-ES"/>
        </w:rPr>
        <w:t>, verifiquen el cumplimiento de las obligaciones del sistema de seguridad social por parte de los oferentes. De esta manera, el artículo 23 de la Ley 1150 de 2007 que modificó el inciso segundo del artículo 41 de la Ley 80 de 1993, incluye la obligación, para los proponentes y contratistas, de estar a paz y salvo con los aportes parafiscales al Sistema de Seguridad Social Integral […]</w:t>
      </w:r>
    </w:p>
    <w:p w14:paraId="315EC65B" w14:textId="77777777" w:rsidR="00E40B52" w:rsidRPr="00940024" w:rsidRDefault="00E40B52" w:rsidP="00E40B52">
      <w:pPr>
        <w:spacing w:after="0" w:line="240" w:lineRule="auto"/>
        <w:jc w:val="both"/>
        <w:rPr>
          <w:rFonts w:ascii="Verdana" w:eastAsia="Calibri" w:hAnsi="Verdana" w:cs="Arial"/>
          <w:sz w:val="20"/>
          <w:szCs w:val="20"/>
          <w:lang w:val="es-ES" w:eastAsia="es-ES"/>
        </w:rPr>
      </w:pPr>
    </w:p>
    <w:p w14:paraId="1BEC5339" w14:textId="77777777" w:rsidR="00E40B52" w:rsidRPr="00940024" w:rsidRDefault="00E40B52" w:rsidP="00E40B52">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 xml:space="preserve">Del artículo 23 de la Ley 1150 de 2007 se concluye </w:t>
      </w:r>
      <w:proofErr w:type="gramStart"/>
      <w:r w:rsidRPr="00940024">
        <w:rPr>
          <w:rFonts w:ascii="Verdana" w:eastAsia="Calibri" w:hAnsi="Verdana" w:cs="Arial"/>
          <w:sz w:val="20"/>
          <w:szCs w:val="20"/>
          <w:lang w:val="es-ES" w:eastAsia="es-ES"/>
        </w:rPr>
        <w:t>que</w:t>
      </w:r>
      <w:proofErr w:type="gramEnd"/>
      <w:r w:rsidRPr="00940024">
        <w:rPr>
          <w:rFonts w:ascii="Verdana" w:eastAsia="Calibri" w:hAnsi="Verdana" w:cs="Arial"/>
          <w:sz w:val="20"/>
          <w:szCs w:val="20"/>
          <w:lang w:val="es-ES" w:eastAsia="es-ES"/>
        </w:rPr>
        <w:t xml:space="preserv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w:t>
      </w:r>
    </w:p>
    <w:p w14:paraId="54417418" w14:textId="77777777" w:rsidR="00E40B52" w:rsidRPr="00123DAA" w:rsidRDefault="00E40B52" w:rsidP="00E40B52">
      <w:pPr>
        <w:spacing w:after="0" w:line="240" w:lineRule="auto"/>
        <w:jc w:val="both"/>
        <w:rPr>
          <w:rFonts w:ascii="Verdana" w:eastAsia="Calibri" w:hAnsi="Verdana" w:cs="Arial"/>
          <w:sz w:val="20"/>
          <w:szCs w:val="20"/>
          <w:lang w:val="es-ES_tradnl" w:eastAsia="es-ES"/>
        </w:rPr>
      </w:pPr>
    </w:p>
    <w:p w14:paraId="6E0F9402" w14:textId="77777777" w:rsidR="00E40B52" w:rsidRPr="00123DAA" w:rsidRDefault="00E40B52" w:rsidP="00E40B52">
      <w:pPr>
        <w:spacing w:after="0" w:line="240" w:lineRule="auto"/>
        <w:jc w:val="both"/>
        <w:rPr>
          <w:rFonts w:ascii="Verdana" w:eastAsia="Calibri" w:hAnsi="Verdana" w:cs="Arial"/>
          <w:sz w:val="20"/>
          <w:szCs w:val="20"/>
          <w:lang w:val="es-ES_tradnl" w:eastAsia="es-ES"/>
        </w:rPr>
      </w:pPr>
      <w:r>
        <w:rPr>
          <w:rFonts w:ascii="Verdana" w:eastAsia="Calibri" w:hAnsi="Verdana" w:cs="Arial"/>
          <w:b/>
          <w:bCs/>
          <w:lang w:val="es-ES_tradnl" w:eastAsia="es-ES"/>
        </w:rPr>
        <w:t>LEY 2381 DE 2024 – Reglamentación – Cotizaciones – Entidades estatales – Contratos de prestación de servicios – Directrices</w:t>
      </w:r>
    </w:p>
    <w:p w14:paraId="66AE0204" w14:textId="77777777" w:rsidR="00E40B52" w:rsidRDefault="00E40B52" w:rsidP="00E40B52">
      <w:pPr>
        <w:spacing w:after="0" w:line="240" w:lineRule="auto"/>
        <w:jc w:val="both"/>
        <w:rPr>
          <w:rFonts w:ascii="Verdana" w:eastAsia="Calibri" w:hAnsi="Verdana" w:cs="Arial"/>
          <w:sz w:val="20"/>
          <w:szCs w:val="20"/>
          <w:lang w:val="es-ES_tradnl" w:eastAsia="es-ES"/>
        </w:rPr>
      </w:pPr>
    </w:p>
    <w:p w14:paraId="3C9045DF" w14:textId="77777777" w:rsidR="00E40B52" w:rsidRPr="001F44FE" w:rsidRDefault="00E40B52" w:rsidP="00E40B52">
      <w:pPr>
        <w:spacing w:after="0" w:line="240" w:lineRule="auto"/>
        <w:jc w:val="both"/>
        <w:rPr>
          <w:rFonts w:ascii="Verdana" w:eastAsia="Calibri" w:hAnsi="Verdana" w:cs="Arial"/>
          <w:sz w:val="20"/>
          <w:szCs w:val="20"/>
          <w:lang w:eastAsia="es-ES"/>
        </w:rPr>
      </w:pPr>
      <w:r>
        <w:rPr>
          <w:rFonts w:ascii="Verdana" w:eastAsia="Calibri" w:hAnsi="Verdana" w:cs="Arial"/>
          <w:sz w:val="20"/>
          <w:szCs w:val="20"/>
          <w:lang w:val="es-ES" w:eastAsia="es-ES"/>
        </w:rPr>
        <w:lastRenderedPageBreak/>
        <w:t>D</w:t>
      </w:r>
      <w:r w:rsidRPr="00940024">
        <w:rPr>
          <w:rFonts w:ascii="Verdana" w:eastAsia="Calibri" w:hAnsi="Verdana" w:cs="Arial"/>
          <w:sz w:val="20"/>
          <w:szCs w:val="20"/>
          <w:lang w:val="es-ES" w:eastAsia="es-ES"/>
        </w:rPr>
        <w:t xml:space="preserve">e acuerdo con los artículos 21 de la Ley 2381 de 2024 y 2.2.4.18.7 del Decreto 514 de 2025, las cotizaciones a cargo de las entidades que suscriben contratos de prestación de servicios con personas naturales o jurídicas no rigen de forma automática con la vigencia de la reforma pensional, sino que requiere pacto expreso con los contratistas. </w:t>
      </w:r>
      <w:r w:rsidRPr="001F44FE">
        <w:rPr>
          <w:rFonts w:ascii="Verdana" w:eastAsia="Calibri" w:hAnsi="Verdana" w:cs="Arial"/>
          <w:sz w:val="20"/>
          <w:szCs w:val="20"/>
          <w:lang w:eastAsia="es-ES"/>
        </w:rPr>
        <w:t>Esto supone que, respecto de los contratos en ejecución, es indispensable realizar la modificación de las cláusulas contractuales pertinentes, con el fin de incorporar expresamente la obligación a cargo de la entidad. Ello obedece a que el contrato es el instrumento que define y delimita las obligaciones recíprocas de las partes y constituye el marco jurídico para su ejecución, por tanto, la formalización de dicha modificación asegura la coherencia entre el marco legal vigente y el contenido contractual. En cuanto a los contratos que la entidad celebre a futuro, se deberá incorporar una cláusula que refleje el acuerdo relativo a esta nueva obligación. Lo anterior, sin perjuicio de las decisiones administrativas que la entidad pueda adoptar para dar cumplimiento a lo dispuesto en esta ley y a su reglamentación.</w:t>
      </w:r>
    </w:p>
    <w:p w14:paraId="05D53D81" w14:textId="77777777" w:rsidR="00E40B52" w:rsidRPr="00940024" w:rsidRDefault="00E40B52" w:rsidP="00E40B52">
      <w:pPr>
        <w:spacing w:after="0" w:line="240" w:lineRule="auto"/>
        <w:jc w:val="both"/>
        <w:rPr>
          <w:rFonts w:ascii="Verdana" w:eastAsia="Calibri" w:hAnsi="Verdana" w:cs="Arial"/>
          <w:sz w:val="20"/>
          <w:szCs w:val="20"/>
          <w:lang w:val="es-ES" w:eastAsia="es-ES"/>
        </w:rPr>
      </w:pPr>
    </w:p>
    <w:p w14:paraId="60A527E5" w14:textId="77777777" w:rsidR="00E40B52" w:rsidRDefault="00E40B52" w:rsidP="00E40B52">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De estar de acuerdo, la entidad contratante descontará de los honorarios la cotización tanto del sistema de protección social integral para la vejez, invalidez y muerte de origen común como de los sistemas de salud y riesgos laborales; además, responderá por el monto de las cotizaciones, aún en el evento de que no efectuar descuentos a los contratistas. Por el contrario, si las partes no acuerdan que el pago de los aportes al sistema de seguridad social está a cargo de la entidad contratante, los contratistas serán responsables de estos. Ello significa que, con la vigencia de la reforma pensional, la modificación de los contratos de prestación de servicios es facultativa, no obligatoria.</w:t>
      </w:r>
    </w:p>
    <w:p w14:paraId="3AF87893" w14:textId="77777777" w:rsidR="00E40B52" w:rsidRDefault="00E40B52" w:rsidP="00E40B52">
      <w:pPr>
        <w:spacing w:after="0" w:line="240" w:lineRule="auto"/>
        <w:jc w:val="both"/>
        <w:rPr>
          <w:rFonts w:ascii="Verdana" w:eastAsia="Calibri" w:hAnsi="Verdana" w:cs="Arial"/>
          <w:sz w:val="20"/>
          <w:szCs w:val="20"/>
          <w:lang w:val="es-ES" w:eastAsia="es-ES"/>
        </w:rPr>
      </w:pPr>
    </w:p>
    <w:p w14:paraId="693666F5" w14:textId="77777777" w:rsidR="00E40B52" w:rsidRPr="00940024" w:rsidRDefault="00E40B52" w:rsidP="00E40B52">
      <w:pPr>
        <w:spacing w:after="0" w:line="240" w:lineRule="auto"/>
        <w:jc w:val="both"/>
        <w:rPr>
          <w:rFonts w:ascii="Verdana" w:eastAsia="Calibri" w:hAnsi="Verdana" w:cs="Arial"/>
          <w:sz w:val="20"/>
          <w:szCs w:val="20"/>
          <w:lang w:val="es-ES" w:eastAsia="es-ES"/>
        </w:rPr>
      </w:pPr>
      <w:r w:rsidRPr="00546EB3">
        <w:rPr>
          <w:rFonts w:ascii="Verdana" w:eastAsia="Calibri" w:hAnsi="Verdana" w:cs="Arial"/>
          <w:sz w:val="20"/>
          <w:szCs w:val="20"/>
          <w:lang w:val="es-ES" w:eastAsia="es-ES"/>
        </w:rPr>
        <w:t>Con todo, en caso de que, conforme a lo dispuesto en el artículo 2.2.4.18.7 del Decreto 514 de 2025, se acuerde que la entidad contratante será la responsable de realizar las el pago de las cotizaciones, ésta deberá aplicar lo dispuesto en la Resolución 2388 de 2016</w:t>
      </w:r>
      <w:r w:rsidRPr="00546EB3">
        <w:rPr>
          <w:rFonts w:ascii="Verdana" w:eastAsia="Calibri" w:hAnsi="Verdana" w:cs="Arial"/>
          <w:sz w:val="20"/>
          <w:szCs w:val="20"/>
          <w:lang w:eastAsia="es-ES"/>
        </w:rPr>
        <w:t xml:space="preserve"> del Ministerio de Salud y Protección Social, Por medio de la cual se modifica la Resolución 2388 de 2016, </w:t>
      </w:r>
      <w:r w:rsidRPr="00546EB3">
        <w:rPr>
          <w:rFonts w:ascii="Verdana" w:eastAsia="Calibri" w:hAnsi="Verdana" w:cs="Arial"/>
          <w:i/>
          <w:iCs/>
          <w:sz w:val="20"/>
          <w:szCs w:val="20"/>
          <w:lang w:eastAsia="es-ES"/>
        </w:rPr>
        <w:t xml:space="preserve">“Por la cual se unifican las reglas para el recaudo de aportes al Sistema de Seguridad Social Integral y Parafiscales", </w:t>
      </w:r>
      <w:r w:rsidRPr="00546EB3">
        <w:rPr>
          <w:rFonts w:ascii="Verdana" w:eastAsia="Calibri" w:hAnsi="Verdana" w:cs="Arial"/>
          <w:sz w:val="20"/>
          <w:szCs w:val="20"/>
          <w:lang w:eastAsia="es-ES"/>
        </w:rPr>
        <w:t>modificada por la Resolución 467 de 25 marzo de 2025. Esta última resolución incorpora las pautas y lineamientos a seguir por parte de las entidades contratantes para realizar las cotizaciones de contratistas de prestación de servicios, a efectos de cumplir lo establecido en el artículo 21 de la Ley 2381 de 2024.</w:t>
      </w:r>
    </w:p>
    <w:p w14:paraId="6718B0C0" w14:textId="77777777" w:rsidR="00E40B52" w:rsidRDefault="00E40B52" w:rsidP="00E40B52">
      <w:pPr>
        <w:spacing w:after="0" w:line="240" w:lineRule="auto"/>
        <w:rPr>
          <w:rFonts w:ascii="Verdana" w:eastAsia="Geomanist Light" w:hAnsi="Verdana" w:cs="Arial"/>
        </w:rPr>
      </w:pPr>
    </w:p>
    <w:p w14:paraId="3941973C" w14:textId="77777777" w:rsidR="00E40B52" w:rsidRDefault="00E40B52" w:rsidP="00E40B52">
      <w:pPr>
        <w:spacing w:after="0" w:line="240" w:lineRule="auto"/>
        <w:rPr>
          <w:rFonts w:ascii="Verdana" w:eastAsia="Geomanist Light" w:hAnsi="Verdana" w:cs="Arial"/>
        </w:rPr>
      </w:pPr>
    </w:p>
    <w:p w14:paraId="24539857" w14:textId="77777777" w:rsidR="00E40B52" w:rsidRDefault="00E40B52" w:rsidP="00E40B52">
      <w:pPr>
        <w:spacing w:after="0" w:line="240" w:lineRule="auto"/>
        <w:rPr>
          <w:rFonts w:ascii="Verdana" w:eastAsia="Geomanist Light" w:hAnsi="Verdana" w:cs="Arial"/>
        </w:rPr>
      </w:pPr>
    </w:p>
    <w:p w14:paraId="3607F648" w14:textId="77777777" w:rsidR="00E40B52" w:rsidRDefault="00E40B52" w:rsidP="00E40B52">
      <w:pPr>
        <w:spacing w:after="0" w:line="240" w:lineRule="auto"/>
        <w:rPr>
          <w:rFonts w:ascii="Verdana" w:eastAsia="Geomanist Light" w:hAnsi="Verdana" w:cs="Arial"/>
        </w:rPr>
      </w:pPr>
    </w:p>
    <w:p w14:paraId="6A7FF63B" w14:textId="77777777" w:rsidR="00E40B52" w:rsidRDefault="00E40B52" w:rsidP="00E40B52">
      <w:pPr>
        <w:spacing w:after="0" w:line="240" w:lineRule="auto"/>
        <w:rPr>
          <w:rFonts w:ascii="Verdana" w:eastAsia="Geomanist Light" w:hAnsi="Verdana" w:cs="Arial"/>
        </w:rPr>
      </w:pPr>
    </w:p>
    <w:p w14:paraId="4A16199D" w14:textId="77777777" w:rsidR="00E40B52" w:rsidRDefault="00E40B52" w:rsidP="00E40B52">
      <w:pPr>
        <w:spacing w:after="0" w:line="240" w:lineRule="auto"/>
        <w:rPr>
          <w:rFonts w:ascii="Verdana" w:eastAsia="Geomanist Light" w:hAnsi="Verdana" w:cs="Arial"/>
        </w:rPr>
      </w:pPr>
    </w:p>
    <w:p w14:paraId="4CE17041" w14:textId="77777777" w:rsidR="00E40B52" w:rsidRDefault="00E40B52" w:rsidP="00E40B52">
      <w:pPr>
        <w:spacing w:after="0" w:line="240" w:lineRule="auto"/>
        <w:rPr>
          <w:rFonts w:ascii="Verdana" w:eastAsia="Geomanist Light" w:hAnsi="Verdana" w:cs="Arial"/>
        </w:rPr>
      </w:pPr>
    </w:p>
    <w:p w14:paraId="7F9C4DBE" w14:textId="77777777" w:rsidR="00E40B52" w:rsidRDefault="00E40B52" w:rsidP="00E40B52">
      <w:pPr>
        <w:spacing w:after="0" w:line="240" w:lineRule="auto"/>
        <w:rPr>
          <w:rFonts w:ascii="Verdana" w:eastAsia="Geomanist Light" w:hAnsi="Verdana" w:cs="Arial"/>
        </w:rPr>
      </w:pPr>
    </w:p>
    <w:p w14:paraId="2A5F73F3" w14:textId="77777777" w:rsidR="00E40B52" w:rsidRDefault="00E40B52" w:rsidP="00E40B52">
      <w:pPr>
        <w:spacing w:after="0" w:line="240" w:lineRule="auto"/>
        <w:rPr>
          <w:rFonts w:ascii="Verdana" w:eastAsia="Geomanist Light" w:hAnsi="Verdana" w:cs="Arial"/>
        </w:rPr>
      </w:pPr>
    </w:p>
    <w:p w14:paraId="2AF009EB" w14:textId="77777777" w:rsidR="00E40B52" w:rsidRPr="00F16B2B" w:rsidRDefault="00E40B52" w:rsidP="00E40B52">
      <w:pPr>
        <w:spacing w:after="0"/>
        <w:jc w:val="both"/>
        <w:rPr>
          <w:rFonts w:ascii="Verdana" w:hAnsi="Verdana"/>
          <w:color w:val="6699FF"/>
        </w:rPr>
      </w:pPr>
    </w:p>
    <w:p w14:paraId="55B951A3" w14:textId="77777777" w:rsidR="00E40B52" w:rsidRDefault="00E40B52" w:rsidP="00E40B52">
      <w:pPr>
        <w:spacing w:after="0"/>
        <w:jc w:val="both"/>
        <w:rPr>
          <w:rFonts w:ascii="Verdana" w:hAnsi="Verdana"/>
          <w:color w:val="6699FF"/>
          <w:lang w:val="es-ES"/>
        </w:rPr>
      </w:pPr>
    </w:p>
    <w:p w14:paraId="1B78FE4A" w14:textId="6BEECF40" w:rsidR="00E40B52" w:rsidRPr="00DA471F" w:rsidRDefault="0039447E" w:rsidP="00E40B52">
      <w:pPr>
        <w:spacing w:after="0"/>
        <w:rPr>
          <w:rFonts w:ascii="Verdana" w:hAnsi="Verdana"/>
        </w:rPr>
      </w:pPr>
      <w:r w:rsidRPr="0039447E">
        <w:rPr>
          <w:rFonts w:ascii="Verdana" w:eastAsia="Calibri" w:hAnsi="Verdana" w:cs="Arial"/>
          <w:lang w:val="es-ES" w:eastAsia="es-ES"/>
        </w:rPr>
        <w:lastRenderedPageBreak/>
        <w:drawing>
          <wp:anchor distT="0" distB="0" distL="114300" distR="114300" simplePos="0" relativeHeight="251658240" behindDoc="0" locked="0" layoutInCell="1" allowOverlap="1" wp14:anchorId="5AE640BE" wp14:editId="1FA8241A">
            <wp:simplePos x="0" y="0"/>
            <wp:positionH relativeFrom="margin">
              <wp:posOffset>3534283</wp:posOffset>
            </wp:positionH>
            <wp:positionV relativeFrom="margin">
              <wp:posOffset>-172085</wp:posOffset>
            </wp:positionV>
            <wp:extent cx="2486025" cy="809625"/>
            <wp:effectExtent l="0" t="0" r="9525" b="9525"/>
            <wp:wrapSquare wrapText="bothSides"/>
            <wp:docPr id="10760475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047570" name=""/>
                    <pic:cNvPicPr/>
                  </pic:nvPicPr>
                  <pic:blipFill>
                    <a:blip r:embed="rId10">
                      <a:extLst>
                        <a:ext uri="{28A0092B-C50C-407E-A947-70E740481C1C}">
                          <a14:useLocalDpi xmlns:a14="http://schemas.microsoft.com/office/drawing/2010/main" val="0"/>
                        </a:ext>
                      </a:extLst>
                    </a:blip>
                    <a:stretch>
                      <a:fillRect/>
                    </a:stretch>
                  </pic:blipFill>
                  <pic:spPr>
                    <a:xfrm>
                      <a:off x="0" y="0"/>
                      <a:ext cx="2486025" cy="809625"/>
                    </a:xfrm>
                    <a:prstGeom prst="rect">
                      <a:avLst/>
                    </a:prstGeom>
                  </pic:spPr>
                </pic:pic>
              </a:graphicData>
            </a:graphic>
          </wp:anchor>
        </w:drawing>
      </w:r>
      <w:r w:rsidR="00DA471F" w:rsidRPr="00DA471F">
        <w:rPr>
          <w:rFonts w:ascii="Verdana" w:hAnsi="Verdana"/>
        </w:rPr>
        <w:t xml:space="preserve">Bogotá D.C., 17 </w:t>
      </w:r>
      <w:proofErr w:type="gramStart"/>
      <w:r w:rsidR="00DA471F" w:rsidRPr="00DA471F">
        <w:rPr>
          <w:rFonts w:ascii="Verdana" w:hAnsi="Verdana"/>
        </w:rPr>
        <w:t>Septiembre</w:t>
      </w:r>
      <w:proofErr w:type="gramEnd"/>
      <w:r w:rsidR="00DA471F" w:rsidRPr="00DA471F">
        <w:rPr>
          <w:rFonts w:ascii="Verdana" w:hAnsi="Verdana"/>
        </w:rPr>
        <w:t xml:space="preserve"> 2026</w:t>
      </w:r>
    </w:p>
    <w:p w14:paraId="32ECA0C8" w14:textId="77777777" w:rsidR="00DA471F" w:rsidRPr="003034A8" w:rsidRDefault="00DA471F" w:rsidP="00E40B52">
      <w:pPr>
        <w:spacing w:after="0"/>
        <w:rPr>
          <w:rFonts w:ascii="Verdana" w:hAnsi="Verdana"/>
        </w:rPr>
      </w:pPr>
    </w:p>
    <w:p w14:paraId="0BC01947" w14:textId="46277EC3" w:rsidR="00E40B52" w:rsidRDefault="00E40B52" w:rsidP="00E40B52">
      <w:pPr>
        <w:spacing w:after="0" w:line="276" w:lineRule="auto"/>
        <w:rPr>
          <w:rFonts w:ascii="Verdana" w:eastAsia="Calibri" w:hAnsi="Verdana" w:cs="Arial"/>
          <w:lang w:val="es-ES" w:eastAsia="es-ES"/>
        </w:rPr>
      </w:pPr>
      <w:r w:rsidRPr="003034A8">
        <w:rPr>
          <w:rFonts w:ascii="Verdana" w:eastAsia="Calibri" w:hAnsi="Verdana" w:cs="Arial"/>
          <w:lang w:val="es-ES" w:eastAsia="es-ES"/>
        </w:rPr>
        <w:t>Señor</w:t>
      </w:r>
      <w:r>
        <w:rPr>
          <w:rFonts w:ascii="Verdana" w:eastAsia="Calibri" w:hAnsi="Verdana" w:cs="Arial"/>
          <w:lang w:val="es-ES" w:eastAsia="es-ES"/>
        </w:rPr>
        <w:t>a</w:t>
      </w:r>
    </w:p>
    <w:p w14:paraId="63967BB4" w14:textId="77777777" w:rsidR="00E40B52" w:rsidRPr="005F2535" w:rsidRDefault="00E40B52" w:rsidP="00E40B52">
      <w:pPr>
        <w:spacing w:after="0" w:line="276" w:lineRule="auto"/>
        <w:rPr>
          <w:rFonts w:ascii="Verdana" w:eastAsia="Calibri" w:hAnsi="Verdana" w:cs="Arial"/>
          <w:b/>
          <w:bCs/>
          <w:lang w:val="es-ES" w:eastAsia="es-ES"/>
        </w:rPr>
      </w:pPr>
      <w:r w:rsidRPr="005F2535">
        <w:rPr>
          <w:rFonts w:ascii="Verdana" w:eastAsia="Calibri" w:hAnsi="Verdana" w:cs="Arial"/>
          <w:b/>
          <w:bCs/>
          <w:lang w:val="es-ES" w:eastAsia="es-ES"/>
        </w:rPr>
        <w:t>Aura Catalina Porras Gutiérrez</w:t>
      </w:r>
    </w:p>
    <w:p w14:paraId="1F148A19" w14:textId="77777777" w:rsidR="00E40B52" w:rsidRDefault="00E40B52" w:rsidP="00E40B52">
      <w:pPr>
        <w:spacing w:after="0" w:line="276" w:lineRule="auto"/>
        <w:rPr>
          <w:rFonts w:ascii="Verdana" w:eastAsia="Calibri" w:hAnsi="Verdana" w:cs="Arial"/>
          <w:lang w:val="es-ES" w:eastAsia="es-ES"/>
        </w:rPr>
      </w:pPr>
      <w:r w:rsidRPr="001C5178">
        <w:rPr>
          <w:rFonts w:ascii="Verdana" w:eastAsia="Calibri" w:hAnsi="Verdana" w:cs="Arial"/>
          <w:lang w:val="es-ES" w:eastAsia="es-ES"/>
        </w:rPr>
        <w:t xml:space="preserve">Instituto Distrital </w:t>
      </w:r>
      <w:r>
        <w:rPr>
          <w:rFonts w:ascii="Verdana" w:eastAsia="Calibri" w:hAnsi="Verdana" w:cs="Arial"/>
          <w:lang w:val="es-ES" w:eastAsia="es-ES"/>
        </w:rPr>
        <w:t>de</w:t>
      </w:r>
      <w:r w:rsidRPr="001C5178">
        <w:rPr>
          <w:rFonts w:ascii="Verdana" w:eastAsia="Calibri" w:hAnsi="Verdana" w:cs="Arial"/>
          <w:lang w:val="es-ES" w:eastAsia="es-ES"/>
        </w:rPr>
        <w:t xml:space="preserve"> Gestión </w:t>
      </w:r>
      <w:r>
        <w:rPr>
          <w:rFonts w:ascii="Verdana" w:eastAsia="Calibri" w:hAnsi="Verdana" w:cs="Arial"/>
          <w:lang w:val="es-ES" w:eastAsia="es-ES"/>
        </w:rPr>
        <w:t>d</w:t>
      </w:r>
      <w:r w:rsidRPr="001C5178">
        <w:rPr>
          <w:rFonts w:ascii="Verdana" w:eastAsia="Calibri" w:hAnsi="Verdana" w:cs="Arial"/>
          <w:lang w:val="es-ES" w:eastAsia="es-ES"/>
        </w:rPr>
        <w:t xml:space="preserve">e Riesgos </w:t>
      </w:r>
      <w:r>
        <w:rPr>
          <w:rFonts w:ascii="Verdana" w:eastAsia="Calibri" w:hAnsi="Verdana" w:cs="Arial"/>
          <w:lang w:val="es-ES" w:eastAsia="es-ES"/>
        </w:rPr>
        <w:t>y</w:t>
      </w:r>
      <w:r w:rsidRPr="001C5178">
        <w:rPr>
          <w:rFonts w:ascii="Verdana" w:eastAsia="Calibri" w:hAnsi="Verdana" w:cs="Arial"/>
          <w:lang w:val="es-ES" w:eastAsia="es-ES"/>
        </w:rPr>
        <w:t xml:space="preserve"> Cambio Climátic</w:t>
      </w:r>
      <w:r>
        <w:rPr>
          <w:rFonts w:ascii="Verdana" w:eastAsia="Calibri" w:hAnsi="Verdana" w:cs="Arial"/>
          <w:lang w:val="es-ES" w:eastAsia="es-ES"/>
        </w:rPr>
        <w:t>o</w:t>
      </w:r>
    </w:p>
    <w:p w14:paraId="7202B586" w14:textId="77777777" w:rsidR="00E40B52" w:rsidRPr="00DB57FB" w:rsidRDefault="00E40B52" w:rsidP="00E40B52">
      <w:pPr>
        <w:spacing w:after="0" w:line="276" w:lineRule="auto"/>
        <w:rPr>
          <w:rFonts w:ascii="Verdana" w:hAnsi="Verdana"/>
        </w:rPr>
      </w:pPr>
      <w:hyperlink r:id="rId11" w:history="1">
        <w:r w:rsidRPr="00DB57FB">
          <w:rPr>
            <w:rStyle w:val="Hipervnculo"/>
            <w:rFonts w:ascii="Verdana" w:hAnsi="Verdana"/>
          </w:rPr>
          <w:t>notificacionesjudiciales@idiger.gov.co</w:t>
        </w:r>
      </w:hyperlink>
    </w:p>
    <w:p w14:paraId="6CFACAB7" w14:textId="77777777" w:rsidR="00E40B52" w:rsidRDefault="00E40B52" w:rsidP="00E40B52">
      <w:pPr>
        <w:spacing w:after="0" w:line="276" w:lineRule="auto"/>
        <w:rPr>
          <w:rStyle w:val="Hipervnculo"/>
          <w:rFonts w:ascii="Verdana" w:hAnsi="Verdana"/>
          <w:color w:val="000000" w:themeColor="text1"/>
          <w:u w:val="none"/>
        </w:rPr>
      </w:pPr>
      <w:hyperlink r:id="rId12" w:history="1">
        <w:r w:rsidRPr="00052DAD">
          <w:rPr>
            <w:rStyle w:val="Hipervnculo"/>
            <w:rFonts w:ascii="Verdana" w:hAnsi="Verdana"/>
          </w:rPr>
          <w:t>radicacionentradas@idiger.gov.co</w:t>
        </w:r>
      </w:hyperlink>
    </w:p>
    <w:p w14:paraId="6C3FC431" w14:textId="77777777" w:rsidR="00E40B52" w:rsidRPr="00DB57FB" w:rsidRDefault="00E40B52" w:rsidP="00E40B52">
      <w:pPr>
        <w:spacing w:after="0" w:line="276" w:lineRule="auto"/>
        <w:rPr>
          <w:rFonts w:ascii="Verdana" w:hAnsi="Verdana"/>
          <w:color w:val="000000" w:themeColor="text1"/>
        </w:rPr>
      </w:pPr>
      <w:r>
        <w:rPr>
          <w:rStyle w:val="Hipervnculo"/>
          <w:rFonts w:ascii="Verdana" w:hAnsi="Verdana"/>
          <w:color w:val="000000" w:themeColor="text1"/>
          <w:u w:val="none"/>
        </w:rPr>
        <w:t>Bogotá D.C.</w:t>
      </w:r>
    </w:p>
    <w:p w14:paraId="6556736D" w14:textId="77777777" w:rsidR="00E40B52" w:rsidRPr="003034A8" w:rsidRDefault="00E40B52" w:rsidP="00E40B52">
      <w:pPr>
        <w:spacing w:after="0" w:line="276" w:lineRule="auto"/>
        <w:rPr>
          <w:rFonts w:ascii="Verdana" w:hAnsi="Verdana"/>
          <w:color w:val="6699FF"/>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6114"/>
      </w:tblGrid>
      <w:tr w:rsidR="00E40B52" w:rsidRPr="003034A8" w14:paraId="13916702" w14:textId="77777777" w:rsidTr="0098690A">
        <w:trPr>
          <w:trHeight w:val="488"/>
        </w:trPr>
        <w:tc>
          <w:tcPr>
            <w:tcW w:w="3119" w:type="dxa"/>
          </w:tcPr>
          <w:p w14:paraId="4096FE87" w14:textId="77777777" w:rsidR="00E40B52" w:rsidRPr="003034A8" w:rsidRDefault="00E40B52" w:rsidP="0098690A">
            <w:pPr>
              <w:spacing w:line="276" w:lineRule="auto"/>
              <w:jc w:val="both"/>
              <w:rPr>
                <w:rFonts w:ascii="Verdana" w:eastAsia="Calibri" w:hAnsi="Verdana" w:cs="Arial"/>
                <w:b/>
                <w:bCs/>
                <w:lang w:val="es-ES_tradnl" w:eastAsia="es-ES_tradnl"/>
              </w:rPr>
            </w:pPr>
          </w:p>
        </w:tc>
        <w:tc>
          <w:tcPr>
            <w:tcW w:w="6114" w:type="dxa"/>
            <w:hideMark/>
          </w:tcPr>
          <w:p w14:paraId="7BAF6A64" w14:textId="3C2B8089" w:rsidR="00E40B52" w:rsidRPr="003034A8" w:rsidRDefault="00E40B52" w:rsidP="0098690A">
            <w:pPr>
              <w:spacing w:line="276" w:lineRule="auto"/>
              <w:jc w:val="both"/>
              <w:rPr>
                <w:rFonts w:ascii="Verdana" w:eastAsia="Calibri" w:hAnsi="Verdana" w:cs="Arial"/>
                <w:b/>
                <w:bCs/>
                <w:lang w:val="es-ES" w:eastAsia="es-ES"/>
              </w:rPr>
            </w:pPr>
            <w:r w:rsidRPr="003034A8">
              <w:rPr>
                <w:rFonts w:ascii="Verdana" w:eastAsia="Calibri" w:hAnsi="Verdana" w:cs="Arial"/>
                <w:b/>
                <w:bCs/>
                <w:lang w:val="es-ES" w:eastAsia="es-ES"/>
              </w:rPr>
              <w:t xml:space="preserve">Concepto C – </w:t>
            </w:r>
            <w:r w:rsidRPr="062DF579">
              <w:rPr>
                <w:rFonts w:ascii="Verdana" w:eastAsia="Calibri" w:hAnsi="Verdana" w:cs="Arial"/>
                <w:b/>
                <w:bCs/>
                <w:lang w:val="es-ES" w:eastAsia="es-ES"/>
              </w:rPr>
              <w:t>126</w:t>
            </w:r>
            <w:r w:rsidR="6A355AC2" w:rsidRPr="062DF579">
              <w:rPr>
                <w:rFonts w:ascii="Verdana" w:eastAsia="Calibri" w:hAnsi="Verdana" w:cs="Arial"/>
                <w:b/>
                <w:bCs/>
                <w:lang w:val="es-ES" w:eastAsia="es-ES"/>
              </w:rPr>
              <w:t>0</w:t>
            </w:r>
            <w:r w:rsidRPr="003034A8">
              <w:rPr>
                <w:rFonts w:ascii="Verdana" w:eastAsia="Calibri" w:hAnsi="Verdana" w:cs="Arial"/>
                <w:b/>
                <w:bCs/>
                <w:lang w:val="es-ES" w:eastAsia="es-ES"/>
              </w:rPr>
              <w:t xml:space="preserve"> de 2026</w:t>
            </w:r>
          </w:p>
        </w:tc>
      </w:tr>
      <w:tr w:rsidR="00E40B52" w:rsidRPr="00375AFD" w14:paraId="5B097A11" w14:textId="77777777" w:rsidTr="0098690A">
        <w:trPr>
          <w:trHeight w:val="999"/>
        </w:trPr>
        <w:tc>
          <w:tcPr>
            <w:tcW w:w="3119" w:type="dxa"/>
            <w:hideMark/>
          </w:tcPr>
          <w:p w14:paraId="4C2961C3" w14:textId="77777777" w:rsidR="00E40B52" w:rsidRPr="00375AFD" w:rsidRDefault="00E40B52" w:rsidP="0098690A">
            <w:pPr>
              <w:spacing w:line="276" w:lineRule="auto"/>
              <w:jc w:val="both"/>
              <w:rPr>
                <w:rFonts w:ascii="Verdana" w:eastAsia="Calibri" w:hAnsi="Verdana" w:cs="Arial"/>
                <w:lang w:val="es-ES_tradnl" w:eastAsia="es-ES_tradnl"/>
              </w:rPr>
            </w:pPr>
            <w:r w:rsidRPr="00375AFD">
              <w:rPr>
                <w:rFonts w:ascii="Verdana" w:eastAsia="Calibri" w:hAnsi="Verdana" w:cs="Arial"/>
                <w:b/>
                <w:lang w:val="es-ES_tradnl" w:eastAsia="es-ES_tradnl"/>
              </w:rPr>
              <w:t>Temas:</w:t>
            </w:r>
            <w:r w:rsidRPr="00375AFD">
              <w:rPr>
                <w:rFonts w:ascii="Verdana" w:eastAsia="Calibri" w:hAnsi="Verdana" w:cs="Arial"/>
                <w:lang w:val="es-ES_tradnl" w:eastAsia="es-ES_tradnl"/>
              </w:rPr>
              <w:t xml:space="preserve">                   </w:t>
            </w:r>
          </w:p>
        </w:tc>
        <w:tc>
          <w:tcPr>
            <w:tcW w:w="6114" w:type="dxa"/>
          </w:tcPr>
          <w:p w14:paraId="6A984BDB" w14:textId="77777777" w:rsidR="00E40B52" w:rsidRPr="00B43ABC" w:rsidRDefault="00E40B52" w:rsidP="0098690A">
            <w:pPr>
              <w:jc w:val="both"/>
              <w:rPr>
                <w:rFonts w:ascii="Verdana" w:eastAsia="Calibri" w:hAnsi="Verdana" w:cs="Arial"/>
                <w:lang w:val="es-ES_tradnl" w:eastAsia="es-ES"/>
              </w:rPr>
            </w:pPr>
            <w:r w:rsidRPr="00B43ABC">
              <w:rPr>
                <w:rFonts w:ascii="Verdana" w:eastAsia="Calibri" w:hAnsi="Verdana" w:cs="Arial"/>
                <w:lang w:val="es-ES_tradnl" w:eastAsia="es-ES"/>
              </w:rPr>
              <w:t>SEGURIDAD SOCIAL INTEGRAL – Verificación – Obligación – Entidad Estatal / SEGURIDAD SOCIAL INTEGRAL – Régimen jurídico – Afiliación y aporte – Obligación legal – Ejecución del contrato / LEY 2381 DE 2024 – Reglamentación – Cotizaciones – Entidades estatales – Contratos de prestación de servicios – Directrices</w:t>
            </w:r>
            <w:r>
              <w:rPr>
                <w:rFonts w:ascii="Verdana" w:eastAsia="Calibri" w:hAnsi="Verdana" w:cs="Arial"/>
                <w:lang w:val="es-ES_tradnl" w:eastAsia="es-ES"/>
              </w:rPr>
              <w:t>.</w:t>
            </w:r>
          </w:p>
          <w:p w14:paraId="6FA2FE7A" w14:textId="77777777" w:rsidR="00E40B52" w:rsidRPr="00B43ABC" w:rsidRDefault="00E40B52" w:rsidP="0098690A">
            <w:pPr>
              <w:spacing w:line="276" w:lineRule="auto"/>
              <w:jc w:val="both"/>
              <w:rPr>
                <w:rFonts w:ascii="Verdana" w:eastAsia="Calibri" w:hAnsi="Verdana" w:cs="Times New Roman"/>
                <w:bCs/>
                <w:lang w:val="es-ES_tradnl"/>
              </w:rPr>
            </w:pPr>
          </w:p>
        </w:tc>
      </w:tr>
      <w:tr w:rsidR="00E40B52" w:rsidRPr="00C14F81" w14:paraId="2D5300A5" w14:textId="77777777" w:rsidTr="0098690A">
        <w:trPr>
          <w:trHeight w:val="93"/>
        </w:trPr>
        <w:tc>
          <w:tcPr>
            <w:tcW w:w="3119" w:type="dxa"/>
            <w:hideMark/>
          </w:tcPr>
          <w:p w14:paraId="159CBFCF" w14:textId="77777777" w:rsidR="00E40B52" w:rsidRPr="0043467D" w:rsidRDefault="00E40B52" w:rsidP="0098690A">
            <w:pPr>
              <w:spacing w:line="276" w:lineRule="auto"/>
              <w:jc w:val="both"/>
              <w:rPr>
                <w:rFonts w:ascii="Verdana" w:eastAsia="Calibri" w:hAnsi="Verdana" w:cs="Arial"/>
                <w:b/>
                <w:lang w:val="es-ES_tradnl" w:eastAsia="es-ES_tradnl"/>
              </w:rPr>
            </w:pPr>
            <w:r w:rsidRPr="0043467D">
              <w:rPr>
                <w:rFonts w:ascii="Verdana" w:eastAsia="Calibri" w:hAnsi="Verdana" w:cs="Arial"/>
                <w:b/>
                <w:lang w:val="es-ES_tradnl" w:eastAsia="es-ES_tradnl"/>
              </w:rPr>
              <w:t xml:space="preserve">Radicación:               </w:t>
            </w:r>
          </w:p>
        </w:tc>
        <w:tc>
          <w:tcPr>
            <w:tcW w:w="6114" w:type="dxa"/>
          </w:tcPr>
          <w:p w14:paraId="397735AD" w14:textId="77777777" w:rsidR="00E40B52" w:rsidRPr="0043467D" w:rsidRDefault="00E40B52" w:rsidP="0098690A">
            <w:pPr>
              <w:spacing w:line="276" w:lineRule="auto"/>
              <w:jc w:val="both"/>
              <w:rPr>
                <w:rFonts w:ascii="Verdana" w:eastAsia="Calibri" w:hAnsi="Verdana" w:cs="Arial"/>
                <w:bCs/>
                <w:lang w:eastAsia="es-ES_tradnl"/>
              </w:rPr>
            </w:pPr>
            <w:r w:rsidRPr="0043467D">
              <w:rPr>
                <w:rFonts w:ascii="Verdana" w:eastAsia="Calibri" w:hAnsi="Verdana" w:cs="Arial"/>
                <w:bCs/>
                <w:lang w:val="es-ES_tradnl" w:eastAsia="es-ES_tradnl"/>
              </w:rPr>
              <w:t xml:space="preserve">Respuesta a consulta con radicado </w:t>
            </w:r>
            <w:r w:rsidRPr="0043467D">
              <w:rPr>
                <w:rFonts w:ascii="Verdana" w:eastAsia="Calibri" w:hAnsi="Verdana" w:cs="Arial"/>
                <w:bCs/>
                <w:lang w:eastAsia="es-ES_tradnl"/>
              </w:rPr>
              <w:t xml:space="preserve">No. </w:t>
            </w:r>
            <w:r w:rsidRPr="00A8123B">
              <w:rPr>
                <w:rFonts w:ascii="Verdana" w:eastAsia="Calibri" w:hAnsi="Verdana" w:cs="Arial"/>
                <w:bCs/>
                <w:lang w:eastAsia="es-ES_tradnl"/>
              </w:rPr>
              <w:t>1_2026_08_11_010595</w:t>
            </w:r>
          </w:p>
        </w:tc>
      </w:tr>
    </w:tbl>
    <w:p w14:paraId="644C88C4" w14:textId="77777777" w:rsidR="00E40B52" w:rsidRPr="002E6765" w:rsidRDefault="00E40B52" w:rsidP="00E40B52">
      <w:pPr>
        <w:spacing w:after="0" w:line="276" w:lineRule="auto"/>
        <w:jc w:val="both"/>
        <w:rPr>
          <w:rFonts w:ascii="Verdana" w:eastAsia="Calibri" w:hAnsi="Verdana" w:cs="Arial"/>
          <w:bCs/>
          <w:lang w:val="es-ES_tradnl" w:eastAsia="es-ES_tradnl"/>
        </w:rPr>
      </w:pPr>
    </w:p>
    <w:p w14:paraId="6727A456" w14:textId="77777777" w:rsidR="00E40B52" w:rsidRPr="002E6765" w:rsidRDefault="00E40B52" w:rsidP="00E40B52">
      <w:pPr>
        <w:spacing w:after="0" w:line="276" w:lineRule="auto"/>
        <w:jc w:val="both"/>
        <w:rPr>
          <w:rFonts w:ascii="Verdana" w:eastAsia="Calibri" w:hAnsi="Verdana" w:cs="Arial"/>
          <w:bCs/>
          <w:lang w:val="es-ES" w:eastAsia="es-ES"/>
        </w:rPr>
      </w:pPr>
      <w:r w:rsidRPr="002E6765">
        <w:rPr>
          <w:rFonts w:ascii="Verdana" w:eastAsia="Calibri" w:hAnsi="Verdana" w:cs="Arial"/>
          <w:bCs/>
          <w:lang w:val="es-ES" w:eastAsia="es-ES"/>
        </w:rPr>
        <w:t>Estimad</w:t>
      </w:r>
      <w:r>
        <w:rPr>
          <w:rFonts w:ascii="Verdana" w:eastAsia="Calibri" w:hAnsi="Verdana" w:cs="Arial"/>
          <w:bCs/>
          <w:lang w:val="es-ES" w:eastAsia="es-ES"/>
        </w:rPr>
        <w:t>os</w:t>
      </w:r>
      <w:r w:rsidRPr="002E6765">
        <w:rPr>
          <w:rFonts w:ascii="Verdana" w:eastAsia="Calibri" w:hAnsi="Verdana" w:cs="Arial"/>
          <w:bCs/>
          <w:lang w:val="es-ES" w:eastAsia="es-ES"/>
        </w:rPr>
        <w:t xml:space="preserve"> Señor</w:t>
      </w:r>
      <w:r>
        <w:rPr>
          <w:rFonts w:ascii="Verdana" w:eastAsia="Calibri" w:hAnsi="Verdana" w:cs="Arial"/>
          <w:bCs/>
          <w:lang w:val="es-ES" w:eastAsia="es-ES"/>
        </w:rPr>
        <w:t>es</w:t>
      </w:r>
      <w:r w:rsidRPr="002E6765">
        <w:rPr>
          <w:rFonts w:ascii="Verdana" w:eastAsia="Calibri" w:hAnsi="Verdana" w:cs="Arial"/>
          <w:bCs/>
          <w:lang w:val="es-ES" w:eastAsia="es-ES"/>
        </w:rPr>
        <w:t xml:space="preserve">, cordial saludo:  </w:t>
      </w:r>
    </w:p>
    <w:p w14:paraId="76D86EF9" w14:textId="77777777" w:rsidR="00E40B52" w:rsidRPr="002E6765" w:rsidRDefault="00E40B52" w:rsidP="00E40B52">
      <w:pPr>
        <w:tabs>
          <w:tab w:val="left" w:pos="3768"/>
        </w:tabs>
        <w:spacing w:after="0" w:line="276" w:lineRule="auto"/>
        <w:jc w:val="both"/>
        <w:rPr>
          <w:rFonts w:ascii="Verdana" w:eastAsia="Calibri" w:hAnsi="Verdana" w:cs="Arial"/>
          <w:bCs/>
          <w:lang w:val="es-ES" w:eastAsia="es-ES"/>
        </w:rPr>
      </w:pPr>
      <w:r w:rsidRPr="002E6765">
        <w:rPr>
          <w:rFonts w:ascii="Verdana" w:eastAsia="Calibri" w:hAnsi="Verdana" w:cs="Arial"/>
          <w:bCs/>
          <w:lang w:val="es-ES" w:eastAsia="es-ES"/>
        </w:rPr>
        <w:tab/>
      </w:r>
    </w:p>
    <w:p w14:paraId="682650B3" w14:textId="77777777" w:rsidR="00E40B52" w:rsidRPr="002E6765" w:rsidRDefault="00E40B52" w:rsidP="00E40B52">
      <w:pPr>
        <w:spacing w:after="0" w:line="276" w:lineRule="auto"/>
        <w:jc w:val="both"/>
        <w:rPr>
          <w:rFonts w:ascii="Verdana" w:eastAsia="Calibri" w:hAnsi="Verdana" w:cs="Arial"/>
          <w:lang w:val="es-ES" w:eastAsia="es-ES"/>
        </w:rPr>
      </w:pPr>
      <w:r w:rsidRPr="002E6765">
        <w:rPr>
          <w:rFonts w:ascii="Verdana" w:eastAsia="Calibri" w:hAnsi="Verdana" w:cs="Arial"/>
          <w:lang w:val="es-ES" w:eastAsia="es-ES"/>
        </w:rPr>
        <w:t>En ejercicio de la competencia otorgada por los artículos 3, numeral 5º, y 11, numeral 8º, del Decreto Ley 4170 de 2011,</w:t>
      </w:r>
      <w:r w:rsidRPr="002E6765">
        <w:rPr>
          <w:rFonts w:ascii="Verdana" w:eastAsia="Arial MT" w:hAnsi="Verdana" w:cs="Arial MT"/>
          <w:lang w:val="es-ES" w:eastAsia="es-ES"/>
        </w:rPr>
        <w:t xml:space="preserve"> </w:t>
      </w:r>
      <w:r w:rsidRPr="002E6765">
        <w:rPr>
          <w:rFonts w:ascii="Verdana" w:eastAsia="Calibri" w:hAnsi="Verdana" w:cs="Arial"/>
        </w:rPr>
        <w:t xml:space="preserve">así como lo establecido en el artículo 4 de la Resolución 1707 de 2018 expedida por esta Entidad, </w:t>
      </w:r>
      <w:r w:rsidRPr="002E6765">
        <w:rPr>
          <w:rFonts w:ascii="Verdana" w:eastAsia="Calibri" w:hAnsi="Verdana" w:cs="Arial"/>
          <w:lang w:val="es-ES" w:eastAsia="es-ES"/>
        </w:rPr>
        <w:t xml:space="preserve">la Agencia Nacional de Contratación Pública –Colombia Compra Eficiente– responde su solicitud de consulta de fecha </w:t>
      </w:r>
      <w:r>
        <w:rPr>
          <w:rFonts w:ascii="Verdana" w:eastAsia="Calibri" w:hAnsi="Verdana" w:cs="Arial"/>
          <w:lang w:val="es-ES" w:eastAsia="es-ES"/>
        </w:rPr>
        <w:t>11 de agosto</w:t>
      </w:r>
      <w:r w:rsidRPr="002E6765">
        <w:rPr>
          <w:rFonts w:ascii="Verdana" w:eastAsia="Calibri" w:hAnsi="Verdana" w:cs="Arial"/>
          <w:lang w:val="es-ES" w:eastAsia="es-ES"/>
        </w:rPr>
        <w:t xml:space="preserve"> de 2026, en la cual manifiesta lo siguiente: </w:t>
      </w:r>
      <w:bookmarkStart w:id="1" w:name="_Hlk95313578"/>
    </w:p>
    <w:p w14:paraId="20F2C1D0" w14:textId="77777777" w:rsidR="00E40B52" w:rsidRPr="002E6765" w:rsidRDefault="00E40B52" w:rsidP="00E40B52">
      <w:pPr>
        <w:spacing w:after="0" w:line="276" w:lineRule="auto"/>
        <w:jc w:val="both"/>
        <w:rPr>
          <w:rFonts w:ascii="Verdana" w:eastAsia="Calibri" w:hAnsi="Verdana" w:cs="Arial"/>
          <w:bCs/>
          <w:lang w:val="es-ES" w:eastAsia="es-ES"/>
        </w:rPr>
      </w:pPr>
    </w:p>
    <w:bookmarkEnd w:id="1"/>
    <w:p w14:paraId="1C0219CA" w14:textId="77777777" w:rsidR="00E40B52" w:rsidRDefault="00E40B52" w:rsidP="00E40B52">
      <w:pPr>
        <w:spacing w:after="0" w:line="240" w:lineRule="auto"/>
        <w:ind w:left="709" w:right="709"/>
        <w:jc w:val="both"/>
        <w:rPr>
          <w:rFonts w:ascii="Verdana" w:eastAsia="Calibri" w:hAnsi="Verdana" w:cs="Arial"/>
          <w:i/>
          <w:iCs/>
          <w:sz w:val="21"/>
          <w:szCs w:val="21"/>
          <w:lang w:val="es-ES" w:eastAsia="es-ES"/>
        </w:rPr>
      </w:pPr>
      <w:r w:rsidRPr="002E6765">
        <w:rPr>
          <w:rFonts w:ascii="Verdana" w:eastAsia="Calibri" w:hAnsi="Verdana" w:cs="Arial"/>
          <w:i/>
          <w:iCs/>
          <w:sz w:val="21"/>
          <w:szCs w:val="21"/>
          <w:lang w:val="es-ES" w:eastAsia="es-ES"/>
        </w:rPr>
        <w:t>“(…)</w:t>
      </w:r>
    </w:p>
    <w:p w14:paraId="17A409F7" w14:textId="77777777" w:rsidR="00E40B52" w:rsidRDefault="00E40B52" w:rsidP="00E40B52">
      <w:pPr>
        <w:spacing w:after="0" w:line="240" w:lineRule="auto"/>
        <w:ind w:left="709" w:right="709"/>
        <w:jc w:val="both"/>
        <w:rPr>
          <w:rFonts w:ascii="Verdana" w:eastAsia="Calibri" w:hAnsi="Verdana" w:cs="Arial"/>
          <w:i/>
          <w:iCs/>
          <w:sz w:val="21"/>
          <w:szCs w:val="21"/>
          <w:lang w:val="es-ES" w:eastAsia="es-ES"/>
        </w:rPr>
      </w:pPr>
    </w:p>
    <w:p w14:paraId="0B1F0952" w14:textId="77777777" w:rsidR="00E40B52" w:rsidRDefault="00E40B52" w:rsidP="00E40B52">
      <w:pPr>
        <w:spacing w:after="0" w:line="240" w:lineRule="auto"/>
        <w:ind w:left="709" w:right="709"/>
        <w:jc w:val="both"/>
        <w:rPr>
          <w:rFonts w:ascii="Verdana" w:eastAsia="Calibri" w:hAnsi="Verdana" w:cs="Arial"/>
          <w:i/>
          <w:iCs/>
          <w:sz w:val="21"/>
          <w:szCs w:val="21"/>
          <w:lang w:val="es-ES" w:eastAsia="es-ES"/>
        </w:rPr>
      </w:pPr>
      <w:r w:rsidRPr="002739BC">
        <w:rPr>
          <w:rFonts w:ascii="Verdana" w:eastAsia="Calibri" w:hAnsi="Verdana" w:cs="Arial"/>
          <w:i/>
          <w:iCs/>
          <w:sz w:val="21"/>
          <w:szCs w:val="21"/>
          <w:lang w:val="es-ES" w:eastAsia="es-ES"/>
        </w:rPr>
        <w:t>En los contratos de prestación de servicios profesionales y/o apoyo a la gestión celebrados por las entidades estatales, durante la ejecución del contrato, el contratista se encuentra obligado a realizar aportes al Sistema de Seguridad Social (incluido el pago a pensiones) conforme a la normatividad vigente y, por tanto, la entidad tiene el deber de verificar dicho cumplimiento como requisito para efectuar los pagos</w:t>
      </w:r>
      <w:r>
        <w:rPr>
          <w:rFonts w:ascii="Verdana" w:eastAsia="Calibri" w:hAnsi="Verdana" w:cs="Arial"/>
          <w:i/>
          <w:iCs/>
          <w:sz w:val="21"/>
          <w:szCs w:val="21"/>
          <w:lang w:val="es-ES" w:eastAsia="es-ES"/>
        </w:rPr>
        <w:t>.</w:t>
      </w:r>
    </w:p>
    <w:p w14:paraId="40B5584B" w14:textId="77777777" w:rsidR="00E40B52" w:rsidRPr="002739BC" w:rsidRDefault="00E40B52" w:rsidP="00E40B52">
      <w:pPr>
        <w:spacing w:after="0" w:line="240" w:lineRule="auto"/>
        <w:ind w:left="709" w:right="709"/>
        <w:jc w:val="both"/>
        <w:rPr>
          <w:rFonts w:ascii="Verdana" w:eastAsia="Calibri" w:hAnsi="Verdana" w:cs="Arial"/>
          <w:i/>
          <w:iCs/>
          <w:sz w:val="21"/>
          <w:szCs w:val="21"/>
          <w:lang w:val="es-ES" w:eastAsia="es-ES"/>
        </w:rPr>
      </w:pPr>
    </w:p>
    <w:p w14:paraId="0809165B" w14:textId="77777777" w:rsidR="00E40B52" w:rsidRPr="002E6765" w:rsidRDefault="00E40B52" w:rsidP="00E40B52">
      <w:pPr>
        <w:spacing w:after="0" w:line="240" w:lineRule="auto"/>
        <w:ind w:left="709" w:right="709"/>
        <w:jc w:val="both"/>
        <w:rPr>
          <w:rFonts w:ascii="Verdana" w:eastAsia="Calibri" w:hAnsi="Verdana" w:cs="Arial"/>
          <w:i/>
          <w:iCs/>
          <w:sz w:val="21"/>
          <w:szCs w:val="21"/>
          <w:lang w:val="es-ES" w:eastAsia="es-ES"/>
        </w:rPr>
      </w:pPr>
      <w:r w:rsidRPr="002739BC">
        <w:rPr>
          <w:rFonts w:ascii="Verdana" w:eastAsia="Calibri" w:hAnsi="Verdana" w:cs="Arial"/>
          <w:i/>
          <w:iCs/>
          <w:sz w:val="21"/>
          <w:szCs w:val="21"/>
          <w:lang w:val="es-ES" w:eastAsia="es-ES"/>
        </w:rPr>
        <w:lastRenderedPageBreak/>
        <w:t xml:space="preserve">Sin embargo, si durante la ejecución del contrato, el contratista no radica sus cuentas de cobro ni realiza los pagos a la seguridad social, y posteriormente, entre la terminación del contrato y la solicitud de pago de las cuentas pendientes, la situación jurídica del contratista frente al, Sistema General de Pensiones cambia, de manera que para el momento del cobro, es beneficiario de la figura de devolución de saldos y ya no se encuentra obligado a efectuar aportes al sistema pensional ¿debe la entidad estatal, exigir la acreditación del pago de aportes pensionales correspondientes al periodo de ejecución del contrato como requisito para efectuar el pago de los honorarios </w:t>
      </w:r>
      <w:proofErr w:type="spellStart"/>
      <w:r w:rsidRPr="002739BC">
        <w:rPr>
          <w:rFonts w:ascii="Verdana" w:eastAsia="Calibri" w:hAnsi="Verdana" w:cs="Arial"/>
          <w:i/>
          <w:iCs/>
          <w:sz w:val="21"/>
          <w:szCs w:val="21"/>
          <w:lang w:val="es-ES" w:eastAsia="es-ES"/>
        </w:rPr>
        <w:t>adéudados</w:t>
      </w:r>
      <w:proofErr w:type="spellEnd"/>
      <w:r w:rsidRPr="002739BC">
        <w:rPr>
          <w:rFonts w:ascii="Verdana" w:eastAsia="Calibri" w:hAnsi="Verdana" w:cs="Arial"/>
          <w:i/>
          <w:iCs/>
          <w:sz w:val="21"/>
          <w:szCs w:val="21"/>
          <w:lang w:val="es-ES" w:eastAsia="es-ES"/>
        </w:rPr>
        <w:t xml:space="preserve">, o dicho cambio en la situación jurídica del contratista incide en el alcance de esa obligación? </w:t>
      </w:r>
      <w:r w:rsidRPr="002E6765">
        <w:rPr>
          <w:rFonts w:ascii="Verdana" w:eastAsia="Calibri" w:hAnsi="Verdana" w:cs="Arial"/>
          <w:i/>
          <w:iCs/>
          <w:sz w:val="21"/>
          <w:szCs w:val="21"/>
          <w:lang w:val="es-ES" w:eastAsia="es-ES"/>
        </w:rPr>
        <w:t>(…)</w:t>
      </w:r>
      <w:r w:rsidRPr="002E6765">
        <w:rPr>
          <w:rFonts w:ascii="Verdana" w:eastAsia="Calibri" w:hAnsi="Verdana" w:cs="Arial"/>
          <w:i/>
          <w:iCs/>
          <w:sz w:val="21"/>
          <w:szCs w:val="21"/>
          <w:lang w:eastAsia="es-ES"/>
        </w:rPr>
        <w:t>”</w:t>
      </w:r>
    </w:p>
    <w:p w14:paraId="5FAB641E" w14:textId="77777777" w:rsidR="00E40B52" w:rsidRPr="002E6765" w:rsidRDefault="00E40B52" w:rsidP="00E40B52">
      <w:pPr>
        <w:spacing w:after="0" w:line="276" w:lineRule="auto"/>
        <w:ind w:left="709" w:right="709"/>
        <w:jc w:val="both"/>
        <w:rPr>
          <w:rFonts w:ascii="Verdana" w:eastAsia="Times New Roman" w:hAnsi="Verdana" w:cs="Times New Roman"/>
          <w:lang w:eastAsia="es-CO"/>
        </w:rPr>
      </w:pPr>
    </w:p>
    <w:p w14:paraId="4D2CC28B" w14:textId="77777777" w:rsidR="00E40B52" w:rsidRPr="002E6765" w:rsidRDefault="00E40B52" w:rsidP="00E40B52">
      <w:pPr>
        <w:spacing w:after="120" w:line="276" w:lineRule="auto"/>
        <w:ind w:firstLine="709"/>
        <w:jc w:val="both"/>
        <w:rPr>
          <w:rFonts w:ascii="Verdana" w:eastAsia="Calibri" w:hAnsi="Verdana" w:cs="Arial"/>
          <w:lang w:val="es-ES_tradnl" w:eastAsia="es-ES_tradnl"/>
        </w:rPr>
      </w:pPr>
      <w:r w:rsidRPr="002E6765">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E6765">
        <w:rPr>
          <w:rFonts w:ascii="Verdana" w:eastAsia="Calibri" w:hAnsi="Verdana" w:cs="Arial"/>
          <w:lang w:val="es-ES_tradnl" w:eastAsia="es-ES_tradnl"/>
        </w:rPr>
        <w:tab/>
      </w:r>
    </w:p>
    <w:p w14:paraId="49301AB3" w14:textId="77777777" w:rsidR="00E40B52" w:rsidRPr="002E6765" w:rsidRDefault="00E40B52" w:rsidP="00E40B52">
      <w:pPr>
        <w:spacing w:after="0" w:line="276" w:lineRule="auto"/>
        <w:ind w:firstLine="708"/>
        <w:jc w:val="both"/>
        <w:rPr>
          <w:rFonts w:ascii="Verdana" w:eastAsia="Calibri" w:hAnsi="Verdana" w:cs="Arial"/>
          <w:lang w:val="es-ES" w:eastAsia="es-ES"/>
        </w:rPr>
      </w:pPr>
      <w:r w:rsidRPr="002E6765">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557D1473" w14:textId="77777777" w:rsidR="00E40B52" w:rsidRPr="002E6765" w:rsidRDefault="00E40B52" w:rsidP="00E40B52">
      <w:pPr>
        <w:spacing w:after="0" w:line="276" w:lineRule="auto"/>
        <w:ind w:firstLine="709"/>
        <w:jc w:val="both"/>
        <w:rPr>
          <w:rFonts w:ascii="Verdana" w:eastAsia="Calibri" w:hAnsi="Verdana" w:cs="Arial"/>
          <w:lang w:val="es-ES" w:eastAsia="es-ES"/>
        </w:rPr>
      </w:pPr>
    </w:p>
    <w:p w14:paraId="3A866E4C" w14:textId="77777777" w:rsidR="00E40B52" w:rsidRPr="002E6765" w:rsidRDefault="00E40B52" w:rsidP="00E40B52">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2E6765">
        <w:rPr>
          <w:rFonts w:ascii="Verdana" w:eastAsia="Century Gothic" w:hAnsi="Verdana" w:cs="Century Gothic"/>
          <w:b/>
          <w:bCs/>
          <w:lang w:val="es-ES"/>
        </w:rPr>
        <w:t>Problema planteado:</w:t>
      </w:r>
    </w:p>
    <w:p w14:paraId="52423060" w14:textId="77777777" w:rsidR="00E40B52" w:rsidRPr="002E6765" w:rsidRDefault="00E40B52" w:rsidP="00E40B52">
      <w:pPr>
        <w:tabs>
          <w:tab w:val="left" w:pos="426"/>
        </w:tabs>
        <w:spacing w:after="0" w:line="276" w:lineRule="auto"/>
        <w:jc w:val="both"/>
        <w:rPr>
          <w:rFonts w:ascii="Verdana" w:eastAsia="Century Gothic" w:hAnsi="Verdana" w:cs="Century Gothic"/>
          <w:lang w:val="es-ES"/>
        </w:rPr>
      </w:pPr>
    </w:p>
    <w:p w14:paraId="5046B9C0" w14:textId="77777777" w:rsidR="00E40B52" w:rsidRDefault="00E40B52" w:rsidP="00E40B52">
      <w:pPr>
        <w:spacing w:line="276" w:lineRule="auto"/>
        <w:jc w:val="both"/>
        <w:rPr>
          <w:rFonts w:ascii="Verdana" w:eastAsia="Century Gothic" w:hAnsi="Verdana" w:cs="Century Gothic"/>
        </w:rPr>
      </w:pPr>
      <w:r w:rsidRPr="002E6765">
        <w:rPr>
          <w:rFonts w:ascii="Verdana" w:eastAsia="Century Gothic" w:hAnsi="Verdana" w:cs="Century Gothic"/>
        </w:rPr>
        <w:t xml:space="preserve">De acuerdo con el contenido de su solicitud, esta Agencia resolverá el siguiente problema jurídico: I). </w:t>
      </w:r>
      <w:r w:rsidRPr="00B974DD">
        <w:rPr>
          <w:rFonts w:ascii="Verdana" w:eastAsia="Century Gothic" w:hAnsi="Verdana" w:cs="Century Gothic"/>
        </w:rPr>
        <w:t xml:space="preserve">¿Cuál es el alcance de la obligación de las entidades estatales de verificar el cumplimiento de los aportes al Sistema de Seguridad Social Integral por parte de los contratistas de prestación de servicios </w:t>
      </w:r>
      <w:r w:rsidRPr="00B974DD">
        <w:rPr>
          <w:rFonts w:ascii="Verdana" w:eastAsia="Century Gothic" w:hAnsi="Verdana" w:cs="Century Gothic"/>
        </w:rPr>
        <w:lastRenderedPageBreak/>
        <w:t>profesionales y/o de apoyo a la gestión, particularmente en relación con la forma y oportunidad en que debe acreditarse dicho cumplimiento?</w:t>
      </w:r>
    </w:p>
    <w:p w14:paraId="4450E3A6" w14:textId="77777777" w:rsidR="00E40B52" w:rsidRPr="00D87C3A" w:rsidRDefault="00E40B52" w:rsidP="00E40B52">
      <w:pPr>
        <w:pStyle w:val="Prrafodelista"/>
        <w:numPr>
          <w:ilvl w:val="0"/>
          <w:numId w:val="16"/>
        </w:numPr>
        <w:spacing w:line="276" w:lineRule="auto"/>
        <w:jc w:val="both"/>
        <w:rPr>
          <w:rFonts w:ascii="Verdana" w:eastAsia="Century Gothic" w:hAnsi="Verdana" w:cs="Century Gothic"/>
          <w:lang w:val="es-CO"/>
        </w:rPr>
      </w:pPr>
      <w:r w:rsidRPr="00B724F0">
        <w:rPr>
          <w:rFonts w:ascii="Verdana" w:eastAsia="Century Gothic" w:hAnsi="Verdana" w:cs="Century Gothic"/>
          <w:b/>
          <w:bCs/>
        </w:rPr>
        <w:t>Respuesta:</w:t>
      </w: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40B52" w:rsidRPr="00C14F81" w14:paraId="5BBC4E91" w14:textId="77777777" w:rsidTr="0098690A">
        <w:trPr>
          <w:trHeight w:val="1057"/>
        </w:trPr>
        <w:tc>
          <w:tcPr>
            <w:tcW w:w="8828" w:type="dxa"/>
            <w:tcBorders>
              <w:top w:val="dotted" w:sz="4" w:space="0" w:color="auto"/>
              <w:left w:val="dotted" w:sz="4" w:space="0" w:color="auto"/>
              <w:bottom w:val="dotted" w:sz="4" w:space="0" w:color="auto"/>
              <w:right w:val="dotted" w:sz="4" w:space="0" w:color="auto"/>
            </w:tcBorders>
          </w:tcPr>
          <w:p w14:paraId="6E3A3C88" w14:textId="77777777" w:rsidR="00E40B52" w:rsidRPr="00B00C63" w:rsidRDefault="00E40B52" w:rsidP="0098690A">
            <w:pPr>
              <w:spacing w:after="120" w:line="276" w:lineRule="auto"/>
              <w:jc w:val="both"/>
              <w:rPr>
                <w:rFonts w:ascii="Verdana" w:hAnsi="Verdana"/>
              </w:rPr>
            </w:pPr>
            <w:r w:rsidRPr="00B00C63">
              <w:rPr>
                <w:rFonts w:ascii="Verdana" w:hAnsi="Verdana"/>
              </w:rPr>
              <w:t xml:space="preserve">De conformidad con el régimen general aplicable a los contratos de prestación de servicios, el pago de los aportes al Sistema de Seguridad Social Integral corresponde, como regla general, al contratista en su condición de trabajador independiente, quien debe efectuar directamente sus cotizaciones de manera mensual y por mes vencido, conforme a lo dispuesto en el artículo 244 de la Ley 1955 de 2019. </w:t>
            </w:r>
          </w:p>
          <w:p w14:paraId="4B311675" w14:textId="77777777" w:rsidR="00E40B52" w:rsidRPr="00B00C63" w:rsidRDefault="00E40B52" w:rsidP="0098690A">
            <w:pPr>
              <w:spacing w:after="120" w:line="276" w:lineRule="auto"/>
              <w:jc w:val="both"/>
              <w:rPr>
                <w:rFonts w:ascii="Verdana" w:hAnsi="Verdana"/>
              </w:rPr>
            </w:pPr>
            <w:r w:rsidRPr="00B00C63">
              <w:rPr>
                <w:rFonts w:ascii="Verdana" w:hAnsi="Verdana"/>
              </w:rPr>
              <w:t xml:space="preserve">      En este escenario, las entidades estatales no asumen directamente el pago de las cotizaciones ni se encuentran facultadas para efectuar descuentos de los honorarios del contratista con esa finalidad. Su actuación se circunscribe a verificar el cumplimiento de las obligaciones frente al Sistema de Seguridad Social Integral y la acreditación de dicho cumplimiento, en los términos establecidos en el artículo 50 de la Ley 789 de 2002 y el artículo 23 de la Ley 1150 de 2007, como requisito para efectuar los pagos derivados del contrato.</w:t>
            </w:r>
          </w:p>
          <w:p w14:paraId="35375375" w14:textId="77777777" w:rsidR="00E40B52" w:rsidRPr="00B00C63" w:rsidRDefault="00E40B52" w:rsidP="0098690A">
            <w:pPr>
              <w:spacing w:after="120" w:line="276" w:lineRule="auto"/>
              <w:jc w:val="both"/>
              <w:rPr>
                <w:rFonts w:ascii="Verdana" w:hAnsi="Verdana"/>
              </w:rPr>
            </w:pPr>
            <w:r w:rsidRPr="00B00C63">
              <w:rPr>
                <w:rFonts w:ascii="Verdana" w:hAnsi="Verdana"/>
              </w:rPr>
              <w:t xml:space="preserve">      No obstante, este régimen general tuvo una modificación a partir de la entrada en vigor de la Ley 2381 de 2024, cuyo artículo 21 introdujo la posibilidad de que, en los contratos de prestación de servicios, el contratante asuma la responsabilidad de efectuar las cotizaciones al Sistema de Seguridad Social Integral, siempre que ello sea expresamente acordado entre las partes. Dicha disposición fue reglamentada por el artículo 2.2.4.18.7 del Decreto 514 de 2025, el cual condiciona la asunción de esta obligación por parte del contratante a la existencia de un pacto contractual claro y previo.</w:t>
            </w:r>
          </w:p>
          <w:p w14:paraId="268977E3" w14:textId="77777777" w:rsidR="00E40B52" w:rsidRDefault="00E40B52" w:rsidP="0098690A">
            <w:pPr>
              <w:spacing w:after="120" w:line="276" w:lineRule="auto"/>
              <w:jc w:val="both"/>
              <w:rPr>
                <w:rFonts w:ascii="Verdana" w:hAnsi="Verdana"/>
              </w:rPr>
            </w:pPr>
            <w:r w:rsidRPr="00A52F28">
              <w:rPr>
                <w:rFonts w:ascii="Verdana" w:hAnsi="Verdana"/>
                <w:color w:val="0070C0"/>
              </w:rPr>
              <w:t xml:space="preserve">      </w:t>
            </w:r>
            <w:r w:rsidRPr="00BB7731">
              <w:rPr>
                <w:rFonts w:ascii="Verdana" w:hAnsi="Verdana"/>
              </w:rPr>
              <w:t xml:space="preserve">De conformidad con lo señalado, las cotizaciones a cargo de las entidades que celebran contratos de prestación de servicios no operan de manera automática con ocasión de la reforma pensional, sino que requieren acuerdo expreso, lo cual supone la modificación del contrato cuando originalmente no se haya pactado dicha obligación. En ese evento, la entidad contratante queda facultada para descontar de los honorarios del contratista los aportes correspondientes a pensión, salud y riesgos laborales, y responde por la totalidad de las cotizaciones, incluso en el evento en que no se haya efectuado el descuento respectivo.  </w:t>
            </w:r>
          </w:p>
          <w:p w14:paraId="02C904C7" w14:textId="77777777" w:rsidR="00E40B52" w:rsidRPr="00D901EF" w:rsidRDefault="00E40B52" w:rsidP="0098690A">
            <w:pPr>
              <w:spacing w:after="120" w:line="276" w:lineRule="auto"/>
              <w:ind w:firstLine="709"/>
              <w:jc w:val="both"/>
              <w:rPr>
                <w:rFonts w:ascii="Verdana" w:hAnsi="Verdana"/>
              </w:rPr>
            </w:pPr>
            <w:r w:rsidRPr="00D901EF">
              <w:rPr>
                <w:rFonts w:ascii="Verdana" w:hAnsi="Verdana"/>
              </w:rPr>
              <w:lastRenderedPageBreak/>
              <w:t>Cuando exista dicho acuerdo, la entidad contratante asumirá la responsabilidad de efectuar las cotizaciones correspondientes y podrá realizar, de los honorarios del contratista, los descuentos necesarios para cubrir los aportes a salud, pensión y riesgos laborales, de acuerdo con las condiciones pactadas y las disposiciones que regulan su pago. En este supuesto, la responsabilidad de la entidad frente a las cotizaciones no desaparece por el hecho de que el valor correspondiente no haya sido descontado oportunamente de los honorarios.</w:t>
            </w:r>
          </w:p>
          <w:p w14:paraId="74C8FA71" w14:textId="77777777" w:rsidR="00E40B52" w:rsidRPr="00A52F28" w:rsidRDefault="00E40B52" w:rsidP="0098690A">
            <w:pPr>
              <w:spacing w:after="120" w:line="276" w:lineRule="auto"/>
              <w:jc w:val="both"/>
              <w:rPr>
                <w:rFonts w:ascii="Verdana" w:hAnsi="Verdana"/>
                <w:color w:val="0070C0"/>
              </w:rPr>
            </w:pPr>
            <w:r w:rsidRPr="00A52F28">
              <w:rPr>
                <w:rFonts w:ascii="Verdana" w:hAnsi="Verdana"/>
                <w:color w:val="0070C0"/>
              </w:rPr>
              <w:t xml:space="preserve">       </w:t>
            </w:r>
            <w:r w:rsidRPr="00BE4A91">
              <w:rPr>
                <w:rFonts w:ascii="Verdana" w:hAnsi="Verdana"/>
              </w:rPr>
              <w:t>Por el contrario, cuando no exista un acuerdo expreso que atribuya a la entidad contratante la responsabilidad de efectuar las cotizaciones, los aportes continúan a cargo del contratista. En este caso, la entidad no podrá descontarlos unilateralmente de los honorarios para efectuar directamente su pago, sino que deberá verificar y exigir la acreditación del cumplimiento de las obligaciones de seguridad social como requisito para efectuar el pago de los honorarios, de conformidad con lo dispuesto en el artículo 50 de la Ley 789 de 2002 y el artículo 23 de la Ley 1150 de 2007.</w:t>
            </w:r>
          </w:p>
          <w:p w14:paraId="5D3CAB13" w14:textId="77777777" w:rsidR="00E40B52" w:rsidRPr="006E43B3" w:rsidRDefault="00E40B52" w:rsidP="0098690A">
            <w:pPr>
              <w:spacing w:after="120" w:line="276" w:lineRule="auto"/>
              <w:jc w:val="both"/>
              <w:rPr>
                <w:rFonts w:ascii="Verdana" w:hAnsi="Verdana"/>
              </w:rPr>
            </w:pPr>
            <w:r w:rsidRPr="00A52F28">
              <w:rPr>
                <w:rFonts w:ascii="Verdana" w:hAnsi="Verdana"/>
                <w:color w:val="0070C0"/>
              </w:rPr>
              <w:t xml:space="preserve">      </w:t>
            </w:r>
            <w:r w:rsidRPr="006E43B3">
              <w:rPr>
                <w:rFonts w:ascii="Verdana" w:hAnsi="Verdana"/>
              </w:rPr>
              <w:t>Así las cosas, la procedencia de descontar aportes al Sistema de Seguridad Social Integral de los honorarios pendientes de pago no depende exclusivamente de la forma en que se efectúe el pago, sino de la obligación que haya sido atribuida contractualmente a cada una de las partes. Cuando los aportes se encuentren a cargo del contratista, corresponde a este efectuar su pago y acreditarlo ante la entidad; cuando exista un pacto expreso mediante el cual la entidad haya asumido dicha obligación, corresponderá a esta efectuar las cotizaciones y realizar, cuando proceda, los descuentos respectivos, conforme a la Ley 2381 de 2024 y el Decreto 514 de 2025; en ausencia de dicho acuerdo, dicha deducción no resulta viable, y el pago de los aportes corresponde exclusivamente al contratista.</w:t>
            </w:r>
          </w:p>
          <w:p w14:paraId="7B7BE991" w14:textId="77777777" w:rsidR="00E40B52" w:rsidRPr="003C2D3C" w:rsidRDefault="00E40B52" w:rsidP="0098690A">
            <w:pPr>
              <w:snapToGrid w:val="0"/>
              <w:spacing w:after="120" w:line="276" w:lineRule="auto"/>
              <w:jc w:val="both"/>
              <w:rPr>
                <w:rFonts w:ascii="Verdana" w:eastAsia="Calibri" w:hAnsi="Verdana" w:cs="Times New Roman"/>
                <w:lang w:val="es-ES"/>
              </w:rPr>
            </w:pPr>
            <w:r w:rsidRPr="006E43B3">
              <w:rPr>
                <w:rFonts w:ascii="Verdana" w:hAnsi="Verdana"/>
              </w:rPr>
              <w:t xml:space="preserve">     Finalmente, debe advertirse que el análisis aquí expuesto se realiza en términos generales y no puede entenderse como un pronunciamiento sobre situaciones particulares. En consecuencia, la aplicación de estas reglas debe ser evaluada por la entidad en el marco del contrato específico, con el apoyo de sus asesores jurídicos, sin que ello implique la validación de actuaciones concretas por parte de la Agencia Nacional de Contratación Pública – Colombia Compra Eficiente.</w:t>
            </w:r>
          </w:p>
        </w:tc>
      </w:tr>
    </w:tbl>
    <w:p w14:paraId="621F0A48" w14:textId="77777777" w:rsidR="00E40B52" w:rsidRPr="00C14F81" w:rsidRDefault="00E40B52" w:rsidP="00E40B52">
      <w:pPr>
        <w:tabs>
          <w:tab w:val="left" w:pos="142"/>
          <w:tab w:val="left" w:pos="284"/>
        </w:tabs>
        <w:spacing w:after="0" w:line="276" w:lineRule="auto"/>
        <w:ind w:left="142" w:hanging="142"/>
        <w:jc w:val="both"/>
        <w:rPr>
          <w:rFonts w:ascii="Verdana" w:eastAsia="Century Gothic" w:hAnsi="Verdana" w:cs="Century Gothic"/>
          <w:b/>
          <w:bCs/>
          <w:color w:val="6699FF"/>
          <w:lang w:val="es-ES"/>
        </w:rPr>
      </w:pPr>
    </w:p>
    <w:p w14:paraId="5BDA64CA" w14:textId="77777777" w:rsidR="00E40B52" w:rsidRPr="0028088A" w:rsidRDefault="00E40B52" w:rsidP="00E40B52">
      <w:pPr>
        <w:numPr>
          <w:ilvl w:val="0"/>
          <w:numId w:val="16"/>
        </w:numPr>
        <w:tabs>
          <w:tab w:val="left" w:pos="142"/>
          <w:tab w:val="left" w:pos="284"/>
        </w:tabs>
        <w:spacing w:after="0" w:line="276" w:lineRule="auto"/>
        <w:contextualSpacing/>
        <w:jc w:val="both"/>
        <w:rPr>
          <w:rFonts w:ascii="Verdana" w:eastAsia="Calibri" w:hAnsi="Verdana" w:cs="Arial"/>
          <w:lang w:val="es-ES" w:eastAsia="es-MX"/>
        </w:rPr>
      </w:pPr>
      <w:r w:rsidRPr="0028088A">
        <w:rPr>
          <w:rFonts w:ascii="Verdana" w:eastAsia="Century Gothic" w:hAnsi="Verdana" w:cs="Century Gothic"/>
          <w:b/>
          <w:bCs/>
          <w:lang w:val="es-ES"/>
        </w:rPr>
        <w:lastRenderedPageBreak/>
        <w:t>Razones de la respuesta:</w:t>
      </w:r>
    </w:p>
    <w:p w14:paraId="64598427" w14:textId="77777777" w:rsidR="00E40B52" w:rsidRPr="0028088A" w:rsidRDefault="00E40B52" w:rsidP="00E40B52">
      <w:pPr>
        <w:tabs>
          <w:tab w:val="left" w:pos="142"/>
          <w:tab w:val="left" w:pos="284"/>
        </w:tabs>
        <w:spacing w:after="0" w:line="276" w:lineRule="auto"/>
        <w:contextualSpacing/>
        <w:jc w:val="both"/>
        <w:rPr>
          <w:rFonts w:ascii="Verdana" w:eastAsia="Century Gothic" w:hAnsi="Verdana" w:cs="Century Gothic"/>
          <w:b/>
          <w:bCs/>
          <w:lang w:val="es-ES"/>
        </w:rPr>
      </w:pPr>
    </w:p>
    <w:p w14:paraId="592FC626" w14:textId="77777777" w:rsidR="00E40B52" w:rsidRPr="0028088A" w:rsidRDefault="00E40B52" w:rsidP="00E40B52">
      <w:pPr>
        <w:tabs>
          <w:tab w:val="left" w:pos="142"/>
          <w:tab w:val="left" w:pos="284"/>
        </w:tabs>
        <w:spacing w:after="0" w:line="276" w:lineRule="auto"/>
        <w:contextualSpacing/>
        <w:jc w:val="both"/>
        <w:rPr>
          <w:rFonts w:ascii="Verdana" w:eastAsia="Calibri" w:hAnsi="Verdana" w:cs="Arial"/>
          <w:lang w:val="es-ES" w:eastAsia="es-MX"/>
        </w:rPr>
      </w:pPr>
      <w:r w:rsidRPr="0028088A">
        <w:rPr>
          <w:rFonts w:ascii="Verdana" w:eastAsia="Calibri" w:hAnsi="Verdana" w:cs="Arial"/>
          <w:lang w:val="es-ES" w:eastAsia="es-MX"/>
        </w:rPr>
        <w:t xml:space="preserve">Lo anterior se sustenta en las siguientes consideraciones: </w:t>
      </w:r>
    </w:p>
    <w:p w14:paraId="18D194EC" w14:textId="77777777" w:rsidR="00E40B52" w:rsidRPr="0028088A" w:rsidRDefault="00E40B52" w:rsidP="00E40B52">
      <w:pPr>
        <w:spacing w:after="0" w:line="276" w:lineRule="auto"/>
        <w:jc w:val="both"/>
        <w:rPr>
          <w:rFonts w:ascii="Verdana" w:eastAsia="Calibri" w:hAnsi="Verdana" w:cs="Arial"/>
          <w:lang w:val="es-ES" w:eastAsia="es-MX"/>
        </w:rPr>
      </w:pPr>
    </w:p>
    <w:p w14:paraId="3B4AD18A" w14:textId="77777777" w:rsidR="00E40B52" w:rsidRPr="001F41BC" w:rsidRDefault="00E40B52" w:rsidP="00E40B52">
      <w:pPr>
        <w:widowControl w:val="0"/>
        <w:autoSpaceDE w:val="0"/>
        <w:autoSpaceDN w:val="0"/>
        <w:spacing w:after="120" w:line="276" w:lineRule="auto"/>
        <w:jc w:val="both"/>
        <w:rPr>
          <w:rFonts w:ascii="Verdana" w:eastAsia="Arial" w:hAnsi="Verdana" w:cs="Arial"/>
          <w:lang w:val="es-ES"/>
        </w:rPr>
      </w:pPr>
      <w:r w:rsidRPr="0028088A">
        <w:rPr>
          <w:rFonts w:ascii="Verdana" w:eastAsia="Aptos" w:hAnsi="Verdana" w:cs="Arial"/>
          <w:lang w:eastAsia="es-MX"/>
        </w:rPr>
        <w:t xml:space="preserve">I). </w:t>
      </w:r>
      <w:r>
        <w:rPr>
          <w:rFonts w:ascii="Verdana" w:eastAsia="Arial" w:hAnsi="Verdana" w:cs="Arial"/>
          <w:lang w:val="es-ES"/>
        </w:rPr>
        <w:t xml:space="preserve">  </w:t>
      </w:r>
      <w:r w:rsidRPr="001F41BC">
        <w:rPr>
          <w:rFonts w:ascii="Verdana" w:eastAsia="Arial" w:hAnsi="Verdana" w:cs="Arial"/>
          <w:lang w:val="es-ES"/>
        </w:rPr>
        <w:t>La Seguridad Social es un servicio público obligatorio, cuya dirección, coordinación y control está a cargo del Estado y es prestado por entidades públicas y privadas. Mediante esta se evitan desequilibrios económicos y sociales que, de no resolverse, significarían</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5"/>
          <w:lang w:val="es-ES"/>
        </w:rPr>
        <w:t xml:space="preserve"> </w:t>
      </w:r>
      <w:r w:rsidRPr="001F41BC">
        <w:rPr>
          <w:rFonts w:ascii="Verdana" w:eastAsia="Arial" w:hAnsi="Verdana" w:cs="Arial"/>
          <w:lang w:val="es-ES"/>
        </w:rPr>
        <w:t>reducción</w:t>
      </w:r>
      <w:r w:rsidRPr="001F41BC">
        <w:rPr>
          <w:rFonts w:ascii="Verdana" w:eastAsia="Arial" w:hAnsi="Verdana" w:cs="Arial"/>
          <w:spacing w:val="-6"/>
          <w:lang w:val="es-ES"/>
        </w:rPr>
        <w:t xml:space="preserve"> </w:t>
      </w:r>
      <w:r w:rsidRPr="001F41BC">
        <w:rPr>
          <w:rFonts w:ascii="Verdana" w:eastAsia="Arial" w:hAnsi="Verdana" w:cs="Arial"/>
          <w:lang w:val="es-ES"/>
        </w:rPr>
        <w:t>o</w:t>
      </w:r>
      <w:r w:rsidRPr="001F41BC">
        <w:rPr>
          <w:rFonts w:ascii="Verdana" w:eastAsia="Arial" w:hAnsi="Verdana" w:cs="Arial"/>
          <w:spacing w:val="-5"/>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pérdida</w:t>
      </w:r>
      <w:r w:rsidRPr="001F41BC">
        <w:rPr>
          <w:rFonts w:ascii="Verdana" w:eastAsia="Arial" w:hAnsi="Verdana" w:cs="Arial"/>
          <w:spacing w:val="-4"/>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los</w:t>
      </w:r>
      <w:r w:rsidRPr="001F41BC">
        <w:rPr>
          <w:rFonts w:ascii="Verdana" w:eastAsia="Arial" w:hAnsi="Verdana" w:cs="Arial"/>
          <w:spacing w:val="-5"/>
          <w:lang w:val="es-ES"/>
        </w:rPr>
        <w:t xml:space="preserve"> </w:t>
      </w:r>
      <w:r w:rsidRPr="001F41BC">
        <w:rPr>
          <w:rFonts w:ascii="Verdana" w:eastAsia="Arial" w:hAnsi="Verdana" w:cs="Arial"/>
          <w:lang w:val="es-ES"/>
        </w:rPr>
        <w:t>ingresos</w:t>
      </w:r>
      <w:r w:rsidRPr="001F41BC">
        <w:rPr>
          <w:rFonts w:ascii="Verdana" w:eastAsia="Arial" w:hAnsi="Verdana" w:cs="Arial"/>
          <w:spacing w:val="-4"/>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causa</w:t>
      </w:r>
      <w:r w:rsidRPr="001F41BC">
        <w:rPr>
          <w:rFonts w:ascii="Verdana" w:eastAsia="Arial" w:hAnsi="Verdana" w:cs="Arial"/>
          <w:spacing w:val="-5"/>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contingencias</w:t>
      </w:r>
      <w:r w:rsidRPr="001F41BC">
        <w:rPr>
          <w:rFonts w:ascii="Verdana" w:eastAsia="Arial" w:hAnsi="Verdana" w:cs="Arial"/>
          <w:spacing w:val="-5"/>
          <w:lang w:val="es-ES"/>
        </w:rPr>
        <w:t xml:space="preserve"> </w:t>
      </w:r>
      <w:r w:rsidRPr="001F41BC">
        <w:rPr>
          <w:rFonts w:ascii="Verdana" w:eastAsia="Arial" w:hAnsi="Verdana" w:cs="Arial"/>
          <w:lang w:val="es-ES"/>
        </w:rPr>
        <w:t>como</w:t>
      </w:r>
      <w:r w:rsidRPr="001F41BC">
        <w:rPr>
          <w:rFonts w:ascii="Verdana" w:eastAsia="Arial" w:hAnsi="Verdana" w:cs="Arial"/>
          <w:spacing w:val="-6"/>
          <w:lang w:val="es-ES"/>
        </w:rPr>
        <w:t xml:space="preserve"> </w:t>
      </w:r>
      <w:r w:rsidRPr="001F41BC">
        <w:rPr>
          <w:rFonts w:ascii="Verdana" w:eastAsia="Arial" w:hAnsi="Verdana" w:cs="Arial"/>
          <w:lang w:val="es-ES"/>
        </w:rPr>
        <w:t>la enfermedad,</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accidentes,</w:t>
      </w:r>
      <w:r w:rsidRPr="001F41BC">
        <w:rPr>
          <w:rFonts w:ascii="Verdana" w:eastAsia="Arial" w:hAnsi="Verdana" w:cs="Arial"/>
          <w:spacing w:val="-8"/>
          <w:lang w:val="es-ES"/>
        </w:rPr>
        <w:t xml:space="preserve"> </w:t>
      </w:r>
      <w:r w:rsidRPr="001F41BC">
        <w:rPr>
          <w:rFonts w:ascii="Verdana" w:eastAsia="Arial" w:hAnsi="Verdana" w:cs="Arial"/>
          <w:lang w:val="es-ES"/>
        </w:rPr>
        <w:t>la</w:t>
      </w:r>
      <w:r w:rsidRPr="001F41BC">
        <w:rPr>
          <w:rFonts w:ascii="Verdana" w:eastAsia="Arial" w:hAnsi="Verdana" w:cs="Arial"/>
          <w:spacing w:val="-8"/>
          <w:lang w:val="es-ES"/>
        </w:rPr>
        <w:t xml:space="preserve"> </w:t>
      </w:r>
      <w:r w:rsidRPr="001F41BC">
        <w:rPr>
          <w:rFonts w:ascii="Verdana" w:eastAsia="Arial" w:hAnsi="Verdana" w:cs="Arial"/>
          <w:lang w:val="es-ES"/>
        </w:rPr>
        <w:t>maternidad</w:t>
      </w:r>
      <w:r w:rsidRPr="001F41BC">
        <w:rPr>
          <w:rFonts w:ascii="Verdana" w:eastAsia="Arial" w:hAnsi="Verdana" w:cs="Arial"/>
          <w:spacing w:val="-7"/>
          <w:lang w:val="es-ES"/>
        </w:rPr>
        <w:t xml:space="preserve"> </w:t>
      </w:r>
      <w:r w:rsidRPr="001F41BC">
        <w:rPr>
          <w:rFonts w:ascii="Verdana" w:eastAsia="Arial" w:hAnsi="Verdana" w:cs="Arial"/>
          <w:lang w:val="es-ES"/>
        </w:rPr>
        <w:t>o</w:t>
      </w:r>
      <w:r w:rsidRPr="001F41BC">
        <w:rPr>
          <w:rFonts w:ascii="Verdana" w:eastAsia="Arial" w:hAnsi="Verdana" w:cs="Arial"/>
          <w:spacing w:val="-8"/>
          <w:lang w:val="es-ES"/>
        </w:rPr>
        <w:t xml:space="preserve"> </w:t>
      </w:r>
      <w:r w:rsidRPr="001F41BC">
        <w:rPr>
          <w:rFonts w:ascii="Verdana" w:eastAsia="Arial" w:hAnsi="Verdana" w:cs="Arial"/>
          <w:lang w:val="es-ES"/>
        </w:rPr>
        <w:t>el</w:t>
      </w:r>
      <w:r w:rsidRPr="001F41BC">
        <w:rPr>
          <w:rFonts w:ascii="Verdana" w:eastAsia="Arial" w:hAnsi="Verdana" w:cs="Arial"/>
          <w:spacing w:val="-8"/>
          <w:lang w:val="es-ES"/>
        </w:rPr>
        <w:t xml:space="preserve"> </w:t>
      </w:r>
      <w:r w:rsidRPr="001F41BC">
        <w:rPr>
          <w:rFonts w:ascii="Verdana" w:eastAsia="Arial" w:hAnsi="Verdana" w:cs="Arial"/>
          <w:lang w:val="es-ES"/>
        </w:rPr>
        <w:t>desempleo,</w:t>
      </w:r>
      <w:r w:rsidRPr="001F41BC">
        <w:rPr>
          <w:rFonts w:ascii="Verdana" w:eastAsia="Arial" w:hAnsi="Verdana" w:cs="Arial"/>
          <w:spacing w:val="-8"/>
          <w:lang w:val="es-ES"/>
        </w:rPr>
        <w:t xml:space="preserve"> </w:t>
      </w:r>
      <w:r w:rsidRPr="001F41BC">
        <w:rPr>
          <w:rFonts w:ascii="Verdana" w:eastAsia="Arial" w:hAnsi="Verdana" w:cs="Arial"/>
          <w:lang w:val="es-ES"/>
        </w:rPr>
        <w:t>entre</w:t>
      </w:r>
      <w:r w:rsidRPr="001F41BC">
        <w:rPr>
          <w:rFonts w:ascii="Verdana" w:eastAsia="Arial" w:hAnsi="Verdana" w:cs="Arial"/>
          <w:spacing w:val="-8"/>
          <w:lang w:val="es-ES"/>
        </w:rPr>
        <w:t xml:space="preserve"> </w:t>
      </w:r>
      <w:r w:rsidRPr="001F41BC">
        <w:rPr>
          <w:rFonts w:ascii="Verdana" w:eastAsia="Arial" w:hAnsi="Verdana" w:cs="Arial"/>
          <w:lang w:val="es-ES"/>
        </w:rPr>
        <w:t>otras.</w:t>
      </w:r>
      <w:r w:rsidRPr="001F41BC">
        <w:rPr>
          <w:rFonts w:ascii="Verdana" w:eastAsia="Arial" w:hAnsi="Verdana" w:cs="Arial"/>
          <w:spacing w:val="-7"/>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acuerdo</w:t>
      </w:r>
      <w:r w:rsidRPr="001F41BC">
        <w:rPr>
          <w:rFonts w:ascii="Verdana" w:eastAsia="Arial" w:hAnsi="Verdana" w:cs="Arial"/>
          <w:spacing w:val="-8"/>
          <w:lang w:val="es-ES"/>
        </w:rPr>
        <w:t xml:space="preserve"> </w:t>
      </w:r>
      <w:r w:rsidRPr="001F41BC">
        <w:rPr>
          <w:rFonts w:ascii="Verdana" w:eastAsia="Arial" w:hAnsi="Verdana" w:cs="Arial"/>
          <w:lang w:val="es-ES"/>
        </w:rPr>
        <w:t>con la Ley 100 de 1993,</w:t>
      </w:r>
      <w:r>
        <w:rPr>
          <w:rFonts w:ascii="Verdana" w:eastAsia="Arial" w:hAnsi="Verdana" w:cs="Arial"/>
          <w:lang w:val="es-ES"/>
        </w:rPr>
        <w:t xml:space="preserve"> modificada en lo pertinente por la Ley 2381 de 2024,</w:t>
      </w:r>
      <w:r w:rsidRPr="001F41BC">
        <w:rPr>
          <w:rFonts w:ascii="Verdana" w:eastAsia="Arial" w:hAnsi="Verdana" w:cs="Arial"/>
          <w:lang w:val="es-ES"/>
        </w:rPr>
        <w:t xml:space="preserve"> el Sistema de Seguridad Social Integral en Colombia se</w:t>
      </w:r>
      <w:r w:rsidRPr="001F41BC">
        <w:rPr>
          <w:rFonts w:ascii="Verdana" w:eastAsia="Arial" w:hAnsi="Verdana" w:cs="Arial"/>
          <w:spacing w:val="59"/>
          <w:lang w:val="es-ES"/>
        </w:rPr>
        <w:t xml:space="preserve"> </w:t>
      </w:r>
      <w:r w:rsidRPr="001F41BC">
        <w:rPr>
          <w:rFonts w:ascii="Verdana" w:eastAsia="Arial" w:hAnsi="Verdana" w:cs="Arial"/>
          <w:lang w:val="es-ES"/>
        </w:rPr>
        <w:t>compone de</w:t>
      </w:r>
      <w:r w:rsidRPr="001F41BC">
        <w:rPr>
          <w:rFonts w:ascii="Verdana" w:eastAsia="Arial" w:hAnsi="Verdana" w:cs="Arial"/>
          <w:spacing w:val="-11"/>
          <w:lang w:val="es-ES"/>
        </w:rPr>
        <w:t xml:space="preserve"> </w:t>
      </w:r>
      <w:r w:rsidRPr="001F41BC">
        <w:rPr>
          <w:rFonts w:ascii="Verdana" w:eastAsia="Arial" w:hAnsi="Verdana" w:cs="Arial"/>
          <w:lang w:val="es-ES"/>
        </w:rPr>
        <w:t>los</w:t>
      </w:r>
      <w:r w:rsidRPr="001F41BC">
        <w:rPr>
          <w:rFonts w:ascii="Verdana" w:eastAsia="Arial" w:hAnsi="Verdana" w:cs="Arial"/>
          <w:spacing w:val="-11"/>
          <w:lang w:val="es-ES"/>
        </w:rPr>
        <w:t xml:space="preserve"> </w:t>
      </w:r>
      <w:r w:rsidRPr="001F41BC">
        <w:rPr>
          <w:rFonts w:ascii="Verdana" w:eastAsia="Arial" w:hAnsi="Verdana" w:cs="Arial"/>
          <w:lang w:val="es-ES"/>
        </w:rPr>
        <w:t>sistemas</w:t>
      </w:r>
      <w:r w:rsidRPr="001F41BC">
        <w:rPr>
          <w:rFonts w:ascii="Verdana" w:eastAsia="Arial" w:hAnsi="Verdana" w:cs="Arial"/>
          <w:spacing w:val="-10"/>
          <w:lang w:val="es-ES"/>
        </w:rPr>
        <w:t xml:space="preserve"> </w:t>
      </w:r>
      <w:r w:rsidRPr="001F41BC">
        <w:rPr>
          <w:rFonts w:ascii="Verdana" w:eastAsia="Arial" w:hAnsi="Verdana" w:cs="Arial"/>
          <w:lang w:val="es-ES"/>
        </w:rPr>
        <w:t>de protección social integral para la vejez, invalidez y muerte de origen común,</w:t>
      </w:r>
      <w:r w:rsidRPr="001F41BC">
        <w:rPr>
          <w:rFonts w:ascii="Verdana" w:eastAsia="Arial" w:hAnsi="Verdana" w:cs="Arial"/>
          <w:spacing w:val="-11"/>
          <w:lang w:val="es-ES"/>
        </w:rPr>
        <w:t xml:space="preserve"> </w:t>
      </w:r>
      <w:r w:rsidRPr="001F41BC">
        <w:rPr>
          <w:rFonts w:ascii="Verdana" w:eastAsia="Arial" w:hAnsi="Verdana" w:cs="Arial"/>
          <w:lang w:val="es-ES"/>
        </w:rPr>
        <w:t>de</w:t>
      </w:r>
      <w:r w:rsidRPr="001F41BC">
        <w:rPr>
          <w:rFonts w:ascii="Verdana" w:eastAsia="Arial" w:hAnsi="Verdana" w:cs="Arial"/>
          <w:spacing w:val="-10"/>
          <w:lang w:val="es-ES"/>
        </w:rPr>
        <w:t xml:space="preserve"> </w:t>
      </w:r>
      <w:r w:rsidRPr="001F41BC">
        <w:rPr>
          <w:rFonts w:ascii="Verdana" w:eastAsia="Arial" w:hAnsi="Verdana" w:cs="Arial"/>
          <w:lang w:val="es-ES"/>
        </w:rPr>
        <w:t>salud</w:t>
      </w:r>
      <w:r w:rsidRPr="001F41BC">
        <w:rPr>
          <w:rFonts w:ascii="Verdana" w:eastAsia="Arial" w:hAnsi="Verdana" w:cs="Arial"/>
          <w:spacing w:val="-11"/>
          <w:lang w:val="es-ES"/>
        </w:rPr>
        <w:t xml:space="preserve"> </w:t>
      </w:r>
      <w:r w:rsidRPr="001F41BC">
        <w:rPr>
          <w:rFonts w:ascii="Verdana" w:eastAsia="Arial" w:hAnsi="Verdana" w:cs="Arial"/>
          <w:lang w:val="es-ES"/>
        </w:rPr>
        <w:t>y</w:t>
      </w:r>
      <w:r w:rsidRPr="001F41BC">
        <w:rPr>
          <w:rFonts w:ascii="Verdana" w:eastAsia="Arial" w:hAnsi="Verdana" w:cs="Arial"/>
          <w:spacing w:val="-11"/>
          <w:lang w:val="es-ES"/>
        </w:rPr>
        <w:t xml:space="preserve"> </w:t>
      </w:r>
      <w:r w:rsidRPr="001F41BC">
        <w:rPr>
          <w:rFonts w:ascii="Verdana" w:eastAsia="Arial" w:hAnsi="Verdana" w:cs="Arial"/>
          <w:lang w:val="es-ES"/>
        </w:rPr>
        <w:t>de</w:t>
      </w:r>
      <w:r w:rsidRPr="001F41BC">
        <w:rPr>
          <w:rFonts w:ascii="Verdana" w:eastAsia="Arial" w:hAnsi="Verdana" w:cs="Arial"/>
          <w:spacing w:val="-10"/>
          <w:lang w:val="es-ES"/>
        </w:rPr>
        <w:t xml:space="preserve"> </w:t>
      </w:r>
      <w:r w:rsidRPr="001F41BC">
        <w:rPr>
          <w:rFonts w:ascii="Verdana" w:eastAsia="Arial" w:hAnsi="Verdana" w:cs="Arial"/>
          <w:lang w:val="es-ES"/>
        </w:rPr>
        <w:t>riesgos</w:t>
      </w:r>
      <w:r w:rsidRPr="001F41BC">
        <w:rPr>
          <w:rFonts w:ascii="Verdana" w:eastAsia="Arial" w:hAnsi="Verdana" w:cs="Arial"/>
          <w:spacing w:val="-11"/>
          <w:lang w:val="es-ES"/>
        </w:rPr>
        <w:t xml:space="preserve"> </w:t>
      </w:r>
      <w:r w:rsidRPr="001F41BC">
        <w:rPr>
          <w:rFonts w:ascii="Verdana" w:eastAsia="Arial" w:hAnsi="Verdana" w:cs="Arial"/>
          <w:lang w:val="es-ES"/>
        </w:rPr>
        <w:t>laborales</w:t>
      </w:r>
      <w:r>
        <w:rPr>
          <w:rFonts w:ascii="Verdana" w:eastAsia="Arial" w:hAnsi="Verdana" w:cs="Arial"/>
          <w:spacing w:val="-11"/>
          <w:lang w:val="es-ES"/>
        </w:rPr>
        <w:t>, así como</w:t>
      </w:r>
      <w:r w:rsidRPr="001F41BC">
        <w:rPr>
          <w:rFonts w:ascii="Verdana" w:eastAsia="Arial" w:hAnsi="Verdana" w:cs="Arial"/>
          <w:spacing w:val="-11"/>
          <w:lang w:val="es-ES"/>
        </w:rPr>
        <w:t xml:space="preserve"> </w:t>
      </w:r>
      <w:r w:rsidRPr="001F41BC">
        <w:rPr>
          <w:rFonts w:ascii="Verdana" w:eastAsia="Arial" w:hAnsi="Verdana" w:cs="Arial"/>
          <w:lang w:val="es-ES"/>
        </w:rPr>
        <w:t>los</w:t>
      </w:r>
      <w:r w:rsidRPr="001F41BC">
        <w:rPr>
          <w:rFonts w:ascii="Verdana" w:eastAsia="Arial" w:hAnsi="Verdana" w:cs="Arial"/>
          <w:spacing w:val="-11"/>
          <w:lang w:val="es-ES"/>
        </w:rPr>
        <w:t xml:space="preserve"> </w:t>
      </w:r>
      <w:r w:rsidRPr="001F41BC">
        <w:rPr>
          <w:rFonts w:ascii="Verdana" w:eastAsia="Arial" w:hAnsi="Verdana" w:cs="Arial"/>
          <w:lang w:val="es-ES"/>
        </w:rPr>
        <w:t>servicios</w:t>
      </w:r>
      <w:r w:rsidRPr="001F41BC">
        <w:rPr>
          <w:rFonts w:ascii="Verdana" w:eastAsia="Arial" w:hAnsi="Verdana" w:cs="Arial"/>
          <w:spacing w:val="-10"/>
          <w:lang w:val="es-ES"/>
        </w:rPr>
        <w:t xml:space="preserve"> </w:t>
      </w:r>
      <w:r w:rsidRPr="001F41BC">
        <w:rPr>
          <w:rFonts w:ascii="Verdana" w:eastAsia="Arial" w:hAnsi="Verdana" w:cs="Arial"/>
          <w:lang w:val="es-ES"/>
        </w:rPr>
        <w:t>sociales complementarios.</w:t>
      </w:r>
    </w:p>
    <w:p w14:paraId="405570A0" w14:textId="77777777" w:rsidR="00E40B52" w:rsidRPr="001F41BC" w:rsidRDefault="00E40B52" w:rsidP="00E40B52">
      <w:pPr>
        <w:widowControl w:val="0"/>
        <w:autoSpaceDE w:val="0"/>
        <w:autoSpaceDN w:val="0"/>
        <w:spacing w:line="276" w:lineRule="auto"/>
        <w:jc w:val="both"/>
        <w:rPr>
          <w:rFonts w:ascii="Verdana" w:eastAsia="Arial" w:hAnsi="Verdana" w:cs="Arial"/>
          <w:lang w:val="es-ES"/>
        </w:rPr>
      </w:pPr>
      <w:r w:rsidRPr="001F41BC">
        <w:rPr>
          <w:rFonts w:ascii="Verdana" w:eastAsia="Arial" w:hAnsi="Verdana" w:cs="Arial"/>
          <w:lang w:val="es-ES"/>
        </w:rPr>
        <w:tab/>
        <w:t>En materia de contratación estatal, el texto original del artículo 41 de la Ley 80 de 1993 dispuso que los requisitos para perfeccionar</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contrato</w:t>
      </w:r>
      <w:r w:rsidRPr="001F41BC">
        <w:rPr>
          <w:rFonts w:ascii="Verdana" w:eastAsia="Arial" w:hAnsi="Verdana" w:cs="Arial"/>
          <w:spacing w:val="-7"/>
          <w:lang w:val="es-ES"/>
        </w:rPr>
        <w:t xml:space="preserve"> </w:t>
      </w:r>
      <w:r w:rsidRPr="001F41BC">
        <w:rPr>
          <w:rFonts w:ascii="Verdana" w:eastAsia="Arial" w:hAnsi="Verdana" w:cs="Arial"/>
          <w:lang w:val="es-ES"/>
        </w:rPr>
        <w:t>son:</w:t>
      </w:r>
      <w:r w:rsidRPr="001F41BC">
        <w:rPr>
          <w:rFonts w:ascii="Verdana" w:eastAsia="Arial" w:hAnsi="Verdana" w:cs="Arial"/>
          <w:spacing w:val="-7"/>
          <w:lang w:val="es-ES"/>
        </w:rPr>
        <w:t xml:space="preserve"> </w:t>
      </w:r>
      <w:r w:rsidRPr="001F41BC">
        <w:rPr>
          <w:rFonts w:ascii="Verdana" w:eastAsia="Arial" w:hAnsi="Verdana" w:cs="Arial"/>
          <w:lang w:val="es-ES"/>
        </w:rPr>
        <w:t>i)</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acuerdo</w:t>
      </w:r>
      <w:r w:rsidRPr="001F41BC">
        <w:rPr>
          <w:rFonts w:ascii="Verdana" w:eastAsia="Arial" w:hAnsi="Verdana" w:cs="Arial"/>
          <w:spacing w:val="-6"/>
          <w:lang w:val="es-ES"/>
        </w:rPr>
        <w:t xml:space="preserve"> </w:t>
      </w:r>
      <w:r w:rsidRPr="001F41BC">
        <w:rPr>
          <w:rFonts w:ascii="Verdana" w:eastAsia="Arial" w:hAnsi="Verdana" w:cs="Arial"/>
          <w:lang w:val="es-ES"/>
        </w:rPr>
        <w:t>sobre</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objeto</w:t>
      </w:r>
      <w:r w:rsidRPr="001F41BC">
        <w:rPr>
          <w:rFonts w:ascii="Verdana" w:eastAsia="Arial" w:hAnsi="Verdana" w:cs="Arial"/>
          <w:spacing w:val="-7"/>
          <w:lang w:val="es-ES"/>
        </w:rPr>
        <w:t xml:space="preserve"> </w:t>
      </w:r>
      <w:r w:rsidRPr="001F41BC">
        <w:rPr>
          <w:rFonts w:ascii="Verdana" w:eastAsia="Arial" w:hAnsi="Verdana" w:cs="Arial"/>
          <w:lang w:val="es-ES"/>
        </w:rPr>
        <w:t>y</w:t>
      </w:r>
      <w:r w:rsidRPr="001F41BC">
        <w:rPr>
          <w:rFonts w:ascii="Verdana" w:eastAsia="Arial" w:hAnsi="Verdana" w:cs="Arial"/>
          <w:spacing w:val="-7"/>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 xml:space="preserve">contraprestación, y </w:t>
      </w:r>
      <w:proofErr w:type="spellStart"/>
      <w:r w:rsidRPr="001F41BC">
        <w:rPr>
          <w:rFonts w:ascii="Verdana" w:eastAsia="Arial" w:hAnsi="Verdana" w:cs="Arial"/>
          <w:lang w:val="es-ES"/>
        </w:rPr>
        <w:t>ii</w:t>
      </w:r>
      <w:proofErr w:type="spellEnd"/>
      <w:r w:rsidRPr="001F41BC">
        <w:rPr>
          <w:rFonts w:ascii="Verdana" w:eastAsia="Arial" w:hAnsi="Verdana" w:cs="Arial"/>
          <w:lang w:val="es-ES"/>
        </w:rPr>
        <w:t>) que conste por escrito. Por su parte, para iniciar la ejecución se requiere: i) la constitución</w:t>
      </w:r>
      <w:r w:rsidRPr="001F41BC">
        <w:rPr>
          <w:rFonts w:ascii="Verdana" w:eastAsia="Arial" w:hAnsi="Verdana" w:cs="Arial"/>
          <w:spacing w:val="-16"/>
          <w:lang w:val="es-ES"/>
        </w:rPr>
        <w:t xml:space="preserve"> </w:t>
      </w:r>
      <w:r w:rsidRPr="001F41BC">
        <w:rPr>
          <w:rFonts w:ascii="Verdana" w:eastAsia="Arial" w:hAnsi="Verdana" w:cs="Arial"/>
          <w:lang w:val="es-ES"/>
        </w:rPr>
        <w:t>y</w:t>
      </w:r>
      <w:r w:rsidRPr="001F41BC">
        <w:rPr>
          <w:rFonts w:ascii="Verdana" w:eastAsia="Arial" w:hAnsi="Verdana" w:cs="Arial"/>
          <w:spacing w:val="-17"/>
          <w:lang w:val="es-ES"/>
        </w:rPr>
        <w:t xml:space="preserve"> </w:t>
      </w:r>
      <w:r w:rsidRPr="001F41BC">
        <w:rPr>
          <w:rFonts w:ascii="Verdana" w:eastAsia="Arial" w:hAnsi="Verdana" w:cs="Arial"/>
          <w:lang w:val="es-ES"/>
        </w:rPr>
        <w:t>aprobación</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6"/>
          <w:lang w:val="es-ES"/>
        </w:rPr>
        <w:t xml:space="preserve"> </w:t>
      </w:r>
      <w:r w:rsidRPr="001F41BC">
        <w:rPr>
          <w:rFonts w:ascii="Verdana" w:eastAsia="Arial" w:hAnsi="Verdana" w:cs="Arial"/>
          <w:lang w:val="es-ES"/>
        </w:rPr>
        <w:t>la</w:t>
      </w:r>
      <w:r w:rsidRPr="001F41BC">
        <w:rPr>
          <w:rFonts w:ascii="Verdana" w:eastAsia="Arial" w:hAnsi="Verdana" w:cs="Arial"/>
          <w:spacing w:val="-16"/>
          <w:lang w:val="es-ES"/>
        </w:rPr>
        <w:t xml:space="preserve"> </w:t>
      </w:r>
      <w:r w:rsidRPr="001F41BC">
        <w:rPr>
          <w:rFonts w:ascii="Verdana" w:eastAsia="Arial" w:hAnsi="Verdana" w:cs="Arial"/>
          <w:lang w:val="es-ES"/>
        </w:rPr>
        <w:t>garantía</w:t>
      </w:r>
      <w:r w:rsidRPr="001F41BC">
        <w:rPr>
          <w:rFonts w:ascii="Verdana" w:eastAsia="Arial" w:hAnsi="Verdana" w:cs="Arial"/>
          <w:spacing w:val="-16"/>
          <w:lang w:val="es-ES"/>
        </w:rPr>
        <w:t xml:space="preserve"> </w:t>
      </w:r>
      <w:r w:rsidRPr="001F41BC">
        <w:rPr>
          <w:rFonts w:ascii="Verdana" w:eastAsia="Arial" w:hAnsi="Verdana" w:cs="Arial"/>
          <w:lang w:val="es-ES"/>
        </w:rPr>
        <w:t>y</w:t>
      </w:r>
      <w:r w:rsidRPr="001F41BC">
        <w:rPr>
          <w:rFonts w:ascii="Verdana" w:eastAsia="Arial" w:hAnsi="Verdana" w:cs="Arial"/>
          <w:spacing w:val="-16"/>
          <w:lang w:val="es-ES"/>
        </w:rPr>
        <w:t xml:space="preserve"> </w:t>
      </w:r>
      <w:proofErr w:type="spellStart"/>
      <w:r w:rsidRPr="001F41BC">
        <w:rPr>
          <w:rFonts w:ascii="Verdana" w:eastAsia="Arial" w:hAnsi="Verdana" w:cs="Arial"/>
          <w:lang w:val="es-ES"/>
        </w:rPr>
        <w:t>ii</w:t>
      </w:r>
      <w:proofErr w:type="spellEnd"/>
      <w:r w:rsidRPr="001F41BC">
        <w:rPr>
          <w:rFonts w:ascii="Verdana" w:eastAsia="Arial" w:hAnsi="Verdana" w:cs="Arial"/>
          <w:lang w:val="es-ES"/>
        </w:rPr>
        <w:t>)</w:t>
      </w:r>
      <w:r w:rsidRPr="001F41BC">
        <w:rPr>
          <w:rFonts w:ascii="Verdana" w:eastAsia="Arial" w:hAnsi="Verdana" w:cs="Arial"/>
          <w:spacing w:val="-16"/>
          <w:lang w:val="es-ES"/>
        </w:rPr>
        <w:t xml:space="preserve"> </w:t>
      </w:r>
      <w:r w:rsidRPr="001F41BC">
        <w:rPr>
          <w:rFonts w:ascii="Verdana" w:eastAsia="Arial" w:hAnsi="Verdana" w:cs="Arial"/>
          <w:lang w:val="es-ES"/>
        </w:rPr>
        <w:t>la</w:t>
      </w:r>
      <w:r w:rsidRPr="001F41BC">
        <w:rPr>
          <w:rFonts w:ascii="Verdana" w:eastAsia="Arial" w:hAnsi="Verdana" w:cs="Arial"/>
          <w:spacing w:val="-16"/>
          <w:lang w:val="es-ES"/>
        </w:rPr>
        <w:t xml:space="preserve"> </w:t>
      </w:r>
      <w:r w:rsidRPr="001F41BC">
        <w:rPr>
          <w:rFonts w:ascii="Verdana" w:eastAsia="Arial" w:hAnsi="Verdana" w:cs="Arial"/>
          <w:lang w:val="es-ES"/>
        </w:rPr>
        <w:t>existencia</w:t>
      </w:r>
      <w:r w:rsidRPr="001F41BC">
        <w:rPr>
          <w:rFonts w:ascii="Verdana" w:eastAsia="Arial" w:hAnsi="Verdana" w:cs="Arial"/>
          <w:spacing w:val="-16"/>
          <w:lang w:val="es-ES"/>
        </w:rPr>
        <w:t xml:space="preserve"> </w:t>
      </w:r>
      <w:r w:rsidRPr="001F41BC">
        <w:rPr>
          <w:rFonts w:ascii="Verdana" w:eastAsia="Arial" w:hAnsi="Verdana" w:cs="Arial"/>
          <w:lang w:val="es-ES"/>
        </w:rPr>
        <w:t>del</w:t>
      </w:r>
      <w:r w:rsidRPr="001F41BC">
        <w:rPr>
          <w:rFonts w:ascii="Verdana" w:eastAsia="Arial" w:hAnsi="Verdana" w:cs="Arial"/>
          <w:spacing w:val="-16"/>
          <w:lang w:val="es-ES"/>
        </w:rPr>
        <w:t xml:space="preserve"> </w:t>
      </w:r>
      <w:r w:rsidRPr="001F41BC">
        <w:rPr>
          <w:rFonts w:ascii="Verdana" w:eastAsia="Arial" w:hAnsi="Verdana" w:cs="Arial"/>
          <w:lang w:val="es-ES"/>
        </w:rPr>
        <w:t>registro</w:t>
      </w:r>
      <w:r w:rsidRPr="001F41BC">
        <w:rPr>
          <w:rFonts w:ascii="Verdana" w:eastAsia="Arial" w:hAnsi="Verdana" w:cs="Arial"/>
          <w:spacing w:val="-16"/>
          <w:lang w:val="es-ES"/>
        </w:rPr>
        <w:t xml:space="preserve"> </w:t>
      </w:r>
      <w:r w:rsidRPr="001F41BC">
        <w:rPr>
          <w:rFonts w:ascii="Verdana" w:eastAsia="Arial" w:hAnsi="Verdana" w:cs="Arial"/>
          <w:lang w:val="es-ES"/>
        </w:rPr>
        <w:t>presupuestal,</w:t>
      </w:r>
      <w:r w:rsidRPr="001F41BC">
        <w:rPr>
          <w:rFonts w:ascii="Verdana" w:eastAsia="Arial" w:hAnsi="Verdana" w:cs="Arial"/>
          <w:spacing w:val="-16"/>
          <w:lang w:val="es-ES"/>
        </w:rPr>
        <w:t xml:space="preserve"> </w:t>
      </w:r>
      <w:r w:rsidRPr="001F41BC">
        <w:rPr>
          <w:rFonts w:ascii="Verdana" w:eastAsia="Arial" w:hAnsi="Verdana" w:cs="Arial"/>
          <w:lang w:val="es-ES"/>
        </w:rPr>
        <w:t>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w:t>
      </w:r>
      <w:r w:rsidRPr="001F41BC">
        <w:rPr>
          <w:rFonts w:ascii="Verdana" w:eastAsia="Arial" w:hAnsi="Verdana" w:cs="Arial"/>
          <w:spacing w:val="-26"/>
          <w:lang w:val="es-ES"/>
        </w:rPr>
        <w:t xml:space="preserve"> </w:t>
      </w:r>
      <w:r w:rsidRPr="001F41BC">
        <w:rPr>
          <w:rFonts w:ascii="Verdana" w:eastAsia="Arial" w:hAnsi="Verdana" w:cs="Arial"/>
          <w:lang w:val="es-ES"/>
        </w:rPr>
        <w:t>Integral.</w:t>
      </w:r>
    </w:p>
    <w:p w14:paraId="28CE8DA2" w14:textId="77777777" w:rsidR="00E40B52" w:rsidRPr="001F41BC" w:rsidRDefault="00E40B52" w:rsidP="00E40B52">
      <w:pPr>
        <w:widowControl w:val="0"/>
        <w:autoSpaceDE w:val="0"/>
        <w:autoSpaceDN w:val="0"/>
        <w:spacing w:before="120" w:line="276" w:lineRule="auto"/>
        <w:ind w:firstLine="709"/>
        <w:jc w:val="both"/>
        <w:rPr>
          <w:rFonts w:ascii="Verdana" w:eastAsia="Arial" w:hAnsi="Verdana" w:cs="Arial"/>
          <w:lang w:val="es-ES"/>
        </w:rPr>
      </w:pPr>
      <w:r w:rsidRPr="001F41BC">
        <w:rPr>
          <w:rFonts w:ascii="Verdana" w:eastAsia="Arial" w:hAnsi="Verdana" w:cs="Arial"/>
          <w:lang w:val="es-ES"/>
        </w:rPr>
        <w:t>Por su parte, el artículo 50 de la</w:t>
      </w:r>
      <w:r w:rsidRPr="001F41BC">
        <w:rPr>
          <w:rFonts w:ascii="Verdana" w:eastAsia="Arial" w:hAnsi="Verdana" w:cs="Arial"/>
          <w:spacing w:val="-17"/>
          <w:lang w:val="es-ES"/>
        </w:rPr>
        <w:t xml:space="preserve"> </w:t>
      </w:r>
      <w:r w:rsidRPr="001F41BC">
        <w:rPr>
          <w:rFonts w:ascii="Verdana" w:eastAsia="Arial" w:hAnsi="Verdana" w:cs="Arial"/>
          <w:lang w:val="es-ES"/>
        </w:rPr>
        <w:t>Ley</w:t>
      </w:r>
      <w:r w:rsidRPr="001F41BC">
        <w:rPr>
          <w:rFonts w:ascii="Verdana" w:eastAsia="Arial" w:hAnsi="Verdana" w:cs="Arial"/>
          <w:spacing w:val="-16"/>
          <w:lang w:val="es-ES"/>
        </w:rPr>
        <w:t xml:space="preserve"> </w:t>
      </w:r>
      <w:r w:rsidRPr="001F41BC">
        <w:rPr>
          <w:rFonts w:ascii="Verdana" w:eastAsia="Arial" w:hAnsi="Verdana" w:cs="Arial"/>
          <w:lang w:val="es-ES"/>
        </w:rPr>
        <w:t>789</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2002</w:t>
      </w:r>
      <w:r w:rsidRPr="001F41BC">
        <w:rPr>
          <w:rFonts w:ascii="Verdana" w:eastAsia="Arial" w:hAnsi="Verdana" w:cs="Arial"/>
          <w:spacing w:val="-16"/>
          <w:lang w:val="es-ES"/>
        </w:rPr>
        <w:t xml:space="preserve"> </w:t>
      </w:r>
      <w:r w:rsidRPr="001F41BC">
        <w:rPr>
          <w:rFonts w:ascii="Verdana" w:eastAsia="Arial" w:hAnsi="Verdana" w:cs="Arial"/>
          <w:lang w:val="es-ES"/>
        </w:rPr>
        <w:t>dispuso como</w:t>
      </w:r>
      <w:r w:rsidRPr="001F41BC">
        <w:rPr>
          <w:rFonts w:ascii="Verdana" w:eastAsia="Arial" w:hAnsi="Verdana" w:cs="Arial"/>
          <w:spacing w:val="-16"/>
          <w:lang w:val="es-ES"/>
        </w:rPr>
        <w:t xml:space="preserve"> </w:t>
      </w:r>
      <w:r w:rsidRPr="001F41BC">
        <w:rPr>
          <w:rFonts w:ascii="Verdana" w:eastAsia="Arial" w:hAnsi="Verdana" w:cs="Arial"/>
          <w:lang w:val="es-ES"/>
        </w:rPr>
        <w:t>obligación</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6"/>
          <w:lang w:val="es-ES"/>
        </w:rPr>
        <w:t xml:space="preserve"> </w:t>
      </w:r>
      <w:r w:rsidRPr="001F41BC">
        <w:rPr>
          <w:rFonts w:ascii="Verdana" w:eastAsia="Arial" w:hAnsi="Verdana" w:cs="Arial"/>
          <w:lang w:val="es-ES"/>
        </w:rPr>
        <w:t>quien</w:t>
      </w:r>
      <w:r w:rsidRPr="001F41BC">
        <w:rPr>
          <w:rFonts w:ascii="Verdana" w:eastAsia="Arial" w:hAnsi="Verdana" w:cs="Arial"/>
          <w:spacing w:val="-17"/>
          <w:lang w:val="es-ES"/>
        </w:rPr>
        <w:t xml:space="preserve"> </w:t>
      </w:r>
      <w:r w:rsidRPr="001F41BC">
        <w:rPr>
          <w:rFonts w:ascii="Verdana" w:eastAsia="Arial" w:hAnsi="Verdana" w:cs="Arial"/>
          <w:lang w:val="es-ES"/>
        </w:rPr>
        <w:t xml:space="preserve">quiere </w:t>
      </w:r>
      <w:r w:rsidRPr="001F41BC">
        <w:rPr>
          <w:rFonts w:ascii="Verdana" w:eastAsia="Arial" w:hAnsi="Verdana" w:cs="Arial"/>
          <w:i/>
          <w:iCs/>
          <w:lang w:val="es-ES"/>
        </w:rPr>
        <w:t>celebrar, renovar o liquidar</w:t>
      </w:r>
      <w:r w:rsidRPr="001F41BC">
        <w:rPr>
          <w:rFonts w:ascii="Verdana" w:eastAsia="Arial" w:hAnsi="Verdana" w:cs="Arial"/>
          <w:lang w:val="es-E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1F41BC">
        <w:rPr>
          <w:rFonts w:ascii="Verdana" w:eastAsia="Arial" w:hAnsi="Verdana" w:cs="Arial"/>
          <w:i/>
          <w:iCs/>
          <w:lang w:val="es-ES"/>
        </w:rPr>
        <w:t>liquidar</w:t>
      </w:r>
      <w:r w:rsidRPr="001F41BC">
        <w:rPr>
          <w:rFonts w:ascii="Verdana" w:eastAsia="Arial" w:hAnsi="Verdana" w:cs="Arial"/>
          <w:lang w:val="es-ES"/>
        </w:rPr>
        <w:t xml:space="preserve"> los contratos, para verificar y dejar constancia del cumplimiento de las obligaciones del contratista frente a los aportes mencionados durante</w:t>
      </w:r>
      <w:r w:rsidRPr="001F41BC">
        <w:rPr>
          <w:rFonts w:ascii="Verdana" w:eastAsia="Arial" w:hAnsi="Verdana" w:cs="Arial"/>
          <w:spacing w:val="-5"/>
          <w:lang w:val="es-ES"/>
        </w:rPr>
        <w:t xml:space="preserve"> </w:t>
      </w:r>
      <w:r w:rsidRPr="001F41BC">
        <w:rPr>
          <w:rFonts w:ascii="Verdana" w:eastAsia="Arial" w:hAnsi="Verdana" w:cs="Arial"/>
          <w:lang w:val="es-ES"/>
        </w:rPr>
        <w:t>toda</w:t>
      </w:r>
      <w:r w:rsidRPr="001F41BC">
        <w:rPr>
          <w:rFonts w:ascii="Verdana" w:eastAsia="Arial" w:hAnsi="Verdana" w:cs="Arial"/>
          <w:spacing w:val="-4"/>
          <w:lang w:val="es-ES"/>
        </w:rPr>
        <w:t xml:space="preserve"> </w:t>
      </w:r>
      <w:r w:rsidRPr="001F41BC">
        <w:rPr>
          <w:rFonts w:ascii="Verdana" w:eastAsia="Arial" w:hAnsi="Verdana" w:cs="Arial"/>
          <w:lang w:val="es-ES"/>
        </w:rPr>
        <w:t>su</w:t>
      </w:r>
      <w:r w:rsidRPr="001F41BC">
        <w:rPr>
          <w:rFonts w:ascii="Verdana" w:eastAsia="Arial" w:hAnsi="Verdana" w:cs="Arial"/>
          <w:spacing w:val="-5"/>
          <w:lang w:val="es-ES"/>
        </w:rPr>
        <w:t xml:space="preserve"> </w:t>
      </w:r>
      <w:r w:rsidRPr="001F41BC">
        <w:rPr>
          <w:rFonts w:ascii="Verdana" w:eastAsia="Arial" w:hAnsi="Verdana" w:cs="Arial"/>
          <w:lang w:val="es-ES"/>
        </w:rPr>
        <w:t>vigencia,</w:t>
      </w:r>
      <w:r w:rsidRPr="001F41BC">
        <w:rPr>
          <w:rFonts w:ascii="Verdana" w:eastAsia="Arial" w:hAnsi="Verdana" w:cs="Arial"/>
          <w:spacing w:val="-4"/>
          <w:lang w:val="es-ES"/>
        </w:rPr>
        <w:t xml:space="preserve"> </w:t>
      </w:r>
      <w:r w:rsidRPr="001F41BC">
        <w:rPr>
          <w:rFonts w:ascii="Verdana" w:eastAsia="Arial" w:hAnsi="Verdana" w:cs="Arial"/>
          <w:lang w:val="es-ES"/>
        </w:rPr>
        <w:t>estableciendo</w:t>
      </w:r>
      <w:r w:rsidRPr="001F41BC">
        <w:rPr>
          <w:rFonts w:ascii="Verdana" w:eastAsia="Arial" w:hAnsi="Verdana" w:cs="Arial"/>
          <w:spacing w:val="-5"/>
          <w:lang w:val="es-ES"/>
        </w:rPr>
        <w:t xml:space="preserve"> </w:t>
      </w:r>
      <w:r w:rsidRPr="001F41BC">
        <w:rPr>
          <w:rFonts w:ascii="Verdana" w:eastAsia="Arial" w:hAnsi="Verdana" w:cs="Arial"/>
          <w:lang w:val="es-ES"/>
        </w:rPr>
        <w:t>una</w:t>
      </w:r>
      <w:r w:rsidRPr="001F41BC">
        <w:rPr>
          <w:rFonts w:ascii="Verdana" w:eastAsia="Arial" w:hAnsi="Verdana" w:cs="Arial"/>
          <w:spacing w:val="-4"/>
          <w:lang w:val="es-ES"/>
        </w:rPr>
        <w:t xml:space="preserve"> </w:t>
      </w:r>
      <w:r w:rsidRPr="001F41BC">
        <w:rPr>
          <w:rFonts w:ascii="Verdana" w:eastAsia="Arial" w:hAnsi="Verdana" w:cs="Arial"/>
          <w:lang w:val="es-ES"/>
        </w:rPr>
        <w:t>correcta</w:t>
      </w:r>
      <w:r w:rsidRPr="001F41BC">
        <w:rPr>
          <w:rFonts w:ascii="Verdana" w:eastAsia="Arial" w:hAnsi="Verdana" w:cs="Arial"/>
          <w:spacing w:val="-4"/>
          <w:lang w:val="es-ES"/>
        </w:rPr>
        <w:t xml:space="preserve"> </w:t>
      </w:r>
      <w:r w:rsidRPr="001F41BC">
        <w:rPr>
          <w:rFonts w:ascii="Verdana" w:eastAsia="Arial" w:hAnsi="Verdana" w:cs="Arial"/>
          <w:lang w:val="es-ES"/>
        </w:rPr>
        <w:t>relación</w:t>
      </w:r>
      <w:r w:rsidRPr="001F41BC">
        <w:rPr>
          <w:rFonts w:ascii="Verdana" w:eastAsia="Arial" w:hAnsi="Verdana" w:cs="Arial"/>
          <w:spacing w:val="-5"/>
          <w:lang w:val="es-ES"/>
        </w:rPr>
        <w:t xml:space="preserve"> </w:t>
      </w:r>
      <w:r w:rsidRPr="001F41BC">
        <w:rPr>
          <w:rFonts w:ascii="Verdana" w:eastAsia="Arial" w:hAnsi="Verdana" w:cs="Arial"/>
          <w:lang w:val="es-ES"/>
        </w:rPr>
        <w:t>entre</w:t>
      </w:r>
      <w:r w:rsidRPr="001F41BC">
        <w:rPr>
          <w:rFonts w:ascii="Verdana" w:eastAsia="Arial" w:hAnsi="Verdana" w:cs="Arial"/>
          <w:spacing w:val="-4"/>
          <w:lang w:val="es-ES"/>
        </w:rPr>
        <w:t xml:space="preserve"> </w:t>
      </w:r>
      <w:r w:rsidRPr="001F41BC">
        <w:rPr>
          <w:rFonts w:ascii="Verdana" w:eastAsia="Arial" w:hAnsi="Verdana" w:cs="Arial"/>
          <w:lang w:val="es-ES"/>
        </w:rPr>
        <w:t>el</w:t>
      </w:r>
      <w:r w:rsidRPr="001F41BC">
        <w:rPr>
          <w:rFonts w:ascii="Verdana" w:eastAsia="Arial" w:hAnsi="Verdana" w:cs="Arial"/>
          <w:spacing w:val="-5"/>
          <w:lang w:val="es-ES"/>
        </w:rPr>
        <w:t xml:space="preserve"> </w:t>
      </w:r>
      <w:r w:rsidRPr="001F41BC">
        <w:rPr>
          <w:rFonts w:ascii="Verdana" w:eastAsia="Arial" w:hAnsi="Verdana" w:cs="Arial"/>
          <w:lang w:val="es-ES"/>
        </w:rPr>
        <w:t>monto</w:t>
      </w:r>
      <w:r w:rsidRPr="001F41BC">
        <w:rPr>
          <w:rFonts w:ascii="Verdana" w:eastAsia="Arial" w:hAnsi="Verdana" w:cs="Arial"/>
          <w:spacing w:val="-4"/>
          <w:lang w:val="es-ES"/>
        </w:rPr>
        <w:t xml:space="preserve"> </w:t>
      </w:r>
      <w:r w:rsidRPr="001F41BC">
        <w:rPr>
          <w:rFonts w:ascii="Verdana" w:eastAsia="Arial" w:hAnsi="Verdana" w:cs="Arial"/>
          <w:lang w:val="es-ES"/>
        </w:rPr>
        <w:t xml:space="preserve">cancelado y las sumas que </w:t>
      </w:r>
      <w:r w:rsidRPr="001F41BC">
        <w:rPr>
          <w:rFonts w:ascii="Verdana" w:eastAsia="Arial" w:hAnsi="Verdana" w:cs="Arial"/>
          <w:lang w:val="es-ES"/>
        </w:rPr>
        <w:lastRenderedPageBreak/>
        <w:t>debió</w:t>
      </w:r>
      <w:r w:rsidRPr="001F41BC">
        <w:rPr>
          <w:rFonts w:ascii="Verdana" w:eastAsia="Arial" w:hAnsi="Verdana" w:cs="Arial"/>
          <w:spacing w:val="-6"/>
          <w:lang w:val="es-ES"/>
        </w:rPr>
        <w:t xml:space="preserve"> </w:t>
      </w:r>
      <w:r w:rsidRPr="001F41BC">
        <w:rPr>
          <w:rFonts w:ascii="Verdana" w:eastAsia="Arial" w:hAnsi="Verdana" w:cs="Arial"/>
          <w:lang w:val="es-ES"/>
        </w:rPr>
        <w:t>cotizar</w:t>
      </w:r>
      <w:r w:rsidRPr="001F41BC">
        <w:rPr>
          <w:rStyle w:val="Refdenotaalpie"/>
          <w:rFonts w:ascii="Verdana" w:eastAsia="Arial" w:hAnsi="Verdana" w:cs="Arial"/>
          <w:lang w:val="es-ES"/>
        </w:rPr>
        <w:footnoteReference w:id="1"/>
      </w:r>
      <w:r w:rsidRPr="001F41BC">
        <w:rPr>
          <w:rFonts w:ascii="Verdana" w:eastAsia="Arial" w:hAnsi="Verdana" w:cs="Arial"/>
          <w:lang w:val="es-ES"/>
        </w:rPr>
        <w:t>.</w:t>
      </w:r>
    </w:p>
    <w:p w14:paraId="171C3BB9" w14:textId="77777777" w:rsidR="00E40B52" w:rsidRPr="001F41BC" w:rsidRDefault="00E40B52" w:rsidP="00E40B52">
      <w:pPr>
        <w:widowControl w:val="0"/>
        <w:autoSpaceDE w:val="0"/>
        <w:autoSpaceDN w:val="0"/>
        <w:spacing w:before="120" w:line="276" w:lineRule="auto"/>
        <w:ind w:firstLine="709"/>
        <w:jc w:val="both"/>
        <w:rPr>
          <w:rFonts w:ascii="Verdana" w:eastAsia="Arial" w:hAnsi="Verdana" w:cs="Arial"/>
          <w:lang w:val="es-ES"/>
        </w:rPr>
      </w:pPr>
      <w:r w:rsidRPr="001F41BC">
        <w:rPr>
          <w:rFonts w:ascii="Verdana" w:eastAsia="Arial" w:hAnsi="Verdana" w:cs="Arial"/>
          <w:lang w:val="es-ES"/>
        </w:rPr>
        <w:t>Además, aclara que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1F41BC">
        <w:rPr>
          <w:rFonts w:ascii="Verdana" w:eastAsia="Arial" w:hAnsi="Verdana" w:cs="Arial"/>
          <w:spacing w:val="-10"/>
          <w:lang w:val="es-ES"/>
        </w:rPr>
        <w:t xml:space="preserve"> </w:t>
      </w:r>
      <w:r w:rsidRPr="001F41BC">
        <w:rPr>
          <w:rFonts w:ascii="Verdana" w:eastAsia="Arial" w:hAnsi="Verdana" w:cs="Arial"/>
          <w:i/>
          <w:iCs/>
          <w:lang w:val="es-ES"/>
        </w:rPr>
        <w:t>para</w:t>
      </w:r>
      <w:r w:rsidRPr="001F41BC">
        <w:rPr>
          <w:rFonts w:ascii="Verdana" w:eastAsia="Arial" w:hAnsi="Verdana" w:cs="Arial"/>
          <w:i/>
          <w:iCs/>
          <w:spacing w:val="-10"/>
          <w:lang w:val="es-ES"/>
        </w:rPr>
        <w:t xml:space="preserve"> </w:t>
      </w:r>
      <w:r w:rsidRPr="001F41BC">
        <w:rPr>
          <w:rFonts w:ascii="Verdana" w:eastAsia="Arial" w:hAnsi="Verdana" w:cs="Arial"/>
          <w:i/>
          <w:iCs/>
          <w:lang w:val="es-ES"/>
        </w:rPr>
        <w:t>presentar</w:t>
      </w:r>
      <w:r w:rsidRPr="001F41BC">
        <w:rPr>
          <w:rFonts w:ascii="Verdana" w:eastAsia="Arial" w:hAnsi="Verdana" w:cs="Arial"/>
          <w:i/>
          <w:iCs/>
          <w:spacing w:val="-10"/>
          <w:lang w:val="es-ES"/>
        </w:rPr>
        <w:t xml:space="preserve"> </w:t>
      </w:r>
      <w:r w:rsidRPr="001F41BC">
        <w:rPr>
          <w:rFonts w:ascii="Verdana" w:eastAsia="Arial" w:hAnsi="Verdana" w:cs="Arial"/>
          <w:i/>
          <w:iCs/>
          <w:lang w:val="es-ES"/>
        </w:rPr>
        <w:t>la</w:t>
      </w:r>
      <w:r w:rsidRPr="001F41BC">
        <w:rPr>
          <w:rFonts w:ascii="Verdana" w:eastAsia="Arial" w:hAnsi="Verdana" w:cs="Arial"/>
          <w:i/>
          <w:iCs/>
          <w:spacing w:val="-10"/>
          <w:lang w:val="es-ES"/>
        </w:rPr>
        <w:t xml:space="preserve"> </w:t>
      </w:r>
      <w:r w:rsidRPr="001F41BC">
        <w:rPr>
          <w:rFonts w:ascii="Verdana" w:eastAsia="Arial" w:hAnsi="Verdana" w:cs="Arial"/>
          <w:i/>
          <w:iCs/>
          <w:lang w:val="es-ES"/>
        </w:rPr>
        <w:t>oferta</w:t>
      </w:r>
      <w:r w:rsidRPr="001F41BC">
        <w:rPr>
          <w:rFonts w:ascii="Verdana" w:eastAsia="Arial" w:hAnsi="Verdana" w:cs="Arial"/>
          <w:spacing w:val="-9"/>
          <w:lang w:val="es-ES"/>
        </w:rPr>
        <w:t xml:space="preserve"> </w:t>
      </w:r>
      <w:r w:rsidRPr="001F41BC">
        <w:rPr>
          <w:rFonts w:ascii="Verdana" w:eastAsia="Arial" w:hAnsi="Verdana" w:cs="Arial"/>
          <w:lang w:val="es-ES"/>
        </w:rPr>
        <w:t>las</w:t>
      </w:r>
      <w:r w:rsidRPr="001F41BC">
        <w:rPr>
          <w:rFonts w:ascii="Verdana" w:eastAsia="Arial" w:hAnsi="Verdana" w:cs="Arial"/>
          <w:spacing w:val="-10"/>
          <w:lang w:val="es-ES"/>
        </w:rPr>
        <w:t xml:space="preserve"> </w:t>
      </w:r>
      <w:r w:rsidRPr="001F41BC">
        <w:rPr>
          <w:rFonts w:ascii="Verdana" w:eastAsia="Arial" w:hAnsi="Verdana" w:cs="Arial"/>
          <w:lang w:val="es-ES"/>
        </w:rPr>
        <w:t>personas</w:t>
      </w:r>
      <w:r w:rsidRPr="001F41BC">
        <w:rPr>
          <w:rFonts w:ascii="Verdana" w:eastAsia="Arial" w:hAnsi="Verdana" w:cs="Arial"/>
          <w:spacing w:val="-10"/>
          <w:lang w:val="es-ES"/>
        </w:rPr>
        <w:t xml:space="preserve"> </w:t>
      </w:r>
      <w:r w:rsidRPr="001F41BC">
        <w:rPr>
          <w:rFonts w:ascii="Verdana" w:eastAsia="Arial" w:hAnsi="Verdana" w:cs="Arial"/>
          <w:lang w:val="es-ES"/>
        </w:rPr>
        <w:t>jurídicas</w:t>
      </w:r>
      <w:r w:rsidRPr="001F41BC">
        <w:rPr>
          <w:rFonts w:ascii="Verdana" w:eastAsia="Arial" w:hAnsi="Verdana" w:cs="Arial"/>
          <w:spacing w:val="-10"/>
          <w:lang w:val="es-ES"/>
        </w:rPr>
        <w:t xml:space="preserve"> </w:t>
      </w:r>
      <w:r w:rsidRPr="001F41BC">
        <w:rPr>
          <w:rFonts w:ascii="Verdana" w:eastAsia="Arial" w:hAnsi="Verdana" w:cs="Arial"/>
          <w:lang w:val="es-ES"/>
        </w:rPr>
        <w:t>deben</w:t>
      </w:r>
      <w:r w:rsidRPr="001F41BC">
        <w:rPr>
          <w:rFonts w:ascii="Verdana" w:eastAsia="Arial" w:hAnsi="Verdana" w:cs="Arial"/>
          <w:spacing w:val="-9"/>
          <w:lang w:val="es-ES"/>
        </w:rPr>
        <w:t xml:space="preserve"> </w:t>
      </w:r>
      <w:r w:rsidRPr="001F41BC">
        <w:rPr>
          <w:rFonts w:ascii="Verdana" w:eastAsia="Arial" w:hAnsi="Verdana" w:cs="Arial"/>
          <w:lang w:val="es-ES"/>
        </w:rPr>
        <w:t>acreditar</w:t>
      </w:r>
      <w:r w:rsidRPr="001F41BC">
        <w:rPr>
          <w:rFonts w:ascii="Verdana" w:eastAsia="Arial" w:hAnsi="Verdana" w:cs="Arial"/>
          <w:spacing w:val="-10"/>
          <w:lang w:val="es-ES"/>
        </w:rPr>
        <w:t xml:space="preserve"> </w:t>
      </w:r>
      <w:r w:rsidRPr="001F41BC">
        <w:rPr>
          <w:rFonts w:ascii="Verdana" w:eastAsia="Arial" w:hAnsi="Verdana" w:cs="Arial"/>
          <w:lang w:val="es-ES"/>
        </w:rPr>
        <w:t>el</w:t>
      </w:r>
      <w:r w:rsidRPr="001F41BC">
        <w:rPr>
          <w:rFonts w:ascii="Verdana" w:eastAsia="Arial" w:hAnsi="Verdana" w:cs="Arial"/>
          <w:spacing w:val="-10"/>
          <w:lang w:val="es-ES"/>
        </w:rPr>
        <w:t xml:space="preserve"> </w:t>
      </w:r>
      <w:r w:rsidRPr="001F41BC">
        <w:rPr>
          <w:rFonts w:ascii="Verdana" w:eastAsia="Arial" w:hAnsi="Verdana" w:cs="Arial"/>
          <w:lang w:val="es-ES"/>
        </w:rPr>
        <w:t>requisito</w:t>
      </w:r>
      <w:r w:rsidRPr="001F41BC">
        <w:rPr>
          <w:rFonts w:ascii="Verdana" w:eastAsia="Arial" w:hAnsi="Verdana" w:cs="Arial"/>
          <w:spacing w:val="-10"/>
          <w:lang w:val="es-ES"/>
        </w:rPr>
        <w:t xml:space="preserve"> </w:t>
      </w:r>
      <w:r w:rsidRPr="001F41BC">
        <w:rPr>
          <w:rFonts w:ascii="Verdana" w:eastAsia="Arial" w:hAnsi="Verdana" w:cs="Arial"/>
          <w:lang w:val="es-ES"/>
        </w:rPr>
        <w:t>señalado anteriormente.</w:t>
      </w:r>
    </w:p>
    <w:p w14:paraId="312BE0B4" w14:textId="77777777" w:rsidR="00E40B52" w:rsidRPr="001F41BC" w:rsidRDefault="00E40B52" w:rsidP="00E40B52">
      <w:pPr>
        <w:widowControl w:val="0"/>
        <w:autoSpaceDE w:val="0"/>
        <w:autoSpaceDN w:val="0"/>
        <w:spacing w:before="70" w:after="0" w:line="276" w:lineRule="auto"/>
        <w:ind w:firstLine="708"/>
        <w:jc w:val="both"/>
        <w:rPr>
          <w:rFonts w:ascii="Verdana" w:eastAsia="Arial" w:hAnsi="Verdana" w:cs="Arial"/>
          <w:lang w:val="es-ES"/>
        </w:rPr>
      </w:pPr>
      <w:r w:rsidRPr="001F41BC">
        <w:rPr>
          <w:rFonts w:ascii="Verdana" w:eastAsia="Arial" w:hAnsi="Verdana" w:cs="Arial"/>
          <w:lang w:val="es-ES"/>
        </w:rPr>
        <w:t>Esta norma fue analizada por la Sección Tercera del Consejo de Estado, que consideró</w:t>
      </w:r>
      <w:r w:rsidRPr="001F41BC">
        <w:rPr>
          <w:rFonts w:ascii="Verdana" w:eastAsia="Arial" w:hAnsi="Verdana" w:cs="Arial"/>
          <w:spacing w:val="-6"/>
          <w:lang w:val="es-ES"/>
        </w:rPr>
        <w:t xml:space="preserve"> </w:t>
      </w:r>
      <w:r w:rsidRPr="001F41BC">
        <w:rPr>
          <w:rFonts w:ascii="Verdana" w:eastAsia="Arial" w:hAnsi="Verdana" w:cs="Arial"/>
          <w:lang w:val="es-ES"/>
        </w:rPr>
        <w:t>que</w:t>
      </w:r>
      <w:r w:rsidRPr="001F41BC">
        <w:rPr>
          <w:rFonts w:ascii="Verdana" w:eastAsia="Arial" w:hAnsi="Verdana" w:cs="Arial"/>
          <w:spacing w:val="-6"/>
          <w:lang w:val="es-ES"/>
        </w:rPr>
        <w:t xml:space="preserve"> </w:t>
      </w:r>
      <w:r w:rsidRPr="001F41BC">
        <w:rPr>
          <w:rFonts w:ascii="Verdana" w:eastAsia="Arial" w:hAnsi="Verdana" w:cs="Arial"/>
          <w:lang w:val="es-ES"/>
        </w:rPr>
        <w:t>el</w:t>
      </w:r>
      <w:r w:rsidRPr="001F41BC">
        <w:rPr>
          <w:rFonts w:ascii="Verdana" w:eastAsia="Arial" w:hAnsi="Verdana" w:cs="Arial"/>
          <w:spacing w:val="-5"/>
          <w:lang w:val="es-ES"/>
        </w:rPr>
        <w:t xml:space="preserve"> </w:t>
      </w:r>
      <w:r w:rsidRPr="001F41BC">
        <w:rPr>
          <w:rFonts w:ascii="Verdana" w:eastAsia="Arial" w:hAnsi="Verdana" w:cs="Arial"/>
          <w:lang w:val="es-ES"/>
        </w:rPr>
        <w:t>artículo</w:t>
      </w:r>
      <w:r w:rsidRPr="001F41BC">
        <w:rPr>
          <w:rFonts w:ascii="Verdana" w:eastAsia="Arial" w:hAnsi="Verdana" w:cs="Arial"/>
          <w:spacing w:val="-6"/>
          <w:lang w:val="es-ES"/>
        </w:rPr>
        <w:t xml:space="preserve"> </w:t>
      </w:r>
      <w:r w:rsidRPr="001F41BC">
        <w:rPr>
          <w:rFonts w:ascii="Verdana" w:eastAsia="Arial" w:hAnsi="Verdana" w:cs="Arial"/>
          <w:lang w:val="es-ES"/>
        </w:rPr>
        <w:t>50</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5"/>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Ley</w:t>
      </w:r>
      <w:r w:rsidRPr="001F41BC">
        <w:rPr>
          <w:rFonts w:ascii="Verdana" w:eastAsia="Arial" w:hAnsi="Verdana" w:cs="Arial"/>
          <w:spacing w:val="-5"/>
          <w:lang w:val="es-ES"/>
        </w:rPr>
        <w:t xml:space="preserve"> </w:t>
      </w:r>
      <w:r w:rsidRPr="001F41BC">
        <w:rPr>
          <w:rFonts w:ascii="Verdana" w:eastAsia="Arial" w:hAnsi="Verdana" w:cs="Arial"/>
          <w:lang w:val="es-ES"/>
        </w:rPr>
        <w:t>789</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2002</w:t>
      </w:r>
      <w:r w:rsidRPr="001F41BC">
        <w:rPr>
          <w:rFonts w:ascii="Verdana" w:eastAsia="Arial" w:hAnsi="Verdana" w:cs="Arial"/>
          <w:spacing w:val="-5"/>
          <w:lang w:val="es-ES"/>
        </w:rPr>
        <w:t xml:space="preserve"> </w:t>
      </w:r>
      <w:r w:rsidRPr="001F41BC">
        <w:rPr>
          <w:rFonts w:ascii="Verdana" w:eastAsia="Arial" w:hAnsi="Verdana" w:cs="Arial"/>
          <w:lang w:val="es-ES"/>
        </w:rPr>
        <w:t>tiene</w:t>
      </w:r>
      <w:r w:rsidRPr="001F41BC">
        <w:rPr>
          <w:rFonts w:ascii="Verdana" w:eastAsia="Arial" w:hAnsi="Verdana" w:cs="Arial"/>
          <w:spacing w:val="-5"/>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objeto</w:t>
      </w:r>
      <w:r w:rsidRPr="001F41BC">
        <w:rPr>
          <w:rFonts w:ascii="Verdana" w:eastAsia="Arial" w:hAnsi="Verdana" w:cs="Arial"/>
          <w:spacing w:val="-5"/>
          <w:lang w:val="es-ES"/>
        </w:rPr>
        <w:t xml:space="preserve"> </w:t>
      </w:r>
      <w:r w:rsidRPr="001F41BC">
        <w:rPr>
          <w:rFonts w:ascii="Verdana" w:eastAsia="Arial" w:hAnsi="Verdana" w:cs="Arial"/>
          <w:lang w:val="es-ES"/>
        </w:rPr>
        <w:t>evitar</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5"/>
          <w:lang w:val="es-ES"/>
        </w:rPr>
        <w:t xml:space="preserve"> </w:t>
      </w:r>
      <w:r w:rsidRPr="001F41BC">
        <w:rPr>
          <w:rFonts w:ascii="Verdana" w:eastAsia="Arial" w:hAnsi="Verdana" w:cs="Arial"/>
          <w:lang w:val="es-ES"/>
        </w:rPr>
        <w:t>evasión</w:t>
      </w:r>
      <w:r w:rsidRPr="001F41BC">
        <w:rPr>
          <w:rFonts w:ascii="Verdana" w:eastAsia="Arial" w:hAnsi="Verdana" w:cs="Arial"/>
          <w:spacing w:val="-6"/>
          <w:lang w:val="es-ES"/>
        </w:rPr>
        <w:t xml:space="preserve"> </w:t>
      </w:r>
      <w:r w:rsidRPr="001F41BC">
        <w:rPr>
          <w:rFonts w:ascii="Verdana" w:eastAsia="Arial" w:hAnsi="Verdana" w:cs="Arial"/>
          <w:lang w:val="es-ES"/>
        </w:rPr>
        <w:t>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w:t>
      </w:r>
      <w:r w:rsidRPr="001F41BC">
        <w:rPr>
          <w:rFonts w:ascii="Verdana" w:eastAsia="Arial" w:hAnsi="Verdana" w:cs="Arial"/>
          <w:spacing w:val="-9"/>
          <w:lang w:val="es-ES"/>
        </w:rPr>
        <w:t xml:space="preserve"> </w:t>
      </w:r>
      <w:r w:rsidRPr="001F41BC">
        <w:rPr>
          <w:rFonts w:ascii="Verdana" w:eastAsia="Arial" w:hAnsi="Verdana" w:cs="Arial"/>
          <w:lang w:val="es-ES"/>
        </w:rPr>
        <w:t>hayan</w:t>
      </w:r>
      <w:r w:rsidRPr="001F41BC">
        <w:rPr>
          <w:rFonts w:ascii="Verdana" w:eastAsia="Arial" w:hAnsi="Verdana" w:cs="Arial"/>
          <w:spacing w:val="-8"/>
          <w:lang w:val="es-ES"/>
        </w:rPr>
        <w:t xml:space="preserve"> </w:t>
      </w:r>
      <w:r w:rsidRPr="001F41BC">
        <w:rPr>
          <w:rFonts w:ascii="Verdana" w:eastAsia="Arial" w:hAnsi="Verdana" w:cs="Arial"/>
          <w:lang w:val="es-ES"/>
        </w:rPr>
        <w:t>realizado</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aportes</w:t>
      </w:r>
      <w:r w:rsidRPr="001F41BC">
        <w:rPr>
          <w:rFonts w:ascii="Verdana" w:eastAsia="Arial" w:hAnsi="Verdana" w:cs="Arial"/>
          <w:spacing w:val="-9"/>
          <w:lang w:val="es-ES"/>
        </w:rPr>
        <w:t xml:space="preserve"> </w:t>
      </w:r>
      <w:r w:rsidRPr="001F41BC">
        <w:rPr>
          <w:rFonts w:ascii="Verdana" w:eastAsia="Arial" w:hAnsi="Verdana" w:cs="Arial"/>
          <w:lang w:val="es-ES"/>
        </w:rPr>
        <w:t>al</w:t>
      </w:r>
      <w:r w:rsidRPr="001F41BC">
        <w:rPr>
          <w:rFonts w:ascii="Verdana" w:eastAsia="Arial" w:hAnsi="Verdana" w:cs="Arial"/>
          <w:spacing w:val="-8"/>
          <w:lang w:val="es-ES"/>
        </w:rPr>
        <w:t xml:space="preserve"> </w:t>
      </w:r>
      <w:r w:rsidRPr="001F41BC">
        <w:rPr>
          <w:rFonts w:ascii="Verdana" w:eastAsia="Arial" w:hAnsi="Verdana" w:cs="Arial"/>
          <w:lang w:val="es-ES"/>
        </w:rPr>
        <w:t>Sistema</w:t>
      </w:r>
      <w:r w:rsidRPr="001F41BC">
        <w:rPr>
          <w:rFonts w:ascii="Verdana" w:eastAsia="Arial" w:hAnsi="Verdana" w:cs="Arial"/>
          <w:spacing w:val="-7"/>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Seguridad</w:t>
      </w:r>
      <w:r w:rsidRPr="001F41BC">
        <w:rPr>
          <w:rFonts w:ascii="Verdana" w:eastAsia="Arial" w:hAnsi="Verdana" w:cs="Arial"/>
          <w:spacing w:val="-7"/>
          <w:lang w:val="es-ES"/>
        </w:rPr>
        <w:t xml:space="preserve"> </w:t>
      </w:r>
      <w:r w:rsidRPr="001F41BC">
        <w:rPr>
          <w:rFonts w:ascii="Verdana" w:eastAsia="Arial" w:hAnsi="Verdana" w:cs="Arial"/>
          <w:lang w:val="es-ES"/>
        </w:rPr>
        <w:t>Social</w:t>
      </w:r>
      <w:r w:rsidRPr="001F41BC">
        <w:rPr>
          <w:rFonts w:ascii="Verdana" w:eastAsia="Arial" w:hAnsi="Verdana" w:cs="Arial"/>
          <w:spacing w:val="-7"/>
          <w:lang w:val="es-ES"/>
        </w:rPr>
        <w:t xml:space="preserve"> </w:t>
      </w:r>
      <w:r w:rsidRPr="001F41BC">
        <w:rPr>
          <w:rFonts w:ascii="Verdana" w:eastAsia="Arial" w:hAnsi="Verdana" w:cs="Arial"/>
          <w:lang w:val="es-ES"/>
        </w:rPr>
        <w:t>Integral</w:t>
      </w:r>
      <w:r w:rsidRPr="001F41BC">
        <w:rPr>
          <w:rStyle w:val="Refdenotaalpie"/>
          <w:rFonts w:ascii="Verdana" w:eastAsia="Arial" w:hAnsi="Verdana" w:cs="Arial"/>
          <w:lang w:val="es-ES"/>
        </w:rPr>
        <w:footnoteReference w:id="2"/>
      </w:r>
      <w:r w:rsidRPr="001F41BC">
        <w:rPr>
          <w:rFonts w:ascii="Verdana" w:eastAsia="Arial" w:hAnsi="Verdana" w:cs="Arial"/>
          <w:sz w:val="21"/>
          <w:lang w:val="es-ES"/>
        </w:rPr>
        <w:t>.</w:t>
      </w:r>
      <w:r w:rsidRPr="001F41BC">
        <w:rPr>
          <w:rFonts w:ascii="Verdana" w:eastAsia="Arial" w:hAnsi="Verdana" w:cs="Arial"/>
          <w:spacing w:val="-8"/>
          <w:sz w:val="21"/>
          <w:lang w:val="es-ES"/>
        </w:rPr>
        <w:t xml:space="preserve"> </w:t>
      </w:r>
      <w:r w:rsidRPr="001F41BC">
        <w:rPr>
          <w:rFonts w:ascii="Verdana" w:eastAsia="Arial" w:hAnsi="Verdana" w:cs="Arial"/>
          <w:lang w:val="es-ES"/>
        </w:rPr>
        <w:t>Por</w:t>
      </w:r>
      <w:r w:rsidRPr="001F41BC">
        <w:rPr>
          <w:rFonts w:ascii="Verdana" w:eastAsia="Arial" w:hAnsi="Verdana" w:cs="Arial"/>
          <w:spacing w:val="-8"/>
          <w:lang w:val="es-ES"/>
        </w:rPr>
        <w:t xml:space="preserve"> </w:t>
      </w:r>
      <w:r w:rsidRPr="001F41BC">
        <w:rPr>
          <w:rFonts w:ascii="Verdana" w:eastAsia="Arial" w:hAnsi="Verdana" w:cs="Arial"/>
          <w:lang w:val="es-ES"/>
        </w:rPr>
        <w:t xml:space="preserve">lo tanto, la jurisprudencia reiteró la necesidad de que las entidades estatales, </w:t>
      </w:r>
      <w:r w:rsidRPr="001F41BC">
        <w:rPr>
          <w:rFonts w:ascii="Verdana" w:eastAsia="Arial" w:hAnsi="Verdana" w:cs="Arial"/>
          <w:i/>
          <w:iCs/>
          <w:lang w:val="es-ES"/>
        </w:rPr>
        <w:t>durante la ejecución de un contrato</w:t>
      </w:r>
      <w:r w:rsidRPr="001F41BC">
        <w:rPr>
          <w:rFonts w:ascii="Verdana" w:eastAsia="Arial" w:hAnsi="Verdana" w:cs="Arial"/>
          <w:lang w:val="es-ES"/>
        </w:rPr>
        <w:t xml:space="preserve">, </w:t>
      </w:r>
      <w:r w:rsidRPr="001F41BC">
        <w:rPr>
          <w:rFonts w:ascii="Verdana" w:eastAsia="Arial" w:hAnsi="Verdana" w:cs="Arial"/>
          <w:lang w:val="es-ES"/>
        </w:rPr>
        <w:lastRenderedPageBreak/>
        <w:t>verifiquen el cumplimiento de las obligaciones del sistema de seguridad</w:t>
      </w:r>
      <w:r w:rsidRPr="001F41BC">
        <w:rPr>
          <w:rFonts w:ascii="Verdana" w:eastAsia="Arial" w:hAnsi="Verdana" w:cs="Arial"/>
          <w:spacing w:val="-18"/>
          <w:lang w:val="es-ES"/>
        </w:rPr>
        <w:t xml:space="preserve"> </w:t>
      </w:r>
      <w:r w:rsidRPr="001F41BC">
        <w:rPr>
          <w:rFonts w:ascii="Verdana" w:eastAsia="Arial" w:hAnsi="Verdana" w:cs="Arial"/>
          <w:lang w:val="es-ES"/>
        </w:rPr>
        <w:t>social</w:t>
      </w:r>
      <w:r w:rsidRPr="001F41BC">
        <w:rPr>
          <w:rFonts w:ascii="Verdana" w:eastAsia="Arial" w:hAnsi="Verdana" w:cs="Arial"/>
          <w:spacing w:val="-17"/>
          <w:lang w:val="es-ES"/>
        </w:rPr>
        <w:t xml:space="preserve"> </w:t>
      </w:r>
      <w:r w:rsidRPr="001F41BC">
        <w:rPr>
          <w:rFonts w:ascii="Verdana" w:eastAsia="Arial" w:hAnsi="Verdana" w:cs="Arial"/>
          <w:lang w:val="es-ES"/>
        </w:rPr>
        <w:t>por</w:t>
      </w:r>
      <w:r w:rsidRPr="001F41BC">
        <w:rPr>
          <w:rFonts w:ascii="Verdana" w:eastAsia="Arial" w:hAnsi="Verdana" w:cs="Arial"/>
          <w:spacing w:val="-17"/>
          <w:lang w:val="es-ES"/>
        </w:rPr>
        <w:t xml:space="preserve"> </w:t>
      </w:r>
      <w:r w:rsidRPr="001F41BC">
        <w:rPr>
          <w:rFonts w:ascii="Verdana" w:eastAsia="Arial" w:hAnsi="Verdana" w:cs="Arial"/>
          <w:lang w:val="es-ES"/>
        </w:rPr>
        <w:t>parte</w:t>
      </w:r>
      <w:r w:rsidRPr="001F41BC">
        <w:rPr>
          <w:rFonts w:ascii="Verdana" w:eastAsia="Arial" w:hAnsi="Verdana" w:cs="Arial"/>
          <w:spacing w:val="-18"/>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los</w:t>
      </w:r>
      <w:r w:rsidRPr="001F41BC">
        <w:rPr>
          <w:rFonts w:ascii="Verdana" w:eastAsia="Arial" w:hAnsi="Verdana" w:cs="Arial"/>
          <w:spacing w:val="-17"/>
          <w:lang w:val="es-ES"/>
        </w:rPr>
        <w:t xml:space="preserve"> </w:t>
      </w:r>
      <w:r w:rsidRPr="001F41BC">
        <w:rPr>
          <w:rFonts w:ascii="Verdana" w:eastAsia="Arial" w:hAnsi="Verdana" w:cs="Arial"/>
          <w:lang w:val="es-ES"/>
        </w:rPr>
        <w:t>oferentes.</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8"/>
          <w:lang w:val="es-ES"/>
        </w:rPr>
        <w:t xml:space="preserve"> </w:t>
      </w:r>
      <w:r w:rsidRPr="001F41BC">
        <w:rPr>
          <w:rFonts w:ascii="Verdana" w:eastAsia="Arial" w:hAnsi="Verdana" w:cs="Arial"/>
          <w:lang w:val="es-ES"/>
        </w:rPr>
        <w:t>esta</w:t>
      </w:r>
      <w:r w:rsidRPr="001F41BC">
        <w:rPr>
          <w:rFonts w:ascii="Verdana" w:eastAsia="Arial" w:hAnsi="Verdana" w:cs="Arial"/>
          <w:spacing w:val="-17"/>
          <w:lang w:val="es-ES"/>
        </w:rPr>
        <w:t xml:space="preserve"> </w:t>
      </w:r>
      <w:r w:rsidRPr="001F41BC">
        <w:rPr>
          <w:rFonts w:ascii="Verdana" w:eastAsia="Arial" w:hAnsi="Verdana" w:cs="Arial"/>
          <w:lang w:val="es-ES"/>
        </w:rPr>
        <w:t>manera,</w:t>
      </w:r>
      <w:r w:rsidRPr="001F41BC">
        <w:rPr>
          <w:rFonts w:ascii="Verdana" w:eastAsia="Arial" w:hAnsi="Verdana" w:cs="Arial"/>
          <w:spacing w:val="-17"/>
          <w:lang w:val="es-ES"/>
        </w:rPr>
        <w:t xml:space="preserve"> </w:t>
      </w:r>
      <w:r w:rsidRPr="001F41BC">
        <w:rPr>
          <w:rFonts w:ascii="Verdana" w:eastAsia="Arial" w:hAnsi="Verdana" w:cs="Arial"/>
          <w:lang w:val="es-ES"/>
        </w:rPr>
        <w:t>el</w:t>
      </w:r>
      <w:r w:rsidRPr="001F41BC">
        <w:rPr>
          <w:rFonts w:ascii="Verdana" w:eastAsia="Arial" w:hAnsi="Verdana" w:cs="Arial"/>
          <w:spacing w:val="-18"/>
          <w:lang w:val="es-ES"/>
        </w:rPr>
        <w:t xml:space="preserve"> </w:t>
      </w:r>
      <w:r w:rsidRPr="001F41BC">
        <w:rPr>
          <w:rFonts w:ascii="Verdana" w:eastAsia="Arial" w:hAnsi="Verdana" w:cs="Arial"/>
          <w:lang w:val="es-ES"/>
        </w:rPr>
        <w:t>artículo</w:t>
      </w:r>
      <w:r w:rsidRPr="001F41BC">
        <w:rPr>
          <w:rFonts w:ascii="Verdana" w:eastAsia="Arial" w:hAnsi="Verdana" w:cs="Arial"/>
          <w:spacing w:val="-17"/>
          <w:lang w:val="es-ES"/>
        </w:rPr>
        <w:t xml:space="preserve"> </w:t>
      </w:r>
      <w:r w:rsidRPr="001F41BC">
        <w:rPr>
          <w:rFonts w:ascii="Verdana" w:eastAsia="Arial" w:hAnsi="Verdana" w:cs="Arial"/>
          <w:lang w:val="es-ES"/>
        </w:rPr>
        <w:t>23</w:t>
      </w:r>
      <w:r w:rsidRPr="001F41BC">
        <w:rPr>
          <w:rFonts w:ascii="Verdana" w:eastAsia="Arial" w:hAnsi="Verdana" w:cs="Arial"/>
          <w:spacing w:val="-17"/>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la</w:t>
      </w:r>
      <w:r w:rsidRPr="001F41BC">
        <w:rPr>
          <w:rFonts w:ascii="Verdana" w:eastAsia="Arial" w:hAnsi="Verdana" w:cs="Arial"/>
          <w:spacing w:val="-18"/>
          <w:lang w:val="es-ES"/>
        </w:rPr>
        <w:t xml:space="preserve"> </w:t>
      </w:r>
      <w:r w:rsidRPr="001F41BC">
        <w:rPr>
          <w:rFonts w:ascii="Verdana" w:eastAsia="Arial" w:hAnsi="Verdana" w:cs="Arial"/>
          <w:lang w:val="es-ES"/>
        </w:rPr>
        <w:t>Ley</w:t>
      </w:r>
      <w:r w:rsidRPr="001F41BC">
        <w:rPr>
          <w:rFonts w:ascii="Verdana" w:eastAsia="Arial" w:hAnsi="Verdana" w:cs="Arial"/>
          <w:spacing w:val="-17"/>
          <w:lang w:val="es-ES"/>
        </w:rPr>
        <w:t xml:space="preserve"> </w:t>
      </w:r>
      <w:r w:rsidRPr="001F41BC">
        <w:rPr>
          <w:rFonts w:ascii="Verdana" w:eastAsia="Arial" w:hAnsi="Verdana" w:cs="Arial"/>
          <w:lang w:val="es-ES"/>
        </w:rPr>
        <w:t>1150 de 2007 que modificó el inciso segundo del artículo 41 de la Ley 80 de 1993, incluye la obligación, para los proponentes y contratistas, de estar a paz y salvo con los aportes parafiscales al Sistema de Seguridad Social Integral, al</w:t>
      </w:r>
      <w:r w:rsidRPr="001F41BC">
        <w:rPr>
          <w:rFonts w:ascii="Verdana" w:eastAsia="Arial" w:hAnsi="Verdana" w:cs="Arial"/>
          <w:spacing w:val="-16"/>
          <w:lang w:val="es-ES"/>
        </w:rPr>
        <w:t xml:space="preserve"> </w:t>
      </w:r>
      <w:r w:rsidRPr="001F41BC">
        <w:rPr>
          <w:rFonts w:ascii="Verdana" w:eastAsia="Arial" w:hAnsi="Verdana" w:cs="Arial"/>
          <w:lang w:val="es-ES"/>
        </w:rPr>
        <w:t>señalar:</w:t>
      </w:r>
    </w:p>
    <w:p w14:paraId="7B583194" w14:textId="77777777" w:rsidR="00E40B52" w:rsidRPr="001F41BC" w:rsidRDefault="00E40B52" w:rsidP="00E40B52">
      <w:pPr>
        <w:widowControl w:val="0"/>
        <w:autoSpaceDE w:val="0"/>
        <w:autoSpaceDN w:val="0"/>
        <w:spacing w:before="1" w:after="0" w:line="276" w:lineRule="auto"/>
        <w:rPr>
          <w:rFonts w:ascii="Verdana" w:eastAsia="Arial" w:hAnsi="Verdana" w:cs="Arial"/>
          <w:lang w:val="es-ES"/>
        </w:rPr>
      </w:pPr>
    </w:p>
    <w:p w14:paraId="0172F2F4" w14:textId="77777777" w:rsidR="00E40B52" w:rsidRPr="00472F0E" w:rsidRDefault="00E40B52" w:rsidP="00E40B52">
      <w:pPr>
        <w:widowControl w:val="0"/>
        <w:autoSpaceDE w:val="0"/>
        <w:autoSpaceDN w:val="0"/>
        <w:spacing w:before="1" w:line="240" w:lineRule="auto"/>
        <w:ind w:left="709" w:right="709"/>
        <w:jc w:val="both"/>
        <w:rPr>
          <w:rFonts w:ascii="Verdana" w:eastAsia="Arial" w:hAnsi="Verdana" w:cs="Arial"/>
          <w:sz w:val="20"/>
          <w:szCs w:val="20"/>
          <w:lang w:val="es-ES"/>
        </w:rPr>
      </w:pPr>
      <w:r w:rsidRPr="00472F0E">
        <w:rPr>
          <w:rFonts w:ascii="Verdana" w:eastAsia="Arial" w:hAnsi="Verdana" w:cs="Arial"/>
          <w:sz w:val="20"/>
          <w:szCs w:val="20"/>
          <w:lang w:val="es-ES"/>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31DF3B9B" w14:textId="77777777" w:rsidR="00E40B52" w:rsidRPr="00472F0E" w:rsidRDefault="00E40B52" w:rsidP="00E40B52">
      <w:pPr>
        <w:widowControl w:val="0"/>
        <w:autoSpaceDE w:val="0"/>
        <w:autoSpaceDN w:val="0"/>
        <w:spacing w:before="120" w:line="240" w:lineRule="auto"/>
        <w:ind w:left="709" w:right="709"/>
        <w:jc w:val="both"/>
        <w:rPr>
          <w:rFonts w:ascii="Verdana" w:eastAsia="Arial" w:hAnsi="Verdana" w:cs="Arial"/>
          <w:sz w:val="20"/>
          <w:szCs w:val="20"/>
          <w:lang w:val="es-ES"/>
        </w:rPr>
      </w:pPr>
      <w:r w:rsidRPr="00472F0E">
        <w:rPr>
          <w:rFonts w:ascii="Verdana" w:eastAsia="Arial" w:hAnsi="Verdana" w:cs="Arial"/>
          <w:sz w:val="20"/>
          <w:szCs w:val="20"/>
          <w:lang w:val="es-ES"/>
        </w:rPr>
        <w:t>Parágrafo 1. El requisito establecido en la parte final del inciso segundo de este artículo deberá acreditarse para la realización de cada pago derivado del contrato estatal.</w:t>
      </w:r>
    </w:p>
    <w:p w14:paraId="5BFE6F4B" w14:textId="77777777" w:rsidR="00E40B52" w:rsidRPr="00472F0E" w:rsidRDefault="00E40B52" w:rsidP="00E40B52">
      <w:pPr>
        <w:widowControl w:val="0"/>
        <w:autoSpaceDE w:val="0"/>
        <w:autoSpaceDN w:val="0"/>
        <w:spacing w:before="120" w:after="0" w:line="240" w:lineRule="auto"/>
        <w:ind w:left="709" w:right="709"/>
        <w:jc w:val="both"/>
        <w:rPr>
          <w:rFonts w:ascii="Verdana" w:eastAsia="Arial" w:hAnsi="Verdana" w:cs="Arial"/>
          <w:sz w:val="20"/>
          <w:szCs w:val="20"/>
          <w:lang w:val="es-ES"/>
        </w:rPr>
      </w:pPr>
      <w:r w:rsidRPr="00472F0E">
        <w:rPr>
          <w:rFonts w:ascii="Verdana" w:eastAsia="Arial" w:hAnsi="Verdana" w:cs="Arial"/>
          <w:sz w:val="20"/>
          <w:szCs w:val="20"/>
          <w:lang w:val="es-ES"/>
        </w:rPr>
        <w:t>El servidor público que sin justa causa no verifique el pago de los aportes a que</w:t>
      </w:r>
      <w:r w:rsidRPr="00472F0E">
        <w:rPr>
          <w:rFonts w:ascii="Verdana" w:eastAsia="Arial" w:hAnsi="Verdana" w:cs="Arial"/>
          <w:spacing w:val="-8"/>
          <w:sz w:val="20"/>
          <w:szCs w:val="20"/>
          <w:lang w:val="es-ES"/>
        </w:rPr>
        <w:t xml:space="preserve"> </w:t>
      </w:r>
      <w:r w:rsidRPr="00472F0E">
        <w:rPr>
          <w:rFonts w:ascii="Verdana" w:eastAsia="Arial" w:hAnsi="Verdana" w:cs="Arial"/>
          <w:sz w:val="20"/>
          <w:szCs w:val="20"/>
          <w:lang w:val="es-ES"/>
        </w:rPr>
        <w:t>se</w:t>
      </w:r>
      <w:r w:rsidRPr="00472F0E">
        <w:rPr>
          <w:rFonts w:ascii="Verdana" w:eastAsia="Arial" w:hAnsi="Verdana" w:cs="Arial"/>
          <w:spacing w:val="-7"/>
          <w:sz w:val="20"/>
          <w:szCs w:val="20"/>
          <w:lang w:val="es-ES"/>
        </w:rPr>
        <w:t xml:space="preserve"> </w:t>
      </w:r>
      <w:r w:rsidRPr="00472F0E">
        <w:rPr>
          <w:rFonts w:ascii="Verdana" w:eastAsia="Arial" w:hAnsi="Verdana" w:cs="Arial"/>
          <w:sz w:val="20"/>
          <w:szCs w:val="20"/>
          <w:lang w:val="es-ES"/>
        </w:rPr>
        <w:t>refiere</w:t>
      </w:r>
      <w:r w:rsidRPr="00472F0E">
        <w:rPr>
          <w:rFonts w:ascii="Verdana" w:eastAsia="Arial" w:hAnsi="Verdana" w:cs="Arial"/>
          <w:spacing w:val="-8"/>
          <w:sz w:val="20"/>
          <w:szCs w:val="20"/>
          <w:lang w:val="es-ES"/>
        </w:rPr>
        <w:t xml:space="preserve"> </w:t>
      </w:r>
      <w:r w:rsidRPr="00472F0E">
        <w:rPr>
          <w:rFonts w:ascii="Verdana" w:eastAsia="Arial" w:hAnsi="Verdana" w:cs="Arial"/>
          <w:sz w:val="20"/>
          <w:szCs w:val="20"/>
          <w:lang w:val="es-ES"/>
        </w:rPr>
        <w:t>el</w:t>
      </w:r>
      <w:r w:rsidRPr="00472F0E">
        <w:rPr>
          <w:rFonts w:ascii="Verdana" w:eastAsia="Arial" w:hAnsi="Verdana" w:cs="Arial"/>
          <w:spacing w:val="-7"/>
          <w:sz w:val="20"/>
          <w:szCs w:val="20"/>
          <w:lang w:val="es-ES"/>
        </w:rPr>
        <w:t xml:space="preserve"> </w:t>
      </w:r>
      <w:r w:rsidRPr="00472F0E">
        <w:rPr>
          <w:rFonts w:ascii="Verdana" w:eastAsia="Arial" w:hAnsi="Verdana" w:cs="Arial"/>
          <w:sz w:val="20"/>
          <w:szCs w:val="20"/>
          <w:lang w:val="es-ES"/>
        </w:rPr>
        <w:t>presente</w:t>
      </w:r>
      <w:r w:rsidRPr="00472F0E">
        <w:rPr>
          <w:rFonts w:ascii="Verdana" w:eastAsia="Arial" w:hAnsi="Verdana" w:cs="Arial"/>
          <w:spacing w:val="-8"/>
          <w:sz w:val="20"/>
          <w:szCs w:val="20"/>
          <w:lang w:val="es-ES"/>
        </w:rPr>
        <w:t xml:space="preserve"> </w:t>
      </w:r>
      <w:r w:rsidRPr="00472F0E">
        <w:rPr>
          <w:rFonts w:ascii="Verdana" w:eastAsia="Arial" w:hAnsi="Verdana" w:cs="Arial"/>
          <w:sz w:val="20"/>
          <w:szCs w:val="20"/>
          <w:lang w:val="es-ES"/>
        </w:rPr>
        <w:t>artículo,</w:t>
      </w:r>
      <w:r w:rsidRPr="00472F0E">
        <w:rPr>
          <w:rFonts w:ascii="Verdana" w:eastAsia="Arial" w:hAnsi="Verdana" w:cs="Arial"/>
          <w:spacing w:val="-7"/>
          <w:sz w:val="20"/>
          <w:szCs w:val="20"/>
          <w:lang w:val="es-ES"/>
        </w:rPr>
        <w:t xml:space="preserve"> </w:t>
      </w:r>
      <w:r w:rsidRPr="00472F0E">
        <w:rPr>
          <w:rFonts w:ascii="Verdana" w:eastAsia="Arial" w:hAnsi="Verdana" w:cs="Arial"/>
          <w:sz w:val="20"/>
          <w:szCs w:val="20"/>
          <w:lang w:val="es-ES"/>
        </w:rPr>
        <w:t>incurrirá</w:t>
      </w:r>
      <w:r w:rsidRPr="00472F0E">
        <w:rPr>
          <w:rFonts w:ascii="Verdana" w:eastAsia="Arial" w:hAnsi="Verdana" w:cs="Arial"/>
          <w:spacing w:val="-7"/>
          <w:sz w:val="20"/>
          <w:szCs w:val="20"/>
          <w:lang w:val="es-ES"/>
        </w:rPr>
        <w:t xml:space="preserve"> </w:t>
      </w:r>
      <w:r w:rsidRPr="00472F0E">
        <w:rPr>
          <w:rFonts w:ascii="Verdana" w:eastAsia="Arial" w:hAnsi="Verdana" w:cs="Arial"/>
          <w:sz w:val="20"/>
          <w:szCs w:val="20"/>
          <w:lang w:val="es-ES"/>
        </w:rPr>
        <w:t>en</w:t>
      </w:r>
      <w:r w:rsidRPr="00472F0E">
        <w:rPr>
          <w:rFonts w:ascii="Verdana" w:eastAsia="Arial" w:hAnsi="Verdana" w:cs="Arial"/>
          <w:spacing w:val="-8"/>
          <w:sz w:val="20"/>
          <w:szCs w:val="20"/>
          <w:lang w:val="es-ES"/>
        </w:rPr>
        <w:t xml:space="preserve"> </w:t>
      </w:r>
      <w:r w:rsidRPr="00472F0E">
        <w:rPr>
          <w:rFonts w:ascii="Verdana" w:eastAsia="Arial" w:hAnsi="Verdana" w:cs="Arial"/>
          <w:sz w:val="20"/>
          <w:szCs w:val="20"/>
          <w:lang w:val="es-ES"/>
        </w:rPr>
        <w:t>causal</w:t>
      </w:r>
      <w:r w:rsidRPr="00472F0E">
        <w:rPr>
          <w:rFonts w:ascii="Verdana" w:eastAsia="Arial" w:hAnsi="Verdana" w:cs="Arial"/>
          <w:spacing w:val="-7"/>
          <w:sz w:val="20"/>
          <w:szCs w:val="20"/>
          <w:lang w:val="es-ES"/>
        </w:rPr>
        <w:t xml:space="preserve"> </w:t>
      </w:r>
      <w:r w:rsidRPr="00472F0E">
        <w:rPr>
          <w:rFonts w:ascii="Verdana" w:eastAsia="Arial" w:hAnsi="Verdana" w:cs="Arial"/>
          <w:sz w:val="20"/>
          <w:szCs w:val="20"/>
          <w:lang w:val="es-ES"/>
        </w:rPr>
        <w:t>de</w:t>
      </w:r>
      <w:r w:rsidRPr="00472F0E">
        <w:rPr>
          <w:rFonts w:ascii="Verdana" w:eastAsia="Arial" w:hAnsi="Verdana" w:cs="Arial"/>
          <w:spacing w:val="-8"/>
          <w:sz w:val="20"/>
          <w:szCs w:val="20"/>
          <w:lang w:val="es-ES"/>
        </w:rPr>
        <w:t xml:space="preserve"> </w:t>
      </w:r>
      <w:r w:rsidRPr="00472F0E">
        <w:rPr>
          <w:rFonts w:ascii="Verdana" w:eastAsia="Arial" w:hAnsi="Verdana" w:cs="Arial"/>
          <w:sz w:val="20"/>
          <w:szCs w:val="20"/>
          <w:lang w:val="es-ES"/>
        </w:rPr>
        <w:t>mala</w:t>
      </w:r>
      <w:r w:rsidRPr="00472F0E">
        <w:rPr>
          <w:rFonts w:ascii="Verdana" w:eastAsia="Arial" w:hAnsi="Verdana" w:cs="Arial"/>
          <w:spacing w:val="-7"/>
          <w:sz w:val="20"/>
          <w:szCs w:val="20"/>
          <w:lang w:val="es-ES"/>
        </w:rPr>
        <w:t xml:space="preserve"> </w:t>
      </w:r>
      <w:r w:rsidRPr="00472F0E">
        <w:rPr>
          <w:rFonts w:ascii="Verdana" w:eastAsia="Arial" w:hAnsi="Verdana" w:cs="Arial"/>
          <w:sz w:val="20"/>
          <w:szCs w:val="20"/>
          <w:lang w:val="es-ES"/>
        </w:rPr>
        <w:t>conducta,</w:t>
      </w:r>
      <w:r w:rsidRPr="00472F0E">
        <w:rPr>
          <w:rFonts w:ascii="Verdana" w:eastAsia="Arial" w:hAnsi="Verdana" w:cs="Arial"/>
          <w:spacing w:val="-8"/>
          <w:sz w:val="20"/>
          <w:szCs w:val="20"/>
          <w:lang w:val="es-ES"/>
        </w:rPr>
        <w:t xml:space="preserve"> </w:t>
      </w:r>
      <w:r w:rsidRPr="00472F0E">
        <w:rPr>
          <w:rFonts w:ascii="Verdana" w:eastAsia="Arial" w:hAnsi="Verdana" w:cs="Arial"/>
          <w:sz w:val="20"/>
          <w:szCs w:val="20"/>
          <w:lang w:val="es-ES"/>
        </w:rPr>
        <w:t>que será sancionada con arreglo al régimen disciplinario</w:t>
      </w:r>
      <w:r w:rsidRPr="00472F0E">
        <w:rPr>
          <w:rFonts w:ascii="Verdana" w:eastAsia="Arial" w:hAnsi="Verdana" w:cs="Arial"/>
          <w:spacing w:val="-12"/>
          <w:sz w:val="20"/>
          <w:szCs w:val="20"/>
          <w:lang w:val="es-ES"/>
        </w:rPr>
        <w:t xml:space="preserve"> </w:t>
      </w:r>
      <w:r w:rsidRPr="00472F0E">
        <w:rPr>
          <w:rFonts w:ascii="Verdana" w:eastAsia="Arial" w:hAnsi="Verdana" w:cs="Arial"/>
          <w:sz w:val="20"/>
          <w:szCs w:val="20"/>
          <w:lang w:val="es-ES"/>
        </w:rPr>
        <w:t>vigente”.</w:t>
      </w:r>
    </w:p>
    <w:p w14:paraId="4B006840" w14:textId="77777777" w:rsidR="00E40B52" w:rsidRPr="001F41BC" w:rsidRDefault="00E40B52" w:rsidP="00E40B52">
      <w:pPr>
        <w:widowControl w:val="0"/>
        <w:autoSpaceDE w:val="0"/>
        <w:autoSpaceDN w:val="0"/>
        <w:spacing w:after="0" w:line="276" w:lineRule="auto"/>
        <w:ind w:left="709" w:right="709"/>
        <w:jc w:val="both"/>
        <w:rPr>
          <w:rFonts w:ascii="Verdana" w:eastAsia="Arial" w:hAnsi="Verdana" w:cs="Arial"/>
          <w:lang w:val="es-ES"/>
        </w:rPr>
      </w:pPr>
    </w:p>
    <w:p w14:paraId="69AC32DE" w14:textId="77777777" w:rsidR="00E40B52" w:rsidRDefault="00E40B52" w:rsidP="00E40B52">
      <w:pPr>
        <w:widowControl w:val="0"/>
        <w:autoSpaceDE w:val="0"/>
        <w:autoSpaceDN w:val="0"/>
        <w:spacing w:after="0" w:line="276" w:lineRule="auto"/>
        <w:ind w:firstLine="709"/>
        <w:jc w:val="both"/>
        <w:rPr>
          <w:rFonts w:ascii="Verdana" w:eastAsia="Arial" w:hAnsi="Verdana" w:cs="Arial"/>
          <w:lang w:val="es-ES"/>
        </w:rPr>
      </w:pPr>
      <w:r w:rsidRPr="001F41BC">
        <w:rPr>
          <w:rFonts w:ascii="Verdana" w:eastAsia="Arial" w:hAnsi="Verdana" w:cs="Arial"/>
          <w:lang w:val="es-ES"/>
        </w:rPr>
        <w:t>Del artículo 23 de la Ley 1150 de 2007 se concluye que</w:t>
      </w:r>
      <w:r>
        <w:rPr>
          <w:rFonts w:ascii="Verdana" w:eastAsia="Arial" w:hAnsi="Verdana" w:cs="Arial"/>
          <w:lang w:val="es-ES"/>
        </w:rPr>
        <w:t>,</w:t>
      </w:r>
      <w:r w:rsidRPr="001F41BC">
        <w:rPr>
          <w:rFonts w:ascii="Verdana" w:eastAsia="Arial" w:hAnsi="Verdana" w:cs="Arial"/>
          <w:lang w:val="es-ES"/>
        </w:rPr>
        <w:t xml:space="preserv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0E2863C4" w14:textId="77777777" w:rsidR="00E40B52" w:rsidRPr="001F41BC" w:rsidRDefault="00E40B52" w:rsidP="00E40B52">
      <w:pPr>
        <w:widowControl w:val="0"/>
        <w:autoSpaceDE w:val="0"/>
        <w:autoSpaceDN w:val="0"/>
        <w:spacing w:after="0" w:line="276" w:lineRule="auto"/>
        <w:ind w:firstLine="709"/>
        <w:jc w:val="both"/>
        <w:rPr>
          <w:rFonts w:ascii="Verdana" w:eastAsia="Arial" w:hAnsi="Verdana" w:cs="Arial"/>
          <w:lang w:val="es-ES"/>
        </w:rPr>
      </w:pPr>
    </w:p>
    <w:p w14:paraId="3E880602" w14:textId="77777777" w:rsidR="00E40B52" w:rsidRPr="001F41BC" w:rsidRDefault="00E40B52" w:rsidP="00E40B52">
      <w:pPr>
        <w:widowControl w:val="0"/>
        <w:autoSpaceDE w:val="0"/>
        <w:autoSpaceDN w:val="0"/>
        <w:spacing w:after="120" w:line="276" w:lineRule="auto"/>
        <w:jc w:val="both"/>
        <w:rPr>
          <w:rFonts w:ascii="Verdana" w:eastAsia="Arial" w:hAnsi="Verdana" w:cs="Arial"/>
          <w:lang w:val="es-ES"/>
        </w:rPr>
      </w:pPr>
      <w:r>
        <w:rPr>
          <w:rFonts w:ascii="Verdana" w:eastAsia="Arial" w:hAnsi="Verdana" w:cs="Arial"/>
          <w:lang w:val="es-ES"/>
        </w:rPr>
        <w:t xml:space="preserve">II). </w:t>
      </w:r>
      <w:r w:rsidRPr="001F41BC">
        <w:rPr>
          <w:rFonts w:ascii="Verdana" w:eastAsia="Arial" w:hAnsi="Verdana" w:cs="Arial"/>
          <w:lang w:val="es-ES"/>
        </w:rPr>
        <w:t>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1F41BC" w:rsidDel="006B64E9">
        <w:rPr>
          <w:rFonts w:ascii="Verdana" w:eastAsia="Arial" w:hAnsi="Verdana" w:cs="Arial"/>
          <w:lang w:val="es-ES"/>
        </w:rPr>
        <w:t xml:space="preserve"> </w:t>
      </w:r>
      <w:r w:rsidRPr="001F41BC">
        <w:rPr>
          <w:rFonts w:ascii="Verdana" w:eastAsia="Arial" w:hAnsi="Verdana" w:cs="Arial"/>
          <w:lang w:val="es-ES"/>
        </w:rPr>
        <w:t xml:space="preserve">que la acreditación de dicho requisito se realiza en </w:t>
      </w:r>
      <w:r w:rsidRPr="001F41BC">
        <w:rPr>
          <w:rFonts w:ascii="Verdana" w:eastAsia="Arial" w:hAnsi="Verdana" w:cs="Arial"/>
          <w:lang w:val="es-ES"/>
        </w:rPr>
        <w:lastRenderedPageBreak/>
        <w:t xml:space="preserve">diferentes momentos del proceso contractual, tal como se detalla a continuación. </w:t>
      </w:r>
    </w:p>
    <w:p w14:paraId="035B5039" w14:textId="77777777" w:rsidR="00E40B52" w:rsidRPr="001F41BC" w:rsidRDefault="00E40B52" w:rsidP="00E40B52">
      <w:pPr>
        <w:widowControl w:val="0"/>
        <w:autoSpaceDE w:val="0"/>
        <w:autoSpaceDN w:val="0"/>
        <w:spacing w:before="120" w:after="120" w:line="276" w:lineRule="auto"/>
        <w:ind w:firstLine="709"/>
        <w:jc w:val="both"/>
        <w:rPr>
          <w:rFonts w:ascii="Verdana" w:eastAsia="Arial" w:hAnsi="Verdana" w:cs="Arial"/>
          <w:lang w:val="es-ES"/>
        </w:rPr>
      </w:pPr>
      <w:r w:rsidRPr="001F41BC">
        <w:rPr>
          <w:rFonts w:ascii="Verdana" w:eastAsia="Arial" w:hAnsi="Verdana" w:cs="Arial"/>
          <w:bCs/>
          <w:lang w:val="es-ES"/>
        </w:rPr>
        <w:t>1.</w:t>
      </w:r>
      <w:r w:rsidRPr="001F41BC">
        <w:rPr>
          <w:rFonts w:ascii="Verdana" w:eastAsia="Arial" w:hAnsi="Verdana" w:cs="Arial"/>
          <w:lang w:val="es-ES"/>
        </w:rPr>
        <w:t xml:space="preserve"> </w:t>
      </w:r>
      <w:r w:rsidRPr="001F41BC">
        <w:rPr>
          <w:rFonts w:ascii="Verdana" w:eastAsia="Arial" w:hAnsi="Verdana" w:cs="Arial"/>
          <w:i/>
          <w:iCs/>
          <w:lang w:val="es-ES"/>
        </w:rPr>
        <w:t>Para presentar la oferta</w:t>
      </w:r>
      <w:r w:rsidRPr="001F41BC">
        <w:rPr>
          <w:rFonts w:ascii="Verdana" w:eastAsia="Arial" w:hAnsi="Verdana" w:cs="Arial"/>
          <w:lang w:val="es-ES"/>
        </w:rPr>
        <w:t xml:space="preserve"> los proponentes deben acreditar el pago de los aportes de sus</w:t>
      </w:r>
      <w:r w:rsidRPr="001F41BC">
        <w:rPr>
          <w:rFonts w:ascii="Verdana" w:eastAsia="Arial" w:hAnsi="Verdana" w:cs="Arial"/>
          <w:spacing w:val="-6"/>
          <w:lang w:val="es-ES"/>
        </w:rPr>
        <w:t xml:space="preserve"> </w:t>
      </w:r>
      <w:r w:rsidRPr="001F41BC">
        <w:rPr>
          <w:rFonts w:ascii="Verdana" w:eastAsia="Arial" w:hAnsi="Verdana" w:cs="Arial"/>
          <w:lang w:val="es-ES"/>
        </w:rPr>
        <w:t>empleados,</w:t>
      </w:r>
      <w:r w:rsidRPr="001F41BC">
        <w:rPr>
          <w:rFonts w:ascii="Verdana" w:eastAsia="Arial" w:hAnsi="Verdana" w:cs="Arial"/>
          <w:spacing w:val="-6"/>
          <w:lang w:val="es-ES"/>
        </w:rPr>
        <w:t xml:space="preserve"> </w:t>
      </w:r>
      <w:r w:rsidRPr="001F41BC">
        <w:rPr>
          <w:rFonts w:ascii="Verdana" w:eastAsia="Arial" w:hAnsi="Verdana" w:cs="Arial"/>
          <w:lang w:val="es-ES"/>
        </w:rPr>
        <w:t>mediante</w:t>
      </w:r>
      <w:r w:rsidRPr="001F41BC">
        <w:rPr>
          <w:rFonts w:ascii="Verdana" w:eastAsia="Arial" w:hAnsi="Verdana" w:cs="Arial"/>
          <w:spacing w:val="-6"/>
          <w:lang w:val="es-ES"/>
        </w:rPr>
        <w:t xml:space="preserve"> </w:t>
      </w:r>
      <w:r w:rsidRPr="001F41BC">
        <w:rPr>
          <w:rFonts w:ascii="Verdana" w:eastAsia="Arial" w:hAnsi="Verdana" w:cs="Arial"/>
          <w:lang w:val="es-ES"/>
        </w:rPr>
        <w:t>certificación</w:t>
      </w:r>
      <w:r w:rsidRPr="001F41BC">
        <w:rPr>
          <w:rFonts w:ascii="Verdana" w:eastAsia="Arial" w:hAnsi="Verdana" w:cs="Arial"/>
          <w:spacing w:val="-6"/>
          <w:lang w:val="es-ES"/>
        </w:rPr>
        <w:t xml:space="preserve"> </w:t>
      </w:r>
      <w:r w:rsidRPr="001F41BC">
        <w:rPr>
          <w:rFonts w:ascii="Verdana" w:eastAsia="Arial" w:hAnsi="Verdana" w:cs="Arial"/>
          <w:lang w:val="es-ES"/>
        </w:rPr>
        <w:t>expedida</w:t>
      </w:r>
      <w:r w:rsidRPr="001F41BC">
        <w:rPr>
          <w:rFonts w:ascii="Verdana" w:eastAsia="Arial" w:hAnsi="Verdana" w:cs="Arial"/>
          <w:spacing w:val="-6"/>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revisor</w:t>
      </w:r>
      <w:r w:rsidRPr="001F41BC">
        <w:rPr>
          <w:rFonts w:ascii="Verdana" w:eastAsia="Arial" w:hAnsi="Verdana" w:cs="Arial"/>
          <w:spacing w:val="-6"/>
          <w:lang w:val="es-ES"/>
        </w:rPr>
        <w:t xml:space="preserve"> </w:t>
      </w:r>
      <w:r w:rsidRPr="001F41BC">
        <w:rPr>
          <w:rFonts w:ascii="Verdana" w:eastAsia="Arial" w:hAnsi="Verdana" w:cs="Arial"/>
          <w:lang w:val="es-ES"/>
        </w:rPr>
        <w:t>fiscal,</w:t>
      </w:r>
      <w:r w:rsidRPr="001F41BC">
        <w:rPr>
          <w:rFonts w:ascii="Verdana" w:eastAsia="Arial" w:hAnsi="Verdana" w:cs="Arial"/>
          <w:spacing w:val="-5"/>
          <w:lang w:val="es-ES"/>
        </w:rPr>
        <w:t xml:space="preserve"> </w:t>
      </w:r>
      <w:r w:rsidRPr="001F41BC">
        <w:rPr>
          <w:rFonts w:ascii="Verdana" w:eastAsia="Arial" w:hAnsi="Verdana" w:cs="Arial"/>
          <w:lang w:val="es-ES"/>
        </w:rPr>
        <w:t>cuando</w:t>
      </w:r>
      <w:r w:rsidRPr="001F41BC">
        <w:rPr>
          <w:rFonts w:ascii="Verdana" w:eastAsia="Arial" w:hAnsi="Verdana" w:cs="Arial"/>
          <w:spacing w:val="-6"/>
          <w:lang w:val="es-ES"/>
        </w:rPr>
        <w:t xml:space="preserve"> </w:t>
      </w:r>
      <w:r w:rsidRPr="001F41BC">
        <w:rPr>
          <w:rFonts w:ascii="Verdana" w:eastAsia="Arial" w:hAnsi="Verdana" w:cs="Arial"/>
          <w:lang w:val="es-ES"/>
        </w:rPr>
        <w:t>este</w:t>
      </w:r>
      <w:r w:rsidRPr="001F41BC">
        <w:rPr>
          <w:rFonts w:ascii="Verdana" w:eastAsia="Arial" w:hAnsi="Verdana" w:cs="Arial"/>
          <w:spacing w:val="-6"/>
          <w:lang w:val="es-ES"/>
        </w:rPr>
        <w:t xml:space="preserve"> </w:t>
      </w:r>
      <w:r w:rsidRPr="001F41BC">
        <w:rPr>
          <w:rFonts w:ascii="Verdana" w:eastAsia="Arial" w:hAnsi="Verdana" w:cs="Arial"/>
          <w:lang w:val="es-ES"/>
        </w:rPr>
        <w:t>exista de</w:t>
      </w:r>
      <w:r w:rsidRPr="001F41BC">
        <w:rPr>
          <w:rFonts w:ascii="Verdana" w:eastAsia="Arial" w:hAnsi="Verdana" w:cs="Arial"/>
          <w:spacing w:val="-9"/>
          <w:lang w:val="es-ES"/>
        </w:rPr>
        <w:t xml:space="preserve"> </w:t>
      </w:r>
      <w:r w:rsidRPr="001F41BC">
        <w:rPr>
          <w:rFonts w:ascii="Verdana" w:eastAsia="Arial" w:hAnsi="Verdana" w:cs="Arial"/>
          <w:lang w:val="es-ES"/>
        </w:rPr>
        <w:t>acuerdo</w:t>
      </w:r>
      <w:r w:rsidRPr="001F41BC">
        <w:rPr>
          <w:rFonts w:ascii="Verdana" w:eastAsia="Arial" w:hAnsi="Verdana" w:cs="Arial"/>
          <w:spacing w:val="-8"/>
          <w:lang w:val="es-ES"/>
        </w:rPr>
        <w:t xml:space="preserve"> </w:t>
      </w:r>
      <w:r w:rsidRPr="001F41BC">
        <w:rPr>
          <w:rFonts w:ascii="Verdana" w:eastAsia="Arial" w:hAnsi="Verdana" w:cs="Arial"/>
          <w:lang w:val="es-ES"/>
        </w:rPr>
        <w:t>con</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requerimientos</w:t>
      </w:r>
      <w:r w:rsidRPr="001F41BC">
        <w:rPr>
          <w:rFonts w:ascii="Verdana" w:eastAsia="Arial" w:hAnsi="Verdana" w:cs="Arial"/>
          <w:spacing w:val="-9"/>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ley,</w:t>
      </w:r>
      <w:r w:rsidRPr="001F41BC">
        <w:rPr>
          <w:rFonts w:ascii="Verdana" w:eastAsia="Arial" w:hAnsi="Verdana" w:cs="Arial"/>
          <w:spacing w:val="-8"/>
          <w:lang w:val="es-ES"/>
        </w:rPr>
        <w:t xml:space="preserve"> </w:t>
      </w:r>
      <w:r w:rsidRPr="001F41BC">
        <w:rPr>
          <w:rFonts w:ascii="Verdana" w:eastAsia="Arial" w:hAnsi="Verdana" w:cs="Arial"/>
          <w:lang w:val="es-ES"/>
        </w:rPr>
        <w:t>o</w:t>
      </w:r>
      <w:r w:rsidRPr="001F41BC">
        <w:rPr>
          <w:rFonts w:ascii="Verdana" w:eastAsia="Arial" w:hAnsi="Verdana" w:cs="Arial"/>
          <w:spacing w:val="-8"/>
          <w:lang w:val="es-ES"/>
        </w:rPr>
        <w:t xml:space="preserve"> </w:t>
      </w:r>
      <w:r w:rsidRPr="001F41BC">
        <w:rPr>
          <w:rFonts w:ascii="Verdana" w:eastAsia="Arial" w:hAnsi="Verdana" w:cs="Arial"/>
          <w:lang w:val="es-ES"/>
        </w:rPr>
        <w:t>por</w:t>
      </w:r>
      <w:r w:rsidRPr="001F41BC">
        <w:rPr>
          <w:rFonts w:ascii="Verdana" w:eastAsia="Arial" w:hAnsi="Verdana" w:cs="Arial"/>
          <w:spacing w:val="-9"/>
          <w:lang w:val="es-ES"/>
        </w:rPr>
        <w:t xml:space="preserve"> </w:t>
      </w:r>
      <w:r w:rsidRPr="001F41BC">
        <w:rPr>
          <w:rFonts w:ascii="Verdana" w:eastAsia="Arial" w:hAnsi="Verdana" w:cs="Arial"/>
          <w:lang w:val="es-ES"/>
        </w:rPr>
        <w:t>el</w:t>
      </w:r>
      <w:r w:rsidRPr="001F41BC">
        <w:rPr>
          <w:rFonts w:ascii="Verdana" w:eastAsia="Arial" w:hAnsi="Verdana" w:cs="Arial"/>
          <w:spacing w:val="-8"/>
          <w:lang w:val="es-ES"/>
        </w:rPr>
        <w:t xml:space="preserve"> </w:t>
      </w:r>
      <w:r w:rsidRPr="001F41BC">
        <w:rPr>
          <w:rFonts w:ascii="Verdana" w:eastAsia="Arial" w:hAnsi="Verdana" w:cs="Arial"/>
          <w:lang w:val="es-ES"/>
        </w:rPr>
        <w:t>representante</w:t>
      </w:r>
      <w:r w:rsidRPr="001F41BC">
        <w:rPr>
          <w:rFonts w:ascii="Verdana" w:eastAsia="Arial" w:hAnsi="Verdana" w:cs="Arial"/>
          <w:spacing w:val="-8"/>
          <w:lang w:val="es-ES"/>
        </w:rPr>
        <w:t xml:space="preserve"> </w:t>
      </w:r>
      <w:r w:rsidRPr="001F41BC">
        <w:rPr>
          <w:rFonts w:ascii="Verdana" w:eastAsia="Arial" w:hAnsi="Verdana" w:cs="Arial"/>
          <w:lang w:val="es-ES"/>
        </w:rPr>
        <w:t>legal,</w:t>
      </w:r>
      <w:r w:rsidRPr="001F41BC">
        <w:rPr>
          <w:rFonts w:ascii="Verdana" w:eastAsia="Arial" w:hAnsi="Verdana" w:cs="Arial"/>
          <w:spacing w:val="-8"/>
          <w:lang w:val="es-ES"/>
        </w:rPr>
        <w:t xml:space="preserve"> </w:t>
      </w:r>
      <w:r w:rsidRPr="001F41BC">
        <w:rPr>
          <w:rFonts w:ascii="Verdana" w:eastAsia="Arial" w:hAnsi="Verdana" w:cs="Arial"/>
          <w:lang w:val="es-ES"/>
        </w:rPr>
        <w:t>durante</w:t>
      </w:r>
      <w:r w:rsidRPr="001F41BC">
        <w:rPr>
          <w:rFonts w:ascii="Verdana" w:eastAsia="Arial" w:hAnsi="Verdana" w:cs="Arial"/>
          <w:spacing w:val="-9"/>
          <w:lang w:val="es-ES"/>
        </w:rPr>
        <w:t xml:space="preserve"> </w:t>
      </w:r>
      <w:r w:rsidRPr="001F41BC">
        <w:rPr>
          <w:rFonts w:ascii="Verdana" w:eastAsia="Arial" w:hAnsi="Verdana" w:cs="Arial"/>
          <w:lang w:val="es-ES"/>
        </w:rPr>
        <w:t>un</w:t>
      </w:r>
      <w:r w:rsidRPr="001F41BC">
        <w:rPr>
          <w:rFonts w:ascii="Verdana" w:eastAsia="Arial" w:hAnsi="Verdana" w:cs="Arial"/>
          <w:spacing w:val="-8"/>
          <w:lang w:val="es-ES"/>
        </w:rPr>
        <w:t xml:space="preserve"> </w:t>
      </w:r>
      <w:r w:rsidRPr="001F41BC">
        <w:rPr>
          <w:rFonts w:ascii="Verdana" w:eastAsia="Arial" w:hAnsi="Verdana" w:cs="Arial"/>
          <w:lang w:val="es-ES"/>
        </w:rPr>
        <w:t>lapso equivalente al que exija el respectivo régimen de contratación para el que se hubiera constituido la sociedad, el cual, en todo caso, no será inferior a los seis (6) meses anteriores a la celebración del contrato</w:t>
      </w:r>
      <w:r w:rsidRPr="001F41BC">
        <w:rPr>
          <w:rStyle w:val="Refdenotaalpie"/>
          <w:rFonts w:ascii="Verdana" w:eastAsia="Arial" w:hAnsi="Verdana" w:cs="Arial"/>
          <w:lang w:val="es-ES"/>
        </w:rPr>
        <w:footnoteReference w:id="3"/>
      </w:r>
      <w:r w:rsidRPr="001F41BC">
        <w:rPr>
          <w:rFonts w:ascii="Verdana" w:eastAsia="Arial" w:hAnsi="Verdana" w:cs="Arial"/>
          <w:lang w:val="es-ES"/>
        </w:rPr>
        <w:t>. Si bien este certificado no es un requisito</w:t>
      </w:r>
      <w:r w:rsidRPr="001F41BC">
        <w:rPr>
          <w:rFonts w:ascii="Verdana" w:eastAsia="Arial" w:hAnsi="Verdana" w:cs="Arial"/>
          <w:spacing w:val="45"/>
          <w:lang w:val="es-ES"/>
        </w:rPr>
        <w:t xml:space="preserve"> </w:t>
      </w:r>
      <w:r w:rsidRPr="001F41BC">
        <w:rPr>
          <w:rFonts w:ascii="Verdana" w:eastAsia="Arial" w:hAnsi="Verdana" w:cs="Arial"/>
          <w:lang w:val="es-ES"/>
        </w:rPr>
        <w:t xml:space="preserve">para perfeccionar ni para ejecutarlo, sí lo es para admitir la oferta en el procedimiento de selección. Cabe señalar que la acreditación en los términos indicado solo procede frente a las </w:t>
      </w:r>
      <w:r w:rsidRPr="001F41BC">
        <w:rPr>
          <w:rFonts w:ascii="Verdana" w:eastAsia="Arial" w:hAnsi="Verdana" w:cs="Arial"/>
          <w:i/>
          <w:iCs/>
          <w:lang w:val="es-ES"/>
        </w:rPr>
        <w:t xml:space="preserve">personas jurídicas </w:t>
      </w:r>
      <w:r w:rsidRPr="001F41BC">
        <w:rPr>
          <w:rFonts w:ascii="Verdana" w:eastAsia="Arial" w:hAnsi="Verdana" w:cs="Arial"/>
          <w:lang w:val="es-ES"/>
        </w:rPr>
        <w:t>–Ley 789 de 2002, art. 50, inciso 3°–.</w:t>
      </w:r>
    </w:p>
    <w:p w14:paraId="612157D9" w14:textId="77777777" w:rsidR="00E40B52" w:rsidRPr="001F41BC" w:rsidRDefault="00E40B52" w:rsidP="00E40B52">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2.</w:t>
      </w:r>
      <w:r w:rsidRPr="001F41BC">
        <w:rPr>
          <w:rFonts w:ascii="Verdana" w:eastAsia="Arial" w:hAnsi="Verdana" w:cs="Arial"/>
          <w:lang w:val="es-ES"/>
        </w:rPr>
        <w:t xml:space="preserve"> En el momento del </w:t>
      </w:r>
      <w:r w:rsidRPr="001F41BC">
        <w:rPr>
          <w:rFonts w:ascii="Verdana" w:eastAsia="Arial" w:hAnsi="Verdana" w:cs="Arial"/>
          <w:i/>
          <w:iCs/>
          <w:lang w:val="es-ES"/>
        </w:rPr>
        <w:t>perfeccionamiento del contrato estatal</w:t>
      </w:r>
      <w:r w:rsidRPr="001F41BC">
        <w:rPr>
          <w:rFonts w:ascii="Verdana" w:eastAsia="Arial" w:hAnsi="Verdana" w:cs="Arial"/>
          <w:lang w:val="es-ES"/>
        </w:rPr>
        <w:t>, se hace necesario que la entidad pública verifique que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57340210" w14:textId="77777777" w:rsidR="00E40B52" w:rsidRPr="001F41BC" w:rsidRDefault="00E40B52" w:rsidP="00E40B52">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3.</w:t>
      </w:r>
      <w:r w:rsidRPr="001F41BC">
        <w:rPr>
          <w:rFonts w:ascii="Verdana" w:eastAsia="Arial" w:hAnsi="Verdana" w:cs="Arial"/>
          <w:lang w:val="es-ES"/>
        </w:rPr>
        <w:t xml:space="preserve"> El pago de los aportes de seguridad social es un </w:t>
      </w:r>
      <w:r w:rsidRPr="001F41BC">
        <w:rPr>
          <w:rFonts w:ascii="Verdana" w:eastAsia="Arial" w:hAnsi="Verdana" w:cs="Arial"/>
          <w:i/>
          <w:iCs/>
          <w:lang w:val="es-ES"/>
        </w:rPr>
        <w:t>requisito de ejecución</w:t>
      </w:r>
      <w:r w:rsidRPr="001F41BC">
        <w:rPr>
          <w:rFonts w:ascii="Verdana" w:eastAsia="Arial" w:hAnsi="Verdana" w:cs="Arial"/>
          <w:lang w:val="es-ES"/>
        </w:rPr>
        <w:t xml:space="preserve"> del contrato, es decir, es un elemento </w:t>
      </w:r>
      <w:r w:rsidRPr="001F41BC">
        <w:rPr>
          <w:rFonts w:ascii="Verdana" w:eastAsia="Arial" w:hAnsi="Verdana" w:cs="Arial"/>
          <w:i/>
          <w:lang w:val="es-ES"/>
        </w:rPr>
        <w:t>sine qua non</w:t>
      </w:r>
      <w:r w:rsidRPr="001F41BC">
        <w:rPr>
          <w:rFonts w:ascii="Verdana" w:eastAsia="Arial" w:hAnsi="Verdana" w:cs="Arial"/>
          <w:lang w:val="es-ES"/>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cumplimiento de este requisito para la celebración del contrato, también sean idóneos para entender que se encuentra acreditado para iniciar la ejecución, lo anterior atendiendo a principios como el de economía. Sin embargo, como se indicó, ello dependerá de cada caso, pues usualmente entre el momento del </w:t>
      </w:r>
      <w:r w:rsidRPr="001F41BC">
        <w:rPr>
          <w:rFonts w:ascii="Verdana" w:eastAsia="Arial" w:hAnsi="Verdana" w:cs="Arial"/>
          <w:lang w:val="es-ES"/>
        </w:rPr>
        <w:lastRenderedPageBreak/>
        <w:t xml:space="preserve">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013FFEAD" w14:textId="77777777" w:rsidR="00E40B52" w:rsidRPr="001F41BC" w:rsidRDefault="00E40B52" w:rsidP="00E40B52">
      <w:pPr>
        <w:widowControl w:val="0"/>
        <w:autoSpaceDE w:val="0"/>
        <w:autoSpaceDN w:val="0"/>
        <w:spacing w:after="120" w:line="276" w:lineRule="auto"/>
        <w:ind w:firstLine="709"/>
        <w:jc w:val="both"/>
        <w:rPr>
          <w:rFonts w:ascii="Verdana" w:eastAsia="Arial" w:hAnsi="Verdana" w:cs="Arial"/>
          <w:lang w:val="es-ES"/>
        </w:rPr>
      </w:pPr>
      <w:r w:rsidRPr="001F41BC">
        <w:rPr>
          <w:rFonts w:ascii="Verdana" w:eastAsia="Arial" w:hAnsi="Verdana" w:cs="Arial"/>
          <w:bCs/>
          <w:lang w:val="es-ES"/>
        </w:rPr>
        <w:t>4.</w:t>
      </w:r>
      <w:r w:rsidRPr="001F41BC">
        <w:rPr>
          <w:rFonts w:ascii="Verdana" w:eastAsia="Arial" w:hAnsi="Verdana" w:cs="Arial"/>
          <w:lang w:val="es-ES"/>
        </w:rPr>
        <w:t xml:space="preserve"> </w:t>
      </w:r>
      <w:r w:rsidRPr="001F41BC">
        <w:rPr>
          <w:rFonts w:ascii="Verdana" w:eastAsia="Arial" w:hAnsi="Verdana" w:cs="Arial"/>
          <w:i/>
          <w:iCs/>
          <w:lang w:val="es-ES"/>
        </w:rPr>
        <w:t>Durante la ejecución del contrato</w:t>
      </w:r>
      <w:r w:rsidRPr="001F41BC">
        <w:rPr>
          <w:rFonts w:ascii="Verdana" w:eastAsia="Arial" w:hAnsi="Verdana" w:cs="Arial"/>
          <w:lang w:val="es-ES"/>
        </w:rPr>
        <w:t xml:space="preserve">, la entidad estatal debe verificar el pago a los aportes a seguridad social, verificación que deberá efectuar para realizar cada pago originado en el contrato –parágrafo 1, art. 41 de la Ley 80 de 1993, modificado por el art. 23 de la Ley 1150 de 2007. </w:t>
      </w:r>
    </w:p>
    <w:p w14:paraId="0F19E4AE" w14:textId="77777777" w:rsidR="00E40B52" w:rsidRPr="001F41BC" w:rsidRDefault="00E40B52" w:rsidP="00E40B52">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5.</w:t>
      </w:r>
      <w:r w:rsidRPr="001F41BC">
        <w:rPr>
          <w:rFonts w:ascii="Verdana" w:eastAsia="Arial" w:hAnsi="Verdana" w:cs="Arial"/>
          <w:lang w:val="es-ES"/>
        </w:rPr>
        <w:t xml:space="preserve"> Finalmente,</w:t>
      </w:r>
      <w:r w:rsidRPr="001F41BC">
        <w:rPr>
          <w:rFonts w:ascii="Verdana" w:eastAsia="Arial" w:hAnsi="Verdana" w:cs="Arial"/>
          <w:spacing w:val="-4"/>
          <w:lang w:val="es-ES"/>
        </w:rPr>
        <w:t xml:space="preserve"> </w:t>
      </w:r>
      <w:r w:rsidRPr="001F41BC">
        <w:rPr>
          <w:rFonts w:ascii="Verdana" w:eastAsia="Arial" w:hAnsi="Verdana" w:cs="Arial"/>
          <w:lang w:val="es-ES"/>
        </w:rPr>
        <w:t>en</w:t>
      </w:r>
      <w:r w:rsidRPr="001F41BC">
        <w:rPr>
          <w:rFonts w:ascii="Verdana" w:eastAsia="Arial" w:hAnsi="Verdana" w:cs="Arial"/>
          <w:spacing w:val="-6"/>
          <w:lang w:val="es-ES"/>
        </w:rPr>
        <w:t xml:space="preserve"> </w:t>
      </w:r>
      <w:r w:rsidRPr="001F41BC">
        <w:rPr>
          <w:rFonts w:ascii="Verdana" w:eastAsia="Arial" w:hAnsi="Verdana" w:cs="Arial"/>
          <w:lang w:val="es-ES"/>
        </w:rPr>
        <w:t>virtud</w:t>
      </w:r>
      <w:r w:rsidRPr="001F41BC">
        <w:rPr>
          <w:rFonts w:ascii="Verdana" w:eastAsia="Arial" w:hAnsi="Verdana" w:cs="Arial"/>
          <w:spacing w:val="-5"/>
          <w:lang w:val="es-ES"/>
        </w:rPr>
        <w:t xml:space="preserve"> </w:t>
      </w:r>
      <w:r w:rsidRPr="001F41BC">
        <w:rPr>
          <w:rFonts w:ascii="Verdana" w:eastAsia="Arial" w:hAnsi="Verdana" w:cs="Arial"/>
          <w:lang w:val="es-ES"/>
        </w:rPr>
        <w:t>del</w:t>
      </w:r>
      <w:r w:rsidRPr="001F41BC">
        <w:rPr>
          <w:rFonts w:ascii="Verdana" w:eastAsia="Arial" w:hAnsi="Verdana" w:cs="Arial"/>
          <w:spacing w:val="-6"/>
          <w:lang w:val="es-ES"/>
        </w:rPr>
        <w:t xml:space="preserve"> </w:t>
      </w:r>
      <w:r w:rsidRPr="001F41BC">
        <w:rPr>
          <w:rFonts w:ascii="Verdana" w:eastAsia="Arial" w:hAnsi="Verdana" w:cs="Arial"/>
          <w:lang w:val="es-ES"/>
        </w:rPr>
        <w:t>artículo</w:t>
      </w:r>
      <w:r w:rsidRPr="001F41BC">
        <w:rPr>
          <w:rFonts w:ascii="Verdana" w:eastAsia="Arial" w:hAnsi="Verdana" w:cs="Arial"/>
          <w:spacing w:val="-6"/>
          <w:lang w:val="es-ES"/>
        </w:rPr>
        <w:t xml:space="preserve"> </w:t>
      </w:r>
      <w:r w:rsidRPr="001F41BC">
        <w:rPr>
          <w:rFonts w:ascii="Verdana" w:eastAsia="Arial" w:hAnsi="Verdana" w:cs="Arial"/>
          <w:lang w:val="es-ES"/>
        </w:rPr>
        <w:t>50</w:t>
      </w:r>
      <w:r w:rsidRPr="001F41BC">
        <w:rPr>
          <w:rFonts w:ascii="Verdana" w:eastAsia="Arial" w:hAnsi="Verdana" w:cs="Arial"/>
          <w:spacing w:val="-5"/>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Ley</w:t>
      </w:r>
      <w:r w:rsidRPr="001F41BC">
        <w:rPr>
          <w:rFonts w:ascii="Verdana" w:eastAsia="Arial" w:hAnsi="Verdana" w:cs="Arial"/>
          <w:spacing w:val="-5"/>
          <w:lang w:val="es-ES"/>
        </w:rPr>
        <w:t xml:space="preserve"> </w:t>
      </w:r>
      <w:r w:rsidRPr="001F41BC">
        <w:rPr>
          <w:rFonts w:ascii="Verdana" w:eastAsia="Arial" w:hAnsi="Verdana" w:cs="Arial"/>
          <w:lang w:val="es-ES"/>
        </w:rPr>
        <w:t>789</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5"/>
          <w:lang w:val="es-ES"/>
        </w:rPr>
        <w:t xml:space="preserve"> </w:t>
      </w:r>
      <w:r w:rsidRPr="001F41BC">
        <w:rPr>
          <w:rFonts w:ascii="Verdana" w:eastAsia="Arial" w:hAnsi="Verdana" w:cs="Arial"/>
          <w:lang w:val="es-ES"/>
        </w:rPr>
        <w:t>2002,</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entidad</w:t>
      </w:r>
      <w:r w:rsidRPr="001F41BC">
        <w:rPr>
          <w:rFonts w:ascii="Verdana" w:eastAsia="Arial" w:hAnsi="Verdana" w:cs="Arial"/>
          <w:spacing w:val="-5"/>
          <w:lang w:val="es-ES"/>
        </w:rPr>
        <w:t xml:space="preserve"> </w:t>
      </w:r>
      <w:r w:rsidRPr="001F41BC">
        <w:rPr>
          <w:rFonts w:ascii="Verdana" w:eastAsia="Arial" w:hAnsi="Verdana" w:cs="Arial"/>
          <w:lang w:val="es-ES"/>
        </w:rPr>
        <w:t xml:space="preserve">verificará, tanto para las personas naturales como para las jurídicas, la realización de los aportes al Sistema de Seguridad Social Integral, al </w:t>
      </w:r>
      <w:r w:rsidRPr="001F41BC">
        <w:rPr>
          <w:rFonts w:ascii="Verdana" w:eastAsia="Arial" w:hAnsi="Verdana" w:cs="Arial"/>
          <w:i/>
          <w:iCs/>
          <w:lang w:val="es-ES"/>
        </w:rPr>
        <w:t>momento de su liquidación</w:t>
      </w:r>
      <w:r w:rsidRPr="001F41BC">
        <w:rPr>
          <w:rFonts w:ascii="Verdana" w:eastAsia="Arial" w:hAnsi="Verdana" w:cs="Arial"/>
          <w:lang w:val="es-ES"/>
        </w:rPr>
        <w:t>, y dejarán constancia del cumplimiento de las obligaciones del contratista frente a los aportes mencionados durante toda su vigencia, estableciendo una correcta relación entre el monto cancelado y las sumas que debieron</w:t>
      </w:r>
      <w:r w:rsidRPr="001F41BC">
        <w:rPr>
          <w:rFonts w:ascii="Verdana" w:eastAsia="Arial" w:hAnsi="Verdana" w:cs="Arial"/>
          <w:spacing w:val="-9"/>
          <w:lang w:val="es-ES"/>
        </w:rPr>
        <w:t xml:space="preserve"> </w:t>
      </w:r>
      <w:r w:rsidRPr="001F41BC">
        <w:rPr>
          <w:rFonts w:ascii="Verdana" w:eastAsia="Arial" w:hAnsi="Verdana" w:cs="Arial"/>
          <w:lang w:val="es-ES"/>
        </w:rPr>
        <w:t>cotizar.</w:t>
      </w:r>
    </w:p>
    <w:p w14:paraId="6F6692AB" w14:textId="77777777" w:rsidR="00E40B52" w:rsidRDefault="00E40B52" w:rsidP="00E40B52">
      <w:pPr>
        <w:widowControl w:val="0"/>
        <w:autoSpaceDE w:val="0"/>
        <w:autoSpaceDN w:val="0"/>
        <w:spacing w:after="0" w:line="276" w:lineRule="auto"/>
        <w:ind w:firstLine="709"/>
        <w:jc w:val="both"/>
        <w:rPr>
          <w:rFonts w:ascii="Verdana" w:eastAsia="Arial" w:hAnsi="Verdana" w:cs="Arial"/>
          <w:lang w:val="es-ES"/>
        </w:rPr>
      </w:pPr>
      <w:r w:rsidRPr="001F41BC">
        <w:rPr>
          <w:rFonts w:ascii="Verdana" w:eastAsia="Arial" w:hAnsi="Verdana" w:cs="Arial"/>
          <w:lang w:val="es-ES"/>
        </w:rPr>
        <w:t xml:space="preserve"> A partir de las reglas mencionadas, se evidencia que estar al día en el pago de las obligaciones relacionadas con el Sistema de Seguridad Social Integral</w:t>
      </w:r>
      <w:r w:rsidRPr="001F41BC" w:rsidDel="00822685">
        <w:rPr>
          <w:rFonts w:ascii="Verdana" w:eastAsia="Arial" w:hAnsi="Verdana" w:cs="Arial"/>
          <w:lang w:val="es-ES"/>
        </w:rPr>
        <w:t xml:space="preserve"> </w:t>
      </w:r>
      <w:r w:rsidRPr="001F41BC">
        <w:rPr>
          <w:rFonts w:ascii="Verdana" w:eastAsia="Arial" w:hAnsi="Verdana" w:cs="Arial"/>
          <w:lang w:val="es-ES"/>
        </w:rPr>
        <w:t xml:space="preserve">es un requisito cuya verificación debe realizarse en distintos momentos del proceso contractual. Además, dicha verificación deberá efectuarse en relación con todos los contratos que celebren las entidades estatales independientemente de su naturaleza o modalidad de selección. </w:t>
      </w:r>
      <w:bookmarkStart w:id="2" w:name="_Hlk80881612"/>
    </w:p>
    <w:p w14:paraId="4D159CF3" w14:textId="77777777" w:rsidR="00E40B52" w:rsidRDefault="00E40B52" w:rsidP="00E40B52">
      <w:pPr>
        <w:widowControl w:val="0"/>
        <w:autoSpaceDE w:val="0"/>
        <w:autoSpaceDN w:val="0"/>
        <w:spacing w:after="0" w:line="276" w:lineRule="auto"/>
        <w:ind w:firstLine="709"/>
        <w:jc w:val="both"/>
        <w:rPr>
          <w:rFonts w:ascii="Verdana" w:eastAsia="Arial" w:hAnsi="Verdana" w:cs="Arial"/>
          <w:lang w:val="es-ES"/>
        </w:rPr>
      </w:pPr>
    </w:p>
    <w:p w14:paraId="5132EB05" w14:textId="77777777" w:rsidR="00E40B52" w:rsidRDefault="00E40B52" w:rsidP="00E40B52">
      <w:pPr>
        <w:widowControl w:val="0"/>
        <w:autoSpaceDE w:val="0"/>
        <w:autoSpaceDN w:val="0"/>
        <w:spacing w:line="276" w:lineRule="auto"/>
        <w:jc w:val="both"/>
        <w:rPr>
          <w:rFonts w:ascii="Verdana" w:eastAsia="Arial" w:hAnsi="Verdana" w:cs="Arial"/>
          <w:lang w:val="es-ES"/>
        </w:rPr>
      </w:pPr>
      <w:r>
        <w:rPr>
          <w:rFonts w:ascii="Verdana" w:eastAsia="Arial" w:hAnsi="Verdana" w:cs="Arial"/>
          <w:lang w:val="es-ES"/>
        </w:rPr>
        <w:t xml:space="preserve">III).  Ahora bien, la Ley 2381 de 2024 transforma el sistema de pensiones en el </w:t>
      </w:r>
      <w:r w:rsidRPr="00191494">
        <w:rPr>
          <w:rFonts w:ascii="Verdana" w:eastAsia="Arial" w:hAnsi="Verdana" w:cs="Arial"/>
          <w:lang w:val="es-ES"/>
        </w:rPr>
        <w:t>sistema de protección social integral para la vejez, invalidez y muerte de origen común</w:t>
      </w:r>
      <w:r>
        <w:rPr>
          <w:rFonts w:ascii="Verdana" w:eastAsia="Arial" w:hAnsi="Verdana" w:cs="Arial"/>
          <w:lang w:val="es-ES"/>
        </w:rPr>
        <w:t xml:space="preserve">. Para efectos de las cotizaciones, el artículo 21 </w:t>
      </w:r>
      <w:r w:rsidRPr="00191494">
        <w:rPr>
          <w:rFonts w:ascii="Verdana" w:eastAsia="Arial" w:hAnsi="Verdana" w:cs="Arial"/>
          <w:i/>
          <w:iCs/>
          <w:lang w:val="es-ES"/>
        </w:rPr>
        <w:t>ibidem</w:t>
      </w:r>
      <w:r>
        <w:rPr>
          <w:rFonts w:ascii="Verdana" w:eastAsia="Arial" w:hAnsi="Verdana" w:cs="Arial"/>
          <w:lang w:val="es-ES"/>
        </w:rPr>
        <w:t xml:space="preserve"> dispone que “</w:t>
      </w:r>
      <w:r w:rsidRPr="00191494">
        <w:rPr>
          <w:rFonts w:ascii="Verdana" w:eastAsia="Arial" w:hAnsi="Verdana" w:cs="Arial"/>
          <w:lang w:val="es-ES"/>
        </w:rPr>
        <w:t>Responsabilidad por el pago de las cotizaciones. El(la) empleador(a), contratante de prestación de servicios o contratista, será responsable de realizar la cotización al Sistema de Protección Social Integral para la Vejez, invalidez y sobreviviente</w:t>
      </w:r>
      <w:r>
        <w:rPr>
          <w:rFonts w:ascii="Verdana" w:eastAsia="Arial" w:hAnsi="Verdana" w:cs="Arial"/>
          <w:lang w:val="es-ES"/>
        </w:rPr>
        <w:t>” –inciso 1–, de manera que “</w:t>
      </w:r>
      <w:r w:rsidRPr="00191494">
        <w:rPr>
          <w:rFonts w:ascii="Verdana" w:eastAsia="Arial" w:hAnsi="Verdana" w:cs="Arial"/>
          <w:lang w:val="es-ES"/>
        </w:rPr>
        <w:t>El(la) empleador(a), contratante de prestación de servicios o contratista asumirá el porcentaje que le corresponde y descontará el porcentaje del salario y/o honorarios a cargo del(la) trabajador(a) o contratista, en el momento del pago, si a ello hubiere lugar</w:t>
      </w:r>
      <w:r>
        <w:rPr>
          <w:rFonts w:ascii="Verdana" w:eastAsia="Arial" w:hAnsi="Verdana" w:cs="Arial"/>
          <w:lang w:val="es-ES"/>
        </w:rPr>
        <w:t>” –inciso 2–</w:t>
      </w:r>
      <w:r w:rsidRPr="00191494">
        <w:rPr>
          <w:rFonts w:ascii="Verdana" w:eastAsia="Arial" w:hAnsi="Verdana" w:cs="Arial"/>
          <w:lang w:val="es-ES"/>
        </w:rPr>
        <w:t>.</w:t>
      </w:r>
      <w:r>
        <w:rPr>
          <w:rFonts w:ascii="Verdana" w:eastAsia="Arial" w:hAnsi="Verdana" w:cs="Arial"/>
          <w:lang w:val="es-ES"/>
        </w:rPr>
        <w:t xml:space="preserve"> Con anterioridad a la reforma, donde el pago de la seguridad social en los contratos de prestación de servicios era responsabilidad exclusiva del contratista, la norma citada permite que la cotización del </w:t>
      </w:r>
      <w:r w:rsidRPr="00191494">
        <w:rPr>
          <w:rFonts w:ascii="Verdana" w:eastAsia="Arial" w:hAnsi="Verdana" w:cs="Arial"/>
          <w:lang w:val="es-ES"/>
        </w:rPr>
        <w:t xml:space="preserve">sistema de protección social integral para la </w:t>
      </w:r>
      <w:r w:rsidRPr="00191494">
        <w:rPr>
          <w:rFonts w:ascii="Verdana" w:eastAsia="Arial" w:hAnsi="Verdana" w:cs="Arial"/>
          <w:lang w:val="es-ES"/>
        </w:rPr>
        <w:lastRenderedPageBreak/>
        <w:t>vejez, invalidez y muerte de origen común</w:t>
      </w:r>
      <w:r>
        <w:rPr>
          <w:rFonts w:ascii="Verdana" w:eastAsia="Arial" w:hAnsi="Verdana" w:cs="Arial"/>
          <w:lang w:val="es-ES"/>
        </w:rPr>
        <w:t xml:space="preserve"> esté a cargo de la entidad contratante</w:t>
      </w:r>
      <w:r>
        <w:rPr>
          <w:rStyle w:val="Refdenotaalpie"/>
          <w:rFonts w:ascii="Verdana" w:eastAsia="Arial" w:hAnsi="Verdana" w:cs="Arial"/>
          <w:lang w:val="es-ES"/>
        </w:rPr>
        <w:footnoteReference w:id="4"/>
      </w:r>
      <w:r>
        <w:rPr>
          <w:rFonts w:ascii="Verdana" w:eastAsia="Arial" w:hAnsi="Verdana" w:cs="Arial"/>
          <w:lang w:val="es-ES"/>
        </w:rPr>
        <w:t xml:space="preserve">. </w:t>
      </w:r>
    </w:p>
    <w:p w14:paraId="296F095E" w14:textId="77777777" w:rsidR="00E40B52" w:rsidRDefault="00E40B52" w:rsidP="00E40B52">
      <w:pPr>
        <w:widowControl w:val="0"/>
        <w:autoSpaceDE w:val="0"/>
        <w:autoSpaceDN w:val="0"/>
        <w:spacing w:after="0" w:line="276" w:lineRule="auto"/>
        <w:ind w:firstLine="708"/>
        <w:jc w:val="both"/>
        <w:rPr>
          <w:rFonts w:ascii="Verdana" w:eastAsia="Arial" w:hAnsi="Verdana" w:cs="Arial"/>
          <w:lang w:val="es-ES"/>
        </w:rPr>
      </w:pPr>
      <w:r>
        <w:rPr>
          <w:rFonts w:ascii="Verdana" w:eastAsia="Arial" w:hAnsi="Verdana" w:cs="Arial"/>
          <w:lang w:val="es-ES"/>
        </w:rPr>
        <w:t>Así, el artículo 21 de la Ley 2381 de 2024 indica que “</w:t>
      </w:r>
      <w:r w:rsidRPr="005134B9">
        <w:rPr>
          <w:rFonts w:ascii="Verdana" w:eastAsia="Arial" w:hAnsi="Verdana" w:cs="Arial"/>
          <w:lang w:val="es-ES"/>
        </w:rPr>
        <w:t>El(la) empleador(a)</w:t>
      </w:r>
      <w:r>
        <w:rPr>
          <w:rFonts w:ascii="Verdana" w:eastAsia="Arial" w:hAnsi="Verdana" w:cs="Arial"/>
          <w:lang w:val="es-ES"/>
        </w:rPr>
        <w:t>,</w:t>
      </w:r>
      <w:r w:rsidRPr="005134B9">
        <w:rPr>
          <w:rFonts w:ascii="Verdana" w:eastAsia="Arial" w:hAnsi="Verdana" w:cs="Arial"/>
          <w:lang w:val="es-ES"/>
        </w:rPr>
        <w:t xml:space="preserve"> contratante de prestación de servicios o contratista responderá por la totalidad de la cotización aún en el evento de que no hubiere efectuado el descuento al(la) trabajador(a), o afiliado</w:t>
      </w:r>
      <w:r>
        <w:rPr>
          <w:rFonts w:ascii="Verdana" w:eastAsia="Arial" w:hAnsi="Verdana" w:cs="Arial"/>
          <w:lang w:val="es-ES"/>
        </w:rPr>
        <w:t>” –inciso 3–. En todo caso, “</w:t>
      </w:r>
      <w:r w:rsidRPr="005134B9">
        <w:rPr>
          <w:rFonts w:ascii="Verdana" w:eastAsia="Arial" w:hAnsi="Verdana" w:cs="Arial"/>
          <w:lang w:val="es-ES"/>
        </w:rPr>
        <w:t>El(la) trabajador(a) independiente es el responsable de su propio pago. Los aportes podrán ser realizados por terceros a favor del afiliado sin que tal hecho implique por sí solo la existencia de una relación laboral, sin que por ello se entiendan habilitadas formas de contratación prohibidas expresamente por la ley</w:t>
      </w:r>
      <w:r>
        <w:rPr>
          <w:rFonts w:ascii="Verdana" w:eastAsia="Arial" w:hAnsi="Verdana" w:cs="Arial"/>
          <w:lang w:val="es-ES"/>
        </w:rPr>
        <w:t xml:space="preserve"> […]” –inciso 4–. Por lo demás, l</w:t>
      </w:r>
      <w:r w:rsidRPr="007610FC">
        <w:rPr>
          <w:rFonts w:ascii="Verdana" w:eastAsia="Arial" w:hAnsi="Verdana" w:cs="Arial"/>
          <w:lang w:val="es-ES"/>
        </w:rPr>
        <w:t>as cotizaciones que no se consignen dentro de los plazos señalados para el efecto gener</w:t>
      </w:r>
      <w:r>
        <w:rPr>
          <w:rFonts w:ascii="Verdana" w:eastAsia="Arial" w:hAnsi="Verdana" w:cs="Arial"/>
          <w:lang w:val="es-ES"/>
        </w:rPr>
        <w:t>an</w:t>
      </w:r>
      <w:r w:rsidRPr="007610FC">
        <w:rPr>
          <w:rFonts w:ascii="Verdana" w:eastAsia="Arial" w:hAnsi="Verdana" w:cs="Arial"/>
          <w:lang w:val="es-ES"/>
        </w:rPr>
        <w:t xml:space="preserve"> interés moratorio</w:t>
      </w:r>
      <w:r>
        <w:rPr>
          <w:rFonts w:ascii="Verdana" w:eastAsia="Arial" w:hAnsi="Verdana" w:cs="Arial"/>
          <w:lang w:val="es-ES"/>
        </w:rPr>
        <w:t xml:space="preserve">, el cual </w:t>
      </w:r>
      <w:r w:rsidRPr="007610FC">
        <w:rPr>
          <w:rFonts w:ascii="Verdana" w:eastAsia="Arial" w:hAnsi="Verdana" w:cs="Arial"/>
          <w:lang w:val="es-ES"/>
        </w:rPr>
        <w:t>se abonará proporcionalmente al fondo de reparto del Componente de Prima Media o en la cuenta individual del Componente Complementario de Ahorro Individual, según corresponda</w:t>
      </w:r>
      <w:r>
        <w:rPr>
          <w:rFonts w:ascii="Verdana" w:eastAsia="Arial" w:hAnsi="Verdana" w:cs="Arial"/>
          <w:lang w:val="es-ES"/>
        </w:rPr>
        <w:t xml:space="preserve"> –incisos 5 y 6–.</w:t>
      </w:r>
      <w:r w:rsidRPr="007610FC">
        <w:rPr>
          <w:rFonts w:ascii="Verdana" w:eastAsia="Arial" w:hAnsi="Verdana" w:cs="Arial"/>
          <w:lang w:val="es-ES"/>
        </w:rPr>
        <w:t xml:space="preserve"> </w:t>
      </w:r>
      <w:r>
        <w:rPr>
          <w:rFonts w:ascii="Verdana" w:eastAsia="Arial" w:hAnsi="Verdana" w:cs="Arial"/>
          <w:lang w:val="es-ES"/>
        </w:rPr>
        <w:t xml:space="preserve">Dicha norma está reglamentada en el artículo </w:t>
      </w:r>
      <w:r w:rsidRPr="00341036">
        <w:rPr>
          <w:rFonts w:ascii="Verdana" w:eastAsia="Arial" w:hAnsi="Verdana" w:cs="Arial"/>
          <w:lang w:val="es-ES"/>
        </w:rPr>
        <w:t>2.2.4.18.7</w:t>
      </w:r>
      <w:r>
        <w:rPr>
          <w:rFonts w:ascii="Verdana" w:eastAsia="Arial" w:hAnsi="Verdana" w:cs="Arial"/>
          <w:lang w:val="es-ES"/>
        </w:rPr>
        <w:t xml:space="preserve"> del Decreto 514 de 2025 en los siguientes términos:</w:t>
      </w:r>
    </w:p>
    <w:p w14:paraId="23C719DE" w14:textId="77777777" w:rsidR="00E40B52" w:rsidRDefault="00E40B52" w:rsidP="00E40B52">
      <w:pPr>
        <w:widowControl w:val="0"/>
        <w:autoSpaceDE w:val="0"/>
        <w:autoSpaceDN w:val="0"/>
        <w:spacing w:after="0" w:line="276" w:lineRule="auto"/>
        <w:ind w:firstLine="708"/>
        <w:jc w:val="both"/>
        <w:rPr>
          <w:rFonts w:ascii="Verdana" w:eastAsia="Arial" w:hAnsi="Verdana" w:cs="Arial"/>
          <w:lang w:val="es-ES"/>
        </w:rPr>
      </w:pPr>
    </w:p>
    <w:p w14:paraId="28380E66" w14:textId="77777777" w:rsidR="00E40B52" w:rsidRPr="00A063E0" w:rsidRDefault="00E40B52" w:rsidP="00E40B52">
      <w:pPr>
        <w:widowControl w:val="0"/>
        <w:autoSpaceDE w:val="0"/>
        <w:autoSpaceDN w:val="0"/>
        <w:spacing w:line="240" w:lineRule="auto"/>
        <w:ind w:left="709" w:right="709"/>
        <w:jc w:val="both"/>
        <w:rPr>
          <w:rFonts w:ascii="Verdana" w:eastAsia="Arial" w:hAnsi="Verdana" w:cs="Arial"/>
          <w:sz w:val="20"/>
          <w:szCs w:val="20"/>
          <w:lang w:val="es-ES"/>
        </w:rPr>
      </w:pPr>
      <w:r w:rsidRPr="00A063E0">
        <w:rPr>
          <w:rFonts w:ascii="Verdana" w:eastAsia="Arial" w:hAnsi="Verdana" w:cs="Arial"/>
          <w:sz w:val="20"/>
          <w:szCs w:val="20"/>
          <w:lang w:val="es-ES"/>
        </w:rPr>
        <w:t xml:space="preserve">“En el marco de lo dispuesto por el artículo 21 de la Ley 2381 de 2024 cuando se celebren contratos de prestación de servicios el contratante y el contratista podrán acordar que será responsabilidad del contratante realizar la cotización al Sistema de Protección Social Integral para la Vejez, </w:t>
      </w:r>
      <w:r w:rsidRPr="00A063E0">
        <w:rPr>
          <w:rFonts w:ascii="Verdana" w:eastAsia="Arial" w:hAnsi="Verdana" w:cs="Arial"/>
          <w:sz w:val="20"/>
          <w:szCs w:val="20"/>
          <w:lang w:val="es-ES"/>
        </w:rPr>
        <w:lastRenderedPageBreak/>
        <w:t>Invalidez y Muerte de origen común.</w:t>
      </w:r>
    </w:p>
    <w:p w14:paraId="098D341A" w14:textId="77777777" w:rsidR="00E40B52" w:rsidRPr="00A063E0" w:rsidRDefault="00E40B52" w:rsidP="00E40B52">
      <w:pPr>
        <w:widowControl w:val="0"/>
        <w:autoSpaceDE w:val="0"/>
        <w:autoSpaceDN w:val="0"/>
        <w:spacing w:line="240" w:lineRule="auto"/>
        <w:ind w:left="709" w:right="709"/>
        <w:jc w:val="both"/>
        <w:rPr>
          <w:rFonts w:ascii="Verdana" w:eastAsia="Arial" w:hAnsi="Verdana" w:cs="Arial"/>
          <w:sz w:val="20"/>
          <w:szCs w:val="20"/>
          <w:lang w:val="es-ES"/>
        </w:rPr>
      </w:pPr>
      <w:r w:rsidRPr="00A063E0">
        <w:rPr>
          <w:rFonts w:ascii="Verdana" w:eastAsia="Arial" w:hAnsi="Verdana" w:cs="Arial"/>
          <w:sz w:val="20"/>
          <w:szCs w:val="20"/>
          <w:lang w:val="es-ES"/>
        </w:rPr>
        <w:t xml:space="preserve">En este evento y, en virtud del principio de integralidad que rige el Sistema de Seguridad Social Integral, el contratante no solo será responsable de descontar de los honorarios del contratista, en el momento de su pago, el porcentaje de la cotización correspondiente al Sistema de Protección Social Integral para la Vejez, Invalidez y Muerte de origen común, </w:t>
      </w:r>
      <w:proofErr w:type="gramStart"/>
      <w:r w:rsidRPr="00A063E0">
        <w:rPr>
          <w:rFonts w:ascii="Verdana" w:eastAsia="Arial" w:hAnsi="Verdana" w:cs="Arial"/>
          <w:sz w:val="20"/>
          <w:szCs w:val="20"/>
          <w:lang w:val="es-ES"/>
        </w:rPr>
        <w:t>sino</w:t>
      </w:r>
      <w:proofErr w:type="gramEnd"/>
      <w:r w:rsidRPr="00A063E0">
        <w:rPr>
          <w:rFonts w:ascii="Verdana" w:eastAsia="Arial" w:hAnsi="Verdana" w:cs="Arial"/>
          <w:sz w:val="20"/>
          <w:szCs w:val="20"/>
          <w:lang w:val="es-ES"/>
        </w:rPr>
        <w:t xml:space="preserve"> además, los porcentajes de cotización correspondientes a los Sistemas Generales de Seguridad Social en Salud y de Riesgos Laborales.</w:t>
      </w:r>
    </w:p>
    <w:p w14:paraId="09148325" w14:textId="77777777" w:rsidR="00E40B52" w:rsidRPr="00A063E0" w:rsidRDefault="00E40B52" w:rsidP="00E40B52">
      <w:pPr>
        <w:widowControl w:val="0"/>
        <w:autoSpaceDE w:val="0"/>
        <w:autoSpaceDN w:val="0"/>
        <w:spacing w:line="240" w:lineRule="auto"/>
        <w:ind w:left="709" w:right="709"/>
        <w:jc w:val="both"/>
        <w:rPr>
          <w:rFonts w:ascii="Verdana" w:eastAsia="Arial" w:hAnsi="Verdana" w:cs="Arial"/>
          <w:sz w:val="20"/>
          <w:szCs w:val="20"/>
          <w:lang w:val="es-ES"/>
        </w:rPr>
      </w:pPr>
      <w:r w:rsidRPr="00A063E0">
        <w:rPr>
          <w:rFonts w:ascii="Verdana" w:eastAsia="Arial" w:hAnsi="Verdana" w:cs="Arial"/>
          <w:sz w:val="20"/>
          <w:szCs w:val="20"/>
          <w:lang w:val="es-ES"/>
        </w:rPr>
        <w:t>El contratante responderá por la totalidad de las cotizaciones a pensiones, salud y riesgos laborales, aún en el evento de que no hubiere efectuado el descuento al contratista.</w:t>
      </w:r>
    </w:p>
    <w:p w14:paraId="72F7D0AB" w14:textId="77777777" w:rsidR="00E40B52" w:rsidRPr="00A063E0" w:rsidRDefault="00E40B52" w:rsidP="00E40B52">
      <w:pPr>
        <w:widowControl w:val="0"/>
        <w:autoSpaceDE w:val="0"/>
        <w:autoSpaceDN w:val="0"/>
        <w:spacing w:after="0" w:line="240" w:lineRule="auto"/>
        <w:ind w:left="709" w:right="709"/>
        <w:jc w:val="both"/>
        <w:rPr>
          <w:rFonts w:ascii="Verdana" w:eastAsia="Arial" w:hAnsi="Verdana" w:cs="Arial"/>
          <w:sz w:val="20"/>
          <w:szCs w:val="20"/>
          <w:lang w:val="es-ES"/>
        </w:rPr>
      </w:pPr>
      <w:r w:rsidRPr="00A063E0">
        <w:rPr>
          <w:rFonts w:ascii="Verdana" w:eastAsia="Arial" w:hAnsi="Verdana" w:cs="Arial"/>
          <w:sz w:val="20"/>
          <w:szCs w:val="20"/>
          <w:lang w:val="es-ES"/>
        </w:rPr>
        <w:t>Parágrafo 1°. En caso de que no se acuerde que el pago de los aportes al Sistema de Seguridad Social Integral quedará a cargo del contratante, el contratista seguirá siendo el responsable de su propio pago”.</w:t>
      </w:r>
    </w:p>
    <w:p w14:paraId="280D3319" w14:textId="77777777" w:rsidR="00E40B52" w:rsidRDefault="00E40B52" w:rsidP="00E40B52">
      <w:pPr>
        <w:widowControl w:val="0"/>
        <w:autoSpaceDE w:val="0"/>
        <w:autoSpaceDN w:val="0"/>
        <w:spacing w:after="0" w:line="276" w:lineRule="auto"/>
        <w:jc w:val="both"/>
        <w:rPr>
          <w:rFonts w:ascii="Verdana" w:eastAsia="Arial" w:hAnsi="Verdana" w:cs="Arial"/>
          <w:lang w:val="es-ES"/>
        </w:rPr>
      </w:pPr>
    </w:p>
    <w:p w14:paraId="1D6E0D0B" w14:textId="77777777" w:rsidR="00E40B52" w:rsidRPr="00691A81" w:rsidRDefault="00E40B52" w:rsidP="00E40B52">
      <w:pPr>
        <w:widowControl w:val="0"/>
        <w:autoSpaceDE w:val="0"/>
        <w:autoSpaceDN w:val="0"/>
        <w:spacing w:after="120" w:line="276" w:lineRule="auto"/>
        <w:jc w:val="both"/>
        <w:rPr>
          <w:rFonts w:ascii="Verdana" w:eastAsia="Arial" w:hAnsi="Verdana" w:cs="Arial"/>
        </w:rPr>
      </w:pPr>
      <w:r>
        <w:rPr>
          <w:rFonts w:ascii="Verdana" w:eastAsia="Arial" w:hAnsi="Verdana" w:cs="Arial"/>
          <w:lang w:val="es-ES"/>
        </w:rPr>
        <w:tab/>
        <w:t>De esta manera, las cotizaciones a cargo de las entidades que suscriben contratos de prestación de servicios no rigen de forma automática con la vigencia de la reforma pensional, sino que requiere pacto expreso con los contratistas.</w:t>
      </w:r>
      <w:r w:rsidRPr="00691A81">
        <w:rPr>
          <w:rFonts w:ascii="Verdana" w:eastAsia="Arial" w:hAnsi="Verdana" w:cs="Arial"/>
        </w:rPr>
        <w:t xml:space="preserve"> </w:t>
      </w:r>
      <w:r w:rsidRPr="00726727">
        <w:rPr>
          <w:rFonts w:ascii="Verdana" w:eastAsia="Arial" w:hAnsi="Verdana" w:cs="Arial"/>
        </w:rPr>
        <w:t xml:space="preserve">Esto supone que, respecto de los contratos en ejecución, </w:t>
      </w:r>
      <w:r>
        <w:rPr>
          <w:rFonts w:ascii="Verdana" w:eastAsia="Arial" w:hAnsi="Verdana" w:cs="Arial"/>
        </w:rPr>
        <w:t xml:space="preserve">es </w:t>
      </w:r>
      <w:r w:rsidRPr="00F379A9">
        <w:rPr>
          <w:rFonts w:ascii="Verdana" w:eastAsia="Arial" w:hAnsi="Verdana" w:cs="Arial"/>
        </w:rPr>
        <w:t>indispensable realizar la modificación de las cláusulas contractuales pertinentes, con el fin de incorporar expresamente la obligación a cargo de la entidad. E</w:t>
      </w:r>
      <w:r>
        <w:rPr>
          <w:rFonts w:ascii="Verdana" w:eastAsia="Arial" w:hAnsi="Verdana" w:cs="Arial"/>
        </w:rPr>
        <w:t>llo</w:t>
      </w:r>
      <w:r w:rsidRPr="00F379A9">
        <w:rPr>
          <w:rFonts w:ascii="Verdana" w:eastAsia="Arial" w:hAnsi="Verdana" w:cs="Arial"/>
        </w:rPr>
        <w:t xml:space="preserve"> obedece a que el contrato es el instrumento que define y delimita las obligaciones recíprocas de las partes y constituye el marco jurídico para su ejecución</w:t>
      </w:r>
      <w:r>
        <w:rPr>
          <w:rFonts w:ascii="Verdana" w:eastAsia="Arial" w:hAnsi="Verdana" w:cs="Arial"/>
        </w:rPr>
        <w:t>, por tanto, l</w:t>
      </w:r>
      <w:r w:rsidRPr="00F379A9">
        <w:rPr>
          <w:rFonts w:ascii="Verdana" w:eastAsia="Arial" w:hAnsi="Verdana" w:cs="Arial"/>
        </w:rPr>
        <w:t xml:space="preserve">a formalización de dicha modificación asegura la coherencia entre el marco legal vigente y el contenido contractual. En cuanto a los contratos que la entidad celebre </w:t>
      </w:r>
      <w:r>
        <w:rPr>
          <w:rFonts w:ascii="Verdana" w:eastAsia="Arial" w:hAnsi="Verdana" w:cs="Arial"/>
        </w:rPr>
        <w:t xml:space="preserve">a </w:t>
      </w:r>
      <w:r w:rsidRPr="00F379A9">
        <w:rPr>
          <w:rFonts w:ascii="Verdana" w:eastAsia="Arial" w:hAnsi="Verdana" w:cs="Arial"/>
        </w:rPr>
        <w:t xml:space="preserve">futuro, </w:t>
      </w:r>
      <w:r>
        <w:rPr>
          <w:rFonts w:ascii="Verdana" w:eastAsia="Arial" w:hAnsi="Verdana" w:cs="Arial"/>
        </w:rPr>
        <w:t>se deberá</w:t>
      </w:r>
      <w:r w:rsidRPr="00F379A9">
        <w:rPr>
          <w:rFonts w:ascii="Verdana" w:eastAsia="Arial" w:hAnsi="Verdana" w:cs="Arial"/>
        </w:rPr>
        <w:t xml:space="preserve"> incorporar una cláusula que refleje el acuerdo relativo a esta nueva obligación</w:t>
      </w:r>
      <w:r>
        <w:rPr>
          <w:rFonts w:ascii="Verdana" w:eastAsia="Arial" w:hAnsi="Verdana" w:cs="Arial"/>
        </w:rPr>
        <w:t>. L</w:t>
      </w:r>
      <w:r w:rsidRPr="00F379A9">
        <w:rPr>
          <w:rFonts w:ascii="Verdana" w:eastAsia="Arial" w:hAnsi="Verdana" w:cs="Arial"/>
        </w:rPr>
        <w:t>o anterior</w:t>
      </w:r>
      <w:r>
        <w:rPr>
          <w:rFonts w:ascii="Verdana" w:eastAsia="Arial" w:hAnsi="Verdana" w:cs="Arial"/>
        </w:rPr>
        <w:t>,</w:t>
      </w:r>
      <w:r w:rsidRPr="00F379A9">
        <w:rPr>
          <w:rFonts w:ascii="Verdana" w:eastAsia="Arial" w:hAnsi="Verdana" w:cs="Arial"/>
        </w:rPr>
        <w:t xml:space="preserve"> sin perjuicio de las decisiones administrativas que la entidad pueda adoptar para dar cumplimiento a l</w:t>
      </w:r>
      <w:r>
        <w:rPr>
          <w:rFonts w:ascii="Verdana" w:eastAsia="Arial" w:hAnsi="Verdana" w:cs="Arial"/>
        </w:rPr>
        <w:t>o dispuesto en esta</w:t>
      </w:r>
      <w:r w:rsidRPr="00F379A9">
        <w:rPr>
          <w:rFonts w:ascii="Verdana" w:eastAsia="Arial" w:hAnsi="Verdana" w:cs="Arial"/>
        </w:rPr>
        <w:t xml:space="preserve"> ley y </w:t>
      </w:r>
      <w:r>
        <w:rPr>
          <w:rFonts w:ascii="Verdana" w:eastAsia="Arial" w:hAnsi="Verdana" w:cs="Arial"/>
        </w:rPr>
        <w:t xml:space="preserve">a su </w:t>
      </w:r>
      <w:r w:rsidRPr="00F379A9">
        <w:rPr>
          <w:rFonts w:ascii="Verdana" w:eastAsia="Arial" w:hAnsi="Verdana" w:cs="Arial"/>
        </w:rPr>
        <w:t>reglamentación</w:t>
      </w:r>
      <w:r>
        <w:rPr>
          <w:rFonts w:ascii="Verdana" w:eastAsia="Arial" w:hAnsi="Verdana" w:cs="Arial"/>
        </w:rPr>
        <w:t>.</w:t>
      </w:r>
    </w:p>
    <w:p w14:paraId="21F71300" w14:textId="77777777" w:rsidR="00E40B52" w:rsidRDefault="00E40B52" w:rsidP="00E40B52">
      <w:pPr>
        <w:widowControl w:val="0"/>
        <w:autoSpaceDE w:val="0"/>
        <w:autoSpaceDN w:val="0"/>
        <w:spacing w:after="120" w:line="276" w:lineRule="auto"/>
        <w:ind w:firstLine="851"/>
        <w:jc w:val="both"/>
        <w:rPr>
          <w:rFonts w:ascii="Verdana" w:eastAsia="Arial" w:hAnsi="Verdana" w:cs="Arial"/>
          <w:lang w:val="es-ES"/>
        </w:rPr>
      </w:pPr>
      <w:r>
        <w:rPr>
          <w:rFonts w:ascii="Verdana" w:eastAsia="Arial" w:hAnsi="Verdana" w:cs="Arial"/>
          <w:lang w:val="es-ES"/>
        </w:rPr>
        <w:t xml:space="preserve">Así, en caso de acordarse que el pago de los aportes </w:t>
      </w:r>
      <w:r w:rsidRPr="003800EA">
        <w:rPr>
          <w:rFonts w:ascii="Verdana" w:eastAsia="Arial" w:hAnsi="Verdana" w:cs="Arial"/>
          <w:sz w:val="21"/>
          <w:szCs w:val="21"/>
          <w:lang w:val="es-ES"/>
        </w:rPr>
        <w:t>al Sistema de Seguridad Social Integral quedará a cargo de</w:t>
      </w:r>
      <w:r>
        <w:rPr>
          <w:rFonts w:ascii="Verdana" w:eastAsia="Arial" w:hAnsi="Verdana" w:cs="Arial"/>
          <w:lang w:val="es-ES"/>
        </w:rPr>
        <w:t xml:space="preserve"> la entidad contratante, descontará de los honorarios la cotización tanto del </w:t>
      </w:r>
      <w:r w:rsidRPr="00191494">
        <w:rPr>
          <w:rFonts w:ascii="Verdana" w:eastAsia="Arial" w:hAnsi="Verdana" w:cs="Arial"/>
          <w:lang w:val="es-ES"/>
        </w:rPr>
        <w:t>sistema de protección social integral para la vejez, invalidez y muerte de origen común</w:t>
      </w:r>
      <w:r>
        <w:rPr>
          <w:rFonts w:ascii="Verdana" w:eastAsia="Arial" w:hAnsi="Verdana" w:cs="Arial"/>
          <w:lang w:val="es-ES"/>
        </w:rPr>
        <w:t xml:space="preserve"> como de los sistemas de salud y riesgos laborales; además, responderá por el monto de las cotizaciones, </w:t>
      </w:r>
      <w:r w:rsidRPr="001D27BC">
        <w:rPr>
          <w:rFonts w:ascii="Verdana" w:eastAsia="Arial" w:hAnsi="Verdana" w:cs="Arial"/>
          <w:lang w:val="es-ES"/>
        </w:rPr>
        <w:t xml:space="preserve">aún en el evento de </w:t>
      </w:r>
      <w:r>
        <w:rPr>
          <w:rFonts w:ascii="Verdana" w:eastAsia="Arial" w:hAnsi="Verdana" w:cs="Arial"/>
          <w:lang w:val="es-ES"/>
        </w:rPr>
        <w:t>no efectuar</w:t>
      </w:r>
      <w:r w:rsidRPr="001D27BC">
        <w:rPr>
          <w:rFonts w:ascii="Verdana" w:eastAsia="Arial" w:hAnsi="Verdana" w:cs="Arial"/>
          <w:lang w:val="es-ES"/>
        </w:rPr>
        <w:t xml:space="preserve"> descuento</w:t>
      </w:r>
      <w:r>
        <w:rPr>
          <w:rFonts w:ascii="Verdana" w:eastAsia="Arial" w:hAnsi="Verdana" w:cs="Arial"/>
          <w:lang w:val="es-ES"/>
        </w:rPr>
        <w:t>s</w:t>
      </w:r>
      <w:r w:rsidRPr="001D27BC">
        <w:rPr>
          <w:rFonts w:ascii="Verdana" w:eastAsia="Arial" w:hAnsi="Verdana" w:cs="Arial"/>
          <w:lang w:val="es-ES"/>
        </w:rPr>
        <w:t xml:space="preserve"> a</w:t>
      </w:r>
      <w:r>
        <w:rPr>
          <w:rFonts w:ascii="Verdana" w:eastAsia="Arial" w:hAnsi="Verdana" w:cs="Arial"/>
          <w:lang w:val="es-ES"/>
        </w:rPr>
        <w:t xml:space="preserve"> </w:t>
      </w:r>
      <w:r w:rsidRPr="001D27BC">
        <w:rPr>
          <w:rFonts w:ascii="Verdana" w:eastAsia="Arial" w:hAnsi="Verdana" w:cs="Arial"/>
          <w:lang w:val="es-ES"/>
        </w:rPr>
        <w:t>l</w:t>
      </w:r>
      <w:r>
        <w:rPr>
          <w:rFonts w:ascii="Verdana" w:eastAsia="Arial" w:hAnsi="Verdana" w:cs="Arial"/>
          <w:lang w:val="es-ES"/>
        </w:rPr>
        <w:t>os</w:t>
      </w:r>
      <w:r w:rsidRPr="001D27BC">
        <w:rPr>
          <w:rFonts w:ascii="Verdana" w:eastAsia="Arial" w:hAnsi="Verdana" w:cs="Arial"/>
          <w:lang w:val="es-ES"/>
        </w:rPr>
        <w:t xml:space="preserve"> contratista</w:t>
      </w:r>
      <w:r>
        <w:rPr>
          <w:rFonts w:ascii="Verdana" w:eastAsia="Arial" w:hAnsi="Verdana" w:cs="Arial"/>
          <w:lang w:val="es-ES"/>
        </w:rPr>
        <w:t xml:space="preserve">s. Por el contrario, si las partes no acuerdan que el pago de los aportes al sistema de seguridad social está a cargo de la entidad contratante, los contratistas serán responsables de </w:t>
      </w:r>
      <w:r>
        <w:rPr>
          <w:rFonts w:ascii="Verdana" w:eastAsia="Arial" w:hAnsi="Verdana" w:cs="Arial"/>
          <w:lang w:val="es-ES"/>
        </w:rPr>
        <w:lastRenderedPageBreak/>
        <w:t>estos. Ello significa que, con la vigencia de la reforma pensional, la modificación de los contratos de prestación de servicios es facultativa, no obligatoria.</w:t>
      </w:r>
    </w:p>
    <w:p w14:paraId="1EA09CBA" w14:textId="77777777" w:rsidR="00E40B52" w:rsidRDefault="00E40B52" w:rsidP="00E40B52">
      <w:pPr>
        <w:widowControl w:val="0"/>
        <w:autoSpaceDE w:val="0"/>
        <w:autoSpaceDN w:val="0"/>
        <w:spacing w:line="276" w:lineRule="auto"/>
        <w:ind w:firstLine="708"/>
        <w:jc w:val="both"/>
        <w:rPr>
          <w:rFonts w:ascii="Verdana" w:eastAsia="Arial" w:hAnsi="Verdana" w:cs="Arial"/>
        </w:rPr>
      </w:pPr>
      <w:r>
        <w:rPr>
          <w:rFonts w:ascii="Verdana" w:eastAsia="Arial" w:hAnsi="Verdana" w:cs="Arial"/>
          <w:lang w:val="es-ES"/>
        </w:rPr>
        <w:t xml:space="preserve">Con todo, en caso de que, conforme a lo dispuesto en el artículo </w:t>
      </w:r>
      <w:r w:rsidRPr="00341036">
        <w:rPr>
          <w:rFonts w:ascii="Verdana" w:eastAsia="Arial" w:hAnsi="Verdana" w:cs="Arial"/>
          <w:lang w:val="es-ES"/>
        </w:rPr>
        <w:t>2.2.4.18.7</w:t>
      </w:r>
      <w:r>
        <w:rPr>
          <w:rFonts w:ascii="Verdana" w:eastAsia="Arial" w:hAnsi="Verdana" w:cs="Arial"/>
          <w:lang w:val="es-ES"/>
        </w:rPr>
        <w:t xml:space="preserve"> del Decreto 514 de 2025, se acuerde que la entidad contratante será la responsable de realizar el pago de las cotizaciones, ésta deberá aplicar lo dispuesto en la Resolución 2388 de 2016</w:t>
      </w:r>
      <w:r>
        <w:rPr>
          <w:rFonts w:ascii="Verdana" w:eastAsia="Arial" w:hAnsi="Verdana" w:cs="Arial"/>
        </w:rPr>
        <w:t xml:space="preserve"> del Ministerio de Salud y Protección Social, </w:t>
      </w:r>
      <w:r w:rsidRPr="00225440">
        <w:rPr>
          <w:rFonts w:ascii="Verdana" w:eastAsia="Arial" w:hAnsi="Verdana" w:cs="Arial"/>
        </w:rPr>
        <w:t xml:space="preserve">Por medio de la cual se modifica la </w:t>
      </w:r>
      <w:r>
        <w:rPr>
          <w:rFonts w:ascii="Verdana" w:eastAsia="Arial" w:hAnsi="Verdana" w:cs="Arial"/>
        </w:rPr>
        <w:t>R</w:t>
      </w:r>
      <w:r w:rsidRPr="00225440">
        <w:rPr>
          <w:rFonts w:ascii="Verdana" w:eastAsia="Arial" w:hAnsi="Verdana" w:cs="Arial"/>
        </w:rPr>
        <w:t xml:space="preserve">esolución 2388 de 2016, </w:t>
      </w:r>
      <w:r w:rsidRPr="00225440">
        <w:rPr>
          <w:rFonts w:ascii="Verdana" w:eastAsia="Arial" w:hAnsi="Verdana" w:cs="Arial"/>
          <w:i/>
          <w:iCs/>
        </w:rPr>
        <w:t>“Por la cual se</w:t>
      </w:r>
      <w:r>
        <w:rPr>
          <w:rFonts w:ascii="Verdana" w:eastAsia="Arial" w:hAnsi="Verdana" w:cs="Arial"/>
          <w:i/>
          <w:iCs/>
        </w:rPr>
        <w:t xml:space="preserve"> </w:t>
      </w:r>
      <w:r w:rsidRPr="00225440">
        <w:rPr>
          <w:rFonts w:ascii="Verdana" w:eastAsia="Arial" w:hAnsi="Verdana" w:cs="Arial"/>
          <w:i/>
          <w:iCs/>
        </w:rPr>
        <w:t>unifican las reglas para el recaudo de aportes al Sistema de Seguridad Social</w:t>
      </w:r>
      <w:r>
        <w:rPr>
          <w:rFonts w:ascii="Verdana" w:eastAsia="Arial" w:hAnsi="Verdana" w:cs="Arial"/>
          <w:i/>
          <w:iCs/>
        </w:rPr>
        <w:t xml:space="preserve"> </w:t>
      </w:r>
      <w:r w:rsidRPr="00225440">
        <w:rPr>
          <w:rFonts w:ascii="Verdana" w:eastAsia="Arial" w:hAnsi="Verdana" w:cs="Arial"/>
          <w:i/>
          <w:iCs/>
        </w:rPr>
        <w:t>Integral y Parafiscales"</w:t>
      </w:r>
      <w:r>
        <w:rPr>
          <w:rFonts w:ascii="Verdana" w:eastAsia="Arial" w:hAnsi="Verdana" w:cs="Arial"/>
          <w:i/>
          <w:iCs/>
        </w:rPr>
        <w:t xml:space="preserve">, </w:t>
      </w:r>
      <w:r>
        <w:rPr>
          <w:rFonts w:ascii="Verdana" w:eastAsia="Arial" w:hAnsi="Verdana" w:cs="Arial"/>
        </w:rPr>
        <w:t xml:space="preserve">modificada por la Resolución 467 de 25 marzo de 2025. Esta última resolución incorpora las pautas y lineamientos a seguir por parte de las entidades contratantes para realizar las cotizaciones de contratistas de prestación de servicios, a efectos de cumplir lo establecido en el artículo 21 de la Ley 2381 de 2024. </w:t>
      </w:r>
    </w:p>
    <w:p w14:paraId="12A9481E" w14:textId="77777777" w:rsidR="00E40B52" w:rsidRDefault="00E40B52" w:rsidP="00E40B52">
      <w:pPr>
        <w:widowControl w:val="0"/>
        <w:autoSpaceDE w:val="0"/>
        <w:autoSpaceDN w:val="0"/>
        <w:spacing w:line="276" w:lineRule="auto"/>
        <w:ind w:firstLine="708"/>
        <w:jc w:val="both"/>
        <w:rPr>
          <w:rFonts w:ascii="Verdana" w:hAnsi="Verdana" w:cs="Arial"/>
        </w:rPr>
      </w:pPr>
      <w:r>
        <w:rPr>
          <w:rFonts w:ascii="Verdana" w:eastAsia="Arial" w:hAnsi="Verdana" w:cs="Arial"/>
          <w:lang w:val="es-ES"/>
        </w:rPr>
        <w:t xml:space="preserve">Por otro lado, se precisa que los artículos 21 de la Ley 2381 de 2024 y </w:t>
      </w:r>
      <w:r w:rsidRPr="00341036">
        <w:rPr>
          <w:rFonts w:ascii="Verdana" w:eastAsia="Arial" w:hAnsi="Verdana" w:cs="Arial"/>
          <w:lang w:val="es-ES"/>
        </w:rPr>
        <w:t>2.2.4.18.7</w:t>
      </w:r>
      <w:r>
        <w:rPr>
          <w:rFonts w:ascii="Verdana" w:eastAsia="Arial" w:hAnsi="Verdana" w:cs="Arial"/>
          <w:lang w:val="es-ES"/>
        </w:rPr>
        <w:t xml:space="preserve"> del Decreto 514 de 2025 son aplicables tanto a los contratos de prestación de servicios con personas naturales como a aquellos suscritos con personas jurídicas, pues de las normas citadas no se desprende un trato diferencial al respecto. </w:t>
      </w:r>
      <w:r>
        <w:rPr>
          <w:rFonts w:ascii="Verdana" w:hAnsi="Verdana" w:cs="Arial"/>
        </w:rPr>
        <w:t xml:space="preserve">Aunque </w:t>
      </w:r>
      <w:r w:rsidRPr="001D2AE5">
        <w:rPr>
          <w:rFonts w:ascii="Verdana" w:eastAsia="Calibri" w:hAnsi="Verdana" w:cs="Arial"/>
          <w:bCs/>
          <w:lang w:val="es-MX" w:eastAsia="es-ES_tradnl"/>
        </w:rPr>
        <w:t>el artículo 32.3</w:t>
      </w:r>
      <w:r>
        <w:rPr>
          <w:rFonts w:ascii="Verdana" w:eastAsia="Calibri" w:hAnsi="Verdana" w:cs="Arial"/>
          <w:bCs/>
          <w:lang w:val="es-MX" w:eastAsia="es-ES_tradnl"/>
        </w:rPr>
        <w:t xml:space="preserve"> del EGCAP dispone que “[…]</w:t>
      </w:r>
      <w:r w:rsidRPr="00D932B3">
        <w:rPr>
          <w:rFonts w:ascii="Verdana" w:eastAsia="Calibri" w:hAnsi="Verdana" w:cs="Arial"/>
          <w:bCs/>
          <w:lang w:val="es-MX" w:eastAsia="es-ES_tradnl"/>
        </w:rPr>
        <w:t xml:space="preserve"> </w:t>
      </w:r>
      <w:r w:rsidRPr="00DB2931">
        <w:rPr>
          <w:rFonts w:ascii="Verdana" w:eastAsia="Calibri" w:hAnsi="Verdana" w:cs="Arial"/>
          <w:bCs/>
          <w:lang w:val="es-MX" w:eastAsia="es-ES_tradnl"/>
        </w:rPr>
        <w:t>sólo podrán celebrarse con personas naturales cuando dichas actividades no puedan realizarse con personal de planta o requieran conocimientos especializados</w:t>
      </w:r>
      <w:r>
        <w:rPr>
          <w:rFonts w:ascii="Verdana" w:eastAsia="Calibri" w:hAnsi="Verdana" w:cs="Arial"/>
          <w:bCs/>
          <w:lang w:val="es-MX" w:eastAsia="es-ES_tradnl"/>
        </w:rPr>
        <w:t xml:space="preserve">”, </w:t>
      </w:r>
      <w:r>
        <w:rPr>
          <w:rFonts w:ascii="Verdana" w:hAnsi="Verdana" w:cs="Arial"/>
        </w:rPr>
        <w:t>la Sección Tercera del Consejo de Estado también ha sostenido que “</w:t>
      </w:r>
      <w:r w:rsidRPr="001F45BC">
        <w:rPr>
          <w:rFonts w:ascii="Verdana" w:hAnsi="Verdana" w:cs="Arial"/>
        </w:rPr>
        <w:t xml:space="preserve">Es posible su celebración con personas naturales o con personas jurídicas. Con personas naturales cuando se trate de desarrollar actividades relacionadas con la administración o el funcionamiento de la entidad que no puedan realizarse con personal de planta o requieran conocimientos especializados. Y, </w:t>
      </w:r>
      <w:r w:rsidRPr="001F45BC">
        <w:rPr>
          <w:rFonts w:ascii="Verdana" w:hAnsi="Verdana" w:cs="Arial"/>
          <w:i/>
          <w:iCs/>
        </w:rPr>
        <w:t>no obstante que la norma no lo señala, es conforme a derecho concluir que también es admisible suscribir este tipo de contratos con personas jurídicas</w:t>
      </w:r>
      <w:r>
        <w:rPr>
          <w:rFonts w:ascii="Verdana" w:hAnsi="Verdana" w:cs="Arial"/>
        </w:rPr>
        <w:t xml:space="preserve"> […]”</w:t>
      </w:r>
      <w:r>
        <w:rPr>
          <w:rStyle w:val="Refdenotaalpie"/>
          <w:rFonts w:ascii="Verdana" w:hAnsi="Verdana" w:cs="Arial"/>
        </w:rPr>
        <w:footnoteReference w:id="5"/>
      </w:r>
      <w:r>
        <w:rPr>
          <w:rFonts w:ascii="Verdana" w:hAnsi="Verdana" w:cs="Arial"/>
        </w:rPr>
        <w:t xml:space="preserve"> (Énfasis fuera de </w:t>
      </w:r>
      <w:r>
        <w:rPr>
          <w:rFonts w:ascii="Verdana" w:hAnsi="Verdana" w:cs="Arial"/>
        </w:rPr>
        <w:lastRenderedPageBreak/>
        <w:t>texto)</w:t>
      </w:r>
      <w:bookmarkEnd w:id="2"/>
      <w:r>
        <w:rPr>
          <w:rFonts w:ascii="Verdana" w:hAnsi="Verdana" w:cs="Arial"/>
        </w:rPr>
        <w:t>.</w:t>
      </w:r>
    </w:p>
    <w:p w14:paraId="03405163" w14:textId="77777777" w:rsidR="00E40B52" w:rsidRDefault="00E40B52" w:rsidP="00E40B52">
      <w:pPr>
        <w:widowControl w:val="0"/>
        <w:autoSpaceDE w:val="0"/>
        <w:autoSpaceDN w:val="0"/>
        <w:spacing w:after="120" w:line="276" w:lineRule="auto"/>
        <w:ind w:firstLine="709"/>
        <w:jc w:val="both"/>
        <w:rPr>
          <w:rFonts w:ascii="Verdana" w:hAnsi="Verdana" w:cs="Arial"/>
        </w:rPr>
      </w:pPr>
      <w:r>
        <w:rPr>
          <w:rFonts w:ascii="Verdana" w:hAnsi="Verdana" w:cs="Arial"/>
        </w:rPr>
        <w:t>Finalmente, es pertinente indicar que el artículo 94 de la Ley 2381 de 2024 establece que</w:t>
      </w:r>
      <w:r w:rsidRPr="00FB01E9">
        <w:rPr>
          <w:rFonts w:ascii="Arial" w:hAnsi="Arial" w:cs="Arial"/>
          <w:color w:val="333333"/>
          <w:shd w:val="clear" w:color="auto" w:fill="FFFFFF"/>
        </w:rPr>
        <w:t xml:space="preserve"> </w:t>
      </w:r>
      <w:r>
        <w:rPr>
          <w:rFonts w:ascii="Verdana" w:hAnsi="Verdana" w:cs="Arial"/>
        </w:rPr>
        <w:t>e</w:t>
      </w:r>
      <w:r w:rsidRPr="00FB01E9">
        <w:rPr>
          <w:rFonts w:ascii="Verdana" w:hAnsi="Verdana" w:cs="Arial"/>
        </w:rPr>
        <w:t xml:space="preserve">l Sistema de Protección Social Integral para la Vejez, Invalidez y Muerte de origen común, previsto en </w:t>
      </w:r>
      <w:r>
        <w:rPr>
          <w:rFonts w:ascii="Verdana" w:hAnsi="Verdana" w:cs="Arial"/>
        </w:rPr>
        <w:t>dicha</w:t>
      </w:r>
      <w:r w:rsidRPr="00FB01E9">
        <w:rPr>
          <w:rFonts w:ascii="Verdana" w:hAnsi="Verdana" w:cs="Arial"/>
        </w:rPr>
        <w:t xml:space="preserve"> ley, entrará en vigor el 01</w:t>
      </w:r>
      <w:r>
        <w:rPr>
          <w:rFonts w:ascii="Verdana" w:hAnsi="Verdana" w:cs="Arial"/>
        </w:rPr>
        <w:t xml:space="preserve"> </w:t>
      </w:r>
      <w:r w:rsidRPr="00FB01E9">
        <w:rPr>
          <w:rFonts w:ascii="Verdana" w:hAnsi="Verdana" w:cs="Arial"/>
        </w:rPr>
        <w:t>de julio de 2025</w:t>
      </w:r>
      <w:r>
        <w:rPr>
          <w:rFonts w:ascii="Verdana" w:hAnsi="Verdana" w:cs="Arial"/>
        </w:rPr>
        <w:t xml:space="preserve">. No obstante, debe tenerse en cuenta que mediante Auto 841 del 17 de junio de 2025 proferido dentro del </w:t>
      </w:r>
      <w:r w:rsidRPr="00CF1337">
        <w:rPr>
          <w:rFonts w:ascii="Verdana" w:hAnsi="Verdana" w:cs="Arial"/>
        </w:rPr>
        <w:t>proceso D-15989, relacionado con la revisión de constitucionalidad de la Ley 2381 de 2024 la Corte Constitucional, por unanimidad, adoptó</w:t>
      </w:r>
      <w:r>
        <w:rPr>
          <w:rFonts w:ascii="Verdana" w:hAnsi="Verdana" w:cs="Arial"/>
        </w:rPr>
        <w:t xml:space="preserve">, entre otras, la </w:t>
      </w:r>
      <w:r w:rsidRPr="00CF1337">
        <w:rPr>
          <w:rFonts w:ascii="Verdana" w:hAnsi="Verdana" w:cs="Arial"/>
        </w:rPr>
        <w:t>decisión</w:t>
      </w:r>
      <w:r>
        <w:rPr>
          <w:rFonts w:ascii="Verdana" w:hAnsi="Verdana" w:cs="Arial"/>
        </w:rPr>
        <w:t xml:space="preserve"> de</w:t>
      </w:r>
      <w:r w:rsidRPr="003D6F14">
        <w:t xml:space="preserve"> </w:t>
      </w:r>
      <w:r>
        <w:rPr>
          <w:rFonts w:ascii="Verdana" w:hAnsi="Verdana" w:cs="Arial"/>
        </w:rPr>
        <w:t xml:space="preserve"> suspender </w:t>
      </w:r>
      <w:r w:rsidRPr="003D6F14">
        <w:rPr>
          <w:rFonts w:ascii="Verdana" w:hAnsi="Verdana" w:cs="Arial"/>
        </w:rPr>
        <w:t xml:space="preserve">a partir de </w:t>
      </w:r>
      <w:r>
        <w:rPr>
          <w:rFonts w:ascii="Verdana" w:hAnsi="Verdana" w:cs="Arial"/>
        </w:rPr>
        <w:t>la</w:t>
      </w:r>
      <w:r w:rsidRPr="003D6F14">
        <w:rPr>
          <w:rFonts w:ascii="Verdana" w:hAnsi="Verdana" w:cs="Arial"/>
        </w:rPr>
        <w:t xml:space="preserve"> fecha de </w:t>
      </w:r>
      <w:r>
        <w:rPr>
          <w:rFonts w:ascii="Verdana" w:hAnsi="Verdana" w:cs="Arial"/>
        </w:rPr>
        <w:t>dicha</w:t>
      </w:r>
      <w:r w:rsidRPr="003D6F14">
        <w:rPr>
          <w:rFonts w:ascii="Verdana" w:hAnsi="Verdana" w:cs="Arial"/>
        </w:rPr>
        <w:t xml:space="preserve"> decisión la entrada en vigencia de las normas de la Ley 2381 de 2024 hasta el día hábil siguiente a la fecha en la cual la Sala Plena decida definitivamente sobre la constitucionalidad de</w:t>
      </w:r>
      <w:r>
        <w:rPr>
          <w:rFonts w:ascii="Verdana" w:hAnsi="Verdana" w:cs="Arial"/>
        </w:rPr>
        <w:t xml:space="preserve"> esta</w:t>
      </w:r>
      <w:r w:rsidRPr="003D6F14">
        <w:rPr>
          <w:rFonts w:ascii="Verdana" w:hAnsi="Verdana" w:cs="Arial"/>
        </w:rPr>
        <w:t xml:space="preserve"> ley</w:t>
      </w:r>
      <w:r>
        <w:rPr>
          <w:rFonts w:ascii="Verdana" w:hAnsi="Verdana" w:cs="Arial"/>
        </w:rPr>
        <w:t>,</w:t>
      </w:r>
      <w:r w:rsidRPr="003D6F14">
        <w:rPr>
          <w:rFonts w:ascii="Verdana" w:hAnsi="Verdana" w:cs="Arial"/>
        </w:rPr>
        <w:t xml:space="preserve"> salvo lo que se refiere a lo dispuesto en los artículos 12, parágrafo transitorio y 76 de la citada ley. </w:t>
      </w:r>
      <w:r>
        <w:rPr>
          <w:rFonts w:ascii="Verdana" w:hAnsi="Verdana" w:cs="Arial"/>
        </w:rPr>
        <w:t>Para tales efectos, indicó que e</w:t>
      </w:r>
      <w:r w:rsidRPr="003D6F14">
        <w:rPr>
          <w:rFonts w:ascii="Verdana" w:hAnsi="Verdana" w:cs="Arial"/>
        </w:rPr>
        <w:t xml:space="preserve">l Congreso de la República, en el marco del trámite legislativo correspondiente, podrá definir un nuevo término de </w:t>
      </w:r>
      <w:proofErr w:type="gramStart"/>
      <w:r w:rsidRPr="003D6F14">
        <w:rPr>
          <w:rFonts w:ascii="Verdana" w:hAnsi="Verdana" w:cs="Arial"/>
        </w:rPr>
        <w:t>entrada en vigencia</w:t>
      </w:r>
      <w:proofErr w:type="gramEnd"/>
      <w:r w:rsidRPr="003D6F14">
        <w:rPr>
          <w:rFonts w:ascii="Verdana" w:hAnsi="Verdana" w:cs="Arial"/>
        </w:rPr>
        <w:t xml:space="preserve"> integral de la Ley 2381 de 2024.</w:t>
      </w:r>
      <w:r>
        <w:rPr>
          <w:rFonts w:ascii="Verdana" w:hAnsi="Verdana" w:cs="Arial"/>
        </w:rPr>
        <w:t xml:space="preserve"> </w:t>
      </w:r>
    </w:p>
    <w:p w14:paraId="557EF611" w14:textId="77777777" w:rsidR="00E40B52" w:rsidRDefault="00E40B52" w:rsidP="00E40B52">
      <w:pPr>
        <w:widowControl w:val="0"/>
        <w:autoSpaceDE w:val="0"/>
        <w:autoSpaceDN w:val="0"/>
        <w:spacing w:after="120" w:line="276" w:lineRule="auto"/>
        <w:ind w:firstLine="709"/>
        <w:jc w:val="both"/>
        <w:rPr>
          <w:rFonts w:ascii="Verdana" w:hAnsi="Verdana" w:cs="Arial"/>
        </w:rPr>
      </w:pPr>
      <w:r>
        <w:rPr>
          <w:rFonts w:ascii="Verdana" w:hAnsi="Verdana" w:cs="Arial"/>
        </w:rPr>
        <w:t xml:space="preserve">En este sentido, actualmente la </w:t>
      </w:r>
      <w:proofErr w:type="gramStart"/>
      <w:r>
        <w:rPr>
          <w:rFonts w:ascii="Verdana" w:hAnsi="Verdana" w:cs="Arial"/>
        </w:rPr>
        <w:t>entrada en vigencia</w:t>
      </w:r>
      <w:proofErr w:type="gramEnd"/>
      <w:r>
        <w:rPr>
          <w:rFonts w:ascii="Verdana" w:hAnsi="Verdana" w:cs="Arial"/>
        </w:rPr>
        <w:t xml:space="preserve"> de la Ley 2381 de 2024, excepto los artículos 12, parágrafo transitorio y 76, se encuentra suspendida hasta tanto la Corte Constitucional se pronuncie definitivamente sobre la constitucionalidad de </w:t>
      </w:r>
      <w:proofErr w:type="gramStart"/>
      <w:r>
        <w:rPr>
          <w:rFonts w:ascii="Verdana" w:hAnsi="Verdana" w:cs="Arial"/>
        </w:rPr>
        <w:t>la misma</w:t>
      </w:r>
      <w:proofErr w:type="gramEnd"/>
      <w:r>
        <w:rPr>
          <w:rFonts w:ascii="Verdana" w:hAnsi="Verdana" w:cs="Arial"/>
        </w:rPr>
        <w:t xml:space="preserve">.  </w:t>
      </w:r>
    </w:p>
    <w:p w14:paraId="02B2BF60" w14:textId="77777777" w:rsidR="00E40B52" w:rsidRPr="008415A2" w:rsidRDefault="00E40B52" w:rsidP="00E40B52">
      <w:pPr>
        <w:spacing w:after="120" w:line="276" w:lineRule="auto"/>
        <w:jc w:val="both"/>
        <w:rPr>
          <w:rFonts w:ascii="Verdana" w:hAnsi="Verdana"/>
        </w:rPr>
      </w:pPr>
      <w:r>
        <w:rPr>
          <w:rFonts w:ascii="Verdana" w:eastAsia="Calibri" w:hAnsi="Verdana" w:cs="Arial"/>
          <w:bCs/>
          <w:color w:val="000000" w:themeColor="text1"/>
        </w:rPr>
        <w:t xml:space="preserve">IV).  </w:t>
      </w:r>
      <w:r w:rsidRPr="00E853DE">
        <w:rPr>
          <w:rFonts w:ascii="Verdana" w:eastAsia="Calibri" w:hAnsi="Verdana" w:cs="Arial"/>
          <w:bCs/>
          <w:color w:val="000000" w:themeColor="text1"/>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w:t>
      </w:r>
      <w:r w:rsidRPr="00E853DE">
        <w:rPr>
          <w:rFonts w:ascii="Verdana" w:eastAsia="Calibri" w:hAnsi="Verdana" w:cs="Arial"/>
          <w:bCs/>
          <w:color w:val="000000" w:themeColor="text1"/>
        </w:rPr>
        <w:lastRenderedPageBreak/>
        <w:t>de situaciones particulares corresponde a los interesados adoptar la decisión correspondiente y, en caso de conflicto, a las autoridades judiciales, fiscales y disciplinarias.</w:t>
      </w:r>
    </w:p>
    <w:p w14:paraId="1E647E26" w14:textId="77777777" w:rsidR="00E40B52" w:rsidRPr="00185EE9" w:rsidRDefault="00E40B52" w:rsidP="00E40B52">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10483B19" w14:textId="77777777" w:rsidR="00E40B52" w:rsidRPr="00362987" w:rsidRDefault="00E40B52" w:rsidP="00E40B52">
      <w:pPr>
        <w:spacing w:after="120" w:line="276" w:lineRule="auto"/>
        <w:jc w:val="both"/>
        <w:rPr>
          <w:rFonts w:ascii="Verdana" w:eastAsia="Aptos" w:hAnsi="Verdana" w:cs="Arial"/>
          <w:lang w:eastAsia="es-MX"/>
        </w:rPr>
      </w:pPr>
    </w:p>
    <w:p w14:paraId="3E0FD68B" w14:textId="77777777" w:rsidR="00E40B52" w:rsidRDefault="00E40B52" w:rsidP="00E40B52">
      <w:pPr>
        <w:pStyle w:val="Prrafodelista"/>
        <w:numPr>
          <w:ilvl w:val="0"/>
          <w:numId w:val="18"/>
        </w:numPr>
        <w:tabs>
          <w:tab w:val="left" w:pos="970"/>
        </w:tabs>
        <w:spacing w:after="0" w:line="276" w:lineRule="auto"/>
        <w:jc w:val="both"/>
        <w:rPr>
          <w:rFonts w:ascii="Verdana" w:eastAsia="Calibri" w:hAnsi="Verdana" w:cs="Arial"/>
          <w:b/>
          <w:bCs/>
        </w:rPr>
      </w:pPr>
      <w:r w:rsidRPr="001440C6">
        <w:rPr>
          <w:rFonts w:ascii="Verdana" w:eastAsia="Calibri" w:hAnsi="Verdana" w:cs="Arial"/>
          <w:b/>
          <w:bCs/>
        </w:rPr>
        <w:t>Referencias normativas, jurisprudenciales y otras fuentes:</w:t>
      </w:r>
      <w:r w:rsidRPr="001440C6">
        <w:rPr>
          <w:rFonts w:ascii="Verdana" w:eastAsia="Calibri" w:hAnsi="Verdana" w:cs="Arial"/>
          <w:b/>
          <w:bCs/>
        </w:rPr>
        <w:tab/>
      </w:r>
    </w:p>
    <w:p w14:paraId="00A66FA3" w14:textId="77777777" w:rsidR="00E40B52" w:rsidRPr="001440C6" w:rsidRDefault="00E40B52" w:rsidP="00E40B52">
      <w:pPr>
        <w:pStyle w:val="Prrafodelista"/>
        <w:tabs>
          <w:tab w:val="left" w:pos="970"/>
        </w:tabs>
        <w:spacing w:after="0" w:line="276" w:lineRule="auto"/>
        <w:ind w:left="360"/>
        <w:jc w:val="both"/>
        <w:rPr>
          <w:rFonts w:ascii="Verdana" w:eastAsia="Calibri" w:hAnsi="Verdana" w:cs="Arial"/>
          <w:b/>
          <w:bCs/>
        </w:rPr>
      </w:pP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E40B52" w:rsidRPr="00D56B2A" w14:paraId="4B4BAB2A" w14:textId="77777777" w:rsidTr="0098690A">
        <w:trPr>
          <w:trHeight w:val="242"/>
        </w:trPr>
        <w:tc>
          <w:tcPr>
            <w:tcW w:w="8647" w:type="dxa"/>
            <w:tcBorders>
              <w:top w:val="dotted" w:sz="4" w:space="0" w:color="auto"/>
              <w:left w:val="dotted" w:sz="4" w:space="0" w:color="auto"/>
              <w:bottom w:val="dotted" w:sz="4" w:space="0" w:color="auto"/>
              <w:right w:val="dotted" w:sz="4" w:space="0" w:color="auto"/>
            </w:tcBorders>
          </w:tcPr>
          <w:p w14:paraId="0C156B3A" w14:textId="77777777" w:rsidR="00E40B52" w:rsidRPr="00150886" w:rsidRDefault="00E40B52" w:rsidP="0098690A">
            <w:pPr>
              <w:widowControl w:val="0"/>
              <w:autoSpaceDE w:val="0"/>
              <w:autoSpaceDN w:val="0"/>
              <w:spacing w:after="120" w:line="276" w:lineRule="auto"/>
              <w:ind w:left="720"/>
              <w:jc w:val="both"/>
              <w:rPr>
                <w:rFonts w:ascii="Verdana" w:hAnsi="Verdana" w:cs="Arial"/>
                <w:color w:val="3399FF"/>
              </w:rPr>
            </w:pPr>
          </w:p>
          <w:p w14:paraId="2CBF4D97" w14:textId="77777777" w:rsidR="00E40B52" w:rsidRDefault="00E40B52" w:rsidP="00E40B52">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 32 y 41.</w:t>
            </w:r>
          </w:p>
          <w:p w14:paraId="42105DB4" w14:textId="77777777" w:rsidR="00E40B52" w:rsidRDefault="00E40B52" w:rsidP="00E40B52">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789 de 2002, artículo 50.</w:t>
            </w:r>
          </w:p>
          <w:p w14:paraId="08E79B4C" w14:textId="77777777" w:rsidR="00E40B52" w:rsidRDefault="00E40B52" w:rsidP="00E40B52">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2381 de 2024, artículos 7 y 21.</w:t>
            </w:r>
          </w:p>
          <w:p w14:paraId="383D66C3" w14:textId="77777777" w:rsidR="00E40B52" w:rsidRPr="00990018" w:rsidRDefault="00E40B52" w:rsidP="00E40B52">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Decreto 514 de 2025, artículo </w:t>
            </w:r>
            <w:r w:rsidRPr="00F40825">
              <w:rPr>
                <w:rFonts w:ascii="Verdana" w:hAnsi="Verdana" w:cs="Arial"/>
              </w:rPr>
              <w:t>2.2.4.18.7</w:t>
            </w:r>
            <w:r>
              <w:rPr>
                <w:rFonts w:ascii="Verdana" w:hAnsi="Verdana" w:cs="Arial"/>
              </w:rPr>
              <w:t>.</w:t>
            </w:r>
          </w:p>
          <w:p w14:paraId="269C0A81" w14:textId="77777777" w:rsidR="00E40B52" w:rsidRPr="003A6372" w:rsidRDefault="00E40B52" w:rsidP="00E40B52">
            <w:pPr>
              <w:widowControl w:val="0"/>
              <w:numPr>
                <w:ilvl w:val="0"/>
                <w:numId w:val="17"/>
              </w:numPr>
              <w:autoSpaceDE w:val="0"/>
              <w:autoSpaceDN w:val="0"/>
              <w:spacing w:after="120" w:line="276" w:lineRule="auto"/>
              <w:jc w:val="both"/>
              <w:rPr>
                <w:rFonts w:ascii="Verdana" w:hAnsi="Verdana" w:cs="Arial"/>
                <w:color w:val="3399FF"/>
              </w:rPr>
            </w:pPr>
            <w:r w:rsidRPr="007E3FCB">
              <w:rPr>
                <w:rFonts w:ascii="Verdana" w:hAnsi="Verdana" w:cs="Arial"/>
              </w:rPr>
              <w:t xml:space="preserve">Resoluciones </w:t>
            </w:r>
            <w:r w:rsidRPr="007E3FCB">
              <w:rPr>
                <w:rFonts w:ascii="Verdana" w:eastAsia="Arial" w:hAnsi="Verdana" w:cs="Arial"/>
              </w:rPr>
              <w:t>2388 de 2016 y 467 de 2025 del Ministerio de Salud y Protección Social.</w:t>
            </w:r>
          </w:p>
        </w:tc>
      </w:tr>
    </w:tbl>
    <w:p w14:paraId="30F23BDB" w14:textId="77777777" w:rsidR="00E40B52" w:rsidRPr="00155CC1" w:rsidRDefault="00E40B52" w:rsidP="00E40B52">
      <w:pPr>
        <w:tabs>
          <w:tab w:val="left" w:pos="142"/>
          <w:tab w:val="left" w:pos="284"/>
        </w:tabs>
        <w:spacing w:after="0" w:line="276" w:lineRule="auto"/>
        <w:jc w:val="both"/>
        <w:rPr>
          <w:rFonts w:ascii="Verdana" w:eastAsia="Calibri" w:hAnsi="Verdana" w:cs="Arial"/>
          <w:color w:val="6699FF"/>
        </w:rPr>
      </w:pPr>
    </w:p>
    <w:p w14:paraId="57EF12FB" w14:textId="77777777" w:rsidR="00E40B52" w:rsidRPr="0026211F" w:rsidRDefault="00E40B52" w:rsidP="00E40B52">
      <w:pPr>
        <w:tabs>
          <w:tab w:val="left" w:pos="142"/>
          <w:tab w:val="left" w:pos="284"/>
        </w:tabs>
        <w:spacing w:after="0" w:line="276" w:lineRule="auto"/>
        <w:jc w:val="both"/>
        <w:rPr>
          <w:rFonts w:ascii="Verdana" w:eastAsia="Century Gothic" w:hAnsi="Verdana" w:cs="Century Gothic"/>
          <w:b/>
          <w:bCs/>
          <w:lang w:val="es-ES"/>
        </w:rPr>
      </w:pPr>
      <w:r w:rsidRPr="0026211F">
        <w:rPr>
          <w:rFonts w:ascii="Verdana" w:eastAsia="Calibri" w:hAnsi="Verdana" w:cs="Arial"/>
          <w:b/>
          <w:bCs/>
        </w:rPr>
        <w:t>5</w:t>
      </w:r>
      <w:r w:rsidRPr="0026211F">
        <w:rPr>
          <w:rFonts w:ascii="Verdana" w:eastAsia="Calibri" w:hAnsi="Verdana" w:cs="Arial"/>
        </w:rPr>
        <w:t>.</w:t>
      </w:r>
      <w:r w:rsidRPr="0026211F">
        <w:rPr>
          <w:rFonts w:ascii="Verdana" w:eastAsia="Century Gothic" w:hAnsi="Verdana" w:cs="Century Gothic"/>
          <w:b/>
          <w:bCs/>
          <w:lang w:val="es-ES"/>
        </w:rPr>
        <w:t>Doctrina de la Agencia Nacional de Contratación Pública:</w:t>
      </w:r>
    </w:p>
    <w:p w14:paraId="09B7F989" w14:textId="77777777" w:rsidR="00E40B52" w:rsidRPr="009E1BBA" w:rsidRDefault="00E40B52" w:rsidP="00E40B52">
      <w:pPr>
        <w:widowControl w:val="0"/>
        <w:autoSpaceDE w:val="0"/>
        <w:autoSpaceDN w:val="0"/>
        <w:spacing w:after="0" w:line="276" w:lineRule="auto"/>
        <w:jc w:val="both"/>
        <w:rPr>
          <w:rFonts w:ascii="Verdana" w:eastAsia="Calibri" w:hAnsi="Verdana" w:cs="Arial"/>
          <w:lang w:eastAsia="es-MX"/>
        </w:rPr>
      </w:pPr>
    </w:p>
    <w:p w14:paraId="71ECA1C8" w14:textId="77777777" w:rsidR="00E40B52" w:rsidRPr="00ED0098" w:rsidRDefault="00E40B52" w:rsidP="00E40B52">
      <w:pPr>
        <w:widowControl w:val="0"/>
        <w:autoSpaceDE w:val="0"/>
        <w:autoSpaceDN w:val="0"/>
        <w:spacing w:after="0" w:line="276" w:lineRule="auto"/>
        <w:jc w:val="both"/>
        <w:rPr>
          <w:rStyle w:val="normaltextrun"/>
          <w:rFonts w:ascii="Verdana" w:hAnsi="Verdana" w:cs="Arial"/>
          <w:shd w:val="clear" w:color="auto" w:fill="FFFFFF"/>
        </w:rPr>
      </w:pPr>
      <w:r w:rsidRPr="00F6599C">
        <w:rPr>
          <w:rFonts w:ascii="Verdana" w:hAnsi="Verdana" w:cs="Arial"/>
          <w:shd w:val="clear" w:color="auto" w:fill="FFFFFF"/>
        </w:rPr>
        <w:t>Esta Subdirección se ha pronunciado sobre el régimen de seguridad social en los Conceptos 42019130000005594 de 30 de septiembre de 2019, 4201913000006384 de 21 de octubre de 2019, 4201912000007492 de 17 de diciembre de 2019, C-040 de 5 de febrero de 2020, C-042 de 5 de febrero de 2020, C-134 del 7 de abril 2021, C-038 del 1° de marzo de 2022, C-712 del 13 de octubre del 2022, C-192 del 13 de junio del 2023, C-054 del 19 de abril del 2023, C-423 del 12 de octubre de 2023</w:t>
      </w:r>
      <w:r>
        <w:rPr>
          <w:rFonts w:ascii="Verdana" w:hAnsi="Verdana" w:cs="Arial"/>
          <w:shd w:val="clear" w:color="auto" w:fill="FFFFFF"/>
        </w:rPr>
        <w:t>,</w:t>
      </w:r>
      <w:r w:rsidRPr="00F6599C">
        <w:rPr>
          <w:rFonts w:ascii="Verdana" w:hAnsi="Verdana" w:cs="Arial"/>
          <w:shd w:val="clear" w:color="auto" w:fill="FFFFFF"/>
        </w:rPr>
        <w:t xml:space="preserve"> C-448 del 26 de diciembre de 2023</w:t>
      </w:r>
      <w:r>
        <w:rPr>
          <w:rFonts w:ascii="Verdana" w:hAnsi="Verdana" w:cs="Arial"/>
          <w:shd w:val="clear" w:color="auto" w:fill="FFFFFF"/>
        </w:rPr>
        <w:t xml:space="preserve"> y C-655 del 17 de junio de 2025, C-1705 del 22 de diciembre de 2025</w:t>
      </w:r>
      <w:r w:rsidRPr="00F6599C">
        <w:rPr>
          <w:rFonts w:ascii="Verdana" w:hAnsi="Verdana" w:cs="Arial"/>
          <w:shd w:val="clear" w:color="auto" w:fill="FFFFFF"/>
        </w:rPr>
        <w:t xml:space="preserve"> Estos y </w:t>
      </w:r>
      <w:r w:rsidRPr="00F6599C">
        <w:rPr>
          <w:rFonts w:ascii="Verdana" w:hAnsi="Verdana" w:cs="Arial"/>
          <w:shd w:val="clear" w:color="auto" w:fill="FFFFFF"/>
        </w:rPr>
        <w:lastRenderedPageBreak/>
        <w:t>otros se encuentran disponibles para consulta en el Sistema de relatoría de la Agencia, al cual puede accederse a través del siguiente enlace:</w:t>
      </w:r>
      <w:r>
        <w:rPr>
          <w:rStyle w:val="normaltextrun"/>
          <w:rFonts w:ascii="Verdana" w:hAnsi="Verdana" w:cs="Arial"/>
          <w:shd w:val="clear" w:color="auto" w:fill="FFFFFF"/>
        </w:rPr>
        <w:t xml:space="preserve"> </w:t>
      </w:r>
      <w:hyperlink r:id="rId13" w:history="1">
        <w:r w:rsidRPr="001F47FD">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1E076B85" w14:textId="77777777" w:rsidR="00E40B52" w:rsidRPr="00096788" w:rsidRDefault="00E40B52" w:rsidP="00E40B52">
      <w:pPr>
        <w:widowControl w:val="0"/>
        <w:autoSpaceDE w:val="0"/>
        <w:autoSpaceDN w:val="0"/>
        <w:spacing w:after="0" w:line="276" w:lineRule="auto"/>
        <w:jc w:val="both"/>
        <w:rPr>
          <w:rFonts w:ascii="Verdana" w:hAnsi="Verdana" w:cs="Arial"/>
          <w:color w:val="000000" w:themeColor="text1"/>
          <w:shd w:val="clear" w:color="auto" w:fill="FFFFFF"/>
        </w:rPr>
      </w:pPr>
    </w:p>
    <w:p w14:paraId="1DB49C85" w14:textId="77777777" w:rsidR="00E40B52" w:rsidRPr="00505CD6" w:rsidRDefault="00E40B52" w:rsidP="00E40B52">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34E54D92" w14:textId="77777777" w:rsidR="00E40B52" w:rsidRPr="00B55D3E" w:rsidRDefault="00E40B52" w:rsidP="00E40B52">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B55D3E">
        <w:rPr>
          <w:rFonts w:ascii="Verdana" w:eastAsia="Calibri" w:hAnsi="Verdana" w:cs="Arial"/>
          <w:kern w:val="2"/>
          <w:shd w:val="clear" w:color="auto" w:fill="FFFFFF"/>
          <w:lang w:val="es-ES_tradnl"/>
          <w14:ligatures w14:val="standardContextual"/>
        </w:rPr>
        <w:t>La</w:t>
      </w:r>
      <w:r w:rsidRPr="00B55D3E">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B55D3E">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B55D3E">
        <w:rPr>
          <w:rFonts w:ascii="Verdana" w:eastAsia="Calibri" w:hAnsi="Verdana" w:cs="Arial"/>
          <w:b/>
          <w:bCs/>
          <w:kern w:val="2"/>
          <w:shd w:val="clear" w:color="auto" w:fill="FFFFFF"/>
          <w:lang w:val="es-ES_tradnl"/>
          <w14:ligatures w14:val="standardContextual"/>
        </w:rPr>
        <w:t>Documentos Tipo</w:t>
      </w:r>
      <w:r w:rsidRPr="00B55D3E">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B55D3E">
        <w:rPr>
          <w:rFonts w:ascii="Verdana" w:eastAsia="Calibri" w:hAnsi="Verdana" w:cs="Arial"/>
          <w:b/>
          <w:bCs/>
          <w:kern w:val="2"/>
          <w:shd w:val="clear" w:color="auto" w:fill="FFFFFF"/>
          <w:lang w:val="es-ES_tradnl"/>
          <w14:ligatures w14:val="standardContextual"/>
        </w:rPr>
        <w:t>transparencia</w:t>
      </w:r>
      <w:r w:rsidRPr="00B55D3E">
        <w:rPr>
          <w:rFonts w:ascii="Verdana" w:eastAsia="Calibri" w:hAnsi="Verdana" w:cs="Arial"/>
          <w:kern w:val="2"/>
          <w:shd w:val="clear" w:color="auto" w:fill="FFFFFF"/>
          <w:lang w:val="es-ES_tradnl"/>
          <w14:ligatures w14:val="standardContextual"/>
        </w:rPr>
        <w:t> y promover un proceso de </w:t>
      </w:r>
      <w:r w:rsidRPr="00B55D3E">
        <w:rPr>
          <w:rFonts w:ascii="Verdana" w:eastAsia="Calibri" w:hAnsi="Verdana" w:cs="Arial"/>
          <w:b/>
          <w:bCs/>
          <w:kern w:val="2"/>
          <w:shd w:val="clear" w:color="auto" w:fill="FFFFFF"/>
          <w:lang w:val="es-ES_tradnl"/>
          <w14:ligatures w14:val="standardContextual"/>
        </w:rPr>
        <w:t>selección objetiva</w:t>
      </w:r>
      <w:r w:rsidRPr="00B55D3E">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5BDD96CE" w14:textId="77777777" w:rsidR="00E40B52" w:rsidRPr="00B55D3E" w:rsidRDefault="00E40B52" w:rsidP="00E40B52">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5EEF4296" w14:textId="77777777" w:rsidR="00E40B52" w:rsidRPr="00B55D3E" w:rsidRDefault="00E40B52" w:rsidP="00E40B52">
      <w:pPr>
        <w:spacing w:after="0" w:line="276" w:lineRule="auto"/>
        <w:jc w:val="both"/>
        <w:rPr>
          <w:rFonts w:ascii="Verdana" w:eastAsia="Aptos" w:hAnsi="Verdana" w:cs="Times New Roman"/>
          <w:kern w:val="2"/>
          <w:lang w:val="es-ES_tradnl"/>
          <w14:ligatures w14:val="standardContextual"/>
        </w:rPr>
      </w:pPr>
      <w:r w:rsidRPr="00B55D3E">
        <w:rPr>
          <w:rFonts w:ascii="Verdana" w:eastAsia="Aptos" w:hAnsi="Verdana" w:cs="Times New Roman"/>
          <w:kern w:val="2"/>
          <w14:ligatures w14:val="standardContextual"/>
        </w:rPr>
        <w:t>Las garantías no son un requisito formal: son el instrumento con el que se protege el patrimonio público frente a los riesgos del contrato. Por ello, la Agencia Nacional de Contratación Pública –Colombia Compra Eficiente– le invita a consultar la nueva versión de la </w:t>
      </w:r>
      <w:r w:rsidRPr="00B55D3E">
        <w:rPr>
          <w:rFonts w:ascii="Verdana" w:eastAsia="Aptos" w:hAnsi="Verdana" w:cs="Times New Roman"/>
          <w:b/>
          <w:bCs/>
          <w:kern w:val="2"/>
          <w14:ligatures w14:val="standardContextual"/>
        </w:rPr>
        <w:t>Guía para la Exigencia y Constitución de Garantías en los Procesos de Contratación</w:t>
      </w:r>
      <w:r w:rsidRPr="00B55D3E">
        <w:rPr>
          <w:rFonts w:ascii="Verdana" w:eastAsia="Aptos" w:hAnsi="Verdana" w:cs="Times New Roman"/>
          <w:kern w:val="2"/>
          <w14:ligatures w14:val="standardContextual"/>
        </w:rPr>
        <w:t>,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Consúltela aquí: </w:t>
      </w:r>
      <w:hyperlink r:id="rId14" w:tgtFrame="_blank" w:tooltip="Original URL: https://www.colombiacompra.gov.co/archivos/manual/guia-de-garantias-en-procesos-de-contratacion. Click or tap if you trust this link." w:history="1">
        <w:r w:rsidRPr="00B55D3E">
          <w:rPr>
            <w:rFonts w:ascii="Verdana" w:eastAsia="Aptos" w:hAnsi="Verdana" w:cs="Times New Roman"/>
            <w:color w:val="0000FF"/>
            <w:kern w:val="2"/>
            <w:u w:val="single"/>
            <w14:ligatures w14:val="standardContextual"/>
          </w:rPr>
          <w:t>https://www.colombiacompra.gov.co/archivos/manual/guia-de-garantias-en-procesos-de-contratacion</w:t>
        </w:r>
      </w:hyperlink>
    </w:p>
    <w:p w14:paraId="1BDA67F6" w14:textId="77777777" w:rsidR="00E40B52" w:rsidRPr="00B55D3E" w:rsidRDefault="00E40B52" w:rsidP="00E40B52">
      <w:pPr>
        <w:spacing w:after="0" w:line="276" w:lineRule="auto"/>
        <w:jc w:val="both"/>
        <w:rPr>
          <w:rFonts w:ascii="Verdana" w:eastAsia="Aptos" w:hAnsi="Verdana" w:cs="Times New Roman"/>
          <w:kern w:val="2"/>
          <w14:ligatures w14:val="standardContextual"/>
        </w:rPr>
      </w:pPr>
    </w:p>
    <w:p w14:paraId="24D2F853" w14:textId="77777777" w:rsidR="00E40B52" w:rsidRPr="00B55D3E" w:rsidRDefault="00E40B52" w:rsidP="00E40B52">
      <w:pPr>
        <w:spacing w:after="0" w:line="276" w:lineRule="auto"/>
        <w:jc w:val="both"/>
        <w:rPr>
          <w:rFonts w:ascii="Verdana" w:eastAsia="Aptos" w:hAnsi="Verdana" w:cs="Times New Roman"/>
          <w:kern w:val="2"/>
          <w:lang w:val="es-ES_tradnl"/>
          <w14:ligatures w14:val="standardContextual"/>
        </w:rPr>
      </w:pPr>
      <w:r w:rsidRPr="00B55D3E">
        <w:rPr>
          <w:rFonts w:ascii="Verdana" w:eastAsia="Aptos" w:hAnsi="Verdana" w:cs="Times New Roman"/>
          <w:kern w:val="2"/>
          <w14:ligatures w14:val="standardContextual"/>
        </w:rPr>
        <w:t>De otro lado, le contamos que el Decreto 287 del 19 de marzo de 2026 sustituyó los artículos 2.2.1.2.4.2.6., 2.2.1.2.4.2.7. y 2.2.1.2.4.2.8. del Decreto 1082 de 2015 y estructuró el </w:t>
      </w:r>
      <w:r w:rsidRPr="00B55D3E">
        <w:rPr>
          <w:rFonts w:ascii="Verdana" w:eastAsia="Aptos" w:hAnsi="Verdana" w:cs="Times New Roman"/>
          <w:b/>
          <w:bCs/>
          <w:kern w:val="2"/>
          <w14:ligatures w14:val="standardContextual"/>
        </w:rPr>
        <w:t>Sistema Integral de Preferencias en favor de las personas con discapacidad</w:t>
      </w:r>
      <w:r w:rsidRPr="00B55D3E">
        <w:rPr>
          <w:rFonts w:ascii="Verdana" w:eastAsia="Aptos" w:hAnsi="Verdana" w:cs="Times New Roman"/>
          <w:kern w:val="2"/>
          <w14:ligatures w14:val="standardContextual"/>
        </w:rPr>
        <w:t>, en cumplimiento del artículo 13 de la Ley Estatutaria 1618 de 2013. Para orientar su aplicación, esta Agencia expidió la </w:t>
      </w:r>
      <w:r w:rsidRPr="00B55D3E">
        <w:rPr>
          <w:rFonts w:ascii="Verdana" w:eastAsia="Aptos" w:hAnsi="Verdana" w:cs="Times New Roman"/>
          <w:b/>
          <w:bCs/>
          <w:kern w:val="2"/>
          <w14:ligatures w14:val="standardContextual"/>
        </w:rPr>
        <w:t>Circular Externa 003 del 12 de mayo de 2026, </w:t>
      </w:r>
      <w:r w:rsidRPr="00B55D3E">
        <w:rPr>
          <w:rFonts w:ascii="Verdana" w:eastAsia="Aptos" w:hAnsi="Verdana" w:cs="Times New Roman"/>
          <w:kern w:val="2"/>
          <w14:ligatures w14:val="standardContextual"/>
        </w:rPr>
        <w:t xml:space="preserve">en la que precisa quiénes </w:t>
      </w:r>
      <w:r w:rsidRPr="00B55D3E">
        <w:rPr>
          <w:rFonts w:ascii="Verdana" w:eastAsia="Aptos" w:hAnsi="Verdana" w:cs="Times New Roman"/>
          <w:kern w:val="2"/>
          <w14:ligatures w14:val="standardContextual"/>
        </w:rPr>
        <w:lastRenderedPageBreak/>
        <w:t>son los beneficiarios, las cinco medidas que integran el sistema y su obligatoriedad según la modalidad de selección, y el régimen de transición aplicable a los procesos en curso. Consúltela aquí: </w:t>
      </w:r>
      <w:hyperlink r:id="rId15" w:tgtFrame="_blank" w:tooltip="Original URL: https://www.colombiacompra.gov.co/archivos/circular/circular-externa-003-de-2026. Click or tap if you trust this link." w:history="1">
        <w:r w:rsidRPr="00B55D3E">
          <w:rPr>
            <w:rFonts w:ascii="Verdana" w:eastAsia="Aptos" w:hAnsi="Verdana" w:cs="Times New Roman"/>
            <w:color w:val="0000FF"/>
            <w:kern w:val="2"/>
            <w:u w:val="single"/>
            <w14:ligatures w14:val="standardContextual"/>
          </w:rPr>
          <w:t>https://www.colombiacompra.gov.co/archivos/circular/circular-externa-003-de-2026</w:t>
        </w:r>
      </w:hyperlink>
    </w:p>
    <w:p w14:paraId="4C8D4538" w14:textId="77777777" w:rsidR="00E40B52" w:rsidRPr="00B55D3E" w:rsidRDefault="00E40B52" w:rsidP="00E40B52">
      <w:pPr>
        <w:spacing w:after="0" w:line="276" w:lineRule="auto"/>
        <w:jc w:val="both"/>
        <w:rPr>
          <w:rFonts w:ascii="Verdana" w:eastAsia="Aptos" w:hAnsi="Verdana" w:cs="Times New Roman"/>
          <w:kern w:val="2"/>
          <w14:ligatures w14:val="standardContextual"/>
        </w:rPr>
      </w:pPr>
    </w:p>
    <w:p w14:paraId="62A5509B" w14:textId="77777777" w:rsidR="00E40B52" w:rsidRPr="00B55D3E" w:rsidRDefault="00E40B52" w:rsidP="00E40B52">
      <w:pPr>
        <w:spacing w:after="0" w:line="276" w:lineRule="auto"/>
        <w:jc w:val="both"/>
        <w:rPr>
          <w:rFonts w:ascii="Verdana" w:eastAsia="Aptos" w:hAnsi="Verdana" w:cs="Times New Roman"/>
          <w:kern w:val="2"/>
          <w:lang w:val="es-ES_tradnl"/>
          <w14:ligatures w14:val="standardContextual"/>
        </w:rPr>
      </w:pPr>
      <w:r w:rsidRPr="00B55D3E">
        <w:rPr>
          <w:rFonts w:ascii="Verdana" w:eastAsia="Aptos" w:hAnsi="Verdana" w:cs="Times New Roman"/>
          <w:kern w:val="2"/>
          <w14:ligatures w14:val="standardContextual"/>
        </w:rPr>
        <w:t>Recuerde también que la</w:t>
      </w:r>
      <w:r w:rsidRPr="00B55D3E">
        <w:rPr>
          <w:rFonts w:ascii="Verdana" w:eastAsia="Aptos" w:hAnsi="Verdana" w:cs="Times New Roman"/>
          <w:b/>
          <w:bCs/>
          <w:kern w:val="2"/>
          <w14:ligatures w14:val="standardContextual"/>
        </w:rPr>
        <w:t> información sobre sanciones e inhabilidades </w:t>
      </w:r>
      <w:r w:rsidRPr="00B55D3E">
        <w:rPr>
          <w:rFonts w:ascii="Verdana" w:eastAsia="Aptos" w:hAnsi="Verdana" w:cs="Times New Roman"/>
          <w:kern w:val="2"/>
          <w14:ligatures w14:val="standardContextual"/>
        </w:rPr>
        <w:t>solo cumple su función preventiva si llega oportunamente a los registros públicos. Sobre este deber, esta Agencia expidió la </w:t>
      </w:r>
      <w:r w:rsidRPr="00B55D3E">
        <w:rPr>
          <w:rFonts w:ascii="Verdana" w:eastAsia="Aptos" w:hAnsi="Verdana" w:cs="Times New Roman"/>
          <w:b/>
          <w:bCs/>
          <w:kern w:val="2"/>
          <w14:ligatures w14:val="standardContextual"/>
        </w:rPr>
        <w:t>Circular Externa 002 del 5 de mayo de 2026,</w:t>
      </w:r>
      <w:r w:rsidRPr="00B55D3E">
        <w:rPr>
          <w:rFonts w:ascii="Verdana" w:eastAsia="Aptos" w:hAnsi="Verdana" w:cs="Times New Roman"/>
          <w:kern w:val="2"/>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gtFrame="_blank" w:tooltip="Original URL: https://www.colombiacompra.gov.co/archivos/circular/circular-externa-002-de-2026. Click or tap if you trust this link." w:history="1">
        <w:r w:rsidRPr="00B55D3E">
          <w:rPr>
            <w:rFonts w:ascii="Verdana" w:eastAsia="Aptos" w:hAnsi="Verdana" w:cs="Times New Roman"/>
            <w:color w:val="0000FF"/>
            <w:kern w:val="2"/>
            <w:u w:val="single"/>
            <w14:ligatures w14:val="standardContextual"/>
          </w:rPr>
          <w:t>https://www.colombiacompra.gov.co/archivos/circular/circular-externa-002-de-2026</w:t>
        </w:r>
      </w:hyperlink>
    </w:p>
    <w:p w14:paraId="7B122D49" w14:textId="77777777" w:rsidR="00E40B52" w:rsidRPr="00B55D3E" w:rsidRDefault="00E40B52" w:rsidP="00E40B52">
      <w:pPr>
        <w:spacing w:after="0" w:line="276" w:lineRule="auto"/>
        <w:jc w:val="both"/>
        <w:rPr>
          <w:rFonts w:ascii="Verdana" w:eastAsia="Aptos" w:hAnsi="Verdana" w:cs="Times New Roman"/>
          <w:kern w:val="2"/>
          <w14:ligatures w14:val="standardContextual"/>
        </w:rPr>
      </w:pPr>
    </w:p>
    <w:p w14:paraId="036047B4" w14:textId="77777777" w:rsidR="00E40B52" w:rsidRPr="00B55D3E" w:rsidRDefault="00E40B52" w:rsidP="00E40B52">
      <w:pPr>
        <w:spacing w:after="0" w:line="276" w:lineRule="auto"/>
        <w:jc w:val="both"/>
        <w:rPr>
          <w:rFonts w:ascii="Verdana" w:eastAsia="Aptos" w:hAnsi="Verdana" w:cs="Times New Roman"/>
          <w:kern w:val="2"/>
          <w14:ligatures w14:val="standardContextual"/>
        </w:rPr>
      </w:pPr>
      <w:r w:rsidRPr="00B55D3E">
        <w:rPr>
          <w:rFonts w:ascii="Verdana" w:eastAsia="Aptos" w:hAnsi="Verdana" w:cs="Times New Roman"/>
          <w:kern w:val="2"/>
          <w14:ligatures w14:val="standardContextual"/>
        </w:rPr>
        <w:t>Finalmente, si quiere seguir de cerca la actividad de la Agencia, la tercera edición de 2026 del</w:t>
      </w:r>
      <w:r w:rsidRPr="00B55D3E">
        <w:rPr>
          <w:rFonts w:ascii="Verdana" w:eastAsia="Aptos" w:hAnsi="Verdana" w:cs="Times New Roman"/>
          <w:b/>
          <w:bCs/>
          <w:kern w:val="2"/>
          <w14:ligatures w14:val="standardContextual"/>
        </w:rPr>
        <w:t> Radar de la Compra Pública</w:t>
      </w:r>
      <w:r w:rsidRPr="00B55D3E">
        <w:rPr>
          <w:rFonts w:ascii="Verdana" w:eastAsia="Aptos" w:hAnsi="Verdana" w:cs="Times New Roman"/>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7" w:tgtFrame="_blank" w:tooltip="Original URL: https://www.colombiacompra.gov.co/archivos/boletin/boletin-edicion-n-3-de-2026-radar-de-la-compra-publica. Click or tap if you trust this link." w:history="1">
        <w:r w:rsidRPr="00B55D3E">
          <w:rPr>
            <w:rFonts w:ascii="Verdana" w:eastAsia="Aptos" w:hAnsi="Verdana" w:cs="Times New Roman"/>
            <w:color w:val="0000FF"/>
            <w:kern w:val="2"/>
            <w:u w:val="single"/>
            <w14:ligatures w14:val="standardContextual"/>
          </w:rPr>
          <w:t>https://www.colombiacompra.gov.co/archivos/boletin/boletin-edicion-n-3-de-2026-radar-de-la-compra-publica</w:t>
        </w:r>
      </w:hyperlink>
    </w:p>
    <w:p w14:paraId="1FAB735F" w14:textId="77777777" w:rsidR="00E40B52" w:rsidRPr="00B55D3E" w:rsidRDefault="00E40B52" w:rsidP="00E40B52">
      <w:pPr>
        <w:spacing w:after="0" w:line="240" w:lineRule="auto"/>
        <w:jc w:val="both"/>
        <w:rPr>
          <w:rFonts w:ascii="Verdana" w:eastAsia="Calibri" w:hAnsi="Verdana" w:cs="Times New Roman"/>
          <w:kern w:val="2"/>
          <w14:ligatures w14:val="standardContextual"/>
        </w:rPr>
      </w:pPr>
      <w:r w:rsidRPr="00B55D3E">
        <w:rPr>
          <w:rFonts w:ascii="Verdana" w:eastAsia="Aptos" w:hAnsi="Verdana" w:cs="Times New Roman"/>
          <w:kern w:val="2"/>
          <w14:ligatures w14:val="standardContextual"/>
        </w:rPr>
        <w:t xml:space="preserve">Por último, lo invitamos a seguirnos en las redes sociales en las cuales se difunde información institucional: </w:t>
      </w:r>
    </w:p>
    <w:p w14:paraId="0F75D915" w14:textId="77777777" w:rsidR="00E40B52" w:rsidRPr="00B55D3E" w:rsidRDefault="00E40B52" w:rsidP="00E40B52">
      <w:pPr>
        <w:spacing w:after="0" w:line="240" w:lineRule="auto"/>
        <w:jc w:val="both"/>
        <w:rPr>
          <w:rFonts w:ascii="Verdana" w:eastAsia="Aptos" w:hAnsi="Verdana" w:cs="Times New Roman"/>
          <w:kern w:val="2"/>
          <w14:ligatures w14:val="standardContextual"/>
        </w:rPr>
      </w:pPr>
    </w:p>
    <w:p w14:paraId="3715BEBD" w14:textId="77777777" w:rsidR="00E40B52" w:rsidRPr="00B55D3E" w:rsidRDefault="00E40B52" w:rsidP="00E40B52">
      <w:pPr>
        <w:spacing w:after="0" w:line="240" w:lineRule="auto"/>
        <w:jc w:val="both"/>
        <w:rPr>
          <w:rFonts w:ascii="Verdana" w:eastAsia="Aptos" w:hAnsi="Verdana" w:cs="Times New Roman"/>
          <w:kern w:val="2"/>
          <w14:ligatures w14:val="standardContextual"/>
        </w:rPr>
      </w:pPr>
      <w:r w:rsidRPr="00B55D3E">
        <w:rPr>
          <w:rFonts w:ascii="Verdana" w:eastAsia="Aptos" w:hAnsi="Verdana" w:cs="Times New Roman"/>
          <w:kern w:val="2"/>
          <w14:ligatures w14:val="standardContextual"/>
        </w:rPr>
        <w:t xml:space="preserve">Twitter: </w:t>
      </w:r>
      <w:r w:rsidRPr="00B55D3E">
        <w:rPr>
          <w:rFonts w:ascii="Verdana" w:eastAsia="Calibri" w:hAnsi="Verdana" w:cs="Times New Roman"/>
          <w:color w:val="0000FF"/>
          <w:kern w:val="2"/>
          <w:u w:val="single"/>
          <w14:ligatures w14:val="standardContextual"/>
        </w:rPr>
        <w:t>@colombiacompra</w:t>
      </w:r>
      <w:r w:rsidRPr="00B55D3E">
        <w:rPr>
          <w:rFonts w:ascii="Verdana" w:eastAsia="Calibri" w:hAnsi="Verdana" w:cs="Times New Roman"/>
          <w:color w:val="0000FF"/>
          <w:kern w:val="2"/>
          <w14:ligatures w14:val="standardContextual"/>
        </w:rPr>
        <w:t xml:space="preserve"> </w:t>
      </w:r>
    </w:p>
    <w:p w14:paraId="584336C5" w14:textId="77777777" w:rsidR="00E40B52" w:rsidRPr="00B55D3E" w:rsidRDefault="00E40B52" w:rsidP="00E40B52">
      <w:pPr>
        <w:spacing w:after="0" w:line="240" w:lineRule="auto"/>
        <w:jc w:val="both"/>
        <w:rPr>
          <w:rFonts w:ascii="Verdana" w:eastAsia="Aptos" w:hAnsi="Verdana" w:cs="Times New Roman"/>
          <w:kern w:val="2"/>
          <w14:ligatures w14:val="standardContextual"/>
        </w:rPr>
      </w:pPr>
      <w:r w:rsidRPr="00B55D3E">
        <w:rPr>
          <w:rFonts w:ascii="Verdana" w:eastAsia="Aptos" w:hAnsi="Verdana" w:cs="Times New Roman"/>
          <w:kern w:val="2"/>
          <w14:ligatures w14:val="standardContextual"/>
        </w:rPr>
        <w:t xml:space="preserve">Facebook: </w:t>
      </w:r>
      <w:proofErr w:type="spellStart"/>
      <w:r w:rsidRPr="00B55D3E">
        <w:rPr>
          <w:rFonts w:ascii="Verdana" w:eastAsia="Calibri" w:hAnsi="Verdana" w:cs="Times New Roman"/>
          <w:color w:val="0000FF"/>
          <w:kern w:val="2"/>
          <w:u w:val="single"/>
          <w14:ligatures w14:val="standardContextual"/>
        </w:rPr>
        <w:t>ColombiaCompraEficiente</w:t>
      </w:r>
      <w:proofErr w:type="spellEnd"/>
    </w:p>
    <w:p w14:paraId="259902CD" w14:textId="77777777" w:rsidR="00E40B52" w:rsidRPr="00B55D3E" w:rsidRDefault="00E40B52" w:rsidP="00E40B52">
      <w:pPr>
        <w:spacing w:after="0" w:line="240" w:lineRule="auto"/>
        <w:jc w:val="both"/>
        <w:rPr>
          <w:rFonts w:ascii="Verdana" w:eastAsia="Aptos" w:hAnsi="Verdana" w:cs="Times New Roman"/>
          <w:kern w:val="2"/>
          <w14:ligatures w14:val="standardContextual"/>
        </w:rPr>
      </w:pPr>
      <w:r w:rsidRPr="00B55D3E">
        <w:rPr>
          <w:rFonts w:ascii="Verdana" w:eastAsia="Aptos" w:hAnsi="Verdana" w:cs="Times New Roman"/>
          <w:kern w:val="2"/>
          <w14:ligatures w14:val="standardContextual"/>
        </w:rPr>
        <w:t xml:space="preserve">LinkedIn: </w:t>
      </w:r>
      <w:r w:rsidRPr="00B55D3E">
        <w:rPr>
          <w:rFonts w:ascii="Verdana" w:eastAsia="Calibri" w:hAnsi="Verdana" w:cs="Times New Roman"/>
          <w:color w:val="0000FF"/>
          <w:kern w:val="2"/>
          <w:u w:val="single"/>
          <w14:ligatures w14:val="standardContextual"/>
        </w:rPr>
        <w:t>Agencia Nacional de Contratación Pública - Colombia Compra Eficiente</w:t>
      </w:r>
      <w:r w:rsidRPr="00B55D3E">
        <w:rPr>
          <w:rFonts w:ascii="Verdana" w:eastAsia="Calibri" w:hAnsi="Verdana" w:cs="Times New Roman"/>
          <w:color w:val="0000FF"/>
          <w:kern w:val="2"/>
          <w14:ligatures w14:val="standardContextual"/>
        </w:rPr>
        <w:t xml:space="preserve"> </w:t>
      </w:r>
      <w:r w:rsidRPr="00B55D3E">
        <w:rPr>
          <w:rFonts w:ascii="Verdana" w:eastAsia="Aptos" w:hAnsi="Verdana" w:cs="Times New Roman"/>
          <w:kern w:val="2"/>
          <w14:ligatures w14:val="standardContextual"/>
        </w:rPr>
        <w:t xml:space="preserve">Instagram: </w:t>
      </w:r>
      <w:r w:rsidRPr="00B55D3E">
        <w:rPr>
          <w:rFonts w:ascii="Verdana" w:eastAsia="Calibri" w:hAnsi="Verdana" w:cs="Times New Roman"/>
          <w:color w:val="0000FF"/>
          <w:kern w:val="2"/>
          <w:u w:val="single"/>
          <w14:ligatures w14:val="standardContextual"/>
        </w:rPr>
        <w:t>@colombiacompraeficiente_cce</w:t>
      </w:r>
    </w:p>
    <w:p w14:paraId="7A0D4723" w14:textId="77777777" w:rsidR="00E40B52" w:rsidRPr="00B55D3E" w:rsidRDefault="00E40B52" w:rsidP="00E40B52">
      <w:pPr>
        <w:widowControl w:val="0"/>
        <w:autoSpaceDE w:val="0"/>
        <w:autoSpaceDN w:val="0"/>
        <w:spacing w:after="0" w:line="276" w:lineRule="auto"/>
        <w:jc w:val="both"/>
        <w:rPr>
          <w:rFonts w:ascii="Verdana" w:eastAsia="Calibri" w:hAnsi="Verdana" w:cs="Arial"/>
          <w:color w:val="000000" w:themeColor="text1"/>
          <w:kern w:val="2"/>
          <w14:ligatures w14:val="standardContextual"/>
        </w:rPr>
      </w:pPr>
    </w:p>
    <w:p w14:paraId="6A6F13A8" w14:textId="77777777" w:rsidR="00E40B52" w:rsidRPr="00B55D3E" w:rsidRDefault="00E40B52" w:rsidP="00E40B52">
      <w:pPr>
        <w:widowControl w:val="0"/>
        <w:autoSpaceDE w:val="0"/>
        <w:autoSpaceDN w:val="0"/>
        <w:spacing w:after="0" w:line="276" w:lineRule="auto"/>
        <w:jc w:val="both"/>
        <w:rPr>
          <w:rFonts w:ascii="Verdana" w:eastAsia="Calibri" w:hAnsi="Verdana" w:cs="Arial"/>
          <w:color w:val="000000" w:themeColor="text1"/>
          <w:kern w:val="2"/>
          <w:lang w:val="es-ES_tradnl"/>
          <w14:ligatures w14:val="standardContextual"/>
        </w:rPr>
      </w:pPr>
      <w:r w:rsidRPr="00B55D3E">
        <w:rPr>
          <w:rFonts w:ascii="Verdana" w:eastAsia="Calibri" w:hAnsi="Verdana" w:cs="Arial"/>
          <w:color w:val="000000" w:themeColor="text1"/>
          <w:kern w:val="2"/>
          <w:lang w:val="es-ES_tradnl"/>
          <w14:ligatures w14:val="standardContextual"/>
        </w:rPr>
        <w:t xml:space="preserve">Este concepto tiene el alcance previsto en el artículo 28 del Código de Procedimiento Administrativo y de lo Contencioso Administrativo y las expresiones aquí utilizadas con mayúscula inicial deben ser entendidas con el </w:t>
      </w:r>
      <w:r w:rsidRPr="00B55D3E">
        <w:rPr>
          <w:rFonts w:ascii="Verdana" w:eastAsia="Calibri" w:hAnsi="Verdana" w:cs="Arial"/>
          <w:color w:val="000000" w:themeColor="text1"/>
          <w:kern w:val="2"/>
          <w:lang w:val="es-ES_tradnl"/>
          <w14:ligatures w14:val="standardContextual"/>
        </w:rPr>
        <w:lastRenderedPageBreak/>
        <w:t>significado que les otorga el artículo 2.2.1.1.1.3.1. del Decreto 1082 de 2015.</w:t>
      </w:r>
    </w:p>
    <w:p w14:paraId="4251FD4E" w14:textId="77777777" w:rsidR="00E40B52" w:rsidRPr="00B55D3E" w:rsidRDefault="00E40B52" w:rsidP="00E40B52">
      <w:pPr>
        <w:widowControl w:val="0"/>
        <w:autoSpaceDE w:val="0"/>
        <w:autoSpaceDN w:val="0"/>
        <w:spacing w:after="0" w:line="276" w:lineRule="auto"/>
        <w:jc w:val="both"/>
        <w:rPr>
          <w:rFonts w:ascii="Verdana" w:eastAsia="Calibri" w:hAnsi="Verdana" w:cs="Arial"/>
          <w:color w:val="000000" w:themeColor="text1"/>
        </w:rPr>
      </w:pPr>
    </w:p>
    <w:p w14:paraId="5E6F7B0A" w14:textId="77777777" w:rsidR="00E40B52" w:rsidRPr="00656C9C" w:rsidRDefault="00E40B52" w:rsidP="00E40B52">
      <w:pPr>
        <w:spacing w:after="0" w:line="240" w:lineRule="auto"/>
        <w:rPr>
          <w:rFonts w:ascii="Verdana" w:eastAsia="Calibri" w:hAnsi="Verdana" w:cs="Arial"/>
          <w:color w:val="000000" w:themeColor="text1"/>
          <w:lang w:eastAsia="es-CO"/>
        </w:rPr>
      </w:pPr>
      <w:r w:rsidRPr="00B55D3E">
        <w:rPr>
          <w:rFonts w:ascii="Verdana" w:eastAsia="Times New Roman" w:hAnsi="Verdana" w:cs="Arial"/>
          <w:color w:val="000000" w:themeColor="text1"/>
          <w:lang w:eastAsia="es-CO"/>
        </w:rPr>
        <w:t>Atentamente,</w:t>
      </w:r>
      <w:r w:rsidRPr="00B55D3E">
        <w:rPr>
          <w:rFonts w:ascii="Verdana" w:eastAsia="Calibri" w:hAnsi="Verdana" w:cs="Arial"/>
          <w:color w:val="000000" w:themeColor="text1"/>
          <w:lang w:eastAsia="es-CO"/>
        </w:rPr>
        <w:t xml:space="preserve"> </w:t>
      </w:r>
    </w:p>
    <w:p w14:paraId="75D02970" w14:textId="380D507D" w:rsidR="00E40B52" w:rsidRPr="00837D76" w:rsidRDefault="0039447E" w:rsidP="00E40B52">
      <w:pPr>
        <w:tabs>
          <w:tab w:val="left" w:pos="1320"/>
        </w:tabs>
        <w:jc w:val="center"/>
        <w:rPr>
          <w:noProof/>
        </w:rPr>
      </w:pPr>
      <w:r>
        <w:rPr>
          <w:noProof/>
        </w:rPr>
        <w:drawing>
          <wp:inline distT="0" distB="0" distL="0" distR="0" wp14:anchorId="71D59044" wp14:editId="5F4FBAE3">
            <wp:extent cx="3493311" cy="1298561"/>
            <wp:effectExtent l="0" t="0" r="0" b="0"/>
            <wp:docPr id="1074442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44210" name="Imagen 107444210"/>
                    <pic:cNvPicPr/>
                  </pic:nvPicPr>
                  <pic:blipFill>
                    <a:blip r:embed="rId18">
                      <a:extLst>
                        <a:ext uri="{28A0092B-C50C-407E-A947-70E740481C1C}">
                          <a14:useLocalDpi xmlns:a14="http://schemas.microsoft.com/office/drawing/2010/main" val="0"/>
                        </a:ext>
                      </a:extLst>
                    </a:blip>
                    <a:stretch>
                      <a:fillRect/>
                    </a:stretch>
                  </pic:blipFill>
                  <pic:spPr>
                    <a:xfrm>
                      <a:off x="0" y="0"/>
                      <a:ext cx="3493311" cy="1298561"/>
                    </a:xfrm>
                    <a:prstGeom prst="rect">
                      <a:avLst/>
                    </a:prstGeom>
                  </pic:spPr>
                </pic:pic>
              </a:graphicData>
            </a:graphic>
          </wp:inline>
        </w:drawing>
      </w:r>
    </w:p>
    <w:tbl>
      <w:tblPr>
        <w:tblStyle w:val="Tablaconcuadrcula"/>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85"/>
        <w:gridCol w:w="5925"/>
      </w:tblGrid>
      <w:tr w:rsidR="00E40B52" w14:paraId="6732E69F" w14:textId="77777777" w:rsidTr="0098690A">
        <w:trPr>
          <w:trHeight w:val="315"/>
        </w:trPr>
        <w:tc>
          <w:tcPr>
            <w:tcW w:w="1185" w:type="dxa"/>
            <w:tcBorders>
              <w:top w:val="nil"/>
              <w:left w:val="nil"/>
              <w:bottom w:val="nil"/>
              <w:right w:val="nil"/>
            </w:tcBorders>
            <w:tcMar>
              <w:left w:w="105" w:type="dxa"/>
              <w:right w:w="105" w:type="dxa"/>
            </w:tcMar>
            <w:vAlign w:val="center"/>
          </w:tcPr>
          <w:p w14:paraId="4DD2A2BA" w14:textId="77777777" w:rsidR="00E40B52" w:rsidRDefault="00E40B52" w:rsidP="0098690A">
            <w:pPr>
              <w:rPr>
                <w:rFonts w:ascii="Verdana" w:eastAsia="Verdana" w:hAnsi="Verdana" w:cs="Verdana"/>
                <w:sz w:val="16"/>
                <w:szCs w:val="16"/>
              </w:rPr>
            </w:pPr>
            <w:r w:rsidRPr="3F869DD7">
              <w:rPr>
                <w:rFonts w:ascii="Verdana" w:eastAsia="Verdana" w:hAnsi="Verdana" w:cs="Verdana"/>
                <w:sz w:val="16"/>
                <w:szCs w:val="16"/>
              </w:rPr>
              <w:t>Elabor</w:t>
            </w:r>
            <w:r>
              <w:rPr>
                <w:rFonts w:ascii="Verdana" w:eastAsia="Verdana" w:hAnsi="Verdana" w:cs="Verdana"/>
                <w:sz w:val="16"/>
                <w:szCs w:val="16"/>
              </w:rPr>
              <w:t>ó</w:t>
            </w:r>
            <w:r w:rsidRPr="3F869DD7">
              <w:rPr>
                <w:rFonts w:ascii="Verdana" w:eastAsia="Verdana" w:hAnsi="Verdana" w:cs="Verdana"/>
                <w:sz w:val="16"/>
                <w:szCs w:val="16"/>
              </w:rPr>
              <w:t>:</w:t>
            </w:r>
          </w:p>
        </w:tc>
        <w:tc>
          <w:tcPr>
            <w:tcW w:w="5925" w:type="dxa"/>
            <w:tcBorders>
              <w:top w:val="nil"/>
              <w:left w:val="nil"/>
              <w:bottom w:val="dotted" w:sz="4" w:space="0" w:color="7F7F7F" w:themeColor="text1" w:themeTint="80"/>
              <w:right w:val="nil"/>
            </w:tcBorders>
            <w:tcMar>
              <w:left w:w="105" w:type="dxa"/>
              <w:right w:w="105" w:type="dxa"/>
            </w:tcMar>
            <w:vAlign w:val="center"/>
          </w:tcPr>
          <w:p w14:paraId="24B988EC" w14:textId="77777777" w:rsidR="00E40B52" w:rsidRDefault="00E40B52" w:rsidP="0098690A">
            <w:pPr>
              <w:rPr>
                <w:rFonts w:ascii="Verdana" w:eastAsia="Times New Roman" w:hAnsi="Verdana" w:cs="Segoe UI"/>
                <w:color w:val="000000" w:themeColor="text1"/>
                <w:sz w:val="16"/>
                <w:szCs w:val="16"/>
                <w:lang w:eastAsia="es-ES"/>
              </w:rPr>
            </w:pPr>
            <w:r w:rsidRPr="3F869DD7">
              <w:rPr>
                <w:rFonts w:ascii="Verdana" w:eastAsia="Arial" w:hAnsi="Verdana" w:cs="Arial"/>
                <w:color w:val="000000" w:themeColor="text1"/>
                <w:sz w:val="16"/>
                <w:szCs w:val="16"/>
                <w:lang w:val="es-ES"/>
              </w:rPr>
              <w:t>Denis Andrea Cárdenas Hernández</w:t>
            </w:r>
          </w:p>
          <w:p w14:paraId="7CC686EB" w14:textId="77777777" w:rsidR="00E40B52" w:rsidRDefault="00E40B52" w:rsidP="0098690A">
            <w:pPr>
              <w:rPr>
                <w:rFonts w:ascii="Verdana" w:eastAsia="Arial" w:hAnsi="Verdana" w:cs="Arial"/>
                <w:color w:val="000000" w:themeColor="text1"/>
                <w:sz w:val="16"/>
                <w:szCs w:val="16"/>
                <w:lang w:val="es-ES"/>
              </w:rPr>
            </w:pPr>
            <w:r w:rsidRPr="3F869DD7">
              <w:rPr>
                <w:rFonts w:ascii="Verdana" w:eastAsia="Arial" w:hAnsi="Verdana" w:cs="Arial"/>
                <w:color w:val="000000" w:themeColor="text1"/>
                <w:sz w:val="16"/>
                <w:szCs w:val="16"/>
                <w:lang w:val="es-ES"/>
              </w:rPr>
              <w:t>Analista T2-01 de la Subdirección de Gestión Contractual</w:t>
            </w:r>
          </w:p>
        </w:tc>
      </w:tr>
      <w:tr w:rsidR="00E40B52" w14:paraId="7F37F813" w14:textId="77777777" w:rsidTr="0098690A">
        <w:trPr>
          <w:trHeight w:val="315"/>
        </w:trPr>
        <w:tc>
          <w:tcPr>
            <w:tcW w:w="1185" w:type="dxa"/>
            <w:tcBorders>
              <w:top w:val="nil"/>
              <w:left w:val="nil"/>
              <w:bottom w:val="nil"/>
              <w:right w:val="nil"/>
            </w:tcBorders>
            <w:tcMar>
              <w:left w:w="105" w:type="dxa"/>
              <w:right w:w="105" w:type="dxa"/>
            </w:tcMar>
            <w:vAlign w:val="center"/>
          </w:tcPr>
          <w:p w14:paraId="26C64857" w14:textId="77777777" w:rsidR="00E40B52" w:rsidRDefault="00E40B52" w:rsidP="0098690A">
            <w:pPr>
              <w:rPr>
                <w:rFonts w:ascii="Verdana" w:eastAsia="Verdana" w:hAnsi="Verdana" w:cs="Verdana"/>
                <w:sz w:val="16"/>
                <w:szCs w:val="16"/>
              </w:rPr>
            </w:pPr>
            <w:r w:rsidRPr="3F869DD7">
              <w:rPr>
                <w:rFonts w:ascii="Verdana" w:eastAsia="Verdana" w:hAnsi="Verdana" w:cs="Verdana"/>
                <w:sz w:val="16"/>
                <w:szCs w:val="16"/>
              </w:rPr>
              <w:t>Revisó: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1FD1FEA2" w14:textId="77777777" w:rsidR="00E40B52" w:rsidRDefault="00E40B52" w:rsidP="0098690A">
            <w:pPr>
              <w:rPr>
                <w:rFonts w:ascii="Verdana" w:eastAsia="Verdana" w:hAnsi="Verdana" w:cs="Verdana"/>
                <w:sz w:val="16"/>
                <w:szCs w:val="16"/>
              </w:rPr>
            </w:pPr>
            <w:r>
              <w:rPr>
                <w:rFonts w:ascii="Verdana" w:eastAsia="Verdana" w:hAnsi="Verdana" w:cs="Verdana"/>
                <w:sz w:val="16"/>
                <w:szCs w:val="16"/>
              </w:rPr>
              <w:t>Adriana Katherin López Rodríguez</w:t>
            </w:r>
          </w:p>
          <w:p w14:paraId="56225C33" w14:textId="77777777" w:rsidR="00E40B52" w:rsidRDefault="00E40B52" w:rsidP="0098690A">
            <w:pPr>
              <w:rPr>
                <w:rFonts w:ascii="Verdana" w:eastAsia="Verdana" w:hAnsi="Verdana" w:cs="Verdana"/>
                <w:sz w:val="16"/>
                <w:szCs w:val="16"/>
              </w:rPr>
            </w:pPr>
            <w:r>
              <w:rPr>
                <w:rFonts w:ascii="Verdana" w:eastAsia="Verdana" w:hAnsi="Verdana" w:cs="Verdana"/>
                <w:sz w:val="16"/>
                <w:szCs w:val="16"/>
              </w:rPr>
              <w:t xml:space="preserve">Contratista </w:t>
            </w:r>
            <w:r w:rsidRPr="3F869DD7">
              <w:rPr>
                <w:rFonts w:ascii="Verdana" w:eastAsia="Verdana" w:hAnsi="Verdana" w:cs="Verdana"/>
                <w:sz w:val="16"/>
                <w:szCs w:val="16"/>
              </w:rPr>
              <w:t>de la Subdirección de Gestión Contractual</w:t>
            </w:r>
          </w:p>
        </w:tc>
      </w:tr>
      <w:tr w:rsidR="00E40B52" w14:paraId="7246D5DB" w14:textId="77777777" w:rsidTr="0098690A">
        <w:trPr>
          <w:trHeight w:val="300"/>
        </w:trPr>
        <w:tc>
          <w:tcPr>
            <w:tcW w:w="1185" w:type="dxa"/>
            <w:tcBorders>
              <w:top w:val="nil"/>
              <w:left w:val="nil"/>
              <w:bottom w:val="nil"/>
              <w:right w:val="nil"/>
            </w:tcBorders>
            <w:tcMar>
              <w:left w:w="105" w:type="dxa"/>
              <w:right w:w="105" w:type="dxa"/>
            </w:tcMar>
            <w:vAlign w:val="center"/>
          </w:tcPr>
          <w:p w14:paraId="2134F228" w14:textId="77777777" w:rsidR="00E40B52" w:rsidRDefault="00E40B52" w:rsidP="0098690A">
            <w:pPr>
              <w:rPr>
                <w:rFonts w:ascii="Verdana" w:eastAsia="Verdana" w:hAnsi="Verdana" w:cs="Verdana"/>
                <w:sz w:val="16"/>
                <w:szCs w:val="16"/>
              </w:rPr>
            </w:pPr>
            <w:r w:rsidRPr="3F869DD7">
              <w:rPr>
                <w:rFonts w:ascii="Verdana" w:eastAsia="Verdana" w:hAnsi="Verdana" w:cs="Verdana"/>
                <w:sz w:val="16"/>
                <w:szCs w:val="16"/>
              </w:rPr>
              <w:t>Aprobó:</w:t>
            </w:r>
          </w:p>
        </w:tc>
        <w:tc>
          <w:tcPr>
            <w:tcW w:w="5925" w:type="dxa"/>
            <w:tcBorders>
              <w:top w:val="dotted" w:sz="4" w:space="0" w:color="7F7F7F" w:themeColor="text1" w:themeTint="80"/>
              <w:left w:val="nil"/>
              <w:bottom w:val="dotted" w:sz="4" w:space="0" w:color="7F7F7F" w:themeColor="text1" w:themeTint="80"/>
              <w:right w:val="nil"/>
            </w:tcBorders>
            <w:tcMar>
              <w:left w:w="105" w:type="dxa"/>
              <w:right w:w="105" w:type="dxa"/>
            </w:tcMar>
            <w:vAlign w:val="center"/>
          </w:tcPr>
          <w:p w14:paraId="073AA8C0" w14:textId="77777777" w:rsidR="00E40B52" w:rsidRDefault="00E40B52" w:rsidP="0098690A">
            <w:pPr>
              <w:rPr>
                <w:rFonts w:ascii="Verdana" w:eastAsia="Verdana" w:hAnsi="Verdana" w:cs="Verdana"/>
                <w:sz w:val="16"/>
                <w:szCs w:val="16"/>
              </w:rPr>
            </w:pPr>
            <w:r w:rsidRPr="3F869DD7">
              <w:rPr>
                <w:rFonts w:ascii="Verdana" w:eastAsia="Verdana" w:hAnsi="Verdana" w:cs="Verdana"/>
                <w:sz w:val="16"/>
                <w:szCs w:val="16"/>
              </w:rPr>
              <w:t>Carolina Quintero Gacharná</w:t>
            </w:r>
          </w:p>
          <w:p w14:paraId="70687469" w14:textId="77777777" w:rsidR="00E40B52" w:rsidRDefault="00E40B52" w:rsidP="0098690A">
            <w:pPr>
              <w:rPr>
                <w:rFonts w:ascii="Verdana" w:eastAsia="Verdana" w:hAnsi="Verdana" w:cs="Verdana"/>
                <w:sz w:val="16"/>
                <w:szCs w:val="16"/>
              </w:rPr>
            </w:pPr>
            <w:r w:rsidRPr="3F869DD7">
              <w:rPr>
                <w:rFonts w:ascii="Verdana" w:eastAsia="Verdana" w:hAnsi="Verdana" w:cs="Verdana"/>
                <w:sz w:val="16"/>
                <w:szCs w:val="16"/>
              </w:rPr>
              <w:t>Subdirectora de Gestión Contractual ANCP – CCE</w:t>
            </w:r>
          </w:p>
        </w:tc>
      </w:tr>
    </w:tbl>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107DB46B"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00815" w14:textId="77777777" w:rsidR="000A194E" w:rsidRDefault="000A194E" w:rsidP="004A1847">
      <w:pPr>
        <w:spacing w:after="0" w:line="240" w:lineRule="auto"/>
      </w:pPr>
      <w:r>
        <w:separator/>
      </w:r>
    </w:p>
  </w:endnote>
  <w:endnote w:type="continuationSeparator" w:id="0">
    <w:p w14:paraId="29144A5F" w14:textId="77777777" w:rsidR="000A194E" w:rsidRDefault="000A194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34864" w14:textId="77777777" w:rsidR="000A194E" w:rsidRDefault="000A194E" w:rsidP="004A1847">
      <w:pPr>
        <w:spacing w:after="0" w:line="240" w:lineRule="auto"/>
      </w:pPr>
      <w:r>
        <w:separator/>
      </w:r>
    </w:p>
  </w:footnote>
  <w:footnote w:type="continuationSeparator" w:id="0">
    <w:p w14:paraId="624961FA" w14:textId="77777777" w:rsidR="000A194E" w:rsidRDefault="000A194E" w:rsidP="004A1847">
      <w:pPr>
        <w:spacing w:after="0" w:line="240" w:lineRule="auto"/>
      </w:pPr>
      <w:r>
        <w:continuationSeparator/>
      </w:r>
    </w:p>
  </w:footnote>
  <w:footnote w:id="1">
    <w:p w14:paraId="22A5CFC2" w14:textId="77777777" w:rsidR="00E40B52" w:rsidRPr="001F41BC" w:rsidRDefault="00E40B52" w:rsidP="00E40B52">
      <w:pPr>
        <w:widowControl w:val="0"/>
        <w:autoSpaceDE w:val="0"/>
        <w:autoSpaceDN w:val="0"/>
        <w:spacing w:after="0"/>
        <w:ind w:firstLine="708"/>
        <w:jc w:val="both"/>
        <w:rPr>
          <w:rFonts w:ascii="Verdana" w:eastAsia="Arial" w:hAnsi="Verdana" w:cs="Arial"/>
          <w:sz w:val="16"/>
          <w:szCs w:val="16"/>
          <w:lang w:val="es-ES"/>
        </w:rPr>
      </w:pPr>
      <w:r w:rsidRPr="001F41BC">
        <w:rPr>
          <w:rStyle w:val="Refdenotaalpie"/>
          <w:rFonts w:ascii="Verdana" w:hAnsi="Verdana" w:cs="Arial"/>
          <w:sz w:val="16"/>
          <w:szCs w:val="16"/>
        </w:rPr>
        <w:footnoteRef/>
      </w:r>
      <w:r w:rsidRPr="001F41BC">
        <w:rPr>
          <w:rFonts w:ascii="Verdana" w:hAnsi="Verdana" w:cs="Arial"/>
          <w:sz w:val="16"/>
          <w:szCs w:val="16"/>
        </w:rPr>
        <w:t xml:space="preserve"> </w:t>
      </w:r>
      <w:r w:rsidRPr="001F41BC">
        <w:rPr>
          <w:rFonts w:ascii="Verdana" w:eastAsia="Arial" w:hAnsi="Verdana" w:cs="Arial"/>
          <w:sz w:val="16"/>
          <w:szCs w:val="16"/>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sus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obligaciones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con</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sistemas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salud,</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riesgos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profesionales,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pensiones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y</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aportes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Cajas de Compensación Familiar, Instituto Colombiano de Bienestar Familiar y Servicio Nacional de Aprendizaje,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cuando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ello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haya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lugar.</w:t>
      </w:r>
      <w:r w:rsidRPr="001F41BC">
        <w:rPr>
          <w:rFonts w:ascii="Verdana" w:eastAsia="Arial" w:hAnsi="Verdana" w:cs="Arial"/>
          <w:spacing w:val="-11"/>
          <w:sz w:val="16"/>
          <w:szCs w:val="16"/>
          <w:lang w:val="es-ES"/>
        </w:rPr>
        <w:t xml:space="preserve"> </w:t>
      </w:r>
      <w:r w:rsidRPr="001F41BC">
        <w:rPr>
          <w:rFonts w:ascii="Verdana" w:eastAsia="Arial" w:hAnsi="Verdana" w:cs="Arial"/>
          <w:sz w:val="16"/>
          <w:szCs w:val="16"/>
          <w:lang w:val="es-ES"/>
        </w:rPr>
        <w:t>Las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Entidades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públicas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en</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momento</w:t>
      </w:r>
      <w:r w:rsidRPr="001F41BC">
        <w:rPr>
          <w:rFonts w:ascii="Verdana" w:eastAsia="Arial" w:hAnsi="Verdana" w:cs="Arial"/>
          <w:spacing w:val="-11"/>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liquidar</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cotizadas.</w:t>
      </w:r>
    </w:p>
    <w:p w14:paraId="4E1FF847" w14:textId="77777777" w:rsidR="00E40B52" w:rsidRPr="001F41BC" w:rsidRDefault="00E40B52" w:rsidP="00E40B52">
      <w:pPr>
        <w:widowControl w:val="0"/>
        <w:autoSpaceDE w:val="0"/>
        <w:autoSpaceDN w:val="0"/>
        <w:spacing w:after="0"/>
        <w:ind w:firstLine="708"/>
        <w:jc w:val="both"/>
        <w:rPr>
          <w:rFonts w:ascii="Verdana" w:eastAsia="Arial" w:hAnsi="Verdana" w:cs="Arial"/>
          <w:sz w:val="16"/>
          <w:szCs w:val="16"/>
          <w:lang w:val="es-ES"/>
        </w:rPr>
      </w:pPr>
      <w:r w:rsidRPr="001F41BC">
        <w:rPr>
          <w:rFonts w:ascii="Verdana" w:eastAsia="Arial" w:hAnsi="Verdana" w:cs="Arial"/>
          <w:sz w:val="16"/>
          <w:szCs w:val="16"/>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3B849B7A" w14:textId="77777777" w:rsidR="00E40B52" w:rsidRPr="001F41BC" w:rsidRDefault="00E40B52" w:rsidP="00E40B52">
      <w:pPr>
        <w:widowControl w:val="0"/>
        <w:autoSpaceDE w:val="0"/>
        <w:autoSpaceDN w:val="0"/>
        <w:spacing w:after="0"/>
        <w:ind w:firstLine="708"/>
        <w:jc w:val="both"/>
        <w:rPr>
          <w:rFonts w:ascii="Verdana" w:eastAsia="Arial" w:hAnsi="Verdana" w:cs="Arial"/>
          <w:sz w:val="16"/>
          <w:szCs w:val="16"/>
          <w:lang w:val="es-ES"/>
        </w:rPr>
      </w:pPr>
      <w:r w:rsidRPr="001F41BC">
        <w:rPr>
          <w:rFonts w:ascii="Verdana" w:eastAsia="Arial" w:hAnsi="Verdana" w:cs="Arial"/>
          <w:sz w:val="16"/>
          <w:szCs w:val="16"/>
          <w:lang w:val="es-ES"/>
        </w:rPr>
        <w:t>Cuando</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la</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contratación</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se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realice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con</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personas</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jurídicas,</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se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deberá</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acreditar</w:t>
      </w:r>
      <w:r w:rsidRPr="001F41BC">
        <w:rPr>
          <w:rFonts w:ascii="Verdana" w:eastAsia="Arial" w:hAnsi="Verdana" w:cs="Arial"/>
          <w:spacing w:val="-7"/>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pago</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los aportes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sus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empleados,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sistemas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mencionados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mediante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certificación</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expedida</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por</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1F41BC">
        <w:rPr>
          <w:rFonts w:ascii="Verdana" w:eastAsia="Arial" w:hAnsi="Verdana" w:cs="Arial"/>
          <w:spacing w:val="-20"/>
          <w:sz w:val="16"/>
          <w:szCs w:val="16"/>
          <w:lang w:val="es-ES"/>
        </w:rPr>
        <w:t xml:space="preserve"> </w:t>
      </w:r>
      <w:r w:rsidRPr="001F41BC">
        <w:rPr>
          <w:rFonts w:ascii="Verdana" w:eastAsia="Arial" w:hAnsi="Verdana" w:cs="Arial"/>
          <w:sz w:val="16"/>
          <w:szCs w:val="16"/>
          <w:lang w:val="es-ES"/>
        </w:rPr>
        <w:t>constitución.</w:t>
      </w:r>
    </w:p>
    <w:p w14:paraId="694D6F6F" w14:textId="77777777" w:rsidR="00E40B52" w:rsidRPr="001F41BC" w:rsidRDefault="00E40B52" w:rsidP="00E40B52">
      <w:pPr>
        <w:pStyle w:val="Textonotapie"/>
        <w:jc w:val="both"/>
        <w:rPr>
          <w:rFonts w:ascii="Verdana" w:eastAsia="Arial" w:hAnsi="Verdana" w:cs="Arial"/>
          <w:sz w:val="16"/>
          <w:szCs w:val="16"/>
          <w:lang w:val="es-ES"/>
        </w:rPr>
      </w:pPr>
      <w:r w:rsidRPr="001F41BC">
        <w:rPr>
          <w:rFonts w:ascii="Verdana" w:eastAsia="Arial" w:hAnsi="Verdana" w:cs="Arial"/>
          <w:sz w:val="16"/>
          <w:szCs w:val="16"/>
          <w:lang w:val="es-ES"/>
        </w:rPr>
        <w:tab/>
        <w:t>Para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presentación</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ofertas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por</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parte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personas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jurídicas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será</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indispensable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acreditar el requisito señalado anteriormente. El funcionario que no deje constancia de la verificación del cumplimiento de este requisito incurrirá en causal de mala</w:t>
      </w:r>
      <w:r w:rsidRPr="001F41BC">
        <w:rPr>
          <w:rFonts w:ascii="Verdana" w:eastAsia="Arial" w:hAnsi="Verdana" w:cs="Arial"/>
          <w:spacing w:val="-12"/>
          <w:sz w:val="16"/>
          <w:szCs w:val="16"/>
          <w:lang w:val="es-ES"/>
        </w:rPr>
        <w:t xml:space="preserve"> </w:t>
      </w:r>
      <w:r w:rsidRPr="001F41BC">
        <w:rPr>
          <w:rFonts w:ascii="Verdana" w:eastAsia="Arial" w:hAnsi="Verdana" w:cs="Arial"/>
          <w:sz w:val="16"/>
          <w:szCs w:val="16"/>
          <w:lang w:val="es-ES"/>
        </w:rPr>
        <w:t>conducta”.</w:t>
      </w:r>
    </w:p>
  </w:footnote>
  <w:footnote w:id="2">
    <w:p w14:paraId="02712796" w14:textId="77777777" w:rsidR="00E40B52" w:rsidRPr="001F41BC" w:rsidRDefault="00E40B52" w:rsidP="00E40B52">
      <w:pPr>
        <w:pStyle w:val="Textonotapie"/>
        <w:ind w:firstLine="708"/>
        <w:jc w:val="both"/>
        <w:rPr>
          <w:rFonts w:ascii="Verdana" w:eastAsia="Arial" w:hAnsi="Verdana" w:cs="Arial"/>
          <w:sz w:val="16"/>
          <w:szCs w:val="16"/>
          <w:lang w:val="es-ES"/>
        </w:rPr>
      </w:pPr>
      <w:r w:rsidRPr="001F41BC">
        <w:rPr>
          <w:rStyle w:val="Refdenotaalpie"/>
          <w:rFonts w:ascii="Verdana" w:hAnsi="Verdana" w:cs="Arial"/>
          <w:sz w:val="16"/>
          <w:szCs w:val="16"/>
        </w:rPr>
        <w:footnoteRef/>
      </w:r>
      <w:r w:rsidRPr="001F41BC">
        <w:rPr>
          <w:rFonts w:ascii="Verdana" w:hAnsi="Verdana" w:cs="Arial"/>
          <w:sz w:val="16"/>
          <w:szCs w:val="16"/>
        </w:rPr>
        <w:t xml:space="preserve"> </w:t>
      </w:r>
      <w:r w:rsidRPr="001F41BC">
        <w:rPr>
          <w:rFonts w:ascii="Verdana" w:eastAsia="Arial" w:hAnsi="Verdana" w:cs="Arial"/>
          <w:sz w:val="16"/>
          <w:szCs w:val="16"/>
          <w:lang w:val="es-ES"/>
        </w:rPr>
        <w:t>Consejo de Estado. Sección Tercera. Subsección C. Sentencia del 8 de junio de 2011. Exp. 20001-23-31-000-2005-00409-01(AP), C.P. Enrique Gil Botero.</w:t>
      </w:r>
    </w:p>
  </w:footnote>
  <w:footnote w:id="3">
    <w:p w14:paraId="4A0844BD" w14:textId="77777777" w:rsidR="00E40B52" w:rsidRPr="001F41BC" w:rsidRDefault="00E40B52" w:rsidP="00E40B52">
      <w:pPr>
        <w:pStyle w:val="Textonotapie"/>
        <w:ind w:firstLine="708"/>
        <w:jc w:val="both"/>
        <w:rPr>
          <w:rFonts w:ascii="Verdana" w:hAnsi="Verdana" w:cs="Arial"/>
          <w:sz w:val="16"/>
          <w:szCs w:val="16"/>
          <w:lang w:val="es-CO"/>
        </w:rPr>
      </w:pPr>
      <w:r w:rsidRPr="001F41BC">
        <w:rPr>
          <w:rStyle w:val="Refdenotaalpie"/>
          <w:rFonts w:ascii="Verdana" w:hAnsi="Verdana" w:cs="Arial"/>
          <w:sz w:val="16"/>
          <w:szCs w:val="16"/>
        </w:rPr>
        <w:footnoteRef/>
      </w:r>
      <w:r w:rsidRPr="001F41BC">
        <w:rPr>
          <w:rFonts w:ascii="Verdana" w:hAnsi="Verdana" w:cs="Arial"/>
          <w:sz w:val="16"/>
          <w:szCs w:val="16"/>
        </w:rPr>
        <w:t xml:space="preserve"> Respecto a la revisoría fiscal de las sociedades extranjeras con sucursal en Colombia, el artículo 472.6 del Código de Comercio dispone que </w:t>
      </w:r>
      <w:r w:rsidRPr="001F41BC">
        <w:rPr>
          <w:rFonts w:ascii="Verdana" w:hAnsi="Verdana" w:cs="Arial"/>
          <w:sz w:val="16"/>
          <w:szCs w:val="16"/>
          <w:lang w:val="es-CO"/>
        </w:rPr>
        <w:t xml:space="preserve">la resolución o acto en que la sociedad acuerda establecer negocios permanentes en Colombia expresará “La designación del revisor fiscal, quien será persona natural con residencia permanente en Colombia”. </w:t>
      </w:r>
    </w:p>
    <w:p w14:paraId="3A41D6B0" w14:textId="77777777" w:rsidR="00E40B52" w:rsidRPr="001F41BC" w:rsidRDefault="00E40B52" w:rsidP="00E40B52">
      <w:pPr>
        <w:pStyle w:val="Textonotapie"/>
        <w:ind w:firstLine="708"/>
        <w:jc w:val="both"/>
        <w:rPr>
          <w:rFonts w:ascii="Verdana" w:hAnsi="Verdana" w:cs="Arial"/>
          <w:sz w:val="16"/>
          <w:szCs w:val="16"/>
        </w:rPr>
      </w:pPr>
      <w:r w:rsidRPr="001F41BC">
        <w:rPr>
          <w:rFonts w:ascii="Verdana" w:hAnsi="Verdana" w:cs="Arial"/>
          <w:sz w:val="16"/>
          <w:szCs w:val="16"/>
          <w:lang w:val="es-CO"/>
        </w:rPr>
        <w:t xml:space="preserve">Por lo demás, el artículo el artículo 489 </w:t>
      </w:r>
      <w:r w:rsidRPr="001F41BC">
        <w:rPr>
          <w:rFonts w:ascii="Verdana" w:hAnsi="Verdana" w:cs="Arial"/>
          <w:i/>
          <w:iCs/>
          <w:sz w:val="16"/>
          <w:szCs w:val="16"/>
          <w:lang w:val="es-CO"/>
        </w:rPr>
        <w:t>ibidem</w:t>
      </w:r>
      <w:r w:rsidRPr="001F41BC">
        <w:rPr>
          <w:rFonts w:ascii="Verdana" w:hAnsi="Verdana" w:cs="Arial"/>
          <w:sz w:val="16"/>
          <w:szCs w:val="16"/>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“Estos revisores deberán, además, informar a la correspondiente Superintendencia cualquier irregularidad de las que puedan ser causales de suspensión o de revocación del permiso de funcionamiento de tales sociedades”.</w:t>
      </w:r>
    </w:p>
  </w:footnote>
  <w:footnote w:id="4">
    <w:p w14:paraId="0AD5E81F" w14:textId="77777777" w:rsidR="00E40B52" w:rsidRPr="00D808AA" w:rsidRDefault="00E40B52" w:rsidP="00E40B52">
      <w:pPr>
        <w:pStyle w:val="Textonotapie"/>
        <w:ind w:firstLine="708"/>
        <w:jc w:val="both"/>
        <w:rPr>
          <w:rFonts w:ascii="Verdana" w:hAnsi="Verdana"/>
          <w:sz w:val="16"/>
          <w:szCs w:val="16"/>
        </w:rPr>
      </w:pPr>
      <w:r w:rsidRPr="00D808AA">
        <w:rPr>
          <w:rStyle w:val="Refdenotaalpie"/>
          <w:rFonts w:ascii="Verdana" w:hAnsi="Verdana"/>
          <w:sz w:val="16"/>
          <w:szCs w:val="16"/>
        </w:rPr>
        <w:footnoteRef/>
      </w:r>
      <w:r w:rsidRPr="00D808AA">
        <w:rPr>
          <w:rFonts w:ascii="Verdana" w:hAnsi="Verdana"/>
          <w:sz w:val="16"/>
          <w:szCs w:val="16"/>
        </w:rPr>
        <w:t xml:space="preserve"> En </w:t>
      </w:r>
      <w:r>
        <w:rPr>
          <w:rFonts w:ascii="Verdana" w:hAnsi="Verdana"/>
          <w:sz w:val="16"/>
          <w:szCs w:val="16"/>
        </w:rPr>
        <w:t>concordancia, el artículo 7 de la Ley 2381 de 2024 precisa lo siguiente: “</w:t>
      </w:r>
      <w:r w:rsidRPr="00D808AA">
        <w:rPr>
          <w:rFonts w:ascii="Verdana" w:hAnsi="Verdana"/>
          <w:sz w:val="16"/>
          <w:szCs w:val="16"/>
        </w:rPr>
        <w:t>Corresponde a los(as) Empleadores(as) y contratantes de prestación de servicios dentro del Sistema de Protección Social Integral para la Vejez, invalidez y muerte de origen común:</w:t>
      </w:r>
    </w:p>
    <w:p w14:paraId="4B3699FE" w14:textId="77777777" w:rsidR="00E40B52" w:rsidRPr="00D808AA" w:rsidRDefault="00E40B52" w:rsidP="00E40B52">
      <w:pPr>
        <w:pStyle w:val="Textonotapie"/>
        <w:ind w:firstLine="708"/>
        <w:jc w:val="both"/>
        <w:rPr>
          <w:rFonts w:ascii="Verdana" w:hAnsi="Verdana"/>
          <w:sz w:val="16"/>
          <w:szCs w:val="16"/>
        </w:rPr>
      </w:pPr>
      <w:r w:rsidRPr="00D808AA">
        <w:rPr>
          <w:rFonts w:ascii="Verdana" w:hAnsi="Verdana"/>
          <w:sz w:val="16"/>
          <w:szCs w:val="16"/>
        </w:rPr>
        <w:t>1) Realizar el pago de su aporte y del aporte de los(as) trabajadores(as) o contratistas de prestación de servicios a su servicio en el Pilar Contributivo. Para tal efecto, descontará del salario, y/o honorarios de cada persona, al momento de su pago, el monto de las cotizaciones obligatorias y realizará el descuento de las cotizaciones voluntarias que expresamente haya autorizado por escrito el(la) trabajador(a) o contratista de prestación de servicios.</w:t>
      </w:r>
    </w:p>
    <w:p w14:paraId="08BE8FFA" w14:textId="77777777" w:rsidR="00E40B52" w:rsidRPr="00D808AA" w:rsidRDefault="00E40B52" w:rsidP="00E40B52">
      <w:pPr>
        <w:pStyle w:val="Textonotapie"/>
        <w:ind w:firstLine="708"/>
        <w:jc w:val="both"/>
        <w:rPr>
          <w:rFonts w:ascii="Verdana" w:hAnsi="Verdana"/>
          <w:sz w:val="16"/>
          <w:szCs w:val="16"/>
        </w:rPr>
      </w:pPr>
      <w:r w:rsidRPr="00D808AA">
        <w:rPr>
          <w:rFonts w:ascii="Verdana" w:hAnsi="Verdana"/>
          <w:sz w:val="16"/>
          <w:szCs w:val="16"/>
        </w:rPr>
        <w:t>2) Efectuar el pago de las cotizaciones a través de los mecanismos de recaudo establecidos, dentro de los plazos que determine el Gobierno nacional.</w:t>
      </w:r>
    </w:p>
    <w:p w14:paraId="11A6101D" w14:textId="77777777" w:rsidR="00E40B52" w:rsidRPr="00D808AA" w:rsidRDefault="00E40B52" w:rsidP="00E40B52">
      <w:pPr>
        <w:pStyle w:val="Textonotapie"/>
        <w:ind w:firstLine="708"/>
        <w:jc w:val="both"/>
        <w:rPr>
          <w:rFonts w:ascii="Verdana" w:hAnsi="Verdana"/>
          <w:sz w:val="16"/>
          <w:szCs w:val="16"/>
        </w:rPr>
      </w:pPr>
      <w:r w:rsidRPr="00D808AA">
        <w:rPr>
          <w:rFonts w:ascii="Verdana" w:hAnsi="Verdana"/>
          <w:sz w:val="16"/>
          <w:szCs w:val="16"/>
        </w:rPr>
        <w:t>3) Reportar y mantener actualizada toda la información que se requiera para la correcta y adecuada liquidación y pago de las contribuciones parafiscales del Sistema de Protección Integral para la Vejez.</w:t>
      </w:r>
    </w:p>
    <w:p w14:paraId="2AC4D50B" w14:textId="77777777" w:rsidR="00E40B52" w:rsidRPr="00D808AA" w:rsidRDefault="00E40B52" w:rsidP="00E40B52">
      <w:pPr>
        <w:pStyle w:val="Textonotapie"/>
        <w:ind w:firstLine="708"/>
        <w:jc w:val="both"/>
        <w:rPr>
          <w:rFonts w:ascii="Verdana" w:hAnsi="Verdana"/>
          <w:sz w:val="16"/>
          <w:szCs w:val="16"/>
        </w:rPr>
      </w:pPr>
      <w:r w:rsidRPr="00D808AA">
        <w:rPr>
          <w:rFonts w:ascii="Verdana" w:hAnsi="Verdana"/>
          <w:sz w:val="16"/>
          <w:szCs w:val="16"/>
        </w:rPr>
        <w:t>4) Responder por la totalidad del aporte aún en el evento que no hubiere efectuado el descuento a él(la) trabajador(a) o contratista de prestación de servicios con las sanciones a que haya lugar en caso de incumplimiento.</w:t>
      </w:r>
    </w:p>
    <w:p w14:paraId="5C2DDCCA" w14:textId="77777777" w:rsidR="00E40B52" w:rsidRPr="00D808AA" w:rsidRDefault="00E40B52" w:rsidP="00E40B52">
      <w:pPr>
        <w:pStyle w:val="Textonotapie"/>
        <w:ind w:firstLine="708"/>
        <w:jc w:val="both"/>
        <w:rPr>
          <w:rFonts w:ascii="Verdana" w:hAnsi="Verdana"/>
          <w:sz w:val="16"/>
          <w:szCs w:val="16"/>
        </w:rPr>
      </w:pPr>
      <w:r w:rsidRPr="00D808AA">
        <w:rPr>
          <w:rFonts w:ascii="Verdana" w:hAnsi="Verdana"/>
          <w:sz w:val="16"/>
          <w:szCs w:val="16"/>
        </w:rPr>
        <w:t>5) Facilitar el acceso a información oportuna relacionada con la elección del fondo de pensiones de ahorro individual de preferencia de los afiliados, respetar su decisión y abstenerse de realizar afiliaciones o modificaciones sin su consentimiento.</w:t>
      </w:r>
    </w:p>
    <w:p w14:paraId="667C0A65" w14:textId="77777777" w:rsidR="00E40B52" w:rsidRPr="00D808AA" w:rsidRDefault="00E40B52" w:rsidP="00E40B52">
      <w:pPr>
        <w:pStyle w:val="Textonotapie"/>
        <w:ind w:firstLine="708"/>
        <w:jc w:val="both"/>
        <w:rPr>
          <w:rFonts w:ascii="Verdana" w:hAnsi="Verdana"/>
          <w:sz w:val="16"/>
          <w:szCs w:val="16"/>
          <w:lang w:val="es-CO"/>
        </w:rPr>
      </w:pPr>
      <w:r w:rsidRPr="00D808AA">
        <w:rPr>
          <w:rFonts w:ascii="Verdana" w:hAnsi="Verdana"/>
          <w:sz w:val="16"/>
          <w:szCs w:val="16"/>
        </w:rPr>
        <w:t>6) Informar las novedades laborales de sus trabajadores o contratistas de prestación de servicios a la entidad a la cual están afiliados, en materias tales como ingreso base de cotización y sus cambios, las vinculaciones y retiros de trabajadores; así mismo, informar a los trabajadores y contratistas de prestación de servicios sobre las garantías y las obligaciones que les asisten en el Sistema General de Seguridad Social</w:t>
      </w:r>
      <w:r>
        <w:rPr>
          <w:rFonts w:ascii="Verdana" w:hAnsi="Verdana"/>
          <w:sz w:val="16"/>
          <w:szCs w:val="16"/>
        </w:rPr>
        <w:t>”</w:t>
      </w:r>
      <w:r w:rsidRPr="00D808AA">
        <w:rPr>
          <w:rFonts w:ascii="Verdana" w:hAnsi="Verdana"/>
          <w:sz w:val="16"/>
          <w:szCs w:val="16"/>
        </w:rPr>
        <w:t>.</w:t>
      </w:r>
    </w:p>
  </w:footnote>
  <w:footnote w:id="5">
    <w:p w14:paraId="3FA7BCCD" w14:textId="77777777" w:rsidR="00E40B52" w:rsidRPr="001F45BC" w:rsidRDefault="00E40B52" w:rsidP="00E40B52">
      <w:pPr>
        <w:pStyle w:val="Textonotapie"/>
        <w:ind w:firstLine="708"/>
        <w:jc w:val="both"/>
        <w:rPr>
          <w:rFonts w:ascii="Verdana" w:hAnsi="Verdana"/>
          <w:sz w:val="16"/>
          <w:szCs w:val="16"/>
        </w:rPr>
      </w:pPr>
      <w:r w:rsidRPr="001F45BC">
        <w:rPr>
          <w:rStyle w:val="Refdenotaalpie"/>
          <w:rFonts w:ascii="Verdana" w:hAnsi="Verdana"/>
          <w:sz w:val="16"/>
          <w:szCs w:val="16"/>
        </w:rPr>
        <w:footnoteRef/>
      </w:r>
      <w:r w:rsidRPr="001F45BC">
        <w:rPr>
          <w:rFonts w:ascii="Verdana" w:hAnsi="Verdana"/>
          <w:sz w:val="16"/>
          <w:szCs w:val="16"/>
        </w:rPr>
        <w:t xml:space="preserve"> </w:t>
      </w:r>
      <w:r>
        <w:rPr>
          <w:rFonts w:ascii="Verdana" w:hAnsi="Verdana"/>
          <w:sz w:val="16"/>
          <w:szCs w:val="16"/>
        </w:rPr>
        <w:t xml:space="preserve">CONSEJO DE ESTADO. Sección Tercera. Sentencia del 3 de diciembre de 2007. Exp. 24715. C.P. </w:t>
      </w:r>
      <w:r w:rsidRPr="001F45BC">
        <w:rPr>
          <w:rFonts w:ascii="Verdana" w:hAnsi="Verdana"/>
          <w:sz w:val="16"/>
          <w:szCs w:val="16"/>
        </w:rPr>
        <w:t>Ruth Stella Correa Palacio</w:t>
      </w:r>
      <w:r>
        <w:rPr>
          <w:rFonts w:ascii="Verdana" w:hAnsi="Verdana"/>
          <w:sz w:val="16"/>
          <w:szCs w:val="16"/>
        </w:rPr>
        <w:t xml:space="preserve">. Para la doctrina, </w:t>
      </w:r>
      <w:r w:rsidRPr="007E478B">
        <w:rPr>
          <w:rFonts w:ascii="Verdana" w:hAnsi="Verdana"/>
          <w:sz w:val="16"/>
          <w:szCs w:val="16"/>
        </w:rPr>
        <w:t>“[…] al decir la norma que ‘estos contratos sólo podrán celebrarse con personas naturales (…)’, ello no significa que solo autorice su celebración con estos sujetos; es decir que no prohíbe que las personas jurídicas también suscriban contratos de prestación de servicios. Precisado lo anterior, resulta válido entender […] que el aparte normativo en cuestión consagra límites sobre la celebración de contratos de prestación de servicios con personas naturales, no con personas jurídicas. Expresado en otras palabras, la exigencia de que únicamente tales contratos se celebren cuando las actividades de administración o funcionamiento de las entidad ‘no puedan realizarse con personal de planta o requieran conocimientos especializados’ opera solo para la suscripción de contratos de prestación de servicios con personas naturales, no solo porque el referido numeral así lo prevé textualmente, sino porque lo que se busca evitar con tal norma es que, a través de dichos contratos, se constituyan las llamadas ‘nóminas paralelas’, es decir, cargas económicas adicionales para las entidades públicas, que se producen por la duplicación de un cargo de planta a través de la celebración de contratos de prestación de servicios con personas naturales. Si bien podría pensarse que la externalización de ciertas labores administrativas o de funcionamiento, mediante la celebración de tales contratos con personas jurídicas, también ofrece el riesgo de que se repita la actividad de algunos empleos o se vacíen ciertas competencias de la entidad, estos son defectos del funcionamiento del contrato de prestación de servicios que deben evitarse en la práctica, para garantizar los principios que orientan la actividad contractual del Estado. Sin embargo, lo cierto es que el numeral 3 del artículo 32 de la Ley 80 de 1993 permite indirectamente que se celebren contratos de prestación de servicios con personas jurídicas, a pesar de que haya personal de planta que pueda encargarse de las labores que se contratan o aunque estas últimas no requieran conocimientos especializados”</w:t>
      </w:r>
      <w:r>
        <w:rPr>
          <w:rFonts w:ascii="Verdana" w:hAnsi="Verdana"/>
          <w:sz w:val="16"/>
          <w:szCs w:val="16"/>
        </w:rPr>
        <w:t xml:space="preserve"> (Cfr. </w:t>
      </w:r>
      <w:r w:rsidRPr="007E478B">
        <w:rPr>
          <w:rFonts w:ascii="Verdana" w:hAnsi="Verdana"/>
          <w:sz w:val="16"/>
          <w:szCs w:val="16"/>
        </w:rPr>
        <w:t xml:space="preserve">DÍAZ DÍEZ, Cristian Andrés &amp; GÓMEZ VELÁSQUEZ, Alejandro. El contrato de prestación de servicios en el estatuto general de contratación de la administración pública: un tipo contractual de compleja celebración. Consultado el </w:t>
      </w:r>
      <w:r>
        <w:rPr>
          <w:rFonts w:ascii="Verdana" w:hAnsi="Verdana"/>
          <w:sz w:val="16"/>
          <w:szCs w:val="16"/>
        </w:rPr>
        <w:t xml:space="preserve">11 de junio de 2025 </w:t>
      </w:r>
      <w:r w:rsidRPr="007E478B">
        <w:rPr>
          <w:rFonts w:ascii="Verdana" w:hAnsi="Verdana"/>
          <w:sz w:val="16"/>
          <w:szCs w:val="16"/>
        </w:rPr>
        <w:t xml:space="preserve">en la página web </w:t>
      </w:r>
      <w:hyperlink r:id="rId1" w:anchor="fn22" w:history="1">
        <w:r w:rsidRPr="001F47FD">
          <w:rPr>
            <w:rStyle w:val="Hipervnculo"/>
            <w:rFonts w:ascii="Verdana" w:hAnsi="Verdana"/>
            <w:sz w:val="16"/>
            <w:szCs w:val="16"/>
          </w:rPr>
          <w:t>https://revistas.javeriana.edu.co/files-articulos/VJ/139%20(2019-II)/82562148007/#fn22</w:t>
        </w:r>
      </w:hyperlink>
      <w:r>
        <w:rPr>
          <w:rFonts w:ascii="Verdana" w:hAnsi="Verdana"/>
          <w:sz w:val="16"/>
          <w:szCs w:val="16"/>
        </w:rPr>
        <w:t>)</w:t>
      </w:r>
      <w:r w:rsidRPr="007E478B">
        <w:rPr>
          <w:rFonts w:ascii="Verdana" w:hAnsi="Verdan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9B2EAF2E"/>
    <w:lvl w:ilvl="0">
      <w:start w:val="1"/>
      <w:numFmt w:val="decimal"/>
      <w:lvlText w:val="%1."/>
      <w:lvlJc w:val="left"/>
      <w:pPr>
        <w:ind w:left="360" w:hanging="360"/>
      </w:pPr>
      <w:rPr>
        <w:b/>
        <w:color w:val="auto"/>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EE8E77B4"/>
    <w:lvl w:ilvl="0" w:tplc="C1D210D2">
      <w:start w:val="1"/>
      <w:numFmt w:val="bullet"/>
      <w:lvlText w:val=""/>
      <w:lvlJc w:val="left"/>
      <w:pPr>
        <w:ind w:left="720" w:hanging="360"/>
      </w:pPr>
      <w:rPr>
        <w:rFonts w:ascii="Symbol" w:hAnsi="Symbol" w:hint="default"/>
        <w:color w:val="auto"/>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7985604">
    <w:abstractNumId w:val="9"/>
  </w:num>
  <w:num w:numId="18" w16cid:durableId="341274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2C8F"/>
    <w:rsid w:val="00082362"/>
    <w:rsid w:val="000A194E"/>
    <w:rsid w:val="000A683E"/>
    <w:rsid w:val="000B19B9"/>
    <w:rsid w:val="000D0334"/>
    <w:rsid w:val="000D5DA7"/>
    <w:rsid w:val="000F6486"/>
    <w:rsid w:val="00116940"/>
    <w:rsid w:val="00125105"/>
    <w:rsid w:val="00127233"/>
    <w:rsid w:val="0015699B"/>
    <w:rsid w:val="001A33BF"/>
    <w:rsid w:val="001E4177"/>
    <w:rsid w:val="001F0B24"/>
    <w:rsid w:val="001F7DC6"/>
    <w:rsid w:val="0020652F"/>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9447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6F40E9"/>
    <w:rsid w:val="00706C16"/>
    <w:rsid w:val="007340C3"/>
    <w:rsid w:val="0075235A"/>
    <w:rsid w:val="00756841"/>
    <w:rsid w:val="007649AB"/>
    <w:rsid w:val="00771D0C"/>
    <w:rsid w:val="007833AC"/>
    <w:rsid w:val="007B268C"/>
    <w:rsid w:val="007B7171"/>
    <w:rsid w:val="007C0C0F"/>
    <w:rsid w:val="007C3DC2"/>
    <w:rsid w:val="007C7A33"/>
    <w:rsid w:val="007E5422"/>
    <w:rsid w:val="007E5497"/>
    <w:rsid w:val="00806F5F"/>
    <w:rsid w:val="00812358"/>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926B7"/>
    <w:rsid w:val="00DA231B"/>
    <w:rsid w:val="00DA471F"/>
    <w:rsid w:val="00DC39FC"/>
    <w:rsid w:val="00DF5254"/>
    <w:rsid w:val="00E02524"/>
    <w:rsid w:val="00E04E34"/>
    <w:rsid w:val="00E16408"/>
    <w:rsid w:val="00E20894"/>
    <w:rsid w:val="00E245AB"/>
    <w:rsid w:val="00E2764C"/>
    <w:rsid w:val="00E27F2E"/>
    <w:rsid w:val="00E408DA"/>
    <w:rsid w:val="00E40B52"/>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85EE8"/>
    <w:rsid w:val="00FA47C0"/>
    <w:rsid w:val="00FB5DD1"/>
    <w:rsid w:val="00FC2B5D"/>
    <w:rsid w:val="00FF02F6"/>
    <w:rsid w:val="00FF1449"/>
    <w:rsid w:val="00FF27ED"/>
    <w:rsid w:val="00FF7963"/>
    <w:rsid w:val="062DF579"/>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6A355AC2"/>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E40B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E40B52"/>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E40B52"/>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radicacionentradas@idiger.gov.co" TargetMode="External"/><Relationship Id="rId17" Type="http://schemas.openxmlformats.org/officeDocument/2006/relationships/hyperlink" Target="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otificacionesjudiciales@idiger.gov.co;radicacionentradas@idiger.gov.c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revistas.javeriana.edu.co/files-articulos/VJ/139%20(2019-II)/82562148007/"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78DB430-5CA1-490E-8114-77B903499CBF}"/>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19</Pages>
  <Words>6577</Words>
  <Characters>36178</Characters>
  <Application>Microsoft Office Word</Application>
  <DocSecurity>0</DocSecurity>
  <Lines>301</Lines>
  <Paragraphs>85</Paragraphs>
  <ScaleCrop>false</ScaleCrop>
  <Company/>
  <LinksUpToDate>false</LinksUpToDate>
  <CharactersWithSpaces>42670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Denis Andrea Cárdenas Hernández</cp:lastModifiedBy>
  <cp:revision>6</cp:revision>
  <cp:lastPrinted>2023-01-10T21:18:00Z</cp:lastPrinted>
  <dcterms:created xsi:type="dcterms:W3CDTF">2026-09-17T14:44:00Z</dcterms:created>
  <dcterms:modified xsi:type="dcterms:W3CDTF">2026-09-17T15:17:00Z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