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57AF" w14:textId="70CDA6F2" w:rsidR="00FA5560" w:rsidRPr="00FA5560" w:rsidRDefault="00FA5560" w:rsidP="00FA5560">
      <w:pPr>
        <w:jc w:val="both"/>
        <w:rPr>
          <w:rFonts w:ascii="Verdana" w:eastAsia="Times New Roman" w:hAnsi="Verdana" w:cs="Arial"/>
          <w:b/>
          <w:lang w:val="es-ES" w:eastAsia="es-ES_tradnl"/>
        </w:rPr>
      </w:pPr>
      <w:bookmarkStart w:id="0" w:name="_Hlk143780582"/>
      <w:r w:rsidRPr="00FA5560">
        <w:rPr>
          <w:rFonts w:ascii="Verdana" w:eastAsia="Calibri" w:hAnsi="Verdana" w:cs="Arial"/>
          <w:b/>
          <w:lang w:val="es-MX" w:eastAsia="es-ES_tradnl"/>
        </w:rPr>
        <w:t xml:space="preserve">CABILDOS INDÍGENAS – AUTORIDADES TRADICIONALES INDÍGENAS – ASOCIACIONES DE CABILDOS INDÍGENAS Y/O AUTORIDADES TRADICIONALES INDÍGENAS – </w:t>
      </w:r>
      <w:proofErr w:type="gramStart"/>
      <w:r w:rsidRPr="00FA5560">
        <w:rPr>
          <w:rFonts w:ascii="Verdana" w:eastAsia="Calibri" w:hAnsi="Verdana" w:cs="Arial"/>
          <w:b/>
          <w:lang w:val="es-MX" w:eastAsia="es-ES_tradnl"/>
        </w:rPr>
        <w:t>CONSEJOS INDÍGENAS Y ORGANIZACIONES INDÍGENAS</w:t>
      </w:r>
      <w:proofErr w:type="gramEnd"/>
      <w:r w:rsidRPr="00FA5560">
        <w:rPr>
          <w:rFonts w:ascii="Verdana" w:eastAsia="Calibri" w:hAnsi="Verdana" w:cs="Arial"/>
          <w:b/>
          <w:lang w:val="es-MX" w:eastAsia="es-ES_tradnl"/>
        </w:rPr>
        <w:t xml:space="preserve"> – </w:t>
      </w:r>
      <w:r w:rsidRPr="00FA5560">
        <w:rPr>
          <w:rFonts w:ascii="Verdana" w:eastAsia="Times New Roman" w:hAnsi="Verdana" w:cs="Arial"/>
          <w:b/>
          <w:lang w:val="es-ES" w:eastAsia="es-ES_tradnl"/>
        </w:rPr>
        <w:t xml:space="preserve">Régimen de contratación </w:t>
      </w:r>
    </w:p>
    <w:p w14:paraId="360EA390" w14:textId="1873A70A" w:rsidR="007E6968" w:rsidRPr="007E6968" w:rsidRDefault="007E6968" w:rsidP="007E6968">
      <w:pPr>
        <w:spacing w:after="120" w:line="240" w:lineRule="auto"/>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 xml:space="preserve">[…] </w:t>
      </w:r>
      <w:r w:rsidRPr="007E6968">
        <w:rPr>
          <w:rFonts w:ascii="Verdana" w:eastAsia="Calibri" w:hAnsi="Verdana" w:cs="Arial"/>
          <w:sz w:val="20"/>
          <w:szCs w:val="20"/>
          <w:lang w:val="es-ES" w:eastAsia="es-ES_tradnl"/>
        </w:rPr>
        <w:t>la norma le confirió a las “organizaciones indígenas” capacidad para</w:t>
      </w:r>
      <w:r w:rsidRPr="00AC7039">
        <w:rPr>
          <w:rFonts w:ascii="Verdana" w:eastAsia="Calibri" w:hAnsi="Verdana" w:cs="Arial"/>
          <w:lang w:val="es-ES" w:eastAsia="es-ES_tradnl"/>
        </w:rPr>
        <w:t xml:space="preserve"> </w:t>
      </w:r>
      <w:r w:rsidRPr="007E6968">
        <w:rPr>
          <w:rFonts w:ascii="Verdana" w:eastAsia="Calibri" w:hAnsi="Verdana" w:cs="Arial"/>
          <w:sz w:val="20"/>
          <w:szCs w:val="20"/>
          <w:lang w:val="es-ES" w:eastAsia="es-ES_tradnl"/>
        </w:rPr>
        <w:t xml:space="preserve">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6AA5AD51" w14:textId="77777777" w:rsidR="007E6968" w:rsidRPr="007E6968" w:rsidRDefault="007E6968" w:rsidP="007E6968">
      <w:pPr>
        <w:spacing w:after="120" w:line="240" w:lineRule="auto"/>
        <w:jc w:val="both"/>
        <w:rPr>
          <w:rFonts w:ascii="Verdana" w:eastAsia="Calibri" w:hAnsi="Verdana" w:cs="Arial"/>
          <w:sz w:val="20"/>
          <w:szCs w:val="20"/>
          <w:lang w:eastAsia="es-ES_tradnl"/>
        </w:rPr>
      </w:pPr>
      <w:r w:rsidRPr="007E6968">
        <w:rPr>
          <w:rFonts w:ascii="Verdana" w:eastAsia="Calibri" w:hAnsi="Verdana" w:cs="Arial"/>
          <w:sz w:val="20"/>
          <w:szCs w:val="20"/>
          <w:lang w:val="es-ES" w:eastAsia="es-ES_tradnl"/>
        </w:rPr>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7E6968">
        <w:rPr>
          <w:rFonts w:ascii="Verdana" w:eastAsia="Calibri" w:hAnsi="Verdana" w:cs="Arial"/>
          <w:sz w:val="20"/>
          <w:szCs w:val="20"/>
          <w:lang w:eastAsia="es-ES_tradnl"/>
        </w:rPr>
        <w:t xml:space="preserve">la naturaleza de los actos y contratos de estas asociaciones y organizaciones indígenas y, señaló que los contratos industriales y comerciales se regirán por las reglas de derecho privado. </w:t>
      </w:r>
    </w:p>
    <w:p w14:paraId="70F6ECBE" w14:textId="77777777" w:rsidR="007E6968" w:rsidRPr="007E6968" w:rsidRDefault="007E6968" w:rsidP="007E6968">
      <w:pPr>
        <w:spacing w:after="120" w:line="240" w:lineRule="auto"/>
        <w:jc w:val="both"/>
        <w:rPr>
          <w:rFonts w:ascii="Verdana" w:hAnsi="Verdana"/>
          <w:sz w:val="20"/>
          <w:szCs w:val="20"/>
        </w:rPr>
      </w:pPr>
      <w:r w:rsidRPr="007E6968">
        <w:rPr>
          <w:rFonts w:ascii="Verdana" w:hAnsi="Verdana"/>
          <w:sz w:val="20"/>
          <w:szCs w:val="20"/>
        </w:rPr>
        <w:t xml:space="preserve">Ahora, de acuerdo con la Ley 80 de 1993, los territorios indígenas son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presentaba dificultades. Esto en la medida que no existía una norma que definiera los territorios indígenas a los que hacía referencia el artículo 2 de esta Ley, lo que necesariamente remitía a otras normas a efectos de determinar qué se entendía por estos y cuáles tenían capacidad para adquirir obligaciones. </w:t>
      </w:r>
    </w:p>
    <w:p w14:paraId="4BE51994" w14:textId="77777777" w:rsidR="007E6968" w:rsidRPr="007E6968" w:rsidRDefault="007E6968" w:rsidP="007E6968">
      <w:pPr>
        <w:spacing w:after="120" w:line="240" w:lineRule="auto"/>
        <w:jc w:val="both"/>
        <w:rPr>
          <w:rFonts w:ascii="Verdana" w:hAnsi="Verdana"/>
          <w:sz w:val="20"/>
          <w:szCs w:val="20"/>
        </w:rPr>
      </w:pPr>
      <w:r w:rsidRPr="007E6968">
        <w:rPr>
          <w:rFonts w:ascii="Verdana" w:hAnsi="Verdana"/>
          <w:sz w:val="20"/>
          <w:szCs w:val="20"/>
        </w:rPr>
        <w:t>En este contexto, se expidió la Ley 1454 de 2011, “Por la cual se dictan normas orgánicas sobre ordenamiento territorial y se modifican otras disposiciones”, que reguló los asuntos relacionados con el ordenamiento territorial. Sin embargo, esta ley no reglamento lo relativo a la conformación de las Entidades Territoriales Indígenas, como lo demuestra el parágrafo 2° del artículo 37, al disponer que el Gobierno debía presentar al Congreso un proyecto de ley que regulara la materia. Por su parte, la Corte Constitucional, en Sentencia C-489 de 2012, se pronunció sobre la constitucionalidad de la Ley 1454 de 2011, determinando que existía una omisión legislativa respecto de los territorios indígenas.</w:t>
      </w:r>
    </w:p>
    <w:p w14:paraId="765E8D6F" w14:textId="20975B3D" w:rsidR="00FA5560" w:rsidRDefault="00FA5560">
      <w:pPr>
        <w:rPr>
          <w:rFonts w:ascii="Verdana" w:eastAsia="Verdana" w:hAnsi="Verdana" w:cs="Verdana"/>
        </w:rPr>
      </w:pPr>
      <w:r>
        <w:rPr>
          <w:rFonts w:ascii="Verdana" w:eastAsia="Verdana" w:hAnsi="Verdana" w:cs="Verdana"/>
        </w:rPr>
        <w:br w:type="page"/>
      </w:r>
    </w:p>
    <w:p w14:paraId="1468C46D" w14:textId="01E2D6FE" w:rsidR="00C15139" w:rsidRPr="0024624F" w:rsidRDefault="00A65235" w:rsidP="30821638">
      <w:pPr>
        <w:spacing w:after="0"/>
        <w:rPr>
          <w:rFonts w:ascii="Verdana" w:eastAsia="Verdana" w:hAnsi="Verdana" w:cs="Verdana"/>
        </w:rPr>
      </w:pPr>
      <w:r w:rsidRPr="00A65235">
        <w:rPr>
          <w:rFonts w:ascii="Verdana" w:eastAsia="Verdana" w:hAnsi="Verdana" w:cs="Verdana"/>
          <w:noProof/>
        </w:rPr>
        <w:lastRenderedPageBreak/>
        <w:drawing>
          <wp:anchor distT="0" distB="0" distL="114300" distR="114300" simplePos="0" relativeHeight="251658240" behindDoc="1" locked="0" layoutInCell="1" allowOverlap="1" wp14:anchorId="1E9B38EC" wp14:editId="27DE408C">
            <wp:simplePos x="0" y="0"/>
            <wp:positionH relativeFrom="margin">
              <wp:align>right</wp:align>
            </wp:positionH>
            <wp:positionV relativeFrom="paragraph">
              <wp:posOffset>8446</wp:posOffset>
            </wp:positionV>
            <wp:extent cx="2471851" cy="683269"/>
            <wp:effectExtent l="0" t="0" r="5080" b="2540"/>
            <wp:wrapNone/>
            <wp:docPr id="265634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1851" cy="6832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Bogotá D.C.,</w:t>
      </w:r>
      <w:r w:rsidR="00AE1C44">
        <w:rPr>
          <w:rFonts w:ascii="Verdana" w:eastAsia="Verdana" w:hAnsi="Verdana" w:cs="Verdana"/>
        </w:rPr>
        <w:t xml:space="preserve"> </w:t>
      </w:r>
      <w:r>
        <w:rPr>
          <w:rFonts w:ascii="Verdana" w:hAnsi="Verdana"/>
        </w:rPr>
        <w:t>21 Septiembre 2026</w:t>
      </w:r>
      <w:r w:rsidR="00C15139" w:rsidRPr="00F55A66">
        <w:rPr>
          <w:rFonts w:ascii="Verdana" w:hAnsi="Verdana"/>
        </w:rPr>
        <w:br/>
      </w:r>
      <w:r w:rsidR="00C15139" w:rsidRPr="00F55A66">
        <w:rPr>
          <w:rFonts w:ascii="Verdana" w:hAnsi="Verdana"/>
        </w:rPr>
        <w:tab/>
      </w:r>
    </w:p>
    <w:p w14:paraId="0D233929" w14:textId="1D7422F4" w:rsidR="00643987" w:rsidRPr="00DB6C5D" w:rsidRDefault="00643987" w:rsidP="00643987">
      <w:pPr>
        <w:pStyle w:val="Sinespaciado"/>
        <w:jc w:val="both"/>
        <w:rPr>
          <w:rFonts w:ascii="Verdana" w:hAnsi="Verdana"/>
          <w:lang w:eastAsia="es-ES"/>
        </w:rPr>
      </w:pPr>
      <w:bookmarkStart w:id="1" w:name="_Hlk186494164"/>
      <w:r w:rsidRPr="00DB6C5D">
        <w:rPr>
          <w:rFonts w:ascii="Verdana" w:hAnsi="Verdana"/>
          <w:lang w:eastAsia="es-ES"/>
        </w:rPr>
        <w:t>Señor</w:t>
      </w:r>
      <w:r w:rsidR="003E76C2">
        <w:rPr>
          <w:rFonts w:ascii="Verdana" w:hAnsi="Verdana"/>
          <w:lang w:eastAsia="es-ES"/>
        </w:rPr>
        <w:t>a</w:t>
      </w:r>
    </w:p>
    <w:p w14:paraId="1B549B62" w14:textId="3EC07A10" w:rsidR="00643987" w:rsidRDefault="00A739C7" w:rsidP="00643987">
      <w:pPr>
        <w:pStyle w:val="Sinespaciado"/>
        <w:jc w:val="both"/>
        <w:rPr>
          <w:rFonts w:ascii="Verdana" w:hAnsi="Verdana" w:cs="Times New Roman"/>
          <w:b/>
          <w:bCs/>
        </w:rPr>
      </w:pPr>
      <w:r>
        <w:rPr>
          <w:rFonts w:ascii="Verdana" w:hAnsi="Verdana" w:cs="Times New Roman"/>
          <w:b/>
          <w:bCs/>
        </w:rPr>
        <w:t>Sofia Zarate</w:t>
      </w:r>
    </w:p>
    <w:p w14:paraId="7E11C4B1" w14:textId="3BD00149" w:rsidR="009C68AA" w:rsidRPr="009C68AA" w:rsidRDefault="009C68AA" w:rsidP="00643987">
      <w:pPr>
        <w:pStyle w:val="Sinespaciado"/>
        <w:jc w:val="both"/>
        <w:rPr>
          <w:rFonts w:ascii="Verdana" w:hAnsi="Verdana"/>
        </w:rPr>
      </w:pPr>
      <w:hyperlink r:id="rId12" w:history="1">
        <w:r w:rsidRPr="00EE316B">
          <w:rPr>
            <w:rStyle w:val="Hipervnculo"/>
            <w:rFonts w:ascii="Verdana" w:hAnsi="Verdana"/>
          </w:rPr>
          <w:t>sofiaz94@hotmail.com</w:t>
        </w:r>
      </w:hyperlink>
    </w:p>
    <w:p w14:paraId="19E70905" w14:textId="3899C470" w:rsidR="00643987" w:rsidRPr="00DB6C5D" w:rsidRDefault="00643987" w:rsidP="00643987">
      <w:pPr>
        <w:pStyle w:val="Sinespaciado"/>
        <w:jc w:val="both"/>
        <w:rPr>
          <w:rFonts w:ascii="Verdana" w:hAnsi="Verdana" w:cs="Times New Roman"/>
          <w:b/>
          <w:bCs/>
        </w:rPr>
      </w:pPr>
      <w:r>
        <w:rPr>
          <w:rFonts w:ascii="Verdana" w:hAnsi="Verdana" w:cs="Times New Roman"/>
        </w:rPr>
        <w:t>Ciudad</w:t>
      </w:r>
    </w:p>
    <w:p w14:paraId="4F51CC5F" w14:textId="77777777" w:rsidR="00643987" w:rsidRPr="00DB6C5D" w:rsidRDefault="00643987" w:rsidP="00643987">
      <w:pPr>
        <w:pStyle w:val="Sinespaciado"/>
        <w:jc w:val="both"/>
        <w:rPr>
          <w:rFonts w:ascii="Verdana" w:hAnsi="Verdana" w:cs="Times New Roman"/>
        </w:rPr>
      </w:pPr>
    </w:p>
    <w:p w14:paraId="101A4443" w14:textId="77777777" w:rsidR="00643987" w:rsidRPr="00DB6C5D" w:rsidRDefault="00643987" w:rsidP="00643987">
      <w:pPr>
        <w:pStyle w:val="Sinespaciado"/>
        <w:jc w:val="both"/>
        <w:rPr>
          <w:rFonts w:ascii="Verdana" w:hAnsi="Verdana" w:cs="Times New Roman"/>
          <w:b/>
          <w:bCs/>
        </w:rPr>
      </w:pPr>
    </w:p>
    <w:p w14:paraId="5AB97975" w14:textId="4449A7D6" w:rsidR="00643987" w:rsidRPr="00DB6C5D" w:rsidRDefault="00643987" w:rsidP="00643987">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Pr="00776B18">
        <w:rPr>
          <w:rFonts w:ascii="Verdana" w:eastAsia="Calibri" w:hAnsi="Verdana" w:cs="Arial"/>
          <w:b/>
          <w:bCs/>
          <w:lang w:eastAsia="es-ES"/>
        </w:rPr>
        <w:t>C</w:t>
      </w:r>
      <w:r w:rsidR="003E76C2" w:rsidRPr="003E76C2">
        <w:rPr>
          <w:rFonts w:ascii="Verdana" w:eastAsia="Calibri" w:hAnsi="Verdana" w:cs="Arial"/>
          <w:b/>
          <w:bCs/>
          <w:lang w:eastAsia="es-ES"/>
        </w:rPr>
        <w:t>-1267</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18756369" w14:textId="77777777" w:rsidR="00643987" w:rsidRPr="00DB6C5D" w:rsidRDefault="00643987" w:rsidP="00643987">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3987" w:rsidRPr="00DB6C5D" w14:paraId="506C77F3" w14:textId="77777777" w:rsidTr="00AF4203">
        <w:trPr>
          <w:trHeight w:val="884"/>
        </w:trPr>
        <w:tc>
          <w:tcPr>
            <w:tcW w:w="2689" w:type="dxa"/>
          </w:tcPr>
          <w:p w14:paraId="6A7367D1" w14:textId="77777777" w:rsidR="00643987" w:rsidRPr="00DB6C5D" w:rsidRDefault="00643987" w:rsidP="00AF4203">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5BC53B3F" w14:textId="6F1372D7" w:rsidR="00EB0156" w:rsidRPr="00EB0156" w:rsidRDefault="00EB0156" w:rsidP="00EB0156">
            <w:pPr>
              <w:jc w:val="both"/>
              <w:rPr>
                <w:rFonts w:ascii="Verdana" w:eastAsia="Times New Roman" w:hAnsi="Verdana" w:cs="Arial"/>
                <w:bCs/>
                <w:lang w:val="es-ES" w:eastAsia="es-ES_tradnl"/>
              </w:rPr>
            </w:pPr>
            <w:r w:rsidRPr="00EB0156">
              <w:rPr>
                <w:rFonts w:ascii="Verdana" w:eastAsia="Calibri" w:hAnsi="Verdana" w:cs="Arial"/>
                <w:bCs/>
                <w:lang w:val="es-MX" w:eastAsia="es-ES_tradnl"/>
              </w:rPr>
              <w:t xml:space="preserve">CABILDOS INDÍGENAS – AUTORIDADES TRADICIONALES INDÍGENAS – ASOCIACIONES DE CABILDOS INDÍGENAS Y/O AUTORIDADES TRADICIONALES INDÍGENAS – </w:t>
            </w:r>
            <w:proofErr w:type="gramStart"/>
            <w:r w:rsidRPr="00EB0156">
              <w:rPr>
                <w:rFonts w:ascii="Verdana" w:eastAsia="Calibri" w:hAnsi="Verdana" w:cs="Arial"/>
                <w:bCs/>
                <w:lang w:val="es-MX" w:eastAsia="es-ES_tradnl"/>
              </w:rPr>
              <w:t>CONSEJOS INDÍGENAS Y ORGANIZACIONES INDÍGENAS</w:t>
            </w:r>
            <w:proofErr w:type="gramEnd"/>
            <w:r w:rsidRPr="00EB0156">
              <w:rPr>
                <w:rFonts w:ascii="Verdana" w:eastAsia="Calibri" w:hAnsi="Verdana" w:cs="Arial"/>
                <w:bCs/>
                <w:lang w:val="es-MX" w:eastAsia="es-ES_tradnl"/>
              </w:rPr>
              <w:t xml:space="preserve"> – </w:t>
            </w:r>
            <w:r w:rsidRPr="00EB0156">
              <w:rPr>
                <w:rFonts w:ascii="Verdana" w:eastAsia="Times New Roman" w:hAnsi="Verdana" w:cs="Arial"/>
                <w:bCs/>
                <w:lang w:val="es-ES" w:eastAsia="es-ES_tradnl"/>
              </w:rPr>
              <w:t xml:space="preserve">Régimen de contratación – </w:t>
            </w:r>
          </w:p>
          <w:p w14:paraId="2D3B20F7" w14:textId="77777777" w:rsidR="00643987" w:rsidRPr="00DB6C5D" w:rsidRDefault="00643987" w:rsidP="00AF4203">
            <w:pPr>
              <w:jc w:val="both"/>
              <w:rPr>
                <w:rFonts w:ascii="Verdana" w:eastAsia="Calibri" w:hAnsi="Verdana" w:cs="Arial"/>
                <w:lang w:eastAsia="es-ES"/>
              </w:rPr>
            </w:pPr>
          </w:p>
        </w:tc>
      </w:tr>
      <w:tr w:rsidR="00643987" w:rsidRPr="00DB6C5D" w14:paraId="0A604066" w14:textId="77777777" w:rsidTr="00AF4203">
        <w:tc>
          <w:tcPr>
            <w:tcW w:w="2689" w:type="dxa"/>
          </w:tcPr>
          <w:p w14:paraId="6C428568" w14:textId="77777777" w:rsidR="00643987" w:rsidRPr="00DB6C5D" w:rsidRDefault="00643987" w:rsidP="00AF4203">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4F04E8B5" w14:textId="4C1D5C8B" w:rsidR="00643987" w:rsidRPr="00DB6C5D" w:rsidRDefault="00643987" w:rsidP="00AF4203">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003E76C2" w:rsidRPr="003E76C2">
              <w:rPr>
                <w:rFonts w:ascii="Verdana" w:eastAsia="Calibri" w:hAnsi="Verdana" w:cs="Arial"/>
                <w:lang w:eastAsia="es-ES_tradnl"/>
              </w:rPr>
              <w:t>1_2026_08_12_010653</w:t>
            </w:r>
          </w:p>
        </w:tc>
      </w:tr>
    </w:tbl>
    <w:p w14:paraId="299337F6" w14:textId="4BBBCFB9" w:rsidR="00643987" w:rsidRPr="00DB6C5D" w:rsidRDefault="00643987" w:rsidP="00643987">
      <w:pPr>
        <w:spacing w:after="0" w:line="240" w:lineRule="auto"/>
        <w:jc w:val="both"/>
        <w:rPr>
          <w:rFonts w:ascii="Verdana" w:eastAsia="Calibri" w:hAnsi="Verdana" w:cs="Arial"/>
          <w:color w:val="000000"/>
          <w:lang w:eastAsia="es-ES_tradnl"/>
        </w:rPr>
      </w:pPr>
    </w:p>
    <w:p w14:paraId="7F1CBCAD" w14:textId="77777777" w:rsidR="00EE316B" w:rsidRPr="00EE316B" w:rsidRDefault="00EE316B" w:rsidP="00643987">
      <w:pPr>
        <w:spacing w:after="0" w:line="240" w:lineRule="auto"/>
        <w:jc w:val="both"/>
        <w:rPr>
          <w:rFonts w:ascii="Verdana" w:eastAsia="Calibri" w:hAnsi="Verdana" w:cs="Arial"/>
          <w:color w:val="000000"/>
          <w:lang w:eastAsia="es-ES_tradnl"/>
        </w:rPr>
      </w:pPr>
    </w:p>
    <w:p w14:paraId="0FD6A6F8" w14:textId="58679C7B" w:rsidR="00643987" w:rsidRPr="00DB6C5D" w:rsidRDefault="00643987" w:rsidP="00643987">
      <w:pPr>
        <w:spacing w:after="0" w:line="276" w:lineRule="auto"/>
        <w:jc w:val="both"/>
        <w:rPr>
          <w:rFonts w:ascii="Verdana" w:eastAsia="Calibri" w:hAnsi="Verdana" w:cs="Arial"/>
          <w:color w:val="000000"/>
          <w:lang w:eastAsia="es-ES"/>
        </w:rPr>
      </w:pPr>
      <w:r w:rsidRPr="00DB6C5D">
        <w:rPr>
          <w:rFonts w:ascii="Verdana" w:eastAsia="Calibri" w:hAnsi="Verdana" w:cs="Arial"/>
          <w:lang w:eastAsia="es-ES"/>
        </w:rPr>
        <w:t>Estimad</w:t>
      </w:r>
      <w:r w:rsidR="003E76C2">
        <w:rPr>
          <w:rFonts w:ascii="Verdana" w:eastAsia="Calibri" w:hAnsi="Verdana" w:cs="Arial"/>
          <w:lang w:eastAsia="es-ES"/>
        </w:rPr>
        <w:t>a</w:t>
      </w:r>
      <w:r w:rsidRPr="00DB6C5D">
        <w:rPr>
          <w:rFonts w:ascii="Verdana" w:eastAsia="Calibri" w:hAnsi="Verdana" w:cs="Arial"/>
          <w:lang w:eastAsia="es-ES"/>
        </w:rPr>
        <w:t xml:space="preserve"> señor</w:t>
      </w:r>
      <w:r w:rsidR="003E76C2">
        <w:rPr>
          <w:rFonts w:ascii="Verdana" w:eastAsia="Calibri" w:hAnsi="Verdana" w:cs="Arial"/>
          <w:lang w:eastAsia="es-ES"/>
        </w:rPr>
        <w:t>a</w:t>
      </w:r>
      <w:r w:rsidRPr="00DB6C5D">
        <w:rPr>
          <w:rFonts w:ascii="Verdana" w:eastAsia="Calibri" w:hAnsi="Verdana" w:cs="Arial"/>
          <w:lang w:eastAsia="es-ES"/>
        </w:rPr>
        <w:t xml:space="preserve"> </w:t>
      </w:r>
      <w:r w:rsidR="003E76C2">
        <w:rPr>
          <w:rFonts w:ascii="Verdana" w:eastAsia="Calibri" w:hAnsi="Verdana" w:cs="Arial"/>
          <w:lang w:eastAsia="es-ES"/>
        </w:rPr>
        <w:t>Zarate</w:t>
      </w:r>
      <w:r w:rsidRPr="00DB6C5D">
        <w:rPr>
          <w:rFonts w:ascii="Verdana" w:eastAsia="Calibri" w:hAnsi="Verdana" w:cs="Arial"/>
          <w:lang w:eastAsia="es-ES"/>
        </w:rPr>
        <w:t>, cordial saludo:</w:t>
      </w:r>
      <w:r w:rsidRPr="00DB6C5D">
        <w:rPr>
          <w:rFonts w:ascii="Verdana" w:eastAsia="Calibri" w:hAnsi="Verdana" w:cs="Arial"/>
          <w:color w:val="000000"/>
          <w:lang w:eastAsia="es-ES"/>
        </w:rPr>
        <w:tab/>
      </w:r>
    </w:p>
    <w:p w14:paraId="38D04053" w14:textId="6420ED24" w:rsidR="00643987" w:rsidRPr="00DB6C5D" w:rsidRDefault="00643987" w:rsidP="00643987">
      <w:pPr>
        <w:spacing w:before="240"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Pr>
          <w:rFonts w:ascii="Verdana" w:eastAsia="Calibri" w:hAnsi="Verdana" w:cs="Arial"/>
          <w:color w:val="000000"/>
          <w:lang w:eastAsia="es-ES"/>
        </w:rPr>
        <w:t xml:space="preserve"> 1</w:t>
      </w:r>
      <w:r w:rsidR="00A50E77">
        <w:rPr>
          <w:rFonts w:ascii="Verdana" w:eastAsia="Calibri" w:hAnsi="Verdana" w:cs="Arial"/>
          <w:color w:val="000000"/>
          <w:lang w:eastAsia="es-ES"/>
        </w:rPr>
        <w:t>2</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28408DE4" w14:textId="77777777" w:rsidR="00643987" w:rsidRPr="00DB6C5D" w:rsidRDefault="00643987" w:rsidP="00643987">
      <w:pPr>
        <w:spacing w:after="0" w:line="276" w:lineRule="auto"/>
        <w:jc w:val="both"/>
        <w:rPr>
          <w:rFonts w:ascii="Verdana" w:eastAsia="Calibri" w:hAnsi="Verdana" w:cs="Arial"/>
          <w:i/>
          <w:iCs/>
          <w:lang w:eastAsia="es-ES"/>
        </w:rPr>
      </w:pPr>
    </w:p>
    <w:p w14:paraId="0B9B9064" w14:textId="6B0FB66F" w:rsidR="00643987" w:rsidRPr="00A27714" w:rsidRDefault="00643987" w:rsidP="00653C74">
      <w:pPr>
        <w:spacing w:after="0" w:line="240" w:lineRule="auto"/>
        <w:ind w:left="709" w:right="709"/>
        <w:jc w:val="both"/>
        <w:rPr>
          <w:rFonts w:ascii="Verdana" w:hAnsi="Verdana" w:cs="Arial"/>
          <w:i/>
          <w:iCs/>
          <w:sz w:val="20"/>
          <w:szCs w:val="20"/>
          <w:shd w:val="clear" w:color="auto" w:fill="FFFFFF"/>
        </w:rPr>
      </w:pPr>
      <w:r w:rsidRPr="00DB6C5D">
        <w:rPr>
          <w:rFonts w:ascii="Verdana" w:hAnsi="Verdana" w:cs="Arial"/>
          <w:i/>
          <w:iCs/>
          <w:sz w:val="20"/>
          <w:szCs w:val="20"/>
          <w:shd w:val="clear" w:color="auto" w:fill="FFFFFF"/>
        </w:rPr>
        <w:t>“</w:t>
      </w:r>
      <w:bookmarkEnd w:id="2"/>
      <w:proofErr w:type="gramStart"/>
      <w:r w:rsidR="00653C74" w:rsidRPr="00653C74">
        <w:rPr>
          <w:rFonts w:ascii="Verdana" w:hAnsi="Verdana" w:cs="Arial"/>
          <w:i/>
          <w:iCs/>
          <w:sz w:val="20"/>
          <w:szCs w:val="20"/>
          <w:shd w:val="clear" w:color="auto" w:fill="FFFFFF"/>
        </w:rPr>
        <w:t>Tengo una consulta, una ESAL puede contratar con una entidad indígena territorial?</w:t>
      </w:r>
      <w:proofErr w:type="gramEnd"/>
      <w:r w:rsidR="00653C74" w:rsidRPr="00653C74">
        <w:rPr>
          <w:rFonts w:ascii="Verdana" w:hAnsi="Verdana" w:cs="Arial"/>
          <w:i/>
          <w:iCs/>
          <w:sz w:val="20"/>
          <w:szCs w:val="20"/>
          <w:shd w:val="clear" w:color="auto" w:fill="FFFFFF"/>
        </w:rPr>
        <w:t xml:space="preserve"> Y en caso de que sí,</w:t>
      </w:r>
      <w:r w:rsidR="00402BF6">
        <w:rPr>
          <w:rFonts w:ascii="Verdana" w:hAnsi="Verdana" w:cs="Arial"/>
          <w:i/>
          <w:iCs/>
          <w:sz w:val="20"/>
          <w:szCs w:val="20"/>
          <w:shd w:val="clear" w:color="auto" w:fill="FFFFFF"/>
        </w:rPr>
        <w:t xml:space="preserve"> </w:t>
      </w:r>
      <w:r w:rsidR="00653C74" w:rsidRPr="00653C74">
        <w:rPr>
          <w:rFonts w:ascii="Verdana" w:hAnsi="Verdana" w:cs="Arial"/>
          <w:i/>
          <w:iCs/>
          <w:sz w:val="20"/>
          <w:szCs w:val="20"/>
          <w:shd w:val="clear" w:color="auto" w:fill="FFFFFF"/>
        </w:rPr>
        <w:t>cuál es el mejor tipo de contrato/acuerdo/convenio para ello</w:t>
      </w:r>
      <w:r w:rsidRPr="00A27714">
        <w:rPr>
          <w:rFonts w:ascii="Verdana" w:hAnsi="Verdana" w:cs="Arial"/>
          <w:i/>
          <w:iCs/>
          <w:sz w:val="20"/>
          <w:szCs w:val="20"/>
          <w:shd w:val="clear" w:color="auto" w:fill="FFFFFF"/>
        </w:rPr>
        <w:t>”</w:t>
      </w:r>
    </w:p>
    <w:p w14:paraId="69FEFFCD" w14:textId="77777777" w:rsidR="00643987" w:rsidRPr="00DB6C5D" w:rsidRDefault="00643987" w:rsidP="00643987">
      <w:pPr>
        <w:spacing w:after="0" w:line="276" w:lineRule="auto"/>
        <w:jc w:val="both"/>
        <w:rPr>
          <w:rFonts w:ascii="Verdana" w:eastAsia="Calibri" w:hAnsi="Verdana" w:cs="Arial"/>
        </w:rPr>
      </w:pPr>
    </w:p>
    <w:p w14:paraId="76A85381" w14:textId="77777777" w:rsidR="00643987" w:rsidRPr="00DB6C5D" w:rsidRDefault="00643987" w:rsidP="00643987">
      <w:pPr>
        <w:spacing w:after="120" w:line="276" w:lineRule="auto"/>
        <w:jc w:val="both"/>
        <w:rPr>
          <w:rFonts w:ascii="Verdana" w:eastAsia="Calibri" w:hAnsi="Verdana" w:cs="Arial"/>
          <w:color w:val="000000"/>
          <w:lang w:eastAsia="es-ES"/>
        </w:rPr>
      </w:pPr>
      <w:r w:rsidRPr="00DB6C5D">
        <w:rPr>
          <w:rFonts w:ascii="Verdana" w:eastAsia="Calibri" w:hAnsi="Verdana" w:cs="Arial"/>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DB6C5D">
        <w:rPr>
          <w:rFonts w:ascii="Verdana" w:eastAsia="Calibri" w:hAnsi="Verdana" w:cs="Arial"/>
        </w:rPr>
        <w:lastRenderedPageBreak/>
        <w:t>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32987B9E" w14:textId="77777777" w:rsidR="00643987" w:rsidRPr="00DB6C5D" w:rsidRDefault="00643987" w:rsidP="00643987">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1ECB2AB3" w14:textId="77777777" w:rsidR="00643987" w:rsidRPr="00DB6C5D" w:rsidRDefault="00643987" w:rsidP="00643987">
      <w:pPr>
        <w:spacing w:after="0" w:line="276" w:lineRule="auto"/>
        <w:ind w:firstLine="708"/>
        <w:jc w:val="both"/>
        <w:rPr>
          <w:rFonts w:ascii="Verdana" w:eastAsia="Calibri" w:hAnsi="Verdana" w:cs="Arial"/>
          <w:b/>
          <w:bCs/>
          <w:color w:val="000000"/>
          <w:lang w:eastAsia="es-ES"/>
        </w:rPr>
      </w:pPr>
    </w:p>
    <w:p w14:paraId="7331E7BF" w14:textId="77777777" w:rsidR="00643987" w:rsidRPr="00DB6C5D" w:rsidRDefault="00643987" w:rsidP="00D73745">
      <w:pPr>
        <w:numPr>
          <w:ilvl w:val="0"/>
          <w:numId w:val="16"/>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5C94789B" w14:textId="77777777" w:rsidR="00643987" w:rsidRPr="00DB6C5D" w:rsidRDefault="00643987" w:rsidP="00643987">
      <w:pPr>
        <w:spacing w:after="0" w:line="276" w:lineRule="auto"/>
        <w:jc w:val="both"/>
        <w:rPr>
          <w:rFonts w:ascii="Verdana" w:eastAsia="Century Gothic" w:hAnsi="Verdana" w:cs="Century Gothic"/>
        </w:rPr>
      </w:pPr>
    </w:p>
    <w:p w14:paraId="797FE59A" w14:textId="7230FA5A" w:rsidR="002B2237" w:rsidRPr="00CA4B18" w:rsidRDefault="00643987" w:rsidP="002B2237">
      <w:pPr>
        <w:spacing w:after="0" w:line="276" w:lineRule="auto"/>
        <w:ind w:right="49"/>
        <w:jc w:val="both"/>
        <w:rPr>
          <w:rFonts w:ascii="Verdana" w:eastAsia="Century Gothic" w:hAnsi="Verdana" w:cs="Century Gothic"/>
          <w:color w:val="000000" w:themeColor="text1"/>
        </w:rPr>
      </w:pPr>
      <w:r w:rsidRPr="003378A0">
        <w:rPr>
          <w:rFonts w:ascii="Verdana" w:eastAsia="Century Gothic" w:hAnsi="Verdana" w:cs="Century Gothic"/>
        </w:rPr>
        <w:t>De acuerdo con el contenido de su solicitud, esta Agencia resolverá los siguientes problemas jurídicos:</w:t>
      </w:r>
      <w:r w:rsidRPr="003378A0">
        <w:rPr>
          <w:rFonts w:ascii="Verdana" w:eastAsia="Calibri" w:hAnsi="Verdana" w:cs="Times New Roman"/>
          <w:iCs/>
        </w:rPr>
        <w:t xml:space="preserve"> </w:t>
      </w:r>
      <w:r w:rsidR="0022480D" w:rsidRPr="0022480D">
        <w:rPr>
          <w:rFonts w:ascii="Verdana" w:eastAsia="Century Gothic" w:hAnsi="Verdana" w:cs="Century Gothic"/>
        </w:rPr>
        <w:t>¿Cuál es el régimen jurídico aplicable a la contratación de los Resguardos Indígenas cuando requieran contratar con Entidad</w:t>
      </w:r>
      <w:r w:rsidR="0022480D">
        <w:rPr>
          <w:rFonts w:ascii="Verdana" w:eastAsia="Century Gothic" w:hAnsi="Verdana" w:cs="Century Gothic"/>
        </w:rPr>
        <w:t>es</w:t>
      </w:r>
      <w:r w:rsidR="0022480D" w:rsidRPr="0022480D">
        <w:rPr>
          <w:rFonts w:ascii="Verdana" w:eastAsia="Century Gothic" w:hAnsi="Verdana" w:cs="Century Gothic"/>
        </w:rPr>
        <w:t xml:space="preserve"> Sin Ánimo de Lucro </w:t>
      </w:r>
      <w:r w:rsidR="00CC732A">
        <w:rPr>
          <w:rFonts w:ascii="Verdana" w:eastAsia="Century Gothic" w:hAnsi="Verdana" w:cs="Century Gothic"/>
        </w:rPr>
        <w:t>(ESAL)</w:t>
      </w:r>
      <w:r w:rsidR="0022480D" w:rsidRPr="0022480D">
        <w:rPr>
          <w:rFonts w:ascii="Verdana" w:eastAsia="Century Gothic" w:hAnsi="Verdana" w:cs="Century Gothic"/>
        </w:rPr>
        <w:t>?</w:t>
      </w:r>
    </w:p>
    <w:p w14:paraId="286F728C" w14:textId="77777777" w:rsidR="00643987" w:rsidRPr="003378A0" w:rsidRDefault="00643987" w:rsidP="00643987">
      <w:pPr>
        <w:spacing w:after="0" w:line="276" w:lineRule="auto"/>
        <w:jc w:val="both"/>
        <w:rPr>
          <w:rFonts w:ascii="Verdana" w:eastAsia="Century Gothic" w:hAnsi="Verdana" w:cs="Century Gothic"/>
        </w:rPr>
      </w:pPr>
    </w:p>
    <w:p w14:paraId="568A21C6" w14:textId="77777777" w:rsidR="00643987" w:rsidRPr="00DB6C5D" w:rsidRDefault="00643987" w:rsidP="00D73745">
      <w:pPr>
        <w:numPr>
          <w:ilvl w:val="0"/>
          <w:numId w:val="16"/>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0C3E9C9F" w14:textId="77777777" w:rsidR="00643987" w:rsidRPr="00DB6C5D" w:rsidRDefault="00643987" w:rsidP="00643987">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3987" w:rsidRPr="00DB6C5D" w14:paraId="7AD8B8B9" w14:textId="77777777" w:rsidTr="00AF4203">
        <w:trPr>
          <w:jc w:val="center"/>
        </w:trPr>
        <w:tc>
          <w:tcPr>
            <w:tcW w:w="8828" w:type="dxa"/>
          </w:tcPr>
          <w:p w14:paraId="5EE57696" w14:textId="253B0E39" w:rsidR="00302863" w:rsidRPr="00302863" w:rsidRDefault="00302863" w:rsidP="00F55A66">
            <w:pPr>
              <w:spacing w:after="120" w:line="276" w:lineRule="auto"/>
              <w:ind w:firstLine="709"/>
              <w:jc w:val="both"/>
              <w:rPr>
                <w:rFonts w:ascii="Verdana" w:eastAsia="Calibri" w:hAnsi="Verdana" w:cs="Arial"/>
              </w:rPr>
            </w:pPr>
            <w:bookmarkStart w:id="3" w:name="_Hlk171694685"/>
            <w:r w:rsidRPr="00302863">
              <w:rPr>
                <w:rFonts w:ascii="Verdana" w:eastAsia="Calibri" w:hAnsi="Verdana" w:cs="Arial"/>
              </w:rPr>
              <w:t xml:space="preserve">Conforme con lo dispuesto en el Decreto 1953 de 2014, los Resguardos y Territorios Indígenas que cumplan los requisitos previstos en dicho decreto y sean autorizados para administrar y ejecutar directamente los recursos de la Asignación Especial del Sistema General de Participaciones –SGP– adquieren la condición de personas jurídicas de derecho público especial. En tal virtud, se les reconoce representación legal y, para efectos de su actividad contractual, se </w:t>
            </w:r>
            <w:proofErr w:type="gramStart"/>
            <w:r w:rsidRPr="00302863">
              <w:rPr>
                <w:rFonts w:ascii="Verdana" w:eastAsia="Calibri" w:hAnsi="Verdana" w:cs="Arial"/>
              </w:rPr>
              <w:t>equiparan</w:t>
            </w:r>
            <w:proofErr w:type="gramEnd"/>
            <w:r w:rsidRPr="00302863">
              <w:rPr>
                <w:rFonts w:ascii="Verdana" w:eastAsia="Calibri" w:hAnsi="Verdana" w:cs="Arial"/>
              </w:rPr>
              <w:t xml:space="preserve"> a las </w:t>
            </w:r>
            <w:r>
              <w:rPr>
                <w:rFonts w:ascii="Verdana" w:eastAsia="Calibri" w:hAnsi="Verdana" w:cs="Arial"/>
              </w:rPr>
              <w:t>E</w:t>
            </w:r>
            <w:r w:rsidRPr="00302863">
              <w:rPr>
                <w:rFonts w:ascii="Verdana" w:eastAsia="Calibri" w:hAnsi="Verdana" w:cs="Arial"/>
              </w:rPr>
              <w:t xml:space="preserve">ntidades </w:t>
            </w:r>
            <w:r>
              <w:rPr>
                <w:rFonts w:ascii="Verdana" w:eastAsia="Calibri" w:hAnsi="Verdana" w:cs="Arial"/>
              </w:rPr>
              <w:t>E</w:t>
            </w:r>
            <w:r w:rsidRPr="00302863">
              <w:rPr>
                <w:rFonts w:ascii="Verdana" w:eastAsia="Calibri" w:hAnsi="Verdana" w:cs="Arial"/>
              </w:rPr>
              <w:t>statales a que se refiere el artículo 2 de la Ley 80 de 1993. En consecuencia, su actividad contractual se encuentra sujeta, en principio, a las disposiciones del Estatuto General de Contratación de la Administración Pública</w:t>
            </w:r>
            <w:r>
              <w:rPr>
                <w:rFonts w:ascii="Verdana" w:eastAsia="Calibri" w:hAnsi="Verdana" w:cs="Arial"/>
              </w:rPr>
              <w:t xml:space="preserve"> </w:t>
            </w:r>
            <w:r w:rsidR="00BA6879">
              <w:rPr>
                <w:rFonts w:ascii="Verdana" w:eastAsia="Calibri" w:hAnsi="Verdana" w:cs="Arial"/>
              </w:rPr>
              <w:t>–</w:t>
            </w:r>
            <w:r>
              <w:rPr>
                <w:rFonts w:ascii="Verdana" w:eastAsia="Calibri" w:hAnsi="Verdana" w:cs="Arial"/>
              </w:rPr>
              <w:t>E</w:t>
            </w:r>
            <w:r w:rsidR="00BA6879">
              <w:rPr>
                <w:rFonts w:ascii="Verdana" w:eastAsia="Calibri" w:hAnsi="Verdana" w:cs="Arial"/>
              </w:rPr>
              <w:t>GCAP-</w:t>
            </w:r>
            <w:r w:rsidRPr="00302863">
              <w:rPr>
                <w:rFonts w:ascii="Verdana" w:eastAsia="Calibri" w:hAnsi="Verdana" w:cs="Arial"/>
              </w:rPr>
              <w:t>, en atención a su naturaleza jurídica y al régimen aplicable a los recursos que administran.</w:t>
            </w:r>
          </w:p>
          <w:p w14:paraId="24034717" w14:textId="0C54F609" w:rsidR="00302863" w:rsidRPr="00302863" w:rsidRDefault="00302863" w:rsidP="00F55A66">
            <w:pPr>
              <w:spacing w:after="120" w:line="276" w:lineRule="auto"/>
              <w:ind w:firstLine="709"/>
              <w:jc w:val="both"/>
              <w:rPr>
                <w:rFonts w:ascii="Verdana" w:eastAsia="Calibri" w:hAnsi="Verdana" w:cs="Arial"/>
              </w:rPr>
            </w:pPr>
            <w:r w:rsidRPr="00302863">
              <w:rPr>
                <w:rFonts w:ascii="Verdana" w:eastAsia="Calibri" w:hAnsi="Verdana" w:cs="Arial"/>
              </w:rPr>
              <w:t xml:space="preserve">Ahora bien, </w:t>
            </w:r>
            <w:r w:rsidR="00BA6879">
              <w:rPr>
                <w:rFonts w:ascii="Verdana" w:eastAsia="Calibri" w:hAnsi="Verdana" w:cs="Arial"/>
              </w:rPr>
              <w:t>en el evento en que</w:t>
            </w:r>
            <w:r w:rsidRPr="00302863">
              <w:rPr>
                <w:rFonts w:ascii="Verdana" w:eastAsia="Calibri" w:hAnsi="Verdana" w:cs="Arial"/>
              </w:rPr>
              <w:t xml:space="preserve"> un Resguardo o Territorio Indígena autorizado para administrar recursos del SGP </w:t>
            </w:r>
            <w:r w:rsidR="00BA6879">
              <w:rPr>
                <w:rFonts w:ascii="Verdana" w:eastAsia="Calibri" w:hAnsi="Verdana" w:cs="Arial"/>
              </w:rPr>
              <w:t>opte por</w:t>
            </w:r>
            <w:r w:rsidRPr="00302863">
              <w:rPr>
                <w:rFonts w:ascii="Verdana" w:eastAsia="Calibri" w:hAnsi="Verdana" w:cs="Arial"/>
              </w:rPr>
              <w:t xml:space="preserve"> celebrar un convenio de asociación con una Entidad Sin Ánimo de Lucro –ESAL–, </w:t>
            </w:r>
            <w:r w:rsidR="000656E3">
              <w:rPr>
                <w:rFonts w:ascii="Verdana" w:eastAsia="Calibri" w:hAnsi="Verdana" w:cs="Arial"/>
              </w:rPr>
              <w:t xml:space="preserve">este </w:t>
            </w:r>
            <w:r w:rsidRPr="00302863">
              <w:rPr>
                <w:rFonts w:ascii="Verdana" w:eastAsia="Calibri" w:hAnsi="Verdana" w:cs="Arial"/>
              </w:rPr>
              <w:t xml:space="preserve">deberá </w:t>
            </w:r>
            <w:r w:rsidRPr="00302863">
              <w:rPr>
                <w:rFonts w:ascii="Verdana" w:eastAsia="Calibri" w:hAnsi="Verdana" w:cs="Arial"/>
              </w:rPr>
              <w:lastRenderedPageBreak/>
              <w:t>atender las disposiciones especiales que regulan esta modalidad de contratación. En particular, deberá observarse el régimen previsto en el Decreto 092 de 2017, en cuanto establece las reglas aplicables a la celebración de convenios de asociación con entidades privadas sin ánimo de lucro, sin perjuicio de las disposiciones especiales que resulten aplicables a los Resguardos y Territorios Indígenas en virtud de su naturaleza jurídica y del régimen de administración de los recursos del SGP.</w:t>
            </w:r>
          </w:p>
          <w:p w14:paraId="3E4BBE85" w14:textId="1D8F608B" w:rsidR="00643987" w:rsidRPr="001400F4" w:rsidRDefault="00643987" w:rsidP="00F55A66">
            <w:pPr>
              <w:spacing w:line="276" w:lineRule="auto"/>
              <w:ind w:firstLine="709"/>
              <w:jc w:val="both"/>
              <w:rPr>
                <w:rFonts w:ascii="Verdana" w:eastAsia="Calibri" w:hAnsi="Verdana" w:cs="Arial"/>
              </w:rPr>
            </w:pPr>
            <w:r w:rsidRPr="001400F4">
              <w:rPr>
                <w:rFonts w:ascii="Verdana" w:eastAsia="Calibri" w:hAnsi="Verdana" w:cs="Arial"/>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para que adopten la decisión que corresponda, lo cual es acorde con el principio de juridicidad. Así, cada entidad definirá la forma de adelantar su gestión contractual, sin que sea atribución de Colombia Compra Eficiente validarla.</w:t>
            </w:r>
          </w:p>
        </w:tc>
      </w:tr>
      <w:bookmarkEnd w:id="3"/>
    </w:tbl>
    <w:p w14:paraId="67338B30" w14:textId="77777777" w:rsidR="00643987" w:rsidRPr="00DB6C5D" w:rsidRDefault="00643987" w:rsidP="00643987">
      <w:pPr>
        <w:tabs>
          <w:tab w:val="left" w:pos="142"/>
          <w:tab w:val="left" w:pos="284"/>
        </w:tabs>
        <w:spacing w:after="0" w:line="276" w:lineRule="auto"/>
        <w:ind w:left="360"/>
        <w:jc w:val="both"/>
        <w:rPr>
          <w:rFonts w:ascii="Verdana" w:eastAsia="Century Gothic" w:hAnsi="Verdana" w:cs="Century Gothic"/>
          <w:b/>
          <w:bCs/>
        </w:rPr>
      </w:pPr>
    </w:p>
    <w:p w14:paraId="3F6FA58D" w14:textId="77777777" w:rsidR="00643987" w:rsidRPr="00DB6C5D" w:rsidRDefault="00643987" w:rsidP="00643987">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392EE864" w14:textId="77777777" w:rsidR="00643987" w:rsidRPr="00DB6C5D" w:rsidRDefault="00643987" w:rsidP="00643987">
      <w:pPr>
        <w:spacing w:after="0" w:line="276" w:lineRule="auto"/>
        <w:jc w:val="both"/>
        <w:rPr>
          <w:rFonts w:ascii="Verdana" w:eastAsia="Calibri" w:hAnsi="Verdana" w:cs="Arial"/>
        </w:rPr>
      </w:pPr>
    </w:p>
    <w:p w14:paraId="579619D2" w14:textId="77777777" w:rsidR="00643987" w:rsidRDefault="00643987" w:rsidP="00643987">
      <w:pPr>
        <w:spacing w:after="0" w:line="276" w:lineRule="auto"/>
        <w:jc w:val="both"/>
        <w:rPr>
          <w:rFonts w:ascii="Verdana" w:eastAsia="Century Gothic" w:hAnsi="Verdana" w:cs="Century Gothic"/>
          <w:lang w:eastAsia="es-ES_tradn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133041E0" w14:textId="77777777" w:rsidR="000B5A89" w:rsidRPr="00DB6C5D" w:rsidRDefault="000B5A89" w:rsidP="00643987">
      <w:pPr>
        <w:spacing w:after="0" w:line="276" w:lineRule="auto"/>
        <w:jc w:val="both"/>
        <w:rPr>
          <w:rFonts w:ascii="Verdana" w:eastAsia="Calibri" w:hAnsi="Verdana" w:cs="Arial"/>
        </w:rPr>
      </w:pPr>
    </w:p>
    <w:p w14:paraId="62C2DCD3" w14:textId="77777777" w:rsidR="00AE0920" w:rsidRPr="00AC7039" w:rsidRDefault="00AE0920" w:rsidP="00AE0920">
      <w:pPr>
        <w:spacing w:after="120" w:line="276" w:lineRule="auto"/>
        <w:jc w:val="both"/>
        <w:rPr>
          <w:rFonts w:ascii="Verdana" w:eastAsia="Calibri" w:hAnsi="Verdana" w:cs="Arial"/>
        </w:rPr>
      </w:pPr>
      <w:r w:rsidRPr="00AC7039">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AC7039">
        <w:rPr>
          <w:rFonts w:ascii="Verdana" w:hAnsi="Verdana"/>
          <w:vertAlign w:val="superscript"/>
        </w:rPr>
        <w:footnoteReference w:id="1"/>
      </w:r>
      <w:r w:rsidRPr="00AC7039">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689E7054"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rPr>
        <w:lastRenderedPageBreak/>
        <w:t xml:space="preserve">En virtud de lo anterior, el Estado colombiano se obligó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w:t>
      </w:r>
    </w:p>
    <w:p w14:paraId="21483304"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rPr>
        <w:t>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69D9D487"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64BB2219"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w:t>
      </w:r>
      <w:r w:rsidRPr="00AC7039">
        <w:rPr>
          <w:rFonts w:ascii="Verdana" w:hAnsi="Verdana" w:cs="Arial"/>
          <w:noProof/>
          <w:lang w:val="es-ES_tradnl"/>
        </w:rPr>
        <w:t xml:space="preserve">1530 de 2012 y </w:t>
      </w:r>
      <w:r w:rsidRPr="00AC7039">
        <w:rPr>
          <w:rFonts w:ascii="Verdana" w:hAnsi="Verdana" w:cs="Arial"/>
          <w:noProof/>
        </w:rPr>
        <w:t>2056 del 2020.</w:t>
      </w:r>
    </w:p>
    <w:p w14:paraId="7A17F7DD"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rPr>
        <w:t xml:space="preserve">Sobre el particular, debe iniciarse por señalar que, en relación con las formas de organización indígena, la Constitución Política de 1991 dispuso que la conformación de las entidades territoriales indígenas se realizaría conforme a lo </w:t>
      </w:r>
      <w:r w:rsidRPr="00AC7039">
        <w:rPr>
          <w:rFonts w:ascii="Verdana" w:eastAsia="Calibri" w:hAnsi="Verdana" w:cs="Arial"/>
        </w:rPr>
        <w:lastRenderedPageBreak/>
        <w:t>dispuesto en la Ley de Ordenamiento Territorial – LOT. El artículo 329 de la Constitución</w:t>
      </w:r>
      <w:r w:rsidRPr="00AC7039">
        <w:rPr>
          <w:rStyle w:val="Refdenotaalpie"/>
          <w:rFonts w:ascii="Verdana" w:eastAsia="Calibri" w:hAnsi="Verdana" w:cs="Arial"/>
        </w:rPr>
        <w:footnoteReference w:id="2"/>
      </w:r>
      <w:r w:rsidRPr="00AC7039">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AC7039">
        <w:rPr>
          <w:rFonts w:ascii="Verdana" w:eastAsia="Calibri" w:hAnsi="Verdana" w:cs="Arial"/>
          <w:sz w:val="21"/>
          <w:szCs w:val="21"/>
        </w:rPr>
        <w:t>.</w:t>
      </w:r>
      <w:bookmarkStart w:id="4" w:name="_Hlk34989337"/>
    </w:p>
    <w:p w14:paraId="4D20AD18" w14:textId="77777777" w:rsidR="00216DE7" w:rsidRDefault="00AE0920" w:rsidP="00216DE7">
      <w:pPr>
        <w:spacing w:after="120" w:line="276" w:lineRule="auto"/>
        <w:ind w:firstLine="709"/>
        <w:jc w:val="both"/>
        <w:rPr>
          <w:rFonts w:ascii="Verdana" w:hAnsi="Verdana"/>
        </w:rPr>
      </w:pPr>
      <w:r w:rsidRPr="00AC7039">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4"/>
      <w:r w:rsidR="00216DE7">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2935D0F5" w14:textId="77777777" w:rsidR="00AE0920" w:rsidRPr="00AC7039" w:rsidRDefault="00AE0920" w:rsidP="00AE0920">
      <w:pPr>
        <w:spacing w:after="120" w:line="276" w:lineRule="auto"/>
        <w:ind w:firstLine="708"/>
        <w:jc w:val="both"/>
        <w:rPr>
          <w:rFonts w:ascii="Verdana" w:eastAsia="Calibri" w:hAnsi="Verdana" w:cs="Arial"/>
        </w:rPr>
      </w:pPr>
      <w:r w:rsidRPr="00AC7039">
        <w:rPr>
          <w:rFonts w:ascii="Verdana" w:eastAsia="Calibri" w:hAnsi="Verdana" w:cs="Arial"/>
          <w:lang w:val="es-ES"/>
        </w:rPr>
        <w:t>Particularmente, sobre el Decreto 1088 de 1993 debe precisarse que según su ámbito de aplicación los Cabildos y/o Autoridades Tradicionales Indígenas, en representación de sus respectivos territorios indígenas,</w:t>
      </w:r>
      <w:r w:rsidRPr="00AC7039">
        <w:rPr>
          <w:rFonts w:ascii="Verdana" w:hAnsi="Verdana"/>
        </w:rPr>
        <w:t xml:space="preserve"> </w:t>
      </w:r>
      <w:r w:rsidRPr="00AC7039">
        <w:rPr>
          <w:rFonts w:ascii="Verdana" w:eastAsia="Calibri" w:hAnsi="Verdana" w:cs="Arial"/>
          <w:lang w:val="es-ES"/>
        </w:rPr>
        <w:t xml:space="preserve">podrán conformar asociaciones y la naturaleza jurídica de estas corresponde a </w:t>
      </w:r>
      <w:r w:rsidRPr="00AC7039">
        <w:rPr>
          <w:rFonts w:ascii="Verdana" w:hAnsi="Verdana" w:cs="Arial"/>
          <w:color w:val="333333"/>
          <w:shd w:val="clear" w:color="auto" w:fill="FFFFFF"/>
        </w:rPr>
        <w:t>entidades de Derecho Público de carácter especial, con personería jurídica, patrimonio propio y autonomía administrativa</w:t>
      </w:r>
      <w:r w:rsidRPr="00AC7039">
        <w:rPr>
          <w:rFonts w:ascii="Verdana" w:eastAsia="Calibri" w:hAnsi="Verdana" w:cs="Arial"/>
          <w:lang w:val="es-ES"/>
        </w:rPr>
        <w:t xml:space="preserve">. De acuerdo con el artículo tercero </w:t>
      </w:r>
      <w:r w:rsidRPr="00AC7039">
        <w:rPr>
          <w:rFonts w:ascii="Verdana" w:eastAsia="Calibri" w:hAnsi="Verdana" w:cs="Arial"/>
          <w:i/>
          <w:iCs/>
          <w:lang w:val="es-ES"/>
        </w:rPr>
        <w:t>ibidem</w:t>
      </w:r>
      <w:r w:rsidRPr="00AC7039">
        <w:rPr>
          <w:rFonts w:ascii="Verdana" w:eastAsia="Calibri" w:hAnsi="Verdana" w:cs="Arial"/>
          <w:lang w:val="es-ES"/>
        </w:rPr>
        <w:t xml:space="preserve"> estas asociaciones tienen por objeto, el desarrollo integral de las Comunidades Indígenas, para lo cual podrán adelantar las siguientes acciones: i) actividades </w:t>
      </w:r>
      <w:r w:rsidRPr="00AC7039">
        <w:rPr>
          <w:rFonts w:ascii="Verdana" w:eastAsia="Calibri" w:hAnsi="Verdana" w:cs="Arial"/>
          <w:lang w:val="es-ES"/>
        </w:rPr>
        <w:lastRenderedPageBreak/>
        <w:t xml:space="preserve">de carácter industrial y comercial, bien sea en forma directa, o mediante convenios celebrados con personas naturales o jurídicas y </w:t>
      </w:r>
      <w:proofErr w:type="spellStart"/>
      <w:r w:rsidRPr="00AC7039">
        <w:rPr>
          <w:rFonts w:ascii="Verdana" w:eastAsia="Calibri" w:hAnsi="Verdana" w:cs="Arial"/>
          <w:lang w:val="es-ES"/>
        </w:rPr>
        <w:t>ii</w:t>
      </w:r>
      <w:proofErr w:type="spellEnd"/>
      <w:r w:rsidRPr="00AC7039">
        <w:rPr>
          <w:rFonts w:ascii="Verdana" w:eastAsia="Calibri" w:hAnsi="Verdana" w:cs="Arial"/>
          <w:lang w:val="es-ES"/>
        </w:rPr>
        <w:t>) fomentar en sus comunidades proyectos de salud, educación y vivienda en coordinación con las respectivas autoridades nacionales, regionales o locales y con sujeción a las normas legales pertinentes.</w:t>
      </w:r>
    </w:p>
    <w:p w14:paraId="109E0798" w14:textId="77777777" w:rsidR="00AE0920" w:rsidRPr="00AC7039" w:rsidRDefault="00AE0920" w:rsidP="00AE0920">
      <w:pPr>
        <w:spacing w:after="120" w:line="276" w:lineRule="auto"/>
        <w:ind w:firstLine="709"/>
        <w:jc w:val="both"/>
        <w:rPr>
          <w:rFonts w:ascii="Verdana" w:eastAsia="Calibri" w:hAnsi="Verdana" w:cs="Arial"/>
          <w:lang w:val="es-ES"/>
        </w:rPr>
      </w:pPr>
      <w:r w:rsidRPr="00AC7039">
        <w:rPr>
          <w:rFonts w:ascii="Verdana" w:eastAsia="Calibri" w:hAnsi="Verdana" w:cs="Arial"/>
        </w:rPr>
        <w:t xml:space="preserve">El artículo 7 señala que el patrimonio y recursos financieros de la asociación sólo podrán ser destinados para el cumplimiento de los objetivos de esta. </w:t>
      </w:r>
      <w:r w:rsidRPr="00AC7039">
        <w:rPr>
          <w:rFonts w:ascii="Verdana" w:eastAsia="Calibri" w:hAnsi="Verdana" w:cs="Arial"/>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w:t>
      </w:r>
      <w:r w:rsidRPr="00AC7039">
        <w:rPr>
          <w:rFonts w:ascii="Verdana" w:eastAsia="Calibri" w:hAnsi="Verdana" w:cs="Arial"/>
          <w:i/>
          <w:iCs/>
          <w:lang w:val="es-ES"/>
        </w:rPr>
        <w:t>se regirán por el derecho privado</w:t>
      </w:r>
      <w:r w:rsidRPr="00AC7039">
        <w:rPr>
          <w:rFonts w:ascii="Verdana" w:eastAsia="Calibri" w:hAnsi="Verdana" w:cs="Arial"/>
          <w:lang w:val="es-ES"/>
        </w:rPr>
        <w:t>. En los demás casos se sujetarán a las normas sobre asociaciones de entidades públicas conforme al Decreto 130 de 1976 y normas concordantes”. (Énfasis por fuera de texto)</w:t>
      </w:r>
    </w:p>
    <w:p w14:paraId="19961BBA" w14:textId="77777777" w:rsidR="00AE0920" w:rsidRPr="00AC7039" w:rsidRDefault="00AE0920" w:rsidP="00AE0920">
      <w:pPr>
        <w:spacing w:after="120" w:line="276" w:lineRule="auto"/>
        <w:ind w:firstLine="709"/>
        <w:jc w:val="both"/>
        <w:rPr>
          <w:rFonts w:ascii="Verdana" w:eastAsia="Calibri" w:hAnsi="Verdana" w:cs="Arial"/>
          <w:lang w:val="es-ES"/>
        </w:rPr>
      </w:pPr>
      <w:r w:rsidRPr="00AC7039">
        <w:rPr>
          <w:rFonts w:ascii="Verdana" w:eastAsia="Calibri" w:hAnsi="Verdana" w:cs="Arial"/>
          <w:lang w:val="es-ES"/>
        </w:rPr>
        <w:t>Al respecto, la Corte Constitucional señaló que “con este Decreto se reconocieron “las aspiraciones de los Pueblos a asumir el control de sus propias instituciones y formas de vida y de su desarrollo económico y a mantener y fortalecer sus identidades, lenguas, religiones, dentro del marco de los Estados en que viven”</w:t>
      </w:r>
      <w:r w:rsidRPr="00AC7039">
        <w:rPr>
          <w:rFonts w:ascii="Verdana" w:hAnsi="Verdana"/>
          <w:vertAlign w:val="superscript"/>
        </w:rPr>
        <w:footnoteReference w:id="3"/>
      </w:r>
      <w:r w:rsidRPr="00AC7039">
        <w:rPr>
          <w:rFonts w:ascii="Verdana" w:eastAsia="Calibri" w:hAnsi="Verdana" w:cs="Arial"/>
          <w:lang w:val="es-ES"/>
        </w:rPr>
        <w:t>. De esta manera, el Decreto 1088 de 1993 regula la asociación de Cabildos y/o autoridades tradicionales Indígenas para que estas realicen acciones tendientes al desarrollo integral de las comunidades indígenas, para lo cual determina unas reglas específicas para su funcionamiento, entre ellas, que los actos y contratos de naturaleza industrial o comercial celebrados por estas asociaciones se realicen con aplicación del derecho privado.</w:t>
      </w:r>
    </w:p>
    <w:p w14:paraId="2EB26951" w14:textId="77777777" w:rsidR="00AE0920" w:rsidRPr="00AC7039" w:rsidRDefault="00AE0920" w:rsidP="00AE0920">
      <w:pPr>
        <w:spacing w:after="120" w:line="276" w:lineRule="auto"/>
        <w:ind w:firstLine="709"/>
        <w:jc w:val="both"/>
        <w:rPr>
          <w:rStyle w:val="normaltextrun"/>
          <w:rFonts w:ascii="Verdana" w:eastAsia="Calibri" w:hAnsi="Verdana" w:cs="Arial"/>
          <w:lang w:val="es-ES"/>
        </w:rPr>
      </w:pPr>
      <w:r w:rsidRPr="00AC7039">
        <w:rPr>
          <w:rFonts w:ascii="Verdana" w:eastAsia="Calibri" w:hAnsi="Verdana" w:cs="Arial"/>
          <w:lang w:val="es-ES"/>
        </w:rPr>
        <w:t xml:space="preserve">Por su parte, el Decreto 252 de 2020 adiciona al artículo 10 del Decreto 1088 de 1993 un parágrafo, asignándole a las “organizaciones indígenas” capacidad para contratar, sin limitaciones en cuanto al objeto del contrato o por la fuente de los recursos. </w:t>
      </w:r>
      <w:r w:rsidRPr="00AC7039">
        <w:rPr>
          <w:rFonts w:ascii="Verdana" w:hAnsi="Verdana"/>
        </w:rPr>
        <w:t>En este aspecto, es necesario señalar que las “organizaciones</w:t>
      </w:r>
      <w:r w:rsidRPr="00AC7039">
        <w:rPr>
          <w:rStyle w:val="normaltextrun"/>
          <w:rFonts w:ascii="Verdana" w:eastAsia="Calibri" w:hAnsi="Verdana" w:cs="Arial"/>
          <w:lang w:val="es-ES"/>
        </w:rPr>
        <w:t xml:space="preserve"> indígenas” se mencionaron en el artículo 6 de la Ley 1551 de 2012 que, entre otros grupos,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w:t>
      </w:r>
      <w:r w:rsidRPr="00AC7039">
        <w:rPr>
          <w:rStyle w:val="normaltextrun"/>
          <w:rFonts w:ascii="Verdana" w:eastAsia="Calibri" w:hAnsi="Verdana" w:cs="Arial"/>
          <w:lang w:val="es-ES"/>
        </w:rPr>
        <w:lastRenderedPageBreak/>
        <w:t>se les asignó la capacidad jurídica contractual concreta para un negocio jurídico específico, celebrado con entidades de derecho público que tienen capacidad para contratar, esto, de conformidad con el artículo 2 de la Ley 80 de 1993.</w:t>
      </w:r>
    </w:p>
    <w:p w14:paraId="0D7F0B7D" w14:textId="77777777" w:rsidR="00AE0920" w:rsidRPr="00AC7039" w:rsidRDefault="00AE0920" w:rsidP="00AE0920">
      <w:pPr>
        <w:spacing w:after="120" w:line="276" w:lineRule="auto"/>
        <w:ind w:firstLine="709"/>
        <w:jc w:val="both"/>
        <w:rPr>
          <w:rFonts w:ascii="Verdana" w:eastAsia="Calibri" w:hAnsi="Verdana" w:cs="Arial"/>
          <w:lang w:val="es-ES" w:eastAsia="es-ES_tradnl"/>
        </w:rPr>
      </w:pPr>
      <w:r w:rsidRPr="00AC7039">
        <w:rPr>
          <w:rStyle w:val="normaltextrun"/>
          <w:rFonts w:ascii="Verdana" w:eastAsia="Calibri" w:hAnsi="Verdana" w:cs="Arial"/>
          <w:lang w:val="es-ES"/>
        </w:rPr>
        <w:t xml:space="preserve">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condicionando a la composición de estas organizaciones, cuyos miembros deben ser, exclusivamente: </w:t>
      </w:r>
      <w:r w:rsidRPr="00AC7039">
        <w:rPr>
          <w:rFonts w:ascii="Verdana" w:eastAsia="Calibri" w:hAnsi="Verdana" w:cs="Arial"/>
          <w:i/>
          <w:iCs/>
          <w:lang w:val="es-ES" w:eastAsia="es-ES_tradnl"/>
        </w:rPr>
        <w:t>i)</w:t>
      </w:r>
      <w:r w:rsidRPr="00AC7039">
        <w:rPr>
          <w:rFonts w:ascii="Verdana" w:eastAsia="Calibri" w:hAnsi="Verdana" w:cs="Arial"/>
          <w:lang w:val="es-ES" w:eastAsia="es-ES_tradnl"/>
        </w:rPr>
        <w:t xml:space="preserve"> cabildos indígenas,</w:t>
      </w:r>
      <w:r w:rsidRPr="00AC7039">
        <w:rPr>
          <w:rFonts w:ascii="Verdana" w:eastAsia="Calibri" w:hAnsi="Verdana" w:cs="Arial"/>
          <w:i/>
          <w:iCs/>
          <w:lang w:val="es-ES" w:eastAsia="es-ES_tradnl"/>
        </w:rPr>
        <w:t xml:space="preserve"> </w:t>
      </w:r>
      <w:proofErr w:type="spellStart"/>
      <w:r w:rsidRPr="00AC7039">
        <w:rPr>
          <w:rFonts w:ascii="Verdana" w:eastAsia="Calibri" w:hAnsi="Verdana" w:cs="Arial"/>
          <w:i/>
          <w:iCs/>
          <w:lang w:val="es-ES" w:eastAsia="es-ES_tradnl"/>
        </w:rPr>
        <w:t>ii</w:t>
      </w:r>
      <w:proofErr w:type="spellEnd"/>
      <w:r w:rsidRPr="00AC7039">
        <w:rPr>
          <w:rFonts w:ascii="Verdana" w:eastAsia="Calibri" w:hAnsi="Verdana" w:cs="Arial"/>
          <w:i/>
          <w:iCs/>
          <w:lang w:val="es-ES" w:eastAsia="es-ES_tradnl"/>
        </w:rPr>
        <w:t xml:space="preserve">) </w:t>
      </w:r>
      <w:r w:rsidRPr="00AC7039">
        <w:rPr>
          <w:rFonts w:ascii="Verdana" w:eastAsia="Calibri" w:hAnsi="Verdana" w:cs="Arial"/>
          <w:lang w:val="es-ES" w:eastAsia="es-ES_tradnl"/>
        </w:rPr>
        <w:t xml:space="preserve">resguardos indígenas, </w:t>
      </w:r>
      <w:proofErr w:type="spellStart"/>
      <w:r w:rsidRPr="00AC7039">
        <w:rPr>
          <w:rFonts w:ascii="Verdana" w:eastAsia="Calibri" w:hAnsi="Verdana" w:cs="Arial"/>
          <w:i/>
          <w:iCs/>
          <w:lang w:val="es-ES" w:eastAsia="es-ES_tradnl"/>
        </w:rPr>
        <w:t>iii</w:t>
      </w:r>
      <w:proofErr w:type="spellEnd"/>
      <w:r w:rsidRPr="00AC7039">
        <w:rPr>
          <w:rFonts w:ascii="Verdana" w:eastAsia="Calibri" w:hAnsi="Verdana" w:cs="Arial"/>
          <w:i/>
          <w:iCs/>
          <w:lang w:val="es-ES" w:eastAsia="es-ES_tradnl"/>
        </w:rPr>
        <w:t>)</w:t>
      </w:r>
      <w:r w:rsidRPr="00AC7039">
        <w:rPr>
          <w:rFonts w:ascii="Verdana" w:eastAsia="Calibri" w:hAnsi="Verdana" w:cs="Arial"/>
          <w:lang w:val="es-ES" w:eastAsia="es-ES_tradnl"/>
        </w:rPr>
        <w:t xml:space="preserve"> asociaciones de cabildos indígenas, </w:t>
      </w:r>
      <w:proofErr w:type="spellStart"/>
      <w:r w:rsidRPr="00AC7039">
        <w:rPr>
          <w:rFonts w:ascii="Verdana" w:eastAsia="Calibri" w:hAnsi="Verdana" w:cs="Arial"/>
          <w:i/>
          <w:iCs/>
          <w:lang w:val="es-ES" w:eastAsia="es-ES_tradnl"/>
        </w:rPr>
        <w:t>iv</w:t>
      </w:r>
      <w:proofErr w:type="spellEnd"/>
      <w:r w:rsidRPr="00AC7039">
        <w:rPr>
          <w:rFonts w:ascii="Verdana" w:eastAsia="Calibri" w:hAnsi="Verdana" w:cs="Arial"/>
          <w:i/>
          <w:iCs/>
          <w:lang w:val="es-ES" w:eastAsia="es-ES_tradnl"/>
        </w:rPr>
        <w:t xml:space="preserve">) </w:t>
      </w:r>
      <w:r w:rsidRPr="00AC7039">
        <w:rPr>
          <w:rFonts w:ascii="Verdana" w:eastAsia="Calibri" w:hAnsi="Verdana" w:cs="Arial"/>
          <w:lang w:val="es-ES" w:eastAsia="es-ES_tradnl"/>
        </w:rPr>
        <w:t xml:space="preserve">asociaciones de autoridades indígenas, y </w:t>
      </w:r>
      <w:r w:rsidRPr="00AC7039">
        <w:rPr>
          <w:rFonts w:ascii="Verdana" w:eastAsia="Calibri" w:hAnsi="Verdana" w:cs="Arial"/>
          <w:i/>
          <w:iCs/>
          <w:lang w:val="es-ES" w:eastAsia="es-ES_tradnl"/>
        </w:rPr>
        <w:t>v)</w:t>
      </w:r>
      <w:r w:rsidRPr="00AC7039">
        <w:rPr>
          <w:rFonts w:ascii="Verdana" w:eastAsia="Calibri" w:hAnsi="Verdana" w:cs="Arial"/>
          <w:lang w:val="es-ES" w:eastAsia="es-ES_tradnl"/>
        </w:rPr>
        <w:t xml:space="preserve"> otras formas de autoridad indígena.</w:t>
      </w:r>
      <w:r w:rsidRPr="00AC7039">
        <w:rPr>
          <w:rFonts w:ascii="Verdana" w:hAnsi="Verdana"/>
          <w:vertAlign w:val="superscript"/>
        </w:rPr>
        <w:footnoteReference w:id="4"/>
      </w:r>
    </w:p>
    <w:p w14:paraId="5DE883B0" w14:textId="77777777" w:rsidR="00AE0920" w:rsidRPr="00AC7039" w:rsidRDefault="00AE0920" w:rsidP="00AE0920">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eastAsia="es-ES_tradnl"/>
        </w:rPr>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3C10E981" w14:textId="77777777" w:rsidR="00AE0920" w:rsidRDefault="00AE0920" w:rsidP="00AE0920">
      <w:pPr>
        <w:spacing w:after="120" w:line="276" w:lineRule="auto"/>
        <w:ind w:firstLine="709"/>
        <w:jc w:val="both"/>
        <w:rPr>
          <w:rFonts w:ascii="Verdana" w:eastAsia="Calibri" w:hAnsi="Verdana" w:cs="Arial"/>
          <w:lang w:eastAsia="es-ES_tradnl"/>
        </w:rPr>
      </w:pPr>
      <w:r w:rsidRPr="00AC7039">
        <w:rPr>
          <w:rFonts w:ascii="Verdana" w:eastAsia="Calibri" w:hAnsi="Verdana" w:cs="Arial"/>
          <w:lang w:val="es-ES" w:eastAsia="es-ES_tradnl"/>
        </w:rPr>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AC7039">
        <w:rPr>
          <w:rFonts w:ascii="Verdana" w:eastAsia="Calibri" w:hAnsi="Verdana" w:cs="Arial"/>
          <w:lang w:eastAsia="es-ES_tradnl"/>
        </w:rPr>
        <w:t xml:space="preserve">la naturaleza de los actos y contratos de estas asociaciones y organizaciones indígenas y, señaló que </w:t>
      </w:r>
      <w:r w:rsidRPr="00AC7039">
        <w:rPr>
          <w:rFonts w:ascii="Verdana" w:eastAsia="Calibri" w:hAnsi="Verdana" w:cs="Arial"/>
          <w:lang w:eastAsia="es-ES_tradnl"/>
        </w:rPr>
        <w:lastRenderedPageBreak/>
        <w:t xml:space="preserve">los contratos industriales y comerciales se regirán por las reglas de derecho privado. </w:t>
      </w:r>
    </w:p>
    <w:p w14:paraId="5B23B17F" w14:textId="77777777" w:rsidR="00DD588D" w:rsidRDefault="00DD588D" w:rsidP="00DD588D">
      <w:pPr>
        <w:spacing w:after="120" w:line="276" w:lineRule="auto"/>
        <w:ind w:firstLine="709"/>
        <w:jc w:val="both"/>
        <w:rPr>
          <w:rFonts w:ascii="Verdana" w:hAnsi="Verdana"/>
        </w:rPr>
      </w:pPr>
      <w:r>
        <w:rPr>
          <w:rFonts w:ascii="Verdana" w:hAnsi="Verdana"/>
        </w:rPr>
        <w:t xml:space="preserve">Ahora, de acuerdo con la Ley 80 de 1993, los territorios indígenas son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presentaba dificultades. Esto en la medida que no existía una norma que definiera los territorios indígenas a los que hacía referencia el artículo 2 de esta Ley, lo que necesariamente remitía a otras normas a efectos de determinar qué se entendía por estos y cuáles tenían capacidad para adquirir obligaciones. </w:t>
      </w:r>
    </w:p>
    <w:p w14:paraId="035D31FA" w14:textId="77777777" w:rsidR="00DD588D" w:rsidRDefault="00DD588D" w:rsidP="00DD588D">
      <w:pPr>
        <w:spacing w:after="120" w:line="276" w:lineRule="auto"/>
        <w:ind w:firstLine="709"/>
        <w:jc w:val="both"/>
        <w:rPr>
          <w:rFonts w:ascii="Verdana" w:hAnsi="Verdana"/>
        </w:rPr>
      </w:pPr>
      <w:r>
        <w:rPr>
          <w:rFonts w:ascii="Verdana" w:hAnsi="Verdana"/>
        </w:rPr>
        <w:t>En este contexto, se expidió la Ley 1454 de 2011, “Por la cual se dictan normas orgánicas sobre ordenamiento territorial y se modifican otras disposiciones”, que reguló los asuntos relacionados con el ordenamiento territorial. Sin embargo, esta ley no reglamento lo relativo a la conformación de las Entidades Territoriales Indígenas, como lo demuestra el parágrafo 2° del artículo 37, al disponer que el Gobierno debía presentar al Congreso un proyecto de ley que regulara la materia. Por su parte, la Corte Constitucional, en Sentencia C-489 de 2012, se pronunció sobre la constitucionalidad de la Ley 1454 de 2011, determinando que existía una omisión legislativa respecto de los territorios indígenas.</w:t>
      </w:r>
    </w:p>
    <w:p w14:paraId="2952F952" w14:textId="77777777" w:rsidR="00DD588D" w:rsidRDefault="00DD588D" w:rsidP="00DD588D">
      <w:pPr>
        <w:spacing w:after="120" w:line="276" w:lineRule="auto"/>
        <w:ind w:firstLine="709"/>
        <w:jc w:val="both"/>
        <w:rPr>
          <w:rFonts w:ascii="Verdana" w:hAnsi="Verdana"/>
        </w:rPr>
      </w:pPr>
      <w:r>
        <w:rPr>
          <w:rFonts w:ascii="Verdana" w:hAnsi="Verdana"/>
        </w:rPr>
        <w:t>Luego, 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 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6F338CC9" w14:textId="77777777" w:rsidR="00DD588D" w:rsidRDefault="00DD588D" w:rsidP="00DD588D">
      <w:pPr>
        <w:spacing w:after="120" w:line="276" w:lineRule="auto"/>
        <w:ind w:firstLine="709"/>
        <w:jc w:val="both"/>
        <w:rPr>
          <w:rFonts w:ascii="Verdana" w:hAnsi="Verdana"/>
        </w:rPr>
      </w:pPr>
      <w:r>
        <w:rPr>
          <w:rFonts w:ascii="Verdana" w:eastAsia="Calibri" w:hAnsi="Verdana" w:cs="Arial"/>
        </w:rPr>
        <w:t xml:space="preserve">Ulteriormente,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w:t>
      </w:r>
      <w:r>
        <w:rPr>
          <w:rFonts w:ascii="Verdana" w:eastAsia="Calibri" w:hAnsi="Verdana" w:cs="Arial"/>
        </w:rPr>
        <w:lastRenderedPageBreak/>
        <w:t>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27ACFE98" w14:textId="77777777" w:rsidR="00DD588D" w:rsidRDefault="00DD588D" w:rsidP="00DD588D">
      <w:pPr>
        <w:spacing w:after="120" w:line="276" w:lineRule="auto"/>
        <w:ind w:firstLine="709"/>
        <w:jc w:val="both"/>
        <w:rPr>
          <w:rFonts w:ascii="Verdana" w:hAnsi="Verdana"/>
        </w:rPr>
      </w:pPr>
      <w:r>
        <w:rPr>
          <w:rFonts w:ascii="Verdana" w:eastAsia="Calibri" w:hAnsi="Verdana" w:cs="Arial"/>
        </w:rPr>
        <w:t>Los aspectos más relevantes de esta norma son los relacionados con el funcionamiento de los territorios indígenas. Al respecto, dispone que los resguardos indígenas que se ubiquen en ciertos supuestos</w:t>
      </w:r>
      <w:r>
        <w:rPr>
          <w:rStyle w:val="Refdenotaalpie"/>
          <w:rFonts w:ascii="Verdana" w:eastAsia="Calibri" w:hAnsi="Verdana" w:cs="Arial"/>
        </w:rPr>
        <w:footnoteReference w:id="5"/>
      </w:r>
      <w:r>
        <w:rPr>
          <w:rFonts w:ascii="Verdana" w:eastAsia="Calibri" w:hAnsi="Verdana" w:cs="Arial"/>
        </w:rPr>
        <w:t xml:space="preserve">, al igual que las asociaciones que estos conformen para administrar recursos del SGP, podrán ser considerados como territorios indígenas, de manera transitoria, “[…] mientras el Congreso expide la Ley Orgánica de Ordenamiento Territorial que </w:t>
      </w:r>
      <w:r>
        <w:rPr>
          <w:rFonts w:ascii="Verdana" w:eastAsia="Calibri" w:hAnsi="Verdana" w:cs="Arial"/>
        </w:rPr>
        <w:lastRenderedPageBreak/>
        <w:t>crea las entidades territoriales indígenas”</w:t>
      </w:r>
      <w:r>
        <w:rPr>
          <w:rStyle w:val="Refdenotaalpie"/>
          <w:rFonts w:ascii="Verdana" w:eastAsia="Calibri" w:hAnsi="Verdana" w:cs="Arial"/>
        </w:rPr>
        <w:footnoteReference w:id="6"/>
      </w:r>
      <w:r>
        <w:rPr>
          <w:rFonts w:ascii="Verdana" w:eastAsia="Calibri" w:hAnsi="Verdana" w:cs="Arial"/>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32AFE58F" w14:textId="77777777" w:rsidR="00DD588D" w:rsidRDefault="00DD588D" w:rsidP="00DD588D">
      <w:pPr>
        <w:spacing w:after="120" w:line="276" w:lineRule="auto"/>
        <w:ind w:firstLine="709"/>
        <w:jc w:val="both"/>
        <w:rPr>
          <w:rFonts w:ascii="Verdana" w:hAnsi="Verdana"/>
        </w:rPr>
      </w:pPr>
      <w:r>
        <w:rPr>
          <w:rFonts w:ascii="Verdana" w:eastAsia="Calibri" w:hAnsi="Verdana" w:cs="Arial"/>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Pr>
          <w:rStyle w:val="Refdenotaalpie"/>
          <w:rFonts w:ascii="Verdana" w:eastAsia="Calibri" w:hAnsi="Verdana" w:cs="Arial"/>
        </w:rPr>
        <w:footnoteReference w:id="7"/>
      </w:r>
      <w:r>
        <w:rPr>
          <w:rFonts w:ascii="Verdana" w:eastAsia="Calibri" w:hAnsi="Verdana" w:cs="Arial"/>
        </w:rPr>
        <w:t>.</w:t>
      </w:r>
    </w:p>
    <w:p w14:paraId="21067EB6" w14:textId="77777777" w:rsidR="00DD588D" w:rsidRDefault="00DD588D" w:rsidP="00DD588D">
      <w:pPr>
        <w:spacing w:after="120" w:line="276" w:lineRule="auto"/>
        <w:ind w:firstLine="709"/>
        <w:jc w:val="both"/>
        <w:rPr>
          <w:rFonts w:ascii="Verdana" w:hAnsi="Verdana"/>
        </w:rPr>
      </w:pPr>
      <w:r>
        <w:rPr>
          <w:rFonts w:ascii="Verdana" w:eastAsia="Calibri" w:hAnsi="Verdana" w:cs="Arial"/>
        </w:rPr>
        <w:t xml:space="preserve">Conforme a lo anterior, el Decreto 1953 de 2014 permite que los resguardos indígenas puedan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w:t>
      </w:r>
      <w:r>
        <w:rPr>
          <w:rFonts w:ascii="Verdana" w:eastAsia="Calibri" w:hAnsi="Verdana" w:cs="Arial"/>
        </w:rPr>
        <w:lastRenderedPageBreak/>
        <w:t xml:space="preserve">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137C4D7" w14:textId="77777777" w:rsidR="00DD588D" w:rsidRDefault="00DD588D" w:rsidP="00DD588D">
      <w:pPr>
        <w:spacing w:after="120" w:line="276" w:lineRule="auto"/>
        <w:ind w:firstLine="709"/>
        <w:jc w:val="both"/>
        <w:rPr>
          <w:rFonts w:ascii="Verdana" w:hAnsi="Verdana"/>
        </w:rPr>
      </w:pPr>
      <w:r>
        <w:rPr>
          <w:rFonts w:ascii="Verdana" w:hAnsi="Verdana"/>
        </w:rPr>
        <w:t xml:space="preserve">Ahora bien, en relación con la capacidad jurídica debe tenerse en cuenta que, en materia de contratación estatal, </w:t>
      </w:r>
      <w:r>
        <w:rPr>
          <w:rFonts w:ascii="Verdana" w:hAnsi="Verdana"/>
          <w:lang w:val="es-MX"/>
        </w:rPr>
        <w:t>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 tipo de negocios jurídicos. </w:t>
      </w:r>
      <w:r>
        <w:rPr>
          <w:rFonts w:ascii="Verdana" w:hAnsi="Verdana"/>
        </w:rPr>
        <w:t> </w:t>
      </w:r>
    </w:p>
    <w:p w14:paraId="238732D7" w14:textId="77777777" w:rsidR="00DD588D" w:rsidRDefault="00DD588D" w:rsidP="00DD588D">
      <w:pPr>
        <w:spacing w:after="120" w:line="276" w:lineRule="auto"/>
        <w:ind w:firstLine="709"/>
        <w:jc w:val="both"/>
        <w:rPr>
          <w:rFonts w:ascii="Verdana" w:hAnsi="Verdana"/>
        </w:rPr>
      </w:pPr>
      <w:r>
        <w:rPr>
          <w:rFonts w:ascii="Verdana" w:eastAsia="Calibri" w:hAnsi="Verdana" w:cs="Arial"/>
        </w:rPr>
        <w:t>Al respecto, es pertinente mencionar que en el documento “Orientaciones para la programación, administración y ejecución de los recursos de la Asignación Especial del Sistema General de Participaciones para los Resguardos Indígenas (AESGPRI)” expedido por el Departamento Nacional de Planeación - DNP, se explica que “una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Pr>
          <w:vertAlign w:val="superscript"/>
        </w:rPr>
        <w:footnoteReference w:id="8"/>
      </w:r>
      <w:r>
        <w:rPr>
          <w:rFonts w:ascii="Verdana" w:eastAsia="Calibri" w:hAnsi="Verdana"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14B62791" w14:textId="77777777" w:rsidR="00DD588D" w:rsidRDefault="00DD588D" w:rsidP="00DD588D">
      <w:pPr>
        <w:spacing w:after="120" w:line="276" w:lineRule="auto"/>
        <w:ind w:firstLine="709"/>
        <w:jc w:val="both"/>
        <w:rPr>
          <w:rFonts w:ascii="Verdana" w:eastAsia="Calibri" w:hAnsi="Verdana" w:cs="Arial"/>
        </w:rPr>
      </w:pPr>
      <w:r>
        <w:rPr>
          <w:rFonts w:ascii="Verdana" w:eastAsia="Calibri" w:hAnsi="Verdana" w:cs="Arial"/>
        </w:rPr>
        <w:t xml:space="preserve">De las normas anteriormente citadas, los resguardos podrán asociarse para administrar y ejecutar los recursos de la asignación especial del SGP, siempre que acrediten los requisitos establecidos en el decreto. En ese sentido, reiterando lo expuesto, los Territorios y Resguardos Indígenas que hayan sido autorizados para administrar recursos del SGP, conforme a lo dispuesto por ese decreto, se consideran Entidades Estatales, de acuerdo con lo dispuesto en el </w:t>
      </w:r>
      <w:r>
        <w:rPr>
          <w:rFonts w:ascii="Verdana" w:eastAsia="Calibri" w:hAnsi="Verdana" w:cs="Arial"/>
        </w:rPr>
        <w:lastRenderedPageBreak/>
        <w:t xml:space="preserve">artículo 2° de la Ley 80 de 1993 y su capacidad jurídica será ejercida a través de su representante legal. </w:t>
      </w:r>
    </w:p>
    <w:p w14:paraId="2B18A7C4" w14:textId="77777777" w:rsidR="00DD588D" w:rsidRPr="00340CD5" w:rsidRDefault="00DD588D" w:rsidP="00DD588D">
      <w:pPr>
        <w:spacing w:after="120" w:line="276" w:lineRule="auto"/>
        <w:ind w:firstLine="709"/>
        <w:jc w:val="both"/>
        <w:rPr>
          <w:rFonts w:ascii="Verdana" w:eastAsia="Calibri" w:hAnsi="Verdana" w:cs="Arial"/>
        </w:rPr>
      </w:pPr>
      <w:r w:rsidRPr="00340CD5">
        <w:rPr>
          <w:rFonts w:ascii="Verdana" w:eastAsia="Calibri" w:hAnsi="Verdana" w:cs="Arial"/>
          <w:lang w:val="es-ES"/>
        </w:rPr>
        <w:t>Por otra parte, el Decreto 1953 de 2014, al implementar de manera transitoria los territorios indígenas, le dio tratamiento de entidades de derecho público especial a estos, a los resguardos</w:t>
      </w:r>
      <w:r w:rsidRPr="00340CD5">
        <w:rPr>
          <w:rFonts w:ascii="Verdana" w:eastAsia="Calibri" w:hAnsi="Verdana" w:cs="Arial"/>
          <w:vertAlign w:val="superscript"/>
          <w:lang w:val="es-ES"/>
        </w:rPr>
        <w:footnoteReference w:id="9"/>
      </w:r>
      <w:r w:rsidRPr="00340CD5">
        <w:rPr>
          <w:rFonts w:ascii="Verdana" w:eastAsia="Calibri" w:hAnsi="Verdana" w:cs="Arial"/>
          <w:lang w:val="es-ES"/>
        </w:rPr>
        <w:t xml:space="preserve"> y a las asociaciones de estos, autorizadas para administrar recursos de asignación especial del SGP, asimilándolos a Entidades Estatales de conformidad con el artículo 2 de la Ley 80 de 1993.  </w:t>
      </w:r>
    </w:p>
    <w:p w14:paraId="6BE8C59E" w14:textId="77777777" w:rsidR="00DD588D" w:rsidRDefault="00DD588D" w:rsidP="00DD588D">
      <w:pPr>
        <w:spacing w:after="120" w:line="276" w:lineRule="auto"/>
        <w:ind w:firstLine="709"/>
        <w:jc w:val="both"/>
        <w:rPr>
          <w:rFonts w:ascii="Verdana" w:hAnsi="Verdana"/>
        </w:rPr>
      </w:pPr>
      <w:r>
        <w:rPr>
          <w:rFonts w:ascii="Verdana" w:eastAsia="Calibri"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5BF2402C" w14:textId="77777777" w:rsidR="00DD588D" w:rsidRDefault="00DD588D" w:rsidP="00DD588D">
      <w:pPr>
        <w:spacing w:after="120" w:line="276" w:lineRule="auto"/>
        <w:ind w:firstLine="709"/>
        <w:jc w:val="both"/>
        <w:rPr>
          <w:rFonts w:ascii="Verdana" w:hAnsi="Verdana"/>
        </w:rPr>
      </w:pPr>
      <w:r>
        <w:rPr>
          <w:rFonts w:ascii="Verdana" w:hAnsi="Verdana"/>
        </w:rPr>
        <w:t xml:space="preserve">En conclusión, debe precisarse en primer lugar que la Asignación Especial del Sistema General de Participaciones de los Resguardos Indígenas – AESGPRI – tiene como finalidad mejorar la calidad de vida de la totalidad de la población que habita dentro del respectivo resguardo, y su destinación será para el financiamiento de proyectos de inversión debidamente formulados y de acuerdo con los planes de vida, la ley de origen, el derecho mayor o derecho propio de los Pueblos indígenas. En este sentido, los Resguardos Indígenas y las asociaciones que estos conformen podrán asumir, administrar y ejecutar directamente estos recursos, previo cumplimiento de los requisitos previstos en el Decreto 1953 de 2014. Ahora bien, en el evento en que la – AESGPRI – no sea administrada por los Resguardos Indígenas o no se haya asociado con otros para administrarlos su ejecución se realizara mediante la celebración de un contrato de administración suscrito entre la entidad territorial respectiva y el representante legal del resguardo designado por las Autoridades propias. </w:t>
      </w:r>
    </w:p>
    <w:p w14:paraId="7794C8E6" w14:textId="77777777" w:rsidR="00DD588D" w:rsidRDefault="00DD588D" w:rsidP="00DD588D">
      <w:pPr>
        <w:spacing w:after="120" w:line="276" w:lineRule="auto"/>
        <w:ind w:firstLine="709"/>
        <w:jc w:val="both"/>
        <w:rPr>
          <w:rFonts w:ascii="Verdana" w:hAnsi="Verdana"/>
        </w:rPr>
      </w:pPr>
      <w:r>
        <w:rPr>
          <w:rFonts w:ascii="Verdana" w:hAnsi="Verdana"/>
        </w:rPr>
        <w:t xml:space="preserve">En segundo lugar, es necesario aclarar que los actos o contratos que expidan o celebren los Territorios Indígenas, según sea el caso, para la ejecución de la – AESGPRI –, se regirán por las normas del Estatuto Orgánico de </w:t>
      </w:r>
      <w:r>
        <w:rPr>
          <w:rFonts w:ascii="Verdana" w:hAnsi="Verdana"/>
        </w:rPr>
        <w:lastRenderedPageBreak/>
        <w:t>Presupuesto, el Estatuto de Contratación Estatal, las normas contables que para este efecto defina la Contaduría General de la Nación y las demás disposiciones complementarias, y por las disposiciones vigentes para aquellos sectores en los cuales haya sido certificado. Ahora, en el evento en que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5FA06DDC" w14:textId="77777777" w:rsidR="00643987" w:rsidRPr="00DB6C5D" w:rsidRDefault="00643987" w:rsidP="00643987">
      <w:pPr>
        <w:tabs>
          <w:tab w:val="left" w:pos="142"/>
          <w:tab w:val="left" w:pos="426"/>
        </w:tabs>
        <w:spacing w:before="240" w:after="0" w:line="276" w:lineRule="auto"/>
        <w:ind w:firstLine="142"/>
        <w:jc w:val="both"/>
        <w:rPr>
          <w:rFonts w:ascii="Verdana" w:eastAsia="Calibri" w:hAnsi="Verdana" w:cs="Arial"/>
          <w:bCs/>
          <w:color w:val="000000" w:themeColor="text1"/>
        </w:rPr>
      </w:pPr>
      <w:r w:rsidRPr="00DB6C5D">
        <w:rPr>
          <w:rFonts w:ascii="Verdana" w:hAnsi="Verdana"/>
        </w:rPr>
        <w:tab/>
      </w:r>
      <w:r w:rsidRPr="00DB6C5D">
        <w:rPr>
          <w:rFonts w:ascii="Verdana" w:hAnsi="Verdana"/>
        </w:rPr>
        <w:tab/>
        <w:t>Dentro de este marco, la entidad contratante definirá en cada caso concreto lo relacionado con el tema objeto de consulta. Al tratarse de un análisis que debe realizarse</w:t>
      </w:r>
      <w:r w:rsidRPr="00DB6C5D">
        <w:rPr>
          <w:rFonts w:ascii="Verdana" w:eastAsia="Calibri" w:hAnsi="Verdana" w:cs="Arial"/>
          <w:bCs/>
          <w:color w:val="000000" w:themeColor="text1"/>
        </w:rPr>
        <w:t xml:space="preserv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6C5D">
        <w:rPr>
          <w:rStyle w:val="s15"/>
          <w:rFonts w:ascii="Verdana" w:hAnsi="Verdana"/>
          <w:color w:val="000000"/>
        </w:rPr>
        <w:t>Esto significa que,</w:t>
      </w:r>
      <w:r w:rsidRPr="00DB6C5D">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sidRPr="00DB6C5D">
        <w:rPr>
          <w:rStyle w:val="Refdenotaalpie"/>
          <w:rFonts w:ascii="Verdana" w:eastAsia="Calibri" w:hAnsi="Verdana" w:cs="Arial"/>
          <w:bCs/>
          <w:color w:val="000000" w:themeColor="text1"/>
        </w:rPr>
        <w:footnoteReference w:id="10"/>
      </w:r>
      <w:r w:rsidRPr="00DB6C5D">
        <w:rPr>
          <w:rFonts w:ascii="Verdana" w:eastAsia="Calibri" w:hAnsi="Verdana" w:cs="Arial"/>
          <w:bCs/>
          <w:color w:val="000000" w:themeColor="text1"/>
        </w:rPr>
        <w:t xml:space="preserve">. </w:t>
      </w:r>
    </w:p>
    <w:p w14:paraId="28A3757A" w14:textId="77777777" w:rsidR="00643987" w:rsidRPr="00DB6C5D" w:rsidRDefault="00643987" w:rsidP="00643987">
      <w:pPr>
        <w:tabs>
          <w:tab w:val="left" w:pos="142"/>
          <w:tab w:val="left" w:pos="426"/>
        </w:tabs>
        <w:spacing w:after="0" w:line="276" w:lineRule="auto"/>
        <w:ind w:firstLine="142"/>
        <w:jc w:val="both"/>
        <w:rPr>
          <w:rFonts w:ascii="Verdana" w:eastAsia="Calibri" w:hAnsi="Verdana" w:cs="Arial"/>
          <w:bCs/>
          <w:color w:val="000000" w:themeColor="text1"/>
        </w:rPr>
      </w:pPr>
    </w:p>
    <w:p w14:paraId="21DE9A05" w14:textId="77777777" w:rsidR="00643987" w:rsidRPr="00DB6C5D" w:rsidRDefault="00643987" w:rsidP="00643987">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73C77D57" w14:textId="77777777" w:rsidR="00643987" w:rsidRPr="00DB6C5D" w:rsidRDefault="00643987" w:rsidP="00643987">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3987" w:rsidRPr="00DB6C5D" w14:paraId="7C7197FA" w14:textId="77777777" w:rsidTr="00AF4203">
        <w:trPr>
          <w:trHeight w:val="410"/>
          <w:jc w:val="center"/>
        </w:trPr>
        <w:tc>
          <w:tcPr>
            <w:tcW w:w="8647" w:type="dxa"/>
          </w:tcPr>
          <w:p w14:paraId="089A449B" w14:textId="191BCB81" w:rsidR="00756517" w:rsidRPr="00D16320"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cs="Arial"/>
                <w:lang w:val="es-CO"/>
              </w:rPr>
              <w:t>Convenio No. 169 de 1989</w:t>
            </w:r>
            <w:r w:rsidR="008649EA">
              <w:rPr>
                <w:rFonts w:ascii="Verdana" w:hAnsi="Verdana" w:cs="Arial"/>
                <w:lang w:val="es-CO"/>
              </w:rPr>
              <w:t xml:space="preserve"> de la OIT.</w:t>
            </w:r>
          </w:p>
          <w:p w14:paraId="2146A9CE" w14:textId="77777777" w:rsidR="00756517" w:rsidRPr="00D16320"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cs="Arial"/>
                <w:lang w:val="es-CO"/>
              </w:rPr>
              <w:t>Ley 21 de 1991</w:t>
            </w:r>
          </w:p>
          <w:p w14:paraId="2EECFFDB" w14:textId="77777777" w:rsidR="00756517" w:rsidRPr="00D16320"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cs="Arial"/>
                <w:lang w:val="es-CO"/>
              </w:rPr>
              <w:t xml:space="preserve">Constitución Política de 1991, artículo </w:t>
            </w:r>
            <w:r w:rsidRPr="00D16320">
              <w:rPr>
                <w:rFonts w:ascii="Verdana" w:eastAsia="Calibri" w:hAnsi="Verdana" w:cs="Arial"/>
              </w:rPr>
              <w:t>329, artículo transitorio 56.</w:t>
            </w:r>
          </w:p>
          <w:p w14:paraId="70F04746" w14:textId="663C25E9" w:rsidR="00756517" w:rsidRPr="00B56035"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rPr>
              <w:t>Ley 80 de 1993</w:t>
            </w:r>
            <w:r w:rsidR="00262C16">
              <w:rPr>
                <w:rFonts w:ascii="Verdana" w:hAnsi="Verdana"/>
              </w:rPr>
              <w:t>, artículo 2.</w:t>
            </w:r>
          </w:p>
          <w:p w14:paraId="4CEE68AF" w14:textId="32CED5CC" w:rsidR="00B56035" w:rsidRPr="00D16320" w:rsidRDefault="00B56035"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B56035">
              <w:rPr>
                <w:rFonts w:ascii="Verdana" w:hAnsi="Verdana" w:cs="Arial"/>
                <w:lang w:val="es-CO"/>
              </w:rPr>
              <w:t>Ley 1150 de 2007</w:t>
            </w:r>
            <w:r>
              <w:rPr>
                <w:rFonts w:ascii="Verdana" w:hAnsi="Verdana" w:cs="Arial"/>
                <w:lang w:val="es-CO"/>
              </w:rPr>
              <w:t xml:space="preserve">, </w:t>
            </w:r>
            <w:r w:rsidRPr="00B56035">
              <w:rPr>
                <w:rFonts w:ascii="Verdana" w:hAnsi="Verdana" w:cs="Arial"/>
                <w:lang w:val="es-CO"/>
              </w:rPr>
              <w:t>artículo 2</w:t>
            </w:r>
            <w:r>
              <w:rPr>
                <w:rFonts w:ascii="Verdana" w:hAnsi="Verdana" w:cs="Arial"/>
                <w:lang w:val="es-CO"/>
              </w:rPr>
              <w:t>.</w:t>
            </w:r>
          </w:p>
          <w:p w14:paraId="7A457579" w14:textId="77777777" w:rsidR="00756517" w:rsidRPr="00D16320"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lang w:val="es-CO"/>
              </w:rPr>
              <w:lastRenderedPageBreak/>
              <w:t>Ley 1454 de 2011</w:t>
            </w:r>
          </w:p>
          <w:p w14:paraId="55B8A089" w14:textId="2CD64AB6" w:rsidR="00756517" w:rsidRPr="00D16320" w:rsidRDefault="00756517" w:rsidP="0075651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hAnsi="Verdana"/>
                <w:lang w:val="es-CO"/>
              </w:rPr>
              <w:t>Ley 1551 de 2012</w:t>
            </w:r>
            <w:r w:rsidR="00AA79B4">
              <w:rPr>
                <w:rFonts w:ascii="Verdana" w:hAnsi="Verdana"/>
                <w:lang w:val="es-CO"/>
              </w:rPr>
              <w:t>, artículo 6.</w:t>
            </w:r>
          </w:p>
          <w:p w14:paraId="138E2DB6" w14:textId="5CC86ACC" w:rsidR="000016F8" w:rsidRPr="000016F8" w:rsidRDefault="000016F8" w:rsidP="000D1AA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0016F8">
              <w:rPr>
                <w:rFonts w:ascii="Verdana" w:hAnsi="Verdana" w:cs="Arial"/>
                <w:lang w:val="es-CO"/>
              </w:rPr>
              <w:t>Decreto 1088 de 1993</w:t>
            </w:r>
            <w:r>
              <w:rPr>
                <w:rFonts w:ascii="Verdana" w:hAnsi="Verdana" w:cs="Arial"/>
                <w:lang w:val="es-CO"/>
              </w:rPr>
              <w:t>, artículo 10.</w:t>
            </w:r>
          </w:p>
          <w:p w14:paraId="134C8EC1" w14:textId="339AF3D4" w:rsidR="000D1AA7" w:rsidRPr="008649EA" w:rsidRDefault="00756517" w:rsidP="000D1AA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sidRPr="00D16320">
              <w:rPr>
                <w:rFonts w:ascii="Verdana" w:eastAsia="Calibri" w:hAnsi="Verdana" w:cs="Arial"/>
              </w:rPr>
              <w:t>Decreto 1953 de 2014</w:t>
            </w:r>
            <w:r w:rsidR="00AA79B4">
              <w:rPr>
                <w:rFonts w:ascii="Verdana" w:eastAsia="Calibri" w:hAnsi="Verdana" w:cs="Arial"/>
              </w:rPr>
              <w:t>, artículo 3</w:t>
            </w:r>
            <w:r w:rsidR="00800AE0">
              <w:rPr>
                <w:rFonts w:ascii="Verdana" w:eastAsia="Calibri" w:hAnsi="Verdana" w:cs="Arial"/>
              </w:rPr>
              <w:t>,</w:t>
            </w:r>
            <w:r w:rsidR="00C6262F">
              <w:rPr>
                <w:rFonts w:ascii="Verdana" w:eastAsia="Calibri" w:hAnsi="Verdana" w:cs="Arial"/>
              </w:rPr>
              <w:t xml:space="preserve"> 9</w:t>
            </w:r>
            <w:r w:rsidR="00800AE0">
              <w:rPr>
                <w:rFonts w:ascii="Verdana" w:eastAsia="Calibri" w:hAnsi="Verdana" w:cs="Arial"/>
              </w:rPr>
              <w:t xml:space="preserve"> y 20.</w:t>
            </w:r>
            <w:r w:rsidR="00AA79B4">
              <w:rPr>
                <w:rFonts w:ascii="Verdana" w:eastAsia="Calibri" w:hAnsi="Verdana" w:cs="Arial"/>
              </w:rPr>
              <w:t xml:space="preserve"> </w:t>
            </w:r>
          </w:p>
          <w:p w14:paraId="668FF26F" w14:textId="1C5F15E1" w:rsidR="008649EA" w:rsidRPr="000D1AA7" w:rsidRDefault="008649EA" w:rsidP="000D1AA7">
            <w:pPr>
              <w:pStyle w:val="Prrafodelista"/>
              <w:widowControl w:val="0"/>
              <w:numPr>
                <w:ilvl w:val="0"/>
                <w:numId w:val="18"/>
              </w:numPr>
              <w:tabs>
                <w:tab w:val="left" w:pos="8419"/>
              </w:tabs>
              <w:autoSpaceDE w:val="0"/>
              <w:autoSpaceDN w:val="0"/>
              <w:spacing w:after="120" w:line="276" w:lineRule="auto"/>
              <w:jc w:val="both"/>
              <w:rPr>
                <w:rFonts w:ascii="Verdana" w:hAnsi="Verdana" w:cs="Arial"/>
              </w:rPr>
            </w:pPr>
            <w:r>
              <w:rPr>
                <w:rFonts w:ascii="Verdana" w:eastAsia="Calibri" w:hAnsi="Verdana" w:cs="Arial"/>
              </w:rPr>
              <w:t xml:space="preserve">Decreto </w:t>
            </w:r>
            <w:r w:rsidR="00154F00">
              <w:rPr>
                <w:rFonts w:ascii="Verdana" w:eastAsia="Calibri" w:hAnsi="Verdana" w:cs="Arial"/>
              </w:rPr>
              <w:t>252 de 2020, artículo 1.</w:t>
            </w:r>
          </w:p>
          <w:p w14:paraId="693872E4" w14:textId="32020A29" w:rsidR="00756517" w:rsidRPr="000D1AA7" w:rsidRDefault="00756517" w:rsidP="000D1AA7">
            <w:pPr>
              <w:pStyle w:val="Prrafodelista"/>
              <w:widowControl w:val="0"/>
              <w:numPr>
                <w:ilvl w:val="0"/>
                <w:numId w:val="18"/>
              </w:numPr>
              <w:tabs>
                <w:tab w:val="left" w:pos="8419"/>
              </w:tabs>
              <w:autoSpaceDE w:val="0"/>
              <w:autoSpaceDN w:val="0"/>
              <w:spacing w:after="120" w:line="276" w:lineRule="auto"/>
              <w:jc w:val="both"/>
              <w:rPr>
                <w:rStyle w:val="Hipervnculo"/>
                <w:rFonts w:ascii="Verdana" w:hAnsi="Verdana" w:cs="Arial"/>
                <w:color w:val="auto"/>
                <w:u w:val="none"/>
              </w:rPr>
            </w:pPr>
            <w:r w:rsidRPr="000D1AA7">
              <w:rPr>
                <w:rFonts w:ascii="Verdana" w:eastAsia="Calibri" w:hAnsi="Verdana" w:cs="Arial"/>
              </w:rPr>
              <w:t xml:space="preserve">Sentencia C-489 del 27 de junio del 2012. MP. Adriana María Guillén Arango. </w:t>
            </w:r>
          </w:p>
          <w:p w14:paraId="0ED47BCC" w14:textId="627C8981" w:rsidR="001833C0" w:rsidRDefault="00756517" w:rsidP="001833C0">
            <w:pPr>
              <w:pStyle w:val="Prrafodelista"/>
              <w:widowControl w:val="0"/>
              <w:numPr>
                <w:ilvl w:val="0"/>
                <w:numId w:val="18"/>
              </w:numPr>
              <w:tabs>
                <w:tab w:val="left" w:pos="8419"/>
              </w:tabs>
              <w:autoSpaceDE w:val="0"/>
              <w:autoSpaceDN w:val="0"/>
              <w:spacing w:after="120" w:line="276" w:lineRule="auto"/>
              <w:jc w:val="both"/>
            </w:pPr>
            <w:r w:rsidRPr="00D16320">
              <w:rPr>
                <w:rFonts w:ascii="Verdana" w:eastAsia="Calibri" w:hAnsi="Verdana" w:cs="Arial"/>
              </w:rPr>
              <w:t>Sentencia C-617 del 30 de septiembre del 2015. MP. Mauricio González Cuervo.</w:t>
            </w:r>
          </w:p>
          <w:p w14:paraId="4BB6545D" w14:textId="5D1A2FF7" w:rsidR="001833C0" w:rsidRPr="001001AB" w:rsidRDefault="001833C0" w:rsidP="000B5793">
            <w:pPr>
              <w:pStyle w:val="Prrafodelista"/>
              <w:widowControl w:val="0"/>
              <w:numPr>
                <w:ilvl w:val="0"/>
                <w:numId w:val="18"/>
              </w:numPr>
              <w:tabs>
                <w:tab w:val="left" w:pos="8419"/>
              </w:tabs>
              <w:autoSpaceDE w:val="0"/>
              <w:autoSpaceDN w:val="0"/>
              <w:spacing w:after="120" w:line="276" w:lineRule="auto"/>
              <w:jc w:val="both"/>
              <w:rPr>
                <w:rFonts w:ascii="Verdana" w:hAnsi="Verdana"/>
              </w:rPr>
            </w:pPr>
            <w:r w:rsidRPr="001001AB">
              <w:rPr>
                <w:rFonts w:ascii="Verdana" w:hAnsi="Verdana"/>
              </w:rPr>
              <w:t>BENAVIDES, José Luis. Contratos públicos. Estudios. Bogotá: Universidad Externado de Colombia, 2014. p. 166</w:t>
            </w:r>
            <w:r w:rsidR="001001AB">
              <w:rPr>
                <w:rFonts w:ascii="Verdana" w:hAnsi="Verdana"/>
              </w:rPr>
              <w:t>.</w:t>
            </w:r>
          </w:p>
          <w:p w14:paraId="6EF9B3BF" w14:textId="4F599041" w:rsidR="00643987" w:rsidRPr="00EF026F" w:rsidRDefault="00756517" w:rsidP="00756517">
            <w:pPr>
              <w:pStyle w:val="Prrafodelista"/>
              <w:numPr>
                <w:ilvl w:val="0"/>
                <w:numId w:val="18"/>
              </w:numPr>
              <w:spacing w:line="276" w:lineRule="auto"/>
              <w:contextualSpacing w:val="0"/>
              <w:jc w:val="both"/>
              <w:rPr>
                <w:rFonts w:ascii="Verdana" w:hAnsi="Verdana" w:cs="Arial"/>
                <w:color w:val="000000" w:themeColor="text1"/>
              </w:rPr>
            </w:pPr>
            <w:r w:rsidRPr="00D16320">
              <w:rPr>
                <w:rFonts w:ascii="Verdana" w:eastAsia="Calibri" w:hAnsi="Verdana" w:cs="Arial"/>
              </w:rPr>
              <w:t xml:space="preserve">Cartilla para incentivar y fortalecer el acceso al Sistema de Compras y Contratación Pública de los Pueblos y Comunidades étnicas en Colombia. Disponible en: </w:t>
            </w:r>
            <w:hyperlink r:id="rId13" w:history="1">
              <w:r w:rsidRPr="00D16320">
                <w:rPr>
                  <w:rStyle w:val="Hipervnculo"/>
                  <w:rFonts w:ascii="Verdana" w:hAnsi="Verdana" w:cs="Arial"/>
                </w:rPr>
                <w:t>https://www.colombiacompra.gov.co/sites/cce_public/files/cce_documents/cce-eicp-gi-25_cartilla_para_incentivar_y_fortalecer_el_acceso_al_sistema_de_compras_y_contratacion_publica_de_los_pueblos_y_comunidades_etnicas_en_colombia.pdf</w:t>
              </w:r>
            </w:hyperlink>
          </w:p>
        </w:tc>
      </w:tr>
    </w:tbl>
    <w:p w14:paraId="2CE039BF" w14:textId="77777777" w:rsidR="00643987" w:rsidRPr="00DB6C5D" w:rsidRDefault="00643987" w:rsidP="00643987">
      <w:pPr>
        <w:widowControl w:val="0"/>
        <w:tabs>
          <w:tab w:val="left" w:pos="142"/>
          <w:tab w:val="left" w:pos="284"/>
        </w:tabs>
        <w:autoSpaceDE w:val="0"/>
        <w:autoSpaceDN w:val="0"/>
        <w:spacing w:after="0" w:line="276" w:lineRule="auto"/>
        <w:ind w:left="360"/>
        <w:jc w:val="both"/>
        <w:rPr>
          <w:rFonts w:ascii="Verdana" w:eastAsia="Calibri" w:hAnsi="Verdana" w:cs="Arial"/>
          <w:color w:val="000000"/>
          <w:kern w:val="2"/>
          <w:shd w:val="clear" w:color="auto" w:fill="FFFFFF"/>
          <w14:ligatures w14:val="standardContextual"/>
        </w:rPr>
      </w:pPr>
    </w:p>
    <w:p w14:paraId="31142BD4" w14:textId="77777777" w:rsidR="00643987" w:rsidRPr="00DB6C5D" w:rsidRDefault="00643987" w:rsidP="00643987">
      <w:pPr>
        <w:widowControl w:val="0"/>
        <w:numPr>
          <w:ilvl w:val="0"/>
          <w:numId w:val="16"/>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6DE23CE1" w14:textId="77777777" w:rsidR="00643987" w:rsidRPr="00DB6C5D" w:rsidRDefault="00643987" w:rsidP="00643987">
      <w:pPr>
        <w:widowControl w:val="0"/>
        <w:autoSpaceDE w:val="0"/>
        <w:autoSpaceDN w:val="0"/>
        <w:spacing w:after="0" w:line="276" w:lineRule="auto"/>
        <w:jc w:val="both"/>
        <w:rPr>
          <w:rFonts w:ascii="Verdana" w:eastAsia="Calibri" w:hAnsi="Verdana" w:cs="Arial"/>
          <w:shd w:val="clear" w:color="auto" w:fill="FFFFFF"/>
        </w:rPr>
      </w:pPr>
    </w:p>
    <w:p w14:paraId="77F36C51" w14:textId="123B78D3" w:rsidR="00643987" w:rsidRDefault="006A39D5" w:rsidP="00643987">
      <w:pPr>
        <w:widowControl w:val="0"/>
        <w:spacing w:after="0" w:line="276" w:lineRule="auto"/>
        <w:jc w:val="both"/>
        <w:rPr>
          <w:rFonts w:ascii="Verdana" w:hAnsi="Verdana" w:cs="Arial"/>
          <w:shd w:val="clear" w:color="auto" w:fill="FFFFFF"/>
          <w:lang w:val="es-ES"/>
        </w:rPr>
      </w:pPr>
      <w:r w:rsidRPr="00AC7039">
        <w:rPr>
          <w:rStyle w:val="normaltextrun"/>
          <w:rFonts w:ascii="Verdana" w:hAnsi="Verdana" w:cs="Arial"/>
          <w:shd w:val="clear" w:color="auto" w:fill="FFFFFF"/>
          <w:lang w:val="es-ES"/>
        </w:rPr>
        <w:t xml:space="preserve">Sobre el </w:t>
      </w:r>
      <w:r w:rsidRPr="00AC7039">
        <w:rPr>
          <w:rFonts w:ascii="Verdana" w:hAnsi="Verdana" w:cs="Arial"/>
          <w:shd w:val="clear" w:color="auto" w:fill="FFFFFF"/>
        </w:rPr>
        <w:t>el marco jurídico de la contratación con pueblos indígenas la Subdirección de Gestión Contractual se ha pronunciado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C-371 del 09 de agosto del 2024, C-256 del 30 de agosto del 2024, C-596 del 16 de octubre del 2024</w:t>
      </w:r>
      <w:r w:rsidRPr="00AC7039">
        <w:rPr>
          <w:rFonts w:ascii="Verdana" w:hAnsi="Verdana" w:cs="Arial"/>
          <w:shd w:val="clear" w:color="auto" w:fill="FFFFFF"/>
          <w:lang w:val="es-ES"/>
        </w:rPr>
        <w:t>, C-484 del 2025, C-891 del 20 de diciembre del 2024, C-714 del 04 de julio del 2025, C-844 del 06 de agosto del 2025 y C-1130 del 17 de septiembre del 2025</w:t>
      </w:r>
      <w:r>
        <w:rPr>
          <w:rFonts w:ascii="Verdana" w:hAnsi="Verdana" w:cs="Arial"/>
          <w:shd w:val="clear" w:color="auto" w:fill="FFFFFF"/>
          <w:lang w:val="es-ES"/>
        </w:rPr>
        <w:t>, entre otros.</w:t>
      </w:r>
    </w:p>
    <w:p w14:paraId="3E6B4534" w14:textId="77777777" w:rsidR="006A39D5" w:rsidRPr="00DB6C5D" w:rsidRDefault="006A39D5" w:rsidP="00643987">
      <w:pPr>
        <w:widowControl w:val="0"/>
        <w:spacing w:after="0" w:line="276" w:lineRule="auto"/>
        <w:jc w:val="both"/>
        <w:rPr>
          <w:rFonts w:ascii="Verdana" w:eastAsia="Verdana" w:hAnsi="Verdana" w:cs="Verdana"/>
        </w:rPr>
      </w:pPr>
    </w:p>
    <w:p w14:paraId="508F561D" w14:textId="77777777" w:rsidR="00643987" w:rsidRPr="00DB6C5D" w:rsidRDefault="00643987" w:rsidP="00643987">
      <w:pPr>
        <w:widowControl w:val="0"/>
        <w:spacing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de Relatoría de la Agencia, en el cual también podrás encontrar jurisprudencia </w:t>
      </w:r>
      <w:r w:rsidRPr="00DB6C5D">
        <w:rPr>
          <w:rFonts w:ascii="Verdana" w:eastAsia="Verdana" w:hAnsi="Verdana" w:cs="Verdana"/>
        </w:rPr>
        <w:lastRenderedPageBreak/>
        <w:t xml:space="preserve">del Consejo de Estado, laudos arbitrales y la normativa de la contratación concordada con la doctrina de la Subdirección de Gestión Contractual, accede a través del siguiente enlace: </w:t>
      </w:r>
      <w:hyperlink r:id="rId14">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25E76596" w14:textId="77777777" w:rsidR="00643987" w:rsidRPr="00DB6C5D" w:rsidRDefault="00643987" w:rsidP="00643987">
      <w:pPr>
        <w:spacing w:after="0" w:line="276" w:lineRule="auto"/>
        <w:jc w:val="both"/>
        <w:rPr>
          <w:rFonts w:ascii="Verdana" w:hAnsi="Verdana"/>
        </w:rPr>
      </w:pPr>
    </w:p>
    <w:p w14:paraId="3930F72C" w14:textId="77777777" w:rsidR="00643987" w:rsidRPr="00DB6C5D" w:rsidRDefault="00643987" w:rsidP="00643987">
      <w:pPr>
        <w:spacing w:after="0" w:line="276" w:lineRule="auto"/>
        <w:jc w:val="both"/>
        <w:rPr>
          <w:rStyle w:val="Hipervnculo"/>
          <w:rFonts w:ascii="Verdana" w:hAnsi="Verdana"/>
        </w:rPr>
      </w:pPr>
      <w:r w:rsidRPr="00DB6C5D">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Dirección URL original: https://www.colombiacompra.gov.co/archivos/manual/guia-de-garantias-en-procesos-de-contratacion. Haga clic o pulse si confía en este vínculo." w:history="1">
        <w:r w:rsidRPr="00DB6C5D">
          <w:rPr>
            <w:rStyle w:val="Hipervnculo"/>
            <w:rFonts w:ascii="Verdana" w:hAnsi="Verdana"/>
          </w:rPr>
          <w:t>https://www.colombiacompra.gov.co/archivos/manual/guia-de-garantias-en-procesos-de-contratacion</w:t>
        </w:r>
      </w:hyperlink>
    </w:p>
    <w:p w14:paraId="268717FF" w14:textId="77777777" w:rsidR="00643987" w:rsidRPr="00DB6C5D" w:rsidRDefault="00643987" w:rsidP="00643987">
      <w:pPr>
        <w:spacing w:after="0" w:line="276" w:lineRule="auto"/>
        <w:jc w:val="both"/>
        <w:rPr>
          <w:rFonts w:ascii="Verdana" w:hAnsi="Verdana"/>
        </w:rPr>
      </w:pPr>
    </w:p>
    <w:p w14:paraId="27B05047" w14:textId="77777777" w:rsidR="00643987" w:rsidRPr="00DB6C5D" w:rsidRDefault="00643987" w:rsidP="00643987">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6" w:tooltip="Dirección URL original: https://www.colombiacompra.gov.co/archivos/circular/circular-externa-003-de-2026. Haga clic o pulse si confía en este vínculo." w:history="1">
        <w:r w:rsidRPr="00DB6C5D">
          <w:rPr>
            <w:rStyle w:val="Hipervnculo"/>
            <w:rFonts w:ascii="Verdana" w:hAnsi="Verdana"/>
          </w:rPr>
          <w:t>https://www.colombiacompra.gov.co/archivos/circular/circular-externa-003-de-2026</w:t>
        </w:r>
      </w:hyperlink>
    </w:p>
    <w:p w14:paraId="320487F0" w14:textId="77777777" w:rsidR="00643987" w:rsidRPr="00DB6C5D" w:rsidRDefault="00643987" w:rsidP="00643987">
      <w:pPr>
        <w:spacing w:after="0" w:line="276" w:lineRule="auto"/>
        <w:jc w:val="both"/>
        <w:rPr>
          <w:rFonts w:ascii="Verdana" w:hAnsi="Verdana"/>
        </w:rPr>
      </w:pPr>
    </w:p>
    <w:p w14:paraId="72DFDB59" w14:textId="77777777" w:rsidR="00643987" w:rsidRPr="00DB6C5D" w:rsidRDefault="00643987" w:rsidP="00643987">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solo cumple su función preventiva si llega oportunamente a los registros públicos. Sobre este deber, esta Agencia expidió la </w:t>
      </w:r>
      <w:r w:rsidRPr="00DB6C5D">
        <w:rPr>
          <w:rFonts w:ascii="Verdana" w:hAnsi="Verdana"/>
          <w:b/>
          <w:bCs/>
        </w:rPr>
        <w:t>Circular Externa 002 del 5 de mayo de 2026,</w:t>
      </w:r>
      <w:r w:rsidRPr="00DB6C5D">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w:t>
      </w:r>
      <w:r w:rsidRPr="00DB6C5D">
        <w:rPr>
          <w:rFonts w:ascii="Verdana" w:hAnsi="Verdana"/>
        </w:rPr>
        <w:lastRenderedPageBreak/>
        <w:t>responsables, los portales dispuestos para el efecto y las consecuencias disciplinarias de omitir este deber. Consúltala aquí: </w:t>
      </w:r>
      <w:hyperlink r:id="rId17" w:tooltip="Dirección URL original: https://www.colombiacompra.gov.co/archivos/circular/circular-externa-002-de-2026. Haga clic o pulse si confía en este vínculo." w:history="1">
        <w:r w:rsidRPr="00DB6C5D">
          <w:rPr>
            <w:rStyle w:val="Hipervnculo"/>
            <w:rFonts w:ascii="Verdana" w:hAnsi="Verdana"/>
          </w:rPr>
          <w:t>https://www.colombiacompra.gov.co/archivos/circular/circular-externa-002-de-2026</w:t>
        </w:r>
      </w:hyperlink>
    </w:p>
    <w:p w14:paraId="10EEEB62" w14:textId="77777777" w:rsidR="00643987" w:rsidRPr="00DB6C5D" w:rsidRDefault="00643987" w:rsidP="00643987">
      <w:pPr>
        <w:spacing w:after="0" w:line="276" w:lineRule="auto"/>
        <w:jc w:val="both"/>
        <w:rPr>
          <w:rFonts w:ascii="Verdana" w:hAnsi="Verdana"/>
        </w:rPr>
      </w:pPr>
    </w:p>
    <w:p w14:paraId="38C8C06E" w14:textId="77777777" w:rsidR="00643987" w:rsidRPr="00DB6C5D" w:rsidRDefault="00643987" w:rsidP="00643987">
      <w:pPr>
        <w:spacing w:after="0" w:line="276" w:lineRule="auto"/>
        <w:jc w:val="both"/>
        <w:rPr>
          <w:rStyle w:val="Hipervnculo"/>
          <w:rFonts w:ascii="Verdana" w:hAnsi="Verdana"/>
        </w:rPr>
      </w:pPr>
      <w:r w:rsidRPr="00DB6C5D">
        <w:rPr>
          <w:rFonts w:ascii="Verdana" w:hAnsi="Verdana"/>
        </w:rPr>
        <w:t>Finalmente, si quieres seguir de cerca la actividad de la Agencia, la tercera edición de 2026</w:t>
      </w:r>
      <w:r>
        <w:rPr>
          <w:rFonts w:ascii="Verdana" w:hAnsi="Verdana"/>
        </w:rPr>
        <w:t xml:space="preserve"> </w:t>
      </w:r>
      <w:r w:rsidRPr="00DB6C5D">
        <w:rPr>
          <w:rFonts w:ascii="Verdana" w:hAnsi="Verdana"/>
        </w:rPr>
        <w:t>del</w:t>
      </w:r>
      <w:r w:rsidRPr="00DB6C5D">
        <w:rPr>
          <w:rFonts w:ascii="Verdana" w:hAnsi="Verdana"/>
          <w:b/>
          <w:bCs/>
        </w:rPr>
        <w:t> Radar de la Compra Pública</w:t>
      </w:r>
      <w:r w:rsidRPr="00DB6C5D">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Dirección URL original: https://www.colombiacompra.gov.co/archivos/boletin/boletin-edicion-n-3-de-2026-radar-de-la-compra-publica. Haga clic o pulse si confía en este vínculo." w:history="1">
        <w:r w:rsidRPr="00DB6C5D">
          <w:rPr>
            <w:rStyle w:val="Hipervnculo"/>
            <w:rFonts w:ascii="Verdana" w:hAnsi="Verdana"/>
          </w:rPr>
          <w:t>https://www.colombiacompra.gov.co/archivos/boletin/boletin-edicion-n-3-de-2026-radar-de-la-compra-publica</w:t>
        </w:r>
      </w:hyperlink>
    </w:p>
    <w:p w14:paraId="088B0DC9" w14:textId="77777777" w:rsidR="00643987" w:rsidRPr="00DB6C5D" w:rsidRDefault="00643987" w:rsidP="00643987">
      <w:pPr>
        <w:spacing w:after="0" w:line="276" w:lineRule="auto"/>
        <w:jc w:val="both"/>
        <w:rPr>
          <w:rFonts w:ascii="Verdana" w:hAnsi="Verdana"/>
          <w:color w:val="0000FF"/>
          <w:u w:val="single"/>
        </w:rPr>
      </w:pPr>
    </w:p>
    <w:p w14:paraId="599C98FB" w14:textId="77777777" w:rsidR="00643987" w:rsidRPr="00DB6C5D" w:rsidRDefault="00643987" w:rsidP="00643987">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67A5C187" w14:textId="77777777" w:rsidR="00643987" w:rsidRPr="00DB6C5D" w:rsidRDefault="00643987" w:rsidP="00643987">
      <w:pPr>
        <w:spacing w:after="0" w:line="276" w:lineRule="auto"/>
        <w:jc w:val="both"/>
        <w:rPr>
          <w:rFonts w:ascii="Verdana" w:eastAsia="Verdana" w:hAnsi="Verdana" w:cs="Verdana"/>
        </w:rPr>
      </w:pPr>
    </w:p>
    <w:p w14:paraId="5CFE4AE8" w14:textId="77777777" w:rsidR="00643987" w:rsidRPr="00DB6C5D" w:rsidRDefault="00643987" w:rsidP="00643987">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228C9195" w14:textId="77777777" w:rsidR="00643987" w:rsidRPr="00DB6C5D" w:rsidRDefault="00643987" w:rsidP="00643987">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05B9B8CE" w14:textId="77777777" w:rsidR="00643987" w:rsidRPr="00DB6C5D" w:rsidRDefault="00643987" w:rsidP="00643987">
      <w:pPr>
        <w:pStyle w:val="Prrafodelista"/>
        <w:numPr>
          <w:ilvl w:val="0"/>
          <w:numId w:val="17"/>
        </w:numPr>
        <w:spacing w:after="0" w:line="276" w:lineRule="auto"/>
        <w:contextualSpacing w:val="0"/>
        <w:jc w:val="both"/>
        <w:rPr>
          <w:rFonts w:ascii="Verdana" w:eastAsia="Verdana" w:hAnsi="Verdana" w:cs="Verdana"/>
          <w:color w:val="0000FF"/>
          <w:u w:val="single"/>
          <w:lang w:val="es-CO"/>
        </w:rPr>
      </w:pPr>
      <w:r w:rsidRPr="00DB6C5D">
        <w:rPr>
          <w:rFonts w:ascii="Verdana" w:eastAsia="Verdana" w:hAnsi="Verdana" w:cs="Verdana"/>
          <w:lang w:val="es-CO"/>
        </w:rPr>
        <w:t xml:space="preserve">Correo de radicación de correspondencia: </w:t>
      </w:r>
      <w:hyperlink r:id="rId19" w:history="1">
        <w:r w:rsidRPr="00DB6C5D">
          <w:rPr>
            <w:rStyle w:val="Hipervnculo"/>
            <w:rFonts w:ascii="Verdana" w:eastAsia="Verdana" w:hAnsi="Verdana" w:cs="Verdana"/>
            <w:lang w:val="es-CO"/>
          </w:rPr>
          <w:t>ventanilladeradicacion@colombiacompra.gov.co</w:t>
        </w:r>
      </w:hyperlink>
    </w:p>
    <w:p w14:paraId="40F368BD" w14:textId="77777777" w:rsidR="00643987" w:rsidRPr="00DB6C5D" w:rsidRDefault="00643987" w:rsidP="00643987">
      <w:pPr>
        <w:pStyle w:val="Prrafodelista"/>
        <w:numPr>
          <w:ilvl w:val="0"/>
          <w:numId w:val="17"/>
        </w:numPr>
        <w:spacing w:after="0" w:line="276" w:lineRule="auto"/>
        <w:contextualSpacing w:val="0"/>
        <w:jc w:val="both"/>
        <w:rPr>
          <w:rFonts w:ascii="Verdana" w:hAnsi="Verdana"/>
          <w:lang w:val="es-CO"/>
        </w:rPr>
      </w:pPr>
      <w:r w:rsidRPr="00DB6C5D">
        <w:rPr>
          <w:rFonts w:ascii="Verdana" w:eastAsia="Verdana" w:hAnsi="Verdana" w:cs="Verdana"/>
          <w:lang w:val="es-CO"/>
        </w:rPr>
        <w:t xml:space="preserve">Formulario web para PQRSD: </w:t>
      </w:r>
      <w:hyperlink r:id="rId20" w:history="1">
        <w:r w:rsidRPr="00DB6C5D">
          <w:rPr>
            <w:rStyle w:val="Hipervnculo"/>
            <w:rFonts w:ascii="Verdana" w:eastAsia="Verdana" w:hAnsi="Verdana" w:cs="Verdana"/>
            <w:lang w:val="es-CO"/>
          </w:rPr>
          <w:t>https://www.colombiacompra.gov.co/pqrsd/informacion-importante-antes-de-formular-una-pqrsd</w:t>
        </w:r>
      </w:hyperlink>
    </w:p>
    <w:p w14:paraId="5505F373" w14:textId="77777777" w:rsidR="00643987" w:rsidRPr="00DB6C5D" w:rsidRDefault="00643987" w:rsidP="00643987">
      <w:pPr>
        <w:spacing w:before="240"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21" w:history="1">
        <w:r w:rsidRPr="00DB6C5D">
          <w:rPr>
            <w:rStyle w:val="Hipervnculo"/>
            <w:rFonts w:ascii="Verdana" w:hAnsi="Verdana"/>
          </w:rPr>
          <w:t>https://forms.office.com/r/pPHyWVs2SZ</w:t>
        </w:r>
      </w:hyperlink>
      <w:r w:rsidRPr="00DB6C5D">
        <w:rPr>
          <w:rFonts w:ascii="Verdana" w:hAnsi="Verdana"/>
        </w:rPr>
        <w:t>. ¡Ayúdanos a mejorar porque el compromiso es de todos!</w:t>
      </w:r>
    </w:p>
    <w:p w14:paraId="605965FB" w14:textId="77777777" w:rsidR="00643987" w:rsidRPr="00DB6C5D" w:rsidRDefault="00643987" w:rsidP="00643987">
      <w:pPr>
        <w:spacing w:before="240"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60AA3AE7" w14:textId="77777777" w:rsidR="00643987" w:rsidRPr="00DB6C5D" w:rsidRDefault="00643987" w:rsidP="00643987">
      <w:pPr>
        <w:spacing w:before="240"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7DA29F42" w14:textId="77777777" w:rsidR="00643987" w:rsidRPr="00DB6C5D" w:rsidRDefault="00643987" w:rsidP="00643987">
      <w:pPr>
        <w:spacing w:after="0" w:line="276" w:lineRule="auto"/>
        <w:jc w:val="both"/>
        <w:rPr>
          <w:rFonts w:ascii="Verdana" w:hAnsi="Verdana"/>
        </w:rPr>
      </w:pPr>
      <w:r w:rsidRPr="00DB6C5D">
        <w:rPr>
          <w:rFonts w:ascii="Verdana" w:hAnsi="Verdana"/>
        </w:rPr>
        <w:lastRenderedPageBreak/>
        <w:t xml:space="preserve">Facebook: </w:t>
      </w:r>
      <w:proofErr w:type="spellStart"/>
      <w:r w:rsidRPr="00DB6C5D">
        <w:rPr>
          <w:rStyle w:val="Hipervnculo"/>
          <w:rFonts w:ascii="Verdana" w:hAnsi="Verdana"/>
        </w:rPr>
        <w:t>ColombiaCompraEficiente</w:t>
      </w:r>
      <w:proofErr w:type="spellEnd"/>
    </w:p>
    <w:p w14:paraId="62C4A408" w14:textId="77777777" w:rsidR="00643987" w:rsidRPr="00DB6C5D" w:rsidRDefault="00643987" w:rsidP="00643987">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2CD5A6E4" w14:textId="77777777" w:rsidR="00643987" w:rsidRPr="00DB6C5D" w:rsidRDefault="00643987" w:rsidP="00643987">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1B704675" w14:textId="77777777" w:rsidR="00643987" w:rsidRPr="00DB6C5D" w:rsidRDefault="00643987" w:rsidP="00643987">
      <w:pPr>
        <w:spacing w:before="240" w:after="0" w:line="276" w:lineRule="auto"/>
        <w:jc w:val="both"/>
        <w:rPr>
          <w:rFonts w:ascii="Verdana" w:eastAsia="Calibri" w:hAnsi="Verdana" w:cs="Times New Roman"/>
          <w:bCs/>
        </w:rPr>
      </w:pPr>
      <w:r w:rsidRPr="00DB6C5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D4BB0E0" w14:textId="77777777" w:rsidR="00643987" w:rsidRPr="00DB6C5D" w:rsidRDefault="00643987" w:rsidP="00643987">
      <w:pPr>
        <w:spacing w:after="0" w:line="276" w:lineRule="auto"/>
        <w:jc w:val="both"/>
        <w:rPr>
          <w:rFonts w:ascii="Verdana" w:eastAsia="Times New Roman" w:hAnsi="Verdana" w:cs="Arial"/>
          <w:lang w:eastAsia="es-CO"/>
        </w:rPr>
      </w:pPr>
      <w:bookmarkStart w:id="5" w:name="_Hlk117695077"/>
    </w:p>
    <w:p w14:paraId="1BCD47F6" w14:textId="77777777" w:rsidR="00643987" w:rsidRPr="00DB6C5D" w:rsidRDefault="00643987" w:rsidP="00643987">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51F527B9" w14:textId="7E3E3290" w:rsidR="00EE5C44" w:rsidRPr="00EE5C44" w:rsidRDefault="00EE5C44" w:rsidP="00EE5C44">
      <w:pPr>
        <w:spacing w:line="276" w:lineRule="auto"/>
        <w:jc w:val="center"/>
        <w:rPr>
          <w:rFonts w:ascii="Verdana" w:eastAsia="Times New Roman" w:hAnsi="Verdana" w:cs="Arial"/>
          <w:lang w:eastAsia="es-CO"/>
        </w:rPr>
      </w:pPr>
      <w:r w:rsidRPr="00EE5C44">
        <w:rPr>
          <w:rFonts w:ascii="Verdana" w:eastAsia="Times New Roman" w:hAnsi="Verdana" w:cs="Arial"/>
          <w:noProof/>
          <w:lang w:eastAsia="es-CO"/>
        </w:rPr>
        <w:drawing>
          <wp:inline distT="0" distB="0" distL="0" distR="0" wp14:anchorId="7B219244" wp14:editId="63603E2D">
            <wp:extent cx="3771900" cy="1400175"/>
            <wp:effectExtent l="0" t="0" r="0" b="9525"/>
            <wp:docPr id="13209962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2D4E5FE4" w14:textId="53EDBBFF" w:rsidR="00643987" w:rsidRPr="00DB6C5D" w:rsidRDefault="00643987" w:rsidP="00643987">
      <w:pPr>
        <w:spacing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3987" w:rsidRPr="00DB6C5D" w14:paraId="312E9FF8" w14:textId="77777777" w:rsidTr="00AF4203">
        <w:trPr>
          <w:trHeight w:val="315"/>
        </w:trPr>
        <w:tc>
          <w:tcPr>
            <w:tcW w:w="893" w:type="dxa"/>
            <w:vAlign w:val="center"/>
            <w:hideMark/>
          </w:tcPr>
          <w:bookmarkEnd w:id="5"/>
          <w:p w14:paraId="32C17828" w14:textId="77777777" w:rsidR="00643987" w:rsidRPr="00DB6C5D" w:rsidRDefault="00643987" w:rsidP="00AF4203">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432B7790" w14:textId="77777777" w:rsidR="00643987" w:rsidRPr="00DB6C5D" w:rsidRDefault="00643987" w:rsidP="00AF4203">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7596B1C4" w14:textId="77777777" w:rsidR="00643987" w:rsidRPr="00DB6C5D" w:rsidRDefault="00643987" w:rsidP="00AF4203">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643987" w:rsidRPr="00DB6C5D" w14:paraId="46CD908E" w14:textId="77777777" w:rsidTr="00AF4203">
        <w:trPr>
          <w:trHeight w:val="330"/>
        </w:trPr>
        <w:tc>
          <w:tcPr>
            <w:tcW w:w="893" w:type="dxa"/>
            <w:vAlign w:val="center"/>
            <w:hideMark/>
          </w:tcPr>
          <w:p w14:paraId="64BBB8FF" w14:textId="77777777" w:rsidR="00643987" w:rsidRPr="00DB6C5D" w:rsidRDefault="00643987" w:rsidP="00AF4203">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0B4E88E" w14:textId="77777777" w:rsidR="00643987" w:rsidRPr="00DB6C5D" w:rsidRDefault="00643987" w:rsidP="00AF4203">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p>
          <w:p w14:paraId="074A41DE" w14:textId="77777777" w:rsidR="00643987" w:rsidRPr="00DB6C5D" w:rsidRDefault="00643987" w:rsidP="00AF4203">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643987" w:rsidRPr="00DB6C5D" w14:paraId="44D79C50" w14:textId="77777777" w:rsidTr="00AF4203">
        <w:trPr>
          <w:trHeight w:val="300"/>
        </w:trPr>
        <w:tc>
          <w:tcPr>
            <w:tcW w:w="893" w:type="dxa"/>
            <w:vAlign w:val="center"/>
            <w:hideMark/>
          </w:tcPr>
          <w:p w14:paraId="572F662F" w14:textId="77777777" w:rsidR="00643987" w:rsidRPr="00DB6C5D" w:rsidRDefault="00643987" w:rsidP="00AF4203">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507007AB" w14:textId="77777777" w:rsidR="00643987" w:rsidRPr="00DB6C5D" w:rsidRDefault="00643987" w:rsidP="00AF4203">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74E308DA" w14:textId="77777777" w:rsidR="00643987" w:rsidRPr="00DB6C5D" w:rsidRDefault="00643987" w:rsidP="00AF4203">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bookmarkEnd w:id="1"/>
    </w:tbl>
    <w:p w14:paraId="3750C9FD" w14:textId="77777777" w:rsidR="00643987" w:rsidRPr="00E02524" w:rsidRDefault="00643987"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251F79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5A81E" w14:textId="77777777" w:rsidR="00056298" w:rsidRDefault="00056298" w:rsidP="004A1847">
      <w:pPr>
        <w:spacing w:after="0" w:line="240" w:lineRule="auto"/>
      </w:pPr>
      <w:r>
        <w:separator/>
      </w:r>
    </w:p>
  </w:endnote>
  <w:endnote w:type="continuationSeparator" w:id="0">
    <w:p w14:paraId="55EB9BC7" w14:textId="77777777" w:rsidR="00056298" w:rsidRDefault="0005629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7CDC7" w14:textId="77777777" w:rsidR="00056298" w:rsidRDefault="00056298" w:rsidP="004A1847">
      <w:pPr>
        <w:spacing w:after="0" w:line="240" w:lineRule="auto"/>
      </w:pPr>
      <w:r>
        <w:separator/>
      </w:r>
    </w:p>
  </w:footnote>
  <w:footnote w:type="continuationSeparator" w:id="0">
    <w:p w14:paraId="43AEAEFF" w14:textId="77777777" w:rsidR="00056298" w:rsidRDefault="00056298" w:rsidP="004A1847">
      <w:pPr>
        <w:spacing w:after="0" w:line="240" w:lineRule="auto"/>
      </w:pPr>
      <w:r>
        <w:continuationSeparator/>
      </w:r>
    </w:p>
  </w:footnote>
  <w:footnote w:id="1">
    <w:p w14:paraId="6FDAC949" w14:textId="77777777" w:rsidR="00AE0920" w:rsidRPr="00F21A14" w:rsidRDefault="00AE0920" w:rsidP="00AE0920">
      <w:pPr>
        <w:pStyle w:val="Textonotapie"/>
        <w:ind w:firstLine="709"/>
        <w:jc w:val="both"/>
        <w:rPr>
          <w:rFonts w:ascii="Verdana" w:eastAsia="Calibri"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w:t>
      </w:r>
      <w:r w:rsidRPr="00F21A14">
        <w:rPr>
          <w:rFonts w:ascii="Verdana" w:eastAsia="Calibri" w:hAnsi="Verdana"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3768E40A" w14:textId="77777777" w:rsidR="00AE0920" w:rsidRPr="00F21A14" w:rsidRDefault="00AE0920" w:rsidP="00AE0920">
      <w:pPr>
        <w:pStyle w:val="Textonotapie"/>
        <w:ind w:firstLine="709"/>
        <w:jc w:val="both"/>
        <w:rPr>
          <w:rFonts w:ascii="Verdana" w:eastAsia="Calibri" w:hAnsi="Verdana" w:cs="Arial"/>
          <w:sz w:val="16"/>
          <w:szCs w:val="16"/>
        </w:rPr>
      </w:pPr>
    </w:p>
    <w:p w14:paraId="4E012A79" w14:textId="77777777" w:rsidR="00AE0920" w:rsidRPr="00F21A14" w:rsidRDefault="00AE0920" w:rsidP="00AE0920">
      <w:pPr>
        <w:spacing w:after="0" w:line="240" w:lineRule="auto"/>
        <w:ind w:firstLine="708"/>
        <w:jc w:val="both"/>
        <w:rPr>
          <w:rFonts w:ascii="Verdana" w:eastAsia="Times New Roman" w:hAnsi="Verdana" w:cs="Arial"/>
          <w:sz w:val="16"/>
          <w:szCs w:val="16"/>
        </w:rPr>
      </w:pPr>
      <w:r w:rsidRPr="00F21A14">
        <w:rPr>
          <w:rFonts w:ascii="Verdana" w:hAnsi="Verdana" w:cs="Arial"/>
          <w:sz w:val="16"/>
          <w:szCs w:val="16"/>
        </w:rPr>
        <w:t>“Los derechos y deberes consagrados en esta Carta se interpretarán de conformidad con los tratados internacionales sobre derechos humanos ratificados por Colombia [...]”.</w:t>
      </w:r>
    </w:p>
  </w:footnote>
  <w:footnote w:id="2">
    <w:p w14:paraId="029A0A41" w14:textId="33DCF103" w:rsidR="00AE0920" w:rsidRPr="00F21A14" w:rsidRDefault="00AE0920" w:rsidP="00BE2540">
      <w:pPr>
        <w:pStyle w:val="Textonotapie"/>
        <w:ind w:firstLine="708"/>
        <w:jc w:val="both"/>
        <w:rPr>
          <w:rFonts w:ascii="Verdana" w:hAnsi="Verdana"/>
          <w:sz w:val="16"/>
          <w:szCs w:val="16"/>
        </w:rPr>
      </w:pPr>
      <w:r w:rsidRPr="00F21A14">
        <w:rPr>
          <w:rStyle w:val="Refdenotaalpie"/>
          <w:rFonts w:ascii="Verdana" w:hAnsi="Verdana"/>
          <w:sz w:val="16"/>
          <w:szCs w:val="16"/>
        </w:rPr>
        <w:footnoteRef/>
      </w:r>
      <w:r w:rsidRPr="00F21A14">
        <w:rPr>
          <w:rFonts w:ascii="Verdana" w:hAnsi="Verdana"/>
          <w:sz w:val="16"/>
          <w:szCs w:val="16"/>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6A881EDA" w14:textId="77777777" w:rsidR="00AE0920" w:rsidRPr="00F21A14" w:rsidRDefault="00AE0920" w:rsidP="00AE0920">
      <w:pPr>
        <w:pStyle w:val="Textonotapie"/>
        <w:ind w:firstLine="708"/>
        <w:jc w:val="both"/>
        <w:rPr>
          <w:rFonts w:ascii="Verdana" w:hAnsi="Verdana"/>
          <w:sz w:val="16"/>
          <w:szCs w:val="16"/>
          <w:lang w:val="es-ES"/>
        </w:rPr>
      </w:pPr>
      <w:r w:rsidRPr="00F21A14">
        <w:rPr>
          <w:rFonts w:ascii="Verdana" w:hAnsi="Verdana"/>
          <w:sz w:val="16"/>
          <w:szCs w:val="16"/>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031476BB" w14:textId="77777777" w:rsidR="00AE0920" w:rsidRPr="00F21A14" w:rsidRDefault="00AE0920" w:rsidP="00AE0920">
      <w:pPr>
        <w:pStyle w:val="Textonotapie"/>
        <w:ind w:firstLine="709"/>
        <w:rPr>
          <w:rFonts w:ascii="Verdana" w:hAnsi="Verdana"/>
          <w:sz w:val="16"/>
          <w:szCs w:val="16"/>
          <w:lang w:val="es-CO"/>
        </w:rPr>
      </w:pPr>
      <w:r w:rsidRPr="00F21A14">
        <w:rPr>
          <w:rStyle w:val="Refdenotaalpie"/>
          <w:rFonts w:ascii="Verdana" w:hAnsi="Verdana"/>
          <w:sz w:val="16"/>
          <w:szCs w:val="16"/>
        </w:rPr>
        <w:footnoteRef/>
      </w:r>
      <w:r w:rsidRPr="00F21A14">
        <w:rPr>
          <w:rStyle w:val="Refdenotaalpie"/>
          <w:rFonts w:ascii="Verdana" w:hAnsi="Verdana"/>
          <w:sz w:val="16"/>
          <w:szCs w:val="16"/>
        </w:rPr>
        <w:footnoteRef/>
      </w:r>
      <w:r w:rsidRPr="00F21A14">
        <w:rPr>
          <w:rFonts w:ascii="Verdana" w:hAnsi="Verdana"/>
          <w:sz w:val="16"/>
          <w:szCs w:val="16"/>
        </w:rPr>
        <w:t>Corte Constitucional. Sala Plena. Sentencia C-362 del 2023. M.P: Diana Fajardo Rivera.</w:t>
      </w:r>
    </w:p>
  </w:footnote>
  <w:footnote w:id="4">
    <w:p w14:paraId="431B8CC5" w14:textId="77777777" w:rsidR="00AE0920" w:rsidRPr="00F21A14" w:rsidRDefault="00AE0920" w:rsidP="00AE0920">
      <w:pPr>
        <w:pStyle w:val="Textonotapie"/>
        <w:ind w:firstLine="708"/>
        <w:jc w:val="both"/>
        <w:rPr>
          <w:rFonts w:ascii="Verdana"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Decreto 252 de 2020: “Articulo 1. Adiciónese al artículo 10 del Decreto 1088 de 1993, el siguiente parágrafo:</w:t>
      </w:r>
    </w:p>
    <w:p w14:paraId="12F43B30"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Artículo 10. Naturaleza de los actos y contratos.</w:t>
      </w:r>
    </w:p>
    <w:p w14:paraId="3E8F4DD8"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w:t>
      </w:r>
    </w:p>
    <w:p w14:paraId="1AAA3428"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0E9FB076"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1F414EC0"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La entidad estatal podrá terminar unilateralmente el contrato o convenio en caso de incumplimiento de las obligaciones a cargo de la organización indígena.</w:t>
      </w:r>
    </w:p>
    <w:p w14:paraId="2776D1DA" w14:textId="77777777" w:rsidR="00AE0920" w:rsidRPr="00F21A14" w:rsidRDefault="00AE0920" w:rsidP="00AE0920">
      <w:pPr>
        <w:pStyle w:val="Textonotapie"/>
        <w:ind w:firstLine="708"/>
        <w:jc w:val="both"/>
        <w:rPr>
          <w:rFonts w:ascii="Verdana" w:hAnsi="Verdana" w:cs="Arial"/>
          <w:sz w:val="16"/>
          <w:szCs w:val="16"/>
        </w:rPr>
      </w:pPr>
      <w:r w:rsidRPr="00F21A14">
        <w:rPr>
          <w:rFonts w:ascii="Verdana" w:hAnsi="Verdana" w:cs="Arial"/>
          <w:sz w:val="16"/>
          <w:szCs w:val="16"/>
        </w:rPr>
        <w:t>En estos convenios se tendrá como aporte de las organizaciones indígenas el conocimiento ancestral”.</w:t>
      </w:r>
    </w:p>
  </w:footnote>
  <w:footnote w:id="5">
    <w:p w14:paraId="21EC157E" w14:textId="77777777" w:rsidR="00DD588D" w:rsidRDefault="00DD588D" w:rsidP="00DD588D">
      <w:pPr>
        <w:pStyle w:val="NormalWeb"/>
        <w:spacing w:after="0"/>
        <w:ind w:firstLine="708"/>
        <w:jc w:val="both"/>
        <w:rPr>
          <w:rFonts w:ascii="Verdana" w:hAnsi="Verdana" w:cs="Arial"/>
          <w:color w:val="000000"/>
          <w:sz w:val="18"/>
          <w:szCs w:val="18"/>
        </w:rPr>
      </w:pPr>
      <w:r>
        <w:rPr>
          <w:rStyle w:val="Refdenotaalpie"/>
          <w:rFonts w:ascii="Verdana" w:hAnsi="Verdana" w:cs="Arial"/>
          <w:sz w:val="18"/>
          <w:szCs w:val="18"/>
        </w:rPr>
        <w:footnoteRef/>
      </w:r>
      <w:r>
        <w:rPr>
          <w:rFonts w:ascii="Verdana" w:hAnsi="Verdana" w:cs="Arial"/>
          <w:sz w:val="18"/>
          <w:szCs w:val="18"/>
        </w:rPr>
        <w:t xml:space="preserve"> Decreto 1953 de 2014: “</w:t>
      </w:r>
      <w:r>
        <w:rPr>
          <w:rFonts w:ascii="Verdana" w:hAnsi="Verdana" w:cs="Arial"/>
          <w:color w:val="000000"/>
          <w:sz w:val="18"/>
          <w:szCs w:val="18"/>
        </w:rPr>
        <w:t>Artículo 3°. Funcionamiento de los Territorios Indígenas</w:t>
      </w:r>
      <w:r>
        <w:rPr>
          <w:rFonts w:ascii="Verdana" w:hAnsi="Verdana" w:cs="Arial"/>
          <w:i/>
          <w:iCs/>
          <w:color w:val="000000"/>
          <w:sz w:val="18"/>
          <w:szCs w:val="18"/>
        </w:rPr>
        <w:t>. </w:t>
      </w:r>
      <w:r>
        <w:rPr>
          <w:rFonts w:ascii="Verdana" w:hAnsi="Verdana" w:cs="Arial"/>
          <w:color w:val="000000"/>
          <w:sz w:val="18"/>
          <w:szCs w:val="18"/>
        </w:rPr>
        <w:t>Los Territorios Indígenas podrán ponerse en funcionamiento, de manera transitoria, de conformidad con las disposiciones del presente decreto, mientras el Congreso expide la Ley Orgánica de Ordenamiento Territorial que crea las entidades territoriales indígenas. Dichos territorios podrán entrar en funcionamiento en los siguientes casos: </w:t>
      </w:r>
    </w:p>
    <w:p w14:paraId="79015903"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“1. Cuando un resguardo constituido por el Instituto Colombiano de Desarrollo Rural, Incoder, o su antecesor el Instituto Colombiano de Reforma Agraria (Incora), tenga sus linderos claramente identificados. </w:t>
      </w:r>
    </w:p>
    <w:p w14:paraId="43C0CAEA"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“2. Cuando un resguardo de origen colonial y republicano haya iniciado un proceso de clarificación que permita determinar sus linderos. </w:t>
      </w:r>
    </w:p>
    <w:p w14:paraId="5635528A"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“3. Cuando respecto de un área poseída de manera exclusiva, tradicional, ininterrumpida y pacífica por los pueblos, comunidades, o parcialidades indígenas que tenga un gobierno propio, se haya solicitado titulación como resguardo por las respectivas autoridades. </w:t>
      </w:r>
    </w:p>
    <w:p w14:paraId="56AC68AD"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“4. Cuando una o más categorías territoriales de las enunciadas en los numerales anteriores decidan agruparse para efectos de lo previsto en el presente decreto. </w:t>
      </w:r>
    </w:p>
    <w:p w14:paraId="2F3887F2"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“Para efectos de lo establecido en el numeral 4 del presente artículo, cuando existan conflictos por linderos internos entre dos o más resguardos contiguos y estos se agrupen para poner en funcionamiento un Territorio Indígena, no será necesario que tales linderos internos estén claramente identificados. </w:t>
      </w:r>
    </w:p>
    <w:p w14:paraId="26C41340"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“Tampoco se requerirá que estos estén claramente delimitados cuando se trate de resguardos constituidos por el Incora o el Incoder que solamente soliciten la administración y ejecución directa de los recursos de la asignación especial del Sistema General de Participaciones (SGP), toda vez que para efectos de la distribución de estos recursos la población beneficiaria será la certificada por el Departamento Administrativo Nacional de Estadística (DANE). </w:t>
      </w:r>
    </w:p>
    <w:p w14:paraId="4B234AE7" w14:textId="77777777" w:rsidR="00DD588D" w:rsidRDefault="00DD588D" w:rsidP="00DD588D">
      <w:pPr>
        <w:spacing w:after="0" w:line="240" w:lineRule="auto"/>
        <w:jc w:val="both"/>
        <w:rPr>
          <w:rFonts w:ascii="Verdana" w:hAnsi="Verdana" w:cs="Arial"/>
          <w:color w:val="000000"/>
          <w:sz w:val="18"/>
          <w:szCs w:val="18"/>
          <w:lang w:eastAsia="es-CO"/>
        </w:rPr>
      </w:pPr>
      <w:r>
        <w:rPr>
          <w:rFonts w:ascii="Verdana" w:hAnsi="Verdana" w:cs="Arial"/>
          <w:color w:val="000000"/>
          <w:sz w:val="18"/>
          <w:szCs w:val="18"/>
          <w:lang w:eastAsia="es-CO"/>
        </w:rPr>
        <w:t>  </w:t>
      </w:r>
      <w:r>
        <w:rPr>
          <w:rFonts w:ascii="Verdana" w:hAnsi="Verdana" w:cs="Arial"/>
          <w:color w:val="000000"/>
          <w:sz w:val="18"/>
          <w:szCs w:val="18"/>
          <w:lang w:eastAsia="es-CO"/>
        </w:rPr>
        <w:tab/>
        <w:t>“La puesta en funcionamiento de los Territorios Indígenas de que trata el presente decreto se refiere exclusivamente a la atribución de funciones y competencias político-administrativas. Lo anterior no implica un reconocimiento ni un desconocimiento de derechos de propiedad colectiva o individual sobre la tierra. </w:t>
      </w:r>
    </w:p>
    <w:p w14:paraId="23FD52CA" w14:textId="77777777" w:rsidR="00DD588D" w:rsidRDefault="00DD588D" w:rsidP="00DD588D">
      <w:pPr>
        <w:spacing w:after="0" w:line="240" w:lineRule="auto"/>
        <w:jc w:val="both"/>
        <w:rPr>
          <w:rFonts w:ascii="Verdana" w:hAnsi="Verdana" w:cs="Arial"/>
          <w:sz w:val="18"/>
          <w:szCs w:val="18"/>
        </w:rPr>
      </w:pPr>
      <w:r>
        <w:rPr>
          <w:rFonts w:ascii="Verdana" w:hAnsi="Verdana" w:cs="Arial"/>
          <w:color w:val="000000"/>
          <w:sz w:val="18"/>
          <w:szCs w:val="18"/>
          <w:lang w:eastAsia="es-CO"/>
        </w:rPr>
        <w:t>  </w:t>
      </w:r>
      <w:r>
        <w:rPr>
          <w:rFonts w:ascii="Verdana" w:hAnsi="Verdana" w:cs="Arial"/>
          <w:color w:val="000000"/>
          <w:sz w:val="18"/>
          <w:szCs w:val="18"/>
          <w:lang w:eastAsia="es-CO"/>
        </w:rPr>
        <w:tab/>
      </w:r>
      <w:r>
        <w:rPr>
          <w:rFonts w:ascii="Verdana" w:hAnsi="Verdana" w:cs="Arial"/>
          <w:b/>
          <w:bCs/>
          <w:color w:val="000000"/>
          <w:sz w:val="18"/>
          <w:szCs w:val="18"/>
          <w:lang w:eastAsia="es-CO"/>
        </w:rPr>
        <w:t>“</w:t>
      </w:r>
      <w:r>
        <w:rPr>
          <w:rFonts w:ascii="Verdana" w:hAnsi="Verdana" w:cs="Arial"/>
          <w:color w:val="000000"/>
          <w:sz w:val="18"/>
          <w:szCs w:val="18"/>
          <w:lang w:eastAsia="es-CO"/>
        </w:rPr>
        <w:t>Parágrafo</w:t>
      </w:r>
      <w:r>
        <w:rPr>
          <w:rFonts w:ascii="Verdana" w:hAnsi="Verdana" w:cs="Arial"/>
          <w:b/>
          <w:bCs/>
          <w:color w:val="000000"/>
          <w:sz w:val="18"/>
          <w:szCs w:val="18"/>
          <w:lang w:eastAsia="es-CO"/>
        </w:rPr>
        <w:t>.</w:t>
      </w:r>
      <w:r>
        <w:rPr>
          <w:rFonts w:ascii="Verdana" w:hAnsi="Verdana" w:cs="Arial"/>
          <w:color w:val="000000"/>
          <w:sz w:val="18"/>
          <w:szCs w:val="18"/>
          <w:lang w:eastAsia="es-CO"/>
        </w:rPr>
        <w:t> Las categorías de territorio que se enuncian en los numerales 1, 2 y 3 del presente artículo podrán asociarse para la administración y ejecución directa de las funciones y asignaciones de participaciones sectoriales siempre que, una vez constituidas, acrediten los requisitos establecidos para cada sector en este decreto”. </w:t>
      </w:r>
    </w:p>
  </w:footnote>
  <w:footnote w:id="6">
    <w:p w14:paraId="586C6988" w14:textId="5C9AE5FC" w:rsidR="00DD588D" w:rsidRDefault="00DD588D" w:rsidP="009637B2">
      <w:pPr>
        <w:pStyle w:val="Textonotapie"/>
        <w:ind w:firstLine="708"/>
        <w:rPr>
          <w:rFonts w:ascii="Verdana" w:hAnsi="Verdana" w:cs="Arial"/>
          <w:sz w:val="18"/>
          <w:szCs w:val="18"/>
        </w:rPr>
      </w:pPr>
      <w:r>
        <w:rPr>
          <w:rStyle w:val="Refdenotaalpie"/>
          <w:rFonts w:ascii="Verdana" w:hAnsi="Verdana" w:cs="Arial"/>
          <w:sz w:val="18"/>
          <w:szCs w:val="18"/>
        </w:rPr>
        <w:footnoteRef/>
      </w:r>
      <w:r>
        <w:rPr>
          <w:rFonts w:ascii="Verdana" w:hAnsi="Verdana" w:cs="Arial"/>
          <w:sz w:val="18"/>
          <w:szCs w:val="18"/>
        </w:rPr>
        <w:t xml:space="preserve"> Ibidem</w:t>
      </w:r>
      <w:r>
        <w:rPr>
          <w:rFonts w:ascii="Verdana" w:hAnsi="Verdana" w:cs="Arial"/>
          <w:i/>
          <w:iCs/>
          <w:sz w:val="18"/>
          <w:szCs w:val="18"/>
        </w:rPr>
        <w:t>.</w:t>
      </w:r>
      <w:r>
        <w:rPr>
          <w:rFonts w:ascii="Verdana" w:hAnsi="Verdana" w:cs="Arial"/>
          <w:sz w:val="18"/>
          <w:szCs w:val="18"/>
        </w:rPr>
        <w:t xml:space="preserve"> </w:t>
      </w:r>
    </w:p>
  </w:footnote>
  <w:footnote w:id="7">
    <w:p w14:paraId="521966C3" w14:textId="77777777" w:rsidR="00DD588D" w:rsidRDefault="00DD588D" w:rsidP="00DD588D">
      <w:pPr>
        <w:spacing w:after="0" w:line="240" w:lineRule="auto"/>
        <w:ind w:firstLine="708"/>
        <w:jc w:val="both"/>
        <w:rPr>
          <w:rFonts w:ascii="Verdana" w:eastAsia="Calibri" w:hAnsi="Verdana" w:cs="Arial"/>
          <w:sz w:val="18"/>
          <w:szCs w:val="18"/>
          <w:lang w:val="es-ES"/>
        </w:rPr>
      </w:pPr>
      <w:r>
        <w:rPr>
          <w:rStyle w:val="Refdenotaalpie"/>
          <w:rFonts w:ascii="Verdana" w:hAnsi="Verdana" w:cs="Arial"/>
          <w:sz w:val="18"/>
          <w:szCs w:val="18"/>
        </w:rPr>
        <w:footnoteRef/>
      </w:r>
      <w:r>
        <w:rPr>
          <w:rFonts w:ascii="Verdana" w:hAnsi="Verdana" w:cs="Arial"/>
          <w:sz w:val="18"/>
          <w:szCs w:val="18"/>
        </w:rPr>
        <w:t xml:space="preserve"> </w:t>
      </w:r>
      <w:r>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3388374F" w14:textId="77777777" w:rsidR="00DD588D" w:rsidRDefault="00DD588D" w:rsidP="00DD588D">
      <w:pPr>
        <w:spacing w:after="0" w:line="240" w:lineRule="auto"/>
        <w:ind w:firstLine="708"/>
        <w:jc w:val="both"/>
        <w:rPr>
          <w:rFonts w:ascii="Verdana" w:eastAsia="Calibri" w:hAnsi="Verdana" w:cs="Arial"/>
          <w:sz w:val="18"/>
          <w:szCs w:val="18"/>
          <w:lang w:val="es-ES"/>
        </w:rPr>
      </w:pPr>
      <w:r>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0BBE9DD4" w14:textId="77777777" w:rsidR="00DD588D" w:rsidRDefault="00DD588D" w:rsidP="00DD588D">
      <w:pPr>
        <w:pStyle w:val="Textonotapie"/>
        <w:jc w:val="both"/>
        <w:rPr>
          <w:rFonts w:ascii="Verdana" w:hAnsi="Verdana" w:cs="Arial"/>
          <w:sz w:val="18"/>
          <w:szCs w:val="18"/>
          <w:lang w:val="es-ES"/>
        </w:rPr>
      </w:pPr>
    </w:p>
  </w:footnote>
  <w:footnote w:id="8">
    <w:p w14:paraId="013AE613" w14:textId="2D5CA484" w:rsidR="009637B2" w:rsidRDefault="00DD588D" w:rsidP="009637B2">
      <w:pPr>
        <w:pStyle w:val="Textonotapie"/>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Disponible en: </w:t>
      </w:r>
      <w:hyperlink r:id="rId1" w:history="1">
        <w:r>
          <w:rPr>
            <w:rStyle w:val="Hipervnculo"/>
            <w:rFonts w:ascii="Verdana" w:hAnsi="Verdana" w:cs="Arial"/>
            <w:color w:val="000000"/>
            <w:sz w:val="18"/>
            <w:szCs w:val="18"/>
          </w:rPr>
          <w:t>https://colaboracion.dnp.gov.co/CDT/Prensa/Publicaciones/4-Orientaciones%20Recursos%20SGP%20Ind%C3%ADgena.pdf</w:t>
        </w:r>
      </w:hyperlink>
    </w:p>
    <w:p w14:paraId="2CCE6C3C" w14:textId="77777777" w:rsidR="00DD588D" w:rsidRDefault="00DD588D" w:rsidP="00DD588D">
      <w:pPr>
        <w:pStyle w:val="Textonotapie"/>
        <w:ind w:firstLine="709"/>
        <w:jc w:val="both"/>
        <w:rPr>
          <w:rFonts w:ascii="Verdana" w:hAnsi="Verdana" w:cs="Arial"/>
          <w:sz w:val="18"/>
          <w:szCs w:val="18"/>
          <w:lang w:val="es-CO"/>
        </w:rPr>
      </w:pPr>
    </w:p>
  </w:footnote>
  <w:footnote w:id="9">
    <w:p w14:paraId="061B1031" w14:textId="77777777" w:rsidR="00DD588D" w:rsidRPr="00851A35" w:rsidRDefault="00DD588D" w:rsidP="00DD588D">
      <w:pPr>
        <w:pStyle w:val="Textonotapie"/>
        <w:ind w:firstLine="708"/>
        <w:rPr>
          <w:lang w:val="es-ES"/>
        </w:rPr>
      </w:pPr>
      <w:r w:rsidRPr="004E1144">
        <w:rPr>
          <w:rStyle w:val="Refdenotaalpie"/>
          <w:rFonts w:ascii="Verdana" w:hAnsi="Verdana"/>
          <w:sz w:val="18"/>
          <w:szCs w:val="18"/>
        </w:rPr>
        <w:footnoteRef/>
      </w:r>
      <w:r w:rsidRPr="004E1144">
        <w:rPr>
          <w:rFonts w:ascii="Verdana" w:hAnsi="Verdana"/>
          <w:sz w:val="18"/>
          <w:szCs w:val="18"/>
        </w:rPr>
        <w:t xml:space="preserve"> </w:t>
      </w:r>
      <w:r w:rsidRPr="004E1144">
        <w:rPr>
          <w:rFonts w:ascii="Verdana" w:hAnsi="Verdana"/>
          <w:sz w:val="18"/>
          <w:szCs w:val="18"/>
          <w:lang w:val="es-ES"/>
        </w:rPr>
        <w:t>Artículo 9 del Decreto 1953 de 2014</w:t>
      </w:r>
    </w:p>
  </w:footnote>
  <w:footnote w:id="10">
    <w:p w14:paraId="4EE8A450" w14:textId="77777777" w:rsidR="00643987" w:rsidRPr="00F26E5F" w:rsidRDefault="00643987" w:rsidP="00643987">
      <w:pPr>
        <w:pStyle w:val="Textonotapie"/>
        <w:jc w:val="both"/>
        <w:rPr>
          <w:rFonts w:ascii="Verdana" w:hAnsi="Verdana"/>
          <w:sz w:val="16"/>
          <w:szCs w:val="16"/>
        </w:rPr>
      </w:pPr>
      <w:r w:rsidRPr="001F45C3">
        <w:rPr>
          <w:rStyle w:val="Refdenotaalpie"/>
          <w:rFonts w:ascii="Verdana" w:hAnsi="Verdana"/>
          <w:sz w:val="16"/>
          <w:szCs w:val="16"/>
          <w:lang w:val="es-CO"/>
        </w:rPr>
        <w:footnoteRef/>
      </w:r>
      <w:r w:rsidRPr="001F45C3">
        <w:rPr>
          <w:rFonts w:ascii="Verdana" w:hAnsi="Verdana"/>
          <w:sz w:val="16"/>
          <w:szCs w:val="16"/>
          <w:lang w:val="es-CO"/>
        </w:rPr>
        <w:t xml:space="preserve"> Para la doctrina, “[…] ni el objeto (art. 2.º) ni las funciones (art. 3.º) que la ley de creación confió a la Agencia (</w:t>
      </w:r>
      <w:r w:rsidRPr="001F45C3">
        <w:rPr>
          <w:rFonts w:ascii="Verdana" w:hAnsi="Verdana"/>
          <w:sz w:val="16"/>
          <w:szCs w:val="16"/>
          <w:lang w:val="es-CO"/>
        </w:rPr>
        <w:t>Dcto.-Ley 4170/11) comprenden competencias normativas sobre la contratación. Aunque el numeral 2.º del artículo 3.º le confiere las funciones de ‘desarrollar, implementar […] normas […] que faciliten las compras y contratación</w:t>
      </w:r>
      <w:r w:rsidRPr="00DB6C5D">
        <w:rPr>
          <w:rFonts w:ascii="Verdana" w:hAnsi="Verdana"/>
          <w:sz w:val="16"/>
          <w:szCs w:val="16"/>
          <w:lang w:val="es-CO"/>
        </w:rPr>
        <w:t xml:space="preserve"> pública del Estado y promuevan las mejores prácticas’, ello no puede concebirse como una competencia específicamente normativa. Su misión de carácter técnico es promover las mejores condiciones de contratación, lo que comprende la realización de estudios y diagnósticos (num. 4.º), la difusión de normas, reglas y procedimientos (num. 10), el brindar apoyo a entidades territoriales (num. 11) y la promoción de políticas y normas ante el Gobierno Nacional (num. 1.º). Estas labores de apoyo, tanto a las entidades contratantes como al Gobierno Nacional, no comportan una función normativa propia […]” (Cfr. BENAVIDES, José Luis.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8A6897"/>
    <w:multiLevelType w:val="hybridMultilevel"/>
    <w:tmpl w:val="2AFC744C"/>
    <w:lvl w:ilvl="0" w:tplc="C7663DC2">
      <w:start w:val="1"/>
      <w:numFmt w:val="lowerRoman"/>
      <w:suff w:val="space"/>
      <w:lvlText w:val="%1."/>
      <w:lvlJc w:val="left"/>
      <w:pPr>
        <w:ind w:left="0" w:firstLine="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0"/>
  </w:num>
  <w:num w:numId="13" w16cid:durableId="1512908409">
    <w:abstractNumId w:val="4"/>
  </w:num>
  <w:num w:numId="14" w16cid:durableId="895897244">
    <w:abstractNumId w:val="18"/>
  </w:num>
  <w:num w:numId="15" w16cid:durableId="390349800">
    <w:abstractNumId w:val="14"/>
  </w:num>
  <w:num w:numId="16" w16cid:durableId="2024895314">
    <w:abstractNumId w:val="12"/>
  </w:num>
  <w:num w:numId="17" w16cid:durableId="2037461892">
    <w:abstractNumId w:val="11"/>
  </w:num>
  <w:num w:numId="18" w16cid:durableId="1440835806">
    <w:abstractNumId w:val="2"/>
  </w:num>
  <w:num w:numId="19" w16cid:durableId="1891569016">
    <w:abstractNumId w:val="3"/>
  </w:num>
  <w:num w:numId="20" w16cid:durableId="610939998">
    <w:abstractNumId w:val="13"/>
  </w:num>
  <w:num w:numId="21" w16cid:durableId="21368233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6F8"/>
    <w:rsid w:val="00014732"/>
    <w:rsid w:val="00016F78"/>
    <w:rsid w:val="00046945"/>
    <w:rsid w:val="00056298"/>
    <w:rsid w:val="00061B2A"/>
    <w:rsid w:val="000656E3"/>
    <w:rsid w:val="00082362"/>
    <w:rsid w:val="0009350A"/>
    <w:rsid w:val="000A683E"/>
    <w:rsid w:val="000B19B9"/>
    <w:rsid w:val="000B5A89"/>
    <w:rsid w:val="000D0334"/>
    <w:rsid w:val="000D1AA7"/>
    <w:rsid w:val="000D5DA7"/>
    <w:rsid w:val="000F6486"/>
    <w:rsid w:val="001001AB"/>
    <w:rsid w:val="00116940"/>
    <w:rsid w:val="00125105"/>
    <w:rsid w:val="00127233"/>
    <w:rsid w:val="00147200"/>
    <w:rsid w:val="00154F00"/>
    <w:rsid w:val="0015699B"/>
    <w:rsid w:val="001833C0"/>
    <w:rsid w:val="001874E6"/>
    <w:rsid w:val="001A33BF"/>
    <w:rsid w:val="001C7146"/>
    <w:rsid w:val="001E4177"/>
    <w:rsid w:val="001F0B24"/>
    <w:rsid w:val="001F7DC6"/>
    <w:rsid w:val="00206874"/>
    <w:rsid w:val="00214A7C"/>
    <w:rsid w:val="00216DE7"/>
    <w:rsid w:val="0022400B"/>
    <w:rsid w:val="00224688"/>
    <w:rsid w:val="0022480D"/>
    <w:rsid w:val="002421BB"/>
    <w:rsid w:val="0025796E"/>
    <w:rsid w:val="00262C16"/>
    <w:rsid w:val="002707A2"/>
    <w:rsid w:val="002951A0"/>
    <w:rsid w:val="002962BC"/>
    <w:rsid w:val="002A093D"/>
    <w:rsid w:val="002A0DD0"/>
    <w:rsid w:val="002A49AC"/>
    <w:rsid w:val="002A64FD"/>
    <w:rsid w:val="002B2237"/>
    <w:rsid w:val="002B45F0"/>
    <w:rsid w:val="002C7A84"/>
    <w:rsid w:val="002E2BF8"/>
    <w:rsid w:val="002E4FD9"/>
    <w:rsid w:val="00302863"/>
    <w:rsid w:val="0030657A"/>
    <w:rsid w:val="00322A85"/>
    <w:rsid w:val="00324168"/>
    <w:rsid w:val="00330834"/>
    <w:rsid w:val="003448F4"/>
    <w:rsid w:val="00374F5E"/>
    <w:rsid w:val="0037721C"/>
    <w:rsid w:val="00377E3E"/>
    <w:rsid w:val="003A779E"/>
    <w:rsid w:val="003D0F4D"/>
    <w:rsid w:val="003D5B0D"/>
    <w:rsid w:val="003E0499"/>
    <w:rsid w:val="003E4F80"/>
    <w:rsid w:val="003E6439"/>
    <w:rsid w:val="003E76C2"/>
    <w:rsid w:val="003F3941"/>
    <w:rsid w:val="00402BF6"/>
    <w:rsid w:val="00406575"/>
    <w:rsid w:val="00414C74"/>
    <w:rsid w:val="0042722E"/>
    <w:rsid w:val="0044528D"/>
    <w:rsid w:val="00445A00"/>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3987"/>
    <w:rsid w:val="00646B9F"/>
    <w:rsid w:val="00653C74"/>
    <w:rsid w:val="00665D70"/>
    <w:rsid w:val="006729B6"/>
    <w:rsid w:val="006900D9"/>
    <w:rsid w:val="006A39D5"/>
    <w:rsid w:val="006C0700"/>
    <w:rsid w:val="00706C16"/>
    <w:rsid w:val="007340C3"/>
    <w:rsid w:val="0075235A"/>
    <w:rsid w:val="00756517"/>
    <w:rsid w:val="00756841"/>
    <w:rsid w:val="0076028A"/>
    <w:rsid w:val="007649AB"/>
    <w:rsid w:val="00771D0C"/>
    <w:rsid w:val="007833AC"/>
    <w:rsid w:val="007B268C"/>
    <w:rsid w:val="007B7171"/>
    <w:rsid w:val="007C0C0F"/>
    <w:rsid w:val="007C3DC2"/>
    <w:rsid w:val="007E5497"/>
    <w:rsid w:val="007E6968"/>
    <w:rsid w:val="00800AE0"/>
    <w:rsid w:val="00806F5F"/>
    <w:rsid w:val="00820278"/>
    <w:rsid w:val="008258C9"/>
    <w:rsid w:val="00844AE9"/>
    <w:rsid w:val="008649EA"/>
    <w:rsid w:val="00867F95"/>
    <w:rsid w:val="008843B6"/>
    <w:rsid w:val="00891928"/>
    <w:rsid w:val="008A1039"/>
    <w:rsid w:val="008A446D"/>
    <w:rsid w:val="008B25F1"/>
    <w:rsid w:val="008D180B"/>
    <w:rsid w:val="008F0EA7"/>
    <w:rsid w:val="009101A8"/>
    <w:rsid w:val="00922D14"/>
    <w:rsid w:val="00923EEF"/>
    <w:rsid w:val="009419F9"/>
    <w:rsid w:val="0095685E"/>
    <w:rsid w:val="00961B09"/>
    <w:rsid w:val="009637B2"/>
    <w:rsid w:val="00965334"/>
    <w:rsid w:val="0097093E"/>
    <w:rsid w:val="00983F3F"/>
    <w:rsid w:val="009A0DFA"/>
    <w:rsid w:val="009A1C6F"/>
    <w:rsid w:val="009B2D26"/>
    <w:rsid w:val="009C68AA"/>
    <w:rsid w:val="009C71FA"/>
    <w:rsid w:val="009C72E7"/>
    <w:rsid w:val="009C78F1"/>
    <w:rsid w:val="009C7F7E"/>
    <w:rsid w:val="009D0FB2"/>
    <w:rsid w:val="009D3058"/>
    <w:rsid w:val="009F3A13"/>
    <w:rsid w:val="00A122D3"/>
    <w:rsid w:val="00A14468"/>
    <w:rsid w:val="00A17F13"/>
    <w:rsid w:val="00A20739"/>
    <w:rsid w:val="00A23AF9"/>
    <w:rsid w:val="00A33C78"/>
    <w:rsid w:val="00A50E77"/>
    <w:rsid w:val="00A60014"/>
    <w:rsid w:val="00A65235"/>
    <w:rsid w:val="00A739C7"/>
    <w:rsid w:val="00AA79B4"/>
    <w:rsid w:val="00AB0ADB"/>
    <w:rsid w:val="00AE0920"/>
    <w:rsid w:val="00AE1C44"/>
    <w:rsid w:val="00AF0D84"/>
    <w:rsid w:val="00B00C0E"/>
    <w:rsid w:val="00B00F5E"/>
    <w:rsid w:val="00B01B1A"/>
    <w:rsid w:val="00B0381D"/>
    <w:rsid w:val="00B44A47"/>
    <w:rsid w:val="00B56035"/>
    <w:rsid w:val="00B72CD3"/>
    <w:rsid w:val="00B72FFF"/>
    <w:rsid w:val="00B94CE2"/>
    <w:rsid w:val="00BA6879"/>
    <w:rsid w:val="00BC3D36"/>
    <w:rsid w:val="00BD54A6"/>
    <w:rsid w:val="00BD7F72"/>
    <w:rsid w:val="00BE0466"/>
    <w:rsid w:val="00BE2540"/>
    <w:rsid w:val="00BE59CF"/>
    <w:rsid w:val="00BF7425"/>
    <w:rsid w:val="00C04819"/>
    <w:rsid w:val="00C04FB3"/>
    <w:rsid w:val="00C11D8B"/>
    <w:rsid w:val="00C15139"/>
    <w:rsid w:val="00C31258"/>
    <w:rsid w:val="00C330EB"/>
    <w:rsid w:val="00C50D69"/>
    <w:rsid w:val="00C5365C"/>
    <w:rsid w:val="00C54955"/>
    <w:rsid w:val="00C6262F"/>
    <w:rsid w:val="00C754BE"/>
    <w:rsid w:val="00C76B1C"/>
    <w:rsid w:val="00C925AC"/>
    <w:rsid w:val="00CA6DB1"/>
    <w:rsid w:val="00CB6357"/>
    <w:rsid w:val="00CB713A"/>
    <w:rsid w:val="00CC1B26"/>
    <w:rsid w:val="00CC732A"/>
    <w:rsid w:val="00CD6BE6"/>
    <w:rsid w:val="00CE656C"/>
    <w:rsid w:val="00D23111"/>
    <w:rsid w:val="00D361FD"/>
    <w:rsid w:val="00D423A2"/>
    <w:rsid w:val="00D44E26"/>
    <w:rsid w:val="00D520D8"/>
    <w:rsid w:val="00D63AC2"/>
    <w:rsid w:val="00D73745"/>
    <w:rsid w:val="00D7383B"/>
    <w:rsid w:val="00D7788A"/>
    <w:rsid w:val="00DA231B"/>
    <w:rsid w:val="00DC39FC"/>
    <w:rsid w:val="00DD588D"/>
    <w:rsid w:val="00DF2043"/>
    <w:rsid w:val="00DF5254"/>
    <w:rsid w:val="00E02524"/>
    <w:rsid w:val="00E16408"/>
    <w:rsid w:val="00E20894"/>
    <w:rsid w:val="00E245AB"/>
    <w:rsid w:val="00E2764C"/>
    <w:rsid w:val="00E27F2E"/>
    <w:rsid w:val="00E327AC"/>
    <w:rsid w:val="00E50AFE"/>
    <w:rsid w:val="00E75C92"/>
    <w:rsid w:val="00E771DC"/>
    <w:rsid w:val="00E8519D"/>
    <w:rsid w:val="00E8772A"/>
    <w:rsid w:val="00E90F6B"/>
    <w:rsid w:val="00E92C27"/>
    <w:rsid w:val="00EA0E3D"/>
    <w:rsid w:val="00EB0156"/>
    <w:rsid w:val="00EC38A7"/>
    <w:rsid w:val="00EE1AA8"/>
    <w:rsid w:val="00EE316B"/>
    <w:rsid w:val="00EE5C44"/>
    <w:rsid w:val="00F07396"/>
    <w:rsid w:val="00F23FEA"/>
    <w:rsid w:val="00F31EDC"/>
    <w:rsid w:val="00F462B3"/>
    <w:rsid w:val="00F55A66"/>
    <w:rsid w:val="00F5664F"/>
    <w:rsid w:val="00F666C4"/>
    <w:rsid w:val="00F76AFC"/>
    <w:rsid w:val="00FA47C0"/>
    <w:rsid w:val="00FA556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4398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43987"/>
    <w:rPr>
      <w:rFonts w:ascii="Geomanist Light" w:hAnsi="Geomanist Light"/>
      <w:lang w:val="es-ES"/>
    </w:rPr>
  </w:style>
  <w:style w:type="paragraph" w:styleId="Sinespaciado">
    <w:name w:val="No Spacing"/>
    <w:uiPriority w:val="1"/>
    <w:qFormat/>
    <w:rsid w:val="00643987"/>
    <w:pPr>
      <w:spacing w:after="0" w:line="240" w:lineRule="auto"/>
    </w:pPr>
  </w:style>
  <w:style w:type="character" w:customStyle="1" w:styleId="s15">
    <w:name w:val="s15"/>
    <w:basedOn w:val="Fuentedeprrafopredeter"/>
    <w:rsid w:val="00643987"/>
  </w:style>
  <w:style w:type="character" w:styleId="Fuerte">
    <w:name w:val="Strong"/>
    <w:basedOn w:val="Fuentedeprrafopredeter"/>
    <w:uiPriority w:val="22"/>
    <w:qFormat/>
    <w:rsid w:val="00643987"/>
    <w:rPr>
      <w:b/>
      <w:bCs/>
    </w:rPr>
  </w:style>
  <w:style w:type="character" w:customStyle="1" w:styleId="NormalWebCar">
    <w:name w:val="Normal (Web) Car"/>
    <w:link w:val="NormalWeb"/>
    <w:uiPriority w:val="99"/>
    <w:locked/>
    <w:rsid w:val="00DD588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gi-25_cartilla_para_incentivar_y_fortalecer_el_acceso_al_sistema_de_compras_y_contratacion_publica_de_los_pueblos_y_comunidades_etnicas_en_colombia.pdf" TargetMode="External"/><Relationship Id="rId18"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sofiaz94@hotmail.com" TargetMode="External"/><Relationship Id="rId17"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2E695-E375-4BA4-8281-57D629F41BA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05497FF-B15A-439B-9FF9-32C30ADB3277}">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5985</Words>
  <Characters>32922</Characters>
  <Application>Microsoft Office Word</Application>
  <DocSecurity>0</DocSecurity>
  <Lines>274</Lines>
  <Paragraphs>77</Paragraphs>
  <ScaleCrop>false</ScaleCrop>
  <Company/>
  <LinksUpToDate>false</LinksUpToDate>
  <CharactersWithSpaces>38830</CharactersWithSpaces>
  <SharedDoc>false</SharedDoc>
  <HLinks>
    <vt:vector size="72" baseType="variant">
      <vt:variant>
        <vt:i4>4456513</vt:i4>
      </vt:variant>
      <vt:variant>
        <vt:i4>30</vt:i4>
      </vt:variant>
      <vt:variant>
        <vt:i4>0</vt:i4>
      </vt:variant>
      <vt:variant>
        <vt:i4>5</vt:i4>
      </vt:variant>
      <vt:variant>
        <vt:lpwstr>https://forms.office.com/r/pPHyWVs2SZ</vt:lpwstr>
      </vt:variant>
      <vt:variant>
        <vt:lpwstr/>
      </vt:variant>
      <vt:variant>
        <vt:i4>3407926</vt:i4>
      </vt:variant>
      <vt:variant>
        <vt:i4>27</vt:i4>
      </vt:variant>
      <vt:variant>
        <vt:i4>0</vt:i4>
      </vt:variant>
      <vt:variant>
        <vt:i4>5</vt:i4>
      </vt:variant>
      <vt:variant>
        <vt:lpwstr>https://www.colombiacompra.gov.co/pqrsd/informacion-importante-antes-de-formular-una-pqrsd</vt:lpwstr>
      </vt:variant>
      <vt:variant>
        <vt:lpwstr/>
      </vt:variant>
      <vt:variant>
        <vt:i4>4980779</vt:i4>
      </vt:variant>
      <vt:variant>
        <vt:i4>24</vt:i4>
      </vt:variant>
      <vt:variant>
        <vt:i4>0</vt:i4>
      </vt:variant>
      <vt:variant>
        <vt:i4>5</vt:i4>
      </vt:variant>
      <vt:variant>
        <vt:lpwstr>mailto:ventanilladeradicacion@colombiacompra.gov.co</vt:lpwstr>
      </vt:variant>
      <vt:variant>
        <vt:lpwstr/>
      </vt:variant>
      <vt:variant>
        <vt:i4>2752636</vt:i4>
      </vt:variant>
      <vt:variant>
        <vt:i4>21</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18</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15</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12</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7012385</vt:i4>
      </vt:variant>
      <vt:variant>
        <vt:i4>6</vt:i4>
      </vt:variant>
      <vt:variant>
        <vt:i4>0</vt:i4>
      </vt:variant>
      <vt:variant>
        <vt:i4>5</vt:i4>
      </vt:variant>
      <vt:variant>
        <vt:lpwstr>https://www.colombiacompra.gov.co/archivos/manual/guia-de-garantias-en-procesos-de-contratacion</vt:lpwstr>
      </vt:variant>
      <vt:variant>
        <vt:lpwstr/>
      </vt:variant>
      <vt:variant>
        <vt:i4>7012385</vt:i4>
      </vt:variant>
      <vt:variant>
        <vt:i4>3</vt:i4>
      </vt:variant>
      <vt:variant>
        <vt:i4>0</vt:i4>
      </vt:variant>
      <vt:variant>
        <vt:i4>5</vt:i4>
      </vt:variant>
      <vt:variant>
        <vt:lpwstr>https://www.colombiacompra.gov.co/archivos/manual/guia-de-garantias-en-procesos-de-contratacion</vt:lpwstr>
      </vt:variant>
      <vt:variant>
        <vt:lpwstr/>
      </vt:variant>
      <vt:variant>
        <vt:i4>4522096</vt:i4>
      </vt:variant>
      <vt:variant>
        <vt:i4>0</vt:i4>
      </vt:variant>
      <vt:variant>
        <vt:i4>0</vt:i4>
      </vt:variant>
      <vt:variant>
        <vt:i4>5</vt:i4>
      </vt:variant>
      <vt:variant>
        <vt:lpwstr>mailto:sofiaz94@hotmail.com</vt:lpwstr>
      </vt:variant>
      <vt:variant>
        <vt:lpwstr/>
      </vt:variant>
      <vt:variant>
        <vt:i4>720914</vt:i4>
      </vt:variant>
      <vt:variant>
        <vt:i4>0</vt:i4>
      </vt:variant>
      <vt:variant>
        <vt:i4>0</vt:i4>
      </vt:variant>
      <vt:variant>
        <vt:i4>5</vt:i4>
      </vt:variant>
      <vt:variant>
        <vt:lpwstr>http://www.secretariasenado.gov.co/senado/basedoc/ley_0080_1993.html</vt:lpwstr>
      </vt:variant>
      <vt:variant>
        <vt:lpwstr>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7</cp:revision>
  <cp:lastPrinted>2023-01-10T21:18:00Z</cp:lastPrinted>
  <dcterms:created xsi:type="dcterms:W3CDTF">2026-09-21T18:08:00Z</dcterms:created>
  <dcterms:modified xsi:type="dcterms:W3CDTF">2026-09-22T16:44:00Z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