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D8CCA" w14:textId="504ACF25" w:rsidR="00E24CC2" w:rsidRPr="00833232" w:rsidRDefault="00E24CC2" w:rsidP="00E24CC2">
      <w:pPr>
        <w:rPr>
          <w:rFonts w:ascii="Verdana" w:hAnsi="Verdana"/>
          <w:b/>
          <w:bCs/>
          <w:sz w:val="22"/>
          <w:szCs w:val="22"/>
          <w:lang w:val="es-ES"/>
        </w:rPr>
      </w:pPr>
      <w:r w:rsidRPr="00833232">
        <w:rPr>
          <w:rFonts w:ascii="Verdana" w:hAnsi="Verdana" w:cs="Arial"/>
          <w:b/>
          <w:bCs/>
          <w:sz w:val="22"/>
          <w:szCs w:val="22"/>
          <w:lang w:val="es-ES"/>
        </w:rPr>
        <w:t xml:space="preserve">REGISTRO ÚNICO DE PROPONENTES – RUP – Concepto </w:t>
      </w:r>
    </w:p>
    <w:p w14:paraId="02F67455" w14:textId="77777777" w:rsidR="00E24CC2" w:rsidRPr="00043A8D" w:rsidRDefault="00E24CC2" w:rsidP="00E24CC2">
      <w:pPr>
        <w:rPr>
          <w:rFonts w:ascii="Verdana" w:hAnsi="Verdana"/>
          <w:b/>
          <w:lang w:val="es-ES"/>
        </w:rPr>
      </w:pPr>
    </w:p>
    <w:p w14:paraId="457EEDF6" w14:textId="77777777" w:rsidR="00E24CC2" w:rsidRDefault="00E24CC2" w:rsidP="00E24CC2">
      <w:pPr>
        <w:jc w:val="both"/>
        <w:rPr>
          <w:rFonts w:ascii="Verdana" w:hAnsi="Verdana"/>
          <w:sz w:val="20"/>
          <w:szCs w:val="20"/>
        </w:rPr>
      </w:pPr>
      <w:r w:rsidRPr="00966D96">
        <w:rPr>
          <w:rFonts w:ascii="Verdana" w:hAnsi="Verdana"/>
          <w:sz w:val="20"/>
          <w:szCs w:val="20"/>
        </w:rPr>
        <w:t>El Registro Único de Proponentes – en adelante RUP – como instrumento en el que consta la información relacionada con las personas naturales y jurídicas, con el fin de que puedan participar en los Procedimientos de Contratación realizados por las Entidades Estatales, tiene por objeto contemplar en un único documento la información relativa a la capacidad jurídica, técnica, financiera y organizacional de los posibles proponentes.</w:t>
      </w:r>
    </w:p>
    <w:p w14:paraId="681AABF2" w14:textId="77777777" w:rsidR="00E24CC2" w:rsidRDefault="00E24CC2" w:rsidP="00E24CC2">
      <w:pPr>
        <w:jc w:val="both"/>
        <w:rPr>
          <w:rFonts w:ascii="Verdana" w:hAnsi="Verdana"/>
          <w:sz w:val="20"/>
          <w:szCs w:val="20"/>
        </w:rPr>
      </w:pPr>
    </w:p>
    <w:p w14:paraId="317BC245" w14:textId="77777777" w:rsidR="00E24CC2" w:rsidRPr="00835889" w:rsidRDefault="00E24CC2" w:rsidP="00E24CC2">
      <w:pPr>
        <w:jc w:val="both"/>
        <w:rPr>
          <w:rFonts w:ascii="Verdana" w:hAnsi="Verdana"/>
          <w:b/>
          <w:bCs/>
          <w:sz w:val="22"/>
          <w:szCs w:val="22"/>
          <w:lang w:val="es-ES"/>
        </w:rPr>
      </w:pPr>
      <w:r w:rsidRPr="00835889">
        <w:rPr>
          <w:rFonts w:ascii="Verdana" w:hAnsi="Verdana"/>
          <w:b/>
          <w:bCs/>
          <w:sz w:val="22"/>
          <w:szCs w:val="22"/>
          <w:lang w:val="es-ES"/>
        </w:rPr>
        <w:t xml:space="preserve">REGISTRO ÚNICO DE PROPONENTES – RUP – Firmeza </w:t>
      </w:r>
    </w:p>
    <w:p w14:paraId="19C9ACFF" w14:textId="77777777" w:rsidR="00E24CC2" w:rsidRPr="00043A8D" w:rsidRDefault="00E24CC2" w:rsidP="00E24CC2">
      <w:pPr>
        <w:jc w:val="both"/>
        <w:rPr>
          <w:rFonts w:ascii="Verdana" w:hAnsi="Verdana"/>
          <w:b/>
          <w:bCs/>
          <w:lang w:val="es-ES"/>
        </w:rPr>
      </w:pPr>
    </w:p>
    <w:p w14:paraId="73D8AAFA" w14:textId="77777777" w:rsidR="00E24CC2" w:rsidRDefault="00E24CC2" w:rsidP="00E24CC2">
      <w:pPr>
        <w:jc w:val="both"/>
        <w:rPr>
          <w:rFonts w:ascii="Verdana" w:hAnsi="Verdana"/>
          <w:bCs/>
          <w:sz w:val="20"/>
          <w:szCs w:val="20"/>
        </w:rPr>
      </w:pPr>
      <w:r w:rsidRPr="003960C7">
        <w:rPr>
          <w:rFonts w:ascii="Verdana" w:hAnsi="Verdana"/>
          <w:bCs/>
          <w:sz w:val="20"/>
          <w:szCs w:val="20"/>
        </w:rPr>
        <w:t xml:space="preserve">[…] las cámaras de comercio, de acuerdo con el artículo 6.1 de la Ley 1150 de 2007 y con el artículo 2.2.1.1.1.5.3. del Decreto 1082 de 2015, verificarán y certificarán los requisitos habilitantes de experiencia, capacidad jurídica, capacidad financiera y de organización. En concordancia con lo establecido en el numeral 6.3 de la Ley 1150 de 2007, la cámara de comercio, verificada la información aportada por el proponente, publicará el acto de inscripción del RUP, contra el cual cualquier persona podrá interponer recurso de reposición dentro de los diez (10) días hábiles siguientes contados a partir de su publicación –posibilidad aplicable frente a la </w:t>
      </w:r>
      <w:r w:rsidRPr="003960C7">
        <w:rPr>
          <w:rFonts w:ascii="Verdana" w:hAnsi="Verdana"/>
          <w:bCs/>
          <w:i/>
          <w:sz w:val="20"/>
          <w:szCs w:val="20"/>
        </w:rPr>
        <w:t>inscripción, renovación o actualización–</w:t>
      </w:r>
      <w:r w:rsidRPr="003960C7">
        <w:rPr>
          <w:rFonts w:ascii="Verdana" w:hAnsi="Verdana"/>
          <w:bCs/>
          <w:sz w:val="20"/>
          <w:szCs w:val="20"/>
        </w:rPr>
        <w:t>.</w:t>
      </w:r>
    </w:p>
    <w:p w14:paraId="4D75109F" w14:textId="77777777" w:rsidR="00E24CC2" w:rsidRPr="00043A8D" w:rsidRDefault="00E24CC2" w:rsidP="00E24CC2">
      <w:pPr>
        <w:jc w:val="both"/>
        <w:rPr>
          <w:rFonts w:ascii="Verdana" w:hAnsi="Verdana"/>
          <w:bCs/>
          <w:sz w:val="20"/>
          <w:szCs w:val="20"/>
          <w:lang w:val="es-ES"/>
        </w:rPr>
      </w:pPr>
    </w:p>
    <w:p w14:paraId="5A2437D3" w14:textId="3CC1176F" w:rsidR="00E24CC2" w:rsidRPr="00E24CC2" w:rsidRDefault="00E24CC2" w:rsidP="00E24CC2">
      <w:pPr>
        <w:jc w:val="both"/>
        <w:rPr>
          <w:rFonts w:ascii="Verdana" w:hAnsi="Verdana"/>
          <w:b/>
          <w:bCs/>
          <w:sz w:val="22"/>
          <w:szCs w:val="22"/>
          <w:lang w:val="es-ES_tradnl"/>
        </w:rPr>
      </w:pPr>
      <w:r w:rsidRPr="00E24CC2">
        <w:rPr>
          <w:rFonts w:ascii="Verdana" w:hAnsi="Verdana"/>
          <w:b/>
          <w:bCs/>
          <w:sz w:val="22"/>
          <w:szCs w:val="22"/>
          <w:lang w:val="es-ES_tradnl"/>
        </w:rPr>
        <w:t>REGISTRO ÚNICO DE PROPONENTES – RUP –</w:t>
      </w:r>
      <w:r w:rsidR="00837918">
        <w:rPr>
          <w:rFonts w:ascii="Verdana" w:hAnsi="Verdana"/>
          <w:b/>
          <w:bCs/>
          <w:sz w:val="22"/>
          <w:szCs w:val="22"/>
          <w:lang w:val="es-ES_tradnl"/>
        </w:rPr>
        <w:t xml:space="preserve"> Firmeza – </w:t>
      </w:r>
      <w:r w:rsidRPr="00E24CC2">
        <w:rPr>
          <w:rFonts w:ascii="Verdana" w:hAnsi="Verdana"/>
          <w:b/>
          <w:bCs/>
          <w:sz w:val="22"/>
          <w:szCs w:val="22"/>
          <w:lang w:val="es-ES_tradnl"/>
        </w:rPr>
        <w:t xml:space="preserve">Inscripción </w:t>
      </w:r>
    </w:p>
    <w:p w14:paraId="28021958" w14:textId="77777777" w:rsidR="00E24CC2" w:rsidRPr="00043A8D" w:rsidRDefault="00E24CC2" w:rsidP="00E24CC2">
      <w:pPr>
        <w:jc w:val="both"/>
        <w:rPr>
          <w:rFonts w:ascii="Verdana" w:hAnsi="Verdana"/>
          <w:b/>
          <w:bCs/>
          <w:sz w:val="20"/>
          <w:szCs w:val="20"/>
          <w:lang w:val="es-ES"/>
        </w:rPr>
      </w:pPr>
    </w:p>
    <w:p w14:paraId="3A7E6EFF" w14:textId="77777777" w:rsidR="00E24CC2" w:rsidRDefault="00E24CC2" w:rsidP="00E24CC2">
      <w:pPr>
        <w:jc w:val="both"/>
        <w:rPr>
          <w:rFonts w:ascii="Verdana" w:hAnsi="Verdana"/>
          <w:bCs/>
          <w:sz w:val="20"/>
          <w:szCs w:val="20"/>
        </w:rPr>
      </w:pPr>
      <w:r w:rsidRPr="006A156A">
        <w:rPr>
          <w:rFonts w:ascii="Verdana" w:hAnsi="Verdana"/>
          <w:bCs/>
          <w:sz w:val="20"/>
          <w:szCs w:val="20"/>
        </w:rPr>
        <w:t>Ahora bien, el deber de renovación, para impedir que el RUP deje de producir efectos consiste en “presentar la información para renovar su registro antes del quinto día hábil del mes de abril de cada año”. De manera que basta con la presentación de dicha información, mediante la cual se solicita a la cámara de comercio respectiva que adelante el trámite de renovación, para que se impida que el registro cese en sus efectos. Lo anterior, independientemente del término que tarde la cámara de comercio para revisar la información o de la solicitud que ésta le haga al interesado para que aporte algún documento adicional, o el término que transcurra mientras se interponen y resuelven los recursos –en caso de que se presenten– y del momento en que finalmente adquiera firmeza el acto de renovación. En este sentido, siempre que se cumpla con la primera actuación tendiente a la renovación del RUP este sigue produciendo efectos, por lo que, se reitera, en el período comprendido entre el momento de la solicitud de renovación y el de la firmeza, se puede utilizar la información del RUP que está en firme antes de iniciar el trámite de renovación, cuyos efectos no habrían cesado y se encontraría vigente, pudiendo utilizar dicho registro para participar en los procedimientos de selección de contratistas.</w:t>
      </w:r>
    </w:p>
    <w:p w14:paraId="6D29A273" w14:textId="77777777" w:rsidR="00E24CC2" w:rsidRPr="006A156A" w:rsidRDefault="00E24CC2" w:rsidP="00E24CC2">
      <w:pPr>
        <w:jc w:val="both"/>
        <w:rPr>
          <w:rFonts w:ascii="Verdana" w:hAnsi="Verdana"/>
          <w:bCs/>
          <w:sz w:val="20"/>
          <w:szCs w:val="20"/>
        </w:rPr>
      </w:pPr>
    </w:p>
    <w:p w14:paraId="6C2BF2BA" w14:textId="35EA21DE" w:rsidR="00E24CC2" w:rsidRPr="00835889" w:rsidRDefault="00197A68" w:rsidP="00E24CC2">
      <w:pPr>
        <w:jc w:val="both"/>
        <w:rPr>
          <w:rFonts w:ascii="Verdana" w:hAnsi="Verdana" w:cs="Arial"/>
          <w:b/>
          <w:bCs/>
          <w:sz w:val="22"/>
          <w:szCs w:val="22"/>
          <w:lang w:val="es-ES"/>
        </w:rPr>
      </w:pPr>
      <w:r w:rsidRPr="00835889">
        <w:rPr>
          <w:rFonts w:ascii="Verdana" w:hAnsi="Verdana" w:cs="Arial"/>
          <w:b/>
          <w:bCs/>
          <w:sz w:val="22"/>
          <w:szCs w:val="22"/>
          <w:lang w:val="es-ES"/>
        </w:rPr>
        <w:t>REGISTRO ÚNICO DE PROPONENTES – RUP – Firmeza – Renovación</w:t>
      </w:r>
    </w:p>
    <w:p w14:paraId="2A43C363" w14:textId="77777777" w:rsidR="00197A68" w:rsidRPr="00043A8D" w:rsidRDefault="00197A68" w:rsidP="00E24CC2">
      <w:pPr>
        <w:jc w:val="both"/>
        <w:rPr>
          <w:rFonts w:ascii="Verdana" w:hAnsi="Verdana"/>
          <w:b/>
          <w:bCs/>
          <w:sz w:val="20"/>
          <w:szCs w:val="20"/>
        </w:rPr>
      </w:pPr>
    </w:p>
    <w:p w14:paraId="66E26F5D" w14:textId="77777777" w:rsidR="00E24CC2" w:rsidRPr="00E24CC2" w:rsidRDefault="00E24CC2" w:rsidP="00E24CC2">
      <w:pPr>
        <w:spacing w:after="120" w:line="276" w:lineRule="auto"/>
        <w:jc w:val="both"/>
        <w:textAlignment w:val="baseline"/>
        <w:rPr>
          <w:rFonts w:ascii="Verdana" w:hAnsi="Verdana"/>
          <w:bCs/>
          <w:sz w:val="20"/>
          <w:szCs w:val="20"/>
        </w:rPr>
      </w:pPr>
      <w:r w:rsidRPr="00E24CC2">
        <w:rPr>
          <w:rFonts w:ascii="Verdana" w:hAnsi="Verdana"/>
          <w:bCs/>
          <w:sz w:val="20"/>
          <w:szCs w:val="20"/>
        </w:rPr>
        <w:t xml:space="preserve">Conforme a lo anterior, y en armonía con lo señalado en el artículo 2.2.1.1.1.5.1. del Decreto 1082 de 2015, si el proponente no presenta la información para renovar su registro antes del quinto día hábil del mes de abril de cada año, cesarán los efectos del RUP. Lo anterior implica que el proponente que no cumpla con la carga indicada no se puede presentar a los procedimientos de selección, en los casos en que es necesario </w:t>
      </w:r>
      <w:r w:rsidRPr="00E24CC2">
        <w:rPr>
          <w:rFonts w:ascii="Verdana" w:hAnsi="Verdana"/>
          <w:bCs/>
          <w:sz w:val="20"/>
          <w:szCs w:val="20"/>
        </w:rPr>
        <w:lastRenderedPageBreak/>
        <w:t>estar inscrito en el RUP, porque no tendría capacidad para hacerlo y, por tanto, tendría que inscribirse nuevamente, caso en el que solo se podrá presentar cuando la inscripción esté en firme.</w:t>
      </w:r>
    </w:p>
    <w:p w14:paraId="1C110A41" w14:textId="4E46BD9D" w:rsidR="00120A47" w:rsidRPr="00D94E89" w:rsidRDefault="00E24CC2" w:rsidP="00E24CC2">
      <w:pPr>
        <w:spacing w:after="120" w:line="276" w:lineRule="auto"/>
        <w:jc w:val="both"/>
        <w:textAlignment w:val="baseline"/>
        <w:rPr>
          <w:rFonts w:ascii="Verdana" w:hAnsi="Verdana"/>
          <w:bCs/>
          <w:sz w:val="20"/>
          <w:szCs w:val="20"/>
        </w:rPr>
      </w:pPr>
      <w:r w:rsidRPr="00E24CC2">
        <w:rPr>
          <w:rFonts w:ascii="Verdana" w:hAnsi="Verdana"/>
          <w:bCs/>
          <w:sz w:val="20"/>
          <w:szCs w:val="20"/>
        </w:rPr>
        <w:t>Tratándose del trámite de renovación, la persona que haya presentado la información para renovar su registro a más tardar al quinto día hábil del mes de abril de cada año, cumpliendo con el requisito establecido en el artículo 2.2.1.1.1.5.1., puede participar en los procedimientos de selección, debiéndose tener en cuenta la información “antigua”. En este sentido, en el período comprendido entre el momento de la solicitud de renovación y el momento de la firmeza de la nueva información, se permite que emplee la información del RUP que está en firme antes de iniciar el trámite de renovación, cuyos efectos no han cesado por encontrarse vigente.</w:t>
      </w:r>
    </w:p>
    <w:p w14:paraId="578C2423" w14:textId="065A8714" w:rsidR="00120A47" w:rsidRPr="00D94E89" w:rsidRDefault="00120A47" w:rsidP="00E24CC2">
      <w:pPr>
        <w:spacing w:after="120" w:line="276" w:lineRule="auto"/>
        <w:jc w:val="both"/>
        <w:textAlignment w:val="baseline"/>
        <w:rPr>
          <w:rFonts w:ascii="Verdana" w:hAnsi="Verdana"/>
          <w:b/>
          <w:bCs/>
          <w:sz w:val="22"/>
          <w:szCs w:val="22"/>
        </w:rPr>
      </w:pPr>
      <w:r w:rsidRPr="00D94E89">
        <w:rPr>
          <w:rFonts w:ascii="Verdana" w:hAnsi="Verdana" w:cs="Arial"/>
          <w:b/>
          <w:bCs/>
          <w:sz w:val="22"/>
          <w:szCs w:val="22"/>
          <w:lang w:val="es-ES"/>
        </w:rPr>
        <w:t>REGISTRO ÚNICO DE PROPONENTES – RUP – Firmeza – Actualización</w:t>
      </w:r>
    </w:p>
    <w:p w14:paraId="20ABE790" w14:textId="37EEE60D" w:rsidR="009F1D64" w:rsidRPr="009F1D64" w:rsidRDefault="009F1D64" w:rsidP="009F1D64">
      <w:pPr>
        <w:spacing w:after="120" w:line="276" w:lineRule="auto"/>
        <w:jc w:val="both"/>
        <w:rPr>
          <w:rFonts w:ascii="Verdana" w:hAnsi="Verdana" w:cs="Arial"/>
          <w:sz w:val="20"/>
          <w:szCs w:val="20"/>
        </w:rPr>
      </w:pPr>
      <w:r w:rsidRPr="009F1D64">
        <w:rPr>
          <w:rFonts w:ascii="Verdana" w:hAnsi="Verdana" w:cs="Arial"/>
          <w:sz w:val="20"/>
          <w:szCs w:val="20"/>
        </w:rPr>
        <w:t xml:space="preserve">la firmeza del acto de inscripción, renovación y actualización del RUP debe armonizarse con las prescripciones establecidas para la generalidad de los actos administrativos, esto es, de acuerdo con el artículo 87 de la Ley 1437 de 2011. </w:t>
      </w:r>
    </w:p>
    <w:p w14:paraId="7DDF42D2" w14:textId="77777777" w:rsidR="009F1D64" w:rsidRPr="009F1D64" w:rsidRDefault="009F1D64" w:rsidP="009F1D64">
      <w:pPr>
        <w:spacing w:after="120" w:line="276" w:lineRule="auto"/>
        <w:jc w:val="both"/>
        <w:rPr>
          <w:rFonts w:ascii="Verdana" w:hAnsi="Verdana" w:cs="Arial"/>
          <w:sz w:val="20"/>
          <w:szCs w:val="20"/>
        </w:rPr>
      </w:pPr>
      <w:r w:rsidRPr="009F1D64">
        <w:rPr>
          <w:rFonts w:ascii="Verdana" w:hAnsi="Verdana" w:cs="Arial"/>
          <w:sz w:val="20"/>
          <w:szCs w:val="20"/>
        </w:rPr>
        <w:t>Conforme a lo anterior, la persona natural o jurídica podrá presentarse a los procedimientos de selección cuando el acto administrativo que realiza la inscripción del RUP se encuentra en firme, porque su inscripción es un requisito para las personas naturales y jurídicas, nacionales o extranjeras con domicilio en Colombia, que aspiran celebrar contratos con las Entidades Estatales, salvo las excepciones establecidas en la ley.</w:t>
      </w:r>
    </w:p>
    <w:p w14:paraId="79136560" w14:textId="35DA8914" w:rsidR="009F1D64" w:rsidRPr="009F1D64" w:rsidRDefault="009F1D64" w:rsidP="009F1D64">
      <w:pPr>
        <w:spacing w:after="120" w:line="276" w:lineRule="auto"/>
        <w:jc w:val="both"/>
        <w:rPr>
          <w:rFonts w:ascii="Verdana" w:hAnsi="Verdana" w:cs="Arial"/>
          <w:sz w:val="20"/>
          <w:szCs w:val="20"/>
        </w:rPr>
      </w:pPr>
      <w:r w:rsidRPr="009F1D64">
        <w:rPr>
          <w:rFonts w:ascii="Verdana" w:hAnsi="Verdana" w:cs="Arial"/>
          <w:sz w:val="20"/>
          <w:szCs w:val="20"/>
        </w:rPr>
        <w:t>Así, la firmeza del RUP es una condición de ejecutoriedad, para consolidar los efectos del acto administrativo de inscripción. En palabras del Consejo de Estado “El fenómeno procesal de la firmeza implica en principio, que la decisión se torna incuestionable en sede administrativa, lo que a su vez conlleva su ejecutoriedad”.</w:t>
      </w:r>
    </w:p>
    <w:p w14:paraId="78251413" w14:textId="77777777" w:rsidR="009F1D64" w:rsidRPr="009F1D64" w:rsidRDefault="009F1D64" w:rsidP="009F1D64">
      <w:pPr>
        <w:spacing w:after="120" w:line="276" w:lineRule="auto"/>
        <w:jc w:val="both"/>
        <w:rPr>
          <w:rFonts w:ascii="Verdana" w:hAnsi="Verdana" w:cs="Arial"/>
          <w:sz w:val="20"/>
          <w:szCs w:val="20"/>
        </w:rPr>
      </w:pPr>
      <w:r w:rsidRPr="009F1D64">
        <w:rPr>
          <w:rFonts w:ascii="Verdana" w:hAnsi="Verdana" w:cs="Arial"/>
          <w:sz w:val="20"/>
          <w:szCs w:val="20"/>
        </w:rPr>
        <w:t>Es importante resaltar que los distintos eventos de firmeza señalados en el artículo 87 del CPACA involucran la exigencia de la publicidad, comunicación o notificación del acto, además de incluir la necesidad de resolver los recursos administrativos interpuestos contra la decisión, como expresión del debido proceso y del derecho de defensa en sede administrativa.</w:t>
      </w:r>
    </w:p>
    <w:p w14:paraId="053486B9" w14:textId="77777777" w:rsidR="000121D5" w:rsidRDefault="000121D5" w:rsidP="009D7789">
      <w:pPr>
        <w:jc w:val="both"/>
        <w:rPr>
          <w:rFonts w:ascii="Verdana" w:hAnsi="Verdana"/>
        </w:rPr>
      </w:pPr>
    </w:p>
    <w:p w14:paraId="4F99624A" w14:textId="77777777" w:rsidR="000121D5" w:rsidRDefault="000121D5" w:rsidP="009D7789">
      <w:pPr>
        <w:jc w:val="both"/>
        <w:rPr>
          <w:rFonts w:ascii="Verdana" w:hAnsi="Verdana"/>
        </w:rPr>
      </w:pPr>
    </w:p>
    <w:p w14:paraId="5C48411C" w14:textId="77777777" w:rsidR="000121D5" w:rsidRDefault="000121D5" w:rsidP="009D7789">
      <w:pPr>
        <w:jc w:val="both"/>
        <w:rPr>
          <w:rFonts w:ascii="Verdana" w:hAnsi="Verdana"/>
        </w:rPr>
      </w:pPr>
    </w:p>
    <w:p w14:paraId="44F7FBAA" w14:textId="77777777" w:rsidR="000121D5" w:rsidRDefault="000121D5" w:rsidP="009D7789">
      <w:pPr>
        <w:jc w:val="both"/>
        <w:rPr>
          <w:rFonts w:ascii="Verdana" w:hAnsi="Verdana"/>
        </w:rPr>
      </w:pPr>
    </w:p>
    <w:p w14:paraId="2A0006C3" w14:textId="77777777" w:rsidR="000121D5" w:rsidRDefault="000121D5" w:rsidP="009D7789">
      <w:pPr>
        <w:jc w:val="both"/>
        <w:rPr>
          <w:rFonts w:ascii="Verdana" w:hAnsi="Verdana"/>
        </w:rPr>
      </w:pPr>
    </w:p>
    <w:p w14:paraId="0751CC6E" w14:textId="77777777" w:rsidR="00835889" w:rsidRDefault="00835889" w:rsidP="009D7789">
      <w:pPr>
        <w:jc w:val="both"/>
        <w:rPr>
          <w:rFonts w:ascii="Verdana" w:hAnsi="Verdana"/>
        </w:rPr>
      </w:pPr>
    </w:p>
    <w:p w14:paraId="74DC6B94" w14:textId="77777777" w:rsidR="00835889" w:rsidRDefault="00835889" w:rsidP="009D7789">
      <w:pPr>
        <w:jc w:val="both"/>
        <w:rPr>
          <w:rFonts w:ascii="Verdana" w:hAnsi="Verdana"/>
        </w:rPr>
      </w:pPr>
    </w:p>
    <w:p w14:paraId="4722ECD0" w14:textId="23947418" w:rsidR="009D7789" w:rsidRDefault="00D7253B" w:rsidP="009D7789">
      <w:pPr>
        <w:jc w:val="both"/>
        <w:rPr>
          <w:rFonts w:ascii="Verdana" w:eastAsia="Calibri" w:hAnsi="Verdana" w:cs="Arial"/>
          <w:lang w:eastAsia="es-ES"/>
        </w:rPr>
      </w:pPr>
      <w:bookmarkStart w:id="0" w:name="_Hlk197462763"/>
      <w:bookmarkStart w:id="1" w:name="_Hlk197529996"/>
      <w:r w:rsidRPr="00D7253B">
        <w:rPr>
          <w:rFonts w:ascii="Verdana" w:eastAsia="Calibri" w:hAnsi="Verdana" w:cs="Arial"/>
          <w:lang w:eastAsia="es-ES"/>
        </w:rPr>
        <w:lastRenderedPageBreak/>
        <w:t>Bogotá D.C., 21 septiembre 2026</w:t>
      </w:r>
    </w:p>
    <w:p w14:paraId="32B439AE" w14:textId="5EF25749" w:rsidR="00D7253B" w:rsidRDefault="00222770" w:rsidP="009D7789">
      <w:pPr>
        <w:jc w:val="both"/>
        <w:rPr>
          <w:rFonts w:ascii="Verdana" w:eastAsia="Calibri" w:hAnsi="Verdana" w:cs="Arial"/>
          <w:lang w:eastAsia="es-ES"/>
        </w:rPr>
      </w:pPr>
      <w:r w:rsidRPr="00222770">
        <w:rPr>
          <w:rFonts w:ascii="Verdana" w:eastAsia="Calibri" w:hAnsi="Verdana" w:cs="Arial"/>
          <w:noProof/>
          <w:lang w:eastAsia="es-ES"/>
        </w:rPr>
        <w:drawing>
          <wp:anchor distT="0" distB="0" distL="114300" distR="114300" simplePos="0" relativeHeight="251658240" behindDoc="1" locked="0" layoutInCell="1" allowOverlap="1" wp14:anchorId="1C798BC5" wp14:editId="64D9737F">
            <wp:simplePos x="0" y="0"/>
            <wp:positionH relativeFrom="column">
              <wp:posOffset>3219255</wp:posOffset>
            </wp:positionH>
            <wp:positionV relativeFrom="paragraph">
              <wp:posOffset>81818</wp:posOffset>
            </wp:positionV>
            <wp:extent cx="2543175" cy="695325"/>
            <wp:effectExtent l="0" t="0" r="9525" b="9525"/>
            <wp:wrapTight wrapText="bothSides">
              <wp:wrapPolygon edited="0">
                <wp:start x="0" y="0"/>
                <wp:lineTo x="0" y="21304"/>
                <wp:lineTo x="21519" y="21304"/>
                <wp:lineTo x="21519" y="0"/>
                <wp:lineTo x="0" y="0"/>
              </wp:wrapPolygon>
            </wp:wrapTight>
            <wp:docPr id="10033985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398521" name=""/>
                    <pic:cNvPicPr/>
                  </pic:nvPicPr>
                  <pic:blipFill>
                    <a:blip r:embed="rId10">
                      <a:extLst>
                        <a:ext uri="{28A0092B-C50C-407E-A947-70E740481C1C}">
                          <a14:useLocalDpi xmlns:a14="http://schemas.microsoft.com/office/drawing/2010/main" val="0"/>
                        </a:ext>
                      </a:extLst>
                    </a:blip>
                    <a:stretch>
                      <a:fillRect/>
                    </a:stretch>
                  </pic:blipFill>
                  <pic:spPr>
                    <a:xfrm>
                      <a:off x="0" y="0"/>
                      <a:ext cx="2543175" cy="695325"/>
                    </a:xfrm>
                    <a:prstGeom prst="rect">
                      <a:avLst/>
                    </a:prstGeom>
                  </pic:spPr>
                </pic:pic>
              </a:graphicData>
            </a:graphic>
          </wp:anchor>
        </w:drawing>
      </w:r>
    </w:p>
    <w:p w14:paraId="06DE0200" w14:textId="1810FE24" w:rsidR="00222770" w:rsidRPr="00AC2CE1" w:rsidRDefault="00222770" w:rsidP="009D7789">
      <w:pPr>
        <w:jc w:val="both"/>
        <w:rPr>
          <w:rFonts w:ascii="Verdana" w:eastAsia="Calibri" w:hAnsi="Verdana" w:cs="Arial"/>
          <w:lang w:eastAsia="es-ES"/>
        </w:rPr>
      </w:pPr>
    </w:p>
    <w:p w14:paraId="21E3C081" w14:textId="77777777" w:rsidR="009D7789" w:rsidRPr="006E284A" w:rsidRDefault="009D7789" w:rsidP="009D7789">
      <w:pPr>
        <w:jc w:val="both"/>
        <w:rPr>
          <w:rFonts w:ascii="Verdana" w:eastAsia="Calibri" w:hAnsi="Verdana" w:cs="Arial"/>
          <w:sz w:val="22"/>
          <w:szCs w:val="22"/>
          <w:lang w:eastAsia="es-ES"/>
        </w:rPr>
      </w:pPr>
      <w:r w:rsidRPr="006E284A">
        <w:rPr>
          <w:rFonts w:ascii="Verdana" w:eastAsia="Calibri" w:hAnsi="Verdana" w:cs="Arial"/>
          <w:sz w:val="22"/>
          <w:szCs w:val="22"/>
          <w:lang w:eastAsia="es-ES"/>
        </w:rPr>
        <w:t>Señor</w:t>
      </w:r>
    </w:p>
    <w:p w14:paraId="395CDFA4" w14:textId="77777777" w:rsidR="009D7789" w:rsidRPr="006E284A" w:rsidRDefault="009D7789" w:rsidP="009D7789">
      <w:pPr>
        <w:jc w:val="both"/>
        <w:rPr>
          <w:rFonts w:ascii="Verdana" w:eastAsia="Calibri" w:hAnsi="Verdana" w:cs="Arial"/>
          <w:b/>
          <w:sz w:val="22"/>
          <w:szCs w:val="22"/>
        </w:rPr>
      </w:pPr>
      <w:r w:rsidRPr="006E284A">
        <w:rPr>
          <w:rFonts w:ascii="Verdana" w:eastAsia="Calibri" w:hAnsi="Verdana" w:cs="Arial"/>
          <w:b/>
          <w:sz w:val="22"/>
          <w:szCs w:val="22"/>
        </w:rPr>
        <w:t>Juan Camilo Forero Rey</w:t>
      </w:r>
    </w:p>
    <w:p w14:paraId="3AFC7B0F" w14:textId="77777777" w:rsidR="009D7789" w:rsidRPr="006E284A" w:rsidRDefault="009D7789" w:rsidP="009D7789">
      <w:pPr>
        <w:jc w:val="both"/>
        <w:rPr>
          <w:rFonts w:ascii="Verdana" w:eastAsia="Calibri" w:hAnsi="Verdana" w:cs="Arial"/>
          <w:color w:val="000099"/>
          <w:sz w:val="22"/>
          <w:szCs w:val="22"/>
        </w:rPr>
      </w:pPr>
      <w:hyperlink r:id="rId11" w:history="1">
        <w:r w:rsidRPr="006E284A">
          <w:rPr>
            <w:rStyle w:val="Hipervnculo"/>
            <w:rFonts w:ascii="Verdana" w:eastAsia="Calibri" w:hAnsi="Verdana" w:cs="Arial"/>
            <w:sz w:val="22"/>
            <w:szCs w:val="22"/>
          </w:rPr>
          <w:t>camiloforerorey@gmail.com</w:t>
        </w:r>
      </w:hyperlink>
      <w:r w:rsidRPr="006E284A">
        <w:rPr>
          <w:rFonts w:ascii="Verdana" w:eastAsia="Calibri" w:hAnsi="Verdana" w:cs="Arial"/>
          <w:color w:val="000099"/>
          <w:sz w:val="22"/>
          <w:szCs w:val="22"/>
        </w:rPr>
        <w:t xml:space="preserve"> </w:t>
      </w:r>
    </w:p>
    <w:p w14:paraId="0309B82F" w14:textId="77777777" w:rsidR="009D7789" w:rsidRPr="006E284A" w:rsidRDefault="009D7789" w:rsidP="009D7789">
      <w:pPr>
        <w:jc w:val="both"/>
        <w:rPr>
          <w:rFonts w:ascii="Verdana" w:eastAsia="Calibri" w:hAnsi="Verdana" w:cs="Arial"/>
          <w:sz w:val="22"/>
          <w:szCs w:val="22"/>
        </w:rPr>
      </w:pPr>
      <w:r w:rsidRPr="006E284A">
        <w:rPr>
          <w:rFonts w:ascii="Verdana" w:eastAsia="Calibri" w:hAnsi="Verdana" w:cs="Arial"/>
          <w:sz w:val="22"/>
          <w:szCs w:val="22"/>
        </w:rPr>
        <w:t xml:space="preserve">Villavicencio, Meta </w:t>
      </w:r>
    </w:p>
    <w:p w14:paraId="26EB8C5D" w14:textId="77777777" w:rsidR="009D7789" w:rsidRPr="00AC2CE1" w:rsidRDefault="009D7789" w:rsidP="009D7789">
      <w:pPr>
        <w:jc w:val="both"/>
        <w:rPr>
          <w:rFonts w:ascii="Verdana" w:eastAsia="Calibri" w:hAnsi="Verdana" w:cs="Arial"/>
        </w:rPr>
      </w:pPr>
    </w:p>
    <w:p w14:paraId="3574827C" w14:textId="77777777" w:rsidR="009D7789" w:rsidRPr="00AC2CE1" w:rsidRDefault="009D7789" w:rsidP="009D7789">
      <w:pPr>
        <w:jc w:val="both"/>
        <w:rPr>
          <w:rFonts w:ascii="Verdana" w:eastAsia="Calibri" w:hAnsi="Verdana" w:cs="Arial"/>
          <w:b/>
          <w:color w:val="000000"/>
          <w:lang w:val="it-CH"/>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9D7789" w:rsidRPr="00AC2CE1" w14:paraId="070C8484" w14:textId="77777777" w:rsidTr="0029569F">
        <w:trPr>
          <w:trHeight w:val="162"/>
        </w:trPr>
        <w:tc>
          <w:tcPr>
            <w:tcW w:w="3119" w:type="dxa"/>
          </w:tcPr>
          <w:p w14:paraId="51BEB074" w14:textId="77777777" w:rsidR="009D7789" w:rsidRPr="00AC2CE1" w:rsidRDefault="009D7789" w:rsidP="0029569F">
            <w:pPr>
              <w:jc w:val="both"/>
              <w:rPr>
                <w:rFonts w:ascii="Verdana" w:eastAsia="Calibri" w:hAnsi="Verdana" w:cs="Arial"/>
                <w:b/>
                <w:color w:val="7030A0"/>
                <w:lang w:val="it-CH"/>
              </w:rPr>
            </w:pPr>
          </w:p>
        </w:tc>
        <w:tc>
          <w:tcPr>
            <w:tcW w:w="5670" w:type="dxa"/>
          </w:tcPr>
          <w:p w14:paraId="1B843114" w14:textId="77777777" w:rsidR="009D7789" w:rsidRPr="00AC2CE1" w:rsidRDefault="009D7789" w:rsidP="0029569F">
            <w:pPr>
              <w:jc w:val="both"/>
              <w:rPr>
                <w:rFonts w:ascii="Verdana" w:eastAsia="Calibri" w:hAnsi="Verdana" w:cs="Arial"/>
                <w:b/>
                <w:bCs/>
                <w:lang w:eastAsia="es-ES"/>
              </w:rPr>
            </w:pPr>
            <w:r w:rsidRPr="00AC2CE1">
              <w:rPr>
                <w:rFonts w:ascii="Verdana" w:eastAsia="Calibri" w:hAnsi="Verdana" w:cs="Arial"/>
                <w:b/>
                <w:bCs/>
                <w:lang w:eastAsia="es-ES"/>
              </w:rPr>
              <w:t>Concepto C- 12</w:t>
            </w:r>
            <w:r>
              <w:rPr>
                <w:rFonts w:ascii="Verdana" w:eastAsia="Calibri" w:hAnsi="Verdana" w:cs="Arial"/>
                <w:b/>
                <w:bCs/>
                <w:lang w:eastAsia="es-ES"/>
              </w:rPr>
              <w:t>71</w:t>
            </w:r>
            <w:r w:rsidRPr="00AC2CE1">
              <w:rPr>
                <w:rFonts w:ascii="Verdana" w:eastAsia="Calibri" w:hAnsi="Verdana" w:cs="Arial"/>
                <w:b/>
                <w:bCs/>
                <w:lang w:eastAsia="es-ES"/>
              </w:rPr>
              <w:t xml:space="preserve"> de 2026</w:t>
            </w:r>
          </w:p>
          <w:p w14:paraId="395B8510" w14:textId="77777777" w:rsidR="009D7789" w:rsidRPr="00AC2CE1" w:rsidRDefault="009D7789" w:rsidP="0029569F">
            <w:pPr>
              <w:jc w:val="both"/>
              <w:rPr>
                <w:rFonts w:ascii="Verdana" w:eastAsia="Calibri" w:hAnsi="Verdana" w:cs="Arial"/>
                <w:b/>
                <w:bCs/>
                <w:color w:val="7030A0"/>
                <w:lang w:eastAsia="es-ES"/>
              </w:rPr>
            </w:pPr>
          </w:p>
        </w:tc>
      </w:tr>
      <w:tr w:rsidR="009D7789" w:rsidRPr="00AC2CE1" w14:paraId="4E614E43" w14:textId="77777777" w:rsidTr="0029569F">
        <w:trPr>
          <w:trHeight w:val="884"/>
        </w:trPr>
        <w:tc>
          <w:tcPr>
            <w:tcW w:w="3119" w:type="dxa"/>
          </w:tcPr>
          <w:p w14:paraId="06447D4B" w14:textId="77777777" w:rsidR="009D7789" w:rsidRPr="00AC2CE1" w:rsidRDefault="009D7789" w:rsidP="0029569F">
            <w:pPr>
              <w:jc w:val="both"/>
              <w:rPr>
                <w:rFonts w:ascii="Verdana" w:eastAsia="Calibri" w:hAnsi="Verdana" w:cs="Arial"/>
                <w:color w:val="000000"/>
              </w:rPr>
            </w:pPr>
            <w:r w:rsidRPr="00AC2CE1">
              <w:rPr>
                <w:rFonts w:ascii="Verdana" w:eastAsia="Calibri" w:hAnsi="Verdana" w:cs="Arial"/>
                <w:b/>
                <w:color w:val="000000"/>
              </w:rPr>
              <w:t>Temas:</w:t>
            </w:r>
            <w:r w:rsidRPr="00AC2CE1">
              <w:rPr>
                <w:rFonts w:ascii="Verdana" w:eastAsia="Calibri" w:hAnsi="Verdana" w:cs="Arial"/>
                <w:color w:val="000000"/>
              </w:rPr>
              <w:t xml:space="preserve">                   </w:t>
            </w:r>
          </w:p>
        </w:tc>
        <w:tc>
          <w:tcPr>
            <w:tcW w:w="5670" w:type="dxa"/>
          </w:tcPr>
          <w:p w14:paraId="0C8768B6" w14:textId="77777777" w:rsidR="009D7789" w:rsidRPr="006E284A" w:rsidRDefault="009D7789" w:rsidP="0029569F">
            <w:pPr>
              <w:jc w:val="both"/>
              <w:rPr>
                <w:rFonts w:ascii="Verdana" w:hAnsi="Verdana" w:cs="Arial"/>
                <w:sz w:val="22"/>
                <w:szCs w:val="22"/>
                <w:lang w:val="es-ES"/>
              </w:rPr>
            </w:pPr>
            <w:r w:rsidRPr="006E284A">
              <w:rPr>
                <w:rFonts w:ascii="Verdana" w:hAnsi="Verdana" w:cs="Arial"/>
                <w:sz w:val="22"/>
                <w:szCs w:val="22"/>
                <w:lang w:val="es-ES"/>
              </w:rPr>
              <w:t xml:space="preserve">REGISTRO ÚNICO DE PROPONENTES – RUP – Concepto / REGISTRO ÚNICO DE PROPONENTES – RUP – Firmeza / REGISTRO ÚNICO DE PROPONENTES – RUP – Firmeza – Inscripción / REGISTRO ÚNICO DE PROPONENTES – RUP – Firmeza – Renovación / REGISTRO ÚNICO DE PROPONENTES – RUP – Firmeza – Actualización </w:t>
            </w:r>
          </w:p>
          <w:p w14:paraId="41C8C604" w14:textId="77777777" w:rsidR="009D7789" w:rsidRPr="008355D9" w:rsidRDefault="009D7789" w:rsidP="0029569F">
            <w:pPr>
              <w:jc w:val="both"/>
              <w:rPr>
                <w:rFonts w:ascii="Verdana" w:eastAsia="Calibri" w:hAnsi="Verdana" w:cs="Arial"/>
                <w:lang w:val="es-ES_tradnl" w:eastAsia="es-ES"/>
              </w:rPr>
            </w:pPr>
          </w:p>
        </w:tc>
      </w:tr>
      <w:tr w:rsidR="009D7789" w:rsidRPr="00AC2CE1" w14:paraId="61302690" w14:textId="77777777" w:rsidTr="0029569F">
        <w:tc>
          <w:tcPr>
            <w:tcW w:w="3119" w:type="dxa"/>
          </w:tcPr>
          <w:p w14:paraId="06042CC5" w14:textId="77777777" w:rsidR="009D7789" w:rsidRPr="00AC2CE1" w:rsidRDefault="009D7789" w:rsidP="0029569F">
            <w:pPr>
              <w:jc w:val="both"/>
              <w:rPr>
                <w:rFonts w:ascii="Verdana" w:eastAsia="Calibri" w:hAnsi="Verdana" w:cs="Arial"/>
                <w:b/>
              </w:rPr>
            </w:pPr>
            <w:r w:rsidRPr="00AC2CE1">
              <w:rPr>
                <w:rFonts w:ascii="Verdana" w:eastAsia="Calibri" w:hAnsi="Verdana" w:cs="Arial"/>
                <w:b/>
              </w:rPr>
              <w:t>Radicación:</w:t>
            </w:r>
            <w:r w:rsidRPr="00AC2CE1">
              <w:rPr>
                <w:rFonts w:ascii="Verdana" w:eastAsia="Calibri" w:hAnsi="Verdana" w:cs="Arial"/>
              </w:rPr>
              <w:t xml:space="preserve">               </w:t>
            </w:r>
          </w:p>
        </w:tc>
        <w:tc>
          <w:tcPr>
            <w:tcW w:w="5670" w:type="dxa"/>
          </w:tcPr>
          <w:p w14:paraId="69363F88" w14:textId="77777777" w:rsidR="009D7789" w:rsidRPr="00AC2CE1" w:rsidRDefault="009D7789" w:rsidP="0029569F">
            <w:pPr>
              <w:jc w:val="both"/>
              <w:rPr>
                <w:rFonts w:ascii="Verdana" w:eastAsia="Calibri" w:hAnsi="Verdana" w:cs="Arial"/>
              </w:rPr>
            </w:pPr>
            <w:r w:rsidRPr="00AC2CE1">
              <w:rPr>
                <w:rFonts w:ascii="Verdana" w:eastAsia="Calibri" w:hAnsi="Verdana" w:cs="Arial"/>
              </w:rPr>
              <w:t xml:space="preserve">Respuesta a consulta con radicado </w:t>
            </w:r>
            <w:r w:rsidRPr="0046509A">
              <w:rPr>
                <w:rFonts w:ascii="Verdana" w:eastAsia="Calibri" w:hAnsi="Verdana" w:cs="Arial"/>
              </w:rPr>
              <w:t>1_2026_08_12_010691</w:t>
            </w:r>
            <w:r>
              <w:rPr>
                <w:rFonts w:ascii="Verdana" w:eastAsia="Calibri" w:hAnsi="Verdana" w:cs="Arial"/>
              </w:rPr>
              <w:t xml:space="preserve"> </w:t>
            </w:r>
          </w:p>
        </w:tc>
      </w:tr>
    </w:tbl>
    <w:p w14:paraId="0F443A35" w14:textId="77777777" w:rsidR="009D7789" w:rsidRDefault="009D7789" w:rsidP="009D7789">
      <w:pPr>
        <w:jc w:val="both"/>
        <w:rPr>
          <w:rFonts w:ascii="Verdana" w:eastAsia="Calibri" w:hAnsi="Verdana" w:cs="Arial"/>
        </w:rPr>
      </w:pPr>
    </w:p>
    <w:p w14:paraId="4779B934" w14:textId="77777777" w:rsidR="009D7789" w:rsidRPr="00AC2CE1" w:rsidRDefault="009D7789" w:rsidP="009D7789">
      <w:pPr>
        <w:jc w:val="both"/>
        <w:rPr>
          <w:rFonts w:ascii="Verdana" w:eastAsia="Calibri" w:hAnsi="Verdana" w:cs="Arial"/>
        </w:rPr>
      </w:pPr>
    </w:p>
    <w:p w14:paraId="23C2D157" w14:textId="77777777" w:rsidR="009D7789" w:rsidRPr="008E4F36" w:rsidRDefault="009D7789" w:rsidP="009D7789">
      <w:pPr>
        <w:spacing w:line="276" w:lineRule="auto"/>
        <w:jc w:val="both"/>
        <w:rPr>
          <w:rFonts w:ascii="Verdana" w:eastAsia="Calibri" w:hAnsi="Verdana" w:cs="Arial"/>
          <w:lang w:eastAsia="es-ES"/>
        </w:rPr>
      </w:pPr>
      <w:r w:rsidRPr="00083AB6">
        <w:rPr>
          <w:rFonts w:ascii="Verdana" w:eastAsia="Calibri" w:hAnsi="Verdana" w:cs="Arial"/>
          <w:lang w:eastAsia="es-ES"/>
        </w:rPr>
        <w:t>Estimad</w:t>
      </w:r>
      <w:r>
        <w:rPr>
          <w:rFonts w:ascii="Verdana" w:eastAsia="Calibri" w:hAnsi="Verdana" w:cs="Arial"/>
          <w:lang w:eastAsia="es-ES"/>
        </w:rPr>
        <w:t xml:space="preserve">o </w:t>
      </w:r>
      <w:r w:rsidRPr="00083AB6">
        <w:rPr>
          <w:rFonts w:ascii="Verdana" w:eastAsia="Calibri" w:hAnsi="Verdana" w:cs="Arial"/>
          <w:lang w:eastAsia="es-ES"/>
        </w:rPr>
        <w:t>señor</w:t>
      </w:r>
      <w:r>
        <w:rPr>
          <w:rFonts w:ascii="Verdana" w:eastAsia="Calibri" w:hAnsi="Verdana" w:cs="Arial"/>
          <w:lang w:eastAsia="es-ES"/>
        </w:rPr>
        <w:t xml:space="preserve"> Forero</w:t>
      </w:r>
      <w:r w:rsidRPr="00083AB6">
        <w:rPr>
          <w:rFonts w:ascii="Verdana" w:eastAsia="Calibri" w:hAnsi="Verdana" w:cs="Arial"/>
          <w:lang w:eastAsia="es-ES"/>
        </w:rPr>
        <w:t>:</w:t>
      </w:r>
      <w:r w:rsidRPr="008E4F36">
        <w:rPr>
          <w:rFonts w:ascii="Verdana" w:eastAsia="Calibri" w:hAnsi="Verdana" w:cs="Arial"/>
          <w:lang w:eastAsia="es-ES"/>
        </w:rPr>
        <w:t xml:space="preserve"> </w:t>
      </w:r>
    </w:p>
    <w:p w14:paraId="03E5BB18" w14:textId="77777777" w:rsidR="009D7789" w:rsidRDefault="009D7789" w:rsidP="009D7789">
      <w:pPr>
        <w:tabs>
          <w:tab w:val="left" w:pos="3768"/>
        </w:tabs>
        <w:spacing w:line="276" w:lineRule="auto"/>
        <w:jc w:val="both"/>
        <w:rPr>
          <w:rFonts w:ascii="Verdana" w:eastAsia="Calibri" w:hAnsi="Verdana" w:cs="Arial"/>
          <w:lang w:eastAsia="es-ES"/>
        </w:rPr>
      </w:pPr>
    </w:p>
    <w:p w14:paraId="1F473BF2" w14:textId="77777777" w:rsidR="009D7789" w:rsidRDefault="009D7789" w:rsidP="009D7789">
      <w:pPr>
        <w:tabs>
          <w:tab w:val="left" w:pos="3768"/>
        </w:tabs>
        <w:spacing w:line="276" w:lineRule="auto"/>
        <w:jc w:val="both"/>
        <w:rPr>
          <w:rFonts w:ascii="Verdana" w:eastAsia="Calibri" w:hAnsi="Verdana" w:cs="Arial"/>
          <w:lang w:eastAsia="es-ES"/>
        </w:rPr>
      </w:pPr>
      <w:r w:rsidRPr="000F2158">
        <w:rPr>
          <w:rFonts w:ascii="Verdana" w:eastAsia="Calibri" w:hAnsi="Verdana" w:cs="Arial"/>
          <w:lang w:eastAsia="es-ES"/>
        </w:rPr>
        <w:t xml:space="preserve">En ejercicio de la competencia otorgada por los artículos 3, numeral 5º, y 11, numeral 8º, del Decreto Ley 4170 de 2011, así como lo establecido en la Resolución </w:t>
      </w:r>
      <w:r>
        <w:rPr>
          <w:rFonts w:ascii="Verdana" w:eastAsia="Calibri" w:hAnsi="Verdana" w:cs="Arial"/>
          <w:lang w:eastAsia="es-ES"/>
        </w:rPr>
        <w:t>469 de 2025</w:t>
      </w:r>
      <w:r w:rsidRPr="000F2158">
        <w:rPr>
          <w:rFonts w:ascii="Verdana" w:eastAsia="Calibri" w:hAnsi="Verdana" w:cs="Arial"/>
          <w:lang w:eastAsia="es-ES"/>
        </w:rPr>
        <w:t xml:space="preserve"> expedida por esta Entidad, la Agencia Nacional de Contratación Pública – Colombia Compra Eficiente– responde su solicitud de consulta de fecha </w:t>
      </w:r>
      <w:r>
        <w:rPr>
          <w:rFonts w:ascii="Verdana" w:eastAsia="Calibri" w:hAnsi="Verdana" w:cs="Arial"/>
          <w:lang w:eastAsia="es-ES"/>
        </w:rPr>
        <w:t>12</w:t>
      </w:r>
      <w:r w:rsidRPr="00AF6D58">
        <w:rPr>
          <w:rFonts w:ascii="Verdana" w:eastAsia="Calibri" w:hAnsi="Verdana" w:cs="Arial"/>
          <w:lang w:eastAsia="es-ES"/>
        </w:rPr>
        <w:t xml:space="preserve"> de </w:t>
      </w:r>
      <w:r>
        <w:rPr>
          <w:rFonts w:ascii="Verdana" w:eastAsia="Calibri" w:hAnsi="Verdana" w:cs="Arial"/>
          <w:lang w:eastAsia="es-ES"/>
        </w:rPr>
        <w:t>agosto</w:t>
      </w:r>
      <w:r w:rsidRPr="00AF6D58">
        <w:rPr>
          <w:rFonts w:ascii="Verdana" w:eastAsia="Calibri" w:hAnsi="Verdana" w:cs="Arial"/>
          <w:lang w:eastAsia="es-ES"/>
        </w:rPr>
        <w:t xml:space="preserve"> de 202</w:t>
      </w:r>
      <w:r>
        <w:rPr>
          <w:rFonts w:ascii="Verdana" w:eastAsia="Calibri" w:hAnsi="Verdana" w:cs="Arial"/>
          <w:lang w:eastAsia="es-ES"/>
        </w:rPr>
        <w:t>6</w:t>
      </w:r>
      <w:r w:rsidRPr="00AF6D58">
        <w:rPr>
          <w:rFonts w:ascii="Verdana" w:eastAsia="Calibri" w:hAnsi="Verdana" w:cs="Arial"/>
          <w:lang w:eastAsia="es-ES"/>
        </w:rPr>
        <w:t>,</w:t>
      </w:r>
      <w:r w:rsidRPr="000F2158">
        <w:rPr>
          <w:rFonts w:ascii="Verdana" w:eastAsia="Calibri" w:hAnsi="Verdana" w:cs="Arial"/>
          <w:lang w:eastAsia="es-ES"/>
        </w:rPr>
        <w:t xml:space="preserve"> en la cual manifiesta lo siguiente:</w:t>
      </w:r>
    </w:p>
    <w:p w14:paraId="0AD37D8C" w14:textId="77777777" w:rsidR="009D7789" w:rsidRPr="00962179" w:rsidRDefault="009D7789" w:rsidP="009D7789">
      <w:pPr>
        <w:tabs>
          <w:tab w:val="left" w:pos="3768"/>
        </w:tabs>
        <w:spacing w:line="276" w:lineRule="auto"/>
        <w:jc w:val="both"/>
        <w:rPr>
          <w:rFonts w:ascii="Verdana" w:eastAsia="Calibri" w:hAnsi="Verdana" w:cs="Arial"/>
          <w:lang w:eastAsia="es-ES"/>
        </w:rPr>
      </w:pPr>
    </w:p>
    <w:p w14:paraId="6E841409" w14:textId="77777777" w:rsidR="009D7789" w:rsidRPr="0046509A" w:rsidRDefault="009D7789" w:rsidP="009D7789">
      <w:pPr>
        <w:ind w:left="709" w:right="709" w:hanging="1"/>
        <w:jc w:val="both"/>
        <w:rPr>
          <w:rFonts w:ascii="Verdana" w:hAnsi="Verdana" w:cs="Arial"/>
          <w:sz w:val="20"/>
          <w:szCs w:val="20"/>
        </w:rPr>
      </w:pPr>
      <w:bookmarkStart w:id="2" w:name="_Hlk192699624"/>
      <w:bookmarkStart w:id="3" w:name="_Hlk199394899"/>
      <w:r w:rsidRPr="00841DD5">
        <w:rPr>
          <w:rFonts w:ascii="Verdana" w:hAnsi="Verdana" w:cs="Arial"/>
          <w:sz w:val="20"/>
          <w:szCs w:val="20"/>
          <w:lang w:val="es-ES_tradnl"/>
        </w:rPr>
        <w:t>“</w:t>
      </w:r>
      <w:bookmarkEnd w:id="2"/>
      <w:bookmarkEnd w:id="3"/>
      <w:r w:rsidRPr="0046509A">
        <w:rPr>
          <w:rFonts w:ascii="Verdana" w:hAnsi="Verdana" w:cs="Arial"/>
          <w:sz w:val="20"/>
          <w:szCs w:val="20"/>
        </w:rPr>
        <w:t>El artículo 2.2.1.1.1.5.1 del Decreto 1082 de 2015 establece que la</w:t>
      </w:r>
      <w:r>
        <w:rPr>
          <w:rFonts w:ascii="Verdana" w:hAnsi="Verdana" w:cs="Arial"/>
          <w:sz w:val="20"/>
          <w:szCs w:val="20"/>
        </w:rPr>
        <w:t xml:space="preserve"> </w:t>
      </w:r>
      <w:r w:rsidRPr="0046509A">
        <w:rPr>
          <w:rFonts w:ascii="Verdana" w:hAnsi="Verdana" w:cs="Arial"/>
          <w:sz w:val="20"/>
          <w:szCs w:val="20"/>
        </w:rPr>
        <w:t>persona inscrita en el RUP debe presentar la información para renovar su</w:t>
      </w:r>
    </w:p>
    <w:p w14:paraId="5C01959A" w14:textId="77777777" w:rsidR="009D7789" w:rsidRPr="0046509A" w:rsidRDefault="009D7789" w:rsidP="009D7789">
      <w:pPr>
        <w:ind w:left="709" w:right="709" w:hanging="1"/>
        <w:jc w:val="both"/>
        <w:rPr>
          <w:rFonts w:ascii="Verdana" w:hAnsi="Verdana" w:cs="Arial"/>
          <w:sz w:val="20"/>
          <w:szCs w:val="20"/>
        </w:rPr>
      </w:pPr>
      <w:r w:rsidRPr="0046509A">
        <w:rPr>
          <w:rFonts w:ascii="Verdana" w:hAnsi="Verdana" w:cs="Arial"/>
          <w:sz w:val="20"/>
          <w:szCs w:val="20"/>
        </w:rPr>
        <w:t>registro a más tardar el quinto día hábil de abril de cada año y que, de lo</w:t>
      </w:r>
    </w:p>
    <w:p w14:paraId="43D52A5C" w14:textId="77777777" w:rsidR="009D7789" w:rsidRPr="0046509A" w:rsidRDefault="009D7789" w:rsidP="009D7789">
      <w:pPr>
        <w:ind w:left="709" w:right="709" w:hanging="1"/>
        <w:jc w:val="both"/>
        <w:rPr>
          <w:rFonts w:ascii="Verdana" w:hAnsi="Verdana" w:cs="Arial"/>
          <w:sz w:val="20"/>
          <w:szCs w:val="20"/>
        </w:rPr>
      </w:pPr>
      <w:r w:rsidRPr="0046509A">
        <w:rPr>
          <w:rFonts w:ascii="Verdana" w:hAnsi="Verdana" w:cs="Arial"/>
          <w:sz w:val="20"/>
          <w:szCs w:val="20"/>
        </w:rPr>
        <w:t>contrario, cesan los efectos del RUP.</w:t>
      </w:r>
    </w:p>
    <w:p w14:paraId="63C6D719" w14:textId="77777777" w:rsidR="009D7789" w:rsidRDefault="009D7789" w:rsidP="009D7789">
      <w:pPr>
        <w:ind w:left="709" w:right="709" w:hanging="1"/>
        <w:jc w:val="both"/>
        <w:rPr>
          <w:rFonts w:ascii="Verdana" w:hAnsi="Verdana" w:cs="Arial"/>
          <w:sz w:val="20"/>
          <w:szCs w:val="20"/>
        </w:rPr>
      </w:pPr>
    </w:p>
    <w:p w14:paraId="5E36C574" w14:textId="77777777" w:rsidR="009D7789" w:rsidRPr="0046509A" w:rsidRDefault="009D7789" w:rsidP="009D7789">
      <w:pPr>
        <w:ind w:left="709" w:right="709" w:hanging="1"/>
        <w:jc w:val="both"/>
        <w:rPr>
          <w:rFonts w:ascii="Verdana" w:hAnsi="Verdana" w:cs="Arial"/>
          <w:sz w:val="20"/>
          <w:szCs w:val="20"/>
        </w:rPr>
      </w:pPr>
      <w:r w:rsidRPr="0046509A">
        <w:rPr>
          <w:rFonts w:ascii="Verdana" w:hAnsi="Verdana" w:cs="Arial"/>
          <w:sz w:val="20"/>
          <w:szCs w:val="20"/>
        </w:rPr>
        <w:t>A partir de lo anterior, se plantea el siguiente supuesto: a 12 de agosto de2026, un proponente aporta en un proceso de selección un certificado</w:t>
      </w:r>
      <w:r>
        <w:rPr>
          <w:rFonts w:ascii="Verdana" w:hAnsi="Verdana" w:cs="Arial"/>
          <w:sz w:val="20"/>
          <w:szCs w:val="20"/>
        </w:rPr>
        <w:t xml:space="preserve"> </w:t>
      </w:r>
      <w:r w:rsidRPr="0046509A">
        <w:rPr>
          <w:rFonts w:ascii="Verdana" w:hAnsi="Verdana" w:cs="Arial"/>
          <w:sz w:val="20"/>
          <w:szCs w:val="20"/>
        </w:rPr>
        <w:lastRenderedPageBreak/>
        <w:t>expedido por la Cámara de Comercio en el cual consta que su RUP fue</w:t>
      </w:r>
      <w:r>
        <w:rPr>
          <w:rFonts w:ascii="Verdana" w:hAnsi="Verdana" w:cs="Arial"/>
          <w:sz w:val="20"/>
          <w:szCs w:val="20"/>
        </w:rPr>
        <w:t xml:space="preserve"> </w:t>
      </w:r>
      <w:r w:rsidRPr="0046509A">
        <w:rPr>
          <w:rFonts w:ascii="Verdana" w:hAnsi="Verdana" w:cs="Arial"/>
          <w:sz w:val="20"/>
          <w:szCs w:val="20"/>
        </w:rPr>
        <w:t>RENOVADO para el año 2026 y que dicha renovación se encuentra EN</w:t>
      </w:r>
    </w:p>
    <w:p w14:paraId="7641D824" w14:textId="77777777" w:rsidR="009D7789" w:rsidRDefault="009D7789" w:rsidP="009D7789">
      <w:pPr>
        <w:ind w:left="709" w:right="709" w:hanging="1"/>
        <w:jc w:val="both"/>
        <w:rPr>
          <w:rFonts w:ascii="Verdana" w:hAnsi="Verdana" w:cs="Arial"/>
          <w:sz w:val="20"/>
          <w:szCs w:val="20"/>
        </w:rPr>
      </w:pPr>
      <w:r w:rsidRPr="0046509A">
        <w:rPr>
          <w:rFonts w:ascii="Verdana" w:hAnsi="Verdana" w:cs="Arial"/>
          <w:sz w:val="20"/>
          <w:szCs w:val="20"/>
        </w:rPr>
        <w:t>FIRME.</w:t>
      </w:r>
    </w:p>
    <w:p w14:paraId="570DD796" w14:textId="77777777" w:rsidR="009D7789" w:rsidRPr="0046509A" w:rsidRDefault="009D7789" w:rsidP="009D7789">
      <w:pPr>
        <w:ind w:left="709" w:right="709" w:hanging="1"/>
        <w:jc w:val="both"/>
        <w:rPr>
          <w:rFonts w:ascii="Verdana" w:hAnsi="Verdana" w:cs="Arial"/>
          <w:sz w:val="20"/>
          <w:szCs w:val="20"/>
        </w:rPr>
      </w:pPr>
    </w:p>
    <w:p w14:paraId="49146EBB" w14:textId="77777777" w:rsidR="009D7789" w:rsidRPr="0046509A" w:rsidRDefault="009D7789" w:rsidP="009D7789">
      <w:pPr>
        <w:ind w:left="709" w:right="709" w:hanging="1"/>
        <w:jc w:val="both"/>
        <w:rPr>
          <w:rFonts w:ascii="Verdana" w:hAnsi="Verdana" w:cs="Arial"/>
          <w:sz w:val="20"/>
          <w:szCs w:val="20"/>
        </w:rPr>
      </w:pPr>
      <w:r w:rsidRPr="0046509A">
        <w:rPr>
          <w:rFonts w:ascii="Verdana" w:hAnsi="Verdana" w:cs="Arial"/>
          <w:sz w:val="20"/>
          <w:szCs w:val="20"/>
        </w:rPr>
        <w:t>¿El hecho de que el certificado acredite que el RUP fue RENOVADO y que</w:t>
      </w:r>
    </w:p>
    <w:p w14:paraId="2FE8E296" w14:textId="77777777" w:rsidR="009D7789" w:rsidRPr="0046509A" w:rsidRDefault="009D7789" w:rsidP="009D7789">
      <w:pPr>
        <w:ind w:left="709" w:right="709" w:hanging="1"/>
        <w:jc w:val="both"/>
        <w:rPr>
          <w:rFonts w:ascii="Verdana" w:hAnsi="Verdana" w:cs="Arial"/>
          <w:sz w:val="20"/>
          <w:szCs w:val="20"/>
        </w:rPr>
      </w:pPr>
      <w:r w:rsidRPr="0046509A">
        <w:rPr>
          <w:rFonts w:ascii="Verdana" w:hAnsi="Verdana" w:cs="Arial"/>
          <w:sz w:val="20"/>
          <w:szCs w:val="20"/>
        </w:rPr>
        <w:t>la renovación está EN FIRME permite entender acreditado que la</w:t>
      </w:r>
      <w:r>
        <w:rPr>
          <w:rFonts w:ascii="Verdana" w:hAnsi="Verdana" w:cs="Arial"/>
          <w:sz w:val="20"/>
          <w:szCs w:val="20"/>
        </w:rPr>
        <w:t xml:space="preserve"> </w:t>
      </w:r>
      <w:r w:rsidRPr="0046509A">
        <w:rPr>
          <w:rFonts w:ascii="Verdana" w:hAnsi="Verdana" w:cs="Arial"/>
          <w:sz w:val="20"/>
          <w:szCs w:val="20"/>
        </w:rPr>
        <w:t>información para renovar fue presentada dentro del término previsto en</w:t>
      </w:r>
    </w:p>
    <w:p w14:paraId="1449687D" w14:textId="77777777" w:rsidR="009D7789" w:rsidRPr="0046509A" w:rsidRDefault="009D7789" w:rsidP="009D7789">
      <w:pPr>
        <w:ind w:left="709" w:right="709" w:hanging="1"/>
        <w:jc w:val="both"/>
        <w:rPr>
          <w:rFonts w:ascii="Verdana" w:hAnsi="Verdana" w:cs="Arial"/>
          <w:sz w:val="20"/>
          <w:szCs w:val="20"/>
        </w:rPr>
      </w:pPr>
      <w:r w:rsidRPr="0046509A">
        <w:rPr>
          <w:rFonts w:ascii="Verdana" w:hAnsi="Verdana" w:cs="Arial"/>
          <w:sz w:val="20"/>
          <w:szCs w:val="20"/>
        </w:rPr>
        <w:t>el citado Decreto y, por tanto, que no resulta aplicable la causal de</w:t>
      </w:r>
      <w:r>
        <w:rPr>
          <w:rFonts w:ascii="Verdana" w:hAnsi="Verdana" w:cs="Arial"/>
          <w:sz w:val="20"/>
          <w:szCs w:val="20"/>
        </w:rPr>
        <w:t xml:space="preserve"> </w:t>
      </w:r>
      <w:r w:rsidRPr="0046509A">
        <w:rPr>
          <w:rFonts w:ascii="Verdana" w:hAnsi="Verdana" w:cs="Arial"/>
          <w:sz w:val="20"/>
          <w:szCs w:val="20"/>
        </w:rPr>
        <w:t>rechazo: “ Que el Proponente no acredite la presentación de la información</w:t>
      </w:r>
    </w:p>
    <w:p w14:paraId="5F3A4EA3" w14:textId="77777777" w:rsidR="009D7789" w:rsidRDefault="009D7789" w:rsidP="009D7789">
      <w:pPr>
        <w:ind w:left="709" w:right="709" w:hanging="1"/>
        <w:jc w:val="both"/>
        <w:rPr>
          <w:rFonts w:ascii="Verdana" w:hAnsi="Verdana" w:cs="Arial"/>
          <w:sz w:val="20"/>
          <w:szCs w:val="20"/>
          <w:lang w:val="es-ES_tradnl"/>
        </w:rPr>
      </w:pPr>
      <w:r w:rsidRPr="0046509A">
        <w:rPr>
          <w:rFonts w:ascii="Verdana" w:hAnsi="Verdana" w:cs="Arial"/>
          <w:sz w:val="20"/>
          <w:szCs w:val="20"/>
        </w:rPr>
        <w:t>para renovar el RUP dentro del término previsto en la normativa vigente”?</w:t>
      </w:r>
      <w:r>
        <w:rPr>
          <w:rFonts w:ascii="Verdana" w:hAnsi="Verdana" w:cs="Arial"/>
          <w:sz w:val="20"/>
          <w:szCs w:val="20"/>
        </w:rPr>
        <w:t>”</w:t>
      </w:r>
    </w:p>
    <w:p w14:paraId="5AE7AB24" w14:textId="77777777" w:rsidR="009D7789" w:rsidRPr="00D21119" w:rsidRDefault="009D7789" w:rsidP="009D7789">
      <w:pPr>
        <w:spacing w:line="276" w:lineRule="auto"/>
        <w:ind w:left="709" w:right="709" w:hanging="1"/>
        <w:jc w:val="both"/>
        <w:rPr>
          <w:rFonts w:ascii="Verdana" w:hAnsi="Verdana" w:cs="Arial"/>
          <w:lang w:val="es-ES_tradnl"/>
        </w:rPr>
      </w:pPr>
    </w:p>
    <w:p w14:paraId="049D5B73" w14:textId="77777777" w:rsidR="009D7789" w:rsidRDefault="009D7789" w:rsidP="009D7789">
      <w:pPr>
        <w:spacing w:line="276" w:lineRule="auto"/>
        <w:ind w:firstLine="709"/>
        <w:jc w:val="both"/>
        <w:rPr>
          <w:rFonts w:ascii="Verdana" w:eastAsia="Calibri" w:hAnsi="Verdana" w:cs="Arial"/>
          <w:color w:val="000000"/>
        </w:rPr>
      </w:pPr>
      <w:r w:rsidRPr="008E4F3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23C9F650" w14:textId="77777777" w:rsidR="009D7789" w:rsidRPr="00054383" w:rsidRDefault="009D7789" w:rsidP="009D7789">
      <w:pPr>
        <w:spacing w:before="120" w:line="276" w:lineRule="auto"/>
        <w:ind w:firstLine="709"/>
        <w:jc w:val="both"/>
        <w:rPr>
          <w:rFonts w:ascii="Verdana" w:eastAsia="Calibri" w:hAnsi="Verdana" w:cs="Arial"/>
          <w:color w:val="000000"/>
        </w:rPr>
      </w:pPr>
      <w:r w:rsidRPr="008E4F36">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sidRPr="002975A0">
        <w:rPr>
          <w:rFonts w:ascii="Verdana" w:eastAsia="Calibri" w:hAnsi="Verdana" w:cs="Arial"/>
          <w:color w:val="000000"/>
          <w:lang w:eastAsia="es-ES"/>
        </w:rPr>
        <w:t xml:space="preserve">con </w:t>
      </w:r>
      <w:r>
        <w:rPr>
          <w:rFonts w:ascii="Verdana" w:eastAsia="Calibri" w:hAnsi="Verdana" w:cs="Arial"/>
          <w:color w:val="000000"/>
          <w:lang w:eastAsia="es-ES"/>
        </w:rPr>
        <w:t xml:space="preserve">el </w:t>
      </w:r>
      <w:r w:rsidRPr="002975A0">
        <w:rPr>
          <w:rFonts w:ascii="Verdana" w:eastAsia="Calibri" w:hAnsi="Verdana" w:cs="Arial"/>
          <w:color w:val="000000"/>
          <w:lang w:eastAsia="es-ES"/>
        </w:rPr>
        <w:t>problema jurídico de su consulta.</w:t>
      </w:r>
      <w:r w:rsidRPr="008E4F36">
        <w:rPr>
          <w:rFonts w:ascii="Verdana" w:eastAsia="Calibri" w:hAnsi="Verdana" w:cs="Arial"/>
          <w:color w:val="000000"/>
          <w:lang w:eastAsia="es-ES"/>
        </w:rPr>
        <w:t xml:space="preserve">  </w:t>
      </w:r>
    </w:p>
    <w:p w14:paraId="15FB22FF" w14:textId="77777777" w:rsidR="009D7789" w:rsidRPr="000115E4" w:rsidRDefault="009D7789" w:rsidP="009D7789">
      <w:pPr>
        <w:spacing w:line="276" w:lineRule="auto"/>
        <w:ind w:firstLine="709"/>
        <w:jc w:val="both"/>
        <w:rPr>
          <w:rFonts w:ascii="Verdana" w:eastAsia="Calibri" w:hAnsi="Verdana" w:cs="Arial"/>
          <w:color w:val="000000"/>
          <w:sz w:val="22"/>
          <w:szCs w:val="22"/>
          <w:lang w:eastAsia="es-ES"/>
        </w:rPr>
      </w:pPr>
    </w:p>
    <w:p w14:paraId="5E7A527F" w14:textId="77777777" w:rsidR="009D7789" w:rsidRDefault="009D7789" w:rsidP="009D7789">
      <w:pPr>
        <w:pStyle w:val="Prrafodelista"/>
        <w:numPr>
          <w:ilvl w:val="0"/>
          <w:numId w:val="2"/>
        </w:numPr>
        <w:tabs>
          <w:tab w:val="left" w:pos="142"/>
          <w:tab w:val="left" w:pos="284"/>
        </w:tabs>
        <w:spacing w:line="276" w:lineRule="auto"/>
        <w:ind w:left="0" w:firstLine="0"/>
        <w:contextualSpacing w:val="0"/>
        <w:jc w:val="both"/>
        <w:rPr>
          <w:rFonts w:ascii="Verdana" w:eastAsia="Century Gothic" w:hAnsi="Verdana" w:cs="Century Gothic"/>
          <w:b/>
          <w:bCs/>
        </w:rPr>
      </w:pPr>
      <w:r w:rsidRPr="008E4F36">
        <w:rPr>
          <w:rFonts w:ascii="Verdana" w:eastAsia="Century Gothic" w:hAnsi="Verdana" w:cs="Century Gothic"/>
          <w:b/>
          <w:bCs/>
        </w:rPr>
        <w:t>Problema planteado:</w:t>
      </w:r>
    </w:p>
    <w:p w14:paraId="15BBC561" w14:textId="77777777" w:rsidR="009D7789" w:rsidRPr="000115E4" w:rsidRDefault="009D7789" w:rsidP="009D7789">
      <w:pPr>
        <w:spacing w:line="276" w:lineRule="auto"/>
        <w:jc w:val="both"/>
        <w:rPr>
          <w:rFonts w:ascii="Verdana" w:eastAsia="Calibri" w:hAnsi="Verdana" w:cs="Arial"/>
          <w:color w:val="000000"/>
          <w:sz w:val="22"/>
          <w:szCs w:val="22"/>
          <w:highlight w:val="yellow"/>
          <w:lang w:eastAsia="es-ES"/>
        </w:rPr>
      </w:pPr>
    </w:p>
    <w:p w14:paraId="5F8FDBA6" w14:textId="77777777" w:rsidR="009D7789" w:rsidRPr="000115E4" w:rsidRDefault="009D7789" w:rsidP="009D7789">
      <w:pPr>
        <w:spacing w:line="276" w:lineRule="auto"/>
        <w:jc w:val="both"/>
        <w:rPr>
          <w:rFonts w:ascii="Verdana" w:hAnsi="Verdana" w:cs="Segoe UI"/>
          <w:sz w:val="22"/>
          <w:szCs w:val="22"/>
        </w:rPr>
      </w:pPr>
      <w:r w:rsidRPr="000115E4">
        <w:rPr>
          <w:rFonts w:ascii="Verdana" w:eastAsia="Calibri" w:hAnsi="Verdana" w:cs="Arial"/>
          <w:color w:val="000000"/>
          <w:sz w:val="22"/>
          <w:szCs w:val="22"/>
          <w:lang w:eastAsia="es-ES"/>
        </w:rPr>
        <w:t>De acuerdo con el contenido de su solicitud, esta Agencia resolverá el siguiente problema jurídico:</w:t>
      </w:r>
      <w:r w:rsidRPr="000115E4">
        <w:rPr>
          <w:rFonts w:ascii="Verdana" w:hAnsi="Verdana"/>
          <w:sz w:val="22"/>
          <w:szCs w:val="22"/>
          <w:lang w:eastAsia="es-CO"/>
        </w:rPr>
        <w:t xml:space="preserve"> </w:t>
      </w:r>
      <w:r w:rsidRPr="000115E4">
        <w:rPr>
          <w:rFonts w:ascii="Verdana" w:hAnsi="Verdana" w:cs="Segoe UI"/>
          <w:sz w:val="22"/>
          <w:szCs w:val="22"/>
        </w:rPr>
        <w:t xml:space="preserve">¿La acreditación, mediante certificado expedido por la </w:t>
      </w:r>
      <w:r w:rsidRPr="000115E4">
        <w:rPr>
          <w:rFonts w:ascii="Verdana" w:hAnsi="Verdana" w:cs="Segoe UI"/>
          <w:sz w:val="22"/>
          <w:szCs w:val="22"/>
        </w:rPr>
        <w:lastRenderedPageBreak/>
        <w:t>Cámara de Comercio, de que el Registro Único de Proponentes (RUP) fue renovado para la vigencia 2026 y que dicha renovación se encuentra en firme, constituye prueba suficiente de que la información para la renovación fue presentada dentro del término previsto en el artículo 2.2.1.1.1.5.1 del Decreto 1082 de 2015, de manera que no procede aplicar la causal de rechazo consistente en no acreditar la presentación oportuna de la información para la renovación del RUP?</w:t>
      </w:r>
    </w:p>
    <w:p w14:paraId="2CEA5F19" w14:textId="77777777" w:rsidR="009D7789" w:rsidRPr="000115E4" w:rsidRDefault="009D7789" w:rsidP="009D7789">
      <w:pPr>
        <w:spacing w:line="276" w:lineRule="auto"/>
        <w:jc w:val="both"/>
        <w:rPr>
          <w:rFonts w:ascii="Verdana" w:eastAsia="Calibri" w:hAnsi="Verdana" w:cs="Arial"/>
          <w:color w:val="000000"/>
          <w:sz w:val="22"/>
          <w:szCs w:val="22"/>
          <w:lang w:eastAsia="es-ES"/>
        </w:rPr>
      </w:pPr>
    </w:p>
    <w:p w14:paraId="364F1C39" w14:textId="77777777" w:rsidR="009D7789" w:rsidRPr="000115E4" w:rsidRDefault="009D7789" w:rsidP="009D7789">
      <w:pPr>
        <w:spacing w:line="276" w:lineRule="auto"/>
        <w:jc w:val="both"/>
        <w:rPr>
          <w:rFonts w:ascii="Verdana" w:eastAsia="Century Gothic" w:hAnsi="Verdana" w:cs="Century Gothic"/>
          <w:b/>
          <w:sz w:val="22"/>
          <w:szCs w:val="22"/>
        </w:rPr>
      </w:pPr>
      <w:r w:rsidRPr="000115E4">
        <w:rPr>
          <w:rFonts w:ascii="Verdana" w:eastAsia="Century Gothic" w:hAnsi="Verdana" w:cs="Century Gothic"/>
          <w:b/>
          <w:sz w:val="22"/>
          <w:szCs w:val="22"/>
        </w:rPr>
        <w:t>2. Respuesta:</w:t>
      </w:r>
    </w:p>
    <w:p w14:paraId="13FA7DE4" w14:textId="77777777" w:rsidR="009D7789" w:rsidRPr="000115E4" w:rsidRDefault="009D7789" w:rsidP="009D7789">
      <w:pPr>
        <w:tabs>
          <w:tab w:val="left" w:pos="142"/>
          <w:tab w:val="left" w:pos="284"/>
        </w:tabs>
        <w:spacing w:line="276" w:lineRule="auto"/>
        <w:jc w:val="both"/>
        <w:rPr>
          <w:rFonts w:ascii="Verdana" w:eastAsia="Century Gothic" w:hAnsi="Verdana" w:cs="Century Gothic"/>
          <w:b/>
          <w:sz w:val="22"/>
          <w:szCs w:val="22"/>
        </w:rPr>
      </w:pPr>
    </w:p>
    <w:tbl>
      <w:tblPr>
        <w:tblStyle w:val="Tablaconcuadrcula"/>
        <w:tblW w:w="0" w:type="auto"/>
        <w:tblLook w:val="04A0" w:firstRow="1" w:lastRow="0" w:firstColumn="1" w:lastColumn="0" w:noHBand="0" w:noVBand="1"/>
      </w:tblPr>
      <w:tblGrid>
        <w:gridCol w:w="8828"/>
      </w:tblGrid>
      <w:tr w:rsidR="009D7789" w:rsidRPr="008E4F36" w14:paraId="2CC5D566" w14:textId="77777777" w:rsidTr="0029569F">
        <w:tc>
          <w:tcPr>
            <w:tcW w:w="8828" w:type="dxa"/>
          </w:tcPr>
          <w:p w14:paraId="0BBC5CBD" w14:textId="77777777" w:rsidR="009D7789" w:rsidRPr="000115E4" w:rsidRDefault="009D7789" w:rsidP="0029569F">
            <w:pPr>
              <w:pStyle w:val="NormalWeb"/>
              <w:spacing w:before="0" w:beforeAutospacing="0" w:after="120" w:afterAutospacing="0" w:line="276" w:lineRule="auto"/>
              <w:jc w:val="both"/>
              <w:rPr>
                <w:rFonts w:ascii="Verdana" w:hAnsi="Verdana" w:cs="Segoe UI"/>
                <w:sz w:val="22"/>
                <w:szCs w:val="22"/>
              </w:rPr>
            </w:pPr>
            <w:r>
              <w:rPr>
                <w:rFonts w:ascii="Verdana" w:hAnsi="Verdana" w:cs="Segoe UI"/>
                <w:sz w:val="22"/>
                <w:szCs w:val="22"/>
              </w:rPr>
              <w:t xml:space="preserve">Respecto del problema jurídico planteado, debe señalarse que </w:t>
            </w:r>
            <w:r w:rsidRPr="000115E4">
              <w:rPr>
                <w:rFonts w:ascii="Verdana" w:hAnsi="Verdana" w:cs="Segoe UI"/>
                <w:sz w:val="22"/>
                <w:szCs w:val="22"/>
              </w:rPr>
              <w:t>siempre que del certificado de RUP renovado y en firme pueda inferirse razonablemente que el trámite de renovación surtió válidamente sus efectos ante la Cámara de Comercio, pues la firmeza de la renovación supone que la autoridad registral culminó exitosamente el procedimiento correspondiente. En consecuencia, la existencia de un RUP renovado y en firme constituye un elemento objetivo que permite concluir que el proponente cuenta con un registro vigente y eficaz para participar en procedimientos de selección.</w:t>
            </w:r>
          </w:p>
          <w:p w14:paraId="543E6805" w14:textId="77777777" w:rsidR="009D7789" w:rsidRPr="000115E4" w:rsidRDefault="009D7789" w:rsidP="0029569F">
            <w:pPr>
              <w:pStyle w:val="NormalWeb"/>
              <w:spacing w:before="0" w:beforeAutospacing="0" w:after="120" w:afterAutospacing="0" w:line="276" w:lineRule="auto"/>
              <w:ind w:firstLine="709"/>
              <w:jc w:val="both"/>
              <w:rPr>
                <w:rFonts w:ascii="Verdana" w:hAnsi="Verdana" w:cs="Segoe UI"/>
                <w:sz w:val="22"/>
                <w:szCs w:val="22"/>
              </w:rPr>
            </w:pPr>
            <w:r w:rsidRPr="000115E4">
              <w:rPr>
                <w:rFonts w:ascii="Verdana" w:hAnsi="Verdana" w:cs="Segoe UI"/>
                <w:sz w:val="22"/>
                <w:szCs w:val="22"/>
              </w:rPr>
              <w:t xml:space="preserve">Lo anterior debe analizarse a la luz del artículo 2.2.1.1.1.5.1 del Decreto 1082 de 2015, según el cual la carga impuesta al inscrito consiste en </w:t>
            </w:r>
            <w:r w:rsidRPr="000115E4">
              <w:rPr>
                <w:rStyle w:val="Fuerte"/>
                <w:rFonts w:ascii="Verdana" w:hAnsi="Verdana" w:cs="Segoe UI"/>
                <w:b w:val="0"/>
                <w:bCs w:val="0"/>
                <w:sz w:val="22"/>
                <w:szCs w:val="22"/>
              </w:rPr>
              <w:t>presentar la información para renovar el registro a más tardar el quinto día hábil de abril de cada año</w:t>
            </w:r>
            <w:r w:rsidRPr="000115E4">
              <w:rPr>
                <w:rFonts w:ascii="Verdana" w:hAnsi="Verdana" w:cs="Segoe UI"/>
                <w:sz w:val="22"/>
                <w:szCs w:val="22"/>
              </w:rPr>
              <w:t>. La norma no exige que para acreditar la vigencia del RUP el proponente deba aportar un documento específico que demuestre la fecha de radicación de dicha información, sino que establece como consecuencia jurídica de su incumplimiento la cesación de los efectos del registro.</w:t>
            </w:r>
          </w:p>
          <w:p w14:paraId="79296BD8" w14:textId="77777777" w:rsidR="009D7789" w:rsidRPr="000115E4" w:rsidRDefault="009D7789" w:rsidP="0029569F">
            <w:pPr>
              <w:pStyle w:val="NormalWeb"/>
              <w:spacing w:before="0" w:beforeAutospacing="0" w:after="120" w:afterAutospacing="0" w:line="276" w:lineRule="auto"/>
              <w:ind w:firstLine="709"/>
              <w:jc w:val="both"/>
              <w:rPr>
                <w:rFonts w:ascii="Verdana" w:hAnsi="Verdana" w:cs="Segoe UI"/>
                <w:sz w:val="22"/>
                <w:szCs w:val="22"/>
              </w:rPr>
            </w:pPr>
            <w:r w:rsidRPr="000115E4">
              <w:rPr>
                <w:rFonts w:ascii="Verdana" w:hAnsi="Verdana" w:cs="Segoe UI"/>
                <w:sz w:val="22"/>
                <w:szCs w:val="22"/>
              </w:rPr>
              <w:t>En este sentido, la doctrina de Colombia Compra Eficiente ha precisado que el deber cuyo cumplimiento evita la pérdida de efectos del RUP es precisamente la presentación oportuna de la información de renovación. Asimismo, ha explicado que basta con la realización de esa actuación para que el registro conserve sus efectos mientras la Cámara de Comercio adelanta el trámite de revisión y hasta que la renovación adquiera firmeza. Por ello, el momento relevante para la conservación de la vigencia del RUP es la radicación de la solicitud de renovación dentro del plazo legal y no la fecha en que la renovación queda en firme.</w:t>
            </w:r>
          </w:p>
          <w:p w14:paraId="451B2A1D" w14:textId="77777777" w:rsidR="009D7789" w:rsidRPr="000115E4" w:rsidRDefault="009D7789" w:rsidP="0029569F">
            <w:pPr>
              <w:pStyle w:val="NormalWeb"/>
              <w:spacing w:before="0" w:beforeAutospacing="0" w:after="120" w:afterAutospacing="0" w:line="276" w:lineRule="auto"/>
              <w:ind w:firstLine="709"/>
              <w:jc w:val="both"/>
              <w:rPr>
                <w:rFonts w:ascii="Verdana" w:hAnsi="Verdana" w:cs="Segoe UI"/>
                <w:sz w:val="22"/>
                <w:szCs w:val="22"/>
              </w:rPr>
            </w:pPr>
            <w:r w:rsidRPr="000115E4">
              <w:rPr>
                <w:rFonts w:ascii="Verdana" w:hAnsi="Verdana" w:cs="Segoe UI"/>
                <w:sz w:val="22"/>
                <w:szCs w:val="22"/>
              </w:rPr>
              <w:lastRenderedPageBreak/>
              <w:t>Ahora bien, la misma doctrina ha señalado que, para verificar que los efectos del RUP no cesaron, resulta conveniente que el certificado contenga la anotación relativa a la radicación oportuna de los documentos de renovación. No obstante, también reconoce expresamente que, cuando dicha circunstancia no aparezca inscrita en el certificado, puede acreditarse mediante otro documento expedido por la Cámara de Comercio y que no existe una tarifa legal probatoria para demostrar el cumplimiento de este requisito.</w:t>
            </w:r>
          </w:p>
          <w:p w14:paraId="3E2B8310" w14:textId="77777777" w:rsidR="009D7789" w:rsidRPr="000115E4" w:rsidRDefault="009D7789" w:rsidP="0029569F">
            <w:pPr>
              <w:pStyle w:val="NormalWeb"/>
              <w:spacing w:before="0" w:beforeAutospacing="0" w:after="120" w:afterAutospacing="0" w:line="276" w:lineRule="auto"/>
              <w:ind w:firstLine="709"/>
              <w:jc w:val="both"/>
              <w:rPr>
                <w:rFonts w:ascii="Verdana" w:hAnsi="Verdana" w:cs="Segoe UI"/>
                <w:sz w:val="22"/>
                <w:szCs w:val="22"/>
              </w:rPr>
            </w:pPr>
            <w:r w:rsidRPr="000115E4">
              <w:rPr>
                <w:rFonts w:ascii="Verdana" w:hAnsi="Verdana" w:cs="Segoe UI"/>
                <w:sz w:val="22"/>
                <w:szCs w:val="22"/>
              </w:rPr>
              <w:t xml:space="preserve">Bajo esa perspectiva, cuando en una fecha posterior al vencimiento del término legal, como ocurre el 12 de agosto de 2026, el proponente aporta un certificado en el que consta que el RUP fue </w:t>
            </w:r>
            <w:r w:rsidRPr="000115E4">
              <w:rPr>
                <w:rStyle w:val="Fuerte"/>
                <w:rFonts w:ascii="Verdana" w:hAnsi="Verdana" w:cs="Segoe UI"/>
                <w:b w:val="0"/>
                <w:bCs w:val="0"/>
                <w:sz w:val="22"/>
                <w:szCs w:val="22"/>
              </w:rPr>
              <w:t>renovado para la vigencia 2026</w:t>
            </w:r>
            <w:r w:rsidRPr="000115E4">
              <w:rPr>
                <w:rFonts w:ascii="Verdana" w:hAnsi="Verdana" w:cs="Segoe UI"/>
                <w:sz w:val="22"/>
                <w:szCs w:val="22"/>
              </w:rPr>
              <w:t xml:space="preserve"> y que dicha renovación se encuentra </w:t>
            </w:r>
            <w:r w:rsidRPr="000115E4">
              <w:rPr>
                <w:rStyle w:val="Fuerte"/>
                <w:rFonts w:ascii="Verdana" w:hAnsi="Verdana" w:cs="Segoe UI"/>
                <w:b w:val="0"/>
                <w:bCs w:val="0"/>
                <w:sz w:val="22"/>
                <w:szCs w:val="22"/>
              </w:rPr>
              <w:t>en firme</w:t>
            </w:r>
            <w:r w:rsidRPr="000115E4">
              <w:rPr>
                <w:rFonts w:ascii="Verdana" w:hAnsi="Verdana" w:cs="Segoe UI"/>
                <w:sz w:val="22"/>
                <w:szCs w:val="22"/>
              </w:rPr>
              <w:t>, existe un indicio particularmente sólido de que el trámite de renovación fue admitido y culminó satisfactoriamente por la Cámara de Comercio. En efecto, si la información se hubiera presentado extemporáneamente y, por ende, hubieran cesado los efectos del registro, la consecuencia jurídica prevista por el ordenamiento sería distinta: el interesado debería realizar una nueva inscripción y solo podría participar en procedimientos de selección una vez esta quedara en firme.</w:t>
            </w:r>
          </w:p>
          <w:p w14:paraId="264FBF33" w14:textId="77777777" w:rsidR="009D7789" w:rsidRPr="000115E4" w:rsidRDefault="009D7789" w:rsidP="0029569F">
            <w:pPr>
              <w:pStyle w:val="NormalWeb"/>
              <w:spacing w:before="0" w:beforeAutospacing="0" w:after="120" w:afterAutospacing="0" w:line="276" w:lineRule="auto"/>
              <w:ind w:firstLine="709"/>
              <w:jc w:val="both"/>
              <w:rPr>
                <w:rFonts w:ascii="Verdana" w:hAnsi="Verdana" w:cs="Segoe UI"/>
                <w:sz w:val="22"/>
                <w:szCs w:val="22"/>
              </w:rPr>
            </w:pPr>
            <w:r w:rsidRPr="000115E4">
              <w:rPr>
                <w:rFonts w:ascii="Verdana" w:hAnsi="Verdana" w:cs="Segoe UI"/>
                <w:sz w:val="22"/>
                <w:szCs w:val="22"/>
              </w:rPr>
              <w:t>Además, la jurisprudencia del Consejo de Estado ha sostenido que la renovación realizada por fuera del plazo reglamentario no tiene la virtualidad de revivir los efectos de un RUP cuya vigencia cesó por ministerio de la ley. Por tanto, la circunstancia de que exista una renovación en firme constituye un elemento que permite presumir que el procedimiento se adelantó conforme a las exigencias normativas y que el registro conserva su eficacia jurídica.</w:t>
            </w:r>
          </w:p>
          <w:p w14:paraId="5C66DED1" w14:textId="77777777" w:rsidR="009D7789" w:rsidRDefault="009D7789" w:rsidP="0029569F">
            <w:pPr>
              <w:pStyle w:val="NormalWeb"/>
              <w:spacing w:before="0" w:beforeAutospacing="0" w:after="120" w:afterAutospacing="0" w:line="276" w:lineRule="auto"/>
              <w:ind w:firstLine="709"/>
              <w:jc w:val="both"/>
              <w:rPr>
                <w:rFonts w:ascii="Verdana" w:hAnsi="Verdana" w:cs="Segoe UI"/>
                <w:sz w:val="22"/>
                <w:szCs w:val="22"/>
              </w:rPr>
            </w:pPr>
            <w:r w:rsidRPr="000115E4">
              <w:rPr>
                <w:rFonts w:ascii="Verdana" w:hAnsi="Verdana" w:cs="Segoe UI"/>
                <w:sz w:val="22"/>
                <w:szCs w:val="22"/>
              </w:rPr>
              <w:t xml:space="preserve">En consecuencia, </w:t>
            </w:r>
            <w:r w:rsidRPr="000115E4">
              <w:rPr>
                <w:rStyle w:val="Fuerte"/>
                <w:rFonts w:ascii="Verdana" w:hAnsi="Verdana" w:cs="Segoe UI"/>
                <w:b w:val="0"/>
                <w:bCs w:val="0"/>
                <w:sz w:val="22"/>
                <w:szCs w:val="22"/>
              </w:rPr>
              <w:t>si el certificado expedido por la Cámara de Comercio acredita que el RUP se encuentra renovado y en firme para la vigencia 2026, la entidad estatal puede tener por acreditada la vigencia y eficacia del registro, sin que resulte procedente aplicar automáticamente la causal de rechazo por falta de acreditación de la presentación oportuna de la información de renovación</w:t>
            </w:r>
            <w:r w:rsidRPr="000115E4">
              <w:rPr>
                <w:rFonts w:ascii="Verdana" w:hAnsi="Verdana" w:cs="Segoe UI"/>
                <w:sz w:val="22"/>
                <w:szCs w:val="22"/>
              </w:rPr>
              <w:t>. Solo existiría fundamento para apartarse de esa conclusión cuando obre prueba expresa que desvirtúe dicha circunstancia o cuando los documentos del proceso evidencien que la renovación fue solicitada por fuera del término legal establecido en el artículo 2.2.1.1.1.5.1 del Decreto 1082 de 2015.</w:t>
            </w:r>
          </w:p>
          <w:p w14:paraId="717EE937" w14:textId="77777777" w:rsidR="009D7789" w:rsidRPr="000115E4" w:rsidRDefault="009D7789" w:rsidP="0029569F">
            <w:pPr>
              <w:pStyle w:val="NormalWeb"/>
              <w:spacing w:line="276" w:lineRule="auto"/>
              <w:ind w:firstLine="709"/>
              <w:jc w:val="both"/>
              <w:rPr>
                <w:rFonts w:ascii="Verdana" w:hAnsi="Verdana"/>
                <w:sz w:val="22"/>
                <w:szCs w:val="22"/>
                <w:lang w:val="es-MX"/>
              </w:rPr>
            </w:pPr>
            <w:r w:rsidRPr="000115E4">
              <w:rPr>
                <w:rFonts w:ascii="Verdana" w:hAnsi="Verdana" w:cs="Segoe UI"/>
                <w:sz w:val="22"/>
                <w:szCs w:val="22"/>
              </w:rPr>
              <w:lastRenderedPageBreak/>
              <w:t xml:space="preserve">Por tanto, en el supuesto planteado, </w:t>
            </w:r>
            <w:r w:rsidRPr="000115E4">
              <w:rPr>
                <w:rStyle w:val="Fuerte"/>
                <w:rFonts w:ascii="Verdana" w:hAnsi="Verdana" w:cs="Segoe UI"/>
                <w:b w:val="0"/>
                <w:bCs w:val="0"/>
                <w:sz w:val="22"/>
                <w:szCs w:val="22"/>
              </w:rPr>
              <w:t>la sola existencia de un certificado de RUP renovado y en firme constituye un medio de convicción suficiente para acreditar la vigencia del registro y, en ausencia de prueba en contrario, permite concluir que no se configura la causal de rechazo consistente en no acreditar la presentación de la información para renovar el RUP dentro del término previsto en la normativa vigente.</w:t>
            </w:r>
          </w:p>
        </w:tc>
      </w:tr>
    </w:tbl>
    <w:p w14:paraId="3C986B9E" w14:textId="77777777" w:rsidR="009D7789" w:rsidRPr="000115E4" w:rsidRDefault="009D7789" w:rsidP="009D7789">
      <w:pPr>
        <w:tabs>
          <w:tab w:val="left" w:pos="142"/>
          <w:tab w:val="left" w:pos="284"/>
        </w:tabs>
        <w:spacing w:line="276" w:lineRule="auto"/>
        <w:jc w:val="both"/>
        <w:rPr>
          <w:rFonts w:ascii="Verdana" w:eastAsia="Century Gothic" w:hAnsi="Verdana" w:cs="Century Gothic"/>
          <w:b/>
          <w:sz w:val="22"/>
          <w:szCs w:val="22"/>
        </w:rPr>
      </w:pPr>
    </w:p>
    <w:p w14:paraId="3E6563C4" w14:textId="77777777" w:rsidR="009D7789" w:rsidRPr="000115E4" w:rsidRDefault="009D7789" w:rsidP="009D7789">
      <w:pPr>
        <w:tabs>
          <w:tab w:val="left" w:pos="142"/>
          <w:tab w:val="left" w:pos="284"/>
        </w:tabs>
        <w:spacing w:line="276" w:lineRule="auto"/>
        <w:jc w:val="both"/>
        <w:rPr>
          <w:rFonts w:ascii="Verdana" w:eastAsia="Century Gothic" w:hAnsi="Verdana" w:cs="Century Gothic"/>
          <w:b/>
          <w:sz w:val="22"/>
          <w:szCs w:val="22"/>
        </w:rPr>
      </w:pPr>
      <w:r w:rsidRPr="000115E4">
        <w:rPr>
          <w:rFonts w:ascii="Verdana" w:eastAsia="Century Gothic" w:hAnsi="Verdana" w:cs="Century Gothic"/>
          <w:b/>
          <w:sz w:val="22"/>
          <w:szCs w:val="22"/>
        </w:rPr>
        <w:t>3. Razones de la respuesta:</w:t>
      </w:r>
    </w:p>
    <w:p w14:paraId="52B12819" w14:textId="77777777" w:rsidR="009D7789" w:rsidRDefault="009D7789" w:rsidP="009D7789">
      <w:pPr>
        <w:pStyle w:val="Prrafodelista"/>
        <w:tabs>
          <w:tab w:val="left" w:pos="142"/>
          <w:tab w:val="left" w:pos="284"/>
        </w:tabs>
        <w:spacing w:line="276" w:lineRule="auto"/>
        <w:ind w:left="0"/>
        <w:contextualSpacing w:val="0"/>
        <w:jc w:val="both"/>
        <w:rPr>
          <w:rFonts w:ascii="Verdana" w:eastAsia="Calibri" w:hAnsi="Verdana" w:cs="Arial"/>
        </w:rPr>
      </w:pPr>
    </w:p>
    <w:p w14:paraId="715C3560" w14:textId="77777777" w:rsidR="009D7789" w:rsidRDefault="009D7789" w:rsidP="009D7789">
      <w:pPr>
        <w:pStyle w:val="Prrafodelista"/>
        <w:tabs>
          <w:tab w:val="left" w:pos="142"/>
          <w:tab w:val="left" w:pos="284"/>
        </w:tabs>
        <w:spacing w:line="276" w:lineRule="auto"/>
        <w:ind w:left="0"/>
        <w:contextualSpacing w:val="0"/>
        <w:jc w:val="both"/>
        <w:rPr>
          <w:rFonts w:ascii="Verdana" w:eastAsia="Calibri" w:hAnsi="Verdana" w:cs="Arial"/>
        </w:rPr>
      </w:pPr>
      <w:r w:rsidRPr="008E4F36">
        <w:rPr>
          <w:rFonts w:ascii="Verdana" w:eastAsia="Calibri" w:hAnsi="Verdana" w:cs="Arial"/>
        </w:rPr>
        <w:t xml:space="preserve">Lo anterior se sustenta en las siguientes consideraciones: </w:t>
      </w:r>
    </w:p>
    <w:p w14:paraId="79788C19" w14:textId="77777777" w:rsidR="009D7789" w:rsidRDefault="009D7789" w:rsidP="009D7789">
      <w:pPr>
        <w:pStyle w:val="Prrafodelista"/>
        <w:tabs>
          <w:tab w:val="left" w:pos="142"/>
          <w:tab w:val="left" w:pos="284"/>
        </w:tabs>
        <w:spacing w:line="276" w:lineRule="auto"/>
        <w:ind w:left="0"/>
        <w:contextualSpacing w:val="0"/>
        <w:jc w:val="both"/>
        <w:rPr>
          <w:rFonts w:ascii="Verdana" w:eastAsia="Calibri" w:hAnsi="Verdana" w:cs="Arial"/>
        </w:rPr>
      </w:pPr>
    </w:p>
    <w:p w14:paraId="20A38E66" w14:textId="77777777" w:rsidR="009D7789" w:rsidRDefault="009D7789" w:rsidP="009D7789">
      <w:pPr>
        <w:spacing w:after="120" w:line="276" w:lineRule="auto"/>
        <w:jc w:val="both"/>
        <w:rPr>
          <w:rFonts w:ascii="Verdana" w:hAnsi="Verdana" w:cs="Arial"/>
          <w:sz w:val="22"/>
          <w:szCs w:val="22"/>
        </w:rPr>
      </w:pPr>
      <w:r w:rsidRPr="000115E4">
        <w:rPr>
          <w:rFonts w:ascii="Verdana" w:hAnsi="Verdana" w:cs="Arial"/>
          <w:sz w:val="22"/>
          <w:szCs w:val="22"/>
        </w:rPr>
        <w:t xml:space="preserve">El RUP como instrumento en el que consta la información relacionada con las personas naturales y jurídicas, tiene por objeto contemplar en un único documento la información relativa a la capacidad jurídica, técnica, financiera y organizacional de los posibles proponentes, con el fin de que puedan participar en los Procedimientos de Contratación realizados por las Entidades Estatales. </w:t>
      </w:r>
    </w:p>
    <w:p w14:paraId="3D9AA783" w14:textId="77777777" w:rsidR="009D7789" w:rsidRPr="000115E4" w:rsidRDefault="009D7789" w:rsidP="009D7789">
      <w:pPr>
        <w:spacing w:line="276" w:lineRule="auto"/>
        <w:ind w:firstLine="708"/>
        <w:jc w:val="both"/>
        <w:rPr>
          <w:rFonts w:ascii="Verdana" w:hAnsi="Verdana" w:cs="Arial"/>
          <w:sz w:val="22"/>
          <w:szCs w:val="22"/>
        </w:rPr>
      </w:pPr>
      <w:r w:rsidRPr="000115E4">
        <w:rPr>
          <w:rFonts w:ascii="Verdana" w:hAnsi="Verdana" w:cs="Arial"/>
          <w:sz w:val="22"/>
          <w:szCs w:val="22"/>
        </w:rPr>
        <w:t>El Consejo de Estado definió la naturaleza y finalidad del RUP de la siguiente forma:</w:t>
      </w:r>
    </w:p>
    <w:p w14:paraId="711918DD" w14:textId="77777777" w:rsidR="009D7789" w:rsidRPr="000115E4" w:rsidRDefault="009D7789" w:rsidP="009D7789">
      <w:pPr>
        <w:spacing w:line="276" w:lineRule="auto"/>
        <w:ind w:right="426"/>
        <w:contextualSpacing/>
        <w:rPr>
          <w:rFonts w:ascii="Verdana" w:hAnsi="Verdana" w:cs="Arial"/>
          <w:sz w:val="22"/>
          <w:szCs w:val="22"/>
        </w:rPr>
      </w:pPr>
    </w:p>
    <w:p w14:paraId="6ADBD30A" w14:textId="77777777" w:rsidR="009D7789" w:rsidRPr="000115E4" w:rsidRDefault="009D7789" w:rsidP="009D7789">
      <w:pPr>
        <w:tabs>
          <w:tab w:val="left" w:pos="8505"/>
        </w:tabs>
        <w:ind w:left="709" w:right="709"/>
        <w:contextualSpacing/>
        <w:jc w:val="both"/>
        <w:rPr>
          <w:rFonts w:ascii="Verdana" w:hAnsi="Verdana" w:cs="Arial"/>
          <w:i/>
          <w:sz w:val="20"/>
          <w:szCs w:val="20"/>
          <w:lang w:val="es-ES"/>
        </w:rPr>
      </w:pPr>
      <w:r w:rsidRPr="000115E4">
        <w:rPr>
          <w:rFonts w:ascii="Verdana" w:hAnsi="Verdana" w:cs="Arial"/>
          <w:i/>
          <w:sz w:val="20"/>
          <w:szCs w:val="20"/>
          <w:lang w:val="es-ES"/>
        </w:rPr>
        <w:t>El Registro de Proponentes es un registro de creación legal en el cual se inscriben las personas naturales o jurídicas que aspiran a celebrar con entidades estatales contratos de obra, consultoría, suministro y compraventa de bienes muebles. Tiene como finalidad suministrar la información necesaria de un contratista inscrito, en lo relacionado con su experiencia, capacidad jurídica, capacidad técnica, capacidad de organización y capacidad financiera. En los términos del artículo 22 de la Ley 80 de 1993, todas las personas naturales o jurídicas que aspiren a celebrar dichos contratos con las entidades estatales deberán inscribirse en el Registro de Proponentes de la Cámara de Comercio de su jurisdicción y deberán estar clasificadas y calificadas según lo dispuesto en esta norma</w:t>
      </w:r>
      <w:r w:rsidRPr="000115E4">
        <w:rPr>
          <w:rFonts w:ascii="Verdana" w:hAnsi="Verdana" w:cs="Arial"/>
          <w:i/>
          <w:sz w:val="20"/>
          <w:szCs w:val="20"/>
          <w:vertAlign w:val="superscript"/>
          <w:lang w:val="es-ES"/>
        </w:rPr>
        <w:footnoteReference w:id="1"/>
      </w:r>
      <w:r w:rsidRPr="000115E4">
        <w:rPr>
          <w:rFonts w:ascii="Verdana" w:hAnsi="Verdana" w:cs="Arial"/>
          <w:i/>
          <w:sz w:val="20"/>
          <w:szCs w:val="20"/>
          <w:lang w:val="es-ES"/>
        </w:rPr>
        <w:t>.</w:t>
      </w:r>
    </w:p>
    <w:p w14:paraId="0E3C111C" w14:textId="77777777" w:rsidR="009D7789" w:rsidRPr="000115E4" w:rsidRDefault="009D7789" w:rsidP="009D7789">
      <w:pPr>
        <w:spacing w:line="276" w:lineRule="auto"/>
        <w:jc w:val="both"/>
        <w:rPr>
          <w:rFonts w:ascii="Verdana" w:hAnsi="Verdana" w:cs="Arial"/>
          <w:sz w:val="22"/>
          <w:szCs w:val="22"/>
        </w:rPr>
      </w:pPr>
    </w:p>
    <w:p w14:paraId="316916FF" w14:textId="77777777" w:rsidR="009D7789" w:rsidRPr="000115E4" w:rsidRDefault="009D7789" w:rsidP="009D7789">
      <w:pPr>
        <w:spacing w:after="120" w:line="276" w:lineRule="auto"/>
        <w:ind w:firstLine="709"/>
        <w:jc w:val="both"/>
        <w:rPr>
          <w:rFonts w:ascii="Verdana" w:hAnsi="Verdana" w:cs="Arial"/>
          <w:sz w:val="22"/>
          <w:szCs w:val="22"/>
        </w:rPr>
      </w:pPr>
      <w:r w:rsidRPr="000115E4">
        <w:rPr>
          <w:rFonts w:ascii="Verdana" w:hAnsi="Verdana" w:cs="Arial"/>
          <w:sz w:val="22"/>
          <w:szCs w:val="22"/>
        </w:rPr>
        <w:t>El artículo 6.1 de la Ley 1150 de 2007 dispone que el RUP es plena prueba de la información que contiene</w:t>
      </w:r>
      <w:r w:rsidRPr="000115E4">
        <w:rPr>
          <w:rFonts w:ascii="Verdana" w:hAnsi="Verdana" w:cs="Arial"/>
          <w:sz w:val="22"/>
          <w:szCs w:val="22"/>
          <w:vertAlign w:val="superscript"/>
        </w:rPr>
        <w:footnoteReference w:id="2"/>
      </w:r>
      <w:r w:rsidRPr="000115E4">
        <w:rPr>
          <w:rFonts w:ascii="Verdana" w:hAnsi="Verdana" w:cs="Arial"/>
          <w:sz w:val="22"/>
          <w:szCs w:val="22"/>
        </w:rPr>
        <w:t xml:space="preserve">. Por su parte, el artículo 5.1, al fijar los criterios </w:t>
      </w:r>
      <w:r w:rsidRPr="000115E4">
        <w:rPr>
          <w:rFonts w:ascii="Verdana" w:hAnsi="Verdana" w:cs="Arial"/>
          <w:sz w:val="22"/>
          <w:szCs w:val="22"/>
        </w:rPr>
        <w:lastRenderedPageBreak/>
        <w:t>que deben tener en cuenta las Entidades Estatales para garantizar la selección objetiva, dispone que las cámaras de comercio verificarán la información suministrada por las personas naturales o jurídicas para la inscripción en el registro. Esta información debe tenerse en cuenta por parte de las Entidades Estatales en los Procedimientos de Contratación en los que es exigible el RUP</w:t>
      </w:r>
      <w:r w:rsidRPr="000115E4">
        <w:rPr>
          <w:rFonts w:ascii="Verdana" w:hAnsi="Verdana" w:cs="Arial"/>
          <w:sz w:val="22"/>
          <w:szCs w:val="22"/>
          <w:vertAlign w:val="superscript"/>
        </w:rPr>
        <w:footnoteReference w:id="3"/>
      </w:r>
      <w:r w:rsidRPr="000115E4">
        <w:rPr>
          <w:rFonts w:ascii="Verdana" w:hAnsi="Verdana" w:cs="Arial"/>
          <w:sz w:val="22"/>
          <w:szCs w:val="22"/>
        </w:rPr>
        <w:t xml:space="preserve">. </w:t>
      </w:r>
    </w:p>
    <w:p w14:paraId="27A3F47A" w14:textId="77777777" w:rsidR="009D7789" w:rsidRPr="000115E4" w:rsidRDefault="009D7789" w:rsidP="009D7789">
      <w:pPr>
        <w:spacing w:after="120" w:line="276" w:lineRule="auto"/>
        <w:ind w:firstLine="709"/>
        <w:jc w:val="both"/>
        <w:rPr>
          <w:rFonts w:ascii="Verdana" w:hAnsi="Verdana" w:cs="Arial"/>
          <w:sz w:val="22"/>
          <w:szCs w:val="22"/>
        </w:rPr>
      </w:pPr>
      <w:r w:rsidRPr="000115E4">
        <w:rPr>
          <w:rFonts w:ascii="Verdana" w:hAnsi="Verdana" w:cs="Arial"/>
          <w:sz w:val="22"/>
          <w:szCs w:val="22"/>
        </w:rPr>
        <w:t xml:space="preserve">No obstante, el RUP no es exigible en algunos Procedimientos de Contratación,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w:t>
      </w:r>
    </w:p>
    <w:p w14:paraId="57E6BCDE" w14:textId="77777777" w:rsidR="009D7789" w:rsidRPr="000115E4" w:rsidRDefault="009D7789" w:rsidP="009D7789">
      <w:pPr>
        <w:spacing w:after="120" w:line="276" w:lineRule="auto"/>
        <w:ind w:firstLine="709"/>
        <w:jc w:val="both"/>
        <w:rPr>
          <w:rFonts w:ascii="Verdana" w:hAnsi="Verdana" w:cs="Arial"/>
          <w:sz w:val="22"/>
          <w:szCs w:val="22"/>
        </w:rPr>
      </w:pPr>
      <w:r w:rsidRPr="000115E4">
        <w:rPr>
          <w:rFonts w:ascii="Verdana" w:hAnsi="Verdana" w:cs="Arial"/>
          <w:sz w:val="22"/>
          <w:szCs w:val="22"/>
          <w:lang w:val="es-ES_tradnl"/>
        </w:rPr>
        <w:t xml:space="preserve">Las anteriores excepciones son taxativas y se rigen por una interpretación restrictiva. Así lo dispone el artículo 2.2.1.1.1.5.1 del Decreto 1082 de 2015, al prescribir que la inscripción en el RUP es imperativa para los sujetos mencionados en el primer inciso del artículo 6 de la Ley 1150 de 2007, salvo las excepciones previstas de forma taxativa en la ley. </w:t>
      </w:r>
      <w:r w:rsidRPr="000115E4">
        <w:rPr>
          <w:rFonts w:ascii="Verdana" w:hAnsi="Verdana" w:cs="Arial"/>
          <w:sz w:val="22"/>
          <w:szCs w:val="22"/>
        </w:rPr>
        <w:t>Adicionalmente, el numeral 6.1. del artículo 6 de la Ley 1150 de 2007 establece que cuando sea necesario verificar requisitos o información que no reposa en RUP, la entidad podrá solicitar información adicional –por ejemplo, longitudes de obra, especificaciones técnicas, etc.– solo para complementar la información contenida en el RUP</w:t>
      </w:r>
      <w:r w:rsidRPr="000115E4">
        <w:rPr>
          <w:rFonts w:ascii="Verdana" w:hAnsi="Verdana" w:cs="Arial"/>
          <w:sz w:val="22"/>
          <w:szCs w:val="22"/>
          <w:vertAlign w:val="superscript"/>
        </w:rPr>
        <w:footnoteReference w:id="4"/>
      </w:r>
      <w:r w:rsidRPr="000115E4">
        <w:rPr>
          <w:rFonts w:ascii="Verdana" w:hAnsi="Verdana" w:cs="Arial"/>
          <w:sz w:val="22"/>
          <w:szCs w:val="22"/>
        </w:rPr>
        <w:t>.</w:t>
      </w:r>
    </w:p>
    <w:p w14:paraId="49E8749A" w14:textId="77777777" w:rsidR="009D7789" w:rsidRPr="000115E4" w:rsidRDefault="009D7789" w:rsidP="009D7789">
      <w:pPr>
        <w:spacing w:after="120" w:line="276" w:lineRule="auto"/>
        <w:ind w:firstLine="709"/>
        <w:jc w:val="both"/>
        <w:rPr>
          <w:rFonts w:ascii="Verdana" w:hAnsi="Verdana" w:cs="Arial"/>
          <w:sz w:val="22"/>
          <w:szCs w:val="22"/>
        </w:rPr>
      </w:pPr>
      <w:r w:rsidRPr="000115E4">
        <w:rPr>
          <w:rFonts w:ascii="Verdana" w:hAnsi="Verdana" w:cs="Arial"/>
          <w:sz w:val="22"/>
          <w:szCs w:val="22"/>
        </w:rPr>
        <w:lastRenderedPageBreak/>
        <w:t>Cuando se trata de los procesos exceptuados de la obligación de inscripción en el RUP, como las entidades no pueden solicitarlo, para verificar las condiciones de experiencia, capacidad financiera y de organización de los proponentes, deben recurrir a otros medios de prueba que garanticen la selección objetiva, siempre que sean adecuados y proporcionales para promover la libre participación de los oferentes</w:t>
      </w:r>
      <w:r w:rsidRPr="000115E4">
        <w:rPr>
          <w:rFonts w:ascii="Verdana" w:hAnsi="Verdana" w:cs="Arial"/>
          <w:sz w:val="22"/>
          <w:szCs w:val="22"/>
          <w:vertAlign w:val="superscript"/>
        </w:rPr>
        <w:footnoteReference w:id="5"/>
      </w:r>
      <w:r w:rsidRPr="000115E4">
        <w:rPr>
          <w:rFonts w:ascii="Verdana" w:hAnsi="Verdana" w:cs="Arial"/>
          <w:sz w:val="22"/>
          <w:szCs w:val="22"/>
        </w:rPr>
        <w:t>. Lo anterior fue ratificado por el Consejo de Estado cuando enumeró las excepciones en las cuales las entidades tienen la obligación de verificar los requisitos habilitantes de los proponentes</w:t>
      </w:r>
      <w:r w:rsidRPr="000115E4">
        <w:rPr>
          <w:rFonts w:ascii="Verdana" w:hAnsi="Verdana" w:cs="Arial"/>
          <w:sz w:val="22"/>
          <w:szCs w:val="22"/>
          <w:vertAlign w:val="superscript"/>
        </w:rPr>
        <w:footnoteReference w:id="6"/>
      </w:r>
      <w:r w:rsidRPr="000115E4">
        <w:rPr>
          <w:rFonts w:ascii="Verdana" w:hAnsi="Verdana" w:cs="Arial"/>
          <w:sz w:val="22"/>
          <w:szCs w:val="22"/>
        </w:rPr>
        <w:t xml:space="preserve">.  </w:t>
      </w:r>
    </w:p>
    <w:p w14:paraId="75CE1D9F" w14:textId="77777777" w:rsidR="009D7789" w:rsidRPr="000115E4" w:rsidRDefault="009D7789" w:rsidP="009D7789">
      <w:pPr>
        <w:spacing w:after="120" w:line="276" w:lineRule="auto"/>
        <w:ind w:firstLine="709"/>
        <w:jc w:val="both"/>
        <w:rPr>
          <w:rFonts w:ascii="Verdana" w:hAnsi="Verdana" w:cs="Arial"/>
          <w:sz w:val="22"/>
          <w:szCs w:val="22"/>
        </w:rPr>
      </w:pPr>
      <w:r w:rsidRPr="000115E4">
        <w:rPr>
          <w:rFonts w:ascii="Verdana" w:hAnsi="Verdana" w:cs="Arial"/>
          <w:sz w:val="22"/>
          <w:szCs w:val="22"/>
        </w:rPr>
        <w:t>Ahora bien, el inciso 1 del artículo 6 de la Ley 1150 de 2007</w:t>
      </w:r>
      <w:r w:rsidRPr="000115E4">
        <w:rPr>
          <w:rFonts w:ascii="Verdana" w:hAnsi="Verdana" w:cs="Arial"/>
          <w:sz w:val="22"/>
          <w:szCs w:val="22"/>
          <w:vertAlign w:val="superscript"/>
        </w:rPr>
        <w:footnoteReference w:id="7"/>
      </w:r>
      <w:r w:rsidRPr="000115E4">
        <w:rPr>
          <w:rFonts w:ascii="Verdana" w:hAnsi="Verdana" w:cs="Arial"/>
          <w:sz w:val="22"/>
          <w:szCs w:val="22"/>
        </w:rPr>
        <w:t>, mediante el cual se regulan los sujetos que deben inscribirse en el RUP, señaló que deben hacerlo las personas, naturales o jurídicas, nacionales o extranjeras que tengan domicilio o sucursal en el país. Estas personas tienen la obligación de registrarse en el RUP, en dos (2) casos: a) pretendan celebrar contratos estatales y b) el Procedimiento de Contratación sea de aquellos en los cuales no se exceptúa el RUP, de acuerdo con el inciso 2 del artículo 6 de la Ley 1150 de 2007</w:t>
      </w:r>
      <w:r w:rsidRPr="000115E4">
        <w:rPr>
          <w:rFonts w:ascii="Verdana" w:hAnsi="Verdana" w:cs="Arial"/>
          <w:sz w:val="22"/>
          <w:szCs w:val="22"/>
          <w:vertAlign w:val="superscript"/>
        </w:rPr>
        <w:footnoteReference w:id="8"/>
      </w:r>
      <w:r w:rsidRPr="000115E4">
        <w:rPr>
          <w:rFonts w:ascii="Verdana" w:hAnsi="Verdana" w:cs="Arial"/>
          <w:sz w:val="22"/>
          <w:szCs w:val="22"/>
        </w:rPr>
        <w:t xml:space="preserve">. </w:t>
      </w:r>
    </w:p>
    <w:p w14:paraId="7F534941" w14:textId="77777777" w:rsidR="009D7789" w:rsidRPr="000115E4" w:rsidRDefault="009D7789" w:rsidP="009D7789">
      <w:pPr>
        <w:widowControl w:val="0"/>
        <w:autoSpaceDE w:val="0"/>
        <w:autoSpaceDN w:val="0"/>
        <w:spacing w:after="120" w:line="276" w:lineRule="auto"/>
        <w:ind w:firstLine="709"/>
        <w:jc w:val="both"/>
        <w:rPr>
          <w:rFonts w:ascii="Verdana" w:hAnsi="Verdana" w:cs="Arial"/>
          <w:sz w:val="22"/>
          <w:szCs w:val="22"/>
        </w:rPr>
      </w:pPr>
      <w:r w:rsidRPr="000115E4">
        <w:rPr>
          <w:rFonts w:ascii="Verdana" w:hAnsi="Verdana" w:cs="Arial"/>
          <w:sz w:val="22"/>
          <w:szCs w:val="22"/>
        </w:rPr>
        <w:t>En desarrollo del marco legal expuesto, el Decreto 1082 de 2015</w:t>
      </w:r>
      <w:r w:rsidRPr="000115E4">
        <w:rPr>
          <w:rFonts w:ascii="Verdana" w:hAnsi="Verdana" w:cs="Arial"/>
          <w:sz w:val="22"/>
          <w:szCs w:val="22"/>
          <w:vertAlign w:val="superscript"/>
        </w:rPr>
        <w:footnoteReference w:id="9"/>
      </w:r>
      <w:r w:rsidRPr="000115E4">
        <w:rPr>
          <w:rFonts w:ascii="Verdana" w:hAnsi="Verdana" w:cs="Arial"/>
          <w:sz w:val="22"/>
          <w:szCs w:val="22"/>
        </w:rPr>
        <w:t xml:space="preserve"> dispone quiénes deben inscribirse en el RUP, el momento de la renovación del registro, </w:t>
      </w:r>
      <w:r w:rsidRPr="000115E4">
        <w:rPr>
          <w:rFonts w:ascii="Verdana" w:hAnsi="Verdana" w:cs="Arial"/>
          <w:sz w:val="22"/>
          <w:szCs w:val="22"/>
        </w:rPr>
        <w:lastRenderedPageBreak/>
        <w:t>la información requerida para la inscripción, renovación o actualización</w:t>
      </w:r>
      <w:r w:rsidRPr="000115E4">
        <w:rPr>
          <w:rStyle w:val="Refdenotaalpie"/>
          <w:rFonts w:ascii="Verdana" w:hAnsi="Verdana" w:cs="Arial"/>
          <w:sz w:val="22"/>
          <w:szCs w:val="22"/>
        </w:rPr>
        <w:footnoteReference w:id="10"/>
      </w:r>
      <w:r w:rsidRPr="000115E4">
        <w:rPr>
          <w:rFonts w:ascii="Verdana" w:hAnsi="Verdana" w:cs="Arial"/>
          <w:sz w:val="22"/>
          <w:szCs w:val="22"/>
        </w:rPr>
        <w:t xml:space="preserve"> y la posibilidad de solicitar la cancelación de la inscripción, en cualquier momento ante la cámara de comercio correspondiente</w:t>
      </w:r>
      <w:r w:rsidRPr="000115E4">
        <w:rPr>
          <w:rFonts w:ascii="Verdana" w:hAnsi="Verdana" w:cs="Arial"/>
          <w:sz w:val="22"/>
          <w:szCs w:val="22"/>
          <w:vertAlign w:val="superscript"/>
        </w:rPr>
        <w:footnoteReference w:id="11"/>
      </w:r>
      <w:r w:rsidRPr="000115E4">
        <w:rPr>
          <w:rFonts w:ascii="Verdana" w:hAnsi="Verdana" w:cs="Arial"/>
          <w:sz w:val="22"/>
          <w:szCs w:val="22"/>
        </w:rPr>
        <w:t>.</w:t>
      </w:r>
    </w:p>
    <w:p w14:paraId="392E436A" w14:textId="77777777" w:rsidR="009D7789" w:rsidRPr="000115E4" w:rsidRDefault="009D7789" w:rsidP="009D7789">
      <w:pPr>
        <w:widowControl w:val="0"/>
        <w:autoSpaceDE w:val="0"/>
        <w:autoSpaceDN w:val="0"/>
        <w:spacing w:after="120" w:line="276" w:lineRule="auto"/>
        <w:ind w:firstLine="709"/>
        <w:jc w:val="both"/>
        <w:rPr>
          <w:rFonts w:ascii="Verdana" w:eastAsia="Arial" w:hAnsi="Verdana" w:cs="Arial"/>
          <w:b/>
          <w:sz w:val="22"/>
          <w:szCs w:val="22"/>
          <w:lang w:val="es-ES"/>
        </w:rPr>
      </w:pPr>
      <w:r w:rsidRPr="000115E4">
        <w:rPr>
          <w:rFonts w:ascii="Verdana" w:hAnsi="Verdana" w:cs="Arial"/>
          <w:sz w:val="22"/>
          <w:szCs w:val="22"/>
        </w:rPr>
        <w:lastRenderedPageBreak/>
        <w:t>En síntesis, se tiene que la obligación de inscribirse en el RUP es extensible a toda persona natural o jurídica, interesada en participar en un Proceso de Contratación estatal, cuando este no esté exceptuado de esta obligación, conforme con lo previsto en el inciso 2 del artículo 6 de la Ley 1150 de 2007.</w:t>
      </w:r>
      <w:bookmarkStart w:id="4" w:name="_Hlk104368148"/>
    </w:p>
    <w:p w14:paraId="3EDD1CA3" w14:textId="77777777" w:rsidR="009D7789" w:rsidRPr="000115E4" w:rsidRDefault="009D7789" w:rsidP="009D7789">
      <w:pPr>
        <w:widowControl w:val="0"/>
        <w:autoSpaceDE w:val="0"/>
        <w:autoSpaceDN w:val="0"/>
        <w:spacing w:after="120" w:line="276" w:lineRule="auto"/>
        <w:ind w:firstLine="709"/>
        <w:jc w:val="both"/>
        <w:rPr>
          <w:rFonts w:ascii="Verdana" w:eastAsia="Arial" w:hAnsi="Verdana" w:cs="Arial"/>
          <w:b/>
          <w:sz w:val="22"/>
          <w:szCs w:val="22"/>
          <w:lang w:val="es-ES"/>
        </w:rPr>
      </w:pPr>
      <w:bookmarkStart w:id="5" w:name="_Hlk107927340"/>
      <w:r w:rsidRPr="000115E4">
        <w:rPr>
          <w:rFonts w:ascii="Verdana" w:hAnsi="Verdana" w:cs="Arial"/>
          <w:sz w:val="22"/>
          <w:szCs w:val="22"/>
        </w:rPr>
        <w:t>Ahora bien, en relación con la firmeza del RUP, debe señalarse que, en concordancia</w:t>
      </w:r>
      <w:r w:rsidRPr="000115E4">
        <w:rPr>
          <w:rFonts w:ascii="Verdana" w:hAnsi="Verdana" w:cs="Arial"/>
          <w:spacing w:val="-4"/>
          <w:sz w:val="22"/>
          <w:szCs w:val="22"/>
        </w:rPr>
        <w:t xml:space="preserve"> </w:t>
      </w:r>
      <w:r w:rsidRPr="000115E4">
        <w:rPr>
          <w:rFonts w:ascii="Verdana" w:hAnsi="Verdana" w:cs="Arial"/>
          <w:sz w:val="22"/>
          <w:szCs w:val="22"/>
        </w:rPr>
        <w:t>con</w:t>
      </w:r>
      <w:r w:rsidRPr="000115E4">
        <w:rPr>
          <w:rFonts w:ascii="Verdana" w:hAnsi="Verdana" w:cs="Arial"/>
          <w:spacing w:val="-5"/>
          <w:sz w:val="22"/>
          <w:szCs w:val="22"/>
        </w:rPr>
        <w:t xml:space="preserve"> </w:t>
      </w:r>
      <w:r w:rsidRPr="000115E4">
        <w:rPr>
          <w:rFonts w:ascii="Verdana" w:hAnsi="Verdana" w:cs="Arial"/>
          <w:sz w:val="22"/>
          <w:szCs w:val="22"/>
        </w:rPr>
        <w:t>lo</w:t>
      </w:r>
      <w:r w:rsidRPr="000115E4">
        <w:rPr>
          <w:rFonts w:ascii="Verdana" w:hAnsi="Verdana" w:cs="Arial"/>
          <w:spacing w:val="-4"/>
          <w:sz w:val="22"/>
          <w:szCs w:val="22"/>
        </w:rPr>
        <w:t xml:space="preserve"> </w:t>
      </w:r>
      <w:r w:rsidRPr="000115E4">
        <w:rPr>
          <w:rFonts w:ascii="Verdana" w:hAnsi="Verdana" w:cs="Arial"/>
          <w:sz w:val="22"/>
          <w:szCs w:val="22"/>
        </w:rPr>
        <w:t>establecido</w:t>
      </w:r>
      <w:r w:rsidRPr="000115E4">
        <w:rPr>
          <w:rFonts w:ascii="Verdana" w:hAnsi="Verdana" w:cs="Arial"/>
          <w:spacing w:val="-4"/>
          <w:sz w:val="22"/>
          <w:szCs w:val="22"/>
        </w:rPr>
        <w:t xml:space="preserve"> </w:t>
      </w:r>
      <w:r w:rsidRPr="000115E4">
        <w:rPr>
          <w:rFonts w:ascii="Verdana" w:hAnsi="Verdana" w:cs="Arial"/>
          <w:sz w:val="22"/>
          <w:szCs w:val="22"/>
        </w:rPr>
        <w:t>en</w:t>
      </w:r>
      <w:r w:rsidRPr="000115E4">
        <w:rPr>
          <w:rFonts w:ascii="Verdana" w:hAnsi="Verdana" w:cs="Arial"/>
          <w:spacing w:val="-5"/>
          <w:sz w:val="22"/>
          <w:szCs w:val="22"/>
        </w:rPr>
        <w:t xml:space="preserve"> </w:t>
      </w:r>
      <w:r w:rsidRPr="000115E4">
        <w:rPr>
          <w:rFonts w:ascii="Verdana" w:hAnsi="Verdana" w:cs="Arial"/>
          <w:sz w:val="22"/>
          <w:szCs w:val="22"/>
        </w:rPr>
        <w:t>el</w:t>
      </w:r>
      <w:r w:rsidRPr="000115E4">
        <w:rPr>
          <w:rFonts w:ascii="Verdana" w:hAnsi="Verdana" w:cs="Arial"/>
          <w:spacing w:val="-4"/>
          <w:sz w:val="22"/>
          <w:szCs w:val="22"/>
        </w:rPr>
        <w:t xml:space="preserve"> </w:t>
      </w:r>
      <w:r w:rsidRPr="000115E4">
        <w:rPr>
          <w:rFonts w:ascii="Verdana" w:hAnsi="Verdana" w:cs="Arial"/>
          <w:sz w:val="22"/>
          <w:szCs w:val="22"/>
        </w:rPr>
        <w:t>numeral</w:t>
      </w:r>
      <w:r w:rsidRPr="000115E4">
        <w:rPr>
          <w:rFonts w:ascii="Verdana" w:hAnsi="Verdana" w:cs="Arial"/>
          <w:spacing w:val="-4"/>
          <w:sz w:val="22"/>
          <w:szCs w:val="22"/>
        </w:rPr>
        <w:t xml:space="preserve"> </w:t>
      </w:r>
      <w:r w:rsidRPr="000115E4">
        <w:rPr>
          <w:rFonts w:ascii="Verdana" w:hAnsi="Verdana" w:cs="Arial"/>
          <w:sz w:val="22"/>
          <w:szCs w:val="22"/>
        </w:rPr>
        <w:t>6.3</w:t>
      </w:r>
      <w:r w:rsidRPr="000115E4">
        <w:rPr>
          <w:rFonts w:ascii="Verdana" w:hAnsi="Verdana" w:cs="Arial"/>
          <w:spacing w:val="-5"/>
          <w:sz w:val="22"/>
          <w:szCs w:val="22"/>
        </w:rPr>
        <w:t xml:space="preserve"> </w:t>
      </w:r>
      <w:r w:rsidRPr="000115E4">
        <w:rPr>
          <w:rFonts w:ascii="Verdana" w:hAnsi="Verdana" w:cs="Arial"/>
          <w:sz w:val="22"/>
          <w:szCs w:val="22"/>
        </w:rPr>
        <w:t>de</w:t>
      </w:r>
      <w:r w:rsidRPr="000115E4">
        <w:rPr>
          <w:rFonts w:ascii="Verdana" w:hAnsi="Verdana" w:cs="Arial"/>
          <w:spacing w:val="-4"/>
          <w:sz w:val="22"/>
          <w:szCs w:val="22"/>
        </w:rPr>
        <w:t xml:space="preserve"> </w:t>
      </w:r>
      <w:r w:rsidRPr="000115E4">
        <w:rPr>
          <w:rFonts w:ascii="Verdana" w:hAnsi="Verdana" w:cs="Arial"/>
          <w:sz w:val="22"/>
          <w:szCs w:val="22"/>
        </w:rPr>
        <w:t>la</w:t>
      </w:r>
      <w:r w:rsidRPr="000115E4">
        <w:rPr>
          <w:rFonts w:ascii="Verdana" w:hAnsi="Verdana" w:cs="Arial"/>
          <w:spacing w:val="-4"/>
          <w:sz w:val="22"/>
          <w:szCs w:val="22"/>
        </w:rPr>
        <w:t xml:space="preserve"> </w:t>
      </w:r>
      <w:r w:rsidRPr="000115E4">
        <w:rPr>
          <w:rFonts w:ascii="Verdana" w:hAnsi="Verdana" w:cs="Arial"/>
          <w:sz w:val="22"/>
          <w:szCs w:val="22"/>
        </w:rPr>
        <w:t>Ley</w:t>
      </w:r>
      <w:r w:rsidRPr="000115E4">
        <w:rPr>
          <w:rFonts w:ascii="Verdana" w:hAnsi="Verdana" w:cs="Arial"/>
          <w:spacing w:val="-4"/>
          <w:sz w:val="22"/>
          <w:szCs w:val="22"/>
        </w:rPr>
        <w:t xml:space="preserve"> </w:t>
      </w:r>
      <w:r w:rsidRPr="000115E4">
        <w:rPr>
          <w:rFonts w:ascii="Verdana" w:hAnsi="Verdana" w:cs="Arial"/>
          <w:sz w:val="22"/>
          <w:szCs w:val="22"/>
        </w:rPr>
        <w:t>1150</w:t>
      </w:r>
      <w:r w:rsidRPr="000115E4">
        <w:rPr>
          <w:rFonts w:ascii="Verdana" w:hAnsi="Verdana" w:cs="Arial"/>
          <w:spacing w:val="-5"/>
          <w:sz w:val="22"/>
          <w:szCs w:val="22"/>
        </w:rPr>
        <w:t xml:space="preserve"> </w:t>
      </w:r>
      <w:r w:rsidRPr="000115E4">
        <w:rPr>
          <w:rFonts w:ascii="Verdana" w:hAnsi="Verdana" w:cs="Arial"/>
          <w:sz w:val="22"/>
          <w:szCs w:val="22"/>
        </w:rPr>
        <w:t>de</w:t>
      </w:r>
      <w:r w:rsidRPr="000115E4">
        <w:rPr>
          <w:rFonts w:ascii="Verdana" w:hAnsi="Verdana" w:cs="Arial"/>
          <w:spacing w:val="-4"/>
          <w:sz w:val="22"/>
          <w:szCs w:val="22"/>
        </w:rPr>
        <w:t xml:space="preserve"> </w:t>
      </w:r>
      <w:r w:rsidRPr="000115E4">
        <w:rPr>
          <w:rFonts w:ascii="Verdana" w:hAnsi="Verdana" w:cs="Arial"/>
          <w:sz w:val="22"/>
          <w:szCs w:val="22"/>
        </w:rPr>
        <w:t>2007, la cámara de comercio, verificada la información aportada por el proponente, publicará el acto de inscripción del RUP. Contra dicho acto cualquier</w:t>
      </w:r>
      <w:r w:rsidRPr="000115E4">
        <w:rPr>
          <w:rFonts w:ascii="Verdana" w:hAnsi="Verdana" w:cs="Arial"/>
          <w:spacing w:val="1"/>
          <w:sz w:val="22"/>
          <w:szCs w:val="22"/>
        </w:rPr>
        <w:t xml:space="preserve"> </w:t>
      </w:r>
      <w:r w:rsidRPr="000115E4">
        <w:rPr>
          <w:rFonts w:ascii="Verdana" w:hAnsi="Verdana" w:cs="Arial"/>
          <w:sz w:val="22"/>
          <w:szCs w:val="22"/>
        </w:rPr>
        <w:t>persona podrá interponer recurso de reposición dentro de los diez (10) días hábiles</w:t>
      </w:r>
      <w:r w:rsidRPr="000115E4">
        <w:rPr>
          <w:rFonts w:ascii="Verdana" w:hAnsi="Verdana" w:cs="Arial"/>
          <w:spacing w:val="1"/>
          <w:sz w:val="22"/>
          <w:szCs w:val="22"/>
        </w:rPr>
        <w:t xml:space="preserve"> </w:t>
      </w:r>
      <w:r w:rsidRPr="000115E4">
        <w:rPr>
          <w:rFonts w:ascii="Verdana" w:hAnsi="Verdana" w:cs="Arial"/>
          <w:sz w:val="22"/>
          <w:szCs w:val="22"/>
        </w:rPr>
        <w:t>siguientes</w:t>
      </w:r>
      <w:r w:rsidRPr="000115E4">
        <w:rPr>
          <w:rFonts w:ascii="Verdana" w:hAnsi="Verdana" w:cs="Arial"/>
          <w:spacing w:val="1"/>
          <w:sz w:val="22"/>
          <w:szCs w:val="22"/>
        </w:rPr>
        <w:t xml:space="preserve"> </w:t>
      </w:r>
      <w:r w:rsidRPr="000115E4">
        <w:rPr>
          <w:rFonts w:ascii="Verdana" w:hAnsi="Verdana" w:cs="Arial"/>
          <w:sz w:val="22"/>
          <w:szCs w:val="22"/>
        </w:rPr>
        <w:t>contados</w:t>
      </w:r>
      <w:r w:rsidRPr="000115E4">
        <w:rPr>
          <w:rFonts w:ascii="Verdana" w:hAnsi="Verdana" w:cs="Arial"/>
          <w:spacing w:val="1"/>
          <w:sz w:val="22"/>
          <w:szCs w:val="22"/>
        </w:rPr>
        <w:t xml:space="preserve"> </w:t>
      </w:r>
      <w:r w:rsidRPr="000115E4">
        <w:rPr>
          <w:rFonts w:ascii="Verdana" w:hAnsi="Verdana" w:cs="Arial"/>
          <w:sz w:val="22"/>
          <w:szCs w:val="22"/>
        </w:rPr>
        <w:t>a</w:t>
      </w:r>
      <w:r w:rsidRPr="000115E4">
        <w:rPr>
          <w:rFonts w:ascii="Verdana" w:hAnsi="Verdana" w:cs="Arial"/>
          <w:spacing w:val="1"/>
          <w:sz w:val="22"/>
          <w:szCs w:val="22"/>
        </w:rPr>
        <w:t xml:space="preserve"> </w:t>
      </w:r>
      <w:r w:rsidRPr="000115E4">
        <w:rPr>
          <w:rFonts w:ascii="Verdana" w:hAnsi="Verdana" w:cs="Arial"/>
          <w:sz w:val="22"/>
          <w:szCs w:val="22"/>
        </w:rPr>
        <w:t>partir</w:t>
      </w:r>
      <w:r w:rsidRPr="000115E4">
        <w:rPr>
          <w:rFonts w:ascii="Verdana" w:hAnsi="Verdana" w:cs="Arial"/>
          <w:spacing w:val="1"/>
          <w:sz w:val="22"/>
          <w:szCs w:val="22"/>
        </w:rPr>
        <w:t xml:space="preserve"> </w:t>
      </w:r>
      <w:r w:rsidRPr="000115E4">
        <w:rPr>
          <w:rFonts w:ascii="Verdana" w:hAnsi="Verdana" w:cs="Arial"/>
          <w:sz w:val="22"/>
          <w:szCs w:val="22"/>
        </w:rPr>
        <w:t>de</w:t>
      </w:r>
      <w:r w:rsidRPr="000115E4">
        <w:rPr>
          <w:rFonts w:ascii="Verdana" w:hAnsi="Verdana" w:cs="Arial"/>
          <w:spacing w:val="1"/>
          <w:sz w:val="22"/>
          <w:szCs w:val="22"/>
        </w:rPr>
        <w:t xml:space="preserve"> </w:t>
      </w:r>
      <w:r w:rsidRPr="000115E4">
        <w:rPr>
          <w:rFonts w:ascii="Verdana" w:hAnsi="Verdana" w:cs="Arial"/>
          <w:sz w:val="22"/>
          <w:szCs w:val="22"/>
        </w:rPr>
        <w:t>su</w:t>
      </w:r>
      <w:r w:rsidRPr="000115E4">
        <w:rPr>
          <w:rFonts w:ascii="Verdana" w:hAnsi="Verdana" w:cs="Arial"/>
          <w:spacing w:val="1"/>
          <w:sz w:val="22"/>
          <w:szCs w:val="22"/>
        </w:rPr>
        <w:t xml:space="preserve"> </w:t>
      </w:r>
      <w:r w:rsidRPr="000115E4">
        <w:rPr>
          <w:rFonts w:ascii="Verdana" w:hAnsi="Verdana" w:cs="Arial"/>
          <w:sz w:val="22"/>
          <w:szCs w:val="22"/>
        </w:rPr>
        <w:t>publicación</w:t>
      </w:r>
      <w:r w:rsidRPr="000115E4">
        <w:rPr>
          <w:rFonts w:ascii="Verdana" w:hAnsi="Verdana" w:cs="Arial"/>
          <w:spacing w:val="1"/>
          <w:sz w:val="22"/>
          <w:szCs w:val="22"/>
        </w:rPr>
        <w:t xml:space="preserve"> </w:t>
      </w:r>
      <w:r w:rsidRPr="000115E4">
        <w:rPr>
          <w:rFonts w:ascii="Verdana" w:hAnsi="Verdana" w:cs="Arial"/>
          <w:sz w:val="22"/>
          <w:szCs w:val="22"/>
        </w:rPr>
        <w:t>–posibilidad</w:t>
      </w:r>
      <w:r w:rsidRPr="000115E4">
        <w:rPr>
          <w:rFonts w:ascii="Verdana" w:hAnsi="Verdana" w:cs="Arial"/>
          <w:spacing w:val="1"/>
          <w:sz w:val="22"/>
          <w:szCs w:val="22"/>
        </w:rPr>
        <w:t xml:space="preserve"> </w:t>
      </w:r>
      <w:r w:rsidRPr="000115E4">
        <w:rPr>
          <w:rFonts w:ascii="Verdana" w:hAnsi="Verdana" w:cs="Arial"/>
          <w:sz w:val="22"/>
          <w:szCs w:val="22"/>
        </w:rPr>
        <w:t>aplicable</w:t>
      </w:r>
      <w:r w:rsidRPr="000115E4">
        <w:rPr>
          <w:rFonts w:ascii="Verdana" w:hAnsi="Verdana" w:cs="Arial"/>
          <w:spacing w:val="1"/>
          <w:sz w:val="22"/>
          <w:szCs w:val="22"/>
        </w:rPr>
        <w:t xml:space="preserve"> </w:t>
      </w:r>
      <w:r w:rsidRPr="000115E4">
        <w:rPr>
          <w:rFonts w:ascii="Verdana" w:hAnsi="Verdana" w:cs="Arial"/>
          <w:sz w:val="22"/>
          <w:szCs w:val="22"/>
        </w:rPr>
        <w:t>frente</w:t>
      </w:r>
      <w:r w:rsidRPr="000115E4">
        <w:rPr>
          <w:rFonts w:ascii="Verdana" w:hAnsi="Verdana" w:cs="Arial"/>
          <w:spacing w:val="1"/>
          <w:sz w:val="22"/>
          <w:szCs w:val="22"/>
        </w:rPr>
        <w:t xml:space="preserve"> </w:t>
      </w:r>
      <w:r w:rsidRPr="000115E4">
        <w:rPr>
          <w:rFonts w:ascii="Verdana" w:hAnsi="Verdana" w:cs="Arial"/>
          <w:sz w:val="22"/>
          <w:szCs w:val="22"/>
        </w:rPr>
        <w:t>a</w:t>
      </w:r>
      <w:r w:rsidRPr="000115E4">
        <w:rPr>
          <w:rFonts w:ascii="Verdana" w:hAnsi="Verdana" w:cs="Arial"/>
          <w:spacing w:val="1"/>
          <w:sz w:val="22"/>
          <w:szCs w:val="22"/>
        </w:rPr>
        <w:t xml:space="preserve"> </w:t>
      </w:r>
      <w:r w:rsidRPr="000115E4">
        <w:rPr>
          <w:rFonts w:ascii="Verdana" w:hAnsi="Verdana" w:cs="Arial"/>
          <w:sz w:val="22"/>
          <w:szCs w:val="22"/>
        </w:rPr>
        <w:t>la</w:t>
      </w:r>
      <w:r w:rsidRPr="000115E4">
        <w:rPr>
          <w:rFonts w:ascii="Verdana" w:hAnsi="Verdana" w:cs="Arial"/>
          <w:spacing w:val="1"/>
          <w:sz w:val="22"/>
          <w:szCs w:val="22"/>
        </w:rPr>
        <w:t xml:space="preserve"> </w:t>
      </w:r>
      <w:r w:rsidRPr="000115E4">
        <w:rPr>
          <w:rFonts w:ascii="Verdana" w:hAnsi="Verdana" w:cs="Arial"/>
          <w:i/>
          <w:sz w:val="22"/>
          <w:szCs w:val="22"/>
        </w:rPr>
        <w:t>inscripción, renovación o actualización–</w:t>
      </w:r>
      <w:bookmarkEnd w:id="4"/>
      <w:r w:rsidRPr="000115E4">
        <w:rPr>
          <w:rStyle w:val="Refdenotaalpie"/>
          <w:rFonts w:ascii="Verdana" w:hAnsi="Verdana" w:cs="Arial"/>
          <w:sz w:val="22"/>
          <w:szCs w:val="22"/>
        </w:rPr>
        <w:footnoteReference w:id="12"/>
      </w:r>
      <w:r w:rsidRPr="000115E4">
        <w:rPr>
          <w:rFonts w:ascii="Verdana" w:hAnsi="Verdana" w:cs="Arial"/>
          <w:sz w:val="22"/>
          <w:szCs w:val="22"/>
        </w:rPr>
        <w:t xml:space="preserve">. </w:t>
      </w:r>
      <w:bookmarkEnd w:id="5"/>
      <w:r w:rsidRPr="000115E4">
        <w:rPr>
          <w:rFonts w:ascii="Verdana" w:hAnsi="Verdana" w:cs="Arial"/>
          <w:sz w:val="22"/>
          <w:szCs w:val="22"/>
        </w:rPr>
        <w:t xml:space="preserve">En firme el acto administrativo que </w:t>
      </w:r>
      <w:r w:rsidRPr="000115E4">
        <w:rPr>
          <w:rFonts w:ascii="Verdana" w:hAnsi="Verdana" w:cs="Arial"/>
          <w:sz w:val="22"/>
          <w:szCs w:val="22"/>
        </w:rPr>
        <w:lastRenderedPageBreak/>
        <w:t>realiza la</w:t>
      </w:r>
      <w:r w:rsidRPr="000115E4">
        <w:rPr>
          <w:rFonts w:ascii="Verdana" w:hAnsi="Verdana" w:cs="Arial"/>
          <w:spacing w:val="1"/>
          <w:sz w:val="22"/>
          <w:szCs w:val="22"/>
        </w:rPr>
        <w:t xml:space="preserve"> </w:t>
      </w:r>
      <w:r w:rsidRPr="000115E4">
        <w:rPr>
          <w:rFonts w:ascii="Verdana" w:hAnsi="Verdana" w:cs="Arial"/>
          <w:sz w:val="22"/>
          <w:szCs w:val="22"/>
        </w:rPr>
        <w:t>inscripción</w:t>
      </w:r>
      <w:r w:rsidRPr="000115E4">
        <w:rPr>
          <w:rFonts w:ascii="Verdana" w:hAnsi="Verdana" w:cs="Arial"/>
          <w:spacing w:val="-8"/>
          <w:sz w:val="22"/>
          <w:szCs w:val="22"/>
        </w:rPr>
        <w:t xml:space="preserve"> </w:t>
      </w:r>
      <w:r w:rsidRPr="000115E4">
        <w:rPr>
          <w:rFonts w:ascii="Verdana" w:hAnsi="Verdana" w:cs="Arial"/>
          <w:sz w:val="22"/>
          <w:szCs w:val="22"/>
        </w:rPr>
        <w:t>en</w:t>
      </w:r>
      <w:r w:rsidRPr="000115E4">
        <w:rPr>
          <w:rFonts w:ascii="Verdana" w:hAnsi="Verdana" w:cs="Arial"/>
          <w:spacing w:val="-9"/>
          <w:sz w:val="22"/>
          <w:szCs w:val="22"/>
        </w:rPr>
        <w:t xml:space="preserve"> </w:t>
      </w:r>
      <w:r w:rsidRPr="000115E4">
        <w:rPr>
          <w:rFonts w:ascii="Verdana" w:hAnsi="Verdana" w:cs="Arial"/>
          <w:sz w:val="22"/>
          <w:szCs w:val="22"/>
        </w:rPr>
        <w:t>el</w:t>
      </w:r>
      <w:r w:rsidRPr="000115E4">
        <w:rPr>
          <w:rFonts w:ascii="Verdana" w:hAnsi="Verdana" w:cs="Arial"/>
          <w:spacing w:val="-9"/>
          <w:sz w:val="22"/>
          <w:szCs w:val="22"/>
        </w:rPr>
        <w:t xml:space="preserve"> </w:t>
      </w:r>
      <w:r w:rsidRPr="000115E4">
        <w:rPr>
          <w:rFonts w:ascii="Verdana" w:hAnsi="Verdana" w:cs="Arial"/>
          <w:sz w:val="22"/>
          <w:szCs w:val="22"/>
        </w:rPr>
        <w:t>RUP</w:t>
      </w:r>
      <w:r w:rsidRPr="000115E4">
        <w:rPr>
          <w:rFonts w:ascii="Verdana" w:hAnsi="Verdana" w:cs="Arial"/>
          <w:spacing w:val="-7"/>
          <w:sz w:val="22"/>
          <w:szCs w:val="22"/>
        </w:rPr>
        <w:t xml:space="preserve"> </w:t>
      </w:r>
      <w:r w:rsidRPr="000115E4">
        <w:rPr>
          <w:rFonts w:ascii="Verdana" w:hAnsi="Verdana" w:cs="Arial"/>
          <w:sz w:val="22"/>
          <w:szCs w:val="22"/>
        </w:rPr>
        <w:t>se</w:t>
      </w:r>
      <w:r w:rsidRPr="000115E4">
        <w:rPr>
          <w:rFonts w:ascii="Verdana" w:hAnsi="Verdana" w:cs="Arial"/>
          <w:spacing w:val="-9"/>
          <w:sz w:val="22"/>
          <w:szCs w:val="22"/>
        </w:rPr>
        <w:t xml:space="preserve"> </w:t>
      </w:r>
      <w:r w:rsidRPr="000115E4">
        <w:rPr>
          <w:rFonts w:ascii="Verdana" w:hAnsi="Verdana" w:cs="Arial"/>
          <w:sz w:val="22"/>
          <w:szCs w:val="22"/>
        </w:rPr>
        <w:t>podrá</w:t>
      </w:r>
      <w:r w:rsidRPr="000115E4">
        <w:rPr>
          <w:rFonts w:ascii="Verdana" w:hAnsi="Verdana" w:cs="Arial"/>
          <w:spacing w:val="-9"/>
          <w:sz w:val="22"/>
          <w:szCs w:val="22"/>
        </w:rPr>
        <w:t xml:space="preserve"> </w:t>
      </w:r>
      <w:r w:rsidRPr="000115E4">
        <w:rPr>
          <w:rFonts w:ascii="Verdana" w:hAnsi="Verdana" w:cs="Arial"/>
          <w:sz w:val="22"/>
          <w:szCs w:val="22"/>
        </w:rPr>
        <w:t>demandar</w:t>
      </w:r>
      <w:r w:rsidRPr="000115E4">
        <w:rPr>
          <w:rFonts w:ascii="Verdana" w:hAnsi="Verdana" w:cs="Arial"/>
          <w:spacing w:val="-9"/>
          <w:sz w:val="22"/>
          <w:szCs w:val="22"/>
        </w:rPr>
        <w:t xml:space="preserve"> </w:t>
      </w:r>
      <w:r w:rsidRPr="000115E4">
        <w:rPr>
          <w:rFonts w:ascii="Verdana" w:hAnsi="Verdana" w:cs="Arial"/>
          <w:sz w:val="22"/>
          <w:szCs w:val="22"/>
        </w:rPr>
        <w:t>su</w:t>
      </w:r>
      <w:r w:rsidRPr="000115E4">
        <w:rPr>
          <w:rFonts w:ascii="Verdana" w:hAnsi="Verdana" w:cs="Arial"/>
          <w:spacing w:val="-8"/>
          <w:sz w:val="22"/>
          <w:szCs w:val="22"/>
        </w:rPr>
        <w:t xml:space="preserve"> </w:t>
      </w:r>
      <w:r w:rsidRPr="000115E4">
        <w:rPr>
          <w:rFonts w:ascii="Verdana" w:hAnsi="Verdana" w:cs="Arial"/>
          <w:sz w:val="22"/>
          <w:szCs w:val="22"/>
        </w:rPr>
        <w:t>nulidad,</w:t>
      </w:r>
      <w:r w:rsidRPr="000115E4">
        <w:rPr>
          <w:rFonts w:ascii="Verdana" w:hAnsi="Verdana" w:cs="Arial"/>
          <w:spacing w:val="-9"/>
          <w:sz w:val="22"/>
          <w:szCs w:val="22"/>
        </w:rPr>
        <w:t xml:space="preserve"> </w:t>
      </w:r>
      <w:r w:rsidRPr="000115E4">
        <w:rPr>
          <w:rFonts w:ascii="Verdana" w:hAnsi="Verdana" w:cs="Arial"/>
          <w:sz w:val="22"/>
          <w:szCs w:val="22"/>
        </w:rPr>
        <w:t>sin que la</w:t>
      </w:r>
      <w:r w:rsidRPr="000115E4">
        <w:rPr>
          <w:rFonts w:ascii="Verdana" w:hAnsi="Verdana" w:cs="Arial"/>
          <w:spacing w:val="-9"/>
          <w:sz w:val="22"/>
          <w:szCs w:val="22"/>
        </w:rPr>
        <w:t xml:space="preserve"> </w:t>
      </w:r>
      <w:r w:rsidRPr="000115E4">
        <w:rPr>
          <w:rFonts w:ascii="Verdana" w:hAnsi="Verdana" w:cs="Arial"/>
          <w:sz w:val="22"/>
          <w:szCs w:val="22"/>
        </w:rPr>
        <w:t>presentación</w:t>
      </w:r>
      <w:r w:rsidRPr="000115E4">
        <w:rPr>
          <w:rFonts w:ascii="Verdana" w:hAnsi="Verdana" w:cs="Arial"/>
          <w:spacing w:val="-2"/>
          <w:sz w:val="22"/>
          <w:szCs w:val="22"/>
        </w:rPr>
        <w:t xml:space="preserve"> </w:t>
      </w:r>
      <w:r w:rsidRPr="000115E4">
        <w:rPr>
          <w:rFonts w:ascii="Verdana" w:hAnsi="Verdana" w:cs="Arial"/>
          <w:sz w:val="22"/>
          <w:szCs w:val="22"/>
        </w:rPr>
        <w:t>de</w:t>
      </w:r>
      <w:r w:rsidRPr="000115E4">
        <w:rPr>
          <w:rFonts w:ascii="Verdana" w:hAnsi="Verdana" w:cs="Arial"/>
          <w:spacing w:val="-2"/>
          <w:sz w:val="22"/>
          <w:szCs w:val="22"/>
        </w:rPr>
        <w:t xml:space="preserve"> </w:t>
      </w:r>
      <w:r w:rsidRPr="000115E4">
        <w:rPr>
          <w:rFonts w:ascii="Verdana" w:hAnsi="Verdana" w:cs="Arial"/>
          <w:sz w:val="22"/>
          <w:szCs w:val="22"/>
        </w:rPr>
        <w:t>la</w:t>
      </w:r>
      <w:r w:rsidRPr="000115E4">
        <w:rPr>
          <w:rFonts w:ascii="Verdana" w:hAnsi="Verdana" w:cs="Arial"/>
          <w:spacing w:val="-2"/>
          <w:sz w:val="22"/>
          <w:szCs w:val="22"/>
        </w:rPr>
        <w:t xml:space="preserve"> </w:t>
      </w:r>
      <w:r w:rsidRPr="000115E4">
        <w:rPr>
          <w:rFonts w:ascii="Verdana" w:hAnsi="Verdana" w:cs="Arial"/>
          <w:sz w:val="22"/>
          <w:szCs w:val="22"/>
        </w:rPr>
        <w:t>demanda</w:t>
      </w:r>
      <w:r w:rsidRPr="000115E4">
        <w:rPr>
          <w:rFonts w:ascii="Verdana" w:hAnsi="Verdana" w:cs="Arial"/>
          <w:spacing w:val="-1"/>
          <w:sz w:val="22"/>
          <w:szCs w:val="22"/>
        </w:rPr>
        <w:t xml:space="preserve"> </w:t>
      </w:r>
      <w:r w:rsidRPr="000115E4">
        <w:rPr>
          <w:rFonts w:ascii="Verdana" w:hAnsi="Verdana" w:cs="Arial"/>
          <w:sz w:val="22"/>
          <w:szCs w:val="22"/>
        </w:rPr>
        <w:t>suspenda</w:t>
      </w:r>
      <w:r w:rsidRPr="000115E4">
        <w:rPr>
          <w:rFonts w:ascii="Verdana" w:hAnsi="Verdana" w:cs="Arial"/>
          <w:spacing w:val="-2"/>
          <w:sz w:val="22"/>
          <w:szCs w:val="22"/>
        </w:rPr>
        <w:t xml:space="preserve"> </w:t>
      </w:r>
      <w:r w:rsidRPr="000115E4">
        <w:rPr>
          <w:rFonts w:ascii="Verdana" w:hAnsi="Verdana" w:cs="Arial"/>
          <w:sz w:val="22"/>
          <w:szCs w:val="22"/>
        </w:rPr>
        <w:t>la</w:t>
      </w:r>
      <w:r w:rsidRPr="000115E4">
        <w:rPr>
          <w:rFonts w:ascii="Verdana" w:hAnsi="Verdana" w:cs="Arial"/>
          <w:spacing w:val="-2"/>
          <w:sz w:val="22"/>
          <w:szCs w:val="22"/>
        </w:rPr>
        <w:t xml:space="preserve"> </w:t>
      </w:r>
      <w:r w:rsidRPr="000115E4">
        <w:rPr>
          <w:rFonts w:ascii="Verdana" w:hAnsi="Verdana" w:cs="Arial"/>
          <w:sz w:val="22"/>
          <w:szCs w:val="22"/>
        </w:rPr>
        <w:t>inscripción</w:t>
      </w:r>
      <w:r w:rsidRPr="000115E4">
        <w:rPr>
          <w:rFonts w:ascii="Verdana" w:hAnsi="Verdana" w:cs="Arial"/>
          <w:spacing w:val="-2"/>
          <w:sz w:val="22"/>
          <w:szCs w:val="22"/>
        </w:rPr>
        <w:t xml:space="preserve"> </w:t>
      </w:r>
      <w:r w:rsidRPr="000115E4">
        <w:rPr>
          <w:rFonts w:ascii="Verdana" w:hAnsi="Verdana" w:cs="Arial"/>
          <w:sz w:val="22"/>
          <w:szCs w:val="22"/>
        </w:rPr>
        <w:t>del registro.</w:t>
      </w:r>
    </w:p>
    <w:p w14:paraId="43A07EF8" w14:textId="77777777" w:rsidR="009D7789" w:rsidRDefault="009D7789" w:rsidP="009D7789">
      <w:pPr>
        <w:spacing w:after="120" w:line="276" w:lineRule="auto"/>
        <w:ind w:firstLine="709"/>
        <w:jc w:val="both"/>
        <w:rPr>
          <w:rFonts w:ascii="Verdana" w:hAnsi="Verdana" w:cs="Arial"/>
          <w:sz w:val="22"/>
          <w:szCs w:val="22"/>
        </w:rPr>
      </w:pPr>
      <w:r w:rsidRPr="000115E4">
        <w:rPr>
          <w:rFonts w:ascii="Verdana" w:hAnsi="Verdana" w:cs="Arial"/>
          <w:sz w:val="22"/>
          <w:szCs w:val="22"/>
        </w:rPr>
        <w:t xml:space="preserve">De otro lado, el artículo 2.2.1.1.1.5.1. del Decreto 1082 de 2015 señala que las personas inscritas en el RUP </w:t>
      </w:r>
      <w:r w:rsidRPr="000115E4">
        <w:rPr>
          <w:rFonts w:ascii="Verdana" w:hAnsi="Verdana" w:cs="Arial"/>
          <w:i/>
          <w:sz w:val="22"/>
          <w:szCs w:val="22"/>
        </w:rPr>
        <w:t>deben presentar la información para renovar su registro a más tardar el quinto día hábil del mes de abril de cada año</w:t>
      </w:r>
      <w:r w:rsidRPr="000115E4">
        <w:rPr>
          <w:rFonts w:ascii="Verdana" w:hAnsi="Verdana" w:cs="Arial"/>
          <w:sz w:val="22"/>
          <w:szCs w:val="22"/>
        </w:rPr>
        <w:t>, de lo contrario cesan los efectos del RUP</w:t>
      </w:r>
      <w:r w:rsidRPr="000115E4">
        <w:rPr>
          <w:rStyle w:val="Refdenotaalpie"/>
          <w:rFonts w:ascii="Verdana" w:hAnsi="Verdana" w:cs="Arial"/>
          <w:sz w:val="22"/>
          <w:szCs w:val="22"/>
        </w:rPr>
        <w:footnoteReference w:id="13"/>
      </w:r>
      <w:r w:rsidRPr="000115E4">
        <w:rPr>
          <w:rFonts w:ascii="Verdana" w:hAnsi="Verdana" w:cs="Arial"/>
          <w:sz w:val="22"/>
          <w:szCs w:val="22"/>
        </w:rPr>
        <w:t xml:space="preserve">. Sin perjuicio de lo indicado, para el año 2020, conforme al Decreto Legislativo 434 de 2020, debió entenderse a más tardar el quinto día hábil del mes de julio de 2020. </w:t>
      </w:r>
    </w:p>
    <w:p w14:paraId="7F33BD31" w14:textId="77777777" w:rsidR="009D7789" w:rsidRPr="000115E4" w:rsidRDefault="009D7789" w:rsidP="009D7789">
      <w:pPr>
        <w:spacing w:line="276" w:lineRule="auto"/>
        <w:ind w:firstLine="709"/>
        <w:jc w:val="both"/>
        <w:rPr>
          <w:rFonts w:ascii="Verdana" w:hAnsi="Verdana" w:cs="Arial"/>
          <w:b/>
          <w:sz w:val="22"/>
          <w:szCs w:val="22"/>
          <w:lang w:val="es-ES"/>
        </w:rPr>
      </w:pPr>
      <w:r w:rsidRPr="000115E4">
        <w:rPr>
          <w:rFonts w:ascii="Verdana" w:hAnsi="Verdana" w:cs="Arial"/>
          <w:sz w:val="22"/>
          <w:szCs w:val="22"/>
        </w:rPr>
        <w:t>El Consejo de Estado, en sentencia del 19 de septiembre de 2019, señaló la finalidad de la renovación del RUP y las consecuencias de no hacerlo en el término previsto, así:</w:t>
      </w:r>
    </w:p>
    <w:p w14:paraId="7EEDFD7A" w14:textId="77777777" w:rsidR="009D7789" w:rsidRPr="000115E4" w:rsidRDefault="009D7789" w:rsidP="009D7789">
      <w:pPr>
        <w:spacing w:line="276" w:lineRule="auto"/>
        <w:jc w:val="both"/>
        <w:rPr>
          <w:rFonts w:ascii="Verdana" w:hAnsi="Verdana" w:cs="Arial"/>
          <w:sz w:val="22"/>
          <w:szCs w:val="22"/>
        </w:rPr>
      </w:pPr>
    </w:p>
    <w:p w14:paraId="0B223B1E" w14:textId="77777777" w:rsidR="009D7789" w:rsidRPr="000115E4" w:rsidRDefault="009D7789" w:rsidP="009D7789">
      <w:pPr>
        <w:widowControl w:val="0"/>
        <w:autoSpaceDE w:val="0"/>
        <w:autoSpaceDN w:val="0"/>
        <w:ind w:left="709" w:right="709"/>
        <w:contextualSpacing/>
        <w:jc w:val="both"/>
        <w:rPr>
          <w:rFonts w:ascii="Verdana" w:eastAsia="Arial MT" w:hAnsi="Verdana" w:cs="Arial"/>
          <w:sz w:val="20"/>
          <w:szCs w:val="20"/>
          <w:lang w:val="es-ES"/>
        </w:rPr>
      </w:pPr>
      <w:r w:rsidRPr="000115E4">
        <w:rPr>
          <w:rFonts w:ascii="Verdana" w:eastAsia="Arial MT" w:hAnsi="Verdana" w:cs="Arial"/>
          <w:sz w:val="20"/>
          <w:szCs w:val="20"/>
          <w:lang w:val="es-ES"/>
        </w:rPr>
        <w:t>Al respecto, no puede perderse de vista que la finalidad principal de la</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renovación del RUP, al margen de que con ese acto se nutra del registro de</w:t>
      </w:r>
      <w:r w:rsidRPr="000115E4">
        <w:rPr>
          <w:rFonts w:ascii="Verdana" w:eastAsia="Arial MT" w:hAnsi="Verdana" w:cs="Arial"/>
          <w:spacing w:val="-56"/>
          <w:sz w:val="20"/>
          <w:szCs w:val="20"/>
          <w:lang w:val="es-ES"/>
        </w:rPr>
        <w:t xml:space="preserve"> </w:t>
      </w:r>
      <w:r w:rsidRPr="000115E4">
        <w:rPr>
          <w:rFonts w:ascii="Verdana" w:eastAsia="Arial MT" w:hAnsi="Verdana" w:cs="Arial"/>
          <w:sz w:val="20"/>
          <w:szCs w:val="20"/>
          <w:lang w:val="es-ES"/>
        </w:rPr>
        <w:t>nueva</w:t>
      </w:r>
      <w:r w:rsidRPr="000115E4">
        <w:rPr>
          <w:rFonts w:ascii="Verdana" w:eastAsia="Arial MT" w:hAnsi="Verdana" w:cs="Arial"/>
          <w:spacing w:val="-6"/>
          <w:sz w:val="20"/>
          <w:szCs w:val="20"/>
          <w:lang w:val="es-ES"/>
        </w:rPr>
        <w:t xml:space="preserve"> </w:t>
      </w:r>
      <w:r w:rsidRPr="000115E4">
        <w:rPr>
          <w:rFonts w:ascii="Verdana" w:eastAsia="Arial MT" w:hAnsi="Verdana" w:cs="Arial"/>
          <w:sz w:val="20"/>
          <w:szCs w:val="20"/>
          <w:lang w:val="es-ES"/>
        </w:rPr>
        <w:t>información,</w:t>
      </w:r>
      <w:r w:rsidRPr="000115E4">
        <w:rPr>
          <w:rFonts w:ascii="Verdana" w:eastAsia="Arial MT" w:hAnsi="Verdana" w:cs="Arial"/>
          <w:spacing w:val="-4"/>
          <w:sz w:val="20"/>
          <w:szCs w:val="20"/>
          <w:lang w:val="es-ES"/>
        </w:rPr>
        <w:t xml:space="preserve"> </w:t>
      </w:r>
      <w:r w:rsidRPr="000115E4">
        <w:rPr>
          <w:rFonts w:ascii="Verdana" w:eastAsia="Arial MT" w:hAnsi="Verdana" w:cs="Arial"/>
          <w:sz w:val="20"/>
          <w:szCs w:val="20"/>
          <w:lang w:val="es-ES"/>
        </w:rPr>
        <w:t>es</w:t>
      </w:r>
      <w:r w:rsidRPr="000115E4">
        <w:rPr>
          <w:rFonts w:ascii="Verdana" w:eastAsia="Arial MT" w:hAnsi="Verdana" w:cs="Arial"/>
          <w:spacing w:val="-5"/>
          <w:sz w:val="20"/>
          <w:szCs w:val="20"/>
          <w:lang w:val="es-ES"/>
        </w:rPr>
        <w:t xml:space="preserve"> </w:t>
      </w:r>
      <w:r w:rsidRPr="000115E4">
        <w:rPr>
          <w:rFonts w:ascii="Verdana" w:eastAsia="Arial MT" w:hAnsi="Verdana" w:cs="Arial"/>
          <w:sz w:val="20"/>
          <w:szCs w:val="20"/>
          <w:lang w:val="es-ES"/>
        </w:rPr>
        <w:t>conservar</w:t>
      </w:r>
      <w:r w:rsidRPr="000115E4">
        <w:rPr>
          <w:rFonts w:ascii="Verdana" w:eastAsia="Arial MT" w:hAnsi="Verdana" w:cs="Arial"/>
          <w:spacing w:val="-5"/>
          <w:sz w:val="20"/>
          <w:szCs w:val="20"/>
          <w:lang w:val="es-ES"/>
        </w:rPr>
        <w:t xml:space="preserve"> </w:t>
      </w:r>
      <w:r w:rsidRPr="000115E4">
        <w:rPr>
          <w:rFonts w:ascii="Verdana" w:eastAsia="Arial MT" w:hAnsi="Verdana" w:cs="Arial"/>
          <w:sz w:val="20"/>
          <w:szCs w:val="20"/>
          <w:lang w:val="es-ES"/>
        </w:rPr>
        <w:t>su</w:t>
      </w:r>
      <w:r w:rsidRPr="000115E4">
        <w:rPr>
          <w:rFonts w:ascii="Verdana" w:eastAsia="Arial MT" w:hAnsi="Verdana" w:cs="Arial"/>
          <w:spacing w:val="-5"/>
          <w:sz w:val="20"/>
          <w:szCs w:val="20"/>
          <w:lang w:val="es-ES"/>
        </w:rPr>
        <w:t xml:space="preserve"> </w:t>
      </w:r>
      <w:r w:rsidRPr="000115E4">
        <w:rPr>
          <w:rFonts w:ascii="Verdana" w:eastAsia="Arial MT" w:hAnsi="Verdana" w:cs="Arial"/>
          <w:sz w:val="20"/>
          <w:szCs w:val="20"/>
          <w:lang w:val="es-ES"/>
        </w:rPr>
        <w:t>vigencia,</w:t>
      </w:r>
      <w:r w:rsidRPr="000115E4">
        <w:rPr>
          <w:rFonts w:ascii="Verdana" w:eastAsia="Arial MT" w:hAnsi="Verdana" w:cs="Arial"/>
          <w:spacing w:val="-5"/>
          <w:sz w:val="20"/>
          <w:szCs w:val="20"/>
          <w:lang w:val="es-ES"/>
        </w:rPr>
        <w:t xml:space="preserve"> </w:t>
      </w:r>
      <w:r w:rsidRPr="000115E4">
        <w:rPr>
          <w:rFonts w:ascii="Verdana" w:eastAsia="Arial MT" w:hAnsi="Verdana" w:cs="Arial"/>
          <w:sz w:val="20"/>
          <w:szCs w:val="20"/>
          <w:lang w:val="es-ES"/>
        </w:rPr>
        <w:t>propósito</w:t>
      </w:r>
      <w:r w:rsidRPr="000115E4">
        <w:rPr>
          <w:rFonts w:ascii="Verdana" w:eastAsia="Arial MT" w:hAnsi="Verdana" w:cs="Arial"/>
          <w:spacing w:val="-5"/>
          <w:sz w:val="20"/>
          <w:szCs w:val="20"/>
          <w:lang w:val="es-ES"/>
        </w:rPr>
        <w:t xml:space="preserve"> </w:t>
      </w:r>
      <w:r w:rsidRPr="000115E4">
        <w:rPr>
          <w:rFonts w:ascii="Verdana" w:eastAsia="Arial MT" w:hAnsi="Verdana" w:cs="Arial"/>
          <w:sz w:val="20"/>
          <w:szCs w:val="20"/>
          <w:lang w:val="es-ES"/>
        </w:rPr>
        <w:t>que,</w:t>
      </w:r>
      <w:r w:rsidRPr="000115E4">
        <w:rPr>
          <w:rFonts w:ascii="Verdana" w:eastAsia="Arial MT" w:hAnsi="Verdana" w:cs="Arial"/>
          <w:spacing w:val="-5"/>
          <w:sz w:val="20"/>
          <w:szCs w:val="20"/>
          <w:lang w:val="es-ES"/>
        </w:rPr>
        <w:t xml:space="preserve"> </w:t>
      </w:r>
      <w:r w:rsidRPr="000115E4">
        <w:rPr>
          <w:rFonts w:ascii="Verdana" w:eastAsia="Arial MT" w:hAnsi="Verdana" w:cs="Arial"/>
          <w:sz w:val="20"/>
          <w:szCs w:val="20"/>
          <w:lang w:val="es-ES"/>
        </w:rPr>
        <w:t>de</w:t>
      </w:r>
      <w:r w:rsidRPr="000115E4">
        <w:rPr>
          <w:rFonts w:ascii="Verdana" w:eastAsia="Arial MT" w:hAnsi="Verdana" w:cs="Arial"/>
          <w:spacing w:val="-5"/>
          <w:sz w:val="20"/>
          <w:szCs w:val="20"/>
          <w:lang w:val="es-ES"/>
        </w:rPr>
        <w:t xml:space="preserve"> </w:t>
      </w:r>
      <w:r w:rsidRPr="000115E4">
        <w:rPr>
          <w:rFonts w:ascii="Verdana" w:eastAsia="Arial MT" w:hAnsi="Verdana" w:cs="Arial"/>
          <w:sz w:val="20"/>
          <w:szCs w:val="20"/>
          <w:lang w:val="es-ES"/>
        </w:rPr>
        <w:t>acuerdo con el</w:t>
      </w:r>
      <w:r w:rsidRPr="000115E4">
        <w:rPr>
          <w:rFonts w:ascii="Verdana" w:eastAsia="Arial MT" w:hAnsi="Verdana" w:cs="Arial"/>
          <w:spacing w:val="-4"/>
          <w:sz w:val="20"/>
          <w:szCs w:val="20"/>
          <w:lang w:val="es-ES"/>
        </w:rPr>
        <w:t xml:space="preserve"> </w:t>
      </w:r>
      <w:r w:rsidRPr="000115E4">
        <w:rPr>
          <w:rFonts w:ascii="Verdana" w:eastAsia="Arial MT" w:hAnsi="Verdana" w:cs="Arial"/>
          <w:sz w:val="20"/>
          <w:szCs w:val="20"/>
          <w:lang w:val="es-ES"/>
        </w:rPr>
        <w:t>artículo 8 del Decreto 1510 de 2013, solo ha de cumplirse si el mismo se</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realiza dentro del plazo allí establecido, comprendido entre el 1 de enero</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hasta</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el</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quinto</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día</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hábil</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del</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mes</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de</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abril.</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En</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defecto,</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la</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disposición</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reglamentaria establece como consecuencia la cesación de los efectos del</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RUP.</w:t>
      </w:r>
    </w:p>
    <w:p w14:paraId="3B42A2E0" w14:textId="77777777" w:rsidR="009D7789" w:rsidRPr="000115E4" w:rsidRDefault="009D7789" w:rsidP="009D7789">
      <w:pPr>
        <w:widowControl w:val="0"/>
        <w:autoSpaceDE w:val="0"/>
        <w:autoSpaceDN w:val="0"/>
        <w:ind w:left="709" w:right="709"/>
        <w:contextualSpacing/>
        <w:rPr>
          <w:rFonts w:ascii="Verdana" w:eastAsia="Arial MT" w:hAnsi="Verdana" w:cs="Arial"/>
          <w:sz w:val="20"/>
          <w:szCs w:val="20"/>
          <w:lang w:val="es-ES"/>
        </w:rPr>
      </w:pPr>
    </w:p>
    <w:p w14:paraId="066F2EF7" w14:textId="77777777" w:rsidR="009D7789" w:rsidRPr="00360729" w:rsidRDefault="009D7789" w:rsidP="009D7789">
      <w:pPr>
        <w:widowControl w:val="0"/>
        <w:autoSpaceDE w:val="0"/>
        <w:autoSpaceDN w:val="0"/>
        <w:ind w:left="709" w:right="709"/>
        <w:contextualSpacing/>
        <w:jc w:val="both"/>
        <w:rPr>
          <w:rFonts w:ascii="Verdana" w:eastAsia="Arial MT" w:hAnsi="Verdana" w:cs="Arial"/>
          <w:sz w:val="21"/>
          <w:szCs w:val="21"/>
          <w:lang w:val="es-ES"/>
        </w:rPr>
      </w:pPr>
      <w:r w:rsidRPr="000115E4">
        <w:rPr>
          <w:rFonts w:ascii="Verdana" w:eastAsia="Arial MT" w:hAnsi="Verdana" w:cs="Arial"/>
          <w:i/>
          <w:sz w:val="20"/>
          <w:szCs w:val="20"/>
          <w:lang w:val="es-ES"/>
        </w:rPr>
        <w:t>Ante ese panorama, el incumplimiento del deber de renovar el RUP en el</w:t>
      </w:r>
      <w:r w:rsidRPr="000115E4">
        <w:rPr>
          <w:rFonts w:ascii="Verdana" w:eastAsia="Arial MT" w:hAnsi="Verdana" w:cs="Arial"/>
          <w:i/>
          <w:spacing w:val="1"/>
          <w:sz w:val="20"/>
          <w:szCs w:val="20"/>
          <w:lang w:val="es-ES"/>
        </w:rPr>
        <w:t xml:space="preserve"> </w:t>
      </w:r>
      <w:r w:rsidRPr="000115E4">
        <w:rPr>
          <w:rFonts w:ascii="Verdana" w:eastAsia="Arial MT" w:hAnsi="Verdana" w:cs="Arial"/>
          <w:i/>
          <w:sz w:val="20"/>
          <w:szCs w:val="20"/>
          <w:lang w:val="es-ES"/>
        </w:rPr>
        <w:t>período trae como consecuencia la cesación de efectos respecto de la</w:t>
      </w:r>
      <w:r w:rsidRPr="000115E4">
        <w:rPr>
          <w:rFonts w:ascii="Verdana" w:eastAsia="Arial MT" w:hAnsi="Verdana" w:cs="Arial"/>
          <w:i/>
          <w:spacing w:val="1"/>
          <w:sz w:val="20"/>
          <w:szCs w:val="20"/>
          <w:lang w:val="es-ES"/>
        </w:rPr>
        <w:t xml:space="preserve"> </w:t>
      </w:r>
      <w:r w:rsidRPr="000115E4">
        <w:rPr>
          <w:rFonts w:ascii="Verdana" w:eastAsia="Arial MT" w:hAnsi="Verdana" w:cs="Arial"/>
          <w:i/>
          <w:sz w:val="20"/>
          <w:szCs w:val="20"/>
          <w:lang w:val="es-ES"/>
        </w:rPr>
        <w:t>información</w:t>
      </w:r>
      <w:r w:rsidRPr="000115E4">
        <w:rPr>
          <w:rFonts w:ascii="Verdana" w:eastAsia="Arial MT" w:hAnsi="Verdana" w:cs="Arial"/>
          <w:i/>
          <w:spacing w:val="-8"/>
          <w:sz w:val="20"/>
          <w:szCs w:val="20"/>
          <w:lang w:val="es-ES"/>
        </w:rPr>
        <w:t xml:space="preserve"> </w:t>
      </w:r>
      <w:r w:rsidRPr="000115E4">
        <w:rPr>
          <w:rFonts w:ascii="Verdana" w:eastAsia="Arial MT" w:hAnsi="Verdana" w:cs="Arial"/>
          <w:i/>
          <w:sz w:val="20"/>
          <w:szCs w:val="20"/>
          <w:lang w:val="es-ES"/>
        </w:rPr>
        <w:t>certificada</w:t>
      </w:r>
      <w:r w:rsidRPr="000115E4">
        <w:rPr>
          <w:rFonts w:ascii="Verdana" w:eastAsia="Arial MT" w:hAnsi="Verdana" w:cs="Arial"/>
          <w:i/>
          <w:spacing w:val="-8"/>
          <w:sz w:val="20"/>
          <w:szCs w:val="20"/>
          <w:lang w:val="es-ES"/>
        </w:rPr>
        <w:t xml:space="preserve"> </w:t>
      </w:r>
      <w:r w:rsidRPr="000115E4">
        <w:rPr>
          <w:rFonts w:ascii="Verdana" w:eastAsia="Arial MT" w:hAnsi="Verdana" w:cs="Arial"/>
          <w:i/>
          <w:sz w:val="20"/>
          <w:szCs w:val="20"/>
          <w:lang w:val="es-ES"/>
        </w:rPr>
        <w:t>en</w:t>
      </w:r>
      <w:r w:rsidRPr="000115E4">
        <w:rPr>
          <w:rFonts w:ascii="Verdana" w:eastAsia="Arial MT" w:hAnsi="Verdana" w:cs="Arial"/>
          <w:i/>
          <w:spacing w:val="-9"/>
          <w:sz w:val="20"/>
          <w:szCs w:val="20"/>
          <w:lang w:val="es-ES"/>
        </w:rPr>
        <w:t xml:space="preserve"> </w:t>
      </w:r>
      <w:r w:rsidRPr="000115E4">
        <w:rPr>
          <w:rFonts w:ascii="Verdana" w:eastAsia="Arial MT" w:hAnsi="Verdana" w:cs="Arial"/>
          <w:i/>
          <w:sz w:val="20"/>
          <w:szCs w:val="20"/>
          <w:lang w:val="es-ES"/>
        </w:rPr>
        <w:t>ese</w:t>
      </w:r>
      <w:r w:rsidRPr="000115E4">
        <w:rPr>
          <w:rFonts w:ascii="Verdana" w:eastAsia="Arial MT" w:hAnsi="Verdana" w:cs="Arial"/>
          <w:i/>
          <w:spacing w:val="-8"/>
          <w:sz w:val="20"/>
          <w:szCs w:val="20"/>
          <w:lang w:val="es-ES"/>
        </w:rPr>
        <w:t xml:space="preserve"> </w:t>
      </w:r>
      <w:r w:rsidRPr="000115E4">
        <w:rPr>
          <w:rFonts w:ascii="Verdana" w:eastAsia="Arial MT" w:hAnsi="Verdana" w:cs="Arial"/>
          <w:i/>
          <w:sz w:val="20"/>
          <w:szCs w:val="20"/>
          <w:lang w:val="es-ES"/>
        </w:rPr>
        <w:t>documento</w:t>
      </w:r>
      <w:r w:rsidRPr="000115E4">
        <w:rPr>
          <w:rFonts w:ascii="Verdana" w:eastAsia="Arial MT" w:hAnsi="Verdana" w:cs="Arial"/>
          <w:spacing w:val="-9"/>
          <w:sz w:val="20"/>
          <w:szCs w:val="20"/>
          <w:lang w:val="es-ES"/>
        </w:rPr>
        <w:t xml:space="preserve"> </w:t>
      </w:r>
      <w:r w:rsidRPr="000115E4">
        <w:rPr>
          <w:rFonts w:ascii="Verdana" w:eastAsia="Arial MT" w:hAnsi="Verdana" w:cs="Arial"/>
          <w:sz w:val="20"/>
          <w:szCs w:val="20"/>
          <w:lang w:val="es-ES"/>
        </w:rPr>
        <w:t>y,</w:t>
      </w:r>
      <w:r w:rsidRPr="000115E4">
        <w:rPr>
          <w:rFonts w:ascii="Verdana" w:eastAsia="Arial MT" w:hAnsi="Verdana" w:cs="Arial"/>
          <w:spacing w:val="-8"/>
          <w:sz w:val="20"/>
          <w:szCs w:val="20"/>
          <w:lang w:val="es-ES"/>
        </w:rPr>
        <w:t xml:space="preserve"> </w:t>
      </w:r>
      <w:r w:rsidRPr="000115E4">
        <w:rPr>
          <w:rFonts w:ascii="Verdana" w:eastAsia="Arial MT" w:hAnsi="Verdana" w:cs="Arial"/>
          <w:sz w:val="20"/>
          <w:szCs w:val="20"/>
          <w:lang w:val="es-ES"/>
        </w:rPr>
        <w:t>por</w:t>
      </w:r>
      <w:r w:rsidRPr="000115E4">
        <w:rPr>
          <w:rFonts w:ascii="Verdana" w:eastAsia="Arial MT" w:hAnsi="Verdana" w:cs="Arial"/>
          <w:spacing w:val="-9"/>
          <w:sz w:val="20"/>
          <w:szCs w:val="20"/>
          <w:lang w:val="es-ES"/>
        </w:rPr>
        <w:t xml:space="preserve"> </w:t>
      </w:r>
      <w:r w:rsidRPr="000115E4">
        <w:rPr>
          <w:rFonts w:ascii="Verdana" w:eastAsia="Arial MT" w:hAnsi="Verdana" w:cs="Arial"/>
          <w:sz w:val="20"/>
          <w:szCs w:val="20"/>
          <w:lang w:val="es-ES"/>
        </w:rPr>
        <w:t>contera,</w:t>
      </w:r>
      <w:r w:rsidRPr="000115E4">
        <w:rPr>
          <w:rFonts w:ascii="Verdana" w:eastAsia="Arial MT" w:hAnsi="Verdana" w:cs="Arial"/>
          <w:spacing w:val="-8"/>
          <w:sz w:val="20"/>
          <w:szCs w:val="20"/>
          <w:lang w:val="es-ES"/>
        </w:rPr>
        <w:t xml:space="preserve"> </w:t>
      </w:r>
      <w:r w:rsidRPr="000115E4">
        <w:rPr>
          <w:rFonts w:ascii="Verdana" w:eastAsia="Arial MT" w:hAnsi="Verdana" w:cs="Arial"/>
          <w:sz w:val="20"/>
          <w:szCs w:val="20"/>
          <w:lang w:val="es-ES"/>
        </w:rPr>
        <w:t>la</w:t>
      </w:r>
      <w:r w:rsidRPr="000115E4">
        <w:rPr>
          <w:rFonts w:ascii="Verdana" w:eastAsia="Arial MT" w:hAnsi="Verdana" w:cs="Arial"/>
          <w:spacing w:val="-9"/>
          <w:sz w:val="20"/>
          <w:szCs w:val="20"/>
          <w:lang w:val="es-ES"/>
        </w:rPr>
        <w:t xml:space="preserve"> </w:t>
      </w:r>
      <w:r w:rsidRPr="000115E4">
        <w:rPr>
          <w:rFonts w:ascii="Verdana" w:eastAsia="Arial MT" w:hAnsi="Verdana" w:cs="Arial"/>
          <w:sz w:val="20"/>
          <w:szCs w:val="20"/>
          <w:lang w:val="es-ES"/>
        </w:rPr>
        <w:t>falta</w:t>
      </w:r>
      <w:r w:rsidRPr="000115E4">
        <w:rPr>
          <w:rFonts w:ascii="Verdana" w:eastAsia="Arial MT" w:hAnsi="Verdana" w:cs="Arial"/>
          <w:spacing w:val="-7"/>
          <w:sz w:val="20"/>
          <w:szCs w:val="20"/>
          <w:lang w:val="es-ES"/>
        </w:rPr>
        <w:t xml:space="preserve"> </w:t>
      </w:r>
      <w:r w:rsidRPr="000115E4">
        <w:rPr>
          <w:rFonts w:ascii="Verdana" w:eastAsia="Arial MT" w:hAnsi="Verdana" w:cs="Arial"/>
          <w:sz w:val="20"/>
          <w:szCs w:val="20"/>
          <w:lang w:val="es-ES"/>
        </w:rPr>
        <w:t>de vocación como</w:t>
      </w:r>
      <w:r w:rsidRPr="000115E4">
        <w:rPr>
          <w:rFonts w:ascii="Verdana" w:eastAsia="Arial MT" w:hAnsi="Verdana" w:cs="Arial"/>
          <w:spacing w:val="-9"/>
          <w:sz w:val="20"/>
          <w:szCs w:val="20"/>
          <w:lang w:val="es-ES"/>
        </w:rPr>
        <w:t xml:space="preserve"> </w:t>
      </w:r>
      <w:r w:rsidRPr="000115E4">
        <w:rPr>
          <w:rFonts w:ascii="Verdana" w:eastAsia="Arial MT" w:hAnsi="Verdana" w:cs="Arial"/>
          <w:sz w:val="20"/>
          <w:szCs w:val="20"/>
          <w:lang w:val="es-ES"/>
        </w:rPr>
        <w:t>plena</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prueba</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para</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acreditar</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el</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cumplimiento</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de</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los</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requisitos</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habilitantes del proponente, anomalía que en manera alguna se sanea o</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convalida</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por</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el</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hecho</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de</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realizar</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una</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renovación</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por</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fuera</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del</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plazo reglamentado, en tanto no resulta jurídicamente admisible extender una</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vigencia que por ministerio de la ley se encuentra vencida y cuyos efectos</w:t>
      </w:r>
      <w:r w:rsidRPr="000115E4">
        <w:rPr>
          <w:rFonts w:ascii="Verdana" w:eastAsia="Arial MT" w:hAnsi="Verdana" w:cs="Arial"/>
          <w:spacing w:val="1"/>
          <w:sz w:val="20"/>
          <w:szCs w:val="20"/>
          <w:lang w:val="es-ES"/>
        </w:rPr>
        <w:t xml:space="preserve"> </w:t>
      </w:r>
      <w:r w:rsidRPr="000115E4">
        <w:rPr>
          <w:rFonts w:ascii="Verdana" w:eastAsia="Arial MT" w:hAnsi="Verdana" w:cs="Arial"/>
          <w:sz w:val="20"/>
          <w:szCs w:val="20"/>
          <w:lang w:val="es-ES"/>
        </w:rPr>
        <w:t>cesaron,</w:t>
      </w:r>
      <w:r w:rsidRPr="000115E4">
        <w:rPr>
          <w:rFonts w:ascii="Verdana" w:eastAsia="Arial MT" w:hAnsi="Verdana" w:cs="Arial"/>
          <w:spacing w:val="-3"/>
          <w:sz w:val="20"/>
          <w:szCs w:val="20"/>
          <w:lang w:val="es-ES"/>
        </w:rPr>
        <w:t xml:space="preserve"> </w:t>
      </w:r>
      <w:r w:rsidRPr="000115E4">
        <w:rPr>
          <w:rFonts w:ascii="Verdana" w:eastAsia="Arial MT" w:hAnsi="Verdana" w:cs="Arial"/>
          <w:sz w:val="20"/>
          <w:szCs w:val="20"/>
          <w:lang w:val="es-ES"/>
        </w:rPr>
        <w:t>precisamente</w:t>
      </w:r>
      <w:r w:rsidRPr="000115E4">
        <w:rPr>
          <w:rFonts w:ascii="Verdana" w:eastAsia="Arial MT" w:hAnsi="Verdana" w:cs="Arial"/>
          <w:spacing w:val="-3"/>
          <w:sz w:val="20"/>
          <w:szCs w:val="20"/>
          <w:lang w:val="es-ES"/>
        </w:rPr>
        <w:t xml:space="preserve"> </w:t>
      </w:r>
      <w:r w:rsidRPr="000115E4">
        <w:rPr>
          <w:rFonts w:ascii="Verdana" w:eastAsia="Arial MT" w:hAnsi="Verdana" w:cs="Arial"/>
          <w:sz w:val="20"/>
          <w:szCs w:val="20"/>
          <w:lang w:val="es-ES"/>
        </w:rPr>
        <w:t>por</w:t>
      </w:r>
      <w:r w:rsidRPr="000115E4">
        <w:rPr>
          <w:rFonts w:ascii="Verdana" w:eastAsia="Arial MT" w:hAnsi="Verdana" w:cs="Arial"/>
          <w:spacing w:val="-3"/>
          <w:sz w:val="20"/>
          <w:szCs w:val="20"/>
          <w:lang w:val="es-ES"/>
        </w:rPr>
        <w:t xml:space="preserve"> </w:t>
      </w:r>
      <w:r w:rsidRPr="000115E4">
        <w:rPr>
          <w:rFonts w:ascii="Verdana" w:eastAsia="Arial MT" w:hAnsi="Verdana" w:cs="Arial"/>
          <w:sz w:val="20"/>
          <w:szCs w:val="20"/>
          <w:lang w:val="es-ES"/>
        </w:rPr>
        <w:t>no</w:t>
      </w:r>
      <w:r w:rsidRPr="000115E4">
        <w:rPr>
          <w:rFonts w:ascii="Verdana" w:eastAsia="Arial MT" w:hAnsi="Verdana" w:cs="Arial"/>
          <w:spacing w:val="-2"/>
          <w:sz w:val="20"/>
          <w:szCs w:val="20"/>
          <w:lang w:val="es-ES"/>
        </w:rPr>
        <w:t xml:space="preserve"> </w:t>
      </w:r>
      <w:r w:rsidRPr="000115E4">
        <w:rPr>
          <w:rFonts w:ascii="Verdana" w:eastAsia="Arial MT" w:hAnsi="Verdana" w:cs="Arial"/>
          <w:sz w:val="20"/>
          <w:szCs w:val="20"/>
          <w:lang w:val="es-ES"/>
        </w:rPr>
        <w:t>haberse</w:t>
      </w:r>
      <w:r w:rsidRPr="000115E4">
        <w:rPr>
          <w:rFonts w:ascii="Verdana" w:eastAsia="Arial MT" w:hAnsi="Verdana" w:cs="Arial"/>
          <w:spacing w:val="-3"/>
          <w:sz w:val="20"/>
          <w:szCs w:val="20"/>
          <w:lang w:val="es-ES"/>
        </w:rPr>
        <w:t xml:space="preserve"> </w:t>
      </w:r>
      <w:r w:rsidRPr="000115E4">
        <w:rPr>
          <w:rFonts w:ascii="Verdana" w:eastAsia="Arial MT" w:hAnsi="Verdana" w:cs="Arial"/>
          <w:sz w:val="20"/>
          <w:szCs w:val="20"/>
          <w:lang w:val="es-ES"/>
        </w:rPr>
        <w:t>renovado</w:t>
      </w:r>
      <w:r w:rsidRPr="000115E4">
        <w:rPr>
          <w:rFonts w:ascii="Verdana" w:eastAsia="Arial MT" w:hAnsi="Verdana" w:cs="Arial"/>
          <w:spacing w:val="-3"/>
          <w:sz w:val="20"/>
          <w:szCs w:val="20"/>
          <w:lang w:val="es-ES"/>
        </w:rPr>
        <w:t xml:space="preserve"> </w:t>
      </w:r>
      <w:r w:rsidRPr="000115E4">
        <w:rPr>
          <w:rFonts w:ascii="Verdana" w:eastAsia="Arial MT" w:hAnsi="Verdana" w:cs="Arial"/>
          <w:sz w:val="20"/>
          <w:szCs w:val="20"/>
          <w:lang w:val="es-ES"/>
        </w:rPr>
        <w:t>en</w:t>
      </w:r>
      <w:r w:rsidRPr="000115E4">
        <w:rPr>
          <w:rFonts w:ascii="Verdana" w:eastAsia="Arial MT" w:hAnsi="Verdana" w:cs="Arial"/>
          <w:spacing w:val="-2"/>
          <w:sz w:val="20"/>
          <w:szCs w:val="20"/>
          <w:lang w:val="es-ES"/>
        </w:rPr>
        <w:t xml:space="preserve"> </w:t>
      </w:r>
      <w:r w:rsidRPr="000115E4">
        <w:rPr>
          <w:rFonts w:ascii="Verdana" w:eastAsia="Arial MT" w:hAnsi="Verdana" w:cs="Arial"/>
          <w:sz w:val="20"/>
          <w:szCs w:val="20"/>
          <w:lang w:val="es-ES"/>
        </w:rPr>
        <w:t>el</w:t>
      </w:r>
      <w:r w:rsidRPr="000115E4">
        <w:rPr>
          <w:rFonts w:ascii="Verdana" w:eastAsia="Arial MT" w:hAnsi="Verdana" w:cs="Arial"/>
          <w:spacing w:val="-3"/>
          <w:sz w:val="20"/>
          <w:szCs w:val="20"/>
          <w:lang w:val="es-ES"/>
        </w:rPr>
        <w:t xml:space="preserve"> </w:t>
      </w:r>
      <w:r w:rsidRPr="000115E4">
        <w:rPr>
          <w:rFonts w:ascii="Verdana" w:eastAsia="Arial MT" w:hAnsi="Verdana" w:cs="Arial"/>
          <w:sz w:val="20"/>
          <w:szCs w:val="20"/>
          <w:lang w:val="es-ES"/>
        </w:rPr>
        <w:t>término</w:t>
      </w:r>
      <w:r w:rsidRPr="000115E4">
        <w:rPr>
          <w:rFonts w:ascii="Verdana" w:eastAsia="Arial MT" w:hAnsi="Verdana" w:cs="Arial"/>
          <w:spacing w:val="-3"/>
          <w:sz w:val="20"/>
          <w:szCs w:val="20"/>
          <w:lang w:val="es-ES"/>
        </w:rPr>
        <w:t xml:space="preserve"> </w:t>
      </w:r>
      <w:r w:rsidRPr="000115E4">
        <w:rPr>
          <w:rFonts w:ascii="Verdana" w:eastAsia="Arial MT" w:hAnsi="Verdana" w:cs="Arial"/>
          <w:sz w:val="20"/>
          <w:szCs w:val="20"/>
          <w:lang w:val="es-ES"/>
        </w:rPr>
        <w:t>señalado</w:t>
      </w:r>
      <w:r w:rsidRPr="000115E4">
        <w:rPr>
          <w:rStyle w:val="Refdenotaalpie"/>
          <w:rFonts w:ascii="Verdana" w:eastAsia="Arial MT" w:hAnsi="Verdana" w:cs="Arial"/>
          <w:sz w:val="20"/>
          <w:szCs w:val="20"/>
          <w:lang w:val="es-ES"/>
        </w:rPr>
        <w:footnoteReference w:id="14"/>
      </w:r>
      <w:r w:rsidRPr="000115E4">
        <w:rPr>
          <w:rFonts w:ascii="Verdana" w:eastAsia="Arial MT" w:hAnsi="Verdana" w:cs="Arial"/>
          <w:sz w:val="20"/>
          <w:szCs w:val="20"/>
          <w:lang w:val="es-ES"/>
        </w:rPr>
        <w:t>. [Énfasis fuera del texto original]</w:t>
      </w:r>
    </w:p>
    <w:p w14:paraId="7269670F" w14:textId="77777777" w:rsidR="009D7789" w:rsidRPr="000115E4" w:rsidRDefault="009D7789" w:rsidP="009D7789">
      <w:pPr>
        <w:widowControl w:val="0"/>
        <w:autoSpaceDE w:val="0"/>
        <w:autoSpaceDN w:val="0"/>
        <w:spacing w:line="276" w:lineRule="auto"/>
        <w:rPr>
          <w:rFonts w:ascii="Verdana" w:eastAsia="Arial MT" w:hAnsi="Verdana" w:cs="Arial"/>
          <w:sz w:val="22"/>
          <w:szCs w:val="22"/>
          <w:lang w:val="es-ES"/>
        </w:rPr>
      </w:pPr>
    </w:p>
    <w:p w14:paraId="50A3A688" w14:textId="77777777" w:rsidR="009D7789" w:rsidRPr="000115E4" w:rsidRDefault="009D7789" w:rsidP="009D7789">
      <w:pPr>
        <w:spacing w:after="120" w:line="276" w:lineRule="auto"/>
        <w:ind w:firstLine="709"/>
        <w:jc w:val="both"/>
        <w:rPr>
          <w:rFonts w:ascii="Verdana" w:hAnsi="Verdana" w:cs="Arial"/>
          <w:sz w:val="22"/>
          <w:szCs w:val="22"/>
        </w:rPr>
      </w:pPr>
      <w:r w:rsidRPr="000115E4">
        <w:rPr>
          <w:rFonts w:ascii="Verdana" w:hAnsi="Verdana" w:cs="Arial"/>
          <w:sz w:val="22"/>
          <w:szCs w:val="22"/>
        </w:rPr>
        <w:lastRenderedPageBreak/>
        <w:t>Conforme a lo anterior, y en armonía con lo señalado en el artículo 2.2.1.1.1.5.1. del Decreto 1082 de 2015, si el proponente no presenta la información para renovar su registro antes del quinto día hábil del mes de abril de cada año, cesarán los efectos del RUP. Lo anterior implica que el proponente que no cumpla con la carga indicada no se puede presentar a los procedimientos de selección, en los casos en que es necesario estar inscrito en el RUP, porque no tendría capacidad para hacerlo y, por tanto, tendría que inscribirse nuevamente, caso en el que solo se podrá presentar cuando la inscripción esté en firme.</w:t>
      </w:r>
    </w:p>
    <w:p w14:paraId="31388174" w14:textId="77777777" w:rsidR="009D7789" w:rsidRPr="000115E4" w:rsidRDefault="009D7789" w:rsidP="009D7789">
      <w:pPr>
        <w:spacing w:after="120" w:line="276" w:lineRule="auto"/>
        <w:ind w:firstLine="709"/>
        <w:jc w:val="both"/>
        <w:rPr>
          <w:rFonts w:ascii="Verdana" w:hAnsi="Verdana" w:cs="Arial"/>
          <w:sz w:val="22"/>
          <w:szCs w:val="22"/>
        </w:rPr>
      </w:pPr>
      <w:r w:rsidRPr="000115E4">
        <w:rPr>
          <w:rFonts w:ascii="Verdana" w:hAnsi="Verdana" w:cs="Arial"/>
          <w:sz w:val="22"/>
          <w:szCs w:val="22"/>
        </w:rPr>
        <w:t>Tratándose del trámite de renovación, la persona que haya presentado la información para renovar su registro a más tardar al quinto día hábil del mes de abril de cada año, cumpliendo con el requisito establecido en el artículo 2.2.1.1.1.5.1., puede participar en los procedimientos de selección, debiéndose tener en cuenta la información “antigua”. En este sentido, en el período comprendido entre el momento de la solicitud de renovación y el momento de la firmeza de la nueva información, se permite que emplee la información del RUP que está en firme antes de iniciar el trámite de renovación, cuyos efectos no han cesado por encontrarse vigente.</w:t>
      </w:r>
    </w:p>
    <w:p w14:paraId="5FCB1502" w14:textId="77777777" w:rsidR="009D7789" w:rsidRPr="000115E4" w:rsidRDefault="009D7789" w:rsidP="009D7789">
      <w:pPr>
        <w:spacing w:after="120" w:line="276" w:lineRule="auto"/>
        <w:ind w:firstLine="709"/>
        <w:jc w:val="both"/>
        <w:rPr>
          <w:rFonts w:ascii="Verdana" w:hAnsi="Verdana" w:cs="Arial"/>
          <w:sz w:val="22"/>
          <w:szCs w:val="22"/>
        </w:rPr>
      </w:pPr>
      <w:r w:rsidRPr="000115E4">
        <w:rPr>
          <w:rFonts w:ascii="Verdana" w:hAnsi="Verdana" w:cs="Arial"/>
          <w:sz w:val="22"/>
          <w:szCs w:val="22"/>
        </w:rPr>
        <w:t>Así las cosas, para verificar que los efectos del RUP no han cesado, es necesario que el certificado contenga la anotación de que el inscrito, a más tardar el quinto día hábil de abril de cada año, radicó ante la cámara de comercio los documentos para la renovación. En todo caso, si tal circunstancia no estuviere inscrita en el certificado, se podrá acreditar a través del medio documental expedido por la cámara de comercio correspondiente. Así, por no existir tarifa legal que permita establecer la forma de acreditar el trámite de renovación, la Entidad Estatal debe verificar que el documento aportado por el proponente ofrezca certeza sobre el estado del mismo.</w:t>
      </w:r>
    </w:p>
    <w:p w14:paraId="0CF1CDB7" w14:textId="77777777" w:rsidR="009D7789" w:rsidRPr="000115E4" w:rsidRDefault="009D7789" w:rsidP="009D7789">
      <w:pPr>
        <w:spacing w:after="120" w:line="276" w:lineRule="auto"/>
        <w:ind w:firstLine="709"/>
        <w:jc w:val="both"/>
        <w:rPr>
          <w:rFonts w:ascii="Verdana" w:hAnsi="Verdana" w:cs="Arial"/>
          <w:sz w:val="22"/>
          <w:szCs w:val="22"/>
        </w:rPr>
      </w:pPr>
      <w:r w:rsidRPr="000115E4">
        <w:rPr>
          <w:rFonts w:ascii="Verdana" w:hAnsi="Verdana" w:cs="Arial"/>
          <w:sz w:val="22"/>
          <w:szCs w:val="22"/>
        </w:rPr>
        <w:t>Dicho esto, la firmeza del acto de inscripción, renovación y actualización del RUP debe armonizarse con las prescripciones establecidas para la generalidad de los actos administrativos, esto es, de acuerdo con el artículo 87 de la Ley 1437 de 2011</w:t>
      </w:r>
      <w:r w:rsidRPr="000115E4">
        <w:rPr>
          <w:rStyle w:val="Refdenotaalpie"/>
          <w:rFonts w:ascii="Verdana" w:hAnsi="Verdana" w:cs="Arial"/>
          <w:sz w:val="22"/>
          <w:szCs w:val="22"/>
        </w:rPr>
        <w:footnoteReference w:id="15"/>
      </w:r>
      <w:r w:rsidRPr="000115E4">
        <w:rPr>
          <w:rFonts w:ascii="Verdana" w:hAnsi="Verdana" w:cs="Arial"/>
          <w:sz w:val="22"/>
          <w:szCs w:val="22"/>
        </w:rPr>
        <w:t xml:space="preserve">. </w:t>
      </w:r>
    </w:p>
    <w:p w14:paraId="336D8CBE" w14:textId="77777777" w:rsidR="009D7789" w:rsidRPr="000115E4" w:rsidRDefault="009D7789" w:rsidP="009D7789">
      <w:pPr>
        <w:spacing w:after="120" w:line="276" w:lineRule="auto"/>
        <w:ind w:firstLine="709"/>
        <w:jc w:val="both"/>
        <w:rPr>
          <w:rFonts w:ascii="Verdana" w:hAnsi="Verdana" w:cs="Arial"/>
          <w:sz w:val="22"/>
          <w:szCs w:val="22"/>
        </w:rPr>
      </w:pPr>
      <w:bookmarkStart w:id="6" w:name="_Hlk175919998"/>
      <w:r w:rsidRPr="000115E4">
        <w:rPr>
          <w:rFonts w:ascii="Verdana" w:hAnsi="Verdana" w:cs="Arial"/>
          <w:sz w:val="22"/>
          <w:szCs w:val="22"/>
        </w:rPr>
        <w:lastRenderedPageBreak/>
        <w:t>Conforme a lo anterior, la persona natural o jurídica podrá presentarse a los procedimientos de selección cuando el acto administrativo que realiza la inscripción del RUP se encuentra en firme, porque su inscripción es un requisito para las personas naturales y jurídicas, nacionales o extranjeras con domicilio en Colombia, que aspiran celebrar contratos con las Entidades Estatales, salvo las excepciones establecidas en la ley.</w:t>
      </w:r>
    </w:p>
    <w:bookmarkEnd w:id="6"/>
    <w:p w14:paraId="0CBD35C2" w14:textId="77777777" w:rsidR="009D7789" w:rsidRPr="000115E4" w:rsidRDefault="009D7789" w:rsidP="009D7789">
      <w:pPr>
        <w:spacing w:after="120" w:line="276" w:lineRule="auto"/>
        <w:ind w:firstLine="709"/>
        <w:jc w:val="both"/>
        <w:rPr>
          <w:rFonts w:ascii="Verdana" w:hAnsi="Verdana" w:cs="Arial"/>
          <w:sz w:val="22"/>
          <w:szCs w:val="22"/>
        </w:rPr>
      </w:pPr>
      <w:r w:rsidRPr="000115E4">
        <w:rPr>
          <w:rFonts w:ascii="Verdana" w:hAnsi="Verdana" w:cs="Arial"/>
          <w:sz w:val="22"/>
          <w:szCs w:val="22"/>
        </w:rPr>
        <w:t>Así, la firmeza del RUP es una condición de ejecutoriedad, para consolidar los efectos del acto administrativo de inscripción. En palabras del Consejo de Estado “El fenómeno procesal de la firmeza implica en principio, que la decisión se torna incuestionable en sede administrativa, lo que a su vez conlleva su ejecutoriedad”</w:t>
      </w:r>
      <w:r w:rsidRPr="000115E4">
        <w:rPr>
          <w:rStyle w:val="Refdenotaalpie"/>
          <w:rFonts w:ascii="Verdana" w:hAnsi="Verdana" w:cs="Arial"/>
          <w:sz w:val="22"/>
          <w:szCs w:val="22"/>
        </w:rPr>
        <w:footnoteReference w:id="16"/>
      </w:r>
      <w:r w:rsidRPr="000115E4">
        <w:rPr>
          <w:rFonts w:ascii="Verdana" w:hAnsi="Verdana" w:cs="Arial"/>
          <w:sz w:val="22"/>
          <w:szCs w:val="22"/>
        </w:rPr>
        <w:t>.</w:t>
      </w:r>
    </w:p>
    <w:p w14:paraId="51C41A0F" w14:textId="77777777" w:rsidR="009D7789" w:rsidRPr="000115E4" w:rsidRDefault="009D7789" w:rsidP="009D7789">
      <w:pPr>
        <w:spacing w:after="120" w:line="276" w:lineRule="auto"/>
        <w:ind w:firstLine="709"/>
        <w:jc w:val="both"/>
        <w:rPr>
          <w:rFonts w:ascii="Verdana" w:hAnsi="Verdana" w:cs="Arial"/>
          <w:sz w:val="22"/>
          <w:szCs w:val="22"/>
        </w:rPr>
      </w:pPr>
      <w:r w:rsidRPr="000115E4">
        <w:rPr>
          <w:rFonts w:ascii="Verdana" w:hAnsi="Verdana" w:cs="Arial"/>
          <w:sz w:val="22"/>
          <w:szCs w:val="22"/>
        </w:rPr>
        <w:t>Es importante resaltar que los distintos eventos de firmeza señalados en el artículo 87 del CPACA involucran la exigencia de la publicidad, comunicación o notificación del acto, además de incluir la necesidad de resolver los recursos administrativos interpuestos contra la decisión, como expresión del debido proceso y del derecho de defensa en sede administrativa.</w:t>
      </w:r>
    </w:p>
    <w:p w14:paraId="6B288F55" w14:textId="77777777" w:rsidR="009D7789" w:rsidRPr="000115E4" w:rsidRDefault="009D7789" w:rsidP="009D7789">
      <w:pPr>
        <w:spacing w:after="120" w:line="276" w:lineRule="auto"/>
        <w:ind w:firstLine="709"/>
        <w:jc w:val="both"/>
        <w:rPr>
          <w:rFonts w:ascii="Verdana" w:hAnsi="Verdana" w:cs="Arial"/>
          <w:sz w:val="22"/>
          <w:szCs w:val="22"/>
        </w:rPr>
      </w:pPr>
      <w:r w:rsidRPr="000115E4">
        <w:rPr>
          <w:rFonts w:ascii="Verdana" w:hAnsi="Verdana" w:cs="Arial"/>
          <w:sz w:val="22"/>
          <w:szCs w:val="22"/>
        </w:rPr>
        <w:t>El artículo 6.3 de la Ley 1150 de 2007 regula la impugnación del acto de inscripción de información en el RUP, para que cualquier persona presente recurso de reposición durante los diez (10) días hábiles siguientes a su publicación, tiempo después del cual el acto administrativo adquiere firmeza y será oponible a terceros, adquiriendo su presunción de legalidad, siempre que durante el término indicado no se presenten recursos. Si ocurre lo último, para que el acto de inscripción o renovación quede en firme, o que la actualización de la nueva información adquiera firmeza, será necesario que se resuelvan dichos recursos.</w:t>
      </w:r>
    </w:p>
    <w:p w14:paraId="0E0FA093" w14:textId="77777777" w:rsidR="009D7789" w:rsidRPr="000115E4" w:rsidRDefault="009D7789" w:rsidP="009D7789">
      <w:pPr>
        <w:spacing w:after="120" w:line="276" w:lineRule="auto"/>
        <w:ind w:firstLine="709"/>
        <w:jc w:val="both"/>
        <w:rPr>
          <w:rFonts w:ascii="Verdana" w:hAnsi="Verdana" w:cs="Arial"/>
          <w:sz w:val="22"/>
          <w:szCs w:val="22"/>
        </w:rPr>
      </w:pPr>
      <w:r w:rsidRPr="000115E4">
        <w:rPr>
          <w:rFonts w:ascii="Verdana" w:hAnsi="Verdana" w:cs="Arial"/>
          <w:sz w:val="22"/>
          <w:szCs w:val="22"/>
        </w:rPr>
        <w:t>Expuestas las reglas generales en torno a la necesidad de la firmeza de los actos de inscripción, renovación y actualización, se señalarán las consecuencias en cada supuesto de que la información incluida en el RUP esté pendiente de quedar en firme, pues en cada uno se generan efectos distintos.</w:t>
      </w:r>
    </w:p>
    <w:p w14:paraId="088FE213" w14:textId="77777777" w:rsidR="009D7789" w:rsidRPr="000115E4" w:rsidRDefault="009D7789" w:rsidP="009D7789">
      <w:pPr>
        <w:spacing w:after="120" w:line="276" w:lineRule="auto"/>
        <w:ind w:firstLine="709"/>
        <w:jc w:val="both"/>
        <w:rPr>
          <w:rFonts w:ascii="Verdana" w:hAnsi="Verdana" w:cs="Arial"/>
          <w:sz w:val="22"/>
          <w:szCs w:val="22"/>
        </w:rPr>
      </w:pPr>
      <w:bookmarkStart w:id="7" w:name="_Hlk104368216"/>
      <w:r w:rsidRPr="000115E4">
        <w:rPr>
          <w:rFonts w:ascii="Verdana" w:hAnsi="Verdana" w:cs="Arial"/>
          <w:sz w:val="22"/>
          <w:szCs w:val="22"/>
        </w:rPr>
        <w:lastRenderedPageBreak/>
        <w:t xml:space="preserve">En relación con la </w:t>
      </w:r>
      <w:r w:rsidRPr="000115E4">
        <w:rPr>
          <w:rFonts w:ascii="Verdana" w:hAnsi="Verdana" w:cs="Arial"/>
          <w:i/>
          <w:sz w:val="22"/>
          <w:szCs w:val="22"/>
        </w:rPr>
        <w:t>inscripción</w:t>
      </w:r>
      <w:r w:rsidRPr="000115E4">
        <w:rPr>
          <w:rFonts w:ascii="Verdana" w:hAnsi="Verdana" w:cs="Arial"/>
          <w:sz w:val="22"/>
          <w:szCs w:val="22"/>
        </w:rPr>
        <w:t xml:space="preserve"> –ya sea por primera vez o porque no se renueva a tiempo y se debe realizar el trámite como una inscripción inicial–, se debe considerar lo prescrito en el parágrafo 1 del artículo 5 de la Ley 1150 de 2007, modificado por el artículo 5 de la Ley 1882 de 2018</w:t>
      </w:r>
      <w:r w:rsidRPr="000115E4">
        <w:rPr>
          <w:rStyle w:val="Refdenotaalpie"/>
          <w:rFonts w:ascii="Verdana" w:hAnsi="Verdana" w:cs="Arial"/>
          <w:sz w:val="22"/>
          <w:szCs w:val="22"/>
        </w:rPr>
        <w:footnoteReference w:id="17"/>
      </w:r>
      <w:r w:rsidRPr="000115E4">
        <w:rPr>
          <w:rFonts w:ascii="Verdana" w:hAnsi="Verdana" w:cs="Arial"/>
          <w:sz w:val="22"/>
          <w:szCs w:val="22"/>
        </w:rPr>
        <w:t>, que establece que los proponentes no pueden acreditar circunstancias ocurridas con posterioridad al cierre del proceso, unido a lo expresado por la Sala de Consulta y Servicio Civil del Consejo de Estado, quien interpretó una norma de igual contenido a la anterior</w:t>
      </w:r>
      <w:r w:rsidRPr="000115E4">
        <w:rPr>
          <w:rStyle w:val="Refdenotaalpie"/>
          <w:rFonts w:ascii="Verdana" w:hAnsi="Verdana" w:cs="Arial"/>
          <w:sz w:val="22"/>
          <w:szCs w:val="22"/>
        </w:rPr>
        <w:footnoteReference w:id="18"/>
      </w:r>
      <w:r w:rsidRPr="000115E4">
        <w:rPr>
          <w:rFonts w:ascii="Verdana" w:hAnsi="Verdana" w:cs="Arial"/>
          <w:sz w:val="22"/>
          <w:szCs w:val="22"/>
        </w:rPr>
        <w:t>, señalando que el proponente debe cumplir materialmente para la fecha del cierre del proceso con los requisitos que se requieren para presentar la oferta. En este sentido, para ese momento la persona natural o jurídica debe estar inscrita en el RUP, para lo cual no basta con la solicitud o radicación de los documentos para el trámite, sino que, además, el acto administrativo de inscripción debe estar en firme, pues solo así se materializa y produce efectos la inscripción</w:t>
      </w:r>
      <w:bookmarkEnd w:id="7"/>
      <w:r w:rsidRPr="000115E4">
        <w:rPr>
          <w:rStyle w:val="Refdenotaalpie"/>
          <w:rFonts w:ascii="Verdana" w:hAnsi="Verdana" w:cs="Arial"/>
          <w:sz w:val="22"/>
          <w:szCs w:val="22"/>
        </w:rPr>
        <w:footnoteReference w:id="19"/>
      </w:r>
      <w:r w:rsidRPr="000115E4">
        <w:rPr>
          <w:rFonts w:ascii="Verdana" w:hAnsi="Verdana" w:cs="Arial"/>
          <w:sz w:val="22"/>
          <w:szCs w:val="22"/>
        </w:rPr>
        <w:t>.</w:t>
      </w:r>
    </w:p>
    <w:p w14:paraId="12E0AEFF" w14:textId="77777777" w:rsidR="009D7789" w:rsidRPr="000115E4" w:rsidRDefault="009D7789" w:rsidP="009D7789">
      <w:pPr>
        <w:spacing w:after="120" w:line="276" w:lineRule="auto"/>
        <w:ind w:firstLine="709"/>
        <w:jc w:val="both"/>
        <w:rPr>
          <w:rFonts w:ascii="Verdana" w:hAnsi="Verdana" w:cs="Arial"/>
          <w:sz w:val="22"/>
          <w:szCs w:val="22"/>
        </w:rPr>
      </w:pPr>
      <w:bookmarkStart w:id="8" w:name="_Hlk107927422"/>
      <w:r w:rsidRPr="000115E4">
        <w:rPr>
          <w:rFonts w:ascii="Verdana" w:hAnsi="Verdana" w:cs="Arial"/>
          <w:sz w:val="22"/>
          <w:szCs w:val="22"/>
        </w:rPr>
        <w:t xml:space="preserve">Por lo tanto, si la cámara de comercio expide el acto administrativo de inscripción en el RUP después del cierre del procedimiento de selección, con motivo de la falta de renovación a tiempo de la información contenida en él o por ser la primera inscripción, el proponente no puede aportarlo al proceso, porque al momento de presentar la oferta no tenía capacidad para contratar, y no puede acreditar circunstancias ocurridas con posterioridad a la fecha del cierre del proceso, reiterando que la inscripción debe estar en firme antes del </w:t>
      </w:r>
      <w:r w:rsidRPr="000115E4">
        <w:rPr>
          <w:rFonts w:ascii="Verdana" w:hAnsi="Verdana" w:cs="Arial"/>
          <w:sz w:val="22"/>
          <w:szCs w:val="22"/>
        </w:rPr>
        <w:lastRenderedPageBreak/>
        <w:t>cierre, pues la inscripción solo se materializa y es oponible a terceros cuando el acto administrativo está en firme.</w:t>
      </w:r>
    </w:p>
    <w:p w14:paraId="50A63A09" w14:textId="77777777" w:rsidR="009D7789" w:rsidRPr="000115E4" w:rsidRDefault="009D7789" w:rsidP="009D7789">
      <w:pPr>
        <w:spacing w:after="120" w:line="276" w:lineRule="auto"/>
        <w:ind w:firstLine="709"/>
        <w:jc w:val="both"/>
        <w:rPr>
          <w:rFonts w:ascii="Verdana" w:hAnsi="Verdana" w:cs="Arial"/>
          <w:sz w:val="22"/>
          <w:szCs w:val="22"/>
        </w:rPr>
      </w:pPr>
      <w:bookmarkStart w:id="9" w:name="_Hlk107927453"/>
      <w:bookmarkStart w:id="10" w:name="_Hlk104368238"/>
      <w:bookmarkEnd w:id="8"/>
      <w:r w:rsidRPr="000115E4">
        <w:rPr>
          <w:rFonts w:ascii="Verdana" w:hAnsi="Verdana" w:cs="Arial"/>
          <w:sz w:val="22"/>
          <w:szCs w:val="22"/>
        </w:rPr>
        <w:t xml:space="preserve">Tratándose del trámite de </w:t>
      </w:r>
      <w:r w:rsidRPr="000115E4">
        <w:rPr>
          <w:rFonts w:ascii="Verdana" w:hAnsi="Verdana" w:cs="Arial"/>
          <w:i/>
          <w:sz w:val="22"/>
          <w:szCs w:val="22"/>
        </w:rPr>
        <w:t>renovación</w:t>
      </w:r>
      <w:r w:rsidRPr="000115E4">
        <w:rPr>
          <w:rFonts w:ascii="Verdana" w:hAnsi="Verdana" w:cs="Arial"/>
          <w:sz w:val="22"/>
          <w:szCs w:val="22"/>
        </w:rPr>
        <w:t xml:space="preserve">, se reitera lo expresado en el sentido de que la persona que presentó la información para renovar su registro antes del quinto día hábil de abril de cada año, cumpliendo el requisito del artículo 2.2.1.1.1.5.1., y pese a que la renovación no esté en firme, es decir, mientras esté en trámite el proceso de renovación, puede participar en los procedimientos de selección, debiéndose tener en cuenta la información “antigua”. </w:t>
      </w:r>
    </w:p>
    <w:p w14:paraId="140D5D77" w14:textId="77777777" w:rsidR="009D7789" w:rsidRPr="000115E4" w:rsidRDefault="009D7789" w:rsidP="009D7789">
      <w:pPr>
        <w:spacing w:after="120" w:line="276" w:lineRule="auto"/>
        <w:ind w:firstLine="709"/>
        <w:jc w:val="both"/>
        <w:rPr>
          <w:rFonts w:ascii="Verdana" w:hAnsi="Verdana" w:cs="Arial"/>
          <w:sz w:val="22"/>
          <w:szCs w:val="22"/>
        </w:rPr>
      </w:pPr>
      <w:r w:rsidRPr="000115E4">
        <w:rPr>
          <w:rFonts w:ascii="Verdana" w:hAnsi="Verdana" w:cs="Arial"/>
          <w:sz w:val="22"/>
          <w:szCs w:val="22"/>
        </w:rPr>
        <w:t>De lo anterior se desprende que en el período comprendido entre el momento de la solicitud de renovación y el de su firmeza, se debe emplear la información del RUP que está en firme antes de iniciar el trámite de renovación, cuyos efectos no habrían cesado y se encontraría vigente. Incluso, en los procedimientos de selección, en caso de que el RUP con la información “antigua” se haya presentado válidamente antes del cierre del proceso y con posterioridad a este quede en firme el nuevo RUP, para la evaluación de las propuestas se deberá utilizar la información del registro presentado inicialmente, porque ninguno de los proponentes, durante el término otorgado para subsanar ofertas, podrá “acreditar circunstancias ocurridas con posterioridad al cierre del proceso”, por lo que la evaluación se realizará con la información del RUP en firme antes del cierre, independientemente de que la nueva información favorezca o perjudique al proponente.</w:t>
      </w:r>
    </w:p>
    <w:p w14:paraId="5FC74AD0" w14:textId="77777777" w:rsidR="009D7789" w:rsidRPr="000115E4" w:rsidRDefault="009D7789" w:rsidP="009D7789">
      <w:pPr>
        <w:spacing w:after="120" w:line="276" w:lineRule="auto"/>
        <w:ind w:firstLine="709"/>
        <w:jc w:val="both"/>
        <w:rPr>
          <w:rFonts w:ascii="Verdana" w:hAnsi="Verdana" w:cs="Arial"/>
          <w:sz w:val="22"/>
          <w:szCs w:val="22"/>
        </w:rPr>
      </w:pPr>
      <w:bookmarkStart w:id="11" w:name="_Hlk107927497"/>
      <w:bookmarkEnd w:id="9"/>
      <w:bookmarkEnd w:id="10"/>
      <w:r w:rsidRPr="000115E4">
        <w:rPr>
          <w:rFonts w:ascii="Verdana" w:hAnsi="Verdana" w:cs="Arial"/>
          <w:sz w:val="22"/>
          <w:szCs w:val="22"/>
        </w:rPr>
        <w:t>Ahora bien, el deber de renovación, para impedir que el RUP deje de producir efectos consiste en “presentar la información para renovar su registro antes del quinto día hábil del mes de abril de cada año”</w:t>
      </w:r>
      <w:r w:rsidRPr="000115E4">
        <w:rPr>
          <w:rStyle w:val="Refdenotaalpie"/>
          <w:rFonts w:ascii="Verdana" w:hAnsi="Verdana" w:cs="Arial"/>
          <w:sz w:val="22"/>
          <w:szCs w:val="22"/>
        </w:rPr>
        <w:footnoteReference w:id="20"/>
      </w:r>
      <w:r w:rsidRPr="000115E4">
        <w:rPr>
          <w:rFonts w:ascii="Verdana" w:hAnsi="Verdana" w:cs="Arial"/>
          <w:sz w:val="22"/>
          <w:szCs w:val="22"/>
        </w:rPr>
        <w:t xml:space="preserve">. De manera que basta con la presentación de dicha información, mediante la cual se solicita a la cámara de comercio respectiva que adelante el trámite de renovación, para que se impida que el registro cese en sus efectos. Lo anterior, independientemente del término que tarde la cámara de comercio para revisar la información o de la solicitud que ésta le haga al interesado para que aporte algún documento adicional, o el término que transcurra mientras se interponen y resuelven los recursos –en caso de que se presenten– y del momento en que finalmente adquiera firmeza el acto de renovación. </w:t>
      </w:r>
    </w:p>
    <w:p w14:paraId="7B8DEA52" w14:textId="77777777" w:rsidR="009D7789" w:rsidRPr="000115E4" w:rsidRDefault="009D7789" w:rsidP="009D7789">
      <w:pPr>
        <w:spacing w:after="120" w:line="276" w:lineRule="auto"/>
        <w:ind w:firstLine="709"/>
        <w:jc w:val="both"/>
        <w:rPr>
          <w:rFonts w:ascii="Verdana" w:hAnsi="Verdana" w:cs="Arial"/>
          <w:sz w:val="22"/>
          <w:szCs w:val="22"/>
        </w:rPr>
      </w:pPr>
      <w:r w:rsidRPr="000115E4">
        <w:rPr>
          <w:rFonts w:ascii="Verdana" w:hAnsi="Verdana" w:cs="Arial"/>
          <w:sz w:val="22"/>
          <w:szCs w:val="22"/>
        </w:rPr>
        <w:lastRenderedPageBreak/>
        <w:t>En este sentido, siempre que se cumpla con la primera actuación tendiente a la renovación del RUP este sigue produciendo efectos, por lo que, se reitera, en el período comprendido entre el momento de la solicitud de renovación y el de la firmeza, se puede utilizar la información del RUP que está en firme antes de iniciar el trámite de renovación, cuyos efectos no habrían cesado y se encontraría vigente, pudiendo utilizar dicho registro para participar en los procedimientos de selección de contratistas.</w:t>
      </w:r>
    </w:p>
    <w:bookmarkEnd w:id="11"/>
    <w:p w14:paraId="0E63470D" w14:textId="77777777" w:rsidR="009D7789" w:rsidRPr="000115E4" w:rsidRDefault="009D7789" w:rsidP="009D7789">
      <w:pPr>
        <w:spacing w:line="276" w:lineRule="auto"/>
        <w:ind w:firstLine="709"/>
        <w:jc w:val="both"/>
        <w:rPr>
          <w:rFonts w:ascii="Verdana" w:hAnsi="Verdana" w:cs="Arial"/>
          <w:sz w:val="22"/>
          <w:szCs w:val="22"/>
        </w:rPr>
      </w:pPr>
      <w:r w:rsidRPr="000115E4">
        <w:rPr>
          <w:rFonts w:ascii="Verdana" w:hAnsi="Verdana" w:cs="Arial"/>
          <w:sz w:val="22"/>
          <w:szCs w:val="22"/>
        </w:rPr>
        <w:t>En concordancia con lo anterior, la Circular Externa Única de Colombia Compra Eficiente</w:t>
      </w:r>
      <w:r w:rsidRPr="000115E4">
        <w:rPr>
          <w:rStyle w:val="Refdenotaalpie"/>
          <w:rFonts w:ascii="Verdana" w:hAnsi="Verdana" w:cs="Arial"/>
          <w:sz w:val="22"/>
          <w:szCs w:val="22"/>
        </w:rPr>
        <w:footnoteReference w:id="21"/>
      </w:r>
      <w:r w:rsidRPr="000115E4">
        <w:rPr>
          <w:rFonts w:ascii="Verdana" w:hAnsi="Verdana" w:cs="Arial"/>
          <w:sz w:val="22"/>
          <w:szCs w:val="22"/>
        </w:rPr>
        <w:t xml:space="preserve"> en su numeral 12.3. recoge la tesis antes planteada respecto de la renovación del RUP al indicar: </w:t>
      </w:r>
    </w:p>
    <w:p w14:paraId="11A9698F" w14:textId="77777777" w:rsidR="009D7789" w:rsidRPr="000115E4" w:rsidRDefault="009D7789" w:rsidP="009D7789">
      <w:pPr>
        <w:spacing w:line="276" w:lineRule="auto"/>
        <w:ind w:firstLine="709"/>
        <w:jc w:val="both"/>
        <w:rPr>
          <w:rFonts w:ascii="Verdana" w:hAnsi="Verdana" w:cs="Arial"/>
          <w:sz w:val="22"/>
          <w:szCs w:val="22"/>
        </w:rPr>
      </w:pPr>
    </w:p>
    <w:p w14:paraId="2B435064" w14:textId="77777777" w:rsidR="009D7789" w:rsidRPr="000115E4" w:rsidRDefault="009D7789" w:rsidP="009D7789">
      <w:pPr>
        <w:ind w:left="709" w:right="709"/>
        <w:jc w:val="both"/>
        <w:rPr>
          <w:rFonts w:ascii="Verdana" w:hAnsi="Verdana" w:cs="Arial"/>
          <w:sz w:val="20"/>
          <w:szCs w:val="20"/>
        </w:rPr>
      </w:pPr>
      <w:r w:rsidRPr="000115E4">
        <w:rPr>
          <w:rFonts w:ascii="Verdana" w:hAnsi="Verdana" w:cs="Arial"/>
          <w:sz w:val="20"/>
          <w:szCs w:val="20"/>
        </w:rPr>
        <w:t>“El artículo 2.2.1.1.1.5.1. del Decreto 1082 de 2015 establece que las personas inscritas en el RUP deben presentar la información para renovar su registro a más tardar el quinto día hábil del mes de abril de cada año, pues de lo contrario cesan los efectos del RUP.</w:t>
      </w:r>
    </w:p>
    <w:p w14:paraId="506FE412" w14:textId="77777777" w:rsidR="009D7789" w:rsidRPr="000115E4" w:rsidRDefault="009D7789" w:rsidP="009D7789">
      <w:pPr>
        <w:ind w:left="709" w:right="709"/>
        <w:jc w:val="both"/>
        <w:rPr>
          <w:rFonts w:ascii="Verdana" w:hAnsi="Verdana" w:cs="Arial"/>
          <w:sz w:val="20"/>
          <w:szCs w:val="20"/>
        </w:rPr>
      </w:pPr>
    </w:p>
    <w:p w14:paraId="6F8D54E9" w14:textId="77777777" w:rsidR="009D7789" w:rsidRPr="000115E4" w:rsidRDefault="009D7789" w:rsidP="009D7789">
      <w:pPr>
        <w:ind w:left="709" w:right="709"/>
        <w:jc w:val="both"/>
        <w:rPr>
          <w:rFonts w:ascii="Verdana" w:hAnsi="Verdana" w:cs="Arial"/>
          <w:sz w:val="20"/>
          <w:szCs w:val="20"/>
        </w:rPr>
      </w:pPr>
      <w:r w:rsidRPr="000115E4">
        <w:rPr>
          <w:rFonts w:ascii="Verdana" w:hAnsi="Verdana" w:cs="Arial"/>
          <w:sz w:val="20"/>
          <w:szCs w:val="20"/>
        </w:rPr>
        <w:t xml:space="preserve">Al cierre del procedimiento de selección, es decir, hasta el plazo para presentar ofertas, el RUP debe encontrarse vigente, esto es, que el proponente haya presentado la información para renovar el registro en el término anteriormente establecido. </w:t>
      </w:r>
    </w:p>
    <w:p w14:paraId="1BFF6EB3" w14:textId="77777777" w:rsidR="009D7789" w:rsidRPr="000115E4" w:rsidRDefault="009D7789" w:rsidP="009D7789">
      <w:pPr>
        <w:ind w:left="709" w:right="709"/>
        <w:jc w:val="both"/>
        <w:rPr>
          <w:rFonts w:ascii="Verdana" w:hAnsi="Verdana" w:cs="Arial"/>
          <w:sz w:val="20"/>
          <w:szCs w:val="20"/>
        </w:rPr>
      </w:pPr>
    </w:p>
    <w:p w14:paraId="31468CD7" w14:textId="77777777" w:rsidR="009D7789" w:rsidRPr="000115E4" w:rsidRDefault="009D7789" w:rsidP="009D7789">
      <w:pPr>
        <w:ind w:left="709" w:right="709"/>
        <w:jc w:val="both"/>
        <w:rPr>
          <w:rFonts w:ascii="Verdana" w:hAnsi="Verdana" w:cs="Arial"/>
          <w:sz w:val="20"/>
          <w:szCs w:val="20"/>
        </w:rPr>
      </w:pPr>
      <w:r w:rsidRPr="000115E4">
        <w:rPr>
          <w:rFonts w:ascii="Verdana" w:hAnsi="Verdana" w:cs="Arial"/>
          <w:sz w:val="20"/>
          <w:szCs w:val="20"/>
        </w:rPr>
        <w:t xml:space="preserve">Tratándose del trámite de renovación, la persona que haya presentado la información para renovar su registro a más tardar el quinto día hábil del mes de abril, cumpliendo con el requisito exigido en el artículo 2.2.1.1.1.5.1. del Decreto 1082 de 2015, puede participar en los procedimientos de selección, debiéndose tener en cuenta la información antigua, esto es, la que estuviera en firme antes del cierre del proceso. </w:t>
      </w:r>
      <w:r w:rsidRPr="000115E4">
        <w:rPr>
          <w:rFonts w:ascii="Verdana" w:hAnsi="Verdana" w:cs="Arial"/>
          <w:i/>
          <w:sz w:val="20"/>
          <w:szCs w:val="20"/>
        </w:rPr>
        <w:t>Así, en el periodo comprendido entre el momento de la solicitud de renovación y el momento en que adquiera firmeza la información renovada, debe emplearse la información del RUP que está en firme antes de iniciar el trámite de renovación, cuyos efectos no habrían cesado y se encontraría vigente. En todo caso, la evaluación de las ofertas se realizará con la información del RUP en firme antes del cierre del proceso.</w:t>
      </w:r>
      <w:r w:rsidRPr="000115E4">
        <w:rPr>
          <w:rFonts w:ascii="Verdana" w:hAnsi="Verdana" w:cs="Arial"/>
          <w:sz w:val="20"/>
          <w:szCs w:val="20"/>
        </w:rPr>
        <w:t xml:space="preserve"> </w:t>
      </w:r>
    </w:p>
    <w:p w14:paraId="7A95D657" w14:textId="77777777" w:rsidR="009D7789" w:rsidRPr="000115E4" w:rsidRDefault="009D7789" w:rsidP="009D7789">
      <w:pPr>
        <w:ind w:left="709" w:right="709"/>
        <w:jc w:val="both"/>
        <w:rPr>
          <w:rFonts w:ascii="Verdana" w:hAnsi="Verdana" w:cs="Arial"/>
          <w:sz w:val="20"/>
          <w:szCs w:val="20"/>
        </w:rPr>
      </w:pPr>
    </w:p>
    <w:p w14:paraId="614CB752" w14:textId="77777777" w:rsidR="009D7789" w:rsidRPr="000115E4" w:rsidRDefault="009D7789" w:rsidP="009D7789">
      <w:pPr>
        <w:ind w:left="709" w:right="709"/>
        <w:jc w:val="both"/>
        <w:rPr>
          <w:rFonts w:ascii="Verdana" w:hAnsi="Verdana" w:cs="Arial"/>
          <w:sz w:val="20"/>
          <w:szCs w:val="20"/>
        </w:rPr>
      </w:pPr>
      <w:r w:rsidRPr="000115E4">
        <w:rPr>
          <w:rFonts w:ascii="Verdana" w:hAnsi="Verdana" w:cs="Arial"/>
          <w:sz w:val="20"/>
          <w:szCs w:val="20"/>
        </w:rPr>
        <w:t xml:space="preserve">Para verificar que los efectos del RUP no han cesado, en los eventos que el proponente presentó la información para renovar su registro, es necesario que el certificado contenga la anotación de que el inscrito, a más tardar el quinto día hábil de abril de cada año, radicó ante la cámara de comercio los documentos para su renovación. En todo caso, si tal circunstancia no estuviese inscrita en el certificado, podrá acreditarse </w:t>
      </w:r>
      <w:r w:rsidRPr="000115E4">
        <w:rPr>
          <w:rFonts w:ascii="Verdana" w:hAnsi="Verdana" w:cs="Arial"/>
          <w:sz w:val="20"/>
          <w:szCs w:val="20"/>
        </w:rPr>
        <w:lastRenderedPageBreak/>
        <w:t xml:space="preserve">mediante el medio documental expedido por la cámara de comercio correspondiente. De este modo, al no existir tarifa legal que permita establecer la forma de acreditar el trámite de renovación, la entidad estatal debe verificar que el documento aportado por el proponente ofrezca certeza sobre el estado del trámite. </w:t>
      </w:r>
    </w:p>
    <w:p w14:paraId="5721BE66" w14:textId="77777777" w:rsidR="009D7789" w:rsidRPr="000115E4" w:rsidRDefault="009D7789" w:rsidP="009D7789">
      <w:pPr>
        <w:ind w:left="709" w:right="709"/>
        <w:jc w:val="both"/>
        <w:rPr>
          <w:rFonts w:ascii="Verdana" w:hAnsi="Verdana" w:cs="Arial"/>
          <w:sz w:val="20"/>
          <w:szCs w:val="20"/>
        </w:rPr>
      </w:pPr>
    </w:p>
    <w:p w14:paraId="44922153" w14:textId="77777777" w:rsidR="009D7789" w:rsidRPr="000115E4" w:rsidRDefault="009D7789" w:rsidP="009D7789">
      <w:pPr>
        <w:ind w:left="709" w:right="709"/>
        <w:jc w:val="both"/>
        <w:rPr>
          <w:rFonts w:ascii="Verdana" w:hAnsi="Verdana" w:cs="Arial"/>
          <w:sz w:val="20"/>
          <w:szCs w:val="20"/>
        </w:rPr>
      </w:pPr>
      <w:r w:rsidRPr="000115E4">
        <w:rPr>
          <w:rFonts w:ascii="Verdana" w:hAnsi="Verdana" w:cs="Arial"/>
          <w:sz w:val="20"/>
          <w:szCs w:val="20"/>
        </w:rPr>
        <w:t>La firmeza del acto de inscripción, renovación y actualización del RUP debe armonizarse con las prescripciones establecidas para la generalidad de los actos administrativos, esto es, de acuerdo con el artículo 87 de la Ley 1437 de 2011. Conforme con lo anterior, la persona natural o jurídica podrá presentarse a los procedimientos de selección cuanto el acto administrativo que realiza la inscripción del RUP se encuentra en firme, porque es un requisito para las personas naturales o jurídicas nacionales o extranjeras domiciliadas o con sucursal en Colombia, que aspiran celebrar contratos con las entidades estatales, estar inscritas en él, salvo las excepciones establecidas en la ley”. [Énfasis fuera del texto original]</w:t>
      </w:r>
    </w:p>
    <w:p w14:paraId="351557ED" w14:textId="77777777" w:rsidR="009D7789" w:rsidRPr="000115E4" w:rsidRDefault="009D7789" w:rsidP="009D7789">
      <w:pPr>
        <w:spacing w:line="276" w:lineRule="auto"/>
        <w:ind w:left="709" w:right="709"/>
        <w:jc w:val="both"/>
        <w:rPr>
          <w:rFonts w:ascii="Verdana" w:hAnsi="Verdana" w:cs="Arial"/>
          <w:sz w:val="22"/>
          <w:szCs w:val="22"/>
        </w:rPr>
      </w:pPr>
    </w:p>
    <w:p w14:paraId="0EDAF2B9" w14:textId="77777777" w:rsidR="009D7789" w:rsidRPr="000115E4" w:rsidRDefault="009D7789" w:rsidP="009D7789">
      <w:pPr>
        <w:spacing w:after="120" w:line="276" w:lineRule="auto"/>
        <w:ind w:firstLine="709"/>
        <w:jc w:val="both"/>
        <w:rPr>
          <w:rFonts w:ascii="Verdana" w:hAnsi="Verdana" w:cs="Arial"/>
          <w:sz w:val="22"/>
          <w:szCs w:val="22"/>
        </w:rPr>
      </w:pPr>
      <w:r w:rsidRPr="000115E4">
        <w:rPr>
          <w:rFonts w:ascii="Verdana" w:hAnsi="Verdana" w:cs="Arial"/>
          <w:sz w:val="22"/>
          <w:szCs w:val="22"/>
        </w:rPr>
        <w:t xml:space="preserve">En efecto, la Circular Externa Única establece que, con el fin de que el RUP se mantenga vigente y continúe produciendo efectos, se debe realizar la renovación del mismo, consistente en que el proponente presente, antes del quinto día hábil del mes de abril de cada año, la información requerida ante la cámara de comercio respectiva. </w:t>
      </w:r>
    </w:p>
    <w:p w14:paraId="009E4B99" w14:textId="77777777" w:rsidR="009D7789" w:rsidRPr="000115E4" w:rsidRDefault="009D7789" w:rsidP="009D7789">
      <w:pPr>
        <w:spacing w:after="120" w:line="276" w:lineRule="auto"/>
        <w:ind w:firstLine="709"/>
        <w:jc w:val="both"/>
        <w:rPr>
          <w:rFonts w:ascii="Verdana" w:hAnsi="Verdana" w:cs="Arial"/>
          <w:sz w:val="22"/>
          <w:szCs w:val="22"/>
        </w:rPr>
      </w:pPr>
      <w:r w:rsidRPr="000115E4">
        <w:rPr>
          <w:rFonts w:ascii="Verdana" w:hAnsi="Verdana" w:cs="Arial"/>
          <w:sz w:val="22"/>
          <w:szCs w:val="22"/>
        </w:rPr>
        <w:t xml:space="preserve">Ahora bien, tratándose del trámite administrativo de la </w:t>
      </w:r>
      <w:r w:rsidRPr="000115E4">
        <w:rPr>
          <w:rFonts w:ascii="Verdana" w:hAnsi="Verdana" w:cs="Arial"/>
          <w:i/>
          <w:sz w:val="22"/>
          <w:szCs w:val="22"/>
        </w:rPr>
        <w:t>actualización</w:t>
      </w:r>
      <w:r w:rsidRPr="000115E4">
        <w:rPr>
          <w:rFonts w:ascii="Verdana" w:hAnsi="Verdana" w:cs="Arial"/>
          <w:sz w:val="22"/>
          <w:szCs w:val="22"/>
        </w:rPr>
        <w:t>, sucede algo similar con la renovación, en el sentido de que, si la actualización no estaba en firme para el momento del cierre del proceso, en la evaluación se tendrá en cuenta únicamente la información que estaba en firme para dicho momento. Lo que no deben hacer las entidades es rechazar la oferta bajo el argumento de que la actualización no está en firme –como si no hubiera una inscripción vigente en el RUP–, ya que simplemente se debe evaluar la oferta prescindiendo de la nueva información incluida –que no adquirió firmeza–, pues, aunque la nueva información –actualización– esté pendiente de adquirir firmeza, para el momento del cierre del proceso el oferente tenía su inscripción vigente y en firme.</w:t>
      </w:r>
    </w:p>
    <w:p w14:paraId="53C6DC63" w14:textId="77777777" w:rsidR="009D7789" w:rsidRPr="000115E4" w:rsidRDefault="009D7789" w:rsidP="009D7789">
      <w:pPr>
        <w:spacing w:after="120" w:line="276" w:lineRule="auto"/>
        <w:ind w:firstLine="709"/>
        <w:jc w:val="both"/>
        <w:rPr>
          <w:rFonts w:ascii="Verdana" w:hAnsi="Verdana"/>
          <w:sz w:val="22"/>
          <w:szCs w:val="22"/>
        </w:rPr>
      </w:pPr>
      <w:bookmarkStart w:id="12" w:name="_Hlk204856061"/>
      <w:bookmarkStart w:id="13" w:name="_Hlk78820161"/>
      <w:bookmarkStart w:id="14" w:name="_Hlk204854194"/>
      <w:r w:rsidRPr="000115E4">
        <w:rPr>
          <w:rFonts w:ascii="Verdana" w:hAnsi="Verdana"/>
          <w:sz w:val="22"/>
          <w:szCs w:val="22"/>
        </w:rPr>
        <w:t>De este modo, en cuanto al interrogante planteado, relativo a si la acreditación, mediante certificado expedido por la Cámara de Comercio, de que el RUP fue renovado para la vigencia presente y que se encuentra en firme permite acreditar que la información para su renovación fue presentada oportunamente, debe señalarse que la firmeza del acto administrativo de renovación, la respuesta en principio es afirmativa</w:t>
      </w:r>
      <w:r>
        <w:rPr>
          <w:rFonts w:ascii="Verdana" w:hAnsi="Verdana"/>
          <w:sz w:val="22"/>
          <w:szCs w:val="22"/>
        </w:rPr>
        <w:t>.</w:t>
      </w:r>
      <w:r w:rsidRPr="000115E4">
        <w:rPr>
          <w:rFonts w:ascii="Verdana" w:hAnsi="Verdana"/>
          <w:sz w:val="22"/>
          <w:szCs w:val="22"/>
        </w:rPr>
        <w:t xml:space="preserve"> </w:t>
      </w:r>
      <w:r>
        <w:rPr>
          <w:rFonts w:ascii="Verdana" w:hAnsi="Verdana"/>
          <w:sz w:val="22"/>
          <w:szCs w:val="22"/>
        </w:rPr>
        <w:t>S</w:t>
      </w:r>
      <w:r w:rsidRPr="000115E4">
        <w:rPr>
          <w:rFonts w:ascii="Verdana" w:hAnsi="Verdana"/>
          <w:sz w:val="22"/>
          <w:szCs w:val="22"/>
        </w:rPr>
        <w:t xml:space="preserve">iempre que del certificado </w:t>
      </w:r>
      <w:r w:rsidRPr="000115E4">
        <w:rPr>
          <w:rFonts w:ascii="Verdana" w:hAnsi="Verdana"/>
          <w:sz w:val="22"/>
          <w:szCs w:val="22"/>
        </w:rPr>
        <w:lastRenderedPageBreak/>
        <w:t>de RUP renovado y en firme pueda inferirse razonablemente que el trámite de renovación surtió válidamente sus efectos ante la Cámara de Comercio, pues la firmeza de la renovación supone que la autoridad registral culminó exitosamente el procedimiento correspondiente. En consecuencia, la existencia de un RUP renovado y en firme constituye un elemento objetivo que permite concluir que el proponente cuenta con un registro vigente y eficaz para participar en procedimientos de selección.</w:t>
      </w:r>
    </w:p>
    <w:p w14:paraId="0F019776" w14:textId="77777777" w:rsidR="009D7789" w:rsidRPr="000115E4" w:rsidRDefault="009D7789" w:rsidP="009D7789">
      <w:pPr>
        <w:spacing w:after="120" w:line="276" w:lineRule="auto"/>
        <w:ind w:firstLine="708"/>
        <w:jc w:val="both"/>
        <w:rPr>
          <w:rFonts w:ascii="Verdana" w:hAnsi="Verdana" w:cs="Segoe UI"/>
          <w:sz w:val="22"/>
          <w:szCs w:val="22"/>
        </w:rPr>
      </w:pPr>
      <w:r w:rsidRPr="000115E4">
        <w:rPr>
          <w:rFonts w:ascii="Verdana" w:hAnsi="Verdana" w:cs="Segoe UI"/>
          <w:sz w:val="22"/>
          <w:szCs w:val="22"/>
        </w:rPr>
        <w:t>Lo anterior debe analizarse a la luz del artículo 2.2.1.1.1.5.1 del Decreto 1082 de 2015, según el cual la carga impuesta al inscrito consiste en presentar la información para renovar el registro a más tardar el quinto día hábil de abril de cada año. La norma no exige que para acreditar la vigencia del RUP el proponente deba aportar un documento específico que demuestre la fecha de radicación de dicha información, sino que establece como consecuencia jurídica de su incumplimiento la cesación de los efectos del registro.</w:t>
      </w:r>
    </w:p>
    <w:p w14:paraId="4B1C5279" w14:textId="77777777" w:rsidR="009D7789" w:rsidRPr="000115E4" w:rsidRDefault="009D7789" w:rsidP="009D7789">
      <w:pPr>
        <w:spacing w:after="120" w:line="276" w:lineRule="auto"/>
        <w:ind w:firstLine="708"/>
        <w:jc w:val="both"/>
        <w:rPr>
          <w:rFonts w:ascii="Verdana" w:hAnsi="Verdana" w:cs="Segoe UI"/>
          <w:sz w:val="22"/>
          <w:szCs w:val="22"/>
        </w:rPr>
      </w:pPr>
      <w:r w:rsidRPr="000115E4">
        <w:rPr>
          <w:rFonts w:ascii="Verdana" w:hAnsi="Verdana" w:cs="Segoe UI"/>
          <w:sz w:val="22"/>
          <w:szCs w:val="22"/>
        </w:rPr>
        <w:t xml:space="preserve">En este sentido, la doctrina </w:t>
      </w:r>
      <w:r>
        <w:rPr>
          <w:rFonts w:ascii="Verdana" w:hAnsi="Verdana" w:cs="Segoe UI"/>
          <w:sz w:val="22"/>
          <w:szCs w:val="22"/>
        </w:rPr>
        <w:t>sostenido por esta Agencia</w:t>
      </w:r>
      <w:r w:rsidRPr="000115E4">
        <w:rPr>
          <w:rFonts w:ascii="Verdana" w:hAnsi="Verdana" w:cs="Segoe UI"/>
          <w:sz w:val="22"/>
          <w:szCs w:val="22"/>
        </w:rPr>
        <w:t xml:space="preserve"> ha precisado que el deber cuyo cumplimiento evita la pérdida de efectos del RUP es precisamente la presentación oportuna de la información de renovación. Asimismo, ha explicado que basta con la realización de esa actuación para que el registro conserve sus efectos mientras la Cámara de Comercio adelanta el trámite de revisión y hasta que la renovación adquiera firmeza. Por ello, el momento relevante para la conservación de la vigencia del RUP es la radicación de la solicitud de renovación dentro del plazo legal y no la fecha en que la renovación queda en firme.</w:t>
      </w:r>
    </w:p>
    <w:p w14:paraId="1894C62C" w14:textId="77777777" w:rsidR="009D7789" w:rsidRPr="000115E4" w:rsidRDefault="009D7789" w:rsidP="009D7789">
      <w:pPr>
        <w:spacing w:after="120" w:line="276" w:lineRule="auto"/>
        <w:ind w:firstLine="708"/>
        <w:jc w:val="both"/>
        <w:rPr>
          <w:rFonts w:ascii="Verdana" w:hAnsi="Verdana" w:cs="Segoe UI"/>
          <w:sz w:val="22"/>
          <w:szCs w:val="22"/>
        </w:rPr>
      </w:pPr>
      <w:r w:rsidRPr="000115E4">
        <w:rPr>
          <w:rFonts w:ascii="Verdana" w:hAnsi="Verdana" w:cs="Segoe UI"/>
          <w:sz w:val="22"/>
          <w:szCs w:val="22"/>
        </w:rPr>
        <w:t>Ahora bien, la misma doctrina ha señalado que, para verificar que los efectos del RUP no cesaron, resulta conveniente que el certificado contenga la anotación relativa a la radicación oportuna de los documentos de renovación. No obstante, también reconoce expresamente que, cuando dicha circunstancia no aparezca inscrita en el certificado, puede acreditarse mediante otro documento expedido por la Cámara de Comercio y que no existe una tarifa legal probatoria para demostrar el cumplimiento de este requisito.</w:t>
      </w:r>
    </w:p>
    <w:p w14:paraId="1E835423" w14:textId="77777777" w:rsidR="009D7789" w:rsidRPr="000115E4" w:rsidRDefault="009D7789" w:rsidP="009D7789">
      <w:pPr>
        <w:spacing w:after="120" w:line="276" w:lineRule="auto"/>
        <w:ind w:firstLine="708"/>
        <w:jc w:val="both"/>
        <w:rPr>
          <w:rFonts w:ascii="Verdana" w:hAnsi="Verdana" w:cs="Segoe UI"/>
          <w:sz w:val="22"/>
          <w:szCs w:val="22"/>
        </w:rPr>
      </w:pPr>
      <w:r w:rsidRPr="000115E4">
        <w:rPr>
          <w:rFonts w:ascii="Verdana" w:hAnsi="Verdana" w:cs="Segoe UI"/>
          <w:sz w:val="22"/>
          <w:szCs w:val="22"/>
        </w:rPr>
        <w:t xml:space="preserve">Bajo esa perspectiva, cuando en una fecha posterior al vencimiento del término legal, como ocurre el 12 de agosto de 2026, el proponente aporta un certificado en el que consta que el RUP fue renovado para la vigencia 2026 y que dicha renovación se encuentra en firme, existe un indicio sólido de que el trámite de renovación fue admitido y culminó satisfactoriamente por la Cámara de </w:t>
      </w:r>
      <w:r w:rsidRPr="000115E4">
        <w:rPr>
          <w:rFonts w:ascii="Verdana" w:hAnsi="Verdana" w:cs="Segoe UI"/>
          <w:sz w:val="22"/>
          <w:szCs w:val="22"/>
        </w:rPr>
        <w:lastRenderedPageBreak/>
        <w:t>Comercio. En efecto, si la información se hubiera presentado extemporáneamente y, por ende, hubieran cesado los efectos del registro, la consecuencia jurídica prevista por el ordenamiento sería distinta: el interesado debería realizar una nueva inscripción y solo podría participar en procedimientos de selección una vez esta quedara en firme.</w:t>
      </w:r>
    </w:p>
    <w:p w14:paraId="2F3F8780" w14:textId="77777777" w:rsidR="009D7789" w:rsidRPr="000115E4" w:rsidRDefault="009D7789" w:rsidP="009D7789">
      <w:pPr>
        <w:spacing w:after="120" w:line="276" w:lineRule="auto"/>
        <w:ind w:firstLine="708"/>
        <w:jc w:val="both"/>
        <w:rPr>
          <w:rFonts w:ascii="Verdana" w:hAnsi="Verdana" w:cs="Segoe UI"/>
          <w:sz w:val="22"/>
          <w:szCs w:val="22"/>
        </w:rPr>
      </w:pPr>
      <w:r w:rsidRPr="000115E4">
        <w:rPr>
          <w:rFonts w:ascii="Verdana" w:hAnsi="Verdana" w:cs="Segoe UI"/>
          <w:sz w:val="22"/>
          <w:szCs w:val="22"/>
        </w:rPr>
        <w:t>Además, la jurisprudencia del Consejo de Estado ha sostenido que la renovación realizada por fuera del plazo reglamentario no tiene la virtualidad de revivir los efectos de un RUP cuya vigencia cesó por ministerio de la ley. Por tanto, la circunstancia de que exista una renovación en firme constituye un elemento que permite presumir que el procedimiento se adelantó conforme a las exigencias normativas y que el registro conserva su eficacia jurídica.</w:t>
      </w:r>
    </w:p>
    <w:p w14:paraId="333E0999" w14:textId="77777777" w:rsidR="009D7789" w:rsidRPr="000115E4" w:rsidRDefault="009D7789" w:rsidP="009D7789">
      <w:pPr>
        <w:spacing w:after="120" w:line="276" w:lineRule="auto"/>
        <w:ind w:firstLine="708"/>
        <w:jc w:val="both"/>
        <w:rPr>
          <w:rFonts w:ascii="Verdana" w:hAnsi="Verdana" w:cs="Segoe UI"/>
          <w:sz w:val="22"/>
          <w:szCs w:val="22"/>
        </w:rPr>
      </w:pPr>
      <w:r w:rsidRPr="000115E4">
        <w:rPr>
          <w:rFonts w:ascii="Verdana" w:hAnsi="Verdana" w:cs="Segoe UI"/>
          <w:sz w:val="22"/>
          <w:szCs w:val="22"/>
        </w:rPr>
        <w:t xml:space="preserve">En consecuencia, si el certificado expedido por la Cámara de Comercio acredita que el RUP se encuentra renovado y en firme para la vigencia 2026, la </w:t>
      </w:r>
      <w:r>
        <w:rPr>
          <w:rFonts w:ascii="Verdana" w:hAnsi="Verdana" w:cs="Segoe UI"/>
          <w:sz w:val="22"/>
          <w:szCs w:val="22"/>
        </w:rPr>
        <w:t>E</w:t>
      </w:r>
      <w:r w:rsidRPr="000115E4">
        <w:rPr>
          <w:rFonts w:ascii="Verdana" w:hAnsi="Verdana" w:cs="Segoe UI"/>
          <w:sz w:val="22"/>
          <w:szCs w:val="22"/>
        </w:rPr>
        <w:t xml:space="preserve">ntidad </w:t>
      </w:r>
      <w:r>
        <w:rPr>
          <w:rFonts w:ascii="Verdana" w:hAnsi="Verdana" w:cs="Segoe UI"/>
          <w:sz w:val="22"/>
          <w:szCs w:val="22"/>
        </w:rPr>
        <w:t>E</w:t>
      </w:r>
      <w:r w:rsidRPr="000115E4">
        <w:rPr>
          <w:rFonts w:ascii="Verdana" w:hAnsi="Verdana" w:cs="Segoe UI"/>
          <w:sz w:val="22"/>
          <w:szCs w:val="22"/>
        </w:rPr>
        <w:t>statal puede tener por acreditada la vigencia y eficacia del registro, sin que resulte procedente aplicar automáticamente la causal de rechazo por falta de acreditación de la presentación oportuna de la información de renovación. Solo existiría fundamento para apartarse de esa conclusión cuando obre prueba expresa que desvirtúe dicha circunstancia o cuando los documentos del proceso evidencien que la renovación fue solicitada por fuera del término legal establecido en el artículo 2.2.1.1.1.5.1 del Decreto 1082 de 2015.</w:t>
      </w:r>
    </w:p>
    <w:p w14:paraId="6E031316" w14:textId="77777777" w:rsidR="009D7789" w:rsidRPr="000115E4" w:rsidRDefault="009D7789" w:rsidP="009D7789">
      <w:pPr>
        <w:spacing w:after="120" w:line="276" w:lineRule="auto"/>
        <w:ind w:firstLine="708"/>
        <w:jc w:val="both"/>
        <w:rPr>
          <w:rFonts w:ascii="Verdana" w:hAnsi="Verdana" w:cs="Segoe UI"/>
          <w:sz w:val="22"/>
          <w:szCs w:val="22"/>
        </w:rPr>
      </w:pPr>
      <w:r w:rsidRPr="000115E4">
        <w:rPr>
          <w:rFonts w:ascii="Verdana" w:hAnsi="Verdana" w:cs="Segoe UI"/>
          <w:sz w:val="22"/>
          <w:szCs w:val="22"/>
        </w:rPr>
        <w:t>Por tanto, en el supuesto planteado, la sola existencia de un certificado de RUP renovado y en firme constituye un medio de convicción suficiente para acreditar la vigencia del registro y, en ausencia de prueba en contrario, permite concluir que no se configura la causal de rechazo consistente en no acreditar la presentación de la información para renovar el RUP dentro del término previsto en la normativa vigente.</w:t>
      </w:r>
    </w:p>
    <w:p w14:paraId="07003166" w14:textId="77777777" w:rsidR="009D7789" w:rsidRPr="000115E4" w:rsidRDefault="009D7789" w:rsidP="009D7789">
      <w:pPr>
        <w:spacing w:after="120" w:line="276" w:lineRule="auto"/>
        <w:ind w:firstLine="709"/>
        <w:jc w:val="both"/>
        <w:textAlignment w:val="baseline"/>
        <w:rPr>
          <w:rFonts w:ascii="Verdana" w:hAnsi="Verdana" w:cs="Segoe UI"/>
          <w:sz w:val="22"/>
          <w:szCs w:val="22"/>
        </w:rPr>
      </w:pPr>
      <w:r w:rsidRPr="000115E4">
        <w:rPr>
          <w:rFonts w:ascii="Verdana" w:hAnsi="Verdana" w:cs="Arial"/>
          <w:sz w:val="22"/>
          <w:szCs w:val="22"/>
          <w:lang w:eastAsia="es-ES"/>
        </w:rPr>
        <w:t xml:space="preserve">Sin perjuicio de lo señalado, es importante advertir que el análisis de situaciones específicas sobre las condiciones en que las Entidades Estatales pueden adelantar sus procesos de contratación debe ser realizado directamente por los interesados, con base en el criterio de sus asesores jurídicos, conforme a lo indicado en la aclaración preliminar de documento. En tal sentido, la decisión sobre casos particulares recae en los propios interesados, y en caso de existir controversias, corresponderá su resolución a las autoridades judiciales, fiscales o disciplinarias competentes. Así, cada entidad es responsable de definir la forma </w:t>
      </w:r>
      <w:r w:rsidRPr="000115E4">
        <w:rPr>
          <w:rFonts w:ascii="Verdana" w:hAnsi="Verdana" w:cs="Arial"/>
          <w:sz w:val="22"/>
          <w:szCs w:val="22"/>
          <w:lang w:eastAsia="es-ES"/>
        </w:rPr>
        <w:lastRenderedPageBreak/>
        <w:t xml:space="preserve">en que ejecuta su gestión contractual, sin que le corresponda a Colombia </w:t>
      </w:r>
      <w:r w:rsidRPr="000115E4">
        <w:rPr>
          <w:rFonts w:ascii="Verdana" w:hAnsi="Verdana" w:cs="Segoe UI"/>
          <w:sz w:val="22"/>
          <w:szCs w:val="22"/>
        </w:rPr>
        <w:t xml:space="preserve">Compra Eficiente emitir validaciones o avalar sus actuaciones. </w:t>
      </w:r>
    </w:p>
    <w:p w14:paraId="2D73DA04" w14:textId="77777777" w:rsidR="009D7789" w:rsidRDefault="009D7789" w:rsidP="009D7789">
      <w:pPr>
        <w:spacing w:line="276" w:lineRule="auto"/>
        <w:ind w:firstLine="708"/>
        <w:jc w:val="both"/>
        <w:textAlignment w:val="baseline"/>
        <w:rPr>
          <w:rFonts w:ascii="Verdana" w:hAnsi="Verdana" w:cs="Segoe UI"/>
          <w:sz w:val="22"/>
          <w:szCs w:val="22"/>
          <w:lang w:val="es-ES" w:eastAsia="es-CO"/>
        </w:rPr>
      </w:pPr>
      <w:r w:rsidRPr="000115E4">
        <w:rPr>
          <w:rFonts w:ascii="Verdana" w:hAnsi="Verdana" w:cs="Segoe UI"/>
          <w:sz w:val="22"/>
          <w:szCs w:val="22"/>
          <w:lang w:val="es-MX" w:eastAsia="es-CO"/>
        </w:rPr>
        <w:t xml:space="preserve">Por último, </w:t>
      </w:r>
      <w:r w:rsidRPr="000115E4">
        <w:rPr>
          <w:rFonts w:ascii="Verdana" w:hAnsi="Verdana" w:cs="Segoe UI"/>
          <w:sz w:val="22"/>
          <w:szCs w:val="22"/>
          <w:lang w:val="es-ES" w:eastAsia="es-CO"/>
        </w:rPr>
        <w:t>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bookmarkEnd w:id="12"/>
    <w:bookmarkEnd w:id="13"/>
    <w:p w14:paraId="507F9BA0" w14:textId="77777777" w:rsidR="009D7789" w:rsidRPr="000115E4" w:rsidRDefault="009D7789" w:rsidP="009D7789">
      <w:pPr>
        <w:spacing w:line="276" w:lineRule="auto"/>
        <w:ind w:firstLine="708"/>
        <w:jc w:val="both"/>
        <w:textAlignment w:val="baseline"/>
        <w:rPr>
          <w:rFonts w:ascii="Verdana" w:hAnsi="Verdana" w:cs="Arial"/>
          <w:sz w:val="22"/>
          <w:szCs w:val="22"/>
          <w:lang w:val="es-ES" w:eastAsia="es-CO"/>
        </w:rPr>
      </w:pPr>
    </w:p>
    <w:p w14:paraId="4A82309A" w14:textId="77777777" w:rsidR="009D7789" w:rsidRPr="000115E4" w:rsidRDefault="009D7789" w:rsidP="009D7789">
      <w:pPr>
        <w:tabs>
          <w:tab w:val="left" w:pos="142"/>
          <w:tab w:val="left" w:pos="284"/>
        </w:tabs>
        <w:spacing w:line="276" w:lineRule="auto"/>
        <w:rPr>
          <w:rFonts w:ascii="Verdana" w:eastAsia="Century Gothic" w:hAnsi="Verdana" w:cs="Arial"/>
          <w:b/>
          <w:sz w:val="22"/>
          <w:szCs w:val="22"/>
        </w:rPr>
      </w:pPr>
      <w:r w:rsidRPr="000115E4">
        <w:rPr>
          <w:rFonts w:ascii="Verdana" w:eastAsia="Century Gothic" w:hAnsi="Verdana" w:cs="Arial"/>
          <w:b/>
          <w:sz w:val="22"/>
          <w:szCs w:val="22"/>
        </w:rPr>
        <w:t>4. Referencias normativas:</w:t>
      </w:r>
    </w:p>
    <w:bookmarkEnd w:id="14"/>
    <w:p w14:paraId="7F8F57DD" w14:textId="77777777" w:rsidR="009D7789" w:rsidRPr="000115E4" w:rsidRDefault="009D7789" w:rsidP="009D7789">
      <w:pPr>
        <w:widowControl w:val="0"/>
        <w:autoSpaceDE w:val="0"/>
        <w:autoSpaceDN w:val="0"/>
        <w:spacing w:line="276" w:lineRule="auto"/>
        <w:jc w:val="both"/>
        <w:rPr>
          <w:rFonts w:ascii="Verdana" w:hAnsi="Verdana" w:cs="Arial"/>
          <w:sz w:val="22"/>
          <w:szCs w:val="22"/>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D7789" w:rsidRPr="001F4E2F" w14:paraId="2252FB98" w14:textId="77777777" w:rsidTr="0029569F">
        <w:trPr>
          <w:trHeight w:val="439"/>
          <w:jc w:val="center"/>
        </w:trPr>
        <w:tc>
          <w:tcPr>
            <w:tcW w:w="8647" w:type="dxa"/>
          </w:tcPr>
          <w:p w14:paraId="392AA3E9" w14:textId="77777777" w:rsidR="009D7789" w:rsidRPr="00114F25" w:rsidRDefault="009D7789" w:rsidP="009D7789">
            <w:pPr>
              <w:pStyle w:val="Prrafodelista"/>
              <w:widowControl w:val="0"/>
              <w:numPr>
                <w:ilvl w:val="0"/>
                <w:numId w:val="3"/>
              </w:numPr>
              <w:autoSpaceDE w:val="0"/>
              <w:autoSpaceDN w:val="0"/>
              <w:spacing w:after="160" w:line="276" w:lineRule="auto"/>
              <w:contextualSpacing w:val="0"/>
              <w:jc w:val="both"/>
              <w:rPr>
                <w:rFonts w:ascii="Verdana" w:hAnsi="Verdana" w:cs="Arial"/>
              </w:rPr>
            </w:pPr>
            <w:r w:rsidRPr="00114F25">
              <w:rPr>
                <w:rFonts w:ascii="Verdana" w:hAnsi="Verdana" w:cs="Arial"/>
              </w:rPr>
              <w:t>Ley 1150 de 2007, artículos 5 y 6.</w:t>
            </w:r>
          </w:p>
          <w:p w14:paraId="33DEE767" w14:textId="77777777" w:rsidR="009D7789" w:rsidRPr="00114F25" w:rsidRDefault="009D7789" w:rsidP="009D7789">
            <w:pPr>
              <w:pStyle w:val="Prrafodelista"/>
              <w:widowControl w:val="0"/>
              <w:numPr>
                <w:ilvl w:val="0"/>
                <w:numId w:val="3"/>
              </w:numPr>
              <w:autoSpaceDE w:val="0"/>
              <w:autoSpaceDN w:val="0"/>
              <w:spacing w:after="160" w:line="276" w:lineRule="auto"/>
              <w:contextualSpacing w:val="0"/>
              <w:jc w:val="both"/>
              <w:rPr>
                <w:rFonts w:ascii="Verdana" w:hAnsi="Verdana" w:cs="Arial"/>
              </w:rPr>
            </w:pPr>
            <w:r w:rsidRPr="00114F25">
              <w:rPr>
                <w:rFonts w:ascii="Verdana" w:hAnsi="Verdana" w:cs="Arial"/>
              </w:rPr>
              <w:t>Ley 1437 de 2011, artículo 87.</w:t>
            </w:r>
          </w:p>
          <w:p w14:paraId="09603862" w14:textId="77777777" w:rsidR="009D7789" w:rsidRPr="00114F25" w:rsidRDefault="009D7789" w:rsidP="009D7789">
            <w:pPr>
              <w:pStyle w:val="Prrafodelista"/>
              <w:widowControl w:val="0"/>
              <w:numPr>
                <w:ilvl w:val="0"/>
                <w:numId w:val="3"/>
              </w:numPr>
              <w:autoSpaceDE w:val="0"/>
              <w:autoSpaceDN w:val="0"/>
              <w:spacing w:after="160" w:line="276" w:lineRule="auto"/>
              <w:contextualSpacing w:val="0"/>
              <w:jc w:val="both"/>
              <w:rPr>
                <w:rFonts w:ascii="Verdana" w:hAnsi="Verdana" w:cs="Arial"/>
              </w:rPr>
            </w:pPr>
            <w:r w:rsidRPr="00114F25">
              <w:rPr>
                <w:rFonts w:ascii="Verdana" w:hAnsi="Verdana" w:cs="Arial"/>
              </w:rPr>
              <w:t>Decreto 1082 de 2015, artículos 2.2.1.1.1.5.1. y 2.2.1.1.1.5.2.</w:t>
            </w:r>
          </w:p>
          <w:p w14:paraId="4B5FB289" w14:textId="77777777" w:rsidR="009D7789" w:rsidRPr="00114F25" w:rsidRDefault="009D7789" w:rsidP="009D7789">
            <w:pPr>
              <w:pStyle w:val="Prrafodelista"/>
              <w:widowControl w:val="0"/>
              <w:numPr>
                <w:ilvl w:val="0"/>
                <w:numId w:val="3"/>
              </w:numPr>
              <w:autoSpaceDE w:val="0"/>
              <w:autoSpaceDN w:val="0"/>
              <w:spacing w:after="160" w:line="276" w:lineRule="auto"/>
              <w:contextualSpacing w:val="0"/>
              <w:jc w:val="both"/>
              <w:rPr>
                <w:rFonts w:ascii="Verdana" w:hAnsi="Verdana" w:cs="Arial"/>
              </w:rPr>
            </w:pPr>
            <w:r w:rsidRPr="00114F25">
              <w:rPr>
                <w:rFonts w:ascii="Verdana" w:hAnsi="Verdana" w:cs="Arial"/>
              </w:rPr>
              <w:t>Decreto 2474 de 2008, artículo 10.</w:t>
            </w:r>
          </w:p>
          <w:p w14:paraId="31510EAF" w14:textId="77777777" w:rsidR="009D7789" w:rsidRPr="00114F25" w:rsidRDefault="009D7789" w:rsidP="009D7789">
            <w:pPr>
              <w:pStyle w:val="Prrafodelista"/>
              <w:widowControl w:val="0"/>
              <w:numPr>
                <w:ilvl w:val="0"/>
                <w:numId w:val="3"/>
              </w:numPr>
              <w:autoSpaceDE w:val="0"/>
              <w:autoSpaceDN w:val="0"/>
              <w:spacing w:after="160" w:line="276" w:lineRule="auto"/>
              <w:contextualSpacing w:val="0"/>
              <w:jc w:val="both"/>
              <w:rPr>
                <w:rFonts w:ascii="Verdana" w:hAnsi="Verdana" w:cs="Arial"/>
              </w:rPr>
            </w:pPr>
            <w:r w:rsidRPr="00114F25">
              <w:rPr>
                <w:rFonts w:ascii="Verdana" w:hAnsi="Verdana" w:cs="Arial"/>
              </w:rPr>
              <w:t>Consejo de Estado. Sección Tercera. Subsección A. Sentencia del 19 de septiembre de 2019. Exp. 59.432. C.P. Marta Nubia Velásquez Rico.</w:t>
            </w:r>
          </w:p>
          <w:p w14:paraId="0DAD0C0B" w14:textId="77777777" w:rsidR="009D7789" w:rsidRPr="00114F25" w:rsidRDefault="009D7789" w:rsidP="009D7789">
            <w:pPr>
              <w:pStyle w:val="Prrafodelista"/>
              <w:widowControl w:val="0"/>
              <w:numPr>
                <w:ilvl w:val="0"/>
                <w:numId w:val="3"/>
              </w:numPr>
              <w:autoSpaceDE w:val="0"/>
              <w:autoSpaceDN w:val="0"/>
              <w:spacing w:after="160" w:line="276" w:lineRule="auto"/>
              <w:contextualSpacing w:val="0"/>
              <w:jc w:val="both"/>
              <w:rPr>
                <w:rFonts w:ascii="Verdana" w:hAnsi="Verdana" w:cs="Arial"/>
              </w:rPr>
            </w:pPr>
            <w:r w:rsidRPr="00114F25">
              <w:rPr>
                <w:rFonts w:ascii="Verdana" w:hAnsi="Verdana" w:cs="Arial"/>
              </w:rPr>
              <w:t>Consejo de Estado. Sección Cuarta. Sentencia del 19 de noviembre de 1999. Exp. 9.453. CP. Daniel Manrique Guzmán.</w:t>
            </w:r>
          </w:p>
          <w:p w14:paraId="42B3CBE0" w14:textId="77777777" w:rsidR="009D7789" w:rsidRPr="00114F25" w:rsidRDefault="009D7789" w:rsidP="009D7789">
            <w:pPr>
              <w:pStyle w:val="Prrafodelista"/>
              <w:widowControl w:val="0"/>
              <w:numPr>
                <w:ilvl w:val="0"/>
                <w:numId w:val="3"/>
              </w:numPr>
              <w:autoSpaceDE w:val="0"/>
              <w:autoSpaceDN w:val="0"/>
              <w:spacing w:after="160" w:line="276" w:lineRule="auto"/>
              <w:contextualSpacing w:val="0"/>
              <w:jc w:val="both"/>
              <w:rPr>
                <w:rFonts w:ascii="Verdana" w:hAnsi="Verdana" w:cs="Arial"/>
              </w:rPr>
            </w:pPr>
            <w:r w:rsidRPr="00114F25">
              <w:rPr>
                <w:rFonts w:ascii="Verdana" w:hAnsi="Verdana" w:cs="Arial"/>
              </w:rPr>
              <w:t>Consejo de Estado. Sala de Consulta y Servicio Civil. Concepto del 6 de noviembre de 2008. Exp. 1.927. C.P. William Zambrano Cetina.</w:t>
            </w:r>
          </w:p>
          <w:p w14:paraId="06A12DF7" w14:textId="77777777" w:rsidR="009D7789" w:rsidRPr="00114F25" w:rsidRDefault="009D7789" w:rsidP="009D7789">
            <w:pPr>
              <w:pStyle w:val="Prrafodelista"/>
              <w:widowControl w:val="0"/>
              <w:numPr>
                <w:ilvl w:val="0"/>
                <w:numId w:val="3"/>
              </w:numPr>
              <w:autoSpaceDE w:val="0"/>
              <w:autoSpaceDN w:val="0"/>
              <w:spacing w:after="160" w:line="276" w:lineRule="auto"/>
              <w:contextualSpacing w:val="0"/>
              <w:jc w:val="both"/>
              <w:rPr>
                <w:rFonts w:ascii="Verdana" w:hAnsi="Verdana" w:cs="Arial"/>
              </w:rPr>
            </w:pPr>
            <w:r w:rsidRPr="00114F25">
              <w:rPr>
                <w:rFonts w:ascii="Verdana" w:hAnsi="Verdana" w:cs="Arial"/>
              </w:rPr>
              <w:t>Consejo de Estado. Sección Tercera. Sentencia del 17 de junio del 2024. Exp. 70.326. C.P.</w:t>
            </w:r>
            <w:r w:rsidRPr="00CB491B">
              <w:rPr>
                <w:rFonts w:ascii="Verdana" w:hAnsi="Verdana" w:cs="Arial"/>
              </w:rPr>
              <w:t xml:space="preserve"> </w:t>
            </w:r>
            <w:r w:rsidRPr="00114F25">
              <w:rPr>
                <w:rFonts w:ascii="Verdana" w:hAnsi="Verdana" w:cs="Arial"/>
              </w:rPr>
              <w:t>Fredy Ibarra Martínez.</w:t>
            </w:r>
          </w:p>
          <w:p w14:paraId="706D0B2F" w14:textId="77777777" w:rsidR="009D7789" w:rsidRPr="00D773F3" w:rsidRDefault="009D7789" w:rsidP="009D7789">
            <w:pPr>
              <w:pStyle w:val="Prrafodelista"/>
              <w:widowControl w:val="0"/>
              <w:numPr>
                <w:ilvl w:val="0"/>
                <w:numId w:val="3"/>
              </w:numPr>
              <w:autoSpaceDE w:val="0"/>
              <w:autoSpaceDN w:val="0"/>
              <w:spacing w:after="160" w:line="276" w:lineRule="auto"/>
              <w:contextualSpacing w:val="0"/>
              <w:jc w:val="both"/>
              <w:rPr>
                <w:rFonts w:ascii="Verdana" w:hAnsi="Verdana" w:cs="Arial"/>
                <w:color w:val="000000" w:themeColor="text1"/>
              </w:rPr>
            </w:pPr>
            <w:r w:rsidRPr="00E57D56">
              <w:rPr>
                <w:rFonts w:ascii="Verdana" w:hAnsi="Verdana" w:cs="Arial"/>
              </w:rPr>
              <w:t xml:space="preserve">Colombia Compra Eficiente, Circular Externa Única. Disponible en: </w:t>
            </w:r>
            <w:hyperlink r:id="rId12" w:history="1">
              <w:r w:rsidRPr="00E57D56">
                <w:rPr>
                  <w:rStyle w:val="Hipervnculo"/>
                  <w:rFonts w:ascii="Verdana" w:hAnsi="Verdana" w:cs="Arial"/>
                </w:rPr>
                <w:t>https://colombiacompra.gov.co/sites/cce_public/files/cce_circulares/cce-eicp-ma-</w:t>
              </w:r>
              <w:r w:rsidRPr="00E57D56">
                <w:rPr>
                  <w:rStyle w:val="Hipervnculo"/>
                  <w:rFonts w:ascii="Verdana" w:hAnsi="Verdana" w:cs="Arial"/>
                </w:rPr>
                <w:lastRenderedPageBreak/>
                <w:t>06_circular_externa_con_comentarios_de_ciudadanos-_v2f_002.pdf</w:t>
              </w:r>
            </w:hyperlink>
            <w:r w:rsidRPr="000115E4">
              <w:rPr>
                <w:rFonts w:ascii="Verdana" w:hAnsi="Verdana" w:cs="Arial"/>
              </w:rPr>
              <w:t xml:space="preserve">  </w:t>
            </w:r>
          </w:p>
        </w:tc>
      </w:tr>
    </w:tbl>
    <w:p w14:paraId="648AB0E3" w14:textId="77777777" w:rsidR="009D7789" w:rsidRPr="000115E4" w:rsidRDefault="009D7789" w:rsidP="009D7789">
      <w:pPr>
        <w:widowControl w:val="0"/>
        <w:autoSpaceDE w:val="0"/>
        <w:autoSpaceDN w:val="0"/>
        <w:spacing w:line="276" w:lineRule="auto"/>
        <w:jc w:val="both"/>
        <w:rPr>
          <w:rFonts w:ascii="Verdana" w:hAnsi="Verdana" w:cs="Arial"/>
          <w:sz w:val="22"/>
          <w:szCs w:val="22"/>
        </w:rPr>
      </w:pPr>
    </w:p>
    <w:p w14:paraId="37B0D6EC" w14:textId="77777777" w:rsidR="009D7789" w:rsidRPr="000115E4" w:rsidRDefault="009D7789" w:rsidP="009D7789">
      <w:pPr>
        <w:tabs>
          <w:tab w:val="left" w:pos="142"/>
          <w:tab w:val="left" w:pos="284"/>
        </w:tabs>
        <w:spacing w:line="276" w:lineRule="auto"/>
        <w:jc w:val="both"/>
        <w:rPr>
          <w:rFonts w:ascii="Verdana" w:eastAsia="Century Gothic" w:hAnsi="Verdana" w:cs="Arial"/>
          <w:b/>
          <w:sz w:val="22"/>
          <w:szCs w:val="22"/>
        </w:rPr>
      </w:pPr>
      <w:r w:rsidRPr="000115E4">
        <w:rPr>
          <w:rFonts w:ascii="Verdana" w:eastAsia="Century Gothic" w:hAnsi="Verdana" w:cs="Arial"/>
          <w:b/>
          <w:sz w:val="22"/>
          <w:szCs w:val="22"/>
        </w:rPr>
        <w:t>5. Doctrina de la Agencia Nacional de Contratación Pública:</w:t>
      </w:r>
    </w:p>
    <w:p w14:paraId="1631E923" w14:textId="77777777" w:rsidR="009D7789" w:rsidRPr="000115E4" w:rsidRDefault="009D7789" w:rsidP="009D7789">
      <w:pPr>
        <w:widowControl w:val="0"/>
        <w:autoSpaceDE w:val="0"/>
        <w:autoSpaceDN w:val="0"/>
        <w:spacing w:line="276" w:lineRule="auto"/>
        <w:jc w:val="both"/>
        <w:rPr>
          <w:rStyle w:val="normaltextrun"/>
          <w:rFonts w:ascii="Verdana" w:hAnsi="Verdana" w:cs="Arial"/>
          <w:sz w:val="22"/>
          <w:szCs w:val="22"/>
          <w:shd w:val="clear" w:color="auto" w:fill="FFFFFF"/>
          <w:lang w:val="es-ES"/>
        </w:rPr>
      </w:pPr>
    </w:p>
    <w:p w14:paraId="13C9AF8C" w14:textId="77777777" w:rsidR="009D7789" w:rsidRPr="000115E4" w:rsidRDefault="009D7789" w:rsidP="009D7789">
      <w:pPr>
        <w:widowControl w:val="0"/>
        <w:autoSpaceDE w:val="0"/>
        <w:autoSpaceDN w:val="0"/>
        <w:spacing w:line="276" w:lineRule="auto"/>
        <w:jc w:val="both"/>
        <w:rPr>
          <w:rFonts w:ascii="Verdana" w:eastAsia="Calibri" w:hAnsi="Verdana" w:cs="Arial"/>
          <w:sz w:val="22"/>
          <w:szCs w:val="22"/>
        </w:rPr>
      </w:pPr>
      <w:r w:rsidRPr="000115E4">
        <w:rPr>
          <w:rFonts w:ascii="Verdana" w:eastAsia="Calibri" w:hAnsi="Verdana" w:cs="Arial"/>
          <w:sz w:val="22"/>
          <w:szCs w:val="22"/>
          <w:lang w:val="es-ES_tradnl"/>
        </w:rPr>
        <w:t>Sobre las problemáticas asociadas al RUP, relacionadas con la firmeza de la inscripción, renovación y actualización, se pronunció esta Subdirección en los conceptos C–005  del 14 de febrero de 2020, C–148 del 22 de abril de 2020, C–330 del 27 de mayo de 2020, C–303 del 3 de junio de 2020, C–328 de 30 de junio de 2020, C–454 del 6 de julio de 2020, C–374 del 23 de julio de 2020, C–466 del 24 de julio de 2020, C–420 del 28 de julio de 2020, C–534 del 12 de agosto de 2020, C-703 del 12 de enero de 2022, C-360 del 25 de mayo de 2022, C-426 del 5 de julio de 2022</w:t>
      </w:r>
      <w:r w:rsidRPr="000115E4">
        <w:rPr>
          <w:rFonts w:ascii="Verdana" w:hAnsi="Verdana" w:cs="Arial"/>
          <w:sz w:val="22"/>
          <w:szCs w:val="22"/>
          <w:shd w:val="clear" w:color="auto" w:fill="FFFFFF"/>
        </w:rPr>
        <w:t xml:space="preserve">, C-353 del 30 de agosto de 2024, 287 de 2025 </w:t>
      </w:r>
      <w:r w:rsidRPr="000115E4">
        <w:rPr>
          <w:rFonts w:ascii="Verdana" w:eastAsia="Calibri" w:hAnsi="Verdana" w:cs="Arial"/>
          <w:sz w:val="22"/>
          <w:szCs w:val="22"/>
        </w:rPr>
        <w:t>entre otros, estos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3B603A71" w14:textId="77777777" w:rsidR="009D7789" w:rsidRPr="000115E4" w:rsidRDefault="009D7789" w:rsidP="009D7789">
      <w:pPr>
        <w:widowControl w:val="0"/>
        <w:autoSpaceDE w:val="0"/>
        <w:autoSpaceDN w:val="0"/>
        <w:spacing w:line="276" w:lineRule="auto"/>
        <w:jc w:val="both"/>
        <w:rPr>
          <w:rStyle w:val="normaltextrun"/>
          <w:rFonts w:ascii="Verdana" w:eastAsia="Calibri" w:hAnsi="Verdana" w:cs="Arial"/>
          <w:sz w:val="22"/>
          <w:szCs w:val="22"/>
          <w:lang w:val="es-ES_tradnl" w:eastAsia="en-GB"/>
        </w:rPr>
      </w:pPr>
      <w:hyperlink r:id="rId13" w:history="1">
        <w:r w:rsidRPr="000115E4">
          <w:rPr>
            <w:rStyle w:val="Hipervnculo"/>
            <w:rFonts w:ascii="Verdana" w:eastAsia="Calibri" w:hAnsi="Verdana" w:cs="Arial"/>
            <w:sz w:val="22"/>
            <w:szCs w:val="22"/>
            <w:lang w:val="es-ES"/>
          </w:rPr>
          <w:t>https://relatoria.colombiacompra.gov.co/busqueda/conceptos</w:t>
        </w:r>
      </w:hyperlink>
      <w:r w:rsidRPr="000115E4">
        <w:rPr>
          <w:rFonts w:ascii="Verdana" w:eastAsia="Calibri" w:hAnsi="Verdana" w:cs="Arial"/>
          <w:sz w:val="22"/>
          <w:szCs w:val="22"/>
        </w:rPr>
        <w:t>.</w:t>
      </w:r>
    </w:p>
    <w:p w14:paraId="75AEDDCF" w14:textId="77777777" w:rsidR="009D7789" w:rsidRPr="000115E4" w:rsidRDefault="009D7789" w:rsidP="009D7789">
      <w:pPr>
        <w:spacing w:line="276" w:lineRule="auto"/>
        <w:jc w:val="both"/>
        <w:rPr>
          <w:rFonts w:ascii="Verdana" w:hAnsi="Verdana" w:cs="Arial"/>
          <w:sz w:val="22"/>
          <w:szCs w:val="22"/>
          <w:shd w:val="clear" w:color="auto" w:fill="FFFFFF"/>
          <w:lang w:val="es-ES"/>
        </w:rPr>
      </w:pPr>
    </w:p>
    <w:p w14:paraId="50804975" w14:textId="77777777" w:rsidR="009D7789" w:rsidRPr="000115E4" w:rsidRDefault="009D7789" w:rsidP="009D7789">
      <w:pPr>
        <w:spacing w:line="276" w:lineRule="auto"/>
        <w:jc w:val="both"/>
        <w:rPr>
          <w:rFonts w:ascii="Verdana" w:hAnsi="Verdana" w:cs="Arial"/>
          <w:sz w:val="22"/>
          <w:szCs w:val="22"/>
        </w:rPr>
      </w:pPr>
      <w:r w:rsidRPr="000115E4">
        <w:rPr>
          <w:rFonts w:ascii="Verdana" w:hAnsi="Verdana" w:cs="Arial"/>
          <w:sz w:val="22"/>
          <w:szCs w:val="22"/>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648EDFB3" w14:textId="77777777" w:rsidR="009D7789" w:rsidRPr="000115E4" w:rsidRDefault="009D7789" w:rsidP="009D7789">
      <w:pPr>
        <w:spacing w:line="276" w:lineRule="auto"/>
        <w:jc w:val="both"/>
        <w:rPr>
          <w:rFonts w:ascii="Verdana" w:eastAsia="Calibri" w:hAnsi="Verdana" w:cs="Arial"/>
          <w:sz w:val="22"/>
          <w:szCs w:val="22"/>
        </w:rPr>
      </w:pPr>
    </w:p>
    <w:p w14:paraId="5828B9D5" w14:textId="77777777" w:rsidR="009D7789" w:rsidRPr="00E57D56" w:rsidRDefault="009D7789" w:rsidP="009D7789">
      <w:pPr>
        <w:pStyle w:val="Prrafodelista"/>
        <w:numPr>
          <w:ilvl w:val="0"/>
          <w:numId w:val="1"/>
        </w:numPr>
        <w:spacing w:line="276" w:lineRule="auto"/>
        <w:contextualSpacing w:val="0"/>
        <w:jc w:val="both"/>
        <w:rPr>
          <w:rFonts w:ascii="Verdana" w:hAnsi="Verdana" w:cs="Arial"/>
        </w:rPr>
      </w:pPr>
      <w:r w:rsidRPr="00E57D56">
        <w:rPr>
          <w:rFonts w:ascii="Verdana" w:hAnsi="Verdana" w:cs="Arial"/>
        </w:rPr>
        <w:t>Línea nacional gratuita o servicio a la ciudadanía: 01800 0520808</w:t>
      </w:r>
    </w:p>
    <w:p w14:paraId="2D6DF81F" w14:textId="77777777" w:rsidR="009D7789" w:rsidRPr="00E57D56" w:rsidRDefault="009D7789" w:rsidP="009D7789">
      <w:pPr>
        <w:pStyle w:val="Prrafodelista"/>
        <w:numPr>
          <w:ilvl w:val="0"/>
          <w:numId w:val="1"/>
        </w:numPr>
        <w:spacing w:line="276" w:lineRule="auto"/>
        <w:contextualSpacing w:val="0"/>
        <w:jc w:val="both"/>
        <w:rPr>
          <w:rFonts w:ascii="Verdana" w:hAnsi="Verdana" w:cs="Arial"/>
        </w:rPr>
      </w:pPr>
      <w:r w:rsidRPr="00E57D56">
        <w:rPr>
          <w:rFonts w:ascii="Verdana" w:hAnsi="Verdana" w:cs="Arial"/>
        </w:rPr>
        <w:t>Línea en Bogotá (Mesa de servicio): +57 601 7456788</w:t>
      </w:r>
    </w:p>
    <w:p w14:paraId="6ED48BA2" w14:textId="77777777" w:rsidR="009D7789" w:rsidRPr="00CB491B" w:rsidRDefault="009D7789" w:rsidP="009D7789">
      <w:pPr>
        <w:pStyle w:val="Prrafodelista"/>
        <w:numPr>
          <w:ilvl w:val="0"/>
          <w:numId w:val="1"/>
        </w:numPr>
        <w:spacing w:line="276" w:lineRule="auto"/>
        <w:contextualSpacing w:val="0"/>
        <w:jc w:val="both"/>
        <w:rPr>
          <w:rFonts w:ascii="Verdana" w:hAnsi="Verdana" w:cs="Arial"/>
        </w:rPr>
      </w:pPr>
      <w:r w:rsidRPr="00CB491B">
        <w:rPr>
          <w:rFonts w:ascii="Verdana" w:hAnsi="Verdana" w:cs="Arial"/>
        </w:rPr>
        <w:t>Línea de servicio y atención al ciudadano: +57 601 7956600</w:t>
      </w:r>
    </w:p>
    <w:p w14:paraId="6AFDC5E7" w14:textId="77777777" w:rsidR="009D7789" w:rsidRPr="00E57D56" w:rsidRDefault="009D7789" w:rsidP="009D7789">
      <w:pPr>
        <w:pStyle w:val="Prrafodelista"/>
        <w:numPr>
          <w:ilvl w:val="0"/>
          <w:numId w:val="1"/>
        </w:numPr>
        <w:spacing w:line="276" w:lineRule="auto"/>
        <w:contextualSpacing w:val="0"/>
        <w:jc w:val="both"/>
        <w:rPr>
          <w:rFonts w:ascii="Verdana" w:hAnsi="Verdana" w:cs="Arial"/>
        </w:rPr>
      </w:pPr>
      <w:r w:rsidRPr="00CB491B">
        <w:rPr>
          <w:rFonts w:ascii="Verdana" w:hAnsi="Verdana" w:cs="Arial"/>
        </w:rPr>
        <w:t xml:space="preserve">Página web: </w:t>
      </w:r>
      <w:hyperlink r:id="rId14" w:history="1">
        <w:r w:rsidRPr="00CB491B">
          <w:rPr>
            <w:rStyle w:val="Hipervnculo"/>
            <w:rFonts w:ascii="Verdana" w:hAnsi="Verdana" w:cs="Arial"/>
          </w:rPr>
          <w:t>www.colombiacompra.gov.co</w:t>
        </w:r>
      </w:hyperlink>
    </w:p>
    <w:p w14:paraId="249E1918" w14:textId="77777777" w:rsidR="009D7789" w:rsidRDefault="009D7789" w:rsidP="009D7789">
      <w:pPr>
        <w:spacing w:line="276" w:lineRule="auto"/>
        <w:jc w:val="both"/>
        <w:rPr>
          <w:rFonts w:ascii="Verdana" w:hAnsi="Verdana" w:cs="Arial"/>
          <w:sz w:val="22"/>
          <w:szCs w:val="22"/>
        </w:rPr>
      </w:pPr>
    </w:p>
    <w:p w14:paraId="60357007" w14:textId="77777777" w:rsidR="009D7789" w:rsidRPr="000115E4" w:rsidRDefault="009D7789" w:rsidP="009D7789">
      <w:pPr>
        <w:spacing w:line="276" w:lineRule="auto"/>
        <w:jc w:val="both"/>
        <w:rPr>
          <w:rFonts w:ascii="Verdana" w:hAnsi="Verdana" w:cs="Arial"/>
          <w:sz w:val="22"/>
          <w:szCs w:val="22"/>
        </w:rPr>
      </w:pPr>
      <w:r w:rsidRPr="000115E4">
        <w:rPr>
          <w:rFonts w:ascii="Verdana" w:hAnsi="Verdana" w:cs="Arial"/>
          <w:sz w:val="22"/>
          <w:szCs w:val="22"/>
        </w:rPr>
        <w:t xml:space="preserve">Por último, lo invitamos a seguirnos en las redes sociales en las cuales se difunde información institucional: </w:t>
      </w:r>
    </w:p>
    <w:p w14:paraId="7D17B33A" w14:textId="77777777" w:rsidR="009D7789" w:rsidRPr="000115E4" w:rsidRDefault="009D7789" w:rsidP="009D7789">
      <w:pPr>
        <w:spacing w:line="276" w:lineRule="auto"/>
        <w:jc w:val="both"/>
        <w:rPr>
          <w:rFonts w:ascii="Verdana" w:hAnsi="Verdana" w:cs="Arial"/>
          <w:sz w:val="22"/>
          <w:szCs w:val="22"/>
        </w:rPr>
      </w:pPr>
    </w:p>
    <w:p w14:paraId="1143AD7C" w14:textId="77777777" w:rsidR="009D7789" w:rsidRPr="000115E4" w:rsidRDefault="009D7789" w:rsidP="009D7789">
      <w:pPr>
        <w:spacing w:line="276" w:lineRule="auto"/>
        <w:jc w:val="both"/>
        <w:rPr>
          <w:rFonts w:ascii="Verdana" w:hAnsi="Verdana" w:cs="Arial"/>
          <w:sz w:val="22"/>
          <w:szCs w:val="22"/>
        </w:rPr>
      </w:pPr>
      <w:r w:rsidRPr="000115E4">
        <w:rPr>
          <w:rFonts w:ascii="Verdana" w:hAnsi="Verdana" w:cs="Arial"/>
          <w:sz w:val="22"/>
          <w:szCs w:val="22"/>
        </w:rPr>
        <w:t xml:space="preserve">Twitter: </w:t>
      </w:r>
      <w:r w:rsidRPr="000115E4">
        <w:rPr>
          <w:rStyle w:val="Hipervnculo"/>
          <w:rFonts w:ascii="Verdana" w:hAnsi="Verdana" w:cs="Arial"/>
          <w:sz w:val="22"/>
          <w:szCs w:val="22"/>
        </w:rPr>
        <w:t>@colombiacompra</w:t>
      </w:r>
      <w:r w:rsidRPr="000115E4">
        <w:rPr>
          <w:rFonts w:ascii="Verdana" w:hAnsi="Verdana" w:cs="Arial"/>
          <w:sz w:val="22"/>
          <w:szCs w:val="22"/>
        </w:rPr>
        <w:t xml:space="preserve"> </w:t>
      </w:r>
    </w:p>
    <w:p w14:paraId="6C6339CC" w14:textId="77777777" w:rsidR="009D7789" w:rsidRPr="000115E4" w:rsidRDefault="009D7789" w:rsidP="009D7789">
      <w:pPr>
        <w:spacing w:line="276" w:lineRule="auto"/>
        <w:jc w:val="both"/>
        <w:rPr>
          <w:rFonts w:ascii="Verdana" w:hAnsi="Verdana" w:cs="Arial"/>
          <w:sz w:val="22"/>
          <w:szCs w:val="22"/>
        </w:rPr>
      </w:pPr>
      <w:r w:rsidRPr="000115E4">
        <w:rPr>
          <w:rFonts w:ascii="Verdana" w:hAnsi="Verdana" w:cs="Arial"/>
          <w:sz w:val="22"/>
          <w:szCs w:val="22"/>
        </w:rPr>
        <w:lastRenderedPageBreak/>
        <w:t xml:space="preserve">Facebook: </w:t>
      </w:r>
      <w:r w:rsidRPr="000115E4">
        <w:rPr>
          <w:rStyle w:val="Hipervnculo"/>
          <w:rFonts w:ascii="Verdana" w:hAnsi="Verdana" w:cs="Arial"/>
          <w:sz w:val="22"/>
          <w:szCs w:val="22"/>
        </w:rPr>
        <w:t>ColombiaCompraEficiente</w:t>
      </w:r>
    </w:p>
    <w:p w14:paraId="35AD3973" w14:textId="77777777" w:rsidR="009D7789" w:rsidRPr="000115E4" w:rsidRDefault="009D7789" w:rsidP="009D7789">
      <w:pPr>
        <w:spacing w:line="276" w:lineRule="auto"/>
        <w:jc w:val="both"/>
        <w:rPr>
          <w:rFonts w:ascii="Verdana" w:hAnsi="Verdana" w:cs="Arial"/>
          <w:sz w:val="22"/>
          <w:szCs w:val="22"/>
        </w:rPr>
      </w:pPr>
      <w:r w:rsidRPr="000115E4">
        <w:rPr>
          <w:rFonts w:ascii="Verdana" w:hAnsi="Verdana" w:cs="Arial"/>
          <w:sz w:val="22"/>
          <w:szCs w:val="22"/>
        </w:rPr>
        <w:t xml:space="preserve">LinkedIn: </w:t>
      </w:r>
      <w:r w:rsidRPr="000115E4">
        <w:rPr>
          <w:rStyle w:val="Hipervnculo"/>
          <w:rFonts w:ascii="Verdana" w:hAnsi="Verdana" w:cs="Arial"/>
          <w:sz w:val="22"/>
          <w:szCs w:val="22"/>
        </w:rPr>
        <w:t>Agencia Nacional de Contratación Pública - Colombia Compra Eficiente</w:t>
      </w:r>
      <w:r w:rsidRPr="000115E4">
        <w:rPr>
          <w:rFonts w:ascii="Verdana" w:hAnsi="Verdana" w:cs="Arial"/>
          <w:sz w:val="22"/>
          <w:szCs w:val="22"/>
        </w:rPr>
        <w:t xml:space="preserve"> Instagram: </w:t>
      </w:r>
      <w:r w:rsidRPr="000115E4">
        <w:rPr>
          <w:rStyle w:val="Hipervnculo"/>
          <w:rFonts w:ascii="Verdana" w:hAnsi="Verdana" w:cs="Arial"/>
          <w:sz w:val="22"/>
          <w:szCs w:val="22"/>
        </w:rPr>
        <w:t>@colombiacompraeficiente_cce</w:t>
      </w:r>
    </w:p>
    <w:p w14:paraId="5181D1CF" w14:textId="77777777" w:rsidR="009D7789" w:rsidRPr="000115E4" w:rsidRDefault="009D7789" w:rsidP="009D7789">
      <w:pPr>
        <w:spacing w:line="276" w:lineRule="auto"/>
        <w:jc w:val="both"/>
        <w:rPr>
          <w:rFonts w:ascii="Verdana" w:hAnsi="Verdana" w:cs="Arial"/>
          <w:sz w:val="22"/>
          <w:szCs w:val="22"/>
        </w:rPr>
      </w:pPr>
    </w:p>
    <w:p w14:paraId="7C5AD4A7" w14:textId="77777777" w:rsidR="009D7789" w:rsidRPr="0037008E" w:rsidRDefault="009D7789" w:rsidP="009D7789">
      <w:pPr>
        <w:spacing w:line="276" w:lineRule="auto"/>
        <w:jc w:val="both"/>
        <w:rPr>
          <w:rFonts w:ascii="Verdana" w:hAnsi="Verdana" w:cs="Arial"/>
          <w:sz w:val="20"/>
          <w:szCs w:val="20"/>
        </w:rPr>
      </w:pPr>
      <w:r w:rsidRPr="0037008E">
        <w:rPr>
          <w:rFonts w:ascii="Verdana" w:hAnsi="Verdana" w:cs="Arial"/>
          <w:sz w:val="20"/>
          <w:szCs w:val="20"/>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439CFE6F" w14:textId="77777777" w:rsidR="009D7789" w:rsidRPr="000115E4" w:rsidRDefault="009D7789" w:rsidP="009D7789">
      <w:pPr>
        <w:spacing w:line="276" w:lineRule="auto"/>
        <w:jc w:val="both"/>
        <w:rPr>
          <w:rFonts w:ascii="Verdana" w:eastAsia="Calibri" w:hAnsi="Verdana" w:cs="Arial"/>
          <w:sz w:val="22"/>
          <w:szCs w:val="22"/>
        </w:rPr>
      </w:pPr>
    </w:p>
    <w:p w14:paraId="6D4A90B4" w14:textId="5005F12B" w:rsidR="009D7789" w:rsidRPr="006E284A" w:rsidRDefault="009D7789" w:rsidP="006E284A">
      <w:pPr>
        <w:spacing w:line="276" w:lineRule="auto"/>
        <w:jc w:val="both"/>
        <w:rPr>
          <w:noProof/>
        </w:rPr>
      </w:pPr>
      <w:r w:rsidRPr="001F4E2F">
        <w:rPr>
          <w:rFonts w:ascii="Verdana" w:eastAsia="Calibri" w:hAnsi="Verdana"/>
        </w:rPr>
        <w:t>Atentamente,</w:t>
      </w:r>
      <w:bookmarkEnd w:id="0"/>
      <w:bookmarkEnd w:id="1"/>
    </w:p>
    <w:p w14:paraId="519A617D" w14:textId="5659F690" w:rsidR="009D7789" w:rsidRDefault="006E284A" w:rsidP="006E284A">
      <w:pPr>
        <w:jc w:val="center"/>
        <w:rPr>
          <w:rFonts w:ascii="Verdana" w:hAnsi="Verdana"/>
        </w:rPr>
      </w:pPr>
      <w:r w:rsidRPr="002C3AD6">
        <w:rPr>
          <w:rFonts w:ascii="Century Gothic" w:hAnsi="Century Gothic"/>
          <w:noProof/>
          <w:lang w:val="en-US"/>
        </w:rPr>
        <w:drawing>
          <wp:inline distT="0" distB="0" distL="0" distR="0" wp14:anchorId="787B4F94" wp14:editId="2DA8DA13">
            <wp:extent cx="3670300" cy="1423554"/>
            <wp:effectExtent l="0" t="0" r="6350" b="5715"/>
            <wp:docPr id="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891299" cy="1509270"/>
                    </a:xfrm>
                    <a:prstGeom prst="rect">
                      <a:avLst/>
                    </a:prstGeom>
                  </pic:spPr>
                </pic:pic>
              </a:graphicData>
            </a:graphic>
          </wp:inline>
        </w:drawing>
      </w:r>
    </w:p>
    <w:p w14:paraId="2A9AD70C" w14:textId="77777777" w:rsidR="009D7789" w:rsidRDefault="009D7789" w:rsidP="009D7789">
      <w:pPr>
        <w:rPr>
          <w:rFonts w:ascii="Verdana" w:hAnsi="Verdana"/>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D7789" w:rsidRPr="002423D6" w14:paraId="43878C90" w14:textId="77777777" w:rsidTr="0029569F">
        <w:trPr>
          <w:trHeight w:val="315"/>
        </w:trPr>
        <w:tc>
          <w:tcPr>
            <w:tcW w:w="893" w:type="dxa"/>
            <w:vAlign w:val="center"/>
            <w:hideMark/>
          </w:tcPr>
          <w:p w14:paraId="1138AAA6" w14:textId="77777777" w:rsidR="009D7789" w:rsidRPr="002423D6" w:rsidRDefault="009D7789" w:rsidP="0029569F">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5F75A20" w14:textId="77777777" w:rsidR="009D7789" w:rsidRPr="002423D6" w:rsidRDefault="009D7789" w:rsidP="0029569F">
            <w:pPr>
              <w:contextualSpacing/>
              <w:rPr>
                <w:rFonts w:ascii="Verdana" w:eastAsia="Arial" w:hAnsi="Verdana" w:cs="Arial"/>
                <w:color w:val="000000" w:themeColor="text1"/>
                <w:sz w:val="16"/>
                <w:szCs w:val="16"/>
              </w:rPr>
            </w:pPr>
            <w:r w:rsidRPr="002423D6">
              <w:rPr>
                <w:rFonts w:ascii="Verdana" w:eastAsia="Arial" w:hAnsi="Verdana" w:cs="Arial"/>
                <w:color w:val="000000" w:themeColor="text1"/>
                <w:sz w:val="16"/>
                <w:szCs w:val="16"/>
              </w:rPr>
              <w:t>An</w:t>
            </w:r>
            <w:r>
              <w:rPr>
                <w:rFonts w:ascii="Verdana" w:eastAsia="Arial" w:hAnsi="Verdana" w:cs="Arial"/>
                <w:color w:val="000000" w:themeColor="text1"/>
                <w:sz w:val="16"/>
                <w:szCs w:val="16"/>
              </w:rPr>
              <w:t>dreina Cerpa Muñoz</w:t>
            </w:r>
          </w:p>
          <w:p w14:paraId="3D4963D4" w14:textId="77777777" w:rsidR="009D7789" w:rsidRPr="002423D6" w:rsidRDefault="009D7789" w:rsidP="0029569F">
            <w:pPr>
              <w:contextualSpacing/>
              <w:rPr>
                <w:rFonts w:ascii="Verdana" w:eastAsia="Arial" w:hAnsi="Verdana" w:cs="Arial"/>
                <w:color w:val="000000" w:themeColor="text1"/>
                <w:sz w:val="16"/>
                <w:szCs w:val="16"/>
              </w:rPr>
            </w:pPr>
            <w:r w:rsidRPr="002423D6">
              <w:rPr>
                <w:rStyle w:val="normaltextrun"/>
                <w:rFonts w:ascii="Verdana" w:eastAsia="Arial" w:hAnsi="Verdana" w:cs="Arial"/>
                <w:color w:val="000000" w:themeColor="text1"/>
                <w:sz w:val="16"/>
                <w:szCs w:val="16"/>
              </w:rPr>
              <w:t>Analista T2-02 de la Subdirección de Gestión Contractual</w:t>
            </w:r>
          </w:p>
        </w:tc>
      </w:tr>
      <w:tr w:rsidR="009D7789" w:rsidRPr="002423D6" w14:paraId="4A4871BC" w14:textId="77777777" w:rsidTr="0029569F">
        <w:trPr>
          <w:trHeight w:val="330"/>
        </w:trPr>
        <w:tc>
          <w:tcPr>
            <w:tcW w:w="893" w:type="dxa"/>
            <w:vAlign w:val="center"/>
            <w:hideMark/>
          </w:tcPr>
          <w:p w14:paraId="42285444" w14:textId="77777777" w:rsidR="009D7789" w:rsidRPr="002423D6" w:rsidRDefault="009D7789" w:rsidP="0029569F">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0359A62" w14:textId="77777777" w:rsidR="009D7789" w:rsidRPr="00A11861" w:rsidRDefault="009D7789" w:rsidP="0029569F">
            <w:pPr>
              <w:contextualSpacing/>
              <w:rPr>
                <w:rFonts w:ascii="Verdana" w:eastAsia="Arial" w:hAnsi="Verdana" w:cs="Arial"/>
                <w:color w:val="000000" w:themeColor="text1"/>
                <w:sz w:val="16"/>
                <w:szCs w:val="16"/>
              </w:rPr>
            </w:pPr>
            <w:r>
              <w:rPr>
                <w:rFonts w:ascii="Verdana" w:eastAsia="Arial" w:hAnsi="Verdana" w:cs="Arial"/>
                <w:color w:val="000000" w:themeColor="text1"/>
                <w:sz w:val="16"/>
                <w:szCs w:val="16"/>
              </w:rPr>
              <w:t xml:space="preserve">Diana Lucía Saavedra </w:t>
            </w:r>
          </w:p>
          <w:p w14:paraId="437067BC" w14:textId="77777777" w:rsidR="009D7789" w:rsidRPr="002423D6" w:rsidRDefault="009D7789" w:rsidP="0029569F">
            <w:pPr>
              <w:pStyle w:val="paragraph"/>
              <w:spacing w:before="0" w:beforeAutospacing="0" w:after="0" w:afterAutospacing="0"/>
              <w:contextualSpacing/>
              <w:textAlignment w:val="baseline"/>
              <w:rPr>
                <w:rFonts w:ascii="Verdana" w:hAnsi="Verdana" w:cs="Segoe UI"/>
                <w:color w:val="000000" w:themeColor="text1"/>
                <w:sz w:val="16"/>
                <w:szCs w:val="16"/>
              </w:rPr>
            </w:pPr>
            <w:r w:rsidRPr="002423D6">
              <w:rPr>
                <w:rStyle w:val="normaltextrun"/>
                <w:rFonts w:ascii="Verdana" w:hAnsi="Verdana" w:cs="Arial"/>
                <w:color w:val="000000" w:themeColor="text1"/>
                <w:sz w:val="16"/>
                <w:szCs w:val="16"/>
                <w:lang w:val="es-ES"/>
              </w:rPr>
              <w:t>Contratista de la Subdirección de Gestión Contractual</w:t>
            </w:r>
            <w:r w:rsidRPr="002423D6">
              <w:rPr>
                <w:rStyle w:val="eop"/>
                <w:rFonts w:ascii="Verdana" w:hAnsi="Verdana" w:cs="Arial"/>
                <w:color w:val="000000" w:themeColor="text1"/>
                <w:sz w:val="16"/>
                <w:szCs w:val="16"/>
              </w:rPr>
              <w:t> </w:t>
            </w:r>
          </w:p>
        </w:tc>
      </w:tr>
      <w:tr w:rsidR="009D7789" w:rsidRPr="002423D6" w14:paraId="1DE47C3A" w14:textId="77777777" w:rsidTr="0029569F">
        <w:trPr>
          <w:trHeight w:val="300"/>
        </w:trPr>
        <w:tc>
          <w:tcPr>
            <w:tcW w:w="893" w:type="dxa"/>
            <w:vAlign w:val="center"/>
          </w:tcPr>
          <w:p w14:paraId="58401C5A" w14:textId="77777777" w:rsidR="009D7789" w:rsidRPr="002423D6" w:rsidRDefault="009D7789" w:rsidP="0029569F">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E8C877B" w14:textId="77777777" w:rsidR="009D7789" w:rsidRPr="002423D6" w:rsidRDefault="009D7789" w:rsidP="0029569F">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val="pt-BR" w:eastAsia="es-ES"/>
              </w:rPr>
              <w:t>Carolina Quintero Gacharná</w:t>
            </w:r>
          </w:p>
          <w:p w14:paraId="60364AE7" w14:textId="77777777" w:rsidR="009D7789" w:rsidRPr="002423D6" w:rsidRDefault="009D7789" w:rsidP="0029569F">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eastAsia="es-ES"/>
              </w:rPr>
              <w:t>Subdirectora</w:t>
            </w:r>
            <w:r w:rsidRPr="002423D6">
              <w:rPr>
                <w:rFonts w:ascii="Verdana" w:eastAsia="Calibri" w:hAnsi="Verdana" w:cs="Arial"/>
                <w:color w:val="000000" w:themeColor="text1"/>
                <w:sz w:val="16"/>
                <w:szCs w:val="16"/>
                <w:lang w:val="pt-BR" w:eastAsia="es-ES"/>
              </w:rPr>
              <w:t xml:space="preserve"> de Gestión Contractual ANCP – CCE</w:t>
            </w:r>
          </w:p>
        </w:tc>
      </w:tr>
    </w:tbl>
    <w:p w14:paraId="016285AA" w14:textId="77777777" w:rsidR="00CC0EDD" w:rsidRDefault="00CC0EDD" w:rsidP="009D7789"/>
    <w:p w14:paraId="617E7DA8" w14:textId="37561B35" w:rsidR="009D7789" w:rsidRDefault="009D7789" w:rsidP="009D7789"/>
    <w:p w14:paraId="4CA785E6" w14:textId="77777777" w:rsidR="009D7789" w:rsidRPr="00AC17CA" w:rsidRDefault="009D7789" w:rsidP="009D7789"/>
    <w:p w14:paraId="51C8A9A9" w14:textId="77777777" w:rsidR="009D7789" w:rsidRDefault="009D7789" w:rsidP="009D7789"/>
    <w:p w14:paraId="1A21A1D2" w14:textId="77777777" w:rsidR="009D7789" w:rsidRPr="00866FF8" w:rsidRDefault="009D7789" w:rsidP="009D7789"/>
    <w:p w14:paraId="21DE67EB" w14:textId="77777777" w:rsidR="000F5A42" w:rsidRDefault="000F5A42"/>
    <w:sectPr w:rsidR="000F5A42" w:rsidSect="009D7789">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6232B" w14:textId="77777777" w:rsidR="002D5D41" w:rsidRDefault="002D5D41" w:rsidP="009D7789">
      <w:r>
        <w:separator/>
      </w:r>
    </w:p>
  </w:endnote>
  <w:endnote w:type="continuationSeparator" w:id="0">
    <w:p w14:paraId="7B278304" w14:textId="77777777" w:rsidR="002D5D41" w:rsidRDefault="002D5D41" w:rsidP="009D77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13B7D" w14:textId="77777777" w:rsidR="009D7789" w:rsidRDefault="009D7789">
    <w:pPr>
      <w:pStyle w:val="Piedepgina"/>
    </w:pPr>
  </w:p>
  <w:p w14:paraId="11D40E4B" w14:textId="77777777" w:rsidR="009D7789" w:rsidRPr="00174B77" w:rsidRDefault="009D7789" w:rsidP="07C73DD1">
    <w:pPr>
      <w:pBdr>
        <w:top w:val="single" w:sz="4" w:space="1" w:color="000000"/>
      </w:pBdr>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heme="minorEastAsia" w:hAnsi="Verdana" w:cstheme="minorBidi"/>
        <w:b/>
        <w:sz w:val="16"/>
        <w:szCs w:val="16"/>
      </w:rPr>
      <w:fldChar w:fldCharType="separate"/>
    </w:r>
    <w:r w:rsidRPr="07C73DD1">
      <w:rPr>
        <w:rFonts w:ascii="Verdana" w:eastAsia="Verdana" w:hAnsi="Verdana" w:cs="Verdana"/>
        <w:b/>
        <w:bCs/>
        <w:sz w:val="18"/>
        <w:szCs w:val="18"/>
      </w:rPr>
      <w:t>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F350BAC" w14:textId="77777777" w:rsidR="009D7789" w:rsidRDefault="009D7789" w:rsidP="07C73DD1">
    <w:pPr>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10D7059" w14:textId="77777777" w:rsidR="009D7789" w:rsidRPr="00E41027" w:rsidRDefault="009D7789" w:rsidP="07C73DD1">
    <w:pPr>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B9BB5E8" w14:textId="77777777" w:rsidR="009D7789" w:rsidRDefault="009D7789" w:rsidP="07C73DD1">
    <w:pPr>
      <w:pBdr>
        <w:top w:val="nil"/>
        <w:left w:val="nil"/>
        <w:bottom w:val="nil"/>
        <w:right w:val="nil"/>
        <w:between w:val="nil"/>
      </w:pBdr>
      <w:tabs>
        <w:tab w:val="center" w:pos="4419"/>
        <w:tab w:val="right" w:pos="8838"/>
        <w:tab w:val="center" w:pos="5400"/>
      </w:tabs>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E8CE6" w14:textId="77777777" w:rsidR="002D5D41" w:rsidRDefault="002D5D41" w:rsidP="009D7789">
      <w:r>
        <w:separator/>
      </w:r>
    </w:p>
  </w:footnote>
  <w:footnote w:type="continuationSeparator" w:id="0">
    <w:p w14:paraId="6F95FC9B" w14:textId="77777777" w:rsidR="002D5D41" w:rsidRDefault="002D5D41" w:rsidP="009D7789">
      <w:r>
        <w:continuationSeparator/>
      </w:r>
    </w:p>
  </w:footnote>
  <w:footnote w:id="1">
    <w:p w14:paraId="29B2DA19" w14:textId="77777777" w:rsidR="009D7789" w:rsidRPr="007061C6" w:rsidRDefault="009D7789" w:rsidP="009D7789">
      <w:pPr>
        <w:pStyle w:val="Textonotapie"/>
        <w:ind w:firstLine="708"/>
        <w:contextualSpacing/>
        <w:jc w:val="both"/>
        <w:rPr>
          <w:rFonts w:ascii="Verdana" w:hAnsi="Verdana" w:cs="Arial"/>
          <w:sz w:val="14"/>
          <w:szCs w:val="14"/>
        </w:rPr>
      </w:pPr>
      <w:r w:rsidRPr="007061C6">
        <w:rPr>
          <w:rStyle w:val="Refdenotaalpie"/>
          <w:rFonts w:ascii="Verdana" w:hAnsi="Verdana" w:cs="Arial"/>
          <w:sz w:val="14"/>
          <w:szCs w:val="14"/>
        </w:rPr>
        <w:footnoteRef/>
      </w:r>
      <w:r w:rsidRPr="007061C6">
        <w:rPr>
          <w:rFonts w:ascii="Verdana" w:hAnsi="Verdana" w:cs="Arial"/>
          <w:sz w:val="14"/>
          <w:szCs w:val="14"/>
        </w:rPr>
        <w:t xml:space="preserve"> Consejo de Estado. Sección Tercera. Subsección B. Sentencia del 6 de junio de 2013. Exp. 25151. C.P. Stella Conto Díaz del Castillo.</w:t>
      </w:r>
    </w:p>
    <w:p w14:paraId="4D65A887" w14:textId="77777777" w:rsidR="009D7789" w:rsidRPr="00A60AC8" w:rsidRDefault="009D7789" w:rsidP="009D7789">
      <w:pPr>
        <w:pStyle w:val="Textonotapie"/>
        <w:ind w:firstLine="709"/>
        <w:contextualSpacing/>
        <w:jc w:val="both"/>
        <w:rPr>
          <w:rFonts w:ascii="Verdana" w:hAnsi="Verdana" w:cs="Arial"/>
          <w:sz w:val="16"/>
          <w:szCs w:val="16"/>
        </w:rPr>
      </w:pPr>
    </w:p>
  </w:footnote>
  <w:footnote w:id="2">
    <w:p w14:paraId="4FFF2CC4" w14:textId="77777777" w:rsidR="009D7789" w:rsidRPr="007061C6" w:rsidRDefault="009D7789" w:rsidP="009D7789">
      <w:pPr>
        <w:pStyle w:val="Textonotapie"/>
        <w:ind w:firstLine="709"/>
        <w:contextualSpacing/>
        <w:jc w:val="both"/>
        <w:rPr>
          <w:rFonts w:ascii="Verdana" w:hAnsi="Verdana" w:cs="Arial"/>
          <w:sz w:val="14"/>
          <w:szCs w:val="14"/>
        </w:rPr>
      </w:pPr>
      <w:r w:rsidRPr="007061C6">
        <w:rPr>
          <w:rStyle w:val="Refdenotaalpie"/>
          <w:rFonts w:ascii="Verdana" w:hAnsi="Verdana" w:cs="Arial"/>
          <w:sz w:val="14"/>
          <w:szCs w:val="14"/>
        </w:rPr>
        <w:footnoteRef/>
      </w:r>
      <w:r w:rsidRPr="007061C6">
        <w:rPr>
          <w:rFonts w:ascii="Verdana" w:hAnsi="Verdana" w:cs="Arial"/>
          <w:sz w:val="14"/>
          <w:szCs w:val="14"/>
        </w:rPr>
        <w:t xml:space="preserve"> Ley 1150 de 2007: “Artículo 6. De la verificación de las condiciones de los proponentes.</w:t>
      </w:r>
    </w:p>
    <w:p w14:paraId="0B65405C" w14:textId="77777777" w:rsidR="009D7789" w:rsidRPr="007061C6" w:rsidRDefault="009D7789" w:rsidP="009D7789">
      <w:pPr>
        <w:pStyle w:val="Textonotapie"/>
        <w:ind w:firstLine="709"/>
        <w:contextualSpacing/>
        <w:jc w:val="both"/>
        <w:rPr>
          <w:rFonts w:ascii="Verdana" w:hAnsi="Verdana" w:cs="Arial"/>
          <w:sz w:val="14"/>
          <w:szCs w:val="14"/>
          <w:lang w:eastAsia="es-CO"/>
        </w:rPr>
      </w:pPr>
      <w:r w:rsidRPr="007061C6">
        <w:rPr>
          <w:rFonts w:ascii="Verdana" w:hAnsi="Verdana" w:cs="Arial"/>
          <w:sz w:val="14"/>
          <w:szCs w:val="14"/>
          <w:lang w:eastAsia="es-CO"/>
        </w:rPr>
        <w:t>[…]</w:t>
      </w:r>
    </w:p>
    <w:p w14:paraId="4662C524" w14:textId="77777777" w:rsidR="009D7789" w:rsidRPr="007061C6" w:rsidRDefault="009D7789" w:rsidP="009D7789">
      <w:pPr>
        <w:pStyle w:val="Textonotapie"/>
        <w:ind w:firstLine="709"/>
        <w:contextualSpacing/>
        <w:jc w:val="both"/>
        <w:rPr>
          <w:rFonts w:ascii="Verdana" w:hAnsi="Verdana" w:cs="Arial"/>
          <w:sz w:val="14"/>
          <w:szCs w:val="14"/>
          <w:lang w:eastAsia="es-CO"/>
        </w:rPr>
      </w:pPr>
      <w:r w:rsidRPr="007061C6">
        <w:rPr>
          <w:rFonts w:ascii="Verdana" w:hAnsi="Verdana" w:cs="Arial"/>
          <w:sz w:val="14"/>
          <w:szCs w:val="14"/>
          <w:lang w:eastAsia="es-CO"/>
        </w:rPr>
        <w:t>6.1. […]</w:t>
      </w:r>
    </w:p>
    <w:p w14:paraId="5631C700" w14:textId="77777777" w:rsidR="009D7789" w:rsidRPr="007061C6" w:rsidRDefault="009D7789" w:rsidP="009D7789">
      <w:pPr>
        <w:pStyle w:val="Textonotapie"/>
        <w:ind w:firstLine="709"/>
        <w:contextualSpacing/>
        <w:jc w:val="both"/>
        <w:rPr>
          <w:rFonts w:ascii="Verdana" w:hAnsi="Verdana" w:cs="Arial"/>
          <w:sz w:val="14"/>
          <w:szCs w:val="14"/>
          <w:lang w:eastAsia="es-CO"/>
        </w:rPr>
      </w:pPr>
      <w:r w:rsidRPr="007061C6">
        <w:rPr>
          <w:rFonts w:ascii="Verdana" w:hAnsi="Verdana" w:cs="Arial"/>
          <w:sz w:val="14"/>
          <w:szCs w:val="14"/>
          <w:lang w:eastAsia="es-CO"/>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4EAC2B6F" w14:textId="77777777" w:rsidR="009D7789" w:rsidRPr="007061C6" w:rsidRDefault="009D7789" w:rsidP="009D7789">
      <w:pPr>
        <w:pStyle w:val="Textonotapie"/>
        <w:ind w:firstLine="709"/>
        <w:contextualSpacing/>
        <w:jc w:val="both"/>
        <w:rPr>
          <w:rFonts w:ascii="Verdana" w:hAnsi="Verdana" w:cs="Arial"/>
          <w:sz w:val="14"/>
          <w:szCs w:val="14"/>
          <w:lang w:eastAsia="es-CO"/>
        </w:rPr>
      </w:pPr>
      <w:r w:rsidRPr="007061C6">
        <w:rPr>
          <w:rFonts w:ascii="Verdana" w:hAnsi="Verdana" w:cs="Arial"/>
          <w:sz w:val="14"/>
          <w:szCs w:val="14"/>
          <w:lang w:eastAsia="es-CO"/>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3E0B1266" w14:textId="77777777" w:rsidR="009D7789" w:rsidRPr="007061C6" w:rsidRDefault="009D7789" w:rsidP="009D7789">
      <w:pPr>
        <w:pStyle w:val="Textonotapie"/>
        <w:ind w:firstLine="709"/>
        <w:contextualSpacing/>
        <w:jc w:val="both"/>
        <w:rPr>
          <w:rFonts w:ascii="Verdana" w:hAnsi="Verdana" w:cs="Arial"/>
          <w:sz w:val="14"/>
          <w:szCs w:val="14"/>
          <w:lang w:eastAsia="es-CO"/>
        </w:rPr>
      </w:pPr>
      <w:r w:rsidRPr="007061C6">
        <w:rPr>
          <w:rFonts w:ascii="Verdana" w:hAnsi="Verdana" w:cs="Arial"/>
          <w:sz w:val="14"/>
          <w:szCs w:val="14"/>
          <w:lang w:eastAsia="es-CO"/>
        </w:rPr>
        <w:t>[…]”.</w:t>
      </w:r>
    </w:p>
    <w:p w14:paraId="49CD9B0F" w14:textId="77777777" w:rsidR="009D7789" w:rsidRPr="007061C6" w:rsidRDefault="009D7789" w:rsidP="009D7789">
      <w:pPr>
        <w:pStyle w:val="Textonotapie"/>
        <w:ind w:firstLine="709"/>
        <w:contextualSpacing/>
        <w:jc w:val="both"/>
        <w:rPr>
          <w:rFonts w:ascii="Verdana" w:hAnsi="Verdana" w:cs="Arial"/>
          <w:sz w:val="14"/>
          <w:szCs w:val="14"/>
          <w:lang w:val="es-ES"/>
        </w:rPr>
      </w:pPr>
    </w:p>
  </w:footnote>
  <w:footnote w:id="3">
    <w:p w14:paraId="6FC27DA4" w14:textId="77777777" w:rsidR="009D7789" w:rsidRPr="007061C6" w:rsidRDefault="009D7789" w:rsidP="009D7789">
      <w:pPr>
        <w:pStyle w:val="Textonotapie"/>
        <w:ind w:firstLine="709"/>
        <w:contextualSpacing/>
        <w:jc w:val="both"/>
        <w:rPr>
          <w:rFonts w:ascii="Verdana" w:hAnsi="Verdana" w:cs="Arial"/>
          <w:sz w:val="14"/>
          <w:szCs w:val="14"/>
          <w:lang w:eastAsia="es-CO"/>
        </w:rPr>
      </w:pPr>
      <w:r w:rsidRPr="007061C6">
        <w:rPr>
          <w:rStyle w:val="Refdenotaalpie"/>
          <w:rFonts w:ascii="Verdana" w:hAnsi="Verdana" w:cs="Arial"/>
          <w:sz w:val="14"/>
          <w:szCs w:val="14"/>
        </w:rPr>
        <w:footnoteRef/>
      </w:r>
      <w:r w:rsidRPr="007061C6">
        <w:rPr>
          <w:rFonts w:ascii="Verdana" w:hAnsi="Verdana" w:cs="Arial"/>
          <w:sz w:val="14"/>
          <w:szCs w:val="14"/>
        </w:rPr>
        <w:t xml:space="preserve"> Ley 1150 de 2007: “Artículo 5. De la selección objetiva.</w:t>
      </w:r>
      <w:r w:rsidRPr="007061C6">
        <w:rPr>
          <w:rFonts w:ascii="Verdana" w:hAnsi="Verdana" w:cs="Arial"/>
          <w:sz w:val="14"/>
          <w:szCs w:val="14"/>
          <w:lang w:eastAsia="es-CO"/>
        </w:rPr>
        <w:t xml:space="preserve"> </w:t>
      </w:r>
    </w:p>
    <w:p w14:paraId="135AEBB3" w14:textId="77777777" w:rsidR="009D7789" w:rsidRPr="007061C6" w:rsidRDefault="009D7789" w:rsidP="009D7789">
      <w:pPr>
        <w:pStyle w:val="Textonotapie"/>
        <w:ind w:firstLine="709"/>
        <w:contextualSpacing/>
        <w:jc w:val="both"/>
        <w:rPr>
          <w:rFonts w:ascii="Verdana" w:hAnsi="Verdana" w:cs="Arial"/>
          <w:sz w:val="14"/>
          <w:szCs w:val="14"/>
          <w:lang w:eastAsia="es-CO"/>
        </w:rPr>
      </w:pPr>
      <w:r w:rsidRPr="007061C6">
        <w:rPr>
          <w:rFonts w:ascii="Verdana" w:hAnsi="Verdana" w:cs="Arial"/>
          <w:sz w:val="14"/>
          <w:szCs w:val="14"/>
          <w:lang w:eastAsia="es-CO"/>
        </w:rPr>
        <w:t>[…]</w:t>
      </w:r>
    </w:p>
    <w:p w14:paraId="2210F3E4" w14:textId="77777777" w:rsidR="009D7789" w:rsidRPr="007061C6" w:rsidRDefault="009D7789" w:rsidP="009D7789">
      <w:pPr>
        <w:pStyle w:val="Textonotapie"/>
        <w:ind w:firstLine="709"/>
        <w:contextualSpacing/>
        <w:jc w:val="both"/>
        <w:rPr>
          <w:rFonts w:ascii="Verdana" w:hAnsi="Verdana" w:cs="Arial"/>
          <w:sz w:val="14"/>
          <w:szCs w:val="14"/>
          <w:lang w:eastAsia="es-CO"/>
        </w:rPr>
      </w:pPr>
      <w:r w:rsidRPr="007061C6">
        <w:rPr>
          <w:rFonts w:ascii="Verdana" w:hAnsi="Verdana" w:cs="Arial"/>
          <w:sz w:val="14"/>
          <w:szCs w:val="14"/>
          <w:lang w:eastAsia="es-CO"/>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 […]”.</w:t>
      </w:r>
    </w:p>
    <w:p w14:paraId="7F693EB3" w14:textId="77777777" w:rsidR="009D7789" w:rsidRPr="00A60AC8" w:rsidRDefault="009D7789" w:rsidP="009D7789">
      <w:pPr>
        <w:pStyle w:val="Textonotapie"/>
        <w:ind w:firstLine="709"/>
        <w:contextualSpacing/>
        <w:jc w:val="both"/>
        <w:rPr>
          <w:rFonts w:ascii="Verdana" w:hAnsi="Verdana" w:cs="Arial"/>
          <w:sz w:val="16"/>
          <w:szCs w:val="16"/>
          <w:lang w:val="es-ES"/>
        </w:rPr>
      </w:pPr>
    </w:p>
  </w:footnote>
  <w:footnote w:id="4">
    <w:p w14:paraId="0397672C" w14:textId="77777777" w:rsidR="009D7789" w:rsidRPr="00CC0EDD" w:rsidRDefault="009D7789" w:rsidP="009D7789">
      <w:pPr>
        <w:pStyle w:val="Textonotapie"/>
        <w:ind w:firstLine="709"/>
        <w:contextualSpacing/>
        <w:jc w:val="both"/>
        <w:rPr>
          <w:rFonts w:ascii="Verdana" w:hAnsi="Verdana" w:cs="Arial"/>
          <w:sz w:val="14"/>
          <w:szCs w:val="14"/>
          <w:lang w:eastAsia="es-CO"/>
        </w:rPr>
      </w:pPr>
      <w:r w:rsidRPr="00CC0EDD">
        <w:rPr>
          <w:rStyle w:val="Refdenotaalpie"/>
          <w:rFonts w:ascii="Verdana" w:hAnsi="Verdana" w:cs="Arial"/>
          <w:sz w:val="14"/>
          <w:szCs w:val="14"/>
        </w:rPr>
        <w:footnoteRef/>
      </w:r>
      <w:r w:rsidRPr="00CC0EDD">
        <w:rPr>
          <w:rFonts w:ascii="Verdana" w:hAnsi="Verdana" w:cs="Arial"/>
          <w:sz w:val="14"/>
          <w:szCs w:val="14"/>
        </w:rPr>
        <w:t xml:space="preserve"> </w:t>
      </w:r>
      <w:r w:rsidRPr="00CC0EDD">
        <w:rPr>
          <w:rFonts w:ascii="Verdana" w:hAnsi="Verdana" w:cs="Arial"/>
          <w:sz w:val="14"/>
          <w:szCs w:val="14"/>
          <w:lang w:eastAsia="es-CO"/>
        </w:rPr>
        <w:t xml:space="preserve"> “6.1. [...] 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625DA620" w14:textId="77777777" w:rsidR="009D7789" w:rsidRPr="00CC0EDD" w:rsidRDefault="009D7789" w:rsidP="009D7789">
      <w:pPr>
        <w:pStyle w:val="Textonotapie"/>
        <w:ind w:firstLine="709"/>
        <w:contextualSpacing/>
        <w:jc w:val="both"/>
        <w:rPr>
          <w:rFonts w:ascii="Verdana" w:hAnsi="Verdana" w:cs="Arial"/>
          <w:sz w:val="14"/>
          <w:szCs w:val="14"/>
          <w:lang w:eastAsia="es-CO"/>
        </w:rPr>
      </w:pPr>
    </w:p>
  </w:footnote>
  <w:footnote w:id="5">
    <w:p w14:paraId="3DBAFABC" w14:textId="77777777" w:rsidR="009D7789" w:rsidRPr="00CC0EDD" w:rsidRDefault="009D7789" w:rsidP="009D7789">
      <w:pPr>
        <w:pStyle w:val="Textonotapie"/>
        <w:ind w:firstLine="709"/>
        <w:contextualSpacing/>
        <w:jc w:val="both"/>
        <w:rPr>
          <w:rFonts w:ascii="Verdana" w:hAnsi="Verdana" w:cs="Arial"/>
          <w:sz w:val="14"/>
          <w:szCs w:val="14"/>
          <w:lang w:eastAsia="es-CO"/>
        </w:rPr>
      </w:pPr>
      <w:r w:rsidRPr="00CC0EDD">
        <w:rPr>
          <w:rStyle w:val="Refdenotaalpie"/>
          <w:rFonts w:ascii="Verdana" w:hAnsi="Verdana" w:cs="Arial"/>
          <w:sz w:val="14"/>
          <w:szCs w:val="14"/>
        </w:rPr>
        <w:footnoteRef/>
      </w:r>
      <w:r w:rsidRPr="00CC0EDD">
        <w:rPr>
          <w:rFonts w:ascii="Verdana" w:hAnsi="Verdana" w:cs="Arial"/>
          <w:sz w:val="14"/>
          <w:szCs w:val="14"/>
        </w:rPr>
        <w:t xml:space="preserve"> </w:t>
      </w:r>
      <w:r w:rsidRPr="00CC0EDD">
        <w:rPr>
          <w:rFonts w:ascii="Verdana" w:hAnsi="Verdana" w:cs="Arial"/>
          <w:sz w:val="14"/>
          <w:szCs w:val="14"/>
          <w:lang w:eastAsia="es-CO"/>
        </w:rPr>
        <w:t xml:space="preserve">Ley 1150 de 2007: “Artículo 6.  De la verificación de las condiciones de los proponentes. </w:t>
      </w:r>
    </w:p>
    <w:p w14:paraId="4931C15C" w14:textId="77777777" w:rsidR="009D7789" w:rsidRPr="00CC0EDD" w:rsidRDefault="009D7789" w:rsidP="009D7789">
      <w:pPr>
        <w:pStyle w:val="Textonotapie"/>
        <w:ind w:firstLine="709"/>
        <w:contextualSpacing/>
        <w:jc w:val="both"/>
        <w:rPr>
          <w:rFonts w:ascii="Verdana" w:hAnsi="Verdana" w:cs="Arial"/>
          <w:sz w:val="14"/>
          <w:szCs w:val="14"/>
          <w:lang w:eastAsia="es-CO"/>
        </w:rPr>
      </w:pPr>
      <w:r w:rsidRPr="00CC0EDD">
        <w:rPr>
          <w:rFonts w:ascii="Verdana" w:hAnsi="Verdana" w:cs="Arial"/>
          <w:sz w:val="14"/>
          <w:szCs w:val="14"/>
          <w:lang w:eastAsia="es-CO"/>
        </w:rPr>
        <w:t xml:space="preserve">[...] </w:t>
      </w:r>
    </w:p>
    <w:p w14:paraId="14D3AFB4" w14:textId="77777777" w:rsidR="009D7789" w:rsidRPr="00CC0EDD" w:rsidRDefault="009D7789" w:rsidP="009D7789">
      <w:pPr>
        <w:pStyle w:val="Textonotapie"/>
        <w:contextualSpacing/>
        <w:jc w:val="both"/>
        <w:rPr>
          <w:rFonts w:ascii="Verdana" w:hAnsi="Verdana" w:cs="Arial"/>
          <w:sz w:val="14"/>
          <w:szCs w:val="14"/>
          <w:lang w:eastAsia="es-CO"/>
        </w:rPr>
      </w:pPr>
      <w:r w:rsidRPr="00CC0EDD">
        <w:rPr>
          <w:rFonts w:ascii="Verdana" w:hAnsi="Verdana" w:cs="Arial"/>
          <w:sz w:val="14"/>
          <w:szCs w:val="14"/>
          <w:lang w:eastAsia="es-CO"/>
        </w:rPr>
        <w:t xml:space="preserve">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 </w:t>
      </w:r>
    </w:p>
    <w:p w14:paraId="18085898" w14:textId="77777777" w:rsidR="009D7789" w:rsidRPr="00CC0EDD" w:rsidRDefault="009D7789" w:rsidP="009D7789">
      <w:pPr>
        <w:pStyle w:val="Textonotapie"/>
        <w:ind w:firstLine="709"/>
        <w:contextualSpacing/>
        <w:jc w:val="both"/>
        <w:rPr>
          <w:rFonts w:ascii="Verdana" w:hAnsi="Verdana" w:cs="Arial"/>
          <w:sz w:val="14"/>
          <w:szCs w:val="14"/>
        </w:rPr>
      </w:pPr>
    </w:p>
  </w:footnote>
  <w:footnote w:id="6">
    <w:p w14:paraId="133B8EA5" w14:textId="77777777" w:rsidR="009D7789" w:rsidRPr="00CC0EDD" w:rsidRDefault="009D7789" w:rsidP="009D7789">
      <w:pPr>
        <w:pStyle w:val="Textonotapie"/>
        <w:ind w:firstLine="709"/>
        <w:contextualSpacing/>
        <w:jc w:val="both"/>
        <w:rPr>
          <w:rFonts w:ascii="Verdana" w:hAnsi="Verdana" w:cs="Arial"/>
          <w:sz w:val="14"/>
          <w:szCs w:val="14"/>
        </w:rPr>
      </w:pPr>
      <w:r w:rsidRPr="00CC0EDD">
        <w:rPr>
          <w:rStyle w:val="Refdenotaalpie"/>
          <w:rFonts w:ascii="Verdana" w:hAnsi="Verdana" w:cs="Arial"/>
          <w:sz w:val="14"/>
          <w:szCs w:val="14"/>
        </w:rPr>
        <w:footnoteRef/>
      </w:r>
      <w:r w:rsidRPr="00CC0EDD">
        <w:rPr>
          <w:rFonts w:ascii="Verdana" w:hAnsi="Verdana" w:cs="Arial"/>
          <w:sz w:val="14"/>
          <w:szCs w:val="14"/>
        </w:rPr>
        <w:t xml:space="preserve"> </w:t>
      </w:r>
      <w:r w:rsidRPr="00CC0EDD">
        <w:rPr>
          <w:rFonts w:ascii="Verdana" w:hAnsi="Verdana" w:cs="Arial"/>
          <w:sz w:val="14"/>
          <w:szCs w:val="14"/>
          <w:lang w:eastAsia="es-CO"/>
        </w:rPr>
        <w:t>Consejo de Estado. Sala de Consulta y Servicio Civil. Consulta del 20 de mayo de 2010. Exp.1992. C. P. Enrique José Arboleda Perdomo.</w:t>
      </w:r>
    </w:p>
    <w:p w14:paraId="6EDC1818" w14:textId="77777777" w:rsidR="009D7789" w:rsidRPr="00CC0EDD" w:rsidRDefault="009D7789" w:rsidP="009D7789">
      <w:pPr>
        <w:pStyle w:val="Textonotapie"/>
        <w:ind w:firstLine="709"/>
        <w:contextualSpacing/>
        <w:jc w:val="both"/>
        <w:rPr>
          <w:rFonts w:ascii="Verdana" w:hAnsi="Verdana" w:cs="Arial"/>
          <w:sz w:val="14"/>
          <w:szCs w:val="14"/>
        </w:rPr>
      </w:pPr>
    </w:p>
  </w:footnote>
  <w:footnote w:id="7">
    <w:p w14:paraId="0C954DDA" w14:textId="77777777" w:rsidR="009D7789" w:rsidRPr="00CC0EDD" w:rsidRDefault="009D7789" w:rsidP="009D7789">
      <w:pPr>
        <w:pStyle w:val="Textonotapie"/>
        <w:ind w:firstLine="709"/>
        <w:contextualSpacing/>
        <w:jc w:val="both"/>
        <w:rPr>
          <w:rFonts w:ascii="Verdana" w:hAnsi="Verdana" w:cs="Arial"/>
          <w:sz w:val="14"/>
          <w:szCs w:val="14"/>
        </w:rPr>
      </w:pPr>
      <w:r w:rsidRPr="00CC0EDD">
        <w:rPr>
          <w:rStyle w:val="Refdenotaalpie"/>
          <w:rFonts w:ascii="Verdana" w:hAnsi="Verdana" w:cs="Arial"/>
          <w:sz w:val="14"/>
          <w:szCs w:val="14"/>
        </w:rPr>
        <w:footnoteRef/>
      </w:r>
      <w:r w:rsidRPr="00CC0EDD">
        <w:rPr>
          <w:rFonts w:ascii="Verdana" w:hAnsi="Verdana" w:cs="Arial"/>
          <w:sz w:val="14"/>
          <w:szCs w:val="14"/>
          <w:lang w:eastAsia="es-CO"/>
        </w:rPr>
        <w:t xml:space="preserve">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 [...]”. </w:t>
      </w:r>
      <w:r w:rsidRPr="00CC0EDD">
        <w:rPr>
          <w:rFonts w:ascii="Verdana" w:hAnsi="Verdana" w:cs="Arial"/>
          <w:sz w:val="14"/>
          <w:szCs w:val="14"/>
        </w:rPr>
        <w:t xml:space="preserve"> </w:t>
      </w:r>
    </w:p>
    <w:p w14:paraId="56D864DB" w14:textId="77777777" w:rsidR="009D7789" w:rsidRPr="00CC0EDD" w:rsidRDefault="009D7789" w:rsidP="009D7789">
      <w:pPr>
        <w:pStyle w:val="Textonotapie"/>
        <w:ind w:firstLine="708"/>
        <w:contextualSpacing/>
        <w:jc w:val="both"/>
        <w:rPr>
          <w:rFonts w:ascii="Verdana" w:hAnsi="Verdana" w:cs="Arial"/>
          <w:sz w:val="14"/>
          <w:szCs w:val="14"/>
          <w:lang w:val="es-CO"/>
        </w:rPr>
      </w:pPr>
    </w:p>
  </w:footnote>
  <w:footnote w:id="8">
    <w:p w14:paraId="46A21C65" w14:textId="77777777" w:rsidR="009D7789" w:rsidRPr="00CC0EDD" w:rsidRDefault="009D7789" w:rsidP="009D7789">
      <w:pPr>
        <w:pStyle w:val="Textonotapie"/>
        <w:ind w:firstLine="708"/>
        <w:contextualSpacing/>
        <w:jc w:val="both"/>
        <w:rPr>
          <w:rFonts w:ascii="Verdana" w:hAnsi="Verdana" w:cs="Arial"/>
          <w:sz w:val="14"/>
          <w:szCs w:val="14"/>
          <w:lang w:val="es-CO"/>
        </w:rPr>
      </w:pPr>
      <w:r w:rsidRPr="00CC0EDD">
        <w:rPr>
          <w:rStyle w:val="Refdenotaalpie"/>
          <w:rFonts w:ascii="Verdana" w:hAnsi="Verdana" w:cs="Arial"/>
          <w:sz w:val="14"/>
          <w:szCs w:val="14"/>
        </w:rPr>
        <w:footnoteRef/>
      </w:r>
      <w:r w:rsidRPr="00CC0EDD">
        <w:rPr>
          <w:rFonts w:ascii="Verdana" w:hAnsi="Verdana" w:cs="Arial"/>
          <w:sz w:val="14"/>
          <w:szCs w:val="14"/>
          <w:lang w:eastAsia="es-CO"/>
        </w:rPr>
        <w:t xml:space="preserve"> “¨[...]</w:t>
      </w:r>
      <w:r w:rsidRPr="00CC0EDD">
        <w:rPr>
          <w:rFonts w:ascii="Verdana" w:hAnsi="Verdana" w:cs="Arial"/>
          <w:sz w:val="14"/>
          <w:szCs w:val="14"/>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w:t>
      </w:r>
      <w:r w:rsidRPr="00A60AC8">
        <w:rPr>
          <w:rFonts w:ascii="Verdana" w:hAnsi="Verdana" w:cs="Arial"/>
          <w:sz w:val="16"/>
          <w:szCs w:val="16"/>
        </w:rPr>
        <w:t xml:space="preserve"> </w:t>
      </w:r>
      <w:r w:rsidRPr="00CC0EDD">
        <w:rPr>
          <w:rFonts w:ascii="Verdana" w:hAnsi="Verdana" w:cs="Arial"/>
          <w:sz w:val="14"/>
          <w:szCs w:val="14"/>
        </w:rPr>
        <w:t xml:space="preserve">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r w:rsidRPr="00CC0EDD">
        <w:rPr>
          <w:rFonts w:ascii="Verdana" w:hAnsi="Verdana" w:cs="Arial"/>
          <w:sz w:val="14"/>
          <w:szCs w:val="14"/>
          <w:lang w:eastAsia="es-CO"/>
        </w:rPr>
        <w:t xml:space="preserve">[...]”. </w:t>
      </w:r>
      <w:r w:rsidRPr="00CC0EDD">
        <w:rPr>
          <w:rFonts w:ascii="Verdana" w:hAnsi="Verdana" w:cs="Arial"/>
          <w:sz w:val="14"/>
          <w:szCs w:val="14"/>
        </w:rPr>
        <w:t xml:space="preserve"> </w:t>
      </w:r>
    </w:p>
    <w:p w14:paraId="54282BAD" w14:textId="77777777" w:rsidR="009D7789" w:rsidRPr="00CC0EDD" w:rsidRDefault="009D7789" w:rsidP="009D7789">
      <w:pPr>
        <w:pStyle w:val="Textonotapie"/>
        <w:ind w:firstLine="709"/>
        <w:contextualSpacing/>
        <w:jc w:val="both"/>
        <w:rPr>
          <w:rFonts w:ascii="Verdana" w:hAnsi="Verdana" w:cs="Arial"/>
          <w:b/>
          <w:bCs/>
          <w:sz w:val="14"/>
          <w:szCs w:val="14"/>
        </w:rPr>
      </w:pPr>
    </w:p>
  </w:footnote>
  <w:footnote w:id="9">
    <w:p w14:paraId="242075A6" w14:textId="77777777" w:rsidR="009D7789" w:rsidRPr="00CC0EDD" w:rsidRDefault="009D7789" w:rsidP="009D7789">
      <w:pPr>
        <w:pStyle w:val="Textonotapie"/>
        <w:ind w:firstLine="708"/>
        <w:contextualSpacing/>
        <w:jc w:val="both"/>
        <w:rPr>
          <w:rFonts w:ascii="Verdana" w:hAnsi="Verdana" w:cs="Arial"/>
          <w:sz w:val="14"/>
          <w:szCs w:val="14"/>
          <w:shd w:val="clear" w:color="auto" w:fill="FFFFFF"/>
        </w:rPr>
      </w:pPr>
      <w:r w:rsidRPr="00CC0EDD">
        <w:rPr>
          <w:rStyle w:val="Refdenotaalpie"/>
          <w:rFonts w:ascii="Verdana" w:hAnsi="Verdana" w:cs="Arial"/>
          <w:sz w:val="14"/>
          <w:szCs w:val="14"/>
        </w:rPr>
        <w:footnoteRef/>
      </w:r>
      <w:r w:rsidRPr="00CC0EDD">
        <w:rPr>
          <w:rFonts w:ascii="Verdana" w:hAnsi="Verdana" w:cs="Arial"/>
          <w:sz w:val="14"/>
          <w:szCs w:val="14"/>
          <w:lang w:eastAsia="es-CO"/>
        </w:rPr>
        <w:t xml:space="preserve"> </w:t>
      </w:r>
      <w:r w:rsidRPr="00CC0EDD">
        <w:rPr>
          <w:rFonts w:ascii="Verdana" w:hAnsi="Verdana" w:cs="Arial"/>
          <w:sz w:val="14"/>
          <w:szCs w:val="14"/>
        </w:rPr>
        <w:t>Decreto 1082 de 2015: “</w:t>
      </w:r>
      <w:r w:rsidRPr="00CC0EDD">
        <w:rPr>
          <w:rStyle w:val="Fuerte"/>
          <w:rFonts w:ascii="Verdana" w:hAnsi="Verdana" w:cs="Arial"/>
          <w:sz w:val="14"/>
          <w:szCs w:val="14"/>
          <w:shd w:val="clear" w:color="auto" w:fill="FFFFFF"/>
        </w:rPr>
        <w:t xml:space="preserve">Artículo 2.2.1.1.1.5.1. </w:t>
      </w:r>
      <w:r w:rsidRPr="00CC0EDD">
        <w:rPr>
          <w:rStyle w:val="nfasis"/>
          <w:rFonts w:ascii="Verdana" w:hAnsi="Verdana" w:cs="Arial"/>
          <w:bCs/>
          <w:sz w:val="14"/>
          <w:szCs w:val="14"/>
          <w:shd w:val="clear" w:color="auto" w:fill="FFFFFF"/>
        </w:rPr>
        <w:t>Inscripción, renovación, actualización y cancelación del RUP.</w:t>
      </w:r>
      <w:r w:rsidRPr="00CC0EDD">
        <w:rPr>
          <w:rStyle w:val="nfasis"/>
          <w:rFonts w:ascii="Verdana" w:hAnsi="Verdana" w:cs="Arial"/>
          <w:sz w:val="14"/>
          <w:szCs w:val="14"/>
          <w:shd w:val="clear" w:color="auto" w:fill="FFFFFF"/>
        </w:rPr>
        <w:t xml:space="preserve"> </w:t>
      </w:r>
      <w:r w:rsidRPr="00CC0EDD">
        <w:rPr>
          <w:rFonts w:ascii="Verdana" w:hAnsi="Verdana" w:cs="Arial"/>
          <w:sz w:val="14"/>
          <w:szCs w:val="14"/>
          <w:shd w:val="clear" w:color="auto" w:fill="FFFFFF"/>
        </w:rPr>
        <w:t>Las personas naturales y jurídicas, nacionales o extranjeras, con domicilio en Colombia, interesadas en participar en Procesos de Contratación convocados por las Entidades Estatales, deben estar inscritas en el RUP, salvo las excepciones previstas de forma taxativa en la ley</w:t>
      </w:r>
      <w:r w:rsidRPr="00CC0EDD">
        <w:rPr>
          <w:rFonts w:ascii="Verdana" w:hAnsi="Verdana" w:cs="Arial"/>
          <w:sz w:val="14"/>
          <w:szCs w:val="14"/>
          <w:lang w:eastAsia="es-CO"/>
        </w:rPr>
        <w:t>”</w:t>
      </w:r>
      <w:r w:rsidRPr="00CC0EDD">
        <w:rPr>
          <w:rFonts w:ascii="Verdana" w:hAnsi="Verdana" w:cs="Arial"/>
          <w:sz w:val="14"/>
          <w:szCs w:val="14"/>
          <w:shd w:val="clear" w:color="auto" w:fill="FFFFFF"/>
        </w:rPr>
        <w:t>.</w:t>
      </w:r>
    </w:p>
    <w:p w14:paraId="0C4E2711" w14:textId="77777777" w:rsidR="009D7789" w:rsidRPr="00CC0EDD" w:rsidRDefault="009D7789" w:rsidP="009D7789">
      <w:pPr>
        <w:pStyle w:val="Textonotapie"/>
        <w:ind w:firstLine="708"/>
        <w:contextualSpacing/>
        <w:jc w:val="both"/>
        <w:rPr>
          <w:rFonts w:ascii="Verdana" w:hAnsi="Verdana" w:cs="Arial"/>
          <w:sz w:val="14"/>
          <w:szCs w:val="14"/>
          <w:lang w:val="es-CO"/>
        </w:rPr>
      </w:pPr>
    </w:p>
  </w:footnote>
  <w:footnote w:id="10">
    <w:p w14:paraId="2D3D6EC6" w14:textId="77777777" w:rsidR="009D7789" w:rsidRPr="00CC0EDD" w:rsidRDefault="009D7789" w:rsidP="009D7789">
      <w:pPr>
        <w:pStyle w:val="NormalWeb"/>
        <w:shd w:val="clear" w:color="auto" w:fill="FFFFFF"/>
        <w:spacing w:before="0" w:beforeAutospacing="0" w:after="0" w:afterAutospacing="0"/>
        <w:ind w:firstLine="708"/>
        <w:contextualSpacing/>
        <w:jc w:val="both"/>
        <w:rPr>
          <w:rFonts w:ascii="Verdana" w:hAnsi="Verdana" w:cs="Arial"/>
          <w:sz w:val="14"/>
          <w:szCs w:val="14"/>
        </w:rPr>
      </w:pPr>
      <w:r w:rsidRPr="00CC0EDD">
        <w:rPr>
          <w:rStyle w:val="Refdenotaalpie"/>
          <w:rFonts w:ascii="Verdana" w:hAnsi="Verdana" w:cs="Arial"/>
          <w:sz w:val="14"/>
          <w:szCs w:val="14"/>
        </w:rPr>
        <w:footnoteRef/>
      </w:r>
      <w:r w:rsidRPr="00CC0EDD">
        <w:rPr>
          <w:rFonts w:ascii="Verdana" w:hAnsi="Verdana" w:cs="Arial"/>
          <w:sz w:val="14"/>
          <w:szCs w:val="14"/>
        </w:rPr>
        <w:t xml:space="preserve"> Decreto 1082 de 2015: “</w:t>
      </w:r>
      <w:r w:rsidRPr="00CC0EDD">
        <w:rPr>
          <w:rStyle w:val="Fuerte"/>
          <w:rFonts w:ascii="Verdana" w:hAnsi="Verdana" w:cs="Arial"/>
          <w:sz w:val="14"/>
          <w:szCs w:val="14"/>
        </w:rPr>
        <w:t xml:space="preserve">Artículo 2.2.1.1.1.5.2. </w:t>
      </w:r>
      <w:r w:rsidRPr="00CC0EDD">
        <w:rPr>
          <w:rStyle w:val="nfasis"/>
          <w:rFonts w:ascii="Verdana" w:eastAsiaTheme="majorEastAsia" w:hAnsi="Verdana" w:cs="Arial"/>
          <w:sz w:val="14"/>
          <w:szCs w:val="14"/>
        </w:rPr>
        <w:t xml:space="preserve">Información para inscripción, renovación o actualización. </w:t>
      </w:r>
      <w:r w:rsidRPr="00CC0EDD">
        <w:rPr>
          <w:rFonts w:ascii="Verdana" w:hAnsi="Verdana" w:cs="Arial"/>
          <w:sz w:val="14"/>
          <w:szCs w:val="14"/>
        </w:rPr>
        <w:t>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28CF733B" w14:textId="77777777" w:rsidR="009D7789" w:rsidRPr="00CC0EDD" w:rsidRDefault="009D7789" w:rsidP="009D7789">
      <w:pPr>
        <w:pStyle w:val="NormalWeb"/>
        <w:shd w:val="clear" w:color="auto" w:fill="FFFFFF"/>
        <w:spacing w:before="0" w:beforeAutospacing="0" w:after="0" w:afterAutospacing="0"/>
        <w:contextualSpacing/>
        <w:jc w:val="both"/>
        <w:rPr>
          <w:rFonts w:ascii="Verdana" w:hAnsi="Verdana" w:cs="Arial"/>
          <w:sz w:val="14"/>
          <w:szCs w:val="14"/>
        </w:rPr>
      </w:pPr>
      <w:r w:rsidRPr="00CC0EDD">
        <w:rPr>
          <w:rFonts w:ascii="Verdana" w:hAnsi="Verdana" w:cs="Arial"/>
          <w:sz w:val="14"/>
          <w:szCs w:val="14"/>
        </w:rPr>
        <w:tab/>
        <w:t>1. Si es una persona natural:</w:t>
      </w:r>
    </w:p>
    <w:p w14:paraId="398454FB" w14:textId="77777777" w:rsidR="009D7789" w:rsidRPr="00CC0EDD" w:rsidRDefault="009D7789" w:rsidP="009D7789">
      <w:pPr>
        <w:pStyle w:val="NormalWeb"/>
        <w:shd w:val="clear" w:color="auto" w:fill="FFFFFF"/>
        <w:spacing w:before="0" w:beforeAutospacing="0" w:after="0" w:afterAutospacing="0"/>
        <w:contextualSpacing/>
        <w:jc w:val="both"/>
        <w:rPr>
          <w:rFonts w:ascii="Verdana" w:hAnsi="Verdana" w:cs="Arial"/>
          <w:sz w:val="14"/>
          <w:szCs w:val="14"/>
        </w:rPr>
      </w:pPr>
      <w:r w:rsidRPr="00CC0EDD">
        <w:rPr>
          <w:rFonts w:ascii="Verdana" w:hAnsi="Verdana" w:cs="Arial"/>
          <w:sz w:val="14"/>
          <w:szCs w:val="14"/>
        </w:rPr>
        <w:tab/>
        <w:t>1.1. Bienes, obras y servicios que ofrecerá a las Entidades Estatales, identificados con el Clasificador de Bienes y Servicios en el tercer nivel.</w:t>
      </w:r>
    </w:p>
    <w:p w14:paraId="24BD0404" w14:textId="77777777" w:rsidR="009D7789" w:rsidRPr="00CC0EDD" w:rsidRDefault="009D7789" w:rsidP="009D7789">
      <w:pPr>
        <w:pStyle w:val="NormalWeb"/>
        <w:shd w:val="clear" w:color="auto" w:fill="FFFFFF"/>
        <w:spacing w:before="0" w:beforeAutospacing="0" w:after="0" w:afterAutospacing="0"/>
        <w:ind w:firstLine="708"/>
        <w:contextualSpacing/>
        <w:jc w:val="both"/>
        <w:rPr>
          <w:rFonts w:ascii="Verdana" w:hAnsi="Verdana" w:cs="Arial"/>
          <w:sz w:val="14"/>
          <w:szCs w:val="14"/>
        </w:rPr>
      </w:pPr>
      <w:r w:rsidRPr="00CC0EDD">
        <w:rPr>
          <w:rFonts w:ascii="Verdana" w:hAnsi="Verdana" w:cs="Arial"/>
          <w:sz w:val="14"/>
          <w:szCs w:val="14"/>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w:t>
      </w:r>
      <w:r w:rsidRPr="00CC0EDD">
        <w:rPr>
          <w:rFonts w:ascii="Verdana" w:hAnsi="Verdana" w:cs="Arial"/>
          <w:sz w:val="14"/>
          <w:szCs w:val="14"/>
        </w:rPr>
        <w:softHyphen/>
        <w:t>sificador de Bienes y Servicios en el tercer nivel.</w:t>
      </w:r>
    </w:p>
    <w:p w14:paraId="024FD756" w14:textId="77777777" w:rsidR="009D7789" w:rsidRPr="00CC0EDD" w:rsidRDefault="009D7789" w:rsidP="009D7789">
      <w:pPr>
        <w:pStyle w:val="NormalWeb"/>
        <w:shd w:val="clear" w:color="auto" w:fill="FFFFFF"/>
        <w:spacing w:before="0" w:beforeAutospacing="0" w:after="0" w:afterAutospacing="0"/>
        <w:ind w:firstLine="708"/>
        <w:contextualSpacing/>
        <w:jc w:val="both"/>
        <w:rPr>
          <w:rFonts w:ascii="Verdana" w:hAnsi="Verdana" w:cs="Arial"/>
          <w:sz w:val="14"/>
          <w:szCs w:val="14"/>
        </w:rPr>
      </w:pPr>
      <w:r w:rsidRPr="00CC0EDD">
        <w:rPr>
          <w:rFonts w:ascii="Verdana" w:hAnsi="Verdana" w:cs="Arial"/>
          <w:sz w:val="14"/>
          <w:szCs w:val="14"/>
        </w:rPr>
        <w:t>1.3. Si la persona está obligada a llevar contabilidad, copia de la información contable del último año exigida por las normas tributarias.</w:t>
      </w:r>
    </w:p>
    <w:p w14:paraId="4C04B577" w14:textId="77777777" w:rsidR="009D7789" w:rsidRPr="00CC0EDD" w:rsidRDefault="009D7789" w:rsidP="009D7789">
      <w:pPr>
        <w:pStyle w:val="NormalWeb"/>
        <w:shd w:val="clear" w:color="auto" w:fill="FFFFFF"/>
        <w:spacing w:before="0" w:beforeAutospacing="0" w:after="0" w:afterAutospacing="0"/>
        <w:ind w:firstLine="708"/>
        <w:contextualSpacing/>
        <w:jc w:val="both"/>
        <w:rPr>
          <w:rFonts w:ascii="Verdana" w:hAnsi="Verdana" w:cs="Arial"/>
          <w:sz w:val="14"/>
          <w:szCs w:val="14"/>
        </w:rPr>
      </w:pPr>
      <w:r w:rsidRPr="00CC0EDD">
        <w:rPr>
          <w:rFonts w:ascii="Verdana" w:hAnsi="Verdana" w:cs="Arial"/>
          <w:sz w:val="14"/>
          <w:szCs w:val="14"/>
        </w:rPr>
        <w:t>1.4. Certificado expedido por la persona natural o su contador, relativa al tamaño empre</w:t>
      </w:r>
      <w:r w:rsidRPr="00CC0EDD">
        <w:rPr>
          <w:rFonts w:ascii="Verdana" w:hAnsi="Verdana" w:cs="Arial"/>
          <w:sz w:val="14"/>
          <w:szCs w:val="14"/>
        </w:rPr>
        <w:softHyphen/>
        <w:t>sarial de acuerdo con la definición legal y reglamentaria.</w:t>
      </w:r>
    </w:p>
    <w:p w14:paraId="6BB26B0D" w14:textId="77777777" w:rsidR="009D7789" w:rsidRPr="00CC0EDD" w:rsidRDefault="009D7789" w:rsidP="009D7789">
      <w:pPr>
        <w:pStyle w:val="NormalWeb"/>
        <w:shd w:val="clear" w:color="auto" w:fill="FFFFFF"/>
        <w:spacing w:before="0" w:beforeAutospacing="0" w:after="0" w:afterAutospacing="0"/>
        <w:contextualSpacing/>
        <w:jc w:val="both"/>
        <w:rPr>
          <w:rFonts w:ascii="Verdana" w:hAnsi="Verdana" w:cs="Arial"/>
          <w:sz w:val="14"/>
          <w:szCs w:val="14"/>
        </w:rPr>
      </w:pPr>
      <w:r w:rsidRPr="00CC0EDD">
        <w:rPr>
          <w:rFonts w:ascii="Verdana" w:hAnsi="Verdana" w:cs="Arial"/>
          <w:sz w:val="14"/>
          <w:szCs w:val="14"/>
        </w:rPr>
        <w:tab/>
        <w:t>2. Si es una persona jurídica:</w:t>
      </w:r>
    </w:p>
    <w:p w14:paraId="36C1B3E1" w14:textId="77777777" w:rsidR="009D7789" w:rsidRPr="00CC0EDD" w:rsidRDefault="009D7789" w:rsidP="009D7789">
      <w:pPr>
        <w:pStyle w:val="NormalWeb"/>
        <w:shd w:val="clear" w:color="auto" w:fill="FFFFFF"/>
        <w:spacing w:before="0" w:beforeAutospacing="0" w:after="0" w:afterAutospacing="0"/>
        <w:contextualSpacing/>
        <w:jc w:val="both"/>
        <w:rPr>
          <w:rFonts w:ascii="Verdana" w:hAnsi="Verdana" w:cs="Arial"/>
          <w:sz w:val="14"/>
          <w:szCs w:val="14"/>
        </w:rPr>
      </w:pPr>
      <w:r w:rsidRPr="00CC0EDD">
        <w:rPr>
          <w:rFonts w:ascii="Verdana" w:hAnsi="Verdana" w:cs="Arial"/>
          <w:sz w:val="14"/>
          <w:szCs w:val="14"/>
        </w:rPr>
        <w:tab/>
        <w:t>2.1. Bienes, obras y servicios que ofrecerá a las Entidades Estatales, identificados con el Clasificador de Bienes y Servicios en el tercer nivel.</w:t>
      </w:r>
    </w:p>
    <w:p w14:paraId="401E96C8" w14:textId="77777777" w:rsidR="009D7789" w:rsidRPr="00CC0EDD" w:rsidRDefault="009D7789" w:rsidP="009D7789">
      <w:pPr>
        <w:pStyle w:val="NormalWeb"/>
        <w:shd w:val="clear" w:color="auto" w:fill="FFFFFF"/>
        <w:spacing w:before="0" w:beforeAutospacing="0" w:after="0" w:afterAutospacing="0"/>
        <w:ind w:firstLine="708"/>
        <w:contextualSpacing/>
        <w:jc w:val="both"/>
        <w:rPr>
          <w:rFonts w:ascii="Verdana" w:hAnsi="Verdana" w:cs="Arial"/>
          <w:sz w:val="14"/>
          <w:szCs w:val="14"/>
        </w:rPr>
      </w:pPr>
      <w:r w:rsidRPr="00CC0EDD">
        <w:rPr>
          <w:rFonts w:ascii="Verdana" w:hAnsi="Verdana" w:cs="Arial"/>
          <w:sz w:val="14"/>
          <w:szCs w:val="14"/>
        </w:rPr>
        <w:t>2.2. Certificado expedido por el representante legal y el revisor fiscal, si la persona jurídica está obligada a tenerlo, o el auditor o contador, en el que conste que el interesado no es parte de un grupo empresarial, no ejerce control sobre otras sociedades y no hay situación de control sobre el interesado, en los términos del Código de Comercio. Si el grupo empresarial o la circunstancia de control existe, en el certificado debe constar la identificación de los miembros del grupo empresarial, la situación de control y los controlantes y controlados.</w:t>
      </w:r>
    </w:p>
    <w:p w14:paraId="708B3A8A" w14:textId="77777777" w:rsidR="009D7789" w:rsidRPr="00CC0EDD" w:rsidRDefault="009D7789" w:rsidP="009D7789">
      <w:pPr>
        <w:pStyle w:val="NormalWeb"/>
        <w:shd w:val="clear" w:color="auto" w:fill="FFFFFF"/>
        <w:spacing w:before="0" w:beforeAutospacing="0" w:after="0" w:afterAutospacing="0"/>
        <w:ind w:firstLine="708"/>
        <w:contextualSpacing/>
        <w:jc w:val="both"/>
        <w:rPr>
          <w:rFonts w:ascii="Verdana" w:hAnsi="Verdana" w:cs="Arial"/>
          <w:sz w:val="14"/>
          <w:szCs w:val="14"/>
        </w:rPr>
      </w:pPr>
      <w:r w:rsidRPr="00CC0EDD">
        <w:rPr>
          <w:rFonts w:ascii="Verdana" w:hAnsi="Verdana" w:cs="Arial"/>
          <w:sz w:val="14"/>
          <w:szCs w:val="14"/>
        </w:rPr>
        <w:t>2.3. Estados financieros de la sociedad y los estados financieros consolidados del grupo empresarial, cuando la norma aplicable lo exige, auditados con sus notas y los siguientes anexos, suscritos por el representante legal y el revisor fiscal, si la persona jurídica está obligada a tenerlo, o suscritos por el representante legal y el auditor o contador si la persona jurídica no está obligada a tener revisor fiscal:</w:t>
      </w:r>
    </w:p>
    <w:p w14:paraId="2851AFB4" w14:textId="77777777" w:rsidR="009D7789" w:rsidRPr="00CC0EDD" w:rsidRDefault="009D7789" w:rsidP="009D7789">
      <w:pPr>
        <w:pStyle w:val="NormalWeb"/>
        <w:shd w:val="clear" w:color="auto" w:fill="FFFFFF"/>
        <w:spacing w:before="0" w:beforeAutospacing="0" w:after="0" w:afterAutospacing="0"/>
        <w:contextualSpacing/>
        <w:jc w:val="both"/>
        <w:rPr>
          <w:rFonts w:ascii="Verdana" w:hAnsi="Verdana" w:cs="Arial"/>
          <w:sz w:val="14"/>
          <w:szCs w:val="14"/>
        </w:rPr>
      </w:pPr>
      <w:r w:rsidRPr="00CC0EDD">
        <w:rPr>
          <w:rFonts w:ascii="Verdana" w:hAnsi="Verdana" w:cs="Arial"/>
          <w:sz w:val="14"/>
          <w:szCs w:val="14"/>
        </w:rPr>
        <w:t xml:space="preserve"> </w:t>
      </w:r>
      <w:r w:rsidRPr="00CC0EDD">
        <w:rPr>
          <w:rFonts w:ascii="Verdana" w:hAnsi="Verdana" w:cs="Arial"/>
          <w:sz w:val="14"/>
          <w:szCs w:val="14"/>
        </w:rPr>
        <w:tab/>
        <w:t>I. Principales cuentas detalladas del balance general.</w:t>
      </w:r>
    </w:p>
    <w:p w14:paraId="60CE51B3" w14:textId="77777777" w:rsidR="009D7789" w:rsidRPr="00CC0EDD" w:rsidRDefault="009D7789" w:rsidP="009D7789">
      <w:pPr>
        <w:pStyle w:val="NormalWeb"/>
        <w:shd w:val="clear" w:color="auto" w:fill="FFFFFF"/>
        <w:spacing w:before="0" w:beforeAutospacing="0" w:after="0" w:afterAutospacing="0"/>
        <w:ind w:firstLine="708"/>
        <w:contextualSpacing/>
        <w:jc w:val="both"/>
        <w:rPr>
          <w:rFonts w:ascii="Verdana" w:hAnsi="Verdana" w:cs="Arial"/>
          <w:sz w:val="14"/>
          <w:szCs w:val="14"/>
        </w:rPr>
      </w:pPr>
      <w:r w:rsidRPr="00CC0EDD">
        <w:rPr>
          <w:rFonts w:ascii="Verdana" w:hAnsi="Verdana" w:cs="Arial"/>
          <w:sz w:val="14"/>
          <w:szCs w:val="14"/>
        </w:rPr>
        <w:t>II. Principales cuentas del estado de pérdidas y ganancias.</w:t>
      </w:r>
    </w:p>
    <w:p w14:paraId="66211A8A" w14:textId="77777777" w:rsidR="009D7789" w:rsidRPr="00CC0EDD" w:rsidRDefault="009D7789" w:rsidP="009D7789">
      <w:pPr>
        <w:pStyle w:val="NormalWeb"/>
        <w:shd w:val="clear" w:color="auto" w:fill="FFFFFF"/>
        <w:spacing w:before="0" w:beforeAutospacing="0" w:after="0" w:afterAutospacing="0"/>
        <w:ind w:firstLine="708"/>
        <w:contextualSpacing/>
        <w:jc w:val="both"/>
        <w:rPr>
          <w:rFonts w:ascii="Verdana" w:hAnsi="Verdana" w:cs="Arial"/>
          <w:sz w:val="14"/>
          <w:szCs w:val="14"/>
        </w:rPr>
      </w:pPr>
      <w:r w:rsidRPr="00CC0EDD">
        <w:rPr>
          <w:rFonts w:ascii="Verdana" w:hAnsi="Verdana" w:cs="Arial"/>
          <w:sz w:val="14"/>
          <w:szCs w:val="14"/>
        </w:rPr>
        <w:t>III. Cuentas contingentes deudoras y acreedoras.</w:t>
      </w:r>
    </w:p>
    <w:p w14:paraId="1F040A29" w14:textId="77777777" w:rsidR="009D7789" w:rsidRPr="00CC0EDD" w:rsidRDefault="009D7789" w:rsidP="009D7789">
      <w:pPr>
        <w:pStyle w:val="NormalWeb"/>
        <w:shd w:val="clear" w:color="auto" w:fill="FFFFFF"/>
        <w:spacing w:before="0" w:beforeAutospacing="0" w:after="0" w:afterAutospacing="0"/>
        <w:ind w:firstLine="708"/>
        <w:contextualSpacing/>
        <w:jc w:val="both"/>
        <w:rPr>
          <w:rFonts w:ascii="Verdana" w:hAnsi="Verdana" w:cs="Arial"/>
          <w:sz w:val="14"/>
          <w:szCs w:val="14"/>
        </w:rPr>
      </w:pPr>
      <w:r w:rsidRPr="00CC0EDD">
        <w:rPr>
          <w:rFonts w:ascii="Verdana" w:hAnsi="Verdana" w:cs="Arial"/>
          <w:sz w:val="14"/>
          <w:szCs w:val="14"/>
        </w:rPr>
        <w:t>Si el interesado no tiene antigüedad suficiente para tener estados financieros auditados a 31 de diciembre, debe inscribirse con estados financieros de corte trimestral, suscritos por el representante legal y el auditor o contador o estados financieros de apertura.</w:t>
      </w:r>
    </w:p>
    <w:p w14:paraId="79067B31" w14:textId="77777777" w:rsidR="009D7789" w:rsidRPr="00CC0EDD" w:rsidRDefault="009D7789" w:rsidP="009D7789">
      <w:pPr>
        <w:pStyle w:val="NormalWeb"/>
        <w:shd w:val="clear" w:color="auto" w:fill="FFFFFF"/>
        <w:spacing w:before="0" w:beforeAutospacing="0" w:after="0" w:afterAutospacing="0"/>
        <w:ind w:firstLine="708"/>
        <w:contextualSpacing/>
        <w:jc w:val="both"/>
        <w:rPr>
          <w:rFonts w:ascii="Verdana" w:hAnsi="Verdana" w:cs="Arial"/>
          <w:sz w:val="14"/>
          <w:szCs w:val="14"/>
        </w:rPr>
      </w:pPr>
      <w:r w:rsidRPr="00CC0EDD">
        <w:rPr>
          <w:rFonts w:ascii="Verdana" w:hAnsi="Verdana" w:cs="Arial"/>
          <w:sz w:val="14"/>
          <w:szCs w:val="14"/>
        </w:rPr>
        <w:t>2.4. Copia de los documentos adicionales exigidos por la Superintendencia de Sociedades respecto de las sociedades sometidas a su inspección, vigilancia o control.</w:t>
      </w:r>
    </w:p>
    <w:p w14:paraId="08B0FEC4" w14:textId="77777777" w:rsidR="009D7789" w:rsidRPr="00A60AC8" w:rsidRDefault="009D7789" w:rsidP="009D7789">
      <w:pPr>
        <w:pStyle w:val="NormalWeb"/>
        <w:shd w:val="clear" w:color="auto" w:fill="FFFFFF"/>
        <w:spacing w:before="0" w:beforeAutospacing="0" w:after="0" w:afterAutospacing="0"/>
        <w:ind w:firstLine="708"/>
        <w:contextualSpacing/>
        <w:jc w:val="both"/>
        <w:rPr>
          <w:rFonts w:ascii="Verdana" w:hAnsi="Verdana" w:cs="Arial"/>
          <w:sz w:val="16"/>
          <w:szCs w:val="16"/>
        </w:rPr>
      </w:pPr>
      <w:r w:rsidRPr="00CC0EDD">
        <w:rPr>
          <w:rFonts w:ascii="Verdana" w:hAnsi="Verdana" w:cs="Arial"/>
          <w:sz w:val="14"/>
          <w:szCs w:val="14"/>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w:t>
      </w:r>
      <w:r w:rsidRPr="00A60AC8">
        <w:rPr>
          <w:rFonts w:ascii="Verdana" w:hAnsi="Verdana" w:cs="Arial"/>
          <w:sz w:val="16"/>
          <w:szCs w:val="16"/>
        </w:rPr>
        <w:t xml:space="preserve"> obtener tal certificado. El interesado debe indicar en cada certificado o en cada copia de los contratos, los bienes, obras y servicios a los cuales corresponde la experiencia que pretende acreditar, identificándolos con el Clasi</w:t>
      </w:r>
      <w:r w:rsidRPr="00A60AC8">
        <w:rPr>
          <w:rFonts w:ascii="Verdana" w:hAnsi="Verdana" w:cs="Arial"/>
          <w:sz w:val="16"/>
          <w:szCs w:val="16"/>
        </w:rPr>
        <w:softHyphen/>
        <w:t>ficador de Bienes y Servicios en el tercer nivel. Si la constitución del interesado es menor a tres (3) años, puede acreditar la experiencia de sus accionistas, socios o constituyentes.</w:t>
      </w:r>
    </w:p>
    <w:p w14:paraId="092A5157" w14:textId="77777777" w:rsidR="009D7789" w:rsidRPr="00A60AC8" w:rsidRDefault="009D7789" w:rsidP="009D7789">
      <w:pPr>
        <w:pStyle w:val="NormalWeb"/>
        <w:shd w:val="clear" w:color="auto" w:fill="FFFFFF"/>
        <w:spacing w:before="0" w:beforeAutospacing="0" w:after="0" w:afterAutospacing="0"/>
        <w:ind w:firstLine="708"/>
        <w:contextualSpacing/>
        <w:jc w:val="both"/>
        <w:rPr>
          <w:rFonts w:ascii="Verdana" w:hAnsi="Verdana" w:cs="Arial"/>
          <w:sz w:val="16"/>
          <w:szCs w:val="16"/>
        </w:rPr>
      </w:pPr>
      <w:r w:rsidRPr="00A60AC8">
        <w:rPr>
          <w:rFonts w:ascii="Verdana" w:hAnsi="Verdana" w:cs="Arial"/>
          <w:sz w:val="16"/>
          <w:szCs w:val="16"/>
        </w:rPr>
        <w:t>2.6. Certificado expedido por el representante legal y el revisor fiscal, si la persona jurídica está obligada a tenerlo, o el auditor o contador, relativa al tamaño empresarial de acuerdo con la definición legal y reglamentaria.</w:t>
      </w:r>
    </w:p>
    <w:p w14:paraId="377F298F" w14:textId="77777777" w:rsidR="009D7789" w:rsidRPr="00A60AC8" w:rsidRDefault="009D7789" w:rsidP="009D7789">
      <w:pPr>
        <w:pStyle w:val="NormalWeb"/>
        <w:shd w:val="clear" w:color="auto" w:fill="FFFFFF"/>
        <w:spacing w:before="0" w:beforeAutospacing="0" w:after="0" w:afterAutospacing="0"/>
        <w:ind w:firstLine="708"/>
        <w:contextualSpacing/>
        <w:jc w:val="both"/>
        <w:rPr>
          <w:rFonts w:ascii="Verdana" w:hAnsi="Verdana" w:cs="Arial"/>
          <w:sz w:val="16"/>
          <w:szCs w:val="16"/>
        </w:rPr>
      </w:pPr>
      <w:r w:rsidRPr="00A60AC8">
        <w:rPr>
          <w:rFonts w:ascii="Verdana" w:hAnsi="Verdana" w:cs="Arial"/>
          <w:sz w:val="16"/>
          <w:szCs w:val="16"/>
        </w:rPr>
        <w:t>Las sucursales de sociedad extranjera deben presentar para registro la información contable y financiera de su casa matriz. Los estados financieros de las sociedades extranjeras deben ser presentados de conformidad con las normas aplicables en el país en el que son emitidos.</w:t>
      </w:r>
    </w:p>
    <w:p w14:paraId="246A1A35" w14:textId="77777777" w:rsidR="009D7789" w:rsidRPr="00A60AC8" w:rsidRDefault="009D7789" w:rsidP="009D7789">
      <w:pPr>
        <w:pStyle w:val="NormalWeb"/>
        <w:shd w:val="clear" w:color="auto" w:fill="FFFFFF"/>
        <w:spacing w:before="0" w:beforeAutospacing="0" w:after="0" w:afterAutospacing="0"/>
        <w:contextualSpacing/>
        <w:jc w:val="both"/>
        <w:rPr>
          <w:rFonts w:ascii="Verdana" w:hAnsi="Verdana" w:cs="Arial"/>
          <w:sz w:val="16"/>
          <w:szCs w:val="16"/>
        </w:rPr>
      </w:pPr>
      <w:r w:rsidRPr="00A60AC8">
        <w:rPr>
          <w:rFonts w:ascii="Verdana" w:hAnsi="Verdana" w:cs="Arial"/>
          <w:sz w:val="16"/>
          <w:szCs w:val="16"/>
        </w:rPr>
        <w:t>Los proponentes que terminan su año contable en una fecha distinta al 31 de diciembre deben actualizar la información financiera en la fecha correspondiente; sin perjuicio de la obligación de renovar el RUP de acuerdo con lo establecido en el artículo 2.2.1.1.1.5.1</w:t>
      </w:r>
      <w:r w:rsidRPr="00A60AC8">
        <w:rPr>
          <w:rStyle w:val="Fuerte"/>
          <w:rFonts w:ascii="Verdana" w:hAnsi="Verdana" w:cs="Arial"/>
          <w:sz w:val="16"/>
          <w:szCs w:val="16"/>
        </w:rPr>
        <w:t xml:space="preserve"> </w:t>
      </w:r>
      <w:r w:rsidRPr="00A60AC8">
        <w:rPr>
          <w:rFonts w:ascii="Verdana" w:hAnsi="Verdana" w:cs="Arial"/>
          <w:sz w:val="16"/>
          <w:szCs w:val="16"/>
        </w:rPr>
        <w:t>del presente decreto”.</w:t>
      </w:r>
    </w:p>
    <w:p w14:paraId="157C3321" w14:textId="77777777" w:rsidR="009D7789" w:rsidRPr="00A60AC8" w:rsidRDefault="009D7789" w:rsidP="009D7789">
      <w:pPr>
        <w:pStyle w:val="Textonotapie"/>
        <w:ind w:firstLine="708"/>
        <w:contextualSpacing/>
        <w:jc w:val="both"/>
        <w:rPr>
          <w:rFonts w:ascii="Verdana" w:hAnsi="Verdana" w:cs="Arial"/>
          <w:sz w:val="16"/>
          <w:szCs w:val="16"/>
        </w:rPr>
      </w:pPr>
    </w:p>
  </w:footnote>
  <w:footnote w:id="11">
    <w:p w14:paraId="58C24497" w14:textId="77777777" w:rsidR="009D7789" w:rsidRPr="00A60AC8" w:rsidRDefault="009D7789" w:rsidP="009D7789">
      <w:pPr>
        <w:pStyle w:val="Textonotapie"/>
        <w:ind w:firstLine="709"/>
        <w:contextualSpacing/>
        <w:jc w:val="both"/>
        <w:rPr>
          <w:rFonts w:ascii="Verdana" w:hAnsi="Verdana" w:cs="Arial"/>
          <w:sz w:val="16"/>
          <w:szCs w:val="16"/>
          <w:lang w:eastAsia="es-CO"/>
        </w:rPr>
      </w:pPr>
      <w:r w:rsidRPr="00A60AC8">
        <w:rPr>
          <w:rStyle w:val="Refdenotaalpie"/>
          <w:rFonts w:ascii="Verdana" w:hAnsi="Verdana" w:cs="Arial"/>
          <w:sz w:val="16"/>
          <w:szCs w:val="16"/>
        </w:rPr>
        <w:footnoteRef/>
      </w:r>
      <w:r w:rsidRPr="00A60AC8">
        <w:rPr>
          <w:rFonts w:ascii="Verdana" w:hAnsi="Verdana" w:cs="Arial"/>
          <w:sz w:val="16"/>
          <w:szCs w:val="16"/>
        </w:rPr>
        <w:t xml:space="preserve"> </w:t>
      </w:r>
      <w:r w:rsidRPr="00A60AC8">
        <w:rPr>
          <w:rFonts w:ascii="Verdana" w:hAnsi="Verdana" w:cs="Arial"/>
          <w:sz w:val="16"/>
          <w:szCs w:val="16"/>
          <w:lang w:eastAsia="es-CO"/>
        </w:rPr>
        <w:t>Decreto 1082 de 2015:</w:t>
      </w:r>
      <w:r w:rsidRPr="00A60AC8">
        <w:rPr>
          <w:rFonts w:ascii="Verdana" w:hAnsi="Verdana" w:cs="Arial"/>
          <w:sz w:val="16"/>
          <w:szCs w:val="16"/>
        </w:rPr>
        <w:t xml:space="preserve"> </w:t>
      </w:r>
      <w:r w:rsidRPr="00A60AC8">
        <w:rPr>
          <w:rFonts w:ascii="Verdana" w:hAnsi="Verdana" w:cs="Arial"/>
          <w:sz w:val="16"/>
          <w:szCs w:val="16"/>
          <w:lang w:eastAsia="es-CO"/>
        </w:rPr>
        <w:t>“Artículo 2.2.1.1.1.5.1. Inscripción, renovación, actualización y cancelación del RUP. Las personas naturales y jurídicas, nacionales o extranjeras, con domicilio en Colombia, interesadas en participar en Procesos de Contratación convocados por las Entidades Estatales, deben estar inscritas en el RUP, salvo las excepciones previstas de forma taxativa en la ley.”</w:t>
      </w:r>
    </w:p>
    <w:p w14:paraId="2FCE3943" w14:textId="77777777" w:rsidR="009D7789" w:rsidRPr="00A60AC8" w:rsidRDefault="009D7789" w:rsidP="009D7789">
      <w:pPr>
        <w:pStyle w:val="Textonotapie"/>
        <w:ind w:firstLine="709"/>
        <w:contextualSpacing/>
        <w:jc w:val="both"/>
        <w:rPr>
          <w:rFonts w:ascii="Verdana" w:hAnsi="Verdana" w:cs="Arial"/>
          <w:sz w:val="16"/>
          <w:szCs w:val="16"/>
          <w:lang w:eastAsia="es-CO"/>
        </w:rPr>
      </w:pPr>
      <w:r w:rsidRPr="00A60AC8">
        <w:rPr>
          <w:rFonts w:ascii="Verdana" w:hAnsi="Verdana" w:cs="Arial"/>
          <w:sz w:val="16"/>
          <w:szCs w:val="16"/>
          <w:lang w:eastAsia="es-CO"/>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1577821B" w14:textId="77777777" w:rsidR="009D7789" w:rsidRPr="00A60AC8" w:rsidRDefault="009D7789" w:rsidP="009D7789">
      <w:pPr>
        <w:pStyle w:val="Textonotapie"/>
        <w:ind w:firstLine="709"/>
        <w:contextualSpacing/>
        <w:jc w:val="both"/>
        <w:rPr>
          <w:rFonts w:ascii="Verdana" w:hAnsi="Verdana" w:cs="Arial"/>
          <w:sz w:val="16"/>
          <w:szCs w:val="16"/>
          <w:lang w:eastAsia="es-CO"/>
        </w:rPr>
      </w:pPr>
      <w:r w:rsidRPr="00A60AC8">
        <w:rPr>
          <w:rFonts w:ascii="Verdana" w:hAnsi="Verdana" w:cs="Arial"/>
          <w:sz w:val="16"/>
          <w:szCs w:val="16"/>
          <w:lang w:eastAsia="es-CO"/>
        </w:rPr>
        <w:t>Los inscritos en el RUP pueden en cualquier momento solicitar a la cámara de comercio cancelar su inscripción”.</w:t>
      </w:r>
    </w:p>
    <w:p w14:paraId="24C6F338" w14:textId="77777777" w:rsidR="009D7789" w:rsidRPr="00A60AC8" w:rsidRDefault="009D7789" w:rsidP="009D7789">
      <w:pPr>
        <w:pStyle w:val="Textonotapie"/>
        <w:ind w:firstLine="709"/>
        <w:contextualSpacing/>
        <w:jc w:val="both"/>
        <w:rPr>
          <w:rFonts w:ascii="Verdana" w:hAnsi="Verdana" w:cs="Arial"/>
          <w:sz w:val="16"/>
          <w:szCs w:val="16"/>
          <w:lang w:val="es-ES"/>
        </w:rPr>
      </w:pPr>
    </w:p>
  </w:footnote>
  <w:footnote w:id="12">
    <w:p w14:paraId="7F6D61AA" w14:textId="77777777" w:rsidR="009D7789" w:rsidRPr="00A60AC8" w:rsidRDefault="009D7789" w:rsidP="009D7789">
      <w:pPr>
        <w:ind w:firstLine="708"/>
        <w:contextualSpacing/>
        <w:jc w:val="both"/>
        <w:rPr>
          <w:rFonts w:ascii="Verdana" w:hAnsi="Verdana" w:cs="Arial"/>
          <w:sz w:val="16"/>
          <w:szCs w:val="16"/>
        </w:rPr>
      </w:pPr>
      <w:r w:rsidRPr="00A60AC8">
        <w:rPr>
          <w:rStyle w:val="Refdenotaalpie"/>
          <w:rFonts w:ascii="Verdana" w:hAnsi="Verdana" w:cs="Arial"/>
          <w:sz w:val="16"/>
          <w:szCs w:val="16"/>
        </w:rPr>
        <w:footnoteRef/>
      </w:r>
      <w:r w:rsidRPr="00A60AC8">
        <w:rPr>
          <w:rFonts w:ascii="Verdana" w:hAnsi="Verdana" w:cs="Arial"/>
          <w:sz w:val="16"/>
          <w:szCs w:val="16"/>
        </w:rPr>
        <w:t xml:space="preserve"> “6.3. De la impugnación de la inscripción en el Registro Único de Proponentes (RUP). Realizada la verificación a que se refiere el numeral 6.1</w:t>
      </w:r>
      <w:r w:rsidRPr="00A60AC8">
        <w:rPr>
          <w:rFonts w:ascii="Verdana" w:hAnsi="Verdana" w:cs="Arial"/>
          <w:spacing w:val="1"/>
          <w:sz w:val="16"/>
          <w:szCs w:val="16"/>
        </w:rPr>
        <w:t xml:space="preserve"> </w:t>
      </w:r>
      <w:r w:rsidRPr="00A60AC8">
        <w:rPr>
          <w:rFonts w:ascii="Verdana" w:hAnsi="Verdana" w:cs="Arial"/>
          <w:spacing w:val="-1"/>
          <w:sz w:val="16"/>
          <w:szCs w:val="16"/>
        </w:rPr>
        <w:t>del</w:t>
      </w:r>
      <w:r w:rsidRPr="00A60AC8">
        <w:rPr>
          <w:rFonts w:ascii="Verdana" w:hAnsi="Verdana" w:cs="Arial"/>
          <w:spacing w:val="-8"/>
          <w:sz w:val="16"/>
          <w:szCs w:val="16"/>
        </w:rPr>
        <w:t xml:space="preserve"> </w:t>
      </w:r>
      <w:r w:rsidRPr="00A60AC8">
        <w:rPr>
          <w:rFonts w:ascii="Verdana" w:hAnsi="Verdana" w:cs="Arial"/>
          <w:spacing w:val="-1"/>
          <w:sz w:val="16"/>
          <w:szCs w:val="16"/>
        </w:rPr>
        <w:t>presente</w:t>
      </w:r>
      <w:r w:rsidRPr="00A60AC8">
        <w:rPr>
          <w:rFonts w:ascii="Verdana" w:hAnsi="Verdana" w:cs="Arial"/>
          <w:spacing w:val="-8"/>
          <w:sz w:val="16"/>
          <w:szCs w:val="16"/>
        </w:rPr>
        <w:t xml:space="preserve"> </w:t>
      </w:r>
      <w:r w:rsidRPr="00A60AC8">
        <w:rPr>
          <w:rFonts w:ascii="Verdana" w:hAnsi="Verdana" w:cs="Arial"/>
          <w:spacing w:val="-1"/>
          <w:sz w:val="16"/>
          <w:szCs w:val="16"/>
        </w:rPr>
        <w:t>artículo,</w:t>
      </w:r>
      <w:r w:rsidRPr="00A60AC8">
        <w:rPr>
          <w:rFonts w:ascii="Verdana" w:hAnsi="Verdana" w:cs="Arial"/>
          <w:spacing w:val="-8"/>
          <w:sz w:val="16"/>
          <w:szCs w:val="16"/>
        </w:rPr>
        <w:t xml:space="preserve"> </w:t>
      </w:r>
      <w:r w:rsidRPr="00A60AC8">
        <w:rPr>
          <w:rFonts w:ascii="Verdana" w:hAnsi="Verdana" w:cs="Arial"/>
          <w:spacing w:val="-1"/>
          <w:sz w:val="16"/>
          <w:szCs w:val="16"/>
        </w:rPr>
        <w:t>la</w:t>
      </w:r>
      <w:r w:rsidRPr="00A60AC8">
        <w:rPr>
          <w:rFonts w:ascii="Verdana" w:hAnsi="Verdana" w:cs="Arial"/>
          <w:spacing w:val="-7"/>
          <w:sz w:val="16"/>
          <w:szCs w:val="16"/>
        </w:rPr>
        <w:t xml:space="preserve"> </w:t>
      </w:r>
      <w:r w:rsidRPr="00A60AC8">
        <w:rPr>
          <w:rFonts w:ascii="Verdana" w:hAnsi="Verdana" w:cs="Arial"/>
          <w:spacing w:val="-1"/>
          <w:sz w:val="16"/>
          <w:szCs w:val="16"/>
        </w:rPr>
        <w:t>Cámara</w:t>
      </w:r>
      <w:r w:rsidRPr="00A60AC8">
        <w:rPr>
          <w:rFonts w:ascii="Verdana" w:hAnsi="Verdana" w:cs="Arial"/>
          <w:spacing w:val="-8"/>
          <w:sz w:val="16"/>
          <w:szCs w:val="16"/>
        </w:rPr>
        <w:t xml:space="preserve"> </w:t>
      </w:r>
      <w:r w:rsidRPr="00A60AC8">
        <w:rPr>
          <w:rFonts w:ascii="Verdana" w:hAnsi="Verdana" w:cs="Arial"/>
          <w:spacing w:val="-1"/>
          <w:sz w:val="16"/>
          <w:szCs w:val="16"/>
        </w:rPr>
        <w:t>publicará</w:t>
      </w:r>
      <w:r w:rsidRPr="00A60AC8">
        <w:rPr>
          <w:rFonts w:ascii="Verdana" w:hAnsi="Verdana" w:cs="Arial"/>
          <w:spacing w:val="-8"/>
          <w:sz w:val="16"/>
          <w:szCs w:val="16"/>
        </w:rPr>
        <w:t xml:space="preserve"> </w:t>
      </w:r>
      <w:r w:rsidRPr="00A60AC8">
        <w:rPr>
          <w:rFonts w:ascii="Verdana" w:hAnsi="Verdana" w:cs="Arial"/>
          <w:spacing w:val="-1"/>
          <w:sz w:val="16"/>
          <w:szCs w:val="16"/>
        </w:rPr>
        <w:t>el</w:t>
      </w:r>
      <w:r w:rsidRPr="00A60AC8">
        <w:rPr>
          <w:rFonts w:ascii="Verdana" w:hAnsi="Verdana" w:cs="Arial"/>
          <w:spacing w:val="-8"/>
          <w:sz w:val="16"/>
          <w:szCs w:val="16"/>
        </w:rPr>
        <w:t xml:space="preserve"> </w:t>
      </w:r>
      <w:r w:rsidRPr="00A60AC8">
        <w:rPr>
          <w:rFonts w:ascii="Verdana" w:hAnsi="Verdana" w:cs="Arial"/>
          <w:spacing w:val="-1"/>
          <w:sz w:val="16"/>
          <w:szCs w:val="16"/>
        </w:rPr>
        <w:t>acto</w:t>
      </w:r>
      <w:r w:rsidRPr="00A60AC8">
        <w:rPr>
          <w:rFonts w:ascii="Verdana" w:hAnsi="Verdana" w:cs="Arial"/>
          <w:spacing w:val="-7"/>
          <w:sz w:val="16"/>
          <w:szCs w:val="16"/>
        </w:rPr>
        <w:t xml:space="preserve"> </w:t>
      </w:r>
      <w:r w:rsidRPr="00A60AC8">
        <w:rPr>
          <w:rFonts w:ascii="Verdana" w:hAnsi="Verdana" w:cs="Arial"/>
          <w:spacing w:val="-1"/>
          <w:sz w:val="16"/>
          <w:szCs w:val="16"/>
        </w:rPr>
        <w:t>de</w:t>
      </w:r>
      <w:r w:rsidRPr="00A60AC8">
        <w:rPr>
          <w:rFonts w:ascii="Verdana" w:hAnsi="Verdana" w:cs="Arial"/>
          <w:spacing w:val="-8"/>
          <w:sz w:val="16"/>
          <w:szCs w:val="16"/>
        </w:rPr>
        <w:t xml:space="preserve"> </w:t>
      </w:r>
      <w:r w:rsidRPr="00A60AC8">
        <w:rPr>
          <w:rFonts w:ascii="Verdana" w:hAnsi="Verdana" w:cs="Arial"/>
          <w:spacing w:val="-1"/>
          <w:sz w:val="16"/>
          <w:szCs w:val="16"/>
        </w:rPr>
        <w:t>inscripción,</w:t>
      </w:r>
      <w:r w:rsidRPr="00A60AC8">
        <w:rPr>
          <w:rFonts w:ascii="Verdana" w:hAnsi="Verdana" w:cs="Arial"/>
          <w:spacing w:val="-8"/>
          <w:sz w:val="16"/>
          <w:szCs w:val="16"/>
        </w:rPr>
        <w:t xml:space="preserve"> </w:t>
      </w:r>
      <w:r w:rsidRPr="00A60AC8">
        <w:rPr>
          <w:rFonts w:ascii="Verdana" w:hAnsi="Verdana" w:cs="Arial"/>
          <w:spacing w:val="-1"/>
          <w:sz w:val="16"/>
          <w:szCs w:val="16"/>
        </w:rPr>
        <w:t>contra</w:t>
      </w:r>
      <w:r w:rsidRPr="00A60AC8">
        <w:rPr>
          <w:rFonts w:ascii="Verdana" w:hAnsi="Verdana" w:cs="Arial"/>
          <w:spacing w:val="-8"/>
          <w:sz w:val="16"/>
          <w:szCs w:val="16"/>
        </w:rPr>
        <w:t xml:space="preserve"> </w:t>
      </w:r>
      <w:r w:rsidRPr="00A60AC8">
        <w:rPr>
          <w:rFonts w:ascii="Verdana" w:hAnsi="Verdana" w:cs="Arial"/>
          <w:spacing w:val="-1"/>
          <w:sz w:val="16"/>
          <w:szCs w:val="16"/>
        </w:rPr>
        <w:t>el</w:t>
      </w:r>
      <w:r w:rsidRPr="00A60AC8">
        <w:rPr>
          <w:rFonts w:ascii="Verdana" w:hAnsi="Verdana" w:cs="Arial"/>
          <w:spacing w:val="-7"/>
          <w:sz w:val="16"/>
          <w:szCs w:val="16"/>
        </w:rPr>
        <w:t xml:space="preserve"> </w:t>
      </w:r>
      <w:r w:rsidRPr="00A60AC8">
        <w:rPr>
          <w:rFonts w:ascii="Verdana" w:hAnsi="Verdana" w:cs="Arial"/>
          <w:spacing w:val="-1"/>
          <w:sz w:val="16"/>
          <w:szCs w:val="16"/>
        </w:rPr>
        <w:t>cual</w:t>
      </w:r>
      <w:r w:rsidRPr="00A60AC8">
        <w:rPr>
          <w:rFonts w:ascii="Verdana" w:hAnsi="Verdana" w:cs="Arial"/>
          <w:spacing w:val="-8"/>
          <w:sz w:val="16"/>
          <w:szCs w:val="16"/>
        </w:rPr>
        <w:t xml:space="preserve"> </w:t>
      </w:r>
      <w:r w:rsidRPr="00A60AC8">
        <w:rPr>
          <w:rFonts w:ascii="Verdana" w:hAnsi="Verdana" w:cs="Arial"/>
          <w:spacing w:val="-1"/>
          <w:sz w:val="16"/>
          <w:szCs w:val="16"/>
        </w:rPr>
        <w:t>cualquier</w:t>
      </w:r>
      <w:r w:rsidRPr="00A60AC8">
        <w:rPr>
          <w:rFonts w:ascii="Verdana" w:hAnsi="Verdana" w:cs="Arial"/>
          <w:spacing w:val="-8"/>
          <w:sz w:val="16"/>
          <w:szCs w:val="16"/>
        </w:rPr>
        <w:t xml:space="preserve"> </w:t>
      </w:r>
      <w:r w:rsidRPr="00A60AC8">
        <w:rPr>
          <w:rFonts w:ascii="Verdana" w:hAnsi="Verdana" w:cs="Arial"/>
          <w:spacing w:val="-1"/>
          <w:sz w:val="16"/>
          <w:szCs w:val="16"/>
        </w:rPr>
        <w:t>persona</w:t>
      </w:r>
      <w:r w:rsidRPr="00A60AC8">
        <w:rPr>
          <w:rFonts w:ascii="Verdana" w:hAnsi="Verdana" w:cs="Arial"/>
          <w:spacing w:val="-8"/>
          <w:sz w:val="16"/>
          <w:szCs w:val="16"/>
        </w:rPr>
        <w:t xml:space="preserve"> </w:t>
      </w:r>
      <w:r w:rsidRPr="00A60AC8">
        <w:rPr>
          <w:rFonts w:ascii="Verdana" w:hAnsi="Verdana" w:cs="Arial"/>
          <w:sz w:val="16"/>
          <w:szCs w:val="16"/>
        </w:rPr>
        <w:t>podrá</w:t>
      </w:r>
      <w:r w:rsidRPr="00A60AC8">
        <w:rPr>
          <w:rFonts w:ascii="Verdana" w:hAnsi="Verdana" w:cs="Arial"/>
          <w:spacing w:val="-7"/>
          <w:sz w:val="16"/>
          <w:szCs w:val="16"/>
        </w:rPr>
        <w:t xml:space="preserve"> </w:t>
      </w:r>
      <w:r w:rsidRPr="00A60AC8">
        <w:rPr>
          <w:rFonts w:ascii="Verdana" w:hAnsi="Verdana" w:cs="Arial"/>
          <w:sz w:val="16"/>
          <w:szCs w:val="16"/>
        </w:rPr>
        <w:t>interponer</w:t>
      </w:r>
      <w:r w:rsidRPr="00A60AC8">
        <w:rPr>
          <w:rFonts w:ascii="Verdana" w:hAnsi="Verdana" w:cs="Arial"/>
          <w:spacing w:val="-8"/>
          <w:sz w:val="16"/>
          <w:szCs w:val="16"/>
        </w:rPr>
        <w:t xml:space="preserve"> </w:t>
      </w:r>
      <w:r w:rsidRPr="00A60AC8">
        <w:rPr>
          <w:rFonts w:ascii="Verdana" w:hAnsi="Verdana" w:cs="Arial"/>
          <w:sz w:val="16"/>
          <w:szCs w:val="16"/>
        </w:rPr>
        <w:t>recurso</w:t>
      </w:r>
      <w:r w:rsidRPr="00A60AC8">
        <w:rPr>
          <w:rFonts w:ascii="Verdana" w:hAnsi="Verdana" w:cs="Arial"/>
          <w:spacing w:val="-8"/>
          <w:sz w:val="16"/>
          <w:szCs w:val="16"/>
        </w:rPr>
        <w:t xml:space="preserve"> </w:t>
      </w:r>
      <w:r w:rsidRPr="00A60AC8">
        <w:rPr>
          <w:rFonts w:ascii="Verdana" w:hAnsi="Verdana" w:cs="Arial"/>
          <w:sz w:val="16"/>
          <w:szCs w:val="16"/>
        </w:rPr>
        <w:t>de</w:t>
      </w:r>
      <w:r w:rsidRPr="00A60AC8">
        <w:rPr>
          <w:rFonts w:ascii="Verdana" w:hAnsi="Verdana" w:cs="Arial"/>
          <w:spacing w:val="-7"/>
          <w:sz w:val="16"/>
          <w:szCs w:val="16"/>
        </w:rPr>
        <w:t xml:space="preserve"> </w:t>
      </w:r>
      <w:r w:rsidRPr="00A60AC8">
        <w:rPr>
          <w:rFonts w:ascii="Verdana" w:hAnsi="Verdana" w:cs="Arial"/>
          <w:sz w:val="16"/>
          <w:szCs w:val="16"/>
        </w:rPr>
        <w:t>reposición</w:t>
      </w:r>
      <w:r w:rsidRPr="00A60AC8">
        <w:rPr>
          <w:rFonts w:ascii="Verdana" w:hAnsi="Verdana" w:cs="Arial"/>
          <w:spacing w:val="-8"/>
          <w:sz w:val="16"/>
          <w:szCs w:val="16"/>
        </w:rPr>
        <w:t xml:space="preserve"> </w:t>
      </w:r>
      <w:r w:rsidRPr="00A60AC8">
        <w:rPr>
          <w:rFonts w:ascii="Verdana" w:hAnsi="Verdana" w:cs="Arial"/>
          <w:sz w:val="16"/>
          <w:szCs w:val="16"/>
        </w:rPr>
        <w:t>ante</w:t>
      </w:r>
      <w:r w:rsidRPr="00A60AC8">
        <w:rPr>
          <w:rFonts w:ascii="Verdana" w:hAnsi="Verdana" w:cs="Arial"/>
          <w:spacing w:val="-8"/>
          <w:sz w:val="16"/>
          <w:szCs w:val="16"/>
        </w:rPr>
        <w:t xml:space="preserve"> </w:t>
      </w:r>
      <w:r w:rsidRPr="00A60AC8">
        <w:rPr>
          <w:rFonts w:ascii="Verdana" w:hAnsi="Verdana" w:cs="Arial"/>
          <w:sz w:val="16"/>
          <w:szCs w:val="16"/>
        </w:rPr>
        <w:t>la</w:t>
      </w:r>
      <w:r w:rsidRPr="00A60AC8">
        <w:rPr>
          <w:rFonts w:ascii="Verdana" w:hAnsi="Verdana" w:cs="Arial"/>
          <w:spacing w:val="-8"/>
          <w:sz w:val="16"/>
          <w:szCs w:val="16"/>
        </w:rPr>
        <w:t xml:space="preserve"> </w:t>
      </w:r>
      <w:r w:rsidRPr="00A60AC8">
        <w:rPr>
          <w:rFonts w:ascii="Verdana" w:hAnsi="Verdana" w:cs="Arial"/>
          <w:sz w:val="16"/>
          <w:szCs w:val="16"/>
        </w:rPr>
        <w:t>respectiva</w:t>
      </w:r>
      <w:r w:rsidRPr="00A60AC8">
        <w:rPr>
          <w:rFonts w:ascii="Verdana" w:hAnsi="Verdana" w:cs="Arial"/>
          <w:spacing w:val="-7"/>
          <w:sz w:val="16"/>
          <w:szCs w:val="16"/>
        </w:rPr>
        <w:t xml:space="preserve"> </w:t>
      </w:r>
      <w:r w:rsidRPr="00A60AC8">
        <w:rPr>
          <w:rFonts w:ascii="Verdana" w:hAnsi="Verdana" w:cs="Arial"/>
          <w:sz w:val="16"/>
          <w:szCs w:val="16"/>
        </w:rPr>
        <w:t>Cámara</w:t>
      </w:r>
      <w:r w:rsidRPr="00A60AC8">
        <w:rPr>
          <w:rFonts w:ascii="Verdana" w:hAnsi="Verdana" w:cs="Arial"/>
          <w:spacing w:val="1"/>
          <w:sz w:val="16"/>
          <w:szCs w:val="16"/>
        </w:rPr>
        <w:t xml:space="preserve"> </w:t>
      </w:r>
      <w:r w:rsidRPr="00A60AC8">
        <w:rPr>
          <w:rFonts w:ascii="Verdana" w:hAnsi="Verdana" w:cs="Arial"/>
          <w:sz w:val="16"/>
          <w:szCs w:val="16"/>
        </w:rPr>
        <w:t>de Comercio, durante los diez (10) días hábiles siguientes a la publicación, sin que para ello requiera demostrar interés alguno. Para que la impugnación sea</w:t>
      </w:r>
      <w:r w:rsidRPr="00A60AC8">
        <w:rPr>
          <w:rFonts w:ascii="Verdana" w:hAnsi="Verdana" w:cs="Arial"/>
          <w:spacing w:val="1"/>
          <w:sz w:val="16"/>
          <w:szCs w:val="16"/>
        </w:rPr>
        <w:t xml:space="preserve"> </w:t>
      </w:r>
      <w:r w:rsidRPr="00A60AC8">
        <w:rPr>
          <w:rFonts w:ascii="Verdana" w:hAnsi="Verdana" w:cs="Arial"/>
          <w:sz w:val="16"/>
          <w:szCs w:val="16"/>
        </w:rPr>
        <w:t>admisible deberá prestarse caución bancaria o de compañía de seguros para garantizar los perjuicios que se puedan causar al inscrito. Contra la decisión que</w:t>
      </w:r>
      <w:r w:rsidRPr="00A60AC8">
        <w:rPr>
          <w:rFonts w:ascii="Verdana" w:hAnsi="Verdana" w:cs="Arial"/>
          <w:spacing w:val="1"/>
          <w:sz w:val="16"/>
          <w:szCs w:val="16"/>
        </w:rPr>
        <w:t xml:space="preserve"> </w:t>
      </w:r>
      <w:r w:rsidRPr="00A60AC8">
        <w:rPr>
          <w:rFonts w:ascii="Verdana" w:hAnsi="Verdana" w:cs="Arial"/>
          <w:sz w:val="16"/>
          <w:szCs w:val="16"/>
        </w:rPr>
        <w:t>resuelva</w:t>
      </w:r>
      <w:r w:rsidRPr="00A60AC8">
        <w:rPr>
          <w:rFonts w:ascii="Verdana" w:hAnsi="Verdana" w:cs="Arial"/>
          <w:spacing w:val="-2"/>
          <w:sz w:val="16"/>
          <w:szCs w:val="16"/>
        </w:rPr>
        <w:t xml:space="preserve"> </w:t>
      </w:r>
      <w:r w:rsidRPr="00A60AC8">
        <w:rPr>
          <w:rFonts w:ascii="Verdana" w:hAnsi="Verdana" w:cs="Arial"/>
          <w:sz w:val="16"/>
          <w:szCs w:val="16"/>
        </w:rPr>
        <w:t>el</w:t>
      </w:r>
      <w:r w:rsidRPr="00A60AC8">
        <w:rPr>
          <w:rFonts w:ascii="Verdana" w:hAnsi="Verdana" w:cs="Arial"/>
          <w:spacing w:val="-1"/>
          <w:sz w:val="16"/>
          <w:szCs w:val="16"/>
        </w:rPr>
        <w:t xml:space="preserve"> </w:t>
      </w:r>
      <w:r w:rsidRPr="00A60AC8">
        <w:rPr>
          <w:rFonts w:ascii="Verdana" w:hAnsi="Verdana" w:cs="Arial"/>
          <w:sz w:val="16"/>
          <w:szCs w:val="16"/>
        </w:rPr>
        <w:t>recurso</w:t>
      </w:r>
      <w:r w:rsidRPr="00A60AC8">
        <w:rPr>
          <w:rFonts w:ascii="Verdana" w:hAnsi="Verdana" w:cs="Arial"/>
          <w:spacing w:val="-1"/>
          <w:sz w:val="16"/>
          <w:szCs w:val="16"/>
        </w:rPr>
        <w:t xml:space="preserve"> </w:t>
      </w:r>
      <w:r w:rsidRPr="00A60AC8">
        <w:rPr>
          <w:rFonts w:ascii="Verdana" w:hAnsi="Verdana" w:cs="Arial"/>
          <w:sz w:val="16"/>
          <w:szCs w:val="16"/>
        </w:rPr>
        <w:t>de</w:t>
      </w:r>
      <w:r w:rsidRPr="00A60AC8">
        <w:rPr>
          <w:rFonts w:ascii="Verdana" w:hAnsi="Verdana" w:cs="Arial"/>
          <w:spacing w:val="-1"/>
          <w:sz w:val="16"/>
          <w:szCs w:val="16"/>
        </w:rPr>
        <w:t xml:space="preserve"> </w:t>
      </w:r>
      <w:r w:rsidRPr="00A60AC8">
        <w:rPr>
          <w:rFonts w:ascii="Verdana" w:hAnsi="Verdana" w:cs="Arial"/>
          <w:sz w:val="16"/>
          <w:szCs w:val="16"/>
        </w:rPr>
        <w:t>reposición,</w:t>
      </w:r>
      <w:r w:rsidRPr="00A60AC8">
        <w:rPr>
          <w:rFonts w:ascii="Verdana" w:hAnsi="Verdana" w:cs="Arial"/>
          <w:spacing w:val="-1"/>
          <w:sz w:val="16"/>
          <w:szCs w:val="16"/>
        </w:rPr>
        <w:t xml:space="preserve"> </w:t>
      </w:r>
      <w:r w:rsidRPr="00A60AC8">
        <w:rPr>
          <w:rFonts w:ascii="Verdana" w:hAnsi="Verdana" w:cs="Arial"/>
          <w:sz w:val="16"/>
          <w:szCs w:val="16"/>
        </w:rPr>
        <w:t>no</w:t>
      </w:r>
      <w:r w:rsidRPr="00A60AC8">
        <w:rPr>
          <w:rFonts w:ascii="Verdana" w:hAnsi="Verdana" w:cs="Arial"/>
          <w:spacing w:val="-1"/>
          <w:sz w:val="16"/>
          <w:szCs w:val="16"/>
        </w:rPr>
        <w:t xml:space="preserve"> </w:t>
      </w:r>
      <w:r w:rsidRPr="00A60AC8">
        <w:rPr>
          <w:rFonts w:ascii="Verdana" w:hAnsi="Verdana" w:cs="Arial"/>
          <w:sz w:val="16"/>
          <w:szCs w:val="16"/>
        </w:rPr>
        <w:t>procederá</w:t>
      </w:r>
      <w:r w:rsidRPr="00A60AC8">
        <w:rPr>
          <w:rFonts w:ascii="Verdana" w:hAnsi="Verdana" w:cs="Arial"/>
          <w:spacing w:val="-1"/>
          <w:sz w:val="16"/>
          <w:szCs w:val="16"/>
        </w:rPr>
        <w:t xml:space="preserve"> </w:t>
      </w:r>
      <w:r w:rsidRPr="00A60AC8">
        <w:rPr>
          <w:rFonts w:ascii="Verdana" w:hAnsi="Verdana" w:cs="Arial"/>
          <w:sz w:val="16"/>
          <w:szCs w:val="16"/>
        </w:rPr>
        <w:t>apelación.</w:t>
      </w:r>
    </w:p>
    <w:p w14:paraId="2248AB0C" w14:textId="77777777" w:rsidR="009D7789" w:rsidRPr="00A60AC8" w:rsidRDefault="009D7789" w:rsidP="009D7789">
      <w:pPr>
        <w:ind w:firstLine="708"/>
        <w:contextualSpacing/>
        <w:jc w:val="both"/>
        <w:rPr>
          <w:rFonts w:ascii="Verdana" w:hAnsi="Verdana" w:cs="Arial"/>
          <w:sz w:val="16"/>
          <w:szCs w:val="16"/>
        </w:rPr>
      </w:pPr>
      <w:r w:rsidRPr="00A60AC8">
        <w:rPr>
          <w:rFonts w:ascii="Verdana" w:hAnsi="Verdana" w:cs="Arial"/>
          <w:sz w:val="16"/>
          <w:szCs w:val="16"/>
        </w:rPr>
        <w:t>En</w:t>
      </w:r>
      <w:r w:rsidRPr="00A60AC8">
        <w:rPr>
          <w:rFonts w:ascii="Verdana" w:hAnsi="Verdana" w:cs="Arial"/>
          <w:spacing w:val="-8"/>
          <w:sz w:val="16"/>
          <w:szCs w:val="16"/>
        </w:rPr>
        <w:t xml:space="preserve"> </w:t>
      </w:r>
      <w:r w:rsidRPr="00A60AC8">
        <w:rPr>
          <w:rFonts w:ascii="Verdana" w:hAnsi="Verdana" w:cs="Arial"/>
          <w:sz w:val="16"/>
          <w:szCs w:val="16"/>
        </w:rPr>
        <w:t>firme</w:t>
      </w:r>
      <w:r w:rsidRPr="00A60AC8">
        <w:rPr>
          <w:rFonts w:ascii="Verdana" w:hAnsi="Verdana" w:cs="Arial"/>
          <w:spacing w:val="-7"/>
          <w:sz w:val="16"/>
          <w:szCs w:val="16"/>
        </w:rPr>
        <w:t xml:space="preserve"> </w:t>
      </w:r>
      <w:r w:rsidRPr="00A60AC8">
        <w:rPr>
          <w:rFonts w:ascii="Verdana" w:hAnsi="Verdana" w:cs="Arial"/>
          <w:sz w:val="16"/>
          <w:szCs w:val="16"/>
        </w:rPr>
        <w:t>la</w:t>
      </w:r>
      <w:r w:rsidRPr="00A60AC8">
        <w:rPr>
          <w:rFonts w:ascii="Verdana" w:hAnsi="Verdana" w:cs="Arial"/>
          <w:spacing w:val="-7"/>
          <w:sz w:val="16"/>
          <w:szCs w:val="16"/>
        </w:rPr>
        <w:t xml:space="preserve"> </w:t>
      </w:r>
      <w:r w:rsidRPr="00A60AC8">
        <w:rPr>
          <w:rFonts w:ascii="Verdana" w:hAnsi="Verdana" w:cs="Arial"/>
          <w:sz w:val="16"/>
          <w:szCs w:val="16"/>
        </w:rPr>
        <w:t>inscripción,</w:t>
      </w:r>
      <w:r w:rsidRPr="00A60AC8">
        <w:rPr>
          <w:rFonts w:ascii="Verdana" w:hAnsi="Verdana" w:cs="Arial"/>
          <w:spacing w:val="-7"/>
          <w:sz w:val="16"/>
          <w:szCs w:val="16"/>
        </w:rPr>
        <w:t xml:space="preserve"> </w:t>
      </w:r>
      <w:r w:rsidRPr="00A60AC8">
        <w:rPr>
          <w:rFonts w:ascii="Verdana" w:hAnsi="Verdana" w:cs="Arial"/>
          <w:sz w:val="16"/>
          <w:szCs w:val="16"/>
        </w:rPr>
        <w:t>cualquier</w:t>
      </w:r>
      <w:r w:rsidRPr="00A60AC8">
        <w:rPr>
          <w:rFonts w:ascii="Verdana" w:hAnsi="Verdana" w:cs="Arial"/>
          <w:spacing w:val="-7"/>
          <w:sz w:val="16"/>
          <w:szCs w:val="16"/>
        </w:rPr>
        <w:t xml:space="preserve"> </w:t>
      </w:r>
      <w:r w:rsidRPr="00A60AC8">
        <w:rPr>
          <w:rFonts w:ascii="Verdana" w:hAnsi="Verdana" w:cs="Arial"/>
          <w:sz w:val="16"/>
          <w:szCs w:val="16"/>
        </w:rPr>
        <w:t>persona</w:t>
      </w:r>
      <w:r w:rsidRPr="00A60AC8">
        <w:rPr>
          <w:rFonts w:ascii="Verdana" w:hAnsi="Verdana" w:cs="Arial"/>
          <w:spacing w:val="-7"/>
          <w:sz w:val="16"/>
          <w:szCs w:val="16"/>
        </w:rPr>
        <w:t xml:space="preserve"> </w:t>
      </w:r>
      <w:r w:rsidRPr="00A60AC8">
        <w:rPr>
          <w:rFonts w:ascii="Verdana" w:hAnsi="Verdana" w:cs="Arial"/>
          <w:sz w:val="16"/>
          <w:szCs w:val="16"/>
        </w:rPr>
        <w:t>podrá</w:t>
      </w:r>
      <w:r w:rsidRPr="00A60AC8">
        <w:rPr>
          <w:rFonts w:ascii="Verdana" w:hAnsi="Verdana" w:cs="Arial"/>
          <w:spacing w:val="-7"/>
          <w:sz w:val="16"/>
          <w:szCs w:val="16"/>
        </w:rPr>
        <w:t xml:space="preserve"> </w:t>
      </w:r>
      <w:r w:rsidRPr="00A60AC8">
        <w:rPr>
          <w:rFonts w:ascii="Verdana" w:hAnsi="Verdana" w:cs="Arial"/>
          <w:sz w:val="16"/>
          <w:szCs w:val="16"/>
        </w:rPr>
        <w:t>demandar</w:t>
      </w:r>
      <w:r w:rsidRPr="00A60AC8">
        <w:rPr>
          <w:rFonts w:ascii="Verdana" w:hAnsi="Verdana" w:cs="Arial"/>
          <w:spacing w:val="-7"/>
          <w:sz w:val="16"/>
          <w:szCs w:val="16"/>
        </w:rPr>
        <w:t xml:space="preserve"> </w:t>
      </w:r>
      <w:r w:rsidRPr="00A60AC8">
        <w:rPr>
          <w:rFonts w:ascii="Verdana" w:hAnsi="Verdana" w:cs="Arial"/>
          <w:sz w:val="16"/>
          <w:szCs w:val="16"/>
        </w:rPr>
        <w:t>su</w:t>
      </w:r>
      <w:r w:rsidRPr="00A60AC8">
        <w:rPr>
          <w:rFonts w:ascii="Verdana" w:hAnsi="Verdana" w:cs="Arial"/>
          <w:spacing w:val="-7"/>
          <w:sz w:val="16"/>
          <w:szCs w:val="16"/>
        </w:rPr>
        <w:t xml:space="preserve"> </w:t>
      </w:r>
      <w:r w:rsidRPr="00A60AC8">
        <w:rPr>
          <w:rFonts w:ascii="Verdana" w:hAnsi="Verdana" w:cs="Arial"/>
          <w:sz w:val="16"/>
          <w:szCs w:val="16"/>
        </w:rPr>
        <w:t>nulidad</w:t>
      </w:r>
      <w:r w:rsidRPr="00A60AC8">
        <w:rPr>
          <w:rFonts w:ascii="Verdana" w:hAnsi="Verdana" w:cs="Arial"/>
          <w:spacing w:val="-7"/>
          <w:sz w:val="16"/>
          <w:szCs w:val="16"/>
        </w:rPr>
        <w:t xml:space="preserve"> </w:t>
      </w:r>
      <w:r w:rsidRPr="00A60AC8">
        <w:rPr>
          <w:rFonts w:ascii="Verdana" w:hAnsi="Verdana" w:cs="Arial"/>
          <w:sz w:val="16"/>
          <w:szCs w:val="16"/>
        </w:rPr>
        <w:t>en</w:t>
      </w:r>
      <w:r w:rsidRPr="00A60AC8">
        <w:rPr>
          <w:rFonts w:ascii="Verdana" w:hAnsi="Verdana" w:cs="Arial"/>
          <w:spacing w:val="-8"/>
          <w:sz w:val="16"/>
          <w:szCs w:val="16"/>
        </w:rPr>
        <w:t xml:space="preserve"> </w:t>
      </w:r>
      <w:r w:rsidRPr="00A60AC8">
        <w:rPr>
          <w:rFonts w:ascii="Verdana" w:hAnsi="Verdana" w:cs="Arial"/>
          <w:sz w:val="16"/>
          <w:szCs w:val="16"/>
        </w:rPr>
        <w:t>desarrollo</w:t>
      </w:r>
      <w:r w:rsidRPr="00A60AC8">
        <w:rPr>
          <w:rFonts w:ascii="Verdana" w:hAnsi="Verdana" w:cs="Arial"/>
          <w:spacing w:val="-6"/>
          <w:sz w:val="16"/>
          <w:szCs w:val="16"/>
        </w:rPr>
        <w:t xml:space="preserve"> </w:t>
      </w:r>
      <w:r w:rsidRPr="00A60AC8">
        <w:rPr>
          <w:rFonts w:ascii="Verdana" w:hAnsi="Verdana" w:cs="Arial"/>
          <w:sz w:val="16"/>
          <w:szCs w:val="16"/>
        </w:rPr>
        <w:t>de</w:t>
      </w:r>
      <w:r w:rsidRPr="00A60AC8">
        <w:rPr>
          <w:rFonts w:ascii="Verdana" w:hAnsi="Verdana" w:cs="Arial"/>
          <w:spacing w:val="-8"/>
          <w:sz w:val="16"/>
          <w:szCs w:val="16"/>
        </w:rPr>
        <w:t xml:space="preserve"> </w:t>
      </w:r>
      <w:r w:rsidRPr="00A60AC8">
        <w:rPr>
          <w:rFonts w:ascii="Verdana" w:hAnsi="Verdana" w:cs="Arial"/>
          <w:sz w:val="16"/>
          <w:szCs w:val="16"/>
        </w:rPr>
        <w:t>la</w:t>
      </w:r>
      <w:r w:rsidRPr="00A60AC8">
        <w:rPr>
          <w:rFonts w:ascii="Verdana" w:hAnsi="Verdana" w:cs="Arial"/>
          <w:spacing w:val="-7"/>
          <w:sz w:val="16"/>
          <w:szCs w:val="16"/>
        </w:rPr>
        <w:t xml:space="preserve"> </w:t>
      </w:r>
      <w:r w:rsidRPr="00A60AC8">
        <w:rPr>
          <w:rFonts w:ascii="Verdana" w:hAnsi="Verdana" w:cs="Arial"/>
          <w:sz w:val="16"/>
          <w:szCs w:val="16"/>
        </w:rPr>
        <w:t>acción</w:t>
      </w:r>
      <w:r w:rsidRPr="00A60AC8">
        <w:rPr>
          <w:rFonts w:ascii="Verdana" w:hAnsi="Verdana" w:cs="Arial"/>
          <w:spacing w:val="-7"/>
          <w:sz w:val="16"/>
          <w:szCs w:val="16"/>
        </w:rPr>
        <w:t xml:space="preserve"> </w:t>
      </w:r>
      <w:r w:rsidRPr="00A60AC8">
        <w:rPr>
          <w:rFonts w:ascii="Verdana" w:hAnsi="Verdana" w:cs="Arial"/>
          <w:sz w:val="16"/>
          <w:szCs w:val="16"/>
        </w:rPr>
        <w:t>prevista</w:t>
      </w:r>
      <w:r w:rsidRPr="00A60AC8">
        <w:rPr>
          <w:rFonts w:ascii="Verdana" w:hAnsi="Verdana" w:cs="Arial"/>
          <w:spacing w:val="-6"/>
          <w:sz w:val="16"/>
          <w:szCs w:val="16"/>
        </w:rPr>
        <w:t xml:space="preserve"> </w:t>
      </w:r>
      <w:r w:rsidRPr="00A60AC8">
        <w:rPr>
          <w:rFonts w:ascii="Verdana" w:hAnsi="Verdana" w:cs="Arial"/>
          <w:sz w:val="16"/>
          <w:szCs w:val="16"/>
        </w:rPr>
        <w:t>en</w:t>
      </w:r>
      <w:r w:rsidRPr="00A60AC8">
        <w:rPr>
          <w:rFonts w:ascii="Verdana" w:hAnsi="Verdana" w:cs="Arial"/>
          <w:spacing w:val="-8"/>
          <w:sz w:val="16"/>
          <w:szCs w:val="16"/>
        </w:rPr>
        <w:t xml:space="preserve"> </w:t>
      </w:r>
      <w:r w:rsidRPr="00A60AC8">
        <w:rPr>
          <w:rFonts w:ascii="Verdana" w:hAnsi="Verdana" w:cs="Arial"/>
          <w:sz w:val="16"/>
          <w:szCs w:val="16"/>
        </w:rPr>
        <w:t>el</w:t>
      </w:r>
      <w:r w:rsidRPr="00A60AC8">
        <w:rPr>
          <w:rFonts w:ascii="Verdana" w:hAnsi="Verdana" w:cs="Arial"/>
          <w:spacing w:val="-7"/>
          <w:sz w:val="16"/>
          <w:szCs w:val="16"/>
        </w:rPr>
        <w:t xml:space="preserve"> </w:t>
      </w:r>
      <w:r w:rsidRPr="00A60AC8">
        <w:rPr>
          <w:rFonts w:ascii="Verdana" w:hAnsi="Verdana" w:cs="Arial"/>
          <w:sz w:val="16"/>
          <w:szCs w:val="16"/>
        </w:rPr>
        <w:t>Código</w:t>
      </w:r>
      <w:r w:rsidRPr="00A60AC8">
        <w:rPr>
          <w:rFonts w:ascii="Verdana" w:hAnsi="Verdana" w:cs="Arial"/>
          <w:spacing w:val="-7"/>
          <w:sz w:val="16"/>
          <w:szCs w:val="16"/>
        </w:rPr>
        <w:t xml:space="preserve"> </w:t>
      </w:r>
      <w:r w:rsidRPr="00A60AC8">
        <w:rPr>
          <w:rFonts w:ascii="Verdana" w:hAnsi="Verdana" w:cs="Arial"/>
          <w:sz w:val="16"/>
          <w:szCs w:val="16"/>
        </w:rPr>
        <w:t>Contencioso</w:t>
      </w:r>
      <w:r w:rsidRPr="00A60AC8">
        <w:rPr>
          <w:rFonts w:ascii="Verdana" w:hAnsi="Verdana" w:cs="Arial"/>
          <w:spacing w:val="-7"/>
          <w:sz w:val="16"/>
          <w:szCs w:val="16"/>
        </w:rPr>
        <w:t xml:space="preserve"> </w:t>
      </w:r>
      <w:r w:rsidRPr="00A60AC8">
        <w:rPr>
          <w:rFonts w:ascii="Verdana" w:hAnsi="Verdana" w:cs="Arial"/>
          <w:sz w:val="16"/>
          <w:szCs w:val="16"/>
        </w:rPr>
        <w:t>Administrativo.</w:t>
      </w:r>
    </w:p>
    <w:p w14:paraId="58D6C19A" w14:textId="77777777" w:rsidR="009D7789" w:rsidRPr="00A60AC8" w:rsidRDefault="009D7789" w:rsidP="009D7789">
      <w:pPr>
        <w:contextualSpacing/>
        <w:jc w:val="both"/>
        <w:rPr>
          <w:rFonts w:ascii="Verdana" w:hAnsi="Verdana" w:cs="Arial"/>
          <w:sz w:val="16"/>
          <w:szCs w:val="16"/>
        </w:rPr>
      </w:pPr>
      <w:r w:rsidRPr="00A60AC8">
        <w:rPr>
          <w:rFonts w:ascii="Verdana" w:hAnsi="Verdana" w:cs="Arial"/>
          <w:sz w:val="16"/>
          <w:szCs w:val="16"/>
        </w:rPr>
        <w:t>Para</w:t>
      </w:r>
      <w:r w:rsidRPr="00A60AC8">
        <w:rPr>
          <w:rFonts w:ascii="Verdana" w:hAnsi="Verdana" w:cs="Arial"/>
          <w:spacing w:val="-5"/>
          <w:sz w:val="16"/>
          <w:szCs w:val="16"/>
        </w:rPr>
        <w:t xml:space="preserve"> </w:t>
      </w:r>
      <w:r w:rsidRPr="00A60AC8">
        <w:rPr>
          <w:rFonts w:ascii="Verdana" w:hAnsi="Verdana" w:cs="Arial"/>
          <w:sz w:val="16"/>
          <w:szCs w:val="16"/>
        </w:rPr>
        <w:t>el</w:t>
      </w:r>
      <w:r w:rsidRPr="00A60AC8">
        <w:rPr>
          <w:rFonts w:ascii="Verdana" w:hAnsi="Verdana" w:cs="Arial"/>
          <w:spacing w:val="-5"/>
          <w:sz w:val="16"/>
          <w:szCs w:val="16"/>
        </w:rPr>
        <w:t xml:space="preserve"> </w:t>
      </w:r>
      <w:r w:rsidRPr="00A60AC8">
        <w:rPr>
          <w:rFonts w:ascii="Verdana" w:hAnsi="Verdana" w:cs="Arial"/>
          <w:sz w:val="16"/>
          <w:szCs w:val="16"/>
        </w:rPr>
        <w:t>efecto</w:t>
      </w:r>
      <w:r w:rsidRPr="00A60AC8">
        <w:rPr>
          <w:rFonts w:ascii="Verdana" w:hAnsi="Verdana" w:cs="Arial"/>
          <w:spacing w:val="-4"/>
          <w:sz w:val="16"/>
          <w:szCs w:val="16"/>
        </w:rPr>
        <w:t xml:space="preserve"> </w:t>
      </w:r>
      <w:r w:rsidRPr="00A60AC8">
        <w:rPr>
          <w:rFonts w:ascii="Verdana" w:hAnsi="Verdana" w:cs="Arial"/>
          <w:sz w:val="16"/>
          <w:szCs w:val="16"/>
        </w:rPr>
        <w:t>será</w:t>
      </w:r>
      <w:r w:rsidRPr="00A60AC8">
        <w:rPr>
          <w:rFonts w:ascii="Verdana" w:hAnsi="Verdana" w:cs="Arial"/>
          <w:spacing w:val="-5"/>
          <w:sz w:val="16"/>
          <w:szCs w:val="16"/>
        </w:rPr>
        <w:t xml:space="preserve"> </w:t>
      </w:r>
      <w:r w:rsidRPr="00A60AC8">
        <w:rPr>
          <w:rFonts w:ascii="Verdana" w:hAnsi="Verdana" w:cs="Arial"/>
          <w:sz w:val="16"/>
          <w:szCs w:val="16"/>
        </w:rPr>
        <w:t>competente</w:t>
      </w:r>
      <w:r w:rsidRPr="00A60AC8">
        <w:rPr>
          <w:rFonts w:ascii="Verdana" w:hAnsi="Verdana" w:cs="Arial"/>
          <w:spacing w:val="-4"/>
          <w:sz w:val="16"/>
          <w:szCs w:val="16"/>
        </w:rPr>
        <w:t xml:space="preserve"> </w:t>
      </w:r>
      <w:r w:rsidRPr="00A60AC8">
        <w:rPr>
          <w:rFonts w:ascii="Verdana" w:hAnsi="Verdana" w:cs="Arial"/>
          <w:sz w:val="16"/>
          <w:szCs w:val="16"/>
        </w:rPr>
        <w:t>el</w:t>
      </w:r>
      <w:r w:rsidRPr="00A60AC8">
        <w:rPr>
          <w:rFonts w:ascii="Verdana" w:hAnsi="Verdana" w:cs="Arial"/>
          <w:spacing w:val="-5"/>
          <w:sz w:val="16"/>
          <w:szCs w:val="16"/>
        </w:rPr>
        <w:t xml:space="preserve"> </w:t>
      </w:r>
      <w:r w:rsidRPr="00A60AC8">
        <w:rPr>
          <w:rFonts w:ascii="Verdana" w:hAnsi="Verdana" w:cs="Arial"/>
          <w:sz w:val="16"/>
          <w:szCs w:val="16"/>
        </w:rPr>
        <w:t>Juez</w:t>
      </w:r>
      <w:r w:rsidRPr="00A60AC8">
        <w:rPr>
          <w:rFonts w:ascii="Verdana" w:hAnsi="Verdana" w:cs="Arial"/>
          <w:spacing w:val="-4"/>
          <w:sz w:val="16"/>
          <w:szCs w:val="16"/>
        </w:rPr>
        <w:t xml:space="preserve"> </w:t>
      </w:r>
      <w:r w:rsidRPr="00A60AC8">
        <w:rPr>
          <w:rFonts w:ascii="Verdana" w:hAnsi="Verdana" w:cs="Arial"/>
          <w:sz w:val="16"/>
          <w:szCs w:val="16"/>
        </w:rPr>
        <w:t>de</w:t>
      </w:r>
      <w:r w:rsidRPr="00A60AC8">
        <w:rPr>
          <w:rFonts w:ascii="Verdana" w:hAnsi="Verdana" w:cs="Arial"/>
          <w:spacing w:val="-5"/>
          <w:sz w:val="16"/>
          <w:szCs w:val="16"/>
        </w:rPr>
        <w:t xml:space="preserve"> </w:t>
      </w:r>
      <w:r w:rsidRPr="00A60AC8">
        <w:rPr>
          <w:rFonts w:ascii="Verdana" w:hAnsi="Verdana" w:cs="Arial"/>
          <w:sz w:val="16"/>
          <w:szCs w:val="16"/>
        </w:rPr>
        <w:t>lo</w:t>
      </w:r>
      <w:r w:rsidRPr="00A60AC8">
        <w:rPr>
          <w:rFonts w:ascii="Verdana" w:hAnsi="Verdana" w:cs="Arial"/>
          <w:spacing w:val="-4"/>
          <w:sz w:val="16"/>
          <w:szCs w:val="16"/>
        </w:rPr>
        <w:t xml:space="preserve"> </w:t>
      </w:r>
      <w:r w:rsidRPr="00A60AC8">
        <w:rPr>
          <w:rFonts w:ascii="Verdana" w:hAnsi="Verdana" w:cs="Arial"/>
          <w:sz w:val="16"/>
          <w:szCs w:val="16"/>
        </w:rPr>
        <w:t>Contencioso</w:t>
      </w:r>
      <w:r w:rsidRPr="00A60AC8">
        <w:rPr>
          <w:rFonts w:ascii="Verdana" w:hAnsi="Verdana" w:cs="Arial"/>
          <w:spacing w:val="-5"/>
          <w:sz w:val="16"/>
          <w:szCs w:val="16"/>
        </w:rPr>
        <w:t xml:space="preserve"> </w:t>
      </w:r>
      <w:r w:rsidRPr="00A60AC8">
        <w:rPr>
          <w:rFonts w:ascii="Verdana" w:hAnsi="Verdana" w:cs="Arial"/>
          <w:sz w:val="16"/>
          <w:szCs w:val="16"/>
        </w:rPr>
        <w:t>Administrativo</w:t>
      </w:r>
      <w:r w:rsidRPr="00A60AC8">
        <w:rPr>
          <w:rFonts w:ascii="Verdana" w:hAnsi="Verdana" w:cs="Arial"/>
          <w:spacing w:val="-4"/>
          <w:sz w:val="16"/>
          <w:szCs w:val="16"/>
        </w:rPr>
        <w:t xml:space="preserve"> </w:t>
      </w:r>
      <w:r w:rsidRPr="00A60AC8">
        <w:rPr>
          <w:rFonts w:ascii="Verdana" w:hAnsi="Verdana" w:cs="Arial"/>
          <w:sz w:val="16"/>
          <w:szCs w:val="16"/>
        </w:rPr>
        <w:t>en</w:t>
      </w:r>
      <w:r w:rsidRPr="00A60AC8">
        <w:rPr>
          <w:rFonts w:ascii="Verdana" w:hAnsi="Verdana" w:cs="Arial"/>
          <w:spacing w:val="-5"/>
          <w:sz w:val="16"/>
          <w:szCs w:val="16"/>
        </w:rPr>
        <w:t xml:space="preserve"> </w:t>
      </w:r>
      <w:r w:rsidRPr="00A60AC8">
        <w:rPr>
          <w:rFonts w:ascii="Verdana" w:hAnsi="Verdana" w:cs="Arial"/>
          <w:sz w:val="16"/>
          <w:szCs w:val="16"/>
        </w:rPr>
        <w:t>única</w:t>
      </w:r>
      <w:r w:rsidRPr="00A60AC8">
        <w:rPr>
          <w:rFonts w:ascii="Verdana" w:hAnsi="Verdana" w:cs="Arial"/>
          <w:spacing w:val="-4"/>
          <w:sz w:val="16"/>
          <w:szCs w:val="16"/>
        </w:rPr>
        <w:t xml:space="preserve"> </w:t>
      </w:r>
      <w:r w:rsidRPr="00A60AC8">
        <w:rPr>
          <w:rFonts w:ascii="Verdana" w:hAnsi="Verdana" w:cs="Arial"/>
          <w:sz w:val="16"/>
          <w:szCs w:val="16"/>
        </w:rPr>
        <w:t>instancia.</w:t>
      </w:r>
    </w:p>
    <w:p w14:paraId="41CE0D68" w14:textId="77777777" w:rsidR="009D7789" w:rsidRPr="00A60AC8" w:rsidRDefault="009D7789" w:rsidP="009D7789">
      <w:pPr>
        <w:ind w:firstLine="708"/>
        <w:contextualSpacing/>
        <w:jc w:val="both"/>
        <w:rPr>
          <w:rFonts w:ascii="Verdana" w:hAnsi="Verdana" w:cs="Arial"/>
          <w:sz w:val="16"/>
          <w:szCs w:val="16"/>
        </w:rPr>
      </w:pPr>
      <w:r w:rsidRPr="00A60AC8">
        <w:rPr>
          <w:rFonts w:ascii="Verdana" w:hAnsi="Verdana" w:cs="Arial"/>
          <w:sz w:val="16"/>
          <w:szCs w:val="16"/>
        </w:rPr>
        <w:t>La presentación de la demanda no suspenderá la inscripción, ni será causal de suspensión de los procesos de selección en curso en los que el</w:t>
      </w:r>
      <w:r w:rsidRPr="00A60AC8">
        <w:rPr>
          <w:rFonts w:ascii="Verdana" w:hAnsi="Verdana" w:cs="Arial"/>
          <w:spacing w:val="1"/>
          <w:sz w:val="16"/>
          <w:szCs w:val="16"/>
        </w:rPr>
        <w:t xml:space="preserve"> </w:t>
      </w:r>
      <w:r w:rsidRPr="00A60AC8">
        <w:rPr>
          <w:rFonts w:ascii="Verdana" w:hAnsi="Verdana" w:cs="Arial"/>
          <w:spacing w:val="-1"/>
          <w:sz w:val="16"/>
          <w:szCs w:val="16"/>
        </w:rPr>
        <w:t>proponente</w:t>
      </w:r>
      <w:r w:rsidRPr="00A60AC8">
        <w:rPr>
          <w:rFonts w:ascii="Verdana" w:hAnsi="Verdana" w:cs="Arial"/>
          <w:spacing w:val="-8"/>
          <w:sz w:val="16"/>
          <w:szCs w:val="16"/>
        </w:rPr>
        <w:t xml:space="preserve"> </w:t>
      </w:r>
      <w:r w:rsidRPr="00A60AC8">
        <w:rPr>
          <w:rFonts w:ascii="Verdana" w:hAnsi="Verdana" w:cs="Arial"/>
          <w:spacing w:val="-1"/>
          <w:sz w:val="16"/>
          <w:szCs w:val="16"/>
        </w:rPr>
        <w:t>sea</w:t>
      </w:r>
      <w:r w:rsidRPr="00A60AC8">
        <w:rPr>
          <w:rFonts w:ascii="Verdana" w:hAnsi="Verdana" w:cs="Arial"/>
          <w:spacing w:val="-8"/>
          <w:sz w:val="16"/>
          <w:szCs w:val="16"/>
        </w:rPr>
        <w:t xml:space="preserve"> </w:t>
      </w:r>
      <w:r w:rsidRPr="00A60AC8">
        <w:rPr>
          <w:rFonts w:ascii="Verdana" w:hAnsi="Verdana" w:cs="Arial"/>
          <w:spacing w:val="-1"/>
          <w:sz w:val="16"/>
          <w:szCs w:val="16"/>
        </w:rPr>
        <w:t>parte.</w:t>
      </w:r>
      <w:r w:rsidRPr="00A60AC8">
        <w:rPr>
          <w:rFonts w:ascii="Verdana" w:hAnsi="Verdana" w:cs="Arial"/>
          <w:spacing w:val="-7"/>
          <w:sz w:val="16"/>
          <w:szCs w:val="16"/>
        </w:rPr>
        <w:t xml:space="preserve"> </w:t>
      </w:r>
      <w:r w:rsidRPr="00A60AC8">
        <w:rPr>
          <w:rFonts w:ascii="Verdana" w:hAnsi="Verdana" w:cs="Arial"/>
          <w:spacing w:val="-1"/>
          <w:sz w:val="16"/>
          <w:szCs w:val="16"/>
        </w:rPr>
        <w:t>El</w:t>
      </w:r>
      <w:r w:rsidRPr="00A60AC8">
        <w:rPr>
          <w:rFonts w:ascii="Verdana" w:hAnsi="Verdana" w:cs="Arial"/>
          <w:spacing w:val="-8"/>
          <w:sz w:val="16"/>
          <w:szCs w:val="16"/>
        </w:rPr>
        <w:t xml:space="preserve"> </w:t>
      </w:r>
      <w:r w:rsidRPr="00A60AC8">
        <w:rPr>
          <w:rFonts w:ascii="Verdana" w:hAnsi="Verdana" w:cs="Arial"/>
          <w:spacing w:val="-1"/>
          <w:sz w:val="16"/>
          <w:szCs w:val="16"/>
        </w:rPr>
        <w:t>proceso</w:t>
      </w:r>
      <w:r w:rsidRPr="00A60AC8">
        <w:rPr>
          <w:rFonts w:ascii="Verdana" w:hAnsi="Verdana" w:cs="Arial"/>
          <w:spacing w:val="-7"/>
          <w:sz w:val="16"/>
          <w:szCs w:val="16"/>
        </w:rPr>
        <w:t xml:space="preserve"> </w:t>
      </w:r>
      <w:r w:rsidRPr="00A60AC8">
        <w:rPr>
          <w:rFonts w:ascii="Verdana" w:hAnsi="Verdana" w:cs="Arial"/>
          <w:spacing w:val="-1"/>
          <w:sz w:val="16"/>
          <w:szCs w:val="16"/>
        </w:rPr>
        <w:t>se</w:t>
      </w:r>
      <w:r w:rsidRPr="00A60AC8">
        <w:rPr>
          <w:rFonts w:ascii="Verdana" w:hAnsi="Verdana" w:cs="Arial"/>
          <w:spacing w:val="-8"/>
          <w:sz w:val="16"/>
          <w:szCs w:val="16"/>
        </w:rPr>
        <w:t xml:space="preserve"> </w:t>
      </w:r>
      <w:r w:rsidRPr="00A60AC8">
        <w:rPr>
          <w:rFonts w:ascii="Verdana" w:hAnsi="Verdana" w:cs="Arial"/>
          <w:spacing w:val="-1"/>
          <w:sz w:val="16"/>
          <w:szCs w:val="16"/>
        </w:rPr>
        <w:t>tramitará</w:t>
      </w:r>
      <w:r w:rsidRPr="00A60AC8">
        <w:rPr>
          <w:rFonts w:ascii="Verdana" w:hAnsi="Verdana" w:cs="Arial"/>
          <w:spacing w:val="-7"/>
          <w:sz w:val="16"/>
          <w:szCs w:val="16"/>
        </w:rPr>
        <w:t xml:space="preserve"> </w:t>
      </w:r>
      <w:r w:rsidRPr="00A60AC8">
        <w:rPr>
          <w:rFonts w:ascii="Verdana" w:hAnsi="Verdana" w:cs="Arial"/>
          <w:spacing w:val="-1"/>
          <w:sz w:val="16"/>
          <w:szCs w:val="16"/>
        </w:rPr>
        <w:t>por</w:t>
      </w:r>
      <w:r w:rsidRPr="00A60AC8">
        <w:rPr>
          <w:rFonts w:ascii="Verdana" w:hAnsi="Verdana" w:cs="Arial"/>
          <w:spacing w:val="-8"/>
          <w:sz w:val="16"/>
          <w:szCs w:val="16"/>
        </w:rPr>
        <w:t xml:space="preserve"> </w:t>
      </w:r>
      <w:r w:rsidRPr="00A60AC8">
        <w:rPr>
          <w:rFonts w:ascii="Verdana" w:hAnsi="Verdana" w:cs="Arial"/>
          <w:spacing w:val="-1"/>
          <w:sz w:val="16"/>
          <w:szCs w:val="16"/>
        </w:rPr>
        <w:t>el</w:t>
      </w:r>
      <w:r w:rsidRPr="00A60AC8">
        <w:rPr>
          <w:rFonts w:ascii="Verdana" w:hAnsi="Verdana" w:cs="Arial"/>
          <w:spacing w:val="-8"/>
          <w:sz w:val="16"/>
          <w:szCs w:val="16"/>
        </w:rPr>
        <w:t xml:space="preserve"> </w:t>
      </w:r>
      <w:r w:rsidRPr="00A60AC8">
        <w:rPr>
          <w:rFonts w:ascii="Verdana" w:hAnsi="Verdana" w:cs="Arial"/>
          <w:spacing w:val="-1"/>
          <w:sz w:val="16"/>
          <w:szCs w:val="16"/>
        </w:rPr>
        <w:t>procedimiento</w:t>
      </w:r>
      <w:r w:rsidRPr="00A60AC8">
        <w:rPr>
          <w:rFonts w:ascii="Verdana" w:hAnsi="Verdana" w:cs="Arial"/>
          <w:spacing w:val="-7"/>
          <w:sz w:val="16"/>
          <w:szCs w:val="16"/>
        </w:rPr>
        <w:t xml:space="preserve"> </w:t>
      </w:r>
      <w:r w:rsidRPr="00A60AC8">
        <w:rPr>
          <w:rFonts w:ascii="Verdana" w:hAnsi="Verdana" w:cs="Arial"/>
          <w:spacing w:val="-1"/>
          <w:sz w:val="16"/>
          <w:szCs w:val="16"/>
        </w:rPr>
        <w:t>ordinario</w:t>
      </w:r>
      <w:r w:rsidRPr="00A60AC8">
        <w:rPr>
          <w:rFonts w:ascii="Verdana" w:hAnsi="Verdana" w:cs="Arial"/>
          <w:spacing w:val="-8"/>
          <w:sz w:val="16"/>
          <w:szCs w:val="16"/>
        </w:rPr>
        <w:t xml:space="preserve"> </w:t>
      </w:r>
      <w:r w:rsidRPr="00A60AC8">
        <w:rPr>
          <w:rFonts w:ascii="Verdana" w:hAnsi="Verdana" w:cs="Arial"/>
          <w:spacing w:val="-1"/>
          <w:sz w:val="16"/>
          <w:szCs w:val="16"/>
        </w:rPr>
        <w:t>a</w:t>
      </w:r>
      <w:r w:rsidRPr="00A60AC8">
        <w:rPr>
          <w:rFonts w:ascii="Verdana" w:hAnsi="Verdana" w:cs="Arial"/>
          <w:spacing w:val="-7"/>
          <w:sz w:val="16"/>
          <w:szCs w:val="16"/>
        </w:rPr>
        <w:t xml:space="preserve"> </w:t>
      </w:r>
      <w:r w:rsidRPr="00A60AC8">
        <w:rPr>
          <w:rFonts w:ascii="Verdana" w:hAnsi="Verdana" w:cs="Arial"/>
          <w:spacing w:val="-1"/>
          <w:sz w:val="16"/>
          <w:szCs w:val="16"/>
        </w:rPr>
        <w:t>que</w:t>
      </w:r>
      <w:r w:rsidRPr="00A60AC8">
        <w:rPr>
          <w:rFonts w:ascii="Verdana" w:hAnsi="Verdana" w:cs="Arial"/>
          <w:spacing w:val="-8"/>
          <w:sz w:val="16"/>
          <w:szCs w:val="16"/>
        </w:rPr>
        <w:t xml:space="preserve"> </w:t>
      </w:r>
      <w:r w:rsidRPr="00A60AC8">
        <w:rPr>
          <w:rFonts w:ascii="Verdana" w:hAnsi="Verdana" w:cs="Arial"/>
          <w:spacing w:val="-1"/>
          <w:sz w:val="16"/>
          <w:szCs w:val="16"/>
        </w:rPr>
        <w:t>se</w:t>
      </w:r>
      <w:r w:rsidRPr="00A60AC8">
        <w:rPr>
          <w:rFonts w:ascii="Verdana" w:hAnsi="Verdana" w:cs="Arial"/>
          <w:spacing w:val="-7"/>
          <w:sz w:val="16"/>
          <w:szCs w:val="16"/>
        </w:rPr>
        <w:t xml:space="preserve"> </w:t>
      </w:r>
      <w:r w:rsidRPr="00A60AC8">
        <w:rPr>
          <w:rFonts w:ascii="Verdana" w:hAnsi="Verdana" w:cs="Arial"/>
          <w:spacing w:val="-1"/>
          <w:sz w:val="16"/>
          <w:szCs w:val="16"/>
        </w:rPr>
        <w:t>refiere</w:t>
      </w:r>
      <w:r w:rsidRPr="00A60AC8">
        <w:rPr>
          <w:rFonts w:ascii="Verdana" w:hAnsi="Verdana" w:cs="Arial"/>
          <w:spacing w:val="-8"/>
          <w:sz w:val="16"/>
          <w:szCs w:val="16"/>
        </w:rPr>
        <w:t xml:space="preserve"> </w:t>
      </w:r>
      <w:r w:rsidRPr="00A60AC8">
        <w:rPr>
          <w:rFonts w:ascii="Verdana" w:hAnsi="Verdana" w:cs="Arial"/>
          <w:spacing w:val="-1"/>
          <w:sz w:val="16"/>
          <w:szCs w:val="16"/>
        </w:rPr>
        <w:t>el</w:t>
      </w:r>
      <w:r w:rsidRPr="00A60AC8">
        <w:rPr>
          <w:rFonts w:ascii="Verdana" w:hAnsi="Verdana" w:cs="Arial"/>
          <w:spacing w:val="-7"/>
          <w:sz w:val="16"/>
          <w:szCs w:val="16"/>
        </w:rPr>
        <w:t xml:space="preserve"> </w:t>
      </w:r>
      <w:r w:rsidRPr="00A60AC8">
        <w:rPr>
          <w:rFonts w:ascii="Verdana" w:hAnsi="Verdana" w:cs="Arial"/>
          <w:spacing w:val="-1"/>
          <w:sz w:val="16"/>
          <w:szCs w:val="16"/>
        </w:rPr>
        <w:t>Código</w:t>
      </w:r>
      <w:r w:rsidRPr="00A60AC8">
        <w:rPr>
          <w:rFonts w:ascii="Verdana" w:hAnsi="Verdana" w:cs="Arial"/>
          <w:spacing w:val="-8"/>
          <w:sz w:val="16"/>
          <w:szCs w:val="16"/>
        </w:rPr>
        <w:t xml:space="preserve"> </w:t>
      </w:r>
      <w:r w:rsidRPr="00A60AC8">
        <w:rPr>
          <w:rFonts w:ascii="Verdana" w:hAnsi="Verdana" w:cs="Arial"/>
          <w:spacing w:val="-1"/>
          <w:sz w:val="16"/>
          <w:szCs w:val="16"/>
        </w:rPr>
        <w:t>Contencioso</w:t>
      </w:r>
      <w:r w:rsidRPr="00A60AC8">
        <w:rPr>
          <w:rFonts w:ascii="Verdana" w:hAnsi="Verdana" w:cs="Arial"/>
          <w:spacing w:val="-8"/>
          <w:sz w:val="16"/>
          <w:szCs w:val="16"/>
        </w:rPr>
        <w:t xml:space="preserve"> </w:t>
      </w:r>
      <w:r w:rsidRPr="00A60AC8">
        <w:rPr>
          <w:rFonts w:ascii="Verdana" w:hAnsi="Verdana" w:cs="Arial"/>
          <w:spacing w:val="-1"/>
          <w:sz w:val="16"/>
          <w:szCs w:val="16"/>
        </w:rPr>
        <w:t>Administrativo.</w:t>
      </w:r>
      <w:r w:rsidRPr="00A60AC8">
        <w:rPr>
          <w:rFonts w:ascii="Verdana" w:hAnsi="Verdana" w:cs="Arial"/>
          <w:spacing w:val="-6"/>
          <w:sz w:val="16"/>
          <w:szCs w:val="16"/>
        </w:rPr>
        <w:t xml:space="preserve"> </w:t>
      </w:r>
      <w:r w:rsidRPr="00A60AC8">
        <w:rPr>
          <w:rFonts w:ascii="Verdana" w:hAnsi="Verdana" w:cs="Arial"/>
          <w:sz w:val="16"/>
          <w:szCs w:val="16"/>
        </w:rPr>
        <w:t>Adoptada</w:t>
      </w:r>
      <w:r w:rsidRPr="00A60AC8">
        <w:rPr>
          <w:rFonts w:ascii="Verdana" w:hAnsi="Verdana" w:cs="Arial"/>
          <w:spacing w:val="-8"/>
          <w:sz w:val="16"/>
          <w:szCs w:val="16"/>
        </w:rPr>
        <w:t xml:space="preserve"> </w:t>
      </w:r>
      <w:r w:rsidRPr="00A60AC8">
        <w:rPr>
          <w:rFonts w:ascii="Verdana" w:hAnsi="Verdana" w:cs="Arial"/>
          <w:sz w:val="16"/>
          <w:szCs w:val="16"/>
        </w:rPr>
        <w:t>la</w:t>
      </w:r>
      <w:r w:rsidRPr="00A60AC8">
        <w:rPr>
          <w:rFonts w:ascii="Verdana" w:hAnsi="Verdana" w:cs="Arial"/>
          <w:spacing w:val="-7"/>
          <w:sz w:val="16"/>
          <w:szCs w:val="16"/>
        </w:rPr>
        <w:t xml:space="preserve"> </w:t>
      </w:r>
      <w:r w:rsidRPr="00A60AC8">
        <w:rPr>
          <w:rFonts w:ascii="Verdana" w:hAnsi="Verdana" w:cs="Arial"/>
          <w:sz w:val="16"/>
          <w:szCs w:val="16"/>
        </w:rPr>
        <w:t>decisión,</w:t>
      </w:r>
      <w:r w:rsidRPr="00A60AC8">
        <w:rPr>
          <w:rFonts w:ascii="Verdana" w:hAnsi="Verdana" w:cs="Arial"/>
          <w:spacing w:val="-8"/>
          <w:sz w:val="16"/>
          <w:szCs w:val="16"/>
        </w:rPr>
        <w:t xml:space="preserve"> </w:t>
      </w:r>
      <w:r w:rsidRPr="00A60AC8">
        <w:rPr>
          <w:rFonts w:ascii="Verdana" w:hAnsi="Verdana" w:cs="Arial"/>
          <w:sz w:val="16"/>
          <w:szCs w:val="16"/>
        </w:rPr>
        <w:t>la</w:t>
      </w:r>
      <w:r w:rsidRPr="00A60AC8">
        <w:rPr>
          <w:rFonts w:ascii="Verdana" w:hAnsi="Verdana" w:cs="Arial"/>
          <w:spacing w:val="-7"/>
          <w:sz w:val="16"/>
          <w:szCs w:val="16"/>
        </w:rPr>
        <w:t xml:space="preserve"> </w:t>
      </w:r>
      <w:r w:rsidRPr="00A60AC8">
        <w:rPr>
          <w:rFonts w:ascii="Verdana" w:hAnsi="Verdana" w:cs="Arial"/>
          <w:sz w:val="16"/>
          <w:szCs w:val="16"/>
        </w:rPr>
        <w:t>misma</w:t>
      </w:r>
      <w:r w:rsidRPr="00A60AC8">
        <w:rPr>
          <w:rFonts w:ascii="Verdana" w:hAnsi="Verdana" w:cs="Arial"/>
          <w:spacing w:val="1"/>
          <w:sz w:val="16"/>
          <w:szCs w:val="16"/>
        </w:rPr>
        <w:t xml:space="preserve"> </w:t>
      </w:r>
      <w:r w:rsidRPr="00A60AC8">
        <w:rPr>
          <w:rFonts w:ascii="Verdana" w:hAnsi="Verdana" w:cs="Arial"/>
          <w:sz w:val="16"/>
          <w:szCs w:val="16"/>
        </w:rPr>
        <w:t>sólo</w:t>
      </w:r>
      <w:r w:rsidRPr="00A60AC8">
        <w:rPr>
          <w:rFonts w:ascii="Verdana" w:hAnsi="Verdana" w:cs="Arial"/>
          <w:spacing w:val="-2"/>
          <w:sz w:val="16"/>
          <w:szCs w:val="16"/>
        </w:rPr>
        <w:t xml:space="preserve"> </w:t>
      </w:r>
      <w:r w:rsidRPr="00A60AC8">
        <w:rPr>
          <w:rFonts w:ascii="Verdana" w:hAnsi="Verdana" w:cs="Arial"/>
          <w:sz w:val="16"/>
          <w:szCs w:val="16"/>
        </w:rPr>
        <w:t>tendrá</w:t>
      </w:r>
      <w:r w:rsidRPr="00A60AC8">
        <w:rPr>
          <w:rFonts w:ascii="Verdana" w:hAnsi="Verdana" w:cs="Arial"/>
          <w:spacing w:val="-1"/>
          <w:sz w:val="16"/>
          <w:szCs w:val="16"/>
        </w:rPr>
        <w:t xml:space="preserve"> </w:t>
      </w:r>
      <w:r w:rsidRPr="00A60AC8">
        <w:rPr>
          <w:rFonts w:ascii="Verdana" w:hAnsi="Verdana" w:cs="Arial"/>
          <w:sz w:val="16"/>
          <w:szCs w:val="16"/>
        </w:rPr>
        <w:t>efectos</w:t>
      </w:r>
      <w:r w:rsidRPr="00A60AC8">
        <w:rPr>
          <w:rFonts w:ascii="Verdana" w:hAnsi="Verdana" w:cs="Arial"/>
          <w:spacing w:val="-1"/>
          <w:sz w:val="16"/>
          <w:szCs w:val="16"/>
        </w:rPr>
        <w:t xml:space="preserve"> </w:t>
      </w:r>
      <w:r w:rsidRPr="00A60AC8">
        <w:rPr>
          <w:rFonts w:ascii="Verdana" w:hAnsi="Verdana" w:cs="Arial"/>
          <w:sz w:val="16"/>
          <w:szCs w:val="16"/>
        </w:rPr>
        <w:t>hacia</w:t>
      </w:r>
      <w:r w:rsidRPr="00A60AC8">
        <w:rPr>
          <w:rFonts w:ascii="Verdana" w:hAnsi="Verdana" w:cs="Arial"/>
          <w:spacing w:val="-1"/>
          <w:sz w:val="16"/>
          <w:szCs w:val="16"/>
        </w:rPr>
        <w:t xml:space="preserve"> </w:t>
      </w:r>
      <w:r w:rsidRPr="00A60AC8">
        <w:rPr>
          <w:rFonts w:ascii="Verdana" w:hAnsi="Verdana" w:cs="Arial"/>
          <w:sz w:val="16"/>
          <w:szCs w:val="16"/>
        </w:rPr>
        <w:t>el</w:t>
      </w:r>
      <w:r w:rsidRPr="00A60AC8">
        <w:rPr>
          <w:rFonts w:ascii="Verdana" w:hAnsi="Verdana" w:cs="Arial"/>
          <w:spacing w:val="-1"/>
          <w:sz w:val="16"/>
          <w:szCs w:val="16"/>
        </w:rPr>
        <w:t xml:space="preserve"> </w:t>
      </w:r>
      <w:r w:rsidRPr="00A60AC8">
        <w:rPr>
          <w:rFonts w:ascii="Verdana" w:hAnsi="Verdana" w:cs="Arial"/>
          <w:sz w:val="16"/>
          <w:szCs w:val="16"/>
        </w:rPr>
        <w:t>futuro.</w:t>
      </w:r>
    </w:p>
    <w:p w14:paraId="18E52E2B" w14:textId="77777777" w:rsidR="009D7789" w:rsidRPr="00A60AC8" w:rsidRDefault="009D7789" w:rsidP="009D7789">
      <w:pPr>
        <w:ind w:firstLine="708"/>
        <w:contextualSpacing/>
        <w:jc w:val="both"/>
        <w:rPr>
          <w:rFonts w:ascii="Verdana" w:hAnsi="Verdana" w:cs="Arial"/>
          <w:sz w:val="16"/>
          <w:szCs w:val="16"/>
        </w:rPr>
      </w:pPr>
      <w:r w:rsidRPr="00A60AC8">
        <w:rPr>
          <w:rFonts w:ascii="Verdana" w:hAnsi="Verdana" w:cs="Arial"/>
          <w:sz w:val="16"/>
          <w:szCs w:val="16"/>
        </w:rPr>
        <w:t>Cuando en desarrollo de un proceso de selección una entidad estatal advierta la existencia de posibles irregularidades en el contenido de la</w:t>
      </w:r>
      <w:r w:rsidRPr="00A60AC8">
        <w:rPr>
          <w:rFonts w:ascii="Verdana" w:hAnsi="Verdana" w:cs="Arial"/>
          <w:spacing w:val="1"/>
          <w:sz w:val="16"/>
          <w:szCs w:val="16"/>
        </w:rPr>
        <w:t xml:space="preserve"> </w:t>
      </w:r>
      <w:r w:rsidRPr="00A60AC8">
        <w:rPr>
          <w:rFonts w:ascii="Verdana" w:hAnsi="Verdana" w:cs="Arial"/>
          <w:spacing w:val="-1"/>
          <w:sz w:val="16"/>
          <w:szCs w:val="16"/>
        </w:rPr>
        <w:t>información</w:t>
      </w:r>
      <w:r w:rsidRPr="00A60AC8">
        <w:rPr>
          <w:rFonts w:ascii="Verdana" w:hAnsi="Verdana" w:cs="Arial"/>
          <w:spacing w:val="-7"/>
          <w:sz w:val="16"/>
          <w:szCs w:val="16"/>
        </w:rPr>
        <w:t xml:space="preserve"> </w:t>
      </w:r>
      <w:r w:rsidRPr="00A60AC8">
        <w:rPr>
          <w:rFonts w:ascii="Verdana" w:hAnsi="Verdana" w:cs="Arial"/>
          <w:spacing w:val="-1"/>
          <w:sz w:val="16"/>
          <w:szCs w:val="16"/>
        </w:rPr>
        <w:t>del</w:t>
      </w:r>
      <w:r w:rsidRPr="00A60AC8">
        <w:rPr>
          <w:rFonts w:ascii="Verdana" w:hAnsi="Verdana" w:cs="Arial"/>
          <w:spacing w:val="-7"/>
          <w:sz w:val="16"/>
          <w:szCs w:val="16"/>
        </w:rPr>
        <w:t xml:space="preserve"> </w:t>
      </w:r>
      <w:r w:rsidRPr="00A60AC8">
        <w:rPr>
          <w:rFonts w:ascii="Verdana" w:hAnsi="Verdana" w:cs="Arial"/>
          <w:spacing w:val="-1"/>
          <w:sz w:val="16"/>
          <w:szCs w:val="16"/>
        </w:rPr>
        <w:t>RUP,</w:t>
      </w:r>
      <w:r w:rsidRPr="00A60AC8">
        <w:rPr>
          <w:rFonts w:ascii="Verdana" w:hAnsi="Verdana" w:cs="Arial"/>
          <w:spacing w:val="-6"/>
          <w:sz w:val="16"/>
          <w:szCs w:val="16"/>
        </w:rPr>
        <w:t xml:space="preserve"> </w:t>
      </w:r>
      <w:r w:rsidRPr="00A60AC8">
        <w:rPr>
          <w:rFonts w:ascii="Verdana" w:hAnsi="Verdana" w:cs="Arial"/>
          <w:spacing w:val="-1"/>
          <w:sz w:val="16"/>
          <w:szCs w:val="16"/>
        </w:rPr>
        <w:t>que</w:t>
      </w:r>
      <w:r w:rsidRPr="00A60AC8">
        <w:rPr>
          <w:rFonts w:ascii="Verdana" w:hAnsi="Verdana" w:cs="Arial"/>
          <w:spacing w:val="-7"/>
          <w:sz w:val="16"/>
          <w:szCs w:val="16"/>
        </w:rPr>
        <w:t xml:space="preserve"> </w:t>
      </w:r>
      <w:r w:rsidRPr="00A60AC8">
        <w:rPr>
          <w:rFonts w:ascii="Verdana" w:hAnsi="Verdana" w:cs="Arial"/>
          <w:spacing w:val="-1"/>
          <w:sz w:val="16"/>
          <w:szCs w:val="16"/>
        </w:rPr>
        <w:t>puedan</w:t>
      </w:r>
      <w:r w:rsidRPr="00A60AC8">
        <w:rPr>
          <w:rFonts w:ascii="Verdana" w:hAnsi="Verdana" w:cs="Arial"/>
          <w:spacing w:val="-7"/>
          <w:sz w:val="16"/>
          <w:szCs w:val="16"/>
        </w:rPr>
        <w:t xml:space="preserve"> </w:t>
      </w:r>
      <w:r w:rsidRPr="00A60AC8">
        <w:rPr>
          <w:rFonts w:ascii="Verdana" w:hAnsi="Verdana" w:cs="Arial"/>
          <w:spacing w:val="-1"/>
          <w:sz w:val="16"/>
          <w:szCs w:val="16"/>
        </w:rPr>
        <w:t>afectar</w:t>
      </w:r>
      <w:r w:rsidRPr="00A60AC8">
        <w:rPr>
          <w:rFonts w:ascii="Verdana" w:hAnsi="Verdana" w:cs="Arial"/>
          <w:spacing w:val="-6"/>
          <w:sz w:val="16"/>
          <w:szCs w:val="16"/>
        </w:rPr>
        <w:t xml:space="preserve"> </w:t>
      </w:r>
      <w:r w:rsidRPr="00A60AC8">
        <w:rPr>
          <w:rFonts w:ascii="Verdana" w:hAnsi="Verdana" w:cs="Arial"/>
          <w:spacing w:val="-1"/>
          <w:sz w:val="16"/>
          <w:szCs w:val="16"/>
        </w:rPr>
        <w:t>el</w:t>
      </w:r>
      <w:r w:rsidRPr="00A60AC8">
        <w:rPr>
          <w:rFonts w:ascii="Verdana" w:hAnsi="Verdana" w:cs="Arial"/>
          <w:spacing w:val="-7"/>
          <w:sz w:val="16"/>
          <w:szCs w:val="16"/>
        </w:rPr>
        <w:t xml:space="preserve"> </w:t>
      </w:r>
      <w:r w:rsidRPr="00A60AC8">
        <w:rPr>
          <w:rFonts w:ascii="Verdana" w:hAnsi="Verdana" w:cs="Arial"/>
          <w:spacing w:val="-1"/>
          <w:sz w:val="16"/>
          <w:szCs w:val="16"/>
        </w:rPr>
        <w:t>cumplimiento</w:t>
      </w:r>
      <w:r w:rsidRPr="00A60AC8">
        <w:rPr>
          <w:rFonts w:ascii="Verdana" w:hAnsi="Verdana" w:cs="Arial"/>
          <w:spacing w:val="-7"/>
          <w:sz w:val="16"/>
          <w:szCs w:val="16"/>
        </w:rPr>
        <w:t xml:space="preserve"> </w:t>
      </w:r>
      <w:r w:rsidRPr="00A60AC8">
        <w:rPr>
          <w:rFonts w:ascii="Verdana" w:hAnsi="Verdana" w:cs="Arial"/>
          <w:sz w:val="16"/>
          <w:szCs w:val="16"/>
        </w:rPr>
        <w:t>de</w:t>
      </w:r>
      <w:r w:rsidRPr="00A60AC8">
        <w:rPr>
          <w:rFonts w:ascii="Verdana" w:hAnsi="Verdana" w:cs="Arial"/>
          <w:spacing w:val="-8"/>
          <w:sz w:val="16"/>
          <w:szCs w:val="16"/>
        </w:rPr>
        <w:t xml:space="preserve"> </w:t>
      </w:r>
      <w:r w:rsidRPr="00A60AC8">
        <w:rPr>
          <w:rFonts w:ascii="Verdana" w:hAnsi="Verdana" w:cs="Arial"/>
          <w:sz w:val="16"/>
          <w:szCs w:val="16"/>
        </w:rPr>
        <w:t>los</w:t>
      </w:r>
      <w:r w:rsidRPr="00A60AC8">
        <w:rPr>
          <w:rFonts w:ascii="Verdana" w:hAnsi="Verdana" w:cs="Arial"/>
          <w:spacing w:val="-6"/>
          <w:sz w:val="16"/>
          <w:szCs w:val="16"/>
        </w:rPr>
        <w:t xml:space="preserve"> </w:t>
      </w:r>
      <w:r w:rsidRPr="00A60AC8">
        <w:rPr>
          <w:rFonts w:ascii="Verdana" w:hAnsi="Verdana" w:cs="Arial"/>
          <w:sz w:val="16"/>
          <w:szCs w:val="16"/>
        </w:rPr>
        <w:t>requisitos</w:t>
      </w:r>
      <w:r w:rsidRPr="00A60AC8">
        <w:rPr>
          <w:rFonts w:ascii="Verdana" w:hAnsi="Verdana" w:cs="Arial"/>
          <w:spacing w:val="-7"/>
          <w:sz w:val="16"/>
          <w:szCs w:val="16"/>
        </w:rPr>
        <w:t xml:space="preserve"> </w:t>
      </w:r>
      <w:r w:rsidRPr="00A60AC8">
        <w:rPr>
          <w:rFonts w:ascii="Verdana" w:hAnsi="Verdana" w:cs="Arial"/>
          <w:sz w:val="16"/>
          <w:szCs w:val="16"/>
        </w:rPr>
        <w:t>exigidos</w:t>
      </w:r>
      <w:r w:rsidRPr="00A60AC8">
        <w:rPr>
          <w:rFonts w:ascii="Verdana" w:hAnsi="Verdana" w:cs="Arial"/>
          <w:spacing w:val="-6"/>
          <w:sz w:val="16"/>
          <w:szCs w:val="16"/>
        </w:rPr>
        <w:t xml:space="preserve"> </w:t>
      </w:r>
      <w:r w:rsidRPr="00A60AC8">
        <w:rPr>
          <w:rFonts w:ascii="Verdana" w:hAnsi="Verdana" w:cs="Arial"/>
          <w:sz w:val="16"/>
          <w:szCs w:val="16"/>
        </w:rPr>
        <w:t>al</w:t>
      </w:r>
      <w:r w:rsidRPr="00A60AC8">
        <w:rPr>
          <w:rFonts w:ascii="Verdana" w:hAnsi="Verdana" w:cs="Arial"/>
          <w:spacing w:val="-8"/>
          <w:sz w:val="16"/>
          <w:szCs w:val="16"/>
        </w:rPr>
        <w:t xml:space="preserve"> </w:t>
      </w:r>
      <w:r w:rsidRPr="00A60AC8">
        <w:rPr>
          <w:rFonts w:ascii="Verdana" w:hAnsi="Verdana" w:cs="Arial"/>
          <w:sz w:val="16"/>
          <w:szCs w:val="16"/>
        </w:rPr>
        <w:t>proponente</w:t>
      </w:r>
      <w:r w:rsidRPr="00A60AC8">
        <w:rPr>
          <w:rFonts w:ascii="Verdana" w:hAnsi="Verdana" w:cs="Arial"/>
          <w:spacing w:val="-6"/>
          <w:sz w:val="16"/>
          <w:szCs w:val="16"/>
        </w:rPr>
        <w:t xml:space="preserve"> </w:t>
      </w:r>
      <w:r w:rsidRPr="00A60AC8">
        <w:rPr>
          <w:rFonts w:ascii="Verdana" w:hAnsi="Verdana" w:cs="Arial"/>
          <w:sz w:val="16"/>
          <w:szCs w:val="16"/>
        </w:rPr>
        <w:t>dentro</w:t>
      </w:r>
      <w:r w:rsidRPr="00A60AC8">
        <w:rPr>
          <w:rFonts w:ascii="Verdana" w:hAnsi="Verdana" w:cs="Arial"/>
          <w:spacing w:val="-6"/>
          <w:sz w:val="16"/>
          <w:szCs w:val="16"/>
        </w:rPr>
        <w:t xml:space="preserve"> </w:t>
      </w:r>
      <w:r w:rsidRPr="00A60AC8">
        <w:rPr>
          <w:rFonts w:ascii="Verdana" w:hAnsi="Verdana" w:cs="Arial"/>
          <w:sz w:val="16"/>
          <w:szCs w:val="16"/>
        </w:rPr>
        <w:t>del</w:t>
      </w:r>
      <w:r w:rsidRPr="00A60AC8">
        <w:rPr>
          <w:rFonts w:ascii="Verdana" w:hAnsi="Verdana" w:cs="Arial"/>
          <w:spacing w:val="-7"/>
          <w:sz w:val="16"/>
          <w:szCs w:val="16"/>
        </w:rPr>
        <w:t xml:space="preserve"> </w:t>
      </w:r>
      <w:r w:rsidRPr="00A60AC8">
        <w:rPr>
          <w:rFonts w:ascii="Verdana" w:hAnsi="Verdana" w:cs="Arial"/>
          <w:sz w:val="16"/>
          <w:szCs w:val="16"/>
        </w:rPr>
        <w:t>proceso</w:t>
      </w:r>
      <w:r w:rsidRPr="00A60AC8">
        <w:rPr>
          <w:rFonts w:ascii="Verdana" w:hAnsi="Verdana" w:cs="Arial"/>
          <w:spacing w:val="-7"/>
          <w:sz w:val="16"/>
          <w:szCs w:val="16"/>
        </w:rPr>
        <w:t xml:space="preserve"> </w:t>
      </w:r>
      <w:r w:rsidRPr="00A60AC8">
        <w:rPr>
          <w:rFonts w:ascii="Verdana" w:hAnsi="Verdana" w:cs="Arial"/>
          <w:sz w:val="16"/>
          <w:szCs w:val="16"/>
        </w:rPr>
        <w:t>de</w:t>
      </w:r>
      <w:r w:rsidRPr="00A60AC8">
        <w:rPr>
          <w:rFonts w:ascii="Verdana" w:hAnsi="Verdana" w:cs="Arial"/>
          <w:spacing w:val="-7"/>
          <w:sz w:val="16"/>
          <w:szCs w:val="16"/>
        </w:rPr>
        <w:t xml:space="preserve"> </w:t>
      </w:r>
      <w:r w:rsidRPr="00A60AC8">
        <w:rPr>
          <w:rFonts w:ascii="Verdana" w:hAnsi="Verdana" w:cs="Arial"/>
          <w:sz w:val="16"/>
          <w:szCs w:val="16"/>
        </w:rPr>
        <w:t>que</w:t>
      </w:r>
      <w:r w:rsidRPr="00A60AC8">
        <w:rPr>
          <w:rFonts w:ascii="Verdana" w:hAnsi="Verdana" w:cs="Arial"/>
          <w:spacing w:val="-7"/>
          <w:sz w:val="16"/>
          <w:szCs w:val="16"/>
        </w:rPr>
        <w:t xml:space="preserve"> </w:t>
      </w:r>
      <w:r w:rsidRPr="00A60AC8">
        <w:rPr>
          <w:rFonts w:ascii="Verdana" w:hAnsi="Verdana" w:cs="Arial"/>
          <w:sz w:val="16"/>
          <w:szCs w:val="16"/>
        </w:rPr>
        <w:t>se</w:t>
      </w:r>
      <w:r w:rsidRPr="00A60AC8">
        <w:rPr>
          <w:rFonts w:ascii="Verdana" w:hAnsi="Verdana" w:cs="Arial"/>
          <w:spacing w:val="-7"/>
          <w:sz w:val="16"/>
          <w:szCs w:val="16"/>
        </w:rPr>
        <w:t xml:space="preserve"> </w:t>
      </w:r>
      <w:r w:rsidRPr="00A60AC8">
        <w:rPr>
          <w:rFonts w:ascii="Verdana" w:hAnsi="Verdana" w:cs="Arial"/>
          <w:sz w:val="16"/>
          <w:szCs w:val="16"/>
        </w:rPr>
        <w:t>trate,</w:t>
      </w:r>
      <w:r w:rsidRPr="00A60AC8">
        <w:rPr>
          <w:rFonts w:ascii="Verdana" w:hAnsi="Verdana" w:cs="Arial"/>
          <w:spacing w:val="-6"/>
          <w:sz w:val="16"/>
          <w:szCs w:val="16"/>
        </w:rPr>
        <w:t xml:space="preserve"> </w:t>
      </w:r>
      <w:r w:rsidRPr="00A60AC8">
        <w:rPr>
          <w:rFonts w:ascii="Verdana" w:hAnsi="Verdana" w:cs="Arial"/>
          <w:sz w:val="16"/>
          <w:szCs w:val="16"/>
        </w:rPr>
        <w:t>podrá</w:t>
      </w:r>
      <w:r w:rsidRPr="00A60AC8">
        <w:rPr>
          <w:rFonts w:ascii="Verdana" w:hAnsi="Verdana" w:cs="Arial"/>
          <w:spacing w:val="-7"/>
          <w:sz w:val="16"/>
          <w:szCs w:val="16"/>
        </w:rPr>
        <w:t xml:space="preserve"> </w:t>
      </w:r>
      <w:r w:rsidRPr="00A60AC8">
        <w:rPr>
          <w:rFonts w:ascii="Verdana" w:hAnsi="Verdana" w:cs="Arial"/>
          <w:sz w:val="16"/>
          <w:szCs w:val="16"/>
        </w:rPr>
        <w:t>suspender</w:t>
      </w:r>
      <w:r w:rsidRPr="00A60AC8">
        <w:rPr>
          <w:rFonts w:ascii="Verdana" w:hAnsi="Verdana" w:cs="Arial"/>
          <w:spacing w:val="-7"/>
          <w:sz w:val="16"/>
          <w:szCs w:val="16"/>
        </w:rPr>
        <w:t xml:space="preserve"> </w:t>
      </w:r>
      <w:r w:rsidRPr="00A60AC8">
        <w:rPr>
          <w:rFonts w:ascii="Verdana" w:hAnsi="Verdana" w:cs="Arial"/>
          <w:sz w:val="16"/>
          <w:szCs w:val="16"/>
        </w:rPr>
        <w:t>el</w:t>
      </w:r>
      <w:r w:rsidRPr="00A60AC8">
        <w:rPr>
          <w:rFonts w:ascii="Verdana" w:hAnsi="Verdana" w:cs="Arial"/>
          <w:spacing w:val="-7"/>
          <w:sz w:val="16"/>
          <w:szCs w:val="16"/>
        </w:rPr>
        <w:t xml:space="preserve"> </w:t>
      </w:r>
      <w:r w:rsidRPr="00A60AC8">
        <w:rPr>
          <w:rFonts w:ascii="Verdana" w:hAnsi="Verdana" w:cs="Arial"/>
          <w:sz w:val="16"/>
          <w:szCs w:val="16"/>
        </w:rPr>
        <w:t>proceso</w:t>
      </w:r>
      <w:r w:rsidRPr="00A60AC8">
        <w:rPr>
          <w:rFonts w:ascii="Verdana" w:hAnsi="Verdana" w:cs="Arial"/>
          <w:spacing w:val="1"/>
          <w:sz w:val="16"/>
          <w:szCs w:val="16"/>
        </w:rPr>
        <w:t xml:space="preserve"> </w:t>
      </w:r>
      <w:r w:rsidRPr="00A60AC8">
        <w:rPr>
          <w:rFonts w:ascii="Verdana" w:hAnsi="Verdana" w:cs="Arial"/>
          <w:sz w:val="16"/>
          <w:szCs w:val="16"/>
        </w:rPr>
        <w:t>de</w:t>
      </w:r>
      <w:r w:rsidRPr="00A60AC8">
        <w:rPr>
          <w:rFonts w:ascii="Verdana" w:hAnsi="Verdana" w:cs="Arial"/>
          <w:spacing w:val="-7"/>
          <w:sz w:val="16"/>
          <w:szCs w:val="16"/>
        </w:rPr>
        <w:t xml:space="preserve"> </w:t>
      </w:r>
      <w:r w:rsidRPr="00A60AC8">
        <w:rPr>
          <w:rFonts w:ascii="Verdana" w:hAnsi="Verdana" w:cs="Arial"/>
          <w:sz w:val="16"/>
          <w:szCs w:val="16"/>
        </w:rPr>
        <w:t>selección</w:t>
      </w:r>
      <w:r w:rsidRPr="00A60AC8">
        <w:rPr>
          <w:rFonts w:ascii="Verdana" w:hAnsi="Verdana" w:cs="Arial"/>
          <w:spacing w:val="-7"/>
          <w:sz w:val="16"/>
          <w:szCs w:val="16"/>
        </w:rPr>
        <w:t xml:space="preserve"> </w:t>
      </w:r>
      <w:r w:rsidRPr="00A60AC8">
        <w:rPr>
          <w:rFonts w:ascii="Verdana" w:hAnsi="Verdana" w:cs="Arial"/>
          <w:sz w:val="16"/>
          <w:szCs w:val="16"/>
        </w:rPr>
        <w:t>e</w:t>
      </w:r>
      <w:r w:rsidRPr="00A60AC8">
        <w:rPr>
          <w:rFonts w:ascii="Verdana" w:hAnsi="Verdana" w:cs="Arial"/>
          <w:spacing w:val="-7"/>
          <w:sz w:val="16"/>
          <w:szCs w:val="16"/>
        </w:rPr>
        <w:t xml:space="preserve"> </w:t>
      </w:r>
      <w:r w:rsidRPr="00A60AC8">
        <w:rPr>
          <w:rFonts w:ascii="Verdana" w:hAnsi="Verdana" w:cs="Arial"/>
          <w:sz w:val="16"/>
          <w:szCs w:val="16"/>
        </w:rPr>
        <w:t>impugnar</w:t>
      </w:r>
      <w:r w:rsidRPr="00A60AC8">
        <w:rPr>
          <w:rFonts w:ascii="Verdana" w:hAnsi="Verdana" w:cs="Arial"/>
          <w:spacing w:val="-7"/>
          <w:sz w:val="16"/>
          <w:szCs w:val="16"/>
        </w:rPr>
        <w:t xml:space="preserve"> </w:t>
      </w:r>
      <w:r w:rsidRPr="00A60AC8">
        <w:rPr>
          <w:rFonts w:ascii="Verdana" w:hAnsi="Verdana" w:cs="Arial"/>
          <w:sz w:val="16"/>
          <w:szCs w:val="16"/>
        </w:rPr>
        <w:t>ante</w:t>
      </w:r>
      <w:r w:rsidRPr="00A60AC8">
        <w:rPr>
          <w:rFonts w:ascii="Verdana" w:hAnsi="Verdana" w:cs="Arial"/>
          <w:spacing w:val="-7"/>
          <w:sz w:val="16"/>
          <w:szCs w:val="16"/>
        </w:rPr>
        <w:t xml:space="preserve"> </w:t>
      </w:r>
      <w:r w:rsidRPr="00A60AC8">
        <w:rPr>
          <w:rFonts w:ascii="Verdana" w:hAnsi="Verdana" w:cs="Arial"/>
          <w:sz w:val="16"/>
          <w:szCs w:val="16"/>
        </w:rPr>
        <w:t>la</w:t>
      </w:r>
      <w:r w:rsidRPr="00A60AC8">
        <w:rPr>
          <w:rFonts w:ascii="Verdana" w:hAnsi="Verdana" w:cs="Arial"/>
          <w:spacing w:val="-7"/>
          <w:sz w:val="16"/>
          <w:szCs w:val="16"/>
        </w:rPr>
        <w:t xml:space="preserve"> </w:t>
      </w:r>
      <w:r w:rsidRPr="00A60AC8">
        <w:rPr>
          <w:rFonts w:ascii="Verdana" w:hAnsi="Verdana" w:cs="Arial"/>
          <w:sz w:val="16"/>
          <w:szCs w:val="16"/>
        </w:rPr>
        <w:t>Cámara</w:t>
      </w:r>
      <w:r w:rsidRPr="00A60AC8">
        <w:rPr>
          <w:rFonts w:ascii="Verdana" w:hAnsi="Verdana" w:cs="Arial"/>
          <w:spacing w:val="-7"/>
          <w:sz w:val="16"/>
          <w:szCs w:val="16"/>
        </w:rPr>
        <w:t xml:space="preserve"> </w:t>
      </w:r>
      <w:r w:rsidRPr="00A60AC8">
        <w:rPr>
          <w:rFonts w:ascii="Verdana" w:hAnsi="Verdana" w:cs="Arial"/>
          <w:sz w:val="16"/>
          <w:szCs w:val="16"/>
        </w:rPr>
        <w:t>de</w:t>
      </w:r>
      <w:r w:rsidRPr="00A60AC8">
        <w:rPr>
          <w:rFonts w:ascii="Verdana" w:hAnsi="Verdana" w:cs="Arial"/>
          <w:spacing w:val="-7"/>
          <w:sz w:val="16"/>
          <w:szCs w:val="16"/>
        </w:rPr>
        <w:t xml:space="preserve"> </w:t>
      </w:r>
      <w:r w:rsidRPr="00A60AC8">
        <w:rPr>
          <w:rFonts w:ascii="Verdana" w:hAnsi="Verdana" w:cs="Arial"/>
          <w:sz w:val="16"/>
          <w:szCs w:val="16"/>
        </w:rPr>
        <w:t>Comercio</w:t>
      </w:r>
      <w:r w:rsidRPr="00A60AC8">
        <w:rPr>
          <w:rFonts w:ascii="Verdana" w:hAnsi="Verdana" w:cs="Arial"/>
          <w:spacing w:val="-7"/>
          <w:sz w:val="16"/>
          <w:szCs w:val="16"/>
        </w:rPr>
        <w:t xml:space="preserve"> </w:t>
      </w:r>
      <w:r w:rsidRPr="00A60AC8">
        <w:rPr>
          <w:rFonts w:ascii="Verdana" w:hAnsi="Verdana" w:cs="Arial"/>
          <w:sz w:val="16"/>
          <w:szCs w:val="16"/>
        </w:rPr>
        <w:t>la</w:t>
      </w:r>
      <w:r w:rsidRPr="00A60AC8">
        <w:rPr>
          <w:rFonts w:ascii="Verdana" w:hAnsi="Verdana" w:cs="Arial"/>
          <w:spacing w:val="-7"/>
          <w:sz w:val="16"/>
          <w:szCs w:val="16"/>
        </w:rPr>
        <w:t xml:space="preserve"> </w:t>
      </w:r>
      <w:r w:rsidRPr="00A60AC8">
        <w:rPr>
          <w:rFonts w:ascii="Verdana" w:hAnsi="Verdana" w:cs="Arial"/>
          <w:sz w:val="16"/>
          <w:szCs w:val="16"/>
        </w:rPr>
        <w:t>inscripción,</w:t>
      </w:r>
      <w:r w:rsidRPr="00A60AC8">
        <w:rPr>
          <w:rFonts w:ascii="Verdana" w:hAnsi="Verdana" w:cs="Arial"/>
          <w:spacing w:val="-7"/>
          <w:sz w:val="16"/>
          <w:szCs w:val="16"/>
        </w:rPr>
        <w:t xml:space="preserve"> </w:t>
      </w:r>
      <w:r w:rsidRPr="00A60AC8">
        <w:rPr>
          <w:rFonts w:ascii="Verdana" w:hAnsi="Verdana" w:cs="Arial"/>
          <w:sz w:val="16"/>
          <w:szCs w:val="16"/>
        </w:rPr>
        <w:t>para</w:t>
      </w:r>
      <w:r w:rsidRPr="00A60AC8">
        <w:rPr>
          <w:rFonts w:ascii="Verdana" w:hAnsi="Verdana" w:cs="Arial"/>
          <w:spacing w:val="-7"/>
          <w:sz w:val="16"/>
          <w:szCs w:val="16"/>
        </w:rPr>
        <w:t xml:space="preserve"> </w:t>
      </w:r>
      <w:r w:rsidRPr="00A60AC8">
        <w:rPr>
          <w:rFonts w:ascii="Verdana" w:hAnsi="Verdana" w:cs="Arial"/>
          <w:sz w:val="16"/>
          <w:szCs w:val="16"/>
        </w:rPr>
        <w:t>lo</w:t>
      </w:r>
      <w:r w:rsidRPr="00A60AC8">
        <w:rPr>
          <w:rFonts w:ascii="Verdana" w:hAnsi="Verdana" w:cs="Arial"/>
          <w:spacing w:val="-7"/>
          <w:sz w:val="16"/>
          <w:szCs w:val="16"/>
        </w:rPr>
        <w:t xml:space="preserve"> </w:t>
      </w:r>
      <w:r w:rsidRPr="00A60AC8">
        <w:rPr>
          <w:rFonts w:ascii="Verdana" w:hAnsi="Verdana" w:cs="Arial"/>
          <w:sz w:val="16"/>
          <w:szCs w:val="16"/>
        </w:rPr>
        <w:t>cual</w:t>
      </w:r>
      <w:r w:rsidRPr="00A60AC8">
        <w:rPr>
          <w:rFonts w:ascii="Verdana" w:hAnsi="Verdana" w:cs="Arial"/>
          <w:spacing w:val="-7"/>
          <w:sz w:val="16"/>
          <w:szCs w:val="16"/>
        </w:rPr>
        <w:t xml:space="preserve"> </w:t>
      </w:r>
      <w:r w:rsidRPr="00A60AC8">
        <w:rPr>
          <w:rFonts w:ascii="Verdana" w:hAnsi="Verdana" w:cs="Arial"/>
          <w:sz w:val="16"/>
          <w:szCs w:val="16"/>
        </w:rPr>
        <w:t>no</w:t>
      </w:r>
      <w:r w:rsidRPr="00A60AC8">
        <w:rPr>
          <w:rFonts w:ascii="Verdana" w:hAnsi="Verdana" w:cs="Arial"/>
          <w:spacing w:val="-7"/>
          <w:sz w:val="16"/>
          <w:szCs w:val="16"/>
        </w:rPr>
        <w:t xml:space="preserve"> </w:t>
      </w:r>
      <w:r w:rsidRPr="00A60AC8">
        <w:rPr>
          <w:rFonts w:ascii="Verdana" w:hAnsi="Verdana" w:cs="Arial"/>
          <w:sz w:val="16"/>
          <w:szCs w:val="16"/>
        </w:rPr>
        <w:t>estarán</w:t>
      </w:r>
      <w:r w:rsidRPr="00A60AC8">
        <w:rPr>
          <w:rFonts w:ascii="Verdana" w:hAnsi="Verdana" w:cs="Arial"/>
          <w:spacing w:val="-7"/>
          <w:sz w:val="16"/>
          <w:szCs w:val="16"/>
        </w:rPr>
        <w:t xml:space="preserve"> </w:t>
      </w:r>
      <w:r w:rsidRPr="00A60AC8">
        <w:rPr>
          <w:rFonts w:ascii="Verdana" w:hAnsi="Verdana" w:cs="Arial"/>
          <w:sz w:val="16"/>
          <w:szCs w:val="16"/>
        </w:rPr>
        <w:t>obligadas</w:t>
      </w:r>
      <w:r w:rsidRPr="00A60AC8">
        <w:rPr>
          <w:rFonts w:ascii="Verdana" w:hAnsi="Verdana" w:cs="Arial"/>
          <w:spacing w:val="-7"/>
          <w:sz w:val="16"/>
          <w:szCs w:val="16"/>
        </w:rPr>
        <w:t xml:space="preserve"> </w:t>
      </w:r>
      <w:r w:rsidRPr="00A60AC8">
        <w:rPr>
          <w:rFonts w:ascii="Verdana" w:hAnsi="Verdana" w:cs="Arial"/>
          <w:sz w:val="16"/>
          <w:szCs w:val="16"/>
        </w:rPr>
        <w:t>a</w:t>
      </w:r>
      <w:r w:rsidRPr="00A60AC8">
        <w:rPr>
          <w:rFonts w:ascii="Verdana" w:hAnsi="Verdana" w:cs="Arial"/>
          <w:spacing w:val="-7"/>
          <w:sz w:val="16"/>
          <w:szCs w:val="16"/>
        </w:rPr>
        <w:t xml:space="preserve"> </w:t>
      </w:r>
      <w:r w:rsidRPr="00A60AC8">
        <w:rPr>
          <w:rFonts w:ascii="Verdana" w:hAnsi="Verdana" w:cs="Arial"/>
          <w:sz w:val="16"/>
          <w:szCs w:val="16"/>
        </w:rPr>
        <w:t>prestar</w:t>
      </w:r>
      <w:r w:rsidRPr="00A60AC8">
        <w:rPr>
          <w:rFonts w:ascii="Verdana" w:hAnsi="Verdana" w:cs="Arial"/>
          <w:spacing w:val="-7"/>
          <w:sz w:val="16"/>
          <w:szCs w:val="16"/>
        </w:rPr>
        <w:t xml:space="preserve"> </w:t>
      </w:r>
      <w:r w:rsidRPr="00A60AC8">
        <w:rPr>
          <w:rFonts w:ascii="Verdana" w:hAnsi="Verdana" w:cs="Arial"/>
          <w:sz w:val="16"/>
          <w:szCs w:val="16"/>
        </w:rPr>
        <w:t>caución.</w:t>
      </w:r>
      <w:r w:rsidRPr="00A60AC8">
        <w:rPr>
          <w:rFonts w:ascii="Verdana" w:hAnsi="Verdana" w:cs="Arial"/>
          <w:spacing w:val="-7"/>
          <w:sz w:val="16"/>
          <w:szCs w:val="16"/>
        </w:rPr>
        <w:t xml:space="preserve"> </w:t>
      </w:r>
      <w:r w:rsidRPr="00A60AC8">
        <w:rPr>
          <w:rFonts w:ascii="Verdana" w:hAnsi="Verdana" w:cs="Arial"/>
          <w:sz w:val="16"/>
          <w:szCs w:val="16"/>
        </w:rPr>
        <w:t>Para</w:t>
      </w:r>
      <w:r w:rsidRPr="00A60AC8">
        <w:rPr>
          <w:rFonts w:ascii="Verdana" w:hAnsi="Verdana" w:cs="Arial"/>
          <w:spacing w:val="-6"/>
          <w:sz w:val="16"/>
          <w:szCs w:val="16"/>
        </w:rPr>
        <w:t xml:space="preserve"> </w:t>
      </w:r>
      <w:r w:rsidRPr="00A60AC8">
        <w:rPr>
          <w:rFonts w:ascii="Verdana" w:hAnsi="Verdana" w:cs="Arial"/>
          <w:sz w:val="16"/>
          <w:szCs w:val="16"/>
        </w:rPr>
        <w:t>el</w:t>
      </w:r>
      <w:r w:rsidRPr="00A60AC8">
        <w:rPr>
          <w:rFonts w:ascii="Verdana" w:hAnsi="Verdana" w:cs="Arial"/>
          <w:spacing w:val="-7"/>
          <w:sz w:val="16"/>
          <w:szCs w:val="16"/>
        </w:rPr>
        <w:t xml:space="preserve"> </w:t>
      </w:r>
      <w:r w:rsidRPr="00A60AC8">
        <w:rPr>
          <w:rFonts w:ascii="Verdana" w:hAnsi="Verdana" w:cs="Arial"/>
          <w:sz w:val="16"/>
          <w:szCs w:val="16"/>
        </w:rPr>
        <w:t>trámite</w:t>
      </w:r>
      <w:r w:rsidRPr="00A60AC8">
        <w:rPr>
          <w:rFonts w:ascii="Verdana" w:hAnsi="Verdana" w:cs="Arial"/>
          <w:spacing w:val="-7"/>
          <w:sz w:val="16"/>
          <w:szCs w:val="16"/>
        </w:rPr>
        <w:t xml:space="preserve"> </w:t>
      </w:r>
      <w:r w:rsidRPr="00A60AC8">
        <w:rPr>
          <w:rFonts w:ascii="Verdana" w:hAnsi="Verdana" w:cs="Arial"/>
          <w:sz w:val="16"/>
          <w:szCs w:val="16"/>
        </w:rPr>
        <w:t>y</w:t>
      </w:r>
      <w:r w:rsidRPr="00A60AC8">
        <w:rPr>
          <w:rFonts w:ascii="Verdana" w:hAnsi="Verdana" w:cs="Arial"/>
          <w:spacing w:val="-7"/>
          <w:sz w:val="16"/>
          <w:szCs w:val="16"/>
        </w:rPr>
        <w:t xml:space="preserve"> </w:t>
      </w:r>
      <w:r w:rsidRPr="00A60AC8">
        <w:rPr>
          <w:rFonts w:ascii="Verdana" w:hAnsi="Verdana" w:cs="Arial"/>
          <w:sz w:val="16"/>
          <w:szCs w:val="16"/>
        </w:rPr>
        <w:t>adopción</w:t>
      </w:r>
      <w:r w:rsidRPr="00A60AC8">
        <w:rPr>
          <w:rFonts w:ascii="Verdana" w:hAnsi="Verdana" w:cs="Arial"/>
          <w:spacing w:val="-7"/>
          <w:sz w:val="16"/>
          <w:szCs w:val="16"/>
        </w:rPr>
        <w:t xml:space="preserve"> </w:t>
      </w:r>
      <w:r w:rsidRPr="00A60AC8">
        <w:rPr>
          <w:rFonts w:ascii="Verdana" w:hAnsi="Verdana" w:cs="Arial"/>
          <w:sz w:val="16"/>
          <w:szCs w:val="16"/>
        </w:rPr>
        <w:t>de</w:t>
      </w:r>
      <w:r w:rsidRPr="00A60AC8">
        <w:rPr>
          <w:rFonts w:ascii="Verdana" w:hAnsi="Verdana" w:cs="Arial"/>
          <w:spacing w:val="-7"/>
          <w:sz w:val="16"/>
          <w:szCs w:val="16"/>
        </w:rPr>
        <w:t xml:space="preserve"> </w:t>
      </w:r>
      <w:r w:rsidRPr="00A60AC8">
        <w:rPr>
          <w:rFonts w:ascii="Verdana" w:hAnsi="Verdana" w:cs="Arial"/>
          <w:sz w:val="16"/>
          <w:szCs w:val="16"/>
        </w:rPr>
        <w:t>la</w:t>
      </w:r>
      <w:r w:rsidRPr="00A60AC8">
        <w:rPr>
          <w:rFonts w:ascii="Verdana" w:hAnsi="Verdana" w:cs="Arial"/>
          <w:spacing w:val="-7"/>
          <w:sz w:val="16"/>
          <w:szCs w:val="16"/>
        </w:rPr>
        <w:t xml:space="preserve"> </w:t>
      </w:r>
      <w:r w:rsidRPr="00A60AC8">
        <w:rPr>
          <w:rFonts w:ascii="Verdana" w:hAnsi="Verdana" w:cs="Arial"/>
          <w:sz w:val="16"/>
          <w:szCs w:val="16"/>
        </w:rPr>
        <w:t>decisión</w:t>
      </w:r>
      <w:r w:rsidRPr="00A60AC8">
        <w:rPr>
          <w:rFonts w:ascii="Verdana" w:hAnsi="Verdana" w:cs="Arial"/>
          <w:spacing w:val="1"/>
          <w:sz w:val="16"/>
          <w:szCs w:val="16"/>
        </w:rPr>
        <w:t xml:space="preserve"> </w:t>
      </w:r>
      <w:r w:rsidRPr="00A60AC8">
        <w:rPr>
          <w:rFonts w:ascii="Verdana" w:hAnsi="Verdana" w:cs="Arial"/>
          <w:sz w:val="16"/>
          <w:szCs w:val="16"/>
        </w:rPr>
        <w:t>las</w:t>
      </w:r>
      <w:r w:rsidRPr="00A60AC8">
        <w:rPr>
          <w:rFonts w:ascii="Verdana" w:hAnsi="Verdana" w:cs="Arial"/>
          <w:spacing w:val="-5"/>
          <w:sz w:val="16"/>
          <w:szCs w:val="16"/>
        </w:rPr>
        <w:t xml:space="preserve"> </w:t>
      </w:r>
      <w:r w:rsidRPr="00A60AC8">
        <w:rPr>
          <w:rFonts w:ascii="Verdana" w:hAnsi="Verdana" w:cs="Arial"/>
          <w:sz w:val="16"/>
          <w:szCs w:val="16"/>
        </w:rPr>
        <w:t>Cámaras</w:t>
      </w:r>
      <w:r w:rsidRPr="00A60AC8">
        <w:rPr>
          <w:rFonts w:ascii="Verdana" w:hAnsi="Verdana" w:cs="Arial"/>
          <w:spacing w:val="-4"/>
          <w:sz w:val="16"/>
          <w:szCs w:val="16"/>
        </w:rPr>
        <w:t xml:space="preserve"> </w:t>
      </w:r>
      <w:r w:rsidRPr="00A60AC8">
        <w:rPr>
          <w:rFonts w:ascii="Verdana" w:hAnsi="Verdana" w:cs="Arial"/>
          <w:sz w:val="16"/>
          <w:szCs w:val="16"/>
        </w:rPr>
        <w:t>de</w:t>
      </w:r>
      <w:r w:rsidRPr="00A60AC8">
        <w:rPr>
          <w:rFonts w:ascii="Verdana" w:hAnsi="Verdana" w:cs="Arial"/>
          <w:spacing w:val="-4"/>
          <w:sz w:val="16"/>
          <w:szCs w:val="16"/>
        </w:rPr>
        <w:t xml:space="preserve"> </w:t>
      </w:r>
      <w:r w:rsidRPr="00A60AC8">
        <w:rPr>
          <w:rFonts w:ascii="Verdana" w:hAnsi="Verdana" w:cs="Arial"/>
          <w:sz w:val="16"/>
          <w:szCs w:val="16"/>
        </w:rPr>
        <w:t>Comercio</w:t>
      </w:r>
      <w:r w:rsidRPr="00A60AC8">
        <w:rPr>
          <w:rFonts w:ascii="Verdana" w:hAnsi="Verdana" w:cs="Arial"/>
          <w:spacing w:val="-4"/>
          <w:sz w:val="16"/>
          <w:szCs w:val="16"/>
        </w:rPr>
        <w:t xml:space="preserve"> </w:t>
      </w:r>
      <w:r w:rsidRPr="00A60AC8">
        <w:rPr>
          <w:rFonts w:ascii="Verdana" w:hAnsi="Verdana" w:cs="Arial"/>
          <w:sz w:val="16"/>
          <w:szCs w:val="16"/>
        </w:rPr>
        <w:t>tendrán</w:t>
      </w:r>
      <w:r w:rsidRPr="00A60AC8">
        <w:rPr>
          <w:rFonts w:ascii="Verdana" w:hAnsi="Verdana" w:cs="Arial"/>
          <w:spacing w:val="-4"/>
          <w:sz w:val="16"/>
          <w:szCs w:val="16"/>
        </w:rPr>
        <w:t xml:space="preserve"> </w:t>
      </w:r>
      <w:r w:rsidRPr="00A60AC8">
        <w:rPr>
          <w:rFonts w:ascii="Verdana" w:hAnsi="Verdana" w:cs="Arial"/>
          <w:sz w:val="16"/>
          <w:szCs w:val="16"/>
        </w:rPr>
        <w:t>un</w:t>
      </w:r>
      <w:r w:rsidRPr="00A60AC8">
        <w:rPr>
          <w:rFonts w:ascii="Verdana" w:hAnsi="Verdana" w:cs="Arial"/>
          <w:spacing w:val="-4"/>
          <w:sz w:val="16"/>
          <w:szCs w:val="16"/>
        </w:rPr>
        <w:t xml:space="preserve"> </w:t>
      </w:r>
      <w:r w:rsidRPr="00A60AC8">
        <w:rPr>
          <w:rFonts w:ascii="Verdana" w:hAnsi="Verdana" w:cs="Arial"/>
          <w:sz w:val="16"/>
          <w:szCs w:val="16"/>
        </w:rPr>
        <w:t>plazo</w:t>
      </w:r>
      <w:r w:rsidRPr="00A60AC8">
        <w:rPr>
          <w:rFonts w:ascii="Verdana" w:hAnsi="Verdana" w:cs="Arial"/>
          <w:spacing w:val="-4"/>
          <w:sz w:val="16"/>
          <w:szCs w:val="16"/>
        </w:rPr>
        <w:t xml:space="preserve"> </w:t>
      </w:r>
      <w:r w:rsidRPr="00A60AC8">
        <w:rPr>
          <w:rFonts w:ascii="Verdana" w:hAnsi="Verdana" w:cs="Arial"/>
          <w:sz w:val="16"/>
          <w:szCs w:val="16"/>
        </w:rPr>
        <w:t>de</w:t>
      </w:r>
      <w:r w:rsidRPr="00A60AC8">
        <w:rPr>
          <w:rFonts w:ascii="Verdana" w:hAnsi="Verdana" w:cs="Arial"/>
          <w:spacing w:val="-4"/>
          <w:sz w:val="16"/>
          <w:szCs w:val="16"/>
        </w:rPr>
        <w:t xml:space="preserve"> </w:t>
      </w:r>
      <w:r w:rsidRPr="00A60AC8">
        <w:rPr>
          <w:rFonts w:ascii="Verdana" w:hAnsi="Verdana" w:cs="Arial"/>
          <w:sz w:val="16"/>
          <w:szCs w:val="16"/>
        </w:rPr>
        <w:t>veinte</w:t>
      </w:r>
      <w:r w:rsidRPr="00A60AC8">
        <w:rPr>
          <w:rFonts w:ascii="Verdana" w:hAnsi="Verdana" w:cs="Arial"/>
          <w:spacing w:val="-4"/>
          <w:sz w:val="16"/>
          <w:szCs w:val="16"/>
        </w:rPr>
        <w:t xml:space="preserve"> </w:t>
      </w:r>
      <w:r w:rsidRPr="00A60AC8">
        <w:rPr>
          <w:rFonts w:ascii="Verdana" w:hAnsi="Verdana" w:cs="Arial"/>
          <w:sz w:val="16"/>
          <w:szCs w:val="16"/>
        </w:rPr>
        <w:t>(20)</w:t>
      </w:r>
      <w:r w:rsidRPr="00A60AC8">
        <w:rPr>
          <w:rFonts w:ascii="Verdana" w:hAnsi="Verdana" w:cs="Arial"/>
          <w:spacing w:val="-4"/>
          <w:sz w:val="16"/>
          <w:szCs w:val="16"/>
        </w:rPr>
        <w:t xml:space="preserve"> </w:t>
      </w:r>
      <w:r w:rsidRPr="00A60AC8">
        <w:rPr>
          <w:rFonts w:ascii="Verdana" w:hAnsi="Verdana" w:cs="Arial"/>
          <w:sz w:val="16"/>
          <w:szCs w:val="16"/>
        </w:rPr>
        <w:t>días.</w:t>
      </w:r>
      <w:r w:rsidRPr="00A60AC8">
        <w:rPr>
          <w:rFonts w:ascii="Verdana" w:hAnsi="Verdana" w:cs="Arial"/>
          <w:spacing w:val="-4"/>
          <w:sz w:val="16"/>
          <w:szCs w:val="16"/>
        </w:rPr>
        <w:t xml:space="preserve"> </w:t>
      </w:r>
      <w:r w:rsidRPr="00A60AC8">
        <w:rPr>
          <w:rFonts w:ascii="Verdana" w:hAnsi="Verdana" w:cs="Arial"/>
          <w:sz w:val="16"/>
          <w:szCs w:val="16"/>
        </w:rPr>
        <w:t>De</w:t>
      </w:r>
      <w:r w:rsidRPr="00A60AC8">
        <w:rPr>
          <w:rFonts w:ascii="Verdana" w:hAnsi="Verdana" w:cs="Arial"/>
          <w:spacing w:val="-4"/>
          <w:sz w:val="16"/>
          <w:szCs w:val="16"/>
        </w:rPr>
        <w:t xml:space="preserve"> </w:t>
      </w:r>
      <w:r w:rsidRPr="00A60AC8">
        <w:rPr>
          <w:rFonts w:ascii="Verdana" w:hAnsi="Verdana" w:cs="Arial"/>
          <w:sz w:val="16"/>
          <w:szCs w:val="16"/>
        </w:rPr>
        <w:t>no</w:t>
      </w:r>
      <w:r w:rsidRPr="00A60AC8">
        <w:rPr>
          <w:rFonts w:ascii="Verdana" w:hAnsi="Verdana" w:cs="Arial"/>
          <w:spacing w:val="-4"/>
          <w:sz w:val="16"/>
          <w:szCs w:val="16"/>
        </w:rPr>
        <w:t xml:space="preserve"> </w:t>
      </w:r>
      <w:r w:rsidRPr="00A60AC8">
        <w:rPr>
          <w:rFonts w:ascii="Verdana" w:hAnsi="Verdana" w:cs="Arial"/>
          <w:sz w:val="16"/>
          <w:szCs w:val="16"/>
        </w:rPr>
        <w:t>haberse</w:t>
      </w:r>
      <w:r w:rsidRPr="00A60AC8">
        <w:rPr>
          <w:rFonts w:ascii="Verdana" w:hAnsi="Verdana" w:cs="Arial"/>
          <w:spacing w:val="-4"/>
          <w:sz w:val="16"/>
          <w:szCs w:val="16"/>
        </w:rPr>
        <w:t xml:space="preserve"> </w:t>
      </w:r>
      <w:r w:rsidRPr="00A60AC8">
        <w:rPr>
          <w:rFonts w:ascii="Verdana" w:hAnsi="Verdana" w:cs="Arial"/>
          <w:sz w:val="16"/>
          <w:szCs w:val="16"/>
        </w:rPr>
        <w:t>adoptado</w:t>
      </w:r>
      <w:r w:rsidRPr="00A60AC8">
        <w:rPr>
          <w:rFonts w:ascii="Verdana" w:hAnsi="Verdana" w:cs="Arial"/>
          <w:spacing w:val="-4"/>
          <w:sz w:val="16"/>
          <w:szCs w:val="16"/>
        </w:rPr>
        <w:t xml:space="preserve"> </w:t>
      </w:r>
      <w:r w:rsidRPr="00A60AC8">
        <w:rPr>
          <w:rFonts w:ascii="Verdana" w:hAnsi="Verdana" w:cs="Arial"/>
          <w:sz w:val="16"/>
          <w:szCs w:val="16"/>
        </w:rPr>
        <w:t>una</w:t>
      </w:r>
      <w:r w:rsidRPr="00A60AC8">
        <w:rPr>
          <w:rFonts w:ascii="Verdana" w:hAnsi="Verdana" w:cs="Arial"/>
          <w:spacing w:val="-4"/>
          <w:sz w:val="16"/>
          <w:szCs w:val="16"/>
        </w:rPr>
        <w:t xml:space="preserve"> </w:t>
      </w:r>
      <w:r w:rsidRPr="00A60AC8">
        <w:rPr>
          <w:rFonts w:ascii="Verdana" w:hAnsi="Verdana" w:cs="Arial"/>
          <w:sz w:val="16"/>
          <w:szCs w:val="16"/>
        </w:rPr>
        <w:t>decisión</w:t>
      </w:r>
      <w:r w:rsidRPr="00A60AC8">
        <w:rPr>
          <w:rFonts w:ascii="Verdana" w:hAnsi="Verdana" w:cs="Arial"/>
          <w:spacing w:val="-4"/>
          <w:sz w:val="16"/>
          <w:szCs w:val="16"/>
        </w:rPr>
        <w:t xml:space="preserve"> </w:t>
      </w:r>
      <w:r w:rsidRPr="00A60AC8">
        <w:rPr>
          <w:rFonts w:ascii="Verdana" w:hAnsi="Verdana" w:cs="Arial"/>
          <w:sz w:val="16"/>
          <w:szCs w:val="16"/>
        </w:rPr>
        <w:t>en</w:t>
      </w:r>
      <w:r w:rsidRPr="00A60AC8">
        <w:rPr>
          <w:rFonts w:ascii="Verdana" w:hAnsi="Verdana" w:cs="Arial"/>
          <w:spacing w:val="-4"/>
          <w:sz w:val="16"/>
          <w:szCs w:val="16"/>
        </w:rPr>
        <w:t xml:space="preserve"> </w:t>
      </w:r>
      <w:r w:rsidRPr="00A60AC8">
        <w:rPr>
          <w:rFonts w:ascii="Verdana" w:hAnsi="Verdana" w:cs="Arial"/>
          <w:sz w:val="16"/>
          <w:szCs w:val="16"/>
        </w:rPr>
        <w:t>el</w:t>
      </w:r>
      <w:r w:rsidRPr="00A60AC8">
        <w:rPr>
          <w:rFonts w:ascii="Verdana" w:hAnsi="Verdana" w:cs="Arial"/>
          <w:spacing w:val="-4"/>
          <w:sz w:val="16"/>
          <w:szCs w:val="16"/>
        </w:rPr>
        <w:t xml:space="preserve"> </w:t>
      </w:r>
      <w:r w:rsidRPr="00A60AC8">
        <w:rPr>
          <w:rFonts w:ascii="Verdana" w:hAnsi="Verdana" w:cs="Arial"/>
          <w:sz w:val="16"/>
          <w:szCs w:val="16"/>
        </w:rPr>
        <w:t>término</w:t>
      </w:r>
      <w:r w:rsidRPr="00A60AC8">
        <w:rPr>
          <w:rFonts w:ascii="Verdana" w:hAnsi="Verdana" w:cs="Arial"/>
          <w:spacing w:val="-4"/>
          <w:sz w:val="16"/>
          <w:szCs w:val="16"/>
        </w:rPr>
        <w:t xml:space="preserve"> </w:t>
      </w:r>
      <w:r w:rsidRPr="00A60AC8">
        <w:rPr>
          <w:rFonts w:ascii="Verdana" w:hAnsi="Verdana" w:cs="Arial"/>
          <w:sz w:val="16"/>
          <w:szCs w:val="16"/>
        </w:rPr>
        <w:t>anterior,</w:t>
      </w:r>
      <w:r w:rsidRPr="00A60AC8">
        <w:rPr>
          <w:rFonts w:ascii="Verdana" w:hAnsi="Verdana" w:cs="Arial"/>
          <w:spacing w:val="-4"/>
          <w:sz w:val="16"/>
          <w:szCs w:val="16"/>
        </w:rPr>
        <w:t xml:space="preserve"> </w:t>
      </w:r>
      <w:r w:rsidRPr="00A60AC8">
        <w:rPr>
          <w:rFonts w:ascii="Verdana" w:hAnsi="Verdana" w:cs="Arial"/>
          <w:sz w:val="16"/>
          <w:szCs w:val="16"/>
        </w:rPr>
        <w:t>la</w:t>
      </w:r>
      <w:r w:rsidRPr="00A60AC8">
        <w:rPr>
          <w:rFonts w:ascii="Verdana" w:hAnsi="Verdana" w:cs="Arial"/>
          <w:spacing w:val="-4"/>
          <w:sz w:val="16"/>
          <w:szCs w:val="16"/>
        </w:rPr>
        <w:t xml:space="preserve"> </w:t>
      </w:r>
      <w:r w:rsidRPr="00A60AC8">
        <w:rPr>
          <w:rFonts w:ascii="Verdana" w:hAnsi="Verdana" w:cs="Arial"/>
          <w:sz w:val="16"/>
          <w:szCs w:val="16"/>
        </w:rPr>
        <w:t>entidad</w:t>
      </w:r>
      <w:r w:rsidRPr="00A60AC8">
        <w:rPr>
          <w:rFonts w:ascii="Verdana" w:hAnsi="Verdana" w:cs="Arial"/>
          <w:spacing w:val="-4"/>
          <w:sz w:val="16"/>
          <w:szCs w:val="16"/>
        </w:rPr>
        <w:t xml:space="preserve"> </w:t>
      </w:r>
      <w:r w:rsidRPr="00A60AC8">
        <w:rPr>
          <w:rFonts w:ascii="Verdana" w:hAnsi="Verdana" w:cs="Arial"/>
          <w:sz w:val="16"/>
          <w:szCs w:val="16"/>
        </w:rPr>
        <w:t>reanudará</w:t>
      </w:r>
      <w:r w:rsidRPr="00A60AC8">
        <w:rPr>
          <w:rFonts w:ascii="Verdana" w:hAnsi="Verdana" w:cs="Arial"/>
          <w:spacing w:val="-4"/>
          <w:sz w:val="16"/>
          <w:szCs w:val="16"/>
        </w:rPr>
        <w:t xml:space="preserve"> </w:t>
      </w:r>
      <w:r w:rsidRPr="00A60AC8">
        <w:rPr>
          <w:rFonts w:ascii="Verdana" w:hAnsi="Verdana" w:cs="Arial"/>
          <w:sz w:val="16"/>
          <w:szCs w:val="16"/>
        </w:rPr>
        <w:t>el</w:t>
      </w:r>
      <w:r w:rsidRPr="00A60AC8">
        <w:rPr>
          <w:rFonts w:ascii="Verdana" w:hAnsi="Verdana" w:cs="Arial"/>
          <w:spacing w:val="-4"/>
          <w:sz w:val="16"/>
          <w:szCs w:val="16"/>
        </w:rPr>
        <w:t xml:space="preserve"> </w:t>
      </w:r>
      <w:r w:rsidRPr="00A60AC8">
        <w:rPr>
          <w:rFonts w:ascii="Verdana" w:hAnsi="Verdana" w:cs="Arial"/>
          <w:sz w:val="16"/>
          <w:szCs w:val="16"/>
        </w:rPr>
        <w:t>proceso</w:t>
      </w:r>
      <w:r w:rsidRPr="00A60AC8">
        <w:rPr>
          <w:rFonts w:ascii="Verdana" w:hAnsi="Verdana" w:cs="Arial"/>
          <w:spacing w:val="-4"/>
          <w:sz w:val="16"/>
          <w:szCs w:val="16"/>
        </w:rPr>
        <w:t xml:space="preserve"> </w:t>
      </w:r>
      <w:r w:rsidRPr="00A60AC8">
        <w:rPr>
          <w:rFonts w:ascii="Verdana" w:hAnsi="Verdana" w:cs="Arial"/>
          <w:sz w:val="16"/>
          <w:szCs w:val="16"/>
        </w:rPr>
        <w:t>de</w:t>
      </w:r>
      <w:r w:rsidRPr="00A60AC8">
        <w:rPr>
          <w:rFonts w:ascii="Verdana" w:hAnsi="Verdana" w:cs="Arial"/>
          <w:spacing w:val="1"/>
          <w:sz w:val="16"/>
          <w:szCs w:val="16"/>
        </w:rPr>
        <w:t xml:space="preserve"> </w:t>
      </w:r>
      <w:r w:rsidRPr="00A60AC8">
        <w:rPr>
          <w:rFonts w:ascii="Verdana" w:hAnsi="Verdana" w:cs="Arial"/>
          <w:sz w:val="16"/>
          <w:szCs w:val="16"/>
        </w:rPr>
        <w:t>selección</w:t>
      </w:r>
      <w:r w:rsidRPr="00A60AC8">
        <w:rPr>
          <w:rFonts w:ascii="Verdana" w:hAnsi="Verdana" w:cs="Arial"/>
          <w:spacing w:val="-2"/>
          <w:sz w:val="16"/>
          <w:szCs w:val="16"/>
        </w:rPr>
        <w:t xml:space="preserve"> </w:t>
      </w:r>
      <w:r w:rsidRPr="00A60AC8">
        <w:rPr>
          <w:rFonts w:ascii="Verdana" w:hAnsi="Verdana" w:cs="Arial"/>
          <w:sz w:val="16"/>
          <w:szCs w:val="16"/>
        </w:rPr>
        <w:t>de</w:t>
      </w:r>
      <w:r w:rsidRPr="00A60AC8">
        <w:rPr>
          <w:rFonts w:ascii="Verdana" w:hAnsi="Verdana" w:cs="Arial"/>
          <w:spacing w:val="-1"/>
          <w:sz w:val="16"/>
          <w:szCs w:val="16"/>
        </w:rPr>
        <w:t xml:space="preserve"> </w:t>
      </w:r>
      <w:r w:rsidRPr="00A60AC8">
        <w:rPr>
          <w:rFonts w:ascii="Verdana" w:hAnsi="Verdana" w:cs="Arial"/>
          <w:sz w:val="16"/>
          <w:szCs w:val="16"/>
        </w:rPr>
        <w:t>acuerdo</w:t>
      </w:r>
      <w:r w:rsidRPr="00A60AC8">
        <w:rPr>
          <w:rFonts w:ascii="Verdana" w:hAnsi="Verdana" w:cs="Arial"/>
          <w:spacing w:val="-1"/>
          <w:sz w:val="16"/>
          <w:szCs w:val="16"/>
        </w:rPr>
        <w:t xml:space="preserve"> </w:t>
      </w:r>
      <w:r w:rsidRPr="00A60AC8">
        <w:rPr>
          <w:rFonts w:ascii="Verdana" w:hAnsi="Verdana" w:cs="Arial"/>
          <w:sz w:val="16"/>
          <w:szCs w:val="16"/>
        </w:rPr>
        <w:t>con</w:t>
      </w:r>
      <w:r w:rsidRPr="00A60AC8">
        <w:rPr>
          <w:rFonts w:ascii="Verdana" w:hAnsi="Verdana" w:cs="Arial"/>
          <w:spacing w:val="-1"/>
          <w:sz w:val="16"/>
          <w:szCs w:val="16"/>
        </w:rPr>
        <w:t xml:space="preserve"> </w:t>
      </w:r>
      <w:r w:rsidRPr="00A60AC8">
        <w:rPr>
          <w:rFonts w:ascii="Verdana" w:hAnsi="Verdana" w:cs="Arial"/>
          <w:sz w:val="16"/>
          <w:szCs w:val="16"/>
        </w:rPr>
        <w:t>la</w:t>
      </w:r>
      <w:r w:rsidRPr="00A60AC8">
        <w:rPr>
          <w:rFonts w:ascii="Verdana" w:hAnsi="Verdana" w:cs="Arial"/>
          <w:spacing w:val="-1"/>
          <w:sz w:val="16"/>
          <w:szCs w:val="16"/>
        </w:rPr>
        <w:t xml:space="preserve"> </w:t>
      </w:r>
      <w:r w:rsidRPr="00A60AC8">
        <w:rPr>
          <w:rFonts w:ascii="Verdana" w:hAnsi="Verdana" w:cs="Arial"/>
          <w:sz w:val="16"/>
          <w:szCs w:val="16"/>
        </w:rPr>
        <w:t>información</w:t>
      </w:r>
      <w:r w:rsidRPr="00A60AC8">
        <w:rPr>
          <w:rFonts w:ascii="Verdana" w:hAnsi="Verdana" w:cs="Arial"/>
          <w:spacing w:val="-1"/>
          <w:sz w:val="16"/>
          <w:szCs w:val="16"/>
        </w:rPr>
        <w:t xml:space="preserve"> </w:t>
      </w:r>
      <w:r w:rsidRPr="00A60AC8">
        <w:rPr>
          <w:rFonts w:ascii="Verdana" w:hAnsi="Verdana" w:cs="Arial"/>
          <w:sz w:val="16"/>
          <w:szCs w:val="16"/>
        </w:rPr>
        <w:t>certificada</w:t>
      </w:r>
      <w:r w:rsidRPr="00A60AC8">
        <w:rPr>
          <w:rFonts w:ascii="Verdana" w:hAnsi="Verdana" w:cs="Arial"/>
          <w:spacing w:val="-1"/>
          <w:sz w:val="16"/>
          <w:szCs w:val="16"/>
        </w:rPr>
        <w:t xml:space="preserve"> </w:t>
      </w:r>
      <w:r w:rsidRPr="00A60AC8">
        <w:rPr>
          <w:rFonts w:ascii="Verdana" w:hAnsi="Verdana" w:cs="Arial"/>
          <w:sz w:val="16"/>
          <w:szCs w:val="16"/>
        </w:rPr>
        <w:t>en</w:t>
      </w:r>
      <w:r w:rsidRPr="00A60AC8">
        <w:rPr>
          <w:rFonts w:ascii="Verdana" w:hAnsi="Verdana" w:cs="Arial"/>
          <w:spacing w:val="-2"/>
          <w:sz w:val="16"/>
          <w:szCs w:val="16"/>
        </w:rPr>
        <w:t xml:space="preserve"> </w:t>
      </w:r>
      <w:r w:rsidRPr="00A60AC8">
        <w:rPr>
          <w:rFonts w:ascii="Verdana" w:hAnsi="Verdana" w:cs="Arial"/>
          <w:sz w:val="16"/>
          <w:szCs w:val="16"/>
        </w:rPr>
        <w:t>el</w:t>
      </w:r>
      <w:r w:rsidRPr="00A60AC8">
        <w:rPr>
          <w:rFonts w:ascii="Verdana" w:hAnsi="Verdana" w:cs="Arial"/>
          <w:spacing w:val="-1"/>
          <w:sz w:val="16"/>
          <w:szCs w:val="16"/>
        </w:rPr>
        <w:t xml:space="preserve"> </w:t>
      </w:r>
      <w:r w:rsidRPr="00A60AC8">
        <w:rPr>
          <w:rFonts w:ascii="Verdana" w:hAnsi="Verdana" w:cs="Arial"/>
          <w:sz w:val="16"/>
          <w:szCs w:val="16"/>
        </w:rPr>
        <w:t>RUP.</w:t>
      </w:r>
    </w:p>
    <w:p w14:paraId="2B28E3DD" w14:textId="77777777" w:rsidR="009D7789" w:rsidRPr="00A60AC8" w:rsidRDefault="009D7789" w:rsidP="009D7789">
      <w:pPr>
        <w:ind w:firstLine="708"/>
        <w:contextualSpacing/>
        <w:jc w:val="both"/>
        <w:rPr>
          <w:rFonts w:ascii="Verdana" w:hAnsi="Verdana" w:cs="Arial"/>
          <w:sz w:val="16"/>
          <w:szCs w:val="16"/>
        </w:rPr>
      </w:pPr>
      <w:r w:rsidRPr="00A60AC8">
        <w:rPr>
          <w:rFonts w:ascii="Verdana" w:hAnsi="Verdana" w:cs="Arial"/>
          <w:sz w:val="16"/>
          <w:szCs w:val="16"/>
        </w:rPr>
        <w:t>En el evento en que la Cámara de Comercio establezca la existencia de graves inconsistencias se le cancelará la inscripción en el registro</w:t>
      </w:r>
      <w:r w:rsidRPr="00A60AC8">
        <w:rPr>
          <w:rFonts w:ascii="Verdana" w:hAnsi="Verdana" w:cs="Arial"/>
          <w:spacing w:val="1"/>
          <w:sz w:val="16"/>
          <w:szCs w:val="16"/>
        </w:rPr>
        <w:t xml:space="preserve"> </w:t>
      </w:r>
      <w:r w:rsidRPr="00A60AC8">
        <w:rPr>
          <w:rFonts w:ascii="Verdana" w:hAnsi="Verdana" w:cs="Arial"/>
          <w:sz w:val="16"/>
          <w:szCs w:val="16"/>
        </w:rPr>
        <w:t>quedando en tal caso inhabilitado para contratar con las entidades estatales por el término de cinco (5) años, sin perjuicio de las acciones penales a que haya</w:t>
      </w:r>
      <w:r w:rsidRPr="00A60AC8">
        <w:rPr>
          <w:rFonts w:ascii="Verdana" w:hAnsi="Verdana" w:cs="Arial"/>
          <w:spacing w:val="1"/>
          <w:sz w:val="16"/>
          <w:szCs w:val="16"/>
        </w:rPr>
        <w:t xml:space="preserve"> </w:t>
      </w:r>
      <w:r w:rsidRPr="00A60AC8">
        <w:rPr>
          <w:rFonts w:ascii="Verdana" w:hAnsi="Verdana" w:cs="Arial"/>
          <w:sz w:val="16"/>
          <w:szCs w:val="16"/>
        </w:rPr>
        <w:t>lugar.</w:t>
      </w:r>
      <w:r w:rsidRPr="00A60AC8">
        <w:rPr>
          <w:rFonts w:ascii="Verdana" w:hAnsi="Verdana" w:cs="Arial"/>
          <w:spacing w:val="-1"/>
          <w:sz w:val="16"/>
          <w:szCs w:val="16"/>
        </w:rPr>
        <w:t xml:space="preserve"> </w:t>
      </w:r>
      <w:r w:rsidRPr="00A60AC8">
        <w:rPr>
          <w:rFonts w:ascii="Verdana" w:hAnsi="Verdana" w:cs="Arial"/>
          <w:sz w:val="16"/>
          <w:szCs w:val="16"/>
        </w:rPr>
        <w:t>En</w:t>
      </w:r>
      <w:r w:rsidRPr="00A60AC8">
        <w:rPr>
          <w:rFonts w:ascii="Verdana" w:hAnsi="Verdana" w:cs="Arial"/>
          <w:spacing w:val="-1"/>
          <w:sz w:val="16"/>
          <w:szCs w:val="16"/>
        </w:rPr>
        <w:t xml:space="preserve"> </w:t>
      </w:r>
      <w:r w:rsidRPr="00A60AC8">
        <w:rPr>
          <w:rFonts w:ascii="Verdana" w:hAnsi="Verdana" w:cs="Arial"/>
          <w:sz w:val="16"/>
          <w:szCs w:val="16"/>
        </w:rPr>
        <w:t>caso</w:t>
      </w:r>
      <w:r w:rsidRPr="00A60AC8">
        <w:rPr>
          <w:rFonts w:ascii="Verdana" w:hAnsi="Verdana" w:cs="Arial"/>
          <w:spacing w:val="-1"/>
          <w:sz w:val="16"/>
          <w:szCs w:val="16"/>
        </w:rPr>
        <w:t xml:space="preserve"> </w:t>
      </w:r>
      <w:r w:rsidRPr="00A60AC8">
        <w:rPr>
          <w:rFonts w:ascii="Verdana" w:hAnsi="Verdana" w:cs="Arial"/>
          <w:sz w:val="16"/>
          <w:szCs w:val="16"/>
        </w:rPr>
        <w:t>de</w:t>
      </w:r>
      <w:r w:rsidRPr="00A60AC8">
        <w:rPr>
          <w:rFonts w:ascii="Verdana" w:hAnsi="Verdana" w:cs="Arial"/>
          <w:spacing w:val="-1"/>
          <w:sz w:val="16"/>
          <w:szCs w:val="16"/>
        </w:rPr>
        <w:t xml:space="preserve"> </w:t>
      </w:r>
      <w:r w:rsidRPr="00A60AC8">
        <w:rPr>
          <w:rFonts w:ascii="Verdana" w:hAnsi="Verdana" w:cs="Arial"/>
          <w:sz w:val="16"/>
          <w:szCs w:val="16"/>
        </w:rPr>
        <w:t>reincidencia</w:t>
      </w:r>
      <w:r w:rsidRPr="00A60AC8">
        <w:rPr>
          <w:rFonts w:ascii="Verdana" w:hAnsi="Verdana" w:cs="Arial"/>
          <w:spacing w:val="-1"/>
          <w:sz w:val="16"/>
          <w:szCs w:val="16"/>
        </w:rPr>
        <w:t xml:space="preserve"> </w:t>
      </w:r>
      <w:r w:rsidRPr="00A60AC8">
        <w:rPr>
          <w:rFonts w:ascii="Verdana" w:hAnsi="Verdana" w:cs="Arial"/>
          <w:sz w:val="16"/>
          <w:szCs w:val="16"/>
        </w:rPr>
        <w:t>la</w:t>
      </w:r>
      <w:r w:rsidRPr="00A60AC8">
        <w:rPr>
          <w:rFonts w:ascii="Verdana" w:hAnsi="Verdana" w:cs="Arial"/>
          <w:spacing w:val="-2"/>
          <w:sz w:val="16"/>
          <w:szCs w:val="16"/>
        </w:rPr>
        <w:t xml:space="preserve"> </w:t>
      </w:r>
      <w:r w:rsidRPr="00A60AC8">
        <w:rPr>
          <w:rFonts w:ascii="Verdana" w:hAnsi="Verdana" w:cs="Arial"/>
          <w:sz w:val="16"/>
          <w:szCs w:val="16"/>
        </w:rPr>
        <w:t>inhabilidad</w:t>
      </w:r>
      <w:r w:rsidRPr="00A60AC8">
        <w:rPr>
          <w:rFonts w:ascii="Verdana" w:hAnsi="Verdana" w:cs="Arial"/>
          <w:spacing w:val="-1"/>
          <w:sz w:val="16"/>
          <w:szCs w:val="16"/>
        </w:rPr>
        <w:t xml:space="preserve"> </w:t>
      </w:r>
      <w:r w:rsidRPr="00A60AC8">
        <w:rPr>
          <w:rFonts w:ascii="Verdana" w:hAnsi="Verdana" w:cs="Arial"/>
          <w:sz w:val="16"/>
          <w:szCs w:val="16"/>
        </w:rPr>
        <w:t>será</w:t>
      </w:r>
      <w:r w:rsidRPr="00A60AC8">
        <w:rPr>
          <w:rFonts w:ascii="Verdana" w:hAnsi="Verdana" w:cs="Arial"/>
          <w:spacing w:val="-1"/>
          <w:sz w:val="16"/>
          <w:szCs w:val="16"/>
        </w:rPr>
        <w:t xml:space="preserve"> </w:t>
      </w:r>
      <w:r w:rsidRPr="00A60AC8">
        <w:rPr>
          <w:rFonts w:ascii="Verdana" w:hAnsi="Verdana" w:cs="Arial"/>
          <w:sz w:val="16"/>
          <w:szCs w:val="16"/>
        </w:rPr>
        <w:t>permanente.</w:t>
      </w:r>
    </w:p>
    <w:p w14:paraId="5ABA709F" w14:textId="77777777" w:rsidR="009D7789" w:rsidRPr="00A60AC8" w:rsidRDefault="009D7789" w:rsidP="009D7789">
      <w:pPr>
        <w:ind w:firstLine="708"/>
        <w:contextualSpacing/>
        <w:jc w:val="both"/>
        <w:rPr>
          <w:rFonts w:ascii="Verdana" w:hAnsi="Verdana" w:cs="Arial"/>
          <w:sz w:val="16"/>
          <w:szCs w:val="16"/>
        </w:rPr>
      </w:pPr>
      <w:r w:rsidRPr="00A60AC8">
        <w:rPr>
          <w:rFonts w:ascii="Verdana" w:hAnsi="Verdana" w:cs="Arial"/>
          <w:sz w:val="16"/>
          <w:szCs w:val="16"/>
        </w:rPr>
        <w:t>Las</w:t>
      </w:r>
      <w:r w:rsidRPr="00A60AC8">
        <w:rPr>
          <w:rFonts w:ascii="Verdana" w:hAnsi="Verdana" w:cs="Arial"/>
          <w:spacing w:val="-8"/>
          <w:sz w:val="16"/>
          <w:szCs w:val="16"/>
        </w:rPr>
        <w:t xml:space="preserve"> </w:t>
      </w:r>
      <w:r w:rsidRPr="00A60AC8">
        <w:rPr>
          <w:rFonts w:ascii="Verdana" w:hAnsi="Verdana" w:cs="Arial"/>
          <w:sz w:val="16"/>
          <w:szCs w:val="16"/>
        </w:rPr>
        <w:t>mismas</w:t>
      </w:r>
      <w:r w:rsidRPr="00A60AC8">
        <w:rPr>
          <w:rFonts w:ascii="Verdana" w:hAnsi="Verdana" w:cs="Arial"/>
          <w:spacing w:val="-7"/>
          <w:sz w:val="16"/>
          <w:szCs w:val="16"/>
        </w:rPr>
        <w:t xml:space="preserve"> </w:t>
      </w:r>
      <w:r w:rsidRPr="00A60AC8">
        <w:rPr>
          <w:rFonts w:ascii="Verdana" w:hAnsi="Verdana" w:cs="Arial"/>
          <w:sz w:val="16"/>
          <w:szCs w:val="16"/>
        </w:rPr>
        <w:t>sanciones</w:t>
      </w:r>
      <w:r w:rsidRPr="00A60AC8">
        <w:rPr>
          <w:rFonts w:ascii="Verdana" w:hAnsi="Verdana" w:cs="Arial"/>
          <w:spacing w:val="-7"/>
          <w:sz w:val="16"/>
          <w:szCs w:val="16"/>
        </w:rPr>
        <w:t xml:space="preserve"> </w:t>
      </w:r>
      <w:r w:rsidRPr="00A60AC8">
        <w:rPr>
          <w:rFonts w:ascii="Verdana" w:hAnsi="Verdana" w:cs="Arial"/>
          <w:sz w:val="16"/>
          <w:szCs w:val="16"/>
        </w:rPr>
        <w:t>previstas</w:t>
      </w:r>
      <w:r w:rsidRPr="00A60AC8">
        <w:rPr>
          <w:rFonts w:ascii="Verdana" w:hAnsi="Verdana" w:cs="Arial"/>
          <w:spacing w:val="-7"/>
          <w:sz w:val="16"/>
          <w:szCs w:val="16"/>
        </w:rPr>
        <w:t xml:space="preserve"> </w:t>
      </w:r>
      <w:r w:rsidRPr="00A60AC8">
        <w:rPr>
          <w:rFonts w:ascii="Verdana" w:hAnsi="Verdana" w:cs="Arial"/>
          <w:sz w:val="16"/>
          <w:szCs w:val="16"/>
        </w:rPr>
        <w:t>en</w:t>
      </w:r>
      <w:r w:rsidRPr="00A60AC8">
        <w:rPr>
          <w:rFonts w:ascii="Verdana" w:hAnsi="Verdana" w:cs="Arial"/>
          <w:spacing w:val="-8"/>
          <w:sz w:val="16"/>
          <w:szCs w:val="16"/>
        </w:rPr>
        <w:t xml:space="preserve"> </w:t>
      </w:r>
      <w:r w:rsidRPr="00A60AC8">
        <w:rPr>
          <w:rFonts w:ascii="Verdana" w:hAnsi="Verdana" w:cs="Arial"/>
          <w:sz w:val="16"/>
          <w:szCs w:val="16"/>
        </w:rPr>
        <w:t>el</w:t>
      </w:r>
      <w:r w:rsidRPr="00A60AC8">
        <w:rPr>
          <w:rFonts w:ascii="Verdana" w:hAnsi="Verdana" w:cs="Arial"/>
          <w:spacing w:val="-7"/>
          <w:sz w:val="16"/>
          <w:szCs w:val="16"/>
        </w:rPr>
        <w:t xml:space="preserve"> </w:t>
      </w:r>
      <w:r w:rsidRPr="00A60AC8">
        <w:rPr>
          <w:rFonts w:ascii="Verdana" w:hAnsi="Verdana" w:cs="Arial"/>
          <w:sz w:val="16"/>
          <w:szCs w:val="16"/>
        </w:rPr>
        <w:t>inciso</w:t>
      </w:r>
      <w:r w:rsidRPr="00A60AC8">
        <w:rPr>
          <w:rFonts w:ascii="Verdana" w:hAnsi="Verdana" w:cs="Arial"/>
          <w:spacing w:val="-7"/>
          <w:sz w:val="16"/>
          <w:szCs w:val="16"/>
        </w:rPr>
        <w:t xml:space="preserve"> </w:t>
      </w:r>
      <w:r w:rsidRPr="00A60AC8">
        <w:rPr>
          <w:rFonts w:ascii="Verdana" w:hAnsi="Verdana" w:cs="Arial"/>
          <w:sz w:val="16"/>
          <w:szCs w:val="16"/>
        </w:rPr>
        <w:t>anterior</w:t>
      </w:r>
      <w:r w:rsidRPr="00A60AC8">
        <w:rPr>
          <w:rFonts w:ascii="Verdana" w:hAnsi="Verdana" w:cs="Arial"/>
          <w:spacing w:val="-7"/>
          <w:sz w:val="16"/>
          <w:szCs w:val="16"/>
        </w:rPr>
        <w:t xml:space="preserve"> </w:t>
      </w:r>
      <w:r w:rsidRPr="00A60AC8">
        <w:rPr>
          <w:rFonts w:ascii="Verdana" w:hAnsi="Verdana" w:cs="Arial"/>
          <w:sz w:val="16"/>
          <w:szCs w:val="16"/>
        </w:rPr>
        <w:t>se</w:t>
      </w:r>
      <w:r w:rsidRPr="00A60AC8">
        <w:rPr>
          <w:rFonts w:ascii="Verdana" w:hAnsi="Verdana" w:cs="Arial"/>
          <w:spacing w:val="-7"/>
          <w:sz w:val="16"/>
          <w:szCs w:val="16"/>
        </w:rPr>
        <w:t xml:space="preserve"> </w:t>
      </w:r>
      <w:r w:rsidRPr="00A60AC8">
        <w:rPr>
          <w:rFonts w:ascii="Verdana" w:hAnsi="Verdana" w:cs="Arial"/>
          <w:sz w:val="16"/>
          <w:szCs w:val="16"/>
        </w:rPr>
        <w:t>predicarán</w:t>
      </w:r>
      <w:r w:rsidRPr="00A60AC8">
        <w:rPr>
          <w:rFonts w:ascii="Verdana" w:hAnsi="Verdana" w:cs="Arial"/>
          <w:spacing w:val="-8"/>
          <w:sz w:val="16"/>
          <w:szCs w:val="16"/>
        </w:rPr>
        <w:t xml:space="preserve"> </w:t>
      </w:r>
      <w:r w:rsidRPr="00A60AC8">
        <w:rPr>
          <w:rFonts w:ascii="Verdana" w:hAnsi="Verdana" w:cs="Arial"/>
          <w:sz w:val="16"/>
          <w:szCs w:val="16"/>
        </w:rPr>
        <w:t>en</w:t>
      </w:r>
      <w:r w:rsidRPr="00A60AC8">
        <w:rPr>
          <w:rFonts w:ascii="Verdana" w:hAnsi="Verdana" w:cs="Arial"/>
          <w:spacing w:val="-7"/>
          <w:sz w:val="16"/>
          <w:szCs w:val="16"/>
        </w:rPr>
        <w:t xml:space="preserve"> </w:t>
      </w:r>
      <w:r w:rsidRPr="00A60AC8">
        <w:rPr>
          <w:rFonts w:ascii="Verdana" w:hAnsi="Verdana" w:cs="Arial"/>
          <w:sz w:val="16"/>
          <w:szCs w:val="16"/>
        </w:rPr>
        <w:t>el</w:t>
      </w:r>
      <w:r w:rsidRPr="00A60AC8">
        <w:rPr>
          <w:rFonts w:ascii="Verdana" w:hAnsi="Verdana" w:cs="Arial"/>
          <w:spacing w:val="-7"/>
          <w:sz w:val="16"/>
          <w:szCs w:val="16"/>
        </w:rPr>
        <w:t xml:space="preserve"> </w:t>
      </w:r>
      <w:r w:rsidRPr="00A60AC8">
        <w:rPr>
          <w:rFonts w:ascii="Verdana" w:hAnsi="Verdana" w:cs="Arial"/>
          <w:sz w:val="16"/>
          <w:szCs w:val="16"/>
        </w:rPr>
        <w:t>evento</w:t>
      </w:r>
      <w:r w:rsidRPr="00A60AC8">
        <w:rPr>
          <w:rFonts w:ascii="Verdana" w:hAnsi="Verdana" w:cs="Arial"/>
          <w:spacing w:val="-7"/>
          <w:sz w:val="16"/>
          <w:szCs w:val="16"/>
        </w:rPr>
        <w:t xml:space="preserve"> </w:t>
      </w:r>
      <w:r w:rsidRPr="00A60AC8">
        <w:rPr>
          <w:rFonts w:ascii="Verdana" w:hAnsi="Verdana" w:cs="Arial"/>
          <w:sz w:val="16"/>
          <w:szCs w:val="16"/>
        </w:rPr>
        <w:t>en</w:t>
      </w:r>
      <w:r w:rsidRPr="00A60AC8">
        <w:rPr>
          <w:rFonts w:ascii="Verdana" w:hAnsi="Verdana" w:cs="Arial"/>
          <w:spacing w:val="-8"/>
          <w:sz w:val="16"/>
          <w:szCs w:val="16"/>
        </w:rPr>
        <w:t xml:space="preserve"> </w:t>
      </w:r>
      <w:r w:rsidRPr="00A60AC8">
        <w:rPr>
          <w:rFonts w:ascii="Verdana" w:hAnsi="Verdana" w:cs="Arial"/>
          <w:sz w:val="16"/>
          <w:szCs w:val="16"/>
        </w:rPr>
        <w:t>que</w:t>
      </w:r>
      <w:r w:rsidRPr="00A60AC8">
        <w:rPr>
          <w:rFonts w:ascii="Verdana" w:hAnsi="Verdana" w:cs="Arial"/>
          <w:spacing w:val="-7"/>
          <w:sz w:val="16"/>
          <w:szCs w:val="16"/>
        </w:rPr>
        <w:t xml:space="preserve"> </w:t>
      </w:r>
      <w:r w:rsidRPr="00A60AC8">
        <w:rPr>
          <w:rFonts w:ascii="Verdana" w:hAnsi="Verdana" w:cs="Arial"/>
          <w:sz w:val="16"/>
          <w:szCs w:val="16"/>
        </w:rPr>
        <w:t>el</w:t>
      </w:r>
      <w:r w:rsidRPr="00A60AC8">
        <w:rPr>
          <w:rFonts w:ascii="Verdana" w:hAnsi="Verdana" w:cs="Arial"/>
          <w:spacing w:val="-7"/>
          <w:sz w:val="16"/>
          <w:szCs w:val="16"/>
        </w:rPr>
        <w:t xml:space="preserve"> </w:t>
      </w:r>
      <w:r w:rsidRPr="00A60AC8">
        <w:rPr>
          <w:rFonts w:ascii="Verdana" w:hAnsi="Verdana" w:cs="Arial"/>
          <w:sz w:val="16"/>
          <w:szCs w:val="16"/>
        </w:rPr>
        <w:t>Juez</w:t>
      </w:r>
      <w:r w:rsidRPr="00A60AC8">
        <w:rPr>
          <w:rFonts w:ascii="Verdana" w:hAnsi="Verdana" w:cs="Arial"/>
          <w:spacing w:val="-7"/>
          <w:sz w:val="16"/>
          <w:szCs w:val="16"/>
        </w:rPr>
        <w:t xml:space="preserve"> </w:t>
      </w:r>
      <w:r w:rsidRPr="00A60AC8">
        <w:rPr>
          <w:rFonts w:ascii="Verdana" w:hAnsi="Verdana" w:cs="Arial"/>
          <w:sz w:val="16"/>
          <w:szCs w:val="16"/>
        </w:rPr>
        <w:t>de</w:t>
      </w:r>
      <w:r w:rsidRPr="00A60AC8">
        <w:rPr>
          <w:rFonts w:ascii="Verdana" w:hAnsi="Verdana" w:cs="Arial"/>
          <w:spacing w:val="-7"/>
          <w:sz w:val="16"/>
          <w:szCs w:val="16"/>
        </w:rPr>
        <w:t xml:space="preserve"> </w:t>
      </w:r>
      <w:r w:rsidRPr="00A60AC8">
        <w:rPr>
          <w:rFonts w:ascii="Verdana" w:hAnsi="Verdana" w:cs="Arial"/>
          <w:sz w:val="16"/>
          <w:szCs w:val="16"/>
        </w:rPr>
        <w:t>lo</w:t>
      </w:r>
      <w:r w:rsidRPr="00A60AC8">
        <w:rPr>
          <w:rFonts w:ascii="Verdana" w:hAnsi="Verdana" w:cs="Arial"/>
          <w:spacing w:val="-8"/>
          <w:sz w:val="16"/>
          <w:szCs w:val="16"/>
        </w:rPr>
        <w:t xml:space="preserve"> </w:t>
      </w:r>
      <w:r w:rsidRPr="00A60AC8">
        <w:rPr>
          <w:rFonts w:ascii="Verdana" w:hAnsi="Verdana" w:cs="Arial"/>
          <w:sz w:val="16"/>
          <w:szCs w:val="16"/>
        </w:rPr>
        <w:t>Contencioso</w:t>
      </w:r>
      <w:r w:rsidRPr="00A60AC8">
        <w:rPr>
          <w:rFonts w:ascii="Verdana" w:hAnsi="Verdana" w:cs="Arial"/>
          <w:spacing w:val="-7"/>
          <w:sz w:val="16"/>
          <w:szCs w:val="16"/>
        </w:rPr>
        <w:t xml:space="preserve"> </w:t>
      </w:r>
      <w:r w:rsidRPr="00A60AC8">
        <w:rPr>
          <w:rFonts w:ascii="Verdana" w:hAnsi="Verdana" w:cs="Arial"/>
          <w:sz w:val="16"/>
          <w:szCs w:val="16"/>
        </w:rPr>
        <w:t>Administrativa</w:t>
      </w:r>
      <w:r w:rsidRPr="00A60AC8">
        <w:rPr>
          <w:rFonts w:ascii="Verdana" w:hAnsi="Verdana" w:cs="Arial"/>
          <w:spacing w:val="-6"/>
          <w:sz w:val="16"/>
          <w:szCs w:val="16"/>
        </w:rPr>
        <w:t xml:space="preserve"> </w:t>
      </w:r>
      <w:r w:rsidRPr="00A60AC8">
        <w:rPr>
          <w:rFonts w:ascii="Verdana" w:hAnsi="Verdana" w:cs="Arial"/>
          <w:sz w:val="16"/>
          <w:szCs w:val="16"/>
        </w:rPr>
        <w:t>declare</w:t>
      </w:r>
      <w:r w:rsidRPr="00A60AC8">
        <w:rPr>
          <w:rFonts w:ascii="Verdana" w:hAnsi="Verdana" w:cs="Arial"/>
          <w:spacing w:val="-7"/>
          <w:sz w:val="16"/>
          <w:szCs w:val="16"/>
        </w:rPr>
        <w:t xml:space="preserve"> </w:t>
      </w:r>
      <w:r w:rsidRPr="00A60AC8">
        <w:rPr>
          <w:rFonts w:ascii="Verdana" w:hAnsi="Verdana" w:cs="Arial"/>
          <w:sz w:val="16"/>
          <w:szCs w:val="16"/>
        </w:rPr>
        <w:t>la</w:t>
      </w:r>
      <w:r w:rsidRPr="00A60AC8">
        <w:rPr>
          <w:rFonts w:ascii="Verdana" w:hAnsi="Verdana" w:cs="Arial"/>
          <w:spacing w:val="-8"/>
          <w:sz w:val="16"/>
          <w:szCs w:val="16"/>
        </w:rPr>
        <w:t xml:space="preserve"> </w:t>
      </w:r>
      <w:r w:rsidRPr="00A60AC8">
        <w:rPr>
          <w:rFonts w:ascii="Verdana" w:hAnsi="Verdana" w:cs="Arial"/>
          <w:sz w:val="16"/>
          <w:szCs w:val="16"/>
        </w:rPr>
        <w:t>nulidad</w:t>
      </w:r>
      <w:r w:rsidRPr="00A60AC8">
        <w:rPr>
          <w:rFonts w:ascii="Verdana" w:hAnsi="Verdana" w:cs="Arial"/>
          <w:spacing w:val="1"/>
          <w:sz w:val="16"/>
          <w:szCs w:val="16"/>
        </w:rPr>
        <w:t xml:space="preserve"> </w:t>
      </w:r>
      <w:r w:rsidRPr="00A60AC8">
        <w:rPr>
          <w:rFonts w:ascii="Verdana" w:hAnsi="Verdana" w:cs="Arial"/>
          <w:sz w:val="16"/>
          <w:szCs w:val="16"/>
        </w:rPr>
        <w:t>del</w:t>
      </w:r>
      <w:r w:rsidRPr="00A60AC8">
        <w:rPr>
          <w:rFonts w:ascii="Verdana" w:hAnsi="Verdana" w:cs="Arial"/>
          <w:spacing w:val="-2"/>
          <w:sz w:val="16"/>
          <w:szCs w:val="16"/>
        </w:rPr>
        <w:t xml:space="preserve"> </w:t>
      </w:r>
      <w:r w:rsidRPr="00A60AC8">
        <w:rPr>
          <w:rFonts w:ascii="Verdana" w:hAnsi="Verdana" w:cs="Arial"/>
          <w:sz w:val="16"/>
          <w:szCs w:val="16"/>
        </w:rPr>
        <w:t>acto</w:t>
      </w:r>
      <w:r w:rsidRPr="00A60AC8">
        <w:rPr>
          <w:rFonts w:ascii="Verdana" w:hAnsi="Verdana" w:cs="Arial"/>
          <w:spacing w:val="-1"/>
          <w:sz w:val="16"/>
          <w:szCs w:val="16"/>
        </w:rPr>
        <w:t xml:space="preserve"> </w:t>
      </w:r>
      <w:r w:rsidRPr="00A60AC8">
        <w:rPr>
          <w:rFonts w:ascii="Verdana" w:hAnsi="Verdana" w:cs="Arial"/>
          <w:sz w:val="16"/>
          <w:szCs w:val="16"/>
        </w:rPr>
        <w:t>de</w:t>
      </w:r>
      <w:r w:rsidRPr="00A60AC8">
        <w:rPr>
          <w:rFonts w:ascii="Verdana" w:hAnsi="Verdana" w:cs="Arial"/>
          <w:spacing w:val="-1"/>
          <w:sz w:val="16"/>
          <w:szCs w:val="16"/>
        </w:rPr>
        <w:t xml:space="preserve"> </w:t>
      </w:r>
      <w:r w:rsidRPr="00A60AC8">
        <w:rPr>
          <w:rFonts w:ascii="Verdana" w:hAnsi="Verdana" w:cs="Arial"/>
          <w:sz w:val="16"/>
          <w:szCs w:val="16"/>
        </w:rPr>
        <w:t>inscripción.</w:t>
      </w:r>
    </w:p>
    <w:p w14:paraId="3D7F6DB6" w14:textId="77777777" w:rsidR="009D7789" w:rsidRPr="00A60AC8" w:rsidRDefault="009D7789" w:rsidP="009D7789">
      <w:pPr>
        <w:contextualSpacing/>
        <w:jc w:val="both"/>
        <w:rPr>
          <w:rFonts w:ascii="Verdana" w:hAnsi="Verdana" w:cs="Arial"/>
          <w:sz w:val="16"/>
          <w:szCs w:val="16"/>
        </w:rPr>
      </w:pPr>
      <w:r w:rsidRPr="00A60AC8">
        <w:rPr>
          <w:rFonts w:ascii="Verdana" w:hAnsi="Verdana" w:cs="Arial"/>
          <w:sz w:val="16"/>
          <w:szCs w:val="16"/>
        </w:rPr>
        <w:t>“La</w:t>
      </w:r>
      <w:r w:rsidRPr="00A60AC8">
        <w:rPr>
          <w:rFonts w:ascii="Verdana" w:hAnsi="Verdana" w:cs="Arial"/>
          <w:spacing w:val="-4"/>
          <w:sz w:val="16"/>
          <w:szCs w:val="16"/>
        </w:rPr>
        <w:t xml:space="preserve"> </w:t>
      </w:r>
      <w:r w:rsidRPr="00A60AC8">
        <w:rPr>
          <w:rFonts w:ascii="Verdana" w:hAnsi="Verdana" w:cs="Arial"/>
          <w:sz w:val="16"/>
          <w:szCs w:val="16"/>
        </w:rPr>
        <w:t>información</w:t>
      </w:r>
      <w:r w:rsidRPr="00A60AC8">
        <w:rPr>
          <w:rFonts w:ascii="Verdana" w:hAnsi="Verdana" w:cs="Arial"/>
          <w:spacing w:val="-3"/>
          <w:sz w:val="16"/>
          <w:szCs w:val="16"/>
        </w:rPr>
        <w:t xml:space="preserve"> </w:t>
      </w:r>
      <w:r w:rsidRPr="00A60AC8">
        <w:rPr>
          <w:rFonts w:ascii="Verdana" w:hAnsi="Verdana" w:cs="Arial"/>
          <w:sz w:val="16"/>
          <w:szCs w:val="16"/>
        </w:rPr>
        <w:t>contenida</w:t>
      </w:r>
      <w:r w:rsidRPr="00A60AC8">
        <w:rPr>
          <w:rFonts w:ascii="Verdana" w:hAnsi="Verdana" w:cs="Arial"/>
          <w:spacing w:val="-4"/>
          <w:sz w:val="16"/>
          <w:szCs w:val="16"/>
        </w:rPr>
        <w:t xml:space="preserve"> </w:t>
      </w:r>
      <w:r w:rsidRPr="00A60AC8">
        <w:rPr>
          <w:rFonts w:ascii="Verdana" w:hAnsi="Verdana" w:cs="Arial"/>
          <w:sz w:val="16"/>
          <w:szCs w:val="16"/>
        </w:rPr>
        <w:t>en</w:t>
      </w:r>
      <w:r w:rsidRPr="00A60AC8">
        <w:rPr>
          <w:rFonts w:ascii="Verdana" w:hAnsi="Verdana" w:cs="Arial"/>
          <w:spacing w:val="-3"/>
          <w:sz w:val="16"/>
          <w:szCs w:val="16"/>
        </w:rPr>
        <w:t xml:space="preserve"> </w:t>
      </w:r>
      <w:r w:rsidRPr="00A60AC8">
        <w:rPr>
          <w:rFonts w:ascii="Verdana" w:hAnsi="Verdana" w:cs="Arial"/>
          <w:sz w:val="16"/>
          <w:szCs w:val="16"/>
        </w:rPr>
        <w:t>el</w:t>
      </w:r>
      <w:r w:rsidRPr="00A60AC8">
        <w:rPr>
          <w:rFonts w:ascii="Verdana" w:hAnsi="Verdana" w:cs="Arial"/>
          <w:spacing w:val="-3"/>
          <w:sz w:val="16"/>
          <w:szCs w:val="16"/>
        </w:rPr>
        <w:t xml:space="preserve"> </w:t>
      </w:r>
      <w:r w:rsidRPr="00A60AC8">
        <w:rPr>
          <w:rFonts w:ascii="Verdana" w:hAnsi="Verdana" w:cs="Arial"/>
          <w:sz w:val="16"/>
          <w:szCs w:val="16"/>
        </w:rPr>
        <w:t>registro</w:t>
      </w:r>
      <w:r w:rsidRPr="00A60AC8">
        <w:rPr>
          <w:rFonts w:ascii="Verdana" w:hAnsi="Verdana" w:cs="Arial"/>
          <w:spacing w:val="-4"/>
          <w:sz w:val="16"/>
          <w:szCs w:val="16"/>
        </w:rPr>
        <w:t xml:space="preserve"> </w:t>
      </w:r>
      <w:r w:rsidRPr="00A60AC8">
        <w:rPr>
          <w:rFonts w:ascii="Verdana" w:hAnsi="Verdana" w:cs="Arial"/>
          <w:sz w:val="16"/>
          <w:szCs w:val="16"/>
        </w:rPr>
        <w:t>es</w:t>
      </w:r>
      <w:r w:rsidRPr="00A60AC8">
        <w:rPr>
          <w:rFonts w:ascii="Verdana" w:hAnsi="Verdana" w:cs="Arial"/>
          <w:spacing w:val="-3"/>
          <w:sz w:val="16"/>
          <w:szCs w:val="16"/>
        </w:rPr>
        <w:t xml:space="preserve"> </w:t>
      </w:r>
      <w:r w:rsidRPr="00A60AC8">
        <w:rPr>
          <w:rFonts w:ascii="Verdana" w:hAnsi="Verdana" w:cs="Arial"/>
          <w:sz w:val="16"/>
          <w:szCs w:val="16"/>
        </w:rPr>
        <w:t>pública</w:t>
      </w:r>
      <w:r w:rsidRPr="00A60AC8">
        <w:rPr>
          <w:rFonts w:ascii="Verdana" w:hAnsi="Verdana" w:cs="Arial"/>
          <w:spacing w:val="-3"/>
          <w:sz w:val="16"/>
          <w:szCs w:val="16"/>
        </w:rPr>
        <w:t xml:space="preserve"> </w:t>
      </w:r>
      <w:r w:rsidRPr="00A60AC8">
        <w:rPr>
          <w:rFonts w:ascii="Verdana" w:hAnsi="Verdana" w:cs="Arial"/>
          <w:sz w:val="16"/>
          <w:szCs w:val="16"/>
        </w:rPr>
        <w:t>y</w:t>
      </w:r>
      <w:r w:rsidRPr="00A60AC8">
        <w:rPr>
          <w:rFonts w:ascii="Verdana" w:hAnsi="Verdana" w:cs="Arial"/>
          <w:spacing w:val="-4"/>
          <w:sz w:val="16"/>
          <w:szCs w:val="16"/>
        </w:rPr>
        <w:t xml:space="preserve"> </w:t>
      </w:r>
      <w:r w:rsidRPr="00A60AC8">
        <w:rPr>
          <w:rFonts w:ascii="Verdana" w:hAnsi="Verdana" w:cs="Arial"/>
          <w:sz w:val="16"/>
          <w:szCs w:val="16"/>
        </w:rPr>
        <w:t>su</w:t>
      </w:r>
      <w:r w:rsidRPr="00A60AC8">
        <w:rPr>
          <w:rFonts w:ascii="Verdana" w:hAnsi="Verdana" w:cs="Arial"/>
          <w:spacing w:val="-3"/>
          <w:sz w:val="16"/>
          <w:szCs w:val="16"/>
        </w:rPr>
        <w:t xml:space="preserve"> </w:t>
      </w:r>
      <w:r w:rsidRPr="00A60AC8">
        <w:rPr>
          <w:rFonts w:ascii="Verdana" w:hAnsi="Verdana" w:cs="Arial"/>
          <w:sz w:val="16"/>
          <w:szCs w:val="16"/>
        </w:rPr>
        <w:t>consulta</w:t>
      </w:r>
      <w:r w:rsidRPr="00A60AC8">
        <w:rPr>
          <w:rFonts w:ascii="Verdana" w:hAnsi="Verdana" w:cs="Arial"/>
          <w:spacing w:val="-3"/>
          <w:sz w:val="16"/>
          <w:szCs w:val="16"/>
        </w:rPr>
        <w:t xml:space="preserve"> </w:t>
      </w:r>
      <w:r w:rsidRPr="00A60AC8">
        <w:rPr>
          <w:rFonts w:ascii="Verdana" w:hAnsi="Verdana" w:cs="Arial"/>
          <w:sz w:val="16"/>
          <w:szCs w:val="16"/>
        </w:rPr>
        <w:t>será</w:t>
      </w:r>
      <w:r w:rsidRPr="00A60AC8">
        <w:rPr>
          <w:rFonts w:ascii="Verdana" w:hAnsi="Verdana" w:cs="Arial"/>
          <w:spacing w:val="-4"/>
          <w:sz w:val="16"/>
          <w:szCs w:val="16"/>
        </w:rPr>
        <w:t xml:space="preserve"> </w:t>
      </w:r>
      <w:r w:rsidRPr="00A60AC8">
        <w:rPr>
          <w:rFonts w:ascii="Verdana" w:hAnsi="Verdana" w:cs="Arial"/>
          <w:sz w:val="16"/>
          <w:szCs w:val="16"/>
        </w:rPr>
        <w:t>gratuita”.</w:t>
      </w:r>
    </w:p>
    <w:p w14:paraId="5CA0B2D0" w14:textId="77777777" w:rsidR="009D7789" w:rsidRPr="00A60AC8" w:rsidRDefault="009D7789" w:rsidP="009D7789">
      <w:pPr>
        <w:pStyle w:val="Textonotapie"/>
        <w:contextualSpacing/>
        <w:jc w:val="both"/>
        <w:rPr>
          <w:rFonts w:ascii="Verdana" w:hAnsi="Verdana" w:cs="Arial"/>
          <w:sz w:val="16"/>
          <w:szCs w:val="16"/>
        </w:rPr>
      </w:pPr>
    </w:p>
  </w:footnote>
  <w:footnote w:id="13">
    <w:p w14:paraId="1BF8AB48" w14:textId="77777777" w:rsidR="009D7789" w:rsidRPr="00A60AC8" w:rsidRDefault="009D7789" w:rsidP="009D7789">
      <w:pPr>
        <w:ind w:firstLine="708"/>
        <w:contextualSpacing/>
        <w:jc w:val="both"/>
        <w:rPr>
          <w:rFonts w:ascii="Verdana" w:hAnsi="Verdana" w:cs="Arial"/>
          <w:sz w:val="16"/>
          <w:szCs w:val="16"/>
        </w:rPr>
      </w:pPr>
      <w:r w:rsidRPr="00A60AC8">
        <w:rPr>
          <w:rStyle w:val="Refdenotaalpie"/>
          <w:rFonts w:ascii="Verdana" w:hAnsi="Verdana" w:cs="Arial"/>
          <w:sz w:val="16"/>
          <w:szCs w:val="16"/>
        </w:rPr>
        <w:footnoteRef/>
      </w:r>
      <w:r w:rsidRPr="00A60AC8">
        <w:rPr>
          <w:rFonts w:ascii="Verdana" w:hAnsi="Verdana" w:cs="Arial"/>
          <w:sz w:val="16"/>
          <w:szCs w:val="16"/>
        </w:rPr>
        <w:t xml:space="preserve"> “Artículo 2.2.1.1.1.5.1. Inscripción, renovación, actualización y cancelación del RUP. </w:t>
      </w:r>
    </w:p>
    <w:p w14:paraId="2DCFBB34" w14:textId="77777777" w:rsidR="009D7789" w:rsidRPr="00A60AC8" w:rsidRDefault="009D7789" w:rsidP="009D7789">
      <w:pPr>
        <w:ind w:firstLine="708"/>
        <w:contextualSpacing/>
        <w:jc w:val="both"/>
        <w:rPr>
          <w:rFonts w:ascii="Verdana" w:hAnsi="Verdana" w:cs="Arial"/>
          <w:sz w:val="16"/>
          <w:szCs w:val="16"/>
        </w:rPr>
      </w:pPr>
      <w:r w:rsidRPr="00A60AC8">
        <w:rPr>
          <w:rFonts w:ascii="Verdana" w:hAnsi="Verdana" w:cs="Arial"/>
          <w:sz w:val="16"/>
          <w:szCs w:val="16"/>
        </w:rPr>
        <w:t>[…]</w:t>
      </w:r>
    </w:p>
    <w:p w14:paraId="154D8FC3" w14:textId="77777777" w:rsidR="009D7789" w:rsidRPr="00A60AC8" w:rsidRDefault="009D7789" w:rsidP="009D7789">
      <w:pPr>
        <w:ind w:firstLine="708"/>
        <w:contextualSpacing/>
        <w:jc w:val="both"/>
        <w:rPr>
          <w:rFonts w:ascii="Verdana" w:hAnsi="Verdana" w:cs="Arial"/>
          <w:sz w:val="16"/>
          <w:szCs w:val="16"/>
        </w:rPr>
      </w:pPr>
      <w:r w:rsidRPr="00A60AC8">
        <w:rPr>
          <w:rFonts w:ascii="Verdana" w:hAnsi="Verdana" w:cs="Arial"/>
          <w:sz w:val="16"/>
          <w:szCs w:val="16"/>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5B90E575" w14:textId="77777777" w:rsidR="009D7789" w:rsidRPr="00A60AC8" w:rsidRDefault="009D7789" w:rsidP="009D7789">
      <w:pPr>
        <w:pStyle w:val="Textonotapie"/>
        <w:contextualSpacing/>
        <w:jc w:val="both"/>
        <w:rPr>
          <w:rFonts w:ascii="Verdana" w:hAnsi="Verdana" w:cs="Arial"/>
          <w:sz w:val="16"/>
          <w:szCs w:val="16"/>
        </w:rPr>
      </w:pPr>
    </w:p>
  </w:footnote>
  <w:footnote w:id="14">
    <w:p w14:paraId="60BFAD7E" w14:textId="77777777" w:rsidR="009D7789" w:rsidRPr="007061C6" w:rsidRDefault="009D7789" w:rsidP="009D7789">
      <w:pPr>
        <w:ind w:firstLine="708"/>
        <w:contextualSpacing/>
        <w:jc w:val="both"/>
        <w:rPr>
          <w:rFonts w:ascii="Verdana" w:hAnsi="Verdana" w:cs="Arial"/>
          <w:sz w:val="14"/>
          <w:szCs w:val="14"/>
        </w:rPr>
      </w:pPr>
      <w:r w:rsidRPr="007061C6">
        <w:rPr>
          <w:rStyle w:val="Refdenotaalpie"/>
          <w:rFonts w:ascii="Verdana" w:hAnsi="Verdana" w:cs="Arial"/>
          <w:sz w:val="14"/>
          <w:szCs w:val="14"/>
        </w:rPr>
        <w:footnoteRef/>
      </w:r>
      <w:r w:rsidRPr="007061C6">
        <w:rPr>
          <w:rFonts w:ascii="Verdana" w:hAnsi="Verdana" w:cs="Arial"/>
          <w:sz w:val="14"/>
          <w:szCs w:val="14"/>
        </w:rPr>
        <w:t xml:space="preserve"> CONSEJO DE ESTADO. Sección Tercera. Subsección A. Sentencia del 19 de septiembre de 2019. Exp. 59.432. C.P. Marta Nubia Velásquez Rico.</w:t>
      </w:r>
    </w:p>
    <w:p w14:paraId="346F9B82" w14:textId="77777777" w:rsidR="009D7789" w:rsidRPr="00A60AC8" w:rsidRDefault="009D7789" w:rsidP="009D7789">
      <w:pPr>
        <w:pStyle w:val="Textonotapie"/>
        <w:contextualSpacing/>
        <w:jc w:val="both"/>
        <w:rPr>
          <w:rFonts w:ascii="Verdana" w:hAnsi="Verdana" w:cs="Arial"/>
          <w:sz w:val="16"/>
          <w:szCs w:val="16"/>
        </w:rPr>
      </w:pPr>
    </w:p>
  </w:footnote>
  <w:footnote w:id="15">
    <w:p w14:paraId="38AD90CF" w14:textId="77777777" w:rsidR="009D7789" w:rsidRPr="007061C6" w:rsidRDefault="009D7789" w:rsidP="009D7789">
      <w:pPr>
        <w:ind w:firstLine="708"/>
        <w:contextualSpacing/>
        <w:jc w:val="both"/>
        <w:rPr>
          <w:rFonts w:ascii="Verdana" w:hAnsi="Verdana" w:cs="Arial"/>
          <w:sz w:val="14"/>
          <w:szCs w:val="14"/>
        </w:rPr>
      </w:pPr>
      <w:r w:rsidRPr="007061C6">
        <w:rPr>
          <w:rStyle w:val="Refdenotaalpie"/>
          <w:rFonts w:ascii="Verdana" w:hAnsi="Verdana" w:cs="Arial"/>
          <w:sz w:val="14"/>
          <w:szCs w:val="14"/>
        </w:rPr>
        <w:footnoteRef/>
      </w:r>
      <w:r w:rsidRPr="007061C6">
        <w:rPr>
          <w:rFonts w:ascii="Verdana" w:hAnsi="Verdana" w:cs="Arial"/>
          <w:sz w:val="14"/>
          <w:szCs w:val="14"/>
        </w:rPr>
        <w:t xml:space="preserve"> “Artículo</w:t>
      </w:r>
      <w:r w:rsidRPr="007061C6">
        <w:rPr>
          <w:rFonts w:ascii="Verdana" w:hAnsi="Verdana" w:cs="Arial"/>
          <w:spacing w:val="-6"/>
          <w:sz w:val="14"/>
          <w:szCs w:val="14"/>
        </w:rPr>
        <w:t xml:space="preserve"> </w:t>
      </w:r>
      <w:r w:rsidRPr="007061C6">
        <w:rPr>
          <w:rFonts w:ascii="Verdana" w:hAnsi="Verdana" w:cs="Arial"/>
          <w:sz w:val="14"/>
          <w:szCs w:val="14"/>
        </w:rPr>
        <w:t>87.</w:t>
      </w:r>
      <w:r w:rsidRPr="007061C6">
        <w:rPr>
          <w:rFonts w:ascii="Verdana" w:hAnsi="Verdana" w:cs="Arial"/>
          <w:spacing w:val="-6"/>
          <w:sz w:val="14"/>
          <w:szCs w:val="14"/>
        </w:rPr>
        <w:t xml:space="preserve"> </w:t>
      </w:r>
      <w:r w:rsidRPr="007061C6">
        <w:rPr>
          <w:rFonts w:ascii="Verdana" w:hAnsi="Verdana" w:cs="Arial"/>
          <w:sz w:val="14"/>
          <w:szCs w:val="14"/>
        </w:rPr>
        <w:t>Firmeza</w:t>
      </w:r>
      <w:r w:rsidRPr="007061C6">
        <w:rPr>
          <w:rFonts w:ascii="Verdana" w:hAnsi="Verdana" w:cs="Arial"/>
          <w:spacing w:val="-6"/>
          <w:sz w:val="14"/>
          <w:szCs w:val="14"/>
        </w:rPr>
        <w:t xml:space="preserve"> </w:t>
      </w:r>
      <w:r w:rsidRPr="007061C6">
        <w:rPr>
          <w:rFonts w:ascii="Verdana" w:hAnsi="Verdana" w:cs="Arial"/>
          <w:sz w:val="14"/>
          <w:szCs w:val="14"/>
        </w:rPr>
        <w:t>de</w:t>
      </w:r>
      <w:r w:rsidRPr="007061C6">
        <w:rPr>
          <w:rFonts w:ascii="Verdana" w:hAnsi="Verdana" w:cs="Arial"/>
          <w:spacing w:val="-6"/>
          <w:sz w:val="14"/>
          <w:szCs w:val="14"/>
        </w:rPr>
        <w:t xml:space="preserve"> </w:t>
      </w:r>
      <w:r w:rsidRPr="007061C6">
        <w:rPr>
          <w:rFonts w:ascii="Verdana" w:hAnsi="Verdana" w:cs="Arial"/>
          <w:sz w:val="14"/>
          <w:szCs w:val="14"/>
        </w:rPr>
        <w:t>los</w:t>
      </w:r>
      <w:r w:rsidRPr="007061C6">
        <w:rPr>
          <w:rFonts w:ascii="Verdana" w:hAnsi="Verdana" w:cs="Arial"/>
          <w:spacing w:val="-6"/>
          <w:sz w:val="14"/>
          <w:szCs w:val="14"/>
        </w:rPr>
        <w:t xml:space="preserve"> </w:t>
      </w:r>
      <w:r w:rsidRPr="007061C6">
        <w:rPr>
          <w:rFonts w:ascii="Verdana" w:hAnsi="Verdana" w:cs="Arial"/>
          <w:sz w:val="14"/>
          <w:szCs w:val="14"/>
        </w:rPr>
        <w:t>actos</w:t>
      </w:r>
      <w:r w:rsidRPr="007061C6">
        <w:rPr>
          <w:rFonts w:ascii="Verdana" w:hAnsi="Verdana" w:cs="Arial"/>
          <w:spacing w:val="-6"/>
          <w:sz w:val="14"/>
          <w:szCs w:val="14"/>
        </w:rPr>
        <w:t xml:space="preserve"> </w:t>
      </w:r>
      <w:r w:rsidRPr="007061C6">
        <w:rPr>
          <w:rFonts w:ascii="Verdana" w:hAnsi="Verdana" w:cs="Arial"/>
          <w:sz w:val="14"/>
          <w:szCs w:val="14"/>
        </w:rPr>
        <w:t>administrativos.</w:t>
      </w:r>
      <w:r w:rsidRPr="007061C6">
        <w:rPr>
          <w:rFonts w:ascii="Verdana" w:hAnsi="Verdana" w:cs="Arial"/>
          <w:spacing w:val="-6"/>
          <w:sz w:val="14"/>
          <w:szCs w:val="14"/>
        </w:rPr>
        <w:t xml:space="preserve"> </w:t>
      </w:r>
      <w:r w:rsidRPr="007061C6">
        <w:rPr>
          <w:rFonts w:ascii="Verdana" w:hAnsi="Verdana" w:cs="Arial"/>
          <w:sz w:val="14"/>
          <w:szCs w:val="14"/>
        </w:rPr>
        <w:t>Los</w:t>
      </w:r>
      <w:r w:rsidRPr="007061C6">
        <w:rPr>
          <w:rFonts w:ascii="Verdana" w:hAnsi="Verdana" w:cs="Arial"/>
          <w:spacing w:val="-6"/>
          <w:sz w:val="14"/>
          <w:szCs w:val="14"/>
        </w:rPr>
        <w:t xml:space="preserve"> </w:t>
      </w:r>
      <w:r w:rsidRPr="007061C6">
        <w:rPr>
          <w:rFonts w:ascii="Verdana" w:hAnsi="Verdana" w:cs="Arial"/>
          <w:sz w:val="14"/>
          <w:szCs w:val="14"/>
        </w:rPr>
        <w:t>actos</w:t>
      </w:r>
      <w:r w:rsidRPr="007061C6">
        <w:rPr>
          <w:rFonts w:ascii="Verdana" w:hAnsi="Verdana" w:cs="Arial"/>
          <w:spacing w:val="-6"/>
          <w:sz w:val="14"/>
          <w:szCs w:val="14"/>
        </w:rPr>
        <w:t xml:space="preserve"> </w:t>
      </w:r>
      <w:r w:rsidRPr="007061C6">
        <w:rPr>
          <w:rFonts w:ascii="Verdana" w:hAnsi="Verdana" w:cs="Arial"/>
          <w:sz w:val="14"/>
          <w:szCs w:val="14"/>
        </w:rPr>
        <w:t>administrativos</w:t>
      </w:r>
      <w:r w:rsidRPr="007061C6">
        <w:rPr>
          <w:rFonts w:ascii="Verdana" w:hAnsi="Verdana" w:cs="Arial"/>
          <w:spacing w:val="-6"/>
          <w:sz w:val="14"/>
          <w:szCs w:val="14"/>
        </w:rPr>
        <w:t xml:space="preserve"> </w:t>
      </w:r>
      <w:r w:rsidRPr="007061C6">
        <w:rPr>
          <w:rFonts w:ascii="Verdana" w:hAnsi="Verdana" w:cs="Arial"/>
          <w:sz w:val="14"/>
          <w:szCs w:val="14"/>
        </w:rPr>
        <w:t>quedarán</w:t>
      </w:r>
      <w:r w:rsidRPr="007061C6">
        <w:rPr>
          <w:rFonts w:ascii="Verdana" w:hAnsi="Verdana" w:cs="Arial"/>
          <w:spacing w:val="-6"/>
          <w:sz w:val="14"/>
          <w:szCs w:val="14"/>
        </w:rPr>
        <w:t xml:space="preserve"> </w:t>
      </w:r>
      <w:r w:rsidRPr="007061C6">
        <w:rPr>
          <w:rFonts w:ascii="Verdana" w:hAnsi="Verdana" w:cs="Arial"/>
          <w:sz w:val="14"/>
          <w:szCs w:val="14"/>
        </w:rPr>
        <w:t>en</w:t>
      </w:r>
      <w:r w:rsidRPr="007061C6">
        <w:rPr>
          <w:rFonts w:ascii="Verdana" w:hAnsi="Verdana" w:cs="Arial"/>
          <w:spacing w:val="-6"/>
          <w:sz w:val="14"/>
          <w:szCs w:val="14"/>
        </w:rPr>
        <w:t xml:space="preserve"> </w:t>
      </w:r>
      <w:r w:rsidRPr="007061C6">
        <w:rPr>
          <w:rFonts w:ascii="Verdana" w:hAnsi="Verdana" w:cs="Arial"/>
          <w:sz w:val="14"/>
          <w:szCs w:val="14"/>
        </w:rPr>
        <w:t>firme:</w:t>
      </w:r>
    </w:p>
    <w:p w14:paraId="75993315" w14:textId="77777777" w:rsidR="009D7789" w:rsidRPr="007061C6" w:rsidRDefault="009D7789" w:rsidP="009D7789">
      <w:pPr>
        <w:ind w:firstLine="708"/>
        <w:contextualSpacing/>
        <w:jc w:val="both"/>
        <w:rPr>
          <w:rFonts w:ascii="Verdana" w:hAnsi="Verdana" w:cs="Arial"/>
          <w:sz w:val="14"/>
          <w:szCs w:val="14"/>
        </w:rPr>
      </w:pPr>
      <w:r w:rsidRPr="007061C6">
        <w:rPr>
          <w:rFonts w:ascii="Verdana" w:hAnsi="Verdana" w:cs="Arial"/>
          <w:sz w:val="14"/>
          <w:szCs w:val="14"/>
        </w:rPr>
        <w:t>1.</w:t>
      </w:r>
      <w:r w:rsidRPr="007061C6">
        <w:rPr>
          <w:rFonts w:ascii="Verdana" w:hAnsi="Verdana" w:cs="Arial"/>
          <w:spacing w:val="-4"/>
          <w:sz w:val="14"/>
          <w:szCs w:val="14"/>
        </w:rPr>
        <w:t xml:space="preserve"> </w:t>
      </w:r>
      <w:r w:rsidRPr="007061C6">
        <w:rPr>
          <w:rFonts w:ascii="Verdana" w:hAnsi="Verdana" w:cs="Arial"/>
          <w:sz w:val="14"/>
          <w:szCs w:val="14"/>
        </w:rPr>
        <w:t>Cuando</w:t>
      </w:r>
      <w:r w:rsidRPr="007061C6">
        <w:rPr>
          <w:rFonts w:ascii="Verdana" w:hAnsi="Verdana" w:cs="Arial"/>
          <w:spacing w:val="-3"/>
          <w:sz w:val="14"/>
          <w:szCs w:val="14"/>
        </w:rPr>
        <w:t xml:space="preserve"> </w:t>
      </w:r>
      <w:r w:rsidRPr="007061C6">
        <w:rPr>
          <w:rFonts w:ascii="Verdana" w:hAnsi="Verdana" w:cs="Arial"/>
          <w:sz w:val="14"/>
          <w:szCs w:val="14"/>
        </w:rPr>
        <w:t>contra</w:t>
      </w:r>
      <w:r w:rsidRPr="007061C6">
        <w:rPr>
          <w:rFonts w:ascii="Verdana" w:hAnsi="Verdana" w:cs="Arial"/>
          <w:spacing w:val="-4"/>
          <w:sz w:val="14"/>
          <w:szCs w:val="14"/>
        </w:rPr>
        <w:t xml:space="preserve"> </w:t>
      </w:r>
      <w:r w:rsidRPr="007061C6">
        <w:rPr>
          <w:rFonts w:ascii="Verdana" w:hAnsi="Verdana" w:cs="Arial"/>
          <w:sz w:val="14"/>
          <w:szCs w:val="14"/>
        </w:rPr>
        <w:t>ellos</w:t>
      </w:r>
      <w:r w:rsidRPr="007061C6">
        <w:rPr>
          <w:rFonts w:ascii="Verdana" w:hAnsi="Verdana" w:cs="Arial"/>
          <w:spacing w:val="-3"/>
          <w:sz w:val="14"/>
          <w:szCs w:val="14"/>
        </w:rPr>
        <w:t xml:space="preserve"> </w:t>
      </w:r>
      <w:r w:rsidRPr="007061C6">
        <w:rPr>
          <w:rFonts w:ascii="Verdana" w:hAnsi="Verdana" w:cs="Arial"/>
          <w:sz w:val="14"/>
          <w:szCs w:val="14"/>
        </w:rPr>
        <w:t>no</w:t>
      </w:r>
      <w:r w:rsidRPr="007061C6">
        <w:rPr>
          <w:rFonts w:ascii="Verdana" w:hAnsi="Verdana" w:cs="Arial"/>
          <w:spacing w:val="-4"/>
          <w:sz w:val="14"/>
          <w:szCs w:val="14"/>
        </w:rPr>
        <w:t xml:space="preserve"> </w:t>
      </w:r>
      <w:r w:rsidRPr="007061C6">
        <w:rPr>
          <w:rFonts w:ascii="Verdana" w:hAnsi="Verdana" w:cs="Arial"/>
          <w:sz w:val="14"/>
          <w:szCs w:val="14"/>
        </w:rPr>
        <w:t>proceda</w:t>
      </w:r>
      <w:r w:rsidRPr="007061C6">
        <w:rPr>
          <w:rFonts w:ascii="Verdana" w:hAnsi="Verdana" w:cs="Arial"/>
          <w:spacing w:val="-3"/>
          <w:sz w:val="14"/>
          <w:szCs w:val="14"/>
        </w:rPr>
        <w:t xml:space="preserve"> </w:t>
      </w:r>
      <w:r w:rsidRPr="007061C6">
        <w:rPr>
          <w:rFonts w:ascii="Verdana" w:hAnsi="Verdana" w:cs="Arial"/>
          <w:sz w:val="14"/>
          <w:szCs w:val="14"/>
        </w:rPr>
        <w:t>ningún</w:t>
      </w:r>
      <w:r w:rsidRPr="007061C6">
        <w:rPr>
          <w:rFonts w:ascii="Verdana" w:hAnsi="Verdana" w:cs="Arial"/>
          <w:spacing w:val="-4"/>
          <w:sz w:val="14"/>
          <w:szCs w:val="14"/>
        </w:rPr>
        <w:t xml:space="preserve"> </w:t>
      </w:r>
      <w:r w:rsidRPr="007061C6">
        <w:rPr>
          <w:rFonts w:ascii="Verdana" w:hAnsi="Verdana" w:cs="Arial"/>
          <w:sz w:val="14"/>
          <w:szCs w:val="14"/>
        </w:rPr>
        <w:t>recurso,</w:t>
      </w:r>
      <w:r w:rsidRPr="007061C6">
        <w:rPr>
          <w:rFonts w:ascii="Verdana" w:hAnsi="Verdana" w:cs="Arial"/>
          <w:spacing w:val="-3"/>
          <w:sz w:val="14"/>
          <w:szCs w:val="14"/>
        </w:rPr>
        <w:t xml:space="preserve"> </w:t>
      </w:r>
      <w:r w:rsidRPr="007061C6">
        <w:rPr>
          <w:rFonts w:ascii="Verdana" w:hAnsi="Verdana" w:cs="Arial"/>
          <w:sz w:val="14"/>
          <w:szCs w:val="14"/>
        </w:rPr>
        <w:t>desde</w:t>
      </w:r>
      <w:r w:rsidRPr="007061C6">
        <w:rPr>
          <w:rFonts w:ascii="Verdana" w:hAnsi="Verdana" w:cs="Arial"/>
          <w:spacing w:val="-4"/>
          <w:sz w:val="14"/>
          <w:szCs w:val="14"/>
        </w:rPr>
        <w:t xml:space="preserve"> </w:t>
      </w:r>
      <w:r w:rsidRPr="007061C6">
        <w:rPr>
          <w:rFonts w:ascii="Verdana" w:hAnsi="Verdana" w:cs="Arial"/>
          <w:sz w:val="14"/>
          <w:szCs w:val="14"/>
        </w:rPr>
        <w:t>el</w:t>
      </w:r>
      <w:r w:rsidRPr="007061C6">
        <w:rPr>
          <w:rFonts w:ascii="Verdana" w:hAnsi="Verdana" w:cs="Arial"/>
          <w:spacing w:val="-3"/>
          <w:sz w:val="14"/>
          <w:szCs w:val="14"/>
        </w:rPr>
        <w:t xml:space="preserve"> </w:t>
      </w:r>
      <w:r w:rsidRPr="007061C6">
        <w:rPr>
          <w:rFonts w:ascii="Verdana" w:hAnsi="Verdana" w:cs="Arial"/>
          <w:sz w:val="14"/>
          <w:szCs w:val="14"/>
        </w:rPr>
        <w:t>día</w:t>
      </w:r>
      <w:r w:rsidRPr="007061C6">
        <w:rPr>
          <w:rFonts w:ascii="Verdana" w:hAnsi="Verdana" w:cs="Arial"/>
          <w:spacing w:val="-4"/>
          <w:sz w:val="14"/>
          <w:szCs w:val="14"/>
        </w:rPr>
        <w:t xml:space="preserve"> </w:t>
      </w:r>
      <w:r w:rsidRPr="007061C6">
        <w:rPr>
          <w:rFonts w:ascii="Verdana" w:hAnsi="Verdana" w:cs="Arial"/>
          <w:sz w:val="14"/>
          <w:szCs w:val="14"/>
        </w:rPr>
        <w:t>siguiente</w:t>
      </w:r>
      <w:r w:rsidRPr="007061C6">
        <w:rPr>
          <w:rFonts w:ascii="Verdana" w:hAnsi="Verdana" w:cs="Arial"/>
          <w:spacing w:val="-3"/>
          <w:sz w:val="14"/>
          <w:szCs w:val="14"/>
        </w:rPr>
        <w:t xml:space="preserve"> </w:t>
      </w:r>
      <w:r w:rsidRPr="007061C6">
        <w:rPr>
          <w:rFonts w:ascii="Verdana" w:hAnsi="Verdana" w:cs="Arial"/>
          <w:sz w:val="14"/>
          <w:szCs w:val="14"/>
        </w:rPr>
        <w:t>al</w:t>
      </w:r>
      <w:r w:rsidRPr="007061C6">
        <w:rPr>
          <w:rFonts w:ascii="Verdana" w:hAnsi="Verdana" w:cs="Arial"/>
          <w:spacing w:val="-4"/>
          <w:sz w:val="14"/>
          <w:szCs w:val="14"/>
        </w:rPr>
        <w:t xml:space="preserve"> </w:t>
      </w:r>
      <w:r w:rsidRPr="007061C6">
        <w:rPr>
          <w:rFonts w:ascii="Verdana" w:hAnsi="Verdana" w:cs="Arial"/>
          <w:sz w:val="14"/>
          <w:szCs w:val="14"/>
        </w:rPr>
        <w:t>de</w:t>
      </w:r>
      <w:r w:rsidRPr="007061C6">
        <w:rPr>
          <w:rFonts w:ascii="Verdana" w:hAnsi="Verdana" w:cs="Arial"/>
          <w:spacing w:val="-3"/>
          <w:sz w:val="14"/>
          <w:szCs w:val="14"/>
        </w:rPr>
        <w:t xml:space="preserve"> </w:t>
      </w:r>
      <w:r w:rsidRPr="007061C6">
        <w:rPr>
          <w:rFonts w:ascii="Verdana" w:hAnsi="Verdana" w:cs="Arial"/>
          <w:sz w:val="14"/>
          <w:szCs w:val="14"/>
        </w:rPr>
        <w:t>su</w:t>
      </w:r>
      <w:r w:rsidRPr="007061C6">
        <w:rPr>
          <w:rFonts w:ascii="Verdana" w:hAnsi="Verdana" w:cs="Arial"/>
          <w:spacing w:val="-4"/>
          <w:sz w:val="14"/>
          <w:szCs w:val="14"/>
        </w:rPr>
        <w:t xml:space="preserve"> </w:t>
      </w:r>
      <w:r w:rsidRPr="007061C6">
        <w:rPr>
          <w:rFonts w:ascii="Verdana" w:hAnsi="Verdana" w:cs="Arial"/>
          <w:sz w:val="14"/>
          <w:szCs w:val="14"/>
        </w:rPr>
        <w:t>notificación,</w:t>
      </w:r>
      <w:r w:rsidRPr="007061C6">
        <w:rPr>
          <w:rFonts w:ascii="Verdana" w:hAnsi="Verdana" w:cs="Arial"/>
          <w:spacing w:val="-3"/>
          <w:sz w:val="14"/>
          <w:szCs w:val="14"/>
        </w:rPr>
        <w:t xml:space="preserve"> </w:t>
      </w:r>
      <w:r w:rsidRPr="007061C6">
        <w:rPr>
          <w:rFonts w:ascii="Verdana" w:hAnsi="Verdana" w:cs="Arial"/>
          <w:sz w:val="14"/>
          <w:szCs w:val="14"/>
        </w:rPr>
        <w:t>comunicación</w:t>
      </w:r>
      <w:r w:rsidRPr="007061C6">
        <w:rPr>
          <w:rFonts w:ascii="Verdana" w:hAnsi="Verdana" w:cs="Arial"/>
          <w:spacing w:val="-4"/>
          <w:sz w:val="14"/>
          <w:szCs w:val="14"/>
        </w:rPr>
        <w:t xml:space="preserve"> </w:t>
      </w:r>
      <w:r w:rsidRPr="007061C6">
        <w:rPr>
          <w:rFonts w:ascii="Verdana" w:hAnsi="Verdana" w:cs="Arial"/>
          <w:sz w:val="14"/>
          <w:szCs w:val="14"/>
        </w:rPr>
        <w:t>o</w:t>
      </w:r>
      <w:r w:rsidRPr="007061C6">
        <w:rPr>
          <w:rFonts w:ascii="Verdana" w:hAnsi="Verdana" w:cs="Arial"/>
          <w:spacing w:val="-3"/>
          <w:sz w:val="14"/>
          <w:szCs w:val="14"/>
        </w:rPr>
        <w:t xml:space="preserve"> </w:t>
      </w:r>
      <w:r w:rsidRPr="007061C6">
        <w:rPr>
          <w:rFonts w:ascii="Verdana" w:hAnsi="Verdana" w:cs="Arial"/>
          <w:sz w:val="14"/>
          <w:szCs w:val="14"/>
        </w:rPr>
        <w:t>publicación</w:t>
      </w:r>
      <w:r w:rsidRPr="007061C6">
        <w:rPr>
          <w:rFonts w:ascii="Verdana" w:hAnsi="Verdana" w:cs="Arial"/>
          <w:spacing w:val="-3"/>
          <w:sz w:val="14"/>
          <w:szCs w:val="14"/>
        </w:rPr>
        <w:t xml:space="preserve"> </w:t>
      </w:r>
      <w:r w:rsidRPr="007061C6">
        <w:rPr>
          <w:rFonts w:ascii="Verdana" w:hAnsi="Verdana" w:cs="Arial"/>
          <w:sz w:val="14"/>
          <w:szCs w:val="14"/>
        </w:rPr>
        <w:t>según</w:t>
      </w:r>
      <w:r w:rsidRPr="007061C6">
        <w:rPr>
          <w:rFonts w:ascii="Verdana" w:hAnsi="Verdana" w:cs="Arial"/>
          <w:spacing w:val="-4"/>
          <w:sz w:val="14"/>
          <w:szCs w:val="14"/>
        </w:rPr>
        <w:t xml:space="preserve"> </w:t>
      </w:r>
      <w:r w:rsidRPr="007061C6">
        <w:rPr>
          <w:rFonts w:ascii="Verdana" w:hAnsi="Verdana" w:cs="Arial"/>
          <w:sz w:val="14"/>
          <w:szCs w:val="14"/>
        </w:rPr>
        <w:t>el</w:t>
      </w:r>
      <w:r w:rsidRPr="007061C6">
        <w:rPr>
          <w:rFonts w:ascii="Verdana" w:hAnsi="Verdana" w:cs="Arial"/>
          <w:spacing w:val="-3"/>
          <w:sz w:val="14"/>
          <w:szCs w:val="14"/>
        </w:rPr>
        <w:t xml:space="preserve"> </w:t>
      </w:r>
      <w:r w:rsidRPr="007061C6">
        <w:rPr>
          <w:rFonts w:ascii="Verdana" w:hAnsi="Verdana" w:cs="Arial"/>
          <w:sz w:val="14"/>
          <w:szCs w:val="14"/>
        </w:rPr>
        <w:t>caso.</w:t>
      </w:r>
    </w:p>
    <w:p w14:paraId="11499D53" w14:textId="77777777" w:rsidR="009D7789" w:rsidRPr="007061C6" w:rsidRDefault="009D7789" w:rsidP="009D7789">
      <w:pPr>
        <w:ind w:firstLine="708"/>
        <w:contextualSpacing/>
        <w:jc w:val="both"/>
        <w:rPr>
          <w:rFonts w:ascii="Verdana" w:hAnsi="Verdana" w:cs="Arial"/>
          <w:sz w:val="14"/>
          <w:szCs w:val="14"/>
        </w:rPr>
      </w:pPr>
      <w:r w:rsidRPr="007061C6">
        <w:rPr>
          <w:rFonts w:ascii="Verdana" w:hAnsi="Verdana" w:cs="Arial"/>
          <w:sz w:val="14"/>
          <w:szCs w:val="14"/>
        </w:rPr>
        <w:t>2.</w:t>
      </w:r>
      <w:r w:rsidRPr="007061C6">
        <w:rPr>
          <w:rFonts w:ascii="Verdana" w:hAnsi="Verdana" w:cs="Arial"/>
          <w:spacing w:val="-5"/>
          <w:sz w:val="14"/>
          <w:szCs w:val="14"/>
        </w:rPr>
        <w:t xml:space="preserve"> </w:t>
      </w:r>
      <w:r w:rsidRPr="007061C6">
        <w:rPr>
          <w:rFonts w:ascii="Verdana" w:hAnsi="Verdana" w:cs="Arial"/>
          <w:sz w:val="14"/>
          <w:szCs w:val="14"/>
        </w:rPr>
        <w:t>Desde</w:t>
      </w:r>
      <w:r w:rsidRPr="007061C6">
        <w:rPr>
          <w:rFonts w:ascii="Verdana" w:hAnsi="Verdana" w:cs="Arial"/>
          <w:spacing w:val="-4"/>
          <w:sz w:val="14"/>
          <w:szCs w:val="14"/>
        </w:rPr>
        <w:t xml:space="preserve"> </w:t>
      </w:r>
      <w:r w:rsidRPr="007061C6">
        <w:rPr>
          <w:rFonts w:ascii="Verdana" w:hAnsi="Verdana" w:cs="Arial"/>
          <w:sz w:val="14"/>
          <w:szCs w:val="14"/>
        </w:rPr>
        <w:t>el</w:t>
      </w:r>
      <w:r w:rsidRPr="007061C6">
        <w:rPr>
          <w:rFonts w:ascii="Verdana" w:hAnsi="Verdana" w:cs="Arial"/>
          <w:spacing w:val="-4"/>
          <w:sz w:val="14"/>
          <w:szCs w:val="14"/>
        </w:rPr>
        <w:t xml:space="preserve"> </w:t>
      </w:r>
      <w:r w:rsidRPr="007061C6">
        <w:rPr>
          <w:rFonts w:ascii="Verdana" w:hAnsi="Verdana" w:cs="Arial"/>
          <w:sz w:val="14"/>
          <w:szCs w:val="14"/>
        </w:rPr>
        <w:t>día</w:t>
      </w:r>
      <w:r w:rsidRPr="007061C6">
        <w:rPr>
          <w:rFonts w:ascii="Verdana" w:hAnsi="Verdana" w:cs="Arial"/>
          <w:spacing w:val="-4"/>
          <w:sz w:val="14"/>
          <w:szCs w:val="14"/>
        </w:rPr>
        <w:t xml:space="preserve"> </w:t>
      </w:r>
      <w:r w:rsidRPr="007061C6">
        <w:rPr>
          <w:rFonts w:ascii="Verdana" w:hAnsi="Verdana" w:cs="Arial"/>
          <w:sz w:val="14"/>
          <w:szCs w:val="14"/>
        </w:rPr>
        <w:t>siguiente</w:t>
      </w:r>
      <w:r w:rsidRPr="007061C6">
        <w:rPr>
          <w:rFonts w:ascii="Verdana" w:hAnsi="Verdana" w:cs="Arial"/>
          <w:spacing w:val="-4"/>
          <w:sz w:val="14"/>
          <w:szCs w:val="14"/>
        </w:rPr>
        <w:t xml:space="preserve"> </w:t>
      </w:r>
      <w:r w:rsidRPr="007061C6">
        <w:rPr>
          <w:rFonts w:ascii="Verdana" w:hAnsi="Verdana" w:cs="Arial"/>
          <w:sz w:val="14"/>
          <w:szCs w:val="14"/>
        </w:rPr>
        <w:t>a</w:t>
      </w:r>
      <w:r w:rsidRPr="007061C6">
        <w:rPr>
          <w:rFonts w:ascii="Verdana" w:hAnsi="Verdana" w:cs="Arial"/>
          <w:spacing w:val="-4"/>
          <w:sz w:val="14"/>
          <w:szCs w:val="14"/>
        </w:rPr>
        <w:t xml:space="preserve"> </w:t>
      </w:r>
      <w:r w:rsidRPr="007061C6">
        <w:rPr>
          <w:rFonts w:ascii="Verdana" w:hAnsi="Verdana" w:cs="Arial"/>
          <w:sz w:val="14"/>
          <w:szCs w:val="14"/>
        </w:rPr>
        <w:t>la</w:t>
      </w:r>
      <w:r w:rsidRPr="007061C6">
        <w:rPr>
          <w:rFonts w:ascii="Verdana" w:hAnsi="Verdana" w:cs="Arial"/>
          <w:spacing w:val="-4"/>
          <w:sz w:val="14"/>
          <w:szCs w:val="14"/>
        </w:rPr>
        <w:t xml:space="preserve"> </w:t>
      </w:r>
      <w:r w:rsidRPr="007061C6">
        <w:rPr>
          <w:rFonts w:ascii="Verdana" w:hAnsi="Verdana" w:cs="Arial"/>
          <w:sz w:val="14"/>
          <w:szCs w:val="14"/>
        </w:rPr>
        <w:t>publicación,</w:t>
      </w:r>
      <w:r w:rsidRPr="007061C6">
        <w:rPr>
          <w:rFonts w:ascii="Verdana" w:hAnsi="Verdana" w:cs="Arial"/>
          <w:spacing w:val="-4"/>
          <w:sz w:val="14"/>
          <w:szCs w:val="14"/>
        </w:rPr>
        <w:t xml:space="preserve"> </w:t>
      </w:r>
      <w:r w:rsidRPr="007061C6">
        <w:rPr>
          <w:rFonts w:ascii="Verdana" w:hAnsi="Verdana" w:cs="Arial"/>
          <w:sz w:val="14"/>
          <w:szCs w:val="14"/>
        </w:rPr>
        <w:t>comunicación</w:t>
      </w:r>
      <w:r w:rsidRPr="007061C6">
        <w:rPr>
          <w:rFonts w:ascii="Verdana" w:hAnsi="Verdana" w:cs="Arial"/>
          <w:spacing w:val="-4"/>
          <w:sz w:val="14"/>
          <w:szCs w:val="14"/>
        </w:rPr>
        <w:t xml:space="preserve"> </w:t>
      </w:r>
      <w:r w:rsidRPr="007061C6">
        <w:rPr>
          <w:rFonts w:ascii="Verdana" w:hAnsi="Verdana" w:cs="Arial"/>
          <w:sz w:val="14"/>
          <w:szCs w:val="14"/>
        </w:rPr>
        <w:t>o</w:t>
      </w:r>
      <w:r w:rsidRPr="007061C6">
        <w:rPr>
          <w:rFonts w:ascii="Verdana" w:hAnsi="Verdana" w:cs="Arial"/>
          <w:spacing w:val="-4"/>
          <w:sz w:val="14"/>
          <w:szCs w:val="14"/>
        </w:rPr>
        <w:t xml:space="preserve"> </w:t>
      </w:r>
      <w:r w:rsidRPr="007061C6">
        <w:rPr>
          <w:rFonts w:ascii="Verdana" w:hAnsi="Verdana" w:cs="Arial"/>
          <w:sz w:val="14"/>
          <w:szCs w:val="14"/>
        </w:rPr>
        <w:t>notificación</w:t>
      </w:r>
      <w:r w:rsidRPr="007061C6">
        <w:rPr>
          <w:rFonts w:ascii="Verdana" w:hAnsi="Verdana" w:cs="Arial"/>
          <w:spacing w:val="-4"/>
          <w:sz w:val="14"/>
          <w:szCs w:val="14"/>
        </w:rPr>
        <w:t xml:space="preserve"> </w:t>
      </w:r>
      <w:r w:rsidRPr="007061C6">
        <w:rPr>
          <w:rFonts w:ascii="Verdana" w:hAnsi="Verdana" w:cs="Arial"/>
          <w:sz w:val="14"/>
          <w:szCs w:val="14"/>
        </w:rPr>
        <w:t>de</w:t>
      </w:r>
      <w:r w:rsidRPr="007061C6">
        <w:rPr>
          <w:rFonts w:ascii="Verdana" w:hAnsi="Verdana" w:cs="Arial"/>
          <w:spacing w:val="-4"/>
          <w:sz w:val="14"/>
          <w:szCs w:val="14"/>
        </w:rPr>
        <w:t xml:space="preserve"> </w:t>
      </w:r>
      <w:r w:rsidRPr="007061C6">
        <w:rPr>
          <w:rFonts w:ascii="Verdana" w:hAnsi="Verdana" w:cs="Arial"/>
          <w:sz w:val="14"/>
          <w:szCs w:val="14"/>
        </w:rPr>
        <w:t>la</w:t>
      </w:r>
      <w:r w:rsidRPr="007061C6">
        <w:rPr>
          <w:rFonts w:ascii="Verdana" w:hAnsi="Verdana" w:cs="Arial"/>
          <w:spacing w:val="-4"/>
          <w:sz w:val="14"/>
          <w:szCs w:val="14"/>
        </w:rPr>
        <w:t xml:space="preserve"> </w:t>
      </w:r>
      <w:r w:rsidRPr="007061C6">
        <w:rPr>
          <w:rFonts w:ascii="Verdana" w:hAnsi="Verdana" w:cs="Arial"/>
          <w:sz w:val="14"/>
          <w:szCs w:val="14"/>
        </w:rPr>
        <w:t>decisión</w:t>
      </w:r>
      <w:r w:rsidRPr="007061C6">
        <w:rPr>
          <w:rFonts w:ascii="Verdana" w:hAnsi="Verdana" w:cs="Arial"/>
          <w:spacing w:val="-4"/>
          <w:sz w:val="14"/>
          <w:szCs w:val="14"/>
        </w:rPr>
        <w:t xml:space="preserve"> </w:t>
      </w:r>
      <w:r w:rsidRPr="007061C6">
        <w:rPr>
          <w:rFonts w:ascii="Verdana" w:hAnsi="Verdana" w:cs="Arial"/>
          <w:sz w:val="14"/>
          <w:szCs w:val="14"/>
        </w:rPr>
        <w:t>sobre</w:t>
      </w:r>
      <w:r w:rsidRPr="007061C6">
        <w:rPr>
          <w:rFonts w:ascii="Verdana" w:hAnsi="Verdana" w:cs="Arial"/>
          <w:spacing w:val="-5"/>
          <w:sz w:val="14"/>
          <w:szCs w:val="14"/>
        </w:rPr>
        <w:t xml:space="preserve"> </w:t>
      </w:r>
      <w:r w:rsidRPr="007061C6">
        <w:rPr>
          <w:rFonts w:ascii="Verdana" w:hAnsi="Verdana" w:cs="Arial"/>
          <w:sz w:val="14"/>
          <w:szCs w:val="14"/>
        </w:rPr>
        <w:t>los</w:t>
      </w:r>
      <w:r w:rsidRPr="007061C6">
        <w:rPr>
          <w:rFonts w:ascii="Verdana" w:hAnsi="Verdana" w:cs="Arial"/>
          <w:spacing w:val="-4"/>
          <w:sz w:val="14"/>
          <w:szCs w:val="14"/>
        </w:rPr>
        <w:t xml:space="preserve"> </w:t>
      </w:r>
      <w:r w:rsidRPr="007061C6">
        <w:rPr>
          <w:rFonts w:ascii="Verdana" w:hAnsi="Verdana" w:cs="Arial"/>
          <w:sz w:val="14"/>
          <w:szCs w:val="14"/>
        </w:rPr>
        <w:t>recursos</w:t>
      </w:r>
      <w:r w:rsidRPr="007061C6">
        <w:rPr>
          <w:rFonts w:ascii="Verdana" w:hAnsi="Verdana" w:cs="Arial"/>
          <w:spacing w:val="-4"/>
          <w:sz w:val="14"/>
          <w:szCs w:val="14"/>
        </w:rPr>
        <w:t xml:space="preserve"> </w:t>
      </w:r>
      <w:r w:rsidRPr="007061C6">
        <w:rPr>
          <w:rFonts w:ascii="Verdana" w:hAnsi="Verdana" w:cs="Arial"/>
          <w:sz w:val="14"/>
          <w:szCs w:val="14"/>
        </w:rPr>
        <w:t>interpuestos.</w:t>
      </w:r>
    </w:p>
    <w:p w14:paraId="502533D2" w14:textId="77777777" w:rsidR="009D7789" w:rsidRPr="007061C6" w:rsidRDefault="009D7789" w:rsidP="009D7789">
      <w:pPr>
        <w:ind w:firstLine="708"/>
        <w:contextualSpacing/>
        <w:jc w:val="both"/>
        <w:rPr>
          <w:rFonts w:ascii="Verdana" w:hAnsi="Verdana" w:cs="Arial"/>
          <w:sz w:val="14"/>
          <w:szCs w:val="14"/>
        </w:rPr>
      </w:pPr>
      <w:r w:rsidRPr="007061C6">
        <w:rPr>
          <w:rFonts w:ascii="Verdana" w:hAnsi="Verdana" w:cs="Arial"/>
          <w:sz w:val="14"/>
          <w:szCs w:val="14"/>
        </w:rPr>
        <w:t>3.</w:t>
      </w:r>
      <w:r w:rsidRPr="007061C6">
        <w:rPr>
          <w:rFonts w:ascii="Verdana" w:hAnsi="Verdana" w:cs="Arial"/>
          <w:spacing w:val="6"/>
          <w:sz w:val="14"/>
          <w:szCs w:val="14"/>
        </w:rPr>
        <w:t xml:space="preserve"> </w:t>
      </w:r>
      <w:r w:rsidRPr="007061C6">
        <w:rPr>
          <w:rFonts w:ascii="Verdana" w:hAnsi="Verdana" w:cs="Arial"/>
          <w:sz w:val="14"/>
          <w:szCs w:val="14"/>
        </w:rPr>
        <w:t>Desde</w:t>
      </w:r>
      <w:r w:rsidRPr="007061C6">
        <w:rPr>
          <w:rFonts w:ascii="Verdana" w:hAnsi="Verdana" w:cs="Arial"/>
          <w:spacing w:val="6"/>
          <w:sz w:val="14"/>
          <w:szCs w:val="14"/>
        </w:rPr>
        <w:t xml:space="preserve"> </w:t>
      </w:r>
      <w:r w:rsidRPr="007061C6">
        <w:rPr>
          <w:rFonts w:ascii="Verdana" w:hAnsi="Verdana" w:cs="Arial"/>
          <w:sz w:val="14"/>
          <w:szCs w:val="14"/>
        </w:rPr>
        <w:t>el</w:t>
      </w:r>
      <w:r w:rsidRPr="007061C6">
        <w:rPr>
          <w:rFonts w:ascii="Verdana" w:hAnsi="Verdana" w:cs="Arial"/>
          <w:spacing w:val="7"/>
          <w:sz w:val="14"/>
          <w:szCs w:val="14"/>
        </w:rPr>
        <w:t xml:space="preserve"> </w:t>
      </w:r>
      <w:r w:rsidRPr="007061C6">
        <w:rPr>
          <w:rFonts w:ascii="Verdana" w:hAnsi="Verdana" w:cs="Arial"/>
          <w:sz w:val="14"/>
          <w:szCs w:val="14"/>
        </w:rPr>
        <w:t>día</w:t>
      </w:r>
      <w:r w:rsidRPr="007061C6">
        <w:rPr>
          <w:rFonts w:ascii="Verdana" w:hAnsi="Verdana" w:cs="Arial"/>
          <w:spacing w:val="6"/>
          <w:sz w:val="14"/>
          <w:szCs w:val="14"/>
        </w:rPr>
        <w:t xml:space="preserve"> </w:t>
      </w:r>
      <w:r w:rsidRPr="007061C6">
        <w:rPr>
          <w:rFonts w:ascii="Verdana" w:hAnsi="Verdana" w:cs="Arial"/>
          <w:sz w:val="14"/>
          <w:szCs w:val="14"/>
        </w:rPr>
        <w:t>siguiente</w:t>
      </w:r>
      <w:r w:rsidRPr="007061C6">
        <w:rPr>
          <w:rFonts w:ascii="Verdana" w:hAnsi="Verdana" w:cs="Arial"/>
          <w:spacing w:val="6"/>
          <w:sz w:val="14"/>
          <w:szCs w:val="14"/>
        </w:rPr>
        <w:t xml:space="preserve"> </w:t>
      </w:r>
      <w:r w:rsidRPr="007061C6">
        <w:rPr>
          <w:rFonts w:ascii="Verdana" w:hAnsi="Verdana" w:cs="Arial"/>
          <w:sz w:val="14"/>
          <w:szCs w:val="14"/>
        </w:rPr>
        <w:t>al</w:t>
      </w:r>
      <w:r w:rsidRPr="007061C6">
        <w:rPr>
          <w:rFonts w:ascii="Verdana" w:hAnsi="Verdana" w:cs="Arial"/>
          <w:spacing w:val="7"/>
          <w:sz w:val="14"/>
          <w:szCs w:val="14"/>
        </w:rPr>
        <w:t xml:space="preserve"> </w:t>
      </w:r>
      <w:r w:rsidRPr="007061C6">
        <w:rPr>
          <w:rFonts w:ascii="Verdana" w:hAnsi="Verdana" w:cs="Arial"/>
          <w:sz w:val="14"/>
          <w:szCs w:val="14"/>
        </w:rPr>
        <w:t>del</w:t>
      </w:r>
      <w:r w:rsidRPr="007061C6">
        <w:rPr>
          <w:rFonts w:ascii="Verdana" w:hAnsi="Verdana" w:cs="Arial"/>
          <w:spacing w:val="6"/>
          <w:sz w:val="14"/>
          <w:szCs w:val="14"/>
        </w:rPr>
        <w:t xml:space="preserve"> </w:t>
      </w:r>
      <w:r w:rsidRPr="007061C6">
        <w:rPr>
          <w:rFonts w:ascii="Verdana" w:hAnsi="Verdana" w:cs="Arial"/>
          <w:sz w:val="14"/>
          <w:szCs w:val="14"/>
        </w:rPr>
        <w:t>vencimiento</w:t>
      </w:r>
      <w:r w:rsidRPr="007061C6">
        <w:rPr>
          <w:rFonts w:ascii="Verdana" w:hAnsi="Verdana" w:cs="Arial"/>
          <w:spacing w:val="7"/>
          <w:sz w:val="14"/>
          <w:szCs w:val="14"/>
        </w:rPr>
        <w:t xml:space="preserve"> </w:t>
      </w:r>
      <w:r w:rsidRPr="007061C6">
        <w:rPr>
          <w:rFonts w:ascii="Verdana" w:hAnsi="Verdana" w:cs="Arial"/>
          <w:sz w:val="14"/>
          <w:szCs w:val="14"/>
        </w:rPr>
        <w:t>del</w:t>
      </w:r>
      <w:r w:rsidRPr="007061C6">
        <w:rPr>
          <w:rFonts w:ascii="Verdana" w:hAnsi="Verdana" w:cs="Arial"/>
          <w:spacing w:val="6"/>
          <w:sz w:val="14"/>
          <w:szCs w:val="14"/>
        </w:rPr>
        <w:t xml:space="preserve"> </w:t>
      </w:r>
      <w:r w:rsidRPr="007061C6">
        <w:rPr>
          <w:rFonts w:ascii="Verdana" w:hAnsi="Verdana" w:cs="Arial"/>
          <w:sz w:val="14"/>
          <w:szCs w:val="14"/>
        </w:rPr>
        <w:t>término</w:t>
      </w:r>
      <w:r w:rsidRPr="007061C6">
        <w:rPr>
          <w:rFonts w:ascii="Verdana" w:hAnsi="Verdana" w:cs="Arial"/>
          <w:spacing w:val="6"/>
          <w:sz w:val="14"/>
          <w:szCs w:val="14"/>
        </w:rPr>
        <w:t xml:space="preserve"> </w:t>
      </w:r>
      <w:r w:rsidRPr="007061C6">
        <w:rPr>
          <w:rFonts w:ascii="Verdana" w:hAnsi="Verdana" w:cs="Arial"/>
          <w:sz w:val="14"/>
          <w:szCs w:val="14"/>
        </w:rPr>
        <w:t>para</w:t>
      </w:r>
      <w:r w:rsidRPr="007061C6">
        <w:rPr>
          <w:rFonts w:ascii="Verdana" w:hAnsi="Verdana" w:cs="Arial"/>
          <w:spacing w:val="7"/>
          <w:sz w:val="14"/>
          <w:szCs w:val="14"/>
        </w:rPr>
        <w:t xml:space="preserve"> </w:t>
      </w:r>
      <w:r w:rsidRPr="007061C6">
        <w:rPr>
          <w:rFonts w:ascii="Verdana" w:hAnsi="Verdana" w:cs="Arial"/>
          <w:sz w:val="14"/>
          <w:szCs w:val="14"/>
        </w:rPr>
        <w:t>interponer</w:t>
      </w:r>
      <w:r w:rsidRPr="007061C6">
        <w:rPr>
          <w:rFonts w:ascii="Verdana" w:hAnsi="Verdana" w:cs="Arial"/>
          <w:spacing w:val="6"/>
          <w:sz w:val="14"/>
          <w:szCs w:val="14"/>
        </w:rPr>
        <w:t xml:space="preserve"> </w:t>
      </w:r>
      <w:r w:rsidRPr="007061C6">
        <w:rPr>
          <w:rFonts w:ascii="Verdana" w:hAnsi="Verdana" w:cs="Arial"/>
          <w:sz w:val="14"/>
          <w:szCs w:val="14"/>
        </w:rPr>
        <w:t>los</w:t>
      </w:r>
      <w:r w:rsidRPr="007061C6">
        <w:rPr>
          <w:rFonts w:ascii="Verdana" w:hAnsi="Verdana" w:cs="Arial"/>
          <w:spacing w:val="6"/>
          <w:sz w:val="14"/>
          <w:szCs w:val="14"/>
        </w:rPr>
        <w:t xml:space="preserve"> </w:t>
      </w:r>
      <w:r w:rsidRPr="007061C6">
        <w:rPr>
          <w:rFonts w:ascii="Verdana" w:hAnsi="Verdana" w:cs="Arial"/>
          <w:sz w:val="14"/>
          <w:szCs w:val="14"/>
        </w:rPr>
        <w:t>recursos,</w:t>
      </w:r>
      <w:r w:rsidRPr="007061C6">
        <w:rPr>
          <w:rFonts w:ascii="Verdana" w:hAnsi="Verdana" w:cs="Arial"/>
          <w:spacing w:val="7"/>
          <w:sz w:val="14"/>
          <w:szCs w:val="14"/>
        </w:rPr>
        <w:t xml:space="preserve"> </w:t>
      </w:r>
      <w:r w:rsidRPr="007061C6">
        <w:rPr>
          <w:rFonts w:ascii="Verdana" w:hAnsi="Verdana" w:cs="Arial"/>
          <w:sz w:val="14"/>
          <w:szCs w:val="14"/>
        </w:rPr>
        <w:t>si</w:t>
      </w:r>
      <w:r w:rsidRPr="007061C6">
        <w:rPr>
          <w:rFonts w:ascii="Verdana" w:hAnsi="Verdana" w:cs="Arial"/>
          <w:spacing w:val="6"/>
          <w:sz w:val="14"/>
          <w:szCs w:val="14"/>
        </w:rPr>
        <w:t xml:space="preserve"> </w:t>
      </w:r>
      <w:r w:rsidRPr="007061C6">
        <w:rPr>
          <w:rFonts w:ascii="Verdana" w:hAnsi="Verdana" w:cs="Arial"/>
          <w:sz w:val="14"/>
          <w:szCs w:val="14"/>
        </w:rPr>
        <w:t>estos</w:t>
      </w:r>
      <w:r w:rsidRPr="007061C6">
        <w:rPr>
          <w:rFonts w:ascii="Verdana" w:hAnsi="Verdana" w:cs="Arial"/>
          <w:spacing w:val="7"/>
          <w:sz w:val="14"/>
          <w:szCs w:val="14"/>
        </w:rPr>
        <w:t xml:space="preserve"> </w:t>
      </w:r>
      <w:r w:rsidRPr="007061C6">
        <w:rPr>
          <w:rFonts w:ascii="Verdana" w:hAnsi="Verdana" w:cs="Arial"/>
          <w:sz w:val="14"/>
          <w:szCs w:val="14"/>
        </w:rPr>
        <w:t>no</w:t>
      </w:r>
      <w:r w:rsidRPr="007061C6">
        <w:rPr>
          <w:rFonts w:ascii="Verdana" w:hAnsi="Verdana" w:cs="Arial"/>
          <w:spacing w:val="6"/>
          <w:sz w:val="14"/>
          <w:szCs w:val="14"/>
        </w:rPr>
        <w:t xml:space="preserve"> </w:t>
      </w:r>
      <w:r w:rsidRPr="007061C6">
        <w:rPr>
          <w:rFonts w:ascii="Verdana" w:hAnsi="Verdana" w:cs="Arial"/>
          <w:sz w:val="14"/>
          <w:szCs w:val="14"/>
        </w:rPr>
        <w:t>fueron</w:t>
      </w:r>
      <w:r w:rsidRPr="007061C6">
        <w:rPr>
          <w:rFonts w:ascii="Verdana" w:hAnsi="Verdana" w:cs="Arial"/>
          <w:spacing w:val="6"/>
          <w:sz w:val="14"/>
          <w:szCs w:val="14"/>
        </w:rPr>
        <w:t xml:space="preserve"> </w:t>
      </w:r>
      <w:r w:rsidRPr="007061C6">
        <w:rPr>
          <w:rFonts w:ascii="Verdana" w:hAnsi="Verdana" w:cs="Arial"/>
          <w:sz w:val="14"/>
          <w:szCs w:val="14"/>
        </w:rPr>
        <w:t>interpuestos,</w:t>
      </w:r>
      <w:r w:rsidRPr="007061C6">
        <w:rPr>
          <w:rFonts w:ascii="Verdana" w:hAnsi="Verdana" w:cs="Arial"/>
          <w:spacing w:val="7"/>
          <w:sz w:val="14"/>
          <w:szCs w:val="14"/>
        </w:rPr>
        <w:t xml:space="preserve"> </w:t>
      </w:r>
      <w:r w:rsidRPr="007061C6">
        <w:rPr>
          <w:rFonts w:ascii="Verdana" w:hAnsi="Verdana" w:cs="Arial"/>
          <w:sz w:val="14"/>
          <w:szCs w:val="14"/>
        </w:rPr>
        <w:t>o</w:t>
      </w:r>
      <w:r w:rsidRPr="007061C6">
        <w:rPr>
          <w:rFonts w:ascii="Verdana" w:hAnsi="Verdana" w:cs="Arial"/>
          <w:spacing w:val="6"/>
          <w:sz w:val="14"/>
          <w:szCs w:val="14"/>
        </w:rPr>
        <w:t xml:space="preserve"> </w:t>
      </w:r>
      <w:r w:rsidRPr="007061C6">
        <w:rPr>
          <w:rFonts w:ascii="Verdana" w:hAnsi="Verdana" w:cs="Arial"/>
          <w:sz w:val="14"/>
          <w:szCs w:val="14"/>
        </w:rPr>
        <w:t>se</w:t>
      </w:r>
      <w:r w:rsidRPr="007061C6">
        <w:rPr>
          <w:rFonts w:ascii="Verdana" w:hAnsi="Verdana" w:cs="Arial"/>
          <w:spacing w:val="7"/>
          <w:sz w:val="14"/>
          <w:szCs w:val="14"/>
        </w:rPr>
        <w:t xml:space="preserve"> </w:t>
      </w:r>
      <w:r w:rsidRPr="007061C6">
        <w:rPr>
          <w:rFonts w:ascii="Verdana" w:hAnsi="Verdana" w:cs="Arial"/>
          <w:sz w:val="14"/>
          <w:szCs w:val="14"/>
        </w:rPr>
        <w:t>hubiere</w:t>
      </w:r>
      <w:r w:rsidRPr="007061C6">
        <w:rPr>
          <w:rFonts w:ascii="Verdana" w:hAnsi="Verdana" w:cs="Arial"/>
          <w:spacing w:val="6"/>
          <w:sz w:val="14"/>
          <w:szCs w:val="14"/>
        </w:rPr>
        <w:t xml:space="preserve"> </w:t>
      </w:r>
      <w:r w:rsidRPr="007061C6">
        <w:rPr>
          <w:rFonts w:ascii="Verdana" w:hAnsi="Verdana" w:cs="Arial"/>
          <w:sz w:val="14"/>
          <w:szCs w:val="14"/>
        </w:rPr>
        <w:t>renunciado</w:t>
      </w:r>
      <w:r w:rsidRPr="007061C6">
        <w:rPr>
          <w:rFonts w:ascii="Verdana" w:hAnsi="Verdana" w:cs="Arial"/>
          <w:spacing w:val="1"/>
          <w:sz w:val="14"/>
          <w:szCs w:val="14"/>
        </w:rPr>
        <w:t xml:space="preserve"> </w:t>
      </w:r>
      <w:r w:rsidRPr="007061C6">
        <w:rPr>
          <w:rFonts w:ascii="Verdana" w:hAnsi="Verdana" w:cs="Arial"/>
          <w:sz w:val="14"/>
          <w:szCs w:val="14"/>
        </w:rPr>
        <w:t>expresamente</w:t>
      </w:r>
      <w:r w:rsidRPr="007061C6">
        <w:rPr>
          <w:rFonts w:ascii="Verdana" w:hAnsi="Verdana" w:cs="Arial"/>
          <w:spacing w:val="-2"/>
          <w:sz w:val="14"/>
          <w:szCs w:val="14"/>
        </w:rPr>
        <w:t xml:space="preserve"> </w:t>
      </w:r>
      <w:r w:rsidRPr="007061C6">
        <w:rPr>
          <w:rFonts w:ascii="Verdana" w:hAnsi="Verdana" w:cs="Arial"/>
          <w:sz w:val="14"/>
          <w:szCs w:val="14"/>
        </w:rPr>
        <w:t>a</w:t>
      </w:r>
      <w:r w:rsidRPr="007061C6">
        <w:rPr>
          <w:rFonts w:ascii="Verdana" w:hAnsi="Verdana" w:cs="Arial"/>
          <w:spacing w:val="-1"/>
          <w:sz w:val="14"/>
          <w:szCs w:val="14"/>
        </w:rPr>
        <w:t xml:space="preserve"> </w:t>
      </w:r>
      <w:r w:rsidRPr="007061C6">
        <w:rPr>
          <w:rFonts w:ascii="Verdana" w:hAnsi="Verdana" w:cs="Arial"/>
          <w:sz w:val="14"/>
          <w:szCs w:val="14"/>
        </w:rPr>
        <w:t>ellos.</w:t>
      </w:r>
    </w:p>
    <w:p w14:paraId="3E41E1BF" w14:textId="77777777" w:rsidR="009D7789" w:rsidRPr="007061C6" w:rsidRDefault="009D7789" w:rsidP="009D7789">
      <w:pPr>
        <w:ind w:firstLine="708"/>
        <w:contextualSpacing/>
        <w:jc w:val="both"/>
        <w:rPr>
          <w:rFonts w:ascii="Verdana" w:hAnsi="Verdana" w:cs="Arial"/>
          <w:sz w:val="14"/>
          <w:szCs w:val="14"/>
        </w:rPr>
      </w:pPr>
      <w:r w:rsidRPr="007061C6">
        <w:rPr>
          <w:rFonts w:ascii="Verdana" w:hAnsi="Verdana" w:cs="Arial"/>
          <w:sz w:val="14"/>
          <w:szCs w:val="14"/>
        </w:rPr>
        <w:t>4.</w:t>
      </w:r>
      <w:r w:rsidRPr="007061C6">
        <w:rPr>
          <w:rFonts w:ascii="Verdana" w:hAnsi="Verdana" w:cs="Arial"/>
          <w:spacing w:val="-4"/>
          <w:sz w:val="14"/>
          <w:szCs w:val="14"/>
        </w:rPr>
        <w:t xml:space="preserve"> </w:t>
      </w:r>
      <w:r w:rsidRPr="007061C6">
        <w:rPr>
          <w:rFonts w:ascii="Verdana" w:hAnsi="Verdana" w:cs="Arial"/>
          <w:sz w:val="14"/>
          <w:szCs w:val="14"/>
        </w:rPr>
        <w:t>Desde</w:t>
      </w:r>
      <w:r w:rsidRPr="007061C6">
        <w:rPr>
          <w:rFonts w:ascii="Verdana" w:hAnsi="Verdana" w:cs="Arial"/>
          <w:spacing w:val="-4"/>
          <w:sz w:val="14"/>
          <w:szCs w:val="14"/>
        </w:rPr>
        <w:t xml:space="preserve"> </w:t>
      </w:r>
      <w:r w:rsidRPr="007061C6">
        <w:rPr>
          <w:rFonts w:ascii="Verdana" w:hAnsi="Verdana" w:cs="Arial"/>
          <w:sz w:val="14"/>
          <w:szCs w:val="14"/>
        </w:rPr>
        <w:t>el</w:t>
      </w:r>
      <w:r w:rsidRPr="007061C6">
        <w:rPr>
          <w:rFonts w:ascii="Verdana" w:hAnsi="Verdana" w:cs="Arial"/>
          <w:spacing w:val="-4"/>
          <w:sz w:val="14"/>
          <w:szCs w:val="14"/>
        </w:rPr>
        <w:t xml:space="preserve"> </w:t>
      </w:r>
      <w:r w:rsidRPr="007061C6">
        <w:rPr>
          <w:rFonts w:ascii="Verdana" w:hAnsi="Verdana" w:cs="Arial"/>
          <w:sz w:val="14"/>
          <w:szCs w:val="14"/>
        </w:rPr>
        <w:t>día</w:t>
      </w:r>
      <w:r w:rsidRPr="007061C6">
        <w:rPr>
          <w:rFonts w:ascii="Verdana" w:hAnsi="Verdana" w:cs="Arial"/>
          <w:spacing w:val="-4"/>
          <w:sz w:val="14"/>
          <w:szCs w:val="14"/>
        </w:rPr>
        <w:t xml:space="preserve"> </w:t>
      </w:r>
      <w:r w:rsidRPr="007061C6">
        <w:rPr>
          <w:rFonts w:ascii="Verdana" w:hAnsi="Verdana" w:cs="Arial"/>
          <w:sz w:val="14"/>
          <w:szCs w:val="14"/>
        </w:rPr>
        <w:t>siguiente</w:t>
      </w:r>
      <w:r w:rsidRPr="007061C6">
        <w:rPr>
          <w:rFonts w:ascii="Verdana" w:hAnsi="Verdana" w:cs="Arial"/>
          <w:spacing w:val="-4"/>
          <w:sz w:val="14"/>
          <w:szCs w:val="14"/>
        </w:rPr>
        <w:t xml:space="preserve"> </w:t>
      </w:r>
      <w:r w:rsidRPr="007061C6">
        <w:rPr>
          <w:rFonts w:ascii="Verdana" w:hAnsi="Verdana" w:cs="Arial"/>
          <w:sz w:val="14"/>
          <w:szCs w:val="14"/>
        </w:rPr>
        <w:t>al</w:t>
      </w:r>
      <w:r w:rsidRPr="007061C6">
        <w:rPr>
          <w:rFonts w:ascii="Verdana" w:hAnsi="Verdana" w:cs="Arial"/>
          <w:spacing w:val="-4"/>
          <w:sz w:val="14"/>
          <w:szCs w:val="14"/>
        </w:rPr>
        <w:t xml:space="preserve"> </w:t>
      </w:r>
      <w:r w:rsidRPr="007061C6">
        <w:rPr>
          <w:rFonts w:ascii="Verdana" w:hAnsi="Verdana" w:cs="Arial"/>
          <w:sz w:val="14"/>
          <w:szCs w:val="14"/>
        </w:rPr>
        <w:t>de</w:t>
      </w:r>
      <w:r w:rsidRPr="007061C6">
        <w:rPr>
          <w:rFonts w:ascii="Verdana" w:hAnsi="Verdana" w:cs="Arial"/>
          <w:spacing w:val="-4"/>
          <w:sz w:val="14"/>
          <w:szCs w:val="14"/>
        </w:rPr>
        <w:t xml:space="preserve"> </w:t>
      </w:r>
      <w:r w:rsidRPr="007061C6">
        <w:rPr>
          <w:rFonts w:ascii="Verdana" w:hAnsi="Verdana" w:cs="Arial"/>
          <w:sz w:val="14"/>
          <w:szCs w:val="14"/>
        </w:rPr>
        <w:t>la</w:t>
      </w:r>
      <w:r w:rsidRPr="007061C6">
        <w:rPr>
          <w:rFonts w:ascii="Verdana" w:hAnsi="Verdana" w:cs="Arial"/>
          <w:spacing w:val="-4"/>
          <w:sz w:val="14"/>
          <w:szCs w:val="14"/>
        </w:rPr>
        <w:t xml:space="preserve"> </w:t>
      </w:r>
      <w:r w:rsidRPr="007061C6">
        <w:rPr>
          <w:rFonts w:ascii="Verdana" w:hAnsi="Verdana" w:cs="Arial"/>
          <w:sz w:val="14"/>
          <w:szCs w:val="14"/>
        </w:rPr>
        <w:t>notificación</w:t>
      </w:r>
      <w:r w:rsidRPr="007061C6">
        <w:rPr>
          <w:rFonts w:ascii="Verdana" w:hAnsi="Verdana" w:cs="Arial"/>
          <w:spacing w:val="-4"/>
          <w:sz w:val="14"/>
          <w:szCs w:val="14"/>
        </w:rPr>
        <w:t xml:space="preserve"> </w:t>
      </w:r>
      <w:r w:rsidRPr="007061C6">
        <w:rPr>
          <w:rFonts w:ascii="Verdana" w:hAnsi="Verdana" w:cs="Arial"/>
          <w:sz w:val="14"/>
          <w:szCs w:val="14"/>
        </w:rPr>
        <w:t>de</w:t>
      </w:r>
      <w:r w:rsidRPr="007061C6">
        <w:rPr>
          <w:rFonts w:ascii="Verdana" w:hAnsi="Verdana" w:cs="Arial"/>
          <w:spacing w:val="-4"/>
          <w:sz w:val="14"/>
          <w:szCs w:val="14"/>
        </w:rPr>
        <w:t xml:space="preserve"> </w:t>
      </w:r>
      <w:r w:rsidRPr="007061C6">
        <w:rPr>
          <w:rFonts w:ascii="Verdana" w:hAnsi="Verdana" w:cs="Arial"/>
          <w:sz w:val="14"/>
          <w:szCs w:val="14"/>
        </w:rPr>
        <w:t>la</w:t>
      </w:r>
      <w:r w:rsidRPr="007061C6">
        <w:rPr>
          <w:rFonts w:ascii="Verdana" w:hAnsi="Verdana" w:cs="Arial"/>
          <w:spacing w:val="-4"/>
          <w:sz w:val="14"/>
          <w:szCs w:val="14"/>
        </w:rPr>
        <w:t xml:space="preserve"> </w:t>
      </w:r>
      <w:r w:rsidRPr="007061C6">
        <w:rPr>
          <w:rFonts w:ascii="Verdana" w:hAnsi="Verdana" w:cs="Arial"/>
          <w:sz w:val="14"/>
          <w:szCs w:val="14"/>
        </w:rPr>
        <w:t>aceptación</w:t>
      </w:r>
      <w:r w:rsidRPr="007061C6">
        <w:rPr>
          <w:rFonts w:ascii="Verdana" w:hAnsi="Verdana" w:cs="Arial"/>
          <w:spacing w:val="-4"/>
          <w:sz w:val="14"/>
          <w:szCs w:val="14"/>
        </w:rPr>
        <w:t xml:space="preserve"> </w:t>
      </w:r>
      <w:r w:rsidRPr="007061C6">
        <w:rPr>
          <w:rFonts w:ascii="Verdana" w:hAnsi="Verdana" w:cs="Arial"/>
          <w:sz w:val="14"/>
          <w:szCs w:val="14"/>
        </w:rPr>
        <w:t>del</w:t>
      </w:r>
      <w:r w:rsidRPr="007061C6">
        <w:rPr>
          <w:rFonts w:ascii="Verdana" w:hAnsi="Verdana" w:cs="Arial"/>
          <w:spacing w:val="-4"/>
          <w:sz w:val="14"/>
          <w:szCs w:val="14"/>
        </w:rPr>
        <w:t xml:space="preserve"> </w:t>
      </w:r>
      <w:r w:rsidRPr="007061C6">
        <w:rPr>
          <w:rFonts w:ascii="Verdana" w:hAnsi="Verdana" w:cs="Arial"/>
          <w:sz w:val="14"/>
          <w:szCs w:val="14"/>
        </w:rPr>
        <w:t>desistimiento</w:t>
      </w:r>
      <w:r w:rsidRPr="007061C6">
        <w:rPr>
          <w:rFonts w:ascii="Verdana" w:hAnsi="Verdana" w:cs="Arial"/>
          <w:spacing w:val="-4"/>
          <w:sz w:val="14"/>
          <w:szCs w:val="14"/>
        </w:rPr>
        <w:t xml:space="preserve"> </w:t>
      </w:r>
      <w:r w:rsidRPr="007061C6">
        <w:rPr>
          <w:rFonts w:ascii="Verdana" w:hAnsi="Verdana" w:cs="Arial"/>
          <w:sz w:val="14"/>
          <w:szCs w:val="14"/>
        </w:rPr>
        <w:t>de</w:t>
      </w:r>
      <w:r w:rsidRPr="007061C6">
        <w:rPr>
          <w:rFonts w:ascii="Verdana" w:hAnsi="Verdana" w:cs="Arial"/>
          <w:spacing w:val="-4"/>
          <w:sz w:val="14"/>
          <w:szCs w:val="14"/>
        </w:rPr>
        <w:t xml:space="preserve"> </w:t>
      </w:r>
      <w:r w:rsidRPr="007061C6">
        <w:rPr>
          <w:rFonts w:ascii="Verdana" w:hAnsi="Verdana" w:cs="Arial"/>
          <w:sz w:val="14"/>
          <w:szCs w:val="14"/>
        </w:rPr>
        <w:t>los</w:t>
      </w:r>
      <w:r w:rsidRPr="007061C6">
        <w:rPr>
          <w:rFonts w:ascii="Verdana" w:hAnsi="Verdana" w:cs="Arial"/>
          <w:spacing w:val="-4"/>
          <w:sz w:val="14"/>
          <w:szCs w:val="14"/>
        </w:rPr>
        <w:t xml:space="preserve"> </w:t>
      </w:r>
      <w:r w:rsidRPr="007061C6">
        <w:rPr>
          <w:rFonts w:ascii="Verdana" w:hAnsi="Verdana" w:cs="Arial"/>
          <w:sz w:val="14"/>
          <w:szCs w:val="14"/>
        </w:rPr>
        <w:t>recursos.</w:t>
      </w:r>
    </w:p>
    <w:p w14:paraId="007E29CB" w14:textId="77777777" w:rsidR="009D7789" w:rsidRPr="007061C6" w:rsidRDefault="009D7789" w:rsidP="009D7789">
      <w:pPr>
        <w:ind w:firstLine="708"/>
        <w:contextualSpacing/>
        <w:jc w:val="both"/>
        <w:rPr>
          <w:rFonts w:ascii="Verdana" w:hAnsi="Verdana" w:cs="Arial"/>
          <w:sz w:val="14"/>
          <w:szCs w:val="14"/>
        </w:rPr>
      </w:pPr>
      <w:r w:rsidRPr="007061C6">
        <w:rPr>
          <w:rFonts w:ascii="Verdana" w:hAnsi="Verdana" w:cs="Arial"/>
          <w:sz w:val="14"/>
          <w:szCs w:val="14"/>
        </w:rPr>
        <w:t>“5.</w:t>
      </w:r>
      <w:r w:rsidRPr="007061C6">
        <w:rPr>
          <w:rFonts w:ascii="Verdana" w:hAnsi="Verdana" w:cs="Arial"/>
          <w:spacing w:val="-5"/>
          <w:sz w:val="14"/>
          <w:szCs w:val="14"/>
        </w:rPr>
        <w:t xml:space="preserve"> </w:t>
      </w:r>
      <w:r w:rsidRPr="007061C6">
        <w:rPr>
          <w:rFonts w:ascii="Verdana" w:hAnsi="Verdana" w:cs="Arial"/>
          <w:sz w:val="14"/>
          <w:szCs w:val="14"/>
        </w:rPr>
        <w:t>Desde</w:t>
      </w:r>
      <w:r w:rsidRPr="007061C6">
        <w:rPr>
          <w:rFonts w:ascii="Verdana" w:hAnsi="Verdana" w:cs="Arial"/>
          <w:spacing w:val="-4"/>
          <w:sz w:val="14"/>
          <w:szCs w:val="14"/>
        </w:rPr>
        <w:t xml:space="preserve"> </w:t>
      </w:r>
      <w:r w:rsidRPr="007061C6">
        <w:rPr>
          <w:rFonts w:ascii="Verdana" w:hAnsi="Verdana" w:cs="Arial"/>
          <w:sz w:val="14"/>
          <w:szCs w:val="14"/>
        </w:rPr>
        <w:t>el</w:t>
      </w:r>
      <w:r w:rsidRPr="007061C6">
        <w:rPr>
          <w:rFonts w:ascii="Verdana" w:hAnsi="Verdana" w:cs="Arial"/>
          <w:spacing w:val="-5"/>
          <w:sz w:val="14"/>
          <w:szCs w:val="14"/>
        </w:rPr>
        <w:t xml:space="preserve"> </w:t>
      </w:r>
      <w:r w:rsidRPr="007061C6">
        <w:rPr>
          <w:rFonts w:ascii="Verdana" w:hAnsi="Verdana" w:cs="Arial"/>
          <w:sz w:val="14"/>
          <w:szCs w:val="14"/>
        </w:rPr>
        <w:t>día</w:t>
      </w:r>
      <w:r w:rsidRPr="007061C6">
        <w:rPr>
          <w:rFonts w:ascii="Verdana" w:hAnsi="Verdana" w:cs="Arial"/>
          <w:spacing w:val="-4"/>
          <w:sz w:val="14"/>
          <w:szCs w:val="14"/>
        </w:rPr>
        <w:t xml:space="preserve"> </w:t>
      </w:r>
      <w:r w:rsidRPr="007061C6">
        <w:rPr>
          <w:rFonts w:ascii="Verdana" w:hAnsi="Verdana" w:cs="Arial"/>
          <w:sz w:val="14"/>
          <w:szCs w:val="14"/>
        </w:rPr>
        <w:t>siguiente</w:t>
      </w:r>
      <w:r w:rsidRPr="007061C6">
        <w:rPr>
          <w:rFonts w:ascii="Verdana" w:hAnsi="Verdana" w:cs="Arial"/>
          <w:spacing w:val="-4"/>
          <w:sz w:val="14"/>
          <w:szCs w:val="14"/>
        </w:rPr>
        <w:t xml:space="preserve"> </w:t>
      </w:r>
      <w:r w:rsidRPr="007061C6">
        <w:rPr>
          <w:rFonts w:ascii="Verdana" w:hAnsi="Verdana" w:cs="Arial"/>
          <w:sz w:val="14"/>
          <w:szCs w:val="14"/>
        </w:rPr>
        <w:t>al</w:t>
      </w:r>
      <w:r w:rsidRPr="007061C6">
        <w:rPr>
          <w:rFonts w:ascii="Verdana" w:hAnsi="Verdana" w:cs="Arial"/>
          <w:spacing w:val="-5"/>
          <w:sz w:val="14"/>
          <w:szCs w:val="14"/>
        </w:rPr>
        <w:t xml:space="preserve"> </w:t>
      </w:r>
      <w:r w:rsidRPr="007061C6">
        <w:rPr>
          <w:rFonts w:ascii="Verdana" w:hAnsi="Verdana" w:cs="Arial"/>
          <w:sz w:val="14"/>
          <w:szCs w:val="14"/>
        </w:rPr>
        <w:t>de</w:t>
      </w:r>
      <w:r w:rsidRPr="007061C6">
        <w:rPr>
          <w:rFonts w:ascii="Verdana" w:hAnsi="Verdana" w:cs="Arial"/>
          <w:spacing w:val="-4"/>
          <w:sz w:val="14"/>
          <w:szCs w:val="14"/>
        </w:rPr>
        <w:t xml:space="preserve"> </w:t>
      </w:r>
      <w:r w:rsidRPr="007061C6">
        <w:rPr>
          <w:rFonts w:ascii="Verdana" w:hAnsi="Verdana" w:cs="Arial"/>
          <w:sz w:val="14"/>
          <w:szCs w:val="14"/>
        </w:rPr>
        <w:t>la</w:t>
      </w:r>
      <w:r w:rsidRPr="007061C6">
        <w:rPr>
          <w:rFonts w:ascii="Verdana" w:hAnsi="Verdana" w:cs="Arial"/>
          <w:spacing w:val="-4"/>
          <w:sz w:val="14"/>
          <w:szCs w:val="14"/>
        </w:rPr>
        <w:t xml:space="preserve"> </w:t>
      </w:r>
      <w:r w:rsidRPr="007061C6">
        <w:rPr>
          <w:rFonts w:ascii="Verdana" w:hAnsi="Verdana" w:cs="Arial"/>
          <w:sz w:val="14"/>
          <w:szCs w:val="14"/>
        </w:rPr>
        <w:t>protocolización</w:t>
      </w:r>
      <w:r w:rsidRPr="007061C6">
        <w:rPr>
          <w:rFonts w:ascii="Verdana" w:hAnsi="Verdana" w:cs="Arial"/>
          <w:spacing w:val="-5"/>
          <w:sz w:val="14"/>
          <w:szCs w:val="14"/>
        </w:rPr>
        <w:t xml:space="preserve"> </w:t>
      </w:r>
      <w:r w:rsidRPr="007061C6">
        <w:rPr>
          <w:rFonts w:ascii="Verdana" w:hAnsi="Verdana" w:cs="Arial"/>
          <w:sz w:val="14"/>
          <w:szCs w:val="14"/>
        </w:rPr>
        <w:t>a</w:t>
      </w:r>
      <w:r w:rsidRPr="007061C6">
        <w:rPr>
          <w:rFonts w:ascii="Verdana" w:hAnsi="Verdana" w:cs="Arial"/>
          <w:spacing w:val="-4"/>
          <w:sz w:val="14"/>
          <w:szCs w:val="14"/>
        </w:rPr>
        <w:t xml:space="preserve"> </w:t>
      </w:r>
      <w:r w:rsidRPr="007061C6">
        <w:rPr>
          <w:rFonts w:ascii="Verdana" w:hAnsi="Verdana" w:cs="Arial"/>
          <w:sz w:val="14"/>
          <w:szCs w:val="14"/>
        </w:rPr>
        <w:t>que</w:t>
      </w:r>
      <w:r w:rsidRPr="007061C6">
        <w:rPr>
          <w:rFonts w:ascii="Verdana" w:hAnsi="Verdana" w:cs="Arial"/>
          <w:spacing w:val="-4"/>
          <w:sz w:val="14"/>
          <w:szCs w:val="14"/>
        </w:rPr>
        <w:t xml:space="preserve"> </w:t>
      </w:r>
      <w:r w:rsidRPr="007061C6">
        <w:rPr>
          <w:rFonts w:ascii="Verdana" w:hAnsi="Verdana" w:cs="Arial"/>
          <w:sz w:val="14"/>
          <w:szCs w:val="14"/>
        </w:rPr>
        <w:t>alude</w:t>
      </w:r>
      <w:r w:rsidRPr="007061C6">
        <w:rPr>
          <w:rFonts w:ascii="Verdana" w:hAnsi="Verdana" w:cs="Arial"/>
          <w:spacing w:val="-5"/>
          <w:sz w:val="14"/>
          <w:szCs w:val="14"/>
        </w:rPr>
        <w:t xml:space="preserve"> </w:t>
      </w:r>
      <w:r w:rsidRPr="007061C6">
        <w:rPr>
          <w:rFonts w:ascii="Verdana" w:hAnsi="Verdana" w:cs="Arial"/>
          <w:sz w:val="14"/>
          <w:szCs w:val="14"/>
        </w:rPr>
        <w:t>el</w:t>
      </w:r>
      <w:r w:rsidRPr="007061C6">
        <w:rPr>
          <w:rFonts w:ascii="Verdana" w:hAnsi="Verdana" w:cs="Arial"/>
          <w:spacing w:val="-4"/>
          <w:sz w:val="14"/>
          <w:szCs w:val="14"/>
        </w:rPr>
        <w:t xml:space="preserve"> </w:t>
      </w:r>
      <w:r w:rsidRPr="007061C6">
        <w:rPr>
          <w:rFonts w:ascii="Verdana" w:hAnsi="Verdana" w:cs="Arial"/>
          <w:sz w:val="14"/>
          <w:szCs w:val="14"/>
        </w:rPr>
        <w:t>artículo</w:t>
      </w:r>
      <w:r w:rsidRPr="007061C6">
        <w:rPr>
          <w:rFonts w:ascii="Verdana" w:hAnsi="Verdana" w:cs="Arial"/>
          <w:spacing w:val="-5"/>
          <w:sz w:val="14"/>
          <w:szCs w:val="14"/>
        </w:rPr>
        <w:t xml:space="preserve"> </w:t>
      </w:r>
      <w:r w:rsidRPr="007061C6">
        <w:rPr>
          <w:rFonts w:ascii="Verdana" w:hAnsi="Verdana" w:cs="Arial"/>
          <w:sz w:val="14"/>
          <w:szCs w:val="14"/>
        </w:rPr>
        <w:t>85</w:t>
      </w:r>
      <w:r w:rsidRPr="007061C6">
        <w:rPr>
          <w:rFonts w:ascii="Verdana" w:hAnsi="Verdana" w:cs="Arial"/>
          <w:spacing w:val="-4"/>
          <w:sz w:val="14"/>
          <w:szCs w:val="14"/>
        </w:rPr>
        <w:t xml:space="preserve"> </w:t>
      </w:r>
      <w:r w:rsidRPr="007061C6">
        <w:rPr>
          <w:rFonts w:ascii="Verdana" w:hAnsi="Verdana" w:cs="Arial"/>
          <w:sz w:val="14"/>
          <w:szCs w:val="14"/>
        </w:rPr>
        <w:t>para</w:t>
      </w:r>
      <w:r w:rsidRPr="007061C6">
        <w:rPr>
          <w:rFonts w:ascii="Verdana" w:hAnsi="Verdana" w:cs="Arial"/>
          <w:spacing w:val="-4"/>
          <w:sz w:val="14"/>
          <w:szCs w:val="14"/>
        </w:rPr>
        <w:t xml:space="preserve"> </w:t>
      </w:r>
      <w:r w:rsidRPr="007061C6">
        <w:rPr>
          <w:rFonts w:ascii="Verdana" w:hAnsi="Verdana" w:cs="Arial"/>
          <w:sz w:val="14"/>
          <w:szCs w:val="14"/>
        </w:rPr>
        <w:t>el</w:t>
      </w:r>
      <w:r w:rsidRPr="007061C6">
        <w:rPr>
          <w:rFonts w:ascii="Verdana" w:hAnsi="Verdana" w:cs="Arial"/>
          <w:spacing w:val="-5"/>
          <w:sz w:val="14"/>
          <w:szCs w:val="14"/>
        </w:rPr>
        <w:t xml:space="preserve"> </w:t>
      </w:r>
      <w:r w:rsidRPr="007061C6">
        <w:rPr>
          <w:rFonts w:ascii="Verdana" w:hAnsi="Verdana" w:cs="Arial"/>
          <w:sz w:val="14"/>
          <w:szCs w:val="14"/>
        </w:rPr>
        <w:t>silencio</w:t>
      </w:r>
      <w:r w:rsidRPr="007061C6">
        <w:rPr>
          <w:rFonts w:ascii="Verdana" w:hAnsi="Verdana" w:cs="Arial"/>
          <w:spacing w:val="-4"/>
          <w:sz w:val="14"/>
          <w:szCs w:val="14"/>
        </w:rPr>
        <w:t xml:space="preserve"> </w:t>
      </w:r>
      <w:r w:rsidRPr="007061C6">
        <w:rPr>
          <w:rFonts w:ascii="Verdana" w:hAnsi="Verdana" w:cs="Arial"/>
          <w:sz w:val="14"/>
          <w:szCs w:val="14"/>
        </w:rPr>
        <w:t>administrativo</w:t>
      </w:r>
      <w:r w:rsidRPr="007061C6">
        <w:rPr>
          <w:rFonts w:ascii="Verdana" w:hAnsi="Verdana" w:cs="Arial"/>
          <w:spacing w:val="-4"/>
          <w:sz w:val="14"/>
          <w:szCs w:val="14"/>
        </w:rPr>
        <w:t xml:space="preserve"> </w:t>
      </w:r>
      <w:r w:rsidRPr="007061C6">
        <w:rPr>
          <w:rFonts w:ascii="Verdana" w:hAnsi="Verdana" w:cs="Arial"/>
          <w:sz w:val="14"/>
          <w:szCs w:val="14"/>
        </w:rPr>
        <w:t>positivo”.</w:t>
      </w:r>
    </w:p>
    <w:p w14:paraId="0315F637" w14:textId="77777777" w:rsidR="009D7789" w:rsidRPr="007061C6" w:rsidRDefault="009D7789" w:rsidP="009D7789">
      <w:pPr>
        <w:pStyle w:val="Textonotapie"/>
        <w:contextualSpacing/>
        <w:jc w:val="both"/>
        <w:rPr>
          <w:rFonts w:ascii="Verdana" w:hAnsi="Verdana" w:cs="Arial"/>
          <w:sz w:val="14"/>
          <w:szCs w:val="14"/>
        </w:rPr>
      </w:pPr>
    </w:p>
  </w:footnote>
  <w:footnote w:id="16">
    <w:p w14:paraId="7C934890" w14:textId="77777777" w:rsidR="009D7789" w:rsidRPr="007061C6" w:rsidRDefault="009D7789" w:rsidP="009D7789">
      <w:pPr>
        <w:ind w:firstLine="708"/>
        <w:contextualSpacing/>
        <w:jc w:val="both"/>
        <w:rPr>
          <w:rStyle w:val="Refdenotaalpie"/>
          <w:rFonts w:ascii="Verdana" w:hAnsi="Verdana" w:cs="Arial"/>
          <w:sz w:val="14"/>
          <w:szCs w:val="14"/>
        </w:rPr>
      </w:pPr>
      <w:r w:rsidRPr="007061C6">
        <w:rPr>
          <w:rStyle w:val="Refdenotaalpie"/>
          <w:rFonts w:ascii="Verdana" w:hAnsi="Verdana" w:cs="Arial"/>
          <w:sz w:val="14"/>
          <w:szCs w:val="14"/>
        </w:rPr>
        <w:footnoteRef/>
      </w:r>
      <w:r w:rsidRPr="007061C6">
        <w:rPr>
          <w:rStyle w:val="Refdenotaalpie"/>
          <w:rFonts w:ascii="Verdana" w:hAnsi="Verdana" w:cs="Arial"/>
          <w:sz w:val="14"/>
          <w:szCs w:val="14"/>
        </w:rPr>
        <w:t xml:space="preserve"> </w:t>
      </w:r>
      <w:r w:rsidRPr="007061C6">
        <w:rPr>
          <w:rStyle w:val="Refdenotaalpie"/>
          <w:rFonts w:ascii="Verdana" w:hAnsi="Verdana" w:cs="Arial"/>
          <w:sz w:val="14"/>
          <w:szCs w:val="14"/>
          <w:vertAlign w:val="baseline"/>
        </w:rPr>
        <w:t>Consejo de Estado. Sección Cuarta. Sentencia del 19 de noviembre de 1999. Exp. 9.453. CP. Daniel Manrique Guzmán.</w:t>
      </w:r>
    </w:p>
    <w:p w14:paraId="3953A493" w14:textId="77777777" w:rsidR="009D7789" w:rsidRPr="00A60AC8" w:rsidRDefault="009D7789" w:rsidP="009D7789">
      <w:pPr>
        <w:pStyle w:val="Textonotapie"/>
        <w:contextualSpacing/>
        <w:jc w:val="both"/>
        <w:rPr>
          <w:rFonts w:ascii="Verdana" w:hAnsi="Verdana" w:cs="Arial"/>
          <w:sz w:val="16"/>
          <w:szCs w:val="16"/>
        </w:rPr>
      </w:pPr>
    </w:p>
  </w:footnote>
  <w:footnote w:id="17">
    <w:p w14:paraId="58DD680E" w14:textId="77777777" w:rsidR="009D7789" w:rsidRPr="00CC0EDD" w:rsidRDefault="009D7789" w:rsidP="009D7789">
      <w:pPr>
        <w:ind w:firstLine="708"/>
        <w:contextualSpacing/>
        <w:jc w:val="both"/>
        <w:rPr>
          <w:rStyle w:val="Refdenotaalpie"/>
          <w:rFonts w:ascii="Verdana" w:hAnsi="Verdana" w:cs="Arial"/>
          <w:sz w:val="14"/>
          <w:szCs w:val="14"/>
          <w:vertAlign w:val="baseline"/>
        </w:rPr>
      </w:pPr>
      <w:r w:rsidRPr="00CC0EDD">
        <w:rPr>
          <w:rStyle w:val="Refdenotaalpie"/>
          <w:rFonts w:ascii="Verdana" w:hAnsi="Verdana" w:cs="Arial"/>
          <w:sz w:val="14"/>
          <w:szCs w:val="14"/>
        </w:rPr>
        <w:footnoteRef/>
      </w:r>
      <w:r w:rsidRPr="00CC0EDD">
        <w:rPr>
          <w:rStyle w:val="Refdenotaalpie"/>
          <w:rFonts w:ascii="Verdana" w:hAnsi="Verdana" w:cs="Arial"/>
          <w:sz w:val="14"/>
          <w:szCs w:val="14"/>
        </w:rPr>
        <w:t xml:space="preserve"> </w:t>
      </w:r>
      <w:r w:rsidRPr="00CC0EDD">
        <w:rPr>
          <w:rStyle w:val="Refdenotaalpie"/>
          <w:rFonts w:ascii="Verdana" w:hAnsi="Verdana" w:cs="Arial"/>
          <w:sz w:val="14"/>
          <w:szCs w:val="14"/>
          <w:vertAlign w:val="baseline"/>
        </w:rPr>
        <w:t>Ley 1882 de 2018: “Artículo 5. Modifíquese el Parágrafo 1 e inclúyanse los parágrafos 3, 4 y 5 de artículo 5° de la Ley 1150 de 2007, los cuales quedarán así:</w:t>
      </w:r>
    </w:p>
    <w:p w14:paraId="40EDB3F5" w14:textId="77777777" w:rsidR="009D7789" w:rsidRPr="00CC0EDD" w:rsidRDefault="009D7789" w:rsidP="009D7789">
      <w:pPr>
        <w:ind w:firstLine="708"/>
        <w:contextualSpacing/>
        <w:jc w:val="both"/>
        <w:rPr>
          <w:rStyle w:val="Refdenotaalpie"/>
          <w:rFonts w:ascii="Verdana" w:hAnsi="Verdana" w:cs="Arial"/>
          <w:sz w:val="14"/>
          <w:szCs w:val="14"/>
          <w:vertAlign w:val="baseline"/>
        </w:rPr>
      </w:pPr>
      <w:r w:rsidRPr="00CC0EDD">
        <w:rPr>
          <w:rStyle w:val="Refdenotaalpie"/>
          <w:rFonts w:ascii="Verdana" w:hAnsi="Verdana" w:cs="Arial"/>
          <w:sz w:val="14"/>
          <w:szCs w:val="14"/>
          <w:vertAlign w:val="baseline"/>
        </w:rPr>
        <w:t>[…]</w:t>
      </w:r>
    </w:p>
    <w:p w14:paraId="7A1D93CB" w14:textId="77777777" w:rsidR="009D7789" w:rsidRPr="00CC0EDD" w:rsidRDefault="009D7789" w:rsidP="009D7789">
      <w:pPr>
        <w:ind w:firstLine="708"/>
        <w:contextualSpacing/>
        <w:jc w:val="both"/>
        <w:rPr>
          <w:rStyle w:val="Refdenotaalpie"/>
          <w:rFonts w:ascii="Verdana" w:hAnsi="Verdana" w:cs="Arial"/>
          <w:sz w:val="14"/>
          <w:szCs w:val="14"/>
          <w:vertAlign w:val="baseline"/>
        </w:rPr>
      </w:pPr>
      <w:r w:rsidRPr="00CC0EDD">
        <w:rPr>
          <w:rStyle w:val="Refdenotaalpie"/>
          <w:rFonts w:ascii="Verdana" w:hAnsi="Verdana" w:cs="Arial"/>
          <w:sz w:val="14"/>
          <w:szCs w:val="14"/>
          <w:vertAlign w:val="baseline"/>
        </w:rPr>
        <w:t>Artículo 5°. De la selección objetiva. […]</w:t>
      </w:r>
    </w:p>
    <w:p w14:paraId="5BBBD21F" w14:textId="77777777" w:rsidR="009D7789" w:rsidRPr="00CC0EDD" w:rsidRDefault="009D7789" w:rsidP="009D7789">
      <w:pPr>
        <w:ind w:firstLine="708"/>
        <w:contextualSpacing/>
        <w:jc w:val="both"/>
        <w:rPr>
          <w:rStyle w:val="Refdenotaalpie"/>
          <w:rFonts w:ascii="Verdana" w:hAnsi="Verdana" w:cs="Arial"/>
          <w:sz w:val="14"/>
          <w:szCs w:val="14"/>
          <w:vertAlign w:val="baseline"/>
        </w:rPr>
      </w:pPr>
      <w:r w:rsidRPr="00CC0EDD">
        <w:rPr>
          <w:rStyle w:val="Refdenotaalpie"/>
          <w:rFonts w:ascii="Verdana" w:hAnsi="Verdana" w:cs="Arial"/>
          <w:sz w:val="14"/>
          <w:szCs w:val="14"/>
          <w:vertAlign w:val="baseline"/>
        </w:rPr>
        <w:t>Parágrafo 1°.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p>
    <w:p w14:paraId="4F78E75F" w14:textId="77777777" w:rsidR="009D7789" w:rsidRPr="00CC0EDD" w:rsidRDefault="009D7789" w:rsidP="009D7789">
      <w:pPr>
        <w:ind w:firstLine="708"/>
        <w:contextualSpacing/>
        <w:jc w:val="both"/>
        <w:rPr>
          <w:rFonts w:ascii="Verdana" w:hAnsi="Verdana" w:cs="Arial"/>
          <w:sz w:val="14"/>
          <w:szCs w:val="14"/>
        </w:rPr>
      </w:pPr>
      <w:r w:rsidRPr="00CC0EDD">
        <w:rPr>
          <w:rStyle w:val="Refdenotaalpie"/>
          <w:rFonts w:ascii="Verdana" w:hAnsi="Verdana" w:cs="Arial"/>
          <w:sz w:val="14"/>
          <w:szCs w:val="14"/>
          <w:vertAlign w:val="baseline"/>
        </w:rPr>
        <w:t>Durante el término otorgado para subsanar las ofertas, los proponentes no podrán acreditar circunstancias ocurridas con posterioridad al cierre del proceso” (</w:t>
      </w:r>
      <w:r w:rsidRPr="00CC0EDD">
        <w:rPr>
          <w:rStyle w:val="Refdenotaalpie"/>
          <w:rFonts w:ascii="Verdana" w:hAnsi="Verdana" w:cs="Arial"/>
          <w:sz w:val="14"/>
          <w:szCs w:val="14"/>
        </w:rPr>
        <w:t xml:space="preserve">Cursiva </w:t>
      </w:r>
      <w:r w:rsidRPr="00CC0EDD">
        <w:rPr>
          <w:rStyle w:val="Refdenotaalpie"/>
          <w:rFonts w:ascii="Verdana" w:hAnsi="Verdana" w:cs="Arial"/>
          <w:sz w:val="14"/>
          <w:szCs w:val="14"/>
          <w:vertAlign w:val="baseline"/>
        </w:rPr>
        <w:t>fuera de texto).</w:t>
      </w:r>
    </w:p>
    <w:p w14:paraId="6C5107DE" w14:textId="77777777" w:rsidR="009D7789" w:rsidRPr="00CC0EDD" w:rsidRDefault="009D7789" w:rsidP="009D7789">
      <w:pPr>
        <w:ind w:firstLine="708"/>
        <w:contextualSpacing/>
        <w:jc w:val="both"/>
        <w:rPr>
          <w:rFonts w:ascii="Verdana" w:hAnsi="Verdana" w:cs="Arial"/>
          <w:sz w:val="14"/>
          <w:szCs w:val="14"/>
        </w:rPr>
      </w:pPr>
    </w:p>
  </w:footnote>
  <w:footnote w:id="18">
    <w:p w14:paraId="7BA7C01D" w14:textId="77777777" w:rsidR="009D7789" w:rsidRPr="00CC0EDD" w:rsidRDefault="009D7789" w:rsidP="009D7789">
      <w:pPr>
        <w:ind w:firstLine="708"/>
        <w:contextualSpacing/>
        <w:jc w:val="both"/>
        <w:rPr>
          <w:rStyle w:val="Refdenotaalpie"/>
          <w:rFonts w:ascii="Verdana" w:hAnsi="Verdana" w:cs="Arial"/>
          <w:sz w:val="14"/>
          <w:szCs w:val="14"/>
        </w:rPr>
      </w:pPr>
      <w:r w:rsidRPr="00CC0EDD">
        <w:rPr>
          <w:rStyle w:val="Refdenotaalpie"/>
          <w:rFonts w:ascii="Verdana" w:hAnsi="Verdana" w:cs="Arial"/>
          <w:sz w:val="14"/>
          <w:szCs w:val="14"/>
        </w:rPr>
        <w:footnoteRef/>
      </w:r>
      <w:r w:rsidRPr="00CC0EDD">
        <w:rPr>
          <w:rStyle w:val="Refdenotaalpie"/>
          <w:rFonts w:ascii="Verdana" w:hAnsi="Verdana" w:cs="Arial"/>
          <w:sz w:val="14"/>
          <w:szCs w:val="14"/>
        </w:rPr>
        <w:t xml:space="preserve"> </w:t>
      </w:r>
      <w:r w:rsidRPr="00CC0EDD">
        <w:rPr>
          <w:rStyle w:val="Refdenotaalpie"/>
          <w:rFonts w:ascii="Verdana" w:hAnsi="Verdana" w:cs="Arial"/>
          <w:sz w:val="14"/>
          <w:szCs w:val="14"/>
          <w:vertAlign w:val="baseline"/>
        </w:rPr>
        <w:t>Decreto 2474 de 2008, art</w:t>
      </w:r>
      <w:r w:rsidRPr="00CC0EDD">
        <w:rPr>
          <w:rFonts w:ascii="Verdana" w:hAnsi="Verdana" w:cs="Arial"/>
          <w:sz w:val="14"/>
          <w:szCs w:val="14"/>
        </w:rPr>
        <w:t>ículo</w:t>
      </w:r>
      <w:r w:rsidRPr="00CC0EDD">
        <w:rPr>
          <w:rStyle w:val="Refdenotaalpie"/>
          <w:rFonts w:ascii="Verdana" w:hAnsi="Verdana" w:cs="Arial"/>
          <w:sz w:val="14"/>
          <w:szCs w:val="14"/>
          <w:vertAlign w:val="baseline"/>
        </w:rPr>
        <w:t xml:space="preserve"> 10, inciso final: “En ningún caso la entidad</w:t>
      </w:r>
      <w:r w:rsidRPr="00CC0EDD">
        <w:rPr>
          <w:rStyle w:val="Refdenotaalpie"/>
          <w:rFonts w:ascii="Verdana" w:hAnsi="Verdana" w:cs="Arial"/>
          <w:sz w:val="14"/>
          <w:szCs w:val="14"/>
        </w:rPr>
        <w:t xml:space="preserve"> </w:t>
      </w:r>
      <w:r w:rsidRPr="00CC0EDD">
        <w:rPr>
          <w:rStyle w:val="Refdenotaalpie"/>
          <w:rFonts w:ascii="Verdana" w:hAnsi="Verdana" w:cs="Arial"/>
          <w:sz w:val="14"/>
          <w:szCs w:val="14"/>
          <w:vertAlign w:val="baseline"/>
        </w:rPr>
        <w:t>podrá señalar taxativamente los requisitos o documentos subsanables o no subsanables en el pliego de condiciones, ni permitir que se subsane la falta de capacidad para presentar la oferta, ni que se acrediten circunstancias ocurridas con posterioridad al cierre del proceso” (</w:t>
      </w:r>
      <w:r w:rsidRPr="00CC0EDD">
        <w:rPr>
          <w:rStyle w:val="Refdenotaalpie"/>
          <w:rFonts w:ascii="Verdana" w:hAnsi="Verdana" w:cs="Arial"/>
          <w:sz w:val="14"/>
          <w:szCs w:val="14"/>
        </w:rPr>
        <w:t xml:space="preserve">Cursiva </w:t>
      </w:r>
      <w:r w:rsidRPr="00CC0EDD">
        <w:rPr>
          <w:rStyle w:val="Refdenotaalpie"/>
          <w:rFonts w:ascii="Verdana" w:hAnsi="Verdana" w:cs="Arial"/>
          <w:sz w:val="14"/>
          <w:szCs w:val="14"/>
          <w:vertAlign w:val="baseline"/>
        </w:rPr>
        <w:t>fuera de texto).</w:t>
      </w:r>
    </w:p>
    <w:p w14:paraId="6D820B19" w14:textId="77777777" w:rsidR="009D7789" w:rsidRPr="00A60AC8" w:rsidRDefault="009D7789" w:rsidP="009D7789">
      <w:pPr>
        <w:pStyle w:val="Textonotapie"/>
        <w:contextualSpacing/>
        <w:jc w:val="both"/>
        <w:rPr>
          <w:rStyle w:val="Refdenotaalpie"/>
          <w:rFonts w:ascii="Verdana" w:hAnsi="Verdana" w:cs="Arial"/>
          <w:sz w:val="16"/>
          <w:szCs w:val="16"/>
          <w:lang w:val="es-CO"/>
        </w:rPr>
      </w:pPr>
    </w:p>
  </w:footnote>
  <w:footnote w:id="19">
    <w:p w14:paraId="30F0B3F2" w14:textId="77777777" w:rsidR="009D7789" w:rsidRPr="0037008E" w:rsidRDefault="009D7789" w:rsidP="009D7789">
      <w:pPr>
        <w:ind w:firstLine="709"/>
        <w:contextualSpacing/>
        <w:jc w:val="both"/>
        <w:rPr>
          <w:rStyle w:val="Refdenotaalpie"/>
          <w:rFonts w:ascii="Verdana" w:hAnsi="Verdana" w:cs="Arial"/>
          <w:sz w:val="14"/>
          <w:szCs w:val="14"/>
          <w:vertAlign w:val="baseline"/>
        </w:rPr>
      </w:pPr>
      <w:r w:rsidRPr="0037008E">
        <w:rPr>
          <w:rStyle w:val="Refdenotaalpie"/>
          <w:rFonts w:ascii="Verdana" w:hAnsi="Verdana" w:cs="Arial"/>
          <w:sz w:val="14"/>
          <w:szCs w:val="14"/>
        </w:rPr>
        <w:footnoteRef/>
      </w:r>
      <w:r w:rsidRPr="0037008E">
        <w:rPr>
          <w:rStyle w:val="Refdenotaalpie"/>
          <w:rFonts w:ascii="Verdana" w:hAnsi="Verdana" w:cs="Arial"/>
          <w:sz w:val="14"/>
          <w:szCs w:val="14"/>
          <w:vertAlign w:val="baseline"/>
        </w:rPr>
        <w:t xml:space="preserve"> “De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(Consejo de Estado. Sala de Consulta y Servicio Civil. Concepto del 6 de noviembre de 2008. Exp. 1.927. C.P. William Zambrano Cetina).</w:t>
      </w:r>
    </w:p>
    <w:p w14:paraId="1D341A1E" w14:textId="77777777" w:rsidR="009D7789" w:rsidRPr="00A60AC8" w:rsidRDefault="009D7789" w:rsidP="009D7789">
      <w:pPr>
        <w:pStyle w:val="Textonotapie"/>
        <w:contextualSpacing/>
        <w:jc w:val="both"/>
        <w:rPr>
          <w:rFonts w:ascii="Verdana" w:hAnsi="Verdana" w:cs="Arial"/>
          <w:sz w:val="16"/>
          <w:szCs w:val="16"/>
        </w:rPr>
      </w:pPr>
    </w:p>
  </w:footnote>
  <w:footnote w:id="20">
    <w:p w14:paraId="72DAA426" w14:textId="77777777" w:rsidR="009D7789" w:rsidRPr="0037008E" w:rsidRDefault="009D7789" w:rsidP="009D7789">
      <w:pPr>
        <w:ind w:firstLine="709"/>
        <w:contextualSpacing/>
        <w:jc w:val="both"/>
        <w:rPr>
          <w:rStyle w:val="Refdenotaalpie"/>
          <w:rFonts w:ascii="Verdana" w:hAnsi="Verdana" w:cs="Arial"/>
          <w:sz w:val="14"/>
          <w:szCs w:val="14"/>
          <w:vertAlign w:val="baseline"/>
        </w:rPr>
      </w:pPr>
      <w:r w:rsidRPr="0037008E">
        <w:rPr>
          <w:rStyle w:val="Refdenotaalpie"/>
          <w:rFonts w:ascii="Verdana" w:hAnsi="Verdana" w:cs="Arial"/>
          <w:sz w:val="14"/>
          <w:szCs w:val="14"/>
        </w:rPr>
        <w:footnoteRef/>
      </w:r>
      <w:r w:rsidRPr="0037008E">
        <w:rPr>
          <w:rStyle w:val="Refdenotaalpie"/>
          <w:rFonts w:ascii="Verdana" w:hAnsi="Verdana" w:cs="Arial"/>
          <w:sz w:val="14"/>
          <w:szCs w:val="14"/>
        </w:rPr>
        <w:t xml:space="preserve"> </w:t>
      </w:r>
      <w:r w:rsidRPr="0037008E">
        <w:rPr>
          <w:rStyle w:val="Refdenotaalpie"/>
          <w:rFonts w:ascii="Verdana" w:hAnsi="Verdana" w:cs="Arial"/>
          <w:sz w:val="14"/>
          <w:szCs w:val="14"/>
          <w:vertAlign w:val="baseline"/>
        </w:rPr>
        <w:t>Decreto 1082 de 2015, artículo 2.2.1.1.1.5.1., citado previamente.</w:t>
      </w:r>
    </w:p>
    <w:p w14:paraId="48D828EF" w14:textId="77777777" w:rsidR="009D7789" w:rsidRPr="0037008E" w:rsidRDefault="009D7789" w:rsidP="009D7789">
      <w:pPr>
        <w:pStyle w:val="Textonotapie"/>
        <w:contextualSpacing/>
        <w:jc w:val="both"/>
        <w:rPr>
          <w:rFonts w:ascii="Verdana" w:hAnsi="Verdana" w:cs="Arial"/>
          <w:sz w:val="14"/>
          <w:szCs w:val="14"/>
        </w:rPr>
      </w:pPr>
    </w:p>
  </w:footnote>
  <w:footnote w:id="21">
    <w:p w14:paraId="27A73EA7" w14:textId="77777777" w:rsidR="009D7789" w:rsidRPr="00A60AC8" w:rsidRDefault="009D7789" w:rsidP="009D7789">
      <w:pPr>
        <w:pStyle w:val="Textonotapie"/>
        <w:ind w:firstLine="708"/>
        <w:contextualSpacing/>
        <w:jc w:val="both"/>
        <w:rPr>
          <w:rFonts w:ascii="Verdana" w:hAnsi="Verdana" w:cs="Arial"/>
          <w:sz w:val="16"/>
          <w:szCs w:val="16"/>
        </w:rPr>
      </w:pPr>
      <w:r w:rsidRPr="0037008E">
        <w:rPr>
          <w:rStyle w:val="Refdenotaalpie"/>
          <w:rFonts w:ascii="Verdana" w:hAnsi="Verdana" w:cs="Arial"/>
          <w:sz w:val="14"/>
          <w:szCs w:val="14"/>
        </w:rPr>
        <w:footnoteRef/>
      </w:r>
      <w:r w:rsidRPr="0037008E">
        <w:rPr>
          <w:rFonts w:ascii="Verdana" w:hAnsi="Verdana" w:cs="Arial"/>
          <w:sz w:val="14"/>
          <w:szCs w:val="14"/>
        </w:rPr>
        <w:t xml:space="preserve"> La Circular Externa Única de Colombia Compra Eficiente puede ser consultada en el siguiente link: </w:t>
      </w:r>
      <w:hyperlink r:id="rId1" w:history="1">
        <w:r w:rsidRPr="0037008E">
          <w:rPr>
            <w:rStyle w:val="Hipervnculo"/>
            <w:rFonts w:ascii="Verdana" w:hAnsi="Verdana" w:cs="Arial"/>
            <w:sz w:val="14"/>
            <w:szCs w:val="14"/>
          </w:rPr>
          <w:t>https://colombiacompra.gov.co/sites/cce_public/files/cce_circulares/cce-eicp-ma-06_circular_externa_con_comentarios_de_ciudadanos-_v2f_002.pdf</w:t>
        </w:r>
      </w:hyperlink>
      <w:r w:rsidRPr="00A60AC8">
        <w:rPr>
          <w:rFonts w:ascii="Verdana" w:hAnsi="Verdana" w:cs="Arial"/>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B04DB" w14:textId="77777777" w:rsidR="009D7789" w:rsidRDefault="009D7789"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4104CDC0" wp14:editId="7056118B">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30EBF6AF" wp14:editId="676374B5">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05D6295E" w14:textId="77777777" w:rsidR="009D7789" w:rsidRDefault="009D7789">
    <w:pPr>
      <w:pStyle w:val="Encabezado"/>
    </w:pPr>
  </w:p>
  <w:p w14:paraId="03FDAC88" w14:textId="77777777" w:rsidR="009D7789" w:rsidRPr="004A305D" w:rsidRDefault="009D7789" w:rsidP="00B01B1A">
    <w:pPr>
      <w:spacing w:line="120" w:lineRule="auto"/>
      <w:rPr>
        <w:rFonts w:ascii="Century Gothic" w:eastAsia="Geo" w:hAnsi="Century Gothic" w:cs="Geo"/>
        <w:sz w:val="16"/>
        <w:szCs w:val="16"/>
        <w:lang w:eastAsia="es-CO"/>
      </w:rPr>
    </w:pPr>
  </w:p>
  <w:p w14:paraId="35D0856B" w14:textId="77777777" w:rsidR="009D7789" w:rsidRDefault="009D7789" w:rsidP="00844AE9">
    <w:pPr>
      <w:rPr>
        <w:rFonts w:ascii="Verdana" w:hAnsi="Verdana"/>
      </w:rPr>
    </w:pPr>
  </w:p>
  <w:p w14:paraId="1B9B3390" w14:textId="77777777" w:rsidR="009D7789" w:rsidRPr="00C925AC" w:rsidRDefault="009D7789" w:rsidP="00844AE9">
    <w:pPr>
      <w:rPr>
        <w:rFonts w:ascii="Verdana" w:hAnsi="Verdana"/>
      </w:rPr>
    </w:pPr>
  </w:p>
  <w:p w14:paraId="2C15DF0D" w14:textId="77777777" w:rsidR="009D7789" w:rsidRPr="00C925AC" w:rsidRDefault="009D7789" w:rsidP="000D5DA7">
    <w:pPr>
      <w:spacing w:line="480" w:lineRule="auto"/>
      <w:rPr>
        <w:rFonts w:ascii="Verdana" w:hAnsi="Verdana"/>
        <w:b/>
      </w:rPr>
    </w:pPr>
    <w:r w:rsidRPr="00C925AC">
      <w:rPr>
        <w:rFonts w:ascii="Verdana" w:hAnsi="Verdana"/>
        <w:b/>
      </w:rPr>
      <w:t>FORMATO</w:t>
    </w:r>
    <w:r>
      <w:rPr>
        <w:rFonts w:ascii="Verdana" w:hAnsi="Verdana"/>
        <w:b/>
      </w:rPr>
      <w:t xml:space="preserve"> DE RESPUESTA </w:t>
    </w:r>
    <w:r w:rsidRPr="00C925AC">
      <w:rPr>
        <w:rFonts w:ascii="Verdana" w:hAnsi="Verdana"/>
        <w:b/>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9D726F5"/>
    <w:multiLevelType w:val="hybridMultilevel"/>
    <w:tmpl w:val="74102A3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num w:numId="1" w16cid:durableId="390349800">
    <w:abstractNumId w:val="2"/>
  </w:num>
  <w:num w:numId="2" w16cid:durableId="341274352">
    <w:abstractNumId w:val="0"/>
  </w:num>
  <w:num w:numId="3" w16cid:durableId="6790895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789"/>
    <w:rsid w:val="000121D5"/>
    <w:rsid w:val="000F5A42"/>
    <w:rsid w:val="00120A47"/>
    <w:rsid w:val="00197A68"/>
    <w:rsid w:val="00222770"/>
    <w:rsid w:val="002D5D41"/>
    <w:rsid w:val="0037008E"/>
    <w:rsid w:val="00477220"/>
    <w:rsid w:val="006E284A"/>
    <w:rsid w:val="007061C6"/>
    <w:rsid w:val="00822F38"/>
    <w:rsid w:val="00833232"/>
    <w:rsid w:val="00835889"/>
    <w:rsid w:val="00837918"/>
    <w:rsid w:val="009D7789"/>
    <w:rsid w:val="009F1D64"/>
    <w:rsid w:val="00A12218"/>
    <w:rsid w:val="00A90678"/>
    <w:rsid w:val="00B75D1D"/>
    <w:rsid w:val="00CC0EDD"/>
    <w:rsid w:val="00D619C3"/>
    <w:rsid w:val="00D7253B"/>
    <w:rsid w:val="00D94E89"/>
    <w:rsid w:val="00DA4481"/>
    <w:rsid w:val="00E24CC2"/>
    <w:rsid w:val="00F0499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86F19"/>
  <w15:chartTrackingRefBased/>
  <w15:docId w15:val="{2378A194-3E49-46E4-BD9A-F81D48F5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1D64"/>
    <w:pPr>
      <w:spacing w:after="0" w:line="240" w:lineRule="auto"/>
    </w:pPr>
    <w:rPr>
      <w:rFonts w:ascii="Times New Roman" w:eastAsia="Times New Roman" w:hAnsi="Times New Roman" w:cs="Times New Roman"/>
      <w:kern w:val="0"/>
      <w:sz w:val="24"/>
      <w:szCs w:val="24"/>
      <w:lang w:eastAsia="es-ES_tradnl"/>
      <w14:ligatures w14:val="none"/>
    </w:rPr>
  </w:style>
  <w:style w:type="paragraph" w:styleId="Ttulo1">
    <w:name w:val="heading 1"/>
    <w:basedOn w:val="Normal"/>
    <w:next w:val="Normal"/>
    <w:link w:val="Ttulo1Car"/>
    <w:uiPriority w:val="9"/>
    <w:qFormat/>
    <w:rsid w:val="009D77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D77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D778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D778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D778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D7789"/>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D7789"/>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D7789"/>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D7789"/>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D778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D778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D778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D778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D778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D778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D778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D778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D7789"/>
    <w:rPr>
      <w:rFonts w:eastAsiaTheme="majorEastAsia" w:cstheme="majorBidi"/>
      <w:color w:val="272727" w:themeColor="text1" w:themeTint="D8"/>
    </w:rPr>
  </w:style>
  <w:style w:type="paragraph" w:styleId="Ttulo">
    <w:name w:val="Title"/>
    <w:basedOn w:val="Normal"/>
    <w:next w:val="Normal"/>
    <w:link w:val="TtuloCar"/>
    <w:uiPriority w:val="10"/>
    <w:qFormat/>
    <w:rsid w:val="009D7789"/>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D778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D778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D778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D7789"/>
    <w:pPr>
      <w:spacing w:before="160"/>
      <w:jc w:val="center"/>
    </w:pPr>
    <w:rPr>
      <w:i/>
      <w:iCs/>
      <w:color w:val="404040" w:themeColor="text1" w:themeTint="BF"/>
    </w:rPr>
  </w:style>
  <w:style w:type="character" w:customStyle="1" w:styleId="CitaCar">
    <w:name w:val="Cita Car"/>
    <w:basedOn w:val="Fuentedeprrafopredeter"/>
    <w:link w:val="Cita"/>
    <w:uiPriority w:val="29"/>
    <w:rsid w:val="009D7789"/>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9D7789"/>
    <w:pPr>
      <w:ind w:left="720"/>
      <w:contextualSpacing/>
    </w:pPr>
  </w:style>
  <w:style w:type="character" w:styleId="nfasisintenso">
    <w:name w:val="Intense Emphasis"/>
    <w:basedOn w:val="Fuentedeprrafopredeter"/>
    <w:uiPriority w:val="21"/>
    <w:qFormat/>
    <w:rsid w:val="009D7789"/>
    <w:rPr>
      <w:i/>
      <w:iCs/>
      <w:color w:val="0F4761" w:themeColor="accent1" w:themeShade="BF"/>
    </w:rPr>
  </w:style>
  <w:style w:type="paragraph" w:styleId="Citadestacada">
    <w:name w:val="Intense Quote"/>
    <w:basedOn w:val="Normal"/>
    <w:next w:val="Normal"/>
    <w:link w:val="CitadestacadaCar"/>
    <w:uiPriority w:val="30"/>
    <w:qFormat/>
    <w:rsid w:val="009D77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D7789"/>
    <w:rPr>
      <w:i/>
      <w:iCs/>
      <w:color w:val="0F4761" w:themeColor="accent1" w:themeShade="BF"/>
    </w:rPr>
  </w:style>
  <w:style w:type="character" w:styleId="Referenciaintensa">
    <w:name w:val="Intense Reference"/>
    <w:basedOn w:val="Fuentedeprrafopredeter"/>
    <w:uiPriority w:val="32"/>
    <w:qFormat/>
    <w:rsid w:val="009D7789"/>
    <w:rPr>
      <w:b/>
      <w:bCs/>
      <w:smallCaps/>
      <w:color w:val="0F4761" w:themeColor="accent1" w:themeShade="BF"/>
      <w:spacing w:val="5"/>
    </w:rPr>
  </w:style>
  <w:style w:type="paragraph" w:styleId="Encabezado">
    <w:name w:val="header"/>
    <w:basedOn w:val="Normal"/>
    <w:link w:val="EncabezadoCar"/>
    <w:uiPriority w:val="99"/>
    <w:unhideWhenUsed/>
    <w:rsid w:val="009D7789"/>
    <w:pPr>
      <w:tabs>
        <w:tab w:val="center" w:pos="4419"/>
        <w:tab w:val="right" w:pos="8838"/>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9D7789"/>
    <w:rPr>
      <w:kern w:val="0"/>
      <w14:ligatures w14:val="none"/>
    </w:rPr>
  </w:style>
  <w:style w:type="paragraph" w:styleId="Piedepgina">
    <w:name w:val="footer"/>
    <w:basedOn w:val="Normal"/>
    <w:link w:val="PiedepginaCar"/>
    <w:uiPriority w:val="99"/>
    <w:unhideWhenUsed/>
    <w:rsid w:val="009D7789"/>
    <w:pPr>
      <w:tabs>
        <w:tab w:val="center" w:pos="4419"/>
        <w:tab w:val="right" w:pos="8838"/>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9D7789"/>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D7789"/>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9D7789"/>
    <w:rPr>
      <w:rFonts w:asciiTheme="minorHAnsi" w:eastAsiaTheme="minorHAnsi" w:hAnsiTheme="minorHAnsi" w:cstheme="minorBidi"/>
      <w:kern w:val="2"/>
      <w:sz w:val="20"/>
      <w:szCs w:val="20"/>
      <w:lang w:val="es-MX" w:eastAsia="en-US"/>
      <w14:ligatures w14:val="standardContextual"/>
    </w:rPr>
  </w:style>
  <w:style w:type="character" w:customStyle="1" w:styleId="TextonotapieCar1">
    <w:name w:val="Texto nota pie Car1"/>
    <w:basedOn w:val="Fuentedeprrafopredeter"/>
    <w:uiPriority w:val="99"/>
    <w:semiHidden/>
    <w:rsid w:val="009D7789"/>
    <w:rPr>
      <w:rFonts w:ascii="Times New Roman" w:eastAsia="Times New Roman" w:hAnsi="Times New Roman" w:cs="Times New Roman"/>
      <w:kern w:val="0"/>
      <w:sz w:val="20"/>
      <w:szCs w:val="20"/>
      <w:lang w:eastAsia="es-ES_tradnl"/>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9D7789"/>
    <w:rPr>
      <w:vertAlign w:val="superscript"/>
    </w:rPr>
  </w:style>
  <w:style w:type="character" w:customStyle="1" w:styleId="normaltextrun">
    <w:name w:val="normaltextrun"/>
    <w:basedOn w:val="Fuentedeprrafopredeter"/>
    <w:rsid w:val="009D7789"/>
  </w:style>
  <w:style w:type="table" w:styleId="Tablaconcuadrcula">
    <w:name w:val="Table Grid"/>
    <w:basedOn w:val="Tablanormal"/>
    <w:uiPriority w:val="39"/>
    <w:qFormat/>
    <w:rsid w:val="009D778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9D7789"/>
    <w:rPr>
      <w:color w:val="0000FF"/>
      <w:u w:val="single"/>
    </w:rPr>
  </w:style>
  <w:style w:type="paragraph" w:customStyle="1" w:styleId="paragraph">
    <w:name w:val="paragraph"/>
    <w:basedOn w:val="Normal"/>
    <w:rsid w:val="009D7789"/>
    <w:pPr>
      <w:spacing w:before="100" w:beforeAutospacing="1" w:after="100" w:afterAutospacing="1"/>
    </w:pPr>
    <w:rPr>
      <w:lang w:eastAsia="es-CO"/>
    </w:rPr>
  </w:style>
  <w:style w:type="character" w:customStyle="1" w:styleId="eop">
    <w:name w:val="eop"/>
    <w:basedOn w:val="Fuentedeprrafopredeter"/>
    <w:rsid w:val="009D7789"/>
  </w:style>
  <w:style w:type="paragraph" w:styleId="NormalWeb">
    <w:name w:val="Normal (Web)"/>
    <w:basedOn w:val="Normal"/>
    <w:link w:val="NormalWebCar"/>
    <w:uiPriority w:val="99"/>
    <w:unhideWhenUsed/>
    <w:rsid w:val="009D7789"/>
    <w:pPr>
      <w:spacing w:before="100" w:beforeAutospacing="1" w:after="100" w:afterAutospacing="1"/>
    </w:pPr>
    <w:rPr>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D7789"/>
  </w:style>
  <w:style w:type="character" w:customStyle="1" w:styleId="NormalWebCar">
    <w:name w:val="Normal (Web) Car"/>
    <w:link w:val="NormalWeb"/>
    <w:uiPriority w:val="99"/>
    <w:locked/>
    <w:rsid w:val="009D7789"/>
    <w:rPr>
      <w:rFonts w:ascii="Times New Roman" w:eastAsia="Times New Roman" w:hAnsi="Times New Roman" w:cs="Times New Roman"/>
      <w:kern w:val="0"/>
      <w:sz w:val="24"/>
      <w:szCs w:val="24"/>
      <w:lang w:eastAsia="es-CO"/>
      <w14:ligatures w14:val="none"/>
    </w:rPr>
  </w:style>
  <w:style w:type="paragraph" w:customStyle="1" w:styleId="Appelnotedebasde">
    <w:name w:val="Appel note de bas de..."/>
    <w:basedOn w:val="Normal"/>
    <w:link w:val="Refdenotaalpie"/>
    <w:uiPriority w:val="99"/>
    <w:rsid w:val="009D7789"/>
    <w:pPr>
      <w:spacing w:after="160" w:line="240" w:lineRule="exact"/>
    </w:pPr>
    <w:rPr>
      <w:rFonts w:asciiTheme="minorHAnsi" w:eastAsiaTheme="minorHAnsi" w:hAnsiTheme="minorHAnsi" w:cstheme="minorBidi"/>
      <w:kern w:val="2"/>
      <w:sz w:val="22"/>
      <w:szCs w:val="22"/>
      <w:vertAlign w:val="superscript"/>
      <w:lang w:eastAsia="en-US"/>
      <w14:ligatures w14:val="standardContextual"/>
    </w:rPr>
  </w:style>
  <w:style w:type="character" w:styleId="Fuerte">
    <w:name w:val="Strong"/>
    <w:basedOn w:val="Fuentedeprrafopredeter"/>
    <w:uiPriority w:val="22"/>
    <w:qFormat/>
    <w:rsid w:val="009D7789"/>
    <w:rPr>
      <w:rFonts w:cs="Times New Roman"/>
      <w:b/>
      <w:bCs/>
    </w:rPr>
  </w:style>
  <w:style w:type="character" w:styleId="nfasis">
    <w:name w:val="Emphasis"/>
    <w:basedOn w:val="Fuentedeprrafopredeter"/>
    <w:uiPriority w:val="20"/>
    <w:qFormat/>
    <w:rsid w:val="009D7789"/>
    <w:rPr>
      <w:rFonts w:cs="Times New Roman"/>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olombiacompra.gov.co/sites/cce_public/files/cce_circulares/cce-eicp-ma-06_circular_externa_con_comentarios_de_ciudadanos-_v2f_002.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amiloforerorey@gmail.com" TargetMode="External"/><Relationship Id="rId5" Type="http://schemas.openxmlformats.org/officeDocument/2006/relationships/styles" Target="styles.xml"/><Relationship Id="rId15" Type="http://schemas.openxmlformats.org/officeDocument/2006/relationships/image" Target="media/image2.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colombiacompra.gov.c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colombiacompra.gov.co/sites/cce_public/files/cce_circulares/cce-eicp-ma-06_circular_externa_con_comentarios_de_ciudadanos-_v2f_002.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980F99-3112-4CAE-911F-A719E94272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42A893-2948-4628-8CD0-D4B2827CD3C1}">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877FA56B-EFDF-4720-9083-8F0AF2B76841}">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34</TotalTime>
  <Pages>23</Pages>
  <Words>6748</Words>
  <Characters>37119</Characters>
  <Application>Microsoft Office Word</Application>
  <DocSecurity>0</DocSecurity>
  <Lines>309</Lines>
  <Paragraphs>87</Paragraphs>
  <ScaleCrop>false</ScaleCrop>
  <Company/>
  <LinksUpToDate>false</LinksUpToDate>
  <CharactersWithSpaces>43780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Andreina Cerpa Muñoz</cp:lastModifiedBy>
  <cp:revision>18</cp:revision>
  <dcterms:created xsi:type="dcterms:W3CDTF">2026-09-21T19:19:00Z</dcterms:created>
  <dcterms:modified xsi:type="dcterms:W3CDTF">2026-09-22T20:58:00Z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