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EA04C" w14:textId="0DD93C28" w:rsidR="00965882" w:rsidRDefault="00965882" w:rsidP="00965882">
      <w:pPr>
        <w:spacing w:after="0"/>
        <w:jc w:val="both"/>
        <w:rPr>
          <w:rFonts w:ascii="Verdana" w:eastAsia="Verdana" w:hAnsi="Verdana" w:cs="Verdana"/>
          <w:b/>
          <w:bCs/>
        </w:rPr>
      </w:pPr>
      <w:bookmarkStart w:id="0" w:name="_Hlk143780582"/>
      <w:r w:rsidRPr="00965882">
        <w:rPr>
          <w:rFonts w:ascii="Verdana" w:eastAsia="Verdana" w:hAnsi="Verdana" w:cs="Verdana"/>
          <w:b/>
          <w:bCs/>
        </w:rPr>
        <w:t>ESTABILIDAD LABORAL REFORZADA DE MUJER EMBARAZADA – Concepto</w:t>
      </w:r>
    </w:p>
    <w:p w14:paraId="239A248A" w14:textId="77777777" w:rsidR="00965882" w:rsidRPr="00965882" w:rsidRDefault="00965882" w:rsidP="00965882">
      <w:pPr>
        <w:spacing w:after="0"/>
        <w:jc w:val="both"/>
        <w:rPr>
          <w:rFonts w:ascii="Verdana" w:eastAsia="Verdana" w:hAnsi="Verdana" w:cs="Verdana"/>
          <w:b/>
          <w:bCs/>
        </w:rPr>
      </w:pPr>
    </w:p>
    <w:p w14:paraId="076EC702" w14:textId="07286EAD" w:rsidR="00965882" w:rsidRDefault="00965882" w:rsidP="00965882">
      <w:pPr>
        <w:spacing w:after="0" w:line="276" w:lineRule="auto"/>
        <w:jc w:val="both"/>
        <w:rPr>
          <w:rFonts w:ascii="Verdana" w:eastAsia="Verdana" w:hAnsi="Verdana" w:cs="Verdana"/>
          <w:sz w:val="20"/>
          <w:szCs w:val="20"/>
        </w:rPr>
      </w:pPr>
      <w:r w:rsidRPr="00965882">
        <w:rPr>
          <w:rFonts w:ascii="Verdana" w:eastAsia="Verdana" w:hAnsi="Verdana" w:cs="Verdana"/>
          <w:sz w:val="20"/>
          <w:szCs w:val="20"/>
        </w:rPr>
        <w:t>El fuero de maternidad es una figura que otorga protección reforzada a la futura madre y a la que acaba de serlo, es decir, a la mujer que se encuentra en estado de embarazo y/o en período de lactancia, con el fin de que el proceso de gestación no interfiera en la estabilidad laboral que, como trabajadora, le asiste. El propósito inherente a esta figura es que las aspiraciones personales y profesionales de la mujer no sean excluyentes, al punto de poder desarrollar su proyecto de vida familiar – si así lo desea – y su profesión en condiciones de dignidad y libertad, pues históricamente el embarazado ha constituido un motivo de exclusión de la mujer en el ámbito laboral, en el que resulta pertinente “impedir la discriminación constituida por el despido, la terminación o la no renovación del contrato por causa o con ocasión del embarazo o la lactancia”</w:t>
      </w:r>
    </w:p>
    <w:p w14:paraId="7650C8F0" w14:textId="77777777" w:rsidR="00965882" w:rsidRPr="00965882" w:rsidRDefault="00965882" w:rsidP="00965882">
      <w:pPr>
        <w:spacing w:after="0"/>
        <w:jc w:val="both"/>
        <w:rPr>
          <w:rFonts w:ascii="Verdana" w:eastAsia="Verdana" w:hAnsi="Verdana" w:cs="Verdana"/>
          <w:b/>
          <w:bCs/>
        </w:rPr>
      </w:pPr>
    </w:p>
    <w:p w14:paraId="161680F8" w14:textId="031DE2A7" w:rsidR="00965882" w:rsidRDefault="00965882" w:rsidP="00965882">
      <w:pPr>
        <w:spacing w:after="0"/>
        <w:jc w:val="both"/>
        <w:rPr>
          <w:rFonts w:ascii="Verdana" w:eastAsia="Verdana" w:hAnsi="Verdana" w:cs="Verdana"/>
          <w:b/>
          <w:bCs/>
        </w:rPr>
      </w:pPr>
      <w:r w:rsidRPr="00965882">
        <w:rPr>
          <w:rFonts w:ascii="Verdana" w:eastAsia="Verdana" w:hAnsi="Verdana" w:cs="Verdana"/>
          <w:b/>
          <w:bCs/>
        </w:rPr>
        <w:t>ESTABILIDAD LABORAL REFORZADA DE MUJER EMBARAZADA – Procedencia – Requisitos</w:t>
      </w:r>
    </w:p>
    <w:p w14:paraId="3B603C26" w14:textId="77777777" w:rsidR="00965882" w:rsidRPr="00965882" w:rsidRDefault="00965882" w:rsidP="00965882">
      <w:pPr>
        <w:spacing w:after="0"/>
        <w:jc w:val="both"/>
        <w:rPr>
          <w:rFonts w:ascii="Verdana" w:eastAsia="Verdana" w:hAnsi="Verdana" w:cs="Verdana"/>
          <w:b/>
          <w:bCs/>
        </w:rPr>
      </w:pPr>
    </w:p>
    <w:p w14:paraId="702FB896" w14:textId="77777777" w:rsidR="00965882" w:rsidRDefault="00965882" w:rsidP="00965882">
      <w:pPr>
        <w:spacing w:after="0" w:line="276" w:lineRule="auto"/>
        <w:jc w:val="both"/>
        <w:rPr>
          <w:rFonts w:ascii="Verdana" w:eastAsia="Verdana" w:hAnsi="Verdana" w:cs="Verdana"/>
          <w:sz w:val="20"/>
          <w:szCs w:val="20"/>
        </w:rPr>
      </w:pPr>
      <w:r w:rsidRPr="00965882">
        <w:rPr>
          <w:rFonts w:ascii="Verdana" w:eastAsia="Verdana" w:hAnsi="Verdana" w:cs="Verdana"/>
          <w:sz w:val="20"/>
          <w:szCs w:val="20"/>
        </w:rPr>
        <w:t>[…] la Corte expone dos (2) posiciones frente a las cuales opera la protección del fuero de maternidad a mujeres vinculadas por medio de contrato de prestación de servicios: i) cuando el juez prueba la configuración del contrato realidad, porque concurren los elementos contraprestación, continua subordinación o dependencia y la prestación personal del servicio y ii) cuando a pesar de no probarse la configuración de un contrato realidad, la terminación del contrato de prestación de servicios se fundamenta en criterios discriminatorios, y no en motivos objetivos.</w:t>
      </w:r>
    </w:p>
    <w:p w14:paraId="13A3418E" w14:textId="77777777" w:rsidR="00965882" w:rsidRPr="00965882" w:rsidRDefault="00965882" w:rsidP="00965882">
      <w:pPr>
        <w:spacing w:after="0"/>
        <w:jc w:val="both"/>
        <w:rPr>
          <w:rFonts w:ascii="Verdana" w:eastAsia="Verdana" w:hAnsi="Verdana" w:cs="Verdana"/>
          <w:sz w:val="20"/>
          <w:szCs w:val="20"/>
        </w:rPr>
      </w:pPr>
    </w:p>
    <w:p w14:paraId="19841D64" w14:textId="2BE305E7" w:rsidR="00965882" w:rsidRDefault="00965882" w:rsidP="00965882">
      <w:pPr>
        <w:spacing w:after="0"/>
        <w:jc w:val="both"/>
        <w:rPr>
          <w:rFonts w:ascii="Verdana" w:eastAsia="Verdana" w:hAnsi="Verdana" w:cs="Verdana"/>
          <w:b/>
          <w:bCs/>
        </w:rPr>
      </w:pPr>
      <w:r w:rsidRPr="00965882">
        <w:rPr>
          <w:rFonts w:ascii="Verdana" w:eastAsia="Verdana" w:hAnsi="Verdana" w:cs="Verdana"/>
          <w:b/>
          <w:bCs/>
        </w:rPr>
        <w:t>SUSPENSIÓN DEL CONTRATO – Estado de embarazo y licencia de maternidad</w:t>
      </w:r>
    </w:p>
    <w:p w14:paraId="2C1FB735" w14:textId="77777777" w:rsidR="00965882" w:rsidRPr="00965882" w:rsidRDefault="00965882" w:rsidP="00965882">
      <w:pPr>
        <w:spacing w:after="0"/>
        <w:jc w:val="both"/>
        <w:rPr>
          <w:rFonts w:ascii="Verdana" w:eastAsia="Verdana" w:hAnsi="Verdana" w:cs="Verdana"/>
          <w:b/>
          <w:bCs/>
        </w:rPr>
      </w:pPr>
    </w:p>
    <w:p w14:paraId="53AA0615" w14:textId="105048F3" w:rsidR="00965882" w:rsidRPr="00965882" w:rsidRDefault="00965882" w:rsidP="00965882">
      <w:pPr>
        <w:spacing w:after="0" w:line="276" w:lineRule="auto"/>
        <w:jc w:val="both"/>
        <w:rPr>
          <w:rFonts w:ascii="Verdana" w:eastAsia="Verdana" w:hAnsi="Verdana" w:cs="Verdana"/>
          <w:sz w:val="20"/>
          <w:szCs w:val="20"/>
        </w:rPr>
      </w:pPr>
      <w:r w:rsidRPr="00965882">
        <w:rPr>
          <w:rFonts w:ascii="Verdana" w:eastAsia="Verdana" w:hAnsi="Verdana" w:cs="Verdana"/>
          <w:sz w:val="20"/>
          <w:szCs w:val="20"/>
        </w:rPr>
        <w:t>[…] acerca de la suspensión del contrato de prestación de servicios cuando la contratista está en estado de embarazo o durante la licencia, debe señalarse que no existe disposición normativa que consagre de forma expresa las causales de suspensión del contrato, mucho menos en virtud del estado de embarazo o de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la Ley 1150 de 2007. Así las cosas, las partes son quienes determinan las condiciones y términos según los cuales deben llevarse a cabo la suspensión del contrato, por lo que ninguna de ellas, podrá de manera unilateral, establecer clausulas por fuera de lo convenido.</w:t>
      </w:r>
    </w:p>
    <w:p w14:paraId="37CAF8A3" w14:textId="77777777" w:rsidR="00965882" w:rsidRDefault="00965882" w:rsidP="002B7ECD">
      <w:pPr>
        <w:spacing w:after="0"/>
        <w:rPr>
          <w:rFonts w:ascii="Verdana" w:eastAsia="Verdana" w:hAnsi="Verdana" w:cs="Verdana"/>
        </w:rPr>
      </w:pPr>
    </w:p>
    <w:p w14:paraId="2D736676" w14:textId="77777777" w:rsidR="00965882" w:rsidRDefault="00965882" w:rsidP="002B7ECD">
      <w:pPr>
        <w:spacing w:after="0"/>
        <w:rPr>
          <w:rFonts w:ascii="Verdana" w:eastAsia="Verdana" w:hAnsi="Verdana" w:cs="Verdana"/>
        </w:rPr>
      </w:pPr>
    </w:p>
    <w:p w14:paraId="7C9026E2" w14:textId="5EBD5AB2" w:rsidR="002A0DD0" w:rsidRDefault="00C15139" w:rsidP="002B7ECD">
      <w:pPr>
        <w:spacing w:after="0"/>
        <w:rPr>
          <w:rFonts w:ascii="Verdana" w:eastAsia="Verdana" w:hAnsi="Verdana" w:cs="Verdana"/>
          <w:lang w:val="es-MX"/>
        </w:rPr>
      </w:pPr>
      <w:r w:rsidRPr="30821638">
        <w:rPr>
          <w:rFonts w:ascii="Verdana" w:eastAsia="Verdana" w:hAnsi="Verdana" w:cs="Verdana"/>
        </w:rPr>
        <w:t>Bogotá D.C.,</w:t>
      </w:r>
      <w:r w:rsidR="00942F04" w:rsidRPr="00C178CC">
        <w:rPr>
          <w:rFonts w:ascii="Verdana" w:eastAsia="Times New Roman" w:hAnsi="Verdana" w:cs="Arial"/>
          <w:lang w:val="es-ES" w:eastAsia="es-ES"/>
        </w:rPr>
        <w:t xml:space="preserve"> </w:t>
      </w:r>
      <w:r w:rsidR="003B6824">
        <w:rPr>
          <w:rFonts w:ascii="Verdana" w:eastAsia="Times New Roman" w:hAnsi="Verdana" w:cs="Arial"/>
          <w:lang w:val="es-ES" w:eastAsia="es-ES"/>
        </w:rPr>
        <w:t xml:space="preserve">21 </w:t>
      </w:r>
      <w:r w:rsidR="00087AE7">
        <w:rPr>
          <w:rFonts w:ascii="Verdana" w:eastAsia="Times New Roman" w:hAnsi="Verdana" w:cs="Arial"/>
          <w:lang w:val="es-ES" w:eastAsia="es-ES"/>
        </w:rPr>
        <w:t>de septiembre</w:t>
      </w:r>
      <w:r w:rsidR="003B6824">
        <w:rPr>
          <w:rFonts w:ascii="Verdana" w:eastAsia="Times New Roman" w:hAnsi="Verdana" w:cs="Arial"/>
          <w:lang w:val="es-ES" w:eastAsia="es-ES"/>
        </w:rPr>
        <w:t xml:space="preserve"> </w:t>
      </w:r>
      <w:r w:rsidR="00087AE7">
        <w:rPr>
          <w:rFonts w:ascii="Verdana" w:eastAsia="Times New Roman" w:hAnsi="Verdana" w:cs="Arial"/>
          <w:lang w:val="es-ES" w:eastAsia="es-ES"/>
        </w:rPr>
        <w:t xml:space="preserve">de </w:t>
      </w:r>
      <w:r w:rsidR="003B6824">
        <w:rPr>
          <w:rFonts w:ascii="Verdana" w:eastAsia="Times New Roman" w:hAnsi="Verdana" w:cs="Arial"/>
          <w:lang w:val="es-ES" w:eastAsia="es-ES"/>
        </w:rPr>
        <w:t>2026</w:t>
      </w:r>
      <w:r>
        <w:tab/>
      </w:r>
    </w:p>
    <w:p w14:paraId="7F1C988F" w14:textId="0986653C" w:rsidR="00A575B5" w:rsidRPr="005979D9" w:rsidRDefault="00A575B5" w:rsidP="00A575B5">
      <w:pPr>
        <w:spacing w:after="0" w:line="240" w:lineRule="auto"/>
        <w:jc w:val="right"/>
        <w:rPr>
          <w:rFonts w:ascii="Verdana" w:eastAsia="Calibri" w:hAnsi="Verdana" w:cs="Arial"/>
          <w:b/>
          <w:bCs/>
          <w:lang w:val="es-ES" w:eastAsia="es-ES"/>
        </w:rPr>
      </w:pPr>
    </w:p>
    <w:bookmarkEnd w:id="0"/>
    <w:p w14:paraId="4683E19A" w14:textId="77777777" w:rsidR="00087AE7" w:rsidRDefault="00087AE7" w:rsidP="00702B76">
      <w:pPr>
        <w:spacing w:after="0" w:line="240" w:lineRule="auto"/>
        <w:jc w:val="both"/>
        <w:rPr>
          <w:rFonts w:ascii="Verdana" w:eastAsia="Calibri" w:hAnsi="Verdana" w:cs="Arial"/>
          <w:b/>
          <w:bCs/>
          <w:lang w:val="es-ES" w:eastAsia="es-ES"/>
        </w:rPr>
      </w:pPr>
    </w:p>
    <w:p w14:paraId="67B81F8D" w14:textId="77777777" w:rsidR="00087AE7" w:rsidRDefault="00087AE7" w:rsidP="00702B76">
      <w:pPr>
        <w:spacing w:after="0" w:line="240" w:lineRule="auto"/>
        <w:jc w:val="both"/>
        <w:rPr>
          <w:rFonts w:ascii="Verdana" w:eastAsia="Calibri" w:hAnsi="Verdana" w:cs="Arial"/>
          <w:b/>
          <w:bCs/>
          <w:lang w:val="es-ES" w:eastAsia="es-ES"/>
        </w:rPr>
      </w:pPr>
    </w:p>
    <w:p w14:paraId="644649DE" w14:textId="4C72B5E0" w:rsidR="00702B76" w:rsidRDefault="00087AE7" w:rsidP="00702B76">
      <w:pPr>
        <w:spacing w:after="0" w:line="240" w:lineRule="auto"/>
        <w:jc w:val="both"/>
        <w:rPr>
          <w:rFonts w:ascii="Verdana" w:eastAsia="Calibri" w:hAnsi="Verdana" w:cs="Arial"/>
          <w:b/>
          <w:bCs/>
          <w:lang w:val="es-ES" w:eastAsia="es-ES"/>
        </w:rPr>
      </w:pPr>
      <w:r w:rsidRPr="003B6824">
        <w:rPr>
          <w:rFonts w:ascii="Verdana" w:eastAsia="Calibri" w:hAnsi="Verdana" w:cs="Arial"/>
          <w:noProof/>
          <w:lang w:val="es-ES" w:eastAsia="es-ES"/>
        </w:rPr>
        <w:drawing>
          <wp:anchor distT="0" distB="0" distL="114300" distR="114300" simplePos="0" relativeHeight="251658240" behindDoc="0" locked="0" layoutInCell="1" allowOverlap="1" wp14:anchorId="12E3C40F" wp14:editId="42EBD7EF">
            <wp:simplePos x="0" y="0"/>
            <wp:positionH relativeFrom="margin">
              <wp:align>right</wp:align>
            </wp:positionH>
            <wp:positionV relativeFrom="paragraph">
              <wp:posOffset>6157</wp:posOffset>
            </wp:positionV>
            <wp:extent cx="2495550" cy="810895"/>
            <wp:effectExtent l="0" t="0" r="0" b="8255"/>
            <wp:wrapSquare wrapText="bothSides"/>
            <wp:docPr id="13798790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79040" name=""/>
                    <pic:cNvPicPr/>
                  </pic:nvPicPr>
                  <pic:blipFill>
                    <a:blip r:embed="rId11">
                      <a:extLst>
                        <a:ext uri="{28A0092B-C50C-407E-A947-70E740481C1C}">
                          <a14:useLocalDpi xmlns:a14="http://schemas.microsoft.com/office/drawing/2010/main" val="0"/>
                        </a:ext>
                      </a:extLst>
                    </a:blip>
                    <a:stretch>
                      <a:fillRect/>
                    </a:stretch>
                  </pic:blipFill>
                  <pic:spPr>
                    <a:xfrm>
                      <a:off x="0" y="0"/>
                      <a:ext cx="2499720" cy="812388"/>
                    </a:xfrm>
                    <a:prstGeom prst="rect">
                      <a:avLst/>
                    </a:prstGeom>
                  </pic:spPr>
                </pic:pic>
              </a:graphicData>
            </a:graphic>
            <wp14:sizeRelV relativeFrom="margin">
              <wp14:pctHeight>0</wp14:pctHeight>
            </wp14:sizeRelV>
          </wp:anchor>
        </w:drawing>
      </w:r>
      <w:r w:rsidR="00702B76">
        <w:rPr>
          <w:rFonts w:ascii="Verdana" w:eastAsia="Calibri" w:hAnsi="Verdana" w:cs="Arial"/>
          <w:b/>
          <w:bCs/>
          <w:lang w:val="es-ES" w:eastAsia="es-ES"/>
        </w:rPr>
        <w:t>Señora</w:t>
      </w:r>
    </w:p>
    <w:p w14:paraId="778CC5CD" w14:textId="4B651E96" w:rsidR="00702B76" w:rsidRDefault="00702B76" w:rsidP="00702B76">
      <w:pPr>
        <w:spacing w:after="0" w:line="240" w:lineRule="auto"/>
        <w:jc w:val="both"/>
        <w:rPr>
          <w:rFonts w:ascii="Verdana" w:eastAsia="Calibri" w:hAnsi="Verdana" w:cs="Arial"/>
          <w:b/>
          <w:bCs/>
          <w:lang w:val="es-ES" w:eastAsia="es-ES"/>
        </w:rPr>
      </w:pPr>
      <w:r>
        <w:rPr>
          <w:rFonts w:ascii="Verdana" w:eastAsia="Calibri" w:hAnsi="Verdana" w:cs="Arial"/>
          <w:b/>
          <w:bCs/>
          <w:lang w:val="es-ES" w:eastAsia="es-ES"/>
        </w:rPr>
        <w:t xml:space="preserve">Astrid Carolina Castillo Santana </w:t>
      </w:r>
    </w:p>
    <w:p w14:paraId="6E8D48D9" w14:textId="77777777" w:rsidR="00702B76" w:rsidRDefault="00702B76" w:rsidP="00702B76">
      <w:pPr>
        <w:spacing w:after="0" w:line="240" w:lineRule="auto"/>
        <w:jc w:val="both"/>
        <w:rPr>
          <w:rFonts w:ascii="Verdana" w:eastAsia="Calibri" w:hAnsi="Verdana" w:cs="Arial"/>
          <w:b/>
          <w:bCs/>
          <w:lang w:val="es-ES" w:eastAsia="es-ES"/>
        </w:rPr>
      </w:pPr>
      <w:hyperlink r:id="rId12" w:history="1">
        <w:r w:rsidRPr="002D5397">
          <w:rPr>
            <w:rStyle w:val="Hipervnculo"/>
            <w:rFonts w:ascii="Verdana" w:eastAsia="Calibri" w:hAnsi="Verdana" w:cs="Arial"/>
            <w:b/>
            <w:bCs/>
            <w:lang w:val="es-ES" w:eastAsia="es-ES"/>
          </w:rPr>
          <w:t>carocrav@gmail.com</w:t>
        </w:r>
      </w:hyperlink>
      <w:r w:rsidRPr="002D5397">
        <w:rPr>
          <w:rFonts w:ascii="Verdana" w:eastAsia="Calibri" w:hAnsi="Verdana" w:cs="Arial"/>
          <w:b/>
          <w:bCs/>
          <w:lang w:val="es-ES" w:eastAsia="es-ES"/>
        </w:rPr>
        <w:t xml:space="preserve"> </w:t>
      </w:r>
    </w:p>
    <w:p w14:paraId="3D30A4F1" w14:textId="5B3AF0AE" w:rsidR="00702B76" w:rsidRDefault="00702B76" w:rsidP="00702B76">
      <w:pPr>
        <w:spacing w:after="0" w:line="240" w:lineRule="auto"/>
        <w:jc w:val="both"/>
        <w:rPr>
          <w:rFonts w:ascii="Verdana" w:eastAsia="Calibri" w:hAnsi="Verdana" w:cs="Arial"/>
          <w:lang w:val="es-ES" w:eastAsia="es-ES"/>
        </w:rPr>
      </w:pPr>
      <w:r>
        <w:rPr>
          <w:rFonts w:ascii="Verdana" w:eastAsia="Calibri" w:hAnsi="Verdana" w:cs="Arial"/>
          <w:lang w:val="es-ES" w:eastAsia="es-ES"/>
        </w:rPr>
        <w:t>Cravo Norte, Arauca</w:t>
      </w:r>
    </w:p>
    <w:p w14:paraId="703FB93A" w14:textId="77777777" w:rsidR="003B6824" w:rsidRDefault="003B6824" w:rsidP="00702B76">
      <w:pPr>
        <w:spacing w:after="0" w:line="240" w:lineRule="auto"/>
        <w:jc w:val="both"/>
        <w:rPr>
          <w:rFonts w:ascii="Verdana" w:eastAsia="Calibri" w:hAnsi="Verdana" w:cs="Arial"/>
          <w:lang w:val="es-ES" w:eastAsia="es-ES"/>
        </w:rPr>
      </w:pPr>
    </w:p>
    <w:p w14:paraId="5EEA3C74" w14:textId="674C2FC2" w:rsidR="003B6824" w:rsidRPr="00BD2981" w:rsidRDefault="003B6824" w:rsidP="003B6824">
      <w:pPr>
        <w:spacing w:after="0" w:line="240" w:lineRule="auto"/>
        <w:jc w:val="right"/>
        <w:rPr>
          <w:rFonts w:ascii="Verdana" w:eastAsia="Calibri" w:hAnsi="Verdana" w:cs="Arial"/>
          <w:lang w:val="es-ES" w:eastAsia="es-ES"/>
        </w:rPr>
      </w:pPr>
    </w:p>
    <w:p w14:paraId="0E3491FD" w14:textId="77777777" w:rsidR="00702B76" w:rsidRPr="005979D9" w:rsidRDefault="00702B76" w:rsidP="00702B7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02B76" w:rsidRPr="005979D9" w14:paraId="5FC1A665" w14:textId="77777777" w:rsidTr="005E52A0">
        <w:trPr>
          <w:trHeight w:val="989"/>
        </w:trPr>
        <w:tc>
          <w:tcPr>
            <w:tcW w:w="2689" w:type="dxa"/>
          </w:tcPr>
          <w:p w14:paraId="11D1419F" w14:textId="77777777" w:rsidR="00702B76" w:rsidRPr="005979D9" w:rsidRDefault="00702B76" w:rsidP="005E52A0">
            <w:pPr>
              <w:jc w:val="both"/>
              <w:rPr>
                <w:rFonts w:ascii="Verdana" w:eastAsia="Calibri" w:hAnsi="Verdana" w:cs="Arial"/>
                <w:b/>
                <w:bCs/>
                <w:color w:val="7030A0"/>
                <w:lang w:val="es-ES_tradnl" w:eastAsia="es-ES_tradnl"/>
              </w:rPr>
            </w:pPr>
          </w:p>
        </w:tc>
        <w:tc>
          <w:tcPr>
            <w:tcW w:w="6100" w:type="dxa"/>
          </w:tcPr>
          <w:p w14:paraId="23CF38C5" w14:textId="77777777" w:rsidR="00702B76" w:rsidRPr="005979D9" w:rsidRDefault="00702B76" w:rsidP="005E52A0">
            <w:pPr>
              <w:jc w:val="both"/>
              <w:rPr>
                <w:rFonts w:ascii="Verdana" w:eastAsia="Calibri" w:hAnsi="Verdana" w:cs="Arial"/>
                <w:b/>
                <w:bCs/>
                <w:lang w:val="es-ES" w:eastAsia="es-ES"/>
              </w:rPr>
            </w:pPr>
            <w:r w:rsidRPr="005979D9">
              <w:rPr>
                <w:rFonts w:ascii="Verdana" w:eastAsia="Calibri" w:hAnsi="Verdana" w:cs="Arial"/>
                <w:b/>
                <w:bCs/>
                <w:lang w:val="es-ES" w:eastAsia="es-ES"/>
              </w:rPr>
              <w:t xml:space="preserve"> Concepto </w:t>
            </w:r>
            <w:r w:rsidRPr="005979D9">
              <w:rPr>
                <w:rFonts w:ascii="Verdana" w:eastAsia="Calibri" w:hAnsi="Verdana" w:cs="Arial"/>
                <w:b/>
                <w:bCs/>
                <w:lang w:eastAsia="es-ES"/>
              </w:rPr>
              <w:t>C-1</w:t>
            </w:r>
            <w:r>
              <w:rPr>
                <w:rFonts w:ascii="Verdana" w:eastAsia="Calibri" w:hAnsi="Verdana" w:cs="Arial"/>
                <w:b/>
                <w:bCs/>
                <w:lang w:eastAsia="es-ES"/>
              </w:rPr>
              <w:t>276</w:t>
            </w:r>
            <w:r w:rsidRPr="005979D9">
              <w:rPr>
                <w:rFonts w:ascii="Verdana" w:eastAsia="Calibri" w:hAnsi="Verdana" w:cs="Arial"/>
                <w:b/>
                <w:bCs/>
                <w:lang w:eastAsia="es-ES"/>
              </w:rPr>
              <w:t xml:space="preserve"> </w:t>
            </w:r>
            <w:r w:rsidRPr="005979D9">
              <w:rPr>
                <w:rFonts w:ascii="Verdana" w:eastAsia="Calibri" w:hAnsi="Verdana" w:cs="Arial"/>
                <w:b/>
                <w:bCs/>
                <w:lang w:val="es-ES" w:eastAsia="es-ES"/>
              </w:rPr>
              <w:t xml:space="preserve">de 2026 </w:t>
            </w:r>
          </w:p>
        </w:tc>
      </w:tr>
      <w:tr w:rsidR="00702B76" w:rsidRPr="005979D9" w14:paraId="3EA6E9D8" w14:textId="77777777" w:rsidTr="005E52A0">
        <w:trPr>
          <w:trHeight w:val="1967"/>
        </w:trPr>
        <w:tc>
          <w:tcPr>
            <w:tcW w:w="2689" w:type="dxa"/>
          </w:tcPr>
          <w:p w14:paraId="23195FD0" w14:textId="77777777" w:rsidR="00702B76" w:rsidRPr="006E43E6" w:rsidRDefault="00702B76" w:rsidP="005E52A0">
            <w:pPr>
              <w:jc w:val="both"/>
              <w:rPr>
                <w:rFonts w:ascii="Verdana" w:eastAsia="Calibri" w:hAnsi="Verdana" w:cs="Arial"/>
                <w:color w:val="000000"/>
                <w:highlight w:val="green"/>
                <w:lang w:val="es-ES_tradnl" w:eastAsia="es-ES_tradnl"/>
              </w:rPr>
            </w:pPr>
            <w:r w:rsidRPr="00AC407F">
              <w:rPr>
                <w:rFonts w:ascii="Verdana" w:eastAsia="Calibri" w:hAnsi="Verdana" w:cs="Arial"/>
                <w:b/>
                <w:color w:val="000000"/>
                <w:lang w:val="es-ES_tradnl" w:eastAsia="es-ES_tradnl"/>
              </w:rPr>
              <w:t>Temas:</w:t>
            </w:r>
            <w:r w:rsidRPr="008F5F7C">
              <w:rPr>
                <w:rFonts w:ascii="Verdana" w:eastAsia="Calibri" w:hAnsi="Verdana" w:cs="Arial"/>
                <w:color w:val="000000"/>
                <w:lang w:val="es-ES_tradnl" w:eastAsia="es-ES_tradnl"/>
              </w:rPr>
              <w:t xml:space="preserve">                   </w:t>
            </w:r>
          </w:p>
        </w:tc>
        <w:tc>
          <w:tcPr>
            <w:tcW w:w="6100" w:type="dxa"/>
          </w:tcPr>
          <w:p w14:paraId="1F7D705A" w14:textId="0CD5A422" w:rsidR="00702B76" w:rsidRDefault="00702B76" w:rsidP="005E52A0">
            <w:pPr>
              <w:jc w:val="both"/>
              <w:textAlignment w:val="baseline"/>
              <w:rPr>
                <w:rFonts w:ascii="Verdana" w:eastAsia="Times New Roman" w:hAnsi="Verdana" w:cs="Arial"/>
                <w:lang w:eastAsia="es-ES_tradnl"/>
              </w:rPr>
            </w:pPr>
            <w:r w:rsidRPr="00EA2CFE">
              <w:rPr>
                <w:rFonts w:ascii="Verdana" w:eastAsia="Times New Roman" w:hAnsi="Verdana" w:cs="Arial"/>
                <w:lang w:eastAsia="es-ES_tradnl"/>
              </w:rPr>
              <w:t>ESTABILIDAD LABORAL REFORZADA DE MUJER EMBARAZADA – Concepto /</w:t>
            </w:r>
            <w:r>
              <w:rPr>
                <w:rFonts w:ascii="Verdana" w:eastAsia="Times New Roman" w:hAnsi="Verdana" w:cs="Arial"/>
                <w:lang w:eastAsia="es-ES_tradnl"/>
              </w:rPr>
              <w:t xml:space="preserve"> </w:t>
            </w:r>
            <w:r w:rsidRPr="00EA2CFE">
              <w:rPr>
                <w:rFonts w:ascii="Verdana" w:eastAsia="Times New Roman" w:hAnsi="Verdana" w:cs="Arial"/>
                <w:lang w:eastAsia="es-ES_tradnl"/>
              </w:rPr>
              <w:t>ESTABILIDAD LABORAL REFORZADA DE MUJER EMBARAZADA – Procedencia</w:t>
            </w:r>
            <w:r>
              <w:rPr>
                <w:rFonts w:ascii="Verdana" w:eastAsia="Times New Roman" w:hAnsi="Verdana" w:cs="Arial"/>
                <w:lang w:eastAsia="es-ES_tradnl"/>
              </w:rPr>
              <w:t xml:space="preserve"> - Requisitos</w:t>
            </w:r>
            <w:r w:rsidRPr="00EA2CFE">
              <w:rPr>
                <w:rFonts w:ascii="Verdana" w:eastAsia="Times New Roman" w:hAnsi="Verdana" w:cs="Arial"/>
                <w:lang w:eastAsia="es-ES_tradnl"/>
              </w:rPr>
              <w:t xml:space="preserve"> / SUSPENSIÓN DEL CONTRATO – Estado de embarazo y licencia de maternidad</w:t>
            </w:r>
          </w:p>
          <w:p w14:paraId="2A4BF29B" w14:textId="77777777" w:rsidR="00702B76" w:rsidRPr="006E43E6" w:rsidRDefault="00702B76" w:rsidP="005E52A0">
            <w:pPr>
              <w:jc w:val="both"/>
              <w:rPr>
                <w:rFonts w:ascii="Verdana" w:eastAsia="Calibri" w:hAnsi="Verdana"/>
                <w:highlight w:val="green"/>
                <w:lang w:eastAsia="es-ES"/>
              </w:rPr>
            </w:pPr>
          </w:p>
        </w:tc>
      </w:tr>
      <w:tr w:rsidR="00702B76" w:rsidRPr="005979D9" w14:paraId="5A6718CC" w14:textId="77777777" w:rsidTr="005E52A0">
        <w:trPr>
          <w:trHeight w:val="328"/>
        </w:trPr>
        <w:tc>
          <w:tcPr>
            <w:tcW w:w="2689" w:type="dxa"/>
          </w:tcPr>
          <w:p w14:paraId="2465CC87" w14:textId="77777777" w:rsidR="00702B76" w:rsidRPr="005979D9" w:rsidRDefault="00702B76" w:rsidP="005E52A0">
            <w:pPr>
              <w:jc w:val="both"/>
              <w:rPr>
                <w:rFonts w:ascii="Verdana" w:eastAsia="Calibri" w:hAnsi="Verdana" w:cs="Arial"/>
                <w:b/>
                <w:lang w:val="es-ES_tradnl" w:eastAsia="es-ES_tradnl"/>
              </w:rPr>
            </w:pPr>
            <w:r w:rsidRPr="005979D9">
              <w:rPr>
                <w:rFonts w:ascii="Verdana" w:eastAsia="Calibri" w:hAnsi="Verdana" w:cs="Arial"/>
                <w:b/>
                <w:lang w:val="es-ES_tradnl" w:eastAsia="es-ES_tradnl"/>
              </w:rPr>
              <w:t xml:space="preserve">Radicación:               </w:t>
            </w:r>
          </w:p>
        </w:tc>
        <w:tc>
          <w:tcPr>
            <w:tcW w:w="6100" w:type="dxa"/>
          </w:tcPr>
          <w:p w14:paraId="70640E56" w14:textId="7F302105" w:rsidR="00702B76" w:rsidRPr="002D5397" w:rsidRDefault="00702B76" w:rsidP="005E52A0">
            <w:pPr>
              <w:jc w:val="both"/>
              <w:rPr>
                <w:rFonts w:ascii="Verdana" w:eastAsia="Calibri" w:hAnsi="Verdana" w:cs="Arial"/>
                <w:bCs/>
                <w:lang w:eastAsia="es-ES_tradnl"/>
              </w:rPr>
            </w:pPr>
            <w:r w:rsidRPr="005979D9">
              <w:rPr>
                <w:rFonts w:ascii="Verdana" w:eastAsia="Calibri" w:hAnsi="Verdana" w:cs="Arial"/>
                <w:bCs/>
                <w:lang w:val="es-ES_tradnl" w:eastAsia="es-ES_tradnl"/>
              </w:rPr>
              <w:t>Respuesta a consulta con radicado No.</w:t>
            </w:r>
            <w:r>
              <w:rPr>
                <w:rFonts w:ascii="Verdana" w:eastAsia="Calibri" w:hAnsi="Verdana" w:cs="Arial"/>
                <w:bCs/>
                <w:lang w:val="es-ES_tradnl" w:eastAsia="es-ES_tradnl"/>
              </w:rPr>
              <w:t xml:space="preserve"> </w:t>
            </w:r>
            <w:r w:rsidRPr="00FC601A">
              <w:rPr>
                <w:rFonts w:ascii="Verdana" w:eastAsia="Calibri" w:hAnsi="Verdana" w:cs="Arial"/>
                <w:bCs/>
                <w:lang w:eastAsia="es-ES_tradnl"/>
              </w:rPr>
              <w:t>1_2026_08_12_010709</w:t>
            </w:r>
          </w:p>
          <w:p w14:paraId="4986FB64" w14:textId="77777777" w:rsidR="00702B76" w:rsidRPr="005979D9" w:rsidRDefault="00702B76" w:rsidP="005E52A0">
            <w:pPr>
              <w:jc w:val="both"/>
              <w:rPr>
                <w:rFonts w:ascii="Verdana" w:eastAsia="Calibri" w:hAnsi="Verdana" w:cs="Arial"/>
                <w:bCs/>
                <w:lang w:val="es-ES_tradnl" w:eastAsia="es-ES_tradnl"/>
              </w:rPr>
            </w:pPr>
          </w:p>
        </w:tc>
      </w:tr>
    </w:tbl>
    <w:p w14:paraId="402F3269" w14:textId="77777777" w:rsidR="00702B76" w:rsidRPr="005979D9" w:rsidRDefault="00702B76" w:rsidP="00702B76">
      <w:pPr>
        <w:spacing w:after="0" w:line="240" w:lineRule="auto"/>
        <w:jc w:val="both"/>
        <w:rPr>
          <w:rFonts w:ascii="Verdana" w:eastAsia="Calibri" w:hAnsi="Verdana" w:cs="Arial"/>
          <w:lang w:val="es-ES_tradnl" w:eastAsia="es-ES_tradnl"/>
        </w:rPr>
      </w:pPr>
      <w:r>
        <w:rPr>
          <w:rFonts w:ascii="Verdana" w:eastAsia="Calibri" w:hAnsi="Verdana" w:cs="Arial"/>
          <w:lang w:val="es-ES_tradnl" w:eastAsia="es-ES_tradnl"/>
        </w:rPr>
        <w:t xml:space="preserve"> </w:t>
      </w:r>
    </w:p>
    <w:p w14:paraId="6DADB9FD" w14:textId="77777777" w:rsidR="00702B76" w:rsidRPr="005979D9" w:rsidRDefault="00702B76" w:rsidP="00702B76">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Estimada Señora Castillo, </w:t>
      </w:r>
      <w:r w:rsidRPr="005979D9">
        <w:rPr>
          <w:rFonts w:ascii="Verdana" w:eastAsia="Calibri" w:hAnsi="Verdana" w:cs="Arial"/>
          <w:color w:val="000000" w:themeColor="text1"/>
          <w:lang w:val="es-ES" w:eastAsia="es-ES"/>
        </w:rPr>
        <w:t xml:space="preserve">cordial saludo, </w:t>
      </w:r>
    </w:p>
    <w:p w14:paraId="3CC50291" w14:textId="77777777" w:rsidR="00702B76" w:rsidRPr="005979D9" w:rsidRDefault="00702B76" w:rsidP="00702B76">
      <w:pPr>
        <w:spacing w:after="0" w:line="276" w:lineRule="auto"/>
        <w:jc w:val="both"/>
        <w:rPr>
          <w:rFonts w:ascii="Verdana" w:eastAsia="Calibri" w:hAnsi="Verdana" w:cs="Arial"/>
          <w:color w:val="000000" w:themeColor="text1"/>
          <w:lang w:val="es-ES" w:eastAsia="es-ES"/>
        </w:rPr>
      </w:pPr>
    </w:p>
    <w:p w14:paraId="6D003EA1" w14:textId="77777777" w:rsidR="00702B76" w:rsidRPr="001F51B9" w:rsidRDefault="00702B76" w:rsidP="00702B76">
      <w:pPr>
        <w:spacing w:after="0" w:line="276" w:lineRule="auto"/>
        <w:jc w:val="both"/>
        <w:rPr>
          <w:rFonts w:ascii="Verdana" w:eastAsia="Calibri" w:hAnsi="Verdana" w:cs="Arial"/>
          <w:lang w:val="es-ES" w:eastAsia="es-ES"/>
        </w:rPr>
      </w:pPr>
      <w:r w:rsidRPr="001F51B9">
        <w:rPr>
          <w:rFonts w:ascii="Verdana" w:eastAsia="Calibri" w:hAnsi="Verdana" w:cs="Arial"/>
          <w:color w:val="000000" w:themeColor="text1"/>
          <w:lang w:val="es-ES" w:eastAsia="es-ES"/>
        </w:rPr>
        <w:t>En ejercicio de la competencia otorgada por los artículos 3, numeral 5º, y 11, numeral 8º, del Decreto Ley 4170 de 2011,</w:t>
      </w:r>
      <w:r w:rsidRPr="001F51B9">
        <w:rPr>
          <w:rFonts w:ascii="Verdana" w:eastAsia="Arial MT" w:hAnsi="Verdana" w:cs="Arial MT"/>
          <w:lang w:val="es-ES" w:eastAsia="es-ES"/>
        </w:rPr>
        <w:t xml:space="preserve"> </w:t>
      </w:r>
      <w:r w:rsidRPr="001F51B9">
        <w:rPr>
          <w:rFonts w:ascii="Verdana" w:hAnsi="Verdana" w:cs="Arial"/>
        </w:rPr>
        <w:t xml:space="preserve">así como lo establecido la </w:t>
      </w:r>
      <w:r w:rsidRPr="001F51B9">
        <w:rPr>
          <w:rFonts w:ascii="Verdana" w:eastAsia="Verdana" w:hAnsi="Verdana" w:cs="Verdana"/>
          <w:color w:val="000000" w:themeColor="text1"/>
        </w:rPr>
        <w:t>Resolución 469 de 2025</w:t>
      </w:r>
      <w:r w:rsidRPr="001F51B9">
        <w:rPr>
          <w:rFonts w:ascii="Verdana" w:hAnsi="Verdana" w:cs="Arial"/>
        </w:rPr>
        <w:t xml:space="preserve"> expedida por esta Entidad, </w:t>
      </w:r>
      <w:r w:rsidRPr="001F51B9">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12 de agosto</w:t>
      </w:r>
      <w:r w:rsidRPr="001F51B9">
        <w:rPr>
          <w:rFonts w:ascii="Verdana" w:eastAsia="Calibri" w:hAnsi="Verdana" w:cs="Arial"/>
          <w:lang w:val="es-ES" w:eastAsia="es-ES"/>
        </w:rPr>
        <w:t xml:space="preserve"> de 2026, en la cual manifiesta lo siguiente: </w:t>
      </w:r>
    </w:p>
    <w:p w14:paraId="3D6F8B0B" w14:textId="77777777" w:rsidR="00702B76" w:rsidRPr="001F51B9" w:rsidRDefault="00702B76" w:rsidP="00702B76">
      <w:pPr>
        <w:spacing w:after="0" w:line="276" w:lineRule="auto"/>
        <w:jc w:val="both"/>
        <w:rPr>
          <w:rFonts w:ascii="Verdana" w:eastAsia="Calibri" w:hAnsi="Verdana" w:cs="Arial"/>
          <w:color w:val="7030A0"/>
          <w:lang w:val="es-ES" w:eastAsia="es-ES"/>
        </w:rPr>
      </w:pPr>
    </w:p>
    <w:p w14:paraId="7B35F5D7" w14:textId="77777777" w:rsidR="00702B76" w:rsidRDefault="00702B76" w:rsidP="00702B76">
      <w:pPr>
        <w:pStyle w:val="Prrafodelista"/>
        <w:spacing w:after="0" w:line="240" w:lineRule="auto"/>
        <w:ind w:left="709" w:right="709"/>
        <w:jc w:val="both"/>
        <w:rPr>
          <w:rFonts w:ascii="Verdana" w:eastAsia="Calibri" w:hAnsi="Verdana" w:cs="Arial"/>
          <w:i/>
          <w:color w:val="000000"/>
          <w:sz w:val="20"/>
          <w:szCs w:val="20"/>
          <w:lang w:eastAsia="es-ES"/>
        </w:rPr>
      </w:pPr>
      <w:r w:rsidRPr="001F51B9">
        <w:rPr>
          <w:rFonts w:ascii="Verdana" w:eastAsia="Calibri" w:hAnsi="Verdana" w:cs="Arial"/>
          <w:i/>
          <w:color w:val="000000"/>
          <w:sz w:val="20"/>
          <w:szCs w:val="20"/>
          <w:lang w:eastAsia="es-ES"/>
        </w:rPr>
        <w:t>“</w:t>
      </w:r>
      <w:r>
        <w:rPr>
          <w:rFonts w:ascii="Verdana" w:eastAsia="Calibri" w:hAnsi="Verdana" w:cs="Arial"/>
          <w:i/>
          <w:color w:val="000000"/>
          <w:sz w:val="20"/>
          <w:szCs w:val="20"/>
          <w:lang w:eastAsia="es-ES"/>
        </w:rPr>
        <w:t xml:space="preserve">Buen día. </w:t>
      </w:r>
    </w:p>
    <w:p w14:paraId="602538EE" w14:textId="77777777" w:rsidR="00702B76" w:rsidRDefault="00702B76" w:rsidP="00702B76">
      <w:pPr>
        <w:pStyle w:val="Prrafodelista"/>
        <w:spacing w:after="0" w:line="240" w:lineRule="auto"/>
        <w:ind w:left="709" w:right="709"/>
        <w:jc w:val="both"/>
        <w:rPr>
          <w:rFonts w:ascii="Verdana" w:eastAsia="Calibri" w:hAnsi="Verdana" w:cs="Arial"/>
          <w:i/>
          <w:color w:val="000000"/>
          <w:sz w:val="20"/>
          <w:szCs w:val="20"/>
          <w:lang w:eastAsia="es-ES"/>
        </w:rPr>
      </w:pPr>
      <w:r>
        <w:rPr>
          <w:rFonts w:ascii="Verdana" w:eastAsia="Calibri" w:hAnsi="Verdana" w:cs="Arial"/>
          <w:i/>
          <w:color w:val="000000"/>
          <w:sz w:val="20"/>
          <w:szCs w:val="20"/>
          <w:lang w:eastAsia="es-ES"/>
        </w:rPr>
        <w:t>Quisiera preguntar si una trabajadora vinculada mediante contrato de prestación de servicios se encuentra en período de licencia el empleador o contratante puede suspender el contrato? O si la contratista en período de licencia puede continuar con contrato vigente? Agradezco si me soportan jurisprudencia.”</w:t>
      </w:r>
    </w:p>
    <w:p w14:paraId="0F05FE2C" w14:textId="77777777" w:rsidR="00702B76" w:rsidRPr="008F2553" w:rsidRDefault="00702B76" w:rsidP="00702B76">
      <w:pPr>
        <w:spacing w:after="0" w:line="276" w:lineRule="auto"/>
        <w:ind w:right="709"/>
        <w:jc w:val="both"/>
        <w:rPr>
          <w:rFonts w:ascii="Verdana" w:eastAsia="Calibri" w:hAnsi="Verdana" w:cs="Arial"/>
          <w:i/>
          <w:color w:val="000000"/>
          <w:sz w:val="20"/>
          <w:szCs w:val="20"/>
          <w:lang w:eastAsia="es-ES"/>
        </w:rPr>
      </w:pPr>
    </w:p>
    <w:p w14:paraId="73F48D30" w14:textId="77777777" w:rsidR="00702B76" w:rsidRPr="007F440C" w:rsidRDefault="00702B76" w:rsidP="00702B76">
      <w:pPr>
        <w:spacing w:after="120" w:line="276" w:lineRule="auto"/>
        <w:ind w:firstLine="709"/>
        <w:jc w:val="both"/>
        <w:rPr>
          <w:rFonts w:ascii="Verdana" w:eastAsia="Calibri" w:hAnsi="Verdana" w:cs="Arial"/>
          <w:color w:val="000000"/>
          <w:szCs w:val="24"/>
          <w:lang w:val="es-ES_tradnl" w:eastAsia="es-ES_tradnl"/>
        </w:rPr>
      </w:pPr>
      <w:r w:rsidRPr="007F440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7F440C">
        <w:rPr>
          <w:rFonts w:ascii="Verdana" w:eastAsia="Calibri" w:hAnsi="Verdana" w:cs="Arial"/>
          <w:color w:val="000000"/>
          <w:szCs w:val="24"/>
          <w:lang w:val="es-ES_tradnl" w:eastAsia="es-ES_tradnl"/>
        </w:rPr>
        <w:tab/>
      </w:r>
    </w:p>
    <w:p w14:paraId="07D954EA" w14:textId="77777777" w:rsidR="00702B76" w:rsidRPr="007F440C" w:rsidRDefault="00702B76" w:rsidP="00702B76">
      <w:pPr>
        <w:spacing w:after="0" w:line="276" w:lineRule="auto"/>
        <w:ind w:firstLine="709"/>
        <w:jc w:val="both"/>
        <w:rPr>
          <w:rFonts w:ascii="Verdana" w:eastAsia="Calibri" w:hAnsi="Verdana" w:cs="Arial"/>
          <w:color w:val="000000"/>
          <w:lang w:val="es-ES" w:eastAsia="es-ES"/>
        </w:rPr>
      </w:pPr>
      <w:r w:rsidRPr="007F440C">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unas consideraciones sobre las normas generales relacionadas con </w:t>
      </w:r>
      <w:r w:rsidRPr="007F440C">
        <w:rPr>
          <w:rFonts w:ascii="Verdana" w:eastAsia="Calibri" w:hAnsi="Verdana" w:cs="Arial"/>
          <w:lang w:val="es-ES" w:eastAsia="es-ES"/>
        </w:rPr>
        <w:t xml:space="preserve">el problema </w:t>
      </w:r>
      <w:r w:rsidRPr="007F440C">
        <w:rPr>
          <w:rFonts w:ascii="Verdana" w:eastAsia="Calibri" w:hAnsi="Verdana" w:cs="Arial"/>
          <w:color w:val="000000"/>
          <w:lang w:val="es-ES" w:eastAsia="es-ES"/>
        </w:rPr>
        <w:t xml:space="preserve">jurídico de su consulta. </w:t>
      </w:r>
    </w:p>
    <w:p w14:paraId="379B4CD5" w14:textId="77777777" w:rsidR="00702B76" w:rsidRPr="007F440C" w:rsidRDefault="00702B76" w:rsidP="00702B76">
      <w:pPr>
        <w:spacing w:after="0" w:line="276" w:lineRule="auto"/>
        <w:jc w:val="both"/>
        <w:rPr>
          <w:rFonts w:ascii="Verdana" w:eastAsia="Calibri" w:hAnsi="Verdana" w:cs="Arial"/>
          <w:color w:val="000000"/>
          <w:lang w:val="es-ES" w:eastAsia="es-ES"/>
        </w:rPr>
      </w:pPr>
    </w:p>
    <w:p w14:paraId="5BDF4737" w14:textId="77777777" w:rsidR="00702B76" w:rsidRPr="007F440C" w:rsidRDefault="00702B76" w:rsidP="00702B7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7F440C">
        <w:rPr>
          <w:rFonts w:ascii="Verdana" w:eastAsia="Century Gothic" w:hAnsi="Verdana" w:cs="Century Gothic"/>
          <w:b/>
          <w:bCs/>
        </w:rPr>
        <w:t>Problema planteado:</w:t>
      </w:r>
    </w:p>
    <w:p w14:paraId="1FBBFFE5" w14:textId="77777777" w:rsidR="00702B76" w:rsidRPr="007F440C" w:rsidRDefault="00702B76" w:rsidP="00702B76">
      <w:pPr>
        <w:spacing w:after="0" w:line="276" w:lineRule="auto"/>
        <w:jc w:val="both"/>
        <w:rPr>
          <w:rFonts w:ascii="Verdana" w:eastAsia="Century Gothic" w:hAnsi="Verdana" w:cs="Century Gothic"/>
        </w:rPr>
      </w:pPr>
    </w:p>
    <w:p w14:paraId="0A54B1C9" w14:textId="77777777" w:rsidR="00702B76" w:rsidRPr="007F440C" w:rsidRDefault="00702B76" w:rsidP="00702B76">
      <w:pPr>
        <w:spacing w:after="0" w:line="276" w:lineRule="auto"/>
        <w:jc w:val="both"/>
        <w:rPr>
          <w:rFonts w:ascii="Verdana" w:eastAsia="Century Gothic" w:hAnsi="Verdana" w:cs="Century Gothic"/>
        </w:rPr>
      </w:pPr>
      <w:r w:rsidRPr="007F440C">
        <w:rPr>
          <w:rFonts w:ascii="Verdana" w:eastAsia="Century Gothic" w:hAnsi="Verdana" w:cs="Century Gothic"/>
        </w:rPr>
        <w:t>De acuerdo con el contenido de su solicitud, esta Agencia abordará los siguientes problemas jurídicos: ¿</w:t>
      </w:r>
      <w:r>
        <w:rPr>
          <w:rFonts w:ascii="Verdana" w:eastAsia="Century Gothic" w:hAnsi="Verdana" w:cs="Century Gothic"/>
        </w:rPr>
        <w:t>Es</w:t>
      </w:r>
      <w:r w:rsidRPr="007F440C">
        <w:rPr>
          <w:rFonts w:ascii="Verdana" w:eastAsia="Century Gothic" w:hAnsi="Verdana" w:cs="Century Gothic"/>
        </w:rPr>
        <w:t xml:space="preserve"> proceden</w:t>
      </w:r>
      <w:r>
        <w:rPr>
          <w:rFonts w:ascii="Verdana" w:eastAsia="Century Gothic" w:hAnsi="Verdana" w:cs="Century Gothic"/>
        </w:rPr>
        <w:t>t</w:t>
      </w:r>
      <w:r w:rsidRPr="007F440C">
        <w:rPr>
          <w:rFonts w:ascii="Verdana" w:eastAsia="Century Gothic" w:hAnsi="Verdana" w:cs="Century Gothic"/>
        </w:rPr>
        <w:t xml:space="preserve">e la suspensión del contrato </w:t>
      </w:r>
      <w:r>
        <w:rPr>
          <w:rFonts w:ascii="Verdana" w:eastAsia="Century Gothic" w:hAnsi="Verdana" w:cs="Century Gothic"/>
        </w:rPr>
        <w:t>de prestación de servicios</w:t>
      </w:r>
      <w:r w:rsidRPr="007F440C">
        <w:rPr>
          <w:rFonts w:ascii="Verdana" w:eastAsia="Century Gothic" w:hAnsi="Verdana" w:cs="Century Gothic"/>
        </w:rPr>
        <w:t xml:space="preserve"> cuando la contratista está disfrutando de la licencia de maternidad? </w:t>
      </w:r>
    </w:p>
    <w:p w14:paraId="6E352B55" w14:textId="77777777" w:rsidR="00702B76" w:rsidRPr="007F440C" w:rsidRDefault="00702B76" w:rsidP="00702B76">
      <w:pPr>
        <w:spacing w:after="0" w:line="276" w:lineRule="auto"/>
        <w:jc w:val="both"/>
        <w:rPr>
          <w:rFonts w:ascii="Verdana" w:eastAsia="Century Gothic" w:hAnsi="Verdana" w:cs="Century Gothic"/>
        </w:rPr>
      </w:pPr>
    </w:p>
    <w:p w14:paraId="08CC4861" w14:textId="77777777" w:rsidR="00702B76" w:rsidRPr="007F440C"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440C">
        <w:rPr>
          <w:rFonts w:ascii="Verdana" w:eastAsia="Century Gothic" w:hAnsi="Verdana" w:cs="Century Gothic"/>
          <w:b/>
          <w:bCs/>
        </w:rPr>
        <w:t>Respuesta:</w:t>
      </w:r>
    </w:p>
    <w:p w14:paraId="20016551" w14:textId="77777777" w:rsidR="00702B76" w:rsidRPr="007F440C" w:rsidRDefault="00702B76" w:rsidP="00702B7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02B76" w:rsidRPr="007F440C" w14:paraId="606B0DB4" w14:textId="77777777" w:rsidTr="005E52A0">
        <w:tc>
          <w:tcPr>
            <w:tcW w:w="8828" w:type="dxa"/>
          </w:tcPr>
          <w:p w14:paraId="7098911D" w14:textId="77777777" w:rsidR="00702B76" w:rsidRPr="007F440C" w:rsidRDefault="00702B76" w:rsidP="005E52A0">
            <w:pPr>
              <w:spacing w:after="120" w:line="276" w:lineRule="auto"/>
              <w:jc w:val="both"/>
              <w:rPr>
                <w:rFonts w:ascii="Verdana" w:hAnsi="Verdana" w:cs="Arial"/>
                <w:color w:val="000000" w:themeColor="text1"/>
              </w:rPr>
            </w:pPr>
            <w:r w:rsidRPr="007F440C">
              <w:rPr>
                <w:rFonts w:ascii="Verdana" w:hAnsi="Verdana" w:cs="Arial"/>
                <w:color w:val="000000" w:themeColor="text1"/>
              </w:rPr>
              <w:t>E</w:t>
            </w:r>
            <w:r>
              <w:rPr>
                <w:rFonts w:ascii="Verdana" w:hAnsi="Verdana" w:cs="Arial"/>
                <w:color w:val="000000" w:themeColor="text1"/>
              </w:rPr>
              <w:t>n primer lugar debe señalarse que, e</w:t>
            </w:r>
            <w:r w:rsidRPr="007F440C">
              <w:rPr>
                <w:rFonts w:ascii="Verdana" w:hAnsi="Verdana" w:cs="Arial"/>
                <w:color w:val="000000" w:themeColor="text1"/>
              </w:rPr>
              <w:t xml:space="preserve">l fuero de maternidad es una protección constitucional que busca garantizar la estabilidad laboral de la mujer durante el embarazo y la lactancia, evitando despidos o no renovaciones discriminatorias. Aunque tradicionalmente se aplicaba solo a contratos laborales, por vía jurisprudencial se ha extendido su aplicación a contratos de prestación de servicios bajo ciertas condiciones. </w:t>
            </w:r>
          </w:p>
          <w:p w14:paraId="28040AAF" w14:textId="77777777" w:rsidR="00702B76" w:rsidRPr="007F440C" w:rsidRDefault="00702B76" w:rsidP="005E52A0">
            <w:pPr>
              <w:spacing w:after="120" w:line="276" w:lineRule="auto"/>
              <w:ind w:firstLine="709"/>
              <w:jc w:val="both"/>
              <w:rPr>
                <w:rFonts w:ascii="Verdana" w:hAnsi="Verdana" w:cs="Arial"/>
                <w:color w:val="000000" w:themeColor="text1"/>
              </w:rPr>
            </w:pPr>
            <w:r w:rsidRPr="007F440C">
              <w:rPr>
                <w:rFonts w:ascii="Verdana" w:hAnsi="Verdana" w:cs="Arial"/>
                <w:color w:val="000000" w:themeColor="text1"/>
              </w:rPr>
              <w:lastRenderedPageBreak/>
              <w:t>Al respecto, el Alto Tribunal Constitucional ha manifestado que la protección a la mujer en estado de embarazo y en período de lactancia está sustentada en cuatro supuestos de origen constitucional: i) El deber de protección especial a la mujer gestante; ii) La contención de prácticas discriminatorias en el escenario laboral contra la mujer, con ocasión de su estado de embarazo; iii) la protección a la vida y a la mujer como su gestora; iv) la relevancia de la familia en el ordenamiento social colombiano</w:t>
            </w:r>
            <w:r w:rsidRPr="007F440C">
              <w:rPr>
                <w:rStyle w:val="Refdenotaalpie"/>
                <w:rFonts w:ascii="Verdana" w:hAnsi="Verdana" w:cs="Arial"/>
                <w:color w:val="000000" w:themeColor="text1"/>
              </w:rPr>
              <w:footnoteReference w:id="1"/>
            </w:r>
            <w:r w:rsidRPr="007F440C">
              <w:rPr>
                <w:rFonts w:ascii="Verdana" w:hAnsi="Verdana" w:cs="Arial"/>
                <w:color w:val="000000" w:themeColor="text1"/>
              </w:rPr>
              <w:t xml:space="preserve">. </w:t>
            </w:r>
          </w:p>
          <w:p w14:paraId="3E1AACDF" w14:textId="77777777" w:rsidR="00702B76" w:rsidRPr="007F440C" w:rsidRDefault="00702B76" w:rsidP="005E52A0">
            <w:pPr>
              <w:spacing w:after="120" w:line="276" w:lineRule="auto"/>
              <w:ind w:firstLine="709"/>
              <w:jc w:val="both"/>
              <w:rPr>
                <w:rFonts w:ascii="Verdana" w:hAnsi="Verdana" w:cs="Arial"/>
                <w:color w:val="000000" w:themeColor="text1"/>
              </w:rPr>
            </w:pPr>
            <w:r w:rsidRPr="007F440C">
              <w:rPr>
                <w:rFonts w:ascii="Verdana" w:hAnsi="Verdana" w:cs="Arial"/>
                <w:color w:val="000000" w:themeColor="text1"/>
              </w:rPr>
              <w:t xml:space="preserve">En ese orden de ideas,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al comprobarse que concurran los elementos de contraprestación, continua subordinación o dependencia, prestación personal del servicio y ii) cuando a pesar de no probarse la configuración de una relación laboral, la terminación del contrato de prestación de servicios se fundamenta en criterios discriminatorios. </w:t>
            </w:r>
          </w:p>
          <w:p w14:paraId="2066C3ED"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Times New Roman" w:hAnsi="Verdana" w:cs="Arial"/>
                <w:lang w:eastAsia="es-ES_tradnl"/>
              </w:rPr>
              <w:t>Así pues, corresponde a cada entidad estatal analizar y definir la vía más adecuada para garantizar la protección constitucional derivada de la estabilidad ocupacional reforzada, atendiendo las circunstancias particulares del contrato, las condiciones presupuestales y la continuidad del objeto contractual. Dicho análisis deberá orientarse a asegurar que las decisiones adoptadas no impliquen una vulneración de los derechos fundamentales de la contratista ni una discriminación por razón de su estado de gestación, garantizando a su vez el cumplimiento de los principios de legalidad, igualdad y buena fe que rigen la función administrativa.</w:t>
            </w:r>
          </w:p>
          <w:p w14:paraId="21771791"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Times New Roman" w:hAnsi="Verdana" w:cs="Arial"/>
                <w:lang w:eastAsia="es-ES_tradnl"/>
              </w:rPr>
              <w:t xml:space="preserve">Ahora bien, frente a la consulta planteada acerca de la suspensión del contrato de prestación de servicios cuando la contratista está en estado de embarazo o durante la licencia, debe señalarse que no existe disposición normativa que consagre de forma expresa las causales de suspensión del contrato, mucho menos en virtud del estado de embarazo o de licencia de maternidad. En ejercicio de la autonomía de las partes contratantes, las mismas podrán convenir la </w:t>
            </w:r>
            <w:proofErr w:type="spellStart"/>
            <w:r w:rsidRPr="007F440C">
              <w:rPr>
                <w:rFonts w:ascii="Verdana" w:eastAsia="Times New Roman" w:hAnsi="Verdana" w:cs="Arial"/>
                <w:lang w:eastAsia="es-ES_tradnl"/>
              </w:rPr>
              <w:t>clausula</w:t>
            </w:r>
            <w:proofErr w:type="spellEnd"/>
            <w:r w:rsidRPr="007F440C">
              <w:rPr>
                <w:rFonts w:ascii="Verdana" w:eastAsia="Times New Roman" w:hAnsi="Verdana" w:cs="Arial"/>
                <w:lang w:eastAsia="es-ES_tradnl"/>
              </w:rPr>
              <w:t xml:space="preserve"> de suspensión del contrato de prestación </w:t>
            </w:r>
            <w:r w:rsidRPr="007F440C">
              <w:rPr>
                <w:rFonts w:ascii="Verdana" w:eastAsia="Times New Roman" w:hAnsi="Verdana" w:cs="Arial"/>
                <w:lang w:eastAsia="es-ES_tradnl"/>
              </w:rPr>
              <w:lastRenderedPageBreak/>
              <w:t xml:space="preserve">de servicios, fijando las reglas por las cuales procederán las mismas teniendo en cuenta las disposiciones referidas en la Ley 80 de 1993 y la Ley 1150 de 2007. Así las cosas, las partes son quienes determinan las condiciones y términos según los cuales deben llevarse a cabo la suspensión del contrato, por lo que ninguna de ellas, podrá de manera unilateral, establecer clausulas por fuera de lo convenido. </w:t>
            </w:r>
          </w:p>
          <w:p w14:paraId="70CFDF8D"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Times New Roman" w:hAnsi="Verdana" w:cs="Arial"/>
                <w:lang w:eastAsia="es-ES_tradnl"/>
              </w:rPr>
              <w:t xml:space="preserve">Conforme a lo anterior, deberá ser la </w:t>
            </w:r>
            <w:r>
              <w:rPr>
                <w:rFonts w:ascii="Verdana" w:eastAsia="Times New Roman" w:hAnsi="Verdana" w:cs="Arial"/>
                <w:lang w:eastAsia="es-ES_tradnl"/>
              </w:rPr>
              <w:t>contratista y la</w:t>
            </w:r>
            <w:r w:rsidRPr="007F440C">
              <w:rPr>
                <w:rFonts w:ascii="Verdana" w:eastAsia="Times New Roman" w:hAnsi="Verdana" w:cs="Arial"/>
                <w:lang w:eastAsia="es-ES_tradnl"/>
              </w:rPr>
              <w:t xml:space="preserve"> entidad estatal</w:t>
            </w:r>
            <w:r>
              <w:rPr>
                <w:rFonts w:ascii="Verdana" w:eastAsia="Times New Roman" w:hAnsi="Verdana" w:cs="Arial"/>
                <w:lang w:eastAsia="es-ES_tradnl"/>
              </w:rPr>
              <w:t>,</w:t>
            </w:r>
            <w:r w:rsidRPr="007F440C">
              <w:rPr>
                <w:rFonts w:ascii="Verdana" w:eastAsia="Times New Roman" w:hAnsi="Verdana" w:cs="Arial"/>
                <w:lang w:eastAsia="es-ES_tradnl"/>
              </w:rPr>
              <w:t xml:space="preserve"> mediante el supervisor del contrato, quien</w:t>
            </w:r>
            <w:r>
              <w:rPr>
                <w:rFonts w:ascii="Verdana" w:eastAsia="Times New Roman" w:hAnsi="Verdana" w:cs="Arial"/>
                <w:lang w:eastAsia="es-ES_tradnl"/>
              </w:rPr>
              <w:t>es</w:t>
            </w:r>
            <w:r w:rsidRPr="007F440C">
              <w:rPr>
                <w:rFonts w:ascii="Verdana" w:eastAsia="Times New Roman" w:hAnsi="Verdana" w:cs="Arial"/>
                <w:lang w:eastAsia="es-ES_tradnl"/>
              </w:rPr>
              <w:t xml:space="preserve"> determine </w:t>
            </w:r>
            <w:proofErr w:type="spellStart"/>
            <w:r>
              <w:rPr>
                <w:rFonts w:ascii="Verdana" w:eastAsia="Times New Roman" w:hAnsi="Verdana" w:cs="Arial"/>
                <w:lang w:eastAsia="es-ES_tradnl"/>
              </w:rPr>
              <w:t>n</w:t>
            </w:r>
            <w:r w:rsidRPr="007F440C">
              <w:rPr>
                <w:rFonts w:ascii="Verdana" w:eastAsia="Times New Roman" w:hAnsi="Verdana" w:cs="Arial"/>
                <w:lang w:eastAsia="es-ES_tradnl"/>
              </w:rPr>
              <w:t>si</w:t>
            </w:r>
            <w:proofErr w:type="spellEnd"/>
            <w:r w:rsidRPr="007F440C">
              <w:rPr>
                <w:rFonts w:ascii="Verdana" w:eastAsia="Times New Roman" w:hAnsi="Verdana" w:cs="Arial"/>
                <w:lang w:eastAsia="es-ES_tradnl"/>
              </w:rPr>
              <w:t xml:space="preserve"> las obligaciones contractuales no pueden desarrollarse temporalmente por parte del contratista; y en consecuencia, debe proceder a la suspensión del contrato durante su estado de embarazo o en el periodo de la licencia de maternidad. Es decir, si a pesar de la licencia, las partes acuerdan no suspender el contrato y la contratista acredita el cumplimiento de las actividades contratadas, habría lugar al pago de honorarios, pues el objeto contractual sí se estaría ejecutando. </w:t>
            </w:r>
          </w:p>
          <w:p w14:paraId="71C0282B"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Times New Roman" w:hAnsi="Verdana" w:cs="Arial"/>
                <w:lang w:eastAsia="es-ES_tradnl"/>
              </w:rPr>
              <w:t xml:space="preserve">Por último, se debe tener en cuenta que la suspensión del contrato no implica la ampliación de su plazo de ejecución, sino solamente la determinación de un período en el cual cesará el cumplimiento de las actividades pactadas, por tanto, no habrá lugar al pago de honorarios correspondientes a este tiempo y el plazo de ejecución continuará siendo el mismo inicialmente pactado. </w:t>
            </w:r>
          </w:p>
          <w:p w14:paraId="73D1F4E0"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a la licencia de maternidad. Dado esto, y en atención al alcance la función consultiva atribuida a esta Agencia, lo aquí mencionado no constituye un juicio de valor sobre un proceso contractual particular. </w:t>
            </w:r>
          </w:p>
          <w:p w14:paraId="58AC2DEF" w14:textId="77777777" w:rsidR="00702B76" w:rsidRPr="007F440C" w:rsidRDefault="00702B76" w:rsidP="005E52A0">
            <w:pPr>
              <w:spacing w:after="120" w:line="276" w:lineRule="auto"/>
              <w:ind w:firstLine="709"/>
              <w:jc w:val="both"/>
              <w:rPr>
                <w:rFonts w:ascii="Verdana" w:eastAsia="Times New Roman" w:hAnsi="Verdana" w:cs="Arial"/>
                <w:lang w:eastAsia="es-ES_tradnl"/>
              </w:rPr>
            </w:pPr>
            <w:r w:rsidRPr="007F440C">
              <w:rPr>
                <w:rFonts w:ascii="Verdana" w:eastAsia="Calibri" w:hAnsi="Verdana" w:cs="Arial"/>
                <w:color w:val="000000" w:themeColor="text1"/>
              </w:rPr>
              <w:t xml:space="preserve">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w:t>
            </w:r>
            <w:r w:rsidRPr="007F440C">
              <w:rPr>
                <w:rFonts w:ascii="Verdana" w:eastAsia="Calibri" w:hAnsi="Verdana" w:cs="Arial"/>
                <w:color w:val="000000" w:themeColor="text1"/>
              </w:rPr>
              <w:lastRenderedPageBreak/>
              <w:t>adoptar la decisión correspondiente y, en caso de conflicto, a las autoridades judiciales, fiscales y disciplinarias.</w:t>
            </w:r>
            <w:r w:rsidRPr="007F440C">
              <w:rPr>
                <w:rFonts w:ascii="Verdana" w:eastAsia="Calibri" w:hAnsi="Verdana" w:cs="Arial"/>
                <w:bCs/>
                <w:color w:val="000000" w:themeColor="text1"/>
              </w:rPr>
              <w:t xml:space="preserve"> Así, cada entidad definirá la forma de adelantar su gestión contractual dentro del marco de sus competencias, sin que corresponda a Colombia Compra Eficiente validar o avalar sus actuaciones.</w:t>
            </w:r>
          </w:p>
        </w:tc>
      </w:tr>
    </w:tbl>
    <w:p w14:paraId="05F9911B" w14:textId="77777777" w:rsidR="00702B76" w:rsidRPr="007F440C" w:rsidRDefault="00702B76" w:rsidP="00702B76">
      <w:pPr>
        <w:tabs>
          <w:tab w:val="left" w:pos="142"/>
          <w:tab w:val="left" w:pos="284"/>
        </w:tabs>
        <w:spacing w:after="0" w:line="276" w:lineRule="auto"/>
        <w:jc w:val="both"/>
        <w:rPr>
          <w:rFonts w:ascii="Verdana" w:eastAsia="Century Gothic" w:hAnsi="Verdana" w:cs="Century Gothic"/>
          <w:b/>
          <w:bCs/>
          <w:lang w:val="es-ES"/>
        </w:rPr>
      </w:pPr>
    </w:p>
    <w:p w14:paraId="52405CB3" w14:textId="77777777" w:rsidR="00702B76" w:rsidRPr="007F440C"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440C">
        <w:rPr>
          <w:rFonts w:ascii="Verdana" w:eastAsia="Century Gothic" w:hAnsi="Verdana" w:cs="Century Gothic"/>
          <w:b/>
          <w:bCs/>
        </w:rPr>
        <w:t>Razones de la respuesta:</w:t>
      </w:r>
    </w:p>
    <w:p w14:paraId="0A311918" w14:textId="77777777" w:rsidR="00702B76" w:rsidRPr="007F440C" w:rsidRDefault="00702B76" w:rsidP="00702B76">
      <w:pPr>
        <w:spacing w:after="0" w:line="276" w:lineRule="auto"/>
        <w:jc w:val="both"/>
        <w:rPr>
          <w:rFonts w:ascii="Verdana" w:eastAsia="Calibri" w:hAnsi="Verdana" w:cs="Arial"/>
          <w:color w:val="7030A0"/>
          <w:lang w:val="es-ES"/>
        </w:rPr>
      </w:pPr>
    </w:p>
    <w:p w14:paraId="189C6DEF" w14:textId="77777777" w:rsidR="00702B76" w:rsidRPr="007F440C" w:rsidRDefault="00702B76" w:rsidP="00702B76">
      <w:pPr>
        <w:spacing w:after="0" w:line="276" w:lineRule="auto"/>
        <w:jc w:val="both"/>
        <w:rPr>
          <w:rFonts w:ascii="Verdana" w:eastAsia="Calibri" w:hAnsi="Verdana" w:cs="Arial"/>
          <w:lang w:val="es-ES"/>
        </w:rPr>
      </w:pPr>
      <w:r w:rsidRPr="007F440C">
        <w:rPr>
          <w:rFonts w:ascii="Verdana" w:eastAsia="Calibri" w:hAnsi="Verdana" w:cs="Arial"/>
          <w:lang w:val="es-ES"/>
        </w:rPr>
        <w:t>Lo anterior se sustenta en las siguientes consideraciones:</w:t>
      </w:r>
    </w:p>
    <w:p w14:paraId="443236DA" w14:textId="77777777" w:rsidR="00702B76" w:rsidRPr="007F440C" w:rsidRDefault="00702B76" w:rsidP="00702B76">
      <w:pPr>
        <w:spacing w:after="0" w:line="276" w:lineRule="auto"/>
        <w:jc w:val="both"/>
        <w:rPr>
          <w:rFonts w:ascii="Verdana" w:eastAsia="Calibri" w:hAnsi="Verdana" w:cs="Arial"/>
          <w:lang w:val="es-ES"/>
        </w:rPr>
      </w:pPr>
    </w:p>
    <w:p w14:paraId="556F188B" w14:textId="77777777" w:rsidR="00702B76" w:rsidRPr="007F440C" w:rsidRDefault="00702B76" w:rsidP="00702B76">
      <w:pPr>
        <w:spacing w:after="120" w:line="276" w:lineRule="auto"/>
        <w:jc w:val="both"/>
        <w:rPr>
          <w:rFonts w:ascii="Verdana" w:eastAsia="Calibri" w:hAnsi="Verdana" w:cs="Arial"/>
        </w:rPr>
      </w:pPr>
      <w:r w:rsidRPr="007F440C">
        <w:rPr>
          <w:rFonts w:ascii="Verdana" w:eastAsia="Calibri" w:hAnsi="Verdana" w:cs="Arial"/>
          <w:b/>
          <w:bCs/>
        </w:rPr>
        <w:t xml:space="preserve">i. </w:t>
      </w:r>
      <w:r w:rsidRPr="007F440C">
        <w:rPr>
          <w:rFonts w:ascii="Verdana" w:eastAsia="Calibri" w:hAnsi="Verdana" w:cs="Arial"/>
        </w:rPr>
        <w:t>El fuero de maternidad es una figura que otorga protección reforzada a la futura madre y a la que acaba de serlo, es decir, a la mujer que se encuentra en estado de embarazo y/o en período de lactancia, con el fin de que el proceso de gestación no interfiera en la estabilidad laboral que, como trabajadora, le asiste. El propósito inherente a esta figura es que las aspiraciones personales y profesionales de la mujer no sean excluyentes, al punto de poder desarrollar su proyecto de vida familiar – si así lo desea – y su profesión en condiciones de dignidad y libertad, pues históricamente el embarazado ha constituido un motivo de exclusión de la mujer en el ámbito laboral, en el que resulta pertinente “impedir la discriminación constituida por el despido, la terminación o la no renovación del contrato por causa o con ocasión del embarazo o la lactancia”</w:t>
      </w:r>
      <w:r w:rsidRPr="007F440C">
        <w:rPr>
          <w:rStyle w:val="Refdenotaalpie"/>
          <w:rFonts w:ascii="Verdana" w:eastAsia="Calibri" w:hAnsi="Verdana" w:cs="Arial"/>
        </w:rPr>
        <w:footnoteReference w:id="2"/>
      </w:r>
      <w:r w:rsidRPr="007F440C">
        <w:rPr>
          <w:rFonts w:ascii="Verdana" w:eastAsia="Calibri" w:hAnsi="Verdana" w:cs="Arial"/>
        </w:rPr>
        <w:t xml:space="preserve">. </w:t>
      </w:r>
    </w:p>
    <w:p w14:paraId="220D740D" w14:textId="77777777" w:rsidR="00702B76" w:rsidRPr="007F440C" w:rsidRDefault="00702B76" w:rsidP="00702B76">
      <w:pPr>
        <w:spacing w:after="120" w:line="276" w:lineRule="auto"/>
        <w:ind w:firstLine="709"/>
        <w:jc w:val="both"/>
        <w:rPr>
          <w:rFonts w:ascii="Verdana" w:eastAsia="Calibri" w:hAnsi="Verdana" w:cs="Arial"/>
        </w:rPr>
      </w:pPr>
      <w:r w:rsidRPr="007F440C">
        <w:rPr>
          <w:rFonts w:ascii="Verdana" w:eastAsia="Calibri" w:hAnsi="Verdana" w:cs="Arial"/>
        </w:rPr>
        <w:t xml:space="preserve">Es por ello </w:t>
      </w:r>
      <w:proofErr w:type="gramStart"/>
      <w:r w:rsidRPr="007F440C">
        <w:rPr>
          <w:rFonts w:ascii="Verdana" w:eastAsia="Calibri" w:hAnsi="Verdana" w:cs="Arial"/>
        </w:rPr>
        <w:t>que</w:t>
      </w:r>
      <w:proofErr w:type="gramEnd"/>
      <w:r w:rsidRPr="007F440C">
        <w:rPr>
          <w:rFonts w:ascii="Verdana" w:eastAsia="Calibri" w:hAnsi="Verdana" w:cs="Arial"/>
        </w:rPr>
        <w:t>, la Corte Constitucional ha definido dos posiciones para proteger el fuero de maternidad de la mujer vinculada a través de contrato de prestación de servicios, el cual por regla general no constituye vínculo laboral. En la SU 070 de 2013, con ponencia de la Magistrada Gloria Stella Ortíz Delgado, se fijó la primera disposición frente al tema, indicando que la protección al fuero excluye a las trabajadoras que laboran de manera independiente, y solo procede su protección su un juez de tutela, al analizar las condiciones propias del contrato de prestación de servicios, comprueba que las partes están vinculadas a través de un contrato de trabajo</w:t>
      </w:r>
      <w:r w:rsidRPr="007F440C">
        <w:rPr>
          <w:rStyle w:val="Refdenotaalpie"/>
          <w:rFonts w:ascii="Verdana" w:eastAsia="Calibri" w:hAnsi="Verdana" w:cs="Arial"/>
        </w:rPr>
        <w:footnoteReference w:id="3"/>
      </w:r>
      <w:r w:rsidRPr="007F440C">
        <w:rPr>
          <w:rFonts w:ascii="Verdana" w:eastAsia="Calibri" w:hAnsi="Verdana" w:cs="Arial"/>
        </w:rPr>
        <w:t xml:space="preserve">. De esa manera, la protección a la estabilidad </w:t>
      </w:r>
      <w:r w:rsidRPr="007F440C">
        <w:rPr>
          <w:rFonts w:ascii="Verdana" w:eastAsia="Calibri" w:hAnsi="Verdana" w:cs="Arial"/>
        </w:rPr>
        <w:lastRenderedPageBreak/>
        <w:t xml:space="preserve">ocupacional reforzada de mujeres vinculadas a través de un contrato de prestación de servicios solo procede frente aquellos casos donde se verifique la concurrencia de los tres elementos propios de un contrato de trabajo. </w:t>
      </w:r>
    </w:p>
    <w:p w14:paraId="7929CB3F" w14:textId="77777777" w:rsidR="00702B76" w:rsidRPr="007F440C" w:rsidRDefault="00702B76" w:rsidP="00702B76">
      <w:pPr>
        <w:spacing w:after="120" w:line="276" w:lineRule="auto"/>
        <w:ind w:firstLine="709"/>
        <w:jc w:val="both"/>
        <w:rPr>
          <w:rFonts w:ascii="Verdana" w:eastAsia="Calibri" w:hAnsi="Verdana" w:cs="Arial"/>
        </w:rPr>
      </w:pPr>
      <w:r w:rsidRPr="007F440C">
        <w:rPr>
          <w:rFonts w:ascii="Verdana" w:eastAsia="Calibri" w:hAnsi="Verdana" w:cs="Arial"/>
        </w:rPr>
        <w:t>No obstante, el Alto Tribunal Constitucional en sentencias T-102 de 2016</w:t>
      </w:r>
      <w:r w:rsidRPr="007F440C">
        <w:rPr>
          <w:rStyle w:val="Refdenotaalpie"/>
          <w:rFonts w:ascii="Verdana" w:eastAsia="Calibri" w:hAnsi="Verdana" w:cs="Arial"/>
        </w:rPr>
        <w:footnoteReference w:id="4"/>
      </w:r>
      <w:r w:rsidRPr="007F440C">
        <w:rPr>
          <w:rFonts w:ascii="Verdana" w:eastAsia="Calibri" w:hAnsi="Verdana" w:cs="Arial"/>
        </w:rPr>
        <w:t xml:space="preserve"> y T-564 de 2017</w:t>
      </w:r>
      <w:r w:rsidRPr="007F440C">
        <w:rPr>
          <w:rStyle w:val="Refdenotaalpie"/>
          <w:rFonts w:ascii="Verdana" w:eastAsia="Calibri" w:hAnsi="Verdana" w:cs="Arial"/>
        </w:rPr>
        <w:footnoteReference w:id="5"/>
      </w:r>
      <w:r w:rsidRPr="007F440C">
        <w:rPr>
          <w:rFonts w:ascii="Verdana" w:eastAsia="Calibri" w:hAnsi="Verdana"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53671663" w14:textId="77777777" w:rsidR="00702B76" w:rsidRPr="007F440C" w:rsidRDefault="00702B76" w:rsidP="00702B76">
      <w:pPr>
        <w:spacing w:after="0" w:line="276" w:lineRule="auto"/>
        <w:ind w:firstLine="709"/>
        <w:jc w:val="both"/>
        <w:rPr>
          <w:rFonts w:ascii="Verdana" w:eastAsia="Calibri" w:hAnsi="Verdana" w:cs="Arial"/>
        </w:rPr>
      </w:pPr>
      <w:r w:rsidRPr="007F440C">
        <w:rPr>
          <w:rFonts w:ascii="Verdana" w:eastAsia="Calibri" w:hAnsi="Verdana"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contratante su estado de gestación, este terminó anticipadamente su contrato, configurándose entonces una </w:t>
      </w:r>
      <w:r w:rsidRPr="007F440C">
        <w:rPr>
          <w:rFonts w:ascii="Verdana" w:eastAsia="Calibri" w:hAnsi="Verdana" w:cs="Arial"/>
        </w:rPr>
        <w:lastRenderedPageBreak/>
        <w:t xml:space="preserve">terminación por motivos discriminatorios. En ese mismo sentido, en el salvamento de voto de la sentencia T-743 de 2017, se reiteró que la protección a la mujer en estado de gravidez, vinculada por un contrato de prestación de servicios, no solo se realiza cuando se prueba la configuración del contrato realidad, sino además, cuando se demuestre que la decisión de la terminación es discriminatoria y no atiende a un motivo objetivo: </w:t>
      </w:r>
    </w:p>
    <w:p w14:paraId="34D2C063" w14:textId="77777777" w:rsidR="00702B76" w:rsidRPr="007F440C" w:rsidRDefault="00702B76" w:rsidP="00702B76">
      <w:pPr>
        <w:spacing w:after="0" w:line="276" w:lineRule="auto"/>
        <w:ind w:firstLine="709"/>
        <w:jc w:val="both"/>
        <w:rPr>
          <w:rFonts w:ascii="Verdana" w:eastAsia="Calibri" w:hAnsi="Verdana" w:cs="Arial"/>
        </w:rPr>
      </w:pPr>
    </w:p>
    <w:p w14:paraId="142B6970" w14:textId="77777777" w:rsidR="00702B76" w:rsidRPr="00021A47" w:rsidRDefault="00702B76" w:rsidP="00702B76">
      <w:pPr>
        <w:tabs>
          <w:tab w:val="left" w:pos="993"/>
        </w:tabs>
        <w:spacing w:after="0" w:line="240" w:lineRule="auto"/>
        <w:ind w:left="709" w:right="709"/>
        <w:contextualSpacing/>
        <w:jc w:val="both"/>
        <w:rPr>
          <w:rFonts w:ascii="Verdana" w:hAnsi="Verdana" w:cs="Arial"/>
          <w:i/>
          <w:iCs/>
          <w:sz w:val="20"/>
          <w:szCs w:val="20"/>
        </w:rPr>
      </w:pPr>
      <w:r w:rsidRPr="00021A47">
        <w:rPr>
          <w:rFonts w:ascii="Verdana" w:eastAsia="Yu Gothic UI Semibold" w:hAnsi="Verdana" w:cs="Arial"/>
          <w:i/>
          <w:iCs/>
          <w:sz w:val="20"/>
          <w:szCs w:val="20"/>
          <w:lang w:eastAsia="es-MX"/>
        </w:rPr>
        <w:t>“</w:t>
      </w:r>
      <w:r w:rsidRPr="00021A47">
        <w:rPr>
          <w:rFonts w:ascii="Verdana" w:hAnsi="Verdana" w:cs="Arial"/>
          <w:i/>
          <w:iCs/>
          <w:sz w:val="20"/>
          <w:szCs w:val="20"/>
        </w:rPr>
        <w:t>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a pesar de no encontrar probados los elementos del contrato realidad, sí puede garantizar la estabilidad laboral reforzada de la mujer embarazada, siempre y cuando se demuestre que la decisión de la desvinculación es discriminatoria y no atiende a un motivo</w:t>
      </w:r>
      <w:r w:rsidRPr="00021A47">
        <w:rPr>
          <w:rFonts w:ascii="Verdana" w:hAnsi="Verdana" w:cs="Arial"/>
          <w:i/>
          <w:iCs/>
          <w:spacing w:val="-5"/>
          <w:sz w:val="20"/>
          <w:szCs w:val="20"/>
        </w:rPr>
        <w:t xml:space="preserve"> </w:t>
      </w:r>
      <w:r w:rsidRPr="00021A47">
        <w:rPr>
          <w:rFonts w:ascii="Verdana" w:hAnsi="Verdana" w:cs="Arial"/>
          <w:i/>
          <w:iCs/>
          <w:sz w:val="20"/>
          <w:szCs w:val="20"/>
        </w:rPr>
        <w:t>objetivo.</w:t>
      </w:r>
    </w:p>
    <w:p w14:paraId="6078AE80" w14:textId="77777777" w:rsidR="00702B76" w:rsidRPr="00021A47" w:rsidRDefault="00702B76" w:rsidP="00702B76">
      <w:pPr>
        <w:tabs>
          <w:tab w:val="left" w:pos="993"/>
        </w:tabs>
        <w:spacing w:after="0" w:line="240" w:lineRule="auto"/>
        <w:ind w:left="709" w:right="709"/>
        <w:contextualSpacing/>
        <w:jc w:val="both"/>
        <w:rPr>
          <w:rFonts w:ascii="Verdana" w:hAnsi="Verdana" w:cs="Arial"/>
          <w:i/>
          <w:iCs/>
          <w:sz w:val="20"/>
          <w:szCs w:val="20"/>
        </w:rPr>
      </w:pPr>
    </w:p>
    <w:p w14:paraId="10CB42EA" w14:textId="77777777" w:rsidR="00702B76" w:rsidRPr="00021A47" w:rsidRDefault="00702B76" w:rsidP="00702B76">
      <w:pPr>
        <w:tabs>
          <w:tab w:val="left" w:pos="993"/>
        </w:tabs>
        <w:spacing w:after="0" w:line="240" w:lineRule="auto"/>
        <w:ind w:left="709" w:right="709"/>
        <w:contextualSpacing/>
        <w:jc w:val="both"/>
        <w:rPr>
          <w:rFonts w:ascii="Verdana" w:hAnsi="Verdana" w:cs="Arial"/>
          <w:i/>
          <w:iCs/>
          <w:sz w:val="20"/>
          <w:szCs w:val="20"/>
        </w:rPr>
      </w:pPr>
      <w:r w:rsidRPr="00021A47">
        <w:rPr>
          <w:rFonts w:ascii="Verdana" w:hAnsi="Verdana" w:cs="Arial"/>
          <w:i/>
          <w:iCs/>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021A47">
        <w:rPr>
          <w:rFonts w:ascii="Verdana" w:hAnsi="Verdana" w:cs="Arial"/>
          <w:i/>
          <w:iCs/>
          <w:sz w:val="20"/>
          <w:szCs w:val="20"/>
          <w:lang w:val="es-ES_tradnl"/>
        </w:rPr>
        <w:t>”</w:t>
      </w:r>
      <w:r w:rsidRPr="00021A47">
        <w:rPr>
          <w:rFonts w:ascii="Verdana" w:hAnsi="Verdana" w:cs="Arial"/>
          <w:i/>
          <w:iCs/>
          <w:sz w:val="20"/>
          <w:szCs w:val="20"/>
        </w:rPr>
        <w:t>. [Cursiva por fuera del</w:t>
      </w:r>
      <w:r w:rsidRPr="00021A47">
        <w:rPr>
          <w:rFonts w:ascii="Verdana" w:hAnsi="Verdana" w:cs="Arial"/>
          <w:i/>
          <w:iCs/>
          <w:spacing w:val="-16"/>
          <w:sz w:val="20"/>
          <w:szCs w:val="20"/>
        </w:rPr>
        <w:t xml:space="preserve"> </w:t>
      </w:r>
      <w:r w:rsidRPr="00021A47">
        <w:rPr>
          <w:rFonts w:ascii="Verdana" w:hAnsi="Verdana" w:cs="Arial"/>
          <w:i/>
          <w:iCs/>
          <w:sz w:val="20"/>
          <w:szCs w:val="20"/>
        </w:rPr>
        <w:t>texto].</w:t>
      </w:r>
    </w:p>
    <w:p w14:paraId="60D2B963" w14:textId="77777777" w:rsidR="00702B76" w:rsidRPr="007F440C" w:rsidRDefault="00702B76" w:rsidP="00702B76">
      <w:pPr>
        <w:spacing w:after="0" w:line="240" w:lineRule="auto"/>
        <w:jc w:val="both"/>
        <w:rPr>
          <w:rFonts w:ascii="Verdana" w:eastAsia="Calibri" w:hAnsi="Verdana" w:cs="Arial"/>
          <w:b/>
          <w:bCs/>
        </w:rPr>
      </w:pPr>
    </w:p>
    <w:p w14:paraId="0F1EF584" w14:textId="77777777" w:rsidR="00702B76" w:rsidRPr="007F440C" w:rsidRDefault="00702B76" w:rsidP="00702B76">
      <w:pPr>
        <w:spacing w:after="120" w:line="276" w:lineRule="auto"/>
        <w:ind w:firstLine="709"/>
        <w:jc w:val="both"/>
        <w:rPr>
          <w:rFonts w:ascii="Verdana" w:eastAsia="Yu Gothic UI Semibold" w:hAnsi="Verdana" w:cs="Arial"/>
          <w:iCs/>
        </w:rPr>
      </w:pPr>
      <w:r w:rsidRPr="007F440C">
        <w:rPr>
          <w:rFonts w:ascii="Verdana" w:eastAsia="Calibri" w:hAnsi="Verdana" w:cs="Arial"/>
        </w:rPr>
        <w:t xml:space="preserve">Más adelante, en el año 2018, la Corte Constitucional profirió la sentencia de unificación SU-075 de 2018, a través de la cual establece unos criterios con el fin de impedir la discriminación a una mujer en estado de embarazo o lactancia, específicamente respecto a la terminación o la no renovación del contrato. Dando paso a establecer que el denominado ‘fuero de maternidad’, también encuentra sustento en la cláusula general de igualdad de la Constitución </w:t>
      </w:r>
      <w:r w:rsidRPr="007F440C">
        <w:rPr>
          <w:rFonts w:ascii="Verdana" w:eastAsia="Yu Gothic UI Semibold" w:hAnsi="Verdana" w:cs="Arial"/>
        </w:rPr>
        <w:t>encuentra también su sustento en la cláusula general de igualdad de la Constitución</w:t>
      </w:r>
      <w:r w:rsidRPr="007F440C">
        <w:rPr>
          <w:rFonts w:ascii="Verdana" w:eastAsia="Yu Gothic UI Semibold" w:hAnsi="Verdana" w:cs="Arial"/>
          <w:i/>
        </w:rPr>
        <w:t xml:space="preserve"> que proscribe la discriminación por razones de sexo, </w:t>
      </w:r>
      <w:r w:rsidRPr="007F440C">
        <w:rPr>
          <w:rFonts w:ascii="Verdana" w:eastAsia="Yu Gothic UI Semibold" w:hAnsi="Verdana" w:cs="Arial"/>
          <w:iCs/>
        </w:rPr>
        <w:t xml:space="preserve">así como en el </w:t>
      </w:r>
      <w:r w:rsidRPr="007F440C">
        <w:rPr>
          <w:rFonts w:ascii="Verdana" w:eastAsia="Yu Gothic UI Semibold" w:hAnsi="Verdana" w:cs="Arial"/>
          <w:iCs/>
        </w:rPr>
        <w:lastRenderedPageBreak/>
        <w:t>ya mencionado artículo 43 Superior</w:t>
      </w:r>
      <w:r w:rsidRPr="007F440C">
        <w:rPr>
          <w:rFonts w:ascii="Verdana" w:eastAsia="Yu Gothic UI Semibold" w:hAnsi="Verdana" w:cs="Arial"/>
          <w:i/>
        </w:rPr>
        <w:t>, que dispone la igualdad de derechos y oportunidades entre hombres y mujeres</w:t>
      </w:r>
      <w:r w:rsidRPr="007F440C">
        <w:rPr>
          <w:rStyle w:val="Refdenotaalpie"/>
          <w:rFonts w:ascii="Verdana" w:eastAsia="Yu Gothic UI Semibold" w:hAnsi="Verdana" w:cs="Arial"/>
        </w:rPr>
        <w:footnoteReference w:id="6"/>
      </w:r>
      <w:r w:rsidRPr="007F440C">
        <w:rPr>
          <w:rFonts w:ascii="Verdana" w:eastAsia="Yu Gothic UI Semibold" w:hAnsi="Verdana" w:cs="Arial"/>
          <w:i/>
        </w:rPr>
        <w:t xml:space="preserve">. </w:t>
      </w:r>
    </w:p>
    <w:p w14:paraId="31BD87AB" w14:textId="77777777" w:rsidR="00702B76" w:rsidRDefault="00702B76" w:rsidP="00702B76">
      <w:pPr>
        <w:spacing w:after="0" w:line="240" w:lineRule="auto"/>
        <w:ind w:firstLine="709"/>
        <w:jc w:val="both"/>
        <w:rPr>
          <w:rFonts w:ascii="Verdana" w:eastAsia="Yu Gothic UI Semibold" w:hAnsi="Verdana" w:cs="Arial"/>
          <w:iCs/>
        </w:rPr>
      </w:pPr>
      <w:r w:rsidRPr="007F440C">
        <w:rPr>
          <w:rFonts w:ascii="Verdana" w:eastAsia="Yu Gothic UI Semibold" w:hAnsi="Verdana" w:cs="Arial"/>
          <w:iCs/>
        </w:rPr>
        <w:t xml:space="preserve">Dicha sentencia determina el tratamiento que deberían darles las entidades a sus trabajadoras o contratistas cuando se encuentren en estado de embarazo o de lactancia, estableciendo su procedencia en los siguientes términos: </w:t>
      </w:r>
    </w:p>
    <w:p w14:paraId="4F0A863C" w14:textId="77777777" w:rsidR="00702B76" w:rsidRDefault="00702B76" w:rsidP="00702B76">
      <w:pPr>
        <w:spacing w:after="0" w:line="240" w:lineRule="auto"/>
        <w:jc w:val="both"/>
        <w:rPr>
          <w:rFonts w:ascii="Verdana" w:eastAsia="Yu Gothic UI Semibold" w:hAnsi="Verdana" w:cs="Arial"/>
          <w:iCs/>
        </w:rPr>
      </w:pPr>
    </w:p>
    <w:p w14:paraId="61CC80D7" w14:textId="77777777" w:rsidR="00702B76" w:rsidRPr="00F60022" w:rsidRDefault="00702B76" w:rsidP="00702B76">
      <w:pPr>
        <w:spacing w:after="0" w:line="240" w:lineRule="auto"/>
        <w:ind w:left="709" w:right="709"/>
        <w:jc w:val="both"/>
        <w:rPr>
          <w:rFonts w:ascii="Verdana" w:eastAsia="Yu Gothic UI Semibold" w:hAnsi="Verdana" w:cs="Arial"/>
          <w:i/>
        </w:rPr>
      </w:pPr>
      <w:r w:rsidRPr="00F60022">
        <w:rPr>
          <w:rFonts w:ascii="Verdana" w:eastAsia="Yu Gothic UI Semibold" w:hAnsi="Verdana" w:cs="Arial"/>
          <w:i/>
          <w:sz w:val="20"/>
          <w:szCs w:val="20"/>
        </w:rPr>
        <w:t>“La protección reforzada a la maternidad y la lactancia en el ámbito del trabajo procede cuando se demuestre, sin ninguna otra exigencia adicional, lo siguiente:</w:t>
      </w:r>
    </w:p>
    <w:p w14:paraId="7D779829" w14:textId="77777777" w:rsidR="00702B76" w:rsidRPr="00F60022" w:rsidRDefault="00702B76" w:rsidP="00702B76">
      <w:pPr>
        <w:spacing w:after="0" w:line="240" w:lineRule="auto"/>
        <w:ind w:left="709" w:right="709" w:firstLine="709"/>
        <w:jc w:val="both"/>
        <w:rPr>
          <w:rFonts w:ascii="Verdana" w:eastAsia="Yu Gothic UI Semibold" w:hAnsi="Verdana" w:cs="Arial"/>
          <w:i/>
        </w:rPr>
      </w:pPr>
    </w:p>
    <w:p w14:paraId="701557D9" w14:textId="77777777" w:rsidR="00702B76" w:rsidRPr="00F60022" w:rsidRDefault="00702B76" w:rsidP="00702B76">
      <w:pPr>
        <w:pStyle w:val="Prrafodelista"/>
        <w:numPr>
          <w:ilvl w:val="0"/>
          <w:numId w:val="44"/>
        </w:numPr>
        <w:spacing w:after="0" w:line="240" w:lineRule="auto"/>
        <w:ind w:right="709"/>
        <w:jc w:val="both"/>
        <w:rPr>
          <w:rFonts w:ascii="Verdana" w:eastAsia="Calibri" w:hAnsi="Verdana" w:cs="Arial"/>
          <w:i/>
          <w:sz w:val="20"/>
          <w:szCs w:val="20"/>
        </w:rPr>
      </w:pPr>
      <w:r w:rsidRPr="00F60022">
        <w:rPr>
          <w:rFonts w:ascii="Verdana" w:eastAsia="Calibri" w:hAnsi="Verdana" w:cs="Arial"/>
          <w:i/>
          <w:sz w:val="20"/>
          <w:szCs w:val="20"/>
        </w:rPr>
        <w:t xml:space="preserve">La existencia de una relación laboral o de prestación de servicios y; </w:t>
      </w:r>
    </w:p>
    <w:p w14:paraId="7DD822E1" w14:textId="77777777" w:rsidR="00702B76" w:rsidRPr="008F2553" w:rsidRDefault="00702B76" w:rsidP="00702B76">
      <w:pPr>
        <w:pStyle w:val="Prrafodelista"/>
        <w:numPr>
          <w:ilvl w:val="0"/>
          <w:numId w:val="44"/>
        </w:numPr>
        <w:spacing w:after="0" w:line="240" w:lineRule="auto"/>
        <w:ind w:right="709"/>
        <w:jc w:val="both"/>
        <w:rPr>
          <w:rFonts w:ascii="Verdana" w:eastAsia="Calibri" w:hAnsi="Verdana" w:cs="Arial"/>
          <w:i/>
          <w:sz w:val="20"/>
          <w:szCs w:val="20"/>
        </w:rPr>
      </w:pPr>
      <w:r w:rsidRPr="00F60022">
        <w:rPr>
          <w:rFonts w:ascii="Verdana" w:eastAsia="Calibri" w:hAnsi="Verdana" w:cs="Arial"/>
          <w:i/>
          <w:sz w:val="20"/>
          <w:szCs w:val="20"/>
        </w:rPr>
        <w:t xml:space="preserve">Que la mujer se encuentra en estado de embarazo o dentro de los tres meses siguientes al parto, en vigencia de dicha relación laboral o de prestación.  </w:t>
      </w:r>
      <w:r w:rsidRPr="008F2553">
        <w:rPr>
          <w:rFonts w:ascii="Verdana" w:eastAsia="Calibri" w:hAnsi="Verdana" w:cs="Arial"/>
          <w:i/>
          <w:sz w:val="20"/>
          <w:szCs w:val="20"/>
        </w:rPr>
        <w:t>No obstante, el alcance de la protección se debe determinar a partir de dos factores:</w:t>
      </w:r>
    </w:p>
    <w:p w14:paraId="67BF061A" w14:textId="77777777" w:rsidR="00702B76" w:rsidRPr="00F60022" w:rsidRDefault="00702B76" w:rsidP="00702B76">
      <w:pPr>
        <w:pStyle w:val="Prrafodelista"/>
        <w:numPr>
          <w:ilvl w:val="0"/>
          <w:numId w:val="44"/>
        </w:numPr>
        <w:spacing w:after="0" w:line="240" w:lineRule="auto"/>
        <w:ind w:right="709"/>
        <w:jc w:val="both"/>
        <w:rPr>
          <w:rFonts w:ascii="Verdana" w:eastAsia="Calibri" w:hAnsi="Verdana" w:cs="Arial"/>
          <w:i/>
          <w:sz w:val="20"/>
          <w:szCs w:val="20"/>
        </w:rPr>
      </w:pPr>
      <w:r w:rsidRPr="00F60022">
        <w:rPr>
          <w:rFonts w:ascii="Verdana" w:eastAsia="Calibri" w:hAnsi="Verdana" w:cs="Arial"/>
          <w:i/>
          <w:sz w:val="20"/>
          <w:szCs w:val="20"/>
        </w:rPr>
        <w:t xml:space="preserve">El conocimiento del embarazo por parte del empleador; y </w:t>
      </w:r>
    </w:p>
    <w:p w14:paraId="2659F0BC" w14:textId="77777777" w:rsidR="00702B76" w:rsidRPr="00F60022" w:rsidRDefault="00702B76" w:rsidP="00702B76">
      <w:pPr>
        <w:pStyle w:val="Prrafodelista"/>
        <w:numPr>
          <w:ilvl w:val="0"/>
          <w:numId w:val="44"/>
        </w:numPr>
        <w:spacing w:after="0" w:line="240" w:lineRule="auto"/>
        <w:ind w:right="709"/>
        <w:jc w:val="both"/>
        <w:rPr>
          <w:rFonts w:ascii="Verdana" w:eastAsia="Calibri" w:hAnsi="Verdana" w:cs="Arial"/>
          <w:i/>
          <w:sz w:val="20"/>
          <w:szCs w:val="20"/>
        </w:rPr>
      </w:pPr>
      <w:r w:rsidRPr="00F60022">
        <w:rPr>
          <w:rFonts w:ascii="Verdana" w:eastAsia="Calibri" w:hAnsi="Verdana" w:cs="Arial"/>
          <w:i/>
          <w:sz w:val="20"/>
          <w:szCs w:val="20"/>
        </w:rPr>
        <w:t xml:space="preserve">La alternativa laboral mediante la cual se encontraba vinculada la mujer embarazada.” </w:t>
      </w:r>
    </w:p>
    <w:p w14:paraId="6375153E" w14:textId="77777777" w:rsidR="00702B76" w:rsidRPr="007F440C" w:rsidRDefault="00702B76" w:rsidP="00702B76">
      <w:pPr>
        <w:spacing w:after="0" w:line="276" w:lineRule="auto"/>
        <w:jc w:val="both"/>
        <w:rPr>
          <w:rFonts w:ascii="Verdana" w:eastAsia="Calibri" w:hAnsi="Verdana" w:cs="Arial"/>
          <w:iCs/>
        </w:rPr>
      </w:pPr>
    </w:p>
    <w:p w14:paraId="1DBCC72A" w14:textId="77777777" w:rsidR="00702B76" w:rsidRPr="007F440C" w:rsidRDefault="00702B76" w:rsidP="00702B76">
      <w:pPr>
        <w:spacing w:after="0" w:line="276" w:lineRule="auto"/>
        <w:ind w:firstLine="709"/>
        <w:jc w:val="both"/>
        <w:rPr>
          <w:rFonts w:ascii="Verdana" w:eastAsia="Calibri" w:hAnsi="Verdana" w:cs="Arial"/>
          <w:iCs/>
        </w:rPr>
      </w:pPr>
      <w:r w:rsidRPr="007F440C">
        <w:rPr>
          <w:rFonts w:ascii="Verdana" w:eastAsia="Calibri" w:hAnsi="Verdana" w:cs="Arial"/>
          <w:iCs/>
        </w:rPr>
        <w:t xml:space="preserve">Como se evidencia en el texto referido, el criterio de la Corte establece que </w:t>
      </w:r>
      <w:r w:rsidRPr="007F440C">
        <w:rPr>
          <w:rFonts w:ascii="Verdana" w:eastAsia="Calibri" w:hAnsi="Verdana" w:cs="Arial"/>
          <w:i/>
        </w:rPr>
        <w:t xml:space="preserve">solo </w:t>
      </w:r>
      <w:r w:rsidRPr="007F440C">
        <w:rPr>
          <w:rFonts w:ascii="Verdana" w:eastAsia="Calibri" w:hAnsi="Verdana" w:cs="Arial"/>
          <w:iCs/>
        </w:rPr>
        <w:t>se requiere acreditar la relación laboral o la existencia de un contrato de prestación de servicios y el estado de embarazo o lactancia para acceder a la protección denominada estabilidad ocupacional reforzada. No obstante, para el caso concreto de los contratos por prestación de servicios, la sentencia determina:</w:t>
      </w:r>
    </w:p>
    <w:p w14:paraId="6E314F5A" w14:textId="77777777" w:rsidR="00702B76" w:rsidRPr="00F60022" w:rsidRDefault="00702B76" w:rsidP="00702B76">
      <w:pPr>
        <w:spacing w:after="0" w:line="276" w:lineRule="auto"/>
        <w:ind w:firstLine="709"/>
        <w:jc w:val="both"/>
        <w:rPr>
          <w:rFonts w:ascii="Verdana" w:eastAsia="Calibri" w:hAnsi="Verdana" w:cs="Arial"/>
          <w:i/>
          <w:iCs/>
        </w:rPr>
      </w:pPr>
    </w:p>
    <w:p w14:paraId="74BE1944" w14:textId="77777777" w:rsidR="00702B76" w:rsidRPr="00F60022" w:rsidRDefault="00702B76" w:rsidP="00702B76">
      <w:pPr>
        <w:shd w:val="clear" w:color="auto" w:fill="FFFFFF"/>
        <w:spacing w:after="0" w:line="240" w:lineRule="auto"/>
        <w:ind w:left="709" w:right="709"/>
        <w:contextualSpacing/>
        <w:jc w:val="both"/>
        <w:rPr>
          <w:rFonts w:ascii="Verdana" w:eastAsia="Yu Gothic UI Semibold" w:hAnsi="Verdana" w:cs="Arial"/>
          <w:i/>
          <w:iCs/>
          <w:sz w:val="20"/>
          <w:szCs w:val="20"/>
          <w:lang w:eastAsia="es-CO"/>
        </w:rPr>
      </w:pPr>
      <w:r w:rsidRPr="00F60022">
        <w:rPr>
          <w:rFonts w:ascii="Verdana" w:eastAsia="Yu Gothic UI Semibold" w:hAnsi="Verdana" w:cs="Arial"/>
          <w:i/>
          <w:iCs/>
          <w:sz w:val="20"/>
          <w:szCs w:val="20"/>
          <w:lang w:eastAsia="es-MX"/>
        </w:rPr>
        <w:t>“</w:t>
      </w:r>
      <w:r w:rsidRPr="00F60022">
        <w:rPr>
          <w:rFonts w:ascii="Verdana" w:eastAsia="Yu Gothic UI Semibold" w:hAnsi="Verdana" w:cs="Arial"/>
          <w:i/>
          <w:iCs/>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F60022">
        <w:rPr>
          <w:rFonts w:ascii="Verdana" w:hAnsi="Verdana" w:cs="Arial"/>
          <w:i/>
          <w:iCs/>
          <w:sz w:val="20"/>
          <w:szCs w:val="20"/>
          <w:lang w:val="es-ES_tradnl"/>
        </w:rPr>
        <w:t>”.</w:t>
      </w:r>
    </w:p>
    <w:p w14:paraId="3BDC435C" w14:textId="77777777" w:rsidR="00702B76" w:rsidRPr="007F440C" w:rsidRDefault="00702B76" w:rsidP="00702B76">
      <w:pPr>
        <w:spacing w:after="0" w:line="276" w:lineRule="auto"/>
        <w:jc w:val="both"/>
        <w:rPr>
          <w:rFonts w:ascii="Verdana" w:eastAsia="Calibri" w:hAnsi="Verdana" w:cs="Arial"/>
          <w:iCs/>
        </w:rPr>
      </w:pPr>
    </w:p>
    <w:p w14:paraId="0C10EB6E" w14:textId="77777777" w:rsidR="00702B76" w:rsidRPr="007F440C" w:rsidRDefault="00702B76" w:rsidP="00702B76">
      <w:pPr>
        <w:spacing w:after="120" w:line="276" w:lineRule="auto"/>
        <w:ind w:firstLine="709"/>
        <w:jc w:val="both"/>
        <w:rPr>
          <w:rFonts w:ascii="Verdana" w:eastAsia="Calibri" w:hAnsi="Verdana" w:cs="Arial"/>
          <w:iCs/>
        </w:rPr>
      </w:pPr>
      <w:r w:rsidRPr="007F440C">
        <w:rPr>
          <w:rFonts w:ascii="Verdana" w:eastAsia="Calibri" w:hAnsi="Verdana" w:cs="Arial"/>
          <w:iCs/>
        </w:rPr>
        <w:t xml:space="preserve">En ese orden de ideas, se evidencia que la Corte expone dos (2) posiciones frente a las cuales opera la protección del fuero de maternidad a mujeres </w:t>
      </w:r>
      <w:r w:rsidRPr="007F440C">
        <w:rPr>
          <w:rFonts w:ascii="Verdana" w:eastAsia="Calibri" w:hAnsi="Verdana" w:cs="Arial"/>
          <w:iCs/>
        </w:rPr>
        <w:lastRenderedPageBreak/>
        <w:t xml:space="preserve">vinculadas por medio de contrato de prestación de servicios: i) cuando el juez prueba la configuración del contrato realidad, porque concurren los elementos contraprestación, continua subordinación o dependencia y la prestación personal del servicio y ii) cuando a pesar de no probarse la configuración de un contrato realidad, la terminación del contrato de prestación de servicios se fundamenta en criterios discriminatorios, y no en motivos objetivos. </w:t>
      </w:r>
    </w:p>
    <w:p w14:paraId="0024879F" w14:textId="77777777" w:rsidR="00702B76" w:rsidRPr="007F440C" w:rsidRDefault="00702B76" w:rsidP="00702B76">
      <w:pPr>
        <w:spacing w:after="120" w:line="276" w:lineRule="auto"/>
        <w:ind w:firstLine="709"/>
        <w:jc w:val="both"/>
        <w:rPr>
          <w:rFonts w:ascii="Verdana" w:eastAsia="Arial" w:hAnsi="Verdana" w:cs="Arial"/>
        </w:rPr>
      </w:pPr>
      <w:r w:rsidRPr="007F440C">
        <w:rPr>
          <w:rFonts w:ascii="Verdana" w:eastAsia="Calibri" w:hAnsi="Verdana" w:cs="Arial"/>
          <w:iCs/>
        </w:rPr>
        <w:t xml:space="preserve">Asimismo, se resalta que el Alto Tribunal Constitucional reiteró en la Sentencia T-743 de 2017 que la protección a la mujer en estado de embarazo y en período de lactancia, está sustentada en cuatro presupuestos de origen constitucional: </w:t>
      </w:r>
      <w:r w:rsidRPr="007F440C">
        <w:rPr>
          <w:rFonts w:ascii="Verdana" w:eastAsia="Arial" w:hAnsi="Verdana" w:cs="Arial"/>
        </w:rPr>
        <w:t>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14739C22" w14:textId="77777777" w:rsidR="00702B76" w:rsidRPr="007F440C" w:rsidRDefault="00702B76" w:rsidP="00702B76">
      <w:pPr>
        <w:spacing w:after="0" w:line="240" w:lineRule="auto"/>
        <w:ind w:firstLine="709"/>
        <w:jc w:val="both"/>
        <w:rPr>
          <w:rFonts w:ascii="Verdana" w:eastAsia="Arial" w:hAnsi="Verdana" w:cs="Arial"/>
        </w:rPr>
      </w:pPr>
      <w:r w:rsidRPr="007F440C">
        <w:rPr>
          <w:rFonts w:ascii="Verdana" w:eastAsia="Arial" w:hAnsi="Verdana" w:cs="Arial"/>
        </w:rPr>
        <w:t xml:space="preserve">En este sentido, le corresponde a cada entidad estatal en virtud de su autonomía y de acuerdo con los lineamientos de la Corte Constitucional, determinar la mejor forma para garantizar la estabilidad laboral reforzada de las mujeres embarazadas y en período de lactancia vinculadas mediante contratos de prestación de servicios. </w:t>
      </w:r>
    </w:p>
    <w:p w14:paraId="32396EC3" w14:textId="77777777" w:rsidR="00702B76" w:rsidRPr="007F440C" w:rsidRDefault="00702B76" w:rsidP="00702B76">
      <w:pPr>
        <w:spacing w:after="0" w:line="276" w:lineRule="auto"/>
        <w:ind w:firstLine="709"/>
        <w:jc w:val="both"/>
        <w:rPr>
          <w:rFonts w:ascii="Verdana" w:eastAsia="Arial" w:hAnsi="Verdana" w:cs="Arial"/>
        </w:rPr>
      </w:pPr>
    </w:p>
    <w:p w14:paraId="605B0FB4" w14:textId="77777777" w:rsidR="00702B76" w:rsidRPr="007F440C" w:rsidRDefault="00702B76" w:rsidP="00702B76">
      <w:pPr>
        <w:spacing w:after="0" w:line="276" w:lineRule="auto"/>
        <w:jc w:val="both"/>
        <w:rPr>
          <w:rFonts w:ascii="Verdana" w:eastAsia="Arial" w:hAnsi="Verdana" w:cs="Arial"/>
        </w:rPr>
      </w:pPr>
      <w:r w:rsidRPr="007F440C">
        <w:rPr>
          <w:rFonts w:ascii="Verdana" w:eastAsia="Arial" w:hAnsi="Verdana" w:cs="Arial"/>
          <w:b/>
          <w:bCs/>
        </w:rPr>
        <w:t>ii.</w:t>
      </w:r>
      <w:r w:rsidRPr="007F440C">
        <w:rPr>
          <w:rFonts w:ascii="Verdana" w:eastAsia="Arial" w:hAnsi="Verdana" w:cs="Arial"/>
        </w:rPr>
        <w:t xml:space="preserve"> En sentencia T</w:t>
      </w:r>
      <w:r>
        <w:rPr>
          <w:rFonts w:ascii="Verdana" w:eastAsia="Arial" w:hAnsi="Verdana" w:cs="Arial"/>
        </w:rPr>
        <w:t>-</w:t>
      </w:r>
      <w:r w:rsidRPr="007F440C">
        <w:rPr>
          <w:rFonts w:ascii="Verdana" w:eastAsia="Arial" w:hAnsi="Verdana" w:cs="Arial"/>
        </w:rPr>
        <w:t>329 de 2022, la Corte Constitucional reiteró el precedente sobre la protección de la mujer embarazada y/o en período de lactancia en contratos de prestación de servicios, al indicar lo siguiente:</w:t>
      </w:r>
    </w:p>
    <w:p w14:paraId="207648C8" w14:textId="77777777" w:rsidR="00702B76" w:rsidRPr="007F440C" w:rsidRDefault="00702B76" w:rsidP="00702B76">
      <w:pPr>
        <w:pStyle w:val="Sinespaciado"/>
        <w:spacing w:line="276" w:lineRule="auto"/>
        <w:ind w:left="709" w:right="709"/>
        <w:contextualSpacing/>
        <w:rPr>
          <w:rFonts w:ascii="Verdana" w:eastAsia="Yu Gothic UI Semibold" w:hAnsi="Verdana" w:cs="Arial"/>
          <w:sz w:val="20"/>
          <w:szCs w:val="20"/>
          <w:lang w:eastAsia="es-MX"/>
        </w:rPr>
      </w:pPr>
    </w:p>
    <w:p w14:paraId="74D2D2B5" w14:textId="77777777" w:rsidR="00702B76" w:rsidRPr="00F60022" w:rsidRDefault="00702B76" w:rsidP="00702B76">
      <w:pPr>
        <w:pStyle w:val="Sinespaciado"/>
        <w:ind w:left="709" w:right="709"/>
        <w:contextualSpacing/>
        <w:rPr>
          <w:rFonts w:ascii="Verdana" w:hAnsi="Verdana" w:cs="Arial"/>
          <w:i/>
          <w:iCs/>
          <w:sz w:val="20"/>
          <w:szCs w:val="20"/>
        </w:rPr>
      </w:pPr>
      <w:r w:rsidRPr="00F60022">
        <w:rPr>
          <w:rFonts w:ascii="Verdana" w:eastAsia="Yu Gothic UI Semibold" w:hAnsi="Verdana" w:cs="Arial"/>
          <w:i/>
          <w:iCs/>
          <w:sz w:val="20"/>
          <w:szCs w:val="20"/>
          <w:lang w:eastAsia="es-MX"/>
        </w:rPr>
        <w:t>“</w:t>
      </w:r>
      <w:r w:rsidRPr="00F60022">
        <w:rPr>
          <w:rFonts w:ascii="Verdana" w:eastAsia="Yu Gothic UI Semibold" w:hAnsi="Verdana" w:cs="Arial"/>
          <w:i/>
          <w:iCs/>
          <w:sz w:val="20"/>
          <w:szCs w:val="20"/>
          <w:lang w:eastAsia="es-CO"/>
        </w:rPr>
        <w:t xml:space="preserve">[…] </w:t>
      </w:r>
      <w:r w:rsidRPr="00F60022">
        <w:rPr>
          <w:rFonts w:ascii="Verdana" w:hAnsi="Verdana" w:cs="Arial"/>
          <w:i/>
          <w:iCs/>
          <w:sz w:val="20"/>
          <w:szCs w:val="20"/>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F60022">
        <w:rPr>
          <w:rFonts w:ascii="Verdana" w:hAnsi="Verdana" w:cs="Arial"/>
          <w:i/>
          <w:iCs/>
          <w:sz w:val="20"/>
          <w:szCs w:val="20"/>
          <w:lang w:val="es-ES_tradnl"/>
        </w:rPr>
        <w:t>”.</w:t>
      </w:r>
    </w:p>
    <w:p w14:paraId="56EA507B" w14:textId="77777777" w:rsidR="00702B76" w:rsidRPr="007F440C" w:rsidRDefault="00702B76" w:rsidP="00702B76">
      <w:pPr>
        <w:spacing w:after="0" w:line="276" w:lineRule="auto"/>
        <w:jc w:val="both"/>
        <w:rPr>
          <w:rFonts w:ascii="Verdana" w:eastAsia="Arial" w:hAnsi="Verdana" w:cs="Arial"/>
        </w:rPr>
      </w:pPr>
    </w:p>
    <w:p w14:paraId="761E59B8" w14:textId="77777777" w:rsidR="00702B76" w:rsidRPr="007F440C" w:rsidRDefault="00702B76" w:rsidP="00702B76">
      <w:pPr>
        <w:widowControl w:val="0"/>
        <w:autoSpaceDE w:val="0"/>
        <w:autoSpaceDN w:val="0"/>
        <w:spacing w:after="120" w:line="276" w:lineRule="auto"/>
        <w:ind w:firstLine="708"/>
        <w:jc w:val="both"/>
        <w:rPr>
          <w:rFonts w:ascii="Verdana" w:hAnsi="Verdana" w:cs="Arial"/>
          <w:shd w:val="clear" w:color="auto" w:fill="FFFFFF"/>
        </w:rPr>
      </w:pPr>
      <w:r w:rsidRPr="007F440C">
        <w:rPr>
          <w:rFonts w:ascii="Verdana" w:eastAsia="Arial" w:hAnsi="Verdana" w:cs="Arial"/>
        </w:rPr>
        <w:t xml:space="preserve">En dicha providencia la Corte consideró que en los casos de vinculación mediante contrato de prestación de servicios, aun cuando en el trámite de tutela no se logren acreditar los elementos del contrato realidad, hay lugar a la </w:t>
      </w:r>
      <w:r w:rsidRPr="007F440C">
        <w:rPr>
          <w:rFonts w:ascii="Verdana" w:eastAsia="Arial" w:hAnsi="Verdana" w:cs="Arial"/>
        </w:rPr>
        <w:lastRenderedPageBreak/>
        <w:t xml:space="preserve">protección derivada del fuero de maternidad. Lo anterior, </w:t>
      </w:r>
      <w:r w:rsidRPr="007F440C">
        <w:rPr>
          <w:rFonts w:ascii="Verdana" w:hAnsi="Verdana" w:cs="Arial"/>
        </w:rPr>
        <w:t xml:space="preserve">en palabras de la Corte encuentra sustento en las siguientes razones: </w:t>
      </w:r>
      <w:r w:rsidRPr="007F440C">
        <w:rPr>
          <w:rFonts w:ascii="Verdana" w:eastAsia="Yu Gothic UI Semibold" w:hAnsi="Verdana" w:cs="Arial"/>
          <w:lang w:eastAsia="es-MX"/>
        </w:rPr>
        <w:t>“</w:t>
      </w:r>
      <w:r w:rsidRPr="007F440C">
        <w:rPr>
          <w:rFonts w:ascii="Verdana" w:hAnsi="Verdana"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7F440C">
        <w:rPr>
          <w:rFonts w:ascii="Verdana" w:hAnsi="Verdana" w:cs="Arial"/>
          <w:shd w:val="clear" w:color="auto" w:fill="FFFFFF"/>
        </w:rPr>
        <w:t>la mujer se encuentre en estado de embarazo o dentro de los tres meses siguientes al parto, en vigencia de dicha relación laboral o de prestación de servicios</w:t>
      </w:r>
      <w:r w:rsidRPr="007F440C">
        <w:rPr>
          <w:rFonts w:ascii="Verdana" w:hAnsi="Verdana" w:cs="Arial"/>
        </w:rPr>
        <w:t xml:space="preserve">; y (iv) las salas de revisión de la Corte Constitucional </w:t>
      </w:r>
      <w:r w:rsidRPr="007F440C">
        <w:rPr>
          <w:rFonts w:ascii="Verdana" w:hAnsi="Verdana" w:cs="Arial"/>
          <w:shd w:val="clear" w:color="auto" w:fill="FFFFFF"/>
        </w:rPr>
        <w:t>reconocen la protección derivada del fuero de maternidad en los contratos de prestación de servicios</w:t>
      </w:r>
      <w:r w:rsidRPr="007F440C">
        <w:rPr>
          <w:rFonts w:ascii="Verdana" w:hAnsi="Verdana" w:cs="Arial"/>
          <w:lang w:val="es-ES_tradnl"/>
        </w:rPr>
        <w:t>”</w:t>
      </w:r>
      <w:r w:rsidRPr="007F440C">
        <w:rPr>
          <w:rStyle w:val="Refdenotaalpie"/>
          <w:rFonts w:ascii="Verdana" w:hAnsi="Verdana" w:cs="Arial"/>
          <w:noProof/>
          <w:lang w:val="es-ES_tradnl"/>
        </w:rPr>
        <w:footnoteReference w:id="7"/>
      </w:r>
      <w:r w:rsidRPr="007F440C">
        <w:rPr>
          <w:rFonts w:ascii="Verdana" w:hAnsi="Verdana" w:cs="Arial"/>
          <w:shd w:val="clear" w:color="auto" w:fill="FFFFFF"/>
        </w:rPr>
        <w:t xml:space="preserve">. </w:t>
      </w:r>
    </w:p>
    <w:p w14:paraId="0564DC49" w14:textId="77777777" w:rsidR="00702B76" w:rsidRDefault="00702B76" w:rsidP="00702B76">
      <w:pPr>
        <w:widowControl w:val="0"/>
        <w:autoSpaceDE w:val="0"/>
        <w:autoSpaceDN w:val="0"/>
        <w:spacing w:after="0" w:line="276" w:lineRule="auto"/>
        <w:ind w:firstLine="708"/>
        <w:jc w:val="both"/>
        <w:rPr>
          <w:rFonts w:ascii="Verdana" w:hAnsi="Verdana" w:cs="Arial"/>
          <w:shd w:val="clear" w:color="auto" w:fill="FFFFFF"/>
        </w:rPr>
      </w:pPr>
      <w:r w:rsidRPr="007F440C">
        <w:rPr>
          <w:rFonts w:ascii="Verdana" w:hAnsi="Verdana" w:cs="Arial"/>
          <w:shd w:val="clear" w:color="auto" w:fill="FFFFFF"/>
        </w:rPr>
        <w:t>En atención a dicho pronunciamiento, resulta relevante relacionar las reglas establecidas por vía jurisprudencial para la protección de las mujeres contratadas mediante contrato de prestación de servicios, a quienes no se les renueva dicho contrato mientras se encuentran en estado de embarazo o en período de lactancia.</w:t>
      </w:r>
    </w:p>
    <w:p w14:paraId="09639A7D" w14:textId="77777777" w:rsidR="00702B76" w:rsidRPr="007F440C" w:rsidRDefault="00702B76" w:rsidP="00702B76">
      <w:pPr>
        <w:widowControl w:val="0"/>
        <w:autoSpaceDE w:val="0"/>
        <w:autoSpaceDN w:val="0"/>
        <w:spacing w:after="0" w:line="276" w:lineRule="auto"/>
        <w:ind w:firstLine="708"/>
        <w:jc w:val="both"/>
        <w:rPr>
          <w:rFonts w:ascii="Verdana" w:hAnsi="Verdana" w:cs="Arial"/>
          <w:shd w:val="clear" w:color="auto" w:fill="FFFFFF"/>
        </w:rPr>
      </w:pPr>
    </w:p>
    <w:tbl>
      <w:tblPr>
        <w:tblStyle w:val="Tablaconcuadrcula"/>
        <w:tblW w:w="8931" w:type="dxa"/>
        <w:tblInd w:w="-5" w:type="dxa"/>
        <w:tblLook w:val="04A0" w:firstRow="1" w:lastRow="0" w:firstColumn="1" w:lastColumn="0" w:noHBand="0" w:noVBand="1"/>
      </w:tblPr>
      <w:tblGrid>
        <w:gridCol w:w="2268"/>
        <w:gridCol w:w="6663"/>
      </w:tblGrid>
      <w:tr w:rsidR="00702B76" w:rsidRPr="007F440C" w14:paraId="3E871FF8" w14:textId="77777777" w:rsidTr="005E52A0">
        <w:tc>
          <w:tcPr>
            <w:tcW w:w="2268" w:type="dxa"/>
          </w:tcPr>
          <w:p w14:paraId="4D2A6934" w14:textId="77777777" w:rsidR="00702B76" w:rsidRPr="007F440C" w:rsidRDefault="00702B76" w:rsidP="005E52A0">
            <w:pPr>
              <w:widowControl w:val="0"/>
              <w:autoSpaceDE w:val="0"/>
              <w:autoSpaceDN w:val="0"/>
              <w:spacing w:after="120"/>
              <w:jc w:val="center"/>
              <w:rPr>
                <w:rFonts w:ascii="Verdana" w:hAnsi="Verdana" w:cs="Arial"/>
                <w:b/>
                <w:bCs/>
                <w:shd w:val="clear" w:color="auto" w:fill="FFFFFF"/>
              </w:rPr>
            </w:pPr>
            <w:r w:rsidRPr="007F440C">
              <w:rPr>
                <w:rFonts w:ascii="Verdana" w:hAnsi="Verdana" w:cs="Arial"/>
                <w:b/>
                <w:bCs/>
                <w:shd w:val="clear" w:color="auto" w:fill="FFFFFF"/>
              </w:rPr>
              <w:t>TIPO DE RELACIÓN MATERIAL</w:t>
            </w:r>
          </w:p>
        </w:tc>
        <w:tc>
          <w:tcPr>
            <w:tcW w:w="6663" w:type="dxa"/>
            <w:vAlign w:val="center"/>
          </w:tcPr>
          <w:p w14:paraId="6F12C7C7" w14:textId="77777777" w:rsidR="00702B76" w:rsidRPr="007F440C" w:rsidRDefault="00702B76" w:rsidP="005E52A0">
            <w:pPr>
              <w:widowControl w:val="0"/>
              <w:autoSpaceDE w:val="0"/>
              <w:autoSpaceDN w:val="0"/>
              <w:spacing w:after="120"/>
              <w:jc w:val="center"/>
              <w:rPr>
                <w:rFonts w:ascii="Verdana" w:hAnsi="Verdana" w:cs="Arial"/>
                <w:b/>
                <w:bCs/>
                <w:shd w:val="clear" w:color="auto" w:fill="FFFFFF"/>
              </w:rPr>
            </w:pPr>
            <w:r w:rsidRPr="007F440C">
              <w:rPr>
                <w:rFonts w:ascii="Verdana" w:hAnsi="Verdana" w:cs="Arial"/>
                <w:b/>
                <w:bCs/>
                <w:shd w:val="clear" w:color="auto" w:fill="FFFFFF"/>
              </w:rPr>
              <w:t>ALCANCE DE LA PROTECCIÓN</w:t>
            </w:r>
          </w:p>
        </w:tc>
      </w:tr>
      <w:tr w:rsidR="00702B76" w:rsidRPr="007F440C" w14:paraId="4E5F5DC5" w14:textId="77777777" w:rsidTr="005E52A0">
        <w:tc>
          <w:tcPr>
            <w:tcW w:w="2268" w:type="dxa"/>
          </w:tcPr>
          <w:p w14:paraId="60E23E8A" w14:textId="77777777" w:rsidR="00702B76" w:rsidRPr="007F440C" w:rsidRDefault="00702B76" w:rsidP="005E52A0">
            <w:pPr>
              <w:widowControl w:val="0"/>
              <w:autoSpaceDE w:val="0"/>
              <w:autoSpaceDN w:val="0"/>
              <w:spacing w:after="120"/>
              <w:jc w:val="both"/>
              <w:rPr>
                <w:rFonts w:ascii="Verdana" w:hAnsi="Verdana" w:cs="Arial"/>
                <w:sz w:val="20"/>
                <w:szCs w:val="20"/>
                <w:shd w:val="clear" w:color="auto" w:fill="FFFFFF"/>
              </w:rPr>
            </w:pPr>
            <w:r w:rsidRPr="007F440C">
              <w:rPr>
                <w:rFonts w:ascii="Verdana" w:hAnsi="Verdana" w:cs="Arial"/>
                <w:sz w:val="20"/>
                <w:szCs w:val="20"/>
                <w:shd w:val="clear" w:color="auto" w:fill="FFFFFF"/>
              </w:rPr>
              <w:t>Se configura un contrato realidad</w:t>
            </w:r>
          </w:p>
        </w:tc>
        <w:tc>
          <w:tcPr>
            <w:tcW w:w="6663" w:type="dxa"/>
          </w:tcPr>
          <w:p w14:paraId="62861EFB" w14:textId="77777777" w:rsidR="00702B76" w:rsidRPr="007F440C" w:rsidRDefault="00702B76" w:rsidP="005E52A0">
            <w:pPr>
              <w:widowControl w:val="0"/>
              <w:autoSpaceDE w:val="0"/>
              <w:autoSpaceDN w:val="0"/>
              <w:spacing w:after="120"/>
              <w:jc w:val="both"/>
              <w:rPr>
                <w:rFonts w:ascii="Verdana" w:hAnsi="Verdana" w:cs="Arial"/>
                <w:sz w:val="20"/>
                <w:szCs w:val="20"/>
                <w:shd w:val="clear" w:color="auto" w:fill="FFFFFF"/>
              </w:rPr>
            </w:pPr>
            <w:r w:rsidRPr="007F440C">
              <w:rPr>
                <w:rFonts w:ascii="Verdana" w:hAnsi="Verdana" w:cs="Arial"/>
                <w:sz w:val="20"/>
                <w:szCs w:val="20"/>
                <w:shd w:val="clear" w:color="auto" w:fill="FFFFFF"/>
              </w:rPr>
              <w:t>El juez de tutela deberá aplicar las reglas establecidas para el contrato laboral a término fijo, debido a que este contrato, por sus características de temporalidad, es el que mejor se asemeja al contrato de prestación de servicios.</w:t>
            </w:r>
            <w:r w:rsidRPr="007F440C">
              <w:rPr>
                <w:rStyle w:val="Refdenotaalpie"/>
                <w:rFonts w:ascii="Verdana" w:hAnsi="Verdana" w:cs="Arial"/>
                <w:sz w:val="20"/>
                <w:szCs w:val="20"/>
                <w:shd w:val="clear" w:color="auto" w:fill="FFFFFF"/>
              </w:rPr>
              <w:footnoteReference w:id="8"/>
            </w:r>
          </w:p>
        </w:tc>
      </w:tr>
      <w:tr w:rsidR="00702B76" w:rsidRPr="007F440C" w14:paraId="1C2F74EF" w14:textId="77777777" w:rsidTr="005E52A0">
        <w:tc>
          <w:tcPr>
            <w:tcW w:w="2268" w:type="dxa"/>
          </w:tcPr>
          <w:p w14:paraId="3B9D3F8F" w14:textId="77777777" w:rsidR="00702B76" w:rsidRPr="007F440C" w:rsidRDefault="00702B76" w:rsidP="005E52A0">
            <w:pPr>
              <w:widowControl w:val="0"/>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No se configura un contrato realidad</w:t>
            </w:r>
          </w:p>
        </w:tc>
        <w:tc>
          <w:tcPr>
            <w:tcW w:w="6663" w:type="dxa"/>
          </w:tcPr>
          <w:p w14:paraId="1A9C277E" w14:textId="77777777" w:rsidR="00702B76" w:rsidRPr="007F440C" w:rsidRDefault="00702B76" w:rsidP="005E52A0">
            <w:pPr>
              <w:widowControl w:val="0"/>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 xml:space="preserve">Si i) el contratante conoce el estado de embarazado de la contratista; ii) subsiste la causa del contrato; iii) no cuenta con permiso del inspector de trabajo para terminar el contrato, el juez deberá ordenar: </w:t>
            </w:r>
          </w:p>
          <w:p w14:paraId="73A3DEBE" w14:textId="77777777" w:rsidR="00702B76" w:rsidRPr="007F440C" w:rsidRDefault="00702B76" w:rsidP="00702B76">
            <w:pPr>
              <w:pStyle w:val="Prrafodelista"/>
              <w:widowControl w:val="0"/>
              <w:numPr>
                <w:ilvl w:val="0"/>
                <w:numId w:val="46"/>
              </w:numPr>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 xml:space="preserve">La renovación de la relación contractual, la cual se dará hasta por el término del período de lactancia. </w:t>
            </w:r>
          </w:p>
          <w:p w14:paraId="70A51449" w14:textId="77777777" w:rsidR="00702B76" w:rsidRPr="007F440C" w:rsidRDefault="00702B76" w:rsidP="00702B76">
            <w:pPr>
              <w:pStyle w:val="Prrafodelista"/>
              <w:widowControl w:val="0"/>
              <w:numPr>
                <w:ilvl w:val="0"/>
                <w:numId w:val="46"/>
              </w:numPr>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 xml:space="preserve">El pago de los honorarios dejados de percibir desde </w:t>
            </w:r>
            <w:r w:rsidRPr="007F440C">
              <w:rPr>
                <w:rFonts w:ascii="Verdana" w:hAnsi="Verdana" w:cs="Arial"/>
                <w:shd w:val="clear" w:color="auto" w:fill="FFFFFF"/>
              </w:rPr>
              <w:lastRenderedPageBreak/>
              <w:t>la fecha de no renovación del contrato, hasta renovación de este.</w:t>
            </w:r>
          </w:p>
          <w:p w14:paraId="080818B4" w14:textId="77777777" w:rsidR="00702B76" w:rsidRPr="007F440C" w:rsidRDefault="00702B76" w:rsidP="00702B76">
            <w:pPr>
              <w:pStyle w:val="Prrafodelista"/>
              <w:widowControl w:val="0"/>
              <w:numPr>
                <w:ilvl w:val="0"/>
                <w:numId w:val="46"/>
              </w:numPr>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El pago por concepto de la indemnización por despido discriminatorio</w:t>
            </w:r>
            <w:r w:rsidRPr="007F440C">
              <w:rPr>
                <w:rStyle w:val="Refdenotaalpie"/>
                <w:rFonts w:ascii="Verdana" w:hAnsi="Verdana" w:cs="Arial"/>
                <w:shd w:val="clear" w:color="auto" w:fill="FFFFFF"/>
              </w:rPr>
              <w:footnoteReference w:id="9"/>
            </w:r>
          </w:p>
          <w:p w14:paraId="39A85F53" w14:textId="77777777" w:rsidR="00702B76" w:rsidRPr="007F440C" w:rsidRDefault="00702B76" w:rsidP="00702B76">
            <w:pPr>
              <w:pStyle w:val="Prrafodelista"/>
              <w:widowControl w:val="0"/>
              <w:numPr>
                <w:ilvl w:val="0"/>
                <w:numId w:val="46"/>
              </w:numPr>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El pago de la licencia de maternidad. Este NO se realizará si en el caso se acredita que la madre disfrutó de la licencia de maternidad</w:t>
            </w:r>
            <w:r w:rsidRPr="007F440C">
              <w:rPr>
                <w:rStyle w:val="Refdenotaalpie"/>
                <w:rFonts w:ascii="Verdana" w:hAnsi="Verdana" w:cs="Arial"/>
                <w:shd w:val="clear" w:color="auto" w:fill="FFFFFF"/>
              </w:rPr>
              <w:footnoteReference w:id="10"/>
            </w:r>
          </w:p>
          <w:p w14:paraId="0B5DB3E5" w14:textId="77777777" w:rsidR="00702B76" w:rsidRPr="007F440C" w:rsidRDefault="00702B76" w:rsidP="00702B76">
            <w:pPr>
              <w:pStyle w:val="Prrafodelista"/>
              <w:widowControl w:val="0"/>
              <w:numPr>
                <w:ilvl w:val="0"/>
                <w:numId w:val="46"/>
              </w:numPr>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En el evento en que el término del período de lactancia haya terminado, procederá el reconocimiento de los honorarios dejados de percibir hasta la terminación de período de lactancia</w:t>
            </w:r>
            <w:r w:rsidRPr="007F440C">
              <w:rPr>
                <w:rStyle w:val="Refdenotaalpie"/>
                <w:rFonts w:ascii="Verdana" w:hAnsi="Verdana" w:cs="Arial"/>
                <w:shd w:val="clear" w:color="auto" w:fill="FFFFFF"/>
              </w:rPr>
              <w:footnoteReference w:id="11"/>
            </w:r>
            <w:r w:rsidRPr="007F440C">
              <w:rPr>
                <w:rFonts w:ascii="Verdana" w:hAnsi="Verdana" w:cs="Arial"/>
                <w:shd w:val="clear" w:color="auto" w:fill="FFFFFF"/>
              </w:rPr>
              <w:t xml:space="preserve">. </w:t>
            </w:r>
          </w:p>
          <w:p w14:paraId="24CB0945" w14:textId="77777777" w:rsidR="00702B76" w:rsidRPr="007F440C" w:rsidRDefault="00702B76" w:rsidP="005E52A0">
            <w:pPr>
              <w:widowControl w:val="0"/>
              <w:autoSpaceDE w:val="0"/>
              <w:autoSpaceDN w:val="0"/>
              <w:spacing w:after="120"/>
              <w:jc w:val="both"/>
              <w:rPr>
                <w:rFonts w:ascii="Verdana" w:hAnsi="Verdana" w:cs="Arial"/>
                <w:shd w:val="clear" w:color="auto" w:fill="FFFFFF"/>
              </w:rPr>
            </w:pPr>
            <w:r w:rsidRPr="007F440C">
              <w:rPr>
                <w:rFonts w:ascii="Verdana" w:hAnsi="Verdana" w:cs="Arial"/>
                <w:shd w:val="clear" w:color="auto" w:fill="FFFFFF"/>
              </w:rPr>
              <w:t>En todo caso, el juez deberá estudiar la procedencia de cada una de estas medidas de protección, teniendo en cuenta las particularidades de cada caso.</w:t>
            </w:r>
          </w:p>
        </w:tc>
      </w:tr>
    </w:tbl>
    <w:p w14:paraId="63A5B8A2" w14:textId="77777777" w:rsidR="00702B76" w:rsidRDefault="00702B76" w:rsidP="00702B76">
      <w:pPr>
        <w:pStyle w:val="Descripcin"/>
        <w:spacing w:after="0"/>
        <w:ind w:left="708" w:right="474"/>
        <w:jc w:val="center"/>
        <w:rPr>
          <w:rFonts w:ascii="Verdana" w:hAnsi="Verdana" w:cs="Arial"/>
          <w:i w:val="0"/>
          <w:color w:val="auto"/>
        </w:rPr>
      </w:pPr>
      <w:r w:rsidRPr="007F440C">
        <w:rPr>
          <w:rFonts w:ascii="Verdana" w:hAnsi="Verdana" w:cs="Arial"/>
          <w:i w:val="0"/>
          <w:color w:val="auto"/>
        </w:rPr>
        <w:lastRenderedPageBreak/>
        <w:t>Tabla: Reglas para la protección de la mujer embarazada en contratos de prestación de servicios. – Tomada de la Sentencia T-329 de 2022.</w:t>
      </w:r>
    </w:p>
    <w:p w14:paraId="67A90773" w14:textId="77777777" w:rsidR="00702B76" w:rsidRPr="00FF619C" w:rsidRDefault="00702B76" w:rsidP="00702B76">
      <w:pPr>
        <w:pStyle w:val="Descripcin"/>
        <w:spacing w:after="0" w:line="276" w:lineRule="auto"/>
        <w:ind w:left="708" w:right="474"/>
        <w:jc w:val="both"/>
        <w:rPr>
          <w:rFonts w:ascii="Verdana" w:hAnsi="Verdana" w:cs="Arial"/>
          <w:i w:val="0"/>
          <w:color w:val="auto"/>
          <w:sz w:val="22"/>
          <w:szCs w:val="22"/>
        </w:rPr>
      </w:pPr>
    </w:p>
    <w:p w14:paraId="5A8FB67E" w14:textId="77777777" w:rsidR="00702B76" w:rsidRPr="007F440C" w:rsidRDefault="00702B76" w:rsidP="00702B76">
      <w:pPr>
        <w:pStyle w:val="NormalWeb"/>
        <w:shd w:val="clear" w:color="auto" w:fill="FFFFFF"/>
        <w:spacing w:before="0" w:beforeAutospacing="0" w:after="0" w:afterAutospacing="0" w:line="276" w:lineRule="auto"/>
        <w:jc w:val="both"/>
        <w:rPr>
          <w:rFonts w:ascii="Verdana" w:eastAsia="Calibri" w:hAnsi="Verdana" w:cs="Arial"/>
          <w:sz w:val="22"/>
          <w:szCs w:val="22"/>
          <w:lang w:val="es-MX"/>
        </w:rPr>
      </w:pPr>
      <w:r w:rsidRPr="00FF619C">
        <w:rPr>
          <w:rFonts w:ascii="Verdana" w:hAnsi="Verdana" w:cs="Arial"/>
          <w:b/>
          <w:sz w:val="22"/>
          <w:szCs w:val="22"/>
          <w:shd w:val="clear" w:color="auto" w:fill="FFFFFF"/>
        </w:rPr>
        <w:t>iii.</w:t>
      </w:r>
      <w:r w:rsidRPr="00FF619C">
        <w:rPr>
          <w:rFonts w:ascii="Verdana" w:hAnsi="Verdana" w:cs="Arial"/>
          <w:sz w:val="22"/>
          <w:szCs w:val="22"/>
          <w:shd w:val="clear" w:color="auto" w:fill="FFFFFF"/>
        </w:rPr>
        <w:t xml:space="preserve"> </w:t>
      </w:r>
      <w:r w:rsidRPr="007F440C">
        <w:rPr>
          <w:rFonts w:ascii="Verdana" w:eastAsia="Arial" w:hAnsi="Verdana" w:cs="Arial"/>
          <w:sz w:val="22"/>
          <w:szCs w:val="22"/>
          <w:lang w:val="es-ES"/>
        </w:rPr>
        <w:t xml:space="preserve">Ahora bien, </w:t>
      </w:r>
      <w:r w:rsidRPr="007F440C">
        <w:rPr>
          <w:rFonts w:ascii="Verdana" w:eastAsia="Calibri" w:hAnsi="Verdana" w:cs="Arial"/>
          <w:bCs/>
          <w:sz w:val="22"/>
          <w:szCs w:val="22"/>
          <w:lang w:val="es-MX"/>
        </w:rPr>
        <w:t>frente a la suspensión del contrato de prestación de servicios cuando la contratista está en estado de embarazo o durante la licencia de maternidad</w:t>
      </w:r>
      <w:r w:rsidRPr="007F440C">
        <w:rPr>
          <w:rStyle w:val="Refdenotaalpie"/>
          <w:rFonts w:ascii="Verdana" w:eastAsia="Calibri" w:hAnsi="Verdana" w:cs="Arial"/>
          <w:bCs/>
          <w:sz w:val="22"/>
          <w:szCs w:val="22"/>
          <w:lang w:val="es-MX"/>
        </w:rPr>
        <w:footnoteReference w:id="12"/>
      </w:r>
      <w:r w:rsidRPr="007F440C">
        <w:rPr>
          <w:rFonts w:ascii="Verdana" w:eastAsia="Calibri" w:hAnsi="Verdana" w:cs="Arial"/>
          <w:bCs/>
          <w:sz w:val="22"/>
          <w:szCs w:val="22"/>
          <w:lang w:val="es-MX"/>
        </w:rPr>
        <w:t xml:space="preserve"> debe señalarse que, </w:t>
      </w:r>
      <w:r w:rsidRPr="007F440C">
        <w:rPr>
          <w:rFonts w:ascii="Verdana" w:hAnsi="Verdana" w:cs="Arial"/>
          <w:sz w:val="22"/>
          <w:szCs w:val="22"/>
        </w:rPr>
        <w:t xml:space="preserve">no existe disposición normativa que consagre de forma expresa las causales de suspensión del contrato, mucho menos en virtud </w:t>
      </w:r>
      <w:r w:rsidRPr="00F60022">
        <w:rPr>
          <w:rFonts w:ascii="Verdana" w:hAnsi="Verdana" w:cs="Arial"/>
          <w:sz w:val="22"/>
          <w:szCs w:val="22"/>
        </w:rPr>
        <w:t>del estado de embarazo o de la licencia de maternidad. El Consejo de Estado, en sentencia del 28 de abril de 2010, se refirió a las causales que suspenden el contrato, en los siguientes términos:</w:t>
      </w:r>
    </w:p>
    <w:p w14:paraId="5658F94E" w14:textId="77777777" w:rsidR="00702B76" w:rsidRPr="007F440C" w:rsidRDefault="00702B76" w:rsidP="00702B76">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2E611701" w14:textId="77777777" w:rsidR="00702B76" w:rsidRPr="00F60022" w:rsidRDefault="00702B76" w:rsidP="00702B76">
      <w:pPr>
        <w:pStyle w:val="NormalWeb"/>
        <w:shd w:val="clear" w:color="auto" w:fill="FFFFFF"/>
        <w:spacing w:before="0" w:beforeAutospacing="0" w:after="0" w:afterAutospacing="0"/>
        <w:ind w:left="709" w:right="709"/>
        <w:jc w:val="both"/>
        <w:rPr>
          <w:rFonts w:ascii="Verdana" w:hAnsi="Verdana" w:cs="Arial"/>
          <w:i/>
          <w:iCs/>
          <w:sz w:val="20"/>
          <w:szCs w:val="20"/>
        </w:rPr>
      </w:pPr>
      <w:r w:rsidRPr="00F60022">
        <w:rPr>
          <w:rFonts w:ascii="Verdana" w:hAnsi="Verdana" w:cs="Arial"/>
          <w:i/>
          <w:iCs/>
          <w:sz w:val="20"/>
          <w:szCs w:val="20"/>
        </w:rPr>
        <w:t xml:space="preserve"> “En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w:t>
      </w:r>
      <w:r w:rsidRPr="00F60022">
        <w:rPr>
          <w:rFonts w:ascii="Verdana" w:hAnsi="Verdana" w:cs="Arial"/>
          <w:i/>
          <w:iCs/>
          <w:sz w:val="20"/>
          <w:szCs w:val="20"/>
        </w:rPr>
        <w:lastRenderedPageBreak/>
        <w:t>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p>
    <w:p w14:paraId="5DBC49E4" w14:textId="77777777" w:rsidR="00702B76" w:rsidRPr="007F440C" w:rsidRDefault="00702B76" w:rsidP="00702B76">
      <w:pPr>
        <w:widowControl w:val="0"/>
        <w:autoSpaceDE w:val="0"/>
        <w:autoSpaceDN w:val="0"/>
        <w:spacing w:after="0" w:line="276" w:lineRule="auto"/>
        <w:jc w:val="both"/>
        <w:rPr>
          <w:rFonts w:ascii="Verdana" w:hAnsi="Verdana" w:cs="Arial"/>
          <w:shd w:val="clear" w:color="auto" w:fill="FFFFFF"/>
        </w:rPr>
      </w:pPr>
    </w:p>
    <w:p w14:paraId="1B6BA970" w14:textId="77777777" w:rsidR="00702B76" w:rsidRPr="007F440C" w:rsidRDefault="00702B76" w:rsidP="00702B76">
      <w:pPr>
        <w:spacing w:after="0" w:line="276" w:lineRule="auto"/>
        <w:ind w:firstLine="708"/>
        <w:jc w:val="both"/>
        <w:rPr>
          <w:rFonts w:ascii="Verdana" w:hAnsi="Verdana" w:cs="Arial"/>
        </w:rPr>
      </w:pPr>
      <w:r w:rsidRPr="007F440C">
        <w:rPr>
          <w:rFonts w:ascii="Verdana" w:hAnsi="Verdana" w:cs="Arial"/>
        </w:rPr>
        <w:t>Por otro lado, el Ministerio de Trabajo al absolver una consulta con relación a la suspensión del contrato de prestación de servicios, por licencia de maternidad, conceptuó:</w:t>
      </w:r>
    </w:p>
    <w:p w14:paraId="0C4FFFF6" w14:textId="77777777" w:rsidR="00702B76" w:rsidRPr="007F440C" w:rsidRDefault="00702B76" w:rsidP="00702B76">
      <w:pPr>
        <w:spacing w:after="0" w:line="276" w:lineRule="auto"/>
        <w:ind w:left="709" w:right="709"/>
        <w:jc w:val="both"/>
        <w:rPr>
          <w:rFonts w:ascii="Verdana" w:hAnsi="Verdana" w:cs="Arial"/>
          <w:sz w:val="21"/>
          <w:szCs w:val="21"/>
        </w:rPr>
      </w:pPr>
    </w:p>
    <w:p w14:paraId="741B44C6" w14:textId="77777777" w:rsidR="00702B76" w:rsidRPr="00F60022" w:rsidRDefault="00702B76" w:rsidP="00702B76">
      <w:pPr>
        <w:spacing w:after="0" w:line="240" w:lineRule="auto"/>
        <w:ind w:left="709" w:right="709"/>
        <w:contextualSpacing/>
        <w:jc w:val="both"/>
        <w:rPr>
          <w:rFonts w:ascii="Verdana" w:hAnsi="Verdana" w:cs="Arial"/>
          <w:i/>
          <w:iCs/>
          <w:sz w:val="20"/>
          <w:szCs w:val="20"/>
        </w:rPr>
      </w:pPr>
      <w:r w:rsidRPr="00F60022">
        <w:rPr>
          <w:rFonts w:ascii="Verdana" w:hAnsi="Verdana" w:cs="Arial"/>
          <w:i/>
          <w:iCs/>
          <w:color w:val="333333"/>
          <w:sz w:val="20"/>
          <w:szCs w:val="20"/>
        </w:rPr>
        <w:t>“</w:t>
      </w:r>
      <w:r w:rsidRPr="00F60022">
        <w:rPr>
          <w:rFonts w:ascii="Verdana" w:hAnsi="Verdana" w:cs="Arial"/>
          <w:i/>
          <w:iCs/>
          <w:sz w:val="20"/>
          <w:szCs w:val="20"/>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552A59E9" w14:textId="77777777" w:rsidR="00702B76" w:rsidRPr="00F60022" w:rsidRDefault="00702B76" w:rsidP="00702B76">
      <w:pPr>
        <w:spacing w:after="0" w:line="240" w:lineRule="auto"/>
        <w:ind w:left="709" w:right="709"/>
        <w:contextualSpacing/>
        <w:jc w:val="both"/>
        <w:rPr>
          <w:rFonts w:ascii="Verdana" w:hAnsi="Verdana" w:cs="Arial"/>
          <w:i/>
          <w:iCs/>
          <w:sz w:val="20"/>
          <w:szCs w:val="20"/>
        </w:rPr>
      </w:pPr>
    </w:p>
    <w:p w14:paraId="54C834C2" w14:textId="77777777" w:rsidR="00702B76" w:rsidRPr="00F60022" w:rsidRDefault="00702B76" w:rsidP="00702B76">
      <w:pPr>
        <w:shd w:val="clear" w:color="auto" w:fill="FFFFFF"/>
        <w:spacing w:after="0" w:line="240" w:lineRule="auto"/>
        <w:ind w:left="709" w:right="709"/>
        <w:contextualSpacing/>
        <w:jc w:val="both"/>
        <w:rPr>
          <w:rFonts w:ascii="Verdana" w:hAnsi="Verdana" w:cs="Arial"/>
          <w:i/>
          <w:iCs/>
          <w:sz w:val="20"/>
          <w:szCs w:val="20"/>
        </w:rPr>
      </w:pPr>
      <w:r w:rsidRPr="00F60022">
        <w:rPr>
          <w:rFonts w:ascii="Verdana" w:hAnsi="Verdana" w:cs="Arial"/>
          <w:i/>
          <w:iCs/>
          <w:sz w:val="20"/>
          <w:szCs w:val="20"/>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F60022">
        <w:rPr>
          <w:rFonts w:ascii="Verdana" w:hAnsi="Verdana" w:cs="Arial"/>
          <w:i/>
          <w:iCs/>
          <w:color w:val="333333"/>
          <w:sz w:val="20"/>
          <w:szCs w:val="20"/>
        </w:rPr>
        <w:t>”.</w:t>
      </w:r>
      <w:r w:rsidRPr="00F60022">
        <w:rPr>
          <w:rStyle w:val="Refdenotaalpie"/>
          <w:rFonts w:ascii="Verdana" w:hAnsi="Verdana" w:cs="Arial"/>
          <w:i/>
          <w:iCs/>
          <w:sz w:val="20"/>
          <w:szCs w:val="20"/>
        </w:rPr>
        <w:footnoteReference w:id="13"/>
      </w:r>
    </w:p>
    <w:p w14:paraId="1F9CCCA5" w14:textId="77777777" w:rsidR="00702B76" w:rsidRPr="007F440C" w:rsidRDefault="00702B76" w:rsidP="00702B76">
      <w:pPr>
        <w:spacing w:after="0" w:line="240" w:lineRule="auto"/>
        <w:jc w:val="both"/>
        <w:rPr>
          <w:rFonts w:ascii="Verdana" w:eastAsia="Arial" w:hAnsi="Verdana" w:cs="Arial"/>
        </w:rPr>
      </w:pPr>
    </w:p>
    <w:p w14:paraId="5D63AB6F" w14:textId="77777777" w:rsidR="00702B76" w:rsidRPr="00070EC3" w:rsidRDefault="00702B76" w:rsidP="00702B76">
      <w:pPr>
        <w:widowControl w:val="0"/>
        <w:autoSpaceDE w:val="0"/>
        <w:autoSpaceDN w:val="0"/>
        <w:spacing w:after="120" w:line="276" w:lineRule="auto"/>
        <w:ind w:firstLine="708"/>
        <w:jc w:val="both"/>
        <w:rPr>
          <w:rFonts w:ascii="Verdana" w:eastAsia="Arial" w:hAnsi="Verdana" w:cs="Arial"/>
        </w:rPr>
      </w:pPr>
      <w:r w:rsidRPr="00070EC3">
        <w:rPr>
          <w:rFonts w:ascii="Verdana" w:eastAsia="Arial" w:hAnsi="Verdana" w:cs="Arial"/>
        </w:rPr>
        <w:t>Finalmente, en lo que atañe a la suspensión del contrato de prestación de servicios, es importante manifestar que frente a la consulta planteada acerca de si es procedente o no suspender un contrato de prestación de servicios cuando la contratista está en estado de embarazo o durante la licencia de maternidad</w:t>
      </w:r>
      <w:r w:rsidRPr="00070EC3">
        <w:rPr>
          <w:rStyle w:val="Refdenotaalpie"/>
          <w:rFonts w:ascii="Verdana" w:eastAsia="Arial" w:hAnsi="Verdana" w:cs="Arial"/>
        </w:rPr>
        <w:footnoteReference w:id="14"/>
      </w:r>
      <w:r w:rsidRPr="00070EC3">
        <w:rPr>
          <w:rFonts w:ascii="Verdana" w:eastAsia="Arial" w:hAnsi="Verdana" w:cs="Arial"/>
        </w:rPr>
        <w:t xml:space="preserve"> debe señalarse que, no existe disposición normativa que consagre de forma expresa las causales de suspensión del contrato, mucho menos en virtud del estado de embarazo o de la licencia de maternidad. </w:t>
      </w:r>
    </w:p>
    <w:p w14:paraId="53B4A4D4" w14:textId="77777777" w:rsidR="00702B76" w:rsidRPr="00070EC3" w:rsidRDefault="00702B76" w:rsidP="00702B76">
      <w:pPr>
        <w:widowControl w:val="0"/>
        <w:autoSpaceDE w:val="0"/>
        <w:autoSpaceDN w:val="0"/>
        <w:spacing w:after="0" w:line="276" w:lineRule="auto"/>
        <w:ind w:firstLine="709"/>
        <w:jc w:val="both"/>
        <w:rPr>
          <w:rFonts w:ascii="Verdana" w:eastAsia="Arial" w:hAnsi="Verdana" w:cs="Arial"/>
        </w:rPr>
      </w:pPr>
      <w:r w:rsidRPr="00070EC3">
        <w:rPr>
          <w:rFonts w:ascii="Verdana" w:eastAsia="Arial" w:hAnsi="Verdana" w:cs="Arial"/>
        </w:rPr>
        <w:t xml:space="preserve">El Consejo de Estado, en sentencia proferida por el CP. Dr. Enrique Gil Botero, en sentencia del 28 de abril de 2010, se refirió a las causales que </w:t>
      </w:r>
      <w:r w:rsidRPr="00070EC3">
        <w:rPr>
          <w:rFonts w:ascii="Verdana" w:eastAsia="Arial" w:hAnsi="Verdana" w:cs="Arial"/>
        </w:rPr>
        <w:lastRenderedPageBreak/>
        <w:t>suspenden el contrato, en los siguientes términos:</w:t>
      </w:r>
    </w:p>
    <w:p w14:paraId="54243B3F" w14:textId="77777777" w:rsidR="00702B76" w:rsidRPr="00070EC3" w:rsidRDefault="00702B76" w:rsidP="00702B76">
      <w:pPr>
        <w:widowControl w:val="0"/>
        <w:autoSpaceDE w:val="0"/>
        <w:autoSpaceDN w:val="0"/>
        <w:spacing w:after="0" w:line="276" w:lineRule="auto"/>
        <w:ind w:firstLine="709"/>
        <w:jc w:val="both"/>
        <w:rPr>
          <w:rFonts w:ascii="Verdana" w:eastAsia="Arial" w:hAnsi="Verdana" w:cs="Arial"/>
        </w:rPr>
      </w:pPr>
    </w:p>
    <w:p w14:paraId="0D01BEC0" w14:textId="77777777" w:rsidR="00702B76" w:rsidRPr="00070EC3" w:rsidRDefault="00702B76" w:rsidP="00702B76">
      <w:pPr>
        <w:widowControl w:val="0"/>
        <w:autoSpaceDE w:val="0"/>
        <w:autoSpaceDN w:val="0"/>
        <w:spacing w:after="0" w:line="240" w:lineRule="auto"/>
        <w:ind w:left="709" w:right="709"/>
        <w:jc w:val="both"/>
        <w:rPr>
          <w:rFonts w:ascii="Verdana" w:eastAsia="Arial" w:hAnsi="Verdana" w:cs="Arial"/>
          <w:sz w:val="20"/>
          <w:szCs w:val="20"/>
        </w:rPr>
      </w:pPr>
      <w:r w:rsidRPr="00070EC3">
        <w:rPr>
          <w:rFonts w:ascii="Verdana" w:eastAsia="Arial" w:hAnsi="Verdana" w:cs="Arial"/>
          <w:sz w:val="20"/>
          <w:szCs w:val="20"/>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070EC3">
        <w:rPr>
          <w:rFonts w:ascii="Verdana" w:eastAsia="Arial" w:hAnsi="Verdana" w:cs="Arial"/>
          <w:sz w:val="20"/>
          <w:szCs w:val="20"/>
        </w:rPr>
        <w:t>proporcionalidad,</w:t>
      </w:r>
      <w:proofErr w:type="gramEnd"/>
      <w:r w:rsidRPr="00070EC3">
        <w:rPr>
          <w:rFonts w:ascii="Verdana" w:eastAsia="Arial" w:hAnsi="Verdana" w:cs="Arial"/>
          <w:sz w:val="20"/>
          <w:szCs w:val="20"/>
        </w:rPr>
        <w:t xml:space="preserve"> sujeta a un término o condición, período este durante el que las obligaciones contenidas en el contrato no se ejecutan, pero sin que se impute ese tiempo al plazo pactado inicialmente por las partes. […]”.</w:t>
      </w:r>
    </w:p>
    <w:p w14:paraId="16FF7D95" w14:textId="77777777" w:rsidR="00702B76" w:rsidRPr="00070EC3" w:rsidRDefault="00702B76" w:rsidP="00702B76">
      <w:pPr>
        <w:widowControl w:val="0"/>
        <w:autoSpaceDE w:val="0"/>
        <w:autoSpaceDN w:val="0"/>
        <w:spacing w:after="0" w:line="276" w:lineRule="auto"/>
        <w:ind w:left="709" w:right="709"/>
        <w:jc w:val="both"/>
        <w:rPr>
          <w:rFonts w:ascii="Verdana" w:eastAsia="Arial" w:hAnsi="Verdana" w:cs="Arial"/>
          <w:sz w:val="20"/>
          <w:szCs w:val="20"/>
        </w:rPr>
      </w:pPr>
    </w:p>
    <w:p w14:paraId="62816896" w14:textId="77777777" w:rsidR="00702B76" w:rsidRPr="00070EC3" w:rsidRDefault="00702B76" w:rsidP="00702B76">
      <w:pPr>
        <w:widowControl w:val="0"/>
        <w:autoSpaceDE w:val="0"/>
        <w:autoSpaceDN w:val="0"/>
        <w:spacing w:after="0" w:line="276" w:lineRule="auto"/>
        <w:ind w:firstLine="709"/>
        <w:jc w:val="both"/>
        <w:rPr>
          <w:rFonts w:ascii="Verdana" w:eastAsia="Arial" w:hAnsi="Verdana" w:cs="Arial"/>
        </w:rPr>
      </w:pPr>
      <w:r w:rsidRPr="00070EC3">
        <w:rPr>
          <w:rFonts w:ascii="Verdana" w:eastAsia="Arial" w:hAnsi="Verdana" w:cs="Arial"/>
        </w:rPr>
        <w:t>Por otro lado, el Ministerio de Trabajo al absolver una consulta en relación con la suspensión del contrato de prestación de servicios, por licencia de maternidad, conceptuó:</w:t>
      </w:r>
    </w:p>
    <w:p w14:paraId="199629D2" w14:textId="77777777" w:rsidR="00702B76" w:rsidRDefault="00702B76" w:rsidP="00702B76">
      <w:pPr>
        <w:widowControl w:val="0"/>
        <w:autoSpaceDE w:val="0"/>
        <w:autoSpaceDN w:val="0"/>
        <w:spacing w:after="0" w:line="240" w:lineRule="auto"/>
        <w:ind w:left="709" w:right="758"/>
        <w:jc w:val="both"/>
        <w:rPr>
          <w:rFonts w:ascii="Verdana" w:eastAsia="Arial" w:hAnsi="Verdana" w:cs="Arial"/>
          <w:sz w:val="20"/>
          <w:szCs w:val="20"/>
        </w:rPr>
      </w:pPr>
    </w:p>
    <w:p w14:paraId="30CF2346" w14:textId="77777777" w:rsidR="00702B76" w:rsidRPr="00070EC3" w:rsidRDefault="00702B76" w:rsidP="00702B76">
      <w:pPr>
        <w:widowControl w:val="0"/>
        <w:autoSpaceDE w:val="0"/>
        <w:autoSpaceDN w:val="0"/>
        <w:spacing w:after="0" w:line="240" w:lineRule="auto"/>
        <w:ind w:left="709" w:right="709"/>
        <w:jc w:val="both"/>
        <w:rPr>
          <w:rFonts w:ascii="Verdana" w:eastAsia="Arial" w:hAnsi="Verdana" w:cs="Arial"/>
          <w:sz w:val="20"/>
          <w:szCs w:val="20"/>
        </w:rPr>
      </w:pPr>
      <w:r w:rsidRPr="00070EC3">
        <w:rPr>
          <w:rFonts w:ascii="Verdana" w:eastAsia="Arial" w:hAnsi="Verdana" w:cs="Arial"/>
          <w:sz w:val="20"/>
          <w:szCs w:val="20"/>
        </w:rPr>
        <w:t xml:space="preserve">“La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 </w:t>
      </w:r>
    </w:p>
    <w:p w14:paraId="158900EF" w14:textId="77777777" w:rsidR="00702B76" w:rsidRDefault="00702B76" w:rsidP="00702B76">
      <w:pPr>
        <w:widowControl w:val="0"/>
        <w:autoSpaceDE w:val="0"/>
        <w:autoSpaceDN w:val="0"/>
        <w:spacing w:after="0" w:line="240" w:lineRule="auto"/>
        <w:ind w:left="709" w:right="709"/>
        <w:jc w:val="both"/>
        <w:rPr>
          <w:rFonts w:ascii="Verdana" w:eastAsia="Arial" w:hAnsi="Verdana" w:cs="Arial"/>
          <w:sz w:val="20"/>
          <w:szCs w:val="20"/>
        </w:rPr>
      </w:pPr>
    </w:p>
    <w:p w14:paraId="43F595C2" w14:textId="77777777" w:rsidR="00702B76" w:rsidRPr="00070EC3" w:rsidRDefault="00702B76" w:rsidP="00702B76">
      <w:pPr>
        <w:widowControl w:val="0"/>
        <w:autoSpaceDE w:val="0"/>
        <w:autoSpaceDN w:val="0"/>
        <w:spacing w:after="0" w:line="240" w:lineRule="auto"/>
        <w:ind w:left="709" w:right="709"/>
        <w:jc w:val="both"/>
        <w:rPr>
          <w:rFonts w:ascii="Verdana" w:eastAsia="Arial" w:hAnsi="Verdana" w:cs="Arial"/>
          <w:sz w:val="20"/>
          <w:szCs w:val="20"/>
        </w:rPr>
      </w:pPr>
      <w:r w:rsidRPr="00070EC3">
        <w:rPr>
          <w:rFonts w:ascii="Verdana" w:eastAsia="Arial" w:hAnsi="Verdana" w:cs="Arial"/>
          <w:sz w:val="20"/>
          <w:szCs w:val="20"/>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070EC3">
        <w:rPr>
          <w:rStyle w:val="Refdenotaalpie"/>
          <w:rFonts w:ascii="Verdana" w:eastAsia="Arial" w:hAnsi="Verdana" w:cs="Arial"/>
          <w:sz w:val="20"/>
          <w:szCs w:val="20"/>
        </w:rPr>
        <w:footnoteReference w:id="15"/>
      </w:r>
    </w:p>
    <w:p w14:paraId="3F7F1183" w14:textId="77777777" w:rsidR="00702B76" w:rsidRDefault="00702B76" w:rsidP="00702B76">
      <w:pPr>
        <w:spacing w:after="0" w:line="240" w:lineRule="auto"/>
        <w:jc w:val="both"/>
        <w:rPr>
          <w:rFonts w:ascii="Verdana" w:eastAsia="Arial" w:hAnsi="Verdana" w:cs="Arial"/>
        </w:rPr>
      </w:pPr>
    </w:p>
    <w:p w14:paraId="08CFA6DC" w14:textId="77777777" w:rsidR="00702B76" w:rsidRPr="00407ADD" w:rsidRDefault="00702B76" w:rsidP="00702B76">
      <w:pPr>
        <w:spacing w:after="120" w:line="276" w:lineRule="auto"/>
        <w:ind w:firstLine="709"/>
        <w:jc w:val="both"/>
        <w:rPr>
          <w:rFonts w:ascii="Verdana" w:eastAsia="Times New Roman" w:hAnsi="Verdana" w:cs="Arial"/>
          <w:lang w:eastAsia="es-ES_tradnl"/>
        </w:rPr>
      </w:pPr>
      <w:r w:rsidRPr="00407ADD">
        <w:rPr>
          <w:rFonts w:ascii="Verdana" w:eastAsia="Times New Roman" w:hAnsi="Verdana" w:cs="Arial"/>
          <w:lang w:eastAsia="es-ES_tradnl"/>
        </w:rPr>
        <w:t xml:space="preserve">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w:t>
      </w:r>
      <w:r w:rsidRPr="00407ADD">
        <w:rPr>
          <w:rFonts w:ascii="Verdana" w:eastAsia="Times New Roman" w:hAnsi="Verdana" w:cs="Arial"/>
          <w:lang w:eastAsia="es-ES_tradnl"/>
        </w:rPr>
        <w:lastRenderedPageBreak/>
        <w:t>los cuales deben llevarse a cabo la suspensión del contrato, por lo que ninguna de las partes de manera unilateral puede declararla por fuera de lo convenido.</w:t>
      </w:r>
    </w:p>
    <w:p w14:paraId="2140F85A" w14:textId="77777777" w:rsidR="00702B76" w:rsidRDefault="00702B76" w:rsidP="00702B76">
      <w:pPr>
        <w:spacing w:after="120" w:line="276" w:lineRule="auto"/>
        <w:ind w:firstLine="709"/>
        <w:jc w:val="both"/>
        <w:rPr>
          <w:rFonts w:ascii="Verdana" w:eastAsia="Times New Roman" w:hAnsi="Verdana" w:cs="Arial"/>
          <w:lang w:eastAsia="es-ES_tradnl"/>
        </w:rPr>
      </w:pPr>
      <w:r w:rsidRPr="00407ADD">
        <w:rPr>
          <w:rFonts w:ascii="Verdana" w:eastAsia="Times New Roman" w:hAnsi="Verdana" w:cs="Arial"/>
          <w:lang w:eastAsia="es-ES_tradnl"/>
        </w:rPr>
        <w:t>Conforme lo anterior, cuando se presenten el tipo de situaciones descritas en la consulta, la entidad estatal, a través del supervisor del contrato, determinará si las obligaciones contractuales no pueden desarrollarse temporalmente por parte de la contratista</w:t>
      </w:r>
      <w:r>
        <w:rPr>
          <w:rFonts w:ascii="Verdana" w:eastAsia="Times New Roman" w:hAnsi="Verdana" w:cs="Arial"/>
          <w:lang w:eastAsia="es-ES_tradnl"/>
        </w:rPr>
        <w:t xml:space="preserve"> con ocasión de alguna disposición médica que dificulte la ejecución de las actividades en el desarrollo del contrato de prestación de servicios</w:t>
      </w:r>
      <w:r w:rsidRPr="00407ADD">
        <w:rPr>
          <w:rFonts w:ascii="Verdana" w:eastAsia="Times New Roman" w:hAnsi="Verdana" w:cs="Arial"/>
          <w:lang w:eastAsia="es-ES_tradnl"/>
        </w:rPr>
        <w:t xml:space="preserve"> y, en consecuencia, </w:t>
      </w:r>
      <w:r>
        <w:rPr>
          <w:rFonts w:ascii="Verdana" w:eastAsia="Times New Roman" w:hAnsi="Verdana" w:cs="Arial"/>
          <w:lang w:eastAsia="es-ES_tradnl"/>
        </w:rPr>
        <w:t>procederá</w:t>
      </w:r>
      <w:r w:rsidRPr="00407ADD">
        <w:rPr>
          <w:rFonts w:ascii="Verdana" w:eastAsia="Times New Roman" w:hAnsi="Verdana" w:cs="Arial"/>
          <w:lang w:eastAsia="es-ES_tradnl"/>
        </w:rPr>
        <w:t xml:space="preserve"> la suspensión del contrato durante su estado de embarazo o en el periodo de la licencia de maternidad. En ese sentido, si a pesar </w:t>
      </w:r>
      <w:r>
        <w:rPr>
          <w:rFonts w:ascii="Verdana" w:eastAsia="Times New Roman" w:hAnsi="Verdana" w:cs="Arial"/>
          <w:lang w:eastAsia="es-ES_tradnl"/>
        </w:rPr>
        <w:t>del</w:t>
      </w:r>
      <w:r w:rsidRPr="00407ADD">
        <w:rPr>
          <w:rFonts w:ascii="Verdana" w:eastAsia="Times New Roman" w:hAnsi="Verdana" w:cs="Arial"/>
          <w:lang w:eastAsia="es-ES_tradnl"/>
        </w:rPr>
        <w:t xml:space="preserve"> estado de embarazo o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54845189" w14:textId="77777777" w:rsidR="00702B76" w:rsidRPr="00407ADD" w:rsidRDefault="00702B76" w:rsidP="00702B76">
      <w:pPr>
        <w:spacing w:after="120" w:line="276" w:lineRule="auto"/>
        <w:ind w:firstLine="709"/>
        <w:jc w:val="both"/>
        <w:rPr>
          <w:rFonts w:ascii="Verdana" w:eastAsia="Times New Roman" w:hAnsi="Verdana" w:cs="Arial"/>
          <w:lang w:eastAsia="es-ES_tradnl"/>
        </w:rPr>
      </w:pPr>
      <w:r w:rsidRPr="00070EC3">
        <w:rPr>
          <w:rFonts w:ascii="Verdana" w:hAnsi="Verdana" w:cs="Arial"/>
          <w:lang w:eastAsia="es-ES"/>
        </w:rPr>
        <w:t xml:space="preserve">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7338E17D" w14:textId="77777777" w:rsidR="00702B76" w:rsidRDefault="00702B76" w:rsidP="00702B76">
      <w:pPr>
        <w:spacing w:after="0" w:line="276" w:lineRule="auto"/>
        <w:ind w:firstLine="360"/>
        <w:jc w:val="both"/>
        <w:rPr>
          <w:rFonts w:ascii="Verdana" w:hAnsi="Verdana" w:cs="Arial"/>
          <w:lang w:eastAsia="es-ES"/>
        </w:rPr>
      </w:pPr>
      <w:r w:rsidRPr="00070EC3">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82F67C0" w14:textId="77777777" w:rsidR="00702B76" w:rsidRPr="00FF619C" w:rsidRDefault="00702B76" w:rsidP="00702B76">
      <w:pPr>
        <w:spacing w:after="0" w:line="276" w:lineRule="auto"/>
        <w:ind w:firstLine="360"/>
        <w:jc w:val="both"/>
        <w:rPr>
          <w:rFonts w:ascii="Verdana" w:hAnsi="Verdana" w:cs="Arial"/>
          <w:lang w:eastAsia="es-ES"/>
        </w:rPr>
      </w:pPr>
    </w:p>
    <w:p w14:paraId="7DAC2DF4" w14:textId="77777777" w:rsidR="00702B76" w:rsidRPr="007F440C" w:rsidRDefault="00702B76" w:rsidP="00702B76">
      <w:pPr>
        <w:widowControl w:val="0"/>
        <w:autoSpaceDE w:val="0"/>
        <w:autoSpaceDN w:val="0"/>
        <w:spacing w:after="120" w:line="240" w:lineRule="auto"/>
        <w:ind w:firstLine="709"/>
        <w:jc w:val="both"/>
        <w:rPr>
          <w:rFonts w:ascii="Verdana" w:eastAsia="Calibri" w:hAnsi="Verdana" w:cs="Arial"/>
          <w:bCs/>
          <w:color w:val="000000" w:themeColor="text1"/>
        </w:rPr>
      </w:pPr>
      <w:r w:rsidRPr="007F440C">
        <w:rPr>
          <w:rFonts w:ascii="Verdana" w:eastAsia="Calibri" w:hAnsi="Verdana" w:cs="Arial"/>
          <w:b/>
          <w:bCs/>
          <w:color w:val="000000" w:themeColor="text1"/>
        </w:rPr>
        <w:t>iv.</w:t>
      </w:r>
      <w:r w:rsidRPr="007F440C">
        <w:rPr>
          <w:rFonts w:ascii="Verdana" w:eastAsia="Calibri" w:hAnsi="Verdana" w:cs="Arial"/>
          <w:bCs/>
          <w:color w:val="000000" w:themeColor="text1"/>
        </w:rPr>
        <w:t xml:space="preserve"> Al margen de la explicación precedente debe advertirse que el análisis </w:t>
      </w:r>
      <w:r w:rsidRPr="007F440C">
        <w:rPr>
          <w:rFonts w:ascii="Verdana" w:eastAsia="Calibri" w:hAnsi="Verdana" w:cs="Arial"/>
          <w:bCs/>
          <w:color w:val="000000" w:themeColor="text1"/>
        </w:rPr>
        <w:lastRenderedPageBreak/>
        <w:t>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16BD77C" w14:textId="77777777" w:rsidR="00702B76" w:rsidRPr="007F440C" w:rsidRDefault="00702B76" w:rsidP="00702B76">
      <w:pPr>
        <w:spacing w:after="0" w:line="240" w:lineRule="auto"/>
        <w:ind w:firstLine="708"/>
        <w:jc w:val="both"/>
        <w:rPr>
          <w:rFonts w:ascii="Verdana" w:eastAsia="Calibri" w:hAnsi="Verdana" w:cs="Arial"/>
          <w:bCs/>
          <w:color w:val="000000" w:themeColor="text1"/>
        </w:rPr>
      </w:pPr>
      <w:r w:rsidRPr="007F440C">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313694FA" w14:textId="77777777" w:rsidR="00702B76" w:rsidRPr="00465E70" w:rsidRDefault="00702B76" w:rsidP="00702B76">
      <w:pPr>
        <w:spacing w:after="0" w:line="276" w:lineRule="auto"/>
        <w:ind w:firstLine="708"/>
        <w:jc w:val="both"/>
        <w:rPr>
          <w:rFonts w:ascii="Verdana" w:eastAsia="Calibri" w:hAnsi="Verdana" w:cs="Arial"/>
          <w:bCs/>
          <w:color w:val="000000" w:themeColor="text1"/>
        </w:rPr>
      </w:pPr>
    </w:p>
    <w:p w14:paraId="15FE0800" w14:textId="77777777" w:rsidR="00702B76" w:rsidRPr="00465E70"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65E70">
        <w:rPr>
          <w:rFonts w:ascii="Verdana" w:eastAsia="Century Gothic" w:hAnsi="Verdana" w:cs="Century Gothic"/>
          <w:b/>
          <w:bCs/>
        </w:rPr>
        <w:t>Referencias normativas, jurisprudenciales y otras fuentes:</w:t>
      </w:r>
    </w:p>
    <w:p w14:paraId="4D859EEC" w14:textId="77777777" w:rsidR="00702B76" w:rsidRPr="00465E70" w:rsidRDefault="00702B76" w:rsidP="00702B76">
      <w:pPr>
        <w:pStyle w:val="Prrafodelista"/>
        <w:tabs>
          <w:tab w:val="left" w:pos="142"/>
          <w:tab w:val="left" w:pos="284"/>
        </w:tabs>
        <w:spacing w:after="0" w:line="276" w:lineRule="auto"/>
        <w:ind w:left="0"/>
        <w:contextualSpacing w:val="0"/>
        <w:jc w:val="both"/>
        <w:rPr>
          <w:rFonts w:ascii="Verdana" w:eastAsia="Century Gothic" w:hAnsi="Verdana" w:cs="Century Gothic"/>
          <w:b/>
          <w:bCs/>
          <w:sz w:val="20"/>
          <w:szCs w:val="20"/>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02B76" w:rsidRPr="00465E70" w14:paraId="2B40D694" w14:textId="77777777" w:rsidTr="005E52A0">
        <w:trPr>
          <w:trHeight w:val="716"/>
        </w:trPr>
        <w:tc>
          <w:tcPr>
            <w:tcW w:w="8647" w:type="dxa"/>
          </w:tcPr>
          <w:p w14:paraId="1A2EA30C"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Ley 2306 de 2023. Artículo 6.</w:t>
            </w:r>
          </w:p>
          <w:p w14:paraId="0A31B8A3"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Ley 2114 de 2021, Artículo 3°</w:t>
            </w:r>
          </w:p>
          <w:p w14:paraId="3084FE50"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Código Sustantivo del Trabajo. Artículo 238.</w:t>
            </w:r>
          </w:p>
          <w:p w14:paraId="791D0645"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SU 070 de 2013. Magistrado Ponente: Gloria Stella Ortiz Delgado</w:t>
            </w:r>
          </w:p>
          <w:p w14:paraId="698682A5"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T-102 del 1 de marzo de 2016, M.P: María Victoria Calle Correa</w:t>
            </w:r>
          </w:p>
          <w:p w14:paraId="684EDE43"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T-743 de 2017, Exp. T-6.366.648 Magistrada Ponente Cristina Pardo Schlesinger.</w:t>
            </w:r>
          </w:p>
          <w:p w14:paraId="34B1A6E1"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T-564 del 6 de septiembre de 2017, M.P: Cristina Pardo Schlesinger</w:t>
            </w:r>
          </w:p>
          <w:p w14:paraId="1E5BC6DA"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SU 075 de 2018. Magistrado Ponente: Gloria Stella Ortiz Delgado</w:t>
            </w:r>
          </w:p>
          <w:p w14:paraId="41E86D1D"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Corte Constitucional, sentencia T-329 de 2022, Magistrada Ponente: Natalia Ángel Cabo</w:t>
            </w:r>
          </w:p>
          <w:p w14:paraId="0CAEDC29" w14:textId="77777777" w:rsidR="00702B76" w:rsidRPr="002B400F" w:rsidRDefault="00702B76" w:rsidP="00702B76">
            <w:pPr>
              <w:numPr>
                <w:ilvl w:val="0"/>
                <w:numId w:val="18"/>
              </w:numPr>
              <w:spacing w:before="100" w:beforeAutospacing="1" w:after="100" w:afterAutospacing="1" w:line="276" w:lineRule="auto"/>
              <w:rPr>
                <w:rFonts w:ascii="Verdana" w:eastAsia="Times New Roman" w:hAnsi="Verdana" w:cs="Times New Roman"/>
                <w:lang w:eastAsia="es-CO"/>
              </w:rPr>
            </w:pPr>
            <w:r w:rsidRPr="002B400F">
              <w:rPr>
                <w:rFonts w:ascii="Verdana" w:eastAsia="Times New Roman" w:hAnsi="Verdana" w:cs="Times New Roman"/>
                <w:lang w:eastAsia="es-CO"/>
              </w:rPr>
              <w:t>Ministerio del Trabajo. Concepto 9972 de 5 de marzo de 2014.</w:t>
            </w:r>
          </w:p>
        </w:tc>
      </w:tr>
    </w:tbl>
    <w:p w14:paraId="7174C2C1" w14:textId="77777777" w:rsidR="00702B76" w:rsidRPr="00465E70" w:rsidRDefault="00702B76" w:rsidP="00702B76">
      <w:pPr>
        <w:widowControl w:val="0"/>
        <w:autoSpaceDE w:val="0"/>
        <w:autoSpaceDN w:val="0"/>
        <w:spacing w:after="0" w:line="276" w:lineRule="auto"/>
        <w:jc w:val="both"/>
        <w:rPr>
          <w:rFonts w:ascii="Verdana" w:hAnsi="Verdana" w:cs="Arial"/>
        </w:rPr>
      </w:pPr>
    </w:p>
    <w:p w14:paraId="276061E6" w14:textId="77777777" w:rsidR="00702B76" w:rsidRPr="00465E70" w:rsidRDefault="00702B76" w:rsidP="00702B7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65E70">
        <w:rPr>
          <w:rFonts w:ascii="Verdana" w:eastAsia="Century Gothic" w:hAnsi="Verdana" w:cs="Century Gothic"/>
          <w:b/>
          <w:bCs/>
        </w:rPr>
        <w:t>Doctrina de la Agencia Nacional de Contratación Pública:</w:t>
      </w:r>
    </w:p>
    <w:p w14:paraId="37986ABB" w14:textId="77777777" w:rsidR="00702B76" w:rsidRPr="00465E70" w:rsidRDefault="00702B76" w:rsidP="00702B76">
      <w:pPr>
        <w:widowControl w:val="0"/>
        <w:autoSpaceDE w:val="0"/>
        <w:autoSpaceDN w:val="0"/>
        <w:spacing w:after="0" w:line="276" w:lineRule="auto"/>
        <w:jc w:val="both"/>
        <w:rPr>
          <w:rFonts w:ascii="Verdana" w:hAnsi="Verdana" w:cs="Arial"/>
        </w:rPr>
      </w:pPr>
    </w:p>
    <w:p w14:paraId="6D4347EB" w14:textId="77777777" w:rsidR="00702B76" w:rsidRDefault="00702B76" w:rsidP="00702B76">
      <w:pPr>
        <w:ind w:left="3"/>
        <w:jc w:val="both"/>
        <w:rPr>
          <w:rStyle w:val="normaltextrun"/>
          <w:rFonts w:ascii="Verdana" w:eastAsia="Calibri" w:hAnsi="Verdana" w:cs="Arial"/>
          <w:b/>
          <w:bCs/>
          <w:color w:val="000000" w:themeColor="text1"/>
          <w:lang w:val="es-ES" w:eastAsia="es-ES"/>
        </w:rPr>
      </w:pPr>
      <w:r w:rsidRPr="00A220B2">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w:t>
      </w:r>
      <w:r>
        <w:rPr>
          <w:rFonts w:ascii="Verdana" w:eastAsia="Calibri" w:hAnsi="Verdana" w:cs="Arial"/>
          <w:lang w:val="es-ES_tradnl" w:eastAsia="es-ES_tradnl"/>
        </w:rPr>
        <w:t>s</w:t>
      </w:r>
      <w:r w:rsidRPr="00CC5C68">
        <w:rPr>
          <w:rFonts w:ascii="Verdana" w:eastAsia="Calibri" w:hAnsi="Verdana" w:cs="Arial"/>
          <w:lang w:val="es-ES_tradnl" w:eastAsia="es-ES_tradnl"/>
        </w:rPr>
        <w:t xml:space="preserve">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C-712 del 7 de diciembre de 2022, C-789 del 22 de noviembre de 2022, C-031 del 17 de marzo de 2023, C-213 de 26 de junio de 2023, C-439 del 20 de octubre de 2023 y C-463 del 22 de noviembre de 2023</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Así mismo, se pronunció respecto de la suspensión del contrato de prestación de servicios por licencia de maternidad en el concepto con radicado 2201913000002416 del 10 de abril de 2019</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C-920 del 14 de febrero de 2023</w:t>
      </w:r>
      <w:r>
        <w:rPr>
          <w:rFonts w:ascii="Verdana" w:eastAsia="Calibri" w:hAnsi="Verdana" w:cs="Arial"/>
          <w:lang w:val="es-ES_tradnl" w:eastAsia="es-ES_tradnl"/>
        </w:rPr>
        <w:t>, C-231 del 27 de junio de 2024, C-545 del 12 de junio de 2025, C-1415 del 11 de noviembre de 2025, entre otros</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A220B2">
          <w:rPr>
            <w:rStyle w:val="Hipervnculo"/>
            <w:rFonts w:ascii="Verdana" w:hAnsi="Verdana" w:cs="Arial"/>
            <w:shd w:val="clear" w:color="auto" w:fill="FFFFFF"/>
            <w:lang w:val="es-ES"/>
          </w:rPr>
          <w:t>https://relatoria.colombiacompra.gov.co/busqueda/conceptos</w:t>
        </w:r>
      </w:hyperlink>
      <w:r w:rsidRPr="00A220B2">
        <w:rPr>
          <w:rStyle w:val="normaltextrun"/>
          <w:rFonts w:ascii="Verdana" w:hAnsi="Verdana" w:cs="Arial"/>
          <w:shd w:val="clear" w:color="auto" w:fill="FFFFFF"/>
          <w:lang w:val="es-ES"/>
        </w:rPr>
        <w:t>.</w:t>
      </w:r>
      <w:r w:rsidRPr="00A220B2">
        <w:rPr>
          <w:rStyle w:val="normaltextrun"/>
          <w:rFonts w:ascii="Verdana" w:hAnsi="Verdana" w:cs="Arial"/>
          <w:color w:val="FF0000"/>
          <w:shd w:val="clear" w:color="auto" w:fill="FFFFFF"/>
          <w:lang w:val="es-ES"/>
        </w:rPr>
        <w:t xml:space="preserve"> </w:t>
      </w:r>
    </w:p>
    <w:p w14:paraId="492B0738" w14:textId="77777777" w:rsidR="00702B76" w:rsidRPr="001F51B9" w:rsidRDefault="00702B76" w:rsidP="00702B76">
      <w:pPr>
        <w:widowControl w:val="0"/>
        <w:autoSpaceDE w:val="0"/>
        <w:autoSpaceDN w:val="0"/>
        <w:spacing w:after="0" w:line="276" w:lineRule="auto"/>
        <w:jc w:val="both"/>
        <w:rPr>
          <w:rFonts w:ascii="Verdana" w:hAnsi="Verdana" w:cs="Arial"/>
          <w:color w:val="FF0000"/>
          <w:shd w:val="clear" w:color="auto" w:fill="FFFFFF"/>
          <w:lang w:val="es-ES"/>
        </w:rPr>
      </w:pPr>
    </w:p>
    <w:p w14:paraId="12C0CB22" w14:textId="77777777" w:rsidR="00702B76" w:rsidRPr="001F51B9" w:rsidRDefault="00702B76" w:rsidP="00702B76">
      <w:pPr>
        <w:spacing w:after="0" w:line="276" w:lineRule="auto"/>
        <w:jc w:val="both"/>
        <w:rPr>
          <w:rFonts w:ascii="Verdana" w:hAnsi="Verdana"/>
        </w:rPr>
      </w:pPr>
      <w:r w:rsidRPr="001F51B9">
        <w:rPr>
          <w:rFonts w:ascii="Verdana" w:hAnsi="Verdana"/>
        </w:rPr>
        <w:t xml:space="preserve">Por último, lo invitamos a seguirnos en las redes sociales en las cuales se difunde información institucional: </w:t>
      </w:r>
    </w:p>
    <w:p w14:paraId="093D9E63" w14:textId="77777777" w:rsidR="00702B76" w:rsidRPr="001F51B9" w:rsidRDefault="00702B76" w:rsidP="00702B76">
      <w:pPr>
        <w:spacing w:after="0" w:line="276" w:lineRule="auto"/>
        <w:jc w:val="both"/>
        <w:rPr>
          <w:rFonts w:ascii="Verdana" w:hAnsi="Verdana"/>
        </w:rPr>
      </w:pPr>
    </w:p>
    <w:p w14:paraId="1BF1F6F0" w14:textId="77777777" w:rsidR="00702B76" w:rsidRPr="001F51B9" w:rsidRDefault="00702B76" w:rsidP="00702B76">
      <w:pPr>
        <w:spacing w:after="0" w:line="276" w:lineRule="auto"/>
        <w:jc w:val="both"/>
        <w:rPr>
          <w:rFonts w:ascii="Verdana" w:hAnsi="Verdana"/>
        </w:rPr>
      </w:pPr>
      <w:r w:rsidRPr="001F51B9">
        <w:rPr>
          <w:rFonts w:ascii="Verdana" w:hAnsi="Verdana"/>
        </w:rPr>
        <w:t xml:space="preserve">Twitter: </w:t>
      </w:r>
      <w:r w:rsidRPr="001F51B9">
        <w:rPr>
          <w:rStyle w:val="Hipervnculo"/>
          <w:rFonts w:ascii="Verdana" w:hAnsi="Verdana"/>
        </w:rPr>
        <w:t>@colombiacompra</w:t>
      </w:r>
      <w:r w:rsidRPr="001F51B9">
        <w:rPr>
          <w:rFonts w:ascii="Verdana" w:hAnsi="Verdana"/>
          <w:color w:val="0000FF"/>
        </w:rPr>
        <w:t xml:space="preserve"> </w:t>
      </w:r>
    </w:p>
    <w:p w14:paraId="2C9B06CB" w14:textId="77777777" w:rsidR="00702B76" w:rsidRPr="001F51B9" w:rsidRDefault="00702B76" w:rsidP="00702B76">
      <w:pPr>
        <w:spacing w:after="0" w:line="276" w:lineRule="auto"/>
        <w:jc w:val="both"/>
        <w:rPr>
          <w:rFonts w:ascii="Verdana" w:hAnsi="Verdana"/>
        </w:rPr>
      </w:pPr>
      <w:r w:rsidRPr="001F51B9">
        <w:rPr>
          <w:rFonts w:ascii="Verdana" w:hAnsi="Verdana"/>
        </w:rPr>
        <w:t xml:space="preserve">Facebook: </w:t>
      </w:r>
      <w:proofErr w:type="spellStart"/>
      <w:r w:rsidRPr="001F51B9">
        <w:rPr>
          <w:rStyle w:val="Hipervnculo"/>
          <w:rFonts w:ascii="Verdana" w:hAnsi="Verdana"/>
        </w:rPr>
        <w:t>ColombiaCompraEficiente</w:t>
      </w:r>
      <w:proofErr w:type="spellEnd"/>
    </w:p>
    <w:p w14:paraId="526056A9" w14:textId="77777777" w:rsidR="00702B76" w:rsidRPr="001F51B9" w:rsidRDefault="00702B76" w:rsidP="00702B76">
      <w:pPr>
        <w:spacing w:after="0" w:line="276" w:lineRule="auto"/>
        <w:jc w:val="both"/>
        <w:rPr>
          <w:rFonts w:ascii="Verdana" w:hAnsi="Verdana"/>
        </w:rPr>
      </w:pPr>
      <w:r w:rsidRPr="001F51B9">
        <w:rPr>
          <w:rFonts w:ascii="Verdana" w:hAnsi="Verdana"/>
        </w:rPr>
        <w:t xml:space="preserve">LinkedIn: </w:t>
      </w:r>
      <w:r w:rsidRPr="001F51B9">
        <w:rPr>
          <w:rStyle w:val="Hipervnculo"/>
          <w:rFonts w:ascii="Verdana" w:hAnsi="Verdana"/>
        </w:rPr>
        <w:t>Agencia Nacional de Contratación Pública - Colombia Compra Eficiente</w:t>
      </w:r>
      <w:r w:rsidRPr="001F51B9">
        <w:rPr>
          <w:rFonts w:ascii="Verdana" w:hAnsi="Verdana"/>
          <w:color w:val="0000FF"/>
        </w:rPr>
        <w:t xml:space="preserve"> </w:t>
      </w:r>
      <w:r w:rsidRPr="001F51B9">
        <w:rPr>
          <w:rFonts w:ascii="Verdana" w:hAnsi="Verdana"/>
        </w:rPr>
        <w:t xml:space="preserve">Instagram: </w:t>
      </w:r>
      <w:r w:rsidRPr="001F51B9">
        <w:rPr>
          <w:rStyle w:val="Hipervnculo"/>
          <w:rFonts w:ascii="Verdana" w:hAnsi="Verdana"/>
        </w:rPr>
        <w:t>@colombiacompraeficiente_cce</w:t>
      </w:r>
    </w:p>
    <w:p w14:paraId="54E98515" w14:textId="77777777" w:rsidR="00702B76" w:rsidRPr="001F51B9" w:rsidRDefault="00702B76" w:rsidP="00702B76">
      <w:pPr>
        <w:widowControl w:val="0"/>
        <w:autoSpaceDE w:val="0"/>
        <w:autoSpaceDN w:val="0"/>
        <w:spacing w:after="0" w:line="276" w:lineRule="auto"/>
        <w:jc w:val="both"/>
        <w:rPr>
          <w:rFonts w:ascii="Verdana" w:hAnsi="Verdana" w:cs="Arial"/>
        </w:rPr>
      </w:pPr>
    </w:p>
    <w:p w14:paraId="1DA361DB" w14:textId="77777777" w:rsidR="00702B76" w:rsidRPr="001F51B9" w:rsidRDefault="00702B76" w:rsidP="00702B76">
      <w:pPr>
        <w:widowControl w:val="0"/>
        <w:autoSpaceDE w:val="0"/>
        <w:autoSpaceDN w:val="0"/>
        <w:spacing w:after="0" w:line="276" w:lineRule="auto"/>
        <w:jc w:val="both"/>
        <w:rPr>
          <w:rFonts w:ascii="Verdana" w:hAnsi="Verdana" w:cs="Arial"/>
          <w:lang w:val="es-ES_tradnl"/>
        </w:rPr>
      </w:pPr>
      <w:r w:rsidRPr="001F51B9">
        <w:rPr>
          <w:rFonts w:ascii="Verdana" w:hAnsi="Verdana" w:cs="Arial"/>
        </w:rPr>
        <w:t xml:space="preserve">Este concepto tiene el alcance previsto en el artículo 28 del Código de Procedimiento Administrativo y de lo Contencioso Administrativo </w:t>
      </w:r>
      <w:r w:rsidRPr="001F51B9">
        <w:rPr>
          <w:rFonts w:ascii="Verdana" w:hAnsi="Verdana" w:cs="Arial"/>
          <w:lang w:val="es-ES_tradnl"/>
        </w:rPr>
        <w:t>y las expresiones aquí utilizadas con mayúscula inicial deben ser entendidas con el significado que les otorga el artículo 2.2.1.1.1.3.1. del Decreto 1082 de 2015.</w:t>
      </w:r>
    </w:p>
    <w:p w14:paraId="1FEDBF44" w14:textId="77777777" w:rsidR="00702B76" w:rsidRPr="001F51B9" w:rsidRDefault="00702B76" w:rsidP="00702B76">
      <w:pPr>
        <w:widowControl w:val="0"/>
        <w:autoSpaceDE w:val="0"/>
        <w:autoSpaceDN w:val="0"/>
        <w:spacing w:after="0" w:line="276" w:lineRule="auto"/>
        <w:jc w:val="both"/>
        <w:rPr>
          <w:rFonts w:ascii="Verdana" w:hAnsi="Verdana" w:cs="Arial"/>
        </w:rPr>
      </w:pPr>
    </w:p>
    <w:p w14:paraId="7ECF49B9" w14:textId="77777777" w:rsidR="00702B76" w:rsidRPr="001F51B9" w:rsidRDefault="00702B76" w:rsidP="00702B76">
      <w:pPr>
        <w:spacing w:after="0" w:line="276" w:lineRule="auto"/>
        <w:rPr>
          <w:rFonts w:ascii="Verdana" w:hAnsi="Verdana" w:cs="Arial"/>
          <w:lang w:eastAsia="es-CO"/>
        </w:rPr>
      </w:pPr>
      <w:r w:rsidRPr="001F51B9">
        <w:rPr>
          <w:rFonts w:ascii="Verdana" w:eastAsia="Times New Roman" w:hAnsi="Verdana" w:cs="Arial"/>
          <w:lang w:eastAsia="es-CO"/>
        </w:rPr>
        <w:t>Atentamente,</w:t>
      </w:r>
      <w:r w:rsidRPr="001F51B9">
        <w:rPr>
          <w:rFonts w:ascii="Verdana" w:hAnsi="Verdana" w:cs="Arial"/>
          <w:lang w:eastAsia="es-CO"/>
        </w:rPr>
        <w:t xml:space="preserve"> </w:t>
      </w:r>
    </w:p>
    <w:p w14:paraId="714C3CFC" w14:textId="6E6680F9" w:rsidR="00702B76" w:rsidRPr="001F51B9" w:rsidRDefault="00C43E7C" w:rsidP="00C43E7C">
      <w:pPr>
        <w:spacing w:line="276" w:lineRule="auto"/>
        <w:jc w:val="center"/>
        <w:rPr>
          <w:rFonts w:ascii="Verdana" w:hAnsi="Verdana" w:cs="Arial"/>
          <w:color w:val="000000"/>
          <w:lang w:eastAsia="es-CO"/>
        </w:rPr>
      </w:pPr>
      <w:r w:rsidRPr="00C43E7C">
        <w:rPr>
          <w:rFonts w:ascii="Verdana" w:hAnsi="Verdana" w:cs="Arial"/>
          <w:noProof/>
          <w:color w:val="000000"/>
          <w:lang w:eastAsia="es-CO"/>
        </w:rPr>
        <w:lastRenderedPageBreak/>
        <w:drawing>
          <wp:inline distT="0" distB="0" distL="0" distR="0" wp14:anchorId="1CC72A84" wp14:editId="3CE5292F">
            <wp:extent cx="2981009" cy="1180214"/>
            <wp:effectExtent l="0" t="0" r="0" b="1270"/>
            <wp:docPr id="16068478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97546" cy="1186761"/>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02B76" w:rsidRPr="001F51B9" w14:paraId="16A5EF4E" w14:textId="77777777" w:rsidTr="005E52A0">
        <w:trPr>
          <w:trHeight w:val="315"/>
        </w:trPr>
        <w:tc>
          <w:tcPr>
            <w:tcW w:w="893" w:type="dxa"/>
            <w:vAlign w:val="center"/>
            <w:hideMark/>
          </w:tcPr>
          <w:p w14:paraId="14CC7647" w14:textId="77777777" w:rsidR="00702B76" w:rsidRPr="001F51B9" w:rsidRDefault="00702B76" w:rsidP="005E52A0">
            <w:pPr>
              <w:contextualSpacing/>
              <w:rPr>
                <w:rFonts w:ascii="Verdana" w:hAnsi="Verdana" w:cs="Arial"/>
                <w:sz w:val="16"/>
                <w:szCs w:val="16"/>
                <w:lang w:val="es-ES" w:eastAsia="es-ES"/>
              </w:rPr>
            </w:pPr>
            <w:r w:rsidRPr="001F51B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2E23679" w14:textId="77777777" w:rsidR="00702B76" w:rsidRPr="001F51B9" w:rsidRDefault="00702B76" w:rsidP="005E52A0">
            <w:pPr>
              <w:contextualSpacing/>
              <w:rPr>
                <w:rFonts w:ascii="Verdana" w:eastAsia="Arial" w:hAnsi="Verdana" w:cs="Arial"/>
                <w:sz w:val="16"/>
                <w:szCs w:val="16"/>
              </w:rPr>
            </w:pPr>
            <w:r w:rsidRPr="001F51B9">
              <w:rPr>
                <w:rFonts w:ascii="Verdana" w:eastAsia="Arial" w:hAnsi="Verdana" w:cs="Arial"/>
                <w:sz w:val="16"/>
                <w:szCs w:val="16"/>
              </w:rPr>
              <w:t>Andrea Camila Polo Paz</w:t>
            </w:r>
          </w:p>
          <w:p w14:paraId="3B5067AB" w14:textId="77777777" w:rsidR="00702B76" w:rsidRPr="001F51B9" w:rsidRDefault="00702B76" w:rsidP="005E52A0">
            <w:pPr>
              <w:contextualSpacing/>
              <w:rPr>
                <w:rFonts w:ascii="Verdana" w:eastAsia="Arial" w:hAnsi="Verdana" w:cs="Arial"/>
                <w:sz w:val="16"/>
                <w:szCs w:val="16"/>
              </w:rPr>
            </w:pPr>
            <w:r w:rsidRPr="001F51B9">
              <w:rPr>
                <w:rStyle w:val="normaltextrun"/>
                <w:rFonts w:ascii="Verdana" w:eastAsia="Arial" w:hAnsi="Verdana" w:cs="Arial"/>
                <w:sz w:val="16"/>
                <w:szCs w:val="16"/>
              </w:rPr>
              <w:t>Analista T02-1 de la Subdirección de Gestión Contractual</w:t>
            </w:r>
          </w:p>
        </w:tc>
      </w:tr>
      <w:tr w:rsidR="00702B76" w:rsidRPr="001F51B9" w14:paraId="0DE13C73" w14:textId="77777777" w:rsidTr="005E52A0">
        <w:trPr>
          <w:trHeight w:val="330"/>
        </w:trPr>
        <w:tc>
          <w:tcPr>
            <w:tcW w:w="893" w:type="dxa"/>
            <w:vAlign w:val="center"/>
            <w:hideMark/>
          </w:tcPr>
          <w:p w14:paraId="76DA4831" w14:textId="77777777" w:rsidR="00702B76" w:rsidRPr="001F51B9" w:rsidRDefault="00702B76" w:rsidP="005E52A0">
            <w:pPr>
              <w:contextualSpacing/>
              <w:rPr>
                <w:rFonts w:ascii="Verdana" w:hAnsi="Verdana" w:cs="Arial"/>
                <w:sz w:val="16"/>
                <w:szCs w:val="16"/>
                <w:lang w:val="es-ES" w:eastAsia="es-ES"/>
              </w:rPr>
            </w:pPr>
            <w:r w:rsidRPr="001F51B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F107D3B" w14:textId="77777777" w:rsidR="00702B76" w:rsidRPr="00993E2C" w:rsidRDefault="00702B76" w:rsidP="005E52A0">
            <w:pPr>
              <w:pStyle w:val="paragraph"/>
              <w:spacing w:before="0" w:beforeAutospacing="0" w:after="0" w:afterAutospacing="0"/>
              <w:contextualSpacing/>
              <w:textAlignment w:val="baseline"/>
              <w:rPr>
                <w:rStyle w:val="normaltextrun"/>
                <w:rFonts w:ascii="Verdana" w:hAnsi="Verdana" w:cs="Arial"/>
                <w:sz w:val="16"/>
                <w:szCs w:val="16"/>
                <w:lang w:val="es-ES"/>
              </w:rPr>
            </w:pPr>
            <w:r w:rsidRPr="00993E2C">
              <w:rPr>
                <w:rStyle w:val="normaltextrun"/>
                <w:rFonts w:ascii="Verdana" w:hAnsi="Verdana" w:cs="Arial"/>
                <w:sz w:val="16"/>
                <w:szCs w:val="16"/>
                <w:lang w:val="es-ES"/>
              </w:rPr>
              <w:t>D</w:t>
            </w:r>
            <w:r w:rsidRPr="00993E2C">
              <w:rPr>
                <w:rStyle w:val="normaltextrun"/>
                <w:rFonts w:ascii="Verdana" w:hAnsi="Verdana"/>
                <w:sz w:val="16"/>
                <w:szCs w:val="16"/>
                <w:lang w:val="es-ES"/>
              </w:rPr>
              <w:t>iana Saavedra Castañeda</w:t>
            </w:r>
          </w:p>
          <w:p w14:paraId="26A11CF9" w14:textId="77777777" w:rsidR="00702B76" w:rsidRPr="001F51B9" w:rsidRDefault="00702B76" w:rsidP="005E52A0">
            <w:pPr>
              <w:pStyle w:val="paragraph"/>
              <w:spacing w:before="0" w:beforeAutospacing="0" w:after="0" w:afterAutospacing="0"/>
              <w:contextualSpacing/>
              <w:textAlignment w:val="baseline"/>
              <w:rPr>
                <w:rFonts w:ascii="Verdana" w:hAnsi="Verdana" w:cs="Arial"/>
                <w:sz w:val="16"/>
                <w:szCs w:val="16"/>
                <w:lang w:val="es-ES"/>
              </w:rPr>
            </w:pPr>
            <w:r w:rsidRPr="001F51B9">
              <w:rPr>
                <w:rStyle w:val="normaltextrun"/>
                <w:rFonts w:ascii="Verdana" w:hAnsi="Verdana" w:cs="Arial"/>
                <w:sz w:val="16"/>
                <w:szCs w:val="16"/>
                <w:lang w:val="es-ES"/>
              </w:rPr>
              <w:t>Contratista de la Subdirección de Gestión Contractual</w:t>
            </w:r>
            <w:r w:rsidRPr="001F51B9">
              <w:rPr>
                <w:rStyle w:val="eop"/>
                <w:rFonts w:ascii="Verdana" w:hAnsi="Verdana" w:cs="Arial"/>
                <w:sz w:val="16"/>
                <w:szCs w:val="16"/>
              </w:rPr>
              <w:t> </w:t>
            </w:r>
          </w:p>
        </w:tc>
      </w:tr>
      <w:tr w:rsidR="00702B76" w:rsidRPr="001F51B9" w14:paraId="3FC21871" w14:textId="77777777" w:rsidTr="005E52A0">
        <w:trPr>
          <w:trHeight w:val="300"/>
        </w:trPr>
        <w:tc>
          <w:tcPr>
            <w:tcW w:w="893" w:type="dxa"/>
            <w:vAlign w:val="center"/>
          </w:tcPr>
          <w:p w14:paraId="14D8BFE7" w14:textId="77777777" w:rsidR="00702B76" w:rsidRPr="001F51B9" w:rsidRDefault="00702B76" w:rsidP="005E52A0">
            <w:pPr>
              <w:contextualSpacing/>
              <w:rPr>
                <w:rFonts w:ascii="Verdana" w:hAnsi="Verdana" w:cs="Arial"/>
                <w:sz w:val="16"/>
                <w:szCs w:val="16"/>
                <w:lang w:val="es-ES" w:eastAsia="es-ES"/>
              </w:rPr>
            </w:pPr>
            <w:r w:rsidRPr="001F51B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46B644" w14:textId="77777777" w:rsidR="00702B76" w:rsidRPr="001F51B9" w:rsidRDefault="00702B76" w:rsidP="005E52A0">
            <w:pPr>
              <w:contextualSpacing/>
              <w:rPr>
                <w:rFonts w:ascii="Verdana" w:eastAsia="Calibri" w:hAnsi="Verdana" w:cs="Arial"/>
                <w:sz w:val="16"/>
                <w:szCs w:val="16"/>
                <w:lang w:val="pt-BR" w:eastAsia="es-ES"/>
              </w:rPr>
            </w:pPr>
            <w:r w:rsidRPr="001F51B9">
              <w:rPr>
                <w:rFonts w:ascii="Verdana" w:eastAsia="Calibri" w:hAnsi="Verdana" w:cs="Arial"/>
                <w:sz w:val="16"/>
                <w:szCs w:val="16"/>
                <w:lang w:val="pt-BR" w:eastAsia="es-ES"/>
              </w:rPr>
              <w:t>Carolina Quintero Gacharná</w:t>
            </w:r>
          </w:p>
          <w:p w14:paraId="65CB3521" w14:textId="77777777" w:rsidR="00702B76" w:rsidRPr="001F51B9" w:rsidRDefault="00702B76" w:rsidP="005E52A0">
            <w:pPr>
              <w:contextualSpacing/>
              <w:rPr>
                <w:rFonts w:ascii="Verdana" w:eastAsia="Calibri" w:hAnsi="Verdana" w:cs="Arial"/>
                <w:sz w:val="16"/>
                <w:szCs w:val="16"/>
                <w:lang w:val="pt-BR" w:eastAsia="es-ES"/>
              </w:rPr>
            </w:pPr>
            <w:r w:rsidRPr="001F51B9">
              <w:rPr>
                <w:rFonts w:ascii="Verdana" w:eastAsia="Calibri" w:hAnsi="Verdana" w:cs="Arial"/>
                <w:sz w:val="16"/>
                <w:szCs w:val="16"/>
                <w:lang w:eastAsia="es-ES"/>
              </w:rPr>
              <w:t>Subdirectora</w:t>
            </w:r>
            <w:r w:rsidRPr="001F51B9">
              <w:rPr>
                <w:rFonts w:ascii="Verdana" w:eastAsia="Calibri" w:hAnsi="Verdana" w:cs="Arial"/>
                <w:sz w:val="16"/>
                <w:szCs w:val="16"/>
                <w:lang w:val="pt-BR" w:eastAsia="es-ES"/>
              </w:rPr>
              <w:t xml:space="preserve"> de Gestión Contractual ANCP – CCE</w:t>
            </w:r>
          </w:p>
        </w:tc>
      </w:tr>
    </w:tbl>
    <w:p w14:paraId="619345CA" w14:textId="77777777" w:rsidR="0090675F" w:rsidRPr="001F51B9" w:rsidRDefault="0090675F" w:rsidP="0090675F">
      <w:pPr>
        <w:spacing w:after="0" w:line="240" w:lineRule="auto"/>
        <w:jc w:val="both"/>
        <w:textAlignment w:val="baseline"/>
        <w:rPr>
          <w:rFonts w:ascii="Verdana" w:eastAsia="Verdana" w:hAnsi="Verdana" w:cs="Verdana"/>
          <w:lang w:eastAsia="es-CO"/>
        </w:rPr>
      </w:pPr>
    </w:p>
    <w:p w14:paraId="03E95BC7" w14:textId="11008EE9" w:rsidR="001F51B9" w:rsidRPr="001F51B9" w:rsidRDefault="001F51B9" w:rsidP="0001337E">
      <w:pPr>
        <w:spacing w:after="0" w:line="240" w:lineRule="auto"/>
        <w:textAlignment w:val="baseline"/>
        <w:rPr>
          <w:rFonts w:ascii="Verdana" w:eastAsia="Verdana" w:hAnsi="Verdana" w:cs="Verdana"/>
          <w:lang w:eastAsia="es-CO"/>
        </w:rPr>
      </w:pPr>
    </w:p>
    <w:sectPr w:rsidR="001F51B9" w:rsidRPr="001F51B9"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80D5B" w14:textId="77777777" w:rsidR="00EA18A4" w:rsidRDefault="00EA18A4" w:rsidP="004A1847">
      <w:pPr>
        <w:spacing w:after="0" w:line="240" w:lineRule="auto"/>
      </w:pPr>
      <w:r>
        <w:separator/>
      </w:r>
    </w:p>
  </w:endnote>
  <w:endnote w:type="continuationSeparator" w:id="0">
    <w:p w14:paraId="5105CA6E" w14:textId="77777777" w:rsidR="00EA18A4" w:rsidRDefault="00EA18A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23C03" w14:textId="77777777" w:rsidR="00EA18A4" w:rsidRDefault="00EA18A4" w:rsidP="004A1847">
      <w:pPr>
        <w:spacing w:after="0" w:line="240" w:lineRule="auto"/>
      </w:pPr>
      <w:r>
        <w:separator/>
      </w:r>
    </w:p>
  </w:footnote>
  <w:footnote w:type="continuationSeparator" w:id="0">
    <w:p w14:paraId="59692CB8" w14:textId="77777777" w:rsidR="00EA18A4" w:rsidRDefault="00EA18A4" w:rsidP="004A1847">
      <w:pPr>
        <w:spacing w:after="0" w:line="240" w:lineRule="auto"/>
      </w:pPr>
      <w:r>
        <w:continuationSeparator/>
      </w:r>
    </w:p>
  </w:footnote>
  <w:footnote w:id="1">
    <w:p w14:paraId="30EDAB2C" w14:textId="77777777" w:rsidR="00702B76" w:rsidRPr="0088204F" w:rsidRDefault="00702B76" w:rsidP="00702B76">
      <w:pPr>
        <w:pStyle w:val="Textonotapie"/>
        <w:ind w:firstLine="709"/>
        <w:jc w:val="both"/>
        <w:rPr>
          <w:rFonts w:ascii="Verdana" w:hAnsi="Verdana"/>
          <w:sz w:val="16"/>
          <w:szCs w:val="16"/>
        </w:rPr>
      </w:pPr>
      <w:r w:rsidRPr="00FF619C">
        <w:rPr>
          <w:rStyle w:val="Refdenotaalpie"/>
          <w:rFonts w:ascii="Verdana" w:hAnsi="Verdana"/>
          <w:sz w:val="16"/>
          <w:szCs w:val="16"/>
        </w:rPr>
        <w:footnoteRef/>
      </w:r>
      <w:r w:rsidRPr="00FF619C">
        <w:rPr>
          <w:rFonts w:ascii="Verdana" w:hAnsi="Verdana"/>
          <w:sz w:val="16"/>
          <w:szCs w:val="16"/>
        </w:rPr>
        <w:t xml:space="preserve"> </w:t>
      </w:r>
      <w:r w:rsidRPr="00AC407F">
        <w:rPr>
          <w:rFonts w:ascii="Verdana" w:hAnsi="Verdana"/>
          <w:sz w:val="16"/>
          <w:szCs w:val="16"/>
        </w:rPr>
        <w:t>Corte Constitucional. Sentencia T-743 de 2017. Expediente T-6.366.648. MP: Cristina Pardo Schlesinger.</w:t>
      </w:r>
      <w:r w:rsidRPr="0088204F">
        <w:rPr>
          <w:rFonts w:ascii="Verdana" w:hAnsi="Verdana"/>
          <w:sz w:val="16"/>
          <w:szCs w:val="16"/>
        </w:rPr>
        <w:t xml:space="preserve"> </w:t>
      </w:r>
    </w:p>
    <w:p w14:paraId="28CC79F9" w14:textId="77777777" w:rsidR="00702B76" w:rsidRPr="00FF619C" w:rsidRDefault="00702B76" w:rsidP="00702B76">
      <w:pPr>
        <w:pStyle w:val="Textonotapie"/>
        <w:ind w:firstLine="709"/>
        <w:jc w:val="both"/>
        <w:rPr>
          <w:rFonts w:ascii="Verdana" w:hAnsi="Verdana"/>
          <w:sz w:val="16"/>
          <w:szCs w:val="16"/>
        </w:rPr>
      </w:pPr>
    </w:p>
  </w:footnote>
  <w:footnote w:id="2">
    <w:p w14:paraId="477007C5" w14:textId="77777777" w:rsidR="00702B76" w:rsidRPr="00AC407F" w:rsidRDefault="00702B76" w:rsidP="00702B76">
      <w:pPr>
        <w:pStyle w:val="Textonotapie"/>
        <w:ind w:firstLine="709"/>
        <w:jc w:val="both"/>
        <w:rPr>
          <w:rFonts w:ascii="Verdana" w:hAnsi="Verdana"/>
          <w:sz w:val="16"/>
          <w:szCs w:val="16"/>
        </w:rPr>
      </w:pPr>
      <w:r w:rsidRPr="00AC407F">
        <w:rPr>
          <w:rStyle w:val="Refdenotaalpie"/>
          <w:rFonts w:ascii="Verdana" w:hAnsi="Verdana"/>
          <w:sz w:val="16"/>
          <w:szCs w:val="16"/>
        </w:rPr>
        <w:footnoteRef/>
      </w:r>
      <w:r w:rsidRPr="00AC407F">
        <w:rPr>
          <w:rFonts w:ascii="Verdana" w:hAnsi="Verdana"/>
          <w:sz w:val="16"/>
          <w:szCs w:val="16"/>
        </w:rPr>
        <w:t xml:space="preserve"> Ibidem. </w:t>
      </w:r>
    </w:p>
  </w:footnote>
  <w:footnote w:id="3">
    <w:p w14:paraId="2FE6E0E4" w14:textId="77777777" w:rsidR="00702B76" w:rsidRPr="00AC407F" w:rsidRDefault="00702B76" w:rsidP="00702B76">
      <w:pPr>
        <w:spacing w:after="0" w:line="240" w:lineRule="auto"/>
        <w:ind w:right="49" w:firstLine="709"/>
        <w:jc w:val="both"/>
        <w:rPr>
          <w:rFonts w:ascii="Verdana" w:hAnsi="Verdana" w:cs="Arial"/>
          <w:sz w:val="16"/>
          <w:szCs w:val="16"/>
        </w:rPr>
      </w:pPr>
      <w:r w:rsidRPr="00AC407F">
        <w:rPr>
          <w:rStyle w:val="Refdenotaalpie"/>
          <w:rFonts w:ascii="Verdana" w:hAnsi="Verdana"/>
          <w:sz w:val="16"/>
          <w:szCs w:val="16"/>
        </w:rPr>
        <w:footnoteRef/>
      </w:r>
      <w:r w:rsidRPr="00AC407F">
        <w:rPr>
          <w:rFonts w:ascii="Verdana" w:hAnsi="Verdana"/>
          <w:sz w:val="16"/>
          <w:szCs w:val="16"/>
        </w:rPr>
        <w:t xml:space="preserve"> </w:t>
      </w:r>
      <w:r w:rsidRPr="00AC407F">
        <w:rPr>
          <w:rFonts w:ascii="Verdana" w:hAnsi="Verdana" w:cs="Arial"/>
          <w:sz w:val="16"/>
          <w:szCs w:val="16"/>
        </w:rPr>
        <w:t>“En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 “Bajo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AC407F">
        <w:rPr>
          <w:rFonts w:ascii="Verdana" w:hAnsi="Verdana" w:cs="Arial"/>
          <w:spacing w:val="-17"/>
          <w:sz w:val="16"/>
          <w:szCs w:val="16"/>
        </w:rPr>
        <w:t xml:space="preserve"> </w:t>
      </w:r>
      <w:r w:rsidRPr="00AC407F">
        <w:rPr>
          <w:rFonts w:ascii="Verdana" w:hAnsi="Verdana" w:cs="Arial"/>
          <w:sz w:val="16"/>
          <w:szCs w:val="16"/>
        </w:rPr>
        <w:t>trabajo”.</w:t>
      </w:r>
    </w:p>
    <w:p w14:paraId="474E59E1" w14:textId="77777777" w:rsidR="00702B76" w:rsidRPr="00AC407F" w:rsidRDefault="00702B76" w:rsidP="00702B76">
      <w:pPr>
        <w:pStyle w:val="Textonotapie"/>
        <w:ind w:firstLine="709"/>
        <w:jc w:val="both"/>
        <w:rPr>
          <w:rFonts w:ascii="Verdana" w:hAnsi="Verdana"/>
          <w:sz w:val="16"/>
          <w:szCs w:val="16"/>
        </w:rPr>
      </w:pPr>
    </w:p>
  </w:footnote>
  <w:footnote w:id="4">
    <w:p w14:paraId="23DAD86B" w14:textId="77777777" w:rsidR="00702B76" w:rsidRPr="00AC407F" w:rsidRDefault="00702B76" w:rsidP="00702B76">
      <w:pPr>
        <w:pStyle w:val="Textonotapie"/>
        <w:ind w:firstLine="709"/>
        <w:jc w:val="both"/>
        <w:rPr>
          <w:rFonts w:ascii="Verdana" w:hAnsi="Verdana" w:cs="Arial"/>
          <w:sz w:val="16"/>
          <w:szCs w:val="16"/>
        </w:rPr>
      </w:pPr>
      <w:r w:rsidRPr="00AC407F">
        <w:rPr>
          <w:rStyle w:val="Refdenotaalpie"/>
          <w:rFonts w:ascii="Verdana" w:hAnsi="Verdana"/>
          <w:sz w:val="16"/>
          <w:szCs w:val="16"/>
        </w:rPr>
        <w:footnoteRef/>
      </w:r>
      <w:r w:rsidRPr="00AC407F">
        <w:rPr>
          <w:rFonts w:ascii="Verdana" w:hAnsi="Verdana"/>
          <w:sz w:val="16"/>
          <w:szCs w:val="16"/>
        </w:rPr>
        <w:t xml:space="preserve"> </w:t>
      </w:r>
      <w:r w:rsidRPr="00AC407F">
        <w:rPr>
          <w:rFonts w:ascii="Verdana" w:hAnsi="Verdana" w:cs="Arial"/>
          <w:sz w:val="16"/>
          <w:szCs w:val="16"/>
        </w:rPr>
        <w:t>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1DAD45E2" w14:textId="77777777" w:rsidR="00702B76" w:rsidRPr="00AC407F" w:rsidRDefault="00702B76" w:rsidP="00702B76">
      <w:pPr>
        <w:pStyle w:val="Textonotapie"/>
        <w:ind w:firstLine="709"/>
        <w:jc w:val="both"/>
        <w:rPr>
          <w:rFonts w:ascii="Verdana" w:hAnsi="Verdana"/>
          <w:sz w:val="16"/>
          <w:szCs w:val="16"/>
        </w:rPr>
      </w:pPr>
    </w:p>
  </w:footnote>
  <w:footnote w:id="5">
    <w:p w14:paraId="1B5EADBF" w14:textId="77777777" w:rsidR="00702B76" w:rsidRPr="00AC407F" w:rsidRDefault="00702B76" w:rsidP="00702B76">
      <w:pPr>
        <w:spacing w:after="0" w:line="240" w:lineRule="auto"/>
        <w:ind w:right="49" w:firstLine="709"/>
        <w:jc w:val="both"/>
        <w:rPr>
          <w:rFonts w:ascii="Verdana" w:hAnsi="Verdana" w:cs="Arial"/>
          <w:sz w:val="16"/>
          <w:szCs w:val="16"/>
        </w:rPr>
      </w:pPr>
      <w:r w:rsidRPr="00AC407F">
        <w:rPr>
          <w:rStyle w:val="Refdenotaalpie"/>
          <w:rFonts w:ascii="Verdana" w:hAnsi="Verdana"/>
          <w:sz w:val="16"/>
          <w:szCs w:val="16"/>
        </w:rPr>
        <w:footnoteRef/>
      </w:r>
      <w:r w:rsidRPr="00AC407F">
        <w:rPr>
          <w:rFonts w:ascii="Verdana" w:hAnsi="Verdana"/>
          <w:sz w:val="16"/>
          <w:szCs w:val="16"/>
        </w:rPr>
        <w:t xml:space="preserve"> </w:t>
      </w:r>
      <w:r w:rsidRPr="00AC407F">
        <w:rPr>
          <w:rFonts w:ascii="Verdana" w:hAnsi="Verdana" w:cs="Arial"/>
          <w:sz w:val="16"/>
          <w:szCs w:val="16"/>
        </w:rPr>
        <w:t>Corte Constitucional. Sentencia T-564 del 6 de septiembre de 2017. M.P: Cristina Pardo Schlesinger: “La</w:t>
      </w:r>
      <w:r>
        <w:rPr>
          <w:rFonts w:ascii="Verdana" w:hAnsi="Verdana" w:cs="Arial"/>
          <w:sz w:val="16"/>
          <w:szCs w:val="16"/>
        </w:rPr>
        <w:t xml:space="preserve"> </w:t>
      </w:r>
      <w:r w:rsidRPr="00AC407F">
        <w:rPr>
          <w:rFonts w:ascii="Verdana" w:hAnsi="Verdana" w:cs="Arial"/>
          <w:sz w:val="16"/>
          <w:szCs w:val="16"/>
        </w:rPr>
        <w:t>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AC407F">
        <w:rPr>
          <w:rFonts w:ascii="Verdana" w:hAnsi="Verdana" w:cs="Arial"/>
          <w:spacing w:val="-6"/>
          <w:sz w:val="16"/>
          <w:szCs w:val="16"/>
        </w:rPr>
        <w:t xml:space="preserve"> </w:t>
      </w:r>
      <w:r w:rsidRPr="00AC407F">
        <w:rPr>
          <w:rFonts w:ascii="Verdana" w:hAnsi="Verdana" w:cs="Arial"/>
          <w:sz w:val="16"/>
          <w:szCs w:val="16"/>
        </w:rPr>
        <w:t xml:space="preserve">laboral”. </w:t>
      </w:r>
    </w:p>
    <w:p w14:paraId="1A3C262C" w14:textId="77777777" w:rsidR="00702B76" w:rsidRPr="00AC407F" w:rsidRDefault="00702B76" w:rsidP="00702B76">
      <w:pPr>
        <w:spacing w:after="0" w:line="240" w:lineRule="auto"/>
        <w:ind w:right="49" w:firstLine="709"/>
        <w:jc w:val="both"/>
        <w:rPr>
          <w:rFonts w:ascii="Verdana" w:hAnsi="Verdana" w:cs="Arial"/>
          <w:sz w:val="16"/>
          <w:szCs w:val="16"/>
        </w:rPr>
      </w:pPr>
      <w:r w:rsidRPr="00AC407F">
        <w:rPr>
          <w:rFonts w:ascii="Verdana" w:hAnsi="Verdana" w:cs="Arial"/>
          <w:sz w:val="16"/>
          <w:szCs w:val="16"/>
        </w:rPr>
        <w:t>[…]</w:t>
      </w:r>
      <w:r>
        <w:rPr>
          <w:rFonts w:ascii="Verdana" w:hAnsi="Verdana" w:cs="Arial"/>
          <w:sz w:val="16"/>
          <w:szCs w:val="16"/>
        </w:rPr>
        <w:t xml:space="preserve"> </w:t>
      </w:r>
      <w:r w:rsidRPr="00AC407F">
        <w:rPr>
          <w:rFonts w:ascii="Verdana" w:hAnsi="Verdana" w:cs="Arial"/>
          <w:sz w:val="16"/>
          <w:szCs w:val="16"/>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AC407F">
        <w:rPr>
          <w:rFonts w:ascii="Verdana" w:hAnsi="Verdana" w:cs="Arial"/>
          <w:spacing w:val="2"/>
          <w:sz w:val="16"/>
          <w:szCs w:val="16"/>
        </w:rPr>
        <w:t xml:space="preserve"> </w:t>
      </w:r>
      <w:r w:rsidRPr="00AC407F">
        <w:rPr>
          <w:rFonts w:ascii="Verdana" w:hAnsi="Verdana" w:cs="Arial"/>
          <w:sz w:val="16"/>
          <w:szCs w:val="16"/>
        </w:rPr>
        <w:t>terminación”.</w:t>
      </w:r>
    </w:p>
    <w:p w14:paraId="109118CA" w14:textId="77777777" w:rsidR="00702B76" w:rsidRPr="00FF619C" w:rsidRDefault="00702B76" w:rsidP="00702B76">
      <w:pPr>
        <w:pStyle w:val="Textonotapie"/>
        <w:ind w:firstLine="709"/>
        <w:jc w:val="both"/>
        <w:rPr>
          <w:rFonts w:ascii="Verdana" w:hAnsi="Verdana"/>
          <w:sz w:val="16"/>
          <w:szCs w:val="16"/>
        </w:rPr>
      </w:pPr>
    </w:p>
  </w:footnote>
  <w:footnote w:id="6">
    <w:p w14:paraId="2970B6B4" w14:textId="77777777" w:rsidR="00702B76" w:rsidRPr="00F60022" w:rsidRDefault="00702B76" w:rsidP="00702B76">
      <w:pPr>
        <w:pStyle w:val="Textonotapie"/>
        <w:ind w:firstLine="709"/>
        <w:jc w:val="both"/>
        <w:rPr>
          <w:rFonts w:ascii="Verdana" w:hAnsi="Verdana" w:cs="Arial"/>
          <w:sz w:val="16"/>
          <w:szCs w:val="16"/>
          <w:lang w:val="es-CO"/>
        </w:rPr>
      </w:pPr>
      <w:r w:rsidRPr="00F60022">
        <w:rPr>
          <w:rStyle w:val="Refdenotaalpie"/>
          <w:rFonts w:ascii="Verdana" w:hAnsi="Verdana"/>
          <w:sz w:val="16"/>
          <w:szCs w:val="16"/>
        </w:rPr>
        <w:footnoteRef/>
      </w:r>
      <w:r w:rsidRPr="00F60022">
        <w:rPr>
          <w:rFonts w:ascii="Verdana" w:hAnsi="Verdana"/>
          <w:sz w:val="16"/>
          <w:szCs w:val="16"/>
        </w:rPr>
        <w:t xml:space="preserve"> </w:t>
      </w:r>
      <w:r w:rsidRPr="00F60022">
        <w:rPr>
          <w:rFonts w:ascii="Verdana" w:hAnsi="Verdana" w:cs="Arial"/>
          <w:sz w:val="16"/>
          <w:szCs w:val="16"/>
          <w:lang w:val="es-ES"/>
        </w:rPr>
        <w:t>Corte Constitucional. Sentencia SU 075- de 2018. Magistrado Ponente: Gloria Stella Ortiz Delgado.</w:t>
      </w:r>
    </w:p>
    <w:p w14:paraId="641DEF81" w14:textId="77777777" w:rsidR="00702B76" w:rsidRPr="00FF619C" w:rsidRDefault="00702B76" w:rsidP="00702B76">
      <w:pPr>
        <w:pStyle w:val="Textonotapie"/>
        <w:ind w:firstLine="709"/>
        <w:jc w:val="both"/>
        <w:rPr>
          <w:rFonts w:ascii="Verdana" w:hAnsi="Verdana"/>
          <w:sz w:val="16"/>
          <w:szCs w:val="16"/>
        </w:rPr>
      </w:pPr>
    </w:p>
  </w:footnote>
  <w:footnote w:id="7">
    <w:p w14:paraId="6B7A1914" w14:textId="77777777" w:rsidR="00702B76" w:rsidRPr="00075975" w:rsidRDefault="00702B76" w:rsidP="00702B76">
      <w:pPr>
        <w:pStyle w:val="Sinespaciado"/>
        <w:ind w:right="0" w:firstLine="709"/>
        <w:rPr>
          <w:rFonts w:ascii="Verdana" w:hAnsi="Verdana" w:cs="Arial"/>
          <w:sz w:val="16"/>
          <w:szCs w:val="16"/>
        </w:rPr>
      </w:pPr>
      <w:r w:rsidRPr="00FF619C">
        <w:rPr>
          <w:rStyle w:val="Refdenotaalpie"/>
          <w:rFonts w:ascii="Verdana" w:hAnsi="Verdana" w:cs="Arial"/>
          <w:sz w:val="16"/>
          <w:szCs w:val="16"/>
        </w:rPr>
        <w:footnoteRef/>
      </w:r>
      <w:r w:rsidRPr="00FF619C">
        <w:rPr>
          <w:rFonts w:ascii="Verdana" w:hAnsi="Verdana" w:cs="Arial"/>
          <w:sz w:val="16"/>
          <w:szCs w:val="16"/>
        </w:rPr>
        <w:t xml:space="preserve"> </w:t>
      </w:r>
      <w:r w:rsidRPr="00075975">
        <w:rPr>
          <w:rFonts w:ascii="Verdana" w:hAnsi="Verdana" w:cs="Arial"/>
          <w:sz w:val="16"/>
          <w:szCs w:val="16"/>
        </w:rPr>
        <w:t xml:space="preserve">Corte Constitucional. Sentencia T-329 del 19 de septiembre de 2022. Expediente </w:t>
      </w:r>
      <w:bookmarkStart w:id="1" w:name="_Hlk113364075"/>
      <w:r w:rsidRPr="00075975">
        <w:rPr>
          <w:rFonts w:ascii="Verdana" w:hAnsi="Verdana" w:cs="Arial"/>
          <w:sz w:val="16"/>
          <w:szCs w:val="16"/>
        </w:rPr>
        <w:t>T-8.517.984</w:t>
      </w:r>
      <w:bookmarkEnd w:id="1"/>
      <w:r w:rsidRPr="00075975">
        <w:rPr>
          <w:rFonts w:ascii="Verdana" w:hAnsi="Verdana" w:cs="Arial"/>
          <w:sz w:val="16"/>
          <w:szCs w:val="16"/>
        </w:rPr>
        <w:t>. Magistrada Ponente: Natalia Ángel Cabo</w:t>
      </w:r>
    </w:p>
    <w:p w14:paraId="4620FFB6" w14:textId="77777777" w:rsidR="00702B76" w:rsidRPr="00FF619C" w:rsidRDefault="00702B76" w:rsidP="00702B76">
      <w:pPr>
        <w:pStyle w:val="Textonotapie"/>
        <w:ind w:firstLine="709"/>
        <w:jc w:val="both"/>
        <w:rPr>
          <w:rFonts w:ascii="Verdana" w:hAnsi="Verdana" w:cs="Arial"/>
          <w:sz w:val="16"/>
          <w:szCs w:val="16"/>
        </w:rPr>
      </w:pPr>
    </w:p>
  </w:footnote>
  <w:footnote w:id="8">
    <w:p w14:paraId="7AFED53C" w14:textId="77777777" w:rsidR="00702B76" w:rsidRDefault="00702B76" w:rsidP="00702B76">
      <w:pPr>
        <w:pStyle w:val="Textonotapie"/>
        <w:ind w:firstLine="709"/>
        <w:jc w:val="both"/>
        <w:rPr>
          <w:rFonts w:ascii="Verdana" w:hAnsi="Verdana" w:cs="Arial"/>
          <w:sz w:val="16"/>
          <w:szCs w:val="16"/>
          <w:lang w:val="es-ES_tradnl"/>
        </w:rPr>
      </w:pPr>
      <w:r w:rsidRPr="00F60022">
        <w:rPr>
          <w:rStyle w:val="Refdenotaalpie"/>
          <w:rFonts w:ascii="Verdana" w:hAnsi="Verdana"/>
          <w:sz w:val="16"/>
          <w:szCs w:val="16"/>
        </w:rPr>
        <w:footnoteRef/>
      </w:r>
      <w:r w:rsidRPr="00F60022">
        <w:rPr>
          <w:rFonts w:ascii="Verdana" w:hAnsi="Verdana"/>
          <w:sz w:val="16"/>
          <w:szCs w:val="16"/>
        </w:rPr>
        <w:t xml:space="preserve"> </w:t>
      </w:r>
      <w:r w:rsidRPr="00F60022">
        <w:rPr>
          <w:rFonts w:ascii="Verdana" w:hAnsi="Verdana" w:cs="Arial"/>
          <w:sz w:val="16"/>
          <w:szCs w:val="16"/>
        </w:rPr>
        <w:t>Sentencia SU-070 de 2013. Fund. 6. Reiterado en las</w:t>
      </w:r>
      <w:r w:rsidRPr="00F60022">
        <w:rPr>
          <w:rFonts w:ascii="Verdana" w:hAnsi="Verdana" w:cs="Arial"/>
          <w:sz w:val="16"/>
          <w:szCs w:val="16"/>
          <w:lang w:val="es-ES_tradnl"/>
        </w:rPr>
        <w:t xml:space="preserve"> sentencias SU-040 de 2018 y SU-075 de 2018.</w:t>
      </w:r>
    </w:p>
    <w:p w14:paraId="1D47631F" w14:textId="77777777" w:rsidR="00702B76" w:rsidRPr="00F60022" w:rsidRDefault="00702B76" w:rsidP="00702B76">
      <w:pPr>
        <w:pStyle w:val="Textonotapie"/>
        <w:ind w:firstLine="709"/>
        <w:jc w:val="both"/>
        <w:rPr>
          <w:rFonts w:ascii="Verdana" w:hAnsi="Verdana"/>
          <w:sz w:val="16"/>
          <w:szCs w:val="16"/>
        </w:rPr>
      </w:pPr>
    </w:p>
  </w:footnote>
  <w:footnote w:id="9">
    <w:p w14:paraId="56B26DB5" w14:textId="77777777" w:rsidR="00702B76" w:rsidRPr="00F60022" w:rsidRDefault="00702B76" w:rsidP="00702B76">
      <w:pPr>
        <w:pStyle w:val="Textonotapie"/>
        <w:ind w:firstLine="709"/>
        <w:jc w:val="both"/>
        <w:rPr>
          <w:rFonts w:ascii="Verdana" w:hAnsi="Verdana" w:cs="Arial"/>
          <w:sz w:val="16"/>
          <w:szCs w:val="16"/>
        </w:rPr>
      </w:pPr>
      <w:r w:rsidRPr="00F60022">
        <w:rPr>
          <w:rStyle w:val="Refdenotaalpie"/>
          <w:rFonts w:ascii="Verdana" w:hAnsi="Verdana"/>
          <w:sz w:val="16"/>
          <w:szCs w:val="16"/>
        </w:rPr>
        <w:footnoteRef/>
      </w:r>
      <w:r w:rsidRPr="00F60022">
        <w:rPr>
          <w:rFonts w:ascii="Verdana" w:hAnsi="Verdana"/>
          <w:sz w:val="16"/>
          <w:szCs w:val="16"/>
        </w:rPr>
        <w:t xml:space="preserve"> </w:t>
      </w:r>
      <w:r w:rsidRPr="00F60022">
        <w:rPr>
          <w:rFonts w:ascii="Verdana" w:hAnsi="Verdana" w:cs="Arial"/>
          <w:sz w:val="16"/>
          <w:szCs w:val="16"/>
        </w:rPr>
        <w:t>Esta indemnización se ha reconocido en contratos de prestación de servicios, entre otras, en las sentencias T-564 de 2017, T-350 de 2016, 316 de 2016, T-102 de 2016 y T-346 de 2013.</w:t>
      </w:r>
    </w:p>
    <w:p w14:paraId="1627A39B" w14:textId="77777777" w:rsidR="00702B76" w:rsidRPr="00F60022" w:rsidRDefault="00702B76" w:rsidP="00702B76">
      <w:pPr>
        <w:pStyle w:val="Textonotapie"/>
        <w:ind w:firstLine="709"/>
        <w:jc w:val="both"/>
        <w:rPr>
          <w:rFonts w:ascii="Verdana" w:hAnsi="Verdana"/>
          <w:sz w:val="16"/>
          <w:szCs w:val="16"/>
        </w:rPr>
      </w:pPr>
    </w:p>
  </w:footnote>
  <w:footnote w:id="10">
    <w:p w14:paraId="09BC258A" w14:textId="77777777" w:rsidR="00702B76" w:rsidRPr="00F60022" w:rsidRDefault="00702B76" w:rsidP="00702B76">
      <w:pPr>
        <w:pStyle w:val="Textonotapie"/>
        <w:ind w:firstLine="709"/>
        <w:jc w:val="both"/>
        <w:rPr>
          <w:rFonts w:ascii="Verdana" w:hAnsi="Verdana" w:cs="Arial"/>
          <w:sz w:val="16"/>
          <w:szCs w:val="16"/>
        </w:rPr>
      </w:pPr>
      <w:r w:rsidRPr="00F60022">
        <w:rPr>
          <w:rStyle w:val="Refdenotaalpie"/>
          <w:rFonts w:ascii="Verdana" w:hAnsi="Verdana"/>
          <w:sz w:val="16"/>
          <w:szCs w:val="16"/>
        </w:rPr>
        <w:footnoteRef/>
      </w:r>
      <w:r w:rsidRPr="00F60022">
        <w:rPr>
          <w:rFonts w:ascii="Verdana" w:hAnsi="Verdana"/>
          <w:sz w:val="16"/>
          <w:szCs w:val="16"/>
        </w:rPr>
        <w:t xml:space="preserve"> </w:t>
      </w:r>
      <w:r w:rsidRPr="00F60022">
        <w:rPr>
          <w:rFonts w:ascii="Verdana" w:hAnsi="Verdana" w:cs="Arial"/>
          <w:sz w:val="16"/>
          <w:szCs w:val="16"/>
        </w:rPr>
        <w:t xml:space="preserve">En las sentencias T-238 de 2015 y T-350 de 2016 la Corte determinó que no procede el pago de la licencia de maternidad cuando en el caso se observe que la licencia de maternidad ya fue disfrutada. </w:t>
      </w:r>
    </w:p>
    <w:p w14:paraId="11F8C367" w14:textId="77777777" w:rsidR="00702B76" w:rsidRPr="00F60022" w:rsidRDefault="00702B76" w:rsidP="00702B76">
      <w:pPr>
        <w:pStyle w:val="Textonotapie"/>
        <w:ind w:firstLine="709"/>
        <w:jc w:val="both"/>
        <w:rPr>
          <w:rFonts w:ascii="Verdana" w:hAnsi="Verdana"/>
          <w:sz w:val="16"/>
          <w:szCs w:val="16"/>
        </w:rPr>
      </w:pPr>
    </w:p>
  </w:footnote>
  <w:footnote w:id="11">
    <w:p w14:paraId="0F6CF69A" w14:textId="77777777" w:rsidR="00702B76" w:rsidRPr="00FF619C" w:rsidRDefault="00702B76" w:rsidP="00702B76">
      <w:pPr>
        <w:pStyle w:val="Textonotapie"/>
        <w:ind w:firstLine="709"/>
        <w:jc w:val="both"/>
        <w:rPr>
          <w:rFonts w:ascii="Verdana" w:hAnsi="Verdana"/>
          <w:sz w:val="16"/>
          <w:szCs w:val="16"/>
        </w:rPr>
      </w:pPr>
      <w:r w:rsidRPr="00F60022">
        <w:rPr>
          <w:rStyle w:val="Refdenotaalpie"/>
          <w:rFonts w:ascii="Verdana" w:hAnsi="Verdana"/>
          <w:sz w:val="16"/>
          <w:szCs w:val="16"/>
        </w:rPr>
        <w:footnoteRef/>
      </w:r>
      <w:r w:rsidRPr="00F60022">
        <w:rPr>
          <w:rFonts w:ascii="Verdana" w:hAnsi="Verdana"/>
          <w:sz w:val="16"/>
          <w:szCs w:val="16"/>
        </w:rPr>
        <w:t xml:space="preserve"> </w:t>
      </w:r>
      <w:r w:rsidRPr="00F60022">
        <w:rPr>
          <w:rFonts w:ascii="Verdana" w:hAnsi="Verdana" w:cs="Arial"/>
          <w:sz w:val="16"/>
          <w:szCs w:val="16"/>
        </w:rPr>
        <w:t>Esta media fue aplicada en la Sentencia T-030 de 2018 respecto del caso estudiado bajo el expediente T-6.425.691.</w:t>
      </w:r>
    </w:p>
  </w:footnote>
  <w:footnote w:id="12">
    <w:p w14:paraId="623D1D8D" w14:textId="77777777" w:rsidR="00702B76" w:rsidRPr="00FF619C" w:rsidRDefault="00702B76" w:rsidP="00702B76">
      <w:pPr>
        <w:spacing w:after="0" w:line="240" w:lineRule="auto"/>
        <w:ind w:firstLine="709"/>
        <w:jc w:val="both"/>
        <w:rPr>
          <w:rFonts w:ascii="Verdana" w:hAnsi="Verdana" w:cs="Arial"/>
          <w:sz w:val="16"/>
          <w:szCs w:val="16"/>
        </w:rPr>
      </w:pPr>
    </w:p>
    <w:p w14:paraId="5DA39F7C" w14:textId="77777777" w:rsidR="00702B76" w:rsidRPr="00C064F1" w:rsidRDefault="00702B76" w:rsidP="00702B76">
      <w:pPr>
        <w:spacing w:after="0" w:line="240" w:lineRule="auto"/>
        <w:ind w:firstLine="709"/>
        <w:jc w:val="both"/>
        <w:rPr>
          <w:rFonts w:ascii="Verdana" w:hAnsi="Verdana" w:cs="Arial"/>
          <w:sz w:val="16"/>
          <w:szCs w:val="16"/>
        </w:rPr>
      </w:pPr>
      <w:r w:rsidRPr="00317E5C">
        <w:rPr>
          <w:rStyle w:val="Refdenotaalpie"/>
          <w:rFonts w:ascii="Verdana" w:hAnsi="Verdana" w:cs="Arial"/>
          <w:sz w:val="16"/>
          <w:szCs w:val="16"/>
        </w:rPr>
        <w:footnoteRef/>
      </w:r>
      <w:r w:rsidRPr="00317E5C">
        <w:rPr>
          <w:rFonts w:ascii="Verdana" w:hAnsi="Verdana" w:cs="Arial"/>
          <w:sz w:val="16"/>
          <w:szCs w:val="16"/>
        </w:rPr>
        <w:t xml:space="preserve"> </w:t>
      </w:r>
      <w:r w:rsidRPr="00C064F1">
        <w:rPr>
          <w:rFonts w:ascii="Verdana" w:hAnsi="Verdana" w:cs="Arial"/>
          <w:sz w:val="16"/>
          <w:szCs w:val="16"/>
        </w:rPr>
        <w:t>La licencia de maternidad es un descanso remunerado que la ley confiere a la mujer que tiene un hijo, el cual aplica tanto para mujeres vinculadas por contrato de trabajo, como a las que están vinculadas por un contrato de prestación de servicios.</w:t>
      </w:r>
    </w:p>
    <w:p w14:paraId="692A3C26" w14:textId="77777777" w:rsidR="00702B76" w:rsidRPr="00FF619C" w:rsidRDefault="00702B76" w:rsidP="00702B76">
      <w:pPr>
        <w:spacing w:after="0" w:line="240" w:lineRule="auto"/>
        <w:ind w:firstLine="709"/>
        <w:jc w:val="both"/>
        <w:rPr>
          <w:rFonts w:ascii="Verdana" w:eastAsia="Calibri" w:hAnsi="Verdana" w:cs="Arial"/>
          <w:sz w:val="16"/>
          <w:szCs w:val="16"/>
          <w:lang w:val="es-MX"/>
        </w:rPr>
      </w:pPr>
    </w:p>
  </w:footnote>
  <w:footnote w:id="13">
    <w:p w14:paraId="1452716C" w14:textId="77777777" w:rsidR="00702B76" w:rsidRPr="00FF619C" w:rsidRDefault="00702B76" w:rsidP="00702B76">
      <w:pPr>
        <w:shd w:val="clear" w:color="auto" w:fill="FFFFFF"/>
        <w:spacing w:after="0" w:line="240" w:lineRule="auto"/>
        <w:ind w:right="51" w:firstLine="709"/>
        <w:jc w:val="both"/>
        <w:rPr>
          <w:rFonts w:ascii="Verdana" w:hAnsi="Verdana" w:cs="Arial"/>
          <w:sz w:val="16"/>
          <w:szCs w:val="16"/>
        </w:rPr>
      </w:pPr>
      <w:r w:rsidRPr="00FF619C">
        <w:rPr>
          <w:rStyle w:val="Refdenotaalpie"/>
          <w:rFonts w:ascii="Verdana" w:hAnsi="Verdana" w:cs="Arial"/>
          <w:sz w:val="16"/>
          <w:szCs w:val="16"/>
        </w:rPr>
        <w:footnoteRef/>
      </w:r>
      <w:r w:rsidRPr="00FF619C">
        <w:rPr>
          <w:rFonts w:ascii="Verdana" w:hAnsi="Verdana" w:cs="Arial"/>
          <w:sz w:val="16"/>
          <w:szCs w:val="16"/>
        </w:rPr>
        <w:t xml:space="preserve"> </w:t>
      </w:r>
      <w:r w:rsidRPr="00021A47">
        <w:rPr>
          <w:rFonts w:ascii="Verdana" w:hAnsi="Verdana" w:cs="Arial"/>
          <w:sz w:val="16"/>
          <w:szCs w:val="16"/>
        </w:rPr>
        <w:t xml:space="preserve">Ministerio del Trabajo. Concepto 9972 de 5 de marzo de 2014. </w:t>
      </w:r>
    </w:p>
    <w:p w14:paraId="39D5FA20" w14:textId="77777777" w:rsidR="00702B76" w:rsidRPr="00FF619C" w:rsidRDefault="00702B76" w:rsidP="00702B76">
      <w:pPr>
        <w:pStyle w:val="Textonotapie"/>
        <w:ind w:firstLine="709"/>
        <w:jc w:val="both"/>
        <w:rPr>
          <w:rFonts w:ascii="Verdana" w:hAnsi="Verdana" w:cs="Arial"/>
          <w:sz w:val="16"/>
          <w:szCs w:val="16"/>
        </w:rPr>
      </w:pPr>
    </w:p>
  </w:footnote>
  <w:footnote w:id="14">
    <w:p w14:paraId="60E978D0" w14:textId="77777777" w:rsidR="00702B76" w:rsidRPr="00E15AA0" w:rsidRDefault="00702B76" w:rsidP="00702B76">
      <w:pPr>
        <w:pStyle w:val="Textonotapie"/>
        <w:ind w:firstLine="709"/>
        <w:jc w:val="both"/>
        <w:rPr>
          <w:rFonts w:ascii="Verdana" w:hAnsi="Verdana"/>
          <w:sz w:val="16"/>
          <w:szCs w:val="16"/>
        </w:rPr>
      </w:pPr>
      <w:r w:rsidRPr="00E15AA0">
        <w:rPr>
          <w:rStyle w:val="Refdenotaalpie"/>
          <w:rFonts w:ascii="Verdana" w:hAnsi="Verdana"/>
          <w:sz w:val="16"/>
          <w:szCs w:val="16"/>
        </w:rPr>
        <w:footnoteRef/>
      </w:r>
      <w:r w:rsidRPr="00E15AA0">
        <w:rPr>
          <w:rFonts w:ascii="Verdana" w:hAnsi="Verdana"/>
          <w:sz w:val="16"/>
          <w:szCs w:val="16"/>
        </w:rPr>
        <w:t xml:space="preserve"> </w:t>
      </w:r>
      <w:r w:rsidRPr="00E15AA0">
        <w:rPr>
          <w:rFonts w:ascii="Verdana" w:hAnsi="Verdana"/>
          <w:sz w:val="16"/>
          <w:szCs w:val="16"/>
          <w:lang w:val="es-CO"/>
        </w:rPr>
        <w:t>La licencia de maternidad es un descanso remunerado que la ley confiere a la mujer que tiene un hijo, el cual aplica tanto para mujeres vinculadas por contrato de trabajo, como a las que están vinculadas por un contrato de prestación de servicios.</w:t>
      </w:r>
    </w:p>
  </w:footnote>
  <w:footnote w:id="15">
    <w:p w14:paraId="77CC9F92" w14:textId="77777777" w:rsidR="00702B76" w:rsidRPr="00E15AA0" w:rsidRDefault="00702B76" w:rsidP="00702B76">
      <w:pPr>
        <w:pStyle w:val="Textonotapie"/>
        <w:ind w:firstLine="709"/>
        <w:jc w:val="both"/>
        <w:rPr>
          <w:rFonts w:ascii="Verdana" w:hAnsi="Verdana"/>
          <w:sz w:val="16"/>
          <w:szCs w:val="16"/>
        </w:rPr>
      </w:pPr>
      <w:r w:rsidRPr="00E15AA0">
        <w:rPr>
          <w:rStyle w:val="Refdenotaalpie"/>
          <w:rFonts w:ascii="Verdana" w:hAnsi="Verdana"/>
          <w:sz w:val="16"/>
          <w:szCs w:val="16"/>
        </w:rPr>
        <w:footnoteRef/>
      </w:r>
      <w:r w:rsidRPr="00E15AA0">
        <w:rPr>
          <w:rFonts w:ascii="Verdana" w:hAnsi="Verdana"/>
          <w:sz w:val="16"/>
          <w:szCs w:val="16"/>
        </w:rPr>
        <w:t xml:space="preserve"> </w:t>
      </w:r>
      <w:r w:rsidRPr="00E15AA0">
        <w:rPr>
          <w:rFonts w:ascii="Verdana" w:hAnsi="Verdana"/>
          <w:sz w:val="16"/>
          <w:szCs w:val="16"/>
          <w:lang w:val="es-CO"/>
        </w:rPr>
        <w:t>Ministerio del Trabajo. Concepto 9972 de 5 de marzo de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5pt;height:13.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759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49615E"/>
    <w:multiLevelType w:val="hybridMultilevel"/>
    <w:tmpl w:val="3C389E06"/>
    <w:lvl w:ilvl="0" w:tplc="2FF05474">
      <w:start w:val="1"/>
      <w:numFmt w:val="lowerLetter"/>
      <w:lvlText w:val="%1."/>
      <w:lvlJc w:val="left"/>
      <w:pPr>
        <w:ind w:left="1069" w:hanging="360"/>
      </w:pPr>
      <w:rPr>
        <w:rFonts w:eastAsia="Yu Gothic UI Semibold"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61B781E"/>
    <w:multiLevelType w:val="hybridMultilevel"/>
    <w:tmpl w:val="6DCCB7D2"/>
    <w:lvl w:ilvl="0" w:tplc="62B67DC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0791789E"/>
    <w:multiLevelType w:val="multilevel"/>
    <w:tmpl w:val="0DAC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F4281"/>
    <w:multiLevelType w:val="hybridMultilevel"/>
    <w:tmpl w:val="381CECEE"/>
    <w:lvl w:ilvl="0" w:tplc="F3362482">
      <w:start w:val="1"/>
      <w:numFmt w:val="decimal"/>
      <w:lvlText w:val="%1."/>
      <w:lvlJc w:val="left"/>
      <w:pPr>
        <w:ind w:left="1069" w:hanging="360"/>
      </w:pPr>
      <w:rPr>
        <w:rFonts w:hint="default"/>
        <w:i w:val="0"/>
        <w:iCs w:val="0"/>
        <w:sz w:val="18"/>
        <w:szCs w:val="18"/>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09703D79"/>
    <w:multiLevelType w:val="hybridMultilevel"/>
    <w:tmpl w:val="46B2819C"/>
    <w:lvl w:ilvl="0" w:tplc="03308DEE">
      <w:start w:val="1"/>
      <w:numFmt w:val="lowerLetter"/>
      <w:lvlText w:val="%1."/>
      <w:lvlJc w:val="left"/>
      <w:pPr>
        <w:ind w:left="1069" w:hanging="360"/>
      </w:pPr>
      <w:rPr>
        <w:rFonts w:eastAsiaTheme="minorHAnsi" w:cstheme="minorBid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09A23F6E"/>
    <w:multiLevelType w:val="hybridMultilevel"/>
    <w:tmpl w:val="5386B070"/>
    <w:lvl w:ilvl="0" w:tplc="3DEE491E">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9" w15:restartNumberingAfterBreak="0">
    <w:nsid w:val="0A0F0E9B"/>
    <w:multiLevelType w:val="hybridMultilevel"/>
    <w:tmpl w:val="FECA5942"/>
    <w:lvl w:ilvl="0" w:tplc="4FE80576">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0" w15:restartNumberingAfterBreak="0">
    <w:nsid w:val="0E3A713D"/>
    <w:multiLevelType w:val="hybridMultilevel"/>
    <w:tmpl w:val="25522004"/>
    <w:lvl w:ilvl="0" w:tplc="CF48BA1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1" w15:restartNumberingAfterBreak="0">
    <w:nsid w:val="0E952632"/>
    <w:multiLevelType w:val="hybridMultilevel"/>
    <w:tmpl w:val="ED06BA5A"/>
    <w:lvl w:ilvl="0" w:tplc="36140F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CA3503D"/>
    <w:multiLevelType w:val="hybridMultilevel"/>
    <w:tmpl w:val="B8C87EB2"/>
    <w:lvl w:ilvl="0" w:tplc="8DD0EDD6">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3" w15:restartNumberingAfterBreak="0">
    <w:nsid w:val="22EA1896"/>
    <w:multiLevelType w:val="multilevel"/>
    <w:tmpl w:val="F020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CD0278"/>
    <w:multiLevelType w:val="hybridMultilevel"/>
    <w:tmpl w:val="F3BC180C"/>
    <w:lvl w:ilvl="0" w:tplc="8856EED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817956"/>
    <w:multiLevelType w:val="hybridMultilevel"/>
    <w:tmpl w:val="39A26DCC"/>
    <w:lvl w:ilvl="0" w:tplc="240A0001">
      <w:start w:val="1"/>
      <w:numFmt w:val="bullet"/>
      <w:lvlText w:val=""/>
      <w:lvlJc w:val="left"/>
      <w:pPr>
        <w:ind w:left="1920" w:hanging="360"/>
      </w:pPr>
      <w:rPr>
        <w:rFonts w:ascii="Symbol" w:hAnsi="Symbol" w:hint="default"/>
      </w:rPr>
    </w:lvl>
    <w:lvl w:ilvl="1" w:tplc="240A0003" w:tentative="1">
      <w:start w:val="1"/>
      <w:numFmt w:val="bullet"/>
      <w:lvlText w:val="o"/>
      <w:lvlJc w:val="left"/>
      <w:pPr>
        <w:ind w:left="2495" w:hanging="360"/>
      </w:pPr>
      <w:rPr>
        <w:rFonts w:ascii="Courier New" w:hAnsi="Courier New" w:cs="Courier New" w:hint="default"/>
      </w:rPr>
    </w:lvl>
    <w:lvl w:ilvl="2" w:tplc="240A0005" w:tentative="1">
      <w:start w:val="1"/>
      <w:numFmt w:val="bullet"/>
      <w:lvlText w:val=""/>
      <w:lvlJc w:val="left"/>
      <w:pPr>
        <w:ind w:left="3215" w:hanging="360"/>
      </w:pPr>
      <w:rPr>
        <w:rFonts w:ascii="Wingdings" w:hAnsi="Wingdings" w:hint="default"/>
      </w:rPr>
    </w:lvl>
    <w:lvl w:ilvl="3" w:tplc="240A0001" w:tentative="1">
      <w:start w:val="1"/>
      <w:numFmt w:val="bullet"/>
      <w:lvlText w:val=""/>
      <w:lvlJc w:val="left"/>
      <w:pPr>
        <w:ind w:left="3935" w:hanging="360"/>
      </w:pPr>
      <w:rPr>
        <w:rFonts w:ascii="Symbol" w:hAnsi="Symbol" w:hint="default"/>
      </w:rPr>
    </w:lvl>
    <w:lvl w:ilvl="4" w:tplc="240A0003" w:tentative="1">
      <w:start w:val="1"/>
      <w:numFmt w:val="bullet"/>
      <w:lvlText w:val="o"/>
      <w:lvlJc w:val="left"/>
      <w:pPr>
        <w:ind w:left="4655" w:hanging="360"/>
      </w:pPr>
      <w:rPr>
        <w:rFonts w:ascii="Courier New" w:hAnsi="Courier New" w:cs="Courier New" w:hint="default"/>
      </w:rPr>
    </w:lvl>
    <w:lvl w:ilvl="5" w:tplc="240A0005" w:tentative="1">
      <w:start w:val="1"/>
      <w:numFmt w:val="bullet"/>
      <w:lvlText w:val=""/>
      <w:lvlJc w:val="left"/>
      <w:pPr>
        <w:ind w:left="5375" w:hanging="360"/>
      </w:pPr>
      <w:rPr>
        <w:rFonts w:ascii="Wingdings" w:hAnsi="Wingdings" w:hint="default"/>
      </w:rPr>
    </w:lvl>
    <w:lvl w:ilvl="6" w:tplc="240A0001" w:tentative="1">
      <w:start w:val="1"/>
      <w:numFmt w:val="bullet"/>
      <w:lvlText w:val=""/>
      <w:lvlJc w:val="left"/>
      <w:pPr>
        <w:ind w:left="6095" w:hanging="360"/>
      </w:pPr>
      <w:rPr>
        <w:rFonts w:ascii="Symbol" w:hAnsi="Symbol" w:hint="default"/>
      </w:rPr>
    </w:lvl>
    <w:lvl w:ilvl="7" w:tplc="240A0003" w:tentative="1">
      <w:start w:val="1"/>
      <w:numFmt w:val="bullet"/>
      <w:lvlText w:val="o"/>
      <w:lvlJc w:val="left"/>
      <w:pPr>
        <w:ind w:left="6815" w:hanging="360"/>
      </w:pPr>
      <w:rPr>
        <w:rFonts w:ascii="Courier New" w:hAnsi="Courier New" w:cs="Courier New" w:hint="default"/>
      </w:rPr>
    </w:lvl>
    <w:lvl w:ilvl="8" w:tplc="240A0005" w:tentative="1">
      <w:start w:val="1"/>
      <w:numFmt w:val="bullet"/>
      <w:lvlText w:val=""/>
      <w:lvlJc w:val="left"/>
      <w:pPr>
        <w:ind w:left="7535" w:hanging="360"/>
      </w:pPr>
      <w:rPr>
        <w:rFonts w:ascii="Wingdings" w:hAnsi="Wingdings" w:hint="default"/>
      </w:rPr>
    </w:lvl>
  </w:abstractNum>
  <w:abstractNum w:abstractNumId="17" w15:restartNumberingAfterBreak="0">
    <w:nsid w:val="263E407F"/>
    <w:multiLevelType w:val="hybridMultilevel"/>
    <w:tmpl w:val="3BD84504"/>
    <w:lvl w:ilvl="0" w:tplc="97F8AF00">
      <w:start w:val="1"/>
      <w:numFmt w:val="decimal"/>
      <w:lvlText w:val="%1."/>
      <w:lvlJc w:val="left"/>
      <w:pPr>
        <w:ind w:left="1429" w:hanging="360"/>
      </w:pPr>
      <w:rPr>
        <w:rFonts w:hint="default"/>
      </w:rPr>
    </w:lvl>
    <w:lvl w:ilvl="1" w:tplc="240A0019" w:tentative="1">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8" w15:restartNumberingAfterBreak="0">
    <w:nsid w:val="2B273EF8"/>
    <w:multiLevelType w:val="multilevel"/>
    <w:tmpl w:val="CC5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B4F31B4"/>
    <w:multiLevelType w:val="hybridMultilevel"/>
    <w:tmpl w:val="5E6CCBC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2F7B3982"/>
    <w:multiLevelType w:val="multilevel"/>
    <w:tmpl w:val="C76C1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45A0C93"/>
    <w:multiLevelType w:val="multilevel"/>
    <w:tmpl w:val="21E6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DB07C5"/>
    <w:multiLevelType w:val="hybridMultilevel"/>
    <w:tmpl w:val="7C5EB6F4"/>
    <w:lvl w:ilvl="0" w:tplc="B4CC97FE">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3FAB5101"/>
    <w:multiLevelType w:val="hybridMultilevel"/>
    <w:tmpl w:val="CED2FC2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7401C1B"/>
    <w:multiLevelType w:val="hybridMultilevel"/>
    <w:tmpl w:val="E7B6B368"/>
    <w:lvl w:ilvl="0" w:tplc="D546897C">
      <w:start w:val="1"/>
      <w:numFmt w:val="lowerRoman"/>
      <w:lvlText w:val="%1."/>
      <w:lvlJc w:val="left"/>
      <w:pPr>
        <w:ind w:left="720" w:hanging="72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0"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31" w15:restartNumberingAfterBreak="0">
    <w:nsid w:val="4C493EA9"/>
    <w:multiLevelType w:val="hybridMultilevel"/>
    <w:tmpl w:val="A55A14FA"/>
    <w:lvl w:ilvl="0" w:tplc="B6E885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2" w15:restartNumberingAfterBreak="0">
    <w:nsid w:val="52A36B3F"/>
    <w:multiLevelType w:val="hybridMultilevel"/>
    <w:tmpl w:val="7BE6BF8A"/>
    <w:lvl w:ilvl="0" w:tplc="AFE0C0FA">
      <w:start w:val="1"/>
      <w:numFmt w:val="lowerRoman"/>
      <w:lvlText w:val="%1."/>
      <w:lvlJc w:val="left"/>
      <w:pPr>
        <w:ind w:left="1429" w:hanging="720"/>
      </w:pPr>
      <w:rPr>
        <w:rFonts w:hint="default"/>
        <w:b/>
        <w:bCs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3" w15:restartNumberingAfterBreak="0">
    <w:nsid w:val="558B7800"/>
    <w:multiLevelType w:val="hybridMultilevel"/>
    <w:tmpl w:val="B01A7D4C"/>
    <w:lvl w:ilvl="0" w:tplc="EB3C132A">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62F1C37"/>
    <w:multiLevelType w:val="hybridMultilevel"/>
    <w:tmpl w:val="21F624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0EB6657"/>
    <w:multiLevelType w:val="multilevel"/>
    <w:tmpl w:val="BA4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071440"/>
    <w:multiLevelType w:val="hybridMultilevel"/>
    <w:tmpl w:val="23E8CFD2"/>
    <w:lvl w:ilvl="0" w:tplc="1C08DDA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6235485E"/>
    <w:multiLevelType w:val="hybridMultilevel"/>
    <w:tmpl w:val="298C4964"/>
    <w:lvl w:ilvl="0" w:tplc="AF04D580">
      <w:start w:val="1"/>
      <w:numFmt w:val="lowerRoman"/>
      <w:lvlText w:val="%1."/>
      <w:lvlJc w:val="left"/>
      <w:pPr>
        <w:ind w:left="1080" w:hanging="72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6D1F44"/>
    <w:multiLevelType w:val="hybridMultilevel"/>
    <w:tmpl w:val="38ACA49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4" w15:restartNumberingAfterBreak="0">
    <w:nsid w:val="730C755D"/>
    <w:multiLevelType w:val="hybridMultilevel"/>
    <w:tmpl w:val="12B0297C"/>
    <w:lvl w:ilvl="0" w:tplc="E68C2B30">
      <w:start w:val="1"/>
      <w:numFmt w:val="lowerLetter"/>
      <w:lvlText w:val="%1."/>
      <w:lvlJc w:val="left"/>
      <w:pPr>
        <w:ind w:left="720" w:hanging="360"/>
      </w:pPr>
      <w:rPr>
        <w:rFonts w:ascii="Verdana" w:eastAsiaTheme="minorEastAsia" w:hAnsi="Verdana"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5F74670"/>
    <w:multiLevelType w:val="hybridMultilevel"/>
    <w:tmpl w:val="23AC079A"/>
    <w:lvl w:ilvl="0" w:tplc="12D4B5C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6" w15:restartNumberingAfterBreak="0">
    <w:nsid w:val="79630B40"/>
    <w:multiLevelType w:val="hybridMultilevel"/>
    <w:tmpl w:val="376459FA"/>
    <w:lvl w:ilvl="0" w:tplc="9536ACF8">
      <w:numFmt w:val="bullet"/>
      <w:lvlText w:val="-"/>
      <w:lvlJc w:val="left"/>
      <w:pPr>
        <w:ind w:left="1429" w:hanging="360"/>
      </w:pPr>
      <w:rPr>
        <w:rFonts w:ascii="Verdana" w:eastAsia="Calibri" w:hAnsi="Verdana" w:cs="Aria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num w:numId="1" w16cid:durableId="948779781">
    <w:abstractNumId w:val="23"/>
  </w:num>
  <w:num w:numId="2" w16cid:durableId="19822139">
    <w:abstractNumId w:val="4"/>
  </w:num>
  <w:num w:numId="3" w16cid:durableId="876742304">
    <w:abstractNumId w:val="21"/>
  </w:num>
  <w:num w:numId="4" w16cid:durableId="2451864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41"/>
  </w:num>
  <w:num w:numId="7" w16cid:durableId="1946422806">
    <w:abstractNumId w:val="22"/>
  </w:num>
  <w:num w:numId="8" w16cid:durableId="152644682">
    <w:abstractNumId w:val="40"/>
  </w:num>
  <w:num w:numId="9" w16cid:durableId="1317221377">
    <w:abstractNumId w:val="25"/>
  </w:num>
  <w:num w:numId="10" w16cid:durableId="1471245386">
    <w:abstractNumId w:val="39"/>
  </w:num>
  <w:num w:numId="11" w16cid:durableId="289172385">
    <w:abstractNumId w:val="26"/>
  </w:num>
  <w:num w:numId="12" w16cid:durableId="1470781324">
    <w:abstractNumId w:val="1"/>
  </w:num>
  <w:num w:numId="13" w16cid:durableId="1512908409">
    <w:abstractNumId w:val="15"/>
  </w:num>
  <w:num w:numId="14" w16cid:durableId="895897244">
    <w:abstractNumId w:val="42"/>
  </w:num>
  <w:num w:numId="15" w16cid:durableId="390349800">
    <w:abstractNumId w:val="38"/>
  </w:num>
  <w:num w:numId="16" w16cid:durableId="1227110730">
    <w:abstractNumId w:val="0"/>
  </w:num>
  <w:num w:numId="17" w16cid:durableId="2068841316">
    <w:abstractNumId w:val="6"/>
  </w:num>
  <w:num w:numId="18" w16cid:durableId="1144280152">
    <w:abstractNumId w:val="43"/>
  </w:num>
  <w:num w:numId="19" w16cid:durableId="1602300139">
    <w:abstractNumId w:val="10"/>
  </w:num>
  <w:num w:numId="20" w16cid:durableId="1397629488">
    <w:abstractNumId w:val="34"/>
  </w:num>
  <w:num w:numId="21" w16cid:durableId="861283267">
    <w:abstractNumId w:val="19"/>
  </w:num>
  <w:num w:numId="22" w16cid:durableId="1235579301">
    <w:abstractNumId w:val="18"/>
  </w:num>
  <w:num w:numId="23" w16cid:durableId="545802288">
    <w:abstractNumId w:val="36"/>
  </w:num>
  <w:num w:numId="24" w16cid:durableId="784346637">
    <w:abstractNumId w:val="31"/>
  </w:num>
  <w:num w:numId="25" w16cid:durableId="54940666">
    <w:abstractNumId w:val="29"/>
  </w:num>
  <w:num w:numId="26" w16cid:durableId="828255882">
    <w:abstractNumId w:val="20"/>
  </w:num>
  <w:num w:numId="27" w16cid:durableId="838082249">
    <w:abstractNumId w:val="12"/>
  </w:num>
  <w:num w:numId="28" w16cid:durableId="713697127">
    <w:abstractNumId w:val="17"/>
  </w:num>
  <w:num w:numId="29" w16cid:durableId="2010978719">
    <w:abstractNumId w:val="32"/>
  </w:num>
  <w:num w:numId="30" w16cid:durableId="1070083242">
    <w:abstractNumId w:val="3"/>
  </w:num>
  <w:num w:numId="31" w16cid:durableId="1869291622">
    <w:abstractNumId w:val="13"/>
  </w:num>
  <w:num w:numId="32" w16cid:durableId="539585464">
    <w:abstractNumId w:val="46"/>
  </w:num>
  <w:num w:numId="33" w16cid:durableId="1648050763">
    <w:abstractNumId w:val="24"/>
  </w:num>
  <w:num w:numId="34" w16cid:durableId="341902732">
    <w:abstractNumId w:val="44"/>
  </w:num>
  <w:num w:numId="35" w16cid:durableId="388266874">
    <w:abstractNumId w:val="27"/>
  </w:num>
  <w:num w:numId="36" w16cid:durableId="20519973">
    <w:abstractNumId w:val="35"/>
  </w:num>
  <w:num w:numId="37" w16cid:durableId="420444932">
    <w:abstractNumId w:val="8"/>
  </w:num>
  <w:num w:numId="38" w16cid:durableId="1366322404">
    <w:abstractNumId w:val="16"/>
  </w:num>
  <w:num w:numId="39" w16cid:durableId="373894727">
    <w:abstractNumId w:val="45"/>
  </w:num>
  <w:num w:numId="40" w16cid:durableId="879173548">
    <w:abstractNumId w:val="14"/>
  </w:num>
  <w:num w:numId="41" w16cid:durableId="941110335">
    <w:abstractNumId w:val="11"/>
  </w:num>
  <w:num w:numId="42" w16cid:durableId="1181310240">
    <w:abstractNumId w:val="37"/>
  </w:num>
  <w:num w:numId="43" w16cid:durableId="1503666911">
    <w:abstractNumId w:val="33"/>
  </w:num>
  <w:num w:numId="44" w16cid:durableId="1571773636">
    <w:abstractNumId w:val="2"/>
  </w:num>
  <w:num w:numId="45" w16cid:durableId="733821015">
    <w:abstractNumId w:val="9"/>
  </w:num>
  <w:num w:numId="46" w16cid:durableId="2034502195">
    <w:abstractNumId w:val="28"/>
  </w:num>
  <w:num w:numId="47" w16cid:durableId="1914470112">
    <w:abstractNumId w:val="30"/>
  </w:num>
  <w:num w:numId="48" w16cid:durableId="1612862539">
    <w:abstractNumId w:val="7"/>
  </w:num>
  <w:num w:numId="49" w16cid:durableId="1703439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64C"/>
    <w:rsid w:val="00001320"/>
    <w:rsid w:val="00001BF5"/>
    <w:rsid w:val="00002C09"/>
    <w:rsid w:val="00003541"/>
    <w:rsid w:val="00006513"/>
    <w:rsid w:val="00006CF5"/>
    <w:rsid w:val="0001041A"/>
    <w:rsid w:val="00011CDF"/>
    <w:rsid w:val="00012F97"/>
    <w:rsid w:val="0001337E"/>
    <w:rsid w:val="00015BF9"/>
    <w:rsid w:val="00016D6A"/>
    <w:rsid w:val="00016F78"/>
    <w:rsid w:val="0001721D"/>
    <w:rsid w:val="00017468"/>
    <w:rsid w:val="0001755B"/>
    <w:rsid w:val="00017CF4"/>
    <w:rsid w:val="000201D9"/>
    <w:rsid w:val="000208DF"/>
    <w:rsid w:val="00021918"/>
    <w:rsid w:val="00021A47"/>
    <w:rsid w:val="00021D57"/>
    <w:rsid w:val="00022B39"/>
    <w:rsid w:val="0002364B"/>
    <w:rsid w:val="00023FFF"/>
    <w:rsid w:val="00024220"/>
    <w:rsid w:val="000271E3"/>
    <w:rsid w:val="0002754A"/>
    <w:rsid w:val="00027585"/>
    <w:rsid w:val="00027F95"/>
    <w:rsid w:val="00034FE9"/>
    <w:rsid w:val="000355EC"/>
    <w:rsid w:val="00043D21"/>
    <w:rsid w:val="0004498F"/>
    <w:rsid w:val="00044A09"/>
    <w:rsid w:val="00044F37"/>
    <w:rsid w:val="00045A4D"/>
    <w:rsid w:val="00045EDD"/>
    <w:rsid w:val="00046945"/>
    <w:rsid w:val="0005058E"/>
    <w:rsid w:val="00050D7F"/>
    <w:rsid w:val="000516C9"/>
    <w:rsid w:val="00053986"/>
    <w:rsid w:val="0005460B"/>
    <w:rsid w:val="00054748"/>
    <w:rsid w:val="000551B1"/>
    <w:rsid w:val="00055826"/>
    <w:rsid w:val="000559A6"/>
    <w:rsid w:val="000571C3"/>
    <w:rsid w:val="0005798A"/>
    <w:rsid w:val="000612FD"/>
    <w:rsid w:val="00061B2A"/>
    <w:rsid w:val="00061F0A"/>
    <w:rsid w:val="00063B8B"/>
    <w:rsid w:val="000642C7"/>
    <w:rsid w:val="00064366"/>
    <w:rsid w:val="00065BE6"/>
    <w:rsid w:val="000661E9"/>
    <w:rsid w:val="00066A56"/>
    <w:rsid w:val="000675E2"/>
    <w:rsid w:val="0006788D"/>
    <w:rsid w:val="00071AD1"/>
    <w:rsid w:val="000720DF"/>
    <w:rsid w:val="00073ECA"/>
    <w:rsid w:val="000748DD"/>
    <w:rsid w:val="000755DA"/>
    <w:rsid w:val="00075975"/>
    <w:rsid w:val="00081AA3"/>
    <w:rsid w:val="00081F35"/>
    <w:rsid w:val="00082362"/>
    <w:rsid w:val="00082625"/>
    <w:rsid w:val="00083164"/>
    <w:rsid w:val="00085500"/>
    <w:rsid w:val="00085661"/>
    <w:rsid w:val="00086095"/>
    <w:rsid w:val="00086CF8"/>
    <w:rsid w:val="000876E5"/>
    <w:rsid w:val="00087AE7"/>
    <w:rsid w:val="000905F3"/>
    <w:rsid w:val="00093C32"/>
    <w:rsid w:val="0009482E"/>
    <w:rsid w:val="0009582C"/>
    <w:rsid w:val="000A0436"/>
    <w:rsid w:val="000A0B60"/>
    <w:rsid w:val="000A683E"/>
    <w:rsid w:val="000A6D0D"/>
    <w:rsid w:val="000B1665"/>
    <w:rsid w:val="000B19B9"/>
    <w:rsid w:val="000B1BEE"/>
    <w:rsid w:val="000B2CAB"/>
    <w:rsid w:val="000B3888"/>
    <w:rsid w:val="000B4761"/>
    <w:rsid w:val="000B6003"/>
    <w:rsid w:val="000C3226"/>
    <w:rsid w:val="000C3919"/>
    <w:rsid w:val="000C6236"/>
    <w:rsid w:val="000D0334"/>
    <w:rsid w:val="000D1672"/>
    <w:rsid w:val="000D241D"/>
    <w:rsid w:val="000D3858"/>
    <w:rsid w:val="000D5DA7"/>
    <w:rsid w:val="000D606C"/>
    <w:rsid w:val="000D7703"/>
    <w:rsid w:val="000E036B"/>
    <w:rsid w:val="000E04B2"/>
    <w:rsid w:val="000E06D3"/>
    <w:rsid w:val="000E0836"/>
    <w:rsid w:val="000E115D"/>
    <w:rsid w:val="000E161C"/>
    <w:rsid w:val="000E1B7C"/>
    <w:rsid w:val="000E408A"/>
    <w:rsid w:val="000E6B6C"/>
    <w:rsid w:val="000F030F"/>
    <w:rsid w:val="000F3503"/>
    <w:rsid w:val="000F3573"/>
    <w:rsid w:val="000F39D9"/>
    <w:rsid w:val="000F6486"/>
    <w:rsid w:val="000F77CB"/>
    <w:rsid w:val="0010054E"/>
    <w:rsid w:val="0010084B"/>
    <w:rsid w:val="00100876"/>
    <w:rsid w:val="00100A83"/>
    <w:rsid w:val="00100D82"/>
    <w:rsid w:val="00101496"/>
    <w:rsid w:val="00102C27"/>
    <w:rsid w:val="0010594F"/>
    <w:rsid w:val="00106C74"/>
    <w:rsid w:val="00110B91"/>
    <w:rsid w:val="00111A3D"/>
    <w:rsid w:val="0011367F"/>
    <w:rsid w:val="00114EDD"/>
    <w:rsid w:val="00115EF5"/>
    <w:rsid w:val="001160B5"/>
    <w:rsid w:val="00116491"/>
    <w:rsid w:val="00116940"/>
    <w:rsid w:val="00116E26"/>
    <w:rsid w:val="001200E6"/>
    <w:rsid w:val="00121184"/>
    <w:rsid w:val="00121A4F"/>
    <w:rsid w:val="00122859"/>
    <w:rsid w:val="00122AE8"/>
    <w:rsid w:val="00122C77"/>
    <w:rsid w:val="001235F9"/>
    <w:rsid w:val="001239F0"/>
    <w:rsid w:val="0012459F"/>
    <w:rsid w:val="001249F9"/>
    <w:rsid w:val="00125105"/>
    <w:rsid w:val="00126785"/>
    <w:rsid w:val="001268C0"/>
    <w:rsid w:val="001268C9"/>
    <w:rsid w:val="00127233"/>
    <w:rsid w:val="001279A7"/>
    <w:rsid w:val="001301E4"/>
    <w:rsid w:val="00131B48"/>
    <w:rsid w:val="00132271"/>
    <w:rsid w:val="001324FB"/>
    <w:rsid w:val="00132EC2"/>
    <w:rsid w:val="00135D88"/>
    <w:rsid w:val="00136760"/>
    <w:rsid w:val="00136E43"/>
    <w:rsid w:val="00140741"/>
    <w:rsid w:val="001425B2"/>
    <w:rsid w:val="00144EB9"/>
    <w:rsid w:val="00144F0A"/>
    <w:rsid w:val="00145A7F"/>
    <w:rsid w:val="00147244"/>
    <w:rsid w:val="001508C2"/>
    <w:rsid w:val="0015091A"/>
    <w:rsid w:val="00153AA8"/>
    <w:rsid w:val="00155B23"/>
    <w:rsid w:val="00155C47"/>
    <w:rsid w:val="0015699B"/>
    <w:rsid w:val="00161259"/>
    <w:rsid w:val="0016152E"/>
    <w:rsid w:val="00162602"/>
    <w:rsid w:val="0016296D"/>
    <w:rsid w:val="00163847"/>
    <w:rsid w:val="00163859"/>
    <w:rsid w:val="00164553"/>
    <w:rsid w:val="00164BED"/>
    <w:rsid w:val="00165403"/>
    <w:rsid w:val="001662E9"/>
    <w:rsid w:val="00166D3E"/>
    <w:rsid w:val="0017097B"/>
    <w:rsid w:val="00171DAC"/>
    <w:rsid w:val="00175917"/>
    <w:rsid w:val="0017657C"/>
    <w:rsid w:val="001773E2"/>
    <w:rsid w:val="00180C54"/>
    <w:rsid w:val="0018173F"/>
    <w:rsid w:val="00182FF0"/>
    <w:rsid w:val="00185005"/>
    <w:rsid w:val="00185C91"/>
    <w:rsid w:val="00185D58"/>
    <w:rsid w:val="00186B8B"/>
    <w:rsid w:val="001921BC"/>
    <w:rsid w:val="00192B3C"/>
    <w:rsid w:val="00192DB6"/>
    <w:rsid w:val="00192F16"/>
    <w:rsid w:val="00193637"/>
    <w:rsid w:val="00194792"/>
    <w:rsid w:val="00195DF6"/>
    <w:rsid w:val="00197C7C"/>
    <w:rsid w:val="00197C83"/>
    <w:rsid w:val="001A05CA"/>
    <w:rsid w:val="001A088B"/>
    <w:rsid w:val="001A1C4B"/>
    <w:rsid w:val="001A222D"/>
    <w:rsid w:val="001A33BF"/>
    <w:rsid w:val="001A3B14"/>
    <w:rsid w:val="001A4606"/>
    <w:rsid w:val="001A4678"/>
    <w:rsid w:val="001A48E6"/>
    <w:rsid w:val="001A49BB"/>
    <w:rsid w:val="001A5032"/>
    <w:rsid w:val="001A628E"/>
    <w:rsid w:val="001B1695"/>
    <w:rsid w:val="001B1C5D"/>
    <w:rsid w:val="001B1E40"/>
    <w:rsid w:val="001B3B12"/>
    <w:rsid w:val="001B422E"/>
    <w:rsid w:val="001B5B2E"/>
    <w:rsid w:val="001B797F"/>
    <w:rsid w:val="001B7BFE"/>
    <w:rsid w:val="001C0D62"/>
    <w:rsid w:val="001C1579"/>
    <w:rsid w:val="001C1E35"/>
    <w:rsid w:val="001C1F19"/>
    <w:rsid w:val="001C208C"/>
    <w:rsid w:val="001C2183"/>
    <w:rsid w:val="001C3D92"/>
    <w:rsid w:val="001C4852"/>
    <w:rsid w:val="001C4E7B"/>
    <w:rsid w:val="001C7C9D"/>
    <w:rsid w:val="001C7F45"/>
    <w:rsid w:val="001D0189"/>
    <w:rsid w:val="001D035F"/>
    <w:rsid w:val="001D113F"/>
    <w:rsid w:val="001D1415"/>
    <w:rsid w:val="001D2195"/>
    <w:rsid w:val="001D2F32"/>
    <w:rsid w:val="001D5365"/>
    <w:rsid w:val="001D5492"/>
    <w:rsid w:val="001D5A4E"/>
    <w:rsid w:val="001D5D34"/>
    <w:rsid w:val="001D638B"/>
    <w:rsid w:val="001D6AE3"/>
    <w:rsid w:val="001D6C49"/>
    <w:rsid w:val="001E0D84"/>
    <w:rsid w:val="001E136F"/>
    <w:rsid w:val="001E17F3"/>
    <w:rsid w:val="001E2A7A"/>
    <w:rsid w:val="001E369F"/>
    <w:rsid w:val="001E406C"/>
    <w:rsid w:val="001E4177"/>
    <w:rsid w:val="001E489D"/>
    <w:rsid w:val="001E5022"/>
    <w:rsid w:val="001E6873"/>
    <w:rsid w:val="001F0B24"/>
    <w:rsid w:val="001F0FE6"/>
    <w:rsid w:val="001F18D9"/>
    <w:rsid w:val="001F1955"/>
    <w:rsid w:val="001F247C"/>
    <w:rsid w:val="001F4AF4"/>
    <w:rsid w:val="001F51B9"/>
    <w:rsid w:val="001F7DC6"/>
    <w:rsid w:val="0020050D"/>
    <w:rsid w:val="00200FF8"/>
    <w:rsid w:val="002016E0"/>
    <w:rsid w:val="0020549B"/>
    <w:rsid w:val="00210F03"/>
    <w:rsid w:val="00210F23"/>
    <w:rsid w:val="00211AE1"/>
    <w:rsid w:val="002137F4"/>
    <w:rsid w:val="00213EDE"/>
    <w:rsid w:val="002144E5"/>
    <w:rsid w:val="002222AC"/>
    <w:rsid w:val="00223D69"/>
    <w:rsid w:val="00223F2E"/>
    <w:rsid w:val="0022400B"/>
    <w:rsid w:val="0022405D"/>
    <w:rsid w:val="002276D8"/>
    <w:rsid w:val="0023261B"/>
    <w:rsid w:val="00233874"/>
    <w:rsid w:val="00233CB5"/>
    <w:rsid w:val="00236CD9"/>
    <w:rsid w:val="00241F9B"/>
    <w:rsid w:val="002421BB"/>
    <w:rsid w:val="00242295"/>
    <w:rsid w:val="002422E4"/>
    <w:rsid w:val="00243DE9"/>
    <w:rsid w:val="00244D68"/>
    <w:rsid w:val="00246255"/>
    <w:rsid w:val="002518AD"/>
    <w:rsid w:val="00252165"/>
    <w:rsid w:val="00254014"/>
    <w:rsid w:val="00254843"/>
    <w:rsid w:val="00256219"/>
    <w:rsid w:val="002576DC"/>
    <w:rsid w:val="0025796E"/>
    <w:rsid w:val="002601DE"/>
    <w:rsid w:val="00260BCC"/>
    <w:rsid w:val="00263AC8"/>
    <w:rsid w:val="002649A5"/>
    <w:rsid w:val="00267882"/>
    <w:rsid w:val="00270034"/>
    <w:rsid w:val="002707A2"/>
    <w:rsid w:val="00270C1A"/>
    <w:rsid w:val="00274519"/>
    <w:rsid w:val="00275543"/>
    <w:rsid w:val="00275671"/>
    <w:rsid w:val="00275975"/>
    <w:rsid w:val="002766CB"/>
    <w:rsid w:val="002774CB"/>
    <w:rsid w:val="00277DDC"/>
    <w:rsid w:val="002809C5"/>
    <w:rsid w:val="00282002"/>
    <w:rsid w:val="00282862"/>
    <w:rsid w:val="00282D17"/>
    <w:rsid w:val="0028359F"/>
    <w:rsid w:val="0028468B"/>
    <w:rsid w:val="002851EA"/>
    <w:rsid w:val="00285437"/>
    <w:rsid w:val="00286ABC"/>
    <w:rsid w:val="002873C7"/>
    <w:rsid w:val="0028756D"/>
    <w:rsid w:val="00293084"/>
    <w:rsid w:val="002930FD"/>
    <w:rsid w:val="002951A0"/>
    <w:rsid w:val="002962BC"/>
    <w:rsid w:val="002963B3"/>
    <w:rsid w:val="00296783"/>
    <w:rsid w:val="00297E52"/>
    <w:rsid w:val="002A015E"/>
    <w:rsid w:val="002A0856"/>
    <w:rsid w:val="002A093D"/>
    <w:rsid w:val="002A0DD0"/>
    <w:rsid w:val="002A1B48"/>
    <w:rsid w:val="002A49AC"/>
    <w:rsid w:val="002A6016"/>
    <w:rsid w:val="002A6158"/>
    <w:rsid w:val="002A64FD"/>
    <w:rsid w:val="002A65E8"/>
    <w:rsid w:val="002A68CD"/>
    <w:rsid w:val="002A7892"/>
    <w:rsid w:val="002A7A13"/>
    <w:rsid w:val="002A7D0D"/>
    <w:rsid w:val="002B18C1"/>
    <w:rsid w:val="002B1D63"/>
    <w:rsid w:val="002B2D20"/>
    <w:rsid w:val="002B2EFB"/>
    <w:rsid w:val="002B38F2"/>
    <w:rsid w:val="002B3FE5"/>
    <w:rsid w:val="002B400F"/>
    <w:rsid w:val="002B4237"/>
    <w:rsid w:val="002B4500"/>
    <w:rsid w:val="002B5B71"/>
    <w:rsid w:val="002B5BF5"/>
    <w:rsid w:val="002B6AB0"/>
    <w:rsid w:val="002B7BBB"/>
    <w:rsid w:val="002B7E3D"/>
    <w:rsid w:val="002B7ECD"/>
    <w:rsid w:val="002C0C9D"/>
    <w:rsid w:val="002C1D40"/>
    <w:rsid w:val="002C2DF2"/>
    <w:rsid w:val="002C376B"/>
    <w:rsid w:val="002C3C40"/>
    <w:rsid w:val="002C4290"/>
    <w:rsid w:val="002C66B8"/>
    <w:rsid w:val="002C7A84"/>
    <w:rsid w:val="002D3148"/>
    <w:rsid w:val="002D321C"/>
    <w:rsid w:val="002D3B15"/>
    <w:rsid w:val="002D7D4E"/>
    <w:rsid w:val="002E0D92"/>
    <w:rsid w:val="002E2BF8"/>
    <w:rsid w:val="002E37B2"/>
    <w:rsid w:val="002E38C5"/>
    <w:rsid w:val="002E4FD9"/>
    <w:rsid w:val="002E58E6"/>
    <w:rsid w:val="002E5CCD"/>
    <w:rsid w:val="002E5F50"/>
    <w:rsid w:val="002E6369"/>
    <w:rsid w:val="002E71DA"/>
    <w:rsid w:val="002F0D6B"/>
    <w:rsid w:val="002F0D8C"/>
    <w:rsid w:val="002F4067"/>
    <w:rsid w:val="002F43F1"/>
    <w:rsid w:val="002F6DF7"/>
    <w:rsid w:val="002F7C68"/>
    <w:rsid w:val="00301B67"/>
    <w:rsid w:val="00301B8A"/>
    <w:rsid w:val="003049E8"/>
    <w:rsid w:val="003061A3"/>
    <w:rsid w:val="0030657A"/>
    <w:rsid w:val="00310057"/>
    <w:rsid w:val="003100CB"/>
    <w:rsid w:val="00312FB8"/>
    <w:rsid w:val="00313696"/>
    <w:rsid w:val="003144F7"/>
    <w:rsid w:val="003148E3"/>
    <w:rsid w:val="00315308"/>
    <w:rsid w:val="00317E5C"/>
    <w:rsid w:val="003201DF"/>
    <w:rsid w:val="00321155"/>
    <w:rsid w:val="00321D63"/>
    <w:rsid w:val="0032243C"/>
    <w:rsid w:val="003224F9"/>
    <w:rsid w:val="00322A85"/>
    <w:rsid w:val="00324168"/>
    <w:rsid w:val="0032513B"/>
    <w:rsid w:val="00325AE0"/>
    <w:rsid w:val="00327136"/>
    <w:rsid w:val="00330754"/>
    <w:rsid w:val="00330834"/>
    <w:rsid w:val="00331CC4"/>
    <w:rsid w:val="00332110"/>
    <w:rsid w:val="00333637"/>
    <w:rsid w:val="00333BC8"/>
    <w:rsid w:val="00333C5B"/>
    <w:rsid w:val="003342ED"/>
    <w:rsid w:val="00340F52"/>
    <w:rsid w:val="00342395"/>
    <w:rsid w:val="00342BE5"/>
    <w:rsid w:val="00343C7C"/>
    <w:rsid w:val="003448F4"/>
    <w:rsid w:val="00344D47"/>
    <w:rsid w:val="00345B76"/>
    <w:rsid w:val="003474E8"/>
    <w:rsid w:val="00352510"/>
    <w:rsid w:val="0035361B"/>
    <w:rsid w:val="00354BAB"/>
    <w:rsid w:val="003568BE"/>
    <w:rsid w:val="00361D7C"/>
    <w:rsid w:val="00363E43"/>
    <w:rsid w:val="003652FF"/>
    <w:rsid w:val="003657DA"/>
    <w:rsid w:val="003700B8"/>
    <w:rsid w:val="003700D1"/>
    <w:rsid w:val="00371445"/>
    <w:rsid w:val="00371B8B"/>
    <w:rsid w:val="00371F65"/>
    <w:rsid w:val="00373C2A"/>
    <w:rsid w:val="00373DB2"/>
    <w:rsid w:val="00373F86"/>
    <w:rsid w:val="00374810"/>
    <w:rsid w:val="00374F5E"/>
    <w:rsid w:val="0037516C"/>
    <w:rsid w:val="00377E3E"/>
    <w:rsid w:val="00380880"/>
    <w:rsid w:val="00380C16"/>
    <w:rsid w:val="00380F95"/>
    <w:rsid w:val="00381124"/>
    <w:rsid w:val="00381802"/>
    <w:rsid w:val="00383059"/>
    <w:rsid w:val="00387A19"/>
    <w:rsid w:val="00387E62"/>
    <w:rsid w:val="00391765"/>
    <w:rsid w:val="00392002"/>
    <w:rsid w:val="0039200C"/>
    <w:rsid w:val="003927CC"/>
    <w:rsid w:val="00393940"/>
    <w:rsid w:val="00394F13"/>
    <w:rsid w:val="00395D79"/>
    <w:rsid w:val="00396780"/>
    <w:rsid w:val="0039743D"/>
    <w:rsid w:val="003A15AD"/>
    <w:rsid w:val="003A17BE"/>
    <w:rsid w:val="003A27B6"/>
    <w:rsid w:val="003A6587"/>
    <w:rsid w:val="003A779E"/>
    <w:rsid w:val="003B0923"/>
    <w:rsid w:val="003B0C59"/>
    <w:rsid w:val="003B3478"/>
    <w:rsid w:val="003B5ABB"/>
    <w:rsid w:val="003B6824"/>
    <w:rsid w:val="003B68D9"/>
    <w:rsid w:val="003B76B6"/>
    <w:rsid w:val="003C1DE4"/>
    <w:rsid w:val="003C20F3"/>
    <w:rsid w:val="003C2150"/>
    <w:rsid w:val="003C2ECA"/>
    <w:rsid w:val="003C3853"/>
    <w:rsid w:val="003D0E35"/>
    <w:rsid w:val="003D0F4D"/>
    <w:rsid w:val="003D14FF"/>
    <w:rsid w:val="003D1F47"/>
    <w:rsid w:val="003D2711"/>
    <w:rsid w:val="003D28CC"/>
    <w:rsid w:val="003D32EF"/>
    <w:rsid w:val="003D4114"/>
    <w:rsid w:val="003D5025"/>
    <w:rsid w:val="003D5B0D"/>
    <w:rsid w:val="003E0499"/>
    <w:rsid w:val="003E17D1"/>
    <w:rsid w:val="003E187F"/>
    <w:rsid w:val="003E3CE7"/>
    <w:rsid w:val="003E3EEC"/>
    <w:rsid w:val="003E4F80"/>
    <w:rsid w:val="003E5254"/>
    <w:rsid w:val="003E5686"/>
    <w:rsid w:val="003E5BE4"/>
    <w:rsid w:val="003E641E"/>
    <w:rsid w:val="003E6439"/>
    <w:rsid w:val="003E76AD"/>
    <w:rsid w:val="003E7CF4"/>
    <w:rsid w:val="003F1839"/>
    <w:rsid w:val="003F1BCC"/>
    <w:rsid w:val="003F236B"/>
    <w:rsid w:val="003F2E08"/>
    <w:rsid w:val="003F3941"/>
    <w:rsid w:val="003F39A2"/>
    <w:rsid w:val="003F4436"/>
    <w:rsid w:val="003F47D7"/>
    <w:rsid w:val="003F6E33"/>
    <w:rsid w:val="00400267"/>
    <w:rsid w:val="004012F3"/>
    <w:rsid w:val="00401A84"/>
    <w:rsid w:val="00402F6A"/>
    <w:rsid w:val="00403964"/>
    <w:rsid w:val="00405DF3"/>
    <w:rsid w:val="004063FC"/>
    <w:rsid w:val="00406424"/>
    <w:rsid w:val="00406575"/>
    <w:rsid w:val="0040791F"/>
    <w:rsid w:val="00411024"/>
    <w:rsid w:val="004116A2"/>
    <w:rsid w:val="00414C74"/>
    <w:rsid w:val="00416F20"/>
    <w:rsid w:val="00417D8C"/>
    <w:rsid w:val="0042013C"/>
    <w:rsid w:val="00420485"/>
    <w:rsid w:val="00420C6E"/>
    <w:rsid w:val="00421A81"/>
    <w:rsid w:val="00423ED2"/>
    <w:rsid w:val="00424572"/>
    <w:rsid w:val="00424940"/>
    <w:rsid w:val="00425D4E"/>
    <w:rsid w:val="0042722E"/>
    <w:rsid w:val="00427DE5"/>
    <w:rsid w:val="004300DB"/>
    <w:rsid w:val="0043641A"/>
    <w:rsid w:val="004373B4"/>
    <w:rsid w:val="0044043F"/>
    <w:rsid w:val="00440821"/>
    <w:rsid w:val="004409D0"/>
    <w:rsid w:val="004411FE"/>
    <w:rsid w:val="00441E4A"/>
    <w:rsid w:val="004426E1"/>
    <w:rsid w:val="004443F7"/>
    <w:rsid w:val="00444B50"/>
    <w:rsid w:val="00444E8A"/>
    <w:rsid w:val="0044528D"/>
    <w:rsid w:val="0044555D"/>
    <w:rsid w:val="004512D7"/>
    <w:rsid w:val="004526B7"/>
    <w:rsid w:val="00452E00"/>
    <w:rsid w:val="00453025"/>
    <w:rsid w:val="004531A3"/>
    <w:rsid w:val="004532D8"/>
    <w:rsid w:val="00453E10"/>
    <w:rsid w:val="00454DD3"/>
    <w:rsid w:val="00456399"/>
    <w:rsid w:val="00457A70"/>
    <w:rsid w:val="00461976"/>
    <w:rsid w:val="00461A0A"/>
    <w:rsid w:val="00461DB7"/>
    <w:rsid w:val="00462B5F"/>
    <w:rsid w:val="004630E5"/>
    <w:rsid w:val="004644EE"/>
    <w:rsid w:val="00465E70"/>
    <w:rsid w:val="00466A1C"/>
    <w:rsid w:val="00466E39"/>
    <w:rsid w:val="00470576"/>
    <w:rsid w:val="00470E53"/>
    <w:rsid w:val="00470EB4"/>
    <w:rsid w:val="00470FED"/>
    <w:rsid w:val="004719CB"/>
    <w:rsid w:val="00471DAE"/>
    <w:rsid w:val="00474C55"/>
    <w:rsid w:val="004761A4"/>
    <w:rsid w:val="00477A70"/>
    <w:rsid w:val="004819DB"/>
    <w:rsid w:val="00481C55"/>
    <w:rsid w:val="00482B87"/>
    <w:rsid w:val="00483C5B"/>
    <w:rsid w:val="00483D74"/>
    <w:rsid w:val="00484B18"/>
    <w:rsid w:val="00485994"/>
    <w:rsid w:val="0048645C"/>
    <w:rsid w:val="00487DA9"/>
    <w:rsid w:val="004900D5"/>
    <w:rsid w:val="00492A71"/>
    <w:rsid w:val="00494EEF"/>
    <w:rsid w:val="00495476"/>
    <w:rsid w:val="004A1847"/>
    <w:rsid w:val="004A1A92"/>
    <w:rsid w:val="004A2494"/>
    <w:rsid w:val="004A2848"/>
    <w:rsid w:val="004A305D"/>
    <w:rsid w:val="004A3144"/>
    <w:rsid w:val="004A5086"/>
    <w:rsid w:val="004A5E22"/>
    <w:rsid w:val="004A7B34"/>
    <w:rsid w:val="004B0070"/>
    <w:rsid w:val="004B0501"/>
    <w:rsid w:val="004B0599"/>
    <w:rsid w:val="004B27A0"/>
    <w:rsid w:val="004B3B71"/>
    <w:rsid w:val="004B4BBB"/>
    <w:rsid w:val="004B4F6B"/>
    <w:rsid w:val="004B590E"/>
    <w:rsid w:val="004B6907"/>
    <w:rsid w:val="004B7CBF"/>
    <w:rsid w:val="004C0E21"/>
    <w:rsid w:val="004C1776"/>
    <w:rsid w:val="004C1F3D"/>
    <w:rsid w:val="004C22C6"/>
    <w:rsid w:val="004C4B36"/>
    <w:rsid w:val="004C52B7"/>
    <w:rsid w:val="004C5AC4"/>
    <w:rsid w:val="004C749E"/>
    <w:rsid w:val="004D1959"/>
    <w:rsid w:val="004D24AB"/>
    <w:rsid w:val="004D269A"/>
    <w:rsid w:val="004D340B"/>
    <w:rsid w:val="004D3D1B"/>
    <w:rsid w:val="004D75BE"/>
    <w:rsid w:val="004E397D"/>
    <w:rsid w:val="004E5211"/>
    <w:rsid w:val="004E61A2"/>
    <w:rsid w:val="004E68DE"/>
    <w:rsid w:val="004E7C29"/>
    <w:rsid w:val="004F0E7A"/>
    <w:rsid w:val="004F1C23"/>
    <w:rsid w:val="004F21C4"/>
    <w:rsid w:val="004F4148"/>
    <w:rsid w:val="004F41B2"/>
    <w:rsid w:val="004F518D"/>
    <w:rsid w:val="004F6083"/>
    <w:rsid w:val="004F685F"/>
    <w:rsid w:val="004F7F63"/>
    <w:rsid w:val="005023DD"/>
    <w:rsid w:val="0050261D"/>
    <w:rsid w:val="00503E8D"/>
    <w:rsid w:val="00507C0E"/>
    <w:rsid w:val="0051099C"/>
    <w:rsid w:val="005132B4"/>
    <w:rsid w:val="00514008"/>
    <w:rsid w:val="00516DCB"/>
    <w:rsid w:val="00520255"/>
    <w:rsid w:val="00523581"/>
    <w:rsid w:val="005239B3"/>
    <w:rsid w:val="00524052"/>
    <w:rsid w:val="005243F7"/>
    <w:rsid w:val="0052473B"/>
    <w:rsid w:val="00526744"/>
    <w:rsid w:val="00526B11"/>
    <w:rsid w:val="00527383"/>
    <w:rsid w:val="00527D37"/>
    <w:rsid w:val="00527D60"/>
    <w:rsid w:val="00533921"/>
    <w:rsid w:val="005339DB"/>
    <w:rsid w:val="00533BA6"/>
    <w:rsid w:val="0054008D"/>
    <w:rsid w:val="0054061F"/>
    <w:rsid w:val="00544E93"/>
    <w:rsid w:val="00545F5A"/>
    <w:rsid w:val="00546550"/>
    <w:rsid w:val="00546EF2"/>
    <w:rsid w:val="00547502"/>
    <w:rsid w:val="005521AB"/>
    <w:rsid w:val="005521FA"/>
    <w:rsid w:val="0055254C"/>
    <w:rsid w:val="00554615"/>
    <w:rsid w:val="005566E8"/>
    <w:rsid w:val="005567B6"/>
    <w:rsid w:val="0055795B"/>
    <w:rsid w:val="0056224E"/>
    <w:rsid w:val="00564599"/>
    <w:rsid w:val="00570B99"/>
    <w:rsid w:val="005712D7"/>
    <w:rsid w:val="00574867"/>
    <w:rsid w:val="005756AF"/>
    <w:rsid w:val="00575C7B"/>
    <w:rsid w:val="005804BD"/>
    <w:rsid w:val="00580776"/>
    <w:rsid w:val="005822BD"/>
    <w:rsid w:val="00584894"/>
    <w:rsid w:val="00584910"/>
    <w:rsid w:val="00585280"/>
    <w:rsid w:val="00586E32"/>
    <w:rsid w:val="005877F8"/>
    <w:rsid w:val="00591460"/>
    <w:rsid w:val="005930DC"/>
    <w:rsid w:val="00593A2E"/>
    <w:rsid w:val="005968E3"/>
    <w:rsid w:val="005979D9"/>
    <w:rsid w:val="005A02AB"/>
    <w:rsid w:val="005A2B76"/>
    <w:rsid w:val="005A2F25"/>
    <w:rsid w:val="005A4075"/>
    <w:rsid w:val="005A65E0"/>
    <w:rsid w:val="005A6C25"/>
    <w:rsid w:val="005A6FF3"/>
    <w:rsid w:val="005A7E77"/>
    <w:rsid w:val="005B0A81"/>
    <w:rsid w:val="005B2D44"/>
    <w:rsid w:val="005B4C54"/>
    <w:rsid w:val="005B5E1E"/>
    <w:rsid w:val="005B5E23"/>
    <w:rsid w:val="005B5FE4"/>
    <w:rsid w:val="005B758B"/>
    <w:rsid w:val="005C0FBC"/>
    <w:rsid w:val="005C146F"/>
    <w:rsid w:val="005C17E3"/>
    <w:rsid w:val="005C1C2A"/>
    <w:rsid w:val="005C2AE6"/>
    <w:rsid w:val="005C2D83"/>
    <w:rsid w:val="005C2FF9"/>
    <w:rsid w:val="005C3512"/>
    <w:rsid w:val="005C356C"/>
    <w:rsid w:val="005C3777"/>
    <w:rsid w:val="005C3AE5"/>
    <w:rsid w:val="005C598D"/>
    <w:rsid w:val="005C5CDC"/>
    <w:rsid w:val="005C6FAB"/>
    <w:rsid w:val="005C79E1"/>
    <w:rsid w:val="005D0AA9"/>
    <w:rsid w:val="005D1955"/>
    <w:rsid w:val="005D3C7C"/>
    <w:rsid w:val="005D476C"/>
    <w:rsid w:val="005D56F2"/>
    <w:rsid w:val="005D5CAE"/>
    <w:rsid w:val="005E0CCE"/>
    <w:rsid w:val="005E1F8F"/>
    <w:rsid w:val="005E247F"/>
    <w:rsid w:val="005E3AD2"/>
    <w:rsid w:val="005E5077"/>
    <w:rsid w:val="005E650C"/>
    <w:rsid w:val="005E701A"/>
    <w:rsid w:val="005E7759"/>
    <w:rsid w:val="005F0572"/>
    <w:rsid w:val="005F3D0B"/>
    <w:rsid w:val="005F3F7B"/>
    <w:rsid w:val="005F4EAC"/>
    <w:rsid w:val="005F4F85"/>
    <w:rsid w:val="005F6567"/>
    <w:rsid w:val="005F6C64"/>
    <w:rsid w:val="005F7FC5"/>
    <w:rsid w:val="00600BBB"/>
    <w:rsid w:val="00600FB4"/>
    <w:rsid w:val="00601412"/>
    <w:rsid w:val="006015F9"/>
    <w:rsid w:val="006021E3"/>
    <w:rsid w:val="00602549"/>
    <w:rsid w:val="00605A65"/>
    <w:rsid w:val="00606F06"/>
    <w:rsid w:val="00613205"/>
    <w:rsid w:val="0061342E"/>
    <w:rsid w:val="006136FB"/>
    <w:rsid w:val="00613EC1"/>
    <w:rsid w:val="00615803"/>
    <w:rsid w:val="00615FAA"/>
    <w:rsid w:val="00616FA1"/>
    <w:rsid w:val="00617596"/>
    <w:rsid w:val="00617CDD"/>
    <w:rsid w:val="006200BF"/>
    <w:rsid w:val="00620665"/>
    <w:rsid w:val="00621037"/>
    <w:rsid w:val="00621157"/>
    <w:rsid w:val="006219F8"/>
    <w:rsid w:val="006227BA"/>
    <w:rsid w:val="006236B1"/>
    <w:rsid w:val="00624E3E"/>
    <w:rsid w:val="00625A4E"/>
    <w:rsid w:val="00625F39"/>
    <w:rsid w:val="006266D7"/>
    <w:rsid w:val="00627DD0"/>
    <w:rsid w:val="006302F7"/>
    <w:rsid w:val="0063082D"/>
    <w:rsid w:val="00630DE0"/>
    <w:rsid w:val="00631F45"/>
    <w:rsid w:val="00634853"/>
    <w:rsid w:val="00635CDF"/>
    <w:rsid w:val="00637DC2"/>
    <w:rsid w:val="00637E71"/>
    <w:rsid w:val="00637F06"/>
    <w:rsid w:val="00640E35"/>
    <w:rsid w:val="00643F93"/>
    <w:rsid w:val="006446CE"/>
    <w:rsid w:val="006454C8"/>
    <w:rsid w:val="00645CB4"/>
    <w:rsid w:val="00646B9F"/>
    <w:rsid w:val="00651203"/>
    <w:rsid w:val="00652ADB"/>
    <w:rsid w:val="00653382"/>
    <w:rsid w:val="00657665"/>
    <w:rsid w:val="006605CE"/>
    <w:rsid w:val="006615FE"/>
    <w:rsid w:val="006650A3"/>
    <w:rsid w:val="00665D70"/>
    <w:rsid w:val="006668EF"/>
    <w:rsid w:val="0066742B"/>
    <w:rsid w:val="00670E33"/>
    <w:rsid w:val="00671D7C"/>
    <w:rsid w:val="0067236F"/>
    <w:rsid w:val="006724F0"/>
    <w:rsid w:val="00673B27"/>
    <w:rsid w:val="00675B05"/>
    <w:rsid w:val="00675EAB"/>
    <w:rsid w:val="0068070F"/>
    <w:rsid w:val="006809A8"/>
    <w:rsid w:val="00681D9F"/>
    <w:rsid w:val="00683739"/>
    <w:rsid w:val="00684132"/>
    <w:rsid w:val="006900D9"/>
    <w:rsid w:val="00692779"/>
    <w:rsid w:val="00693479"/>
    <w:rsid w:val="00695D4C"/>
    <w:rsid w:val="00697429"/>
    <w:rsid w:val="006A193A"/>
    <w:rsid w:val="006A1AE2"/>
    <w:rsid w:val="006A35A8"/>
    <w:rsid w:val="006A37FE"/>
    <w:rsid w:val="006A3B3C"/>
    <w:rsid w:val="006A5D7B"/>
    <w:rsid w:val="006A5F94"/>
    <w:rsid w:val="006A68EE"/>
    <w:rsid w:val="006B0207"/>
    <w:rsid w:val="006B0734"/>
    <w:rsid w:val="006B0BB9"/>
    <w:rsid w:val="006B3613"/>
    <w:rsid w:val="006B396E"/>
    <w:rsid w:val="006B4AB2"/>
    <w:rsid w:val="006B6190"/>
    <w:rsid w:val="006B6A1F"/>
    <w:rsid w:val="006B7EE1"/>
    <w:rsid w:val="006C08D1"/>
    <w:rsid w:val="006C16E3"/>
    <w:rsid w:val="006C18B6"/>
    <w:rsid w:val="006C35D8"/>
    <w:rsid w:val="006C6AAE"/>
    <w:rsid w:val="006C7B31"/>
    <w:rsid w:val="006D12AD"/>
    <w:rsid w:val="006D3567"/>
    <w:rsid w:val="006D36D7"/>
    <w:rsid w:val="006D4564"/>
    <w:rsid w:val="006D4CFA"/>
    <w:rsid w:val="006D4E9B"/>
    <w:rsid w:val="006D6332"/>
    <w:rsid w:val="006D7341"/>
    <w:rsid w:val="006E05CA"/>
    <w:rsid w:val="006E2B9C"/>
    <w:rsid w:val="006E2FD3"/>
    <w:rsid w:val="006E3A2D"/>
    <w:rsid w:val="006E3CD9"/>
    <w:rsid w:val="006E43E6"/>
    <w:rsid w:val="006E442A"/>
    <w:rsid w:val="006E4594"/>
    <w:rsid w:val="006E4791"/>
    <w:rsid w:val="006E4C10"/>
    <w:rsid w:val="006E57E3"/>
    <w:rsid w:val="006E64D4"/>
    <w:rsid w:val="006F133B"/>
    <w:rsid w:val="006F3430"/>
    <w:rsid w:val="006F6686"/>
    <w:rsid w:val="006F6E5F"/>
    <w:rsid w:val="00700666"/>
    <w:rsid w:val="00701C46"/>
    <w:rsid w:val="00702B76"/>
    <w:rsid w:val="00702D26"/>
    <w:rsid w:val="007068D9"/>
    <w:rsid w:val="00706C16"/>
    <w:rsid w:val="00707957"/>
    <w:rsid w:val="007102E1"/>
    <w:rsid w:val="00716BB2"/>
    <w:rsid w:val="00717982"/>
    <w:rsid w:val="00720112"/>
    <w:rsid w:val="00721362"/>
    <w:rsid w:val="00721F28"/>
    <w:rsid w:val="007227D2"/>
    <w:rsid w:val="00722ECC"/>
    <w:rsid w:val="00724C4B"/>
    <w:rsid w:val="00724D03"/>
    <w:rsid w:val="00727928"/>
    <w:rsid w:val="00730627"/>
    <w:rsid w:val="007318B0"/>
    <w:rsid w:val="007334CB"/>
    <w:rsid w:val="00733684"/>
    <w:rsid w:val="007336A5"/>
    <w:rsid w:val="007340C3"/>
    <w:rsid w:val="00736CAD"/>
    <w:rsid w:val="00740F02"/>
    <w:rsid w:val="00743301"/>
    <w:rsid w:val="00743CA3"/>
    <w:rsid w:val="00744A64"/>
    <w:rsid w:val="007463FD"/>
    <w:rsid w:val="007465F6"/>
    <w:rsid w:val="00746C57"/>
    <w:rsid w:val="007475E5"/>
    <w:rsid w:val="0075036D"/>
    <w:rsid w:val="00750485"/>
    <w:rsid w:val="0075074C"/>
    <w:rsid w:val="00750CAE"/>
    <w:rsid w:val="00751E4C"/>
    <w:rsid w:val="00752103"/>
    <w:rsid w:val="0075235A"/>
    <w:rsid w:val="0075276E"/>
    <w:rsid w:val="00754994"/>
    <w:rsid w:val="00754A7B"/>
    <w:rsid w:val="00756009"/>
    <w:rsid w:val="00756841"/>
    <w:rsid w:val="007573F0"/>
    <w:rsid w:val="00757A07"/>
    <w:rsid w:val="00761ADC"/>
    <w:rsid w:val="00761CC9"/>
    <w:rsid w:val="00761DED"/>
    <w:rsid w:val="007622DD"/>
    <w:rsid w:val="007649AB"/>
    <w:rsid w:val="00764A33"/>
    <w:rsid w:val="00765B95"/>
    <w:rsid w:val="00765FD8"/>
    <w:rsid w:val="00767637"/>
    <w:rsid w:val="007706DC"/>
    <w:rsid w:val="007712AC"/>
    <w:rsid w:val="00771D0C"/>
    <w:rsid w:val="00772878"/>
    <w:rsid w:val="00774618"/>
    <w:rsid w:val="00775501"/>
    <w:rsid w:val="00775C16"/>
    <w:rsid w:val="007760AB"/>
    <w:rsid w:val="00776E55"/>
    <w:rsid w:val="007802F0"/>
    <w:rsid w:val="00780601"/>
    <w:rsid w:val="00781ECB"/>
    <w:rsid w:val="007833AC"/>
    <w:rsid w:val="007836CA"/>
    <w:rsid w:val="00783E3C"/>
    <w:rsid w:val="00784AAC"/>
    <w:rsid w:val="00787E3D"/>
    <w:rsid w:val="007937B7"/>
    <w:rsid w:val="007961E8"/>
    <w:rsid w:val="007968B6"/>
    <w:rsid w:val="007975D0"/>
    <w:rsid w:val="007A059E"/>
    <w:rsid w:val="007A3076"/>
    <w:rsid w:val="007A6B57"/>
    <w:rsid w:val="007A710E"/>
    <w:rsid w:val="007B17D0"/>
    <w:rsid w:val="007B268C"/>
    <w:rsid w:val="007B3388"/>
    <w:rsid w:val="007B4834"/>
    <w:rsid w:val="007B5340"/>
    <w:rsid w:val="007B7171"/>
    <w:rsid w:val="007B7B08"/>
    <w:rsid w:val="007C0118"/>
    <w:rsid w:val="007C0335"/>
    <w:rsid w:val="007C0C0F"/>
    <w:rsid w:val="007C10C7"/>
    <w:rsid w:val="007C3C01"/>
    <w:rsid w:val="007C3D3B"/>
    <w:rsid w:val="007C3DC2"/>
    <w:rsid w:val="007C44AC"/>
    <w:rsid w:val="007C62BA"/>
    <w:rsid w:val="007D1369"/>
    <w:rsid w:val="007D307B"/>
    <w:rsid w:val="007D3999"/>
    <w:rsid w:val="007D63B5"/>
    <w:rsid w:val="007D63CC"/>
    <w:rsid w:val="007D6933"/>
    <w:rsid w:val="007E1A66"/>
    <w:rsid w:val="007E36B6"/>
    <w:rsid w:val="007E5019"/>
    <w:rsid w:val="007E52A1"/>
    <w:rsid w:val="007E5497"/>
    <w:rsid w:val="007E58D9"/>
    <w:rsid w:val="007E5D2E"/>
    <w:rsid w:val="007E6E6B"/>
    <w:rsid w:val="007E70DA"/>
    <w:rsid w:val="007E756B"/>
    <w:rsid w:val="007E7679"/>
    <w:rsid w:val="007E7855"/>
    <w:rsid w:val="007F00B5"/>
    <w:rsid w:val="007F0574"/>
    <w:rsid w:val="007F230E"/>
    <w:rsid w:val="007F440C"/>
    <w:rsid w:val="007F57C1"/>
    <w:rsid w:val="007F6708"/>
    <w:rsid w:val="007F7121"/>
    <w:rsid w:val="007F765B"/>
    <w:rsid w:val="007F7759"/>
    <w:rsid w:val="007F77A0"/>
    <w:rsid w:val="008006C5"/>
    <w:rsid w:val="00801D96"/>
    <w:rsid w:val="008047AC"/>
    <w:rsid w:val="00806537"/>
    <w:rsid w:val="00806F5F"/>
    <w:rsid w:val="00810309"/>
    <w:rsid w:val="00810EBA"/>
    <w:rsid w:val="008123D1"/>
    <w:rsid w:val="008168C0"/>
    <w:rsid w:val="00816C32"/>
    <w:rsid w:val="008179EA"/>
    <w:rsid w:val="00820278"/>
    <w:rsid w:val="00820937"/>
    <w:rsid w:val="00820FAD"/>
    <w:rsid w:val="008218C2"/>
    <w:rsid w:val="0082340A"/>
    <w:rsid w:val="0082513D"/>
    <w:rsid w:val="00825310"/>
    <w:rsid w:val="008258C9"/>
    <w:rsid w:val="00825E89"/>
    <w:rsid w:val="008309C6"/>
    <w:rsid w:val="008342D3"/>
    <w:rsid w:val="0083506B"/>
    <w:rsid w:val="00835F22"/>
    <w:rsid w:val="0083635B"/>
    <w:rsid w:val="00841390"/>
    <w:rsid w:val="00843EB6"/>
    <w:rsid w:val="00844464"/>
    <w:rsid w:val="008446EF"/>
    <w:rsid w:val="00844A08"/>
    <w:rsid w:val="00844A6B"/>
    <w:rsid w:val="00844AE9"/>
    <w:rsid w:val="00845206"/>
    <w:rsid w:val="00845882"/>
    <w:rsid w:val="0084609E"/>
    <w:rsid w:val="0084739F"/>
    <w:rsid w:val="00847BC0"/>
    <w:rsid w:val="00847FC0"/>
    <w:rsid w:val="0085196C"/>
    <w:rsid w:val="008521C2"/>
    <w:rsid w:val="008535B9"/>
    <w:rsid w:val="00853F50"/>
    <w:rsid w:val="00854392"/>
    <w:rsid w:val="00856545"/>
    <w:rsid w:val="00856E3E"/>
    <w:rsid w:val="008576E2"/>
    <w:rsid w:val="0086043A"/>
    <w:rsid w:val="00861CA3"/>
    <w:rsid w:val="00862FC1"/>
    <w:rsid w:val="0086480A"/>
    <w:rsid w:val="00864B05"/>
    <w:rsid w:val="00865247"/>
    <w:rsid w:val="00865553"/>
    <w:rsid w:val="0086765C"/>
    <w:rsid w:val="00867CB5"/>
    <w:rsid w:val="00867F95"/>
    <w:rsid w:val="0087045E"/>
    <w:rsid w:val="0087048D"/>
    <w:rsid w:val="008813A3"/>
    <w:rsid w:val="00881FAE"/>
    <w:rsid w:val="0088204F"/>
    <w:rsid w:val="0088424C"/>
    <w:rsid w:val="008843B6"/>
    <w:rsid w:val="00887CA3"/>
    <w:rsid w:val="00890CB2"/>
    <w:rsid w:val="00891928"/>
    <w:rsid w:val="00893F49"/>
    <w:rsid w:val="00893FEB"/>
    <w:rsid w:val="00895F6F"/>
    <w:rsid w:val="008A040C"/>
    <w:rsid w:val="008A08C2"/>
    <w:rsid w:val="008A13C7"/>
    <w:rsid w:val="008A446D"/>
    <w:rsid w:val="008A4B0C"/>
    <w:rsid w:val="008A57DF"/>
    <w:rsid w:val="008A618B"/>
    <w:rsid w:val="008A7784"/>
    <w:rsid w:val="008B08F1"/>
    <w:rsid w:val="008B25F1"/>
    <w:rsid w:val="008B3A06"/>
    <w:rsid w:val="008B5A0C"/>
    <w:rsid w:val="008B6F9B"/>
    <w:rsid w:val="008C017D"/>
    <w:rsid w:val="008C0348"/>
    <w:rsid w:val="008C13C8"/>
    <w:rsid w:val="008C15C0"/>
    <w:rsid w:val="008C1D74"/>
    <w:rsid w:val="008C1E63"/>
    <w:rsid w:val="008C2148"/>
    <w:rsid w:val="008C2A86"/>
    <w:rsid w:val="008C522F"/>
    <w:rsid w:val="008D0406"/>
    <w:rsid w:val="008D065A"/>
    <w:rsid w:val="008D093E"/>
    <w:rsid w:val="008D1068"/>
    <w:rsid w:val="008D180B"/>
    <w:rsid w:val="008D1C1D"/>
    <w:rsid w:val="008D23BB"/>
    <w:rsid w:val="008D34F2"/>
    <w:rsid w:val="008D35DD"/>
    <w:rsid w:val="008D533E"/>
    <w:rsid w:val="008E06C4"/>
    <w:rsid w:val="008E0B6F"/>
    <w:rsid w:val="008E1905"/>
    <w:rsid w:val="008E247B"/>
    <w:rsid w:val="008E318F"/>
    <w:rsid w:val="008E4B11"/>
    <w:rsid w:val="008E4BE6"/>
    <w:rsid w:val="008E73E1"/>
    <w:rsid w:val="008F0EA7"/>
    <w:rsid w:val="008F2279"/>
    <w:rsid w:val="008F297F"/>
    <w:rsid w:val="008F5E43"/>
    <w:rsid w:val="008F5F7C"/>
    <w:rsid w:val="008F6CB9"/>
    <w:rsid w:val="008F7DFC"/>
    <w:rsid w:val="00901378"/>
    <w:rsid w:val="00904F2B"/>
    <w:rsid w:val="0090675F"/>
    <w:rsid w:val="009103B3"/>
    <w:rsid w:val="00912EA0"/>
    <w:rsid w:val="0091389F"/>
    <w:rsid w:val="00914159"/>
    <w:rsid w:val="00914E0D"/>
    <w:rsid w:val="009157FB"/>
    <w:rsid w:val="00916CF5"/>
    <w:rsid w:val="00917D08"/>
    <w:rsid w:val="00917D7C"/>
    <w:rsid w:val="00920683"/>
    <w:rsid w:val="009206C3"/>
    <w:rsid w:val="00923EEF"/>
    <w:rsid w:val="00924558"/>
    <w:rsid w:val="00926AFB"/>
    <w:rsid w:val="0093086E"/>
    <w:rsid w:val="00931914"/>
    <w:rsid w:val="00933F65"/>
    <w:rsid w:val="009347E9"/>
    <w:rsid w:val="00934B3C"/>
    <w:rsid w:val="0093642D"/>
    <w:rsid w:val="009419F9"/>
    <w:rsid w:val="00942E37"/>
    <w:rsid w:val="00942F04"/>
    <w:rsid w:val="009435AC"/>
    <w:rsid w:val="00945103"/>
    <w:rsid w:val="009459FA"/>
    <w:rsid w:val="00947432"/>
    <w:rsid w:val="00947764"/>
    <w:rsid w:val="00952228"/>
    <w:rsid w:val="0095685E"/>
    <w:rsid w:val="00956910"/>
    <w:rsid w:val="00957681"/>
    <w:rsid w:val="009579CF"/>
    <w:rsid w:val="00961B09"/>
    <w:rsid w:val="00962B17"/>
    <w:rsid w:val="0096331A"/>
    <w:rsid w:val="00963A43"/>
    <w:rsid w:val="00965092"/>
    <w:rsid w:val="00965334"/>
    <w:rsid w:val="0096541C"/>
    <w:rsid w:val="00965882"/>
    <w:rsid w:val="0096783E"/>
    <w:rsid w:val="00967D67"/>
    <w:rsid w:val="00967DE3"/>
    <w:rsid w:val="0097093E"/>
    <w:rsid w:val="009712CF"/>
    <w:rsid w:val="0097530E"/>
    <w:rsid w:val="009754CF"/>
    <w:rsid w:val="00975D9C"/>
    <w:rsid w:val="00976CEB"/>
    <w:rsid w:val="0098061E"/>
    <w:rsid w:val="00980D0A"/>
    <w:rsid w:val="0098514C"/>
    <w:rsid w:val="00990ED6"/>
    <w:rsid w:val="009910E2"/>
    <w:rsid w:val="00993E2C"/>
    <w:rsid w:val="00993FF1"/>
    <w:rsid w:val="00994367"/>
    <w:rsid w:val="00994DAD"/>
    <w:rsid w:val="00996FCF"/>
    <w:rsid w:val="009A0DFA"/>
    <w:rsid w:val="009A0F74"/>
    <w:rsid w:val="009A1C6F"/>
    <w:rsid w:val="009A2C7A"/>
    <w:rsid w:val="009A3AC6"/>
    <w:rsid w:val="009A46DF"/>
    <w:rsid w:val="009A63B1"/>
    <w:rsid w:val="009A6D45"/>
    <w:rsid w:val="009A7CA2"/>
    <w:rsid w:val="009B0163"/>
    <w:rsid w:val="009B090A"/>
    <w:rsid w:val="009B2D26"/>
    <w:rsid w:val="009C0B43"/>
    <w:rsid w:val="009C1939"/>
    <w:rsid w:val="009C20F9"/>
    <w:rsid w:val="009C2AC9"/>
    <w:rsid w:val="009C4DE6"/>
    <w:rsid w:val="009C5ADB"/>
    <w:rsid w:val="009C67CE"/>
    <w:rsid w:val="009C71FA"/>
    <w:rsid w:val="009C72E7"/>
    <w:rsid w:val="009C7F7E"/>
    <w:rsid w:val="009D2A2F"/>
    <w:rsid w:val="009D2B0C"/>
    <w:rsid w:val="009D3058"/>
    <w:rsid w:val="009D6229"/>
    <w:rsid w:val="009D7A1B"/>
    <w:rsid w:val="009E04BE"/>
    <w:rsid w:val="009E109D"/>
    <w:rsid w:val="009E28AD"/>
    <w:rsid w:val="009E2C70"/>
    <w:rsid w:val="009E3C33"/>
    <w:rsid w:val="009E4DE7"/>
    <w:rsid w:val="009E75C5"/>
    <w:rsid w:val="009E763C"/>
    <w:rsid w:val="009F0380"/>
    <w:rsid w:val="009F1284"/>
    <w:rsid w:val="009F3A13"/>
    <w:rsid w:val="009F3CFE"/>
    <w:rsid w:val="009F4095"/>
    <w:rsid w:val="009F6918"/>
    <w:rsid w:val="009F6C21"/>
    <w:rsid w:val="00A009AF"/>
    <w:rsid w:val="00A01980"/>
    <w:rsid w:val="00A03AF3"/>
    <w:rsid w:val="00A06DFC"/>
    <w:rsid w:val="00A06FFF"/>
    <w:rsid w:val="00A10174"/>
    <w:rsid w:val="00A1053D"/>
    <w:rsid w:val="00A122D3"/>
    <w:rsid w:val="00A1233B"/>
    <w:rsid w:val="00A12B6D"/>
    <w:rsid w:val="00A134A4"/>
    <w:rsid w:val="00A14468"/>
    <w:rsid w:val="00A14984"/>
    <w:rsid w:val="00A16B49"/>
    <w:rsid w:val="00A17406"/>
    <w:rsid w:val="00A17F13"/>
    <w:rsid w:val="00A20145"/>
    <w:rsid w:val="00A20739"/>
    <w:rsid w:val="00A21A2E"/>
    <w:rsid w:val="00A23AF9"/>
    <w:rsid w:val="00A25A8E"/>
    <w:rsid w:val="00A27052"/>
    <w:rsid w:val="00A30843"/>
    <w:rsid w:val="00A30A39"/>
    <w:rsid w:val="00A310A0"/>
    <w:rsid w:val="00A314D0"/>
    <w:rsid w:val="00A31B65"/>
    <w:rsid w:val="00A33C78"/>
    <w:rsid w:val="00A345DD"/>
    <w:rsid w:val="00A372F5"/>
    <w:rsid w:val="00A40153"/>
    <w:rsid w:val="00A41112"/>
    <w:rsid w:val="00A42E16"/>
    <w:rsid w:val="00A45E34"/>
    <w:rsid w:val="00A50128"/>
    <w:rsid w:val="00A50B12"/>
    <w:rsid w:val="00A51A78"/>
    <w:rsid w:val="00A51D44"/>
    <w:rsid w:val="00A54A64"/>
    <w:rsid w:val="00A54E14"/>
    <w:rsid w:val="00A55B30"/>
    <w:rsid w:val="00A56D60"/>
    <w:rsid w:val="00A575B5"/>
    <w:rsid w:val="00A57A60"/>
    <w:rsid w:val="00A57D6F"/>
    <w:rsid w:val="00A604D4"/>
    <w:rsid w:val="00A60FF1"/>
    <w:rsid w:val="00A637F4"/>
    <w:rsid w:val="00A6650D"/>
    <w:rsid w:val="00A67369"/>
    <w:rsid w:val="00A67789"/>
    <w:rsid w:val="00A70219"/>
    <w:rsid w:val="00A72101"/>
    <w:rsid w:val="00A72A63"/>
    <w:rsid w:val="00A72F4B"/>
    <w:rsid w:val="00A73630"/>
    <w:rsid w:val="00A744AA"/>
    <w:rsid w:val="00A7477F"/>
    <w:rsid w:val="00A75061"/>
    <w:rsid w:val="00A751E5"/>
    <w:rsid w:val="00A76340"/>
    <w:rsid w:val="00A77BE4"/>
    <w:rsid w:val="00A8192E"/>
    <w:rsid w:val="00A822FD"/>
    <w:rsid w:val="00A82DB0"/>
    <w:rsid w:val="00A83154"/>
    <w:rsid w:val="00A83677"/>
    <w:rsid w:val="00A851F8"/>
    <w:rsid w:val="00A858CF"/>
    <w:rsid w:val="00A859B6"/>
    <w:rsid w:val="00A873EF"/>
    <w:rsid w:val="00A902BF"/>
    <w:rsid w:val="00A92D03"/>
    <w:rsid w:val="00A93206"/>
    <w:rsid w:val="00A93345"/>
    <w:rsid w:val="00A94E42"/>
    <w:rsid w:val="00A95F32"/>
    <w:rsid w:val="00A9674D"/>
    <w:rsid w:val="00A97A39"/>
    <w:rsid w:val="00AA02B7"/>
    <w:rsid w:val="00AA3482"/>
    <w:rsid w:val="00AA3D82"/>
    <w:rsid w:val="00AA4FB7"/>
    <w:rsid w:val="00AA6777"/>
    <w:rsid w:val="00AB0180"/>
    <w:rsid w:val="00AB0ADB"/>
    <w:rsid w:val="00AB1FF8"/>
    <w:rsid w:val="00AB2267"/>
    <w:rsid w:val="00AB24C2"/>
    <w:rsid w:val="00AB600A"/>
    <w:rsid w:val="00AB6E30"/>
    <w:rsid w:val="00AB7520"/>
    <w:rsid w:val="00AB7876"/>
    <w:rsid w:val="00AC1693"/>
    <w:rsid w:val="00AC270B"/>
    <w:rsid w:val="00AC33B9"/>
    <w:rsid w:val="00AC353D"/>
    <w:rsid w:val="00AC407F"/>
    <w:rsid w:val="00AC5426"/>
    <w:rsid w:val="00AC5DA8"/>
    <w:rsid w:val="00AD2ACC"/>
    <w:rsid w:val="00AD55D9"/>
    <w:rsid w:val="00AD6163"/>
    <w:rsid w:val="00AD7D06"/>
    <w:rsid w:val="00AE17D2"/>
    <w:rsid w:val="00AE189B"/>
    <w:rsid w:val="00AE329C"/>
    <w:rsid w:val="00AE45AC"/>
    <w:rsid w:val="00AE4CCF"/>
    <w:rsid w:val="00AE5171"/>
    <w:rsid w:val="00AE51E9"/>
    <w:rsid w:val="00AE574C"/>
    <w:rsid w:val="00AE595A"/>
    <w:rsid w:val="00AE6399"/>
    <w:rsid w:val="00AE6D51"/>
    <w:rsid w:val="00AE7395"/>
    <w:rsid w:val="00AF047A"/>
    <w:rsid w:val="00AF247C"/>
    <w:rsid w:val="00AF3015"/>
    <w:rsid w:val="00AF3A3E"/>
    <w:rsid w:val="00AF5075"/>
    <w:rsid w:val="00AF6CBA"/>
    <w:rsid w:val="00AF7475"/>
    <w:rsid w:val="00B00C0E"/>
    <w:rsid w:val="00B01805"/>
    <w:rsid w:val="00B01B1A"/>
    <w:rsid w:val="00B021AC"/>
    <w:rsid w:val="00B02C71"/>
    <w:rsid w:val="00B036E9"/>
    <w:rsid w:val="00B0381D"/>
    <w:rsid w:val="00B03D3C"/>
    <w:rsid w:val="00B03F9C"/>
    <w:rsid w:val="00B04C46"/>
    <w:rsid w:val="00B07447"/>
    <w:rsid w:val="00B07EE8"/>
    <w:rsid w:val="00B1022F"/>
    <w:rsid w:val="00B10634"/>
    <w:rsid w:val="00B11F11"/>
    <w:rsid w:val="00B121F7"/>
    <w:rsid w:val="00B134A2"/>
    <w:rsid w:val="00B13C2A"/>
    <w:rsid w:val="00B13E5A"/>
    <w:rsid w:val="00B13E8D"/>
    <w:rsid w:val="00B147A4"/>
    <w:rsid w:val="00B14EED"/>
    <w:rsid w:val="00B17102"/>
    <w:rsid w:val="00B1793F"/>
    <w:rsid w:val="00B202C3"/>
    <w:rsid w:val="00B218A9"/>
    <w:rsid w:val="00B218BD"/>
    <w:rsid w:val="00B224F8"/>
    <w:rsid w:val="00B22BDC"/>
    <w:rsid w:val="00B233B9"/>
    <w:rsid w:val="00B23EE7"/>
    <w:rsid w:val="00B25047"/>
    <w:rsid w:val="00B25613"/>
    <w:rsid w:val="00B257CB"/>
    <w:rsid w:val="00B30E7B"/>
    <w:rsid w:val="00B33ED6"/>
    <w:rsid w:val="00B36AF7"/>
    <w:rsid w:val="00B36E41"/>
    <w:rsid w:val="00B37401"/>
    <w:rsid w:val="00B375EC"/>
    <w:rsid w:val="00B3763A"/>
    <w:rsid w:val="00B37CC1"/>
    <w:rsid w:val="00B37F8C"/>
    <w:rsid w:val="00B426FA"/>
    <w:rsid w:val="00B439AA"/>
    <w:rsid w:val="00B43F8B"/>
    <w:rsid w:val="00B44A47"/>
    <w:rsid w:val="00B44E76"/>
    <w:rsid w:val="00B45D54"/>
    <w:rsid w:val="00B4691A"/>
    <w:rsid w:val="00B5246B"/>
    <w:rsid w:val="00B524C9"/>
    <w:rsid w:val="00B52710"/>
    <w:rsid w:val="00B52721"/>
    <w:rsid w:val="00B535D7"/>
    <w:rsid w:val="00B53E33"/>
    <w:rsid w:val="00B55864"/>
    <w:rsid w:val="00B56A6D"/>
    <w:rsid w:val="00B5789D"/>
    <w:rsid w:val="00B57B01"/>
    <w:rsid w:val="00B60492"/>
    <w:rsid w:val="00B60A2B"/>
    <w:rsid w:val="00B63C39"/>
    <w:rsid w:val="00B66AA8"/>
    <w:rsid w:val="00B66E67"/>
    <w:rsid w:val="00B70323"/>
    <w:rsid w:val="00B7172B"/>
    <w:rsid w:val="00B72CD3"/>
    <w:rsid w:val="00B72FFF"/>
    <w:rsid w:val="00B73CF4"/>
    <w:rsid w:val="00B75769"/>
    <w:rsid w:val="00B75B45"/>
    <w:rsid w:val="00B76D46"/>
    <w:rsid w:val="00B76FAE"/>
    <w:rsid w:val="00B77F30"/>
    <w:rsid w:val="00B81959"/>
    <w:rsid w:val="00B82148"/>
    <w:rsid w:val="00B83594"/>
    <w:rsid w:val="00B8490B"/>
    <w:rsid w:val="00B87283"/>
    <w:rsid w:val="00B8795D"/>
    <w:rsid w:val="00B9186D"/>
    <w:rsid w:val="00B92050"/>
    <w:rsid w:val="00B93F50"/>
    <w:rsid w:val="00B96118"/>
    <w:rsid w:val="00B9760C"/>
    <w:rsid w:val="00BA0249"/>
    <w:rsid w:val="00BA0F7F"/>
    <w:rsid w:val="00BA2001"/>
    <w:rsid w:val="00BA310B"/>
    <w:rsid w:val="00BA3C86"/>
    <w:rsid w:val="00BA6396"/>
    <w:rsid w:val="00BA67CE"/>
    <w:rsid w:val="00BA69B1"/>
    <w:rsid w:val="00BB33BD"/>
    <w:rsid w:val="00BB3C1F"/>
    <w:rsid w:val="00BB4635"/>
    <w:rsid w:val="00BB7178"/>
    <w:rsid w:val="00BB7F21"/>
    <w:rsid w:val="00BC20B3"/>
    <w:rsid w:val="00BC3A61"/>
    <w:rsid w:val="00BC3D36"/>
    <w:rsid w:val="00BC4D68"/>
    <w:rsid w:val="00BC5F0F"/>
    <w:rsid w:val="00BC7C12"/>
    <w:rsid w:val="00BD0376"/>
    <w:rsid w:val="00BD0738"/>
    <w:rsid w:val="00BD0BDC"/>
    <w:rsid w:val="00BD262C"/>
    <w:rsid w:val="00BD54A6"/>
    <w:rsid w:val="00BD5710"/>
    <w:rsid w:val="00BD6409"/>
    <w:rsid w:val="00BD6EA3"/>
    <w:rsid w:val="00BD7F72"/>
    <w:rsid w:val="00BE2378"/>
    <w:rsid w:val="00BE2793"/>
    <w:rsid w:val="00BE348B"/>
    <w:rsid w:val="00BE4DF7"/>
    <w:rsid w:val="00BE53C6"/>
    <w:rsid w:val="00BE56D2"/>
    <w:rsid w:val="00BE58F0"/>
    <w:rsid w:val="00BE68E7"/>
    <w:rsid w:val="00BE6D2E"/>
    <w:rsid w:val="00BE7FDF"/>
    <w:rsid w:val="00BF032F"/>
    <w:rsid w:val="00BF3773"/>
    <w:rsid w:val="00BF4440"/>
    <w:rsid w:val="00BF590D"/>
    <w:rsid w:val="00BF7425"/>
    <w:rsid w:val="00BF7FD2"/>
    <w:rsid w:val="00C00584"/>
    <w:rsid w:val="00C01FD7"/>
    <w:rsid w:val="00C02DC4"/>
    <w:rsid w:val="00C037FD"/>
    <w:rsid w:val="00C03868"/>
    <w:rsid w:val="00C03B63"/>
    <w:rsid w:val="00C03FDF"/>
    <w:rsid w:val="00C04B2B"/>
    <w:rsid w:val="00C04FB3"/>
    <w:rsid w:val="00C05773"/>
    <w:rsid w:val="00C05F2E"/>
    <w:rsid w:val="00C064F1"/>
    <w:rsid w:val="00C07ACF"/>
    <w:rsid w:val="00C10BC3"/>
    <w:rsid w:val="00C11D8B"/>
    <w:rsid w:val="00C13031"/>
    <w:rsid w:val="00C138F9"/>
    <w:rsid w:val="00C15139"/>
    <w:rsid w:val="00C16EAC"/>
    <w:rsid w:val="00C174DD"/>
    <w:rsid w:val="00C201FD"/>
    <w:rsid w:val="00C240C9"/>
    <w:rsid w:val="00C24347"/>
    <w:rsid w:val="00C25563"/>
    <w:rsid w:val="00C26510"/>
    <w:rsid w:val="00C265C5"/>
    <w:rsid w:val="00C269CA"/>
    <w:rsid w:val="00C270A3"/>
    <w:rsid w:val="00C27470"/>
    <w:rsid w:val="00C308D2"/>
    <w:rsid w:val="00C309C9"/>
    <w:rsid w:val="00C30E23"/>
    <w:rsid w:val="00C31D52"/>
    <w:rsid w:val="00C330EB"/>
    <w:rsid w:val="00C33B21"/>
    <w:rsid w:val="00C35F41"/>
    <w:rsid w:val="00C400A9"/>
    <w:rsid w:val="00C40E96"/>
    <w:rsid w:val="00C41643"/>
    <w:rsid w:val="00C416B1"/>
    <w:rsid w:val="00C43E7C"/>
    <w:rsid w:val="00C45A9E"/>
    <w:rsid w:val="00C45FDE"/>
    <w:rsid w:val="00C4752A"/>
    <w:rsid w:val="00C5070A"/>
    <w:rsid w:val="00C50C16"/>
    <w:rsid w:val="00C50D69"/>
    <w:rsid w:val="00C50E70"/>
    <w:rsid w:val="00C5287E"/>
    <w:rsid w:val="00C531CB"/>
    <w:rsid w:val="00C5365C"/>
    <w:rsid w:val="00C5441A"/>
    <w:rsid w:val="00C54F0D"/>
    <w:rsid w:val="00C55450"/>
    <w:rsid w:val="00C61D09"/>
    <w:rsid w:val="00C62FC1"/>
    <w:rsid w:val="00C645F4"/>
    <w:rsid w:val="00C67E80"/>
    <w:rsid w:val="00C70581"/>
    <w:rsid w:val="00C71D88"/>
    <w:rsid w:val="00C725FA"/>
    <w:rsid w:val="00C73DC3"/>
    <w:rsid w:val="00C752D5"/>
    <w:rsid w:val="00C754BE"/>
    <w:rsid w:val="00C76786"/>
    <w:rsid w:val="00C76B1C"/>
    <w:rsid w:val="00C82AEE"/>
    <w:rsid w:val="00C85433"/>
    <w:rsid w:val="00C90617"/>
    <w:rsid w:val="00C925AC"/>
    <w:rsid w:val="00C93CE4"/>
    <w:rsid w:val="00C95660"/>
    <w:rsid w:val="00C95EB7"/>
    <w:rsid w:val="00CA2A60"/>
    <w:rsid w:val="00CA3A63"/>
    <w:rsid w:val="00CA3EED"/>
    <w:rsid w:val="00CA77CB"/>
    <w:rsid w:val="00CB2DFB"/>
    <w:rsid w:val="00CB3F16"/>
    <w:rsid w:val="00CB4038"/>
    <w:rsid w:val="00CB496F"/>
    <w:rsid w:val="00CB4E73"/>
    <w:rsid w:val="00CB4F99"/>
    <w:rsid w:val="00CB6357"/>
    <w:rsid w:val="00CB69A0"/>
    <w:rsid w:val="00CB6C86"/>
    <w:rsid w:val="00CC028B"/>
    <w:rsid w:val="00CC04F3"/>
    <w:rsid w:val="00CC0DB5"/>
    <w:rsid w:val="00CC1B26"/>
    <w:rsid w:val="00CC2530"/>
    <w:rsid w:val="00CC424E"/>
    <w:rsid w:val="00CC4DE2"/>
    <w:rsid w:val="00CC55E8"/>
    <w:rsid w:val="00CC5ED7"/>
    <w:rsid w:val="00CC66D7"/>
    <w:rsid w:val="00CC6EA4"/>
    <w:rsid w:val="00CC703E"/>
    <w:rsid w:val="00CC7EA9"/>
    <w:rsid w:val="00CD09A7"/>
    <w:rsid w:val="00CD12FA"/>
    <w:rsid w:val="00CD184C"/>
    <w:rsid w:val="00CD7E83"/>
    <w:rsid w:val="00CE0226"/>
    <w:rsid w:val="00CE07D1"/>
    <w:rsid w:val="00CE1DA6"/>
    <w:rsid w:val="00CE5193"/>
    <w:rsid w:val="00CE5629"/>
    <w:rsid w:val="00CE6662"/>
    <w:rsid w:val="00CE72F5"/>
    <w:rsid w:val="00CF0A77"/>
    <w:rsid w:val="00CF55CF"/>
    <w:rsid w:val="00CF7BE4"/>
    <w:rsid w:val="00D02950"/>
    <w:rsid w:val="00D02EE0"/>
    <w:rsid w:val="00D05962"/>
    <w:rsid w:val="00D10991"/>
    <w:rsid w:val="00D12D62"/>
    <w:rsid w:val="00D161BE"/>
    <w:rsid w:val="00D16223"/>
    <w:rsid w:val="00D166B2"/>
    <w:rsid w:val="00D20E76"/>
    <w:rsid w:val="00D21A83"/>
    <w:rsid w:val="00D231AD"/>
    <w:rsid w:val="00D24123"/>
    <w:rsid w:val="00D24D67"/>
    <w:rsid w:val="00D26F18"/>
    <w:rsid w:val="00D34887"/>
    <w:rsid w:val="00D358E4"/>
    <w:rsid w:val="00D361FD"/>
    <w:rsid w:val="00D36581"/>
    <w:rsid w:val="00D36F1B"/>
    <w:rsid w:val="00D375A2"/>
    <w:rsid w:val="00D37CC0"/>
    <w:rsid w:val="00D40244"/>
    <w:rsid w:val="00D423A2"/>
    <w:rsid w:val="00D42565"/>
    <w:rsid w:val="00D43661"/>
    <w:rsid w:val="00D44E26"/>
    <w:rsid w:val="00D47A94"/>
    <w:rsid w:val="00D47DD6"/>
    <w:rsid w:val="00D47E0F"/>
    <w:rsid w:val="00D47EFA"/>
    <w:rsid w:val="00D50A51"/>
    <w:rsid w:val="00D51480"/>
    <w:rsid w:val="00D520D8"/>
    <w:rsid w:val="00D52A6D"/>
    <w:rsid w:val="00D54C42"/>
    <w:rsid w:val="00D5525A"/>
    <w:rsid w:val="00D55781"/>
    <w:rsid w:val="00D57FE8"/>
    <w:rsid w:val="00D6057E"/>
    <w:rsid w:val="00D60B0B"/>
    <w:rsid w:val="00D62A30"/>
    <w:rsid w:val="00D63AC2"/>
    <w:rsid w:val="00D64BE0"/>
    <w:rsid w:val="00D67C2C"/>
    <w:rsid w:val="00D70286"/>
    <w:rsid w:val="00D72446"/>
    <w:rsid w:val="00D72B1D"/>
    <w:rsid w:val="00D7383B"/>
    <w:rsid w:val="00D74D6B"/>
    <w:rsid w:val="00D752ED"/>
    <w:rsid w:val="00D75B26"/>
    <w:rsid w:val="00D75CEF"/>
    <w:rsid w:val="00D762D7"/>
    <w:rsid w:val="00D7788A"/>
    <w:rsid w:val="00D77C81"/>
    <w:rsid w:val="00D80C82"/>
    <w:rsid w:val="00D8568F"/>
    <w:rsid w:val="00D86675"/>
    <w:rsid w:val="00D87A02"/>
    <w:rsid w:val="00D9012C"/>
    <w:rsid w:val="00D90D23"/>
    <w:rsid w:val="00D91B3F"/>
    <w:rsid w:val="00D92711"/>
    <w:rsid w:val="00D92DDB"/>
    <w:rsid w:val="00D93290"/>
    <w:rsid w:val="00D9381B"/>
    <w:rsid w:val="00D93CAF"/>
    <w:rsid w:val="00D94F67"/>
    <w:rsid w:val="00D95C4F"/>
    <w:rsid w:val="00D965EF"/>
    <w:rsid w:val="00DA0544"/>
    <w:rsid w:val="00DA0612"/>
    <w:rsid w:val="00DA147E"/>
    <w:rsid w:val="00DA1516"/>
    <w:rsid w:val="00DA231B"/>
    <w:rsid w:val="00DA37C5"/>
    <w:rsid w:val="00DA4941"/>
    <w:rsid w:val="00DA5E65"/>
    <w:rsid w:val="00DA6B9A"/>
    <w:rsid w:val="00DB094E"/>
    <w:rsid w:val="00DB2934"/>
    <w:rsid w:val="00DB514F"/>
    <w:rsid w:val="00DB5EC7"/>
    <w:rsid w:val="00DB6161"/>
    <w:rsid w:val="00DB62F2"/>
    <w:rsid w:val="00DB6E36"/>
    <w:rsid w:val="00DC031E"/>
    <w:rsid w:val="00DC06A4"/>
    <w:rsid w:val="00DC14CB"/>
    <w:rsid w:val="00DC1B3A"/>
    <w:rsid w:val="00DC39FC"/>
    <w:rsid w:val="00DC4016"/>
    <w:rsid w:val="00DC40BC"/>
    <w:rsid w:val="00DC63B5"/>
    <w:rsid w:val="00DD080C"/>
    <w:rsid w:val="00DD1553"/>
    <w:rsid w:val="00DD1D99"/>
    <w:rsid w:val="00DD41FA"/>
    <w:rsid w:val="00DD6021"/>
    <w:rsid w:val="00DD6BDC"/>
    <w:rsid w:val="00DE0061"/>
    <w:rsid w:val="00DE05DD"/>
    <w:rsid w:val="00DE0B58"/>
    <w:rsid w:val="00DE2CC5"/>
    <w:rsid w:val="00DE3065"/>
    <w:rsid w:val="00DE3BA7"/>
    <w:rsid w:val="00DE4DA1"/>
    <w:rsid w:val="00DE5F1D"/>
    <w:rsid w:val="00DF24E4"/>
    <w:rsid w:val="00DF4613"/>
    <w:rsid w:val="00DF4DDC"/>
    <w:rsid w:val="00DF51B8"/>
    <w:rsid w:val="00DF5254"/>
    <w:rsid w:val="00DF645C"/>
    <w:rsid w:val="00E000C6"/>
    <w:rsid w:val="00E0055C"/>
    <w:rsid w:val="00E00EC8"/>
    <w:rsid w:val="00E010FA"/>
    <w:rsid w:val="00E01C56"/>
    <w:rsid w:val="00E02524"/>
    <w:rsid w:val="00E03BB4"/>
    <w:rsid w:val="00E12F1D"/>
    <w:rsid w:val="00E1378A"/>
    <w:rsid w:val="00E14270"/>
    <w:rsid w:val="00E14486"/>
    <w:rsid w:val="00E16408"/>
    <w:rsid w:val="00E17CA3"/>
    <w:rsid w:val="00E20894"/>
    <w:rsid w:val="00E20A34"/>
    <w:rsid w:val="00E20E5A"/>
    <w:rsid w:val="00E20F66"/>
    <w:rsid w:val="00E22A31"/>
    <w:rsid w:val="00E23D03"/>
    <w:rsid w:val="00E23D37"/>
    <w:rsid w:val="00E245AB"/>
    <w:rsid w:val="00E248AD"/>
    <w:rsid w:val="00E25C5C"/>
    <w:rsid w:val="00E26C46"/>
    <w:rsid w:val="00E2764C"/>
    <w:rsid w:val="00E27F2E"/>
    <w:rsid w:val="00E30F08"/>
    <w:rsid w:val="00E313CE"/>
    <w:rsid w:val="00E33E17"/>
    <w:rsid w:val="00E34184"/>
    <w:rsid w:val="00E35D1B"/>
    <w:rsid w:val="00E372B8"/>
    <w:rsid w:val="00E37D67"/>
    <w:rsid w:val="00E41A71"/>
    <w:rsid w:val="00E45963"/>
    <w:rsid w:val="00E4790A"/>
    <w:rsid w:val="00E50AFE"/>
    <w:rsid w:val="00E50B85"/>
    <w:rsid w:val="00E51F9F"/>
    <w:rsid w:val="00E56386"/>
    <w:rsid w:val="00E56B7B"/>
    <w:rsid w:val="00E574F5"/>
    <w:rsid w:val="00E60756"/>
    <w:rsid w:val="00E60A37"/>
    <w:rsid w:val="00E61507"/>
    <w:rsid w:val="00E62D85"/>
    <w:rsid w:val="00E63662"/>
    <w:rsid w:val="00E63A4C"/>
    <w:rsid w:val="00E6428D"/>
    <w:rsid w:val="00E65011"/>
    <w:rsid w:val="00E65215"/>
    <w:rsid w:val="00E65592"/>
    <w:rsid w:val="00E7036C"/>
    <w:rsid w:val="00E70407"/>
    <w:rsid w:val="00E70587"/>
    <w:rsid w:val="00E716AF"/>
    <w:rsid w:val="00E7405E"/>
    <w:rsid w:val="00E75208"/>
    <w:rsid w:val="00E75C89"/>
    <w:rsid w:val="00E75C92"/>
    <w:rsid w:val="00E767E7"/>
    <w:rsid w:val="00E771DC"/>
    <w:rsid w:val="00E80EBB"/>
    <w:rsid w:val="00E8224A"/>
    <w:rsid w:val="00E84424"/>
    <w:rsid w:val="00E863A3"/>
    <w:rsid w:val="00E8772A"/>
    <w:rsid w:val="00E87AE9"/>
    <w:rsid w:val="00E90F6B"/>
    <w:rsid w:val="00E912DA"/>
    <w:rsid w:val="00E9173D"/>
    <w:rsid w:val="00E91CA9"/>
    <w:rsid w:val="00E924C0"/>
    <w:rsid w:val="00E92C27"/>
    <w:rsid w:val="00E93964"/>
    <w:rsid w:val="00E93B3A"/>
    <w:rsid w:val="00E94439"/>
    <w:rsid w:val="00E961CC"/>
    <w:rsid w:val="00E96B22"/>
    <w:rsid w:val="00EA0E3D"/>
    <w:rsid w:val="00EA1411"/>
    <w:rsid w:val="00EA18A4"/>
    <w:rsid w:val="00EA49E5"/>
    <w:rsid w:val="00EA5A1E"/>
    <w:rsid w:val="00EA5C73"/>
    <w:rsid w:val="00EA5D64"/>
    <w:rsid w:val="00EA71F6"/>
    <w:rsid w:val="00EA74F9"/>
    <w:rsid w:val="00EB1C21"/>
    <w:rsid w:val="00EB22ED"/>
    <w:rsid w:val="00EB2E75"/>
    <w:rsid w:val="00EB4EA8"/>
    <w:rsid w:val="00EC1784"/>
    <w:rsid w:val="00EC1BC2"/>
    <w:rsid w:val="00EC2EAD"/>
    <w:rsid w:val="00EC38A7"/>
    <w:rsid w:val="00EC3DCF"/>
    <w:rsid w:val="00EC403A"/>
    <w:rsid w:val="00EC65F9"/>
    <w:rsid w:val="00ED01FA"/>
    <w:rsid w:val="00ED1F31"/>
    <w:rsid w:val="00ED2182"/>
    <w:rsid w:val="00ED2AFA"/>
    <w:rsid w:val="00ED5296"/>
    <w:rsid w:val="00EE0612"/>
    <w:rsid w:val="00EE093F"/>
    <w:rsid w:val="00EE0C24"/>
    <w:rsid w:val="00EE1AA8"/>
    <w:rsid w:val="00EE2ECC"/>
    <w:rsid w:val="00EE444D"/>
    <w:rsid w:val="00EE4660"/>
    <w:rsid w:val="00EE4810"/>
    <w:rsid w:val="00EE6152"/>
    <w:rsid w:val="00EF0894"/>
    <w:rsid w:val="00EF12E6"/>
    <w:rsid w:val="00EF2D8B"/>
    <w:rsid w:val="00EF335D"/>
    <w:rsid w:val="00EF3663"/>
    <w:rsid w:val="00EF60B2"/>
    <w:rsid w:val="00EF74EA"/>
    <w:rsid w:val="00EF77B5"/>
    <w:rsid w:val="00F01300"/>
    <w:rsid w:val="00F0367F"/>
    <w:rsid w:val="00F039DE"/>
    <w:rsid w:val="00F05A4A"/>
    <w:rsid w:val="00F072DC"/>
    <w:rsid w:val="00F07358"/>
    <w:rsid w:val="00F07E0F"/>
    <w:rsid w:val="00F10ACB"/>
    <w:rsid w:val="00F10D2A"/>
    <w:rsid w:val="00F113DE"/>
    <w:rsid w:val="00F139EC"/>
    <w:rsid w:val="00F14A34"/>
    <w:rsid w:val="00F151FA"/>
    <w:rsid w:val="00F17503"/>
    <w:rsid w:val="00F17579"/>
    <w:rsid w:val="00F229F4"/>
    <w:rsid w:val="00F23FEA"/>
    <w:rsid w:val="00F26749"/>
    <w:rsid w:val="00F27F25"/>
    <w:rsid w:val="00F30351"/>
    <w:rsid w:val="00F30BA5"/>
    <w:rsid w:val="00F31166"/>
    <w:rsid w:val="00F31EDC"/>
    <w:rsid w:val="00F332E4"/>
    <w:rsid w:val="00F33AC4"/>
    <w:rsid w:val="00F40ACA"/>
    <w:rsid w:val="00F415FC"/>
    <w:rsid w:val="00F4564D"/>
    <w:rsid w:val="00F462B3"/>
    <w:rsid w:val="00F47D7E"/>
    <w:rsid w:val="00F5069C"/>
    <w:rsid w:val="00F52B54"/>
    <w:rsid w:val="00F53CF9"/>
    <w:rsid w:val="00F5506F"/>
    <w:rsid w:val="00F553E0"/>
    <w:rsid w:val="00F56184"/>
    <w:rsid w:val="00F5664F"/>
    <w:rsid w:val="00F57E2E"/>
    <w:rsid w:val="00F60022"/>
    <w:rsid w:val="00F6242D"/>
    <w:rsid w:val="00F62BB0"/>
    <w:rsid w:val="00F633BE"/>
    <w:rsid w:val="00F63CDC"/>
    <w:rsid w:val="00F640B9"/>
    <w:rsid w:val="00F641F7"/>
    <w:rsid w:val="00F666C4"/>
    <w:rsid w:val="00F66A43"/>
    <w:rsid w:val="00F66A92"/>
    <w:rsid w:val="00F67842"/>
    <w:rsid w:val="00F7349B"/>
    <w:rsid w:val="00F73C75"/>
    <w:rsid w:val="00F74D7D"/>
    <w:rsid w:val="00F75F87"/>
    <w:rsid w:val="00F76AFC"/>
    <w:rsid w:val="00F770C2"/>
    <w:rsid w:val="00F8282B"/>
    <w:rsid w:val="00F82EBA"/>
    <w:rsid w:val="00F833DB"/>
    <w:rsid w:val="00F83A33"/>
    <w:rsid w:val="00F83CC9"/>
    <w:rsid w:val="00F8463E"/>
    <w:rsid w:val="00F84F44"/>
    <w:rsid w:val="00F853D3"/>
    <w:rsid w:val="00F862FA"/>
    <w:rsid w:val="00F87648"/>
    <w:rsid w:val="00F90A20"/>
    <w:rsid w:val="00F91FFA"/>
    <w:rsid w:val="00F92476"/>
    <w:rsid w:val="00F93394"/>
    <w:rsid w:val="00F940FA"/>
    <w:rsid w:val="00F96570"/>
    <w:rsid w:val="00F97702"/>
    <w:rsid w:val="00FA03B0"/>
    <w:rsid w:val="00FA1A18"/>
    <w:rsid w:val="00FA2CDA"/>
    <w:rsid w:val="00FA47C0"/>
    <w:rsid w:val="00FA55F4"/>
    <w:rsid w:val="00FA55FD"/>
    <w:rsid w:val="00FA5B39"/>
    <w:rsid w:val="00FA66AB"/>
    <w:rsid w:val="00FA71FD"/>
    <w:rsid w:val="00FA740D"/>
    <w:rsid w:val="00FA7E97"/>
    <w:rsid w:val="00FB0273"/>
    <w:rsid w:val="00FB28DE"/>
    <w:rsid w:val="00FB44C9"/>
    <w:rsid w:val="00FB5DD1"/>
    <w:rsid w:val="00FB69EF"/>
    <w:rsid w:val="00FB7209"/>
    <w:rsid w:val="00FC021D"/>
    <w:rsid w:val="00FC285E"/>
    <w:rsid w:val="00FC2B5D"/>
    <w:rsid w:val="00FC3B9F"/>
    <w:rsid w:val="00FC601A"/>
    <w:rsid w:val="00FC63F8"/>
    <w:rsid w:val="00FC7F7A"/>
    <w:rsid w:val="00FD0113"/>
    <w:rsid w:val="00FD48DD"/>
    <w:rsid w:val="00FD5E64"/>
    <w:rsid w:val="00FE029B"/>
    <w:rsid w:val="00FE1C78"/>
    <w:rsid w:val="00FE3E60"/>
    <w:rsid w:val="00FE4210"/>
    <w:rsid w:val="00FE4854"/>
    <w:rsid w:val="00FE58BB"/>
    <w:rsid w:val="00FE6038"/>
    <w:rsid w:val="00FE6ECA"/>
    <w:rsid w:val="00FF021F"/>
    <w:rsid w:val="00FF0CD3"/>
    <w:rsid w:val="00FF1116"/>
    <w:rsid w:val="00FF1449"/>
    <w:rsid w:val="00FF2E7A"/>
    <w:rsid w:val="00FF2F36"/>
    <w:rsid w:val="00FF3376"/>
    <w:rsid w:val="00FF358C"/>
    <w:rsid w:val="00FF395F"/>
    <w:rsid w:val="00FF48ED"/>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5474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54748"/>
    <w:rPr>
      <w:rFonts w:ascii="Geomanist Light" w:hAnsi="Geomanist Light"/>
      <w:lang w:val="es-ES"/>
    </w:rPr>
  </w:style>
  <w:style w:type="paragraph" w:styleId="Lista2">
    <w:name w:val="List 2"/>
    <w:basedOn w:val="Normal"/>
    <w:uiPriority w:val="99"/>
    <w:unhideWhenUsed/>
    <w:rsid w:val="005A6C25"/>
    <w:pPr>
      <w:ind w:left="566" w:hanging="283"/>
      <w:contextualSpacing/>
    </w:pPr>
  </w:style>
  <w:style w:type="paragraph" w:styleId="Saludo">
    <w:name w:val="Salutation"/>
    <w:basedOn w:val="Normal"/>
    <w:next w:val="Normal"/>
    <w:link w:val="SaludoCar"/>
    <w:uiPriority w:val="99"/>
    <w:unhideWhenUsed/>
    <w:rsid w:val="005A6C25"/>
  </w:style>
  <w:style w:type="character" w:customStyle="1" w:styleId="SaludoCar">
    <w:name w:val="Saludo Car"/>
    <w:basedOn w:val="Fuentedeprrafopredeter"/>
    <w:link w:val="Saludo"/>
    <w:uiPriority w:val="99"/>
    <w:rsid w:val="005A6C25"/>
  </w:style>
  <w:style w:type="paragraph" w:styleId="Cierre">
    <w:name w:val="Closing"/>
    <w:basedOn w:val="Normal"/>
    <w:link w:val="CierreCar"/>
    <w:uiPriority w:val="99"/>
    <w:unhideWhenUsed/>
    <w:rsid w:val="005A6C25"/>
    <w:pPr>
      <w:spacing w:after="0" w:line="240" w:lineRule="auto"/>
      <w:ind w:left="4252"/>
    </w:pPr>
  </w:style>
  <w:style w:type="character" w:customStyle="1" w:styleId="CierreCar">
    <w:name w:val="Cierre Car"/>
    <w:basedOn w:val="Fuentedeprrafopredeter"/>
    <w:link w:val="Cierre"/>
    <w:uiPriority w:val="99"/>
    <w:rsid w:val="005A6C25"/>
  </w:style>
  <w:style w:type="paragraph" w:styleId="Continuarlista">
    <w:name w:val="List Continue"/>
    <w:basedOn w:val="Normal"/>
    <w:uiPriority w:val="99"/>
    <w:unhideWhenUsed/>
    <w:rsid w:val="005A6C25"/>
    <w:pPr>
      <w:spacing w:after="120"/>
      <w:ind w:left="283"/>
      <w:contextualSpacing/>
    </w:pPr>
  </w:style>
  <w:style w:type="paragraph" w:styleId="Textoindependiente">
    <w:name w:val="Body Text"/>
    <w:basedOn w:val="Normal"/>
    <w:link w:val="TextoindependienteCar"/>
    <w:uiPriority w:val="99"/>
    <w:unhideWhenUsed/>
    <w:rsid w:val="005A6C25"/>
    <w:pPr>
      <w:spacing w:after="120"/>
    </w:pPr>
  </w:style>
  <w:style w:type="character" w:customStyle="1" w:styleId="TextoindependienteCar">
    <w:name w:val="Texto independiente Car"/>
    <w:basedOn w:val="Fuentedeprrafopredeter"/>
    <w:link w:val="Textoindependiente"/>
    <w:uiPriority w:val="99"/>
    <w:rsid w:val="005A6C25"/>
  </w:style>
  <w:style w:type="paragraph" w:styleId="Textoindependienteprimerasangra">
    <w:name w:val="Body Text First Indent"/>
    <w:basedOn w:val="Textoindependiente"/>
    <w:link w:val="TextoindependienteprimerasangraCar"/>
    <w:uiPriority w:val="99"/>
    <w:unhideWhenUsed/>
    <w:rsid w:val="005A6C25"/>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5A6C25"/>
  </w:style>
  <w:style w:type="paragraph" w:styleId="Textocomentario">
    <w:name w:val="annotation text"/>
    <w:basedOn w:val="Normal"/>
    <w:link w:val="TextocomentarioCar"/>
    <w:uiPriority w:val="99"/>
    <w:unhideWhenUsed/>
    <w:rsid w:val="00B13C2A"/>
    <w:pPr>
      <w:spacing w:line="240" w:lineRule="auto"/>
    </w:pPr>
    <w:rPr>
      <w:sz w:val="20"/>
      <w:szCs w:val="20"/>
    </w:rPr>
  </w:style>
  <w:style w:type="character" w:customStyle="1" w:styleId="TextocomentarioCar">
    <w:name w:val="Texto comentario Car"/>
    <w:basedOn w:val="Fuentedeprrafopredeter"/>
    <w:link w:val="Textocomentario"/>
    <w:uiPriority w:val="99"/>
    <w:rsid w:val="00B13C2A"/>
    <w:rPr>
      <w:sz w:val="20"/>
      <w:szCs w:val="20"/>
    </w:rPr>
  </w:style>
  <w:style w:type="character" w:styleId="Refdecomentario">
    <w:name w:val="annotation reference"/>
    <w:basedOn w:val="Fuentedeprrafopredeter"/>
    <w:uiPriority w:val="99"/>
    <w:semiHidden/>
    <w:unhideWhenUsed/>
    <w:rsid w:val="00B13C2A"/>
    <w:rPr>
      <w:sz w:val="16"/>
      <w:szCs w:val="16"/>
    </w:rPr>
  </w:style>
  <w:style w:type="character" w:customStyle="1" w:styleId="NormalWebCar">
    <w:name w:val="Normal (Web) Car"/>
    <w:link w:val="NormalWeb"/>
    <w:uiPriority w:val="99"/>
    <w:locked/>
    <w:rsid w:val="009B090A"/>
    <w:rPr>
      <w:rFonts w:ascii="Times New Roman" w:eastAsia="Times New Roman" w:hAnsi="Times New Roman" w:cs="Times New Roman"/>
      <w:sz w:val="24"/>
      <w:szCs w:val="24"/>
      <w:lang w:eastAsia="es-CO"/>
    </w:rPr>
  </w:style>
  <w:style w:type="paragraph" w:styleId="Sinespaciado">
    <w:name w:val="No Spacing"/>
    <w:uiPriority w:val="1"/>
    <w:qFormat/>
    <w:rsid w:val="00E56B7B"/>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D43661"/>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78854459">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rocrav@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51008D5D-A1AF-4FEC-993D-20EC983388BB}">
  <ds:schemaRefs>
    <ds:schemaRef ds:uri="http://schemas.openxmlformats.org/officeDocument/2006/bibliography"/>
  </ds:schemaRefs>
</ds:datastoreItem>
</file>

<file path=customXml/itemProps4.xml><?xml version="1.0" encoding="utf-8"?>
<ds:datastoreItem xmlns:ds="http://schemas.openxmlformats.org/officeDocument/2006/customXml" ds:itemID="{957C7BD3-FBA8-4DB9-A0FA-107EE93A6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5754</TotalTime>
  <Pages>18</Pages>
  <Words>5442</Words>
  <Characters>29931</Characters>
  <Application>Microsoft Office Word</Application>
  <DocSecurity>0</DocSecurity>
  <Lines>249</Lines>
  <Paragraphs>70</Paragraphs>
  <ScaleCrop>false</ScaleCrop>
  <Company/>
  <LinksUpToDate>false</LinksUpToDate>
  <CharactersWithSpaces>35303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1656</cp:revision>
  <cp:lastPrinted>2023-01-10T21:18:00Z</cp:lastPrinted>
  <dcterms:created xsi:type="dcterms:W3CDTF">2026-05-25T13:41:00Z</dcterms:created>
  <dcterms:modified xsi:type="dcterms:W3CDTF">2026-09-22T14:29:00Z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