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99AE4" w14:textId="77777777" w:rsidR="00847D60" w:rsidRPr="002D4C03" w:rsidRDefault="00847D60" w:rsidP="00847D60">
      <w:pPr>
        <w:spacing w:after="0"/>
        <w:jc w:val="both"/>
        <w:rPr>
          <w:rFonts w:ascii="Verdana" w:eastAsia="Calibri" w:hAnsi="Verdana" w:cs="Arial"/>
        </w:rPr>
      </w:pPr>
      <w:bookmarkStart w:id="0" w:name="_Hlk143780582"/>
      <w:r w:rsidRPr="002D4C03">
        <w:rPr>
          <w:rFonts w:ascii="Verdana" w:eastAsia="Arial" w:hAnsi="Verdana" w:cs="Arial"/>
          <w:b/>
          <w:bCs/>
          <w:kern w:val="2"/>
          <w:lang w:val="es-ES"/>
          <w14:ligatures w14:val="standardContextual"/>
        </w:rPr>
        <w:t xml:space="preserve">PROFESIONAL EN INGENIERÍA </w:t>
      </w:r>
      <w:r w:rsidRPr="002D4C03">
        <w:rPr>
          <w:rFonts w:ascii="Verdana" w:eastAsia="Arial" w:hAnsi="Verdana" w:cs="Arial"/>
          <w:b/>
          <w:kern w:val="2"/>
          <w:lang w:val="es-ES"/>
          <w14:ligatures w14:val="standardContextual"/>
        </w:rPr>
        <w:t>–</w:t>
      </w:r>
      <w:r w:rsidRPr="002D4C03">
        <w:rPr>
          <w:rFonts w:ascii="Verdana" w:eastAsia="Arial" w:hAnsi="Verdana" w:cs="Arial"/>
          <w:b/>
          <w:bCs/>
          <w:kern w:val="2"/>
          <w:lang w:val="es-ES"/>
          <w14:ligatures w14:val="standardContextual"/>
        </w:rPr>
        <w:t xml:space="preserve"> Ejercicio de la ingeniería – Aval – Procesos de contratación – Personas naturales – Personas jurídicas</w:t>
      </w:r>
    </w:p>
    <w:p w14:paraId="6BA7F072" w14:textId="77777777" w:rsidR="00847D60" w:rsidRPr="002D4C03" w:rsidRDefault="00847D60" w:rsidP="00847D60">
      <w:pPr>
        <w:widowControl w:val="0"/>
        <w:autoSpaceDE w:val="0"/>
        <w:autoSpaceDN w:val="0"/>
        <w:spacing w:before="5" w:after="0" w:line="276" w:lineRule="auto"/>
        <w:rPr>
          <w:rFonts w:ascii="Verdana" w:eastAsia="Arial" w:hAnsi="Verdana" w:cs="Arial"/>
          <w:kern w:val="2"/>
          <w:lang w:val="es-ES"/>
          <w14:ligatures w14:val="standardContextual"/>
        </w:rPr>
      </w:pPr>
    </w:p>
    <w:p w14:paraId="24C03A87" w14:textId="77777777" w:rsidR="00847D60" w:rsidRPr="002D4C03" w:rsidRDefault="00847D60" w:rsidP="00847D60">
      <w:pPr>
        <w:widowControl w:val="0"/>
        <w:autoSpaceDE w:val="0"/>
        <w:autoSpaceDN w:val="0"/>
        <w:spacing w:after="0" w:line="240" w:lineRule="auto"/>
        <w:jc w:val="both"/>
        <w:rPr>
          <w:rFonts w:ascii="Verdana" w:eastAsia="Arial" w:hAnsi="Verdana" w:cs="Arial"/>
          <w:color w:val="000000"/>
          <w:sz w:val="20"/>
          <w:szCs w:val="20"/>
          <w:lang w:val="es-ES"/>
        </w:rPr>
      </w:pPr>
      <w:r w:rsidRPr="002D4C03">
        <w:rPr>
          <w:rFonts w:ascii="Verdana" w:eastAsia="Arial" w:hAnsi="Verdana" w:cs="Arial"/>
          <w:color w:val="000000"/>
          <w:sz w:val="20"/>
          <w:szCs w:val="20"/>
          <w:lang w:val="es-ES"/>
        </w:rPr>
        <w:t>De acuerdo con lo expuesto, en concordancia con el Consejo Profesional Nacional de Ingeniería –COPNIA–, la persona natural que presente propuesta en un proceso de contratación desarrollado en virtud de los documentos tipo de obra de infraestructura de transporte deberá acreditar título profesional en ingeniería de la rama correspondiente a la ejecución del objeto a contratar,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ingenieros.</w:t>
      </w:r>
    </w:p>
    <w:p w14:paraId="7D922348" w14:textId="77777777" w:rsidR="00847D60" w:rsidRPr="002D4C03" w:rsidRDefault="00847D60" w:rsidP="00847D60">
      <w:pPr>
        <w:widowControl w:val="0"/>
        <w:autoSpaceDE w:val="0"/>
        <w:autoSpaceDN w:val="0"/>
        <w:spacing w:after="0" w:line="276" w:lineRule="auto"/>
        <w:jc w:val="both"/>
        <w:rPr>
          <w:rFonts w:ascii="Verdana" w:eastAsia="Arial" w:hAnsi="Verdana" w:cs="Arial"/>
          <w:b/>
          <w:bCs/>
          <w:kern w:val="2"/>
          <w:lang w:val="es-ES"/>
          <w14:ligatures w14:val="standardContextual"/>
        </w:rPr>
      </w:pPr>
    </w:p>
    <w:p w14:paraId="6A6083FB" w14:textId="77777777" w:rsidR="00847D60" w:rsidRPr="002D4C03" w:rsidRDefault="00847D60" w:rsidP="00847D60">
      <w:pPr>
        <w:spacing w:after="0" w:line="276" w:lineRule="auto"/>
        <w:jc w:val="both"/>
        <w:rPr>
          <w:rFonts w:ascii="Verdana" w:eastAsia="Calibri" w:hAnsi="Verdana" w:cs="Arial"/>
          <w:kern w:val="2"/>
          <w:lang w:val="es-MX"/>
          <w14:ligatures w14:val="standardContextual"/>
        </w:rPr>
      </w:pPr>
      <w:r w:rsidRPr="002D4C03">
        <w:rPr>
          <w:rFonts w:ascii="Verdana" w:eastAsia="Calibri" w:hAnsi="Verdana"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13B413B8" w14:textId="77777777" w:rsidR="00847D60" w:rsidRPr="002D4C03" w:rsidRDefault="00847D60" w:rsidP="00847D60">
      <w:pPr>
        <w:spacing w:after="0" w:line="276" w:lineRule="auto"/>
        <w:jc w:val="both"/>
        <w:rPr>
          <w:rFonts w:ascii="Verdana" w:eastAsia="Calibri" w:hAnsi="Verdana" w:cs="Arial"/>
          <w:kern w:val="2"/>
          <w:lang w:val="es-MX"/>
          <w14:ligatures w14:val="standardContextual"/>
        </w:rPr>
      </w:pPr>
    </w:p>
    <w:p w14:paraId="7E654405" w14:textId="77777777" w:rsidR="00847D60" w:rsidRPr="002D4C03" w:rsidRDefault="00847D60" w:rsidP="00847D60">
      <w:pPr>
        <w:spacing w:after="0" w:line="240" w:lineRule="auto"/>
        <w:jc w:val="both"/>
        <w:rPr>
          <w:rFonts w:ascii="Verdana" w:eastAsia="Calibri" w:hAnsi="Verdana" w:cs="Arial"/>
          <w:sz w:val="20"/>
          <w:szCs w:val="20"/>
          <w:lang w:val="es-ES" w:eastAsia="es-CO"/>
        </w:rPr>
      </w:pPr>
      <w:r w:rsidRPr="002D4C03">
        <w:rPr>
          <w:rFonts w:ascii="Verdana" w:eastAsia="Times New Roman" w:hAnsi="Verdana" w:cs="Arial"/>
          <w:color w:val="000000"/>
          <w:sz w:val="20"/>
          <w:szCs w:val="20"/>
          <w:lang w:val="es-ES" w:eastAsia="es-ES_tradnl"/>
        </w:rPr>
        <w:t>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la participación del proponente está supeditada al cumplimiento de la inscripción en el Registro Profesional del COPNIA (Consejo Profesional Nacional de Ingeniería) o en el Consejo Profesional de Ingeniería de Transportes y Vías de Colombia</w:t>
      </w:r>
      <w:r w:rsidRPr="002D4C03">
        <w:rPr>
          <w:rFonts w:ascii="Verdana" w:eastAsia="Arial" w:hAnsi="Verdana" w:cs="Arial"/>
          <w:sz w:val="20"/>
          <w:szCs w:val="20"/>
          <w:lang w:val="es-ES"/>
        </w:rPr>
        <w:t>.</w:t>
      </w:r>
      <w:r w:rsidRPr="002D4C03">
        <w:rPr>
          <w:rFonts w:ascii="Verdana" w:eastAsia="Arial" w:hAnsi="Verdana" w:cs="Arial"/>
          <w:i/>
          <w:iCs/>
          <w:sz w:val="20"/>
          <w:szCs w:val="20"/>
          <w:lang w:val="es-ES"/>
        </w:rPr>
        <w:t xml:space="preserve"> </w:t>
      </w:r>
    </w:p>
    <w:p w14:paraId="0DEF6D47" w14:textId="77777777" w:rsidR="00847D60" w:rsidRPr="002D4C03" w:rsidRDefault="00847D60" w:rsidP="00847D60">
      <w:pPr>
        <w:spacing w:after="0" w:line="240" w:lineRule="auto"/>
        <w:jc w:val="both"/>
        <w:rPr>
          <w:rFonts w:ascii="Verdana" w:eastAsia="Calibri" w:hAnsi="Verdana" w:cs="Arial"/>
          <w:sz w:val="20"/>
          <w:szCs w:val="20"/>
          <w:lang w:val="es-ES" w:eastAsia="es-CO"/>
        </w:rPr>
      </w:pPr>
    </w:p>
    <w:p w14:paraId="35400134" w14:textId="2E15EB5F" w:rsidR="00847D60" w:rsidRPr="002D4C03" w:rsidRDefault="00847D60" w:rsidP="00847D60">
      <w:pPr>
        <w:spacing w:after="0"/>
        <w:jc w:val="both"/>
        <w:rPr>
          <w:rFonts w:ascii="Verdana" w:eastAsia="Calibri" w:hAnsi="Verdana" w:cs="Arial"/>
        </w:rPr>
      </w:pPr>
      <w:r w:rsidRPr="002D4C03">
        <w:rPr>
          <w:rFonts w:ascii="Verdana" w:eastAsia="Arial" w:hAnsi="Verdana" w:cs="Arial"/>
          <w:b/>
          <w:bCs/>
          <w:kern w:val="2"/>
          <w:lang w:val="es-ES"/>
          <w14:ligatures w14:val="standardContextual"/>
        </w:rPr>
        <w:t xml:space="preserve">DOCUMENTOS TIPO </w:t>
      </w:r>
      <w:r w:rsidRPr="002D4C03">
        <w:rPr>
          <w:rFonts w:ascii="Verdana" w:eastAsia="Arial" w:hAnsi="Verdana" w:cs="Arial"/>
          <w:b/>
          <w:kern w:val="2"/>
          <w:lang w:val="es-ES"/>
          <w14:ligatures w14:val="standardContextual"/>
        </w:rPr>
        <w:t xml:space="preserve">– </w:t>
      </w:r>
      <w:r w:rsidRPr="002D4C03">
        <w:rPr>
          <w:rFonts w:ascii="Verdana" w:eastAsia="Arial" w:hAnsi="Verdana" w:cs="Arial"/>
          <w:b/>
          <w:bCs/>
          <w:kern w:val="2"/>
          <w:lang w:val="es-ES"/>
          <w14:ligatures w14:val="standardContextual"/>
        </w:rPr>
        <w:t xml:space="preserve">Profesional en ingeniería </w:t>
      </w:r>
      <w:r w:rsidRPr="002D4C03">
        <w:rPr>
          <w:rFonts w:ascii="Verdana" w:eastAsia="Arial" w:hAnsi="Verdana" w:cs="Arial"/>
          <w:b/>
          <w:kern w:val="2"/>
          <w:lang w:val="es-ES"/>
          <w14:ligatures w14:val="standardContextual"/>
        </w:rPr>
        <w:t xml:space="preserve">– </w:t>
      </w:r>
      <w:r w:rsidRPr="002D4C03">
        <w:rPr>
          <w:rFonts w:ascii="Verdana" w:eastAsia="Arial" w:hAnsi="Verdana" w:cs="Arial"/>
          <w:b/>
          <w:bCs/>
          <w:kern w:val="2"/>
          <w:lang w:val="es-ES"/>
          <w14:ligatures w14:val="standardContextual"/>
        </w:rPr>
        <w:t xml:space="preserve">Carta de presentación de la oferta </w:t>
      </w:r>
    </w:p>
    <w:p w14:paraId="737AFB82" w14:textId="77777777" w:rsidR="00847D60" w:rsidRPr="002D4C03" w:rsidRDefault="00847D60" w:rsidP="00847D60">
      <w:pPr>
        <w:widowControl w:val="0"/>
        <w:autoSpaceDE w:val="0"/>
        <w:autoSpaceDN w:val="0"/>
        <w:spacing w:after="0" w:line="276" w:lineRule="auto"/>
        <w:jc w:val="both"/>
        <w:rPr>
          <w:rFonts w:ascii="Verdana" w:eastAsia="Arial" w:hAnsi="Verdana" w:cs="Arial"/>
          <w:color w:val="000000"/>
          <w:kern w:val="2"/>
          <w:lang w:val="es-MX"/>
          <w14:ligatures w14:val="standardContextual"/>
        </w:rPr>
      </w:pPr>
    </w:p>
    <w:p w14:paraId="500F9F57" w14:textId="77777777" w:rsidR="00847D60" w:rsidRPr="002D4C03" w:rsidRDefault="00847D60" w:rsidP="00847D60">
      <w:pPr>
        <w:widowControl w:val="0"/>
        <w:autoSpaceDE w:val="0"/>
        <w:autoSpaceDN w:val="0"/>
        <w:spacing w:after="0" w:line="276" w:lineRule="auto"/>
        <w:jc w:val="both"/>
        <w:rPr>
          <w:rFonts w:ascii="Verdana" w:eastAsia="Arial" w:hAnsi="Verdana" w:cs="Arial"/>
          <w:color w:val="000000"/>
          <w:kern w:val="2"/>
          <w:sz w:val="20"/>
          <w:szCs w:val="20"/>
          <w:lang w:val="es-MX"/>
          <w14:ligatures w14:val="standardContextual"/>
        </w:rPr>
      </w:pPr>
      <w:r w:rsidRPr="002D4C03">
        <w:rPr>
          <w:rFonts w:ascii="Verdana" w:eastAsia="Arial" w:hAnsi="Verdana" w:cs="Arial"/>
          <w:color w:val="000000"/>
          <w:kern w:val="2"/>
          <w:sz w:val="20"/>
          <w:szCs w:val="20"/>
          <w:lang w:val="es-MX"/>
          <w14:ligatures w14:val="standardContextual"/>
        </w:rPr>
        <w:t xml:space="preserve">Conforme se desprende de lo transcrito, para que una persona natural pueda participar en un proceso de licitación de obra pública de infraestructura de transporte, ya sea como proponente individual o como integrante de una estructura plural, el Documento Base o Pliego Tipo exige acreditar, no solo el título en la respectiva rama de la ingeniería, sino también la vigencia de la matricula profesional que habilita para ejercer dicha profesión. Esta regulación parte del presupuesto de que, la ejecución del objeto contractual general que se estandariza mediante los referidos documentos </w:t>
      </w:r>
      <w:proofErr w:type="gramStart"/>
      <w:r w:rsidRPr="002D4C03">
        <w:rPr>
          <w:rFonts w:ascii="Verdana" w:eastAsia="Arial" w:hAnsi="Verdana" w:cs="Arial"/>
          <w:color w:val="000000"/>
          <w:kern w:val="2"/>
          <w:sz w:val="20"/>
          <w:szCs w:val="20"/>
          <w:lang w:val="es-MX"/>
          <w14:ligatures w14:val="standardContextual"/>
        </w:rPr>
        <w:t>tipo,</w:t>
      </w:r>
      <w:proofErr w:type="gramEnd"/>
      <w:r w:rsidRPr="002D4C03">
        <w:rPr>
          <w:rFonts w:ascii="Verdana" w:eastAsia="Arial" w:hAnsi="Verdana" w:cs="Arial"/>
          <w:color w:val="000000"/>
          <w:kern w:val="2"/>
          <w:sz w:val="20"/>
          <w:szCs w:val="20"/>
          <w:lang w:val="es-MX"/>
          <w14:ligatures w14:val="standardContextual"/>
        </w:rPr>
        <w:t xml:space="preserve">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0260A2DA" w14:textId="77777777" w:rsidR="00847D60" w:rsidRPr="002D4C03" w:rsidRDefault="00847D60" w:rsidP="00847D60">
      <w:pPr>
        <w:widowControl w:val="0"/>
        <w:autoSpaceDE w:val="0"/>
        <w:autoSpaceDN w:val="0"/>
        <w:spacing w:after="0" w:line="276" w:lineRule="auto"/>
        <w:jc w:val="both"/>
        <w:rPr>
          <w:rFonts w:ascii="Verdana" w:eastAsia="Arial" w:hAnsi="Verdana" w:cs="Arial"/>
          <w:color w:val="000000"/>
          <w:sz w:val="20"/>
          <w:szCs w:val="20"/>
          <w:lang w:val="es-MX"/>
        </w:rPr>
      </w:pPr>
    </w:p>
    <w:p w14:paraId="50543B4B" w14:textId="77777777" w:rsidR="00847D60" w:rsidRPr="002D4C03" w:rsidRDefault="00847D60" w:rsidP="00847D60">
      <w:pPr>
        <w:widowControl w:val="0"/>
        <w:autoSpaceDE w:val="0"/>
        <w:autoSpaceDN w:val="0"/>
        <w:spacing w:after="0" w:line="276" w:lineRule="auto"/>
        <w:jc w:val="both"/>
        <w:rPr>
          <w:rFonts w:ascii="Verdana" w:eastAsia="Times New Roman" w:hAnsi="Verdana" w:cs="Arial"/>
          <w:color w:val="000000"/>
          <w:sz w:val="20"/>
          <w:szCs w:val="20"/>
          <w:shd w:val="clear" w:color="auto" w:fill="FFFFFF"/>
          <w:lang w:eastAsia="es-CO"/>
        </w:rPr>
      </w:pPr>
      <w:r w:rsidRPr="002D4C03">
        <w:rPr>
          <w:rFonts w:ascii="Verdana" w:eastAsia="Arial" w:hAnsi="Verdana" w:cs="Arial"/>
          <w:color w:val="000000"/>
          <w:sz w:val="20"/>
          <w:szCs w:val="20"/>
          <w:lang w:val="es-MX"/>
        </w:rPr>
        <w:t>En el mismo sentido</w:t>
      </w:r>
      <w:r w:rsidRPr="002D4C03">
        <w:rPr>
          <w:rFonts w:ascii="Verdana" w:eastAsia="Calibri" w:hAnsi="Verdana" w:cs="Arial"/>
          <w:sz w:val="20"/>
          <w:szCs w:val="20"/>
          <w:lang w:val="es-MX"/>
        </w:rPr>
        <w:t xml:space="preserve">, respecto de las personas jurídicas que actúen como proponentes </w:t>
      </w:r>
      <w:r w:rsidRPr="002D4C03">
        <w:rPr>
          <w:rFonts w:ascii="Verdana" w:eastAsia="Calibri" w:hAnsi="Verdana" w:cs="Arial"/>
          <w:sz w:val="20"/>
          <w:szCs w:val="20"/>
          <w:lang w:val="es-MX"/>
        </w:rPr>
        <w:lastRenderedPageBreak/>
        <w:t xml:space="preserve">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Así, si se verifica el </w:t>
      </w:r>
      <w:r w:rsidRPr="002D4C03">
        <w:rPr>
          <w:rFonts w:ascii="Verdana" w:eastAsia="Times New Roman" w:hAnsi="Verdana" w:cs="Arial"/>
          <w:bCs/>
          <w:color w:val="000000"/>
          <w:sz w:val="20"/>
          <w:szCs w:val="20"/>
          <w:lang w:eastAsia="es-CO"/>
        </w:rPr>
        <w:t xml:space="preserve">Formato 1 – Carta de presentación de la propuesta, se observa un espacio dispuesto para ser diligenciado cuando </w:t>
      </w:r>
      <w:r w:rsidRPr="002D4C03">
        <w:rPr>
          <w:rFonts w:ascii="Verdana" w:eastAsia="Calibri" w:hAnsi="Verdana" w:cs="Arial"/>
          <w:sz w:val="20"/>
          <w:szCs w:val="20"/>
        </w:rPr>
        <w:t xml:space="preserve">el proponente o su representante legal no sea un Ingeniero, en el que se señala: “De acuerdo con lo expresado en la Ley 842 de 2003 y debido a que el suscriptor de la presente propuesta no es ingeniero matriculado, yo (…) ingeniero con matrícula profesional No. (…) avalo la presente propuesta” </w:t>
      </w:r>
      <w:r w:rsidRPr="002D4C03">
        <w:rPr>
          <w:rFonts w:ascii="Verdana" w:eastAsia="Times New Roman" w:hAnsi="Verdana" w:cs="Arial"/>
          <w:sz w:val="20"/>
          <w:szCs w:val="20"/>
          <w:lang w:eastAsia="es-ES"/>
        </w:rPr>
        <w:t>(Nombre y firma de quien avala la propuesta)</w:t>
      </w:r>
      <w:r w:rsidRPr="002D4C03">
        <w:rPr>
          <w:rFonts w:ascii="Verdana" w:eastAsia="Times New Roman" w:hAnsi="Verdana" w:cs="Arial"/>
          <w:color w:val="000000"/>
          <w:sz w:val="20"/>
          <w:szCs w:val="20"/>
          <w:shd w:val="clear" w:color="auto" w:fill="FFFFFF"/>
          <w:lang w:eastAsia="es-CO"/>
        </w:rPr>
        <w:t>”.</w:t>
      </w:r>
    </w:p>
    <w:p w14:paraId="4A738BA2" w14:textId="77777777" w:rsidR="00847D60" w:rsidRPr="002D4C03" w:rsidRDefault="00847D60" w:rsidP="00847D60">
      <w:pPr>
        <w:widowControl w:val="0"/>
        <w:autoSpaceDE w:val="0"/>
        <w:autoSpaceDN w:val="0"/>
        <w:spacing w:after="0" w:line="276" w:lineRule="auto"/>
        <w:jc w:val="both"/>
        <w:rPr>
          <w:rFonts w:ascii="Verdana" w:eastAsia="Times New Roman" w:hAnsi="Verdana" w:cs="Arial"/>
          <w:color w:val="000000"/>
          <w:sz w:val="20"/>
          <w:szCs w:val="20"/>
          <w:shd w:val="clear" w:color="auto" w:fill="FFFFFF"/>
          <w:lang w:eastAsia="es-CO"/>
        </w:rPr>
      </w:pPr>
    </w:p>
    <w:p w14:paraId="4DC09919" w14:textId="77777777" w:rsidR="00847D60" w:rsidRPr="002D4C03"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70BE265A" w14:textId="77777777" w:rsidR="00847D60" w:rsidRPr="002D4C03"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49D23578" w14:textId="77777777" w:rsidR="00847D60" w:rsidRPr="002D4C03"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205A104A" w14:textId="77777777" w:rsidR="00847D60" w:rsidRPr="002D4C03"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A2FBC9A"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546331FE"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7C81B323"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16C24C10"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6ECCF84"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5E1BC4B"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0014BB5"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3CC23D04"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2AB8944"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9BD9BC5"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4A0D9289"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5BB648F" w14:textId="77777777" w:rsidR="00847D60" w:rsidRDefault="00847D60" w:rsidP="00847D60">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10D817E" w14:textId="77777777" w:rsidR="00847D60" w:rsidRDefault="00847D60" w:rsidP="00847D60">
      <w:pPr>
        <w:spacing w:after="0"/>
        <w:rPr>
          <w:rFonts w:ascii="Verdana" w:eastAsia="Times New Roman" w:hAnsi="Verdana" w:cs="Arial"/>
          <w:color w:val="000000"/>
          <w:sz w:val="20"/>
          <w:szCs w:val="20"/>
          <w:lang w:val="es-ES" w:eastAsia="es-ES_tradnl"/>
        </w:rPr>
      </w:pPr>
    </w:p>
    <w:p w14:paraId="7E2D7372" w14:textId="77777777" w:rsidR="00847D60" w:rsidRDefault="00847D60" w:rsidP="00847D60">
      <w:pPr>
        <w:spacing w:after="0"/>
        <w:rPr>
          <w:rFonts w:ascii="Verdana" w:eastAsia="Times New Roman" w:hAnsi="Verdana" w:cs="Arial"/>
          <w:color w:val="000000"/>
          <w:sz w:val="20"/>
          <w:szCs w:val="20"/>
          <w:lang w:val="es-ES" w:eastAsia="es-ES_tradnl"/>
        </w:rPr>
      </w:pPr>
    </w:p>
    <w:p w14:paraId="30B2D0DB" w14:textId="77777777" w:rsidR="00847D60" w:rsidRDefault="00847D60" w:rsidP="00847D60">
      <w:pPr>
        <w:spacing w:after="0"/>
        <w:rPr>
          <w:rFonts w:ascii="Verdana" w:eastAsia="Times New Roman" w:hAnsi="Verdana" w:cs="Arial"/>
          <w:color w:val="000000"/>
          <w:sz w:val="20"/>
          <w:szCs w:val="20"/>
          <w:lang w:val="es-ES" w:eastAsia="es-ES_tradnl"/>
        </w:rPr>
      </w:pPr>
    </w:p>
    <w:p w14:paraId="57032AEA" w14:textId="77777777" w:rsidR="00847D60" w:rsidRDefault="00847D60" w:rsidP="00847D60">
      <w:pPr>
        <w:spacing w:after="0"/>
        <w:rPr>
          <w:rFonts w:ascii="Verdana" w:eastAsia="Times New Roman" w:hAnsi="Verdana" w:cs="Arial"/>
          <w:color w:val="000000"/>
          <w:sz w:val="20"/>
          <w:szCs w:val="20"/>
          <w:lang w:val="es-ES" w:eastAsia="es-ES_tradnl"/>
        </w:rPr>
      </w:pPr>
    </w:p>
    <w:p w14:paraId="2F92262E" w14:textId="77777777" w:rsidR="00847D60" w:rsidRDefault="00847D60" w:rsidP="00847D60">
      <w:pPr>
        <w:spacing w:after="0"/>
        <w:rPr>
          <w:rFonts w:ascii="Verdana" w:eastAsia="Times New Roman" w:hAnsi="Verdana" w:cs="Arial"/>
          <w:color w:val="000000"/>
          <w:sz w:val="20"/>
          <w:szCs w:val="20"/>
          <w:lang w:val="es-ES" w:eastAsia="es-ES_tradnl"/>
        </w:rPr>
      </w:pPr>
    </w:p>
    <w:p w14:paraId="14CF7E04" w14:textId="77777777" w:rsidR="00847D60" w:rsidRDefault="00847D60" w:rsidP="00847D60">
      <w:pPr>
        <w:spacing w:after="0"/>
        <w:rPr>
          <w:rFonts w:ascii="Verdana" w:eastAsia="Times New Roman" w:hAnsi="Verdana" w:cs="Arial"/>
          <w:color w:val="000000"/>
          <w:sz w:val="20"/>
          <w:szCs w:val="20"/>
          <w:lang w:val="es-ES" w:eastAsia="es-ES_tradnl"/>
        </w:rPr>
      </w:pPr>
    </w:p>
    <w:p w14:paraId="772227FB" w14:textId="77777777" w:rsidR="00847D60" w:rsidRDefault="00847D60" w:rsidP="00847D60">
      <w:pPr>
        <w:spacing w:after="0"/>
        <w:rPr>
          <w:rFonts w:ascii="Verdana" w:eastAsia="Times New Roman" w:hAnsi="Verdana" w:cs="Arial"/>
          <w:color w:val="000000"/>
          <w:sz w:val="20"/>
          <w:szCs w:val="20"/>
          <w:lang w:val="es-ES" w:eastAsia="es-ES_tradnl"/>
        </w:rPr>
      </w:pPr>
    </w:p>
    <w:p w14:paraId="7464C1CA" w14:textId="77777777" w:rsidR="00847D60" w:rsidRDefault="00847D60" w:rsidP="00847D60">
      <w:pPr>
        <w:spacing w:after="0"/>
        <w:rPr>
          <w:rFonts w:ascii="Verdana" w:eastAsia="Times New Roman" w:hAnsi="Verdana" w:cs="Arial"/>
          <w:color w:val="000000"/>
          <w:sz w:val="20"/>
          <w:szCs w:val="20"/>
          <w:lang w:val="es-ES" w:eastAsia="es-ES_tradnl"/>
        </w:rPr>
      </w:pPr>
    </w:p>
    <w:p w14:paraId="586B5B17" w14:textId="77777777" w:rsidR="00847D60" w:rsidRDefault="00847D60" w:rsidP="00847D60">
      <w:pPr>
        <w:spacing w:after="0"/>
        <w:rPr>
          <w:rFonts w:ascii="Verdana" w:eastAsia="Times New Roman" w:hAnsi="Verdana" w:cs="Arial"/>
          <w:color w:val="000000"/>
          <w:sz w:val="20"/>
          <w:szCs w:val="20"/>
          <w:lang w:val="es-ES" w:eastAsia="es-ES_tradnl"/>
        </w:rPr>
      </w:pPr>
    </w:p>
    <w:p w14:paraId="2992732C" w14:textId="77777777" w:rsidR="00847D60" w:rsidRDefault="00847D60" w:rsidP="00847D60">
      <w:pPr>
        <w:spacing w:after="0"/>
        <w:rPr>
          <w:rFonts w:ascii="Verdana" w:eastAsia="Times New Roman" w:hAnsi="Verdana" w:cs="Arial"/>
          <w:color w:val="000000"/>
          <w:sz w:val="20"/>
          <w:szCs w:val="20"/>
          <w:lang w:val="es-ES" w:eastAsia="es-ES_tradnl"/>
        </w:rPr>
      </w:pPr>
    </w:p>
    <w:p w14:paraId="72593573" w14:textId="77777777" w:rsidR="00847D60" w:rsidRDefault="00847D60" w:rsidP="00847D60">
      <w:pPr>
        <w:spacing w:after="0"/>
        <w:rPr>
          <w:rFonts w:ascii="Verdana" w:eastAsia="Times New Roman" w:hAnsi="Verdana" w:cs="Arial"/>
          <w:color w:val="000000"/>
          <w:sz w:val="20"/>
          <w:szCs w:val="20"/>
          <w:lang w:val="es-ES" w:eastAsia="es-ES_tradnl"/>
        </w:rPr>
      </w:pPr>
    </w:p>
    <w:p w14:paraId="63646E24" w14:textId="77777777" w:rsidR="00847D60" w:rsidRDefault="00847D60" w:rsidP="00847D60">
      <w:pPr>
        <w:spacing w:after="0"/>
        <w:rPr>
          <w:rFonts w:ascii="Verdana" w:eastAsia="Times New Roman" w:hAnsi="Verdana" w:cs="Arial"/>
          <w:color w:val="000000"/>
          <w:sz w:val="20"/>
          <w:szCs w:val="20"/>
          <w:lang w:val="es-ES" w:eastAsia="es-ES_tradnl"/>
        </w:rPr>
      </w:pPr>
    </w:p>
    <w:p w14:paraId="1EE2548A" w14:textId="77777777" w:rsidR="00847D60" w:rsidRDefault="00847D60" w:rsidP="00847D60">
      <w:pPr>
        <w:spacing w:after="0"/>
        <w:rPr>
          <w:rFonts w:ascii="Verdana" w:eastAsia="Times New Roman" w:hAnsi="Verdana" w:cs="Arial"/>
          <w:color w:val="000000"/>
          <w:sz w:val="20"/>
          <w:szCs w:val="20"/>
          <w:lang w:val="es-ES" w:eastAsia="es-ES_tradnl"/>
        </w:rPr>
      </w:pPr>
    </w:p>
    <w:p w14:paraId="6BD1F677" w14:textId="77777777" w:rsidR="00847D60" w:rsidRPr="00D47799" w:rsidRDefault="00847D60" w:rsidP="00847D60">
      <w:pPr>
        <w:spacing w:after="0"/>
        <w:rPr>
          <w:rFonts w:ascii="Verdana" w:eastAsia="Calibri" w:hAnsi="Verdana" w:cs="Times New Roman"/>
          <w:color w:val="00B0F0"/>
          <w:kern w:val="2"/>
          <w:sz w:val="20"/>
          <w:szCs w:val="20"/>
          <w:lang w:val="es-ES"/>
          <w14:ligatures w14:val="standardContextual"/>
        </w:rPr>
      </w:pPr>
    </w:p>
    <w:p w14:paraId="3B6D11D5" w14:textId="6C2DE55A" w:rsidR="00847D60" w:rsidRDefault="00B03C1D" w:rsidP="00847D60">
      <w:pPr>
        <w:spacing w:after="0"/>
        <w:rPr>
          <w:rFonts w:ascii="Verdana" w:hAnsi="Verdana"/>
        </w:rPr>
      </w:pPr>
      <w:r w:rsidRPr="00B03C1D">
        <w:rPr>
          <w:rFonts w:ascii="Verdana" w:eastAsia="Calibri" w:hAnsi="Verdana" w:cs="Arial"/>
          <w:b/>
          <w:bCs/>
          <w:lang w:eastAsia="es-ES"/>
        </w:rPr>
        <w:lastRenderedPageBreak/>
        <w:drawing>
          <wp:anchor distT="0" distB="0" distL="114300" distR="114300" simplePos="0" relativeHeight="251659264" behindDoc="0" locked="0" layoutInCell="1" allowOverlap="1" wp14:anchorId="7CA7E64B" wp14:editId="29F3587F">
            <wp:simplePos x="0" y="0"/>
            <wp:positionH relativeFrom="margin">
              <wp:posOffset>3315532</wp:posOffset>
            </wp:positionH>
            <wp:positionV relativeFrom="margin">
              <wp:posOffset>49771</wp:posOffset>
            </wp:positionV>
            <wp:extent cx="2759710" cy="840105"/>
            <wp:effectExtent l="0" t="0" r="2540" b="0"/>
            <wp:wrapSquare wrapText="bothSides"/>
            <wp:docPr id="1565014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14154" name=""/>
                    <pic:cNvPicPr/>
                  </pic:nvPicPr>
                  <pic:blipFill>
                    <a:blip r:embed="rId10">
                      <a:extLst>
                        <a:ext uri="{28A0092B-C50C-407E-A947-70E740481C1C}">
                          <a14:useLocalDpi xmlns:a14="http://schemas.microsoft.com/office/drawing/2010/main" val="0"/>
                        </a:ext>
                      </a:extLst>
                    </a:blip>
                    <a:stretch>
                      <a:fillRect/>
                    </a:stretch>
                  </pic:blipFill>
                  <pic:spPr>
                    <a:xfrm>
                      <a:off x="0" y="0"/>
                      <a:ext cx="2759710" cy="840105"/>
                    </a:xfrm>
                    <a:prstGeom prst="rect">
                      <a:avLst/>
                    </a:prstGeom>
                  </pic:spPr>
                </pic:pic>
              </a:graphicData>
            </a:graphic>
            <wp14:sizeRelH relativeFrom="margin">
              <wp14:pctWidth>0</wp14:pctWidth>
            </wp14:sizeRelH>
            <wp14:sizeRelV relativeFrom="margin">
              <wp14:pctHeight>0</wp14:pctHeight>
            </wp14:sizeRelV>
          </wp:anchor>
        </w:drawing>
      </w:r>
      <w:r w:rsidR="00C96B20" w:rsidRPr="00C96B20">
        <w:rPr>
          <w:rFonts w:ascii="Verdana" w:hAnsi="Verdana"/>
        </w:rPr>
        <w:t xml:space="preserve">Bogotá D.C, 23 </w:t>
      </w:r>
      <w:proofErr w:type="gramStart"/>
      <w:r w:rsidR="00C96B20" w:rsidRPr="00C96B20">
        <w:rPr>
          <w:rFonts w:ascii="Verdana" w:hAnsi="Verdana"/>
        </w:rPr>
        <w:t>Septiembre</w:t>
      </w:r>
      <w:proofErr w:type="gramEnd"/>
      <w:r w:rsidR="00C96B20" w:rsidRPr="00C96B20">
        <w:rPr>
          <w:rFonts w:ascii="Verdana" w:hAnsi="Verdana"/>
        </w:rPr>
        <w:t xml:space="preserve"> 2026</w:t>
      </w:r>
    </w:p>
    <w:p w14:paraId="54D61DEA" w14:textId="72F2544C" w:rsidR="00C96B20" w:rsidRPr="00911A20" w:rsidRDefault="00C96B20" w:rsidP="00847D60">
      <w:pPr>
        <w:spacing w:after="0"/>
        <w:rPr>
          <w:rFonts w:ascii="Verdana" w:hAnsi="Verdana"/>
        </w:rPr>
      </w:pPr>
    </w:p>
    <w:p w14:paraId="6251F537" w14:textId="2965DE45" w:rsidR="00847D60" w:rsidRPr="00C96B20" w:rsidRDefault="00847D60" w:rsidP="00847D60">
      <w:pPr>
        <w:spacing w:after="0" w:line="276" w:lineRule="auto"/>
        <w:rPr>
          <w:rFonts w:ascii="Verdana" w:eastAsia="Calibri" w:hAnsi="Verdana" w:cs="Arial"/>
          <w:lang w:eastAsia="es-ES"/>
        </w:rPr>
      </w:pPr>
      <w:r w:rsidRPr="00C96B20">
        <w:rPr>
          <w:rFonts w:ascii="Verdana" w:eastAsia="Calibri" w:hAnsi="Verdana" w:cs="Arial"/>
          <w:lang w:eastAsia="es-ES"/>
        </w:rPr>
        <w:t xml:space="preserve">Señor </w:t>
      </w:r>
    </w:p>
    <w:p w14:paraId="7D391AD7" w14:textId="13BB53B3" w:rsidR="00847D60" w:rsidRPr="00C96B20" w:rsidRDefault="00847D60" w:rsidP="00847D60">
      <w:pPr>
        <w:spacing w:after="0" w:line="276" w:lineRule="auto"/>
        <w:rPr>
          <w:rFonts w:ascii="Verdana" w:eastAsia="Calibri" w:hAnsi="Verdana" w:cs="Arial"/>
          <w:b/>
          <w:bCs/>
          <w:lang w:eastAsia="es-ES"/>
        </w:rPr>
      </w:pPr>
      <w:r w:rsidRPr="00C96B20">
        <w:rPr>
          <w:rFonts w:ascii="Verdana" w:eastAsia="Calibri" w:hAnsi="Verdana" w:cs="Arial"/>
          <w:b/>
          <w:bCs/>
          <w:lang w:eastAsia="es-ES"/>
        </w:rPr>
        <w:t>William Bohorquez</w:t>
      </w:r>
    </w:p>
    <w:p w14:paraId="12C79E79" w14:textId="77777777" w:rsidR="00847D60" w:rsidRPr="00847D60" w:rsidRDefault="00847D60" w:rsidP="00847D60">
      <w:pPr>
        <w:spacing w:after="0" w:line="276" w:lineRule="auto"/>
        <w:rPr>
          <w:rFonts w:ascii="Verdana" w:hAnsi="Verdana"/>
          <w:lang w:val="en-US"/>
        </w:rPr>
      </w:pPr>
      <w:hyperlink r:id="rId11" w:history="1">
        <w:r w:rsidRPr="00847D60">
          <w:rPr>
            <w:rStyle w:val="Hipervnculo"/>
            <w:rFonts w:ascii="Verdana" w:hAnsi="Verdana"/>
            <w:lang w:val="en-US"/>
          </w:rPr>
          <w:t>direccioncomercial@verdeecologico.com.co</w:t>
        </w:r>
      </w:hyperlink>
    </w:p>
    <w:p w14:paraId="0F173EE2" w14:textId="77777777" w:rsidR="00847D60" w:rsidRPr="00911A20" w:rsidRDefault="00847D60" w:rsidP="00847D60">
      <w:pPr>
        <w:spacing w:after="0" w:line="276" w:lineRule="auto"/>
        <w:rPr>
          <w:rFonts w:ascii="Verdana" w:hAnsi="Verdana"/>
        </w:rPr>
      </w:pPr>
      <w:r w:rsidRPr="00911A20">
        <w:rPr>
          <w:rFonts w:ascii="Verdana" w:hAnsi="Verdana"/>
        </w:rPr>
        <w:t>Bogotá D.C.</w:t>
      </w:r>
    </w:p>
    <w:p w14:paraId="09D41D0D" w14:textId="77777777" w:rsidR="00847D60" w:rsidRPr="007E53B7" w:rsidRDefault="00847D60" w:rsidP="00847D60">
      <w:pPr>
        <w:spacing w:after="0" w:line="276" w:lineRule="auto"/>
        <w:rPr>
          <w:rFonts w:ascii="Verdana" w:eastAsia="Calibri" w:hAnsi="Verdana" w:cs="Arial"/>
          <w:b/>
          <w:bCs/>
          <w:color w:val="66CCFF"/>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847D60" w:rsidRPr="007E53B7" w14:paraId="097C304C" w14:textId="77777777" w:rsidTr="009B6A64">
        <w:trPr>
          <w:trHeight w:val="463"/>
        </w:trPr>
        <w:tc>
          <w:tcPr>
            <w:tcW w:w="3261" w:type="dxa"/>
          </w:tcPr>
          <w:p w14:paraId="296B3100" w14:textId="77777777" w:rsidR="00847D60" w:rsidRPr="007E53B7" w:rsidRDefault="00847D60" w:rsidP="009B6A64">
            <w:pPr>
              <w:spacing w:line="276" w:lineRule="auto"/>
              <w:jc w:val="both"/>
              <w:rPr>
                <w:rFonts w:ascii="Verdana" w:eastAsia="Calibri" w:hAnsi="Verdana" w:cs="Arial"/>
                <w:b/>
                <w:bCs/>
                <w:color w:val="66CCFF"/>
                <w:lang w:val="es-ES_tradnl" w:eastAsia="es-ES_tradnl"/>
              </w:rPr>
            </w:pPr>
          </w:p>
        </w:tc>
        <w:tc>
          <w:tcPr>
            <w:tcW w:w="5972" w:type="dxa"/>
            <w:hideMark/>
          </w:tcPr>
          <w:p w14:paraId="10438619" w14:textId="21B3075B" w:rsidR="00847D60" w:rsidRPr="00DF2EA7" w:rsidRDefault="00847D60" w:rsidP="009B6A64">
            <w:pPr>
              <w:spacing w:line="276" w:lineRule="auto"/>
              <w:jc w:val="both"/>
              <w:rPr>
                <w:rFonts w:ascii="Verdana" w:eastAsia="Calibri" w:hAnsi="Verdana" w:cs="Arial"/>
                <w:b/>
                <w:bCs/>
                <w:lang w:val="es-ES" w:eastAsia="es-ES"/>
              </w:rPr>
            </w:pPr>
            <w:r>
              <w:rPr>
                <w:rFonts w:ascii="Verdana" w:eastAsia="Calibri" w:hAnsi="Verdana" w:cs="Arial"/>
                <w:b/>
                <w:bCs/>
                <w:lang w:val="es-ES" w:eastAsia="es-ES"/>
              </w:rPr>
              <w:t>C</w:t>
            </w:r>
            <w:r w:rsidRPr="00DF2EA7">
              <w:rPr>
                <w:rFonts w:ascii="Verdana" w:eastAsia="Calibri" w:hAnsi="Verdana" w:cs="Arial"/>
                <w:b/>
                <w:bCs/>
                <w:lang w:val="es-ES" w:eastAsia="es-ES"/>
              </w:rPr>
              <w:t xml:space="preserve">oncepto C – </w:t>
            </w:r>
            <w:r>
              <w:rPr>
                <w:rFonts w:ascii="Verdana" w:eastAsia="Calibri" w:hAnsi="Verdana" w:cs="Arial"/>
                <w:b/>
                <w:bCs/>
                <w:lang w:val="es-ES" w:eastAsia="es-ES"/>
              </w:rPr>
              <w:t xml:space="preserve">1288 </w:t>
            </w:r>
            <w:r w:rsidRPr="00DF2EA7">
              <w:rPr>
                <w:rFonts w:ascii="Verdana" w:eastAsia="Calibri" w:hAnsi="Verdana" w:cs="Arial"/>
                <w:b/>
                <w:bCs/>
                <w:lang w:val="es-ES" w:eastAsia="es-ES"/>
              </w:rPr>
              <w:t>de 2026</w:t>
            </w:r>
          </w:p>
        </w:tc>
      </w:tr>
      <w:tr w:rsidR="00847D60" w:rsidRPr="003C33C1" w14:paraId="0117F7E2" w14:textId="77777777" w:rsidTr="009B6A64">
        <w:trPr>
          <w:trHeight w:val="2385"/>
        </w:trPr>
        <w:tc>
          <w:tcPr>
            <w:tcW w:w="3261" w:type="dxa"/>
            <w:hideMark/>
          </w:tcPr>
          <w:p w14:paraId="7C558476" w14:textId="77777777" w:rsidR="00847D60" w:rsidRPr="00A54465" w:rsidRDefault="00847D60" w:rsidP="009B6A64">
            <w:pPr>
              <w:spacing w:line="276" w:lineRule="auto"/>
              <w:jc w:val="both"/>
              <w:rPr>
                <w:rFonts w:ascii="Verdana" w:eastAsia="Calibri" w:hAnsi="Verdana" w:cs="Arial"/>
                <w:lang w:val="es-ES_tradnl" w:eastAsia="es-ES_tradnl"/>
              </w:rPr>
            </w:pPr>
            <w:r w:rsidRPr="00A54465">
              <w:rPr>
                <w:rFonts w:ascii="Verdana" w:eastAsia="Calibri" w:hAnsi="Verdana" w:cs="Arial"/>
                <w:b/>
                <w:lang w:val="es-ES_tradnl" w:eastAsia="es-ES_tradnl"/>
              </w:rPr>
              <w:t>Temas:</w:t>
            </w:r>
            <w:r w:rsidRPr="00A54465">
              <w:rPr>
                <w:rFonts w:ascii="Verdana" w:eastAsia="Calibri" w:hAnsi="Verdana" w:cs="Arial"/>
                <w:lang w:val="es-ES_tradnl" w:eastAsia="es-ES_tradnl"/>
              </w:rPr>
              <w:t xml:space="preserve">                  </w:t>
            </w:r>
          </w:p>
        </w:tc>
        <w:tc>
          <w:tcPr>
            <w:tcW w:w="5972" w:type="dxa"/>
          </w:tcPr>
          <w:p w14:paraId="77C78D30" w14:textId="7C006F67" w:rsidR="00847D60" w:rsidRPr="002D4C03" w:rsidRDefault="00847D60" w:rsidP="009B6A64">
            <w:pPr>
              <w:jc w:val="both"/>
              <w:rPr>
                <w:rFonts w:ascii="Verdana" w:eastAsia="Calibri" w:hAnsi="Verdana" w:cs="Arial"/>
              </w:rPr>
            </w:pPr>
            <w:r w:rsidRPr="002D4C03">
              <w:rPr>
                <w:rFonts w:ascii="Verdana" w:eastAsia="Arial" w:hAnsi="Verdana" w:cs="Arial"/>
                <w:lang w:val="es-ES"/>
              </w:rPr>
              <w:t>PROFESIONAL EN INGENIERÍA – Ejercicio de la ingeniería – Aval – Procesos de contratación - Personas jurídicas</w:t>
            </w:r>
            <w:r w:rsidRPr="002D4C03">
              <w:rPr>
                <w:rFonts w:ascii="Verdana" w:eastAsia="Arial" w:hAnsi="Verdana" w:cs="Arial"/>
                <w:b/>
                <w:bCs/>
                <w:lang w:val="es-ES"/>
              </w:rPr>
              <w:t xml:space="preserve"> </w:t>
            </w:r>
            <w:r w:rsidRPr="002D4C03">
              <w:rPr>
                <w:rFonts w:ascii="Verdana" w:eastAsia="Arial" w:hAnsi="Verdana" w:cs="Arial"/>
                <w:lang w:val="es-ES"/>
              </w:rPr>
              <w:t xml:space="preserve">/ </w:t>
            </w:r>
            <w:r w:rsidRPr="002D4C03">
              <w:rPr>
                <w:rFonts w:ascii="Verdana" w:eastAsia="Calibri" w:hAnsi="Verdana" w:cs="Arial"/>
                <w:lang w:val="es-MX"/>
              </w:rPr>
              <w:t xml:space="preserve">PROFESIONAL EN INGENIERÍA – Documentos tipo de obra pública de infraestructura de transporte – Carta de presentación de la propuesta – Aval de profesional en ingeniería / </w:t>
            </w:r>
            <w:r w:rsidRPr="002D4C03">
              <w:rPr>
                <w:rFonts w:ascii="Verdana" w:eastAsia="Arial" w:hAnsi="Verdana" w:cs="Arial"/>
                <w:lang w:val="es-ES"/>
              </w:rPr>
              <w:t xml:space="preserve">DOCUMENTOS TIPO – Profesional en ingeniería –Carta de presentación de la oferta </w:t>
            </w:r>
          </w:p>
          <w:p w14:paraId="3D80610D" w14:textId="77777777" w:rsidR="00847D60" w:rsidRPr="00987173" w:rsidRDefault="00847D60" w:rsidP="009B6A64">
            <w:pPr>
              <w:widowControl w:val="0"/>
              <w:autoSpaceDE w:val="0"/>
              <w:autoSpaceDN w:val="0"/>
              <w:jc w:val="both"/>
              <w:rPr>
                <w:rFonts w:ascii="Verdana" w:eastAsia="Calibri" w:hAnsi="Verdana" w:cs="Times New Roman"/>
                <w:lang w:eastAsia="es-MX"/>
              </w:rPr>
            </w:pPr>
          </w:p>
        </w:tc>
      </w:tr>
      <w:tr w:rsidR="00847D60" w:rsidRPr="00724695" w14:paraId="3A740710" w14:textId="77777777" w:rsidTr="009B6A64">
        <w:trPr>
          <w:trHeight w:val="597"/>
        </w:trPr>
        <w:tc>
          <w:tcPr>
            <w:tcW w:w="3261" w:type="dxa"/>
            <w:hideMark/>
          </w:tcPr>
          <w:p w14:paraId="0F8D4982" w14:textId="77777777" w:rsidR="00847D60" w:rsidRPr="008C5E3B" w:rsidRDefault="00847D60" w:rsidP="009B6A64">
            <w:pPr>
              <w:spacing w:line="276" w:lineRule="auto"/>
              <w:jc w:val="both"/>
              <w:rPr>
                <w:rFonts w:ascii="Verdana" w:eastAsia="Calibri" w:hAnsi="Verdana" w:cs="Arial"/>
                <w:b/>
                <w:lang w:val="es-ES_tradnl" w:eastAsia="es-ES_tradnl"/>
              </w:rPr>
            </w:pPr>
            <w:r w:rsidRPr="008C5E3B">
              <w:rPr>
                <w:rFonts w:ascii="Verdana" w:eastAsia="Calibri" w:hAnsi="Verdana" w:cs="Arial"/>
                <w:b/>
                <w:lang w:val="es-ES_tradnl" w:eastAsia="es-ES_tradnl"/>
              </w:rPr>
              <w:t xml:space="preserve">Radicación:               </w:t>
            </w:r>
          </w:p>
        </w:tc>
        <w:tc>
          <w:tcPr>
            <w:tcW w:w="5972" w:type="dxa"/>
          </w:tcPr>
          <w:p w14:paraId="3A49C0BE" w14:textId="77777777" w:rsidR="00847D60" w:rsidRPr="003C33C1" w:rsidRDefault="00847D60" w:rsidP="009B6A64">
            <w:pPr>
              <w:spacing w:line="276" w:lineRule="auto"/>
              <w:jc w:val="both"/>
              <w:rPr>
                <w:rFonts w:ascii="Verdana" w:eastAsia="Calibri" w:hAnsi="Verdana" w:cs="Arial"/>
                <w:bCs/>
                <w:lang w:eastAsia="es-ES_tradnl"/>
              </w:rPr>
            </w:pPr>
            <w:r w:rsidRPr="00724695">
              <w:rPr>
                <w:rFonts w:ascii="Verdana" w:eastAsia="Calibri" w:hAnsi="Verdana" w:cs="Arial"/>
                <w:bCs/>
                <w:lang w:val="es-ES_tradnl" w:eastAsia="es-ES_tradnl"/>
              </w:rPr>
              <w:t>Respuesta a</w:t>
            </w:r>
            <w:r>
              <w:rPr>
                <w:rFonts w:ascii="Verdana" w:eastAsia="Calibri" w:hAnsi="Verdana" w:cs="Arial"/>
                <w:bCs/>
                <w:lang w:val="es-ES_tradnl" w:eastAsia="es-ES_tradnl"/>
              </w:rPr>
              <w:t xml:space="preserve"> las</w:t>
            </w:r>
            <w:r w:rsidRPr="00724695">
              <w:rPr>
                <w:rFonts w:ascii="Verdana" w:eastAsia="Calibri" w:hAnsi="Verdana" w:cs="Arial"/>
                <w:bCs/>
                <w:lang w:val="es-ES_tradnl" w:eastAsia="es-ES_tradnl"/>
              </w:rPr>
              <w:t xml:space="preserve"> consultas con radicado </w:t>
            </w:r>
            <w:r w:rsidRPr="00724695">
              <w:rPr>
                <w:rFonts w:ascii="Verdana" w:eastAsia="Calibri" w:hAnsi="Verdana" w:cs="Arial"/>
                <w:bCs/>
                <w:lang w:eastAsia="es-ES_tradnl"/>
              </w:rPr>
              <w:t xml:space="preserve">No. </w:t>
            </w:r>
            <w:r w:rsidRPr="005E6A7D">
              <w:rPr>
                <w:rFonts w:ascii="Verdana" w:eastAsia="Calibri" w:hAnsi="Verdana" w:cs="Arial"/>
                <w:bCs/>
                <w:lang w:eastAsia="es-ES_tradnl"/>
              </w:rPr>
              <w:t>1_2026_08_13_010781</w:t>
            </w:r>
          </w:p>
        </w:tc>
      </w:tr>
    </w:tbl>
    <w:p w14:paraId="103FBE4B" w14:textId="77777777" w:rsidR="00847D60" w:rsidRPr="00AB5C52" w:rsidRDefault="00847D60" w:rsidP="00847D60">
      <w:pPr>
        <w:spacing w:after="0" w:line="276" w:lineRule="auto"/>
        <w:jc w:val="both"/>
        <w:rPr>
          <w:rFonts w:ascii="Verdana" w:eastAsia="Calibri" w:hAnsi="Verdana" w:cs="Arial"/>
          <w:bCs/>
          <w:lang w:val="es-ES_tradnl" w:eastAsia="es-ES_tradnl"/>
        </w:rPr>
      </w:pPr>
    </w:p>
    <w:p w14:paraId="7873EFAD" w14:textId="77777777" w:rsidR="00847D60" w:rsidRPr="00911A20" w:rsidRDefault="00847D60" w:rsidP="00847D60">
      <w:pPr>
        <w:spacing w:after="0" w:line="276" w:lineRule="auto"/>
        <w:jc w:val="both"/>
        <w:rPr>
          <w:rFonts w:ascii="Verdana" w:eastAsia="Calibri" w:hAnsi="Verdana" w:cs="Arial"/>
          <w:bCs/>
          <w:lang w:val="es-ES" w:eastAsia="es-ES"/>
        </w:rPr>
      </w:pPr>
      <w:r w:rsidRPr="00911A20">
        <w:rPr>
          <w:rFonts w:ascii="Verdana" w:eastAsia="Calibri" w:hAnsi="Verdana" w:cs="Arial"/>
          <w:bCs/>
          <w:lang w:val="es-ES" w:eastAsia="es-ES"/>
        </w:rPr>
        <w:t xml:space="preserve">Estimado señor William:  </w:t>
      </w:r>
    </w:p>
    <w:p w14:paraId="12BEB50A" w14:textId="77777777" w:rsidR="00847D60" w:rsidRPr="00AB5C52" w:rsidRDefault="00847D60" w:rsidP="00847D60">
      <w:pPr>
        <w:tabs>
          <w:tab w:val="left" w:pos="3768"/>
        </w:tabs>
        <w:spacing w:after="0" w:line="276" w:lineRule="auto"/>
        <w:jc w:val="both"/>
        <w:rPr>
          <w:rFonts w:ascii="Verdana" w:eastAsia="Calibri" w:hAnsi="Verdana" w:cs="Arial"/>
          <w:bCs/>
          <w:lang w:val="es-ES" w:eastAsia="es-ES"/>
        </w:rPr>
      </w:pPr>
      <w:r w:rsidRPr="00AB5C52">
        <w:rPr>
          <w:rFonts w:ascii="Verdana" w:eastAsia="Calibri" w:hAnsi="Verdana" w:cs="Arial"/>
          <w:bCs/>
          <w:lang w:val="es-ES" w:eastAsia="es-ES"/>
        </w:rPr>
        <w:tab/>
      </w:r>
    </w:p>
    <w:p w14:paraId="3933F768" w14:textId="77777777" w:rsidR="00847D60" w:rsidRPr="003125D1" w:rsidRDefault="00847D60" w:rsidP="00847D60">
      <w:pPr>
        <w:spacing w:after="0" w:line="276" w:lineRule="auto"/>
        <w:jc w:val="both"/>
        <w:rPr>
          <w:rFonts w:ascii="Verdana" w:eastAsia="Calibri" w:hAnsi="Verdana" w:cs="Arial"/>
          <w:lang w:val="es-ES" w:eastAsia="es-ES"/>
        </w:rPr>
      </w:pPr>
      <w:r w:rsidRPr="003125D1">
        <w:rPr>
          <w:rFonts w:ascii="Verdana" w:eastAsia="Calibri" w:hAnsi="Verdana" w:cs="Arial"/>
          <w:lang w:val="es-ES" w:eastAsia="es-ES"/>
        </w:rPr>
        <w:t>En ejercicio de la competencia otorgada por los artículos 3, numeral 5º, y 11, numeral 8º, del Decreto Ley 4170 de 2011,</w:t>
      </w:r>
      <w:r w:rsidRPr="003125D1">
        <w:rPr>
          <w:rFonts w:ascii="Verdana" w:eastAsia="Arial MT" w:hAnsi="Verdana" w:cs="Arial MT"/>
          <w:lang w:val="es-ES" w:eastAsia="es-ES"/>
        </w:rPr>
        <w:t xml:space="preserve"> </w:t>
      </w:r>
      <w:r w:rsidRPr="003125D1">
        <w:rPr>
          <w:rFonts w:ascii="Verdana" w:eastAsia="Calibri" w:hAnsi="Verdana" w:cs="Arial"/>
        </w:rPr>
        <w:t xml:space="preserve">así como lo establecido en el artículo 4 de la Resolución 1707 de 2018 expedida por esta Entidad, </w:t>
      </w:r>
      <w:r w:rsidRPr="003125D1">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13 de agosto</w:t>
      </w:r>
      <w:r w:rsidRPr="003125D1">
        <w:rPr>
          <w:rFonts w:ascii="Verdana" w:eastAsia="Calibri" w:hAnsi="Verdana" w:cs="Arial"/>
          <w:lang w:val="es-ES" w:eastAsia="es-ES"/>
        </w:rPr>
        <w:t xml:space="preserve"> de 2026, en la cual manifiesta lo siguiente: </w:t>
      </w:r>
      <w:bookmarkStart w:id="1" w:name="_Hlk95313578"/>
    </w:p>
    <w:p w14:paraId="19A72228" w14:textId="77777777" w:rsidR="00847D60" w:rsidRPr="003125D1" w:rsidRDefault="00847D60" w:rsidP="00847D60">
      <w:pPr>
        <w:spacing w:after="0" w:line="276" w:lineRule="auto"/>
        <w:jc w:val="both"/>
        <w:rPr>
          <w:rFonts w:ascii="Verdana" w:eastAsia="Calibri" w:hAnsi="Verdana" w:cs="Arial"/>
          <w:bCs/>
          <w:lang w:val="es-ES" w:eastAsia="es-ES"/>
        </w:rPr>
      </w:pPr>
    </w:p>
    <w:bookmarkEnd w:id="1"/>
    <w:p w14:paraId="3BD6160C" w14:textId="77777777" w:rsidR="00847D60" w:rsidRPr="008F18F2" w:rsidRDefault="00847D60" w:rsidP="00847D60">
      <w:pPr>
        <w:spacing w:after="0" w:line="240" w:lineRule="auto"/>
        <w:ind w:left="709" w:right="709"/>
        <w:jc w:val="both"/>
        <w:rPr>
          <w:rFonts w:ascii="Verdana" w:eastAsia="Calibri" w:hAnsi="Verdana" w:cs="Arial"/>
          <w:i/>
          <w:iCs/>
          <w:sz w:val="20"/>
          <w:szCs w:val="20"/>
          <w:lang w:val="es-ES" w:eastAsia="es-ES"/>
        </w:rPr>
      </w:pPr>
      <w:r w:rsidRPr="008F18F2">
        <w:rPr>
          <w:rFonts w:ascii="Verdana" w:eastAsia="Calibri" w:hAnsi="Verdana" w:cs="Arial"/>
          <w:i/>
          <w:iCs/>
          <w:sz w:val="20"/>
          <w:szCs w:val="20"/>
          <w:lang w:val="es-ES" w:eastAsia="es-ES"/>
        </w:rPr>
        <w:t>“(…)</w:t>
      </w:r>
    </w:p>
    <w:p w14:paraId="1F18A912" w14:textId="77777777" w:rsidR="00847D60" w:rsidRDefault="00847D60" w:rsidP="00847D60">
      <w:pPr>
        <w:spacing w:after="0" w:line="240" w:lineRule="auto"/>
        <w:ind w:left="709" w:right="709"/>
        <w:jc w:val="both"/>
        <w:rPr>
          <w:rFonts w:ascii="Verdana" w:eastAsia="Calibri" w:hAnsi="Verdana" w:cs="Arial"/>
          <w:i/>
          <w:iCs/>
          <w:sz w:val="20"/>
          <w:szCs w:val="20"/>
          <w:lang w:val="es-ES" w:eastAsia="es-ES"/>
        </w:rPr>
      </w:pPr>
    </w:p>
    <w:p w14:paraId="101AE1CC" w14:textId="77777777" w:rsidR="00847D60" w:rsidRPr="00E4588F" w:rsidRDefault="00847D60" w:rsidP="00847D60">
      <w:pPr>
        <w:spacing w:after="0" w:line="240" w:lineRule="auto"/>
        <w:ind w:left="709" w:right="709"/>
        <w:jc w:val="both"/>
        <w:rPr>
          <w:rFonts w:ascii="Verdana" w:eastAsia="Calibri" w:hAnsi="Verdana" w:cs="Arial"/>
          <w:i/>
          <w:iCs/>
          <w:sz w:val="20"/>
          <w:szCs w:val="20"/>
          <w:lang w:eastAsia="es-ES"/>
        </w:rPr>
      </w:pPr>
      <w:r w:rsidRPr="00911A20">
        <w:rPr>
          <w:rFonts w:ascii="Verdana" w:eastAsia="Calibri" w:hAnsi="Verdana" w:cs="Arial"/>
          <w:i/>
          <w:iCs/>
          <w:sz w:val="20"/>
          <w:szCs w:val="20"/>
          <w:lang w:eastAsia="es-ES"/>
        </w:rPr>
        <w:t xml:space="preserve">Peticionamos a </w:t>
      </w:r>
      <w:proofErr w:type="spellStart"/>
      <w:r w:rsidRPr="00911A20">
        <w:rPr>
          <w:rFonts w:ascii="Verdana" w:eastAsia="Calibri" w:hAnsi="Verdana" w:cs="Arial"/>
          <w:i/>
          <w:iCs/>
          <w:sz w:val="20"/>
          <w:szCs w:val="20"/>
          <w:lang w:eastAsia="es-ES"/>
        </w:rPr>
        <w:t>colombia</w:t>
      </w:r>
      <w:proofErr w:type="spellEnd"/>
      <w:r w:rsidRPr="00911A20">
        <w:rPr>
          <w:rFonts w:ascii="Verdana" w:eastAsia="Calibri" w:hAnsi="Verdana" w:cs="Arial"/>
          <w:i/>
          <w:iCs/>
          <w:sz w:val="20"/>
          <w:szCs w:val="20"/>
          <w:lang w:eastAsia="es-ES"/>
        </w:rPr>
        <w:t xml:space="preserve"> compra eficiente configurar los pliegos tipo para procesos de obra pública, especialmente para NO solicitar a la persona </w:t>
      </w:r>
      <w:proofErr w:type="spellStart"/>
      <w:r w:rsidRPr="00911A20">
        <w:rPr>
          <w:rFonts w:ascii="Verdana" w:eastAsia="Calibri" w:hAnsi="Verdana" w:cs="Arial"/>
          <w:i/>
          <w:iCs/>
          <w:sz w:val="20"/>
          <w:szCs w:val="20"/>
          <w:lang w:eastAsia="es-ES"/>
        </w:rPr>
        <w:t>natual</w:t>
      </w:r>
      <w:proofErr w:type="spellEnd"/>
      <w:r w:rsidRPr="00911A20">
        <w:rPr>
          <w:rFonts w:ascii="Verdana" w:eastAsia="Calibri" w:hAnsi="Verdana" w:cs="Arial"/>
          <w:i/>
          <w:iCs/>
          <w:sz w:val="20"/>
          <w:szCs w:val="20"/>
          <w:lang w:eastAsia="es-ES"/>
        </w:rPr>
        <w:t xml:space="preserve"> de forma individual o integrante de una estructura plural certifique la </w:t>
      </w:r>
      <w:proofErr w:type="spellStart"/>
      <w:r w:rsidRPr="00911A20">
        <w:rPr>
          <w:rFonts w:ascii="Verdana" w:eastAsia="Calibri" w:hAnsi="Verdana" w:cs="Arial"/>
          <w:i/>
          <w:iCs/>
          <w:sz w:val="20"/>
          <w:szCs w:val="20"/>
          <w:lang w:eastAsia="es-ES"/>
        </w:rPr>
        <w:t>profesion</w:t>
      </w:r>
      <w:proofErr w:type="spellEnd"/>
      <w:r w:rsidRPr="00911A20">
        <w:rPr>
          <w:rFonts w:ascii="Verdana" w:eastAsia="Calibri" w:hAnsi="Verdana" w:cs="Arial"/>
          <w:i/>
          <w:iCs/>
          <w:sz w:val="20"/>
          <w:szCs w:val="20"/>
          <w:lang w:eastAsia="es-ES"/>
        </w:rPr>
        <w:t xml:space="preserve"> de </w:t>
      </w:r>
      <w:proofErr w:type="spellStart"/>
      <w:r w:rsidRPr="00911A20">
        <w:rPr>
          <w:rFonts w:ascii="Verdana" w:eastAsia="Calibri" w:hAnsi="Verdana" w:cs="Arial"/>
          <w:i/>
          <w:iCs/>
          <w:sz w:val="20"/>
          <w:szCs w:val="20"/>
          <w:lang w:eastAsia="es-ES"/>
        </w:rPr>
        <w:t>ingenieria</w:t>
      </w:r>
      <w:proofErr w:type="spellEnd"/>
      <w:r w:rsidRPr="00911A20">
        <w:rPr>
          <w:rFonts w:ascii="Verdana" w:eastAsia="Calibri" w:hAnsi="Verdana" w:cs="Arial"/>
          <w:i/>
          <w:iCs/>
          <w:sz w:val="20"/>
          <w:szCs w:val="20"/>
          <w:lang w:eastAsia="es-ES"/>
        </w:rPr>
        <w:t xml:space="preserve">, considerando que </w:t>
      </w:r>
      <w:proofErr w:type="spellStart"/>
      <w:r w:rsidRPr="00911A20">
        <w:rPr>
          <w:rFonts w:ascii="Verdana" w:eastAsia="Calibri" w:hAnsi="Verdana" w:cs="Arial"/>
          <w:i/>
          <w:iCs/>
          <w:sz w:val="20"/>
          <w:szCs w:val="20"/>
          <w:lang w:eastAsia="es-ES"/>
        </w:rPr>
        <w:t>colombia</w:t>
      </w:r>
      <w:proofErr w:type="spellEnd"/>
      <w:r w:rsidRPr="00911A20">
        <w:rPr>
          <w:rFonts w:ascii="Verdana" w:eastAsia="Calibri" w:hAnsi="Verdana" w:cs="Arial"/>
          <w:i/>
          <w:iCs/>
          <w:sz w:val="20"/>
          <w:szCs w:val="20"/>
          <w:lang w:eastAsia="es-ES"/>
        </w:rPr>
        <w:t xml:space="preserve"> compra eficiente </w:t>
      </w:r>
      <w:proofErr w:type="spellStart"/>
      <w:r w:rsidRPr="00911A20">
        <w:rPr>
          <w:rFonts w:ascii="Verdana" w:eastAsia="Calibri" w:hAnsi="Verdana" w:cs="Arial"/>
          <w:i/>
          <w:iCs/>
          <w:sz w:val="20"/>
          <w:szCs w:val="20"/>
          <w:lang w:eastAsia="es-ES"/>
        </w:rPr>
        <w:t>esta</w:t>
      </w:r>
      <w:proofErr w:type="spellEnd"/>
      <w:r w:rsidRPr="00911A20">
        <w:rPr>
          <w:rFonts w:ascii="Verdana" w:eastAsia="Calibri" w:hAnsi="Verdana" w:cs="Arial"/>
          <w:i/>
          <w:iCs/>
          <w:sz w:val="20"/>
          <w:szCs w:val="20"/>
          <w:lang w:eastAsia="es-ES"/>
        </w:rPr>
        <w:t xml:space="preserve"> realizando una </w:t>
      </w:r>
      <w:proofErr w:type="spellStart"/>
      <w:r w:rsidRPr="00911A20">
        <w:rPr>
          <w:rFonts w:ascii="Verdana" w:eastAsia="Calibri" w:hAnsi="Verdana" w:cs="Arial"/>
          <w:i/>
          <w:iCs/>
          <w:sz w:val="20"/>
          <w:szCs w:val="20"/>
          <w:lang w:eastAsia="es-ES"/>
        </w:rPr>
        <w:t>interpretacion</w:t>
      </w:r>
      <w:proofErr w:type="spellEnd"/>
      <w:r w:rsidRPr="00911A20">
        <w:rPr>
          <w:rFonts w:ascii="Verdana" w:eastAsia="Calibri" w:hAnsi="Verdana" w:cs="Arial"/>
          <w:i/>
          <w:iCs/>
          <w:sz w:val="20"/>
          <w:szCs w:val="20"/>
          <w:lang w:eastAsia="es-ES"/>
        </w:rPr>
        <w:t xml:space="preserve"> errada del </w:t>
      </w:r>
      <w:proofErr w:type="spellStart"/>
      <w:r w:rsidRPr="00911A20">
        <w:rPr>
          <w:rFonts w:ascii="Verdana" w:eastAsia="Calibri" w:hAnsi="Verdana" w:cs="Arial"/>
          <w:i/>
          <w:iCs/>
          <w:sz w:val="20"/>
          <w:szCs w:val="20"/>
          <w:lang w:eastAsia="es-ES"/>
        </w:rPr>
        <w:t>articulo</w:t>
      </w:r>
      <w:proofErr w:type="spellEnd"/>
      <w:r w:rsidRPr="00911A20">
        <w:rPr>
          <w:rFonts w:ascii="Verdana" w:eastAsia="Calibri" w:hAnsi="Verdana" w:cs="Arial"/>
          <w:i/>
          <w:iCs/>
          <w:sz w:val="20"/>
          <w:szCs w:val="20"/>
          <w:lang w:eastAsia="es-ES"/>
        </w:rPr>
        <w:t xml:space="preserve"> 20 de la ley 842 de 2013, toda vez que la misma en ninguno de sus apartes prohíbe, reglamenta, o impone que las PERSONAS NATURALES, deben ostentar la calidad de Ingeniero Civil, para presentar una oferta en licitaciones COMO PARTE DE UNA ESTRUCTURA PLURAL O INDIVIDUAL, lo que indica el </w:t>
      </w:r>
      <w:r w:rsidRPr="00911A20">
        <w:rPr>
          <w:rFonts w:ascii="Verdana" w:eastAsia="Calibri" w:hAnsi="Verdana" w:cs="Arial"/>
          <w:i/>
          <w:iCs/>
          <w:sz w:val="20"/>
          <w:szCs w:val="20"/>
          <w:lang w:eastAsia="es-ES"/>
        </w:rPr>
        <w:lastRenderedPageBreak/>
        <w:t xml:space="preserve">artículo es que la oferta debe ser avalada por INGENIERO INSCRITO Y CON TARJETA PROFESIONAL EN LA RESPECTIVA RAMA. Es claro que la persona Natural que no es ingeniero, </w:t>
      </w:r>
      <w:proofErr w:type="gramStart"/>
      <w:r w:rsidRPr="00911A20">
        <w:rPr>
          <w:rFonts w:ascii="Verdana" w:eastAsia="Calibri" w:hAnsi="Verdana" w:cs="Arial"/>
          <w:i/>
          <w:iCs/>
          <w:sz w:val="20"/>
          <w:szCs w:val="20"/>
          <w:lang w:eastAsia="es-ES"/>
        </w:rPr>
        <w:t>pueden</w:t>
      </w:r>
      <w:proofErr w:type="gramEnd"/>
      <w:r w:rsidRPr="00911A20">
        <w:rPr>
          <w:rFonts w:ascii="Verdana" w:eastAsia="Calibri" w:hAnsi="Verdana" w:cs="Arial"/>
          <w:i/>
          <w:iCs/>
          <w:sz w:val="20"/>
          <w:szCs w:val="20"/>
          <w:lang w:eastAsia="es-ES"/>
        </w:rPr>
        <w:t xml:space="preserve"> y están en la obligación de encomendar los estudios y la ejecución de la obra a un Ingeniero Inscrito, pero no necesariamente tiene que acreditar el mismo dicha </w:t>
      </w:r>
      <w:proofErr w:type="spellStart"/>
      <w:r w:rsidRPr="00911A20">
        <w:rPr>
          <w:rFonts w:ascii="Verdana" w:eastAsia="Calibri" w:hAnsi="Verdana" w:cs="Arial"/>
          <w:i/>
          <w:iCs/>
          <w:sz w:val="20"/>
          <w:szCs w:val="20"/>
          <w:lang w:eastAsia="es-ES"/>
        </w:rPr>
        <w:t>profesion</w:t>
      </w:r>
      <w:proofErr w:type="spellEnd"/>
      <w:r w:rsidRPr="00911A20">
        <w:rPr>
          <w:rFonts w:ascii="Verdana" w:eastAsia="Calibri" w:hAnsi="Verdana" w:cs="Arial"/>
          <w:i/>
          <w:iCs/>
          <w:sz w:val="20"/>
          <w:szCs w:val="20"/>
          <w:lang w:eastAsia="es-ES"/>
        </w:rPr>
        <w:t>, la norma no exige.</w:t>
      </w:r>
      <w:r>
        <w:rPr>
          <w:rFonts w:ascii="Verdana" w:eastAsia="Calibri" w:hAnsi="Verdana" w:cs="Arial"/>
          <w:i/>
          <w:iCs/>
          <w:sz w:val="20"/>
          <w:szCs w:val="20"/>
          <w:lang w:eastAsia="es-ES"/>
        </w:rPr>
        <w:t xml:space="preserve"> </w:t>
      </w:r>
      <w:r w:rsidRPr="005277C6">
        <w:rPr>
          <w:rFonts w:ascii="Verdana" w:eastAsia="Calibri" w:hAnsi="Verdana" w:cs="Arial"/>
          <w:i/>
          <w:iCs/>
          <w:sz w:val="20"/>
          <w:szCs w:val="20"/>
          <w:lang w:val="es-ES" w:eastAsia="es-ES"/>
        </w:rPr>
        <w:t>(…)</w:t>
      </w:r>
      <w:r w:rsidRPr="005277C6">
        <w:rPr>
          <w:rFonts w:ascii="Verdana" w:eastAsia="Calibri" w:hAnsi="Verdana" w:cs="Arial"/>
          <w:i/>
          <w:iCs/>
          <w:sz w:val="20"/>
          <w:szCs w:val="20"/>
          <w:lang w:eastAsia="es-ES"/>
        </w:rPr>
        <w:t>”</w:t>
      </w:r>
    </w:p>
    <w:p w14:paraId="725502CF" w14:textId="77777777" w:rsidR="00847D60" w:rsidRPr="00FC181B" w:rsidRDefault="00847D60" w:rsidP="00847D60">
      <w:pPr>
        <w:spacing w:after="0" w:line="276" w:lineRule="auto"/>
        <w:ind w:left="709" w:right="709"/>
        <w:jc w:val="both"/>
        <w:rPr>
          <w:rFonts w:ascii="Verdana" w:eastAsia="Times New Roman" w:hAnsi="Verdana" w:cs="Times New Roman"/>
          <w:sz w:val="20"/>
          <w:szCs w:val="20"/>
          <w:lang w:eastAsia="es-CO"/>
        </w:rPr>
      </w:pPr>
    </w:p>
    <w:p w14:paraId="4259A5C7" w14:textId="77777777" w:rsidR="00847D60" w:rsidRPr="003125D1" w:rsidRDefault="00847D60" w:rsidP="00847D60">
      <w:pPr>
        <w:spacing w:after="120" w:line="276" w:lineRule="auto"/>
        <w:ind w:firstLine="709"/>
        <w:jc w:val="both"/>
        <w:rPr>
          <w:rFonts w:ascii="Verdana" w:eastAsia="Calibri" w:hAnsi="Verdana" w:cs="Arial"/>
          <w:lang w:val="es-ES_tradnl" w:eastAsia="es-ES_tradnl"/>
        </w:rPr>
      </w:pPr>
      <w:r w:rsidRPr="003125D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125D1">
        <w:rPr>
          <w:rFonts w:ascii="Verdana" w:eastAsia="Calibri" w:hAnsi="Verdana" w:cs="Arial"/>
          <w:lang w:val="es-ES_tradnl" w:eastAsia="es-ES_tradnl"/>
        </w:rPr>
        <w:tab/>
      </w:r>
    </w:p>
    <w:p w14:paraId="04399066" w14:textId="77777777" w:rsidR="00847D60" w:rsidRPr="003125D1" w:rsidRDefault="00847D60" w:rsidP="00847D60">
      <w:pPr>
        <w:spacing w:after="0" w:line="276" w:lineRule="auto"/>
        <w:ind w:firstLine="708"/>
        <w:jc w:val="both"/>
        <w:rPr>
          <w:rFonts w:ascii="Verdana" w:eastAsia="Calibri" w:hAnsi="Verdana" w:cs="Arial"/>
          <w:lang w:val="es-ES" w:eastAsia="es-ES"/>
        </w:rPr>
      </w:pPr>
      <w:r w:rsidRPr="003125D1">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F654903" w14:textId="77777777" w:rsidR="00847D60" w:rsidRPr="003125D1" w:rsidRDefault="00847D60" w:rsidP="00847D60">
      <w:pPr>
        <w:spacing w:after="0" w:line="276" w:lineRule="auto"/>
        <w:ind w:firstLine="709"/>
        <w:jc w:val="both"/>
        <w:rPr>
          <w:rFonts w:ascii="Verdana" w:eastAsia="Calibri" w:hAnsi="Verdana" w:cs="Arial"/>
          <w:lang w:val="es-ES" w:eastAsia="es-ES"/>
        </w:rPr>
      </w:pPr>
    </w:p>
    <w:p w14:paraId="5BAEB528" w14:textId="77777777" w:rsidR="00847D60" w:rsidRPr="003125D1" w:rsidRDefault="00847D60" w:rsidP="00847D6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3125D1">
        <w:rPr>
          <w:rFonts w:ascii="Verdana" w:eastAsia="Century Gothic" w:hAnsi="Verdana" w:cs="Century Gothic"/>
          <w:b/>
          <w:bCs/>
          <w:lang w:val="es-ES"/>
        </w:rPr>
        <w:t>Problema planteado:</w:t>
      </w:r>
    </w:p>
    <w:p w14:paraId="58689ACB" w14:textId="77777777" w:rsidR="00847D60" w:rsidRPr="003125D1" w:rsidRDefault="00847D60" w:rsidP="00847D60">
      <w:pPr>
        <w:tabs>
          <w:tab w:val="left" w:pos="426"/>
        </w:tabs>
        <w:spacing w:after="0" w:line="276" w:lineRule="auto"/>
        <w:jc w:val="both"/>
        <w:rPr>
          <w:rFonts w:ascii="Verdana" w:eastAsia="Century Gothic" w:hAnsi="Verdana" w:cs="Century Gothic"/>
          <w:lang w:val="es-ES"/>
        </w:rPr>
      </w:pPr>
    </w:p>
    <w:p w14:paraId="400740BA" w14:textId="77777777" w:rsidR="00847D60" w:rsidRPr="006823DC" w:rsidRDefault="00847D60" w:rsidP="00847D60">
      <w:pPr>
        <w:spacing w:line="276" w:lineRule="auto"/>
        <w:jc w:val="both"/>
        <w:rPr>
          <w:rFonts w:ascii="Verdana" w:eastAsia="Century Gothic" w:hAnsi="Verdana" w:cs="Century Gothic"/>
        </w:rPr>
      </w:pPr>
      <w:r w:rsidRPr="003125D1">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I). </w:t>
      </w:r>
      <w:r w:rsidRPr="006823DC">
        <w:rPr>
          <w:rFonts w:ascii="Verdana" w:eastAsia="Century Gothic" w:hAnsi="Verdana" w:cs="Century Gothic"/>
        </w:rPr>
        <w:t>¿Debe una persona natural que participa como proponente individual o como integrante de una estructura plural en un proceso de contratación cuyo objeto implique el ejercicio de actividades propias de la ingeniería acreditar directamente título profesional en ingeniería y matrícula profesional, o resulta suficiente que la propuesta sea avalada por un ingeniero inscrito y con tarjeta de matrícula profesional, de conformidad con el artículo 20 de la Ley 842 de 2003?</w:t>
      </w:r>
    </w:p>
    <w:p w14:paraId="714AF762" w14:textId="77777777" w:rsidR="00847D60" w:rsidRPr="003125D1" w:rsidRDefault="00847D60" w:rsidP="00847D60">
      <w:pPr>
        <w:spacing w:line="276" w:lineRule="auto"/>
        <w:jc w:val="both"/>
        <w:rPr>
          <w:rFonts w:ascii="Verdana" w:eastAsia="Century Gothic" w:hAnsi="Verdana" w:cs="Century Gothic"/>
          <w:b/>
          <w:bCs/>
          <w:lang w:val="es-ES"/>
        </w:rPr>
      </w:pPr>
      <w:r w:rsidRPr="003125D1">
        <w:rPr>
          <w:rFonts w:ascii="Verdana" w:eastAsia="Century Gothic" w:hAnsi="Verdana" w:cs="Century Gothic"/>
          <w:b/>
          <w:bCs/>
          <w:lang w:val="es-ES"/>
        </w:rPr>
        <w:t>Respuesta:</w:t>
      </w:r>
    </w:p>
    <w:p w14:paraId="6401664E" w14:textId="77777777" w:rsidR="00847D60" w:rsidRPr="00AB496C" w:rsidRDefault="00847D60" w:rsidP="00847D60">
      <w:pPr>
        <w:tabs>
          <w:tab w:val="left" w:pos="142"/>
          <w:tab w:val="left" w:pos="284"/>
        </w:tabs>
        <w:spacing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7D60" w:rsidRPr="00AB496C" w14:paraId="76F99850" w14:textId="77777777" w:rsidTr="009B6A64">
        <w:trPr>
          <w:trHeight w:val="5698"/>
        </w:trPr>
        <w:tc>
          <w:tcPr>
            <w:tcW w:w="8828" w:type="dxa"/>
            <w:tcBorders>
              <w:top w:val="dotted" w:sz="4" w:space="0" w:color="auto"/>
              <w:left w:val="dotted" w:sz="4" w:space="0" w:color="auto"/>
              <w:bottom w:val="dotted" w:sz="4" w:space="0" w:color="auto"/>
              <w:right w:val="dotted" w:sz="4" w:space="0" w:color="auto"/>
            </w:tcBorders>
          </w:tcPr>
          <w:p w14:paraId="24BEBA58" w14:textId="77777777" w:rsidR="00847D60" w:rsidRPr="006153AE" w:rsidRDefault="00847D60" w:rsidP="009B6A64">
            <w:pPr>
              <w:tabs>
                <w:tab w:val="left" w:pos="2657"/>
              </w:tabs>
              <w:spacing w:after="120" w:line="276" w:lineRule="auto"/>
              <w:jc w:val="both"/>
              <w:rPr>
                <w:rFonts w:ascii="Verdana" w:eastAsia="Calibri" w:hAnsi="Verdana" w:cs="Arial"/>
                <w:shd w:val="clear" w:color="auto" w:fill="FFFFFF"/>
              </w:rPr>
            </w:pPr>
            <w:r w:rsidRPr="006153AE">
              <w:rPr>
                <w:rFonts w:ascii="Verdana" w:eastAsia="Calibri" w:hAnsi="Verdana" w:cs="Arial"/>
                <w:shd w:val="clear" w:color="auto" w:fill="FFFFFF"/>
              </w:rPr>
              <w:t xml:space="preserve">De conformidad con el artículo 20 de la Ley 842 de 2003, las propuestas que se formulen en licitaciones y concursos abiertos para la adjudicación de contratos cuyo objeto implique el desarrollo de actividades catalogadas como ejercicio de la ingeniería deben estar avaladas, cuando menos, por un ingeniero inscrito y con tarjeta de matrícula profesional en la respectiva rama de la ingeniería. Esta exigencia tiene como finalidad garantizar que las actividades propias de la ingeniería sean asumidas por profesionales legalmente habilitados para su ejercicio. </w:t>
            </w:r>
          </w:p>
          <w:p w14:paraId="43FF8D0C" w14:textId="77777777" w:rsidR="00847D60" w:rsidRPr="006153AE" w:rsidRDefault="00847D60" w:rsidP="009B6A64">
            <w:pPr>
              <w:tabs>
                <w:tab w:val="left" w:pos="2657"/>
              </w:tabs>
              <w:spacing w:after="120" w:line="276" w:lineRule="auto"/>
              <w:ind w:firstLine="709"/>
              <w:jc w:val="both"/>
              <w:rPr>
                <w:rFonts w:ascii="Verdana" w:eastAsia="Calibri" w:hAnsi="Verdana" w:cs="Arial"/>
                <w:shd w:val="clear" w:color="auto" w:fill="FFFFFF"/>
              </w:rPr>
            </w:pPr>
            <w:r w:rsidRPr="006153AE">
              <w:rPr>
                <w:rFonts w:ascii="Verdana" w:eastAsia="Calibri" w:hAnsi="Verdana" w:cs="Arial"/>
                <w:shd w:val="clear" w:color="auto" w:fill="FFFFFF"/>
              </w:rPr>
              <w:t xml:space="preserve">No obstante, el alcance de esta disposición debe analizarse de manera diferenciada según la naturaleza del proponente. En el caso de una persona natural que participa como proponente individual o como integrante de una estructura plural, cuando el objeto contractual implique el ejercicio de actividades propias de la ingeniería, no resulta suficiente que su propuesta sea avalada por un ingeniero distinto. La persona natural debe acreditar directamente que posee el título profesional de ingeniero en la rama correspondiente, así como la tarjeta profesional y el certificado de vigencia de la matrícula profesional, expedidos por la autoridad competente. </w:t>
            </w:r>
          </w:p>
          <w:p w14:paraId="3DD2DF59" w14:textId="77777777" w:rsidR="00847D60" w:rsidRPr="006153AE" w:rsidRDefault="00847D60" w:rsidP="009B6A64">
            <w:pPr>
              <w:tabs>
                <w:tab w:val="left" w:pos="2657"/>
              </w:tabs>
              <w:spacing w:after="120" w:line="276" w:lineRule="auto"/>
              <w:ind w:firstLine="709"/>
              <w:jc w:val="both"/>
              <w:rPr>
                <w:rFonts w:ascii="Verdana" w:eastAsia="Calibri" w:hAnsi="Verdana" w:cs="Arial"/>
                <w:shd w:val="clear" w:color="auto" w:fill="FFFFFF"/>
              </w:rPr>
            </w:pPr>
            <w:r w:rsidRPr="006153AE">
              <w:rPr>
                <w:rFonts w:ascii="Verdana" w:eastAsia="Calibri" w:hAnsi="Verdana" w:cs="Arial"/>
                <w:shd w:val="clear" w:color="auto" w:fill="FFFFFF"/>
              </w:rPr>
              <w:t xml:space="preserve">Esta interpretación ha sido desarrollada por la Agencia respecto de los documentos tipo de licitación de obra pública de infraestructura de transporte, en los cuales se establece expresamente que la persona natural, ya sea proponente individual o integrante de una estructura plural, debe acreditar que posee título como ingeniero, acompañando la tarjeta profesional y el certificado de vigencia de la matrícula profesional en la respectiva rama de la ingeniería. </w:t>
            </w:r>
          </w:p>
          <w:p w14:paraId="5DCF38F0" w14:textId="77777777" w:rsidR="00847D60" w:rsidRPr="006153AE" w:rsidRDefault="00847D60" w:rsidP="009B6A64">
            <w:pPr>
              <w:tabs>
                <w:tab w:val="left" w:pos="2657"/>
              </w:tabs>
              <w:spacing w:after="120" w:line="276" w:lineRule="auto"/>
              <w:ind w:firstLine="709"/>
              <w:jc w:val="both"/>
              <w:rPr>
                <w:rFonts w:ascii="Verdana" w:eastAsia="Calibri" w:hAnsi="Verdana" w:cs="Arial"/>
                <w:shd w:val="clear" w:color="auto" w:fill="FFFFFF"/>
              </w:rPr>
            </w:pPr>
            <w:r w:rsidRPr="006153AE">
              <w:rPr>
                <w:rFonts w:ascii="Verdana" w:eastAsia="Calibri" w:hAnsi="Verdana" w:cs="Arial"/>
                <w:shd w:val="clear" w:color="auto" w:fill="FFFFFF"/>
              </w:rPr>
              <w:t xml:space="preserve">Por el contrario, cuando se trata de una persona jurídica cuyo representante legal o apoderado no posee título de ingeniero en la respectiva rama, la propuesta sí puede ser presentada con el aval de un ingeniero que acredite su tarjeta profesional y el certificado de vigencia de la matrícula profesional. Esta diferenciación se encuentra prevista expresamente en el numeral 2.1 del Documento Base y en el Formato 1 de los documentos tipo. </w:t>
            </w:r>
          </w:p>
          <w:p w14:paraId="71C846B2" w14:textId="77777777" w:rsidR="00847D60" w:rsidRPr="006153AE" w:rsidRDefault="00847D60" w:rsidP="009B6A64">
            <w:pPr>
              <w:tabs>
                <w:tab w:val="left" w:pos="2657"/>
              </w:tabs>
              <w:spacing w:after="120" w:line="276" w:lineRule="auto"/>
              <w:ind w:firstLine="709"/>
              <w:jc w:val="both"/>
              <w:rPr>
                <w:rFonts w:ascii="Verdana" w:eastAsia="Calibri" w:hAnsi="Verdana" w:cs="Arial"/>
                <w:shd w:val="clear" w:color="auto" w:fill="FFFFFF"/>
              </w:rPr>
            </w:pPr>
            <w:r w:rsidRPr="006153AE">
              <w:rPr>
                <w:rFonts w:ascii="Verdana" w:eastAsia="Calibri" w:hAnsi="Verdana" w:cs="Arial"/>
                <w:shd w:val="clear" w:color="auto" w:fill="FFFFFF"/>
              </w:rPr>
              <w:t xml:space="preserve">En consecuencia, tratándose de una persona natural que participa como proponente individual o como integrante de una estructura plural en un proceso cuyo objeto implique el ejercicio de actividades propias de la ingeniería, el aval de un tercero ingeniero no sustituye la obligación de </w:t>
            </w:r>
            <w:r w:rsidRPr="006153AE">
              <w:rPr>
                <w:rFonts w:ascii="Verdana" w:eastAsia="Calibri" w:hAnsi="Verdana" w:cs="Arial"/>
                <w:shd w:val="clear" w:color="auto" w:fill="FFFFFF"/>
              </w:rPr>
              <w:lastRenderedPageBreak/>
              <w:t xml:space="preserve">acreditar directamente el </w:t>
            </w:r>
            <w:proofErr w:type="gramStart"/>
            <w:r w:rsidRPr="006153AE">
              <w:rPr>
                <w:rFonts w:ascii="Verdana" w:eastAsia="Calibri" w:hAnsi="Verdana" w:cs="Arial"/>
                <w:shd w:val="clear" w:color="auto" w:fill="FFFFFF"/>
              </w:rPr>
              <w:t>título profesional y la matrícula profesional</w:t>
            </w:r>
            <w:proofErr w:type="gramEnd"/>
            <w:r w:rsidRPr="006153AE">
              <w:rPr>
                <w:rFonts w:ascii="Verdana" w:eastAsia="Calibri" w:hAnsi="Verdana" w:cs="Arial"/>
                <w:shd w:val="clear" w:color="auto" w:fill="FFFFFF"/>
              </w:rPr>
              <w:t xml:space="preserve"> correspondientes. El aval previsto en el artículo 20 de la Ley 842 de 2003 resulta aplicable, en los términos desarrollados por los documentos tipo analizados, cuando el proponente es una persona jurídica cuyo representante legal o apoderado no ostenta el título de ingeniero correspondiente. </w:t>
            </w:r>
          </w:p>
          <w:p w14:paraId="2B4D1001" w14:textId="77777777" w:rsidR="00847D60" w:rsidRPr="006153AE" w:rsidRDefault="00847D60" w:rsidP="009B6A64">
            <w:pPr>
              <w:tabs>
                <w:tab w:val="left" w:pos="2657"/>
              </w:tabs>
              <w:spacing w:after="120" w:line="276" w:lineRule="auto"/>
              <w:ind w:firstLine="709"/>
              <w:jc w:val="both"/>
              <w:rPr>
                <w:rFonts w:ascii="Verdana" w:eastAsia="Calibri" w:hAnsi="Verdana" w:cs="Arial"/>
                <w:shd w:val="clear" w:color="auto" w:fill="FFFFFF"/>
              </w:rPr>
            </w:pPr>
            <w:r w:rsidRPr="006153AE">
              <w:rPr>
                <w:rFonts w:ascii="Verdana" w:eastAsia="Calibri" w:hAnsi="Verdana" w:cs="Arial"/>
                <w:shd w:val="clear" w:color="auto" w:fill="FFFFFF"/>
              </w:rPr>
              <w:t xml:space="preserve">Ahora bien, esta conclusión debe entenderse en el marco de los documentos tipo de </w:t>
            </w:r>
            <w:proofErr w:type="spellStart"/>
            <w:r w:rsidRPr="006153AE">
              <w:rPr>
                <w:rFonts w:ascii="Verdana" w:eastAsia="Calibri" w:hAnsi="Verdana" w:cs="Arial"/>
                <w:shd w:val="clear" w:color="auto" w:fill="FFFFFF"/>
              </w:rPr>
              <w:t>que</w:t>
            </w:r>
            <w:proofErr w:type="spellEnd"/>
            <w:r w:rsidRPr="006153AE">
              <w:rPr>
                <w:rFonts w:ascii="Verdana" w:eastAsia="Calibri" w:hAnsi="Verdana" w:cs="Arial"/>
                <w:shd w:val="clear" w:color="auto" w:fill="FFFFFF"/>
              </w:rPr>
              <w:t xml:space="preserve"> trata el concepto analizado, particularmente los de obra pública de infraestructura de transporte. La propia Agencia precisa que, cuando estos documentos tipo no resulten aplicables, corresponde a la entidad estatal estructurar su pliego de condiciones de conformidad con el régimen jurídico aplicable al proceso. </w:t>
            </w:r>
          </w:p>
          <w:p w14:paraId="466BBB39" w14:textId="77777777" w:rsidR="00847D60" w:rsidRPr="006153AE" w:rsidRDefault="00847D60" w:rsidP="009B6A64">
            <w:pPr>
              <w:tabs>
                <w:tab w:val="left" w:pos="2657"/>
              </w:tabs>
              <w:spacing w:after="120" w:line="276" w:lineRule="auto"/>
              <w:ind w:firstLine="709"/>
              <w:jc w:val="both"/>
              <w:rPr>
                <w:rFonts w:ascii="Verdana" w:eastAsia="Calibri" w:hAnsi="Verdana" w:cs="Arial"/>
                <w:shd w:val="clear" w:color="auto" w:fill="FFFFFF"/>
              </w:rPr>
            </w:pPr>
            <w:r w:rsidRPr="006153AE">
              <w:rPr>
                <w:rFonts w:ascii="Verdana" w:eastAsia="Calibri" w:hAnsi="Verdana" w:cs="Arial"/>
                <w:shd w:val="clear" w:color="auto" w:fill="FFFFFF"/>
              </w:rPr>
              <w:t>Así las cosas, para los procesos de obra pública de infraestructura de transporte regulados por los respectivos documentos tipo, una persona natural que participe como proponente individual o como integrante de una estructura plural debe ser directamente ingeniero en la rama correspondiente y acreditar su matrícula profesional vigente; no puede suplir esta exigencia mediante el aval de otro ingeniero.</w:t>
            </w:r>
          </w:p>
          <w:p w14:paraId="2DFA50C6" w14:textId="77777777" w:rsidR="00847D60" w:rsidRPr="00BB7386" w:rsidRDefault="00847D60" w:rsidP="009B6A64">
            <w:pPr>
              <w:tabs>
                <w:tab w:val="left" w:pos="2657"/>
              </w:tabs>
              <w:spacing w:after="120" w:line="276" w:lineRule="auto"/>
              <w:jc w:val="both"/>
              <w:rPr>
                <w:rFonts w:ascii="Verdana" w:eastAsia="Calibri" w:hAnsi="Verdana" w:cs="Arial"/>
                <w:shd w:val="clear" w:color="auto" w:fill="FFFFFF"/>
              </w:rPr>
            </w:pPr>
          </w:p>
        </w:tc>
      </w:tr>
    </w:tbl>
    <w:p w14:paraId="605533D7" w14:textId="77777777" w:rsidR="00847D60" w:rsidRPr="0010023F" w:rsidRDefault="00847D60" w:rsidP="00847D60">
      <w:pPr>
        <w:tabs>
          <w:tab w:val="left" w:pos="142"/>
          <w:tab w:val="left" w:pos="284"/>
        </w:tabs>
        <w:spacing w:after="0" w:line="276" w:lineRule="auto"/>
        <w:ind w:left="142" w:hanging="142"/>
        <w:jc w:val="both"/>
        <w:rPr>
          <w:rFonts w:ascii="Verdana" w:eastAsia="Century Gothic" w:hAnsi="Verdana" w:cs="Century Gothic"/>
          <w:b/>
          <w:bCs/>
          <w:lang w:val="es-ES"/>
        </w:rPr>
      </w:pPr>
    </w:p>
    <w:p w14:paraId="3FB2A5D5" w14:textId="77777777" w:rsidR="00847D60" w:rsidRPr="0010023F" w:rsidRDefault="00847D60" w:rsidP="00847D60">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entury Gothic" w:hAnsi="Verdana" w:cs="Century Gothic"/>
          <w:b/>
          <w:bCs/>
          <w:lang w:val="es-ES"/>
        </w:rPr>
        <w:t>Razones de la respuesta:</w:t>
      </w:r>
    </w:p>
    <w:p w14:paraId="4390B758" w14:textId="77777777" w:rsidR="00847D60" w:rsidRPr="0010023F" w:rsidRDefault="00847D60" w:rsidP="00847D60">
      <w:pPr>
        <w:tabs>
          <w:tab w:val="left" w:pos="142"/>
          <w:tab w:val="left" w:pos="284"/>
        </w:tabs>
        <w:spacing w:after="0" w:line="276" w:lineRule="auto"/>
        <w:contextualSpacing/>
        <w:jc w:val="both"/>
        <w:rPr>
          <w:rFonts w:ascii="Verdana" w:eastAsia="Century Gothic" w:hAnsi="Verdana" w:cs="Century Gothic"/>
          <w:b/>
          <w:bCs/>
          <w:lang w:val="es-ES"/>
        </w:rPr>
      </w:pPr>
    </w:p>
    <w:p w14:paraId="21D67214" w14:textId="77777777" w:rsidR="00847D60" w:rsidRDefault="00847D60" w:rsidP="00847D60">
      <w:pPr>
        <w:tabs>
          <w:tab w:val="left" w:pos="142"/>
          <w:tab w:val="left" w:pos="284"/>
        </w:tabs>
        <w:spacing w:after="0" w:line="276" w:lineRule="auto"/>
        <w:contextualSpacing/>
        <w:jc w:val="both"/>
        <w:rPr>
          <w:rFonts w:ascii="Verdana" w:eastAsia="Calibri" w:hAnsi="Verdana" w:cs="Arial"/>
          <w:lang w:val="es-ES" w:eastAsia="es-MX"/>
        </w:rPr>
      </w:pPr>
      <w:r w:rsidRPr="0010023F">
        <w:rPr>
          <w:rFonts w:ascii="Verdana" w:eastAsia="Calibri" w:hAnsi="Verdana" w:cs="Arial"/>
          <w:lang w:val="es-ES" w:eastAsia="es-MX"/>
        </w:rPr>
        <w:t xml:space="preserve">Lo anterior se sustenta en las siguientes consideraciones: </w:t>
      </w:r>
    </w:p>
    <w:p w14:paraId="3AE32B34" w14:textId="77777777" w:rsidR="00847D60" w:rsidRPr="00647825" w:rsidRDefault="00847D60" w:rsidP="00847D60">
      <w:pPr>
        <w:tabs>
          <w:tab w:val="left" w:pos="142"/>
          <w:tab w:val="left" w:pos="284"/>
        </w:tabs>
        <w:spacing w:after="0" w:line="276" w:lineRule="auto"/>
        <w:contextualSpacing/>
        <w:jc w:val="both"/>
        <w:rPr>
          <w:rFonts w:ascii="Verdana" w:eastAsia="Calibri" w:hAnsi="Verdana" w:cs="Arial"/>
          <w:lang w:val="es-ES" w:eastAsia="es-MX"/>
        </w:rPr>
      </w:pPr>
    </w:p>
    <w:p w14:paraId="37FD3DBC" w14:textId="77777777" w:rsidR="00847D60" w:rsidRPr="002D4C03" w:rsidRDefault="00847D60" w:rsidP="00847D60">
      <w:pPr>
        <w:widowControl w:val="0"/>
        <w:autoSpaceDE w:val="0"/>
        <w:autoSpaceDN w:val="0"/>
        <w:spacing w:after="0" w:line="276" w:lineRule="auto"/>
        <w:ind w:right="49"/>
        <w:jc w:val="both"/>
        <w:rPr>
          <w:rFonts w:ascii="Verdana" w:eastAsia="Arial" w:hAnsi="Verdana" w:cs="Arial"/>
          <w:kern w:val="2"/>
          <w:lang w:val="es-ES" w:eastAsia="es-ES" w:bidi="es-ES"/>
          <w14:ligatures w14:val="standardContextual"/>
        </w:rPr>
      </w:pPr>
      <w:r>
        <w:rPr>
          <w:rFonts w:ascii="Verdana" w:eastAsia="Aptos" w:hAnsi="Verdana" w:cs="Arial"/>
          <w:lang w:eastAsia="es-MX"/>
        </w:rPr>
        <w:t>I)</w:t>
      </w:r>
      <w:r w:rsidRPr="00FE66BB">
        <w:rPr>
          <w:rFonts w:ascii="Verdana" w:eastAsia="Aptos" w:hAnsi="Verdana" w:cs="Arial"/>
          <w:lang w:eastAsia="es-MX"/>
        </w:rPr>
        <w:t xml:space="preserve">. </w:t>
      </w:r>
      <w:r w:rsidRPr="002D4C03">
        <w:rPr>
          <w:rFonts w:ascii="Verdana" w:eastAsia="Arial" w:hAnsi="Verdana" w:cs="Arial"/>
          <w:kern w:val="2"/>
          <w:lang w:val="es-ES" w:eastAsia="es-ES" w:bidi="es-ES"/>
          <w14:ligatures w14:val="standardContextual"/>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093638F5" w14:textId="77777777" w:rsidR="00847D60" w:rsidRPr="009B7728" w:rsidRDefault="00847D60" w:rsidP="00847D60">
      <w:pPr>
        <w:widowControl w:val="0"/>
        <w:autoSpaceDE w:val="0"/>
        <w:autoSpaceDN w:val="0"/>
        <w:spacing w:after="0" w:line="276" w:lineRule="auto"/>
        <w:rPr>
          <w:rFonts w:ascii="Verdana" w:eastAsia="Arial" w:hAnsi="Verdana" w:cs="Arial"/>
          <w:kern w:val="2"/>
          <w:sz w:val="20"/>
          <w:szCs w:val="20"/>
          <w:lang w:val="es-ES" w:eastAsia="es-ES" w:bidi="es-ES"/>
          <w14:ligatures w14:val="standardContextual"/>
        </w:rPr>
      </w:pPr>
    </w:p>
    <w:p w14:paraId="0033B273" w14:textId="77777777" w:rsidR="00847D60" w:rsidRPr="002D4C03" w:rsidRDefault="00847D60" w:rsidP="00847D60">
      <w:pPr>
        <w:widowControl w:val="0"/>
        <w:autoSpaceDE w:val="0"/>
        <w:autoSpaceDN w:val="0"/>
        <w:spacing w:after="120" w:line="240" w:lineRule="auto"/>
        <w:ind w:left="709" w:right="709"/>
        <w:jc w:val="both"/>
        <w:rPr>
          <w:rFonts w:ascii="Verdana" w:eastAsia="Arial" w:hAnsi="Verdana" w:cs="Arial"/>
          <w:kern w:val="2"/>
          <w:sz w:val="20"/>
          <w:szCs w:val="20"/>
          <w:lang w:val="es-ES" w:eastAsia="es-ES" w:bidi="es-ES"/>
          <w14:ligatures w14:val="standardContextual"/>
        </w:rPr>
      </w:pPr>
      <w:r w:rsidRPr="002D4C03">
        <w:rPr>
          <w:rFonts w:ascii="Verdana" w:eastAsia="Arial" w:hAnsi="Verdana" w:cs="Arial"/>
          <w:kern w:val="2"/>
          <w:sz w:val="20"/>
          <w:szCs w:val="20"/>
          <w:lang w:val="es-ES" w:eastAsia="es-ES" w:bidi="es-ES"/>
          <w14:ligatures w14:val="standardContextual"/>
        </w:rPr>
        <w:t xml:space="preserve">“El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w:t>
      </w:r>
      <w:r w:rsidRPr="002D4C03">
        <w:rPr>
          <w:rFonts w:ascii="Verdana" w:eastAsia="Arial" w:hAnsi="Verdana" w:cs="Arial"/>
          <w:kern w:val="2"/>
          <w:sz w:val="20"/>
          <w:szCs w:val="20"/>
          <w:lang w:val="es-ES" w:eastAsia="es-ES" w:bidi="es-ES"/>
          <w14:ligatures w14:val="standardContextual"/>
        </w:rPr>
        <w:lastRenderedPageBreak/>
        <w:t>profesión u oficio que pueda servir para realizar su modelo de vida o para garantizarles un ingreso que les permita satisfacer sus necesidades.</w:t>
      </w:r>
    </w:p>
    <w:p w14:paraId="5A519608" w14:textId="77777777" w:rsidR="00847D60" w:rsidRPr="002D4C03" w:rsidRDefault="00847D60" w:rsidP="00847D60">
      <w:pPr>
        <w:widowControl w:val="0"/>
        <w:autoSpaceDE w:val="0"/>
        <w:autoSpaceDN w:val="0"/>
        <w:spacing w:after="120" w:line="240" w:lineRule="auto"/>
        <w:ind w:left="709" w:right="709"/>
        <w:rPr>
          <w:rFonts w:ascii="Verdana" w:eastAsia="Arial" w:hAnsi="Verdana" w:cs="Arial"/>
          <w:kern w:val="2"/>
          <w:sz w:val="20"/>
          <w:szCs w:val="20"/>
          <w:lang w:val="es-ES" w:eastAsia="es-ES" w:bidi="es-ES"/>
          <w14:ligatures w14:val="standardContextual"/>
        </w:rPr>
      </w:pPr>
      <w:r w:rsidRPr="002D4C03">
        <w:rPr>
          <w:rFonts w:ascii="Verdana" w:eastAsia="Arial" w:hAnsi="Verdana" w:cs="Arial"/>
          <w:kern w:val="2"/>
          <w:sz w:val="20"/>
          <w:szCs w:val="20"/>
          <w:lang w:val="es-ES" w:eastAsia="es-ES" w:bidi="es-ES"/>
          <w14:ligatures w14:val="standardContextual"/>
        </w:rPr>
        <w:t>[…]</w:t>
      </w:r>
    </w:p>
    <w:p w14:paraId="06F589DA" w14:textId="77777777" w:rsidR="00847D60" w:rsidRPr="002D4C03" w:rsidRDefault="00847D60" w:rsidP="00847D60">
      <w:pPr>
        <w:widowControl w:val="0"/>
        <w:autoSpaceDE w:val="0"/>
        <w:autoSpaceDN w:val="0"/>
        <w:spacing w:after="0" w:line="240" w:lineRule="auto"/>
        <w:ind w:left="709" w:right="709"/>
        <w:jc w:val="both"/>
        <w:rPr>
          <w:rFonts w:ascii="Verdana" w:eastAsia="Arial" w:hAnsi="Verdana" w:cs="Arial"/>
          <w:kern w:val="2"/>
          <w:sz w:val="20"/>
          <w:szCs w:val="20"/>
          <w:lang w:val="es-ES" w:eastAsia="es-ES" w:bidi="es-ES"/>
          <w14:ligatures w14:val="standardContextual"/>
        </w:rPr>
      </w:pPr>
      <w:r w:rsidRPr="002D4C03">
        <w:rPr>
          <w:rFonts w:ascii="Verdana" w:eastAsia="Arial" w:hAnsi="Verdana" w:cs="Arial"/>
          <w:kern w:val="2"/>
          <w:sz w:val="20"/>
          <w:szCs w:val="20"/>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2D4C03">
        <w:rPr>
          <w:rFonts w:ascii="Verdana" w:eastAsia="Arial" w:hAnsi="Verdana" w:cs="Arial"/>
          <w:kern w:val="2"/>
          <w:sz w:val="20"/>
          <w:szCs w:val="20"/>
          <w:vertAlign w:val="superscript"/>
          <w:lang w:val="es-ES" w:eastAsia="es-ES" w:bidi="es-ES"/>
          <w14:ligatures w14:val="standardContextual"/>
        </w:rPr>
        <w:footnoteReference w:id="1"/>
      </w:r>
      <w:r w:rsidRPr="002D4C03">
        <w:rPr>
          <w:rFonts w:ascii="Verdana" w:eastAsia="Arial" w:hAnsi="Verdana" w:cs="Arial"/>
          <w:kern w:val="2"/>
          <w:sz w:val="20"/>
          <w:szCs w:val="20"/>
          <w:lang w:val="es-ES" w:eastAsia="es-ES" w:bidi="es-ES"/>
          <w14:ligatures w14:val="standardContextual"/>
        </w:rPr>
        <w:t>.</w:t>
      </w:r>
    </w:p>
    <w:p w14:paraId="14B62300" w14:textId="77777777" w:rsidR="00847D60" w:rsidRPr="009B7728" w:rsidRDefault="00847D60" w:rsidP="00847D60">
      <w:pPr>
        <w:widowControl w:val="0"/>
        <w:autoSpaceDE w:val="0"/>
        <w:autoSpaceDN w:val="0"/>
        <w:spacing w:after="0" w:line="276" w:lineRule="auto"/>
        <w:ind w:right="304"/>
        <w:jc w:val="both"/>
        <w:rPr>
          <w:rFonts w:ascii="Verdana" w:eastAsia="Calibri" w:hAnsi="Verdana" w:cs="Arial"/>
          <w:b/>
          <w:bCs/>
          <w:kern w:val="2"/>
          <w:lang w:val="es-MX"/>
          <w14:ligatures w14:val="standardContextual"/>
        </w:rPr>
      </w:pPr>
    </w:p>
    <w:p w14:paraId="2A697052" w14:textId="77777777" w:rsidR="00847D60" w:rsidRPr="002D4C03" w:rsidRDefault="00847D60" w:rsidP="00847D60">
      <w:pPr>
        <w:widowControl w:val="0"/>
        <w:autoSpaceDE w:val="0"/>
        <w:autoSpaceDN w:val="0"/>
        <w:spacing w:after="0" w:line="276" w:lineRule="auto"/>
        <w:ind w:firstLine="709"/>
        <w:jc w:val="both"/>
        <w:rPr>
          <w:rFonts w:ascii="Verdana" w:eastAsia="Aptos" w:hAnsi="Verdana" w:cs="Arial"/>
          <w:kern w:val="2"/>
          <w:lang w:val="es-MX"/>
          <w14:ligatures w14:val="standardContextual"/>
        </w:rPr>
      </w:pPr>
      <w:r w:rsidRPr="002D4C03">
        <w:rPr>
          <w:rFonts w:ascii="Verdana" w:eastAsia="Arial" w:hAnsi="Verdana" w:cs="Arial"/>
          <w:kern w:val="2"/>
          <w:lang w:val="es-MX"/>
          <w14:ligatures w14:val="standardContextual"/>
        </w:rPr>
        <w:t xml:space="preserve">Haciendo uso de la mencionada prerrogativa, el legislador reguló el </w:t>
      </w:r>
      <w:r w:rsidRPr="002D4C03">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2D4C03">
        <w:rPr>
          <w:rFonts w:ascii="Verdana" w:eastAsia="Arial" w:hAnsi="Verdana" w:cs="Arial"/>
          <w:spacing w:val="8"/>
          <w:kern w:val="2"/>
          <w:lang w:val="es-ES"/>
          <w14:ligatures w14:val="standardContextual"/>
        </w:rPr>
        <w:t xml:space="preserve"> </w:t>
      </w:r>
      <w:r w:rsidRPr="002D4C03">
        <w:rPr>
          <w:rFonts w:ascii="Verdana" w:eastAsia="Arial" w:hAnsi="Verdana" w:cs="Arial"/>
          <w:kern w:val="2"/>
          <w:lang w:val="es-ES"/>
          <w14:ligatures w14:val="standardContextual"/>
        </w:rPr>
        <w:t>respectivo,</w:t>
      </w:r>
      <w:r w:rsidRPr="002D4C03">
        <w:rPr>
          <w:rFonts w:ascii="Verdana" w:eastAsia="Arial" w:hAnsi="Verdana" w:cs="Arial"/>
          <w:spacing w:val="8"/>
          <w:kern w:val="2"/>
          <w:lang w:val="es-ES"/>
          <w14:ligatures w14:val="standardContextual"/>
        </w:rPr>
        <w:t xml:space="preserve"> </w:t>
      </w:r>
      <w:r w:rsidRPr="002D4C03">
        <w:rPr>
          <w:rFonts w:ascii="Verdana" w:eastAsia="Arial" w:hAnsi="Verdana" w:cs="Arial"/>
          <w:kern w:val="2"/>
          <w:lang w:val="es-ES"/>
          <w14:ligatures w14:val="standardContextual"/>
        </w:rPr>
        <w:t>lo</w:t>
      </w:r>
      <w:r w:rsidRPr="002D4C03">
        <w:rPr>
          <w:rFonts w:ascii="Verdana" w:eastAsia="Arial" w:hAnsi="Verdana" w:cs="Arial"/>
          <w:spacing w:val="9"/>
          <w:kern w:val="2"/>
          <w:lang w:val="es-ES"/>
          <w14:ligatures w14:val="standardContextual"/>
        </w:rPr>
        <w:t xml:space="preserve"> </w:t>
      </w:r>
      <w:r w:rsidRPr="002D4C03">
        <w:rPr>
          <w:rFonts w:ascii="Verdana" w:eastAsia="Arial" w:hAnsi="Verdana" w:cs="Arial"/>
          <w:kern w:val="2"/>
          <w:lang w:val="es-ES"/>
          <w14:ligatures w14:val="standardContextual"/>
        </w:rPr>
        <w:t>cual</w:t>
      </w:r>
      <w:r w:rsidRPr="002D4C03">
        <w:rPr>
          <w:rFonts w:ascii="Verdana" w:eastAsia="Arial" w:hAnsi="Verdana" w:cs="Arial"/>
          <w:spacing w:val="8"/>
          <w:kern w:val="2"/>
          <w:lang w:val="es-ES"/>
          <w14:ligatures w14:val="standardContextual"/>
        </w:rPr>
        <w:t xml:space="preserve"> </w:t>
      </w:r>
      <w:r w:rsidRPr="002D4C03">
        <w:rPr>
          <w:rFonts w:ascii="Verdana" w:eastAsia="Arial" w:hAnsi="Verdana" w:cs="Arial"/>
          <w:kern w:val="2"/>
          <w:lang w:val="es-ES"/>
          <w14:ligatures w14:val="standardContextual"/>
        </w:rPr>
        <w:t>se</w:t>
      </w:r>
      <w:r w:rsidRPr="002D4C03">
        <w:rPr>
          <w:rFonts w:ascii="Verdana" w:eastAsia="Arial" w:hAnsi="Verdana" w:cs="Arial"/>
          <w:spacing w:val="8"/>
          <w:kern w:val="2"/>
          <w:lang w:val="es-ES"/>
          <w14:ligatures w14:val="standardContextual"/>
        </w:rPr>
        <w:t xml:space="preserve"> </w:t>
      </w:r>
      <w:r w:rsidRPr="002D4C03">
        <w:rPr>
          <w:rFonts w:ascii="Verdana" w:eastAsia="Arial" w:hAnsi="Verdana" w:cs="Arial"/>
          <w:kern w:val="2"/>
          <w:lang w:val="es-ES"/>
          <w14:ligatures w14:val="standardContextual"/>
        </w:rPr>
        <w:t>acredita</w:t>
      </w:r>
      <w:r w:rsidRPr="002D4C03">
        <w:rPr>
          <w:rFonts w:ascii="Verdana" w:eastAsia="Arial" w:hAnsi="Verdana" w:cs="Arial"/>
          <w:spacing w:val="6"/>
          <w:kern w:val="2"/>
          <w:lang w:val="es-ES"/>
          <w14:ligatures w14:val="standardContextual"/>
        </w:rPr>
        <w:t xml:space="preserve"> </w:t>
      </w:r>
      <w:r w:rsidRPr="002D4C03">
        <w:rPr>
          <w:rFonts w:ascii="Verdana" w:eastAsia="Arial" w:hAnsi="Verdana" w:cs="Arial"/>
          <w:kern w:val="2"/>
          <w:lang w:val="es-ES"/>
          <w14:ligatures w14:val="standardContextual"/>
        </w:rPr>
        <w:t>con</w:t>
      </w:r>
      <w:r w:rsidRPr="002D4C03">
        <w:rPr>
          <w:rFonts w:ascii="Verdana" w:eastAsia="Arial" w:hAnsi="Verdana" w:cs="Arial"/>
          <w:spacing w:val="7"/>
          <w:kern w:val="2"/>
          <w:lang w:val="es-ES"/>
          <w14:ligatures w14:val="standardContextual"/>
        </w:rPr>
        <w:t xml:space="preserve"> </w:t>
      </w:r>
      <w:r w:rsidRPr="002D4C03">
        <w:rPr>
          <w:rFonts w:ascii="Verdana" w:eastAsia="Arial" w:hAnsi="Verdana" w:cs="Arial"/>
          <w:kern w:val="2"/>
          <w:lang w:val="es-ES"/>
          <w14:ligatures w14:val="standardContextual"/>
        </w:rPr>
        <w:t>la</w:t>
      </w:r>
      <w:r w:rsidRPr="002D4C03">
        <w:rPr>
          <w:rFonts w:ascii="Verdana" w:eastAsia="Arial" w:hAnsi="Verdana" w:cs="Arial"/>
          <w:spacing w:val="8"/>
          <w:kern w:val="2"/>
          <w:lang w:val="es-ES"/>
          <w14:ligatures w14:val="standardContextual"/>
        </w:rPr>
        <w:t xml:space="preserve"> </w:t>
      </w:r>
      <w:r w:rsidRPr="002D4C03">
        <w:rPr>
          <w:rFonts w:ascii="Verdana" w:eastAsia="Arial" w:hAnsi="Verdana" w:cs="Arial"/>
          <w:kern w:val="2"/>
          <w:lang w:val="es-ES"/>
          <w14:ligatures w14:val="standardContextual"/>
        </w:rPr>
        <w:t>tarjeta</w:t>
      </w:r>
      <w:r w:rsidRPr="002D4C03">
        <w:rPr>
          <w:rFonts w:ascii="Verdana" w:eastAsia="Arial" w:hAnsi="Verdana" w:cs="Arial"/>
          <w:spacing w:val="9"/>
          <w:kern w:val="2"/>
          <w:lang w:val="es-ES"/>
          <w14:ligatures w14:val="standardContextual"/>
        </w:rPr>
        <w:t xml:space="preserve"> </w:t>
      </w:r>
      <w:r w:rsidRPr="002D4C03">
        <w:rPr>
          <w:rFonts w:ascii="Verdana" w:eastAsia="Arial" w:hAnsi="Verdana" w:cs="Arial"/>
          <w:kern w:val="2"/>
          <w:lang w:val="es-ES"/>
          <w14:ligatures w14:val="standardContextual"/>
        </w:rPr>
        <w:t>o</w:t>
      </w:r>
      <w:r w:rsidRPr="002D4C03">
        <w:rPr>
          <w:rFonts w:ascii="Verdana" w:eastAsia="Arial" w:hAnsi="Verdana" w:cs="Arial"/>
          <w:spacing w:val="7"/>
          <w:kern w:val="2"/>
          <w:lang w:val="es-ES"/>
          <w14:ligatures w14:val="standardContextual"/>
        </w:rPr>
        <w:t xml:space="preserve"> </w:t>
      </w:r>
      <w:r w:rsidRPr="002D4C03">
        <w:rPr>
          <w:rFonts w:ascii="Verdana" w:eastAsia="Arial" w:hAnsi="Verdana" w:cs="Arial"/>
          <w:kern w:val="2"/>
          <w:lang w:val="es-ES"/>
          <w14:ligatures w14:val="standardContextual"/>
        </w:rPr>
        <w:t>documento adoptado por este para tal fin.</w:t>
      </w:r>
      <w:r w:rsidRPr="002D4C03">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2A06D1E8" w14:textId="77777777" w:rsidR="00847D60" w:rsidRPr="009B7728" w:rsidRDefault="00847D60" w:rsidP="00847D60">
      <w:pPr>
        <w:widowControl w:val="0"/>
        <w:autoSpaceDE w:val="0"/>
        <w:autoSpaceDN w:val="0"/>
        <w:spacing w:after="0" w:line="276" w:lineRule="auto"/>
        <w:ind w:firstLine="708"/>
        <w:jc w:val="both"/>
        <w:rPr>
          <w:rFonts w:ascii="Verdana" w:eastAsia="Aptos" w:hAnsi="Verdana" w:cs="Arial"/>
          <w:kern w:val="2"/>
          <w:lang w:val="es-MX"/>
          <w14:ligatures w14:val="standardContextual"/>
        </w:rPr>
      </w:pPr>
    </w:p>
    <w:p w14:paraId="62AF7C22" w14:textId="77777777" w:rsidR="00847D60" w:rsidRPr="002D4C03" w:rsidRDefault="00847D60" w:rsidP="00847D60">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 xml:space="preserve">“Artículo 2o. </w:t>
      </w:r>
      <w:r w:rsidRPr="002D4C03">
        <w:rPr>
          <w:rFonts w:ascii="Verdana" w:eastAsia="Aptos" w:hAnsi="Verdana" w:cs="Arial"/>
          <w:i/>
          <w:iCs/>
          <w:kern w:val="2"/>
          <w:sz w:val="21"/>
          <w:szCs w:val="21"/>
          <w:lang w:val="es-MX"/>
          <w14:ligatures w14:val="standardContextual"/>
        </w:rPr>
        <w:t>Ejercicio de la ingeniería</w:t>
      </w:r>
      <w:r w:rsidRPr="002D4C03">
        <w:rPr>
          <w:rFonts w:ascii="Verdana" w:eastAsia="Aptos" w:hAnsi="Verdana" w:cs="Arial"/>
          <w:kern w:val="2"/>
          <w:sz w:val="21"/>
          <w:szCs w:val="21"/>
          <w:lang w:val="es-MX"/>
          <w14:ligatures w14:val="standardContextual"/>
        </w:rPr>
        <w:t>. Para los efectos de la presente ley, se entiende como ejercicio de la ingeniería, el desempeño de actividades tales como:</w:t>
      </w:r>
    </w:p>
    <w:p w14:paraId="013A0FCE" w14:textId="77777777" w:rsidR="00847D60" w:rsidRPr="002D4C03" w:rsidRDefault="00847D60" w:rsidP="00847D60">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2B7CF115" w14:textId="77777777" w:rsidR="00847D60" w:rsidRPr="002D4C03" w:rsidRDefault="00847D60" w:rsidP="00847D60">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 xml:space="preserve">b) Los estudios, proyectos, diseños y procesos industriales, textiles, electromecánicos, termoeléctricos, energéticos, mecánicos, eléctricos, electrónicos, de computación, de sistemas, teleinformáticas, agroindustriales, agronómicos, agrícolas, agrológicos, de alimentos, agrometeorológicos, ambientales, geofísicos, forestales, químicos, metalúrgicos, mineros, de petróleos, geológicos, geodésicos, </w:t>
      </w:r>
      <w:r w:rsidRPr="002D4C03">
        <w:rPr>
          <w:rFonts w:ascii="Verdana" w:eastAsia="Aptos" w:hAnsi="Verdana" w:cs="Arial"/>
          <w:kern w:val="2"/>
          <w:sz w:val="21"/>
          <w:szCs w:val="21"/>
          <w:lang w:val="es-MX"/>
          <w14:ligatures w14:val="standardContextual"/>
        </w:rPr>
        <w:lastRenderedPageBreak/>
        <w:t xml:space="preserve">geográficos, topográficos e hidrológicos; </w:t>
      </w:r>
    </w:p>
    <w:p w14:paraId="733982A7" w14:textId="77777777" w:rsidR="00847D60" w:rsidRPr="002D4C03" w:rsidRDefault="00847D60" w:rsidP="00847D60">
      <w:pPr>
        <w:widowControl w:val="0"/>
        <w:autoSpaceDE w:val="0"/>
        <w:autoSpaceDN w:val="0"/>
        <w:spacing w:after="12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005625B7" w14:textId="77777777" w:rsidR="00847D60" w:rsidRPr="002D4C03" w:rsidRDefault="00847D60" w:rsidP="00847D60">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03F17BAE" w14:textId="77777777" w:rsidR="00847D60" w:rsidRPr="002D4C03" w:rsidRDefault="00847D60" w:rsidP="00847D60">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62227D67"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 xml:space="preserve">Como se evidencia, la norma transcrita refiere varias actividades relacionadas con diferentes tipos de proyectos e infraestructuras. Se destaca como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6031D3A9" w14:textId="77777777" w:rsidR="00847D60" w:rsidRPr="002D4C03" w:rsidRDefault="00847D60" w:rsidP="00847D60">
      <w:pPr>
        <w:widowControl w:val="0"/>
        <w:autoSpaceDE w:val="0"/>
        <w:autoSpaceDN w:val="0"/>
        <w:spacing w:after="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En atención a lo anterior, cobra importancia el estudio de lo contemplado por la referida ley en el capítulo relativo al ejercicio ilegal de la ingeniera, sus profesiones afines y auxiliares.  El artículo 20 de la Ley 842 de 2003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Al siguiente tenor reza:</w:t>
      </w:r>
    </w:p>
    <w:p w14:paraId="7291DC06" w14:textId="77777777" w:rsidR="00847D60" w:rsidRPr="009B7728" w:rsidRDefault="00847D60" w:rsidP="00847D60">
      <w:pPr>
        <w:widowControl w:val="0"/>
        <w:autoSpaceDE w:val="0"/>
        <w:autoSpaceDN w:val="0"/>
        <w:spacing w:after="0" w:line="276" w:lineRule="auto"/>
        <w:ind w:firstLine="709"/>
        <w:jc w:val="both"/>
        <w:rPr>
          <w:rFonts w:ascii="Verdana" w:eastAsia="Arial" w:hAnsi="Verdana" w:cs="Arial"/>
          <w:kern w:val="2"/>
          <w:lang w:val="es-ES"/>
          <w14:ligatures w14:val="standardContextual"/>
        </w:rPr>
      </w:pPr>
    </w:p>
    <w:p w14:paraId="60B2C604" w14:textId="77777777" w:rsidR="00847D60" w:rsidRPr="002D4C03" w:rsidRDefault="00847D60" w:rsidP="00847D60">
      <w:pPr>
        <w:spacing w:after="12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456380C3" w14:textId="77777777" w:rsidR="00847D60" w:rsidRPr="002D4C03" w:rsidRDefault="00847D60" w:rsidP="00847D60">
      <w:pPr>
        <w:spacing w:after="12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lastRenderedPageBreak/>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2D4C03">
        <w:rPr>
          <w:rFonts w:ascii="Verdana" w:eastAsia="Aptos" w:hAnsi="Verdana" w:cs="Arial"/>
          <w:spacing w:val="-26"/>
          <w:kern w:val="2"/>
          <w:sz w:val="21"/>
          <w:szCs w:val="21"/>
          <w:lang w:val="es-MX"/>
          <w14:ligatures w14:val="standardContextual"/>
        </w:rPr>
        <w:t xml:space="preserve"> </w:t>
      </w:r>
      <w:r w:rsidRPr="002D4C03">
        <w:rPr>
          <w:rFonts w:ascii="Verdana" w:eastAsia="Aptos" w:hAnsi="Verdana" w:cs="Arial"/>
          <w:kern w:val="2"/>
          <w:sz w:val="21"/>
          <w:szCs w:val="21"/>
          <w:lang w:val="es-MX"/>
          <w14:ligatures w14:val="standardContextual"/>
        </w:rPr>
        <w:t>vigencia.</w:t>
      </w:r>
    </w:p>
    <w:p w14:paraId="154F959B" w14:textId="77777777" w:rsidR="00847D60" w:rsidRPr="002D4C03" w:rsidRDefault="00847D60" w:rsidP="00847D60">
      <w:pPr>
        <w:spacing w:after="0" w:line="240" w:lineRule="auto"/>
        <w:ind w:left="709" w:right="709"/>
        <w:jc w:val="both"/>
        <w:rPr>
          <w:rFonts w:ascii="Verdana" w:eastAsia="Aptos" w:hAnsi="Verdana" w:cs="Arial"/>
          <w:kern w:val="2"/>
          <w:sz w:val="21"/>
          <w:szCs w:val="21"/>
          <w:lang w:val="es-MX"/>
          <w14:ligatures w14:val="standardContextual"/>
        </w:rPr>
      </w:pPr>
      <w:r w:rsidRPr="002D4C03">
        <w:rPr>
          <w:rFonts w:ascii="Verdana" w:eastAsia="Aptos" w:hAnsi="Verdana" w:cs="Arial"/>
          <w:kern w:val="2"/>
          <w:sz w:val="21"/>
          <w:szCs w:val="21"/>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292B09D7" w14:textId="77777777" w:rsidR="00847D60" w:rsidRPr="009B7728" w:rsidRDefault="00847D60" w:rsidP="00847D60">
      <w:pPr>
        <w:spacing w:after="0" w:line="240" w:lineRule="auto"/>
        <w:ind w:left="709" w:right="709"/>
        <w:jc w:val="both"/>
        <w:rPr>
          <w:rFonts w:ascii="Verdana" w:eastAsia="Aptos" w:hAnsi="Verdana" w:cs="Arial"/>
          <w:kern w:val="2"/>
          <w:lang w:val="es-MX"/>
          <w14:ligatures w14:val="standardContextual"/>
        </w:rPr>
      </w:pPr>
    </w:p>
    <w:p w14:paraId="73254F39"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De igual forma, el Consejo Profesional Nacional de Ingeniería –COPNIA–, de acuerdo con la competencia consagrada en el artículo 26 de la Ley 842 de 2003</w:t>
      </w:r>
      <w:r w:rsidRPr="002D4C03">
        <w:rPr>
          <w:rFonts w:ascii="Verdana" w:eastAsia="Calibri" w:hAnsi="Verdana" w:cs="Arial"/>
          <w:vertAlign w:val="superscript"/>
          <w:lang w:val="es-ES" w:eastAsia="es-CO"/>
        </w:rPr>
        <w:footnoteReference w:id="2"/>
      </w:r>
      <w:r w:rsidRPr="002D4C03">
        <w:rPr>
          <w:rFonts w:ascii="Verdana" w:eastAsia="Calibri" w:hAnsi="Verdana" w:cs="Arial"/>
          <w:lang w:val="es-ES" w:eastAsia="es-CO"/>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795D40E7"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098FE039"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 xml:space="preserve">La Corte Constitucional en su análisis consideró que las actividades propias de los arquitectos son diferentes a las de los ingenieros y sus profesiones </w:t>
      </w:r>
      <w:r w:rsidRPr="002D4C03">
        <w:rPr>
          <w:rFonts w:ascii="Verdana" w:eastAsia="Calibri" w:hAnsi="Verdana" w:cs="Arial"/>
          <w:lang w:val="es-ES" w:eastAsia="es-CO"/>
        </w:rPr>
        <w:lastRenderedPageBreak/>
        <w:t>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sidRPr="002D4C03">
        <w:rPr>
          <w:rFonts w:ascii="Verdana" w:eastAsia="Calibri" w:hAnsi="Verdana" w:cs="Arial"/>
          <w:vertAlign w:val="superscript"/>
          <w:lang w:val="es-ES" w:eastAsia="es-CO"/>
        </w:rPr>
        <w:footnoteReference w:id="3"/>
      </w:r>
      <w:r w:rsidRPr="002D4C03">
        <w:rPr>
          <w:rFonts w:ascii="Verdana" w:eastAsia="Calibri" w:hAnsi="Verdana" w:cs="Arial"/>
          <w:vertAlign w:val="superscript"/>
          <w:lang w:val="es-ES" w:eastAsia="es-CO"/>
        </w:rPr>
        <w:t>.</w:t>
      </w:r>
    </w:p>
    <w:p w14:paraId="6F999963"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w:t>
      </w:r>
      <w:r w:rsidRPr="002D4C03">
        <w:rPr>
          <w:rFonts w:ascii="Verdana" w:eastAsia="Calibri" w:hAnsi="Verdana" w:cs="Arial"/>
          <w:vertAlign w:val="superscript"/>
          <w:lang w:val="es-ES" w:eastAsia="es-CO"/>
        </w:rPr>
        <w:footnoteReference w:id="4"/>
      </w:r>
      <w:r w:rsidRPr="002D4C03">
        <w:rPr>
          <w:rFonts w:ascii="Verdana" w:eastAsia="Calibri" w:hAnsi="Verdana" w:cs="Arial"/>
          <w:lang w:val="es-ES" w:eastAsia="es-CO"/>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 diferente.</w:t>
      </w:r>
    </w:p>
    <w:p w14:paraId="729E4B05"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ES" w:eastAsia="es-CO"/>
        </w:rPr>
      </w:pPr>
      <w:r w:rsidRPr="002D4C03">
        <w:rPr>
          <w:rFonts w:ascii="Verdana" w:eastAsia="Calibri" w:hAnsi="Verdana" w:cs="Arial"/>
          <w:lang w:val="es-ES" w:eastAsia="es-CO"/>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3DB0F9ED" w14:textId="77777777" w:rsidR="00847D60" w:rsidRPr="002D4C03" w:rsidRDefault="00847D60" w:rsidP="00847D60">
      <w:pPr>
        <w:spacing w:after="0" w:line="276" w:lineRule="auto"/>
        <w:ind w:firstLine="709"/>
        <w:jc w:val="both"/>
        <w:rPr>
          <w:rFonts w:ascii="Verdana" w:eastAsia="Calibri" w:hAnsi="Verdana" w:cs="Arial"/>
          <w:lang w:val="es-MX"/>
        </w:rPr>
      </w:pPr>
      <w:r w:rsidRPr="002D4C03">
        <w:rPr>
          <w:rFonts w:ascii="Verdana" w:eastAsia="Calibri" w:hAnsi="Verdana" w:cs="Arial"/>
          <w:lang w:val="es-ES"/>
        </w:rPr>
        <w:t xml:space="preserve">De igual forma, el Consejo Profesional Nacional de Ingeniería –COPNIA–, de acuerdo con la competencia consagrada en el artículo 26 de la Ley 842 de </w:t>
      </w:r>
      <w:r w:rsidRPr="002D4C03">
        <w:rPr>
          <w:rFonts w:ascii="Verdana" w:eastAsia="Calibri" w:hAnsi="Verdana" w:cs="Arial"/>
          <w:lang w:val="es-ES"/>
        </w:rPr>
        <w:lastRenderedPageBreak/>
        <w:t>2003</w:t>
      </w:r>
      <w:r w:rsidRPr="002D4C03">
        <w:rPr>
          <w:rFonts w:ascii="Verdana" w:eastAsia="Calibri" w:hAnsi="Verdana" w:cs="Arial"/>
          <w:vertAlign w:val="superscript"/>
          <w:lang w:val="es-ES"/>
        </w:rPr>
        <w:footnoteReference w:id="5"/>
      </w:r>
      <w:r w:rsidRPr="002D4C03">
        <w:rPr>
          <w:rFonts w:ascii="Verdana" w:eastAsia="Calibri" w:hAnsi="Verdana" w:cs="Arial"/>
          <w:lang w:val="es-ES"/>
        </w:rPr>
        <w:t xml:space="preserve">, </w:t>
      </w:r>
      <w:r w:rsidRPr="002D4C03">
        <w:rPr>
          <w:rFonts w:ascii="Verdana" w:eastAsia="Calibri" w:hAnsi="Verdana" w:cs="Arial"/>
          <w:lang w:val="es-MX"/>
        </w:rPr>
        <w:t>al analizar lo ordenado en el artículo 20 de la Ley 842 de 2003, haciendo énfasis en la responsabilidad de los profesionales de la ingeniería en los procesos adelantados por las entidades estatales, mediante concepto No 64 de 2020, el – COPNIA – señaló:</w:t>
      </w:r>
    </w:p>
    <w:p w14:paraId="4970BD5B" w14:textId="77777777" w:rsidR="00847D60" w:rsidRPr="002D4C03" w:rsidRDefault="00847D60" w:rsidP="00847D60">
      <w:pPr>
        <w:spacing w:after="0" w:line="276" w:lineRule="auto"/>
        <w:ind w:firstLine="709"/>
        <w:jc w:val="both"/>
        <w:rPr>
          <w:rFonts w:ascii="Verdana" w:eastAsia="Calibri" w:hAnsi="Verdana" w:cs="Arial"/>
          <w:lang w:val="es-MX"/>
        </w:rPr>
      </w:pPr>
    </w:p>
    <w:p w14:paraId="051D381C" w14:textId="77777777" w:rsidR="00847D60" w:rsidRPr="002D4C03" w:rsidRDefault="00847D60" w:rsidP="00847D60">
      <w:pPr>
        <w:spacing w:after="0" w:line="240" w:lineRule="auto"/>
        <w:ind w:left="709" w:right="709"/>
        <w:jc w:val="both"/>
        <w:rPr>
          <w:rFonts w:ascii="Verdana" w:eastAsia="Calibri" w:hAnsi="Verdana" w:cs="Arial"/>
          <w:sz w:val="21"/>
          <w:szCs w:val="21"/>
          <w:lang w:val="es-MX"/>
        </w:rPr>
      </w:pPr>
      <w:r w:rsidRPr="002D4C03">
        <w:rPr>
          <w:rFonts w:ascii="Verdana" w:eastAsia="Calibri" w:hAnsi="Verdana"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2D4C03">
        <w:rPr>
          <w:rFonts w:ascii="Verdana" w:eastAsia="Calibri" w:hAnsi="Verdana" w:cs="Arial"/>
          <w:sz w:val="21"/>
          <w:szCs w:val="21"/>
          <w:lang w:val="es-MX"/>
        </w:rPr>
        <w:t>Copnia</w:t>
      </w:r>
      <w:proofErr w:type="spellEnd"/>
      <w:r w:rsidRPr="002D4C03">
        <w:rPr>
          <w:rFonts w:ascii="Verdana" w:eastAsia="Calibri" w:hAnsi="Verdana" w:cs="Arial"/>
          <w:sz w:val="21"/>
          <w:szCs w:val="21"/>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4CFE3ACD" w14:textId="77777777" w:rsidR="00847D60" w:rsidRPr="002D4C03" w:rsidRDefault="00847D60" w:rsidP="00847D60">
      <w:pPr>
        <w:widowControl w:val="0"/>
        <w:autoSpaceDE w:val="0"/>
        <w:autoSpaceDN w:val="0"/>
        <w:spacing w:after="0" w:line="276" w:lineRule="auto"/>
        <w:ind w:right="448"/>
        <w:jc w:val="both"/>
        <w:rPr>
          <w:rFonts w:ascii="Verdana" w:eastAsia="Arial" w:hAnsi="Verdana" w:cs="Arial"/>
          <w:color w:val="000000"/>
          <w:lang w:val="es-MX"/>
        </w:rPr>
      </w:pPr>
    </w:p>
    <w:p w14:paraId="50229FE4" w14:textId="77777777" w:rsidR="00847D60" w:rsidRPr="002D4C03" w:rsidRDefault="00847D60" w:rsidP="00847D60">
      <w:pPr>
        <w:widowControl w:val="0"/>
        <w:autoSpaceDE w:val="0"/>
        <w:autoSpaceDN w:val="0"/>
        <w:spacing w:after="120" w:line="276" w:lineRule="auto"/>
        <w:ind w:firstLine="709"/>
        <w:jc w:val="both"/>
        <w:rPr>
          <w:rFonts w:ascii="Verdana" w:eastAsia="Arial" w:hAnsi="Verdana" w:cs="Arial"/>
          <w:color w:val="000000"/>
          <w:lang w:val="es-ES"/>
        </w:rPr>
      </w:pPr>
      <w:r w:rsidRPr="002D4C03">
        <w:rPr>
          <w:rFonts w:ascii="Verdana" w:eastAsia="Arial" w:hAnsi="Verdana" w:cs="Arial"/>
          <w:color w:val="000000"/>
          <w:lang w:val="es-ES"/>
        </w:rPr>
        <w:t xml:space="preserve">De acuerdo con lo expuesto, en concordancia con el Consejo Profesional Nacional de Ingeniería –COPNIA–, </w:t>
      </w:r>
      <w:r w:rsidRPr="002D4C03">
        <w:rPr>
          <w:rFonts w:ascii="Verdana" w:eastAsia="Arial" w:hAnsi="Verdana" w:cs="Arial"/>
          <w:i/>
          <w:iCs/>
          <w:color w:val="000000"/>
          <w:lang w:val="es-ES"/>
        </w:rPr>
        <w:t>la persona natural que presente propuesta en un proceso de contratación desarrollado en virtud de los documentos tipo de obra de infraestructura de transporte deberá acreditar título profesional en ingeniería de la rama correspondiente a la ejecución del objeto a contratar</w:t>
      </w:r>
      <w:r w:rsidRPr="002D4C03">
        <w:rPr>
          <w:rFonts w:ascii="Verdana" w:eastAsia="Arial" w:hAnsi="Verdana" w:cs="Arial"/>
          <w:color w:val="000000"/>
          <w:lang w:val="es-ES"/>
        </w:rPr>
        <w:t xml:space="preserve">,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w:t>
      </w:r>
      <w:r w:rsidRPr="002D4C03">
        <w:rPr>
          <w:rFonts w:ascii="Verdana" w:eastAsia="Arial" w:hAnsi="Verdana" w:cs="Arial"/>
          <w:color w:val="000000"/>
          <w:lang w:val="es-ES"/>
        </w:rPr>
        <w:lastRenderedPageBreak/>
        <w:t>ingenieros.</w:t>
      </w:r>
    </w:p>
    <w:p w14:paraId="5B5CCA5D" w14:textId="77777777" w:rsidR="00847D60" w:rsidRPr="002D4C03" w:rsidRDefault="00847D60" w:rsidP="00847D60">
      <w:pPr>
        <w:widowControl w:val="0"/>
        <w:autoSpaceDE w:val="0"/>
        <w:autoSpaceDN w:val="0"/>
        <w:spacing w:after="0" w:line="276" w:lineRule="auto"/>
        <w:ind w:right="51" w:firstLine="743"/>
        <w:jc w:val="both"/>
        <w:rPr>
          <w:rFonts w:ascii="Verdana" w:eastAsia="Arial" w:hAnsi="Verdana" w:cs="Arial"/>
          <w:i/>
          <w:iCs/>
          <w:lang w:val="es-ES"/>
        </w:rPr>
      </w:pPr>
      <w:r w:rsidRPr="002D4C03">
        <w:rPr>
          <w:rFonts w:ascii="Verdana" w:eastAsia="Times New Roman" w:hAnsi="Verdana" w:cs="Arial"/>
          <w:color w:val="000000"/>
          <w:lang w:val="es-ES" w:eastAsia="es-ES_tradnl"/>
        </w:rPr>
        <w:t>En este contexto, 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tanto, la participación del proponente está supeditada al cumplimiento de la inscripción en el Registro Profesional del COPNIA (Consejo Profesional Nacional de Ingeniería) o en el Consejo Profesional de Ingeniería de Transportes y Vías de Colombia</w:t>
      </w:r>
      <w:r w:rsidRPr="002D4C03">
        <w:rPr>
          <w:rFonts w:ascii="Verdana" w:eastAsia="Arial" w:hAnsi="Verdana" w:cs="Arial"/>
          <w:lang w:val="es-ES"/>
        </w:rPr>
        <w:t>.</w:t>
      </w:r>
      <w:r w:rsidRPr="002D4C03">
        <w:rPr>
          <w:rFonts w:ascii="Verdana" w:eastAsia="Arial" w:hAnsi="Verdana" w:cs="Arial"/>
          <w:i/>
          <w:iCs/>
          <w:lang w:val="es-ES"/>
        </w:rPr>
        <w:t xml:space="preserve"> </w:t>
      </w:r>
    </w:p>
    <w:p w14:paraId="11CC3824" w14:textId="77777777" w:rsidR="00847D60" w:rsidRPr="002D4C03" w:rsidRDefault="00847D60" w:rsidP="00847D60">
      <w:pPr>
        <w:widowControl w:val="0"/>
        <w:autoSpaceDE w:val="0"/>
        <w:autoSpaceDN w:val="0"/>
        <w:spacing w:after="0" w:line="276" w:lineRule="auto"/>
        <w:ind w:right="51" w:firstLine="743"/>
        <w:jc w:val="both"/>
        <w:rPr>
          <w:rFonts w:ascii="Verdana" w:eastAsia="Times New Roman" w:hAnsi="Verdana" w:cs="Arial"/>
          <w:color w:val="000000"/>
          <w:lang w:val="es-ES" w:eastAsia="es-ES_tradnl"/>
        </w:rPr>
      </w:pPr>
    </w:p>
    <w:p w14:paraId="62927533" w14:textId="77777777" w:rsidR="00847D60" w:rsidRPr="002D4C03" w:rsidRDefault="00847D60" w:rsidP="00847D60">
      <w:pPr>
        <w:widowControl w:val="0"/>
        <w:autoSpaceDE w:val="0"/>
        <w:autoSpaceDN w:val="0"/>
        <w:spacing w:after="0" w:line="276" w:lineRule="auto"/>
        <w:jc w:val="both"/>
        <w:rPr>
          <w:rFonts w:ascii="Verdana" w:eastAsia="Times New Roman" w:hAnsi="Verdana" w:cs="Arial"/>
          <w:color w:val="000000"/>
          <w:lang w:val="es-ES" w:eastAsia="es-ES_tradnl"/>
        </w:rPr>
      </w:pPr>
      <w:r>
        <w:rPr>
          <w:rFonts w:ascii="Verdana" w:eastAsia="Times New Roman" w:hAnsi="Verdana" w:cs="Arial"/>
          <w:color w:val="000000"/>
          <w:lang w:val="es-ES" w:eastAsia="es-ES_tradnl"/>
        </w:rPr>
        <w:t>II).</w:t>
      </w:r>
      <w:r w:rsidRPr="002D4C03">
        <w:rPr>
          <w:rFonts w:ascii="Verdana" w:eastAsia="Times New Roman" w:hAnsi="Verdana" w:cs="Arial"/>
          <w:color w:val="000000"/>
          <w:lang w:val="es-ES" w:eastAsia="es-ES_tradnl"/>
        </w:rPr>
        <w:t xml:space="preserve"> Los aspectos principales asociados a la elaboración y presentación de las ofertas en el marco de procesos de licitación de obra pública de infraestructura de transporte – versión 4, son regulados en el numeral 2.1 del Capítulo II del Documento Base o Pliego Tipo. En dicho numeral se hace referencia a la carta de presentación de la oferta y, de conformidad con lo establecido en la Ley 842 de 2003, se establecen algunas reglas tendientes a evitar el ejercicio ilegal de la ingeniería en el marco de los objetos contractuales ofertados. Al respecto, según lo manifestado en el texto de su petición, se advierte que son relevantes los siguientes párrafos: </w:t>
      </w:r>
    </w:p>
    <w:p w14:paraId="27A7013E" w14:textId="77777777" w:rsidR="00847D60" w:rsidRPr="009B7728" w:rsidRDefault="00847D60" w:rsidP="00847D60">
      <w:pPr>
        <w:tabs>
          <w:tab w:val="left" w:pos="426"/>
        </w:tabs>
        <w:spacing w:after="0" w:line="276" w:lineRule="auto"/>
        <w:ind w:left="709" w:right="709"/>
        <w:jc w:val="both"/>
        <w:rPr>
          <w:rFonts w:ascii="Verdana" w:eastAsia="Times New Roman" w:hAnsi="Verdana" w:cs="Arial"/>
          <w:color w:val="000000"/>
          <w:lang w:val="es-ES" w:eastAsia="es-ES_tradnl"/>
        </w:rPr>
      </w:pPr>
    </w:p>
    <w:p w14:paraId="4CE76796" w14:textId="77777777" w:rsidR="00847D60" w:rsidRPr="002D4C03" w:rsidRDefault="00847D60" w:rsidP="00847D60">
      <w:pPr>
        <w:tabs>
          <w:tab w:val="left" w:pos="426"/>
        </w:tabs>
        <w:spacing w:after="120" w:line="240" w:lineRule="auto"/>
        <w:ind w:left="709" w:right="709"/>
        <w:jc w:val="both"/>
        <w:rPr>
          <w:rFonts w:ascii="Verdana" w:eastAsia="Times New Roman" w:hAnsi="Verdana" w:cs="Arial"/>
          <w:color w:val="000000"/>
          <w:sz w:val="20"/>
          <w:szCs w:val="20"/>
          <w:lang w:val="es-ES" w:eastAsia="es-ES_tradnl"/>
        </w:rPr>
      </w:pPr>
      <w:r w:rsidRPr="002D4C03">
        <w:rPr>
          <w:rFonts w:ascii="Verdana" w:eastAsia="Times New Roman" w:hAnsi="Verdana" w:cs="Arial"/>
          <w:color w:val="000000"/>
          <w:sz w:val="20"/>
          <w:szCs w:val="20"/>
          <w:lang w:val="es-ES" w:eastAsia="es-ES_tradnl"/>
        </w:rPr>
        <w:t xml:space="preserve">“(...) </w:t>
      </w:r>
    </w:p>
    <w:p w14:paraId="647DCAF1" w14:textId="77777777" w:rsidR="00847D60" w:rsidRPr="002D4C03" w:rsidRDefault="00847D60" w:rsidP="00847D60">
      <w:pPr>
        <w:tabs>
          <w:tab w:val="left" w:pos="426"/>
        </w:tabs>
        <w:spacing w:after="120" w:line="240" w:lineRule="auto"/>
        <w:ind w:left="709" w:right="709"/>
        <w:jc w:val="both"/>
        <w:rPr>
          <w:rFonts w:ascii="Verdana" w:eastAsia="Times New Roman" w:hAnsi="Verdana" w:cs="Arial"/>
          <w:color w:val="000000"/>
          <w:sz w:val="20"/>
          <w:szCs w:val="20"/>
          <w:lang w:val="es-ES" w:eastAsia="es-ES_tradnl"/>
        </w:rPr>
      </w:pPr>
      <w:r w:rsidRPr="002D4C03">
        <w:rPr>
          <w:rFonts w:ascii="Verdana" w:eastAsia="Times New Roman" w:hAnsi="Verdana" w:cs="Arial"/>
          <w:color w:val="000000"/>
          <w:sz w:val="20"/>
          <w:szCs w:val="20"/>
          <w:lang w:val="es-ES" w:eastAsia="es-ES_tradnl"/>
        </w:rPr>
        <w:t xml:space="preserve">En virtud de lo previsto en la Ley 842 de 2003 y con el fin de no permitir el ejercicio ilegal de la Ingeniería, </w:t>
      </w:r>
      <w:r w:rsidRPr="002D4C03">
        <w:rPr>
          <w:rFonts w:ascii="Verdana" w:eastAsia="Times New Roman" w:hAnsi="Verdana" w:cs="Arial"/>
          <w:b/>
          <w:bCs/>
          <w:i/>
          <w:iCs/>
          <w:color w:val="000000"/>
          <w:sz w:val="20"/>
          <w:szCs w:val="20"/>
          <w:lang w:val="es-ES" w:eastAsia="es-ES_tradnl"/>
        </w:rPr>
        <w:t>la persona natural (Proponente individual o integrante de la estructura plural) que pretenda participar en el presente Proceso, deberá acreditar que posee título como Ingeniero</w:t>
      </w:r>
      <w:r w:rsidRPr="002D4C03">
        <w:rPr>
          <w:rFonts w:ascii="Verdana" w:eastAsia="Times New Roman" w:hAnsi="Verdana" w:cs="Arial"/>
          <w:color w:val="000000"/>
          <w:sz w:val="20"/>
          <w:szCs w:val="20"/>
          <w:lang w:val="es-ES" w:eastAsia="es-ES_tradnl"/>
        </w:rPr>
        <w:t xml:space="preserve">, para lo cual deberá adjuntar copia de la tarjeta profesional y copia del certificado de vigencia de matrícula profesional expedida por el COPNIA o Consejo Profesional de Ingeniería de Transportes y Vías de Colombia </w:t>
      </w:r>
      <w:r w:rsidRPr="002D4C03">
        <w:rPr>
          <w:rFonts w:ascii="Verdana" w:eastAsia="Times New Roman" w:hAnsi="Verdana" w:cs="Arial"/>
          <w:b/>
          <w:bCs/>
          <w:i/>
          <w:iCs/>
          <w:color w:val="000000"/>
          <w:sz w:val="20"/>
          <w:szCs w:val="20"/>
          <w:lang w:val="es-ES" w:eastAsia="es-ES_tradnl"/>
        </w:rPr>
        <w:t>en la respectiva rama de la ingeniería según corresponda</w:t>
      </w:r>
      <w:r w:rsidRPr="002D4C03">
        <w:rPr>
          <w:rFonts w:ascii="Verdana" w:eastAsia="Times New Roman" w:hAnsi="Verdana" w:cs="Arial"/>
          <w:color w:val="000000"/>
          <w:sz w:val="20"/>
          <w:szCs w:val="20"/>
          <w:lang w:val="es-ES" w:eastAsia="es-ES_tradnl"/>
        </w:rPr>
        <w:t>, vigente a la fecha de cierre de este Proceso de selección.</w:t>
      </w:r>
    </w:p>
    <w:p w14:paraId="48DF7D81" w14:textId="77777777" w:rsidR="00847D60" w:rsidRPr="002D4C03" w:rsidRDefault="00847D60" w:rsidP="00847D60">
      <w:pPr>
        <w:tabs>
          <w:tab w:val="left" w:pos="426"/>
        </w:tabs>
        <w:spacing w:after="120" w:line="240" w:lineRule="auto"/>
        <w:ind w:left="708" w:right="709"/>
        <w:jc w:val="both"/>
        <w:rPr>
          <w:rFonts w:ascii="Verdana" w:eastAsia="Times New Roman" w:hAnsi="Verdana" w:cs="Arial"/>
          <w:color w:val="000000"/>
          <w:sz w:val="20"/>
          <w:szCs w:val="20"/>
          <w:lang w:val="es-ES" w:eastAsia="es-ES_tradnl"/>
        </w:rPr>
      </w:pPr>
      <w:r w:rsidRPr="002D4C03">
        <w:rPr>
          <w:rFonts w:ascii="Verdana" w:eastAsia="Times New Roman" w:hAnsi="Verdana" w:cs="Arial"/>
          <w:color w:val="000000"/>
          <w:sz w:val="20"/>
          <w:szCs w:val="20"/>
          <w:lang w:val="es-ES" w:eastAsia="es-ES_tradnl"/>
        </w:rPr>
        <w:t xml:space="preserve">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w:t>
      </w:r>
      <w:r w:rsidRPr="002D4C03">
        <w:rPr>
          <w:rFonts w:ascii="Verdana" w:eastAsia="Times New Roman" w:hAnsi="Verdana" w:cs="Arial"/>
          <w:color w:val="000000"/>
          <w:sz w:val="20"/>
          <w:szCs w:val="20"/>
          <w:lang w:val="es-ES" w:eastAsia="es-ES_tradnl"/>
        </w:rPr>
        <w:lastRenderedPageBreak/>
        <w:t xml:space="preserve">Ingeniería de Transportes y Vías de Colombia </w:t>
      </w:r>
      <w:r w:rsidRPr="002D4C03">
        <w:rPr>
          <w:rFonts w:ascii="Verdana" w:eastAsia="Times New Roman" w:hAnsi="Verdana" w:cs="Arial"/>
          <w:b/>
          <w:bCs/>
          <w:i/>
          <w:iCs/>
          <w:color w:val="000000"/>
          <w:sz w:val="20"/>
          <w:szCs w:val="20"/>
          <w:lang w:val="es-ES" w:eastAsia="es-ES_tradnl"/>
        </w:rPr>
        <w:t>en la respectiva rama de la ingeniería según correspond</w:t>
      </w:r>
      <w:r w:rsidRPr="002D4C03">
        <w:rPr>
          <w:rFonts w:ascii="Verdana" w:eastAsia="Times New Roman" w:hAnsi="Verdana" w:cs="Arial"/>
          <w:color w:val="000000"/>
          <w:sz w:val="20"/>
          <w:szCs w:val="20"/>
          <w:lang w:val="es-ES" w:eastAsia="es-ES_tradnl"/>
        </w:rPr>
        <w:t>a, vigente a la fecha de cierre de este Proceso de selección.</w:t>
      </w:r>
    </w:p>
    <w:p w14:paraId="40DEA4AA" w14:textId="77777777" w:rsidR="00847D60" w:rsidRPr="002D4C03" w:rsidRDefault="00847D60" w:rsidP="00847D60">
      <w:pPr>
        <w:tabs>
          <w:tab w:val="left" w:pos="426"/>
        </w:tabs>
        <w:spacing w:after="0" w:line="240" w:lineRule="auto"/>
        <w:ind w:left="708" w:right="709"/>
        <w:jc w:val="both"/>
        <w:rPr>
          <w:rFonts w:ascii="Verdana" w:eastAsia="Times New Roman" w:hAnsi="Verdana" w:cs="Arial"/>
          <w:color w:val="000000"/>
          <w:sz w:val="20"/>
          <w:szCs w:val="20"/>
          <w:lang w:val="es-ES" w:eastAsia="es-ES_tradnl"/>
        </w:rPr>
      </w:pPr>
      <w:r w:rsidRPr="002D4C03">
        <w:rPr>
          <w:rFonts w:ascii="Verdana" w:eastAsia="Times New Roman" w:hAnsi="Verdana" w:cs="Arial"/>
          <w:color w:val="000000"/>
          <w:sz w:val="20"/>
          <w:szCs w:val="20"/>
          <w:lang w:val="es-ES" w:eastAsia="es-ES_tradnl"/>
        </w:rPr>
        <w:t>(…).” (énfasis fuera del texto original).</w:t>
      </w:r>
    </w:p>
    <w:p w14:paraId="385FEFB1" w14:textId="77777777" w:rsidR="00847D60" w:rsidRPr="002D4C03" w:rsidRDefault="00847D60" w:rsidP="00847D60">
      <w:pPr>
        <w:tabs>
          <w:tab w:val="left" w:pos="426"/>
        </w:tabs>
        <w:spacing w:after="0" w:line="240" w:lineRule="auto"/>
        <w:ind w:left="708" w:right="709"/>
        <w:jc w:val="both"/>
        <w:rPr>
          <w:rFonts w:ascii="Verdana" w:eastAsia="Times New Roman" w:hAnsi="Verdana" w:cs="Arial"/>
          <w:color w:val="000000"/>
          <w:sz w:val="20"/>
          <w:szCs w:val="20"/>
          <w:lang w:val="es-ES" w:eastAsia="es-ES_tradnl"/>
        </w:rPr>
      </w:pPr>
    </w:p>
    <w:p w14:paraId="537B1C49" w14:textId="77777777" w:rsidR="00847D60" w:rsidRPr="002D4C03" w:rsidRDefault="00847D60" w:rsidP="00847D60">
      <w:pPr>
        <w:widowControl w:val="0"/>
        <w:autoSpaceDE w:val="0"/>
        <w:autoSpaceDN w:val="0"/>
        <w:spacing w:after="120" w:line="276" w:lineRule="auto"/>
        <w:ind w:firstLine="708"/>
        <w:jc w:val="both"/>
        <w:rPr>
          <w:rFonts w:ascii="Verdana" w:eastAsia="Arial" w:hAnsi="Verdana" w:cs="Arial"/>
          <w:color w:val="000000"/>
          <w:kern w:val="2"/>
          <w:lang w:val="es-MX"/>
          <w14:ligatures w14:val="standardContextual"/>
        </w:rPr>
      </w:pPr>
      <w:r w:rsidRPr="002D4C03">
        <w:rPr>
          <w:rFonts w:ascii="Verdana" w:eastAsia="Arial" w:hAnsi="Verdana" w:cs="Arial"/>
          <w:color w:val="000000"/>
          <w:kern w:val="2"/>
          <w:lang w:val="es-MX"/>
          <w14:ligatures w14:val="standardContextual"/>
        </w:rPr>
        <w:t xml:space="preserve">Conforme se desprende de lo transcrito, para que una persona natural pueda participar en un proceso de licitación de obra pública de infraestructura de transporte, ya sea como proponente individual o como integrante de una estructura plural, el Documento Base o Pliego Tipo exige acreditar, no solo el título en la respectiva rama de la ingeniería, sino también la vigencia de la matricula profesional que habilita para ejercer dicha profesión. Esta regulación parte del presupuesto de que, la ejecución del objeto contractual general que se estandariza mediante los referidos documentos </w:t>
      </w:r>
      <w:proofErr w:type="gramStart"/>
      <w:r w:rsidRPr="002D4C03">
        <w:rPr>
          <w:rFonts w:ascii="Verdana" w:eastAsia="Arial" w:hAnsi="Verdana" w:cs="Arial"/>
          <w:color w:val="000000"/>
          <w:kern w:val="2"/>
          <w:lang w:val="es-MX"/>
          <w14:ligatures w14:val="standardContextual"/>
        </w:rPr>
        <w:t>tipo,</w:t>
      </w:r>
      <w:proofErr w:type="gramEnd"/>
      <w:r w:rsidRPr="002D4C03">
        <w:rPr>
          <w:rFonts w:ascii="Verdana" w:eastAsia="Arial" w:hAnsi="Verdana" w:cs="Arial"/>
          <w:color w:val="000000"/>
          <w:kern w:val="2"/>
          <w:lang w:val="es-MX"/>
          <w14:ligatures w14:val="standardContextual"/>
        </w:rPr>
        <w:t xml:space="preserve">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34F90532" w14:textId="77777777" w:rsidR="00847D60" w:rsidRPr="002D4C03" w:rsidRDefault="00847D60" w:rsidP="00847D60">
      <w:pPr>
        <w:widowControl w:val="0"/>
        <w:autoSpaceDE w:val="0"/>
        <w:autoSpaceDN w:val="0"/>
        <w:spacing w:after="120" w:line="276" w:lineRule="auto"/>
        <w:ind w:firstLine="709"/>
        <w:jc w:val="both"/>
        <w:rPr>
          <w:rFonts w:ascii="Verdana" w:eastAsia="Times New Roman" w:hAnsi="Verdana" w:cs="Arial"/>
          <w:color w:val="000000"/>
          <w:shd w:val="clear" w:color="auto" w:fill="FFFFFF"/>
          <w:lang w:eastAsia="es-CO"/>
        </w:rPr>
      </w:pPr>
      <w:r w:rsidRPr="002D4C03">
        <w:rPr>
          <w:rFonts w:ascii="Verdana" w:eastAsia="Arial" w:hAnsi="Verdana" w:cs="Arial"/>
          <w:color w:val="000000"/>
          <w:lang w:val="es-MX"/>
        </w:rPr>
        <w:t>En el mismo sentido</w:t>
      </w:r>
      <w:r w:rsidRPr="002D4C03">
        <w:rPr>
          <w:rFonts w:ascii="Verdana" w:eastAsia="Calibri" w:hAnsi="Verdana" w:cs="Arial"/>
          <w:lang w:val="es-MX"/>
        </w:rPr>
        <w:t xml:space="preserve">, respecto de las personas jurídicas que actúen como proponentes 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w:t>
      </w:r>
      <w:bookmarkStart w:id="2" w:name="_Hlk79389847"/>
      <w:r w:rsidRPr="002D4C03">
        <w:rPr>
          <w:rFonts w:ascii="Verdana" w:eastAsia="Calibri" w:hAnsi="Verdana" w:cs="Arial"/>
          <w:lang w:val="es-MX"/>
        </w:rPr>
        <w:t xml:space="preserve"> Así, si se verifica el </w:t>
      </w:r>
      <w:r w:rsidRPr="002D4C03">
        <w:rPr>
          <w:rFonts w:ascii="Verdana" w:eastAsia="Times New Roman" w:hAnsi="Verdana" w:cs="Arial"/>
          <w:bCs/>
          <w:color w:val="000000"/>
          <w:lang w:eastAsia="es-CO"/>
        </w:rPr>
        <w:t xml:space="preserve">Formato 1 – Carta de presentación de la propuesta, se observa un espacio dispuesto para ser diligenciado cuando </w:t>
      </w:r>
      <w:r w:rsidRPr="002D4C03">
        <w:rPr>
          <w:rFonts w:ascii="Verdana" w:eastAsia="Calibri" w:hAnsi="Verdana" w:cs="Arial"/>
        </w:rPr>
        <w:t xml:space="preserve">el proponente o su representante legal no sea un Ingeniero, en el que se señala: “De acuerdo con lo expresado en la Ley 842 de 2003 y debido a que el suscriptor de la presente propuesta no es ingeniero matriculado, yo (…) ingeniero con matrícula profesional No. (…) avalo la presente propuesta” </w:t>
      </w:r>
      <w:r w:rsidRPr="002D4C03">
        <w:rPr>
          <w:rFonts w:ascii="Verdana" w:eastAsia="Times New Roman" w:hAnsi="Verdana" w:cs="Arial"/>
          <w:lang w:eastAsia="es-ES"/>
        </w:rPr>
        <w:t>(Nombre y firma de quien avala la propuesta)</w:t>
      </w:r>
      <w:r w:rsidRPr="002D4C03">
        <w:rPr>
          <w:rFonts w:ascii="Verdana" w:eastAsia="Times New Roman" w:hAnsi="Verdana" w:cs="Arial"/>
          <w:color w:val="000000"/>
          <w:shd w:val="clear" w:color="auto" w:fill="FFFFFF"/>
          <w:lang w:eastAsia="es-CO"/>
        </w:rPr>
        <w:t>”.</w:t>
      </w:r>
      <w:bookmarkEnd w:id="2"/>
    </w:p>
    <w:p w14:paraId="50491F7D" w14:textId="77777777" w:rsidR="00847D60" w:rsidRPr="002D4C03" w:rsidRDefault="00847D60" w:rsidP="00847D60">
      <w:pPr>
        <w:widowControl w:val="0"/>
        <w:autoSpaceDE w:val="0"/>
        <w:autoSpaceDN w:val="0"/>
        <w:spacing w:after="120" w:line="276" w:lineRule="auto"/>
        <w:ind w:firstLine="708"/>
        <w:jc w:val="both"/>
        <w:rPr>
          <w:rFonts w:ascii="Verdana" w:eastAsia="Calibri" w:hAnsi="Verdana" w:cs="Arial"/>
          <w:lang w:val="es-ES" w:eastAsia="es-CO"/>
        </w:rPr>
      </w:pPr>
      <w:r w:rsidRPr="002D4C03">
        <w:rPr>
          <w:rFonts w:ascii="Verdana" w:eastAsia="Times New Roman" w:hAnsi="Verdana" w:cs="Arial"/>
          <w:color w:val="000000"/>
          <w:lang w:val="es-ES" w:eastAsia="es-ES_tradnl"/>
        </w:rPr>
        <w:t xml:space="preserve">Ahora bien, en relación con el problema planteado en este concepto, </w:t>
      </w:r>
      <w:r w:rsidRPr="002D4C03">
        <w:rPr>
          <w:rFonts w:ascii="Verdana" w:eastAsia="Calibri" w:hAnsi="Verdana" w:cs="Arial"/>
          <w:lang w:val="es-ES" w:eastAsia="es-CO"/>
        </w:rPr>
        <w:t xml:space="preserve">según la interpretación de esta Subdirección señalada en concepto C-430 del 14 de mayo de 2025 y C-499 del 29 de mayo de 2025, en el caso de los documentos tipo para obras públicas de infraestructura de transporte, las ramas de la ingeniería vinculadas directamente con el objeto del contrato son la ingeniería civil y la ingeniería de transporte y vías, profesiones que deben estar registradas </w:t>
      </w:r>
      <w:r w:rsidRPr="002D4C03">
        <w:rPr>
          <w:rFonts w:ascii="Verdana" w:eastAsia="Calibri" w:hAnsi="Verdana" w:cs="Arial"/>
          <w:lang w:val="es-ES" w:eastAsia="es-CO"/>
        </w:rPr>
        <w:lastRenderedPageBreak/>
        <w:t>ante</w:t>
      </w:r>
      <w:r w:rsidRPr="002D4C03">
        <w:rPr>
          <w:rFonts w:ascii="Verdana" w:eastAsia="Times New Roman" w:hAnsi="Verdana" w:cs="Arial"/>
          <w:color w:val="000000"/>
          <w:sz w:val="20"/>
          <w:szCs w:val="20"/>
          <w:lang w:val="es-ES" w:eastAsia="es-ES_tradnl"/>
        </w:rPr>
        <w:t xml:space="preserve"> </w:t>
      </w:r>
      <w:r w:rsidRPr="002D4C03">
        <w:rPr>
          <w:rFonts w:ascii="Verdana" w:eastAsia="Calibri" w:hAnsi="Verdana" w:cs="Arial"/>
          <w:lang w:val="es-ES" w:eastAsia="es-CO"/>
        </w:rPr>
        <w:t xml:space="preserve">el COPNIA o Consejo Profesional de Ingeniería de Transportes y Vías de Colombia, conforme lo dispone la carta de presentación. Si bien algunas de las actividades previstas en la Matriz 1 – Experiencia pueden relacionarse con otras disciplinas de la ingeniería, no debe perderse de vista que el objeto principal de estos documentos tipo es la ejecución de obras públicas de infraestructura de transporte, ámbito en el que el conocimiento técnico y la experiencia especializada en obra civil, de vías y de transporte resultan fundamentales. </w:t>
      </w:r>
      <w:r w:rsidRPr="002D4C03">
        <w:rPr>
          <w:rFonts w:ascii="Verdana" w:eastAsia="Arial" w:hAnsi="Verdana" w:cs="Arial"/>
          <w:i/>
          <w:iCs/>
        </w:rPr>
        <w:t>No obstante, corresponde a la entidad contratante determinar cuál de las ramas de la ingeniería aplica en el caso específico</w:t>
      </w:r>
      <w:r w:rsidRPr="009B7728">
        <w:rPr>
          <w:rFonts w:ascii="Verdana" w:eastAsia="Calibri" w:hAnsi="Verdana" w:cs="Times New Roman"/>
          <w:i/>
          <w:iCs/>
        </w:rPr>
        <w:t xml:space="preserve">, </w:t>
      </w:r>
      <w:r w:rsidRPr="002D4C03">
        <w:rPr>
          <w:rFonts w:ascii="Verdana" w:eastAsia="Arial" w:hAnsi="Verdana" w:cs="Arial"/>
          <w:i/>
          <w:iCs/>
        </w:rPr>
        <w:t>dependiendo del objeto de contratación.</w:t>
      </w:r>
    </w:p>
    <w:p w14:paraId="2049CD76" w14:textId="77777777" w:rsidR="00847D60" w:rsidRPr="002D4C03" w:rsidRDefault="00847D60" w:rsidP="00847D60">
      <w:pPr>
        <w:widowControl w:val="0"/>
        <w:autoSpaceDE w:val="0"/>
        <w:autoSpaceDN w:val="0"/>
        <w:spacing w:after="120" w:line="276" w:lineRule="auto"/>
        <w:ind w:right="51" w:firstLine="709"/>
        <w:jc w:val="both"/>
        <w:rPr>
          <w:rFonts w:ascii="Verdana" w:eastAsia="Calibri" w:hAnsi="Verdana" w:cs="Arial"/>
          <w:lang w:val="es-MX"/>
        </w:rPr>
      </w:pPr>
      <w:r w:rsidRPr="002D4C03">
        <w:rPr>
          <w:rFonts w:ascii="Verdana" w:eastAsia="Calibri" w:hAnsi="Verdana" w:cs="Arial"/>
          <w:lang w:val="es-MX" w:eastAsia="es-CO"/>
        </w:rPr>
        <w:t xml:space="preserve">En este sentido, debe precisarse que no todos los ingenieros son idóneos para presentar y/o avalar una propuesta cuando el proceso de contratación se adelanta por medio de los documentos tipo de licitación de obra pública de transporte -Versión 4, pues el segundo y el tercer párrafo numeral 2.1. mencionado </w:t>
      </w:r>
      <w:r w:rsidRPr="002D4C03">
        <w:rPr>
          <w:rFonts w:ascii="Verdana" w:eastAsia="Calibri" w:hAnsi="Verdana" w:cs="Arial"/>
          <w:i/>
          <w:iCs/>
          <w:lang w:val="es-MX" w:eastAsia="es-CO"/>
        </w:rPr>
        <w:t>ut supra</w:t>
      </w:r>
      <w:r w:rsidRPr="002D4C03">
        <w:rPr>
          <w:rFonts w:ascii="Verdana" w:eastAsia="Calibri" w:hAnsi="Verdana" w:cs="Arial"/>
          <w:lang w:val="es-MX" w:eastAsia="es-CO"/>
        </w:rPr>
        <w:t xml:space="preserve"> limita la participación de los profesionales en ingeniería dependiendo del objeto a contratar.</w:t>
      </w:r>
    </w:p>
    <w:p w14:paraId="4A5BF38B" w14:textId="77777777" w:rsidR="00847D60" w:rsidRPr="002D4C03" w:rsidRDefault="00847D60" w:rsidP="00847D60">
      <w:pPr>
        <w:widowControl w:val="0"/>
        <w:autoSpaceDE w:val="0"/>
        <w:autoSpaceDN w:val="0"/>
        <w:spacing w:after="120" w:line="276" w:lineRule="auto"/>
        <w:ind w:right="51" w:firstLine="708"/>
        <w:jc w:val="both"/>
        <w:rPr>
          <w:rFonts w:ascii="Verdana" w:eastAsia="Arial" w:hAnsi="Verdana" w:cs="Arial"/>
          <w:kern w:val="2"/>
          <w:sz w:val="24"/>
          <w:szCs w:val="24"/>
          <w:lang w:val="es-ES"/>
          <w14:ligatures w14:val="standardContextual"/>
        </w:rPr>
      </w:pPr>
      <w:r w:rsidRPr="002D4C03">
        <w:rPr>
          <w:rFonts w:ascii="Verdana" w:eastAsia="Arial" w:hAnsi="Verdana" w:cs="Arial"/>
          <w:color w:val="000000"/>
        </w:rPr>
        <w:t xml:space="preserve">De lo anterior se concluye que, tratándose de los documentos tipo de licitación de obra pública de transporte – Versión 4, </w:t>
      </w:r>
      <w:r w:rsidRPr="002D4C03">
        <w:rPr>
          <w:rFonts w:ascii="Verdana" w:eastAsia="Arial" w:hAnsi="Verdana" w:cs="Arial"/>
          <w:color w:val="000000"/>
          <w:lang w:val="es-MX"/>
        </w:rPr>
        <w:t xml:space="preserve">para que una persona natural (proponente individual o integrante de la estructura plural) que pretenda participar en el proceso, deberá </w:t>
      </w:r>
      <w:r w:rsidRPr="002D4C03">
        <w:rPr>
          <w:rFonts w:ascii="Verdana" w:eastAsia="Arial" w:hAnsi="Verdana" w:cs="Arial"/>
          <w:color w:val="000000"/>
        </w:rPr>
        <w:t>acreditar  que posee título como ingeniero y adjuntar copia de la tarjeta profesional y copia del certificado de vigencia de matrícula profesional expedida por el COPNIA o Consejo Profesional de Ingeniería de Transportes y Vías de Colombia en la respectiva rama de la ingeniería, según corresponda.</w:t>
      </w:r>
    </w:p>
    <w:p w14:paraId="449B06DE" w14:textId="77777777" w:rsidR="00847D60" w:rsidRPr="002D4C03" w:rsidRDefault="00847D60" w:rsidP="00847D60">
      <w:pPr>
        <w:widowControl w:val="0"/>
        <w:autoSpaceDE w:val="0"/>
        <w:autoSpaceDN w:val="0"/>
        <w:spacing w:after="120" w:line="276" w:lineRule="auto"/>
        <w:ind w:right="51" w:firstLine="708"/>
        <w:jc w:val="both"/>
        <w:rPr>
          <w:rFonts w:ascii="Verdana" w:eastAsia="Arial" w:hAnsi="Verdana" w:cs="Arial"/>
          <w:kern w:val="2"/>
          <w:sz w:val="24"/>
          <w:szCs w:val="24"/>
          <w14:ligatures w14:val="standardContextual"/>
        </w:rPr>
      </w:pPr>
      <w:r w:rsidRPr="002D4C03">
        <w:rPr>
          <w:rFonts w:ascii="Verdana" w:eastAsia="Arial" w:hAnsi="Verdana" w:cs="Arial"/>
          <w:color w:val="000000"/>
          <w:lang w:val="es-MX"/>
        </w:rPr>
        <w:t>Si se trata de una persona jurídica, cuyo represente legal no es un ingeniero, la presentación de su oferta deberá estar avalada por un ingeniero</w:t>
      </w:r>
      <w:r w:rsidRPr="002D4C03">
        <w:rPr>
          <w:rFonts w:ascii="Verdana" w:eastAsia="Arial" w:hAnsi="Verdana" w:cs="Arial"/>
          <w:kern w:val="2"/>
          <w14:ligatures w14:val="standardContextual"/>
        </w:rPr>
        <w:t>,</w:t>
      </w:r>
      <w:r w:rsidRPr="002D4C03">
        <w:rPr>
          <w:rFonts w:ascii="Verdana" w:eastAsia="Times New Roman" w:hAnsi="Verdana" w:cs="Arial"/>
          <w:color w:val="000000"/>
          <w:kern w:val="2"/>
          <w:lang w:val="es-ES" w:eastAsia="es-ES_tradnl"/>
          <w14:ligatures w14:val="standardContextual"/>
        </w:rPr>
        <w:t xml:space="preserve"> </w:t>
      </w:r>
      <w:r w:rsidRPr="002D4C03">
        <w:rPr>
          <w:rFonts w:ascii="Verdana" w:eastAsia="Arial" w:hAnsi="Verdana" w:cs="Arial"/>
          <w:kern w:val="2"/>
          <w:lang w:val="es-ES"/>
          <w14:ligatures w14:val="standardContextual"/>
        </w:rPr>
        <w:t xml:space="preserve">para lo cual deberá adjuntar copia de la tarjeta profesional y copia del certificado de vigencia de matrícula profesional expedida por el COPNIA o Consejo Profesional de Ingeniería de Transportes y Vías de Colombia </w:t>
      </w:r>
      <w:r w:rsidRPr="002D4C03">
        <w:rPr>
          <w:rFonts w:ascii="Verdana" w:eastAsia="Arial" w:hAnsi="Verdana" w:cs="Arial"/>
          <w:i/>
          <w:kern w:val="2"/>
          <w:lang w:val="es-ES"/>
          <w14:ligatures w14:val="standardContextual"/>
        </w:rPr>
        <w:t>en la respectiva rama de la ingeniería, según corresponda</w:t>
      </w:r>
      <w:r w:rsidRPr="002D4C03">
        <w:rPr>
          <w:rFonts w:ascii="Verdana" w:eastAsia="Arial" w:hAnsi="Verdana" w:cs="Arial"/>
          <w:kern w:val="2"/>
          <w:sz w:val="24"/>
          <w:szCs w:val="24"/>
          <w:lang w:val="es-ES"/>
          <w14:ligatures w14:val="standardContextual"/>
        </w:rPr>
        <w:t>.</w:t>
      </w:r>
      <w:r w:rsidRPr="002D4C03">
        <w:rPr>
          <w:rFonts w:ascii="Verdana" w:eastAsia="Arial" w:hAnsi="Verdana" w:cs="Arial"/>
          <w:kern w:val="2"/>
          <w:sz w:val="24"/>
          <w:szCs w:val="24"/>
          <w14:ligatures w14:val="standardContextual"/>
        </w:rPr>
        <w:t xml:space="preserve">  </w:t>
      </w:r>
      <w:r w:rsidRPr="002D4C03">
        <w:rPr>
          <w:rFonts w:ascii="Verdana" w:eastAsia="Arial" w:hAnsi="Verdana" w:cs="Arial"/>
          <w:kern w:val="2"/>
          <w:lang w:val="es-ES"/>
          <w14:ligatures w14:val="standardContextual"/>
        </w:rPr>
        <w:t>Esto se</w:t>
      </w:r>
      <w:r w:rsidRPr="002D4C03">
        <w:rPr>
          <w:rFonts w:ascii="Verdana" w:eastAsia="Arial" w:hAnsi="Verdana" w:cs="Arial"/>
          <w:color w:val="000000"/>
          <w:lang w:val="es-MX"/>
        </w:rPr>
        <w:t xml:space="preserve"> refleja en lo señalado en el numeral 2.1 del Documento Base y en el Formato 1 de los pliegos tipo de licitación de obra pública de infraestructura de transporte – versión 4, que no hacen más que desarrollar lo regulado en el artículo 20 de la Ley 842 de 2003.    </w:t>
      </w:r>
    </w:p>
    <w:p w14:paraId="0A6357A8" w14:textId="77777777" w:rsidR="00847D60" w:rsidRPr="002D4C03" w:rsidRDefault="00847D60" w:rsidP="00847D60">
      <w:pPr>
        <w:numPr>
          <w:ilvl w:val="12"/>
          <w:numId w:val="0"/>
        </w:numPr>
        <w:spacing w:after="120" w:line="276" w:lineRule="auto"/>
        <w:ind w:firstLine="708"/>
        <w:jc w:val="both"/>
        <w:rPr>
          <w:rFonts w:ascii="Verdana" w:eastAsia="Arial" w:hAnsi="Verdana" w:cs="Arial"/>
          <w:color w:val="000000"/>
          <w:lang w:val="es-MX"/>
        </w:rPr>
      </w:pPr>
      <w:r w:rsidRPr="002D4C03">
        <w:rPr>
          <w:rFonts w:ascii="Verdana" w:eastAsia="Arial" w:hAnsi="Verdana" w:cs="Arial"/>
          <w:color w:val="000000"/>
          <w:lang w:val="es-MX"/>
        </w:rPr>
        <w:t xml:space="preserve">De no cumplirse con lo anterior, la persona natural o jurídica no podrá participar en el respectivo proceso de contratación, comoquiera </w:t>
      </w:r>
      <w:proofErr w:type="gramStart"/>
      <w:r w:rsidRPr="002D4C03">
        <w:rPr>
          <w:rFonts w:ascii="Verdana" w:eastAsia="Arial" w:hAnsi="Verdana" w:cs="Arial"/>
          <w:color w:val="000000"/>
          <w:lang w:val="es-MX"/>
        </w:rPr>
        <w:t>que</w:t>
      </w:r>
      <w:proofErr w:type="gramEnd"/>
      <w:r w:rsidRPr="002D4C03">
        <w:rPr>
          <w:rFonts w:ascii="Verdana" w:eastAsia="Arial" w:hAnsi="Verdana" w:cs="Arial"/>
          <w:color w:val="000000"/>
          <w:lang w:val="es-MX"/>
        </w:rPr>
        <w:t xml:space="preserve"> de acuerdo con lo explicado, no estaría legalmente habilitada para desarrollar el objeto del </w:t>
      </w:r>
      <w:r w:rsidRPr="002D4C03">
        <w:rPr>
          <w:rFonts w:ascii="Verdana" w:eastAsia="Arial" w:hAnsi="Verdana" w:cs="Arial"/>
          <w:color w:val="000000"/>
          <w:lang w:val="es-MX"/>
        </w:rPr>
        <w:lastRenderedPageBreak/>
        <w:t xml:space="preserve">contrato. Esta interpretación–respaldada por la Corte Constitucional y el COPNIA–, como se explicó -at supra- parte de la base de que quienes no cuentan con un título en ingeniería no son considerados idóneos o aptos para ejecutar actividades que constituyen ejercicio de la ingeniería, por lo que no están jurídicamente habilitados para ejercer dicha disciplina, que por el riesgo social que supone, se encuentra sometida a tales requerimientos. </w:t>
      </w:r>
    </w:p>
    <w:p w14:paraId="202675D1" w14:textId="77777777" w:rsidR="00847D60" w:rsidRPr="002D4C03" w:rsidRDefault="00847D60" w:rsidP="00847D60">
      <w:pPr>
        <w:numPr>
          <w:ilvl w:val="12"/>
          <w:numId w:val="0"/>
        </w:numPr>
        <w:spacing w:after="0" w:line="276" w:lineRule="auto"/>
        <w:ind w:firstLine="708"/>
        <w:jc w:val="both"/>
        <w:rPr>
          <w:rFonts w:ascii="Verdana" w:eastAsia="Arial" w:hAnsi="Verdana" w:cs="Arial"/>
          <w:color w:val="000000"/>
          <w:lang w:val="es-MX"/>
        </w:rPr>
      </w:pPr>
      <w:r w:rsidRPr="002D4C03">
        <w:rPr>
          <w:rFonts w:ascii="Verdana" w:eastAsia="Calibri" w:hAnsi="Verdana" w:cs="Arial"/>
          <w:lang w:val="es-MX" w:eastAsia="es-CO"/>
        </w:rPr>
        <w:t xml:space="preserve">Por último, se precisa que lo indicado en estas consideraciones aplica en relación con los documentos tipo de obra pública de infraestructura de transporte, pues en los casos en que no apliquen estos documentos tipo será cada entidad </w:t>
      </w:r>
      <w:r w:rsidRPr="002D4C03">
        <w:rPr>
          <w:rFonts w:ascii="Verdana" w:eastAsia="Arial" w:hAnsi="Verdana" w:cs="Arial"/>
          <w:color w:val="000000"/>
          <w:lang w:val="es-MX"/>
        </w:rPr>
        <w:t xml:space="preserve">estatal la encargada de estructurar su pliego de condiciones. </w:t>
      </w:r>
    </w:p>
    <w:p w14:paraId="7E8285B9" w14:textId="77777777" w:rsidR="00847D60" w:rsidRPr="002D4C03" w:rsidRDefault="00847D60" w:rsidP="00847D60">
      <w:pPr>
        <w:numPr>
          <w:ilvl w:val="12"/>
          <w:numId w:val="0"/>
        </w:numPr>
        <w:spacing w:after="0" w:line="276" w:lineRule="auto"/>
        <w:ind w:firstLine="708"/>
        <w:jc w:val="both"/>
        <w:rPr>
          <w:rFonts w:ascii="Verdana" w:eastAsia="Arial" w:hAnsi="Verdana" w:cs="Arial"/>
          <w:color w:val="000000"/>
          <w:lang w:val="es-MX"/>
        </w:rPr>
      </w:pPr>
    </w:p>
    <w:p w14:paraId="70511040" w14:textId="77777777" w:rsidR="00847D60" w:rsidRPr="002D4C03" w:rsidRDefault="00847D60" w:rsidP="00847D60">
      <w:pPr>
        <w:tabs>
          <w:tab w:val="left" w:pos="0"/>
        </w:tabs>
        <w:spacing w:after="120" w:line="276" w:lineRule="auto"/>
        <w:jc w:val="both"/>
        <w:rPr>
          <w:rFonts w:ascii="Verdana" w:eastAsia="Times New Roman" w:hAnsi="Verdana" w:cs="Arial"/>
          <w:i/>
          <w:iCs/>
          <w:kern w:val="2"/>
          <w:lang w:val="es-ES" w:eastAsia="es-ES"/>
          <w14:ligatures w14:val="standardContextual"/>
        </w:rPr>
      </w:pPr>
      <w:r>
        <w:rPr>
          <w:rFonts w:ascii="Verdana" w:eastAsia="Arial" w:hAnsi="Verdana" w:cs="Arial"/>
          <w:color w:val="000000"/>
          <w:lang w:val="es-MX"/>
        </w:rPr>
        <w:t>III)</w:t>
      </w:r>
      <w:r w:rsidRPr="002D4C03">
        <w:rPr>
          <w:rFonts w:ascii="Verdana" w:eastAsia="Arial" w:hAnsi="Verdana" w:cs="Arial"/>
          <w:color w:val="000000"/>
          <w:lang w:val="es-MX"/>
        </w:rPr>
        <w:t xml:space="preserve">. </w:t>
      </w:r>
      <w:r w:rsidRPr="002D4C03">
        <w:rPr>
          <w:rFonts w:ascii="Verdana" w:eastAsia="Times New Roman" w:hAnsi="Verdana" w:cs="Arial"/>
          <w:kern w:val="2"/>
          <w:lang w:val="es-ES" w:eastAsia="es-ES"/>
          <w14:ligatures w14:val="standardContextual"/>
        </w:rPr>
        <w:t xml:space="preserve">La Agencia Nacional de Contratación Pública – Colombia Compra Eficiente expidió las Resoluciones </w:t>
      </w:r>
      <w:r w:rsidRPr="002D4C03">
        <w:rPr>
          <w:rFonts w:ascii="Verdana" w:eastAsia="Aptos" w:hAnsi="Verdana" w:cs="Times New Roman"/>
          <w:kern w:val="2"/>
          <w:lang w:eastAsia="es-MX"/>
          <w14:ligatures w14:val="standardContextual"/>
        </w:rPr>
        <w:t xml:space="preserve">539, 540 y 541 del 21 de agosto de 2025, así como las Resoluciones 952 y 953 del 15 de diciembre de 2025, en el sector de infraestructura social. </w:t>
      </w:r>
      <w:r w:rsidRPr="002D4C03">
        <w:rPr>
          <w:rFonts w:ascii="Verdana" w:eastAsia="Times New Roman" w:hAnsi="Verdana" w:cs="Arial"/>
          <w:kern w:val="2"/>
          <w:lang w:val="es-ES" w:eastAsia="es-ES"/>
          <w14:ligatures w14:val="standardContextual"/>
        </w:rPr>
        <w:t>Estas resoluciones tienen aplicación transversal –respectivamente– a las modalidades de selección de licitación pública, selección abreviada de menor cuantía, mínima cuantía y concurso de méritos, así como a los proyectos de infraestructura, interventoría y consultoría enmarcados en los sectores de educación, salud, cultura, recreación y deporte, institucional y vivienda, en los procesos de selección cuyo aviso de convocatoria se publique a partir del 16 de febrero de 2026</w:t>
      </w:r>
      <w:r w:rsidRPr="002D4C03">
        <w:rPr>
          <w:rFonts w:ascii="Verdana" w:eastAsia="Calibri" w:hAnsi="Verdana" w:cs="Arial"/>
          <w:kern w:val="2"/>
          <w:vertAlign w:val="superscript"/>
          <w:lang w:eastAsia="es-MX"/>
          <w14:ligatures w14:val="standardContextual"/>
        </w:rPr>
        <w:footnoteReference w:id="6"/>
      </w:r>
      <w:r w:rsidRPr="002D4C03">
        <w:rPr>
          <w:rFonts w:ascii="Verdana" w:eastAsia="Times New Roman" w:hAnsi="Verdana" w:cs="Arial"/>
          <w:kern w:val="2"/>
          <w:lang w:eastAsia="es-ES"/>
          <w14:ligatures w14:val="standardContextual"/>
        </w:rPr>
        <w:t>.</w:t>
      </w:r>
      <w:r w:rsidRPr="002D4C03">
        <w:rPr>
          <w:rFonts w:ascii="Verdana" w:eastAsia="Calibri" w:hAnsi="Verdana" w:cs="Arial"/>
          <w:kern w:val="2"/>
          <w:lang w:eastAsia="es-MX"/>
          <w14:ligatures w14:val="standardContextual"/>
        </w:rPr>
        <w:t xml:space="preserve"> </w:t>
      </w:r>
    </w:p>
    <w:p w14:paraId="70E965CD" w14:textId="77777777" w:rsidR="00847D60" w:rsidRPr="002D4C03" w:rsidRDefault="00847D60" w:rsidP="00847D60">
      <w:pPr>
        <w:spacing w:after="0" w:line="276" w:lineRule="auto"/>
        <w:jc w:val="both"/>
        <w:rPr>
          <w:rFonts w:ascii="Verdana" w:eastAsia="Calibri" w:hAnsi="Verdana" w:cs="Arial"/>
        </w:rPr>
      </w:pPr>
      <w:r w:rsidRPr="002D4C03">
        <w:rPr>
          <w:rFonts w:ascii="Verdana" w:eastAsia="Calibri" w:hAnsi="Verdana" w:cs="Arial"/>
        </w:rPr>
        <w:lastRenderedPageBreak/>
        <w:tab/>
        <w:t xml:space="preserve">En relación con uno de los problemas jurídicos plantados en este concepto, le indicamos que, en los documentos tipo señalados, el numeral 2.1 </w:t>
      </w:r>
      <w:r w:rsidRPr="002D4C03">
        <w:rPr>
          <w:rFonts w:ascii="Verdana" w:eastAsia="Times New Roman" w:hAnsi="Verdana" w:cs="Arial"/>
          <w:color w:val="000000"/>
          <w:lang w:val="es-ES" w:eastAsia="es-ES_tradnl"/>
        </w:rPr>
        <w:t xml:space="preserve">del Capítulo II del Documento Base o Pliego Tipo, se hace referencia a la carta de presentación de la oferta </w:t>
      </w:r>
      <w:r w:rsidRPr="002D4C03">
        <w:rPr>
          <w:rFonts w:ascii="Verdana" w:eastAsia="Calibri" w:hAnsi="Verdana" w:cs="Arial"/>
        </w:rPr>
        <w:t>en los siguientes términos</w:t>
      </w:r>
      <w:r w:rsidRPr="002D4C03">
        <w:rPr>
          <w:rFonts w:ascii="Verdana" w:eastAsia="Calibri" w:hAnsi="Verdana" w:cs="Arial"/>
          <w:vertAlign w:val="superscript"/>
        </w:rPr>
        <w:footnoteReference w:id="7"/>
      </w:r>
      <w:r w:rsidRPr="002D4C03">
        <w:rPr>
          <w:rFonts w:ascii="Verdana" w:eastAsia="Calibri" w:hAnsi="Verdana" w:cs="Arial"/>
        </w:rPr>
        <w:t>:</w:t>
      </w:r>
    </w:p>
    <w:p w14:paraId="44F361BC" w14:textId="77777777" w:rsidR="00847D60" w:rsidRPr="002D4C03" w:rsidRDefault="00847D60" w:rsidP="00847D60">
      <w:pPr>
        <w:spacing w:after="0" w:line="276" w:lineRule="auto"/>
        <w:jc w:val="both"/>
        <w:rPr>
          <w:rFonts w:ascii="Verdana" w:eastAsia="Calibri" w:hAnsi="Verdana" w:cs="Arial"/>
        </w:rPr>
      </w:pPr>
    </w:p>
    <w:p w14:paraId="47F9314E" w14:textId="77777777" w:rsidR="00847D60" w:rsidRPr="002D4C03" w:rsidRDefault="00847D60" w:rsidP="00847D60">
      <w:pPr>
        <w:spacing w:after="120" w:line="240" w:lineRule="auto"/>
        <w:ind w:left="709" w:right="709"/>
        <w:jc w:val="both"/>
        <w:rPr>
          <w:rFonts w:ascii="Verdana" w:eastAsia="Times New Roman" w:hAnsi="Verdana" w:cs="Times New Roman"/>
          <w:sz w:val="21"/>
          <w:szCs w:val="21"/>
          <w:lang w:eastAsia="es-CO"/>
        </w:rPr>
      </w:pPr>
      <w:r w:rsidRPr="002D4C03">
        <w:rPr>
          <w:rFonts w:ascii="Verdana" w:eastAsia="Times New Roman" w:hAnsi="Verdana" w:cs="Times New Roman"/>
          <w:sz w:val="21"/>
          <w:szCs w:val="21"/>
          <w:lang w:eastAsia="es-CO"/>
        </w:rPr>
        <w:t>“El Proponente presentará el Formato 1 – Carta de Presentación de la Oferta, el cual debe estar firmado por la persona natural o por el representante legal del Proponente individual o Plural, o por el apoderado.</w:t>
      </w:r>
    </w:p>
    <w:p w14:paraId="3DE5462B" w14:textId="77777777" w:rsidR="00847D60" w:rsidRPr="002D4C03" w:rsidRDefault="00847D60" w:rsidP="00847D60">
      <w:pPr>
        <w:spacing w:after="120" w:line="240" w:lineRule="auto"/>
        <w:ind w:left="709" w:right="709"/>
        <w:jc w:val="both"/>
        <w:rPr>
          <w:rFonts w:ascii="Verdana" w:eastAsia="Times New Roman" w:hAnsi="Verdana" w:cs="Times New Roman"/>
          <w:sz w:val="21"/>
          <w:szCs w:val="21"/>
          <w:lang w:eastAsia="es-CO"/>
        </w:rPr>
      </w:pPr>
      <w:r w:rsidRPr="002D4C03">
        <w:rPr>
          <w:rFonts w:ascii="Verdana" w:eastAsia="Times New Roman" w:hAnsi="Verdana" w:cs="Times New Roman"/>
          <w:sz w:val="21"/>
          <w:szCs w:val="21"/>
          <w:lang w:eastAsia="es-CO"/>
        </w:rPr>
        <w:t xml:space="preserve">La persona natural (Proponente individual o integrante de un Proponente Plural) que pretenda participar en el presente proceso, debe acreditar que posee título como arquitecto o ingeniero en la respectiva rama de la ingeniería, para lo cual adjuntará copia de la tarjeta profesional y certificado de vigencia de la matrícula profesional expedida por la autoridad competente, vigente a la fecha de cierre de este procedimiento de selección. El requisito de la tarjeta profesional </w:t>
      </w:r>
      <w:r w:rsidRPr="002D4C03">
        <w:rPr>
          <w:rFonts w:ascii="Verdana" w:eastAsia="Times New Roman" w:hAnsi="Verdana" w:cs="Times New Roman"/>
          <w:sz w:val="21"/>
          <w:szCs w:val="21"/>
          <w:lang w:eastAsia="es-CO"/>
        </w:rPr>
        <w:lastRenderedPageBreak/>
        <w:t>se puede suplir con el registro de que trata el artículo 18 del Decreto-Ley 2106 de 2019.</w:t>
      </w:r>
    </w:p>
    <w:p w14:paraId="1FC1A861" w14:textId="77777777" w:rsidR="00847D60" w:rsidRPr="002D4C03" w:rsidRDefault="00847D60" w:rsidP="00847D60">
      <w:pPr>
        <w:spacing w:after="120" w:line="240" w:lineRule="auto"/>
        <w:ind w:left="709" w:right="709"/>
        <w:jc w:val="both"/>
        <w:rPr>
          <w:rFonts w:ascii="Verdana" w:eastAsia="Times New Roman" w:hAnsi="Verdana" w:cs="Times New Roman"/>
          <w:sz w:val="21"/>
          <w:szCs w:val="21"/>
          <w:lang w:eastAsia="es-CO"/>
        </w:rPr>
      </w:pPr>
      <w:r w:rsidRPr="002D4C03">
        <w:rPr>
          <w:rFonts w:ascii="Verdana" w:eastAsia="Times New Roman" w:hAnsi="Verdana" w:cs="Times New Roman"/>
          <w:sz w:val="21"/>
          <w:szCs w:val="21"/>
          <w:lang w:eastAsia="es-CO"/>
        </w:rPr>
        <w:t xml:space="preserve">En todo caso, de acuerdo con en el artículo 20 de la Ley 842 de 2003, si el Proponente –persona natural– es arquitecto, o el representante legal o el apoderado del proponente individual persona jurídica o el representante legal o apoderado de la estructura plural, no posee título de ingeniero en la respectiva rama de la ingeniería, la oferta tendrá que ser avalada por un ingeniero, para lo cual debe adjuntar copia de la tarjeta profesional y copia del certificado de vigencia de matrícula profesional expedida por el </w:t>
      </w:r>
      <w:proofErr w:type="spellStart"/>
      <w:r w:rsidRPr="002D4C03">
        <w:rPr>
          <w:rFonts w:ascii="Verdana" w:eastAsia="Times New Roman" w:hAnsi="Verdana" w:cs="Times New Roman"/>
          <w:sz w:val="21"/>
          <w:szCs w:val="21"/>
          <w:lang w:eastAsia="es-CO"/>
        </w:rPr>
        <w:t>Copnia</w:t>
      </w:r>
      <w:proofErr w:type="spellEnd"/>
      <w:r w:rsidRPr="002D4C03">
        <w:rPr>
          <w:rFonts w:ascii="Verdana" w:eastAsia="Times New Roman" w:hAnsi="Verdana" w:cs="Times New Roman"/>
          <w:sz w:val="21"/>
          <w:szCs w:val="21"/>
          <w:lang w:eastAsia="es-CO"/>
        </w:rPr>
        <w:t>, en la respectiva rama de la ingeniería, según corresponda, vigente a la fecha de cierre de este procedimiento de selección. El requisito de la tarjeta profesional se puede suplir con el registro de que trata el artículo 18 del Decreto-Ley 2106 de 2019.</w:t>
      </w:r>
    </w:p>
    <w:p w14:paraId="63655306" w14:textId="77777777" w:rsidR="00847D60" w:rsidRPr="002D4C03" w:rsidRDefault="00847D60" w:rsidP="00847D60">
      <w:pPr>
        <w:spacing w:after="120" w:line="240" w:lineRule="auto"/>
        <w:ind w:left="709" w:right="709"/>
        <w:jc w:val="both"/>
        <w:rPr>
          <w:rFonts w:ascii="Verdana" w:eastAsia="Times New Roman" w:hAnsi="Verdana" w:cs="Times New Roman"/>
          <w:sz w:val="21"/>
          <w:szCs w:val="21"/>
          <w:lang w:eastAsia="es-CO"/>
        </w:rPr>
      </w:pPr>
      <w:r w:rsidRPr="002D4C03">
        <w:rPr>
          <w:rFonts w:ascii="Verdana" w:eastAsia="Times New Roman" w:hAnsi="Verdana" w:cs="Times New Roman"/>
          <w:sz w:val="21"/>
          <w:szCs w:val="21"/>
          <w:lang w:eastAsia="es-CO"/>
        </w:rPr>
        <w:t>El aval del ingeniero de que trata el artículo 20 de la Ley 842 de 2003 hace parte integral del Formato 1 – Carta de presentación de la oferta, cuando el Proponente deba presentarlo.</w:t>
      </w:r>
    </w:p>
    <w:p w14:paraId="412EF974" w14:textId="77777777" w:rsidR="00847D60" w:rsidRPr="002D4C03" w:rsidRDefault="00847D60" w:rsidP="00847D60">
      <w:pPr>
        <w:spacing w:after="0" w:line="240" w:lineRule="auto"/>
        <w:ind w:left="709" w:right="709"/>
        <w:jc w:val="both"/>
        <w:rPr>
          <w:rFonts w:ascii="Verdana" w:eastAsia="Times New Roman" w:hAnsi="Verdana" w:cs="Times New Roman"/>
          <w:sz w:val="21"/>
          <w:szCs w:val="21"/>
          <w:lang w:eastAsia="es-CO"/>
        </w:rPr>
      </w:pPr>
      <w:r w:rsidRPr="002D4C03">
        <w:rPr>
          <w:rFonts w:ascii="Verdana" w:eastAsia="Times New Roman" w:hAnsi="Verdana" w:cs="Times New Roman"/>
          <w:sz w:val="21"/>
          <w:szCs w:val="21"/>
          <w:lang w:eastAsia="es-CO"/>
        </w:rPr>
        <w:t xml:space="preserve">(…)”. </w:t>
      </w:r>
    </w:p>
    <w:p w14:paraId="42249CAD" w14:textId="77777777" w:rsidR="00847D60" w:rsidRPr="002D4C03" w:rsidRDefault="00847D60" w:rsidP="00847D60">
      <w:pPr>
        <w:spacing w:after="0" w:line="240" w:lineRule="auto"/>
        <w:ind w:left="709" w:right="709"/>
        <w:jc w:val="both"/>
        <w:rPr>
          <w:rFonts w:ascii="Verdana" w:eastAsia="Times New Roman" w:hAnsi="Verdana" w:cs="Times New Roman"/>
          <w:sz w:val="21"/>
          <w:szCs w:val="21"/>
          <w:lang w:eastAsia="es-CO"/>
        </w:rPr>
      </w:pPr>
    </w:p>
    <w:p w14:paraId="119B61E8" w14:textId="77777777" w:rsidR="00847D60" w:rsidRPr="00637EB1" w:rsidRDefault="00847D60" w:rsidP="00847D60">
      <w:pPr>
        <w:widowControl w:val="0"/>
        <w:autoSpaceDE w:val="0"/>
        <w:autoSpaceDN w:val="0"/>
        <w:spacing w:after="120" w:line="276" w:lineRule="auto"/>
        <w:ind w:firstLine="708"/>
        <w:jc w:val="both"/>
        <w:rPr>
          <w:rFonts w:ascii="Verdana" w:eastAsia="Times New Roman" w:hAnsi="Verdana" w:cs="Vrinda"/>
          <w:lang w:val="es-MX" w:eastAsia="es-CO"/>
        </w:rPr>
      </w:pPr>
      <w:r w:rsidRPr="002D4C03">
        <w:rPr>
          <w:rFonts w:ascii="Verdana" w:eastAsia="Times New Roman" w:hAnsi="Verdana" w:cs="Vrinda"/>
          <w:lang w:val="es-MX" w:eastAsia="es-CO"/>
        </w:rPr>
        <w:t xml:space="preserve">La disposición señalada, </w:t>
      </w:r>
      <w:r w:rsidRPr="00637EB1">
        <w:rPr>
          <w:rFonts w:ascii="Verdana" w:eastAsia="Times New Roman" w:hAnsi="Verdana" w:cs="Vrinda"/>
          <w:lang w:val="es-MX" w:eastAsia="es-CO"/>
        </w:rPr>
        <w:t>establece los requisitos relacionados con la formación profesional y la habilitación legal de las personas que participan en el proceso de selección diferenciando las situaciones en las que la oferta puede ser presentada directamente por un profesional habilitado y aquellas en las que, por mandato legal, se requiere aval de un ingeniero.</w:t>
      </w:r>
    </w:p>
    <w:p w14:paraId="1107B895" w14:textId="77777777" w:rsidR="00847D60" w:rsidRPr="00637EB1" w:rsidRDefault="00847D60" w:rsidP="00847D60">
      <w:pPr>
        <w:widowControl w:val="0"/>
        <w:autoSpaceDE w:val="0"/>
        <w:autoSpaceDN w:val="0"/>
        <w:spacing w:before="120" w:after="120" w:line="276" w:lineRule="auto"/>
        <w:ind w:firstLine="708"/>
        <w:jc w:val="both"/>
        <w:rPr>
          <w:rFonts w:ascii="Verdana" w:eastAsia="Times New Roman" w:hAnsi="Verdana" w:cs="Vrinda"/>
          <w:lang w:val="es-MX" w:eastAsia="es-CO"/>
        </w:rPr>
      </w:pPr>
      <w:r w:rsidRPr="00637EB1">
        <w:rPr>
          <w:rFonts w:ascii="Verdana" w:eastAsia="Times New Roman" w:hAnsi="Verdana" w:cs="Vrinda"/>
          <w:lang w:val="es-MX" w:eastAsia="es-CO"/>
        </w:rPr>
        <w:t>El segundo inciso del numeral 2.1 del Documento Base indica que, toda persona natural que participe en el proceso de selección ya sea como proponente individual o como integrante de un proponente plural, debe acreditar que posee título como profesional de arquitecto o de ingeniero</w:t>
      </w:r>
      <w:r>
        <w:rPr>
          <w:rFonts w:ascii="Verdana" w:eastAsia="Times New Roman" w:hAnsi="Verdana" w:cs="Vrinda"/>
          <w:lang w:val="es-MX" w:eastAsia="es-CO"/>
        </w:rPr>
        <w:t>, este último</w:t>
      </w:r>
      <w:r w:rsidRPr="00637EB1">
        <w:rPr>
          <w:rFonts w:ascii="Verdana" w:eastAsia="Times New Roman" w:hAnsi="Verdana" w:cs="Vrinda"/>
          <w:lang w:val="es-MX" w:eastAsia="es-CO"/>
        </w:rPr>
        <w:t xml:space="preserve"> en la respectiva rama de la ingeniería. Para acreditar el cumplimiento de este requisito, el proponente debe aportar copia de la tarjeta profesional y el certificado de vigencia de la matrícula profesional expedida por la autoridad competente, documentos que deben encontrarse vigentes a la fecha de cierre del proceso de selección. No obstante, la disposición reconoce que, conforme con el artículo 18 del Decreto Ley 2106 de 2019, el requisito de aportar la tarjeta profesional se puede suplir con el registro previsto en esa disposición. </w:t>
      </w:r>
    </w:p>
    <w:p w14:paraId="7040E18D" w14:textId="77777777" w:rsidR="00847D60" w:rsidRPr="00637EB1" w:rsidRDefault="00847D60" w:rsidP="00847D60">
      <w:pPr>
        <w:widowControl w:val="0"/>
        <w:autoSpaceDE w:val="0"/>
        <w:autoSpaceDN w:val="0"/>
        <w:spacing w:before="120" w:after="120" w:line="276" w:lineRule="auto"/>
        <w:ind w:right="51" w:firstLine="708"/>
        <w:jc w:val="both"/>
        <w:rPr>
          <w:rFonts w:ascii="Verdana" w:eastAsia="Times New Roman" w:hAnsi="Verdana" w:cs="Vrinda"/>
          <w:lang w:val="es-MX" w:eastAsia="es-CO"/>
        </w:rPr>
      </w:pPr>
      <w:r w:rsidRPr="00637EB1">
        <w:rPr>
          <w:rFonts w:ascii="Verdana" w:eastAsia="Times New Roman" w:hAnsi="Verdana" w:cs="Vrinda"/>
          <w:lang w:val="es-MX" w:eastAsia="es-CO"/>
        </w:rPr>
        <w:t xml:space="preserve">Por su parte, el tercer inciso del numeral 2.1 del Documento Base incorpora una regla especial para los casos en que quien presenta la oferta no ostenta la calidad de ingeniero. En efecto, aunque el documento tipo del sector </w:t>
      </w:r>
      <w:r w:rsidRPr="00637EB1">
        <w:rPr>
          <w:rFonts w:ascii="Verdana" w:eastAsia="Times New Roman" w:hAnsi="Verdana" w:cs="Vrinda"/>
          <w:lang w:val="es-MX" w:eastAsia="es-CO"/>
        </w:rPr>
        <w:lastRenderedPageBreak/>
        <w:t xml:space="preserve">social permite que una persona natural participe acreditando título profesional como arquitecto o como ingeniero, ello no implica que ambas profesiones se encuentren habilitadas para asumir, en las mismas condiciones, la responsabilidad técnica de la oferta cuando el objeto contractual involucre actividades constitutivas del ejercicio de la ingeniería. En desarrollo de esta diferenciación, el documento tipo remite expresamente al artículo 20 de la Ley 842 de 2003, disposición según la cual </w:t>
      </w:r>
      <w:r w:rsidRPr="00637EB1">
        <w:rPr>
          <w:rFonts w:ascii="Verdana" w:eastAsia="Times New Roman" w:hAnsi="Verdana" w:cs="Vrinda"/>
          <w:i/>
          <w:iCs/>
          <w:lang w:val="es-MX" w:eastAsia="es-CO"/>
        </w:rPr>
        <w:t>“(…) las propuestas que se formulen en las licitaciones y concursos abiertos por entidades públicas (...) para la adjudicación de contratos cuyo objeto implique el desarrollo de las actividades catalogadas como ejercicio de la ingeniería, deberán estar avaladas, en todo caso, cuando menos, por un ingeniero inscrito y con tarjeta de matrícula profesional en la respectiva rama de la ingeniería".</w:t>
      </w:r>
    </w:p>
    <w:p w14:paraId="0419CB9F" w14:textId="77777777" w:rsidR="00847D60" w:rsidRPr="00637EB1" w:rsidRDefault="00847D60" w:rsidP="00847D60">
      <w:pPr>
        <w:widowControl w:val="0"/>
        <w:autoSpaceDE w:val="0"/>
        <w:autoSpaceDN w:val="0"/>
        <w:spacing w:before="120" w:after="120" w:line="276" w:lineRule="auto"/>
        <w:ind w:right="51" w:firstLine="708"/>
        <w:jc w:val="both"/>
        <w:rPr>
          <w:rFonts w:ascii="Verdana" w:eastAsia="Times New Roman" w:hAnsi="Verdana" w:cs="Vrinda"/>
          <w:lang w:val="es-MX" w:eastAsia="es-CO"/>
        </w:rPr>
      </w:pPr>
      <w:r w:rsidRPr="00637EB1">
        <w:rPr>
          <w:rFonts w:ascii="Verdana" w:eastAsia="Times New Roman" w:hAnsi="Verdana" w:cs="Vrinda"/>
          <w:lang w:val="es-MX" w:eastAsia="es-CO"/>
        </w:rPr>
        <w:t xml:space="preserve">En el criterio de la Agencia Nacional de Contratación Pública – Colombia Compra Eficiente la posibilidad que incorpora el documento tipo del sector de infraestructura social, en el numeral 2.1 del documento base, al señalar que una persona natural arquitecta pueda presentarse a los procesos con el aval de un ingeniero, no constituye una excepción al régimen previsto en la Ley 842 de 2003 ni supone una ampliación de las competencias propias de dicha profesión. Por el contrario, responde a la armonización de las normas que regulan el ejercicio de la arquitectura con aquellas que lo hacen para la ingeniería. </w:t>
      </w:r>
    </w:p>
    <w:p w14:paraId="6CA54DBA" w14:textId="77777777" w:rsidR="00847D60" w:rsidRPr="00637EB1" w:rsidRDefault="00847D60" w:rsidP="00847D60">
      <w:pPr>
        <w:widowControl w:val="0"/>
        <w:autoSpaceDE w:val="0"/>
        <w:autoSpaceDN w:val="0"/>
        <w:spacing w:before="120" w:after="120" w:line="276" w:lineRule="auto"/>
        <w:ind w:firstLine="708"/>
        <w:jc w:val="both"/>
        <w:rPr>
          <w:rFonts w:ascii="Verdana" w:eastAsia="Times New Roman" w:hAnsi="Verdana" w:cs="Vrinda"/>
          <w:lang w:val="es-MX" w:eastAsia="es-CO"/>
        </w:rPr>
      </w:pPr>
      <w:r w:rsidRPr="00637EB1">
        <w:rPr>
          <w:rFonts w:ascii="Verdana" w:eastAsia="Times New Roman" w:hAnsi="Verdana" w:cs="Vrinda"/>
          <w:lang w:val="es-MX" w:eastAsia="es-CO"/>
        </w:rPr>
        <w:t>En efecto, el legislador reconoció un ámbito propio de actuación para los arquitectos mediante la Ley 435 de 1998</w:t>
      </w:r>
      <w:r w:rsidRPr="00637EB1">
        <w:rPr>
          <w:rFonts w:ascii="Verdana" w:eastAsia="Times New Roman" w:hAnsi="Verdana" w:cs="Vrinda"/>
          <w:vertAlign w:val="superscript"/>
          <w:lang w:val="es-MX" w:eastAsia="es-CO"/>
        </w:rPr>
        <w:footnoteReference w:id="8"/>
      </w:r>
      <w:r w:rsidRPr="00637EB1">
        <w:rPr>
          <w:rFonts w:ascii="Verdana" w:eastAsia="Times New Roman" w:hAnsi="Verdana" w:cs="Vrinda"/>
          <w:lang w:val="es-MX" w:eastAsia="es-CO"/>
        </w:rPr>
        <w:t>, y posteriormente fortaleció ese reconocimiento con la modificación que introdujo la Ley 1229 de 2008</w:t>
      </w:r>
      <w:r w:rsidRPr="00637EB1">
        <w:rPr>
          <w:rFonts w:ascii="Verdana" w:eastAsia="Times New Roman" w:hAnsi="Verdana" w:cs="Vrinda"/>
          <w:vertAlign w:val="superscript"/>
          <w:lang w:val="es-MX" w:eastAsia="es-CO"/>
        </w:rPr>
        <w:footnoteReference w:id="9"/>
      </w:r>
      <w:r w:rsidRPr="00637EB1">
        <w:rPr>
          <w:rFonts w:ascii="Verdana" w:eastAsia="Times New Roman" w:hAnsi="Verdana" w:cs="Vrinda"/>
          <w:lang w:val="es-MX" w:eastAsia="es-CO"/>
        </w:rPr>
        <w:t xml:space="preserve"> a la Ley 400 de 1998, al incluir al arquitecto dentro de los profesionales que pueden actuar como constructor en el régimen de construcción sismo resistente. Al respecto, debe indicarse que, de acuerdo con el artículo 1 de la mencionada disposición, constructor </w:t>
      </w:r>
      <w:r w:rsidRPr="00637EB1">
        <w:rPr>
          <w:rFonts w:ascii="Verdana" w:eastAsia="Times New Roman" w:hAnsi="Verdana" w:cs="Vrinda"/>
          <w:i/>
          <w:iCs/>
          <w:lang w:val="es-MX" w:eastAsia="es-CO"/>
        </w:rPr>
        <w:t xml:space="preserve">“(…) es el profesional, ingeniero civil, arquitecto o </w:t>
      </w:r>
      <w:r w:rsidRPr="00637EB1">
        <w:rPr>
          <w:rFonts w:ascii="Verdana" w:eastAsia="Times New Roman" w:hAnsi="Verdana" w:cs="Vrinda"/>
          <w:i/>
          <w:iCs/>
          <w:lang w:val="es-MX" w:eastAsia="es-CO"/>
        </w:rPr>
        <w:lastRenderedPageBreak/>
        <w:t>constructor en arquitectura e ingeniería bajo cuya responsabilidad se adelanta la construcción de un edificio”.</w:t>
      </w:r>
    </w:p>
    <w:p w14:paraId="1CA3D6E7" w14:textId="77777777" w:rsidR="00847D60" w:rsidRPr="00637EB1" w:rsidRDefault="00847D60" w:rsidP="00847D60">
      <w:pPr>
        <w:widowControl w:val="0"/>
        <w:autoSpaceDE w:val="0"/>
        <w:autoSpaceDN w:val="0"/>
        <w:spacing w:before="120" w:after="120" w:line="276" w:lineRule="auto"/>
        <w:ind w:firstLine="708"/>
        <w:jc w:val="both"/>
        <w:rPr>
          <w:rFonts w:ascii="Verdana" w:eastAsia="Times New Roman" w:hAnsi="Verdana" w:cs="Vrinda"/>
          <w:lang w:val="es-MX" w:eastAsia="es-CO"/>
        </w:rPr>
      </w:pPr>
      <w:r w:rsidRPr="00637EB1">
        <w:rPr>
          <w:rFonts w:ascii="Verdana" w:eastAsia="Times New Roman" w:hAnsi="Verdana" w:cs="Vrinda"/>
          <w:lang w:val="es-MX" w:eastAsia="es-CO"/>
        </w:rPr>
        <w:t>Esta comprensión fue reitera por la Circular CPNNA No. 01 de 2019</w:t>
      </w:r>
      <w:r w:rsidRPr="00637EB1">
        <w:rPr>
          <w:rFonts w:ascii="Verdana" w:eastAsia="Times New Roman" w:hAnsi="Verdana" w:cs="Vrinda"/>
          <w:vertAlign w:val="superscript"/>
          <w:lang w:val="es-MX" w:eastAsia="es-CO"/>
        </w:rPr>
        <w:footnoteReference w:id="10"/>
      </w:r>
      <w:r w:rsidRPr="00637EB1">
        <w:rPr>
          <w:rFonts w:ascii="Verdana" w:eastAsia="Times New Roman" w:hAnsi="Verdana" w:cs="Vrinda"/>
          <w:lang w:val="es-MX" w:eastAsia="es-CO"/>
        </w:rPr>
        <w:t xml:space="preserve">, la cual recuera que, de acuerdo con el artículo 1 de la Ley 435 de 1998 </w:t>
      </w:r>
      <w:r w:rsidRPr="00A46F1D">
        <w:rPr>
          <w:rFonts w:ascii="Verdana" w:eastAsia="Times New Roman" w:hAnsi="Verdana" w:cs="Vrinda"/>
          <w:i/>
          <w:iCs/>
          <w:kern w:val="2"/>
          <w:lang w:val="es-MX" w:eastAsia="es-CO"/>
          <w14:ligatures w14:val="standardContextual"/>
        </w:rPr>
        <w:t>“(e)</w:t>
      </w:r>
      <w:r w:rsidRPr="00637EB1">
        <w:rPr>
          <w:rFonts w:ascii="Verdana" w:eastAsia="Times New Roman" w:hAnsi="Verdana" w:cs="Vrinda"/>
          <w:i/>
          <w:iCs/>
          <w:lang w:val="es-MX" w:eastAsia="es-CO"/>
        </w:rPr>
        <w:t>l ejercicio profesional de la arquitectura es la actividad desarrollada por los arquitectos en materia de diseño, construcción, ampliación, conservación, alteración o restauración de un edificio o de un grupo de edificios",</w:t>
      </w:r>
      <w:r w:rsidRPr="00637EB1">
        <w:rPr>
          <w:rFonts w:ascii="Verdana" w:eastAsia="Times New Roman" w:hAnsi="Verdana" w:cs="Vrinda"/>
          <w:lang w:val="es-MX" w:eastAsia="es-CO"/>
        </w:rPr>
        <w:t xml:space="preserve"> precisando que dicho ejercicio "</w:t>
      </w:r>
      <w:r w:rsidRPr="00637EB1">
        <w:rPr>
          <w:rFonts w:ascii="Verdana" w:eastAsia="Times New Roman" w:hAnsi="Verdana" w:cs="Vrinda"/>
          <w:i/>
          <w:iCs/>
          <w:lang w:val="es-MX" w:eastAsia="es-CO"/>
        </w:rPr>
        <w:t>incluye la planificación estratégica y del uso de la tierra, el urbanismo y el diseño urbano".</w:t>
      </w:r>
      <w:r w:rsidRPr="00637EB1">
        <w:rPr>
          <w:rFonts w:ascii="Verdana" w:eastAsia="Times New Roman" w:hAnsi="Verdana" w:cs="Vrinda"/>
          <w:lang w:val="es-MX" w:eastAsia="es-CO"/>
        </w:rPr>
        <w:t xml:space="preserve"> Asimismo, la Circular destaca que el arquitecto puede desarrollar </w:t>
      </w:r>
      <w:r w:rsidRPr="00637EB1">
        <w:rPr>
          <w:rFonts w:ascii="Verdana" w:eastAsia="Times New Roman" w:hAnsi="Verdana" w:cs="Vrinda"/>
          <w:i/>
          <w:iCs/>
          <w:lang w:val="es-MX" w:eastAsia="es-CO"/>
        </w:rPr>
        <w:t>"</w:t>
      </w:r>
      <w:r w:rsidRPr="00A46F1D">
        <w:rPr>
          <w:rFonts w:ascii="Verdana" w:eastAsia="Times New Roman" w:hAnsi="Verdana" w:cs="Vrinda"/>
          <w:i/>
          <w:iCs/>
          <w:kern w:val="2"/>
          <w:lang w:val="es-MX" w:eastAsia="es-CO"/>
          <w14:ligatures w14:val="standardContextual"/>
        </w:rPr>
        <w:t xml:space="preserve">(…) </w:t>
      </w:r>
      <w:r w:rsidRPr="00637EB1">
        <w:rPr>
          <w:rFonts w:ascii="Verdana" w:eastAsia="Times New Roman" w:hAnsi="Verdana" w:cs="Vrinda"/>
          <w:i/>
          <w:iCs/>
          <w:lang w:val="es-MX" w:eastAsia="es-CO"/>
        </w:rPr>
        <w:t xml:space="preserve">estudios preliminares, diseños, modelos, dibujos, especificaciones y documentación técnica, coordinación de documentación técnica y actividades de otros profesionales especializados, planificación, economía, coordinación, administración y vigilancia del proyecto y de la construcción", </w:t>
      </w:r>
      <w:r w:rsidRPr="00637EB1">
        <w:rPr>
          <w:rFonts w:ascii="Verdana" w:eastAsia="Times New Roman" w:hAnsi="Verdana" w:cs="Vrinda"/>
          <w:lang w:val="es-MX" w:eastAsia="es-CO"/>
        </w:rPr>
        <w:t>actividades que corresponden precisamente al ámbito funcional de los proyectos de infraestructura social.</w:t>
      </w:r>
    </w:p>
    <w:p w14:paraId="547818FC" w14:textId="77777777" w:rsidR="00847D60" w:rsidRPr="00637EB1" w:rsidRDefault="00847D60" w:rsidP="00847D60">
      <w:pPr>
        <w:widowControl w:val="0"/>
        <w:autoSpaceDE w:val="0"/>
        <w:autoSpaceDN w:val="0"/>
        <w:spacing w:before="120" w:after="120" w:line="276" w:lineRule="auto"/>
        <w:ind w:firstLine="708"/>
        <w:jc w:val="both"/>
        <w:rPr>
          <w:rFonts w:ascii="Verdana" w:eastAsia="Times New Roman" w:hAnsi="Verdana" w:cs="Vrinda"/>
          <w:lang w:val="es-MX" w:eastAsia="es-CO"/>
        </w:rPr>
      </w:pPr>
      <w:r>
        <w:rPr>
          <w:rFonts w:ascii="Verdana" w:eastAsia="Times New Roman" w:hAnsi="Verdana" w:cs="Vrinda"/>
          <w:lang w:val="es-MX" w:eastAsia="es-CO"/>
        </w:rPr>
        <w:t xml:space="preserve">Este </w:t>
      </w:r>
      <w:proofErr w:type="spellStart"/>
      <w:r>
        <w:rPr>
          <w:rFonts w:ascii="Verdana" w:eastAsia="Times New Roman" w:hAnsi="Verdana" w:cs="Vrinda"/>
          <w:lang w:val="es-MX" w:eastAsia="es-CO"/>
        </w:rPr>
        <w:t>reconocimeinto</w:t>
      </w:r>
      <w:proofErr w:type="spellEnd"/>
      <w:r>
        <w:rPr>
          <w:rFonts w:ascii="Verdana" w:eastAsia="Times New Roman" w:hAnsi="Verdana" w:cs="Vrinda"/>
          <w:lang w:val="es-MX" w:eastAsia="es-CO"/>
        </w:rPr>
        <w:t xml:space="preserve"> legal de </w:t>
      </w:r>
      <w:r w:rsidRPr="00637EB1">
        <w:rPr>
          <w:rFonts w:ascii="Verdana" w:eastAsia="Times New Roman" w:hAnsi="Verdana" w:cs="Vrinda"/>
          <w:lang w:val="es-MX" w:eastAsia="es-CO"/>
        </w:rPr>
        <w:t xml:space="preserve">competencias explica que los documentos tipo del sector social permitan la participación de arquitectos como proponentes. Sin embargo, ello no implica que puedan asumir indistintamente todas las responsabilidades técnicas derivadas del contrato. La propia Circular reconoce que el ejercicio profesional se encuentra sujeto a las condiciones establecidas por el legislador y, por tanto, no desconoce las reservas legales previstas para otras profesiones. </w:t>
      </w:r>
    </w:p>
    <w:p w14:paraId="1E6356D0" w14:textId="77777777" w:rsidR="00847D60" w:rsidRPr="00637EB1" w:rsidRDefault="00847D60" w:rsidP="00847D60">
      <w:pPr>
        <w:widowControl w:val="0"/>
        <w:autoSpaceDE w:val="0"/>
        <w:autoSpaceDN w:val="0"/>
        <w:spacing w:before="120" w:after="120" w:line="276" w:lineRule="auto"/>
        <w:ind w:firstLine="708"/>
        <w:jc w:val="both"/>
        <w:rPr>
          <w:rFonts w:ascii="Verdana" w:eastAsia="Times New Roman" w:hAnsi="Verdana" w:cs="Vrinda"/>
          <w:lang w:val="es-MX" w:eastAsia="es-CO"/>
        </w:rPr>
      </w:pPr>
      <w:r>
        <w:rPr>
          <w:rFonts w:ascii="Verdana" w:eastAsia="Times New Roman" w:hAnsi="Verdana" w:cs="Vrinda"/>
          <w:lang w:val="es-MX" w:eastAsia="es-CO"/>
        </w:rPr>
        <w:t xml:space="preserve">En </w:t>
      </w:r>
      <w:r w:rsidRPr="00637EB1">
        <w:rPr>
          <w:rFonts w:ascii="Verdana" w:eastAsia="Times New Roman" w:hAnsi="Verdana" w:cs="Vrinda"/>
          <w:lang w:val="es-MX" w:eastAsia="es-CO"/>
        </w:rPr>
        <w:t xml:space="preserve">virtud de </w:t>
      </w:r>
      <w:r>
        <w:rPr>
          <w:rFonts w:ascii="Verdana" w:eastAsia="Times New Roman" w:hAnsi="Verdana" w:cs="Vrinda"/>
          <w:lang w:val="es-MX" w:eastAsia="es-CO"/>
        </w:rPr>
        <w:t xml:space="preserve">lo anterior, </w:t>
      </w:r>
      <w:r w:rsidRPr="00637EB1">
        <w:rPr>
          <w:rFonts w:ascii="Verdana" w:eastAsia="Times New Roman" w:hAnsi="Verdana" w:cs="Vrinda"/>
          <w:lang w:val="es-MX" w:eastAsia="es-CO"/>
        </w:rPr>
        <w:t xml:space="preserve">si </w:t>
      </w:r>
      <w:proofErr w:type="gramStart"/>
      <w:r w:rsidRPr="00637EB1">
        <w:rPr>
          <w:rFonts w:ascii="Verdana" w:eastAsia="Times New Roman" w:hAnsi="Verdana" w:cs="Vrinda"/>
          <w:lang w:val="es-MX" w:eastAsia="es-CO"/>
        </w:rPr>
        <w:t>el proponente persona natural</w:t>
      </w:r>
      <w:proofErr w:type="gramEnd"/>
      <w:r w:rsidRPr="00637EB1">
        <w:rPr>
          <w:rFonts w:ascii="Verdana" w:eastAsia="Times New Roman" w:hAnsi="Verdana" w:cs="Vrinda"/>
          <w:lang w:val="es-MX" w:eastAsia="es-CO"/>
        </w:rPr>
        <w:t xml:space="preserve"> es arquitecto, </w:t>
      </w:r>
      <w:r w:rsidRPr="00637EB1">
        <w:rPr>
          <w:rFonts w:ascii="Verdana" w:eastAsia="Times New Roman" w:hAnsi="Verdana" w:cs="Times New Roman"/>
          <w:kern w:val="2"/>
          <w:lang w:eastAsia="es-CO"/>
          <w14:ligatures w14:val="standardContextual"/>
        </w:rPr>
        <w:t>o el representante legal o el apoderado del proponente individual persona jurídica o el representante legal o apoderado de la estructura plural</w:t>
      </w:r>
      <w:r w:rsidRPr="00637EB1">
        <w:rPr>
          <w:rFonts w:ascii="Verdana" w:eastAsia="Times New Roman" w:hAnsi="Verdana" w:cs="Vrinda"/>
          <w:lang w:val="es-MX" w:eastAsia="es-CO"/>
        </w:rPr>
        <w:t xml:space="preserve">, no posee título de ingeniero en la rama de la ingeniería correspondiente, la oferta deberá estar avalada por un ingeniero. Para acreditar el cumplimiento de esta obligación, el ingeniero que otorga el aval debe aportar copia de su tarjeta profesional y del certificado de vigencia de la matrícula profesional expedido por el Consejo Profesional Nacional de Ingeniería (COPNIA), ambos vigentes a la fecha de cierre del proceso de selección. Al igual que ocurre con el proponente ingeniero, la obligación de presentar la tarjeta profesional puede satisfacerse mediante el </w:t>
      </w:r>
      <w:r w:rsidRPr="00637EB1">
        <w:rPr>
          <w:rFonts w:ascii="Verdana" w:eastAsia="Times New Roman" w:hAnsi="Verdana" w:cs="Vrinda"/>
          <w:lang w:val="es-MX" w:eastAsia="es-CO"/>
        </w:rPr>
        <w:lastRenderedPageBreak/>
        <w:t>registro previsto en el artículo 18 del Decreto-Ley 2106 de 2019.</w:t>
      </w:r>
    </w:p>
    <w:p w14:paraId="6406262D" w14:textId="77777777" w:rsidR="00847D60" w:rsidRPr="002D4C03" w:rsidRDefault="00847D60" w:rsidP="00847D60">
      <w:pPr>
        <w:widowControl w:val="0"/>
        <w:autoSpaceDE w:val="0"/>
        <w:autoSpaceDN w:val="0"/>
        <w:spacing w:after="0" w:line="276" w:lineRule="auto"/>
        <w:ind w:firstLine="708"/>
        <w:jc w:val="both"/>
        <w:rPr>
          <w:rFonts w:ascii="Verdana" w:eastAsia="Times New Roman" w:hAnsi="Verdana" w:cs="Times New Roman"/>
          <w:lang w:eastAsia="es-MX"/>
        </w:rPr>
      </w:pPr>
      <w:r w:rsidRPr="00637EB1">
        <w:rPr>
          <w:rFonts w:ascii="Verdana" w:eastAsia="Times New Roman" w:hAnsi="Verdana" w:cs="Times New Roman"/>
          <w:lang w:eastAsia="es-MX"/>
        </w:rPr>
        <w:t xml:space="preserve">De esta forma, la observación según la cual no debía permitirse la presentación de ofertas por parte de una persona natural arquitecta parte de una interpretación que desconoce el alcance tanto del documento tipo de infraestructura social, como del régimen legal que regula el ejercicio de las profesiones de arquitectura e ingeniería. En efecto, las reglas del proceso no habilitan al arquitecto para emitir el aval técnico de la oferta, ni pretenden equiparar sus competencias con las atribuidas por la ley a los ingenieros. Por el contrario, establecen expresamente que, cuando </w:t>
      </w:r>
      <w:proofErr w:type="gramStart"/>
      <w:r w:rsidRPr="00637EB1">
        <w:rPr>
          <w:rFonts w:ascii="Verdana" w:eastAsia="Times New Roman" w:hAnsi="Verdana" w:cs="Times New Roman"/>
          <w:lang w:eastAsia="es-MX"/>
        </w:rPr>
        <w:t>el proponente persona natural</w:t>
      </w:r>
      <w:proofErr w:type="gramEnd"/>
      <w:r w:rsidRPr="00637EB1">
        <w:rPr>
          <w:rFonts w:ascii="Verdana" w:eastAsia="Times New Roman" w:hAnsi="Verdana" w:cs="Times New Roman"/>
          <w:lang w:eastAsia="es-MX"/>
        </w:rPr>
        <w:t xml:space="preserve"> sea arquitecto, o cuando el representante legal o apoderado no posea título de ingeniero en la respectiva rama de la ingeniería, </w:t>
      </w:r>
      <w:r w:rsidRPr="00637EB1">
        <w:rPr>
          <w:rFonts w:ascii="Verdana" w:eastAsia="Times New Roman" w:hAnsi="Verdana" w:cs="Times New Roman"/>
          <w:i/>
          <w:iCs/>
          <w:lang w:eastAsia="es-MX"/>
        </w:rPr>
        <w:t xml:space="preserve">la oferta deberá estar avalada por un </w:t>
      </w:r>
      <w:r w:rsidRPr="00265B4A">
        <w:rPr>
          <w:rFonts w:ascii="Verdana" w:eastAsia="Times New Roman" w:hAnsi="Verdana" w:cs="Times New Roman"/>
          <w:i/>
          <w:iCs/>
          <w:lang w:eastAsia="es-MX"/>
        </w:rPr>
        <w:t>ingeniero</w:t>
      </w:r>
      <w:r w:rsidRPr="00265B4A">
        <w:rPr>
          <w:rFonts w:ascii="Verdana" w:eastAsia="Times New Roman" w:hAnsi="Verdana" w:cs="Times New Roman"/>
          <w:lang w:eastAsia="es-MX"/>
        </w:rPr>
        <w:t xml:space="preserve">, en cumplimiento de lo dispuesto en el artículo 20 de la Ley 842 de 2003. </w:t>
      </w:r>
      <w:r w:rsidRPr="00A46F1D">
        <w:rPr>
          <w:rFonts w:ascii="Verdana" w:hAnsi="Verdana"/>
        </w:rPr>
        <w:t>Esta exigencia constituye un requisito obligatorio cuyo propósito es garantizar que la propuesta cuente con el respaldo técnico de un profesional legalmente habilitado para asumir la responsabilidad sobre los aspectos propios de la ingeniería, sin que el arquitecto pueda sustituir al ingeniero en el otorgamiento de dicho aval, pues el legislador reservó expresamente esa función a quienes ostentan el título profesional de ingeniero en la respectiva especialidad.</w:t>
      </w:r>
    </w:p>
    <w:p w14:paraId="5AF38A87" w14:textId="77777777" w:rsidR="00847D60" w:rsidRPr="00FE66BB" w:rsidRDefault="00847D60" w:rsidP="00847D60">
      <w:pPr>
        <w:spacing w:after="120" w:line="276" w:lineRule="auto"/>
        <w:jc w:val="both"/>
        <w:rPr>
          <w:rFonts w:ascii="Verdana" w:eastAsia="Calibri" w:hAnsi="Verdana" w:cs="Arial"/>
          <w:lang w:eastAsia="es-MX"/>
        </w:rPr>
      </w:pPr>
    </w:p>
    <w:p w14:paraId="4C163263" w14:textId="77777777" w:rsidR="00847D60" w:rsidRPr="00FE66BB" w:rsidRDefault="00847D60" w:rsidP="00847D60">
      <w:pPr>
        <w:spacing w:after="120" w:line="276" w:lineRule="auto"/>
        <w:jc w:val="both"/>
        <w:rPr>
          <w:rFonts w:ascii="Verdana" w:eastAsia="Times New Roman" w:hAnsi="Verdana" w:cs="Times New Roman"/>
          <w:lang w:eastAsia="es-MX"/>
        </w:rPr>
      </w:pPr>
      <w:r>
        <w:rPr>
          <w:rFonts w:ascii="Verdana" w:eastAsia="Calibri" w:hAnsi="Verdana" w:cs="Times New Roman"/>
          <w:lang w:eastAsia="es-MX"/>
        </w:rPr>
        <w:t xml:space="preserve">IV). </w:t>
      </w:r>
      <w:r w:rsidRPr="00FE66BB">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A97D589" w14:textId="77777777" w:rsidR="00847D60" w:rsidRPr="002C01B4" w:rsidRDefault="00847D60" w:rsidP="00847D60">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FE66BB">
        <w:rPr>
          <w:rFonts w:ascii="Verdana" w:eastAsia="Calibri" w:hAnsi="Verdana" w:cs="Arial"/>
          <w:bCs/>
          <w:color w:val="000000"/>
          <w:lang w:eastAsia="es-MX"/>
        </w:rPr>
        <w:lastRenderedPageBreak/>
        <w:t xml:space="preserve">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DE7ACE0" w14:textId="77777777" w:rsidR="00847D60" w:rsidRPr="004D7523" w:rsidRDefault="00847D60" w:rsidP="00847D60">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3BE011D9" w14:textId="77777777" w:rsidR="00847D60" w:rsidRPr="004D7523" w:rsidRDefault="00847D60" w:rsidP="00847D60">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47D60" w:rsidRPr="00D56B2A" w14:paraId="20D1C305" w14:textId="77777777" w:rsidTr="009B6A64">
        <w:trPr>
          <w:trHeight w:val="242"/>
        </w:trPr>
        <w:tc>
          <w:tcPr>
            <w:tcW w:w="8647" w:type="dxa"/>
            <w:tcBorders>
              <w:top w:val="dotted" w:sz="4" w:space="0" w:color="auto"/>
              <w:left w:val="dotted" w:sz="4" w:space="0" w:color="auto"/>
              <w:bottom w:val="dotted" w:sz="4" w:space="0" w:color="auto"/>
              <w:right w:val="dotted" w:sz="4" w:space="0" w:color="auto"/>
            </w:tcBorders>
          </w:tcPr>
          <w:p w14:paraId="1E199111" w14:textId="77777777" w:rsidR="00847D60" w:rsidRPr="00D56B2A" w:rsidRDefault="00847D60" w:rsidP="009B6A64">
            <w:pPr>
              <w:widowControl w:val="0"/>
              <w:autoSpaceDE w:val="0"/>
              <w:autoSpaceDN w:val="0"/>
              <w:snapToGrid w:val="0"/>
              <w:spacing w:line="276" w:lineRule="auto"/>
              <w:ind w:left="714"/>
              <w:jc w:val="both"/>
              <w:rPr>
                <w:rFonts w:ascii="Verdana" w:eastAsia="Calibri" w:hAnsi="Verdana" w:cs="Arial"/>
                <w:color w:val="3399FF"/>
                <w:lang w:val="es-ES_tradnl"/>
              </w:rPr>
            </w:pPr>
          </w:p>
          <w:p w14:paraId="55DF0DD8" w14:textId="77777777" w:rsidR="00847D60" w:rsidRPr="002D4C03" w:rsidRDefault="00847D60" w:rsidP="00847D60">
            <w:pPr>
              <w:widowControl w:val="0"/>
              <w:numPr>
                <w:ilvl w:val="0"/>
                <w:numId w:val="17"/>
              </w:numPr>
              <w:autoSpaceDE w:val="0"/>
              <w:autoSpaceDN w:val="0"/>
              <w:spacing w:line="276" w:lineRule="auto"/>
              <w:ind w:left="318" w:hanging="284"/>
              <w:jc w:val="both"/>
              <w:rPr>
                <w:rFonts w:ascii="Verdana" w:eastAsia="Calibri" w:hAnsi="Verdana" w:cs="Arial"/>
              </w:rPr>
            </w:pPr>
            <w:r w:rsidRPr="002D4C03">
              <w:rPr>
                <w:rFonts w:ascii="Verdana" w:eastAsia="Calibri" w:hAnsi="Verdana" w:cs="Arial"/>
              </w:rPr>
              <w:t>Constitución Política, artículo 26.</w:t>
            </w:r>
          </w:p>
          <w:p w14:paraId="6922FB0C" w14:textId="77777777" w:rsidR="00847D60" w:rsidRPr="002D4C03" w:rsidRDefault="00847D60" w:rsidP="00847D60">
            <w:pPr>
              <w:widowControl w:val="0"/>
              <w:numPr>
                <w:ilvl w:val="0"/>
                <w:numId w:val="17"/>
              </w:numPr>
              <w:autoSpaceDE w:val="0"/>
              <w:autoSpaceDN w:val="0"/>
              <w:spacing w:line="276" w:lineRule="auto"/>
              <w:ind w:left="318" w:hanging="284"/>
              <w:jc w:val="both"/>
              <w:rPr>
                <w:rFonts w:ascii="Verdana" w:eastAsia="Calibri" w:hAnsi="Verdana" w:cs="Arial"/>
                <w:kern w:val="2"/>
                <w:sz w:val="24"/>
                <w:szCs w:val="24"/>
                <w14:ligatures w14:val="standardContextual"/>
              </w:rPr>
            </w:pPr>
            <w:r w:rsidRPr="002D4C03">
              <w:rPr>
                <w:rFonts w:ascii="Verdana" w:eastAsia="Calibri" w:hAnsi="Verdana" w:cs="Arial"/>
              </w:rPr>
              <w:t>Ley 842 de 2003, artículos 2, 5, 6, 18 y 20.</w:t>
            </w:r>
          </w:p>
          <w:p w14:paraId="7E05E48E" w14:textId="77777777" w:rsidR="00847D60" w:rsidRPr="002D4C03" w:rsidRDefault="00847D60" w:rsidP="00847D60">
            <w:pPr>
              <w:widowControl w:val="0"/>
              <w:numPr>
                <w:ilvl w:val="0"/>
                <w:numId w:val="17"/>
              </w:numPr>
              <w:autoSpaceDE w:val="0"/>
              <w:autoSpaceDN w:val="0"/>
              <w:spacing w:line="276" w:lineRule="auto"/>
              <w:ind w:left="318" w:hanging="284"/>
              <w:jc w:val="both"/>
              <w:rPr>
                <w:rFonts w:ascii="Verdana" w:eastAsia="Calibri" w:hAnsi="Verdana" w:cs="Arial"/>
              </w:rPr>
            </w:pPr>
            <w:r w:rsidRPr="002D4C03">
              <w:rPr>
                <w:rFonts w:ascii="Verdana" w:eastAsia="Aptos" w:hAnsi="Verdana" w:cs="Times New Roman"/>
                <w:kern w:val="2"/>
                <w14:ligatures w14:val="standardContextual"/>
              </w:rPr>
              <w:t>Ley 435 de 1998</w:t>
            </w:r>
            <w:r w:rsidRPr="002D4C03">
              <w:rPr>
                <w:rFonts w:ascii="Verdana" w:eastAsia="Aptos" w:hAnsi="Verdana" w:cs="Times New Roman"/>
                <w:kern w:val="2"/>
                <w:sz w:val="24"/>
                <w:szCs w:val="24"/>
                <w14:ligatures w14:val="standardContextual"/>
              </w:rPr>
              <w:t xml:space="preserve">, artículo 1. </w:t>
            </w:r>
          </w:p>
          <w:p w14:paraId="431E1CB0" w14:textId="77777777" w:rsidR="00847D60" w:rsidRPr="002D4C03" w:rsidRDefault="00847D60" w:rsidP="00847D60">
            <w:pPr>
              <w:widowControl w:val="0"/>
              <w:numPr>
                <w:ilvl w:val="0"/>
                <w:numId w:val="17"/>
              </w:numPr>
              <w:autoSpaceDE w:val="0"/>
              <w:autoSpaceDN w:val="0"/>
              <w:spacing w:line="276" w:lineRule="auto"/>
              <w:ind w:left="318" w:hanging="284"/>
              <w:jc w:val="both"/>
              <w:rPr>
                <w:rFonts w:ascii="Verdana" w:eastAsia="Calibri" w:hAnsi="Verdana" w:cs="Arial"/>
              </w:rPr>
            </w:pPr>
            <w:r w:rsidRPr="002D4C03">
              <w:rPr>
                <w:rFonts w:ascii="Verdana" w:eastAsia="Calibri" w:hAnsi="Verdana" w:cs="Arial"/>
              </w:rPr>
              <w:t>Corte Constitucional, sentencia C-697 de 2000, M.P. Eduardo Cifuentes Muñoz.</w:t>
            </w:r>
          </w:p>
          <w:p w14:paraId="753F6493" w14:textId="77777777" w:rsidR="00847D60" w:rsidRDefault="00847D60" w:rsidP="00847D60">
            <w:pPr>
              <w:widowControl w:val="0"/>
              <w:numPr>
                <w:ilvl w:val="0"/>
                <w:numId w:val="17"/>
              </w:numPr>
              <w:autoSpaceDE w:val="0"/>
              <w:autoSpaceDN w:val="0"/>
              <w:spacing w:line="276" w:lineRule="auto"/>
              <w:ind w:left="318" w:hanging="284"/>
              <w:jc w:val="both"/>
              <w:rPr>
                <w:rFonts w:ascii="Verdana" w:eastAsia="Calibri" w:hAnsi="Verdana" w:cs="Arial"/>
                <w:lang w:val="pt-BR"/>
              </w:rPr>
            </w:pPr>
            <w:r w:rsidRPr="002D4C03">
              <w:rPr>
                <w:rFonts w:ascii="Verdana" w:eastAsia="Calibri" w:hAnsi="Verdana" w:cs="Arial"/>
                <w:lang w:val="pt-BR"/>
              </w:rPr>
              <w:t xml:space="preserve">Corte Constitucional, sentencia C-191 de 2005, M.P. Manuel José Cepeda Espinosa. </w:t>
            </w:r>
          </w:p>
          <w:p w14:paraId="1C025709" w14:textId="77777777" w:rsidR="00847D60" w:rsidRPr="000C3976" w:rsidRDefault="00847D60" w:rsidP="00847D60">
            <w:pPr>
              <w:widowControl w:val="0"/>
              <w:numPr>
                <w:ilvl w:val="0"/>
                <w:numId w:val="17"/>
              </w:numPr>
              <w:autoSpaceDE w:val="0"/>
              <w:autoSpaceDN w:val="0"/>
              <w:spacing w:line="276" w:lineRule="auto"/>
              <w:ind w:left="318" w:hanging="284"/>
              <w:jc w:val="both"/>
              <w:rPr>
                <w:rFonts w:ascii="Verdana" w:eastAsia="Calibri" w:hAnsi="Verdana" w:cs="Arial"/>
                <w:lang w:val="pt-BR"/>
              </w:rPr>
            </w:pPr>
            <w:r w:rsidRPr="000C3976">
              <w:rPr>
                <w:rFonts w:ascii="Verdana" w:eastAsia="Aptos" w:hAnsi="Verdana" w:cs="Arial"/>
                <w:spacing w:val="2"/>
                <w:lang w:val="pt-BR" w:eastAsia="es-CO"/>
              </w:rPr>
              <w:t xml:space="preserve">Documentos tipo de obra pública de infraestrutura de transporte. </w:t>
            </w:r>
            <w:proofErr w:type="spellStart"/>
            <w:r w:rsidRPr="000C3976">
              <w:rPr>
                <w:rFonts w:ascii="Verdana" w:eastAsia="Aptos" w:hAnsi="Verdana" w:cs="Arial"/>
                <w:spacing w:val="2"/>
                <w:lang w:val="pt-BR" w:eastAsia="es-CO"/>
              </w:rPr>
              <w:t>Disponibles</w:t>
            </w:r>
            <w:proofErr w:type="spellEnd"/>
            <w:r w:rsidRPr="000C3976">
              <w:rPr>
                <w:rFonts w:ascii="Verdana" w:eastAsia="Aptos" w:hAnsi="Verdana" w:cs="Arial"/>
                <w:spacing w:val="2"/>
                <w:lang w:val="pt-BR" w:eastAsia="es-CO"/>
              </w:rPr>
              <w:t xml:space="preserve"> </w:t>
            </w:r>
            <w:proofErr w:type="spellStart"/>
            <w:r w:rsidRPr="000C3976">
              <w:rPr>
                <w:rFonts w:ascii="Verdana" w:eastAsia="Aptos" w:hAnsi="Verdana" w:cs="Arial"/>
                <w:spacing w:val="2"/>
                <w:lang w:val="pt-BR" w:eastAsia="es-CO"/>
              </w:rPr>
              <w:t>en</w:t>
            </w:r>
            <w:proofErr w:type="spellEnd"/>
            <w:r w:rsidRPr="000C3976">
              <w:rPr>
                <w:rFonts w:ascii="Verdana" w:eastAsia="Aptos" w:hAnsi="Verdana" w:cs="Arial"/>
                <w:spacing w:val="2"/>
                <w:lang w:val="pt-BR" w:eastAsia="es-CO"/>
              </w:rPr>
              <w:t xml:space="preserve">: </w:t>
            </w:r>
            <w:hyperlink r:id="rId12" w:history="1">
              <w:r w:rsidRPr="000C3976">
                <w:rPr>
                  <w:rFonts w:ascii="Verdana" w:eastAsia="Aptos" w:hAnsi="Verdana" w:cs="Arial"/>
                  <w:color w:val="0000FF"/>
                  <w:spacing w:val="2"/>
                  <w:u w:val="single"/>
                  <w:lang w:val="pt-BR" w:eastAsia="es-CO"/>
                </w:rPr>
                <w:t>https://www.colombiacompra.gov.co/content/documentos-tipo-de-infraestructura-de-transporte</w:t>
              </w:r>
            </w:hyperlink>
          </w:p>
        </w:tc>
      </w:tr>
    </w:tbl>
    <w:p w14:paraId="2A336CFC" w14:textId="77777777" w:rsidR="00847D60" w:rsidRPr="00155CC1" w:rsidRDefault="00847D60" w:rsidP="00847D60">
      <w:pPr>
        <w:tabs>
          <w:tab w:val="left" w:pos="142"/>
          <w:tab w:val="left" w:pos="284"/>
        </w:tabs>
        <w:spacing w:after="0" w:line="276" w:lineRule="auto"/>
        <w:jc w:val="both"/>
        <w:rPr>
          <w:rFonts w:ascii="Verdana" w:eastAsia="Calibri" w:hAnsi="Verdana" w:cs="Arial"/>
          <w:color w:val="6699FF"/>
        </w:rPr>
      </w:pPr>
    </w:p>
    <w:p w14:paraId="11E8D50B" w14:textId="77777777" w:rsidR="00847D60" w:rsidRPr="0026211F" w:rsidRDefault="00847D60" w:rsidP="00847D60">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2C41C424" w14:textId="77777777" w:rsidR="00847D60" w:rsidRPr="00DA2A79" w:rsidRDefault="00847D60" w:rsidP="00847D60">
      <w:pPr>
        <w:widowControl w:val="0"/>
        <w:autoSpaceDE w:val="0"/>
        <w:autoSpaceDN w:val="0"/>
        <w:spacing w:after="0" w:line="276" w:lineRule="auto"/>
        <w:jc w:val="both"/>
        <w:rPr>
          <w:rFonts w:ascii="Verdana" w:eastAsia="Calibri" w:hAnsi="Verdana" w:cs="Arial"/>
          <w:lang w:eastAsia="es-MX"/>
        </w:rPr>
      </w:pPr>
    </w:p>
    <w:p w14:paraId="720E54F1" w14:textId="77777777" w:rsidR="00847D60" w:rsidRPr="00A06B71" w:rsidRDefault="00847D60" w:rsidP="00847D60">
      <w:pPr>
        <w:widowControl w:val="0"/>
        <w:autoSpaceDE w:val="0"/>
        <w:autoSpaceDN w:val="0"/>
        <w:spacing w:after="0" w:line="276" w:lineRule="auto"/>
        <w:jc w:val="both"/>
        <w:rPr>
          <w:rFonts w:ascii="Verdana" w:eastAsia="Calibri" w:hAnsi="Verdana" w:cs="Arial"/>
          <w:shd w:val="clear" w:color="auto" w:fill="FFFFFF"/>
          <w:lang w:val="es-ES"/>
        </w:rPr>
      </w:pPr>
      <w:r w:rsidRPr="00A06B71">
        <w:rPr>
          <w:rFonts w:ascii="Verdana" w:eastAsia="Calibri" w:hAnsi="Verdana" w:cs="Arial"/>
          <w:shd w:val="clear" w:color="auto" w:fill="FFFFFF"/>
          <w:lang w:val="es-ES"/>
        </w:rPr>
        <w:t xml:space="preserve">La Agencia Nacional de Contratación Pública – Colombia Compra Eficiente se ha 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 C-254 del 18 de agosto de 2023, C – 413 del 2024, C-430 del 14 de mayo de 2025, C-499 del 29 de mayo de 2025, C-757 del 24 de julio de 2025, C-1875 del 10 de febrero de 2026, C-047 del 4 de febrero de 2026 y </w:t>
      </w:r>
      <w:r w:rsidRPr="00A06B71">
        <w:rPr>
          <w:rFonts w:ascii="Verdana" w:eastAsia="Calibri" w:hAnsi="Verdana" w:cs="Arial"/>
          <w:lang w:eastAsia="es-ES"/>
        </w:rPr>
        <w:t xml:space="preserve">C –881 </w:t>
      </w:r>
      <w:r w:rsidRPr="00A06B71">
        <w:rPr>
          <w:rFonts w:ascii="Verdana" w:eastAsia="Aptos" w:hAnsi="Verdana" w:cs="Times New Roman"/>
          <w:kern w:val="2"/>
          <w14:ligatures w14:val="standardContextual"/>
        </w:rPr>
        <w:t>de julio de</w:t>
      </w:r>
      <w:r w:rsidRPr="00A06B71">
        <w:rPr>
          <w:rFonts w:ascii="Verdana" w:eastAsia="Calibri" w:hAnsi="Verdana" w:cs="Arial"/>
          <w:lang w:eastAsia="es-ES"/>
        </w:rPr>
        <w:t xml:space="preserve"> 2026</w:t>
      </w:r>
      <w:r w:rsidRPr="00A06B71">
        <w:rPr>
          <w:rFonts w:ascii="Verdana" w:eastAsia="Calibri" w:hAnsi="Verdana" w:cs="Arial"/>
          <w:shd w:val="clear" w:color="auto" w:fill="FFFFFF"/>
          <w:lang w:val="es-ES"/>
        </w:rPr>
        <w:t xml:space="preserve">. </w:t>
      </w:r>
    </w:p>
    <w:p w14:paraId="2ADDA6C6" w14:textId="77777777" w:rsidR="00847D60" w:rsidRPr="002D4C03" w:rsidRDefault="00847D60" w:rsidP="00847D60">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1453D246" w14:textId="77777777" w:rsidR="00847D60" w:rsidRPr="002F3C58" w:rsidRDefault="00847D60" w:rsidP="00847D60">
      <w:pPr>
        <w:spacing w:after="0" w:line="276" w:lineRule="auto"/>
        <w:jc w:val="both"/>
        <w:rPr>
          <w:rFonts w:ascii="Verdana" w:eastAsia="Calibri" w:hAnsi="Verdana" w:cs="Arial"/>
        </w:rPr>
      </w:pPr>
    </w:p>
    <w:p w14:paraId="6EB680D2" w14:textId="77777777" w:rsidR="00847D60" w:rsidRPr="003C2A6A" w:rsidRDefault="00847D60" w:rsidP="00847D60">
      <w:pPr>
        <w:spacing w:after="0" w:line="276" w:lineRule="auto"/>
        <w:jc w:val="both"/>
        <w:rPr>
          <w:rFonts w:ascii="Verdana" w:eastAsia="Calibri" w:hAnsi="Verdana" w:cs="Arial"/>
        </w:rPr>
      </w:pPr>
      <w:r w:rsidRPr="00240C45">
        <w:rPr>
          <w:rFonts w:ascii="Verdana" w:eastAsia="Calibri" w:hAnsi="Verdana" w:cs="Arial"/>
        </w:rPr>
        <w:t xml:space="preserve">Estos y otros conceptos se encuentran disponibles para consulta en el Sistema de relatoría de la Agencia, al cual se puede acceder a través del siguiente enlace: </w:t>
      </w:r>
      <w:hyperlink r:id="rId13" w:history="1">
        <w:r w:rsidRPr="00DE636B">
          <w:rPr>
            <w:rStyle w:val="Hipervnculo"/>
            <w:rFonts w:ascii="Verdana" w:eastAsia="Calibri" w:hAnsi="Verdana" w:cs="Arial"/>
          </w:rPr>
          <w:t>https://relatoria.colombiacompra.gov.co/busqueda/conceptos</w:t>
        </w:r>
      </w:hyperlink>
      <w:r w:rsidRPr="00240C45">
        <w:rPr>
          <w:rFonts w:ascii="Verdana" w:eastAsia="Calibri" w:hAnsi="Verdana" w:cs="Arial"/>
        </w:rPr>
        <w:t>.</w:t>
      </w:r>
    </w:p>
    <w:p w14:paraId="6A78FDBC" w14:textId="77777777" w:rsidR="00847D60" w:rsidRPr="00EF54B1" w:rsidRDefault="00847D60" w:rsidP="00847D60">
      <w:pPr>
        <w:spacing w:after="0" w:line="240" w:lineRule="auto"/>
        <w:jc w:val="both"/>
        <w:rPr>
          <w:rFonts w:ascii="Verdana" w:eastAsia="Calibri" w:hAnsi="Verdana" w:cs="Arial"/>
          <w:color w:val="000000" w:themeColor="text1"/>
          <w:shd w:val="clear" w:color="auto" w:fill="FFFFFF"/>
        </w:rPr>
      </w:pPr>
    </w:p>
    <w:p w14:paraId="3EAB0278" w14:textId="77777777" w:rsidR="00847D60" w:rsidRPr="00E15FD8" w:rsidRDefault="00847D60" w:rsidP="00847D60">
      <w:pPr>
        <w:spacing w:after="120" w:line="276" w:lineRule="auto"/>
        <w:jc w:val="both"/>
        <w:rPr>
          <w:rFonts w:ascii="Aptos" w:eastAsia="Aptos" w:hAnsi="Aptos" w:cs="Times New Roman"/>
          <w:kern w:val="2"/>
          <w:sz w:val="24"/>
          <w:szCs w:val="24"/>
          <w14:ligatures w14:val="standardContextual"/>
        </w:rPr>
      </w:pPr>
      <w:r w:rsidRPr="00E15FD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15FD8">
        <w:rPr>
          <w:rFonts w:ascii="Verdana" w:eastAsia="Aptos" w:hAnsi="Verdana" w:cs="Times New Roman"/>
          <w:b/>
          <w:bCs/>
          <w:color w:val="000000"/>
          <w:kern w:val="2"/>
          <w14:ligatures w14:val="standardContextual"/>
        </w:rPr>
        <w:t>Guía para la Exigencia y Constitución de Garantías en los Procesos de Contratación</w:t>
      </w:r>
      <w:r w:rsidRPr="00E15FD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B91265">
          <w:rPr>
            <w:rFonts w:ascii="Verdana" w:eastAsia="Aptos" w:hAnsi="Verdana" w:cs="Times New Roman"/>
            <w:color w:val="0000FF"/>
            <w:kern w:val="2"/>
            <w:u w:val="single"/>
            <w14:ligatures w14:val="standardContextual"/>
          </w:rPr>
          <w:t>https://www.colombiacompra.gov.co/archivos/manual/guia-de-garantias-en-procesos-de-contratacion</w:t>
        </w:r>
      </w:hyperlink>
    </w:p>
    <w:p w14:paraId="418A8205" w14:textId="77777777" w:rsidR="00847D60" w:rsidRPr="00E15FD8" w:rsidRDefault="00847D60" w:rsidP="00847D60">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15FD8">
        <w:rPr>
          <w:rFonts w:ascii="Verdana" w:eastAsia="Aptos" w:hAnsi="Verdana" w:cs="Times New Roman"/>
          <w:b/>
          <w:bCs/>
          <w:color w:val="000000"/>
          <w:kern w:val="2"/>
          <w14:ligatures w14:val="standardContextual"/>
        </w:rPr>
        <w:t>Sistema Integral de Preferencias en favor de las personas con discapacidad</w:t>
      </w:r>
      <w:r w:rsidRPr="00E15FD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15FD8">
        <w:rPr>
          <w:rFonts w:ascii="Verdana" w:eastAsia="Aptos" w:hAnsi="Verdana" w:cs="Times New Roman"/>
          <w:b/>
          <w:bCs/>
          <w:color w:val="000000"/>
          <w:kern w:val="2"/>
          <w14:ligatures w14:val="standardContextual"/>
        </w:rPr>
        <w:t>Circular Externa 003 del 12 de mayo de 2026, </w:t>
      </w:r>
      <w:r w:rsidRPr="00E15FD8">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https://www.colombiacompra.gov.co/archivos/circular/circular-externa-003-de-2026</w:t>
        </w:r>
      </w:hyperlink>
    </w:p>
    <w:p w14:paraId="79AADE24" w14:textId="77777777" w:rsidR="00847D60" w:rsidRPr="00E15FD8" w:rsidRDefault="00847D60" w:rsidP="00847D60">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Recuerda también que la</w:t>
      </w:r>
      <w:r w:rsidRPr="00E15FD8">
        <w:rPr>
          <w:rFonts w:ascii="Verdana" w:eastAsia="Aptos" w:hAnsi="Verdana" w:cs="Times New Roman"/>
          <w:b/>
          <w:bCs/>
          <w:color w:val="000000"/>
          <w:kern w:val="2"/>
          <w14:ligatures w14:val="standardContextual"/>
        </w:rPr>
        <w:t> información sobre sanciones e inhabilidades </w:t>
      </w:r>
      <w:r w:rsidRPr="00E15FD8">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15FD8">
        <w:rPr>
          <w:rFonts w:ascii="Verdana" w:eastAsia="Aptos" w:hAnsi="Verdana" w:cs="Times New Roman"/>
          <w:b/>
          <w:bCs/>
          <w:color w:val="000000"/>
          <w:kern w:val="2"/>
          <w14:ligatures w14:val="standardContextual"/>
        </w:rPr>
        <w:t>Circular Externa 002 del 5 de mayo de 2026,</w:t>
      </w:r>
      <w:r w:rsidRPr="00E15FD8">
        <w:rPr>
          <w:rFonts w:ascii="Verdana" w:eastAsia="Aptos" w:hAnsi="Verdana" w:cs="Times New Roman"/>
          <w:color w:val="000000"/>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E15FD8">
        <w:rPr>
          <w:rFonts w:ascii="Verdana" w:eastAsia="Aptos" w:hAnsi="Verdana" w:cs="Times New Roman"/>
          <w:color w:val="000000"/>
          <w:kern w:val="2"/>
          <w14:ligatures w14:val="standardContextual"/>
        </w:rPr>
        <w:lastRenderedPageBreak/>
        <w:t>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https://www.colombiacompra.gov.co/archivos/circular/circular-externa-002-de-2026</w:t>
        </w:r>
      </w:hyperlink>
    </w:p>
    <w:p w14:paraId="2B191399" w14:textId="77777777" w:rsidR="00847D60" w:rsidRPr="00B91265" w:rsidRDefault="00847D60" w:rsidP="00847D60">
      <w:pPr>
        <w:spacing w:after="120" w:line="276" w:lineRule="auto"/>
        <w:jc w:val="both"/>
        <w:rPr>
          <w:rFonts w:ascii="Verdana" w:eastAsia="Aptos" w:hAnsi="Verdana" w:cs="Times New Roman"/>
          <w:color w:val="0000FF"/>
          <w:kern w:val="2"/>
          <w14:ligatures w14:val="standardContextual"/>
        </w:rPr>
      </w:pPr>
      <w:r w:rsidRPr="00E15FD8">
        <w:rPr>
          <w:rFonts w:ascii="Verdana" w:eastAsia="Aptos" w:hAnsi="Verdana" w:cs="Times New Roman"/>
          <w:color w:val="000000"/>
          <w:kern w:val="2"/>
          <w14:ligatures w14:val="standardContextual"/>
        </w:rPr>
        <w:t>Finalmente, si quieres seguir de cerca la actividad de la Agencia, la tercera edición de 2026 del</w:t>
      </w:r>
      <w:r w:rsidRPr="00E15FD8">
        <w:rPr>
          <w:rFonts w:ascii="Verdana" w:eastAsia="Aptos" w:hAnsi="Verdana" w:cs="Times New Roman"/>
          <w:b/>
          <w:bCs/>
          <w:color w:val="000000"/>
          <w:kern w:val="2"/>
          <w14:ligatures w14:val="standardContextual"/>
        </w:rPr>
        <w:t> Radar de la Compra Pública</w:t>
      </w:r>
      <w:r w:rsidRPr="00E15FD8">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B91265">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7C11AC9F" w14:textId="77777777" w:rsidR="00847D60" w:rsidRPr="009552C8" w:rsidRDefault="00847D60" w:rsidP="00847D60">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4D183A02" w14:textId="77777777" w:rsidR="00847D60" w:rsidRPr="009552C8" w:rsidRDefault="00847D60" w:rsidP="00847D60">
      <w:pPr>
        <w:spacing w:after="0" w:line="240" w:lineRule="auto"/>
        <w:jc w:val="both"/>
        <w:rPr>
          <w:rFonts w:ascii="Verdana" w:eastAsia="Aptos" w:hAnsi="Verdana" w:cs="Times New Roman"/>
          <w:kern w:val="2"/>
          <w14:ligatures w14:val="standardContextual"/>
        </w:rPr>
      </w:pPr>
    </w:p>
    <w:p w14:paraId="35764E72" w14:textId="77777777" w:rsidR="00847D60" w:rsidRPr="009552C8" w:rsidRDefault="00847D60" w:rsidP="00847D6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16AC3E96" w14:textId="77777777" w:rsidR="00847D60" w:rsidRPr="009552C8" w:rsidRDefault="00847D60" w:rsidP="00847D6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proofErr w:type="spellStart"/>
      <w:r w:rsidRPr="007603CE">
        <w:rPr>
          <w:rFonts w:ascii="Verdana" w:eastAsia="Calibri" w:hAnsi="Verdana" w:cs="Times New Roman"/>
          <w:color w:val="0000FF"/>
          <w:kern w:val="2"/>
          <w:u w:val="single"/>
          <w14:ligatures w14:val="standardContextual"/>
        </w:rPr>
        <w:t>ColombiaCompraEficiente</w:t>
      </w:r>
      <w:proofErr w:type="spellEnd"/>
    </w:p>
    <w:p w14:paraId="68E9CBCB" w14:textId="77777777" w:rsidR="00847D60" w:rsidRPr="009552C8" w:rsidRDefault="00847D60" w:rsidP="00847D60">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6C3C19A3" w14:textId="77777777" w:rsidR="00847D60" w:rsidRPr="005D21BF" w:rsidRDefault="00847D60" w:rsidP="00847D60">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58B07BD3" w14:textId="77777777" w:rsidR="00847D60" w:rsidRDefault="00847D60" w:rsidP="00847D60">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58B2001" w14:textId="77777777" w:rsidR="00847D60" w:rsidRPr="00EF54B1" w:rsidRDefault="00847D60" w:rsidP="00847D60">
      <w:pPr>
        <w:widowControl w:val="0"/>
        <w:autoSpaceDE w:val="0"/>
        <w:autoSpaceDN w:val="0"/>
        <w:spacing w:after="0" w:line="276" w:lineRule="auto"/>
        <w:jc w:val="both"/>
        <w:rPr>
          <w:rFonts w:ascii="Verdana" w:eastAsia="Calibri" w:hAnsi="Verdana" w:cs="Arial"/>
          <w:color w:val="000000" w:themeColor="text1"/>
        </w:rPr>
      </w:pPr>
    </w:p>
    <w:p w14:paraId="45576B61" w14:textId="77777777" w:rsidR="00847D60" w:rsidRPr="00EF54B1" w:rsidRDefault="00847D60" w:rsidP="00847D60">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0BBF1DAB" w14:textId="0BF1A698" w:rsidR="00847D60" w:rsidRDefault="00B03C1D" w:rsidP="00847D60">
      <w:pPr>
        <w:tabs>
          <w:tab w:val="left" w:pos="1320"/>
        </w:tabs>
        <w:rPr>
          <w:rFonts w:ascii="Verdana" w:eastAsia="Verdana" w:hAnsi="Verdana" w:cs="Verdana"/>
          <w:noProof/>
          <w:color w:val="000000" w:themeColor="text1"/>
        </w:rPr>
      </w:pPr>
      <w:r>
        <w:rPr>
          <w:rFonts w:ascii="Verdana" w:eastAsia="Verdana" w:hAnsi="Verdana" w:cs="Verdana"/>
          <w:noProof/>
          <w:color w:val="000000" w:themeColor="text1"/>
        </w:rPr>
        <w:drawing>
          <wp:anchor distT="0" distB="0" distL="114300" distR="114300" simplePos="0" relativeHeight="251660288" behindDoc="0" locked="0" layoutInCell="1" allowOverlap="1" wp14:anchorId="37B4E837" wp14:editId="5B9E0DF6">
            <wp:simplePos x="0" y="0"/>
            <wp:positionH relativeFrom="margin">
              <wp:posOffset>1421130</wp:posOffset>
            </wp:positionH>
            <wp:positionV relativeFrom="margin">
              <wp:posOffset>4817745</wp:posOffset>
            </wp:positionV>
            <wp:extent cx="2884170" cy="1071880"/>
            <wp:effectExtent l="0" t="0" r="0" b="0"/>
            <wp:wrapSquare wrapText="bothSides"/>
            <wp:docPr id="16198218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21854" name="Imagen 1619821854"/>
                    <pic:cNvPicPr/>
                  </pic:nvPicPr>
                  <pic:blipFill>
                    <a:blip r:embed="rId18">
                      <a:extLst>
                        <a:ext uri="{28A0092B-C50C-407E-A947-70E740481C1C}">
                          <a14:useLocalDpi xmlns:a14="http://schemas.microsoft.com/office/drawing/2010/main" val="0"/>
                        </a:ext>
                      </a:extLst>
                    </a:blip>
                    <a:stretch>
                      <a:fillRect/>
                    </a:stretch>
                  </pic:blipFill>
                  <pic:spPr>
                    <a:xfrm>
                      <a:off x="0" y="0"/>
                      <a:ext cx="2884170" cy="1071880"/>
                    </a:xfrm>
                    <a:prstGeom prst="rect">
                      <a:avLst/>
                    </a:prstGeom>
                  </pic:spPr>
                </pic:pic>
              </a:graphicData>
            </a:graphic>
            <wp14:sizeRelH relativeFrom="margin">
              <wp14:pctWidth>0</wp14:pctWidth>
            </wp14:sizeRelH>
            <wp14:sizeRelV relativeFrom="margin">
              <wp14:pctHeight>0</wp14:pctHeight>
            </wp14:sizeRelV>
          </wp:anchor>
        </w:drawing>
      </w:r>
    </w:p>
    <w:p w14:paraId="3DE1EA02" w14:textId="37A133E4" w:rsidR="00847D60" w:rsidRDefault="00847D60" w:rsidP="00847D60">
      <w:pPr>
        <w:tabs>
          <w:tab w:val="left" w:pos="1320"/>
        </w:tabs>
        <w:rPr>
          <w:rFonts w:ascii="Verdana" w:eastAsia="Verdana" w:hAnsi="Verdana" w:cs="Verdana"/>
          <w:noProof/>
          <w:color w:val="000000" w:themeColor="text1"/>
        </w:rPr>
      </w:pPr>
    </w:p>
    <w:p w14:paraId="5D4D269D" w14:textId="5391658D" w:rsidR="00B03C1D" w:rsidRDefault="00B03C1D" w:rsidP="00847D60">
      <w:pPr>
        <w:tabs>
          <w:tab w:val="left" w:pos="1320"/>
        </w:tabs>
        <w:rPr>
          <w:rFonts w:ascii="Verdana" w:eastAsia="Verdana" w:hAnsi="Verdana" w:cs="Verdana"/>
          <w:noProof/>
          <w:color w:val="000000" w:themeColor="text1"/>
        </w:rPr>
      </w:pPr>
    </w:p>
    <w:p w14:paraId="21B82556" w14:textId="77777777" w:rsidR="00B03C1D" w:rsidRDefault="00B03C1D" w:rsidP="00847D60">
      <w:pPr>
        <w:tabs>
          <w:tab w:val="left" w:pos="1320"/>
        </w:tabs>
        <w:rPr>
          <w:rFonts w:ascii="Verdana" w:eastAsia="Verdana" w:hAnsi="Verdana" w:cs="Verdana"/>
          <w:noProof/>
          <w:color w:val="000000" w:themeColor="text1"/>
        </w:rPr>
      </w:pPr>
    </w:p>
    <w:p w14:paraId="1EDB341B" w14:textId="1D12DB20" w:rsidR="00847D60" w:rsidRDefault="00847D60" w:rsidP="00847D60">
      <w:pPr>
        <w:tabs>
          <w:tab w:val="left" w:pos="1320"/>
        </w:tabs>
        <w:rPr>
          <w:rFonts w:ascii="Verdana" w:eastAsia="Verdana" w:hAnsi="Verdana" w:cs="Verdana"/>
          <w:noProof/>
          <w:color w:val="000000" w:themeColor="text1"/>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847D60" w14:paraId="6DF452E6" w14:textId="77777777" w:rsidTr="009B6A64">
        <w:trPr>
          <w:trHeight w:val="315"/>
        </w:trPr>
        <w:tc>
          <w:tcPr>
            <w:tcW w:w="1185" w:type="dxa"/>
            <w:tcBorders>
              <w:top w:val="nil"/>
              <w:left w:val="nil"/>
              <w:bottom w:val="nil"/>
              <w:right w:val="nil"/>
            </w:tcBorders>
            <w:tcMar>
              <w:left w:w="105" w:type="dxa"/>
              <w:right w:w="105" w:type="dxa"/>
            </w:tcMar>
            <w:vAlign w:val="center"/>
          </w:tcPr>
          <w:p w14:paraId="5A6AC06E" w14:textId="77777777" w:rsidR="00847D60" w:rsidRDefault="00847D60" w:rsidP="009B6A64">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o</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4C6526E2" w14:textId="74341C99" w:rsidR="00847D60" w:rsidRDefault="00847D60" w:rsidP="009B6A64">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5F918DA8" w14:textId="77777777" w:rsidR="00847D60" w:rsidRPr="005F5CE0" w:rsidRDefault="00847D60" w:rsidP="009B6A64">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847D60" w14:paraId="1164DC7C" w14:textId="77777777" w:rsidTr="009B6A64">
        <w:trPr>
          <w:trHeight w:val="315"/>
        </w:trPr>
        <w:tc>
          <w:tcPr>
            <w:tcW w:w="1185" w:type="dxa"/>
            <w:tcBorders>
              <w:top w:val="nil"/>
              <w:left w:val="nil"/>
              <w:bottom w:val="nil"/>
              <w:right w:val="nil"/>
            </w:tcBorders>
            <w:tcMar>
              <w:left w:w="105" w:type="dxa"/>
              <w:right w:w="105" w:type="dxa"/>
            </w:tcMar>
            <w:vAlign w:val="center"/>
          </w:tcPr>
          <w:p w14:paraId="511D3ED6" w14:textId="77777777" w:rsidR="00847D60" w:rsidRDefault="00847D60" w:rsidP="009B6A64">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6A006631" w14:textId="77777777" w:rsidR="00847D60" w:rsidRDefault="00847D60" w:rsidP="009B6A64">
            <w:pPr>
              <w:rPr>
                <w:rFonts w:ascii="Verdana" w:eastAsia="Verdana" w:hAnsi="Verdana" w:cs="Verdana"/>
                <w:sz w:val="16"/>
                <w:szCs w:val="16"/>
              </w:rPr>
            </w:pPr>
            <w:r>
              <w:rPr>
                <w:rFonts w:ascii="Verdana" w:eastAsia="Verdana" w:hAnsi="Verdana" w:cs="Verdana"/>
                <w:sz w:val="16"/>
                <w:szCs w:val="16"/>
              </w:rPr>
              <w:t>Juan David Cárdenas Cabezas</w:t>
            </w:r>
          </w:p>
          <w:p w14:paraId="2C5D4676" w14:textId="77777777" w:rsidR="00847D60" w:rsidRDefault="00847D60" w:rsidP="009B6A64">
            <w:pPr>
              <w:rPr>
                <w:rFonts w:ascii="Verdana" w:eastAsia="Verdana" w:hAnsi="Verdana" w:cs="Verdana"/>
                <w:sz w:val="16"/>
                <w:szCs w:val="16"/>
              </w:rPr>
            </w:pPr>
            <w:r w:rsidRPr="3F869DD7">
              <w:rPr>
                <w:rFonts w:ascii="Verdana" w:eastAsia="Verdana" w:hAnsi="Verdana" w:cs="Verdana"/>
                <w:sz w:val="16"/>
                <w:szCs w:val="16"/>
              </w:rPr>
              <w:t>Contratista de la Subdirección de Gestión Contractual</w:t>
            </w:r>
          </w:p>
        </w:tc>
      </w:tr>
      <w:tr w:rsidR="00847D60" w14:paraId="0C3E1853" w14:textId="77777777" w:rsidTr="009B6A64">
        <w:trPr>
          <w:trHeight w:val="300"/>
        </w:trPr>
        <w:tc>
          <w:tcPr>
            <w:tcW w:w="1185" w:type="dxa"/>
            <w:tcBorders>
              <w:top w:val="nil"/>
              <w:left w:val="nil"/>
              <w:bottom w:val="nil"/>
              <w:right w:val="nil"/>
            </w:tcBorders>
            <w:tcMar>
              <w:left w:w="105" w:type="dxa"/>
              <w:right w:w="105" w:type="dxa"/>
            </w:tcMar>
            <w:vAlign w:val="center"/>
          </w:tcPr>
          <w:p w14:paraId="656B3CB0" w14:textId="77777777" w:rsidR="00847D60" w:rsidRDefault="00847D60" w:rsidP="009B6A64">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5E041C41" w14:textId="77777777" w:rsidR="00847D60" w:rsidRDefault="00847D60" w:rsidP="009B6A64">
            <w:pPr>
              <w:rPr>
                <w:rFonts w:ascii="Verdana" w:eastAsia="Verdana" w:hAnsi="Verdana" w:cs="Verdana"/>
                <w:sz w:val="16"/>
                <w:szCs w:val="16"/>
              </w:rPr>
            </w:pPr>
            <w:r w:rsidRPr="3F869DD7">
              <w:rPr>
                <w:rFonts w:ascii="Verdana" w:eastAsia="Verdana" w:hAnsi="Verdana" w:cs="Verdana"/>
                <w:sz w:val="16"/>
                <w:szCs w:val="16"/>
              </w:rPr>
              <w:t>Carolina Quintero Gacharná</w:t>
            </w:r>
          </w:p>
          <w:p w14:paraId="5EBCCE2A" w14:textId="77777777" w:rsidR="00847D60" w:rsidRDefault="00847D60" w:rsidP="009B6A64">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bookmarkEnd w:id="0"/>
    <w:p w14:paraId="69BC4D14" w14:textId="0CBE0A9E"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042A3" w14:textId="77777777" w:rsidR="00343116" w:rsidRDefault="00343116" w:rsidP="004A1847">
      <w:pPr>
        <w:spacing w:after="0" w:line="240" w:lineRule="auto"/>
      </w:pPr>
      <w:r>
        <w:separator/>
      </w:r>
    </w:p>
  </w:endnote>
  <w:endnote w:type="continuationSeparator" w:id="0">
    <w:p w14:paraId="02D90D82" w14:textId="77777777" w:rsidR="00343116" w:rsidRDefault="003431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sig w:usb0="00000001"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E2B2" w14:textId="77777777" w:rsidR="00343116" w:rsidRDefault="00343116" w:rsidP="004A1847">
      <w:pPr>
        <w:spacing w:after="0" w:line="240" w:lineRule="auto"/>
      </w:pPr>
      <w:r>
        <w:separator/>
      </w:r>
    </w:p>
  </w:footnote>
  <w:footnote w:type="continuationSeparator" w:id="0">
    <w:p w14:paraId="736A9EA5" w14:textId="77777777" w:rsidR="00343116" w:rsidRDefault="00343116" w:rsidP="004A1847">
      <w:pPr>
        <w:spacing w:after="0" w:line="240" w:lineRule="auto"/>
      </w:pPr>
      <w:r>
        <w:continuationSeparator/>
      </w:r>
    </w:p>
  </w:footnote>
  <w:footnote w:id="1">
    <w:p w14:paraId="276BDA2B" w14:textId="77777777" w:rsidR="00847D60" w:rsidRPr="00E00406" w:rsidRDefault="00847D60" w:rsidP="00847D60">
      <w:pPr>
        <w:spacing w:after="0" w:line="240" w:lineRule="auto"/>
        <w:ind w:right="49" w:firstLine="709"/>
        <w:jc w:val="both"/>
        <w:rPr>
          <w:rFonts w:ascii="Verdana" w:hAnsi="Verdana" w:cs="Arial"/>
          <w:color w:val="000000"/>
          <w:sz w:val="20"/>
          <w:szCs w:val="20"/>
        </w:rPr>
      </w:pPr>
      <w:r w:rsidRPr="00E00406">
        <w:rPr>
          <w:rStyle w:val="Refdenotaalpie"/>
          <w:rFonts w:ascii="Verdana" w:hAnsi="Verdana" w:cs="Arial"/>
          <w:color w:val="000000"/>
          <w:sz w:val="20"/>
          <w:szCs w:val="20"/>
        </w:rPr>
        <w:footnoteRef/>
      </w:r>
      <w:r w:rsidRPr="00E00406">
        <w:rPr>
          <w:rFonts w:ascii="Verdana" w:hAnsi="Verdana" w:cs="Arial"/>
          <w:color w:val="000000"/>
          <w:sz w:val="20"/>
          <w:szCs w:val="20"/>
        </w:rPr>
        <w:t xml:space="preserve"> Corte Constitucional. Sentencia C-697 del 14 de junio de 2000. M.P: Eduardo Cifuentes Muñoz.</w:t>
      </w:r>
    </w:p>
    <w:p w14:paraId="6F9D7704" w14:textId="77777777" w:rsidR="00847D60" w:rsidRPr="00E00406" w:rsidRDefault="00847D60" w:rsidP="00847D60">
      <w:pPr>
        <w:pStyle w:val="Textonotapie"/>
        <w:ind w:right="49"/>
        <w:jc w:val="both"/>
        <w:rPr>
          <w:rFonts w:ascii="Verdana" w:hAnsi="Verdana" w:cs="Arial"/>
          <w:color w:val="000000"/>
          <w:lang w:val="es-CO"/>
        </w:rPr>
      </w:pPr>
    </w:p>
  </w:footnote>
  <w:footnote w:id="2">
    <w:p w14:paraId="1B7E99EE" w14:textId="77777777" w:rsidR="00847D60" w:rsidRPr="00E00406" w:rsidRDefault="00847D60" w:rsidP="00847D60">
      <w:pPr>
        <w:pStyle w:val="Textonotapie"/>
        <w:ind w:right="49" w:firstLine="708"/>
        <w:jc w:val="both"/>
        <w:rPr>
          <w:rFonts w:ascii="Verdana" w:hAnsi="Verdana" w:cs="Arial"/>
          <w:color w:val="000000"/>
          <w:lang w:val="es-CO"/>
        </w:rPr>
      </w:pPr>
      <w:r w:rsidRPr="00E00406">
        <w:rPr>
          <w:rStyle w:val="Refdenotaalpie"/>
          <w:rFonts w:ascii="Verdana" w:hAnsi="Verdana"/>
          <w:color w:val="000000"/>
        </w:rPr>
        <w:footnoteRef/>
      </w:r>
      <w:r w:rsidRPr="00E00406">
        <w:rPr>
          <w:rFonts w:ascii="Verdana" w:hAnsi="Verdana"/>
          <w:color w:val="000000"/>
        </w:rPr>
        <w:t xml:space="preserve"> </w:t>
      </w:r>
      <w:r w:rsidRPr="00E00406">
        <w:rPr>
          <w:rFonts w:ascii="Verdana" w:hAnsi="Verdana" w:cs="Arial"/>
          <w:color w:val="000000"/>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62E3ED77" w14:textId="77777777" w:rsidR="00847D60" w:rsidRPr="00E00406" w:rsidRDefault="00847D60" w:rsidP="00847D60">
      <w:pPr>
        <w:pStyle w:val="Textonotapie"/>
        <w:ind w:right="49" w:firstLine="708"/>
        <w:jc w:val="both"/>
        <w:rPr>
          <w:rFonts w:ascii="Verdana" w:hAnsi="Verdana"/>
          <w:color w:val="000000"/>
          <w:lang w:val="es-CO"/>
        </w:rPr>
      </w:pPr>
    </w:p>
  </w:footnote>
  <w:footnote w:id="3">
    <w:p w14:paraId="5D19DC4C" w14:textId="77777777" w:rsidR="00847D60" w:rsidRPr="00E00406" w:rsidRDefault="00847D60" w:rsidP="00847D60">
      <w:pPr>
        <w:pStyle w:val="Textonotapie"/>
        <w:ind w:right="49" w:firstLine="720"/>
        <w:jc w:val="both"/>
        <w:rPr>
          <w:rFonts w:ascii="Verdana" w:hAnsi="Verdana" w:cs="Arial"/>
          <w:color w:val="000000"/>
        </w:rPr>
      </w:pPr>
      <w:r w:rsidRPr="00E00406">
        <w:rPr>
          <w:rStyle w:val="Refdenotaalpie"/>
          <w:rFonts w:ascii="Verdana" w:hAnsi="Verdana" w:cs="Arial"/>
          <w:color w:val="000000"/>
        </w:rPr>
        <w:footnoteRef/>
      </w:r>
      <w:r w:rsidRPr="00E00406">
        <w:rPr>
          <w:rFonts w:ascii="Verdana" w:hAnsi="Verdana" w:cs="Arial"/>
          <w:color w:val="000000"/>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E00406">
        <w:rPr>
          <w:rFonts w:ascii="Verdana" w:hAnsi="Verdana" w:cs="Arial"/>
          <w:color w:val="000000"/>
          <w:spacing w:val="-13"/>
        </w:rPr>
        <w:t xml:space="preserve"> </w:t>
      </w:r>
      <w:r w:rsidRPr="00E00406">
        <w:rPr>
          <w:rFonts w:ascii="Verdana" w:hAnsi="Verdana" w:cs="Arial"/>
          <w:color w:val="000000"/>
        </w:rPr>
        <w:t xml:space="preserve">ingeniería”. </w:t>
      </w:r>
    </w:p>
    <w:p w14:paraId="4425494B" w14:textId="77777777" w:rsidR="00847D60" w:rsidRPr="00E00406" w:rsidRDefault="00847D60" w:rsidP="00847D60">
      <w:pPr>
        <w:pStyle w:val="Textonotapie"/>
        <w:ind w:right="49" w:firstLine="720"/>
        <w:jc w:val="both"/>
        <w:rPr>
          <w:rFonts w:ascii="Verdana" w:hAnsi="Verdana" w:cs="Arial"/>
          <w:color w:val="000000"/>
          <w:lang w:val="es-CO"/>
        </w:rPr>
      </w:pPr>
    </w:p>
  </w:footnote>
  <w:footnote w:id="4">
    <w:p w14:paraId="65799B7C" w14:textId="77777777" w:rsidR="00847D60" w:rsidRPr="00E00406" w:rsidRDefault="00847D60" w:rsidP="00847D60">
      <w:pPr>
        <w:spacing w:after="0" w:line="240" w:lineRule="auto"/>
        <w:ind w:right="49" w:firstLine="720"/>
        <w:jc w:val="both"/>
        <w:rPr>
          <w:rFonts w:ascii="Verdana" w:hAnsi="Verdana" w:cs="Arial"/>
          <w:color w:val="000000"/>
          <w:sz w:val="20"/>
          <w:szCs w:val="20"/>
        </w:rPr>
      </w:pPr>
      <w:r w:rsidRPr="00E00406">
        <w:rPr>
          <w:rStyle w:val="Refdenotaalpie"/>
          <w:rFonts w:ascii="Verdana" w:hAnsi="Verdana" w:cs="Arial"/>
          <w:color w:val="000000"/>
          <w:sz w:val="20"/>
          <w:szCs w:val="20"/>
        </w:rPr>
        <w:footnoteRef/>
      </w:r>
      <w:r w:rsidRPr="00E00406">
        <w:rPr>
          <w:rFonts w:ascii="Verdana" w:hAnsi="Verdana" w:cs="Arial"/>
          <w:color w:val="000000"/>
          <w:sz w:val="20"/>
          <w:szCs w:val="20"/>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E00406">
        <w:rPr>
          <w:rFonts w:ascii="Verdana" w:hAnsi="Verdana" w:cs="Arial"/>
          <w:color w:val="000000"/>
          <w:sz w:val="20"/>
          <w:szCs w:val="20"/>
        </w:rPr>
        <w:t>Copnia</w:t>
      </w:r>
      <w:proofErr w:type="spellEnd"/>
      <w:r w:rsidRPr="00E00406">
        <w:rPr>
          <w:rFonts w:ascii="Verdana" w:hAnsi="Verdana" w:cs="Arial"/>
          <w:color w:val="000000"/>
          <w:sz w:val="20"/>
          <w:szCs w:val="20"/>
        </w:rPr>
        <w:t>, lo cual se acreditará con la presentación de la tarjeta o documento adoptado por este para tal fin”.</w:t>
      </w:r>
    </w:p>
    <w:p w14:paraId="054ECAB4" w14:textId="77777777" w:rsidR="00847D60" w:rsidRPr="00E00406" w:rsidRDefault="00847D60" w:rsidP="00847D60">
      <w:pPr>
        <w:spacing w:after="0" w:line="240" w:lineRule="auto"/>
        <w:ind w:right="49" w:firstLine="720"/>
        <w:jc w:val="both"/>
        <w:rPr>
          <w:rFonts w:ascii="Verdana" w:hAnsi="Verdana" w:cs="Arial"/>
          <w:color w:val="000000"/>
          <w:sz w:val="20"/>
          <w:szCs w:val="20"/>
        </w:rPr>
      </w:pPr>
    </w:p>
  </w:footnote>
  <w:footnote w:id="5">
    <w:p w14:paraId="3AC30906" w14:textId="77777777" w:rsidR="00847D60" w:rsidRPr="00E00406" w:rsidRDefault="00847D60" w:rsidP="00847D60">
      <w:pPr>
        <w:pStyle w:val="Textonotapie"/>
        <w:ind w:firstLine="708"/>
        <w:jc w:val="both"/>
        <w:rPr>
          <w:rFonts w:ascii="Verdana" w:hAnsi="Verdana" w:cs="Arial"/>
          <w:color w:val="000000"/>
          <w:lang w:val="es-CO"/>
        </w:rPr>
      </w:pPr>
      <w:r w:rsidRPr="00E00406">
        <w:rPr>
          <w:rStyle w:val="Refdenotaalpie"/>
          <w:rFonts w:ascii="Verdana" w:hAnsi="Verdana"/>
          <w:color w:val="000000"/>
        </w:rPr>
        <w:footnoteRef/>
      </w:r>
      <w:r w:rsidRPr="00E00406">
        <w:rPr>
          <w:rFonts w:ascii="Verdana" w:hAnsi="Verdana"/>
          <w:color w:val="000000"/>
        </w:rPr>
        <w:t xml:space="preserve"> </w:t>
      </w:r>
      <w:r w:rsidRPr="00E00406">
        <w:rPr>
          <w:rFonts w:ascii="Verdana" w:hAnsi="Verdana" w:cs="Arial"/>
          <w:color w:val="000000"/>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673DF668" w14:textId="77777777" w:rsidR="00847D60" w:rsidRPr="00E00406" w:rsidRDefault="00847D60" w:rsidP="00847D60">
      <w:pPr>
        <w:pStyle w:val="Textonotapie"/>
        <w:ind w:firstLine="708"/>
        <w:jc w:val="both"/>
        <w:rPr>
          <w:rFonts w:ascii="Verdana" w:hAnsi="Verdana"/>
          <w:color w:val="000000"/>
          <w:lang w:val="es-CO"/>
        </w:rPr>
      </w:pPr>
    </w:p>
  </w:footnote>
  <w:footnote w:id="6">
    <w:p w14:paraId="4F22DBB5"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r w:rsidRPr="00E00406">
        <w:rPr>
          <w:rStyle w:val="Refdenotaalpie"/>
          <w:rFonts w:ascii="Verdana" w:eastAsia="Times New Roman" w:hAnsi="Verdana"/>
          <w:color w:val="000000"/>
          <w:sz w:val="20"/>
          <w:szCs w:val="20"/>
        </w:rPr>
        <w:footnoteRef/>
      </w:r>
      <w:r w:rsidRPr="00E00406">
        <w:rPr>
          <w:rFonts w:ascii="Verdana" w:hAnsi="Verdana"/>
          <w:color w:val="000000"/>
          <w:sz w:val="20"/>
          <w:szCs w:val="20"/>
        </w:rPr>
        <w:t xml:space="preserve"> </w:t>
      </w:r>
      <w:r w:rsidRPr="00E00406">
        <w:rPr>
          <w:rFonts w:ascii="Verdana" w:eastAsia="Aptos" w:hAnsi="Verdana" w:cs="Arial"/>
          <w:color w:val="000000"/>
          <w:sz w:val="20"/>
          <w:szCs w:val="20"/>
          <w:lang w:eastAsia="es-MX"/>
        </w:rPr>
        <w:t xml:space="preserve">En el sector social, </w:t>
      </w:r>
      <w:r w:rsidRPr="00E00406">
        <w:rPr>
          <w:rFonts w:ascii="Verdana" w:eastAsia="Calibri" w:hAnsi="Verdana" w:cs="Arial"/>
          <w:color w:val="000000"/>
          <w:sz w:val="20"/>
          <w:szCs w:val="20"/>
          <w:lang w:val="es-MX" w:eastAsia="es-MX"/>
        </w:rPr>
        <w:t xml:space="preserve">la Agencia Nacional de Contratación Pública – Colombia Compra </w:t>
      </w:r>
      <w:r w:rsidRPr="00E00406">
        <w:rPr>
          <w:rFonts w:ascii="Verdana" w:eastAsia="Calibri" w:hAnsi="Verdana" w:cs="Arial"/>
          <w:color w:val="000000"/>
          <w:sz w:val="20"/>
          <w:szCs w:val="20"/>
          <w:lang w:eastAsia="es-MX"/>
        </w:rPr>
        <w:t xml:space="preserve">Eficiente </w:t>
      </w:r>
      <w:r w:rsidRPr="00E00406">
        <w:rPr>
          <w:rFonts w:ascii="Verdana" w:eastAsia="Times New Roman" w:hAnsi="Verdana" w:cs="Times New Roman"/>
          <w:color w:val="000000"/>
          <w:sz w:val="20"/>
          <w:szCs w:val="20"/>
          <w:lang w:eastAsia="es-CO"/>
        </w:rPr>
        <w:t>en el segundo semestre del año 2025 adoptó las siguientes Resoluciones para contratar obra pública y concurso de méritos:</w:t>
      </w:r>
    </w:p>
    <w:p w14:paraId="07538620"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r w:rsidRPr="00E00406">
        <w:rPr>
          <w:rFonts w:ascii="Verdana" w:eastAsia="Times New Roman" w:hAnsi="Verdana" w:cs="Times New Roman"/>
          <w:color w:val="000000"/>
          <w:sz w:val="20"/>
          <w:szCs w:val="20"/>
          <w:lang w:eastAsia="es-CO"/>
        </w:rPr>
        <w:t>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2A4D2529"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p>
    <w:p w14:paraId="6C975DD3"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r w:rsidRPr="00E00406">
        <w:rPr>
          <w:rFonts w:ascii="Verdana" w:eastAsia="Times New Roman" w:hAnsi="Verdana" w:cs="Times New Roman"/>
          <w:color w:val="000000"/>
          <w:sz w:val="20"/>
          <w:szCs w:val="20"/>
          <w:lang w:eastAsia="es-CO"/>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05F74FE2"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p>
    <w:p w14:paraId="7BC037B0"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r w:rsidRPr="00E00406">
        <w:rPr>
          <w:rFonts w:ascii="Verdana" w:eastAsia="Times New Roman" w:hAnsi="Verdana" w:cs="Times New Roman"/>
          <w:color w:val="000000"/>
          <w:sz w:val="20"/>
          <w:szCs w:val="20"/>
          <w:lang w:eastAsia="es-CO"/>
        </w:rPr>
        <w:t xml:space="preserve">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82549AF"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p>
    <w:p w14:paraId="69888408"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r w:rsidRPr="00E00406">
        <w:rPr>
          <w:rFonts w:ascii="Verdana" w:eastAsia="Times New Roman" w:hAnsi="Verdana" w:cs="Times New Roman"/>
          <w:color w:val="000000"/>
          <w:sz w:val="20"/>
          <w:szCs w:val="20"/>
          <w:lang w:eastAsia="es-CO"/>
        </w:rPr>
        <w:t>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53E0F5B"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p>
    <w:p w14:paraId="28DFF7D7" w14:textId="77777777" w:rsidR="00847D60" w:rsidRPr="00E00406" w:rsidRDefault="00847D60" w:rsidP="00847D60">
      <w:pPr>
        <w:spacing w:after="0" w:line="240" w:lineRule="auto"/>
        <w:ind w:firstLine="708"/>
        <w:jc w:val="both"/>
        <w:rPr>
          <w:rFonts w:ascii="Verdana" w:eastAsia="Aptos" w:hAnsi="Verdana" w:cs="Times New Roman"/>
          <w:color w:val="000000"/>
          <w:sz w:val="20"/>
          <w:szCs w:val="20"/>
          <w:lang w:eastAsia="es-MX"/>
        </w:rPr>
      </w:pPr>
      <w:r w:rsidRPr="00E00406">
        <w:rPr>
          <w:rFonts w:ascii="Verdana" w:eastAsia="Times New Roman" w:hAnsi="Verdana" w:cs="Times New Roman"/>
          <w:color w:val="000000"/>
          <w:sz w:val="20"/>
          <w:szCs w:val="20"/>
          <w:lang w:eastAsia="es-CO"/>
        </w:rPr>
        <w:t>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E00406">
        <w:rPr>
          <w:rFonts w:ascii="Verdana" w:eastAsia="Aptos" w:hAnsi="Verdana" w:cs="Times New Roman"/>
          <w:color w:val="000000"/>
          <w:sz w:val="20"/>
          <w:szCs w:val="20"/>
          <w:lang w:eastAsia="es-MX"/>
        </w:rPr>
        <w:t xml:space="preserve"> </w:t>
      </w:r>
    </w:p>
    <w:p w14:paraId="3333CE85" w14:textId="77777777" w:rsidR="00847D60" w:rsidRPr="00E00406" w:rsidRDefault="00847D60" w:rsidP="00847D60">
      <w:pPr>
        <w:spacing w:after="0" w:line="240" w:lineRule="auto"/>
        <w:ind w:firstLine="708"/>
        <w:jc w:val="both"/>
        <w:rPr>
          <w:rFonts w:ascii="Verdana" w:eastAsia="Times New Roman" w:hAnsi="Verdana" w:cs="Times New Roman"/>
          <w:color w:val="000000"/>
          <w:sz w:val="20"/>
          <w:szCs w:val="20"/>
          <w:lang w:eastAsia="es-CO"/>
        </w:rPr>
      </w:pPr>
    </w:p>
  </w:footnote>
  <w:footnote w:id="7">
    <w:p w14:paraId="65868EDE" w14:textId="77777777" w:rsidR="00847D60" w:rsidRPr="00E00406" w:rsidRDefault="00847D60" w:rsidP="00847D60">
      <w:pPr>
        <w:widowControl w:val="0"/>
        <w:autoSpaceDE w:val="0"/>
        <w:autoSpaceDN w:val="0"/>
        <w:spacing w:after="0" w:line="240" w:lineRule="auto"/>
        <w:ind w:firstLine="708"/>
        <w:jc w:val="both"/>
        <w:rPr>
          <w:rFonts w:ascii="Verdana" w:eastAsia="Times New Roman" w:hAnsi="Verdana" w:cs="Vrinda"/>
          <w:color w:val="000000"/>
          <w:sz w:val="20"/>
          <w:szCs w:val="20"/>
          <w:lang w:val="es-MX" w:eastAsia="es-CO"/>
        </w:rPr>
      </w:pPr>
      <w:r w:rsidRPr="00E00406">
        <w:rPr>
          <w:rStyle w:val="Refdenotaalpie"/>
          <w:rFonts w:ascii="Verdana" w:hAnsi="Verdana"/>
          <w:color w:val="000000"/>
          <w:sz w:val="20"/>
          <w:szCs w:val="20"/>
        </w:rPr>
        <w:footnoteRef/>
      </w:r>
      <w:r w:rsidRPr="00E00406">
        <w:rPr>
          <w:rFonts w:ascii="Verdana" w:hAnsi="Verdana"/>
          <w:color w:val="000000"/>
          <w:sz w:val="20"/>
          <w:szCs w:val="20"/>
        </w:rPr>
        <w:t xml:space="preserve"> </w:t>
      </w:r>
      <w:r w:rsidRPr="00E00406">
        <w:rPr>
          <w:rFonts w:ascii="Verdana" w:eastAsia="Times New Roman" w:hAnsi="Verdana" w:cs="Vrinda"/>
          <w:color w:val="000000"/>
          <w:sz w:val="20"/>
          <w:szCs w:val="20"/>
          <w:lang w:val="es-MX" w:eastAsia="es-CO"/>
        </w:rPr>
        <w:t xml:space="preserve">El aparte señalado de los documentos tipo de infraestructura social, se establece en los mismos términos en los que se hizo en la versión 1 de los documentos tipo de licitación pública aplicables a ese sector. </w:t>
      </w:r>
    </w:p>
    <w:p w14:paraId="7623D095" w14:textId="77777777" w:rsidR="00847D60" w:rsidRPr="00E00406" w:rsidRDefault="00847D60" w:rsidP="00847D60">
      <w:pPr>
        <w:pStyle w:val="Textonotapie"/>
        <w:jc w:val="both"/>
        <w:rPr>
          <w:rFonts w:ascii="Verdana" w:hAnsi="Verdana"/>
          <w:color w:val="000000"/>
        </w:rPr>
      </w:pPr>
    </w:p>
  </w:footnote>
  <w:footnote w:id="8">
    <w:p w14:paraId="5705E095" w14:textId="77777777" w:rsidR="00847D60" w:rsidRPr="00E00406" w:rsidRDefault="00847D60" w:rsidP="00847D60">
      <w:pPr>
        <w:pStyle w:val="Textonotapie"/>
        <w:ind w:firstLine="708"/>
        <w:jc w:val="both"/>
        <w:rPr>
          <w:rFonts w:ascii="Verdana" w:hAnsi="Verdana" w:cs="Open Sans"/>
          <w:color w:val="000000"/>
        </w:rPr>
      </w:pPr>
      <w:r w:rsidRPr="00E00406">
        <w:rPr>
          <w:rStyle w:val="Refdenotaalpie"/>
          <w:rFonts w:ascii="Verdana" w:hAnsi="Verdana"/>
          <w:color w:val="000000"/>
        </w:rPr>
        <w:footnoteRef/>
      </w:r>
      <w:r w:rsidRPr="00E00406">
        <w:rPr>
          <w:rFonts w:ascii="Verdana" w:hAnsi="Verdana"/>
          <w:color w:val="000000"/>
        </w:rPr>
        <w:t xml:space="preserve"> “</w:t>
      </w:r>
      <w:r w:rsidRPr="00E00406">
        <w:rPr>
          <w:rFonts w:ascii="Verdana" w:hAnsi="Verdana" w:cs="Open Sans"/>
          <w:color w:val="000000"/>
        </w:rPr>
        <w:t>Por la cual se reglamenta el ejercicio de la profesión de Arquitectura y sus profesiones auxiliares, se crea el Consejo Profesional Nacional de Arquitectura y sus profesiones auxiliares, se dicta el Código de Ética Profesional, se establece el Régimen Disciplinario para estas profesiones, se reestructura el Consejo Profesional Nacional de Ingeniería y Arquitectura en Consejo Profesional Nacional de Ingeniería y sus profesiones auxiliares y otras disposiciones”.</w:t>
      </w:r>
    </w:p>
    <w:p w14:paraId="1785A918" w14:textId="77777777" w:rsidR="00847D60" w:rsidRPr="00E00406" w:rsidRDefault="00847D60" w:rsidP="00847D60">
      <w:pPr>
        <w:pStyle w:val="Textonotapie"/>
        <w:jc w:val="both"/>
        <w:rPr>
          <w:rFonts w:ascii="Verdana" w:hAnsi="Verdana"/>
          <w:color w:val="000000"/>
          <w:lang w:val="es-ES_tradnl"/>
        </w:rPr>
      </w:pPr>
    </w:p>
  </w:footnote>
  <w:footnote w:id="9">
    <w:p w14:paraId="7DB4C5F2" w14:textId="77777777" w:rsidR="00847D60" w:rsidRPr="00E00406" w:rsidRDefault="00847D60" w:rsidP="00847D60">
      <w:pPr>
        <w:pStyle w:val="NormalWeb"/>
        <w:spacing w:before="0" w:beforeAutospacing="0" w:after="0" w:afterAutospacing="0"/>
        <w:ind w:firstLine="708"/>
        <w:jc w:val="both"/>
        <w:rPr>
          <w:rFonts w:ascii="Verdana" w:hAnsi="Verdana" w:cs="Arial"/>
          <w:color w:val="000000"/>
          <w:sz w:val="20"/>
          <w:szCs w:val="20"/>
          <w:shd w:val="clear" w:color="auto" w:fill="FFFFFF"/>
        </w:rPr>
      </w:pPr>
      <w:r w:rsidRPr="00E00406">
        <w:rPr>
          <w:rStyle w:val="Refdenotaalpie"/>
          <w:rFonts w:ascii="Verdana" w:hAnsi="Verdana"/>
          <w:color w:val="000000"/>
          <w:sz w:val="20"/>
          <w:szCs w:val="20"/>
        </w:rPr>
        <w:footnoteRef/>
      </w:r>
      <w:r w:rsidRPr="00E00406">
        <w:rPr>
          <w:rFonts w:ascii="Verdana" w:hAnsi="Verdana"/>
          <w:color w:val="000000"/>
          <w:sz w:val="20"/>
          <w:szCs w:val="20"/>
        </w:rPr>
        <w:t xml:space="preserve"> “</w:t>
      </w:r>
      <w:r w:rsidRPr="00E00406">
        <w:rPr>
          <w:rFonts w:ascii="Verdana" w:hAnsi="Verdana" w:cs="Arial"/>
          <w:color w:val="000000"/>
          <w:sz w:val="20"/>
          <w:szCs w:val="20"/>
          <w:shd w:val="clear" w:color="auto" w:fill="FFFFFF"/>
        </w:rPr>
        <w:t xml:space="preserve">Por la cual se modifica y adiciona la Ley 400 del 19 de agosto de 1997”. </w:t>
      </w:r>
    </w:p>
    <w:p w14:paraId="1B1AD904" w14:textId="77777777" w:rsidR="00847D60" w:rsidRPr="00E00406" w:rsidRDefault="00847D60" w:rsidP="00847D60">
      <w:pPr>
        <w:pStyle w:val="Textonotapie"/>
        <w:jc w:val="both"/>
        <w:rPr>
          <w:rFonts w:ascii="Verdana" w:eastAsia="Times New Roman" w:hAnsi="Verdana" w:cs="Arial"/>
          <w:color w:val="000000"/>
          <w:shd w:val="clear" w:color="auto" w:fill="FFFFFF"/>
          <w:lang w:val="es-CO" w:eastAsia="es-MX"/>
        </w:rPr>
      </w:pPr>
    </w:p>
  </w:footnote>
  <w:footnote w:id="10">
    <w:p w14:paraId="70042AEB" w14:textId="77777777" w:rsidR="00847D60" w:rsidRPr="00C7530C" w:rsidRDefault="00847D60" w:rsidP="00847D60">
      <w:pPr>
        <w:pStyle w:val="Textonotapie"/>
        <w:ind w:firstLine="708"/>
        <w:jc w:val="both"/>
        <w:rPr>
          <w:lang w:val="es-ES_tradnl"/>
        </w:rPr>
      </w:pPr>
      <w:r w:rsidRPr="00E00406">
        <w:rPr>
          <w:rFonts w:ascii="Verdana" w:eastAsia="Times New Roman" w:hAnsi="Verdana" w:cs="Arial"/>
          <w:color w:val="000000"/>
          <w:shd w:val="clear" w:color="auto" w:fill="FFFFFF"/>
          <w:vertAlign w:val="superscript"/>
          <w:lang w:val="es-CO" w:eastAsia="es-MX"/>
        </w:rPr>
        <w:footnoteRef/>
      </w:r>
      <w:r w:rsidRPr="00E00406">
        <w:rPr>
          <w:rFonts w:ascii="Verdana" w:eastAsia="Times New Roman" w:hAnsi="Verdana" w:cs="Arial"/>
          <w:color w:val="000000"/>
          <w:shd w:val="clear" w:color="auto" w:fill="FFFFFF"/>
          <w:vertAlign w:val="superscript"/>
          <w:lang w:val="es-CO" w:eastAsia="es-MX"/>
        </w:rPr>
        <w:t xml:space="preserve"> </w:t>
      </w:r>
      <w:r w:rsidRPr="00E00406">
        <w:rPr>
          <w:rFonts w:ascii="Verdana" w:eastAsia="Times New Roman" w:hAnsi="Verdana" w:cs="Arial"/>
          <w:color w:val="000000"/>
          <w:shd w:val="clear" w:color="auto" w:fill="FFFFFF"/>
          <w:lang w:val="es-CO" w:eastAsia="es-MX"/>
        </w:rPr>
        <w:t>Circular del Consejo Profesional Nacional de Arquitectura y sus profesiones auxiliares Nro. 1 del 28 de octubre de 2019, asunto: Alcance ejercicio de la profesión de la Arquitectura y sus Profesiones Auxiliares en Colombia.</w:t>
      </w:r>
      <w:r>
        <w:rPr>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pt;height:11.6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E6E9A"/>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3116"/>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25057"/>
    <w:rsid w:val="006302F7"/>
    <w:rsid w:val="00646B9F"/>
    <w:rsid w:val="00665D70"/>
    <w:rsid w:val="006900D9"/>
    <w:rsid w:val="006B5A26"/>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7D60"/>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5D43"/>
    <w:rsid w:val="00B00C0E"/>
    <w:rsid w:val="00B01B1A"/>
    <w:rsid w:val="00B0381D"/>
    <w:rsid w:val="00B03C1D"/>
    <w:rsid w:val="00B31315"/>
    <w:rsid w:val="00B404A4"/>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6B20"/>
    <w:rsid w:val="00CB6357"/>
    <w:rsid w:val="00CC1B26"/>
    <w:rsid w:val="00D361FD"/>
    <w:rsid w:val="00D423A2"/>
    <w:rsid w:val="00D44E26"/>
    <w:rsid w:val="00D520D8"/>
    <w:rsid w:val="00D63AC2"/>
    <w:rsid w:val="00D7383B"/>
    <w:rsid w:val="00D7788A"/>
    <w:rsid w:val="00DA231B"/>
    <w:rsid w:val="00DC39FC"/>
    <w:rsid w:val="00DF5254"/>
    <w:rsid w:val="00E02524"/>
    <w:rsid w:val="00E07B39"/>
    <w:rsid w:val="00E16408"/>
    <w:rsid w:val="00E20894"/>
    <w:rsid w:val="00E245AB"/>
    <w:rsid w:val="00E2764C"/>
    <w:rsid w:val="00E27F2E"/>
    <w:rsid w:val="00E45638"/>
    <w:rsid w:val="00E50AFE"/>
    <w:rsid w:val="00E67CB0"/>
    <w:rsid w:val="00E75C92"/>
    <w:rsid w:val="00E771DC"/>
    <w:rsid w:val="00E8772A"/>
    <w:rsid w:val="00E90F6B"/>
    <w:rsid w:val="00E92C27"/>
    <w:rsid w:val="00EA0E3D"/>
    <w:rsid w:val="00EC38A7"/>
    <w:rsid w:val="00EE1AA8"/>
    <w:rsid w:val="00F062AA"/>
    <w:rsid w:val="00F23FEA"/>
    <w:rsid w:val="00F31C3F"/>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847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47D6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content/documentos-tipo-de-infraestructura-de-transporte"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reccioncomercial@verdeecologico.com.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BD567D-0DF2-415C-A9BD-49E2E1882C7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7897</Words>
  <Characters>43434</Characters>
  <Application>Microsoft Office Word</Application>
  <DocSecurity>0</DocSecurity>
  <Lines>361</Lines>
  <Paragraphs>102</Paragraphs>
  <ScaleCrop>false</ScaleCrop>
  <Company/>
  <LinksUpToDate>false</LinksUpToDate>
  <CharactersWithSpaces>51229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4</cp:revision>
  <cp:lastPrinted>2023-01-10T21:18:00Z</cp:lastPrinted>
  <dcterms:created xsi:type="dcterms:W3CDTF">2026-09-22T13:17:00Z</dcterms:created>
  <dcterms:modified xsi:type="dcterms:W3CDTF">2026-09-25T13:21:00Z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