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18D73" w14:textId="3C20F1EC" w:rsidR="004C0579" w:rsidRPr="004C0579" w:rsidRDefault="004C0579" w:rsidP="004C0579">
      <w:pPr>
        <w:spacing w:after="0"/>
        <w:jc w:val="both"/>
        <w:rPr>
          <w:rFonts w:ascii="Verdana" w:eastAsia="Verdana" w:hAnsi="Verdana" w:cs="Verdana"/>
        </w:rPr>
      </w:pPr>
      <w:bookmarkStart w:id="0" w:name="_Hlk143780582"/>
      <w:r w:rsidRPr="004C0579">
        <w:rPr>
          <w:rFonts w:ascii="Verdana" w:eastAsia="Calibri" w:hAnsi="Verdana" w:cs="Arial"/>
          <w:b/>
          <w:bCs/>
          <w:lang w:val="es-ES" w:eastAsia="es-ES"/>
        </w:rPr>
        <w:t>DOCUMENTOS TIPO DE INFRAESTRUCTURA SOCIAL – Generalidades – Versión 2</w:t>
      </w:r>
    </w:p>
    <w:p w14:paraId="29DC75BB" w14:textId="77777777" w:rsidR="004C0579" w:rsidRPr="004C0579" w:rsidRDefault="004C0579" w:rsidP="004C0579">
      <w:pPr>
        <w:shd w:val="clear" w:color="auto" w:fill="FFFFFF"/>
        <w:spacing w:after="0" w:line="276" w:lineRule="auto"/>
        <w:contextualSpacing/>
        <w:jc w:val="both"/>
        <w:rPr>
          <w:rFonts w:ascii="Verdana" w:eastAsia="Calibri" w:hAnsi="Verdana" w:cs="Arial"/>
          <w:b/>
          <w:bCs/>
          <w:lang w:val="es-ES" w:eastAsia="es-ES"/>
        </w:rPr>
      </w:pPr>
    </w:p>
    <w:p w14:paraId="099D51A4" w14:textId="77777777" w:rsidR="004C0579" w:rsidRPr="004C0579" w:rsidRDefault="004C0579" w:rsidP="004C0579">
      <w:pPr>
        <w:widowControl w:val="0"/>
        <w:autoSpaceDE w:val="0"/>
        <w:autoSpaceDN w:val="0"/>
        <w:snapToGrid w:val="0"/>
        <w:spacing w:after="0" w:line="240" w:lineRule="auto"/>
        <w:jc w:val="both"/>
        <w:rPr>
          <w:rFonts w:ascii="Verdana" w:eastAsia="Calibri" w:hAnsi="Verdana" w:cs="Times New Roman"/>
          <w:sz w:val="20"/>
          <w:szCs w:val="20"/>
          <w:lang w:val="es-ES" w:eastAsia="es-MX"/>
        </w:rPr>
      </w:pPr>
      <w:r w:rsidRPr="004C0579">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7351B7B9" w14:textId="77777777" w:rsidR="004C0579" w:rsidRPr="004C0579" w:rsidRDefault="004C0579" w:rsidP="004C0579">
      <w:pPr>
        <w:widowControl w:val="0"/>
        <w:autoSpaceDE w:val="0"/>
        <w:autoSpaceDN w:val="0"/>
        <w:snapToGrid w:val="0"/>
        <w:spacing w:after="0" w:line="240" w:lineRule="auto"/>
        <w:jc w:val="both"/>
        <w:rPr>
          <w:rFonts w:ascii="Verdana" w:eastAsia="Arial MT" w:hAnsi="Verdana" w:cs="Arial MT"/>
          <w:sz w:val="20"/>
          <w:szCs w:val="20"/>
          <w:lang w:val="es-ES" w:eastAsia="es-MX"/>
        </w:rPr>
      </w:pPr>
      <w:r w:rsidRPr="004C0579">
        <w:rPr>
          <w:rFonts w:ascii="Verdana" w:eastAsia="Arial MT" w:hAnsi="Verdana" w:cs="Arial MT"/>
          <w:sz w:val="20"/>
          <w:szCs w:val="20"/>
          <w:lang w:val="es-ES" w:eastAsia="es-MX"/>
        </w:rPr>
        <w:t>[…]</w:t>
      </w:r>
    </w:p>
    <w:p w14:paraId="2102286C" w14:textId="77777777" w:rsidR="004C0579" w:rsidRPr="004C0579" w:rsidRDefault="004C0579" w:rsidP="004C0579">
      <w:pPr>
        <w:snapToGrid w:val="0"/>
        <w:spacing w:after="0" w:line="240" w:lineRule="auto"/>
        <w:jc w:val="both"/>
        <w:rPr>
          <w:rFonts w:ascii="Verdana" w:eastAsia="Calibri" w:hAnsi="Verdana" w:cs="Times New Roman"/>
          <w:sz w:val="20"/>
          <w:szCs w:val="20"/>
          <w:lang w:val="es-ES" w:eastAsia="es-MX"/>
        </w:rPr>
      </w:pPr>
      <w:r w:rsidRPr="004C0579">
        <w:rPr>
          <w:rFonts w:ascii="Verdana" w:eastAsia="Calibri" w:hAnsi="Verdana" w:cs="Times New Roman"/>
          <w:sz w:val="20"/>
          <w:szCs w:val="20"/>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AD58695" w14:textId="77777777" w:rsidR="004C0579" w:rsidRPr="004C0579" w:rsidRDefault="004C0579" w:rsidP="004C0579">
      <w:pPr>
        <w:shd w:val="clear" w:color="auto" w:fill="FFFFFF"/>
        <w:spacing w:after="0" w:line="276" w:lineRule="auto"/>
        <w:contextualSpacing/>
        <w:jc w:val="both"/>
        <w:rPr>
          <w:rFonts w:ascii="Verdana" w:eastAsia="Calibri" w:hAnsi="Verdana" w:cs="Arial"/>
          <w:b/>
          <w:bCs/>
          <w:lang w:val="es-ES" w:eastAsia="es-ES"/>
        </w:rPr>
      </w:pPr>
    </w:p>
    <w:p w14:paraId="1C98E9AF" w14:textId="77777777" w:rsidR="004C0579" w:rsidRPr="004C0579" w:rsidRDefault="004C0579" w:rsidP="004C0579">
      <w:pPr>
        <w:shd w:val="clear" w:color="auto" w:fill="FFFFFF"/>
        <w:spacing w:after="0" w:line="276" w:lineRule="auto"/>
        <w:contextualSpacing/>
        <w:jc w:val="both"/>
        <w:rPr>
          <w:rFonts w:ascii="Verdana" w:eastAsia="Calibri" w:hAnsi="Verdana" w:cs="Arial"/>
          <w:b/>
          <w:lang w:val="es-MX" w:eastAsia="es-ES_tradnl"/>
        </w:rPr>
      </w:pPr>
      <w:r w:rsidRPr="004C0579">
        <w:rPr>
          <w:rFonts w:ascii="Verdana" w:eastAsia="Calibri" w:hAnsi="Verdana" w:cs="Arial"/>
          <w:b/>
          <w:bCs/>
          <w:lang w:val="es-ES" w:eastAsia="es-ES"/>
        </w:rPr>
        <w:t>DOCUMENTOS TIPO DE INFRAESTRUCTURA SOCIAL – Factor de calidad – Puntaje – Opciones</w:t>
      </w:r>
    </w:p>
    <w:p w14:paraId="31499340" w14:textId="77777777" w:rsidR="004C0579" w:rsidRPr="004C0579" w:rsidRDefault="004C0579" w:rsidP="004C0579">
      <w:pPr>
        <w:spacing w:after="0" w:line="276" w:lineRule="auto"/>
        <w:jc w:val="both"/>
        <w:rPr>
          <w:rFonts w:ascii="Verdana" w:eastAsia="Arial" w:hAnsi="Verdana" w:cs="Calibri"/>
          <w:lang w:eastAsia="es-ES"/>
        </w:rPr>
      </w:pPr>
    </w:p>
    <w:p w14:paraId="6EA2CC53" w14:textId="77777777" w:rsidR="004C0579" w:rsidRPr="004C0579" w:rsidRDefault="004C0579" w:rsidP="004C0579">
      <w:pPr>
        <w:snapToGrid w:val="0"/>
        <w:spacing w:after="0" w:line="240" w:lineRule="auto"/>
        <w:jc w:val="both"/>
        <w:rPr>
          <w:rFonts w:ascii="Verdana" w:eastAsia="Aptos" w:hAnsi="Verdana" w:cs="Times New Roman"/>
          <w:kern w:val="2"/>
          <w:sz w:val="20"/>
          <w:szCs w:val="20"/>
          <w14:ligatures w14:val="standardContextual"/>
        </w:rPr>
      </w:pPr>
      <w:r w:rsidRPr="004C0579">
        <w:rPr>
          <w:rFonts w:ascii="Verdana" w:eastAsia="Aptos" w:hAnsi="Verdana" w:cs="Times New Roman"/>
          <w:kern w:val="2"/>
          <w:sz w:val="20"/>
          <w:szCs w:val="20"/>
          <w:lang w:val="es-ES"/>
          <w14:ligatures w14:val="standardContextual"/>
        </w:rPr>
        <w:t xml:space="preserve">El numeral 4.2. “Factor de calidad” del documento base de los documentos tipo de infraestructura social, establece que, de acuerdo con la justificación consignada en el estudio del sector, estudios y documentos previos, la entidad contratante deberá elegir una o algunas de las siguientes tres (3) opciones previstas para evaluar el factor calidad, siendo estas: i) implementación del programa de gerencia de proyectos; </w:t>
      </w:r>
      <w:proofErr w:type="spellStart"/>
      <w:r w:rsidRPr="004C0579">
        <w:rPr>
          <w:rFonts w:ascii="Verdana" w:eastAsia="Aptos" w:hAnsi="Verdana" w:cs="Times New Roman"/>
          <w:kern w:val="2"/>
          <w:sz w:val="20"/>
          <w:szCs w:val="20"/>
          <w:lang w:val="es-ES"/>
          <w14:ligatures w14:val="standardContextual"/>
        </w:rPr>
        <w:t>ii</w:t>
      </w:r>
      <w:proofErr w:type="spellEnd"/>
      <w:r w:rsidRPr="004C0579">
        <w:rPr>
          <w:rFonts w:ascii="Verdana" w:eastAsia="Aptos" w:hAnsi="Verdana" w:cs="Times New Roman"/>
          <w:kern w:val="2"/>
          <w:sz w:val="20"/>
          <w:szCs w:val="20"/>
          <w:lang w:val="es-ES"/>
          <w14:ligatures w14:val="standardContextual"/>
        </w:rPr>
        <w:t xml:space="preserve">) disponibilidad y condiciones funcionales de la maquinaria de obra, y </w:t>
      </w:r>
      <w:proofErr w:type="spellStart"/>
      <w:r w:rsidRPr="004C0579">
        <w:rPr>
          <w:rFonts w:ascii="Verdana" w:eastAsia="Aptos" w:hAnsi="Verdana" w:cs="Times New Roman"/>
          <w:kern w:val="2"/>
          <w:sz w:val="20"/>
          <w:szCs w:val="20"/>
          <w:lang w:val="es-ES"/>
          <w14:ligatures w14:val="standardContextual"/>
        </w:rPr>
        <w:t>iii</w:t>
      </w:r>
      <w:proofErr w:type="spellEnd"/>
      <w:r w:rsidRPr="004C0579">
        <w:rPr>
          <w:rFonts w:ascii="Verdana" w:eastAsia="Aptos" w:hAnsi="Verdana" w:cs="Times New Roman"/>
          <w:kern w:val="2"/>
          <w:sz w:val="20"/>
          <w:szCs w:val="20"/>
          <w:lang w:val="es-ES"/>
          <w14:ligatures w14:val="standardContextual"/>
        </w:rPr>
        <w:t>) presentación de un plan de calidad. </w:t>
      </w:r>
      <w:r w:rsidRPr="004C0579">
        <w:rPr>
          <w:rFonts w:ascii="Verdana" w:eastAsia="Aptos" w:hAnsi="Verdana" w:cs="Times New Roman"/>
          <w:kern w:val="2"/>
          <w:sz w:val="20"/>
          <w:szCs w:val="20"/>
          <w14:ligatures w14:val="standardContextual"/>
        </w:rPr>
        <w:t> </w:t>
      </w:r>
    </w:p>
    <w:p w14:paraId="76857054" w14:textId="77777777" w:rsidR="004C0579" w:rsidRPr="004C0579" w:rsidRDefault="004C0579" w:rsidP="004C0579">
      <w:pPr>
        <w:snapToGrid w:val="0"/>
        <w:spacing w:after="0" w:line="240" w:lineRule="auto"/>
        <w:jc w:val="both"/>
        <w:rPr>
          <w:rFonts w:ascii="Verdana" w:eastAsia="Aptos" w:hAnsi="Verdana" w:cs="Times New Roman"/>
          <w:kern w:val="2"/>
          <w:sz w:val="20"/>
          <w:szCs w:val="20"/>
          <w14:ligatures w14:val="standardContextual"/>
        </w:rPr>
      </w:pPr>
    </w:p>
    <w:p w14:paraId="7833412C" w14:textId="77777777" w:rsidR="004C0579" w:rsidRPr="004C0579" w:rsidRDefault="004C0579" w:rsidP="004C0579">
      <w:pPr>
        <w:snapToGrid w:val="0"/>
        <w:spacing w:after="0" w:line="240" w:lineRule="auto"/>
        <w:jc w:val="both"/>
        <w:rPr>
          <w:rFonts w:ascii="Verdana" w:eastAsia="Aptos" w:hAnsi="Verdana" w:cs="Times New Roman"/>
          <w:kern w:val="2"/>
          <w:sz w:val="20"/>
          <w:szCs w:val="20"/>
          <w14:ligatures w14:val="standardContextual"/>
        </w:rPr>
      </w:pPr>
      <w:r w:rsidRPr="004C0579">
        <w:rPr>
          <w:rFonts w:ascii="Verdana" w:eastAsia="Aptos" w:hAnsi="Verdana" w:cs="Times New Roman"/>
          <w:kern w:val="2"/>
          <w:sz w:val="20"/>
          <w:szCs w:val="20"/>
          <w:lang w:val="es-ES"/>
          <w14:ligatures w14:val="standardContextual"/>
        </w:rPr>
        <w:t xml:space="preserve">De igual forma, precisa el numeral 4.2 que la entidad debe elegir una o varias de las opciones previstas para otorgar el puntaje del factor de calidad, pero que, en todo caso, la distribución del puntaje asignado no puede ser superior a 10 puntos, y no podrá incluir </w:t>
      </w:r>
      <w:r w:rsidRPr="004C0579">
        <w:rPr>
          <w:rFonts w:ascii="Verdana" w:eastAsia="Aptos" w:hAnsi="Verdana" w:cs="Times New Roman"/>
          <w:kern w:val="2"/>
          <w:sz w:val="20"/>
          <w:szCs w:val="20"/>
          <w:lang w:val="es-ES"/>
          <w14:ligatures w14:val="standardContextual"/>
        </w:rPr>
        <w:lastRenderedPageBreak/>
        <w:t>criterios, documentos, compromisos o aspectos distintos a los señalados como parte de la valoración de ese factor. </w:t>
      </w:r>
      <w:r w:rsidRPr="004C0579">
        <w:rPr>
          <w:rFonts w:ascii="Verdana" w:eastAsia="Aptos" w:hAnsi="Verdana" w:cs="Times New Roman"/>
          <w:kern w:val="2"/>
          <w:sz w:val="20"/>
          <w:szCs w:val="20"/>
          <w14:ligatures w14:val="standardContextual"/>
        </w:rPr>
        <w:t> </w:t>
      </w:r>
    </w:p>
    <w:p w14:paraId="61581C29" w14:textId="77777777" w:rsidR="004C0579" w:rsidRPr="004C0579" w:rsidRDefault="004C0579" w:rsidP="004C0579">
      <w:pPr>
        <w:snapToGrid w:val="0"/>
        <w:spacing w:after="0" w:line="276" w:lineRule="auto"/>
        <w:jc w:val="both"/>
        <w:rPr>
          <w:rFonts w:ascii="Verdana" w:eastAsia="Aptos" w:hAnsi="Verdana" w:cs="Times New Roman"/>
          <w:kern w:val="2"/>
          <w14:ligatures w14:val="standardContextual"/>
        </w:rPr>
      </w:pPr>
    </w:p>
    <w:p w14:paraId="0C3D2F62" w14:textId="77777777" w:rsidR="004C0579" w:rsidRPr="004C0579" w:rsidRDefault="004C0579" w:rsidP="004C0579">
      <w:pPr>
        <w:snapToGrid w:val="0"/>
        <w:spacing w:after="0" w:line="276" w:lineRule="auto"/>
        <w:jc w:val="both"/>
        <w:rPr>
          <w:rFonts w:ascii="Verdana" w:eastAsia="Aptos" w:hAnsi="Verdana" w:cs="Times New Roman"/>
          <w:b/>
          <w:bCs/>
          <w:lang w:eastAsia="es-MX"/>
        </w:rPr>
      </w:pPr>
      <w:r w:rsidRPr="004C0579">
        <w:rPr>
          <w:rFonts w:ascii="Verdana" w:eastAsia="Aptos" w:hAnsi="Verdana" w:cs="Times New Roman"/>
          <w:b/>
          <w:bCs/>
          <w:lang w:eastAsia="es-MX"/>
        </w:rPr>
        <w:t xml:space="preserve">DOCUMENTOS TIPO DE INFRAESTRUCTURA SOCIAL – Factor de calidad – Presentación de un plan de calidad – Nota 15 – Alcance  </w:t>
      </w:r>
    </w:p>
    <w:p w14:paraId="224F77F4" w14:textId="77777777" w:rsidR="004C0579" w:rsidRPr="004C0579" w:rsidRDefault="004C0579" w:rsidP="004C0579">
      <w:pPr>
        <w:spacing w:after="0" w:line="276" w:lineRule="auto"/>
        <w:jc w:val="both"/>
        <w:rPr>
          <w:rFonts w:ascii="Verdana" w:eastAsia="Calibri" w:hAnsi="Verdana" w:cs="Arial"/>
          <w:color w:val="000000"/>
          <w:lang w:val="es-ES" w:eastAsia="es-MX"/>
        </w:rPr>
      </w:pPr>
    </w:p>
    <w:p w14:paraId="2A456019" w14:textId="77777777" w:rsidR="00FA2F1B" w:rsidRDefault="004C0579" w:rsidP="00FA2F1B">
      <w:pPr>
        <w:spacing w:after="0" w:line="240" w:lineRule="auto"/>
        <w:jc w:val="both"/>
        <w:rPr>
          <w:rFonts w:ascii="Verdana" w:eastAsia="Aptos" w:hAnsi="Verdana" w:cs="Times New Roman"/>
          <w:kern w:val="2"/>
          <w:sz w:val="20"/>
          <w:szCs w:val="20"/>
          <w14:ligatures w14:val="standardContextual"/>
        </w:rPr>
      </w:pPr>
      <w:r w:rsidRPr="00FA2F1B">
        <w:rPr>
          <w:rFonts w:ascii="Verdana" w:eastAsia="Aptos" w:hAnsi="Verdana" w:cs="Times New Roman"/>
          <w:kern w:val="2"/>
          <w:sz w:val="20"/>
          <w:szCs w:val="20"/>
          <w:lang w:val="es-ES"/>
          <w14:ligatures w14:val="standardContextual"/>
        </w:rPr>
        <w:t>[…]</w:t>
      </w:r>
      <w:r w:rsidRPr="00FA2F1B">
        <w:rPr>
          <w:rFonts w:ascii="Verdana" w:eastAsia="Aptos" w:hAnsi="Verdana" w:cs="Times New Roman"/>
          <w:kern w:val="2"/>
          <w:sz w:val="20"/>
          <w:szCs w:val="20"/>
          <w14:ligatures w14:val="standardContextual"/>
        </w:rPr>
        <w:t xml:space="preserve"> </w:t>
      </w:r>
      <w:r w:rsidR="00FA2F1B" w:rsidRPr="00FA2F1B">
        <w:rPr>
          <w:rFonts w:ascii="Verdana" w:eastAsia="Aptos" w:hAnsi="Verdana" w:cs="Times New Roman"/>
          <w:kern w:val="2"/>
          <w:sz w:val="20"/>
          <w:szCs w:val="20"/>
          <w14:ligatures w14:val="standardContextual"/>
        </w:rPr>
        <w:t>la disposición señala que el Plan de Calidad deberá elaborarse específicamente para el proyecto a ejecutar y que será objeto de verificación por parte de la interventoría durante la ejecución contractual, conforme a las normas NTC ISO 9001:2015 y NTC ISO 10005:2018. Por lo tanto, el Documento Tipo prevé que el documento material del Plan de Calidad se presente en la etapa de ejecución del contrato y no como requisito de la propuesta.</w:t>
      </w:r>
    </w:p>
    <w:p w14:paraId="1E9FC03A" w14:textId="77777777" w:rsidR="00FA2F1B" w:rsidRPr="00FA2F1B" w:rsidRDefault="00FA2F1B" w:rsidP="00FA2F1B">
      <w:pPr>
        <w:spacing w:after="0" w:line="240" w:lineRule="auto"/>
        <w:jc w:val="both"/>
        <w:rPr>
          <w:rFonts w:ascii="Verdana" w:eastAsia="Aptos" w:hAnsi="Verdana" w:cs="Times New Roman"/>
          <w:kern w:val="2"/>
          <w:sz w:val="20"/>
          <w:szCs w:val="20"/>
          <w14:ligatures w14:val="standardContextual"/>
        </w:rPr>
      </w:pPr>
    </w:p>
    <w:p w14:paraId="4284570E" w14:textId="77777777" w:rsidR="00FA2F1B" w:rsidRPr="00FA2F1B" w:rsidRDefault="00FA2F1B" w:rsidP="00FA2F1B">
      <w:pPr>
        <w:spacing w:after="0" w:line="240" w:lineRule="auto"/>
        <w:jc w:val="both"/>
        <w:rPr>
          <w:rFonts w:ascii="Verdana" w:eastAsia="Aptos" w:hAnsi="Verdana" w:cs="Times New Roman"/>
          <w:kern w:val="2"/>
          <w:sz w:val="20"/>
          <w:szCs w:val="20"/>
          <w14:ligatures w14:val="standardContextual"/>
        </w:rPr>
      </w:pPr>
      <w:r w:rsidRPr="00FA2F1B">
        <w:rPr>
          <w:rFonts w:ascii="Verdana" w:eastAsia="Aptos" w:hAnsi="Verdana" w:cs="Times New Roman"/>
          <w:kern w:val="2"/>
          <w:sz w:val="20"/>
          <w:szCs w:val="20"/>
          <w14:ligatures w14:val="standardContextual"/>
        </w:rPr>
        <w:t>Respecto de la Nota 15, esta faculta a las entidades para incorporar o suprimir el criterio denominado “Presentación de Plan de Calidad” en procesos cuya cuantía o presupuesto oficial sea inferior a 3.000 SMMLV, siempre que exista una justificación técnica y jurídica debidamente soportada en los documentos del proceso. Sin embargo, dicha facultad se limita a la decisión de incluir o excluir este factor de calidad y no habilita a la Entidad para modificar la forma de acreditación expresamente establecida en el Documento Tipo.</w:t>
      </w:r>
    </w:p>
    <w:p w14:paraId="2AE9FF10" w14:textId="6A0C81DC" w:rsidR="004C0579" w:rsidRPr="004C0579" w:rsidRDefault="004C0579" w:rsidP="00FA2F1B">
      <w:pPr>
        <w:spacing w:after="0" w:line="240" w:lineRule="auto"/>
        <w:jc w:val="both"/>
        <w:rPr>
          <w:rFonts w:ascii="Verdana" w:eastAsia="Aptos" w:hAnsi="Verdana" w:cs="Times New Roman"/>
          <w:kern w:val="2"/>
          <w:sz w:val="20"/>
          <w:szCs w:val="20"/>
          <w14:ligatures w14:val="standardContextual"/>
        </w:rPr>
      </w:pPr>
    </w:p>
    <w:p w14:paraId="6DEAC940" w14:textId="77777777" w:rsidR="004C0579" w:rsidRPr="004C0579" w:rsidRDefault="004C0579" w:rsidP="004C0579">
      <w:pPr>
        <w:snapToGrid w:val="0"/>
        <w:spacing w:after="0" w:line="240" w:lineRule="auto"/>
        <w:jc w:val="both"/>
        <w:rPr>
          <w:rFonts w:ascii="Verdana" w:eastAsia="Aptos" w:hAnsi="Verdana" w:cs="Times New Roman"/>
          <w:kern w:val="2"/>
          <w:sz w:val="20"/>
          <w:szCs w:val="20"/>
          <w14:ligatures w14:val="standardContextual"/>
        </w:rPr>
      </w:pPr>
    </w:p>
    <w:p w14:paraId="63377E2E" w14:textId="77777777" w:rsidR="004C0579" w:rsidRPr="004C0579" w:rsidRDefault="004C0579" w:rsidP="004C0579">
      <w:pPr>
        <w:spacing w:after="0" w:line="240" w:lineRule="auto"/>
        <w:jc w:val="both"/>
        <w:rPr>
          <w:rFonts w:ascii="Verdana" w:eastAsia="Calibri" w:hAnsi="Verdana" w:cs="Calibri"/>
          <w:kern w:val="2"/>
          <w:sz w:val="20"/>
          <w:szCs w:val="20"/>
          <w14:ligatures w14:val="standardContextual"/>
        </w:rPr>
      </w:pPr>
    </w:p>
    <w:p w14:paraId="62F09422" w14:textId="77777777" w:rsidR="004C0579" w:rsidRPr="004C0579" w:rsidRDefault="004C0579" w:rsidP="004C0579">
      <w:pPr>
        <w:spacing w:after="0" w:line="240" w:lineRule="auto"/>
        <w:jc w:val="both"/>
        <w:rPr>
          <w:rFonts w:ascii="Verdana" w:eastAsia="Arial" w:hAnsi="Verdana" w:cs="Calibri"/>
          <w:sz w:val="20"/>
          <w:szCs w:val="20"/>
          <w:lang w:eastAsia="es-ES"/>
        </w:rPr>
      </w:pPr>
    </w:p>
    <w:p w14:paraId="426FCBFF" w14:textId="77777777" w:rsidR="004C0579" w:rsidRPr="004C0579" w:rsidRDefault="004C0579" w:rsidP="004C0579">
      <w:pPr>
        <w:spacing w:after="0" w:line="240" w:lineRule="auto"/>
        <w:jc w:val="both"/>
        <w:rPr>
          <w:rFonts w:ascii="Verdana" w:eastAsia="Arial" w:hAnsi="Verdana" w:cs="Calibri"/>
          <w:sz w:val="20"/>
          <w:szCs w:val="20"/>
          <w:lang w:eastAsia="es-ES"/>
        </w:rPr>
      </w:pPr>
    </w:p>
    <w:p w14:paraId="55F1C1D6" w14:textId="77777777" w:rsidR="004C0579" w:rsidRPr="004C0579" w:rsidRDefault="004C0579" w:rsidP="004C0579">
      <w:pPr>
        <w:spacing w:after="0" w:line="240" w:lineRule="auto"/>
        <w:jc w:val="both"/>
        <w:rPr>
          <w:rFonts w:ascii="Verdana" w:eastAsia="Arial" w:hAnsi="Verdana" w:cs="Calibri"/>
          <w:sz w:val="20"/>
          <w:szCs w:val="20"/>
          <w:lang w:eastAsia="es-ES"/>
        </w:rPr>
      </w:pPr>
    </w:p>
    <w:p w14:paraId="36A62488"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1ED43D91"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4F4A9414"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7B1FAA24"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08CF0FFB"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0AA4CF0D"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6FA7E868"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178BD0F3"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69DBB4CB"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2CB3CAA1"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08715823"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7F4EDB6D"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0F44E4F4"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61101DF6"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425A3E7C"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1B1BE5E7"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184F9401"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3FEDAFF9"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1C84B37C" w14:textId="77777777" w:rsidR="004C0579" w:rsidRDefault="004C0579" w:rsidP="004C0579">
      <w:pPr>
        <w:spacing w:after="0" w:line="240" w:lineRule="auto"/>
        <w:jc w:val="both"/>
        <w:rPr>
          <w:rFonts w:ascii="Verdana" w:eastAsia="Calibri" w:hAnsi="Verdana" w:cs="Arial"/>
          <w:color w:val="000000"/>
          <w:sz w:val="20"/>
          <w:szCs w:val="20"/>
          <w:lang w:val="es-ES" w:eastAsia="es-MX"/>
        </w:rPr>
      </w:pPr>
    </w:p>
    <w:p w14:paraId="29E64F39" w14:textId="77777777" w:rsidR="004C0579" w:rsidRPr="004C0579" w:rsidRDefault="004C0579" w:rsidP="004C0579">
      <w:pPr>
        <w:spacing w:after="0" w:line="240" w:lineRule="auto"/>
        <w:jc w:val="both"/>
        <w:rPr>
          <w:rFonts w:ascii="Verdana" w:eastAsia="Calibri" w:hAnsi="Verdana" w:cs="Arial"/>
          <w:color w:val="000000"/>
          <w:sz w:val="20"/>
          <w:szCs w:val="20"/>
          <w:lang w:val="es-ES" w:eastAsia="es-MX"/>
        </w:rPr>
      </w:pPr>
    </w:p>
    <w:p w14:paraId="7E3F4385" w14:textId="2487A1D0" w:rsidR="004C0579" w:rsidRDefault="004C0579" w:rsidP="004C0579">
      <w:pPr>
        <w:spacing w:after="0" w:line="240" w:lineRule="auto"/>
        <w:jc w:val="both"/>
        <w:rPr>
          <w:rFonts w:ascii="Verdana" w:eastAsia="Verdana" w:hAnsi="Verdana" w:cs="Verdana"/>
        </w:rPr>
      </w:pPr>
      <w:r w:rsidRPr="30821638">
        <w:rPr>
          <w:rFonts w:ascii="Verdana" w:eastAsia="Verdana" w:hAnsi="Verdana" w:cs="Verdana"/>
        </w:rPr>
        <w:lastRenderedPageBreak/>
        <w:t>Bogotá D.C.,</w:t>
      </w:r>
      <w:r w:rsidR="00292523">
        <w:rPr>
          <w:rFonts w:ascii="Verdana" w:eastAsia="Verdana" w:hAnsi="Verdana" w:cs="Verdana"/>
        </w:rPr>
        <w:t xml:space="preserve"> 24 Septiembre 2026</w:t>
      </w:r>
    </w:p>
    <w:p w14:paraId="5C0E3868" w14:textId="68BB3A40" w:rsidR="004C0579" w:rsidRPr="004C0579" w:rsidRDefault="00292523" w:rsidP="00292523">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71B6A7B0" wp14:editId="025766FB">
            <wp:extent cx="2172224" cy="639818"/>
            <wp:effectExtent l="0" t="0" r="0" b="0"/>
            <wp:docPr id="4050454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45484" name="Imagen 4050454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7708" cy="644379"/>
                    </a:xfrm>
                    <a:prstGeom prst="rect">
                      <a:avLst/>
                    </a:prstGeom>
                  </pic:spPr>
                </pic:pic>
              </a:graphicData>
            </a:graphic>
          </wp:inline>
        </w:drawing>
      </w:r>
    </w:p>
    <w:p w14:paraId="2896C79F" w14:textId="77777777" w:rsidR="004C0579" w:rsidRPr="004C0579" w:rsidRDefault="004C0579" w:rsidP="004C0579">
      <w:pPr>
        <w:spacing w:after="0" w:line="240" w:lineRule="auto"/>
        <w:jc w:val="both"/>
        <w:rPr>
          <w:rFonts w:ascii="Verdana" w:eastAsia="Calibri" w:hAnsi="Verdana" w:cs="Arial"/>
          <w:lang w:val="es-ES" w:eastAsia="es-ES"/>
        </w:rPr>
      </w:pPr>
      <w:r w:rsidRPr="004C0579">
        <w:rPr>
          <w:rFonts w:ascii="Verdana" w:eastAsia="Calibri" w:hAnsi="Verdana" w:cs="Arial"/>
          <w:lang w:val="es-ES" w:eastAsia="es-ES"/>
        </w:rPr>
        <w:t>Señor</w:t>
      </w:r>
    </w:p>
    <w:p w14:paraId="3B74F06F" w14:textId="77777777" w:rsidR="004C0579" w:rsidRPr="004C0579" w:rsidRDefault="004C0579" w:rsidP="004C0579">
      <w:pPr>
        <w:spacing w:after="0" w:line="240" w:lineRule="auto"/>
        <w:rPr>
          <w:rFonts w:ascii="Verdana" w:eastAsia="Calibri" w:hAnsi="Verdana" w:cs="Arial"/>
          <w:b/>
          <w:lang w:eastAsia="es-ES_tradnl"/>
        </w:rPr>
      </w:pPr>
      <w:r w:rsidRPr="004C0579">
        <w:rPr>
          <w:rFonts w:ascii="Verdana" w:eastAsia="Calibri" w:hAnsi="Verdana" w:cs="Arial"/>
          <w:b/>
          <w:lang w:eastAsia="es-ES_tradnl"/>
        </w:rPr>
        <w:t>Fernando José Gutiérrez Ibañez</w:t>
      </w:r>
    </w:p>
    <w:p w14:paraId="1038ABB8" w14:textId="77777777" w:rsidR="004C0579" w:rsidRPr="004C0579" w:rsidRDefault="004C0579" w:rsidP="004C0579">
      <w:pPr>
        <w:spacing w:after="0" w:line="240" w:lineRule="auto"/>
        <w:rPr>
          <w:rFonts w:ascii="Verdana" w:eastAsia="Calibri" w:hAnsi="Verdana" w:cs="Arial"/>
          <w:bCs/>
          <w:lang w:val="es-ES" w:eastAsia="es-ES"/>
        </w:rPr>
      </w:pPr>
      <w:r w:rsidRPr="004C0579">
        <w:rPr>
          <w:rFonts w:ascii="Verdana" w:eastAsia="Calibri" w:hAnsi="Verdana" w:cs="Arial"/>
          <w:bCs/>
          <w:lang w:eastAsia="es-ES_tradnl"/>
        </w:rPr>
        <w:t>Valledupar, Cesar</w:t>
      </w:r>
    </w:p>
    <w:p w14:paraId="692059B4" w14:textId="77777777" w:rsidR="004C0579" w:rsidRPr="004C0579" w:rsidRDefault="004C0579" w:rsidP="004C0579">
      <w:pPr>
        <w:spacing w:after="0" w:line="240" w:lineRule="auto"/>
        <w:rPr>
          <w:rFonts w:ascii="Verdana" w:eastAsia="Calibri" w:hAnsi="Verdana" w:cs="Arial"/>
          <w:b/>
          <w:bCs/>
          <w:lang w:eastAsia="es-ES_tradnl"/>
        </w:rPr>
      </w:pPr>
    </w:p>
    <w:p w14:paraId="191E4082" w14:textId="77777777" w:rsidR="004C0579" w:rsidRPr="004C0579" w:rsidRDefault="004C0579" w:rsidP="004C0579">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0579" w:rsidRPr="004C0579" w14:paraId="7C689E72" w14:textId="77777777" w:rsidTr="004E1463">
        <w:trPr>
          <w:trHeight w:val="884"/>
        </w:trPr>
        <w:tc>
          <w:tcPr>
            <w:tcW w:w="2689" w:type="dxa"/>
          </w:tcPr>
          <w:p w14:paraId="389D8734" w14:textId="77777777" w:rsidR="004C0579" w:rsidRPr="004C0579" w:rsidRDefault="004C0579" w:rsidP="004C0579">
            <w:pPr>
              <w:jc w:val="both"/>
              <w:rPr>
                <w:rFonts w:ascii="Verdana" w:eastAsia="Calibri" w:hAnsi="Verdana" w:cs="Arial"/>
                <w:b/>
                <w:bCs/>
                <w:lang w:eastAsia="es-ES_tradnl"/>
              </w:rPr>
            </w:pPr>
          </w:p>
        </w:tc>
        <w:tc>
          <w:tcPr>
            <w:tcW w:w="6100" w:type="dxa"/>
          </w:tcPr>
          <w:p w14:paraId="0E58B6C7" w14:textId="1F16BCFB" w:rsidR="004C0579" w:rsidRPr="004C0579" w:rsidRDefault="004C0579" w:rsidP="004C0579">
            <w:pPr>
              <w:jc w:val="both"/>
              <w:rPr>
                <w:rFonts w:ascii="Verdana" w:eastAsia="Calibri" w:hAnsi="Verdana" w:cs="Arial"/>
                <w:b/>
                <w:bCs/>
                <w:lang w:val="es-ES" w:eastAsia="es-ES"/>
              </w:rPr>
            </w:pPr>
            <w:r w:rsidRPr="004C0579">
              <w:rPr>
                <w:rFonts w:ascii="Verdana" w:eastAsia="Calibri" w:hAnsi="Verdana" w:cs="Arial"/>
                <w:b/>
                <w:bCs/>
                <w:lang w:val="es-ES" w:eastAsia="es-ES"/>
              </w:rPr>
              <w:t>Concepto C – 1</w:t>
            </w:r>
            <w:r w:rsidR="00CC2E3E">
              <w:rPr>
                <w:rFonts w:ascii="Verdana" w:eastAsia="Calibri" w:hAnsi="Verdana" w:cs="Arial"/>
                <w:b/>
                <w:bCs/>
                <w:lang w:val="es-ES" w:eastAsia="es-ES"/>
              </w:rPr>
              <w:t>298</w:t>
            </w:r>
            <w:r w:rsidRPr="004C0579">
              <w:rPr>
                <w:rFonts w:ascii="Verdana" w:eastAsia="Calibri" w:hAnsi="Verdana" w:cs="Arial"/>
                <w:b/>
                <w:bCs/>
                <w:lang w:val="es-ES" w:eastAsia="es-ES"/>
              </w:rPr>
              <w:t xml:space="preserve"> de 2026</w:t>
            </w:r>
          </w:p>
        </w:tc>
      </w:tr>
      <w:tr w:rsidR="004C0579" w:rsidRPr="004C0579" w14:paraId="3670F439" w14:textId="77777777" w:rsidTr="004E1463">
        <w:trPr>
          <w:trHeight w:val="884"/>
        </w:trPr>
        <w:tc>
          <w:tcPr>
            <w:tcW w:w="2689" w:type="dxa"/>
          </w:tcPr>
          <w:p w14:paraId="5493776B" w14:textId="77777777" w:rsidR="004C0579" w:rsidRPr="004C0579" w:rsidRDefault="004C0579" w:rsidP="004C0579">
            <w:pPr>
              <w:jc w:val="both"/>
              <w:rPr>
                <w:rFonts w:ascii="Verdana" w:eastAsia="Calibri" w:hAnsi="Verdana" w:cs="Arial"/>
                <w:lang w:eastAsia="es-ES_tradnl"/>
              </w:rPr>
            </w:pPr>
            <w:r w:rsidRPr="004C0579">
              <w:rPr>
                <w:rFonts w:ascii="Verdana" w:eastAsia="Calibri" w:hAnsi="Verdana" w:cs="Arial"/>
                <w:b/>
                <w:lang w:eastAsia="es-ES_tradnl"/>
              </w:rPr>
              <w:t>Temas:</w:t>
            </w:r>
            <w:r w:rsidRPr="004C0579">
              <w:rPr>
                <w:rFonts w:ascii="Verdana" w:eastAsia="Calibri" w:hAnsi="Verdana" w:cs="Arial"/>
                <w:lang w:eastAsia="es-ES_tradnl"/>
              </w:rPr>
              <w:t xml:space="preserve">                   </w:t>
            </w:r>
          </w:p>
        </w:tc>
        <w:tc>
          <w:tcPr>
            <w:tcW w:w="6100" w:type="dxa"/>
          </w:tcPr>
          <w:p w14:paraId="38593563" w14:textId="77777777" w:rsidR="004C0579" w:rsidRPr="004C0579" w:rsidRDefault="004C0579" w:rsidP="004C0579">
            <w:pPr>
              <w:snapToGrid w:val="0"/>
              <w:spacing w:line="276" w:lineRule="auto"/>
              <w:jc w:val="both"/>
              <w:rPr>
                <w:rFonts w:ascii="Verdana" w:eastAsia="Aptos" w:hAnsi="Verdana" w:cs="Times New Roman"/>
                <w:lang w:eastAsia="es-MX"/>
              </w:rPr>
            </w:pPr>
            <w:r w:rsidRPr="004C0579">
              <w:rPr>
                <w:rFonts w:ascii="Verdana" w:eastAsia="Calibri" w:hAnsi="Verdana" w:cs="Arial"/>
                <w:lang w:val="es-ES" w:eastAsia="es-ES"/>
              </w:rPr>
              <w:t xml:space="preserve">DOCUMENTOS TIPO DE INFRAESTRUCTURA SOCIAL – Generalidades – Versión 2 / DOCUMENTOS TIPO DE INFRAESTRUCTURA SOCIAL – Factor de calidad – Puntaje – Opciones / </w:t>
            </w:r>
            <w:r w:rsidRPr="004C0579">
              <w:rPr>
                <w:rFonts w:ascii="Verdana" w:eastAsia="Aptos" w:hAnsi="Verdana" w:cs="Times New Roman"/>
                <w:lang w:eastAsia="es-MX"/>
              </w:rPr>
              <w:t xml:space="preserve">DOCUMENTOS TIPO DE INFRAESTRUCTURA SOCIAL – Factor de calidad – Presentación de un plan de calidad – Nota 15 – Alcance  </w:t>
            </w:r>
          </w:p>
          <w:p w14:paraId="5161F7EC" w14:textId="77777777" w:rsidR="004C0579" w:rsidRPr="004C0579" w:rsidRDefault="004C0579" w:rsidP="004C0579">
            <w:pPr>
              <w:shd w:val="clear" w:color="auto" w:fill="FFFFFF"/>
              <w:spacing w:line="276" w:lineRule="auto"/>
              <w:contextualSpacing/>
              <w:jc w:val="both"/>
              <w:rPr>
                <w:rFonts w:ascii="Verdana" w:eastAsia="Calibri" w:hAnsi="Verdana" w:cs="Arial"/>
                <w:highlight w:val="yellow"/>
                <w:lang w:val="es-ES" w:eastAsia="es-ES"/>
              </w:rPr>
            </w:pPr>
          </w:p>
        </w:tc>
      </w:tr>
      <w:tr w:rsidR="004C0579" w:rsidRPr="004C0579" w14:paraId="3F9CB4EF" w14:textId="77777777" w:rsidTr="004E1463">
        <w:tc>
          <w:tcPr>
            <w:tcW w:w="2689" w:type="dxa"/>
          </w:tcPr>
          <w:p w14:paraId="2656003B" w14:textId="77777777" w:rsidR="004C0579" w:rsidRPr="004C0579" w:rsidRDefault="004C0579" w:rsidP="004C0579">
            <w:pPr>
              <w:jc w:val="both"/>
              <w:rPr>
                <w:rFonts w:ascii="Verdana" w:eastAsia="Calibri" w:hAnsi="Verdana" w:cs="Arial"/>
                <w:b/>
                <w:lang w:eastAsia="es-ES_tradnl"/>
              </w:rPr>
            </w:pPr>
            <w:r w:rsidRPr="004C0579">
              <w:rPr>
                <w:rFonts w:ascii="Verdana" w:eastAsia="Calibri" w:hAnsi="Verdana" w:cs="Arial"/>
                <w:b/>
                <w:lang w:eastAsia="es-ES_tradnl"/>
              </w:rPr>
              <w:t>Radicación:</w:t>
            </w:r>
            <w:r w:rsidRPr="004C0579">
              <w:rPr>
                <w:rFonts w:ascii="Verdana" w:eastAsia="Calibri" w:hAnsi="Verdana" w:cs="Arial"/>
                <w:lang w:eastAsia="es-ES_tradnl"/>
              </w:rPr>
              <w:t xml:space="preserve">               </w:t>
            </w:r>
          </w:p>
        </w:tc>
        <w:tc>
          <w:tcPr>
            <w:tcW w:w="6100" w:type="dxa"/>
          </w:tcPr>
          <w:p w14:paraId="4C53A2E3" w14:textId="77777777" w:rsidR="004C0579" w:rsidRPr="004C0579" w:rsidRDefault="004C0579" w:rsidP="004C0579">
            <w:pPr>
              <w:jc w:val="both"/>
              <w:rPr>
                <w:rFonts w:ascii="Verdana" w:eastAsia="Calibri" w:hAnsi="Verdana" w:cs="Arial"/>
                <w:lang w:eastAsia="es-ES_tradnl"/>
              </w:rPr>
            </w:pPr>
            <w:r w:rsidRPr="004C0579">
              <w:rPr>
                <w:rFonts w:ascii="Verdana" w:eastAsia="Calibri" w:hAnsi="Verdana" w:cs="Arial"/>
                <w:lang w:eastAsia="es-ES_tradnl"/>
              </w:rPr>
              <w:t>Respuesta a consulta con radicado No. 1_2026_08_17_010876</w:t>
            </w:r>
          </w:p>
        </w:tc>
      </w:tr>
    </w:tbl>
    <w:p w14:paraId="79D5FFD3" w14:textId="77777777" w:rsidR="004C0579" w:rsidRPr="004C0579" w:rsidRDefault="004C0579" w:rsidP="004C0579">
      <w:pPr>
        <w:spacing w:after="0" w:line="240" w:lineRule="auto"/>
        <w:jc w:val="both"/>
        <w:rPr>
          <w:rFonts w:ascii="Verdana" w:eastAsia="Calibri" w:hAnsi="Verdana" w:cs="Arial"/>
          <w:lang w:eastAsia="es-ES_tradnl"/>
        </w:rPr>
      </w:pPr>
    </w:p>
    <w:p w14:paraId="21C43B0A" w14:textId="77777777" w:rsidR="004C0579" w:rsidRPr="004C0579" w:rsidRDefault="004C0579" w:rsidP="004C0579">
      <w:pPr>
        <w:spacing w:after="0" w:line="240" w:lineRule="auto"/>
        <w:jc w:val="both"/>
        <w:rPr>
          <w:rFonts w:ascii="Verdana" w:eastAsia="Calibri" w:hAnsi="Verdana" w:cs="Arial"/>
          <w:lang w:eastAsia="es-ES_tradnl"/>
        </w:rPr>
      </w:pPr>
    </w:p>
    <w:p w14:paraId="0019AC01" w14:textId="77777777" w:rsidR="004C0579" w:rsidRPr="004C0579" w:rsidRDefault="004C0579" w:rsidP="004C0579">
      <w:pPr>
        <w:spacing w:after="0" w:line="276" w:lineRule="auto"/>
        <w:jc w:val="both"/>
        <w:rPr>
          <w:rFonts w:ascii="Verdana" w:eastAsia="Calibri" w:hAnsi="Verdana" w:cs="Arial"/>
          <w:lang w:val="es-ES" w:eastAsia="es-ES"/>
        </w:rPr>
      </w:pPr>
      <w:r w:rsidRPr="004C0579">
        <w:rPr>
          <w:rFonts w:ascii="Verdana" w:eastAsia="Calibri" w:hAnsi="Verdana" w:cs="Arial"/>
          <w:lang w:val="es-ES" w:eastAsia="es-ES"/>
        </w:rPr>
        <w:t>Estimado señor Gutiérrez Ibañez:</w:t>
      </w:r>
    </w:p>
    <w:p w14:paraId="73E84CC5" w14:textId="77777777" w:rsidR="004C0579" w:rsidRPr="004C0579" w:rsidRDefault="004C0579" w:rsidP="004C0579">
      <w:pPr>
        <w:tabs>
          <w:tab w:val="left" w:pos="3768"/>
        </w:tabs>
        <w:spacing w:after="0" w:line="276" w:lineRule="auto"/>
        <w:jc w:val="both"/>
        <w:rPr>
          <w:rFonts w:ascii="Verdana" w:eastAsia="Calibri" w:hAnsi="Verdana" w:cs="Arial"/>
          <w:lang w:val="es-ES" w:eastAsia="es-ES"/>
        </w:rPr>
      </w:pPr>
      <w:r w:rsidRPr="004C0579">
        <w:rPr>
          <w:rFonts w:ascii="Verdana" w:eastAsia="Calibri" w:hAnsi="Verdana" w:cs="Arial"/>
          <w:lang w:val="es-ES" w:eastAsia="es-ES"/>
        </w:rPr>
        <w:tab/>
      </w:r>
    </w:p>
    <w:p w14:paraId="31D61A6E" w14:textId="77777777" w:rsidR="004C0579" w:rsidRPr="004C0579" w:rsidRDefault="004C0579" w:rsidP="004C0579">
      <w:pPr>
        <w:spacing w:after="0" w:line="276" w:lineRule="auto"/>
        <w:jc w:val="both"/>
        <w:rPr>
          <w:rFonts w:ascii="Verdana" w:eastAsia="Calibri" w:hAnsi="Verdana" w:cs="Arial"/>
          <w:lang w:val="es-ES" w:eastAsia="es-ES"/>
        </w:rPr>
      </w:pPr>
      <w:r w:rsidRPr="004C0579">
        <w:rPr>
          <w:rFonts w:ascii="Verdana" w:eastAsia="Calibri" w:hAnsi="Verdana" w:cs="Arial"/>
          <w:lang w:val="es-ES" w:eastAsia="es-ES"/>
        </w:rPr>
        <w:t>En ejercicio de la competencia otorgada por los artículos 3, numeral 5º, y 11, numeral 8º, del Decreto Ley 4170 de 2011,</w:t>
      </w:r>
      <w:r w:rsidRPr="004C0579">
        <w:rPr>
          <w:rFonts w:ascii="Verdana" w:eastAsia="Arial MT" w:hAnsi="Verdana" w:cs="Arial MT"/>
          <w:lang w:val="es-ES" w:eastAsia="es-ES"/>
        </w:rPr>
        <w:t xml:space="preserve"> </w:t>
      </w:r>
      <w:r w:rsidRPr="004C0579">
        <w:rPr>
          <w:rFonts w:ascii="Verdana" w:eastAsia="Calibri" w:hAnsi="Verdana" w:cs="Arial"/>
          <w:lang w:eastAsia="es-MX"/>
        </w:rPr>
        <w:t xml:space="preserve">así como lo establecido en la Resolución 469 de 2025 expedida por esta Entidad, </w:t>
      </w:r>
      <w:r w:rsidRPr="004C0579">
        <w:rPr>
          <w:rFonts w:ascii="Verdana" w:eastAsia="Calibri" w:hAnsi="Verdana" w:cs="Arial"/>
          <w:lang w:val="es-ES" w:eastAsia="es-ES"/>
        </w:rPr>
        <w:t>la Agencia Nacional de Contratación Pública – Colombia Compra Eficiente responde su solicitud de consulta de fecha 17 de agosto de 2026. En relación con los documentos tipo de infraestructura social –versión 2–, usted manifiesta lo siguiente:</w:t>
      </w:r>
    </w:p>
    <w:p w14:paraId="7DC0AE9F" w14:textId="77777777" w:rsidR="004C0579" w:rsidRPr="004C0579" w:rsidRDefault="004C0579" w:rsidP="004C0579">
      <w:pPr>
        <w:spacing w:after="0" w:line="276" w:lineRule="auto"/>
        <w:jc w:val="both"/>
        <w:rPr>
          <w:rFonts w:ascii="Verdana" w:eastAsia="Calibri" w:hAnsi="Verdana" w:cs="Arial"/>
          <w:lang w:val="es-ES" w:eastAsia="es-ES"/>
        </w:rPr>
      </w:pPr>
    </w:p>
    <w:p w14:paraId="63F80099" w14:textId="77777777" w:rsidR="004C0579" w:rsidRPr="004C0579" w:rsidRDefault="004C0579" w:rsidP="004C0579">
      <w:pPr>
        <w:spacing w:after="0" w:line="240" w:lineRule="auto"/>
        <w:ind w:left="709" w:right="709"/>
        <w:jc w:val="both"/>
        <w:rPr>
          <w:rFonts w:ascii="Verdana" w:eastAsia="Times New Roman" w:hAnsi="Verdana" w:cs="Times New Roman"/>
          <w:sz w:val="21"/>
          <w:szCs w:val="21"/>
          <w:lang w:eastAsia="es-MX"/>
        </w:rPr>
      </w:pPr>
      <w:r w:rsidRPr="004C0579">
        <w:rPr>
          <w:rFonts w:ascii="Verdana" w:eastAsia="Calibri" w:hAnsi="Verdana" w:cs="Arial"/>
          <w:sz w:val="21"/>
          <w:szCs w:val="21"/>
          <w:lang w:val="es-ES" w:eastAsia="es-ES"/>
        </w:rPr>
        <w:t>"</w:t>
      </w:r>
      <w:r w:rsidRPr="004C0579">
        <w:rPr>
          <w:rFonts w:ascii="Verdana" w:eastAsia="Times New Roman" w:hAnsi="Verdana" w:cs="Times New Roman"/>
          <w:sz w:val="21"/>
          <w:szCs w:val="21"/>
          <w:lang w:eastAsia="es-MX"/>
        </w:rPr>
        <w:t xml:space="preserve">[D]en conformidad a la siguiente nota del pliego de condiciones de infraestructura </w:t>
      </w:r>
      <w:proofErr w:type="spellStart"/>
      <w:r w:rsidRPr="004C0579">
        <w:rPr>
          <w:rFonts w:ascii="Verdana" w:eastAsia="Times New Roman" w:hAnsi="Verdana" w:cs="Times New Roman"/>
          <w:sz w:val="21"/>
          <w:szCs w:val="21"/>
          <w:lang w:eastAsia="es-MX"/>
        </w:rPr>
        <w:t>sociall</w:t>
      </w:r>
      <w:proofErr w:type="spellEnd"/>
      <w:r w:rsidRPr="004C0579">
        <w:rPr>
          <w:rFonts w:ascii="Verdana" w:eastAsia="Times New Roman" w:hAnsi="Verdana" w:cs="Times New Roman"/>
          <w:sz w:val="21"/>
          <w:szCs w:val="21"/>
          <w:lang w:eastAsia="es-MX"/>
        </w:rPr>
        <w:t xml:space="preserve"> [Nota 15: La entidad podrá incorporar o suprimir este numeral “Presentación de Plan de calidad” en los procesos de selección cuya cuantía o presupuesto oficial sea inferior a los 3.000 SMMLV de acuerdo con el análisis de conveniencia y oportunidad que realice la Entidad estatal, lo cual debe estar debidamente justificado y soportado en los Documentos del Proceso.] de conformidad a esta nota </w:t>
      </w:r>
      <w:r w:rsidRPr="004C0579">
        <w:rPr>
          <w:rFonts w:ascii="Verdana" w:eastAsia="Times New Roman" w:hAnsi="Verdana" w:cs="Times New Roman"/>
          <w:sz w:val="21"/>
          <w:szCs w:val="21"/>
          <w:lang w:eastAsia="es-MX"/>
        </w:rPr>
        <w:lastRenderedPageBreak/>
        <w:t xml:space="preserve">se puede solicitar que dentro de la propuesta </w:t>
      </w:r>
      <w:proofErr w:type="spellStart"/>
      <w:r w:rsidRPr="004C0579">
        <w:rPr>
          <w:rFonts w:ascii="Verdana" w:eastAsia="Times New Roman" w:hAnsi="Verdana" w:cs="Times New Roman"/>
          <w:sz w:val="21"/>
          <w:szCs w:val="21"/>
          <w:lang w:eastAsia="es-MX"/>
        </w:rPr>
        <w:t>despues</w:t>
      </w:r>
      <w:proofErr w:type="spellEnd"/>
      <w:r w:rsidRPr="004C0579">
        <w:rPr>
          <w:rFonts w:ascii="Verdana" w:eastAsia="Times New Roman" w:hAnsi="Verdana" w:cs="Times New Roman"/>
          <w:sz w:val="21"/>
          <w:szCs w:val="21"/>
          <w:lang w:eastAsia="es-MX"/>
        </w:rPr>
        <w:t xml:space="preserve"> de esos salarios se puede solicitar que presenten junto con la propuesta el plan de calidad y no posterior”. [sic]</w:t>
      </w:r>
    </w:p>
    <w:p w14:paraId="3C3BCAB8" w14:textId="77777777" w:rsidR="004C0579" w:rsidRPr="004C0579" w:rsidRDefault="004C0579" w:rsidP="004C0579">
      <w:pPr>
        <w:spacing w:after="0" w:line="276" w:lineRule="auto"/>
        <w:rPr>
          <w:rFonts w:ascii="Verdana" w:eastAsia="Aptos" w:hAnsi="Verdana" w:cs="Times New Roman"/>
          <w:kern w:val="2"/>
          <w:lang w:val="es-ES" w:eastAsia="es-ES"/>
          <w14:ligatures w14:val="standardContextual"/>
        </w:rPr>
      </w:pPr>
    </w:p>
    <w:p w14:paraId="5CDCC637" w14:textId="77777777" w:rsidR="004C0579" w:rsidRPr="004C0579" w:rsidRDefault="004C0579" w:rsidP="004C0579">
      <w:pPr>
        <w:spacing w:after="120" w:line="276" w:lineRule="auto"/>
        <w:ind w:firstLine="709"/>
        <w:jc w:val="both"/>
        <w:rPr>
          <w:rFonts w:ascii="Verdana" w:eastAsia="Calibri" w:hAnsi="Verdana" w:cs="Arial"/>
          <w:szCs w:val="24"/>
          <w:lang w:eastAsia="es-ES_tradnl"/>
        </w:rPr>
      </w:pPr>
      <w:r w:rsidRPr="004C057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C0579">
        <w:rPr>
          <w:rFonts w:ascii="Verdana" w:eastAsia="Calibri" w:hAnsi="Verdana" w:cs="Arial"/>
          <w:szCs w:val="24"/>
          <w:lang w:eastAsia="es-ES_tradnl"/>
        </w:rPr>
        <w:tab/>
      </w:r>
    </w:p>
    <w:p w14:paraId="1CAD0FDD" w14:textId="77777777" w:rsidR="004C0579" w:rsidRPr="004C0579" w:rsidRDefault="004C0579" w:rsidP="004C0579">
      <w:pPr>
        <w:spacing w:after="0" w:line="276" w:lineRule="auto"/>
        <w:ind w:firstLine="709"/>
        <w:jc w:val="both"/>
        <w:rPr>
          <w:rFonts w:ascii="Verdana" w:eastAsia="Calibri" w:hAnsi="Verdana" w:cs="Arial"/>
          <w:lang w:val="es-ES" w:eastAsia="es-ES"/>
        </w:rPr>
      </w:pPr>
      <w:r w:rsidRPr="004C0579">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4C0579">
        <w:rPr>
          <w:rFonts w:ascii="Verdana" w:eastAsia="Calibri" w:hAnsi="Verdana" w:cs="Arial"/>
          <w:lang w:val="es-ES" w:eastAsia="es-ES"/>
        </w:rPr>
        <w:tab/>
      </w:r>
    </w:p>
    <w:p w14:paraId="364649A2" w14:textId="77777777" w:rsidR="004C0579" w:rsidRPr="004C0579" w:rsidRDefault="004C0579" w:rsidP="004C0579">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4C0579">
        <w:rPr>
          <w:rFonts w:ascii="Verdana" w:eastAsia="Century Gothic" w:hAnsi="Verdana" w:cs="Century Gothic"/>
          <w:b/>
          <w:bCs/>
          <w:lang w:val="es-ES" w:eastAsia="es-MX"/>
        </w:rPr>
        <w:t>Problema planteado:</w:t>
      </w:r>
    </w:p>
    <w:p w14:paraId="4183961B" w14:textId="77777777" w:rsidR="004C0579" w:rsidRPr="004C0579" w:rsidRDefault="004C0579" w:rsidP="004C0579">
      <w:pPr>
        <w:tabs>
          <w:tab w:val="left" w:pos="426"/>
        </w:tabs>
        <w:spacing w:after="0" w:line="276" w:lineRule="auto"/>
        <w:jc w:val="both"/>
        <w:rPr>
          <w:rFonts w:ascii="Verdana" w:eastAsia="Century Gothic" w:hAnsi="Verdana" w:cs="Century Gothic"/>
          <w:lang w:val="es-ES" w:eastAsia="es-MX"/>
        </w:rPr>
      </w:pPr>
    </w:p>
    <w:p w14:paraId="702263DF" w14:textId="77777777" w:rsidR="004C0579" w:rsidRPr="004C0579" w:rsidRDefault="004C0579" w:rsidP="004C0579">
      <w:pPr>
        <w:snapToGrid w:val="0"/>
        <w:spacing w:after="0" w:line="276" w:lineRule="auto"/>
        <w:jc w:val="both"/>
        <w:rPr>
          <w:rFonts w:ascii="Verdana" w:eastAsia="Century Gothic" w:hAnsi="Verdana" w:cs="Century Gothic"/>
          <w:lang w:eastAsia="es-MX"/>
        </w:rPr>
      </w:pPr>
      <w:r w:rsidRPr="004C0579">
        <w:rPr>
          <w:rFonts w:ascii="Verdana" w:eastAsia="Century Gothic" w:hAnsi="Verdana" w:cs="Century Gothic"/>
          <w:lang w:eastAsia="es-MX"/>
        </w:rPr>
        <w:t>De acuerdo con el contenido de su solicitud, esta Agencia resolverá el siguiente problema jurídico: ¿cuál es el alcance de la Nota 15 contenida en el factor de calidad correspondiente a la “presentación de un plan de calidad” en los documentos tipo de infraestructura social –versión 2–?</w:t>
      </w:r>
    </w:p>
    <w:p w14:paraId="725E4896" w14:textId="77777777" w:rsidR="004C0579" w:rsidRPr="004C0579" w:rsidRDefault="004C0579" w:rsidP="004C0579">
      <w:pPr>
        <w:snapToGrid w:val="0"/>
        <w:spacing w:after="0" w:line="276" w:lineRule="auto"/>
        <w:jc w:val="both"/>
        <w:rPr>
          <w:rFonts w:ascii="Verdana" w:eastAsia="Calibri" w:hAnsi="Verdana" w:cs="Arial"/>
          <w:lang w:val="es-ES" w:eastAsia="es-MX"/>
        </w:rPr>
      </w:pPr>
    </w:p>
    <w:p w14:paraId="261395F5" w14:textId="77777777" w:rsidR="004C0579" w:rsidRPr="004C0579" w:rsidRDefault="004C0579" w:rsidP="004C057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0579">
        <w:rPr>
          <w:rFonts w:ascii="Verdana" w:eastAsia="Century Gothic" w:hAnsi="Verdana" w:cs="Century Gothic"/>
          <w:b/>
          <w:bCs/>
          <w:lang w:val="es-ES" w:eastAsia="es-MX"/>
        </w:rPr>
        <w:t>Respuesta:</w:t>
      </w:r>
    </w:p>
    <w:p w14:paraId="586CAE65" w14:textId="77777777" w:rsidR="004C0579" w:rsidRPr="004C0579" w:rsidRDefault="004C0579" w:rsidP="004C0579">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0579" w:rsidRPr="004C0579" w14:paraId="1192AD47" w14:textId="77777777" w:rsidTr="004E1463">
        <w:tc>
          <w:tcPr>
            <w:tcW w:w="8828" w:type="dxa"/>
          </w:tcPr>
          <w:p w14:paraId="5C6B4317" w14:textId="77777777" w:rsidR="004C0579" w:rsidRPr="004C0579" w:rsidRDefault="004C0579" w:rsidP="004C0579">
            <w:pPr>
              <w:snapToGrid w:val="0"/>
              <w:spacing w:after="120" w:line="276" w:lineRule="auto"/>
              <w:jc w:val="both"/>
              <w:rPr>
                <w:rFonts w:ascii="Verdana" w:eastAsia="Aptos" w:hAnsi="Verdana" w:cs="Times New Roman"/>
              </w:rPr>
            </w:pPr>
            <w:r w:rsidRPr="004C0579">
              <w:rPr>
                <w:rFonts w:ascii="Verdana" w:eastAsia="Aptos" w:hAnsi="Verdana" w:cs="Times New Roman"/>
                <w:lang w:val="es-ES"/>
              </w:rPr>
              <w:t xml:space="preserve">El numeral 4.2. “Factor de calidad” del documento base de los documentos tipo de infraestructura social, establece que, de acuerdo con la justificación consignada en el estudio del sector, estudios y documentos previos, la entidad contratante deberá elegir una o algunas de las siguientes tres (3) opciones previstas para evaluar el factor calidad, siendo estas: i) implementación del </w:t>
            </w:r>
            <w:r w:rsidRPr="004C0579">
              <w:rPr>
                <w:rFonts w:ascii="Verdana" w:eastAsia="Aptos" w:hAnsi="Verdana" w:cs="Times New Roman"/>
                <w:lang w:val="es-ES"/>
              </w:rPr>
              <w:lastRenderedPageBreak/>
              <w:t xml:space="preserve">programa de gerencia de proyectos; </w:t>
            </w:r>
            <w:proofErr w:type="spellStart"/>
            <w:r w:rsidRPr="004C0579">
              <w:rPr>
                <w:rFonts w:ascii="Verdana" w:eastAsia="Aptos" w:hAnsi="Verdana" w:cs="Times New Roman"/>
                <w:lang w:val="es-ES"/>
              </w:rPr>
              <w:t>ii</w:t>
            </w:r>
            <w:proofErr w:type="spellEnd"/>
            <w:r w:rsidRPr="004C0579">
              <w:rPr>
                <w:rFonts w:ascii="Verdana" w:eastAsia="Aptos" w:hAnsi="Verdana" w:cs="Times New Roman"/>
                <w:lang w:val="es-ES"/>
              </w:rPr>
              <w:t xml:space="preserve">) disponibilidad y condiciones funcionales de la maquinaria de obra, y </w:t>
            </w:r>
            <w:proofErr w:type="spellStart"/>
            <w:r w:rsidRPr="004C0579">
              <w:rPr>
                <w:rFonts w:ascii="Verdana" w:eastAsia="Aptos" w:hAnsi="Verdana" w:cs="Times New Roman"/>
                <w:lang w:val="es-ES"/>
              </w:rPr>
              <w:t>iii</w:t>
            </w:r>
            <w:proofErr w:type="spellEnd"/>
            <w:r w:rsidRPr="004C0579">
              <w:rPr>
                <w:rFonts w:ascii="Verdana" w:eastAsia="Aptos" w:hAnsi="Verdana" w:cs="Times New Roman"/>
                <w:lang w:val="es-ES"/>
              </w:rPr>
              <w:t>) presentación de un plan de calidad. </w:t>
            </w:r>
            <w:r w:rsidRPr="004C0579">
              <w:rPr>
                <w:rFonts w:ascii="Verdana" w:eastAsia="Aptos" w:hAnsi="Verdana" w:cs="Times New Roman"/>
              </w:rPr>
              <w:t> </w:t>
            </w:r>
          </w:p>
          <w:p w14:paraId="19F9A080" w14:textId="77777777" w:rsidR="004C0579" w:rsidRPr="004C0579" w:rsidRDefault="004C0579" w:rsidP="004C0579">
            <w:pPr>
              <w:snapToGrid w:val="0"/>
              <w:spacing w:after="120" w:line="276" w:lineRule="auto"/>
              <w:ind w:firstLine="709"/>
              <w:jc w:val="both"/>
              <w:rPr>
                <w:rFonts w:ascii="Verdana" w:eastAsia="Aptos" w:hAnsi="Verdana" w:cs="Times New Roman"/>
              </w:rPr>
            </w:pPr>
            <w:r w:rsidRPr="004C0579">
              <w:rPr>
                <w:rFonts w:ascii="Verdana" w:eastAsia="Aptos" w:hAnsi="Verdana" w:cs="Times New Roman"/>
                <w:lang w:val="es-ES"/>
              </w:rPr>
              <w:t>De igual forma, precisa el numeral 4.2 que la entidad debe elegir una o varias de las opciones previstas para otorgar el puntaje del factor de calidad, pero que, en todo caso, la distribución del puntaje asignado no puede ser superior a 10 puntos, y no podrá incluir criterios, documentos, compromisos o aspectos distintos a los señalados como parte de la valoración de ese factor. </w:t>
            </w:r>
            <w:r w:rsidRPr="004C0579">
              <w:rPr>
                <w:rFonts w:ascii="Verdana" w:eastAsia="Aptos" w:hAnsi="Verdana" w:cs="Times New Roman"/>
              </w:rPr>
              <w:t> </w:t>
            </w:r>
          </w:p>
          <w:p w14:paraId="188F0B7F" w14:textId="77777777" w:rsidR="004C0579" w:rsidRPr="004C0579" w:rsidRDefault="004C0579" w:rsidP="004C0579">
            <w:pPr>
              <w:spacing w:after="120" w:line="276" w:lineRule="auto"/>
              <w:ind w:firstLine="709"/>
              <w:jc w:val="both"/>
              <w:rPr>
                <w:rFonts w:ascii="Verdana" w:eastAsia="Aptos" w:hAnsi="Verdana" w:cs="Times New Roman"/>
              </w:rPr>
            </w:pPr>
            <w:r w:rsidRPr="004C0579">
              <w:rPr>
                <w:rFonts w:ascii="Verdana" w:eastAsia="Aptos" w:hAnsi="Verdana" w:cs="Times New Roman"/>
              </w:rPr>
              <w:t>Dentro de las alternativas contempladas se encuentra la “Presentación de un Plan de Calidad”, respecto de la cual el Documento Tipo establece expresamente que el puntaje se otorgará al proponente que se comprometa a presentar un Plan de Calidad específico para el proyecto, mediante la suscripción del Formato 7C – Plan de Calidad.</w:t>
            </w:r>
          </w:p>
          <w:p w14:paraId="42B8B511" w14:textId="77777777" w:rsidR="004C0579" w:rsidRPr="004C0579" w:rsidRDefault="004C0579" w:rsidP="004C0579">
            <w:pPr>
              <w:spacing w:after="120" w:line="276" w:lineRule="auto"/>
              <w:ind w:firstLine="709"/>
              <w:jc w:val="both"/>
              <w:rPr>
                <w:rFonts w:ascii="Verdana" w:eastAsia="Aptos" w:hAnsi="Verdana" w:cs="Times New Roman"/>
              </w:rPr>
            </w:pPr>
            <w:r w:rsidRPr="004C0579">
              <w:rPr>
                <w:rFonts w:ascii="Verdana" w:eastAsia="Aptos" w:hAnsi="Verdana" w:cs="Times New Roman"/>
              </w:rPr>
              <w:t>En este sentido, el numeral 4.2.3 dispone claramente que la acreditación de este factor se realiza a través de la manifestación de compromiso contenida en el Formato 7C, suscrito bajo la gravedad de juramento por el proponente, y no mediante la entrega anticipada del Plan de Calidad como parte integrante de la oferta.</w:t>
            </w:r>
          </w:p>
          <w:p w14:paraId="43073447" w14:textId="77777777" w:rsidR="004C0579" w:rsidRPr="004C0579" w:rsidRDefault="004C0579" w:rsidP="004C0579">
            <w:pPr>
              <w:spacing w:after="120" w:line="276" w:lineRule="auto"/>
              <w:ind w:firstLine="709"/>
              <w:jc w:val="both"/>
              <w:rPr>
                <w:rFonts w:ascii="Verdana" w:eastAsia="Aptos" w:hAnsi="Verdana" w:cs="Times New Roman"/>
              </w:rPr>
            </w:pPr>
            <w:r w:rsidRPr="004C0579">
              <w:rPr>
                <w:rFonts w:ascii="Verdana" w:eastAsia="Aptos" w:hAnsi="Verdana" w:cs="Times New Roman"/>
              </w:rPr>
              <w:t>Así mismo, la disposición señala que el Plan de Calidad deberá elaborarse específicamente para el proyecto a ejecutar y que será objeto de verificación por parte de la interventoría durante la ejecución contractual, conforme a las normas NTC ISO 9001:2015 y NTC ISO 10005:2018. Por lo tanto, el Documento Tipo prevé que el documento material del Plan de Calidad se presente en la etapa de ejecución del contrato y no como requisito de la propuesta.</w:t>
            </w:r>
          </w:p>
          <w:p w14:paraId="066D5F3D" w14:textId="77777777" w:rsidR="004C0579" w:rsidRPr="004C0579" w:rsidRDefault="004C0579" w:rsidP="004C0579">
            <w:pPr>
              <w:spacing w:after="120" w:line="276" w:lineRule="auto"/>
              <w:ind w:firstLine="709"/>
              <w:jc w:val="both"/>
              <w:rPr>
                <w:rFonts w:ascii="Verdana" w:eastAsia="Aptos" w:hAnsi="Verdana" w:cs="Times New Roman"/>
              </w:rPr>
            </w:pPr>
            <w:r w:rsidRPr="004C0579">
              <w:rPr>
                <w:rFonts w:ascii="Verdana" w:eastAsia="Aptos" w:hAnsi="Verdana" w:cs="Times New Roman"/>
              </w:rPr>
              <w:t>Respecto de la Nota 15, esta faculta a las entidades para incorporar o suprimir el criterio denominado “Presentación de Plan de Calidad” en procesos cuya cuantía o presupuesto oficial sea inferior a 3.000 SMMLV, siempre que exista una justificación técnica y jurídica debidamente soportada en los documentos del proceso. Sin embargo, dicha facultad se limita a la decisión de incluir o excluir este factor de calidad y no habilita a la Entidad para modificar la forma de acreditación expresamente establecida en el Documento Tipo.</w:t>
            </w:r>
          </w:p>
          <w:p w14:paraId="2CEB59AA" w14:textId="77777777" w:rsidR="004C0579" w:rsidRPr="004C0579" w:rsidRDefault="004C0579" w:rsidP="004C0579">
            <w:pPr>
              <w:spacing w:after="120" w:line="276" w:lineRule="auto"/>
              <w:ind w:firstLine="709"/>
              <w:jc w:val="both"/>
              <w:rPr>
                <w:rFonts w:ascii="Verdana" w:eastAsia="Aptos" w:hAnsi="Verdana" w:cs="Times New Roman"/>
              </w:rPr>
            </w:pPr>
            <w:r w:rsidRPr="004C0579">
              <w:rPr>
                <w:rFonts w:ascii="Verdana" w:eastAsia="Aptos" w:hAnsi="Verdana" w:cs="Times New Roman"/>
              </w:rPr>
              <w:lastRenderedPageBreak/>
              <w:t>En consecuencia, si la Entidad decide incluir el criterio de “Presentación de Plan de Calidad”, deberá sujetarse a las reglas previstas por el Documento Tipo, otorgando el puntaje correspondiente con la suscripción del Formato 7C como compromiso del oferente. Por tanto, no resulta procedente exigir la presentación del Plan de Calidad completo junto con la oferta, toda vez que ello alteraría las condiciones de acreditación definidas en el Documento Tipo y convertiría en requisito documental una obligación que debe cumplirse durante la ejecución contractual, en caso de resultar adjudicatario.</w:t>
            </w:r>
          </w:p>
          <w:p w14:paraId="5BDB9291" w14:textId="77777777" w:rsidR="004C0579" w:rsidRPr="004C0579" w:rsidRDefault="004C0579" w:rsidP="004C0579">
            <w:pPr>
              <w:spacing w:line="276" w:lineRule="auto"/>
              <w:ind w:firstLine="709"/>
              <w:jc w:val="both"/>
              <w:rPr>
                <w:rFonts w:ascii="Verdana" w:eastAsia="Aptos" w:hAnsi="Verdana" w:cs="Times New Roman"/>
              </w:rPr>
            </w:pPr>
            <w:r w:rsidRPr="004C0579">
              <w:rPr>
                <w:rFonts w:ascii="Verdana" w:eastAsia="Aptos" w:hAnsi="Verdana" w:cs="Times New Roman"/>
              </w:rPr>
              <w:t xml:space="preserve">En conclusión, la Nota 15 únicamente permite a la Entidad decidir si incorpora o no este criterio en procesos inferiores a 3.000 SMMLV; sin embargo, si opta por incluirlo, debe respetar las condiciones de acreditación establecidas en el Documento Tipo, por lo que el Plan de Calidad no debe presentarse con la oferta, sino que se acredita mediante el Formato 7C y se desarrolla durante la ejecución del contrato bajo la verificación de la interventoría o supervisión correspondiente. </w:t>
            </w:r>
          </w:p>
        </w:tc>
      </w:tr>
    </w:tbl>
    <w:p w14:paraId="430E4626" w14:textId="77777777" w:rsidR="004C0579" w:rsidRPr="004C0579" w:rsidRDefault="004C0579" w:rsidP="004C0579">
      <w:pPr>
        <w:tabs>
          <w:tab w:val="left" w:pos="142"/>
          <w:tab w:val="left" w:pos="284"/>
        </w:tabs>
        <w:snapToGrid w:val="0"/>
        <w:spacing w:after="0" w:line="276" w:lineRule="auto"/>
        <w:jc w:val="both"/>
        <w:rPr>
          <w:rFonts w:ascii="Verdana" w:eastAsia="Century Gothic" w:hAnsi="Verdana" w:cs="Century Gothic"/>
          <w:b/>
          <w:bCs/>
          <w:lang w:val="es-ES" w:eastAsia="es-MX"/>
        </w:rPr>
      </w:pPr>
    </w:p>
    <w:p w14:paraId="15A5F2FA" w14:textId="77777777" w:rsidR="004C0579" w:rsidRPr="004C0579" w:rsidRDefault="004C0579" w:rsidP="004C057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0579">
        <w:rPr>
          <w:rFonts w:ascii="Verdana" w:eastAsia="Century Gothic" w:hAnsi="Verdana" w:cs="Century Gothic"/>
          <w:b/>
          <w:bCs/>
          <w:lang w:val="es-ES" w:eastAsia="es-MX"/>
        </w:rPr>
        <w:t>Razones de la respuesta:</w:t>
      </w:r>
    </w:p>
    <w:p w14:paraId="1A672C20" w14:textId="77777777" w:rsidR="004C0579" w:rsidRPr="004C0579" w:rsidRDefault="004C0579" w:rsidP="004C0579">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03149029" w14:textId="77777777" w:rsidR="004C0579" w:rsidRPr="004C0579" w:rsidRDefault="004C0579" w:rsidP="004C0579">
      <w:pPr>
        <w:snapToGrid w:val="0"/>
        <w:spacing w:after="0" w:line="276" w:lineRule="auto"/>
        <w:jc w:val="both"/>
        <w:rPr>
          <w:rFonts w:ascii="Verdana" w:eastAsia="Calibri" w:hAnsi="Verdana" w:cs="Arial"/>
          <w:lang w:val="es-ES" w:eastAsia="es-MX"/>
        </w:rPr>
      </w:pPr>
      <w:r w:rsidRPr="004C0579">
        <w:rPr>
          <w:rFonts w:ascii="Verdana" w:eastAsia="Calibri" w:hAnsi="Verdana" w:cs="Arial"/>
          <w:lang w:val="es-ES" w:eastAsia="es-MX"/>
        </w:rPr>
        <w:t xml:space="preserve">Lo anterior se sustenta en las siguientes consideraciones: </w:t>
      </w:r>
    </w:p>
    <w:p w14:paraId="46EB21C7" w14:textId="77777777" w:rsidR="004C0579" w:rsidRPr="004C0579" w:rsidRDefault="004C0579" w:rsidP="004C0579">
      <w:pPr>
        <w:spacing w:after="0" w:line="276" w:lineRule="auto"/>
        <w:jc w:val="both"/>
        <w:rPr>
          <w:rFonts w:ascii="Verdana" w:eastAsia="Calibri" w:hAnsi="Verdana" w:cs="Arial"/>
          <w:lang w:val="es-ES" w:eastAsia="es-MX"/>
        </w:rPr>
      </w:pPr>
    </w:p>
    <w:p w14:paraId="457BA191" w14:textId="77777777" w:rsidR="004C0579" w:rsidRPr="004C0579" w:rsidRDefault="004C0579" w:rsidP="004C0579">
      <w:pPr>
        <w:snapToGrid w:val="0"/>
        <w:spacing w:after="120" w:line="276" w:lineRule="auto"/>
        <w:jc w:val="both"/>
        <w:rPr>
          <w:rFonts w:ascii="Verdana" w:eastAsia="Calibri" w:hAnsi="Verdana" w:cs="Times New Roman"/>
          <w:lang w:val="es-ES" w:eastAsia="es-MX"/>
        </w:rPr>
      </w:pPr>
      <w:r w:rsidRPr="004C0579">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4C0579">
        <w:rPr>
          <w:rFonts w:ascii="Verdana" w:eastAsia="Calibri" w:hAnsi="Verdana" w:cs="Times New Roman"/>
          <w:lang w:val="es-ES" w:eastAsia="es-MX"/>
        </w:rPr>
        <w:tab/>
      </w:r>
    </w:p>
    <w:p w14:paraId="32F21317" w14:textId="77777777" w:rsidR="004C0579" w:rsidRPr="004C0579" w:rsidRDefault="004C0579" w:rsidP="004C0579">
      <w:pPr>
        <w:snapToGrid w:val="0"/>
        <w:spacing w:after="120" w:line="276" w:lineRule="auto"/>
        <w:ind w:firstLine="709"/>
        <w:jc w:val="both"/>
        <w:rPr>
          <w:rFonts w:ascii="Verdana" w:eastAsia="Calibri" w:hAnsi="Verdana" w:cs="Times New Roman"/>
          <w:lang w:val="es-ES" w:eastAsia="es-MX"/>
        </w:rPr>
      </w:pPr>
      <w:r w:rsidRPr="004C0579">
        <w:rPr>
          <w:rFonts w:ascii="Verdana" w:eastAsia="Calibri" w:hAnsi="Verdana" w:cs="Times New Roman"/>
          <w:lang w:val="es-ES" w:eastAsia="es-MX"/>
        </w:rPr>
        <w:t xml:space="preserve">Como puede observarse, la Resolución 219 de 2021 contiene un listado enunciativo de los sectores relacionados con los proyectos de infraestructura </w:t>
      </w:r>
      <w:r w:rsidRPr="004C0579">
        <w:rPr>
          <w:rFonts w:ascii="Verdana" w:eastAsia="Calibri" w:hAnsi="Verdana" w:cs="Times New Roman"/>
          <w:lang w:val="es-ES" w:eastAsia="es-MX"/>
        </w:rPr>
        <w:lastRenderedPageBreak/>
        <w:t xml:space="preserve">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0BD323EA" w14:textId="77777777" w:rsidR="004C0579" w:rsidRPr="004C0579" w:rsidRDefault="004C0579" w:rsidP="004C0579">
      <w:pPr>
        <w:snapToGrid w:val="0"/>
        <w:spacing w:after="120" w:line="276" w:lineRule="auto"/>
        <w:ind w:firstLine="709"/>
        <w:jc w:val="both"/>
        <w:rPr>
          <w:rFonts w:ascii="Verdana" w:eastAsia="Calibri" w:hAnsi="Verdana" w:cs="Times New Roman"/>
          <w:lang w:val="es-ES" w:eastAsia="es-MX"/>
        </w:rPr>
      </w:pPr>
      <w:r w:rsidRPr="004C0579">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4C0579">
        <w:rPr>
          <w:rFonts w:ascii="Verdana" w:eastAsia="Calibri" w:hAnsi="Verdana" w:cs="Times New Roman"/>
          <w:bCs/>
          <w:i/>
          <w:iCs/>
          <w:lang w:val="es-ES" w:eastAsia="es-MX"/>
        </w:rPr>
        <w:t>sector educ</w:t>
      </w:r>
      <w:r w:rsidRPr="004C0579">
        <w:rPr>
          <w:rFonts w:ascii="Verdana" w:eastAsia="Calibri" w:hAnsi="Verdana" w:cs="Times New Roman"/>
          <w:bCs/>
          <w:i/>
          <w:lang w:val="es-ES" w:eastAsia="es-MX"/>
        </w:rPr>
        <w:t xml:space="preserve">ativo, salud, y cultura, recreación y deporte, </w:t>
      </w:r>
      <w:r w:rsidRPr="004C0579">
        <w:rPr>
          <w:rFonts w:ascii="Verdana" w:eastAsia="Calibri" w:hAnsi="Verdana" w:cs="Times New Roman"/>
          <w:bCs/>
          <w:iCs/>
          <w:lang w:val="es-ES" w:eastAsia="es-MX"/>
        </w:rPr>
        <w:t>respectivamente</w:t>
      </w:r>
      <w:r w:rsidRPr="004C0579">
        <w:rPr>
          <w:rFonts w:ascii="Verdana" w:eastAsia="Calibri" w:hAnsi="Verdana" w:cs="Times New Roman"/>
          <w:bCs/>
          <w:i/>
          <w:lang w:val="es-ES" w:eastAsia="es-MX"/>
        </w:rPr>
        <w:t xml:space="preserve">, </w:t>
      </w:r>
      <w:r w:rsidRPr="004C0579">
        <w:rPr>
          <w:rFonts w:ascii="Verdana" w:eastAsia="Calibri" w:hAnsi="Verdana" w:cs="Times New Roman"/>
          <w:bCs/>
          <w:lang w:val="es-ES" w:eastAsia="es-MX"/>
        </w:rPr>
        <w:t xml:space="preserve">mediante las </w:t>
      </w:r>
      <w:r w:rsidRPr="004C0579">
        <w:rPr>
          <w:rFonts w:ascii="Verdana" w:eastAsia="Calibri" w:hAnsi="Verdana" w:cs="Times New Roman"/>
          <w:lang w:val="es-ES" w:eastAsia="es-MX"/>
        </w:rPr>
        <w:t xml:space="preserve">Resoluciones 220, 392 y 454 de 2021. Estas Resoluciones, en el artículo 2, desarrollan el “Anexo – Glosario” y la </w:t>
      </w:r>
      <w:r w:rsidRPr="004C0579">
        <w:rPr>
          <w:rFonts w:ascii="Verdana" w:eastAsia="Calibri" w:hAnsi="Verdana" w:cs="Times New Roman"/>
          <w:lang w:eastAsia="es-MX"/>
        </w:rPr>
        <w:t>“Matriz – Experiencia”</w:t>
      </w:r>
      <w:r w:rsidRPr="004C0579">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3E157138" w14:textId="77777777" w:rsidR="004C0579" w:rsidRPr="004C0579" w:rsidRDefault="004C0579" w:rsidP="004C0579">
      <w:pPr>
        <w:snapToGrid w:val="0"/>
        <w:spacing w:after="120" w:line="276" w:lineRule="auto"/>
        <w:ind w:firstLine="709"/>
        <w:jc w:val="both"/>
        <w:rPr>
          <w:rFonts w:ascii="Verdana" w:eastAsia="Calibri" w:hAnsi="Verdana" w:cs="Times New Roman"/>
          <w:lang w:val="es-ES" w:eastAsia="es-MX"/>
        </w:rPr>
      </w:pPr>
      <w:r w:rsidRPr="004C0579">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57A5476F" w14:textId="77777777" w:rsidR="004C0579" w:rsidRPr="004C0579" w:rsidRDefault="004C0579" w:rsidP="004C0579">
      <w:pPr>
        <w:snapToGrid w:val="0"/>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lang w:val="es-ES"/>
          <w14:ligatures w14:val="standardContextual"/>
        </w:rPr>
        <w:t xml:space="preserve">Ahora bien, para establecer si determinado objeto contractual se encuentra cobijado o no por los documentos tipo, es necesario determinar si el </w:t>
      </w:r>
      <w:r w:rsidRPr="004C0579">
        <w:rPr>
          <w:rFonts w:ascii="Verdana" w:eastAsia="Aptos" w:hAnsi="Verdana" w:cs="Times New Roman"/>
          <w:kern w:val="2"/>
          <w:lang w:val="es-ES"/>
          <w14:ligatures w14:val="standardContextual"/>
        </w:rPr>
        <w:lastRenderedPageBreak/>
        <w:t>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r w:rsidRPr="004C0579">
        <w:rPr>
          <w:rFonts w:ascii="Verdana" w:eastAsia="Aptos" w:hAnsi="Verdana" w:cs="Times New Roman"/>
          <w:kern w:val="2"/>
          <w14:ligatures w14:val="standardContextual"/>
        </w:rPr>
        <w:t> </w:t>
      </w:r>
    </w:p>
    <w:p w14:paraId="7AB26236" w14:textId="77777777" w:rsidR="004C0579" w:rsidRPr="004C0579" w:rsidRDefault="004C0579" w:rsidP="004C0579">
      <w:pPr>
        <w:snapToGrid w:val="0"/>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lang w:val="es-ES"/>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r w:rsidRPr="004C0579">
        <w:rPr>
          <w:rFonts w:ascii="Verdana" w:eastAsia="Aptos" w:hAnsi="Verdana" w:cs="Times New Roman"/>
          <w:kern w:val="2"/>
          <w14:ligatures w14:val="standardContextual"/>
        </w:rPr>
        <w:t> </w:t>
      </w:r>
    </w:p>
    <w:p w14:paraId="286E993F" w14:textId="77777777" w:rsidR="004C0579" w:rsidRPr="004C0579" w:rsidRDefault="004C0579" w:rsidP="004C0579">
      <w:pPr>
        <w:snapToGrid w:val="0"/>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lang w:val="es-ES"/>
          <w14:ligatures w14:val="standardContextual"/>
        </w:rPr>
        <w:t xml:space="preserve">El numeral 4.2. “Factor de calidad” del documento base de los documentos tipo de infraestructura social, establece que, de acuerdo con la justificación consignada en el estudio del sector, estudios y documentos previos, la entidad contratante deberá elegir una o algunas de las siguientes tres (3) opciones previstas para evaluar el factor calidad, siendo estas: i) implementación del programa de gerencia de proyectos; </w:t>
      </w:r>
      <w:proofErr w:type="spellStart"/>
      <w:r w:rsidRPr="004C0579">
        <w:rPr>
          <w:rFonts w:ascii="Verdana" w:eastAsia="Aptos" w:hAnsi="Verdana" w:cs="Times New Roman"/>
          <w:kern w:val="2"/>
          <w:lang w:val="es-ES"/>
          <w14:ligatures w14:val="standardContextual"/>
        </w:rPr>
        <w:t>ii</w:t>
      </w:r>
      <w:proofErr w:type="spellEnd"/>
      <w:r w:rsidRPr="004C0579">
        <w:rPr>
          <w:rFonts w:ascii="Verdana" w:eastAsia="Aptos" w:hAnsi="Verdana" w:cs="Times New Roman"/>
          <w:kern w:val="2"/>
          <w:lang w:val="es-ES"/>
          <w14:ligatures w14:val="standardContextual"/>
        </w:rPr>
        <w:t xml:space="preserve">) disponibilidad y condiciones funcionales de la maquinaria de obra, y </w:t>
      </w:r>
      <w:proofErr w:type="spellStart"/>
      <w:r w:rsidRPr="004C0579">
        <w:rPr>
          <w:rFonts w:ascii="Verdana" w:eastAsia="Aptos" w:hAnsi="Verdana" w:cs="Times New Roman"/>
          <w:kern w:val="2"/>
          <w:lang w:val="es-ES"/>
          <w14:ligatures w14:val="standardContextual"/>
        </w:rPr>
        <w:t>iii</w:t>
      </w:r>
      <w:proofErr w:type="spellEnd"/>
      <w:r w:rsidRPr="004C0579">
        <w:rPr>
          <w:rFonts w:ascii="Verdana" w:eastAsia="Aptos" w:hAnsi="Verdana" w:cs="Times New Roman"/>
          <w:kern w:val="2"/>
          <w:lang w:val="es-ES"/>
          <w14:ligatures w14:val="standardContextual"/>
        </w:rPr>
        <w:t>) presentación de un plan de calidad. </w:t>
      </w:r>
      <w:r w:rsidRPr="004C0579">
        <w:rPr>
          <w:rFonts w:ascii="Verdana" w:eastAsia="Aptos" w:hAnsi="Verdana" w:cs="Times New Roman"/>
          <w:kern w:val="2"/>
          <w14:ligatures w14:val="standardContextual"/>
        </w:rPr>
        <w:t> </w:t>
      </w:r>
    </w:p>
    <w:p w14:paraId="35F9C175" w14:textId="77777777" w:rsidR="004C0579" w:rsidRPr="004C0579" w:rsidRDefault="004C0579" w:rsidP="004C0579">
      <w:pPr>
        <w:snapToGrid w:val="0"/>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lang w:val="es-ES"/>
          <w14:ligatures w14:val="standardContextual"/>
        </w:rPr>
        <w:t>De igual forma, precisa el numeral 4.2 que la entidad debe elegir una o varias de las opciones previstas para otorgar el puntaje del factor de calidad, pero que, en todo caso, la distribución del puntaje asignado no puede ser superior a 10 puntos, y no podrá incluir criterios, documentos, compromisos o aspectos distintos a los señalados como parte de la valoración de ese factor. </w:t>
      </w:r>
      <w:r w:rsidRPr="004C0579">
        <w:rPr>
          <w:rFonts w:ascii="Verdana" w:eastAsia="Aptos" w:hAnsi="Verdana" w:cs="Times New Roman"/>
          <w:kern w:val="2"/>
          <w14:ligatures w14:val="standardContextual"/>
        </w:rPr>
        <w:t> </w:t>
      </w:r>
    </w:p>
    <w:p w14:paraId="497F687D" w14:textId="77777777" w:rsidR="004C0579" w:rsidRPr="004C0579" w:rsidRDefault="004C0579" w:rsidP="004C0579">
      <w:pPr>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14:ligatures w14:val="standardContextual"/>
        </w:rPr>
        <w:t>Dentro de las alternativas contempladas se encuentra la “Presentación de un Plan de Calidad”, respecto de la cual el Documento Tipo establece expresamente que el puntaje se otorgará al proponente que se comprometa a presentar un Plan de Calidad específico para el proyecto, mediante la suscripción del Formato 7C – Plan de Calidad.</w:t>
      </w:r>
    </w:p>
    <w:p w14:paraId="37D86C16" w14:textId="77777777" w:rsidR="004C0579" w:rsidRPr="004C0579" w:rsidRDefault="004C0579" w:rsidP="004C0579">
      <w:pPr>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14:ligatures w14:val="standardContextual"/>
        </w:rPr>
        <w:t xml:space="preserve">En este sentido, el numeral 4.2.3 dispone claramente que la acreditación de este factor se realiza a través de la manifestación de compromiso contenida en el Formato 7C, suscrito bajo la gravedad de juramento por el proponente, y </w:t>
      </w:r>
      <w:r w:rsidRPr="004C0579">
        <w:rPr>
          <w:rFonts w:ascii="Verdana" w:eastAsia="Aptos" w:hAnsi="Verdana" w:cs="Times New Roman"/>
          <w:kern w:val="2"/>
          <w14:ligatures w14:val="standardContextual"/>
        </w:rPr>
        <w:lastRenderedPageBreak/>
        <w:t>no mediante la entrega anticipada del Plan de Calidad como parte integrante de la oferta.</w:t>
      </w:r>
    </w:p>
    <w:p w14:paraId="04B75852" w14:textId="77777777" w:rsidR="004C0579" w:rsidRPr="004C0579" w:rsidRDefault="004C0579" w:rsidP="004C0579">
      <w:pPr>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14:ligatures w14:val="standardContextual"/>
        </w:rPr>
        <w:t>Así mismo, la disposición señala que el Plan de Calidad deberá elaborarse específicamente para el proyecto a ejecutar y que será objeto de verificación por parte de la interventoría durante la ejecución contractual, conforme a las normas NTC ISO 9001:2015 y NTC ISO 10005:2018. Por lo tanto, el Documento Tipo prevé que el documento material del Plan de Calidad se presente en la etapa de ejecución del contrato y no como requisito de la propuesta.</w:t>
      </w:r>
    </w:p>
    <w:p w14:paraId="08C3EA7B" w14:textId="77777777" w:rsidR="004C0579" w:rsidRPr="004C0579" w:rsidRDefault="004C0579" w:rsidP="004C0579">
      <w:pPr>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14:ligatures w14:val="standardContextual"/>
        </w:rPr>
        <w:t>Respecto de la Nota 15, esta faculta a las entidades para incorporar o suprimir el criterio denominado “Presentación de Plan de Calidad” en procesos cuya cuantía o presupuesto oficial sea inferior a 3.000 SMMLV, siempre que exista una justificación técnica y jurídica debidamente soportada en los documentos del proceso. Sin embargo, dicha facultad se limita a la decisión de incluir o excluir este factor de calidad y no habilita a la Entidad para modificar la forma de acreditación expresamente establecida en el Documento Tipo.</w:t>
      </w:r>
    </w:p>
    <w:p w14:paraId="5F0715FF" w14:textId="77777777" w:rsidR="004C0579" w:rsidRPr="004C0579" w:rsidRDefault="004C0579" w:rsidP="004C0579">
      <w:pPr>
        <w:spacing w:after="12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14:ligatures w14:val="standardContextual"/>
        </w:rPr>
        <w:t>En consecuencia, si la Entidad decide incluir el criterio de “Presentación de Plan de Calidad”, deberá sujetarse a las reglas previstas por el Documento Tipo, otorgando el puntaje correspondiente con la suscripción del Formato 7C como compromiso del oferente. Por tanto, no resulta procedente exigir la presentación del Plan de Calidad completo junto con la oferta, toda vez que ello alteraría las condiciones de acreditación definidas en el Documento Tipo y convertiría en requisito documental una obligación que debe cumplirse durante la ejecución contractual, en caso de resultar adjudicatario.</w:t>
      </w:r>
    </w:p>
    <w:p w14:paraId="2DE3C303" w14:textId="77777777" w:rsidR="004C0579" w:rsidRPr="004C0579" w:rsidRDefault="004C0579" w:rsidP="004C0579">
      <w:pPr>
        <w:spacing w:after="0" w:line="276" w:lineRule="auto"/>
        <w:ind w:firstLine="709"/>
        <w:jc w:val="both"/>
        <w:rPr>
          <w:rFonts w:ascii="Verdana" w:eastAsia="Aptos" w:hAnsi="Verdana" w:cs="Times New Roman"/>
          <w:kern w:val="2"/>
          <w14:ligatures w14:val="standardContextual"/>
        </w:rPr>
      </w:pPr>
      <w:r w:rsidRPr="004C0579">
        <w:rPr>
          <w:rFonts w:ascii="Verdana" w:eastAsia="Aptos" w:hAnsi="Verdana" w:cs="Times New Roman"/>
          <w:kern w:val="2"/>
          <w14:ligatures w14:val="standardContextual"/>
        </w:rPr>
        <w:t xml:space="preserve">En conclusión, la Nota 15 únicamente permite a la Entidad decidir si incorpora o no este criterio en procesos inferiores a 3.000 SMMLV; sin embargo, si opta por incluirlo, debe respetar las condiciones de acreditación establecidas en el Documento Tipo, por lo que el Plan de Calidad no debe presentarse con la oferta, sino que se acredita mediante el Formato 7C y se desarrolla durante la ejecución del contrato bajo la verificación de la interventoría o supervisión correspondiente. </w:t>
      </w:r>
    </w:p>
    <w:p w14:paraId="15BD08BC" w14:textId="77777777" w:rsidR="004C0579" w:rsidRPr="004C0579" w:rsidRDefault="004C0579" w:rsidP="004C0579">
      <w:pPr>
        <w:widowControl w:val="0"/>
        <w:autoSpaceDE w:val="0"/>
        <w:autoSpaceDN w:val="0"/>
        <w:spacing w:after="0" w:line="276" w:lineRule="auto"/>
        <w:jc w:val="both"/>
        <w:rPr>
          <w:rFonts w:ascii="Verdana" w:eastAsia="Calibri" w:hAnsi="Verdana" w:cs="Arial"/>
          <w:lang w:eastAsia="es-MX"/>
        </w:rPr>
      </w:pPr>
    </w:p>
    <w:p w14:paraId="1004C215" w14:textId="77777777" w:rsidR="004C0579" w:rsidRPr="004C0579" w:rsidRDefault="004C0579" w:rsidP="004C057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0579">
        <w:rPr>
          <w:rFonts w:ascii="Verdana" w:eastAsia="Century Gothic" w:hAnsi="Verdana" w:cs="Century Gothic"/>
          <w:b/>
          <w:bCs/>
          <w:lang w:val="es-ES" w:eastAsia="es-MX"/>
        </w:rPr>
        <w:t>Referencias normativas, jurisprudenciales y otras fuentes:</w:t>
      </w:r>
    </w:p>
    <w:p w14:paraId="2196526F" w14:textId="77777777" w:rsidR="004C0579" w:rsidRPr="004C0579" w:rsidRDefault="004C0579" w:rsidP="004C0579">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4C0579" w:rsidRPr="004C0579" w14:paraId="149C214E" w14:textId="77777777" w:rsidTr="004E1463">
        <w:trPr>
          <w:trHeight w:val="870"/>
        </w:trPr>
        <w:tc>
          <w:tcPr>
            <w:tcW w:w="8647" w:type="dxa"/>
          </w:tcPr>
          <w:p w14:paraId="1EE525A6" w14:textId="77777777" w:rsidR="004C0579" w:rsidRPr="004C0579" w:rsidRDefault="004C0579" w:rsidP="004C0579">
            <w:pPr>
              <w:widowControl w:val="0"/>
              <w:numPr>
                <w:ilvl w:val="0"/>
                <w:numId w:val="17"/>
              </w:numPr>
              <w:autoSpaceDE w:val="0"/>
              <w:autoSpaceDN w:val="0"/>
              <w:spacing w:after="120" w:line="276" w:lineRule="auto"/>
              <w:jc w:val="both"/>
              <w:rPr>
                <w:rFonts w:ascii="Verdana" w:eastAsia="Calibri" w:hAnsi="Verdana" w:cs="Arial"/>
                <w:lang w:eastAsia="es-MX"/>
              </w:rPr>
            </w:pPr>
            <w:r w:rsidRPr="004C0579">
              <w:rPr>
                <w:rFonts w:ascii="Verdana" w:eastAsia="Calibri" w:hAnsi="Verdana" w:cs="Arial"/>
                <w:lang w:eastAsia="es-MX"/>
              </w:rPr>
              <w:lastRenderedPageBreak/>
              <w:t>Ley 2022 de 2020, artículo 1.</w:t>
            </w:r>
          </w:p>
          <w:p w14:paraId="57E2030E" w14:textId="77777777" w:rsidR="004C0579" w:rsidRPr="004C0579" w:rsidRDefault="004C0579" w:rsidP="004C0579">
            <w:pPr>
              <w:widowControl w:val="0"/>
              <w:numPr>
                <w:ilvl w:val="0"/>
                <w:numId w:val="17"/>
              </w:numPr>
              <w:autoSpaceDE w:val="0"/>
              <w:autoSpaceDN w:val="0"/>
              <w:spacing w:after="120" w:line="276" w:lineRule="auto"/>
              <w:jc w:val="both"/>
              <w:rPr>
                <w:rFonts w:ascii="Verdana" w:eastAsia="Calibri" w:hAnsi="Verdana" w:cs="Arial"/>
                <w:lang w:eastAsia="es-MX"/>
              </w:rPr>
            </w:pPr>
            <w:r w:rsidRPr="004C0579">
              <w:rPr>
                <w:rFonts w:ascii="Verdana" w:eastAsia="Calibri" w:hAnsi="Verdana" w:cs="Arial"/>
                <w:lang w:eastAsia="es-MX"/>
              </w:rPr>
              <w:t>Documentos tipo de obra pública de infraestructura social –versión 2–</w:t>
            </w:r>
            <w:r w:rsidRPr="004C0579">
              <w:rPr>
                <w:rFonts w:ascii="Verdana" w:eastAsia="Calibri" w:hAnsi="Verdana" w:cs="Arial"/>
                <w:i/>
                <w:iCs/>
                <w:lang w:eastAsia="es-MX"/>
              </w:rPr>
              <w:t>.</w:t>
            </w:r>
            <w:r w:rsidRPr="004C0579">
              <w:rPr>
                <w:rFonts w:ascii="Verdana" w:eastAsia="Calibri" w:hAnsi="Verdana" w:cs="Arial"/>
                <w:lang w:eastAsia="es-MX"/>
              </w:rPr>
              <w:t xml:space="preserve"> Disponibles en: </w:t>
            </w:r>
            <w:hyperlink r:id="rId11" w:history="1">
              <w:r w:rsidRPr="004C0579">
                <w:rPr>
                  <w:rFonts w:ascii="Verdana" w:eastAsia="Calibri" w:hAnsi="Verdana" w:cs="Arial"/>
                  <w:color w:val="467886"/>
                  <w:u w:val="single"/>
                  <w:lang w:eastAsia="es-MX"/>
                </w:rPr>
                <w:t>https://www.colombiacompra.gov.co/normativa-y-relatoria/documentos-tipo</w:t>
              </w:r>
            </w:hyperlink>
            <w:r w:rsidRPr="004C0579">
              <w:rPr>
                <w:rFonts w:ascii="Verdana" w:eastAsia="Calibri" w:hAnsi="Verdana" w:cs="Arial"/>
                <w:lang w:eastAsia="es-MX"/>
              </w:rPr>
              <w:t xml:space="preserve">. </w:t>
            </w:r>
          </w:p>
        </w:tc>
      </w:tr>
    </w:tbl>
    <w:p w14:paraId="44B6726B" w14:textId="77777777" w:rsidR="004C0579" w:rsidRPr="004C0579" w:rsidRDefault="004C0579" w:rsidP="004C0579">
      <w:pPr>
        <w:tabs>
          <w:tab w:val="left" w:pos="142"/>
          <w:tab w:val="left" w:pos="284"/>
        </w:tabs>
        <w:spacing w:after="0" w:line="276" w:lineRule="auto"/>
        <w:jc w:val="both"/>
        <w:rPr>
          <w:rFonts w:ascii="Verdana" w:eastAsia="Calibri" w:hAnsi="Verdana" w:cs="Arial"/>
          <w:lang w:eastAsia="es-MX"/>
        </w:rPr>
      </w:pPr>
    </w:p>
    <w:p w14:paraId="26505ED8" w14:textId="77777777" w:rsidR="004C0579" w:rsidRPr="004C0579" w:rsidRDefault="004C0579" w:rsidP="004C057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4C0579">
        <w:rPr>
          <w:rFonts w:ascii="Verdana" w:eastAsia="Century Gothic" w:hAnsi="Verdana" w:cs="Century Gothic"/>
          <w:b/>
          <w:bCs/>
          <w:lang w:val="es-ES" w:eastAsia="es-MX"/>
        </w:rPr>
        <w:t>Doctrina de la Agencia Nacional de Contratación Pública:</w:t>
      </w:r>
    </w:p>
    <w:p w14:paraId="7453547D" w14:textId="77777777" w:rsidR="004C0579" w:rsidRPr="004C0579" w:rsidRDefault="004C0579" w:rsidP="004C0579">
      <w:pPr>
        <w:widowControl w:val="0"/>
        <w:autoSpaceDE w:val="0"/>
        <w:autoSpaceDN w:val="0"/>
        <w:spacing w:after="0" w:line="276" w:lineRule="auto"/>
        <w:jc w:val="both"/>
        <w:rPr>
          <w:rFonts w:ascii="Verdana" w:eastAsia="Calibri" w:hAnsi="Verdana" w:cs="Arial"/>
          <w:lang w:eastAsia="es-MX"/>
        </w:rPr>
      </w:pPr>
    </w:p>
    <w:p w14:paraId="3BDD3F50" w14:textId="77777777" w:rsidR="004C0579" w:rsidRPr="004C0579" w:rsidRDefault="004C0579" w:rsidP="004C0579">
      <w:pPr>
        <w:widowControl w:val="0"/>
        <w:autoSpaceDE w:val="0"/>
        <w:autoSpaceDN w:val="0"/>
        <w:spacing w:after="0" w:line="276" w:lineRule="auto"/>
        <w:jc w:val="both"/>
        <w:rPr>
          <w:rFonts w:ascii="Verdana" w:eastAsia="Times New Roman" w:hAnsi="Verdana" w:cs="Arial"/>
          <w:shd w:val="clear" w:color="auto" w:fill="FFFFFF"/>
          <w:lang w:val="es-ES"/>
        </w:rPr>
      </w:pPr>
      <w:r w:rsidRPr="004C0579">
        <w:rPr>
          <w:rFonts w:ascii="Verdana" w:eastAsia="Calibri" w:hAnsi="Verdana" w:cs="Arial"/>
          <w:shd w:val="clear" w:color="auto" w:fill="FFFFFF"/>
          <w:lang w:val="es-ES" w:eastAsia="es-MX"/>
        </w:rPr>
        <w:t>La Agencia Nacional de Contratación Pública – Colombia Compra Eficiente se pronunció</w:t>
      </w:r>
      <w:r w:rsidRPr="004C0579">
        <w:rPr>
          <w:rFonts w:ascii="Verdana" w:eastAsia="Aptos" w:hAnsi="Verdana" w:cs="Times New Roman"/>
          <w:sz w:val="24"/>
          <w:szCs w:val="24"/>
          <w:lang w:eastAsia="es-MX"/>
        </w:rPr>
        <w:t xml:space="preserve"> </w:t>
      </w:r>
      <w:r w:rsidRPr="004C0579">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C-249 del 19 de marzo de 2026, C-1176 del 1 de septiembre de 2026, entre otros. </w:t>
      </w:r>
      <w:r w:rsidRPr="004C0579">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4C0579">
          <w:rPr>
            <w:rFonts w:ascii="Verdana" w:eastAsia="Aptos" w:hAnsi="Verdana" w:cs="Arial"/>
            <w:color w:val="0000FF"/>
            <w:kern w:val="2"/>
            <w:u w:val="single"/>
            <w:shd w:val="clear" w:color="auto" w:fill="FFFFFF"/>
            <w14:ligatures w14:val="standardContextual"/>
          </w:rPr>
          <w:t>https://relatoria.colombiacompra.gov.co/busqueda/conceptos</w:t>
        </w:r>
      </w:hyperlink>
      <w:r w:rsidRPr="004C0579">
        <w:rPr>
          <w:rFonts w:ascii="Verdana" w:eastAsia="Aptos" w:hAnsi="Verdana" w:cs="Arial"/>
          <w:kern w:val="2"/>
          <w:shd w:val="clear" w:color="auto" w:fill="FFFFFF"/>
          <w14:ligatures w14:val="standardContextual"/>
        </w:rPr>
        <w:t xml:space="preserve">. </w:t>
      </w:r>
      <w:r w:rsidRPr="004C0579">
        <w:rPr>
          <w:rFonts w:ascii="Verdana" w:eastAsia="Aptos" w:hAnsi="Verdana" w:cs="Arial"/>
          <w:color w:val="FF0000"/>
          <w:kern w:val="2"/>
          <w:shd w:val="clear" w:color="auto" w:fill="FFFFFF"/>
          <w:lang w:val="es-ES"/>
          <w14:ligatures w14:val="standardContextual"/>
        </w:rPr>
        <w:t xml:space="preserve">  </w:t>
      </w:r>
    </w:p>
    <w:p w14:paraId="31D2BC4D" w14:textId="77777777" w:rsidR="004C0579" w:rsidRPr="004C0579" w:rsidRDefault="004C0579" w:rsidP="004C0579">
      <w:pPr>
        <w:spacing w:after="0" w:line="240" w:lineRule="auto"/>
        <w:jc w:val="both"/>
        <w:rPr>
          <w:rFonts w:ascii="Verdana" w:eastAsia="Calibri" w:hAnsi="Verdana" w:cs="Arial"/>
          <w:color w:val="000000"/>
          <w:shd w:val="clear" w:color="auto" w:fill="FFFFFF"/>
        </w:rPr>
      </w:pPr>
    </w:p>
    <w:p w14:paraId="7C8EA073" w14:textId="77777777" w:rsidR="004C0579" w:rsidRPr="004C0579" w:rsidRDefault="004C0579" w:rsidP="004C057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C0579">
        <w:rPr>
          <w:rFonts w:ascii="Verdana" w:eastAsia="Calibri" w:hAnsi="Verdana" w:cs="Arial"/>
          <w:kern w:val="2"/>
          <w:shd w:val="clear" w:color="auto" w:fill="FFFFFF"/>
          <w:lang w:val="es-ES_tradnl"/>
          <w14:ligatures w14:val="standardContextual"/>
        </w:rPr>
        <w:t>La</w:t>
      </w:r>
      <w:r w:rsidRPr="004C0579">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4C0579">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4C0579">
        <w:rPr>
          <w:rFonts w:ascii="Verdana" w:eastAsia="Calibri" w:hAnsi="Verdana" w:cs="Arial"/>
          <w:b/>
          <w:bCs/>
          <w:kern w:val="2"/>
          <w:shd w:val="clear" w:color="auto" w:fill="FFFFFF"/>
          <w:lang w:val="es-ES_tradnl"/>
          <w14:ligatures w14:val="standardContextual"/>
        </w:rPr>
        <w:t>Documentos Tipo</w:t>
      </w:r>
      <w:r w:rsidRPr="004C0579">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4C0579">
        <w:rPr>
          <w:rFonts w:ascii="Verdana" w:eastAsia="Calibri" w:hAnsi="Verdana" w:cs="Arial"/>
          <w:b/>
          <w:bCs/>
          <w:kern w:val="2"/>
          <w:shd w:val="clear" w:color="auto" w:fill="FFFFFF"/>
          <w:lang w:val="es-ES_tradnl"/>
          <w14:ligatures w14:val="standardContextual"/>
        </w:rPr>
        <w:t>transparencia</w:t>
      </w:r>
      <w:r w:rsidRPr="004C0579">
        <w:rPr>
          <w:rFonts w:ascii="Verdana" w:eastAsia="Calibri" w:hAnsi="Verdana" w:cs="Arial"/>
          <w:kern w:val="2"/>
          <w:shd w:val="clear" w:color="auto" w:fill="FFFFFF"/>
          <w:lang w:val="es-ES_tradnl"/>
          <w14:ligatures w14:val="standardContextual"/>
        </w:rPr>
        <w:t> y promover un proceso de </w:t>
      </w:r>
      <w:r w:rsidRPr="004C0579">
        <w:rPr>
          <w:rFonts w:ascii="Verdana" w:eastAsia="Calibri" w:hAnsi="Verdana" w:cs="Arial"/>
          <w:b/>
          <w:bCs/>
          <w:kern w:val="2"/>
          <w:shd w:val="clear" w:color="auto" w:fill="FFFFFF"/>
          <w:lang w:val="es-ES_tradnl"/>
          <w14:ligatures w14:val="standardContextual"/>
        </w:rPr>
        <w:t>selección objetiva</w:t>
      </w:r>
      <w:r w:rsidRPr="004C0579">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6AE4AC0" w14:textId="77777777" w:rsidR="004C0579" w:rsidRPr="004C0579" w:rsidRDefault="004C0579" w:rsidP="004C057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7765BAC" w14:textId="77777777" w:rsidR="004C0579" w:rsidRPr="004C0579" w:rsidRDefault="004C0579" w:rsidP="004C0579">
      <w:pPr>
        <w:spacing w:after="0" w:line="276" w:lineRule="auto"/>
        <w:jc w:val="both"/>
        <w:rPr>
          <w:rFonts w:ascii="Verdana" w:eastAsia="Aptos" w:hAnsi="Verdana" w:cs="Times New Roman"/>
          <w:kern w:val="2"/>
          <w:lang w:val="es-ES_tradnl"/>
          <w14:ligatures w14:val="standardContextual"/>
        </w:rPr>
      </w:pPr>
      <w:r w:rsidRPr="004C0579">
        <w:rPr>
          <w:rFonts w:ascii="Verdana" w:eastAsia="Aptos" w:hAnsi="Verdana" w:cs="Times New Roman"/>
          <w:kern w:val="2"/>
          <w14:ligatures w14:val="standardContextual"/>
        </w:rPr>
        <w:t xml:space="preserve">Las garantías no son un requisito formal: son el instrumento con el que se protege el patrimonio público frente a los riesgos del contrato. Por ello, la Agencia Nacional de Contratación Pública –Colombia Compra Eficiente– le invita </w:t>
      </w:r>
      <w:r w:rsidRPr="004C0579">
        <w:rPr>
          <w:rFonts w:ascii="Verdana" w:eastAsia="Aptos" w:hAnsi="Verdana" w:cs="Times New Roman"/>
          <w:kern w:val="2"/>
          <w14:ligatures w14:val="standardContextual"/>
        </w:rPr>
        <w:lastRenderedPageBreak/>
        <w:t>a consultar la nueva versión de la </w:t>
      </w:r>
      <w:r w:rsidRPr="004C0579">
        <w:rPr>
          <w:rFonts w:ascii="Verdana" w:eastAsia="Aptos" w:hAnsi="Verdana" w:cs="Times New Roman"/>
          <w:b/>
          <w:bCs/>
          <w:kern w:val="2"/>
          <w14:ligatures w14:val="standardContextual"/>
        </w:rPr>
        <w:t>Guía para la Exigencia y Constitución de Garantías en los Procesos de Contratación</w:t>
      </w:r>
      <w:r w:rsidRPr="004C0579">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4C0579">
          <w:rPr>
            <w:rFonts w:ascii="Verdana" w:eastAsia="Aptos" w:hAnsi="Verdana" w:cs="Times New Roman"/>
            <w:color w:val="0000FF"/>
            <w:kern w:val="2"/>
            <w:u w:val="single"/>
            <w14:ligatures w14:val="standardContextual"/>
          </w:rPr>
          <w:t>https://www.colombiacompra.gov.co/archivos/manual/guia-de-garantias-en-procesos-de-contratacion</w:t>
        </w:r>
      </w:hyperlink>
    </w:p>
    <w:p w14:paraId="42A7D0F7" w14:textId="77777777" w:rsidR="004C0579" w:rsidRPr="004C0579" w:rsidRDefault="004C0579" w:rsidP="004C0579">
      <w:pPr>
        <w:spacing w:after="0" w:line="276" w:lineRule="auto"/>
        <w:jc w:val="both"/>
        <w:rPr>
          <w:rFonts w:ascii="Verdana" w:eastAsia="Aptos" w:hAnsi="Verdana" w:cs="Times New Roman"/>
          <w:kern w:val="2"/>
          <w14:ligatures w14:val="standardContextual"/>
        </w:rPr>
      </w:pPr>
    </w:p>
    <w:p w14:paraId="3B087AC2" w14:textId="77777777" w:rsidR="004C0579" w:rsidRPr="004C0579" w:rsidRDefault="004C0579" w:rsidP="004C0579">
      <w:pPr>
        <w:spacing w:after="0" w:line="276" w:lineRule="auto"/>
        <w:jc w:val="both"/>
        <w:rPr>
          <w:rFonts w:ascii="Verdana" w:eastAsia="Aptos" w:hAnsi="Verdana" w:cs="Times New Roman"/>
          <w:kern w:val="2"/>
          <w:lang w:val="es-ES_tradnl"/>
          <w14:ligatures w14:val="standardContextual"/>
        </w:rPr>
      </w:pPr>
      <w:r w:rsidRPr="004C0579">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4C0579">
        <w:rPr>
          <w:rFonts w:ascii="Verdana" w:eastAsia="Aptos" w:hAnsi="Verdana" w:cs="Times New Roman"/>
          <w:b/>
          <w:bCs/>
          <w:kern w:val="2"/>
          <w14:ligatures w14:val="standardContextual"/>
        </w:rPr>
        <w:t>Sistema Integral de Preferencias en favor de las personas con discapacidad</w:t>
      </w:r>
      <w:r w:rsidRPr="004C0579">
        <w:rPr>
          <w:rFonts w:ascii="Verdana" w:eastAsia="Aptos" w:hAnsi="Verdana" w:cs="Times New Roman"/>
          <w:kern w:val="2"/>
          <w14:ligatures w14:val="standardContextual"/>
        </w:rPr>
        <w:t>, en cumplimiento del artículo 13 de la Ley Estatutaria 1618 de 2013. Para orientar su aplicación, esta Agencia expidió la </w:t>
      </w:r>
      <w:r w:rsidRPr="004C0579">
        <w:rPr>
          <w:rFonts w:ascii="Verdana" w:eastAsia="Aptos" w:hAnsi="Verdana" w:cs="Times New Roman"/>
          <w:b/>
          <w:bCs/>
          <w:kern w:val="2"/>
          <w14:ligatures w14:val="standardContextual"/>
        </w:rPr>
        <w:t>Circular Externa 003 del 12 de mayo de 2026, </w:t>
      </w:r>
      <w:r w:rsidRPr="004C0579">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4C0579">
          <w:rPr>
            <w:rFonts w:ascii="Verdana" w:eastAsia="Aptos" w:hAnsi="Verdana" w:cs="Times New Roman"/>
            <w:color w:val="0000FF"/>
            <w:kern w:val="2"/>
            <w:u w:val="single"/>
            <w14:ligatures w14:val="standardContextual"/>
          </w:rPr>
          <w:t>https://www.colombiacompra.gov.co/archivos/circular/circular-externa-003-de-2026</w:t>
        </w:r>
      </w:hyperlink>
    </w:p>
    <w:p w14:paraId="4F5A34F3" w14:textId="77777777" w:rsidR="004C0579" w:rsidRPr="004C0579" w:rsidRDefault="004C0579" w:rsidP="004C0579">
      <w:pPr>
        <w:spacing w:after="0" w:line="276" w:lineRule="auto"/>
        <w:jc w:val="both"/>
        <w:rPr>
          <w:rFonts w:ascii="Verdana" w:eastAsia="Aptos" w:hAnsi="Verdana" w:cs="Times New Roman"/>
          <w:kern w:val="2"/>
          <w14:ligatures w14:val="standardContextual"/>
        </w:rPr>
      </w:pPr>
    </w:p>
    <w:p w14:paraId="52AE2B43" w14:textId="77777777" w:rsidR="004C0579" w:rsidRPr="004C0579" w:rsidRDefault="004C0579" w:rsidP="004C0579">
      <w:pPr>
        <w:spacing w:after="0" w:line="276" w:lineRule="auto"/>
        <w:jc w:val="both"/>
        <w:rPr>
          <w:rFonts w:ascii="Verdana" w:eastAsia="Aptos" w:hAnsi="Verdana" w:cs="Times New Roman"/>
          <w:kern w:val="2"/>
          <w:lang w:val="es-ES_tradnl"/>
          <w14:ligatures w14:val="standardContextual"/>
        </w:rPr>
      </w:pPr>
      <w:r w:rsidRPr="004C0579">
        <w:rPr>
          <w:rFonts w:ascii="Verdana" w:eastAsia="Aptos" w:hAnsi="Verdana" w:cs="Times New Roman"/>
          <w:kern w:val="2"/>
          <w14:ligatures w14:val="standardContextual"/>
        </w:rPr>
        <w:t>Recuerde también que la</w:t>
      </w:r>
      <w:r w:rsidRPr="004C0579">
        <w:rPr>
          <w:rFonts w:ascii="Verdana" w:eastAsia="Aptos" w:hAnsi="Verdana" w:cs="Times New Roman"/>
          <w:b/>
          <w:bCs/>
          <w:kern w:val="2"/>
          <w14:ligatures w14:val="standardContextual"/>
        </w:rPr>
        <w:t> información sobre sanciones e inhabilidades </w:t>
      </w:r>
      <w:r w:rsidRPr="004C0579">
        <w:rPr>
          <w:rFonts w:ascii="Verdana" w:eastAsia="Aptos" w:hAnsi="Verdana" w:cs="Times New Roman"/>
          <w:kern w:val="2"/>
          <w14:ligatures w14:val="standardContextual"/>
        </w:rPr>
        <w:t>solo cumple su función preventiva si llega oportunamente a los registros públicos. Sobre este deber, esta Agencia expidió la </w:t>
      </w:r>
      <w:r w:rsidRPr="004C0579">
        <w:rPr>
          <w:rFonts w:ascii="Verdana" w:eastAsia="Aptos" w:hAnsi="Verdana" w:cs="Times New Roman"/>
          <w:b/>
          <w:bCs/>
          <w:kern w:val="2"/>
          <w14:ligatures w14:val="standardContextual"/>
        </w:rPr>
        <w:t>Circular Externa 002 del 5 de mayo de 2026,</w:t>
      </w:r>
      <w:r w:rsidRPr="004C0579">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4C0579">
          <w:rPr>
            <w:rFonts w:ascii="Verdana" w:eastAsia="Aptos" w:hAnsi="Verdana" w:cs="Times New Roman"/>
            <w:color w:val="0000FF"/>
            <w:kern w:val="2"/>
            <w:u w:val="single"/>
            <w14:ligatures w14:val="standardContextual"/>
          </w:rPr>
          <w:t>https://www.colombiacompra.gov.co/archivos/circular/circular-externa-002-de-2026</w:t>
        </w:r>
      </w:hyperlink>
    </w:p>
    <w:p w14:paraId="7EBE9323" w14:textId="77777777" w:rsidR="004C0579" w:rsidRPr="004C0579" w:rsidRDefault="004C0579" w:rsidP="004C0579">
      <w:pPr>
        <w:spacing w:after="0" w:line="276" w:lineRule="auto"/>
        <w:jc w:val="both"/>
        <w:rPr>
          <w:rFonts w:ascii="Verdana" w:eastAsia="Aptos" w:hAnsi="Verdana" w:cs="Times New Roman"/>
          <w:kern w:val="2"/>
          <w14:ligatures w14:val="standardContextual"/>
        </w:rPr>
      </w:pPr>
    </w:p>
    <w:p w14:paraId="701F91D5" w14:textId="77777777" w:rsidR="004C0579" w:rsidRPr="004C0579" w:rsidRDefault="004C0579" w:rsidP="004C0579">
      <w:pPr>
        <w:spacing w:after="0" w:line="276" w:lineRule="auto"/>
        <w:jc w:val="both"/>
        <w:rPr>
          <w:rFonts w:ascii="Verdana" w:eastAsia="Aptos" w:hAnsi="Verdana" w:cs="Times New Roman"/>
          <w:kern w:val="2"/>
          <w14:ligatures w14:val="standardContextual"/>
        </w:rPr>
      </w:pPr>
      <w:r w:rsidRPr="004C0579">
        <w:rPr>
          <w:rFonts w:ascii="Verdana" w:eastAsia="Aptos" w:hAnsi="Verdana" w:cs="Times New Roman"/>
          <w:kern w:val="2"/>
          <w14:ligatures w14:val="standardContextual"/>
        </w:rPr>
        <w:t>Finalmente, si quiere seguir de cerca la actividad de la Agencia, la tercera edición de 2026 del</w:t>
      </w:r>
      <w:r w:rsidRPr="004C0579">
        <w:rPr>
          <w:rFonts w:ascii="Verdana" w:eastAsia="Aptos" w:hAnsi="Verdana" w:cs="Times New Roman"/>
          <w:b/>
          <w:bCs/>
          <w:kern w:val="2"/>
          <w14:ligatures w14:val="standardContextual"/>
        </w:rPr>
        <w:t> Radar de la Compra Pública</w:t>
      </w:r>
      <w:r w:rsidRPr="004C0579">
        <w:rPr>
          <w:rFonts w:ascii="Verdana" w:eastAsia="Aptos" w:hAnsi="Verdana" w:cs="Times New Roman"/>
          <w:kern w:val="2"/>
          <w14:ligatures w14:val="standardContextual"/>
        </w:rPr>
        <w:t xml:space="preserve"> reúne, entre otros contenidos, la Circular Externa 003 de 2026, el Decreto 552 de 2026, un estudio sobre </w:t>
      </w:r>
      <w:r w:rsidRPr="004C0579">
        <w:rPr>
          <w:rFonts w:ascii="Verdana" w:eastAsia="Aptos" w:hAnsi="Verdana" w:cs="Times New Roman"/>
          <w:kern w:val="2"/>
          <w14:ligatures w14:val="standardContextual"/>
        </w:rPr>
        <w:lastRenderedPageBreak/>
        <w:t>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4C0579">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062A9CC8" w14:textId="77777777" w:rsidR="004C0579" w:rsidRPr="004C0579" w:rsidRDefault="004C0579" w:rsidP="004C0579">
      <w:pPr>
        <w:widowControl w:val="0"/>
        <w:autoSpaceDE w:val="0"/>
        <w:autoSpaceDN w:val="0"/>
        <w:spacing w:after="0" w:line="276" w:lineRule="auto"/>
        <w:jc w:val="both"/>
        <w:rPr>
          <w:rFonts w:ascii="Verdana" w:eastAsia="Calibri" w:hAnsi="Verdana" w:cs="Arial"/>
          <w:shd w:val="clear" w:color="auto" w:fill="FFFFFF"/>
          <w:lang w:val="es-ES_tradnl"/>
        </w:rPr>
      </w:pPr>
    </w:p>
    <w:p w14:paraId="2BCD56A3" w14:textId="77777777" w:rsidR="004C0579" w:rsidRPr="004C0579" w:rsidRDefault="004C0579" w:rsidP="004C0579">
      <w:pPr>
        <w:spacing w:after="0" w:line="276" w:lineRule="auto"/>
        <w:jc w:val="both"/>
        <w:rPr>
          <w:rFonts w:ascii="Verdana" w:eastAsia="Calibri" w:hAnsi="Verdana" w:cs="Times New Roman"/>
          <w:lang w:val="es-ES_tradnl"/>
        </w:rPr>
      </w:pPr>
      <w:r w:rsidRPr="004C0579">
        <w:rPr>
          <w:rFonts w:ascii="Verdana" w:eastAsia="Calibri" w:hAnsi="Verdana" w:cs="Times New Roman"/>
          <w:lang w:val="es-ES_tradnl"/>
        </w:rPr>
        <w:t xml:space="preserve">Por último, los invitamos a seguirnos en las redes sociales, en las cuales se difunde información institucional: </w:t>
      </w:r>
    </w:p>
    <w:p w14:paraId="7F81649B" w14:textId="77777777" w:rsidR="004C0579" w:rsidRPr="004C0579" w:rsidRDefault="004C0579" w:rsidP="004C0579">
      <w:pPr>
        <w:spacing w:after="0" w:line="240" w:lineRule="auto"/>
        <w:jc w:val="both"/>
        <w:rPr>
          <w:rFonts w:ascii="Verdana" w:eastAsia="Calibri" w:hAnsi="Verdana" w:cs="Times New Roman"/>
          <w:kern w:val="2"/>
          <w:lang w:val="es-ES_tradnl" w:eastAsia="es-MX"/>
          <w14:ligatures w14:val="standardContextual"/>
        </w:rPr>
      </w:pPr>
    </w:p>
    <w:p w14:paraId="21FD93C2" w14:textId="77777777" w:rsidR="004C0579" w:rsidRPr="004C0579" w:rsidRDefault="004C0579" w:rsidP="004C0579">
      <w:pPr>
        <w:spacing w:after="0" w:line="240" w:lineRule="auto"/>
        <w:jc w:val="both"/>
        <w:rPr>
          <w:rFonts w:ascii="Verdana" w:eastAsia="Calibri" w:hAnsi="Verdana" w:cs="Times New Roman"/>
          <w:kern w:val="2"/>
          <w:lang w:val="es-ES_tradnl" w:eastAsia="es-MX"/>
          <w14:ligatures w14:val="standardContextual"/>
        </w:rPr>
      </w:pPr>
      <w:r w:rsidRPr="004C0579">
        <w:rPr>
          <w:rFonts w:ascii="Verdana" w:eastAsia="Calibri" w:hAnsi="Verdana" w:cs="Times New Roman"/>
          <w:kern w:val="2"/>
          <w:lang w:val="es-ES_tradnl" w:eastAsia="es-MX"/>
          <w14:ligatures w14:val="standardContextual"/>
        </w:rPr>
        <w:t xml:space="preserve">X: </w:t>
      </w:r>
      <w:r w:rsidRPr="004C0579">
        <w:rPr>
          <w:rFonts w:ascii="Verdana" w:eastAsia="Calibri" w:hAnsi="Verdana" w:cs="Times New Roman"/>
          <w:kern w:val="2"/>
          <w:u w:val="single"/>
          <w:lang w:val="es-ES_tradnl" w:eastAsia="es-MX"/>
          <w14:ligatures w14:val="standardContextual"/>
        </w:rPr>
        <w:t>@colombiacompra</w:t>
      </w:r>
      <w:r w:rsidRPr="004C0579">
        <w:rPr>
          <w:rFonts w:ascii="Verdana" w:eastAsia="Calibri" w:hAnsi="Verdana" w:cs="Times New Roman"/>
          <w:kern w:val="2"/>
          <w:lang w:val="es-ES_tradnl" w:eastAsia="es-MX"/>
          <w14:ligatures w14:val="standardContextual"/>
        </w:rPr>
        <w:t xml:space="preserve"> </w:t>
      </w:r>
    </w:p>
    <w:p w14:paraId="181A4049" w14:textId="77777777" w:rsidR="004C0579" w:rsidRPr="004C0579" w:rsidRDefault="004C0579" w:rsidP="004C0579">
      <w:pPr>
        <w:spacing w:after="0" w:line="240" w:lineRule="auto"/>
        <w:jc w:val="both"/>
        <w:rPr>
          <w:rFonts w:ascii="Verdana" w:eastAsia="Calibri" w:hAnsi="Verdana" w:cs="Times New Roman"/>
          <w:kern w:val="2"/>
          <w:lang w:val="es-ES" w:eastAsia="es-MX"/>
          <w14:ligatures w14:val="standardContextual"/>
        </w:rPr>
      </w:pPr>
      <w:r w:rsidRPr="004C0579">
        <w:rPr>
          <w:rFonts w:ascii="Verdana" w:eastAsia="Calibri" w:hAnsi="Verdana" w:cs="Times New Roman"/>
          <w:kern w:val="2"/>
          <w:lang w:val="es-ES" w:eastAsia="es-MX"/>
          <w14:ligatures w14:val="standardContextual"/>
        </w:rPr>
        <w:t xml:space="preserve">Facebook: </w:t>
      </w:r>
      <w:proofErr w:type="spellStart"/>
      <w:r w:rsidRPr="004C0579">
        <w:rPr>
          <w:rFonts w:ascii="Verdana" w:eastAsia="Calibri" w:hAnsi="Verdana" w:cs="Times New Roman"/>
          <w:kern w:val="2"/>
          <w:u w:val="single"/>
          <w:lang w:val="es-ES" w:eastAsia="es-MX"/>
          <w14:ligatures w14:val="standardContextual"/>
        </w:rPr>
        <w:t>ColombiaCompraEficiente</w:t>
      </w:r>
      <w:proofErr w:type="spellEnd"/>
    </w:p>
    <w:p w14:paraId="4220FCF2" w14:textId="77777777" w:rsidR="004C0579" w:rsidRPr="004C0579" w:rsidRDefault="004C0579" w:rsidP="004C0579">
      <w:pPr>
        <w:spacing w:after="0" w:line="240" w:lineRule="auto"/>
        <w:jc w:val="both"/>
        <w:rPr>
          <w:rFonts w:ascii="Verdana" w:eastAsia="Calibri" w:hAnsi="Verdana" w:cs="Times New Roman"/>
          <w:kern w:val="2"/>
          <w:lang w:val="es-ES_tradnl" w:eastAsia="es-MX"/>
          <w14:ligatures w14:val="standardContextual"/>
        </w:rPr>
      </w:pPr>
      <w:r w:rsidRPr="004C0579">
        <w:rPr>
          <w:rFonts w:ascii="Verdana" w:eastAsia="Calibri" w:hAnsi="Verdana" w:cs="Times New Roman"/>
          <w:kern w:val="2"/>
          <w:lang w:val="es-ES_tradnl" w:eastAsia="es-MX"/>
          <w14:ligatures w14:val="standardContextual"/>
        </w:rPr>
        <w:t xml:space="preserve">LinkedIn: </w:t>
      </w:r>
      <w:r w:rsidRPr="004C0579">
        <w:rPr>
          <w:rFonts w:ascii="Verdana" w:eastAsia="Calibri" w:hAnsi="Verdana" w:cs="Times New Roman"/>
          <w:kern w:val="2"/>
          <w:u w:val="single"/>
          <w:lang w:val="es-ES_tradnl" w:eastAsia="es-MX"/>
          <w14:ligatures w14:val="standardContextual"/>
        </w:rPr>
        <w:t>Agencia Nacional de Contratación Pública - Colombia Compra Eficiente</w:t>
      </w:r>
      <w:r w:rsidRPr="004C0579">
        <w:rPr>
          <w:rFonts w:ascii="Verdana" w:eastAsia="Calibri" w:hAnsi="Verdana" w:cs="Times New Roman"/>
          <w:kern w:val="2"/>
          <w:lang w:val="es-ES_tradnl" w:eastAsia="es-MX"/>
          <w14:ligatures w14:val="standardContextual"/>
        </w:rPr>
        <w:t xml:space="preserve"> Instagram: </w:t>
      </w:r>
      <w:r w:rsidRPr="004C0579">
        <w:rPr>
          <w:rFonts w:ascii="Verdana" w:eastAsia="Calibri" w:hAnsi="Verdana" w:cs="Times New Roman"/>
          <w:kern w:val="2"/>
          <w:u w:val="single"/>
          <w:lang w:val="es-ES_tradnl" w:eastAsia="es-MX"/>
          <w14:ligatures w14:val="standardContextual"/>
        </w:rPr>
        <w:t>@colombiacompraeficiente_cce</w:t>
      </w:r>
    </w:p>
    <w:p w14:paraId="0694B43F" w14:textId="77777777" w:rsidR="004C0579" w:rsidRPr="004C0579" w:rsidRDefault="004C0579" w:rsidP="004C0579">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11D390AF" w14:textId="77777777" w:rsidR="004C0579" w:rsidRPr="004C0579" w:rsidRDefault="004C0579" w:rsidP="004C0579">
      <w:pPr>
        <w:widowControl w:val="0"/>
        <w:autoSpaceDE w:val="0"/>
        <w:autoSpaceDN w:val="0"/>
        <w:spacing w:after="0" w:line="276" w:lineRule="auto"/>
        <w:jc w:val="both"/>
        <w:rPr>
          <w:rFonts w:ascii="Verdana" w:eastAsia="Calibri" w:hAnsi="Verdana" w:cs="Arial"/>
          <w:lang w:eastAsia="es-MX"/>
        </w:rPr>
      </w:pPr>
      <w:r w:rsidRPr="004C0579">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C623B19" w14:textId="77777777" w:rsidR="004C0579" w:rsidRPr="004C0579" w:rsidRDefault="004C0579" w:rsidP="004C0579">
      <w:pPr>
        <w:widowControl w:val="0"/>
        <w:autoSpaceDE w:val="0"/>
        <w:autoSpaceDN w:val="0"/>
        <w:spacing w:after="0" w:line="276" w:lineRule="auto"/>
        <w:jc w:val="both"/>
        <w:rPr>
          <w:rFonts w:ascii="Verdana" w:eastAsia="Calibri" w:hAnsi="Verdana" w:cs="Arial"/>
          <w:lang w:eastAsia="es-MX"/>
        </w:rPr>
      </w:pPr>
    </w:p>
    <w:p w14:paraId="5F8230C1" w14:textId="77777777" w:rsidR="004C0579" w:rsidRPr="004C0579" w:rsidRDefault="004C0579" w:rsidP="004C0579">
      <w:pPr>
        <w:spacing w:after="0" w:line="240" w:lineRule="auto"/>
        <w:rPr>
          <w:rFonts w:ascii="Verdana" w:eastAsia="Calibri" w:hAnsi="Verdana" w:cs="Arial"/>
          <w:lang w:eastAsia="es-CO"/>
        </w:rPr>
      </w:pPr>
      <w:r w:rsidRPr="004C0579">
        <w:rPr>
          <w:rFonts w:ascii="Verdana" w:eastAsia="Times New Roman" w:hAnsi="Verdana" w:cs="Arial"/>
          <w:lang w:eastAsia="es-CO"/>
        </w:rPr>
        <w:t>Atentamente,</w:t>
      </w:r>
      <w:r w:rsidRPr="004C0579">
        <w:rPr>
          <w:rFonts w:ascii="Verdana" w:eastAsia="Calibri" w:hAnsi="Verdana" w:cs="Arial"/>
          <w:lang w:eastAsia="es-CO"/>
        </w:rPr>
        <w:t xml:space="preserve"> </w:t>
      </w:r>
    </w:p>
    <w:p w14:paraId="209553ED" w14:textId="40BADA82" w:rsidR="004C0579" w:rsidRPr="004C0579" w:rsidRDefault="006B7A5D" w:rsidP="004C0579">
      <w:pPr>
        <w:tabs>
          <w:tab w:val="left" w:pos="1320"/>
        </w:tabs>
        <w:spacing w:after="0" w:line="240" w:lineRule="auto"/>
        <w:jc w:val="center"/>
        <w:rPr>
          <w:rFonts w:ascii="Verdana" w:eastAsia="Calibri" w:hAnsi="Verdana" w:cs="Times New Roman"/>
          <w:sz w:val="24"/>
          <w:szCs w:val="24"/>
          <w:lang w:eastAsia="es-MX"/>
        </w:rPr>
      </w:pPr>
      <w:r w:rsidRPr="002C3AD6">
        <w:rPr>
          <w:rFonts w:ascii="Century Gothic" w:hAnsi="Century Gothic"/>
          <w:noProof/>
        </w:rPr>
        <w:drawing>
          <wp:inline distT="0" distB="0" distL="0" distR="0" wp14:anchorId="5B5D712F" wp14:editId="2ACC0E9D">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4C0579" w:rsidRPr="004C0579" w14:paraId="5E6BCADB" w14:textId="77777777" w:rsidTr="004E1463">
        <w:trPr>
          <w:trHeight w:val="315"/>
        </w:trPr>
        <w:tc>
          <w:tcPr>
            <w:tcW w:w="893" w:type="dxa"/>
            <w:tcBorders>
              <w:top w:val="nil"/>
              <w:left w:val="nil"/>
              <w:bottom w:val="nil"/>
              <w:right w:val="nil"/>
            </w:tcBorders>
            <w:vAlign w:val="center"/>
            <w:hideMark/>
          </w:tcPr>
          <w:p w14:paraId="1BC16F96" w14:textId="77777777" w:rsidR="004C0579" w:rsidRPr="004C0579" w:rsidRDefault="004C0579" w:rsidP="004C0579">
            <w:pPr>
              <w:rPr>
                <w:rFonts w:ascii="Verdana" w:eastAsia="Calibri" w:hAnsi="Verdana" w:cs="Arial"/>
                <w:sz w:val="16"/>
                <w:szCs w:val="16"/>
                <w:lang w:eastAsia="es-ES"/>
              </w:rPr>
            </w:pPr>
            <w:r w:rsidRPr="004C0579">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6E281B7" w14:textId="77777777" w:rsidR="004C0579" w:rsidRPr="004C0579" w:rsidRDefault="004C0579" w:rsidP="004C0579">
            <w:pPr>
              <w:rPr>
                <w:rFonts w:ascii="Verdana" w:eastAsia="Arial" w:hAnsi="Verdana" w:cs="Arial"/>
                <w:sz w:val="16"/>
                <w:szCs w:val="16"/>
                <w:lang w:eastAsia="es-MX"/>
              </w:rPr>
            </w:pPr>
            <w:r w:rsidRPr="004C0579">
              <w:rPr>
                <w:rFonts w:ascii="Verdana" w:eastAsia="Arial" w:hAnsi="Verdana" w:cs="Arial"/>
                <w:sz w:val="16"/>
                <w:szCs w:val="16"/>
                <w:lang w:eastAsia="es-MX"/>
              </w:rPr>
              <w:t>Kevin Arlid Herrera Santa</w:t>
            </w:r>
          </w:p>
          <w:p w14:paraId="1A973A7A" w14:textId="77777777" w:rsidR="004C0579" w:rsidRPr="004C0579" w:rsidRDefault="004C0579" w:rsidP="004C0579">
            <w:pPr>
              <w:rPr>
                <w:rFonts w:ascii="Verdana" w:eastAsia="Arial" w:hAnsi="Verdana" w:cs="Arial"/>
                <w:sz w:val="16"/>
                <w:szCs w:val="16"/>
                <w:lang w:eastAsia="es-MX"/>
              </w:rPr>
            </w:pPr>
            <w:r w:rsidRPr="004C0579">
              <w:rPr>
                <w:rFonts w:ascii="Verdana" w:eastAsia="Arial" w:hAnsi="Verdana" w:cs="Arial"/>
                <w:sz w:val="16"/>
                <w:szCs w:val="16"/>
                <w:lang w:eastAsia="es-MX"/>
              </w:rPr>
              <w:t>Contratista de la Subdirección de Gestión Contractual</w:t>
            </w:r>
          </w:p>
          <w:p w14:paraId="36AB0A80" w14:textId="77777777" w:rsidR="004C0579" w:rsidRPr="004C0579" w:rsidRDefault="004C0579" w:rsidP="004C0579">
            <w:pPr>
              <w:rPr>
                <w:rFonts w:ascii="Verdana" w:eastAsia="Arial" w:hAnsi="Verdana" w:cs="Arial"/>
                <w:sz w:val="16"/>
                <w:szCs w:val="16"/>
                <w:lang w:eastAsia="es-MX"/>
              </w:rPr>
            </w:pPr>
            <w:r w:rsidRPr="004C0579">
              <w:rPr>
                <w:rFonts w:ascii="Verdana" w:eastAsia="Arial" w:hAnsi="Verdana" w:cs="Arial"/>
                <w:sz w:val="16"/>
                <w:szCs w:val="16"/>
                <w:lang w:eastAsia="es-MX"/>
              </w:rPr>
              <w:t>Alexandra Rodríguez Motta</w:t>
            </w:r>
          </w:p>
          <w:p w14:paraId="5ABEA278" w14:textId="77777777" w:rsidR="004C0579" w:rsidRPr="004C0579" w:rsidRDefault="004C0579" w:rsidP="004C0579">
            <w:pPr>
              <w:rPr>
                <w:rFonts w:ascii="Verdana" w:eastAsia="Arial" w:hAnsi="Verdana" w:cs="Arial"/>
                <w:sz w:val="16"/>
                <w:szCs w:val="16"/>
                <w:lang w:eastAsia="es-MX"/>
              </w:rPr>
            </w:pPr>
            <w:r w:rsidRPr="004C0579">
              <w:rPr>
                <w:rFonts w:ascii="Verdana" w:eastAsia="Arial" w:hAnsi="Verdana" w:cs="Arial"/>
                <w:sz w:val="16"/>
                <w:szCs w:val="16"/>
                <w:lang w:eastAsia="es-MX"/>
              </w:rPr>
              <w:t>Contratista de la Subdirección de Gestión Contractual</w:t>
            </w:r>
          </w:p>
        </w:tc>
      </w:tr>
      <w:tr w:rsidR="004C0579" w:rsidRPr="004C0579" w14:paraId="11281A60" w14:textId="77777777" w:rsidTr="004E1463">
        <w:trPr>
          <w:trHeight w:val="330"/>
        </w:trPr>
        <w:tc>
          <w:tcPr>
            <w:tcW w:w="893" w:type="dxa"/>
            <w:tcBorders>
              <w:top w:val="nil"/>
              <w:left w:val="nil"/>
              <w:bottom w:val="nil"/>
              <w:right w:val="nil"/>
            </w:tcBorders>
            <w:vAlign w:val="center"/>
            <w:hideMark/>
          </w:tcPr>
          <w:p w14:paraId="685217A9" w14:textId="77777777" w:rsidR="004C0579" w:rsidRPr="004C0579" w:rsidRDefault="004C0579" w:rsidP="004C0579">
            <w:pPr>
              <w:rPr>
                <w:rFonts w:ascii="Verdana" w:eastAsia="Calibri" w:hAnsi="Verdana" w:cs="Arial"/>
                <w:sz w:val="16"/>
                <w:szCs w:val="16"/>
                <w:lang w:eastAsia="es-ES"/>
              </w:rPr>
            </w:pPr>
            <w:r w:rsidRPr="004C0579">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062A203" w14:textId="77777777" w:rsidR="004C0579" w:rsidRPr="004C0579" w:rsidRDefault="004C0579" w:rsidP="004C0579">
            <w:pPr>
              <w:textAlignment w:val="baseline"/>
              <w:rPr>
                <w:rFonts w:ascii="Verdana" w:eastAsia="Times New Roman" w:hAnsi="Verdana" w:cs="Segoe UI"/>
                <w:sz w:val="16"/>
                <w:szCs w:val="16"/>
                <w:lang w:val="es-ES" w:eastAsia="es-ES"/>
              </w:rPr>
            </w:pPr>
            <w:r w:rsidRPr="004C0579">
              <w:rPr>
                <w:rFonts w:ascii="Verdana" w:eastAsia="Times New Roman" w:hAnsi="Verdana" w:cs="Segoe UI"/>
                <w:sz w:val="16"/>
                <w:szCs w:val="16"/>
                <w:lang w:val="es-ES" w:eastAsia="es-ES"/>
              </w:rPr>
              <w:t>Juan David Cárdenas Cabeza</w:t>
            </w:r>
          </w:p>
          <w:p w14:paraId="52EE0AFB" w14:textId="77777777" w:rsidR="004C0579" w:rsidRPr="004C0579" w:rsidRDefault="004C0579" w:rsidP="004C0579">
            <w:pPr>
              <w:textAlignment w:val="baseline"/>
              <w:rPr>
                <w:rFonts w:ascii="Verdana" w:eastAsia="Times New Roman" w:hAnsi="Verdana" w:cs="Segoe UI"/>
                <w:sz w:val="16"/>
                <w:szCs w:val="16"/>
                <w:lang w:eastAsia="es-ES_tradnl"/>
              </w:rPr>
            </w:pPr>
            <w:r w:rsidRPr="004C0579">
              <w:rPr>
                <w:rFonts w:ascii="Verdana" w:eastAsia="Times New Roman" w:hAnsi="Verdana" w:cs="Arial"/>
                <w:sz w:val="16"/>
                <w:szCs w:val="16"/>
                <w:lang w:val="es-ES_tradnl" w:eastAsia="es-ES_tradnl"/>
              </w:rPr>
              <w:t>Contratista de la Subdirección de Gestión Contractual </w:t>
            </w:r>
          </w:p>
        </w:tc>
      </w:tr>
      <w:tr w:rsidR="004C0579" w:rsidRPr="004C0579" w14:paraId="6F314B63" w14:textId="77777777" w:rsidTr="004E1463">
        <w:trPr>
          <w:trHeight w:val="300"/>
        </w:trPr>
        <w:tc>
          <w:tcPr>
            <w:tcW w:w="893" w:type="dxa"/>
            <w:tcBorders>
              <w:top w:val="nil"/>
              <w:left w:val="nil"/>
              <w:bottom w:val="nil"/>
              <w:right w:val="nil"/>
            </w:tcBorders>
            <w:vAlign w:val="center"/>
          </w:tcPr>
          <w:p w14:paraId="4A888A86" w14:textId="77777777" w:rsidR="004C0579" w:rsidRPr="004C0579" w:rsidRDefault="004C0579" w:rsidP="004C0579">
            <w:pPr>
              <w:rPr>
                <w:rFonts w:ascii="Verdana" w:eastAsia="Calibri" w:hAnsi="Verdana" w:cs="Arial"/>
                <w:sz w:val="16"/>
                <w:szCs w:val="16"/>
                <w:lang w:eastAsia="es-ES"/>
              </w:rPr>
            </w:pPr>
            <w:r w:rsidRPr="004C0579">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337129D" w14:textId="77777777" w:rsidR="004C0579" w:rsidRPr="004C0579" w:rsidRDefault="004C0579" w:rsidP="004C0579">
            <w:pPr>
              <w:rPr>
                <w:rFonts w:ascii="Verdana" w:eastAsia="Calibri" w:hAnsi="Verdana" w:cs="Arial"/>
                <w:sz w:val="16"/>
                <w:szCs w:val="16"/>
                <w:lang w:eastAsia="es-ES"/>
              </w:rPr>
            </w:pPr>
            <w:r w:rsidRPr="004C0579">
              <w:rPr>
                <w:rFonts w:ascii="Verdana" w:eastAsia="Calibri" w:hAnsi="Verdana" w:cs="Arial"/>
                <w:sz w:val="16"/>
                <w:szCs w:val="16"/>
                <w:lang w:eastAsia="es-ES"/>
              </w:rPr>
              <w:t>Carolina Quintero Gacharná</w:t>
            </w:r>
          </w:p>
          <w:p w14:paraId="22D20C5F" w14:textId="77777777" w:rsidR="004C0579" w:rsidRPr="004C0579" w:rsidRDefault="004C0579" w:rsidP="004C0579">
            <w:pPr>
              <w:rPr>
                <w:rFonts w:ascii="Verdana" w:eastAsia="Calibri" w:hAnsi="Verdana" w:cs="Arial"/>
                <w:sz w:val="16"/>
                <w:szCs w:val="16"/>
                <w:lang w:eastAsia="es-ES"/>
              </w:rPr>
            </w:pPr>
            <w:r w:rsidRPr="004C0579">
              <w:rPr>
                <w:rFonts w:ascii="Verdana" w:eastAsia="Calibri" w:hAnsi="Verdana" w:cs="Arial"/>
                <w:sz w:val="16"/>
                <w:szCs w:val="16"/>
                <w:lang w:eastAsia="es-ES"/>
              </w:rPr>
              <w:t>Subdirectora de Gestión Contractual ANCP – CCE</w:t>
            </w:r>
          </w:p>
        </w:tc>
      </w:tr>
    </w:tbl>
    <w:p w14:paraId="12443EE0" w14:textId="4E19616B" w:rsidR="00C15139" w:rsidRPr="0024624F" w:rsidRDefault="004C0579" w:rsidP="004C0579">
      <w:pPr>
        <w:spacing w:after="0" w:line="240" w:lineRule="auto"/>
        <w:textAlignment w:val="baseline"/>
        <w:rPr>
          <w:rFonts w:ascii="Verdana" w:eastAsia="Verdana" w:hAnsi="Verdana" w:cs="Verdana"/>
          <w:lang w:eastAsia="es-CO"/>
        </w:rPr>
      </w:pPr>
      <w:r w:rsidRPr="004C0579">
        <w:rPr>
          <w:rFonts w:ascii="Verdana" w:eastAsia="Verdana" w:hAnsi="Verdana" w:cs="Verdana"/>
          <w:lang w:eastAsia="es-CO"/>
        </w:rPr>
        <w:t> </w:t>
      </w:r>
    </w:p>
    <w:p w14:paraId="69BC4D14" w14:textId="2D3F785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878378" w14:textId="77777777" w:rsidR="003067BB" w:rsidRDefault="003067BB" w:rsidP="004A1847">
      <w:pPr>
        <w:spacing w:after="0" w:line="240" w:lineRule="auto"/>
      </w:pPr>
      <w:r>
        <w:separator/>
      </w:r>
    </w:p>
  </w:endnote>
  <w:endnote w:type="continuationSeparator" w:id="0">
    <w:p w14:paraId="57B3F016" w14:textId="77777777" w:rsidR="003067BB" w:rsidRDefault="003067B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B3D138" w14:textId="77777777" w:rsidR="003067BB" w:rsidRDefault="003067BB" w:rsidP="004A1847">
      <w:pPr>
        <w:spacing w:after="0" w:line="240" w:lineRule="auto"/>
      </w:pPr>
      <w:r>
        <w:separator/>
      </w:r>
    </w:p>
  </w:footnote>
  <w:footnote w:type="continuationSeparator" w:id="0">
    <w:p w14:paraId="3CB1C245" w14:textId="77777777" w:rsidR="003067BB" w:rsidRDefault="003067BB"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D79"/>
    <w:rsid w:val="00046945"/>
    <w:rsid w:val="00061B2A"/>
    <w:rsid w:val="00082362"/>
    <w:rsid w:val="000A04F2"/>
    <w:rsid w:val="000A683E"/>
    <w:rsid w:val="000B19B9"/>
    <w:rsid w:val="000D0334"/>
    <w:rsid w:val="000D5DA7"/>
    <w:rsid w:val="000F6486"/>
    <w:rsid w:val="00116940"/>
    <w:rsid w:val="00125105"/>
    <w:rsid w:val="00127233"/>
    <w:rsid w:val="0015699B"/>
    <w:rsid w:val="00171BE6"/>
    <w:rsid w:val="001A33BF"/>
    <w:rsid w:val="001E4177"/>
    <w:rsid w:val="001F0B24"/>
    <w:rsid w:val="001F7DC6"/>
    <w:rsid w:val="0022400B"/>
    <w:rsid w:val="002421BB"/>
    <w:rsid w:val="0025796E"/>
    <w:rsid w:val="002707A2"/>
    <w:rsid w:val="00292523"/>
    <w:rsid w:val="002951A0"/>
    <w:rsid w:val="002962BC"/>
    <w:rsid w:val="002A093D"/>
    <w:rsid w:val="002A0DD0"/>
    <w:rsid w:val="002A49AC"/>
    <w:rsid w:val="002A64FD"/>
    <w:rsid w:val="002C7A84"/>
    <w:rsid w:val="002E2BF8"/>
    <w:rsid w:val="002E4FD9"/>
    <w:rsid w:val="0030657A"/>
    <w:rsid w:val="003067BB"/>
    <w:rsid w:val="00322A85"/>
    <w:rsid w:val="00324168"/>
    <w:rsid w:val="00330834"/>
    <w:rsid w:val="003448F4"/>
    <w:rsid w:val="00374F5E"/>
    <w:rsid w:val="00377E3E"/>
    <w:rsid w:val="003A779E"/>
    <w:rsid w:val="003C7740"/>
    <w:rsid w:val="003D0F4D"/>
    <w:rsid w:val="003D5B0D"/>
    <w:rsid w:val="003E0499"/>
    <w:rsid w:val="003E4F80"/>
    <w:rsid w:val="003E6439"/>
    <w:rsid w:val="003F3941"/>
    <w:rsid w:val="00406575"/>
    <w:rsid w:val="00414C74"/>
    <w:rsid w:val="0042722E"/>
    <w:rsid w:val="0044528D"/>
    <w:rsid w:val="00466E39"/>
    <w:rsid w:val="004A1847"/>
    <w:rsid w:val="004A305D"/>
    <w:rsid w:val="004C0579"/>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746EF"/>
    <w:rsid w:val="006900D9"/>
    <w:rsid w:val="006B7A5D"/>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8F2C79"/>
    <w:rsid w:val="00900E8D"/>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2E3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2F1B"/>
    <w:rsid w:val="00FA47C0"/>
    <w:rsid w:val="00FB5DD1"/>
    <w:rsid w:val="00FC2B5D"/>
    <w:rsid w:val="00FC7F9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CF911F-FC45-4AFE-9CB0-F3F25CFB20B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4351</Words>
  <Characters>23933</Characters>
  <Application>Microsoft Office Word</Application>
  <DocSecurity>0</DocSecurity>
  <Lines>199</Lines>
  <Paragraphs>56</Paragraphs>
  <ScaleCrop>false</ScaleCrop>
  <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2026-09-23T21:35:00Z</dcterms:created>
  <dcterms:modified xsi:type="dcterms:W3CDTF">2026-09-24T16:02:00Z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