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C78C1" w14:textId="77777777" w:rsidR="006E6EDE" w:rsidRPr="00F65FF7" w:rsidRDefault="006E6EDE" w:rsidP="006E6EDE">
      <w:pPr>
        <w:shd w:val="clear" w:color="auto" w:fill="FFFFFF"/>
        <w:spacing w:after="0" w:line="240" w:lineRule="auto"/>
        <w:contextualSpacing/>
        <w:jc w:val="both"/>
        <w:rPr>
          <w:rFonts w:ascii="Verdana" w:eastAsia="Calibri" w:hAnsi="Verdana" w:cs="Arial"/>
          <w:b/>
          <w:kern w:val="2"/>
          <w:lang w:val="es-MX" w:eastAsia="es-ES_tradnl"/>
          <w14:ligatures w14:val="standardContextual"/>
        </w:rPr>
      </w:pPr>
      <w:bookmarkStart w:id="0" w:name="_Hlk143780582"/>
      <w:r w:rsidRPr="00F65FF7">
        <w:rPr>
          <w:rFonts w:ascii="Verdana" w:eastAsia="Calibri" w:hAnsi="Verdana" w:cs="Arial"/>
          <w:b/>
          <w:kern w:val="2"/>
          <w:lang w:val="es-MX" w:eastAsia="es-ES_tradnl"/>
          <w14:ligatures w14:val="standardContextual"/>
        </w:rPr>
        <w:t xml:space="preserve">LEY 2166 DE 2021 – Organismos de Acción Comunal – Artículo 95 – Convenios solidarios – Contratación directa – Contratos de obra – Menor cuantía </w:t>
      </w:r>
    </w:p>
    <w:p w14:paraId="24913E2F" w14:textId="77777777" w:rsidR="006E6EDE" w:rsidRPr="00F65FF7" w:rsidRDefault="006E6EDE" w:rsidP="006E6EDE">
      <w:pPr>
        <w:shd w:val="clear" w:color="auto" w:fill="FFFFFF"/>
        <w:spacing w:after="0" w:line="240" w:lineRule="auto"/>
        <w:contextualSpacing/>
        <w:jc w:val="both"/>
        <w:rPr>
          <w:rFonts w:ascii="Verdana" w:eastAsia="Calibri" w:hAnsi="Verdana" w:cs="Arial"/>
          <w:b/>
          <w:kern w:val="2"/>
          <w:lang w:val="es-MX" w:eastAsia="es-ES_tradnl"/>
          <w14:ligatures w14:val="standardContextual"/>
        </w:rPr>
      </w:pPr>
    </w:p>
    <w:p w14:paraId="730B6225" w14:textId="77777777" w:rsidR="006E6EDE" w:rsidRPr="00F65FF7" w:rsidRDefault="006E6EDE" w:rsidP="006E6EDE">
      <w:pPr>
        <w:shd w:val="clear" w:color="auto" w:fill="FFFFFF"/>
        <w:spacing w:after="0" w:line="240" w:lineRule="auto"/>
        <w:contextualSpacing/>
        <w:jc w:val="both"/>
        <w:rPr>
          <w:rFonts w:ascii="Verdana" w:eastAsia="Calibri" w:hAnsi="Verdana" w:cs="Arial"/>
          <w:kern w:val="2"/>
          <w:sz w:val="20"/>
          <w:szCs w:val="20"/>
          <w:lang w:val="es-ES"/>
          <w14:ligatures w14:val="standardContextual"/>
        </w:rPr>
      </w:pPr>
      <w:r w:rsidRPr="00F65FF7">
        <w:rPr>
          <w:rFonts w:ascii="Verdana" w:eastAsia="Calibri" w:hAnsi="Verdana" w:cs="Arial"/>
          <w:kern w:val="2"/>
          <w:sz w:val="20"/>
          <w:szCs w:val="20"/>
          <w:lang w:val="es-ES"/>
          <w14:ligatures w14:val="standardContextual"/>
        </w:rPr>
        <w:t xml:space="preserve">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 </w:t>
      </w:r>
    </w:p>
    <w:p w14:paraId="16C113D0" w14:textId="77777777" w:rsidR="006E6EDE" w:rsidRPr="00F65FF7" w:rsidRDefault="006E6EDE" w:rsidP="006E6EDE">
      <w:pPr>
        <w:spacing w:after="0" w:line="240" w:lineRule="auto"/>
        <w:rPr>
          <w:rFonts w:ascii="Verdana" w:eastAsia="Aptos" w:hAnsi="Verdana" w:cs="Times New Roman"/>
          <w:sz w:val="20"/>
          <w:szCs w:val="20"/>
        </w:rPr>
      </w:pPr>
    </w:p>
    <w:p w14:paraId="0821DB79" w14:textId="77777777" w:rsidR="006E6EDE" w:rsidRPr="00F65FF7" w:rsidRDefault="006E6EDE" w:rsidP="006E6EDE">
      <w:pPr>
        <w:spacing w:after="0" w:line="240" w:lineRule="auto"/>
        <w:jc w:val="both"/>
        <w:rPr>
          <w:rFonts w:ascii="Verdana" w:eastAsia="Aptos" w:hAnsi="Verdana" w:cs="Times New Roman"/>
          <w:b/>
          <w:bCs/>
        </w:rPr>
      </w:pPr>
      <w:r w:rsidRPr="00F65FF7">
        <w:rPr>
          <w:rFonts w:ascii="Verdana" w:eastAsia="Aptos" w:hAnsi="Verdana" w:cs="Times New Roman"/>
          <w:b/>
          <w:bCs/>
        </w:rPr>
        <w:t>CONVENIOS SOLIDARIOS – Aplicación – Reglas de adición – Contratos estatales – Parágrafo – Artículo 40 – Ley 80 de 1993</w:t>
      </w:r>
    </w:p>
    <w:p w14:paraId="15ED5A52" w14:textId="77777777" w:rsidR="006E6EDE" w:rsidRPr="00F65FF7" w:rsidRDefault="006E6EDE" w:rsidP="006E6EDE">
      <w:pPr>
        <w:spacing w:after="0" w:line="240" w:lineRule="auto"/>
        <w:rPr>
          <w:rFonts w:ascii="Verdana" w:eastAsia="Aptos" w:hAnsi="Verdana" w:cs="Times New Roman"/>
          <w:sz w:val="20"/>
          <w:szCs w:val="20"/>
        </w:rPr>
      </w:pPr>
    </w:p>
    <w:p w14:paraId="4DAEB974" w14:textId="77777777" w:rsidR="006E6EDE" w:rsidRPr="00F65FF7" w:rsidRDefault="006E6EDE" w:rsidP="006E6EDE">
      <w:pPr>
        <w:spacing w:after="0" w:line="240" w:lineRule="auto"/>
        <w:jc w:val="both"/>
        <w:rPr>
          <w:rFonts w:ascii="Verdana" w:eastAsia="Aptos" w:hAnsi="Verdana" w:cs="Times New Roman"/>
          <w:sz w:val="20"/>
          <w:szCs w:val="20"/>
        </w:rPr>
      </w:pPr>
      <w:r w:rsidRPr="00F65FF7">
        <w:rPr>
          <w:rFonts w:ascii="Verdana" w:eastAsia="Aptos" w:hAnsi="Verdana" w:cs="Times New Roman"/>
          <w:sz w:val="20"/>
          <w:szCs w:val="20"/>
        </w:rPr>
        <w:t>[…]el parágrafo del artículo 40 de la Ley 80 de 1993, además de consagrar una prohibición, trae implícita una autorización consistente en la posibilidad de adicionar los contratos estatales, siempre que no se supere el tope establecido. La regla dispuesta en dicha norma aplica a todos los contratos regidos por el Estatuto General de Contratación de la Administración Pública –Ley 80 de 1993, Ley 1150 de 2007, Decreto 1082 de 2015 y demás normas que lo modifiquen y/o complementen–, independientemente de la modalidad de selección, de la tipología contractual del negocio jurídico que se considere necesario adicionar, o del sistema de precios pactados.</w:t>
      </w:r>
    </w:p>
    <w:p w14:paraId="430D83C9" w14:textId="77777777" w:rsidR="006E6EDE" w:rsidRPr="00F65FF7" w:rsidRDefault="006E6EDE" w:rsidP="006E6EDE">
      <w:pPr>
        <w:spacing w:after="0" w:line="240" w:lineRule="auto"/>
        <w:rPr>
          <w:rFonts w:ascii="Verdana" w:eastAsia="Aptos" w:hAnsi="Verdana" w:cs="Times New Roman"/>
          <w:sz w:val="20"/>
          <w:szCs w:val="20"/>
        </w:rPr>
      </w:pPr>
    </w:p>
    <w:p w14:paraId="78859E64" w14:textId="77777777" w:rsidR="006E6EDE" w:rsidRPr="00F65FF7" w:rsidRDefault="006E6EDE" w:rsidP="006E6EDE">
      <w:pPr>
        <w:spacing w:after="0" w:line="240" w:lineRule="auto"/>
        <w:jc w:val="both"/>
        <w:rPr>
          <w:rFonts w:ascii="Verdana" w:eastAsia="Aptos" w:hAnsi="Verdana" w:cs="Times New Roman"/>
          <w:sz w:val="20"/>
          <w:szCs w:val="20"/>
        </w:rPr>
      </w:pPr>
      <w:r w:rsidRPr="00F65FF7">
        <w:rPr>
          <w:rFonts w:ascii="Verdana" w:eastAsia="Aptos" w:hAnsi="Verdana" w:cs="Times New Roman"/>
          <w:sz w:val="20"/>
          <w:szCs w:val="20"/>
        </w:rPr>
        <w:t>Al tenor de lo anterior, se tiene que, tratándose de los convenios solidarios dispuestos en la Ley 2166 de 2021, se aclara que a estos les resulta aplicable la regla de adición contenida en el parágrafo del artículo 40 de la Ley 80 de 1993; esto por cuanto, los asuntos no previstos en su régimen jurídico se sujetan a las reglas dispuestas en el Estatuto General de Contratación de la Administración Pública –Ley 80 de 1993, Ley 1150 de 2007, Decreto 1082 de 2015 y demás normas que lo modifiquen y/o complementen–. De esta forma, al no distinguir el precitado parágrafo entre tipos de contratos, resulta claro entonces que este es extensible a los convenios solidarios.</w:t>
      </w:r>
    </w:p>
    <w:p w14:paraId="391A6381" w14:textId="77777777" w:rsidR="006E6EDE" w:rsidRPr="00F65FF7" w:rsidRDefault="006E6EDE" w:rsidP="006E6EDE">
      <w:pPr>
        <w:spacing w:after="0" w:line="240" w:lineRule="auto"/>
        <w:rPr>
          <w:rFonts w:ascii="Verdana" w:eastAsia="Aptos" w:hAnsi="Verdana" w:cs="Times New Roman"/>
          <w:sz w:val="20"/>
          <w:szCs w:val="20"/>
        </w:rPr>
      </w:pPr>
    </w:p>
    <w:p w14:paraId="44682B66" w14:textId="77777777" w:rsidR="006E6EDE" w:rsidRPr="00F65FF7" w:rsidRDefault="006E6EDE" w:rsidP="006E6EDE">
      <w:pPr>
        <w:spacing w:after="0" w:line="240" w:lineRule="auto"/>
        <w:rPr>
          <w:rFonts w:ascii="Verdana" w:eastAsia="Aptos" w:hAnsi="Verdana" w:cs="Times New Roman"/>
          <w:b/>
          <w:bCs/>
        </w:rPr>
      </w:pPr>
      <w:r w:rsidRPr="00F65FF7">
        <w:rPr>
          <w:rFonts w:ascii="Verdana" w:eastAsia="Aptos" w:hAnsi="Verdana" w:cs="Times New Roman"/>
          <w:b/>
          <w:bCs/>
        </w:rPr>
        <w:t>ADICIÓN DE CONTRATOS ESTATALES - Cálculo</w:t>
      </w:r>
    </w:p>
    <w:p w14:paraId="6B55B23B" w14:textId="77777777" w:rsidR="006E6EDE" w:rsidRPr="00F65FF7" w:rsidRDefault="006E6EDE" w:rsidP="006E6EDE">
      <w:pPr>
        <w:spacing w:after="0" w:line="240" w:lineRule="auto"/>
        <w:rPr>
          <w:rFonts w:ascii="Verdana" w:eastAsia="Aptos" w:hAnsi="Verdana" w:cs="Times New Roman"/>
          <w:sz w:val="20"/>
          <w:szCs w:val="20"/>
        </w:rPr>
      </w:pPr>
    </w:p>
    <w:p w14:paraId="51A37AE4" w14:textId="77777777" w:rsidR="006E6EDE" w:rsidRPr="00F65FF7" w:rsidRDefault="006E6EDE" w:rsidP="006E6EDE">
      <w:pPr>
        <w:spacing w:after="0" w:line="240" w:lineRule="auto"/>
        <w:jc w:val="both"/>
        <w:rPr>
          <w:rFonts w:ascii="Verdana" w:eastAsia="Aptos" w:hAnsi="Verdana" w:cs="Times New Roman"/>
          <w:sz w:val="20"/>
          <w:szCs w:val="20"/>
        </w:rPr>
      </w:pPr>
      <w:r w:rsidRPr="00F65FF7">
        <w:rPr>
          <w:rFonts w:ascii="Verdana" w:eastAsia="Aptos" w:hAnsi="Verdana" w:cs="Times New Roman"/>
          <w:sz w:val="20"/>
          <w:szCs w:val="20"/>
        </w:rPr>
        <w:t xml:space="preserve">[…] al momento de adicionar un contrato y/o convenio, las Entidades Estatales deben tener en cuenta que el cálculo del límite ha de realizarse en salarios mínimos para efectos de que la determinación del tope sea preciso. De manera que para adicionar un contrato y/o convenio, debe dividirse el valor inicial por el salario mínimo legal mensual vigente –en adelante SMLMV– al momento de la suscripción de este, y luego dividirlo por dos. El resultado obtenido constituirá el número de SMLMV por los cuales podrá adicionarse el contrato y/o convenio. En este sentido, para evitar equivocaciones, lo ideal es que cada vez que se efectúe una adición, se estime su valor en salarios mínimos, que se </w:t>
      </w:r>
      <w:r w:rsidRPr="00F65FF7">
        <w:rPr>
          <w:rFonts w:ascii="Verdana" w:eastAsia="Aptos" w:hAnsi="Verdana" w:cs="Times New Roman"/>
          <w:sz w:val="20"/>
          <w:szCs w:val="20"/>
        </w:rPr>
        <w:lastRenderedPageBreak/>
        <w:t>calcularán con base en el vigente al momento de la adición, de manera que se descuenten estos de los salarios mínimos que restan por adicionar, pues las modificaciones podrían hacerse en diferentes años, porque si el contrato se ejecuta sin existir variación en el valor del salario mínimo la operación sería la misma si se toma el monto en pesos.</w:t>
      </w:r>
    </w:p>
    <w:p w14:paraId="07AE679B" w14:textId="77777777" w:rsidR="006E6EDE" w:rsidRPr="00F65FF7" w:rsidRDefault="006E6EDE" w:rsidP="006E6EDE">
      <w:pPr>
        <w:spacing w:after="0" w:line="240" w:lineRule="auto"/>
        <w:rPr>
          <w:rFonts w:ascii="Verdana" w:eastAsia="Aptos" w:hAnsi="Verdana" w:cs="Times New Roman"/>
          <w:sz w:val="20"/>
          <w:szCs w:val="20"/>
        </w:rPr>
      </w:pPr>
    </w:p>
    <w:p w14:paraId="48C95291" w14:textId="77777777" w:rsidR="006E6EDE" w:rsidRPr="00F65FF7" w:rsidRDefault="006E6EDE" w:rsidP="006E6EDE">
      <w:pPr>
        <w:spacing w:after="0" w:line="240" w:lineRule="auto"/>
        <w:rPr>
          <w:rFonts w:ascii="Verdana" w:eastAsia="Aptos" w:hAnsi="Verdana" w:cs="Times New Roman"/>
          <w:sz w:val="20"/>
          <w:szCs w:val="20"/>
        </w:rPr>
      </w:pPr>
    </w:p>
    <w:p w14:paraId="6E71536C" w14:textId="77777777" w:rsidR="006E6EDE" w:rsidRPr="00F65FF7" w:rsidRDefault="006E6EDE" w:rsidP="006E6EDE">
      <w:pPr>
        <w:spacing w:after="0" w:line="240" w:lineRule="auto"/>
        <w:rPr>
          <w:rFonts w:ascii="Verdana" w:eastAsia="Aptos" w:hAnsi="Verdana" w:cs="Times New Roman"/>
          <w:sz w:val="20"/>
          <w:szCs w:val="20"/>
        </w:rPr>
      </w:pPr>
    </w:p>
    <w:p w14:paraId="0C9A52C5" w14:textId="77777777" w:rsidR="006E6EDE" w:rsidRPr="00F65FF7" w:rsidRDefault="006E6EDE" w:rsidP="006E6EDE">
      <w:pPr>
        <w:spacing w:after="0" w:line="240" w:lineRule="auto"/>
        <w:rPr>
          <w:rFonts w:ascii="Verdana" w:eastAsia="Aptos" w:hAnsi="Verdana" w:cs="Times New Roman"/>
          <w:sz w:val="20"/>
          <w:szCs w:val="20"/>
        </w:rPr>
      </w:pPr>
    </w:p>
    <w:p w14:paraId="1765FED9" w14:textId="77777777" w:rsidR="006E6EDE" w:rsidRPr="00F65FF7" w:rsidRDefault="006E6EDE" w:rsidP="006E6EDE">
      <w:pPr>
        <w:spacing w:after="0" w:line="240" w:lineRule="auto"/>
        <w:rPr>
          <w:rFonts w:ascii="Verdana" w:eastAsia="Aptos" w:hAnsi="Verdana" w:cs="Times New Roman"/>
          <w:sz w:val="20"/>
          <w:szCs w:val="20"/>
        </w:rPr>
      </w:pPr>
    </w:p>
    <w:p w14:paraId="3EEE95E9" w14:textId="77777777" w:rsidR="006E6EDE" w:rsidRPr="00F65FF7" w:rsidRDefault="006E6EDE" w:rsidP="006E6EDE">
      <w:pPr>
        <w:spacing w:after="0" w:line="240" w:lineRule="auto"/>
        <w:rPr>
          <w:rFonts w:ascii="Verdana" w:eastAsia="Aptos" w:hAnsi="Verdana" w:cs="Times New Roman"/>
          <w:sz w:val="20"/>
          <w:szCs w:val="20"/>
        </w:rPr>
      </w:pPr>
    </w:p>
    <w:p w14:paraId="61F9E5A2" w14:textId="77777777" w:rsidR="006E6EDE" w:rsidRPr="00F65FF7" w:rsidRDefault="006E6EDE" w:rsidP="006E6EDE">
      <w:pPr>
        <w:spacing w:after="0" w:line="240" w:lineRule="auto"/>
        <w:rPr>
          <w:rFonts w:ascii="Verdana" w:eastAsia="Aptos" w:hAnsi="Verdana" w:cs="Times New Roman"/>
          <w:sz w:val="20"/>
          <w:szCs w:val="20"/>
        </w:rPr>
      </w:pPr>
    </w:p>
    <w:p w14:paraId="4AEB5776" w14:textId="77777777" w:rsidR="006E6EDE" w:rsidRPr="00F65FF7" w:rsidRDefault="006E6EDE" w:rsidP="006E6EDE">
      <w:pPr>
        <w:spacing w:after="0" w:line="240" w:lineRule="auto"/>
        <w:rPr>
          <w:rFonts w:ascii="Verdana" w:eastAsia="Aptos" w:hAnsi="Verdana" w:cs="Times New Roman"/>
          <w:sz w:val="20"/>
          <w:szCs w:val="20"/>
        </w:rPr>
      </w:pPr>
    </w:p>
    <w:p w14:paraId="41871B04" w14:textId="77777777" w:rsidR="006E6EDE" w:rsidRPr="00F65FF7" w:rsidRDefault="006E6EDE" w:rsidP="006E6EDE">
      <w:pPr>
        <w:spacing w:after="0" w:line="240" w:lineRule="auto"/>
        <w:rPr>
          <w:rFonts w:ascii="Verdana" w:eastAsia="Aptos" w:hAnsi="Verdana" w:cs="Times New Roman"/>
          <w:sz w:val="20"/>
          <w:szCs w:val="20"/>
        </w:rPr>
      </w:pPr>
    </w:p>
    <w:p w14:paraId="7724376D" w14:textId="77777777" w:rsidR="006E6EDE" w:rsidRPr="00F65FF7" w:rsidRDefault="006E6EDE" w:rsidP="006E6EDE">
      <w:pPr>
        <w:spacing w:after="0" w:line="240" w:lineRule="auto"/>
        <w:rPr>
          <w:rFonts w:ascii="Verdana" w:eastAsia="Aptos" w:hAnsi="Verdana" w:cs="Times New Roman"/>
          <w:sz w:val="20"/>
          <w:szCs w:val="20"/>
        </w:rPr>
      </w:pPr>
    </w:p>
    <w:p w14:paraId="436F3BAC" w14:textId="77777777" w:rsidR="006E6EDE" w:rsidRPr="00F65FF7" w:rsidRDefault="006E6EDE" w:rsidP="006E6EDE">
      <w:pPr>
        <w:spacing w:after="0" w:line="240" w:lineRule="auto"/>
        <w:rPr>
          <w:rFonts w:ascii="Verdana" w:eastAsia="Aptos" w:hAnsi="Verdana" w:cs="Times New Roman"/>
          <w:sz w:val="20"/>
          <w:szCs w:val="20"/>
        </w:rPr>
      </w:pPr>
    </w:p>
    <w:p w14:paraId="1D50FEB1" w14:textId="77777777" w:rsidR="006E6EDE" w:rsidRPr="00F65FF7" w:rsidRDefault="006E6EDE" w:rsidP="006E6EDE">
      <w:pPr>
        <w:spacing w:after="0" w:line="240" w:lineRule="auto"/>
        <w:rPr>
          <w:rFonts w:ascii="Verdana" w:eastAsia="Aptos" w:hAnsi="Verdana" w:cs="Times New Roman"/>
          <w:sz w:val="20"/>
          <w:szCs w:val="20"/>
        </w:rPr>
      </w:pPr>
    </w:p>
    <w:p w14:paraId="47479189" w14:textId="77777777" w:rsidR="006E6EDE" w:rsidRPr="00F65FF7" w:rsidRDefault="006E6EDE" w:rsidP="006E6EDE">
      <w:pPr>
        <w:spacing w:after="0" w:line="240" w:lineRule="auto"/>
        <w:rPr>
          <w:rFonts w:ascii="Verdana" w:eastAsia="Aptos" w:hAnsi="Verdana" w:cs="Times New Roman"/>
          <w:sz w:val="20"/>
          <w:szCs w:val="20"/>
        </w:rPr>
      </w:pPr>
    </w:p>
    <w:p w14:paraId="1FA70851" w14:textId="77777777" w:rsidR="006E6EDE" w:rsidRPr="00F65FF7" w:rsidRDefault="006E6EDE" w:rsidP="006E6EDE">
      <w:pPr>
        <w:spacing w:after="0" w:line="240" w:lineRule="auto"/>
        <w:rPr>
          <w:rFonts w:ascii="Verdana" w:eastAsia="Aptos" w:hAnsi="Verdana" w:cs="Times New Roman"/>
          <w:sz w:val="20"/>
          <w:szCs w:val="20"/>
        </w:rPr>
      </w:pPr>
    </w:p>
    <w:p w14:paraId="65F6D335" w14:textId="77777777" w:rsidR="006E6EDE" w:rsidRPr="00F65FF7" w:rsidRDefault="006E6EDE" w:rsidP="006E6EDE">
      <w:pPr>
        <w:spacing w:after="0" w:line="240" w:lineRule="auto"/>
        <w:rPr>
          <w:rFonts w:ascii="Verdana" w:eastAsia="Aptos" w:hAnsi="Verdana" w:cs="Times New Roman"/>
          <w:sz w:val="20"/>
          <w:szCs w:val="20"/>
        </w:rPr>
      </w:pPr>
    </w:p>
    <w:p w14:paraId="4911728B" w14:textId="77777777" w:rsidR="006E6EDE" w:rsidRPr="00F65FF7" w:rsidRDefault="006E6EDE" w:rsidP="006E6EDE">
      <w:pPr>
        <w:spacing w:after="0" w:line="240" w:lineRule="auto"/>
        <w:rPr>
          <w:rFonts w:ascii="Verdana" w:eastAsia="Aptos" w:hAnsi="Verdana" w:cs="Times New Roman"/>
          <w:sz w:val="20"/>
          <w:szCs w:val="20"/>
        </w:rPr>
      </w:pPr>
    </w:p>
    <w:p w14:paraId="3D64139D" w14:textId="77777777" w:rsidR="006E6EDE" w:rsidRPr="00F65FF7" w:rsidRDefault="006E6EDE" w:rsidP="006E6EDE">
      <w:pPr>
        <w:spacing w:after="0" w:line="240" w:lineRule="auto"/>
        <w:rPr>
          <w:rFonts w:ascii="Verdana" w:eastAsia="Aptos" w:hAnsi="Verdana" w:cs="Times New Roman"/>
          <w:sz w:val="20"/>
          <w:szCs w:val="20"/>
        </w:rPr>
      </w:pPr>
    </w:p>
    <w:p w14:paraId="43515510" w14:textId="77777777" w:rsidR="006E6EDE" w:rsidRPr="00F65FF7" w:rsidRDefault="006E6EDE" w:rsidP="006E6EDE">
      <w:pPr>
        <w:spacing w:after="0" w:line="240" w:lineRule="auto"/>
        <w:rPr>
          <w:rFonts w:ascii="Verdana" w:eastAsia="Aptos" w:hAnsi="Verdana" w:cs="Times New Roman"/>
          <w:sz w:val="20"/>
          <w:szCs w:val="20"/>
        </w:rPr>
      </w:pPr>
    </w:p>
    <w:p w14:paraId="2239174A" w14:textId="77777777" w:rsidR="006E6EDE" w:rsidRPr="00F65FF7" w:rsidRDefault="006E6EDE" w:rsidP="006E6EDE">
      <w:pPr>
        <w:spacing w:after="0" w:line="240" w:lineRule="auto"/>
        <w:rPr>
          <w:rFonts w:ascii="Verdana" w:eastAsia="Aptos" w:hAnsi="Verdana" w:cs="Times New Roman"/>
          <w:sz w:val="20"/>
          <w:szCs w:val="20"/>
        </w:rPr>
      </w:pPr>
    </w:p>
    <w:p w14:paraId="033F2882" w14:textId="77777777" w:rsidR="006E6EDE" w:rsidRPr="00F65FF7" w:rsidRDefault="006E6EDE" w:rsidP="006E6EDE">
      <w:pPr>
        <w:spacing w:after="0" w:line="240" w:lineRule="auto"/>
        <w:rPr>
          <w:rFonts w:ascii="Verdana" w:eastAsia="Aptos" w:hAnsi="Verdana" w:cs="Times New Roman"/>
          <w:sz w:val="20"/>
          <w:szCs w:val="20"/>
        </w:rPr>
      </w:pPr>
    </w:p>
    <w:p w14:paraId="2901C6AA" w14:textId="77777777" w:rsidR="006E6EDE" w:rsidRPr="00F65FF7" w:rsidRDefault="006E6EDE" w:rsidP="006E6EDE">
      <w:pPr>
        <w:spacing w:after="0" w:line="240" w:lineRule="auto"/>
        <w:rPr>
          <w:rFonts w:ascii="Verdana" w:eastAsia="Aptos" w:hAnsi="Verdana" w:cs="Times New Roman"/>
          <w:sz w:val="20"/>
          <w:szCs w:val="20"/>
        </w:rPr>
      </w:pPr>
    </w:p>
    <w:p w14:paraId="442F2D85" w14:textId="77777777" w:rsidR="006E6EDE" w:rsidRPr="00F65FF7" w:rsidRDefault="006E6EDE" w:rsidP="006E6EDE">
      <w:pPr>
        <w:spacing w:after="0" w:line="240" w:lineRule="auto"/>
        <w:rPr>
          <w:rFonts w:ascii="Verdana" w:eastAsia="Aptos" w:hAnsi="Verdana" w:cs="Times New Roman"/>
          <w:sz w:val="20"/>
          <w:szCs w:val="20"/>
        </w:rPr>
      </w:pPr>
    </w:p>
    <w:p w14:paraId="60F215EA" w14:textId="77777777" w:rsidR="006E6EDE" w:rsidRPr="00F65FF7" w:rsidRDefault="006E6EDE" w:rsidP="006E6EDE">
      <w:pPr>
        <w:spacing w:after="0" w:line="240" w:lineRule="auto"/>
        <w:rPr>
          <w:rFonts w:ascii="Verdana" w:eastAsia="Aptos" w:hAnsi="Verdana" w:cs="Times New Roman"/>
          <w:sz w:val="20"/>
          <w:szCs w:val="20"/>
        </w:rPr>
      </w:pPr>
    </w:p>
    <w:p w14:paraId="423FA09A" w14:textId="77777777" w:rsidR="006E6EDE" w:rsidRPr="00F65FF7" w:rsidRDefault="006E6EDE" w:rsidP="006E6EDE">
      <w:pPr>
        <w:spacing w:after="0" w:line="240" w:lineRule="auto"/>
        <w:rPr>
          <w:rFonts w:ascii="Verdana" w:eastAsia="Aptos" w:hAnsi="Verdana" w:cs="Times New Roman"/>
          <w:sz w:val="20"/>
          <w:szCs w:val="20"/>
        </w:rPr>
      </w:pPr>
    </w:p>
    <w:p w14:paraId="1E0111AF" w14:textId="77777777" w:rsidR="006E6EDE" w:rsidRPr="00F65FF7" w:rsidRDefault="006E6EDE" w:rsidP="006E6EDE">
      <w:pPr>
        <w:spacing w:after="0" w:line="240" w:lineRule="auto"/>
        <w:rPr>
          <w:rFonts w:ascii="Verdana" w:eastAsia="Aptos" w:hAnsi="Verdana" w:cs="Times New Roman"/>
          <w:sz w:val="20"/>
          <w:szCs w:val="20"/>
        </w:rPr>
      </w:pPr>
    </w:p>
    <w:p w14:paraId="2A1022F8" w14:textId="77777777" w:rsidR="006E6EDE" w:rsidRPr="00F65FF7" w:rsidRDefault="006E6EDE" w:rsidP="006E6EDE">
      <w:pPr>
        <w:spacing w:after="0" w:line="240" w:lineRule="auto"/>
        <w:rPr>
          <w:rFonts w:ascii="Verdana" w:eastAsia="Aptos" w:hAnsi="Verdana" w:cs="Times New Roman"/>
          <w:sz w:val="20"/>
          <w:szCs w:val="20"/>
        </w:rPr>
      </w:pPr>
    </w:p>
    <w:p w14:paraId="481A4701" w14:textId="77777777" w:rsidR="006E6EDE" w:rsidRPr="00F65FF7" w:rsidRDefault="006E6EDE" w:rsidP="006E6EDE">
      <w:pPr>
        <w:spacing w:after="0" w:line="240" w:lineRule="auto"/>
        <w:rPr>
          <w:rFonts w:ascii="Verdana" w:eastAsia="Aptos" w:hAnsi="Verdana" w:cs="Times New Roman"/>
          <w:sz w:val="20"/>
          <w:szCs w:val="20"/>
        </w:rPr>
      </w:pPr>
    </w:p>
    <w:p w14:paraId="3322D312" w14:textId="77777777" w:rsidR="006E6EDE" w:rsidRPr="00F65FF7" w:rsidRDefault="006E6EDE" w:rsidP="006E6EDE">
      <w:pPr>
        <w:spacing w:after="0" w:line="240" w:lineRule="auto"/>
        <w:rPr>
          <w:rFonts w:ascii="Verdana" w:eastAsia="Aptos" w:hAnsi="Verdana" w:cs="Times New Roman"/>
          <w:sz w:val="20"/>
          <w:szCs w:val="20"/>
        </w:rPr>
      </w:pPr>
    </w:p>
    <w:p w14:paraId="5A082DFB" w14:textId="77777777" w:rsidR="006E6EDE" w:rsidRPr="00F65FF7" w:rsidRDefault="006E6EDE" w:rsidP="006E6EDE">
      <w:pPr>
        <w:spacing w:after="0" w:line="240" w:lineRule="auto"/>
        <w:rPr>
          <w:rFonts w:ascii="Verdana" w:eastAsia="Aptos" w:hAnsi="Verdana" w:cs="Times New Roman"/>
          <w:sz w:val="20"/>
          <w:szCs w:val="20"/>
        </w:rPr>
      </w:pPr>
    </w:p>
    <w:p w14:paraId="06D8EB3A" w14:textId="77777777" w:rsidR="006E6EDE" w:rsidRPr="00F65FF7" w:rsidRDefault="006E6EDE" w:rsidP="006E6EDE">
      <w:pPr>
        <w:spacing w:after="0" w:line="240" w:lineRule="auto"/>
        <w:rPr>
          <w:rFonts w:ascii="Verdana" w:eastAsia="Aptos" w:hAnsi="Verdana" w:cs="Times New Roman"/>
          <w:sz w:val="20"/>
          <w:szCs w:val="20"/>
        </w:rPr>
      </w:pPr>
    </w:p>
    <w:p w14:paraId="4AC4B8E8" w14:textId="77777777" w:rsidR="006E6EDE" w:rsidRPr="00F65FF7" w:rsidRDefault="006E6EDE" w:rsidP="006E6EDE">
      <w:pPr>
        <w:spacing w:after="0" w:line="240" w:lineRule="auto"/>
        <w:rPr>
          <w:rFonts w:ascii="Verdana" w:eastAsia="Aptos" w:hAnsi="Verdana" w:cs="Times New Roman"/>
          <w:sz w:val="20"/>
          <w:szCs w:val="20"/>
        </w:rPr>
      </w:pPr>
    </w:p>
    <w:p w14:paraId="77F675E4" w14:textId="77777777" w:rsidR="006E6EDE" w:rsidRPr="00F65FF7" w:rsidRDefault="006E6EDE" w:rsidP="006E6EDE">
      <w:pPr>
        <w:spacing w:after="0" w:line="240" w:lineRule="auto"/>
        <w:rPr>
          <w:rFonts w:ascii="Verdana" w:eastAsia="Aptos" w:hAnsi="Verdana" w:cs="Times New Roman"/>
          <w:sz w:val="20"/>
          <w:szCs w:val="20"/>
        </w:rPr>
      </w:pPr>
    </w:p>
    <w:p w14:paraId="4515B552" w14:textId="77777777" w:rsidR="006E6EDE" w:rsidRPr="00F65FF7" w:rsidRDefault="006E6EDE" w:rsidP="006E6EDE">
      <w:pPr>
        <w:spacing w:after="0" w:line="240" w:lineRule="auto"/>
        <w:rPr>
          <w:rFonts w:ascii="Verdana" w:eastAsia="Aptos" w:hAnsi="Verdana" w:cs="Times New Roman"/>
          <w:sz w:val="20"/>
          <w:szCs w:val="20"/>
        </w:rPr>
      </w:pPr>
    </w:p>
    <w:p w14:paraId="6CD9F09D" w14:textId="77777777" w:rsidR="006E6EDE" w:rsidRPr="00F65FF7" w:rsidRDefault="006E6EDE" w:rsidP="006E6EDE">
      <w:pPr>
        <w:spacing w:after="0" w:line="240" w:lineRule="auto"/>
        <w:rPr>
          <w:rFonts w:ascii="Verdana" w:eastAsia="Aptos" w:hAnsi="Verdana" w:cs="Times New Roman"/>
          <w:sz w:val="20"/>
          <w:szCs w:val="20"/>
        </w:rPr>
      </w:pPr>
    </w:p>
    <w:p w14:paraId="7FF0B177" w14:textId="77777777" w:rsidR="006E6EDE" w:rsidRPr="00F65FF7" w:rsidRDefault="006E6EDE" w:rsidP="006E6EDE">
      <w:pPr>
        <w:spacing w:after="0" w:line="240" w:lineRule="auto"/>
        <w:rPr>
          <w:rFonts w:ascii="Verdana" w:eastAsia="Aptos" w:hAnsi="Verdana" w:cs="Times New Roman"/>
          <w:sz w:val="20"/>
          <w:szCs w:val="20"/>
        </w:rPr>
      </w:pPr>
    </w:p>
    <w:p w14:paraId="4FD51AF0" w14:textId="77777777" w:rsidR="006E6EDE" w:rsidRPr="00F65FF7" w:rsidRDefault="006E6EDE" w:rsidP="006E6EDE">
      <w:pPr>
        <w:spacing w:after="0" w:line="240" w:lineRule="auto"/>
        <w:rPr>
          <w:rFonts w:ascii="Verdana" w:eastAsia="Aptos" w:hAnsi="Verdana" w:cs="Times New Roman"/>
          <w:sz w:val="20"/>
          <w:szCs w:val="20"/>
        </w:rPr>
      </w:pPr>
    </w:p>
    <w:p w14:paraId="3D775B01" w14:textId="77777777" w:rsidR="006E6EDE" w:rsidRPr="00F65FF7" w:rsidRDefault="006E6EDE" w:rsidP="006E6EDE">
      <w:pPr>
        <w:spacing w:after="0" w:line="240" w:lineRule="auto"/>
        <w:rPr>
          <w:rFonts w:ascii="Verdana" w:eastAsia="Aptos" w:hAnsi="Verdana" w:cs="Times New Roman"/>
          <w:sz w:val="20"/>
          <w:szCs w:val="20"/>
        </w:rPr>
      </w:pPr>
    </w:p>
    <w:p w14:paraId="26EB0BD5" w14:textId="77777777" w:rsidR="006E6EDE" w:rsidRPr="00F65FF7" w:rsidRDefault="006E6EDE" w:rsidP="006E6EDE">
      <w:pPr>
        <w:spacing w:after="0" w:line="240" w:lineRule="auto"/>
        <w:rPr>
          <w:rFonts w:ascii="Verdana" w:eastAsia="Aptos" w:hAnsi="Verdana" w:cs="Times New Roman"/>
          <w:sz w:val="20"/>
          <w:szCs w:val="20"/>
        </w:rPr>
      </w:pPr>
    </w:p>
    <w:p w14:paraId="2231B562" w14:textId="77777777" w:rsidR="006E6EDE" w:rsidRPr="00F65FF7" w:rsidRDefault="006E6EDE" w:rsidP="006E6EDE">
      <w:pPr>
        <w:spacing w:after="0" w:line="240" w:lineRule="auto"/>
        <w:rPr>
          <w:rFonts w:ascii="Verdana" w:eastAsia="Aptos" w:hAnsi="Verdana" w:cs="Times New Roman"/>
          <w:sz w:val="20"/>
          <w:szCs w:val="20"/>
        </w:rPr>
      </w:pPr>
    </w:p>
    <w:p w14:paraId="6808439F" w14:textId="77777777" w:rsidR="006E6EDE" w:rsidRPr="00F65FF7" w:rsidRDefault="006E6EDE" w:rsidP="006E6EDE">
      <w:pPr>
        <w:spacing w:after="0" w:line="240" w:lineRule="auto"/>
        <w:rPr>
          <w:rFonts w:ascii="Verdana" w:eastAsia="Aptos" w:hAnsi="Verdana" w:cs="Times New Roman"/>
          <w:sz w:val="20"/>
          <w:szCs w:val="20"/>
        </w:rPr>
      </w:pPr>
    </w:p>
    <w:p w14:paraId="20170E7E" w14:textId="77777777" w:rsidR="006E6EDE" w:rsidRPr="00F65FF7" w:rsidRDefault="006E6EDE" w:rsidP="006E6EDE">
      <w:pPr>
        <w:spacing w:after="0" w:line="240" w:lineRule="auto"/>
        <w:rPr>
          <w:rFonts w:ascii="Verdana" w:eastAsia="Aptos" w:hAnsi="Verdana" w:cs="Times New Roman"/>
          <w:sz w:val="20"/>
          <w:szCs w:val="20"/>
        </w:rPr>
      </w:pPr>
    </w:p>
    <w:p w14:paraId="71D2E31A" w14:textId="4B8F2B99" w:rsidR="00B0651D" w:rsidRPr="00B0651D" w:rsidRDefault="006E6EDE" w:rsidP="006E6EDE">
      <w:pPr>
        <w:spacing w:after="0" w:line="240" w:lineRule="auto"/>
        <w:contextualSpacing/>
        <w:rPr>
          <w:rFonts w:ascii="Verdana" w:eastAsia="Times New Roman" w:hAnsi="Verdana" w:cs="Arial"/>
          <w:lang w:val="es-ES" w:eastAsia="es-ES"/>
        </w:rPr>
      </w:pPr>
      <w:r w:rsidRPr="00F65FF7">
        <w:rPr>
          <w:rFonts w:ascii="Verdana" w:eastAsia="Times New Roman" w:hAnsi="Verdana" w:cs="Arial"/>
          <w:lang w:val="es-ES" w:eastAsia="es-ES"/>
        </w:rPr>
        <w:lastRenderedPageBreak/>
        <w:t>Bogotá,</w:t>
      </w:r>
      <w:r w:rsidR="00B0651D">
        <w:rPr>
          <w:rFonts w:ascii="Verdana" w:eastAsia="Times New Roman" w:hAnsi="Verdana" w:cs="Arial"/>
          <w:lang w:val="es-ES" w:eastAsia="es-ES"/>
        </w:rPr>
        <w:t>22 de septiembre de 2026</w:t>
      </w:r>
    </w:p>
    <w:p w14:paraId="5381755B" w14:textId="77777777" w:rsidR="006E6EDE" w:rsidRPr="00F65FF7" w:rsidRDefault="006E6EDE" w:rsidP="006E6EDE">
      <w:pPr>
        <w:spacing w:after="0" w:line="240" w:lineRule="auto"/>
        <w:jc w:val="both"/>
        <w:rPr>
          <w:rFonts w:ascii="Verdana" w:eastAsia="Calibri" w:hAnsi="Verdana" w:cs="Arial"/>
          <w:lang w:val="es-ES"/>
        </w:rPr>
      </w:pPr>
    </w:p>
    <w:p w14:paraId="287FFD60" w14:textId="6EE7EF62" w:rsidR="006E6EDE" w:rsidRPr="00F65FF7" w:rsidRDefault="00996AB1" w:rsidP="006E6EDE">
      <w:pPr>
        <w:spacing w:after="0" w:line="240" w:lineRule="auto"/>
        <w:jc w:val="right"/>
        <w:rPr>
          <w:rFonts w:ascii="Verdana" w:eastAsia="Calibri" w:hAnsi="Verdana" w:cs="Arial"/>
          <w:lang w:val="es-ES"/>
        </w:rPr>
      </w:pPr>
      <w:r w:rsidRPr="00996AB1">
        <w:rPr>
          <w:rFonts w:ascii="Verdana" w:eastAsia="Calibri" w:hAnsi="Verdana" w:cs="Arial"/>
          <w:lang w:val="es-ES"/>
        </w:rPr>
        <w:drawing>
          <wp:inline distT="0" distB="0" distL="0" distR="0" wp14:anchorId="52D77E75" wp14:editId="301B3216">
            <wp:extent cx="2429214" cy="704948"/>
            <wp:effectExtent l="0" t="0" r="9525" b="0"/>
            <wp:docPr id="14712030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203013" name=""/>
                    <pic:cNvPicPr/>
                  </pic:nvPicPr>
                  <pic:blipFill>
                    <a:blip r:embed="rId10"/>
                    <a:stretch>
                      <a:fillRect/>
                    </a:stretch>
                  </pic:blipFill>
                  <pic:spPr>
                    <a:xfrm>
                      <a:off x="0" y="0"/>
                      <a:ext cx="2429214" cy="704948"/>
                    </a:xfrm>
                    <a:prstGeom prst="rect">
                      <a:avLst/>
                    </a:prstGeom>
                  </pic:spPr>
                </pic:pic>
              </a:graphicData>
            </a:graphic>
          </wp:inline>
        </w:drawing>
      </w:r>
    </w:p>
    <w:p w14:paraId="51281322" w14:textId="77777777" w:rsidR="006E6EDE" w:rsidRPr="00F65FF7" w:rsidRDefault="006E6EDE" w:rsidP="006E6EDE">
      <w:pPr>
        <w:spacing w:after="0" w:line="240" w:lineRule="auto"/>
        <w:jc w:val="both"/>
        <w:rPr>
          <w:rFonts w:ascii="Verdana" w:eastAsia="Calibri" w:hAnsi="Verdana" w:cs="Arial"/>
          <w:lang w:val="es-ES" w:eastAsia="es-ES"/>
        </w:rPr>
      </w:pPr>
      <w:r w:rsidRPr="00F65FF7">
        <w:rPr>
          <w:rFonts w:ascii="Verdana" w:eastAsia="Calibri" w:hAnsi="Verdana" w:cs="Arial"/>
          <w:lang w:val="es-ES" w:eastAsia="es-ES"/>
        </w:rPr>
        <w:t>Señora</w:t>
      </w:r>
    </w:p>
    <w:p w14:paraId="0972CF3B" w14:textId="77777777" w:rsidR="006E6EDE" w:rsidRPr="00F65FF7" w:rsidRDefault="006E6EDE" w:rsidP="006E6EDE">
      <w:pPr>
        <w:spacing w:after="0" w:line="240" w:lineRule="auto"/>
        <w:rPr>
          <w:rFonts w:ascii="Verdana" w:eastAsia="Calibri" w:hAnsi="Verdana" w:cs="Arial"/>
          <w:b/>
          <w:lang w:val="es-ES" w:eastAsia="es-ES"/>
        </w:rPr>
      </w:pPr>
      <w:r w:rsidRPr="00F65FF7">
        <w:rPr>
          <w:rFonts w:ascii="Verdana" w:eastAsia="Calibri" w:hAnsi="Verdana" w:cs="Arial"/>
          <w:b/>
          <w:lang w:val="es-ES" w:eastAsia="es-ES"/>
        </w:rPr>
        <w:t>Diana Garzón Castellanos</w:t>
      </w:r>
    </w:p>
    <w:p w14:paraId="1484AFAD" w14:textId="77777777" w:rsidR="006E6EDE" w:rsidRPr="00F65FF7" w:rsidRDefault="006E6EDE" w:rsidP="006E6EDE">
      <w:pPr>
        <w:spacing w:after="0" w:line="240" w:lineRule="auto"/>
        <w:rPr>
          <w:rFonts w:ascii="Verdana" w:eastAsia="Calibri" w:hAnsi="Verdana" w:cs="Arial"/>
          <w:bCs/>
          <w:lang w:val="es-ES" w:eastAsia="es-ES"/>
        </w:rPr>
      </w:pPr>
      <w:hyperlink r:id="rId11" w:history="1">
        <w:r w:rsidRPr="00F65FF7">
          <w:rPr>
            <w:rFonts w:ascii="Verdana" w:eastAsia="Aptos" w:hAnsi="Verdana" w:cs="Arial"/>
            <w:color w:val="0000FF"/>
            <w:u w:val="single"/>
          </w:rPr>
          <w:t>daniagarzon@gmail.com</w:t>
        </w:r>
      </w:hyperlink>
      <w:r w:rsidRPr="00F65FF7">
        <w:rPr>
          <w:rFonts w:ascii="Verdana" w:eastAsia="Aptos" w:hAnsi="Verdana" w:cs="Arial"/>
        </w:rPr>
        <w:t xml:space="preserve"> </w:t>
      </w:r>
      <w:r w:rsidRPr="00F65FF7">
        <w:rPr>
          <w:rFonts w:ascii="Verdana" w:eastAsia="Calibri" w:hAnsi="Verdana" w:cs="Arial"/>
          <w:bCs/>
          <w:lang w:val="es-ES" w:eastAsia="es-ES"/>
        </w:rPr>
        <w:t xml:space="preserve"> </w:t>
      </w:r>
    </w:p>
    <w:p w14:paraId="41543DE3" w14:textId="77777777" w:rsidR="006E6EDE" w:rsidRPr="00F65FF7" w:rsidRDefault="006E6EDE" w:rsidP="006E6EDE">
      <w:pPr>
        <w:spacing w:after="0" w:line="240" w:lineRule="auto"/>
        <w:rPr>
          <w:rFonts w:ascii="Verdana" w:eastAsia="Calibri" w:hAnsi="Verdana" w:cs="Arial"/>
          <w:b/>
          <w:bCs/>
          <w:lang w:val="es-ES" w:eastAsia="es-ES"/>
        </w:rPr>
      </w:pPr>
      <w:r w:rsidRPr="00F65FF7">
        <w:rPr>
          <w:rFonts w:ascii="Verdana" w:eastAsia="Aptos" w:hAnsi="Verdana" w:cs="Arial"/>
        </w:rPr>
        <w:t>Ciudad</w:t>
      </w:r>
    </w:p>
    <w:p w14:paraId="57D71697" w14:textId="77777777" w:rsidR="006E6EDE" w:rsidRPr="00F65FF7" w:rsidRDefault="006E6EDE" w:rsidP="006E6EDE">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E6EDE" w:rsidRPr="00F65FF7" w14:paraId="03C02687" w14:textId="77777777" w:rsidTr="00AE09C1">
        <w:trPr>
          <w:trHeight w:val="308"/>
        </w:trPr>
        <w:tc>
          <w:tcPr>
            <w:tcW w:w="2689" w:type="dxa"/>
          </w:tcPr>
          <w:p w14:paraId="718A729F" w14:textId="77777777" w:rsidR="006E6EDE" w:rsidRPr="00F65FF7" w:rsidRDefault="006E6EDE" w:rsidP="00AE09C1">
            <w:pPr>
              <w:jc w:val="both"/>
              <w:rPr>
                <w:rFonts w:ascii="Verdana" w:eastAsia="Calibri" w:hAnsi="Verdana" w:cs="Arial"/>
                <w:b/>
                <w:bCs/>
                <w:lang w:val="es-ES_tradnl" w:eastAsia="es-ES_tradnl"/>
              </w:rPr>
            </w:pPr>
          </w:p>
        </w:tc>
        <w:tc>
          <w:tcPr>
            <w:tcW w:w="6100" w:type="dxa"/>
          </w:tcPr>
          <w:p w14:paraId="675C40CF" w14:textId="77777777" w:rsidR="006E6EDE" w:rsidRPr="00F65FF7" w:rsidRDefault="006E6EDE" w:rsidP="00AE09C1">
            <w:pPr>
              <w:jc w:val="both"/>
              <w:rPr>
                <w:rFonts w:ascii="Verdana" w:eastAsia="Calibri" w:hAnsi="Verdana" w:cs="Arial"/>
                <w:b/>
                <w:bCs/>
                <w:lang w:val="es-ES" w:eastAsia="es-ES"/>
              </w:rPr>
            </w:pPr>
            <w:r w:rsidRPr="00F65FF7">
              <w:rPr>
                <w:rFonts w:ascii="Verdana" w:eastAsia="Calibri" w:hAnsi="Verdana" w:cs="Arial"/>
                <w:b/>
                <w:bCs/>
                <w:lang w:val="es-ES" w:eastAsia="es-ES"/>
              </w:rPr>
              <w:t>Concepto C-1300 de 2026</w:t>
            </w:r>
          </w:p>
          <w:p w14:paraId="592F3990" w14:textId="77777777" w:rsidR="006E6EDE" w:rsidRPr="00F65FF7" w:rsidRDefault="006E6EDE" w:rsidP="00AE09C1">
            <w:pPr>
              <w:jc w:val="both"/>
              <w:rPr>
                <w:rFonts w:ascii="Verdana" w:eastAsia="Calibri" w:hAnsi="Verdana" w:cs="Arial"/>
                <w:b/>
                <w:bCs/>
                <w:lang w:val="es-ES" w:eastAsia="es-ES"/>
              </w:rPr>
            </w:pPr>
          </w:p>
        </w:tc>
      </w:tr>
      <w:tr w:rsidR="006E6EDE" w:rsidRPr="00F65FF7" w14:paraId="65F37CA2" w14:textId="77777777" w:rsidTr="00AE09C1">
        <w:trPr>
          <w:trHeight w:val="884"/>
        </w:trPr>
        <w:tc>
          <w:tcPr>
            <w:tcW w:w="2689" w:type="dxa"/>
          </w:tcPr>
          <w:p w14:paraId="7D92BB04" w14:textId="77777777" w:rsidR="006E6EDE" w:rsidRPr="00F65FF7" w:rsidRDefault="006E6EDE" w:rsidP="00AE09C1">
            <w:pPr>
              <w:jc w:val="both"/>
              <w:rPr>
                <w:rFonts w:ascii="Verdana" w:eastAsia="Calibri" w:hAnsi="Verdana" w:cs="Arial"/>
                <w:lang w:val="es-ES_tradnl" w:eastAsia="es-ES_tradnl"/>
              </w:rPr>
            </w:pPr>
            <w:r w:rsidRPr="00F65FF7">
              <w:rPr>
                <w:rFonts w:ascii="Verdana" w:eastAsia="Calibri" w:hAnsi="Verdana" w:cs="Arial"/>
                <w:b/>
                <w:lang w:val="es-ES_tradnl" w:eastAsia="es-ES_tradnl"/>
              </w:rPr>
              <w:t>Temas:</w:t>
            </w:r>
            <w:r w:rsidRPr="00F65FF7">
              <w:rPr>
                <w:rFonts w:ascii="Verdana" w:eastAsia="Calibri" w:hAnsi="Verdana" w:cs="Arial"/>
                <w:lang w:val="es-ES_tradnl" w:eastAsia="es-ES_tradnl"/>
              </w:rPr>
              <w:t xml:space="preserve">                   </w:t>
            </w:r>
          </w:p>
        </w:tc>
        <w:tc>
          <w:tcPr>
            <w:tcW w:w="6100" w:type="dxa"/>
          </w:tcPr>
          <w:p w14:paraId="011D8E94" w14:textId="77777777" w:rsidR="006E6EDE" w:rsidRPr="00F65FF7" w:rsidRDefault="006E6EDE" w:rsidP="00AE09C1">
            <w:pPr>
              <w:spacing w:line="276" w:lineRule="auto"/>
              <w:jc w:val="both"/>
              <w:rPr>
                <w:rFonts w:ascii="Verdana" w:eastAsia="Calibri" w:hAnsi="Verdana" w:cs="Arial"/>
                <w:lang w:val="es-ES" w:eastAsia="es-ES"/>
              </w:rPr>
            </w:pPr>
            <w:r w:rsidRPr="00F65FF7">
              <w:rPr>
                <w:rFonts w:ascii="Verdana" w:eastAsia="Calibri" w:hAnsi="Verdana" w:cs="Arial"/>
                <w:lang w:val="es-ES" w:eastAsia="es-ES"/>
              </w:rPr>
              <w:t>LEY 2166 DE 2021 – Organismos de Acción Comunal – Artículo 95 – Convenios solidarios – Contratación directa – Contratos de obra – Menor cuantía / CONVENIOS SOLIDARIOS – Aplicación – Reglas de adición – Contratos estatales – Parágrafo – Artículo 40 – Ley 80 de 1993/ ADICIÓN DE CONTRATOS ESTATALES - Cálculo</w:t>
            </w:r>
          </w:p>
        </w:tc>
      </w:tr>
    </w:tbl>
    <w:p w14:paraId="49014DE2" w14:textId="77777777" w:rsidR="006E6EDE" w:rsidRPr="00F65FF7" w:rsidRDefault="006E6EDE" w:rsidP="006E6EDE">
      <w:pPr>
        <w:spacing w:after="0" w:line="240" w:lineRule="auto"/>
        <w:rPr>
          <w:rFonts w:ascii="Verdana" w:eastAsia="Calibri" w:hAnsi="Verdana" w:cs="Arial"/>
          <w:b/>
          <w:bCs/>
          <w:lang w:val="es-ES_tradnl"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E6EDE" w:rsidRPr="00F65FF7" w14:paraId="6D247627" w14:textId="77777777" w:rsidTr="00AE09C1">
        <w:tc>
          <w:tcPr>
            <w:tcW w:w="2689" w:type="dxa"/>
          </w:tcPr>
          <w:p w14:paraId="5215C625" w14:textId="77777777" w:rsidR="006E6EDE" w:rsidRPr="00F65FF7" w:rsidRDefault="006E6EDE" w:rsidP="00AE09C1">
            <w:pPr>
              <w:jc w:val="both"/>
              <w:rPr>
                <w:rFonts w:ascii="Verdana" w:eastAsia="Calibri" w:hAnsi="Verdana" w:cs="Arial"/>
                <w:b/>
                <w:lang w:val="es-ES_tradnl" w:eastAsia="es-ES_tradnl"/>
              </w:rPr>
            </w:pPr>
            <w:r w:rsidRPr="00F65FF7">
              <w:rPr>
                <w:rFonts w:ascii="Verdana" w:eastAsia="Calibri" w:hAnsi="Verdana" w:cs="Arial"/>
                <w:b/>
                <w:lang w:val="es-ES_tradnl" w:eastAsia="es-ES_tradnl"/>
              </w:rPr>
              <w:t>Radicación:</w:t>
            </w:r>
            <w:r w:rsidRPr="00F65FF7">
              <w:rPr>
                <w:rFonts w:ascii="Verdana" w:eastAsia="Calibri" w:hAnsi="Verdana" w:cs="Arial"/>
                <w:lang w:val="es-ES_tradnl" w:eastAsia="es-ES_tradnl"/>
              </w:rPr>
              <w:t xml:space="preserve">               </w:t>
            </w:r>
          </w:p>
        </w:tc>
        <w:tc>
          <w:tcPr>
            <w:tcW w:w="6100" w:type="dxa"/>
          </w:tcPr>
          <w:p w14:paraId="285F5AA0" w14:textId="77777777" w:rsidR="006E6EDE" w:rsidRPr="00F65FF7" w:rsidRDefault="006E6EDE" w:rsidP="00AE09C1">
            <w:pPr>
              <w:jc w:val="both"/>
              <w:rPr>
                <w:rFonts w:ascii="Verdana" w:eastAsia="Calibri" w:hAnsi="Verdana" w:cs="Arial"/>
                <w:lang w:val="es-ES_tradnl" w:eastAsia="es-ES_tradnl"/>
              </w:rPr>
            </w:pPr>
            <w:r w:rsidRPr="00F65FF7">
              <w:rPr>
                <w:rFonts w:ascii="Verdana" w:eastAsia="Calibri" w:hAnsi="Verdana" w:cs="Arial"/>
                <w:lang w:val="es-ES_tradnl" w:eastAsia="es-ES_tradnl"/>
              </w:rPr>
              <w:t>Respuesta a consulta con radicado No. 1_2026_08_26_011357</w:t>
            </w:r>
          </w:p>
        </w:tc>
      </w:tr>
    </w:tbl>
    <w:p w14:paraId="2AD5A1B1" w14:textId="77777777" w:rsidR="006E6EDE" w:rsidRPr="00F65FF7" w:rsidRDefault="006E6EDE" w:rsidP="006E6EDE">
      <w:pPr>
        <w:spacing w:after="0" w:line="240" w:lineRule="auto"/>
        <w:jc w:val="both"/>
        <w:rPr>
          <w:rFonts w:ascii="Verdana" w:eastAsia="Calibri" w:hAnsi="Verdana" w:cs="Arial"/>
          <w:lang w:val="es-ES_tradnl" w:eastAsia="es-ES_tradnl"/>
        </w:rPr>
      </w:pPr>
    </w:p>
    <w:p w14:paraId="60A8CFF3" w14:textId="77777777" w:rsidR="006E6EDE" w:rsidRPr="00F65FF7" w:rsidRDefault="006E6EDE" w:rsidP="006E6EDE">
      <w:pPr>
        <w:spacing w:after="0" w:line="276" w:lineRule="auto"/>
        <w:jc w:val="both"/>
        <w:rPr>
          <w:rFonts w:ascii="Verdana" w:eastAsia="Calibri" w:hAnsi="Verdana" w:cs="Arial"/>
          <w:lang w:val="es-ES" w:eastAsia="es-ES"/>
        </w:rPr>
      </w:pPr>
      <w:r w:rsidRPr="00F65FF7">
        <w:rPr>
          <w:rFonts w:ascii="Verdana" w:eastAsia="Calibri" w:hAnsi="Verdana" w:cs="Arial"/>
          <w:lang w:val="es-ES" w:eastAsia="es-ES"/>
        </w:rPr>
        <w:t xml:space="preserve">Estimada Señora Garzón: </w:t>
      </w:r>
    </w:p>
    <w:p w14:paraId="473E9683" w14:textId="77777777" w:rsidR="006E6EDE" w:rsidRPr="00F65FF7" w:rsidRDefault="006E6EDE" w:rsidP="006E6EDE">
      <w:pPr>
        <w:tabs>
          <w:tab w:val="left" w:pos="3768"/>
        </w:tabs>
        <w:spacing w:after="0" w:line="276" w:lineRule="auto"/>
        <w:jc w:val="both"/>
        <w:rPr>
          <w:rFonts w:ascii="Verdana" w:eastAsia="Calibri" w:hAnsi="Verdana" w:cs="Arial"/>
          <w:lang w:val="es-ES" w:eastAsia="es-ES"/>
        </w:rPr>
      </w:pPr>
    </w:p>
    <w:p w14:paraId="4720F562" w14:textId="77777777" w:rsidR="006E6EDE" w:rsidRPr="00F65FF7" w:rsidRDefault="006E6EDE" w:rsidP="006E6EDE">
      <w:pPr>
        <w:spacing w:after="0" w:line="276" w:lineRule="auto"/>
        <w:jc w:val="both"/>
        <w:rPr>
          <w:rFonts w:ascii="Verdana" w:eastAsia="Calibri" w:hAnsi="Verdana" w:cs="Arial"/>
          <w:lang w:val="es-ES" w:eastAsia="es-ES"/>
        </w:rPr>
      </w:pPr>
      <w:r w:rsidRPr="00F65FF7">
        <w:rPr>
          <w:rFonts w:ascii="Verdana" w:eastAsia="Calibri" w:hAnsi="Verdana" w:cs="Arial"/>
          <w:lang w:val="es-ES" w:eastAsia="es-ES"/>
        </w:rPr>
        <w:t>En ejercicio de la competencia otorgada por los artículos 3, numeral 5º, y 11, numeral 8º, del Decreto Ley 4170 de 2011,</w:t>
      </w:r>
      <w:r w:rsidRPr="00F65FF7">
        <w:rPr>
          <w:rFonts w:ascii="Verdana" w:eastAsia="Arial MT" w:hAnsi="Verdana" w:cs="Arial MT"/>
          <w:lang w:val="es-ES" w:eastAsia="es-ES"/>
        </w:rPr>
        <w:t xml:space="preserve"> </w:t>
      </w:r>
      <w:r w:rsidRPr="00F65FF7">
        <w:rPr>
          <w:rFonts w:ascii="Verdana" w:eastAsia="Aptos" w:hAnsi="Verdana" w:cs="Arial"/>
        </w:rPr>
        <w:t xml:space="preserve">así como lo establecido en el artículo 4 de la Resolución 1707 de 2018 expedida por esta Entidad, </w:t>
      </w:r>
      <w:r w:rsidRPr="00F65FF7">
        <w:rPr>
          <w:rFonts w:ascii="Verdana" w:eastAsia="Calibri" w:hAnsi="Verdana" w:cs="Arial"/>
          <w:lang w:val="es-ES" w:eastAsia="es-ES"/>
        </w:rPr>
        <w:t xml:space="preserve">la Agencia Nacional de Contratación Pública – Colombia Compra Eficiente– responde su petición del 26 de agosto de 2026, en las que realiza la siguiente consulta: </w:t>
      </w:r>
    </w:p>
    <w:p w14:paraId="5672899E" w14:textId="77777777" w:rsidR="006E6EDE" w:rsidRPr="00F65FF7" w:rsidRDefault="006E6EDE" w:rsidP="006E6EDE">
      <w:pPr>
        <w:spacing w:after="0" w:line="276" w:lineRule="auto"/>
        <w:jc w:val="both"/>
        <w:rPr>
          <w:rFonts w:ascii="Verdana" w:eastAsia="Calibri" w:hAnsi="Verdana" w:cs="Arial"/>
          <w:lang w:val="es-ES" w:eastAsia="es-ES"/>
        </w:rPr>
      </w:pPr>
    </w:p>
    <w:p w14:paraId="03164426" w14:textId="77777777" w:rsidR="006E6EDE" w:rsidRPr="00F65FF7" w:rsidRDefault="006E6EDE" w:rsidP="006E6EDE">
      <w:pPr>
        <w:spacing w:after="0" w:line="240" w:lineRule="auto"/>
        <w:ind w:left="709" w:right="709"/>
        <w:jc w:val="both"/>
        <w:rPr>
          <w:rFonts w:ascii="Verdana" w:eastAsia="Calibri" w:hAnsi="Verdana" w:cs="Arial"/>
          <w:sz w:val="20"/>
          <w:szCs w:val="20"/>
          <w:lang w:val="es-MX"/>
        </w:rPr>
      </w:pPr>
      <w:r w:rsidRPr="00F65FF7">
        <w:rPr>
          <w:rFonts w:ascii="Verdana" w:eastAsia="Calibri" w:hAnsi="Verdana" w:cs="Arial"/>
          <w:sz w:val="20"/>
          <w:szCs w:val="20"/>
          <w:lang w:val="es-MX"/>
        </w:rPr>
        <w:t>“[…]</w:t>
      </w:r>
    </w:p>
    <w:p w14:paraId="08411FCE" w14:textId="77777777" w:rsidR="006E6EDE" w:rsidRPr="00F65FF7" w:rsidRDefault="006E6EDE" w:rsidP="006E6EDE">
      <w:pPr>
        <w:spacing w:before="120" w:after="0" w:line="240" w:lineRule="auto"/>
        <w:ind w:left="709" w:right="709"/>
        <w:contextualSpacing/>
        <w:jc w:val="both"/>
        <w:rPr>
          <w:rFonts w:ascii="Verdana" w:eastAsia="Aptos" w:hAnsi="Verdana" w:cs="Arial"/>
          <w:sz w:val="20"/>
          <w:szCs w:val="20"/>
        </w:rPr>
      </w:pPr>
      <w:r w:rsidRPr="00F65FF7">
        <w:rPr>
          <w:rFonts w:ascii="Verdana" w:eastAsia="Aptos" w:hAnsi="Verdana" w:cs="Arial"/>
          <w:sz w:val="20"/>
          <w:szCs w:val="20"/>
        </w:rPr>
        <w:t>¿Resulta jurídicamente procedente adicionar en valor un convenio solidario celebrado al amparo del artículo 95 de la Ley 2166 de 2021, cuando su valor inicial corresponde al monto máximo de la menor cuantía de la respectiva entidad estatal, aun cuando la adición pretendida no supere el límite del cincuenta por ciento (50%) previsto en el parágrafo del artículo 40 de la Ley 80 de 1993?</w:t>
      </w:r>
    </w:p>
    <w:p w14:paraId="456DC594" w14:textId="77777777" w:rsidR="006E6EDE" w:rsidRPr="00F65FF7" w:rsidRDefault="006E6EDE" w:rsidP="006E6EDE">
      <w:pPr>
        <w:spacing w:before="120" w:after="0" w:line="240" w:lineRule="auto"/>
        <w:ind w:left="709" w:right="709"/>
        <w:contextualSpacing/>
        <w:jc w:val="both"/>
        <w:rPr>
          <w:rFonts w:ascii="Verdana" w:eastAsia="Aptos" w:hAnsi="Verdana" w:cs="Arial"/>
          <w:sz w:val="20"/>
          <w:szCs w:val="20"/>
        </w:rPr>
      </w:pPr>
    </w:p>
    <w:p w14:paraId="1F41A1E4" w14:textId="77777777" w:rsidR="006E6EDE" w:rsidRPr="00F65FF7" w:rsidRDefault="006E6EDE" w:rsidP="006E6EDE">
      <w:pPr>
        <w:spacing w:after="0" w:line="240" w:lineRule="auto"/>
        <w:ind w:left="709" w:right="709"/>
        <w:contextualSpacing/>
        <w:jc w:val="both"/>
        <w:rPr>
          <w:rFonts w:ascii="Verdana" w:eastAsia="Calibri" w:hAnsi="Verdana" w:cs="Arial"/>
          <w:sz w:val="20"/>
          <w:szCs w:val="20"/>
          <w:lang w:val="es-MX"/>
        </w:rPr>
      </w:pPr>
      <w:r w:rsidRPr="00F65FF7">
        <w:rPr>
          <w:rFonts w:ascii="Verdana" w:eastAsia="Aptos" w:hAnsi="Verdana" w:cs="Arial"/>
          <w:sz w:val="20"/>
          <w:szCs w:val="20"/>
        </w:rPr>
        <w:lastRenderedPageBreak/>
        <w:t>En particular, se solicita precisar si el límite de la menor cuantía establecido en el artículo 95 de la Ley 2166 de 2021 constituye un límite máximo aplicable al valor del convenio, incluidas sus adiciones, o si únicamente opera como requisito para su celebración inicial, permitiendo que, mediante una adición posterior, el valor total del convenio supero dicho umbral”. [</w:t>
      </w:r>
      <w:r w:rsidRPr="00F65FF7">
        <w:rPr>
          <w:rFonts w:ascii="Verdana" w:eastAsia="Calibri" w:hAnsi="Verdana" w:cs="Arial"/>
          <w:sz w:val="20"/>
          <w:szCs w:val="20"/>
          <w:lang w:val="es-MX"/>
        </w:rPr>
        <w:t>sic]</w:t>
      </w:r>
    </w:p>
    <w:p w14:paraId="33EC57EF" w14:textId="77777777" w:rsidR="006E6EDE" w:rsidRPr="00F65FF7" w:rsidRDefault="006E6EDE" w:rsidP="006E6EDE">
      <w:pPr>
        <w:spacing w:after="0" w:line="276" w:lineRule="auto"/>
        <w:jc w:val="both"/>
        <w:rPr>
          <w:rFonts w:ascii="Verdana" w:eastAsia="Calibri" w:hAnsi="Verdana" w:cs="Arial"/>
          <w:lang w:val="es-ES" w:eastAsia="es-ES"/>
        </w:rPr>
      </w:pPr>
    </w:p>
    <w:p w14:paraId="0CF636D5" w14:textId="77777777" w:rsidR="006E6EDE" w:rsidRPr="00F65FF7" w:rsidRDefault="006E6EDE" w:rsidP="006E6EDE">
      <w:pPr>
        <w:spacing w:after="120" w:line="276" w:lineRule="auto"/>
        <w:jc w:val="both"/>
        <w:rPr>
          <w:rFonts w:ascii="Verdana" w:eastAsia="Calibri" w:hAnsi="Verdana" w:cs="Arial"/>
          <w:lang w:val="es-ES" w:eastAsia="es-ES"/>
        </w:rPr>
      </w:pPr>
      <w:r w:rsidRPr="00F65FF7">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CA23609" w14:textId="77777777" w:rsidR="006E6EDE" w:rsidRPr="00F65FF7" w:rsidRDefault="006E6EDE" w:rsidP="006E6EDE">
      <w:pPr>
        <w:spacing w:after="0" w:line="276" w:lineRule="auto"/>
        <w:ind w:firstLine="709"/>
        <w:jc w:val="both"/>
        <w:rPr>
          <w:rFonts w:ascii="Verdana" w:eastAsia="Calibri" w:hAnsi="Verdana" w:cs="Arial"/>
          <w:lang w:val="es-ES" w:eastAsia="es-ES"/>
        </w:rPr>
      </w:pPr>
      <w:r w:rsidRPr="00F65FF7">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55FFDB00" w14:textId="77777777" w:rsidR="006E6EDE" w:rsidRPr="00F65FF7" w:rsidRDefault="006E6EDE" w:rsidP="006E6EDE">
      <w:pPr>
        <w:spacing w:after="0" w:line="276" w:lineRule="auto"/>
        <w:ind w:firstLine="709"/>
        <w:jc w:val="both"/>
        <w:rPr>
          <w:rFonts w:ascii="Verdana" w:eastAsia="Calibri" w:hAnsi="Verdana" w:cs="Arial"/>
          <w:lang w:val="es-ES" w:eastAsia="es-ES"/>
        </w:rPr>
      </w:pPr>
    </w:p>
    <w:p w14:paraId="53815FC6" w14:textId="77777777" w:rsidR="006E6EDE" w:rsidRPr="00F65FF7" w:rsidRDefault="006E6EDE" w:rsidP="006E6EDE">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F65FF7">
        <w:rPr>
          <w:rFonts w:ascii="Verdana" w:eastAsia="Arial" w:hAnsi="Verdana" w:cs="Arial"/>
          <w:b/>
          <w:bCs/>
          <w:lang w:val="es-ES"/>
        </w:rPr>
        <w:t>1. Problema planteado:</w:t>
      </w:r>
    </w:p>
    <w:p w14:paraId="2544016D" w14:textId="77777777" w:rsidR="006E6EDE" w:rsidRPr="00F65FF7" w:rsidRDefault="006E6EDE" w:rsidP="006E6EDE">
      <w:pPr>
        <w:tabs>
          <w:tab w:val="left" w:pos="426"/>
        </w:tabs>
        <w:spacing w:after="0" w:line="276" w:lineRule="auto"/>
        <w:jc w:val="both"/>
        <w:rPr>
          <w:rFonts w:ascii="Verdana" w:eastAsia="Century Gothic" w:hAnsi="Verdana" w:cs="Century Gothic"/>
          <w:lang w:val="es-ES"/>
        </w:rPr>
      </w:pPr>
    </w:p>
    <w:p w14:paraId="3CF78BEA" w14:textId="77777777" w:rsidR="006E6EDE" w:rsidRPr="00F65FF7" w:rsidRDefault="006E6EDE" w:rsidP="006E6EDE">
      <w:pPr>
        <w:spacing w:after="0"/>
        <w:jc w:val="both"/>
        <w:rPr>
          <w:rFonts w:ascii="Verdana" w:eastAsia="Aptos" w:hAnsi="Verdana" w:cs="Arial"/>
        </w:rPr>
      </w:pPr>
      <w:r w:rsidRPr="00F65FF7">
        <w:rPr>
          <w:rFonts w:ascii="Verdana" w:eastAsia="Century Gothic" w:hAnsi="Verdana" w:cs="Century Gothic"/>
        </w:rPr>
        <w:t xml:space="preserve">De acuerdo con el contenido de su solicitud, le informamos que la misma se resolverá desde el siguiente </w:t>
      </w:r>
      <w:bookmarkStart w:id="1" w:name="_Hlk171070029"/>
      <w:r w:rsidRPr="00F65FF7">
        <w:rPr>
          <w:rFonts w:ascii="Verdana" w:eastAsia="Century Gothic" w:hAnsi="Verdana" w:cs="Century Gothic"/>
        </w:rPr>
        <w:t>interrogante: ¿Los convenios solidarios suscritos al tenor de las reglas dispuestas en la Ley 2166 de 2021, pueden adicionarse según lo establecido en el parágrafo del artículo 40 de la Ley 80 de 1993?</w:t>
      </w:r>
    </w:p>
    <w:p w14:paraId="7FBF5743" w14:textId="77777777" w:rsidR="006E6EDE" w:rsidRPr="00F65FF7" w:rsidRDefault="006E6EDE" w:rsidP="006E6EDE">
      <w:pPr>
        <w:spacing w:after="0"/>
        <w:jc w:val="both"/>
        <w:rPr>
          <w:rFonts w:ascii="Verdana" w:eastAsia="Aptos" w:hAnsi="Verdana" w:cs="Arial"/>
        </w:rPr>
      </w:pPr>
    </w:p>
    <w:bookmarkEnd w:id="1"/>
    <w:p w14:paraId="6A839B93" w14:textId="77777777" w:rsidR="006E6EDE" w:rsidRPr="00F65FF7" w:rsidRDefault="006E6EDE" w:rsidP="006E6EDE">
      <w:pPr>
        <w:widowControl w:val="0"/>
        <w:autoSpaceDE w:val="0"/>
        <w:autoSpaceDN w:val="0"/>
        <w:spacing w:before="1" w:after="0" w:line="240" w:lineRule="auto"/>
        <w:jc w:val="both"/>
        <w:outlineLvl w:val="0"/>
        <w:rPr>
          <w:rFonts w:ascii="Verdana" w:eastAsia="Arial" w:hAnsi="Verdana" w:cs="Arial"/>
          <w:b/>
          <w:bCs/>
          <w:lang w:val="es-ES"/>
        </w:rPr>
      </w:pPr>
      <w:r w:rsidRPr="00F65FF7">
        <w:rPr>
          <w:rFonts w:ascii="Verdana" w:eastAsia="Arial" w:hAnsi="Verdana" w:cs="Arial"/>
          <w:b/>
          <w:bCs/>
          <w:lang w:val="es-ES"/>
        </w:rPr>
        <w:t>2. Respuesta:</w:t>
      </w:r>
    </w:p>
    <w:p w14:paraId="55F44884" w14:textId="77777777" w:rsidR="006E6EDE" w:rsidRPr="00F65FF7" w:rsidRDefault="006E6EDE" w:rsidP="006E6EDE">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E6EDE" w:rsidRPr="00F65FF7" w14:paraId="666936DE" w14:textId="77777777" w:rsidTr="00AE09C1">
        <w:tc>
          <w:tcPr>
            <w:tcW w:w="8828" w:type="dxa"/>
          </w:tcPr>
          <w:p w14:paraId="178EE24C" w14:textId="77777777" w:rsidR="006E6EDE" w:rsidRPr="00F65FF7" w:rsidRDefault="006E6EDE" w:rsidP="00AE09C1">
            <w:pPr>
              <w:spacing w:line="276" w:lineRule="auto"/>
              <w:jc w:val="both"/>
              <w:rPr>
                <w:rFonts w:ascii="Verdana" w:eastAsia="Calibri" w:hAnsi="Verdana" w:cs="Times New Roman"/>
              </w:rPr>
            </w:pPr>
            <w:bookmarkStart w:id="2" w:name="_Hlk171067516"/>
            <w:r w:rsidRPr="00F65FF7">
              <w:rPr>
                <w:rFonts w:ascii="Verdana" w:eastAsia="Calibri" w:hAnsi="Verdana" w:cs="Times New Roman"/>
              </w:rPr>
              <w:t xml:space="preserve">Sobre el particular, resulta a bien aclarar que el parágrafo del artículo 40 de la Ley 80 de 1993, además de consagrar una prohibición, trae implícita una </w:t>
            </w:r>
            <w:r w:rsidRPr="00F65FF7">
              <w:rPr>
                <w:rFonts w:ascii="Verdana" w:eastAsia="Calibri" w:hAnsi="Verdana" w:cs="Times New Roman"/>
              </w:rPr>
              <w:lastRenderedPageBreak/>
              <w:t xml:space="preserve">autorización consistente en la posibilidad de adicionar los contratos estatales, siempre que no se supere el tope establecido. La regla dispuesta en dicha norma aplica a </w:t>
            </w:r>
            <w:r w:rsidRPr="00F65FF7">
              <w:rPr>
                <w:rFonts w:ascii="Verdana" w:eastAsia="Calibri" w:hAnsi="Verdana" w:cs="Times New Roman"/>
                <w:i/>
                <w:iCs/>
              </w:rPr>
              <w:t>todos los contratos</w:t>
            </w:r>
            <w:r w:rsidRPr="00F65FF7">
              <w:rPr>
                <w:rFonts w:ascii="Verdana" w:eastAsia="Calibri" w:hAnsi="Verdana" w:cs="Times New Roman"/>
              </w:rPr>
              <w:t xml:space="preserve"> regidos por el Estatuto General de Contratación de la Administración Pública –Ley 80 de 1993, Ley 1150 de 2007, Decreto 1082 de 2015 y demás normas que lo modifiquen y/o complementen–, independientemente de la modalidad de selección, de la tipología contractual del negocio jurídico que se considere necesario adicionar, o del sistema de precios pactados. </w:t>
            </w:r>
          </w:p>
          <w:p w14:paraId="5F8C3820" w14:textId="77777777" w:rsidR="006E6EDE" w:rsidRPr="00F65FF7" w:rsidRDefault="006E6EDE" w:rsidP="00AE09C1">
            <w:pPr>
              <w:spacing w:before="120" w:line="276" w:lineRule="auto"/>
              <w:ind w:firstLine="708"/>
              <w:jc w:val="both"/>
              <w:rPr>
                <w:rFonts w:ascii="Verdana" w:eastAsia="Calibri" w:hAnsi="Verdana" w:cs="Times New Roman"/>
              </w:rPr>
            </w:pPr>
            <w:r w:rsidRPr="00F65FF7">
              <w:rPr>
                <w:rFonts w:ascii="Verdana" w:eastAsia="Calibri" w:hAnsi="Verdana" w:cs="Times New Roman"/>
              </w:rPr>
              <w:t>Al tenor de lo anterior, se tiene que, tratándose de los convenios solidarios dispuestos en la Ley 2166 de 2021, se aclara que a estos les resulta aplicable la regla de adición contenida en el parágrafo del artículo 40 de la Ley 80 de 1993; esto por cuanto, los asuntos no previstos en su régimen jurídico se sujetan a las reglas dispuestas en el Estatuto General de Contratación de la Administración Pública –Ley 80 de 1993, Ley 1150 de 2007, Decreto 1082 de 2015 y demás normas que lo modifiquen y/o complementen–. De esta forma, al no distinguir el precitado parágrafo entre tipos de contratos, resulta claro entonces que este es extensible a los convenios solidarios.</w:t>
            </w:r>
          </w:p>
          <w:p w14:paraId="21521E82" w14:textId="77777777" w:rsidR="006E6EDE" w:rsidRPr="00F65FF7" w:rsidRDefault="006E6EDE" w:rsidP="00AE09C1">
            <w:pPr>
              <w:spacing w:before="120" w:line="276" w:lineRule="auto"/>
              <w:ind w:firstLine="709"/>
              <w:jc w:val="both"/>
              <w:rPr>
                <w:rFonts w:ascii="Verdana" w:eastAsia="Calibri" w:hAnsi="Verdana" w:cs="Times New Roman"/>
              </w:rPr>
            </w:pPr>
            <w:r w:rsidRPr="00F65FF7">
              <w:rPr>
                <w:rFonts w:ascii="Verdana" w:eastAsia="Calibri" w:hAnsi="Verdana" w:cs="Times New Roman"/>
              </w:rPr>
              <w:t>En conclusión, al momento de adicionar un contrato y/o convenio, las Entidades Estatales deben tener en cuenta que el cálculo del límite ha de realizarse en salarios mínimos para efectos de que la determinación del tope sea preciso. De manera que para adicionar un contrato y/o convenio, debe dividirse el valor inicial por el salario mínimo legal mensual vigente –en adelante SMLMV– al momento de la suscripción de este, y luego dividirlo por dos. El resultado obtenido constituirá el número de SMLMV por los cuales podrá adicionarse el contrato y/o convenio.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pues las modificaciones podrían hacerse en diferentes años, porque si el contrato se ejecuta sin existir variación en el valor del salario mínimo la operación sería la misma si se toma el monto en pesos.</w:t>
            </w:r>
          </w:p>
        </w:tc>
      </w:tr>
      <w:bookmarkEnd w:id="2"/>
    </w:tbl>
    <w:p w14:paraId="6D6AD416" w14:textId="77777777" w:rsidR="006E6EDE" w:rsidRPr="00F65FF7" w:rsidRDefault="006E6EDE" w:rsidP="006E6EDE">
      <w:pPr>
        <w:widowControl w:val="0"/>
        <w:autoSpaceDE w:val="0"/>
        <w:autoSpaceDN w:val="0"/>
        <w:spacing w:before="1" w:after="0" w:line="240" w:lineRule="auto"/>
        <w:ind w:left="360" w:hanging="360"/>
        <w:outlineLvl w:val="0"/>
        <w:rPr>
          <w:rFonts w:ascii="Verdana" w:eastAsia="Arial" w:hAnsi="Verdana" w:cs="Arial"/>
          <w:b/>
        </w:rPr>
      </w:pPr>
    </w:p>
    <w:p w14:paraId="36575058" w14:textId="77777777" w:rsidR="006E6EDE" w:rsidRPr="00F65FF7" w:rsidRDefault="006E6EDE" w:rsidP="006E6EDE">
      <w:pPr>
        <w:widowControl w:val="0"/>
        <w:autoSpaceDE w:val="0"/>
        <w:autoSpaceDN w:val="0"/>
        <w:spacing w:before="1" w:after="0" w:line="240" w:lineRule="auto"/>
        <w:ind w:left="360" w:hanging="360"/>
        <w:outlineLvl w:val="0"/>
        <w:rPr>
          <w:rFonts w:ascii="Verdana" w:eastAsia="Arial" w:hAnsi="Verdana" w:cs="Arial"/>
          <w:b/>
          <w:bCs/>
          <w:lang w:val="es-ES"/>
        </w:rPr>
      </w:pPr>
      <w:r w:rsidRPr="00F65FF7">
        <w:rPr>
          <w:rFonts w:ascii="Verdana" w:eastAsia="Arial" w:hAnsi="Verdana" w:cs="Arial"/>
          <w:b/>
          <w:bCs/>
          <w:lang w:val="es-ES"/>
        </w:rPr>
        <w:t>3. Razones de la respuesta</w:t>
      </w:r>
    </w:p>
    <w:p w14:paraId="4EB21FA7" w14:textId="77777777" w:rsidR="006E6EDE" w:rsidRPr="00F65FF7" w:rsidRDefault="006E6EDE" w:rsidP="006E6EDE">
      <w:pPr>
        <w:spacing w:after="0" w:line="276" w:lineRule="auto"/>
        <w:jc w:val="both"/>
        <w:rPr>
          <w:rFonts w:ascii="Verdana" w:eastAsia="Calibri" w:hAnsi="Verdana" w:cs="Arial"/>
          <w:lang w:val="es-ES"/>
        </w:rPr>
      </w:pPr>
    </w:p>
    <w:p w14:paraId="227521C9" w14:textId="77777777" w:rsidR="006E6EDE" w:rsidRPr="00F65FF7" w:rsidRDefault="006E6EDE" w:rsidP="006E6EDE">
      <w:pPr>
        <w:spacing w:after="0" w:line="276" w:lineRule="auto"/>
        <w:jc w:val="both"/>
        <w:rPr>
          <w:rFonts w:ascii="Verdana" w:eastAsia="Calibri" w:hAnsi="Verdana" w:cs="Arial"/>
          <w:lang w:val="es-ES"/>
        </w:rPr>
      </w:pPr>
      <w:r w:rsidRPr="00F65FF7">
        <w:rPr>
          <w:rFonts w:ascii="Verdana" w:eastAsia="Calibri" w:hAnsi="Verdana" w:cs="Arial"/>
          <w:lang w:val="es-ES"/>
        </w:rPr>
        <w:t xml:space="preserve">Las respuestas anteriores se sustentan en las siguientes consideraciones: </w:t>
      </w:r>
    </w:p>
    <w:p w14:paraId="029DE6E1" w14:textId="77777777" w:rsidR="006E6EDE" w:rsidRPr="00F65FF7" w:rsidRDefault="006E6EDE" w:rsidP="006E6EDE">
      <w:pPr>
        <w:spacing w:after="0" w:line="276" w:lineRule="auto"/>
        <w:jc w:val="both"/>
        <w:rPr>
          <w:rFonts w:ascii="Verdana" w:eastAsia="Calibri" w:hAnsi="Verdana" w:cs="Arial"/>
          <w:lang w:val="es-ES"/>
        </w:rPr>
      </w:pPr>
    </w:p>
    <w:p w14:paraId="7EAEE475" w14:textId="77777777" w:rsidR="006E6EDE" w:rsidRPr="00F65FF7" w:rsidRDefault="006E6EDE" w:rsidP="006E6EDE">
      <w:pPr>
        <w:spacing w:after="0" w:line="276" w:lineRule="auto"/>
        <w:jc w:val="both"/>
        <w:rPr>
          <w:rFonts w:ascii="Verdana" w:eastAsia="Calibri" w:hAnsi="Verdana" w:cs="Arial"/>
          <w:lang w:val="es-ES"/>
        </w:rPr>
      </w:pPr>
      <w:r w:rsidRPr="00F65FF7">
        <w:rPr>
          <w:rFonts w:ascii="Verdana" w:eastAsia="Calibri" w:hAnsi="Verdana" w:cs="Arial"/>
          <w:lang w:val="es-ES"/>
        </w:rPr>
        <w:lastRenderedPageBreak/>
        <w:t>Inicialmente debe precisarse que, 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p>
    <w:p w14:paraId="167F487B" w14:textId="77777777" w:rsidR="006E6EDE" w:rsidRPr="00F65FF7" w:rsidRDefault="006E6EDE" w:rsidP="006E6EDE">
      <w:pPr>
        <w:spacing w:before="120" w:after="0" w:line="276" w:lineRule="auto"/>
        <w:jc w:val="both"/>
        <w:rPr>
          <w:rFonts w:ascii="Verdana" w:eastAsia="Calibri" w:hAnsi="Verdana" w:cs="Arial"/>
          <w:lang w:val="es-ES"/>
        </w:rPr>
      </w:pPr>
      <w:r w:rsidRPr="00F65FF7">
        <w:rPr>
          <w:rFonts w:ascii="Verdana" w:eastAsia="Calibri" w:hAnsi="Verdana" w:cs="Arial"/>
          <w:lang w:val="es-ES"/>
        </w:rPr>
        <w:tab/>
        <w:t>En desarrollo de lo anterior, el artículo 95 de la Ley 2166 de 2021 contempla la celebración directa de convenios solidarios entre organismos de acción comunal y “los entes del orden Nacional, Departamental, Distrital y municipal”, prescribiendo lo siguiente:</w:t>
      </w:r>
    </w:p>
    <w:p w14:paraId="2C0C5759" w14:textId="77777777" w:rsidR="006E6EDE" w:rsidRPr="00F65FF7" w:rsidRDefault="006E6EDE" w:rsidP="006E6EDE">
      <w:pPr>
        <w:spacing w:after="0" w:line="276" w:lineRule="auto"/>
        <w:ind w:firstLine="709"/>
        <w:jc w:val="both"/>
        <w:rPr>
          <w:rFonts w:ascii="Verdana" w:eastAsia="Calibri" w:hAnsi="Verdana" w:cs="Times New Roman"/>
        </w:rPr>
      </w:pPr>
    </w:p>
    <w:p w14:paraId="707FC1CD" w14:textId="77777777" w:rsidR="006E6EDE" w:rsidRPr="00F65FF7" w:rsidRDefault="006E6EDE" w:rsidP="006E6EDE">
      <w:pPr>
        <w:spacing w:after="0" w:line="240" w:lineRule="auto"/>
        <w:ind w:left="709" w:right="709"/>
        <w:jc w:val="both"/>
        <w:rPr>
          <w:rFonts w:ascii="Verdana" w:eastAsia="Calibri" w:hAnsi="Verdana" w:cs="Times New Roman"/>
          <w:sz w:val="20"/>
          <w:szCs w:val="20"/>
        </w:rPr>
      </w:pPr>
      <w:r w:rsidRPr="00F65FF7">
        <w:rPr>
          <w:rFonts w:ascii="Verdana" w:eastAsia="Calibri" w:hAnsi="Verdana" w:cs="Times New Roman"/>
          <w:sz w:val="20"/>
          <w:szCs w:val="20"/>
        </w:rPr>
        <w:t>“Artículo 95. Convenios Solidarios.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703AD8D2" w14:textId="77777777" w:rsidR="006E6EDE" w:rsidRPr="00F65FF7" w:rsidRDefault="006E6EDE" w:rsidP="006E6EDE">
      <w:pPr>
        <w:spacing w:before="120" w:after="0" w:line="240" w:lineRule="auto"/>
        <w:ind w:left="709" w:right="709"/>
        <w:jc w:val="both"/>
        <w:rPr>
          <w:rFonts w:ascii="Verdana" w:eastAsia="Calibri" w:hAnsi="Verdana" w:cs="Times New Roman"/>
          <w:sz w:val="20"/>
          <w:szCs w:val="20"/>
        </w:rPr>
      </w:pPr>
      <w:r w:rsidRPr="00F65FF7">
        <w:rPr>
          <w:rFonts w:ascii="Verdana" w:eastAsia="Calibri" w:hAnsi="Verdana" w:cs="Times New Roman"/>
          <w:sz w:val="20"/>
          <w:szCs w:val="20"/>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1C9CDA2A" w14:textId="77777777" w:rsidR="006E6EDE" w:rsidRPr="00F65FF7" w:rsidRDefault="006E6EDE" w:rsidP="006E6EDE">
      <w:pPr>
        <w:spacing w:before="120" w:after="0" w:line="240" w:lineRule="auto"/>
        <w:ind w:left="709" w:right="709"/>
        <w:jc w:val="both"/>
        <w:rPr>
          <w:rFonts w:ascii="Verdana" w:eastAsia="Calibri" w:hAnsi="Verdana" w:cs="Times New Roman"/>
          <w:sz w:val="20"/>
          <w:szCs w:val="20"/>
        </w:rPr>
      </w:pPr>
      <w:r w:rsidRPr="00F65FF7">
        <w:rPr>
          <w:rFonts w:ascii="Verdana" w:eastAsia="Calibri" w:hAnsi="Verdana" w:cs="Times New Roman"/>
          <w:sz w:val="20"/>
          <w:szCs w:val="20"/>
        </w:rPr>
        <w:t>Parágrafo 2. Adicional del monto del Convenio Solidario, los entes territoriales deberán contar o disponer de personal técnico y administrativo-contable, para supervisar y apoyar a los Organismos de Acción Comunal en la ejecución de las obras”</w:t>
      </w:r>
      <w:r w:rsidRPr="00F65FF7">
        <w:rPr>
          <w:rFonts w:ascii="Verdana" w:eastAsia="Aptos" w:hAnsi="Verdana" w:cs="Arial"/>
          <w:color w:val="000000"/>
          <w:sz w:val="21"/>
          <w:szCs w:val="21"/>
          <w:vertAlign w:val="superscript"/>
        </w:rPr>
        <w:footnoteReference w:id="1"/>
      </w:r>
      <w:r w:rsidRPr="00F65FF7">
        <w:rPr>
          <w:rFonts w:ascii="Verdana" w:eastAsia="Aptos" w:hAnsi="Verdana" w:cs="Arial"/>
          <w:color w:val="000000"/>
          <w:sz w:val="21"/>
          <w:szCs w:val="21"/>
        </w:rPr>
        <w:t>.</w:t>
      </w:r>
    </w:p>
    <w:p w14:paraId="486A4A0F" w14:textId="77777777" w:rsidR="006E6EDE" w:rsidRPr="00F65FF7" w:rsidRDefault="006E6EDE" w:rsidP="006E6EDE">
      <w:pPr>
        <w:spacing w:after="0" w:line="276" w:lineRule="auto"/>
        <w:ind w:firstLine="709"/>
        <w:jc w:val="both"/>
        <w:rPr>
          <w:rFonts w:ascii="Verdana" w:eastAsia="Calibri" w:hAnsi="Verdana" w:cs="Times New Roman"/>
        </w:rPr>
      </w:pPr>
    </w:p>
    <w:p w14:paraId="30A80242" w14:textId="77777777" w:rsidR="006E6EDE" w:rsidRPr="00F65FF7" w:rsidRDefault="006E6EDE" w:rsidP="006E6EDE">
      <w:pPr>
        <w:ind w:firstLine="708"/>
        <w:jc w:val="both"/>
        <w:rPr>
          <w:rFonts w:ascii="Verdana" w:eastAsia="Calibri" w:hAnsi="Verdana" w:cs="Times New Roman"/>
        </w:rPr>
      </w:pPr>
      <w:r w:rsidRPr="00F65FF7">
        <w:rPr>
          <w:rFonts w:ascii="Verdana" w:eastAsia="Calibri" w:hAnsi="Verdana" w:cs="Times New Roman"/>
        </w:rPr>
        <w:t>Según se evidencia, esta norma desarrolla las siguientes reglas: i) las “entidades del orden Nacional, Departamental, Distrital y municipal” y los organismos de acción comunal podrán celebrar directamente convenios solidarios, es decir, la modalidad de contratación establecida para este caso es la contratación directa. Para el efecto, debe tenerse en cuenta la clasificación que realiza</w:t>
      </w:r>
      <w:r w:rsidRPr="00F65FF7">
        <w:rPr>
          <w:rFonts w:ascii="Verdana" w:eastAsia="Aptos" w:hAnsi="Verdana" w:cs="Arial"/>
        </w:rPr>
        <w:t xml:space="preserve"> </w:t>
      </w:r>
      <w:r w:rsidRPr="00F65FF7">
        <w:rPr>
          <w:rFonts w:ascii="Verdana" w:eastAsia="Calibri" w:hAnsi="Verdana" w:cs="Times New Roman"/>
        </w:rPr>
        <w:t xml:space="preserve">el artículo 7 de la Ley 2166 de 2021 de los organismos de acción comunal, de manera que la celebración de estos convenios puede realizarse con </w:t>
      </w:r>
      <w:r w:rsidRPr="00F65FF7">
        <w:rPr>
          <w:rFonts w:ascii="Verdana" w:eastAsia="Calibri" w:hAnsi="Verdana" w:cs="Times New Roman"/>
        </w:rPr>
        <w:lastRenderedPageBreak/>
        <w:t xml:space="preserve">cualquiera de los organismos de acción comunal allí contemplados, pues la norma se refiere de forma general a los organismos de </w:t>
      </w:r>
      <w:r w:rsidRPr="00F65FF7">
        <w:rPr>
          <w:rFonts w:ascii="Verdana" w:eastAsia="Calibri" w:hAnsi="Verdana" w:cs="Arial"/>
          <w:i/>
          <w:iCs/>
          <w:color w:val="000000"/>
          <w:lang w:val="es-ES_tradnl"/>
        </w:rPr>
        <w:t>acción comunal</w:t>
      </w:r>
      <w:r w:rsidRPr="00F65FF7">
        <w:rPr>
          <w:rFonts w:ascii="Verdana" w:eastAsia="Calibri" w:hAnsi="Verdana" w:cs="Times New Roman"/>
          <w:kern w:val="2"/>
          <w:vertAlign w:val="superscript"/>
          <w:lang w:val="es-ES_tradnl"/>
          <w14:ligatures w14:val="standardContextual"/>
        </w:rPr>
        <w:footnoteReference w:id="2"/>
      </w:r>
      <w:r w:rsidRPr="00F65FF7">
        <w:rPr>
          <w:rFonts w:ascii="Verdana" w:eastAsia="Calibri" w:hAnsi="Verdana" w:cs="Arial"/>
          <w:color w:val="000000"/>
          <w:lang w:val="es-ES_tradnl"/>
        </w:rPr>
        <w:t xml:space="preserve">. </w:t>
      </w:r>
      <w:r w:rsidRPr="00F65FF7">
        <w:rPr>
          <w:rFonts w:ascii="Verdana" w:eastAsia="Calibri" w:hAnsi="Verdana" w:cs="Times New Roman"/>
        </w:rPr>
        <w:t xml:space="preserve">ii) Estos convenios solidarios deben tener por objeto únicamente la ejecución de obras. Esto significa que no pueden desarrollarse otros objetos distintos a la obra con fundamento en este artículo. iii)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iv) Para la ejecución de las obras se establece el deber de contratar con los habitantes de la comunidad. v) En el valor total del convenio la entidad podrá incluir los costos directos, los costos administrativos y el subsidio al dignatario representante legal para transportes de que trata el literal c) del artículo 38 de la Ley 2166 de 2021. Estos costos deberán incluirse en el ejercicio de planeación que realice la entidad y estar debidamente justificados. vi) Las entidades deberán contar con personal técnico </w:t>
      </w:r>
      <w:r w:rsidRPr="00F65FF7">
        <w:rPr>
          <w:rFonts w:ascii="Verdana" w:eastAsia="Calibri" w:hAnsi="Verdana" w:cs="Times New Roman"/>
        </w:rPr>
        <w:lastRenderedPageBreak/>
        <w:t>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386B6B87" w14:textId="77777777" w:rsidR="006E6EDE" w:rsidRPr="00F65FF7" w:rsidRDefault="006E6EDE" w:rsidP="006E6EDE">
      <w:pPr>
        <w:spacing w:after="0" w:line="276" w:lineRule="auto"/>
        <w:ind w:firstLine="709"/>
        <w:jc w:val="both"/>
        <w:rPr>
          <w:rFonts w:ascii="Verdana" w:eastAsia="Arial" w:hAnsi="Verdana" w:cs="Arial"/>
          <w:color w:val="000000"/>
          <w:lang w:eastAsia="es-MX"/>
        </w:rPr>
      </w:pPr>
      <w:r w:rsidRPr="00F65FF7">
        <w:rPr>
          <w:rFonts w:ascii="Verdana" w:eastAsia="Arial" w:hAnsi="Verdana" w:cs="Arial"/>
          <w:color w:val="000000"/>
          <w:lang w:eastAsia="es-MX"/>
        </w:rPr>
        <w:t xml:space="preserve">Como se observa, el artículo 95 de la Ley 2166 de 2021 determina la celebración por contratación directa de convenios solidarios. Este régimen de contratación,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r w:rsidRPr="00F65FF7">
        <w:rPr>
          <w:rFonts w:ascii="Verdana" w:eastAsia="Arial" w:hAnsi="Verdana" w:cs="Arial"/>
          <w:color w:val="000000"/>
          <w:lang w:val="es-ES"/>
        </w:rPr>
        <w:t>“</w:t>
      </w:r>
      <w:r w:rsidRPr="00F65FF7">
        <w:rPr>
          <w:rFonts w:ascii="Verdana" w:eastAsia="Arial" w:hAnsi="Verdana" w:cs="Arial"/>
          <w:color w:val="000000"/>
          <w:lang w:eastAsia="es-MX"/>
        </w:rPr>
        <w:t>entes territoriales del</w:t>
      </w:r>
      <w:r w:rsidRPr="00F65FF7">
        <w:rPr>
          <w:rFonts w:ascii="Verdana" w:eastAsia="Arial" w:hAnsi="Verdana" w:cs="Arial"/>
          <w:color w:val="000000"/>
          <w:lang w:val="es-ES"/>
        </w:rPr>
        <w:t xml:space="preserve"> </w:t>
      </w:r>
      <w:r w:rsidRPr="00F65FF7">
        <w:rPr>
          <w:rFonts w:ascii="Verdana" w:eastAsia="Arial" w:hAnsi="Verdana" w:cs="Arial"/>
          <w:color w:val="000000"/>
        </w:rPr>
        <w:t>orden Nacional, Departamental, Distrital y municipal</w:t>
      </w:r>
      <w:r w:rsidRPr="00F65FF7">
        <w:rPr>
          <w:rFonts w:ascii="Verdana" w:eastAsia="Arial" w:hAnsi="Verdana" w:cs="Arial"/>
          <w:color w:val="000000"/>
          <w:lang w:val="es-ES"/>
        </w:rPr>
        <w:t xml:space="preserve">” y a los “organismos de acción comunal”. Es decir, </w:t>
      </w:r>
      <w:r w:rsidRPr="00F65FF7">
        <w:rPr>
          <w:rFonts w:ascii="Verdana" w:eastAsia="Arial" w:hAnsi="Verdana" w:cs="Arial"/>
          <w:color w:val="000000"/>
          <w:lang w:eastAsia="es-MX"/>
        </w:rPr>
        <w:t>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Por lo demás, dichos aspectos se sintetizan en el desarrollo reglamentario del Decreto 142 de 2013, el cual adiciona el artículo 2.2.15.1.2 del Decreto 1082 de 2015 en los siguientes términos:</w:t>
      </w:r>
    </w:p>
    <w:p w14:paraId="0C08F3D0" w14:textId="77777777" w:rsidR="006E6EDE" w:rsidRPr="00F65FF7" w:rsidRDefault="006E6EDE" w:rsidP="006E6EDE">
      <w:pPr>
        <w:spacing w:after="0" w:line="276" w:lineRule="auto"/>
        <w:ind w:left="709" w:right="709"/>
        <w:jc w:val="both"/>
        <w:rPr>
          <w:rFonts w:ascii="Verdana" w:eastAsia="Arial" w:hAnsi="Verdana" w:cs="Arial"/>
          <w:color w:val="000000"/>
          <w:sz w:val="20"/>
          <w:szCs w:val="20"/>
          <w:lang w:eastAsia="es-MX"/>
        </w:rPr>
      </w:pPr>
    </w:p>
    <w:p w14:paraId="4E7E16E7" w14:textId="77777777" w:rsidR="006E6EDE" w:rsidRPr="00F65FF7" w:rsidRDefault="006E6EDE" w:rsidP="006E6EDE">
      <w:pPr>
        <w:spacing w:after="0" w:line="240" w:lineRule="auto"/>
        <w:ind w:left="709" w:right="709"/>
        <w:jc w:val="both"/>
        <w:rPr>
          <w:rFonts w:ascii="Verdana" w:eastAsia="Arial" w:hAnsi="Verdana" w:cs="Arial"/>
          <w:color w:val="000000"/>
          <w:sz w:val="20"/>
          <w:szCs w:val="20"/>
          <w:lang w:eastAsia="es-MX"/>
        </w:rPr>
      </w:pPr>
      <w:r w:rsidRPr="00F65FF7">
        <w:rPr>
          <w:rFonts w:ascii="Verdana" w:eastAsia="Arial" w:hAnsi="Verdana" w:cs="Arial"/>
          <w:color w:val="000000"/>
          <w:sz w:val="20"/>
          <w:szCs w:val="20"/>
          <w:lang w:eastAsia="es-MX"/>
        </w:rPr>
        <w:t>“Artículo 2.2.15.1.2. Convenios solidarios para la ejecución de obras. 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5641796D" w14:textId="77777777" w:rsidR="006E6EDE" w:rsidRPr="00F65FF7" w:rsidRDefault="006E6EDE" w:rsidP="006E6EDE">
      <w:pPr>
        <w:spacing w:before="120" w:after="0" w:line="240" w:lineRule="auto"/>
        <w:ind w:left="709" w:right="709"/>
        <w:jc w:val="both"/>
        <w:rPr>
          <w:rFonts w:ascii="Verdana" w:eastAsia="Arial" w:hAnsi="Verdana" w:cs="Arial"/>
          <w:color w:val="000000"/>
          <w:sz w:val="20"/>
          <w:szCs w:val="20"/>
          <w:lang w:eastAsia="es-MX"/>
        </w:rPr>
      </w:pPr>
      <w:r w:rsidRPr="00F65FF7">
        <w:rPr>
          <w:rFonts w:ascii="Verdana" w:eastAsia="Arial" w:hAnsi="Verdana" w:cs="Arial"/>
          <w:color w:val="000000"/>
          <w:sz w:val="20"/>
          <w:szCs w:val="20"/>
          <w:lang w:eastAsia="es-MX"/>
        </w:rPr>
        <w:t>Estos convenios solidarios solo podrán tener por objeto la ejecución de obras. Para la ejecución de estas obras los Organismos de Acción Comunal deberán procurar vincular a los habitantes de la comunidad”.</w:t>
      </w:r>
    </w:p>
    <w:p w14:paraId="28DC3ED0" w14:textId="77777777" w:rsidR="006E6EDE" w:rsidRPr="00F65FF7" w:rsidRDefault="006E6EDE" w:rsidP="006E6EDE">
      <w:pPr>
        <w:spacing w:after="0" w:line="276" w:lineRule="auto"/>
        <w:ind w:left="709" w:right="709"/>
        <w:jc w:val="both"/>
        <w:rPr>
          <w:rFonts w:ascii="Verdana" w:eastAsia="Arial" w:hAnsi="Verdana" w:cs="Arial"/>
          <w:color w:val="000000"/>
          <w:lang w:eastAsia="es-MX"/>
        </w:rPr>
      </w:pPr>
    </w:p>
    <w:p w14:paraId="246280D7" w14:textId="77777777" w:rsidR="006E6EDE" w:rsidRPr="00F65FF7" w:rsidRDefault="006E6EDE" w:rsidP="006E6EDE">
      <w:pPr>
        <w:spacing w:line="276" w:lineRule="auto"/>
        <w:ind w:firstLine="709"/>
        <w:jc w:val="both"/>
        <w:rPr>
          <w:rFonts w:ascii="Verdana" w:eastAsia="Arial" w:hAnsi="Verdana" w:cs="Arial"/>
          <w:color w:val="000000"/>
          <w:lang w:val="es-ES"/>
        </w:rPr>
      </w:pPr>
      <w:r w:rsidRPr="00F65FF7">
        <w:rPr>
          <w:rFonts w:ascii="Verdana" w:eastAsia="Arial" w:hAnsi="Verdana" w:cs="Arial"/>
          <w:color w:val="000000"/>
          <w:lang w:eastAsia="es-MX"/>
        </w:rPr>
        <w:t>En relación con los sujetos, es importante señalar que,</w:t>
      </w:r>
      <w:r w:rsidRPr="00F65FF7">
        <w:rPr>
          <w:rFonts w:ascii="Verdana" w:eastAsia="Arial" w:hAnsi="Verdana" w:cs="Arial"/>
          <w:color w:val="000000"/>
          <w:lang w:val="es-ES"/>
        </w:rPr>
        <w:t xml:space="preserve"> aunque la norma de forma imprecisa incluye como parte de los “entes territoriales” a las entidades </w:t>
      </w:r>
      <w:r w:rsidRPr="00F65FF7">
        <w:rPr>
          <w:rFonts w:ascii="Verdana" w:eastAsia="Arial" w:hAnsi="Verdana" w:cs="Arial"/>
          <w:color w:val="000000"/>
          <w:lang w:val="es-ES"/>
        </w:rPr>
        <w:lastRenderedPageBreak/>
        <w:t>del orden nacional</w:t>
      </w:r>
      <w:r w:rsidRPr="00F65FF7">
        <w:rPr>
          <w:rFonts w:ascii="Verdana" w:eastAsia="Arial" w:hAnsi="Verdana" w:cs="Arial"/>
          <w:color w:val="000000"/>
          <w:vertAlign w:val="superscript"/>
          <w:lang w:val="es-ES"/>
        </w:rPr>
        <w:footnoteReference w:id="3"/>
      </w:r>
      <w:r w:rsidRPr="00F65FF7">
        <w:rPr>
          <w:rFonts w:ascii="Verdana" w:eastAsia="Arial" w:hAnsi="Verdana" w:cs="Arial"/>
          <w:color w:val="000000"/>
          <w:lang w:val="es-ES"/>
        </w:rPr>
        <w:t xml:space="preserve">, a nuestro juicio su intención no es otra que incluir a las entidades del orden nacional dentro de los sujetos que pueden celebrar estos convenios solidarios con los organismos de acción comunal. Esta interpretación resulta coherente </w:t>
      </w:r>
      <w:r w:rsidRPr="00F65FF7">
        <w:rPr>
          <w:rFonts w:ascii="Verdana" w:eastAsia="Arial" w:hAnsi="Verdana" w:cs="Arial"/>
          <w:color w:val="000000"/>
          <w:lang w:eastAsia="es-MX"/>
        </w:rPr>
        <w:t xml:space="preserve">con lo señalado en el trámite legislativo en el Congreso de la República de la Ley 2166 de 2021, conforme al cual esta iniciativa legislativa pretende fortalecer las organizaciones comunales </w:t>
      </w:r>
      <w:r w:rsidRPr="00F65FF7">
        <w:rPr>
          <w:rFonts w:ascii="Verdana" w:eastAsia="Arial" w:hAnsi="Verdana" w:cs="Arial"/>
          <w:color w:val="000000"/>
          <w:lang w:val="es-ES"/>
        </w:rPr>
        <w:t>“</w:t>
      </w:r>
      <w:r w:rsidRPr="00F65FF7">
        <w:rPr>
          <w:rFonts w:ascii="Verdana" w:eastAsia="Arial" w:hAnsi="Verdana" w:cs="Arial"/>
          <w:color w:val="000000"/>
          <w:lang w:eastAsia="es-MX"/>
        </w:rPr>
        <w:t xml:space="preserve">incentivando la formulación y ejecución de los Planes de Desarrollo Estratégicos Comunales y </w:t>
      </w:r>
      <w:r w:rsidRPr="00F65FF7">
        <w:rPr>
          <w:rFonts w:ascii="Verdana" w:eastAsia="Arial" w:hAnsi="Verdana" w:cs="Arial"/>
          <w:i/>
          <w:iCs/>
          <w:color w:val="000000"/>
          <w:lang w:eastAsia="es-MX"/>
        </w:rPr>
        <w:t>su capacidad de contratación social con el Estado</w:t>
      </w:r>
      <w:r w:rsidRPr="00F65FF7">
        <w:rPr>
          <w:rFonts w:ascii="Verdana" w:eastAsia="Arial" w:hAnsi="Verdana" w:cs="Arial"/>
          <w:color w:val="000000"/>
          <w:lang w:eastAsia="es-MX"/>
        </w:rPr>
        <w:t xml:space="preserve"> a través de herramientas que beneficien el desarrollo de los territorios y sus comunidades</w:t>
      </w:r>
      <w:r w:rsidRPr="00F65FF7">
        <w:rPr>
          <w:rFonts w:ascii="Verdana" w:eastAsia="Arial" w:hAnsi="Verdana" w:cs="Arial"/>
          <w:color w:val="000000"/>
          <w:lang w:val="es-ES"/>
        </w:rPr>
        <w:t>”</w:t>
      </w:r>
      <w:r w:rsidRPr="00F65FF7">
        <w:rPr>
          <w:rFonts w:ascii="Verdana" w:eastAsia="Arial" w:hAnsi="Verdana" w:cs="Arial"/>
          <w:color w:val="000000"/>
          <w:vertAlign w:val="superscript"/>
          <w:lang w:val="es-ES"/>
        </w:rPr>
        <w:footnoteReference w:id="4"/>
      </w:r>
      <w:r w:rsidRPr="00F65FF7">
        <w:rPr>
          <w:rFonts w:ascii="Verdana" w:eastAsia="Arial" w:hAnsi="Verdana" w:cs="Arial"/>
          <w:color w:val="000000"/>
          <w:lang w:val="es-ES"/>
        </w:rPr>
        <w:t xml:space="preserve"> [Énfasis por fuera de texto]</w:t>
      </w:r>
      <w:r w:rsidRPr="00F65FF7">
        <w:rPr>
          <w:rFonts w:ascii="Verdana" w:eastAsia="Arial" w:hAnsi="Verdana" w:cs="Arial"/>
          <w:color w:val="000000"/>
          <w:lang w:eastAsia="es-MX"/>
        </w:rPr>
        <w:t xml:space="preserve">. Asimismo, el artículo 1 de la Ley 2166 de 2021 señala como objetivo de esta </w:t>
      </w:r>
      <w:r w:rsidRPr="00F65FF7">
        <w:rPr>
          <w:rFonts w:ascii="Verdana" w:eastAsia="Arial" w:hAnsi="Verdana" w:cs="Arial"/>
          <w:color w:val="000000"/>
          <w:lang w:val="es-ES"/>
        </w:rPr>
        <w:t>“</w:t>
      </w:r>
      <w:r w:rsidRPr="00F65FF7">
        <w:rPr>
          <w:rFonts w:ascii="Verdana" w:eastAsia="Arial" w:hAnsi="Verdana" w:cs="Arial"/>
          <w:color w:val="000000"/>
        </w:rPr>
        <w:t>establecer un marco jurídico para sus relaciones con el Estado y con los particulares, así como para el cabal ejercicio de derechos y deberes</w:t>
      </w:r>
      <w:r w:rsidRPr="00F65FF7">
        <w:rPr>
          <w:rFonts w:ascii="Verdana" w:eastAsia="Arial" w:hAnsi="Verdana" w:cs="Arial"/>
          <w:color w:val="000000"/>
          <w:lang w:val="es-ES"/>
        </w:rPr>
        <w:t>”</w:t>
      </w:r>
      <w:r w:rsidRPr="00F65FF7">
        <w:rPr>
          <w:rFonts w:ascii="Verdana" w:eastAsia="Arial" w:hAnsi="Verdana" w:cs="Arial"/>
          <w:color w:val="000000"/>
          <w:lang w:eastAsia="es-MX"/>
        </w:rPr>
        <w:t xml:space="preserve">. De esta manera, el artículo 95 </w:t>
      </w:r>
      <w:r w:rsidRPr="00F65FF7">
        <w:rPr>
          <w:rFonts w:ascii="Verdana" w:eastAsia="Arial" w:hAnsi="Verdana" w:cs="Arial"/>
          <w:i/>
          <w:iCs/>
          <w:color w:val="000000"/>
          <w:lang w:eastAsia="es-MX"/>
        </w:rPr>
        <w:t xml:space="preserve">ibidem </w:t>
      </w:r>
      <w:r w:rsidRPr="00F65FF7">
        <w:rPr>
          <w:rFonts w:ascii="Verdana" w:eastAsia="Arial" w:hAnsi="Verdana" w:cs="Arial"/>
          <w:color w:val="000000"/>
          <w:lang w:eastAsia="es-MX"/>
        </w:rPr>
        <w:t>desarrolla estos objetivos</w:t>
      </w:r>
      <w:r w:rsidRPr="00F65FF7">
        <w:rPr>
          <w:rFonts w:ascii="Verdana" w:eastAsia="Arial" w:hAnsi="Verdana" w:cs="Arial"/>
          <w:i/>
          <w:iCs/>
          <w:color w:val="000000"/>
          <w:lang w:eastAsia="es-MX"/>
        </w:rPr>
        <w:t xml:space="preserve"> y </w:t>
      </w:r>
      <w:r w:rsidRPr="00F65FF7">
        <w:rPr>
          <w:rFonts w:ascii="Verdana" w:eastAsia="Arial" w:hAnsi="Verdana" w:cs="Arial"/>
          <w:color w:val="000000"/>
          <w:lang w:eastAsia="es-MX"/>
        </w:rPr>
        <w:t xml:space="preserve">permite la celebración de convenios solidarios con entidades territoriales del orden departamental, municipal y distrital, así como con las entidades del orden nacional.  </w:t>
      </w:r>
    </w:p>
    <w:p w14:paraId="71F57252" w14:textId="77777777" w:rsidR="006E6EDE" w:rsidRPr="00F65FF7" w:rsidRDefault="006E6EDE" w:rsidP="006E6EDE">
      <w:pPr>
        <w:spacing w:after="0" w:line="276" w:lineRule="auto"/>
        <w:ind w:firstLine="709"/>
        <w:jc w:val="both"/>
        <w:rPr>
          <w:rFonts w:ascii="Verdana" w:eastAsia="Calibri" w:hAnsi="Verdana" w:cs="Times New Roman"/>
        </w:rPr>
      </w:pPr>
      <w:r w:rsidRPr="00F65FF7">
        <w:rPr>
          <w:rFonts w:ascii="Verdana" w:eastAsia="Calibri" w:hAnsi="Verdana" w:cs="Times New Roman"/>
        </w:rPr>
        <w:t xml:space="preserve">Ahora bien, y con el fin de atender el objeto bajo consulta, resulta a bien aclarar que el parágrafo del artículo 40 de la Ley 80 de 1993, además de consagrar una prohibición, trae implícita una autorización consistente en la posibilidad de adicionar los contratos estatales, siempre que no se supere el tope establecido. La regla dispuesta en dicha norma aplica a </w:t>
      </w:r>
      <w:r w:rsidRPr="00F65FF7">
        <w:rPr>
          <w:rFonts w:ascii="Verdana" w:eastAsia="Calibri" w:hAnsi="Verdana" w:cs="Times New Roman"/>
          <w:i/>
          <w:iCs/>
        </w:rPr>
        <w:t>todos los contratos</w:t>
      </w:r>
      <w:r w:rsidRPr="00F65FF7">
        <w:rPr>
          <w:rFonts w:ascii="Verdana" w:eastAsia="Calibri" w:hAnsi="Verdana" w:cs="Times New Roman"/>
        </w:rPr>
        <w:t xml:space="preserve"> regidos por el Estatuto General de Contratación de la Administración Pública –Ley 80 de 1993, Ley 1150 de 2007, Decreto 1082 de 2015 y demás normas que lo modifiquen y/o complementen–, independientemente de la modalidad de selección, de la tipología contractual del negocio jurídico que se considere necesario adicionar, o del sistema de precios pactados. </w:t>
      </w:r>
    </w:p>
    <w:p w14:paraId="702FB929" w14:textId="77777777" w:rsidR="006E6EDE" w:rsidRPr="00F65FF7" w:rsidRDefault="006E6EDE" w:rsidP="006E6EDE">
      <w:pPr>
        <w:spacing w:before="120" w:after="0" w:line="276" w:lineRule="auto"/>
        <w:ind w:firstLine="708"/>
        <w:jc w:val="both"/>
        <w:rPr>
          <w:rFonts w:ascii="Verdana" w:eastAsia="Calibri" w:hAnsi="Verdana" w:cs="Times New Roman"/>
        </w:rPr>
      </w:pPr>
      <w:r w:rsidRPr="00F65FF7">
        <w:rPr>
          <w:rFonts w:ascii="Verdana" w:eastAsia="Calibri" w:hAnsi="Verdana" w:cs="Times New Roman"/>
        </w:rPr>
        <w:t xml:space="preserve">Al tenor de lo anterior, se tiene que, tratándose de los convenios solidarios dispuestos en la Ley 2166 de 2021, se aclara que a estos les resulta aplicable la regla de adición contenida en el parágrafo del artículo 40 de la Ley 80 de 1993; esto por cuanto, los asuntos no previstos en su régimen jurídico se sujetan a las </w:t>
      </w:r>
      <w:r w:rsidRPr="00F65FF7">
        <w:rPr>
          <w:rFonts w:ascii="Verdana" w:eastAsia="Calibri" w:hAnsi="Verdana" w:cs="Times New Roman"/>
        </w:rPr>
        <w:lastRenderedPageBreak/>
        <w:t>reglas dispuestas en el Estatuto General de Contratación de la Administración Pública –Ley 80 de 1993, Ley 1150 de 2007, Decreto 1082 de 2015 y demás normas que lo modifiquen y/o complementen–. De esta forma, al no distinguir el precitado parágrafo entre tipos de contratos, resulta claro entonces que este es extensible a los convenios solidarios.</w:t>
      </w:r>
    </w:p>
    <w:p w14:paraId="71DF4005" w14:textId="77777777" w:rsidR="006E6EDE" w:rsidRPr="00F65FF7" w:rsidRDefault="006E6EDE" w:rsidP="006E6EDE">
      <w:pPr>
        <w:spacing w:before="120" w:after="0" w:line="276" w:lineRule="auto"/>
        <w:ind w:firstLine="709"/>
        <w:jc w:val="both"/>
        <w:rPr>
          <w:rFonts w:ascii="Verdana" w:eastAsia="Calibri" w:hAnsi="Verdana" w:cs="Times New Roman"/>
        </w:rPr>
      </w:pPr>
      <w:r w:rsidRPr="00F65FF7">
        <w:rPr>
          <w:rFonts w:ascii="Verdana" w:eastAsia="Calibri" w:hAnsi="Verdana" w:cs="Times New Roman"/>
        </w:rPr>
        <w:t>En conclusión, al momento de adicionar un contrato y/o convenio, las Entidades Estatales deben tener en cuenta que el cálculo del límite ha de realizarse en salarios mínimos para efectos de que la determinación del tope sea preciso. De manera que para adicionar un contrato y/o convenio, debe dividirse el valor inicial por el salario mínimo legal mensual vigente –en adelante SMLMV– al momento de la suscripción de este, y luego dividirlo por dos. El resultado obtenido constituirá el número de SMLMV por los cuales podrá adicionarse el contrato y/o convenio.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pues las modificaciones podrían hacerse en diferentes años, porque si el contrato se ejecuta sin existir variación en el valor del salario mínimo la operación sería la misma si se toma el monto en pesos.</w:t>
      </w:r>
    </w:p>
    <w:p w14:paraId="1CA7EFD6" w14:textId="77777777" w:rsidR="006E6EDE" w:rsidRPr="00F65FF7" w:rsidRDefault="006E6EDE" w:rsidP="006E6EDE">
      <w:pPr>
        <w:spacing w:before="120" w:after="0" w:line="276" w:lineRule="auto"/>
        <w:ind w:firstLine="709"/>
        <w:jc w:val="both"/>
        <w:rPr>
          <w:rFonts w:ascii="Verdana" w:eastAsia="Calibri" w:hAnsi="Verdana" w:cs="Times New Roman"/>
        </w:rPr>
      </w:pPr>
      <w:r w:rsidRPr="00F65FF7">
        <w:rPr>
          <w:rFonts w:ascii="Verdana" w:eastAsia="Calibri" w:hAnsi="Verdana" w:cs="Times New Roman"/>
        </w:rPr>
        <w:t xml:space="preserve">De otra parte, y por resultar pertinente, se informa que el 30 de junio de 2023, esta </w:t>
      </w:r>
      <w:r w:rsidRPr="00F65FF7">
        <w:rPr>
          <w:rFonts w:ascii="Verdana" w:eastAsia="Calibri" w:hAnsi="Verdana" w:cs="Arial"/>
          <w:lang w:val="es-ES"/>
        </w:rPr>
        <w:t>Agencia con fundamento en lo establecido en el artículo 1 de la Ley 2022 de 2020, adoptó mediante la Resolución 358 de 2023, los Documentos Tipo para la contratación directa de convenios solidarios para la ejecución de obras hasta la menor cuantía con organismos de acción comunal</w:t>
      </w:r>
      <w:r w:rsidRPr="00F65FF7">
        <w:rPr>
          <w:rFonts w:ascii="Verdana" w:eastAsia="Calibri" w:hAnsi="Verdana" w:cs="Arial"/>
          <w:vertAlign w:val="superscript"/>
          <w:lang w:val="es-ES"/>
        </w:rPr>
        <w:footnoteReference w:id="5"/>
      </w:r>
      <w:r w:rsidRPr="00F65FF7">
        <w:rPr>
          <w:rFonts w:ascii="Verdana" w:eastAsia="Calibri" w:hAnsi="Verdana" w:cs="Arial"/>
          <w:lang w:val="es-ES"/>
        </w:rPr>
        <w:t xml:space="preserve">. Documentos, que deberán aplicar las Entidades Estatales que pretendan la suscripción de convenios con organismos de acción comunal con el fin de ejecutar obras hasta por la menor cuantía. </w:t>
      </w:r>
    </w:p>
    <w:p w14:paraId="71A8AD7F" w14:textId="77777777" w:rsidR="006E6EDE" w:rsidRPr="00F65FF7" w:rsidRDefault="006E6EDE" w:rsidP="006E6EDE">
      <w:pPr>
        <w:widowControl w:val="0"/>
        <w:autoSpaceDE w:val="0"/>
        <w:autoSpaceDN w:val="0"/>
        <w:spacing w:before="120" w:after="120" w:line="276" w:lineRule="auto"/>
        <w:ind w:firstLine="709"/>
        <w:jc w:val="both"/>
        <w:rPr>
          <w:rFonts w:ascii="Verdana" w:eastAsia="Calibri" w:hAnsi="Verdana" w:cs="Arial"/>
        </w:rPr>
      </w:pPr>
      <w:r w:rsidRPr="00F65FF7">
        <w:rPr>
          <w:rFonts w:ascii="Verdana" w:eastAsia="Calibri" w:hAnsi="Verdana" w:cs="Arial"/>
        </w:rPr>
        <w:t xml:space="preserve">Finalmente se precisa que,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w:t>
      </w:r>
      <w:r w:rsidRPr="00F65FF7">
        <w:rPr>
          <w:rFonts w:ascii="Verdana" w:eastAsia="Calibri" w:hAnsi="Verdana" w:cs="Arial"/>
        </w:rPr>
        <w:lastRenderedPageBreak/>
        <w:t xml:space="preserve">judiciales, fiscales y disciplinarias. </w:t>
      </w:r>
    </w:p>
    <w:p w14:paraId="6F14C949" w14:textId="77777777" w:rsidR="006E6EDE" w:rsidRPr="00F65FF7" w:rsidRDefault="006E6EDE" w:rsidP="006E6EDE">
      <w:pPr>
        <w:widowControl w:val="0"/>
        <w:autoSpaceDE w:val="0"/>
        <w:autoSpaceDN w:val="0"/>
        <w:spacing w:after="0" w:line="276" w:lineRule="auto"/>
        <w:ind w:firstLine="708"/>
        <w:jc w:val="both"/>
        <w:rPr>
          <w:rFonts w:ascii="Verdana" w:eastAsia="Calibri" w:hAnsi="Verdana" w:cs="Arial"/>
        </w:rPr>
      </w:pPr>
      <w:r w:rsidRPr="00F65FF7">
        <w:rPr>
          <w:rFonts w:ascii="Verdana" w:eastAsia="Calibri" w:hAnsi="Verdana" w:cs="Arial"/>
        </w:rPr>
        <w:t>Dentro de este marco, la entidad contratante definirá en cada caso concreto lo relacionado con el tema objeto de consulta. Al tratarse de un análisis que debe realizarse en el procedimiento contractual específico, la Agencia sólo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B7AE1F2" w14:textId="77777777" w:rsidR="006E6EDE" w:rsidRPr="00F65FF7" w:rsidRDefault="006E6EDE" w:rsidP="006E6EDE">
      <w:pPr>
        <w:spacing w:after="0" w:line="276" w:lineRule="auto"/>
        <w:jc w:val="both"/>
        <w:rPr>
          <w:rFonts w:ascii="Verdana" w:eastAsia="Calibri" w:hAnsi="Verdana" w:cs="Arial"/>
          <w:lang w:val="es-ES" w:eastAsia="es-CO"/>
        </w:rPr>
      </w:pPr>
    </w:p>
    <w:p w14:paraId="043AAE1A" w14:textId="77777777" w:rsidR="006E6EDE" w:rsidRPr="00F65FF7" w:rsidRDefault="006E6EDE" w:rsidP="006E6EDE">
      <w:pPr>
        <w:widowControl w:val="0"/>
        <w:autoSpaceDE w:val="0"/>
        <w:autoSpaceDN w:val="0"/>
        <w:spacing w:before="1" w:after="0" w:line="240" w:lineRule="auto"/>
        <w:outlineLvl w:val="0"/>
        <w:rPr>
          <w:rFonts w:ascii="Verdana" w:eastAsia="Arial" w:hAnsi="Verdana" w:cs="Arial"/>
          <w:b/>
          <w:bCs/>
          <w:lang w:val="es-ES"/>
        </w:rPr>
      </w:pPr>
      <w:r w:rsidRPr="00F65FF7">
        <w:rPr>
          <w:rFonts w:ascii="Verdana" w:eastAsia="Arial" w:hAnsi="Verdana" w:cs="Arial"/>
          <w:b/>
          <w:bCs/>
          <w:lang w:val="es-ES"/>
        </w:rPr>
        <w:t>4.Referencias normativas, jurisprudenciales y otras fuentes:</w:t>
      </w:r>
    </w:p>
    <w:p w14:paraId="5A35BCDD" w14:textId="77777777" w:rsidR="006E6EDE" w:rsidRPr="00F65FF7" w:rsidRDefault="006E6EDE" w:rsidP="006E6EDE">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E6EDE" w:rsidRPr="00F65FF7" w14:paraId="65471811" w14:textId="77777777" w:rsidTr="00AE09C1">
        <w:trPr>
          <w:trHeight w:val="870"/>
        </w:trPr>
        <w:tc>
          <w:tcPr>
            <w:tcW w:w="8647" w:type="dxa"/>
          </w:tcPr>
          <w:p w14:paraId="5A9B4493" w14:textId="77777777" w:rsidR="006E6EDE" w:rsidRPr="00F65FF7" w:rsidRDefault="006E6EDE" w:rsidP="006E6EDE">
            <w:pPr>
              <w:numPr>
                <w:ilvl w:val="0"/>
                <w:numId w:val="1"/>
              </w:numPr>
              <w:spacing w:line="278" w:lineRule="auto"/>
              <w:contextualSpacing/>
              <w:jc w:val="both"/>
              <w:rPr>
                <w:rFonts w:ascii="Verdana" w:eastAsia="Aptos" w:hAnsi="Verdana" w:cs="Arial"/>
              </w:rPr>
            </w:pPr>
            <w:r w:rsidRPr="00F65FF7">
              <w:rPr>
                <w:rFonts w:ascii="Verdana" w:eastAsia="Aptos" w:hAnsi="Verdana" w:cs="Arial"/>
              </w:rPr>
              <w:t>Ley 2166 de 2021. Artículo 95</w:t>
            </w:r>
          </w:p>
          <w:p w14:paraId="11A29086" w14:textId="77777777" w:rsidR="006E6EDE" w:rsidRPr="00F65FF7" w:rsidRDefault="006E6EDE" w:rsidP="006E6EDE">
            <w:pPr>
              <w:numPr>
                <w:ilvl w:val="0"/>
                <w:numId w:val="1"/>
              </w:numPr>
              <w:spacing w:line="278" w:lineRule="auto"/>
              <w:contextualSpacing/>
              <w:jc w:val="both"/>
              <w:rPr>
                <w:rFonts w:ascii="Verdana" w:eastAsia="Aptos" w:hAnsi="Verdana" w:cs="Arial"/>
              </w:rPr>
            </w:pPr>
            <w:r w:rsidRPr="00F65FF7">
              <w:rPr>
                <w:rFonts w:ascii="Verdana" w:eastAsia="Aptos" w:hAnsi="Verdana" w:cs="Arial"/>
              </w:rPr>
              <w:t>Constitución Política de 1991. Artículo 38</w:t>
            </w:r>
          </w:p>
          <w:p w14:paraId="248F2558" w14:textId="77777777" w:rsidR="006E6EDE" w:rsidRPr="00F65FF7" w:rsidRDefault="006E6EDE" w:rsidP="006E6EDE">
            <w:pPr>
              <w:numPr>
                <w:ilvl w:val="0"/>
                <w:numId w:val="1"/>
              </w:numPr>
              <w:spacing w:line="278" w:lineRule="auto"/>
              <w:contextualSpacing/>
              <w:jc w:val="both"/>
              <w:rPr>
                <w:rFonts w:ascii="Verdana" w:eastAsia="Aptos" w:hAnsi="Verdana" w:cs="Arial"/>
              </w:rPr>
            </w:pPr>
            <w:r w:rsidRPr="00F65FF7">
              <w:rPr>
                <w:rFonts w:ascii="Verdana" w:eastAsia="Aptos" w:hAnsi="Verdana" w:cs="Arial"/>
              </w:rPr>
              <w:t>Decreto 1082 de 2015. Artículo 2.2.15.1.2.</w:t>
            </w:r>
          </w:p>
          <w:p w14:paraId="22987172" w14:textId="77777777" w:rsidR="006E6EDE" w:rsidRPr="00F65FF7" w:rsidRDefault="006E6EDE" w:rsidP="006E6EDE">
            <w:pPr>
              <w:numPr>
                <w:ilvl w:val="0"/>
                <w:numId w:val="1"/>
              </w:numPr>
              <w:spacing w:line="278" w:lineRule="auto"/>
              <w:contextualSpacing/>
              <w:jc w:val="both"/>
              <w:rPr>
                <w:rFonts w:ascii="Verdana" w:eastAsia="Aptos" w:hAnsi="Verdana" w:cs="Arial"/>
              </w:rPr>
            </w:pPr>
            <w:r w:rsidRPr="00F65FF7">
              <w:rPr>
                <w:rFonts w:ascii="Verdana" w:eastAsia="Aptos" w:hAnsi="Verdana" w:cs="Arial"/>
              </w:rPr>
              <w:t>Ley 80 de 1993. Parágrafo, Artículo 40</w:t>
            </w:r>
          </w:p>
          <w:p w14:paraId="4D44D909" w14:textId="77777777" w:rsidR="006E6EDE" w:rsidRPr="00F65FF7" w:rsidRDefault="006E6EDE" w:rsidP="006E6EDE">
            <w:pPr>
              <w:numPr>
                <w:ilvl w:val="0"/>
                <w:numId w:val="1"/>
              </w:numPr>
              <w:spacing w:line="278" w:lineRule="auto"/>
              <w:contextualSpacing/>
              <w:jc w:val="both"/>
              <w:rPr>
                <w:rFonts w:ascii="Verdana" w:eastAsia="Aptos" w:hAnsi="Verdana" w:cs="Arial"/>
              </w:rPr>
            </w:pPr>
            <w:r w:rsidRPr="00F65FF7">
              <w:rPr>
                <w:rFonts w:ascii="Verdana" w:eastAsia="Aptos" w:hAnsi="Verdana" w:cs="Arial"/>
              </w:rPr>
              <w:t>Agencia Nacional de Contratación Pública. Documentos Tipo para la contratación directa de convenios solidarios para la ejecución de obras hasta la menor cuantía con organismos de acción comunal.</w:t>
            </w:r>
          </w:p>
        </w:tc>
      </w:tr>
    </w:tbl>
    <w:p w14:paraId="7373304B" w14:textId="77777777" w:rsidR="006E6EDE" w:rsidRPr="00F65FF7" w:rsidRDefault="006E6EDE" w:rsidP="006E6EDE">
      <w:pPr>
        <w:widowControl w:val="0"/>
        <w:autoSpaceDE w:val="0"/>
        <w:autoSpaceDN w:val="0"/>
        <w:spacing w:after="0" w:line="276" w:lineRule="auto"/>
        <w:jc w:val="both"/>
        <w:rPr>
          <w:rFonts w:ascii="Verdana" w:eastAsia="Aptos" w:hAnsi="Verdana" w:cs="Arial"/>
        </w:rPr>
      </w:pPr>
    </w:p>
    <w:p w14:paraId="2510B192" w14:textId="77777777" w:rsidR="006E6EDE" w:rsidRPr="00F65FF7" w:rsidRDefault="006E6EDE" w:rsidP="006E6EDE">
      <w:pPr>
        <w:widowControl w:val="0"/>
        <w:autoSpaceDE w:val="0"/>
        <w:autoSpaceDN w:val="0"/>
        <w:spacing w:before="1" w:after="0" w:line="276" w:lineRule="auto"/>
        <w:outlineLvl w:val="0"/>
        <w:rPr>
          <w:rFonts w:ascii="Verdana" w:eastAsia="Arial" w:hAnsi="Verdana" w:cs="Arial"/>
          <w:b/>
          <w:bCs/>
          <w:lang w:val="es-ES"/>
        </w:rPr>
      </w:pPr>
      <w:r w:rsidRPr="00F65FF7">
        <w:rPr>
          <w:rFonts w:ascii="Verdana" w:eastAsia="Arial" w:hAnsi="Verdana" w:cs="Arial"/>
          <w:b/>
          <w:bCs/>
          <w:lang w:val="es-ES"/>
        </w:rPr>
        <w:t>5. Doctrina de la Agencia Nacional de Contratación Pública:</w:t>
      </w:r>
    </w:p>
    <w:p w14:paraId="0C78FF7D" w14:textId="77777777" w:rsidR="006E6EDE" w:rsidRPr="00F65FF7" w:rsidRDefault="006E6EDE" w:rsidP="006E6EDE">
      <w:pPr>
        <w:widowControl w:val="0"/>
        <w:autoSpaceDE w:val="0"/>
        <w:autoSpaceDN w:val="0"/>
        <w:spacing w:after="0" w:line="276" w:lineRule="auto"/>
        <w:jc w:val="both"/>
        <w:rPr>
          <w:rFonts w:ascii="Verdana" w:eastAsia="Aptos" w:hAnsi="Verdana" w:cs="Arial"/>
        </w:rPr>
      </w:pPr>
    </w:p>
    <w:p w14:paraId="18EE22E6" w14:textId="77777777" w:rsidR="006E6EDE" w:rsidRPr="00F65FF7" w:rsidRDefault="006E6EDE" w:rsidP="006E6EDE">
      <w:pPr>
        <w:widowControl w:val="0"/>
        <w:autoSpaceDE w:val="0"/>
        <w:autoSpaceDN w:val="0"/>
        <w:spacing w:after="0" w:line="276" w:lineRule="auto"/>
        <w:jc w:val="both"/>
        <w:rPr>
          <w:rFonts w:ascii="Verdana" w:eastAsia="Aptos" w:hAnsi="Verdana" w:cs="Arial"/>
          <w:shd w:val="clear" w:color="auto" w:fill="FFFFFF"/>
          <w:lang w:val="es-ES"/>
        </w:rPr>
      </w:pPr>
      <w:r w:rsidRPr="00F65FF7">
        <w:rPr>
          <w:rFonts w:ascii="Verdana" w:eastAsia="Aptos" w:hAnsi="Verdana" w:cs="Arial"/>
          <w:shd w:val="clear" w:color="auto" w:fill="FFFFFF"/>
          <w:lang w:val="es-ES"/>
        </w:rPr>
        <w:t xml:space="preserve">Sobre los convenios solidarios, su alcance y su régimen contractual, esta Subdirección se refirió en los Conceptos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 C-068 del 9 de marzo de 2023, C-040 del 24 </w:t>
      </w:r>
      <w:r w:rsidRPr="00F65FF7">
        <w:rPr>
          <w:rFonts w:ascii="Verdana" w:eastAsia="Aptos" w:hAnsi="Verdana" w:cs="Arial"/>
          <w:shd w:val="clear" w:color="auto" w:fill="FFFFFF"/>
          <w:lang w:val="es-ES"/>
        </w:rPr>
        <w:lastRenderedPageBreak/>
        <w:t xml:space="preserve">de marzo de 2023, C-052 del 21 de abril de 2023, C-0117 del 21 de abril de 2023, C-094 del 4 de mayo de 2023, C-209 del 21 de junio de 2023, C-287 del 9 de octubre de 2023, C-469 del 5 de febrero de 2024, C-020 del 23 de febrero de 2024 y C-051 del 3 de mayo de 2024, C-341 del 27 de agosto de 2024, entre otros. </w:t>
      </w:r>
      <w:r w:rsidRPr="00F65FF7">
        <w:rPr>
          <w:rFonts w:ascii="Verdana" w:eastAsia="Calibri" w:hAnsi="Verdana" w:cs="Arial"/>
          <w:bCs/>
          <w:shd w:val="clear" w:color="auto" w:fill="FFFFFF"/>
          <w:lang w:val="es-ES"/>
        </w:rPr>
        <w:t xml:space="preserve">En tal sentido, recoge los conceptos expuestos, sin perjuicio de otras consideraciones. </w:t>
      </w:r>
      <w:r w:rsidRPr="00F65FF7">
        <w:rPr>
          <w:rFonts w:ascii="Verdana" w:eastAsia="Aptos" w:hAnsi="Verdana" w:cs="Arial"/>
          <w:shd w:val="clear" w:color="auto" w:fill="FFFFFF"/>
          <w:lang w:val="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F65FF7">
          <w:rPr>
            <w:rFonts w:ascii="Verdana" w:eastAsia="Aptos" w:hAnsi="Verdana" w:cs="Arial"/>
            <w:u w:val="single"/>
            <w:shd w:val="clear" w:color="auto" w:fill="FFFFFF"/>
            <w:lang w:val="es-ES"/>
          </w:rPr>
          <w:t>https://relatoria.colombiacompra.gov.co/</w:t>
        </w:r>
      </w:hyperlink>
      <w:r w:rsidRPr="00F65FF7">
        <w:rPr>
          <w:rFonts w:ascii="Verdana" w:eastAsia="Aptos" w:hAnsi="Verdana" w:cs="Arial"/>
          <w:shd w:val="clear" w:color="auto" w:fill="FFFFFF"/>
          <w:lang w:val="es-ES"/>
        </w:rPr>
        <w:t xml:space="preserve">. </w:t>
      </w:r>
    </w:p>
    <w:p w14:paraId="02BD85C9" w14:textId="77777777" w:rsidR="006E6EDE" w:rsidRPr="00F65FF7" w:rsidRDefault="006E6EDE" w:rsidP="006E6EDE">
      <w:pPr>
        <w:spacing w:before="120" w:after="0" w:line="276" w:lineRule="auto"/>
        <w:ind w:firstLine="708"/>
        <w:jc w:val="both"/>
        <w:rPr>
          <w:rFonts w:ascii="Verdana" w:eastAsia="Aptos" w:hAnsi="Verdana" w:cs="Times New Roman"/>
        </w:rPr>
      </w:pPr>
      <w:r w:rsidRPr="00F65FF7">
        <w:rPr>
          <w:rFonts w:ascii="Verdana" w:eastAsia="Aptos" w:hAnsi="Verdana" w:cs="Times New Roman"/>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F65FF7">
        <w:rPr>
          <w:rFonts w:ascii="Verdana" w:eastAsia="Aptos" w:hAnsi="Verdana" w:cs="Times New Roman"/>
          <w:b/>
          <w:bCs/>
        </w:rPr>
        <w:t>Guía para la Exigencia y Constitución de Garantías en los Procesos de Contratación</w:t>
      </w:r>
      <w:r w:rsidRPr="00F65FF7">
        <w:rPr>
          <w:rFonts w:ascii="Verdana" w:eastAsia="Aptos" w:hAnsi="Verdana" w:cs="Times New Roman"/>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gtFrame="_blank" w:history="1">
        <w:r w:rsidRPr="00F65FF7">
          <w:rPr>
            <w:rFonts w:ascii="Verdana" w:eastAsia="Aptos" w:hAnsi="Verdana" w:cs="Times New Roman"/>
            <w:color w:val="0000FF"/>
            <w:u w:val="single"/>
          </w:rPr>
          <w:t>https://www.colombiacompra.gov.co/archivos/manual/guia-de-garantias-en-procesos-de-contratacion</w:t>
        </w:r>
      </w:hyperlink>
      <w:r w:rsidRPr="00F65FF7">
        <w:rPr>
          <w:rFonts w:ascii="Verdana" w:eastAsia="Aptos" w:hAnsi="Verdana" w:cs="Times New Roman"/>
        </w:rPr>
        <w:t> </w:t>
      </w:r>
    </w:p>
    <w:p w14:paraId="3BC21449" w14:textId="77777777" w:rsidR="006E6EDE" w:rsidRPr="00F65FF7" w:rsidRDefault="006E6EDE" w:rsidP="006E6EDE">
      <w:pPr>
        <w:spacing w:before="120" w:after="0" w:line="276" w:lineRule="auto"/>
        <w:ind w:firstLine="708"/>
        <w:jc w:val="both"/>
        <w:rPr>
          <w:rFonts w:ascii="Verdana" w:eastAsia="Aptos" w:hAnsi="Verdana" w:cs="Times New Roman"/>
        </w:rPr>
      </w:pPr>
      <w:r w:rsidRPr="00F65FF7">
        <w:rPr>
          <w:rFonts w:ascii="Verdana" w:eastAsia="Aptos" w:hAnsi="Verdana" w:cs="Times New Roman"/>
        </w:rPr>
        <w:t>De otro lado, te contamos que el Decreto 287 del 19 de marzo de 2026 sustituyó los artículos 2.2.1.2.4.2.6., 2.2.1.2.4.2.7. y 2.2.1.2.4.2.8. del Decreto 1082 de 2015 y estructuró el </w:t>
      </w:r>
      <w:r w:rsidRPr="00F65FF7">
        <w:rPr>
          <w:rFonts w:ascii="Verdana" w:eastAsia="Aptos" w:hAnsi="Verdana" w:cs="Times New Roman"/>
          <w:b/>
          <w:bCs/>
        </w:rPr>
        <w:t>Sistema Integral de Preferencias en favor de las personas con discapacidad</w:t>
      </w:r>
      <w:r w:rsidRPr="00F65FF7">
        <w:rPr>
          <w:rFonts w:ascii="Verdana" w:eastAsia="Aptos" w:hAnsi="Verdana" w:cs="Times New Roman"/>
        </w:rPr>
        <w:t>, en cumplimiento del artículo 13 de la Ley Estatutaria 1618 de 2013. Para orientar su aplicación, esta Agencia expidió la </w:t>
      </w:r>
      <w:r w:rsidRPr="00F65FF7">
        <w:rPr>
          <w:rFonts w:ascii="Verdana" w:eastAsia="Aptos" w:hAnsi="Verdana" w:cs="Times New Roman"/>
          <w:b/>
          <w:bCs/>
        </w:rPr>
        <w:t>Circular Externa 003 del 12 de mayo de 2026, </w:t>
      </w:r>
      <w:r w:rsidRPr="00F65FF7">
        <w:rPr>
          <w:rFonts w:ascii="Verdana" w:eastAsia="Aptos" w:hAnsi="Verdana" w:cs="Times New Roman"/>
        </w:rPr>
        <w:t>en la que precisa quiénes son los beneficiarios, las cinco medidas que integran el sistema y su obligatoriedad según la modalidad de selección, y el régimen de transición aplicable a los procesos en curso. Consúltala aquí: </w:t>
      </w:r>
      <w:hyperlink r:id="rId14" w:tgtFrame="_blank" w:history="1">
        <w:r w:rsidRPr="00F65FF7">
          <w:rPr>
            <w:rFonts w:ascii="Verdana" w:eastAsia="Aptos" w:hAnsi="Verdana" w:cs="Times New Roman"/>
            <w:color w:val="0000FF"/>
            <w:u w:val="single"/>
          </w:rPr>
          <w:t>https://www.colombiacompra.gov.co/archivos/circular/circular-externa-003-de-2026</w:t>
        </w:r>
      </w:hyperlink>
      <w:r w:rsidRPr="00F65FF7">
        <w:rPr>
          <w:rFonts w:ascii="Verdana" w:eastAsia="Aptos" w:hAnsi="Verdana" w:cs="Times New Roman"/>
        </w:rPr>
        <w:t> </w:t>
      </w:r>
    </w:p>
    <w:p w14:paraId="1F910B11" w14:textId="77777777" w:rsidR="006E6EDE" w:rsidRPr="00F65FF7" w:rsidRDefault="006E6EDE" w:rsidP="006E6EDE">
      <w:pPr>
        <w:spacing w:before="120" w:after="0" w:line="276" w:lineRule="auto"/>
        <w:ind w:firstLine="708"/>
        <w:jc w:val="both"/>
        <w:rPr>
          <w:rFonts w:ascii="Verdana" w:eastAsia="Aptos" w:hAnsi="Verdana" w:cs="Times New Roman"/>
        </w:rPr>
      </w:pPr>
      <w:r w:rsidRPr="00F65FF7">
        <w:rPr>
          <w:rFonts w:ascii="Verdana" w:eastAsia="Aptos" w:hAnsi="Verdana" w:cs="Times New Roman"/>
        </w:rPr>
        <w:t>Recuerda también que la</w:t>
      </w:r>
      <w:r w:rsidRPr="00F65FF7">
        <w:rPr>
          <w:rFonts w:ascii="Verdana" w:eastAsia="Aptos" w:hAnsi="Verdana" w:cs="Times New Roman"/>
          <w:b/>
          <w:bCs/>
        </w:rPr>
        <w:t> información sobre sanciones e inhabilidades </w:t>
      </w:r>
      <w:r w:rsidRPr="00F65FF7">
        <w:rPr>
          <w:rFonts w:ascii="Verdana" w:eastAsia="Aptos" w:hAnsi="Verdana" w:cs="Times New Roman"/>
        </w:rPr>
        <w:t xml:space="preserve">solo cumple su función preventiva si llega oportunamente a los </w:t>
      </w:r>
      <w:r w:rsidRPr="00F65FF7">
        <w:rPr>
          <w:rFonts w:ascii="Verdana" w:eastAsia="Aptos" w:hAnsi="Verdana" w:cs="Times New Roman"/>
        </w:rPr>
        <w:lastRenderedPageBreak/>
        <w:t>registros públicos. Sobre este deber, esta Agencia expidió la </w:t>
      </w:r>
      <w:r w:rsidRPr="00F65FF7">
        <w:rPr>
          <w:rFonts w:ascii="Verdana" w:eastAsia="Aptos" w:hAnsi="Verdana" w:cs="Times New Roman"/>
          <w:b/>
          <w:bCs/>
        </w:rPr>
        <w:t>Circular Externa 002 del 5 de mayo de 2026,</w:t>
      </w:r>
      <w:r w:rsidRPr="00F65FF7">
        <w:rPr>
          <w:rFonts w:ascii="Verdana" w:eastAsia="Aptos" w:hAnsi="Verdana" w:cs="Times New Roman"/>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history="1">
        <w:r w:rsidRPr="00F65FF7">
          <w:rPr>
            <w:rFonts w:ascii="Verdana" w:eastAsia="Aptos" w:hAnsi="Verdana" w:cs="Times New Roman"/>
            <w:color w:val="0000FF"/>
            <w:u w:val="single"/>
          </w:rPr>
          <w:t>https://www.colombiacompra.gov.co/archivos/circular/circular-externa-002-de-2026</w:t>
        </w:r>
      </w:hyperlink>
      <w:r w:rsidRPr="00F65FF7">
        <w:rPr>
          <w:rFonts w:ascii="Verdana" w:eastAsia="Aptos" w:hAnsi="Verdana" w:cs="Times New Roman"/>
        </w:rPr>
        <w:t> </w:t>
      </w:r>
    </w:p>
    <w:p w14:paraId="1A624DCA" w14:textId="77777777" w:rsidR="006E6EDE" w:rsidRPr="00F65FF7" w:rsidRDefault="006E6EDE" w:rsidP="006E6EDE">
      <w:pPr>
        <w:spacing w:before="120" w:after="0" w:line="276" w:lineRule="auto"/>
        <w:ind w:firstLine="708"/>
        <w:jc w:val="both"/>
        <w:rPr>
          <w:rFonts w:ascii="Verdana" w:eastAsia="Aptos" w:hAnsi="Verdana" w:cs="Times New Roman"/>
        </w:rPr>
      </w:pPr>
      <w:r w:rsidRPr="00F65FF7">
        <w:rPr>
          <w:rFonts w:ascii="Verdana" w:eastAsia="Aptos" w:hAnsi="Verdana" w:cs="Times New Roman"/>
        </w:rPr>
        <w:t>De otra parte, si quieres seguir de cerca la actividad de la Agencia, la tercera edición de 2026 del</w:t>
      </w:r>
      <w:r w:rsidRPr="00F65FF7">
        <w:rPr>
          <w:rFonts w:ascii="Verdana" w:eastAsia="Aptos" w:hAnsi="Verdana" w:cs="Times New Roman"/>
          <w:b/>
          <w:bCs/>
        </w:rPr>
        <w:t> Radar de la Compra Pública</w:t>
      </w:r>
      <w:r w:rsidRPr="00F65FF7">
        <w:rPr>
          <w:rFonts w:ascii="Verdana" w:eastAsia="Aptos" w:hAnsi="Verdana" w:cs="Times New Roman"/>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gtFrame="_blank" w:history="1">
        <w:r w:rsidRPr="00F65FF7">
          <w:rPr>
            <w:rFonts w:ascii="Verdana" w:eastAsia="Aptos" w:hAnsi="Verdana" w:cs="Times New Roman"/>
            <w:color w:val="0000FF"/>
            <w:u w:val="single"/>
          </w:rPr>
          <w:t>https://www.colombiacompra.gov.co/archivos/boletin/boletin-edicion-n-3-de-2026-radar-de-la-compra-publica</w:t>
        </w:r>
      </w:hyperlink>
      <w:r w:rsidRPr="00F65FF7">
        <w:rPr>
          <w:rFonts w:ascii="Verdana" w:eastAsia="Aptos" w:hAnsi="Verdana" w:cs="Times New Roman"/>
        </w:rPr>
        <w:t>" </w:t>
      </w:r>
    </w:p>
    <w:p w14:paraId="484F0437" w14:textId="77777777" w:rsidR="006E6EDE" w:rsidRPr="00F65FF7" w:rsidRDefault="006E6EDE" w:rsidP="006E6EDE">
      <w:pPr>
        <w:spacing w:before="120" w:after="0" w:line="276" w:lineRule="auto"/>
        <w:ind w:firstLine="708"/>
        <w:jc w:val="both"/>
        <w:rPr>
          <w:rFonts w:ascii="Verdana" w:eastAsia="Aptos" w:hAnsi="Verdana" w:cs="Times New Roman"/>
        </w:rPr>
      </w:pPr>
      <w:r w:rsidRPr="00F65FF7">
        <w:rPr>
          <w:rFonts w:ascii="Verdana" w:eastAsia="Aptos" w:hAnsi="Verdana" w:cs="Times New Roman"/>
        </w:rPr>
        <w:t xml:space="preserve">Por último, lo invitamos a seguirnos en las redes sociales en las cuales se difunde información institucional: </w:t>
      </w:r>
    </w:p>
    <w:p w14:paraId="1A6196E9" w14:textId="77777777" w:rsidR="006E6EDE" w:rsidRPr="00F65FF7" w:rsidRDefault="006E6EDE" w:rsidP="006E6EDE">
      <w:pPr>
        <w:spacing w:after="0" w:line="276" w:lineRule="auto"/>
        <w:jc w:val="both"/>
        <w:rPr>
          <w:rFonts w:ascii="Verdana" w:eastAsia="Aptos" w:hAnsi="Verdana" w:cs="Times New Roman"/>
        </w:rPr>
      </w:pPr>
    </w:p>
    <w:p w14:paraId="2CE735D2" w14:textId="77777777" w:rsidR="006E6EDE" w:rsidRPr="00F65FF7" w:rsidRDefault="006E6EDE" w:rsidP="006E6EDE">
      <w:pPr>
        <w:spacing w:after="0" w:line="276" w:lineRule="auto"/>
        <w:jc w:val="both"/>
        <w:rPr>
          <w:rFonts w:ascii="Verdana" w:eastAsia="Aptos" w:hAnsi="Verdana" w:cs="Times New Roman"/>
        </w:rPr>
      </w:pPr>
      <w:r w:rsidRPr="00F65FF7">
        <w:rPr>
          <w:rFonts w:ascii="Verdana" w:eastAsia="Aptos" w:hAnsi="Verdana" w:cs="Times New Roman"/>
        </w:rPr>
        <w:t xml:space="preserve">Twitter: </w:t>
      </w:r>
      <w:r w:rsidRPr="00F65FF7">
        <w:rPr>
          <w:rFonts w:ascii="Verdana" w:eastAsia="Aptos" w:hAnsi="Verdana" w:cs="Arial"/>
          <w:u w:val="single"/>
          <w:shd w:val="clear" w:color="auto" w:fill="FFFFFF"/>
          <w:lang w:val="es-ES"/>
        </w:rPr>
        <w:t>@colombiacompra</w:t>
      </w:r>
      <w:r w:rsidRPr="00F65FF7">
        <w:rPr>
          <w:rFonts w:ascii="Verdana" w:eastAsia="Aptos" w:hAnsi="Verdana" w:cs="Times New Roman"/>
        </w:rPr>
        <w:t xml:space="preserve"> </w:t>
      </w:r>
    </w:p>
    <w:p w14:paraId="3D089693" w14:textId="77777777" w:rsidR="006E6EDE" w:rsidRPr="00F65FF7" w:rsidRDefault="006E6EDE" w:rsidP="006E6EDE">
      <w:pPr>
        <w:spacing w:after="0" w:line="276" w:lineRule="auto"/>
        <w:jc w:val="both"/>
        <w:rPr>
          <w:rFonts w:ascii="Verdana" w:eastAsia="Aptos" w:hAnsi="Verdana" w:cs="Times New Roman"/>
        </w:rPr>
      </w:pPr>
      <w:r w:rsidRPr="00F65FF7">
        <w:rPr>
          <w:rFonts w:ascii="Verdana" w:eastAsia="Aptos" w:hAnsi="Verdana" w:cs="Times New Roman"/>
        </w:rPr>
        <w:t xml:space="preserve">Facebook: </w:t>
      </w:r>
      <w:r w:rsidRPr="00F65FF7">
        <w:rPr>
          <w:rFonts w:ascii="Verdana" w:eastAsia="Aptos" w:hAnsi="Verdana" w:cs="Arial"/>
          <w:u w:val="single"/>
          <w:shd w:val="clear" w:color="auto" w:fill="FFFFFF"/>
          <w:lang w:val="es-ES"/>
        </w:rPr>
        <w:t>ColombiaCompraEficiente</w:t>
      </w:r>
    </w:p>
    <w:p w14:paraId="0D8564B7" w14:textId="77777777" w:rsidR="006E6EDE" w:rsidRPr="00F65FF7" w:rsidRDefault="006E6EDE" w:rsidP="006E6EDE">
      <w:pPr>
        <w:spacing w:after="0" w:line="276" w:lineRule="auto"/>
        <w:jc w:val="both"/>
        <w:rPr>
          <w:rFonts w:ascii="Verdana" w:eastAsia="Aptos" w:hAnsi="Verdana" w:cs="Times New Roman"/>
        </w:rPr>
      </w:pPr>
      <w:r w:rsidRPr="00F65FF7">
        <w:rPr>
          <w:rFonts w:ascii="Verdana" w:eastAsia="Aptos" w:hAnsi="Verdana" w:cs="Times New Roman"/>
        </w:rPr>
        <w:t xml:space="preserve">LinkedIn: </w:t>
      </w:r>
      <w:r w:rsidRPr="00F65FF7">
        <w:rPr>
          <w:rFonts w:ascii="Verdana" w:eastAsia="Aptos" w:hAnsi="Verdana" w:cs="Arial"/>
          <w:u w:val="single"/>
          <w:shd w:val="clear" w:color="auto" w:fill="FFFFFF"/>
          <w:lang w:val="es-ES"/>
        </w:rPr>
        <w:t>Agencia Nacional de Contratación Pública - Colombia Compra Eficiente</w:t>
      </w:r>
      <w:r w:rsidRPr="00F65FF7">
        <w:rPr>
          <w:rFonts w:ascii="Verdana" w:eastAsia="Aptos" w:hAnsi="Verdana" w:cs="Times New Roman"/>
        </w:rPr>
        <w:t xml:space="preserve"> Instagram: </w:t>
      </w:r>
      <w:r w:rsidRPr="00F65FF7">
        <w:rPr>
          <w:rFonts w:ascii="Verdana" w:eastAsia="Aptos" w:hAnsi="Verdana" w:cs="Arial"/>
          <w:u w:val="single"/>
          <w:shd w:val="clear" w:color="auto" w:fill="FFFFFF"/>
          <w:lang w:val="es-ES"/>
        </w:rPr>
        <w:t>@colombiacompraeficiente_cce</w:t>
      </w:r>
    </w:p>
    <w:p w14:paraId="517575C1" w14:textId="77777777" w:rsidR="006E6EDE" w:rsidRPr="00F65FF7" w:rsidRDefault="006E6EDE" w:rsidP="006E6EDE">
      <w:pPr>
        <w:widowControl w:val="0"/>
        <w:autoSpaceDE w:val="0"/>
        <w:autoSpaceDN w:val="0"/>
        <w:spacing w:after="0" w:line="276" w:lineRule="auto"/>
        <w:jc w:val="both"/>
        <w:rPr>
          <w:rFonts w:ascii="Verdana" w:eastAsia="Aptos" w:hAnsi="Verdana" w:cs="Arial"/>
        </w:rPr>
      </w:pPr>
    </w:p>
    <w:p w14:paraId="22334C93" w14:textId="77777777" w:rsidR="006E6EDE" w:rsidRPr="00F65FF7" w:rsidRDefault="006E6EDE" w:rsidP="006E6EDE">
      <w:pPr>
        <w:widowControl w:val="0"/>
        <w:autoSpaceDE w:val="0"/>
        <w:autoSpaceDN w:val="0"/>
        <w:spacing w:after="0" w:line="276" w:lineRule="auto"/>
        <w:jc w:val="both"/>
        <w:rPr>
          <w:rFonts w:ascii="Verdana" w:eastAsia="Aptos" w:hAnsi="Verdana" w:cs="Arial"/>
          <w:lang w:val="es-ES_tradnl"/>
        </w:rPr>
      </w:pPr>
      <w:r w:rsidRPr="00F65FF7">
        <w:rPr>
          <w:rFonts w:ascii="Verdana" w:eastAsia="Aptos" w:hAnsi="Verdana" w:cs="Arial"/>
        </w:rPr>
        <w:t xml:space="preserve">Este concepto tiene el alcance previsto en el artículo 28 del Código de Procedimiento Administrativo y de lo Contencioso Administrativo </w:t>
      </w:r>
      <w:r w:rsidRPr="00F65FF7">
        <w:rPr>
          <w:rFonts w:ascii="Verdana" w:eastAsia="Aptos" w:hAnsi="Verdana" w:cs="Arial"/>
          <w:lang w:val="es-ES_tradnl"/>
        </w:rPr>
        <w:t>y las expresiones aquí utilizadas con mayúscula inicial deben ser entendidas con el significado que les otorga el artículo 2.2.1.1.1.3.1. del Decreto 1082 de 2015.</w:t>
      </w:r>
    </w:p>
    <w:p w14:paraId="250D669D" w14:textId="77777777" w:rsidR="006E6EDE" w:rsidRPr="00F65FF7" w:rsidRDefault="006E6EDE" w:rsidP="006E6EDE">
      <w:pPr>
        <w:widowControl w:val="0"/>
        <w:autoSpaceDE w:val="0"/>
        <w:autoSpaceDN w:val="0"/>
        <w:spacing w:after="0" w:line="276" w:lineRule="auto"/>
        <w:jc w:val="both"/>
        <w:rPr>
          <w:rFonts w:ascii="Verdana" w:eastAsia="Aptos" w:hAnsi="Verdana" w:cs="Arial"/>
        </w:rPr>
      </w:pPr>
    </w:p>
    <w:p w14:paraId="0E266C41" w14:textId="77777777" w:rsidR="006E6EDE" w:rsidRPr="00F65FF7" w:rsidRDefault="006E6EDE" w:rsidP="006E6EDE">
      <w:pPr>
        <w:spacing w:after="0" w:line="276" w:lineRule="auto"/>
        <w:rPr>
          <w:rFonts w:ascii="Verdana" w:eastAsia="Aptos" w:hAnsi="Verdana" w:cs="Arial"/>
          <w:lang w:eastAsia="es-CO"/>
        </w:rPr>
      </w:pPr>
      <w:r w:rsidRPr="00F65FF7">
        <w:rPr>
          <w:rFonts w:ascii="Verdana" w:eastAsia="Times New Roman" w:hAnsi="Verdana" w:cs="Arial"/>
          <w:lang w:eastAsia="es-CO"/>
        </w:rPr>
        <w:t>Atentamente,</w:t>
      </w:r>
      <w:r w:rsidRPr="00F65FF7">
        <w:rPr>
          <w:rFonts w:ascii="Verdana" w:eastAsia="Aptos" w:hAnsi="Verdana" w:cs="Arial"/>
          <w:lang w:eastAsia="es-CO"/>
        </w:rPr>
        <w:t xml:space="preserve"> </w:t>
      </w:r>
    </w:p>
    <w:p w14:paraId="575C8093" w14:textId="310F11EA" w:rsidR="006E6EDE" w:rsidRPr="00F65FF7" w:rsidRDefault="00B052D6" w:rsidP="006E6EDE">
      <w:pPr>
        <w:spacing w:after="0" w:line="276" w:lineRule="auto"/>
        <w:jc w:val="center"/>
        <w:rPr>
          <w:rFonts w:ascii="Verdana" w:eastAsia="Aptos" w:hAnsi="Verdana" w:cs="Arial"/>
          <w:lang w:val="es-ES_tradnl" w:eastAsia="es-CO"/>
        </w:rPr>
      </w:pPr>
      <w:r>
        <w:rPr>
          <w:noProof/>
        </w:rPr>
        <w:lastRenderedPageBreak/>
        <w:drawing>
          <wp:inline distT="0" distB="0" distL="0" distR="0" wp14:anchorId="4D4737CD" wp14:editId="79118B04">
            <wp:extent cx="3769995" cy="1405890"/>
            <wp:effectExtent l="0" t="0" r="1905" b="3810"/>
            <wp:docPr id="37504665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69995" cy="1405890"/>
                    </a:xfrm>
                    <a:prstGeom prst="rect">
                      <a:avLst/>
                    </a:prstGeom>
                    <a:noFill/>
                    <a:ln>
                      <a:noFill/>
                    </a:ln>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6E6EDE" w:rsidRPr="00F65FF7" w14:paraId="14CC3720" w14:textId="77777777" w:rsidTr="00AE09C1">
        <w:trPr>
          <w:trHeight w:val="286"/>
        </w:trPr>
        <w:tc>
          <w:tcPr>
            <w:tcW w:w="901" w:type="dxa"/>
            <w:vAlign w:val="center"/>
            <w:hideMark/>
          </w:tcPr>
          <w:p w14:paraId="12BD6F08" w14:textId="77777777" w:rsidR="006E6EDE" w:rsidRPr="00F65FF7" w:rsidRDefault="006E6EDE" w:rsidP="00AE09C1">
            <w:pPr>
              <w:rPr>
                <w:rFonts w:ascii="Verdana" w:eastAsia="Aptos" w:hAnsi="Verdana" w:cs="Arial"/>
                <w:sz w:val="14"/>
                <w:szCs w:val="14"/>
                <w:lang w:eastAsia="es-ES"/>
              </w:rPr>
            </w:pPr>
            <w:r w:rsidRPr="00F65FF7">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08594167" w14:textId="77777777" w:rsidR="006E6EDE" w:rsidRPr="00F65FF7" w:rsidRDefault="006E6EDE" w:rsidP="00AE09C1">
            <w:pPr>
              <w:rPr>
                <w:rFonts w:ascii="Verdana" w:eastAsia="Aptos" w:hAnsi="Verdana" w:cs="Arial"/>
                <w:sz w:val="14"/>
                <w:szCs w:val="14"/>
                <w:lang w:eastAsia="es-ES"/>
              </w:rPr>
            </w:pPr>
            <w:r w:rsidRPr="00F65FF7">
              <w:rPr>
                <w:rFonts w:ascii="Verdana" w:eastAsia="Aptos" w:hAnsi="Verdana" w:cs="Arial"/>
                <w:sz w:val="14"/>
                <w:szCs w:val="14"/>
                <w:lang w:eastAsia="es-ES"/>
              </w:rPr>
              <w:t>Nasly Yeana Mosquera Rivas</w:t>
            </w:r>
          </w:p>
          <w:p w14:paraId="632EC86F" w14:textId="77777777" w:rsidR="006E6EDE" w:rsidRPr="00F65FF7" w:rsidRDefault="006E6EDE" w:rsidP="00AE09C1">
            <w:pPr>
              <w:rPr>
                <w:rFonts w:ascii="Verdana" w:eastAsia="Aptos" w:hAnsi="Verdana" w:cs="Arial"/>
                <w:sz w:val="14"/>
                <w:szCs w:val="14"/>
                <w:lang w:eastAsia="es-ES"/>
              </w:rPr>
            </w:pPr>
            <w:r w:rsidRPr="00F65FF7">
              <w:rPr>
                <w:rFonts w:ascii="Verdana" w:eastAsia="Aptos" w:hAnsi="Verdana" w:cs="Arial"/>
                <w:sz w:val="14"/>
                <w:szCs w:val="14"/>
                <w:lang w:eastAsia="es-ES"/>
              </w:rPr>
              <w:t>Analista T2–06 de la Subdirección de Gestión Contractual</w:t>
            </w:r>
          </w:p>
        </w:tc>
      </w:tr>
      <w:tr w:rsidR="006E6EDE" w:rsidRPr="00F65FF7" w14:paraId="54C55315" w14:textId="77777777" w:rsidTr="00AE09C1">
        <w:trPr>
          <w:trHeight w:val="299"/>
        </w:trPr>
        <w:tc>
          <w:tcPr>
            <w:tcW w:w="901" w:type="dxa"/>
            <w:vAlign w:val="center"/>
          </w:tcPr>
          <w:p w14:paraId="796B7035" w14:textId="77777777" w:rsidR="006E6EDE" w:rsidRPr="00F65FF7" w:rsidRDefault="006E6EDE" w:rsidP="00AE09C1">
            <w:pPr>
              <w:rPr>
                <w:rFonts w:ascii="Verdana" w:eastAsia="Aptos" w:hAnsi="Verdana" w:cs="Arial"/>
                <w:sz w:val="14"/>
                <w:szCs w:val="14"/>
                <w:lang w:eastAsia="es-ES"/>
              </w:rPr>
            </w:pPr>
            <w:r w:rsidRPr="00F65FF7">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29BC9A31" w14:textId="26B59559" w:rsidR="006E6EDE" w:rsidRPr="00F65FF7" w:rsidRDefault="007E1E3C" w:rsidP="00AE09C1">
            <w:pPr>
              <w:rPr>
                <w:rFonts w:ascii="Verdana" w:eastAsia="Aptos" w:hAnsi="Verdana" w:cs="Arial"/>
                <w:sz w:val="14"/>
                <w:szCs w:val="14"/>
                <w:lang w:eastAsia="es-ES"/>
              </w:rPr>
            </w:pPr>
            <w:r>
              <w:rPr>
                <w:rFonts w:ascii="Verdana" w:eastAsia="Aptos" w:hAnsi="Verdana" w:cs="Arial"/>
                <w:sz w:val="14"/>
                <w:szCs w:val="14"/>
                <w:lang w:eastAsia="es-ES"/>
              </w:rPr>
              <w:t>Adriana Katerine</w:t>
            </w:r>
          </w:p>
          <w:p w14:paraId="437403DF" w14:textId="77777777" w:rsidR="006E6EDE" w:rsidRPr="00F65FF7" w:rsidRDefault="006E6EDE" w:rsidP="00AE09C1">
            <w:pPr>
              <w:rPr>
                <w:rFonts w:ascii="Verdana" w:eastAsia="Aptos" w:hAnsi="Verdana" w:cs="Arial"/>
                <w:sz w:val="14"/>
                <w:szCs w:val="14"/>
                <w:lang w:eastAsia="es-ES"/>
              </w:rPr>
            </w:pPr>
            <w:r w:rsidRPr="00F65FF7">
              <w:rPr>
                <w:rFonts w:ascii="Verdana" w:eastAsia="Aptos" w:hAnsi="Verdana" w:cs="Arial"/>
                <w:sz w:val="14"/>
                <w:szCs w:val="14"/>
                <w:lang w:eastAsia="es-ES"/>
              </w:rPr>
              <w:t>Contratista de la Subdirección de Gestión Contractual</w:t>
            </w:r>
          </w:p>
        </w:tc>
      </w:tr>
      <w:tr w:rsidR="006E6EDE" w:rsidRPr="00F65FF7" w14:paraId="0E269395" w14:textId="77777777" w:rsidTr="00AE09C1">
        <w:trPr>
          <w:trHeight w:val="272"/>
        </w:trPr>
        <w:tc>
          <w:tcPr>
            <w:tcW w:w="901" w:type="dxa"/>
            <w:vAlign w:val="center"/>
            <w:hideMark/>
          </w:tcPr>
          <w:p w14:paraId="31113B00" w14:textId="77777777" w:rsidR="006E6EDE" w:rsidRPr="00F65FF7" w:rsidRDefault="006E6EDE" w:rsidP="00AE09C1">
            <w:pPr>
              <w:rPr>
                <w:rFonts w:ascii="Verdana" w:eastAsia="Aptos" w:hAnsi="Verdana" w:cs="Arial"/>
                <w:sz w:val="14"/>
                <w:szCs w:val="14"/>
                <w:lang w:eastAsia="es-ES"/>
              </w:rPr>
            </w:pPr>
            <w:r w:rsidRPr="00F65FF7">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7D1137D4" w14:textId="77777777" w:rsidR="006E6EDE" w:rsidRPr="00F65FF7" w:rsidRDefault="006E6EDE" w:rsidP="00AE09C1">
            <w:pPr>
              <w:rPr>
                <w:rFonts w:ascii="Verdana" w:eastAsia="Aptos" w:hAnsi="Verdana" w:cs="Arial"/>
                <w:sz w:val="14"/>
                <w:szCs w:val="14"/>
                <w:lang w:eastAsia="es-ES"/>
              </w:rPr>
            </w:pPr>
            <w:r w:rsidRPr="00F65FF7">
              <w:rPr>
                <w:rFonts w:ascii="Verdana" w:eastAsia="Aptos" w:hAnsi="Verdana" w:cs="Arial"/>
                <w:sz w:val="14"/>
                <w:szCs w:val="14"/>
                <w:lang w:eastAsia="es-ES"/>
              </w:rPr>
              <w:t>Carolina Quintero Gacharná</w:t>
            </w:r>
          </w:p>
          <w:p w14:paraId="1897AF23" w14:textId="77777777" w:rsidR="006E6EDE" w:rsidRPr="00F65FF7" w:rsidRDefault="006E6EDE" w:rsidP="00AE09C1">
            <w:pPr>
              <w:rPr>
                <w:rFonts w:ascii="Verdana" w:eastAsia="Aptos" w:hAnsi="Verdana" w:cs="Arial"/>
                <w:sz w:val="14"/>
                <w:szCs w:val="14"/>
                <w:lang w:eastAsia="es-ES"/>
              </w:rPr>
            </w:pPr>
            <w:r w:rsidRPr="00F65FF7">
              <w:rPr>
                <w:rFonts w:ascii="Verdana" w:eastAsia="Aptos" w:hAnsi="Verdana" w:cs="Arial"/>
                <w:sz w:val="14"/>
                <w:szCs w:val="14"/>
                <w:lang w:eastAsia="es-ES"/>
              </w:rPr>
              <w:t>Subdirectora de Gestión Contractual ANCP – CCE</w:t>
            </w:r>
          </w:p>
        </w:tc>
      </w:tr>
    </w:tbl>
    <w:p w14:paraId="78F861A4" w14:textId="77777777" w:rsidR="006E6EDE" w:rsidRPr="00F65FF7" w:rsidRDefault="006E6EDE" w:rsidP="006E6EDE">
      <w:pPr>
        <w:spacing w:after="0" w:line="240" w:lineRule="auto"/>
        <w:rPr>
          <w:rFonts w:ascii="Verdana" w:eastAsia="Times New Roman" w:hAnsi="Verdana" w:cs="Arial"/>
          <w:sz w:val="24"/>
          <w:szCs w:val="24"/>
          <w:lang w:eastAsia="es-ES"/>
        </w:rPr>
      </w:pPr>
    </w:p>
    <w:p w14:paraId="6BC6B85A" w14:textId="77777777" w:rsidR="006E6EDE" w:rsidRPr="00F65FF7" w:rsidRDefault="006E6EDE" w:rsidP="006E6EDE">
      <w:pPr>
        <w:rPr>
          <w:rFonts w:ascii="Verdana" w:eastAsia="Aptos" w:hAnsi="Verdana" w:cs="Times New Roman"/>
        </w:rPr>
      </w:pPr>
    </w:p>
    <w:p w14:paraId="419B4490" w14:textId="77777777" w:rsidR="006E6EDE" w:rsidRPr="00F65FF7" w:rsidRDefault="006E6EDE" w:rsidP="006E6EDE">
      <w:pPr>
        <w:rPr>
          <w:rFonts w:ascii="Verdana" w:eastAsia="Aptos" w:hAnsi="Verdana" w:cs="Arial"/>
        </w:rPr>
      </w:pPr>
    </w:p>
    <w:p w14:paraId="7CA2297E" w14:textId="1B852AD8" w:rsidR="006E6EDE" w:rsidRPr="000E2B93" w:rsidRDefault="006E6EDE" w:rsidP="006E6EDE">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1C142030" w14:textId="77777777" w:rsidR="006E6EDE" w:rsidRDefault="006E6EDE"/>
    <w:sectPr w:rsidR="006E6EDE" w:rsidSect="006E6EDE">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AB605" w14:textId="77777777" w:rsidR="004B5A92" w:rsidRDefault="004B5A92" w:rsidP="006E6EDE">
      <w:pPr>
        <w:spacing w:after="0" w:line="240" w:lineRule="auto"/>
      </w:pPr>
      <w:r>
        <w:separator/>
      </w:r>
    </w:p>
  </w:endnote>
  <w:endnote w:type="continuationSeparator" w:id="0">
    <w:p w14:paraId="4D01A94B" w14:textId="77777777" w:rsidR="004B5A92" w:rsidRDefault="004B5A92" w:rsidP="006E6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42AD4" w14:textId="77777777" w:rsidR="006E6EDE" w:rsidRDefault="006E6EDE">
    <w:pPr>
      <w:pStyle w:val="Piedepgina"/>
    </w:pPr>
  </w:p>
  <w:p w14:paraId="0E3BDD30" w14:textId="77777777" w:rsidR="006E6EDE" w:rsidRPr="00174B77" w:rsidRDefault="006E6EDE"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29A12992" w14:textId="77777777" w:rsidR="006E6EDE" w:rsidRDefault="006E6EDE"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26C4832F" w14:textId="77777777" w:rsidR="006E6EDE" w:rsidRPr="00E41027" w:rsidRDefault="006E6EDE"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5BE95DF1" w14:textId="77777777" w:rsidR="006E6EDE" w:rsidRDefault="006E6EDE"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F65FF7">
      <w:rPr>
        <w:rFonts w:ascii="Verdana" w:eastAsia="Verdana" w:hAnsi="Verdana" w:cs="Verdana"/>
        <w:b/>
        <w:bCs/>
        <w:color w:val="000000"/>
        <w:sz w:val="18"/>
        <w:szCs w:val="18"/>
        <w:lang w:eastAsia="es-CO"/>
      </w:rPr>
      <w:t xml:space="preserve">Código: </w:t>
    </w:r>
    <w:r w:rsidRPr="00F65FF7">
      <w:rPr>
        <w:rFonts w:ascii="Verdana" w:eastAsia="Verdana" w:hAnsi="Verdana" w:cs="Verdana"/>
        <w:color w:val="000000"/>
        <w:sz w:val="18"/>
        <w:szCs w:val="18"/>
        <w:lang w:eastAsia="es-CO"/>
      </w:rPr>
      <w:t xml:space="preserve">CCE-REC-FM-17 </w:t>
    </w:r>
    <w:r w:rsidRPr="00F65FF7">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566A1" w14:textId="77777777" w:rsidR="004B5A92" w:rsidRDefault="004B5A92" w:rsidP="006E6EDE">
      <w:pPr>
        <w:spacing w:after="0" w:line="240" w:lineRule="auto"/>
      </w:pPr>
      <w:r>
        <w:separator/>
      </w:r>
    </w:p>
  </w:footnote>
  <w:footnote w:type="continuationSeparator" w:id="0">
    <w:p w14:paraId="79775CB6" w14:textId="77777777" w:rsidR="004B5A92" w:rsidRDefault="004B5A92" w:rsidP="006E6EDE">
      <w:pPr>
        <w:spacing w:after="0" w:line="240" w:lineRule="auto"/>
      </w:pPr>
      <w:r>
        <w:continuationSeparator/>
      </w:r>
    </w:p>
  </w:footnote>
  <w:footnote w:id="1">
    <w:p w14:paraId="13783DD6" w14:textId="77777777" w:rsidR="006E6EDE" w:rsidRPr="00E90040" w:rsidRDefault="006E6EDE" w:rsidP="006E6EDE">
      <w:pPr>
        <w:pStyle w:val="Textonotapie"/>
        <w:ind w:firstLine="709"/>
        <w:jc w:val="both"/>
        <w:rPr>
          <w:rFonts w:ascii="Verdana" w:hAnsi="Verdana" w:cs="Arial"/>
          <w:color w:val="000000"/>
          <w:sz w:val="18"/>
          <w:szCs w:val="18"/>
          <w:lang w:val="es-CO"/>
        </w:rPr>
      </w:pPr>
      <w:r w:rsidRPr="00E90040">
        <w:rPr>
          <w:rStyle w:val="Refdenotaalpie"/>
          <w:rFonts w:ascii="Verdana" w:hAnsi="Verdana" w:cs="Arial"/>
          <w:sz w:val="18"/>
          <w:szCs w:val="18"/>
        </w:rPr>
        <w:footnoteRef/>
      </w:r>
      <w:r w:rsidRPr="00E90040">
        <w:rPr>
          <w:rFonts w:ascii="Verdana" w:hAnsi="Verdana" w:cs="Arial"/>
          <w:sz w:val="18"/>
          <w:szCs w:val="18"/>
        </w:rPr>
        <w:t xml:space="preserve"> Texto tomado de la ley sancionada y publicada en la página web de la Presidencia de la República, disponible en el siguiente enlace</w:t>
      </w:r>
      <w:r w:rsidRPr="00E90040">
        <w:rPr>
          <w:rFonts w:ascii="Verdana" w:hAnsi="Verdana" w:cs="Arial"/>
          <w:color w:val="000000"/>
          <w:sz w:val="18"/>
          <w:szCs w:val="18"/>
        </w:rPr>
        <w:t xml:space="preserve">: </w:t>
      </w:r>
      <w:hyperlink r:id="rId1" w:history="1">
        <w:r w:rsidRPr="00E90040">
          <w:rPr>
            <w:rStyle w:val="Hipervnculo"/>
            <w:rFonts w:ascii="Verdana" w:hAnsi="Verdana" w:cs="Arial"/>
            <w:color w:val="000000"/>
            <w:sz w:val="18"/>
            <w:szCs w:val="18"/>
          </w:rPr>
          <w:t>https://dapre.presidencia.gov.co/normativa/leyes</w:t>
        </w:r>
      </w:hyperlink>
      <w:r w:rsidRPr="00E90040">
        <w:rPr>
          <w:rFonts w:ascii="Verdana" w:hAnsi="Verdana" w:cs="Arial"/>
          <w:color w:val="000000"/>
          <w:sz w:val="18"/>
          <w:szCs w:val="18"/>
        </w:rPr>
        <w:t xml:space="preserve">. </w:t>
      </w:r>
    </w:p>
  </w:footnote>
  <w:footnote w:id="2">
    <w:p w14:paraId="06E8ED66" w14:textId="77777777" w:rsidR="006E6EDE" w:rsidRDefault="006E6EDE" w:rsidP="006E6EDE">
      <w:pPr>
        <w:pStyle w:val="Textonotapie"/>
        <w:ind w:firstLine="709"/>
        <w:jc w:val="both"/>
        <w:rPr>
          <w:rFonts w:ascii="Verdana" w:hAnsi="Verdana" w:cs="Arial"/>
          <w:sz w:val="18"/>
          <w:szCs w:val="18"/>
        </w:rPr>
      </w:pPr>
    </w:p>
    <w:p w14:paraId="30E80D70" w14:textId="77777777" w:rsidR="006E6EDE" w:rsidRPr="00E90040" w:rsidRDefault="006E6EDE" w:rsidP="006E6EDE">
      <w:pPr>
        <w:pStyle w:val="Textonotapie"/>
        <w:ind w:firstLine="709"/>
        <w:jc w:val="both"/>
        <w:rPr>
          <w:rFonts w:ascii="Verdana" w:hAnsi="Verdana" w:cs="Arial"/>
          <w:sz w:val="18"/>
          <w:szCs w:val="18"/>
          <w:lang w:val="es-CO"/>
        </w:rPr>
      </w:pPr>
      <w:r w:rsidRPr="00E90040">
        <w:rPr>
          <w:rStyle w:val="Refdenotaalpie"/>
          <w:rFonts w:ascii="Verdana" w:hAnsi="Verdana" w:cs="Arial"/>
          <w:sz w:val="18"/>
          <w:szCs w:val="18"/>
        </w:rPr>
        <w:footnoteRef/>
      </w:r>
      <w:r w:rsidRPr="00E90040">
        <w:rPr>
          <w:rFonts w:ascii="Verdana" w:hAnsi="Verdana" w:cs="Arial"/>
          <w:sz w:val="18"/>
          <w:szCs w:val="18"/>
        </w:rPr>
        <w:t xml:space="preserve"> </w:t>
      </w:r>
      <w:bookmarkStart w:id="3" w:name="7"/>
      <w:r w:rsidRPr="00E90040">
        <w:rPr>
          <w:rFonts w:ascii="Verdana" w:eastAsia="Calibri" w:hAnsi="Verdana" w:cs="Arial"/>
          <w:color w:val="000000"/>
          <w:sz w:val="18"/>
          <w:szCs w:val="18"/>
          <w:lang w:val="es-ES_tradnl"/>
        </w:rPr>
        <w:t>“</w:t>
      </w:r>
      <w:r w:rsidRPr="00E90040">
        <w:rPr>
          <w:rFonts w:ascii="Verdana" w:hAnsi="Verdana" w:cs="Arial"/>
          <w:sz w:val="18"/>
          <w:szCs w:val="18"/>
          <w:lang w:val="es-CO"/>
        </w:rPr>
        <w:t>Artículo 7. Organismos de la Acción Comunal.</w:t>
      </w:r>
      <w:bookmarkEnd w:id="3"/>
    </w:p>
    <w:p w14:paraId="5158620B" w14:textId="77777777" w:rsidR="006E6EDE" w:rsidRPr="00E90040" w:rsidRDefault="006E6EDE" w:rsidP="006E6EDE">
      <w:pPr>
        <w:pStyle w:val="Textonotapie"/>
        <w:ind w:firstLine="709"/>
        <w:jc w:val="both"/>
        <w:rPr>
          <w:rFonts w:ascii="Verdana" w:hAnsi="Verdana" w:cs="Arial"/>
          <w:sz w:val="18"/>
          <w:szCs w:val="18"/>
          <w:lang w:val="es-CO"/>
        </w:rPr>
      </w:pPr>
      <w:r w:rsidRPr="00E90040">
        <w:rPr>
          <w:rFonts w:ascii="Verdana" w:hAnsi="Verdana" w:cs="Arial"/>
          <w:sz w:val="18"/>
          <w:szCs w:val="18"/>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46B63077" w14:textId="77777777" w:rsidR="006E6EDE" w:rsidRPr="00E90040" w:rsidRDefault="006E6EDE" w:rsidP="006E6EDE">
      <w:pPr>
        <w:pStyle w:val="Textonotapie"/>
        <w:ind w:firstLine="709"/>
        <w:jc w:val="both"/>
        <w:rPr>
          <w:rFonts w:ascii="Verdana" w:hAnsi="Verdana" w:cs="Arial"/>
          <w:sz w:val="18"/>
          <w:szCs w:val="18"/>
          <w:lang w:val="es-CO"/>
        </w:rPr>
      </w:pPr>
      <w:r w:rsidRPr="00E90040">
        <w:rPr>
          <w:rFonts w:ascii="Verdana" w:hAnsi="Verdana" w:cs="Arial"/>
          <w:sz w:val="18"/>
          <w:szCs w:val="18"/>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566E115B" w14:textId="77777777" w:rsidR="006E6EDE" w:rsidRPr="00E90040" w:rsidRDefault="006E6EDE" w:rsidP="006E6EDE">
      <w:pPr>
        <w:pStyle w:val="Textonotapie"/>
        <w:ind w:firstLine="709"/>
        <w:jc w:val="both"/>
        <w:rPr>
          <w:rFonts w:ascii="Verdana" w:hAnsi="Verdana" w:cs="Arial"/>
          <w:sz w:val="18"/>
          <w:szCs w:val="18"/>
          <w:lang w:val="es-CO"/>
        </w:rPr>
      </w:pPr>
      <w:r w:rsidRPr="00E90040">
        <w:rPr>
          <w:rFonts w:ascii="Verdana" w:hAnsi="Verdana" w:cs="Arial"/>
          <w:sz w:val="18"/>
          <w:szCs w:val="18"/>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579CBEE0" w14:textId="77777777" w:rsidR="006E6EDE" w:rsidRPr="00E90040" w:rsidRDefault="006E6EDE" w:rsidP="006E6EDE">
      <w:pPr>
        <w:pStyle w:val="Textonotapie"/>
        <w:ind w:firstLine="709"/>
        <w:jc w:val="both"/>
        <w:rPr>
          <w:rFonts w:ascii="Verdana" w:hAnsi="Verdana" w:cs="Arial"/>
          <w:sz w:val="18"/>
          <w:szCs w:val="18"/>
          <w:lang w:val="es-CO"/>
        </w:rPr>
      </w:pPr>
      <w:r w:rsidRPr="00E90040">
        <w:rPr>
          <w:rFonts w:ascii="Verdana" w:hAnsi="Verdana" w:cs="Arial"/>
          <w:sz w:val="18"/>
          <w:szCs w:val="18"/>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33538A04" w14:textId="77777777" w:rsidR="006E6EDE" w:rsidRPr="00E90040" w:rsidRDefault="006E6EDE" w:rsidP="006E6EDE">
      <w:pPr>
        <w:pStyle w:val="Textonotapie"/>
        <w:ind w:firstLine="709"/>
        <w:jc w:val="both"/>
        <w:rPr>
          <w:rFonts w:ascii="Verdana" w:hAnsi="Verdana" w:cs="Arial"/>
          <w:sz w:val="18"/>
          <w:szCs w:val="18"/>
          <w:lang w:val="es-CO"/>
        </w:rPr>
      </w:pPr>
      <w:r w:rsidRPr="00E90040">
        <w:rPr>
          <w:rFonts w:ascii="Verdana" w:hAnsi="Verdana" w:cs="Arial"/>
          <w:sz w:val="18"/>
          <w:szCs w:val="18"/>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26E291D9" w14:textId="77777777" w:rsidR="006E6EDE" w:rsidRPr="00E90040" w:rsidRDefault="006E6EDE" w:rsidP="006E6EDE">
      <w:pPr>
        <w:pStyle w:val="Textonotapie"/>
        <w:ind w:firstLine="709"/>
        <w:jc w:val="both"/>
        <w:rPr>
          <w:rFonts w:ascii="Verdana" w:hAnsi="Verdana" w:cs="Arial"/>
          <w:sz w:val="18"/>
          <w:szCs w:val="18"/>
          <w:lang w:val="es-CO"/>
        </w:rPr>
      </w:pPr>
      <w:r w:rsidRPr="00E90040">
        <w:rPr>
          <w:rFonts w:ascii="Verdana" w:hAnsi="Verdana" w:cs="Arial"/>
          <w:sz w:val="18"/>
          <w:szCs w:val="18"/>
          <w:lang w:val="es-CO"/>
        </w:rPr>
        <w:t>PARÁGRAFO 1o. Cada organismo de acción comunal, se dará su propio reglamento conforme al marco brindado por esta ley enunciado en el artículo 1 y las normas que le sucedan.</w:t>
      </w:r>
    </w:p>
    <w:p w14:paraId="5D01F5DE" w14:textId="77777777" w:rsidR="006E6EDE" w:rsidRPr="00E90040" w:rsidRDefault="006E6EDE" w:rsidP="006E6EDE">
      <w:pPr>
        <w:pStyle w:val="Textonotapie"/>
        <w:ind w:firstLine="709"/>
        <w:jc w:val="both"/>
        <w:rPr>
          <w:rFonts w:ascii="Verdana" w:hAnsi="Verdana" w:cs="Arial"/>
          <w:sz w:val="18"/>
          <w:szCs w:val="18"/>
          <w:lang w:val="es-CO"/>
        </w:rPr>
      </w:pPr>
      <w:r w:rsidRPr="00E90040">
        <w:rPr>
          <w:rFonts w:ascii="Verdana" w:hAnsi="Verdana" w:cs="Arial"/>
          <w:sz w:val="18"/>
          <w:szCs w:val="18"/>
          <w:lang w:val="es-CO"/>
        </w:rPr>
        <w:t>PARÁGRAFO 2o. Dentro del año siguiente a la expedición de la presente Ley en concertación con la organización social de la Acción Comunal, el Gobierno nacional expedirá una reglamentación para las Juntas de Vivienda Comunal</w:t>
      </w:r>
      <w:r w:rsidRPr="00E90040">
        <w:rPr>
          <w:rFonts w:ascii="Verdana" w:eastAsia="Calibri" w:hAnsi="Verdana" w:cs="Arial"/>
          <w:color w:val="000000"/>
          <w:sz w:val="18"/>
          <w:szCs w:val="18"/>
          <w:lang w:val="es-ES_tradnl"/>
        </w:rPr>
        <w:t>”.</w:t>
      </w:r>
    </w:p>
    <w:p w14:paraId="2F421CCB" w14:textId="77777777" w:rsidR="006E6EDE" w:rsidRPr="00E90040" w:rsidRDefault="006E6EDE" w:rsidP="006E6EDE">
      <w:pPr>
        <w:pStyle w:val="Textonotapie"/>
        <w:ind w:firstLine="709"/>
        <w:jc w:val="both"/>
        <w:rPr>
          <w:rFonts w:ascii="Verdana" w:hAnsi="Verdana" w:cs="Arial"/>
          <w:sz w:val="18"/>
          <w:szCs w:val="18"/>
          <w:lang w:val="es-CO"/>
        </w:rPr>
      </w:pPr>
    </w:p>
  </w:footnote>
  <w:footnote w:id="3">
    <w:p w14:paraId="165754BE" w14:textId="77777777" w:rsidR="006E6EDE" w:rsidRPr="00E90040" w:rsidRDefault="006E6EDE" w:rsidP="006E6EDE">
      <w:pPr>
        <w:pStyle w:val="Textonotapie"/>
        <w:ind w:firstLine="709"/>
        <w:jc w:val="both"/>
        <w:rPr>
          <w:rFonts w:ascii="Verdana" w:hAnsi="Verdana" w:cs="Arial"/>
          <w:sz w:val="18"/>
          <w:szCs w:val="18"/>
          <w:lang w:val="es-CO"/>
        </w:rPr>
      </w:pPr>
      <w:r w:rsidRPr="00E90040">
        <w:rPr>
          <w:rStyle w:val="Refdenotaalpie"/>
          <w:rFonts w:ascii="Verdana" w:hAnsi="Verdana" w:cs="Arial"/>
          <w:sz w:val="18"/>
          <w:szCs w:val="18"/>
        </w:rPr>
        <w:footnoteRef/>
      </w:r>
      <w:r w:rsidRPr="00E90040">
        <w:rPr>
          <w:rFonts w:ascii="Verdana" w:hAnsi="Verdana" w:cs="Arial"/>
          <w:sz w:val="18"/>
          <w:szCs w:val="18"/>
        </w:rPr>
        <w:t xml:space="preserve"> </w:t>
      </w:r>
      <w:r w:rsidRPr="00E90040">
        <w:rPr>
          <w:rFonts w:ascii="Verdana" w:hAnsi="Verdana" w:cs="Arial"/>
          <w:sz w:val="18"/>
          <w:szCs w:val="18"/>
          <w:lang w:val="es-CO"/>
        </w:rPr>
        <w:t xml:space="preserve">El artículo 286 de la Constitución política de Colombia señala que </w:t>
      </w:r>
      <w:r w:rsidRPr="00E90040">
        <w:rPr>
          <w:rFonts w:ascii="Verdana" w:eastAsia="Calibri" w:hAnsi="Verdana" w:cs="Arial"/>
          <w:color w:val="000000"/>
          <w:sz w:val="18"/>
          <w:szCs w:val="18"/>
          <w:lang w:val="es-ES_tradnl"/>
        </w:rPr>
        <w:t>“</w:t>
      </w:r>
      <w:r w:rsidRPr="00E90040">
        <w:rPr>
          <w:rFonts w:ascii="Verdana" w:hAnsi="Verdana" w:cs="Arial"/>
          <w:sz w:val="18"/>
          <w:szCs w:val="18"/>
          <w:lang w:val="es-CO"/>
        </w:rPr>
        <w:t>Son entidades territoriales los departamentos, los distritos, los municipios y los territorios indígenas</w:t>
      </w:r>
      <w:r w:rsidRPr="00E90040">
        <w:rPr>
          <w:rFonts w:ascii="Verdana" w:eastAsia="Calibri" w:hAnsi="Verdana" w:cs="Arial"/>
          <w:color w:val="000000"/>
          <w:sz w:val="18"/>
          <w:szCs w:val="18"/>
          <w:lang w:val="es-ES_tradnl"/>
        </w:rPr>
        <w:t>”</w:t>
      </w:r>
      <w:r w:rsidRPr="00E90040">
        <w:rPr>
          <w:rFonts w:ascii="Verdana" w:hAnsi="Verdana" w:cs="Arial"/>
          <w:sz w:val="18"/>
          <w:szCs w:val="18"/>
          <w:lang w:val="es-CO"/>
        </w:rPr>
        <w:t>.</w:t>
      </w:r>
    </w:p>
  </w:footnote>
  <w:footnote w:id="4">
    <w:p w14:paraId="2F5AAAF5" w14:textId="77777777" w:rsidR="006E6EDE" w:rsidRPr="00E90040" w:rsidRDefault="006E6EDE" w:rsidP="006E6EDE">
      <w:pPr>
        <w:pStyle w:val="Textonotapie"/>
        <w:ind w:firstLine="709"/>
        <w:jc w:val="both"/>
        <w:rPr>
          <w:rFonts w:ascii="Verdana" w:hAnsi="Verdana" w:cs="Arial"/>
          <w:color w:val="4472C4"/>
          <w:sz w:val="18"/>
          <w:szCs w:val="18"/>
          <w:lang w:val="es-CO"/>
        </w:rPr>
      </w:pPr>
      <w:r w:rsidRPr="00E90040">
        <w:rPr>
          <w:rStyle w:val="Refdenotaalpie"/>
          <w:rFonts w:ascii="Verdana" w:hAnsi="Verdana" w:cs="Arial"/>
          <w:sz w:val="18"/>
          <w:szCs w:val="18"/>
        </w:rPr>
        <w:footnoteRef/>
      </w:r>
      <w:r w:rsidRPr="00E90040">
        <w:rPr>
          <w:rFonts w:ascii="Verdana" w:hAnsi="Verdana" w:cs="Arial"/>
          <w:sz w:val="18"/>
          <w:szCs w:val="18"/>
        </w:rPr>
        <w:t xml:space="preserve"> </w:t>
      </w:r>
      <w:r w:rsidRPr="00E90040">
        <w:rPr>
          <w:rFonts w:ascii="Verdana" w:hAnsi="Verdana" w:cs="Arial"/>
          <w:sz w:val="18"/>
          <w:szCs w:val="18"/>
          <w:lang w:val="es-CO"/>
        </w:rPr>
        <w:t>Informe de ponencia para primer debate del proyecto de Ley</w:t>
      </w:r>
      <w:r w:rsidRPr="00E90040">
        <w:rPr>
          <w:rFonts w:ascii="Verdana" w:eastAsia="Times New Roman" w:hAnsi="Verdana" w:cs="Arial"/>
          <w:sz w:val="18"/>
          <w:szCs w:val="18"/>
          <w:lang w:val="es-CO" w:eastAsia="es-ES_tradnl"/>
        </w:rPr>
        <w:t xml:space="preserve"> </w:t>
      </w:r>
      <w:r w:rsidRPr="00E90040">
        <w:rPr>
          <w:rFonts w:ascii="Verdana" w:hAnsi="Verdana" w:cs="Arial"/>
          <w:sz w:val="18"/>
          <w:szCs w:val="18"/>
          <w:lang w:val="es-CO"/>
        </w:rPr>
        <w:t xml:space="preserve">115 de 2020 Cámara, acumulado con los proyectos de ley 269 de 2020 Cámara, 341 de 2020 Cámara, y 474 de 2020 Cámara “por medio de la cual se deroga la Ley 743 de 2002 y se desarrolla el artículo 38 Constitución Política de Colombia en lo referente a los organismos de acción comunal”. </w:t>
      </w:r>
      <w:r w:rsidRPr="00E90040">
        <w:rPr>
          <w:rFonts w:ascii="Verdana" w:hAnsi="Verdana" w:cs="Arial"/>
          <w:sz w:val="18"/>
          <w:szCs w:val="18"/>
        </w:rPr>
        <w:t xml:space="preserve">Gaceta del Congreso de la República No. </w:t>
      </w:r>
      <w:r w:rsidRPr="00E90040">
        <w:rPr>
          <w:rFonts w:ascii="Verdana" w:hAnsi="Verdana" w:cs="Arial"/>
          <w:sz w:val="18"/>
          <w:szCs w:val="18"/>
          <w:lang w:val="es-CO"/>
        </w:rPr>
        <w:t xml:space="preserve">578 del 4 de junio de 2021. Disponible en: </w:t>
      </w:r>
      <w:hyperlink r:id="rId2" w:history="1">
        <w:r w:rsidRPr="00E90040">
          <w:rPr>
            <w:rStyle w:val="Hipervnculo"/>
            <w:rFonts w:ascii="Verdana" w:hAnsi="Verdana" w:cs="Arial"/>
            <w:color w:val="4472C4"/>
            <w:sz w:val="18"/>
            <w:szCs w:val="18"/>
            <w:lang w:val="es-CO"/>
          </w:rPr>
          <w:t>https://www.camara.gov.co/juntas-de-accion-comunal</w:t>
        </w:r>
      </w:hyperlink>
      <w:r w:rsidRPr="00E90040">
        <w:rPr>
          <w:rFonts w:ascii="Verdana" w:hAnsi="Verdana" w:cs="Arial"/>
          <w:color w:val="4472C4"/>
          <w:sz w:val="18"/>
          <w:szCs w:val="18"/>
          <w:lang w:val="es-CO"/>
        </w:rPr>
        <w:t xml:space="preserve">  </w:t>
      </w:r>
    </w:p>
  </w:footnote>
  <w:footnote w:id="5">
    <w:p w14:paraId="445D39BE" w14:textId="77777777" w:rsidR="006E6EDE" w:rsidRPr="00E90040" w:rsidRDefault="006E6EDE" w:rsidP="006E6EDE">
      <w:pPr>
        <w:pStyle w:val="Textonotapie"/>
        <w:ind w:firstLine="708"/>
        <w:jc w:val="both"/>
        <w:rPr>
          <w:rFonts w:ascii="Verdana" w:hAnsi="Verdana"/>
          <w:sz w:val="18"/>
          <w:szCs w:val="18"/>
          <w:lang w:val="es-CO"/>
        </w:rPr>
      </w:pPr>
      <w:r w:rsidRPr="00E90040">
        <w:rPr>
          <w:rStyle w:val="Refdenotaalpie"/>
          <w:rFonts w:ascii="Verdana" w:hAnsi="Verdana"/>
          <w:sz w:val="18"/>
          <w:szCs w:val="18"/>
        </w:rPr>
        <w:footnoteRef/>
      </w:r>
      <w:r w:rsidRPr="00E90040">
        <w:rPr>
          <w:rFonts w:ascii="Verdana" w:hAnsi="Verdana"/>
          <w:sz w:val="18"/>
          <w:szCs w:val="18"/>
        </w:rPr>
        <w:t xml:space="preserve">Dichos documentos pueden consultarse en el siguiente enlace: </w:t>
      </w:r>
      <w:hyperlink r:id="rId3" w:history="1">
        <w:r w:rsidRPr="00E90040">
          <w:rPr>
            <w:rStyle w:val="Hipervnculo"/>
            <w:rFonts w:ascii="Verdana" w:hAnsi="Verdana"/>
            <w:sz w:val="18"/>
            <w:szCs w:val="18"/>
          </w:rPr>
          <w:t>https://www.colombiacompra.gov.co/content/documento-tipo-para-la-contratacion-directa-de-convenios-solidarios-para-la-ejecucion-de</w:t>
        </w:r>
      </w:hyperlink>
      <w:r w:rsidRPr="00E90040">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77F19" w14:textId="77777777" w:rsidR="006E6EDE" w:rsidRDefault="006E6EDE"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558774E2" wp14:editId="489BD45F">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1D2F2B49" wp14:editId="359C632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BE3A5E5" w14:textId="77777777" w:rsidR="006E6EDE" w:rsidRDefault="006E6EDE">
    <w:pPr>
      <w:pStyle w:val="Encabezado"/>
    </w:pPr>
  </w:p>
  <w:p w14:paraId="5760046D" w14:textId="77777777" w:rsidR="006E6EDE" w:rsidRPr="004A305D" w:rsidRDefault="006E6EDE" w:rsidP="00B01B1A">
    <w:pPr>
      <w:spacing w:after="0" w:line="120" w:lineRule="auto"/>
      <w:rPr>
        <w:rFonts w:ascii="Century Gothic" w:eastAsia="Geo" w:hAnsi="Century Gothic" w:cs="Geo"/>
        <w:sz w:val="16"/>
        <w:szCs w:val="16"/>
        <w:lang w:eastAsia="es-CO"/>
      </w:rPr>
    </w:pPr>
  </w:p>
  <w:p w14:paraId="1996B952" w14:textId="77777777" w:rsidR="006E6EDE" w:rsidRDefault="006E6EDE" w:rsidP="00844AE9">
    <w:pPr>
      <w:spacing w:after="0" w:line="240" w:lineRule="auto"/>
      <w:rPr>
        <w:rFonts w:ascii="Verdana" w:hAnsi="Verdana"/>
        <w:sz w:val="24"/>
        <w:szCs w:val="24"/>
      </w:rPr>
    </w:pPr>
  </w:p>
  <w:p w14:paraId="46502B99" w14:textId="77777777" w:rsidR="006E6EDE" w:rsidRPr="00C925AC" w:rsidRDefault="006E6EDE" w:rsidP="00844AE9">
    <w:pPr>
      <w:spacing w:after="0" w:line="240" w:lineRule="auto"/>
      <w:rPr>
        <w:rFonts w:ascii="Verdana" w:hAnsi="Verdana"/>
        <w:sz w:val="24"/>
        <w:szCs w:val="24"/>
      </w:rPr>
    </w:pPr>
  </w:p>
  <w:p w14:paraId="0CA557E3" w14:textId="77777777" w:rsidR="006E6EDE" w:rsidRPr="00C925AC" w:rsidRDefault="006E6EDE"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EDE"/>
    <w:rsid w:val="00002E93"/>
    <w:rsid w:val="00003C34"/>
    <w:rsid w:val="001C29AE"/>
    <w:rsid w:val="004B5A92"/>
    <w:rsid w:val="006200E2"/>
    <w:rsid w:val="006E6EDE"/>
    <w:rsid w:val="007E1E3C"/>
    <w:rsid w:val="00914B90"/>
    <w:rsid w:val="00996AB1"/>
    <w:rsid w:val="00B052D6"/>
    <w:rsid w:val="00B0651D"/>
    <w:rsid w:val="00E855E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FAAAC"/>
  <w15:chartTrackingRefBased/>
  <w15:docId w15:val="{F0039642-F513-43EA-90B7-66D3E1679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EDE"/>
    <w:pPr>
      <w:spacing w:line="259" w:lineRule="auto"/>
    </w:pPr>
    <w:rPr>
      <w:kern w:val="0"/>
      <w:sz w:val="22"/>
      <w:szCs w:val="22"/>
      <w14:ligatures w14:val="none"/>
    </w:rPr>
  </w:style>
  <w:style w:type="paragraph" w:styleId="Ttulo1">
    <w:name w:val="heading 1"/>
    <w:basedOn w:val="Normal"/>
    <w:next w:val="Normal"/>
    <w:link w:val="Ttulo1Car"/>
    <w:uiPriority w:val="9"/>
    <w:qFormat/>
    <w:rsid w:val="006E6E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E6E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E6ED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E6ED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E6ED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E6ED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E6ED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E6ED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E6ED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E6ED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E6ED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E6ED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E6ED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E6ED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E6ED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E6ED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E6ED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E6EDE"/>
    <w:rPr>
      <w:rFonts w:eastAsiaTheme="majorEastAsia" w:cstheme="majorBidi"/>
      <w:color w:val="272727" w:themeColor="text1" w:themeTint="D8"/>
    </w:rPr>
  </w:style>
  <w:style w:type="paragraph" w:styleId="Ttulo">
    <w:name w:val="Title"/>
    <w:basedOn w:val="Normal"/>
    <w:next w:val="Normal"/>
    <w:link w:val="TtuloCar"/>
    <w:uiPriority w:val="10"/>
    <w:qFormat/>
    <w:rsid w:val="006E6E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E6ED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E6ED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E6ED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E6EDE"/>
    <w:pPr>
      <w:spacing w:before="160"/>
      <w:jc w:val="center"/>
    </w:pPr>
    <w:rPr>
      <w:i/>
      <w:iCs/>
      <w:color w:val="404040" w:themeColor="text1" w:themeTint="BF"/>
    </w:rPr>
  </w:style>
  <w:style w:type="character" w:customStyle="1" w:styleId="CitaCar">
    <w:name w:val="Cita Car"/>
    <w:basedOn w:val="Fuentedeprrafopredeter"/>
    <w:link w:val="Cita"/>
    <w:uiPriority w:val="29"/>
    <w:rsid w:val="006E6EDE"/>
    <w:rPr>
      <w:i/>
      <w:iCs/>
      <w:color w:val="404040" w:themeColor="text1" w:themeTint="BF"/>
    </w:rPr>
  </w:style>
  <w:style w:type="paragraph" w:styleId="Prrafodelista">
    <w:name w:val="List Paragraph"/>
    <w:basedOn w:val="Normal"/>
    <w:uiPriority w:val="34"/>
    <w:qFormat/>
    <w:rsid w:val="006E6EDE"/>
    <w:pPr>
      <w:ind w:left="720"/>
      <w:contextualSpacing/>
    </w:pPr>
  </w:style>
  <w:style w:type="character" w:styleId="nfasisintenso">
    <w:name w:val="Intense Emphasis"/>
    <w:basedOn w:val="Fuentedeprrafopredeter"/>
    <w:uiPriority w:val="21"/>
    <w:qFormat/>
    <w:rsid w:val="006E6EDE"/>
    <w:rPr>
      <w:i/>
      <w:iCs/>
      <w:color w:val="0F4761" w:themeColor="accent1" w:themeShade="BF"/>
    </w:rPr>
  </w:style>
  <w:style w:type="paragraph" w:styleId="Citadestacada">
    <w:name w:val="Intense Quote"/>
    <w:basedOn w:val="Normal"/>
    <w:next w:val="Normal"/>
    <w:link w:val="CitadestacadaCar"/>
    <w:uiPriority w:val="30"/>
    <w:qFormat/>
    <w:rsid w:val="006E6E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E6EDE"/>
    <w:rPr>
      <w:i/>
      <w:iCs/>
      <w:color w:val="0F4761" w:themeColor="accent1" w:themeShade="BF"/>
    </w:rPr>
  </w:style>
  <w:style w:type="character" w:styleId="Referenciaintensa">
    <w:name w:val="Intense Reference"/>
    <w:basedOn w:val="Fuentedeprrafopredeter"/>
    <w:uiPriority w:val="32"/>
    <w:qFormat/>
    <w:rsid w:val="006E6EDE"/>
    <w:rPr>
      <w:b/>
      <w:bCs/>
      <w:smallCaps/>
      <w:color w:val="0F4761" w:themeColor="accent1" w:themeShade="BF"/>
      <w:spacing w:val="5"/>
    </w:rPr>
  </w:style>
  <w:style w:type="paragraph" w:styleId="Encabezado">
    <w:name w:val="header"/>
    <w:basedOn w:val="Normal"/>
    <w:link w:val="EncabezadoCar"/>
    <w:uiPriority w:val="99"/>
    <w:unhideWhenUsed/>
    <w:rsid w:val="006E6ED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E6EDE"/>
    <w:rPr>
      <w:kern w:val="0"/>
      <w:sz w:val="22"/>
      <w:szCs w:val="22"/>
      <w14:ligatures w14:val="none"/>
    </w:rPr>
  </w:style>
  <w:style w:type="paragraph" w:styleId="Piedepgina">
    <w:name w:val="footer"/>
    <w:basedOn w:val="Normal"/>
    <w:link w:val="PiedepginaCar"/>
    <w:uiPriority w:val="99"/>
    <w:unhideWhenUsed/>
    <w:rsid w:val="006E6ED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E6EDE"/>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E6ED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E6EDE"/>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6E6EDE"/>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E6EDE"/>
    <w:rPr>
      <w:vertAlign w:val="superscript"/>
    </w:rPr>
  </w:style>
  <w:style w:type="table" w:styleId="Tablaconcuadrcula">
    <w:name w:val="Table Grid"/>
    <w:basedOn w:val="Tablanormal"/>
    <w:uiPriority w:val="39"/>
    <w:qFormat/>
    <w:rsid w:val="006E6ED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E6EDE"/>
    <w:rPr>
      <w:color w:val="0000FF"/>
      <w:u w:val="single"/>
    </w:rPr>
  </w:style>
  <w:style w:type="paragraph" w:customStyle="1" w:styleId="Appelnotedebasde">
    <w:name w:val="Appel note de bas de..."/>
    <w:basedOn w:val="Normal"/>
    <w:link w:val="Refdenotaalpie"/>
    <w:uiPriority w:val="99"/>
    <w:rsid w:val="006E6EDE"/>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6E6ED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nasly.mosquera%40colombiacompra.gov.co%7C7128555136e04fa6887d08dee99e1b50%7C7b09041e245149d08cb179d5e3d8c1be%7C0%7C0%7C639205062451728331%7CUnknown%7CTWFpbGZsb3d8eyJFbXB0eU1hcGkiOnRydWUsIlYiOiIwLjAuMDAwMCIsIlAiOiJXaW4zMiIsIkFOIjoiTWFpbCIsIldUIjoyfQ%3D%3D%7C0%7C%7C%7C&amp;sdata=mpBUgI4TXQKUTiyJ3t%2BZk2bDWYkbeNUXbMTuRbUjxuA%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colombiacompra.gov.co/archivos/boletin/boletin-edicion-n-3-de-2026-radar-de-la-compra-public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niagarzon@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nasly.mosquera%40colombiacompra.gov.co%7C7128555136e04fa6887d08dee99e1b50%7C7b09041e245149d08cb179d5e3d8c1be%7C0%7C0%7C639205062451781137%7CUnknown%7CTWFpbGZsb3d8eyJFbXB0eU1hcGkiOnRydWUsIlYiOiIwLjAuMDAwMCIsIlAiOiJXaW4zMiIsIkFOIjoiTWFpbCIsIldUIjoyfQ%3D%3D%7C0%7C%7C%7C&amp;sdata=SXRTp2tiejOc5p2GVUwQiVeHZcjBX97o%2BwIhu4ngMCc%3D&amp;reserved=0"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nasly.mosquera%40colombiacompra.gov.co%7C7128555136e04fa6887d08dee99e1b50%7C7b09041e245149d08cb179d5e3d8c1be%7C0%7C0%7C639205062451758910%7CUnknown%7CTWFpbGZsb3d8eyJFbXB0eU1hcGkiOnRydWUsIlYiOiIwLjAuMDAwMCIsIlAiOiJXaW4zMiIsIkFOIjoiTWFpbCIsIldUIjoyfQ%3D%3D%7C0%7C%7C%7C&amp;sdata=OPnXajpdAyoK0A6MfQYru7F7qDuDOdN2UPaU0NJQ1Gk%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content/documento-tipo-para-la-contratacion-directa-de-convenios-solidarios-para-la-ejecucion-de" TargetMode="External"/><Relationship Id="rId2" Type="http://schemas.openxmlformats.org/officeDocument/2006/relationships/hyperlink" Target="https://www.camara.gov.co/juntas-de-accion-comunal" TargetMode="External"/><Relationship Id="rId1" Type="http://schemas.openxmlformats.org/officeDocument/2006/relationships/hyperlink" Target="https://dapre.presidencia.gov.co/normativa/ley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FCAB60-D1D8-40A7-8F3E-7837CCD052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7CA4C2-78F3-41D5-A4DB-38C96DA9A7A1}">
  <ds:schemaRefs>
    <ds:schemaRef ds:uri="http://schemas.microsoft.com/sharepoint/v3/contenttype/forms"/>
  </ds:schemaRefs>
</ds:datastoreItem>
</file>

<file path=customXml/itemProps3.xml><?xml version="1.0" encoding="utf-8"?>
<ds:datastoreItem xmlns:ds="http://schemas.openxmlformats.org/officeDocument/2006/customXml" ds:itemID="{F9CAA375-C8C8-4107-8FC6-B4C3C821768C}">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4411</Words>
  <Characters>24263</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5</cp:revision>
  <dcterms:created xsi:type="dcterms:W3CDTF">2026-09-22T19:08:00Z</dcterms:created>
  <dcterms:modified xsi:type="dcterms:W3CDTF">2026-09-22T19:17:00Z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