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B0084" w14:textId="7BD382E7" w:rsidR="00FB6807" w:rsidRPr="00F65000" w:rsidRDefault="00FB6807" w:rsidP="00FB6807">
      <w:pPr>
        <w:spacing w:after="0" w:line="240" w:lineRule="auto"/>
        <w:rPr>
          <w:rFonts w:ascii="Verdana" w:eastAsia="Calibri" w:hAnsi="Verdana" w:cs="Arial"/>
          <w:b/>
          <w:bCs/>
          <w:lang w:val="es-ES" w:eastAsia="es-ES"/>
        </w:rPr>
      </w:pPr>
      <w:bookmarkStart w:id="0" w:name="_Hlk186494164"/>
      <w:bookmarkStart w:id="1" w:name="_Hlk143780582"/>
      <w:r w:rsidRPr="00F65000">
        <w:rPr>
          <w:rFonts w:ascii="Verdana" w:eastAsia="Calibri" w:hAnsi="Verdana" w:cs="Arial"/>
          <w:b/>
          <w:bCs/>
          <w:lang w:val="es-ES" w:eastAsia="es-ES"/>
        </w:rPr>
        <w:t xml:space="preserve">SISTEMA GENERAL DE REGALÍAS – Ley 2056 de 2020 – </w:t>
      </w:r>
      <w:r w:rsidR="00F65000">
        <w:rPr>
          <w:rFonts w:ascii="Verdana" w:eastAsia="Calibri" w:hAnsi="Verdana" w:cs="Arial"/>
          <w:b/>
          <w:bCs/>
          <w:lang w:val="es-ES" w:eastAsia="es-ES"/>
        </w:rPr>
        <w:t>A</w:t>
      </w:r>
      <w:r w:rsidRPr="00F65000">
        <w:rPr>
          <w:rFonts w:ascii="Verdana" w:eastAsia="Calibri" w:hAnsi="Verdana" w:cs="Arial"/>
          <w:b/>
          <w:bCs/>
          <w:lang w:val="es-ES" w:eastAsia="es-ES"/>
        </w:rPr>
        <w:t xml:space="preserve">rtículo 37 </w:t>
      </w:r>
    </w:p>
    <w:p w14:paraId="5D5F9D4C" w14:textId="77777777" w:rsidR="00FB6807" w:rsidRPr="00FB6807" w:rsidRDefault="00FB6807" w:rsidP="00FB6807">
      <w:pPr>
        <w:spacing w:after="0" w:line="240" w:lineRule="auto"/>
        <w:jc w:val="both"/>
        <w:rPr>
          <w:rFonts w:ascii="Verdana" w:hAnsi="Verdana" w:cs="Arial"/>
          <w:noProof/>
          <w:sz w:val="20"/>
          <w:szCs w:val="20"/>
          <w:lang w:val="es-ES_tradnl"/>
        </w:rPr>
      </w:pPr>
    </w:p>
    <w:p w14:paraId="3822422E" w14:textId="77777777" w:rsidR="00FB6807" w:rsidRPr="00FB6807" w:rsidRDefault="00FB6807" w:rsidP="00FB6807">
      <w:pPr>
        <w:spacing w:after="0" w:line="240" w:lineRule="auto"/>
        <w:jc w:val="both"/>
        <w:rPr>
          <w:rFonts w:ascii="Verdana" w:hAnsi="Verdana" w:cs="Arial"/>
          <w:noProof/>
          <w:sz w:val="20"/>
          <w:szCs w:val="20"/>
          <w:lang w:val="es-ES_tradnl"/>
        </w:rPr>
      </w:pPr>
      <w:r w:rsidRPr="00FB6807">
        <w:rPr>
          <w:rFonts w:ascii="Verdana" w:hAnsi="Verdana" w:cs="Arial"/>
          <w:noProof/>
          <w:sz w:val="20"/>
          <w:szCs w:val="20"/>
          <w:lang w:val="es-ES_tradnl"/>
        </w:rPr>
        <w:t xml:space="preserve">En </w:t>
      </w:r>
      <w:r w:rsidRPr="00FB6807">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1551A2D3" w14:textId="77777777" w:rsidR="00FB6807" w:rsidRPr="00FB6807" w:rsidRDefault="00FB6807" w:rsidP="00FB6807">
      <w:pPr>
        <w:spacing w:after="0" w:line="240" w:lineRule="auto"/>
        <w:jc w:val="both"/>
        <w:rPr>
          <w:rFonts w:ascii="Verdana" w:hAnsi="Verdana" w:cs="Arial"/>
          <w:noProof/>
          <w:sz w:val="20"/>
          <w:szCs w:val="20"/>
        </w:rPr>
      </w:pPr>
    </w:p>
    <w:p w14:paraId="77E03065" w14:textId="77777777" w:rsidR="00FB6807" w:rsidRPr="00FB6807" w:rsidRDefault="00FB6807" w:rsidP="00FB6807">
      <w:pPr>
        <w:spacing w:after="0" w:line="240" w:lineRule="auto"/>
        <w:jc w:val="both"/>
        <w:rPr>
          <w:rFonts w:ascii="Verdana" w:hAnsi="Verdana" w:cs="Arial"/>
          <w:noProof/>
          <w:sz w:val="20"/>
          <w:szCs w:val="20"/>
        </w:rPr>
      </w:pPr>
      <w:r w:rsidRPr="00FB6807">
        <w:rPr>
          <w:rFonts w:ascii="Verdana" w:hAnsi="Verdana" w:cs="Arial"/>
          <w:noProof/>
          <w:sz w:val="20"/>
          <w:szCs w:val="20"/>
        </w:rPr>
        <w:t xml:space="preserve">Los parágrafos del señalado artículo 37 disponen reglas importantes frente a la designación de los ejecutores de los proyectos y el régimen de contratación que deberá regir su actuación. El parágrafo primero del artículo 37 ibidem dispone que “La ejecución de proyectos de que trata este artículo, se adelantará, con estricta sujeción al régimen presupuestal definido en esta ley, al de contratación pública y las demás normas legales vigentes” . Lo 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éste sistema. En efecto, el ejecutor debe someterse a las reglas generales de la contratación pública cuando desarrolle proyectos en el marco del Sistema General de Regalías. </w:t>
      </w:r>
    </w:p>
    <w:p w14:paraId="6EAD9849" w14:textId="77777777" w:rsidR="00FB6807" w:rsidRPr="00FB6807" w:rsidRDefault="00FB6807" w:rsidP="00FB6807">
      <w:pPr>
        <w:spacing w:after="0" w:line="240" w:lineRule="auto"/>
        <w:jc w:val="both"/>
        <w:rPr>
          <w:rFonts w:ascii="Verdana" w:hAnsi="Verdana" w:cs="Arial"/>
          <w:noProof/>
          <w:sz w:val="20"/>
          <w:szCs w:val="20"/>
        </w:rPr>
      </w:pPr>
    </w:p>
    <w:p w14:paraId="14B823A1" w14:textId="77777777" w:rsidR="00FB6807" w:rsidRPr="00FB6807" w:rsidRDefault="00FB6807" w:rsidP="00FB6807">
      <w:pPr>
        <w:spacing w:after="0" w:line="240" w:lineRule="auto"/>
        <w:jc w:val="both"/>
        <w:rPr>
          <w:rFonts w:ascii="Verdana" w:hAnsi="Verdana" w:cs="Arial"/>
          <w:noProof/>
          <w:sz w:val="20"/>
          <w:szCs w:val="20"/>
        </w:rPr>
      </w:pPr>
      <w:r w:rsidRPr="00FB6807">
        <w:rPr>
          <w:rFonts w:ascii="Verdana" w:hAnsi="Verdana" w:cs="Arial"/>
          <w:noProof/>
          <w:sz w:val="20"/>
          <w:szCs w:val="20"/>
        </w:rPr>
        <w:t>Por tanto, conforme a esta previsión normativa en caso de que se realicen proyectos de inversión en el marco del Sistema General de Regalías los ejecutores designados para desarrollarlos deben sujetarse al Estatuto General de Contratación de la Administración Pública. En el evento en que determinados asuntos estén sometidos por norma especial al Estatuto General de Contratación Pública, la ejecución de los contratos deberá realizarse conforme a este régimen</w:t>
      </w:r>
    </w:p>
    <w:p w14:paraId="773B9BBF" w14:textId="77777777" w:rsidR="00FB6807" w:rsidRPr="00FB6807" w:rsidRDefault="00FB6807" w:rsidP="00FB6807">
      <w:pPr>
        <w:spacing w:after="0" w:line="240" w:lineRule="auto"/>
        <w:jc w:val="both"/>
        <w:rPr>
          <w:rFonts w:ascii="Verdana" w:hAnsi="Verdana" w:cs="Arial"/>
          <w:noProof/>
          <w:sz w:val="20"/>
          <w:szCs w:val="20"/>
        </w:rPr>
      </w:pPr>
    </w:p>
    <w:p w14:paraId="44D2DA6F" w14:textId="77777777" w:rsidR="00FB6807" w:rsidRPr="00FB6807" w:rsidRDefault="00FB6807" w:rsidP="00FB6807">
      <w:pPr>
        <w:jc w:val="both"/>
        <w:rPr>
          <w:rFonts w:ascii="Verdana" w:eastAsia="Calibri" w:hAnsi="Verdana" w:cs="Arial"/>
          <w:b/>
          <w:bCs/>
          <w:lang w:val="es-ES" w:eastAsia="es-ES"/>
        </w:rPr>
      </w:pPr>
      <w:r w:rsidRPr="00FB6807">
        <w:rPr>
          <w:rFonts w:ascii="Verdana" w:eastAsia="Calibri" w:hAnsi="Verdana" w:cs="Arial"/>
          <w:b/>
          <w:bCs/>
          <w:lang w:val="es-ES" w:eastAsia="es-ES"/>
        </w:rPr>
        <w:t xml:space="preserve">RÉGIMEN CONTRACTUAL – Entidades ejecutoras – Régimen especial – Aplicación del Estatuto General de Contratación de la Administración Pública         </w:t>
      </w:r>
    </w:p>
    <w:p w14:paraId="6812AB77" w14:textId="77777777" w:rsidR="00FB6807" w:rsidRPr="00FB6807" w:rsidRDefault="00FB6807" w:rsidP="00FB6807">
      <w:pPr>
        <w:spacing w:after="0" w:line="240" w:lineRule="auto"/>
        <w:jc w:val="both"/>
        <w:rPr>
          <w:rFonts w:ascii="Verdana" w:eastAsia="Calibri" w:hAnsi="Verdana" w:cs="Arial"/>
          <w:color w:val="000000"/>
          <w:sz w:val="20"/>
          <w:szCs w:val="20"/>
          <w:lang w:val="es-ES" w:eastAsia="es-ES"/>
        </w:rPr>
      </w:pPr>
    </w:p>
    <w:p w14:paraId="2F48D796" w14:textId="77777777" w:rsidR="00FB6807" w:rsidRPr="00FB6807" w:rsidRDefault="00FB6807" w:rsidP="00FB6807">
      <w:pPr>
        <w:spacing w:after="0" w:line="240" w:lineRule="auto"/>
        <w:jc w:val="both"/>
        <w:rPr>
          <w:rFonts w:ascii="Verdana" w:eastAsia="Calibri" w:hAnsi="Verdana" w:cs="Arial"/>
          <w:color w:val="000000"/>
          <w:sz w:val="20"/>
          <w:szCs w:val="20"/>
          <w:lang w:val="es-ES" w:eastAsia="es-ES"/>
        </w:rPr>
      </w:pPr>
      <w:r w:rsidRPr="00FB6807">
        <w:rPr>
          <w:rFonts w:ascii="Verdana" w:eastAsia="Calibri" w:hAnsi="Verdana" w:cs="Arial"/>
          <w:color w:val="000000"/>
          <w:sz w:val="20"/>
          <w:szCs w:val="20"/>
          <w:lang w:val="es-ES" w:eastAsia="es-ES"/>
        </w:rPr>
        <w:t xml:space="preserve">Así las cosas, se ha sostenido </w:t>
      </w:r>
      <w:proofErr w:type="gramStart"/>
      <w:r w:rsidRPr="00FB6807">
        <w:rPr>
          <w:rFonts w:ascii="Verdana" w:eastAsia="Calibri" w:hAnsi="Verdana" w:cs="Arial"/>
          <w:color w:val="000000"/>
          <w:sz w:val="20"/>
          <w:szCs w:val="20"/>
          <w:lang w:val="es-ES" w:eastAsia="es-ES"/>
        </w:rPr>
        <w:t>que</w:t>
      </w:r>
      <w:proofErr w:type="gramEnd"/>
      <w:r w:rsidRPr="00FB6807">
        <w:rPr>
          <w:rFonts w:ascii="Verdana" w:eastAsia="Calibri" w:hAnsi="Verdana" w:cs="Arial"/>
          <w:color w:val="000000"/>
          <w:sz w:val="20"/>
          <w:szCs w:val="2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188369CA" w14:textId="77777777" w:rsidR="00FB6807" w:rsidRPr="00FB6807" w:rsidRDefault="00FB6807" w:rsidP="00FB6807">
      <w:pPr>
        <w:spacing w:after="0" w:line="240" w:lineRule="auto"/>
        <w:jc w:val="both"/>
        <w:rPr>
          <w:rFonts w:ascii="Verdana" w:eastAsia="Calibri" w:hAnsi="Verdana" w:cs="Arial"/>
          <w:color w:val="000000"/>
          <w:sz w:val="20"/>
          <w:szCs w:val="20"/>
          <w:lang w:val="es-ES" w:eastAsia="es-ES"/>
        </w:rPr>
      </w:pPr>
      <w:r w:rsidRPr="00FB6807">
        <w:rPr>
          <w:rFonts w:ascii="Verdana" w:eastAsia="Calibri" w:hAnsi="Verdana" w:cs="Arial"/>
          <w:color w:val="000000"/>
          <w:sz w:val="20"/>
          <w:szCs w:val="20"/>
          <w:lang w:val="es-ES" w:eastAsia="es-ES"/>
        </w:rPr>
        <w:lastRenderedPageBreak/>
        <w:t>Incluso, dicha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las ESP cuando estas sean designadas ejecutoras de proyectos financiados con recursos del SGR.</w:t>
      </w:r>
    </w:p>
    <w:p w14:paraId="047E2B20" w14:textId="77777777" w:rsidR="00FB6807" w:rsidRPr="00FB6807" w:rsidRDefault="00FB6807" w:rsidP="00FB6807">
      <w:pPr>
        <w:spacing w:after="0" w:line="240" w:lineRule="auto"/>
        <w:jc w:val="both"/>
        <w:rPr>
          <w:rFonts w:ascii="Verdana" w:eastAsia="Calibri" w:hAnsi="Verdana" w:cs="Arial"/>
          <w:color w:val="000000"/>
          <w:sz w:val="20"/>
          <w:szCs w:val="20"/>
          <w:lang w:val="es-ES" w:eastAsia="es-ES"/>
        </w:rPr>
      </w:pPr>
    </w:p>
    <w:p w14:paraId="77491BB3" w14:textId="77777777" w:rsidR="00FB6807" w:rsidRPr="00FB6807" w:rsidRDefault="00FB6807" w:rsidP="00FB6807">
      <w:pPr>
        <w:spacing w:after="0" w:line="240" w:lineRule="auto"/>
        <w:jc w:val="both"/>
        <w:rPr>
          <w:rFonts w:ascii="Verdana" w:eastAsia="Calibri" w:hAnsi="Verdana" w:cs="Arial"/>
          <w:b/>
          <w:bCs/>
          <w:color w:val="000000"/>
          <w:sz w:val="20"/>
          <w:szCs w:val="20"/>
          <w:lang w:val="es-ES" w:eastAsia="es-ES"/>
        </w:rPr>
      </w:pPr>
      <w:r w:rsidRPr="00FB6807">
        <w:rPr>
          <w:rFonts w:ascii="Verdana" w:eastAsia="Calibri" w:hAnsi="Verdana" w:cs="Arial"/>
          <w:b/>
          <w:bCs/>
          <w:lang w:val="es-ES" w:eastAsia="es-ES"/>
        </w:rPr>
        <w:t>SGR – Aplicación documentos tipo</w:t>
      </w:r>
    </w:p>
    <w:p w14:paraId="4AB8A141" w14:textId="77777777" w:rsidR="00FB6807" w:rsidRPr="00FB6807" w:rsidRDefault="00FB6807" w:rsidP="00FB6807">
      <w:pPr>
        <w:spacing w:after="0" w:line="240" w:lineRule="auto"/>
        <w:jc w:val="both"/>
        <w:rPr>
          <w:rFonts w:ascii="Verdana" w:eastAsia="Calibri" w:hAnsi="Verdana" w:cs="Arial"/>
          <w:color w:val="000000"/>
          <w:sz w:val="20"/>
          <w:szCs w:val="20"/>
          <w:lang w:val="es-ES" w:eastAsia="es-ES"/>
        </w:rPr>
      </w:pPr>
    </w:p>
    <w:p w14:paraId="280F24F0" w14:textId="77777777" w:rsidR="00FB6807" w:rsidRPr="00FB6807" w:rsidRDefault="00FB6807" w:rsidP="00FB6807">
      <w:pPr>
        <w:spacing w:after="0" w:line="240" w:lineRule="auto"/>
        <w:jc w:val="both"/>
        <w:rPr>
          <w:rFonts w:ascii="Verdana" w:hAnsi="Verdana" w:cs="Arial"/>
          <w:noProof/>
          <w:sz w:val="20"/>
          <w:szCs w:val="20"/>
        </w:rPr>
      </w:pPr>
      <w:r w:rsidRPr="00FB6807">
        <w:rPr>
          <w:rFonts w:ascii="Verdana" w:hAnsi="Verdana" w:cs="Arial"/>
          <w:noProof/>
          <w:sz w:val="20"/>
          <w:szCs w:val="20"/>
        </w:rPr>
        <w:t xml:space="preserve">Si bien en principio las entidades con régimen de contratación especial no están obligadas a aplicar los documentos tipo, la remisión efectuada por el parágrafo primero del artículo 37 de la Ley 2056 de 2020 al EGCAP, conlleva a que las 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6808DB5C" w14:textId="77777777" w:rsidR="00FB6807" w:rsidRPr="00FB6807" w:rsidRDefault="00FB6807" w:rsidP="00FB6807">
      <w:pPr>
        <w:spacing w:after="0" w:line="240" w:lineRule="auto"/>
        <w:jc w:val="both"/>
        <w:rPr>
          <w:rFonts w:ascii="Verdana" w:hAnsi="Verdana" w:cs="Arial"/>
          <w:noProof/>
          <w:sz w:val="20"/>
          <w:szCs w:val="20"/>
        </w:rPr>
      </w:pPr>
    </w:p>
    <w:p w14:paraId="36D43FE6" w14:textId="77777777" w:rsidR="00FB6807" w:rsidRPr="00FB6807" w:rsidRDefault="00FB6807" w:rsidP="00FB6807">
      <w:pPr>
        <w:spacing w:after="0" w:line="240" w:lineRule="auto"/>
        <w:jc w:val="both"/>
        <w:rPr>
          <w:rFonts w:ascii="Verdana" w:hAnsi="Verdana" w:cs="Arial"/>
          <w:noProof/>
          <w:sz w:val="20"/>
          <w:szCs w:val="20"/>
        </w:rPr>
      </w:pPr>
      <w:r w:rsidRPr="00FB6807">
        <w:rPr>
          <w:rFonts w:ascii="Verdana" w:hAnsi="Verdana" w:cs="Arial"/>
          <w:noProof/>
          <w:sz w:val="20"/>
          <w:szCs w:val="20"/>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De esta forma, las condiciones relativas a la experiencia, los factores de ponderación y los demás aspectos regulados por los documentos tipo deberán sujetarse estrictamente a lo allí establecido, sin que las entidades puedan apartarse de dichas reglas ni establecer condiciones diferentes mediante sus respectivos manuales de contratación</w:t>
      </w:r>
    </w:p>
    <w:p w14:paraId="07A42E7A" w14:textId="77777777" w:rsidR="00FB6807" w:rsidRPr="00FB6807" w:rsidRDefault="00FB6807" w:rsidP="00FB6807">
      <w:pPr>
        <w:spacing w:after="0" w:line="240" w:lineRule="auto"/>
        <w:rPr>
          <w:rFonts w:ascii="Verdana" w:eastAsia="Geomanist Light" w:hAnsi="Verdana" w:cs="Arial"/>
          <w:color w:val="000000" w:themeColor="text1"/>
        </w:rPr>
      </w:pPr>
    </w:p>
    <w:p w14:paraId="4097C295" w14:textId="77777777" w:rsidR="00FB6807" w:rsidRPr="00FB6807" w:rsidRDefault="00FB6807" w:rsidP="00FB6807">
      <w:pPr>
        <w:spacing w:after="0" w:line="240" w:lineRule="auto"/>
        <w:jc w:val="both"/>
        <w:rPr>
          <w:rFonts w:ascii="Verdana" w:eastAsia="Geomanist Light" w:hAnsi="Verdana" w:cs="Arial"/>
          <w:b/>
          <w:bCs/>
          <w:color w:val="000000" w:themeColor="text1"/>
        </w:rPr>
      </w:pPr>
      <w:r w:rsidRPr="00FB6807">
        <w:rPr>
          <w:rFonts w:ascii="Verdana" w:eastAsia="Calibri" w:hAnsi="Verdana" w:cs="Arial"/>
          <w:b/>
          <w:bCs/>
          <w:lang w:val="es-ES" w:eastAsia="es-ES"/>
        </w:rPr>
        <w:t>DECRETO 1821 DE 2020 – Ejecución directa – Contratación bienes, obras y servicios</w:t>
      </w:r>
    </w:p>
    <w:p w14:paraId="191093D1" w14:textId="77777777" w:rsidR="00FB6807" w:rsidRPr="00FB6807" w:rsidRDefault="00FB6807" w:rsidP="00FB6807">
      <w:pPr>
        <w:spacing w:after="0" w:line="240" w:lineRule="auto"/>
        <w:rPr>
          <w:rFonts w:ascii="Verdana" w:eastAsia="Geomanist Light" w:hAnsi="Verdana" w:cs="Arial"/>
          <w:color w:val="000000" w:themeColor="text1"/>
        </w:rPr>
      </w:pPr>
    </w:p>
    <w:p w14:paraId="2C03698E" w14:textId="77777777" w:rsidR="00FB6807" w:rsidRPr="00FB6807" w:rsidRDefault="00FB6807" w:rsidP="00FB6807">
      <w:pPr>
        <w:spacing w:after="0" w:line="240" w:lineRule="auto"/>
        <w:jc w:val="both"/>
        <w:rPr>
          <w:rFonts w:ascii="Verdana" w:hAnsi="Verdana" w:cs="Arial"/>
          <w:noProof/>
          <w:sz w:val="20"/>
          <w:szCs w:val="20"/>
        </w:rPr>
      </w:pPr>
      <w:r w:rsidRPr="00FB6807">
        <w:rPr>
          <w:rFonts w:ascii="Verdana" w:hAnsi="Verdana" w:cs="Arial"/>
          <w:noProof/>
          <w:sz w:val="20"/>
          <w:szCs w:val="20"/>
        </w:rPr>
        <w:t xml:space="preserve">Para la gestión de los recursos del SGR las entidades ejecutoras deberán aplicar las normas especiales establecidas en el Decreto 1821 de 2020 “Por el cual se expide el Decreto Único Reglamentario del Sistema General de Regalías”, que establecen reglas precisas sobre dichos recursos cuando los órganos y demás entidades designadas como ejecutoras, contraten a una persona natural o jurídica que se encargue de suministrar </w:t>
      </w:r>
      <w:r w:rsidRPr="00FB6807">
        <w:rPr>
          <w:rFonts w:ascii="Verdana" w:hAnsi="Verdana" w:cs="Arial"/>
          <w:noProof/>
          <w:sz w:val="20"/>
          <w:szCs w:val="20"/>
        </w:rPr>
        <w:lastRenderedPageBreak/>
        <w:t>los bienes y/o servicios , así como cuando la entidad ejecutora sea la responsable de producir o proveer directamente bienes o servicios contemplados dentro de las actividades del proyecto de inversión financiado con recursos del Sistema General de Regalías. En este último caso, el artículo 2.1.1.3.18. ibidem señala que “Será responsabilidad de la entidad ejecutora contar con la capacidad técnica, legal, administrativa y financiera de producir o proveer directamente los bienes o servicios contemplados dentro de las actividades del proyecto de inversión”.</w:t>
      </w:r>
    </w:p>
    <w:p w14:paraId="19F54202" w14:textId="77777777" w:rsidR="00FB6807" w:rsidRPr="00FB6807" w:rsidRDefault="00FB6807" w:rsidP="00FB6807">
      <w:pPr>
        <w:spacing w:after="0" w:line="240" w:lineRule="auto"/>
        <w:jc w:val="both"/>
        <w:rPr>
          <w:rFonts w:ascii="Verdana" w:hAnsi="Verdana" w:cs="Arial"/>
          <w:noProof/>
          <w:sz w:val="20"/>
          <w:szCs w:val="20"/>
        </w:rPr>
      </w:pPr>
    </w:p>
    <w:p w14:paraId="70F1FCE6" w14:textId="77777777" w:rsidR="00FB6807" w:rsidRPr="00FB6807" w:rsidRDefault="00FB6807" w:rsidP="00FB6807">
      <w:pPr>
        <w:spacing w:after="0" w:line="240" w:lineRule="auto"/>
        <w:jc w:val="both"/>
        <w:rPr>
          <w:rFonts w:ascii="Verdana" w:hAnsi="Verdana" w:cs="Arial"/>
          <w:noProof/>
          <w:sz w:val="20"/>
          <w:szCs w:val="20"/>
        </w:rPr>
      </w:pPr>
      <w:r w:rsidRPr="00FB6807">
        <w:rPr>
          <w:rFonts w:ascii="Verdana" w:hAnsi="Verdana" w:cs="Arial"/>
          <w:noProof/>
          <w:sz w:val="20"/>
          <w:szCs w:val="20"/>
        </w:rPr>
        <w:t>(…)</w:t>
      </w:r>
    </w:p>
    <w:p w14:paraId="0E7FE9E9" w14:textId="77777777" w:rsidR="00FB6807" w:rsidRPr="00FB6807" w:rsidRDefault="00FB6807" w:rsidP="00FB6807">
      <w:pPr>
        <w:spacing w:after="0" w:line="240" w:lineRule="auto"/>
        <w:jc w:val="both"/>
        <w:rPr>
          <w:rFonts w:ascii="Verdana" w:hAnsi="Verdana" w:cs="Arial"/>
          <w:noProof/>
          <w:sz w:val="20"/>
          <w:szCs w:val="20"/>
        </w:rPr>
      </w:pPr>
    </w:p>
    <w:p w14:paraId="5C3D47EA" w14:textId="77777777" w:rsidR="00FB6807" w:rsidRPr="00FB6807" w:rsidRDefault="00FB6807" w:rsidP="00FB6807">
      <w:pPr>
        <w:spacing w:after="0" w:line="240" w:lineRule="auto"/>
        <w:jc w:val="both"/>
        <w:rPr>
          <w:rFonts w:ascii="Verdana" w:hAnsi="Verdana" w:cs="Arial"/>
          <w:noProof/>
          <w:sz w:val="20"/>
          <w:szCs w:val="20"/>
        </w:rPr>
      </w:pPr>
      <w:r w:rsidRPr="00FB6807">
        <w:rPr>
          <w:rFonts w:ascii="Verdana" w:hAnsi="Verdana" w:cs="Arial"/>
          <w:noProof/>
          <w:sz w:val="20"/>
          <w:szCs w:val="20"/>
        </w:rPr>
        <w:t>Si la entidad ejecutora cuenta con la capacidad técnica, administrativa y operativa necesaria para ejecutar las actividades previstas podrá adelantar directamente las actividades que se encuentren dentro de sus capacidades de ejecución y expedirá el respectivo acto que decreta el gasto. Por el contrario, si resulta necesario acudir a terceros para la provisión de determinados bienes o servicios, podrá contratarlos con sujeción a las reglas del EGCAP y a las disposiciones presupuestales y demás normas especiales que regulan la gestión y ejecución de los recursos del SGR.</w:t>
      </w:r>
    </w:p>
    <w:p w14:paraId="35FCC5A8" w14:textId="77777777" w:rsidR="00FB6807" w:rsidRPr="00FB6807" w:rsidRDefault="00FB6807" w:rsidP="00FB6807">
      <w:pPr>
        <w:spacing w:after="0" w:line="240" w:lineRule="auto"/>
        <w:jc w:val="both"/>
        <w:rPr>
          <w:rFonts w:ascii="Verdana" w:hAnsi="Verdana" w:cs="Arial"/>
          <w:noProof/>
          <w:sz w:val="20"/>
          <w:szCs w:val="20"/>
        </w:rPr>
      </w:pPr>
    </w:p>
    <w:p w14:paraId="3D379C37" w14:textId="77777777" w:rsidR="00FB6807" w:rsidRPr="00FB6807" w:rsidRDefault="00FB6807" w:rsidP="00FB6807">
      <w:pPr>
        <w:spacing w:after="0" w:line="240" w:lineRule="auto"/>
        <w:jc w:val="both"/>
        <w:rPr>
          <w:rFonts w:ascii="Verdana" w:hAnsi="Verdana" w:cs="Arial"/>
          <w:noProof/>
          <w:sz w:val="20"/>
          <w:szCs w:val="20"/>
        </w:rPr>
      </w:pPr>
      <w:r w:rsidRPr="00FB6807">
        <w:rPr>
          <w:rFonts w:ascii="Verdana" w:hAnsi="Verdana" w:cs="Arial"/>
          <w:noProof/>
          <w:sz w:val="20"/>
          <w:szCs w:val="20"/>
        </w:rPr>
        <w:t>En este sentido, conforme lo explica el Consejo de Estado, la entidad deberá sujetarse a las disposiciones del Estatuto General de Contratación de la Administración Pública (EGCAP) para la adquisición de los bienes, obras y servicios requeridos para su ejecución, salvo en los siguientes casos:  i) eventos de ejecución directa mediante acto administrativo unilateral que decrete el gasto, cuando la entidad ejecutora produce directamente el bien o presta el servicio aprobado en el proyecto, y ii) cuando el régimen especial aplicable sea el de los proyectos de ciencia, tecnología e innovación.</w:t>
      </w:r>
    </w:p>
    <w:p w14:paraId="1970D02F" w14:textId="77777777" w:rsidR="00FB6807" w:rsidRPr="00FB6807" w:rsidRDefault="00FB6807" w:rsidP="00FB6807">
      <w:pPr>
        <w:spacing w:after="0" w:line="240" w:lineRule="auto"/>
        <w:rPr>
          <w:rFonts w:ascii="Verdana" w:eastAsia="Geomanist Light" w:hAnsi="Verdana" w:cs="Arial"/>
          <w:color w:val="000000" w:themeColor="text1"/>
        </w:rPr>
      </w:pPr>
    </w:p>
    <w:p w14:paraId="17EF6BA0" w14:textId="77777777" w:rsidR="00FB6807" w:rsidRPr="00FB6807" w:rsidRDefault="00FB6807" w:rsidP="00FB6807">
      <w:pPr>
        <w:spacing w:after="0" w:line="240" w:lineRule="auto"/>
        <w:rPr>
          <w:rFonts w:ascii="Verdana" w:eastAsia="Geomanist Light" w:hAnsi="Verdana" w:cs="Arial"/>
          <w:color w:val="000000" w:themeColor="text1"/>
        </w:rPr>
      </w:pPr>
    </w:p>
    <w:p w14:paraId="570096B7" w14:textId="77777777" w:rsidR="00FB6807" w:rsidRPr="00FB6807" w:rsidRDefault="00FB6807" w:rsidP="00FB6807">
      <w:pPr>
        <w:spacing w:after="0" w:line="240" w:lineRule="auto"/>
        <w:rPr>
          <w:rFonts w:ascii="Verdana" w:eastAsia="Geomanist Light" w:hAnsi="Verdana" w:cs="Arial"/>
          <w:color w:val="000000" w:themeColor="text1"/>
        </w:rPr>
      </w:pPr>
    </w:p>
    <w:p w14:paraId="4CA2D028" w14:textId="77777777" w:rsidR="00FB6807" w:rsidRPr="00FB6807" w:rsidRDefault="00FB6807" w:rsidP="00FB6807">
      <w:pPr>
        <w:spacing w:after="0" w:line="240" w:lineRule="auto"/>
        <w:rPr>
          <w:rFonts w:ascii="Verdana" w:eastAsia="Geomanist Light" w:hAnsi="Verdana" w:cs="Arial"/>
          <w:color w:val="000000" w:themeColor="text1"/>
        </w:rPr>
      </w:pPr>
    </w:p>
    <w:p w14:paraId="1D187B08" w14:textId="77777777" w:rsidR="00FB6807" w:rsidRPr="00FB6807" w:rsidRDefault="00FB6807" w:rsidP="00FB6807">
      <w:pPr>
        <w:spacing w:after="0" w:line="240" w:lineRule="auto"/>
        <w:rPr>
          <w:rFonts w:ascii="Verdana" w:eastAsia="Geomanist Light" w:hAnsi="Verdana" w:cs="Arial"/>
          <w:color w:val="000000" w:themeColor="text1"/>
        </w:rPr>
      </w:pPr>
    </w:p>
    <w:p w14:paraId="4F3495FB" w14:textId="77777777" w:rsidR="00FB6807" w:rsidRPr="00FB6807" w:rsidRDefault="00FB6807" w:rsidP="00FB6807">
      <w:pPr>
        <w:spacing w:after="0" w:line="240" w:lineRule="auto"/>
        <w:rPr>
          <w:rFonts w:ascii="Verdana" w:eastAsia="Geomanist Light" w:hAnsi="Verdana" w:cs="Arial"/>
          <w:color w:val="000000" w:themeColor="text1"/>
        </w:rPr>
      </w:pPr>
    </w:p>
    <w:p w14:paraId="2F6AA13D" w14:textId="77777777" w:rsidR="00FB6807" w:rsidRPr="00FB6807" w:rsidRDefault="00FB6807" w:rsidP="00FB6807">
      <w:pPr>
        <w:spacing w:after="0" w:line="240" w:lineRule="auto"/>
        <w:rPr>
          <w:rFonts w:ascii="Verdana" w:eastAsia="Geomanist Light" w:hAnsi="Verdana" w:cs="Arial"/>
          <w:color w:val="000000" w:themeColor="text1"/>
        </w:rPr>
      </w:pPr>
    </w:p>
    <w:p w14:paraId="28B87FF2" w14:textId="77777777" w:rsidR="00FB6807" w:rsidRPr="00FB6807" w:rsidRDefault="00FB6807" w:rsidP="00FB6807">
      <w:pPr>
        <w:spacing w:after="0" w:line="240" w:lineRule="auto"/>
        <w:rPr>
          <w:rFonts w:ascii="Verdana" w:eastAsia="Geomanist Light" w:hAnsi="Verdana" w:cs="Arial"/>
          <w:color w:val="000000" w:themeColor="text1"/>
        </w:rPr>
      </w:pPr>
    </w:p>
    <w:p w14:paraId="49113823" w14:textId="77777777" w:rsidR="00FB6807" w:rsidRPr="00FB6807" w:rsidRDefault="00FB6807" w:rsidP="00FB6807">
      <w:pPr>
        <w:spacing w:after="0" w:line="240" w:lineRule="auto"/>
        <w:rPr>
          <w:rFonts w:ascii="Verdana" w:eastAsia="Geomanist Light" w:hAnsi="Verdana" w:cs="Arial"/>
          <w:color w:val="000000" w:themeColor="text1"/>
        </w:rPr>
      </w:pPr>
    </w:p>
    <w:p w14:paraId="34A36CA9" w14:textId="77777777" w:rsidR="00FB6807" w:rsidRPr="00FB6807" w:rsidRDefault="00FB6807" w:rsidP="00FB6807">
      <w:pPr>
        <w:spacing w:after="0" w:line="240" w:lineRule="auto"/>
        <w:rPr>
          <w:rFonts w:ascii="Verdana" w:eastAsia="Geomanist Light" w:hAnsi="Verdana" w:cs="Arial"/>
          <w:color w:val="000000" w:themeColor="text1"/>
        </w:rPr>
      </w:pPr>
    </w:p>
    <w:p w14:paraId="7C8C4FFB" w14:textId="77777777" w:rsidR="00FB6807" w:rsidRPr="00FB6807" w:rsidRDefault="00FB6807" w:rsidP="00FB6807">
      <w:pPr>
        <w:spacing w:after="0" w:line="240" w:lineRule="auto"/>
        <w:rPr>
          <w:rFonts w:ascii="Verdana" w:eastAsia="Geomanist Light" w:hAnsi="Verdana" w:cs="Arial"/>
          <w:color w:val="000000" w:themeColor="text1"/>
        </w:rPr>
      </w:pPr>
    </w:p>
    <w:p w14:paraId="2DE5400E" w14:textId="77777777" w:rsidR="00FB6807" w:rsidRPr="00FB6807" w:rsidRDefault="00FB6807" w:rsidP="00FB6807">
      <w:pPr>
        <w:spacing w:after="0" w:line="240" w:lineRule="auto"/>
        <w:rPr>
          <w:rFonts w:ascii="Verdana" w:eastAsia="Geomanist Light" w:hAnsi="Verdana" w:cs="Arial"/>
          <w:color w:val="000000" w:themeColor="text1"/>
        </w:rPr>
      </w:pPr>
    </w:p>
    <w:p w14:paraId="4ED713E7" w14:textId="77777777" w:rsidR="00FB6807" w:rsidRPr="00FB6807" w:rsidRDefault="00FB6807" w:rsidP="00FB6807">
      <w:pPr>
        <w:spacing w:after="0" w:line="240" w:lineRule="auto"/>
        <w:rPr>
          <w:rFonts w:ascii="Verdana" w:eastAsia="Geomanist Light" w:hAnsi="Verdana" w:cs="Arial"/>
          <w:color w:val="000000" w:themeColor="text1"/>
        </w:rPr>
      </w:pPr>
    </w:p>
    <w:p w14:paraId="2C237550" w14:textId="77777777" w:rsidR="00FB6807" w:rsidRPr="00FB6807" w:rsidRDefault="00FB6807" w:rsidP="00FB6807">
      <w:pPr>
        <w:spacing w:after="0" w:line="240" w:lineRule="auto"/>
        <w:rPr>
          <w:rFonts w:ascii="Verdana" w:eastAsia="Geomanist Light" w:hAnsi="Verdana" w:cs="Arial"/>
          <w:color w:val="000000" w:themeColor="text1"/>
        </w:rPr>
      </w:pPr>
    </w:p>
    <w:p w14:paraId="67584338" w14:textId="77777777" w:rsidR="00FB6807" w:rsidRPr="00FB6807" w:rsidRDefault="00FB6807" w:rsidP="00FB6807">
      <w:pPr>
        <w:spacing w:after="0" w:line="240" w:lineRule="auto"/>
        <w:rPr>
          <w:rFonts w:ascii="Verdana" w:eastAsia="Geomanist Light" w:hAnsi="Verdana" w:cs="Arial"/>
          <w:color w:val="000000" w:themeColor="text1"/>
        </w:rPr>
      </w:pPr>
    </w:p>
    <w:p w14:paraId="4017AE49" w14:textId="77777777" w:rsidR="00FB6807" w:rsidRPr="00FB6807" w:rsidRDefault="00FB6807" w:rsidP="00FB6807">
      <w:pPr>
        <w:spacing w:after="0" w:line="240" w:lineRule="auto"/>
        <w:rPr>
          <w:rFonts w:ascii="Verdana" w:eastAsia="Geomanist Light" w:hAnsi="Verdana" w:cs="Arial"/>
          <w:color w:val="000000" w:themeColor="text1"/>
        </w:rPr>
      </w:pPr>
    </w:p>
    <w:p w14:paraId="6785F26B" w14:textId="77777777" w:rsidR="00FB6807" w:rsidRPr="00FB6807" w:rsidRDefault="00FB6807" w:rsidP="00FB6807">
      <w:pPr>
        <w:spacing w:after="0" w:line="240" w:lineRule="auto"/>
        <w:rPr>
          <w:rFonts w:ascii="Verdana" w:eastAsia="Geomanist Light" w:hAnsi="Verdana" w:cs="Arial"/>
          <w:color w:val="000000" w:themeColor="text1"/>
        </w:rPr>
      </w:pPr>
    </w:p>
    <w:p w14:paraId="18B1F327" w14:textId="77777777" w:rsidR="00FB6807" w:rsidRPr="00FB6807" w:rsidRDefault="00FB6807" w:rsidP="00FB6807">
      <w:pPr>
        <w:spacing w:after="0" w:line="240" w:lineRule="auto"/>
        <w:rPr>
          <w:rFonts w:ascii="Verdana" w:eastAsia="Geomanist Light" w:hAnsi="Verdana" w:cs="Arial"/>
          <w:color w:val="000000" w:themeColor="text1"/>
        </w:rPr>
      </w:pPr>
    </w:p>
    <w:p w14:paraId="7DC9D171" w14:textId="77777777" w:rsidR="00FB6807" w:rsidRPr="00FB6807" w:rsidRDefault="00FB6807" w:rsidP="00FB6807">
      <w:pPr>
        <w:spacing w:after="0" w:line="240" w:lineRule="auto"/>
        <w:rPr>
          <w:rFonts w:ascii="Verdana" w:eastAsia="Geomanist Light" w:hAnsi="Verdana" w:cs="Arial"/>
          <w:color w:val="000000" w:themeColor="text1"/>
        </w:rPr>
      </w:pPr>
    </w:p>
    <w:p w14:paraId="4274D7AF" w14:textId="1412611D" w:rsidR="00FB6807" w:rsidRPr="00FB6807" w:rsidRDefault="00FB6807" w:rsidP="00FB6807">
      <w:pPr>
        <w:spacing w:after="0" w:line="240" w:lineRule="auto"/>
        <w:rPr>
          <w:rFonts w:ascii="Verdana" w:eastAsia="Geomanist Light" w:hAnsi="Verdana" w:cs="Arial"/>
          <w:color w:val="201F1E"/>
        </w:rPr>
      </w:pPr>
      <w:r w:rsidRPr="00FB6807">
        <w:rPr>
          <w:rFonts w:ascii="Verdana" w:eastAsia="Geomanist Light" w:hAnsi="Verdana" w:cs="Arial"/>
          <w:color w:val="000000" w:themeColor="text1"/>
        </w:rPr>
        <w:lastRenderedPageBreak/>
        <w:t>Bogotá D.C., </w:t>
      </w:r>
      <w:r w:rsidR="00101253">
        <w:rPr>
          <w:rFonts w:ascii="Verdana" w:eastAsia="Geomanist Light" w:hAnsi="Verdana" w:cs="Arial"/>
          <w:color w:val="000000" w:themeColor="text1"/>
        </w:rPr>
        <w:t>3 de septiembre de 2026</w:t>
      </w:r>
    </w:p>
    <w:p w14:paraId="17832354" w14:textId="2C43E149" w:rsidR="00FB6807" w:rsidRPr="00FB6807" w:rsidRDefault="00F65000" w:rsidP="00FB6807">
      <w:pPr>
        <w:spacing w:after="0" w:line="240" w:lineRule="auto"/>
        <w:jc w:val="both"/>
        <w:rPr>
          <w:rFonts w:ascii="Verdana" w:eastAsia="Calibri" w:hAnsi="Verdana" w:cs="Arial"/>
          <w:color w:val="000000"/>
        </w:rPr>
      </w:pPr>
      <w:r w:rsidRPr="00101253">
        <w:rPr>
          <w:rFonts w:ascii="Verdana" w:eastAsia="Calibri" w:hAnsi="Verdana" w:cs="Arial"/>
          <w:noProof/>
          <w:color w:val="000000"/>
        </w:rPr>
        <w:drawing>
          <wp:anchor distT="0" distB="0" distL="114300" distR="114300" simplePos="0" relativeHeight="251658240" behindDoc="0" locked="0" layoutInCell="1" allowOverlap="1" wp14:anchorId="27547177" wp14:editId="05EC00ED">
            <wp:simplePos x="0" y="0"/>
            <wp:positionH relativeFrom="column">
              <wp:posOffset>3054350</wp:posOffset>
            </wp:positionH>
            <wp:positionV relativeFrom="paragraph">
              <wp:posOffset>166370</wp:posOffset>
            </wp:positionV>
            <wp:extent cx="2552065" cy="746760"/>
            <wp:effectExtent l="0" t="0" r="635" b="0"/>
            <wp:wrapSquare wrapText="bothSides"/>
            <wp:docPr id="12524397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065" cy="746760"/>
                    </a:xfrm>
                    <a:prstGeom prst="rect">
                      <a:avLst/>
                    </a:prstGeom>
                    <a:noFill/>
                    <a:ln>
                      <a:noFill/>
                    </a:ln>
                  </pic:spPr>
                </pic:pic>
              </a:graphicData>
            </a:graphic>
            <wp14:sizeRelH relativeFrom="margin">
              <wp14:pctWidth>0</wp14:pctWidth>
            </wp14:sizeRelH>
          </wp:anchor>
        </w:drawing>
      </w:r>
    </w:p>
    <w:p w14:paraId="1CEEFD53" w14:textId="00A09A16" w:rsidR="00FB6807" w:rsidRPr="00FB6807" w:rsidRDefault="00FB6807" w:rsidP="00101253">
      <w:pPr>
        <w:spacing w:after="0" w:line="240" w:lineRule="auto"/>
        <w:jc w:val="right"/>
        <w:rPr>
          <w:rFonts w:ascii="Verdana" w:eastAsia="Calibri" w:hAnsi="Verdana" w:cs="Arial"/>
          <w:color w:val="000000"/>
        </w:rPr>
      </w:pPr>
    </w:p>
    <w:p w14:paraId="17790849" w14:textId="77777777" w:rsidR="00FB6807" w:rsidRPr="00FB6807" w:rsidRDefault="00FB6807" w:rsidP="00FB6807">
      <w:pPr>
        <w:spacing w:after="0" w:line="240" w:lineRule="auto"/>
        <w:jc w:val="both"/>
        <w:rPr>
          <w:rFonts w:ascii="Verdana" w:eastAsia="Calibri" w:hAnsi="Verdana" w:cs="Arial"/>
          <w:lang w:eastAsia="es-ES"/>
        </w:rPr>
      </w:pPr>
      <w:r w:rsidRPr="00FB6807">
        <w:rPr>
          <w:rFonts w:ascii="Verdana" w:eastAsia="Calibri" w:hAnsi="Verdana" w:cs="Arial"/>
          <w:lang w:eastAsia="es-ES"/>
        </w:rPr>
        <w:t>Señor</w:t>
      </w:r>
    </w:p>
    <w:p w14:paraId="193F95AA" w14:textId="77777777" w:rsidR="00FB6807" w:rsidRPr="00FB6807" w:rsidRDefault="00FB6807" w:rsidP="00FB6807">
      <w:pPr>
        <w:spacing w:after="0" w:line="240" w:lineRule="auto"/>
        <w:jc w:val="both"/>
        <w:rPr>
          <w:rFonts w:ascii="Verdana" w:eastAsia="Calibri" w:hAnsi="Verdana" w:cs="Arial"/>
          <w:b/>
          <w:bCs/>
          <w:lang w:eastAsia="es-ES"/>
        </w:rPr>
      </w:pPr>
      <w:r w:rsidRPr="00FB6807">
        <w:rPr>
          <w:rFonts w:ascii="Verdana" w:eastAsia="Calibri" w:hAnsi="Verdana" w:cs="Arial"/>
          <w:b/>
          <w:bCs/>
          <w:lang w:eastAsia="es-ES"/>
        </w:rPr>
        <w:t>Jorge Eduardo Cocinero Molano</w:t>
      </w:r>
    </w:p>
    <w:p w14:paraId="375D56A0" w14:textId="77777777" w:rsidR="00FB6807" w:rsidRPr="00FB6807" w:rsidRDefault="00FB6807" w:rsidP="00FB6807">
      <w:pPr>
        <w:spacing w:after="0" w:line="240" w:lineRule="auto"/>
        <w:jc w:val="both"/>
        <w:rPr>
          <w:rFonts w:ascii="Verdana" w:eastAsia="Calibri" w:hAnsi="Verdana" w:cs="Arial"/>
          <w:lang w:eastAsia="es-ES"/>
        </w:rPr>
      </w:pPr>
      <w:hyperlink r:id="rId12" w:history="1">
        <w:r w:rsidRPr="00FB6807">
          <w:rPr>
            <w:rFonts w:ascii="Verdana" w:hAnsi="Verdana"/>
            <w:color w:val="0563C1" w:themeColor="hyperlink"/>
            <w:u w:val="single"/>
          </w:rPr>
          <w:t>jorge.cocinero610@gmail.com</w:t>
        </w:r>
      </w:hyperlink>
      <w:r w:rsidRPr="00FB6807">
        <w:rPr>
          <w:rFonts w:ascii="Verdana" w:hAnsi="Verdana"/>
        </w:rPr>
        <w:t xml:space="preserve"> </w:t>
      </w:r>
    </w:p>
    <w:p w14:paraId="12D116FD" w14:textId="77777777" w:rsidR="00FB6807" w:rsidRPr="00FB6807" w:rsidRDefault="00FB6807" w:rsidP="00FB6807">
      <w:pPr>
        <w:spacing w:after="0" w:line="240" w:lineRule="auto"/>
        <w:jc w:val="both"/>
        <w:rPr>
          <w:rFonts w:ascii="Verdana" w:eastAsia="Calibri" w:hAnsi="Verdana" w:cs="Arial"/>
          <w:lang w:eastAsia="es-ES"/>
        </w:rPr>
      </w:pPr>
      <w:r w:rsidRPr="00FB6807">
        <w:rPr>
          <w:rFonts w:ascii="Verdana" w:eastAsia="Calibri" w:hAnsi="Verdana" w:cs="Arial"/>
          <w:lang w:eastAsia="es-ES"/>
        </w:rPr>
        <w:t xml:space="preserve">Yopal, Casanare </w:t>
      </w:r>
    </w:p>
    <w:p w14:paraId="7A6B99BC" w14:textId="77777777" w:rsidR="00FB6807" w:rsidRPr="00FB6807" w:rsidRDefault="00FB6807" w:rsidP="00FB6807">
      <w:pPr>
        <w:spacing w:after="0" w:line="240" w:lineRule="auto"/>
        <w:rPr>
          <w:rFonts w:ascii="Verdana" w:eastAsia="Calibri" w:hAnsi="Verdana" w:cs="Arial"/>
          <w:b/>
          <w:color w:val="000000"/>
          <w:lang w:val="pt-BR" w:eastAsia="es-ES_tradnl"/>
        </w:rPr>
      </w:pPr>
    </w:p>
    <w:p w14:paraId="0CF5B97C" w14:textId="77777777" w:rsidR="00FB6807" w:rsidRPr="00FB6807" w:rsidRDefault="00FB6807" w:rsidP="00FB6807">
      <w:pPr>
        <w:spacing w:after="0" w:line="240" w:lineRule="auto"/>
        <w:rPr>
          <w:rFonts w:ascii="Verdana" w:eastAsia="Calibri" w:hAnsi="Verdana" w:cs="Arial"/>
          <w:b/>
          <w:color w:val="000000"/>
          <w:lang w:val="pt-BR" w:eastAsia="es-ES_tradnl"/>
        </w:rPr>
      </w:pPr>
    </w:p>
    <w:p w14:paraId="49D98B02" w14:textId="4C77F01D" w:rsidR="00FB6807" w:rsidRPr="00FB6807" w:rsidRDefault="00FB6807" w:rsidP="00FB6807">
      <w:pPr>
        <w:spacing w:after="0" w:line="240" w:lineRule="auto"/>
        <w:jc w:val="center"/>
        <w:rPr>
          <w:rFonts w:ascii="Verdana" w:eastAsia="Calibri" w:hAnsi="Verdana" w:cs="Arial"/>
          <w:b/>
          <w:lang w:val="pt-BR" w:eastAsia="es-ES"/>
        </w:rPr>
      </w:pPr>
      <w:r w:rsidRPr="00FB6807">
        <w:rPr>
          <w:rFonts w:ascii="Verdana" w:eastAsia="Calibri" w:hAnsi="Verdana" w:cs="Arial"/>
          <w:b/>
          <w:lang w:val="pt-BR" w:eastAsia="es-ES"/>
        </w:rPr>
        <w:t>Concepto C</w:t>
      </w:r>
      <w:r w:rsidR="00F65000">
        <w:rPr>
          <w:rFonts w:ascii="Verdana" w:eastAsia="Calibri" w:hAnsi="Verdana" w:cs="Arial"/>
          <w:b/>
          <w:lang w:val="pt-BR" w:eastAsia="es-ES"/>
        </w:rPr>
        <w:t>-</w:t>
      </w:r>
      <w:r w:rsidRPr="00FB6807">
        <w:rPr>
          <w:rFonts w:ascii="Verdana" w:eastAsia="Calibri" w:hAnsi="Verdana" w:cs="Arial"/>
          <w:b/>
          <w:lang w:val="pt-BR" w:eastAsia="es-ES"/>
        </w:rPr>
        <w:t>1305 de 2026</w:t>
      </w:r>
    </w:p>
    <w:p w14:paraId="39B6B813" w14:textId="77777777" w:rsidR="00FB6807" w:rsidRPr="00FB6807" w:rsidRDefault="00FB6807" w:rsidP="00FB6807">
      <w:pPr>
        <w:spacing w:after="0" w:line="240" w:lineRule="auto"/>
        <w:rPr>
          <w:rFonts w:ascii="Verdana" w:eastAsia="Calibri" w:hAnsi="Verdana" w:cs="Arial"/>
          <w:b/>
          <w:color w:val="000000"/>
          <w:lang w:val="pt-BR" w:eastAsia="es-ES_tradnl"/>
        </w:rPr>
      </w:pPr>
    </w:p>
    <w:p w14:paraId="31C07D68" w14:textId="77777777" w:rsidR="00FB6807" w:rsidRPr="00FB6807" w:rsidRDefault="00FB6807" w:rsidP="00FB6807">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B6807" w:rsidRPr="00FB6807" w14:paraId="21424623" w14:textId="77777777" w:rsidTr="001674EA">
        <w:trPr>
          <w:trHeight w:val="884"/>
        </w:trPr>
        <w:tc>
          <w:tcPr>
            <w:tcW w:w="2689" w:type="dxa"/>
          </w:tcPr>
          <w:p w14:paraId="4097C3B7" w14:textId="77777777" w:rsidR="00FB6807" w:rsidRPr="00FB6807" w:rsidRDefault="00FB6807" w:rsidP="00FB6807">
            <w:pPr>
              <w:jc w:val="both"/>
              <w:rPr>
                <w:rFonts w:ascii="Verdana" w:eastAsia="Calibri" w:hAnsi="Verdana" w:cs="Arial"/>
                <w:color w:val="000000"/>
                <w:lang w:eastAsia="es-ES_tradnl"/>
              </w:rPr>
            </w:pPr>
            <w:r w:rsidRPr="00FB6807">
              <w:rPr>
                <w:rFonts w:ascii="Verdana" w:eastAsia="Calibri" w:hAnsi="Verdana" w:cs="Arial"/>
                <w:b/>
                <w:color w:val="000000"/>
                <w:lang w:eastAsia="es-ES_tradnl"/>
              </w:rPr>
              <w:t>Temas:</w:t>
            </w:r>
            <w:r w:rsidRPr="00FB6807">
              <w:rPr>
                <w:rFonts w:ascii="Verdana" w:eastAsia="Calibri" w:hAnsi="Verdana" w:cs="Arial"/>
                <w:color w:val="000000"/>
                <w:lang w:eastAsia="es-ES_tradnl"/>
              </w:rPr>
              <w:t xml:space="preserve">                   </w:t>
            </w:r>
          </w:p>
        </w:tc>
        <w:tc>
          <w:tcPr>
            <w:tcW w:w="6100" w:type="dxa"/>
          </w:tcPr>
          <w:p w14:paraId="193C2185" w14:textId="77777777" w:rsidR="00FB6807" w:rsidRPr="00FB6807" w:rsidRDefault="00FB6807" w:rsidP="00FB6807">
            <w:pPr>
              <w:spacing w:line="276" w:lineRule="auto"/>
              <w:jc w:val="both"/>
              <w:rPr>
                <w:rFonts w:ascii="Verdana" w:eastAsia="Calibri" w:hAnsi="Verdana" w:cs="Arial"/>
                <w:lang w:val="es-ES" w:eastAsia="es-ES"/>
              </w:rPr>
            </w:pPr>
            <w:r w:rsidRPr="00FB6807">
              <w:rPr>
                <w:rFonts w:ascii="Verdana" w:eastAsia="Calibri" w:hAnsi="Verdana" w:cs="Arial"/>
                <w:lang w:val="es-ES" w:eastAsia="es-ES"/>
              </w:rPr>
              <w:t>SISTEMA GENERAL DE REGALÍAS – Ley 2056 de 2020 – artículo 37 / RÉGIMEN CONTRACTUAL – Entidades ejecutoras – Régimen especial – Aplicación del Estatuto General de Contratación de la Administración Pública / SGR – Aplicación documentos tipo / DECRETO 1821 DE 2020 – Ejecución directa – Contratación bienes, obras y servicios</w:t>
            </w:r>
          </w:p>
          <w:p w14:paraId="32DE9D38" w14:textId="77777777" w:rsidR="00FB6807" w:rsidRPr="00FB6807" w:rsidRDefault="00FB6807" w:rsidP="00FB6807">
            <w:pPr>
              <w:jc w:val="both"/>
              <w:rPr>
                <w:rFonts w:ascii="Verdana" w:eastAsia="Calibri" w:hAnsi="Verdana" w:cs="Arial"/>
                <w:lang w:eastAsia="es-ES"/>
              </w:rPr>
            </w:pPr>
          </w:p>
        </w:tc>
      </w:tr>
      <w:tr w:rsidR="00FB6807" w:rsidRPr="00FB6807" w14:paraId="75A5F4AD" w14:textId="77777777" w:rsidTr="001674EA">
        <w:tc>
          <w:tcPr>
            <w:tcW w:w="2689" w:type="dxa"/>
          </w:tcPr>
          <w:p w14:paraId="0689698F" w14:textId="77777777" w:rsidR="00FB6807" w:rsidRPr="00FB6807" w:rsidRDefault="00FB6807" w:rsidP="00FB6807">
            <w:pPr>
              <w:jc w:val="both"/>
              <w:rPr>
                <w:rFonts w:ascii="Verdana" w:eastAsia="Calibri" w:hAnsi="Verdana" w:cs="Arial"/>
                <w:b/>
                <w:lang w:eastAsia="es-ES_tradnl"/>
              </w:rPr>
            </w:pPr>
            <w:r w:rsidRPr="00FB6807">
              <w:rPr>
                <w:rFonts w:ascii="Verdana" w:eastAsia="Calibri" w:hAnsi="Verdana" w:cs="Arial"/>
                <w:b/>
                <w:lang w:eastAsia="es-ES_tradnl"/>
              </w:rPr>
              <w:t>Radicación:</w:t>
            </w:r>
            <w:r w:rsidRPr="00FB6807">
              <w:rPr>
                <w:rFonts w:ascii="Verdana" w:eastAsia="Calibri" w:hAnsi="Verdana" w:cs="Arial"/>
                <w:lang w:eastAsia="es-ES_tradnl"/>
              </w:rPr>
              <w:t xml:space="preserve">               </w:t>
            </w:r>
          </w:p>
        </w:tc>
        <w:tc>
          <w:tcPr>
            <w:tcW w:w="6100" w:type="dxa"/>
          </w:tcPr>
          <w:p w14:paraId="60A3594E" w14:textId="77777777" w:rsidR="00FB6807" w:rsidRPr="00FB6807" w:rsidRDefault="00FB6807" w:rsidP="00FB6807">
            <w:pPr>
              <w:spacing w:line="276" w:lineRule="auto"/>
              <w:jc w:val="both"/>
              <w:rPr>
                <w:rFonts w:ascii="Verdana" w:eastAsia="Calibri" w:hAnsi="Verdana" w:cs="Arial"/>
                <w:lang w:eastAsia="es-ES_tradnl"/>
              </w:rPr>
            </w:pPr>
            <w:r w:rsidRPr="00FB6807">
              <w:rPr>
                <w:rFonts w:ascii="Verdana" w:eastAsia="Calibri" w:hAnsi="Verdana" w:cs="Arial"/>
                <w:lang w:eastAsia="es-ES_tradnl"/>
              </w:rPr>
              <w:t>Respuesta a la consulta con radicado No.</w:t>
            </w:r>
            <w:r w:rsidRPr="00FB6807">
              <w:rPr>
                <w:rFonts w:ascii="Verdana" w:hAnsi="Verdana"/>
              </w:rPr>
              <w:t xml:space="preserve"> 1_2026_08_18_010942 </w:t>
            </w:r>
          </w:p>
        </w:tc>
      </w:tr>
    </w:tbl>
    <w:p w14:paraId="7AA88DE6" w14:textId="77777777" w:rsidR="00FB6807" w:rsidRPr="00FB6807" w:rsidRDefault="00FB6807" w:rsidP="00FB6807">
      <w:pPr>
        <w:spacing w:after="0" w:line="240" w:lineRule="auto"/>
        <w:jc w:val="both"/>
        <w:rPr>
          <w:rFonts w:ascii="Verdana" w:eastAsia="Calibri" w:hAnsi="Verdana" w:cs="Arial"/>
          <w:color w:val="000000"/>
          <w:lang w:eastAsia="es-ES_tradnl"/>
        </w:rPr>
      </w:pPr>
    </w:p>
    <w:p w14:paraId="2F58B6E7" w14:textId="77777777" w:rsidR="00FB6807" w:rsidRPr="00FB6807" w:rsidRDefault="00FB6807" w:rsidP="00FB6807">
      <w:pPr>
        <w:spacing w:after="0" w:line="240" w:lineRule="auto"/>
        <w:jc w:val="both"/>
        <w:rPr>
          <w:rFonts w:ascii="Verdana" w:eastAsia="Calibri" w:hAnsi="Verdana" w:cs="Arial"/>
          <w:color w:val="000000"/>
          <w:lang w:eastAsia="es-ES_tradnl"/>
        </w:rPr>
      </w:pPr>
    </w:p>
    <w:p w14:paraId="796D899E" w14:textId="77777777" w:rsidR="00FB6807" w:rsidRPr="00FB6807" w:rsidRDefault="00FB6807" w:rsidP="00FB6807">
      <w:pPr>
        <w:spacing w:after="0" w:line="276" w:lineRule="auto"/>
        <w:jc w:val="both"/>
        <w:rPr>
          <w:rFonts w:ascii="Verdana" w:eastAsia="Calibri" w:hAnsi="Verdana" w:cs="Arial"/>
          <w:lang w:eastAsia="es-ES"/>
        </w:rPr>
      </w:pPr>
      <w:r w:rsidRPr="00FB6807">
        <w:rPr>
          <w:rFonts w:ascii="Verdana" w:eastAsia="Calibri" w:hAnsi="Verdana" w:cs="Arial"/>
          <w:lang w:eastAsia="es-ES"/>
        </w:rPr>
        <w:t xml:space="preserve">Estimado señor Cocinero: </w:t>
      </w:r>
    </w:p>
    <w:p w14:paraId="7A455A19" w14:textId="77777777" w:rsidR="00FB6807" w:rsidRPr="00FB6807" w:rsidRDefault="00FB6807" w:rsidP="00FB6807">
      <w:pPr>
        <w:tabs>
          <w:tab w:val="left" w:pos="3768"/>
        </w:tabs>
        <w:spacing w:after="0" w:line="276" w:lineRule="auto"/>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b/>
      </w:r>
    </w:p>
    <w:p w14:paraId="519E59E8" w14:textId="77777777" w:rsidR="00FB6807" w:rsidRPr="00FB6807" w:rsidRDefault="00FB6807" w:rsidP="00FB6807">
      <w:pPr>
        <w:spacing w:after="0" w:line="276" w:lineRule="auto"/>
        <w:jc w:val="both"/>
        <w:rPr>
          <w:rFonts w:ascii="Verdana" w:eastAsia="Calibri" w:hAnsi="Verdana" w:cs="Arial"/>
          <w:i/>
          <w:iCs/>
          <w:lang w:eastAsia="es-ES"/>
        </w:rPr>
      </w:pPr>
      <w:r w:rsidRPr="00FB6807">
        <w:rPr>
          <w:rFonts w:ascii="Verdana" w:eastAsia="Calibri" w:hAnsi="Verdana" w:cs="Arial"/>
          <w:color w:val="000000" w:themeColor="text1"/>
          <w:lang w:eastAsia="es-ES"/>
        </w:rPr>
        <w:t>En ejercicio de la competencia otorgada por los artículos 3, numeral 5º, y 11, numeral 8º, del Decreto Ley 4170 de 2011,</w:t>
      </w:r>
      <w:r w:rsidRPr="00FB6807">
        <w:rPr>
          <w:rFonts w:ascii="Verdana" w:eastAsia="Arial MT" w:hAnsi="Verdana" w:cs="Arial MT"/>
          <w:lang w:eastAsia="es-ES"/>
        </w:rPr>
        <w:t xml:space="preserve"> </w:t>
      </w:r>
      <w:r w:rsidRPr="00FB6807">
        <w:rPr>
          <w:rFonts w:ascii="Verdana" w:hAnsi="Verdana" w:cs="Arial"/>
        </w:rPr>
        <w:t xml:space="preserve">así como lo establecido en la Resolución 469 de 2025 expedida por esta Entidad, </w:t>
      </w:r>
      <w:r w:rsidRPr="00FB6807">
        <w:rPr>
          <w:rFonts w:ascii="Verdana" w:eastAsia="Calibri" w:hAnsi="Verdana" w:cs="Arial"/>
          <w:color w:val="000000" w:themeColor="text1"/>
          <w:lang w:eastAsia="es-ES"/>
        </w:rPr>
        <w:t>la Agencia Nacional de Contratación Pública – Colombia Compra Eficiente responde su solicitud del 18 de agosto de 2026 remitida por competencia por el Departamento Nacional de Planeación,</w:t>
      </w:r>
      <w:r w:rsidRPr="00FB6807">
        <w:rPr>
          <w:rFonts w:ascii="Verdana" w:eastAsia="Calibri" w:hAnsi="Verdana" w:cs="Arial"/>
          <w:lang w:eastAsia="es-ES"/>
        </w:rPr>
        <w:t xml:space="preserve"> en la cual consulta sobre lo siguiente:</w:t>
      </w:r>
      <w:r w:rsidRPr="00FB6807">
        <w:rPr>
          <w:rFonts w:ascii="Verdana" w:eastAsia="Calibri" w:hAnsi="Verdana" w:cs="Arial"/>
          <w:i/>
          <w:iCs/>
          <w:lang w:eastAsia="es-ES"/>
        </w:rPr>
        <w:t xml:space="preserve"> </w:t>
      </w:r>
      <w:bookmarkStart w:id="2" w:name="_Hlk95313578"/>
    </w:p>
    <w:p w14:paraId="42EBF79E" w14:textId="77777777" w:rsidR="00FB6807" w:rsidRPr="00FB6807" w:rsidRDefault="00FB6807" w:rsidP="00FB6807">
      <w:pPr>
        <w:spacing w:after="0" w:line="276" w:lineRule="auto"/>
        <w:jc w:val="both"/>
        <w:rPr>
          <w:rFonts w:ascii="Verdana" w:eastAsia="Calibri" w:hAnsi="Verdana" w:cs="Arial"/>
          <w:i/>
          <w:iCs/>
          <w:lang w:eastAsia="es-ES"/>
        </w:rPr>
      </w:pPr>
    </w:p>
    <w:p w14:paraId="7187362C" w14:textId="77777777" w:rsidR="00FB6807" w:rsidRPr="00FB6807" w:rsidRDefault="00FB6807" w:rsidP="00FB6807">
      <w:pPr>
        <w:spacing w:after="0" w:line="240" w:lineRule="auto"/>
        <w:ind w:left="709" w:right="709"/>
        <w:jc w:val="both"/>
        <w:rPr>
          <w:rFonts w:ascii="Verdana" w:hAnsi="Verdana"/>
          <w:sz w:val="20"/>
          <w:szCs w:val="20"/>
        </w:rPr>
      </w:pPr>
      <w:r w:rsidRPr="00FB6807">
        <w:rPr>
          <w:rFonts w:ascii="Verdana" w:eastAsia="Arial" w:hAnsi="Verdana" w:cs="Arial"/>
          <w:iCs/>
          <w:color w:val="000000"/>
          <w:sz w:val="20"/>
          <w:szCs w:val="20"/>
        </w:rPr>
        <w:t>“</w:t>
      </w:r>
      <w:bookmarkEnd w:id="2"/>
      <w:r w:rsidRPr="00FB6807">
        <w:rPr>
          <w:rFonts w:ascii="Verdana" w:hAnsi="Verdana"/>
          <w:sz w:val="20"/>
          <w:szCs w:val="20"/>
        </w:rPr>
        <w:t>(…)</w:t>
      </w:r>
    </w:p>
    <w:p w14:paraId="6B3624A7" w14:textId="77777777" w:rsidR="00FB6807" w:rsidRPr="00FB6807" w:rsidRDefault="00FB6807" w:rsidP="00FB6807">
      <w:pPr>
        <w:spacing w:after="0" w:line="240" w:lineRule="auto"/>
        <w:ind w:left="709" w:right="709"/>
        <w:jc w:val="both"/>
        <w:rPr>
          <w:rFonts w:ascii="Verdana" w:hAnsi="Verdana"/>
          <w:sz w:val="20"/>
          <w:szCs w:val="20"/>
        </w:rPr>
      </w:pPr>
    </w:p>
    <w:p w14:paraId="1728FF73" w14:textId="77777777" w:rsidR="00FB6807" w:rsidRPr="00FB6807" w:rsidRDefault="00FB6807" w:rsidP="00FB6807">
      <w:pPr>
        <w:spacing w:after="0" w:line="240" w:lineRule="auto"/>
        <w:ind w:left="709" w:right="709"/>
        <w:jc w:val="both"/>
        <w:rPr>
          <w:rFonts w:ascii="Verdana" w:hAnsi="Verdana"/>
          <w:sz w:val="20"/>
          <w:szCs w:val="20"/>
        </w:rPr>
      </w:pPr>
      <w:r w:rsidRPr="00FB6807">
        <w:rPr>
          <w:rFonts w:ascii="Verdana" w:hAnsi="Verdana"/>
          <w:sz w:val="20"/>
          <w:szCs w:val="20"/>
        </w:rPr>
        <w:t>• Si la expresión “contratación pública” del parágrafo 1.º del artículo 37 de la Ley 2056 de 2020 comprende los regímenes especiales de contratación autorizados por la ley.</w:t>
      </w:r>
    </w:p>
    <w:p w14:paraId="1ADC9E18" w14:textId="77777777" w:rsidR="00FB6807" w:rsidRPr="00FB6807" w:rsidRDefault="00FB6807" w:rsidP="00FB6807">
      <w:pPr>
        <w:spacing w:after="0" w:line="240" w:lineRule="auto"/>
        <w:ind w:left="709" w:right="709"/>
        <w:jc w:val="both"/>
        <w:rPr>
          <w:rFonts w:ascii="Verdana" w:hAnsi="Verdana"/>
          <w:sz w:val="20"/>
          <w:szCs w:val="20"/>
        </w:rPr>
      </w:pPr>
    </w:p>
    <w:p w14:paraId="1CA9C4DB" w14:textId="77777777" w:rsidR="00FB6807" w:rsidRPr="00FB6807" w:rsidRDefault="00FB6807" w:rsidP="00FB6807">
      <w:pPr>
        <w:spacing w:after="0" w:line="240" w:lineRule="auto"/>
        <w:ind w:left="709" w:right="709"/>
        <w:jc w:val="both"/>
        <w:rPr>
          <w:rFonts w:ascii="Verdana" w:hAnsi="Verdana"/>
          <w:sz w:val="20"/>
          <w:szCs w:val="20"/>
        </w:rPr>
      </w:pPr>
      <w:r w:rsidRPr="00FB6807">
        <w:rPr>
          <w:rFonts w:ascii="Verdana" w:hAnsi="Verdana"/>
          <w:sz w:val="20"/>
          <w:szCs w:val="20"/>
        </w:rPr>
        <w:lastRenderedPageBreak/>
        <w:t xml:space="preserve">• Si una ESP oficial o mixta puede aplicar los artículos 31 y 32 de la Ley 142 de 1994 cuando actúe como ejecutora de recursos del SGR para el desarrollo de proyectos relacionados con el sector de agua potable y saneamiento básico. </w:t>
      </w:r>
    </w:p>
    <w:p w14:paraId="37F1B9A2" w14:textId="77777777" w:rsidR="00FB6807" w:rsidRPr="00FB6807" w:rsidRDefault="00FB6807" w:rsidP="00FB6807">
      <w:pPr>
        <w:spacing w:after="0" w:line="240" w:lineRule="auto"/>
        <w:ind w:left="709" w:right="709"/>
        <w:jc w:val="both"/>
        <w:rPr>
          <w:rFonts w:ascii="Verdana" w:hAnsi="Verdana"/>
          <w:sz w:val="20"/>
          <w:szCs w:val="20"/>
        </w:rPr>
      </w:pPr>
    </w:p>
    <w:p w14:paraId="4F6B5EE8" w14:textId="77777777" w:rsidR="00FB6807" w:rsidRPr="00FB6807" w:rsidRDefault="00FB6807" w:rsidP="00FB6807">
      <w:pPr>
        <w:spacing w:after="0" w:line="240" w:lineRule="auto"/>
        <w:ind w:left="709" w:right="709"/>
        <w:jc w:val="both"/>
        <w:rPr>
          <w:rFonts w:ascii="Verdana" w:hAnsi="Verdana"/>
          <w:sz w:val="20"/>
          <w:szCs w:val="20"/>
        </w:rPr>
      </w:pPr>
      <w:r w:rsidRPr="00FB6807">
        <w:rPr>
          <w:rFonts w:ascii="Verdana" w:hAnsi="Verdana"/>
          <w:sz w:val="20"/>
          <w:szCs w:val="20"/>
        </w:rPr>
        <w:t xml:space="preserve">• En qué eventos el régimen del SGR exige la aplicación integral de la Ley 80 de 1993 y sus normas complementarias. </w:t>
      </w:r>
    </w:p>
    <w:p w14:paraId="6524C910" w14:textId="77777777" w:rsidR="00FB6807" w:rsidRPr="00FB6807" w:rsidRDefault="00FB6807" w:rsidP="00FB6807">
      <w:pPr>
        <w:spacing w:after="0" w:line="240" w:lineRule="auto"/>
        <w:ind w:left="709" w:right="709"/>
        <w:jc w:val="both"/>
        <w:rPr>
          <w:rFonts w:ascii="Verdana" w:hAnsi="Verdana"/>
          <w:sz w:val="20"/>
          <w:szCs w:val="20"/>
        </w:rPr>
      </w:pPr>
    </w:p>
    <w:p w14:paraId="4F426266" w14:textId="77777777" w:rsidR="00FB6807" w:rsidRPr="00FB6807" w:rsidRDefault="00FB6807" w:rsidP="00FB6807">
      <w:pPr>
        <w:spacing w:after="0" w:line="240" w:lineRule="auto"/>
        <w:ind w:left="709" w:right="709"/>
        <w:jc w:val="both"/>
        <w:rPr>
          <w:rFonts w:ascii="Verdana" w:hAnsi="Verdana"/>
          <w:sz w:val="20"/>
          <w:szCs w:val="20"/>
        </w:rPr>
      </w:pPr>
      <w:r w:rsidRPr="00FB6807">
        <w:rPr>
          <w:rFonts w:ascii="Verdana" w:hAnsi="Verdana"/>
          <w:sz w:val="20"/>
          <w:szCs w:val="20"/>
        </w:rPr>
        <w:t xml:space="preserve">• Si la respuesta varía según la asignación del SGR, la naturaleza del proyecto o la naturaleza jurídica de la ESP. </w:t>
      </w:r>
    </w:p>
    <w:p w14:paraId="40C5B8FF" w14:textId="77777777" w:rsidR="00FB6807" w:rsidRPr="00FB6807" w:rsidRDefault="00FB6807" w:rsidP="00FB6807">
      <w:pPr>
        <w:spacing w:after="0" w:line="240" w:lineRule="auto"/>
        <w:ind w:left="709" w:right="709"/>
        <w:jc w:val="both"/>
        <w:rPr>
          <w:rFonts w:ascii="Verdana" w:hAnsi="Verdana"/>
          <w:sz w:val="20"/>
          <w:szCs w:val="20"/>
        </w:rPr>
      </w:pPr>
    </w:p>
    <w:p w14:paraId="7C56F596" w14:textId="77777777" w:rsidR="00FB6807" w:rsidRPr="00FB6807" w:rsidRDefault="00FB6807" w:rsidP="00FB6807">
      <w:pPr>
        <w:spacing w:after="0" w:line="240" w:lineRule="auto"/>
        <w:ind w:left="709" w:right="709"/>
        <w:jc w:val="both"/>
        <w:rPr>
          <w:rFonts w:ascii="Verdana" w:hAnsi="Verdana"/>
          <w:sz w:val="20"/>
          <w:szCs w:val="20"/>
        </w:rPr>
      </w:pPr>
      <w:r w:rsidRPr="00FB6807">
        <w:rPr>
          <w:rFonts w:ascii="Verdana" w:hAnsi="Verdana"/>
          <w:sz w:val="20"/>
          <w:szCs w:val="20"/>
        </w:rPr>
        <w:t>• Si al tratarse de proyectos destinados a atender la atención de urgencias sobre la prestación de servicios públicos domiciliarios, para evitar contingencias sanitarias o la paralización de la prestación de estos, se podría dar aplicación al régimen especial por parte de la ESP”.</w:t>
      </w:r>
    </w:p>
    <w:p w14:paraId="2F186B5D" w14:textId="77777777" w:rsidR="00FB6807" w:rsidRPr="00FB6807" w:rsidRDefault="00FB6807" w:rsidP="00FB6807">
      <w:pPr>
        <w:spacing w:after="0" w:line="240" w:lineRule="auto"/>
        <w:ind w:right="709"/>
        <w:jc w:val="both"/>
      </w:pPr>
    </w:p>
    <w:p w14:paraId="56DB899A" w14:textId="77777777" w:rsidR="00FB6807" w:rsidRPr="00FB6807" w:rsidRDefault="00FB6807" w:rsidP="00FB6807">
      <w:pPr>
        <w:spacing w:after="120" w:line="276" w:lineRule="auto"/>
        <w:ind w:firstLine="709"/>
        <w:jc w:val="both"/>
        <w:rPr>
          <w:rFonts w:ascii="Verdana" w:eastAsia="Calibri" w:hAnsi="Verdana" w:cs="Arial"/>
          <w:color w:val="000000"/>
          <w:lang w:eastAsia="es-ES"/>
        </w:rPr>
      </w:pPr>
      <w:r w:rsidRPr="00FB6807">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B6807">
        <w:rPr>
          <w:rFonts w:ascii="Verdana" w:eastAsia="Calibri" w:hAnsi="Verdana" w:cs="Arial"/>
          <w:color w:val="000000"/>
          <w:szCs w:val="24"/>
          <w:lang w:eastAsia="es-ES_tradnl"/>
        </w:rPr>
        <w:tab/>
      </w:r>
    </w:p>
    <w:p w14:paraId="3F3AC957" w14:textId="77777777" w:rsidR="00FB6807" w:rsidRPr="00FB6807" w:rsidRDefault="00FB6807" w:rsidP="00FB6807">
      <w:pPr>
        <w:spacing w:after="0" w:line="276" w:lineRule="auto"/>
        <w:ind w:firstLine="709"/>
        <w:jc w:val="both"/>
        <w:rPr>
          <w:rFonts w:ascii="Verdana" w:eastAsia="Calibri" w:hAnsi="Verdana" w:cs="Arial"/>
          <w:color w:val="000000"/>
          <w:lang w:eastAsia="es-ES"/>
        </w:rPr>
      </w:pPr>
      <w:r w:rsidRPr="00FB6807">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FB6807">
        <w:rPr>
          <w:rFonts w:ascii="Verdana" w:eastAsia="Calibri" w:hAnsi="Verdana" w:cs="Arial"/>
          <w:color w:val="7030A0"/>
          <w:lang w:eastAsia="es-ES"/>
        </w:rPr>
        <w:t xml:space="preserve"> </w:t>
      </w:r>
      <w:r w:rsidRPr="00FB6807">
        <w:rPr>
          <w:rFonts w:ascii="Verdana" w:eastAsia="Calibri" w:hAnsi="Verdana" w:cs="Arial"/>
          <w:color w:val="000000"/>
          <w:lang w:eastAsia="es-ES"/>
        </w:rPr>
        <w:t>problemas</w:t>
      </w:r>
      <w:r w:rsidRPr="00FB6807">
        <w:rPr>
          <w:rFonts w:ascii="Verdana" w:eastAsia="Calibri" w:hAnsi="Verdana" w:cs="Arial"/>
          <w:color w:val="7030A0"/>
          <w:lang w:eastAsia="es-ES"/>
        </w:rPr>
        <w:t xml:space="preserve"> </w:t>
      </w:r>
      <w:r w:rsidRPr="00FB6807">
        <w:rPr>
          <w:rFonts w:ascii="Verdana" w:eastAsia="Calibri" w:hAnsi="Verdana" w:cs="Arial"/>
          <w:color w:val="000000"/>
          <w:lang w:eastAsia="es-ES"/>
        </w:rPr>
        <w:t>jurídicos</w:t>
      </w:r>
      <w:r w:rsidRPr="00FB6807">
        <w:rPr>
          <w:rFonts w:ascii="Verdana" w:eastAsia="Calibri" w:hAnsi="Verdana" w:cs="Arial"/>
          <w:color w:val="7030A0"/>
          <w:lang w:eastAsia="es-ES"/>
        </w:rPr>
        <w:t xml:space="preserve"> </w:t>
      </w:r>
      <w:r w:rsidRPr="00FB6807">
        <w:rPr>
          <w:rFonts w:ascii="Verdana" w:eastAsia="Calibri" w:hAnsi="Verdana" w:cs="Arial"/>
          <w:color w:val="000000"/>
          <w:lang w:eastAsia="es-ES"/>
        </w:rPr>
        <w:t xml:space="preserve">de su consulta. </w:t>
      </w:r>
    </w:p>
    <w:p w14:paraId="4D4AD3C4" w14:textId="77777777" w:rsidR="00FB6807" w:rsidRPr="00FB6807" w:rsidRDefault="00FB6807" w:rsidP="00FB6807">
      <w:pPr>
        <w:spacing w:after="0" w:line="276" w:lineRule="auto"/>
        <w:ind w:firstLine="709"/>
        <w:jc w:val="both"/>
        <w:rPr>
          <w:rFonts w:ascii="Verdana" w:eastAsia="Calibri" w:hAnsi="Verdana" w:cs="Arial"/>
          <w:color w:val="000000"/>
          <w:lang w:eastAsia="es-ES"/>
        </w:rPr>
      </w:pPr>
    </w:p>
    <w:p w14:paraId="4AAAD2C8" w14:textId="77777777" w:rsidR="00FB6807" w:rsidRPr="00FB6807" w:rsidRDefault="00FB6807" w:rsidP="00FB6807">
      <w:pPr>
        <w:numPr>
          <w:ilvl w:val="0"/>
          <w:numId w:val="1"/>
        </w:numPr>
        <w:tabs>
          <w:tab w:val="left" w:pos="142"/>
          <w:tab w:val="left" w:pos="284"/>
        </w:tabs>
        <w:spacing w:after="0" w:line="276" w:lineRule="auto"/>
        <w:jc w:val="both"/>
        <w:rPr>
          <w:rFonts w:ascii="Verdana" w:eastAsia="Century Gothic" w:hAnsi="Verdana" w:cs="Century Gothic"/>
          <w:b/>
          <w:bCs/>
        </w:rPr>
      </w:pPr>
      <w:r w:rsidRPr="00FB6807">
        <w:rPr>
          <w:rFonts w:ascii="Verdana" w:eastAsia="Century Gothic" w:hAnsi="Verdana" w:cs="Century Gothic"/>
          <w:b/>
          <w:bCs/>
        </w:rPr>
        <w:t>Problemas planteados:</w:t>
      </w:r>
    </w:p>
    <w:p w14:paraId="16650E90" w14:textId="77777777" w:rsidR="00FB6807" w:rsidRPr="00FB6807" w:rsidRDefault="00FB6807" w:rsidP="00FB6807">
      <w:pPr>
        <w:tabs>
          <w:tab w:val="left" w:pos="426"/>
        </w:tabs>
        <w:spacing w:after="0" w:line="276" w:lineRule="auto"/>
        <w:jc w:val="both"/>
        <w:rPr>
          <w:rFonts w:ascii="Verdana" w:eastAsia="Century Gothic" w:hAnsi="Verdana" w:cs="Century Gothic"/>
        </w:rPr>
      </w:pPr>
    </w:p>
    <w:p w14:paraId="3DEC5DDD" w14:textId="77777777" w:rsidR="00FB6807" w:rsidRPr="00FB6807" w:rsidRDefault="00FB6807" w:rsidP="00FB6807">
      <w:pPr>
        <w:spacing w:after="0" w:line="276" w:lineRule="auto"/>
        <w:jc w:val="both"/>
        <w:rPr>
          <w:rFonts w:ascii="Verdana" w:eastAsia="Century Gothic" w:hAnsi="Verdana" w:cs="Century Gothic"/>
        </w:rPr>
      </w:pPr>
      <w:r w:rsidRPr="00FB6807">
        <w:rPr>
          <w:rFonts w:ascii="Verdana" w:eastAsia="Century Gothic" w:hAnsi="Verdana" w:cs="Century Gothic"/>
        </w:rPr>
        <w:t xml:space="preserve">De acuerdo con el contenido de su solicitud, esta Agencia resolverá los siguientes problemas jurídicos: i) ¿De conformidad con el parágrafo del artículo 37 de la </w:t>
      </w:r>
      <w:r w:rsidRPr="00FB6807">
        <w:rPr>
          <w:rFonts w:ascii="Verdana" w:eastAsia="Century Gothic" w:hAnsi="Verdana" w:cs="Century Gothic"/>
        </w:rPr>
        <w:lastRenderedPageBreak/>
        <w:t>Ley 2056 de 2020, cu</w:t>
      </w:r>
      <w:r w:rsidRPr="00FB6807">
        <w:rPr>
          <w:rFonts w:ascii="Verdana" w:eastAsia="Calibri" w:hAnsi="Verdana" w:cs="Times New Roman"/>
        </w:rPr>
        <w:t>ál es el régimen contractual aplicable en la ejecución de proyectos cuya fuente de financiación es el Sistema General de Regalías, en adelante SGR, cuando la entidad ejecutora se rige por el derecho privado</w:t>
      </w:r>
      <w:r w:rsidRPr="00FB6807">
        <w:rPr>
          <w:rFonts w:ascii="Verdana" w:eastAsia="Century Gothic" w:hAnsi="Verdana" w:cs="Century Gothic"/>
        </w:rPr>
        <w:t xml:space="preserve">?,  y en ese sentido, </w:t>
      </w:r>
      <w:proofErr w:type="spellStart"/>
      <w:r w:rsidRPr="00FB6807">
        <w:rPr>
          <w:rFonts w:ascii="Verdana" w:eastAsia="Century Gothic" w:hAnsi="Verdana" w:cs="Century Gothic"/>
        </w:rPr>
        <w:t>ii</w:t>
      </w:r>
      <w:proofErr w:type="spellEnd"/>
      <w:r w:rsidRPr="00FB6807">
        <w:rPr>
          <w:rFonts w:ascii="Verdana" w:eastAsia="Century Gothic" w:hAnsi="Verdana" w:cs="Century Gothic"/>
        </w:rPr>
        <w:t xml:space="preserve">) ¿deben aplicar los documentos tipo cuando el objeto contractual se enmarque en el ámbito de aplicación de estos?, y </w:t>
      </w:r>
      <w:proofErr w:type="spellStart"/>
      <w:r w:rsidRPr="00FB6807">
        <w:rPr>
          <w:rFonts w:ascii="Verdana" w:eastAsia="Century Gothic" w:hAnsi="Verdana" w:cs="Century Gothic"/>
        </w:rPr>
        <w:t>iii</w:t>
      </w:r>
      <w:proofErr w:type="spellEnd"/>
      <w:r w:rsidRPr="00FB6807">
        <w:rPr>
          <w:rFonts w:ascii="Verdana" w:eastAsia="Century Gothic" w:hAnsi="Verdana" w:cs="Century Gothic"/>
        </w:rPr>
        <w:t>)</w:t>
      </w:r>
      <w:r w:rsidRPr="00FB6807">
        <w:rPr>
          <w:rFonts w:ascii="Verdana" w:hAnsi="Verdana"/>
        </w:rPr>
        <w:t xml:space="preserve"> ¿En qué eventos las entidades ejecutoras de proyectos financiados con recursos del SGR deben sujetarse al EGCAP para la ejecución de dichos proyectos?</w:t>
      </w:r>
    </w:p>
    <w:p w14:paraId="2FD9BFED" w14:textId="77777777" w:rsidR="00FB6807" w:rsidRPr="00FB6807" w:rsidRDefault="00FB6807" w:rsidP="00FB6807">
      <w:pPr>
        <w:spacing w:after="0" w:line="276" w:lineRule="auto"/>
        <w:jc w:val="both"/>
        <w:rPr>
          <w:rFonts w:ascii="Verdana" w:eastAsia="Century Gothic" w:hAnsi="Verdana" w:cs="Century Gothic"/>
        </w:rPr>
      </w:pPr>
    </w:p>
    <w:p w14:paraId="4FA4BC5E" w14:textId="77777777" w:rsidR="00FB6807" w:rsidRPr="00FB6807" w:rsidRDefault="00FB6807" w:rsidP="00FB6807">
      <w:pPr>
        <w:numPr>
          <w:ilvl w:val="0"/>
          <w:numId w:val="1"/>
        </w:numPr>
        <w:tabs>
          <w:tab w:val="left" w:pos="142"/>
          <w:tab w:val="left" w:pos="284"/>
        </w:tabs>
        <w:spacing w:after="0" w:line="276" w:lineRule="auto"/>
        <w:jc w:val="both"/>
        <w:rPr>
          <w:rFonts w:ascii="Verdana" w:eastAsia="Century Gothic" w:hAnsi="Verdana" w:cs="Century Gothic"/>
          <w:b/>
          <w:bCs/>
        </w:rPr>
      </w:pPr>
      <w:r w:rsidRPr="00FB6807">
        <w:rPr>
          <w:rFonts w:ascii="Verdana" w:eastAsia="Century Gothic" w:hAnsi="Verdana" w:cs="Century Gothic"/>
          <w:b/>
          <w:bCs/>
        </w:rPr>
        <w:t>Respuestas:</w:t>
      </w:r>
    </w:p>
    <w:p w14:paraId="7DDB30BF" w14:textId="77777777" w:rsidR="00FB6807" w:rsidRPr="00FB6807" w:rsidRDefault="00FB6807" w:rsidP="00FB6807">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B6807" w:rsidRPr="00FB6807" w14:paraId="5970EBE9" w14:textId="77777777" w:rsidTr="001674EA">
        <w:trPr>
          <w:trHeight w:val="58"/>
          <w:jc w:val="center"/>
        </w:trPr>
        <w:tc>
          <w:tcPr>
            <w:tcW w:w="8828" w:type="dxa"/>
          </w:tcPr>
          <w:p w14:paraId="5CE9FDFB" w14:textId="77777777" w:rsidR="00FB6807" w:rsidRPr="00FB6807" w:rsidRDefault="00FB6807" w:rsidP="00FB6807">
            <w:pPr>
              <w:spacing w:after="120" w:line="276" w:lineRule="auto"/>
              <w:jc w:val="both"/>
              <w:rPr>
                <w:rFonts w:ascii="Verdana" w:hAnsi="Verdana"/>
              </w:rPr>
            </w:pPr>
            <w:bookmarkStart w:id="3" w:name="_Hlk171694685"/>
            <w:r w:rsidRPr="00FB6807">
              <w:rPr>
                <w:rFonts w:ascii="Verdana" w:eastAsia="Calibri" w:hAnsi="Verdana" w:cs="Arial"/>
                <w:color w:val="000000"/>
                <w:lang w:val="es-ES" w:eastAsia="es-ES"/>
              </w:rPr>
              <w:t xml:space="preserve">i. Conforme a la interpretación general de las normas del sistema de compras públicas, esta Subdirección en </w:t>
            </w:r>
            <w:r w:rsidRPr="00FB6807">
              <w:rPr>
                <w:rFonts w:ascii="Verdana" w:hAnsi="Verdana" w:cs="Arial"/>
              </w:rPr>
              <w:t>los conceptos</w:t>
            </w:r>
            <w:r w:rsidRPr="00FB6807">
              <w:rPr>
                <w:rFonts w:ascii="Verdana" w:hAnsi="Verdana"/>
              </w:rPr>
              <w:t xml:space="preserve"> C-370 del 2021,</w:t>
            </w:r>
            <w:r w:rsidRPr="00FB6807">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FB6807">
              <w:rPr>
                <w:rFonts w:ascii="Verdana" w:hAnsi="Verdana" w:cs="Arial"/>
              </w:rPr>
              <w:t xml:space="preserve"> C-764 del 29 de mayo de 2026</w:t>
            </w:r>
            <w:r w:rsidRPr="00FB6807">
              <w:rPr>
                <w:rFonts w:ascii="Verdana" w:hAnsi="Verdana"/>
                <w:shd w:val="clear" w:color="auto" w:fill="FFFFFF"/>
              </w:rPr>
              <w:t xml:space="preserve">, C-1050 del 21 de julio de 2026, C-1151, C-1152 del 12 de agosto, C-1249 del 27 de agosto de 2026, entre otros, </w:t>
            </w:r>
            <w:r w:rsidRPr="00FB6807">
              <w:rPr>
                <w:rFonts w:ascii="Verdana" w:hAnsi="Verdana" w:cs="Arial"/>
                <w:shd w:val="clear" w:color="auto" w:fill="FFFFFF"/>
              </w:rPr>
              <w:t xml:space="preserve">ha mantenido la postura en virtud de la cual </w:t>
            </w:r>
            <w:r w:rsidRPr="00FB6807">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17C163EC" w14:textId="77777777" w:rsidR="00FB6807" w:rsidRPr="00FB6807" w:rsidRDefault="00FB6807" w:rsidP="00FB6807">
            <w:pPr>
              <w:spacing w:after="120" w:line="276" w:lineRule="auto"/>
              <w:ind w:firstLine="709"/>
              <w:jc w:val="both"/>
              <w:rPr>
                <w:rFonts w:ascii="Verdana" w:eastAsia="Calibri" w:hAnsi="Verdana" w:cs="Arial"/>
                <w:color w:val="000000"/>
                <w:lang w:val="es-ES" w:eastAsia="es-ES"/>
              </w:rPr>
            </w:pPr>
            <w:r w:rsidRPr="00FB6807">
              <w:rPr>
                <w:rFonts w:ascii="Verdana" w:eastAsia="Calibri" w:hAnsi="Verdana" w:cs="Arial"/>
                <w:color w:val="000000"/>
                <w:lang w:val="es-ES" w:eastAsia="es-ES"/>
              </w:rPr>
              <w:t>En este sentido, reiterando la tesis señalada en estos conceptos,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71231120"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lastRenderedPageBreak/>
              <w:t>Incluso, dicha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las ESP cuando estas sean designadas ejecutoras de proyectos financiados con recursos del SGR.</w:t>
            </w:r>
          </w:p>
          <w:p w14:paraId="6954E1E6"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rPr>
              <w:t xml:space="preserve">En este contexto, la ANCP – CCE si bien reconoce el régimen de contratación especial de entidades tales como universidades públicas, Fondos Mixtos, EICE, ESP, entre otras, cuando actúan como entidades ejecutoras de proyectos financiados con recursos del SGR, </w:t>
            </w:r>
            <w:r w:rsidRPr="00FB6807">
              <w:rPr>
                <w:rFonts w:ascii="Verdana" w:eastAsia="Calibri" w:hAnsi="Verdana" w:cs="Arial"/>
                <w:i/>
                <w:iCs/>
              </w:rPr>
              <w:t>deben</w:t>
            </w:r>
            <w:r w:rsidRPr="00FB6807">
              <w:rPr>
                <w:rFonts w:ascii="Verdana" w:eastAsia="Calibri" w:hAnsi="Verdana" w:cs="Arial"/>
              </w:rPr>
              <w:t xml:space="preserve"> sujetarse a la norma especial prevista para dichos recursos, la cual impone la aplicación obligatoria del Estatuto General de Contratación de la Administración Pública, tal como lo establece de forma expresa el artículo 37 de la Ley 2056 de 2020. </w:t>
            </w:r>
          </w:p>
          <w:p w14:paraId="786B1655"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Así las cosas, debido a que la remisión normativa del artículo 37 de la Ley 2056 de 2020 no es una mera referencia </w:t>
            </w:r>
            <w:proofErr w:type="gramStart"/>
            <w:r w:rsidRPr="00FB6807">
              <w:rPr>
                <w:rFonts w:ascii="Verdana" w:eastAsia="Calibri" w:hAnsi="Verdana" w:cs="Arial"/>
                <w:color w:val="000000" w:themeColor="text1"/>
                <w:lang w:eastAsia="es-ES"/>
              </w:rPr>
              <w:t>indicativa</w:t>
            </w:r>
            <w:proofErr w:type="gramEnd"/>
            <w:r w:rsidRPr="00FB6807">
              <w:rPr>
                <w:rFonts w:ascii="Verdana" w:eastAsia="Calibri" w:hAnsi="Verdana" w:cs="Arial"/>
                <w:color w:val="000000" w:themeColor="text1"/>
                <w:lang w:eastAsia="es-ES"/>
              </w:rPr>
              <w:t xml:space="preserve">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FB6807">
              <w:rPr>
                <w:rFonts w:ascii="Verdana" w:eastAsia="Calibri" w:hAnsi="Verdana" w:cs="Arial"/>
                <w:i/>
                <w:iCs/>
                <w:color w:val="000000" w:themeColor="text1"/>
                <w:lang w:eastAsia="es-ES"/>
              </w:rPr>
              <w:t>con independencia de su régimen ordinario de contratación</w:t>
            </w:r>
            <w:r w:rsidRPr="00FB6807">
              <w:rPr>
                <w:rFonts w:ascii="Verdana" w:eastAsia="Calibri" w:hAnsi="Verdana" w:cs="Arial"/>
                <w:color w:val="000000" w:themeColor="text1"/>
                <w:lang w:eastAsia="es-ES"/>
              </w:rPr>
              <w:t xml:space="preserve"> – debe aplicar el EGCAG para los contratos que celebre en desarrollo del respectivo proyecto de inversión”. </w:t>
            </w:r>
          </w:p>
          <w:p w14:paraId="3F44BCA8" w14:textId="77777777" w:rsidR="00FB6807" w:rsidRPr="00FB6807" w:rsidRDefault="00FB6807" w:rsidP="00FB6807">
            <w:pPr>
              <w:spacing w:after="120" w:line="276" w:lineRule="auto"/>
              <w:jc w:val="both"/>
              <w:rPr>
                <w:rFonts w:ascii="Verdana" w:hAnsi="Verdana" w:cs="Arial"/>
              </w:rPr>
            </w:pPr>
            <w:proofErr w:type="spellStart"/>
            <w:r w:rsidRPr="00FB6807">
              <w:rPr>
                <w:rFonts w:ascii="Verdana" w:eastAsia="Calibri" w:hAnsi="Verdana" w:cs="Arial"/>
              </w:rPr>
              <w:t>ii</w:t>
            </w:r>
            <w:proofErr w:type="spellEnd"/>
            <w:r w:rsidRPr="00FB6807">
              <w:rPr>
                <w:rFonts w:ascii="Verdana" w:eastAsia="Calibri" w:hAnsi="Verdana" w:cs="Arial"/>
              </w:rPr>
              <w:t>. D</w:t>
            </w:r>
            <w:r w:rsidRPr="00FB6807">
              <w:rPr>
                <w:rFonts w:ascii="Verdana" w:eastAsia="Calibri" w:hAnsi="Verdana" w:cs="Arial"/>
                <w:color w:val="000000" w:themeColor="text1"/>
                <w:lang w:eastAsia="es-ES"/>
              </w:rPr>
              <w:t xml:space="preserve">e acuerdo con la interpretación explicada, teniendo en cuenta lo dispuesto en el artículo 37 de la Ley 2056 de 2020, las entidades ejecutoras designadas </w:t>
            </w:r>
            <w:r w:rsidRPr="00FB6807">
              <w:rPr>
                <w:rFonts w:ascii="Verdana" w:eastAsia="Calibri" w:hAnsi="Verdana" w:cs="Arial"/>
                <w:i/>
                <w:iCs/>
                <w:color w:val="000000" w:themeColor="text1"/>
                <w:lang w:eastAsia="es-ES"/>
              </w:rPr>
              <w:t>deben</w:t>
            </w:r>
            <w:r w:rsidRPr="00FB6807">
              <w:rPr>
                <w:rFonts w:ascii="Verdana" w:eastAsia="Calibri" w:hAnsi="Verdana" w:cs="Arial"/>
                <w:color w:val="000000" w:themeColor="text1"/>
                <w:lang w:eastAsia="es-ES"/>
              </w:rPr>
              <w:t xml:space="preserve"> sujetarse al EGCAP,</w:t>
            </w:r>
            <w:r w:rsidRPr="00FB6807">
              <w:rPr>
                <w:rFonts w:ascii="Verdana" w:eastAsia="Calibri" w:hAnsi="Verdana" w:cs="Arial"/>
                <w:color w:val="000000"/>
                <w:lang w:val="es-ES" w:eastAsia="es-ES"/>
              </w:rPr>
              <w:t xml:space="preserve"> sin perjuicio de que en sus demás actividades apliquen el régimen especial que les corresponda</w:t>
            </w:r>
            <w:r w:rsidRPr="00FB6807">
              <w:rPr>
                <w:rFonts w:ascii="Verdana" w:eastAsia="Calibri" w:hAnsi="Verdana" w:cs="Arial"/>
                <w:color w:val="000000" w:themeColor="text1"/>
                <w:lang w:eastAsia="es-ES"/>
              </w:rPr>
              <w:t xml:space="preserve">. Esto significa que la contratación de los bienes, obras o servicios que se adelante con fundamento </w:t>
            </w:r>
            <w:r w:rsidRPr="00FB6807">
              <w:rPr>
                <w:rFonts w:ascii="Verdana" w:eastAsia="Calibri" w:hAnsi="Verdana" w:cs="Arial"/>
                <w:color w:val="000000" w:themeColor="text1"/>
                <w:lang w:eastAsia="es-ES"/>
              </w:rPr>
              <w:lastRenderedPageBreak/>
              <w:t xml:space="preserve">en dicha normativa, </w:t>
            </w:r>
            <w:r w:rsidRPr="00FB6807">
              <w:rPr>
                <w:rFonts w:ascii="Verdana" w:eastAsia="Calibri" w:hAnsi="Verdana" w:cs="Arial"/>
                <w:i/>
                <w:iCs/>
                <w:color w:val="000000" w:themeColor="text1"/>
                <w:lang w:eastAsia="es-ES"/>
              </w:rPr>
              <w:t>deberá</w:t>
            </w:r>
            <w:r w:rsidRPr="00FB6807">
              <w:rPr>
                <w:rFonts w:ascii="Verdana" w:eastAsia="Calibri" w:hAnsi="Verdana" w:cs="Arial"/>
                <w:color w:val="000000" w:themeColor="text1"/>
                <w:lang w:eastAsia="es-ES"/>
              </w:rPr>
              <w:t xml:space="preserve"> sujetarse a las disposiciones del EGCAP </w:t>
            </w:r>
            <w:proofErr w:type="gramStart"/>
            <w:r w:rsidRPr="00FB6807">
              <w:rPr>
                <w:rFonts w:ascii="Verdana" w:eastAsia="Calibri" w:hAnsi="Verdana" w:cs="Arial"/>
                <w:color w:val="000000" w:themeColor="text1"/>
                <w:lang w:eastAsia="es-ES"/>
              </w:rPr>
              <w:t>y</w:t>
            </w:r>
            <w:proofErr w:type="gramEnd"/>
            <w:r w:rsidRPr="00FB6807">
              <w:rPr>
                <w:rFonts w:ascii="Verdana" w:eastAsia="Calibri" w:hAnsi="Verdana" w:cs="Arial"/>
                <w:color w:val="000000" w:themeColor="text1"/>
                <w:lang w:eastAsia="es-ES"/>
              </w:rPr>
              <w:t xml:space="preserve"> en consecuencia, los procesos de contratación </w:t>
            </w:r>
            <w:r w:rsidRPr="00FB6807">
              <w:rPr>
                <w:rFonts w:ascii="Verdana" w:eastAsia="Calibri" w:hAnsi="Verdana" w:cs="Arial"/>
                <w:i/>
                <w:iCs/>
                <w:color w:val="000000" w:themeColor="text1"/>
                <w:lang w:eastAsia="es-ES"/>
              </w:rPr>
              <w:t>deberán</w:t>
            </w:r>
            <w:r w:rsidRPr="00FB6807">
              <w:rPr>
                <w:rFonts w:ascii="Verdana" w:eastAsia="Calibri" w:hAnsi="Verdana" w:cs="Arial"/>
                <w:color w:val="000000" w:themeColor="text1"/>
                <w:lang w:eastAsia="es-ES"/>
              </w:rPr>
              <w:t xml:space="preserve"> desarrollarse observando las etapas, términos, procedimientos y demás reglas previstas en dicho estatuto, </w:t>
            </w:r>
            <w:r w:rsidRPr="00FB6807">
              <w:rPr>
                <w:rFonts w:ascii="Verdana" w:hAnsi="Verdana" w:cs="Arial"/>
              </w:rPr>
              <w:t>acudiendo a las modalidades de selección establecidas por el artículo 2 de la Ley 1150 de 2007.</w:t>
            </w:r>
          </w:p>
          <w:p w14:paraId="4B064396"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contexto, a juicio de esta Agencia cuando las ESP sean designados como entidades ejecutoras, serán responsables de la correcta ejecución de los proyectos de inversión y en tal condición, les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deberán determinar la modalidad de selección y las demás reglas que resulten aplicables a la contratación que requieran adelantar, atendiendo a la naturaleza, objeto y cuantía de los contratos, de conformidad con las disposiciones del EGCAP que resulten aplicables. </w:t>
            </w:r>
          </w:p>
          <w:p w14:paraId="4A5BA111" w14:textId="77777777" w:rsidR="00FB6807" w:rsidRPr="00FB6807" w:rsidRDefault="00FB6807" w:rsidP="00FB6807">
            <w:pPr>
              <w:spacing w:after="120" w:line="276" w:lineRule="auto"/>
              <w:ind w:firstLine="708"/>
              <w:jc w:val="both"/>
              <w:rPr>
                <w:rFonts w:ascii="Verdana" w:eastAsia="Calibri" w:hAnsi="Verdana" w:cs="Arial"/>
                <w:color w:val="000000" w:themeColor="text1"/>
                <w:lang w:eastAsia="es-ES"/>
              </w:rPr>
            </w:pPr>
            <w:r w:rsidRPr="00FB6807">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FB6807">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383EDF45" w14:textId="77777777" w:rsidR="00FB6807" w:rsidRPr="00FB6807" w:rsidRDefault="00FB6807" w:rsidP="00FB6807">
            <w:pPr>
              <w:spacing w:after="120" w:line="276" w:lineRule="auto"/>
              <w:jc w:val="both"/>
              <w:rPr>
                <w:rFonts w:ascii="Verdana" w:eastAsia="Calibri" w:hAnsi="Verdana" w:cs="Arial"/>
              </w:rPr>
            </w:pPr>
            <w:proofErr w:type="spellStart"/>
            <w:r w:rsidRPr="00FB6807">
              <w:rPr>
                <w:rFonts w:ascii="Verdana" w:eastAsia="Calibri" w:hAnsi="Verdana" w:cs="Arial"/>
              </w:rPr>
              <w:t>iii</w:t>
            </w:r>
            <w:proofErr w:type="spellEnd"/>
            <w:r w:rsidRPr="00FB6807">
              <w:rPr>
                <w:rFonts w:ascii="Verdana" w:eastAsia="Calibri" w:hAnsi="Verdana" w:cs="Arial"/>
              </w:rPr>
              <w:t>. El Decreto 1821 de 2020 contempla reglas específicas tanto para los eventos en que la entidad contrata a una persona natural o jurídica para suministrar los bienes o servicios requeridos, como para aquellos en los que la propia entidad ejecutora cuenta con la capacidad técnica, legal, administrativa y financiera para producirlos o proveerlos directamente.</w:t>
            </w:r>
          </w:p>
          <w:p w14:paraId="5F082897"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De esta manera, el Decreto 1821 de 2020 distingue dos formas de iniciar la ejecución del proyecto: “la primera, cuando se requiere seleccionar </w:t>
            </w:r>
            <w:r w:rsidRPr="00FB6807">
              <w:rPr>
                <w:rFonts w:ascii="Verdana" w:eastAsia="Calibri" w:hAnsi="Verdana" w:cs="Arial"/>
                <w:color w:val="000000" w:themeColor="text1"/>
                <w:lang w:eastAsia="es-ES"/>
              </w:rPr>
              <w:lastRenderedPageBreak/>
              <w:t>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acto unilateral de ordenación del gasto. Ambas hipótesis responden a la finalidad de asegurar la correcta ejecución de los recursos públicos del Sistema General de Regalías bien sea a través del procedimiento contractual o mediante una decisión presupuestal directa de la entidad ejecutora.”</w:t>
            </w:r>
          </w:p>
          <w:p w14:paraId="570A107B"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Bajo esta premisa, si la entidad ejecutora cuenta con la capacidad técnica, administrativa y operativa necesaria para ejecutar las actividades previstas podrá adelantar directamente las actividades que se encuentren dentro de sus 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w:t>
            </w:r>
          </w:p>
          <w:p w14:paraId="3827208A"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sentido, conforme lo explica el Consejo de Estado, la entidad deberá sujetarse a las disposiciones del Estatuto General de Contratación de la Administración Pública (EGCAP) para la adquisición de los bienes, obras y servicios requeridos para su ejecución, salvo en los siguientes casos:  i) eventos de ejecución directa mediante acto administrativo unilateral que decrete el gasto, cuando la entidad ejecutora produce directamente el bien o presta el servicio aprobado en el proyecto, y </w:t>
            </w:r>
            <w:proofErr w:type="spellStart"/>
            <w:r w:rsidRPr="00FB6807">
              <w:rPr>
                <w:rFonts w:ascii="Verdana" w:eastAsia="Calibri" w:hAnsi="Verdana" w:cs="Arial"/>
                <w:color w:val="000000" w:themeColor="text1"/>
                <w:lang w:eastAsia="es-ES"/>
              </w:rPr>
              <w:t>ii</w:t>
            </w:r>
            <w:proofErr w:type="spellEnd"/>
            <w:r w:rsidRPr="00FB6807">
              <w:rPr>
                <w:rFonts w:ascii="Verdana" w:eastAsia="Calibri" w:hAnsi="Verdana" w:cs="Arial"/>
                <w:color w:val="000000" w:themeColor="text1"/>
                <w:lang w:eastAsia="es-ES"/>
              </w:rPr>
              <w:t>) cuando el régimen especial aplicable sea el de los proyectos de ciencia, tecnología e innovación.</w:t>
            </w:r>
          </w:p>
          <w:p w14:paraId="50183083"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De esta manera, conforme a lo determinado por el Consejo de Estado, estas serían las únicas excepciones a la aplicación del EGCAP, sin que la naturaleza jurídica de la entidad ejecutora ni el objeto particular de los proyectos puedan, por sí mismos, constituir excepciones adicionales a dicho régimen.</w:t>
            </w:r>
          </w:p>
          <w:p w14:paraId="4B09FE63"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w:t>
            </w:r>
            <w:r w:rsidRPr="00FB6807">
              <w:rPr>
                <w:rFonts w:ascii="Verdana" w:hAnsi="Verdana"/>
              </w:rPr>
              <w:lastRenderedPageBreak/>
              <w:t>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w:t>
            </w:r>
          </w:p>
        </w:tc>
      </w:tr>
    </w:tbl>
    <w:p w14:paraId="5C174294" w14:textId="77777777" w:rsidR="00FB6807" w:rsidRPr="00FB6807" w:rsidRDefault="00FB6807" w:rsidP="00FB6807">
      <w:pPr>
        <w:tabs>
          <w:tab w:val="left" w:pos="142"/>
          <w:tab w:val="left" w:pos="284"/>
        </w:tabs>
        <w:spacing w:after="0" w:line="276" w:lineRule="auto"/>
        <w:jc w:val="both"/>
        <w:rPr>
          <w:rFonts w:ascii="Verdana" w:eastAsia="Century Gothic" w:hAnsi="Verdana" w:cs="Century Gothic"/>
          <w:b/>
          <w:bCs/>
        </w:rPr>
      </w:pPr>
    </w:p>
    <w:bookmarkEnd w:id="3"/>
    <w:p w14:paraId="0362080D" w14:textId="77777777" w:rsidR="00FB6807" w:rsidRPr="00FB6807" w:rsidRDefault="00FB6807" w:rsidP="00FB6807">
      <w:pPr>
        <w:numPr>
          <w:ilvl w:val="0"/>
          <w:numId w:val="1"/>
        </w:numPr>
        <w:tabs>
          <w:tab w:val="left" w:pos="142"/>
          <w:tab w:val="left" w:pos="284"/>
        </w:tabs>
        <w:spacing w:after="0" w:line="276" w:lineRule="auto"/>
        <w:jc w:val="both"/>
        <w:rPr>
          <w:rFonts w:ascii="Verdana" w:eastAsia="Century Gothic" w:hAnsi="Verdana" w:cs="Century Gothic"/>
          <w:b/>
          <w:bCs/>
        </w:rPr>
      </w:pPr>
      <w:r w:rsidRPr="00FB6807">
        <w:rPr>
          <w:rFonts w:ascii="Verdana" w:eastAsia="Century Gothic" w:hAnsi="Verdana" w:cs="Century Gothic"/>
          <w:b/>
          <w:bCs/>
        </w:rPr>
        <w:t>Razones de las respuestas:</w:t>
      </w:r>
    </w:p>
    <w:p w14:paraId="62DB9DDB" w14:textId="77777777" w:rsidR="00FB6807" w:rsidRPr="00FB6807" w:rsidRDefault="00FB6807" w:rsidP="00FB6807">
      <w:pPr>
        <w:spacing w:after="0" w:line="276" w:lineRule="auto"/>
        <w:jc w:val="both"/>
        <w:rPr>
          <w:rFonts w:ascii="Verdana" w:eastAsia="Calibri" w:hAnsi="Verdana" w:cs="Arial"/>
          <w:color w:val="7030A0"/>
        </w:rPr>
      </w:pPr>
    </w:p>
    <w:p w14:paraId="1E43D12C" w14:textId="77777777" w:rsidR="00FB6807" w:rsidRPr="00FB6807" w:rsidRDefault="00FB6807" w:rsidP="00FB6807">
      <w:pPr>
        <w:spacing w:after="0" w:line="276" w:lineRule="auto"/>
        <w:jc w:val="both"/>
        <w:rPr>
          <w:rFonts w:ascii="Verdana" w:eastAsia="Calibri" w:hAnsi="Verdana" w:cs="Arial"/>
        </w:rPr>
      </w:pPr>
      <w:r w:rsidRPr="00FB6807">
        <w:rPr>
          <w:rFonts w:ascii="Verdana" w:eastAsia="Calibri" w:hAnsi="Verdana" w:cs="Arial"/>
        </w:rPr>
        <w:t>Lo anterior se sustenta en las siguientes consideraciones:</w:t>
      </w:r>
    </w:p>
    <w:p w14:paraId="2ABC4D11" w14:textId="77777777" w:rsidR="00FB6807" w:rsidRPr="00FB6807" w:rsidRDefault="00FB6807" w:rsidP="00FB6807">
      <w:pPr>
        <w:spacing w:after="0" w:line="276" w:lineRule="auto"/>
        <w:jc w:val="both"/>
        <w:rPr>
          <w:rFonts w:ascii="Verdana" w:eastAsia="Calibri" w:hAnsi="Verdana" w:cs="Arial"/>
        </w:rPr>
      </w:pPr>
    </w:p>
    <w:p w14:paraId="14E554FA" w14:textId="77777777" w:rsidR="00FB6807" w:rsidRPr="00FB6807" w:rsidRDefault="00FB6807" w:rsidP="00FB6807">
      <w:pPr>
        <w:spacing w:after="120" w:line="276" w:lineRule="auto"/>
        <w:jc w:val="both"/>
        <w:rPr>
          <w:rFonts w:ascii="Verdana" w:eastAsia="Calibri" w:hAnsi="Verdana" w:cs="Arial"/>
          <w:color w:val="000000" w:themeColor="text1"/>
          <w:lang w:val="es-ES_tradnl"/>
        </w:rPr>
      </w:pPr>
      <w:r w:rsidRPr="00FB6807">
        <w:rPr>
          <w:rFonts w:ascii="Verdana" w:eastAsia="Calibri" w:hAnsi="Verdana" w:cs="Arial"/>
          <w:color w:val="000000" w:themeColor="text1"/>
          <w:lang w:val="es-ES_tradnl"/>
        </w:rPr>
        <w:t xml:space="preserve">i. Como punto de partida, es pertinente hacer algunas precisiones sobre la posición que ha sostenido la </w:t>
      </w:r>
      <w:r w:rsidRPr="00FB6807">
        <w:rPr>
          <w:rFonts w:ascii="Verdana" w:eastAsia="Calibri" w:hAnsi="Verdana" w:cs="Arial"/>
          <w:color w:val="000000"/>
          <w:lang w:val="es-ES" w:eastAsia="es-ES"/>
        </w:rPr>
        <w:t xml:space="preserve">Subdirección de Gestión Contractual de la ANCP – CCE en ejercicio de su función consultiva, </w:t>
      </w:r>
      <w:r w:rsidRPr="00FB6807">
        <w:rPr>
          <w:rFonts w:ascii="Verdana" w:eastAsia="Calibri" w:hAnsi="Verdana" w:cs="Arial"/>
          <w:color w:val="000000" w:themeColor="text1"/>
          <w:lang w:val="es-ES_tradnl"/>
        </w:rPr>
        <w:t>en relación con</w:t>
      </w:r>
      <w:r w:rsidRPr="00FB6807">
        <w:rPr>
          <w:rFonts w:ascii="Verdana" w:eastAsia="Calibri" w:hAnsi="Verdana" w:cs="Arial"/>
          <w:color w:val="000000"/>
          <w:lang w:val="es-ES" w:eastAsia="es-ES"/>
        </w:rPr>
        <w:t xml:space="preserve"> el régimen de contratación aplicable a la ejecución de proyectos financiados con recursos del Sistema General de Regalías -SGR-, cuando las entidades ejecutoras de recursos de regalías cuentan con un régimen especial de contratación.</w:t>
      </w:r>
    </w:p>
    <w:p w14:paraId="3CF9BF75" w14:textId="77777777" w:rsidR="00FB6807" w:rsidRPr="00FB6807" w:rsidRDefault="00FB6807" w:rsidP="00FB6807">
      <w:pPr>
        <w:spacing w:after="120" w:line="276" w:lineRule="auto"/>
        <w:ind w:firstLine="709"/>
        <w:jc w:val="both"/>
        <w:rPr>
          <w:rFonts w:ascii="Verdana" w:hAnsi="Verdana"/>
          <w:shd w:val="clear" w:color="auto" w:fill="FFFFFF"/>
        </w:rPr>
      </w:pPr>
      <w:r w:rsidRPr="00FB6807">
        <w:rPr>
          <w:rFonts w:ascii="Verdana" w:hAnsi="Verdana"/>
          <w:lang w:val="es-ES" w:eastAsia="es-ES"/>
        </w:rPr>
        <w:t xml:space="preserve">Así, conforme a la interpretación general de las normas del sistema de compras públicas, esta Subdirección en </w:t>
      </w:r>
      <w:r w:rsidRPr="00FB6807">
        <w:rPr>
          <w:rFonts w:ascii="Verdana" w:hAnsi="Verdana"/>
        </w:rPr>
        <w:t>los conceptos C-370 del 2021,</w:t>
      </w:r>
      <w:r w:rsidRPr="00FB6807">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FB6807">
        <w:rPr>
          <w:rFonts w:ascii="Verdana" w:hAnsi="Verdana" w:cs="Arial"/>
        </w:rPr>
        <w:t xml:space="preserve"> C-764 del 29 de mayo de 2026</w:t>
      </w:r>
      <w:r w:rsidRPr="00FB6807">
        <w:rPr>
          <w:rFonts w:ascii="Verdana" w:hAnsi="Verdana"/>
          <w:shd w:val="clear" w:color="auto" w:fill="FFFFFF"/>
        </w:rPr>
        <w:t xml:space="preserve">, C-1050 del 21 de julio de 2026, C-1151, C-1152 del 12 de agosto, C-1249 del 27 de agosto de 2026, ha mantenido la postura en virtud de la cual </w:t>
      </w:r>
      <w:r w:rsidRPr="00FB6807">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5432ADAA" w14:textId="77777777" w:rsidR="00FB6807" w:rsidRPr="00FB6807" w:rsidRDefault="00FB6807" w:rsidP="00FB6807">
      <w:pPr>
        <w:spacing w:after="120" w:line="276" w:lineRule="auto"/>
        <w:ind w:firstLine="709"/>
        <w:jc w:val="both"/>
        <w:rPr>
          <w:rFonts w:ascii="Verdana" w:hAnsi="Verdana" w:cs="Arial"/>
          <w:noProof/>
        </w:rPr>
      </w:pPr>
      <w:r w:rsidRPr="00FB6807">
        <w:rPr>
          <w:rFonts w:ascii="Verdana" w:eastAsia="Calibri" w:hAnsi="Verdana" w:cs="Arial"/>
          <w:color w:val="000000"/>
          <w:lang w:val="es-ES" w:eastAsia="es-ES"/>
        </w:rPr>
        <w:t xml:space="preserve">En efecto, conforme se ha explicado en estos conceptos, </w:t>
      </w:r>
      <w:r w:rsidRPr="00FB6807">
        <w:rPr>
          <w:rFonts w:ascii="Verdana" w:hAnsi="Verdana" w:cs="Arial"/>
          <w:noProof/>
          <w:lang w:val="es-ES_tradnl"/>
        </w:rPr>
        <w:t xml:space="preserve">en </w:t>
      </w:r>
      <w:r w:rsidRPr="00FB6807">
        <w:rPr>
          <w:rFonts w:ascii="Verdana" w:hAnsi="Verdana" w:cs="Arial"/>
          <w:noProof/>
        </w:rPr>
        <w:t xml:space="preserve">el Título IV, Capítulo I, la Ley 2056 de 2020 establece las reglas generales para los proyectos de inversión en el Sistema General de Regalías. En esta línea, regula la </w:t>
      </w:r>
      <w:r w:rsidRPr="00FB6807">
        <w:rPr>
          <w:rFonts w:ascii="Verdana" w:hAnsi="Verdana" w:cs="Arial"/>
          <w:noProof/>
        </w:rPr>
        <w:lastRenderedPageBreak/>
        <w:t>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373D3B82" w14:textId="77777777" w:rsidR="00FB6807" w:rsidRPr="00FB6807" w:rsidRDefault="00FB6807" w:rsidP="00FB6807">
      <w:pPr>
        <w:spacing w:after="120" w:line="276" w:lineRule="auto"/>
        <w:ind w:firstLine="709"/>
        <w:jc w:val="both"/>
        <w:rPr>
          <w:rFonts w:ascii="Verdana" w:hAnsi="Verdana" w:cs="Arial"/>
        </w:rPr>
      </w:pPr>
      <w:r w:rsidRPr="00FB6807">
        <w:rPr>
          <w:rFonts w:ascii="Verdana" w:hAnsi="Verdana" w:cs="Arial"/>
          <w:noProof/>
        </w:rPr>
        <w:t xml:space="preserve">Particularmente, el artículo 37 </w:t>
      </w:r>
      <w:r w:rsidRPr="00FB6807">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FB6807">
        <w:rPr>
          <w:rFonts w:ascii="Verdana" w:hAnsi="Verdana" w:cs="Arial"/>
          <w:i/>
          <w:iCs/>
        </w:rPr>
        <w:t>ibidem</w:t>
      </w:r>
      <w:r w:rsidRPr="00FB6807">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FB6807">
        <w:rPr>
          <w:rFonts w:ascii="Verdana" w:hAnsi="Verdana" w:cs="Arial"/>
        </w:rPr>
        <w:t>los mismos</w:t>
      </w:r>
      <w:proofErr w:type="gramEnd"/>
      <w:r w:rsidRPr="00FB6807">
        <w:rPr>
          <w:rFonts w:ascii="Verdana" w:hAnsi="Verdana" w:cs="Arial"/>
        </w:rPr>
        <w:t xml:space="preserve">, sin perjuicio de las acciones de control a las que haya lugar. </w:t>
      </w:r>
    </w:p>
    <w:p w14:paraId="4320C185" w14:textId="77777777" w:rsidR="00FB6807" w:rsidRPr="00FB6807" w:rsidRDefault="00FB6807" w:rsidP="00FB6807">
      <w:pPr>
        <w:spacing w:after="120" w:line="276" w:lineRule="auto"/>
        <w:ind w:firstLine="709"/>
        <w:jc w:val="both"/>
        <w:rPr>
          <w:rFonts w:ascii="Verdana" w:hAnsi="Verdana" w:cs="Arial"/>
        </w:rPr>
      </w:pPr>
      <w:r w:rsidRPr="00FB6807">
        <w:rPr>
          <w:rFonts w:ascii="Verdana" w:hAnsi="Verdana" w:cs="Arial"/>
        </w:rPr>
        <w:t xml:space="preserve">El parágrafo primero del artículo 37 </w:t>
      </w:r>
      <w:r w:rsidRPr="00FB6807">
        <w:rPr>
          <w:rFonts w:ascii="Verdana" w:hAnsi="Verdana" w:cs="Arial"/>
          <w:i/>
          <w:iCs/>
        </w:rPr>
        <w:t>ibidem</w:t>
      </w:r>
      <w:r w:rsidRPr="00FB6807">
        <w:rPr>
          <w:rFonts w:ascii="Verdana" w:hAnsi="Verdana" w:cs="Arial"/>
        </w:rPr>
        <w:t xml:space="preserve"> dispone lo siguiente: “La ejecución de proyectos de que trata este artículo, se adelantará, con estricta sujeción al régimen presupuestal definido en esta ley, </w:t>
      </w:r>
      <w:r w:rsidRPr="00FB6807">
        <w:rPr>
          <w:rFonts w:ascii="Verdana" w:hAnsi="Verdana" w:cs="Arial"/>
          <w:i/>
          <w:iCs/>
          <w:u w:val="single"/>
        </w:rPr>
        <w:t>al de contratación pública</w:t>
      </w:r>
      <w:r w:rsidRPr="00FB6807">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FB6807">
        <w:rPr>
          <w:rFonts w:ascii="Verdana" w:hAnsi="Verdana" w:cs="Arial"/>
          <w:vertAlign w:val="superscript"/>
        </w:rPr>
        <w:footnoteReference w:id="2"/>
      </w:r>
      <w:r w:rsidRPr="00FB6807">
        <w:rPr>
          <w:rFonts w:ascii="Verdana" w:hAnsi="Verdana" w:cs="Arial"/>
        </w:rPr>
        <w:t>.</w:t>
      </w:r>
      <w:r w:rsidRPr="00FB6807">
        <w:rPr>
          <w:rFonts w:ascii="Verdana" w:hAnsi="Verdana" w:cs="Arial"/>
          <w:noProof/>
        </w:rPr>
        <w:t xml:space="preserve"> A partir de esta norma, el ejercutor de los proyectos de </w:t>
      </w:r>
      <w:r w:rsidRPr="00FB6807">
        <w:rPr>
          <w:rFonts w:ascii="Verdana" w:hAnsi="Verdana" w:cs="Arial"/>
          <w:noProof/>
        </w:rPr>
        <w:lastRenderedPageBreak/>
        <w:t xml:space="preserve">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5AACD63E" w14:textId="77777777" w:rsidR="00FB6807" w:rsidRPr="00FB6807" w:rsidRDefault="00FB6807" w:rsidP="00FB6807">
      <w:pPr>
        <w:spacing w:after="120" w:line="276" w:lineRule="auto"/>
        <w:ind w:firstLine="709"/>
        <w:jc w:val="both"/>
        <w:rPr>
          <w:rFonts w:ascii="Verdana" w:hAnsi="Verdana" w:cs="Arial"/>
          <w:bdr w:val="none" w:sz="0" w:space="0" w:color="auto" w:frame="1"/>
        </w:rPr>
      </w:pPr>
      <w:r w:rsidRPr="00FB6807">
        <w:rPr>
          <w:rFonts w:ascii="Verdana" w:hAnsi="Verdana" w:cs="Arial"/>
        </w:rPr>
        <w:t xml:space="preserve">Por tanto, en caso de que se realicen proyectos de inversión en el marco del Sistema General de Regalías, como también aquellos proyectos especiales referenciados </w:t>
      </w:r>
      <w:r w:rsidRPr="00FB6807">
        <w:rPr>
          <w:rFonts w:ascii="Verdana" w:hAnsi="Verdana" w:cs="Arial"/>
          <w:i/>
          <w:iCs/>
        </w:rPr>
        <w:t>ut supra</w:t>
      </w:r>
      <w:r w:rsidRPr="00FB6807">
        <w:rPr>
          <w:rFonts w:ascii="Verdana" w:hAnsi="Verdana" w:cs="Arial"/>
        </w:rPr>
        <w:t>, los ejecutores designados para desarrollarlos deben sujetarse al Estatuto General de Contratación de la Administración Pública</w:t>
      </w:r>
      <w:r w:rsidRPr="00FB6807">
        <w:rPr>
          <w:rFonts w:ascii="Verdana" w:eastAsia="Calibri" w:hAnsi="Verdana" w:cs="Arial"/>
        </w:rPr>
        <w:t>.</w:t>
      </w:r>
      <w:r w:rsidRPr="00FB6807">
        <w:rPr>
          <w:rFonts w:ascii="Verdana" w:hAnsi="Verdana" w:cs="Arial"/>
        </w:rPr>
        <w:t xml:space="preserve"> </w:t>
      </w:r>
      <w:r w:rsidRPr="00FB6807">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33A3FAF1" w14:textId="77777777" w:rsidR="00FB6807" w:rsidRPr="00FB6807" w:rsidRDefault="00FB6807" w:rsidP="00FB6807">
      <w:pPr>
        <w:spacing w:after="120" w:line="276" w:lineRule="auto"/>
        <w:ind w:firstLine="709"/>
        <w:jc w:val="both"/>
        <w:rPr>
          <w:rFonts w:ascii="Verdana" w:eastAsia="Calibri" w:hAnsi="Verdana" w:cs="Arial"/>
          <w:color w:val="000000"/>
          <w:lang w:val="es-ES" w:eastAsia="es-ES"/>
        </w:rPr>
      </w:pPr>
      <w:r w:rsidRPr="00FB6807">
        <w:rPr>
          <w:rFonts w:ascii="Verdana" w:eastAsia="Calibri" w:hAnsi="Verdana" w:cs="Arial"/>
          <w:color w:val="000000"/>
          <w:lang w:val="es-ES" w:eastAsia="es-ES"/>
        </w:rPr>
        <w:t xml:space="preserve">Así las cosas, se ha sostenido </w:t>
      </w:r>
      <w:proofErr w:type="gramStart"/>
      <w:r w:rsidRPr="00FB6807">
        <w:rPr>
          <w:rFonts w:ascii="Verdana" w:eastAsia="Calibri" w:hAnsi="Verdana" w:cs="Arial"/>
          <w:color w:val="000000"/>
          <w:lang w:val="es-ES" w:eastAsia="es-ES"/>
        </w:rPr>
        <w:t>que</w:t>
      </w:r>
      <w:proofErr w:type="gramEnd"/>
      <w:r w:rsidRPr="00FB6807">
        <w:rPr>
          <w:rFonts w:ascii="Verdana" w:eastAsia="Calibri" w:hAnsi="Verdana" w:cs="Arial"/>
          <w:color w:val="00000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34DEB10A" w14:textId="77777777" w:rsidR="00FB6807" w:rsidRPr="00FB6807" w:rsidRDefault="00FB6807" w:rsidP="00FB6807">
      <w:pPr>
        <w:spacing w:after="120" w:line="276" w:lineRule="auto"/>
        <w:ind w:firstLine="709"/>
        <w:jc w:val="both"/>
        <w:rPr>
          <w:rFonts w:ascii="Verdana" w:eastAsia="Times New Roman" w:hAnsi="Verdana" w:cs="Arial"/>
          <w:lang w:val="es-ES" w:eastAsia="es-ES_tradnl"/>
          <w14:ligatures w14:val="standardContextual"/>
        </w:rPr>
      </w:pPr>
      <w:r w:rsidRPr="00FB6807">
        <w:rPr>
          <w:rFonts w:ascii="Verdana" w:hAnsi="Verdana" w:cs="Arial"/>
          <w:bdr w:val="none" w:sz="0" w:space="0" w:color="auto" w:frame="1"/>
        </w:rPr>
        <w:lastRenderedPageBreak/>
        <w:t xml:space="preserve">Particularmente, frente al régimen de contratación de </w:t>
      </w:r>
      <w:r w:rsidRPr="00FB6807">
        <w:rPr>
          <w:rFonts w:ascii="Verdana" w:eastAsia="Calibri" w:hAnsi="Verdana" w:cs="Arial"/>
          <w:bCs/>
          <w:lang w:val="es-ES"/>
        </w:rPr>
        <w:t xml:space="preserve">las Empresas Prestadoras de Servicios Públicos </w:t>
      </w:r>
      <w:r w:rsidRPr="00FB6807">
        <w:rPr>
          <w:rFonts w:ascii="Verdana" w:eastAsia="Calibri" w:hAnsi="Verdana" w:cs="Arial"/>
          <w:color w:val="000000"/>
          <w:szCs w:val="24"/>
          <w:lang w:val="es-ES" w:eastAsia="es-ES_tradnl"/>
        </w:rPr>
        <w:t>el artículo 31 de la Ley 142 de 1994, modificado por el artículo 3 de la Ley 689 de 2001, dispone que</w:t>
      </w:r>
      <w:r w:rsidRPr="00FB6807">
        <w:rPr>
          <w:rFonts w:ascii="Verdana" w:eastAsia="Calibri" w:hAnsi="Verdana" w:cs="Arial"/>
          <w:color w:val="000000"/>
          <w:bdr w:val="none" w:sz="0" w:space="0" w:color="auto" w:frame="1"/>
          <w:lang w:val="es-ES"/>
        </w:rPr>
        <w:t xml:space="preserve"> los contratos que celebren las Entidades Estatales que prestan los Servicios Públicos Domiciliarios </w:t>
      </w:r>
      <w:r w:rsidRPr="00FB6807">
        <w:rPr>
          <w:rFonts w:ascii="Verdana" w:eastAsia="Calibri" w:hAnsi="Verdana" w:cs="Arial"/>
          <w:i/>
          <w:color w:val="000000"/>
          <w:bdr w:val="none" w:sz="0" w:space="0" w:color="auto" w:frame="1"/>
          <w:lang w:val="es-ES"/>
        </w:rPr>
        <w:t>“no estarán sujetos a las disposiciones del Estatuto General de Contratación de la Administración Pública, salvo en lo que la presente ley disponga otra cosa”</w:t>
      </w:r>
      <w:r w:rsidRPr="00FB6807">
        <w:rPr>
          <w:rFonts w:ascii="Verdana" w:eastAsia="Calibri" w:hAnsi="Verdana" w:cs="Arial"/>
          <w:color w:val="000000"/>
          <w:szCs w:val="24"/>
          <w:lang w:val="es-ES" w:eastAsia="es-ES_tradnl"/>
        </w:rPr>
        <w:t xml:space="preserve">. </w:t>
      </w:r>
      <w:r w:rsidRPr="00FB6807">
        <w:rPr>
          <w:rFonts w:ascii="Verdana" w:hAnsi="Verdana" w:cs="Arial"/>
          <w:bCs/>
          <w:lang w:val="es-ES"/>
        </w:rPr>
        <w:t xml:space="preserve">Asimismo, el inciso primero del artículo 32 precisa lo siguiente: “Salvo en cuanto la Constitución Política o esta Ley dispongan expresamente lo contrario, la constitución, y los actos de todas las </w:t>
      </w:r>
      <w:r w:rsidRPr="00FB6807">
        <w:rPr>
          <w:rFonts w:ascii="Verdana" w:hAnsi="Verdana" w:cs="Arial"/>
          <w:bCs/>
          <w:i/>
          <w:iCs/>
          <w:lang w:val="es-ES"/>
        </w:rPr>
        <w:t>empresas de servicios públicos</w:t>
      </w:r>
      <w:r w:rsidRPr="00FB6807">
        <w:rPr>
          <w:rFonts w:ascii="Verdana" w:hAnsi="Verdana" w:cs="Arial"/>
          <w:bCs/>
          <w:lang w:val="es-ES"/>
        </w:rPr>
        <w:t xml:space="preserve">, así como los requeridos para la administración y el ejercicio de los derechos de todas las personas que sean socias de ellas, en lo no dispuesto en esta Ley, se regirán exclusivamente por las reglas del derecho privado” (Énfasis fuera de texto). </w:t>
      </w:r>
    </w:p>
    <w:p w14:paraId="5E3A9D08" w14:textId="77777777" w:rsidR="00FB6807" w:rsidRPr="00FB6807" w:rsidRDefault="00FB6807" w:rsidP="00FB6807">
      <w:pPr>
        <w:spacing w:after="120" w:line="276" w:lineRule="auto"/>
        <w:ind w:firstLine="709"/>
        <w:jc w:val="both"/>
        <w:rPr>
          <w:rFonts w:ascii="Verdana" w:eastAsia="Calibri" w:hAnsi="Verdana" w:cs="Arial"/>
          <w:color w:val="000000"/>
          <w:szCs w:val="24"/>
          <w:lang w:val="es-ES" w:eastAsia="es-ES_tradnl"/>
        </w:rPr>
      </w:pPr>
      <w:r w:rsidRPr="00FB6807">
        <w:rPr>
          <w:rFonts w:ascii="Verdana" w:eastAsia="Times New Roman" w:hAnsi="Verdana" w:cs="Arial"/>
          <w:lang w:val="es-ES" w:eastAsia="es-ES_tradnl"/>
          <w14:ligatures w14:val="standardContextual"/>
        </w:rPr>
        <w:t>Así, la actividad contractual de las Empresas de Servicios Públicos se sujeta a las disposiciones del derecho privado, salvo en aquellos casos en que la normativa (Constitución Política, Ley 142 de 1994 u otras normas especiales) someta dicha actuación a</w:t>
      </w:r>
      <w:r w:rsidRPr="00FB6807">
        <w:rPr>
          <w:rFonts w:ascii="Verdana" w:eastAsia="Calibri" w:hAnsi="Verdana" w:cs="Arial"/>
          <w:color w:val="000000"/>
          <w:lang w:val="es-ES" w:eastAsia="es-ES"/>
        </w:rPr>
        <w:t xml:space="preserve">l Estatuto General de Contratación de la Administración Pública. Adicionalmente, su actuar se encuentra regido por </w:t>
      </w:r>
      <w:r w:rsidRPr="00FB6807">
        <w:rPr>
          <w:rFonts w:ascii="Verdana" w:eastAsia="Calibri" w:hAnsi="Verdana" w:cs="Arial"/>
          <w:color w:val="000000"/>
          <w:szCs w:val="24"/>
          <w:lang w:val="es-ES" w:eastAsia="es-ES_tradnl"/>
        </w:rPr>
        <w:t>los principios de la función administrativa y de la gestión fiscal, previstos en los artículos 209 y 267 de la Constitución, toda vez que así lo dispone el artículo 13 de la Ley 1150 de 2007</w:t>
      </w:r>
      <w:r w:rsidRPr="00FB6807">
        <w:rPr>
          <w:rFonts w:ascii="Verdana" w:eastAsia="Calibri" w:hAnsi="Verdana" w:cs="Arial"/>
          <w:color w:val="000000"/>
          <w:szCs w:val="24"/>
          <w:vertAlign w:val="superscript"/>
          <w:lang w:val="es-ES" w:eastAsia="es-ES_tradnl"/>
        </w:rPr>
        <w:footnoteReference w:id="3"/>
      </w:r>
      <w:r w:rsidRPr="00FB6807">
        <w:rPr>
          <w:rFonts w:ascii="Verdana" w:eastAsia="Calibri" w:hAnsi="Verdana" w:cs="Arial"/>
          <w:color w:val="000000"/>
          <w:szCs w:val="24"/>
          <w:lang w:val="es-ES" w:eastAsia="es-ES_tradnl"/>
        </w:rPr>
        <w:t>.</w:t>
      </w:r>
    </w:p>
    <w:p w14:paraId="09A711ED" w14:textId="77777777" w:rsidR="00FB6807" w:rsidRPr="00FB6807" w:rsidRDefault="00FB6807" w:rsidP="00FB6807">
      <w:pPr>
        <w:spacing w:after="120" w:line="276" w:lineRule="auto"/>
        <w:ind w:firstLine="709"/>
        <w:jc w:val="both"/>
        <w:rPr>
          <w:rFonts w:ascii="Verdana" w:eastAsia="Calibri" w:hAnsi="Verdana" w:cs="Arial"/>
          <w:color w:val="000000"/>
          <w:szCs w:val="24"/>
          <w:lang w:val="es-ES" w:eastAsia="es-ES_tradnl"/>
        </w:rPr>
      </w:pPr>
      <w:r w:rsidRPr="00FB6807">
        <w:rPr>
          <w:rFonts w:ascii="Verdana" w:eastAsia="Calibri" w:hAnsi="Verdana" w:cs="Arial"/>
        </w:rPr>
        <w:t xml:space="preserve">En este contexto, la ANCP – CCE si bien reconoce el régimen de contratación especial de entidades tales como universidades públicas, Fondos Mixtos, EICE, ESP, entre otras,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696778A7"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rPr>
        <w:t xml:space="preserve">De acuerdo con esta interpretación, esta Subdirección considera que el </w:t>
      </w:r>
      <w:r w:rsidRPr="00FB6807">
        <w:rPr>
          <w:rFonts w:ascii="Verdana" w:eastAsia="Calibri" w:hAnsi="Verdana" w:cs="Arial"/>
          <w:color w:val="000000" w:themeColor="text1"/>
          <w:lang w:eastAsia="es-ES"/>
        </w:rPr>
        <w:t xml:space="preserve">parágrafo primero del artículo 37 de la Ley 2056 de 2020 incorpora una remisión </w:t>
      </w:r>
      <w:r w:rsidRPr="00FB6807">
        <w:rPr>
          <w:rFonts w:ascii="Verdana" w:eastAsia="Calibri" w:hAnsi="Verdana" w:cs="Arial"/>
          <w:color w:val="000000" w:themeColor="text1"/>
          <w:lang w:eastAsia="es-ES"/>
        </w:rPr>
        <w:lastRenderedPageBreak/>
        <w:t>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418C8A6A"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47A6E5FD"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como son los artículos 84</w:t>
      </w:r>
      <w:r w:rsidRPr="00FB6807">
        <w:rPr>
          <w:rFonts w:ascii="Verdana" w:eastAsia="Calibri" w:hAnsi="Verdana" w:cs="Arial"/>
          <w:color w:val="000000" w:themeColor="text1"/>
          <w:vertAlign w:val="superscript"/>
          <w:lang w:eastAsia="es-ES"/>
        </w:rPr>
        <w:footnoteReference w:id="4"/>
      </w:r>
      <w:r w:rsidRPr="00FB6807">
        <w:rPr>
          <w:rFonts w:ascii="Verdana" w:eastAsia="Calibri" w:hAnsi="Verdana" w:cs="Arial"/>
          <w:color w:val="000000" w:themeColor="text1"/>
          <w:lang w:eastAsia="es-ES"/>
        </w:rPr>
        <w:t>, 98</w:t>
      </w:r>
      <w:r w:rsidRPr="00FB6807">
        <w:rPr>
          <w:rFonts w:ascii="Verdana" w:eastAsia="Calibri" w:hAnsi="Verdana" w:cs="Arial"/>
          <w:color w:val="000000" w:themeColor="text1"/>
          <w:vertAlign w:val="superscript"/>
          <w:lang w:eastAsia="es-ES"/>
        </w:rPr>
        <w:footnoteReference w:id="5"/>
      </w:r>
      <w:r w:rsidRPr="00FB6807">
        <w:rPr>
          <w:rFonts w:ascii="Verdana" w:eastAsia="Calibri" w:hAnsi="Verdana" w:cs="Arial"/>
          <w:color w:val="000000" w:themeColor="text1"/>
          <w:lang w:eastAsia="es-ES"/>
        </w:rPr>
        <w:t>, 99</w:t>
      </w:r>
      <w:r w:rsidRPr="00FB6807">
        <w:rPr>
          <w:rFonts w:ascii="Verdana" w:eastAsia="Calibri" w:hAnsi="Verdana" w:cs="Arial"/>
          <w:color w:val="000000" w:themeColor="text1"/>
          <w:vertAlign w:val="superscript"/>
          <w:lang w:eastAsia="es-ES"/>
        </w:rPr>
        <w:footnoteReference w:id="6"/>
      </w:r>
      <w:r w:rsidRPr="00FB6807">
        <w:rPr>
          <w:rFonts w:ascii="Verdana" w:eastAsia="Calibri" w:hAnsi="Verdana" w:cs="Arial"/>
          <w:color w:val="000000" w:themeColor="text1"/>
          <w:lang w:eastAsia="es-ES"/>
        </w:rPr>
        <w:t>, 108</w:t>
      </w:r>
      <w:r w:rsidRPr="00FB6807">
        <w:rPr>
          <w:rFonts w:ascii="Verdana" w:eastAsia="Calibri" w:hAnsi="Verdana" w:cs="Arial"/>
          <w:color w:val="000000" w:themeColor="text1"/>
          <w:vertAlign w:val="superscript"/>
          <w:lang w:eastAsia="es-ES"/>
        </w:rPr>
        <w:footnoteReference w:id="7"/>
      </w:r>
      <w:r w:rsidRPr="00FB6807">
        <w:rPr>
          <w:rFonts w:ascii="Verdana" w:eastAsia="Calibri" w:hAnsi="Verdana" w:cs="Arial"/>
          <w:color w:val="000000" w:themeColor="text1"/>
          <w:lang w:eastAsia="es-ES"/>
        </w:rPr>
        <w:t xml:space="preserve"> y 109</w:t>
      </w:r>
      <w:r w:rsidRPr="00FB6807">
        <w:rPr>
          <w:rFonts w:ascii="Verdana" w:eastAsia="Calibri" w:hAnsi="Verdana" w:cs="Arial"/>
          <w:color w:val="000000" w:themeColor="text1"/>
          <w:vertAlign w:val="superscript"/>
          <w:lang w:eastAsia="es-ES"/>
        </w:rPr>
        <w:footnoteReference w:id="8"/>
      </w:r>
      <w:r w:rsidRPr="00FB6807">
        <w:rPr>
          <w:rFonts w:ascii="Verdana" w:eastAsia="Calibri" w:hAnsi="Verdana" w:cs="Arial"/>
          <w:color w:val="000000" w:themeColor="text1"/>
          <w:lang w:eastAsia="es-ES"/>
        </w:rPr>
        <w:t xml:space="preserve">, lo que evidencia una voluntad </w:t>
      </w:r>
      <w:r w:rsidRPr="00FB6807">
        <w:rPr>
          <w:rFonts w:ascii="Verdana" w:eastAsia="Calibri" w:hAnsi="Verdana" w:cs="Arial"/>
          <w:color w:val="000000" w:themeColor="text1"/>
          <w:lang w:eastAsia="es-ES"/>
        </w:rPr>
        <w:lastRenderedPageBreak/>
        <w:t>legislativa clara y reiterada de aplicar el EGCAP, sin distinción o salvedades sobre el régimen de contratación de las entidades ejecutoras.</w:t>
      </w:r>
    </w:p>
    <w:p w14:paraId="68D200CF"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5B760699"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FB6807">
        <w:rPr>
          <w:rFonts w:ascii="Verdana" w:eastAsia="Calibri" w:hAnsi="Verdana" w:cs="Arial"/>
          <w:i/>
          <w:iCs/>
          <w:color w:val="000000" w:themeColor="text1"/>
          <w:lang w:eastAsia="es-ES"/>
        </w:rPr>
        <w:t>donde la norma no distingue, no le corresponde distinguir al intérprete,</w:t>
      </w:r>
      <w:r w:rsidRPr="00FB6807">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FB6807">
        <w:t xml:space="preserve"> </w:t>
      </w:r>
      <w:r w:rsidRPr="00FB6807">
        <w:rPr>
          <w:rFonts w:ascii="Verdana" w:eastAsia="Calibri" w:hAnsi="Verdana" w:cs="Arial"/>
          <w:color w:val="000000" w:themeColor="text1"/>
          <w:lang w:eastAsia="es-ES"/>
        </w:rPr>
        <w:t xml:space="preserve">la eficiencia, transparencia y responsabilidad en la gestión del gasto público.  </w:t>
      </w:r>
    </w:p>
    <w:p w14:paraId="59E81005"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36BB73FF"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Adicionalmente, resulta pertinente indicar que la referencia que estas normas hacen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w:t>
      </w:r>
      <w:r w:rsidRPr="00FB6807">
        <w:rPr>
          <w:rFonts w:ascii="Verdana" w:eastAsia="Calibri" w:hAnsi="Verdana" w:cs="Arial"/>
          <w:color w:val="000000" w:themeColor="text1"/>
          <w:lang w:eastAsia="es-ES"/>
        </w:rPr>
        <w:lastRenderedPageBreak/>
        <w:t>ejecución de los recursos del SGR, sin que ello implique desconocer o derogar de manera general los regímenes de contratación propios de las entidades que tienen regímenes especiales. 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505DD1DB"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FB6807">
        <w:rPr>
          <w:rFonts w:ascii="Verdana" w:eastAsia="Calibri" w:hAnsi="Verdana" w:cs="Arial"/>
          <w:color w:val="000000" w:themeColor="text1"/>
          <w:vertAlign w:val="superscript"/>
          <w:lang w:eastAsia="es-ES"/>
        </w:rPr>
        <w:footnoteReference w:id="9"/>
      </w:r>
      <w:r w:rsidRPr="00FB6807">
        <w:rPr>
          <w:rFonts w:ascii="Verdana" w:eastAsia="Calibri" w:hAnsi="Verdana" w:cs="Arial"/>
          <w:color w:val="000000" w:themeColor="text1"/>
          <w:lang w:eastAsia="es-ES"/>
        </w:rPr>
        <w:t>,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FB6807">
        <w:rPr>
          <w:rFonts w:ascii="Verdana" w:eastAsia="Calibri" w:hAnsi="Verdana" w:cs="Arial"/>
          <w:color w:val="000000" w:themeColor="text1"/>
          <w:vertAlign w:val="superscript"/>
          <w:lang w:eastAsia="es-ES"/>
        </w:rPr>
        <w:footnoteReference w:id="10"/>
      </w:r>
      <w:r w:rsidRPr="00FB6807">
        <w:rPr>
          <w:rFonts w:ascii="Verdana" w:eastAsia="Calibri" w:hAnsi="Verdana" w:cs="Arial"/>
          <w:color w:val="000000" w:themeColor="text1"/>
          <w:lang w:eastAsia="es-ES"/>
        </w:rPr>
        <w:t>.</w:t>
      </w:r>
    </w:p>
    <w:p w14:paraId="3A489EB1"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w:t>
      </w:r>
      <w:r w:rsidRPr="00FB6807">
        <w:rPr>
          <w:rFonts w:ascii="Verdana" w:eastAsia="Calibri" w:hAnsi="Verdana" w:cs="Arial"/>
          <w:color w:val="000000" w:themeColor="text1"/>
          <w:lang w:eastAsia="es-ES"/>
        </w:rPr>
        <w:lastRenderedPageBreak/>
        <w:t xml:space="preserve">de que la norma no hace ninguna distinción respecto de la ejecución de recurso por parte las entidades con régimen especial. </w:t>
      </w:r>
    </w:p>
    <w:p w14:paraId="0EFCC7DE"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Incluso, dicha posición es asumida por la Sala de Consulta y Servicio Civil del Consejo de Estado, pues en Concepto 2563 del 25 de junio de 2026 –con ponencia de la </w:t>
      </w:r>
      <w:proofErr w:type="gramStart"/>
      <w:r w:rsidRPr="00FB6807">
        <w:rPr>
          <w:rFonts w:ascii="Verdana" w:eastAsia="Calibri" w:hAnsi="Verdana" w:cs="Arial"/>
          <w:color w:val="000000" w:themeColor="text1"/>
          <w:lang w:eastAsia="es-ES"/>
        </w:rPr>
        <w:t>Consejera</w:t>
      </w:r>
      <w:proofErr w:type="gramEnd"/>
      <w:r w:rsidRPr="00FB6807">
        <w:rPr>
          <w:rFonts w:ascii="Verdana" w:eastAsia="Calibri" w:hAnsi="Verdana" w:cs="Arial"/>
          <w:color w:val="000000" w:themeColor="text1"/>
          <w:lang w:eastAsia="es-ES"/>
        </w:rPr>
        <w:t xml:space="preserve"> María del Pilar Bahamón Falla– estima que:</w:t>
      </w:r>
    </w:p>
    <w:p w14:paraId="128C41C7" w14:textId="77777777" w:rsidR="00FB6807" w:rsidRPr="00FB6807" w:rsidRDefault="00FB6807" w:rsidP="00FB6807">
      <w:pPr>
        <w:spacing w:after="0" w:line="276" w:lineRule="auto"/>
        <w:jc w:val="both"/>
        <w:rPr>
          <w:rFonts w:ascii="Verdana" w:eastAsia="Calibri" w:hAnsi="Verdana" w:cs="Arial"/>
          <w:color w:val="000000" w:themeColor="text1"/>
          <w:lang w:eastAsia="es-ES"/>
        </w:rPr>
      </w:pPr>
    </w:p>
    <w:p w14:paraId="29C436A0" w14:textId="77777777" w:rsidR="00FB6807" w:rsidRPr="00FB6807" w:rsidRDefault="00FB6807" w:rsidP="00FB6807">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formulación, viabilidad, registro, priorización, aprobación, ejecución, seguimiento, evaluación y control. </w:t>
      </w:r>
    </w:p>
    <w:p w14:paraId="67706EF7" w14:textId="77777777" w:rsidR="00FB6807" w:rsidRPr="00FB6807" w:rsidRDefault="00FB6807" w:rsidP="00FB6807">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5F5DE793" w14:textId="77777777" w:rsidR="00FB6807" w:rsidRPr="00FB6807" w:rsidRDefault="00FB6807" w:rsidP="00FB6807">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w:t>
      </w:r>
    </w:p>
    <w:p w14:paraId="3089D72F" w14:textId="77777777" w:rsidR="00FB6807" w:rsidRPr="00FB6807" w:rsidRDefault="00FB6807" w:rsidP="00FB6807">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3310E551" w14:textId="77777777" w:rsidR="00FB6807" w:rsidRPr="00FB6807" w:rsidRDefault="00FB6807" w:rsidP="00FB6807">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2A3A1398" w14:textId="77777777" w:rsidR="00FB6807" w:rsidRPr="00FB6807" w:rsidRDefault="00FB6807" w:rsidP="00FB6807">
      <w:pPr>
        <w:spacing w:after="0" w:line="240" w:lineRule="auto"/>
        <w:ind w:left="709" w:right="709"/>
        <w:jc w:val="both"/>
        <w:rPr>
          <w:rFonts w:ascii="Verdana" w:eastAsia="Calibri" w:hAnsi="Verdana" w:cs="Arial"/>
          <w:color w:val="000000" w:themeColor="text1"/>
          <w:lang w:eastAsia="es-ES"/>
        </w:rPr>
      </w:pPr>
      <w:r w:rsidRPr="00FB6807">
        <w:rPr>
          <w:rFonts w:ascii="Verdana" w:eastAsia="Calibri" w:hAnsi="Verdana" w:cs="Arial"/>
          <w:color w:val="000000" w:themeColor="text1"/>
          <w:sz w:val="20"/>
          <w:szCs w:val="20"/>
          <w:lang w:eastAsia="es-ES"/>
        </w:rPr>
        <w:t xml:space="preserve">La interpretación gramatical, sistemática, histórica, teleológica y de efecto útil desarrollada en el concepto permite concluir que, cuando el artículo </w:t>
      </w:r>
      <w:r w:rsidRPr="00FB6807">
        <w:rPr>
          <w:rFonts w:ascii="Verdana" w:eastAsia="Calibri" w:hAnsi="Verdana" w:cs="Arial"/>
          <w:color w:val="000000" w:themeColor="text1"/>
          <w:sz w:val="20"/>
          <w:szCs w:val="20"/>
          <w:lang w:eastAsia="es-ES"/>
        </w:rPr>
        <w:lastRenderedPageBreak/>
        <w:t>37 se refiere al régimen de contratación pública, remite al Estatuto General de Contratación de la Administración Pública y a sus normas reglamentarias y complementarias, especialmente cuando la ejecución del proyecto exige contratar con terceros”.</w:t>
      </w:r>
    </w:p>
    <w:p w14:paraId="110E666B" w14:textId="77777777" w:rsidR="00FB6807" w:rsidRPr="00FB6807" w:rsidRDefault="00FB6807" w:rsidP="00FB6807">
      <w:pPr>
        <w:spacing w:after="120" w:line="276" w:lineRule="auto"/>
        <w:jc w:val="both"/>
        <w:rPr>
          <w:rFonts w:ascii="Verdana" w:eastAsia="Calibri" w:hAnsi="Verdana" w:cs="Arial"/>
          <w:color w:val="000000" w:themeColor="text1"/>
          <w:lang w:eastAsia="es-ES"/>
        </w:rPr>
      </w:pPr>
    </w:p>
    <w:p w14:paraId="707BD330"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 como es el caso de las ESP. </w:t>
      </w:r>
    </w:p>
    <w:p w14:paraId="5961BABE"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Asimismo, resulta indispensable precisar que la remisión al EGCAP de la ejecución de los proyectos financiados con recursos de regalías no implica una alteración estructural del régimen especial de las entidades ejecutoras ni desconoce las normas que lo regulan. Tal y como se ha señalado, la interpretación literal, sistemática y teleológica de la norma, armonizada con el principio general del </w:t>
      </w:r>
      <w:r w:rsidRPr="00FB6807">
        <w:rPr>
          <w:rFonts w:ascii="Verdana" w:eastAsia="Calibri" w:hAnsi="Verdana" w:cs="Arial"/>
          <w:i/>
          <w:iCs/>
          <w:color w:val="000000" w:themeColor="text1"/>
          <w:lang w:eastAsia="es-ES"/>
        </w:rPr>
        <w:t>efecto útil</w:t>
      </w:r>
      <w:r w:rsidRPr="00FB6807">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FB6807">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1545F0DB"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w:t>
      </w:r>
      <w:r w:rsidRPr="00FB6807">
        <w:rPr>
          <w:rFonts w:ascii="Verdana" w:eastAsia="Calibri" w:hAnsi="Verdana" w:cs="Arial"/>
          <w:color w:val="000000" w:themeColor="text1"/>
          <w:lang w:eastAsia="es-ES"/>
        </w:rPr>
        <w:lastRenderedPageBreak/>
        <w:t>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3735AF44"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Sobre el particular, resulta importante destacar lo señalado por la Sala de Consulta y Servicio Civil del Consejo de Estado en el concepto referido: </w:t>
      </w:r>
    </w:p>
    <w:p w14:paraId="219195E7" w14:textId="77777777" w:rsidR="00FB6807" w:rsidRPr="00FB6807" w:rsidRDefault="00FB6807" w:rsidP="00FB6807">
      <w:pPr>
        <w:spacing w:after="0" w:line="240" w:lineRule="auto"/>
        <w:ind w:firstLine="709"/>
        <w:jc w:val="both"/>
        <w:rPr>
          <w:rFonts w:ascii="Verdana" w:eastAsia="Calibri" w:hAnsi="Verdana" w:cs="Arial"/>
          <w:color w:val="000000" w:themeColor="text1"/>
          <w:lang w:eastAsia="es-ES"/>
        </w:rPr>
      </w:pPr>
    </w:p>
    <w:p w14:paraId="69307C5B" w14:textId="77777777" w:rsidR="00FB6807" w:rsidRPr="00FB6807" w:rsidRDefault="00FB6807" w:rsidP="00FB6807">
      <w:pPr>
        <w:spacing w:after="120" w:line="240" w:lineRule="auto"/>
        <w:ind w:left="709" w:right="709"/>
        <w:jc w:val="both"/>
        <w:rPr>
          <w:rFonts w:ascii="Verdana" w:eastAsia="Calibri" w:hAnsi="Verdana" w:cs="Arial"/>
          <w:i/>
          <w:iCs/>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“El Estatuto General de Contratación de la Administración Pública rige los contratos de las entidades estatales, sin perjuicio de la existencia de regímenes especiales autorizados por la Constitución o por la ley. La jurisprudencia constitucional y administrativa citada </w:t>
      </w:r>
      <w:proofErr w:type="gramStart"/>
      <w:r w:rsidRPr="00FB6807">
        <w:rPr>
          <w:rFonts w:ascii="Verdana" w:eastAsia="Calibri" w:hAnsi="Verdana" w:cs="Arial"/>
          <w:i/>
          <w:iCs/>
          <w:color w:val="000000" w:themeColor="text1"/>
          <w:sz w:val="20"/>
          <w:szCs w:val="20"/>
          <w:lang w:eastAsia="es-ES"/>
        </w:rPr>
        <w:t>in extenso</w:t>
      </w:r>
      <w:proofErr w:type="gramEnd"/>
      <w:r w:rsidRPr="00FB6807">
        <w:rPr>
          <w:rFonts w:ascii="Verdana" w:eastAsia="Calibri" w:hAnsi="Verdana" w:cs="Arial"/>
          <w:color w:val="000000" w:themeColor="text1"/>
          <w:sz w:val="20"/>
          <w:szCs w:val="20"/>
          <w:lang w:eastAsia="es-ES"/>
        </w:rPr>
        <w:t xml:space="preserve"> en este concepto, ha reconocido que ciertos sectores cuentan con un régimen especial, entre ellos las universidades estatales u oficiales, </w:t>
      </w:r>
      <w:r w:rsidRPr="00FB6807">
        <w:rPr>
          <w:rFonts w:ascii="Verdana" w:eastAsia="Calibri" w:hAnsi="Verdana" w:cs="Arial"/>
          <w:i/>
          <w:iCs/>
          <w:color w:val="000000" w:themeColor="text1"/>
          <w:sz w:val="20"/>
          <w:szCs w:val="20"/>
          <w:lang w:eastAsia="es-ES"/>
        </w:rPr>
        <w:t>lo cual no implica que la entidad quede blindada frente a cualquier norma especial o posterior que, para una actividad concreta, imponga reglas diferentes.</w:t>
      </w:r>
    </w:p>
    <w:p w14:paraId="041FAD2B" w14:textId="77777777" w:rsidR="00FB6807" w:rsidRPr="00FB6807" w:rsidRDefault="00FB6807" w:rsidP="00FB6807">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En ese sentido, una entidad puede tener, en su actividad ordinaria, un régimen especial de contratación, y sin embargo quedar sometida al Estatuto General para una materia específica en la que una ley posterior y especial así lo disponga”. (Énfasis pro fuera de texto)</w:t>
      </w:r>
    </w:p>
    <w:p w14:paraId="4E42F2A2" w14:textId="77777777" w:rsidR="00FB6807" w:rsidRPr="00FB6807" w:rsidRDefault="00FB6807" w:rsidP="00FB6807">
      <w:pPr>
        <w:spacing w:after="0" w:line="276" w:lineRule="auto"/>
        <w:ind w:firstLine="709"/>
        <w:jc w:val="both"/>
        <w:rPr>
          <w:rFonts w:ascii="Verdana" w:eastAsia="Calibri" w:hAnsi="Verdana" w:cs="Arial"/>
          <w:color w:val="000000" w:themeColor="text1"/>
          <w:lang w:eastAsia="es-ES"/>
        </w:rPr>
      </w:pPr>
    </w:p>
    <w:p w14:paraId="79630A8A"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Así las cosas, debido a que la remisión normativa del artículo 37 de la Ley 2056 de 2020 no es una mera referencia </w:t>
      </w:r>
      <w:proofErr w:type="gramStart"/>
      <w:r w:rsidRPr="00FB6807">
        <w:rPr>
          <w:rFonts w:ascii="Verdana" w:eastAsia="Calibri" w:hAnsi="Verdana" w:cs="Arial"/>
          <w:color w:val="000000" w:themeColor="text1"/>
          <w:lang w:eastAsia="es-ES"/>
        </w:rPr>
        <w:t>indicativa</w:t>
      </w:r>
      <w:proofErr w:type="gramEnd"/>
      <w:r w:rsidRPr="00FB6807">
        <w:rPr>
          <w:rFonts w:ascii="Verdana" w:eastAsia="Calibri" w:hAnsi="Verdana" w:cs="Arial"/>
          <w:color w:val="000000" w:themeColor="text1"/>
          <w:lang w:eastAsia="es-ES"/>
        </w:rPr>
        <w:t xml:space="preserve">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FB6807">
        <w:rPr>
          <w:rFonts w:ascii="Verdana" w:eastAsia="Calibri" w:hAnsi="Verdana" w:cs="Arial"/>
          <w:i/>
          <w:iCs/>
          <w:color w:val="000000" w:themeColor="text1"/>
          <w:lang w:eastAsia="es-ES"/>
        </w:rPr>
        <w:t>con independencia de su régimen ordinario de contratación</w:t>
      </w:r>
      <w:r w:rsidRPr="00FB6807">
        <w:rPr>
          <w:rFonts w:ascii="Verdana" w:eastAsia="Calibri" w:hAnsi="Verdana" w:cs="Arial"/>
          <w:color w:val="000000" w:themeColor="text1"/>
          <w:lang w:eastAsia="es-ES"/>
        </w:rPr>
        <w:t xml:space="preserve"> – debe aplica el EGCAG para los contratos que celebre en desarrollo del respectivo proyecto de inversión</w:t>
      </w:r>
      <w:r w:rsidRPr="00FB6807">
        <w:rPr>
          <w:rFonts w:ascii="Verdana" w:eastAsia="Calibri" w:hAnsi="Verdana" w:cs="Arial"/>
          <w:color w:val="000000" w:themeColor="text1"/>
          <w:vertAlign w:val="superscript"/>
          <w:lang w:eastAsia="es-ES"/>
        </w:rPr>
        <w:footnoteReference w:id="11"/>
      </w:r>
      <w:r w:rsidRPr="00FB6807">
        <w:rPr>
          <w:rFonts w:ascii="Verdana" w:eastAsia="Calibri" w:hAnsi="Verdana" w:cs="Arial"/>
          <w:color w:val="000000" w:themeColor="text1"/>
          <w:lang w:eastAsia="es-ES"/>
        </w:rPr>
        <w:t xml:space="preserve">” (Énfasis por fuera de texto). </w:t>
      </w:r>
    </w:p>
    <w:p w14:paraId="67983A3B" w14:textId="77777777" w:rsidR="00FB6807" w:rsidRPr="00FB6807" w:rsidRDefault="00FB6807" w:rsidP="00FB6807">
      <w:pPr>
        <w:spacing w:after="120" w:line="276" w:lineRule="auto"/>
        <w:jc w:val="both"/>
        <w:rPr>
          <w:rFonts w:ascii="Verdana" w:eastAsia="Calibri" w:hAnsi="Verdana" w:cs="Arial"/>
          <w:color w:val="000000" w:themeColor="text1"/>
          <w:lang w:eastAsia="es-ES"/>
        </w:rPr>
      </w:pPr>
      <w:proofErr w:type="spellStart"/>
      <w:r w:rsidRPr="00FB6807">
        <w:rPr>
          <w:rFonts w:ascii="Verdana" w:hAnsi="Verdana" w:cs="Arial"/>
          <w:lang w:eastAsia="es-ES"/>
        </w:rPr>
        <w:lastRenderedPageBreak/>
        <w:t>ii</w:t>
      </w:r>
      <w:proofErr w:type="spellEnd"/>
      <w:r w:rsidRPr="00FB6807">
        <w:rPr>
          <w:rFonts w:ascii="Verdana" w:hAnsi="Verdana" w:cs="Arial"/>
          <w:lang w:eastAsia="es-ES"/>
        </w:rPr>
        <w:t xml:space="preserve">. </w:t>
      </w:r>
      <w:r w:rsidRPr="00FB6807">
        <w:rPr>
          <w:rFonts w:ascii="Verdana" w:eastAsia="Calibri" w:hAnsi="Verdana" w:cs="Arial"/>
          <w:color w:val="000000" w:themeColor="text1"/>
          <w:lang w:eastAsia="es-ES"/>
        </w:rPr>
        <w:t xml:space="preserve">Ahora bien, de acuerdo con la interpretación explicada, teniendo en cuenta lo dispuesto en el artículo 37 de la Ley 2056 de 2020, las entidades ejecutoras designadas </w:t>
      </w:r>
      <w:r w:rsidRPr="00FB6807">
        <w:rPr>
          <w:rFonts w:ascii="Verdana" w:eastAsia="Calibri" w:hAnsi="Verdana" w:cs="Arial"/>
          <w:i/>
          <w:iCs/>
          <w:color w:val="000000" w:themeColor="text1"/>
          <w:lang w:eastAsia="es-ES"/>
        </w:rPr>
        <w:t>deben</w:t>
      </w:r>
      <w:r w:rsidRPr="00FB6807">
        <w:rPr>
          <w:rFonts w:ascii="Verdana" w:eastAsia="Calibri" w:hAnsi="Verdana" w:cs="Arial"/>
          <w:color w:val="000000" w:themeColor="text1"/>
          <w:lang w:eastAsia="es-ES"/>
        </w:rPr>
        <w:t xml:space="preserve"> sujetarse al EGCAP,</w:t>
      </w:r>
      <w:r w:rsidRPr="00FB6807">
        <w:rPr>
          <w:rFonts w:ascii="Verdana" w:eastAsia="Calibri" w:hAnsi="Verdana" w:cs="Arial"/>
          <w:color w:val="000000"/>
          <w:lang w:val="es-ES" w:eastAsia="es-ES"/>
        </w:rPr>
        <w:t xml:space="preserve"> sin perjuicio de que en sus demás actividades apliquen el régimen especial que les corresponda</w:t>
      </w:r>
      <w:r w:rsidRPr="00FB6807">
        <w:rPr>
          <w:rFonts w:ascii="Verdana" w:eastAsia="Calibri" w:hAnsi="Verdana" w:cs="Arial"/>
          <w:color w:val="000000" w:themeColor="text1"/>
          <w:lang w:eastAsia="es-ES"/>
        </w:rPr>
        <w:t xml:space="preserve">. Esto significa que la contratación de los bienes, obras o servicios que se adelante con fundamento en dicha normativa, </w:t>
      </w:r>
      <w:r w:rsidRPr="00FB6807">
        <w:rPr>
          <w:rFonts w:ascii="Verdana" w:eastAsia="Calibri" w:hAnsi="Verdana" w:cs="Arial"/>
          <w:i/>
          <w:iCs/>
          <w:color w:val="000000" w:themeColor="text1"/>
          <w:lang w:eastAsia="es-ES"/>
        </w:rPr>
        <w:t>deberá</w:t>
      </w:r>
      <w:r w:rsidRPr="00FB6807">
        <w:rPr>
          <w:rFonts w:ascii="Verdana" w:eastAsia="Calibri" w:hAnsi="Verdana" w:cs="Arial"/>
          <w:color w:val="000000" w:themeColor="text1"/>
          <w:lang w:eastAsia="es-ES"/>
        </w:rPr>
        <w:t xml:space="preserve"> sujetarse a las disposiciones del EGCAP </w:t>
      </w:r>
      <w:proofErr w:type="gramStart"/>
      <w:r w:rsidRPr="00FB6807">
        <w:rPr>
          <w:rFonts w:ascii="Verdana" w:eastAsia="Calibri" w:hAnsi="Verdana" w:cs="Arial"/>
          <w:color w:val="000000" w:themeColor="text1"/>
          <w:lang w:eastAsia="es-ES"/>
        </w:rPr>
        <w:t>y</w:t>
      </w:r>
      <w:proofErr w:type="gramEnd"/>
      <w:r w:rsidRPr="00FB6807">
        <w:rPr>
          <w:rFonts w:ascii="Verdana" w:eastAsia="Calibri" w:hAnsi="Verdana" w:cs="Arial"/>
          <w:color w:val="000000" w:themeColor="text1"/>
          <w:lang w:eastAsia="es-ES"/>
        </w:rPr>
        <w:t xml:space="preserve"> en consecuencia, los procesos de contratación </w:t>
      </w:r>
      <w:r w:rsidRPr="00FB6807">
        <w:rPr>
          <w:rFonts w:ascii="Verdana" w:eastAsia="Calibri" w:hAnsi="Verdana" w:cs="Arial"/>
          <w:i/>
          <w:iCs/>
          <w:color w:val="000000" w:themeColor="text1"/>
          <w:lang w:eastAsia="es-ES"/>
        </w:rPr>
        <w:t>deberán</w:t>
      </w:r>
      <w:r w:rsidRPr="00FB6807">
        <w:rPr>
          <w:rFonts w:ascii="Verdana" w:eastAsia="Calibri" w:hAnsi="Verdana" w:cs="Arial"/>
          <w:color w:val="000000" w:themeColor="text1"/>
          <w:lang w:eastAsia="es-ES"/>
        </w:rPr>
        <w:t xml:space="preserve"> desarrollarse observando las etapas, términos, procedimientos y demás reglas previstas en dicho estatuto, </w:t>
      </w:r>
      <w:r w:rsidRPr="00FB6807">
        <w:rPr>
          <w:rFonts w:ascii="Verdana" w:hAnsi="Verdana" w:cs="Arial"/>
        </w:rPr>
        <w:t>acudiendo a las modalidades de selección establecidas por el artículo 2 de la Ley 1150 de 2007.</w:t>
      </w:r>
    </w:p>
    <w:p w14:paraId="55FECB10"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contexto, a juicio de esta Agencia cuando las ESP sean designados como entidades ejecutoras, serán responsables de la correcta ejecución de los proyectos de inversión y en tal condición, les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deberán determinar la modalidad de selección y las demás reglas que resulten aplicables a la contratación que requieran adelantar, atendiendo a la naturaleza, objeto y cuantía de los contratos, de conformidad con las disposiciones del EGCAP que resulten aplicables. </w:t>
      </w:r>
    </w:p>
    <w:p w14:paraId="2AC118A7"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Asimismo, para la gestión de los recursos del SGR las entidades ejecutoras deberán aplicar las normas especiales establecidas en el Decreto 1821 de 2020 “Por el cual se expide el Decreto Único Reglamentario del Sistema General de Regalías”, que establecen reglas precisas sobre dichos recursos cuando los órganos y demás entidades designadas como ejecutoras, contraten a una persona natural o jurídica que se encargue de suministrar los bienes y/o servicios</w:t>
      </w:r>
      <w:r w:rsidRPr="00FB6807">
        <w:rPr>
          <w:rFonts w:ascii="Verdana" w:eastAsia="Calibri" w:hAnsi="Verdana" w:cs="Arial"/>
          <w:color w:val="000000" w:themeColor="text1"/>
          <w:vertAlign w:val="superscript"/>
          <w:lang w:eastAsia="es-ES"/>
        </w:rPr>
        <w:footnoteReference w:id="12"/>
      </w:r>
      <w:r w:rsidRPr="00FB6807">
        <w:rPr>
          <w:rFonts w:ascii="Verdana" w:eastAsia="Calibri" w:hAnsi="Verdana" w:cs="Arial"/>
          <w:color w:val="000000" w:themeColor="text1"/>
          <w:lang w:eastAsia="es-ES"/>
        </w:rPr>
        <w:t xml:space="preserve">, así como cuando la entidad ejecutora sea la responsable de producir o proveer directamente bienes o servicios contemplados dentro de las actividades del proyecto de inversión financiado con recursos del Sistema </w:t>
      </w:r>
      <w:r w:rsidRPr="00FB6807">
        <w:rPr>
          <w:rFonts w:ascii="Verdana" w:eastAsia="Calibri" w:hAnsi="Verdana" w:cs="Arial"/>
          <w:color w:val="000000" w:themeColor="text1"/>
          <w:lang w:eastAsia="es-ES"/>
        </w:rPr>
        <w:lastRenderedPageBreak/>
        <w:t xml:space="preserve">General de Regalías. En este último caso, el artículo 2.1.1.3.18. </w:t>
      </w:r>
      <w:r w:rsidRPr="00FB6807">
        <w:rPr>
          <w:rFonts w:ascii="Verdana" w:eastAsia="Calibri" w:hAnsi="Verdana" w:cs="Arial"/>
          <w:i/>
          <w:iCs/>
          <w:color w:val="000000" w:themeColor="text1"/>
          <w:lang w:eastAsia="es-ES"/>
        </w:rPr>
        <w:t xml:space="preserve">ibidem </w:t>
      </w:r>
      <w:r w:rsidRPr="00FB6807">
        <w:rPr>
          <w:rFonts w:ascii="Verdana" w:eastAsia="Calibri" w:hAnsi="Verdana" w:cs="Arial"/>
          <w:color w:val="000000" w:themeColor="text1"/>
          <w:lang w:eastAsia="es-ES"/>
        </w:rPr>
        <w:t>señala que “Será responsabilidad de la entidad ejecutora contar con la capacidad técnica, legal, administrativa y financiera de producir o proveer directamente los bienes o servicios contemplados dentro de las actividades del proyecto de inversión</w:t>
      </w:r>
      <w:r w:rsidRPr="00FB6807">
        <w:rPr>
          <w:rFonts w:ascii="Verdana" w:eastAsia="Calibri" w:hAnsi="Verdana" w:cs="Arial"/>
          <w:color w:val="000000" w:themeColor="text1"/>
          <w:vertAlign w:val="superscript"/>
          <w:lang w:eastAsia="es-ES"/>
        </w:rPr>
        <w:footnoteReference w:id="13"/>
      </w:r>
      <w:r w:rsidRPr="00FB6807">
        <w:rPr>
          <w:rFonts w:ascii="Verdana" w:eastAsia="Calibri" w:hAnsi="Verdana" w:cs="Arial"/>
          <w:color w:val="000000" w:themeColor="text1"/>
          <w:lang w:eastAsia="es-ES"/>
        </w:rPr>
        <w:t>”.</w:t>
      </w:r>
    </w:p>
    <w:p w14:paraId="4CDB9177"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De esta manera, según se evidencia el Decreto 1821 de 2020 distingue dos formas de iniciar la ejecución del proyecto: “la primera, cuando se requiere seleccionar 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acto unilateral de ordenación del gasto. Ambas hipótesis responden a la finalidad de asegurar la correcta ejecución de los recursos públicos del Sistema General de Regalías bien sea a través del procedimiento contractual o mediante una decisión presupuestal directa de la entidad ejecutora</w:t>
      </w:r>
      <w:r w:rsidRPr="00FB6807">
        <w:rPr>
          <w:rFonts w:ascii="Verdana" w:eastAsia="Calibri" w:hAnsi="Verdana" w:cs="Arial"/>
          <w:color w:val="000000" w:themeColor="text1"/>
          <w:vertAlign w:val="superscript"/>
          <w:lang w:eastAsia="es-ES"/>
        </w:rPr>
        <w:footnoteReference w:id="14"/>
      </w:r>
      <w:r w:rsidRPr="00FB6807">
        <w:rPr>
          <w:rFonts w:ascii="Verdana" w:eastAsia="Calibri" w:hAnsi="Verdana" w:cs="Arial"/>
          <w:color w:val="000000" w:themeColor="text1"/>
          <w:lang w:eastAsia="es-ES"/>
        </w:rPr>
        <w:t>.”</w:t>
      </w:r>
    </w:p>
    <w:p w14:paraId="1E68510F"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Bajo esta premisa, si la entidad ejecutora cuenta con la capacidad técnica, administrativa y operativa necesaria para ejecutar las actividades previstas podrá adelantar directamente las actividades que se encuentren dentro de sus </w:t>
      </w:r>
      <w:r w:rsidRPr="00FB6807">
        <w:rPr>
          <w:rFonts w:ascii="Verdana" w:eastAsia="Calibri" w:hAnsi="Verdana" w:cs="Arial"/>
          <w:color w:val="000000" w:themeColor="text1"/>
          <w:lang w:eastAsia="es-ES"/>
        </w:rPr>
        <w:lastRenderedPageBreak/>
        <w:t>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w:t>
      </w:r>
    </w:p>
    <w:p w14:paraId="22FA6339"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Lo anterior, ha sido señalado por la Sala de Consulta y Servicio Civil del Consejo de Estado al precisar que: </w:t>
      </w:r>
    </w:p>
    <w:p w14:paraId="7ABD5313" w14:textId="77777777" w:rsidR="00FB6807" w:rsidRPr="00FB6807" w:rsidRDefault="00FB6807" w:rsidP="00FB6807">
      <w:pPr>
        <w:spacing w:after="0" w:line="240" w:lineRule="auto"/>
        <w:ind w:firstLine="709"/>
        <w:jc w:val="both"/>
        <w:rPr>
          <w:rFonts w:ascii="Verdana" w:eastAsia="Calibri" w:hAnsi="Verdana" w:cs="Arial"/>
          <w:color w:val="000000" w:themeColor="text1"/>
          <w:lang w:eastAsia="es-ES"/>
        </w:rPr>
      </w:pPr>
    </w:p>
    <w:p w14:paraId="4C290A25" w14:textId="77777777" w:rsidR="00FB6807" w:rsidRPr="00FB6807" w:rsidRDefault="00FB6807" w:rsidP="00FB6807">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lang w:eastAsia="es-ES"/>
        </w:rPr>
        <w:t>“</w:t>
      </w:r>
      <w:r w:rsidRPr="00FB6807">
        <w:rPr>
          <w:rFonts w:ascii="Verdana" w:eastAsia="Calibri" w:hAnsi="Verdana" w:cs="Arial"/>
          <w:color w:val="000000" w:themeColor="text1"/>
          <w:sz w:val="20"/>
          <w:szCs w:val="20"/>
          <w:lang w:eastAsia="es-ES"/>
        </w:rPr>
        <w:t xml:space="preserve">Una vez aprobado el proyecto de inversión y designada la entidad ejecutora, esta debe actuar dentro de un régimen funcional especial de ejecución de regalías, </w:t>
      </w:r>
      <w:r w:rsidRPr="00FB6807">
        <w:rPr>
          <w:rFonts w:ascii="Verdana" w:eastAsia="Calibri" w:hAnsi="Verdana" w:cs="Arial"/>
          <w:i/>
          <w:iCs/>
          <w:color w:val="000000" w:themeColor="text1"/>
          <w:sz w:val="20"/>
          <w:szCs w:val="20"/>
          <w:lang w:eastAsia="es-ES"/>
        </w:rPr>
        <w:t>en el cual la contratación de bienes, obras, servicios, consultorías e interventorías requerida para materializar el proyecto debe adelantarse con sujeción al Estatuto General de Contratación de la Administración Pública,</w:t>
      </w:r>
      <w:r w:rsidRPr="00FB6807">
        <w:rPr>
          <w:rFonts w:ascii="Verdana" w:eastAsia="Calibri" w:hAnsi="Verdana" w:cs="Arial"/>
          <w:color w:val="000000" w:themeColor="text1"/>
          <w:sz w:val="20"/>
          <w:szCs w:val="20"/>
          <w:lang w:eastAsia="es-ES"/>
        </w:rPr>
        <w:t xml:space="preserve"> sus modalidades de selección, sus reglas de publicidad, planeación, selección objetiva, documentos tipo cuando correspondan, supervisión, interventoría y control.</w:t>
      </w:r>
    </w:p>
    <w:p w14:paraId="5D770C39" w14:textId="77777777" w:rsidR="00FB6807" w:rsidRPr="00FB6807" w:rsidRDefault="00FB6807" w:rsidP="00FB6807">
      <w:pPr>
        <w:spacing w:after="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i/>
          <w:iCs/>
          <w:color w:val="000000" w:themeColor="text1"/>
          <w:sz w:val="20"/>
          <w:szCs w:val="20"/>
          <w:lang w:eastAsia="es-ES"/>
        </w:rPr>
        <w:t>Solo cuando la propia Ley 2056 de 2020 o su reglamentación prevean expresamente una hipótesis distinta —como la ejecución directa mediante acto administrativo unilateral que decreta el gasto, o el régimen especial previsto para proyectos de ciencia, tecnología e innovación— podrá acudirse a esa regla particular</w:t>
      </w:r>
      <w:r w:rsidRPr="00FB6807">
        <w:rPr>
          <w:rFonts w:ascii="Verdana" w:eastAsia="Calibri" w:hAnsi="Verdana" w:cs="Arial"/>
          <w:color w:val="000000" w:themeColor="text1"/>
          <w:sz w:val="20"/>
          <w:szCs w:val="20"/>
          <w:lang w:eastAsia="es-ES"/>
        </w:rPr>
        <w:t>. Esta interpretación es la que armoniza el tenor literal del parágrafo 1º del artículo 37 de la Ley 2056 de 2020, su desarrollo reglamentario en el Decreto 1821 de 2020, la finalidad constitucional de protección de las regalías y el principio de efecto útil de la norma, evitando que la fuente SGR se convierta en un mecanismo para desplazar los estándares de transparencia, concurrencia, control y responsabilidad propios de la contratación estatal.</w:t>
      </w:r>
      <w:r w:rsidRPr="00FB6807">
        <w:rPr>
          <w:rFonts w:ascii="Verdana" w:eastAsia="Calibri" w:hAnsi="Verdana" w:cs="Arial"/>
          <w:color w:val="000000" w:themeColor="text1"/>
          <w:sz w:val="20"/>
          <w:szCs w:val="20"/>
          <w:vertAlign w:val="superscript"/>
          <w:lang w:eastAsia="es-ES"/>
        </w:rPr>
        <w:footnoteReference w:id="15"/>
      </w:r>
      <w:r w:rsidRPr="00FB6807">
        <w:rPr>
          <w:rFonts w:ascii="Verdana" w:eastAsia="Calibri" w:hAnsi="Verdana" w:cs="Arial"/>
          <w:color w:val="000000" w:themeColor="text1"/>
          <w:sz w:val="20"/>
          <w:szCs w:val="20"/>
          <w:lang w:eastAsia="es-ES"/>
        </w:rPr>
        <w:t>” (Énfasis por fuera de texto).</w:t>
      </w:r>
    </w:p>
    <w:p w14:paraId="3B1CDE4B"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p>
    <w:p w14:paraId="5D88B930"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sentido, conforme lo explica el Consejo de Estado, la entidad deberá sujetarse a las disposiciones del EGCAP para la adquisición de los bienes, obras y servicios requeridos para su ejecución, salvo en los siguientes casos:  i) eventos de ejecución directa mediante acto administrativo unilateral que decrete el gasto, cuando la entidad ejecutora produce directamente el bien o presta el </w:t>
      </w:r>
      <w:r w:rsidRPr="00FB6807">
        <w:rPr>
          <w:rFonts w:ascii="Verdana" w:eastAsia="Calibri" w:hAnsi="Verdana" w:cs="Arial"/>
          <w:color w:val="000000" w:themeColor="text1"/>
          <w:lang w:eastAsia="es-ES"/>
        </w:rPr>
        <w:lastRenderedPageBreak/>
        <w:t xml:space="preserve">servicio aprobado en el proyecto, y </w:t>
      </w:r>
      <w:proofErr w:type="spellStart"/>
      <w:r w:rsidRPr="00FB6807">
        <w:rPr>
          <w:rFonts w:ascii="Verdana" w:eastAsia="Calibri" w:hAnsi="Verdana" w:cs="Arial"/>
          <w:color w:val="000000" w:themeColor="text1"/>
          <w:lang w:eastAsia="es-ES"/>
        </w:rPr>
        <w:t>ii</w:t>
      </w:r>
      <w:proofErr w:type="spellEnd"/>
      <w:r w:rsidRPr="00FB6807">
        <w:rPr>
          <w:rFonts w:ascii="Verdana" w:eastAsia="Calibri" w:hAnsi="Verdana" w:cs="Arial"/>
          <w:color w:val="000000" w:themeColor="text1"/>
          <w:lang w:eastAsia="es-ES"/>
        </w:rPr>
        <w:t>) cuando el régimen especial aplicable sea el de los proyectos de ciencia, tecnología e innovación</w:t>
      </w:r>
      <w:r w:rsidRPr="00FB6807">
        <w:rPr>
          <w:rFonts w:ascii="Verdana" w:eastAsia="Calibri" w:hAnsi="Verdana" w:cs="Arial"/>
          <w:color w:val="000000" w:themeColor="text1"/>
          <w:vertAlign w:val="superscript"/>
          <w:lang w:eastAsia="es-ES"/>
        </w:rPr>
        <w:footnoteReference w:id="16"/>
      </w:r>
      <w:r w:rsidRPr="00FB6807">
        <w:rPr>
          <w:rFonts w:ascii="Verdana" w:eastAsia="Calibri" w:hAnsi="Verdana" w:cs="Arial"/>
          <w:color w:val="000000" w:themeColor="text1"/>
          <w:lang w:eastAsia="es-ES"/>
        </w:rPr>
        <w:t>.</w:t>
      </w:r>
    </w:p>
    <w:p w14:paraId="61354D63" w14:textId="77777777" w:rsidR="00FB6807" w:rsidRPr="00FB6807" w:rsidRDefault="00FB6807" w:rsidP="00FB6807">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Al respecto, es pertinente reiterar que la sujeción al EGCAP que se deriva de la ejecución de proyectos de inversión financiados con recursos del SGR no supone una modificación general ni permanente del régimen jurídico contractual de los sujetos designados como ejecutores. En particular, cuando se trata de entidades sometidas a regímenes especiales de contratación, dicha sujeción opera exclusivamente respecto de la contratación necesaria para la ejecución de los proyectos a los que se refiere la Ley 2056 de 2020, sin que implique la sustitución de los regímenes especiales que les sean propios para el desarrollo de las demás actividades comprendidas dentro de su objeto y funciones. De la misma manera, la aplicación del EGCAP para una actividad específica no modifica la naturaleza jurídica del ejecutor ni lo convierte, por ese solo hecho, en una entidad estatal sometida integralmente a la Ley 80 de 1993.</w:t>
      </w:r>
    </w:p>
    <w:p w14:paraId="54E6BED5" w14:textId="77777777" w:rsidR="00FB6807" w:rsidRPr="00FB6807" w:rsidRDefault="00FB6807" w:rsidP="00FB6807">
      <w:pPr>
        <w:spacing w:after="120" w:line="276" w:lineRule="auto"/>
        <w:ind w:firstLine="708"/>
        <w:jc w:val="both"/>
        <w:rPr>
          <w:rFonts w:ascii="Verdana" w:eastAsia="Calibri" w:hAnsi="Verdana" w:cs="Arial"/>
          <w:color w:val="000000" w:themeColor="text1"/>
          <w:lang w:eastAsia="es-ES"/>
        </w:rPr>
      </w:pPr>
      <w:r w:rsidRPr="00FB6807">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FB6807">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3333D27D" w14:textId="77777777" w:rsidR="00FB6807" w:rsidRPr="00FB6807" w:rsidRDefault="00FB6807" w:rsidP="00FB6807">
      <w:pPr>
        <w:spacing w:after="120" w:line="276" w:lineRule="auto"/>
        <w:ind w:firstLine="708"/>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Lo expuesto ha sido también señalado en </w:t>
      </w:r>
      <w:r w:rsidRPr="00FB6807">
        <w:rPr>
          <w:rFonts w:ascii="Verdana" w:hAnsi="Verdana"/>
        </w:rPr>
        <w:t xml:space="preserve">la Circular Conjunta No. 001 de 2026 expedida por la Procuraduría General de la Nación y la Contraloría General de la República, en la cual se indica que, entre otros aspectos, que “La Ley 2056 de 2020 y el Decreto 1821 de 2020 señalan que las entidades ejecutoras de proyectos financiados con recursos del Sistema General de Regalías. son </w:t>
      </w:r>
      <w:r w:rsidRPr="00FB6807">
        <w:rPr>
          <w:rFonts w:ascii="Verdana" w:hAnsi="Verdana"/>
        </w:rPr>
        <w:lastRenderedPageBreak/>
        <w:t xml:space="preserve">responsables de garantizar su correcta ejecución, teniendo en cuenta que se trata de preservar la adecuada destinación de los recursos públicos” y que “El Estatuto General de Contratación de la Administración Pública, obliga a quienes deben someterse a su regulación, a adoptar el uso de los documentos tipo para la selección de contratistas en procesos de obras públicas e interventoría, interventoría para consultoría de estudios y diseños para obras públicas, consultoría en ingeniería para obras, en las modalidades de licitación pública, concursos de mérito, procesos de mínima cuantía y selección abreviada”. </w:t>
      </w:r>
    </w:p>
    <w:p w14:paraId="661EC878" w14:textId="77777777" w:rsidR="00FB6807" w:rsidRPr="00FB6807" w:rsidRDefault="00FB6807" w:rsidP="00FB6807">
      <w:pPr>
        <w:spacing w:after="120" w:line="276" w:lineRule="auto"/>
        <w:ind w:firstLine="709"/>
        <w:jc w:val="both"/>
        <w:rPr>
          <w:rFonts w:ascii="Verdana" w:eastAsia="Calibri" w:hAnsi="Verdana" w:cs="Arial"/>
          <w:lang w:val="es-ES"/>
        </w:rPr>
      </w:pPr>
      <w:r w:rsidRPr="00FB6807">
        <w:rPr>
          <w:rFonts w:ascii="Verdana" w:eastAsia="Calibri" w:hAnsi="Verdana" w:cs="Arial"/>
          <w:color w:val="000000" w:themeColor="text1"/>
          <w:lang w:eastAsia="es-ES"/>
        </w:rPr>
        <w:t xml:space="preserve">En este sentido, cuando el objeto contractual a ejecutar en el marco de los proyectos financiados con recursos del SGR corresponda a alguno de los sectores respecto de los cuales se han emitido los Documentos Tipo estos deberán aplicarse por la entidad ejecutora. </w:t>
      </w:r>
      <w:r w:rsidRPr="00FB6807">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estos documentos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r w:rsidRPr="00FB6807">
        <w:rPr>
          <w:rFonts w:ascii="Verdana" w:eastAsia="Calibri" w:hAnsi="Verdana" w:cs="Arial"/>
          <w:lang w:val="es-ES"/>
        </w:rPr>
        <w:t xml:space="preserve">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45FD933D" w14:textId="77777777" w:rsidR="00FB6807" w:rsidRPr="00FB6807" w:rsidRDefault="00FB6807" w:rsidP="00FB6807">
      <w:pPr>
        <w:spacing w:after="120" w:line="276" w:lineRule="auto"/>
        <w:jc w:val="both"/>
        <w:rPr>
          <w:rFonts w:ascii="Verdana" w:eastAsia="Calibri" w:hAnsi="Verdana" w:cs="Arial"/>
          <w:color w:val="000000"/>
          <w:lang w:val="es-ES" w:eastAsia="es-ES"/>
        </w:rPr>
      </w:pPr>
      <w:proofErr w:type="spellStart"/>
      <w:r w:rsidRPr="00FB6807">
        <w:rPr>
          <w:rFonts w:ascii="Verdana" w:hAnsi="Verdana" w:cs="Arial"/>
          <w:lang w:eastAsia="es-ES"/>
        </w:rPr>
        <w:t>iii</w:t>
      </w:r>
      <w:proofErr w:type="spellEnd"/>
      <w:r w:rsidRPr="00FB6807">
        <w:rPr>
          <w:rFonts w:ascii="Verdana" w:hAnsi="Verdana" w:cs="Arial"/>
          <w:lang w:eastAsia="es-ES"/>
        </w:rPr>
        <w:t xml:space="preserve">. Al margen de la postura de la ANCP – CCE, </w:t>
      </w:r>
      <w:r w:rsidRPr="00FB6807">
        <w:rPr>
          <w:rFonts w:ascii="Verdana" w:eastAsia="Calibri" w:hAnsi="Verdana" w:cs="Arial"/>
          <w:color w:val="000000"/>
          <w:lang w:val="es-ES" w:eastAsia="es-ES"/>
        </w:rPr>
        <w:t>es importante señalar que los conceptos emitidos por las entidades estatales en virtud del artículo 28 de la Ley 1437 de 2011</w:t>
      </w:r>
      <w:r w:rsidRPr="00FB6807">
        <w:rPr>
          <w:rFonts w:ascii="Verdana" w:eastAsia="Calibri" w:hAnsi="Verdana" w:cs="Arial"/>
          <w:bCs/>
          <w:lang w:val="es-ES_tradnl"/>
        </w:rPr>
        <w:t xml:space="preserve">, sustituido por el artículo 1 de la Ley 1755, </w:t>
      </w:r>
      <w:bookmarkStart w:id="6" w:name="_Hlk200718672"/>
      <w:r w:rsidRPr="00FB6807">
        <w:rPr>
          <w:rFonts w:ascii="Verdana" w:eastAsia="Calibri" w:hAnsi="Verdana" w:cs="Arial"/>
          <w:color w:val="000000"/>
          <w:lang w:val="es-ES" w:eastAsia="es-ES"/>
        </w:rPr>
        <w:t>representan</w:t>
      </w:r>
      <w:r w:rsidRPr="00FB6807">
        <w:rPr>
          <w:rFonts w:ascii="Verdana" w:hAnsi="Verdana" w:cs="Arial"/>
          <w:lang w:eastAsia="es-ES"/>
        </w:rPr>
        <w:t xml:space="preserve"> una </w:t>
      </w:r>
      <w:r w:rsidRPr="00FB6807">
        <w:rPr>
          <w:rFonts w:ascii="Verdana" w:eastAsia="Calibri" w:hAnsi="Verdana" w:cs="Arial"/>
          <w:bCs/>
          <w:lang w:val="es-ES_tradnl"/>
        </w:rPr>
        <w:t>posición hermenéutica</w:t>
      </w:r>
      <w:r w:rsidRPr="00FB6807">
        <w:rPr>
          <w:rFonts w:ascii="Verdana" w:hAnsi="Verdana" w:cs="Arial"/>
          <w:lang w:eastAsia="es-ES"/>
        </w:rPr>
        <w:t xml:space="preserve"> </w:t>
      </w:r>
      <w:bookmarkStart w:id="7" w:name="_Hlk42100007"/>
      <w:r w:rsidRPr="00FB6807">
        <w:rPr>
          <w:rFonts w:ascii="Verdana" w:hAnsi="Verdana" w:cs="Arial"/>
          <w:lang w:eastAsia="es-ES"/>
        </w:rPr>
        <w:t xml:space="preserve">que </w:t>
      </w:r>
      <w:r w:rsidRPr="00FB6807">
        <w:rPr>
          <w:rFonts w:ascii="Verdana" w:eastAsia="Calibri" w:hAnsi="Verdana" w:cs="Arial"/>
          <w:bCs/>
          <w:lang w:val="es-ES_tradnl"/>
        </w:rPr>
        <w:t xml:space="preserve">no tienen efectos vinculantes </w:t>
      </w:r>
      <w:bookmarkEnd w:id="6"/>
      <w:r w:rsidRPr="00FB6807">
        <w:rPr>
          <w:rFonts w:ascii="Verdana" w:eastAsia="Calibri" w:hAnsi="Verdana" w:cs="Arial"/>
          <w:bCs/>
          <w:lang w:val="es-ES_tradnl"/>
        </w:rPr>
        <w:t>en relación con una situación jurídica particular y concreta, y exponen un criterio que, aunque jurídicamente fundamentado, no representan la única interpretación posible del ordenamiento jurídico.</w:t>
      </w:r>
      <w:bookmarkEnd w:id="7"/>
      <w:r w:rsidRPr="00FB6807">
        <w:rPr>
          <w:rFonts w:ascii="Verdana" w:eastAsiaTheme="minorEastAsia" w:hAnsi="Verdana" w:cs="Arial"/>
          <w:szCs w:val="24"/>
          <w:lang w:eastAsia="es-CO"/>
        </w:rPr>
        <w:t xml:space="preserve"> De este modo, las autoridades que ejercen funciones consultivas pueden expresar su</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virtud</w:t>
      </w:r>
      <w:r w:rsidRPr="00FB6807">
        <w:rPr>
          <w:rFonts w:ascii="Verdana" w:eastAsiaTheme="minorEastAsia" w:hAnsi="Verdana" w:cs="Arial"/>
          <w:spacing w:val="-10"/>
          <w:szCs w:val="24"/>
          <w:lang w:eastAsia="es-CO"/>
        </w:rPr>
        <w:t xml:space="preserve"> </w:t>
      </w:r>
      <w:r w:rsidRPr="00FB6807">
        <w:rPr>
          <w:rFonts w:ascii="Verdana" w:eastAsiaTheme="minorEastAsia" w:hAnsi="Verdana" w:cs="Arial"/>
          <w:szCs w:val="24"/>
          <w:lang w:eastAsia="es-CO"/>
        </w:rPr>
        <w:t>de</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la</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utilización</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de</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conceptos</w:t>
      </w:r>
      <w:r w:rsidRPr="00FB6807">
        <w:rPr>
          <w:rFonts w:ascii="Verdana" w:eastAsiaTheme="minorEastAsia" w:hAnsi="Verdana" w:cs="Arial"/>
          <w:spacing w:val="-10"/>
          <w:szCs w:val="24"/>
          <w:lang w:eastAsia="es-CO"/>
        </w:rPr>
        <w:t xml:space="preserve"> </w:t>
      </w:r>
      <w:r w:rsidRPr="00FB6807">
        <w:rPr>
          <w:rFonts w:ascii="Verdana" w:eastAsiaTheme="minorEastAsia" w:hAnsi="Verdana" w:cs="Arial"/>
          <w:szCs w:val="24"/>
          <w:lang w:eastAsia="es-CO"/>
        </w:rPr>
        <w:t>jurídicos</w:t>
      </w:r>
      <w:r w:rsidRPr="00FB6807">
        <w:rPr>
          <w:rFonts w:ascii="Verdana" w:eastAsiaTheme="minorEastAsia" w:hAnsi="Verdana" w:cs="Arial"/>
          <w:spacing w:val="-9"/>
          <w:szCs w:val="24"/>
          <w:lang w:eastAsia="es-CO"/>
        </w:rPr>
        <w:t xml:space="preserve"> </w:t>
      </w:r>
      <w:r w:rsidRPr="00FB6807">
        <w:rPr>
          <w:rFonts w:ascii="Verdana" w:eastAsiaTheme="minorEastAsia" w:hAnsi="Verdana" w:cs="Arial"/>
          <w:szCs w:val="24"/>
          <w:lang w:eastAsia="es-CO"/>
        </w:rPr>
        <w:t>indeterminados.</w:t>
      </w:r>
      <w:r w:rsidRPr="00FB6807">
        <w:rPr>
          <w:rFonts w:ascii="Verdana" w:eastAsiaTheme="minorEastAsia" w:hAnsi="Verdana" w:cs="Arial"/>
          <w:spacing w:val="-9"/>
          <w:szCs w:val="24"/>
          <w:lang w:eastAsia="es-CO"/>
        </w:rPr>
        <w:t xml:space="preserve"> </w:t>
      </w:r>
    </w:p>
    <w:p w14:paraId="2C06575D" w14:textId="77777777" w:rsidR="00FB6807" w:rsidRPr="00FB6807" w:rsidRDefault="00FB6807" w:rsidP="00FB6807">
      <w:pPr>
        <w:tabs>
          <w:tab w:val="left" w:pos="426"/>
        </w:tabs>
        <w:spacing w:line="276" w:lineRule="auto"/>
        <w:ind w:firstLine="709"/>
        <w:jc w:val="both"/>
        <w:rPr>
          <w:rFonts w:ascii="Verdana" w:eastAsia="Calibri" w:hAnsi="Verdana" w:cs="Arial"/>
          <w:color w:val="000000"/>
          <w:lang w:val="es-ES" w:eastAsia="es-ES"/>
        </w:rPr>
      </w:pPr>
      <w:r w:rsidRPr="00FB6807">
        <w:rPr>
          <w:rFonts w:ascii="Verdana" w:eastAsia="Calibri" w:hAnsi="Verdana" w:cs="Arial"/>
          <w:bCs/>
          <w:lang w:val="es-ES_tradnl"/>
        </w:rPr>
        <w:lastRenderedPageBreak/>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0A525A36" w14:textId="77777777" w:rsidR="00FB6807" w:rsidRPr="00FB6807" w:rsidRDefault="00FB6807" w:rsidP="00FB6807">
      <w:pPr>
        <w:spacing w:after="120" w:line="276" w:lineRule="auto"/>
        <w:ind w:firstLine="709"/>
        <w:jc w:val="both"/>
        <w:rPr>
          <w:rFonts w:ascii="Verdana" w:hAnsi="Verdana" w:cs="Arial"/>
          <w:lang w:eastAsia="es-ES"/>
        </w:rPr>
      </w:pPr>
      <w:r w:rsidRPr="00FB6807">
        <w:rPr>
          <w:rFonts w:ascii="Verdana" w:eastAsia="Calibri" w:hAnsi="Verdana" w:cs="Arial"/>
          <w:color w:val="000000"/>
          <w:lang w:val="es-ES" w:eastAsia="es-ES"/>
        </w:rPr>
        <w:t>En consecuencia, esta Subdirección en el marco de la función consultiva</w:t>
      </w:r>
      <w:r w:rsidRPr="00FB6807">
        <w:rPr>
          <w:rFonts w:ascii="Verdana" w:eastAsia="Calibri" w:hAnsi="Verdana" w:cs="Arial"/>
          <w:color w:val="000000" w:themeColor="text1"/>
          <w:lang w:val="es-ES"/>
        </w:rPr>
        <w:t xml:space="preserve"> emite conceptos que no constituyen lineamientos de obligatorio cumplimiento, sino orientaciones jurídicas que buscan apoyar a las entidades en el entendimiento e interpretación del régimen normativo aplicable,</w:t>
      </w:r>
      <w:r w:rsidRPr="00FB6807">
        <w:rPr>
          <w:rFonts w:ascii="Verdana" w:eastAsiaTheme="minorEastAsia" w:hAnsi="Verdana" w:cs="Arial"/>
          <w:szCs w:val="24"/>
          <w:lang w:eastAsia="es-CO"/>
        </w:rPr>
        <w:t xml:space="preserve"> sin</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que ello suponga resolver un problema entre partes o asumir la única posible interpretación de</w:t>
      </w:r>
      <w:r w:rsidRPr="00FB6807">
        <w:rPr>
          <w:rFonts w:ascii="Verdana" w:eastAsiaTheme="minorEastAsia" w:hAnsi="Verdana" w:cs="Arial"/>
          <w:spacing w:val="1"/>
          <w:szCs w:val="24"/>
          <w:lang w:eastAsia="es-CO"/>
        </w:rPr>
        <w:t xml:space="preserve"> </w:t>
      </w:r>
      <w:r w:rsidRPr="00FB6807">
        <w:rPr>
          <w:rFonts w:ascii="Verdana" w:eastAsiaTheme="minorEastAsia" w:hAnsi="Verdana" w:cs="Arial"/>
          <w:szCs w:val="24"/>
          <w:lang w:eastAsia="es-CO"/>
        </w:rPr>
        <w:t>una disposición normativa.</w:t>
      </w:r>
    </w:p>
    <w:p w14:paraId="145B91C7" w14:textId="77777777" w:rsidR="00FB6807" w:rsidRPr="00FB6807" w:rsidRDefault="00FB6807" w:rsidP="00FB6807">
      <w:pPr>
        <w:widowControl w:val="0"/>
        <w:autoSpaceDE w:val="0"/>
        <w:autoSpaceDN w:val="0"/>
        <w:spacing w:after="120" w:line="276" w:lineRule="auto"/>
        <w:ind w:right="176" w:firstLine="708"/>
        <w:jc w:val="both"/>
        <w:rPr>
          <w:rFonts w:ascii="Verdana" w:hAnsi="Verdana"/>
        </w:rPr>
      </w:pPr>
      <w:r w:rsidRPr="00FB6807">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 </w:t>
      </w:r>
    </w:p>
    <w:p w14:paraId="17F42FB3" w14:textId="77777777" w:rsidR="00FB6807" w:rsidRPr="00FB6807" w:rsidRDefault="00FB6807" w:rsidP="00FB6807">
      <w:pPr>
        <w:widowControl w:val="0"/>
        <w:autoSpaceDE w:val="0"/>
        <w:autoSpaceDN w:val="0"/>
        <w:spacing w:after="0" w:line="276" w:lineRule="auto"/>
        <w:jc w:val="both"/>
        <w:rPr>
          <w:rFonts w:ascii="Verdana" w:eastAsia="Arial" w:hAnsi="Verdana" w:cs="Arial"/>
          <w:lang w:val="es-ES"/>
        </w:rPr>
      </w:pPr>
    </w:p>
    <w:p w14:paraId="0DD6A68B" w14:textId="77777777" w:rsidR="00FB6807" w:rsidRPr="00FB6807" w:rsidRDefault="00FB6807" w:rsidP="00FB6807">
      <w:pPr>
        <w:numPr>
          <w:ilvl w:val="0"/>
          <w:numId w:val="1"/>
        </w:numPr>
        <w:tabs>
          <w:tab w:val="left" w:pos="142"/>
          <w:tab w:val="left" w:pos="284"/>
        </w:tabs>
        <w:spacing w:after="0" w:line="276" w:lineRule="auto"/>
        <w:jc w:val="both"/>
        <w:rPr>
          <w:rFonts w:ascii="Verdana" w:eastAsia="Century Gothic" w:hAnsi="Verdana" w:cs="Century Gothic"/>
          <w:b/>
          <w:bCs/>
        </w:rPr>
      </w:pPr>
      <w:r w:rsidRPr="00FB6807">
        <w:rPr>
          <w:rFonts w:ascii="Verdana" w:eastAsia="Century Gothic" w:hAnsi="Verdana" w:cs="Century Gothic"/>
          <w:b/>
          <w:bCs/>
        </w:rPr>
        <w:t>Referencias normativas y jurisprudenciales:</w:t>
      </w:r>
    </w:p>
    <w:p w14:paraId="7EBFE507" w14:textId="77777777" w:rsidR="00FB6807" w:rsidRPr="00FB6807" w:rsidRDefault="00FB6807" w:rsidP="00FB680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B6807" w:rsidRPr="00FB6807" w14:paraId="07E9A8A7" w14:textId="77777777" w:rsidTr="001674EA">
        <w:trPr>
          <w:trHeight w:val="410"/>
          <w:jc w:val="center"/>
        </w:trPr>
        <w:tc>
          <w:tcPr>
            <w:tcW w:w="8647" w:type="dxa"/>
          </w:tcPr>
          <w:p w14:paraId="22C24923" w14:textId="77777777" w:rsidR="00FB6807" w:rsidRPr="00FB6807" w:rsidRDefault="00FB6807" w:rsidP="00FB6807">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FB6807">
              <w:rPr>
                <w:rFonts w:ascii="Verdana" w:hAnsi="Verdana" w:cs="Arial"/>
                <w:lang w:val="es-ES"/>
              </w:rPr>
              <w:t xml:space="preserve">Constitución Política de 1991, artículos 360 y 361. </w:t>
            </w:r>
          </w:p>
          <w:p w14:paraId="127C867B" w14:textId="77777777" w:rsidR="00FB6807" w:rsidRPr="00FB6807" w:rsidRDefault="00FB6807" w:rsidP="00FB6807">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FB6807">
              <w:rPr>
                <w:rFonts w:ascii="Verdana" w:hAnsi="Verdana" w:cs="Arial"/>
                <w:lang w:val="es-ES"/>
              </w:rPr>
              <w:t>Ley 80 de 1993, artículos 40 y 41</w:t>
            </w:r>
          </w:p>
          <w:p w14:paraId="4E3FCA17" w14:textId="77777777" w:rsidR="00FB6807" w:rsidRPr="00FB6807" w:rsidRDefault="00FB6807" w:rsidP="00FB6807">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FB6807">
              <w:rPr>
                <w:rFonts w:ascii="Verdana" w:hAnsi="Verdana" w:cs="Arial"/>
                <w:lang w:val="es-ES"/>
              </w:rPr>
              <w:t>Ley 1474 de 2011, artículo 93</w:t>
            </w:r>
          </w:p>
          <w:p w14:paraId="0038B10C" w14:textId="77777777" w:rsidR="00FB6807" w:rsidRPr="00FB6807" w:rsidRDefault="00FB6807" w:rsidP="00FB6807">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FB6807">
              <w:rPr>
                <w:rFonts w:ascii="Verdana" w:hAnsi="Verdana" w:cs="Arial"/>
              </w:rPr>
              <w:t>Ley 2056 de 2020, artículos 28 a 37, 83, 87, 98, 99, 101, 108 y 109</w:t>
            </w:r>
          </w:p>
          <w:p w14:paraId="19ECC0ED" w14:textId="77777777" w:rsidR="00FB6807" w:rsidRPr="00FB6807" w:rsidRDefault="00FB6807" w:rsidP="00FB6807">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FB6807">
              <w:rPr>
                <w:rFonts w:ascii="Verdana" w:eastAsia="Aptos" w:hAnsi="Verdana" w:cs="Arial"/>
              </w:rPr>
              <w:t>Consejo De Estado. Sección tercera. Sentencia del 7 de marzo de 2025. Radicación No.69.941. C.P: José Roberto Sáchica.</w:t>
            </w:r>
          </w:p>
          <w:p w14:paraId="2AB1F3FB" w14:textId="77777777" w:rsidR="00FB6807" w:rsidRPr="00FB6807" w:rsidRDefault="00FB6807" w:rsidP="00FB6807">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FB6807">
              <w:rPr>
                <w:rFonts w:ascii="Verdana" w:eastAsia="Calibri" w:hAnsi="Verdana" w:cs="Arial"/>
                <w:color w:val="000000" w:themeColor="text1"/>
                <w:lang w:eastAsia="es-ES"/>
              </w:rPr>
              <w:t>Consejo de Estado. Sala de Consulta y Servicio Civil. Concepto 2563 del 25 de junio de 2026. C.P: María del Pilar Bahamón Falla</w:t>
            </w:r>
          </w:p>
        </w:tc>
      </w:tr>
    </w:tbl>
    <w:p w14:paraId="29F7CAC3" w14:textId="77777777" w:rsidR="00FB6807" w:rsidRPr="00FB6807" w:rsidRDefault="00FB6807" w:rsidP="00FB6807">
      <w:pPr>
        <w:widowControl w:val="0"/>
        <w:autoSpaceDE w:val="0"/>
        <w:autoSpaceDN w:val="0"/>
        <w:spacing w:after="0" w:line="276" w:lineRule="auto"/>
        <w:jc w:val="both"/>
        <w:rPr>
          <w:rFonts w:ascii="Verdana" w:hAnsi="Verdana" w:cs="Arial"/>
        </w:rPr>
      </w:pPr>
    </w:p>
    <w:p w14:paraId="222A683E" w14:textId="77777777" w:rsidR="00FB6807" w:rsidRPr="00FB6807" w:rsidRDefault="00FB6807" w:rsidP="00FB6807">
      <w:pPr>
        <w:numPr>
          <w:ilvl w:val="0"/>
          <w:numId w:val="1"/>
        </w:numPr>
        <w:tabs>
          <w:tab w:val="left" w:pos="142"/>
          <w:tab w:val="left" w:pos="284"/>
        </w:tabs>
        <w:spacing w:after="0" w:line="276" w:lineRule="auto"/>
        <w:jc w:val="both"/>
        <w:rPr>
          <w:rFonts w:ascii="Verdana" w:eastAsia="Century Gothic" w:hAnsi="Verdana" w:cs="Century Gothic"/>
          <w:b/>
          <w:bCs/>
        </w:rPr>
      </w:pPr>
      <w:r w:rsidRPr="00FB6807">
        <w:rPr>
          <w:rFonts w:ascii="Verdana" w:eastAsia="Century Gothic" w:hAnsi="Verdana" w:cs="Century Gothic"/>
          <w:b/>
          <w:bCs/>
        </w:rPr>
        <w:t>Doctrina de la Agencia Nacional de Contratación Pública:</w:t>
      </w:r>
    </w:p>
    <w:p w14:paraId="4FEDDE5A" w14:textId="77777777" w:rsidR="00FB6807" w:rsidRPr="00FB6807" w:rsidRDefault="00FB6807" w:rsidP="00FB6807">
      <w:pPr>
        <w:widowControl w:val="0"/>
        <w:autoSpaceDE w:val="0"/>
        <w:autoSpaceDN w:val="0"/>
        <w:spacing w:after="0" w:line="276" w:lineRule="auto"/>
        <w:jc w:val="both"/>
        <w:rPr>
          <w:rFonts w:ascii="Verdana" w:hAnsi="Verdana" w:cs="Arial"/>
        </w:rPr>
      </w:pPr>
    </w:p>
    <w:p w14:paraId="7377F5A3" w14:textId="77777777" w:rsidR="00FB6807" w:rsidRPr="00FB6807" w:rsidRDefault="00FB6807" w:rsidP="00FB6807">
      <w:pPr>
        <w:widowControl w:val="0"/>
        <w:autoSpaceDE w:val="0"/>
        <w:autoSpaceDN w:val="0"/>
        <w:spacing w:after="120" w:line="276" w:lineRule="auto"/>
        <w:jc w:val="both"/>
        <w:rPr>
          <w:rFonts w:ascii="Verdana" w:hAnsi="Verdana"/>
          <w:shd w:val="clear" w:color="auto" w:fill="FFFFFF"/>
        </w:rPr>
      </w:pPr>
      <w:r w:rsidRPr="00FB6807">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FB6807">
        <w:rPr>
          <w:rFonts w:ascii="Verdana" w:hAnsi="Verdana"/>
        </w:rPr>
        <w:t>C-370 del 2021,</w:t>
      </w:r>
      <w:r w:rsidRPr="00FB6807">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FB6807">
        <w:rPr>
          <w:rFonts w:ascii="Verdana" w:hAnsi="Verdana" w:cs="Arial"/>
        </w:rPr>
        <w:t xml:space="preserve"> C-764 del 29 de mayo de 2026</w:t>
      </w:r>
      <w:r w:rsidRPr="00FB6807">
        <w:rPr>
          <w:rFonts w:ascii="Verdana" w:hAnsi="Verdana"/>
          <w:shd w:val="clear" w:color="auto" w:fill="FFFFFF"/>
        </w:rPr>
        <w:t>, C-1050 del 21 de julio de 2026, C-1151, C-1152 del 12 de agosto, C-1249 del 27 de agosto de 2026</w:t>
      </w:r>
      <w:r w:rsidRPr="00FB6807">
        <w:rPr>
          <w:rFonts w:ascii="Verdana" w:hAnsi="Verdana"/>
        </w:rPr>
        <w:t>, entre otros</w:t>
      </w:r>
      <w:r w:rsidRPr="00FB6807">
        <w:rPr>
          <w:rFonts w:ascii="Verdana" w:hAnsi="Verdana" w:cs="Arial"/>
        </w:rPr>
        <w:t>.</w:t>
      </w:r>
      <w:r w:rsidRPr="00FB6807">
        <w:rPr>
          <w:rFonts w:ascii="Verdana" w:hAnsi="Verdana"/>
          <w:shd w:val="clear" w:color="auto" w:fill="FFFFFF"/>
        </w:rPr>
        <w:t xml:space="preserve"> </w:t>
      </w:r>
      <w:r w:rsidRPr="00FB6807">
        <w:rPr>
          <w:rFonts w:ascii="Verdana" w:hAnsi="Verdana" w:cs="Arial"/>
          <w:shd w:val="clear" w:color="auto" w:fill="FFFFFF"/>
        </w:rPr>
        <w:t>Es</w:t>
      </w:r>
      <w:r w:rsidRPr="00FB6807">
        <w:rPr>
          <w:rFonts w:ascii="Verdana" w:hAnsi="Verdana"/>
        </w:rPr>
        <w:t>tos conceptos se encuentran disponibles para consulta en el Sistema de relatoría de la Agencia, al cual se puede acceder a través del siguiente enlace:</w:t>
      </w:r>
      <w:r w:rsidRPr="00FB6807">
        <w:rPr>
          <w:rFonts w:ascii="Verdana" w:hAnsi="Verdana" w:cs="Arial"/>
          <w:shd w:val="clear" w:color="auto" w:fill="FFFFFF"/>
        </w:rPr>
        <w:t xml:space="preserve"> </w:t>
      </w:r>
      <w:hyperlink r:id="rId13" w:history="1">
        <w:r w:rsidRPr="00FB6807">
          <w:rPr>
            <w:rFonts w:ascii="Verdana" w:hAnsi="Verdana" w:cs="Arial"/>
            <w:color w:val="0563C1" w:themeColor="hyperlink"/>
            <w:u w:val="single"/>
            <w:shd w:val="clear" w:color="auto" w:fill="FFFFFF"/>
          </w:rPr>
          <w:t>https://relatoria.colombiacompra.gov.co/busqueda/conceptos</w:t>
        </w:r>
      </w:hyperlink>
      <w:r w:rsidRPr="00FB6807">
        <w:rPr>
          <w:rFonts w:ascii="Verdana" w:hAnsi="Verdana" w:cs="Arial"/>
          <w:shd w:val="clear" w:color="auto" w:fill="FFFFFF"/>
        </w:rPr>
        <w:t>.</w:t>
      </w:r>
      <w:r w:rsidRPr="00FB6807">
        <w:rPr>
          <w:rFonts w:ascii="Verdana" w:hAnsi="Verdana" w:cs="Arial"/>
          <w:color w:val="FF0000"/>
          <w:shd w:val="clear" w:color="auto" w:fill="FFFFFF"/>
        </w:rPr>
        <w:t xml:space="preserve"> </w:t>
      </w:r>
      <w:r w:rsidRPr="00FB6807">
        <w:rPr>
          <w:rFonts w:ascii="Verdana" w:hAnsi="Verdana" w:cs="Arial"/>
          <w:color w:val="000000" w:themeColor="text1"/>
          <w:shd w:val="clear" w:color="auto" w:fill="FFFFFF"/>
        </w:rPr>
        <w:t> </w:t>
      </w:r>
    </w:p>
    <w:p w14:paraId="5C177157" w14:textId="77777777" w:rsidR="00FB6807" w:rsidRPr="00FB6807" w:rsidRDefault="00FB6807" w:rsidP="00FB6807">
      <w:pPr>
        <w:widowControl w:val="0"/>
        <w:autoSpaceDE w:val="0"/>
        <w:autoSpaceDN w:val="0"/>
        <w:spacing w:after="120" w:line="276" w:lineRule="auto"/>
        <w:jc w:val="both"/>
        <w:rPr>
          <w:rFonts w:ascii="Verdana" w:hAnsi="Verdana" w:cs="Arial"/>
          <w:color w:val="000000" w:themeColor="text1"/>
          <w:shd w:val="clear" w:color="auto" w:fill="FFFFFF"/>
        </w:rPr>
      </w:pPr>
      <w:r w:rsidRPr="00FB6807">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B6807">
        <w:rPr>
          <w:rFonts w:ascii="Verdana" w:eastAsia="Times New Roman" w:hAnsi="Verdana" w:cs="Times New Roman"/>
          <w:b/>
          <w:bCs/>
          <w:color w:val="000000"/>
          <w:lang w:eastAsia="es-CO"/>
        </w:rPr>
        <w:t>Guía para la Exigencia y Constitución de Garantías en los Procesos de Contratación</w:t>
      </w:r>
      <w:r w:rsidRPr="00FB6807">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FB6807">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0A63EBA7" w14:textId="77777777" w:rsidR="00FB6807" w:rsidRPr="00FB6807" w:rsidRDefault="00FB6807" w:rsidP="00FB6807">
      <w:pPr>
        <w:shd w:val="clear" w:color="auto" w:fill="FFFFFF"/>
        <w:spacing w:after="120" w:line="276" w:lineRule="auto"/>
        <w:jc w:val="both"/>
        <w:textAlignment w:val="baseline"/>
        <w:rPr>
          <w:rFonts w:ascii="Verdana" w:eastAsia="Times New Roman" w:hAnsi="Verdana" w:cs="Times New Roman"/>
          <w:color w:val="000000"/>
          <w:lang w:eastAsia="es-CO"/>
        </w:rPr>
      </w:pPr>
      <w:r w:rsidRPr="00FB6807">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FB6807">
        <w:rPr>
          <w:rFonts w:ascii="Verdana" w:eastAsia="Times New Roman" w:hAnsi="Verdana" w:cs="Times New Roman"/>
          <w:b/>
          <w:bCs/>
          <w:color w:val="000000"/>
          <w:lang w:eastAsia="es-CO"/>
        </w:rPr>
        <w:t>Sistema Integral de Preferencias en favor de las personas con discapacidad</w:t>
      </w:r>
      <w:r w:rsidRPr="00FB6807">
        <w:rPr>
          <w:rFonts w:ascii="Verdana" w:eastAsia="Times New Roman" w:hAnsi="Verdana" w:cs="Times New Roman"/>
          <w:color w:val="000000"/>
          <w:lang w:eastAsia="es-CO"/>
        </w:rPr>
        <w:t>, en cumplimiento del artículo 13 de la Ley Estatutaria 1618 de 2013. Para orientar su aplicación, esta Agencia expidió la </w:t>
      </w:r>
      <w:r w:rsidRPr="00FB6807">
        <w:rPr>
          <w:rFonts w:ascii="Verdana" w:eastAsia="Times New Roman" w:hAnsi="Verdana" w:cs="Times New Roman"/>
          <w:b/>
          <w:bCs/>
          <w:color w:val="000000"/>
          <w:lang w:eastAsia="es-CO"/>
        </w:rPr>
        <w:t>Circular Externa 003 del 12 de mayo de 2026, </w:t>
      </w:r>
      <w:r w:rsidRPr="00FB6807">
        <w:rPr>
          <w:rFonts w:ascii="Verdana" w:eastAsia="Times New Roman" w:hAnsi="Verdana" w:cs="Times New Roman"/>
          <w:color w:val="000000"/>
          <w:lang w:eastAsia="es-CO"/>
        </w:rPr>
        <w:t xml:space="preserve">en la que precisa quiénes son los beneficiarios, las cinco medidas que integran el sistema y su obligatoriedad según la modalidad de selección, y el régimen de transición aplicable a los procesos en curso. Consúltala </w:t>
      </w:r>
      <w:r w:rsidRPr="00FB6807">
        <w:rPr>
          <w:rFonts w:ascii="Verdana" w:eastAsia="Times New Roman" w:hAnsi="Verdana" w:cs="Times New Roman"/>
          <w:color w:val="000000"/>
          <w:lang w:eastAsia="es-CO"/>
        </w:rPr>
        <w:lastRenderedPageBreak/>
        <w:t>aquí: </w:t>
      </w:r>
      <w:hyperlink r:id="rId15" w:tgtFrame="_blank" w:tooltip="Dirección URL original: https://www.colombiacompra.gov.co/archivos/circular/circular-externa-003-de-2026. Haga clic o pulse si confía en este vínculo." w:history="1">
        <w:r w:rsidRPr="00FB6807">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36541F5D" w14:textId="77777777" w:rsidR="00FB6807" w:rsidRPr="00FB6807" w:rsidRDefault="00FB6807" w:rsidP="00FB6807">
      <w:pPr>
        <w:shd w:val="clear" w:color="auto" w:fill="FFFFFF"/>
        <w:spacing w:after="120" w:line="276" w:lineRule="auto"/>
        <w:jc w:val="both"/>
        <w:textAlignment w:val="baseline"/>
        <w:rPr>
          <w:rFonts w:ascii="Verdana" w:eastAsia="Times New Roman" w:hAnsi="Verdana" w:cs="Times New Roman"/>
          <w:color w:val="000000"/>
          <w:lang w:eastAsia="es-CO"/>
        </w:rPr>
      </w:pPr>
      <w:r w:rsidRPr="00FB6807">
        <w:rPr>
          <w:rFonts w:ascii="Verdana" w:eastAsia="Times New Roman" w:hAnsi="Verdana" w:cs="Times New Roman"/>
          <w:color w:val="000000"/>
          <w:lang w:eastAsia="es-CO"/>
        </w:rPr>
        <w:t>Recuerda también que la</w:t>
      </w:r>
      <w:r w:rsidRPr="00FB6807">
        <w:rPr>
          <w:rFonts w:ascii="Verdana" w:eastAsia="Times New Roman" w:hAnsi="Verdana" w:cs="Times New Roman"/>
          <w:b/>
          <w:bCs/>
          <w:color w:val="000000"/>
          <w:lang w:eastAsia="es-CO"/>
        </w:rPr>
        <w:t> información sobre sanciones e inhabilidades </w:t>
      </w:r>
      <w:r w:rsidRPr="00FB6807">
        <w:rPr>
          <w:rFonts w:ascii="Verdana" w:eastAsia="Times New Roman" w:hAnsi="Verdana" w:cs="Times New Roman"/>
          <w:color w:val="000000"/>
          <w:lang w:eastAsia="es-CO"/>
        </w:rPr>
        <w:t>solo cumple su función preventiva si llega oportunamente a los registros públicos. Sobre este deber, esta Agencia expidió la </w:t>
      </w:r>
      <w:r w:rsidRPr="00FB6807">
        <w:rPr>
          <w:rFonts w:ascii="Verdana" w:eastAsia="Times New Roman" w:hAnsi="Verdana" w:cs="Times New Roman"/>
          <w:b/>
          <w:bCs/>
          <w:color w:val="000000"/>
          <w:lang w:eastAsia="es-CO"/>
        </w:rPr>
        <w:t>Circular Externa 002 del 5 de mayo de 2026,</w:t>
      </w:r>
      <w:r w:rsidRPr="00FB6807">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FB6807">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54440761" w14:textId="77777777" w:rsidR="00FB6807" w:rsidRPr="00FB6807" w:rsidRDefault="00FB6807" w:rsidP="00FB6807">
      <w:pPr>
        <w:shd w:val="clear" w:color="auto" w:fill="FFFFFF"/>
        <w:spacing w:after="120" w:line="276" w:lineRule="auto"/>
        <w:jc w:val="both"/>
        <w:textAlignment w:val="baseline"/>
        <w:rPr>
          <w:rFonts w:ascii="Verdana" w:eastAsia="Times New Roman" w:hAnsi="Verdana" w:cs="Times New Roman"/>
          <w:color w:val="000000"/>
          <w:lang w:eastAsia="es-CO"/>
        </w:rPr>
      </w:pPr>
      <w:r w:rsidRPr="00FB6807">
        <w:rPr>
          <w:rFonts w:ascii="Verdana" w:eastAsia="Times New Roman" w:hAnsi="Verdana" w:cs="Times New Roman"/>
          <w:color w:val="000000"/>
          <w:lang w:eastAsia="es-CO"/>
        </w:rPr>
        <w:t>Finalmente, si quieres seguir de cerca la actividad de la Agencia, la tercera edición de 2026 del</w:t>
      </w:r>
      <w:r w:rsidRPr="00FB6807">
        <w:rPr>
          <w:rFonts w:ascii="Verdana" w:eastAsia="Times New Roman" w:hAnsi="Verdana" w:cs="Times New Roman"/>
          <w:b/>
          <w:bCs/>
          <w:color w:val="000000"/>
          <w:lang w:eastAsia="es-CO"/>
        </w:rPr>
        <w:t> Radar de la Compra Pública</w:t>
      </w:r>
      <w:r w:rsidRPr="00FB6807">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FB6807">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FB6807">
        <w:rPr>
          <w:rFonts w:ascii="Verdana" w:eastAsia="Times New Roman" w:hAnsi="Verdana" w:cs="Times New Roman"/>
          <w:color w:val="000000"/>
          <w:lang w:eastAsia="es-CO"/>
        </w:rPr>
        <w:t>"</w:t>
      </w:r>
    </w:p>
    <w:p w14:paraId="50DBF0D9" w14:textId="77777777" w:rsidR="00FB6807" w:rsidRPr="00FB6807" w:rsidRDefault="00FB6807" w:rsidP="00FB6807">
      <w:pPr>
        <w:spacing w:after="0" w:line="276" w:lineRule="auto"/>
        <w:jc w:val="both"/>
        <w:rPr>
          <w:rFonts w:ascii="Verdana" w:hAnsi="Verdana"/>
          <w:lang w:val="es-ES"/>
        </w:rPr>
      </w:pPr>
      <w:r w:rsidRPr="00FB6807">
        <w:rPr>
          <w:rFonts w:ascii="Verdana" w:hAnsi="Verdana"/>
          <w:lang w:val="es-ES"/>
        </w:rPr>
        <w:t xml:space="preserve">Por último, lo invitamos a seguirnos en las redes sociales en las cuales se difunde información institucional: </w:t>
      </w:r>
    </w:p>
    <w:p w14:paraId="20B3A228" w14:textId="77777777" w:rsidR="00FB6807" w:rsidRPr="00FB6807" w:rsidRDefault="00FB6807" w:rsidP="00FB6807">
      <w:pPr>
        <w:spacing w:after="0" w:line="276" w:lineRule="auto"/>
        <w:jc w:val="both"/>
        <w:rPr>
          <w:rFonts w:ascii="Verdana" w:hAnsi="Verdana"/>
          <w:lang w:val="es-ES"/>
        </w:rPr>
      </w:pPr>
    </w:p>
    <w:p w14:paraId="26608C89" w14:textId="77777777" w:rsidR="00FB6807" w:rsidRPr="00FB6807" w:rsidRDefault="00FB6807" w:rsidP="00FB6807">
      <w:pPr>
        <w:spacing w:after="0" w:line="276" w:lineRule="auto"/>
        <w:jc w:val="both"/>
        <w:rPr>
          <w:rFonts w:ascii="Verdana" w:hAnsi="Verdana"/>
          <w:lang w:val="es-ES"/>
        </w:rPr>
      </w:pPr>
      <w:r w:rsidRPr="00FB6807">
        <w:rPr>
          <w:rFonts w:ascii="Verdana" w:hAnsi="Verdana"/>
          <w:lang w:val="es-ES"/>
        </w:rPr>
        <w:t xml:space="preserve">Twitter: </w:t>
      </w:r>
      <w:r w:rsidRPr="00FB6807">
        <w:rPr>
          <w:rFonts w:ascii="Verdana" w:hAnsi="Verdana" w:cs="Arial"/>
          <w:color w:val="0000FF"/>
          <w:u w:val="single"/>
          <w:shd w:val="clear" w:color="auto" w:fill="FFFFFF"/>
          <w:lang w:val="es-ES"/>
        </w:rPr>
        <w:t>@colombiacompra</w:t>
      </w:r>
      <w:r w:rsidRPr="00FB6807">
        <w:rPr>
          <w:rFonts w:ascii="Verdana" w:hAnsi="Verdana"/>
          <w:color w:val="4472C4" w:themeColor="accent1"/>
          <w:lang w:val="es-ES"/>
        </w:rPr>
        <w:t xml:space="preserve"> </w:t>
      </w:r>
    </w:p>
    <w:p w14:paraId="60FC197E" w14:textId="77777777" w:rsidR="00FB6807" w:rsidRPr="00FB6807" w:rsidRDefault="00FB6807" w:rsidP="00FB6807">
      <w:pPr>
        <w:spacing w:after="0" w:line="276" w:lineRule="auto"/>
        <w:jc w:val="both"/>
        <w:rPr>
          <w:rFonts w:ascii="Verdana" w:hAnsi="Verdana"/>
          <w:lang w:val="es-ES"/>
        </w:rPr>
      </w:pPr>
      <w:r w:rsidRPr="00FB6807">
        <w:rPr>
          <w:rFonts w:ascii="Verdana" w:hAnsi="Verdana"/>
          <w:lang w:val="es-ES"/>
        </w:rPr>
        <w:t xml:space="preserve">Facebook: </w:t>
      </w:r>
      <w:proofErr w:type="spellStart"/>
      <w:r w:rsidRPr="00FB6807">
        <w:rPr>
          <w:rFonts w:ascii="Verdana" w:hAnsi="Verdana" w:cs="Arial"/>
          <w:color w:val="0000FF"/>
          <w:u w:val="single"/>
          <w:shd w:val="clear" w:color="auto" w:fill="FFFFFF"/>
          <w:lang w:val="es-ES"/>
        </w:rPr>
        <w:t>ColombiaCompraEficiente</w:t>
      </w:r>
      <w:proofErr w:type="spellEnd"/>
    </w:p>
    <w:p w14:paraId="426AD9AE" w14:textId="77777777" w:rsidR="00FB6807" w:rsidRPr="00FB6807" w:rsidRDefault="00FB6807" w:rsidP="00FB6807">
      <w:pPr>
        <w:spacing w:after="0" w:line="276" w:lineRule="auto"/>
        <w:jc w:val="both"/>
        <w:rPr>
          <w:rFonts w:ascii="Verdana" w:hAnsi="Verdana"/>
          <w:lang w:val="es-ES"/>
        </w:rPr>
      </w:pPr>
      <w:r w:rsidRPr="00FB6807">
        <w:rPr>
          <w:rFonts w:ascii="Verdana" w:hAnsi="Verdana"/>
          <w:lang w:val="es-ES"/>
        </w:rPr>
        <w:t xml:space="preserve">LinkedIn: </w:t>
      </w:r>
      <w:r w:rsidRPr="00FB6807">
        <w:rPr>
          <w:rFonts w:ascii="Verdana" w:hAnsi="Verdana" w:cs="Arial"/>
          <w:color w:val="0000FF"/>
          <w:u w:val="single"/>
          <w:shd w:val="clear" w:color="auto" w:fill="FFFFFF"/>
          <w:lang w:val="es-ES"/>
        </w:rPr>
        <w:t xml:space="preserve">Agencia Nacional de Contratación Pública - Colombia Compra Eficiente </w:t>
      </w:r>
      <w:r w:rsidRPr="00FB6807">
        <w:rPr>
          <w:rFonts w:ascii="Verdana" w:hAnsi="Verdana"/>
          <w:lang w:val="es-ES"/>
        </w:rPr>
        <w:t xml:space="preserve">Instagram: </w:t>
      </w:r>
      <w:r w:rsidRPr="00FB6807">
        <w:rPr>
          <w:rFonts w:ascii="Verdana" w:hAnsi="Verdana" w:cs="Arial"/>
          <w:color w:val="0000FF"/>
          <w:u w:val="single"/>
          <w:shd w:val="clear" w:color="auto" w:fill="FFFFFF"/>
          <w:lang w:val="es-ES"/>
        </w:rPr>
        <w:t>@colombiacompraeficiente_cce</w:t>
      </w:r>
    </w:p>
    <w:p w14:paraId="182DB910" w14:textId="77777777" w:rsidR="00FB6807" w:rsidRPr="00FB6807" w:rsidRDefault="00FB6807" w:rsidP="00FB6807">
      <w:pPr>
        <w:spacing w:after="0" w:line="276" w:lineRule="auto"/>
        <w:jc w:val="both"/>
        <w:rPr>
          <w:rFonts w:ascii="Verdana" w:hAnsi="Verdana"/>
          <w:lang w:val="es-ES"/>
        </w:rPr>
      </w:pPr>
    </w:p>
    <w:p w14:paraId="2D214DEA" w14:textId="77777777" w:rsidR="00FB6807" w:rsidRPr="00FB6807" w:rsidRDefault="00FB6807" w:rsidP="00FB6807">
      <w:pPr>
        <w:spacing w:before="120" w:after="0" w:line="276" w:lineRule="auto"/>
        <w:jc w:val="both"/>
        <w:rPr>
          <w:rFonts w:ascii="Verdana" w:hAnsi="Verdana"/>
        </w:rPr>
      </w:pPr>
      <w:r w:rsidRPr="00FB6807">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1B6DF33" w14:textId="77777777" w:rsidR="00FB6807" w:rsidRPr="00FB6807" w:rsidRDefault="00FB6807" w:rsidP="00FB6807">
      <w:pPr>
        <w:widowControl w:val="0"/>
        <w:autoSpaceDE w:val="0"/>
        <w:autoSpaceDN w:val="0"/>
        <w:spacing w:after="0" w:line="276" w:lineRule="auto"/>
        <w:jc w:val="both"/>
        <w:rPr>
          <w:rFonts w:ascii="Verdana" w:hAnsi="Verdana" w:cs="Arial"/>
        </w:rPr>
      </w:pPr>
    </w:p>
    <w:p w14:paraId="0F9D9586" w14:textId="77777777" w:rsidR="00FB6807" w:rsidRPr="00FB6807" w:rsidRDefault="00FB6807" w:rsidP="00FB6807">
      <w:pPr>
        <w:spacing w:after="0" w:line="276" w:lineRule="auto"/>
        <w:rPr>
          <w:rFonts w:ascii="Verdana" w:hAnsi="Verdana" w:cs="Arial"/>
          <w:lang w:eastAsia="es-CO"/>
        </w:rPr>
      </w:pPr>
      <w:r w:rsidRPr="00FB6807">
        <w:rPr>
          <w:rFonts w:ascii="Verdana" w:eastAsia="Times New Roman" w:hAnsi="Verdana" w:cs="Arial"/>
          <w:lang w:eastAsia="es-CO"/>
        </w:rPr>
        <w:t>Atentamente,</w:t>
      </w:r>
      <w:r w:rsidRPr="00FB6807">
        <w:rPr>
          <w:rFonts w:ascii="Verdana" w:hAnsi="Verdana" w:cs="Arial"/>
          <w:lang w:eastAsia="es-CO"/>
        </w:rPr>
        <w:t xml:space="preserve"> </w:t>
      </w:r>
    </w:p>
    <w:p w14:paraId="2B7E0208" w14:textId="71E0373B" w:rsidR="00FB6807" w:rsidRPr="00FB6807" w:rsidRDefault="00E96702" w:rsidP="00FB6807">
      <w:pPr>
        <w:spacing w:line="276" w:lineRule="auto"/>
        <w:jc w:val="center"/>
        <w:rPr>
          <w:rFonts w:ascii="Verdana" w:hAnsi="Verdana" w:cs="Arial"/>
          <w:color w:val="000000"/>
          <w:lang w:eastAsia="es-CO"/>
        </w:rPr>
      </w:pPr>
      <w:r>
        <w:rPr>
          <w:noProof/>
        </w:rPr>
        <w:lastRenderedPageBreak/>
        <w:drawing>
          <wp:inline distT="0" distB="0" distL="0" distR="0" wp14:anchorId="41B3D017" wp14:editId="2A42CD5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B6807" w:rsidRPr="00FB6807" w14:paraId="5C860EDC" w14:textId="77777777" w:rsidTr="001674EA">
        <w:trPr>
          <w:trHeight w:val="315"/>
        </w:trPr>
        <w:tc>
          <w:tcPr>
            <w:tcW w:w="893" w:type="dxa"/>
            <w:vAlign w:val="center"/>
            <w:hideMark/>
          </w:tcPr>
          <w:p w14:paraId="1C20CA45" w14:textId="77777777" w:rsidR="00FB6807" w:rsidRPr="00FB6807" w:rsidRDefault="00FB6807" w:rsidP="00FB6807">
            <w:pPr>
              <w:contextualSpacing/>
              <w:rPr>
                <w:rFonts w:ascii="Verdana" w:hAnsi="Verdana" w:cs="Arial"/>
                <w:sz w:val="16"/>
                <w:szCs w:val="16"/>
                <w:lang w:val="es-ES" w:eastAsia="es-ES"/>
              </w:rPr>
            </w:pPr>
            <w:r w:rsidRPr="00FB680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0FC78FB" w14:textId="77777777" w:rsidR="00FB6807" w:rsidRPr="00FB6807" w:rsidRDefault="00FB6807" w:rsidP="00FB6807">
            <w:pPr>
              <w:contextualSpacing/>
              <w:rPr>
                <w:rFonts w:ascii="Verdana" w:hAnsi="Verdana"/>
                <w:sz w:val="16"/>
                <w:szCs w:val="16"/>
              </w:rPr>
            </w:pPr>
            <w:r w:rsidRPr="00FB6807">
              <w:rPr>
                <w:rFonts w:ascii="Verdana" w:hAnsi="Verdana"/>
                <w:sz w:val="16"/>
                <w:szCs w:val="16"/>
              </w:rPr>
              <w:t>Tatiana Baquero Iguarán</w:t>
            </w:r>
          </w:p>
          <w:p w14:paraId="60BA0CB3" w14:textId="77777777" w:rsidR="00FB6807" w:rsidRPr="00FB6807" w:rsidRDefault="00FB6807" w:rsidP="00FB6807">
            <w:pPr>
              <w:contextualSpacing/>
              <w:rPr>
                <w:rFonts w:ascii="Verdana" w:eastAsia="Arial" w:hAnsi="Verdana" w:cs="Arial"/>
                <w:sz w:val="16"/>
                <w:szCs w:val="16"/>
              </w:rPr>
            </w:pPr>
            <w:r w:rsidRPr="00FB6807">
              <w:rPr>
                <w:rFonts w:ascii="Verdana" w:hAnsi="Verdana"/>
                <w:sz w:val="16"/>
                <w:szCs w:val="16"/>
              </w:rPr>
              <w:t>Contratista de la Subdirección de Gestión Contractual</w:t>
            </w:r>
          </w:p>
        </w:tc>
      </w:tr>
      <w:tr w:rsidR="00FB6807" w:rsidRPr="00FB6807" w14:paraId="04562B77" w14:textId="77777777" w:rsidTr="001674EA">
        <w:trPr>
          <w:trHeight w:val="330"/>
        </w:trPr>
        <w:tc>
          <w:tcPr>
            <w:tcW w:w="893" w:type="dxa"/>
            <w:vAlign w:val="center"/>
            <w:hideMark/>
          </w:tcPr>
          <w:p w14:paraId="1DF4F3FA" w14:textId="77777777" w:rsidR="00FB6807" w:rsidRPr="00FB6807" w:rsidRDefault="00FB6807" w:rsidP="00FB6807">
            <w:pPr>
              <w:contextualSpacing/>
              <w:rPr>
                <w:rFonts w:ascii="Verdana" w:hAnsi="Verdana" w:cs="Arial"/>
                <w:sz w:val="16"/>
                <w:szCs w:val="16"/>
                <w:lang w:val="es-ES" w:eastAsia="es-ES"/>
              </w:rPr>
            </w:pPr>
            <w:r w:rsidRPr="00FB680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40806E" w14:textId="77777777" w:rsidR="00FB6807" w:rsidRPr="00FB6807" w:rsidRDefault="00FB6807" w:rsidP="00FB6807">
            <w:pPr>
              <w:spacing w:before="100" w:beforeAutospacing="1" w:afterAutospacing="1"/>
              <w:contextualSpacing/>
              <w:textAlignment w:val="baseline"/>
              <w:rPr>
                <w:rFonts w:ascii="Verdana" w:eastAsia="Times New Roman" w:hAnsi="Verdana" w:cs="Arial"/>
                <w:sz w:val="16"/>
                <w:szCs w:val="16"/>
                <w:lang w:val="es-ES" w:eastAsia="es-ES_tradnl"/>
              </w:rPr>
            </w:pPr>
            <w:r w:rsidRPr="00FB6807">
              <w:rPr>
                <w:rFonts w:ascii="Verdana" w:eastAsia="Times New Roman" w:hAnsi="Verdana" w:cs="Arial"/>
                <w:sz w:val="16"/>
                <w:szCs w:val="16"/>
                <w:lang w:val="es-ES" w:eastAsia="es-ES_tradnl"/>
              </w:rPr>
              <w:t>Alejandro Sarmiento Cantillo</w:t>
            </w:r>
          </w:p>
          <w:p w14:paraId="1A8BE829" w14:textId="77777777" w:rsidR="00FB6807" w:rsidRPr="00FB6807" w:rsidRDefault="00FB6807" w:rsidP="00FB6807">
            <w:pPr>
              <w:contextualSpacing/>
              <w:textAlignment w:val="baseline"/>
              <w:rPr>
                <w:rFonts w:ascii="Verdana" w:eastAsia="Times New Roman" w:hAnsi="Verdana" w:cs="Segoe UI"/>
                <w:sz w:val="16"/>
                <w:szCs w:val="16"/>
                <w:lang w:eastAsia="es-ES_tradnl"/>
              </w:rPr>
            </w:pPr>
            <w:r w:rsidRPr="00FB6807">
              <w:rPr>
                <w:rFonts w:ascii="Verdana" w:eastAsia="Times New Roman" w:hAnsi="Verdana" w:cs="Arial"/>
                <w:sz w:val="16"/>
                <w:szCs w:val="16"/>
                <w:lang w:val="es-ES" w:eastAsia="es-ES_tradnl"/>
              </w:rPr>
              <w:t>Gestor T1 ‒ 15 de la Subdirección de Gestión Contractual</w:t>
            </w:r>
            <w:r w:rsidRPr="00FB6807">
              <w:rPr>
                <w:rFonts w:ascii="Verdana" w:eastAsia="Times New Roman" w:hAnsi="Verdana" w:cs="Arial"/>
                <w:sz w:val="16"/>
                <w:szCs w:val="16"/>
                <w:lang w:eastAsia="es-ES_tradnl"/>
              </w:rPr>
              <w:t> </w:t>
            </w:r>
          </w:p>
        </w:tc>
      </w:tr>
      <w:tr w:rsidR="00FB6807" w:rsidRPr="00FB6807" w14:paraId="4A0A57BD" w14:textId="77777777" w:rsidTr="001674EA">
        <w:trPr>
          <w:trHeight w:val="300"/>
        </w:trPr>
        <w:tc>
          <w:tcPr>
            <w:tcW w:w="893" w:type="dxa"/>
            <w:vAlign w:val="center"/>
          </w:tcPr>
          <w:p w14:paraId="78CE1B0A" w14:textId="77777777" w:rsidR="00FB6807" w:rsidRPr="00FB6807" w:rsidRDefault="00FB6807" w:rsidP="00FB6807">
            <w:pPr>
              <w:contextualSpacing/>
              <w:rPr>
                <w:rFonts w:ascii="Verdana" w:hAnsi="Verdana" w:cs="Arial"/>
                <w:sz w:val="16"/>
                <w:szCs w:val="16"/>
                <w:lang w:val="es-ES" w:eastAsia="es-ES"/>
              </w:rPr>
            </w:pPr>
            <w:r w:rsidRPr="00FB680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F05249" w14:textId="77777777" w:rsidR="00FB6807" w:rsidRPr="00FB6807" w:rsidRDefault="00FB6807" w:rsidP="00FB6807">
            <w:pPr>
              <w:contextualSpacing/>
              <w:rPr>
                <w:rFonts w:ascii="Verdana" w:eastAsia="Calibri" w:hAnsi="Verdana" w:cs="Arial"/>
                <w:sz w:val="16"/>
                <w:szCs w:val="16"/>
                <w:lang w:val="pt-BR" w:eastAsia="es-ES"/>
              </w:rPr>
            </w:pPr>
            <w:r w:rsidRPr="00FB6807">
              <w:rPr>
                <w:rFonts w:ascii="Verdana" w:eastAsia="Calibri" w:hAnsi="Verdana" w:cs="Arial"/>
                <w:sz w:val="16"/>
                <w:szCs w:val="16"/>
                <w:lang w:val="pt-BR" w:eastAsia="es-ES"/>
              </w:rPr>
              <w:t xml:space="preserve">Carolina Quintero </w:t>
            </w:r>
            <w:proofErr w:type="spellStart"/>
            <w:r w:rsidRPr="00FB6807">
              <w:rPr>
                <w:rFonts w:ascii="Verdana" w:eastAsia="Calibri" w:hAnsi="Verdana" w:cs="Arial"/>
                <w:sz w:val="16"/>
                <w:szCs w:val="16"/>
                <w:lang w:val="pt-BR" w:eastAsia="es-ES"/>
              </w:rPr>
              <w:t>Gacharná</w:t>
            </w:r>
            <w:proofErr w:type="spellEnd"/>
          </w:p>
          <w:p w14:paraId="3F91738A" w14:textId="77777777" w:rsidR="00FB6807" w:rsidRPr="00FB6807" w:rsidRDefault="00FB6807" w:rsidP="00FB6807">
            <w:pPr>
              <w:contextualSpacing/>
              <w:rPr>
                <w:rFonts w:ascii="Verdana" w:eastAsia="Calibri" w:hAnsi="Verdana" w:cs="Arial"/>
                <w:sz w:val="16"/>
                <w:szCs w:val="16"/>
                <w:lang w:val="pt-BR" w:eastAsia="es-ES"/>
              </w:rPr>
            </w:pPr>
            <w:r w:rsidRPr="00FB6807">
              <w:rPr>
                <w:rFonts w:ascii="Verdana" w:eastAsia="Calibri" w:hAnsi="Verdana" w:cs="Arial"/>
                <w:sz w:val="16"/>
                <w:szCs w:val="16"/>
                <w:lang w:eastAsia="es-ES"/>
              </w:rPr>
              <w:t>Subdirectora</w:t>
            </w:r>
            <w:r w:rsidRPr="00FB6807">
              <w:rPr>
                <w:rFonts w:ascii="Verdana" w:eastAsia="Calibri" w:hAnsi="Verdana" w:cs="Arial"/>
                <w:sz w:val="16"/>
                <w:szCs w:val="16"/>
                <w:lang w:val="pt-BR" w:eastAsia="es-ES"/>
              </w:rPr>
              <w:t xml:space="preserve"> de Gestión </w:t>
            </w:r>
            <w:proofErr w:type="spellStart"/>
            <w:r w:rsidRPr="00FB6807">
              <w:rPr>
                <w:rFonts w:ascii="Verdana" w:eastAsia="Calibri" w:hAnsi="Verdana" w:cs="Arial"/>
                <w:sz w:val="16"/>
                <w:szCs w:val="16"/>
                <w:lang w:val="pt-BR" w:eastAsia="es-ES"/>
              </w:rPr>
              <w:t>Contractual</w:t>
            </w:r>
            <w:proofErr w:type="spellEnd"/>
            <w:r w:rsidRPr="00FB6807">
              <w:rPr>
                <w:rFonts w:ascii="Verdana" w:eastAsia="Calibri" w:hAnsi="Verdana" w:cs="Arial"/>
                <w:sz w:val="16"/>
                <w:szCs w:val="16"/>
                <w:lang w:val="pt-BR" w:eastAsia="es-ES"/>
              </w:rPr>
              <w:t xml:space="preserve"> ANCP – CCE</w:t>
            </w:r>
          </w:p>
        </w:tc>
      </w:tr>
    </w:tbl>
    <w:p w14:paraId="09D4C900" w14:textId="77777777" w:rsidR="00FB6807" w:rsidRPr="00FB6807" w:rsidRDefault="00FB6807" w:rsidP="00FB6807">
      <w:pPr>
        <w:spacing w:after="0" w:line="240" w:lineRule="auto"/>
        <w:jc w:val="both"/>
        <w:textAlignment w:val="baseline"/>
        <w:rPr>
          <w:rFonts w:ascii="Verdana" w:eastAsia="Verdana" w:hAnsi="Verdana" w:cs="Verdana"/>
          <w:lang w:eastAsia="es-CO"/>
        </w:rPr>
      </w:pPr>
    </w:p>
    <w:p w14:paraId="432FC896" w14:textId="77777777" w:rsidR="00FB6807" w:rsidRPr="00FB6807" w:rsidRDefault="00FB6807" w:rsidP="00FB6807">
      <w:pPr>
        <w:spacing w:after="0" w:line="240" w:lineRule="auto"/>
        <w:jc w:val="both"/>
        <w:textAlignment w:val="baseline"/>
        <w:rPr>
          <w:rFonts w:ascii="Verdana" w:eastAsia="Verdana" w:hAnsi="Verdana" w:cs="Verdana"/>
          <w:lang w:eastAsia="es-CO"/>
        </w:rPr>
      </w:pPr>
    </w:p>
    <w:p w14:paraId="1B2EF631" w14:textId="7C51D6B1" w:rsidR="00FB6807" w:rsidRPr="00FB6807" w:rsidRDefault="00FB6807" w:rsidP="00FB6807">
      <w:pPr>
        <w:spacing w:after="0" w:line="240" w:lineRule="auto"/>
        <w:textAlignment w:val="baseline"/>
        <w:rPr>
          <w:rFonts w:ascii="Verdana" w:eastAsia="Verdana" w:hAnsi="Verdana" w:cs="Verdana"/>
          <w:lang w:eastAsia="es-CO"/>
        </w:rPr>
      </w:pPr>
      <w:r w:rsidRPr="00FB6807">
        <w:rPr>
          <w:rFonts w:ascii="Verdana" w:eastAsia="Verdana" w:hAnsi="Verdana" w:cs="Verdana"/>
          <w:lang w:eastAsia="es-CO"/>
        </w:rPr>
        <w:t> </w:t>
      </w:r>
    </w:p>
    <w:p w14:paraId="73A76527" w14:textId="77777777" w:rsidR="00FB6807" w:rsidRPr="00FB6807" w:rsidRDefault="00FB6807" w:rsidP="00FB6807"/>
    <w:bookmarkEnd w:id="0"/>
    <w:bookmarkEnd w:id="1"/>
    <w:p w14:paraId="77E08193" w14:textId="77777777" w:rsidR="00FB6807" w:rsidRPr="00FB6807" w:rsidRDefault="00FB6807" w:rsidP="00FB6807"/>
    <w:p w14:paraId="7AD7E0B5" w14:textId="77777777" w:rsidR="00FB6807" w:rsidRPr="00FB6807" w:rsidRDefault="00FB6807" w:rsidP="00FB6807"/>
    <w:p w14:paraId="47160507" w14:textId="77777777" w:rsidR="00EF1A4D" w:rsidRPr="00FB6807" w:rsidRDefault="00EF1A4D" w:rsidP="00FB6807"/>
    <w:sectPr w:rsidR="00EF1A4D" w:rsidRPr="00FB6807"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9EFEC" w14:textId="77777777" w:rsidR="00BB5635" w:rsidRPr="009B7987" w:rsidRDefault="00BB5635" w:rsidP="00B30448">
      <w:pPr>
        <w:spacing w:after="0" w:line="240" w:lineRule="auto"/>
      </w:pPr>
      <w:r w:rsidRPr="009B7987">
        <w:separator/>
      </w:r>
    </w:p>
  </w:endnote>
  <w:endnote w:type="continuationSeparator" w:id="0">
    <w:p w14:paraId="5493F247" w14:textId="77777777" w:rsidR="00BB5635" w:rsidRPr="009B7987" w:rsidRDefault="00BB5635" w:rsidP="00B30448">
      <w:pPr>
        <w:spacing w:after="0" w:line="240" w:lineRule="auto"/>
      </w:pPr>
      <w:r w:rsidRPr="009B7987">
        <w:continuationSeparator/>
      </w:r>
    </w:p>
  </w:endnote>
  <w:endnote w:type="continuationNotice" w:id="1">
    <w:p w14:paraId="22FC9643" w14:textId="77777777" w:rsidR="00BB5635" w:rsidRPr="009B7987" w:rsidRDefault="00BB56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09C5" w14:textId="77777777" w:rsidR="00D36A10" w:rsidRPr="00174B77" w:rsidRDefault="00D36A10" w:rsidP="00D36A10">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Pr>
        <w:rFonts w:ascii="Verdana" w:eastAsiaTheme="minorEastAsia" w:hAnsi="Verdana"/>
        <w:b/>
        <w:bCs/>
        <w:sz w:val="16"/>
        <w:szCs w:val="16"/>
      </w:rPr>
      <w:t>31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F639D6F" w14:textId="77777777" w:rsidR="00D36A10"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B9BA77B" w14:textId="77777777" w:rsidR="00D36A10" w:rsidRPr="00E41027"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D74F2C5" w14:textId="77777777" w:rsidR="00D36A10" w:rsidRDefault="00D36A10" w:rsidP="00D36A10">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p w14:paraId="2B8DBB2A" w14:textId="35CA63B6"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0136D" w14:textId="77777777" w:rsidR="00BB5635" w:rsidRPr="009B7987" w:rsidRDefault="00BB5635" w:rsidP="00B30448">
      <w:pPr>
        <w:spacing w:after="0" w:line="240" w:lineRule="auto"/>
      </w:pPr>
      <w:r w:rsidRPr="009B7987">
        <w:separator/>
      </w:r>
    </w:p>
  </w:footnote>
  <w:footnote w:type="continuationSeparator" w:id="0">
    <w:p w14:paraId="69320887" w14:textId="77777777" w:rsidR="00BB5635" w:rsidRPr="009B7987" w:rsidRDefault="00BB5635" w:rsidP="00B30448">
      <w:pPr>
        <w:spacing w:after="0" w:line="240" w:lineRule="auto"/>
      </w:pPr>
      <w:r w:rsidRPr="009B7987">
        <w:continuationSeparator/>
      </w:r>
    </w:p>
  </w:footnote>
  <w:footnote w:type="continuationNotice" w:id="1">
    <w:p w14:paraId="623B1AAA" w14:textId="77777777" w:rsidR="00BB5635" w:rsidRPr="009B7987" w:rsidRDefault="00BB5635">
      <w:pPr>
        <w:spacing w:after="0" w:line="240" w:lineRule="auto"/>
      </w:pPr>
    </w:p>
  </w:footnote>
  <w:footnote w:id="2">
    <w:p w14:paraId="349DFCF0" w14:textId="77777777" w:rsidR="00FB6807" w:rsidRPr="00591347" w:rsidRDefault="00FB6807" w:rsidP="00FB6807">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2BFD5DA1" w14:textId="77777777" w:rsidR="00FB6807" w:rsidRPr="00591347" w:rsidRDefault="00FB6807" w:rsidP="00FB6807">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31FDA62E" w14:textId="77777777" w:rsidR="00FB6807" w:rsidRPr="00591347" w:rsidRDefault="00FB6807" w:rsidP="00FB6807">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6ADD117E" w14:textId="77777777" w:rsidR="00FB6807" w:rsidRPr="00591347" w:rsidRDefault="00FB6807" w:rsidP="00FB6807">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3DF5065C" w14:textId="77777777" w:rsidR="00FB6807" w:rsidRPr="00591347" w:rsidRDefault="00FB6807" w:rsidP="00FB6807">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7C01CD5C" w14:textId="77777777" w:rsidR="00FB6807" w:rsidRPr="00591347" w:rsidRDefault="00FB6807" w:rsidP="00FB6807">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6C304FBC" w14:textId="77777777" w:rsidR="00FB6807" w:rsidRPr="00591347" w:rsidRDefault="00FB6807" w:rsidP="00FB6807">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146FCF51" w14:textId="77777777" w:rsidR="00FB6807" w:rsidRDefault="00FB6807" w:rsidP="00FB6807">
      <w:pPr>
        <w:spacing w:after="0" w:line="240" w:lineRule="auto"/>
        <w:ind w:firstLine="709"/>
        <w:jc w:val="both"/>
        <w:rPr>
          <w:rFonts w:ascii="Verdana" w:eastAsia="Calibri" w:hAnsi="Verdana" w:cs="Arial"/>
          <w:color w:val="000000"/>
          <w:sz w:val="16"/>
          <w:szCs w:val="16"/>
          <w:lang w:val="es-ES_tradnl"/>
        </w:rPr>
      </w:pPr>
      <w:r>
        <w:rPr>
          <w:rStyle w:val="Refdenotaalpie"/>
          <w:rFonts w:ascii="Verdana" w:hAnsi="Verdana" w:cs="Arial"/>
          <w:color w:val="000000"/>
          <w:sz w:val="16"/>
          <w:szCs w:val="16"/>
        </w:rPr>
        <w:footnoteRef/>
      </w:r>
      <w:r>
        <w:rPr>
          <w:rFonts w:ascii="Verdana" w:hAnsi="Verdana" w:cs="Arial"/>
          <w:color w:val="000000"/>
          <w:sz w:val="16"/>
          <w:szCs w:val="16"/>
        </w:rPr>
        <w:t xml:space="preserve"> </w:t>
      </w:r>
      <w:r>
        <w:rPr>
          <w:rFonts w:ascii="Verdana" w:hAnsi="Verdana" w:cs="Arial"/>
          <w:color w:val="000000"/>
          <w:sz w:val="16"/>
          <w:szCs w:val="16"/>
          <w:lang w:val="es-ES"/>
        </w:rPr>
        <w:t>Esta norma dispone: “</w:t>
      </w:r>
      <w:r>
        <w:rPr>
          <w:rFonts w:ascii="Verdana" w:eastAsia="Calibri" w:hAnsi="Verdana" w:cs="Arial"/>
          <w:color w:val="000000"/>
          <w:sz w:val="16"/>
          <w:szCs w:val="16"/>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0711F2F" w14:textId="77777777" w:rsidR="00FB6807" w:rsidRDefault="00FB6807" w:rsidP="00FB6807">
      <w:pPr>
        <w:spacing w:after="0" w:line="240" w:lineRule="auto"/>
        <w:ind w:firstLine="709"/>
        <w:jc w:val="both"/>
        <w:rPr>
          <w:rFonts w:ascii="Verdana" w:eastAsia="Calibri" w:hAnsi="Verdana" w:cs="Arial"/>
          <w:color w:val="000000"/>
          <w:sz w:val="16"/>
          <w:szCs w:val="16"/>
          <w:lang w:val="es-ES_tradnl"/>
        </w:rPr>
      </w:pPr>
    </w:p>
  </w:footnote>
  <w:footnote w:id="4">
    <w:p w14:paraId="2EC60FDD" w14:textId="77777777" w:rsidR="00FB6807" w:rsidRPr="00591347" w:rsidRDefault="00FB6807" w:rsidP="00FB680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5">
    <w:p w14:paraId="7F5B5731" w14:textId="77777777" w:rsidR="00FB6807" w:rsidRPr="00591347" w:rsidRDefault="00FB6807" w:rsidP="00FB680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6">
    <w:p w14:paraId="6E2CDEB2" w14:textId="77777777" w:rsidR="00FB6807" w:rsidRPr="00591347" w:rsidRDefault="00FB6807" w:rsidP="00FB680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4"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4"/>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7">
    <w:p w14:paraId="4A684215" w14:textId="77777777" w:rsidR="00FB6807" w:rsidRPr="00591347" w:rsidRDefault="00FB6807" w:rsidP="00FB6807">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8">
    <w:p w14:paraId="1CBBFD5E" w14:textId="77777777" w:rsidR="00FB6807" w:rsidRPr="00591347" w:rsidRDefault="00FB6807" w:rsidP="00FB680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5"/>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9">
    <w:p w14:paraId="72F3BB8A" w14:textId="77777777" w:rsidR="00FB6807" w:rsidRPr="00591347" w:rsidRDefault="00FB6807" w:rsidP="00FB680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10">
    <w:p w14:paraId="0B6E8669" w14:textId="77777777" w:rsidR="00FB6807" w:rsidRPr="00591347" w:rsidRDefault="00FB6807" w:rsidP="00FB680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11">
    <w:p w14:paraId="2A272590" w14:textId="77777777" w:rsidR="00FB6807" w:rsidRPr="00945863" w:rsidRDefault="00FB6807" w:rsidP="00FB6807">
      <w:pPr>
        <w:pStyle w:val="Textonotapie"/>
        <w:ind w:firstLine="709"/>
        <w:rPr>
          <w:lang w:val="es-CO"/>
        </w:rPr>
      </w:pPr>
      <w:r>
        <w:rPr>
          <w:rStyle w:val="Refdenotaalpie"/>
        </w:rPr>
        <w:footnoteRef/>
      </w:r>
      <w:r>
        <w:t xml:space="preserve"> </w:t>
      </w:r>
      <w:r w:rsidRPr="00945863">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2">
    <w:p w14:paraId="3AD8E0BA" w14:textId="77777777" w:rsidR="00FB6807" w:rsidRPr="00EE4BC2" w:rsidRDefault="00FB6807" w:rsidP="00FB6807">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2.1.1.3.17. Destinatario final. El destinatario final al que se refiere el artículo 27 de la Ley 2056 de 2020, corresponde a la persona natural o jurídica que sea contratada por los órganos y demás entidades designadas como ejecutoras de recursos del Sistema General de Regalías, encargada de suministrar los bienes y/o servicios con el fin de desarrollar las actividades del proyecto de inversión financiado con recursos del Sistema General de Regalías, conforme el acto administrativo que decreta el gasto o el que haga sus veces.</w:t>
      </w:r>
    </w:p>
    <w:p w14:paraId="2D320A20" w14:textId="77777777" w:rsidR="00FB6807" w:rsidRPr="0036147A" w:rsidRDefault="00FB6807" w:rsidP="00FB6807">
      <w:pPr>
        <w:pStyle w:val="Textonotapie"/>
        <w:ind w:firstLine="709"/>
        <w:jc w:val="both"/>
        <w:rPr>
          <w:rFonts w:ascii="Verdana" w:hAnsi="Verdana"/>
          <w:sz w:val="16"/>
          <w:szCs w:val="16"/>
          <w:lang w:val="es-CO"/>
        </w:rPr>
      </w:pPr>
      <w:r w:rsidRPr="00EE4BC2">
        <w:rPr>
          <w:rFonts w:ascii="Verdana" w:hAnsi="Verdana"/>
          <w:sz w:val="16"/>
          <w:szCs w:val="16"/>
        </w:rPr>
        <w:t>En todo caso, el destinatario final en el Sistema de Presupuesto y Giro da Regalías deberá corresponder al tercero beneficiario del compromiso presupuestal del gasto”.</w:t>
      </w:r>
    </w:p>
  </w:footnote>
  <w:footnote w:id="13">
    <w:p w14:paraId="73BB3D32" w14:textId="77777777" w:rsidR="00FB6807" w:rsidRPr="00EE4BC2" w:rsidRDefault="00FB6807" w:rsidP="00FB6807">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2.1.1.3.18. Pagos directos a entidades ejecutoras. De conformidad como establecido en el artículo 27 de la Ley 2050 de 2020 en relación con el pago a destinatario final, cuando la entidad ejecutora sea la responsable de producir o proveer directamente bienes o servicios contemplados dentro de las actividades del proyecto de inversión financiado con recursos del Sistema General de Regalías y por tanto, concurran las calidades de entidad designada ejecutora, proveedor de bienes o servicios y destinatario final, podrá realizar la ordenación del pago a cuentas propias como destinatario final a través del Sistema de Presupuesto y Giro de las Regalías, previa expedición del acto administrativo unilateral que decreta el gasto con cargo a los recursos asignados o el que haga sus veces.</w:t>
      </w:r>
    </w:p>
    <w:p w14:paraId="7127A39E" w14:textId="77777777" w:rsidR="00FB6807" w:rsidRPr="00EE4BC2" w:rsidRDefault="00FB6807" w:rsidP="00FB6807">
      <w:pPr>
        <w:pStyle w:val="Textonotapie"/>
        <w:ind w:firstLine="709"/>
        <w:jc w:val="both"/>
        <w:rPr>
          <w:rFonts w:ascii="Verdana" w:hAnsi="Verdana"/>
          <w:sz w:val="16"/>
          <w:szCs w:val="16"/>
        </w:rPr>
      </w:pPr>
      <w:r w:rsidRPr="00EE4BC2">
        <w:rPr>
          <w:rFonts w:ascii="Verdana" w:hAnsi="Verdana"/>
          <w:sz w:val="16"/>
          <w:szCs w:val="16"/>
        </w:rPr>
        <w:t>Será responsabilidad de la entidad ejecutora contar con la capacidad técnica, legal, administrativa y financiera de producir o proveer directamente los bienes o servicios contemplados dentro de las actividades del proyecto de inversión.</w:t>
      </w:r>
    </w:p>
    <w:p w14:paraId="18BCD95D" w14:textId="77777777" w:rsidR="00FB6807" w:rsidRPr="00EE4BC2" w:rsidRDefault="00FB6807" w:rsidP="00FB6807">
      <w:pPr>
        <w:pStyle w:val="Textonotapie"/>
        <w:ind w:firstLine="709"/>
        <w:jc w:val="both"/>
        <w:rPr>
          <w:rFonts w:ascii="Verdana" w:hAnsi="Verdana"/>
          <w:sz w:val="16"/>
          <w:szCs w:val="16"/>
        </w:rPr>
      </w:pPr>
      <w:r w:rsidRPr="00EE4BC2">
        <w:rPr>
          <w:rFonts w:ascii="Verdana" w:hAnsi="Verdana"/>
          <w:sz w:val="16"/>
          <w:szCs w:val="16"/>
        </w:rPr>
        <w:t>La ordenación del pago a cuentas propias de la entidad ejecutora no es procedente cuando se trate de órganos del Sistema General da Regalías, entidades del orden nacional del nivel central entidades territoriales u otras entidades que no tengan dentro de su misionalidad producir o proveer directamente bienes o servicios que se hayan contemplado dentro de las actividades del proyecto de inversión.</w:t>
      </w:r>
    </w:p>
    <w:p w14:paraId="1FEB8D18" w14:textId="77777777" w:rsidR="00FB6807" w:rsidRPr="00EE4BC2" w:rsidRDefault="00FB6807" w:rsidP="00FB6807">
      <w:pPr>
        <w:pStyle w:val="Textonotapie"/>
        <w:ind w:firstLine="709"/>
        <w:jc w:val="both"/>
        <w:rPr>
          <w:rFonts w:ascii="Verdana" w:hAnsi="Verdana"/>
          <w:sz w:val="16"/>
          <w:szCs w:val="16"/>
        </w:rPr>
      </w:pPr>
      <w:r w:rsidRPr="00EE4BC2">
        <w:rPr>
          <w:rFonts w:ascii="Verdana" w:hAnsi="Verdana"/>
          <w:sz w:val="16"/>
          <w:szCs w:val="16"/>
        </w:rPr>
        <w:t>PARÁGRAFO. En todo caso, para realizar la gestión de ejecución de los recursos cuando el ejecutor designado no sea el responsable de producir o proveer directamente los bienes o servicios contemplados dentro de las actividades del proyecto de inversión, deberá expedir el acto administrativo que ordena la apertura del proceso de selección o el acto administrativo unilateral que decreta el gasto o el que haga sus veces, con cargo a los recursos asignados en atención al artículo 37 de la Ley 2056 de 2020, y ordenar el pago de las obligaciones legalmente adquiridas directamente desde la cuenta única del Sistema General de Regalías a las cuentas bancarias de los destinatarios finales a través del Sistema de Presupuesto y Giro de las Regalías, conforme a las disposiciones contenidas en el Libro 2 del presente Decreto”.</w:t>
      </w:r>
    </w:p>
  </w:footnote>
  <w:footnote w:id="14">
    <w:p w14:paraId="2A909010" w14:textId="77777777" w:rsidR="00FB6807" w:rsidRPr="00CF531C" w:rsidRDefault="00FB6807" w:rsidP="00FB6807">
      <w:pPr>
        <w:pStyle w:val="Textonotapie"/>
        <w:ind w:firstLine="709"/>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5">
    <w:p w14:paraId="06F36E16" w14:textId="77777777" w:rsidR="00FB6807" w:rsidRPr="00DD6A5A" w:rsidRDefault="00FB6807" w:rsidP="00FB6807">
      <w:pPr>
        <w:pStyle w:val="Textonotapie"/>
        <w:ind w:firstLine="709"/>
        <w:jc w:val="both"/>
        <w:rPr>
          <w:lang w:val="es-CO"/>
        </w:rPr>
      </w:pPr>
      <w:r>
        <w:rPr>
          <w:rStyle w:val="Refdenotaalpie"/>
        </w:rPr>
        <w:footnoteRef/>
      </w:r>
      <w:r>
        <w:t xml:space="preserve"> </w:t>
      </w:r>
      <w:r>
        <w:rPr>
          <w:rFonts w:ascii="Verdana" w:eastAsia="Calibri" w:hAnsi="Verdana" w:cs="Arial"/>
          <w:color w:val="000000" w:themeColor="text1"/>
          <w:sz w:val="16"/>
          <w:szCs w:val="16"/>
          <w:lang w:eastAsia="es-ES"/>
        </w:rPr>
        <w:t xml:space="preserve">Ibidem </w:t>
      </w:r>
    </w:p>
  </w:footnote>
  <w:footnote w:id="16">
    <w:p w14:paraId="43D30547" w14:textId="77777777" w:rsidR="00FB6807" w:rsidRPr="001A370E" w:rsidRDefault="00FB6807" w:rsidP="00FB6807">
      <w:pPr>
        <w:pStyle w:val="Textonotapie"/>
        <w:ind w:firstLine="709"/>
        <w:jc w:val="both"/>
        <w:rPr>
          <w:lang w:val="es-CO"/>
        </w:rPr>
      </w:pPr>
      <w:r>
        <w:rPr>
          <w:rStyle w:val="Refdenotaalpie"/>
        </w:rPr>
        <w:footnoteRef/>
      </w:r>
      <w:r>
        <w:t xml:space="preserve"> </w:t>
      </w:r>
      <w:r w:rsidRPr="001A370E">
        <w:rPr>
          <w:rFonts w:ascii="Verdana" w:hAnsi="Verdana"/>
          <w:sz w:val="16"/>
          <w:szCs w:val="16"/>
        </w:rPr>
        <w:t xml:space="preserve">Resta aclarar que, conforme lo indicó el Consejo de Estado, “La Ley 2056 de 2020 </w:t>
      </w:r>
      <w:r w:rsidRPr="00B261E4">
        <w:rPr>
          <w:rFonts w:ascii="Verdana" w:hAnsi="Verdana"/>
          <w:i/>
          <w:iCs/>
          <w:sz w:val="16"/>
          <w:szCs w:val="16"/>
        </w:rPr>
        <w:t xml:space="preserve">solo introdujo una regla contractual especial y distinta al </w:t>
      </w:r>
      <w:r w:rsidRPr="001A370E">
        <w:rPr>
          <w:rFonts w:ascii="Verdana" w:hAnsi="Verdana"/>
          <w:sz w:val="16"/>
          <w:szCs w:val="16"/>
        </w:rPr>
        <w:t>régimen de contratación pública, cuando en el inciso cuarto de su artículo 54, dispone que los proyectos financiados con recursos de la Asignación para la Ciencia, Tecnología e Innovación deberán ejecutarse con estricta sujeción no solo al régimen presupuestal definido en dicha ley, sino también a las normas contractuales previstas en la Ley de Ciencia y Tecnología correspondiente a la Ley 1286 de 2009 o en las disposiciones que la modifiquen o sustituyan”.</w:t>
      </w:r>
      <w:r>
        <w:rPr>
          <w:rFonts w:ascii="Verdana" w:hAnsi="Verdana"/>
          <w:sz w:val="16"/>
          <w:szCs w:val="16"/>
        </w:rPr>
        <w:t xml:space="preserve"> 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32E6FBF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7"/>
  </w:num>
  <w:num w:numId="6" w16cid:durableId="130758360">
    <w:abstractNumId w:val="21"/>
  </w:num>
  <w:num w:numId="7" w16cid:durableId="262541512">
    <w:abstractNumId w:val="33"/>
  </w:num>
  <w:num w:numId="8" w16cid:durableId="1947226218">
    <w:abstractNumId w:val="17"/>
  </w:num>
  <w:num w:numId="9" w16cid:durableId="1180706126">
    <w:abstractNumId w:val="20"/>
  </w:num>
  <w:num w:numId="10" w16cid:durableId="2097506960">
    <w:abstractNumId w:val="26"/>
  </w:num>
  <w:num w:numId="11" w16cid:durableId="1977490869">
    <w:abstractNumId w:val="24"/>
  </w:num>
  <w:num w:numId="12" w16cid:durableId="158663248">
    <w:abstractNumId w:val="23"/>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7"/>
  </w:num>
  <w:num w:numId="19" w16cid:durableId="1910656144">
    <w:abstractNumId w:val="4"/>
  </w:num>
  <w:num w:numId="20" w16cid:durableId="947545103">
    <w:abstractNumId w:val="15"/>
  </w:num>
  <w:num w:numId="21" w16cid:durableId="1851335222">
    <w:abstractNumId w:val="36"/>
  </w:num>
  <w:num w:numId="22" w16cid:durableId="578707994">
    <w:abstractNumId w:val="6"/>
  </w:num>
  <w:num w:numId="23" w16cid:durableId="876742304">
    <w:abstractNumId w:val="13"/>
  </w:num>
  <w:num w:numId="24" w16cid:durableId="1994095851">
    <w:abstractNumId w:val="7"/>
  </w:num>
  <w:num w:numId="25" w16cid:durableId="1567109325">
    <w:abstractNumId w:val="28"/>
  </w:num>
  <w:num w:numId="26" w16cid:durableId="1116487847">
    <w:abstractNumId w:val="22"/>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5"/>
  </w:num>
  <w:num w:numId="30" w16cid:durableId="363991975">
    <w:abstractNumId w:val="32"/>
  </w:num>
  <w:num w:numId="31" w16cid:durableId="1509440290">
    <w:abstractNumId w:val="25"/>
  </w:num>
  <w:num w:numId="32" w16cid:durableId="1601723362">
    <w:abstractNumId w:val="8"/>
  </w:num>
  <w:num w:numId="33" w16cid:durableId="1484539021">
    <w:abstractNumId w:val="5"/>
  </w:num>
  <w:num w:numId="34" w16cid:durableId="1387339555">
    <w:abstractNumId w:val="3"/>
  </w:num>
  <w:num w:numId="35" w16cid:durableId="591087840">
    <w:abstractNumId w:val="29"/>
  </w:num>
  <w:num w:numId="36" w16cid:durableId="1632059173">
    <w:abstractNumId w:val="34"/>
  </w:num>
  <w:num w:numId="37" w16cid:durableId="742992957">
    <w:abstractNumId w:val="18"/>
  </w:num>
  <w:num w:numId="38" w16cid:durableId="1317681908">
    <w:abstractNumId w:val="10"/>
  </w:num>
  <w:num w:numId="39" w16cid:durableId="7207917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4D6"/>
    <w:rsid w:val="00002767"/>
    <w:rsid w:val="00002920"/>
    <w:rsid w:val="00002D55"/>
    <w:rsid w:val="00003467"/>
    <w:rsid w:val="0000399A"/>
    <w:rsid w:val="00005225"/>
    <w:rsid w:val="000054DB"/>
    <w:rsid w:val="000057D0"/>
    <w:rsid w:val="0000587D"/>
    <w:rsid w:val="000059AE"/>
    <w:rsid w:val="00005BB0"/>
    <w:rsid w:val="00006F59"/>
    <w:rsid w:val="00007086"/>
    <w:rsid w:val="00007382"/>
    <w:rsid w:val="00007576"/>
    <w:rsid w:val="0001025F"/>
    <w:rsid w:val="0001155E"/>
    <w:rsid w:val="00011613"/>
    <w:rsid w:val="00011D3C"/>
    <w:rsid w:val="00011EC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4F51"/>
    <w:rsid w:val="000267DD"/>
    <w:rsid w:val="0002688A"/>
    <w:rsid w:val="000273EA"/>
    <w:rsid w:val="00027B63"/>
    <w:rsid w:val="00027CA9"/>
    <w:rsid w:val="00030B3D"/>
    <w:rsid w:val="00030BC5"/>
    <w:rsid w:val="00030BFB"/>
    <w:rsid w:val="00031DA1"/>
    <w:rsid w:val="00031EAF"/>
    <w:rsid w:val="0003287A"/>
    <w:rsid w:val="00033390"/>
    <w:rsid w:val="00034931"/>
    <w:rsid w:val="00035BFC"/>
    <w:rsid w:val="000361EA"/>
    <w:rsid w:val="0003699E"/>
    <w:rsid w:val="000369C0"/>
    <w:rsid w:val="0003731A"/>
    <w:rsid w:val="00037A8B"/>
    <w:rsid w:val="00040372"/>
    <w:rsid w:val="000408AD"/>
    <w:rsid w:val="00041469"/>
    <w:rsid w:val="0004180C"/>
    <w:rsid w:val="000419D7"/>
    <w:rsid w:val="00042DD7"/>
    <w:rsid w:val="000438BA"/>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5ED8"/>
    <w:rsid w:val="0005620B"/>
    <w:rsid w:val="00057392"/>
    <w:rsid w:val="00057740"/>
    <w:rsid w:val="000577A2"/>
    <w:rsid w:val="000577D3"/>
    <w:rsid w:val="00057963"/>
    <w:rsid w:val="000579AB"/>
    <w:rsid w:val="00060AE4"/>
    <w:rsid w:val="00061295"/>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6D4"/>
    <w:rsid w:val="000709EF"/>
    <w:rsid w:val="00070D9B"/>
    <w:rsid w:val="0007144A"/>
    <w:rsid w:val="000716AB"/>
    <w:rsid w:val="00071AB8"/>
    <w:rsid w:val="0007243A"/>
    <w:rsid w:val="00072AF5"/>
    <w:rsid w:val="000734CB"/>
    <w:rsid w:val="00074660"/>
    <w:rsid w:val="000752FA"/>
    <w:rsid w:val="00075BDC"/>
    <w:rsid w:val="00075DF4"/>
    <w:rsid w:val="00076211"/>
    <w:rsid w:val="000762C0"/>
    <w:rsid w:val="0007655A"/>
    <w:rsid w:val="00076737"/>
    <w:rsid w:val="00076C2B"/>
    <w:rsid w:val="00076C73"/>
    <w:rsid w:val="00076F81"/>
    <w:rsid w:val="000772B1"/>
    <w:rsid w:val="000779DE"/>
    <w:rsid w:val="000800B6"/>
    <w:rsid w:val="00080D15"/>
    <w:rsid w:val="00081B03"/>
    <w:rsid w:val="00081BAA"/>
    <w:rsid w:val="00082E7B"/>
    <w:rsid w:val="000847A0"/>
    <w:rsid w:val="00084BFD"/>
    <w:rsid w:val="00084C96"/>
    <w:rsid w:val="00085BD2"/>
    <w:rsid w:val="0008651B"/>
    <w:rsid w:val="00087073"/>
    <w:rsid w:val="0008734C"/>
    <w:rsid w:val="0008739A"/>
    <w:rsid w:val="000875BD"/>
    <w:rsid w:val="000878E7"/>
    <w:rsid w:val="00087A3B"/>
    <w:rsid w:val="00087C01"/>
    <w:rsid w:val="000903E4"/>
    <w:rsid w:val="000906E3"/>
    <w:rsid w:val="000913D9"/>
    <w:rsid w:val="00091D73"/>
    <w:rsid w:val="0009252F"/>
    <w:rsid w:val="000933B5"/>
    <w:rsid w:val="000933BC"/>
    <w:rsid w:val="00093544"/>
    <w:rsid w:val="00093D95"/>
    <w:rsid w:val="00093F87"/>
    <w:rsid w:val="000944B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58F"/>
    <w:rsid w:val="000A37F5"/>
    <w:rsid w:val="000A3A03"/>
    <w:rsid w:val="000A413A"/>
    <w:rsid w:val="000A4F1E"/>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258"/>
    <w:rsid w:val="000B5311"/>
    <w:rsid w:val="000B5313"/>
    <w:rsid w:val="000B5C05"/>
    <w:rsid w:val="000B5C65"/>
    <w:rsid w:val="000B5DF3"/>
    <w:rsid w:val="000B5F1D"/>
    <w:rsid w:val="000B5FB9"/>
    <w:rsid w:val="000B69C5"/>
    <w:rsid w:val="000B6BE9"/>
    <w:rsid w:val="000C02AD"/>
    <w:rsid w:val="000C060A"/>
    <w:rsid w:val="000C07B0"/>
    <w:rsid w:val="000C09DF"/>
    <w:rsid w:val="000C0AA8"/>
    <w:rsid w:val="000C18BD"/>
    <w:rsid w:val="000C1CE6"/>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A8F"/>
    <w:rsid w:val="000D1B18"/>
    <w:rsid w:val="000D2914"/>
    <w:rsid w:val="000D2E60"/>
    <w:rsid w:val="000D2F50"/>
    <w:rsid w:val="000D3275"/>
    <w:rsid w:val="000D3A1B"/>
    <w:rsid w:val="000D3B86"/>
    <w:rsid w:val="000D4E64"/>
    <w:rsid w:val="000D5008"/>
    <w:rsid w:val="000D56DD"/>
    <w:rsid w:val="000D570C"/>
    <w:rsid w:val="000D5A0F"/>
    <w:rsid w:val="000D5B1E"/>
    <w:rsid w:val="000D5D9B"/>
    <w:rsid w:val="000D5E3F"/>
    <w:rsid w:val="000D6532"/>
    <w:rsid w:val="000D6E33"/>
    <w:rsid w:val="000D6EEE"/>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E79A4"/>
    <w:rsid w:val="000F0144"/>
    <w:rsid w:val="000F0783"/>
    <w:rsid w:val="000F0807"/>
    <w:rsid w:val="000F080D"/>
    <w:rsid w:val="000F0B3C"/>
    <w:rsid w:val="000F13D5"/>
    <w:rsid w:val="000F175F"/>
    <w:rsid w:val="000F1AD8"/>
    <w:rsid w:val="000F2F4C"/>
    <w:rsid w:val="000F306E"/>
    <w:rsid w:val="000F38D9"/>
    <w:rsid w:val="000F3CED"/>
    <w:rsid w:val="000F414C"/>
    <w:rsid w:val="000F4A14"/>
    <w:rsid w:val="000F4EDD"/>
    <w:rsid w:val="000F6320"/>
    <w:rsid w:val="000F64FC"/>
    <w:rsid w:val="000F696E"/>
    <w:rsid w:val="000F6C10"/>
    <w:rsid w:val="000F718E"/>
    <w:rsid w:val="001001F2"/>
    <w:rsid w:val="00100207"/>
    <w:rsid w:val="001003C6"/>
    <w:rsid w:val="00100682"/>
    <w:rsid w:val="00100F25"/>
    <w:rsid w:val="001010D3"/>
    <w:rsid w:val="00101253"/>
    <w:rsid w:val="0010144A"/>
    <w:rsid w:val="00101C11"/>
    <w:rsid w:val="00102F4F"/>
    <w:rsid w:val="001034DD"/>
    <w:rsid w:val="00104425"/>
    <w:rsid w:val="00104B4C"/>
    <w:rsid w:val="00105135"/>
    <w:rsid w:val="001055A2"/>
    <w:rsid w:val="00105DC2"/>
    <w:rsid w:val="00105FF2"/>
    <w:rsid w:val="0010682A"/>
    <w:rsid w:val="00106C4C"/>
    <w:rsid w:val="001079AE"/>
    <w:rsid w:val="00107DEF"/>
    <w:rsid w:val="00110145"/>
    <w:rsid w:val="0011031D"/>
    <w:rsid w:val="0011037E"/>
    <w:rsid w:val="00110404"/>
    <w:rsid w:val="001109E8"/>
    <w:rsid w:val="00110F73"/>
    <w:rsid w:val="00111E35"/>
    <w:rsid w:val="001128B4"/>
    <w:rsid w:val="00112EBD"/>
    <w:rsid w:val="00112F4F"/>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1A6F"/>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ABF"/>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0C31"/>
    <w:rsid w:val="00151200"/>
    <w:rsid w:val="001513CE"/>
    <w:rsid w:val="00151465"/>
    <w:rsid w:val="00151AD8"/>
    <w:rsid w:val="00151E77"/>
    <w:rsid w:val="001523AA"/>
    <w:rsid w:val="00152F77"/>
    <w:rsid w:val="00153287"/>
    <w:rsid w:val="001533E6"/>
    <w:rsid w:val="001538BE"/>
    <w:rsid w:val="00153BA7"/>
    <w:rsid w:val="00153C33"/>
    <w:rsid w:val="00154CEB"/>
    <w:rsid w:val="00155198"/>
    <w:rsid w:val="00155A26"/>
    <w:rsid w:val="00155EF1"/>
    <w:rsid w:val="00156192"/>
    <w:rsid w:val="00156E57"/>
    <w:rsid w:val="0015710D"/>
    <w:rsid w:val="00157338"/>
    <w:rsid w:val="001573AA"/>
    <w:rsid w:val="00157CE5"/>
    <w:rsid w:val="00157DEB"/>
    <w:rsid w:val="001610BC"/>
    <w:rsid w:val="00161847"/>
    <w:rsid w:val="00161E13"/>
    <w:rsid w:val="001629D8"/>
    <w:rsid w:val="00162B2A"/>
    <w:rsid w:val="00162B8D"/>
    <w:rsid w:val="00162F9F"/>
    <w:rsid w:val="00163EB1"/>
    <w:rsid w:val="001646C7"/>
    <w:rsid w:val="00164803"/>
    <w:rsid w:val="00164AE0"/>
    <w:rsid w:val="001656F6"/>
    <w:rsid w:val="00165BF5"/>
    <w:rsid w:val="00165F2E"/>
    <w:rsid w:val="0016646A"/>
    <w:rsid w:val="00167340"/>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81C"/>
    <w:rsid w:val="00183F50"/>
    <w:rsid w:val="001848FF"/>
    <w:rsid w:val="00184BB2"/>
    <w:rsid w:val="00184BD9"/>
    <w:rsid w:val="00184ED6"/>
    <w:rsid w:val="00184F13"/>
    <w:rsid w:val="00184FD9"/>
    <w:rsid w:val="00185361"/>
    <w:rsid w:val="00185405"/>
    <w:rsid w:val="00186037"/>
    <w:rsid w:val="00186A6B"/>
    <w:rsid w:val="00186AE4"/>
    <w:rsid w:val="00186D14"/>
    <w:rsid w:val="001876D8"/>
    <w:rsid w:val="00187734"/>
    <w:rsid w:val="00187F6A"/>
    <w:rsid w:val="00190325"/>
    <w:rsid w:val="00190391"/>
    <w:rsid w:val="00190982"/>
    <w:rsid w:val="0019151E"/>
    <w:rsid w:val="00191593"/>
    <w:rsid w:val="001918F1"/>
    <w:rsid w:val="0019196E"/>
    <w:rsid w:val="00191FF5"/>
    <w:rsid w:val="001926D7"/>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70E"/>
    <w:rsid w:val="001A3C1B"/>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4AB"/>
    <w:rsid w:val="001B6810"/>
    <w:rsid w:val="001B6E89"/>
    <w:rsid w:val="001B7358"/>
    <w:rsid w:val="001B791C"/>
    <w:rsid w:val="001B7B9B"/>
    <w:rsid w:val="001B7D70"/>
    <w:rsid w:val="001C0125"/>
    <w:rsid w:val="001C0BF4"/>
    <w:rsid w:val="001C1074"/>
    <w:rsid w:val="001C21C8"/>
    <w:rsid w:val="001C25F5"/>
    <w:rsid w:val="001C265A"/>
    <w:rsid w:val="001C2DFD"/>
    <w:rsid w:val="001C34D0"/>
    <w:rsid w:val="001C4249"/>
    <w:rsid w:val="001C46E3"/>
    <w:rsid w:val="001C496A"/>
    <w:rsid w:val="001C4980"/>
    <w:rsid w:val="001C4AC1"/>
    <w:rsid w:val="001C4F27"/>
    <w:rsid w:val="001C51FE"/>
    <w:rsid w:val="001C582B"/>
    <w:rsid w:val="001C6573"/>
    <w:rsid w:val="001C7B08"/>
    <w:rsid w:val="001C7D03"/>
    <w:rsid w:val="001D00BE"/>
    <w:rsid w:val="001D079B"/>
    <w:rsid w:val="001D0806"/>
    <w:rsid w:val="001D0D32"/>
    <w:rsid w:val="001D1363"/>
    <w:rsid w:val="001D17C9"/>
    <w:rsid w:val="001D1AB9"/>
    <w:rsid w:val="001D1EEB"/>
    <w:rsid w:val="001D1F20"/>
    <w:rsid w:val="001D22D5"/>
    <w:rsid w:val="001D2A41"/>
    <w:rsid w:val="001D3795"/>
    <w:rsid w:val="001D3E0F"/>
    <w:rsid w:val="001D4006"/>
    <w:rsid w:val="001D54BD"/>
    <w:rsid w:val="001D5C72"/>
    <w:rsid w:val="001D616F"/>
    <w:rsid w:val="001D626E"/>
    <w:rsid w:val="001D733B"/>
    <w:rsid w:val="001D737D"/>
    <w:rsid w:val="001D73CF"/>
    <w:rsid w:val="001D7536"/>
    <w:rsid w:val="001D7E8C"/>
    <w:rsid w:val="001E04CD"/>
    <w:rsid w:val="001E0902"/>
    <w:rsid w:val="001E1801"/>
    <w:rsid w:val="001E1C73"/>
    <w:rsid w:val="001E1E05"/>
    <w:rsid w:val="001E20B7"/>
    <w:rsid w:val="001E2254"/>
    <w:rsid w:val="001E22D2"/>
    <w:rsid w:val="001E22DE"/>
    <w:rsid w:val="001E2343"/>
    <w:rsid w:val="001E2C63"/>
    <w:rsid w:val="001E3A17"/>
    <w:rsid w:val="001E3FCB"/>
    <w:rsid w:val="001E52DF"/>
    <w:rsid w:val="001E5500"/>
    <w:rsid w:val="001E65BD"/>
    <w:rsid w:val="001E6930"/>
    <w:rsid w:val="001E6BCB"/>
    <w:rsid w:val="001E706C"/>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B58"/>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B9B"/>
    <w:rsid w:val="0021102F"/>
    <w:rsid w:val="002118D1"/>
    <w:rsid w:val="00211DCE"/>
    <w:rsid w:val="0021229D"/>
    <w:rsid w:val="00212390"/>
    <w:rsid w:val="002123DD"/>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79D"/>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50D1"/>
    <w:rsid w:val="00225AAD"/>
    <w:rsid w:val="002267D2"/>
    <w:rsid w:val="00227AD7"/>
    <w:rsid w:val="00230839"/>
    <w:rsid w:val="00230EE8"/>
    <w:rsid w:val="0023192F"/>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3BEA"/>
    <w:rsid w:val="002549E7"/>
    <w:rsid w:val="00254A7A"/>
    <w:rsid w:val="00254EA4"/>
    <w:rsid w:val="0025509C"/>
    <w:rsid w:val="002552F8"/>
    <w:rsid w:val="0025575F"/>
    <w:rsid w:val="002560FB"/>
    <w:rsid w:val="002565BF"/>
    <w:rsid w:val="002571E3"/>
    <w:rsid w:val="002573DA"/>
    <w:rsid w:val="00260496"/>
    <w:rsid w:val="00260542"/>
    <w:rsid w:val="00260BAD"/>
    <w:rsid w:val="002612EA"/>
    <w:rsid w:val="002618C2"/>
    <w:rsid w:val="0026224C"/>
    <w:rsid w:val="00263258"/>
    <w:rsid w:val="00264022"/>
    <w:rsid w:val="00264C7C"/>
    <w:rsid w:val="0026650F"/>
    <w:rsid w:val="00266DC3"/>
    <w:rsid w:val="0027029D"/>
    <w:rsid w:val="00270443"/>
    <w:rsid w:val="00270EE2"/>
    <w:rsid w:val="0027138C"/>
    <w:rsid w:val="002714F9"/>
    <w:rsid w:val="0027165A"/>
    <w:rsid w:val="00272787"/>
    <w:rsid w:val="00272826"/>
    <w:rsid w:val="00272A7B"/>
    <w:rsid w:val="00272C44"/>
    <w:rsid w:val="00272E8C"/>
    <w:rsid w:val="00272F05"/>
    <w:rsid w:val="00273527"/>
    <w:rsid w:val="00273F6B"/>
    <w:rsid w:val="00274395"/>
    <w:rsid w:val="002747EF"/>
    <w:rsid w:val="002749BB"/>
    <w:rsid w:val="00274B06"/>
    <w:rsid w:val="002751D6"/>
    <w:rsid w:val="002754D3"/>
    <w:rsid w:val="00275B97"/>
    <w:rsid w:val="00276261"/>
    <w:rsid w:val="00276944"/>
    <w:rsid w:val="00276964"/>
    <w:rsid w:val="002769AE"/>
    <w:rsid w:val="00276CA7"/>
    <w:rsid w:val="0027737B"/>
    <w:rsid w:val="00277D7C"/>
    <w:rsid w:val="002816DD"/>
    <w:rsid w:val="002817A6"/>
    <w:rsid w:val="002821E8"/>
    <w:rsid w:val="00282B86"/>
    <w:rsid w:val="00282F1D"/>
    <w:rsid w:val="0028307F"/>
    <w:rsid w:val="00283215"/>
    <w:rsid w:val="00283294"/>
    <w:rsid w:val="00283369"/>
    <w:rsid w:val="002833F3"/>
    <w:rsid w:val="00284203"/>
    <w:rsid w:val="0028512A"/>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6B4"/>
    <w:rsid w:val="00297785"/>
    <w:rsid w:val="00297E05"/>
    <w:rsid w:val="002A0444"/>
    <w:rsid w:val="002A0BEB"/>
    <w:rsid w:val="002A0F8D"/>
    <w:rsid w:val="002A1311"/>
    <w:rsid w:val="002A1377"/>
    <w:rsid w:val="002A1D71"/>
    <w:rsid w:val="002A1F89"/>
    <w:rsid w:val="002A211A"/>
    <w:rsid w:val="002A264B"/>
    <w:rsid w:val="002A4A82"/>
    <w:rsid w:val="002A4B33"/>
    <w:rsid w:val="002A4C00"/>
    <w:rsid w:val="002A5311"/>
    <w:rsid w:val="002A5863"/>
    <w:rsid w:val="002A6516"/>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9C6"/>
    <w:rsid w:val="002C1E93"/>
    <w:rsid w:val="002C29EB"/>
    <w:rsid w:val="002C30F0"/>
    <w:rsid w:val="002C3799"/>
    <w:rsid w:val="002C401A"/>
    <w:rsid w:val="002C479B"/>
    <w:rsid w:val="002C4EC8"/>
    <w:rsid w:val="002C532B"/>
    <w:rsid w:val="002C586F"/>
    <w:rsid w:val="002C6AF5"/>
    <w:rsid w:val="002C6D15"/>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C7"/>
    <w:rsid w:val="002D5FD5"/>
    <w:rsid w:val="002D68F4"/>
    <w:rsid w:val="002D7125"/>
    <w:rsid w:val="002D7395"/>
    <w:rsid w:val="002D7417"/>
    <w:rsid w:val="002D782B"/>
    <w:rsid w:val="002E0D9C"/>
    <w:rsid w:val="002E1247"/>
    <w:rsid w:val="002E26E8"/>
    <w:rsid w:val="002E3211"/>
    <w:rsid w:val="002E33A6"/>
    <w:rsid w:val="002E3DD8"/>
    <w:rsid w:val="002E3ED8"/>
    <w:rsid w:val="002E40CD"/>
    <w:rsid w:val="002E556D"/>
    <w:rsid w:val="002E5A01"/>
    <w:rsid w:val="002E5AF4"/>
    <w:rsid w:val="002E5EA3"/>
    <w:rsid w:val="002E682D"/>
    <w:rsid w:val="002E717C"/>
    <w:rsid w:val="002E7533"/>
    <w:rsid w:val="002E7A61"/>
    <w:rsid w:val="002F00B8"/>
    <w:rsid w:val="002F0106"/>
    <w:rsid w:val="002F02C2"/>
    <w:rsid w:val="002F03C8"/>
    <w:rsid w:val="002F188D"/>
    <w:rsid w:val="002F18A5"/>
    <w:rsid w:val="002F26F3"/>
    <w:rsid w:val="002F317F"/>
    <w:rsid w:val="002F3FE7"/>
    <w:rsid w:val="002F51A2"/>
    <w:rsid w:val="002F5BA8"/>
    <w:rsid w:val="002F5E95"/>
    <w:rsid w:val="002F5F68"/>
    <w:rsid w:val="002F6367"/>
    <w:rsid w:val="002F63CA"/>
    <w:rsid w:val="002F67B4"/>
    <w:rsid w:val="002F6F73"/>
    <w:rsid w:val="002F7AA9"/>
    <w:rsid w:val="00300414"/>
    <w:rsid w:val="003004E3"/>
    <w:rsid w:val="00300FF1"/>
    <w:rsid w:val="003010FF"/>
    <w:rsid w:val="00301C0D"/>
    <w:rsid w:val="00301D7B"/>
    <w:rsid w:val="00301E19"/>
    <w:rsid w:val="003023DE"/>
    <w:rsid w:val="00302668"/>
    <w:rsid w:val="00302998"/>
    <w:rsid w:val="00303DC4"/>
    <w:rsid w:val="00304676"/>
    <w:rsid w:val="00306BE7"/>
    <w:rsid w:val="00306D4A"/>
    <w:rsid w:val="00307010"/>
    <w:rsid w:val="00307F1A"/>
    <w:rsid w:val="00307F40"/>
    <w:rsid w:val="003110A2"/>
    <w:rsid w:val="00311655"/>
    <w:rsid w:val="00311B66"/>
    <w:rsid w:val="00311F29"/>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5D4F"/>
    <w:rsid w:val="00326011"/>
    <w:rsid w:val="0032643D"/>
    <w:rsid w:val="00326D02"/>
    <w:rsid w:val="00327069"/>
    <w:rsid w:val="00327812"/>
    <w:rsid w:val="00327AFB"/>
    <w:rsid w:val="00327BAF"/>
    <w:rsid w:val="00327D10"/>
    <w:rsid w:val="00327D20"/>
    <w:rsid w:val="00327ED6"/>
    <w:rsid w:val="00331894"/>
    <w:rsid w:val="00331FA5"/>
    <w:rsid w:val="00332CB8"/>
    <w:rsid w:val="0033323C"/>
    <w:rsid w:val="00333428"/>
    <w:rsid w:val="00334784"/>
    <w:rsid w:val="003350B6"/>
    <w:rsid w:val="00335854"/>
    <w:rsid w:val="0033595E"/>
    <w:rsid w:val="0033601B"/>
    <w:rsid w:val="003364B6"/>
    <w:rsid w:val="0033764C"/>
    <w:rsid w:val="00337DF3"/>
    <w:rsid w:val="00337F8E"/>
    <w:rsid w:val="00340039"/>
    <w:rsid w:val="003400D3"/>
    <w:rsid w:val="0034024F"/>
    <w:rsid w:val="00340A77"/>
    <w:rsid w:val="00340D39"/>
    <w:rsid w:val="00340DFB"/>
    <w:rsid w:val="00340FF3"/>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50575"/>
    <w:rsid w:val="003509A5"/>
    <w:rsid w:val="00350CA2"/>
    <w:rsid w:val="003515FD"/>
    <w:rsid w:val="003518A4"/>
    <w:rsid w:val="00351E21"/>
    <w:rsid w:val="00352327"/>
    <w:rsid w:val="003526A9"/>
    <w:rsid w:val="00354062"/>
    <w:rsid w:val="00354405"/>
    <w:rsid w:val="00354752"/>
    <w:rsid w:val="0035505D"/>
    <w:rsid w:val="003553C3"/>
    <w:rsid w:val="00355779"/>
    <w:rsid w:val="00355A76"/>
    <w:rsid w:val="00355DEC"/>
    <w:rsid w:val="0035635F"/>
    <w:rsid w:val="003564B1"/>
    <w:rsid w:val="00356E0F"/>
    <w:rsid w:val="0035700C"/>
    <w:rsid w:val="003607C1"/>
    <w:rsid w:val="003607EE"/>
    <w:rsid w:val="00360BC8"/>
    <w:rsid w:val="00360E35"/>
    <w:rsid w:val="00361106"/>
    <w:rsid w:val="003617AE"/>
    <w:rsid w:val="003618B2"/>
    <w:rsid w:val="00361F64"/>
    <w:rsid w:val="0036215C"/>
    <w:rsid w:val="003630F7"/>
    <w:rsid w:val="0036332B"/>
    <w:rsid w:val="00363589"/>
    <w:rsid w:val="00363636"/>
    <w:rsid w:val="0036498F"/>
    <w:rsid w:val="003651AC"/>
    <w:rsid w:val="003653AA"/>
    <w:rsid w:val="00366120"/>
    <w:rsid w:val="003661FF"/>
    <w:rsid w:val="003665A5"/>
    <w:rsid w:val="00366900"/>
    <w:rsid w:val="00366A0C"/>
    <w:rsid w:val="00367238"/>
    <w:rsid w:val="00367462"/>
    <w:rsid w:val="003677D5"/>
    <w:rsid w:val="00367B6C"/>
    <w:rsid w:val="0037034B"/>
    <w:rsid w:val="00370507"/>
    <w:rsid w:val="00370682"/>
    <w:rsid w:val="00370F0B"/>
    <w:rsid w:val="003714BF"/>
    <w:rsid w:val="003718D8"/>
    <w:rsid w:val="00372A01"/>
    <w:rsid w:val="00372ADC"/>
    <w:rsid w:val="00372B87"/>
    <w:rsid w:val="00372C82"/>
    <w:rsid w:val="00372CFC"/>
    <w:rsid w:val="003733DF"/>
    <w:rsid w:val="00373865"/>
    <w:rsid w:val="003739DA"/>
    <w:rsid w:val="00373CE8"/>
    <w:rsid w:val="00374526"/>
    <w:rsid w:val="00374DB0"/>
    <w:rsid w:val="003751C7"/>
    <w:rsid w:val="00375C84"/>
    <w:rsid w:val="00376524"/>
    <w:rsid w:val="003769DE"/>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EDB"/>
    <w:rsid w:val="00392FAE"/>
    <w:rsid w:val="003931AA"/>
    <w:rsid w:val="00393943"/>
    <w:rsid w:val="00393EEE"/>
    <w:rsid w:val="003941C0"/>
    <w:rsid w:val="00394D45"/>
    <w:rsid w:val="00395132"/>
    <w:rsid w:val="00395402"/>
    <w:rsid w:val="00395D99"/>
    <w:rsid w:val="00396682"/>
    <w:rsid w:val="003968DF"/>
    <w:rsid w:val="003976C3"/>
    <w:rsid w:val="00397A03"/>
    <w:rsid w:val="00397A64"/>
    <w:rsid w:val="003A010B"/>
    <w:rsid w:val="003A0457"/>
    <w:rsid w:val="003A099A"/>
    <w:rsid w:val="003A1372"/>
    <w:rsid w:val="003A15DE"/>
    <w:rsid w:val="003A1D46"/>
    <w:rsid w:val="003A2447"/>
    <w:rsid w:val="003A2B82"/>
    <w:rsid w:val="003A36D3"/>
    <w:rsid w:val="003A3927"/>
    <w:rsid w:val="003A3D2E"/>
    <w:rsid w:val="003A3F75"/>
    <w:rsid w:val="003A3FF7"/>
    <w:rsid w:val="003A43D1"/>
    <w:rsid w:val="003A5F31"/>
    <w:rsid w:val="003A6A2B"/>
    <w:rsid w:val="003A6A51"/>
    <w:rsid w:val="003A6E29"/>
    <w:rsid w:val="003A7FEA"/>
    <w:rsid w:val="003B0464"/>
    <w:rsid w:val="003B0493"/>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D49"/>
    <w:rsid w:val="003D4F8F"/>
    <w:rsid w:val="003D503A"/>
    <w:rsid w:val="003D5175"/>
    <w:rsid w:val="003D6505"/>
    <w:rsid w:val="003D71A6"/>
    <w:rsid w:val="003D7709"/>
    <w:rsid w:val="003E004C"/>
    <w:rsid w:val="003E0BAF"/>
    <w:rsid w:val="003E0E25"/>
    <w:rsid w:val="003E1409"/>
    <w:rsid w:val="003E14AC"/>
    <w:rsid w:val="003E16F2"/>
    <w:rsid w:val="003E2195"/>
    <w:rsid w:val="003E241A"/>
    <w:rsid w:val="003E27B2"/>
    <w:rsid w:val="003E36A5"/>
    <w:rsid w:val="003E42BC"/>
    <w:rsid w:val="003E4A52"/>
    <w:rsid w:val="003E5CBA"/>
    <w:rsid w:val="003E782F"/>
    <w:rsid w:val="003E78A9"/>
    <w:rsid w:val="003E7912"/>
    <w:rsid w:val="003E7DB5"/>
    <w:rsid w:val="003F04A3"/>
    <w:rsid w:val="003F04E6"/>
    <w:rsid w:val="003F097C"/>
    <w:rsid w:val="003F163F"/>
    <w:rsid w:val="003F19D6"/>
    <w:rsid w:val="003F2164"/>
    <w:rsid w:val="003F229A"/>
    <w:rsid w:val="003F2CDD"/>
    <w:rsid w:val="003F3FB3"/>
    <w:rsid w:val="003F45D7"/>
    <w:rsid w:val="003F4C1B"/>
    <w:rsid w:val="003F5660"/>
    <w:rsid w:val="003F5717"/>
    <w:rsid w:val="003F5A39"/>
    <w:rsid w:val="003F5B56"/>
    <w:rsid w:val="003F5B9F"/>
    <w:rsid w:val="003F5C1A"/>
    <w:rsid w:val="003F6A6A"/>
    <w:rsid w:val="003F738D"/>
    <w:rsid w:val="003F7554"/>
    <w:rsid w:val="003F773C"/>
    <w:rsid w:val="003F7845"/>
    <w:rsid w:val="003F7FA1"/>
    <w:rsid w:val="003F7FA4"/>
    <w:rsid w:val="004006EA"/>
    <w:rsid w:val="004008DE"/>
    <w:rsid w:val="00400B4E"/>
    <w:rsid w:val="0040130D"/>
    <w:rsid w:val="00402E56"/>
    <w:rsid w:val="00403634"/>
    <w:rsid w:val="00403A99"/>
    <w:rsid w:val="00403F02"/>
    <w:rsid w:val="004041BA"/>
    <w:rsid w:val="00404592"/>
    <w:rsid w:val="0040496E"/>
    <w:rsid w:val="00404B58"/>
    <w:rsid w:val="00404BD2"/>
    <w:rsid w:val="0040544F"/>
    <w:rsid w:val="00405537"/>
    <w:rsid w:val="0040591F"/>
    <w:rsid w:val="0040597C"/>
    <w:rsid w:val="0040625C"/>
    <w:rsid w:val="004069D2"/>
    <w:rsid w:val="004072BD"/>
    <w:rsid w:val="004076FF"/>
    <w:rsid w:val="00410AD2"/>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16C"/>
    <w:rsid w:val="0042057C"/>
    <w:rsid w:val="00420BDF"/>
    <w:rsid w:val="00421608"/>
    <w:rsid w:val="00421849"/>
    <w:rsid w:val="00421C23"/>
    <w:rsid w:val="00422593"/>
    <w:rsid w:val="0042261E"/>
    <w:rsid w:val="00422749"/>
    <w:rsid w:val="004228F2"/>
    <w:rsid w:val="004233DC"/>
    <w:rsid w:val="00423B4B"/>
    <w:rsid w:val="00424420"/>
    <w:rsid w:val="00424888"/>
    <w:rsid w:val="004255D9"/>
    <w:rsid w:val="00425763"/>
    <w:rsid w:val="00425C3C"/>
    <w:rsid w:val="00425F29"/>
    <w:rsid w:val="0042605B"/>
    <w:rsid w:val="004260B9"/>
    <w:rsid w:val="004261FD"/>
    <w:rsid w:val="00426B69"/>
    <w:rsid w:val="00426F8D"/>
    <w:rsid w:val="00427D1B"/>
    <w:rsid w:val="00427E40"/>
    <w:rsid w:val="004306AB"/>
    <w:rsid w:val="0043159D"/>
    <w:rsid w:val="0043171D"/>
    <w:rsid w:val="00431DF9"/>
    <w:rsid w:val="0043263C"/>
    <w:rsid w:val="00432AC3"/>
    <w:rsid w:val="00432F78"/>
    <w:rsid w:val="004331AE"/>
    <w:rsid w:val="004334A2"/>
    <w:rsid w:val="004335BC"/>
    <w:rsid w:val="00433972"/>
    <w:rsid w:val="004339E6"/>
    <w:rsid w:val="00433DA5"/>
    <w:rsid w:val="00434723"/>
    <w:rsid w:val="00434729"/>
    <w:rsid w:val="0043499E"/>
    <w:rsid w:val="00434FEA"/>
    <w:rsid w:val="0043617B"/>
    <w:rsid w:val="00437D17"/>
    <w:rsid w:val="00437D2F"/>
    <w:rsid w:val="0044046D"/>
    <w:rsid w:val="00440DEC"/>
    <w:rsid w:val="004410D3"/>
    <w:rsid w:val="00441A5B"/>
    <w:rsid w:val="00441DAF"/>
    <w:rsid w:val="00442297"/>
    <w:rsid w:val="0044270D"/>
    <w:rsid w:val="00442E8C"/>
    <w:rsid w:val="0044312A"/>
    <w:rsid w:val="00443310"/>
    <w:rsid w:val="004435D5"/>
    <w:rsid w:val="00443A34"/>
    <w:rsid w:val="00443D38"/>
    <w:rsid w:val="00444140"/>
    <w:rsid w:val="00444BF5"/>
    <w:rsid w:val="00444F43"/>
    <w:rsid w:val="00447213"/>
    <w:rsid w:val="0044765A"/>
    <w:rsid w:val="00447C23"/>
    <w:rsid w:val="00450744"/>
    <w:rsid w:val="00450BE7"/>
    <w:rsid w:val="00450FE8"/>
    <w:rsid w:val="004518D0"/>
    <w:rsid w:val="00451DC1"/>
    <w:rsid w:val="0045213A"/>
    <w:rsid w:val="0045227C"/>
    <w:rsid w:val="0045230E"/>
    <w:rsid w:val="00452553"/>
    <w:rsid w:val="004528FA"/>
    <w:rsid w:val="00452D67"/>
    <w:rsid w:val="00452E53"/>
    <w:rsid w:val="0045418C"/>
    <w:rsid w:val="004542C6"/>
    <w:rsid w:val="0045435F"/>
    <w:rsid w:val="00454E09"/>
    <w:rsid w:val="00454EDC"/>
    <w:rsid w:val="00455B00"/>
    <w:rsid w:val="00455B97"/>
    <w:rsid w:val="00456635"/>
    <w:rsid w:val="00456BFD"/>
    <w:rsid w:val="004575D5"/>
    <w:rsid w:val="00457657"/>
    <w:rsid w:val="004600BF"/>
    <w:rsid w:val="00460346"/>
    <w:rsid w:val="004607D0"/>
    <w:rsid w:val="00460CE3"/>
    <w:rsid w:val="00460F25"/>
    <w:rsid w:val="0046116D"/>
    <w:rsid w:val="004612A4"/>
    <w:rsid w:val="0046153C"/>
    <w:rsid w:val="00461E88"/>
    <w:rsid w:val="004624D2"/>
    <w:rsid w:val="004625C8"/>
    <w:rsid w:val="00462DCE"/>
    <w:rsid w:val="004631EC"/>
    <w:rsid w:val="00464194"/>
    <w:rsid w:val="0046442A"/>
    <w:rsid w:val="00464BF1"/>
    <w:rsid w:val="00464CAF"/>
    <w:rsid w:val="00465D73"/>
    <w:rsid w:val="00466078"/>
    <w:rsid w:val="0046626B"/>
    <w:rsid w:val="00466967"/>
    <w:rsid w:val="004676E4"/>
    <w:rsid w:val="00467AFF"/>
    <w:rsid w:val="00470183"/>
    <w:rsid w:val="004705C5"/>
    <w:rsid w:val="004708C9"/>
    <w:rsid w:val="00470C48"/>
    <w:rsid w:val="0047139F"/>
    <w:rsid w:val="00471429"/>
    <w:rsid w:val="0047153B"/>
    <w:rsid w:val="004722B1"/>
    <w:rsid w:val="00472312"/>
    <w:rsid w:val="00472883"/>
    <w:rsid w:val="00473A2B"/>
    <w:rsid w:val="00473A47"/>
    <w:rsid w:val="00473A4F"/>
    <w:rsid w:val="00473C0A"/>
    <w:rsid w:val="00473EEF"/>
    <w:rsid w:val="00474415"/>
    <w:rsid w:val="00474BC1"/>
    <w:rsid w:val="00475A46"/>
    <w:rsid w:val="004763EC"/>
    <w:rsid w:val="0047679B"/>
    <w:rsid w:val="0047722F"/>
    <w:rsid w:val="00477459"/>
    <w:rsid w:val="00477CC9"/>
    <w:rsid w:val="0048026E"/>
    <w:rsid w:val="00480303"/>
    <w:rsid w:val="004804C3"/>
    <w:rsid w:val="004807A9"/>
    <w:rsid w:val="00480849"/>
    <w:rsid w:val="00480A8A"/>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177"/>
    <w:rsid w:val="004862C2"/>
    <w:rsid w:val="004867EC"/>
    <w:rsid w:val="00486A37"/>
    <w:rsid w:val="00486DA6"/>
    <w:rsid w:val="00487662"/>
    <w:rsid w:val="004876C6"/>
    <w:rsid w:val="0048786F"/>
    <w:rsid w:val="00487D7B"/>
    <w:rsid w:val="0049044F"/>
    <w:rsid w:val="00490F7A"/>
    <w:rsid w:val="00490FD5"/>
    <w:rsid w:val="00491241"/>
    <w:rsid w:val="00491813"/>
    <w:rsid w:val="00492B82"/>
    <w:rsid w:val="0049317A"/>
    <w:rsid w:val="00493278"/>
    <w:rsid w:val="00493855"/>
    <w:rsid w:val="004951D8"/>
    <w:rsid w:val="004952C1"/>
    <w:rsid w:val="004967C4"/>
    <w:rsid w:val="00497575"/>
    <w:rsid w:val="00497D53"/>
    <w:rsid w:val="004A078B"/>
    <w:rsid w:val="004A12C0"/>
    <w:rsid w:val="004A169A"/>
    <w:rsid w:val="004A18C9"/>
    <w:rsid w:val="004A191A"/>
    <w:rsid w:val="004A1A70"/>
    <w:rsid w:val="004A2D5A"/>
    <w:rsid w:val="004A2E84"/>
    <w:rsid w:val="004A3988"/>
    <w:rsid w:val="004A4027"/>
    <w:rsid w:val="004A419E"/>
    <w:rsid w:val="004A43F0"/>
    <w:rsid w:val="004A4688"/>
    <w:rsid w:val="004A4776"/>
    <w:rsid w:val="004A4B10"/>
    <w:rsid w:val="004A4F72"/>
    <w:rsid w:val="004A5741"/>
    <w:rsid w:val="004A6463"/>
    <w:rsid w:val="004A6B58"/>
    <w:rsid w:val="004A6BA2"/>
    <w:rsid w:val="004A7D74"/>
    <w:rsid w:val="004B0364"/>
    <w:rsid w:val="004B06C3"/>
    <w:rsid w:val="004B0917"/>
    <w:rsid w:val="004B0B09"/>
    <w:rsid w:val="004B140F"/>
    <w:rsid w:val="004B14EB"/>
    <w:rsid w:val="004B1535"/>
    <w:rsid w:val="004B21CF"/>
    <w:rsid w:val="004B2DE3"/>
    <w:rsid w:val="004B34DF"/>
    <w:rsid w:val="004B3FEA"/>
    <w:rsid w:val="004B44A9"/>
    <w:rsid w:val="004B4E68"/>
    <w:rsid w:val="004B50AC"/>
    <w:rsid w:val="004B53F1"/>
    <w:rsid w:val="004B5D6E"/>
    <w:rsid w:val="004B60BA"/>
    <w:rsid w:val="004B61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55C"/>
    <w:rsid w:val="004C596B"/>
    <w:rsid w:val="004C5E41"/>
    <w:rsid w:val="004C60E7"/>
    <w:rsid w:val="004C664D"/>
    <w:rsid w:val="004C7BDE"/>
    <w:rsid w:val="004D0090"/>
    <w:rsid w:val="004D020F"/>
    <w:rsid w:val="004D03D1"/>
    <w:rsid w:val="004D10B0"/>
    <w:rsid w:val="004D11AF"/>
    <w:rsid w:val="004D1BC4"/>
    <w:rsid w:val="004D2E58"/>
    <w:rsid w:val="004D37D9"/>
    <w:rsid w:val="004D41A2"/>
    <w:rsid w:val="004D47F2"/>
    <w:rsid w:val="004D502C"/>
    <w:rsid w:val="004D5CEE"/>
    <w:rsid w:val="004D5FB2"/>
    <w:rsid w:val="004D60A3"/>
    <w:rsid w:val="004D6DC3"/>
    <w:rsid w:val="004D71CA"/>
    <w:rsid w:val="004D78B9"/>
    <w:rsid w:val="004D7CF5"/>
    <w:rsid w:val="004E016A"/>
    <w:rsid w:val="004E0461"/>
    <w:rsid w:val="004E12E8"/>
    <w:rsid w:val="004E1CC8"/>
    <w:rsid w:val="004E2052"/>
    <w:rsid w:val="004E29B1"/>
    <w:rsid w:val="004E3F87"/>
    <w:rsid w:val="004E461B"/>
    <w:rsid w:val="004E477D"/>
    <w:rsid w:val="004E534B"/>
    <w:rsid w:val="004E5890"/>
    <w:rsid w:val="004E6708"/>
    <w:rsid w:val="004E79EF"/>
    <w:rsid w:val="004E7B33"/>
    <w:rsid w:val="004F0368"/>
    <w:rsid w:val="004F0D19"/>
    <w:rsid w:val="004F121B"/>
    <w:rsid w:val="004F140F"/>
    <w:rsid w:val="004F185F"/>
    <w:rsid w:val="004F24FF"/>
    <w:rsid w:val="004F2811"/>
    <w:rsid w:val="004F2F69"/>
    <w:rsid w:val="004F3326"/>
    <w:rsid w:val="004F4D22"/>
    <w:rsid w:val="004F590E"/>
    <w:rsid w:val="004F5966"/>
    <w:rsid w:val="004F6026"/>
    <w:rsid w:val="004F60AF"/>
    <w:rsid w:val="004F60F4"/>
    <w:rsid w:val="004F62E8"/>
    <w:rsid w:val="004F67C3"/>
    <w:rsid w:val="004F6C17"/>
    <w:rsid w:val="004F7390"/>
    <w:rsid w:val="004F78F8"/>
    <w:rsid w:val="005001A5"/>
    <w:rsid w:val="00500201"/>
    <w:rsid w:val="005006E8"/>
    <w:rsid w:val="00500CCD"/>
    <w:rsid w:val="005019AA"/>
    <w:rsid w:val="00502008"/>
    <w:rsid w:val="00502075"/>
    <w:rsid w:val="005026B8"/>
    <w:rsid w:val="005028AF"/>
    <w:rsid w:val="005032E9"/>
    <w:rsid w:val="00503BB1"/>
    <w:rsid w:val="00503C3B"/>
    <w:rsid w:val="00503CE7"/>
    <w:rsid w:val="005040C9"/>
    <w:rsid w:val="005042DB"/>
    <w:rsid w:val="0050458E"/>
    <w:rsid w:val="00505928"/>
    <w:rsid w:val="00505CD6"/>
    <w:rsid w:val="005069B2"/>
    <w:rsid w:val="0050741A"/>
    <w:rsid w:val="00510452"/>
    <w:rsid w:val="005104CD"/>
    <w:rsid w:val="005107BD"/>
    <w:rsid w:val="005108EC"/>
    <w:rsid w:val="00511F8F"/>
    <w:rsid w:val="00512A7E"/>
    <w:rsid w:val="00513291"/>
    <w:rsid w:val="00513EA4"/>
    <w:rsid w:val="005147DA"/>
    <w:rsid w:val="00514FBF"/>
    <w:rsid w:val="00514FCB"/>
    <w:rsid w:val="005153AC"/>
    <w:rsid w:val="005153C3"/>
    <w:rsid w:val="00515745"/>
    <w:rsid w:val="00515862"/>
    <w:rsid w:val="00515C5A"/>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9C4"/>
    <w:rsid w:val="00526A20"/>
    <w:rsid w:val="00527AFE"/>
    <w:rsid w:val="00531966"/>
    <w:rsid w:val="00532472"/>
    <w:rsid w:val="005325C9"/>
    <w:rsid w:val="005329DA"/>
    <w:rsid w:val="0053322F"/>
    <w:rsid w:val="00533BC1"/>
    <w:rsid w:val="00533DBF"/>
    <w:rsid w:val="00534940"/>
    <w:rsid w:val="00535673"/>
    <w:rsid w:val="00535784"/>
    <w:rsid w:val="00535D6B"/>
    <w:rsid w:val="00536442"/>
    <w:rsid w:val="00536735"/>
    <w:rsid w:val="005374FE"/>
    <w:rsid w:val="005375F7"/>
    <w:rsid w:val="0054053D"/>
    <w:rsid w:val="0054083A"/>
    <w:rsid w:val="0054126C"/>
    <w:rsid w:val="00541368"/>
    <w:rsid w:val="005415DD"/>
    <w:rsid w:val="00541D12"/>
    <w:rsid w:val="005423F3"/>
    <w:rsid w:val="005426DB"/>
    <w:rsid w:val="00542B9F"/>
    <w:rsid w:val="00543C9C"/>
    <w:rsid w:val="00543DBA"/>
    <w:rsid w:val="005442F1"/>
    <w:rsid w:val="00544A24"/>
    <w:rsid w:val="0054583C"/>
    <w:rsid w:val="00546227"/>
    <w:rsid w:val="005468E2"/>
    <w:rsid w:val="00546D83"/>
    <w:rsid w:val="00546FCC"/>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03F"/>
    <w:rsid w:val="005547B7"/>
    <w:rsid w:val="005548F7"/>
    <w:rsid w:val="00554D6D"/>
    <w:rsid w:val="005551E9"/>
    <w:rsid w:val="0055680D"/>
    <w:rsid w:val="00557670"/>
    <w:rsid w:val="00557C2D"/>
    <w:rsid w:val="00560094"/>
    <w:rsid w:val="0056054A"/>
    <w:rsid w:val="00560C62"/>
    <w:rsid w:val="00562A61"/>
    <w:rsid w:val="00562E78"/>
    <w:rsid w:val="005638A2"/>
    <w:rsid w:val="00563D60"/>
    <w:rsid w:val="00564E45"/>
    <w:rsid w:val="005652D5"/>
    <w:rsid w:val="005652FA"/>
    <w:rsid w:val="00565E52"/>
    <w:rsid w:val="00567227"/>
    <w:rsid w:val="00567CD0"/>
    <w:rsid w:val="00570C7B"/>
    <w:rsid w:val="00571C77"/>
    <w:rsid w:val="00572BCD"/>
    <w:rsid w:val="00572D5B"/>
    <w:rsid w:val="005731DB"/>
    <w:rsid w:val="00574614"/>
    <w:rsid w:val="00574A70"/>
    <w:rsid w:val="00574D35"/>
    <w:rsid w:val="00574EFB"/>
    <w:rsid w:val="00575449"/>
    <w:rsid w:val="00575C75"/>
    <w:rsid w:val="00575CEA"/>
    <w:rsid w:val="005762CA"/>
    <w:rsid w:val="00576D5B"/>
    <w:rsid w:val="005770CF"/>
    <w:rsid w:val="00577534"/>
    <w:rsid w:val="00577904"/>
    <w:rsid w:val="00577922"/>
    <w:rsid w:val="00577AC3"/>
    <w:rsid w:val="00580577"/>
    <w:rsid w:val="00580E97"/>
    <w:rsid w:val="005815A8"/>
    <w:rsid w:val="00581915"/>
    <w:rsid w:val="0058284A"/>
    <w:rsid w:val="00583431"/>
    <w:rsid w:val="005835B0"/>
    <w:rsid w:val="005846C0"/>
    <w:rsid w:val="00584972"/>
    <w:rsid w:val="00584D04"/>
    <w:rsid w:val="005850F8"/>
    <w:rsid w:val="005853F5"/>
    <w:rsid w:val="0058567E"/>
    <w:rsid w:val="00585DE1"/>
    <w:rsid w:val="0058659E"/>
    <w:rsid w:val="005869EE"/>
    <w:rsid w:val="005872DD"/>
    <w:rsid w:val="00587CF2"/>
    <w:rsid w:val="00587D3A"/>
    <w:rsid w:val="00590197"/>
    <w:rsid w:val="00590346"/>
    <w:rsid w:val="00590353"/>
    <w:rsid w:val="0059093F"/>
    <w:rsid w:val="00590BA2"/>
    <w:rsid w:val="00590CA7"/>
    <w:rsid w:val="00590E93"/>
    <w:rsid w:val="005915E1"/>
    <w:rsid w:val="0059177A"/>
    <w:rsid w:val="00591C75"/>
    <w:rsid w:val="00592858"/>
    <w:rsid w:val="00592D10"/>
    <w:rsid w:val="0059388B"/>
    <w:rsid w:val="00593A5F"/>
    <w:rsid w:val="0059404E"/>
    <w:rsid w:val="00594269"/>
    <w:rsid w:val="005950C2"/>
    <w:rsid w:val="00595539"/>
    <w:rsid w:val="00597108"/>
    <w:rsid w:val="005976DB"/>
    <w:rsid w:val="005A06DA"/>
    <w:rsid w:val="005A1A84"/>
    <w:rsid w:val="005A21AC"/>
    <w:rsid w:val="005A3242"/>
    <w:rsid w:val="005A3282"/>
    <w:rsid w:val="005A3E82"/>
    <w:rsid w:val="005A4287"/>
    <w:rsid w:val="005A482E"/>
    <w:rsid w:val="005A4DB0"/>
    <w:rsid w:val="005A5095"/>
    <w:rsid w:val="005A5597"/>
    <w:rsid w:val="005A57BF"/>
    <w:rsid w:val="005A6375"/>
    <w:rsid w:val="005A6AC2"/>
    <w:rsid w:val="005A7A65"/>
    <w:rsid w:val="005A7B26"/>
    <w:rsid w:val="005A7B80"/>
    <w:rsid w:val="005A7B8E"/>
    <w:rsid w:val="005A7C10"/>
    <w:rsid w:val="005B012B"/>
    <w:rsid w:val="005B03E2"/>
    <w:rsid w:val="005B0C87"/>
    <w:rsid w:val="005B0FE9"/>
    <w:rsid w:val="005B2195"/>
    <w:rsid w:val="005B26C7"/>
    <w:rsid w:val="005B27AA"/>
    <w:rsid w:val="005B2D1F"/>
    <w:rsid w:val="005B2D65"/>
    <w:rsid w:val="005B3600"/>
    <w:rsid w:val="005B3877"/>
    <w:rsid w:val="005B3AC8"/>
    <w:rsid w:val="005B3CC1"/>
    <w:rsid w:val="005B4002"/>
    <w:rsid w:val="005B45AB"/>
    <w:rsid w:val="005B46DF"/>
    <w:rsid w:val="005B4D8F"/>
    <w:rsid w:val="005B526C"/>
    <w:rsid w:val="005B541E"/>
    <w:rsid w:val="005B6551"/>
    <w:rsid w:val="005B6930"/>
    <w:rsid w:val="005B6B1C"/>
    <w:rsid w:val="005B71A8"/>
    <w:rsid w:val="005B744B"/>
    <w:rsid w:val="005C0A6F"/>
    <w:rsid w:val="005C0D87"/>
    <w:rsid w:val="005C0FA7"/>
    <w:rsid w:val="005C155F"/>
    <w:rsid w:val="005C1C0E"/>
    <w:rsid w:val="005C1C42"/>
    <w:rsid w:val="005C1FF5"/>
    <w:rsid w:val="005C259E"/>
    <w:rsid w:val="005C36E2"/>
    <w:rsid w:val="005C3BF7"/>
    <w:rsid w:val="005C3E9E"/>
    <w:rsid w:val="005C400C"/>
    <w:rsid w:val="005C410C"/>
    <w:rsid w:val="005C4BF1"/>
    <w:rsid w:val="005C4BF2"/>
    <w:rsid w:val="005C52D4"/>
    <w:rsid w:val="005C5624"/>
    <w:rsid w:val="005C5967"/>
    <w:rsid w:val="005C5BED"/>
    <w:rsid w:val="005C5D86"/>
    <w:rsid w:val="005C6167"/>
    <w:rsid w:val="005C6ADB"/>
    <w:rsid w:val="005C6BCC"/>
    <w:rsid w:val="005C6EE2"/>
    <w:rsid w:val="005C74DC"/>
    <w:rsid w:val="005C74F8"/>
    <w:rsid w:val="005C7A07"/>
    <w:rsid w:val="005C7DDC"/>
    <w:rsid w:val="005C7E9D"/>
    <w:rsid w:val="005C7F7C"/>
    <w:rsid w:val="005D0BAD"/>
    <w:rsid w:val="005D0C0A"/>
    <w:rsid w:val="005D107D"/>
    <w:rsid w:val="005D123A"/>
    <w:rsid w:val="005D2506"/>
    <w:rsid w:val="005D2BB5"/>
    <w:rsid w:val="005D3600"/>
    <w:rsid w:val="005D3677"/>
    <w:rsid w:val="005D3A10"/>
    <w:rsid w:val="005D42B7"/>
    <w:rsid w:val="005D4CFB"/>
    <w:rsid w:val="005D4E4C"/>
    <w:rsid w:val="005D57A3"/>
    <w:rsid w:val="005D5B5E"/>
    <w:rsid w:val="005D5C85"/>
    <w:rsid w:val="005D5CA0"/>
    <w:rsid w:val="005D5F27"/>
    <w:rsid w:val="005D69AB"/>
    <w:rsid w:val="005D72FC"/>
    <w:rsid w:val="005D7DFC"/>
    <w:rsid w:val="005E035A"/>
    <w:rsid w:val="005E0464"/>
    <w:rsid w:val="005E0681"/>
    <w:rsid w:val="005E0F86"/>
    <w:rsid w:val="005E1143"/>
    <w:rsid w:val="005E1218"/>
    <w:rsid w:val="005E18EC"/>
    <w:rsid w:val="005E1A55"/>
    <w:rsid w:val="005E1B6B"/>
    <w:rsid w:val="005E1F61"/>
    <w:rsid w:val="005E2127"/>
    <w:rsid w:val="005E2281"/>
    <w:rsid w:val="005E236C"/>
    <w:rsid w:val="005E24E6"/>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8BC"/>
    <w:rsid w:val="005E692A"/>
    <w:rsid w:val="005E6A1D"/>
    <w:rsid w:val="005E6F12"/>
    <w:rsid w:val="005E733E"/>
    <w:rsid w:val="005E7428"/>
    <w:rsid w:val="005F0694"/>
    <w:rsid w:val="005F06E1"/>
    <w:rsid w:val="005F077C"/>
    <w:rsid w:val="005F0807"/>
    <w:rsid w:val="005F0B88"/>
    <w:rsid w:val="005F1735"/>
    <w:rsid w:val="005F187E"/>
    <w:rsid w:val="005F252A"/>
    <w:rsid w:val="005F367B"/>
    <w:rsid w:val="005F3CC3"/>
    <w:rsid w:val="005F3CE8"/>
    <w:rsid w:val="005F4CE3"/>
    <w:rsid w:val="005F4F41"/>
    <w:rsid w:val="005F4F70"/>
    <w:rsid w:val="005F566D"/>
    <w:rsid w:val="005F648F"/>
    <w:rsid w:val="005F68C3"/>
    <w:rsid w:val="005F7D83"/>
    <w:rsid w:val="005F7D87"/>
    <w:rsid w:val="00601794"/>
    <w:rsid w:val="00601E94"/>
    <w:rsid w:val="006021B1"/>
    <w:rsid w:val="00602412"/>
    <w:rsid w:val="006029A7"/>
    <w:rsid w:val="00602F40"/>
    <w:rsid w:val="006037C5"/>
    <w:rsid w:val="00603CC8"/>
    <w:rsid w:val="006040CE"/>
    <w:rsid w:val="0060467D"/>
    <w:rsid w:val="00604DF3"/>
    <w:rsid w:val="0060585E"/>
    <w:rsid w:val="00605B4D"/>
    <w:rsid w:val="00605B9D"/>
    <w:rsid w:val="00606213"/>
    <w:rsid w:val="00606830"/>
    <w:rsid w:val="00606B57"/>
    <w:rsid w:val="00606B85"/>
    <w:rsid w:val="00607390"/>
    <w:rsid w:val="006076D8"/>
    <w:rsid w:val="00607C43"/>
    <w:rsid w:val="00607E6D"/>
    <w:rsid w:val="00610490"/>
    <w:rsid w:val="0061061D"/>
    <w:rsid w:val="00610B97"/>
    <w:rsid w:val="006114C5"/>
    <w:rsid w:val="00611708"/>
    <w:rsid w:val="00611816"/>
    <w:rsid w:val="00611A3B"/>
    <w:rsid w:val="006120CA"/>
    <w:rsid w:val="00612389"/>
    <w:rsid w:val="00612570"/>
    <w:rsid w:val="006127BD"/>
    <w:rsid w:val="00612871"/>
    <w:rsid w:val="00612929"/>
    <w:rsid w:val="006129DD"/>
    <w:rsid w:val="00612A44"/>
    <w:rsid w:val="00612A8E"/>
    <w:rsid w:val="00612CA8"/>
    <w:rsid w:val="00613098"/>
    <w:rsid w:val="0061348F"/>
    <w:rsid w:val="006134D9"/>
    <w:rsid w:val="006135DA"/>
    <w:rsid w:val="00613BDC"/>
    <w:rsid w:val="00613F64"/>
    <w:rsid w:val="00614921"/>
    <w:rsid w:val="00615564"/>
    <w:rsid w:val="006155E2"/>
    <w:rsid w:val="00615CD9"/>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31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E9A"/>
    <w:rsid w:val="006412CD"/>
    <w:rsid w:val="006413D8"/>
    <w:rsid w:val="00641420"/>
    <w:rsid w:val="00641610"/>
    <w:rsid w:val="00641B7B"/>
    <w:rsid w:val="00641C55"/>
    <w:rsid w:val="00642405"/>
    <w:rsid w:val="00642576"/>
    <w:rsid w:val="00642645"/>
    <w:rsid w:val="006437E8"/>
    <w:rsid w:val="006438E0"/>
    <w:rsid w:val="006443D6"/>
    <w:rsid w:val="00644BED"/>
    <w:rsid w:val="00644F27"/>
    <w:rsid w:val="006453C4"/>
    <w:rsid w:val="006455CB"/>
    <w:rsid w:val="00645D0D"/>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19F"/>
    <w:rsid w:val="006544CD"/>
    <w:rsid w:val="006549B4"/>
    <w:rsid w:val="00654D37"/>
    <w:rsid w:val="00654F06"/>
    <w:rsid w:val="0065520A"/>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438"/>
    <w:rsid w:val="00666676"/>
    <w:rsid w:val="00666F2F"/>
    <w:rsid w:val="00667421"/>
    <w:rsid w:val="0066780E"/>
    <w:rsid w:val="00667A31"/>
    <w:rsid w:val="00667E6C"/>
    <w:rsid w:val="006705AE"/>
    <w:rsid w:val="00670702"/>
    <w:rsid w:val="006708EB"/>
    <w:rsid w:val="006713B7"/>
    <w:rsid w:val="0067147C"/>
    <w:rsid w:val="0067225F"/>
    <w:rsid w:val="00672895"/>
    <w:rsid w:val="00672A8A"/>
    <w:rsid w:val="006733B7"/>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180F"/>
    <w:rsid w:val="00692401"/>
    <w:rsid w:val="00692AD4"/>
    <w:rsid w:val="00693B7A"/>
    <w:rsid w:val="006940BE"/>
    <w:rsid w:val="006941CC"/>
    <w:rsid w:val="006942BA"/>
    <w:rsid w:val="006945D4"/>
    <w:rsid w:val="00694EC0"/>
    <w:rsid w:val="00695852"/>
    <w:rsid w:val="00695F56"/>
    <w:rsid w:val="0069690E"/>
    <w:rsid w:val="00696E17"/>
    <w:rsid w:val="00697402"/>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4986"/>
    <w:rsid w:val="006B4A56"/>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7FB"/>
    <w:rsid w:val="006C49BF"/>
    <w:rsid w:val="006C4BB3"/>
    <w:rsid w:val="006C63D7"/>
    <w:rsid w:val="006C6894"/>
    <w:rsid w:val="006C69D9"/>
    <w:rsid w:val="006C6C2D"/>
    <w:rsid w:val="006C6DE2"/>
    <w:rsid w:val="006C7535"/>
    <w:rsid w:val="006C76A6"/>
    <w:rsid w:val="006C796D"/>
    <w:rsid w:val="006D0525"/>
    <w:rsid w:val="006D08DC"/>
    <w:rsid w:val="006D09D1"/>
    <w:rsid w:val="006D10C4"/>
    <w:rsid w:val="006D23FF"/>
    <w:rsid w:val="006D2F09"/>
    <w:rsid w:val="006D2FD2"/>
    <w:rsid w:val="006D33E6"/>
    <w:rsid w:val="006D3783"/>
    <w:rsid w:val="006D3793"/>
    <w:rsid w:val="006D3DC0"/>
    <w:rsid w:val="006D40C4"/>
    <w:rsid w:val="006D4162"/>
    <w:rsid w:val="006D447A"/>
    <w:rsid w:val="006D44D2"/>
    <w:rsid w:val="006D453E"/>
    <w:rsid w:val="006D4F80"/>
    <w:rsid w:val="006D5303"/>
    <w:rsid w:val="006D5E84"/>
    <w:rsid w:val="006D7A4C"/>
    <w:rsid w:val="006D7C99"/>
    <w:rsid w:val="006E0369"/>
    <w:rsid w:val="006E0443"/>
    <w:rsid w:val="006E0721"/>
    <w:rsid w:val="006E0C50"/>
    <w:rsid w:val="006E0DCF"/>
    <w:rsid w:val="006E0FFF"/>
    <w:rsid w:val="006E1006"/>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79D"/>
    <w:rsid w:val="006F3B81"/>
    <w:rsid w:val="006F4163"/>
    <w:rsid w:val="006F4860"/>
    <w:rsid w:val="006F4D59"/>
    <w:rsid w:val="006F4F79"/>
    <w:rsid w:val="006F4F80"/>
    <w:rsid w:val="006F5532"/>
    <w:rsid w:val="006F5ADA"/>
    <w:rsid w:val="006F62CC"/>
    <w:rsid w:val="006F644B"/>
    <w:rsid w:val="006F66C1"/>
    <w:rsid w:val="006F681D"/>
    <w:rsid w:val="006F6FA1"/>
    <w:rsid w:val="006F731E"/>
    <w:rsid w:val="006F78E9"/>
    <w:rsid w:val="00700251"/>
    <w:rsid w:val="00700C66"/>
    <w:rsid w:val="0070235F"/>
    <w:rsid w:val="00702BC3"/>
    <w:rsid w:val="00702FF3"/>
    <w:rsid w:val="007032AC"/>
    <w:rsid w:val="00703496"/>
    <w:rsid w:val="007036FE"/>
    <w:rsid w:val="00703AB1"/>
    <w:rsid w:val="00704614"/>
    <w:rsid w:val="00704C5F"/>
    <w:rsid w:val="00704DEB"/>
    <w:rsid w:val="00705623"/>
    <w:rsid w:val="00705B37"/>
    <w:rsid w:val="00706318"/>
    <w:rsid w:val="0070658A"/>
    <w:rsid w:val="00706B65"/>
    <w:rsid w:val="007070DA"/>
    <w:rsid w:val="007071AF"/>
    <w:rsid w:val="00707C1A"/>
    <w:rsid w:val="00710023"/>
    <w:rsid w:val="00710207"/>
    <w:rsid w:val="0071023D"/>
    <w:rsid w:val="007103CD"/>
    <w:rsid w:val="007104C6"/>
    <w:rsid w:val="007104CB"/>
    <w:rsid w:val="00710530"/>
    <w:rsid w:val="0071078C"/>
    <w:rsid w:val="007107BD"/>
    <w:rsid w:val="00710A67"/>
    <w:rsid w:val="00710A79"/>
    <w:rsid w:val="00711E77"/>
    <w:rsid w:val="00712912"/>
    <w:rsid w:val="00712C25"/>
    <w:rsid w:val="00713AAC"/>
    <w:rsid w:val="00713B8D"/>
    <w:rsid w:val="00713C1D"/>
    <w:rsid w:val="007141DC"/>
    <w:rsid w:val="00714B04"/>
    <w:rsid w:val="00714F75"/>
    <w:rsid w:val="007155CE"/>
    <w:rsid w:val="007168A0"/>
    <w:rsid w:val="00716BC6"/>
    <w:rsid w:val="00716C95"/>
    <w:rsid w:val="00716E5E"/>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96"/>
    <w:rsid w:val="007260A3"/>
    <w:rsid w:val="0072630D"/>
    <w:rsid w:val="00726A2A"/>
    <w:rsid w:val="007271E9"/>
    <w:rsid w:val="007273BC"/>
    <w:rsid w:val="007275FD"/>
    <w:rsid w:val="007276E5"/>
    <w:rsid w:val="00730943"/>
    <w:rsid w:val="007310EF"/>
    <w:rsid w:val="00731B68"/>
    <w:rsid w:val="00731D5E"/>
    <w:rsid w:val="00732492"/>
    <w:rsid w:val="00733549"/>
    <w:rsid w:val="00733E5A"/>
    <w:rsid w:val="00733F25"/>
    <w:rsid w:val="0073416D"/>
    <w:rsid w:val="00736395"/>
    <w:rsid w:val="00736459"/>
    <w:rsid w:val="0073685F"/>
    <w:rsid w:val="00737821"/>
    <w:rsid w:val="0074058F"/>
    <w:rsid w:val="00740E86"/>
    <w:rsid w:val="00741175"/>
    <w:rsid w:val="007419FB"/>
    <w:rsid w:val="0074218C"/>
    <w:rsid w:val="00742606"/>
    <w:rsid w:val="007441FF"/>
    <w:rsid w:val="007447EC"/>
    <w:rsid w:val="007448A7"/>
    <w:rsid w:val="00744EE8"/>
    <w:rsid w:val="00744F42"/>
    <w:rsid w:val="00745226"/>
    <w:rsid w:val="0074556D"/>
    <w:rsid w:val="007459F5"/>
    <w:rsid w:val="00745BAB"/>
    <w:rsid w:val="00745D9E"/>
    <w:rsid w:val="007466DC"/>
    <w:rsid w:val="00746713"/>
    <w:rsid w:val="007467E4"/>
    <w:rsid w:val="00746B08"/>
    <w:rsid w:val="00747569"/>
    <w:rsid w:val="00747960"/>
    <w:rsid w:val="00750238"/>
    <w:rsid w:val="0075023C"/>
    <w:rsid w:val="00750F06"/>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2D40"/>
    <w:rsid w:val="0076325B"/>
    <w:rsid w:val="007632C6"/>
    <w:rsid w:val="00763A04"/>
    <w:rsid w:val="00764AF9"/>
    <w:rsid w:val="007650AD"/>
    <w:rsid w:val="00765D18"/>
    <w:rsid w:val="0076640B"/>
    <w:rsid w:val="00766C54"/>
    <w:rsid w:val="007673DE"/>
    <w:rsid w:val="0077002A"/>
    <w:rsid w:val="00770C54"/>
    <w:rsid w:val="00771344"/>
    <w:rsid w:val="0077213A"/>
    <w:rsid w:val="00772613"/>
    <w:rsid w:val="00772B41"/>
    <w:rsid w:val="00772CED"/>
    <w:rsid w:val="00773EA1"/>
    <w:rsid w:val="00775215"/>
    <w:rsid w:val="00775748"/>
    <w:rsid w:val="007757B1"/>
    <w:rsid w:val="00776ACC"/>
    <w:rsid w:val="00776AD5"/>
    <w:rsid w:val="00776C1B"/>
    <w:rsid w:val="00777AE2"/>
    <w:rsid w:val="00777C71"/>
    <w:rsid w:val="00777D6B"/>
    <w:rsid w:val="00777F20"/>
    <w:rsid w:val="0078080B"/>
    <w:rsid w:val="00781148"/>
    <w:rsid w:val="0078120F"/>
    <w:rsid w:val="00781F98"/>
    <w:rsid w:val="007820DF"/>
    <w:rsid w:val="0078265B"/>
    <w:rsid w:val="00782AFE"/>
    <w:rsid w:val="00782D1E"/>
    <w:rsid w:val="00782E10"/>
    <w:rsid w:val="0078487B"/>
    <w:rsid w:val="00784926"/>
    <w:rsid w:val="00784DB8"/>
    <w:rsid w:val="00784FDD"/>
    <w:rsid w:val="0078501B"/>
    <w:rsid w:val="0078508F"/>
    <w:rsid w:val="00786448"/>
    <w:rsid w:val="007875D7"/>
    <w:rsid w:val="007906B2"/>
    <w:rsid w:val="0079134E"/>
    <w:rsid w:val="007925F0"/>
    <w:rsid w:val="0079278E"/>
    <w:rsid w:val="00792DCA"/>
    <w:rsid w:val="00792E3C"/>
    <w:rsid w:val="00792FDF"/>
    <w:rsid w:val="00793040"/>
    <w:rsid w:val="007930C1"/>
    <w:rsid w:val="0079315D"/>
    <w:rsid w:val="00793974"/>
    <w:rsid w:val="00793B45"/>
    <w:rsid w:val="007946EE"/>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51F8"/>
    <w:rsid w:val="007B7462"/>
    <w:rsid w:val="007B7B52"/>
    <w:rsid w:val="007B7EEE"/>
    <w:rsid w:val="007C02A3"/>
    <w:rsid w:val="007C02F3"/>
    <w:rsid w:val="007C0C55"/>
    <w:rsid w:val="007C1507"/>
    <w:rsid w:val="007C1857"/>
    <w:rsid w:val="007C207E"/>
    <w:rsid w:val="007C290B"/>
    <w:rsid w:val="007C2E40"/>
    <w:rsid w:val="007C2F60"/>
    <w:rsid w:val="007C3064"/>
    <w:rsid w:val="007C3639"/>
    <w:rsid w:val="007C3757"/>
    <w:rsid w:val="007C3DF2"/>
    <w:rsid w:val="007C4D8D"/>
    <w:rsid w:val="007C5144"/>
    <w:rsid w:val="007C5613"/>
    <w:rsid w:val="007C6138"/>
    <w:rsid w:val="007C6153"/>
    <w:rsid w:val="007C6849"/>
    <w:rsid w:val="007C6BC6"/>
    <w:rsid w:val="007C6C12"/>
    <w:rsid w:val="007C73B2"/>
    <w:rsid w:val="007C7A4A"/>
    <w:rsid w:val="007D0435"/>
    <w:rsid w:val="007D0D3E"/>
    <w:rsid w:val="007D116E"/>
    <w:rsid w:val="007D1772"/>
    <w:rsid w:val="007D1B24"/>
    <w:rsid w:val="007D267F"/>
    <w:rsid w:val="007D3341"/>
    <w:rsid w:val="007D399C"/>
    <w:rsid w:val="007D3A3E"/>
    <w:rsid w:val="007D400A"/>
    <w:rsid w:val="007D4365"/>
    <w:rsid w:val="007D44C1"/>
    <w:rsid w:val="007D4B0E"/>
    <w:rsid w:val="007D4DD2"/>
    <w:rsid w:val="007D558F"/>
    <w:rsid w:val="007D5D0F"/>
    <w:rsid w:val="007D6EA8"/>
    <w:rsid w:val="007D7B3C"/>
    <w:rsid w:val="007E010B"/>
    <w:rsid w:val="007E042B"/>
    <w:rsid w:val="007E05DB"/>
    <w:rsid w:val="007E1247"/>
    <w:rsid w:val="007E168B"/>
    <w:rsid w:val="007E1A44"/>
    <w:rsid w:val="007E2419"/>
    <w:rsid w:val="007E2E7D"/>
    <w:rsid w:val="007E3FF5"/>
    <w:rsid w:val="007E4219"/>
    <w:rsid w:val="007E577E"/>
    <w:rsid w:val="007E635E"/>
    <w:rsid w:val="007E6A9C"/>
    <w:rsid w:val="007E6C0C"/>
    <w:rsid w:val="007E7300"/>
    <w:rsid w:val="007E75BB"/>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3F96"/>
    <w:rsid w:val="007F45DF"/>
    <w:rsid w:val="007F4A6F"/>
    <w:rsid w:val="007F4FBC"/>
    <w:rsid w:val="007F5975"/>
    <w:rsid w:val="007F5AB9"/>
    <w:rsid w:val="007F6497"/>
    <w:rsid w:val="007F6836"/>
    <w:rsid w:val="007F6F3B"/>
    <w:rsid w:val="007F7DF2"/>
    <w:rsid w:val="008005E6"/>
    <w:rsid w:val="00800A35"/>
    <w:rsid w:val="00800D91"/>
    <w:rsid w:val="008015F2"/>
    <w:rsid w:val="00801A0E"/>
    <w:rsid w:val="00803362"/>
    <w:rsid w:val="00803C65"/>
    <w:rsid w:val="00804BC0"/>
    <w:rsid w:val="00804E3C"/>
    <w:rsid w:val="00804E4C"/>
    <w:rsid w:val="008059CD"/>
    <w:rsid w:val="00806272"/>
    <w:rsid w:val="008064DD"/>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17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43FC"/>
    <w:rsid w:val="00825C68"/>
    <w:rsid w:val="00826883"/>
    <w:rsid w:val="00826AD5"/>
    <w:rsid w:val="0082757E"/>
    <w:rsid w:val="0082769C"/>
    <w:rsid w:val="008277D4"/>
    <w:rsid w:val="008279D2"/>
    <w:rsid w:val="00827B6C"/>
    <w:rsid w:val="00827D77"/>
    <w:rsid w:val="00830259"/>
    <w:rsid w:val="00830561"/>
    <w:rsid w:val="00830942"/>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0A6"/>
    <w:rsid w:val="00837237"/>
    <w:rsid w:val="008376C0"/>
    <w:rsid w:val="0084035D"/>
    <w:rsid w:val="008405F9"/>
    <w:rsid w:val="0084060B"/>
    <w:rsid w:val="0084139B"/>
    <w:rsid w:val="0084143B"/>
    <w:rsid w:val="008417D4"/>
    <w:rsid w:val="00842547"/>
    <w:rsid w:val="008427D3"/>
    <w:rsid w:val="008428CA"/>
    <w:rsid w:val="008429CF"/>
    <w:rsid w:val="0084324C"/>
    <w:rsid w:val="00843910"/>
    <w:rsid w:val="00843B9B"/>
    <w:rsid w:val="00843D9D"/>
    <w:rsid w:val="008451F8"/>
    <w:rsid w:val="008456C8"/>
    <w:rsid w:val="008457D2"/>
    <w:rsid w:val="00846212"/>
    <w:rsid w:val="008468E0"/>
    <w:rsid w:val="0084767E"/>
    <w:rsid w:val="0084790F"/>
    <w:rsid w:val="00847BE7"/>
    <w:rsid w:val="00850881"/>
    <w:rsid w:val="00850EAB"/>
    <w:rsid w:val="00851C80"/>
    <w:rsid w:val="00851D70"/>
    <w:rsid w:val="00852760"/>
    <w:rsid w:val="008529B3"/>
    <w:rsid w:val="008529BB"/>
    <w:rsid w:val="00852ADD"/>
    <w:rsid w:val="00853883"/>
    <w:rsid w:val="00853EB9"/>
    <w:rsid w:val="00854CF7"/>
    <w:rsid w:val="00854DA7"/>
    <w:rsid w:val="0085561B"/>
    <w:rsid w:val="008557A0"/>
    <w:rsid w:val="00855FA6"/>
    <w:rsid w:val="00856258"/>
    <w:rsid w:val="0085629D"/>
    <w:rsid w:val="00856607"/>
    <w:rsid w:val="00857AA1"/>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F21"/>
    <w:rsid w:val="00873736"/>
    <w:rsid w:val="0087378E"/>
    <w:rsid w:val="008737DF"/>
    <w:rsid w:val="0087424D"/>
    <w:rsid w:val="00874E4E"/>
    <w:rsid w:val="008755E7"/>
    <w:rsid w:val="00875A46"/>
    <w:rsid w:val="00875E16"/>
    <w:rsid w:val="00877D03"/>
    <w:rsid w:val="00877E96"/>
    <w:rsid w:val="0088023D"/>
    <w:rsid w:val="008803CE"/>
    <w:rsid w:val="00880D8F"/>
    <w:rsid w:val="00882077"/>
    <w:rsid w:val="008820D9"/>
    <w:rsid w:val="00882F34"/>
    <w:rsid w:val="00883496"/>
    <w:rsid w:val="00883613"/>
    <w:rsid w:val="0088557F"/>
    <w:rsid w:val="00886393"/>
    <w:rsid w:val="00886579"/>
    <w:rsid w:val="0088689B"/>
    <w:rsid w:val="00886F19"/>
    <w:rsid w:val="00887090"/>
    <w:rsid w:val="00887865"/>
    <w:rsid w:val="00887B37"/>
    <w:rsid w:val="00890598"/>
    <w:rsid w:val="0089065A"/>
    <w:rsid w:val="00890DEB"/>
    <w:rsid w:val="0089177A"/>
    <w:rsid w:val="00891AA9"/>
    <w:rsid w:val="00891D7A"/>
    <w:rsid w:val="00891DFC"/>
    <w:rsid w:val="00892791"/>
    <w:rsid w:val="00892B98"/>
    <w:rsid w:val="00893724"/>
    <w:rsid w:val="008945D2"/>
    <w:rsid w:val="008949A3"/>
    <w:rsid w:val="00894CB5"/>
    <w:rsid w:val="008959FC"/>
    <w:rsid w:val="0089605E"/>
    <w:rsid w:val="00896668"/>
    <w:rsid w:val="00896E9A"/>
    <w:rsid w:val="00897619"/>
    <w:rsid w:val="008978D6"/>
    <w:rsid w:val="008A0533"/>
    <w:rsid w:val="008A097C"/>
    <w:rsid w:val="008A0CCC"/>
    <w:rsid w:val="008A1D0E"/>
    <w:rsid w:val="008A25EA"/>
    <w:rsid w:val="008A276E"/>
    <w:rsid w:val="008A31C7"/>
    <w:rsid w:val="008A3215"/>
    <w:rsid w:val="008A3630"/>
    <w:rsid w:val="008A3E8B"/>
    <w:rsid w:val="008A47BE"/>
    <w:rsid w:val="008A4AEC"/>
    <w:rsid w:val="008A5609"/>
    <w:rsid w:val="008A5697"/>
    <w:rsid w:val="008A5B35"/>
    <w:rsid w:val="008A6C21"/>
    <w:rsid w:val="008A6DD5"/>
    <w:rsid w:val="008A6DF0"/>
    <w:rsid w:val="008A6FA0"/>
    <w:rsid w:val="008B0385"/>
    <w:rsid w:val="008B05E6"/>
    <w:rsid w:val="008B0E76"/>
    <w:rsid w:val="008B105C"/>
    <w:rsid w:val="008B128D"/>
    <w:rsid w:val="008B15CE"/>
    <w:rsid w:val="008B1B05"/>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4F4"/>
    <w:rsid w:val="008C0D0C"/>
    <w:rsid w:val="008C127A"/>
    <w:rsid w:val="008C179E"/>
    <w:rsid w:val="008C18BD"/>
    <w:rsid w:val="008C1932"/>
    <w:rsid w:val="008C1CC8"/>
    <w:rsid w:val="008C1CD3"/>
    <w:rsid w:val="008C1ECC"/>
    <w:rsid w:val="008C2C41"/>
    <w:rsid w:val="008C2C7F"/>
    <w:rsid w:val="008C2F0D"/>
    <w:rsid w:val="008C346A"/>
    <w:rsid w:val="008C364D"/>
    <w:rsid w:val="008C500C"/>
    <w:rsid w:val="008C58A2"/>
    <w:rsid w:val="008C5BC0"/>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D6B"/>
    <w:rsid w:val="008D6E81"/>
    <w:rsid w:val="008D7739"/>
    <w:rsid w:val="008D7A64"/>
    <w:rsid w:val="008D7A92"/>
    <w:rsid w:val="008E0302"/>
    <w:rsid w:val="008E03F3"/>
    <w:rsid w:val="008E1267"/>
    <w:rsid w:val="008E19FD"/>
    <w:rsid w:val="008E1B7B"/>
    <w:rsid w:val="008E22F8"/>
    <w:rsid w:val="008E23EE"/>
    <w:rsid w:val="008E25D0"/>
    <w:rsid w:val="008E25EC"/>
    <w:rsid w:val="008E3672"/>
    <w:rsid w:val="008E39D8"/>
    <w:rsid w:val="008E4574"/>
    <w:rsid w:val="008E5313"/>
    <w:rsid w:val="008E5D73"/>
    <w:rsid w:val="008E606F"/>
    <w:rsid w:val="008E6300"/>
    <w:rsid w:val="008E675E"/>
    <w:rsid w:val="008E6AD9"/>
    <w:rsid w:val="008E6E25"/>
    <w:rsid w:val="008E7EA2"/>
    <w:rsid w:val="008F022A"/>
    <w:rsid w:val="008F06FD"/>
    <w:rsid w:val="008F1172"/>
    <w:rsid w:val="008F27E3"/>
    <w:rsid w:val="008F2A7C"/>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2C0B"/>
    <w:rsid w:val="009030FF"/>
    <w:rsid w:val="009036E9"/>
    <w:rsid w:val="009038F6"/>
    <w:rsid w:val="00903EDE"/>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73F"/>
    <w:rsid w:val="00915897"/>
    <w:rsid w:val="00915B44"/>
    <w:rsid w:val="00915CD5"/>
    <w:rsid w:val="00916093"/>
    <w:rsid w:val="009160E3"/>
    <w:rsid w:val="0091639C"/>
    <w:rsid w:val="00916A8C"/>
    <w:rsid w:val="00916E99"/>
    <w:rsid w:val="00917D73"/>
    <w:rsid w:val="0092002E"/>
    <w:rsid w:val="0092050A"/>
    <w:rsid w:val="009209A1"/>
    <w:rsid w:val="00920EC6"/>
    <w:rsid w:val="0092101E"/>
    <w:rsid w:val="009225D6"/>
    <w:rsid w:val="0092383B"/>
    <w:rsid w:val="00923B92"/>
    <w:rsid w:val="00923DCE"/>
    <w:rsid w:val="00924119"/>
    <w:rsid w:val="0092434F"/>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246"/>
    <w:rsid w:val="00933846"/>
    <w:rsid w:val="00933A80"/>
    <w:rsid w:val="00933C37"/>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5863"/>
    <w:rsid w:val="0094636D"/>
    <w:rsid w:val="00946854"/>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4883"/>
    <w:rsid w:val="00955EE9"/>
    <w:rsid w:val="009562AE"/>
    <w:rsid w:val="0095654A"/>
    <w:rsid w:val="00956BF5"/>
    <w:rsid w:val="009570CF"/>
    <w:rsid w:val="009571C2"/>
    <w:rsid w:val="009575C3"/>
    <w:rsid w:val="0095770C"/>
    <w:rsid w:val="009579AF"/>
    <w:rsid w:val="00957CC8"/>
    <w:rsid w:val="00957D6A"/>
    <w:rsid w:val="00957EE7"/>
    <w:rsid w:val="0096086A"/>
    <w:rsid w:val="009612A9"/>
    <w:rsid w:val="00961453"/>
    <w:rsid w:val="009616D4"/>
    <w:rsid w:val="0096182D"/>
    <w:rsid w:val="00962150"/>
    <w:rsid w:val="009621F4"/>
    <w:rsid w:val="009627E5"/>
    <w:rsid w:val="00962CCD"/>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D56"/>
    <w:rsid w:val="00970E50"/>
    <w:rsid w:val="00971074"/>
    <w:rsid w:val="009725B2"/>
    <w:rsid w:val="00972801"/>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109"/>
    <w:rsid w:val="00977A66"/>
    <w:rsid w:val="00977C23"/>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CD5"/>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1F0"/>
    <w:rsid w:val="009A2616"/>
    <w:rsid w:val="009A2C4C"/>
    <w:rsid w:val="009A2DD8"/>
    <w:rsid w:val="009A30DE"/>
    <w:rsid w:val="009A39D5"/>
    <w:rsid w:val="009A3D29"/>
    <w:rsid w:val="009A509F"/>
    <w:rsid w:val="009A52AE"/>
    <w:rsid w:val="009A5453"/>
    <w:rsid w:val="009A5635"/>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7489"/>
    <w:rsid w:val="009B7987"/>
    <w:rsid w:val="009B79BD"/>
    <w:rsid w:val="009B7B0A"/>
    <w:rsid w:val="009C0519"/>
    <w:rsid w:val="009C07C9"/>
    <w:rsid w:val="009C08D7"/>
    <w:rsid w:val="009C0B63"/>
    <w:rsid w:val="009C0DC5"/>
    <w:rsid w:val="009C1866"/>
    <w:rsid w:val="009C1FDE"/>
    <w:rsid w:val="009C23FE"/>
    <w:rsid w:val="009C24C8"/>
    <w:rsid w:val="009C274A"/>
    <w:rsid w:val="009C327D"/>
    <w:rsid w:val="009C375C"/>
    <w:rsid w:val="009C4E0D"/>
    <w:rsid w:val="009C4F09"/>
    <w:rsid w:val="009C4F1B"/>
    <w:rsid w:val="009C503B"/>
    <w:rsid w:val="009C542B"/>
    <w:rsid w:val="009C5793"/>
    <w:rsid w:val="009C5816"/>
    <w:rsid w:val="009C61EA"/>
    <w:rsid w:val="009C63EC"/>
    <w:rsid w:val="009C6DF1"/>
    <w:rsid w:val="009C7DAC"/>
    <w:rsid w:val="009C7DBA"/>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95C"/>
    <w:rsid w:val="009D6B6C"/>
    <w:rsid w:val="009D766F"/>
    <w:rsid w:val="009E0885"/>
    <w:rsid w:val="009E1CC8"/>
    <w:rsid w:val="009E20F7"/>
    <w:rsid w:val="009E2827"/>
    <w:rsid w:val="009E2863"/>
    <w:rsid w:val="009E30D2"/>
    <w:rsid w:val="009E31B5"/>
    <w:rsid w:val="009E40B4"/>
    <w:rsid w:val="009E4885"/>
    <w:rsid w:val="009E49C6"/>
    <w:rsid w:val="009E4E65"/>
    <w:rsid w:val="009E4F7C"/>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2A6D"/>
    <w:rsid w:val="009F3171"/>
    <w:rsid w:val="009F335D"/>
    <w:rsid w:val="009F36D6"/>
    <w:rsid w:val="009F3860"/>
    <w:rsid w:val="009F47DD"/>
    <w:rsid w:val="009F4F7D"/>
    <w:rsid w:val="009F6575"/>
    <w:rsid w:val="009F7ADC"/>
    <w:rsid w:val="00A0002A"/>
    <w:rsid w:val="00A01F3A"/>
    <w:rsid w:val="00A0222A"/>
    <w:rsid w:val="00A0236D"/>
    <w:rsid w:val="00A026A4"/>
    <w:rsid w:val="00A02985"/>
    <w:rsid w:val="00A02B2B"/>
    <w:rsid w:val="00A02FA8"/>
    <w:rsid w:val="00A03F1A"/>
    <w:rsid w:val="00A03F74"/>
    <w:rsid w:val="00A03F88"/>
    <w:rsid w:val="00A044B9"/>
    <w:rsid w:val="00A046BF"/>
    <w:rsid w:val="00A04709"/>
    <w:rsid w:val="00A05A37"/>
    <w:rsid w:val="00A05B25"/>
    <w:rsid w:val="00A05C04"/>
    <w:rsid w:val="00A05EC0"/>
    <w:rsid w:val="00A06254"/>
    <w:rsid w:val="00A06842"/>
    <w:rsid w:val="00A07459"/>
    <w:rsid w:val="00A07CE6"/>
    <w:rsid w:val="00A07D78"/>
    <w:rsid w:val="00A07DB6"/>
    <w:rsid w:val="00A10573"/>
    <w:rsid w:val="00A10972"/>
    <w:rsid w:val="00A10E25"/>
    <w:rsid w:val="00A11406"/>
    <w:rsid w:val="00A11A0E"/>
    <w:rsid w:val="00A11C82"/>
    <w:rsid w:val="00A12602"/>
    <w:rsid w:val="00A13205"/>
    <w:rsid w:val="00A132A1"/>
    <w:rsid w:val="00A13422"/>
    <w:rsid w:val="00A148F0"/>
    <w:rsid w:val="00A15132"/>
    <w:rsid w:val="00A15331"/>
    <w:rsid w:val="00A1554D"/>
    <w:rsid w:val="00A15792"/>
    <w:rsid w:val="00A158E3"/>
    <w:rsid w:val="00A1591A"/>
    <w:rsid w:val="00A16E4B"/>
    <w:rsid w:val="00A17092"/>
    <w:rsid w:val="00A172E0"/>
    <w:rsid w:val="00A17527"/>
    <w:rsid w:val="00A211C5"/>
    <w:rsid w:val="00A221A3"/>
    <w:rsid w:val="00A22337"/>
    <w:rsid w:val="00A223D5"/>
    <w:rsid w:val="00A235E4"/>
    <w:rsid w:val="00A23F41"/>
    <w:rsid w:val="00A23FDF"/>
    <w:rsid w:val="00A254D5"/>
    <w:rsid w:val="00A25547"/>
    <w:rsid w:val="00A2563D"/>
    <w:rsid w:val="00A25A2E"/>
    <w:rsid w:val="00A25F76"/>
    <w:rsid w:val="00A27613"/>
    <w:rsid w:val="00A277C8"/>
    <w:rsid w:val="00A3003E"/>
    <w:rsid w:val="00A31E14"/>
    <w:rsid w:val="00A331DC"/>
    <w:rsid w:val="00A3325E"/>
    <w:rsid w:val="00A34276"/>
    <w:rsid w:val="00A34524"/>
    <w:rsid w:val="00A345B6"/>
    <w:rsid w:val="00A3502D"/>
    <w:rsid w:val="00A354D1"/>
    <w:rsid w:val="00A357A4"/>
    <w:rsid w:val="00A35AF5"/>
    <w:rsid w:val="00A35CDF"/>
    <w:rsid w:val="00A36453"/>
    <w:rsid w:val="00A373E1"/>
    <w:rsid w:val="00A378CE"/>
    <w:rsid w:val="00A37970"/>
    <w:rsid w:val="00A37A68"/>
    <w:rsid w:val="00A37B0C"/>
    <w:rsid w:val="00A37CE6"/>
    <w:rsid w:val="00A37D1C"/>
    <w:rsid w:val="00A37FFE"/>
    <w:rsid w:val="00A404BE"/>
    <w:rsid w:val="00A40C08"/>
    <w:rsid w:val="00A40ECF"/>
    <w:rsid w:val="00A411C9"/>
    <w:rsid w:val="00A41B47"/>
    <w:rsid w:val="00A41BB2"/>
    <w:rsid w:val="00A41FEF"/>
    <w:rsid w:val="00A42476"/>
    <w:rsid w:val="00A433CA"/>
    <w:rsid w:val="00A43A1A"/>
    <w:rsid w:val="00A43CC4"/>
    <w:rsid w:val="00A43D48"/>
    <w:rsid w:val="00A43F3C"/>
    <w:rsid w:val="00A447A5"/>
    <w:rsid w:val="00A44D18"/>
    <w:rsid w:val="00A45B83"/>
    <w:rsid w:val="00A4646E"/>
    <w:rsid w:val="00A468FD"/>
    <w:rsid w:val="00A46921"/>
    <w:rsid w:val="00A46DEF"/>
    <w:rsid w:val="00A47249"/>
    <w:rsid w:val="00A47723"/>
    <w:rsid w:val="00A47E3B"/>
    <w:rsid w:val="00A501C7"/>
    <w:rsid w:val="00A5058A"/>
    <w:rsid w:val="00A50905"/>
    <w:rsid w:val="00A513FD"/>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7809"/>
    <w:rsid w:val="00A57B07"/>
    <w:rsid w:val="00A57C24"/>
    <w:rsid w:val="00A6025F"/>
    <w:rsid w:val="00A60E9C"/>
    <w:rsid w:val="00A61196"/>
    <w:rsid w:val="00A6131E"/>
    <w:rsid w:val="00A616AF"/>
    <w:rsid w:val="00A61879"/>
    <w:rsid w:val="00A627E2"/>
    <w:rsid w:val="00A628B4"/>
    <w:rsid w:val="00A62B65"/>
    <w:rsid w:val="00A62E6A"/>
    <w:rsid w:val="00A63E32"/>
    <w:rsid w:val="00A63E4E"/>
    <w:rsid w:val="00A6444F"/>
    <w:rsid w:val="00A651CB"/>
    <w:rsid w:val="00A652FF"/>
    <w:rsid w:val="00A65567"/>
    <w:rsid w:val="00A6598D"/>
    <w:rsid w:val="00A65A0D"/>
    <w:rsid w:val="00A65C27"/>
    <w:rsid w:val="00A65F3C"/>
    <w:rsid w:val="00A661FD"/>
    <w:rsid w:val="00A66FB3"/>
    <w:rsid w:val="00A67056"/>
    <w:rsid w:val="00A67DF5"/>
    <w:rsid w:val="00A7098E"/>
    <w:rsid w:val="00A709A3"/>
    <w:rsid w:val="00A71216"/>
    <w:rsid w:val="00A714A3"/>
    <w:rsid w:val="00A71B8B"/>
    <w:rsid w:val="00A74456"/>
    <w:rsid w:val="00A7502A"/>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92C"/>
    <w:rsid w:val="00A83E49"/>
    <w:rsid w:val="00A8401C"/>
    <w:rsid w:val="00A8415A"/>
    <w:rsid w:val="00A841A6"/>
    <w:rsid w:val="00A84221"/>
    <w:rsid w:val="00A843CA"/>
    <w:rsid w:val="00A84B45"/>
    <w:rsid w:val="00A84B7A"/>
    <w:rsid w:val="00A84BD1"/>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29D7"/>
    <w:rsid w:val="00A92FC3"/>
    <w:rsid w:val="00A9301E"/>
    <w:rsid w:val="00A93E3A"/>
    <w:rsid w:val="00A94BFF"/>
    <w:rsid w:val="00A95186"/>
    <w:rsid w:val="00A951AD"/>
    <w:rsid w:val="00A952F8"/>
    <w:rsid w:val="00A9561B"/>
    <w:rsid w:val="00A961BD"/>
    <w:rsid w:val="00A964CB"/>
    <w:rsid w:val="00A9652F"/>
    <w:rsid w:val="00A973B1"/>
    <w:rsid w:val="00A97424"/>
    <w:rsid w:val="00A9747D"/>
    <w:rsid w:val="00AA027E"/>
    <w:rsid w:val="00AA1224"/>
    <w:rsid w:val="00AA14F2"/>
    <w:rsid w:val="00AA17D9"/>
    <w:rsid w:val="00AA180B"/>
    <w:rsid w:val="00AA1D43"/>
    <w:rsid w:val="00AA2358"/>
    <w:rsid w:val="00AA2469"/>
    <w:rsid w:val="00AA274C"/>
    <w:rsid w:val="00AA2CD7"/>
    <w:rsid w:val="00AA2FA4"/>
    <w:rsid w:val="00AA2FC4"/>
    <w:rsid w:val="00AA3301"/>
    <w:rsid w:val="00AA3360"/>
    <w:rsid w:val="00AA386B"/>
    <w:rsid w:val="00AA4C2E"/>
    <w:rsid w:val="00AA5B16"/>
    <w:rsid w:val="00AA6384"/>
    <w:rsid w:val="00AA6B93"/>
    <w:rsid w:val="00AA7959"/>
    <w:rsid w:val="00AA7A06"/>
    <w:rsid w:val="00AA7A7F"/>
    <w:rsid w:val="00AA7F56"/>
    <w:rsid w:val="00AB1984"/>
    <w:rsid w:val="00AB1CBB"/>
    <w:rsid w:val="00AB215B"/>
    <w:rsid w:val="00AB266D"/>
    <w:rsid w:val="00AB2E7D"/>
    <w:rsid w:val="00AB3146"/>
    <w:rsid w:val="00AB333E"/>
    <w:rsid w:val="00AB37DB"/>
    <w:rsid w:val="00AB3ECC"/>
    <w:rsid w:val="00AB5087"/>
    <w:rsid w:val="00AB54B5"/>
    <w:rsid w:val="00AB573A"/>
    <w:rsid w:val="00AB5A73"/>
    <w:rsid w:val="00AB5F48"/>
    <w:rsid w:val="00AB66FC"/>
    <w:rsid w:val="00AB7156"/>
    <w:rsid w:val="00AB716D"/>
    <w:rsid w:val="00AB72BB"/>
    <w:rsid w:val="00AB7472"/>
    <w:rsid w:val="00AB7BF3"/>
    <w:rsid w:val="00AC039D"/>
    <w:rsid w:val="00AC09D5"/>
    <w:rsid w:val="00AC0C1D"/>
    <w:rsid w:val="00AC0D8E"/>
    <w:rsid w:val="00AC1061"/>
    <w:rsid w:val="00AC175B"/>
    <w:rsid w:val="00AC1A36"/>
    <w:rsid w:val="00AC1AA3"/>
    <w:rsid w:val="00AC1F8E"/>
    <w:rsid w:val="00AC22C1"/>
    <w:rsid w:val="00AC2D10"/>
    <w:rsid w:val="00AC3187"/>
    <w:rsid w:val="00AC374B"/>
    <w:rsid w:val="00AC3798"/>
    <w:rsid w:val="00AC3ED5"/>
    <w:rsid w:val="00AC4CB3"/>
    <w:rsid w:val="00AC4D7C"/>
    <w:rsid w:val="00AC53B0"/>
    <w:rsid w:val="00AC6473"/>
    <w:rsid w:val="00AC6644"/>
    <w:rsid w:val="00AC6655"/>
    <w:rsid w:val="00AC6CA2"/>
    <w:rsid w:val="00AC6EF2"/>
    <w:rsid w:val="00AC6FD3"/>
    <w:rsid w:val="00AC71A6"/>
    <w:rsid w:val="00AC742F"/>
    <w:rsid w:val="00AC7664"/>
    <w:rsid w:val="00AC774F"/>
    <w:rsid w:val="00AC780D"/>
    <w:rsid w:val="00AC787B"/>
    <w:rsid w:val="00AC78A0"/>
    <w:rsid w:val="00AC7956"/>
    <w:rsid w:val="00AC7E18"/>
    <w:rsid w:val="00AD1B79"/>
    <w:rsid w:val="00AD3208"/>
    <w:rsid w:val="00AD3496"/>
    <w:rsid w:val="00AD3C00"/>
    <w:rsid w:val="00AD4A3C"/>
    <w:rsid w:val="00AD4F6A"/>
    <w:rsid w:val="00AD50F8"/>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6931"/>
    <w:rsid w:val="00AE78ED"/>
    <w:rsid w:val="00AE7AC2"/>
    <w:rsid w:val="00AE7EC9"/>
    <w:rsid w:val="00AF0117"/>
    <w:rsid w:val="00AF1117"/>
    <w:rsid w:val="00AF1555"/>
    <w:rsid w:val="00AF174E"/>
    <w:rsid w:val="00AF18BA"/>
    <w:rsid w:val="00AF19AE"/>
    <w:rsid w:val="00AF1CA5"/>
    <w:rsid w:val="00AF228C"/>
    <w:rsid w:val="00AF2C0E"/>
    <w:rsid w:val="00AF2DB9"/>
    <w:rsid w:val="00AF3928"/>
    <w:rsid w:val="00AF3B55"/>
    <w:rsid w:val="00AF3D62"/>
    <w:rsid w:val="00AF4146"/>
    <w:rsid w:val="00AF56EA"/>
    <w:rsid w:val="00AF56FE"/>
    <w:rsid w:val="00AF5C45"/>
    <w:rsid w:val="00AF62A7"/>
    <w:rsid w:val="00AF6AC5"/>
    <w:rsid w:val="00AF75DC"/>
    <w:rsid w:val="00AF7809"/>
    <w:rsid w:val="00AF7CA7"/>
    <w:rsid w:val="00AF7F7B"/>
    <w:rsid w:val="00B00BDE"/>
    <w:rsid w:val="00B0104B"/>
    <w:rsid w:val="00B01FA1"/>
    <w:rsid w:val="00B01FBC"/>
    <w:rsid w:val="00B021E0"/>
    <w:rsid w:val="00B03A30"/>
    <w:rsid w:val="00B03A35"/>
    <w:rsid w:val="00B03BE2"/>
    <w:rsid w:val="00B0430C"/>
    <w:rsid w:val="00B04F99"/>
    <w:rsid w:val="00B057B6"/>
    <w:rsid w:val="00B05A7C"/>
    <w:rsid w:val="00B06361"/>
    <w:rsid w:val="00B0651D"/>
    <w:rsid w:val="00B06919"/>
    <w:rsid w:val="00B06955"/>
    <w:rsid w:val="00B0758A"/>
    <w:rsid w:val="00B07BEA"/>
    <w:rsid w:val="00B07F41"/>
    <w:rsid w:val="00B102F9"/>
    <w:rsid w:val="00B1081F"/>
    <w:rsid w:val="00B11C80"/>
    <w:rsid w:val="00B11F33"/>
    <w:rsid w:val="00B12152"/>
    <w:rsid w:val="00B12DCA"/>
    <w:rsid w:val="00B13381"/>
    <w:rsid w:val="00B138BC"/>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5CB"/>
    <w:rsid w:val="00B22870"/>
    <w:rsid w:val="00B22A22"/>
    <w:rsid w:val="00B22AA6"/>
    <w:rsid w:val="00B23D1A"/>
    <w:rsid w:val="00B23F4C"/>
    <w:rsid w:val="00B24233"/>
    <w:rsid w:val="00B246DD"/>
    <w:rsid w:val="00B248D8"/>
    <w:rsid w:val="00B24BA7"/>
    <w:rsid w:val="00B25494"/>
    <w:rsid w:val="00B25A6F"/>
    <w:rsid w:val="00B25CD9"/>
    <w:rsid w:val="00B261E4"/>
    <w:rsid w:val="00B268D0"/>
    <w:rsid w:val="00B269D3"/>
    <w:rsid w:val="00B27886"/>
    <w:rsid w:val="00B27F44"/>
    <w:rsid w:val="00B301ED"/>
    <w:rsid w:val="00B30448"/>
    <w:rsid w:val="00B3048B"/>
    <w:rsid w:val="00B30875"/>
    <w:rsid w:val="00B30C49"/>
    <w:rsid w:val="00B30D75"/>
    <w:rsid w:val="00B30DAD"/>
    <w:rsid w:val="00B31315"/>
    <w:rsid w:val="00B32212"/>
    <w:rsid w:val="00B3260E"/>
    <w:rsid w:val="00B32C4B"/>
    <w:rsid w:val="00B339D5"/>
    <w:rsid w:val="00B3407E"/>
    <w:rsid w:val="00B34C84"/>
    <w:rsid w:val="00B34D6A"/>
    <w:rsid w:val="00B35021"/>
    <w:rsid w:val="00B35749"/>
    <w:rsid w:val="00B35D00"/>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5AB"/>
    <w:rsid w:val="00B478FA"/>
    <w:rsid w:val="00B50156"/>
    <w:rsid w:val="00B501E8"/>
    <w:rsid w:val="00B502A3"/>
    <w:rsid w:val="00B506D4"/>
    <w:rsid w:val="00B506ED"/>
    <w:rsid w:val="00B507AA"/>
    <w:rsid w:val="00B50953"/>
    <w:rsid w:val="00B509AE"/>
    <w:rsid w:val="00B50A6D"/>
    <w:rsid w:val="00B50E13"/>
    <w:rsid w:val="00B51581"/>
    <w:rsid w:val="00B516C5"/>
    <w:rsid w:val="00B518AD"/>
    <w:rsid w:val="00B51BB6"/>
    <w:rsid w:val="00B52056"/>
    <w:rsid w:val="00B52B0E"/>
    <w:rsid w:val="00B52D81"/>
    <w:rsid w:val="00B5355B"/>
    <w:rsid w:val="00B536C1"/>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4ED"/>
    <w:rsid w:val="00B616A5"/>
    <w:rsid w:val="00B628BE"/>
    <w:rsid w:val="00B62B67"/>
    <w:rsid w:val="00B636A4"/>
    <w:rsid w:val="00B637FB"/>
    <w:rsid w:val="00B6386F"/>
    <w:rsid w:val="00B649BD"/>
    <w:rsid w:val="00B65295"/>
    <w:rsid w:val="00B65D9B"/>
    <w:rsid w:val="00B667E1"/>
    <w:rsid w:val="00B66E51"/>
    <w:rsid w:val="00B66E68"/>
    <w:rsid w:val="00B672CB"/>
    <w:rsid w:val="00B67346"/>
    <w:rsid w:val="00B67865"/>
    <w:rsid w:val="00B6793A"/>
    <w:rsid w:val="00B67AC3"/>
    <w:rsid w:val="00B70880"/>
    <w:rsid w:val="00B71422"/>
    <w:rsid w:val="00B71486"/>
    <w:rsid w:val="00B71607"/>
    <w:rsid w:val="00B71EF7"/>
    <w:rsid w:val="00B720BE"/>
    <w:rsid w:val="00B72361"/>
    <w:rsid w:val="00B729DF"/>
    <w:rsid w:val="00B73516"/>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208"/>
    <w:rsid w:val="00B8256C"/>
    <w:rsid w:val="00B82B2D"/>
    <w:rsid w:val="00B83117"/>
    <w:rsid w:val="00B8319C"/>
    <w:rsid w:val="00B83620"/>
    <w:rsid w:val="00B83B71"/>
    <w:rsid w:val="00B86BD5"/>
    <w:rsid w:val="00B87E20"/>
    <w:rsid w:val="00B90351"/>
    <w:rsid w:val="00B90532"/>
    <w:rsid w:val="00B906F2"/>
    <w:rsid w:val="00B90D9B"/>
    <w:rsid w:val="00B9122D"/>
    <w:rsid w:val="00B91259"/>
    <w:rsid w:val="00B91AD5"/>
    <w:rsid w:val="00B91B81"/>
    <w:rsid w:val="00B91F36"/>
    <w:rsid w:val="00B91FF0"/>
    <w:rsid w:val="00B92164"/>
    <w:rsid w:val="00B926A8"/>
    <w:rsid w:val="00B92B6F"/>
    <w:rsid w:val="00B92BFF"/>
    <w:rsid w:val="00B92FFF"/>
    <w:rsid w:val="00B93538"/>
    <w:rsid w:val="00B936F8"/>
    <w:rsid w:val="00B9492E"/>
    <w:rsid w:val="00B94B06"/>
    <w:rsid w:val="00B94E99"/>
    <w:rsid w:val="00B95701"/>
    <w:rsid w:val="00B960DB"/>
    <w:rsid w:val="00B9622E"/>
    <w:rsid w:val="00B96799"/>
    <w:rsid w:val="00B96DE5"/>
    <w:rsid w:val="00B97A76"/>
    <w:rsid w:val="00BA0166"/>
    <w:rsid w:val="00BA0584"/>
    <w:rsid w:val="00BA0755"/>
    <w:rsid w:val="00BA1E9D"/>
    <w:rsid w:val="00BA249D"/>
    <w:rsid w:val="00BA2F9B"/>
    <w:rsid w:val="00BA38D5"/>
    <w:rsid w:val="00BA3C66"/>
    <w:rsid w:val="00BA4D00"/>
    <w:rsid w:val="00BA4D30"/>
    <w:rsid w:val="00BA4F9B"/>
    <w:rsid w:val="00BA4FE9"/>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635"/>
    <w:rsid w:val="00BB57D3"/>
    <w:rsid w:val="00BB58EE"/>
    <w:rsid w:val="00BB64EC"/>
    <w:rsid w:val="00BB704A"/>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2F9F"/>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2D25"/>
    <w:rsid w:val="00BE3B83"/>
    <w:rsid w:val="00BE3C67"/>
    <w:rsid w:val="00BE3CF7"/>
    <w:rsid w:val="00BE3FED"/>
    <w:rsid w:val="00BE42FC"/>
    <w:rsid w:val="00BE53CB"/>
    <w:rsid w:val="00BE5888"/>
    <w:rsid w:val="00BE6085"/>
    <w:rsid w:val="00BE63FE"/>
    <w:rsid w:val="00BE6494"/>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149"/>
    <w:rsid w:val="00BF5FB3"/>
    <w:rsid w:val="00BF6F82"/>
    <w:rsid w:val="00BF70E2"/>
    <w:rsid w:val="00BF72AB"/>
    <w:rsid w:val="00BF7B9B"/>
    <w:rsid w:val="00C0083F"/>
    <w:rsid w:val="00C00976"/>
    <w:rsid w:val="00C020CD"/>
    <w:rsid w:val="00C02DDE"/>
    <w:rsid w:val="00C0362D"/>
    <w:rsid w:val="00C0367B"/>
    <w:rsid w:val="00C04BE2"/>
    <w:rsid w:val="00C04E51"/>
    <w:rsid w:val="00C05074"/>
    <w:rsid w:val="00C05AF9"/>
    <w:rsid w:val="00C0606E"/>
    <w:rsid w:val="00C060A3"/>
    <w:rsid w:val="00C060B0"/>
    <w:rsid w:val="00C06D2C"/>
    <w:rsid w:val="00C06EA8"/>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6EB4"/>
    <w:rsid w:val="00C174C9"/>
    <w:rsid w:val="00C17A25"/>
    <w:rsid w:val="00C17B6E"/>
    <w:rsid w:val="00C200BA"/>
    <w:rsid w:val="00C20748"/>
    <w:rsid w:val="00C20754"/>
    <w:rsid w:val="00C21378"/>
    <w:rsid w:val="00C21C03"/>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711"/>
    <w:rsid w:val="00C318B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4F8B"/>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3BA"/>
    <w:rsid w:val="00C70D51"/>
    <w:rsid w:val="00C70DF4"/>
    <w:rsid w:val="00C71252"/>
    <w:rsid w:val="00C7277F"/>
    <w:rsid w:val="00C72960"/>
    <w:rsid w:val="00C73C07"/>
    <w:rsid w:val="00C74759"/>
    <w:rsid w:val="00C74930"/>
    <w:rsid w:val="00C74B47"/>
    <w:rsid w:val="00C74D80"/>
    <w:rsid w:val="00C754BD"/>
    <w:rsid w:val="00C75D3A"/>
    <w:rsid w:val="00C769A9"/>
    <w:rsid w:val="00C772BC"/>
    <w:rsid w:val="00C774C9"/>
    <w:rsid w:val="00C77F1B"/>
    <w:rsid w:val="00C80987"/>
    <w:rsid w:val="00C80A3F"/>
    <w:rsid w:val="00C80B94"/>
    <w:rsid w:val="00C80EE4"/>
    <w:rsid w:val="00C8180E"/>
    <w:rsid w:val="00C818A9"/>
    <w:rsid w:val="00C81F34"/>
    <w:rsid w:val="00C82436"/>
    <w:rsid w:val="00C82933"/>
    <w:rsid w:val="00C82BE2"/>
    <w:rsid w:val="00C835D3"/>
    <w:rsid w:val="00C84BBF"/>
    <w:rsid w:val="00C84BE9"/>
    <w:rsid w:val="00C854B7"/>
    <w:rsid w:val="00C85D08"/>
    <w:rsid w:val="00C85DEF"/>
    <w:rsid w:val="00C85E1C"/>
    <w:rsid w:val="00C85E40"/>
    <w:rsid w:val="00C86D76"/>
    <w:rsid w:val="00C86DA6"/>
    <w:rsid w:val="00C87A64"/>
    <w:rsid w:val="00C910F8"/>
    <w:rsid w:val="00C91106"/>
    <w:rsid w:val="00C9117B"/>
    <w:rsid w:val="00C91D19"/>
    <w:rsid w:val="00C93286"/>
    <w:rsid w:val="00C93B58"/>
    <w:rsid w:val="00C93C2F"/>
    <w:rsid w:val="00C93E14"/>
    <w:rsid w:val="00C93F13"/>
    <w:rsid w:val="00C9437C"/>
    <w:rsid w:val="00C946E4"/>
    <w:rsid w:val="00C946FF"/>
    <w:rsid w:val="00C94A14"/>
    <w:rsid w:val="00C94CDA"/>
    <w:rsid w:val="00C95BED"/>
    <w:rsid w:val="00C95EB3"/>
    <w:rsid w:val="00C9657E"/>
    <w:rsid w:val="00C96725"/>
    <w:rsid w:val="00C96FD9"/>
    <w:rsid w:val="00C97A66"/>
    <w:rsid w:val="00CA007B"/>
    <w:rsid w:val="00CA01BB"/>
    <w:rsid w:val="00CA0AA4"/>
    <w:rsid w:val="00CA0C1E"/>
    <w:rsid w:val="00CA15B0"/>
    <w:rsid w:val="00CA183B"/>
    <w:rsid w:val="00CA1C71"/>
    <w:rsid w:val="00CA1D4C"/>
    <w:rsid w:val="00CA1D50"/>
    <w:rsid w:val="00CA1DAB"/>
    <w:rsid w:val="00CA20E0"/>
    <w:rsid w:val="00CA2598"/>
    <w:rsid w:val="00CA3347"/>
    <w:rsid w:val="00CA41A6"/>
    <w:rsid w:val="00CA523D"/>
    <w:rsid w:val="00CA6FDA"/>
    <w:rsid w:val="00CA77CF"/>
    <w:rsid w:val="00CA7B58"/>
    <w:rsid w:val="00CB0836"/>
    <w:rsid w:val="00CB0CB9"/>
    <w:rsid w:val="00CB1413"/>
    <w:rsid w:val="00CB18D4"/>
    <w:rsid w:val="00CB1BDB"/>
    <w:rsid w:val="00CB24D9"/>
    <w:rsid w:val="00CB2518"/>
    <w:rsid w:val="00CB3156"/>
    <w:rsid w:val="00CB3920"/>
    <w:rsid w:val="00CB469E"/>
    <w:rsid w:val="00CB4C4C"/>
    <w:rsid w:val="00CB4DBA"/>
    <w:rsid w:val="00CB6413"/>
    <w:rsid w:val="00CB696F"/>
    <w:rsid w:val="00CB6A00"/>
    <w:rsid w:val="00CB6DA1"/>
    <w:rsid w:val="00CB7059"/>
    <w:rsid w:val="00CB7097"/>
    <w:rsid w:val="00CB709D"/>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C7EA8"/>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D7963"/>
    <w:rsid w:val="00CE061C"/>
    <w:rsid w:val="00CE1344"/>
    <w:rsid w:val="00CE15AE"/>
    <w:rsid w:val="00CE1CFC"/>
    <w:rsid w:val="00CE235A"/>
    <w:rsid w:val="00CE37A3"/>
    <w:rsid w:val="00CE3814"/>
    <w:rsid w:val="00CE3FC0"/>
    <w:rsid w:val="00CE4AC7"/>
    <w:rsid w:val="00CE56B7"/>
    <w:rsid w:val="00CE5B2B"/>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150"/>
    <w:rsid w:val="00CF2682"/>
    <w:rsid w:val="00CF2DC1"/>
    <w:rsid w:val="00CF2EE2"/>
    <w:rsid w:val="00CF37AD"/>
    <w:rsid w:val="00CF3948"/>
    <w:rsid w:val="00CF3ACF"/>
    <w:rsid w:val="00CF441D"/>
    <w:rsid w:val="00CF4FCF"/>
    <w:rsid w:val="00CF4FDC"/>
    <w:rsid w:val="00CF531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49"/>
    <w:rsid w:val="00D008D8"/>
    <w:rsid w:val="00D009BC"/>
    <w:rsid w:val="00D00DBF"/>
    <w:rsid w:val="00D0149B"/>
    <w:rsid w:val="00D01AAA"/>
    <w:rsid w:val="00D01F5D"/>
    <w:rsid w:val="00D01FA9"/>
    <w:rsid w:val="00D02D17"/>
    <w:rsid w:val="00D03755"/>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1C"/>
    <w:rsid w:val="00D15BBB"/>
    <w:rsid w:val="00D160CA"/>
    <w:rsid w:val="00D1707A"/>
    <w:rsid w:val="00D17CC2"/>
    <w:rsid w:val="00D20EED"/>
    <w:rsid w:val="00D21435"/>
    <w:rsid w:val="00D216A7"/>
    <w:rsid w:val="00D2242C"/>
    <w:rsid w:val="00D224FA"/>
    <w:rsid w:val="00D23033"/>
    <w:rsid w:val="00D23D60"/>
    <w:rsid w:val="00D23DA6"/>
    <w:rsid w:val="00D2402F"/>
    <w:rsid w:val="00D245C2"/>
    <w:rsid w:val="00D255BC"/>
    <w:rsid w:val="00D25660"/>
    <w:rsid w:val="00D2569B"/>
    <w:rsid w:val="00D258EB"/>
    <w:rsid w:val="00D25AEB"/>
    <w:rsid w:val="00D26C14"/>
    <w:rsid w:val="00D271CD"/>
    <w:rsid w:val="00D27BD2"/>
    <w:rsid w:val="00D27C94"/>
    <w:rsid w:val="00D30480"/>
    <w:rsid w:val="00D3064E"/>
    <w:rsid w:val="00D315CC"/>
    <w:rsid w:val="00D316A5"/>
    <w:rsid w:val="00D31DDA"/>
    <w:rsid w:val="00D31F05"/>
    <w:rsid w:val="00D32067"/>
    <w:rsid w:val="00D327A3"/>
    <w:rsid w:val="00D3346D"/>
    <w:rsid w:val="00D33893"/>
    <w:rsid w:val="00D33AE9"/>
    <w:rsid w:val="00D34224"/>
    <w:rsid w:val="00D34927"/>
    <w:rsid w:val="00D34C82"/>
    <w:rsid w:val="00D36550"/>
    <w:rsid w:val="00D36A10"/>
    <w:rsid w:val="00D36C97"/>
    <w:rsid w:val="00D379EC"/>
    <w:rsid w:val="00D37C94"/>
    <w:rsid w:val="00D37E9F"/>
    <w:rsid w:val="00D40D88"/>
    <w:rsid w:val="00D41E42"/>
    <w:rsid w:val="00D41F6B"/>
    <w:rsid w:val="00D42380"/>
    <w:rsid w:val="00D42C9B"/>
    <w:rsid w:val="00D4348D"/>
    <w:rsid w:val="00D435CD"/>
    <w:rsid w:val="00D436D7"/>
    <w:rsid w:val="00D43ADD"/>
    <w:rsid w:val="00D44029"/>
    <w:rsid w:val="00D44116"/>
    <w:rsid w:val="00D44E42"/>
    <w:rsid w:val="00D44FC3"/>
    <w:rsid w:val="00D45072"/>
    <w:rsid w:val="00D450E2"/>
    <w:rsid w:val="00D453D7"/>
    <w:rsid w:val="00D4552D"/>
    <w:rsid w:val="00D462D6"/>
    <w:rsid w:val="00D46898"/>
    <w:rsid w:val="00D4714D"/>
    <w:rsid w:val="00D474AB"/>
    <w:rsid w:val="00D4754E"/>
    <w:rsid w:val="00D47641"/>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9B5"/>
    <w:rsid w:val="00D55DC2"/>
    <w:rsid w:val="00D56420"/>
    <w:rsid w:val="00D5658A"/>
    <w:rsid w:val="00D56A94"/>
    <w:rsid w:val="00D56C0C"/>
    <w:rsid w:val="00D56F9E"/>
    <w:rsid w:val="00D570B4"/>
    <w:rsid w:val="00D5798B"/>
    <w:rsid w:val="00D602DF"/>
    <w:rsid w:val="00D60736"/>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51"/>
    <w:rsid w:val="00D719A3"/>
    <w:rsid w:val="00D71BAD"/>
    <w:rsid w:val="00D71E7A"/>
    <w:rsid w:val="00D72039"/>
    <w:rsid w:val="00D72655"/>
    <w:rsid w:val="00D72DE7"/>
    <w:rsid w:val="00D7302F"/>
    <w:rsid w:val="00D7329E"/>
    <w:rsid w:val="00D7340B"/>
    <w:rsid w:val="00D73870"/>
    <w:rsid w:val="00D73BB2"/>
    <w:rsid w:val="00D74575"/>
    <w:rsid w:val="00D74C57"/>
    <w:rsid w:val="00D74D14"/>
    <w:rsid w:val="00D74E74"/>
    <w:rsid w:val="00D74F3B"/>
    <w:rsid w:val="00D752E7"/>
    <w:rsid w:val="00D7574B"/>
    <w:rsid w:val="00D75913"/>
    <w:rsid w:val="00D75B37"/>
    <w:rsid w:val="00D75E82"/>
    <w:rsid w:val="00D76270"/>
    <w:rsid w:val="00D767C6"/>
    <w:rsid w:val="00D769C5"/>
    <w:rsid w:val="00D76E76"/>
    <w:rsid w:val="00D77ED7"/>
    <w:rsid w:val="00D80631"/>
    <w:rsid w:val="00D818EC"/>
    <w:rsid w:val="00D81A20"/>
    <w:rsid w:val="00D81F55"/>
    <w:rsid w:val="00D8292F"/>
    <w:rsid w:val="00D8321A"/>
    <w:rsid w:val="00D83F57"/>
    <w:rsid w:val="00D84150"/>
    <w:rsid w:val="00D84A86"/>
    <w:rsid w:val="00D8507B"/>
    <w:rsid w:val="00D851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305B"/>
    <w:rsid w:val="00D94085"/>
    <w:rsid w:val="00D9445B"/>
    <w:rsid w:val="00D944D2"/>
    <w:rsid w:val="00D95ECE"/>
    <w:rsid w:val="00D96D4F"/>
    <w:rsid w:val="00DA1806"/>
    <w:rsid w:val="00DA1BD1"/>
    <w:rsid w:val="00DA212B"/>
    <w:rsid w:val="00DA3155"/>
    <w:rsid w:val="00DA3A76"/>
    <w:rsid w:val="00DA4478"/>
    <w:rsid w:val="00DA5713"/>
    <w:rsid w:val="00DA5792"/>
    <w:rsid w:val="00DA5B51"/>
    <w:rsid w:val="00DA5F95"/>
    <w:rsid w:val="00DA6856"/>
    <w:rsid w:val="00DA6D6D"/>
    <w:rsid w:val="00DA73C1"/>
    <w:rsid w:val="00DA7457"/>
    <w:rsid w:val="00DA7478"/>
    <w:rsid w:val="00DA770D"/>
    <w:rsid w:val="00DA77A8"/>
    <w:rsid w:val="00DA7851"/>
    <w:rsid w:val="00DA7DC1"/>
    <w:rsid w:val="00DB00EE"/>
    <w:rsid w:val="00DB0132"/>
    <w:rsid w:val="00DB2754"/>
    <w:rsid w:val="00DB2A31"/>
    <w:rsid w:val="00DB2D88"/>
    <w:rsid w:val="00DB3067"/>
    <w:rsid w:val="00DB3687"/>
    <w:rsid w:val="00DB38D1"/>
    <w:rsid w:val="00DB3DC3"/>
    <w:rsid w:val="00DB41CB"/>
    <w:rsid w:val="00DB5114"/>
    <w:rsid w:val="00DB681B"/>
    <w:rsid w:val="00DB6D37"/>
    <w:rsid w:val="00DB73C2"/>
    <w:rsid w:val="00DB7E24"/>
    <w:rsid w:val="00DC0445"/>
    <w:rsid w:val="00DC115F"/>
    <w:rsid w:val="00DC17A9"/>
    <w:rsid w:val="00DC2082"/>
    <w:rsid w:val="00DC225F"/>
    <w:rsid w:val="00DC254E"/>
    <w:rsid w:val="00DC2883"/>
    <w:rsid w:val="00DC2B0D"/>
    <w:rsid w:val="00DC2C48"/>
    <w:rsid w:val="00DC46B5"/>
    <w:rsid w:val="00DC4B28"/>
    <w:rsid w:val="00DC4B5D"/>
    <w:rsid w:val="00DC4CD0"/>
    <w:rsid w:val="00DC525E"/>
    <w:rsid w:val="00DC535C"/>
    <w:rsid w:val="00DC5DCB"/>
    <w:rsid w:val="00DC6C0D"/>
    <w:rsid w:val="00DC6CCF"/>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6A5A"/>
    <w:rsid w:val="00DD72F3"/>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648"/>
    <w:rsid w:val="00DE568A"/>
    <w:rsid w:val="00DE56B7"/>
    <w:rsid w:val="00DE595E"/>
    <w:rsid w:val="00DE5CD9"/>
    <w:rsid w:val="00DE6A70"/>
    <w:rsid w:val="00DE7005"/>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AFB"/>
    <w:rsid w:val="00E13E8F"/>
    <w:rsid w:val="00E14818"/>
    <w:rsid w:val="00E148E8"/>
    <w:rsid w:val="00E151ED"/>
    <w:rsid w:val="00E1610C"/>
    <w:rsid w:val="00E162BD"/>
    <w:rsid w:val="00E16660"/>
    <w:rsid w:val="00E16A1D"/>
    <w:rsid w:val="00E16C78"/>
    <w:rsid w:val="00E16D73"/>
    <w:rsid w:val="00E17296"/>
    <w:rsid w:val="00E17833"/>
    <w:rsid w:val="00E17981"/>
    <w:rsid w:val="00E17B9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2C1"/>
    <w:rsid w:val="00E27F0A"/>
    <w:rsid w:val="00E304DF"/>
    <w:rsid w:val="00E30712"/>
    <w:rsid w:val="00E309B0"/>
    <w:rsid w:val="00E30A3E"/>
    <w:rsid w:val="00E30E67"/>
    <w:rsid w:val="00E32143"/>
    <w:rsid w:val="00E325F3"/>
    <w:rsid w:val="00E326E9"/>
    <w:rsid w:val="00E32AB7"/>
    <w:rsid w:val="00E32B61"/>
    <w:rsid w:val="00E33106"/>
    <w:rsid w:val="00E33585"/>
    <w:rsid w:val="00E339AE"/>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7A3"/>
    <w:rsid w:val="00E63A08"/>
    <w:rsid w:val="00E645CC"/>
    <w:rsid w:val="00E659FD"/>
    <w:rsid w:val="00E65B0C"/>
    <w:rsid w:val="00E66783"/>
    <w:rsid w:val="00E66B16"/>
    <w:rsid w:val="00E66BA2"/>
    <w:rsid w:val="00E677DB"/>
    <w:rsid w:val="00E700F8"/>
    <w:rsid w:val="00E71B42"/>
    <w:rsid w:val="00E71C2D"/>
    <w:rsid w:val="00E72187"/>
    <w:rsid w:val="00E72400"/>
    <w:rsid w:val="00E725EB"/>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0BD"/>
    <w:rsid w:val="00E815CE"/>
    <w:rsid w:val="00E81611"/>
    <w:rsid w:val="00E81800"/>
    <w:rsid w:val="00E81863"/>
    <w:rsid w:val="00E81C42"/>
    <w:rsid w:val="00E81C5C"/>
    <w:rsid w:val="00E81FDB"/>
    <w:rsid w:val="00E82064"/>
    <w:rsid w:val="00E82912"/>
    <w:rsid w:val="00E82B6E"/>
    <w:rsid w:val="00E82DA0"/>
    <w:rsid w:val="00E82DC6"/>
    <w:rsid w:val="00E8310A"/>
    <w:rsid w:val="00E8347E"/>
    <w:rsid w:val="00E835C5"/>
    <w:rsid w:val="00E83ACD"/>
    <w:rsid w:val="00E83D4B"/>
    <w:rsid w:val="00E848F0"/>
    <w:rsid w:val="00E84D1C"/>
    <w:rsid w:val="00E84D9C"/>
    <w:rsid w:val="00E85069"/>
    <w:rsid w:val="00E8628F"/>
    <w:rsid w:val="00E86888"/>
    <w:rsid w:val="00E8695C"/>
    <w:rsid w:val="00E86F48"/>
    <w:rsid w:val="00E87D1E"/>
    <w:rsid w:val="00E90DE0"/>
    <w:rsid w:val="00E90F2A"/>
    <w:rsid w:val="00E91191"/>
    <w:rsid w:val="00E92C96"/>
    <w:rsid w:val="00E93F01"/>
    <w:rsid w:val="00E942B8"/>
    <w:rsid w:val="00E944ED"/>
    <w:rsid w:val="00E945AF"/>
    <w:rsid w:val="00E94A0B"/>
    <w:rsid w:val="00E94A2C"/>
    <w:rsid w:val="00E9544C"/>
    <w:rsid w:val="00E95799"/>
    <w:rsid w:val="00E95A53"/>
    <w:rsid w:val="00E95D93"/>
    <w:rsid w:val="00E96702"/>
    <w:rsid w:val="00E9683D"/>
    <w:rsid w:val="00E970B7"/>
    <w:rsid w:val="00E97D95"/>
    <w:rsid w:val="00EA0035"/>
    <w:rsid w:val="00EA010D"/>
    <w:rsid w:val="00EA04C5"/>
    <w:rsid w:val="00EA0507"/>
    <w:rsid w:val="00EA07EC"/>
    <w:rsid w:val="00EA09B6"/>
    <w:rsid w:val="00EA0BB5"/>
    <w:rsid w:val="00EA1A8A"/>
    <w:rsid w:val="00EA21FA"/>
    <w:rsid w:val="00EA25EB"/>
    <w:rsid w:val="00EA26D5"/>
    <w:rsid w:val="00EA2775"/>
    <w:rsid w:val="00EA305D"/>
    <w:rsid w:val="00EA3106"/>
    <w:rsid w:val="00EA3874"/>
    <w:rsid w:val="00EA3B97"/>
    <w:rsid w:val="00EA4300"/>
    <w:rsid w:val="00EA5697"/>
    <w:rsid w:val="00EA5AB6"/>
    <w:rsid w:val="00EA5FB0"/>
    <w:rsid w:val="00EA612E"/>
    <w:rsid w:val="00EA6F91"/>
    <w:rsid w:val="00EA7618"/>
    <w:rsid w:val="00EA761C"/>
    <w:rsid w:val="00EA7D7F"/>
    <w:rsid w:val="00EB0810"/>
    <w:rsid w:val="00EB0AF9"/>
    <w:rsid w:val="00EB0B5F"/>
    <w:rsid w:val="00EB1CF7"/>
    <w:rsid w:val="00EB25C2"/>
    <w:rsid w:val="00EB2B6F"/>
    <w:rsid w:val="00EB2CAD"/>
    <w:rsid w:val="00EB2FA2"/>
    <w:rsid w:val="00EB3272"/>
    <w:rsid w:val="00EB37B2"/>
    <w:rsid w:val="00EB3FF9"/>
    <w:rsid w:val="00EB5047"/>
    <w:rsid w:val="00EB5F0B"/>
    <w:rsid w:val="00EB6EA4"/>
    <w:rsid w:val="00EB7352"/>
    <w:rsid w:val="00EB769A"/>
    <w:rsid w:val="00EC08CF"/>
    <w:rsid w:val="00EC11E4"/>
    <w:rsid w:val="00EC14E1"/>
    <w:rsid w:val="00EC183C"/>
    <w:rsid w:val="00EC1AB4"/>
    <w:rsid w:val="00EC1CDD"/>
    <w:rsid w:val="00EC2A3F"/>
    <w:rsid w:val="00EC2E64"/>
    <w:rsid w:val="00EC2F37"/>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10A"/>
    <w:rsid w:val="00ED17B5"/>
    <w:rsid w:val="00ED1BA0"/>
    <w:rsid w:val="00ED1D2D"/>
    <w:rsid w:val="00ED353D"/>
    <w:rsid w:val="00ED3B56"/>
    <w:rsid w:val="00ED4C59"/>
    <w:rsid w:val="00ED4CCF"/>
    <w:rsid w:val="00ED4FF4"/>
    <w:rsid w:val="00ED588C"/>
    <w:rsid w:val="00ED5B71"/>
    <w:rsid w:val="00ED645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6C4A"/>
    <w:rsid w:val="00EE78D6"/>
    <w:rsid w:val="00EF03DC"/>
    <w:rsid w:val="00EF0437"/>
    <w:rsid w:val="00EF0568"/>
    <w:rsid w:val="00EF0A1E"/>
    <w:rsid w:val="00EF0BFE"/>
    <w:rsid w:val="00EF1878"/>
    <w:rsid w:val="00EF1A4D"/>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10E"/>
    <w:rsid w:val="00F008BD"/>
    <w:rsid w:val="00F021A9"/>
    <w:rsid w:val="00F02B50"/>
    <w:rsid w:val="00F02C54"/>
    <w:rsid w:val="00F02CD0"/>
    <w:rsid w:val="00F02D03"/>
    <w:rsid w:val="00F035DB"/>
    <w:rsid w:val="00F03B30"/>
    <w:rsid w:val="00F0448C"/>
    <w:rsid w:val="00F04BAF"/>
    <w:rsid w:val="00F0553C"/>
    <w:rsid w:val="00F0571E"/>
    <w:rsid w:val="00F06BA7"/>
    <w:rsid w:val="00F06C50"/>
    <w:rsid w:val="00F071BA"/>
    <w:rsid w:val="00F108BD"/>
    <w:rsid w:val="00F11A39"/>
    <w:rsid w:val="00F11D2E"/>
    <w:rsid w:val="00F1284F"/>
    <w:rsid w:val="00F13228"/>
    <w:rsid w:val="00F136A4"/>
    <w:rsid w:val="00F1377B"/>
    <w:rsid w:val="00F13C5E"/>
    <w:rsid w:val="00F14108"/>
    <w:rsid w:val="00F148D5"/>
    <w:rsid w:val="00F1601A"/>
    <w:rsid w:val="00F160BF"/>
    <w:rsid w:val="00F16173"/>
    <w:rsid w:val="00F1675C"/>
    <w:rsid w:val="00F16768"/>
    <w:rsid w:val="00F16A3C"/>
    <w:rsid w:val="00F16B84"/>
    <w:rsid w:val="00F16CCA"/>
    <w:rsid w:val="00F17428"/>
    <w:rsid w:val="00F17EAC"/>
    <w:rsid w:val="00F20046"/>
    <w:rsid w:val="00F20CC1"/>
    <w:rsid w:val="00F20D22"/>
    <w:rsid w:val="00F21A58"/>
    <w:rsid w:val="00F2302A"/>
    <w:rsid w:val="00F23048"/>
    <w:rsid w:val="00F23538"/>
    <w:rsid w:val="00F239CD"/>
    <w:rsid w:val="00F23DCC"/>
    <w:rsid w:val="00F24158"/>
    <w:rsid w:val="00F24294"/>
    <w:rsid w:val="00F2477C"/>
    <w:rsid w:val="00F24E5D"/>
    <w:rsid w:val="00F24EBB"/>
    <w:rsid w:val="00F2616B"/>
    <w:rsid w:val="00F273CF"/>
    <w:rsid w:val="00F27696"/>
    <w:rsid w:val="00F2777F"/>
    <w:rsid w:val="00F27F06"/>
    <w:rsid w:val="00F30C26"/>
    <w:rsid w:val="00F314E8"/>
    <w:rsid w:val="00F31518"/>
    <w:rsid w:val="00F316A2"/>
    <w:rsid w:val="00F323A2"/>
    <w:rsid w:val="00F32850"/>
    <w:rsid w:val="00F332D4"/>
    <w:rsid w:val="00F333DF"/>
    <w:rsid w:val="00F33B57"/>
    <w:rsid w:val="00F33CA8"/>
    <w:rsid w:val="00F33D5C"/>
    <w:rsid w:val="00F34BB2"/>
    <w:rsid w:val="00F356D6"/>
    <w:rsid w:val="00F36284"/>
    <w:rsid w:val="00F372DB"/>
    <w:rsid w:val="00F3785D"/>
    <w:rsid w:val="00F378BE"/>
    <w:rsid w:val="00F37D37"/>
    <w:rsid w:val="00F400E3"/>
    <w:rsid w:val="00F4013E"/>
    <w:rsid w:val="00F4021A"/>
    <w:rsid w:val="00F40855"/>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CA6"/>
    <w:rsid w:val="00F53F3D"/>
    <w:rsid w:val="00F53F92"/>
    <w:rsid w:val="00F54096"/>
    <w:rsid w:val="00F5480F"/>
    <w:rsid w:val="00F54AA5"/>
    <w:rsid w:val="00F551BF"/>
    <w:rsid w:val="00F552F7"/>
    <w:rsid w:val="00F553A7"/>
    <w:rsid w:val="00F554EB"/>
    <w:rsid w:val="00F5562D"/>
    <w:rsid w:val="00F55710"/>
    <w:rsid w:val="00F55BC7"/>
    <w:rsid w:val="00F56631"/>
    <w:rsid w:val="00F566EA"/>
    <w:rsid w:val="00F567A4"/>
    <w:rsid w:val="00F578EB"/>
    <w:rsid w:val="00F605BE"/>
    <w:rsid w:val="00F60778"/>
    <w:rsid w:val="00F60AF6"/>
    <w:rsid w:val="00F60DDC"/>
    <w:rsid w:val="00F610A9"/>
    <w:rsid w:val="00F615E1"/>
    <w:rsid w:val="00F617BE"/>
    <w:rsid w:val="00F6185D"/>
    <w:rsid w:val="00F61C7A"/>
    <w:rsid w:val="00F62356"/>
    <w:rsid w:val="00F625F7"/>
    <w:rsid w:val="00F632C2"/>
    <w:rsid w:val="00F64702"/>
    <w:rsid w:val="00F64D5A"/>
    <w:rsid w:val="00F65000"/>
    <w:rsid w:val="00F65399"/>
    <w:rsid w:val="00F65B68"/>
    <w:rsid w:val="00F65C22"/>
    <w:rsid w:val="00F65EC9"/>
    <w:rsid w:val="00F66CB1"/>
    <w:rsid w:val="00F672BD"/>
    <w:rsid w:val="00F677CB"/>
    <w:rsid w:val="00F67E15"/>
    <w:rsid w:val="00F67FCA"/>
    <w:rsid w:val="00F70815"/>
    <w:rsid w:val="00F709F4"/>
    <w:rsid w:val="00F71019"/>
    <w:rsid w:val="00F710A9"/>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16A4"/>
    <w:rsid w:val="00F8194C"/>
    <w:rsid w:val="00F81AE9"/>
    <w:rsid w:val="00F827D0"/>
    <w:rsid w:val="00F82B9D"/>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5FE"/>
    <w:rsid w:val="00F978BE"/>
    <w:rsid w:val="00F97D7B"/>
    <w:rsid w:val="00FA0013"/>
    <w:rsid w:val="00FA0154"/>
    <w:rsid w:val="00FA0288"/>
    <w:rsid w:val="00FA0C62"/>
    <w:rsid w:val="00FA0F71"/>
    <w:rsid w:val="00FA23E2"/>
    <w:rsid w:val="00FA26BC"/>
    <w:rsid w:val="00FA2D8E"/>
    <w:rsid w:val="00FA3520"/>
    <w:rsid w:val="00FA3872"/>
    <w:rsid w:val="00FA3A97"/>
    <w:rsid w:val="00FA3AEA"/>
    <w:rsid w:val="00FA4219"/>
    <w:rsid w:val="00FA48A3"/>
    <w:rsid w:val="00FA48C7"/>
    <w:rsid w:val="00FA54FF"/>
    <w:rsid w:val="00FA5570"/>
    <w:rsid w:val="00FA59E0"/>
    <w:rsid w:val="00FA5C0B"/>
    <w:rsid w:val="00FA5F10"/>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807"/>
    <w:rsid w:val="00FB6A07"/>
    <w:rsid w:val="00FB6E1F"/>
    <w:rsid w:val="00FB6FB1"/>
    <w:rsid w:val="00FB7460"/>
    <w:rsid w:val="00FB7747"/>
    <w:rsid w:val="00FB7A10"/>
    <w:rsid w:val="00FB7D91"/>
    <w:rsid w:val="00FC0F81"/>
    <w:rsid w:val="00FC2B50"/>
    <w:rsid w:val="00FC2C5F"/>
    <w:rsid w:val="00FC3798"/>
    <w:rsid w:val="00FC577C"/>
    <w:rsid w:val="00FC584B"/>
    <w:rsid w:val="00FC5958"/>
    <w:rsid w:val="00FC59AF"/>
    <w:rsid w:val="00FC5BDD"/>
    <w:rsid w:val="00FC5C43"/>
    <w:rsid w:val="00FC5F72"/>
    <w:rsid w:val="00FC62B5"/>
    <w:rsid w:val="00FC6D4E"/>
    <w:rsid w:val="00FC7073"/>
    <w:rsid w:val="00FC736F"/>
    <w:rsid w:val="00FD0CDB"/>
    <w:rsid w:val="00FD107A"/>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895"/>
    <w:rsid w:val="00FE0DAE"/>
    <w:rsid w:val="00FE0E6B"/>
    <w:rsid w:val="00FE1370"/>
    <w:rsid w:val="00FE1510"/>
    <w:rsid w:val="00FE2121"/>
    <w:rsid w:val="00FE2387"/>
    <w:rsid w:val="00FE254A"/>
    <w:rsid w:val="00FE321B"/>
    <w:rsid w:val="00FE3D07"/>
    <w:rsid w:val="00FE4411"/>
    <w:rsid w:val="00FE46BC"/>
    <w:rsid w:val="00FE4B6F"/>
    <w:rsid w:val="00FE6788"/>
    <w:rsid w:val="00FE6818"/>
    <w:rsid w:val="00FE6A9E"/>
    <w:rsid w:val="00FE6BFB"/>
    <w:rsid w:val="00FF009D"/>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orge.cocinero610@g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C65372E2-6CB1-4BD8-AD33-53BA0649A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28</Pages>
  <Words>9723</Words>
  <Characters>53478</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63075</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5</cp:revision>
  <dcterms:created xsi:type="dcterms:W3CDTF">2026-09-06T21:55:00Z</dcterms:created>
  <dcterms:modified xsi:type="dcterms:W3CDTF">2026-09-07T21:40:00Z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