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0B2F8" w14:textId="77777777" w:rsidR="00FA0F1C" w:rsidRPr="00D77BBC" w:rsidRDefault="00FA0F1C" w:rsidP="00CC5EA9">
      <w:pPr>
        <w:spacing w:after="0" w:line="240" w:lineRule="auto"/>
        <w:jc w:val="both"/>
        <w:rPr>
          <w:rFonts w:ascii="Verdana" w:eastAsia="Verdana" w:hAnsi="Verdana" w:cs="Verdana"/>
          <w:b/>
          <w:bCs/>
        </w:rPr>
      </w:pPr>
      <w:bookmarkStart w:id="0" w:name="_Hlk143780582"/>
      <w:r w:rsidRPr="00D77BBC">
        <w:rPr>
          <w:rFonts w:ascii="Verdana" w:eastAsia="Verdana" w:hAnsi="Verdana" w:cs="Verdana"/>
          <w:b/>
          <w:bCs/>
        </w:rPr>
        <w:t>CONTRATO ESTATAL – Definición – Criterio orgánico o subjetivo – EGCAP</w:t>
      </w:r>
    </w:p>
    <w:p w14:paraId="7D9F0120" w14:textId="77777777" w:rsidR="00FA0F1C" w:rsidRPr="000B04C3" w:rsidRDefault="00FA0F1C" w:rsidP="00CC5EA9">
      <w:pPr>
        <w:spacing w:after="0" w:line="240" w:lineRule="auto"/>
        <w:jc w:val="both"/>
        <w:rPr>
          <w:rFonts w:ascii="Verdana" w:eastAsia="Verdana" w:hAnsi="Verdana" w:cs="Verdana"/>
          <w:sz w:val="20"/>
          <w:szCs w:val="20"/>
        </w:rPr>
      </w:pPr>
    </w:p>
    <w:p w14:paraId="5B633C6C" w14:textId="4C0FF95E" w:rsidR="000B04C3" w:rsidRPr="000B04C3" w:rsidRDefault="000B04C3" w:rsidP="00CC5EA9">
      <w:pPr>
        <w:spacing w:after="0" w:line="240" w:lineRule="auto"/>
        <w:jc w:val="both"/>
        <w:rPr>
          <w:rFonts w:ascii="Verdana" w:eastAsia="Verdana" w:hAnsi="Verdana" w:cs="Verdana"/>
          <w:sz w:val="20"/>
          <w:szCs w:val="20"/>
          <w:lang w:val="es-ES_tradnl"/>
        </w:rPr>
      </w:pPr>
      <w:r w:rsidRPr="000B04C3">
        <w:rPr>
          <w:rFonts w:ascii="Verdana" w:eastAsia="Verdana" w:hAnsi="Verdana" w:cs="Verdana"/>
          <w:sz w:val="20"/>
          <w:szCs w:val="20"/>
          <w:lang w:val="es-ES_tradnl"/>
        </w:rPr>
        <w:t>Así pues, el contrato estatal es el acto jurídico creador de obligaciones en 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Por lo tanto, la Ley 80 de 1993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 con independencia del régimen de derecho aplicable.</w:t>
      </w:r>
    </w:p>
    <w:p w14:paraId="45EC7B17" w14:textId="77777777" w:rsidR="00351D1C" w:rsidRPr="000B04C3" w:rsidRDefault="00351D1C" w:rsidP="00CC5EA9">
      <w:pPr>
        <w:spacing w:after="0" w:line="240" w:lineRule="auto"/>
        <w:jc w:val="both"/>
        <w:rPr>
          <w:rFonts w:ascii="Verdana" w:eastAsia="Verdana" w:hAnsi="Verdana" w:cs="Verdana"/>
          <w:b/>
          <w:bCs/>
          <w:sz w:val="20"/>
          <w:szCs w:val="20"/>
          <w:lang w:val="es-ES_tradnl"/>
        </w:rPr>
      </w:pPr>
    </w:p>
    <w:p w14:paraId="3A269D91" w14:textId="68255047" w:rsidR="00D77BBC" w:rsidRPr="00D77BBC" w:rsidRDefault="00FA0F1C" w:rsidP="00CC5EA9">
      <w:pPr>
        <w:spacing w:after="0" w:line="240" w:lineRule="auto"/>
        <w:jc w:val="both"/>
        <w:rPr>
          <w:rFonts w:ascii="Verdana" w:eastAsia="Verdana" w:hAnsi="Verdana" w:cs="Verdana"/>
          <w:b/>
          <w:bCs/>
        </w:rPr>
      </w:pPr>
      <w:r w:rsidRPr="00D77BBC">
        <w:rPr>
          <w:rFonts w:ascii="Verdana" w:eastAsia="Verdana" w:hAnsi="Verdana" w:cs="Verdana"/>
          <w:b/>
          <w:bCs/>
        </w:rPr>
        <w:t xml:space="preserve">CONTRATO ESTATAL </w:t>
      </w:r>
      <w:r w:rsidR="00F25E23" w:rsidRPr="00F25E23">
        <w:rPr>
          <w:rFonts w:ascii="Verdana" w:eastAsia="Verdana" w:hAnsi="Verdana" w:cs="Verdana"/>
          <w:b/>
          <w:bCs/>
          <w:lang w:val="es-ES"/>
        </w:rPr>
        <w:t>–</w:t>
      </w:r>
      <w:r w:rsidRPr="00D77BBC">
        <w:rPr>
          <w:rFonts w:ascii="Verdana" w:eastAsia="Verdana" w:hAnsi="Verdana" w:cs="Verdana"/>
          <w:b/>
          <w:bCs/>
        </w:rPr>
        <w:t xml:space="preserve"> Naturaleza jurídica – Independencia frente al régimen aplicable – Criterio Orgánico </w:t>
      </w:r>
    </w:p>
    <w:p w14:paraId="6389DDA7" w14:textId="77777777" w:rsidR="00D77BBC" w:rsidRDefault="00D77BBC" w:rsidP="00CC5EA9">
      <w:pPr>
        <w:spacing w:after="0" w:line="240" w:lineRule="auto"/>
        <w:jc w:val="both"/>
        <w:rPr>
          <w:rFonts w:ascii="Verdana" w:eastAsia="Verdana" w:hAnsi="Verdana" w:cs="Verdana"/>
          <w:b/>
          <w:bCs/>
        </w:rPr>
      </w:pPr>
    </w:p>
    <w:p w14:paraId="39AE35DE" w14:textId="77777777" w:rsidR="00077479" w:rsidRDefault="00077479" w:rsidP="00CC5EA9">
      <w:pPr>
        <w:spacing w:after="0" w:line="240" w:lineRule="auto"/>
        <w:jc w:val="both"/>
        <w:rPr>
          <w:rFonts w:ascii="Verdana" w:eastAsia="Verdana" w:hAnsi="Verdana" w:cs="Verdana"/>
          <w:sz w:val="20"/>
          <w:szCs w:val="20"/>
        </w:rPr>
      </w:pPr>
      <w:r w:rsidRPr="00077479">
        <w:rPr>
          <w:rFonts w:ascii="Verdana" w:eastAsia="Verdana" w:hAnsi="Verdana" w:cs="Verdana"/>
          <w:sz w:val="20"/>
          <w:szCs w:val="20"/>
        </w:rPr>
        <w:t>En este aspecto, la noción de contrato estatal se define a partir del elemento subjetivo que lo caracteriza: la participación de una entidad pública como parte del acuerdo de voluntades. En consecuencia, la denominación no se restringe únicamente a los contratos celebrados por las entidades expresamente mencionadas en la Ley 80 de 1993, sino que se extiende a todos aquellos en los que intervenga cualquier entidad pública, sin importar el régimen jurídico que les resulte aplicable.</w:t>
      </w:r>
    </w:p>
    <w:p w14:paraId="1F668AF0" w14:textId="77777777" w:rsidR="00077479" w:rsidRPr="00077479" w:rsidRDefault="00077479" w:rsidP="00CC5EA9">
      <w:pPr>
        <w:spacing w:after="0" w:line="240" w:lineRule="auto"/>
        <w:jc w:val="both"/>
        <w:rPr>
          <w:rFonts w:ascii="Verdana" w:eastAsia="Verdana" w:hAnsi="Verdana" w:cs="Verdana"/>
          <w:sz w:val="20"/>
          <w:szCs w:val="20"/>
        </w:rPr>
      </w:pPr>
    </w:p>
    <w:p w14:paraId="42D9D431" w14:textId="6B5545DC" w:rsidR="00077479" w:rsidRDefault="00077479" w:rsidP="00CC5EA9">
      <w:pPr>
        <w:spacing w:after="0" w:line="240" w:lineRule="auto"/>
        <w:jc w:val="both"/>
        <w:rPr>
          <w:rFonts w:ascii="Verdana" w:eastAsia="Verdana" w:hAnsi="Verdana" w:cs="Verdana"/>
          <w:sz w:val="20"/>
          <w:szCs w:val="20"/>
        </w:rPr>
      </w:pPr>
      <w:r w:rsidRPr="00077479">
        <w:rPr>
          <w:rFonts w:ascii="Verdana" w:eastAsia="Verdana" w:hAnsi="Verdana" w:cs="Verdana"/>
          <w:sz w:val="20"/>
          <w:szCs w:val="20"/>
        </w:rPr>
        <w:t>Este criterio amplio obedece a la necesidad de reconocer que la calidad de contrato estatal no depende exclusivamente de la normativa que regule su formación o ejecución, sino de la naturaleza de los sujetos que concurren a la relación contractual. Así, tanto los contratos sometidos al Estatuto General de Contratación de la Administración Pública como aquellos regidos por regímenes especiales —por ejemplo, los celebrados por empresas industriales y comerciales del Estado, sociedades de economía mixta o entidades sometidas a normas de derecho privado— conservan su carácter de contratos estatales, en la medida en que una de las partes ostente la condición de entidad pública.</w:t>
      </w:r>
    </w:p>
    <w:p w14:paraId="08B62D70" w14:textId="77777777" w:rsidR="00077479" w:rsidRPr="00077479" w:rsidRDefault="00077479" w:rsidP="00CC5EA9">
      <w:pPr>
        <w:spacing w:after="0" w:line="240" w:lineRule="auto"/>
        <w:jc w:val="both"/>
        <w:rPr>
          <w:rFonts w:ascii="Verdana" w:eastAsia="Verdana" w:hAnsi="Verdana" w:cs="Verdana"/>
          <w:sz w:val="20"/>
          <w:szCs w:val="20"/>
        </w:rPr>
      </w:pPr>
    </w:p>
    <w:p w14:paraId="4FD2993C" w14:textId="77777777" w:rsidR="00D77BBC" w:rsidRPr="00D77BBC" w:rsidRDefault="00FA0F1C" w:rsidP="00CC5EA9">
      <w:pPr>
        <w:spacing w:after="0" w:line="240" w:lineRule="auto"/>
        <w:jc w:val="both"/>
        <w:rPr>
          <w:rFonts w:ascii="Verdana" w:eastAsia="Verdana" w:hAnsi="Verdana" w:cs="Verdana"/>
          <w:b/>
          <w:bCs/>
        </w:rPr>
      </w:pPr>
      <w:r w:rsidRPr="00D77BBC">
        <w:rPr>
          <w:rFonts w:ascii="Verdana" w:eastAsia="Verdana" w:hAnsi="Verdana" w:cs="Verdana"/>
          <w:b/>
          <w:bCs/>
        </w:rPr>
        <w:t xml:space="preserve">ENTIDADES DE RÉGIMEN EXCEPCIONAL – Empresas Industriales y Comerciales del Estado – Sociedades de Economía Mixta – Otras entidades </w:t>
      </w:r>
    </w:p>
    <w:p w14:paraId="7DC38117" w14:textId="77777777" w:rsidR="00D77BBC" w:rsidRPr="003C6477" w:rsidRDefault="00D77BBC" w:rsidP="00CC5EA9">
      <w:pPr>
        <w:spacing w:after="0" w:line="240" w:lineRule="auto"/>
        <w:jc w:val="both"/>
        <w:rPr>
          <w:rFonts w:ascii="Verdana" w:eastAsia="Verdana" w:hAnsi="Verdana" w:cs="Verdana"/>
          <w:sz w:val="20"/>
          <w:szCs w:val="20"/>
        </w:rPr>
      </w:pPr>
    </w:p>
    <w:p w14:paraId="0FB9DF2E" w14:textId="09067438" w:rsidR="00A233BE" w:rsidRDefault="00A233BE" w:rsidP="00CC5EA9">
      <w:pPr>
        <w:spacing w:after="0" w:line="240" w:lineRule="auto"/>
        <w:jc w:val="both"/>
        <w:rPr>
          <w:rFonts w:ascii="Verdana" w:eastAsia="Verdana" w:hAnsi="Verdana" w:cs="Verdana"/>
          <w:sz w:val="20"/>
          <w:szCs w:val="20"/>
        </w:rPr>
      </w:pPr>
      <w:r w:rsidRPr="003C6477">
        <w:rPr>
          <w:rFonts w:ascii="Verdana" w:eastAsia="Verdana" w:hAnsi="Verdana" w:cs="Verdana"/>
          <w:sz w:val="20"/>
          <w:szCs w:val="20"/>
        </w:rPr>
        <w:t xml:space="preserve">Aunque el literal a) del artículo 2.1 de la Ley 80 de 1993 somete al Estatuto General de la Contratación de la Administración Pública a “[…]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se trata de una regla general sujeta a excepciones para ciertas entidades. </w:t>
      </w:r>
    </w:p>
    <w:p w14:paraId="68B3980A" w14:textId="5B8B426F" w:rsidR="00A233BE" w:rsidRPr="003C6477" w:rsidRDefault="003C6477" w:rsidP="00CC5EA9">
      <w:pPr>
        <w:spacing w:after="0" w:line="240" w:lineRule="auto"/>
        <w:jc w:val="both"/>
        <w:rPr>
          <w:rFonts w:ascii="Verdana" w:eastAsia="Verdana" w:hAnsi="Verdana" w:cs="Verdana"/>
          <w:sz w:val="20"/>
          <w:szCs w:val="20"/>
        </w:rPr>
      </w:pPr>
      <w:r>
        <w:rPr>
          <w:rFonts w:ascii="Verdana" w:eastAsia="Verdana" w:hAnsi="Verdana" w:cs="Verdana"/>
          <w:sz w:val="20"/>
          <w:szCs w:val="20"/>
        </w:rPr>
        <w:lastRenderedPageBreak/>
        <w:t>[…]</w:t>
      </w:r>
    </w:p>
    <w:p w14:paraId="3599A920" w14:textId="7853C033" w:rsidR="00D77BBC" w:rsidRDefault="00A233BE" w:rsidP="00CC5EA9">
      <w:pPr>
        <w:spacing w:after="0" w:line="240" w:lineRule="auto"/>
        <w:jc w:val="both"/>
        <w:rPr>
          <w:rFonts w:ascii="Verdana" w:eastAsia="Verdana" w:hAnsi="Verdana" w:cs="Verdana"/>
          <w:sz w:val="20"/>
          <w:szCs w:val="20"/>
        </w:rPr>
      </w:pPr>
      <w:r w:rsidRPr="003C6477">
        <w:rPr>
          <w:rFonts w:ascii="Verdana" w:eastAsia="Verdana" w:hAnsi="Verdana" w:cs="Verdana"/>
          <w:sz w:val="20"/>
          <w:szCs w:val="20"/>
        </w:rPr>
        <w:t xml:space="preserve">En esta medida,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que no estén en competencia ni desarrollen su actividad en mercados regulados están sometidas al Estatuto General de Contratación de la Administración Pública y las normas que lo complementan. En contraste, el régimen contractual de las entidades que se encuentren en competencia o en mercados regulados es el propio de tales actividades, esto es, por regla general, el derecho privado. De acuerdo con la jurisprudencia, la exclusión de estas últimas se justifica en el principio de igualdad, </w:t>
      </w:r>
      <w:proofErr w:type="gramStart"/>
      <w:r w:rsidRPr="003C6477">
        <w:rPr>
          <w:rFonts w:ascii="Verdana" w:eastAsia="Verdana" w:hAnsi="Verdana" w:cs="Verdana"/>
          <w:sz w:val="20"/>
          <w:szCs w:val="20"/>
        </w:rPr>
        <w:t>ya que</w:t>
      </w:r>
      <w:proofErr w:type="gramEnd"/>
      <w:r w:rsidRPr="003C6477">
        <w:rPr>
          <w:rFonts w:ascii="Verdana" w:eastAsia="Verdana" w:hAnsi="Verdana" w:cs="Verdana"/>
          <w:sz w:val="20"/>
          <w:szCs w:val="20"/>
        </w:rPr>
        <w:t xml:space="preserve"> si Estado desarrolla actividades de los particulares, debe actuar no solo desprovisto de poderes exorbitantes sino también con la misma eficacia y eficiencia que los sujetos de derecho privado.</w:t>
      </w:r>
    </w:p>
    <w:p w14:paraId="3CCD83D5" w14:textId="77777777" w:rsidR="003C6477" w:rsidRPr="003C6477" w:rsidRDefault="003C6477" w:rsidP="00CC5EA9">
      <w:pPr>
        <w:spacing w:after="0" w:line="240" w:lineRule="auto"/>
        <w:jc w:val="both"/>
        <w:rPr>
          <w:rFonts w:ascii="Verdana" w:eastAsia="Verdana" w:hAnsi="Verdana" w:cs="Verdana"/>
          <w:sz w:val="20"/>
          <w:szCs w:val="20"/>
        </w:rPr>
      </w:pPr>
    </w:p>
    <w:p w14:paraId="280BCBA0" w14:textId="77777777" w:rsidR="00D77BBC" w:rsidRPr="00D77BBC" w:rsidRDefault="00FA0F1C" w:rsidP="00CC5EA9">
      <w:pPr>
        <w:spacing w:after="0" w:line="240" w:lineRule="auto"/>
        <w:jc w:val="both"/>
        <w:rPr>
          <w:rFonts w:ascii="Verdana" w:eastAsia="Verdana" w:hAnsi="Verdana" w:cs="Verdana"/>
          <w:b/>
          <w:bCs/>
        </w:rPr>
      </w:pPr>
      <w:r w:rsidRPr="00D77BBC">
        <w:rPr>
          <w:rFonts w:ascii="Verdana" w:eastAsia="Verdana" w:hAnsi="Verdana" w:cs="Verdana"/>
          <w:b/>
          <w:bCs/>
        </w:rPr>
        <w:t xml:space="preserve">RÉGIMEN EXCEPCIONAL – Principios de la función administrativa y de la gestión fiscal – Inhabilidades e incompatibilidades – Publicidad </w:t>
      </w:r>
    </w:p>
    <w:p w14:paraId="0500F937" w14:textId="77777777" w:rsidR="00D77BBC" w:rsidRPr="006E70F3" w:rsidRDefault="00D77BBC" w:rsidP="00CC5EA9">
      <w:pPr>
        <w:spacing w:after="0" w:line="240" w:lineRule="auto"/>
        <w:jc w:val="both"/>
        <w:rPr>
          <w:rFonts w:ascii="Verdana" w:eastAsia="Verdana" w:hAnsi="Verdana" w:cs="Verdana"/>
          <w:sz w:val="20"/>
          <w:szCs w:val="20"/>
        </w:rPr>
      </w:pPr>
    </w:p>
    <w:p w14:paraId="4F853177" w14:textId="77777777" w:rsidR="006E70F3" w:rsidRPr="006E70F3" w:rsidRDefault="006E70F3" w:rsidP="00CC5EA9">
      <w:pPr>
        <w:spacing w:after="0" w:line="240" w:lineRule="auto"/>
        <w:jc w:val="both"/>
        <w:rPr>
          <w:rFonts w:ascii="Verdana" w:eastAsia="Verdana" w:hAnsi="Verdana" w:cs="Verdana"/>
          <w:sz w:val="20"/>
          <w:szCs w:val="20"/>
        </w:rPr>
      </w:pPr>
      <w:r w:rsidRPr="006E70F3">
        <w:rPr>
          <w:rFonts w:ascii="Verdana" w:eastAsia="Verdana" w:hAnsi="Verdana" w:cs="Verdana"/>
          <w:sz w:val="20"/>
          <w:szCs w:val="20"/>
        </w:rPr>
        <w:t xml:space="preserve">Por lo tanto, el régimen contractual de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que estén en competencia o desarrollen su actividad en mercados regulados es el propio de tal actividad, esto es, por regla general, el derecho privado, salvo las excepciones legales o las contenidas en el acto de creación o en los estatutos de la respectiva empresa industrial o comercial del Estado. Aunque estos contratos están excluidos de la Ley 80 de 1993, no se rigen exclusivamente por el derecho civil y comercial, pues –conforme al artículo 13 de la Ley 1150 de 2007 modificado por el artículo 53 de la Ley 2195 de 2022– aplican tanto los principios de la función administrativa y de la gestión fiscal como el régimen de inhabilidades e incompatibilidades, así como el deber de publicidad. Por el contrario, si dichas entidades no están en competencia ni desarrollan su actividad en mercados regulados están sometidas al Estatuto General de Contratación de la Administración Pública y las normas que lo complementan, como lo dispone el artículo 14 de la Ley 1150 de 2007. </w:t>
      </w:r>
    </w:p>
    <w:p w14:paraId="7A2107C9" w14:textId="77777777" w:rsidR="00D77BBC" w:rsidRPr="006E70F3" w:rsidRDefault="00D77BBC" w:rsidP="00CC5EA9">
      <w:pPr>
        <w:spacing w:after="0" w:line="240" w:lineRule="auto"/>
        <w:jc w:val="both"/>
        <w:rPr>
          <w:rFonts w:ascii="Verdana" w:eastAsia="Verdana" w:hAnsi="Verdana" w:cs="Verdana"/>
          <w:sz w:val="20"/>
          <w:szCs w:val="20"/>
        </w:rPr>
      </w:pPr>
    </w:p>
    <w:p w14:paraId="2132840B" w14:textId="77777777" w:rsidR="00D77BBC" w:rsidRPr="00D77BBC" w:rsidRDefault="00FA0F1C" w:rsidP="00CC5EA9">
      <w:pPr>
        <w:spacing w:after="0" w:line="240" w:lineRule="auto"/>
        <w:jc w:val="both"/>
        <w:rPr>
          <w:rFonts w:ascii="Verdana" w:eastAsia="Verdana" w:hAnsi="Verdana" w:cs="Verdana"/>
          <w:b/>
          <w:bCs/>
        </w:rPr>
      </w:pPr>
      <w:r w:rsidRPr="00D77BBC">
        <w:rPr>
          <w:rFonts w:ascii="Verdana" w:eastAsia="Verdana" w:hAnsi="Verdana" w:cs="Verdana"/>
          <w:b/>
          <w:bCs/>
        </w:rPr>
        <w:t xml:space="preserve">CONTRATO ESTATAL – Forma escrita – Perfeccionamiento – Artículos 39 y 41 de la Ley 80 de 1993 </w:t>
      </w:r>
    </w:p>
    <w:p w14:paraId="6A8EB6C5" w14:textId="77777777" w:rsidR="00D77BBC" w:rsidRPr="005571B1" w:rsidRDefault="00D77BBC" w:rsidP="00CC5EA9">
      <w:pPr>
        <w:spacing w:after="0" w:line="240" w:lineRule="auto"/>
        <w:jc w:val="both"/>
        <w:rPr>
          <w:rFonts w:ascii="Verdana" w:eastAsia="Verdana" w:hAnsi="Verdana" w:cs="Verdana"/>
          <w:sz w:val="20"/>
          <w:szCs w:val="20"/>
        </w:rPr>
      </w:pPr>
    </w:p>
    <w:p w14:paraId="2CFE7EF4" w14:textId="77777777" w:rsidR="005571B1" w:rsidRDefault="005571B1" w:rsidP="00CC5EA9">
      <w:pPr>
        <w:spacing w:after="0" w:line="240" w:lineRule="auto"/>
        <w:jc w:val="both"/>
        <w:rPr>
          <w:rFonts w:ascii="Verdana" w:eastAsia="Verdana" w:hAnsi="Verdana" w:cs="Verdana"/>
          <w:sz w:val="20"/>
          <w:szCs w:val="20"/>
        </w:rPr>
      </w:pPr>
      <w:r w:rsidRPr="005571B1">
        <w:rPr>
          <w:rFonts w:ascii="Verdana" w:eastAsia="Verdana" w:hAnsi="Verdana" w:cs="Verdana"/>
          <w:sz w:val="20"/>
          <w:szCs w:val="20"/>
        </w:rPr>
        <w:t xml:space="preserve">Así pues, la naturaleza estatal de un contrato se determina mediante un criterio orgánico o subjetivo, esto es, por la presencia de una entidad pública en uno de los extremos de la relación negocial, con independencia del régimen jurídico aplicable. Sin embargo, la calificación del negocio jurídico como contrato estatal no implica, por sí sola, que le resulten aplicables todas las disposiciones de la Ley 80 de 1993. En particular, las exigencias de forma escrita y perfeccionamiento establecidas en sus artículos 39 y 41 son propias de los contratos sometidos al Estatuto General de Contratación de la </w:t>
      </w:r>
      <w:r w:rsidRPr="005571B1">
        <w:rPr>
          <w:rFonts w:ascii="Verdana" w:eastAsia="Verdana" w:hAnsi="Verdana" w:cs="Verdana"/>
          <w:sz w:val="20"/>
          <w:szCs w:val="20"/>
        </w:rPr>
        <w:lastRenderedPageBreak/>
        <w:t>Administración Pública y no se extienden automáticamente a los contratos regidos por el derecho privado por el solo hecho de que una entidad estatal sea parte de ellos.</w:t>
      </w:r>
    </w:p>
    <w:p w14:paraId="2DDDD32D" w14:textId="77777777" w:rsidR="005571B1" w:rsidRPr="005571B1" w:rsidRDefault="005571B1" w:rsidP="00CC5EA9">
      <w:pPr>
        <w:spacing w:after="0" w:line="240" w:lineRule="auto"/>
        <w:jc w:val="both"/>
        <w:rPr>
          <w:rFonts w:ascii="Verdana" w:eastAsia="Verdana" w:hAnsi="Verdana" w:cs="Verdana"/>
          <w:sz w:val="20"/>
          <w:szCs w:val="20"/>
        </w:rPr>
      </w:pPr>
    </w:p>
    <w:p w14:paraId="105831F2" w14:textId="77777777" w:rsidR="00D77BBC" w:rsidRPr="00D77BBC" w:rsidRDefault="00FA0F1C" w:rsidP="00CC5EA9">
      <w:pPr>
        <w:spacing w:after="0" w:line="240" w:lineRule="auto"/>
        <w:jc w:val="both"/>
        <w:rPr>
          <w:rFonts w:ascii="Verdana" w:eastAsia="Verdana" w:hAnsi="Verdana" w:cs="Verdana"/>
          <w:b/>
          <w:bCs/>
        </w:rPr>
      </w:pPr>
      <w:r w:rsidRPr="00D77BBC">
        <w:rPr>
          <w:rFonts w:ascii="Verdana" w:eastAsia="Verdana" w:hAnsi="Verdana" w:cs="Verdana"/>
          <w:b/>
          <w:bCs/>
        </w:rPr>
        <w:t xml:space="preserve">CONTRATOS ESTATALES DEL RÉGIMEN EXCEPCIONAL – Consensualidad – Acuerdo de voluntades – Formalidades legales </w:t>
      </w:r>
    </w:p>
    <w:p w14:paraId="4184FBCB" w14:textId="77777777" w:rsidR="00D77BBC" w:rsidRPr="00CC5EA9" w:rsidRDefault="00D77BBC" w:rsidP="00CC5EA9">
      <w:pPr>
        <w:spacing w:after="0" w:line="240" w:lineRule="auto"/>
        <w:jc w:val="both"/>
        <w:rPr>
          <w:rFonts w:ascii="Verdana" w:eastAsia="Verdana" w:hAnsi="Verdana" w:cs="Verdana"/>
          <w:sz w:val="20"/>
          <w:szCs w:val="20"/>
        </w:rPr>
      </w:pPr>
    </w:p>
    <w:p w14:paraId="5427CB0A" w14:textId="1EB850D2" w:rsidR="005571B1" w:rsidRPr="00CC5EA9" w:rsidRDefault="005571B1" w:rsidP="00CC5EA9">
      <w:pPr>
        <w:spacing w:after="0" w:line="240" w:lineRule="auto"/>
        <w:jc w:val="both"/>
        <w:rPr>
          <w:rFonts w:ascii="Verdana" w:eastAsia="Verdana" w:hAnsi="Verdana" w:cs="Verdana"/>
          <w:sz w:val="20"/>
          <w:szCs w:val="20"/>
          <w:lang w:val="es-ES"/>
        </w:rPr>
      </w:pPr>
      <w:r w:rsidRPr="00CC5EA9">
        <w:rPr>
          <w:rFonts w:ascii="Verdana" w:eastAsia="Verdana" w:hAnsi="Verdana" w:cs="Verdana"/>
          <w:sz w:val="20"/>
          <w:szCs w:val="20"/>
        </w:rPr>
        <w:t xml:space="preserve">Así, los contratos celebrados por entidades excluidas del Estatuto General de Contratación de la Administración Pública (EGCAP) existen y producen efectos jurídicos siempre que cumplan con los requisitos previstos en el derecho privado, sin que sea necesario observar exigencias adicionales derivadas de reglamentos internos o estipulaciones contractuales. En el ámbito del derecho privado, las partes carecen de la facultad de imponer formalidades distintas a las previstas en la ley: no pueden exigir escritura pública o privada para un contrato que, por su naturaleza, es consensual, ni tampoco transformar en consensual un contrato que la ley ha definido como solemne. Al respecto, el Consejo de Estado, en sentencia del 8 de abril de 2014, precisó que los requisitos de existencia de los contratos no son dispositivos, sino normas imperativas de rango legal. </w:t>
      </w:r>
    </w:p>
    <w:p w14:paraId="48DA3B49" w14:textId="77777777" w:rsidR="00D77BBC" w:rsidRPr="00CC5EA9" w:rsidRDefault="00D77BBC" w:rsidP="00CC5EA9">
      <w:pPr>
        <w:spacing w:after="0" w:line="240" w:lineRule="auto"/>
        <w:jc w:val="both"/>
        <w:rPr>
          <w:rFonts w:ascii="Verdana" w:eastAsia="Verdana" w:hAnsi="Verdana" w:cs="Verdana"/>
          <w:b/>
          <w:bCs/>
          <w:sz w:val="20"/>
          <w:szCs w:val="20"/>
        </w:rPr>
      </w:pPr>
    </w:p>
    <w:p w14:paraId="6178A634" w14:textId="57078C8A" w:rsidR="00FA0F1C" w:rsidRPr="00D77BBC" w:rsidRDefault="00FA0F1C" w:rsidP="00CC5EA9">
      <w:pPr>
        <w:spacing w:after="0" w:line="240" w:lineRule="auto"/>
        <w:jc w:val="both"/>
        <w:rPr>
          <w:rFonts w:ascii="Verdana" w:eastAsia="Verdana" w:hAnsi="Verdana" w:cs="Verdana"/>
          <w:b/>
          <w:bCs/>
        </w:rPr>
      </w:pPr>
      <w:r w:rsidRPr="00D77BBC">
        <w:rPr>
          <w:rFonts w:ascii="Verdana" w:eastAsia="Verdana" w:hAnsi="Verdana" w:cs="Verdana"/>
          <w:b/>
          <w:bCs/>
        </w:rPr>
        <w:t xml:space="preserve">MANUALES DE CONTRATACIÓN – Reglas internas – Formalidades Ad </w:t>
      </w:r>
      <w:proofErr w:type="spellStart"/>
      <w:r w:rsidRPr="00D77BBC">
        <w:rPr>
          <w:rFonts w:ascii="Verdana" w:eastAsia="Verdana" w:hAnsi="Verdana" w:cs="Verdana"/>
          <w:b/>
          <w:bCs/>
        </w:rPr>
        <w:t>Probationem</w:t>
      </w:r>
      <w:proofErr w:type="spellEnd"/>
      <w:r w:rsidR="00F25E23">
        <w:rPr>
          <w:rFonts w:ascii="Verdana" w:eastAsia="Verdana" w:hAnsi="Verdana" w:cs="Verdana"/>
          <w:b/>
          <w:bCs/>
        </w:rPr>
        <w:t xml:space="preserve"> </w:t>
      </w:r>
      <w:r w:rsidRPr="00D77BBC">
        <w:rPr>
          <w:rFonts w:ascii="Verdana" w:eastAsia="Verdana" w:hAnsi="Verdana" w:cs="Verdana"/>
          <w:b/>
          <w:bCs/>
        </w:rPr>
        <w:t>– Alcance y límites</w:t>
      </w:r>
    </w:p>
    <w:p w14:paraId="51E1F6EE" w14:textId="77777777" w:rsidR="00C132E1" w:rsidRPr="00CC5EA9" w:rsidRDefault="00C132E1" w:rsidP="00CC5EA9">
      <w:pPr>
        <w:spacing w:after="0" w:line="240" w:lineRule="auto"/>
        <w:rPr>
          <w:rFonts w:ascii="Verdana" w:eastAsia="Verdana" w:hAnsi="Verdana" w:cs="Verdana"/>
          <w:b/>
          <w:bCs/>
          <w:sz w:val="20"/>
          <w:szCs w:val="20"/>
        </w:rPr>
      </w:pPr>
    </w:p>
    <w:p w14:paraId="2A48FA5B" w14:textId="77777777" w:rsidR="00CC5EA9" w:rsidRPr="00CC5EA9" w:rsidRDefault="00CC5EA9" w:rsidP="00CC5EA9">
      <w:pPr>
        <w:spacing w:after="0" w:line="240" w:lineRule="auto"/>
        <w:jc w:val="both"/>
        <w:rPr>
          <w:rFonts w:ascii="Verdana" w:eastAsia="Verdana" w:hAnsi="Verdana" w:cs="Verdana"/>
          <w:sz w:val="20"/>
          <w:szCs w:val="20"/>
        </w:rPr>
      </w:pPr>
      <w:r w:rsidRPr="00CC5EA9">
        <w:rPr>
          <w:rFonts w:ascii="Verdana" w:eastAsia="Verdana" w:hAnsi="Verdana" w:cs="Verdana"/>
          <w:sz w:val="20"/>
          <w:szCs w:val="20"/>
          <w:lang w:val="es-ES"/>
        </w:rPr>
        <w:t>En tal sentido, la</w:t>
      </w:r>
      <w:r w:rsidRPr="00CC5EA9">
        <w:rPr>
          <w:rFonts w:ascii="Verdana" w:eastAsia="Verdana" w:hAnsi="Verdana" w:cs="Verdana"/>
          <w:sz w:val="20"/>
          <w:szCs w:val="20"/>
        </w:rPr>
        <w:t xml:space="preserve"> tesis mayoritaria del Consejo de Estado ha sostenido, en diversas sentencias, que los contratos celebrados por entidades sometidas a regímenes exceptuados son, por regla general, consensuales, y que la solemnidad únicamente puede ser exigida en los casos previstos expresamente por la ley. De acuerdo con esta postura, la inclusión de requisitos de solemnidad en los manuales internos de contratación no constituye condiciones adicionales de existencia del contrato, sino que cumple una función probatoria. En este sentido, los actos formales previstos en dichos manuales operan </w:t>
      </w:r>
      <w:r w:rsidRPr="00CC5EA9">
        <w:rPr>
          <w:rFonts w:ascii="Verdana" w:eastAsia="Verdana" w:hAnsi="Verdana" w:cs="Verdana"/>
          <w:i/>
          <w:iCs/>
          <w:sz w:val="20"/>
          <w:szCs w:val="20"/>
        </w:rPr>
        <w:t xml:space="preserve">ad </w:t>
      </w:r>
      <w:proofErr w:type="spellStart"/>
      <w:r w:rsidRPr="00CC5EA9">
        <w:rPr>
          <w:rFonts w:ascii="Verdana" w:eastAsia="Verdana" w:hAnsi="Verdana" w:cs="Verdana"/>
          <w:i/>
          <w:iCs/>
          <w:sz w:val="20"/>
          <w:szCs w:val="20"/>
        </w:rPr>
        <w:t>probationem</w:t>
      </w:r>
      <w:proofErr w:type="spellEnd"/>
      <w:r w:rsidRPr="00CC5EA9">
        <w:rPr>
          <w:rFonts w:ascii="Verdana" w:eastAsia="Verdana" w:hAnsi="Verdana" w:cs="Verdana"/>
          <w:sz w:val="20"/>
          <w:szCs w:val="20"/>
        </w:rPr>
        <w:t>, pues no afectan la existencia del negocio jurídico, sino que buscan acreditar de manera fehaciente la formación del consentimiento y la celebración del contrato.</w:t>
      </w:r>
    </w:p>
    <w:p w14:paraId="07FB5CD6" w14:textId="39823538" w:rsidR="00CC5EA9" w:rsidRPr="00CC5EA9" w:rsidRDefault="00CC5EA9" w:rsidP="00CC5EA9">
      <w:pPr>
        <w:spacing w:after="0" w:line="240" w:lineRule="auto"/>
        <w:jc w:val="both"/>
        <w:rPr>
          <w:rFonts w:ascii="Verdana" w:eastAsia="Verdana" w:hAnsi="Verdana" w:cs="Verdana"/>
          <w:sz w:val="20"/>
          <w:szCs w:val="20"/>
        </w:rPr>
      </w:pPr>
      <w:r w:rsidRPr="00CC5EA9">
        <w:rPr>
          <w:rFonts w:ascii="Verdana" w:eastAsia="Verdana" w:hAnsi="Verdana" w:cs="Verdana"/>
          <w:sz w:val="20"/>
          <w:szCs w:val="20"/>
        </w:rPr>
        <w:t>[…]</w:t>
      </w:r>
    </w:p>
    <w:p w14:paraId="64CADD0E" w14:textId="77777777" w:rsidR="00C132E1" w:rsidRPr="00CC5EA9" w:rsidRDefault="00C132E1" w:rsidP="00CC5EA9">
      <w:pPr>
        <w:spacing w:after="0" w:line="240" w:lineRule="auto"/>
        <w:jc w:val="both"/>
        <w:rPr>
          <w:rFonts w:ascii="Verdana" w:eastAsia="Verdana" w:hAnsi="Verdana" w:cs="Verdana"/>
          <w:sz w:val="20"/>
          <w:szCs w:val="20"/>
        </w:rPr>
      </w:pPr>
      <w:r w:rsidRPr="00CC5EA9">
        <w:rPr>
          <w:rFonts w:ascii="Verdana" w:eastAsia="Verdana" w:hAnsi="Verdana" w:cs="Verdana"/>
          <w:sz w:val="20"/>
          <w:szCs w:val="20"/>
        </w:rPr>
        <w:t>A pesar de estas divergencias jurisprudenciales, la Agencia Nacional de Contratación Pública – Colombia Compra Eficiente ha sostenido que los elementos de existencia del contrato tienen reserva legal, de modo que los estatutos, reglamentos internos y manuales de contratación pueden regular el procedimiento contractual y establecer la documentación y formalidades que debe observar la entidad, pero no tienen la misma fuerza normativa de la ley para crear requisitos esenciales de existencia. Dichos instrumentos cumplen una función probatoria, pero no pueden alterar el régimen legal aplicable.</w:t>
      </w:r>
    </w:p>
    <w:p w14:paraId="78486576" w14:textId="77777777" w:rsidR="00FA0F1C" w:rsidRDefault="00FA0F1C" w:rsidP="007B50D4">
      <w:pPr>
        <w:spacing w:after="0"/>
        <w:rPr>
          <w:rFonts w:ascii="Verdana" w:eastAsia="Verdana" w:hAnsi="Verdana" w:cs="Verdana"/>
          <w:sz w:val="20"/>
          <w:szCs w:val="20"/>
        </w:rPr>
      </w:pPr>
    </w:p>
    <w:p w14:paraId="6CB58F01" w14:textId="77777777" w:rsidR="00B444C3" w:rsidRDefault="00B444C3" w:rsidP="007B50D4">
      <w:pPr>
        <w:spacing w:after="0"/>
        <w:rPr>
          <w:rFonts w:ascii="Verdana" w:eastAsia="Verdana" w:hAnsi="Verdana" w:cs="Verdana"/>
          <w:sz w:val="20"/>
          <w:szCs w:val="20"/>
        </w:rPr>
      </w:pPr>
    </w:p>
    <w:p w14:paraId="73EDB80D" w14:textId="77777777" w:rsidR="00B444C3" w:rsidRDefault="00B444C3" w:rsidP="007B50D4">
      <w:pPr>
        <w:spacing w:after="0"/>
        <w:rPr>
          <w:rFonts w:ascii="Verdana" w:eastAsia="Verdana" w:hAnsi="Verdana" w:cs="Verdana"/>
          <w:sz w:val="20"/>
          <w:szCs w:val="20"/>
        </w:rPr>
      </w:pPr>
    </w:p>
    <w:p w14:paraId="72BD7DCF" w14:textId="77777777" w:rsidR="00B444C3" w:rsidRDefault="00B444C3" w:rsidP="007B50D4">
      <w:pPr>
        <w:spacing w:after="0"/>
        <w:rPr>
          <w:rFonts w:ascii="Verdana" w:eastAsia="Verdana" w:hAnsi="Verdana" w:cs="Verdana"/>
          <w:sz w:val="20"/>
          <w:szCs w:val="20"/>
        </w:rPr>
      </w:pPr>
    </w:p>
    <w:p w14:paraId="40E879AE" w14:textId="77777777" w:rsidR="00B444C3" w:rsidRPr="00CC5EA9" w:rsidRDefault="00B444C3" w:rsidP="007B50D4">
      <w:pPr>
        <w:spacing w:after="0"/>
        <w:rPr>
          <w:rFonts w:ascii="Verdana" w:eastAsia="Verdana" w:hAnsi="Verdana" w:cs="Verdana"/>
          <w:sz w:val="20"/>
          <w:szCs w:val="20"/>
        </w:rPr>
      </w:pPr>
    </w:p>
    <w:p w14:paraId="546E3530" w14:textId="7D6A8CB6" w:rsidR="007B50D4" w:rsidRPr="007B50D4" w:rsidRDefault="007B50D4" w:rsidP="007B50D4">
      <w:pPr>
        <w:spacing w:after="0"/>
        <w:rPr>
          <w:rFonts w:ascii="Verdana" w:eastAsia="Calibri" w:hAnsi="Verdana" w:cs="Arial"/>
          <w:lang w:eastAsia="es-ES"/>
        </w:rPr>
      </w:pPr>
      <w:r w:rsidRPr="007B50D4">
        <w:rPr>
          <w:rFonts w:ascii="Verdana" w:eastAsia="Verdana" w:hAnsi="Verdana" w:cs="Verdana"/>
        </w:rPr>
        <w:lastRenderedPageBreak/>
        <w:t xml:space="preserve">Bogotá D.C., </w:t>
      </w:r>
      <w:r w:rsidR="00A24B3C">
        <w:rPr>
          <w:rFonts w:ascii="Verdana" w:eastAsia="Verdana" w:hAnsi="Verdana" w:cs="Verdana"/>
        </w:rPr>
        <w:t>24 de septiembre de 2026</w:t>
      </w:r>
      <w:r w:rsidRPr="007B50D4">
        <w:rPr>
          <w:rFonts w:ascii="Calibri" w:eastAsia="Calibri" w:hAnsi="Calibri" w:cs="Times New Roman"/>
        </w:rPr>
        <w:tab/>
      </w:r>
      <w:bookmarkStart w:id="1" w:name="_Hlk197462763"/>
      <w:bookmarkStart w:id="2" w:name="_Hlk197529996"/>
      <w:r w:rsidRPr="007B50D4">
        <w:rPr>
          <w:rFonts w:ascii="Verdana" w:eastAsia="Calibri" w:hAnsi="Verdana" w:cs="Arial"/>
          <w:lang w:eastAsia="es-ES"/>
        </w:rPr>
        <w:t xml:space="preserve"> </w:t>
      </w:r>
    </w:p>
    <w:p w14:paraId="22FB532C" w14:textId="7BA5125B" w:rsidR="007B50D4" w:rsidRPr="007B50D4" w:rsidRDefault="00B475B1" w:rsidP="007B50D4">
      <w:pPr>
        <w:spacing w:after="0" w:line="240" w:lineRule="auto"/>
        <w:jc w:val="both"/>
        <w:rPr>
          <w:rFonts w:ascii="Verdana" w:eastAsia="Calibri" w:hAnsi="Verdana" w:cs="Arial"/>
          <w:lang w:eastAsia="es-ES"/>
        </w:rPr>
      </w:pPr>
      <w:r w:rsidRPr="00B475B1">
        <w:rPr>
          <w:rFonts w:ascii="Verdana" w:eastAsia="Calibri" w:hAnsi="Verdana" w:cs="Arial"/>
          <w:noProof/>
          <w:lang w:eastAsia="es-ES"/>
        </w:rPr>
        <w:drawing>
          <wp:anchor distT="0" distB="0" distL="114300" distR="114300" simplePos="0" relativeHeight="251658240" behindDoc="0" locked="0" layoutInCell="1" allowOverlap="1" wp14:anchorId="61AAB83D" wp14:editId="3713F154">
            <wp:simplePos x="0" y="0"/>
            <wp:positionH relativeFrom="column">
              <wp:posOffset>2963545</wp:posOffset>
            </wp:positionH>
            <wp:positionV relativeFrom="paragraph">
              <wp:posOffset>13970</wp:posOffset>
            </wp:positionV>
            <wp:extent cx="2763520" cy="810260"/>
            <wp:effectExtent l="0" t="0" r="0" b="8890"/>
            <wp:wrapSquare wrapText="bothSides"/>
            <wp:docPr id="8134187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3520" cy="8102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B28592" w14:textId="6ADCBF71" w:rsidR="007B50D4" w:rsidRDefault="007B50D4" w:rsidP="007B50D4">
      <w:pPr>
        <w:spacing w:after="0" w:line="240" w:lineRule="auto"/>
        <w:jc w:val="both"/>
        <w:rPr>
          <w:rFonts w:ascii="Verdana" w:eastAsia="Calibri" w:hAnsi="Verdana" w:cs="Arial"/>
          <w:lang w:eastAsia="es-ES"/>
        </w:rPr>
      </w:pPr>
    </w:p>
    <w:p w14:paraId="43A92657" w14:textId="77777777" w:rsidR="00B475B1" w:rsidRPr="007B50D4" w:rsidRDefault="00B475B1" w:rsidP="007B50D4">
      <w:pPr>
        <w:spacing w:after="0" w:line="240" w:lineRule="auto"/>
        <w:jc w:val="both"/>
        <w:rPr>
          <w:rFonts w:ascii="Verdana" w:eastAsia="Calibri" w:hAnsi="Verdana" w:cs="Arial"/>
          <w:lang w:eastAsia="es-ES"/>
        </w:rPr>
      </w:pPr>
    </w:p>
    <w:p w14:paraId="41BAE990" w14:textId="77777777" w:rsidR="007B50D4" w:rsidRPr="007B50D4" w:rsidRDefault="007B50D4" w:rsidP="007B50D4">
      <w:pPr>
        <w:spacing w:after="0" w:line="240" w:lineRule="auto"/>
        <w:jc w:val="both"/>
        <w:rPr>
          <w:rFonts w:ascii="Verdana" w:eastAsia="Calibri" w:hAnsi="Verdana" w:cs="Arial"/>
          <w:lang w:eastAsia="es-ES"/>
        </w:rPr>
      </w:pPr>
      <w:r w:rsidRPr="007B50D4">
        <w:rPr>
          <w:rFonts w:ascii="Verdana" w:eastAsia="Calibri" w:hAnsi="Verdana" w:cs="Arial"/>
          <w:lang w:eastAsia="es-ES"/>
        </w:rPr>
        <w:t>Señor</w:t>
      </w:r>
    </w:p>
    <w:p w14:paraId="3A9F03A4" w14:textId="77777777" w:rsidR="007B50D4" w:rsidRPr="007B50D4" w:rsidRDefault="007B50D4" w:rsidP="007B50D4">
      <w:pPr>
        <w:spacing w:after="0" w:line="240" w:lineRule="auto"/>
        <w:jc w:val="both"/>
        <w:rPr>
          <w:rFonts w:ascii="Verdana" w:eastAsia="Calibri" w:hAnsi="Verdana" w:cs="Arial"/>
          <w:b/>
          <w:lang w:eastAsia="es-ES_tradnl"/>
        </w:rPr>
      </w:pPr>
      <w:r w:rsidRPr="007B50D4">
        <w:rPr>
          <w:rFonts w:ascii="Verdana" w:eastAsia="Calibri" w:hAnsi="Verdana" w:cs="Arial"/>
          <w:b/>
          <w:lang w:eastAsia="es-ES_tradnl"/>
        </w:rPr>
        <w:t>Johan Alberto Rodríguez Hernández</w:t>
      </w:r>
    </w:p>
    <w:p w14:paraId="015B8B9D" w14:textId="77777777" w:rsidR="007B50D4" w:rsidRPr="007B50D4" w:rsidRDefault="007B50D4" w:rsidP="007B50D4">
      <w:pPr>
        <w:spacing w:after="0" w:line="240" w:lineRule="auto"/>
        <w:jc w:val="both"/>
        <w:rPr>
          <w:rFonts w:ascii="Verdana" w:eastAsia="Calibri" w:hAnsi="Verdana" w:cs="Arial"/>
          <w:bCs/>
          <w:lang w:eastAsia="es-ES_tradnl"/>
        </w:rPr>
      </w:pPr>
      <w:hyperlink r:id="rId12" w:history="1">
        <w:r w:rsidRPr="007B50D4">
          <w:rPr>
            <w:rFonts w:ascii="Verdana" w:eastAsia="Calibri" w:hAnsi="Verdana" w:cs="Arial"/>
            <w:bCs/>
            <w:color w:val="0000FF"/>
            <w:u w:val="single"/>
            <w:lang w:eastAsia="es-ES_tradnl"/>
          </w:rPr>
          <w:t>joohax@hotmail.com</w:t>
        </w:r>
      </w:hyperlink>
      <w:r w:rsidRPr="007B50D4">
        <w:rPr>
          <w:rFonts w:ascii="Verdana" w:eastAsia="Calibri" w:hAnsi="Verdana" w:cs="Arial"/>
          <w:bCs/>
          <w:lang w:eastAsia="es-ES_tradnl"/>
        </w:rPr>
        <w:t xml:space="preserve"> </w:t>
      </w:r>
    </w:p>
    <w:p w14:paraId="3007C221" w14:textId="77777777" w:rsidR="007B50D4" w:rsidRPr="007B50D4" w:rsidRDefault="007B50D4" w:rsidP="007B50D4">
      <w:pPr>
        <w:spacing w:after="0" w:line="240" w:lineRule="auto"/>
        <w:jc w:val="both"/>
        <w:rPr>
          <w:rFonts w:ascii="Verdana" w:eastAsia="Calibri" w:hAnsi="Verdana" w:cs="Arial"/>
          <w:color w:val="000000"/>
          <w:lang w:eastAsia="es-ES_tradnl"/>
        </w:rPr>
      </w:pPr>
      <w:r w:rsidRPr="007B50D4">
        <w:rPr>
          <w:rFonts w:ascii="Verdana" w:eastAsia="Calibri" w:hAnsi="Verdana" w:cs="Arial"/>
          <w:color w:val="000000"/>
          <w:lang w:eastAsia="es-ES_tradnl"/>
        </w:rPr>
        <w:t>Bogotá D.C.</w:t>
      </w:r>
    </w:p>
    <w:p w14:paraId="34AF3964" w14:textId="77777777" w:rsidR="007B50D4" w:rsidRPr="007B50D4" w:rsidRDefault="007B50D4" w:rsidP="007B50D4">
      <w:pPr>
        <w:spacing w:after="0" w:line="240" w:lineRule="auto"/>
        <w:jc w:val="both"/>
        <w:rPr>
          <w:rFonts w:ascii="Verdana" w:eastAsia="Calibri" w:hAnsi="Verdana" w:cs="Arial"/>
          <w:b/>
          <w:bCs/>
          <w:color w:val="000000"/>
          <w:lang w:eastAsia="es-ES_tradnl"/>
        </w:rPr>
      </w:pPr>
    </w:p>
    <w:p w14:paraId="413988A8" w14:textId="77777777" w:rsidR="007B50D4" w:rsidRPr="007B50D4" w:rsidRDefault="007B50D4" w:rsidP="007B50D4">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7B50D4" w:rsidRPr="007B50D4" w14:paraId="63443FE3" w14:textId="77777777" w:rsidTr="00301F13">
        <w:trPr>
          <w:trHeight w:val="162"/>
        </w:trPr>
        <w:tc>
          <w:tcPr>
            <w:tcW w:w="3119" w:type="dxa"/>
          </w:tcPr>
          <w:p w14:paraId="573C76A0" w14:textId="77777777" w:rsidR="007B50D4" w:rsidRPr="007B50D4" w:rsidRDefault="007B50D4" w:rsidP="007B50D4">
            <w:pPr>
              <w:jc w:val="both"/>
              <w:rPr>
                <w:rFonts w:ascii="Verdana" w:eastAsia="Calibri" w:hAnsi="Verdana" w:cs="Arial"/>
                <w:b/>
                <w:bCs/>
                <w:color w:val="7030A0"/>
                <w:lang w:eastAsia="es-ES_tradnl"/>
              </w:rPr>
            </w:pPr>
          </w:p>
        </w:tc>
        <w:tc>
          <w:tcPr>
            <w:tcW w:w="5670" w:type="dxa"/>
          </w:tcPr>
          <w:p w14:paraId="459FB556" w14:textId="77777777" w:rsidR="007B50D4" w:rsidRPr="007B50D4" w:rsidRDefault="007B50D4" w:rsidP="007B50D4">
            <w:pPr>
              <w:jc w:val="both"/>
              <w:rPr>
                <w:rFonts w:ascii="Verdana" w:eastAsia="Calibri" w:hAnsi="Verdana" w:cs="Arial"/>
                <w:b/>
                <w:bCs/>
                <w:lang w:eastAsia="es-ES"/>
              </w:rPr>
            </w:pPr>
            <w:r w:rsidRPr="007B50D4">
              <w:rPr>
                <w:rFonts w:ascii="Verdana" w:eastAsia="Calibri" w:hAnsi="Verdana" w:cs="Arial"/>
                <w:b/>
                <w:bCs/>
                <w:lang w:eastAsia="es-ES"/>
              </w:rPr>
              <w:t>Concepto C- 1308 de 2026</w:t>
            </w:r>
          </w:p>
          <w:p w14:paraId="1AFC7C96" w14:textId="77777777" w:rsidR="007B50D4" w:rsidRPr="007B50D4" w:rsidRDefault="007B50D4" w:rsidP="007B50D4">
            <w:pPr>
              <w:jc w:val="both"/>
              <w:rPr>
                <w:rFonts w:ascii="Verdana" w:eastAsia="Calibri" w:hAnsi="Verdana" w:cs="Arial"/>
                <w:b/>
                <w:bCs/>
                <w:color w:val="7030A0"/>
                <w:lang w:eastAsia="es-ES"/>
              </w:rPr>
            </w:pPr>
          </w:p>
        </w:tc>
      </w:tr>
      <w:tr w:rsidR="007B50D4" w:rsidRPr="007B50D4" w14:paraId="1436655C" w14:textId="77777777" w:rsidTr="00301F13">
        <w:trPr>
          <w:trHeight w:val="884"/>
        </w:trPr>
        <w:tc>
          <w:tcPr>
            <w:tcW w:w="3119" w:type="dxa"/>
          </w:tcPr>
          <w:p w14:paraId="4C53C68C" w14:textId="77777777" w:rsidR="007B50D4" w:rsidRPr="007B50D4" w:rsidRDefault="007B50D4" w:rsidP="007B50D4">
            <w:pPr>
              <w:jc w:val="both"/>
              <w:rPr>
                <w:rFonts w:ascii="Verdana" w:eastAsia="Calibri" w:hAnsi="Verdana" w:cs="Arial"/>
                <w:color w:val="000000"/>
                <w:lang w:eastAsia="es-ES_tradnl"/>
              </w:rPr>
            </w:pPr>
            <w:r w:rsidRPr="007B50D4">
              <w:rPr>
                <w:rFonts w:ascii="Verdana" w:eastAsia="Calibri" w:hAnsi="Verdana" w:cs="Arial"/>
                <w:b/>
                <w:color w:val="000000"/>
                <w:lang w:eastAsia="es-ES_tradnl"/>
              </w:rPr>
              <w:t>Temas:</w:t>
            </w:r>
            <w:r w:rsidRPr="007B50D4">
              <w:rPr>
                <w:rFonts w:ascii="Verdana" w:eastAsia="Calibri" w:hAnsi="Verdana" w:cs="Arial"/>
                <w:color w:val="000000"/>
                <w:lang w:eastAsia="es-ES_tradnl"/>
              </w:rPr>
              <w:t xml:space="preserve">                   </w:t>
            </w:r>
          </w:p>
        </w:tc>
        <w:tc>
          <w:tcPr>
            <w:tcW w:w="5670" w:type="dxa"/>
          </w:tcPr>
          <w:p w14:paraId="44F4D5F4" w14:textId="63145ADD" w:rsidR="007B50D4" w:rsidRPr="007B50D4" w:rsidRDefault="007B50D4" w:rsidP="007B50D4">
            <w:pPr>
              <w:spacing w:line="276" w:lineRule="auto"/>
              <w:jc w:val="both"/>
              <w:textAlignment w:val="baseline"/>
              <w:rPr>
                <w:rFonts w:ascii="Verdana" w:eastAsia="Calibri" w:hAnsi="Verdana" w:cs="Arial"/>
                <w:lang w:eastAsia="es-ES"/>
              </w:rPr>
            </w:pPr>
            <w:r w:rsidRPr="007B50D4">
              <w:rPr>
                <w:rFonts w:ascii="Verdana" w:eastAsia="Calibri" w:hAnsi="Verdana" w:cs="Arial"/>
                <w:lang w:eastAsia="es-ES"/>
              </w:rPr>
              <w:t xml:space="preserve">CONTRATO ESTATAL – Definición – Criterio orgánico o subjetivo – EGCAP / CONTRATO ESTATAL - Naturaleza jurídica – Independencia frente al régimen aplicable – Criterio Orgánico / ENTIDADES DE RÉGIMEN EXCEPCIONAL – Empresas Industriales y Comerciales del Estado – Sociedades de Economía Mixta – Otras entidades / RÉGIMEN EXCEPCIONAL – Principios de la función administrativa y de la gestión fiscal – Inhabilidades e incompatibilidades – Publicidad / CONTRATO ESTATAL – Forma escrita – Perfeccionamiento – Artículos 39 y 41 de la Ley 80 de 1993 / CONTRATOS ESTATALES DEL RÉGIMEN EXCEPCIONAL – Consensualidad – Acuerdo de voluntades – Formalidades legales / MANUALES DE CONTRATACIÓN – Reglas internas – Formalidades Ad </w:t>
            </w:r>
            <w:proofErr w:type="spellStart"/>
            <w:r w:rsidRPr="007B50D4">
              <w:rPr>
                <w:rFonts w:ascii="Verdana" w:eastAsia="Calibri" w:hAnsi="Verdana" w:cs="Arial"/>
                <w:lang w:eastAsia="es-ES"/>
              </w:rPr>
              <w:t>Probationem</w:t>
            </w:r>
            <w:proofErr w:type="spellEnd"/>
            <w:r w:rsidR="00A12DC4">
              <w:rPr>
                <w:rFonts w:ascii="Verdana" w:eastAsia="Calibri" w:hAnsi="Verdana" w:cs="Arial"/>
                <w:lang w:eastAsia="es-ES"/>
              </w:rPr>
              <w:t xml:space="preserve"> </w:t>
            </w:r>
            <w:r w:rsidRPr="007B50D4">
              <w:rPr>
                <w:rFonts w:ascii="Verdana" w:eastAsia="Calibri" w:hAnsi="Verdana" w:cs="Arial"/>
                <w:lang w:eastAsia="es-ES"/>
              </w:rPr>
              <w:t>– Alcance y límites</w:t>
            </w:r>
          </w:p>
          <w:p w14:paraId="7FC0DD75" w14:textId="77777777" w:rsidR="007B50D4" w:rsidRPr="007B50D4" w:rsidRDefault="007B50D4" w:rsidP="007B50D4">
            <w:pPr>
              <w:spacing w:line="276" w:lineRule="auto"/>
              <w:jc w:val="both"/>
              <w:textAlignment w:val="baseline"/>
              <w:rPr>
                <w:rFonts w:ascii="Verdana" w:eastAsia="Calibri" w:hAnsi="Verdana" w:cs="Arial"/>
                <w:lang w:eastAsia="es-ES"/>
              </w:rPr>
            </w:pPr>
          </w:p>
          <w:p w14:paraId="24FCE052" w14:textId="77777777" w:rsidR="007B50D4" w:rsidRPr="007B50D4" w:rsidRDefault="007B50D4" w:rsidP="007B50D4">
            <w:pPr>
              <w:spacing w:line="276" w:lineRule="auto"/>
              <w:jc w:val="both"/>
              <w:textAlignment w:val="baseline"/>
              <w:rPr>
                <w:rFonts w:ascii="Verdana" w:eastAsia="Calibri" w:hAnsi="Verdana" w:cs="Arial"/>
                <w:lang w:val="es-ES" w:eastAsia="es-ES"/>
              </w:rPr>
            </w:pPr>
          </w:p>
        </w:tc>
      </w:tr>
      <w:tr w:rsidR="007B50D4" w:rsidRPr="007B50D4" w14:paraId="275803D4" w14:textId="77777777" w:rsidTr="00301F13">
        <w:tc>
          <w:tcPr>
            <w:tcW w:w="3119" w:type="dxa"/>
          </w:tcPr>
          <w:p w14:paraId="05DB3D69" w14:textId="77777777" w:rsidR="007B50D4" w:rsidRPr="007B50D4" w:rsidRDefault="007B50D4" w:rsidP="007B50D4">
            <w:pPr>
              <w:jc w:val="both"/>
              <w:rPr>
                <w:rFonts w:ascii="Verdana" w:eastAsia="Calibri" w:hAnsi="Verdana" w:cs="Arial"/>
                <w:b/>
                <w:lang w:eastAsia="es-ES_tradnl"/>
              </w:rPr>
            </w:pPr>
            <w:r w:rsidRPr="007B50D4">
              <w:rPr>
                <w:rFonts w:ascii="Verdana" w:eastAsia="Calibri" w:hAnsi="Verdana" w:cs="Arial"/>
                <w:b/>
                <w:lang w:eastAsia="es-ES_tradnl"/>
              </w:rPr>
              <w:t>Radicación:</w:t>
            </w:r>
            <w:r w:rsidRPr="007B50D4">
              <w:rPr>
                <w:rFonts w:ascii="Verdana" w:eastAsia="Calibri" w:hAnsi="Verdana" w:cs="Arial"/>
                <w:lang w:eastAsia="es-ES_tradnl"/>
              </w:rPr>
              <w:t xml:space="preserve">               </w:t>
            </w:r>
          </w:p>
        </w:tc>
        <w:tc>
          <w:tcPr>
            <w:tcW w:w="5670" w:type="dxa"/>
          </w:tcPr>
          <w:p w14:paraId="46CFA775" w14:textId="77777777" w:rsidR="007B50D4" w:rsidRPr="007B50D4" w:rsidRDefault="007B50D4" w:rsidP="007B50D4">
            <w:pPr>
              <w:jc w:val="both"/>
              <w:rPr>
                <w:rFonts w:ascii="Verdana" w:eastAsia="Calibri" w:hAnsi="Verdana" w:cs="Arial"/>
                <w:lang w:eastAsia="es-ES_tradnl"/>
              </w:rPr>
            </w:pPr>
            <w:r w:rsidRPr="007B50D4">
              <w:rPr>
                <w:rFonts w:ascii="Verdana" w:eastAsia="Calibri" w:hAnsi="Verdana" w:cs="Arial"/>
                <w:lang w:eastAsia="es-ES_tradnl"/>
              </w:rPr>
              <w:t xml:space="preserve">Respuesta a consulta con radicado 1_2026_08_19_011005  </w:t>
            </w:r>
          </w:p>
        </w:tc>
      </w:tr>
    </w:tbl>
    <w:p w14:paraId="7697AB10" w14:textId="77777777" w:rsidR="007B50D4" w:rsidRPr="007B50D4" w:rsidRDefault="007B50D4" w:rsidP="007B50D4">
      <w:pPr>
        <w:spacing w:after="0" w:line="240" w:lineRule="auto"/>
        <w:jc w:val="both"/>
        <w:rPr>
          <w:rFonts w:ascii="Verdana" w:eastAsia="Calibri" w:hAnsi="Verdana" w:cs="Arial"/>
          <w:lang w:eastAsia="es-ES_tradnl"/>
        </w:rPr>
      </w:pPr>
    </w:p>
    <w:p w14:paraId="338A76DB" w14:textId="77777777" w:rsidR="007B50D4" w:rsidRPr="007B50D4" w:rsidRDefault="007B50D4" w:rsidP="007B50D4">
      <w:pPr>
        <w:spacing w:after="0" w:line="240" w:lineRule="auto"/>
        <w:jc w:val="both"/>
        <w:rPr>
          <w:rFonts w:ascii="Verdana" w:eastAsia="Calibri" w:hAnsi="Verdana" w:cs="Arial"/>
          <w:lang w:eastAsia="es-ES_tradnl"/>
        </w:rPr>
      </w:pPr>
    </w:p>
    <w:p w14:paraId="61FE74B7" w14:textId="77777777" w:rsidR="007B50D4" w:rsidRPr="007B50D4" w:rsidRDefault="007B50D4" w:rsidP="007B50D4">
      <w:pPr>
        <w:spacing w:after="0" w:line="276" w:lineRule="auto"/>
        <w:jc w:val="both"/>
        <w:rPr>
          <w:rFonts w:ascii="Verdana" w:eastAsia="Calibri" w:hAnsi="Verdana" w:cs="Arial"/>
          <w:lang w:eastAsia="es-ES"/>
        </w:rPr>
      </w:pPr>
      <w:r w:rsidRPr="007B50D4">
        <w:rPr>
          <w:rFonts w:ascii="Verdana" w:eastAsia="Calibri" w:hAnsi="Verdana" w:cs="Arial"/>
          <w:lang w:eastAsia="es-ES"/>
        </w:rPr>
        <w:t xml:space="preserve">Estimado señor Rodríguez: </w:t>
      </w:r>
    </w:p>
    <w:p w14:paraId="79D0836B" w14:textId="77777777" w:rsidR="007B50D4" w:rsidRPr="007B50D4" w:rsidRDefault="007B50D4" w:rsidP="007B50D4">
      <w:pPr>
        <w:tabs>
          <w:tab w:val="left" w:pos="3768"/>
        </w:tabs>
        <w:spacing w:after="0" w:line="276" w:lineRule="auto"/>
        <w:jc w:val="both"/>
        <w:rPr>
          <w:rFonts w:ascii="Verdana" w:eastAsia="Calibri" w:hAnsi="Verdana" w:cs="Arial"/>
          <w:lang w:eastAsia="es-ES"/>
        </w:rPr>
      </w:pPr>
    </w:p>
    <w:p w14:paraId="4F4E9223" w14:textId="77777777" w:rsidR="007B50D4" w:rsidRPr="007B50D4" w:rsidRDefault="007B50D4" w:rsidP="007B50D4">
      <w:pPr>
        <w:tabs>
          <w:tab w:val="left" w:pos="3768"/>
        </w:tabs>
        <w:spacing w:after="0" w:line="276" w:lineRule="auto"/>
        <w:jc w:val="both"/>
        <w:rPr>
          <w:rFonts w:ascii="Verdana" w:eastAsia="Calibri" w:hAnsi="Verdana" w:cs="Arial"/>
          <w:lang w:eastAsia="es-ES"/>
        </w:rPr>
      </w:pPr>
      <w:r w:rsidRPr="007B50D4">
        <w:rPr>
          <w:rFonts w:ascii="Verdana" w:eastAsia="Calibri" w:hAnsi="Verdana" w:cs="Arial"/>
          <w:lang w:eastAsia="es-ES"/>
        </w:rPr>
        <w:lastRenderedPageBreak/>
        <w:t>En ejercicio de la competencia otorgada por los artículos 3, numeral 5º, y 11, numeral 8º, del Decreto Ley 4170 de 2011, así como lo establecido en la Resolución 469 de 2025 expedida por esta Entidad, la Agencia Nacional de Contratación Pública – Colombia Compra Eficiente– responde su solicitud de consulta del 19 de agosto de 2026, en la cual manifiesta lo siguiente:</w:t>
      </w:r>
    </w:p>
    <w:p w14:paraId="144922B5" w14:textId="77777777" w:rsidR="007B50D4" w:rsidRPr="007B50D4" w:rsidRDefault="007B50D4" w:rsidP="007B50D4">
      <w:pPr>
        <w:spacing w:after="0" w:line="240" w:lineRule="auto"/>
        <w:ind w:right="709"/>
        <w:jc w:val="both"/>
        <w:rPr>
          <w:rFonts w:ascii="Verdana" w:eastAsia="Aptos" w:hAnsi="Verdana" w:cs="Arial"/>
          <w:sz w:val="20"/>
          <w:szCs w:val="20"/>
          <w:lang w:val="es-ES_tradnl"/>
        </w:rPr>
      </w:pPr>
    </w:p>
    <w:p w14:paraId="54C53300" w14:textId="77777777" w:rsidR="007B50D4" w:rsidRPr="007B50D4" w:rsidRDefault="007B50D4" w:rsidP="007B50D4">
      <w:pPr>
        <w:spacing w:after="0" w:line="240" w:lineRule="auto"/>
        <w:ind w:left="709" w:right="709" w:hanging="1"/>
        <w:jc w:val="both"/>
        <w:rPr>
          <w:rFonts w:ascii="Verdana" w:eastAsia="Aptos" w:hAnsi="Verdana" w:cs="Arial"/>
          <w:sz w:val="20"/>
          <w:szCs w:val="20"/>
          <w:lang w:val="es-ES_tradnl"/>
        </w:rPr>
      </w:pPr>
      <w:r w:rsidRPr="007B50D4">
        <w:rPr>
          <w:rFonts w:ascii="Verdana" w:eastAsia="Aptos" w:hAnsi="Verdana" w:cs="Arial"/>
          <w:sz w:val="20"/>
          <w:szCs w:val="20"/>
          <w:lang w:val="es-ES_tradnl"/>
        </w:rPr>
        <w:t>1. ¿Cuál es el fundamento jurídico para que un contrato celebrado por una empresa industrial y comercial del Estado o una sociedad de economía mixta sea considerado “contrato estatal”, cuando el respectivo contrato se encuentra sometido a un régimen de derecho privado y no a las disposiciones del Estatuto General de Contratación de la Administración Pública? En particular, ¿la naturaleza de “contrato estatal” se deriva exclusivamente de la naturaleza jurídica de la entidad contratante, independientemente del régimen jurídico aplicable al contrato?</w:t>
      </w:r>
    </w:p>
    <w:p w14:paraId="2C425826" w14:textId="77777777" w:rsidR="007B50D4" w:rsidRPr="007B50D4" w:rsidRDefault="007B50D4" w:rsidP="007B50D4">
      <w:pPr>
        <w:spacing w:after="0" w:line="240" w:lineRule="auto"/>
        <w:ind w:left="709" w:right="709" w:hanging="1"/>
        <w:jc w:val="both"/>
        <w:rPr>
          <w:rFonts w:ascii="Verdana" w:eastAsia="Aptos" w:hAnsi="Verdana" w:cs="Arial"/>
          <w:sz w:val="20"/>
          <w:szCs w:val="20"/>
          <w:lang w:val="es-ES_tradnl"/>
        </w:rPr>
      </w:pPr>
    </w:p>
    <w:p w14:paraId="083C78C8" w14:textId="77777777" w:rsidR="007B50D4" w:rsidRPr="007B50D4" w:rsidRDefault="007B50D4" w:rsidP="007B50D4">
      <w:pPr>
        <w:spacing w:after="0" w:line="240" w:lineRule="auto"/>
        <w:ind w:left="709" w:right="709" w:hanging="1"/>
        <w:jc w:val="both"/>
        <w:rPr>
          <w:rFonts w:ascii="Verdana" w:eastAsia="Aptos" w:hAnsi="Verdana" w:cs="Arial"/>
          <w:sz w:val="20"/>
          <w:szCs w:val="20"/>
          <w:lang w:val="es-ES_tradnl"/>
        </w:rPr>
      </w:pPr>
      <w:r w:rsidRPr="007B50D4">
        <w:rPr>
          <w:rFonts w:ascii="Verdana" w:eastAsia="Aptos" w:hAnsi="Verdana" w:cs="Arial"/>
          <w:sz w:val="20"/>
          <w:szCs w:val="20"/>
          <w:lang w:val="es-ES_tradnl"/>
        </w:rPr>
        <w:t>2. ¿La calificación de un contrato como “contrato estatal” implica necesariamente que le resulten aplicables las reglas de perfeccionamiento previstas en el artículo 41 de la Ley 80 de 1993, aun cuando la entidad contratante se encuentre legalmente sometida a un régimen de contratación de derecho privado?</w:t>
      </w:r>
    </w:p>
    <w:p w14:paraId="12F2555E" w14:textId="77777777" w:rsidR="007B50D4" w:rsidRPr="007B50D4" w:rsidRDefault="007B50D4" w:rsidP="007B50D4">
      <w:pPr>
        <w:spacing w:after="0" w:line="240" w:lineRule="auto"/>
        <w:ind w:left="709" w:right="709" w:hanging="1"/>
        <w:jc w:val="both"/>
        <w:rPr>
          <w:rFonts w:ascii="Verdana" w:eastAsia="Aptos" w:hAnsi="Verdana" w:cs="Arial"/>
          <w:sz w:val="20"/>
          <w:szCs w:val="20"/>
          <w:lang w:val="es-ES_tradnl"/>
        </w:rPr>
      </w:pPr>
    </w:p>
    <w:p w14:paraId="75C1C047" w14:textId="77777777" w:rsidR="007B50D4" w:rsidRPr="007B50D4" w:rsidRDefault="007B50D4" w:rsidP="007B50D4">
      <w:pPr>
        <w:spacing w:after="0" w:line="240" w:lineRule="auto"/>
        <w:ind w:left="709" w:right="709" w:hanging="1"/>
        <w:jc w:val="both"/>
        <w:rPr>
          <w:rFonts w:ascii="Verdana" w:eastAsia="Aptos" w:hAnsi="Verdana" w:cs="Arial"/>
          <w:sz w:val="20"/>
          <w:szCs w:val="20"/>
          <w:lang w:val="es-ES_tradnl"/>
        </w:rPr>
      </w:pPr>
      <w:r w:rsidRPr="007B50D4">
        <w:rPr>
          <w:rFonts w:ascii="Verdana" w:eastAsia="Aptos" w:hAnsi="Verdana" w:cs="Arial"/>
          <w:sz w:val="20"/>
          <w:szCs w:val="20"/>
          <w:lang w:val="es-ES_tradnl"/>
        </w:rPr>
        <w:t xml:space="preserve">3. El artículo 39 de la Ley 80 de 1993 establece que “los contratos que celebren las entidades estatales constarán por escrito”, mientras que el artículo 41 dispone que los contratos del Estado se perfeccionan cuando se logre acuerdo sobre el objeto y la contraprestación y este se eleve a escrito. ¿Estas disposiciones resultan aplicables a los contratos celebrados por empresas industriales y comerciales del Estado y sociedades de economía mixta sometidas a régimen de contratación de derecho privado, por el solo hecho de tratarse de entidades estatales? </w:t>
      </w:r>
    </w:p>
    <w:p w14:paraId="24FA486C" w14:textId="77777777" w:rsidR="007B50D4" w:rsidRPr="007B50D4" w:rsidRDefault="007B50D4" w:rsidP="007B50D4">
      <w:pPr>
        <w:spacing w:after="0" w:line="240" w:lineRule="auto"/>
        <w:ind w:left="709" w:right="709" w:hanging="1"/>
        <w:jc w:val="both"/>
        <w:rPr>
          <w:rFonts w:ascii="Verdana" w:eastAsia="Aptos" w:hAnsi="Verdana" w:cs="Arial"/>
          <w:sz w:val="20"/>
          <w:szCs w:val="20"/>
          <w:lang w:val="es-ES_tradnl"/>
        </w:rPr>
      </w:pPr>
    </w:p>
    <w:p w14:paraId="30B92EFA" w14:textId="77777777" w:rsidR="007B50D4" w:rsidRPr="007B50D4" w:rsidRDefault="007B50D4" w:rsidP="007B50D4">
      <w:pPr>
        <w:spacing w:after="0" w:line="240" w:lineRule="auto"/>
        <w:ind w:left="709" w:right="709" w:hanging="1"/>
        <w:jc w:val="both"/>
        <w:rPr>
          <w:rFonts w:ascii="Verdana" w:eastAsia="Aptos" w:hAnsi="Verdana" w:cs="Arial"/>
          <w:sz w:val="20"/>
          <w:szCs w:val="20"/>
          <w:lang w:val="es-ES_tradnl"/>
        </w:rPr>
      </w:pPr>
      <w:r w:rsidRPr="007B50D4">
        <w:rPr>
          <w:rFonts w:ascii="Verdana" w:eastAsia="Aptos" w:hAnsi="Verdana" w:cs="Arial"/>
          <w:sz w:val="20"/>
          <w:szCs w:val="20"/>
          <w:lang w:val="es-ES_tradnl"/>
        </w:rPr>
        <w:t>4. En caso de que los artículos 39 y 41 de la Ley 80 de 1993 no resulten aplicables a dichos contratos, ¿la naturaleza de “contrato estatal” subsiste pese a que su forma, perfeccionamiento, ejecución y terminación se rijan por las normas de derecho privado? En caso afirmativo, ¿qué efectos jurídicos concretos se derivan de dicha calificación?</w:t>
      </w:r>
    </w:p>
    <w:p w14:paraId="4B4BFB32" w14:textId="77777777" w:rsidR="007B50D4" w:rsidRPr="007B50D4" w:rsidRDefault="007B50D4" w:rsidP="007B50D4">
      <w:pPr>
        <w:spacing w:after="0" w:line="240" w:lineRule="auto"/>
        <w:ind w:left="709" w:right="709" w:hanging="1"/>
        <w:jc w:val="both"/>
        <w:rPr>
          <w:rFonts w:ascii="Verdana" w:eastAsia="Aptos" w:hAnsi="Verdana" w:cs="Arial"/>
          <w:sz w:val="20"/>
          <w:szCs w:val="20"/>
          <w:lang w:val="es-ES_tradnl"/>
        </w:rPr>
      </w:pPr>
    </w:p>
    <w:p w14:paraId="3CF086DB" w14:textId="77777777" w:rsidR="007B50D4" w:rsidRPr="007B50D4" w:rsidRDefault="007B50D4" w:rsidP="007B50D4">
      <w:pPr>
        <w:spacing w:after="0" w:line="240" w:lineRule="auto"/>
        <w:ind w:left="709" w:right="709" w:hanging="1"/>
        <w:jc w:val="both"/>
        <w:rPr>
          <w:rFonts w:ascii="Verdana" w:eastAsia="Aptos" w:hAnsi="Verdana" w:cs="Arial"/>
          <w:sz w:val="20"/>
          <w:szCs w:val="20"/>
          <w:lang w:val="es-ES_tradnl"/>
        </w:rPr>
      </w:pPr>
      <w:r w:rsidRPr="007B50D4">
        <w:rPr>
          <w:rFonts w:ascii="Verdana" w:eastAsia="Aptos" w:hAnsi="Verdana" w:cs="Arial"/>
          <w:sz w:val="20"/>
          <w:szCs w:val="20"/>
          <w:lang w:val="es-ES_tradnl"/>
        </w:rPr>
        <w:t xml:space="preserve">5. ¿Puede afirmarse que existe una diferencia entre la naturaleza estatal del contrato y el régimen jurídico aplicable a su celebración y perfeccionamiento, de manera que un contrato pueda ser considerado estatal por razón de la naturaleza de la entidad contratante, pero encontrarse sometido en cuanto a su formación y perfeccionamiento a las reglas del derecho privado? </w:t>
      </w:r>
    </w:p>
    <w:p w14:paraId="7272434B" w14:textId="77777777" w:rsidR="007B50D4" w:rsidRPr="007B50D4" w:rsidRDefault="007B50D4" w:rsidP="007B50D4">
      <w:pPr>
        <w:spacing w:after="0" w:line="240" w:lineRule="auto"/>
        <w:ind w:left="709" w:right="709" w:hanging="1"/>
        <w:jc w:val="both"/>
        <w:rPr>
          <w:rFonts w:ascii="Verdana" w:eastAsia="Aptos" w:hAnsi="Verdana" w:cs="Arial"/>
          <w:sz w:val="20"/>
          <w:szCs w:val="20"/>
          <w:lang w:val="es-ES_tradnl"/>
        </w:rPr>
      </w:pPr>
    </w:p>
    <w:p w14:paraId="248C75E1" w14:textId="77777777" w:rsidR="007B50D4" w:rsidRPr="007B50D4" w:rsidRDefault="007B50D4" w:rsidP="007B50D4">
      <w:pPr>
        <w:spacing w:after="0" w:line="240" w:lineRule="auto"/>
        <w:ind w:left="709" w:right="709" w:hanging="1"/>
        <w:jc w:val="both"/>
        <w:rPr>
          <w:rFonts w:ascii="Verdana" w:eastAsia="Aptos" w:hAnsi="Verdana" w:cs="Arial"/>
          <w:sz w:val="20"/>
          <w:szCs w:val="20"/>
          <w:lang w:val="es-ES_tradnl"/>
        </w:rPr>
      </w:pPr>
      <w:r w:rsidRPr="007B50D4">
        <w:rPr>
          <w:rFonts w:ascii="Verdana" w:eastAsia="Aptos" w:hAnsi="Verdana" w:cs="Arial"/>
          <w:sz w:val="20"/>
          <w:szCs w:val="20"/>
          <w:lang w:val="es-ES_tradnl"/>
        </w:rPr>
        <w:t xml:space="preserve">6. En caso de que los artículos 39 y 41 de la Ley 80 de 1993 no resulten aplicables, ¿cuál es el régimen jurídico que determina la forma y el </w:t>
      </w:r>
      <w:r w:rsidRPr="007B50D4">
        <w:rPr>
          <w:rFonts w:ascii="Verdana" w:eastAsia="Aptos" w:hAnsi="Verdana" w:cs="Arial"/>
          <w:sz w:val="20"/>
          <w:szCs w:val="20"/>
          <w:lang w:val="es-ES_tradnl"/>
        </w:rPr>
        <w:lastRenderedPageBreak/>
        <w:t xml:space="preserve">momento de perfeccionamiento de estos contratos? En particular, ¿debe acudirse a las disposiciones del Código Civil, Código de Comercio, las normas especiales que regulan la respectiva entidad y/o su manual o reglamento de contratación? </w:t>
      </w:r>
    </w:p>
    <w:p w14:paraId="3B93064A" w14:textId="77777777" w:rsidR="007B50D4" w:rsidRPr="007B50D4" w:rsidRDefault="007B50D4" w:rsidP="007B50D4">
      <w:pPr>
        <w:spacing w:after="0" w:line="240" w:lineRule="auto"/>
        <w:ind w:left="709" w:right="709" w:hanging="1"/>
        <w:jc w:val="both"/>
        <w:rPr>
          <w:rFonts w:ascii="Verdana" w:eastAsia="Aptos" w:hAnsi="Verdana" w:cs="Arial"/>
          <w:sz w:val="20"/>
          <w:szCs w:val="20"/>
          <w:lang w:val="es-ES_tradnl"/>
        </w:rPr>
      </w:pPr>
    </w:p>
    <w:p w14:paraId="12651EA6" w14:textId="77777777" w:rsidR="007B50D4" w:rsidRPr="007B50D4" w:rsidRDefault="007B50D4" w:rsidP="007B50D4">
      <w:pPr>
        <w:spacing w:after="0" w:line="240" w:lineRule="auto"/>
        <w:ind w:left="709" w:right="709" w:hanging="1"/>
        <w:jc w:val="both"/>
        <w:rPr>
          <w:rFonts w:ascii="Verdana" w:eastAsia="Aptos" w:hAnsi="Verdana" w:cs="Arial"/>
          <w:sz w:val="20"/>
          <w:szCs w:val="20"/>
          <w:lang w:val="es-ES_tradnl"/>
        </w:rPr>
      </w:pPr>
      <w:r w:rsidRPr="007B50D4">
        <w:rPr>
          <w:rFonts w:ascii="Verdana" w:eastAsia="Aptos" w:hAnsi="Verdana" w:cs="Arial"/>
          <w:sz w:val="20"/>
          <w:szCs w:val="20"/>
          <w:lang w:val="es-ES_tradnl"/>
        </w:rPr>
        <w:t>7. En ese mismo supuesto, ¿es jurídicamente posible que un contrato sometido a régimen privado se perfeccione mediante el simple acuerdo de voluntades, aun cuando no exista un documento contractual suscrito por las partes, siempre que las normas especiales aplicables, los estatutos o el manual de contratación de la entidad no establezcan la forma escrita como requisito para su perfeccionamiento?</w:t>
      </w:r>
    </w:p>
    <w:p w14:paraId="4C559102" w14:textId="77777777" w:rsidR="007B50D4" w:rsidRPr="007B50D4" w:rsidRDefault="007B50D4" w:rsidP="007B50D4">
      <w:pPr>
        <w:spacing w:after="0" w:line="240" w:lineRule="auto"/>
        <w:ind w:left="709" w:right="709" w:hanging="1"/>
        <w:jc w:val="both"/>
        <w:rPr>
          <w:rFonts w:ascii="Verdana" w:eastAsia="Aptos" w:hAnsi="Verdana" w:cs="Arial"/>
          <w:sz w:val="20"/>
          <w:szCs w:val="20"/>
          <w:lang w:val="es-ES_tradnl"/>
        </w:rPr>
      </w:pPr>
    </w:p>
    <w:p w14:paraId="09A8D73E" w14:textId="77777777" w:rsidR="007B50D4" w:rsidRPr="007B50D4" w:rsidRDefault="007B50D4" w:rsidP="007B50D4">
      <w:pPr>
        <w:spacing w:after="0" w:line="240" w:lineRule="auto"/>
        <w:ind w:left="709" w:right="709" w:hanging="1"/>
        <w:jc w:val="both"/>
        <w:rPr>
          <w:rFonts w:ascii="Verdana" w:eastAsia="Aptos" w:hAnsi="Verdana" w:cs="Arial"/>
          <w:sz w:val="20"/>
          <w:szCs w:val="20"/>
          <w:lang w:val="es-ES_tradnl"/>
        </w:rPr>
      </w:pPr>
      <w:r w:rsidRPr="007B50D4">
        <w:rPr>
          <w:rFonts w:ascii="Verdana" w:eastAsia="Aptos" w:hAnsi="Verdana" w:cs="Arial"/>
          <w:sz w:val="20"/>
          <w:szCs w:val="20"/>
          <w:lang w:val="es-ES_tradnl"/>
        </w:rPr>
        <w:t>8. Finalmente, ¿puede la propia entidad, mediante su manual de contratación, reglamento interno o estatutos, establecer la suscripción de un documento escrito como requisito para el perfeccionamiento de contratos sometidos a régimen privado, aunque los artículos 39 y 41 de la Ley 80 de 1993 no les sean aplicables?</w:t>
      </w:r>
    </w:p>
    <w:p w14:paraId="2D560D03" w14:textId="77777777" w:rsidR="007B50D4" w:rsidRPr="007B50D4" w:rsidRDefault="007B50D4" w:rsidP="007B50D4">
      <w:pPr>
        <w:spacing w:after="0" w:line="276" w:lineRule="auto"/>
        <w:ind w:left="709" w:right="709" w:hanging="1"/>
        <w:jc w:val="both"/>
        <w:rPr>
          <w:rFonts w:ascii="Verdana" w:eastAsia="Aptos" w:hAnsi="Verdana" w:cs="Arial"/>
          <w:lang w:val="es-ES_tradnl"/>
        </w:rPr>
      </w:pPr>
    </w:p>
    <w:p w14:paraId="593DFB5D" w14:textId="77777777" w:rsidR="007B50D4" w:rsidRPr="007B50D4" w:rsidRDefault="007B50D4" w:rsidP="007B50D4">
      <w:pPr>
        <w:spacing w:after="0" w:line="276" w:lineRule="auto"/>
        <w:ind w:firstLine="709"/>
        <w:jc w:val="both"/>
        <w:rPr>
          <w:rFonts w:ascii="Verdana" w:eastAsia="Calibri" w:hAnsi="Verdana" w:cs="Arial"/>
          <w:color w:val="000000"/>
          <w:szCs w:val="24"/>
          <w:lang w:eastAsia="es-ES_tradnl"/>
        </w:rPr>
      </w:pPr>
      <w:r w:rsidRPr="007B50D4">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9E0FF5E" w14:textId="77777777" w:rsidR="007B50D4" w:rsidRPr="007B50D4" w:rsidRDefault="007B50D4" w:rsidP="007B50D4">
      <w:pPr>
        <w:spacing w:before="120" w:after="0" w:line="276" w:lineRule="auto"/>
        <w:ind w:firstLine="709"/>
        <w:jc w:val="both"/>
        <w:rPr>
          <w:rFonts w:ascii="Verdana" w:eastAsia="Calibri" w:hAnsi="Verdana" w:cs="Arial"/>
          <w:color w:val="000000"/>
          <w:szCs w:val="24"/>
          <w:lang w:eastAsia="es-ES_tradnl"/>
        </w:rPr>
      </w:pPr>
      <w:r w:rsidRPr="007B50D4">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los problemas jurídicos de su consulta. </w:t>
      </w:r>
    </w:p>
    <w:p w14:paraId="07B19829" w14:textId="77777777" w:rsidR="007B50D4" w:rsidRPr="007B50D4" w:rsidRDefault="007B50D4" w:rsidP="007B50D4">
      <w:pPr>
        <w:spacing w:after="0" w:line="240" w:lineRule="auto"/>
        <w:ind w:firstLine="709"/>
        <w:jc w:val="both"/>
        <w:rPr>
          <w:rFonts w:ascii="Verdana" w:eastAsia="Calibri" w:hAnsi="Verdana" w:cs="Arial"/>
          <w:color w:val="000000"/>
          <w:lang w:eastAsia="es-ES"/>
        </w:rPr>
      </w:pPr>
    </w:p>
    <w:p w14:paraId="43271CA9" w14:textId="77777777" w:rsidR="007B50D4" w:rsidRPr="007B50D4" w:rsidRDefault="007B50D4" w:rsidP="007B50D4">
      <w:pPr>
        <w:tabs>
          <w:tab w:val="left" w:pos="142"/>
          <w:tab w:val="left" w:pos="284"/>
        </w:tabs>
        <w:spacing w:after="0" w:line="240" w:lineRule="auto"/>
        <w:jc w:val="both"/>
        <w:rPr>
          <w:rFonts w:ascii="Verdana" w:eastAsia="Century Gothic" w:hAnsi="Verdana" w:cs="Century Gothic"/>
          <w:b/>
          <w:bCs/>
        </w:rPr>
      </w:pPr>
      <w:r w:rsidRPr="007B50D4">
        <w:rPr>
          <w:rFonts w:ascii="Verdana" w:eastAsia="Century Gothic" w:hAnsi="Verdana" w:cs="Century Gothic"/>
          <w:b/>
          <w:bCs/>
        </w:rPr>
        <w:t>I. Problema planteado:</w:t>
      </w:r>
    </w:p>
    <w:p w14:paraId="4E8348F9" w14:textId="77777777" w:rsidR="007B50D4" w:rsidRPr="007B50D4" w:rsidRDefault="007B50D4" w:rsidP="007B50D4">
      <w:pPr>
        <w:spacing w:after="0" w:line="240" w:lineRule="auto"/>
        <w:jc w:val="both"/>
        <w:rPr>
          <w:rFonts w:ascii="Verdana" w:eastAsia="Calibri" w:hAnsi="Verdana" w:cs="Arial"/>
          <w:color w:val="000000"/>
          <w:highlight w:val="yellow"/>
          <w:lang w:eastAsia="es-ES"/>
        </w:rPr>
      </w:pPr>
    </w:p>
    <w:p w14:paraId="1D936089" w14:textId="77777777" w:rsidR="007B50D4" w:rsidRPr="007B50D4" w:rsidRDefault="007B50D4" w:rsidP="007B50D4">
      <w:pPr>
        <w:spacing w:after="0" w:line="276" w:lineRule="auto"/>
        <w:jc w:val="both"/>
        <w:rPr>
          <w:rFonts w:ascii="Verdana" w:eastAsia="Calibri" w:hAnsi="Verdana" w:cs="Arial"/>
          <w:color w:val="000000"/>
          <w:lang w:eastAsia="es-ES"/>
        </w:rPr>
      </w:pPr>
      <w:r w:rsidRPr="007B50D4">
        <w:rPr>
          <w:rFonts w:ascii="Verdana" w:eastAsia="Calibri" w:hAnsi="Verdana" w:cs="Arial"/>
          <w:color w:val="000000"/>
          <w:lang w:eastAsia="es-ES"/>
        </w:rPr>
        <w:t>De acuerdo con el contenido de sus inquietudes, esta Agencia resolverá los siguientes problemas jurídicos:</w:t>
      </w:r>
      <w:r w:rsidRPr="007B50D4">
        <w:rPr>
          <w:rFonts w:ascii="Verdana" w:eastAsia="Century Gothic" w:hAnsi="Verdana" w:cs="Century Gothic"/>
          <w:color w:val="000000"/>
        </w:rPr>
        <w:t xml:space="preserve"> </w:t>
      </w:r>
      <w:r w:rsidRPr="007B50D4">
        <w:rPr>
          <w:rFonts w:ascii="Verdana" w:eastAsia="Calibri" w:hAnsi="Verdana" w:cs="Arial"/>
          <w:color w:val="000000"/>
          <w:lang w:eastAsia="es-ES"/>
        </w:rPr>
        <w:t xml:space="preserve">i) ¿Qué criterio determina la naturaleza estatal </w:t>
      </w:r>
      <w:r w:rsidRPr="007B50D4">
        <w:rPr>
          <w:rFonts w:ascii="Verdana" w:eastAsia="Calibri" w:hAnsi="Verdana" w:cs="Arial"/>
          <w:color w:val="000000"/>
          <w:lang w:eastAsia="es-ES"/>
        </w:rPr>
        <w:lastRenderedPageBreak/>
        <w:t xml:space="preserve">de los contratos celebrados por las empresas industriales y comerciales del Estado y las sociedades de economía mixta sometidas a un régimen contractual de derecho privado?; </w:t>
      </w:r>
      <w:proofErr w:type="spellStart"/>
      <w:r w:rsidRPr="007B50D4">
        <w:rPr>
          <w:rFonts w:ascii="Verdana" w:eastAsia="Calibri" w:hAnsi="Verdana" w:cs="Arial"/>
          <w:color w:val="000000"/>
          <w:lang w:eastAsia="es-ES"/>
        </w:rPr>
        <w:t>ii</w:t>
      </w:r>
      <w:proofErr w:type="spellEnd"/>
      <w:r w:rsidRPr="007B50D4">
        <w:rPr>
          <w:rFonts w:ascii="Verdana" w:eastAsia="Calibri" w:hAnsi="Verdana" w:cs="Arial"/>
          <w:color w:val="000000"/>
          <w:lang w:eastAsia="es-ES"/>
        </w:rPr>
        <w:t>)</w:t>
      </w:r>
      <w:r w:rsidRPr="007B50D4">
        <w:rPr>
          <w:rFonts w:ascii="Verdana" w:eastAsia="Century Gothic" w:hAnsi="Verdana" w:cs="Century Gothic"/>
          <w:color w:val="000000"/>
        </w:rPr>
        <w:t xml:space="preserve"> </w:t>
      </w:r>
      <w:r w:rsidRPr="007B50D4">
        <w:rPr>
          <w:rFonts w:ascii="Verdana" w:eastAsia="Calibri" w:hAnsi="Verdana" w:cs="Arial"/>
          <w:color w:val="000000"/>
          <w:lang w:eastAsia="es-ES"/>
        </w:rPr>
        <w:t xml:space="preserve">¿Las reglas sobre forma escrita y perfeccionamiento previstas en los artículos 39 y 41 de la Ley 80 de 1993 son aplicables a los contratos celebrados por entidades estatales sometidas a un régimen contractual de derecho privado? En caso contrario, </w:t>
      </w:r>
      <w:proofErr w:type="spellStart"/>
      <w:r w:rsidRPr="007B50D4">
        <w:rPr>
          <w:rFonts w:ascii="Verdana" w:eastAsia="Calibri" w:hAnsi="Verdana" w:cs="Arial"/>
          <w:color w:val="000000"/>
          <w:lang w:eastAsia="es-ES"/>
        </w:rPr>
        <w:t>iii</w:t>
      </w:r>
      <w:proofErr w:type="spellEnd"/>
      <w:r w:rsidRPr="007B50D4">
        <w:rPr>
          <w:rFonts w:ascii="Verdana" w:eastAsia="Calibri" w:hAnsi="Verdana" w:cs="Arial"/>
          <w:color w:val="000000"/>
          <w:lang w:eastAsia="es-ES"/>
        </w:rPr>
        <w:t>) ¿qué disposiciones determinan su forma y perfeccionamiento y cuál es el alcance de los estatutos, reglamentos internos y manuales de contratación para exigir que consten por escrito?</w:t>
      </w:r>
    </w:p>
    <w:p w14:paraId="39EB26B6" w14:textId="77777777" w:rsidR="007B50D4" w:rsidRPr="007B50D4" w:rsidRDefault="007B50D4" w:rsidP="007B50D4">
      <w:pPr>
        <w:spacing w:after="0" w:line="240" w:lineRule="auto"/>
        <w:jc w:val="both"/>
        <w:rPr>
          <w:rFonts w:ascii="Verdana" w:eastAsia="Calibri" w:hAnsi="Verdana" w:cs="Times New Roman"/>
          <w:i/>
          <w:iCs/>
        </w:rPr>
      </w:pPr>
    </w:p>
    <w:p w14:paraId="0D38DDC6" w14:textId="77777777" w:rsidR="007B50D4" w:rsidRPr="007B50D4" w:rsidRDefault="007B50D4" w:rsidP="007B50D4">
      <w:pPr>
        <w:spacing w:after="0" w:line="240" w:lineRule="auto"/>
        <w:jc w:val="both"/>
        <w:rPr>
          <w:rFonts w:ascii="Verdana" w:eastAsia="Century Gothic" w:hAnsi="Verdana" w:cs="Century Gothic"/>
          <w:b/>
          <w:bCs/>
        </w:rPr>
      </w:pPr>
      <w:r w:rsidRPr="007B50D4">
        <w:rPr>
          <w:rFonts w:ascii="Verdana" w:eastAsia="Century Gothic" w:hAnsi="Verdana" w:cs="Century Gothic"/>
          <w:b/>
          <w:bCs/>
        </w:rPr>
        <w:t>II. Respuesta:</w:t>
      </w:r>
    </w:p>
    <w:p w14:paraId="59A0BD9C" w14:textId="77777777" w:rsidR="007B50D4" w:rsidRPr="007B50D4" w:rsidRDefault="007B50D4" w:rsidP="007B50D4">
      <w:pPr>
        <w:tabs>
          <w:tab w:val="left" w:pos="142"/>
          <w:tab w:val="left" w:pos="284"/>
        </w:tabs>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7B50D4" w:rsidRPr="007B50D4" w14:paraId="6D1B6B05" w14:textId="77777777" w:rsidTr="00301F13">
        <w:tc>
          <w:tcPr>
            <w:tcW w:w="8828" w:type="dxa"/>
          </w:tcPr>
          <w:p w14:paraId="0696EADC" w14:textId="77777777" w:rsidR="007B50D4" w:rsidRPr="007B50D4" w:rsidRDefault="007B50D4" w:rsidP="007B50D4">
            <w:pPr>
              <w:spacing w:line="276" w:lineRule="auto"/>
              <w:jc w:val="both"/>
              <w:rPr>
                <w:rFonts w:ascii="Verdana" w:eastAsia="Arial" w:hAnsi="Verdana" w:cs="Arial"/>
                <w:color w:val="000000"/>
                <w:lang w:val="es-ES_tradnl" w:eastAsia="es-ES_tradnl"/>
              </w:rPr>
            </w:pPr>
            <w:r w:rsidRPr="007B50D4">
              <w:rPr>
                <w:rFonts w:ascii="Verdana" w:eastAsia="Arial" w:hAnsi="Verdana" w:cs="Arial"/>
                <w:color w:val="000000"/>
                <w:lang w:val="es-ES_tradnl" w:eastAsia="es-ES_tradnl"/>
              </w:rPr>
              <w:t xml:space="preserve">En relación con los problemas jurídicos de su consulta, se expresa lo siguiente: </w:t>
            </w:r>
          </w:p>
          <w:p w14:paraId="66BC9D96" w14:textId="77777777" w:rsidR="007B50D4" w:rsidRPr="007B50D4" w:rsidRDefault="007B50D4" w:rsidP="007B50D4">
            <w:pPr>
              <w:spacing w:line="276" w:lineRule="auto"/>
              <w:jc w:val="both"/>
              <w:rPr>
                <w:rFonts w:ascii="Verdana" w:eastAsia="Arial" w:hAnsi="Verdana" w:cs="Arial"/>
                <w:color w:val="000000"/>
                <w:lang w:val="es-ES_tradnl" w:eastAsia="es-ES_tradnl"/>
              </w:rPr>
            </w:pPr>
          </w:p>
          <w:p w14:paraId="6CF66F03" w14:textId="77777777" w:rsidR="007B50D4" w:rsidRPr="007B50D4" w:rsidRDefault="007B50D4" w:rsidP="007B50D4">
            <w:pPr>
              <w:spacing w:after="120" w:line="276" w:lineRule="auto"/>
              <w:jc w:val="both"/>
              <w:rPr>
                <w:rFonts w:ascii="Verdana" w:eastAsia="Arial" w:hAnsi="Verdana" w:cs="Arial"/>
                <w:color w:val="000000"/>
                <w:lang w:eastAsia="es-ES_tradnl"/>
              </w:rPr>
            </w:pPr>
            <w:r w:rsidRPr="007B50D4">
              <w:rPr>
                <w:rFonts w:ascii="Verdana" w:eastAsia="Arial" w:hAnsi="Verdana" w:cs="Arial"/>
                <w:color w:val="000000"/>
                <w:lang w:val="es-ES_tradnl" w:eastAsia="es-ES_tradnl"/>
              </w:rPr>
              <w:t xml:space="preserve">I. </w:t>
            </w:r>
            <w:r w:rsidRPr="007B50D4">
              <w:rPr>
                <w:rFonts w:ascii="Verdana" w:eastAsia="Arial" w:hAnsi="Verdana" w:cs="Arial"/>
                <w:color w:val="000000"/>
                <w:lang w:eastAsia="es-ES_tradnl"/>
              </w:rPr>
              <w:t>En relación con el primer problema jurídico planteado, debe señalarse que la Ley 80 de 1993 adoptó un criterio orgánico o subjetivo para determinar la naturaleza del contrato estatal respecto de las entidades sometidas a dicho Estatuto. Sin embargo, dentro del ordenamiento jurídico colombiano existen otras entidades que no se encuentran bajo el régimen del EGCAP, denominadas entidades exceptuadas, cuyos contratos se rigen principalmente por el derecho privado, como puede ser el caso de empresas industriales y comerciales del Estado y Sociedades de Economía Mixta.</w:t>
            </w:r>
          </w:p>
          <w:p w14:paraId="450DB908" w14:textId="77777777" w:rsidR="007B50D4" w:rsidRPr="007B50D4" w:rsidRDefault="007B50D4" w:rsidP="007B50D4">
            <w:pPr>
              <w:spacing w:after="120" w:line="276" w:lineRule="auto"/>
              <w:ind w:firstLine="709"/>
              <w:jc w:val="both"/>
              <w:rPr>
                <w:rFonts w:ascii="Verdana" w:eastAsia="Arial" w:hAnsi="Verdana" w:cs="Arial"/>
                <w:color w:val="000000"/>
                <w:lang w:eastAsia="es-ES_tradnl"/>
              </w:rPr>
            </w:pPr>
            <w:r w:rsidRPr="007B50D4">
              <w:rPr>
                <w:rFonts w:ascii="Verdana" w:eastAsia="Arial" w:hAnsi="Verdana" w:cs="Arial"/>
                <w:color w:val="000000"/>
                <w:lang w:eastAsia="es-ES_tradnl"/>
              </w:rPr>
              <w:t xml:space="preserve">Ahora bien, estos contratos suscritos por este tipo de entidades también integran la categoría de contratos estatales, pues la noción se define por el elemento subjetivo que la caracteriza: la participación de una entidad pública en el acuerdo de voluntades. En consecuencia, la denominación no se restringe a los contratos celebrados por las entidades expresamente mencionadas en la Ley 80 de 1993, sino que se extiende a todos aquellos en los que intervenga cualquier entidad estatal, con independencia del régimen jurídico aplicable. </w:t>
            </w:r>
            <w:r w:rsidRPr="007B50D4">
              <w:rPr>
                <w:rFonts w:ascii="Verdana" w:eastAsia="Arial" w:hAnsi="Verdana" w:cs="Arial"/>
                <w:color w:val="000000"/>
                <w:lang w:val="es-ES" w:eastAsia="es-ES_tradnl"/>
              </w:rPr>
              <w:t xml:space="preserve">Este criterio es el que ha sido adoptado por el Consejo de Estado en Sentencia del 31 de mayo de 2011, para quien el carácter de contrato estatal se establece por la presencia de una Entidad Estatal como parte del mismo: </w:t>
            </w:r>
            <w:r w:rsidRPr="007B50D4">
              <w:rPr>
                <w:rFonts w:ascii="Verdana" w:eastAsia="Arial" w:hAnsi="Verdana" w:cs="Arial"/>
                <w:color w:val="000000"/>
                <w:lang w:val="es-ES_tradnl" w:eastAsia="es-ES_tradnl"/>
              </w:rPr>
              <w:t>“[L]a Jurisprudencia de esta Corporación ha señalado que la naturaleza del contrato no depende de su régimen jurídico, por tanto, al adoptar un criterio orgánico, se ha expuesto que serán considerados contratos estatales aquellos que celebren las entidades de igual naturaleza”.</w:t>
            </w:r>
          </w:p>
          <w:p w14:paraId="3A8033F6" w14:textId="77777777" w:rsidR="007B50D4" w:rsidRPr="007B50D4" w:rsidRDefault="007B50D4" w:rsidP="007B50D4">
            <w:pPr>
              <w:spacing w:line="276" w:lineRule="auto"/>
              <w:ind w:firstLine="709"/>
              <w:jc w:val="both"/>
              <w:rPr>
                <w:rFonts w:ascii="Verdana" w:eastAsia="Arial" w:hAnsi="Verdana" w:cs="Arial"/>
                <w:color w:val="000000"/>
                <w:lang w:eastAsia="es-ES_tradnl"/>
              </w:rPr>
            </w:pPr>
            <w:r w:rsidRPr="007B50D4">
              <w:rPr>
                <w:rFonts w:ascii="Verdana" w:eastAsia="Arial" w:hAnsi="Verdana" w:cs="Arial"/>
                <w:color w:val="000000"/>
                <w:lang w:eastAsia="es-ES_tradnl"/>
              </w:rPr>
              <w:lastRenderedPageBreak/>
              <w:t>Finalmente, incluso las entidades exceptuadas deben observar los principios constitucionales de la función administrativa consagrados en los artículos 209 y 267 de la Constitución Política, aplicar las mismas inhabilidades e incompatibilidades previstas en el régimen general de contratación estatal y cumplir con el deber de publicidad establecido en el artículo 13 de la Ley 1150 de 2007, modificado por el artículo 53 de la Ley 2195 de 2022. Estos principios operan como reglas transversales que garantizan transparencia, responsabilidad y control en la gestión contractual, sin perjuicio de las particularidades normativas que rijan cada sector o entidad.</w:t>
            </w:r>
          </w:p>
          <w:p w14:paraId="635625DA" w14:textId="77777777" w:rsidR="007B50D4" w:rsidRPr="007B50D4" w:rsidRDefault="007B50D4" w:rsidP="007B50D4">
            <w:pPr>
              <w:spacing w:line="276" w:lineRule="auto"/>
              <w:jc w:val="both"/>
              <w:rPr>
                <w:rFonts w:ascii="Verdana" w:eastAsia="Arial" w:hAnsi="Verdana" w:cs="Arial"/>
                <w:color w:val="000000"/>
                <w:lang w:eastAsia="es-ES_tradnl"/>
              </w:rPr>
            </w:pPr>
          </w:p>
          <w:p w14:paraId="7AF712F4" w14:textId="77777777" w:rsidR="007B50D4" w:rsidRPr="007B50D4" w:rsidRDefault="007B50D4" w:rsidP="007B50D4">
            <w:pPr>
              <w:spacing w:after="120" w:line="276" w:lineRule="auto"/>
              <w:jc w:val="both"/>
              <w:rPr>
                <w:rFonts w:ascii="Verdana" w:eastAsia="Arial" w:hAnsi="Verdana" w:cs="Arial"/>
                <w:color w:val="000000"/>
                <w:lang w:val="es-ES_tradnl" w:eastAsia="es-ES_tradnl"/>
              </w:rPr>
            </w:pPr>
            <w:proofErr w:type="spellStart"/>
            <w:r w:rsidRPr="007B50D4">
              <w:rPr>
                <w:rFonts w:ascii="Verdana" w:eastAsia="Arial" w:hAnsi="Verdana" w:cs="Arial"/>
                <w:color w:val="000000"/>
                <w:lang w:eastAsia="es-ES_tradnl"/>
              </w:rPr>
              <w:t>ii</w:t>
            </w:r>
            <w:proofErr w:type="spellEnd"/>
            <w:r w:rsidRPr="007B50D4">
              <w:rPr>
                <w:rFonts w:ascii="Verdana" w:eastAsia="Arial" w:hAnsi="Verdana" w:cs="Arial"/>
                <w:color w:val="000000"/>
                <w:lang w:eastAsia="es-ES_tradnl"/>
              </w:rPr>
              <w:t>. En torno al segundo problema jurídico, se expresa que l</w:t>
            </w:r>
            <w:r w:rsidRPr="007B50D4">
              <w:rPr>
                <w:rFonts w:ascii="Verdana" w:eastAsia="Arial" w:hAnsi="Verdana" w:cs="Arial"/>
                <w:color w:val="000000"/>
                <w:lang w:val="es-ES_tradnl" w:eastAsia="es-ES_tradnl"/>
              </w:rPr>
              <w:t>a calificación de un negocio jurídico como contrato estatal no supone que le resulten aplicables, de manera automática, todas las disposiciones de la Ley 80 de 1993. En particular, las reglas contenidas en los artículos 39 y 41, conforme con las cuales los contratos deben constar por escrito y se perfeccionan cuando existe acuerdo sobre el objeto y la contraprestación y este se eleva a escrito, son propias de los contratos sometidos al Estatuto General de Contratación de la Administración Pública.</w:t>
            </w:r>
          </w:p>
          <w:p w14:paraId="739F1705" w14:textId="77777777" w:rsidR="007B50D4" w:rsidRPr="007B50D4" w:rsidRDefault="007B50D4" w:rsidP="007B50D4">
            <w:pPr>
              <w:spacing w:after="120" w:line="276" w:lineRule="auto"/>
              <w:ind w:firstLine="709"/>
              <w:jc w:val="both"/>
              <w:rPr>
                <w:rFonts w:ascii="Verdana" w:eastAsia="Arial" w:hAnsi="Verdana" w:cs="Arial"/>
                <w:color w:val="000000"/>
                <w:lang w:eastAsia="es-ES_tradnl"/>
              </w:rPr>
            </w:pPr>
            <w:r w:rsidRPr="007B50D4">
              <w:rPr>
                <w:rFonts w:ascii="Verdana" w:eastAsia="Arial" w:hAnsi="Verdana" w:cs="Arial"/>
                <w:color w:val="000000"/>
                <w:lang w:val="es-ES_tradnl" w:eastAsia="es-ES_tradnl"/>
              </w:rPr>
              <w:t>Por tanto, cuando una empresa industrial y comercial del Estado o una sociedad de economía mixta se encuentre comprendida en la excepción prevista en el artículo 14 de la Ley 1150 de 2007, la forma y el perfeccionamiento de sus contratos no se determinan, por el solo carácter estatal del negocio jurídico, mediante los artículos 39 y 41 de la Ley 80 de 1993. Estos aspectos deben establecerse de conformidad con las normas especiales que regulan a la respectiva entidad y su actividad y, en lo no previsto en ellas, con las disposiciones civiles y comerciales aplicables. En tal sentido, bajo las reglas del derecho privado, los contratos son, por regla general, consensuales, razón por la cual se perfeccionan mediante el acuerdo de voluntades, sin que resulte indispensable la suscripción de un documento contractual. Esta regla admite las excepciones establecidas por el ordenamiento jurídico para aquellos negocios respecto de los cuales se exige el cumplimiento de una formalidad específica como requisito para su existencia.</w:t>
            </w:r>
          </w:p>
          <w:p w14:paraId="394308BD" w14:textId="77777777" w:rsidR="007B50D4" w:rsidRPr="007B50D4" w:rsidRDefault="007B50D4" w:rsidP="007B50D4">
            <w:pPr>
              <w:spacing w:line="276" w:lineRule="auto"/>
              <w:ind w:firstLine="709"/>
              <w:jc w:val="both"/>
              <w:rPr>
                <w:rFonts w:ascii="Verdana" w:eastAsia="Arial" w:hAnsi="Verdana" w:cs="Arial"/>
                <w:color w:val="000000"/>
                <w:lang w:val="es-ES_tradnl" w:eastAsia="es-ES_tradnl"/>
              </w:rPr>
            </w:pPr>
          </w:p>
          <w:p w14:paraId="5BB3001E" w14:textId="77777777" w:rsidR="007B50D4" w:rsidRPr="007B50D4" w:rsidRDefault="007B50D4" w:rsidP="007B50D4">
            <w:pPr>
              <w:spacing w:after="120" w:line="276" w:lineRule="auto"/>
              <w:jc w:val="both"/>
              <w:rPr>
                <w:rFonts w:ascii="Verdana" w:eastAsia="Arial" w:hAnsi="Verdana" w:cs="Arial"/>
                <w:color w:val="000000"/>
                <w:lang w:eastAsia="es-ES_tradnl"/>
              </w:rPr>
            </w:pPr>
            <w:proofErr w:type="spellStart"/>
            <w:r w:rsidRPr="007B50D4">
              <w:rPr>
                <w:rFonts w:ascii="Verdana" w:eastAsia="Arial" w:hAnsi="Verdana" w:cs="Arial"/>
                <w:color w:val="000000"/>
                <w:lang w:val="es-ES_tradnl" w:eastAsia="es-ES_tradnl"/>
              </w:rPr>
              <w:lastRenderedPageBreak/>
              <w:t>iii</w:t>
            </w:r>
            <w:proofErr w:type="spellEnd"/>
            <w:r w:rsidRPr="007B50D4">
              <w:rPr>
                <w:rFonts w:ascii="Verdana" w:eastAsia="Arial" w:hAnsi="Verdana" w:cs="Arial"/>
                <w:color w:val="000000"/>
                <w:lang w:val="es-ES_tradnl" w:eastAsia="es-ES_tradnl"/>
              </w:rPr>
              <w:t xml:space="preserve">. En relación con el tercer problema jurídico, se expresa que </w:t>
            </w:r>
            <w:r w:rsidRPr="007B50D4">
              <w:rPr>
                <w:rFonts w:ascii="Verdana" w:eastAsia="Arial" w:hAnsi="Verdana" w:cs="Arial"/>
                <w:color w:val="000000"/>
                <w:lang w:eastAsia="es-ES_tradnl"/>
              </w:rPr>
              <w:t>los contratos celebrados por entidades sometidas a regímenes exceptuados se rigen, en principio, por las normas civiles y comerciales, lo que implica que la regla general aplicable es la consensualidad. Esta tesis se fundamenta en que las disposiciones legales sobre el perfeccionamiento contractual son normas de orden público, imperativas y con reserva de ley, razón por la cual no pueden modificarse ni alterarse por la voluntad de las partes.</w:t>
            </w:r>
          </w:p>
          <w:p w14:paraId="7D186758" w14:textId="77777777" w:rsidR="007B50D4" w:rsidRPr="007B50D4" w:rsidRDefault="007B50D4" w:rsidP="007B50D4">
            <w:pPr>
              <w:spacing w:after="120" w:line="276" w:lineRule="auto"/>
              <w:ind w:firstLine="709"/>
              <w:jc w:val="both"/>
              <w:rPr>
                <w:rFonts w:ascii="Verdana" w:eastAsia="Arial" w:hAnsi="Verdana" w:cs="Arial"/>
                <w:color w:val="000000"/>
                <w:lang w:eastAsia="es-ES_tradnl"/>
              </w:rPr>
            </w:pPr>
            <w:r w:rsidRPr="007B50D4">
              <w:rPr>
                <w:rFonts w:ascii="Verdana" w:eastAsia="Arial" w:hAnsi="Verdana" w:cs="Arial"/>
                <w:color w:val="000000"/>
                <w:lang w:eastAsia="es-ES_tradnl"/>
              </w:rPr>
              <w:t>En tal sentido, los contratos de entidades excluidas del EGCAP existen y producen efectos jurídicos siempre que cumplan con los requisitos previstos en el derecho privado, sin necesidad de observar exigencias adicionales derivadas de reglamentos internos o estipulaciones contractuales. En este ámbito, las partes carecen de la facultad de imponer formalidades distintas a las previstas en la ley: no pueden exigir escritura pública para un contrato consensual ni transformar en consensual uno que la ley ha definido como solemne.</w:t>
            </w:r>
          </w:p>
          <w:p w14:paraId="2C41A31D" w14:textId="77777777" w:rsidR="007B50D4" w:rsidRPr="007B50D4" w:rsidRDefault="007B50D4" w:rsidP="007B50D4">
            <w:pPr>
              <w:spacing w:after="120" w:line="276" w:lineRule="auto"/>
              <w:ind w:firstLine="709"/>
              <w:jc w:val="both"/>
              <w:rPr>
                <w:rFonts w:ascii="Verdana" w:eastAsia="Arial" w:hAnsi="Verdana" w:cs="Arial"/>
                <w:color w:val="000000"/>
                <w:lang w:eastAsia="es-ES_tradnl"/>
              </w:rPr>
            </w:pPr>
            <w:r w:rsidRPr="007B50D4">
              <w:rPr>
                <w:rFonts w:ascii="Verdana" w:eastAsia="Arial" w:hAnsi="Verdana" w:cs="Arial"/>
                <w:color w:val="000000"/>
                <w:lang w:eastAsia="es-ES_tradnl"/>
              </w:rPr>
              <w:t xml:space="preserve">Así pues, La jurisprudencia, particularmente en la sentencia del 8 de abril de 2014 con expediente 25.801, precisó que los requisitos de existencia de los contratos no son dispositivos, sino normas imperativas de rango legal. Ahora bien, la inclusión de requisitos de solemnidad en manuales internos de contratación no puede entenderse como condiciones adicionales de existencia del contrato, pues carecen de la fuerza normativa de la ley. Tales exigencias cumplen una función ad </w:t>
            </w:r>
            <w:proofErr w:type="spellStart"/>
            <w:r w:rsidRPr="007B50D4">
              <w:rPr>
                <w:rFonts w:ascii="Verdana" w:eastAsia="Arial" w:hAnsi="Verdana" w:cs="Arial"/>
                <w:color w:val="000000"/>
                <w:lang w:eastAsia="es-ES_tradnl"/>
              </w:rPr>
              <w:t>probationem</w:t>
            </w:r>
            <w:proofErr w:type="spellEnd"/>
            <w:r w:rsidRPr="007B50D4">
              <w:rPr>
                <w:rFonts w:ascii="Verdana" w:eastAsia="Arial" w:hAnsi="Verdana" w:cs="Arial"/>
                <w:color w:val="000000"/>
                <w:lang w:eastAsia="es-ES_tradnl"/>
              </w:rPr>
              <w:t xml:space="preserve">, es decir, sirven para acreditar la formación del consentimiento y la celebración del negocio jurídico, pero no afectan su validez ni su eficacia. De este modo, los manuales internos pueden establecer formalidades para fines de control, transparencia o trazabilidad, pero no tienen la capacidad de crear requisitos esenciales de perfeccionamiento. </w:t>
            </w:r>
          </w:p>
        </w:tc>
      </w:tr>
    </w:tbl>
    <w:p w14:paraId="4FE596B3" w14:textId="77777777" w:rsidR="007B50D4" w:rsidRPr="007B50D4" w:rsidRDefault="007B50D4" w:rsidP="007B50D4">
      <w:pPr>
        <w:tabs>
          <w:tab w:val="left" w:pos="142"/>
          <w:tab w:val="left" w:pos="284"/>
        </w:tabs>
        <w:spacing w:after="0" w:line="240" w:lineRule="auto"/>
        <w:jc w:val="both"/>
        <w:rPr>
          <w:rFonts w:ascii="Verdana" w:eastAsia="Century Gothic" w:hAnsi="Verdana" w:cs="Century Gothic"/>
          <w:b/>
          <w:bCs/>
        </w:rPr>
      </w:pPr>
    </w:p>
    <w:p w14:paraId="35D342D8" w14:textId="77777777" w:rsidR="007B50D4" w:rsidRPr="007B50D4" w:rsidRDefault="007B50D4" w:rsidP="007B50D4">
      <w:pPr>
        <w:tabs>
          <w:tab w:val="left" w:pos="142"/>
          <w:tab w:val="left" w:pos="284"/>
        </w:tabs>
        <w:spacing w:after="0" w:line="240" w:lineRule="auto"/>
        <w:jc w:val="both"/>
        <w:rPr>
          <w:rFonts w:ascii="Verdana" w:eastAsia="Century Gothic" w:hAnsi="Verdana" w:cs="Century Gothic"/>
          <w:b/>
          <w:bCs/>
        </w:rPr>
      </w:pPr>
      <w:r w:rsidRPr="007B50D4">
        <w:rPr>
          <w:rFonts w:ascii="Verdana" w:eastAsia="Century Gothic" w:hAnsi="Verdana" w:cs="Century Gothic"/>
          <w:b/>
          <w:bCs/>
        </w:rPr>
        <w:t>III. Razones de la respuesta:</w:t>
      </w:r>
    </w:p>
    <w:p w14:paraId="04B82EF1" w14:textId="77777777" w:rsidR="007B50D4" w:rsidRPr="007B50D4" w:rsidRDefault="007B50D4" w:rsidP="007B50D4">
      <w:pPr>
        <w:tabs>
          <w:tab w:val="left" w:pos="142"/>
          <w:tab w:val="left" w:pos="284"/>
        </w:tabs>
        <w:spacing w:after="0" w:line="240" w:lineRule="auto"/>
        <w:jc w:val="both"/>
        <w:rPr>
          <w:rFonts w:ascii="Verdana" w:eastAsia="Calibri" w:hAnsi="Verdana" w:cs="Arial"/>
        </w:rPr>
      </w:pPr>
    </w:p>
    <w:p w14:paraId="28ED7831" w14:textId="77777777" w:rsidR="007B50D4" w:rsidRPr="007B50D4" w:rsidRDefault="007B50D4" w:rsidP="007B50D4">
      <w:pPr>
        <w:tabs>
          <w:tab w:val="left" w:pos="142"/>
          <w:tab w:val="left" w:pos="284"/>
        </w:tabs>
        <w:spacing w:after="0" w:line="240" w:lineRule="auto"/>
        <w:jc w:val="both"/>
        <w:rPr>
          <w:rFonts w:ascii="Verdana" w:eastAsia="Calibri" w:hAnsi="Verdana" w:cs="Arial"/>
        </w:rPr>
      </w:pPr>
      <w:r w:rsidRPr="007B50D4">
        <w:rPr>
          <w:rFonts w:ascii="Verdana" w:eastAsia="Calibri" w:hAnsi="Verdana" w:cs="Arial"/>
        </w:rPr>
        <w:t xml:space="preserve">Lo anterior se sustenta en las siguientes consideraciones: </w:t>
      </w:r>
    </w:p>
    <w:p w14:paraId="3928C2D2" w14:textId="77777777" w:rsidR="007B50D4" w:rsidRPr="007B50D4" w:rsidRDefault="007B50D4" w:rsidP="007B50D4">
      <w:pPr>
        <w:widowControl w:val="0"/>
        <w:autoSpaceDE w:val="0"/>
        <w:autoSpaceDN w:val="0"/>
        <w:spacing w:after="0" w:line="240" w:lineRule="auto"/>
        <w:jc w:val="both"/>
        <w:rPr>
          <w:rFonts w:ascii="Verdana" w:eastAsia="Arial MT" w:hAnsi="Verdana" w:cs="Arial"/>
          <w:lang w:eastAsia="es-ES" w:bidi="es-ES"/>
        </w:rPr>
      </w:pPr>
      <w:bookmarkStart w:id="3" w:name="_Hlk204856061"/>
      <w:bookmarkStart w:id="4" w:name="_Hlk78820161"/>
      <w:bookmarkStart w:id="5" w:name="_Hlk204854194"/>
    </w:p>
    <w:p w14:paraId="6BC6D604" w14:textId="77777777" w:rsidR="007B50D4" w:rsidRPr="007B50D4" w:rsidRDefault="007B50D4" w:rsidP="007B50D4">
      <w:pPr>
        <w:widowControl w:val="0"/>
        <w:autoSpaceDE w:val="0"/>
        <w:autoSpaceDN w:val="0"/>
        <w:spacing w:after="120" w:line="276" w:lineRule="auto"/>
        <w:jc w:val="both"/>
        <w:rPr>
          <w:rFonts w:ascii="Verdana" w:eastAsia="Arial" w:hAnsi="Verdana" w:cs="Arial"/>
          <w:color w:val="000000"/>
          <w:lang w:val="es-ES_tradnl" w:eastAsia="es-ES_tradnl"/>
        </w:rPr>
      </w:pPr>
      <w:bookmarkStart w:id="6" w:name="_Hlk69487468"/>
      <w:bookmarkStart w:id="7" w:name="_Hlk79145750"/>
      <w:r w:rsidRPr="007B50D4">
        <w:rPr>
          <w:rFonts w:ascii="Verdana" w:eastAsia="Arial" w:hAnsi="Verdana" w:cs="Arial"/>
          <w:color w:val="000000"/>
          <w:lang w:val="es-ES_tradnl" w:eastAsia="es-ES_tradnl"/>
        </w:rPr>
        <w:t xml:space="preserve">i. El contrato es un “acto jurídico voluntario, una declaración de voluntad, que tiene por objeto establecer una relación jurídica entre dos personas, obligando </w:t>
      </w:r>
      <w:r w:rsidRPr="007B50D4">
        <w:rPr>
          <w:rFonts w:ascii="Verdana" w:eastAsia="Arial" w:hAnsi="Verdana" w:cs="Arial"/>
          <w:color w:val="000000"/>
          <w:lang w:val="es-ES_tradnl" w:eastAsia="es-ES_tradnl"/>
        </w:rPr>
        <w:lastRenderedPageBreak/>
        <w:t>a la una para con otra a determinada prestación”</w:t>
      </w:r>
      <w:r w:rsidRPr="007B50D4">
        <w:rPr>
          <w:rFonts w:ascii="Verdana" w:eastAsia="Arial" w:hAnsi="Verdana" w:cs="Arial"/>
          <w:color w:val="000000"/>
          <w:vertAlign w:val="superscript"/>
          <w:lang w:val="es-ES_tradnl" w:eastAsia="es-ES_tradnl"/>
        </w:rPr>
        <w:footnoteReference w:id="1"/>
      </w:r>
      <w:r w:rsidRPr="007B50D4">
        <w:rPr>
          <w:rFonts w:ascii="Verdana" w:eastAsia="Arial" w:hAnsi="Verdana" w:cs="Arial"/>
          <w:color w:val="000000"/>
          <w:lang w:val="es-ES_tradnl" w:eastAsia="es-ES_tradnl"/>
        </w:rPr>
        <w:t>. Se trata de un negocio jurídico en el sentido de que es el resultado de un acto dispositivo o de autorregulación de intereses de dos o más sujetos con efectos jurídicos para crear, modificar o extinguir relaciones jurídicas</w:t>
      </w:r>
      <w:r w:rsidRPr="007B50D4">
        <w:rPr>
          <w:rFonts w:ascii="Verdana" w:eastAsia="Arial" w:hAnsi="Verdana" w:cs="Arial"/>
          <w:color w:val="000000"/>
          <w:vertAlign w:val="superscript"/>
          <w:lang w:val="es-ES_tradnl" w:eastAsia="es-ES_tradnl"/>
        </w:rPr>
        <w:footnoteReference w:id="2"/>
      </w:r>
      <w:r w:rsidRPr="007B50D4">
        <w:rPr>
          <w:rFonts w:ascii="Verdana" w:eastAsia="Arial" w:hAnsi="Verdana" w:cs="Arial"/>
          <w:color w:val="000000"/>
          <w:lang w:val="es-ES_tradnl" w:eastAsia="es-ES_tradnl"/>
        </w:rPr>
        <w:t xml:space="preserve">. </w:t>
      </w:r>
    </w:p>
    <w:p w14:paraId="460D4E97" w14:textId="77777777" w:rsidR="007B50D4" w:rsidRPr="007B50D4" w:rsidRDefault="007B50D4" w:rsidP="007B50D4">
      <w:pPr>
        <w:widowControl w:val="0"/>
        <w:autoSpaceDE w:val="0"/>
        <w:autoSpaceDN w:val="0"/>
        <w:spacing w:after="120" w:line="276" w:lineRule="auto"/>
        <w:ind w:firstLine="708"/>
        <w:jc w:val="both"/>
        <w:rPr>
          <w:rFonts w:ascii="Verdana" w:eastAsia="Arial" w:hAnsi="Verdana" w:cs="Arial"/>
          <w:color w:val="000000"/>
          <w:lang w:val="es-ES" w:eastAsia="es-ES"/>
        </w:rPr>
      </w:pPr>
      <w:r w:rsidRPr="007B50D4">
        <w:rPr>
          <w:rFonts w:ascii="Verdana" w:eastAsia="Arial" w:hAnsi="Verdana" w:cs="Arial"/>
          <w:color w:val="000000"/>
          <w:lang w:val="es-ES" w:eastAsia="es-ES"/>
        </w:rPr>
        <w:t>En efecto, el artículo 1495 del Código Civil establece que el “[c]</w:t>
      </w:r>
      <w:proofErr w:type="spellStart"/>
      <w:r w:rsidRPr="007B50D4">
        <w:rPr>
          <w:rFonts w:ascii="Verdana" w:eastAsia="Arial" w:hAnsi="Verdana" w:cs="Arial"/>
          <w:color w:val="000000"/>
          <w:lang w:val="es-ES" w:eastAsia="es-ES"/>
        </w:rPr>
        <w:t>ontrato</w:t>
      </w:r>
      <w:proofErr w:type="spellEnd"/>
      <w:r w:rsidRPr="007B50D4">
        <w:rPr>
          <w:rFonts w:ascii="Verdana" w:eastAsia="Arial" w:hAnsi="Verdana" w:cs="Arial"/>
          <w:color w:val="000000"/>
          <w:lang w:val="es-ES" w:eastAsia="es-ES"/>
        </w:rPr>
        <w:t xml:space="preserve"> o convención es un acto por el cual una parte se obliga para con otra a dar, hacer, o no alguna cosa. Cada parte puede ser de una o muchas personas”. A su turno, el Código de Comercio establece en el artículo 864 que “[e]l contrato es un acuerdo de dos o más partes para constituir, regular o extinguir entre ellas una relación jurídica patrimonial”.</w:t>
      </w:r>
    </w:p>
    <w:p w14:paraId="078CC981" w14:textId="77777777" w:rsidR="007B50D4" w:rsidRPr="007B50D4" w:rsidRDefault="007B50D4" w:rsidP="007B50D4">
      <w:pPr>
        <w:widowControl w:val="0"/>
        <w:autoSpaceDE w:val="0"/>
        <w:autoSpaceDN w:val="0"/>
        <w:spacing w:after="120" w:line="276" w:lineRule="auto"/>
        <w:ind w:firstLine="708"/>
        <w:jc w:val="both"/>
        <w:rPr>
          <w:rFonts w:ascii="Verdana" w:eastAsia="Arial" w:hAnsi="Verdana" w:cs="Arial"/>
          <w:color w:val="000000"/>
          <w:lang w:val="es-ES_tradnl" w:eastAsia="es-ES_tradnl"/>
        </w:rPr>
      </w:pPr>
      <w:r w:rsidRPr="007B50D4">
        <w:rPr>
          <w:rFonts w:ascii="Verdana" w:eastAsia="Arial" w:hAnsi="Verdana" w:cs="Arial"/>
          <w:color w:val="000000"/>
          <w:lang w:val="es-ES_tradnl" w:eastAsia="es-ES_tradnl"/>
        </w:rPr>
        <w:t xml:space="preserve">Por su parte, el artículo 1º de la Ley 80 de 1993 –Estatuto General de Contratación de la Administración Pública, en adelante EGCAP–, determina que su objetivo es disponer de reglas y principios que rigen los contratos de las Entidades Estatales y, en ese sentido, el artículo 32 </w:t>
      </w:r>
      <w:r w:rsidRPr="007B50D4">
        <w:rPr>
          <w:rFonts w:ascii="Verdana" w:eastAsia="Arial" w:hAnsi="Verdana" w:cs="Arial"/>
          <w:i/>
          <w:iCs/>
          <w:color w:val="000000"/>
          <w:lang w:val="es-ES_tradnl" w:eastAsia="es-ES_tradnl"/>
        </w:rPr>
        <w:t>ibidem</w:t>
      </w:r>
      <w:r w:rsidRPr="007B50D4">
        <w:rPr>
          <w:rFonts w:ascii="Verdana" w:eastAsia="Arial" w:hAnsi="Verdana" w:cs="Arial"/>
          <w:color w:val="000000"/>
          <w:lang w:val="es-ES_tradnl"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w:t>
      </w:r>
      <w:r w:rsidRPr="007B50D4">
        <w:rPr>
          <w:rFonts w:ascii="Aptos" w:eastAsia="Aptos" w:hAnsi="Aptos" w:cs="Times New Roman"/>
        </w:rPr>
        <w:t xml:space="preserve"> </w:t>
      </w:r>
      <w:r w:rsidRPr="007B50D4">
        <w:rPr>
          <w:rFonts w:ascii="Verdana" w:eastAsia="Arial" w:hAnsi="Verdana" w:cs="Arial"/>
          <w:color w:val="000000"/>
          <w:lang w:val="es-ES_tradnl" w:eastAsia="es-ES_tradnl"/>
        </w:rPr>
        <w:t xml:space="preserve">así como los que, a título enunciativo, se definen a continuación”. </w:t>
      </w:r>
    </w:p>
    <w:p w14:paraId="3F1B1AC0" w14:textId="77777777" w:rsidR="007B50D4" w:rsidRPr="007B50D4" w:rsidRDefault="007B50D4" w:rsidP="007B50D4">
      <w:pPr>
        <w:widowControl w:val="0"/>
        <w:autoSpaceDE w:val="0"/>
        <w:autoSpaceDN w:val="0"/>
        <w:spacing w:after="0" w:line="276" w:lineRule="auto"/>
        <w:ind w:firstLine="709"/>
        <w:jc w:val="both"/>
        <w:rPr>
          <w:rFonts w:ascii="Verdana" w:eastAsia="Arial" w:hAnsi="Verdana" w:cs="Arial"/>
          <w:color w:val="000000"/>
          <w:lang w:val="es-ES_tradnl" w:eastAsia="es-ES_tradnl"/>
        </w:rPr>
      </w:pPr>
      <w:r w:rsidRPr="007B50D4">
        <w:rPr>
          <w:rFonts w:ascii="Verdana" w:eastAsia="Arial" w:hAnsi="Verdana" w:cs="Arial"/>
          <w:color w:val="000000"/>
          <w:lang w:val="es-ES_tradnl" w:eastAsia="es-ES_tradnl"/>
        </w:rPr>
        <w:t xml:space="preserve">De acuerdo con lo anterior, </w:t>
      </w:r>
      <w:bookmarkStart w:id="8" w:name="_Hlk150759794"/>
      <w:r w:rsidRPr="007B50D4">
        <w:rPr>
          <w:rFonts w:ascii="Verdana" w:eastAsia="Arial" w:hAnsi="Verdana" w:cs="Arial"/>
          <w:color w:val="000000"/>
          <w:lang w:val="es-ES_tradnl" w:eastAsia="es-ES_tradnl"/>
        </w:rPr>
        <w:t>para la definición de contrato estatal basta con que una de las entidades que enumera el artículo 2º de la Ley 80 de 1993</w:t>
      </w:r>
      <w:r w:rsidRPr="007B50D4">
        <w:rPr>
          <w:rFonts w:ascii="Verdana" w:eastAsia="Arial" w:hAnsi="Verdana" w:cs="Arial"/>
          <w:color w:val="000000"/>
          <w:vertAlign w:val="superscript"/>
          <w:lang w:val="es-ES_tradnl" w:eastAsia="es-ES_tradnl"/>
        </w:rPr>
        <w:footnoteReference w:id="3"/>
      </w:r>
      <w:r w:rsidRPr="007B50D4">
        <w:rPr>
          <w:rFonts w:ascii="Verdana" w:eastAsia="Arial" w:hAnsi="Verdana" w:cs="Arial"/>
          <w:color w:val="000000"/>
          <w:lang w:val="es-ES_tradnl" w:eastAsia="es-ES_tradnl"/>
        </w:rPr>
        <w:t xml:space="preserve"> </w:t>
      </w:r>
      <w:r w:rsidRPr="007B50D4">
        <w:rPr>
          <w:rFonts w:ascii="Verdana" w:eastAsia="Arial" w:hAnsi="Verdana" w:cs="Arial"/>
          <w:color w:val="000000"/>
          <w:lang w:val="es-ES_tradnl" w:eastAsia="es-ES_tradnl"/>
        </w:rPr>
        <w:lastRenderedPageBreak/>
        <w:t>sea una de las partes, sin importar el extremo de la relación jurídico negocial que</w:t>
      </w:r>
      <w:r w:rsidRPr="007B50D4">
        <w:rPr>
          <w:rFonts w:ascii="Verdana" w:eastAsia="Arial" w:hAnsi="Verdana" w:cs="Arial"/>
          <w:color w:val="000000"/>
          <w:spacing w:val="-14"/>
          <w:lang w:val="es-ES_tradnl" w:eastAsia="es-ES_tradnl"/>
        </w:rPr>
        <w:t xml:space="preserve"> </w:t>
      </w:r>
      <w:r w:rsidRPr="007B50D4">
        <w:rPr>
          <w:rFonts w:ascii="Verdana" w:eastAsia="Arial" w:hAnsi="Verdana" w:cs="Arial"/>
          <w:color w:val="000000"/>
          <w:lang w:val="es-ES_tradnl" w:eastAsia="es-ES_tradnl"/>
        </w:rPr>
        <w:t>asuma. Al respecto, el Consejo de Estado ha sostenido que el criterio definitorio de un contrato estatal es que haya sido celebrado por una Entidad Estatal</w:t>
      </w:r>
      <w:bookmarkEnd w:id="8"/>
      <w:r w:rsidRPr="007B50D4">
        <w:rPr>
          <w:rFonts w:ascii="Verdana" w:eastAsia="Arial" w:hAnsi="Verdana" w:cs="Arial"/>
          <w:color w:val="000000"/>
          <w:lang w:val="es-ES_tradnl" w:eastAsia="es-ES_tradnl"/>
        </w:rPr>
        <w:t>:</w:t>
      </w:r>
    </w:p>
    <w:p w14:paraId="0DDE1D22" w14:textId="77777777" w:rsidR="007B50D4" w:rsidRPr="007B50D4" w:rsidRDefault="007B50D4" w:rsidP="007B50D4">
      <w:pPr>
        <w:widowControl w:val="0"/>
        <w:autoSpaceDE w:val="0"/>
        <w:autoSpaceDN w:val="0"/>
        <w:spacing w:after="0" w:line="240" w:lineRule="auto"/>
        <w:ind w:firstLine="261"/>
        <w:contextualSpacing/>
        <w:jc w:val="both"/>
        <w:rPr>
          <w:rFonts w:ascii="Verdana" w:eastAsia="Arial" w:hAnsi="Verdana" w:cs="Arial"/>
          <w:color w:val="000000"/>
          <w:sz w:val="20"/>
          <w:szCs w:val="20"/>
          <w:lang w:val="es-ES_tradnl" w:eastAsia="es-ES_tradnl"/>
        </w:rPr>
      </w:pPr>
    </w:p>
    <w:p w14:paraId="1D104B9D" w14:textId="77777777" w:rsidR="007B50D4" w:rsidRPr="007B50D4" w:rsidRDefault="007B50D4" w:rsidP="007B50D4">
      <w:pPr>
        <w:widowControl w:val="0"/>
        <w:tabs>
          <w:tab w:val="left" w:pos="7797"/>
        </w:tabs>
        <w:autoSpaceDE w:val="0"/>
        <w:autoSpaceDN w:val="0"/>
        <w:spacing w:after="0" w:line="240" w:lineRule="auto"/>
        <w:ind w:left="709" w:right="709"/>
        <w:contextualSpacing/>
        <w:jc w:val="both"/>
        <w:rPr>
          <w:rFonts w:ascii="Verdana" w:eastAsia="Arial" w:hAnsi="Verdana" w:cs="Arial"/>
          <w:color w:val="000000"/>
          <w:sz w:val="20"/>
          <w:szCs w:val="20"/>
          <w:lang w:val="es-ES_tradnl" w:eastAsia="es-ES_tradnl"/>
        </w:rPr>
      </w:pPr>
      <w:r w:rsidRPr="007B50D4">
        <w:rPr>
          <w:rFonts w:ascii="Verdana" w:eastAsia="Arial" w:hAnsi="Verdana" w:cs="Arial"/>
          <w:color w:val="000000"/>
          <w:sz w:val="20"/>
          <w:szCs w:val="20"/>
          <w:lang w:val="es-ES_tradnl" w:eastAsia="es-ES_tradnl"/>
        </w:rPr>
        <w:t>“Nótese cómo, elemento esencial para calificar de estatal un contrato, es que haya sido celebrado por una entidad estatal, es decir, una entidad pública con capacidad legal para celebrarlo. Dicho de otro modo, no existen contratos estatales celebrados entre particulares, ni siquiera cuando éstos han sido habilitados legalmente para el ejercicio de funciones</w:t>
      </w:r>
      <w:r w:rsidRPr="007B50D4">
        <w:rPr>
          <w:rFonts w:ascii="Verdana" w:eastAsia="Arial" w:hAnsi="Verdana" w:cs="Arial"/>
          <w:color w:val="000000"/>
          <w:spacing w:val="-4"/>
          <w:sz w:val="20"/>
          <w:szCs w:val="20"/>
          <w:lang w:val="es-ES_tradnl" w:eastAsia="es-ES_tradnl"/>
        </w:rPr>
        <w:t xml:space="preserve"> </w:t>
      </w:r>
      <w:r w:rsidRPr="007B50D4">
        <w:rPr>
          <w:rFonts w:ascii="Verdana" w:eastAsia="Arial" w:hAnsi="Verdana" w:cs="Arial"/>
          <w:color w:val="000000"/>
          <w:sz w:val="20"/>
          <w:szCs w:val="20"/>
          <w:lang w:val="es-ES_tradnl" w:eastAsia="es-ES_tradnl"/>
        </w:rPr>
        <w:t>públicas”</w:t>
      </w:r>
      <w:r w:rsidRPr="007B50D4">
        <w:rPr>
          <w:rFonts w:ascii="Verdana" w:eastAsia="Arial" w:hAnsi="Verdana" w:cs="Arial"/>
          <w:color w:val="000000"/>
          <w:sz w:val="20"/>
          <w:szCs w:val="20"/>
          <w:vertAlign w:val="superscript"/>
          <w:lang w:val="es-ES_tradnl" w:eastAsia="es-ES_tradnl"/>
        </w:rPr>
        <w:footnoteReference w:id="4"/>
      </w:r>
      <w:r w:rsidRPr="007B50D4">
        <w:rPr>
          <w:rFonts w:ascii="Verdana" w:eastAsia="Arial" w:hAnsi="Verdana" w:cs="Arial"/>
          <w:color w:val="000000"/>
          <w:sz w:val="20"/>
          <w:szCs w:val="20"/>
          <w:lang w:val="es-ES_tradnl" w:eastAsia="es-ES_tradnl"/>
        </w:rPr>
        <w:t>.</w:t>
      </w:r>
    </w:p>
    <w:p w14:paraId="15318A99" w14:textId="77777777" w:rsidR="007B50D4" w:rsidRPr="007B50D4" w:rsidRDefault="007B50D4" w:rsidP="007B50D4">
      <w:pPr>
        <w:widowControl w:val="0"/>
        <w:autoSpaceDE w:val="0"/>
        <w:autoSpaceDN w:val="0"/>
        <w:spacing w:after="0" w:line="276" w:lineRule="auto"/>
        <w:contextualSpacing/>
        <w:jc w:val="both"/>
        <w:rPr>
          <w:rFonts w:ascii="Verdana" w:eastAsia="Arial" w:hAnsi="Verdana" w:cs="Arial"/>
          <w:color w:val="000000"/>
          <w:sz w:val="21"/>
          <w:szCs w:val="21"/>
          <w:lang w:val="es-ES_tradnl" w:eastAsia="es-ES_tradnl"/>
        </w:rPr>
      </w:pPr>
    </w:p>
    <w:p w14:paraId="289ECAC7" w14:textId="77777777" w:rsidR="007B50D4" w:rsidRPr="007B50D4" w:rsidRDefault="007B50D4" w:rsidP="007B50D4">
      <w:pPr>
        <w:widowControl w:val="0"/>
        <w:autoSpaceDE w:val="0"/>
        <w:autoSpaceDN w:val="0"/>
        <w:spacing w:after="120" w:line="276" w:lineRule="auto"/>
        <w:ind w:firstLine="607"/>
        <w:jc w:val="both"/>
        <w:rPr>
          <w:rFonts w:ascii="Verdana" w:eastAsia="Arial" w:hAnsi="Verdana" w:cs="Arial"/>
          <w:color w:val="000000"/>
          <w:lang w:val="es-ES_tradnl" w:eastAsia="es-ES_tradnl"/>
        </w:rPr>
      </w:pPr>
      <w:r w:rsidRPr="007B50D4">
        <w:rPr>
          <w:rFonts w:ascii="Verdana" w:eastAsia="Arial" w:hAnsi="Verdana" w:cs="Arial"/>
          <w:color w:val="000000"/>
          <w:lang w:val="es-ES_tradnl" w:eastAsia="es-ES_tradnl"/>
        </w:rPr>
        <w:t xml:space="preserve">Así pues, el contrato estatal es el acto jurídico creador de obligaciones en 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Por lo tanto, </w:t>
      </w:r>
      <w:bookmarkStart w:id="9" w:name="_Hlk150759930"/>
      <w:r w:rsidRPr="007B50D4">
        <w:rPr>
          <w:rFonts w:ascii="Verdana" w:eastAsia="Arial" w:hAnsi="Verdana" w:cs="Arial"/>
          <w:color w:val="000000"/>
          <w:lang w:val="es-ES_tradnl" w:eastAsia="es-ES_tradnl"/>
        </w:rPr>
        <w:t>la Ley 80 de 1993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w:t>
      </w:r>
      <w:r w:rsidRPr="007B50D4">
        <w:rPr>
          <w:rFonts w:ascii="Verdana" w:eastAsia="Arial" w:hAnsi="Verdana" w:cs="Arial"/>
          <w:color w:val="000000"/>
          <w:vertAlign w:val="superscript"/>
          <w:lang w:val="es-ES_tradnl" w:eastAsia="es-ES_tradnl"/>
        </w:rPr>
        <w:footnoteReference w:id="5"/>
      </w:r>
      <w:r w:rsidRPr="007B50D4">
        <w:rPr>
          <w:rFonts w:ascii="Verdana" w:eastAsia="Arial" w:hAnsi="Verdana" w:cs="Arial"/>
          <w:color w:val="000000"/>
          <w:lang w:val="es-ES_tradnl" w:eastAsia="es-ES_tradnl"/>
        </w:rPr>
        <w:t>, con independencia del régimen de derecho aplicable.</w:t>
      </w:r>
    </w:p>
    <w:bookmarkEnd w:id="9"/>
    <w:p w14:paraId="6ED5FACC" w14:textId="77777777" w:rsidR="007B50D4" w:rsidRPr="007B50D4" w:rsidRDefault="007B50D4" w:rsidP="007B50D4">
      <w:pPr>
        <w:widowControl w:val="0"/>
        <w:autoSpaceDE w:val="0"/>
        <w:autoSpaceDN w:val="0"/>
        <w:spacing w:after="0" w:line="276" w:lineRule="auto"/>
        <w:ind w:firstLine="607"/>
        <w:jc w:val="both"/>
        <w:rPr>
          <w:rFonts w:ascii="Verdana" w:eastAsia="Arial" w:hAnsi="Verdana" w:cs="Arial"/>
          <w:color w:val="000000"/>
          <w:lang w:eastAsia="es-ES_tradnl"/>
        </w:rPr>
      </w:pPr>
      <w:r w:rsidRPr="007B50D4">
        <w:rPr>
          <w:rFonts w:ascii="Verdana" w:eastAsia="Arial" w:hAnsi="Verdana" w:cs="Arial"/>
          <w:color w:val="000000"/>
          <w:lang w:eastAsia="es-ES_tradnl"/>
        </w:rPr>
        <w:t>Este entendimiento encuentra, además, recepción en los artículos 13 y 40 de la Ley 80 de 1993, los cuales integran al derecho contractual estatal “las disposiciones comerciales y civiles pertinentes”, cuando indican que estos se regirán de forma supletiva por ese régimen jurídico, salvo en las materias expresa y particularmente reguladas por el EGCAP, lo que permite concluir que “mediante la Ley 80, se pretendió que la actividad contractual del Estado quedará</w:t>
      </w:r>
      <w:r w:rsidRPr="007B50D4">
        <w:rPr>
          <w:rFonts w:ascii="Verdana" w:eastAsia="Arial" w:hAnsi="Verdana" w:cs="Arial"/>
          <w:lang w:eastAsia="es-ES_tradnl"/>
        </w:rPr>
        <w:t xml:space="preserve"> </w:t>
      </w:r>
      <w:r w:rsidRPr="007B50D4">
        <w:rPr>
          <w:rFonts w:ascii="Verdana" w:eastAsia="Arial" w:hAnsi="Verdana" w:cs="Arial"/>
          <w:color w:val="000000"/>
          <w:lang w:eastAsia="es-ES_tradnl"/>
        </w:rPr>
        <w:t>bajo la égida del contrato estatal, caracterizado por tener un régimen jurídico mixto, integrado por normas de derecho público y derecho privado”</w:t>
      </w:r>
      <w:r w:rsidRPr="007B50D4">
        <w:rPr>
          <w:rFonts w:ascii="Verdana" w:eastAsia="Arial" w:hAnsi="Verdana" w:cs="Arial"/>
          <w:color w:val="000000"/>
          <w:vertAlign w:val="superscript"/>
          <w:lang w:eastAsia="es-ES_tradnl"/>
        </w:rPr>
        <w:footnoteReference w:id="6"/>
      </w:r>
      <w:r w:rsidRPr="007B50D4">
        <w:rPr>
          <w:rFonts w:ascii="Verdana" w:eastAsia="Arial" w:hAnsi="Verdana" w:cs="Arial"/>
          <w:color w:val="000000"/>
          <w:lang w:eastAsia="es-ES_tradnl"/>
        </w:rPr>
        <w:t xml:space="preserve">. En armonía con lo anterior, la Sala de Consulta y Servicio Civil del Consejo de Estado, expresó que, </w:t>
      </w:r>
      <w:r w:rsidRPr="007B50D4">
        <w:rPr>
          <w:rFonts w:ascii="Verdana" w:eastAsia="Arial" w:hAnsi="Verdana" w:cs="Arial"/>
          <w:iCs/>
          <w:color w:val="000000"/>
          <w:lang w:eastAsia="es-ES_tradnl"/>
        </w:rPr>
        <w:t>en tal virtud, p</w:t>
      </w:r>
      <w:r w:rsidRPr="007B50D4">
        <w:rPr>
          <w:rFonts w:ascii="Verdana" w:eastAsia="Arial" w:hAnsi="Verdana" w:cs="Arial"/>
          <w:color w:val="000000"/>
          <w:lang w:eastAsia="es-ES_tradnl"/>
        </w:rPr>
        <w:t>or regla general:</w:t>
      </w:r>
    </w:p>
    <w:p w14:paraId="22036164" w14:textId="77777777" w:rsidR="007B50D4" w:rsidRPr="007B50D4" w:rsidRDefault="007B50D4" w:rsidP="007B50D4">
      <w:pPr>
        <w:widowControl w:val="0"/>
        <w:autoSpaceDE w:val="0"/>
        <w:autoSpaceDN w:val="0"/>
        <w:spacing w:after="0" w:line="276" w:lineRule="auto"/>
        <w:ind w:firstLine="607"/>
        <w:jc w:val="both"/>
        <w:rPr>
          <w:rFonts w:ascii="Verdana" w:eastAsia="Arial" w:hAnsi="Verdana" w:cs="Arial"/>
          <w:color w:val="000000"/>
          <w:sz w:val="20"/>
          <w:szCs w:val="20"/>
          <w:lang w:eastAsia="es-ES_tradnl"/>
        </w:rPr>
      </w:pPr>
    </w:p>
    <w:p w14:paraId="76BC07C6" w14:textId="77777777" w:rsidR="007B50D4" w:rsidRPr="007B50D4" w:rsidRDefault="007B50D4" w:rsidP="007B50D4">
      <w:pPr>
        <w:widowControl w:val="0"/>
        <w:autoSpaceDE w:val="0"/>
        <w:autoSpaceDN w:val="0"/>
        <w:spacing w:after="0" w:line="240" w:lineRule="auto"/>
        <w:ind w:left="709" w:right="709"/>
        <w:contextualSpacing/>
        <w:jc w:val="both"/>
        <w:rPr>
          <w:rFonts w:ascii="Verdana" w:eastAsia="Arial" w:hAnsi="Verdana" w:cs="Arial"/>
          <w:b/>
          <w:color w:val="000000"/>
          <w:sz w:val="20"/>
          <w:szCs w:val="20"/>
          <w:lang w:eastAsia="es-ES_tradnl"/>
        </w:rPr>
      </w:pPr>
      <w:r w:rsidRPr="007B50D4">
        <w:rPr>
          <w:rFonts w:ascii="Verdana" w:eastAsia="Arial" w:hAnsi="Verdana" w:cs="Arial"/>
          <w:color w:val="000000"/>
          <w:sz w:val="20"/>
          <w:szCs w:val="20"/>
          <w:lang w:eastAsia="es-ES_tradnl"/>
        </w:rPr>
        <w:t>“[…] las entidades estatales dentro del ámbito de aplicación del Estatuto General de Contratación de la Administración Púbica, cuando celebren contratos deben cumplir las disposiciones del derecho privado (comerciales y civiles) que resulten aplicables, excepto en aquellas materias expresamente reguladas por el citado Estatuto y las normas que lo modifiquen o adicionen, verbigracia, los mecanismos de selección, los principios de transparencia, economía y responsabilidad, el deber de selección objetiva, las inhabilidades e incompatibilidades para contratar, los requisitos de perfeccionamiento y ejecución del contrato, el equilibrio económico y financiero del contrato, las cláusulas excepcionales (interpretación, modificación y terminación  unilaterales, caducidad, reversión y sometimiento de a las leyes nacionales), la imposición y efectividad de las multas y cláusula penal una vez pactadas, las garantías del contrato, las nulidades específicas del contrato estatal, el silencio administrativo positivo, la liquidación del contrato, entre otras”</w:t>
      </w:r>
      <w:r w:rsidRPr="007B50D4">
        <w:rPr>
          <w:rFonts w:ascii="Verdana" w:eastAsia="Arial" w:hAnsi="Verdana" w:cs="Arial"/>
          <w:color w:val="000000"/>
          <w:sz w:val="20"/>
          <w:szCs w:val="20"/>
          <w:vertAlign w:val="superscript"/>
          <w:lang w:eastAsia="es-ES_tradnl"/>
        </w:rPr>
        <w:footnoteReference w:id="7"/>
      </w:r>
      <w:r w:rsidRPr="007B50D4">
        <w:rPr>
          <w:rFonts w:ascii="Verdana" w:eastAsia="Arial" w:hAnsi="Verdana" w:cs="Arial"/>
          <w:color w:val="000000"/>
          <w:sz w:val="20"/>
          <w:szCs w:val="20"/>
          <w:lang w:eastAsia="es-ES_tradnl"/>
        </w:rPr>
        <w:t>.</w:t>
      </w:r>
      <w:r w:rsidRPr="007B50D4">
        <w:rPr>
          <w:rFonts w:ascii="Verdana" w:eastAsia="Arial" w:hAnsi="Verdana" w:cs="Arial"/>
          <w:b/>
          <w:color w:val="000000"/>
          <w:sz w:val="20"/>
          <w:szCs w:val="20"/>
          <w:lang w:eastAsia="es-ES_tradnl"/>
        </w:rPr>
        <w:t xml:space="preserve"> </w:t>
      </w:r>
    </w:p>
    <w:p w14:paraId="26833DF4" w14:textId="77777777" w:rsidR="007B50D4" w:rsidRPr="007B50D4" w:rsidRDefault="007B50D4" w:rsidP="007B50D4">
      <w:pPr>
        <w:widowControl w:val="0"/>
        <w:autoSpaceDE w:val="0"/>
        <w:autoSpaceDN w:val="0"/>
        <w:spacing w:after="0" w:line="276" w:lineRule="auto"/>
        <w:ind w:left="709" w:right="709"/>
        <w:jc w:val="both"/>
        <w:rPr>
          <w:rFonts w:ascii="Verdana" w:eastAsia="Arial" w:hAnsi="Verdana" w:cs="Arial"/>
          <w:b/>
          <w:color w:val="000000"/>
          <w:sz w:val="21"/>
          <w:szCs w:val="21"/>
          <w:lang w:eastAsia="es-ES_tradnl"/>
        </w:rPr>
      </w:pPr>
    </w:p>
    <w:p w14:paraId="13EC7968" w14:textId="77777777" w:rsidR="007B50D4" w:rsidRPr="007B50D4" w:rsidRDefault="007B50D4" w:rsidP="007B50D4">
      <w:pPr>
        <w:widowControl w:val="0"/>
        <w:autoSpaceDE w:val="0"/>
        <w:autoSpaceDN w:val="0"/>
        <w:spacing w:after="120" w:line="276" w:lineRule="auto"/>
        <w:ind w:firstLine="607"/>
        <w:jc w:val="both"/>
        <w:rPr>
          <w:rFonts w:ascii="Verdana" w:eastAsia="Arial" w:hAnsi="Verdana" w:cs="Arial"/>
          <w:iCs/>
          <w:color w:val="000000"/>
          <w:lang w:eastAsia="es-ES_tradnl"/>
        </w:rPr>
      </w:pPr>
      <w:bookmarkStart w:id="10" w:name="_Hlk170973098"/>
      <w:r w:rsidRPr="007B50D4">
        <w:rPr>
          <w:rFonts w:ascii="Verdana" w:eastAsia="Arial" w:hAnsi="Verdana" w:cs="Arial"/>
          <w:iCs/>
          <w:color w:val="000000"/>
          <w:lang w:eastAsia="es-ES_tradnl"/>
        </w:rPr>
        <w:t xml:space="preserve">De otra parte, las Entidades Estatales, sujetas a la Ley 80 de 1993, para seleccionar a sus contratistas y la oferta más favorable para sus intereses no se encuentran en una posición de libertad absoluta, pues están sujetas a los procedimientos preestablecidos en las leyes y reglamentos. </w:t>
      </w:r>
      <w:bookmarkStart w:id="11" w:name="_Hlk170973355"/>
      <w:bookmarkEnd w:id="10"/>
      <w:r w:rsidRPr="007B50D4">
        <w:rPr>
          <w:rFonts w:ascii="Verdana" w:eastAsia="Arial" w:hAnsi="Verdana" w:cs="Arial"/>
          <w:iCs/>
          <w:color w:val="000000"/>
          <w:lang w:eastAsia="es-ES_tradnl"/>
        </w:rPr>
        <w:t>La preparación, adjudicación y perfeccionamiento de sus contratos es eminentemente reglado, fijado por el orden jurídico, bajo precisos principios que garantizan el derecho a la igualdad de los oferentes, la libertad de participación y el cumplimiento de los fines estatales perseguidos con esta actividad. Por eso, el ordenamiento establece mecanismos, modalidades o procesos de selección objetiva de la persona más idónea y la oferta más favorable o ventajosa para la celebración del contrato con la administración, que serán más o menos rigurosos en función a ciertos elementos, como la cuantía, el tipo o naturaleza del contrato o el objeto de los bienes y servicios requeridos -1. Licitación pública. 2. Selección abreviada. 3. Concurso de méritos, 4. Contratación directa y 5. Mínima cuantía, artículos 24 de la Ley 80 de 1993 y 2 de la Ley 1150 de 2007-. Las normas que consagran estos procedimientos de selección son de carácter imperativo y de orden público, no disponibles y, por tanto, de obligatorio cumplimiento, lo que implica que no pueden ser dispuestas por sus destinatarios de manera diferente y sus efectos no pueden evitarse o modificarse.</w:t>
      </w:r>
    </w:p>
    <w:p w14:paraId="71FA545C" w14:textId="77777777" w:rsidR="007B50D4" w:rsidRPr="007B50D4" w:rsidRDefault="007B50D4" w:rsidP="007B50D4">
      <w:pPr>
        <w:spacing w:after="120" w:line="276" w:lineRule="auto"/>
        <w:ind w:firstLine="607"/>
        <w:jc w:val="both"/>
        <w:rPr>
          <w:rFonts w:ascii="Verdana" w:eastAsia="Aptos" w:hAnsi="Verdana" w:cs="Arial"/>
          <w:bCs/>
        </w:rPr>
      </w:pPr>
      <w:r w:rsidRPr="007B50D4">
        <w:rPr>
          <w:rFonts w:ascii="Verdana" w:eastAsia="Arial" w:hAnsi="Verdana" w:cs="Arial"/>
          <w:iCs/>
          <w:color w:val="000000"/>
          <w:lang w:eastAsia="es-ES_tradnl"/>
        </w:rPr>
        <w:lastRenderedPageBreak/>
        <w:t xml:space="preserve">Ahora bien, dentro del ordenamiento jurídico existen otras entidades no sometidas al EGCAP, las cuales son denominadas entidades exceptuadas. Su existencia </w:t>
      </w:r>
      <w:r w:rsidRPr="007B50D4">
        <w:rPr>
          <w:rFonts w:ascii="Verdana" w:eastAsia="Aptos" w:hAnsi="Verdana" w:cs="Arial"/>
          <w:bCs/>
        </w:rPr>
        <w:t>se ha justificado por alguna de las siguientes tres (3) circunstancias: 1) facilitar la competencia económica –como ocurre actualmente respecto al régimen de los servicios públicos domiciliarios–, 2) flexibilizar el ejercicio de la función administrativa –como en los contratos del Banco de la República o los de ciencia y tecnología– o 3) establecer un régimen especial sin excluir por completo la aplicación de la Ley 80 de 1993 –como ocurre en la operaciones del crédito público–</w:t>
      </w:r>
      <w:r w:rsidRPr="007B50D4">
        <w:rPr>
          <w:rFonts w:ascii="Verdana" w:eastAsia="Aptos" w:hAnsi="Verdana" w:cs="Arial"/>
          <w:bCs/>
          <w:vertAlign w:val="superscript"/>
        </w:rPr>
        <w:footnoteReference w:id="8"/>
      </w:r>
      <w:r w:rsidRPr="007B50D4">
        <w:rPr>
          <w:rFonts w:ascii="Verdana" w:eastAsia="Aptos" w:hAnsi="Verdana" w:cs="Arial"/>
          <w:bCs/>
        </w:rPr>
        <w:t>.  Para estos efectos, la doctrina ha identificado 171 entidades y contratos que manejan un régimen excepcional, los cuales se clasifican de acuerdo 1) al sector económico, 2) la asignación de un esquema legal especial, 3) el objeto del contrato celebrado y 4) la existencia de fondos que administran recursos públicos</w:t>
      </w:r>
      <w:r w:rsidRPr="007B50D4">
        <w:rPr>
          <w:rFonts w:ascii="Verdana" w:eastAsia="Aptos" w:hAnsi="Verdana" w:cs="Arial"/>
          <w:bCs/>
          <w:vertAlign w:val="superscript"/>
        </w:rPr>
        <w:footnoteReference w:id="9"/>
      </w:r>
      <w:r w:rsidRPr="007B50D4">
        <w:rPr>
          <w:rFonts w:ascii="Verdana" w:eastAsia="Aptos" w:hAnsi="Verdana" w:cs="Arial"/>
          <w:bCs/>
        </w:rPr>
        <w:t>.</w:t>
      </w:r>
    </w:p>
    <w:bookmarkEnd w:id="11"/>
    <w:p w14:paraId="2B833580" w14:textId="77777777" w:rsidR="007B50D4" w:rsidRPr="007B50D4" w:rsidRDefault="007B50D4" w:rsidP="007B50D4">
      <w:pPr>
        <w:widowControl w:val="0"/>
        <w:autoSpaceDE w:val="0"/>
        <w:autoSpaceDN w:val="0"/>
        <w:spacing w:after="120" w:line="276" w:lineRule="auto"/>
        <w:ind w:firstLine="607"/>
        <w:jc w:val="both"/>
        <w:rPr>
          <w:rFonts w:ascii="Verdana" w:eastAsia="Arial" w:hAnsi="Verdana" w:cs="Arial"/>
          <w:color w:val="000000"/>
          <w:lang w:eastAsia="es-ES"/>
        </w:rPr>
      </w:pPr>
      <w:r w:rsidRPr="007B50D4">
        <w:rPr>
          <w:rFonts w:ascii="Verdana" w:eastAsia="Arial" w:hAnsi="Verdana" w:cs="Arial"/>
          <w:color w:val="000000"/>
          <w:lang w:eastAsia="es-ES"/>
        </w:rPr>
        <w:t>En este aspecto, la noción de contrato estatal se define a partir del elemento subjetivo que lo caracteriza: la participación de una entidad pública como parte del acuerdo de voluntades. En consecuencia, la denominación no se restringe únicamente a los contratos celebrados por las entidades expresamente mencionadas en la Ley 80 de 1993, sino que se extiende a todos aquellos en los que intervenga cualquier entidad pública, sin importar el régimen jurídico que les resulte aplicable.</w:t>
      </w:r>
    </w:p>
    <w:p w14:paraId="63A82E83" w14:textId="77777777" w:rsidR="007B50D4" w:rsidRPr="007B50D4" w:rsidRDefault="007B50D4" w:rsidP="007B50D4">
      <w:pPr>
        <w:widowControl w:val="0"/>
        <w:autoSpaceDE w:val="0"/>
        <w:autoSpaceDN w:val="0"/>
        <w:spacing w:after="120" w:line="276" w:lineRule="auto"/>
        <w:ind w:firstLine="607"/>
        <w:jc w:val="both"/>
        <w:rPr>
          <w:rFonts w:ascii="Verdana" w:eastAsia="Arial" w:hAnsi="Verdana" w:cs="Arial"/>
          <w:color w:val="000000"/>
          <w:lang w:eastAsia="es-ES"/>
        </w:rPr>
      </w:pPr>
      <w:r w:rsidRPr="007B50D4">
        <w:rPr>
          <w:rFonts w:ascii="Verdana" w:eastAsia="Arial" w:hAnsi="Verdana" w:cs="Arial"/>
          <w:color w:val="000000"/>
          <w:lang w:eastAsia="es-ES"/>
        </w:rPr>
        <w:t xml:space="preserve">Este criterio amplio obedece a la necesidad de reconocer que la calidad de contrato estatal no depende exclusivamente de la normativa que regule su formación o ejecución, sino de la naturaleza de los sujetos que concurren a la relación contractual. Así, tanto los contratos sometidos al Estatuto General de Contratación de la Administración Pública como aquellos regidos por regímenes especiales —por ejemplo, los celebrados por empresas industriales y comerciales del Estado, sociedades de economía mixta o entidades sometidas a normas de derecho privado— conservan su carácter de contratos estatales, en la medida en que una de las partes ostente la condición de entidad pública. </w:t>
      </w:r>
      <w:r w:rsidRPr="007B50D4">
        <w:rPr>
          <w:rFonts w:ascii="Verdana" w:eastAsia="Arial" w:hAnsi="Verdana" w:cs="Arial"/>
          <w:color w:val="000000"/>
          <w:lang w:val="es-ES" w:eastAsia="es-ES"/>
        </w:rPr>
        <w:t xml:space="preserve">Este criterio es el que ha sido adoptado por el Consejo de Estado, para quien el carácter de contrato estatal se establece por la presencia de una Entidad Estatal como parte </w:t>
      </w:r>
      <w:proofErr w:type="gramStart"/>
      <w:r w:rsidRPr="007B50D4">
        <w:rPr>
          <w:rFonts w:ascii="Verdana" w:eastAsia="Arial" w:hAnsi="Verdana" w:cs="Arial"/>
          <w:color w:val="000000"/>
          <w:lang w:val="es-ES" w:eastAsia="es-ES"/>
        </w:rPr>
        <w:t>del mismo</w:t>
      </w:r>
      <w:proofErr w:type="gramEnd"/>
      <w:r w:rsidRPr="007B50D4">
        <w:rPr>
          <w:rFonts w:ascii="Verdana" w:eastAsia="Arial" w:hAnsi="Verdana" w:cs="Arial"/>
          <w:color w:val="000000"/>
          <w:lang w:val="es-ES" w:eastAsia="es-ES"/>
        </w:rPr>
        <w:t>:</w:t>
      </w:r>
    </w:p>
    <w:p w14:paraId="460D4E93" w14:textId="77777777" w:rsidR="007B50D4" w:rsidRPr="007B50D4" w:rsidRDefault="007B50D4" w:rsidP="007B50D4">
      <w:pPr>
        <w:widowControl w:val="0"/>
        <w:autoSpaceDE w:val="0"/>
        <w:autoSpaceDN w:val="0"/>
        <w:spacing w:after="0" w:line="276" w:lineRule="auto"/>
        <w:ind w:firstLine="607"/>
        <w:jc w:val="both"/>
        <w:rPr>
          <w:rFonts w:ascii="Verdana" w:eastAsia="Arial" w:hAnsi="Verdana" w:cs="Arial"/>
          <w:color w:val="000000"/>
          <w:sz w:val="20"/>
          <w:szCs w:val="20"/>
          <w:lang w:val="es-ES_tradnl" w:eastAsia="es-ES_tradnl"/>
        </w:rPr>
      </w:pPr>
    </w:p>
    <w:p w14:paraId="078C4854" w14:textId="77777777" w:rsidR="007B50D4" w:rsidRPr="007B50D4" w:rsidRDefault="007B50D4" w:rsidP="007B50D4">
      <w:pPr>
        <w:widowControl w:val="0"/>
        <w:autoSpaceDE w:val="0"/>
        <w:autoSpaceDN w:val="0"/>
        <w:spacing w:after="0" w:line="240" w:lineRule="auto"/>
        <w:ind w:left="709" w:right="709"/>
        <w:jc w:val="both"/>
        <w:rPr>
          <w:rFonts w:ascii="Verdana" w:eastAsia="Arial" w:hAnsi="Verdana" w:cs="Arial"/>
          <w:color w:val="000000"/>
          <w:sz w:val="20"/>
          <w:szCs w:val="20"/>
          <w:lang w:val="es-ES_tradnl" w:eastAsia="es-ES_tradnl"/>
        </w:rPr>
      </w:pPr>
      <w:r w:rsidRPr="007B50D4">
        <w:rPr>
          <w:rFonts w:ascii="Verdana" w:eastAsia="Arial" w:hAnsi="Verdana" w:cs="Arial"/>
          <w:color w:val="000000"/>
          <w:sz w:val="20"/>
          <w:szCs w:val="20"/>
          <w:lang w:val="es-ES_tradnl" w:eastAsia="es-ES_tradnl"/>
        </w:rPr>
        <w:t>“[L]a Jurisprudencia de esta Corporación ha señalado que la naturaleza del contrato no depende de su régimen jurídico, por tanto, al adoptar un criterio orgánico, se ha expuesto que serán considerados contratos estatales aquellos que celebren las entidades de igual naturaleza. En este sentido se ha pronunciado esta Sala: “De este modo, son contratos estatales ‘todos los contratos que celebren las entidades públicas del Estado, ya sea que se regulen por el Estatuto General de Contratación Administrativa o que estén sujetos a regímenes especiales’”.</w:t>
      </w:r>
      <w:r w:rsidRPr="007B50D4">
        <w:rPr>
          <w:rFonts w:ascii="Verdana" w:eastAsia="Arial" w:hAnsi="Verdana" w:cs="Arial"/>
          <w:color w:val="000000"/>
          <w:sz w:val="20"/>
          <w:szCs w:val="20"/>
          <w:vertAlign w:val="superscript"/>
          <w:lang w:val="es-ES_tradnl" w:eastAsia="es-ES_tradnl"/>
        </w:rPr>
        <w:footnoteReference w:id="10"/>
      </w:r>
    </w:p>
    <w:p w14:paraId="2BBF79B6" w14:textId="77777777" w:rsidR="007B50D4" w:rsidRPr="007B50D4" w:rsidRDefault="007B50D4" w:rsidP="007B50D4">
      <w:pPr>
        <w:widowControl w:val="0"/>
        <w:autoSpaceDE w:val="0"/>
        <w:autoSpaceDN w:val="0"/>
        <w:spacing w:after="0" w:line="276" w:lineRule="auto"/>
        <w:ind w:firstLine="608"/>
        <w:jc w:val="both"/>
        <w:rPr>
          <w:rFonts w:ascii="Verdana" w:eastAsia="Arial" w:hAnsi="Verdana" w:cs="Arial"/>
          <w:color w:val="000000"/>
          <w:lang w:val="es-ES_tradnl" w:eastAsia="es-ES_tradnl"/>
        </w:rPr>
      </w:pPr>
      <w:r w:rsidRPr="007B50D4">
        <w:rPr>
          <w:rFonts w:ascii="Verdana" w:eastAsia="Arial" w:hAnsi="Verdana" w:cs="Arial"/>
          <w:color w:val="000000"/>
          <w:lang w:val="es-ES_tradnl" w:eastAsia="es-ES_tradnl"/>
        </w:rPr>
        <w:t xml:space="preserve"> </w:t>
      </w:r>
    </w:p>
    <w:p w14:paraId="6BAD019F" w14:textId="77777777" w:rsidR="007B50D4" w:rsidRPr="007B50D4" w:rsidRDefault="007B50D4" w:rsidP="007B50D4">
      <w:pPr>
        <w:widowControl w:val="0"/>
        <w:autoSpaceDE w:val="0"/>
        <w:autoSpaceDN w:val="0"/>
        <w:spacing w:after="0" w:line="276" w:lineRule="auto"/>
        <w:ind w:firstLine="607"/>
        <w:jc w:val="both"/>
        <w:rPr>
          <w:rFonts w:ascii="Verdana" w:eastAsia="Arial" w:hAnsi="Verdana" w:cs="Arial"/>
          <w:color w:val="000000"/>
          <w:lang w:val="es-ES_tradnl" w:eastAsia="es-ES_tradnl"/>
        </w:rPr>
      </w:pPr>
      <w:r w:rsidRPr="007B50D4">
        <w:rPr>
          <w:rFonts w:ascii="Verdana" w:eastAsia="Arial" w:hAnsi="Verdana" w:cs="Arial"/>
          <w:color w:val="000000"/>
          <w:lang w:val="es-ES_tradnl" w:eastAsia="es-ES_tradnl"/>
        </w:rPr>
        <w:t>De todos modos, sin perjuicio del régimen normativo que aplique al negocio jurídico estatal, la Entidad Pública exceptuada y con régimen especial de contratación debe observar y acatar los principios consagrados en los artículos 209 y 267 de la Constitución Política, aplicar las mismas inhabilidades e incompatibilidades del régimen general de la contratación estatal y cumplir con el deber de publicidad, según mandato expreso del artículo 13 de la Ley 1150 de 2007 modificado por el artículo 53 de la Ley 2195 de 2022, sin perjuicio, de la aplicación de otras disposiciones que aplican de forma transversal a los contratos celebrados por Entidades Públicas.</w:t>
      </w:r>
    </w:p>
    <w:p w14:paraId="67242E0A" w14:textId="77777777" w:rsidR="007B50D4" w:rsidRPr="007B50D4" w:rsidRDefault="007B50D4" w:rsidP="007B50D4">
      <w:pPr>
        <w:widowControl w:val="0"/>
        <w:autoSpaceDE w:val="0"/>
        <w:autoSpaceDN w:val="0"/>
        <w:spacing w:after="0" w:line="276" w:lineRule="auto"/>
        <w:ind w:firstLine="607"/>
        <w:jc w:val="both"/>
        <w:rPr>
          <w:rFonts w:ascii="Verdana" w:eastAsia="Arial" w:hAnsi="Verdana" w:cs="Arial"/>
          <w:color w:val="000000"/>
          <w:lang w:val="es-ES_tradnl" w:eastAsia="es-ES_tradnl"/>
        </w:rPr>
      </w:pPr>
    </w:p>
    <w:p w14:paraId="72072A71" w14:textId="77777777" w:rsidR="007B50D4" w:rsidRPr="007B50D4" w:rsidRDefault="007B50D4" w:rsidP="007B50D4">
      <w:pPr>
        <w:spacing w:after="0" w:line="276" w:lineRule="auto"/>
        <w:jc w:val="both"/>
        <w:rPr>
          <w:rFonts w:ascii="Verdana" w:eastAsia="Aptos" w:hAnsi="Verdana" w:cs="Arial"/>
          <w:bCs/>
        </w:rPr>
      </w:pPr>
      <w:proofErr w:type="spellStart"/>
      <w:r w:rsidRPr="007B50D4">
        <w:rPr>
          <w:rFonts w:ascii="Verdana" w:eastAsia="Calibri" w:hAnsi="Verdana" w:cs="Times New Roman"/>
          <w:lang w:val="es-ES_tradnl"/>
        </w:rPr>
        <w:t>ii</w:t>
      </w:r>
      <w:proofErr w:type="spellEnd"/>
      <w:r w:rsidRPr="007B50D4">
        <w:rPr>
          <w:rFonts w:ascii="Verdana" w:eastAsia="Calibri" w:hAnsi="Verdana" w:cs="Times New Roman"/>
          <w:lang w:val="es-ES"/>
        </w:rPr>
        <w:t xml:space="preserve">. </w:t>
      </w:r>
      <w:r w:rsidRPr="007B50D4">
        <w:rPr>
          <w:rFonts w:ascii="Verdana" w:eastAsia="Aptos" w:hAnsi="Verdana" w:cs="Arial"/>
          <w:bCs/>
        </w:rPr>
        <w:t>Aunque el literal a) del artículo 2.1 de la Ley 80 de 1993 somete al Estatuto General de la Contratación de la Administración Pública a “[…]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se trata de una regla general sujeta a excepciones para ciertas entidades. Al respecto, el artículo 14 de la Ley 1150 de 2007 –modificado por el artículo 93 de la Ley 1474 de 2011– dispone que:</w:t>
      </w:r>
    </w:p>
    <w:p w14:paraId="17F43813" w14:textId="77777777" w:rsidR="007B50D4" w:rsidRPr="007B50D4" w:rsidRDefault="007B50D4" w:rsidP="007B50D4">
      <w:pPr>
        <w:spacing w:after="0" w:line="276" w:lineRule="auto"/>
        <w:jc w:val="both"/>
        <w:rPr>
          <w:rFonts w:ascii="Verdana" w:eastAsia="Calibri" w:hAnsi="Verdana" w:cs="Arial"/>
          <w:color w:val="000000"/>
        </w:rPr>
      </w:pPr>
    </w:p>
    <w:p w14:paraId="0F17F0AB" w14:textId="77777777" w:rsidR="007B50D4" w:rsidRPr="007B50D4" w:rsidRDefault="007B50D4" w:rsidP="007B50D4">
      <w:pPr>
        <w:spacing w:after="0" w:line="240" w:lineRule="auto"/>
        <w:ind w:left="709" w:right="709"/>
        <w:jc w:val="both"/>
        <w:rPr>
          <w:rFonts w:ascii="Verdana" w:eastAsia="Calibri" w:hAnsi="Verdana" w:cs="Arial"/>
          <w:color w:val="000000"/>
          <w:sz w:val="20"/>
          <w:szCs w:val="20"/>
        </w:rPr>
      </w:pPr>
      <w:r w:rsidRPr="007B50D4">
        <w:rPr>
          <w:rFonts w:ascii="Verdana" w:eastAsia="Calibri" w:hAnsi="Verdana" w:cs="Arial"/>
          <w:color w:val="000000"/>
          <w:sz w:val="20"/>
          <w:szCs w:val="20"/>
        </w:rPr>
        <w:lastRenderedPageBreak/>
        <w:t>“Las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p w14:paraId="247899B4" w14:textId="77777777" w:rsidR="007B50D4" w:rsidRPr="007B50D4" w:rsidRDefault="007B50D4" w:rsidP="007B50D4">
      <w:pPr>
        <w:spacing w:after="0" w:line="276" w:lineRule="auto"/>
        <w:ind w:right="709"/>
        <w:jc w:val="both"/>
        <w:rPr>
          <w:rFonts w:ascii="Verdana" w:eastAsia="Calibri" w:hAnsi="Verdana" w:cs="Arial"/>
          <w:color w:val="000000"/>
        </w:rPr>
      </w:pPr>
    </w:p>
    <w:p w14:paraId="41AD501A" w14:textId="77777777" w:rsidR="007B50D4" w:rsidRPr="007B50D4" w:rsidRDefault="007B50D4" w:rsidP="007B50D4">
      <w:pPr>
        <w:spacing w:after="0" w:line="276" w:lineRule="auto"/>
        <w:jc w:val="both"/>
        <w:rPr>
          <w:rFonts w:ascii="Verdana" w:eastAsia="Calibri" w:hAnsi="Verdana" w:cs="Arial"/>
          <w:color w:val="000000"/>
        </w:rPr>
      </w:pPr>
      <w:r w:rsidRPr="007B50D4">
        <w:rPr>
          <w:rFonts w:ascii="Verdana" w:eastAsia="Calibri" w:hAnsi="Verdana" w:cs="Arial"/>
          <w:color w:val="000000"/>
        </w:rPr>
        <w:tab/>
        <w:t xml:space="preserve">En esta medida,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que no estén en competencia ni desarrollen su actividad en mercados regulados están sometidas al Estatuto General de Contratación de la Administración Pública y las normas que lo complementan. En contraste, el régimen contractual de las entidades que se encuentren en competencia o en mercados regulados es el propio de tales actividades, esto es, por regla general, el derecho privado. De acuerdo con la jurisprudencia, la exclusión de estas últimas se justifica en el principio de igualdad, </w:t>
      </w:r>
      <w:proofErr w:type="gramStart"/>
      <w:r w:rsidRPr="007B50D4">
        <w:rPr>
          <w:rFonts w:ascii="Verdana" w:eastAsia="Calibri" w:hAnsi="Verdana" w:cs="Arial"/>
          <w:color w:val="000000"/>
        </w:rPr>
        <w:t>ya que</w:t>
      </w:r>
      <w:proofErr w:type="gramEnd"/>
      <w:r w:rsidRPr="007B50D4">
        <w:rPr>
          <w:rFonts w:ascii="Verdana" w:eastAsia="Calibri" w:hAnsi="Verdana" w:cs="Arial"/>
          <w:color w:val="000000"/>
        </w:rPr>
        <w:t xml:space="preserve"> si Estado desarrolla actividades de los particulares, debe actuar no solo desprovisto de poderes exorbitantes sino también con la misma eficacia y eficiencia que los sujetos de derecho privado. No en vano:</w:t>
      </w:r>
    </w:p>
    <w:p w14:paraId="30E6DAC0" w14:textId="77777777" w:rsidR="007B50D4" w:rsidRPr="007B50D4" w:rsidRDefault="007B50D4" w:rsidP="007B50D4">
      <w:pPr>
        <w:spacing w:after="0" w:line="276" w:lineRule="auto"/>
        <w:jc w:val="both"/>
        <w:rPr>
          <w:rFonts w:ascii="Verdana" w:eastAsia="Calibri" w:hAnsi="Verdana" w:cs="Arial"/>
          <w:color w:val="000000"/>
        </w:rPr>
      </w:pPr>
    </w:p>
    <w:p w14:paraId="2362C168" w14:textId="77777777" w:rsidR="007B50D4" w:rsidRPr="007B50D4" w:rsidRDefault="007B50D4" w:rsidP="007B50D4">
      <w:pPr>
        <w:spacing w:after="0" w:line="240" w:lineRule="auto"/>
        <w:ind w:left="709" w:right="709"/>
        <w:jc w:val="both"/>
        <w:rPr>
          <w:rFonts w:ascii="Verdana" w:eastAsia="Calibri" w:hAnsi="Verdana" w:cs="Arial"/>
          <w:color w:val="000000"/>
          <w:sz w:val="20"/>
          <w:szCs w:val="20"/>
        </w:rPr>
      </w:pPr>
      <w:r w:rsidRPr="007B50D4">
        <w:rPr>
          <w:rFonts w:ascii="Verdana" w:eastAsia="Calibri" w:hAnsi="Verdana" w:cs="Arial"/>
          <w:color w:val="000000"/>
          <w:sz w:val="20"/>
          <w:szCs w:val="20"/>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1EA27B77" w14:textId="77777777" w:rsidR="007B50D4" w:rsidRPr="007B50D4" w:rsidRDefault="007B50D4" w:rsidP="007B50D4">
      <w:pPr>
        <w:spacing w:after="0" w:line="240" w:lineRule="auto"/>
        <w:ind w:left="709" w:right="709"/>
        <w:jc w:val="both"/>
        <w:rPr>
          <w:rFonts w:ascii="Verdana" w:eastAsia="Calibri" w:hAnsi="Verdana" w:cs="Arial"/>
          <w:color w:val="000000"/>
          <w:sz w:val="20"/>
          <w:szCs w:val="20"/>
        </w:rPr>
      </w:pPr>
      <w:r w:rsidRPr="007B50D4">
        <w:rPr>
          <w:rFonts w:ascii="Verdana" w:eastAsia="Calibri" w:hAnsi="Verdana" w:cs="Arial"/>
          <w:color w:val="000000"/>
          <w:sz w:val="20"/>
          <w:szCs w:val="20"/>
        </w:rPr>
        <w:t xml:space="preserve">Se trata pues, de que sus actividades de explotación industrial o comercial se desarrollen con las </w:t>
      </w:r>
      <w:proofErr w:type="gramStart"/>
      <w:r w:rsidRPr="007B50D4">
        <w:rPr>
          <w:rFonts w:ascii="Verdana" w:eastAsia="Calibri" w:hAnsi="Verdana" w:cs="Arial"/>
          <w:color w:val="000000"/>
          <w:sz w:val="20"/>
          <w:szCs w:val="20"/>
        </w:rPr>
        <w:t>mismas oportunidades y las mismas ventajas</w:t>
      </w:r>
      <w:proofErr w:type="gramEnd"/>
      <w:r w:rsidRPr="007B50D4">
        <w:rPr>
          <w:rFonts w:ascii="Verdana" w:eastAsia="Calibri" w:hAnsi="Verdana" w:cs="Arial"/>
          <w:color w:val="000000"/>
          <w:sz w:val="20"/>
          <w:szCs w:val="20"/>
        </w:rPr>
        <w:t xml:space="preserve"> o desventajas que las adelantadas por aquellos, sin que influya para nada su investidura de entidad estatal; que puedan actuar como particulares, frente a las exigencias de la economía y del mercado.</w:t>
      </w:r>
    </w:p>
    <w:p w14:paraId="5A673F0C" w14:textId="77777777" w:rsidR="007B50D4" w:rsidRPr="007B50D4" w:rsidRDefault="007B50D4" w:rsidP="007B50D4">
      <w:pPr>
        <w:spacing w:after="0" w:line="240" w:lineRule="auto"/>
        <w:ind w:left="709" w:right="709"/>
        <w:jc w:val="both"/>
        <w:rPr>
          <w:rFonts w:ascii="Verdana" w:eastAsia="Calibri" w:hAnsi="Verdana" w:cs="Arial"/>
          <w:color w:val="000000"/>
          <w:sz w:val="20"/>
          <w:szCs w:val="20"/>
        </w:rPr>
      </w:pPr>
      <w:r w:rsidRPr="007B50D4">
        <w:rPr>
          <w:rFonts w:ascii="Verdana" w:eastAsia="Calibri" w:hAnsi="Verdana" w:cs="Arial"/>
          <w:color w:val="000000"/>
          <w:sz w:val="20"/>
          <w:szCs w:val="20"/>
        </w:rPr>
        <w:lastRenderedPageBreak/>
        <w:t>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sidRPr="007B50D4">
        <w:rPr>
          <w:rFonts w:ascii="Verdana" w:eastAsia="Calibri" w:hAnsi="Verdana" w:cs="Arial"/>
          <w:color w:val="000000"/>
          <w:sz w:val="20"/>
          <w:szCs w:val="20"/>
          <w:vertAlign w:val="superscript"/>
        </w:rPr>
        <w:footnoteReference w:id="11"/>
      </w:r>
      <w:r w:rsidRPr="007B50D4">
        <w:rPr>
          <w:rFonts w:ascii="Verdana" w:eastAsia="Calibri" w:hAnsi="Verdana" w:cs="Arial"/>
          <w:color w:val="000000"/>
          <w:sz w:val="20"/>
          <w:szCs w:val="20"/>
        </w:rPr>
        <w:t>.</w:t>
      </w:r>
    </w:p>
    <w:p w14:paraId="45EA9FC0" w14:textId="77777777" w:rsidR="007B50D4" w:rsidRPr="007B50D4" w:rsidRDefault="007B50D4" w:rsidP="007B50D4">
      <w:pPr>
        <w:spacing w:after="0" w:line="276" w:lineRule="auto"/>
        <w:jc w:val="both"/>
        <w:rPr>
          <w:rFonts w:ascii="Verdana" w:eastAsia="Calibri" w:hAnsi="Verdana" w:cs="Arial"/>
          <w:color w:val="000000"/>
        </w:rPr>
      </w:pPr>
    </w:p>
    <w:p w14:paraId="54FF7445" w14:textId="77777777" w:rsidR="007B50D4" w:rsidRPr="007B50D4" w:rsidRDefault="007B50D4" w:rsidP="007B50D4">
      <w:pPr>
        <w:spacing w:after="120" w:line="276" w:lineRule="auto"/>
        <w:ind w:firstLine="709"/>
        <w:jc w:val="both"/>
        <w:rPr>
          <w:rFonts w:ascii="Verdana" w:eastAsia="Calibri" w:hAnsi="Verdana" w:cs="Arial"/>
          <w:color w:val="000000"/>
        </w:rPr>
      </w:pPr>
      <w:r w:rsidRPr="007B50D4">
        <w:rPr>
          <w:rFonts w:ascii="Verdana" w:eastAsia="Calibri" w:hAnsi="Verdana" w:cs="Arial"/>
          <w:color w:val="000000"/>
        </w:rPr>
        <w:t xml:space="preserve">Por lo tanto, el régimen contractual de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que estén en competencia o desarrollen su actividad en mercados regulados es el propio de tal actividad, esto es, por regla general, el derecho privado, salvo las excepciones legales o las contenidas en el acto de creación o en los estatutos de la respectiva empresa industrial o comercial del Estado. Aunque estos contratos están excluidos de la Ley 80 de 1993, no se rigen exclusivamente por el derecho civil y comercial, pues –conforme al artículo 13 de la Ley 1150 de 2007 modificado por el artículo 53 de la Ley 2195 de 2022– aplican tanto los principios de la función administrativa y de la gestión fiscal como el régimen de inhabilidades e incompatibilidades, así como el deber de publicidad. Por el contrario, si dichas entidades no están en competencia ni desarrollan su actividad en mercados regulados están sometidas al Estatuto General de Contratación de la Administración Pública y las normas que lo complementan, como lo dispone el artículo 14 de la Ley 1150 de 2007. </w:t>
      </w:r>
    </w:p>
    <w:p w14:paraId="671C6E01" w14:textId="77777777" w:rsidR="007B50D4" w:rsidRPr="007B50D4" w:rsidRDefault="007B50D4" w:rsidP="007B50D4">
      <w:pPr>
        <w:spacing w:after="0" w:line="276" w:lineRule="auto"/>
        <w:ind w:firstLine="709"/>
        <w:jc w:val="both"/>
        <w:rPr>
          <w:rFonts w:ascii="Verdana" w:eastAsia="Arial" w:hAnsi="Verdana" w:cs="Arial"/>
          <w:color w:val="000000"/>
          <w:lang w:val="es-ES"/>
        </w:rPr>
      </w:pPr>
      <w:r w:rsidRPr="007B50D4">
        <w:rPr>
          <w:rFonts w:ascii="Verdana" w:eastAsia="Arial" w:hAnsi="Verdana" w:cs="Arial"/>
          <w:color w:val="000000"/>
          <w:lang w:val="es-ES"/>
        </w:rPr>
        <w:t>De esta manera, el contrato estatal es el acto jurídico creador de obligaciones a cuya celebración concurra una de las entidades estatales, independiente de que se trate de contratos previstos o tipificados en el derecho privado, en disposiciones especiales o que resulten del ejercicio de la autonomía de la voluntad, como sucede con los que se clasifican como atípicos e innominados</w:t>
      </w:r>
      <w:r w:rsidRPr="007B50D4">
        <w:rPr>
          <w:rFonts w:ascii="Verdana" w:eastAsia="Arial" w:hAnsi="Verdana" w:cs="Arial"/>
          <w:color w:val="000000"/>
          <w:vertAlign w:val="superscript"/>
          <w:lang w:val="es-ES"/>
        </w:rPr>
        <w:footnoteReference w:id="12"/>
      </w:r>
      <w:r w:rsidRPr="007B50D4">
        <w:rPr>
          <w:rFonts w:ascii="Verdana" w:eastAsia="Arial" w:hAnsi="Verdana" w:cs="Arial"/>
          <w:color w:val="000000"/>
          <w:lang w:val="es-ES"/>
        </w:rPr>
        <w:t xml:space="preserve">. Conforme con lo anterior, el contrato estatal es un acuerdo de </w:t>
      </w:r>
      <w:r w:rsidRPr="007B50D4">
        <w:rPr>
          <w:rFonts w:ascii="Verdana" w:eastAsia="Arial" w:hAnsi="Verdana" w:cs="Arial"/>
          <w:color w:val="000000"/>
          <w:lang w:val="es-ES"/>
        </w:rPr>
        <w:lastRenderedPageBreak/>
        <w:t>voluntades efectuado por las entidades públicas que genera, extingue o modifica obligaciones para quienes lo suscriben, cuya celebración no se encuentra limitada, de forma exclusiva, a las entidades referidas en la Ley 80 de 1993, sino que, puede ser suscrito por entidades públicas con regímenes especiales de contratación, caso en el cual se tratará de un contrato estatal de régimen exceptuado</w:t>
      </w:r>
      <w:r w:rsidRPr="007B50D4">
        <w:rPr>
          <w:rFonts w:ascii="Verdana" w:eastAsia="Arial" w:hAnsi="Verdana" w:cs="Arial"/>
          <w:color w:val="000000"/>
          <w:vertAlign w:val="superscript"/>
          <w:lang w:val="es-ES"/>
        </w:rPr>
        <w:footnoteReference w:id="13"/>
      </w:r>
      <w:r w:rsidRPr="007B50D4">
        <w:rPr>
          <w:rFonts w:ascii="Verdana" w:eastAsia="Arial" w:hAnsi="Verdana" w:cs="Arial"/>
          <w:color w:val="000000"/>
          <w:lang w:val="es-ES"/>
        </w:rPr>
        <w:t>. Ahora bien, respecto de la naturaleza de los contratos celebrados por entidades estatales exceptuadas de la aplicación del Estatuto General de Contratación de la Administración Pública y de las reglas que determinan su perfeccionamiento, el Consejo de Estado ha señalado lo siguiente:</w:t>
      </w:r>
    </w:p>
    <w:p w14:paraId="48B50EA1" w14:textId="77777777" w:rsidR="007B50D4" w:rsidRPr="007B50D4" w:rsidRDefault="007B50D4" w:rsidP="007B50D4">
      <w:pPr>
        <w:spacing w:after="0" w:line="240" w:lineRule="auto"/>
        <w:ind w:left="709" w:right="709"/>
        <w:jc w:val="both"/>
        <w:rPr>
          <w:rFonts w:ascii="Verdana" w:eastAsia="Calibri" w:hAnsi="Verdana" w:cs="Arial"/>
          <w:color w:val="000000"/>
          <w:sz w:val="20"/>
          <w:szCs w:val="20"/>
        </w:rPr>
      </w:pPr>
    </w:p>
    <w:p w14:paraId="64FF1066" w14:textId="77777777" w:rsidR="007B50D4" w:rsidRPr="007B50D4" w:rsidRDefault="007B50D4" w:rsidP="007B50D4">
      <w:pPr>
        <w:spacing w:after="0" w:line="240" w:lineRule="auto"/>
        <w:ind w:left="709" w:right="709"/>
        <w:jc w:val="both"/>
        <w:rPr>
          <w:rFonts w:ascii="Verdana" w:eastAsia="Calibri" w:hAnsi="Verdana" w:cs="Arial"/>
          <w:color w:val="000000"/>
          <w:sz w:val="20"/>
          <w:szCs w:val="20"/>
        </w:rPr>
      </w:pPr>
      <w:r w:rsidRPr="007B50D4">
        <w:rPr>
          <w:rFonts w:ascii="Verdana" w:eastAsia="Calibri" w:hAnsi="Verdana" w:cs="Arial"/>
          <w:color w:val="000000"/>
          <w:sz w:val="20"/>
          <w:szCs w:val="20"/>
        </w:rPr>
        <w:t>“La obligación de que exista acuerdo sobre el objeto y la contraprestación, y que conste por escrito –art. 41- es propio de los contratos de Ley 80, en cambio los regidos por el derecho privado exigen simplemente el acuerdo de voluntades, como regla general consensual, sobre el contrato, pero la ritualidad de la escritura no es necesaria para la existencia, salvo excepciones que la misma ley privada contempla”</w:t>
      </w:r>
      <w:r w:rsidRPr="007B50D4">
        <w:rPr>
          <w:rFonts w:ascii="Verdana" w:eastAsia="Calibri" w:hAnsi="Verdana" w:cs="Arial"/>
          <w:color w:val="000000"/>
          <w:sz w:val="20"/>
          <w:szCs w:val="20"/>
          <w:vertAlign w:val="superscript"/>
        </w:rPr>
        <w:footnoteReference w:id="14"/>
      </w:r>
    </w:p>
    <w:p w14:paraId="2825180F" w14:textId="77777777" w:rsidR="007B50D4" w:rsidRPr="007B50D4" w:rsidRDefault="007B50D4" w:rsidP="007B50D4">
      <w:pPr>
        <w:spacing w:after="0" w:line="240" w:lineRule="auto"/>
        <w:ind w:left="709"/>
        <w:jc w:val="both"/>
        <w:rPr>
          <w:rFonts w:ascii="Verdana" w:eastAsia="Calibri" w:hAnsi="Verdana" w:cs="Arial"/>
          <w:color w:val="000000"/>
          <w:sz w:val="20"/>
          <w:szCs w:val="20"/>
        </w:rPr>
      </w:pPr>
    </w:p>
    <w:p w14:paraId="3218CCB8" w14:textId="77777777" w:rsidR="007B50D4" w:rsidRPr="007B50D4" w:rsidRDefault="007B50D4" w:rsidP="007B50D4">
      <w:pPr>
        <w:spacing w:after="120" w:line="276" w:lineRule="auto"/>
        <w:ind w:firstLine="709"/>
        <w:jc w:val="both"/>
        <w:rPr>
          <w:rFonts w:ascii="Verdana" w:eastAsia="Calibri" w:hAnsi="Verdana" w:cs="Arial"/>
          <w:color w:val="000000"/>
        </w:rPr>
      </w:pPr>
      <w:r w:rsidRPr="007B50D4">
        <w:rPr>
          <w:rFonts w:ascii="Verdana" w:eastAsia="Calibri" w:hAnsi="Verdana" w:cs="Arial"/>
          <w:color w:val="000000"/>
        </w:rPr>
        <w:t>Así pues, la naturaleza estatal de un contrato se determina mediante un criterio orgánico o subjetivo, esto es, por la presencia de una entidad pública en uno de los extremos de la relación negocial, con independencia del régimen jurídico aplicable. Sin embargo, la calificación del negocio jurídico como contrato estatal no implica, por sí sola, que le resulten aplicables todas las disposiciones de la Ley 80 de 1993. En particular, las exigencias de forma escrita y perfeccionamiento establecidas en sus artículos 39 y 41 son propias de los contratos sometidos al Estatuto General de Contratación de la Administración Pública y no se extienden automáticamente a los contratos regidos por el derecho privado por el solo hecho de que una entidad estatal sea parte de ellos.</w:t>
      </w:r>
    </w:p>
    <w:p w14:paraId="7C727D71" w14:textId="77777777" w:rsidR="007B50D4" w:rsidRPr="007B50D4" w:rsidRDefault="007B50D4" w:rsidP="007B50D4">
      <w:pPr>
        <w:spacing w:after="120" w:line="276" w:lineRule="auto"/>
        <w:ind w:firstLine="709"/>
        <w:jc w:val="both"/>
        <w:rPr>
          <w:rFonts w:ascii="Verdana" w:eastAsia="Calibri" w:hAnsi="Verdana" w:cs="Arial"/>
          <w:color w:val="000000"/>
        </w:rPr>
      </w:pPr>
      <w:r w:rsidRPr="007B50D4">
        <w:rPr>
          <w:rFonts w:ascii="Verdana" w:eastAsia="Calibri" w:hAnsi="Verdana" w:cs="Times New Roman"/>
          <w:szCs w:val="20"/>
          <w:lang w:val="es-ES"/>
        </w:rPr>
        <w:lastRenderedPageBreak/>
        <w:t xml:space="preserve">Ahora bien, es importante señalar que </w:t>
      </w:r>
      <w:r w:rsidRPr="007B50D4">
        <w:rPr>
          <w:rFonts w:ascii="Verdana" w:eastAsia="Calibri" w:hAnsi="Verdana" w:cs="Arial"/>
          <w:color w:val="000000"/>
        </w:rPr>
        <w:t xml:space="preserve">la forma y el momento de perfeccionamiento de los contratos celebrados por entidades exceptuadas deben determinarse a partir de las normas especiales que regulan a la respectiva entidad y su actividad y, en lo no previsto, de las disposiciones civiles y comerciales aplicables. Conforme con estas últimas, los contratos son, por regla general, consensuales, de manera que se perfeccionan con el acuerdo de voluntades, salvo que una disposición legal exija una formalidad determinada como requisito para su existencia. </w:t>
      </w:r>
    </w:p>
    <w:p w14:paraId="4F4346A5" w14:textId="77777777" w:rsidR="007B50D4" w:rsidRPr="007B50D4" w:rsidRDefault="007B50D4" w:rsidP="007B50D4">
      <w:pPr>
        <w:spacing w:after="120" w:line="276" w:lineRule="auto"/>
        <w:ind w:firstLine="709"/>
        <w:jc w:val="both"/>
        <w:rPr>
          <w:rFonts w:ascii="Verdana" w:eastAsia="Calibri" w:hAnsi="Verdana" w:cs="Arial"/>
          <w:color w:val="000000"/>
        </w:rPr>
      </w:pPr>
      <w:r w:rsidRPr="007B50D4">
        <w:rPr>
          <w:rFonts w:ascii="Verdana" w:eastAsia="Calibri" w:hAnsi="Verdana" w:cs="Arial"/>
          <w:color w:val="000000"/>
        </w:rPr>
        <w:t>En este aspecto, resulta relevante destacar la postura del Consejo de Estado, según la cual los contratos celebrados por entidades sometidas a regímenes exceptuados se rigen, en principio, por las normas civiles y comerciales, lo que implica que la regla general aplicable es la consensualidad. Esta tesis se fundamenta en que las disposiciones legales que regulan el “perfeccionamiento” del contrato constituyen normas de orden público, de carácter imperativo y con reserva de ley, razón por la cual no pueden ser modificadas ni alteradas por la voluntad de las partes.</w:t>
      </w:r>
    </w:p>
    <w:p w14:paraId="62FA05AD" w14:textId="77777777" w:rsidR="007B50D4" w:rsidRPr="007B50D4" w:rsidRDefault="007B50D4" w:rsidP="007B50D4">
      <w:pPr>
        <w:spacing w:after="0" w:line="276" w:lineRule="auto"/>
        <w:ind w:firstLine="709"/>
        <w:jc w:val="both"/>
        <w:rPr>
          <w:rFonts w:ascii="Verdana" w:eastAsia="Calibri" w:hAnsi="Verdana" w:cs="Times New Roman"/>
          <w:sz w:val="20"/>
          <w:szCs w:val="20"/>
          <w:lang w:val="es-ES"/>
        </w:rPr>
      </w:pPr>
      <w:r w:rsidRPr="007B50D4">
        <w:rPr>
          <w:rFonts w:ascii="Verdana" w:eastAsia="Calibri" w:hAnsi="Verdana" w:cs="Arial"/>
          <w:color w:val="000000"/>
        </w:rPr>
        <w:t xml:space="preserve">Así, los contratos celebrados por entidades excluidas del Estatuto General de Contratación de la Administración Pública (EGCAP) existen y producen efectos jurídicos siempre que cumplan con los requisitos previstos en el derecho privado, sin que sea necesario observar exigencias adicionales derivadas de reglamentos internos o estipulaciones contractuales. En el ámbito del derecho privado, las partes carecen de la facultad de imponer formalidades distintas a las previstas en la ley: no pueden exigir escritura pública o privada para un contrato que, por su naturaleza, es consensual, ni tampoco transformar en consensual un contrato que la ley ha definido como solemne. Al respecto, el Consejo de Estado, en sentencia del 8 de abril de 2014, precisó que los requisitos de existencia de los contratos no son dispositivos, sino normas imperativas de rango legal. </w:t>
      </w:r>
      <w:r w:rsidRPr="007B50D4">
        <w:rPr>
          <w:rFonts w:ascii="Verdana" w:eastAsia="Calibri" w:hAnsi="Verdana" w:cs="Times New Roman"/>
          <w:lang w:val="es-ES"/>
        </w:rPr>
        <w:t xml:space="preserve">De </w:t>
      </w:r>
      <w:r w:rsidRPr="007B50D4">
        <w:rPr>
          <w:rFonts w:ascii="Verdana" w:eastAsia="Calibri" w:hAnsi="Verdana" w:cs="Times New Roman"/>
          <w:sz w:val="20"/>
          <w:szCs w:val="20"/>
          <w:lang w:val="es-ES"/>
        </w:rPr>
        <w:t>este modo, el Alto Tribunal expresó:</w:t>
      </w:r>
    </w:p>
    <w:p w14:paraId="2CB8A09B" w14:textId="77777777" w:rsidR="007B50D4" w:rsidRPr="007B50D4" w:rsidRDefault="007B50D4" w:rsidP="007B50D4">
      <w:pPr>
        <w:shd w:val="clear" w:color="auto" w:fill="FFFFFF"/>
        <w:spacing w:after="0" w:line="240" w:lineRule="auto"/>
        <w:ind w:firstLine="709"/>
        <w:jc w:val="both"/>
        <w:rPr>
          <w:rFonts w:ascii="Verdana" w:eastAsia="Calibri" w:hAnsi="Verdana" w:cs="Times New Roman"/>
          <w:sz w:val="20"/>
          <w:szCs w:val="20"/>
          <w:lang w:val="es-ES"/>
        </w:rPr>
      </w:pPr>
    </w:p>
    <w:p w14:paraId="41F61D38" w14:textId="77777777" w:rsidR="007B50D4" w:rsidRPr="007B50D4" w:rsidRDefault="007B50D4" w:rsidP="007B50D4">
      <w:pPr>
        <w:shd w:val="clear" w:color="auto" w:fill="FFFFFF"/>
        <w:spacing w:after="0" w:line="240" w:lineRule="auto"/>
        <w:ind w:left="709" w:right="709"/>
        <w:jc w:val="both"/>
        <w:rPr>
          <w:rFonts w:ascii="Verdana" w:eastAsia="Calibri" w:hAnsi="Verdana" w:cs="Tahoma"/>
          <w:sz w:val="20"/>
          <w:szCs w:val="20"/>
          <w:lang w:val="es-ES"/>
        </w:rPr>
      </w:pPr>
      <w:r w:rsidRPr="007B50D4">
        <w:rPr>
          <w:rFonts w:ascii="Verdana" w:eastAsia="Calibri" w:hAnsi="Verdana" w:cs="Tahoma"/>
          <w:sz w:val="20"/>
          <w:szCs w:val="20"/>
          <w:lang w:val="es-ES"/>
        </w:rPr>
        <w:t>[…]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19CBCF0E" w14:textId="77777777" w:rsidR="007B50D4" w:rsidRPr="007B50D4" w:rsidRDefault="007B50D4" w:rsidP="007B50D4">
      <w:pPr>
        <w:shd w:val="clear" w:color="auto" w:fill="FFFFFF"/>
        <w:spacing w:after="0" w:line="240" w:lineRule="auto"/>
        <w:ind w:left="709" w:right="709"/>
        <w:jc w:val="both"/>
        <w:rPr>
          <w:rFonts w:ascii="Verdana" w:eastAsia="Calibri" w:hAnsi="Verdana" w:cs="Tahoma"/>
          <w:sz w:val="20"/>
          <w:szCs w:val="20"/>
          <w:lang w:val="es-ES"/>
        </w:rPr>
      </w:pPr>
    </w:p>
    <w:p w14:paraId="3AD2FA2B" w14:textId="77777777" w:rsidR="007B50D4" w:rsidRPr="007B50D4" w:rsidRDefault="007B50D4" w:rsidP="007B50D4">
      <w:pPr>
        <w:shd w:val="clear" w:color="auto" w:fill="FFFFFF"/>
        <w:spacing w:after="0" w:line="240" w:lineRule="auto"/>
        <w:ind w:left="709" w:right="709"/>
        <w:jc w:val="both"/>
        <w:rPr>
          <w:rFonts w:ascii="Verdana" w:eastAsia="Calibri" w:hAnsi="Verdana" w:cs="Tahoma"/>
          <w:sz w:val="20"/>
          <w:szCs w:val="20"/>
          <w:lang w:val="es-ES"/>
        </w:rPr>
      </w:pPr>
      <w:r w:rsidRPr="007B50D4">
        <w:rPr>
          <w:rFonts w:ascii="Verdana" w:eastAsia="Calibri" w:hAnsi="Verdana" w:cs="Tahoma"/>
          <w:sz w:val="20"/>
          <w:szCs w:val="20"/>
          <w:lang w:val="es-ES"/>
        </w:rPr>
        <w:lastRenderedPageBreak/>
        <w:t xml:space="preserve">Si la norma aplicable al contrato estatal es el </w:t>
      </w:r>
      <w:r w:rsidRPr="007B50D4">
        <w:rPr>
          <w:rFonts w:ascii="Verdana" w:eastAsia="Calibri" w:hAnsi="Verdana" w:cs="Tahoma"/>
          <w:i/>
          <w:sz w:val="20"/>
          <w:szCs w:val="20"/>
          <w:lang w:val="es-ES"/>
        </w:rPr>
        <w:t>derecho privado</w:t>
      </w:r>
      <w:r w:rsidRPr="007B50D4">
        <w:rPr>
          <w:rFonts w:ascii="Verdana" w:eastAsia="Calibri" w:hAnsi="Verdana" w:cs="Tahoma"/>
          <w:sz w:val="20"/>
          <w:szCs w:val="20"/>
          <w:lang w:val="es-ES"/>
        </w:rPr>
        <w:t xml:space="preserve"> más los </w:t>
      </w:r>
      <w:r w:rsidRPr="007B50D4">
        <w:rPr>
          <w:rFonts w:ascii="Verdana" w:eastAsia="Calibri" w:hAnsi="Verdana" w:cs="Tahoma"/>
          <w:i/>
          <w:sz w:val="20"/>
          <w:szCs w:val="20"/>
          <w:lang w:val="es-ES"/>
        </w:rPr>
        <w:t>principios de la función administrativa</w:t>
      </w:r>
      <w:r w:rsidRPr="007B50D4">
        <w:rPr>
          <w:rFonts w:ascii="Verdana" w:eastAsia="Calibri" w:hAnsi="Verdana" w:cs="Tahoma"/>
          <w:sz w:val="20"/>
          <w:szCs w:val="20"/>
          <w:lang w:val="es-ES"/>
        </w:rPr>
        <w:t>, los requisitos de perfeccionamiento también son los que aquél establezca; por tanto, las partes, en ejercicio de la autonomía de la voluntad, tampoco pueden atenuar ni hacer más exigentes los que contempla</w:t>
      </w:r>
      <w:r w:rsidRPr="007B50D4">
        <w:rPr>
          <w:rFonts w:ascii="Verdana" w:eastAsia="Calibri" w:hAnsi="Verdana" w:cs="Tahoma"/>
          <w:sz w:val="20"/>
          <w:szCs w:val="20"/>
          <w:vertAlign w:val="superscript"/>
          <w:lang w:val="es-ES"/>
        </w:rPr>
        <w:footnoteReference w:id="15"/>
      </w:r>
    </w:p>
    <w:p w14:paraId="4AD4124C" w14:textId="77777777" w:rsidR="007B50D4" w:rsidRPr="007B50D4" w:rsidRDefault="007B50D4" w:rsidP="007B50D4">
      <w:pPr>
        <w:shd w:val="clear" w:color="auto" w:fill="FFFFFF"/>
        <w:spacing w:after="0" w:line="276" w:lineRule="auto"/>
        <w:ind w:left="709" w:right="709"/>
        <w:jc w:val="both"/>
        <w:rPr>
          <w:rFonts w:ascii="Verdana" w:eastAsia="Calibri" w:hAnsi="Verdana" w:cs="Tahoma"/>
          <w:sz w:val="21"/>
          <w:szCs w:val="21"/>
          <w:lang w:val="es-ES"/>
        </w:rPr>
      </w:pPr>
    </w:p>
    <w:p w14:paraId="44CEBCCF" w14:textId="77777777" w:rsidR="007B50D4" w:rsidRPr="007B50D4" w:rsidRDefault="007B50D4" w:rsidP="007B50D4">
      <w:pPr>
        <w:shd w:val="clear" w:color="auto" w:fill="FFFFFF"/>
        <w:spacing w:after="120" w:line="276" w:lineRule="auto"/>
        <w:ind w:firstLine="708"/>
        <w:jc w:val="both"/>
        <w:rPr>
          <w:rFonts w:ascii="Verdana" w:eastAsia="Calibri" w:hAnsi="Verdana" w:cs="Tahoma"/>
        </w:rPr>
      </w:pPr>
      <w:r w:rsidRPr="007B50D4">
        <w:rPr>
          <w:rFonts w:ascii="Verdana" w:eastAsia="Calibri" w:hAnsi="Verdana" w:cs="Tahoma"/>
          <w:lang w:val="es-ES"/>
        </w:rPr>
        <w:t>En tal sentido, la</w:t>
      </w:r>
      <w:r w:rsidRPr="007B50D4">
        <w:rPr>
          <w:rFonts w:ascii="Verdana" w:eastAsia="Calibri" w:hAnsi="Verdana" w:cs="Tahoma"/>
        </w:rPr>
        <w:t xml:space="preserve"> tesis mayoritaria del Consejo de Estado ha sostenido, en diversas sentencias</w:t>
      </w:r>
      <w:r w:rsidRPr="007B50D4">
        <w:rPr>
          <w:rFonts w:ascii="Verdana" w:eastAsia="Calibri" w:hAnsi="Verdana" w:cs="Tahoma"/>
          <w:vertAlign w:val="superscript"/>
        </w:rPr>
        <w:footnoteReference w:id="16"/>
      </w:r>
      <w:r w:rsidRPr="007B50D4">
        <w:rPr>
          <w:rFonts w:ascii="Verdana" w:eastAsia="Calibri" w:hAnsi="Verdana" w:cs="Tahoma"/>
        </w:rPr>
        <w:t xml:space="preserve">, que los contratos celebrados por entidades sometidas a regímenes exceptuados son, por regla general, consensuales, y que la solemnidad únicamente puede ser exigida en los casos previstos expresamente por la ley. De acuerdo con esta postura, la inclusión de requisitos de solemnidad en los manuales internos de contratación no constituye condiciones adicionales de existencia del contrato, sino que cumple una función probatoria. En este sentido, los actos formales previstos en dichos manuales operan </w:t>
      </w:r>
      <w:r w:rsidRPr="007B50D4">
        <w:rPr>
          <w:rFonts w:ascii="Verdana" w:eastAsia="Calibri" w:hAnsi="Verdana" w:cs="Tahoma"/>
          <w:i/>
          <w:iCs/>
        </w:rPr>
        <w:t xml:space="preserve">ad </w:t>
      </w:r>
      <w:proofErr w:type="spellStart"/>
      <w:r w:rsidRPr="007B50D4">
        <w:rPr>
          <w:rFonts w:ascii="Verdana" w:eastAsia="Calibri" w:hAnsi="Verdana" w:cs="Tahoma"/>
          <w:i/>
          <w:iCs/>
        </w:rPr>
        <w:t>probationem</w:t>
      </w:r>
      <w:proofErr w:type="spellEnd"/>
      <w:r w:rsidRPr="007B50D4">
        <w:rPr>
          <w:rFonts w:ascii="Verdana" w:eastAsia="Calibri" w:hAnsi="Verdana" w:cs="Tahoma"/>
        </w:rPr>
        <w:t>, pues no afectan la existencia del negocio jurídico, sino que buscan acreditar de manera fehaciente la formación del consentimiento y la celebración del contrato.</w:t>
      </w:r>
    </w:p>
    <w:p w14:paraId="4A2E2AD0" w14:textId="77777777" w:rsidR="007B50D4" w:rsidRPr="007B50D4" w:rsidRDefault="007B50D4" w:rsidP="007B50D4">
      <w:pPr>
        <w:shd w:val="clear" w:color="auto" w:fill="FFFFFF"/>
        <w:spacing w:after="120" w:line="276" w:lineRule="auto"/>
        <w:ind w:firstLine="708"/>
        <w:jc w:val="both"/>
        <w:rPr>
          <w:rFonts w:ascii="Verdana" w:eastAsia="Calibri" w:hAnsi="Verdana" w:cs="Tahoma"/>
        </w:rPr>
      </w:pPr>
      <w:r w:rsidRPr="007B50D4">
        <w:rPr>
          <w:rFonts w:ascii="Verdana" w:eastAsia="Calibri" w:hAnsi="Verdana" w:cs="Tahoma"/>
        </w:rPr>
        <w:t>No obstante, se ha planteado una tesis alternativa —menos reiterada en la jurisprudencia— según la cual, aun cuando el derecho privado no exige mayores requisitos para la formación y ejecución de los contratos, no resulta admisible reconocer la existencia de aquellos que no consten por escrito</w:t>
      </w:r>
      <w:r w:rsidRPr="007B50D4">
        <w:rPr>
          <w:rFonts w:ascii="Verdana" w:eastAsia="Calibri" w:hAnsi="Verdana" w:cs="Tahoma"/>
          <w:vertAlign w:val="superscript"/>
        </w:rPr>
        <w:footnoteReference w:id="17"/>
      </w:r>
      <w:r w:rsidRPr="007B50D4">
        <w:rPr>
          <w:rFonts w:ascii="Verdana" w:eastAsia="Calibri" w:hAnsi="Verdana" w:cs="Tahoma"/>
        </w:rPr>
        <w:t>. Bajo esta perspectiva, únicamente un documento regularmente suscrito permite materializar los principios de transparencia, responsabilidad y publicidad que derivan del artículo 209 de la Constitución Política, garantizando así la eficacia de los fines estatales en la actividad contractual.</w:t>
      </w:r>
    </w:p>
    <w:p w14:paraId="682D50B1" w14:textId="77777777" w:rsidR="007B50D4" w:rsidRPr="007B50D4" w:rsidRDefault="007B50D4" w:rsidP="007B50D4">
      <w:pPr>
        <w:shd w:val="clear" w:color="auto" w:fill="FFFFFF"/>
        <w:spacing w:after="0" w:line="276" w:lineRule="auto"/>
        <w:ind w:firstLine="708"/>
        <w:jc w:val="both"/>
        <w:rPr>
          <w:rFonts w:ascii="Verdana" w:eastAsia="Calibri" w:hAnsi="Verdana" w:cs="Tahoma"/>
        </w:rPr>
      </w:pPr>
      <w:r w:rsidRPr="007B50D4">
        <w:rPr>
          <w:rFonts w:ascii="Verdana" w:eastAsia="Calibri" w:hAnsi="Verdana" w:cs="Tahoma"/>
        </w:rPr>
        <w:t xml:space="preserve">A pesar de estas divergencias jurisprudenciales, la Agencia Nacional de Contratación Pública – Colombia Compra Eficiente ha sostenido que los elementos de existencia del contrato tienen reserva legal, de modo que los estatutos, reglamentos internos y manuales de contratación pueden regular el procedimiento contractual y establecer la documentación y formalidades que debe observar la entidad, pero no tienen la misma fuerza normativa de la ley </w:t>
      </w:r>
      <w:r w:rsidRPr="007B50D4">
        <w:rPr>
          <w:rFonts w:ascii="Verdana" w:eastAsia="Calibri" w:hAnsi="Verdana" w:cs="Tahoma"/>
        </w:rPr>
        <w:lastRenderedPageBreak/>
        <w:t>para crear requisitos esenciales de existencia. Dichos instrumentos cumplen una función probatoria, pero no pueden alterar el régimen legal aplicable.</w:t>
      </w:r>
    </w:p>
    <w:p w14:paraId="2D7D7C0E" w14:textId="77777777" w:rsidR="007B50D4" w:rsidRPr="007B50D4" w:rsidRDefault="007B50D4" w:rsidP="007B50D4">
      <w:pPr>
        <w:spacing w:after="0" w:line="276" w:lineRule="auto"/>
        <w:jc w:val="both"/>
        <w:rPr>
          <w:rFonts w:ascii="Verdana" w:eastAsia="Calibri" w:hAnsi="Verdana" w:cs="Times New Roman"/>
          <w:szCs w:val="20"/>
          <w:lang w:val="es-ES"/>
        </w:rPr>
      </w:pPr>
    </w:p>
    <w:p w14:paraId="420CF230" w14:textId="77777777" w:rsidR="007B50D4" w:rsidRPr="007B50D4" w:rsidRDefault="007B50D4" w:rsidP="007B50D4">
      <w:pPr>
        <w:spacing w:after="120" w:line="276" w:lineRule="auto"/>
        <w:jc w:val="both"/>
        <w:rPr>
          <w:rFonts w:ascii="Verdana" w:eastAsia="Calibri" w:hAnsi="Verdana" w:cs="Arial"/>
          <w:color w:val="000000"/>
        </w:rPr>
      </w:pPr>
      <w:proofErr w:type="spellStart"/>
      <w:r w:rsidRPr="007B50D4">
        <w:rPr>
          <w:rFonts w:ascii="Verdana" w:eastAsia="Calibri" w:hAnsi="Verdana" w:cs="Times New Roman"/>
          <w:szCs w:val="20"/>
          <w:lang w:val="es-ES"/>
        </w:rPr>
        <w:t>iii</w:t>
      </w:r>
      <w:proofErr w:type="spellEnd"/>
      <w:r w:rsidRPr="007B50D4">
        <w:rPr>
          <w:rFonts w:ascii="Verdana" w:eastAsia="Calibri" w:hAnsi="Verdana" w:cs="Times New Roman"/>
          <w:szCs w:val="20"/>
          <w:lang w:val="es-ES"/>
        </w:rPr>
        <w:t xml:space="preserve">. </w:t>
      </w:r>
      <w:r w:rsidRPr="007B50D4">
        <w:rPr>
          <w:rFonts w:ascii="Verdana" w:eastAsia="Calibri" w:hAnsi="Verdana" w:cs="Times New Roman"/>
          <w:lang w:val="es-ES"/>
        </w:rPr>
        <w:t>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05B3F1C2" w14:textId="77777777" w:rsidR="007B50D4" w:rsidRPr="007B50D4" w:rsidRDefault="007B50D4" w:rsidP="007B50D4">
      <w:pPr>
        <w:widowControl w:val="0"/>
        <w:autoSpaceDE w:val="0"/>
        <w:autoSpaceDN w:val="0"/>
        <w:spacing w:after="0" w:line="276" w:lineRule="auto"/>
        <w:ind w:firstLine="709"/>
        <w:jc w:val="both"/>
        <w:rPr>
          <w:rFonts w:ascii="Verdana" w:eastAsia="Calibri" w:hAnsi="Verdana" w:cs="Times New Roman"/>
          <w:lang w:val="es-ES"/>
        </w:rPr>
      </w:pPr>
      <w:r w:rsidRPr="007B50D4">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bookmarkEnd w:id="6"/>
    <w:bookmarkEnd w:id="7"/>
    <w:p w14:paraId="634E5C8B" w14:textId="77777777" w:rsidR="007B50D4" w:rsidRPr="007B50D4" w:rsidRDefault="007B50D4" w:rsidP="007B50D4">
      <w:pPr>
        <w:widowControl w:val="0"/>
        <w:autoSpaceDE w:val="0"/>
        <w:autoSpaceDN w:val="0"/>
        <w:spacing w:after="0" w:line="240" w:lineRule="auto"/>
        <w:jc w:val="both"/>
        <w:rPr>
          <w:rFonts w:ascii="Verdana" w:eastAsia="Arial MT" w:hAnsi="Verdana" w:cs="Arial"/>
          <w:lang w:eastAsia="es-ES" w:bidi="es-ES"/>
        </w:rPr>
      </w:pPr>
    </w:p>
    <w:bookmarkEnd w:id="3"/>
    <w:bookmarkEnd w:id="4"/>
    <w:p w14:paraId="50411BC2" w14:textId="77777777" w:rsidR="007B50D4" w:rsidRPr="007B50D4" w:rsidRDefault="007B50D4" w:rsidP="007B50D4">
      <w:pPr>
        <w:tabs>
          <w:tab w:val="left" w:pos="142"/>
          <w:tab w:val="left" w:pos="284"/>
        </w:tabs>
        <w:spacing w:after="0" w:line="240" w:lineRule="auto"/>
        <w:rPr>
          <w:rFonts w:ascii="Verdana" w:eastAsia="Century Gothic" w:hAnsi="Verdana" w:cs="Century Gothic"/>
          <w:b/>
          <w:bCs/>
        </w:rPr>
      </w:pPr>
      <w:r w:rsidRPr="007B50D4">
        <w:rPr>
          <w:rFonts w:ascii="Verdana" w:eastAsia="Century Gothic" w:hAnsi="Verdana" w:cs="Century Gothic"/>
          <w:b/>
          <w:bCs/>
        </w:rPr>
        <w:t>IV. Referencias normativas:</w:t>
      </w:r>
    </w:p>
    <w:bookmarkEnd w:id="5"/>
    <w:p w14:paraId="6CD2C474" w14:textId="77777777" w:rsidR="007B50D4" w:rsidRPr="007B50D4" w:rsidRDefault="007B50D4" w:rsidP="007B50D4">
      <w:pPr>
        <w:widowControl w:val="0"/>
        <w:autoSpaceDE w:val="0"/>
        <w:autoSpaceDN w:val="0"/>
        <w:spacing w:after="0" w:line="240" w:lineRule="auto"/>
        <w:jc w:val="both"/>
        <w:rPr>
          <w:rFonts w:ascii="Verdana" w:eastAsia="Aptos"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B50D4" w:rsidRPr="007B50D4" w14:paraId="7F73B09B" w14:textId="77777777" w:rsidTr="00301F13">
        <w:trPr>
          <w:trHeight w:val="453"/>
          <w:jc w:val="center"/>
        </w:trPr>
        <w:tc>
          <w:tcPr>
            <w:tcW w:w="8647" w:type="dxa"/>
          </w:tcPr>
          <w:p w14:paraId="6CC79451" w14:textId="77777777" w:rsidR="007B50D4" w:rsidRPr="00A12DC4" w:rsidRDefault="007B50D4" w:rsidP="007B50D4">
            <w:pPr>
              <w:numPr>
                <w:ilvl w:val="0"/>
                <w:numId w:val="7"/>
              </w:numPr>
              <w:spacing w:after="120" w:line="276" w:lineRule="auto"/>
              <w:ind w:left="714" w:hanging="357"/>
              <w:jc w:val="both"/>
              <w:rPr>
                <w:rFonts w:ascii="Verdana" w:eastAsia="Aptos" w:hAnsi="Verdana" w:cs="Arial"/>
                <w:color w:val="000000"/>
                <w:kern w:val="2"/>
                <w14:ligatures w14:val="standardContextual"/>
              </w:rPr>
            </w:pPr>
            <w:r w:rsidRPr="00A12DC4">
              <w:rPr>
                <w:rFonts w:ascii="Verdana" w:eastAsia="Aptos" w:hAnsi="Verdana" w:cs="Arial"/>
                <w:color w:val="000000"/>
                <w:kern w:val="2"/>
                <w14:ligatures w14:val="standardContextual"/>
              </w:rPr>
              <w:t>Constitución Política de 1991, artículos 209 y 267.</w:t>
            </w:r>
          </w:p>
          <w:p w14:paraId="3F91E322" w14:textId="77777777" w:rsidR="007B50D4" w:rsidRPr="00A12DC4" w:rsidRDefault="007B50D4" w:rsidP="007B50D4">
            <w:pPr>
              <w:numPr>
                <w:ilvl w:val="0"/>
                <w:numId w:val="6"/>
              </w:numPr>
              <w:spacing w:after="120" w:line="276" w:lineRule="auto"/>
              <w:ind w:left="714" w:hanging="357"/>
              <w:jc w:val="both"/>
              <w:rPr>
                <w:rFonts w:ascii="Verdana" w:eastAsia="Aptos" w:hAnsi="Verdana" w:cs="Arial"/>
                <w:color w:val="000000"/>
                <w:kern w:val="2"/>
                <w14:ligatures w14:val="standardContextual"/>
              </w:rPr>
            </w:pPr>
            <w:r w:rsidRPr="00A12DC4">
              <w:rPr>
                <w:rFonts w:ascii="Verdana" w:eastAsia="Aptos" w:hAnsi="Verdana" w:cs="Arial"/>
                <w:color w:val="000000"/>
                <w:kern w:val="2"/>
                <w14:ligatures w14:val="standardContextual"/>
              </w:rPr>
              <w:t>Código Civil, artículo 1495.</w:t>
            </w:r>
          </w:p>
          <w:p w14:paraId="5AC364FE" w14:textId="77777777" w:rsidR="007B50D4" w:rsidRPr="00A12DC4" w:rsidRDefault="007B50D4" w:rsidP="007B50D4">
            <w:pPr>
              <w:numPr>
                <w:ilvl w:val="0"/>
                <w:numId w:val="6"/>
              </w:numPr>
              <w:spacing w:after="120" w:line="276" w:lineRule="auto"/>
              <w:ind w:left="714" w:hanging="357"/>
              <w:jc w:val="both"/>
              <w:rPr>
                <w:rFonts w:ascii="Verdana" w:eastAsia="Aptos" w:hAnsi="Verdana" w:cs="Arial"/>
                <w:color w:val="000000"/>
                <w:kern w:val="2"/>
                <w14:ligatures w14:val="standardContextual"/>
              </w:rPr>
            </w:pPr>
            <w:r w:rsidRPr="00A12DC4">
              <w:rPr>
                <w:rFonts w:ascii="Verdana" w:eastAsia="Aptos" w:hAnsi="Verdana" w:cs="Arial"/>
                <w:color w:val="000000"/>
                <w:kern w:val="2"/>
                <w14:ligatures w14:val="standardContextual"/>
              </w:rPr>
              <w:t>Código de Comercio, artículo 864.</w:t>
            </w:r>
          </w:p>
          <w:p w14:paraId="150655B8" w14:textId="77777777" w:rsidR="007B50D4" w:rsidRPr="00A12DC4" w:rsidRDefault="007B50D4" w:rsidP="007B50D4">
            <w:pPr>
              <w:numPr>
                <w:ilvl w:val="0"/>
                <w:numId w:val="6"/>
              </w:numPr>
              <w:spacing w:after="120" w:line="276" w:lineRule="auto"/>
              <w:ind w:left="714" w:hanging="357"/>
              <w:jc w:val="both"/>
              <w:rPr>
                <w:rFonts w:ascii="Verdana" w:eastAsia="Aptos" w:hAnsi="Verdana" w:cs="Arial"/>
                <w:color w:val="000000"/>
                <w:kern w:val="2"/>
                <w14:ligatures w14:val="standardContextual"/>
              </w:rPr>
            </w:pPr>
            <w:r w:rsidRPr="00A12DC4">
              <w:rPr>
                <w:rFonts w:ascii="Verdana" w:eastAsia="Aptos" w:hAnsi="Verdana" w:cs="Arial"/>
                <w:color w:val="000000"/>
                <w:kern w:val="2"/>
                <w14:ligatures w14:val="standardContextual"/>
              </w:rPr>
              <w:t>Ley 80 de 1993, artículos 1, 2, 13, 24, 32, 39, 40 y 41.</w:t>
            </w:r>
          </w:p>
          <w:p w14:paraId="2F132779" w14:textId="77777777" w:rsidR="007B50D4" w:rsidRPr="00A12DC4" w:rsidRDefault="007B50D4" w:rsidP="007B50D4">
            <w:pPr>
              <w:numPr>
                <w:ilvl w:val="0"/>
                <w:numId w:val="6"/>
              </w:numPr>
              <w:spacing w:after="120" w:line="276" w:lineRule="auto"/>
              <w:ind w:left="714" w:hanging="357"/>
              <w:jc w:val="both"/>
              <w:rPr>
                <w:rFonts w:ascii="Verdana" w:eastAsia="Aptos" w:hAnsi="Verdana" w:cs="Arial"/>
                <w:color w:val="000000"/>
                <w:kern w:val="2"/>
                <w14:ligatures w14:val="standardContextual"/>
              </w:rPr>
            </w:pPr>
            <w:r w:rsidRPr="00A12DC4">
              <w:rPr>
                <w:rFonts w:ascii="Verdana" w:eastAsia="Aptos" w:hAnsi="Verdana" w:cs="Arial"/>
                <w:color w:val="000000"/>
                <w:kern w:val="2"/>
                <w14:ligatures w14:val="standardContextual"/>
              </w:rPr>
              <w:t>Ley 1150 de 2007, artículos 2, 13 y 14.</w:t>
            </w:r>
          </w:p>
          <w:p w14:paraId="0CDE0635" w14:textId="77777777" w:rsidR="007B50D4" w:rsidRPr="00A12DC4" w:rsidRDefault="007B50D4" w:rsidP="007B50D4">
            <w:pPr>
              <w:numPr>
                <w:ilvl w:val="0"/>
                <w:numId w:val="6"/>
              </w:numPr>
              <w:spacing w:after="120" w:line="276" w:lineRule="auto"/>
              <w:ind w:left="714" w:hanging="357"/>
              <w:jc w:val="both"/>
              <w:rPr>
                <w:rFonts w:ascii="Verdana" w:eastAsia="Aptos" w:hAnsi="Verdana" w:cs="Arial"/>
                <w:color w:val="000000"/>
                <w:kern w:val="2"/>
                <w14:ligatures w14:val="standardContextual"/>
              </w:rPr>
            </w:pPr>
            <w:r w:rsidRPr="00A12DC4">
              <w:rPr>
                <w:rFonts w:ascii="Verdana" w:eastAsia="Aptos" w:hAnsi="Verdana" w:cs="Arial"/>
                <w:color w:val="000000"/>
                <w:kern w:val="2"/>
                <w14:ligatures w14:val="standardContextual"/>
              </w:rPr>
              <w:t>Ley 1474 de 2011, artículo 93.</w:t>
            </w:r>
          </w:p>
          <w:p w14:paraId="3CA0CA0A" w14:textId="77777777" w:rsidR="007B50D4" w:rsidRPr="007B50D4" w:rsidRDefault="007B50D4" w:rsidP="007B50D4">
            <w:pPr>
              <w:numPr>
                <w:ilvl w:val="0"/>
                <w:numId w:val="6"/>
              </w:numPr>
              <w:spacing w:after="120" w:line="276" w:lineRule="auto"/>
              <w:ind w:left="714" w:hanging="357"/>
              <w:jc w:val="both"/>
              <w:rPr>
                <w:rFonts w:ascii="Verdana" w:eastAsia="Aptos" w:hAnsi="Verdana" w:cs="Arial"/>
                <w:color w:val="000000"/>
                <w:kern w:val="2"/>
                <w:sz w:val="20"/>
                <w:szCs w:val="20"/>
                <w14:ligatures w14:val="standardContextual"/>
              </w:rPr>
            </w:pPr>
            <w:r w:rsidRPr="00A12DC4">
              <w:rPr>
                <w:rFonts w:ascii="Verdana" w:eastAsia="Aptos" w:hAnsi="Verdana" w:cs="Arial"/>
                <w:color w:val="000000"/>
                <w:kern w:val="2"/>
                <w14:ligatures w14:val="standardContextual"/>
              </w:rPr>
              <w:t xml:space="preserve">Ley 2195 de 2022, artículo 53. </w:t>
            </w:r>
          </w:p>
        </w:tc>
      </w:tr>
    </w:tbl>
    <w:p w14:paraId="144B1562" w14:textId="77777777" w:rsidR="007B50D4" w:rsidRPr="007B50D4" w:rsidRDefault="007B50D4" w:rsidP="007B50D4">
      <w:pPr>
        <w:widowControl w:val="0"/>
        <w:autoSpaceDE w:val="0"/>
        <w:autoSpaceDN w:val="0"/>
        <w:spacing w:after="0" w:line="240" w:lineRule="auto"/>
        <w:jc w:val="both"/>
        <w:rPr>
          <w:rFonts w:ascii="Verdana" w:eastAsia="Aptos" w:hAnsi="Verdana" w:cs="Arial"/>
        </w:rPr>
      </w:pPr>
    </w:p>
    <w:p w14:paraId="1F8019CF" w14:textId="77777777" w:rsidR="007B50D4" w:rsidRPr="007B50D4" w:rsidRDefault="007B50D4" w:rsidP="007B50D4">
      <w:pPr>
        <w:tabs>
          <w:tab w:val="left" w:pos="142"/>
          <w:tab w:val="left" w:pos="284"/>
        </w:tabs>
        <w:spacing w:after="0" w:line="240" w:lineRule="auto"/>
        <w:jc w:val="both"/>
        <w:rPr>
          <w:rFonts w:ascii="Verdana" w:eastAsia="Century Gothic" w:hAnsi="Verdana" w:cs="Century Gothic"/>
          <w:b/>
          <w:bCs/>
        </w:rPr>
      </w:pPr>
      <w:r w:rsidRPr="007B50D4">
        <w:rPr>
          <w:rFonts w:ascii="Verdana" w:eastAsia="Century Gothic" w:hAnsi="Verdana" w:cs="Century Gothic"/>
          <w:b/>
          <w:bCs/>
        </w:rPr>
        <w:t>V. Doctrina de la Agencia Nacional de Contratación Pública:</w:t>
      </w:r>
    </w:p>
    <w:p w14:paraId="106ADF70" w14:textId="77777777" w:rsidR="007B50D4" w:rsidRPr="007B50D4" w:rsidRDefault="007B50D4" w:rsidP="007B50D4">
      <w:pPr>
        <w:spacing w:after="0" w:line="240" w:lineRule="auto"/>
        <w:contextualSpacing/>
        <w:jc w:val="both"/>
        <w:rPr>
          <w:rFonts w:ascii="Verdana" w:eastAsia="Aptos" w:hAnsi="Verdana" w:cs="Arial"/>
          <w:shd w:val="clear" w:color="auto" w:fill="FFFFFF"/>
          <w:lang w:val="es-ES"/>
        </w:rPr>
      </w:pPr>
    </w:p>
    <w:p w14:paraId="6F0A78DE" w14:textId="77777777" w:rsidR="007B50D4" w:rsidRPr="007B50D4" w:rsidRDefault="007B50D4" w:rsidP="007B50D4">
      <w:pPr>
        <w:spacing w:after="0" w:line="276" w:lineRule="auto"/>
        <w:contextualSpacing/>
        <w:jc w:val="both"/>
        <w:rPr>
          <w:rFonts w:ascii="Verdana" w:eastAsia="Verdana" w:hAnsi="Verdana" w:cs="Verdana"/>
          <w:lang w:eastAsia="es-ES_tradnl"/>
        </w:rPr>
      </w:pPr>
      <w:r w:rsidRPr="007B50D4">
        <w:rPr>
          <w:rFonts w:ascii="Verdana" w:eastAsia="Calibri" w:hAnsi="Verdana" w:cs="Arial"/>
          <w:lang w:val="es-ES" w:eastAsia="es-ES"/>
        </w:rPr>
        <w:t xml:space="preserve">Sobre </w:t>
      </w:r>
      <w:r w:rsidRPr="007B50D4">
        <w:rPr>
          <w:rFonts w:ascii="Verdana" w:eastAsia="Calibri" w:hAnsi="Verdana" w:cs="Arial"/>
          <w:bCs/>
          <w:color w:val="000000"/>
          <w:lang w:eastAsia="es-ES_tradnl"/>
        </w:rPr>
        <w:t>la autonomía de las entidades públicas y el alcance de la definición del contrato estatal</w:t>
      </w:r>
      <w:r w:rsidRPr="007B50D4">
        <w:rPr>
          <w:rFonts w:ascii="Verdana" w:eastAsia="Calibri" w:hAnsi="Verdana" w:cs="Arial"/>
          <w:bCs/>
          <w:lang w:val="es-ES_tradnl"/>
        </w:rPr>
        <w:t xml:space="preserve">, </w:t>
      </w:r>
      <w:r w:rsidRPr="007B50D4">
        <w:rPr>
          <w:rFonts w:ascii="Verdana" w:eastAsia="Aptos" w:hAnsi="Verdana" w:cs="Arial"/>
          <w:shd w:val="clear" w:color="auto" w:fill="FFFFFF"/>
          <w:lang w:val="es-ES"/>
        </w:rPr>
        <w:t xml:space="preserve">se pronunció esta Subdirección </w:t>
      </w:r>
      <w:r w:rsidRPr="007B50D4">
        <w:rPr>
          <w:rFonts w:ascii="Verdana" w:eastAsia="Calibri" w:hAnsi="Verdana" w:cs="Arial"/>
          <w:lang w:val="es-ES"/>
        </w:rPr>
        <w:t xml:space="preserve">en los conceptos </w:t>
      </w:r>
      <w:r w:rsidRPr="007B50D4">
        <w:rPr>
          <w:rFonts w:ascii="Verdana" w:eastAsia="Calibri" w:hAnsi="Verdana" w:cs="Arial"/>
          <w:szCs w:val="24"/>
          <w:lang w:val="es-ES_tradnl" w:eastAsia="es-ES_tradnl"/>
        </w:rPr>
        <w:t xml:space="preserve">Nos. </w:t>
      </w:r>
      <w:r w:rsidRPr="007B50D4">
        <w:rPr>
          <w:rFonts w:ascii="Verdana" w:eastAsia="Calibri" w:hAnsi="Verdana" w:cs="Arial"/>
          <w:bCs/>
          <w:color w:val="000000"/>
          <w:lang w:eastAsia="es-ES_tradnl"/>
        </w:rPr>
        <w:lastRenderedPageBreak/>
        <w:t>4201912000006493 del 15 de noviembre de 2019, 4201912000006710 del 19 de noviembre de 2019, C-466 del 21 de julio de 2022, C-604 del 23 de septiembre de 2022, C-823 del 21 de diciembre de 2022</w:t>
      </w:r>
      <w:r w:rsidRPr="007B50D4">
        <w:rPr>
          <w:rFonts w:ascii="Verdana" w:eastAsia="Calibri" w:hAnsi="Verdana" w:cs="Arial"/>
          <w:lang w:eastAsia="es-ES_tradnl"/>
        </w:rPr>
        <w:t xml:space="preserve"> y C-043 del 4 de julio de 2024</w:t>
      </w:r>
      <w:r w:rsidRPr="007B50D4">
        <w:rPr>
          <w:rFonts w:ascii="Verdana" w:eastAsia="Calibri" w:hAnsi="Verdana" w:cs="Arial"/>
          <w:lang w:eastAsia="es-ES"/>
        </w:rPr>
        <w:t xml:space="preserve">, </w:t>
      </w:r>
      <w:r w:rsidRPr="007B50D4">
        <w:rPr>
          <w:rFonts w:ascii="Verdana" w:eastAsia="Calibri" w:hAnsi="Verdana" w:cs="Arial"/>
          <w:lang w:val="es-ES_tradnl"/>
        </w:rPr>
        <w:t>entre otros</w:t>
      </w:r>
      <w:bookmarkEnd w:id="1"/>
      <w:bookmarkEnd w:id="2"/>
      <w:r w:rsidRPr="007B50D4">
        <w:rPr>
          <w:rFonts w:ascii="Verdana" w:eastAsia="Calibri" w:hAnsi="Verdana" w:cs="Arial"/>
          <w:lang w:val="es-ES_tradnl"/>
        </w:rPr>
        <w:t xml:space="preserve">. </w:t>
      </w:r>
      <w:r w:rsidRPr="007B50D4">
        <w:rPr>
          <w:rFonts w:ascii="Verdana" w:eastAsia="Calibri" w:hAnsi="Verdana" w:cs="Arial"/>
        </w:rPr>
        <w:t xml:space="preserve">En todo caso, este concepto desarrolla un análisis específico sobre la noción de contrato estatal, destacando que su naturaleza se determina por la participación de una entidad pública en el acuerdo de voluntades. </w:t>
      </w:r>
      <w:r w:rsidRPr="007B50D4">
        <w:rPr>
          <w:rFonts w:ascii="Verdana" w:eastAsia="Calibri" w:hAnsi="Verdana" w:cs="Times New Roman"/>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7B50D4">
          <w:rPr>
            <w:rFonts w:ascii="Verdana" w:eastAsia="Calibri" w:hAnsi="Verdana" w:cs="Times New Roman"/>
            <w:color w:val="0000FF"/>
            <w:u w:val="single"/>
            <w:lang w:val="es-ES"/>
          </w:rPr>
          <w:t>https://relatoria.colombiacompra.gov.co/busqueda/conceptos</w:t>
        </w:r>
      </w:hyperlink>
      <w:r w:rsidRPr="007B50D4">
        <w:rPr>
          <w:rFonts w:ascii="Verdana" w:eastAsia="Calibri" w:hAnsi="Verdana" w:cs="Times New Roman"/>
        </w:rPr>
        <w:t xml:space="preserve">. </w:t>
      </w:r>
    </w:p>
    <w:p w14:paraId="7FCBCACA" w14:textId="77777777" w:rsidR="007B50D4" w:rsidRPr="007B50D4" w:rsidRDefault="007B50D4" w:rsidP="007B50D4">
      <w:pPr>
        <w:widowControl w:val="0"/>
        <w:autoSpaceDE w:val="0"/>
        <w:autoSpaceDN w:val="0"/>
        <w:spacing w:after="0" w:line="276" w:lineRule="auto"/>
        <w:jc w:val="both"/>
        <w:rPr>
          <w:rFonts w:ascii="Verdana" w:eastAsia="Times New Roman" w:hAnsi="Verdana" w:cs="Arial"/>
          <w:color w:val="000000"/>
          <w:shd w:val="clear" w:color="auto" w:fill="FFFFFF"/>
          <w:lang w:eastAsia="es-ES_tradnl"/>
        </w:rPr>
      </w:pPr>
    </w:p>
    <w:p w14:paraId="482FA82F" w14:textId="77777777" w:rsidR="007B50D4" w:rsidRPr="007B50D4" w:rsidRDefault="007B50D4" w:rsidP="007B50D4">
      <w:pPr>
        <w:spacing w:after="0" w:line="276" w:lineRule="auto"/>
        <w:jc w:val="both"/>
        <w:rPr>
          <w:rFonts w:ascii="Verdana" w:eastAsia="Times New Roman" w:hAnsi="Verdana" w:cs="Times New Roman"/>
          <w:color w:val="000000"/>
          <w:lang w:eastAsia="es-MX"/>
        </w:rPr>
      </w:pPr>
      <w:r w:rsidRPr="007B50D4">
        <w:rPr>
          <w:rFonts w:ascii="Verdana" w:eastAsia="Times New Roman" w:hAnsi="Verdana" w:cs="Times New Roman"/>
          <w:color w:val="000000"/>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7B50D4">
        <w:rPr>
          <w:rFonts w:ascii="Verdana" w:eastAsia="Times New Roman" w:hAnsi="Verdana" w:cs="Times New Roman"/>
          <w:b/>
          <w:bCs/>
          <w:color w:val="000000"/>
          <w:lang w:eastAsia="es-MX"/>
        </w:rPr>
        <w:t>Guía para la Exigencia y Constitución de Garantías en los Procesos de Contratación</w:t>
      </w:r>
      <w:r w:rsidRPr="007B50D4">
        <w:rPr>
          <w:rFonts w:ascii="Verdana" w:eastAsia="Times New Roman" w:hAnsi="Verdana" w:cs="Times New Roman"/>
          <w:color w:val="000000"/>
          <w:lang w:eastAsia="es-MX"/>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Original URL:&#10;https://www.colombiacompra.gov.co/archivos/manual/guia-de-garantias-en-procesos-de-contratacion&#10;&#10;Click to follow link." w:history="1">
        <w:r w:rsidRPr="007B50D4">
          <w:rPr>
            <w:rFonts w:ascii="Verdana" w:eastAsia="Times New Roman" w:hAnsi="Verdana" w:cs="Times New Roman"/>
            <w:color w:val="0086F0"/>
            <w:u w:val="single"/>
            <w:lang w:eastAsia="es-MX"/>
          </w:rPr>
          <w:t>https://www.colombiacompra.gov.co/archivos/manual/guia-de-garantias-en-procesos-de-contratacion</w:t>
        </w:r>
      </w:hyperlink>
    </w:p>
    <w:p w14:paraId="6753F634" w14:textId="77777777" w:rsidR="007B50D4" w:rsidRPr="007B50D4" w:rsidRDefault="007B50D4" w:rsidP="007B50D4">
      <w:pPr>
        <w:spacing w:after="0" w:line="276" w:lineRule="auto"/>
        <w:jc w:val="both"/>
        <w:rPr>
          <w:rFonts w:ascii="Verdana" w:eastAsia="Times New Roman" w:hAnsi="Verdana" w:cs="Times New Roman"/>
          <w:color w:val="000000"/>
          <w:lang w:eastAsia="es-MX"/>
        </w:rPr>
      </w:pPr>
    </w:p>
    <w:p w14:paraId="1B190EA5" w14:textId="77777777" w:rsidR="007B50D4" w:rsidRPr="007B50D4" w:rsidRDefault="007B50D4" w:rsidP="007B50D4">
      <w:pPr>
        <w:spacing w:after="0" w:line="276" w:lineRule="auto"/>
        <w:jc w:val="both"/>
        <w:rPr>
          <w:rFonts w:ascii="Verdana" w:eastAsia="Times New Roman" w:hAnsi="Verdana" w:cs="Times New Roman"/>
          <w:color w:val="000000"/>
          <w:lang w:eastAsia="es-MX"/>
        </w:rPr>
      </w:pPr>
      <w:r w:rsidRPr="007B50D4">
        <w:rPr>
          <w:rFonts w:ascii="Verdana" w:eastAsia="Times New Roman" w:hAnsi="Verdana" w:cs="Times New Roman"/>
          <w:color w:val="000000"/>
          <w:lang w:eastAsia="es-MX"/>
        </w:rPr>
        <w:t>De otro lado, te contamos que el Decreto 287 del 19 de marzo de 2026 sustituyó los artículos 2.2.1.2.4.2.6., 2.2.1.2.4.2.7. y 2.2.1.2.4.2.8. del Decreto 1082 de 2015 y estructuró el </w:t>
      </w:r>
      <w:r w:rsidRPr="007B50D4">
        <w:rPr>
          <w:rFonts w:ascii="Verdana" w:eastAsia="Times New Roman" w:hAnsi="Verdana" w:cs="Times New Roman"/>
          <w:b/>
          <w:bCs/>
          <w:color w:val="000000"/>
          <w:lang w:eastAsia="es-MX"/>
        </w:rPr>
        <w:t>Sistema Integral de Preferencias en favor de las personas con discapacidad</w:t>
      </w:r>
      <w:r w:rsidRPr="007B50D4">
        <w:rPr>
          <w:rFonts w:ascii="Verdana" w:eastAsia="Times New Roman" w:hAnsi="Verdana" w:cs="Times New Roman"/>
          <w:color w:val="000000"/>
          <w:lang w:eastAsia="es-MX"/>
        </w:rPr>
        <w:t>, en cumplimiento del artículo 13 de la Ley Estatutaria 1618 de 2013. Para orientar su aplicación, esta Agencia expidió la </w:t>
      </w:r>
      <w:r w:rsidRPr="007B50D4">
        <w:rPr>
          <w:rFonts w:ascii="Verdana" w:eastAsia="Times New Roman" w:hAnsi="Verdana" w:cs="Times New Roman"/>
          <w:b/>
          <w:bCs/>
          <w:color w:val="000000"/>
          <w:lang w:eastAsia="es-MX"/>
        </w:rPr>
        <w:t>Circular Externa 003 del 12 de mayo de 2026, </w:t>
      </w:r>
      <w:r w:rsidRPr="007B50D4">
        <w:rPr>
          <w:rFonts w:ascii="Verdana" w:eastAsia="Times New Roman" w:hAnsi="Verdana" w:cs="Times New Roman"/>
          <w:color w:val="000000"/>
          <w:lang w:eastAsia="es-MX"/>
        </w:rPr>
        <w:t>en la que precisa quiénes son los beneficiarios, las cinco medidas que integran el sistema y su obligatoriedad según la modalidad de selección, y el régimen de transición aplicable a los procesos en curso. Consúltala aquí: </w:t>
      </w:r>
      <w:hyperlink r:id="rId15" w:tooltip="Original URL:&#10;https://www.colombiacompra.gov.co/archivos/circular/circular-externa-003-de-2026&#10;&#10;Click to follow link." w:history="1">
        <w:r w:rsidRPr="007B50D4">
          <w:rPr>
            <w:rFonts w:ascii="Verdana" w:eastAsia="Times New Roman" w:hAnsi="Verdana" w:cs="Times New Roman"/>
            <w:color w:val="0086F0"/>
            <w:u w:val="single"/>
            <w:lang w:eastAsia="es-MX"/>
          </w:rPr>
          <w:t>https://www.colombiacompra.gov.co/archivos/circular/circular-externa-003-de-2026</w:t>
        </w:r>
      </w:hyperlink>
    </w:p>
    <w:p w14:paraId="2B539D0B" w14:textId="77777777" w:rsidR="007B50D4" w:rsidRPr="007B50D4" w:rsidRDefault="007B50D4" w:rsidP="007B50D4">
      <w:pPr>
        <w:spacing w:after="0" w:line="276" w:lineRule="auto"/>
        <w:jc w:val="both"/>
        <w:rPr>
          <w:rFonts w:ascii="Verdana" w:eastAsia="Times New Roman" w:hAnsi="Verdana" w:cs="Times New Roman"/>
          <w:color w:val="000000"/>
          <w:lang w:eastAsia="es-MX"/>
        </w:rPr>
      </w:pPr>
    </w:p>
    <w:p w14:paraId="41BC8550" w14:textId="77777777" w:rsidR="007B50D4" w:rsidRPr="007B50D4" w:rsidRDefault="007B50D4" w:rsidP="007B50D4">
      <w:pPr>
        <w:spacing w:after="0" w:line="276" w:lineRule="auto"/>
        <w:jc w:val="both"/>
        <w:rPr>
          <w:rFonts w:ascii="Verdana" w:eastAsia="Times New Roman" w:hAnsi="Verdana" w:cs="Times New Roman"/>
          <w:color w:val="000000"/>
          <w:lang w:eastAsia="es-MX"/>
        </w:rPr>
      </w:pPr>
      <w:r w:rsidRPr="007B50D4">
        <w:rPr>
          <w:rFonts w:ascii="Verdana" w:eastAsia="Times New Roman" w:hAnsi="Verdana" w:cs="Times New Roman"/>
          <w:color w:val="000000"/>
          <w:lang w:eastAsia="es-MX"/>
        </w:rPr>
        <w:t>Recuerda también que la</w:t>
      </w:r>
      <w:r w:rsidRPr="007B50D4">
        <w:rPr>
          <w:rFonts w:ascii="Verdana" w:eastAsia="Times New Roman" w:hAnsi="Verdana" w:cs="Times New Roman"/>
          <w:b/>
          <w:bCs/>
          <w:color w:val="000000"/>
          <w:lang w:eastAsia="es-MX"/>
        </w:rPr>
        <w:t> información sobre sanciones e inhabilidades </w:t>
      </w:r>
      <w:r w:rsidRPr="007B50D4">
        <w:rPr>
          <w:rFonts w:ascii="Verdana" w:eastAsia="Times New Roman" w:hAnsi="Verdana" w:cs="Times New Roman"/>
          <w:color w:val="000000"/>
          <w:lang w:eastAsia="es-MX"/>
        </w:rPr>
        <w:t>solo cumple su función preventiva si llega oportunamente a los registros públicos. Sobre este deber, esta Agencia expidió la </w:t>
      </w:r>
      <w:r w:rsidRPr="007B50D4">
        <w:rPr>
          <w:rFonts w:ascii="Verdana" w:eastAsia="Times New Roman" w:hAnsi="Verdana" w:cs="Times New Roman"/>
          <w:b/>
          <w:bCs/>
          <w:color w:val="000000"/>
          <w:lang w:eastAsia="es-MX"/>
        </w:rPr>
        <w:t xml:space="preserve">Circular Externa 002 del 5 de mayo de </w:t>
      </w:r>
      <w:proofErr w:type="gramStart"/>
      <w:r w:rsidRPr="007B50D4">
        <w:rPr>
          <w:rFonts w:ascii="Verdana" w:eastAsia="Times New Roman" w:hAnsi="Verdana" w:cs="Times New Roman"/>
          <w:b/>
          <w:bCs/>
          <w:color w:val="000000"/>
          <w:lang w:eastAsia="es-MX"/>
        </w:rPr>
        <w:t>2026,</w:t>
      </w:r>
      <w:r w:rsidRPr="007B50D4">
        <w:rPr>
          <w:rFonts w:ascii="Verdana" w:eastAsia="Times New Roman" w:hAnsi="Verdana" w:cs="Times New Roman"/>
          <w:color w:val="000000"/>
          <w:lang w:eastAsia="es-MX"/>
        </w:rPr>
        <w:t>dirigida</w:t>
      </w:r>
      <w:proofErr w:type="gramEnd"/>
      <w:r w:rsidRPr="007B50D4">
        <w:rPr>
          <w:rFonts w:ascii="Verdana" w:eastAsia="Times New Roman" w:hAnsi="Verdana" w:cs="Times New Roman"/>
          <w:color w:val="000000"/>
          <w:lang w:eastAsia="es-MX"/>
        </w:rPr>
        <w:t xml:space="preserve">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Original URL:&#10;https://www.colombiacompra.gov.co/archivos/circular/circular-externa-002-de-2026&#10;&#10;Click to follow link." w:history="1">
        <w:r w:rsidRPr="007B50D4">
          <w:rPr>
            <w:rFonts w:ascii="Verdana" w:eastAsia="Times New Roman" w:hAnsi="Verdana" w:cs="Times New Roman"/>
            <w:color w:val="0086F0"/>
            <w:u w:val="single"/>
            <w:lang w:eastAsia="es-MX"/>
          </w:rPr>
          <w:t>https://www.colombiacompra.gov.co/archivos/circular/circular-externa-002-de-2026</w:t>
        </w:r>
      </w:hyperlink>
    </w:p>
    <w:p w14:paraId="7853317D" w14:textId="77777777" w:rsidR="007B50D4" w:rsidRPr="007B50D4" w:rsidRDefault="007B50D4" w:rsidP="007B50D4">
      <w:pPr>
        <w:spacing w:after="0" w:line="276" w:lineRule="auto"/>
        <w:jc w:val="both"/>
        <w:rPr>
          <w:rFonts w:ascii="Verdana" w:eastAsia="Times New Roman" w:hAnsi="Verdana" w:cs="Times New Roman"/>
          <w:color w:val="000000"/>
          <w:lang w:eastAsia="es-MX"/>
        </w:rPr>
      </w:pPr>
    </w:p>
    <w:p w14:paraId="2A9E8A0A" w14:textId="77777777" w:rsidR="007B50D4" w:rsidRPr="007B50D4" w:rsidRDefault="007B50D4" w:rsidP="007B50D4">
      <w:pPr>
        <w:spacing w:after="0" w:line="276" w:lineRule="auto"/>
        <w:jc w:val="both"/>
        <w:rPr>
          <w:rFonts w:ascii="Aptos" w:eastAsia="Times New Roman" w:hAnsi="Aptos" w:cs="Times New Roman"/>
          <w:color w:val="000000"/>
          <w:lang w:eastAsia="es-MX"/>
        </w:rPr>
      </w:pPr>
      <w:r w:rsidRPr="007B50D4">
        <w:rPr>
          <w:rFonts w:ascii="Verdana" w:eastAsia="Times New Roman" w:hAnsi="Verdana" w:cs="Times New Roman"/>
          <w:color w:val="000000"/>
          <w:lang w:eastAsia="es-MX"/>
        </w:rPr>
        <w:t>Finalmente, si quieres seguir de cerca la actividad de la Agencia, la tercera edición de 2026 del</w:t>
      </w:r>
      <w:r w:rsidRPr="007B50D4">
        <w:rPr>
          <w:rFonts w:ascii="Verdana" w:eastAsia="Times New Roman" w:hAnsi="Verdana" w:cs="Times New Roman"/>
          <w:b/>
          <w:bCs/>
          <w:color w:val="000000"/>
          <w:lang w:eastAsia="es-MX"/>
        </w:rPr>
        <w:t> Radar de la Compra Pública</w:t>
      </w:r>
      <w:r w:rsidRPr="007B50D4">
        <w:rPr>
          <w:rFonts w:ascii="Verdana" w:eastAsia="Times New Roman" w:hAnsi="Verdana" w:cs="Times New Roman"/>
          <w:color w:val="000000"/>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Original URL:&#10;https://www.colombiacompra.gov.co/archivos/boletin/boletin-edicion-n-3-de-2026-radar-de-la-compra-publica&#10;&#10;Click to follow link." w:history="1">
        <w:r w:rsidRPr="007B50D4">
          <w:rPr>
            <w:rFonts w:ascii="Verdana" w:eastAsia="Times New Roman" w:hAnsi="Verdana" w:cs="Times New Roman"/>
            <w:color w:val="0086F0"/>
            <w:u w:val="single"/>
            <w:lang w:eastAsia="es-MX"/>
          </w:rPr>
          <w:t>https://www.colombiacompra.gov.co/archivos/boletin/boletin-edicion-n-3-de-2026-radar-de-la-compra-publica</w:t>
        </w:r>
      </w:hyperlink>
    </w:p>
    <w:p w14:paraId="1F225E67" w14:textId="77777777" w:rsidR="007B50D4" w:rsidRPr="007B50D4" w:rsidRDefault="007B50D4" w:rsidP="007B50D4">
      <w:pPr>
        <w:shd w:val="clear" w:color="auto" w:fill="FFFFFF"/>
        <w:spacing w:after="0" w:line="276" w:lineRule="auto"/>
        <w:jc w:val="both"/>
        <w:rPr>
          <w:rFonts w:ascii="Verdana" w:eastAsia="Times New Roman" w:hAnsi="Verdana" w:cs="Times New Roman"/>
          <w:color w:val="000000"/>
          <w:u w:val="single"/>
          <w:lang w:eastAsia="es-ES_tradnl"/>
        </w:rPr>
      </w:pPr>
    </w:p>
    <w:p w14:paraId="048C54D0" w14:textId="77777777" w:rsidR="007B50D4" w:rsidRPr="007B50D4" w:rsidRDefault="007B50D4" w:rsidP="007B50D4">
      <w:pPr>
        <w:spacing w:after="0" w:line="276" w:lineRule="auto"/>
        <w:jc w:val="both"/>
        <w:rPr>
          <w:rFonts w:ascii="Verdana" w:eastAsia="Times New Roman" w:hAnsi="Verdana" w:cs="Times New Roman"/>
          <w:lang w:eastAsia="es-ES_tradnl"/>
        </w:rPr>
      </w:pPr>
      <w:r w:rsidRPr="007B50D4">
        <w:rPr>
          <w:rFonts w:ascii="Verdana" w:eastAsia="Times New Roman" w:hAnsi="Verdana" w:cs="Times New Roman"/>
          <w:lang w:eastAsia="es-ES_tradnl"/>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69E564E" w14:textId="77777777" w:rsidR="007B50D4" w:rsidRPr="007B50D4" w:rsidRDefault="007B50D4" w:rsidP="007B50D4">
      <w:pPr>
        <w:spacing w:after="0" w:line="276" w:lineRule="auto"/>
        <w:jc w:val="both"/>
        <w:rPr>
          <w:rFonts w:ascii="Verdana" w:eastAsia="Times New Roman" w:hAnsi="Verdana" w:cs="Times New Roman"/>
          <w:lang w:eastAsia="es-ES_tradnl"/>
        </w:rPr>
      </w:pPr>
    </w:p>
    <w:p w14:paraId="53619E4A" w14:textId="77777777" w:rsidR="007B50D4" w:rsidRPr="007B50D4" w:rsidRDefault="007B50D4" w:rsidP="007B50D4">
      <w:pPr>
        <w:numPr>
          <w:ilvl w:val="0"/>
          <w:numId w:val="1"/>
        </w:numPr>
        <w:spacing w:after="0" w:line="276" w:lineRule="auto"/>
        <w:jc w:val="both"/>
        <w:rPr>
          <w:rFonts w:ascii="Verdana" w:eastAsia="Verdana" w:hAnsi="Verdana" w:cs="Verdana"/>
          <w:color w:val="4472C4"/>
          <w:u w:val="single"/>
          <w:lang w:val="es-MX" w:eastAsia="es-ES_tradnl"/>
        </w:rPr>
      </w:pPr>
      <w:r w:rsidRPr="007B50D4">
        <w:rPr>
          <w:rFonts w:ascii="Verdana" w:eastAsia="Verdana" w:hAnsi="Verdana" w:cs="Verdana"/>
          <w:lang w:val="es-MX" w:eastAsia="es-ES_tradnl"/>
        </w:rPr>
        <w:t xml:space="preserve">Línea nacional gratuita o servicio a la ciudadanía (Mesa de servicio): </w:t>
      </w:r>
      <w:r w:rsidRPr="007B50D4">
        <w:rPr>
          <w:rFonts w:ascii="Verdana" w:eastAsia="Times New Roman" w:hAnsi="Verdana" w:cs="Times New Roman"/>
          <w:color w:val="0000FF"/>
          <w:u w:val="single"/>
          <w:lang w:val="es-ES" w:eastAsia="es-ES_tradnl"/>
        </w:rPr>
        <w:t>01800 0520808</w:t>
      </w:r>
    </w:p>
    <w:p w14:paraId="63026050" w14:textId="77777777" w:rsidR="007B50D4" w:rsidRPr="007B50D4" w:rsidRDefault="007B50D4" w:rsidP="007B50D4">
      <w:pPr>
        <w:numPr>
          <w:ilvl w:val="0"/>
          <w:numId w:val="1"/>
        </w:numPr>
        <w:spacing w:after="0" w:line="276" w:lineRule="auto"/>
        <w:rPr>
          <w:rFonts w:ascii="Verdana" w:eastAsia="Verdana" w:hAnsi="Verdana" w:cs="Verdana"/>
          <w:color w:val="4472C4"/>
          <w:u w:val="single"/>
          <w:lang w:val="es-MX" w:eastAsia="es-ES_tradnl"/>
        </w:rPr>
      </w:pPr>
      <w:r w:rsidRPr="007B50D4">
        <w:rPr>
          <w:rFonts w:ascii="Verdana" w:eastAsia="Verdana" w:hAnsi="Verdana" w:cs="Verdana"/>
          <w:lang w:val="es-MX" w:eastAsia="es-ES_tradnl"/>
        </w:rPr>
        <w:t>Línea en Bogotá (Mesa de servicio</w:t>
      </w:r>
      <w:proofErr w:type="gramStart"/>
      <w:r w:rsidRPr="007B50D4">
        <w:rPr>
          <w:rFonts w:ascii="Verdana" w:eastAsia="Verdana" w:hAnsi="Verdana" w:cs="Verdana"/>
          <w:lang w:val="es-MX" w:eastAsia="es-ES_tradnl"/>
        </w:rPr>
        <w:t>):</w:t>
      </w:r>
      <w:r w:rsidRPr="007B50D4">
        <w:rPr>
          <w:rFonts w:ascii="Verdana" w:eastAsia="Times New Roman" w:hAnsi="Verdana" w:cs="Times New Roman"/>
          <w:color w:val="0000FF"/>
          <w:u w:val="single"/>
          <w:lang w:val="es-ES" w:eastAsia="es-ES_tradnl"/>
        </w:rPr>
        <w:t>+</w:t>
      </w:r>
      <w:proofErr w:type="gramEnd"/>
      <w:r w:rsidRPr="007B50D4">
        <w:rPr>
          <w:rFonts w:ascii="Verdana" w:eastAsia="Times New Roman" w:hAnsi="Verdana" w:cs="Times New Roman"/>
          <w:color w:val="0000FF"/>
          <w:u w:val="single"/>
          <w:lang w:val="es-ES" w:eastAsia="es-ES_tradnl"/>
        </w:rPr>
        <w:t>57 601 7456788</w:t>
      </w:r>
    </w:p>
    <w:p w14:paraId="6D35B853" w14:textId="77777777" w:rsidR="007B50D4" w:rsidRPr="007B50D4" w:rsidRDefault="007B50D4" w:rsidP="007B50D4">
      <w:pPr>
        <w:numPr>
          <w:ilvl w:val="0"/>
          <w:numId w:val="1"/>
        </w:numPr>
        <w:spacing w:after="0" w:line="276" w:lineRule="auto"/>
        <w:rPr>
          <w:rFonts w:ascii="Verdana" w:eastAsia="Verdana" w:hAnsi="Verdana" w:cs="Verdana"/>
          <w:color w:val="0000FF"/>
          <w:u w:val="single"/>
          <w:lang w:val="es-MX" w:eastAsia="es-ES_tradnl"/>
        </w:rPr>
      </w:pPr>
      <w:r w:rsidRPr="007B50D4">
        <w:rPr>
          <w:rFonts w:ascii="Verdana" w:eastAsia="Verdana" w:hAnsi="Verdana" w:cs="Verdana"/>
          <w:lang w:val="es-MX" w:eastAsia="es-ES_tradnl"/>
        </w:rPr>
        <w:t xml:space="preserve">Correo de radicación de correspondencia: </w:t>
      </w:r>
      <w:hyperlink r:id="rId18">
        <w:r w:rsidRPr="007B50D4">
          <w:rPr>
            <w:rFonts w:ascii="Verdana" w:eastAsia="Verdana" w:hAnsi="Verdana" w:cs="Verdana"/>
            <w:color w:val="0000FF"/>
            <w:u w:val="single"/>
            <w:lang w:val="es-MX" w:eastAsia="es-ES_tradnl"/>
          </w:rPr>
          <w:t>ventanilladeradicacion@colombiacompra.gov.co</w:t>
        </w:r>
      </w:hyperlink>
    </w:p>
    <w:p w14:paraId="40ED2B22" w14:textId="77777777" w:rsidR="007B50D4" w:rsidRPr="007B50D4" w:rsidRDefault="007B50D4" w:rsidP="007B50D4">
      <w:pPr>
        <w:numPr>
          <w:ilvl w:val="0"/>
          <w:numId w:val="1"/>
        </w:numPr>
        <w:spacing w:after="0" w:line="276" w:lineRule="auto"/>
        <w:rPr>
          <w:rFonts w:ascii="Verdana" w:eastAsia="Verdana" w:hAnsi="Verdana" w:cs="Verdana"/>
          <w:color w:val="0000FF"/>
          <w:u w:val="single"/>
          <w:lang w:val="es-MX" w:eastAsia="es-ES_tradnl"/>
        </w:rPr>
      </w:pPr>
      <w:r w:rsidRPr="007B50D4">
        <w:rPr>
          <w:rFonts w:ascii="Verdana" w:eastAsia="Verdana" w:hAnsi="Verdana" w:cs="Verdana"/>
          <w:lang w:val="es-ES" w:eastAsia="es-ES_tradnl"/>
        </w:rPr>
        <w:t>Formulario web para</w:t>
      </w:r>
      <w:r w:rsidRPr="007B50D4">
        <w:rPr>
          <w:rFonts w:ascii="Verdana" w:eastAsia="Verdana" w:hAnsi="Verdana" w:cs="Verdana"/>
          <w:lang w:val="es" w:eastAsia="es-ES_tradnl"/>
        </w:rPr>
        <w:t xml:space="preserve"> PQRSD: </w:t>
      </w:r>
      <w:hyperlink r:id="rId19">
        <w:r w:rsidRPr="007B50D4">
          <w:rPr>
            <w:rFonts w:ascii="Verdana" w:eastAsia="Verdana" w:hAnsi="Verdana" w:cs="Verdana"/>
            <w:color w:val="0000FF"/>
            <w:u w:val="single"/>
            <w:lang w:val="es-MX" w:eastAsia="es-ES_tradnl"/>
          </w:rPr>
          <w:t>https://www.colombiacompra.gov.co/pqrsd/informacion-importante-antes-de-formular-una-pqrsd</w:t>
        </w:r>
      </w:hyperlink>
    </w:p>
    <w:p w14:paraId="659C8F3E" w14:textId="77777777" w:rsidR="007B50D4" w:rsidRPr="007B50D4" w:rsidRDefault="007B50D4" w:rsidP="007B50D4">
      <w:pPr>
        <w:spacing w:after="0" w:line="276" w:lineRule="auto"/>
        <w:ind w:left="720"/>
        <w:jc w:val="both"/>
        <w:rPr>
          <w:rFonts w:ascii="Verdana" w:eastAsia="Times New Roman" w:hAnsi="Verdana" w:cs="Times New Roman"/>
          <w:lang w:eastAsia="es-ES_tradnl"/>
        </w:rPr>
      </w:pPr>
    </w:p>
    <w:p w14:paraId="423019D6" w14:textId="77777777" w:rsidR="007B50D4" w:rsidRPr="007B50D4" w:rsidRDefault="007B50D4" w:rsidP="007B50D4">
      <w:pPr>
        <w:spacing w:after="0" w:line="276" w:lineRule="auto"/>
        <w:rPr>
          <w:rFonts w:ascii="Verdana" w:eastAsia="Times New Roman" w:hAnsi="Verdana" w:cs="Times New Roman"/>
          <w:lang w:eastAsia="es-ES_tradnl"/>
        </w:rPr>
      </w:pPr>
      <w:r w:rsidRPr="007B50D4">
        <w:rPr>
          <w:rFonts w:ascii="Verdana" w:eastAsia="Times New Roman" w:hAnsi="Verdana" w:cs="Times New Roman"/>
          <w:lang w:eastAsia="es-ES_tradnl"/>
        </w:rPr>
        <w:t xml:space="preserve">Evalúa el servicio que ofrece la Agencia por el canal de atención de PQRSD en el siguiente </w:t>
      </w:r>
      <w:proofErr w:type="gramStart"/>
      <w:r w:rsidRPr="007B50D4">
        <w:rPr>
          <w:rFonts w:ascii="Verdana" w:eastAsia="Times New Roman" w:hAnsi="Verdana" w:cs="Times New Roman"/>
          <w:lang w:eastAsia="es-ES_tradnl"/>
        </w:rPr>
        <w:t>enlace :</w:t>
      </w:r>
      <w:proofErr w:type="gramEnd"/>
      <w:hyperlink r:id="rId20" w:tgtFrame="_blank" w:tooltip="https://forms.office.com/r/pphywvs2sz" w:history="1">
        <w:r w:rsidRPr="007B50D4">
          <w:rPr>
            <w:rFonts w:ascii="Verdana" w:eastAsia="Times New Roman" w:hAnsi="Verdana" w:cs="Times New Roman"/>
            <w:color w:val="0000FF"/>
            <w:u w:val="single"/>
            <w:lang w:eastAsia="es-ES_tradnl"/>
          </w:rPr>
          <w:t>https://forms.office.com/r/pPHyWVs2SZ</w:t>
        </w:r>
      </w:hyperlink>
      <w:r w:rsidRPr="007B50D4">
        <w:rPr>
          <w:rFonts w:ascii="Verdana" w:eastAsia="Times New Roman" w:hAnsi="Verdana" w:cs="Times New Roman"/>
          <w:lang w:eastAsia="es-ES_tradnl"/>
        </w:rPr>
        <w:t xml:space="preserve"> .¡Ayúdanos a mejorar porque el compromiso es de todos!</w:t>
      </w:r>
    </w:p>
    <w:p w14:paraId="4A5BF830" w14:textId="77777777" w:rsidR="007B50D4" w:rsidRPr="007B50D4" w:rsidRDefault="007B50D4" w:rsidP="007B50D4">
      <w:pPr>
        <w:spacing w:after="0" w:line="276" w:lineRule="auto"/>
        <w:rPr>
          <w:rFonts w:ascii="Verdana" w:eastAsia="Times New Roman" w:hAnsi="Verdana" w:cs="Times New Roman"/>
          <w:lang w:eastAsia="es-ES_tradnl"/>
        </w:rPr>
      </w:pPr>
    </w:p>
    <w:p w14:paraId="454D3449" w14:textId="77777777" w:rsidR="007B50D4" w:rsidRPr="007B50D4" w:rsidRDefault="007B50D4" w:rsidP="007B50D4">
      <w:pPr>
        <w:spacing w:after="0" w:line="276" w:lineRule="auto"/>
        <w:jc w:val="both"/>
        <w:rPr>
          <w:rFonts w:ascii="Verdana" w:eastAsia="Times New Roman" w:hAnsi="Verdana" w:cs="Times New Roman"/>
          <w:lang w:eastAsia="es-ES_tradnl"/>
        </w:rPr>
      </w:pPr>
      <w:r w:rsidRPr="007B50D4">
        <w:rPr>
          <w:rFonts w:ascii="Verdana" w:eastAsia="Times New Roman" w:hAnsi="Verdana" w:cs="Times New Roman"/>
          <w:lang w:eastAsia="es-ES_tradnl"/>
        </w:rPr>
        <w:t xml:space="preserve">Por último, lo invitamos a seguirnos en las redes sociales en las cuales se difunde información institucional: </w:t>
      </w:r>
    </w:p>
    <w:p w14:paraId="3DDBAF1C" w14:textId="77777777" w:rsidR="007B50D4" w:rsidRPr="007B50D4" w:rsidRDefault="007B50D4" w:rsidP="007B50D4">
      <w:pPr>
        <w:spacing w:after="0" w:line="276" w:lineRule="auto"/>
        <w:jc w:val="both"/>
        <w:rPr>
          <w:rFonts w:ascii="Verdana" w:eastAsia="Times New Roman" w:hAnsi="Verdana" w:cs="Times New Roman"/>
          <w:lang w:eastAsia="es-ES_tradnl"/>
        </w:rPr>
      </w:pPr>
    </w:p>
    <w:p w14:paraId="2FD98FCD" w14:textId="77777777" w:rsidR="007B50D4" w:rsidRPr="007B50D4" w:rsidRDefault="007B50D4" w:rsidP="007B50D4">
      <w:pPr>
        <w:spacing w:after="0" w:line="276" w:lineRule="auto"/>
        <w:jc w:val="both"/>
        <w:rPr>
          <w:rFonts w:ascii="Verdana" w:eastAsia="Times New Roman" w:hAnsi="Verdana" w:cs="Times New Roman"/>
          <w:lang w:eastAsia="es-ES_tradnl"/>
        </w:rPr>
      </w:pPr>
      <w:r w:rsidRPr="007B50D4">
        <w:rPr>
          <w:rFonts w:ascii="Verdana" w:eastAsia="Times New Roman" w:hAnsi="Verdana" w:cs="Times New Roman"/>
          <w:lang w:eastAsia="es-ES_tradnl"/>
        </w:rPr>
        <w:t xml:space="preserve">Twitter: </w:t>
      </w:r>
      <w:r w:rsidRPr="007B50D4">
        <w:rPr>
          <w:rFonts w:ascii="Verdana" w:eastAsia="Times New Roman" w:hAnsi="Verdana" w:cs="Times New Roman"/>
          <w:color w:val="0000FF"/>
          <w:u w:val="single"/>
          <w:lang w:eastAsia="es-ES_tradnl"/>
        </w:rPr>
        <w:t>@colombiacompra</w:t>
      </w:r>
      <w:r w:rsidRPr="007B50D4">
        <w:rPr>
          <w:rFonts w:ascii="Verdana" w:eastAsia="Times New Roman" w:hAnsi="Verdana" w:cs="Times New Roman"/>
          <w:lang w:eastAsia="es-ES_tradnl"/>
        </w:rPr>
        <w:t xml:space="preserve"> </w:t>
      </w:r>
    </w:p>
    <w:p w14:paraId="486E8204" w14:textId="77777777" w:rsidR="007B50D4" w:rsidRPr="007B50D4" w:rsidRDefault="007B50D4" w:rsidP="007B50D4">
      <w:pPr>
        <w:spacing w:after="0" w:line="276" w:lineRule="auto"/>
        <w:jc w:val="both"/>
        <w:rPr>
          <w:rFonts w:ascii="Verdana" w:eastAsia="Times New Roman" w:hAnsi="Verdana" w:cs="Times New Roman"/>
          <w:lang w:eastAsia="es-ES_tradnl"/>
        </w:rPr>
      </w:pPr>
      <w:r w:rsidRPr="007B50D4">
        <w:rPr>
          <w:rFonts w:ascii="Verdana" w:eastAsia="Times New Roman" w:hAnsi="Verdana" w:cs="Times New Roman"/>
          <w:lang w:eastAsia="es-ES_tradnl"/>
        </w:rPr>
        <w:t xml:space="preserve">Facebook: </w:t>
      </w:r>
      <w:proofErr w:type="spellStart"/>
      <w:r w:rsidRPr="007B50D4">
        <w:rPr>
          <w:rFonts w:ascii="Verdana" w:eastAsia="Times New Roman" w:hAnsi="Verdana" w:cs="Times New Roman"/>
          <w:color w:val="0000FF"/>
          <w:u w:val="single"/>
          <w:lang w:eastAsia="es-ES_tradnl"/>
        </w:rPr>
        <w:t>ColombiaCompraEficiente</w:t>
      </w:r>
      <w:proofErr w:type="spellEnd"/>
    </w:p>
    <w:p w14:paraId="527EA56D" w14:textId="77777777" w:rsidR="007B50D4" w:rsidRPr="007B50D4" w:rsidRDefault="007B50D4" w:rsidP="007B50D4">
      <w:pPr>
        <w:spacing w:after="0" w:line="276" w:lineRule="auto"/>
        <w:jc w:val="both"/>
        <w:rPr>
          <w:rFonts w:ascii="Verdana" w:eastAsia="Times New Roman" w:hAnsi="Verdana" w:cs="Times New Roman"/>
          <w:lang w:eastAsia="es-ES_tradnl"/>
        </w:rPr>
      </w:pPr>
      <w:r w:rsidRPr="007B50D4">
        <w:rPr>
          <w:rFonts w:ascii="Verdana" w:eastAsia="Times New Roman" w:hAnsi="Verdana" w:cs="Times New Roman"/>
          <w:lang w:eastAsia="es-ES_tradnl"/>
        </w:rPr>
        <w:t xml:space="preserve">LinkedIn: </w:t>
      </w:r>
      <w:r w:rsidRPr="007B50D4">
        <w:rPr>
          <w:rFonts w:ascii="Verdana" w:eastAsia="Times New Roman" w:hAnsi="Verdana" w:cs="Times New Roman"/>
          <w:color w:val="0000FF"/>
          <w:u w:val="single"/>
          <w:lang w:eastAsia="es-ES_tradnl"/>
        </w:rPr>
        <w:t>Agencia Nacional de Contratación Pública - Colombia Compra Eficiente</w:t>
      </w:r>
      <w:r w:rsidRPr="007B50D4">
        <w:rPr>
          <w:rFonts w:ascii="Verdana" w:eastAsia="Times New Roman" w:hAnsi="Verdana" w:cs="Times New Roman"/>
          <w:lang w:eastAsia="es-ES_tradnl"/>
        </w:rPr>
        <w:t xml:space="preserve"> Instagram: </w:t>
      </w:r>
      <w:r w:rsidRPr="007B50D4">
        <w:rPr>
          <w:rFonts w:ascii="Verdana" w:eastAsia="Times New Roman" w:hAnsi="Verdana" w:cs="Times New Roman"/>
          <w:color w:val="0000FF"/>
          <w:u w:val="single"/>
          <w:lang w:eastAsia="es-ES_tradnl"/>
        </w:rPr>
        <w:t>@colombiacompraeficiente_cce</w:t>
      </w:r>
    </w:p>
    <w:p w14:paraId="5F9D157F" w14:textId="77777777" w:rsidR="007B50D4" w:rsidRPr="007B50D4" w:rsidRDefault="007B50D4" w:rsidP="007B50D4">
      <w:pPr>
        <w:widowControl w:val="0"/>
        <w:autoSpaceDE w:val="0"/>
        <w:autoSpaceDN w:val="0"/>
        <w:spacing w:after="0" w:line="276" w:lineRule="auto"/>
        <w:jc w:val="both"/>
        <w:rPr>
          <w:rFonts w:ascii="Verdana" w:eastAsia="Times New Roman" w:hAnsi="Verdana" w:cs="Arial"/>
          <w:color w:val="FF0000"/>
          <w:shd w:val="clear" w:color="auto" w:fill="FFFFFF"/>
          <w:lang w:val="es-ES_tradnl" w:eastAsia="es-ES_tradnl"/>
        </w:rPr>
      </w:pPr>
      <w:r w:rsidRPr="007B50D4">
        <w:rPr>
          <w:rFonts w:ascii="Verdana" w:eastAsia="Times New Roman" w:hAnsi="Verdana" w:cs="Arial"/>
          <w:color w:val="FF0000"/>
          <w:shd w:val="clear" w:color="auto" w:fill="FFFFFF"/>
          <w:lang w:val="es-ES_tradnl" w:eastAsia="es-ES_tradnl"/>
        </w:rPr>
        <w:t xml:space="preserve">        </w:t>
      </w:r>
    </w:p>
    <w:p w14:paraId="284E8D3E" w14:textId="77777777" w:rsidR="007B50D4" w:rsidRPr="007B50D4" w:rsidRDefault="007B50D4" w:rsidP="007B50D4">
      <w:pPr>
        <w:widowControl w:val="0"/>
        <w:autoSpaceDE w:val="0"/>
        <w:autoSpaceDN w:val="0"/>
        <w:spacing w:after="0" w:line="276" w:lineRule="auto"/>
        <w:jc w:val="both"/>
        <w:rPr>
          <w:rFonts w:ascii="Verdana" w:eastAsia="Times New Roman" w:hAnsi="Verdana" w:cs="Arial"/>
          <w:lang w:val="es-ES_tradnl" w:eastAsia="es-ES_tradnl"/>
        </w:rPr>
      </w:pPr>
      <w:r w:rsidRPr="007B50D4">
        <w:rPr>
          <w:rFonts w:ascii="Verdana" w:eastAsia="Times New Roman" w:hAnsi="Verdana" w:cs="Arial"/>
          <w:lang w:eastAsia="es-ES_tradnl"/>
        </w:rPr>
        <w:t xml:space="preserve">Este concepto tiene el alcance previsto en el artículo 28 del Código de Procedimiento Administrativo y de lo Contencioso Administrativo </w:t>
      </w:r>
      <w:r w:rsidRPr="007B50D4">
        <w:rPr>
          <w:rFonts w:ascii="Verdana" w:eastAsia="Times New Roman" w:hAnsi="Verdana" w:cs="Arial"/>
          <w:lang w:val="es-ES_tradnl" w:eastAsia="es-ES_tradnl"/>
        </w:rPr>
        <w:t>y las expresiones aquí utilizadas con mayúscula inicial deben ser entendidas con el significado que les otorga el artículo 2.2.1.1.1.3.1. del Decreto 1082 de 2015.</w:t>
      </w:r>
    </w:p>
    <w:p w14:paraId="688D50C6" w14:textId="77777777" w:rsidR="007B50D4" w:rsidRPr="007B50D4" w:rsidRDefault="007B50D4" w:rsidP="007B50D4">
      <w:pPr>
        <w:widowControl w:val="0"/>
        <w:autoSpaceDE w:val="0"/>
        <w:autoSpaceDN w:val="0"/>
        <w:spacing w:after="0" w:line="276" w:lineRule="auto"/>
        <w:jc w:val="both"/>
        <w:rPr>
          <w:rFonts w:ascii="Verdana" w:eastAsia="Times New Roman" w:hAnsi="Verdana" w:cs="Arial"/>
          <w:lang w:eastAsia="es-ES_tradnl"/>
        </w:rPr>
      </w:pPr>
    </w:p>
    <w:p w14:paraId="1060A030" w14:textId="77777777" w:rsidR="007B50D4" w:rsidRPr="007B50D4" w:rsidRDefault="007B50D4" w:rsidP="007B50D4">
      <w:pPr>
        <w:spacing w:after="120" w:line="276" w:lineRule="auto"/>
        <w:rPr>
          <w:rFonts w:ascii="Verdana" w:eastAsia="Times New Roman" w:hAnsi="Verdana" w:cs="Arial"/>
          <w:lang w:eastAsia="es-CO"/>
        </w:rPr>
      </w:pPr>
      <w:r w:rsidRPr="007B50D4">
        <w:rPr>
          <w:rFonts w:ascii="Verdana" w:eastAsia="Times New Roman" w:hAnsi="Verdana" w:cs="Arial"/>
          <w:lang w:eastAsia="es-CO"/>
        </w:rPr>
        <w:t xml:space="preserve">Atentamente, </w:t>
      </w:r>
    </w:p>
    <w:p w14:paraId="65EE0643" w14:textId="77777777" w:rsidR="007B50D4" w:rsidRPr="007B50D4" w:rsidRDefault="007B50D4" w:rsidP="007B50D4">
      <w:pPr>
        <w:spacing w:after="0" w:line="240" w:lineRule="auto"/>
        <w:rPr>
          <w:rFonts w:ascii="Times New Roman" w:eastAsia="Times New Roman" w:hAnsi="Times New Roman" w:cs="Times New Roman"/>
          <w:sz w:val="24"/>
          <w:szCs w:val="24"/>
          <w:lang w:eastAsia="es-ES_tradnl"/>
        </w:rPr>
      </w:pPr>
    </w:p>
    <w:p w14:paraId="77731459" w14:textId="422478C8" w:rsidR="007B50D4" w:rsidRPr="007B50D4" w:rsidRDefault="00386DF7" w:rsidP="007B50D4">
      <w:pPr>
        <w:spacing w:after="0" w:line="256" w:lineRule="auto"/>
        <w:jc w:val="center"/>
        <w:rPr>
          <w:rFonts w:ascii="Century Gothic" w:eastAsia="Calibri" w:hAnsi="Century Gothic" w:cs="Times New Roman"/>
          <w:noProof/>
          <w:sz w:val="16"/>
          <w:szCs w:val="16"/>
          <w:lang w:val="en-US"/>
        </w:rPr>
      </w:pPr>
      <w:r w:rsidRPr="00386DF7">
        <w:rPr>
          <w:rFonts w:ascii="Century Gothic" w:eastAsia="Calibri" w:hAnsi="Century Gothic" w:cs="Times New Roman"/>
          <w:noProof/>
          <w:lang w:val="en-US"/>
        </w:rPr>
        <w:drawing>
          <wp:inline distT="0" distB="0" distL="0" distR="0" wp14:anchorId="0C3A5C90" wp14:editId="547F9923">
            <wp:extent cx="3479069" cy="1291472"/>
            <wp:effectExtent l="0" t="0" r="7620" b="444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1"/>
                    <a:stretch>
                      <a:fillRect/>
                    </a:stretch>
                  </pic:blipFill>
                  <pic:spPr>
                    <a:xfrm>
                      <a:off x="0" y="0"/>
                      <a:ext cx="3520674" cy="1306916"/>
                    </a:xfrm>
                    <a:prstGeom prst="rect">
                      <a:avLst/>
                    </a:prstGeom>
                  </pic:spPr>
                </pic:pic>
              </a:graphicData>
            </a:graphic>
          </wp:inline>
        </w:drawing>
      </w:r>
    </w:p>
    <w:p w14:paraId="14E09CA3" w14:textId="77777777" w:rsidR="007B50D4" w:rsidRPr="007B50D4" w:rsidRDefault="007B50D4" w:rsidP="007B50D4">
      <w:pPr>
        <w:spacing w:after="0" w:line="256" w:lineRule="auto"/>
        <w:jc w:val="center"/>
        <w:rPr>
          <w:rFonts w:ascii="Century Gothic" w:eastAsia="Calibri" w:hAnsi="Century Gothic" w:cs="Times New Roman"/>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B50D4" w:rsidRPr="007B50D4" w14:paraId="34637615" w14:textId="77777777" w:rsidTr="00301F13">
        <w:trPr>
          <w:trHeight w:val="409"/>
        </w:trPr>
        <w:tc>
          <w:tcPr>
            <w:tcW w:w="817" w:type="dxa"/>
            <w:tcBorders>
              <w:top w:val="nil"/>
              <w:left w:val="nil"/>
              <w:bottom w:val="nil"/>
              <w:right w:val="nil"/>
            </w:tcBorders>
            <w:vAlign w:val="center"/>
            <w:hideMark/>
          </w:tcPr>
          <w:p w14:paraId="07E5C7E6" w14:textId="77777777" w:rsidR="007B50D4" w:rsidRPr="007B50D4" w:rsidRDefault="007B50D4" w:rsidP="007B50D4">
            <w:pPr>
              <w:spacing w:after="0" w:line="256" w:lineRule="auto"/>
              <w:rPr>
                <w:rFonts w:ascii="Verdana" w:eastAsia="Calibri" w:hAnsi="Verdana" w:cs="Times New Roman"/>
                <w:sz w:val="16"/>
                <w:szCs w:val="16"/>
              </w:rPr>
            </w:pPr>
            <w:r w:rsidRPr="007B50D4">
              <w:rPr>
                <w:rFonts w:ascii="Verdana" w:eastAsia="Calibri" w:hAnsi="Verdana" w:cs="Times New Roman"/>
                <w:sz w:val="16"/>
                <w:szCs w:val="16"/>
              </w:rPr>
              <w:t>Elaboró: </w:t>
            </w:r>
          </w:p>
        </w:tc>
        <w:tc>
          <w:tcPr>
            <w:tcW w:w="4937" w:type="dxa"/>
            <w:tcBorders>
              <w:top w:val="nil"/>
              <w:left w:val="nil"/>
              <w:bottom w:val="dotted" w:sz="6" w:space="0" w:color="7F7F7F"/>
              <w:right w:val="nil"/>
            </w:tcBorders>
            <w:vAlign w:val="center"/>
            <w:hideMark/>
          </w:tcPr>
          <w:p w14:paraId="15327C41" w14:textId="77777777" w:rsidR="007B50D4" w:rsidRPr="007B50D4" w:rsidRDefault="007B50D4" w:rsidP="007B50D4">
            <w:pPr>
              <w:spacing w:after="0" w:line="256" w:lineRule="auto"/>
              <w:rPr>
                <w:rFonts w:ascii="Verdana" w:eastAsia="Calibri" w:hAnsi="Verdana" w:cs="Times New Roman"/>
                <w:sz w:val="16"/>
                <w:szCs w:val="16"/>
              </w:rPr>
            </w:pPr>
            <w:r w:rsidRPr="007B50D4">
              <w:rPr>
                <w:rFonts w:ascii="Verdana" w:eastAsia="Calibri" w:hAnsi="Verdana" w:cs="Times New Roman"/>
                <w:sz w:val="16"/>
                <w:szCs w:val="16"/>
              </w:rPr>
              <w:t>José Luis Sánchez Cardona</w:t>
            </w:r>
          </w:p>
          <w:p w14:paraId="4CD577D8" w14:textId="77777777" w:rsidR="007B50D4" w:rsidRPr="007B50D4" w:rsidRDefault="007B50D4" w:rsidP="007B50D4">
            <w:pPr>
              <w:spacing w:after="0" w:line="256" w:lineRule="auto"/>
              <w:rPr>
                <w:rFonts w:ascii="Verdana" w:eastAsia="Calibri" w:hAnsi="Verdana" w:cs="Times New Roman"/>
                <w:sz w:val="16"/>
                <w:szCs w:val="16"/>
              </w:rPr>
            </w:pPr>
            <w:r w:rsidRPr="007B50D4">
              <w:rPr>
                <w:rFonts w:ascii="Verdana" w:eastAsia="Calibri" w:hAnsi="Verdana" w:cs="Times New Roman"/>
                <w:sz w:val="16"/>
                <w:szCs w:val="16"/>
              </w:rPr>
              <w:t>Contratista de la Subdirección de Gestión Contractual</w:t>
            </w:r>
          </w:p>
        </w:tc>
      </w:tr>
      <w:tr w:rsidR="007B50D4" w:rsidRPr="007B50D4" w14:paraId="57895BD8" w14:textId="77777777" w:rsidTr="00301F13">
        <w:trPr>
          <w:trHeight w:val="409"/>
        </w:trPr>
        <w:tc>
          <w:tcPr>
            <w:tcW w:w="817" w:type="dxa"/>
            <w:tcBorders>
              <w:top w:val="nil"/>
              <w:left w:val="nil"/>
              <w:bottom w:val="nil"/>
              <w:right w:val="nil"/>
            </w:tcBorders>
            <w:vAlign w:val="center"/>
            <w:hideMark/>
          </w:tcPr>
          <w:p w14:paraId="66B5CA95" w14:textId="77777777" w:rsidR="007B50D4" w:rsidRPr="007B50D4" w:rsidRDefault="007B50D4" w:rsidP="007B50D4">
            <w:pPr>
              <w:spacing w:after="0" w:line="256" w:lineRule="auto"/>
              <w:rPr>
                <w:rFonts w:ascii="Verdana" w:eastAsia="Calibri" w:hAnsi="Verdana" w:cs="Times New Roman"/>
                <w:sz w:val="16"/>
                <w:szCs w:val="16"/>
              </w:rPr>
            </w:pPr>
            <w:r w:rsidRPr="007B50D4">
              <w:rPr>
                <w:rFonts w:ascii="Verdana" w:eastAsia="Calibri" w:hAnsi="Verdana" w:cs="Times New Roman"/>
                <w:sz w:val="16"/>
                <w:szCs w:val="16"/>
              </w:rPr>
              <w:t>Revisó </w:t>
            </w:r>
          </w:p>
        </w:tc>
        <w:tc>
          <w:tcPr>
            <w:tcW w:w="4937" w:type="dxa"/>
            <w:tcBorders>
              <w:top w:val="dotted" w:sz="6" w:space="0" w:color="7F7F7F"/>
              <w:left w:val="nil"/>
              <w:bottom w:val="dotted" w:sz="6" w:space="0" w:color="7F7F7F"/>
              <w:right w:val="nil"/>
            </w:tcBorders>
            <w:vAlign w:val="center"/>
            <w:hideMark/>
          </w:tcPr>
          <w:p w14:paraId="6729B6DB" w14:textId="77777777" w:rsidR="007B50D4" w:rsidRPr="007B50D4" w:rsidRDefault="007B50D4" w:rsidP="007B50D4">
            <w:pPr>
              <w:spacing w:after="0" w:line="256" w:lineRule="auto"/>
              <w:rPr>
                <w:rFonts w:ascii="Verdana" w:eastAsia="Calibri" w:hAnsi="Verdana" w:cs="Times New Roman"/>
                <w:sz w:val="16"/>
                <w:szCs w:val="16"/>
              </w:rPr>
            </w:pPr>
            <w:r w:rsidRPr="007B50D4">
              <w:rPr>
                <w:rFonts w:ascii="Verdana" w:eastAsia="Calibri" w:hAnsi="Verdana" w:cs="Times New Roman"/>
                <w:sz w:val="16"/>
                <w:szCs w:val="16"/>
              </w:rPr>
              <w:t>Alejandro R. Sarmiento Cantillo</w:t>
            </w:r>
          </w:p>
          <w:p w14:paraId="4658CBA5" w14:textId="77777777" w:rsidR="007B50D4" w:rsidRPr="007B50D4" w:rsidRDefault="007B50D4" w:rsidP="007B50D4">
            <w:pPr>
              <w:spacing w:after="0" w:line="256" w:lineRule="auto"/>
              <w:rPr>
                <w:rFonts w:ascii="Verdana" w:eastAsia="Calibri" w:hAnsi="Verdana" w:cs="Times New Roman"/>
                <w:sz w:val="16"/>
                <w:szCs w:val="16"/>
              </w:rPr>
            </w:pPr>
            <w:r w:rsidRPr="007B50D4">
              <w:rPr>
                <w:rFonts w:ascii="Verdana" w:eastAsia="Calibri" w:hAnsi="Verdana" w:cs="Times New Roman"/>
                <w:sz w:val="16"/>
                <w:szCs w:val="16"/>
              </w:rPr>
              <w:t>Gestor T1-15 de la Subdirección de Gestión Contractual </w:t>
            </w:r>
          </w:p>
        </w:tc>
      </w:tr>
      <w:tr w:rsidR="007B50D4" w:rsidRPr="007B50D4" w14:paraId="76C527A0" w14:textId="77777777" w:rsidTr="00301F13">
        <w:trPr>
          <w:trHeight w:val="389"/>
        </w:trPr>
        <w:tc>
          <w:tcPr>
            <w:tcW w:w="817" w:type="dxa"/>
            <w:tcBorders>
              <w:top w:val="nil"/>
              <w:left w:val="nil"/>
              <w:bottom w:val="nil"/>
              <w:right w:val="nil"/>
            </w:tcBorders>
            <w:vAlign w:val="center"/>
            <w:hideMark/>
          </w:tcPr>
          <w:p w14:paraId="4B9564AE" w14:textId="77777777" w:rsidR="007B50D4" w:rsidRPr="007B50D4" w:rsidRDefault="007B50D4" w:rsidP="007B50D4">
            <w:pPr>
              <w:spacing w:after="0" w:line="256" w:lineRule="auto"/>
              <w:rPr>
                <w:rFonts w:ascii="Verdana" w:eastAsia="Calibri" w:hAnsi="Verdana" w:cs="Times New Roman"/>
                <w:sz w:val="16"/>
                <w:szCs w:val="16"/>
              </w:rPr>
            </w:pPr>
            <w:r w:rsidRPr="007B50D4">
              <w:rPr>
                <w:rFonts w:ascii="Verdana" w:eastAsia="Calibri" w:hAnsi="Verdana" w:cs="Times New Roman"/>
                <w:sz w:val="16"/>
                <w:szCs w:val="16"/>
              </w:rPr>
              <w:t>Aprobó: </w:t>
            </w:r>
          </w:p>
        </w:tc>
        <w:tc>
          <w:tcPr>
            <w:tcW w:w="4937" w:type="dxa"/>
            <w:tcBorders>
              <w:top w:val="dotted" w:sz="6" w:space="0" w:color="7F7F7F"/>
              <w:left w:val="nil"/>
              <w:bottom w:val="dotted" w:sz="6" w:space="0" w:color="7F7F7F"/>
              <w:right w:val="nil"/>
            </w:tcBorders>
            <w:vAlign w:val="center"/>
            <w:hideMark/>
          </w:tcPr>
          <w:p w14:paraId="3D4440AD" w14:textId="77777777" w:rsidR="007B50D4" w:rsidRPr="007B50D4" w:rsidRDefault="007B50D4" w:rsidP="007B50D4">
            <w:pPr>
              <w:spacing w:after="0" w:line="256" w:lineRule="auto"/>
              <w:rPr>
                <w:rFonts w:ascii="Verdana" w:eastAsia="Calibri" w:hAnsi="Verdana" w:cs="Times New Roman"/>
                <w:sz w:val="16"/>
                <w:szCs w:val="16"/>
              </w:rPr>
            </w:pPr>
            <w:r w:rsidRPr="007B50D4">
              <w:rPr>
                <w:rFonts w:ascii="Verdana" w:eastAsia="Calibri" w:hAnsi="Verdana" w:cs="Times New Roman"/>
                <w:sz w:val="16"/>
                <w:szCs w:val="16"/>
              </w:rPr>
              <w:t>Carolina Quintero Gacharná</w:t>
            </w:r>
          </w:p>
          <w:p w14:paraId="7E72020A" w14:textId="77777777" w:rsidR="007B50D4" w:rsidRPr="007B50D4" w:rsidRDefault="007B50D4" w:rsidP="007B50D4">
            <w:pPr>
              <w:spacing w:after="0" w:line="256" w:lineRule="auto"/>
              <w:rPr>
                <w:rFonts w:ascii="Verdana" w:eastAsia="Calibri" w:hAnsi="Verdana" w:cs="Times New Roman"/>
                <w:sz w:val="16"/>
                <w:szCs w:val="16"/>
              </w:rPr>
            </w:pPr>
            <w:r w:rsidRPr="007B50D4">
              <w:rPr>
                <w:rFonts w:ascii="Verdana" w:eastAsia="Calibri" w:hAnsi="Verdana" w:cs="Times New Roman"/>
                <w:sz w:val="16"/>
                <w:szCs w:val="16"/>
              </w:rPr>
              <w:t>Subdirectora de Gestión Contractual ANCP – CCE</w:t>
            </w:r>
          </w:p>
        </w:tc>
      </w:tr>
    </w:tbl>
    <w:p w14:paraId="048E17D8" w14:textId="77777777" w:rsidR="007B50D4" w:rsidRPr="007B50D4" w:rsidRDefault="007B50D4" w:rsidP="007B50D4">
      <w:pPr>
        <w:spacing w:after="0" w:line="240" w:lineRule="auto"/>
        <w:textAlignment w:val="baseline"/>
        <w:rPr>
          <w:rFonts w:ascii="Verdana" w:eastAsia="Verdana" w:hAnsi="Verdana" w:cs="Verdana"/>
          <w:lang w:eastAsia="es-CO"/>
        </w:rPr>
      </w:pPr>
      <w:r w:rsidRPr="007B50D4">
        <w:rPr>
          <w:rFonts w:ascii="Verdana" w:eastAsia="Verdana" w:hAnsi="Verdana" w:cs="Verdana"/>
          <w:lang w:eastAsia="es-CO"/>
        </w:rPr>
        <w:t> </w:t>
      </w:r>
    </w:p>
    <w:p w14:paraId="5A35708A" w14:textId="77777777" w:rsidR="007B50D4" w:rsidRPr="007B50D4" w:rsidRDefault="007B50D4" w:rsidP="007B50D4">
      <w:pPr>
        <w:spacing w:after="0" w:line="240" w:lineRule="auto"/>
        <w:jc w:val="both"/>
        <w:textAlignment w:val="baseline"/>
        <w:rPr>
          <w:rFonts w:ascii="Verdana" w:eastAsia="Verdana" w:hAnsi="Verdana" w:cs="Verdana"/>
          <w:lang w:eastAsia="es-CO"/>
        </w:rPr>
      </w:pPr>
    </w:p>
    <w:p w14:paraId="4F2B4B61" w14:textId="2A4FD625" w:rsidR="007B50D4" w:rsidRPr="007B50D4" w:rsidRDefault="007B50D4" w:rsidP="007B50D4">
      <w:pPr>
        <w:spacing w:after="0" w:line="240" w:lineRule="auto"/>
        <w:textAlignment w:val="baseline"/>
        <w:rPr>
          <w:rFonts w:ascii="Verdana" w:eastAsia="Verdana" w:hAnsi="Verdana" w:cs="Verdana"/>
          <w:lang w:eastAsia="es-CO"/>
        </w:rPr>
      </w:pPr>
      <w:r w:rsidRPr="007B50D4">
        <w:rPr>
          <w:rFonts w:ascii="Verdana" w:eastAsia="Verdana" w:hAnsi="Verdana" w:cs="Verdana"/>
          <w:lang w:eastAsia="es-CO"/>
        </w:rPr>
        <w:t> </w:t>
      </w:r>
      <w:bookmarkEnd w:id="0"/>
    </w:p>
    <w:p w14:paraId="328A1D5B" w14:textId="62626627" w:rsidR="000F5A42" w:rsidRPr="007B50D4" w:rsidRDefault="000F5A42" w:rsidP="007B50D4"/>
    <w:sectPr w:rsidR="000F5A42" w:rsidRPr="007B50D4" w:rsidSect="003B19D3">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91831" w14:textId="77777777" w:rsidR="00C9761A" w:rsidRDefault="00C9761A" w:rsidP="003B19D3">
      <w:pPr>
        <w:spacing w:after="0" w:line="240" w:lineRule="auto"/>
      </w:pPr>
      <w:r>
        <w:separator/>
      </w:r>
    </w:p>
  </w:endnote>
  <w:endnote w:type="continuationSeparator" w:id="0">
    <w:p w14:paraId="77FBC09F" w14:textId="77777777" w:rsidR="00C9761A" w:rsidRDefault="00C9761A" w:rsidP="003B1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99B0F" w14:textId="77777777" w:rsidR="003B19D3" w:rsidRDefault="003B19D3">
    <w:pPr>
      <w:pStyle w:val="Piedepgina"/>
    </w:pPr>
  </w:p>
  <w:p w14:paraId="16FE5E53" w14:textId="77777777" w:rsidR="003B19D3" w:rsidRPr="00174B77" w:rsidRDefault="003B19D3"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377561C1" w14:textId="77777777" w:rsidR="003B19D3" w:rsidRDefault="003B19D3"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2D340D85" w14:textId="77777777" w:rsidR="003B19D3" w:rsidRPr="00E41027" w:rsidRDefault="003B19D3"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40F76A14" w14:textId="77777777" w:rsidR="003B19D3" w:rsidRDefault="003B19D3"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7B50D4">
      <w:rPr>
        <w:rFonts w:ascii="Verdana" w:eastAsia="Verdana" w:hAnsi="Verdana" w:cs="Verdana"/>
        <w:b/>
        <w:bCs/>
        <w:color w:val="000000"/>
        <w:sz w:val="18"/>
        <w:szCs w:val="18"/>
        <w:lang w:eastAsia="es-CO"/>
      </w:rPr>
      <w:t xml:space="preserve">Código: </w:t>
    </w:r>
    <w:r w:rsidRPr="007B50D4">
      <w:rPr>
        <w:rFonts w:ascii="Verdana" w:eastAsia="Verdana" w:hAnsi="Verdana" w:cs="Verdana"/>
        <w:color w:val="000000"/>
        <w:sz w:val="18"/>
        <w:szCs w:val="18"/>
        <w:lang w:eastAsia="es-CO"/>
      </w:rPr>
      <w:t xml:space="preserve">CCE-REC-FM-17 </w:t>
    </w:r>
    <w:r w:rsidRPr="007B50D4">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D6223" w14:textId="77777777" w:rsidR="00C9761A" w:rsidRDefault="00C9761A" w:rsidP="003B19D3">
      <w:pPr>
        <w:spacing w:after="0" w:line="240" w:lineRule="auto"/>
      </w:pPr>
      <w:r>
        <w:separator/>
      </w:r>
    </w:p>
  </w:footnote>
  <w:footnote w:type="continuationSeparator" w:id="0">
    <w:p w14:paraId="78A4A209" w14:textId="77777777" w:rsidR="00C9761A" w:rsidRDefault="00C9761A" w:rsidP="003B19D3">
      <w:pPr>
        <w:spacing w:after="0" w:line="240" w:lineRule="auto"/>
      </w:pPr>
      <w:r>
        <w:continuationSeparator/>
      </w:r>
    </w:p>
  </w:footnote>
  <w:footnote w:id="1">
    <w:p w14:paraId="692D534A" w14:textId="77777777" w:rsidR="007B50D4" w:rsidRPr="00D14305" w:rsidRDefault="007B50D4" w:rsidP="007B50D4">
      <w:pPr>
        <w:pStyle w:val="Textonotapie"/>
        <w:ind w:firstLine="708"/>
        <w:contextualSpacing/>
        <w:jc w:val="both"/>
        <w:rPr>
          <w:rFonts w:ascii="Verdana" w:hAnsi="Verdana" w:cs="Arial"/>
          <w:sz w:val="16"/>
          <w:szCs w:val="16"/>
          <w:lang w:val="es-CO"/>
        </w:rPr>
      </w:pPr>
      <w:r w:rsidRPr="00D14305">
        <w:rPr>
          <w:rStyle w:val="Refdenotaalpie"/>
          <w:rFonts w:ascii="Verdana" w:hAnsi="Verdana" w:cs="Arial"/>
          <w:sz w:val="16"/>
          <w:szCs w:val="16"/>
        </w:rPr>
        <w:footnoteRef/>
      </w:r>
      <w:r w:rsidRPr="00D14305">
        <w:rPr>
          <w:rFonts w:ascii="Verdana" w:hAnsi="Verdana" w:cs="Arial"/>
          <w:sz w:val="16"/>
          <w:szCs w:val="16"/>
        </w:rPr>
        <w:t xml:space="preserve"> </w:t>
      </w:r>
      <w:r w:rsidRPr="00D14305">
        <w:rPr>
          <w:rFonts w:ascii="Verdana" w:hAnsi="Verdana" w:cs="Arial"/>
          <w:sz w:val="16"/>
          <w:szCs w:val="16"/>
          <w:lang w:val="es-CO"/>
        </w:rPr>
        <w:t xml:space="preserve">CLARO SOLAR, Luis. Explicaciones de derecho civil chileno y comparado. Tomo Décimo – Obligaciones y contratos 1. Santiago de Chile, Nascimiento, 1936. </w:t>
      </w:r>
    </w:p>
  </w:footnote>
  <w:footnote w:id="2">
    <w:p w14:paraId="0AE13792" w14:textId="77777777" w:rsidR="007B50D4" w:rsidRPr="00D14305" w:rsidRDefault="007B50D4" w:rsidP="007B50D4">
      <w:pPr>
        <w:pStyle w:val="Textoindependiente"/>
        <w:spacing w:after="0" w:line="240" w:lineRule="auto"/>
        <w:ind w:firstLine="708"/>
        <w:contextualSpacing/>
        <w:jc w:val="both"/>
        <w:rPr>
          <w:rFonts w:ascii="Verdana" w:hAnsi="Verdana" w:cs="Arial"/>
          <w:sz w:val="16"/>
          <w:szCs w:val="16"/>
        </w:rPr>
      </w:pPr>
      <w:r w:rsidRPr="00D14305">
        <w:rPr>
          <w:rStyle w:val="Refdenotaalpie"/>
          <w:rFonts w:ascii="Verdana" w:hAnsi="Verdana" w:cs="Arial"/>
          <w:sz w:val="16"/>
          <w:szCs w:val="16"/>
        </w:rPr>
        <w:footnoteRef/>
      </w:r>
      <w:r w:rsidRPr="00D14305">
        <w:rPr>
          <w:rFonts w:ascii="Verdana" w:hAnsi="Verdana" w:cs="Arial"/>
          <w:sz w:val="16"/>
          <w:szCs w:val="16"/>
        </w:rPr>
        <w:t xml:space="preserve"> “[...]el negocio jurídico es un acto de autonomía privada jurídicamente relevante; acto de autorregulación de los propios intereses: la ley no delimita totalmente su contenido, señala orientaciones y límites a la actividad dispositiva, indaga sobre su observancia y, no hallando reparo que formular, interpreta el comportamiento, lo ubica dentro del marco de circunstancias en que se realizó y, una vez encasillado dentro de uno de los tipos socialmente reconocidos, le asigna los efectos que mejor correspondan a la determinación particular así alindada y calificada”. (HINESTROSA, Fernando, Tratado de las Obligaciones II De las fuentes de las obligaciones: </w:t>
      </w:r>
      <w:r w:rsidRPr="00D14305">
        <w:rPr>
          <w:rFonts w:ascii="Verdana" w:hAnsi="Verdana" w:cs="Arial"/>
          <w:i/>
          <w:sz w:val="16"/>
          <w:szCs w:val="16"/>
        </w:rPr>
        <w:t>El Negocio Jurídico</w:t>
      </w:r>
      <w:r w:rsidRPr="00D14305">
        <w:rPr>
          <w:rFonts w:ascii="Verdana" w:hAnsi="Verdana" w:cs="Arial"/>
          <w:sz w:val="16"/>
          <w:szCs w:val="16"/>
        </w:rPr>
        <w:t>, Volumen I, Universidad Externado de Colombia, Bogotá, 2015, pág. 107).</w:t>
      </w:r>
    </w:p>
  </w:footnote>
  <w:footnote w:id="3">
    <w:p w14:paraId="7D1D8EE9" w14:textId="77777777" w:rsidR="007B50D4" w:rsidRPr="00D14305" w:rsidRDefault="007B50D4" w:rsidP="007B50D4">
      <w:pPr>
        <w:pStyle w:val="Textoindependiente"/>
        <w:spacing w:after="0" w:line="240" w:lineRule="auto"/>
        <w:ind w:firstLine="708"/>
        <w:contextualSpacing/>
        <w:jc w:val="both"/>
        <w:rPr>
          <w:rFonts w:ascii="Verdana" w:hAnsi="Verdana" w:cs="Arial"/>
          <w:sz w:val="16"/>
          <w:szCs w:val="16"/>
        </w:rPr>
      </w:pPr>
      <w:r w:rsidRPr="00D14305">
        <w:rPr>
          <w:rStyle w:val="Refdenotaalpie"/>
          <w:rFonts w:ascii="Verdana" w:hAnsi="Verdana" w:cs="Arial"/>
          <w:sz w:val="16"/>
          <w:szCs w:val="16"/>
        </w:rPr>
        <w:footnoteRef/>
      </w:r>
      <w:r w:rsidRPr="00D14305">
        <w:rPr>
          <w:rFonts w:ascii="Verdana" w:hAnsi="Verdana" w:cs="Arial"/>
          <w:sz w:val="16"/>
          <w:szCs w:val="16"/>
        </w:rPr>
        <w:t xml:space="preserve"> </w:t>
      </w:r>
      <w:r w:rsidRPr="00D14305">
        <w:rPr>
          <w:rFonts w:ascii="Verdana" w:hAnsi="Verdana" w:cs="Arial"/>
          <w:sz w:val="16"/>
          <w:szCs w:val="16"/>
          <w:lang w:val="es-ES_tradnl"/>
        </w:rPr>
        <w:t xml:space="preserve">El artículo 2º define, para los efectos del ámbito de sujeción del estatuto, que se denominan entidades estatales: a) </w:t>
      </w:r>
      <w:r w:rsidRPr="00D14305">
        <w:rPr>
          <w:rFonts w:ascii="Verdana" w:hAnsi="Verdana" w:cs="Arial"/>
          <w:sz w:val="16"/>
          <w:szCs w:val="16"/>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72008DA8" w14:textId="77777777" w:rsidR="007B50D4" w:rsidRPr="00D14305" w:rsidRDefault="007B50D4" w:rsidP="007B50D4">
      <w:pPr>
        <w:pStyle w:val="Textoindependiente"/>
        <w:spacing w:after="0" w:line="240" w:lineRule="auto"/>
        <w:ind w:firstLine="708"/>
        <w:contextualSpacing/>
        <w:jc w:val="both"/>
        <w:rPr>
          <w:rFonts w:ascii="Verdana" w:hAnsi="Verdana" w:cs="Arial"/>
          <w:sz w:val="16"/>
          <w:szCs w:val="16"/>
        </w:rPr>
      </w:pPr>
    </w:p>
  </w:footnote>
  <w:footnote w:id="4">
    <w:p w14:paraId="1A47608B" w14:textId="77777777" w:rsidR="007B50D4" w:rsidRPr="00D14305" w:rsidRDefault="007B50D4" w:rsidP="007B50D4">
      <w:pPr>
        <w:pStyle w:val="Textonotapie"/>
        <w:ind w:firstLine="720"/>
        <w:contextualSpacing/>
        <w:jc w:val="both"/>
        <w:rPr>
          <w:rFonts w:ascii="Verdana" w:hAnsi="Verdana" w:cs="Arial"/>
          <w:sz w:val="16"/>
          <w:szCs w:val="16"/>
        </w:rPr>
      </w:pPr>
      <w:r w:rsidRPr="00D14305">
        <w:rPr>
          <w:rStyle w:val="Refdenotaalpie"/>
          <w:rFonts w:ascii="Verdana" w:hAnsi="Verdana" w:cs="Arial"/>
          <w:sz w:val="16"/>
          <w:szCs w:val="16"/>
        </w:rPr>
        <w:footnoteRef/>
      </w:r>
      <w:r w:rsidRPr="00D14305">
        <w:rPr>
          <w:rFonts w:ascii="Verdana" w:hAnsi="Verdana" w:cs="Arial"/>
          <w:sz w:val="16"/>
          <w:szCs w:val="16"/>
        </w:rPr>
        <w:t xml:space="preserve"> CONSEJO DE ESTADO. Sección Tercera. Sentencia del 4 de abril de 2002, C.P. Alier E. Hernández Enríquez. Rad. 17.244.</w:t>
      </w:r>
    </w:p>
  </w:footnote>
  <w:footnote w:id="5">
    <w:p w14:paraId="3F4F675F" w14:textId="77777777" w:rsidR="007B50D4" w:rsidRPr="00D14305" w:rsidRDefault="007B50D4" w:rsidP="007B50D4">
      <w:pPr>
        <w:spacing w:after="0" w:line="240" w:lineRule="auto"/>
        <w:ind w:firstLine="707"/>
        <w:contextualSpacing/>
        <w:jc w:val="both"/>
        <w:rPr>
          <w:rFonts w:ascii="Verdana" w:hAnsi="Verdana" w:cs="Arial"/>
          <w:sz w:val="16"/>
          <w:szCs w:val="16"/>
        </w:rPr>
      </w:pPr>
      <w:r w:rsidRPr="00D14305">
        <w:rPr>
          <w:rStyle w:val="Refdenotaalpie"/>
          <w:rFonts w:ascii="Verdana" w:hAnsi="Verdana" w:cs="Arial"/>
          <w:sz w:val="16"/>
          <w:szCs w:val="16"/>
        </w:rPr>
        <w:footnoteRef/>
      </w:r>
      <w:r w:rsidRPr="00D14305">
        <w:rPr>
          <w:rFonts w:ascii="Verdana" w:hAnsi="Verdana" w:cs="Arial"/>
          <w:sz w:val="16"/>
          <w:szCs w:val="16"/>
        </w:rPr>
        <w:t xml:space="preserve"> CONSEJO DE ESTADO. Sección Tercera, Auto del 30 de enero de 2008. C.P. Mauricio Fajardo Gómez. Rad. 32.867.</w:t>
      </w:r>
    </w:p>
  </w:footnote>
  <w:footnote w:id="6">
    <w:p w14:paraId="643D8E29" w14:textId="77777777" w:rsidR="007B50D4" w:rsidRPr="00D14305" w:rsidRDefault="007B50D4" w:rsidP="007B50D4">
      <w:pPr>
        <w:spacing w:after="0" w:line="240" w:lineRule="auto"/>
        <w:ind w:firstLine="707"/>
        <w:contextualSpacing/>
        <w:jc w:val="both"/>
        <w:rPr>
          <w:rFonts w:ascii="Verdana" w:hAnsi="Verdana" w:cs="Arial"/>
          <w:sz w:val="16"/>
          <w:szCs w:val="16"/>
        </w:rPr>
      </w:pPr>
      <w:r w:rsidRPr="00D14305">
        <w:rPr>
          <w:rStyle w:val="Refdenotaalpie"/>
          <w:rFonts w:ascii="Verdana" w:hAnsi="Verdana" w:cs="Arial"/>
          <w:sz w:val="16"/>
          <w:szCs w:val="16"/>
        </w:rPr>
        <w:footnoteRef/>
      </w:r>
      <w:r w:rsidRPr="00D14305">
        <w:rPr>
          <w:rFonts w:ascii="Verdana" w:hAnsi="Verdana" w:cs="Arial"/>
          <w:sz w:val="16"/>
          <w:szCs w:val="16"/>
        </w:rPr>
        <w:t xml:space="preserve"> CONSEJO DE ESTADO, Sección Tercera. Sentencia de 23 de septiembre de 1997, Rad. S-701.</w:t>
      </w:r>
    </w:p>
  </w:footnote>
  <w:footnote w:id="7">
    <w:p w14:paraId="2883B541" w14:textId="77777777" w:rsidR="007B50D4" w:rsidRPr="00D14305" w:rsidRDefault="007B50D4" w:rsidP="007B50D4">
      <w:pPr>
        <w:spacing w:after="0" w:line="240" w:lineRule="auto"/>
        <w:ind w:firstLine="707"/>
        <w:contextualSpacing/>
        <w:jc w:val="both"/>
        <w:rPr>
          <w:rFonts w:ascii="Verdana" w:hAnsi="Verdana" w:cs="Arial"/>
          <w:sz w:val="16"/>
          <w:szCs w:val="16"/>
        </w:rPr>
      </w:pPr>
      <w:r w:rsidRPr="00D14305">
        <w:rPr>
          <w:rStyle w:val="Refdenotaalpie"/>
          <w:rFonts w:ascii="Verdana" w:hAnsi="Verdana" w:cs="Arial"/>
          <w:sz w:val="16"/>
          <w:szCs w:val="16"/>
        </w:rPr>
        <w:footnoteRef/>
      </w:r>
      <w:r w:rsidRPr="00D14305">
        <w:rPr>
          <w:rFonts w:ascii="Verdana" w:hAnsi="Verdana" w:cs="Arial"/>
          <w:sz w:val="16"/>
          <w:szCs w:val="16"/>
        </w:rPr>
        <w:t xml:space="preserve"> CONSEJO DE ESTADO, Sala de Consulta y Servicio Civil. Concepto de 15 de mayo de 2018, Rad. 2335.</w:t>
      </w:r>
    </w:p>
  </w:footnote>
  <w:footnote w:id="8">
    <w:p w14:paraId="5FCD49D7" w14:textId="77777777" w:rsidR="007B50D4" w:rsidRPr="00D14305" w:rsidRDefault="007B50D4" w:rsidP="007B50D4">
      <w:pPr>
        <w:pStyle w:val="Textonotapie"/>
        <w:ind w:firstLine="708"/>
        <w:jc w:val="both"/>
        <w:rPr>
          <w:rFonts w:ascii="Verdana" w:hAnsi="Verdana" w:cs="Arial"/>
          <w:sz w:val="16"/>
          <w:szCs w:val="16"/>
        </w:rPr>
      </w:pPr>
      <w:r w:rsidRPr="00D14305">
        <w:rPr>
          <w:rStyle w:val="Refdenotaalpie"/>
          <w:rFonts w:ascii="Verdana" w:hAnsi="Verdana" w:cs="Arial"/>
          <w:sz w:val="16"/>
          <w:szCs w:val="16"/>
        </w:rPr>
        <w:footnoteRef/>
      </w:r>
      <w:r w:rsidRPr="00D14305">
        <w:rPr>
          <w:rFonts w:ascii="Verdana" w:hAnsi="Verdana" w:cs="Arial"/>
          <w:sz w:val="16"/>
          <w:szCs w:val="16"/>
        </w:rPr>
        <w:t xml:space="preserve"> JOJOA BOLAÑOS, Alexander. Los regímenes exceptuados en los contratos estatales. Bogotá: Grupo Editorial Ibáñez, 2012. p. 89.</w:t>
      </w:r>
    </w:p>
  </w:footnote>
  <w:footnote w:id="9">
    <w:p w14:paraId="6196A507" w14:textId="77777777" w:rsidR="007B50D4" w:rsidRPr="00D14305" w:rsidRDefault="007B50D4" w:rsidP="007B50D4">
      <w:pPr>
        <w:pStyle w:val="Textonotapie"/>
        <w:ind w:firstLine="708"/>
        <w:jc w:val="both"/>
        <w:rPr>
          <w:rFonts w:ascii="Verdana" w:hAnsi="Verdana" w:cs="Arial"/>
          <w:sz w:val="16"/>
          <w:szCs w:val="16"/>
        </w:rPr>
      </w:pPr>
      <w:r w:rsidRPr="00D14305">
        <w:rPr>
          <w:rStyle w:val="Refdenotaalpie"/>
          <w:rFonts w:ascii="Verdana" w:hAnsi="Verdana" w:cs="Arial"/>
          <w:sz w:val="16"/>
          <w:szCs w:val="16"/>
        </w:rPr>
        <w:footnoteRef/>
      </w:r>
      <w:r w:rsidRPr="00D14305">
        <w:rPr>
          <w:rFonts w:ascii="Verdana" w:hAnsi="Verdana" w:cs="Arial"/>
          <w:sz w:val="16"/>
          <w:szCs w:val="16"/>
        </w:rPr>
        <w:t xml:space="preserve"> BARRETO MORENO, Antonio Alejandro. El derecho de la compra pública: estudio jurídico de un mercado imperfecto. Bogotá: Legis, 2019. pp. 281 y ss.</w:t>
      </w:r>
    </w:p>
  </w:footnote>
  <w:footnote w:id="10">
    <w:p w14:paraId="6B45FB45" w14:textId="77777777" w:rsidR="007B50D4" w:rsidRPr="00D14305" w:rsidRDefault="007B50D4" w:rsidP="007B50D4">
      <w:pPr>
        <w:spacing w:after="0" w:line="240" w:lineRule="auto"/>
        <w:ind w:firstLine="707"/>
        <w:contextualSpacing/>
        <w:jc w:val="both"/>
        <w:rPr>
          <w:rFonts w:ascii="Verdana" w:hAnsi="Verdana" w:cs="Arial"/>
          <w:sz w:val="16"/>
          <w:szCs w:val="16"/>
        </w:rPr>
      </w:pPr>
      <w:r w:rsidRPr="00D14305">
        <w:rPr>
          <w:rStyle w:val="Refdenotaalpie"/>
          <w:rFonts w:ascii="Verdana" w:hAnsi="Verdana" w:cs="Arial"/>
          <w:sz w:val="16"/>
          <w:szCs w:val="16"/>
        </w:rPr>
        <w:footnoteRef/>
      </w:r>
      <w:r w:rsidRPr="00D14305">
        <w:rPr>
          <w:rFonts w:ascii="Verdana" w:hAnsi="Verdana" w:cs="Arial"/>
          <w:sz w:val="16"/>
          <w:szCs w:val="16"/>
        </w:rPr>
        <w:t xml:space="preserve"> CONSEJO DE ESTADO, Sección Tercera, Subsección A, Sentencia de 31 de marzo de 2011, Rad. 16246, </w:t>
      </w:r>
      <w:r>
        <w:rPr>
          <w:rFonts w:ascii="Verdana" w:hAnsi="Verdana" w:cs="Arial"/>
          <w:sz w:val="16"/>
          <w:szCs w:val="16"/>
        </w:rPr>
        <w:t>C</w:t>
      </w:r>
      <w:r w:rsidRPr="00D14305">
        <w:rPr>
          <w:rFonts w:ascii="Verdana" w:hAnsi="Verdana" w:cs="Arial"/>
          <w:sz w:val="16"/>
          <w:szCs w:val="16"/>
        </w:rPr>
        <w:t>.P.</w:t>
      </w:r>
      <w:r w:rsidRPr="000C46FF">
        <w:rPr>
          <w:rFonts w:ascii="Verdana" w:eastAsia="Times New Roman" w:hAnsi="Verdana" w:cs="Arial"/>
          <w:sz w:val="16"/>
          <w:szCs w:val="16"/>
        </w:rPr>
        <w:t xml:space="preserve"> </w:t>
      </w:r>
      <w:r w:rsidRPr="00D14305">
        <w:rPr>
          <w:rFonts w:ascii="Verdana" w:hAnsi="Verdana" w:cs="Arial"/>
          <w:sz w:val="16"/>
          <w:szCs w:val="16"/>
        </w:rPr>
        <w:t xml:space="preserve">Hernán Andrade Rincón. Al adoptar un criterio orgánico o subjetivo, en el que la sola presencia de una entidad estatal como parte </w:t>
      </w:r>
      <w:proofErr w:type="gramStart"/>
      <w:r w:rsidRPr="00D14305">
        <w:rPr>
          <w:rFonts w:ascii="Verdana" w:hAnsi="Verdana" w:cs="Arial"/>
          <w:sz w:val="16"/>
          <w:szCs w:val="16"/>
        </w:rPr>
        <w:t>del mismo</w:t>
      </w:r>
      <w:proofErr w:type="gramEnd"/>
      <w:r w:rsidRPr="00D14305">
        <w:rPr>
          <w:rFonts w:ascii="Verdana" w:hAnsi="Verdana" w:cs="Arial"/>
          <w:sz w:val="16"/>
          <w:szCs w:val="16"/>
        </w:rPr>
        <w:t xml:space="preserve"> le imprime al negocio jurídico la naturaleza o categoría jurídica de contrato estatal, “tiene la virtud de englobar todos los contratos que celebren las entidades públicas del Estado, ya sea que se regulen por el estatuto general de contratación administrativa o que estén sujetos a regímenes especiales. De tal manera es dable hablar genéricamente de dos tipos de contratos: 1. Contratos estatales regidos por la Ley 80 de 1993. 2. Contratos estatales especiales...”. (Consejo de Estado, Sala de lo Contencioso Administrativo, Sección Tercera, Auto del 8 de febrero de 2001, Rad. No. 16661) En igual sentido, auto de 20 de agosto de 1998, Rad. 14.202; auto de 7 de octubre de 2004, Rad.2675 y sentencia de 20 de abril de 2005, Rad. 14519, entre otras providencias.</w:t>
      </w:r>
    </w:p>
  </w:footnote>
  <w:footnote w:id="11">
    <w:p w14:paraId="76C57E53" w14:textId="77777777" w:rsidR="007B50D4" w:rsidRPr="00D14305" w:rsidRDefault="007B50D4" w:rsidP="007B50D4">
      <w:pPr>
        <w:pStyle w:val="Textonotapie"/>
        <w:ind w:firstLine="708"/>
        <w:jc w:val="both"/>
        <w:rPr>
          <w:rFonts w:ascii="Verdana" w:hAnsi="Verdana" w:cs="Arial"/>
          <w:sz w:val="16"/>
          <w:szCs w:val="16"/>
        </w:rPr>
      </w:pPr>
      <w:r w:rsidRPr="00D14305">
        <w:rPr>
          <w:rStyle w:val="Refdenotaalpie"/>
          <w:rFonts w:ascii="Verdana" w:hAnsi="Verdana" w:cs="Arial"/>
          <w:sz w:val="16"/>
          <w:szCs w:val="16"/>
        </w:rPr>
        <w:footnoteRef/>
      </w:r>
      <w:r w:rsidRPr="00D14305">
        <w:rPr>
          <w:rFonts w:ascii="Verdana" w:hAnsi="Verdana" w:cs="Arial"/>
          <w:sz w:val="16"/>
          <w:szCs w:val="16"/>
        </w:rPr>
        <w:t xml:space="preserve"> CONSEJO DE ESTADO. Sección Tercera. Sentencia del 19 de agosto de 2004. </w:t>
      </w:r>
      <w:proofErr w:type="spellStart"/>
      <w:r w:rsidRPr="00D14305">
        <w:rPr>
          <w:rFonts w:ascii="Verdana" w:hAnsi="Verdana" w:cs="Arial"/>
          <w:sz w:val="16"/>
          <w:szCs w:val="16"/>
        </w:rPr>
        <w:t>Exp</w:t>
      </w:r>
      <w:proofErr w:type="spellEnd"/>
      <w:r w:rsidRPr="00D14305">
        <w:rPr>
          <w:rFonts w:ascii="Verdana" w:hAnsi="Verdana" w:cs="Arial"/>
          <w:sz w:val="16"/>
          <w:szCs w:val="16"/>
        </w:rPr>
        <w:t xml:space="preserve">. 12.342. C.P. Ramiro Saavedra Becerra. </w:t>
      </w:r>
    </w:p>
  </w:footnote>
  <w:footnote w:id="12">
    <w:p w14:paraId="118C2486" w14:textId="77777777" w:rsidR="007B50D4" w:rsidRPr="00D14305" w:rsidRDefault="007B50D4" w:rsidP="007B50D4">
      <w:pPr>
        <w:spacing w:after="0" w:line="242" w:lineRule="auto"/>
        <w:ind w:right="108" w:firstLine="709"/>
        <w:jc w:val="both"/>
        <w:rPr>
          <w:rFonts w:ascii="Verdana" w:hAnsi="Verdana" w:cs="Arial"/>
          <w:sz w:val="16"/>
          <w:szCs w:val="16"/>
        </w:rPr>
      </w:pPr>
      <w:r w:rsidRPr="00D14305">
        <w:rPr>
          <w:rStyle w:val="Refdenotaalpie"/>
          <w:rFonts w:ascii="Verdana" w:hAnsi="Verdana" w:cs="Arial"/>
          <w:sz w:val="16"/>
          <w:szCs w:val="16"/>
        </w:rPr>
        <w:footnoteRef/>
      </w:r>
      <w:r w:rsidRPr="00D14305">
        <w:rPr>
          <w:rFonts w:ascii="Verdana" w:hAnsi="Verdana" w:cs="Arial"/>
          <w:sz w:val="16"/>
          <w:szCs w:val="16"/>
        </w:rPr>
        <w:t xml:space="preserve"> CONSEJO DE ESTADO. Sección Tercera, auto del 30 de enero de 2008, Rad. 32.867, C.P. Mauricio Fajardo Gómez: “A partir de la vigencia de la Ley 80, expedida en el año de 1993, el ordenamiento positivo adoptó la categoría del contrato estatal, el cual -al margen de los reparos que amerita la definición contenida en la parte inicial de su artículo 32-, se encuentra legalmente definido como aquel acto jurídico creador de obligaciones a cuya celebración concurra una de las entidades estatales que menciona el artículo 2º </w:t>
      </w:r>
      <w:proofErr w:type="spellStart"/>
      <w:r w:rsidRPr="00D14305">
        <w:rPr>
          <w:rFonts w:ascii="Verdana" w:hAnsi="Verdana" w:cs="Arial"/>
          <w:sz w:val="16"/>
          <w:szCs w:val="16"/>
        </w:rPr>
        <w:t>ibídem</w:t>
      </w:r>
      <w:proofErr w:type="spellEnd"/>
      <w:r w:rsidRPr="00D14305">
        <w:rPr>
          <w:rFonts w:ascii="Verdana" w:hAnsi="Verdana" w:cs="Arial"/>
          <w:sz w:val="16"/>
          <w:szCs w:val="16"/>
        </w:rPr>
        <w:t>, independientemente de que se trate de contratos previstos o tipificados en el derecho privado, en disposiciones especiales o que sencillamente resulten del ejercicio de la autonomía de la voluntad como suele suceder con los que se clasifican como atípicos e innominados (artículo 32, Ley 80). Así pues, la Ley 80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w:t>
      </w:r>
      <w:r w:rsidRPr="00D14305">
        <w:rPr>
          <w:rFonts w:ascii="Verdana" w:hAnsi="Verdana" w:cs="Arial"/>
          <w:spacing w:val="-2"/>
          <w:sz w:val="16"/>
          <w:szCs w:val="16"/>
        </w:rPr>
        <w:t xml:space="preserve"> </w:t>
      </w:r>
      <w:r w:rsidRPr="00D14305">
        <w:rPr>
          <w:rFonts w:ascii="Verdana" w:hAnsi="Verdana" w:cs="Arial"/>
          <w:sz w:val="16"/>
          <w:szCs w:val="16"/>
        </w:rPr>
        <w:t xml:space="preserve">estatal”. </w:t>
      </w:r>
    </w:p>
  </w:footnote>
  <w:footnote w:id="13">
    <w:p w14:paraId="4861F196" w14:textId="77777777" w:rsidR="007B50D4" w:rsidRPr="00D14305" w:rsidRDefault="007B50D4" w:rsidP="007B50D4">
      <w:pPr>
        <w:pStyle w:val="Textonotapie"/>
        <w:ind w:firstLine="708"/>
        <w:jc w:val="both"/>
        <w:rPr>
          <w:rFonts w:ascii="Verdana" w:hAnsi="Verdana"/>
          <w:sz w:val="16"/>
          <w:szCs w:val="16"/>
          <w:lang w:val="es-CO"/>
        </w:rPr>
      </w:pPr>
      <w:r w:rsidRPr="00D14305">
        <w:rPr>
          <w:rStyle w:val="Refdenotaalpie"/>
          <w:rFonts w:ascii="Verdana" w:hAnsi="Verdana"/>
          <w:sz w:val="16"/>
          <w:szCs w:val="16"/>
        </w:rPr>
        <w:footnoteRef/>
      </w:r>
      <w:r w:rsidRPr="00D14305">
        <w:rPr>
          <w:rFonts w:ascii="Verdana" w:hAnsi="Verdana"/>
          <w:sz w:val="16"/>
          <w:szCs w:val="16"/>
        </w:rPr>
        <w:t xml:space="preserve"> </w:t>
      </w:r>
      <w:r w:rsidRPr="00D14305">
        <w:rPr>
          <w:rFonts w:ascii="Verdana" w:hAnsi="Verdana" w:cs="Arial"/>
          <w:sz w:val="16"/>
          <w:szCs w:val="16"/>
          <w:lang w:val="es-ES"/>
        </w:rPr>
        <w:t xml:space="preserve">Por ello, “[…] </w:t>
      </w:r>
      <w:r w:rsidRPr="00D14305">
        <w:rPr>
          <w:rFonts w:ascii="Verdana" w:hAnsi="Verdana" w:cs="Arial"/>
          <w:sz w:val="16"/>
          <w:szCs w:val="16"/>
        </w:rPr>
        <w:t xml:space="preserve">la clasificación de estatal, respecto de un determinado contrato, no determina, </w:t>
      </w:r>
      <w:r w:rsidRPr="00D14305">
        <w:rPr>
          <w:rFonts w:ascii="Verdana" w:hAnsi="Verdana" w:cs="Arial"/>
          <w:i/>
          <w:iCs/>
          <w:sz w:val="16"/>
          <w:szCs w:val="16"/>
        </w:rPr>
        <w:t>per se</w:t>
      </w:r>
      <w:r w:rsidRPr="00D14305">
        <w:rPr>
          <w:rFonts w:ascii="Verdana" w:hAnsi="Verdana" w:cs="Arial"/>
          <w:sz w:val="16"/>
          <w:szCs w:val="16"/>
        </w:rPr>
        <w:t>, el régimen legal que deba aplicársele al mismo, puesto que resulta perfectamente posible, incluso en relación con contratos estatales propiamente dichos, que las normas sustanciales a la cuales deba someterse la relación contractual sean aquellas que formen parte del denominado derecho privado, sin que por ello pierda su condición de estatal, así como también puede resultar -como ocurre con la generalidad de los casos-, que el régimen jurídico correspondiente sea mixto, esto es integrado tanto por normas de derecho público como de derecho privado” (</w:t>
      </w:r>
      <w:r w:rsidRPr="00D14305">
        <w:rPr>
          <w:rFonts w:ascii="Verdana" w:hAnsi="Verdana" w:cs="Arial"/>
          <w:i/>
          <w:iCs/>
          <w:sz w:val="16"/>
          <w:szCs w:val="16"/>
        </w:rPr>
        <w:t>Ibidem</w:t>
      </w:r>
      <w:r w:rsidRPr="00D14305">
        <w:rPr>
          <w:rFonts w:ascii="Verdana" w:hAnsi="Verdana" w:cs="Arial"/>
          <w:sz w:val="16"/>
          <w:szCs w:val="16"/>
        </w:rPr>
        <w:t>).</w:t>
      </w:r>
    </w:p>
  </w:footnote>
  <w:footnote w:id="14">
    <w:p w14:paraId="707DD737" w14:textId="77777777" w:rsidR="007B50D4" w:rsidRPr="00D14305" w:rsidRDefault="007B50D4" w:rsidP="007B50D4">
      <w:pPr>
        <w:pStyle w:val="Textonotapie"/>
        <w:ind w:firstLine="708"/>
        <w:jc w:val="both"/>
        <w:rPr>
          <w:rFonts w:ascii="Verdana" w:hAnsi="Verdana"/>
          <w:sz w:val="16"/>
          <w:szCs w:val="16"/>
          <w:lang w:val="es-CO"/>
        </w:rPr>
      </w:pPr>
      <w:r w:rsidRPr="00D14305">
        <w:rPr>
          <w:rStyle w:val="Refdenotaalpie"/>
          <w:rFonts w:ascii="Verdana" w:hAnsi="Verdana"/>
          <w:sz w:val="16"/>
          <w:szCs w:val="16"/>
        </w:rPr>
        <w:footnoteRef/>
      </w:r>
      <w:r w:rsidRPr="00D14305">
        <w:rPr>
          <w:rFonts w:ascii="Verdana" w:hAnsi="Verdana"/>
          <w:sz w:val="16"/>
          <w:szCs w:val="16"/>
        </w:rPr>
        <w:t xml:space="preserve"> </w:t>
      </w:r>
      <w:r w:rsidRPr="00D14305">
        <w:rPr>
          <w:rFonts w:ascii="Verdana" w:hAnsi="Verdana"/>
          <w:sz w:val="16"/>
          <w:szCs w:val="16"/>
          <w:lang w:val="es-CO"/>
        </w:rPr>
        <w:t xml:space="preserve">CONSEJO DE ESTADO. Sección Tercera. Subsección C. Sentencia del 8 de abril de 2014. C.P. Enrique Gil Botero. Rad. 25.801. </w:t>
      </w:r>
    </w:p>
    <w:p w14:paraId="26B63D03" w14:textId="77777777" w:rsidR="007B50D4" w:rsidRPr="00D14305" w:rsidRDefault="007B50D4" w:rsidP="007B50D4">
      <w:pPr>
        <w:pStyle w:val="Textonotapie"/>
        <w:rPr>
          <w:rFonts w:ascii="Verdana" w:hAnsi="Verdana"/>
          <w:sz w:val="16"/>
          <w:szCs w:val="16"/>
          <w:lang w:val="es-ES_tradnl"/>
        </w:rPr>
      </w:pPr>
    </w:p>
  </w:footnote>
  <w:footnote w:id="15">
    <w:p w14:paraId="384F6273" w14:textId="77777777" w:rsidR="007B50D4" w:rsidRPr="00D14305" w:rsidRDefault="007B50D4" w:rsidP="007B50D4">
      <w:pPr>
        <w:pStyle w:val="Textonotapie"/>
        <w:ind w:firstLine="709"/>
        <w:jc w:val="both"/>
        <w:rPr>
          <w:rFonts w:ascii="Verdana" w:hAnsi="Verdana"/>
          <w:sz w:val="16"/>
          <w:szCs w:val="16"/>
        </w:rPr>
      </w:pPr>
      <w:r w:rsidRPr="00D14305">
        <w:rPr>
          <w:rStyle w:val="Refdenotaalpie"/>
          <w:rFonts w:ascii="Verdana" w:hAnsi="Verdana"/>
          <w:sz w:val="16"/>
          <w:szCs w:val="16"/>
        </w:rPr>
        <w:footnoteRef/>
      </w:r>
      <w:r w:rsidRPr="00D14305">
        <w:rPr>
          <w:rFonts w:ascii="Verdana" w:hAnsi="Verdana"/>
          <w:sz w:val="16"/>
          <w:szCs w:val="16"/>
        </w:rPr>
        <w:t xml:space="preserve"> </w:t>
      </w:r>
      <w:r w:rsidRPr="00D14305">
        <w:rPr>
          <w:rFonts w:ascii="Verdana" w:hAnsi="Verdana"/>
          <w:sz w:val="16"/>
          <w:szCs w:val="16"/>
          <w:lang w:val="es-CO"/>
        </w:rPr>
        <w:t xml:space="preserve">CONSEJO DE ESTADO. Sección Tercera. Subsección C. Sentencia del 8 de abril de 2014. C.P. Enrique Gil Botero. Rad. 25.801. </w:t>
      </w:r>
    </w:p>
  </w:footnote>
  <w:footnote w:id="16">
    <w:p w14:paraId="58809EC2" w14:textId="77777777" w:rsidR="007B50D4" w:rsidRPr="00D14305" w:rsidRDefault="007B50D4" w:rsidP="007B50D4">
      <w:pPr>
        <w:pStyle w:val="Textonotapie"/>
        <w:ind w:firstLine="708"/>
        <w:jc w:val="both"/>
        <w:rPr>
          <w:rFonts w:ascii="Verdana" w:hAnsi="Verdana"/>
          <w:sz w:val="16"/>
          <w:szCs w:val="16"/>
        </w:rPr>
      </w:pPr>
      <w:r w:rsidRPr="00D14305">
        <w:rPr>
          <w:rStyle w:val="Refdenotaalpie"/>
          <w:rFonts w:ascii="Verdana" w:hAnsi="Verdana"/>
          <w:sz w:val="16"/>
          <w:szCs w:val="16"/>
        </w:rPr>
        <w:footnoteRef/>
      </w:r>
      <w:r w:rsidRPr="00D14305">
        <w:rPr>
          <w:rFonts w:ascii="Verdana" w:hAnsi="Verdana"/>
          <w:sz w:val="16"/>
          <w:szCs w:val="16"/>
        </w:rPr>
        <w:t xml:space="preserve"> CONSEJO DE ESTADO. Sección Tercera. Subsección A. Sentencia del 29 de abril de 2015. C.P. Hernán Andrade Rincón. Rad. 37.607; Sección Tercera. Subsección A. Sentencia del 24 de febrero de 2016. C.P. Marta Nubia Velásquez Rico. Rad. 46.185.</w:t>
      </w:r>
    </w:p>
  </w:footnote>
  <w:footnote w:id="17">
    <w:p w14:paraId="59574F2B" w14:textId="77777777" w:rsidR="007B50D4" w:rsidRPr="00D14305" w:rsidRDefault="007B50D4" w:rsidP="007B50D4">
      <w:pPr>
        <w:pStyle w:val="Textonotapie"/>
        <w:ind w:firstLine="708"/>
        <w:jc w:val="both"/>
        <w:rPr>
          <w:rFonts w:ascii="Verdana" w:hAnsi="Verdana"/>
          <w:sz w:val="16"/>
          <w:szCs w:val="16"/>
        </w:rPr>
      </w:pPr>
      <w:r w:rsidRPr="00D14305">
        <w:rPr>
          <w:rStyle w:val="Refdenotaalpie"/>
          <w:rFonts w:ascii="Verdana" w:hAnsi="Verdana"/>
          <w:sz w:val="16"/>
          <w:szCs w:val="16"/>
        </w:rPr>
        <w:footnoteRef/>
      </w:r>
      <w:r w:rsidRPr="00D14305">
        <w:rPr>
          <w:rFonts w:ascii="Verdana" w:hAnsi="Verdana"/>
          <w:sz w:val="16"/>
          <w:szCs w:val="16"/>
        </w:rPr>
        <w:t xml:space="preserve"> CONSEJO DE ESTADO. Sección Tercera. Subsección B. Sentencia del 29 de agosto de 2013. C.P. Danilo Rojas Betancourth. Rad. 25.892.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89972" w14:textId="77777777" w:rsidR="003B19D3" w:rsidRDefault="003B19D3"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53B0FDB" wp14:editId="35DC1555">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72B3060" wp14:editId="2EEBAC3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4039569" w14:textId="77777777" w:rsidR="003B19D3" w:rsidRDefault="003B19D3">
    <w:pPr>
      <w:pStyle w:val="Encabezado"/>
    </w:pPr>
  </w:p>
  <w:p w14:paraId="5887C5AB" w14:textId="77777777" w:rsidR="003B19D3" w:rsidRPr="004A305D" w:rsidRDefault="003B19D3" w:rsidP="00B01B1A">
    <w:pPr>
      <w:spacing w:after="0" w:line="120" w:lineRule="auto"/>
      <w:rPr>
        <w:rFonts w:ascii="Century Gothic" w:eastAsia="Geo" w:hAnsi="Century Gothic" w:cs="Geo"/>
        <w:sz w:val="16"/>
        <w:szCs w:val="16"/>
        <w:lang w:eastAsia="es-CO"/>
      </w:rPr>
    </w:pPr>
  </w:p>
  <w:p w14:paraId="6BB719DE" w14:textId="77777777" w:rsidR="003B19D3" w:rsidRDefault="003B19D3" w:rsidP="00844AE9">
    <w:pPr>
      <w:spacing w:after="0" w:line="240" w:lineRule="auto"/>
      <w:rPr>
        <w:rFonts w:ascii="Verdana" w:hAnsi="Verdana"/>
        <w:sz w:val="24"/>
        <w:szCs w:val="24"/>
      </w:rPr>
    </w:pPr>
  </w:p>
  <w:p w14:paraId="6A68574D" w14:textId="77777777" w:rsidR="003B19D3" w:rsidRPr="00C925AC" w:rsidRDefault="003B19D3" w:rsidP="00844AE9">
    <w:pPr>
      <w:spacing w:after="0" w:line="240" w:lineRule="auto"/>
      <w:rPr>
        <w:rFonts w:ascii="Verdana" w:hAnsi="Verdana"/>
        <w:sz w:val="24"/>
        <w:szCs w:val="24"/>
      </w:rPr>
    </w:pPr>
  </w:p>
  <w:p w14:paraId="3FEA1657" w14:textId="77777777" w:rsidR="003B19D3" w:rsidRPr="00C925AC" w:rsidRDefault="003B19D3"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17A1800"/>
    <w:multiLevelType w:val="hybridMultilevel"/>
    <w:tmpl w:val="9706291C"/>
    <w:lvl w:ilvl="0" w:tplc="75469966">
      <w:start w:val="1"/>
      <w:numFmt w:val="bullet"/>
      <w:lvlText w:val=""/>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5E315787"/>
    <w:multiLevelType w:val="multilevel"/>
    <w:tmpl w:val="5B90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5" w15:restartNumberingAfterBreak="0">
    <w:nsid w:val="6D06511F"/>
    <w:multiLevelType w:val="hybridMultilevel"/>
    <w:tmpl w:val="C108EF5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90349800">
    <w:abstractNumId w:val="4"/>
  </w:num>
  <w:num w:numId="2" w16cid:durableId="341274352">
    <w:abstractNumId w:val="0"/>
  </w:num>
  <w:num w:numId="3" w16cid:durableId="679089576">
    <w:abstractNumId w:val="2"/>
  </w:num>
  <w:num w:numId="4" w16cid:durableId="784039179">
    <w:abstractNumId w:val="6"/>
  </w:num>
  <w:num w:numId="5" w16cid:durableId="991132821">
    <w:abstractNumId w:val="1"/>
  </w:num>
  <w:num w:numId="6" w16cid:durableId="1878465462">
    <w:abstractNumId w:val="3"/>
  </w:num>
  <w:num w:numId="7" w16cid:durableId="2451892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9D3"/>
    <w:rsid w:val="00013635"/>
    <w:rsid w:val="000217CC"/>
    <w:rsid w:val="00030581"/>
    <w:rsid w:val="00036C19"/>
    <w:rsid w:val="00047DCB"/>
    <w:rsid w:val="00053CAD"/>
    <w:rsid w:val="00077479"/>
    <w:rsid w:val="00086594"/>
    <w:rsid w:val="000961EA"/>
    <w:rsid w:val="000B04C3"/>
    <w:rsid w:val="000B1962"/>
    <w:rsid w:val="000E3924"/>
    <w:rsid w:val="000F5A42"/>
    <w:rsid w:val="00100E65"/>
    <w:rsid w:val="001066BB"/>
    <w:rsid w:val="00166AA9"/>
    <w:rsid w:val="00170A16"/>
    <w:rsid w:val="00175FFD"/>
    <w:rsid w:val="00177391"/>
    <w:rsid w:val="00182C4C"/>
    <w:rsid w:val="00196CCC"/>
    <w:rsid w:val="001A4D83"/>
    <w:rsid w:val="001B4884"/>
    <w:rsid w:val="001B609F"/>
    <w:rsid w:val="001C1669"/>
    <w:rsid w:val="001C2DF9"/>
    <w:rsid w:val="001D01AD"/>
    <w:rsid w:val="001F2ED8"/>
    <w:rsid w:val="001F3682"/>
    <w:rsid w:val="00207AEC"/>
    <w:rsid w:val="00226791"/>
    <w:rsid w:val="002564AB"/>
    <w:rsid w:val="00264343"/>
    <w:rsid w:val="00276F6D"/>
    <w:rsid w:val="00280F58"/>
    <w:rsid w:val="002A1C99"/>
    <w:rsid w:val="002D5D9C"/>
    <w:rsid w:val="00313ABB"/>
    <w:rsid w:val="003308FB"/>
    <w:rsid w:val="00351579"/>
    <w:rsid w:val="00351D1C"/>
    <w:rsid w:val="00362A79"/>
    <w:rsid w:val="00376424"/>
    <w:rsid w:val="00381077"/>
    <w:rsid w:val="0038176A"/>
    <w:rsid w:val="00386DF7"/>
    <w:rsid w:val="003916C3"/>
    <w:rsid w:val="003A4142"/>
    <w:rsid w:val="003B19D3"/>
    <w:rsid w:val="003B345A"/>
    <w:rsid w:val="003C3D87"/>
    <w:rsid w:val="003C6477"/>
    <w:rsid w:val="003F1614"/>
    <w:rsid w:val="00403B25"/>
    <w:rsid w:val="00407C4F"/>
    <w:rsid w:val="00410755"/>
    <w:rsid w:val="00417F9C"/>
    <w:rsid w:val="00420422"/>
    <w:rsid w:val="004332DC"/>
    <w:rsid w:val="00434346"/>
    <w:rsid w:val="00436BDB"/>
    <w:rsid w:val="00441829"/>
    <w:rsid w:val="00453E58"/>
    <w:rsid w:val="00480B64"/>
    <w:rsid w:val="00491F30"/>
    <w:rsid w:val="00494705"/>
    <w:rsid w:val="004B527B"/>
    <w:rsid w:val="004C1606"/>
    <w:rsid w:val="00501BEA"/>
    <w:rsid w:val="00501C62"/>
    <w:rsid w:val="00515A47"/>
    <w:rsid w:val="00516A03"/>
    <w:rsid w:val="005262DC"/>
    <w:rsid w:val="005556B8"/>
    <w:rsid w:val="005571B1"/>
    <w:rsid w:val="00567619"/>
    <w:rsid w:val="00570EB2"/>
    <w:rsid w:val="005A1C25"/>
    <w:rsid w:val="005B02D7"/>
    <w:rsid w:val="005B2830"/>
    <w:rsid w:val="005C54A3"/>
    <w:rsid w:val="005C75CF"/>
    <w:rsid w:val="005D582F"/>
    <w:rsid w:val="005E5F4E"/>
    <w:rsid w:val="006045F5"/>
    <w:rsid w:val="006268A5"/>
    <w:rsid w:val="0065171B"/>
    <w:rsid w:val="00665ECA"/>
    <w:rsid w:val="006A7A04"/>
    <w:rsid w:val="006B5966"/>
    <w:rsid w:val="006C1500"/>
    <w:rsid w:val="006C612E"/>
    <w:rsid w:val="006E6D24"/>
    <w:rsid w:val="006E70F3"/>
    <w:rsid w:val="006F75A0"/>
    <w:rsid w:val="007044FE"/>
    <w:rsid w:val="00716B07"/>
    <w:rsid w:val="0072548F"/>
    <w:rsid w:val="00726C53"/>
    <w:rsid w:val="0074726A"/>
    <w:rsid w:val="00781757"/>
    <w:rsid w:val="00792A74"/>
    <w:rsid w:val="007B50D4"/>
    <w:rsid w:val="007E402B"/>
    <w:rsid w:val="007F7003"/>
    <w:rsid w:val="008061F1"/>
    <w:rsid w:val="00820F83"/>
    <w:rsid w:val="00824FAF"/>
    <w:rsid w:val="00830880"/>
    <w:rsid w:val="0085370C"/>
    <w:rsid w:val="0087206A"/>
    <w:rsid w:val="00877884"/>
    <w:rsid w:val="00881F68"/>
    <w:rsid w:val="00885713"/>
    <w:rsid w:val="008B7386"/>
    <w:rsid w:val="008E3B5C"/>
    <w:rsid w:val="0090739E"/>
    <w:rsid w:val="00926A67"/>
    <w:rsid w:val="00935E14"/>
    <w:rsid w:val="00942788"/>
    <w:rsid w:val="0094480A"/>
    <w:rsid w:val="00974260"/>
    <w:rsid w:val="009828C8"/>
    <w:rsid w:val="009A2D0C"/>
    <w:rsid w:val="009B56DE"/>
    <w:rsid w:val="009C6EFB"/>
    <w:rsid w:val="009F64D7"/>
    <w:rsid w:val="00A10578"/>
    <w:rsid w:val="00A10694"/>
    <w:rsid w:val="00A1141D"/>
    <w:rsid w:val="00A12218"/>
    <w:rsid w:val="00A12DC4"/>
    <w:rsid w:val="00A138D5"/>
    <w:rsid w:val="00A233BE"/>
    <w:rsid w:val="00A24B3C"/>
    <w:rsid w:val="00A379AD"/>
    <w:rsid w:val="00A37EF1"/>
    <w:rsid w:val="00A423BE"/>
    <w:rsid w:val="00A730E2"/>
    <w:rsid w:val="00A75994"/>
    <w:rsid w:val="00A7628C"/>
    <w:rsid w:val="00A84FC9"/>
    <w:rsid w:val="00A90678"/>
    <w:rsid w:val="00A90E0D"/>
    <w:rsid w:val="00A91964"/>
    <w:rsid w:val="00A92319"/>
    <w:rsid w:val="00A92B14"/>
    <w:rsid w:val="00A946CA"/>
    <w:rsid w:val="00AC1457"/>
    <w:rsid w:val="00AE3641"/>
    <w:rsid w:val="00AF297C"/>
    <w:rsid w:val="00AF736A"/>
    <w:rsid w:val="00B444C3"/>
    <w:rsid w:val="00B475B1"/>
    <w:rsid w:val="00B51DF7"/>
    <w:rsid w:val="00B70AE8"/>
    <w:rsid w:val="00B97DE3"/>
    <w:rsid w:val="00BA0115"/>
    <w:rsid w:val="00BA6A92"/>
    <w:rsid w:val="00BB7DE5"/>
    <w:rsid w:val="00BE77B8"/>
    <w:rsid w:val="00BF255C"/>
    <w:rsid w:val="00BF5786"/>
    <w:rsid w:val="00C132E1"/>
    <w:rsid w:val="00C2324E"/>
    <w:rsid w:val="00C246DD"/>
    <w:rsid w:val="00C27285"/>
    <w:rsid w:val="00C4129C"/>
    <w:rsid w:val="00C432C4"/>
    <w:rsid w:val="00C67EC5"/>
    <w:rsid w:val="00C74522"/>
    <w:rsid w:val="00C9761A"/>
    <w:rsid w:val="00CB23CD"/>
    <w:rsid w:val="00CC5EA9"/>
    <w:rsid w:val="00CC7D14"/>
    <w:rsid w:val="00CD46E7"/>
    <w:rsid w:val="00CD64D9"/>
    <w:rsid w:val="00CE5675"/>
    <w:rsid w:val="00CF148A"/>
    <w:rsid w:val="00CF2DB1"/>
    <w:rsid w:val="00D14305"/>
    <w:rsid w:val="00D1487E"/>
    <w:rsid w:val="00D169D3"/>
    <w:rsid w:val="00D305E7"/>
    <w:rsid w:val="00D42D65"/>
    <w:rsid w:val="00D51955"/>
    <w:rsid w:val="00D51979"/>
    <w:rsid w:val="00D52E09"/>
    <w:rsid w:val="00D77BBC"/>
    <w:rsid w:val="00D92FAE"/>
    <w:rsid w:val="00DA13BE"/>
    <w:rsid w:val="00DA73AB"/>
    <w:rsid w:val="00DC4DE7"/>
    <w:rsid w:val="00DD55ED"/>
    <w:rsid w:val="00DE043D"/>
    <w:rsid w:val="00DE62B0"/>
    <w:rsid w:val="00DF253E"/>
    <w:rsid w:val="00E149E9"/>
    <w:rsid w:val="00E21D69"/>
    <w:rsid w:val="00E66277"/>
    <w:rsid w:val="00E719B8"/>
    <w:rsid w:val="00E725E5"/>
    <w:rsid w:val="00E827DF"/>
    <w:rsid w:val="00EA3911"/>
    <w:rsid w:val="00EB762E"/>
    <w:rsid w:val="00EC7070"/>
    <w:rsid w:val="00EE437A"/>
    <w:rsid w:val="00EE5E9E"/>
    <w:rsid w:val="00F12699"/>
    <w:rsid w:val="00F213E7"/>
    <w:rsid w:val="00F22E56"/>
    <w:rsid w:val="00F25E23"/>
    <w:rsid w:val="00F25EEB"/>
    <w:rsid w:val="00F444A0"/>
    <w:rsid w:val="00F76B06"/>
    <w:rsid w:val="00F77CF8"/>
    <w:rsid w:val="00F85F84"/>
    <w:rsid w:val="00FA0F1C"/>
    <w:rsid w:val="00FB7138"/>
    <w:rsid w:val="00FD05D0"/>
    <w:rsid w:val="00FD27A4"/>
    <w:rsid w:val="00FD5BBA"/>
    <w:rsid w:val="00FE459F"/>
    <w:rsid w:val="00FE6356"/>
    <w:rsid w:val="00FF1B0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4262C"/>
  <w15:chartTrackingRefBased/>
  <w15:docId w15:val="{A32E0406-F931-4083-9040-10D29B8AB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9D3"/>
    <w:rPr>
      <w:kern w:val="0"/>
      <w14:ligatures w14:val="none"/>
    </w:rPr>
  </w:style>
  <w:style w:type="paragraph" w:styleId="Ttulo1">
    <w:name w:val="heading 1"/>
    <w:basedOn w:val="Normal"/>
    <w:next w:val="Normal"/>
    <w:link w:val="Ttulo1Car"/>
    <w:uiPriority w:val="9"/>
    <w:qFormat/>
    <w:rsid w:val="003B19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19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19D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19D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19D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19D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19D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19D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19D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19D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19D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19D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19D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19D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19D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19D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19D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19D3"/>
    <w:rPr>
      <w:rFonts w:eastAsiaTheme="majorEastAsia" w:cstheme="majorBidi"/>
      <w:color w:val="272727" w:themeColor="text1" w:themeTint="D8"/>
    </w:rPr>
  </w:style>
  <w:style w:type="paragraph" w:styleId="Ttulo">
    <w:name w:val="Title"/>
    <w:basedOn w:val="Normal"/>
    <w:next w:val="Normal"/>
    <w:link w:val="TtuloCar"/>
    <w:uiPriority w:val="10"/>
    <w:qFormat/>
    <w:rsid w:val="003B19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19D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19D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19D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19D3"/>
    <w:pPr>
      <w:spacing w:before="160"/>
      <w:jc w:val="center"/>
    </w:pPr>
    <w:rPr>
      <w:i/>
      <w:iCs/>
      <w:color w:val="404040" w:themeColor="text1" w:themeTint="BF"/>
    </w:rPr>
  </w:style>
  <w:style w:type="character" w:customStyle="1" w:styleId="CitaCar">
    <w:name w:val="Cita Car"/>
    <w:basedOn w:val="Fuentedeprrafopredeter"/>
    <w:link w:val="Cita"/>
    <w:uiPriority w:val="29"/>
    <w:rsid w:val="003B19D3"/>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3B19D3"/>
    <w:pPr>
      <w:ind w:left="720"/>
      <w:contextualSpacing/>
    </w:pPr>
  </w:style>
  <w:style w:type="character" w:styleId="nfasisintenso">
    <w:name w:val="Intense Emphasis"/>
    <w:basedOn w:val="Fuentedeprrafopredeter"/>
    <w:uiPriority w:val="21"/>
    <w:qFormat/>
    <w:rsid w:val="003B19D3"/>
    <w:rPr>
      <w:i/>
      <w:iCs/>
      <w:color w:val="0F4761" w:themeColor="accent1" w:themeShade="BF"/>
    </w:rPr>
  </w:style>
  <w:style w:type="paragraph" w:styleId="Citadestacada">
    <w:name w:val="Intense Quote"/>
    <w:basedOn w:val="Normal"/>
    <w:next w:val="Normal"/>
    <w:link w:val="CitadestacadaCar"/>
    <w:uiPriority w:val="30"/>
    <w:qFormat/>
    <w:rsid w:val="003B19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19D3"/>
    <w:rPr>
      <w:i/>
      <w:iCs/>
      <w:color w:val="0F4761" w:themeColor="accent1" w:themeShade="BF"/>
    </w:rPr>
  </w:style>
  <w:style w:type="character" w:styleId="Referenciaintensa">
    <w:name w:val="Intense Reference"/>
    <w:basedOn w:val="Fuentedeprrafopredeter"/>
    <w:uiPriority w:val="32"/>
    <w:qFormat/>
    <w:rsid w:val="003B19D3"/>
    <w:rPr>
      <w:b/>
      <w:bCs/>
      <w:smallCaps/>
      <w:color w:val="0F4761" w:themeColor="accent1" w:themeShade="BF"/>
      <w:spacing w:val="5"/>
    </w:rPr>
  </w:style>
  <w:style w:type="paragraph" w:styleId="Encabezado">
    <w:name w:val="header"/>
    <w:basedOn w:val="Normal"/>
    <w:link w:val="EncabezadoCar"/>
    <w:uiPriority w:val="99"/>
    <w:unhideWhenUsed/>
    <w:rsid w:val="003B19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B19D3"/>
    <w:rPr>
      <w:kern w:val="0"/>
      <w14:ligatures w14:val="none"/>
    </w:rPr>
  </w:style>
  <w:style w:type="paragraph" w:styleId="Piedepgina">
    <w:name w:val="footer"/>
    <w:basedOn w:val="Normal"/>
    <w:link w:val="PiedepginaCar"/>
    <w:uiPriority w:val="99"/>
    <w:unhideWhenUsed/>
    <w:rsid w:val="003B19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B19D3"/>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B19D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3B19D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3B19D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B19D3"/>
    <w:rPr>
      <w:vertAlign w:val="superscript"/>
    </w:rPr>
  </w:style>
  <w:style w:type="character" w:customStyle="1" w:styleId="normaltextrun">
    <w:name w:val="normaltextrun"/>
    <w:basedOn w:val="Fuentedeprrafopredeter"/>
    <w:rsid w:val="003B19D3"/>
  </w:style>
  <w:style w:type="table" w:styleId="Tablaconcuadrcula">
    <w:name w:val="Table Grid"/>
    <w:basedOn w:val="Tablanormal"/>
    <w:uiPriority w:val="39"/>
    <w:qFormat/>
    <w:rsid w:val="003B19D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B19D3"/>
    <w:rPr>
      <w:color w:val="0000FF"/>
      <w:u w:val="single"/>
    </w:rPr>
  </w:style>
  <w:style w:type="paragraph" w:customStyle="1" w:styleId="paragraph">
    <w:name w:val="paragraph"/>
    <w:basedOn w:val="Normal"/>
    <w:rsid w:val="003B19D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3B19D3"/>
  </w:style>
  <w:style w:type="paragraph" w:styleId="NormalWeb">
    <w:name w:val="Normal (Web)"/>
    <w:basedOn w:val="Normal"/>
    <w:link w:val="NormalWebCar"/>
    <w:uiPriority w:val="99"/>
    <w:unhideWhenUsed/>
    <w:rsid w:val="003B19D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B19D3"/>
  </w:style>
  <w:style w:type="character" w:customStyle="1" w:styleId="NormalWebCar">
    <w:name w:val="Normal (Web) Car"/>
    <w:link w:val="NormalWeb"/>
    <w:uiPriority w:val="99"/>
    <w:locked/>
    <w:rsid w:val="003B19D3"/>
    <w:rPr>
      <w:rFonts w:ascii="Times New Roman" w:eastAsia="Times New Roman" w:hAnsi="Times New Roman" w:cs="Times New Roman"/>
      <w:kern w:val="0"/>
      <w:sz w:val="24"/>
      <w:szCs w:val="24"/>
      <w:lang w:eastAsia="es-CO"/>
      <w14:ligatures w14:val="none"/>
    </w:rPr>
  </w:style>
  <w:style w:type="paragraph" w:customStyle="1" w:styleId="Appelnotedebasde">
    <w:name w:val="Appel note de bas de..."/>
    <w:basedOn w:val="Normal"/>
    <w:link w:val="Refdenotaalpie"/>
    <w:uiPriority w:val="99"/>
    <w:rsid w:val="003B19D3"/>
    <w:pPr>
      <w:spacing w:line="240" w:lineRule="exact"/>
    </w:pPr>
    <w:rPr>
      <w:kern w:val="2"/>
      <w:vertAlign w:val="superscript"/>
      <w14:ligatures w14:val="standardContextual"/>
    </w:rPr>
  </w:style>
  <w:style w:type="paragraph" w:styleId="Sinespaciado">
    <w:name w:val="No Spacing"/>
    <w:aliases w:val="No Indent"/>
    <w:uiPriority w:val="3"/>
    <w:qFormat/>
    <w:rsid w:val="003B19D3"/>
    <w:pPr>
      <w:spacing w:after="0" w:line="240" w:lineRule="auto"/>
    </w:pPr>
    <w:rPr>
      <w:kern w:val="0"/>
      <w:sz w:val="24"/>
      <w:lang w:val="es-MX"/>
      <w14:ligatures w14:val="none"/>
    </w:rPr>
  </w:style>
  <w:style w:type="character" w:styleId="Mencinsinresolver">
    <w:name w:val="Unresolved Mention"/>
    <w:basedOn w:val="Fuentedeprrafopredeter"/>
    <w:uiPriority w:val="99"/>
    <w:semiHidden/>
    <w:unhideWhenUsed/>
    <w:rsid w:val="003B19D3"/>
    <w:rPr>
      <w:color w:val="605E5C"/>
      <w:shd w:val="clear" w:color="auto" w:fill="E1DFDD"/>
    </w:rPr>
  </w:style>
  <w:style w:type="character" w:styleId="Fuerte">
    <w:name w:val="Strong"/>
    <w:basedOn w:val="Fuentedeprrafopredeter"/>
    <w:uiPriority w:val="22"/>
    <w:qFormat/>
    <w:rsid w:val="002D5D9C"/>
    <w:rPr>
      <w:b/>
      <w:bCs/>
    </w:rPr>
  </w:style>
  <w:style w:type="paragraph" w:styleId="Textoindependiente">
    <w:name w:val="Body Text"/>
    <w:basedOn w:val="Normal"/>
    <w:link w:val="TextoindependienteCar"/>
    <w:uiPriority w:val="99"/>
    <w:semiHidden/>
    <w:unhideWhenUsed/>
    <w:rsid w:val="00D1487E"/>
    <w:pPr>
      <w:spacing w:after="120"/>
    </w:pPr>
  </w:style>
  <w:style w:type="character" w:customStyle="1" w:styleId="TextoindependienteCar">
    <w:name w:val="Texto independiente Car"/>
    <w:basedOn w:val="Fuentedeprrafopredeter"/>
    <w:link w:val="Textoindependiente"/>
    <w:uiPriority w:val="99"/>
    <w:semiHidden/>
    <w:rsid w:val="00D1487E"/>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mailto:joohax@hotmail.com" TargetMode="External"/><Relationship Id="rId17"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E193E5-3AF2-421E-B156-0CEB0D3063D3}">
  <ds:schemaRefs>
    <ds:schemaRef ds:uri="http://schemas.microsoft.com/sharepoint/v3/contenttype/forms"/>
  </ds:schemaRefs>
</ds:datastoreItem>
</file>

<file path=customXml/itemProps2.xml><?xml version="1.0" encoding="utf-8"?>
<ds:datastoreItem xmlns:ds="http://schemas.openxmlformats.org/officeDocument/2006/customXml" ds:itemID="{CBE3B9BD-B269-1A46-8B69-8832E04CA652}">
  <ds:schemaRefs>
    <ds:schemaRef ds:uri="http://schemas.openxmlformats.org/officeDocument/2006/bibliography"/>
  </ds:schemaRefs>
</ds:datastoreItem>
</file>

<file path=customXml/itemProps3.xml><?xml version="1.0" encoding="utf-8"?>
<ds:datastoreItem xmlns:ds="http://schemas.openxmlformats.org/officeDocument/2006/customXml" ds:itemID="{981BA187-DE68-44D7-86E5-62FF2EECDD85}">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FB9A05D4-14C3-42EE-8041-A96EC9D2EA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23</Pages>
  <Words>8259</Words>
  <Characters>45427</Characters>
  <Application>Microsoft Office Word</Application>
  <DocSecurity>0</DocSecurity>
  <Lines>378</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Sergio Andrés Rivera Cano</cp:lastModifiedBy>
  <cp:revision>25</cp:revision>
  <dcterms:created xsi:type="dcterms:W3CDTF">2026-09-23T21:24:00Z</dcterms:created>
  <dcterms:modified xsi:type="dcterms:W3CDTF">2026-09-25T22:30:00Z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