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97749" w14:textId="76DE9FB2" w:rsidR="001A30D6" w:rsidRPr="001A30D6" w:rsidRDefault="001A30D6" w:rsidP="001A30D6">
      <w:pPr>
        <w:spacing w:after="0"/>
        <w:jc w:val="both"/>
        <w:rPr>
          <w:rFonts w:ascii="Verdana" w:eastAsia="Verdana" w:hAnsi="Verdana" w:cs="Verdana"/>
        </w:rPr>
      </w:pPr>
      <w:bookmarkStart w:id="0" w:name="_Hlk143780582"/>
      <w:r w:rsidRPr="001A30D6">
        <w:rPr>
          <w:rFonts w:ascii="Verdana" w:eastAsia="Calibri" w:hAnsi="Verdana" w:cs="Times New Roman"/>
          <w:b/>
          <w:bCs/>
          <w:lang w:val="es-ES"/>
        </w:rPr>
        <w:t>DOCUMENTOS TIPO – Inalterabilidad – Alcance</w:t>
      </w:r>
    </w:p>
    <w:p w14:paraId="53B20702" w14:textId="77777777" w:rsidR="001A30D6" w:rsidRPr="001A30D6" w:rsidRDefault="001A30D6" w:rsidP="001A30D6">
      <w:pPr>
        <w:spacing w:after="0" w:line="240" w:lineRule="auto"/>
        <w:jc w:val="both"/>
        <w:rPr>
          <w:rFonts w:ascii="Verdana" w:eastAsia="Calibri" w:hAnsi="Verdana" w:cs="Times New Roman"/>
          <w:b/>
          <w:bCs/>
          <w:lang w:val="es-ES"/>
        </w:rPr>
      </w:pPr>
    </w:p>
    <w:p w14:paraId="6FC3A93F" w14:textId="77777777" w:rsidR="001A30D6" w:rsidRPr="001A30D6" w:rsidRDefault="001A30D6" w:rsidP="001A30D6">
      <w:pPr>
        <w:tabs>
          <w:tab w:val="center" w:pos="4419"/>
          <w:tab w:val="right" w:pos="8838"/>
        </w:tabs>
        <w:spacing w:after="0" w:line="240" w:lineRule="auto"/>
        <w:jc w:val="both"/>
        <w:rPr>
          <w:rFonts w:ascii="Verdana" w:eastAsia="Calibri" w:hAnsi="Verdana" w:cs="Arial"/>
          <w:color w:val="000000"/>
          <w:sz w:val="20"/>
          <w:szCs w:val="20"/>
          <w:lang w:val="es-ES"/>
        </w:rPr>
      </w:pPr>
      <w:r w:rsidRPr="001A30D6">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A30D6">
        <w:rPr>
          <w:rFonts w:ascii="Verdana" w:eastAsia="Calibri" w:hAnsi="Verdana" w:cs="Arial"/>
          <w:i/>
          <w:iCs/>
          <w:color w:val="000000"/>
          <w:sz w:val="20"/>
          <w:szCs w:val="20"/>
          <w:lang w:val="es-ES"/>
        </w:rPr>
        <w:t>Documentos del Proceso</w:t>
      </w:r>
      <w:r w:rsidRPr="001A30D6">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040C7B4" w14:textId="77777777" w:rsidR="001A30D6" w:rsidRPr="001A30D6" w:rsidRDefault="001A30D6" w:rsidP="001A30D6">
      <w:pPr>
        <w:spacing w:after="0" w:line="240" w:lineRule="auto"/>
        <w:jc w:val="both"/>
        <w:rPr>
          <w:rFonts w:ascii="Verdana" w:eastAsia="Calibri" w:hAnsi="Verdana" w:cs="Arial"/>
          <w:sz w:val="20"/>
          <w:szCs w:val="20"/>
          <w:lang w:val="es-ES_tradnl"/>
        </w:rPr>
      </w:pPr>
      <w:r w:rsidRPr="001A30D6">
        <w:rPr>
          <w:rFonts w:ascii="Verdana" w:eastAsia="Calibri" w:hAnsi="Verdana" w:cs="Arial"/>
          <w:sz w:val="20"/>
          <w:szCs w:val="20"/>
          <w:lang w:val="es-ES_tradnl"/>
        </w:rPr>
        <w:t>(…)</w:t>
      </w:r>
    </w:p>
    <w:p w14:paraId="103A1AF0" w14:textId="77777777" w:rsidR="001A30D6" w:rsidRPr="001A30D6" w:rsidRDefault="001A30D6" w:rsidP="001A30D6">
      <w:pPr>
        <w:spacing w:after="0" w:line="240" w:lineRule="auto"/>
        <w:jc w:val="both"/>
        <w:rPr>
          <w:rFonts w:ascii="Verdana" w:eastAsia="Calibri" w:hAnsi="Verdana" w:cs="Arial"/>
          <w:color w:val="000000"/>
          <w:sz w:val="20"/>
          <w:szCs w:val="20"/>
          <w:lang w:val="es-ES"/>
        </w:rPr>
      </w:pPr>
      <w:r w:rsidRPr="001A30D6">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202814CC" w14:textId="77777777" w:rsidR="001A30D6" w:rsidRPr="001A30D6" w:rsidRDefault="001A30D6" w:rsidP="001A30D6">
      <w:pPr>
        <w:spacing w:after="0" w:line="240" w:lineRule="auto"/>
        <w:jc w:val="both"/>
        <w:rPr>
          <w:rFonts w:ascii="Verdana" w:eastAsia="Calibri" w:hAnsi="Verdana" w:cs="Arial"/>
          <w:color w:val="000000"/>
          <w:sz w:val="20"/>
          <w:szCs w:val="20"/>
          <w:lang w:val="es-ES"/>
        </w:rPr>
      </w:pPr>
    </w:p>
    <w:p w14:paraId="3CB2A502" w14:textId="77777777" w:rsidR="001A30D6" w:rsidRPr="001A30D6" w:rsidRDefault="001A30D6" w:rsidP="001A30D6">
      <w:pPr>
        <w:spacing w:after="0" w:line="240" w:lineRule="auto"/>
        <w:jc w:val="both"/>
        <w:rPr>
          <w:rFonts w:ascii="Verdana" w:eastAsia="Calibri" w:hAnsi="Verdana" w:cs="Arial"/>
          <w:color w:val="000000"/>
          <w:sz w:val="20"/>
          <w:szCs w:val="20"/>
          <w:lang w:val="es-ES"/>
        </w:rPr>
      </w:pPr>
      <w:r w:rsidRPr="001A30D6">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2C7121D5" w14:textId="77777777" w:rsidR="001A30D6" w:rsidRPr="001A30D6" w:rsidRDefault="001A30D6" w:rsidP="001A30D6">
      <w:pPr>
        <w:spacing w:after="0" w:line="240" w:lineRule="auto"/>
        <w:jc w:val="both"/>
        <w:rPr>
          <w:rFonts w:ascii="Verdana" w:eastAsia="Calibri" w:hAnsi="Verdana" w:cs="Arial"/>
          <w:color w:val="000000"/>
          <w:sz w:val="20"/>
          <w:szCs w:val="20"/>
          <w:lang w:val="es-ES"/>
        </w:rPr>
      </w:pPr>
      <w:r w:rsidRPr="001A30D6">
        <w:rPr>
          <w:rFonts w:ascii="Verdana" w:eastAsia="Calibri" w:hAnsi="Verdana" w:cs="Arial"/>
          <w:color w:val="000000"/>
          <w:sz w:val="20"/>
          <w:szCs w:val="20"/>
          <w:lang w:val="es-ES"/>
        </w:rPr>
        <w:t>(…)</w:t>
      </w:r>
    </w:p>
    <w:p w14:paraId="0B2BB5A2" w14:textId="77777777" w:rsidR="001A30D6" w:rsidRPr="001A30D6" w:rsidRDefault="001A30D6" w:rsidP="001A30D6">
      <w:pPr>
        <w:spacing w:after="0" w:line="240" w:lineRule="auto"/>
        <w:jc w:val="both"/>
        <w:rPr>
          <w:rFonts w:ascii="Verdana" w:eastAsia="Calibri" w:hAnsi="Verdana" w:cs="Arial"/>
          <w:color w:val="000000"/>
          <w:sz w:val="20"/>
          <w:szCs w:val="20"/>
          <w:lang w:val="es-ES"/>
        </w:rPr>
      </w:pPr>
      <w:r w:rsidRPr="001A30D6">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1A30D6">
        <w:rPr>
          <w:rFonts w:ascii="Verdana" w:eastAsia="Aptos" w:hAnsi="Verdana" w:cs="Arial"/>
          <w:sz w:val="20"/>
          <w:szCs w:val="20"/>
        </w:rPr>
        <w:t>–[</w:t>
      </w:r>
      <w:r w:rsidRPr="001A30D6">
        <w:rPr>
          <w:rFonts w:ascii="Verdana" w:eastAsia="Aptos" w:hAnsi="Verdana" w:cs="Arial"/>
          <w:sz w:val="20"/>
          <w:szCs w:val="20"/>
          <w:highlight w:val="lightGray"/>
        </w:rPr>
        <w:t>texto de ejemplo</w:t>
      </w:r>
      <w:r w:rsidRPr="001A30D6">
        <w:rPr>
          <w:rFonts w:ascii="Verdana" w:eastAsia="Aptos" w:hAnsi="Verdana" w:cs="Arial"/>
          <w:sz w:val="20"/>
          <w:szCs w:val="20"/>
        </w:rPr>
        <w:t xml:space="preserve">]– </w:t>
      </w:r>
      <w:r w:rsidRPr="001A30D6">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26E3C5BF" w14:textId="77777777" w:rsidR="001A30D6" w:rsidRPr="001A30D6" w:rsidRDefault="001A30D6" w:rsidP="001A30D6">
      <w:pPr>
        <w:spacing w:after="0" w:line="240" w:lineRule="auto"/>
        <w:jc w:val="both"/>
        <w:rPr>
          <w:rFonts w:ascii="Verdana" w:eastAsia="Calibri" w:hAnsi="Verdana" w:cs="Times New Roman"/>
          <w:b/>
          <w:bCs/>
          <w:lang w:val="es-ES"/>
        </w:rPr>
      </w:pPr>
    </w:p>
    <w:p w14:paraId="0B25E537" w14:textId="77777777" w:rsidR="001A30D6" w:rsidRPr="001A30D6" w:rsidRDefault="001A30D6" w:rsidP="001A30D6">
      <w:pPr>
        <w:spacing w:after="0" w:line="240" w:lineRule="auto"/>
        <w:jc w:val="both"/>
        <w:rPr>
          <w:rFonts w:ascii="Verdana" w:eastAsia="Calibri" w:hAnsi="Verdana" w:cs="Times New Roman"/>
          <w:b/>
          <w:bCs/>
          <w:lang w:val="es-ES"/>
        </w:rPr>
      </w:pPr>
    </w:p>
    <w:p w14:paraId="47D724A1" w14:textId="77777777" w:rsidR="001A30D6" w:rsidRPr="001A30D6" w:rsidRDefault="001A30D6" w:rsidP="001A30D6">
      <w:pPr>
        <w:spacing w:after="0" w:line="240" w:lineRule="auto"/>
        <w:jc w:val="both"/>
        <w:rPr>
          <w:rFonts w:ascii="Verdana" w:eastAsia="Calibri" w:hAnsi="Verdana" w:cs="Times New Roman"/>
          <w:b/>
          <w:bCs/>
          <w:lang w:val="es-ES"/>
        </w:rPr>
      </w:pPr>
      <w:r w:rsidRPr="001A30D6">
        <w:rPr>
          <w:rFonts w:ascii="Verdana" w:eastAsia="Calibri" w:hAnsi="Verdana" w:cs="Times New Roman"/>
          <w:b/>
          <w:bCs/>
          <w:lang w:val="es-ES"/>
        </w:rPr>
        <w:lastRenderedPageBreak/>
        <w:t>INALTERABILIDAD – Documentos Tipo – Prevalencia del derecho sustancial – Aspectos meramente formales</w:t>
      </w:r>
    </w:p>
    <w:p w14:paraId="23A5106D" w14:textId="77777777" w:rsidR="001A30D6" w:rsidRPr="001A30D6" w:rsidRDefault="001A30D6" w:rsidP="001A30D6">
      <w:pPr>
        <w:spacing w:after="0" w:line="240" w:lineRule="auto"/>
        <w:jc w:val="both"/>
        <w:rPr>
          <w:rFonts w:ascii="Verdana" w:eastAsia="Calibri" w:hAnsi="Verdana" w:cs="Times New Roman"/>
          <w:b/>
          <w:bCs/>
          <w:lang w:val="es-ES"/>
        </w:rPr>
      </w:pPr>
    </w:p>
    <w:p w14:paraId="0E73FA92" w14:textId="77777777" w:rsidR="001A30D6" w:rsidRPr="001A30D6" w:rsidRDefault="001A30D6" w:rsidP="001A30D6">
      <w:pPr>
        <w:spacing w:after="0" w:line="240" w:lineRule="auto"/>
        <w:jc w:val="both"/>
        <w:rPr>
          <w:rFonts w:ascii="Verdana" w:eastAsia="Calibri" w:hAnsi="Verdana" w:cs="Arial"/>
          <w:sz w:val="20"/>
          <w:szCs w:val="20"/>
          <w:lang w:val="es-MX"/>
        </w:rPr>
      </w:pPr>
      <w:r w:rsidRPr="001A30D6">
        <w:rPr>
          <w:rFonts w:ascii="Verdana" w:eastAsia="Calibri" w:hAnsi="Verdana" w:cs="Arial"/>
          <w:sz w:val="20"/>
          <w:szCs w:val="20"/>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126065C5" w14:textId="77777777" w:rsidR="001A30D6" w:rsidRPr="001A30D6" w:rsidRDefault="001A30D6" w:rsidP="001A30D6">
      <w:pPr>
        <w:spacing w:after="0" w:line="240" w:lineRule="auto"/>
        <w:jc w:val="both"/>
        <w:rPr>
          <w:rFonts w:ascii="Verdana" w:eastAsia="Calibri" w:hAnsi="Verdana" w:cs="Arial"/>
          <w:sz w:val="20"/>
          <w:szCs w:val="20"/>
          <w:lang w:val="es-MX"/>
        </w:rPr>
      </w:pPr>
    </w:p>
    <w:p w14:paraId="172CE8EC" w14:textId="77777777" w:rsidR="001A30D6" w:rsidRPr="001A30D6" w:rsidRDefault="001A30D6" w:rsidP="001A30D6">
      <w:pPr>
        <w:spacing w:after="0" w:line="240" w:lineRule="auto"/>
        <w:jc w:val="both"/>
        <w:rPr>
          <w:rFonts w:ascii="Verdana" w:eastAsia="Aptos" w:hAnsi="Verdana" w:cs="Arial"/>
          <w:sz w:val="20"/>
          <w:szCs w:val="20"/>
        </w:rPr>
      </w:pPr>
      <w:r w:rsidRPr="001A30D6">
        <w:rPr>
          <w:rFonts w:ascii="Verdana" w:eastAsia="Aptos" w:hAnsi="Verdana" w:cs="Arial"/>
          <w:sz w:val="20"/>
          <w:szCs w:val="20"/>
        </w:rPr>
        <w:t xml:space="preserve">En relación con el principio constitucional </w:t>
      </w:r>
      <w:r w:rsidRPr="001A30D6">
        <w:rPr>
          <w:rFonts w:ascii="Verdana" w:eastAsia="Aptos" w:hAnsi="Verdana" w:cs="Arial"/>
          <w:i/>
          <w:iCs/>
          <w:sz w:val="20"/>
          <w:szCs w:val="20"/>
        </w:rPr>
        <w:t>sub examine</w:t>
      </w:r>
      <w:r w:rsidRPr="001A30D6">
        <w:rPr>
          <w:rFonts w:ascii="Verdana" w:eastAsia="Aptos" w:hAnsi="Verdana" w:cs="Arial"/>
          <w:sz w:val="20"/>
          <w:szCs w:val="20"/>
        </w:rPr>
        <w:t xml:space="preserve">,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 </w:t>
      </w:r>
    </w:p>
    <w:p w14:paraId="30F05B9C" w14:textId="77777777" w:rsidR="001A30D6" w:rsidRPr="001A30D6" w:rsidRDefault="001A30D6" w:rsidP="001A30D6">
      <w:pPr>
        <w:spacing w:after="0" w:line="240" w:lineRule="auto"/>
        <w:jc w:val="both"/>
        <w:rPr>
          <w:rFonts w:ascii="Verdana" w:eastAsia="Aptos" w:hAnsi="Verdana" w:cs="Arial"/>
          <w:sz w:val="20"/>
          <w:szCs w:val="20"/>
        </w:rPr>
      </w:pPr>
    </w:p>
    <w:p w14:paraId="0FF73A27" w14:textId="77777777" w:rsidR="001A30D6" w:rsidRPr="001A30D6" w:rsidRDefault="001A30D6" w:rsidP="001A30D6">
      <w:pPr>
        <w:snapToGrid w:val="0"/>
        <w:spacing w:after="0" w:line="240" w:lineRule="auto"/>
        <w:jc w:val="both"/>
        <w:rPr>
          <w:rFonts w:ascii="Verdana" w:eastAsia="Calibri" w:hAnsi="Verdana" w:cs="Arial"/>
          <w:sz w:val="20"/>
          <w:szCs w:val="20"/>
          <w:lang w:val="es-MX"/>
        </w:rPr>
      </w:pPr>
      <w:r w:rsidRPr="001A30D6">
        <w:rPr>
          <w:rFonts w:ascii="Verdana" w:eastAsia="Calibri" w:hAnsi="Verdana" w:cs="Arial"/>
          <w:sz w:val="20"/>
          <w:szCs w:val="20"/>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1A7EB2C7" w14:textId="77777777" w:rsidR="001A30D6" w:rsidRPr="001A30D6" w:rsidRDefault="001A30D6" w:rsidP="001A30D6">
      <w:pPr>
        <w:spacing w:after="0" w:line="240" w:lineRule="auto"/>
        <w:jc w:val="both"/>
        <w:rPr>
          <w:rFonts w:ascii="Verdana" w:eastAsia="Calibri" w:hAnsi="Verdana" w:cs="Times New Roman"/>
          <w:b/>
          <w:bCs/>
          <w:lang w:val="es-ES"/>
        </w:rPr>
      </w:pPr>
    </w:p>
    <w:p w14:paraId="099D3026" w14:textId="77777777" w:rsidR="001A30D6" w:rsidRPr="001A30D6" w:rsidRDefault="001A30D6" w:rsidP="001A30D6">
      <w:pPr>
        <w:spacing w:after="0" w:line="240" w:lineRule="auto"/>
        <w:rPr>
          <w:rFonts w:ascii="Verdana" w:eastAsia="Calibri" w:hAnsi="Verdana" w:cs="Times New Roman"/>
          <w:b/>
          <w:bCs/>
          <w:lang w:val="es-ES"/>
        </w:rPr>
      </w:pPr>
    </w:p>
    <w:p w14:paraId="6E4CC997" w14:textId="77777777" w:rsidR="001A30D6" w:rsidRPr="001A30D6" w:rsidRDefault="001A30D6" w:rsidP="001A30D6">
      <w:pPr>
        <w:spacing w:after="0" w:line="240" w:lineRule="auto"/>
        <w:rPr>
          <w:rFonts w:ascii="Verdana" w:eastAsia="Calibri" w:hAnsi="Verdana" w:cs="Times New Roman"/>
          <w:b/>
          <w:bCs/>
          <w:lang w:val="es-ES"/>
        </w:rPr>
      </w:pPr>
    </w:p>
    <w:p w14:paraId="12DE9102" w14:textId="77777777" w:rsidR="001A30D6" w:rsidRPr="001A30D6" w:rsidRDefault="001A30D6" w:rsidP="001A30D6">
      <w:pPr>
        <w:spacing w:after="0" w:line="240" w:lineRule="auto"/>
        <w:rPr>
          <w:rFonts w:ascii="Verdana" w:eastAsia="Calibri" w:hAnsi="Verdana" w:cs="Times New Roman"/>
          <w:b/>
          <w:bCs/>
          <w:lang w:val="es-ES"/>
        </w:rPr>
      </w:pPr>
    </w:p>
    <w:p w14:paraId="7F6DA39C" w14:textId="77777777" w:rsidR="001A30D6" w:rsidRPr="001A30D6" w:rsidRDefault="001A30D6" w:rsidP="001A30D6">
      <w:pPr>
        <w:spacing w:after="0" w:line="240" w:lineRule="auto"/>
        <w:rPr>
          <w:rFonts w:ascii="Verdana" w:eastAsia="Calibri" w:hAnsi="Verdana" w:cs="Times New Roman"/>
          <w:b/>
          <w:bCs/>
          <w:lang w:val="es-ES"/>
        </w:rPr>
      </w:pPr>
    </w:p>
    <w:p w14:paraId="2C2A861E" w14:textId="77777777" w:rsidR="001A30D6" w:rsidRPr="001A30D6" w:rsidRDefault="001A30D6" w:rsidP="001A30D6">
      <w:pPr>
        <w:spacing w:after="0" w:line="240" w:lineRule="auto"/>
        <w:rPr>
          <w:rFonts w:ascii="Verdana" w:eastAsia="Calibri" w:hAnsi="Verdana" w:cs="Times New Roman"/>
          <w:b/>
          <w:bCs/>
          <w:lang w:val="es-ES"/>
        </w:rPr>
      </w:pPr>
    </w:p>
    <w:p w14:paraId="7667FCD8" w14:textId="77777777" w:rsidR="001A30D6" w:rsidRPr="001A30D6" w:rsidRDefault="001A30D6" w:rsidP="001A30D6">
      <w:pPr>
        <w:spacing w:after="0" w:line="240" w:lineRule="auto"/>
        <w:rPr>
          <w:rFonts w:ascii="Verdana" w:eastAsia="Calibri" w:hAnsi="Verdana" w:cs="Times New Roman"/>
          <w:b/>
          <w:bCs/>
          <w:lang w:val="es-ES"/>
        </w:rPr>
      </w:pPr>
    </w:p>
    <w:p w14:paraId="0E5BE368" w14:textId="77777777" w:rsidR="001A30D6" w:rsidRPr="001A30D6" w:rsidRDefault="001A30D6" w:rsidP="001A30D6">
      <w:pPr>
        <w:spacing w:after="0" w:line="240" w:lineRule="auto"/>
        <w:rPr>
          <w:rFonts w:ascii="Verdana" w:eastAsia="Calibri" w:hAnsi="Verdana" w:cs="Times New Roman"/>
          <w:b/>
          <w:bCs/>
          <w:lang w:val="es-ES"/>
        </w:rPr>
      </w:pPr>
    </w:p>
    <w:p w14:paraId="762FC6D9" w14:textId="77777777" w:rsidR="001A30D6" w:rsidRPr="001A30D6" w:rsidRDefault="001A30D6" w:rsidP="001A30D6">
      <w:pPr>
        <w:spacing w:after="0" w:line="240" w:lineRule="auto"/>
        <w:rPr>
          <w:rFonts w:ascii="Verdana" w:eastAsia="Calibri" w:hAnsi="Verdana" w:cs="Times New Roman"/>
          <w:b/>
          <w:bCs/>
          <w:lang w:val="es-ES"/>
        </w:rPr>
      </w:pPr>
    </w:p>
    <w:p w14:paraId="21EC6A45" w14:textId="77777777" w:rsidR="001A30D6" w:rsidRPr="001A30D6" w:rsidRDefault="001A30D6" w:rsidP="001A30D6">
      <w:pPr>
        <w:rPr>
          <w:rFonts w:ascii="Verdana" w:eastAsia="Calibri" w:hAnsi="Verdana" w:cs="Times New Roman"/>
          <w:b/>
          <w:bCs/>
          <w:lang w:val="es-ES"/>
        </w:rPr>
      </w:pPr>
      <w:r w:rsidRPr="001A30D6">
        <w:rPr>
          <w:rFonts w:ascii="Verdana" w:eastAsia="Calibri" w:hAnsi="Verdana" w:cs="Times New Roman"/>
          <w:b/>
          <w:bCs/>
          <w:lang w:val="es-ES"/>
        </w:rPr>
        <w:br w:type="page"/>
      </w:r>
    </w:p>
    <w:p w14:paraId="23F6DE7A" w14:textId="4F04AA05" w:rsidR="001A30D6" w:rsidRDefault="001A30D6" w:rsidP="001A30D6">
      <w:pPr>
        <w:spacing w:after="0" w:line="278" w:lineRule="auto"/>
        <w:rPr>
          <w:rFonts w:ascii="Verdana" w:eastAsia="Verdana" w:hAnsi="Verdana" w:cs="Verdana"/>
        </w:rPr>
      </w:pPr>
      <w:r w:rsidRPr="30821638">
        <w:rPr>
          <w:rFonts w:ascii="Verdana" w:eastAsia="Verdana" w:hAnsi="Verdana" w:cs="Verdana"/>
        </w:rPr>
        <w:lastRenderedPageBreak/>
        <w:t xml:space="preserve">Bogotá D.C., </w:t>
      </w:r>
      <w:r w:rsidR="006A4AB3">
        <w:rPr>
          <w:rFonts w:ascii="Verdana" w:eastAsia="Verdana" w:hAnsi="Verdana" w:cs="Verdana"/>
        </w:rPr>
        <w:t xml:space="preserve">20 </w:t>
      </w:r>
      <w:proofErr w:type="gramStart"/>
      <w:r w:rsidR="006A4AB3">
        <w:rPr>
          <w:rFonts w:ascii="Verdana" w:eastAsia="Verdana" w:hAnsi="Verdana" w:cs="Verdana"/>
        </w:rPr>
        <w:t>Septiembre</w:t>
      </w:r>
      <w:proofErr w:type="gramEnd"/>
      <w:r w:rsidR="006A4AB3">
        <w:rPr>
          <w:rFonts w:ascii="Verdana" w:eastAsia="Verdana" w:hAnsi="Verdana" w:cs="Verdana"/>
        </w:rPr>
        <w:t xml:space="preserve"> 2026</w:t>
      </w:r>
    </w:p>
    <w:p w14:paraId="7A04E0F7" w14:textId="72AE89E2" w:rsidR="001E7175" w:rsidRDefault="001E7175" w:rsidP="001E7175">
      <w:pPr>
        <w:spacing w:after="0" w:line="240" w:lineRule="auto"/>
        <w:jc w:val="right"/>
        <w:rPr>
          <w:rFonts w:ascii="Verdana" w:eastAsia="Aptos" w:hAnsi="Verdana" w:cs="Times New Roman"/>
          <w:kern w:val="2"/>
          <w:sz w:val="24"/>
          <w:szCs w:val="24"/>
          <w14:ligatures w14:val="standardContextual"/>
        </w:rPr>
      </w:pPr>
      <w:r w:rsidRPr="001E7175">
        <w:rPr>
          <w:rFonts w:ascii="Verdana" w:eastAsia="Aptos" w:hAnsi="Verdana" w:cs="Times New Roman"/>
          <w:kern w:val="2"/>
          <w:sz w:val="24"/>
          <w:szCs w:val="24"/>
          <w14:ligatures w14:val="standardContextual"/>
        </w:rPr>
        <w:drawing>
          <wp:inline distT="0" distB="0" distL="0" distR="0" wp14:anchorId="2CEC89FB" wp14:editId="077DC583">
            <wp:extent cx="2209800" cy="594946"/>
            <wp:effectExtent l="0" t="0" r="0" b="0"/>
            <wp:docPr id="12429180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918028" name=""/>
                    <pic:cNvPicPr/>
                  </pic:nvPicPr>
                  <pic:blipFill>
                    <a:blip r:embed="rId10"/>
                    <a:stretch>
                      <a:fillRect/>
                    </a:stretch>
                  </pic:blipFill>
                  <pic:spPr>
                    <a:xfrm>
                      <a:off x="0" y="0"/>
                      <a:ext cx="2219459" cy="597547"/>
                    </a:xfrm>
                    <a:prstGeom prst="rect">
                      <a:avLst/>
                    </a:prstGeom>
                  </pic:spPr>
                </pic:pic>
              </a:graphicData>
            </a:graphic>
          </wp:inline>
        </w:drawing>
      </w:r>
    </w:p>
    <w:p w14:paraId="315D0A48" w14:textId="10AA8D8C" w:rsidR="001A30D6" w:rsidRPr="001A30D6" w:rsidRDefault="001A30D6" w:rsidP="001A30D6">
      <w:pPr>
        <w:spacing w:after="0" w:line="240" w:lineRule="auto"/>
        <w:rPr>
          <w:rFonts w:ascii="Verdana" w:eastAsia="Calibri" w:hAnsi="Verdana" w:cs="Arial"/>
          <w:kern w:val="2"/>
          <w:lang w:val="es-ES" w:eastAsia="es-ES"/>
          <w14:ligatures w14:val="standardContextual"/>
        </w:rPr>
      </w:pPr>
      <w:r w:rsidRPr="001A30D6">
        <w:rPr>
          <w:rFonts w:ascii="Verdana" w:eastAsia="Calibri" w:hAnsi="Verdana" w:cs="Arial"/>
          <w:kern w:val="2"/>
          <w:lang w:val="es-ES" w:eastAsia="es-ES"/>
          <w14:ligatures w14:val="standardContextual"/>
        </w:rPr>
        <w:t>Señor</w:t>
      </w:r>
    </w:p>
    <w:p w14:paraId="59602B05" w14:textId="77777777" w:rsidR="001A30D6" w:rsidRPr="001A30D6" w:rsidRDefault="001A30D6" w:rsidP="001A30D6">
      <w:pPr>
        <w:spacing w:after="0" w:line="240" w:lineRule="auto"/>
        <w:rPr>
          <w:rFonts w:ascii="Verdana" w:eastAsia="Calibri" w:hAnsi="Verdana" w:cs="Arial"/>
          <w:b/>
          <w:bCs/>
          <w:kern w:val="2"/>
          <w:lang w:val="es-ES" w:eastAsia="es-ES"/>
          <w14:ligatures w14:val="standardContextual"/>
        </w:rPr>
      </w:pPr>
      <w:r w:rsidRPr="001A30D6">
        <w:rPr>
          <w:rFonts w:ascii="Verdana" w:eastAsia="Calibri" w:hAnsi="Verdana" w:cs="Arial"/>
          <w:b/>
          <w:bCs/>
          <w:kern w:val="2"/>
          <w:lang w:val="es-ES" w:eastAsia="es-ES"/>
          <w14:ligatures w14:val="standardContextual"/>
        </w:rPr>
        <w:t>Fernando Andrés Lemos Cerón</w:t>
      </w:r>
    </w:p>
    <w:p w14:paraId="595F47DD" w14:textId="77777777" w:rsidR="001A30D6" w:rsidRPr="001A30D6" w:rsidRDefault="001A30D6" w:rsidP="001A30D6">
      <w:pPr>
        <w:spacing w:after="0" w:line="240" w:lineRule="auto"/>
        <w:rPr>
          <w:rFonts w:ascii="Verdana" w:eastAsia="Calibri" w:hAnsi="Verdana" w:cs="Arial"/>
          <w:lang w:val="es-ES_tradnl" w:eastAsia="es-ES_tradnl"/>
        </w:rPr>
      </w:pPr>
      <w:r w:rsidRPr="001A30D6">
        <w:rPr>
          <w:rFonts w:ascii="Verdana" w:eastAsia="Calibri" w:hAnsi="Verdana" w:cs="Arial"/>
          <w:kern w:val="2"/>
          <w:lang w:val="es-ES" w:eastAsia="es-ES"/>
          <w14:ligatures w14:val="standardContextual"/>
        </w:rPr>
        <w:t>Popayán, Cauca</w:t>
      </w:r>
    </w:p>
    <w:p w14:paraId="3754DC73" w14:textId="77777777" w:rsidR="001A30D6" w:rsidRPr="001A30D6" w:rsidRDefault="001A30D6" w:rsidP="001A30D6">
      <w:pPr>
        <w:spacing w:after="0" w:line="240" w:lineRule="auto"/>
        <w:rPr>
          <w:rFonts w:ascii="Verdana" w:eastAsia="Calibri" w:hAnsi="Verdana" w:cs="Arial"/>
          <w:b/>
          <w:bCs/>
          <w:lang w:val="es-ES_tradnl" w:eastAsia="es-ES_tradnl"/>
        </w:rPr>
      </w:pPr>
    </w:p>
    <w:p w14:paraId="4D9A0896" w14:textId="77777777" w:rsidR="001A30D6" w:rsidRPr="001A30D6" w:rsidRDefault="001A30D6" w:rsidP="001A30D6">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1A30D6" w:rsidRPr="001A30D6" w14:paraId="52A9CA94" w14:textId="77777777" w:rsidTr="004340F5">
        <w:trPr>
          <w:trHeight w:val="229"/>
        </w:trPr>
        <w:tc>
          <w:tcPr>
            <w:tcW w:w="1985" w:type="dxa"/>
          </w:tcPr>
          <w:p w14:paraId="2948300B" w14:textId="77777777" w:rsidR="001A30D6" w:rsidRPr="001A30D6" w:rsidRDefault="001A30D6" w:rsidP="001A30D6">
            <w:pPr>
              <w:jc w:val="both"/>
              <w:rPr>
                <w:rFonts w:ascii="Verdana" w:eastAsia="Calibri" w:hAnsi="Verdana" w:cs="Arial"/>
                <w:b/>
                <w:bCs/>
                <w:lang w:val="es-ES_tradnl" w:eastAsia="es-ES_tradnl"/>
              </w:rPr>
            </w:pPr>
          </w:p>
        </w:tc>
        <w:tc>
          <w:tcPr>
            <w:tcW w:w="6383" w:type="dxa"/>
          </w:tcPr>
          <w:p w14:paraId="5167EFC2" w14:textId="77777777" w:rsidR="001A30D6" w:rsidRPr="001A30D6" w:rsidRDefault="001A30D6" w:rsidP="001A30D6">
            <w:pPr>
              <w:jc w:val="both"/>
              <w:rPr>
                <w:rFonts w:ascii="Verdana" w:eastAsia="Calibri" w:hAnsi="Verdana" w:cs="Arial"/>
                <w:b/>
                <w:bCs/>
                <w:lang w:val="es-ES" w:eastAsia="es-ES"/>
              </w:rPr>
            </w:pPr>
            <w:r w:rsidRPr="001A30D6">
              <w:rPr>
                <w:rFonts w:ascii="Verdana" w:eastAsia="Calibri" w:hAnsi="Verdana" w:cs="Arial"/>
                <w:b/>
                <w:bCs/>
                <w:lang w:val="es-ES" w:eastAsia="es-ES"/>
              </w:rPr>
              <w:t>Concepto C – 1313 de 2026</w:t>
            </w:r>
          </w:p>
          <w:p w14:paraId="1B65D68C" w14:textId="77777777" w:rsidR="001A30D6" w:rsidRPr="001A30D6" w:rsidRDefault="001A30D6" w:rsidP="001A30D6">
            <w:pPr>
              <w:jc w:val="both"/>
              <w:rPr>
                <w:rFonts w:ascii="Verdana" w:eastAsia="Calibri" w:hAnsi="Verdana" w:cs="Arial"/>
                <w:b/>
                <w:bCs/>
                <w:lang w:val="es-ES" w:eastAsia="es-ES"/>
              </w:rPr>
            </w:pPr>
          </w:p>
          <w:p w14:paraId="2CE47002" w14:textId="77777777" w:rsidR="001A30D6" w:rsidRPr="001A30D6" w:rsidRDefault="001A30D6" w:rsidP="001A30D6">
            <w:pPr>
              <w:jc w:val="both"/>
              <w:rPr>
                <w:rFonts w:ascii="Verdana" w:eastAsia="Calibri" w:hAnsi="Verdana" w:cs="Arial"/>
                <w:b/>
                <w:bCs/>
                <w:lang w:val="es-ES" w:eastAsia="es-ES"/>
              </w:rPr>
            </w:pPr>
          </w:p>
        </w:tc>
      </w:tr>
      <w:tr w:rsidR="001A30D6" w:rsidRPr="001A30D6" w14:paraId="006A370B" w14:textId="77777777" w:rsidTr="004340F5">
        <w:trPr>
          <w:trHeight w:val="884"/>
        </w:trPr>
        <w:tc>
          <w:tcPr>
            <w:tcW w:w="1985" w:type="dxa"/>
          </w:tcPr>
          <w:p w14:paraId="56CD5F0A" w14:textId="77777777" w:rsidR="001A30D6" w:rsidRPr="001A30D6" w:rsidRDefault="001A30D6" w:rsidP="001A30D6">
            <w:pPr>
              <w:jc w:val="both"/>
              <w:rPr>
                <w:rFonts w:ascii="Verdana" w:eastAsia="Calibri" w:hAnsi="Verdana" w:cs="Arial"/>
                <w:lang w:val="es-ES_tradnl" w:eastAsia="es-ES_tradnl"/>
              </w:rPr>
            </w:pPr>
            <w:r w:rsidRPr="001A30D6">
              <w:rPr>
                <w:rFonts w:ascii="Verdana" w:eastAsia="Calibri" w:hAnsi="Verdana" w:cs="Arial"/>
                <w:b/>
                <w:lang w:val="es-ES_tradnl" w:eastAsia="es-ES_tradnl"/>
              </w:rPr>
              <w:t>Temas:</w:t>
            </w:r>
            <w:r w:rsidRPr="001A30D6">
              <w:rPr>
                <w:rFonts w:ascii="Verdana" w:eastAsia="Calibri" w:hAnsi="Verdana" w:cs="Arial"/>
                <w:lang w:val="es-ES_tradnl" w:eastAsia="es-ES_tradnl"/>
              </w:rPr>
              <w:t xml:space="preserve">                   </w:t>
            </w:r>
          </w:p>
        </w:tc>
        <w:tc>
          <w:tcPr>
            <w:tcW w:w="6383" w:type="dxa"/>
          </w:tcPr>
          <w:p w14:paraId="1FC3E338" w14:textId="77777777" w:rsidR="001A30D6" w:rsidRPr="001A30D6" w:rsidRDefault="001A30D6" w:rsidP="001A30D6">
            <w:pPr>
              <w:spacing w:line="276" w:lineRule="auto"/>
              <w:jc w:val="both"/>
              <w:rPr>
                <w:rFonts w:ascii="Verdana" w:eastAsia="Calibri" w:hAnsi="Verdana" w:cs="Times New Roman"/>
                <w:lang w:val="es-ES"/>
              </w:rPr>
            </w:pPr>
            <w:r w:rsidRPr="001A30D6">
              <w:rPr>
                <w:rFonts w:ascii="Verdana" w:eastAsia="Calibri" w:hAnsi="Verdana" w:cs="Times New Roman"/>
                <w:lang w:val="es-ES"/>
              </w:rPr>
              <w:t>DOCUMENTOS TIPO – Inalterabilidad – Alcance / INALTERABILIDAD – Documentos Tipo – Prevalencia del derecho sustancial – Aspectos meramente formales</w:t>
            </w:r>
          </w:p>
          <w:p w14:paraId="38F093FE" w14:textId="77777777" w:rsidR="001A30D6" w:rsidRPr="001A30D6" w:rsidRDefault="001A30D6" w:rsidP="001A30D6">
            <w:pPr>
              <w:widowControl w:val="0"/>
              <w:autoSpaceDE w:val="0"/>
              <w:autoSpaceDN w:val="0"/>
              <w:spacing w:line="276" w:lineRule="auto"/>
              <w:jc w:val="both"/>
              <w:rPr>
                <w:rFonts w:ascii="Verdana" w:eastAsia="Calibri" w:hAnsi="Verdana" w:cs="Times New Roman"/>
                <w:lang w:val="es-ES"/>
              </w:rPr>
            </w:pPr>
          </w:p>
        </w:tc>
      </w:tr>
      <w:tr w:rsidR="001A30D6" w:rsidRPr="001A30D6" w14:paraId="22C97E1A" w14:textId="77777777" w:rsidTr="004340F5">
        <w:tc>
          <w:tcPr>
            <w:tcW w:w="1985" w:type="dxa"/>
          </w:tcPr>
          <w:p w14:paraId="05CE4437" w14:textId="77777777" w:rsidR="001A30D6" w:rsidRPr="001A30D6" w:rsidRDefault="001A30D6" w:rsidP="001A30D6">
            <w:pPr>
              <w:jc w:val="both"/>
              <w:rPr>
                <w:rFonts w:ascii="Verdana" w:eastAsia="Calibri" w:hAnsi="Verdana" w:cs="Arial"/>
                <w:b/>
                <w:lang w:val="es-ES_tradnl" w:eastAsia="es-ES_tradnl"/>
              </w:rPr>
            </w:pPr>
            <w:r w:rsidRPr="001A30D6">
              <w:rPr>
                <w:rFonts w:ascii="Verdana" w:eastAsia="Calibri" w:hAnsi="Verdana" w:cs="Arial"/>
                <w:b/>
                <w:lang w:val="es-ES_tradnl" w:eastAsia="es-ES_tradnl"/>
              </w:rPr>
              <w:t>Radicación:</w:t>
            </w:r>
            <w:r w:rsidRPr="001A30D6">
              <w:rPr>
                <w:rFonts w:ascii="Verdana" w:eastAsia="Calibri" w:hAnsi="Verdana" w:cs="Arial"/>
                <w:lang w:val="es-ES_tradnl" w:eastAsia="es-ES_tradnl"/>
              </w:rPr>
              <w:t xml:space="preserve">               </w:t>
            </w:r>
          </w:p>
        </w:tc>
        <w:tc>
          <w:tcPr>
            <w:tcW w:w="6383" w:type="dxa"/>
          </w:tcPr>
          <w:p w14:paraId="551BB3B1" w14:textId="77777777" w:rsidR="001A30D6" w:rsidRPr="001A30D6" w:rsidRDefault="001A30D6" w:rsidP="001A30D6">
            <w:pPr>
              <w:spacing w:line="276" w:lineRule="auto"/>
              <w:ind w:left="3" w:hanging="3"/>
              <w:jc w:val="both"/>
              <w:rPr>
                <w:rFonts w:ascii="Verdana" w:eastAsia="Calibri" w:hAnsi="Verdana" w:cs="Arial"/>
                <w:lang w:val="es-ES_tradnl" w:eastAsia="es-ES_tradnl"/>
              </w:rPr>
            </w:pPr>
            <w:r w:rsidRPr="001A30D6">
              <w:rPr>
                <w:rFonts w:ascii="Verdana" w:eastAsia="Calibri" w:hAnsi="Verdana" w:cs="Arial"/>
                <w:lang w:val="es-ES_tradnl" w:eastAsia="es-ES_tradnl"/>
              </w:rPr>
              <w:t>Respuesta a consulta con radicado No. 1_2026_08_19_010965</w:t>
            </w:r>
          </w:p>
        </w:tc>
      </w:tr>
    </w:tbl>
    <w:p w14:paraId="26F77C25" w14:textId="77777777" w:rsidR="001A30D6" w:rsidRPr="001A30D6" w:rsidRDefault="001A30D6" w:rsidP="001A30D6">
      <w:pPr>
        <w:spacing w:after="0" w:line="240" w:lineRule="auto"/>
        <w:jc w:val="both"/>
        <w:rPr>
          <w:rFonts w:ascii="Verdana" w:eastAsia="Calibri" w:hAnsi="Verdana" w:cs="Arial"/>
          <w:lang w:val="es-ES_tradnl" w:eastAsia="es-ES_tradnl"/>
        </w:rPr>
      </w:pPr>
    </w:p>
    <w:p w14:paraId="7F6262F7" w14:textId="77777777" w:rsidR="001A30D6" w:rsidRPr="001A30D6" w:rsidRDefault="001A30D6" w:rsidP="001A30D6">
      <w:pPr>
        <w:spacing w:after="0" w:line="240" w:lineRule="auto"/>
        <w:jc w:val="both"/>
        <w:rPr>
          <w:rFonts w:ascii="Verdana" w:eastAsia="Calibri" w:hAnsi="Verdana" w:cs="Arial"/>
          <w:lang w:val="es-ES_tradnl" w:eastAsia="es-ES_tradnl"/>
        </w:rPr>
      </w:pPr>
    </w:p>
    <w:p w14:paraId="7C7BA187" w14:textId="77777777" w:rsidR="001A30D6" w:rsidRPr="001A30D6" w:rsidRDefault="001A30D6" w:rsidP="001A30D6">
      <w:pPr>
        <w:spacing w:after="0" w:line="276" w:lineRule="auto"/>
        <w:jc w:val="both"/>
        <w:rPr>
          <w:rFonts w:ascii="Verdana" w:eastAsia="Calibri" w:hAnsi="Verdana" w:cs="Arial"/>
          <w:lang w:val="es-ES" w:eastAsia="es-ES"/>
        </w:rPr>
      </w:pPr>
      <w:r w:rsidRPr="001A30D6">
        <w:rPr>
          <w:rFonts w:ascii="Verdana" w:eastAsia="Calibri" w:hAnsi="Verdana" w:cs="Arial"/>
          <w:lang w:val="es-ES" w:eastAsia="es-ES"/>
        </w:rPr>
        <w:t>Estimado señor Lemos Cerón</w:t>
      </w:r>
      <w:r w:rsidRPr="001A30D6">
        <w:rPr>
          <w:rFonts w:ascii="Verdana" w:eastAsia="Calibri" w:hAnsi="Verdana" w:cs="Arial"/>
          <w:kern w:val="2"/>
          <w:lang w:eastAsia="es-ES_tradnl"/>
          <w14:ligatures w14:val="standardContextual"/>
        </w:rPr>
        <w:t>:</w:t>
      </w:r>
      <w:r w:rsidRPr="001A30D6">
        <w:rPr>
          <w:rFonts w:ascii="Verdana" w:eastAsia="Calibri" w:hAnsi="Verdana" w:cs="Arial"/>
          <w:lang w:val="es-ES" w:eastAsia="es-ES"/>
        </w:rPr>
        <w:t xml:space="preserve"> </w:t>
      </w:r>
    </w:p>
    <w:p w14:paraId="2DF0A55D" w14:textId="77777777" w:rsidR="001A30D6" w:rsidRPr="001A30D6" w:rsidRDefault="001A30D6" w:rsidP="001A30D6">
      <w:pPr>
        <w:tabs>
          <w:tab w:val="left" w:pos="3768"/>
        </w:tabs>
        <w:spacing w:after="0" w:line="276" w:lineRule="auto"/>
        <w:jc w:val="both"/>
        <w:rPr>
          <w:rFonts w:ascii="Verdana" w:eastAsia="Calibri" w:hAnsi="Verdana" w:cs="Arial"/>
          <w:lang w:val="es-ES" w:eastAsia="es-ES"/>
        </w:rPr>
      </w:pPr>
      <w:r w:rsidRPr="001A30D6">
        <w:rPr>
          <w:rFonts w:ascii="Verdana" w:eastAsia="Calibri" w:hAnsi="Verdana" w:cs="Arial"/>
          <w:lang w:val="es-ES" w:eastAsia="es-ES"/>
        </w:rPr>
        <w:t xml:space="preserve"> </w:t>
      </w:r>
    </w:p>
    <w:p w14:paraId="0404BB3A" w14:textId="77777777" w:rsidR="001A30D6" w:rsidRPr="001A30D6" w:rsidRDefault="001A30D6" w:rsidP="001A30D6">
      <w:pPr>
        <w:spacing w:after="0" w:line="276" w:lineRule="auto"/>
        <w:jc w:val="both"/>
        <w:rPr>
          <w:rFonts w:ascii="Verdana" w:eastAsia="Calibri" w:hAnsi="Verdana" w:cs="Arial"/>
          <w:lang w:val="es-ES" w:eastAsia="es-ES"/>
        </w:rPr>
      </w:pPr>
      <w:r w:rsidRPr="001A30D6">
        <w:rPr>
          <w:rFonts w:ascii="Verdana" w:eastAsia="Calibri" w:hAnsi="Verdana" w:cs="Arial"/>
          <w:lang w:val="es-ES" w:eastAsia="es-ES"/>
        </w:rPr>
        <w:t>En ejercicio de la competencia otorgada por los artículos 3, numeral 5º, y 11, numeral 8º, del Decreto Ley 4170 de 2011,</w:t>
      </w:r>
      <w:r w:rsidRPr="001A30D6">
        <w:rPr>
          <w:rFonts w:ascii="Verdana" w:eastAsia="Arial MT" w:hAnsi="Verdana" w:cs="Arial MT"/>
          <w:lang w:val="es-ES" w:eastAsia="es-ES"/>
        </w:rPr>
        <w:t xml:space="preserve"> </w:t>
      </w:r>
      <w:r w:rsidRPr="001A30D6">
        <w:rPr>
          <w:rFonts w:ascii="Verdana" w:eastAsia="Calibri" w:hAnsi="Verdana" w:cs="Arial"/>
        </w:rPr>
        <w:t xml:space="preserve">así como lo establecido en la Resolución No. 469 del 2025 expedida por esta Entidad, </w:t>
      </w:r>
      <w:r w:rsidRPr="001A30D6">
        <w:rPr>
          <w:rFonts w:ascii="Verdana" w:eastAsia="Calibri" w:hAnsi="Verdana" w:cs="Arial"/>
          <w:lang w:val="es-ES" w:eastAsia="es-ES"/>
        </w:rPr>
        <w:t>la Agencia Nacional de Contratación Pública –Colombia Compra Eficiente– responde su solicitud de consulta del 19 de agosto de 2026, en la cual manifiesta lo siguiente:</w:t>
      </w:r>
    </w:p>
    <w:p w14:paraId="448F5CC3" w14:textId="77777777" w:rsidR="001A30D6" w:rsidRPr="001A30D6" w:rsidRDefault="001A30D6" w:rsidP="001A30D6">
      <w:pPr>
        <w:spacing w:after="0" w:line="276" w:lineRule="auto"/>
        <w:jc w:val="both"/>
        <w:rPr>
          <w:rFonts w:ascii="Verdana" w:eastAsia="Calibri" w:hAnsi="Verdana" w:cs="Arial"/>
          <w:lang w:val="es-ES" w:eastAsia="es-ES"/>
        </w:rPr>
      </w:pPr>
    </w:p>
    <w:p w14:paraId="4AE683A0" w14:textId="77777777" w:rsidR="001A30D6" w:rsidRPr="001A30D6" w:rsidRDefault="001A30D6" w:rsidP="001A30D6">
      <w:pPr>
        <w:spacing w:after="0" w:line="240" w:lineRule="auto"/>
        <w:ind w:left="709" w:right="709"/>
        <w:jc w:val="both"/>
        <w:rPr>
          <w:rFonts w:ascii="Verdana" w:eastAsia="Aptos" w:hAnsi="Verdana" w:cs="Times New Roman"/>
          <w:kern w:val="2"/>
          <w:sz w:val="21"/>
          <w:szCs w:val="21"/>
          <w14:ligatures w14:val="standardContextual"/>
        </w:rPr>
      </w:pPr>
      <w:r w:rsidRPr="001A30D6">
        <w:rPr>
          <w:rFonts w:ascii="Verdana" w:eastAsia="Aptos" w:hAnsi="Verdana" w:cs="Helvetica"/>
          <w:color w:val="000000"/>
          <w:sz w:val="21"/>
          <w:szCs w:val="21"/>
          <w14:ligatures w14:val="standardContextual"/>
        </w:rPr>
        <w:t>“</w:t>
      </w:r>
      <w:r w:rsidRPr="001A30D6">
        <w:rPr>
          <w:rFonts w:ascii="Verdana" w:eastAsia="Aptos" w:hAnsi="Verdana" w:cs="Times New Roman"/>
          <w:kern w:val="2"/>
          <w:sz w:val="21"/>
          <w:szCs w:val="21"/>
          <w14:ligatures w14:val="standardContextual"/>
        </w:rPr>
        <w:t>1. ¿La regla de inalterabilidad de los Documentos Tipo, prevista en los pliegos tipo adoptados por Colombia Compra Eficiente, tiene por objeto proteger el contenido sustancial y los criterios de evaluación de los formatos, o se extiende también a datos puramente identificatorios y accesorios del encabezado (como el nombre de una dependencia o una dirección), cuando dicha información coincide textualmente con la identificación oficial que la propia Entidad utiliza en sus documentos del proceso?</w:t>
      </w:r>
    </w:p>
    <w:p w14:paraId="0854625A" w14:textId="77777777" w:rsidR="001A30D6" w:rsidRPr="001A30D6" w:rsidRDefault="001A30D6" w:rsidP="001A30D6">
      <w:pPr>
        <w:spacing w:after="0" w:line="240" w:lineRule="auto"/>
        <w:ind w:left="709" w:right="709"/>
        <w:jc w:val="both"/>
        <w:rPr>
          <w:rFonts w:ascii="Verdana" w:eastAsia="Aptos" w:hAnsi="Verdana" w:cs="Times New Roman"/>
          <w:kern w:val="2"/>
          <w:sz w:val="21"/>
          <w:szCs w:val="21"/>
          <w14:ligatures w14:val="standardContextual"/>
        </w:rPr>
      </w:pPr>
    </w:p>
    <w:p w14:paraId="284DC647" w14:textId="77777777" w:rsidR="001A30D6" w:rsidRPr="001A30D6" w:rsidRDefault="001A30D6" w:rsidP="001A30D6">
      <w:pPr>
        <w:spacing w:after="0" w:line="240" w:lineRule="auto"/>
        <w:ind w:left="709" w:right="709"/>
        <w:jc w:val="both"/>
        <w:rPr>
          <w:rFonts w:ascii="Verdana" w:eastAsia="Aptos" w:hAnsi="Verdana" w:cs="Times New Roman"/>
          <w:kern w:val="2"/>
          <w:sz w:val="21"/>
          <w:szCs w:val="21"/>
          <w14:ligatures w14:val="standardContextual"/>
        </w:rPr>
      </w:pPr>
      <w:r w:rsidRPr="001A30D6">
        <w:rPr>
          <w:rFonts w:ascii="Verdana" w:eastAsia="Aptos" w:hAnsi="Verdana" w:cs="Times New Roman"/>
          <w:kern w:val="2"/>
          <w:sz w:val="21"/>
          <w:szCs w:val="21"/>
          <w14:ligatures w14:val="standardContextual"/>
        </w:rPr>
        <w:t xml:space="preserve">2. ¿Es procedente que una Entidad Estatal niegue la totalidad del puntaje asignado a un factor de calificación técnica (Programa de </w:t>
      </w:r>
      <w:r w:rsidRPr="001A30D6">
        <w:rPr>
          <w:rFonts w:ascii="Verdana" w:eastAsia="Aptos" w:hAnsi="Verdana" w:cs="Times New Roman"/>
          <w:kern w:val="2"/>
          <w:sz w:val="21"/>
          <w:szCs w:val="21"/>
          <w14:ligatures w14:val="standardContextual"/>
        </w:rPr>
        <w:lastRenderedPageBreak/>
        <w:t>Gerencia de Proyectos, Plan de Calidad, Criterios Ambientales y Sociales, entre otros) con fundamento, exclusivamente, en variaciones de forma en el encabezado del formato —sin que dichas variaciones afecten el contenido técnico evaluado ni los criterios de calificación definidos en el Pliego de Condiciones—, cuando dicha información no fue definida por la propia Entidad como criterio de evaluación?</w:t>
      </w:r>
    </w:p>
    <w:p w14:paraId="4ABC5261" w14:textId="77777777" w:rsidR="001A30D6" w:rsidRPr="001A30D6" w:rsidRDefault="001A30D6" w:rsidP="001A30D6">
      <w:pPr>
        <w:spacing w:after="0" w:line="240" w:lineRule="auto"/>
        <w:ind w:left="709" w:right="709"/>
        <w:jc w:val="both"/>
        <w:rPr>
          <w:rFonts w:ascii="Verdana" w:eastAsia="Aptos" w:hAnsi="Verdana" w:cs="Times New Roman"/>
          <w:kern w:val="2"/>
          <w:sz w:val="21"/>
          <w:szCs w:val="21"/>
          <w14:ligatures w14:val="standardContextual"/>
        </w:rPr>
      </w:pPr>
    </w:p>
    <w:p w14:paraId="35B1431B" w14:textId="77777777" w:rsidR="001A30D6" w:rsidRPr="001A30D6" w:rsidRDefault="001A30D6" w:rsidP="001A30D6">
      <w:pPr>
        <w:spacing w:after="0" w:line="240" w:lineRule="auto"/>
        <w:ind w:left="709" w:right="709"/>
        <w:jc w:val="both"/>
        <w:rPr>
          <w:rFonts w:ascii="Verdana" w:eastAsia="Aptos" w:hAnsi="Verdana" w:cs="Times New Roman"/>
          <w:kern w:val="2"/>
          <w:sz w:val="21"/>
          <w:szCs w:val="21"/>
          <w14:ligatures w14:val="standardContextual"/>
        </w:rPr>
      </w:pPr>
      <w:r w:rsidRPr="001A30D6">
        <w:rPr>
          <w:rFonts w:ascii="Verdana" w:eastAsia="Aptos" w:hAnsi="Verdana" w:cs="Times New Roman"/>
          <w:kern w:val="2"/>
          <w:sz w:val="21"/>
          <w:szCs w:val="21"/>
          <w14:ligatures w14:val="standardContextual"/>
        </w:rPr>
        <w:t>3. ¿Resulta compatible con los principios de selección objetiva, transparencia e igualdad (art. 5° de la Ley 1150 de 2007 y art. 13 de la Constitución Política) que, ante observaciones sustancialmente idénticas formuladas por distintos proponentes dentro de un mismo proceso, la Entidad reconozca el puntaje a uno de ellos —con fundamento en que los propios Documentos Tipo de Colombia Compra Eficiente contemplan la denominación de cada formato en su encabezado— y lo niegue a otro proponente en similares circunstancias?</w:t>
      </w:r>
    </w:p>
    <w:p w14:paraId="6C6843EA" w14:textId="77777777" w:rsidR="001A30D6" w:rsidRPr="001A30D6" w:rsidRDefault="001A30D6" w:rsidP="001A30D6">
      <w:pPr>
        <w:spacing w:after="0" w:line="240" w:lineRule="auto"/>
        <w:ind w:left="709" w:right="709"/>
        <w:jc w:val="both"/>
        <w:rPr>
          <w:rFonts w:ascii="Verdana" w:eastAsia="Aptos" w:hAnsi="Verdana" w:cs="Times New Roman"/>
          <w:kern w:val="2"/>
          <w:sz w:val="21"/>
          <w:szCs w:val="21"/>
          <w14:ligatures w14:val="standardContextual"/>
        </w:rPr>
      </w:pPr>
    </w:p>
    <w:p w14:paraId="7702516E" w14:textId="77777777" w:rsidR="001A30D6" w:rsidRPr="001A30D6" w:rsidRDefault="001A30D6" w:rsidP="001A30D6">
      <w:pPr>
        <w:spacing w:after="0" w:line="240" w:lineRule="auto"/>
        <w:ind w:left="709" w:right="709"/>
        <w:jc w:val="both"/>
        <w:rPr>
          <w:rFonts w:ascii="Verdana" w:eastAsia="Aptos" w:hAnsi="Verdana" w:cs="Times New Roman"/>
          <w:kern w:val="2"/>
          <w:sz w:val="21"/>
          <w:szCs w:val="21"/>
          <w14:ligatures w14:val="standardContextual"/>
        </w:rPr>
      </w:pPr>
      <w:r w:rsidRPr="001A30D6">
        <w:rPr>
          <w:rFonts w:ascii="Verdana" w:eastAsia="Aptos" w:hAnsi="Verdana" w:cs="Times New Roman"/>
          <w:kern w:val="2"/>
          <w:sz w:val="21"/>
          <w:szCs w:val="21"/>
          <w14:ligatures w14:val="standardContextual"/>
        </w:rPr>
        <w:t>4. ¿La inclusión de la fecha de diligenciamiento en la parte superior de un formato tipo, sin alterar ningún otro contenido del documento, constituye una alteración sustancial en los términos del numeral 1.17 de los Documentos Tipo, que justifique el desconocimiento total del puntaje asignado a dicho formato?”</w:t>
      </w:r>
    </w:p>
    <w:p w14:paraId="2EFAD8AE" w14:textId="77777777" w:rsidR="001A30D6" w:rsidRPr="001A30D6" w:rsidRDefault="001A30D6" w:rsidP="001A30D6">
      <w:pPr>
        <w:spacing w:after="0" w:line="276" w:lineRule="auto"/>
        <w:jc w:val="both"/>
        <w:rPr>
          <w:rFonts w:ascii="Verdana" w:eastAsia="Calibri" w:hAnsi="Verdana" w:cs="Arial"/>
          <w:lang w:val="es-ES" w:eastAsia="es-ES"/>
        </w:rPr>
      </w:pPr>
    </w:p>
    <w:p w14:paraId="68575E74" w14:textId="77777777" w:rsidR="001A30D6" w:rsidRPr="001A30D6" w:rsidRDefault="001A30D6" w:rsidP="001A30D6">
      <w:pPr>
        <w:spacing w:after="120" w:line="276" w:lineRule="auto"/>
        <w:ind w:firstLine="709"/>
        <w:jc w:val="both"/>
        <w:rPr>
          <w:rFonts w:ascii="Verdana" w:eastAsia="Calibri" w:hAnsi="Verdana" w:cs="Arial"/>
          <w:color w:val="000000"/>
          <w:lang w:val="es-ES" w:eastAsia="es-ES"/>
        </w:rPr>
      </w:pPr>
      <w:r w:rsidRPr="001A30D6">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ACF80C6" w14:textId="77777777" w:rsidR="001A30D6" w:rsidRPr="001A30D6" w:rsidRDefault="001A30D6" w:rsidP="001A30D6">
      <w:pPr>
        <w:spacing w:after="0" w:line="276" w:lineRule="auto"/>
        <w:ind w:firstLine="709"/>
        <w:jc w:val="both"/>
        <w:rPr>
          <w:rFonts w:ascii="Verdana" w:eastAsia="Calibri" w:hAnsi="Verdana" w:cs="Arial"/>
          <w:color w:val="000000"/>
          <w:lang w:val="es-ES" w:eastAsia="es-ES"/>
        </w:rPr>
      </w:pPr>
      <w:r w:rsidRPr="001A30D6">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w:t>
      </w:r>
      <w:r w:rsidRPr="001A30D6">
        <w:rPr>
          <w:rFonts w:ascii="Verdana" w:eastAsia="Calibri" w:hAnsi="Verdana" w:cs="Arial"/>
          <w:color w:val="000000"/>
          <w:lang w:val="es-ES" w:eastAsia="es-ES"/>
        </w:rPr>
        <w:lastRenderedPageBreak/>
        <w:t>consideraciones sobre las normas generales relacionadas con el</w:t>
      </w:r>
      <w:r w:rsidRPr="001A30D6">
        <w:rPr>
          <w:rFonts w:ascii="Verdana" w:eastAsia="Calibri" w:hAnsi="Verdana" w:cs="Arial"/>
          <w:color w:val="7030A0"/>
          <w:lang w:val="es-ES" w:eastAsia="es-ES"/>
        </w:rPr>
        <w:t xml:space="preserve"> </w:t>
      </w:r>
      <w:r w:rsidRPr="001A30D6">
        <w:rPr>
          <w:rFonts w:ascii="Verdana" w:eastAsia="Calibri" w:hAnsi="Verdana" w:cs="Arial"/>
          <w:color w:val="000000"/>
          <w:lang w:val="es-ES" w:eastAsia="es-ES"/>
        </w:rPr>
        <w:t>problema</w:t>
      </w:r>
      <w:r w:rsidRPr="001A30D6">
        <w:rPr>
          <w:rFonts w:ascii="Verdana" w:eastAsia="Calibri" w:hAnsi="Verdana" w:cs="Arial"/>
          <w:color w:val="7030A0"/>
          <w:lang w:val="es-ES" w:eastAsia="es-ES"/>
        </w:rPr>
        <w:t xml:space="preserve"> </w:t>
      </w:r>
      <w:r w:rsidRPr="001A30D6">
        <w:rPr>
          <w:rFonts w:ascii="Verdana" w:eastAsia="Calibri" w:hAnsi="Verdana" w:cs="Arial"/>
          <w:color w:val="000000"/>
          <w:lang w:val="es-ES" w:eastAsia="es-ES"/>
        </w:rPr>
        <w:t>jurídico</w:t>
      </w:r>
      <w:r w:rsidRPr="001A30D6">
        <w:rPr>
          <w:rFonts w:ascii="Verdana" w:eastAsia="Calibri" w:hAnsi="Verdana" w:cs="Arial"/>
          <w:color w:val="7030A0"/>
          <w:lang w:val="es-ES" w:eastAsia="es-ES"/>
        </w:rPr>
        <w:t xml:space="preserve"> </w:t>
      </w:r>
      <w:r w:rsidRPr="001A30D6">
        <w:rPr>
          <w:rFonts w:ascii="Verdana" w:eastAsia="Calibri" w:hAnsi="Verdana" w:cs="Arial"/>
          <w:color w:val="000000"/>
          <w:lang w:val="es-ES" w:eastAsia="es-ES"/>
        </w:rPr>
        <w:t xml:space="preserve">de su consulta. </w:t>
      </w:r>
    </w:p>
    <w:p w14:paraId="058C16B5" w14:textId="77777777" w:rsidR="001A30D6" w:rsidRPr="001A30D6" w:rsidRDefault="001A30D6" w:rsidP="001A30D6">
      <w:pPr>
        <w:tabs>
          <w:tab w:val="left" w:pos="142"/>
          <w:tab w:val="left" w:pos="284"/>
        </w:tabs>
        <w:spacing w:after="0" w:line="276" w:lineRule="auto"/>
        <w:contextualSpacing/>
        <w:jc w:val="both"/>
        <w:rPr>
          <w:rFonts w:ascii="Verdana" w:eastAsia="Century Gothic" w:hAnsi="Verdana" w:cs="Century Gothic"/>
          <w:b/>
          <w:bCs/>
          <w:lang w:val="es-ES"/>
        </w:rPr>
      </w:pPr>
    </w:p>
    <w:p w14:paraId="6A4FCB15" w14:textId="77777777" w:rsidR="001A30D6" w:rsidRPr="001A30D6" w:rsidRDefault="001A30D6" w:rsidP="001A30D6">
      <w:pPr>
        <w:tabs>
          <w:tab w:val="left" w:pos="142"/>
          <w:tab w:val="left" w:pos="284"/>
        </w:tabs>
        <w:spacing w:after="0" w:line="276" w:lineRule="auto"/>
        <w:contextualSpacing/>
        <w:jc w:val="both"/>
        <w:rPr>
          <w:rFonts w:ascii="Verdana" w:eastAsia="Century Gothic" w:hAnsi="Verdana" w:cs="Century Gothic"/>
          <w:b/>
          <w:bCs/>
          <w:lang w:val="es-ES"/>
        </w:rPr>
      </w:pPr>
      <w:r w:rsidRPr="001A30D6">
        <w:rPr>
          <w:rFonts w:ascii="Verdana" w:eastAsia="Century Gothic" w:hAnsi="Verdana" w:cs="Century Gothic"/>
          <w:b/>
          <w:bCs/>
          <w:lang w:val="es-ES"/>
        </w:rPr>
        <w:t>1. Problema planteado:</w:t>
      </w:r>
    </w:p>
    <w:p w14:paraId="122EE0B7" w14:textId="77777777" w:rsidR="001A30D6" w:rsidRPr="001A30D6" w:rsidRDefault="001A30D6" w:rsidP="001A30D6">
      <w:pPr>
        <w:tabs>
          <w:tab w:val="left" w:pos="426"/>
        </w:tabs>
        <w:spacing w:after="0" w:line="276" w:lineRule="auto"/>
        <w:jc w:val="both"/>
        <w:rPr>
          <w:rFonts w:ascii="Verdana" w:eastAsia="Century Gothic" w:hAnsi="Verdana" w:cs="Century Gothic"/>
          <w:lang w:val="es-ES"/>
        </w:rPr>
      </w:pPr>
    </w:p>
    <w:p w14:paraId="2B6F782A" w14:textId="77777777" w:rsidR="001A30D6" w:rsidRPr="001A30D6" w:rsidRDefault="001A30D6" w:rsidP="001A30D6">
      <w:pPr>
        <w:spacing w:after="0" w:line="276" w:lineRule="auto"/>
        <w:jc w:val="both"/>
        <w:rPr>
          <w:rFonts w:ascii="Verdana" w:eastAsia="Calibri" w:hAnsi="Verdana" w:cs="Arial"/>
          <w:bCs/>
          <w:lang w:val="es-ES_tradnl" w:eastAsia="es-ES_tradnl"/>
        </w:rPr>
      </w:pPr>
      <w:r w:rsidRPr="001A30D6">
        <w:rPr>
          <w:rFonts w:ascii="Verdana" w:eastAsia="Century Gothic" w:hAnsi="Verdana" w:cs="Century Gothic"/>
        </w:rPr>
        <w:t>De acuerdo con el contenido de su solicitud, esta Agencia resolverá el siguiente problema jurídico: ¿cuál es el alcance de la regla de inalterabilidad de los documentos tipo en relación con los aspectos meramente formales de estos?</w:t>
      </w:r>
      <w:r w:rsidRPr="001A30D6">
        <w:rPr>
          <w:rFonts w:ascii="Verdana" w:eastAsia="Calibri" w:hAnsi="Verdana" w:cs="Arial"/>
          <w:bCs/>
          <w:lang w:val="es-ES_tradnl" w:eastAsia="es-ES_tradnl"/>
        </w:rPr>
        <w:t xml:space="preserve"> </w:t>
      </w:r>
    </w:p>
    <w:p w14:paraId="6E61B920" w14:textId="77777777" w:rsidR="001A30D6" w:rsidRPr="001A30D6" w:rsidRDefault="001A30D6" w:rsidP="001A30D6">
      <w:pPr>
        <w:spacing w:after="0" w:line="276" w:lineRule="auto"/>
        <w:jc w:val="both"/>
        <w:rPr>
          <w:rFonts w:ascii="Verdana" w:eastAsia="Century Gothic" w:hAnsi="Verdana" w:cs="Century Gothic"/>
          <w:lang w:val="es-ES_tradnl"/>
        </w:rPr>
      </w:pPr>
    </w:p>
    <w:p w14:paraId="3607E09C" w14:textId="77777777" w:rsidR="001A30D6" w:rsidRPr="001A30D6" w:rsidRDefault="001A30D6" w:rsidP="001A30D6">
      <w:pPr>
        <w:tabs>
          <w:tab w:val="left" w:pos="142"/>
          <w:tab w:val="left" w:pos="284"/>
        </w:tabs>
        <w:spacing w:after="0" w:line="276" w:lineRule="auto"/>
        <w:contextualSpacing/>
        <w:jc w:val="both"/>
        <w:rPr>
          <w:rFonts w:ascii="Verdana" w:eastAsia="Century Gothic" w:hAnsi="Verdana" w:cs="Century Gothic"/>
          <w:b/>
          <w:bCs/>
          <w:lang w:val="es-ES"/>
        </w:rPr>
      </w:pPr>
      <w:r w:rsidRPr="001A30D6">
        <w:rPr>
          <w:rFonts w:ascii="Verdana" w:eastAsia="Century Gothic" w:hAnsi="Verdana" w:cs="Century Gothic"/>
          <w:b/>
          <w:bCs/>
          <w:lang w:val="es-ES"/>
        </w:rPr>
        <w:t>2. Respuesta:</w:t>
      </w:r>
    </w:p>
    <w:p w14:paraId="67408E5F" w14:textId="77777777" w:rsidR="001A30D6" w:rsidRPr="001A30D6" w:rsidRDefault="001A30D6" w:rsidP="001A30D6">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A30D6" w:rsidRPr="001A30D6" w14:paraId="1D199072" w14:textId="77777777" w:rsidTr="004340F5">
        <w:trPr>
          <w:trHeight w:val="40"/>
        </w:trPr>
        <w:tc>
          <w:tcPr>
            <w:tcW w:w="8828" w:type="dxa"/>
            <w:tcBorders>
              <w:top w:val="dotted" w:sz="4" w:space="0" w:color="auto"/>
              <w:left w:val="dotted" w:sz="4" w:space="0" w:color="auto"/>
              <w:bottom w:val="dotted" w:sz="4" w:space="0" w:color="auto"/>
              <w:right w:val="dotted" w:sz="4" w:space="0" w:color="auto"/>
            </w:tcBorders>
          </w:tcPr>
          <w:p w14:paraId="32A2BA37" w14:textId="77777777" w:rsidR="001A30D6" w:rsidRPr="001A30D6" w:rsidRDefault="001A30D6" w:rsidP="001A30D6">
            <w:pPr>
              <w:tabs>
                <w:tab w:val="center" w:pos="4419"/>
                <w:tab w:val="right" w:pos="8838"/>
              </w:tabs>
              <w:snapToGrid w:val="0"/>
              <w:spacing w:after="120" w:line="276" w:lineRule="auto"/>
              <w:jc w:val="both"/>
              <w:rPr>
                <w:rFonts w:ascii="Verdana" w:eastAsia="Calibri" w:hAnsi="Verdana" w:cs="Arial"/>
                <w:color w:val="000000"/>
                <w:lang w:val="es-ES"/>
              </w:rPr>
            </w:pPr>
            <w:r w:rsidRPr="001A30D6">
              <w:rPr>
                <w:rFonts w:ascii="Verdana" w:eastAsia="Calibri" w:hAnsi="Verdana" w:cs="Arial"/>
                <w:color w:val="00000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A30D6">
              <w:rPr>
                <w:rFonts w:ascii="Verdana" w:eastAsia="Calibri" w:hAnsi="Verdana" w:cs="Arial"/>
                <w:i/>
                <w:iCs/>
                <w:color w:val="000000"/>
                <w:lang w:val="es-ES"/>
              </w:rPr>
              <w:t>Documentos del Proceso</w:t>
            </w:r>
            <w:r w:rsidRPr="001A30D6">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7CE9272" w14:textId="77777777" w:rsidR="001A30D6" w:rsidRPr="001A30D6" w:rsidRDefault="001A30D6" w:rsidP="001A30D6">
            <w:pPr>
              <w:snapToGrid w:val="0"/>
              <w:spacing w:after="120" w:line="276" w:lineRule="auto"/>
              <w:ind w:firstLine="709"/>
              <w:jc w:val="both"/>
              <w:rPr>
                <w:rFonts w:ascii="Verdana" w:eastAsia="Calibri" w:hAnsi="Verdana" w:cs="Arial"/>
                <w:lang w:val="es-ES_tradnl"/>
              </w:rPr>
            </w:pPr>
            <w:r w:rsidRPr="001A30D6">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3AD4D750" w14:textId="77777777" w:rsidR="001A30D6" w:rsidRPr="001A30D6" w:rsidRDefault="001A30D6" w:rsidP="001A30D6">
            <w:pPr>
              <w:snapToGrid w:val="0"/>
              <w:spacing w:after="120" w:line="276" w:lineRule="auto"/>
              <w:ind w:firstLine="708"/>
              <w:jc w:val="both"/>
              <w:rPr>
                <w:rFonts w:ascii="Verdana" w:eastAsia="Calibri" w:hAnsi="Verdana" w:cs="Arial"/>
                <w:color w:val="000000"/>
                <w:lang w:val="es-ES"/>
              </w:rPr>
            </w:pPr>
            <w:r w:rsidRPr="001A30D6">
              <w:rPr>
                <w:rFonts w:ascii="Verdana" w:eastAsia="Calibri" w:hAnsi="Verdana" w:cs="Arial"/>
                <w:lang w:val="es-MX"/>
              </w:rPr>
              <w:t xml:space="preserve">La parte introductoria de los documentos base de los documentos tipo disponen que los aspectos incluidos en corchetes y resaltados en gris </w:t>
            </w:r>
            <w:r w:rsidRPr="001A30D6">
              <w:rPr>
                <w:rFonts w:ascii="Verdana" w:eastAsia="Aptos" w:hAnsi="Verdana" w:cs="Arial"/>
              </w:rPr>
              <w:t>–[</w:t>
            </w:r>
            <w:r w:rsidRPr="001A30D6">
              <w:rPr>
                <w:rFonts w:ascii="Verdana" w:eastAsia="Aptos" w:hAnsi="Verdana" w:cs="Arial"/>
                <w:highlight w:val="lightGray"/>
              </w:rPr>
              <w:t>texto de ejemplo</w:t>
            </w:r>
            <w:r w:rsidRPr="001A30D6">
              <w:rPr>
                <w:rFonts w:ascii="Verdana" w:eastAsia="Aptos" w:hAnsi="Verdana" w:cs="Arial"/>
              </w:rPr>
              <w:t xml:space="preserve">]– </w:t>
            </w:r>
            <w:r w:rsidRPr="001A30D6">
              <w:rPr>
                <w:rFonts w:ascii="Verdana" w:eastAsia="Calibri" w:hAnsi="Verdana" w:cs="Arial"/>
                <w:lang w:val="es-MX"/>
              </w:rPr>
              <w:t xml:space="preserve">deben ser diligenciados por la entidad. Excepcionalmente le </w:t>
            </w:r>
            <w:r w:rsidRPr="001A30D6">
              <w:rPr>
                <w:rFonts w:ascii="Verdana" w:eastAsia="Calibri" w:hAnsi="Verdana" w:cs="Arial"/>
                <w:lang w:val="es-MX"/>
              </w:rPr>
              <w:lastRenderedPageBreak/>
              <w:t xml:space="preserve">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1254DEDF" w14:textId="77777777" w:rsidR="001A30D6" w:rsidRPr="001A30D6" w:rsidRDefault="001A30D6" w:rsidP="001A30D6">
            <w:pPr>
              <w:spacing w:line="276" w:lineRule="auto"/>
              <w:ind w:firstLine="709"/>
              <w:jc w:val="both"/>
              <w:rPr>
                <w:rFonts w:ascii="Verdana" w:eastAsia="Calibri" w:hAnsi="Verdana" w:cs="Arial"/>
                <w:bCs/>
                <w:lang w:val="es-MX"/>
              </w:rPr>
            </w:pPr>
            <w:r w:rsidRPr="001A30D6">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5CF6DD70" w14:textId="77777777" w:rsidR="001A30D6" w:rsidRPr="001A30D6" w:rsidRDefault="001A30D6" w:rsidP="001A30D6">
            <w:pPr>
              <w:spacing w:before="120" w:after="120" w:line="276" w:lineRule="auto"/>
              <w:ind w:firstLine="709"/>
              <w:jc w:val="both"/>
              <w:rPr>
                <w:rFonts w:ascii="Verdana" w:eastAsia="Calibri" w:hAnsi="Verdana" w:cs="Arial"/>
                <w:lang w:val="es-MX"/>
              </w:rPr>
            </w:pPr>
            <w:r w:rsidRPr="001A30D6">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0599F605" w14:textId="77777777" w:rsidR="001A30D6" w:rsidRPr="001A30D6" w:rsidRDefault="001A30D6" w:rsidP="001A30D6">
            <w:pPr>
              <w:spacing w:before="120" w:after="120" w:line="276" w:lineRule="auto"/>
              <w:ind w:firstLine="709"/>
              <w:jc w:val="both"/>
              <w:rPr>
                <w:rFonts w:ascii="Verdana" w:eastAsia="Aptos" w:hAnsi="Verdana" w:cs="Arial"/>
              </w:rPr>
            </w:pPr>
            <w:r w:rsidRPr="001A30D6">
              <w:rPr>
                <w:rFonts w:ascii="Verdana" w:eastAsia="Aptos" w:hAnsi="Verdana" w:cs="Arial"/>
              </w:rPr>
              <w:t xml:space="preserve">En relación con el principio constitucional </w:t>
            </w:r>
            <w:r w:rsidRPr="001A30D6">
              <w:rPr>
                <w:rFonts w:ascii="Verdana" w:eastAsia="Aptos" w:hAnsi="Verdana" w:cs="Arial"/>
                <w:i/>
                <w:iCs/>
              </w:rPr>
              <w:t>sub examine</w:t>
            </w:r>
            <w:r w:rsidRPr="001A30D6">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1A30D6">
              <w:rPr>
                <w:rFonts w:ascii="Verdana" w:eastAsia="Aptos" w:hAnsi="Verdana" w:cs="Arial"/>
                <w:vertAlign w:val="superscript"/>
              </w:rPr>
              <w:footnoteReference w:id="1"/>
            </w:r>
            <w:r w:rsidRPr="001A30D6">
              <w:rPr>
                <w:rFonts w:ascii="Verdana" w:eastAsia="Aptos" w:hAnsi="Verdana" w:cs="Arial"/>
              </w:rPr>
              <w:t xml:space="preserve">. </w:t>
            </w:r>
          </w:p>
          <w:p w14:paraId="7E7FD99B" w14:textId="77777777" w:rsidR="001A30D6" w:rsidRPr="001A30D6" w:rsidRDefault="001A30D6" w:rsidP="001A30D6">
            <w:pPr>
              <w:snapToGrid w:val="0"/>
              <w:spacing w:after="120" w:line="276" w:lineRule="auto"/>
              <w:ind w:firstLine="709"/>
              <w:jc w:val="both"/>
              <w:rPr>
                <w:rFonts w:ascii="Verdana" w:eastAsia="Calibri" w:hAnsi="Verdana" w:cs="Arial"/>
                <w:lang w:val="es-MX"/>
              </w:rPr>
            </w:pPr>
            <w:r w:rsidRPr="001A30D6">
              <w:rPr>
                <w:rFonts w:ascii="Verdana" w:eastAsia="Calibri" w:hAnsi="Verdana" w:cs="Arial"/>
                <w:lang w:val="es-MX"/>
              </w:rPr>
              <w:t xml:space="preserve">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w:t>
            </w:r>
            <w:r w:rsidRPr="001A30D6">
              <w:rPr>
                <w:rFonts w:ascii="Verdana" w:eastAsia="Calibri" w:hAnsi="Verdana" w:cs="Arial"/>
                <w:lang w:val="es-MX"/>
              </w:rPr>
              <w:lastRenderedPageBreak/>
              <w:t>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09CC0D91" w14:textId="77777777" w:rsidR="001A30D6" w:rsidRPr="001A30D6" w:rsidRDefault="001A30D6" w:rsidP="001A30D6">
            <w:pPr>
              <w:snapToGrid w:val="0"/>
              <w:spacing w:after="120" w:line="276" w:lineRule="auto"/>
              <w:ind w:firstLine="709"/>
              <w:jc w:val="both"/>
              <w:rPr>
                <w:rFonts w:ascii="Verdana" w:eastAsia="Aptos" w:hAnsi="Verdana" w:cs="Aptos"/>
                <w:lang w:val="es-ES_tradnl"/>
              </w:rPr>
            </w:pPr>
            <w:r w:rsidRPr="001A30D6">
              <w:rPr>
                <w:rFonts w:ascii="Verdana" w:eastAsia="Calibri" w:hAnsi="Verdana" w:cs="Arial"/>
                <w:bCs/>
                <w:color w:val="000000"/>
                <w:lang w:val="es-ES_tradnl" w:eastAsia="es-MX"/>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743129B2" w14:textId="77777777" w:rsidR="001A30D6" w:rsidRPr="001A30D6" w:rsidRDefault="001A30D6" w:rsidP="001A30D6">
            <w:pPr>
              <w:spacing w:line="276" w:lineRule="auto"/>
              <w:ind w:firstLine="709"/>
              <w:jc w:val="both"/>
              <w:rPr>
                <w:rFonts w:ascii="Verdana" w:eastAsia="Calibri" w:hAnsi="Verdana" w:cs="Arial"/>
                <w:bCs/>
                <w:color w:val="000000"/>
                <w:kern w:val="2"/>
                <w:lang w:val="es-ES_tradnl" w:eastAsia="es-MX"/>
                <w14:ligatures w14:val="standardContextual"/>
              </w:rPr>
            </w:pPr>
            <w:r w:rsidRPr="001A30D6">
              <w:rPr>
                <w:rFonts w:ascii="Verdana" w:eastAsia="Calibri" w:hAnsi="Verdana" w:cs="Arial"/>
                <w:bCs/>
                <w:color w:val="000000"/>
                <w:lang w:val="es-ES_tradnl"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78C725C6" w14:textId="77777777" w:rsidR="001A30D6" w:rsidRPr="001A30D6" w:rsidRDefault="001A30D6" w:rsidP="001A30D6">
      <w:pPr>
        <w:tabs>
          <w:tab w:val="left" w:pos="142"/>
          <w:tab w:val="left" w:pos="284"/>
        </w:tabs>
        <w:spacing w:after="0" w:line="276" w:lineRule="auto"/>
        <w:jc w:val="both"/>
        <w:rPr>
          <w:rFonts w:ascii="Verdana" w:eastAsia="Century Gothic" w:hAnsi="Verdana" w:cs="Century Gothic"/>
          <w:b/>
          <w:bCs/>
          <w:lang w:val="es-ES"/>
        </w:rPr>
      </w:pPr>
    </w:p>
    <w:p w14:paraId="0B011E42" w14:textId="77777777" w:rsidR="001A30D6" w:rsidRPr="001A30D6" w:rsidRDefault="001A30D6" w:rsidP="001A30D6">
      <w:pPr>
        <w:tabs>
          <w:tab w:val="left" w:pos="142"/>
          <w:tab w:val="left" w:pos="284"/>
        </w:tabs>
        <w:spacing w:after="0" w:line="276" w:lineRule="auto"/>
        <w:jc w:val="both"/>
        <w:rPr>
          <w:rFonts w:ascii="Verdana" w:eastAsia="Century Gothic" w:hAnsi="Verdana" w:cs="Century Gothic"/>
          <w:b/>
          <w:bCs/>
          <w:lang w:val="es-ES"/>
        </w:rPr>
      </w:pPr>
      <w:r w:rsidRPr="001A30D6">
        <w:rPr>
          <w:rFonts w:ascii="Verdana" w:eastAsia="Century Gothic" w:hAnsi="Verdana" w:cs="Century Gothic"/>
          <w:b/>
          <w:bCs/>
          <w:lang w:val="es-ES"/>
        </w:rPr>
        <w:t>3. Razones de la respuesta:</w:t>
      </w:r>
    </w:p>
    <w:p w14:paraId="44F2913C" w14:textId="77777777" w:rsidR="001A30D6" w:rsidRPr="001A30D6" w:rsidRDefault="001A30D6" w:rsidP="001A30D6">
      <w:pPr>
        <w:spacing w:after="0" w:line="276" w:lineRule="auto"/>
        <w:jc w:val="both"/>
        <w:rPr>
          <w:rFonts w:ascii="Verdana" w:eastAsia="Calibri" w:hAnsi="Verdana" w:cs="Arial"/>
          <w:lang w:val="es-ES"/>
        </w:rPr>
      </w:pPr>
    </w:p>
    <w:p w14:paraId="28BA7AAC" w14:textId="77777777" w:rsidR="001A30D6" w:rsidRPr="001A30D6" w:rsidRDefault="001A30D6" w:rsidP="001A30D6">
      <w:pPr>
        <w:spacing w:after="0" w:line="276" w:lineRule="auto"/>
        <w:jc w:val="both"/>
        <w:rPr>
          <w:rFonts w:ascii="Verdana" w:eastAsia="Calibri" w:hAnsi="Verdana" w:cs="Arial"/>
          <w:lang w:val="es-ES"/>
        </w:rPr>
      </w:pPr>
      <w:r w:rsidRPr="001A30D6">
        <w:rPr>
          <w:rFonts w:ascii="Verdana" w:eastAsia="Calibri" w:hAnsi="Verdana" w:cs="Arial"/>
          <w:lang w:val="es-ES"/>
        </w:rPr>
        <w:t xml:space="preserve">Lo anterior se sustenta en las siguientes consideraciones: </w:t>
      </w:r>
      <w:bookmarkStart w:id="1" w:name="_Hlk113022941"/>
    </w:p>
    <w:p w14:paraId="1500E417" w14:textId="77777777" w:rsidR="001A30D6" w:rsidRPr="001A30D6" w:rsidRDefault="001A30D6" w:rsidP="001A30D6">
      <w:pPr>
        <w:spacing w:after="0" w:line="276" w:lineRule="auto"/>
        <w:jc w:val="both"/>
        <w:rPr>
          <w:rFonts w:ascii="Verdana" w:eastAsia="Calibri" w:hAnsi="Verdana" w:cs="Arial"/>
          <w:lang w:val="es-ES"/>
        </w:rPr>
      </w:pPr>
    </w:p>
    <w:p w14:paraId="5E3B0465" w14:textId="77777777" w:rsidR="001A30D6" w:rsidRPr="001A30D6" w:rsidRDefault="001A30D6" w:rsidP="001A30D6">
      <w:pPr>
        <w:tabs>
          <w:tab w:val="center" w:pos="4419"/>
          <w:tab w:val="right" w:pos="8838"/>
        </w:tabs>
        <w:spacing w:after="120" w:line="276" w:lineRule="auto"/>
        <w:jc w:val="both"/>
        <w:rPr>
          <w:rFonts w:ascii="Verdana" w:eastAsia="Calibri" w:hAnsi="Verdana" w:cs="Arial"/>
          <w:color w:val="000000"/>
          <w:lang w:val="es-ES"/>
        </w:rPr>
      </w:pPr>
      <w:r w:rsidRPr="001A30D6">
        <w:rPr>
          <w:rFonts w:ascii="Verdana" w:eastAsia="Calibri" w:hAnsi="Verdana" w:cs="Arial"/>
          <w:color w:val="000000"/>
          <w:lang w:val="es-ES"/>
        </w:rPr>
        <w:t>Todas las resoluciones</w:t>
      </w:r>
      <w:r w:rsidRPr="001A30D6">
        <w:rPr>
          <w:rFonts w:ascii="Verdana" w:eastAsia="Calibri" w:hAnsi="Verdana" w:cs="Arial"/>
          <w:color w:val="000000"/>
          <w:vertAlign w:val="superscript"/>
          <w:lang w:val="es-ES"/>
        </w:rPr>
        <w:footnoteReference w:id="2"/>
      </w:r>
      <w:r w:rsidRPr="001A30D6">
        <w:rPr>
          <w:rFonts w:ascii="Verdana" w:eastAsia="Calibri" w:hAnsi="Verdana" w:cs="Arial"/>
          <w:color w:val="000000"/>
          <w:lang w:val="es-ES"/>
        </w:rPr>
        <w:t xml:space="preserve"> expedidas por la Agencia Nacional de Contratación Pública – Colombia Compra Eficiente, mediante las cuales se adoptaron los </w:t>
      </w:r>
      <w:r w:rsidRPr="001A30D6">
        <w:rPr>
          <w:rFonts w:ascii="Verdana" w:eastAsia="Calibri" w:hAnsi="Verdana" w:cs="Arial"/>
          <w:color w:val="000000"/>
          <w:lang w:val="es-ES"/>
        </w:rPr>
        <w:lastRenderedPageBreak/>
        <w:t xml:space="preserve">documentos tipo, consagran la regla de la inalterabilidad. Esta prohibición consiste en que las entidades estatales no pueden incluir o modificar en los </w:t>
      </w:r>
      <w:r w:rsidRPr="001A30D6">
        <w:rPr>
          <w:rFonts w:ascii="Verdana" w:eastAsia="Calibri" w:hAnsi="Verdana" w:cs="Arial"/>
          <w:i/>
          <w:iCs/>
          <w:color w:val="000000"/>
          <w:lang w:val="es-ES"/>
        </w:rPr>
        <w:t>Documentos del Proceso</w:t>
      </w:r>
      <w:r w:rsidRPr="001A30D6">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9247FD2" w14:textId="77777777" w:rsidR="001A30D6" w:rsidRPr="001A30D6" w:rsidRDefault="001A30D6" w:rsidP="001A30D6">
      <w:pPr>
        <w:spacing w:before="120" w:after="120" w:line="276" w:lineRule="auto"/>
        <w:ind w:firstLine="709"/>
        <w:jc w:val="both"/>
        <w:rPr>
          <w:rFonts w:ascii="Verdana" w:eastAsia="Calibri" w:hAnsi="Verdana" w:cs="Arial"/>
          <w:lang w:val="es-ES_tradnl"/>
        </w:rPr>
      </w:pPr>
      <w:r w:rsidRPr="001A30D6">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284848B3" w14:textId="77777777" w:rsidR="001A30D6" w:rsidRPr="001A30D6" w:rsidRDefault="001A30D6" w:rsidP="001A30D6">
      <w:pPr>
        <w:spacing w:before="120" w:after="120" w:line="276" w:lineRule="auto"/>
        <w:ind w:firstLine="709"/>
        <w:jc w:val="both"/>
        <w:rPr>
          <w:rFonts w:ascii="Verdana" w:eastAsia="Calibri" w:hAnsi="Verdana" w:cs="Arial"/>
          <w:lang w:val="es-ES_tradnl"/>
        </w:rPr>
      </w:pPr>
      <w:r w:rsidRPr="001A30D6">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1A30D6">
        <w:rPr>
          <w:rFonts w:ascii="Verdana" w:eastAsia="Calibri" w:hAnsi="Verdana" w:cs="Arial"/>
          <w:vertAlign w:val="superscript"/>
          <w:lang w:val="es-ES_tradnl"/>
        </w:rPr>
        <w:footnoteReference w:id="3"/>
      </w:r>
      <w:r w:rsidRPr="001A30D6">
        <w:rPr>
          <w:rFonts w:ascii="Verdana" w:eastAsia="Calibri" w:hAnsi="Verdana" w:cs="Arial"/>
          <w:lang w:val="es-ES_tradnl"/>
        </w:rPr>
        <w:t xml:space="preserve">. Cada entidad pública sujeta a los documentos tipo </w:t>
      </w:r>
      <w:r w:rsidRPr="001A30D6">
        <w:rPr>
          <w:rFonts w:ascii="Verdana" w:eastAsia="Calibri" w:hAnsi="Verdana" w:cs="Arial"/>
          <w:lang w:val="es-ES_tradnl"/>
        </w:rPr>
        <w:lastRenderedPageBreak/>
        <w:t xml:space="preserve">deberá hacer una aplicación o constatación irrestricta de las reglas y condiciones dispuestas en estos, salvo que las mismas posibilitan la discrecionalidad en determinados aspectos. </w:t>
      </w:r>
    </w:p>
    <w:p w14:paraId="7819B159" w14:textId="77777777" w:rsidR="001A30D6" w:rsidRPr="001A30D6" w:rsidRDefault="001A30D6" w:rsidP="001A30D6">
      <w:pPr>
        <w:spacing w:before="120" w:after="120" w:line="276" w:lineRule="auto"/>
        <w:ind w:firstLine="709"/>
        <w:jc w:val="both"/>
        <w:rPr>
          <w:rFonts w:ascii="Verdana" w:eastAsia="Calibri" w:hAnsi="Verdana" w:cs="Arial"/>
          <w:lang w:val="es-ES"/>
        </w:rPr>
      </w:pPr>
      <w:r w:rsidRPr="001A30D6">
        <w:rPr>
          <w:rFonts w:ascii="Verdana" w:eastAsia="Calibri" w:hAnsi="Verdana" w:cs="Arial"/>
          <w:lang w:val="es-ES"/>
        </w:rPr>
        <w:t xml:space="preserve">Además, las entidades estatales deben garantizar el </w:t>
      </w:r>
      <w:r w:rsidRPr="001A30D6">
        <w:rPr>
          <w:rFonts w:ascii="Verdana" w:eastAsia="Calibri" w:hAnsi="Verdana" w:cs="Arial"/>
          <w:i/>
          <w:iCs/>
          <w:lang w:val="es-ES"/>
        </w:rPr>
        <w:t>principio de economía</w:t>
      </w:r>
      <w:r w:rsidRPr="001A30D6">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1A30D6">
        <w:rPr>
          <w:rFonts w:ascii="Verdana" w:eastAsia="Calibri" w:hAnsi="Verdana" w:cs="Arial"/>
          <w:vertAlign w:val="superscript"/>
          <w:lang w:val="es-ES"/>
        </w:rPr>
        <w:footnoteReference w:id="4"/>
      </w:r>
      <w:r w:rsidRPr="001A30D6">
        <w:rPr>
          <w:rFonts w:ascii="Verdana" w:eastAsia="Calibri" w:hAnsi="Verdana" w:cs="Arial"/>
          <w:lang w:val="es-ES"/>
        </w:rPr>
        <w:t xml:space="preserve"> sino además en la normativa </w:t>
      </w:r>
      <w:proofErr w:type="spellStart"/>
      <w:r w:rsidRPr="001A30D6">
        <w:rPr>
          <w:rFonts w:ascii="Verdana" w:eastAsia="Calibri" w:hAnsi="Verdana" w:cs="Arial"/>
          <w:lang w:val="es-ES"/>
        </w:rPr>
        <w:t>antitrámites</w:t>
      </w:r>
      <w:proofErr w:type="spellEnd"/>
      <w:r w:rsidRPr="001A30D6">
        <w:rPr>
          <w:rFonts w:ascii="Verdana" w:eastAsia="Calibri" w:hAnsi="Verdana" w:cs="Arial"/>
          <w:vertAlign w:val="superscript"/>
          <w:lang w:val="es-ES"/>
        </w:rPr>
        <w:footnoteReference w:id="5"/>
      </w:r>
      <w:r w:rsidRPr="001A30D6">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0CB597A0" w14:textId="77777777" w:rsidR="001A30D6" w:rsidRPr="001A30D6" w:rsidRDefault="001A30D6" w:rsidP="001A30D6">
      <w:pPr>
        <w:spacing w:after="120" w:line="276" w:lineRule="auto"/>
        <w:ind w:firstLine="708"/>
        <w:jc w:val="both"/>
        <w:rPr>
          <w:rFonts w:ascii="Verdana" w:eastAsia="Calibri" w:hAnsi="Verdana" w:cs="Arial"/>
          <w:color w:val="000000"/>
          <w:lang w:val="es-ES"/>
        </w:rPr>
      </w:pPr>
      <w:r w:rsidRPr="001A30D6">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A30D6">
        <w:rPr>
          <w:rFonts w:ascii="Verdana" w:eastAsia="Calibri" w:hAnsi="Verdana" w:cs="Arial"/>
          <w:color w:val="000000"/>
          <w:vertAlign w:val="superscript"/>
          <w:lang w:val="es-ES"/>
        </w:rPr>
        <w:footnoteReference w:id="6"/>
      </w:r>
      <w:r w:rsidRPr="001A30D6">
        <w:rPr>
          <w:rFonts w:ascii="Verdana" w:eastAsia="Calibri" w:hAnsi="Verdana" w:cs="Arial"/>
          <w:color w:val="000000"/>
          <w:lang w:val="es-ES"/>
        </w:rPr>
        <w:t xml:space="preserve">. Si las autoridades pudiesen agregar, eliminar o modificar todos y cada uno de los aspectos contenidos en los </w:t>
      </w:r>
      <w:r w:rsidRPr="001A30D6">
        <w:rPr>
          <w:rFonts w:ascii="Verdana" w:eastAsia="Calibri" w:hAnsi="Verdana" w:cs="Arial"/>
          <w:color w:val="000000"/>
          <w:lang w:val="es-ES"/>
        </w:rPr>
        <w:lastRenderedPageBreak/>
        <w:t xml:space="preserve">pliegos tipo, estos documentos, llanamente, no podrían ser llamados pliegos tipo. </w:t>
      </w:r>
    </w:p>
    <w:p w14:paraId="2D868501" w14:textId="77777777" w:rsidR="001A30D6" w:rsidRPr="001A30D6" w:rsidRDefault="001A30D6" w:rsidP="001A30D6">
      <w:pPr>
        <w:spacing w:after="120" w:line="276" w:lineRule="auto"/>
        <w:ind w:firstLine="708"/>
        <w:jc w:val="both"/>
        <w:rPr>
          <w:rFonts w:ascii="Verdana" w:eastAsia="Calibri" w:hAnsi="Verdana" w:cs="Arial"/>
          <w:color w:val="000000"/>
          <w:lang w:val="es-ES"/>
        </w:rPr>
      </w:pPr>
      <w:r w:rsidRPr="001A30D6">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1CA953D4" w14:textId="77777777" w:rsidR="001A30D6" w:rsidRPr="001A30D6" w:rsidRDefault="001A30D6" w:rsidP="001A30D6">
      <w:pPr>
        <w:spacing w:after="120" w:line="276" w:lineRule="auto"/>
        <w:ind w:firstLine="708"/>
        <w:jc w:val="both"/>
        <w:rPr>
          <w:rFonts w:ascii="Verdana" w:eastAsia="Calibri" w:hAnsi="Verdana" w:cs="Arial"/>
          <w:color w:val="000000"/>
          <w:lang w:val="es-ES"/>
        </w:rPr>
      </w:pPr>
      <w:r w:rsidRPr="001A30D6">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2701A50A" w14:textId="77777777" w:rsidR="001A30D6" w:rsidRPr="001A30D6" w:rsidRDefault="001A30D6" w:rsidP="001A30D6">
      <w:pPr>
        <w:spacing w:after="120" w:line="276" w:lineRule="auto"/>
        <w:ind w:firstLine="708"/>
        <w:jc w:val="both"/>
        <w:rPr>
          <w:rFonts w:ascii="Verdana" w:eastAsia="Calibri" w:hAnsi="Verdana" w:cs="Arial"/>
          <w:color w:val="000000"/>
          <w:lang w:val="es-ES"/>
        </w:rPr>
      </w:pPr>
      <w:r w:rsidRPr="001A30D6">
        <w:rPr>
          <w:rFonts w:ascii="Verdana" w:eastAsia="Calibri" w:hAnsi="Verdana" w:cs="Arial"/>
          <w:lang w:val="es-MX"/>
        </w:rPr>
        <w:t xml:space="preserve">No obstante, la parte introductoria de los documentos base de los documentos tipo disponen que los aspectos incluidos en corchetes y resaltados en gris </w:t>
      </w:r>
      <w:r w:rsidRPr="001A30D6">
        <w:rPr>
          <w:rFonts w:ascii="Verdana" w:eastAsia="Aptos" w:hAnsi="Verdana" w:cs="Arial"/>
        </w:rPr>
        <w:t>–[</w:t>
      </w:r>
      <w:r w:rsidRPr="001A30D6">
        <w:rPr>
          <w:rFonts w:ascii="Verdana" w:eastAsia="Aptos" w:hAnsi="Verdana" w:cs="Arial"/>
          <w:highlight w:val="lightGray"/>
        </w:rPr>
        <w:t>texto de ejemplo</w:t>
      </w:r>
      <w:r w:rsidRPr="001A30D6">
        <w:rPr>
          <w:rFonts w:ascii="Verdana" w:eastAsia="Aptos" w:hAnsi="Verdana" w:cs="Arial"/>
        </w:rPr>
        <w:t xml:space="preserve">]– </w:t>
      </w:r>
      <w:r w:rsidRPr="001A30D6">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05252CE1" w14:textId="77777777" w:rsidR="001A30D6" w:rsidRPr="001A30D6" w:rsidRDefault="001A30D6" w:rsidP="001A30D6">
      <w:pPr>
        <w:spacing w:after="120" w:line="276" w:lineRule="auto"/>
        <w:ind w:firstLine="708"/>
        <w:jc w:val="both"/>
        <w:rPr>
          <w:rFonts w:ascii="Aptos" w:eastAsia="Aptos" w:hAnsi="Aptos" w:cs="Times New Roman"/>
          <w:kern w:val="2"/>
          <w:sz w:val="24"/>
          <w:szCs w:val="24"/>
          <w:lang w:val="es-MX"/>
          <w14:ligatures w14:val="standardContextual"/>
        </w:rPr>
      </w:pPr>
      <w:r w:rsidRPr="001A30D6">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1A30D6">
        <w:rPr>
          <w:rFonts w:ascii="Verdana" w:eastAsia="Calibri" w:hAnsi="Verdana" w:cs="Arial"/>
          <w:i/>
          <w:iCs/>
          <w:lang w:val="es-MX"/>
        </w:rPr>
        <w:t>“</w:t>
      </w:r>
      <w:r w:rsidRPr="001A30D6">
        <w:rPr>
          <w:rFonts w:ascii="Verdana" w:eastAsia="Aptos" w:hAnsi="Verdana" w:cs="Times New Roman"/>
          <w:i/>
          <w:iCs/>
          <w:kern w:val="2"/>
          <w:lang w:val="es-MX"/>
          <w14:ligatures w14:val="standardContextual"/>
        </w:rPr>
        <w:t xml:space="preserve">Los Documentos Tipo son inalterables y no se podrán incluir o modificar los Anexos, Formatos y Formularios, ni exigir soportes o requisitos </w:t>
      </w:r>
      <w:r w:rsidRPr="001A30D6">
        <w:rPr>
          <w:rFonts w:ascii="Verdana" w:eastAsia="Aptos" w:hAnsi="Verdana" w:cs="Times New Roman"/>
          <w:i/>
          <w:iCs/>
          <w:kern w:val="2"/>
          <w:lang w:val="es-MX"/>
          <w14:ligatures w14:val="standardContextual"/>
        </w:rPr>
        <w:lastRenderedPageBreak/>
        <w:t>adicionales; salvo cuando se permita en forma expresa, es decir, en los aspectos incluidos en corchetes y resaltados en gris”</w:t>
      </w:r>
      <w:r w:rsidRPr="001A30D6">
        <w:rPr>
          <w:rFonts w:ascii="Verdana" w:eastAsia="Aptos" w:hAnsi="Verdana" w:cs="Times New Roman"/>
          <w:i/>
          <w:iCs/>
          <w:kern w:val="2"/>
          <w:vertAlign w:val="superscript"/>
          <w:lang w:val="es-MX"/>
          <w14:ligatures w14:val="standardContextual"/>
        </w:rPr>
        <w:footnoteReference w:id="7"/>
      </w:r>
      <w:r w:rsidRPr="001A30D6">
        <w:rPr>
          <w:rFonts w:ascii="Verdana" w:eastAsia="Aptos" w:hAnsi="Verdana" w:cs="Times New Roman"/>
          <w:i/>
          <w:iCs/>
          <w:kern w:val="2"/>
          <w:lang w:val="es-MX"/>
          <w14:ligatures w14:val="standardContextual"/>
        </w:rPr>
        <w:t>.</w:t>
      </w:r>
      <w:r w:rsidRPr="001A30D6">
        <w:rPr>
          <w:rFonts w:ascii="Aptos" w:eastAsia="Aptos" w:hAnsi="Aptos" w:cs="Times New Roman"/>
          <w:kern w:val="2"/>
          <w:sz w:val="24"/>
          <w:szCs w:val="24"/>
          <w:lang w:val="es-MX"/>
          <w14:ligatures w14:val="standardContextual"/>
        </w:rPr>
        <w:t xml:space="preserve"> </w:t>
      </w:r>
    </w:p>
    <w:p w14:paraId="7E3768B6" w14:textId="77777777" w:rsidR="001A30D6" w:rsidRPr="001A30D6" w:rsidRDefault="001A30D6" w:rsidP="001A30D6">
      <w:pPr>
        <w:spacing w:before="120" w:after="120" w:line="276" w:lineRule="auto"/>
        <w:ind w:firstLine="709"/>
        <w:jc w:val="both"/>
        <w:rPr>
          <w:rFonts w:ascii="Verdana" w:eastAsia="Calibri" w:hAnsi="Verdana" w:cs="Arial"/>
          <w:bCs/>
          <w:lang w:val="es-MX"/>
        </w:rPr>
      </w:pPr>
      <w:r w:rsidRPr="001A30D6">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2EB8F811" w14:textId="77777777" w:rsidR="001A30D6" w:rsidRPr="001A30D6" w:rsidRDefault="001A30D6" w:rsidP="001A30D6">
      <w:pPr>
        <w:spacing w:before="120" w:after="120" w:line="276" w:lineRule="auto"/>
        <w:ind w:firstLine="709"/>
        <w:jc w:val="both"/>
        <w:rPr>
          <w:rFonts w:ascii="Verdana" w:eastAsia="Calibri" w:hAnsi="Verdana" w:cs="Arial"/>
          <w:bCs/>
          <w:lang w:val="es-MX"/>
        </w:rPr>
      </w:pPr>
      <w:r w:rsidRPr="001A30D6">
        <w:rPr>
          <w:rFonts w:ascii="Verdana" w:eastAsia="Calibri" w:hAnsi="Verdana" w:cs="Arial"/>
          <w:bCs/>
          <w:lang w:val="es-MX"/>
        </w:rPr>
        <w:t xml:space="preserve">Esta regla de inalterabilidad </w:t>
      </w:r>
      <w:r w:rsidRPr="001A30D6">
        <w:rPr>
          <w:rFonts w:ascii="Verdana" w:eastAsia="Calibri" w:hAnsi="Verdana" w:cs="Arial"/>
          <w:bCs/>
          <w:i/>
          <w:iCs/>
          <w:lang w:val="es-MX"/>
        </w:rPr>
        <w:t>también aplica a los formatos, formularios, anexos y matrices</w:t>
      </w:r>
      <w:r w:rsidRPr="001A30D6">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09117806" w14:textId="77777777" w:rsidR="001A30D6" w:rsidRPr="001A30D6" w:rsidRDefault="001A30D6" w:rsidP="001A30D6">
      <w:pPr>
        <w:spacing w:before="120" w:after="120" w:line="276" w:lineRule="auto"/>
        <w:ind w:firstLine="709"/>
        <w:jc w:val="both"/>
        <w:rPr>
          <w:rFonts w:ascii="Verdana" w:eastAsia="Calibri" w:hAnsi="Verdana" w:cs="Arial"/>
          <w:lang w:val="es-MX"/>
        </w:rPr>
      </w:pPr>
      <w:r w:rsidRPr="001A30D6">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7E363B78" w14:textId="77777777" w:rsidR="001A30D6" w:rsidRPr="001A30D6" w:rsidRDefault="001A30D6" w:rsidP="001A30D6">
      <w:pPr>
        <w:spacing w:before="120" w:after="120" w:line="276" w:lineRule="auto"/>
        <w:ind w:firstLine="709"/>
        <w:jc w:val="both"/>
        <w:rPr>
          <w:rFonts w:ascii="Verdana" w:eastAsia="Aptos" w:hAnsi="Verdana" w:cs="Arial"/>
        </w:rPr>
      </w:pPr>
      <w:r w:rsidRPr="001A30D6">
        <w:rPr>
          <w:rFonts w:ascii="Verdana" w:eastAsia="Aptos" w:hAnsi="Verdana" w:cs="Arial"/>
        </w:rPr>
        <w:t xml:space="preserve">En relación con el principio constitucional </w:t>
      </w:r>
      <w:r w:rsidRPr="001A30D6">
        <w:rPr>
          <w:rFonts w:ascii="Verdana" w:eastAsia="Aptos" w:hAnsi="Verdana" w:cs="Arial"/>
          <w:i/>
          <w:iCs/>
        </w:rPr>
        <w:t>sub examine</w:t>
      </w:r>
      <w:r w:rsidRPr="001A30D6">
        <w:rPr>
          <w:rFonts w:ascii="Verdana" w:eastAsia="Aptos" w:hAnsi="Verdana" w:cs="Arial"/>
        </w:rPr>
        <w:t xml:space="preserve">, la Corte Constitucional explica que “(…) por disposición del artículo 228 Superior, las formas no deben convertirse en un obstáculo para la efectividad del derecho sustancial, sino que deben propender por su realización. Es decir, que las normas </w:t>
      </w:r>
      <w:r w:rsidRPr="001A30D6">
        <w:rPr>
          <w:rFonts w:ascii="Verdana" w:eastAsia="Aptos" w:hAnsi="Verdana" w:cs="Arial"/>
        </w:rPr>
        <w:lastRenderedPageBreak/>
        <w:t>procesales son un medio para lograr la efectividad de los derechos subjetivos y no fines en sí mismas”</w:t>
      </w:r>
      <w:r w:rsidRPr="001A30D6">
        <w:rPr>
          <w:rFonts w:ascii="Verdana" w:eastAsia="Aptos" w:hAnsi="Verdana" w:cs="Arial"/>
          <w:vertAlign w:val="superscript"/>
        </w:rPr>
        <w:footnoteReference w:id="8"/>
      </w:r>
      <w:r w:rsidRPr="001A30D6">
        <w:rPr>
          <w:rFonts w:ascii="Verdana" w:eastAsia="Aptos" w:hAnsi="Verdana" w:cs="Arial"/>
        </w:rPr>
        <w:t xml:space="preserve">. </w:t>
      </w:r>
    </w:p>
    <w:p w14:paraId="01945AC4" w14:textId="77777777" w:rsidR="001A30D6" w:rsidRPr="001A30D6" w:rsidRDefault="001A30D6" w:rsidP="001A30D6">
      <w:pPr>
        <w:snapToGrid w:val="0"/>
        <w:spacing w:after="120" w:line="276" w:lineRule="auto"/>
        <w:ind w:firstLine="709"/>
        <w:jc w:val="both"/>
        <w:rPr>
          <w:rFonts w:ascii="Verdana" w:eastAsia="Calibri" w:hAnsi="Verdana" w:cs="Arial"/>
          <w:lang w:val="es-MX"/>
        </w:rPr>
      </w:pPr>
      <w:r w:rsidRPr="001A30D6">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336AC188" w14:textId="77777777" w:rsidR="001A30D6" w:rsidRPr="001A30D6" w:rsidRDefault="001A30D6" w:rsidP="001A30D6">
      <w:pPr>
        <w:snapToGrid w:val="0"/>
        <w:spacing w:after="120" w:line="276" w:lineRule="auto"/>
        <w:ind w:firstLine="709"/>
        <w:jc w:val="both"/>
        <w:rPr>
          <w:rFonts w:ascii="Verdana" w:eastAsia="Aptos" w:hAnsi="Verdana" w:cs="Aptos"/>
          <w:kern w:val="2"/>
          <w:lang w:val="es-ES_tradnl"/>
          <w14:ligatures w14:val="standardContextual"/>
        </w:rPr>
      </w:pPr>
      <w:r w:rsidRPr="001A30D6">
        <w:rPr>
          <w:rFonts w:ascii="Verdana" w:eastAsia="Calibri" w:hAnsi="Verdana" w:cs="Arial"/>
          <w:bCs/>
          <w:color w:val="000000"/>
          <w:kern w:val="2"/>
          <w:lang w:val="es-ES_tradnl" w:eastAsia="es-MX"/>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218F5E51" w14:textId="77777777" w:rsidR="001A30D6" w:rsidRPr="001A30D6" w:rsidRDefault="001A30D6" w:rsidP="001A30D6">
      <w:pPr>
        <w:spacing w:after="0" w:line="276" w:lineRule="auto"/>
        <w:ind w:firstLine="709"/>
        <w:jc w:val="both"/>
        <w:rPr>
          <w:rFonts w:ascii="Verdana" w:eastAsia="Calibri" w:hAnsi="Verdana" w:cs="Arial"/>
          <w:bCs/>
          <w:color w:val="000000"/>
          <w:kern w:val="2"/>
          <w:lang w:val="es-ES_tradnl" w:eastAsia="es-MX"/>
          <w14:ligatures w14:val="standardContextual"/>
        </w:rPr>
      </w:pPr>
      <w:r w:rsidRPr="001A30D6">
        <w:rPr>
          <w:rFonts w:ascii="Verdana" w:eastAsia="Calibri" w:hAnsi="Verdana" w:cs="Arial"/>
          <w:bCs/>
          <w:color w:val="000000"/>
          <w:kern w:val="2"/>
          <w:lang w:val="es-ES_tradnl" w:eastAsia="es-MX"/>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1"/>
    <w:p w14:paraId="14221B96" w14:textId="77777777" w:rsidR="001A30D6" w:rsidRPr="001A30D6" w:rsidRDefault="001A30D6" w:rsidP="001A30D6">
      <w:pPr>
        <w:tabs>
          <w:tab w:val="left" w:pos="142"/>
          <w:tab w:val="left" w:pos="284"/>
        </w:tabs>
        <w:spacing w:after="0" w:line="276" w:lineRule="auto"/>
        <w:jc w:val="both"/>
        <w:rPr>
          <w:rFonts w:ascii="Verdana" w:eastAsia="Century Gothic" w:hAnsi="Verdana" w:cs="Century Gothic"/>
          <w:lang w:val="es-ES_tradnl"/>
        </w:rPr>
      </w:pPr>
    </w:p>
    <w:p w14:paraId="7B8916A1" w14:textId="77777777" w:rsidR="001A30D6" w:rsidRPr="001A30D6" w:rsidRDefault="001A30D6" w:rsidP="001A30D6">
      <w:pPr>
        <w:tabs>
          <w:tab w:val="left" w:pos="142"/>
          <w:tab w:val="left" w:pos="284"/>
        </w:tabs>
        <w:spacing w:after="0" w:line="276" w:lineRule="auto"/>
        <w:jc w:val="both"/>
        <w:rPr>
          <w:rFonts w:ascii="Verdana" w:eastAsia="Century Gothic" w:hAnsi="Verdana" w:cs="Century Gothic"/>
          <w:b/>
          <w:bCs/>
          <w:lang w:val="es-ES_tradnl"/>
        </w:rPr>
      </w:pPr>
      <w:r w:rsidRPr="001A30D6">
        <w:rPr>
          <w:rFonts w:ascii="Verdana" w:eastAsia="Century Gothic" w:hAnsi="Verdana" w:cs="Century Gothic"/>
          <w:b/>
          <w:bCs/>
          <w:lang w:val="es-ES_tradnl"/>
        </w:rPr>
        <w:t>4. Referencias normativas, jurisprudenciales y otras fuentes:</w:t>
      </w:r>
    </w:p>
    <w:p w14:paraId="55360B78" w14:textId="77777777" w:rsidR="001A30D6" w:rsidRPr="001A30D6" w:rsidRDefault="001A30D6" w:rsidP="001A30D6">
      <w:pPr>
        <w:spacing w:after="0"/>
        <w:ind w:left="-15840"/>
        <w:jc w:val="both"/>
        <w:rPr>
          <w:rFonts w:ascii="Verdana" w:eastAsia="Calibri" w:hAnsi="Verdana" w:cs="Arial"/>
          <w:b/>
          <w:bCs/>
        </w:rPr>
      </w:pPr>
      <w:r w:rsidRPr="001A30D6">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1A30D6" w:rsidRPr="001A30D6" w14:paraId="5C508229" w14:textId="77777777" w:rsidTr="004340F5">
        <w:trPr>
          <w:trHeight w:val="870"/>
        </w:trPr>
        <w:tc>
          <w:tcPr>
            <w:tcW w:w="8647" w:type="dxa"/>
            <w:tcBorders>
              <w:top w:val="dotted" w:sz="4" w:space="0" w:color="auto"/>
              <w:left w:val="dotted" w:sz="4" w:space="0" w:color="auto"/>
              <w:bottom w:val="dotted" w:sz="4" w:space="0" w:color="auto"/>
              <w:right w:val="dotted" w:sz="4" w:space="0" w:color="auto"/>
            </w:tcBorders>
          </w:tcPr>
          <w:p w14:paraId="1562EF43" w14:textId="77777777" w:rsidR="001A30D6" w:rsidRPr="001A30D6" w:rsidRDefault="001A30D6" w:rsidP="001A30D6">
            <w:pPr>
              <w:widowControl w:val="0"/>
              <w:numPr>
                <w:ilvl w:val="0"/>
                <w:numId w:val="16"/>
              </w:numPr>
              <w:autoSpaceDE w:val="0"/>
              <w:autoSpaceDN w:val="0"/>
              <w:snapToGrid w:val="0"/>
              <w:spacing w:after="120" w:line="276" w:lineRule="auto"/>
              <w:ind w:left="714" w:hanging="357"/>
              <w:jc w:val="both"/>
              <w:rPr>
                <w:rFonts w:ascii="Verdana" w:eastAsia="Aptos" w:hAnsi="Verdana" w:cs="Arial"/>
              </w:rPr>
            </w:pPr>
            <w:r w:rsidRPr="001A30D6">
              <w:rPr>
                <w:rFonts w:ascii="Verdana" w:eastAsia="Aptos" w:hAnsi="Verdana" w:cs="Arial"/>
              </w:rPr>
              <w:lastRenderedPageBreak/>
              <w:t>Ley 80 de 1993, artículo 25.</w:t>
            </w:r>
          </w:p>
          <w:p w14:paraId="0F8189B3" w14:textId="77777777" w:rsidR="001A30D6" w:rsidRPr="001A30D6" w:rsidRDefault="001A30D6" w:rsidP="001A30D6">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1A30D6">
              <w:rPr>
                <w:rFonts w:ascii="Verdana" w:eastAsia="Calibri" w:hAnsi="Verdana" w:cs="Arial"/>
                <w:lang w:val="es-ES_tradnl"/>
              </w:rPr>
              <w:t xml:space="preserve">Ley 2022 de 2020, artículo 1. </w:t>
            </w:r>
          </w:p>
          <w:p w14:paraId="778C5FE1" w14:textId="77777777" w:rsidR="001A30D6" w:rsidRPr="001A30D6" w:rsidRDefault="001A30D6" w:rsidP="001A30D6">
            <w:pPr>
              <w:widowControl w:val="0"/>
              <w:numPr>
                <w:ilvl w:val="0"/>
                <w:numId w:val="16"/>
              </w:numPr>
              <w:autoSpaceDE w:val="0"/>
              <w:autoSpaceDN w:val="0"/>
              <w:snapToGrid w:val="0"/>
              <w:spacing w:after="120" w:line="276" w:lineRule="auto"/>
              <w:ind w:left="714" w:hanging="357"/>
              <w:jc w:val="both"/>
              <w:rPr>
                <w:rFonts w:ascii="Verdana" w:eastAsia="Calibri" w:hAnsi="Verdana" w:cs="Arial"/>
              </w:rPr>
            </w:pPr>
            <w:r w:rsidRPr="001A30D6">
              <w:rPr>
                <w:rFonts w:ascii="Verdana" w:eastAsia="Aptos" w:hAnsi="Verdana" w:cs="Arial"/>
              </w:rPr>
              <w:t>Decreto Ley 4170 de 2011, artículos 1 y 11.</w:t>
            </w:r>
          </w:p>
          <w:p w14:paraId="5F47425B" w14:textId="77777777" w:rsidR="001A30D6" w:rsidRPr="001A30D6" w:rsidRDefault="001A30D6" w:rsidP="001A30D6">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1A30D6">
              <w:rPr>
                <w:rFonts w:ascii="Verdana" w:eastAsia="Calibri" w:hAnsi="Verdana" w:cs="Arial"/>
                <w:lang w:val="es-ES_tradnl"/>
              </w:rPr>
              <w:t>Decreto 1082 de 2015, artículos 2.2.1.2.6.1.4, 2.2.1.2.6.2.3 y 2.2.1.2.6.3.4.</w:t>
            </w:r>
          </w:p>
          <w:p w14:paraId="4BC99492" w14:textId="77777777" w:rsidR="001A30D6" w:rsidRPr="001A30D6" w:rsidRDefault="001A30D6" w:rsidP="001A30D6">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1A30D6">
              <w:rPr>
                <w:rFonts w:ascii="Verdana" w:eastAsia="Aptos" w:hAnsi="Verdana" w:cs="Arial"/>
                <w:lang w:val="es-ES_tradnl"/>
              </w:rPr>
              <w:t>Consejo de Estado. Sección Tercera. Subsección A. Providencia del 20 de febrero de 2020, dentro del expediente 47001-23-33-000-2018-00035-01 (63.854). C.P. Marta Nubia Velásquez Rico.</w:t>
            </w:r>
          </w:p>
          <w:p w14:paraId="0F557404" w14:textId="77777777" w:rsidR="001A30D6" w:rsidRPr="001A30D6" w:rsidRDefault="001A30D6" w:rsidP="001A30D6">
            <w:pPr>
              <w:widowControl w:val="0"/>
              <w:numPr>
                <w:ilvl w:val="0"/>
                <w:numId w:val="16"/>
              </w:numPr>
              <w:autoSpaceDE w:val="0"/>
              <w:autoSpaceDN w:val="0"/>
              <w:spacing w:after="120" w:line="276" w:lineRule="auto"/>
              <w:jc w:val="both"/>
              <w:rPr>
                <w:rFonts w:ascii="Verdana" w:eastAsia="Calibri" w:hAnsi="Verdana" w:cs="Arial"/>
              </w:rPr>
            </w:pPr>
            <w:r w:rsidRPr="001A30D6">
              <w:rPr>
                <w:rFonts w:ascii="Verdana" w:eastAsia="Calibri" w:hAnsi="Verdana" w:cs="Arial"/>
                <w:lang w:val="es-ES_tradnl"/>
              </w:rPr>
              <w:t xml:space="preserve">Documentos Tipo. Disponibles en: </w:t>
            </w:r>
            <w:hyperlink r:id="rId11" w:history="1">
              <w:r w:rsidRPr="001A30D6">
                <w:rPr>
                  <w:rFonts w:ascii="Verdana" w:eastAsia="Calibri" w:hAnsi="Verdana" w:cs="Arial"/>
                  <w:color w:val="0000FF"/>
                  <w:u w:val="single"/>
                  <w:lang w:val="es-ES_tradnl"/>
                </w:rPr>
                <w:t>https://www.colombiacompra.gov.co/documentos-tipo/documentos-tipo</w:t>
              </w:r>
            </w:hyperlink>
            <w:r w:rsidRPr="001A30D6">
              <w:rPr>
                <w:rFonts w:ascii="Verdana" w:eastAsia="Calibri" w:hAnsi="Verdana" w:cs="Arial"/>
                <w:lang w:val="es-ES_tradnl"/>
              </w:rPr>
              <w:t>.</w:t>
            </w:r>
          </w:p>
        </w:tc>
      </w:tr>
    </w:tbl>
    <w:p w14:paraId="179E4E64" w14:textId="77777777" w:rsidR="001A30D6" w:rsidRPr="001A30D6" w:rsidRDefault="001A30D6" w:rsidP="001A30D6">
      <w:pPr>
        <w:tabs>
          <w:tab w:val="left" w:pos="142"/>
          <w:tab w:val="left" w:pos="284"/>
        </w:tabs>
        <w:spacing w:after="0" w:line="276" w:lineRule="auto"/>
        <w:jc w:val="both"/>
        <w:rPr>
          <w:rFonts w:ascii="Verdana" w:eastAsia="Calibri" w:hAnsi="Verdana" w:cs="Arial"/>
        </w:rPr>
      </w:pPr>
    </w:p>
    <w:p w14:paraId="2F321098" w14:textId="77777777" w:rsidR="001A30D6" w:rsidRPr="001A30D6" w:rsidRDefault="001A30D6" w:rsidP="001A30D6">
      <w:pPr>
        <w:tabs>
          <w:tab w:val="left" w:pos="142"/>
          <w:tab w:val="left" w:pos="284"/>
        </w:tabs>
        <w:spacing w:after="0" w:line="276" w:lineRule="auto"/>
        <w:jc w:val="both"/>
        <w:rPr>
          <w:rFonts w:ascii="Verdana" w:eastAsia="Century Gothic" w:hAnsi="Verdana" w:cs="Century Gothic"/>
          <w:b/>
          <w:bCs/>
          <w:lang w:val="es-ES"/>
        </w:rPr>
      </w:pPr>
      <w:r w:rsidRPr="001A30D6">
        <w:rPr>
          <w:rFonts w:ascii="Verdana" w:eastAsia="Calibri" w:hAnsi="Verdana" w:cs="Arial"/>
          <w:b/>
          <w:bCs/>
        </w:rPr>
        <w:t xml:space="preserve">5. </w:t>
      </w:r>
      <w:r w:rsidRPr="001A30D6">
        <w:rPr>
          <w:rFonts w:ascii="Verdana" w:eastAsia="Century Gothic" w:hAnsi="Verdana" w:cs="Century Gothic"/>
          <w:b/>
          <w:bCs/>
          <w:lang w:val="es-ES"/>
        </w:rPr>
        <w:t>Doctrina de la Agencia Nacional de Contratación Pública:</w:t>
      </w:r>
    </w:p>
    <w:p w14:paraId="2EB36EE3" w14:textId="77777777" w:rsidR="001A30D6" w:rsidRPr="001A30D6" w:rsidRDefault="001A30D6" w:rsidP="001A30D6">
      <w:pPr>
        <w:widowControl w:val="0"/>
        <w:autoSpaceDE w:val="0"/>
        <w:autoSpaceDN w:val="0"/>
        <w:spacing w:after="0" w:line="276" w:lineRule="auto"/>
        <w:jc w:val="both"/>
        <w:rPr>
          <w:rFonts w:ascii="Verdana" w:eastAsia="Calibri" w:hAnsi="Verdana" w:cs="Arial"/>
        </w:rPr>
      </w:pPr>
    </w:p>
    <w:p w14:paraId="34B1C1DF" w14:textId="77777777" w:rsidR="001A30D6" w:rsidRPr="001A30D6" w:rsidRDefault="001A30D6" w:rsidP="001A30D6">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1A30D6">
        <w:rPr>
          <w:rFonts w:ascii="Verdana" w:eastAsia="Calibri" w:hAnsi="Verdana" w:cs="Arial"/>
          <w:kern w:val="2"/>
          <w:shd w:val="clear" w:color="auto" w:fill="FFFFFF"/>
          <w14:ligatures w14:val="standardContextual"/>
        </w:rPr>
        <w:t>L</w:t>
      </w:r>
      <w:r w:rsidRPr="001A30D6">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 C-058 del 8 de marzo de 2022, C-657 del 11 de octubre de 2022, C-051 del 28 de abril de 2023</w:t>
      </w:r>
      <w:r w:rsidRPr="001A30D6">
        <w:rPr>
          <w:rFonts w:ascii="Verdana" w:eastAsia="Times New Roman" w:hAnsi="Verdana" w:cs="Arial"/>
          <w:kern w:val="2"/>
          <w:shd w:val="clear" w:color="auto" w:fill="FFFFFF"/>
          <w:lang w:val="es-ES"/>
          <w14:ligatures w14:val="standardContextual"/>
        </w:rPr>
        <w:t xml:space="preserve">, </w:t>
      </w:r>
      <w:r w:rsidRPr="001A30D6">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1A30D6">
        <w:rPr>
          <w:rFonts w:ascii="Verdana" w:eastAsia="Calibri" w:hAnsi="Verdana" w:cs="Arial"/>
          <w:shd w:val="clear" w:color="auto" w:fill="FFFFFF"/>
          <w:lang w:val="es-ES"/>
        </w:rPr>
        <w:t xml:space="preserve">, C-043 del 13 de febrero de 2026, C-246 del 12 de marzo de 2026, C-467 del 21 de abril de 2026, C-483 del 7 de mayo de 2026, entre otros. </w:t>
      </w:r>
    </w:p>
    <w:p w14:paraId="226765D3" w14:textId="77777777" w:rsidR="001A30D6" w:rsidRPr="001A30D6" w:rsidRDefault="001A30D6" w:rsidP="001A30D6">
      <w:pPr>
        <w:widowControl w:val="0"/>
        <w:autoSpaceDE w:val="0"/>
        <w:autoSpaceDN w:val="0"/>
        <w:spacing w:after="0" w:line="276" w:lineRule="auto"/>
        <w:jc w:val="both"/>
        <w:rPr>
          <w:rFonts w:ascii="Verdana" w:eastAsia="Times New Roman" w:hAnsi="Verdana" w:cs="Arial"/>
          <w:shd w:val="clear" w:color="auto" w:fill="FFFFFF"/>
          <w:lang w:val="es-ES"/>
        </w:rPr>
      </w:pPr>
    </w:p>
    <w:p w14:paraId="73BA1303" w14:textId="77777777" w:rsidR="001A30D6" w:rsidRPr="001A30D6" w:rsidRDefault="001A30D6" w:rsidP="001A30D6">
      <w:pPr>
        <w:widowControl w:val="0"/>
        <w:autoSpaceDE w:val="0"/>
        <w:autoSpaceDN w:val="0"/>
        <w:spacing w:after="0" w:line="276" w:lineRule="auto"/>
        <w:jc w:val="both"/>
        <w:rPr>
          <w:rFonts w:ascii="Verdana" w:eastAsia="Times New Roman" w:hAnsi="Verdana" w:cs="Arial"/>
          <w:shd w:val="clear" w:color="auto" w:fill="FFFFFF"/>
          <w:lang w:val="es-ES"/>
        </w:rPr>
      </w:pPr>
      <w:r w:rsidRPr="001A30D6">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1A30D6">
          <w:rPr>
            <w:rFonts w:ascii="Verdana" w:eastAsia="Aptos" w:hAnsi="Verdana" w:cs="Arial"/>
            <w:color w:val="0000FF"/>
            <w:kern w:val="2"/>
            <w:u w:val="single"/>
            <w:shd w:val="clear" w:color="auto" w:fill="FFFFFF"/>
            <w14:ligatures w14:val="standardContextual"/>
          </w:rPr>
          <w:t>https://relatoria.colombiacompra.gov.co/busqueda/conceptos</w:t>
        </w:r>
      </w:hyperlink>
      <w:r w:rsidRPr="001A30D6">
        <w:rPr>
          <w:rFonts w:ascii="Verdana" w:eastAsia="Aptos" w:hAnsi="Verdana" w:cs="Arial"/>
          <w:kern w:val="2"/>
          <w:shd w:val="clear" w:color="auto" w:fill="FFFFFF"/>
          <w14:ligatures w14:val="standardContextual"/>
        </w:rPr>
        <w:t xml:space="preserve">. </w:t>
      </w:r>
      <w:r w:rsidRPr="001A30D6">
        <w:rPr>
          <w:rFonts w:ascii="Verdana" w:eastAsia="Aptos" w:hAnsi="Verdana" w:cs="Arial"/>
          <w:color w:val="FF0000"/>
          <w:kern w:val="2"/>
          <w:shd w:val="clear" w:color="auto" w:fill="FFFFFF"/>
          <w:lang w:val="es-ES"/>
          <w14:ligatures w14:val="standardContextual"/>
        </w:rPr>
        <w:t xml:space="preserve">  </w:t>
      </w:r>
    </w:p>
    <w:p w14:paraId="44783F3E" w14:textId="77777777" w:rsidR="001A30D6" w:rsidRPr="001A30D6" w:rsidRDefault="001A30D6" w:rsidP="001A30D6">
      <w:pPr>
        <w:spacing w:after="0" w:line="240" w:lineRule="auto"/>
        <w:jc w:val="both"/>
        <w:rPr>
          <w:rFonts w:ascii="Verdana" w:eastAsia="Calibri" w:hAnsi="Verdana" w:cs="Arial"/>
          <w:color w:val="000000"/>
          <w:shd w:val="clear" w:color="auto" w:fill="FFFFFF"/>
        </w:rPr>
      </w:pPr>
    </w:p>
    <w:p w14:paraId="541F0FC1" w14:textId="77777777" w:rsidR="001A30D6" w:rsidRPr="001A30D6" w:rsidRDefault="001A30D6" w:rsidP="001A30D6">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1A30D6">
        <w:rPr>
          <w:rFonts w:ascii="Verdana" w:eastAsia="Calibri" w:hAnsi="Verdana" w:cs="Arial"/>
          <w:kern w:val="2"/>
          <w:shd w:val="clear" w:color="auto" w:fill="FFFFFF"/>
          <w:lang w:val="es-ES_tradnl"/>
          <w14:ligatures w14:val="standardContextual"/>
        </w:rPr>
        <w:t>La</w:t>
      </w:r>
      <w:r w:rsidRPr="001A30D6">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1A30D6">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1A30D6">
        <w:rPr>
          <w:rFonts w:ascii="Verdana" w:eastAsia="Calibri" w:hAnsi="Verdana" w:cs="Arial"/>
          <w:b/>
          <w:bCs/>
          <w:kern w:val="2"/>
          <w:shd w:val="clear" w:color="auto" w:fill="FFFFFF"/>
          <w:lang w:val="es-ES_tradnl"/>
          <w14:ligatures w14:val="standardContextual"/>
        </w:rPr>
        <w:t>Documentos Tipo</w:t>
      </w:r>
      <w:r w:rsidRPr="001A30D6">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1A30D6">
        <w:rPr>
          <w:rFonts w:ascii="Verdana" w:eastAsia="Calibri" w:hAnsi="Verdana" w:cs="Arial"/>
          <w:b/>
          <w:bCs/>
          <w:kern w:val="2"/>
          <w:shd w:val="clear" w:color="auto" w:fill="FFFFFF"/>
          <w:lang w:val="es-ES_tradnl"/>
          <w14:ligatures w14:val="standardContextual"/>
        </w:rPr>
        <w:t>transparencia</w:t>
      </w:r>
      <w:r w:rsidRPr="001A30D6">
        <w:rPr>
          <w:rFonts w:ascii="Verdana" w:eastAsia="Calibri" w:hAnsi="Verdana" w:cs="Arial"/>
          <w:kern w:val="2"/>
          <w:shd w:val="clear" w:color="auto" w:fill="FFFFFF"/>
          <w:lang w:val="es-ES_tradnl"/>
          <w14:ligatures w14:val="standardContextual"/>
        </w:rPr>
        <w:t> y promover un proceso de </w:t>
      </w:r>
      <w:r w:rsidRPr="001A30D6">
        <w:rPr>
          <w:rFonts w:ascii="Verdana" w:eastAsia="Calibri" w:hAnsi="Verdana" w:cs="Arial"/>
          <w:b/>
          <w:bCs/>
          <w:kern w:val="2"/>
          <w:shd w:val="clear" w:color="auto" w:fill="FFFFFF"/>
          <w:lang w:val="es-ES_tradnl"/>
          <w14:ligatures w14:val="standardContextual"/>
        </w:rPr>
        <w:t>selección objetiva</w:t>
      </w:r>
      <w:r w:rsidRPr="001A30D6">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46AC3DF9" w14:textId="77777777" w:rsidR="001A30D6" w:rsidRPr="001A30D6" w:rsidRDefault="001A30D6" w:rsidP="001A30D6">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8D251A5" w14:textId="77777777" w:rsidR="001A30D6" w:rsidRPr="001A30D6" w:rsidRDefault="001A30D6" w:rsidP="001A30D6">
      <w:pPr>
        <w:spacing w:after="0" w:line="276" w:lineRule="auto"/>
        <w:jc w:val="both"/>
        <w:rPr>
          <w:rFonts w:ascii="Verdana" w:eastAsia="Aptos" w:hAnsi="Verdana" w:cs="Times New Roman"/>
          <w:kern w:val="2"/>
          <w:lang w:val="es-ES_tradnl"/>
          <w14:ligatures w14:val="standardContextual"/>
        </w:rPr>
      </w:pPr>
      <w:r w:rsidRPr="001A30D6">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1A30D6">
        <w:rPr>
          <w:rFonts w:ascii="Verdana" w:eastAsia="Aptos" w:hAnsi="Verdana" w:cs="Times New Roman"/>
          <w:b/>
          <w:bCs/>
          <w:kern w:val="2"/>
          <w14:ligatures w14:val="standardContextual"/>
        </w:rPr>
        <w:t>Guía para la Exigencia y Constitución de Garantías en los Procesos de Contratación</w:t>
      </w:r>
      <w:r w:rsidRPr="001A30D6">
        <w:rPr>
          <w:rFonts w:ascii="Verdana" w:eastAsia="Aptos" w:hAnsi="Verdana" w:cs="Times New Roman"/>
          <w:kern w:val="2"/>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tgtFrame="_blank" w:tooltip="Original URL: https://www.colombiacompra.gov.co/archivos/manual/guia-de-garantias-en-procesos-de-contratacion. Click or tap if you trust this link." w:history="1">
        <w:r w:rsidRPr="001A30D6">
          <w:rPr>
            <w:rFonts w:ascii="Verdana" w:eastAsia="Aptos" w:hAnsi="Verdana" w:cs="Times New Roman"/>
            <w:color w:val="0000FF"/>
            <w:kern w:val="2"/>
            <w:u w:val="single"/>
            <w14:ligatures w14:val="standardContextual"/>
          </w:rPr>
          <w:t>https://www.colombiacompra.gov.co/archivos/manual/guia-de-garantias-en-procesos-de-contratacion</w:t>
        </w:r>
      </w:hyperlink>
    </w:p>
    <w:p w14:paraId="17931F21" w14:textId="77777777" w:rsidR="001A30D6" w:rsidRPr="001A30D6" w:rsidRDefault="001A30D6" w:rsidP="001A30D6">
      <w:pPr>
        <w:spacing w:after="0" w:line="276" w:lineRule="auto"/>
        <w:jc w:val="both"/>
        <w:rPr>
          <w:rFonts w:ascii="Verdana" w:eastAsia="Aptos" w:hAnsi="Verdana" w:cs="Times New Roman"/>
          <w:kern w:val="2"/>
          <w14:ligatures w14:val="standardContextual"/>
        </w:rPr>
      </w:pPr>
    </w:p>
    <w:p w14:paraId="021DF5F5" w14:textId="77777777" w:rsidR="001A30D6" w:rsidRPr="001A30D6" w:rsidRDefault="001A30D6" w:rsidP="001A30D6">
      <w:pPr>
        <w:spacing w:after="0" w:line="276" w:lineRule="auto"/>
        <w:jc w:val="both"/>
        <w:rPr>
          <w:rFonts w:ascii="Verdana" w:eastAsia="Aptos" w:hAnsi="Verdana" w:cs="Times New Roman"/>
          <w:kern w:val="2"/>
          <w:lang w:val="es-ES_tradnl"/>
          <w14:ligatures w14:val="standardContextual"/>
        </w:rPr>
      </w:pPr>
      <w:r w:rsidRPr="001A30D6">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1A30D6">
        <w:rPr>
          <w:rFonts w:ascii="Verdana" w:eastAsia="Aptos" w:hAnsi="Verdana" w:cs="Times New Roman"/>
          <w:b/>
          <w:bCs/>
          <w:kern w:val="2"/>
          <w14:ligatures w14:val="standardContextual"/>
        </w:rPr>
        <w:t>Sistema Integral de Preferencias en favor de las personas con discapacidad</w:t>
      </w:r>
      <w:r w:rsidRPr="001A30D6">
        <w:rPr>
          <w:rFonts w:ascii="Verdana" w:eastAsia="Aptos" w:hAnsi="Verdana" w:cs="Times New Roman"/>
          <w:kern w:val="2"/>
          <w14:ligatures w14:val="standardContextual"/>
        </w:rPr>
        <w:t>, en cumplimiento del artículo 13 de la Ley Estatutaria 1618 de 2013. Para orientar su aplicación, esta Agencia expidió la </w:t>
      </w:r>
      <w:r w:rsidRPr="001A30D6">
        <w:rPr>
          <w:rFonts w:ascii="Verdana" w:eastAsia="Aptos" w:hAnsi="Verdana" w:cs="Times New Roman"/>
          <w:b/>
          <w:bCs/>
          <w:kern w:val="2"/>
          <w14:ligatures w14:val="standardContextual"/>
        </w:rPr>
        <w:t>Circular Externa 003 del 12 de mayo de 2026, </w:t>
      </w:r>
      <w:r w:rsidRPr="001A30D6">
        <w:rPr>
          <w:rFonts w:ascii="Verdana" w:eastAsia="Aptos" w:hAnsi="Verdana" w:cs="Times New Roman"/>
          <w:kern w:val="2"/>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4" w:tgtFrame="_blank" w:tooltip="Original URL: https://www.colombiacompra.gov.co/archivos/circular/circular-externa-003-de-2026. Click or tap if you trust this link." w:history="1">
        <w:r w:rsidRPr="001A30D6">
          <w:rPr>
            <w:rFonts w:ascii="Verdana" w:eastAsia="Aptos" w:hAnsi="Verdana" w:cs="Times New Roman"/>
            <w:color w:val="0000FF"/>
            <w:kern w:val="2"/>
            <w:u w:val="single"/>
            <w14:ligatures w14:val="standardContextual"/>
          </w:rPr>
          <w:t>https://www.colombiacompra.gov.co/archivos/circular/circular-externa-003-de-2026</w:t>
        </w:r>
      </w:hyperlink>
    </w:p>
    <w:p w14:paraId="5271579F" w14:textId="77777777" w:rsidR="001A30D6" w:rsidRPr="001A30D6" w:rsidRDefault="001A30D6" w:rsidP="001A30D6">
      <w:pPr>
        <w:spacing w:after="0" w:line="276" w:lineRule="auto"/>
        <w:jc w:val="both"/>
        <w:rPr>
          <w:rFonts w:ascii="Verdana" w:eastAsia="Aptos" w:hAnsi="Verdana" w:cs="Times New Roman"/>
          <w:kern w:val="2"/>
          <w14:ligatures w14:val="standardContextual"/>
        </w:rPr>
      </w:pPr>
    </w:p>
    <w:p w14:paraId="613B61A1" w14:textId="77777777" w:rsidR="001A30D6" w:rsidRPr="001A30D6" w:rsidRDefault="001A30D6" w:rsidP="001A30D6">
      <w:pPr>
        <w:spacing w:after="0" w:line="276" w:lineRule="auto"/>
        <w:jc w:val="both"/>
        <w:rPr>
          <w:rFonts w:ascii="Verdana" w:eastAsia="Aptos" w:hAnsi="Verdana" w:cs="Times New Roman"/>
          <w:kern w:val="2"/>
          <w:lang w:val="es-ES_tradnl"/>
          <w14:ligatures w14:val="standardContextual"/>
        </w:rPr>
      </w:pPr>
      <w:r w:rsidRPr="001A30D6">
        <w:rPr>
          <w:rFonts w:ascii="Verdana" w:eastAsia="Aptos" w:hAnsi="Verdana" w:cs="Times New Roman"/>
          <w:kern w:val="2"/>
          <w14:ligatures w14:val="standardContextual"/>
        </w:rPr>
        <w:lastRenderedPageBreak/>
        <w:t>Recuerde también que la</w:t>
      </w:r>
      <w:r w:rsidRPr="001A30D6">
        <w:rPr>
          <w:rFonts w:ascii="Verdana" w:eastAsia="Aptos" w:hAnsi="Verdana" w:cs="Times New Roman"/>
          <w:b/>
          <w:bCs/>
          <w:kern w:val="2"/>
          <w14:ligatures w14:val="standardContextual"/>
        </w:rPr>
        <w:t> información sobre sanciones e inhabilidades </w:t>
      </w:r>
      <w:r w:rsidRPr="001A30D6">
        <w:rPr>
          <w:rFonts w:ascii="Verdana" w:eastAsia="Aptos" w:hAnsi="Verdana" w:cs="Times New Roman"/>
          <w:kern w:val="2"/>
          <w14:ligatures w14:val="standardContextual"/>
        </w:rPr>
        <w:t>solo cumple su función preventiva si llega oportunamente a los registros públicos. Sobre este deber, esta Agencia expidió la </w:t>
      </w:r>
      <w:r w:rsidRPr="001A30D6">
        <w:rPr>
          <w:rFonts w:ascii="Verdana" w:eastAsia="Aptos" w:hAnsi="Verdana" w:cs="Times New Roman"/>
          <w:b/>
          <w:bCs/>
          <w:kern w:val="2"/>
          <w14:ligatures w14:val="standardContextual"/>
        </w:rPr>
        <w:t>Circular Externa 002 del 5 de mayo de 2026,</w:t>
      </w:r>
      <w:r w:rsidRPr="001A30D6">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Original URL: https://www.colombiacompra.gov.co/archivos/circular/circular-externa-002-de-2026. Click or tap if you trust this link." w:history="1">
        <w:r w:rsidRPr="001A30D6">
          <w:rPr>
            <w:rFonts w:ascii="Verdana" w:eastAsia="Aptos" w:hAnsi="Verdana" w:cs="Times New Roman"/>
            <w:color w:val="0000FF"/>
            <w:kern w:val="2"/>
            <w:u w:val="single"/>
            <w14:ligatures w14:val="standardContextual"/>
          </w:rPr>
          <w:t>https://www.colombiacompra.gov.co/archivos/circular/circular-externa-002-de-2026</w:t>
        </w:r>
      </w:hyperlink>
    </w:p>
    <w:p w14:paraId="3E1D396D" w14:textId="77777777" w:rsidR="001A30D6" w:rsidRPr="001A30D6" w:rsidRDefault="001A30D6" w:rsidP="001A30D6">
      <w:pPr>
        <w:spacing w:after="0" w:line="276" w:lineRule="auto"/>
        <w:jc w:val="both"/>
        <w:rPr>
          <w:rFonts w:ascii="Verdana" w:eastAsia="Aptos" w:hAnsi="Verdana" w:cs="Times New Roman"/>
          <w:kern w:val="2"/>
          <w14:ligatures w14:val="standardContextual"/>
        </w:rPr>
      </w:pPr>
    </w:p>
    <w:p w14:paraId="0230DF92" w14:textId="77777777" w:rsidR="001A30D6" w:rsidRPr="001A30D6" w:rsidRDefault="001A30D6" w:rsidP="001A30D6">
      <w:pPr>
        <w:spacing w:after="0" w:line="276" w:lineRule="auto"/>
        <w:jc w:val="both"/>
        <w:rPr>
          <w:rFonts w:ascii="Verdana" w:eastAsia="Aptos" w:hAnsi="Verdana" w:cs="Times New Roman"/>
          <w:kern w:val="2"/>
          <w14:ligatures w14:val="standardContextual"/>
        </w:rPr>
      </w:pPr>
      <w:r w:rsidRPr="001A30D6">
        <w:rPr>
          <w:rFonts w:ascii="Verdana" w:eastAsia="Aptos" w:hAnsi="Verdana" w:cs="Times New Roman"/>
          <w:kern w:val="2"/>
          <w14:ligatures w14:val="standardContextual"/>
        </w:rPr>
        <w:t>Si quiere seguir de cerca la actividad de la Agencia, la tercera edición de 2026 del</w:t>
      </w:r>
      <w:r w:rsidRPr="001A30D6">
        <w:rPr>
          <w:rFonts w:ascii="Verdana" w:eastAsia="Aptos" w:hAnsi="Verdana" w:cs="Times New Roman"/>
          <w:b/>
          <w:bCs/>
          <w:kern w:val="2"/>
          <w14:ligatures w14:val="standardContextual"/>
        </w:rPr>
        <w:t> Radar de la Compra Pública</w:t>
      </w:r>
      <w:r w:rsidRPr="001A30D6">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1A30D6">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27FD96C4" w14:textId="77777777" w:rsidR="001A30D6" w:rsidRPr="001A30D6" w:rsidRDefault="001A30D6" w:rsidP="001A30D6">
      <w:pPr>
        <w:widowControl w:val="0"/>
        <w:autoSpaceDE w:val="0"/>
        <w:autoSpaceDN w:val="0"/>
        <w:spacing w:after="0" w:line="276" w:lineRule="auto"/>
        <w:jc w:val="both"/>
        <w:rPr>
          <w:rFonts w:ascii="Verdana" w:eastAsia="Calibri" w:hAnsi="Verdana" w:cs="Arial"/>
          <w:shd w:val="clear" w:color="auto" w:fill="FFFFFF"/>
          <w:lang w:val="es-ES_tradnl"/>
        </w:rPr>
      </w:pPr>
    </w:p>
    <w:p w14:paraId="468DB5EC" w14:textId="77777777" w:rsidR="001A30D6" w:rsidRPr="001A30D6" w:rsidRDefault="001A30D6" w:rsidP="001A30D6">
      <w:pPr>
        <w:spacing w:after="0" w:line="276" w:lineRule="auto"/>
        <w:jc w:val="both"/>
        <w:rPr>
          <w:rFonts w:ascii="Verdana" w:eastAsia="Calibri" w:hAnsi="Verdana" w:cs="Times New Roman"/>
          <w:lang w:val="es-ES_tradnl"/>
        </w:rPr>
      </w:pPr>
      <w:r w:rsidRPr="001A30D6">
        <w:rPr>
          <w:rFonts w:ascii="Verdana" w:eastAsia="Calibri" w:hAnsi="Verdana" w:cs="Times New Roman"/>
          <w:lang w:val="es-ES_tradnl"/>
        </w:rPr>
        <w:t xml:space="preserve">Por último, los invitamos a seguirnos en las redes sociales, en las cuales se difunde información institucional: </w:t>
      </w:r>
    </w:p>
    <w:p w14:paraId="4588EB9C" w14:textId="77777777" w:rsidR="001A30D6" w:rsidRPr="001A30D6" w:rsidRDefault="001A30D6" w:rsidP="001A30D6">
      <w:pPr>
        <w:spacing w:after="0" w:line="240" w:lineRule="auto"/>
        <w:jc w:val="both"/>
        <w:rPr>
          <w:rFonts w:ascii="Verdana" w:eastAsia="Aptos" w:hAnsi="Verdana" w:cs="Times New Roman"/>
          <w:lang w:eastAsia="es-MX"/>
        </w:rPr>
      </w:pPr>
    </w:p>
    <w:p w14:paraId="30C3A773" w14:textId="77777777" w:rsidR="001A30D6" w:rsidRPr="001A30D6" w:rsidRDefault="001A30D6" w:rsidP="001A30D6">
      <w:pPr>
        <w:spacing w:after="0" w:line="240" w:lineRule="auto"/>
        <w:jc w:val="both"/>
        <w:rPr>
          <w:rFonts w:ascii="Verdana" w:eastAsia="Calibri" w:hAnsi="Verdana" w:cs="Times New Roman"/>
          <w:lang w:val="es-ES_tradnl"/>
        </w:rPr>
      </w:pPr>
      <w:r w:rsidRPr="001A30D6">
        <w:rPr>
          <w:rFonts w:ascii="Verdana" w:eastAsia="Calibri" w:hAnsi="Verdana" w:cs="Times New Roman"/>
          <w:lang w:val="es-ES_tradnl"/>
        </w:rPr>
        <w:t xml:space="preserve">X: </w:t>
      </w:r>
      <w:r w:rsidRPr="001A30D6">
        <w:rPr>
          <w:rFonts w:ascii="Verdana" w:eastAsia="Calibri" w:hAnsi="Verdana" w:cs="Times New Roman"/>
          <w:u w:val="single"/>
          <w:lang w:val="es-ES_tradnl"/>
        </w:rPr>
        <w:t>@colombiacompra</w:t>
      </w:r>
      <w:r w:rsidRPr="001A30D6">
        <w:rPr>
          <w:rFonts w:ascii="Verdana" w:eastAsia="Calibri" w:hAnsi="Verdana" w:cs="Times New Roman"/>
          <w:lang w:val="es-ES_tradnl"/>
        </w:rPr>
        <w:t xml:space="preserve"> </w:t>
      </w:r>
    </w:p>
    <w:p w14:paraId="5CFBB035" w14:textId="77777777" w:rsidR="001A30D6" w:rsidRPr="001A30D6" w:rsidRDefault="001A30D6" w:rsidP="001A30D6">
      <w:pPr>
        <w:spacing w:after="0" w:line="240" w:lineRule="auto"/>
        <w:jc w:val="both"/>
        <w:rPr>
          <w:rFonts w:ascii="Verdana" w:eastAsia="Calibri" w:hAnsi="Verdana" w:cs="Times New Roman"/>
          <w:lang w:val="es-ES"/>
        </w:rPr>
      </w:pPr>
      <w:r w:rsidRPr="001A30D6">
        <w:rPr>
          <w:rFonts w:ascii="Verdana" w:eastAsia="Calibri" w:hAnsi="Verdana" w:cs="Times New Roman"/>
          <w:lang w:val="es-ES"/>
        </w:rPr>
        <w:t xml:space="preserve">Facebook: </w:t>
      </w:r>
      <w:proofErr w:type="spellStart"/>
      <w:r w:rsidRPr="001A30D6">
        <w:rPr>
          <w:rFonts w:ascii="Verdana" w:eastAsia="Calibri" w:hAnsi="Verdana" w:cs="Times New Roman"/>
          <w:u w:val="single"/>
          <w:lang w:val="es-ES"/>
        </w:rPr>
        <w:t>ColombiaCompraEficiente</w:t>
      </w:r>
      <w:proofErr w:type="spellEnd"/>
    </w:p>
    <w:p w14:paraId="3EA3BB65" w14:textId="77777777" w:rsidR="001A30D6" w:rsidRPr="001A30D6" w:rsidRDefault="001A30D6" w:rsidP="001A30D6">
      <w:pPr>
        <w:spacing w:after="0" w:line="240" w:lineRule="auto"/>
        <w:jc w:val="both"/>
        <w:rPr>
          <w:rFonts w:ascii="Verdana" w:eastAsia="Calibri" w:hAnsi="Verdana" w:cs="Times New Roman"/>
          <w:lang w:val="es-ES_tradnl"/>
        </w:rPr>
      </w:pPr>
      <w:r w:rsidRPr="001A30D6">
        <w:rPr>
          <w:rFonts w:ascii="Verdana" w:eastAsia="Calibri" w:hAnsi="Verdana" w:cs="Times New Roman"/>
          <w:lang w:val="es-ES_tradnl"/>
        </w:rPr>
        <w:t xml:space="preserve">LinkedIn: </w:t>
      </w:r>
      <w:r w:rsidRPr="001A30D6">
        <w:rPr>
          <w:rFonts w:ascii="Verdana" w:eastAsia="Calibri" w:hAnsi="Verdana" w:cs="Times New Roman"/>
          <w:u w:val="single"/>
          <w:lang w:val="es-ES_tradnl"/>
        </w:rPr>
        <w:t>Agencia Nacional de Contratación Pública - Colombia Compra Eficiente</w:t>
      </w:r>
      <w:r w:rsidRPr="001A30D6">
        <w:rPr>
          <w:rFonts w:ascii="Verdana" w:eastAsia="Calibri" w:hAnsi="Verdana" w:cs="Times New Roman"/>
          <w:lang w:val="es-ES_tradnl"/>
        </w:rPr>
        <w:t xml:space="preserve"> Instagram: </w:t>
      </w:r>
      <w:r w:rsidRPr="001A30D6">
        <w:rPr>
          <w:rFonts w:ascii="Verdana" w:eastAsia="Calibri" w:hAnsi="Verdana" w:cs="Times New Roman"/>
          <w:u w:val="single"/>
          <w:lang w:val="es-ES_tradnl"/>
        </w:rPr>
        <w:t>@colombiacompraeficiente_cce</w:t>
      </w:r>
    </w:p>
    <w:p w14:paraId="2A58D8E0" w14:textId="77777777" w:rsidR="001A30D6" w:rsidRPr="001A30D6" w:rsidRDefault="001A30D6" w:rsidP="001A30D6">
      <w:pPr>
        <w:spacing w:after="0" w:line="276" w:lineRule="auto"/>
        <w:jc w:val="both"/>
        <w:rPr>
          <w:rFonts w:ascii="Verdana" w:eastAsia="Aptos" w:hAnsi="Verdana" w:cs="Times New Roman"/>
          <w:lang w:eastAsia="es-MX"/>
        </w:rPr>
      </w:pPr>
    </w:p>
    <w:p w14:paraId="2D84D248" w14:textId="77777777" w:rsidR="001A30D6" w:rsidRPr="001A30D6" w:rsidRDefault="001A30D6" w:rsidP="001A30D6">
      <w:pPr>
        <w:spacing w:after="0" w:line="276" w:lineRule="auto"/>
        <w:jc w:val="both"/>
        <w:rPr>
          <w:rFonts w:ascii="Verdana" w:eastAsia="Calibri" w:hAnsi="Verdana" w:cs="Times New Roman"/>
          <w:bCs/>
          <w:lang w:val="es-ES_tradnl" w:eastAsia="es-MX"/>
        </w:rPr>
      </w:pPr>
      <w:r w:rsidRPr="001A30D6">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B83E3E1" w14:textId="77777777" w:rsidR="001A30D6" w:rsidRPr="001A30D6" w:rsidRDefault="001A30D6" w:rsidP="001A30D6">
      <w:pPr>
        <w:spacing w:after="0" w:line="276" w:lineRule="auto"/>
        <w:jc w:val="both"/>
        <w:rPr>
          <w:rFonts w:ascii="Verdana" w:eastAsia="Calibri" w:hAnsi="Verdana" w:cs="Times New Roman"/>
          <w:lang w:eastAsia="es-MX"/>
        </w:rPr>
      </w:pPr>
    </w:p>
    <w:p w14:paraId="6DCA12C4" w14:textId="77777777" w:rsidR="001A30D6" w:rsidRPr="001A30D6" w:rsidRDefault="001A30D6" w:rsidP="001A30D6">
      <w:pPr>
        <w:spacing w:after="0" w:line="276" w:lineRule="auto"/>
        <w:jc w:val="both"/>
        <w:rPr>
          <w:rFonts w:ascii="Verdana" w:eastAsia="Calibri" w:hAnsi="Verdana" w:cs="Times New Roman"/>
          <w:lang w:eastAsia="es-MX"/>
        </w:rPr>
      </w:pPr>
      <w:r w:rsidRPr="001A30D6">
        <w:rPr>
          <w:rFonts w:ascii="Verdana" w:eastAsia="Calibri" w:hAnsi="Verdana" w:cs="Times New Roman"/>
          <w:lang w:eastAsia="es-MX"/>
        </w:rPr>
        <w:t>Atentamente,</w:t>
      </w:r>
    </w:p>
    <w:p w14:paraId="7C3ED5D9" w14:textId="4AE18458" w:rsidR="001A30D6" w:rsidRPr="001A30D6" w:rsidRDefault="00572DF9" w:rsidP="001A30D6">
      <w:pPr>
        <w:tabs>
          <w:tab w:val="left" w:pos="1320"/>
        </w:tabs>
        <w:spacing w:after="0"/>
        <w:jc w:val="center"/>
        <w:rPr>
          <w:rFonts w:ascii="Verdana" w:eastAsia="Calibri" w:hAnsi="Verdana" w:cs="Times New Roman"/>
          <w:lang w:eastAsia="es-MX"/>
        </w:rPr>
      </w:pPr>
      <w:r w:rsidRPr="002C3AD6">
        <w:rPr>
          <w:rFonts w:ascii="Century Gothic" w:hAnsi="Century Gothic"/>
          <w:noProof/>
        </w:rPr>
        <w:lastRenderedPageBreak/>
        <w:drawing>
          <wp:inline distT="0" distB="0" distL="0" distR="0" wp14:anchorId="489F0BBF" wp14:editId="189267D2">
            <wp:extent cx="3200400" cy="118802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219498" cy="1195115"/>
                    </a:xfrm>
                    <a:prstGeom prst="rect">
                      <a:avLst/>
                    </a:prstGeom>
                  </pic:spPr>
                </pic:pic>
              </a:graphicData>
            </a:graphic>
          </wp:inline>
        </w:drawing>
      </w: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1A30D6" w:rsidRPr="001A30D6" w14:paraId="63FE32A5" w14:textId="77777777" w:rsidTr="004340F5">
        <w:trPr>
          <w:trHeight w:val="323"/>
        </w:trPr>
        <w:tc>
          <w:tcPr>
            <w:tcW w:w="1041" w:type="dxa"/>
            <w:vAlign w:val="center"/>
            <w:hideMark/>
          </w:tcPr>
          <w:p w14:paraId="119ECE5C" w14:textId="77777777" w:rsidR="001A30D6" w:rsidRPr="001A30D6" w:rsidRDefault="001A30D6" w:rsidP="001A30D6">
            <w:pPr>
              <w:rPr>
                <w:rFonts w:ascii="Verdana" w:eastAsia="Calibri" w:hAnsi="Verdana" w:cs="Arial"/>
                <w:sz w:val="16"/>
                <w:szCs w:val="16"/>
                <w:lang w:val="es-ES_tradnl" w:eastAsia="es-ES"/>
              </w:rPr>
            </w:pPr>
            <w:r w:rsidRPr="001A30D6">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145F61E3" w14:textId="77777777" w:rsidR="001A30D6" w:rsidRPr="001A30D6" w:rsidRDefault="001A30D6" w:rsidP="001A30D6">
            <w:pPr>
              <w:rPr>
                <w:rFonts w:ascii="Verdana" w:eastAsia="Arial" w:hAnsi="Verdana" w:cs="Arial"/>
                <w:sz w:val="16"/>
                <w:szCs w:val="16"/>
                <w:lang w:val="es-ES" w:eastAsia="es-MX"/>
              </w:rPr>
            </w:pPr>
            <w:r w:rsidRPr="001A30D6">
              <w:rPr>
                <w:rFonts w:ascii="Verdana" w:eastAsia="Arial" w:hAnsi="Verdana" w:cs="Arial"/>
                <w:sz w:val="16"/>
                <w:szCs w:val="16"/>
                <w:lang w:val="es-ES" w:eastAsia="es-MX"/>
              </w:rPr>
              <w:t xml:space="preserve">Kevin Arlid Herrera Santa </w:t>
            </w:r>
          </w:p>
          <w:p w14:paraId="2A3AF95D" w14:textId="77777777" w:rsidR="001A30D6" w:rsidRPr="001A30D6" w:rsidRDefault="001A30D6" w:rsidP="001A30D6">
            <w:pPr>
              <w:rPr>
                <w:rFonts w:ascii="Verdana" w:eastAsia="Arial" w:hAnsi="Verdana" w:cs="Arial"/>
                <w:sz w:val="16"/>
                <w:szCs w:val="16"/>
                <w:lang w:val="es-ES_tradnl" w:eastAsia="es-MX"/>
              </w:rPr>
            </w:pPr>
            <w:r w:rsidRPr="001A30D6">
              <w:rPr>
                <w:rFonts w:ascii="Verdana" w:eastAsia="Arial" w:hAnsi="Verdana" w:cs="Arial"/>
                <w:sz w:val="16"/>
                <w:szCs w:val="16"/>
                <w:lang w:val="es-ES_tradnl" w:eastAsia="es-MX"/>
              </w:rPr>
              <w:t>Contratista de la Subdirección de Gestión Contractual</w:t>
            </w:r>
          </w:p>
          <w:p w14:paraId="337D2B98" w14:textId="77777777" w:rsidR="001A30D6" w:rsidRPr="001A30D6" w:rsidRDefault="001A30D6" w:rsidP="001A30D6">
            <w:pPr>
              <w:rPr>
                <w:rFonts w:ascii="Verdana" w:eastAsia="Arial" w:hAnsi="Verdana" w:cs="Arial"/>
                <w:sz w:val="16"/>
                <w:szCs w:val="16"/>
                <w:lang w:val="es-ES_tradnl" w:eastAsia="es-MX"/>
              </w:rPr>
            </w:pPr>
          </w:p>
        </w:tc>
      </w:tr>
      <w:tr w:rsidR="001A30D6" w:rsidRPr="001A30D6" w14:paraId="5D960CE4" w14:textId="77777777" w:rsidTr="004340F5">
        <w:trPr>
          <w:trHeight w:val="338"/>
        </w:trPr>
        <w:tc>
          <w:tcPr>
            <w:tcW w:w="1041" w:type="dxa"/>
            <w:vAlign w:val="center"/>
            <w:hideMark/>
          </w:tcPr>
          <w:p w14:paraId="29E9C846" w14:textId="77777777" w:rsidR="001A30D6" w:rsidRPr="001A30D6" w:rsidRDefault="001A30D6" w:rsidP="001A30D6">
            <w:pPr>
              <w:rPr>
                <w:rFonts w:ascii="Verdana" w:eastAsia="Calibri" w:hAnsi="Verdana" w:cs="Arial"/>
                <w:sz w:val="16"/>
                <w:szCs w:val="16"/>
                <w:lang w:val="es-ES_tradnl" w:eastAsia="es-ES"/>
              </w:rPr>
            </w:pPr>
            <w:r w:rsidRPr="001A30D6">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08B4E13A" w14:textId="77777777" w:rsidR="001A30D6" w:rsidRPr="001A30D6" w:rsidRDefault="001A30D6" w:rsidP="001A30D6">
            <w:pPr>
              <w:rPr>
                <w:rFonts w:ascii="Verdana" w:eastAsia="Arial" w:hAnsi="Verdana" w:cs="Arial"/>
                <w:sz w:val="16"/>
                <w:szCs w:val="16"/>
                <w:lang w:val="es-ES" w:eastAsia="es-MX"/>
              </w:rPr>
            </w:pPr>
            <w:r w:rsidRPr="001A30D6">
              <w:rPr>
                <w:rFonts w:ascii="Verdana" w:eastAsia="Arial" w:hAnsi="Verdana" w:cs="Arial"/>
                <w:sz w:val="16"/>
                <w:szCs w:val="16"/>
                <w:lang w:val="es-ES" w:eastAsia="es-MX"/>
              </w:rPr>
              <w:t>Martha Alicia Romero Vargas</w:t>
            </w:r>
          </w:p>
          <w:p w14:paraId="1E311F9A" w14:textId="77777777" w:rsidR="001A30D6" w:rsidRPr="001A30D6" w:rsidRDefault="001A30D6" w:rsidP="001A30D6">
            <w:pPr>
              <w:rPr>
                <w:rFonts w:ascii="Verdana" w:eastAsia="Arial" w:hAnsi="Verdana" w:cs="Arial"/>
                <w:sz w:val="16"/>
                <w:szCs w:val="16"/>
                <w:lang w:val="es-ES_tradnl" w:eastAsia="es-MX"/>
              </w:rPr>
            </w:pPr>
            <w:r w:rsidRPr="001A30D6">
              <w:rPr>
                <w:rFonts w:ascii="Verdana" w:eastAsia="Arial" w:hAnsi="Verdana" w:cs="Arial"/>
                <w:sz w:val="16"/>
                <w:szCs w:val="16"/>
                <w:lang w:val="es-ES_tradnl" w:eastAsia="es-MX"/>
              </w:rPr>
              <w:t>Gestor T1-15 de la Subdirección de Gestión Contractual</w:t>
            </w:r>
          </w:p>
        </w:tc>
      </w:tr>
      <w:tr w:rsidR="001A30D6" w:rsidRPr="001A30D6" w14:paraId="6440080B" w14:textId="77777777" w:rsidTr="004340F5">
        <w:trPr>
          <w:trHeight w:val="308"/>
        </w:trPr>
        <w:tc>
          <w:tcPr>
            <w:tcW w:w="1041" w:type="dxa"/>
            <w:vAlign w:val="center"/>
          </w:tcPr>
          <w:p w14:paraId="60797EA3" w14:textId="77777777" w:rsidR="001A30D6" w:rsidRPr="001A30D6" w:rsidRDefault="001A30D6" w:rsidP="001A30D6">
            <w:pPr>
              <w:rPr>
                <w:rFonts w:ascii="Verdana" w:eastAsia="Calibri" w:hAnsi="Verdana" w:cs="Arial"/>
                <w:sz w:val="16"/>
                <w:szCs w:val="16"/>
                <w:lang w:val="es-ES_tradnl" w:eastAsia="es-ES"/>
              </w:rPr>
            </w:pPr>
            <w:r w:rsidRPr="001A30D6">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2FFC1E10" w14:textId="77777777" w:rsidR="001A30D6" w:rsidRPr="001A30D6" w:rsidRDefault="001A30D6" w:rsidP="001A30D6">
            <w:pPr>
              <w:rPr>
                <w:rFonts w:ascii="Verdana" w:eastAsia="Calibri" w:hAnsi="Verdana" w:cs="Arial"/>
                <w:sz w:val="16"/>
                <w:szCs w:val="16"/>
                <w:lang w:val="es-ES" w:eastAsia="es-ES"/>
              </w:rPr>
            </w:pPr>
            <w:r w:rsidRPr="001A30D6">
              <w:rPr>
                <w:rFonts w:ascii="Verdana" w:eastAsia="Calibri" w:hAnsi="Verdana" w:cs="Arial"/>
                <w:sz w:val="16"/>
                <w:szCs w:val="16"/>
                <w:lang w:val="es-ES" w:eastAsia="es-ES"/>
              </w:rPr>
              <w:t>Carolina Quintero Gacharná</w:t>
            </w:r>
          </w:p>
          <w:p w14:paraId="761A2666" w14:textId="77777777" w:rsidR="001A30D6" w:rsidRPr="001A30D6" w:rsidRDefault="001A30D6" w:rsidP="001A30D6">
            <w:pPr>
              <w:rPr>
                <w:rFonts w:ascii="Verdana" w:eastAsia="Calibri" w:hAnsi="Verdana" w:cs="Arial"/>
                <w:sz w:val="16"/>
                <w:szCs w:val="16"/>
                <w:lang w:val="es-ES_tradnl" w:eastAsia="es-ES"/>
              </w:rPr>
            </w:pPr>
            <w:r w:rsidRPr="001A30D6">
              <w:rPr>
                <w:rFonts w:ascii="Verdana" w:eastAsia="Calibri" w:hAnsi="Verdana" w:cs="Arial"/>
                <w:sz w:val="16"/>
                <w:szCs w:val="16"/>
                <w:lang w:val="es-ES_tradnl" w:eastAsia="es-ES"/>
              </w:rPr>
              <w:t>Subdirectora de Gestión Contractual ANCP – CCE</w:t>
            </w:r>
          </w:p>
        </w:tc>
      </w:tr>
    </w:tbl>
    <w:p w14:paraId="07818AE8" w14:textId="77777777" w:rsidR="001A30D6" w:rsidRPr="001A30D6" w:rsidRDefault="001A30D6" w:rsidP="001A30D6">
      <w:pPr>
        <w:spacing w:after="0" w:line="240" w:lineRule="auto"/>
        <w:textAlignment w:val="baseline"/>
        <w:rPr>
          <w:rFonts w:ascii="Verdana" w:eastAsia="Verdana" w:hAnsi="Verdana" w:cs="Verdana"/>
          <w:lang w:eastAsia="es-CO"/>
        </w:rPr>
      </w:pPr>
      <w:r w:rsidRPr="001A30D6">
        <w:rPr>
          <w:rFonts w:ascii="Verdana" w:eastAsia="Verdana" w:hAnsi="Verdana" w:cs="Verdana"/>
          <w:lang w:eastAsia="es-CO"/>
        </w:rPr>
        <w:t> </w:t>
      </w: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04BBC26E"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3353A" w14:textId="77777777" w:rsidR="00272A6B" w:rsidRDefault="00272A6B" w:rsidP="004A1847">
      <w:pPr>
        <w:spacing w:after="0" w:line="240" w:lineRule="auto"/>
      </w:pPr>
      <w:r>
        <w:separator/>
      </w:r>
    </w:p>
  </w:endnote>
  <w:endnote w:type="continuationSeparator" w:id="0">
    <w:p w14:paraId="7AD13E45" w14:textId="77777777" w:rsidR="00272A6B" w:rsidRDefault="00272A6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C9887" w14:textId="77777777" w:rsidR="00272A6B" w:rsidRDefault="00272A6B" w:rsidP="004A1847">
      <w:pPr>
        <w:spacing w:after="0" w:line="240" w:lineRule="auto"/>
      </w:pPr>
      <w:r>
        <w:separator/>
      </w:r>
    </w:p>
  </w:footnote>
  <w:footnote w:type="continuationSeparator" w:id="0">
    <w:p w14:paraId="05980321" w14:textId="77777777" w:rsidR="00272A6B" w:rsidRDefault="00272A6B" w:rsidP="004A1847">
      <w:pPr>
        <w:spacing w:after="0" w:line="240" w:lineRule="auto"/>
      </w:pPr>
      <w:r>
        <w:continuationSeparator/>
      </w:r>
    </w:p>
  </w:footnote>
  <w:footnote w:id="1">
    <w:p w14:paraId="658AE719" w14:textId="77777777" w:rsidR="001A30D6" w:rsidRPr="002206B9" w:rsidRDefault="001A30D6" w:rsidP="001A30D6">
      <w:pPr>
        <w:spacing w:after="0" w:line="240" w:lineRule="auto"/>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1CD08E57" w14:textId="77777777" w:rsidR="001A30D6" w:rsidRPr="002206B9" w:rsidRDefault="001A30D6" w:rsidP="001A30D6">
      <w:pPr>
        <w:spacing w:after="0" w:line="240" w:lineRule="auto"/>
        <w:ind w:firstLine="708"/>
        <w:jc w:val="both"/>
        <w:rPr>
          <w:rFonts w:ascii="Verdana" w:hAnsi="Verdana" w:cs="Arial"/>
          <w:sz w:val="18"/>
          <w:szCs w:val="18"/>
        </w:rPr>
      </w:pPr>
    </w:p>
  </w:footnote>
  <w:footnote w:id="2">
    <w:p w14:paraId="07F1546F" w14:textId="77777777" w:rsidR="001A30D6" w:rsidRPr="002206B9" w:rsidRDefault="001A30D6" w:rsidP="001A30D6">
      <w:pPr>
        <w:pStyle w:val="Textonotapie"/>
        <w:jc w:val="both"/>
        <w:rPr>
          <w:rFonts w:ascii="Verdana" w:hAnsi="Verdana" w:cs="Arial"/>
          <w:sz w:val="18"/>
          <w:szCs w:val="18"/>
        </w:rPr>
      </w:pPr>
    </w:p>
    <w:p w14:paraId="5040DBF9" w14:textId="77777777" w:rsidR="001A30D6" w:rsidRPr="002206B9" w:rsidRDefault="001A30D6" w:rsidP="001A30D6">
      <w:pPr>
        <w:pStyle w:val="Textonotapie"/>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cuanto a las resoluciones vigentes, dicha regla se observa en el artículo 3 de las Resoluciones</w:t>
      </w:r>
      <w:bookmarkStart w:id="2" w:name="_Hlk82363077"/>
      <w:r w:rsidRPr="002206B9">
        <w:rPr>
          <w:rFonts w:ascii="Verdana" w:hAnsi="Verdana" w:cs="Arial"/>
          <w:sz w:val="18"/>
          <w:szCs w:val="18"/>
          <w:lang w:val="es-ES"/>
        </w:rPr>
        <w:t xml:space="preserve"> 248 de 2020, 249 de 2020, 269 de 2020, 219 de 2021, 220 de 2021, 392 de 2021, 454 de 2021, 333 de 2022, 358 de 2023, 798 de 2023, 456 de 2024, 463 de 2024, 464 de 2024, 725 de 2024, 726 de 2024, entre otras</w:t>
      </w:r>
      <w:bookmarkEnd w:id="2"/>
      <w:r w:rsidRPr="002206B9">
        <w:rPr>
          <w:rFonts w:ascii="Verdana" w:hAnsi="Verdana" w:cs="Arial"/>
          <w:sz w:val="18"/>
          <w:szCs w:val="18"/>
          <w:lang w:val="es-ES"/>
        </w:rPr>
        <w:t xml:space="preserve">. </w:t>
      </w:r>
    </w:p>
    <w:p w14:paraId="6343BB64" w14:textId="77777777" w:rsidR="001A30D6" w:rsidRPr="002206B9" w:rsidRDefault="001A30D6" w:rsidP="001A30D6">
      <w:pPr>
        <w:pStyle w:val="Textonotapie"/>
        <w:ind w:firstLine="709"/>
        <w:jc w:val="both"/>
        <w:rPr>
          <w:rFonts w:ascii="Verdana" w:hAnsi="Verdana" w:cs="Arial"/>
          <w:sz w:val="18"/>
          <w:szCs w:val="18"/>
          <w:lang w:val="es-ES"/>
        </w:rPr>
      </w:pPr>
    </w:p>
  </w:footnote>
  <w:footnote w:id="3">
    <w:p w14:paraId="3878E6A9" w14:textId="77777777" w:rsidR="001A30D6" w:rsidRPr="002206B9" w:rsidRDefault="001A30D6" w:rsidP="001A30D6">
      <w:pPr>
        <w:pStyle w:val="Textonotapie"/>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1135BA7D" w14:textId="77777777" w:rsidR="001A30D6" w:rsidRPr="002206B9" w:rsidRDefault="001A30D6" w:rsidP="001A30D6">
      <w:pPr>
        <w:pStyle w:val="Textonotapie"/>
        <w:ind w:firstLine="708"/>
        <w:jc w:val="both"/>
        <w:rPr>
          <w:rFonts w:ascii="Verdana" w:hAnsi="Verdana" w:cs="Arial"/>
          <w:sz w:val="18"/>
          <w:szCs w:val="18"/>
        </w:rPr>
      </w:pPr>
    </w:p>
  </w:footnote>
  <w:footnote w:id="4">
    <w:p w14:paraId="553FFFC3" w14:textId="77777777" w:rsidR="001A30D6" w:rsidRPr="002206B9" w:rsidRDefault="001A30D6" w:rsidP="001A30D6">
      <w:pPr>
        <w:pStyle w:val="Textonotapie"/>
        <w:ind w:firstLine="709"/>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1343B814" w14:textId="77777777" w:rsidR="001A30D6" w:rsidRPr="002206B9" w:rsidRDefault="001A30D6" w:rsidP="001A30D6">
      <w:pPr>
        <w:pStyle w:val="Textonotapie"/>
        <w:ind w:firstLine="709"/>
        <w:jc w:val="both"/>
        <w:rPr>
          <w:rFonts w:ascii="Verdana" w:hAnsi="Verdana" w:cs="Arial"/>
          <w:sz w:val="18"/>
          <w:szCs w:val="18"/>
        </w:rPr>
      </w:pPr>
    </w:p>
  </w:footnote>
  <w:footnote w:id="5">
    <w:p w14:paraId="27F9A1BF" w14:textId="77777777" w:rsidR="001A30D6" w:rsidRPr="002206B9" w:rsidRDefault="001A30D6" w:rsidP="001A30D6">
      <w:pPr>
        <w:spacing w:after="0" w:line="240" w:lineRule="auto"/>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2EBEE4FE" w14:textId="77777777" w:rsidR="001A30D6" w:rsidRPr="002206B9" w:rsidRDefault="001A30D6" w:rsidP="001A30D6">
      <w:pPr>
        <w:spacing w:after="0" w:line="240" w:lineRule="auto"/>
        <w:ind w:firstLine="709"/>
        <w:jc w:val="both"/>
        <w:rPr>
          <w:rFonts w:ascii="Verdana" w:hAnsi="Verdana" w:cs="Arial"/>
          <w:sz w:val="18"/>
          <w:szCs w:val="18"/>
          <w:lang w:val="es-ES"/>
        </w:rPr>
      </w:pPr>
    </w:p>
  </w:footnote>
  <w:footnote w:id="6">
    <w:p w14:paraId="6C63BE7C" w14:textId="77777777" w:rsidR="001A30D6" w:rsidRPr="002206B9" w:rsidRDefault="001A30D6" w:rsidP="001A30D6">
      <w:pPr>
        <w:pStyle w:val="Textonotapie"/>
        <w:ind w:firstLine="708"/>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Diccionario de la Real Academia Española, versión online disponible en: </w:t>
      </w:r>
      <w:hyperlink r:id="rId1" w:history="1">
        <w:r w:rsidRPr="002206B9">
          <w:rPr>
            <w:rStyle w:val="Hipervnculo"/>
            <w:rFonts w:ascii="Verdana" w:hAnsi="Verdana" w:cs="Arial"/>
            <w:color w:val="auto"/>
            <w:sz w:val="18"/>
            <w:szCs w:val="18"/>
          </w:rPr>
          <w:t>https://dle.rae.es/est%C3%A1ndar</w:t>
        </w:r>
      </w:hyperlink>
      <w:r w:rsidRPr="002206B9">
        <w:rPr>
          <w:rFonts w:ascii="Verdana" w:hAnsi="Verdana" w:cs="Arial"/>
          <w:sz w:val="18"/>
          <w:szCs w:val="18"/>
        </w:rPr>
        <w:t xml:space="preserve">, consultado el 23 de abril de 2026. </w:t>
      </w:r>
    </w:p>
  </w:footnote>
  <w:footnote w:id="7">
    <w:p w14:paraId="498F8F8F" w14:textId="77777777" w:rsidR="001A30D6" w:rsidRPr="00A0159C" w:rsidRDefault="001A30D6" w:rsidP="001A30D6">
      <w:pPr>
        <w:pStyle w:val="Textonotapie"/>
        <w:ind w:firstLine="709"/>
        <w:jc w:val="both"/>
        <w:rPr>
          <w:rFonts w:ascii="Verdana" w:hAnsi="Verdana"/>
          <w:sz w:val="18"/>
          <w:szCs w:val="18"/>
          <w:lang w:val="es-ES_tradnl"/>
        </w:rPr>
      </w:pPr>
      <w:r w:rsidRPr="00A0159C">
        <w:rPr>
          <w:rStyle w:val="Refdenotaalpie"/>
          <w:rFonts w:ascii="Verdana" w:hAnsi="Verdana"/>
          <w:sz w:val="18"/>
          <w:szCs w:val="18"/>
        </w:rPr>
        <w:footnoteRef/>
      </w:r>
      <w:r w:rsidRPr="00A0159C">
        <w:rPr>
          <w:rFonts w:ascii="Verdana" w:hAnsi="Verdana"/>
          <w:sz w:val="18"/>
          <w:szCs w:val="18"/>
        </w:rPr>
        <w:t xml:space="preserve"> </w:t>
      </w:r>
      <w:r w:rsidRPr="00A0159C">
        <w:rPr>
          <w:rFonts w:ascii="Verdana" w:hAnsi="Verdana"/>
          <w:sz w:val="18"/>
          <w:szCs w:val="18"/>
          <w:lang w:val="es-ES_tradnl"/>
        </w:rPr>
        <w:t xml:space="preserve">Esto también puede observarse en los demás documentos tipo adoptados por la Agencia Nacional de Contratación Pública. </w:t>
      </w:r>
    </w:p>
    <w:p w14:paraId="23834C2C" w14:textId="77777777" w:rsidR="001A30D6" w:rsidRPr="00423C1B" w:rsidRDefault="001A30D6" w:rsidP="001A30D6">
      <w:pPr>
        <w:pStyle w:val="Textonotapie"/>
        <w:ind w:firstLine="709"/>
        <w:rPr>
          <w:lang w:val="es-ES_tradnl"/>
        </w:rPr>
      </w:pPr>
    </w:p>
  </w:footnote>
  <w:footnote w:id="8">
    <w:p w14:paraId="7F0E0B0C" w14:textId="77777777" w:rsidR="001A30D6" w:rsidRPr="002206B9" w:rsidRDefault="001A30D6" w:rsidP="001A30D6">
      <w:pPr>
        <w:spacing w:after="0" w:line="240" w:lineRule="auto"/>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58CACE1C" w14:textId="77777777" w:rsidR="001A30D6" w:rsidRPr="002206B9" w:rsidRDefault="001A30D6" w:rsidP="001A30D6">
      <w:pPr>
        <w:spacing w:after="0" w:line="240" w:lineRule="auto"/>
        <w:ind w:firstLine="708"/>
        <w:jc w:val="both"/>
        <w:rPr>
          <w:rFonts w:ascii="Verdana" w:hAnsi="Verdana"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2F3AAE"/>
    <w:multiLevelType w:val="hybridMultilevel"/>
    <w:tmpl w:val="5C0A57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048847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0D6"/>
    <w:rsid w:val="001A33BF"/>
    <w:rsid w:val="001D0059"/>
    <w:rsid w:val="001E4177"/>
    <w:rsid w:val="001E523C"/>
    <w:rsid w:val="001E7175"/>
    <w:rsid w:val="001F0B24"/>
    <w:rsid w:val="001F7DC6"/>
    <w:rsid w:val="0022400B"/>
    <w:rsid w:val="002421BB"/>
    <w:rsid w:val="002507E6"/>
    <w:rsid w:val="0025796E"/>
    <w:rsid w:val="002707A2"/>
    <w:rsid w:val="00272A6B"/>
    <w:rsid w:val="00281314"/>
    <w:rsid w:val="002951A0"/>
    <w:rsid w:val="002962BC"/>
    <w:rsid w:val="002A093D"/>
    <w:rsid w:val="002A0DD0"/>
    <w:rsid w:val="002A49AC"/>
    <w:rsid w:val="002A64FD"/>
    <w:rsid w:val="002C7A84"/>
    <w:rsid w:val="002E2BF8"/>
    <w:rsid w:val="002E3582"/>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0219"/>
    <w:rsid w:val="00466E39"/>
    <w:rsid w:val="00472A08"/>
    <w:rsid w:val="004A1847"/>
    <w:rsid w:val="004A305D"/>
    <w:rsid w:val="004F21C4"/>
    <w:rsid w:val="004F685F"/>
    <w:rsid w:val="005566E8"/>
    <w:rsid w:val="00572DF9"/>
    <w:rsid w:val="00574867"/>
    <w:rsid w:val="00591460"/>
    <w:rsid w:val="005A65E0"/>
    <w:rsid w:val="005C3777"/>
    <w:rsid w:val="005C5CDC"/>
    <w:rsid w:val="005D476C"/>
    <w:rsid w:val="006200BF"/>
    <w:rsid w:val="006219F8"/>
    <w:rsid w:val="006302F7"/>
    <w:rsid w:val="00646B9F"/>
    <w:rsid w:val="00665D70"/>
    <w:rsid w:val="006900D9"/>
    <w:rsid w:val="006A4AB3"/>
    <w:rsid w:val="006D3B05"/>
    <w:rsid w:val="00706C16"/>
    <w:rsid w:val="007340C3"/>
    <w:rsid w:val="0075235A"/>
    <w:rsid w:val="00756841"/>
    <w:rsid w:val="007649AB"/>
    <w:rsid w:val="00771D0C"/>
    <w:rsid w:val="007833AC"/>
    <w:rsid w:val="007B268C"/>
    <w:rsid w:val="007B7171"/>
    <w:rsid w:val="007C0C0F"/>
    <w:rsid w:val="007C3DC2"/>
    <w:rsid w:val="007E5497"/>
    <w:rsid w:val="00801FA5"/>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5638"/>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1A3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1A30D6"/>
    <w:pPr>
      <w:spacing w:line="240" w:lineRule="exact"/>
    </w:pPr>
    <w:rPr>
      <w:vertAlign w:val="superscript"/>
    </w:rPr>
  </w:style>
  <w:style w:type="table" w:customStyle="1" w:styleId="Tablaconcuadrcula2">
    <w:name w:val="Tabla con cuadrícula2"/>
    <w:basedOn w:val="Tablanormal"/>
    <w:next w:val="Tablaconcuadrcula"/>
    <w:uiPriority w:val="39"/>
    <w:qFormat/>
    <w:rsid w:val="001A3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le.rae.es/est%C3%A1nda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88EB75-480B-48F2-84EA-FDB429B05026}"/>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16</Pages>
  <Words>5236</Words>
  <Characters>28799</Characters>
  <Application>Microsoft Office Word</Application>
  <DocSecurity>0</DocSecurity>
  <Lines>239</Lines>
  <Paragraphs>67</Paragraphs>
  <ScaleCrop>false</ScaleCrop>
  <Company/>
  <LinksUpToDate>false</LinksUpToDate>
  <CharactersWithSpaces>33968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6</cp:revision>
  <cp:lastPrinted>2023-01-10T21:18:00Z</cp:lastPrinted>
  <dcterms:created xsi:type="dcterms:W3CDTF">2026-09-19T00:06:00Z</dcterms:created>
  <dcterms:modified xsi:type="dcterms:W3CDTF">2026-09-22T21:16:00Z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