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77924" w14:textId="77777777" w:rsidR="002376AD" w:rsidRPr="006263D8" w:rsidRDefault="002376AD" w:rsidP="002376AD">
      <w:pPr>
        <w:spacing w:after="0"/>
        <w:rPr>
          <w:rFonts w:ascii="Verdana" w:eastAsia="Calibri" w:hAnsi="Verdana" w:cs="Arial"/>
          <w:b/>
          <w:bCs/>
          <w:lang w:val="es-MX" w:eastAsia="es-ES_tradnl"/>
          <w14:ligatures w14:val="standardContextual"/>
        </w:rPr>
      </w:pPr>
      <w:bookmarkStart w:id="0" w:name="_Hlk143780582"/>
      <w:r w:rsidRPr="006263D8">
        <w:rPr>
          <w:rFonts w:ascii="Verdana" w:eastAsia="Calibri" w:hAnsi="Verdana" w:cs="Arial"/>
          <w:b/>
          <w:bCs/>
          <w:lang w:val="es-MX" w:eastAsia="es-ES_tradnl"/>
          <w14:ligatures w14:val="standardContextual"/>
        </w:rPr>
        <w:t>URGENCIA MANIFIESTA – Causal de contratación directa – Definición</w:t>
      </w:r>
    </w:p>
    <w:p w14:paraId="273F412E" w14:textId="77777777" w:rsidR="002376AD" w:rsidRPr="006263D8" w:rsidRDefault="002376AD" w:rsidP="002376AD">
      <w:pPr>
        <w:spacing w:after="0" w:line="240" w:lineRule="auto"/>
        <w:contextualSpacing/>
        <w:jc w:val="both"/>
        <w:rPr>
          <w:rFonts w:ascii="Verdana" w:eastAsia="Calibri" w:hAnsi="Verdana" w:cs="Arial"/>
          <w:b/>
          <w:bCs/>
          <w:lang w:val="es-MX" w:eastAsia="es-ES_tradnl"/>
          <w14:ligatures w14:val="standardContextual"/>
        </w:rPr>
      </w:pPr>
    </w:p>
    <w:p w14:paraId="40B45927" w14:textId="77777777" w:rsidR="002376AD" w:rsidRPr="006263D8" w:rsidRDefault="002376AD" w:rsidP="002376AD">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263D8">
        <w:rPr>
          <w:rFonts w:ascii="Verdana" w:eastAsia="Times New Roman" w:hAnsi="Verdana" w:cs="Arial"/>
          <w:noProof/>
          <w:sz w:val="20"/>
          <w:szCs w:val="20"/>
          <w:lang w:val="es-ES_tradnl" w:eastAsia="es-ES_tradnl"/>
          <w14:ligatures w14:val="standardContextual"/>
        </w:rPr>
        <w:t>Si bien la licitación pública es la modalidad de selección que constituye la regla general para las entidades regidas por el Estatuto General de Contratación de la Administración Pública, el 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los artículos 42 de la Ley 80 de 1993, que define el concepto y establece el procedimiento para su declaratoria, así como para la celebración de los contratos que se derivan de aquella.</w:t>
      </w:r>
    </w:p>
    <w:p w14:paraId="61CD0608" w14:textId="77777777" w:rsidR="002376AD" w:rsidRPr="006263D8" w:rsidRDefault="002376AD" w:rsidP="002376AD">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116D4B15" w14:textId="77777777" w:rsidR="002376AD" w:rsidRPr="006263D8" w:rsidRDefault="002376AD" w:rsidP="002376AD">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263D8">
        <w:rPr>
          <w:rFonts w:ascii="Verdana" w:eastAsia="Times New Roman" w:hAnsi="Verdana" w:cs="Arial"/>
          <w:noProof/>
          <w:sz w:val="20"/>
          <w:szCs w:val="20"/>
          <w:lang w:val="es-ES_tradnl" w:eastAsia="es-ES_tradnl"/>
          <w14:ligatures w14:val="standardContextua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28E626DE" w14:textId="77777777" w:rsidR="002376AD" w:rsidRPr="006263D8" w:rsidRDefault="002376AD" w:rsidP="002376AD">
      <w:pPr>
        <w:spacing w:after="0" w:line="240" w:lineRule="auto"/>
        <w:contextualSpacing/>
        <w:jc w:val="both"/>
        <w:rPr>
          <w:rFonts w:ascii="Verdana" w:eastAsia="Times New Roman" w:hAnsi="Verdana" w:cs="Arial"/>
          <w:noProof/>
          <w:sz w:val="20"/>
          <w:szCs w:val="20"/>
          <w:lang w:val="es-ES_tradnl" w:eastAsia="es-ES_tradnl"/>
          <w14:ligatures w14:val="standardContextual"/>
        </w:rPr>
      </w:pPr>
    </w:p>
    <w:p w14:paraId="206DDC01" w14:textId="77777777" w:rsidR="002376AD" w:rsidRPr="006263D8" w:rsidRDefault="002376AD" w:rsidP="002376AD">
      <w:pPr>
        <w:spacing w:after="0" w:line="240" w:lineRule="auto"/>
        <w:jc w:val="both"/>
        <w:rPr>
          <w:rFonts w:ascii="Verdana" w:eastAsia="Calibri" w:hAnsi="Verdana" w:cs="Arial"/>
          <w:b/>
          <w:color w:val="000000" w:themeColor="text1"/>
          <w:lang w:val="es-ES_tradnl"/>
        </w:rPr>
      </w:pPr>
      <w:r w:rsidRPr="006263D8">
        <w:rPr>
          <w:rFonts w:ascii="Verdana" w:eastAsia="Calibri" w:hAnsi="Verdana" w:cs="Arial"/>
          <w:b/>
          <w:color w:val="000000" w:themeColor="text1"/>
          <w:lang w:val="es-ES_tradnl"/>
        </w:rPr>
        <w:t xml:space="preserve">URGENCIA MANIFIESTA – Situación de calamidad o desastre </w:t>
      </w:r>
    </w:p>
    <w:p w14:paraId="319DE589" w14:textId="77777777" w:rsidR="002376AD" w:rsidRPr="006263D8" w:rsidRDefault="002376AD" w:rsidP="002376AD">
      <w:pPr>
        <w:spacing w:after="0" w:line="240" w:lineRule="auto"/>
        <w:jc w:val="both"/>
        <w:rPr>
          <w:rFonts w:ascii="Verdana" w:eastAsia="Calibri" w:hAnsi="Verdana" w:cs="Arial"/>
          <w:bCs/>
          <w:color w:val="000000" w:themeColor="text1"/>
          <w:sz w:val="20"/>
          <w:szCs w:val="20"/>
          <w:lang w:val="es-ES_tradnl"/>
        </w:rPr>
      </w:pPr>
    </w:p>
    <w:p w14:paraId="117B8413" w14:textId="77777777" w:rsidR="002376AD" w:rsidRPr="006263D8" w:rsidRDefault="002376AD" w:rsidP="002376AD">
      <w:pPr>
        <w:spacing w:after="0" w:line="240" w:lineRule="auto"/>
        <w:jc w:val="both"/>
        <w:rPr>
          <w:rFonts w:ascii="Verdana" w:eastAsia="Calibri" w:hAnsi="Verdana" w:cs="Arial"/>
          <w:bCs/>
          <w:color w:val="000000" w:themeColor="text1"/>
          <w:sz w:val="20"/>
          <w:szCs w:val="20"/>
          <w:lang w:val="es-ES_tradnl" w:eastAsia="es-ES_tradnl"/>
        </w:rPr>
      </w:pPr>
      <w:r w:rsidRPr="006263D8">
        <w:rPr>
          <w:rFonts w:ascii="Verdana" w:eastAsia="Calibri" w:hAnsi="Verdana" w:cs="Arial"/>
          <w:bCs/>
          <w:color w:val="000000" w:themeColor="text1"/>
          <w:sz w:val="20"/>
          <w:szCs w:val="20"/>
          <w:lang w:val="es-ES_tradnl" w:eastAsia="es-ES_tradnl"/>
        </w:rPr>
        <w:t xml:space="preserve">Declarada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4A86956F" w14:textId="77777777" w:rsidR="002376AD" w:rsidRPr="006263D8" w:rsidRDefault="002376AD" w:rsidP="002376AD">
      <w:pPr>
        <w:spacing w:after="0" w:line="240" w:lineRule="auto"/>
        <w:jc w:val="both"/>
        <w:rPr>
          <w:rFonts w:ascii="Verdana" w:eastAsia="Calibri" w:hAnsi="Verdana" w:cs="Arial"/>
          <w:bCs/>
          <w:color w:val="000000" w:themeColor="text1"/>
          <w:sz w:val="20"/>
          <w:szCs w:val="20"/>
          <w:lang w:val="es-ES_tradnl" w:eastAsia="es-ES_tradnl"/>
        </w:rPr>
      </w:pPr>
    </w:p>
    <w:p w14:paraId="281F9692" w14:textId="77777777" w:rsidR="002376AD" w:rsidRPr="006263D8" w:rsidRDefault="002376AD" w:rsidP="002376AD">
      <w:pPr>
        <w:spacing w:after="0" w:line="240" w:lineRule="auto"/>
        <w:jc w:val="both"/>
        <w:rPr>
          <w:rFonts w:ascii="Verdana" w:eastAsia="Calibri" w:hAnsi="Verdana" w:cs="Arial"/>
          <w:b/>
          <w:color w:val="000000" w:themeColor="text1"/>
          <w:lang w:val="es-ES_tradnl"/>
        </w:rPr>
      </w:pPr>
      <w:r w:rsidRPr="006263D8">
        <w:rPr>
          <w:rFonts w:ascii="Verdana" w:eastAsia="Calibri" w:hAnsi="Verdana" w:cs="Arial"/>
          <w:b/>
          <w:color w:val="000000" w:themeColor="text1"/>
          <w:lang w:val="es-ES_tradnl"/>
        </w:rPr>
        <w:t xml:space="preserve">URGENCIA MANIFIESTA – </w:t>
      </w:r>
      <w:r w:rsidRPr="00875EF3">
        <w:rPr>
          <w:rFonts w:ascii="Verdana" w:eastAsia="Calibri" w:hAnsi="Verdana" w:cs="Arial"/>
          <w:b/>
          <w:color w:val="000000" w:themeColor="text1"/>
        </w:rPr>
        <w:t xml:space="preserve">Inexistencia de habilitación automática para contratar directamente </w:t>
      </w:r>
      <w:r>
        <w:rPr>
          <w:rFonts w:ascii="Verdana" w:eastAsia="Calibri" w:hAnsi="Verdana" w:cs="Arial"/>
          <w:b/>
          <w:color w:val="000000" w:themeColor="text1"/>
        </w:rPr>
        <w:t>-</w:t>
      </w:r>
      <w:r w:rsidRPr="00875EF3">
        <w:rPr>
          <w:rFonts w:ascii="Verdana" w:eastAsia="Calibri" w:hAnsi="Verdana" w:cs="Arial"/>
          <w:b/>
          <w:color w:val="000000" w:themeColor="text1"/>
        </w:rPr>
        <w:t xml:space="preserve"> Necesidad de acto administrativo motivado</w:t>
      </w:r>
    </w:p>
    <w:p w14:paraId="5EE0314F" w14:textId="77777777" w:rsidR="002376AD" w:rsidRDefault="002376AD" w:rsidP="002376AD">
      <w:pPr>
        <w:spacing w:after="0" w:line="240" w:lineRule="auto"/>
        <w:jc w:val="both"/>
        <w:rPr>
          <w:rFonts w:ascii="Verdana" w:eastAsia="Calibri" w:hAnsi="Verdana" w:cs="Arial"/>
          <w:color w:val="000000" w:themeColor="text1"/>
          <w:sz w:val="20"/>
          <w:szCs w:val="20"/>
          <w:lang w:val="es-ES" w:eastAsia="es-ES"/>
        </w:rPr>
      </w:pPr>
    </w:p>
    <w:p w14:paraId="59D08E79" w14:textId="77777777" w:rsidR="002376AD" w:rsidRDefault="002376AD" w:rsidP="002376AD">
      <w:pPr>
        <w:spacing w:after="0" w:line="240" w:lineRule="auto"/>
        <w:jc w:val="both"/>
        <w:rPr>
          <w:rFonts w:ascii="Verdana" w:eastAsia="Calibri" w:hAnsi="Verdana" w:cs="Arial"/>
          <w:color w:val="000000" w:themeColor="text1"/>
          <w:sz w:val="20"/>
          <w:szCs w:val="20"/>
          <w:lang w:eastAsia="es-ES"/>
        </w:rPr>
      </w:pPr>
      <w:r>
        <w:rPr>
          <w:rFonts w:ascii="Verdana" w:eastAsia="Calibri" w:hAnsi="Verdana" w:cs="Arial"/>
          <w:color w:val="000000" w:themeColor="text1"/>
          <w:sz w:val="20"/>
          <w:szCs w:val="20"/>
          <w:lang w:val="es-ES" w:eastAsia="es-ES"/>
        </w:rPr>
        <w:t>P</w:t>
      </w:r>
      <w:r w:rsidRPr="006263D8">
        <w:rPr>
          <w:rFonts w:ascii="Verdana" w:eastAsia="Calibri" w:hAnsi="Verdana" w:cs="Arial"/>
          <w:color w:val="000000" w:themeColor="text1"/>
          <w:sz w:val="20"/>
          <w:szCs w:val="20"/>
          <w:lang w:val="es-ES" w:eastAsia="es-ES"/>
        </w:rPr>
        <w:t>ara contratar 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ii) el segundo, la declaración propiamente dicha de “urgencia manifiesta” de que trata el artículo 42 del Estatuto General de Contratación, amparado o fundamentado en la declaración previa del desastre o calamidad.</w:t>
      </w:r>
      <w:r w:rsidRPr="00F20233">
        <w:rPr>
          <w:rFonts w:ascii="Arial" w:eastAsia="Times New Roman" w:hAnsi="Arial" w:cs="Arial"/>
          <w:color w:val="1F1F1F"/>
          <w:sz w:val="26"/>
          <w:szCs w:val="26"/>
          <w:lang w:eastAsia="es-CO"/>
        </w:rPr>
        <w:t xml:space="preserve"> </w:t>
      </w:r>
      <w:r w:rsidRPr="00F20233">
        <w:rPr>
          <w:rFonts w:ascii="Verdana" w:eastAsia="Calibri" w:hAnsi="Verdana" w:cs="Arial"/>
          <w:color w:val="000000" w:themeColor="text1"/>
          <w:sz w:val="20"/>
          <w:szCs w:val="20"/>
          <w:lang w:eastAsia="es-ES"/>
        </w:rPr>
        <w:t>el artículo 42 de la Ley 80 de 1993</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dispone que existe urgencia manifiesta, entre otros eventos, cuando se</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presentan situaciones excepcionales relacionadas con hechos de calamidad,</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fuerza mayor o desastre que demanden actuaciones inmediatas y que, por sus</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 xml:space="preserve">características, imposibiliten acudir a </w:t>
      </w:r>
      <w:r w:rsidRPr="00F20233">
        <w:rPr>
          <w:rFonts w:ascii="Verdana" w:eastAsia="Calibri" w:hAnsi="Verdana" w:cs="Arial"/>
          <w:color w:val="000000" w:themeColor="text1"/>
          <w:sz w:val="20"/>
          <w:szCs w:val="20"/>
          <w:lang w:eastAsia="es-ES"/>
        </w:rPr>
        <w:lastRenderedPageBreak/>
        <w:t>los procedimientos ordinarios de</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selección. La norma exige, además, que la urgencia manifiesta sea declarada</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mediante acto administrativo motivado.</w:t>
      </w:r>
    </w:p>
    <w:p w14:paraId="30F68B94" w14:textId="77777777" w:rsidR="002376AD" w:rsidRDefault="002376AD" w:rsidP="002376AD">
      <w:pPr>
        <w:spacing w:after="0" w:line="240" w:lineRule="auto"/>
        <w:jc w:val="both"/>
        <w:rPr>
          <w:rFonts w:ascii="Verdana" w:eastAsia="Calibri" w:hAnsi="Verdana" w:cs="Arial"/>
          <w:color w:val="000000" w:themeColor="text1"/>
          <w:sz w:val="20"/>
          <w:szCs w:val="20"/>
          <w:lang w:eastAsia="es-ES"/>
        </w:rPr>
      </w:pPr>
    </w:p>
    <w:p w14:paraId="7D557B83" w14:textId="77777777" w:rsidR="002376AD" w:rsidRDefault="002376AD" w:rsidP="002376AD">
      <w:pPr>
        <w:spacing w:after="0" w:line="240" w:lineRule="auto"/>
        <w:jc w:val="both"/>
        <w:rPr>
          <w:rFonts w:ascii="Verdana" w:eastAsia="Calibri" w:hAnsi="Verdana" w:cs="Arial"/>
          <w:color w:val="000000" w:themeColor="text1"/>
          <w:sz w:val="20"/>
          <w:szCs w:val="20"/>
          <w:lang w:eastAsia="es-ES"/>
        </w:rPr>
      </w:pPr>
      <w:r w:rsidRPr="00F20233">
        <w:rPr>
          <w:rFonts w:ascii="Verdana" w:eastAsia="Calibri" w:hAnsi="Verdana" w:cs="Arial"/>
          <w:color w:val="000000" w:themeColor="text1"/>
          <w:sz w:val="20"/>
          <w:szCs w:val="20"/>
          <w:lang w:eastAsia="es-ES"/>
        </w:rPr>
        <w:t>Por su parte, la Ley 1523 de 2012 regula la declaratoria de desastre y</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calamidad pública dentro del Sistema Nacional de Gestión del Riesgo de</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Desastres. Esta declaratoria constituye un instrumento propio de dicho régimen</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y, por sí misma, no equivale a la declaratoria de urgencia manifiesta prevista</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en el Estatuto General de Contratación de la Administración Pública.</w:t>
      </w:r>
      <w:r>
        <w:rPr>
          <w:rFonts w:ascii="Verdana" w:eastAsia="Calibri" w:hAnsi="Verdana" w:cs="Arial"/>
          <w:color w:val="000000" w:themeColor="text1"/>
          <w:sz w:val="20"/>
          <w:szCs w:val="20"/>
          <w:lang w:eastAsia="es-ES"/>
        </w:rPr>
        <w:t xml:space="preserve"> </w:t>
      </w:r>
    </w:p>
    <w:p w14:paraId="53704D1F" w14:textId="77777777" w:rsidR="002376AD" w:rsidRPr="00F20233" w:rsidRDefault="002376AD" w:rsidP="002376AD">
      <w:pPr>
        <w:spacing w:after="0" w:line="240" w:lineRule="auto"/>
        <w:jc w:val="both"/>
        <w:rPr>
          <w:rFonts w:ascii="Verdana" w:eastAsia="Calibri" w:hAnsi="Verdana" w:cs="Arial"/>
          <w:color w:val="000000" w:themeColor="text1"/>
          <w:sz w:val="20"/>
          <w:szCs w:val="20"/>
          <w:lang w:eastAsia="es-ES"/>
        </w:rPr>
      </w:pPr>
    </w:p>
    <w:p w14:paraId="164B73E8" w14:textId="77777777" w:rsidR="002376AD" w:rsidRPr="00F20233" w:rsidRDefault="002376AD" w:rsidP="002376AD">
      <w:pPr>
        <w:spacing w:after="0" w:line="240" w:lineRule="auto"/>
        <w:jc w:val="both"/>
        <w:rPr>
          <w:rFonts w:ascii="Verdana" w:eastAsia="Calibri" w:hAnsi="Verdana" w:cs="Arial"/>
          <w:color w:val="000000" w:themeColor="text1"/>
          <w:sz w:val="20"/>
          <w:szCs w:val="20"/>
          <w:lang w:eastAsia="es-ES"/>
        </w:rPr>
      </w:pPr>
      <w:r w:rsidRPr="00F20233">
        <w:rPr>
          <w:rFonts w:ascii="Verdana" w:eastAsia="Calibri" w:hAnsi="Verdana" w:cs="Arial"/>
          <w:color w:val="000000" w:themeColor="text1"/>
          <w:sz w:val="20"/>
          <w:szCs w:val="20"/>
          <w:lang w:eastAsia="es-ES"/>
        </w:rPr>
        <w:t>En consecuencia, la sola existencia o declaratoria de una calamidad</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pública o desastre no genera, por sí misma, una habilitación general para</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contratar directamente. Cuando la entidad pretenda acudir a la contratación</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directa con fundamento precisamente en las circunstancias excepcionales</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derivadas de la calamidad o desastre, deberá verificarse que concurran los</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presupuestos de la urgencia manifiesta y que esta sea declarada mediante el</w:t>
      </w:r>
      <w:r>
        <w:rPr>
          <w:rFonts w:ascii="Verdana" w:eastAsia="Calibri" w:hAnsi="Verdana" w:cs="Arial"/>
          <w:color w:val="000000" w:themeColor="text1"/>
          <w:sz w:val="20"/>
          <w:szCs w:val="20"/>
          <w:lang w:eastAsia="es-ES"/>
        </w:rPr>
        <w:t xml:space="preserve"> </w:t>
      </w:r>
      <w:r w:rsidRPr="00F20233">
        <w:rPr>
          <w:rFonts w:ascii="Verdana" w:eastAsia="Calibri" w:hAnsi="Verdana" w:cs="Arial"/>
          <w:color w:val="000000" w:themeColor="text1"/>
          <w:sz w:val="20"/>
          <w:szCs w:val="20"/>
          <w:lang w:eastAsia="es-ES"/>
        </w:rPr>
        <w:t>correspondiente acto administrativo motivado. </w:t>
      </w:r>
    </w:p>
    <w:p w14:paraId="67AA565B" w14:textId="77777777" w:rsidR="002376AD" w:rsidRPr="006263D8" w:rsidRDefault="002376AD" w:rsidP="002376AD">
      <w:pPr>
        <w:spacing w:after="0" w:line="240" w:lineRule="auto"/>
        <w:jc w:val="both"/>
        <w:rPr>
          <w:rFonts w:ascii="Verdana" w:eastAsia="Calibri" w:hAnsi="Verdana" w:cs="Arial"/>
          <w:color w:val="000000" w:themeColor="text1"/>
          <w:sz w:val="20"/>
          <w:szCs w:val="20"/>
          <w:lang w:val="es-ES" w:eastAsia="es-ES"/>
        </w:rPr>
      </w:pPr>
      <w:r w:rsidRPr="006263D8">
        <w:rPr>
          <w:rFonts w:ascii="Verdana" w:eastAsia="Calibri" w:hAnsi="Verdana" w:cs="Arial"/>
          <w:color w:val="000000" w:themeColor="text1"/>
          <w:sz w:val="20"/>
          <w:szCs w:val="20"/>
          <w:lang w:val="es-ES" w:eastAsia="es-ES"/>
        </w:rPr>
        <w:t xml:space="preserve"> </w:t>
      </w:r>
    </w:p>
    <w:p w14:paraId="0CBFE16A" w14:textId="77777777" w:rsidR="002376AD" w:rsidRDefault="002376AD" w:rsidP="002376AD">
      <w:pPr>
        <w:spacing w:after="0" w:line="240" w:lineRule="auto"/>
        <w:rPr>
          <w:rFonts w:ascii="Verdana" w:eastAsia="Geomanist Light" w:hAnsi="Verdana" w:cs="Arial"/>
          <w:color w:val="000000" w:themeColor="text1"/>
          <w:lang w:val="es-MX"/>
        </w:rPr>
      </w:pPr>
    </w:p>
    <w:p w14:paraId="383758C1" w14:textId="77777777" w:rsidR="002376AD" w:rsidRDefault="002376AD" w:rsidP="002376AD">
      <w:pPr>
        <w:spacing w:after="0" w:line="240" w:lineRule="auto"/>
        <w:rPr>
          <w:rFonts w:ascii="Verdana" w:eastAsia="Geomanist Light" w:hAnsi="Verdana" w:cs="Arial"/>
          <w:color w:val="000000" w:themeColor="text1"/>
          <w:lang w:val="es-MX"/>
        </w:rPr>
      </w:pPr>
    </w:p>
    <w:p w14:paraId="3E54B543" w14:textId="77777777" w:rsidR="002376AD" w:rsidRDefault="002376AD" w:rsidP="002376AD">
      <w:pPr>
        <w:spacing w:after="0" w:line="240" w:lineRule="auto"/>
        <w:rPr>
          <w:rFonts w:ascii="Verdana" w:eastAsia="Geomanist Light" w:hAnsi="Verdana" w:cs="Arial"/>
          <w:color w:val="000000" w:themeColor="text1"/>
          <w:lang w:val="es-MX"/>
        </w:rPr>
      </w:pPr>
    </w:p>
    <w:p w14:paraId="52BA9A50" w14:textId="77777777" w:rsidR="002376AD" w:rsidRDefault="002376AD" w:rsidP="002376AD">
      <w:pPr>
        <w:spacing w:after="0" w:line="240" w:lineRule="auto"/>
        <w:rPr>
          <w:rFonts w:ascii="Verdana" w:eastAsia="Geomanist Light" w:hAnsi="Verdana" w:cs="Arial"/>
          <w:color w:val="000000" w:themeColor="text1"/>
          <w:lang w:val="es-MX"/>
        </w:rPr>
      </w:pPr>
    </w:p>
    <w:p w14:paraId="5BBEDA22" w14:textId="77777777" w:rsidR="002376AD" w:rsidRDefault="002376AD" w:rsidP="002376AD">
      <w:pPr>
        <w:spacing w:after="0" w:line="240" w:lineRule="auto"/>
        <w:rPr>
          <w:rFonts w:ascii="Verdana" w:eastAsia="Geomanist Light" w:hAnsi="Verdana" w:cs="Arial"/>
          <w:color w:val="000000" w:themeColor="text1"/>
          <w:lang w:val="es-MX"/>
        </w:rPr>
      </w:pPr>
    </w:p>
    <w:p w14:paraId="43C339D8" w14:textId="77777777" w:rsidR="002376AD" w:rsidRDefault="002376AD" w:rsidP="002376AD">
      <w:pPr>
        <w:spacing w:after="0" w:line="240" w:lineRule="auto"/>
        <w:rPr>
          <w:rFonts w:ascii="Verdana" w:eastAsia="Geomanist Light" w:hAnsi="Verdana" w:cs="Arial"/>
          <w:color w:val="000000" w:themeColor="text1"/>
          <w:lang w:val="es-MX"/>
        </w:rPr>
      </w:pPr>
    </w:p>
    <w:p w14:paraId="338EF819" w14:textId="77777777" w:rsidR="002376AD" w:rsidRDefault="002376AD" w:rsidP="002376AD">
      <w:pPr>
        <w:spacing w:after="0" w:line="240" w:lineRule="auto"/>
        <w:rPr>
          <w:rFonts w:ascii="Verdana" w:eastAsia="Geomanist Light" w:hAnsi="Verdana" w:cs="Arial"/>
          <w:color w:val="000000" w:themeColor="text1"/>
          <w:lang w:val="es-MX"/>
        </w:rPr>
      </w:pPr>
    </w:p>
    <w:p w14:paraId="0ED0AEC0" w14:textId="77777777" w:rsidR="002376AD" w:rsidRDefault="002376AD" w:rsidP="002376AD">
      <w:pPr>
        <w:spacing w:after="0" w:line="240" w:lineRule="auto"/>
        <w:rPr>
          <w:rFonts w:ascii="Verdana" w:eastAsia="Geomanist Light" w:hAnsi="Verdana" w:cs="Arial"/>
          <w:color w:val="000000" w:themeColor="text1"/>
          <w:lang w:val="es-MX"/>
        </w:rPr>
      </w:pPr>
    </w:p>
    <w:p w14:paraId="76CCC327" w14:textId="77777777" w:rsidR="002376AD" w:rsidRDefault="002376AD" w:rsidP="002376AD">
      <w:pPr>
        <w:spacing w:after="0" w:line="240" w:lineRule="auto"/>
        <w:rPr>
          <w:rFonts w:ascii="Verdana" w:eastAsia="Geomanist Light" w:hAnsi="Verdana" w:cs="Arial"/>
          <w:color w:val="000000" w:themeColor="text1"/>
          <w:lang w:val="es-MX"/>
        </w:rPr>
      </w:pPr>
    </w:p>
    <w:p w14:paraId="2867B358" w14:textId="77777777" w:rsidR="002376AD" w:rsidRDefault="002376AD" w:rsidP="002376AD">
      <w:pPr>
        <w:spacing w:after="0" w:line="240" w:lineRule="auto"/>
        <w:rPr>
          <w:rFonts w:ascii="Verdana" w:eastAsia="Geomanist Light" w:hAnsi="Verdana" w:cs="Arial"/>
          <w:color w:val="000000" w:themeColor="text1"/>
          <w:lang w:val="es-MX"/>
        </w:rPr>
      </w:pPr>
    </w:p>
    <w:p w14:paraId="2D57FA55" w14:textId="77777777" w:rsidR="002376AD" w:rsidRDefault="002376AD" w:rsidP="002376AD">
      <w:pPr>
        <w:spacing w:after="0" w:line="240" w:lineRule="auto"/>
        <w:rPr>
          <w:rFonts w:ascii="Verdana" w:eastAsia="Geomanist Light" w:hAnsi="Verdana" w:cs="Arial"/>
          <w:color w:val="000000" w:themeColor="text1"/>
          <w:lang w:val="es-MX"/>
        </w:rPr>
      </w:pPr>
    </w:p>
    <w:p w14:paraId="232B4DAC" w14:textId="77777777" w:rsidR="002376AD" w:rsidRDefault="002376AD" w:rsidP="002376AD">
      <w:pPr>
        <w:spacing w:after="0" w:line="240" w:lineRule="auto"/>
        <w:rPr>
          <w:rFonts w:ascii="Verdana" w:eastAsia="Geomanist Light" w:hAnsi="Verdana" w:cs="Arial"/>
          <w:color w:val="000000" w:themeColor="text1"/>
          <w:lang w:val="es-MX"/>
        </w:rPr>
      </w:pPr>
    </w:p>
    <w:p w14:paraId="4F4F7B34" w14:textId="77777777" w:rsidR="002376AD" w:rsidRDefault="002376AD" w:rsidP="002376AD">
      <w:pPr>
        <w:spacing w:after="0" w:line="240" w:lineRule="auto"/>
        <w:rPr>
          <w:rFonts w:ascii="Verdana" w:eastAsia="Geomanist Light" w:hAnsi="Verdana" w:cs="Arial"/>
          <w:color w:val="000000" w:themeColor="text1"/>
          <w:lang w:val="es-MX"/>
        </w:rPr>
      </w:pPr>
    </w:p>
    <w:p w14:paraId="37364AD0" w14:textId="77777777" w:rsidR="002376AD" w:rsidRDefault="002376AD" w:rsidP="002376AD">
      <w:pPr>
        <w:spacing w:after="0" w:line="240" w:lineRule="auto"/>
        <w:rPr>
          <w:rFonts w:ascii="Verdana" w:eastAsia="Geomanist Light" w:hAnsi="Verdana" w:cs="Arial"/>
          <w:color w:val="000000" w:themeColor="text1"/>
          <w:lang w:val="es-MX"/>
        </w:rPr>
      </w:pPr>
    </w:p>
    <w:p w14:paraId="38E0EDFF" w14:textId="77777777" w:rsidR="002376AD" w:rsidRDefault="002376AD" w:rsidP="002376AD">
      <w:pPr>
        <w:spacing w:after="0" w:line="240" w:lineRule="auto"/>
        <w:rPr>
          <w:rFonts w:ascii="Verdana" w:eastAsia="Geomanist Light" w:hAnsi="Verdana" w:cs="Arial"/>
          <w:color w:val="000000" w:themeColor="text1"/>
          <w:lang w:val="es-MX"/>
        </w:rPr>
      </w:pPr>
    </w:p>
    <w:p w14:paraId="281720B6" w14:textId="77777777" w:rsidR="002376AD" w:rsidRDefault="002376AD" w:rsidP="002376AD">
      <w:pPr>
        <w:spacing w:after="0" w:line="240" w:lineRule="auto"/>
        <w:rPr>
          <w:rFonts w:ascii="Verdana" w:eastAsia="Geomanist Light" w:hAnsi="Verdana" w:cs="Arial"/>
          <w:color w:val="000000" w:themeColor="text1"/>
          <w:lang w:val="es-MX"/>
        </w:rPr>
      </w:pPr>
    </w:p>
    <w:p w14:paraId="1A4EAE20" w14:textId="77777777" w:rsidR="002376AD" w:rsidRDefault="002376AD" w:rsidP="002376AD">
      <w:pPr>
        <w:spacing w:after="0" w:line="240" w:lineRule="auto"/>
        <w:rPr>
          <w:rFonts w:ascii="Verdana" w:eastAsia="Geomanist Light" w:hAnsi="Verdana" w:cs="Arial"/>
          <w:color w:val="000000" w:themeColor="text1"/>
          <w:lang w:val="es-MX"/>
        </w:rPr>
      </w:pPr>
    </w:p>
    <w:p w14:paraId="577ACA74" w14:textId="77777777" w:rsidR="002376AD" w:rsidRDefault="002376AD" w:rsidP="002376AD">
      <w:pPr>
        <w:spacing w:after="0" w:line="240" w:lineRule="auto"/>
        <w:rPr>
          <w:rFonts w:ascii="Verdana" w:eastAsia="Geomanist Light" w:hAnsi="Verdana" w:cs="Arial"/>
          <w:color w:val="000000" w:themeColor="text1"/>
          <w:lang w:val="es-MX"/>
        </w:rPr>
      </w:pPr>
    </w:p>
    <w:p w14:paraId="1CB5B343" w14:textId="77777777" w:rsidR="002376AD" w:rsidRDefault="002376AD" w:rsidP="002376AD">
      <w:pPr>
        <w:spacing w:after="0" w:line="240" w:lineRule="auto"/>
        <w:rPr>
          <w:rFonts w:ascii="Verdana" w:eastAsia="Geomanist Light" w:hAnsi="Verdana" w:cs="Arial"/>
          <w:color w:val="000000" w:themeColor="text1"/>
          <w:lang w:val="es-MX"/>
        </w:rPr>
      </w:pPr>
    </w:p>
    <w:p w14:paraId="01AAD322" w14:textId="77777777" w:rsidR="002376AD" w:rsidRDefault="002376AD" w:rsidP="002376AD">
      <w:pPr>
        <w:spacing w:after="0" w:line="240" w:lineRule="auto"/>
        <w:rPr>
          <w:rFonts w:ascii="Verdana" w:eastAsia="Geomanist Light" w:hAnsi="Verdana" w:cs="Arial"/>
          <w:color w:val="000000" w:themeColor="text1"/>
          <w:lang w:val="es-MX"/>
        </w:rPr>
      </w:pPr>
    </w:p>
    <w:p w14:paraId="11725EE6" w14:textId="77777777" w:rsidR="002376AD" w:rsidRDefault="002376AD" w:rsidP="002376AD">
      <w:pPr>
        <w:spacing w:after="0" w:line="240" w:lineRule="auto"/>
        <w:rPr>
          <w:rFonts w:ascii="Verdana" w:eastAsia="Geomanist Light" w:hAnsi="Verdana" w:cs="Arial"/>
          <w:color w:val="000000" w:themeColor="text1"/>
          <w:lang w:val="es-MX"/>
        </w:rPr>
      </w:pPr>
    </w:p>
    <w:p w14:paraId="6BAF6317" w14:textId="77777777" w:rsidR="002376AD" w:rsidRDefault="002376AD" w:rsidP="002376AD">
      <w:pPr>
        <w:spacing w:after="0" w:line="240" w:lineRule="auto"/>
        <w:rPr>
          <w:rFonts w:ascii="Verdana" w:eastAsia="Geomanist Light" w:hAnsi="Verdana" w:cs="Arial"/>
          <w:color w:val="000000" w:themeColor="text1"/>
          <w:lang w:val="es-MX"/>
        </w:rPr>
      </w:pPr>
    </w:p>
    <w:p w14:paraId="4279496A" w14:textId="77777777" w:rsidR="002376AD" w:rsidRDefault="002376AD" w:rsidP="002376AD">
      <w:pPr>
        <w:spacing w:after="0" w:line="240" w:lineRule="auto"/>
        <w:rPr>
          <w:rFonts w:ascii="Verdana" w:eastAsia="Geomanist Light" w:hAnsi="Verdana" w:cs="Arial"/>
          <w:color w:val="000000" w:themeColor="text1"/>
          <w:lang w:val="es-MX"/>
        </w:rPr>
      </w:pPr>
    </w:p>
    <w:p w14:paraId="42023C40" w14:textId="77777777" w:rsidR="002376AD" w:rsidRDefault="002376AD" w:rsidP="002376AD">
      <w:pPr>
        <w:spacing w:after="0" w:line="240" w:lineRule="auto"/>
        <w:rPr>
          <w:rFonts w:ascii="Verdana" w:eastAsia="Geomanist Light" w:hAnsi="Verdana" w:cs="Arial"/>
          <w:color w:val="000000" w:themeColor="text1"/>
          <w:lang w:val="es-MX"/>
        </w:rPr>
      </w:pPr>
    </w:p>
    <w:p w14:paraId="6ACE4DCC" w14:textId="77777777" w:rsidR="002376AD" w:rsidRDefault="002376AD" w:rsidP="002376AD">
      <w:pPr>
        <w:spacing w:after="0" w:line="240" w:lineRule="auto"/>
        <w:rPr>
          <w:rFonts w:ascii="Verdana" w:eastAsia="Geomanist Light" w:hAnsi="Verdana" w:cs="Arial"/>
          <w:color w:val="000000" w:themeColor="text1"/>
          <w:lang w:val="es-MX"/>
        </w:rPr>
      </w:pPr>
    </w:p>
    <w:p w14:paraId="078B7031" w14:textId="77777777" w:rsidR="002376AD" w:rsidRDefault="002376AD" w:rsidP="002376AD">
      <w:pPr>
        <w:spacing w:after="0" w:line="240" w:lineRule="auto"/>
        <w:rPr>
          <w:rFonts w:ascii="Verdana" w:eastAsia="Geomanist Light" w:hAnsi="Verdana" w:cs="Arial"/>
          <w:color w:val="000000" w:themeColor="text1"/>
          <w:lang w:val="es-MX"/>
        </w:rPr>
      </w:pPr>
    </w:p>
    <w:p w14:paraId="0B5BBCA1" w14:textId="77777777" w:rsidR="002376AD" w:rsidRDefault="002376AD" w:rsidP="002376AD">
      <w:pPr>
        <w:spacing w:after="0" w:line="240" w:lineRule="auto"/>
        <w:rPr>
          <w:rFonts w:ascii="Verdana" w:eastAsia="Geomanist Light" w:hAnsi="Verdana" w:cs="Arial"/>
          <w:color w:val="000000" w:themeColor="text1"/>
          <w:lang w:val="es-MX"/>
        </w:rPr>
      </w:pPr>
    </w:p>
    <w:p w14:paraId="59602223" w14:textId="77777777" w:rsidR="002376AD" w:rsidRPr="0015699B" w:rsidRDefault="002376AD" w:rsidP="002376AD">
      <w:pPr>
        <w:spacing w:line="240" w:lineRule="auto"/>
        <w:jc w:val="both"/>
        <w:rPr>
          <w:rFonts w:ascii="Verdana" w:eastAsia="Verdana" w:hAnsi="Verdana" w:cs="Verdana"/>
          <w:color w:val="000000" w:themeColor="text1"/>
          <w:lang w:val="es"/>
        </w:rPr>
      </w:pPr>
      <w:r w:rsidRPr="39124533">
        <w:rPr>
          <w:rFonts w:ascii="Verdana" w:eastAsia="Verdana" w:hAnsi="Verdana" w:cs="Verdana"/>
          <w:color w:val="000000" w:themeColor="text1"/>
          <w:lang w:val="es"/>
        </w:rPr>
        <w:lastRenderedPageBreak/>
        <w:t xml:space="preserve">Bogotá D.C., </w:t>
      </w:r>
      <w:r>
        <w:rPr>
          <w:rFonts w:ascii="Verdana" w:eastAsia="Verdana" w:hAnsi="Verdana" w:cs="Verdana"/>
          <w:color w:val="000000" w:themeColor="text1"/>
          <w:lang w:val="es"/>
        </w:rPr>
        <w:t>16</w:t>
      </w:r>
      <w:r w:rsidRPr="39124533">
        <w:rPr>
          <w:rFonts w:ascii="Verdana" w:eastAsia="Verdana" w:hAnsi="Verdana" w:cs="Verdana"/>
          <w:color w:val="000000" w:themeColor="text1"/>
          <w:lang w:val="es"/>
        </w:rPr>
        <w:t xml:space="preserve"> de </w:t>
      </w:r>
      <w:r>
        <w:rPr>
          <w:rFonts w:ascii="Verdana" w:eastAsia="Verdana" w:hAnsi="Verdana" w:cs="Verdana"/>
          <w:color w:val="000000" w:themeColor="text1"/>
          <w:lang w:val="es"/>
        </w:rPr>
        <w:t>septiembre</w:t>
      </w:r>
      <w:r w:rsidRPr="39124533">
        <w:rPr>
          <w:rFonts w:ascii="Verdana" w:eastAsia="Verdana" w:hAnsi="Verdana" w:cs="Verdana"/>
          <w:color w:val="000000" w:themeColor="text1"/>
          <w:lang w:val="es"/>
        </w:rPr>
        <w:t xml:space="preserve"> de 2026</w:t>
      </w:r>
    </w:p>
    <w:p w14:paraId="580A74A7" w14:textId="6BEEC83B" w:rsidR="002376AD" w:rsidRDefault="00943BFB" w:rsidP="00943BFB">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44446191" wp14:editId="335F593A">
            <wp:extent cx="2343150" cy="723900"/>
            <wp:effectExtent l="0" t="0" r="0" b="0"/>
            <wp:docPr id="469766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3150" cy="723900"/>
                    </a:xfrm>
                    <a:prstGeom prst="rect">
                      <a:avLst/>
                    </a:prstGeom>
                    <a:noFill/>
                    <a:ln>
                      <a:noFill/>
                    </a:ln>
                  </pic:spPr>
                </pic:pic>
              </a:graphicData>
            </a:graphic>
          </wp:inline>
        </w:drawing>
      </w:r>
    </w:p>
    <w:p w14:paraId="35475EB3" w14:textId="77777777" w:rsidR="00943BFB" w:rsidRDefault="00943BFB" w:rsidP="002376AD">
      <w:pPr>
        <w:spacing w:after="0" w:line="240" w:lineRule="auto"/>
        <w:jc w:val="both"/>
        <w:textAlignment w:val="baseline"/>
        <w:rPr>
          <w:rFonts w:ascii="Verdana" w:eastAsia="Verdana" w:hAnsi="Verdana" w:cs="Verdana"/>
          <w:color w:val="000000" w:themeColor="text1"/>
          <w:lang w:val="es"/>
        </w:rPr>
      </w:pPr>
    </w:p>
    <w:p w14:paraId="7FAEACEF" w14:textId="77777777" w:rsidR="00943BFB" w:rsidRDefault="00943BFB" w:rsidP="002376AD">
      <w:pPr>
        <w:spacing w:after="0" w:line="240" w:lineRule="auto"/>
        <w:jc w:val="both"/>
        <w:textAlignment w:val="baseline"/>
        <w:rPr>
          <w:rFonts w:ascii="Verdana" w:eastAsia="Verdana" w:hAnsi="Verdana" w:cs="Verdana"/>
          <w:color w:val="000000" w:themeColor="text1"/>
          <w:lang w:val="es"/>
        </w:rPr>
      </w:pPr>
    </w:p>
    <w:p w14:paraId="2429FFA4" w14:textId="77777777" w:rsidR="002376AD" w:rsidRDefault="002376AD" w:rsidP="002376AD">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p>
    <w:p w14:paraId="7A40E94D" w14:textId="77777777" w:rsidR="002376AD" w:rsidRPr="00D70045" w:rsidRDefault="002376AD" w:rsidP="002376AD">
      <w:pPr>
        <w:spacing w:after="0" w:line="240" w:lineRule="auto"/>
        <w:jc w:val="both"/>
        <w:textAlignment w:val="baseline"/>
        <w:rPr>
          <w:rFonts w:ascii="Verdana" w:hAnsi="Verdana"/>
          <w:b/>
          <w:bCs/>
        </w:rPr>
      </w:pPr>
      <w:r w:rsidRPr="00D70045">
        <w:rPr>
          <w:rFonts w:ascii="Verdana" w:hAnsi="Verdana"/>
          <w:b/>
          <w:bCs/>
        </w:rPr>
        <w:t xml:space="preserve">JUAN DIEGO CASTRO BERNAL </w:t>
      </w:r>
    </w:p>
    <w:p w14:paraId="27432E0E" w14:textId="77777777" w:rsidR="002376AD" w:rsidRPr="00D70045" w:rsidRDefault="002376AD" w:rsidP="002376AD">
      <w:pPr>
        <w:spacing w:after="0" w:line="240" w:lineRule="auto"/>
        <w:jc w:val="both"/>
        <w:textAlignment w:val="baseline"/>
        <w:rPr>
          <w:rFonts w:ascii="Verdana" w:hAnsi="Verdana"/>
        </w:rPr>
      </w:pPr>
      <w:hyperlink r:id="rId11" w:history="1">
        <w:r w:rsidRPr="00D70045">
          <w:rPr>
            <w:rStyle w:val="Hipervnculo"/>
            <w:rFonts w:ascii="Verdana" w:hAnsi="Verdana"/>
          </w:rPr>
          <w:t>peticionesciudadania@gmail.com</w:t>
        </w:r>
      </w:hyperlink>
      <w:r w:rsidRPr="00D70045">
        <w:rPr>
          <w:rFonts w:ascii="Verdana" w:hAnsi="Verdana"/>
        </w:rPr>
        <w:t xml:space="preserve"> </w:t>
      </w:r>
    </w:p>
    <w:p w14:paraId="574A84F5" w14:textId="77777777" w:rsidR="002376AD" w:rsidRDefault="002376AD" w:rsidP="002376AD">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60DB9BD8" w14:textId="77777777" w:rsidR="002376AD" w:rsidRPr="003D5882" w:rsidRDefault="002376AD" w:rsidP="002376AD">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2376AD" w14:paraId="4CCBC211" w14:textId="77777777" w:rsidTr="00093A20">
        <w:trPr>
          <w:trHeight w:val="615"/>
        </w:trPr>
        <w:tc>
          <w:tcPr>
            <w:tcW w:w="2265" w:type="dxa"/>
            <w:shd w:val="clear" w:color="auto" w:fill="FFFFFF" w:themeFill="background1"/>
            <w:tcMar>
              <w:left w:w="108" w:type="dxa"/>
              <w:right w:w="108" w:type="dxa"/>
            </w:tcMar>
          </w:tcPr>
          <w:p w14:paraId="63F69C70" w14:textId="77777777" w:rsidR="002376AD" w:rsidRDefault="002376AD" w:rsidP="00093A20">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06DC4EE8" w14:textId="77777777" w:rsidR="002376AD" w:rsidRDefault="002376AD" w:rsidP="00093A20">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1321</w:t>
            </w:r>
            <w:r w:rsidRPr="40A87941">
              <w:rPr>
                <w:rFonts w:ascii="Verdana" w:eastAsia="Verdana" w:hAnsi="Verdana" w:cs="Verdana"/>
                <w:b/>
                <w:bCs/>
                <w:color w:val="000000" w:themeColor="text1"/>
                <w:lang w:val="es"/>
              </w:rPr>
              <w:t xml:space="preserve"> de 2026</w:t>
            </w:r>
          </w:p>
        </w:tc>
      </w:tr>
      <w:tr w:rsidR="002376AD" w:rsidRPr="004F242E" w14:paraId="11BD1A85" w14:textId="77777777" w:rsidTr="00093A20">
        <w:trPr>
          <w:trHeight w:val="1065"/>
        </w:trPr>
        <w:tc>
          <w:tcPr>
            <w:tcW w:w="2265" w:type="dxa"/>
            <w:shd w:val="clear" w:color="auto" w:fill="FFFFFF" w:themeFill="background1"/>
            <w:tcMar>
              <w:left w:w="108" w:type="dxa"/>
              <w:right w:w="108" w:type="dxa"/>
            </w:tcMar>
          </w:tcPr>
          <w:p w14:paraId="3FE0F153" w14:textId="77777777" w:rsidR="002376AD" w:rsidRDefault="002376AD" w:rsidP="00093A20">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3396CD40" w14:textId="77777777" w:rsidR="002376AD" w:rsidRPr="009E342B" w:rsidRDefault="002376AD" w:rsidP="00093A20">
            <w:pPr>
              <w:jc w:val="both"/>
              <w:rPr>
                <w:rFonts w:ascii="Verdana" w:eastAsia="Calibri" w:hAnsi="Verdana" w:cs="Arial"/>
                <w:lang w:val="es-ES" w:eastAsia="es-ES"/>
              </w:rPr>
            </w:pPr>
            <w:r w:rsidRPr="009E342B">
              <w:rPr>
                <w:rFonts w:ascii="Verdana" w:eastAsia="Calibri" w:hAnsi="Verdana" w:cs="Arial"/>
                <w:lang w:val="es-ES" w:eastAsia="es-ES"/>
              </w:rPr>
              <w:t xml:space="preserve">URGENCIA MANIFIESTA – Causal de contratación directa – Definición/ URGENCIA MANIFIESTA – Situación de calamidad o desastre / URGENCIA MANIFIESTA </w:t>
            </w:r>
            <w:r w:rsidRPr="00F20233">
              <w:rPr>
                <w:rFonts w:ascii="Verdana" w:eastAsia="Calibri" w:hAnsi="Verdana" w:cs="Arial"/>
                <w:lang w:eastAsia="es-ES"/>
              </w:rPr>
              <w:t>Inexistencia de habilitación automática para contratar directamente / Necesidad de acto administrativo motivado</w:t>
            </w:r>
          </w:p>
          <w:p w14:paraId="3B4CF0C2" w14:textId="77777777" w:rsidR="002376AD" w:rsidRPr="00967C68" w:rsidRDefault="002376AD" w:rsidP="00093A20">
            <w:pPr>
              <w:spacing w:line="276" w:lineRule="auto"/>
              <w:jc w:val="both"/>
              <w:rPr>
                <w:highlight w:val="yellow"/>
              </w:rPr>
            </w:pPr>
          </w:p>
        </w:tc>
      </w:tr>
      <w:tr w:rsidR="002376AD" w14:paraId="30B2623D" w14:textId="77777777" w:rsidTr="00093A20">
        <w:trPr>
          <w:trHeight w:val="660"/>
        </w:trPr>
        <w:tc>
          <w:tcPr>
            <w:tcW w:w="2265" w:type="dxa"/>
            <w:shd w:val="clear" w:color="auto" w:fill="FFFFFF" w:themeFill="background1"/>
            <w:tcMar>
              <w:left w:w="108" w:type="dxa"/>
              <w:right w:w="108" w:type="dxa"/>
            </w:tcMar>
          </w:tcPr>
          <w:p w14:paraId="1EAF2434" w14:textId="77777777" w:rsidR="002376AD" w:rsidRDefault="002376AD" w:rsidP="00093A20">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400CA819" w14:textId="77777777" w:rsidR="002376AD" w:rsidRDefault="002376AD" w:rsidP="00093A20">
            <w:pPr>
              <w:ind w:right="1"/>
              <w:jc w:val="both"/>
              <w:rPr>
                <w:rFonts w:ascii="Verdana" w:eastAsia="Verdana" w:hAnsi="Verdana" w:cs="Verdana"/>
                <w:color w:val="000000" w:themeColor="text1"/>
              </w:rPr>
            </w:pPr>
            <w:r w:rsidRPr="39124533">
              <w:rPr>
                <w:rFonts w:ascii="Verdana" w:eastAsia="Verdana" w:hAnsi="Verdana" w:cs="Verdana"/>
                <w:color w:val="000000" w:themeColor="text1"/>
              </w:rPr>
              <w:t xml:space="preserve">Respuesta a consulta con radicado N.º </w:t>
            </w:r>
            <w:r w:rsidRPr="00967C68">
              <w:rPr>
                <w:rFonts w:ascii="Verdana" w:eastAsia="Verdana" w:hAnsi="Verdana" w:cs="Verdana"/>
                <w:color w:val="000000" w:themeColor="text1"/>
              </w:rPr>
              <w:t>1_2026_08_21_011131</w:t>
            </w:r>
            <w:r>
              <w:rPr>
                <w:rFonts w:ascii="Verdana" w:eastAsia="Verdana" w:hAnsi="Verdana" w:cs="Verdana"/>
                <w:color w:val="000000" w:themeColor="text1"/>
              </w:rPr>
              <w:t>.</w:t>
            </w:r>
          </w:p>
          <w:p w14:paraId="40998C51" w14:textId="77777777" w:rsidR="002376AD" w:rsidRDefault="002376AD" w:rsidP="00093A20">
            <w:pPr>
              <w:ind w:right="1"/>
              <w:jc w:val="both"/>
              <w:rPr>
                <w:rFonts w:ascii="Verdana" w:eastAsia="Verdana" w:hAnsi="Verdana" w:cs="Verdana"/>
                <w:color w:val="000000" w:themeColor="text1"/>
              </w:rPr>
            </w:pPr>
          </w:p>
          <w:p w14:paraId="5DA8D2F8" w14:textId="77777777" w:rsidR="002376AD" w:rsidRPr="00DF10E1" w:rsidRDefault="002376AD" w:rsidP="00093A20">
            <w:pPr>
              <w:ind w:right="1"/>
              <w:jc w:val="both"/>
              <w:rPr>
                <w:rFonts w:ascii="Verdana" w:eastAsia="Verdana" w:hAnsi="Verdana" w:cs="Verdana"/>
                <w:color w:val="000000" w:themeColor="text1"/>
              </w:rPr>
            </w:pPr>
          </w:p>
        </w:tc>
      </w:tr>
    </w:tbl>
    <w:p w14:paraId="466F9873" w14:textId="77777777" w:rsidR="002376AD" w:rsidRPr="00DF10E1" w:rsidRDefault="002376AD" w:rsidP="002376AD">
      <w:pPr>
        <w:spacing w:after="0" w:line="240" w:lineRule="auto"/>
        <w:jc w:val="both"/>
        <w:textAlignment w:val="baseline"/>
        <w:rPr>
          <w:rFonts w:ascii="Verdana" w:eastAsia="Verdana" w:hAnsi="Verdana" w:cs="Verdana"/>
          <w:bCs/>
          <w:color w:val="000000" w:themeColor="text1"/>
          <w:lang w:val="es"/>
        </w:rPr>
      </w:pPr>
      <w:r w:rsidRPr="00DF10E1">
        <w:rPr>
          <w:rFonts w:ascii="Verdana" w:eastAsia="Verdana" w:hAnsi="Verdana" w:cs="Verdana"/>
          <w:bCs/>
          <w:color w:val="000000" w:themeColor="text1"/>
          <w:lang w:val="es"/>
        </w:rPr>
        <w:t>Estimado señor Castro:</w:t>
      </w:r>
    </w:p>
    <w:p w14:paraId="423848E5" w14:textId="77777777" w:rsidR="002376AD" w:rsidRDefault="002376AD" w:rsidP="002376AD">
      <w:pPr>
        <w:spacing w:after="120" w:line="276" w:lineRule="auto"/>
        <w:jc w:val="both"/>
        <w:textAlignment w:val="baseline"/>
        <w:rPr>
          <w:rFonts w:ascii="Verdana" w:eastAsia="Verdana" w:hAnsi="Verdana" w:cs="Verdana"/>
          <w:color w:val="000000" w:themeColor="text1"/>
          <w:lang w:val="es-ES"/>
        </w:rPr>
      </w:pPr>
    </w:p>
    <w:p w14:paraId="04516039" w14:textId="77777777" w:rsidR="002376AD" w:rsidRDefault="002376AD" w:rsidP="002376AD">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21</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agosto</w:t>
      </w:r>
      <w:r w:rsidRPr="39124533">
        <w:rPr>
          <w:rFonts w:ascii="Verdana" w:eastAsia="Verdana" w:hAnsi="Verdana" w:cs="Verdana"/>
          <w:color w:val="000000" w:themeColor="text1"/>
          <w:lang w:val="es-ES"/>
        </w:rPr>
        <w:t xml:space="preserve"> de 2026 en la cual manifiesta lo siguiente:</w:t>
      </w:r>
    </w:p>
    <w:p w14:paraId="40E514D1" w14:textId="77777777" w:rsidR="002376AD" w:rsidRDefault="002376AD" w:rsidP="002376AD">
      <w:pPr>
        <w:spacing w:after="120" w:line="276" w:lineRule="auto"/>
        <w:ind w:left="567" w:right="1041"/>
        <w:jc w:val="both"/>
        <w:textAlignment w:val="baseline"/>
        <w:rPr>
          <w:rFonts w:ascii="Verdana" w:eastAsia="Verdana" w:hAnsi="Verdana" w:cs="Verdana"/>
          <w:color w:val="000000" w:themeColor="text1"/>
          <w:sz w:val="21"/>
          <w:szCs w:val="21"/>
        </w:rPr>
      </w:pPr>
      <w:r w:rsidRPr="00971885">
        <w:rPr>
          <w:rFonts w:ascii="Verdana" w:eastAsia="Verdana" w:hAnsi="Verdana" w:cs="Verdana"/>
          <w:color w:val="000000" w:themeColor="text1"/>
          <w:sz w:val="21"/>
          <w:szCs w:val="21"/>
        </w:rPr>
        <w:t>“</w:t>
      </w:r>
    </w:p>
    <w:p w14:paraId="2F5C72EA" w14:textId="77777777" w:rsidR="002376AD" w:rsidRPr="006C532B" w:rsidRDefault="002376AD" w:rsidP="002376AD">
      <w:pPr>
        <w:spacing w:after="120" w:line="276" w:lineRule="auto"/>
        <w:ind w:left="567" w:right="616"/>
        <w:jc w:val="both"/>
        <w:textAlignment w:val="baseline"/>
        <w:rPr>
          <w:rFonts w:ascii="Verdana" w:eastAsia="Verdana" w:hAnsi="Verdana" w:cs="Verdana"/>
          <w:color w:val="000000" w:themeColor="text1"/>
          <w:sz w:val="21"/>
          <w:szCs w:val="21"/>
        </w:rPr>
      </w:pPr>
      <w:r w:rsidRPr="006C532B">
        <w:rPr>
          <w:rFonts w:ascii="Verdana" w:eastAsia="Verdana" w:hAnsi="Verdana" w:cs="Verdana"/>
          <w:color w:val="000000" w:themeColor="text1"/>
          <w:sz w:val="21"/>
          <w:szCs w:val="21"/>
        </w:rPr>
        <w:t xml:space="preserve">En el marco de una calamidad pública debidamente declarada, cuando el objeto contractual está directamente destinado a atender, conjurar o superar situaciones propias de dicha calamidad, ¿es jurídicamente viable acudir a una causal de contratación directa distinta de la urgencia </w:t>
      </w:r>
      <w:r w:rsidRPr="006C532B">
        <w:rPr>
          <w:rFonts w:ascii="Verdana" w:eastAsia="Verdana" w:hAnsi="Verdana" w:cs="Verdana"/>
          <w:color w:val="000000" w:themeColor="text1"/>
          <w:sz w:val="21"/>
          <w:szCs w:val="21"/>
        </w:rPr>
        <w:lastRenderedPageBreak/>
        <w:t xml:space="preserve">manifiesta, siempre que se configuren autónomamente los presupuestos legales de esa otra causal, o la contratación directa sustentada en la calamidad debe necesariamente adelantarse con base en la causal de urgencia manifiesta prevista en el artículo 42 de la Ley 80 de 1993? </w:t>
      </w:r>
    </w:p>
    <w:p w14:paraId="08B13E72" w14:textId="15E6B9E4" w:rsidR="002376AD" w:rsidRPr="006C532B" w:rsidRDefault="002376AD" w:rsidP="002376AD">
      <w:pPr>
        <w:spacing w:after="120" w:line="276" w:lineRule="auto"/>
        <w:ind w:left="567" w:right="616"/>
        <w:jc w:val="both"/>
        <w:textAlignment w:val="baseline"/>
        <w:rPr>
          <w:rFonts w:ascii="Verdana" w:eastAsia="Verdana" w:hAnsi="Verdana" w:cs="Verdana"/>
          <w:color w:val="000000" w:themeColor="text1"/>
          <w:sz w:val="21"/>
          <w:szCs w:val="21"/>
        </w:rPr>
      </w:pPr>
      <w:r w:rsidRPr="006C532B">
        <w:rPr>
          <w:rFonts w:ascii="Verdana" w:eastAsia="Verdana" w:hAnsi="Verdana" w:cs="Verdana"/>
          <w:color w:val="000000" w:themeColor="text1"/>
          <w:sz w:val="21"/>
          <w:szCs w:val="21"/>
        </w:rPr>
        <w:t>2. En el mismo supuesto, esto es, para contratar bienes, obras o servicios directamente relacionados con la atención, superación o mitigación de los efectos de una calamidad pública declarada, ¿es jurídicamente viable utilizar las demás modalidades de selección previstas en el Estatuto General de Contratación de la Administración Pública?</w:t>
      </w:r>
      <w:r>
        <w:rPr>
          <w:rFonts w:ascii="Verdana" w:eastAsia="Verdana" w:hAnsi="Verdana" w:cs="Verdana"/>
          <w:color w:val="000000" w:themeColor="text1"/>
          <w:sz w:val="21"/>
          <w:szCs w:val="21"/>
        </w:rPr>
        <w:t>”.</w:t>
      </w:r>
      <w:r w:rsidRPr="006C532B">
        <w:rPr>
          <w:rFonts w:ascii="Verdana" w:eastAsia="Verdana" w:hAnsi="Verdana" w:cs="Verdana"/>
          <w:color w:val="000000" w:themeColor="text1"/>
          <w:sz w:val="21"/>
          <w:szCs w:val="21"/>
        </w:rPr>
        <w:t xml:space="preserve"> </w:t>
      </w:r>
    </w:p>
    <w:p w14:paraId="12B5612D" w14:textId="77777777" w:rsidR="002376AD" w:rsidRPr="0015699B" w:rsidRDefault="002376AD" w:rsidP="002376AD">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535DB2F2" w14:textId="77777777" w:rsidR="002376AD" w:rsidRPr="0015699B" w:rsidRDefault="002376AD" w:rsidP="002376AD">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CA6BF36" w14:textId="77777777" w:rsidR="002376AD" w:rsidRDefault="002376AD" w:rsidP="002376AD">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4025788" w14:textId="77777777" w:rsidR="002376AD" w:rsidRPr="0015699B" w:rsidRDefault="002376AD" w:rsidP="002376AD">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 xml:space="preserve"> 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58E4B8DF" w14:textId="77777777" w:rsidR="002376AD" w:rsidRPr="0015699B" w:rsidRDefault="002376AD" w:rsidP="002376AD">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9953341" w14:textId="77777777" w:rsidR="002376AD" w:rsidRDefault="002376AD" w:rsidP="002376AD">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los siguientes problemas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s:</w:t>
      </w:r>
    </w:p>
    <w:p w14:paraId="4BDC2233" w14:textId="77777777" w:rsidR="002376AD" w:rsidRDefault="002376AD" w:rsidP="002376AD">
      <w:pPr>
        <w:spacing w:after="0" w:line="276" w:lineRule="auto"/>
        <w:jc w:val="both"/>
        <w:textAlignment w:val="baseline"/>
        <w:rPr>
          <w:rFonts w:ascii="Verdana" w:eastAsia="Verdana" w:hAnsi="Verdana" w:cs="Verdana"/>
          <w:color w:val="000000" w:themeColor="text1"/>
        </w:rPr>
      </w:pPr>
    </w:p>
    <w:p w14:paraId="5718D358" w14:textId="77777777" w:rsidR="002376AD" w:rsidRPr="00406066" w:rsidRDefault="002376AD" w:rsidP="002376AD">
      <w:pPr>
        <w:spacing w:after="0" w:line="276" w:lineRule="auto"/>
        <w:ind w:left="284"/>
        <w:jc w:val="both"/>
        <w:textAlignment w:val="baseline"/>
        <w:rPr>
          <w:rFonts w:ascii="Verdana" w:eastAsia="Verdana" w:hAnsi="Verdana" w:cs="Verdana"/>
          <w:color w:val="000000" w:themeColor="text1"/>
        </w:rPr>
      </w:pPr>
      <w:r>
        <w:rPr>
          <w:rFonts w:ascii="Verdana" w:eastAsia="Verdana" w:hAnsi="Verdana" w:cs="Verdana"/>
          <w:color w:val="000000" w:themeColor="text1"/>
        </w:rPr>
        <w:lastRenderedPageBreak/>
        <w:t xml:space="preserve">i. </w:t>
      </w:r>
      <w:r w:rsidRPr="00406066">
        <w:rPr>
          <w:rFonts w:ascii="Verdana" w:eastAsia="Verdana" w:hAnsi="Verdana" w:cs="Verdana"/>
          <w:color w:val="000000" w:themeColor="text1"/>
        </w:rPr>
        <w:t>¿En una situación de calamidad pública o desastre declarada, es jurídicamente procedente acudir a una causal de contratación directa distinta de la urgencia manifiesta, cuando se cumplen sus presupuestos legales?</w:t>
      </w:r>
    </w:p>
    <w:p w14:paraId="6E70C87C" w14:textId="77777777" w:rsidR="002376AD" w:rsidRDefault="002376AD" w:rsidP="002376AD">
      <w:pPr>
        <w:spacing w:after="0" w:line="276" w:lineRule="auto"/>
        <w:ind w:left="284"/>
        <w:jc w:val="both"/>
        <w:textAlignment w:val="baseline"/>
        <w:rPr>
          <w:rFonts w:ascii="Verdana" w:eastAsia="Verdana" w:hAnsi="Verdana" w:cs="Verdana"/>
          <w:color w:val="000000" w:themeColor="text1"/>
        </w:rPr>
      </w:pPr>
    </w:p>
    <w:p w14:paraId="77C81E00" w14:textId="77777777" w:rsidR="002376AD" w:rsidRPr="00406066" w:rsidRDefault="002376AD" w:rsidP="002376AD">
      <w:pPr>
        <w:spacing w:after="0" w:line="276" w:lineRule="auto"/>
        <w:ind w:left="284"/>
        <w:jc w:val="both"/>
        <w:textAlignment w:val="baseline"/>
        <w:rPr>
          <w:rFonts w:ascii="Verdana" w:eastAsia="Verdana" w:hAnsi="Verdana" w:cs="Verdana"/>
          <w:color w:val="000000" w:themeColor="text1"/>
        </w:rPr>
      </w:pPr>
      <w:r>
        <w:rPr>
          <w:rFonts w:ascii="Verdana" w:eastAsia="Verdana" w:hAnsi="Verdana" w:cs="Verdana"/>
          <w:color w:val="000000" w:themeColor="text1"/>
        </w:rPr>
        <w:t xml:space="preserve">ii. </w:t>
      </w:r>
      <w:r w:rsidRPr="00406066">
        <w:rPr>
          <w:rFonts w:ascii="Verdana" w:eastAsia="Verdana" w:hAnsi="Verdana" w:cs="Verdana"/>
          <w:color w:val="000000" w:themeColor="text1"/>
        </w:rPr>
        <w:t>¿En el mismo supuesto, es jurídicamente procedente acudir a las demás modalidades de selección previstas en el Estatuto General de Contratación?</w:t>
      </w:r>
    </w:p>
    <w:p w14:paraId="15F17CF4" w14:textId="77777777" w:rsidR="002376AD" w:rsidRDefault="002376AD" w:rsidP="002376AD">
      <w:pPr>
        <w:spacing w:after="0" w:line="276" w:lineRule="auto"/>
        <w:jc w:val="both"/>
        <w:textAlignment w:val="baseline"/>
        <w:rPr>
          <w:rFonts w:ascii="Verdana" w:eastAsia="Verdana" w:hAnsi="Verdana" w:cs="Verdana"/>
          <w:color w:val="000000" w:themeColor="text1"/>
        </w:rPr>
      </w:pPr>
    </w:p>
    <w:p w14:paraId="6C53495F" w14:textId="77777777" w:rsidR="002376AD" w:rsidRPr="0015699B" w:rsidRDefault="002376AD" w:rsidP="002376AD">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5232AC35" w14:textId="77777777" w:rsidR="002376AD" w:rsidRPr="0015699B" w:rsidRDefault="002376AD" w:rsidP="002376AD">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2376AD" w14:paraId="53CF9163" w14:textId="77777777" w:rsidTr="00093A20">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7D056044" w14:textId="77777777" w:rsidR="002376AD" w:rsidRPr="00892A92" w:rsidRDefault="002376AD" w:rsidP="00093A20">
            <w:pPr>
              <w:spacing w:after="120" w:line="276" w:lineRule="auto"/>
              <w:jc w:val="both"/>
              <w:rPr>
                <w:rFonts w:ascii="Verdana" w:eastAsia="Verdana" w:hAnsi="Verdana" w:cs="Verdana"/>
              </w:rPr>
            </w:pPr>
            <w:r>
              <w:rPr>
                <w:rFonts w:ascii="Verdana" w:eastAsia="Verdana" w:hAnsi="Verdana" w:cs="Verdana"/>
              </w:rPr>
              <w:t xml:space="preserve">         i) </w:t>
            </w:r>
            <w:r w:rsidRPr="00892A92">
              <w:rPr>
                <w:rFonts w:ascii="Verdana" w:eastAsia="Verdana" w:hAnsi="Verdana" w:cs="Verdana"/>
              </w:rPr>
              <w:t>El artículo 2 de la Ley 1150 de 2007 establece que la escogencia del contratista debe efectuarse, como regla general, mediante licitación pública, y contempla de manera excepcional las demás modalidades de selección y las causales de contratación directa previstas en la ley. En particular, el numeral 4 regula la contratación directa y establece, entre sus causales, la urgencia manifiesta.</w:t>
            </w:r>
          </w:p>
          <w:p w14:paraId="524B09F0" w14:textId="77777777" w:rsidR="002376AD" w:rsidRPr="00892A92" w:rsidRDefault="002376AD" w:rsidP="00093A20">
            <w:pPr>
              <w:spacing w:after="120" w:line="276" w:lineRule="auto"/>
              <w:jc w:val="both"/>
              <w:rPr>
                <w:rFonts w:ascii="Verdana" w:eastAsia="Verdana" w:hAnsi="Verdana" w:cs="Verdana"/>
              </w:rPr>
            </w:pPr>
            <w:r w:rsidRPr="00892A92">
              <w:rPr>
                <w:rFonts w:ascii="Verdana" w:eastAsia="Verdana" w:hAnsi="Verdana" w:cs="Verdana"/>
              </w:rPr>
              <w:t xml:space="preserve">         A su vez, el artículo 42 de la Ley 80 de 1993 dispone que existe urgencia manifiesta, entre otros eventos, cuando se presentan situaciones excepcionales relacionadas con hechos de calamidad, fuerza mayor o desastre que demanden actuaciones inmediatas y que, por sus características, imposibiliten acudir a los procedimientos ordinarios de selección. La norma exige, además, que la urgencia manifiesta sea declarada mediante acto administrativo motivado.</w:t>
            </w:r>
          </w:p>
          <w:p w14:paraId="23C91222" w14:textId="77777777" w:rsidR="002376AD" w:rsidRPr="00892A92" w:rsidRDefault="002376AD" w:rsidP="00093A20">
            <w:pPr>
              <w:spacing w:after="120" w:line="276" w:lineRule="auto"/>
              <w:jc w:val="both"/>
              <w:rPr>
                <w:rFonts w:ascii="Verdana" w:eastAsia="Verdana" w:hAnsi="Verdana" w:cs="Verdana"/>
              </w:rPr>
            </w:pPr>
            <w:r w:rsidRPr="00892A92">
              <w:rPr>
                <w:rFonts w:ascii="Verdana" w:eastAsia="Verdana" w:hAnsi="Verdana" w:cs="Verdana"/>
              </w:rPr>
              <w:t xml:space="preserve">          Por su parte, la Ley 1523 de 2012 regula la declaratoria de desastre y calamidad pública dentro del Sistema Nacional de Gestión del Riesgo de Desastres. Esta declaratoria constituye un instrumento propio de dicho régimen y, por sí misma, no equivale a la declaratoria de urgencia manifiesta prevista en el Estatuto General de Contratación de la Administración Pública.</w:t>
            </w:r>
          </w:p>
          <w:p w14:paraId="73C962F0" w14:textId="77777777" w:rsidR="002376AD" w:rsidRPr="00892A92" w:rsidRDefault="002376AD" w:rsidP="00093A20">
            <w:pPr>
              <w:spacing w:after="120" w:line="276" w:lineRule="auto"/>
              <w:jc w:val="both"/>
              <w:rPr>
                <w:rFonts w:ascii="Verdana" w:eastAsia="Verdana" w:hAnsi="Verdana" w:cs="Verdana"/>
              </w:rPr>
            </w:pPr>
            <w:r w:rsidRPr="00892A92">
              <w:rPr>
                <w:rFonts w:ascii="Verdana" w:eastAsia="Verdana" w:hAnsi="Verdana" w:cs="Verdana"/>
              </w:rPr>
              <w:t xml:space="preserve">          En consecuencia, la sola existencia o declaratoria de una calamidad pública o desastre no genera, por sí misma, una habilitación general para contratar directamente. Cuando la entidad pretenda acudir a la contratación directa con fundamento precisamente en las circunstancias excepcionales derivadas de la calamidad o desastre, deberá verificarse que concurran los presupuestos de la urgencia manifiesta y que esta sea declarada mediante el correspondiente acto administrativo motivado.</w:t>
            </w:r>
          </w:p>
          <w:p w14:paraId="0FE5810F" w14:textId="77777777" w:rsidR="002376AD" w:rsidRPr="00892A92" w:rsidRDefault="002376AD" w:rsidP="00093A20">
            <w:pPr>
              <w:spacing w:after="120" w:line="276" w:lineRule="auto"/>
              <w:jc w:val="both"/>
              <w:rPr>
                <w:rFonts w:ascii="Verdana" w:eastAsia="Verdana" w:hAnsi="Verdana" w:cs="Verdana"/>
              </w:rPr>
            </w:pPr>
            <w:r w:rsidRPr="00892A92">
              <w:rPr>
                <w:rFonts w:ascii="Verdana" w:eastAsia="Verdana" w:hAnsi="Verdana" w:cs="Verdana"/>
              </w:rPr>
              <w:lastRenderedPageBreak/>
              <w:t xml:space="preserve">         En este supuesto, existe una relación entre dos instrumentos jurídicos distintos: de una parte, la declaratoria de calamidad pública o desastre efectuada conforme a la Ley 1523 de 2012 y, de otra, la declaratoria de urgencia manifiesta realizada por la entidad contratante con fundamento en el artículo 42 de la Ley 80 de 1993. Por ello, la primera no sustituye la segunda cuando se pretende contratar directamente bajo la causal de urgencia manifiesta.</w:t>
            </w:r>
          </w:p>
          <w:p w14:paraId="7294D744" w14:textId="77777777" w:rsidR="002376AD" w:rsidRPr="00892A92" w:rsidRDefault="002376AD" w:rsidP="00093A20">
            <w:pPr>
              <w:spacing w:after="120" w:line="276" w:lineRule="auto"/>
              <w:jc w:val="both"/>
              <w:rPr>
                <w:rFonts w:ascii="Verdana" w:eastAsia="Verdana" w:hAnsi="Verdana" w:cs="Verdana"/>
              </w:rPr>
            </w:pPr>
            <w:r w:rsidRPr="00892A92">
              <w:rPr>
                <w:rFonts w:ascii="Verdana" w:eastAsia="Verdana" w:hAnsi="Verdana" w:cs="Verdana"/>
              </w:rPr>
              <w:t xml:space="preserve">          Ahora bien, la declaratoria de calamidad pública o desastre tampoco impide que la entidad acuda a una causal de contratación directa diferente de la urgencia manifiesta, siempre que dicha causal se encuentre expresamente prevista en el numeral 4 del artículo 2 de la Ley 1150 de 2007 y se acrediten de manera autónoma todos los presupuestos legales que condicionan su aplicación. En tal caso, la contratación directa tendría como fundamento jurídico la causal específica que corresponda y no la sola situación de calamidad o desastre. La declaratoria de calamidad, por sí misma, no puede suplir los requisitos exigidos para configurar una causal diferente.</w:t>
            </w:r>
          </w:p>
          <w:p w14:paraId="53133C18" w14:textId="77777777" w:rsidR="002376AD" w:rsidRPr="00892A92" w:rsidRDefault="002376AD" w:rsidP="00093A20">
            <w:pPr>
              <w:spacing w:after="120" w:line="276" w:lineRule="auto"/>
              <w:jc w:val="both"/>
              <w:rPr>
                <w:rFonts w:ascii="Verdana" w:eastAsia="Verdana" w:hAnsi="Verdana" w:cs="Verdana"/>
              </w:rPr>
            </w:pPr>
            <w:r>
              <w:rPr>
                <w:rFonts w:ascii="Verdana" w:eastAsia="Verdana" w:hAnsi="Verdana" w:cs="Verdana"/>
              </w:rPr>
              <w:t xml:space="preserve">         ii) </w:t>
            </w:r>
            <w:r w:rsidRPr="00892A92">
              <w:rPr>
                <w:rFonts w:ascii="Verdana" w:eastAsia="Verdana" w:hAnsi="Verdana" w:cs="Verdana"/>
              </w:rPr>
              <w:t>De igual manera, la existencia de una calamidad pública o desastre no excluye automáticamente las demás modalidades de selección previstas en el Estatuto General de Contratación. El artículo 2 de la Ley 1150 de 2007 mantiene como regla general la licitación pública y contempla, según las características del objeto, las circunstancias de la contratación, la cuantía o la destinación del bien, obra o servicio, modalidades como la selección abreviada y el concurso de méritos. Por tanto, cuando las circunstancias concretas permitan adelantar oportunamente un procedimiento ordinario y se configuren sus respectivos presupuestos legales, la entidad deberá acudir a la modalidad de selección que corresponda.</w:t>
            </w:r>
          </w:p>
          <w:p w14:paraId="23F5503E" w14:textId="77777777" w:rsidR="002376AD" w:rsidRPr="00892A92" w:rsidRDefault="002376AD" w:rsidP="00093A20">
            <w:pPr>
              <w:spacing w:after="120" w:line="276" w:lineRule="auto"/>
              <w:jc w:val="both"/>
              <w:rPr>
                <w:rFonts w:ascii="Verdana" w:eastAsia="Verdana" w:hAnsi="Verdana" w:cs="Verdana"/>
              </w:rPr>
            </w:pPr>
            <w:r w:rsidRPr="00892A92">
              <w:rPr>
                <w:rFonts w:ascii="Verdana" w:eastAsia="Verdana" w:hAnsi="Verdana" w:cs="Verdana"/>
              </w:rPr>
              <w:t xml:space="preserve">         Lo anterior permite distinguir dos situaciones. Si la calamidad o desastre genera una necesidad que debe ser atendida de manera inmediata y que imposibilita acudir a los procedimientos ordinarios de selección, podrá configurarse la urgencia manifiesta, siempre que se cumplan los requisitos establecidos en el artículo 42 de la Ley 80 de 1993. En cambio, si las circunstancias permiten desarrollar un procedimiento de selección sin comprometer la atención oportuna de la necesidad pública, la entidad no queda obligada a utilizar la contratación directa por urgencia manifiesta, sino </w:t>
            </w:r>
            <w:r w:rsidRPr="00892A92">
              <w:rPr>
                <w:rFonts w:ascii="Verdana" w:eastAsia="Verdana" w:hAnsi="Verdana" w:cs="Verdana"/>
              </w:rPr>
              <w:lastRenderedPageBreak/>
              <w:t>que deberá aplicar la modalidad de selección que corresponda conforme al objeto y demás condiciones de la contratación.</w:t>
            </w:r>
          </w:p>
          <w:p w14:paraId="1514271A" w14:textId="77777777" w:rsidR="002376AD" w:rsidRPr="00892A92" w:rsidRDefault="002376AD" w:rsidP="00093A20">
            <w:pPr>
              <w:spacing w:after="120" w:line="276" w:lineRule="auto"/>
              <w:jc w:val="both"/>
              <w:rPr>
                <w:rFonts w:ascii="Verdana" w:eastAsia="Verdana" w:hAnsi="Verdana" w:cs="Verdana"/>
              </w:rPr>
            </w:pPr>
            <w:r w:rsidRPr="00892A92">
              <w:rPr>
                <w:rFonts w:ascii="Verdana" w:eastAsia="Verdana" w:hAnsi="Verdana" w:cs="Verdana"/>
              </w:rPr>
              <w:t xml:space="preserve">         Esta interpretación resulta concordante con lo señalado por la Agencia Nacional de Contratación Pública – Colombia Compra Eficiente en el Concepto C-1044 del 12 de agosto de 2026, en el cual precisó que la urgencia manifiesta constituye una causal excepcional de contratación directa y que, tratándose de situaciones de calamidad o desastre, la declaratoria de dichas situaciones permite a las entidades estatales declarar posteriormente la urgencia manifiesta mediante un acto administrativo propio y autónomo. La Agencia señaló expresamente que “para contratar directamente no basta con la declaración de desastre o de calamidad”, pues se requieren los dos actos administrativos concurrentes: la declaratoria previa de calamidad o desastre y la posterior declaratoria de urgencia manifiesta.</w:t>
            </w:r>
          </w:p>
          <w:p w14:paraId="412CDC59" w14:textId="77777777" w:rsidR="002376AD" w:rsidRPr="00892A92" w:rsidRDefault="002376AD" w:rsidP="00093A20">
            <w:pPr>
              <w:spacing w:after="120" w:line="276" w:lineRule="auto"/>
              <w:jc w:val="both"/>
              <w:rPr>
                <w:rFonts w:ascii="Verdana" w:eastAsia="Verdana" w:hAnsi="Verdana" w:cs="Verdana"/>
              </w:rPr>
            </w:pPr>
            <w:r w:rsidRPr="00892A92">
              <w:rPr>
                <w:rFonts w:ascii="Verdana" w:eastAsia="Verdana" w:hAnsi="Verdana" w:cs="Verdana"/>
              </w:rPr>
              <w:t xml:space="preserve">         Así las cosas, el </w:t>
            </w:r>
            <w:r>
              <w:rPr>
                <w:rFonts w:ascii="Verdana" w:eastAsia="Verdana" w:hAnsi="Verdana" w:cs="Verdana"/>
              </w:rPr>
              <w:t xml:space="preserve">mencionado </w:t>
            </w:r>
            <w:r w:rsidRPr="00892A92">
              <w:rPr>
                <w:rFonts w:ascii="Verdana" w:eastAsia="Verdana" w:hAnsi="Verdana" w:cs="Verdana"/>
              </w:rPr>
              <w:t>Concepto C-1044 de 2026 respalda que la calamidad o desastre no constituye, por sí sola, una causal autónoma de contratación directa, sino que, cuando las circunstancias exigen una actuación inmediata y se imposibilita acudir a los procedimientos ordinarios, puede servir de fundamento para la declaratoria de urgencia manifiesta por parte de la entidad contratante. La aplicación de cualquier otra causal de contratación directa o modalidad de selección deberá sustentarse, en todo caso, en los requisitos específicos que el ordenamiento jurídico establece para cada una.</w:t>
            </w:r>
          </w:p>
          <w:p w14:paraId="710E1C3E" w14:textId="77777777" w:rsidR="002376AD" w:rsidRPr="00892A92" w:rsidRDefault="002376AD" w:rsidP="00093A20">
            <w:pPr>
              <w:spacing w:after="120" w:line="276" w:lineRule="auto"/>
              <w:jc w:val="both"/>
              <w:rPr>
                <w:rFonts w:ascii="Verdana" w:eastAsia="Calibri" w:hAnsi="Verdana" w:cs="Times New Roman"/>
                <w:lang w:val="es-ES"/>
              </w:rPr>
            </w:pPr>
            <w:r w:rsidRPr="00892A92">
              <w:rPr>
                <w:rFonts w:ascii="Verdana" w:eastAsia="Verdana" w:hAnsi="Verdana" w:cs="Verdana"/>
              </w:rPr>
              <w:t xml:space="preserve">      </w:t>
            </w:r>
            <w:r w:rsidRPr="00892A92">
              <w:rPr>
                <w:rFonts w:ascii="Verdana" w:eastAsia="Arial" w:hAnsi="Verdana" w:cs="Arial"/>
              </w:rPr>
              <w:t xml:space="preserve">   F</w:t>
            </w:r>
            <w:r w:rsidRPr="00892A92">
              <w:rPr>
                <w:rFonts w:ascii="Verdana" w:eastAsia="Calibri" w:hAnsi="Verdana" w:cs="Arial"/>
                <w:color w:val="000000" w:themeColor="text1"/>
              </w:rPr>
              <w:t>inalmente</w:t>
            </w:r>
            <w:r w:rsidRPr="00892A92">
              <w:rPr>
                <w:rFonts w:ascii="Verdana" w:eastAsia="Calibri" w:hAnsi="Verdana" w:cs="Times New Roman"/>
                <w:lang w:val="es-ES"/>
              </w:rPr>
              <w:t>,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455E7587" w14:textId="77777777" w:rsidR="002376AD" w:rsidRDefault="002376AD" w:rsidP="00093A20">
            <w:pPr>
              <w:spacing w:after="120" w:line="276" w:lineRule="auto"/>
              <w:jc w:val="both"/>
              <w:rPr>
                <w:rFonts w:ascii="Verdana" w:eastAsia="Verdana" w:hAnsi="Verdana" w:cs="Verdana"/>
              </w:rPr>
            </w:pPr>
            <w:r w:rsidRPr="00892A92">
              <w:rPr>
                <w:rFonts w:ascii="Verdana" w:eastAsia="Calibri" w:hAnsi="Verdana" w:cs="Times New Roman"/>
                <w:lang w:val="es-ES"/>
              </w:rPr>
              <w:t xml:space="preserve">         Así las cosas,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w:t>
            </w:r>
            <w:r w:rsidRPr="00892A92">
              <w:rPr>
                <w:rFonts w:ascii="Verdana" w:eastAsia="Calibri" w:hAnsi="Verdana" w:cs="Times New Roman"/>
                <w:lang w:val="es-ES"/>
              </w:rPr>
              <w:lastRenderedPageBreak/>
              <w:t>juridicidad. Así cada entidad definirá la forma de adelantar su gestión contractual, sin que sea atribución de la Agencia Nacional de Contratación Pública – Colombia Compra Eficiente, validar sus actuaciones.</w:t>
            </w:r>
          </w:p>
        </w:tc>
      </w:tr>
    </w:tbl>
    <w:p w14:paraId="5D095888" w14:textId="77777777" w:rsidR="002376AD" w:rsidRPr="0015699B" w:rsidRDefault="002376AD" w:rsidP="002376AD">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4A9643E1" w14:textId="77777777" w:rsidR="002376AD" w:rsidRPr="0015699B" w:rsidRDefault="002376AD" w:rsidP="002376AD">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01B6ECDA" w14:textId="77777777" w:rsidR="002376AD" w:rsidRPr="0015699B" w:rsidRDefault="002376AD" w:rsidP="002376AD">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61A92010" w14:textId="77777777" w:rsidR="002376AD" w:rsidRDefault="002376AD" w:rsidP="002376AD">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Lo anterior se sustenta en las siguientes consideraciones: </w:t>
      </w:r>
    </w:p>
    <w:p w14:paraId="304000D9" w14:textId="77777777" w:rsidR="002376AD" w:rsidRPr="0015699B" w:rsidRDefault="002376AD" w:rsidP="002376AD">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226D590E" w14:textId="77777777" w:rsidR="002376AD" w:rsidRPr="006263D8" w:rsidRDefault="002376AD" w:rsidP="002376AD">
      <w:pPr>
        <w:spacing w:after="0" w:line="276" w:lineRule="auto"/>
        <w:ind w:firstLine="708"/>
        <w:jc w:val="both"/>
        <w:rPr>
          <w:rFonts w:ascii="Verdana" w:eastAsia="Calibri" w:hAnsi="Verdana" w:cs="Arial"/>
          <w:lang w:val="es-ES"/>
        </w:rPr>
      </w:pPr>
      <w:bookmarkStart w:id="1" w:name="_Hlk35876968"/>
      <w:bookmarkStart w:id="2" w:name="_Hlk98159514"/>
      <w:r w:rsidRPr="006263D8">
        <w:rPr>
          <w:rFonts w:ascii="Verdana" w:eastAsia="Calibri" w:hAnsi="Verdana" w:cs="Arial"/>
          <w:lang w:val="es-ES"/>
        </w:rPr>
        <w:t>Si bien la licitación pública es la modalidad de selección que constituye la regla general para las entidades regidas por el Estatuto General de Contratación de la Administración Pública, el artículo 2.4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los artículos 42 de la Ley 80 de 1993, que define el concepto y establece el procedimiento para su declaratoria, así como para la celebración de los contratos que se derivan de aquella. Esta norma dispone lo siguiente:</w:t>
      </w:r>
    </w:p>
    <w:p w14:paraId="57FE27DB" w14:textId="77777777" w:rsidR="002376AD" w:rsidRPr="006263D8" w:rsidRDefault="002376AD" w:rsidP="002376AD">
      <w:pPr>
        <w:spacing w:after="0" w:line="276" w:lineRule="auto"/>
        <w:jc w:val="both"/>
        <w:rPr>
          <w:rFonts w:ascii="Verdana" w:eastAsia="Calibri" w:hAnsi="Verdana" w:cs="Arial"/>
          <w:lang w:val="es-ES_tradnl"/>
        </w:rPr>
      </w:pPr>
    </w:p>
    <w:p w14:paraId="4C4BD81F" w14:textId="77777777" w:rsidR="002376AD" w:rsidRPr="006263D8" w:rsidRDefault="002376AD" w:rsidP="002376AD">
      <w:pPr>
        <w:spacing w:after="120" w:line="240" w:lineRule="auto"/>
        <w:ind w:left="709" w:right="709"/>
        <w:jc w:val="both"/>
        <w:rPr>
          <w:rFonts w:ascii="Verdana" w:eastAsia="Calibri" w:hAnsi="Verdana" w:cs="Arial"/>
          <w:sz w:val="21"/>
          <w:szCs w:val="21"/>
          <w:lang w:val="es-ES_tradnl"/>
        </w:rPr>
      </w:pPr>
      <w:r w:rsidRPr="006263D8">
        <w:rPr>
          <w:rFonts w:ascii="Verdana" w:eastAsia="Calibri" w:hAnsi="Verdana" w:cs="Arial"/>
          <w:sz w:val="21"/>
          <w:szCs w:val="21"/>
          <w:lang w:val="es-ES_tradnl"/>
        </w:rPr>
        <w:t xml:space="preserve">“Artículo 42. De la urgencia manifiesta. Existe urgencia manifiesta </w:t>
      </w:r>
      <w:bookmarkStart w:id="3" w:name="_Hlk35851184"/>
      <w:r w:rsidRPr="006263D8">
        <w:rPr>
          <w:rFonts w:ascii="Verdana" w:eastAsia="Calibri" w:hAnsi="Verdana" w:cs="Arial"/>
          <w:sz w:val="21"/>
          <w:szCs w:val="21"/>
          <w:lang w:val="es-ES_tradnl"/>
        </w:rPr>
        <w:t>cuando la continuidad del servicio exige el suministro de bienes, o la prestación de servicios, o la ejecución de obras en el inmediato futuro</w:t>
      </w:r>
      <w:bookmarkEnd w:id="3"/>
      <w:r w:rsidRPr="006263D8">
        <w:rPr>
          <w:rFonts w:ascii="Verdana" w:eastAsia="Calibri" w:hAnsi="Verdana" w:cs="Arial"/>
          <w:sz w:val="21"/>
          <w:szCs w:val="21"/>
          <w:lang w:val="es-ES_tradnl"/>
        </w:rPr>
        <w:t xml:space="preserve">; </w:t>
      </w:r>
      <w:bookmarkStart w:id="4" w:name="_Hlk35857288"/>
      <w:r w:rsidRPr="006263D8">
        <w:rPr>
          <w:rFonts w:ascii="Verdana" w:eastAsia="Calibri" w:hAnsi="Verdana" w:cs="Arial"/>
          <w:sz w:val="21"/>
          <w:szCs w:val="21"/>
          <w:lang w:val="es-ES_tradnl"/>
        </w:rPr>
        <w:t xml:space="preserve">cuando se presenten </w:t>
      </w:r>
      <w:bookmarkStart w:id="5" w:name="_Hlk35857424"/>
      <w:r w:rsidRPr="006263D8">
        <w:rPr>
          <w:rFonts w:ascii="Verdana" w:eastAsia="Calibri" w:hAnsi="Verdana" w:cs="Arial"/>
          <w:sz w:val="21"/>
          <w:szCs w:val="21"/>
          <w:lang w:val="es-ES_tradnl"/>
        </w:rPr>
        <w:t>situaciones relacionadas con los estados de excepción</w:t>
      </w:r>
      <w:bookmarkEnd w:id="4"/>
      <w:bookmarkEnd w:id="5"/>
      <w:r w:rsidRPr="006263D8">
        <w:rPr>
          <w:rFonts w:ascii="Verdana" w:eastAsia="Calibri" w:hAnsi="Verdana" w:cs="Arial"/>
          <w:sz w:val="21"/>
          <w:szCs w:val="21"/>
          <w:lang w:val="es-ES_tradnl"/>
        </w:rPr>
        <w:t xml:space="preserve">; </w:t>
      </w:r>
      <w:bookmarkStart w:id="6" w:name="_Hlk35865550"/>
      <w:r w:rsidRPr="006263D8">
        <w:rPr>
          <w:rFonts w:ascii="Verdana" w:eastAsia="Calibri" w:hAnsi="Verdana" w:cs="Arial"/>
          <w:sz w:val="21"/>
          <w:szCs w:val="21"/>
          <w:lang w:val="es-ES_tradnl"/>
        </w:rPr>
        <w:t xml:space="preserve">cuando se trate de conjurar situaciones excepcionales relacionadas con hechos de calamidad o constitutivos de fuerza mayor o desastre que demanden actuaciones inmediatas </w:t>
      </w:r>
      <w:bookmarkEnd w:id="6"/>
      <w:r w:rsidRPr="006263D8">
        <w:rPr>
          <w:rFonts w:ascii="Verdana" w:eastAsia="Calibri" w:hAnsi="Verdana" w:cs="Arial"/>
          <w:sz w:val="21"/>
          <w:szCs w:val="21"/>
          <w:lang w:val="es-ES_tradnl"/>
        </w:rPr>
        <w:t>y, en general, cuando se trate de situaciones similares que imposibiliten acudir a los procedimientos de selección o concurso públicos.</w:t>
      </w:r>
    </w:p>
    <w:p w14:paraId="14AEF5C1" w14:textId="77777777" w:rsidR="002376AD" w:rsidRPr="006263D8" w:rsidRDefault="002376AD" w:rsidP="002376AD">
      <w:pPr>
        <w:spacing w:after="120" w:line="240" w:lineRule="auto"/>
        <w:ind w:left="709" w:right="709"/>
        <w:jc w:val="both"/>
        <w:rPr>
          <w:rFonts w:ascii="Verdana" w:eastAsia="Calibri" w:hAnsi="Verdana" w:cs="Arial"/>
          <w:sz w:val="21"/>
          <w:szCs w:val="21"/>
          <w:lang w:val="es-ES_tradnl"/>
        </w:rPr>
      </w:pPr>
      <w:r w:rsidRPr="006263D8">
        <w:rPr>
          <w:rFonts w:ascii="Verdana" w:eastAsia="Calibri" w:hAnsi="Verdana" w:cs="Arial"/>
          <w:sz w:val="21"/>
          <w:szCs w:val="21"/>
          <w:lang w:val="es-ES_tradnl"/>
        </w:rPr>
        <w:t>La urgencia manifiesta se declarará mediante acto administrativo motivado.</w:t>
      </w:r>
    </w:p>
    <w:p w14:paraId="1716B473" w14:textId="77777777" w:rsidR="002376AD" w:rsidRPr="006263D8" w:rsidRDefault="002376AD" w:rsidP="002376AD">
      <w:pPr>
        <w:spacing w:before="120" w:after="0" w:line="240" w:lineRule="auto"/>
        <w:ind w:left="709" w:right="709"/>
        <w:jc w:val="both"/>
        <w:rPr>
          <w:rFonts w:ascii="Verdana" w:eastAsia="Calibri" w:hAnsi="Verdana" w:cs="Arial"/>
          <w:sz w:val="21"/>
          <w:szCs w:val="21"/>
          <w:lang w:val="es-ES"/>
        </w:rPr>
      </w:pPr>
      <w:r w:rsidRPr="006263D8">
        <w:rPr>
          <w:rFonts w:ascii="Verdana" w:eastAsia="Calibri" w:hAnsi="Verdana" w:cs="Arial"/>
          <w:sz w:val="21"/>
          <w:szCs w:val="21"/>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5D155041" w14:textId="77777777" w:rsidR="002376AD" w:rsidRPr="006263D8" w:rsidRDefault="002376AD" w:rsidP="002376AD">
      <w:pPr>
        <w:spacing w:after="0" w:line="276" w:lineRule="auto"/>
        <w:ind w:left="709" w:right="709"/>
        <w:jc w:val="both"/>
        <w:rPr>
          <w:rFonts w:ascii="Verdana" w:eastAsia="Calibri" w:hAnsi="Verdana" w:cs="Arial"/>
          <w:lang w:val="es-ES_tradnl"/>
        </w:rPr>
      </w:pPr>
    </w:p>
    <w:p w14:paraId="15B4BB76" w14:textId="77777777" w:rsidR="002376AD" w:rsidRPr="006263D8" w:rsidRDefault="002376AD" w:rsidP="002376AD">
      <w:pPr>
        <w:spacing w:after="120" w:line="276" w:lineRule="auto"/>
        <w:ind w:firstLine="708"/>
        <w:jc w:val="both"/>
        <w:rPr>
          <w:rFonts w:ascii="Verdana" w:eastAsia="Calibri" w:hAnsi="Verdana" w:cs="Arial"/>
          <w:sz w:val="21"/>
          <w:szCs w:val="21"/>
          <w:lang w:val="es-ES_tradnl"/>
        </w:rPr>
      </w:pPr>
      <w:r w:rsidRPr="006263D8">
        <w:rPr>
          <w:rFonts w:ascii="Verdana" w:eastAsia="Calibri" w:hAnsi="Verdana" w:cs="Arial"/>
          <w:lang w:val="es-ES_tradnl"/>
        </w:rPr>
        <w:t xml:space="preserve">Esta causal tiene como antecedente el derogado artículo 43.16 del Decreto-Ley 222 de 1983, que autorizaba la contratación directa “Cuando </w:t>
      </w:r>
      <w:r w:rsidRPr="006263D8">
        <w:rPr>
          <w:rFonts w:ascii="Verdana" w:eastAsia="Calibri" w:hAnsi="Verdana" w:cs="Arial"/>
          <w:lang w:val="es-ES_tradnl"/>
        </w:rPr>
        <w:lastRenderedPageBreak/>
        <w:t>hubiere urgencia evidente calificada por el Consejo de Ministros, que no permita el tiempo necesario para la licitación o concurso”, entendiendo por tal “[…]</w:t>
      </w:r>
      <w:r w:rsidRPr="006263D8">
        <w:rPr>
          <w:rFonts w:ascii="Verdana" w:hAnsi="Verdana"/>
        </w:rPr>
        <w:t xml:space="preserve"> </w:t>
      </w:r>
      <w:r w:rsidRPr="006263D8">
        <w:rPr>
          <w:rFonts w:ascii="Verdana" w:eastAsia="Calibri" w:hAnsi="Verdana" w:cs="Arial"/>
          <w:lang w:val="es-ES_tradnl"/>
        </w:rPr>
        <w:t>necesidades actuales o previsibles de orden público, seguridad nacional o calamidad pública”; razón por la cual, los controles para su utilización eran tan evidentes que al declarase por un órgano distinto, el juez debía declarar la nulidad absoluta del contrato, por la falta de competencia</w:t>
      </w:r>
      <w:r w:rsidRPr="006263D8">
        <w:rPr>
          <w:rStyle w:val="Refdenotaalpie"/>
          <w:rFonts w:ascii="Verdana" w:eastAsia="Calibri" w:hAnsi="Verdana" w:cs="Arial"/>
          <w:lang w:val="es-ES_tradnl"/>
        </w:rPr>
        <w:footnoteReference w:id="1"/>
      </w:r>
      <w:r w:rsidRPr="006263D8">
        <w:rPr>
          <w:rFonts w:ascii="Verdana" w:eastAsia="Calibri" w:hAnsi="Verdana" w:cs="Arial"/>
          <w:lang w:val="es-ES_tradnl"/>
        </w:rPr>
        <w:t xml:space="preserve">. En contraste, el </w:t>
      </w:r>
      <w:r w:rsidRPr="006263D8">
        <w:rPr>
          <w:rFonts w:ascii="Verdana" w:eastAsia="Calibri" w:hAnsi="Verdana" w:cs="Arial"/>
        </w:rPr>
        <w:t>Estatuto General de Contratación de la Administración Pública</w:t>
      </w:r>
      <w:r w:rsidRPr="006263D8">
        <w:rPr>
          <w:rFonts w:ascii="Verdana" w:eastAsia="Calibri" w:hAnsi="Verdana" w:cs="Arial"/>
          <w:lang w:val="es-ES_tradnl"/>
        </w:rPr>
        <w:t xml:space="preserve">, interpretando de manera más realista las necesidades de la Administración, autoriza al jefe o representante legal de la entidad estatal para declarar la urgencia, siempre que tenga el carácter de </w:t>
      </w:r>
      <w:r w:rsidRPr="006263D8">
        <w:rPr>
          <w:rFonts w:ascii="Verdana" w:eastAsia="Calibri" w:hAnsi="Verdana" w:cs="Arial"/>
          <w:i/>
          <w:iCs/>
          <w:lang w:val="es-ES_tradnl"/>
        </w:rPr>
        <w:t>manifiesta</w:t>
      </w:r>
      <w:r w:rsidRPr="006263D8">
        <w:rPr>
          <w:rStyle w:val="Refdenotaalpie"/>
          <w:rFonts w:ascii="Verdana" w:eastAsia="Calibri" w:hAnsi="Verdana" w:cs="Arial"/>
          <w:sz w:val="21"/>
          <w:szCs w:val="21"/>
          <w:lang w:val="es-ES_tradnl"/>
        </w:rPr>
        <w:footnoteReference w:id="2"/>
      </w:r>
      <w:r w:rsidRPr="006263D8">
        <w:rPr>
          <w:rFonts w:ascii="Verdana" w:eastAsia="Calibri" w:hAnsi="Verdana" w:cs="Arial"/>
          <w:sz w:val="21"/>
          <w:szCs w:val="21"/>
          <w:lang w:val="es-ES_tradnl"/>
        </w:rPr>
        <w:t>.</w:t>
      </w:r>
    </w:p>
    <w:p w14:paraId="51885C48" w14:textId="77777777" w:rsidR="002376AD" w:rsidRPr="006263D8" w:rsidRDefault="002376AD" w:rsidP="002376AD">
      <w:pPr>
        <w:spacing w:after="0" w:line="276" w:lineRule="auto"/>
        <w:contextualSpacing/>
        <w:jc w:val="both"/>
        <w:rPr>
          <w:rFonts w:ascii="Verdana" w:eastAsia="Calibri" w:hAnsi="Verdana" w:cs="Arial"/>
          <w:lang w:val="es-ES"/>
        </w:rPr>
      </w:pPr>
      <w:r w:rsidRPr="006263D8">
        <w:rPr>
          <w:rFonts w:ascii="Verdana" w:eastAsia="Calibri" w:hAnsi="Verdana" w:cs="Arial"/>
          <w:lang w:val="es-ES"/>
        </w:rPr>
        <w:tab/>
        <w:t>De esta manera, el artículo 42 de la Ley 80 de 1993, define la urgencia manifiesta como una circunstancia que exige, con carácter apremiante, preservar la continuidad del servicio, cuando se afecta por situaciones de fuerza mayor, desastres, calamidades o hechos relacionados con los estados de excepción. Por lo que, para la doctrina, las situaciones de urgencia manifiesta deben ser concretas, inmediatas, objetivas y probadas, pues deberá tratarse de circunstancias de hecho actuales, debidamente acreditadas y fundadas por estudios técnicos, verificadas por la autoridad competente</w:t>
      </w:r>
      <w:r w:rsidRPr="006263D8">
        <w:rPr>
          <w:rStyle w:val="Refdenotaalpie"/>
          <w:rFonts w:ascii="Verdana" w:eastAsia="Calibri" w:hAnsi="Verdana" w:cs="Arial"/>
          <w:lang w:val="es-ES"/>
        </w:rPr>
        <w:footnoteReference w:id="3"/>
      </w:r>
      <w:r w:rsidRPr="006263D8">
        <w:rPr>
          <w:rFonts w:ascii="Verdana" w:eastAsia="Calibri" w:hAnsi="Verdana" w:cs="Arial"/>
          <w:lang w:val="es-ES"/>
        </w:rPr>
        <w:t>.</w:t>
      </w:r>
    </w:p>
    <w:p w14:paraId="77491BC2" w14:textId="77777777" w:rsidR="002376AD" w:rsidRPr="006263D8" w:rsidRDefault="002376AD" w:rsidP="002376AD">
      <w:pPr>
        <w:spacing w:before="120" w:after="120" w:line="276" w:lineRule="auto"/>
        <w:ind w:firstLine="709"/>
        <w:jc w:val="both"/>
        <w:rPr>
          <w:rFonts w:ascii="Verdana" w:eastAsia="Calibri" w:hAnsi="Verdana" w:cs="Arial"/>
          <w:lang w:val="es-ES_tradnl"/>
        </w:rPr>
      </w:pPr>
      <w:r w:rsidRPr="006263D8">
        <w:rPr>
          <w:rFonts w:ascii="Verdana" w:eastAsia="Calibri" w:hAnsi="Verdana" w:cs="Arial"/>
          <w:lang w:val="es-ES"/>
        </w:rPr>
        <w:t xml:space="preserve">En dichos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w:t>
      </w:r>
      <w:r w:rsidRPr="006263D8">
        <w:rPr>
          <w:rFonts w:ascii="Verdana" w:eastAsia="Calibri" w:hAnsi="Verdana" w:cs="Arial"/>
          <w:lang w:val="es-ES"/>
        </w:rPr>
        <w:lastRenderedPageBreak/>
        <w:t xml:space="preserve">Estado en la consecución de dichos propósitos, confieren un fundamento </w:t>
      </w:r>
      <w:r w:rsidRPr="006263D8">
        <w:rPr>
          <w:rFonts w:ascii="Verdana" w:eastAsia="Calibri" w:hAnsi="Verdana" w:cs="Arial"/>
          <w:lang w:val="es-ES_tradnl"/>
        </w:rPr>
        <w:t>adicional a esta causal de contratación directa</w:t>
      </w:r>
      <w:r>
        <w:rPr>
          <w:rStyle w:val="Refdenotaalpie"/>
          <w:rFonts w:ascii="Verdana" w:eastAsia="Calibri" w:hAnsi="Verdana" w:cs="Arial"/>
          <w:lang w:val="es-ES_tradnl"/>
        </w:rPr>
        <w:footnoteReference w:id="4"/>
      </w:r>
      <w:r w:rsidRPr="006263D8">
        <w:rPr>
          <w:rFonts w:ascii="Verdana" w:hAnsi="Verdana"/>
        </w:rPr>
        <w:footnoteReference w:id="5"/>
      </w:r>
      <w:r w:rsidRPr="006263D8">
        <w:rPr>
          <w:rFonts w:ascii="Verdana" w:eastAsia="Calibri" w:hAnsi="Verdana" w:cs="Arial"/>
          <w:lang w:val="es-ES_tradnl"/>
        </w:rPr>
        <w:t>.</w:t>
      </w:r>
    </w:p>
    <w:p w14:paraId="4ABAC701" w14:textId="77777777" w:rsidR="002376AD" w:rsidRPr="006263D8" w:rsidRDefault="002376AD" w:rsidP="002376AD">
      <w:pPr>
        <w:spacing w:after="120" w:line="276" w:lineRule="auto"/>
        <w:ind w:firstLine="709"/>
        <w:jc w:val="both"/>
        <w:rPr>
          <w:rFonts w:ascii="Verdana" w:eastAsia="Calibri" w:hAnsi="Verdana" w:cs="Arial"/>
          <w:lang w:val="es-ES"/>
        </w:rPr>
      </w:pPr>
      <w:r w:rsidRPr="006263D8">
        <w:rPr>
          <w:rFonts w:ascii="Verdana" w:eastAsia="Calibri" w:hAnsi="Verdana" w:cs="Arial"/>
          <w:lang w:val="es-ES"/>
        </w:rPr>
        <w:t>En esta medida, el precitado artículo 42 de la Ley 80 de 1993, contempla cuatro (4) circunstancias o hechos que configuran la urgencia manifiesta, si así lo declara la entidad: i) cuando la continuidad del servicio exige el suministro de bienes, o la prestación de servicios, o la ejecución de obras en el inmediato futuro; ii) cuando se presenten situaciones relacionadas con los estados de excepción; iii) cuando se trate de conjurar situaciones excepcionales relacionadas con hechos de calamidad o constitutivos de fuerza mayor o desastre que demanden actuaciones inmediatas; y iv) en general, cuando se trate de situaciones similares que imposibiliten acudir a los procedimientos de selección o concurso públicos.</w:t>
      </w:r>
    </w:p>
    <w:p w14:paraId="7A714FFF" w14:textId="77777777" w:rsidR="002376AD" w:rsidRPr="006263D8" w:rsidRDefault="002376AD" w:rsidP="002376AD">
      <w:pPr>
        <w:spacing w:after="120" w:line="276" w:lineRule="auto"/>
        <w:ind w:firstLine="708"/>
        <w:jc w:val="both"/>
        <w:rPr>
          <w:rFonts w:ascii="Verdana" w:eastAsia="Calibri" w:hAnsi="Verdana" w:cs="Arial"/>
          <w:i/>
          <w:iCs/>
          <w:lang w:val="es-ES_tradnl"/>
        </w:rPr>
      </w:pPr>
      <w:r w:rsidRPr="006263D8">
        <w:rPr>
          <w:rFonts w:ascii="Verdana" w:eastAsia="Calibri" w:hAnsi="Verdana" w:cs="Arial"/>
          <w:lang w:val="es-ES"/>
        </w:rPr>
        <w:t xml:space="preserve">Respecto de la tercera circunstancia, se precisa que esta </w:t>
      </w:r>
      <w:r w:rsidRPr="006263D8">
        <w:rPr>
          <w:rFonts w:ascii="Verdana" w:eastAsia="Calibri" w:hAnsi="Verdana" w:cs="Arial"/>
          <w:lang w:val="es-ES_tradnl"/>
        </w:rPr>
        <w:t xml:space="preserve">surge de la necesidad de conjurar situaciones excepcionales relacionadas con </w:t>
      </w:r>
      <w:r w:rsidRPr="006263D8">
        <w:rPr>
          <w:rFonts w:ascii="Verdana" w:eastAsia="Calibri" w:hAnsi="Verdana" w:cs="Arial"/>
          <w:i/>
          <w:iCs/>
          <w:lang w:val="es-ES_tradnl"/>
        </w:rPr>
        <w:t>hechos de calamidad o constitutivos de fuerza mayor o desastre</w:t>
      </w:r>
      <w:r w:rsidRPr="006263D8">
        <w:rPr>
          <w:rFonts w:ascii="Verdana" w:eastAsia="Calibri" w:hAnsi="Verdana" w:cs="Arial"/>
          <w:lang w:val="es-ES_tradnl"/>
        </w:rPr>
        <w:t xml:space="preserve"> que demanden actuaciones inmediatas, por lo que, para comprender mejor estas expresiones,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Y resulta que en la medida en que la norma utiliza la conjunción “o”, en principio asimilaría la </w:t>
      </w:r>
      <w:r w:rsidRPr="006263D8">
        <w:rPr>
          <w:rFonts w:ascii="Verdana" w:eastAsia="Calibri" w:hAnsi="Verdana" w:cs="Arial"/>
          <w:i/>
          <w:iCs/>
          <w:lang w:val="es-ES_tradnl"/>
        </w:rPr>
        <w:t xml:space="preserve">calamidad </w:t>
      </w:r>
      <w:r w:rsidRPr="006263D8">
        <w:rPr>
          <w:rFonts w:ascii="Verdana" w:eastAsia="Calibri" w:hAnsi="Verdana" w:cs="Arial"/>
          <w:lang w:val="es-ES_tradnl"/>
        </w:rPr>
        <w:t xml:space="preserve">y el </w:t>
      </w:r>
      <w:r w:rsidRPr="006263D8">
        <w:rPr>
          <w:rFonts w:ascii="Verdana" w:eastAsia="Calibri" w:hAnsi="Verdana" w:cs="Arial"/>
          <w:i/>
          <w:iCs/>
          <w:lang w:val="es-ES_tradnl"/>
        </w:rPr>
        <w:t xml:space="preserve">desastre </w:t>
      </w:r>
      <w:r w:rsidRPr="006263D8">
        <w:rPr>
          <w:rFonts w:ascii="Verdana" w:eastAsia="Calibri" w:hAnsi="Verdana" w:cs="Arial"/>
          <w:lang w:val="es-ES_tradnl"/>
        </w:rPr>
        <w:t xml:space="preserve">con la </w:t>
      </w:r>
      <w:r w:rsidRPr="006263D8">
        <w:rPr>
          <w:rFonts w:ascii="Verdana" w:eastAsia="Calibri" w:hAnsi="Verdana" w:cs="Arial"/>
          <w:i/>
          <w:iCs/>
          <w:lang w:val="es-ES_tradnl"/>
        </w:rPr>
        <w:t xml:space="preserve">fuerza mayor </w:t>
      </w:r>
      <w:r w:rsidRPr="006263D8">
        <w:rPr>
          <w:rFonts w:ascii="Verdana" w:eastAsia="Calibri" w:hAnsi="Verdana" w:cs="Arial"/>
          <w:lang w:val="es-ES_tradnl"/>
        </w:rPr>
        <w:t xml:space="preserve">o el </w:t>
      </w:r>
      <w:r w:rsidRPr="006263D8">
        <w:rPr>
          <w:rFonts w:ascii="Verdana" w:eastAsia="Calibri" w:hAnsi="Verdana" w:cs="Arial"/>
          <w:i/>
          <w:iCs/>
          <w:lang w:val="es-ES_tradnl"/>
        </w:rPr>
        <w:t>caso fortuito.</w:t>
      </w:r>
    </w:p>
    <w:p w14:paraId="6816D349" w14:textId="77777777" w:rsidR="002376AD" w:rsidRPr="006263D8" w:rsidRDefault="002376AD" w:rsidP="002376AD">
      <w:pPr>
        <w:spacing w:after="0" w:line="276" w:lineRule="auto"/>
        <w:ind w:firstLine="708"/>
        <w:jc w:val="both"/>
        <w:rPr>
          <w:rFonts w:ascii="Verdana" w:eastAsia="Calibri" w:hAnsi="Verdana" w:cs="Arial"/>
          <w:lang w:val="es-ES_tradnl"/>
        </w:rPr>
      </w:pPr>
      <w:r w:rsidRPr="006263D8">
        <w:rPr>
          <w:rFonts w:ascii="Verdana" w:eastAsia="Calibri" w:hAnsi="Verdana" w:cs="Arial"/>
          <w:lang w:val="es-ES_tradnl"/>
        </w:rPr>
        <w:t>Al respecto, el artículo 64 del Código Civil define como tal “[…] el imprevisto o que no es posible resistir, como un naufragio, un terremoto, el apresamiento de enemigos, los actos de autoridad ejercidos por un funcionario público, etc.”</w:t>
      </w:r>
      <w:r w:rsidRPr="006263D8">
        <w:rPr>
          <w:rFonts w:ascii="Verdana" w:eastAsia="Calibri" w:hAnsi="Verdana" w:cs="Arial"/>
          <w:sz w:val="21"/>
          <w:szCs w:val="21"/>
          <w:vertAlign w:val="superscript"/>
          <w:lang w:val="es-ES_tradnl"/>
        </w:rPr>
        <w:footnoteReference w:id="6"/>
      </w:r>
      <w:r w:rsidRPr="006263D8">
        <w:rPr>
          <w:rFonts w:ascii="Verdana" w:eastAsia="Calibri" w:hAnsi="Verdana" w:cs="Arial"/>
          <w:sz w:val="21"/>
          <w:szCs w:val="21"/>
          <w:lang w:val="es-ES_tradnl"/>
        </w:rPr>
        <w:t>.</w:t>
      </w:r>
      <w:r w:rsidRPr="006263D8">
        <w:rPr>
          <w:rFonts w:ascii="Verdana" w:eastAsia="Calibri" w:hAnsi="Verdana" w:cs="Arial"/>
          <w:lang w:val="es-ES_tradnl"/>
        </w:rPr>
        <w:t xml:space="preserve"> Cuando provienen de fenómenos de la naturaleza estas </w:t>
      </w:r>
      <w:r w:rsidRPr="006263D8">
        <w:rPr>
          <w:rFonts w:ascii="Verdana" w:eastAsia="Calibri" w:hAnsi="Verdana" w:cs="Arial"/>
          <w:lang w:val="es-ES_tradnl"/>
        </w:rPr>
        <w:lastRenderedPageBreak/>
        <w:t xml:space="preserve">características confluyen con los conceptos de desastre y calamidad, los cuales –conforme al Diccionario de la Real Academia Española– constituyen una “Desgracia grande, suceso infeliz y lamentable” o “Desgracia o infortunio que alcanza a muchas personas”, respectivamente. Conforme al significado natural de las palabras, parece que 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los definió </w:t>
      </w:r>
      <w:bookmarkStart w:id="7" w:name="_Hlk35879271"/>
      <w:r w:rsidRPr="006263D8">
        <w:rPr>
          <w:rFonts w:ascii="Verdana" w:eastAsia="Calibri" w:hAnsi="Verdana" w:cs="Arial"/>
          <w:lang w:val="es-ES_tradnl"/>
        </w:rPr>
        <w:t>el artículo 4, numerales 5 y 8, de la Ley 1523 de 2012</w:t>
      </w:r>
      <w:bookmarkEnd w:id="7"/>
      <w:r w:rsidRPr="006263D8">
        <w:rPr>
          <w:rFonts w:ascii="Verdana" w:eastAsia="Calibri" w:hAnsi="Verdana" w:cs="Arial"/>
          <w:lang w:val="es-ES_tradnl"/>
        </w:rPr>
        <w:t>:</w:t>
      </w:r>
    </w:p>
    <w:p w14:paraId="4EB475DB" w14:textId="77777777" w:rsidR="002376AD" w:rsidRPr="006263D8" w:rsidRDefault="002376AD" w:rsidP="002376AD">
      <w:pPr>
        <w:spacing w:after="0" w:line="276" w:lineRule="auto"/>
        <w:ind w:firstLine="708"/>
        <w:jc w:val="both"/>
        <w:rPr>
          <w:rFonts w:ascii="Verdana" w:eastAsia="Calibri" w:hAnsi="Verdana" w:cs="Arial"/>
          <w:lang w:val="es-ES_tradnl"/>
        </w:rPr>
      </w:pPr>
    </w:p>
    <w:p w14:paraId="7C1A2055" w14:textId="77777777" w:rsidR="002376AD" w:rsidRPr="006263D8" w:rsidRDefault="002376AD" w:rsidP="002376AD">
      <w:pPr>
        <w:spacing w:after="0" w:line="240" w:lineRule="auto"/>
        <w:ind w:left="709" w:right="709"/>
        <w:jc w:val="both"/>
        <w:rPr>
          <w:rFonts w:ascii="Verdana" w:eastAsia="Calibri" w:hAnsi="Verdana" w:cs="Arial"/>
          <w:sz w:val="20"/>
          <w:szCs w:val="20"/>
          <w:lang w:val="es-ES_tradnl"/>
        </w:rPr>
      </w:pPr>
      <w:r w:rsidRPr="006263D8">
        <w:rPr>
          <w:rFonts w:ascii="Verdana" w:eastAsia="Calibri" w:hAnsi="Verdana" w:cs="Arial"/>
          <w:sz w:val="20"/>
          <w:szCs w:val="20"/>
          <w:lang w:val="es-ES_tradnl"/>
        </w:rPr>
        <w:t>“Art. 4. Para efectos de la presente ley se entenderá por:</w:t>
      </w:r>
    </w:p>
    <w:p w14:paraId="11574B8D" w14:textId="77777777" w:rsidR="002376AD" w:rsidRPr="006263D8" w:rsidRDefault="002376AD" w:rsidP="002376AD">
      <w:pPr>
        <w:spacing w:after="120" w:line="240" w:lineRule="auto"/>
        <w:ind w:left="709" w:right="709"/>
        <w:jc w:val="both"/>
        <w:rPr>
          <w:rFonts w:ascii="Verdana" w:eastAsia="Calibri" w:hAnsi="Verdana" w:cs="Arial"/>
          <w:sz w:val="20"/>
          <w:szCs w:val="20"/>
          <w:lang w:val="es-ES_tradnl"/>
        </w:rPr>
      </w:pPr>
      <w:r w:rsidRPr="006263D8">
        <w:rPr>
          <w:rFonts w:ascii="Verdana" w:eastAsia="Calibri" w:hAnsi="Verdana" w:cs="Arial"/>
          <w:sz w:val="20"/>
          <w:szCs w:val="20"/>
          <w:lang w:val="es-ES_tradnl"/>
        </w:rPr>
        <w:t>[…]</w:t>
      </w:r>
    </w:p>
    <w:p w14:paraId="5CFA1EA3" w14:textId="77777777" w:rsidR="002376AD" w:rsidRPr="006263D8" w:rsidRDefault="002376AD" w:rsidP="002376AD">
      <w:pPr>
        <w:spacing w:after="0" w:line="240" w:lineRule="auto"/>
        <w:ind w:left="709" w:right="709"/>
        <w:jc w:val="both"/>
        <w:rPr>
          <w:rFonts w:ascii="Verdana" w:eastAsia="Calibri" w:hAnsi="Verdana" w:cs="Arial"/>
          <w:sz w:val="20"/>
          <w:szCs w:val="20"/>
          <w:lang w:val="es-ES_tradnl"/>
        </w:rPr>
      </w:pPr>
      <w:r w:rsidRPr="006263D8">
        <w:rPr>
          <w:rFonts w:ascii="Verdana" w:eastAsia="Calibri" w:hAnsi="Verdana" w:cs="Arial"/>
          <w:sz w:val="20"/>
          <w:szCs w:val="20"/>
          <w:lang w:val="es-ES_tradnl"/>
        </w:rPr>
        <w:t xml:space="preserve">5. Calamidad pública: Es </w:t>
      </w:r>
      <w:bookmarkStart w:id="8" w:name="_Hlk35879333"/>
      <w:r w:rsidRPr="006263D8">
        <w:rPr>
          <w:rFonts w:ascii="Verdana" w:eastAsia="Calibri" w:hAnsi="Verdana" w:cs="Arial"/>
          <w:sz w:val="20"/>
          <w:szCs w:val="20"/>
          <w:lang w:val="es-ES_tradnl"/>
        </w:rPr>
        <w:t xml:space="preserve">el resultado que se desencadena de la manifestación de uno o varios eventos naturales </w:t>
      </w:r>
      <w:bookmarkStart w:id="9" w:name="_Hlk35870820"/>
      <w:r w:rsidRPr="006263D8">
        <w:rPr>
          <w:rFonts w:ascii="Verdana" w:eastAsia="Calibri" w:hAnsi="Verdana" w:cs="Arial"/>
          <w:sz w:val="20"/>
          <w:szCs w:val="20"/>
          <w:lang w:val="es-ES_tradnl"/>
        </w:rPr>
        <w:t xml:space="preserve">o antropogénicos no intencionales </w:t>
      </w:r>
      <w:bookmarkEnd w:id="9"/>
      <w:r w:rsidRPr="006263D8">
        <w:rPr>
          <w:rFonts w:ascii="Verdana" w:eastAsia="Calibri" w:hAnsi="Verdana" w:cs="Arial"/>
          <w:sz w:val="20"/>
          <w:szCs w:val="20"/>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8"/>
      <w:r w:rsidRPr="006263D8">
        <w:rPr>
          <w:rFonts w:ascii="Verdana" w:eastAsia="Calibri" w:hAnsi="Verdana" w:cs="Arial"/>
          <w:sz w:val="20"/>
          <w:szCs w:val="20"/>
          <w:lang w:val="es-ES_tradnl"/>
        </w:rPr>
        <w:t>de la población, en el respectivo territorio, que exige al municipio, distrito o departamento ejecutar acciones de respuesta a la emergencia, rehabilitación y reconstrucción.</w:t>
      </w:r>
    </w:p>
    <w:p w14:paraId="027638D2" w14:textId="77777777" w:rsidR="002376AD" w:rsidRPr="006263D8" w:rsidRDefault="002376AD" w:rsidP="002376AD">
      <w:pPr>
        <w:spacing w:after="120" w:line="240" w:lineRule="auto"/>
        <w:ind w:left="709" w:right="709"/>
        <w:jc w:val="both"/>
        <w:rPr>
          <w:rFonts w:ascii="Verdana" w:eastAsia="Calibri" w:hAnsi="Verdana" w:cs="Arial"/>
          <w:sz w:val="20"/>
          <w:szCs w:val="20"/>
          <w:lang w:val="es-ES_tradnl"/>
        </w:rPr>
      </w:pPr>
      <w:r w:rsidRPr="006263D8">
        <w:rPr>
          <w:rFonts w:ascii="Verdana" w:eastAsia="Calibri" w:hAnsi="Verdana" w:cs="Arial"/>
          <w:sz w:val="20"/>
          <w:szCs w:val="20"/>
          <w:lang w:val="es-ES_tradnl"/>
        </w:rPr>
        <w:t xml:space="preserve">[…] </w:t>
      </w:r>
    </w:p>
    <w:p w14:paraId="0C6E8F75" w14:textId="77777777" w:rsidR="002376AD" w:rsidRPr="006263D8" w:rsidRDefault="002376AD" w:rsidP="002376AD">
      <w:pPr>
        <w:spacing w:after="0" w:line="240" w:lineRule="auto"/>
        <w:ind w:left="709" w:right="709"/>
        <w:jc w:val="both"/>
        <w:rPr>
          <w:rFonts w:ascii="Verdana" w:eastAsia="Calibri" w:hAnsi="Verdana" w:cs="Arial"/>
          <w:lang w:val="es-ES_tradnl"/>
        </w:rPr>
      </w:pPr>
      <w:r w:rsidRPr="006263D8">
        <w:rPr>
          <w:rFonts w:ascii="Verdana" w:eastAsia="Calibri" w:hAnsi="Verdana" w:cs="Arial"/>
          <w:sz w:val="20"/>
          <w:szCs w:val="20"/>
          <w:lang w:val="es-ES_tradnl"/>
        </w:rPr>
        <w:t xml:space="preserve">8. Desastre: Es el resultado que se desencadena de la manifestación de uno o varios eventos naturales o antropogénicos no intencionales que al encontrar condiciones propicias de vulnerabilidad en las personas, los </w:t>
      </w:r>
      <w:r w:rsidRPr="006263D8">
        <w:rPr>
          <w:rFonts w:ascii="Verdana" w:eastAsia="Calibri" w:hAnsi="Verdana" w:cs="Arial"/>
          <w:sz w:val="20"/>
          <w:szCs w:val="20"/>
          <w:lang w:val="es-ES_tradnl"/>
        </w:rPr>
        <w:lastRenderedPageBreak/>
        <w:t>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088233B5" w14:textId="77777777" w:rsidR="002376AD" w:rsidRPr="006263D8" w:rsidRDefault="002376AD" w:rsidP="002376AD">
      <w:pPr>
        <w:spacing w:after="0" w:line="276" w:lineRule="auto"/>
        <w:ind w:left="709" w:right="709"/>
        <w:jc w:val="both"/>
        <w:rPr>
          <w:rFonts w:ascii="Verdana" w:eastAsia="Calibri" w:hAnsi="Verdana" w:cs="Arial"/>
          <w:lang w:val="es-ES_tradnl"/>
        </w:rPr>
      </w:pPr>
    </w:p>
    <w:p w14:paraId="060653B5" w14:textId="77777777" w:rsidR="002376AD" w:rsidRPr="006263D8" w:rsidRDefault="002376AD" w:rsidP="002376AD">
      <w:pPr>
        <w:spacing w:after="120" w:line="276" w:lineRule="auto"/>
        <w:ind w:firstLine="709"/>
        <w:jc w:val="both"/>
        <w:rPr>
          <w:rFonts w:ascii="Verdana" w:eastAsia="Calibri" w:hAnsi="Verdana" w:cs="Arial"/>
          <w:lang w:val="es-ES"/>
        </w:rPr>
      </w:pPr>
      <w:r w:rsidRPr="006263D8">
        <w:rPr>
          <w:rFonts w:ascii="Verdana" w:eastAsia="Calibri" w:hAnsi="Verdana" w:cs="Arial"/>
          <w:lang w:val="es-ES"/>
        </w:rPr>
        <w:t xml:space="preserve">Esta norma debe armonizarse con los artículos 56 y 57 </w:t>
      </w:r>
      <w:r w:rsidRPr="006263D8">
        <w:rPr>
          <w:rFonts w:ascii="Verdana" w:eastAsia="Calibri" w:hAnsi="Verdana" w:cs="Arial"/>
          <w:i/>
          <w:lang w:val="es-ES"/>
        </w:rPr>
        <w:t>ibidem</w:t>
      </w:r>
      <w:r w:rsidRPr="006263D8">
        <w:rPr>
          <w:rFonts w:ascii="Verdana" w:eastAsia="Calibri" w:hAnsi="Verdana" w:cs="Arial"/>
          <w:lang w:val="es-ES"/>
        </w:rPr>
        <w:t xml:space="preserve">, que asignan la competencia para declarar la ocurrencia de una situación de </w:t>
      </w:r>
      <w:r w:rsidRPr="006263D8">
        <w:rPr>
          <w:rFonts w:ascii="Verdana" w:eastAsia="Calibri" w:hAnsi="Verdana" w:cs="Arial"/>
          <w:i/>
          <w:lang w:val="es-ES"/>
        </w:rPr>
        <w:t>desastre</w:t>
      </w:r>
      <w:r w:rsidRPr="006263D8">
        <w:rPr>
          <w:rFonts w:ascii="Verdana" w:eastAsia="Calibri" w:hAnsi="Verdana" w:cs="Arial"/>
          <w:lang w:val="es-ES"/>
        </w:rPr>
        <w:t xml:space="preserve"> o una situación de </w:t>
      </w:r>
      <w:r w:rsidRPr="006263D8">
        <w:rPr>
          <w:rFonts w:ascii="Verdana" w:eastAsia="Calibri" w:hAnsi="Verdana" w:cs="Arial"/>
          <w:i/>
          <w:lang w:val="es-ES"/>
        </w:rPr>
        <w:t>calamidad pública</w:t>
      </w:r>
      <w:r w:rsidRPr="006263D8">
        <w:rPr>
          <w:rFonts w:ascii="Verdana" w:eastAsia="Calibri" w:hAnsi="Verdana" w:cs="Arial"/>
          <w:lang w:val="es-ES"/>
        </w:rPr>
        <w:t xml:space="preserve">. Particularmente, disponen que al </w:t>
      </w:r>
      <w:proofErr w:type="gramStart"/>
      <w:r w:rsidRPr="006263D8">
        <w:rPr>
          <w:rFonts w:ascii="Verdana" w:eastAsia="Calibri" w:hAnsi="Verdana" w:cs="Arial"/>
          <w:lang w:val="es-ES"/>
        </w:rPr>
        <w:t>Presidente</w:t>
      </w:r>
      <w:proofErr w:type="gramEnd"/>
      <w:r w:rsidRPr="006263D8">
        <w:rPr>
          <w:rFonts w:ascii="Verdana" w:eastAsia="Calibri" w:hAnsi="Verdana" w:cs="Arial"/>
          <w:lang w:val="es-ES"/>
        </w:rPr>
        <w:t xml:space="preserve"> de la República le corresponde declarar la situación de </w:t>
      </w:r>
      <w:r w:rsidRPr="006263D8">
        <w:rPr>
          <w:rFonts w:ascii="Verdana" w:eastAsia="Calibri" w:hAnsi="Verdana" w:cs="Arial"/>
          <w:i/>
          <w:lang w:val="es-ES"/>
        </w:rPr>
        <w:t>desastre</w:t>
      </w:r>
      <w:r w:rsidRPr="006263D8">
        <w:rPr>
          <w:rFonts w:ascii="Verdana" w:eastAsia="Calibri" w:hAnsi="Verdana" w:cs="Arial"/>
          <w:lang w:val="es-ES"/>
        </w:rPr>
        <w:t>, tanto en el orden nacional, departamental, como en el municipal y distrital</w:t>
      </w:r>
      <w:r w:rsidRPr="006263D8">
        <w:rPr>
          <w:rStyle w:val="Refdenotaalpie"/>
          <w:rFonts w:ascii="Verdana" w:eastAsia="Calibri" w:hAnsi="Verdana" w:cs="Arial"/>
          <w:lang w:val="es-ES"/>
        </w:rPr>
        <w:footnoteReference w:id="7"/>
      </w:r>
      <w:r w:rsidRPr="006263D8">
        <w:rPr>
          <w:rFonts w:ascii="Verdana" w:eastAsia="Calibri" w:hAnsi="Verdana" w:cs="Arial"/>
          <w:lang w:val="es-ES"/>
        </w:rPr>
        <w:t xml:space="preserve">, facultad que no pueden ejercer los gobernadores y alcaldes, porque la norma no les asignó esta competencia. No obstante, a los gobernadores y alcaldes sí les corresponde declarar la </w:t>
      </w:r>
      <w:r w:rsidRPr="006263D8">
        <w:rPr>
          <w:rFonts w:ascii="Verdana" w:eastAsia="Calibri" w:hAnsi="Verdana" w:cs="Arial"/>
          <w:i/>
          <w:lang w:val="es-ES"/>
        </w:rPr>
        <w:t>situación de calamidad pública</w:t>
      </w:r>
      <w:r w:rsidRPr="006263D8">
        <w:rPr>
          <w:rFonts w:ascii="Verdana" w:eastAsia="Calibri" w:hAnsi="Verdana" w:cs="Arial"/>
          <w:lang w:val="es-ES"/>
        </w:rPr>
        <w:t>, en los respectivos ámbitos, facultad que, en cambio, no puede ejercer el presidente de la república</w:t>
      </w:r>
      <w:r w:rsidRPr="006263D8">
        <w:rPr>
          <w:rStyle w:val="Refdenotaalpie"/>
          <w:rFonts w:ascii="Verdana" w:eastAsia="Calibri" w:hAnsi="Verdana" w:cs="Arial"/>
          <w:lang w:val="es-ES"/>
        </w:rPr>
        <w:footnoteReference w:id="8"/>
      </w:r>
      <w:r w:rsidRPr="006263D8">
        <w:rPr>
          <w:rFonts w:ascii="Verdana" w:eastAsia="Calibri" w:hAnsi="Verdana" w:cs="Arial"/>
          <w:lang w:val="es-ES"/>
        </w:rPr>
        <w:t xml:space="preserve">. </w:t>
      </w:r>
    </w:p>
    <w:p w14:paraId="3BC5EA60" w14:textId="77777777" w:rsidR="002376AD" w:rsidRPr="006263D8" w:rsidRDefault="002376AD" w:rsidP="002376AD">
      <w:pPr>
        <w:spacing w:after="120" w:line="276" w:lineRule="auto"/>
        <w:ind w:firstLine="709"/>
        <w:jc w:val="both"/>
        <w:rPr>
          <w:rFonts w:ascii="Verdana" w:eastAsia="Calibri" w:hAnsi="Verdana" w:cs="Arial"/>
          <w:lang w:val="es-ES_tradnl"/>
        </w:rPr>
      </w:pPr>
      <w:r w:rsidRPr="006263D8">
        <w:rPr>
          <w:rFonts w:ascii="Verdana" w:eastAsia="Calibri" w:hAnsi="Verdana" w:cs="Arial"/>
          <w:lang w:val="es-ES_tradnl"/>
        </w:rPr>
        <w:lastRenderedPageBreak/>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32BD2A7A" w14:textId="77777777" w:rsidR="002376AD" w:rsidRPr="006263D8" w:rsidRDefault="002376AD" w:rsidP="002376AD">
      <w:pPr>
        <w:spacing w:after="0" w:line="276" w:lineRule="auto"/>
        <w:ind w:firstLine="708"/>
        <w:jc w:val="both"/>
        <w:rPr>
          <w:rFonts w:ascii="Verdana" w:eastAsia="Calibri" w:hAnsi="Verdana" w:cs="Arial"/>
          <w:lang w:val="es-ES"/>
        </w:rPr>
      </w:pPr>
      <w:r w:rsidRPr="006263D8">
        <w:rPr>
          <w:rFonts w:ascii="Verdana" w:eastAsia="Calibri" w:hAnsi="Verdana" w:cs="Arial"/>
          <w:lang w:val="es-ES"/>
        </w:rPr>
        <w:t>Expedido el acto administrativo, la entidad estatal debe realizar todos los trámites internos necesarios para contratar, entre ellos la disposición de los recursos. En tal sentido, el parágrafo del artículo 42 de la Ley 80 señala que “[c]</w:t>
      </w:r>
      <w:proofErr w:type="spellStart"/>
      <w:r w:rsidRPr="006263D8">
        <w:rPr>
          <w:rFonts w:ascii="Verdana" w:eastAsia="Calibri" w:hAnsi="Verdana" w:cs="Arial"/>
          <w:lang w:val="es-ES"/>
        </w:rPr>
        <w:t>on</w:t>
      </w:r>
      <w:proofErr w:type="spellEnd"/>
      <w:r w:rsidRPr="006263D8">
        <w:rPr>
          <w:rFonts w:ascii="Verdana" w:eastAsia="Calibri" w:hAnsi="Verdana" w:cs="Arial"/>
          <w:lang w:val="es-ES"/>
        </w:rPr>
        <w:t xml:space="preserve"> el fin de atender las necesidades y los gastos propios de la urgencia manifiesta, se podrán hacer los traslados presupuestales internos que se requieran dentro del presupuesto del organismo o entidad estatal correspondiente”. Este apartado fue declarado condicionalmente exequible por la Corte Constitucional en la Sentencia C-772 de 1998, “[…] bajo el entendimiento de que los traslados presupuestales internos a que se refiere dicha norma, se efectúen afectando exclusivamente el anexo del decreto de liquidación del Presupuesto”</w:t>
      </w:r>
      <w:r w:rsidRPr="006263D8">
        <w:rPr>
          <w:rFonts w:ascii="Verdana" w:eastAsia="Calibri" w:hAnsi="Verdana" w:cs="Arial"/>
          <w:vertAlign w:val="superscript"/>
          <w:lang w:val="es-ES"/>
        </w:rPr>
        <w:footnoteReference w:id="9"/>
      </w:r>
      <w:r w:rsidRPr="006263D8">
        <w:rPr>
          <w:rFonts w:ascii="Verdana" w:eastAsia="Calibri" w:hAnsi="Verdana" w:cs="Arial"/>
          <w:lang w:val="es-ES"/>
        </w:rPr>
        <w:t xml:space="preserve">. </w:t>
      </w:r>
    </w:p>
    <w:p w14:paraId="1E134B10" w14:textId="77777777" w:rsidR="002376AD" w:rsidRPr="006263D8" w:rsidRDefault="002376AD" w:rsidP="002376AD">
      <w:pPr>
        <w:spacing w:before="120" w:after="120" w:line="276" w:lineRule="auto"/>
        <w:ind w:firstLine="709"/>
        <w:jc w:val="both"/>
        <w:rPr>
          <w:rFonts w:ascii="Verdana" w:eastAsia="Calibri" w:hAnsi="Verdana" w:cs="Arial"/>
          <w:lang w:val="es-ES"/>
        </w:rPr>
      </w:pPr>
      <w:bookmarkStart w:id="11" w:name="_Hlk35959844"/>
      <w:r w:rsidRPr="006263D8">
        <w:rPr>
          <w:rFonts w:ascii="Verdana" w:eastAsia="Calibri" w:hAnsi="Verdana" w:cs="Arial"/>
          <w:lang w:val="es-ES"/>
        </w:rPr>
        <w:t xml:space="preserve">Lo anterior significa que </w:t>
      </w:r>
      <w:bookmarkStart w:id="12" w:name="_Hlk35959859"/>
      <w:r w:rsidRPr="006263D8">
        <w:rPr>
          <w:rFonts w:ascii="Verdana" w:eastAsia="Calibri" w:hAnsi="Verdana" w:cs="Arial"/>
          <w:lang w:val="es-ES"/>
        </w:rPr>
        <w:t xml:space="preserve">para contratar </w:t>
      </w:r>
      <w:bookmarkEnd w:id="11"/>
      <w:r w:rsidRPr="006263D8">
        <w:rPr>
          <w:rFonts w:ascii="Verdana" w:eastAsia="Calibri" w:hAnsi="Verdana" w:cs="Arial"/>
          <w:lang w:val="es-ES"/>
        </w:rPr>
        <w:t>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ii) el segundo, la declaración propiamente dicha de “urgencia manifiesta” de que trata el artículo 42 del Estatuto General de Contratación, amparado o fundamentado en la declaración previa del desastre o calamidad.</w:t>
      </w:r>
    </w:p>
    <w:bookmarkEnd w:id="12"/>
    <w:p w14:paraId="653355E3" w14:textId="77777777" w:rsidR="002376AD" w:rsidRPr="006263D8" w:rsidRDefault="002376AD" w:rsidP="002376AD">
      <w:pPr>
        <w:spacing w:after="120" w:line="276" w:lineRule="auto"/>
        <w:ind w:firstLine="709"/>
        <w:jc w:val="both"/>
        <w:rPr>
          <w:rFonts w:ascii="Verdana" w:eastAsia="Calibri" w:hAnsi="Verdana" w:cs="Arial"/>
          <w:lang w:val="es-ES"/>
        </w:rPr>
      </w:pPr>
      <w:r w:rsidRPr="006263D8">
        <w:rPr>
          <w:rFonts w:ascii="Verdana" w:eastAsia="Calibri" w:hAnsi="Verdana" w:cs="Arial"/>
          <w:lang w:val="es-ES"/>
        </w:rPr>
        <w:t xml:space="preserve">Así pues, para declarar la urgencia manifiesta es imprescindible que el </w:t>
      </w:r>
      <w:proofErr w:type="gramStart"/>
      <w:r w:rsidRPr="006263D8">
        <w:rPr>
          <w:rFonts w:ascii="Verdana" w:eastAsia="Calibri" w:hAnsi="Verdana" w:cs="Arial"/>
          <w:lang w:val="es-ES"/>
        </w:rPr>
        <w:t>Presidente</w:t>
      </w:r>
      <w:proofErr w:type="gramEnd"/>
      <w:r w:rsidRPr="006263D8">
        <w:rPr>
          <w:rFonts w:ascii="Verdana" w:eastAsia="Calibri" w:hAnsi="Verdana" w:cs="Arial"/>
          <w:lang w:val="es-ES"/>
        </w:rPr>
        <w:t xml:space="preserve"> de la República o el gobernador o el alcalde, según el caso, hayan declarado la situación de desastre o la declaración de calamidad. Tratándose de los funcionarios mencionados, ambas declaraciones pueden realizarse en un mismo acto administrativo, es decir, el </w:t>
      </w:r>
      <w:proofErr w:type="gramStart"/>
      <w:r w:rsidRPr="006263D8">
        <w:rPr>
          <w:rFonts w:ascii="Verdana" w:eastAsia="Calibri" w:hAnsi="Verdana" w:cs="Arial"/>
          <w:lang w:val="es-ES"/>
        </w:rPr>
        <w:t>Presidente</w:t>
      </w:r>
      <w:proofErr w:type="gramEnd"/>
      <w:r w:rsidRPr="006263D8">
        <w:rPr>
          <w:rFonts w:ascii="Verdana" w:eastAsia="Calibri" w:hAnsi="Verdana" w:cs="Arial"/>
          <w:lang w:val="es-ES"/>
        </w:rPr>
        <w:t xml:space="preserve">, el gobernador o el alcalde </w:t>
      </w:r>
      <w:r w:rsidRPr="006263D8">
        <w:rPr>
          <w:rFonts w:ascii="Verdana" w:eastAsia="Calibri" w:hAnsi="Verdana" w:cs="Arial"/>
          <w:lang w:val="es-ES"/>
        </w:rPr>
        <w:lastRenderedPageBreak/>
        <w:t xml:space="preserve">declara el desastre o la calamidad y, como consecuencia, decreta la urgencia manifiesta. Lo anterior, porque la situación de calamidad pública o la situación de desastre depende tanto de la ocurrencia de los hechos que dan lugar a las mismas como de la declaración del órgano competente, de manera que ninguna se configura a falta de alguna de estas condiciones. </w:t>
      </w:r>
    </w:p>
    <w:p w14:paraId="7D72E4B1" w14:textId="77777777" w:rsidR="002376AD" w:rsidRPr="006263D8" w:rsidRDefault="002376AD" w:rsidP="002376AD">
      <w:pPr>
        <w:spacing w:after="0" w:line="276" w:lineRule="auto"/>
        <w:ind w:firstLine="709"/>
        <w:jc w:val="both"/>
        <w:rPr>
          <w:rFonts w:ascii="Verdana" w:eastAsia="Calibri" w:hAnsi="Verdana" w:cs="Arial"/>
          <w:lang w:val="es-ES"/>
        </w:rPr>
      </w:pPr>
      <w:r w:rsidRPr="7C62F64C">
        <w:rPr>
          <w:rFonts w:ascii="Verdana" w:eastAsia="Calibri" w:hAnsi="Verdana" w:cs="Arial"/>
          <w:lang w:val="es-ES"/>
        </w:rPr>
        <w:t xml:space="preserve">Como una autoridad diferente al </w:t>
      </w:r>
      <w:proofErr w:type="gramStart"/>
      <w:r w:rsidRPr="7C62F64C">
        <w:rPr>
          <w:rFonts w:ascii="Verdana" w:eastAsia="Calibri" w:hAnsi="Verdana" w:cs="Arial"/>
          <w:lang w:val="es-ES"/>
        </w:rPr>
        <w:t>Presidente</w:t>
      </w:r>
      <w:proofErr w:type="gramEnd"/>
      <w:r w:rsidRPr="7C62F64C">
        <w:rPr>
          <w:rFonts w:ascii="Verdana" w:eastAsia="Calibri" w:hAnsi="Verdana" w:cs="Arial"/>
          <w:lang w:val="es-ES"/>
        </w:rPr>
        <w:t xml:space="preserve"> de la República, o al gobernador y el alcalde –por ejemplo, los ministros, directores o presidentes de agencias, directores de establecimientos públicos, de sociedades de economía mixta, etc.–, carece de competencia para declarar cualquiera de estas dos (2) situaciones, deben esperar a que se dicten los actos respectivos para fundamentar la declaración de urgencia manifiesta en la situación de desastre o en la situación de calamidad. En esta segunda hipótesis, se expiden dos (2) actos administrativos separados: el </w:t>
      </w:r>
      <w:proofErr w:type="gramStart"/>
      <w:r w:rsidRPr="7C62F64C">
        <w:rPr>
          <w:rFonts w:ascii="Verdana" w:eastAsia="Calibri" w:hAnsi="Verdana" w:cs="Arial"/>
          <w:lang w:val="es-ES"/>
        </w:rPr>
        <w:t>Presidente</w:t>
      </w:r>
      <w:proofErr w:type="gramEnd"/>
      <w:r w:rsidRPr="7C62F64C">
        <w:rPr>
          <w:rFonts w:ascii="Verdana" w:eastAsia="Calibri" w:hAnsi="Verdana" w:cs="Arial"/>
          <w:lang w:val="es-ES"/>
        </w:rPr>
        <w:t xml:space="preserve">, gobernador o alcalde declara el desastre o la calamidad, por un lado, y los ministros, directores o presidentes de agencias, directores de establecimientos públicos, de sociedades de economía mixta, etc. decretan la urgencia manifiesta, por otro. Por lo anterior, cuando el artículo 42 de la Ley 80 de 1993 dispone que la urgencia manifiesta se declara –entre otras tres (3) causales– para “[…] </w:t>
      </w:r>
      <w:bookmarkStart w:id="13" w:name="_Hlk35879915"/>
      <w:r w:rsidRPr="7C62F64C">
        <w:rPr>
          <w:rFonts w:ascii="Verdana" w:eastAsia="Calibri" w:hAnsi="Verdana" w:cs="Arial"/>
          <w:lang w:val="es-ES"/>
        </w:rPr>
        <w:t>conjurar situaciones excepcionales relacionadas con hechos de calamidad o constitutivos de fuerza mayor o desastre que demanden actuaciones inmediatas</w:t>
      </w:r>
      <w:bookmarkEnd w:id="13"/>
      <w:r w:rsidRPr="7C62F64C">
        <w:rPr>
          <w:rFonts w:ascii="Verdana" w:eastAsia="Calibri" w:hAnsi="Verdana" w:cs="Arial"/>
          <w:lang w:val="es-ES"/>
        </w:rPr>
        <w:t xml:space="preserve"> […]”, las circunstancias de calamidad y desastre deben entenderse en los términos de la Ley 1523 de 2012, en la medida que forman una unidad jurídica completa.</w:t>
      </w:r>
    </w:p>
    <w:p w14:paraId="3BBC447A" w14:textId="77777777" w:rsidR="002376AD" w:rsidRPr="006263D8" w:rsidRDefault="002376AD" w:rsidP="002376AD">
      <w:pPr>
        <w:spacing w:before="120" w:after="0" w:line="276" w:lineRule="auto"/>
        <w:ind w:firstLine="709"/>
        <w:jc w:val="both"/>
        <w:rPr>
          <w:rFonts w:ascii="Verdana" w:eastAsia="Calibri" w:hAnsi="Verdana" w:cs="Arial"/>
          <w:lang w:val="es-ES_tradnl"/>
        </w:rPr>
      </w:pPr>
      <w:r w:rsidRPr="006263D8">
        <w:rPr>
          <w:rFonts w:ascii="Verdana" w:eastAsia="Calibri" w:hAnsi="Verdana" w:cs="Arial"/>
          <w:lang w:val="es-ES_tradnl"/>
        </w:rPr>
        <w:t xml:space="preserve">En su defecto se itera, que cuando se configure alguna de las cuatro (4) situaciones expuestas en el artículo 42 de la Ley 80 de 1993, dicha norma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6263D8">
        <w:rPr>
          <w:rFonts w:ascii="Verdana" w:eastAsia="Calibri" w:hAnsi="Verdana" w:cs="Arial"/>
          <w:i/>
          <w:iCs/>
          <w:lang w:val="es-ES_tradnl"/>
        </w:rPr>
        <w:t>ibidem</w:t>
      </w:r>
      <w:r w:rsidRPr="006263D8">
        <w:rPr>
          <w:rFonts w:ascii="Verdana" w:eastAsia="Calibri" w:hAnsi="Verdana" w:cs="Arial"/>
          <w:lang w:val="es-ES_tradnl"/>
        </w:rPr>
        <w:t>.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409BBEA2" w14:textId="77777777" w:rsidR="002376AD" w:rsidRDefault="002376AD" w:rsidP="002376AD">
      <w:pPr>
        <w:spacing w:after="0" w:line="276" w:lineRule="auto"/>
        <w:ind w:firstLine="708"/>
        <w:jc w:val="both"/>
        <w:rPr>
          <w:rFonts w:ascii="Verdana" w:eastAsia="Calibri" w:hAnsi="Verdana" w:cs="Arial"/>
          <w:lang w:val="es-ES"/>
        </w:rPr>
      </w:pPr>
    </w:p>
    <w:p w14:paraId="31ED1D2D" w14:textId="77777777" w:rsidR="002376AD" w:rsidRPr="00892A92" w:rsidRDefault="002376AD" w:rsidP="002376AD">
      <w:pPr>
        <w:spacing w:after="120" w:line="276" w:lineRule="auto"/>
        <w:jc w:val="both"/>
        <w:rPr>
          <w:rFonts w:ascii="Verdana" w:eastAsia="Verdana" w:hAnsi="Verdana" w:cs="Verdana"/>
        </w:rPr>
      </w:pPr>
      <w:r w:rsidRPr="00892A92">
        <w:rPr>
          <w:rFonts w:ascii="Verdana" w:eastAsia="Verdana" w:hAnsi="Verdana" w:cs="Verdana"/>
        </w:rPr>
        <w:lastRenderedPageBreak/>
        <w:t xml:space="preserve">          </w:t>
      </w:r>
      <w:r>
        <w:rPr>
          <w:rFonts w:ascii="Verdana" w:eastAsia="Verdana" w:hAnsi="Verdana" w:cs="Verdana"/>
        </w:rPr>
        <w:t>Ahora bien</w:t>
      </w:r>
      <w:r w:rsidRPr="00892A92">
        <w:rPr>
          <w:rFonts w:ascii="Verdana" w:eastAsia="Verdana" w:hAnsi="Verdana" w:cs="Verdana"/>
        </w:rPr>
        <w:t xml:space="preserve">, </w:t>
      </w:r>
      <w:r>
        <w:rPr>
          <w:rFonts w:ascii="Verdana" w:eastAsia="Verdana" w:hAnsi="Verdana" w:cs="Verdana"/>
        </w:rPr>
        <w:t xml:space="preserve">en atención al problema jurídico planteado </w:t>
      </w:r>
      <w:r w:rsidRPr="00892A92">
        <w:rPr>
          <w:rFonts w:ascii="Verdana" w:eastAsia="Verdana" w:hAnsi="Verdana" w:cs="Verdana"/>
        </w:rPr>
        <w:t>la sola existencia o declaratoria de una calamidad pública o desastre no genera, por sí misma, una habilitación general para contratar directamente. Cuando la entidad pretenda acudir a la contratación directa con fundamento precisamente en las circunstancias excepcionales derivadas de la calamidad o desastre, deberá verificarse que concurran los presupuestos de la urgencia manifiesta y que esta sea declarada mediante el correspondiente acto administrativo motivado.</w:t>
      </w:r>
    </w:p>
    <w:p w14:paraId="70851665" w14:textId="77777777" w:rsidR="002376AD" w:rsidRPr="00892A92" w:rsidRDefault="002376AD" w:rsidP="002376AD">
      <w:pPr>
        <w:spacing w:after="120" w:line="276" w:lineRule="auto"/>
        <w:jc w:val="both"/>
        <w:rPr>
          <w:rFonts w:ascii="Verdana" w:eastAsia="Verdana" w:hAnsi="Verdana" w:cs="Verdana"/>
        </w:rPr>
      </w:pPr>
      <w:r w:rsidRPr="00892A92">
        <w:rPr>
          <w:rFonts w:ascii="Verdana" w:eastAsia="Verdana" w:hAnsi="Verdana" w:cs="Verdana"/>
        </w:rPr>
        <w:t xml:space="preserve">         En este supuesto, existe una relación entre dos instrumentos jurídicos distintos: de una parte, la declaratoria de calamidad pública o desastre efectuada conforme a la Ley 1523 de 2012 y, de otra, la declaratoria de urgencia manifiesta realizada por la entidad contratante con fundamento en el artículo 42 de la Ley 80 de 1993. Por ello, la primera no sustituye la segunda cuando se pretende contratar directamente bajo la causal de urgencia manifiesta.</w:t>
      </w:r>
    </w:p>
    <w:p w14:paraId="3CB912BC" w14:textId="77777777" w:rsidR="002376AD" w:rsidRPr="00892A92" w:rsidRDefault="002376AD" w:rsidP="002376AD">
      <w:pPr>
        <w:spacing w:after="120" w:line="276" w:lineRule="auto"/>
        <w:jc w:val="both"/>
        <w:rPr>
          <w:rFonts w:ascii="Verdana" w:eastAsia="Verdana" w:hAnsi="Verdana" w:cs="Verdana"/>
        </w:rPr>
      </w:pPr>
      <w:r w:rsidRPr="00892A92">
        <w:rPr>
          <w:rFonts w:ascii="Verdana" w:eastAsia="Verdana" w:hAnsi="Verdana" w:cs="Verdana"/>
        </w:rPr>
        <w:t xml:space="preserve">          </w:t>
      </w:r>
      <w:r>
        <w:rPr>
          <w:rFonts w:ascii="Verdana" w:eastAsia="Verdana" w:hAnsi="Verdana" w:cs="Verdana"/>
        </w:rPr>
        <w:t xml:space="preserve">De esta manera, </w:t>
      </w:r>
      <w:r w:rsidRPr="00892A92">
        <w:rPr>
          <w:rFonts w:ascii="Verdana" w:eastAsia="Verdana" w:hAnsi="Verdana" w:cs="Verdana"/>
        </w:rPr>
        <w:t>la declaratoria de calamidad pública o desastre tampoco impide que la entidad acuda a una causal de contratación directa diferente de la urgencia manifiesta, siempre que dicha causal se encuentre expresamente prevista en el numeral 4 del artículo 2 de la Ley 1150 de 2007 y se acrediten de manera autónoma todos los presupuestos legales que condicionan su aplicación. En tal caso, la contratación directa tendría como fundamento jurídico la causal específica que corresponda y no la sola situación de calamidad o desastre. La declaratoria de calamidad, por sí misma, no puede suplir los requisitos exigidos para configurar una causal diferente.</w:t>
      </w:r>
    </w:p>
    <w:p w14:paraId="23107B75" w14:textId="77777777" w:rsidR="002376AD" w:rsidRPr="00892A92" w:rsidRDefault="002376AD" w:rsidP="002376AD">
      <w:pPr>
        <w:spacing w:after="120" w:line="276" w:lineRule="auto"/>
        <w:jc w:val="both"/>
        <w:rPr>
          <w:rFonts w:ascii="Verdana" w:eastAsia="Verdana" w:hAnsi="Verdana" w:cs="Verdana"/>
        </w:rPr>
      </w:pPr>
      <w:r>
        <w:rPr>
          <w:rFonts w:ascii="Verdana" w:eastAsia="Verdana" w:hAnsi="Verdana" w:cs="Verdana"/>
        </w:rPr>
        <w:t xml:space="preserve">         </w:t>
      </w:r>
      <w:r w:rsidRPr="00892A92">
        <w:rPr>
          <w:rFonts w:ascii="Verdana" w:eastAsia="Verdana" w:hAnsi="Verdana" w:cs="Verdana"/>
        </w:rPr>
        <w:t>De igual manera</w:t>
      </w:r>
      <w:r>
        <w:rPr>
          <w:rFonts w:ascii="Verdana" w:eastAsia="Verdana" w:hAnsi="Verdana" w:cs="Verdana"/>
        </w:rPr>
        <w:t xml:space="preserve"> y atención al segundo problema jurídico planteado,</w:t>
      </w:r>
      <w:r w:rsidRPr="00892A92">
        <w:rPr>
          <w:rFonts w:ascii="Verdana" w:eastAsia="Verdana" w:hAnsi="Verdana" w:cs="Verdana"/>
        </w:rPr>
        <w:t xml:space="preserve"> la existencia de una calamidad pública o desastre no excluye automáticamente las demás modalidades de selección previstas en el Estatuto General de Contratación. El artículo 2 de la Ley 1150 de 2007 mantiene como regla general la licitación pública y contempla, según las características del objeto, las circunstancias de la contratación, la cuantía o la destinación del bien, obra o servicio, modalidades como la selección abreviada y el concurso de méritos. Por tanto, cuando las circunstancias concretas permitan adelantar oportunamente un procedimiento ordinario y se configuren sus respectivos presupuestos legales, la entidad deberá acudir a la modalidad de selección que corresponda.</w:t>
      </w:r>
    </w:p>
    <w:p w14:paraId="4A5D0415" w14:textId="77777777" w:rsidR="002376AD" w:rsidRPr="00892A92" w:rsidRDefault="002376AD" w:rsidP="002376AD">
      <w:pPr>
        <w:spacing w:after="120" w:line="276" w:lineRule="auto"/>
        <w:jc w:val="both"/>
        <w:rPr>
          <w:rFonts w:ascii="Verdana" w:eastAsia="Verdana" w:hAnsi="Verdana" w:cs="Verdana"/>
        </w:rPr>
      </w:pPr>
      <w:r w:rsidRPr="00892A92">
        <w:rPr>
          <w:rFonts w:ascii="Verdana" w:eastAsia="Verdana" w:hAnsi="Verdana" w:cs="Verdana"/>
        </w:rPr>
        <w:t xml:space="preserve">         Lo anterior permite distinguir dos situaciones. Si la calamidad o desastre genera una necesidad que debe ser atendida de manera inmediata y que imposibilita acudir a los procedimientos ordinarios de selección, podrá </w:t>
      </w:r>
      <w:r w:rsidRPr="00892A92">
        <w:rPr>
          <w:rFonts w:ascii="Verdana" w:eastAsia="Verdana" w:hAnsi="Verdana" w:cs="Verdana"/>
        </w:rPr>
        <w:lastRenderedPageBreak/>
        <w:t>configurarse la urgencia manifiesta, siempre que se cumplan los requisitos establecidos en el artículo 42 de la Ley 80 de 1993. En cambio, si las circunstancias permiten desarrollar un procedimiento de selección sin comprometer la atención oportuna de la necesidad pública, la entidad no queda obligada a utilizar la contratación directa por urgencia manifiesta, sino que deberá aplicar la modalidad de selección que corresponda conforme al objeto y demás condiciones de la contratación.</w:t>
      </w:r>
    </w:p>
    <w:p w14:paraId="6D726587" w14:textId="77777777" w:rsidR="002376AD" w:rsidRPr="00892A92" w:rsidRDefault="002376AD" w:rsidP="002376AD">
      <w:pPr>
        <w:spacing w:after="120" w:line="276" w:lineRule="auto"/>
        <w:jc w:val="both"/>
        <w:rPr>
          <w:rFonts w:ascii="Verdana" w:eastAsia="Verdana" w:hAnsi="Verdana" w:cs="Verdana"/>
        </w:rPr>
      </w:pPr>
      <w:r w:rsidRPr="00892A92">
        <w:rPr>
          <w:rFonts w:ascii="Verdana" w:eastAsia="Verdana" w:hAnsi="Verdana" w:cs="Verdana"/>
        </w:rPr>
        <w:t xml:space="preserve">         Esta interpretación resulta concordante con lo señalado por la Agencia Nacional de Contratación Pública – Colombia Compra Eficiente en el Concepto C-1044 del 12 de agosto de 2026, en el cual precisó que la urgencia manifiesta constituye una causal excepcional de contratación directa y que, tratándose de situaciones de calamidad o desastre, la declaratoria de dichas situaciones permite a las entidades estatales declarar posteriormente la urgencia manifiesta mediante un acto administrativo propio y autónomo. La Agencia señaló expresamente que “para contratar directamente no basta con la declaración de desastre o de calamidad”, pues se requieren los dos actos administrativos concurrentes: la declaratoria previa de calamidad o desastre y la posterior declaratoria de urgencia manifiesta.</w:t>
      </w:r>
    </w:p>
    <w:p w14:paraId="58ADEC52" w14:textId="77777777" w:rsidR="002376AD" w:rsidRPr="00892A92" w:rsidRDefault="002376AD" w:rsidP="002376AD">
      <w:pPr>
        <w:spacing w:after="120" w:line="276" w:lineRule="auto"/>
        <w:jc w:val="both"/>
        <w:rPr>
          <w:rFonts w:ascii="Verdana" w:eastAsia="Verdana" w:hAnsi="Verdana" w:cs="Verdana"/>
        </w:rPr>
      </w:pPr>
      <w:r w:rsidRPr="00892A92">
        <w:rPr>
          <w:rFonts w:ascii="Verdana" w:eastAsia="Verdana" w:hAnsi="Verdana" w:cs="Verdana"/>
        </w:rPr>
        <w:t xml:space="preserve">         Así las cosas, el </w:t>
      </w:r>
      <w:r>
        <w:rPr>
          <w:rFonts w:ascii="Verdana" w:eastAsia="Verdana" w:hAnsi="Verdana" w:cs="Verdana"/>
        </w:rPr>
        <w:t xml:space="preserve">mencionado </w:t>
      </w:r>
      <w:r w:rsidRPr="00892A92">
        <w:rPr>
          <w:rFonts w:ascii="Verdana" w:eastAsia="Verdana" w:hAnsi="Verdana" w:cs="Verdana"/>
        </w:rPr>
        <w:t>Concepto C-1044 de 2026 respalda que la calamidad o desastre no constituye, por sí sola, una causal autónoma de contratación directa, sino que, cuando las circunstancias exigen una actuación inmediata y se imposibilita acudir a los procedimientos ordinarios, puede servir de fundamento para la declaratoria de urgencia manifiesta por parte de la entidad contratante. La aplicación de cualquier otra causal de contratación directa o modalidad de selección deberá sustentarse, en todo caso, en los requisitos específicos que el ordenamiento jurídico establece para cada una.</w:t>
      </w:r>
    </w:p>
    <w:bookmarkEnd w:id="1"/>
    <w:bookmarkEnd w:id="2"/>
    <w:p w14:paraId="234FDE6E" w14:textId="77777777" w:rsidR="002376AD" w:rsidRPr="00AE0BC7" w:rsidRDefault="002376AD" w:rsidP="002376AD">
      <w:pPr>
        <w:spacing w:before="120" w:after="0" w:line="276" w:lineRule="auto"/>
        <w:ind w:firstLine="709"/>
        <w:jc w:val="both"/>
        <w:rPr>
          <w:rFonts w:ascii="Verdana" w:hAnsi="Verdana" w:cs="Arial"/>
          <w:lang w:eastAsia="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4A14F73B" w14:textId="77777777" w:rsidR="002376AD" w:rsidRPr="00DC7DA9" w:rsidRDefault="002376AD" w:rsidP="002376AD">
      <w:pPr>
        <w:spacing w:after="0" w:line="276" w:lineRule="auto"/>
        <w:ind w:firstLine="708"/>
        <w:jc w:val="both"/>
        <w:rPr>
          <w:rFonts w:ascii="Verdana" w:hAnsi="Verdana"/>
          <w:lang w:val="es-ES"/>
        </w:rPr>
      </w:pPr>
    </w:p>
    <w:p w14:paraId="215D6109" w14:textId="77777777" w:rsidR="002376AD" w:rsidRPr="00DC7DA9" w:rsidRDefault="002376AD" w:rsidP="002376AD">
      <w:pPr>
        <w:spacing w:line="276" w:lineRule="auto"/>
        <w:ind w:firstLine="708"/>
        <w:contextualSpacing/>
        <w:jc w:val="both"/>
        <w:rPr>
          <w:rFonts w:ascii="Verdana" w:eastAsia="Calibri" w:hAnsi="Verdana" w:cs="Times New Roman"/>
          <w:lang w:val="es-ES"/>
        </w:rPr>
      </w:pPr>
      <w:r w:rsidRPr="00AE7E03">
        <w:rPr>
          <w:rFonts w:ascii="Verdana" w:eastAsia="Calibri" w:hAnsi="Verdana" w:cs="Times New Roman"/>
          <w:lang w:val="es-ES"/>
        </w:rPr>
        <w:lastRenderedPageBreak/>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16605E81" w14:textId="77777777" w:rsidR="002376AD" w:rsidRPr="0015699B" w:rsidRDefault="002376AD" w:rsidP="002376AD">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0A16323D" w14:textId="77777777" w:rsidR="002376AD" w:rsidRPr="0015699B" w:rsidRDefault="002376AD" w:rsidP="002376AD">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10920A8E" w14:textId="77777777" w:rsidR="002376AD" w:rsidRPr="0015699B" w:rsidRDefault="002376AD" w:rsidP="002376AD">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2376AD" w14:paraId="150E46C7" w14:textId="77777777" w:rsidTr="00093A20">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4DABAC7F" w14:textId="77777777" w:rsidR="002376AD" w:rsidRPr="00F20233" w:rsidRDefault="002376AD" w:rsidP="002376AD">
            <w:pPr>
              <w:pStyle w:val="Prrafodelista"/>
              <w:numPr>
                <w:ilvl w:val="0"/>
                <w:numId w:val="17"/>
              </w:numPr>
              <w:spacing w:after="120" w:line="276" w:lineRule="auto"/>
              <w:jc w:val="both"/>
              <w:rPr>
                <w:rFonts w:ascii="Verdana" w:hAnsi="Verdana" w:cs="Arial"/>
                <w:color w:val="000000" w:themeColor="text1"/>
              </w:rPr>
            </w:pPr>
            <w:r w:rsidRPr="00F20233">
              <w:rPr>
                <w:rFonts w:ascii="Verdana" w:hAnsi="Verdana" w:cs="Arial"/>
                <w:color w:val="000000" w:themeColor="text1"/>
              </w:rPr>
              <w:t>Ley 80 de 1993. Artículos 41 y 42.</w:t>
            </w:r>
          </w:p>
          <w:p w14:paraId="4E0565D8" w14:textId="77777777" w:rsidR="002376AD" w:rsidRPr="00F20233" w:rsidRDefault="002376AD" w:rsidP="002376AD">
            <w:pPr>
              <w:pStyle w:val="Prrafodelista"/>
              <w:numPr>
                <w:ilvl w:val="0"/>
                <w:numId w:val="17"/>
              </w:numPr>
              <w:spacing w:after="120" w:line="276" w:lineRule="auto"/>
              <w:jc w:val="both"/>
              <w:rPr>
                <w:rFonts w:ascii="Verdana" w:hAnsi="Verdana" w:cs="Arial"/>
                <w:color w:val="000000" w:themeColor="text1"/>
              </w:rPr>
            </w:pPr>
            <w:r w:rsidRPr="00F20233">
              <w:rPr>
                <w:rFonts w:ascii="Verdana" w:hAnsi="Verdana" w:cs="Arial"/>
                <w:color w:val="000000" w:themeColor="text1"/>
              </w:rPr>
              <w:t>Ley 1150 de 2007. Artículos 2 y 7.</w:t>
            </w:r>
          </w:p>
          <w:p w14:paraId="4020E3EA" w14:textId="77777777" w:rsidR="002376AD" w:rsidRPr="00F20233" w:rsidRDefault="002376AD" w:rsidP="002376AD">
            <w:pPr>
              <w:pStyle w:val="Prrafodelista"/>
              <w:numPr>
                <w:ilvl w:val="0"/>
                <w:numId w:val="17"/>
              </w:numPr>
              <w:spacing w:after="120" w:line="276" w:lineRule="auto"/>
              <w:jc w:val="both"/>
              <w:rPr>
                <w:rFonts w:ascii="Verdana" w:hAnsi="Verdana" w:cs="Arial"/>
                <w:color w:val="000000" w:themeColor="text1"/>
              </w:rPr>
            </w:pPr>
            <w:r w:rsidRPr="00F20233">
              <w:rPr>
                <w:rFonts w:ascii="Verdana" w:hAnsi="Verdana" w:cs="Arial"/>
                <w:color w:val="000000" w:themeColor="text1"/>
              </w:rPr>
              <w:t>Ley 1523 de 2012, artículos 4, 56 y 59.</w:t>
            </w:r>
          </w:p>
          <w:p w14:paraId="48D456AF" w14:textId="77777777" w:rsidR="002376AD" w:rsidRPr="00A24BA3" w:rsidRDefault="002376AD" w:rsidP="002376AD">
            <w:pPr>
              <w:pStyle w:val="Prrafodelista"/>
              <w:numPr>
                <w:ilvl w:val="0"/>
                <w:numId w:val="17"/>
              </w:numPr>
              <w:spacing w:after="120" w:line="276" w:lineRule="auto"/>
              <w:jc w:val="both"/>
              <w:rPr>
                <w:rFonts w:ascii="Verdana" w:eastAsia="Verdana" w:hAnsi="Verdana" w:cs="Verdana"/>
                <w:lang w:val="es"/>
              </w:rPr>
            </w:pPr>
            <w:r w:rsidRPr="00F20233">
              <w:rPr>
                <w:rFonts w:ascii="Verdana" w:hAnsi="Verdana" w:cs="Arial"/>
                <w:color w:val="000000" w:themeColor="text1"/>
              </w:rPr>
              <w:t>Decreto 1082 de 2015, artículos 2.2.1.2.1.4.2 y 2.2.1.2.3.1.1 a 2.2.1.2.3.5.1.</w:t>
            </w:r>
          </w:p>
        </w:tc>
      </w:tr>
    </w:tbl>
    <w:p w14:paraId="5FBDF38B" w14:textId="77777777" w:rsidR="002376AD" w:rsidRPr="0015699B" w:rsidRDefault="002376AD" w:rsidP="002376AD">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1534FEA1" w14:textId="77777777" w:rsidR="002376AD" w:rsidRPr="003D5882" w:rsidRDefault="002376AD" w:rsidP="002376AD">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2D1925E1" w14:textId="77777777" w:rsidR="002376AD" w:rsidRPr="003D5882" w:rsidRDefault="002376AD" w:rsidP="002376AD">
      <w:pPr>
        <w:pStyle w:val="Prrafodelista"/>
        <w:spacing w:before="1" w:after="0" w:line="240" w:lineRule="auto"/>
        <w:jc w:val="both"/>
        <w:textAlignment w:val="baseline"/>
        <w:rPr>
          <w:rFonts w:ascii="Verdana" w:eastAsia="Verdana" w:hAnsi="Verdana" w:cs="Verdana"/>
          <w:b/>
          <w:bCs/>
          <w:lang w:val="es"/>
        </w:rPr>
      </w:pPr>
    </w:p>
    <w:p w14:paraId="38CEF5D7" w14:textId="77777777" w:rsidR="002376AD" w:rsidRPr="005510A2" w:rsidRDefault="002376AD" w:rsidP="002376AD">
      <w:pPr>
        <w:spacing w:after="0" w:line="276" w:lineRule="auto"/>
        <w:jc w:val="both"/>
        <w:rPr>
          <w:rStyle w:val="normaltextrun"/>
          <w:rFonts w:ascii="Verdana" w:hAnsi="Verdana" w:cs="Arial"/>
          <w:bCs/>
          <w:shd w:val="clear" w:color="auto" w:fill="FFFFFF"/>
        </w:rPr>
      </w:pPr>
      <w:r w:rsidRPr="006263D8">
        <w:rPr>
          <w:rFonts w:ascii="Verdana" w:hAnsi="Verdana" w:cs="Arial"/>
          <w:shd w:val="clear" w:color="auto" w:fill="FFFFFF"/>
          <w:lang w:val="es-ES"/>
        </w:rPr>
        <w:t>Esta Subdirección se ha pronunciado sobre la contratación por urgencia manifiesta en los Conceptos C-003 del 23 de abril de 2020, C-004 25 de abril de 2020, C-135 del 10 de abril de 2020, C-241 del 10 de abril de 2020, C-257 del 10 de abril de 2020, C-266 del 21 de mayo de 2020, C-269 del 10 de abril de 2020, C-275 del del 10 de abril de 2020, C-284 del 27 de mayo de 2020, C-300 del 25 de abril de 2020, C-301 del 25 de abril de 2020, C-333 del 19 de mayo de 2020, C-357 del 7 de julio de 2020, C-390 del 23 de junio de 2020, C-403 del 24 de junio de 2020, C-887 del 22 de diciembre de 2022, C-131 del 25 de mayo de 2023</w:t>
      </w:r>
      <w:r>
        <w:rPr>
          <w:rFonts w:ascii="Verdana" w:hAnsi="Verdana" w:cs="Arial"/>
          <w:shd w:val="clear" w:color="auto" w:fill="FFFFFF"/>
          <w:lang w:val="es-ES"/>
        </w:rPr>
        <w:t xml:space="preserve">, </w:t>
      </w:r>
      <w:r w:rsidRPr="006263D8">
        <w:rPr>
          <w:rFonts w:ascii="Verdana" w:hAnsi="Verdana" w:cs="Arial"/>
          <w:shd w:val="clear" w:color="auto" w:fill="FFFFFF"/>
          <w:lang w:val="es-ES"/>
        </w:rPr>
        <w:t>C-691 del 14 de noviembre de 2024</w:t>
      </w:r>
      <w:r>
        <w:rPr>
          <w:rFonts w:ascii="Verdana" w:hAnsi="Verdana" w:cs="Arial"/>
          <w:shd w:val="clear" w:color="auto" w:fill="FFFFFF"/>
          <w:lang w:val="es-ES"/>
        </w:rPr>
        <w:t xml:space="preserve">, </w:t>
      </w:r>
      <w:r w:rsidRPr="00BD43CF">
        <w:rPr>
          <w:rFonts w:ascii="Verdana" w:eastAsia="Calibri" w:hAnsi="Verdana" w:cs="Arial"/>
          <w:lang w:val="es-ES" w:eastAsia="es-ES"/>
        </w:rPr>
        <w:t>C-062 del 21 de febrero de 2025, C-131 del 25 de mayo de 2023, C-993 del 04 de agosto de 2025, C-1045 del 08 de septiembre de 2025, C-1189 del 25 de septiembre de 2025, C-1352 del 29 de octubre de 2025, C-1793 del 10 de diciembre de 2025, C-1807 del 19 de enero de 2026</w:t>
      </w:r>
      <w:r>
        <w:rPr>
          <w:rFonts w:ascii="Verdana" w:eastAsia="Calibri" w:hAnsi="Verdana" w:cs="Arial"/>
          <w:lang w:val="es-ES" w:eastAsia="es-ES"/>
        </w:rPr>
        <w:t xml:space="preserve">, </w:t>
      </w:r>
      <w:r w:rsidRPr="00BD43CF">
        <w:rPr>
          <w:rFonts w:ascii="Verdana" w:eastAsia="Calibri" w:hAnsi="Verdana" w:cs="Arial"/>
          <w:lang w:val="es-ES" w:eastAsia="es-ES"/>
        </w:rPr>
        <w:t>C-758 del 28 de mayo de 2026</w:t>
      </w:r>
      <w:r>
        <w:rPr>
          <w:rFonts w:ascii="Verdana" w:eastAsia="Calibri" w:hAnsi="Verdana" w:cs="Arial"/>
          <w:lang w:val="es-ES" w:eastAsia="es-ES"/>
        </w:rPr>
        <w:t xml:space="preserve">, </w:t>
      </w:r>
      <w:r w:rsidRPr="00EC35A0">
        <w:rPr>
          <w:rFonts w:ascii="Verdana" w:eastAsia="Calibri" w:hAnsi="Verdana" w:cs="Arial"/>
          <w:lang w:val="es-ES" w:eastAsia="es-ES"/>
        </w:rPr>
        <w:t>C-702 del 10 de junio de 2026</w:t>
      </w:r>
      <w:r>
        <w:rPr>
          <w:rFonts w:ascii="Verdana" w:eastAsia="Calibri" w:hAnsi="Verdana" w:cs="Arial"/>
          <w:lang w:val="es-ES" w:eastAsia="es-ES"/>
        </w:rPr>
        <w:t xml:space="preserve"> </w:t>
      </w:r>
      <w:r>
        <w:rPr>
          <w:rFonts w:ascii="Verdana" w:hAnsi="Verdana" w:cs="Arial"/>
          <w:shd w:val="clear" w:color="auto" w:fill="FFFFFF"/>
          <w:lang w:val="es-ES"/>
        </w:rPr>
        <w:t>y C-1044 del 12 de agosto de 2026</w:t>
      </w:r>
      <w:r>
        <w:rPr>
          <w:rFonts w:ascii="Verdana" w:hAnsi="Verdana" w:cs="Arial"/>
          <w:bCs/>
          <w:shd w:val="clear" w:color="auto" w:fill="FFFFFF"/>
        </w:rPr>
        <w:t xml:space="preserve">, </w:t>
      </w:r>
      <w:r w:rsidRPr="00120DAF">
        <w:rPr>
          <w:rStyle w:val="normaltextrun"/>
          <w:rFonts w:ascii="Verdana" w:hAnsi="Verdana"/>
          <w:shd w:val="clear" w:color="auto" w:fill="FFFFFF"/>
        </w:rPr>
        <w:t>entre otros</w:t>
      </w:r>
      <w:r w:rsidRPr="00C331E4">
        <w:rPr>
          <w:rFonts w:ascii="Verdana" w:eastAsia="Calibri" w:hAnsi="Verdana" w:cs="Arial"/>
        </w:rPr>
        <w:t xml:space="preserve">. </w:t>
      </w: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3A00C9">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76BA0F6B" w14:textId="77777777" w:rsidR="002376AD" w:rsidRDefault="002376AD" w:rsidP="002376AD">
      <w:pPr>
        <w:spacing w:after="0" w:line="276" w:lineRule="auto"/>
        <w:jc w:val="both"/>
        <w:textAlignment w:val="baseline"/>
        <w:rPr>
          <w:rFonts w:ascii="Verdana" w:eastAsia="Verdana" w:hAnsi="Verdana" w:cs="Verdana"/>
        </w:rPr>
      </w:pPr>
    </w:p>
    <w:p w14:paraId="5AEE85AA" w14:textId="77777777" w:rsidR="002376AD" w:rsidRPr="00010A5F" w:rsidRDefault="002376AD" w:rsidP="002376AD">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0B8AA619" w14:textId="77777777" w:rsidR="002376AD" w:rsidRDefault="002376AD" w:rsidP="002376AD">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6112D0AA" w14:textId="77777777" w:rsidR="002376AD" w:rsidRDefault="002376AD" w:rsidP="002376AD">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29DC03D1" w14:textId="77777777" w:rsidR="002376AD" w:rsidRDefault="002376AD" w:rsidP="002376AD">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788B3EA4" w14:textId="77777777" w:rsidR="002376AD" w:rsidRDefault="002376AD" w:rsidP="002376AD">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10EF11FE" w14:textId="77777777" w:rsidR="002376AD" w:rsidRDefault="002376AD" w:rsidP="002376AD">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3E91ECDA" w14:textId="77777777" w:rsidR="002376AD" w:rsidRPr="003D5882" w:rsidRDefault="002376AD" w:rsidP="002376AD">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7F384E25" w14:textId="77777777" w:rsidR="002376AD" w:rsidRPr="0015699B" w:rsidRDefault="002376AD" w:rsidP="002376AD">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2E1AD150" w14:textId="77777777" w:rsidR="002376AD" w:rsidRPr="0015699B" w:rsidRDefault="002376AD" w:rsidP="002376AD">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55DCA4E1" w14:textId="77777777" w:rsidR="002376AD" w:rsidRPr="0015699B" w:rsidRDefault="002376AD" w:rsidP="002376AD">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0CAE3C22" w14:textId="77777777" w:rsidR="002376AD" w:rsidRPr="0015699B" w:rsidRDefault="002376AD" w:rsidP="002376AD">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1345A983" w14:textId="77777777" w:rsidR="002376AD" w:rsidRPr="0015699B" w:rsidRDefault="002376AD" w:rsidP="002376AD">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284D32A" w14:textId="77777777" w:rsidR="002376AD" w:rsidRPr="0015699B" w:rsidRDefault="002376AD" w:rsidP="002376AD">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CA5E485" w14:textId="77777777" w:rsidR="002376AD" w:rsidRPr="0015699B" w:rsidRDefault="002376AD" w:rsidP="002376AD">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33CC2AB" w14:textId="77777777" w:rsidR="002376AD" w:rsidRPr="0015699B" w:rsidRDefault="002376AD" w:rsidP="002376AD">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3D04F9CE" w14:textId="33564BB9" w:rsidR="002376AD" w:rsidRDefault="002376AD" w:rsidP="002376AD">
      <w:pPr>
        <w:spacing w:after="0" w:line="240" w:lineRule="auto"/>
        <w:ind w:left="2340"/>
        <w:jc w:val="both"/>
        <w:rPr>
          <w:noProof/>
        </w:rPr>
      </w:pPr>
    </w:p>
    <w:p w14:paraId="78398278" w14:textId="77777777" w:rsidR="004C6422" w:rsidRDefault="004C6422" w:rsidP="002376AD">
      <w:pPr>
        <w:spacing w:after="0" w:line="240" w:lineRule="auto"/>
        <w:ind w:left="2340"/>
        <w:jc w:val="both"/>
        <w:rPr>
          <w:noProof/>
        </w:rPr>
      </w:pPr>
    </w:p>
    <w:p w14:paraId="31D8A45C" w14:textId="68790E57" w:rsidR="004C6422" w:rsidRDefault="004C6422" w:rsidP="004C6422">
      <w:pPr>
        <w:spacing w:after="0" w:line="240" w:lineRule="auto"/>
        <w:ind w:left="1560"/>
        <w:jc w:val="both"/>
        <w:rPr>
          <w:noProof/>
        </w:rPr>
      </w:pPr>
      <w:r>
        <w:rPr>
          <w:noProof/>
        </w:rPr>
        <w:drawing>
          <wp:inline distT="0" distB="0" distL="0" distR="0" wp14:anchorId="1A9B0566" wp14:editId="31FE37FD">
            <wp:extent cx="3688080" cy="1583229"/>
            <wp:effectExtent l="0" t="0" r="7620" b="0"/>
            <wp:docPr id="39727706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03053" cy="1589657"/>
                    </a:xfrm>
                    <a:prstGeom prst="rect">
                      <a:avLst/>
                    </a:prstGeom>
                    <a:noFill/>
                    <a:ln>
                      <a:noFill/>
                    </a:ln>
                  </pic:spPr>
                </pic:pic>
              </a:graphicData>
            </a:graphic>
          </wp:inline>
        </w:drawing>
      </w:r>
    </w:p>
    <w:p w14:paraId="552ED906" w14:textId="77777777" w:rsidR="004C6422" w:rsidRDefault="004C6422" w:rsidP="002376AD">
      <w:pPr>
        <w:spacing w:after="0" w:line="240" w:lineRule="auto"/>
        <w:ind w:left="2340"/>
        <w:jc w:val="both"/>
        <w:rPr>
          <w:noProof/>
        </w:rPr>
      </w:pPr>
    </w:p>
    <w:p w14:paraId="59EB4294" w14:textId="77777777" w:rsidR="004C6422" w:rsidRDefault="004C6422" w:rsidP="002376AD">
      <w:pPr>
        <w:spacing w:after="0" w:line="240" w:lineRule="auto"/>
        <w:ind w:left="2340"/>
        <w:jc w:val="both"/>
      </w:pPr>
    </w:p>
    <w:p w14:paraId="02F02BF5" w14:textId="77777777" w:rsidR="002376AD" w:rsidRDefault="002376AD" w:rsidP="002376AD">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2376AD" w14:paraId="57E952BF" w14:textId="77777777" w:rsidTr="00093A20">
        <w:trPr>
          <w:trHeight w:val="307"/>
        </w:trPr>
        <w:tc>
          <w:tcPr>
            <w:tcW w:w="858" w:type="dxa"/>
            <w:tcBorders>
              <w:top w:val="nil"/>
              <w:bottom w:val="nil"/>
              <w:right w:val="nil"/>
            </w:tcBorders>
            <w:tcMar>
              <w:left w:w="108" w:type="dxa"/>
              <w:right w:w="108" w:type="dxa"/>
            </w:tcMar>
            <w:vAlign w:val="center"/>
          </w:tcPr>
          <w:p w14:paraId="52D2FA7E" w14:textId="77777777" w:rsidR="002376AD" w:rsidRDefault="002376AD" w:rsidP="00093A20">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lastRenderedPageBreak/>
              <w:t>Elaboró:</w:t>
            </w:r>
          </w:p>
        </w:tc>
        <w:tc>
          <w:tcPr>
            <w:tcW w:w="4727" w:type="dxa"/>
            <w:tcBorders>
              <w:left w:val="nil"/>
            </w:tcBorders>
            <w:tcMar>
              <w:left w:w="108" w:type="dxa"/>
              <w:right w:w="108" w:type="dxa"/>
            </w:tcMar>
            <w:vAlign w:val="center"/>
          </w:tcPr>
          <w:p w14:paraId="02E09F3A" w14:textId="77777777" w:rsidR="002376AD" w:rsidRDefault="002376AD" w:rsidP="00093A20">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7E492A51" w14:textId="77777777" w:rsidR="002376AD" w:rsidRDefault="002376AD" w:rsidP="00093A20">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2376AD" w14:paraId="58943B67" w14:textId="77777777" w:rsidTr="00093A20">
        <w:trPr>
          <w:trHeight w:val="321"/>
        </w:trPr>
        <w:tc>
          <w:tcPr>
            <w:tcW w:w="858" w:type="dxa"/>
            <w:tcBorders>
              <w:top w:val="nil"/>
              <w:bottom w:val="nil"/>
              <w:right w:val="nil"/>
            </w:tcBorders>
            <w:tcMar>
              <w:left w:w="108" w:type="dxa"/>
              <w:right w:w="108" w:type="dxa"/>
            </w:tcMar>
            <w:vAlign w:val="center"/>
          </w:tcPr>
          <w:p w14:paraId="2D185AC1" w14:textId="77777777" w:rsidR="002376AD" w:rsidRDefault="002376AD" w:rsidP="00093A20">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1A5E7123" w14:textId="77777777" w:rsidR="002376AD" w:rsidRDefault="002376AD" w:rsidP="00093A20">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Juan David Cárdenas Cabeza</w:t>
            </w:r>
          </w:p>
          <w:p w14:paraId="34270915" w14:textId="77777777" w:rsidR="002376AD" w:rsidRDefault="002376AD" w:rsidP="00093A20">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2376AD" w14:paraId="01E6B106" w14:textId="77777777" w:rsidTr="00093A20">
        <w:trPr>
          <w:trHeight w:val="292"/>
        </w:trPr>
        <w:tc>
          <w:tcPr>
            <w:tcW w:w="858" w:type="dxa"/>
            <w:tcBorders>
              <w:top w:val="nil"/>
              <w:bottom w:val="nil"/>
              <w:right w:val="nil"/>
            </w:tcBorders>
            <w:tcMar>
              <w:left w:w="108" w:type="dxa"/>
              <w:right w:w="108" w:type="dxa"/>
            </w:tcMar>
            <w:vAlign w:val="center"/>
          </w:tcPr>
          <w:p w14:paraId="49B7B0EA" w14:textId="77777777" w:rsidR="002376AD" w:rsidRDefault="002376AD" w:rsidP="00093A20">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270ADA53" w14:textId="77777777" w:rsidR="002376AD" w:rsidRDefault="002376AD" w:rsidP="00093A20">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Carolina Quintero Gacharná</w:t>
            </w:r>
          </w:p>
          <w:p w14:paraId="66666968" w14:textId="77777777" w:rsidR="002376AD" w:rsidRDefault="002376AD" w:rsidP="00093A20">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EB7E7E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1C5B1" w14:textId="77777777" w:rsidR="00AF4053" w:rsidRDefault="00AF4053" w:rsidP="004A1847">
      <w:pPr>
        <w:spacing w:after="0" w:line="240" w:lineRule="auto"/>
      </w:pPr>
      <w:r>
        <w:separator/>
      </w:r>
    </w:p>
  </w:endnote>
  <w:endnote w:type="continuationSeparator" w:id="0">
    <w:p w14:paraId="32631D07" w14:textId="77777777" w:rsidR="00AF4053" w:rsidRDefault="00AF405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566E" w14:textId="77777777" w:rsidR="00AF4053" w:rsidRDefault="00AF4053" w:rsidP="004A1847">
      <w:pPr>
        <w:spacing w:after="0" w:line="240" w:lineRule="auto"/>
      </w:pPr>
      <w:r>
        <w:separator/>
      </w:r>
    </w:p>
  </w:footnote>
  <w:footnote w:type="continuationSeparator" w:id="0">
    <w:p w14:paraId="6B176677" w14:textId="77777777" w:rsidR="00AF4053" w:rsidRDefault="00AF4053" w:rsidP="004A1847">
      <w:pPr>
        <w:spacing w:after="0" w:line="240" w:lineRule="auto"/>
      </w:pPr>
      <w:r>
        <w:continuationSeparator/>
      </w:r>
    </w:p>
  </w:footnote>
  <w:footnote w:id="1">
    <w:p w14:paraId="125092A5" w14:textId="77777777" w:rsidR="002376AD" w:rsidRPr="000949BD" w:rsidRDefault="002376AD" w:rsidP="002376AD">
      <w:pPr>
        <w:pStyle w:val="Textonotapie"/>
        <w:ind w:firstLine="709"/>
        <w:jc w:val="both"/>
        <w:rPr>
          <w:rFonts w:ascii="Verdana" w:hAnsi="Verdana" w:cs="Arial"/>
          <w:sz w:val="16"/>
          <w:szCs w:val="16"/>
        </w:rPr>
      </w:pPr>
      <w:r w:rsidRPr="000949BD">
        <w:rPr>
          <w:rStyle w:val="Refdenotaalpie"/>
          <w:rFonts w:ascii="Verdana" w:hAnsi="Verdana" w:cs="Arial"/>
          <w:sz w:val="16"/>
          <w:szCs w:val="16"/>
        </w:rPr>
        <w:footnoteRef/>
      </w:r>
      <w:r w:rsidRPr="000949BD">
        <w:rPr>
          <w:rFonts w:ascii="Verdana" w:hAnsi="Verdana" w:cs="Arial"/>
          <w:sz w:val="16"/>
          <w:szCs w:val="16"/>
        </w:rPr>
        <w:t xml:space="preserve"> MATALLANA CAMACHO, Ernesto. Manual de contratación de la administración pública. Segunda Edición. Bogotá: Universidad Externado de Colombia, 2009. p. 705.</w:t>
      </w:r>
    </w:p>
  </w:footnote>
  <w:footnote w:id="2">
    <w:p w14:paraId="381678FE" w14:textId="77777777" w:rsidR="002376AD" w:rsidRPr="000949BD" w:rsidRDefault="002376AD" w:rsidP="002376AD">
      <w:pPr>
        <w:spacing w:after="0" w:line="240" w:lineRule="auto"/>
        <w:ind w:firstLine="709"/>
        <w:jc w:val="both"/>
        <w:rPr>
          <w:rFonts w:ascii="Verdana" w:hAnsi="Verdana" w:cs="Arial"/>
          <w:sz w:val="16"/>
          <w:szCs w:val="16"/>
        </w:rPr>
      </w:pPr>
    </w:p>
    <w:p w14:paraId="512C72D4" w14:textId="77777777" w:rsidR="002376AD" w:rsidRPr="000949BD" w:rsidRDefault="002376AD" w:rsidP="002376AD">
      <w:pPr>
        <w:spacing w:after="0" w:line="240" w:lineRule="auto"/>
        <w:ind w:firstLine="709"/>
        <w:jc w:val="both"/>
        <w:rPr>
          <w:rFonts w:ascii="Verdana" w:hAnsi="Verdana" w:cs="Arial"/>
          <w:sz w:val="16"/>
          <w:szCs w:val="16"/>
        </w:rPr>
      </w:pPr>
      <w:r w:rsidRPr="000949BD">
        <w:rPr>
          <w:rStyle w:val="Refdenotaalpie"/>
          <w:rFonts w:ascii="Verdana" w:hAnsi="Verdana" w:cs="Arial"/>
          <w:sz w:val="16"/>
          <w:szCs w:val="16"/>
        </w:rPr>
        <w:footnoteRef/>
      </w:r>
      <w:r w:rsidRPr="000949BD">
        <w:rPr>
          <w:rFonts w:ascii="Verdana" w:hAnsi="Verdana" w:cs="Arial"/>
          <w:sz w:val="16"/>
          <w:szCs w:val="16"/>
        </w:rPr>
        <w:t xml:space="preserve"> </w:t>
      </w:r>
      <w:r w:rsidRPr="000949BD">
        <w:rPr>
          <w:rFonts w:ascii="Verdana" w:eastAsia="Calibri" w:hAnsi="Verdana" w:cs="Arial"/>
          <w:sz w:val="16"/>
          <w:szCs w:val="16"/>
          <w:lang w:val="es-ES_tradnl"/>
        </w:rPr>
        <w:t xml:space="preserve">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w:t>
      </w:r>
      <w:proofErr w:type="gramStart"/>
      <w:r w:rsidRPr="000949BD">
        <w:rPr>
          <w:rFonts w:ascii="Verdana" w:eastAsia="Calibri" w:hAnsi="Verdana" w:cs="Arial"/>
          <w:sz w:val="16"/>
          <w:szCs w:val="16"/>
          <w:lang w:val="es-ES_tradnl"/>
        </w:rPr>
        <w:t>Ministros</w:t>
      </w:r>
      <w:proofErr w:type="gramEnd"/>
      <w:r w:rsidRPr="000949BD">
        <w:rPr>
          <w:rFonts w:ascii="Verdana" w:eastAsia="Calibri" w:hAnsi="Verdana" w:cs="Arial"/>
          <w:sz w:val="16"/>
          <w:szCs w:val="16"/>
          <w:lang w:val="es-ES_tradnl"/>
        </w:rPr>
        <w:t xml:space="preserve">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0949BD">
        <w:rPr>
          <w:rFonts w:ascii="Verdana" w:hAnsi="Verdana" w:cs="Arial"/>
          <w:sz w:val="16"/>
          <w:szCs w:val="16"/>
        </w:rPr>
        <w:t>CONGRESO DE LA REPÚBLICA. Exposición de motivos de la Ley 80 de 1993. Gaceta del Congreso No. 75 del 23 de septiembre de 1992).</w:t>
      </w:r>
    </w:p>
  </w:footnote>
  <w:footnote w:id="3">
    <w:p w14:paraId="313DFE97" w14:textId="77777777" w:rsidR="002376AD" w:rsidRPr="000949BD" w:rsidRDefault="002376AD" w:rsidP="002376AD">
      <w:pPr>
        <w:pStyle w:val="Textonotapie"/>
        <w:ind w:firstLine="708"/>
        <w:jc w:val="both"/>
        <w:rPr>
          <w:rFonts w:ascii="Verdana" w:hAnsi="Verdana" w:cs="Arial"/>
          <w:sz w:val="16"/>
          <w:szCs w:val="16"/>
        </w:rPr>
      </w:pPr>
    </w:p>
    <w:p w14:paraId="325CBCF3" w14:textId="77777777" w:rsidR="002376AD" w:rsidRPr="000949BD" w:rsidRDefault="002376AD" w:rsidP="002376AD">
      <w:pPr>
        <w:pStyle w:val="Textonotapie"/>
        <w:ind w:left="567"/>
        <w:jc w:val="both"/>
        <w:rPr>
          <w:rFonts w:ascii="Verdana" w:hAnsi="Verdana" w:cs="Arial"/>
          <w:sz w:val="16"/>
          <w:szCs w:val="16"/>
        </w:rPr>
      </w:pPr>
      <w:r w:rsidRPr="000949BD">
        <w:rPr>
          <w:rStyle w:val="Refdenotaalpie"/>
          <w:rFonts w:ascii="Verdana" w:hAnsi="Verdana" w:cs="Arial"/>
          <w:sz w:val="16"/>
          <w:szCs w:val="16"/>
        </w:rPr>
        <w:footnoteRef/>
      </w:r>
      <w:r w:rsidRPr="000949BD">
        <w:rPr>
          <w:rFonts w:ascii="Verdana" w:hAnsi="Verdana" w:cs="Arial"/>
          <w:sz w:val="16"/>
          <w:szCs w:val="16"/>
        </w:rPr>
        <w:t xml:space="preserve"> DROMI, José Roberto. La licitación pública. Buenos Aires: Ciudad Argentina, 1980. p. 166-168.</w:t>
      </w:r>
    </w:p>
  </w:footnote>
  <w:footnote w:id="4">
    <w:p w14:paraId="2AC984CE" w14:textId="77777777" w:rsidR="002376AD" w:rsidRPr="000949BD" w:rsidRDefault="002376AD" w:rsidP="002376AD">
      <w:pPr>
        <w:pStyle w:val="Textonotapie"/>
        <w:ind w:left="567"/>
        <w:jc w:val="both"/>
        <w:rPr>
          <w:rFonts w:ascii="Verdana" w:hAnsi="Verdana" w:cs="Arial"/>
          <w:sz w:val="16"/>
          <w:szCs w:val="16"/>
        </w:rPr>
      </w:pPr>
    </w:p>
    <w:p w14:paraId="0FF8941A" w14:textId="77777777" w:rsidR="002376AD" w:rsidRPr="00DD760F" w:rsidRDefault="002376AD" w:rsidP="002376AD">
      <w:pPr>
        <w:pStyle w:val="Textonotapie"/>
        <w:ind w:left="567"/>
        <w:rPr>
          <w:lang w:val="es-ES"/>
        </w:rPr>
      </w:pPr>
      <w:r w:rsidRPr="000949BD">
        <w:rPr>
          <w:rStyle w:val="Refdenotaalpie"/>
          <w:rFonts w:ascii="Verdana" w:hAnsi="Verdana" w:cs="Arial"/>
          <w:sz w:val="16"/>
          <w:szCs w:val="16"/>
        </w:rPr>
        <w:footnoteRef/>
      </w:r>
      <w:r w:rsidRPr="000949BD">
        <w:rPr>
          <w:rFonts w:ascii="Verdana" w:hAnsi="Verdana" w:cs="Arial"/>
          <w:sz w:val="16"/>
          <w:szCs w:val="16"/>
        </w:rPr>
        <w:t xml:space="preserve"> CONSEJO DE ESTADO. Sala de Consulta y de Servicio Civil. Concepto del 28 de enero de 1998. Rad. 1.073. C.P. Javier Henao Hidrón.</w:t>
      </w:r>
    </w:p>
  </w:footnote>
  <w:footnote w:id="5">
    <w:p w14:paraId="4E5664F0" w14:textId="77777777" w:rsidR="002376AD" w:rsidRPr="000949BD" w:rsidRDefault="002376AD" w:rsidP="002376AD">
      <w:pPr>
        <w:pStyle w:val="Textonotapie"/>
        <w:ind w:firstLine="708"/>
        <w:jc w:val="both"/>
        <w:rPr>
          <w:rFonts w:ascii="Verdana" w:hAnsi="Verdana" w:cs="Arial"/>
          <w:sz w:val="16"/>
          <w:szCs w:val="16"/>
        </w:rPr>
      </w:pPr>
    </w:p>
    <w:p w14:paraId="636B2D91" w14:textId="77777777" w:rsidR="002376AD" w:rsidRPr="000949BD" w:rsidRDefault="002376AD" w:rsidP="002376AD">
      <w:pPr>
        <w:pStyle w:val="Textonotapie"/>
        <w:ind w:firstLine="708"/>
        <w:jc w:val="both"/>
        <w:rPr>
          <w:rFonts w:ascii="Verdana" w:hAnsi="Verdana" w:cs="Arial"/>
          <w:sz w:val="16"/>
          <w:szCs w:val="16"/>
        </w:rPr>
      </w:pPr>
    </w:p>
  </w:footnote>
  <w:footnote w:id="6">
    <w:p w14:paraId="21C00079" w14:textId="77777777" w:rsidR="002376AD" w:rsidRPr="000949BD" w:rsidRDefault="002376AD" w:rsidP="002376AD">
      <w:pPr>
        <w:spacing w:after="0" w:line="240" w:lineRule="auto"/>
        <w:ind w:firstLine="708"/>
        <w:jc w:val="both"/>
        <w:rPr>
          <w:rFonts w:ascii="Verdana" w:eastAsia="Calibri" w:hAnsi="Verdana" w:cs="Arial"/>
          <w:sz w:val="16"/>
          <w:szCs w:val="16"/>
          <w:lang w:val="es-ES_tradnl"/>
        </w:rPr>
      </w:pPr>
      <w:r w:rsidRPr="000949BD">
        <w:rPr>
          <w:rStyle w:val="Refdenotaalpie"/>
          <w:rFonts w:ascii="Verdana" w:hAnsi="Verdana" w:cs="Arial"/>
          <w:sz w:val="16"/>
          <w:szCs w:val="16"/>
        </w:rPr>
        <w:footnoteRef/>
      </w:r>
      <w:r w:rsidRPr="000949BD">
        <w:rPr>
          <w:rFonts w:ascii="Verdana" w:hAnsi="Verdana" w:cs="Arial"/>
          <w:sz w:val="16"/>
          <w:szCs w:val="16"/>
        </w:rPr>
        <w:t xml:space="preserve"> </w:t>
      </w:r>
      <w:r w:rsidRPr="000949BD">
        <w:rPr>
          <w:rFonts w:ascii="Verdana" w:hAnsi="Verdana" w:cs="Arial"/>
          <w:sz w:val="16"/>
          <w:szCs w:val="16"/>
          <w:lang w:val="es-ES_tradnl"/>
        </w:rPr>
        <w:t>La jurisprudencia delimita su sentido y alcance de la siguiente manera –</w:t>
      </w:r>
      <w:r w:rsidRPr="000949BD">
        <w:rPr>
          <w:rFonts w:ascii="Verdana" w:hAnsi="Verdana" w:cs="Arial"/>
          <w:sz w:val="16"/>
          <w:szCs w:val="16"/>
          <w:lang w:val="es-ES"/>
        </w:rPr>
        <w:t xml:space="preserve">CORTE SUPREMA DE JUSTICIA. Sala de Casación Civil. Sentencia 20 de noviembre de 1989. MP. Alberto Ospina Botero. Publicada en la Gaceta Judicial. Tomo CXCVI. </w:t>
      </w:r>
      <w:proofErr w:type="spellStart"/>
      <w:r w:rsidRPr="000949BD">
        <w:rPr>
          <w:rFonts w:ascii="Verdana" w:hAnsi="Verdana" w:cs="Arial"/>
          <w:sz w:val="16"/>
          <w:szCs w:val="16"/>
          <w:lang w:val="es-ES"/>
        </w:rPr>
        <w:t>N°</w:t>
      </w:r>
      <w:proofErr w:type="spellEnd"/>
      <w:r w:rsidRPr="000949BD">
        <w:rPr>
          <w:rFonts w:ascii="Verdana" w:hAnsi="Verdana" w:cs="Arial"/>
          <w:sz w:val="16"/>
          <w:szCs w:val="16"/>
          <w:lang w:val="es-ES"/>
        </w:rPr>
        <w:t xml:space="preserve"> 2435. p. 93</w:t>
      </w:r>
      <w:r w:rsidRPr="000949BD">
        <w:rPr>
          <w:rFonts w:ascii="Verdana" w:hAnsi="Verdana" w:cs="Arial"/>
          <w:sz w:val="16"/>
          <w:szCs w:val="16"/>
          <w:lang w:val="es-ES_tradnl"/>
        </w:rPr>
        <w:t>–:</w:t>
      </w:r>
    </w:p>
    <w:p w14:paraId="5DDEF1E7" w14:textId="77777777" w:rsidR="002376AD" w:rsidRPr="000949BD" w:rsidRDefault="002376AD" w:rsidP="002376AD">
      <w:pPr>
        <w:spacing w:after="0" w:line="240" w:lineRule="auto"/>
        <w:ind w:right="49" w:firstLine="708"/>
        <w:jc w:val="both"/>
        <w:rPr>
          <w:rFonts w:ascii="Verdana" w:eastAsia="Calibri" w:hAnsi="Verdana" w:cs="Arial"/>
          <w:sz w:val="16"/>
          <w:szCs w:val="16"/>
          <w:lang w:val="es-ES_tradnl"/>
        </w:rPr>
      </w:pPr>
      <w:r w:rsidRPr="000949BD">
        <w:rPr>
          <w:rFonts w:ascii="Verdana" w:eastAsia="Calibri" w:hAnsi="Verdana" w:cs="Arial"/>
          <w:sz w:val="16"/>
          <w:szCs w:val="16"/>
          <w:lang w:val="es-ES_tradnl"/>
        </w:rPr>
        <w:t>“6. […] la fuerza mayor o caso fortuito se configura por la concurrencia de dos factores:</w:t>
      </w:r>
    </w:p>
    <w:p w14:paraId="4CF323DA" w14:textId="77777777" w:rsidR="002376AD" w:rsidRPr="000949BD" w:rsidRDefault="002376AD" w:rsidP="002376AD">
      <w:pPr>
        <w:spacing w:after="0" w:line="240" w:lineRule="auto"/>
        <w:ind w:right="49" w:firstLine="708"/>
        <w:jc w:val="both"/>
        <w:rPr>
          <w:rFonts w:ascii="Verdana" w:eastAsia="Calibri" w:hAnsi="Verdana" w:cs="Arial"/>
          <w:sz w:val="16"/>
          <w:szCs w:val="16"/>
          <w:lang w:val="es-ES_tradnl"/>
        </w:rPr>
      </w:pPr>
      <w:r w:rsidRPr="000949BD">
        <w:rPr>
          <w:rFonts w:ascii="Verdana" w:eastAsia="Calibri" w:hAnsi="Verdana" w:cs="Arial"/>
          <w:sz w:val="16"/>
          <w:szCs w:val="16"/>
          <w:lang w:val="es-ES_tradnl"/>
        </w:rPr>
        <w:t xml:space="preserve">a) Que el hecho sea imprevisible, esto es, </w:t>
      </w:r>
      <w:proofErr w:type="gramStart"/>
      <w:r w:rsidRPr="000949BD">
        <w:rPr>
          <w:rFonts w:ascii="Verdana" w:eastAsia="Calibri" w:hAnsi="Verdana" w:cs="Arial"/>
          <w:sz w:val="16"/>
          <w:szCs w:val="16"/>
          <w:lang w:val="es-ES_tradnl"/>
        </w:rPr>
        <w:t>que</w:t>
      </w:r>
      <w:proofErr w:type="gramEnd"/>
      <w:r w:rsidRPr="000949BD">
        <w:rPr>
          <w:rFonts w:ascii="Verdana" w:eastAsia="Calibri" w:hAnsi="Verdana" w:cs="Arial"/>
          <w:sz w:val="16"/>
          <w:szCs w:val="16"/>
          <w:lang w:val="es-ES_tradnl"/>
        </w:rPr>
        <w:t xml:space="preserv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26B3427B" w14:textId="77777777" w:rsidR="002376AD" w:rsidRPr="000949BD" w:rsidRDefault="002376AD" w:rsidP="002376AD">
      <w:pPr>
        <w:spacing w:after="0" w:line="240" w:lineRule="auto"/>
        <w:ind w:right="49" w:firstLine="708"/>
        <w:jc w:val="both"/>
        <w:rPr>
          <w:rFonts w:ascii="Verdana" w:eastAsia="Calibri" w:hAnsi="Verdana" w:cs="Arial"/>
          <w:sz w:val="16"/>
          <w:szCs w:val="16"/>
          <w:lang w:val="es-ES_tradnl"/>
        </w:rPr>
      </w:pPr>
      <w:r w:rsidRPr="000949BD">
        <w:rPr>
          <w:rFonts w:ascii="Verdana" w:eastAsia="Calibri" w:hAnsi="Verdana" w:cs="Arial"/>
          <w:sz w:val="16"/>
          <w:szCs w:val="16"/>
          <w:lang w:val="es-ES_tradnl"/>
        </w:rPr>
        <w:t>b) Que el hecho sea irresistible, o sea, que el agente no pueda evitar su acaecimiento ni superar sus consecuencias.</w:t>
      </w:r>
    </w:p>
    <w:p w14:paraId="460A2BD2" w14:textId="77777777" w:rsidR="002376AD" w:rsidRPr="000949BD" w:rsidRDefault="002376AD" w:rsidP="002376AD">
      <w:pPr>
        <w:spacing w:after="0" w:line="240" w:lineRule="auto"/>
        <w:ind w:right="49" w:firstLine="708"/>
        <w:jc w:val="both"/>
        <w:rPr>
          <w:rFonts w:ascii="Verdana" w:eastAsia="Calibri" w:hAnsi="Verdana" w:cs="Arial"/>
          <w:sz w:val="16"/>
          <w:szCs w:val="16"/>
          <w:lang w:val="es-ES_tradnl"/>
        </w:rPr>
      </w:pPr>
      <w:r w:rsidRPr="000949BD">
        <w:rPr>
          <w:rFonts w:ascii="Verdana" w:eastAsia="Calibri" w:hAnsi="Verdana" w:cs="Arial"/>
          <w:sz w:val="16"/>
          <w:szCs w:val="16"/>
          <w:lang w:val="es-ES_tradnl"/>
        </w:rPr>
        <w:t xml:space="preserve">En este preciso punto es indispensable anotar la diferencia existente entre la imposibilidad para resistir o superar el hecho y la dificultad para enfrentarlo. Porque un hecho no constituye caso fortuito o fuerza mayor, por la sola circunstancia de que se haga </w:t>
      </w:r>
      <w:proofErr w:type="gramStart"/>
      <w:r w:rsidRPr="000949BD">
        <w:rPr>
          <w:rFonts w:ascii="Verdana" w:eastAsia="Calibri" w:hAnsi="Verdana" w:cs="Arial"/>
          <w:sz w:val="16"/>
          <w:szCs w:val="16"/>
          <w:lang w:val="es-ES_tradnl"/>
        </w:rPr>
        <w:t>más difícil o más onerosa</w:t>
      </w:r>
      <w:proofErr w:type="gramEnd"/>
      <w:r w:rsidRPr="000949BD">
        <w:rPr>
          <w:rFonts w:ascii="Verdana" w:eastAsia="Calibri" w:hAnsi="Verdana" w:cs="Arial"/>
          <w:sz w:val="16"/>
          <w:szCs w:val="16"/>
          <w:lang w:val="es-ES_tradnl"/>
        </w:rPr>
        <w:t xml:space="preserve"> de lo previsto inicialmente.</w:t>
      </w:r>
    </w:p>
    <w:p w14:paraId="0F3FE78A" w14:textId="77777777" w:rsidR="002376AD" w:rsidRPr="000949BD" w:rsidRDefault="002376AD" w:rsidP="002376AD">
      <w:pPr>
        <w:spacing w:after="0" w:line="240" w:lineRule="auto"/>
        <w:ind w:right="49" w:firstLine="708"/>
        <w:jc w:val="both"/>
        <w:rPr>
          <w:rFonts w:ascii="Verdana" w:eastAsia="Calibri" w:hAnsi="Verdana" w:cs="Arial"/>
          <w:sz w:val="16"/>
          <w:szCs w:val="16"/>
          <w:lang w:val="es-ES_tradnl"/>
        </w:rPr>
      </w:pPr>
      <w:r w:rsidRPr="000949BD">
        <w:rPr>
          <w:rFonts w:ascii="Verdana" w:eastAsia="Calibri" w:hAnsi="Verdana" w:cs="Arial"/>
          <w:sz w:val="16"/>
          <w:szCs w:val="16"/>
          <w:lang w:val="es-ES_tradnl"/>
        </w:rPr>
        <w:t xml:space="preserve">7. Según el verdadero sentido o inteligencia […] los elementos integrantes del caso fortuito o fuerza mayor, antes reseñados, deben ser concurrentes, lo cual se traduce en que si el hecho o suceso ciertamente es </w:t>
      </w:r>
      <w:proofErr w:type="gramStart"/>
      <w:r w:rsidRPr="000949BD">
        <w:rPr>
          <w:rFonts w:ascii="Verdana" w:eastAsia="Calibri" w:hAnsi="Verdana" w:cs="Arial"/>
          <w:sz w:val="16"/>
          <w:szCs w:val="16"/>
          <w:lang w:val="es-ES_tradnl"/>
        </w:rPr>
        <w:t>imprevisible</w:t>
      </w:r>
      <w:proofErr w:type="gramEnd"/>
      <w:r w:rsidRPr="000949BD">
        <w:rPr>
          <w:rFonts w:ascii="Verdana" w:eastAsia="Calibri" w:hAnsi="Verdana" w:cs="Arial"/>
          <w:sz w:val="16"/>
          <w:szCs w:val="16"/>
          <w:lang w:val="es-ES_tradnl"/>
        </w:rPr>
        <w:t xml:space="preserve"> pero se le puede resistir, no se da tal fenómeno, como tampoco se configura cuando a pesar de ser irresistible pudo preverse</w:t>
      </w:r>
    </w:p>
    <w:p w14:paraId="21A26137" w14:textId="77777777" w:rsidR="002376AD" w:rsidRPr="000949BD" w:rsidRDefault="002376AD" w:rsidP="002376AD">
      <w:pPr>
        <w:spacing w:after="0" w:line="240" w:lineRule="auto"/>
        <w:ind w:right="49"/>
        <w:jc w:val="both"/>
        <w:rPr>
          <w:rFonts w:ascii="Verdana" w:eastAsia="Calibri" w:hAnsi="Verdana" w:cs="Arial"/>
          <w:sz w:val="16"/>
          <w:szCs w:val="16"/>
          <w:lang w:val="es-ES_tradnl"/>
        </w:rPr>
      </w:pPr>
      <w:r w:rsidRPr="000949BD">
        <w:rPr>
          <w:rFonts w:ascii="Verdana" w:eastAsia="Calibri" w:hAnsi="Verdana" w:cs="Arial"/>
          <w:sz w:val="16"/>
          <w:szCs w:val="16"/>
          <w:lang w:val="es-ES_tradnl"/>
        </w:rPr>
        <w:t>[…]</w:t>
      </w:r>
    </w:p>
    <w:p w14:paraId="6D784AC7" w14:textId="77777777" w:rsidR="002376AD" w:rsidRPr="000949BD" w:rsidRDefault="002376AD" w:rsidP="002376AD">
      <w:pPr>
        <w:pStyle w:val="Textonotapie"/>
        <w:ind w:right="49" w:firstLine="708"/>
        <w:jc w:val="both"/>
        <w:rPr>
          <w:rFonts w:ascii="Verdana" w:hAnsi="Verdana" w:cs="Arial"/>
          <w:sz w:val="16"/>
          <w:szCs w:val="16"/>
          <w:lang w:val="es-CO"/>
        </w:rPr>
      </w:pPr>
      <w:r w:rsidRPr="000949BD">
        <w:rPr>
          <w:rFonts w:ascii="Verdana" w:eastAsia="Calibri" w:hAnsi="Verdana" w:cs="Arial"/>
          <w:sz w:val="16"/>
          <w:szCs w:val="16"/>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7">
    <w:p w14:paraId="3AD99F4B" w14:textId="77777777" w:rsidR="002376AD" w:rsidRPr="000949BD" w:rsidRDefault="002376AD" w:rsidP="002376AD">
      <w:pPr>
        <w:pStyle w:val="Textonotapie"/>
        <w:ind w:firstLine="708"/>
        <w:jc w:val="both"/>
        <w:rPr>
          <w:rFonts w:ascii="Verdana" w:hAnsi="Verdana" w:cs="Arial"/>
          <w:sz w:val="16"/>
          <w:szCs w:val="16"/>
          <w:lang w:val="es-ES"/>
        </w:rPr>
      </w:pPr>
      <w:r w:rsidRPr="000949BD">
        <w:rPr>
          <w:rStyle w:val="Refdenotaalpie"/>
          <w:rFonts w:ascii="Verdana" w:hAnsi="Verdana" w:cs="Arial"/>
          <w:sz w:val="16"/>
          <w:szCs w:val="16"/>
        </w:rPr>
        <w:footnoteRef/>
      </w:r>
      <w:r w:rsidRPr="000949BD">
        <w:rPr>
          <w:rFonts w:ascii="Verdana" w:hAnsi="Verdana" w:cs="Arial"/>
          <w:sz w:val="16"/>
          <w:szCs w:val="16"/>
        </w:rPr>
        <w:t xml:space="preserve"> “</w:t>
      </w:r>
      <w:r w:rsidRPr="000949BD">
        <w:rPr>
          <w:rFonts w:ascii="Verdana" w:hAnsi="Verdana" w:cs="Arial"/>
          <w:sz w:val="16"/>
          <w:szCs w:val="16"/>
          <w:lang w:val="es-ES"/>
        </w:rPr>
        <w:t xml:space="preserve">Artículo 56. Declaratoria de situación de desastre. Previa recomendación del Consejo Nacional, el </w:t>
      </w:r>
      <w:proofErr w:type="gramStart"/>
      <w:r w:rsidRPr="000949BD">
        <w:rPr>
          <w:rFonts w:ascii="Verdana" w:hAnsi="Verdana" w:cs="Arial"/>
          <w:sz w:val="16"/>
          <w:szCs w:val="16"/>
          <w:lang w:val="es-ES"/>
        </w:rPr>
        <w:t>Presidente</w:t>
      </w:r>
      <w:proofErr w:type="gramEnd"/>
      <w:r w:rsidRPr="000949BD">
        <w:rPr>
          <w:rFonts w:ascii="Verdana" w:hAnsi="Verdana" w:cs="Arial"/>
          <w:sz w:val="16"/>
          <w:szCs w:val="16"/>
          <w:lang w:val="es-ES"/>
        </w:rPr>
        <w:t xml:space="preserv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49C0C268" w14:textId="77777777" w:rsidR="002376AD" w:rsidRPr="000949BD" w:rsidRDefault="002376AD" w:rsidP="002376AD">
      <w:pPr>
        <w:pStyle w:val="Textonotapie"/>
        <w:ind w:firstLine="708"/>
        <w:jc w:val="both"/>
        <w:rPr>
          <w:rFonts w:ascii="Verdana" w:hAnsi="Verdana" w:cs="Arial"/>
          <w:sz w:val="16"/>
          <w:szCs w:val="16"/>
          <w:lang w:val="es-ES"/>
        </w:rPr>
      </w:pPr>
      <w:r w:rsidRPr="000949BD">
        <w:rPr>
          <w:rFonts w:ascii="Verdana" w:hAnsi="Verdana" w:cs="Arial"/>
          <w:sz w:val="16"/>
          <w:szCs w:val="16"/>
          <w:lang w:val="es-ES"/>
        </w:rPr>
        <w:t>1. Nacional. Existirá una situación de desastre nacional:</w:t>
      </w:r>
    </w:p>
    <w:p w14:paraId="02EEF889" w14:textId="77777777" w:rsidR="002376AD" w:rsidRPr="000949BD" w:rsidRDefault="002376AD" w:rsidP="002376AD">
      <w:pPr>
        <w:pStyle w:val="Textonotapie"/>
        <w:ind w:firstLine="708"/>
        <w:jc w:val="both"/>
        <w:rPr>
          <w:rFonts w:ascii="Verdana" w:hAnsi="Verdana" w:cs="Arial"/>
          <w:sz w:val="16"/>
          <w:szCs w:val="16"/>
          <w:lang w:val="es-ES"/>
        </w:rPr>
      </w:pPr>
      <w:r w:rsidRPr="000949BD">
        <w:rPr>
          <w:rFonts w:ascii="Verdana" w:hAnsi="Verdana" w:cs="Arial"/>
          <w:sz w:val="16"/>
          <w:szCs w:val="16"/>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24C150B3" w14:textId="77777777" w:rsidR="002376AD" w:rsidRPr="000949BD" w:rsidRDefault="002376AD" w:rsidP="002376AD">
      <w:pPr>
        <w:pStyle w:val="Textonotapie"/>
        <w:ind w:firstLine="708"/>
        <w:jc w:val="both"/>
        <w:rPr>
          <w:rFonts w:ascii="Verdana" w:hAnsi="Verdana" w:cs="Arial"/>
          <w:sz w:val="16"/>
          <w:szCs w:val="16"/>
          <w:lang w:val="es-ES"/>
        </w:rPr>
      </w:pPr>
      <w:r w:rsidRPr="000949BD">
        <w:rPr>
          <w:rFonts w:ascii="Verdana" w:hAnsi="Verdana" w:cs="Arial"/>
          <w:sz w:val="16"/>
          <w:szCs w:val="16"/>
          <w:lang w:val="es-ES"/>
        </w:rPr>
        <w:t>b). Cuando se hayan producido efectos adversos en uno (1) o más departamentos y su impacto rebase la capacidad técnica y los recursos de las administraciones departamentales y municipales involucradas.</w:t>
      </w:r>
    </w:p>
    <w:p w14:paraId="2741ADF6" w14:textId="77777777" w:rsidR="002376AD" w:rsidRPr="000949BD" w:rsidRDefault="002376AD" w:rsidP="002376AD">
      <w:pPr>
        <w:pStyle w:val="Textonotapie"/>
        <w:ind w:firstLine="708"/>
        <w:jc w:val="both"/>
        <w:rPr>
          <w:rFonts w:ascii="Verdana" w:hAnsi="Verdana" w:cs="Arial"/>
          <w:sz w:val="16"/>
          <w:szCs w:val="16"/>
          <w:lang w:val="es-ES"/>
        </w:rPr>
      </w:pPr>
      <w:r w:rsidRPr="000949BD">
        <w:rPr>
          <w:rFonts w:ascii="Verdana" w:hAnsi="Verdana" w:cs="Arial"/>
          <w:sz w:val="16"/>
          <w:szCs w:val="16"/>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1DBB7310" w14:textId="77777777" w:rsidR="002376AD" w:rsidRPr="000949BD" w:rsidRDefault="002376AD" w:rsidP="002376AD">
      <w:pPr>
        <w:pStyle w:val="Textonotapie"/>
        <w:ind w:firstLine="708"/>
        <w:jc w:val="both"/>
        <w:rPr>
          <w:rFonts w:ascii="Verdana" w:hAnsi="Verdana" w:cs="Arial"/>
          <w:sz w:val="16"/>
          <w:szCs w:val="16"/>
          <w:lang w:val="es-ES"/>
        </w:rPr>
      </w:pPr>
      <w:r w:rsidRPr="000949BD">
        <w:rPr>
          <w:rFonts w:ascii="Verdana" w:hAnsi="Verdana" w:cs="Arial"/>
          <w:sz w:val="16"/>
          <w:szCs w:val="16"/>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3B39E53C" w14:textId="77777777" w:rsidR="002376AD" w:rsidRPr="000949BD" w:rsidRDefault="002376AD" w:rsidP="002376AD">
      <w:pPr>
        <w:pStyle w:val="Textonotapie"/>
        <w:ind w:firstLine="708"/>
        <w:jc w:val="both"/>
        <w:rPr>
          <w:rFonts w:ascii="Verdana" w:hAnsi="Verdana" w:cs="Arial"/>
          <w:sz w:val="16"/>
          <w:szCs w:val="16"/>
          <w:lang w:val="es-ES"/>
        </w:rPr>
      </w:pPr>
      <w:r w:rsidRPr="000949BD">
        <w:rPr>
          <w:rFonts w:ascii="Verdana" w:hAnsi="Verdana" w:cs="Arial"/>
          <w:sz w:val="16"/>
          <w:szCs w:val="16"/>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8">
    <w:p w14:paraId="371C0005" w14:textId="77777777" w:rsidR="002376AD" w:rsidRPr="000949BD" w:rsidRDefault="002376AD" w:rsidP="002376AD">
      <w:pPr>
        <w:pStyle w:val="Textonotapie"/>
        <w:ind w:firstLine="708"/>
        <w:jc w:val="both"/>
        <w:rPr>
          <w:rFonts w:ascii="Verdana" w:hAnsi="Verdana" w:cs="Arial"/>
          <w:sz w:val="16"/>
          <w:szCs w:val="16"/>
          <w:lang w:val="es-CO"/>
        </w:rPr>
      </w:pPr>
      <w:r w:rsidRPr="000949BD">
        <w:rPr>
          <w:rStyle w:val="Refdenotaalpie"/>
          <w:rFonts w:ascii="Verdana" w:hAnsi="Verdana" w:cs="Arial"/>
          <w:sz w:val="16"/>
          <w:szCs w:val="16"/>
        </w:rPr>
        <w:footnoteRef/>
      </w:r>
      <w:r w:rsidRPr="000949BD">
        <w:rPr>
          <w:rFonts w:ascii="Verdana" w:hAnsi="Verdana" w:cs="Arial"/>
          <w:sz w:val="16"/>
          <w:szCs w:val="16"/>
        </w:rPr>
        <w:t xml:space="preserve"> “</w:t>
      </w:r>
      <w:r w:rsidRPr="000949BD">
        <w:rPr>
          <w:rFonts w:ascii="Verdana" w:hAnsi="Verdana" w:cs="Arial"/>
          <w:sz w:val="16"/>
          <w:szCs w:val="16"/>
          <w:lang w:val="es-ES"/>
        </w:rPr>
        <w:t xml:space="preserve">Artículo 57. Declaratoria de situación de calamidad pública. </w:t>
      </w:r>
      <w:bookmarkStart w:id="10" w:name="_Hlk132729568"/>
      <w:r w:rsidRPr="000949BD">
        <w:rPr>
          <w:rFonts w:ascii="Verdana" w:hAnsi="Verdana" w:cs="Arial"/>
          <w:sz w:val="16"/>
          <w:szCs w:val="16"/>
          <w:lang w:val="es-ES"/>
        </w:rPr>
        <w:t>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bookmarkEnd w:id="10"/>
      <w:r w:rsidRPr="000949BD">
        <w:rPr>
          <w:rFonts w:ascii="Verdana" w:hAnsi="Verdana" w:cs="Arial"/>
          <w:sz w:val="16"/>
          <w:szCs w:val="16"/>
          <w:lang w:val="es-ES"/>
        </w:rPr>
        <w:t>”.</w:t>
      </w:r>
    </w:p>
  </w:footnote>
  <w:footnote w:id="9">
    <w:p w14:paraId="483995C2" w14:textId="77777777" w:rsidR="002376AD" w:rsidRPr="000949BD" w:rsidRDefault="002376AD" w:rsidP="002376AD">
      <w:pPr>
        <w:pStyle w:val="Textonotapie"/>
        <w:ind w:firstLine="709"/>
        <w:jc w:val="both"/>
        <w:rPr>
          <w:rFonts w:ascii="Verdana" w:hAnsi="Verdana" w:cs="Arial"/>
          <w:sz w:val="16"/>
          <w:szCs w:val="16"/>
          <w:lang w:val="es-ES"/>
        </w:rPr>
      </w:pPr>
      <w:r w:rsidRPr="000949BD">
        <w:rPr>
          <w:rStyle w:val="Refdenotaalpie"/>
          <w:rFonts w:ascii="Verdana" w:hAnsi="Verdana" w:cs="Arial"/>
          <w:sz w:val="16"/>
          <w:szCs w:val="16"/>
        </w:rPr>
        <w:footnoteRef/>
      </w:r>
      <w:r w:rsidRPr="000949BD">
        <w:rPr>
          <w:rFonts w:ascii="Verdana" w:hAnsi="Verdana" w:cs="Arial"/>
          <w:sz w:val="16"/>
          <w:szCs w:val="16"/>
        </w:rPr>
        <w:t xml:space="preserve"> </w:t>
      </w:r>
      <w:r w:rsidRPr="000949BD">
        <w:rPr>
          <w:rFonts w:ascii="Verdana" w:hAnsi="Verdana" w:cs="Arial"/>
          <w:sz w:val="16"/>
          <w:szCs w:val="16"/>
          <w:lang w:val="es-ES"/>
        </w:rPr>
        <w:t>CORTE CONSTITUCIONAL. Sentencia C-772 de 1998. M.P. Fabio Morón Díaz.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2203630">
    <w:abstractNumId w:val="5"/>
  </w:num>
  <w:num w:numId="2" w16cid:durableId="1899828095">
    <w:abstractNumId w:val="1"/>
  </w:num>
  <w:num w:numId="3" w16cid:durableId="486363783">
    <w:abstractNumId w:val="3"/>
  </w:num>
  <w:num w:numId="4" w16cid:durableId="83647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4271944">
    <w:abstractNumId w:val="1"/>
  </w:num>
  <w:num w:numId="6" w16cid:durableId="1744907684">
    <w:abstractNumId w:val="13"/>
  </w:num>
  <w:num w:numId="7" w16cid:durableId="1919054835">
    <w:abstractNumId w:val="4"/>
  </w:num>
  <w:num w:numId="8" w16cid:durableId="1765764225">
    <w:abstractNumId w:val="12"/>
  </w:num>
  <w:num w:numId="9" w16cid:durableId="925189339">
    <w:abstractNumId w:val="6"/>
  </w:num>
  <w:num w:numId="10" w16cid:durableId="784350458">
    <w:abstractNumId w:val="11"/>
  </w:num>
  <w:num w:numId="11" w16cid:durableId="789786545">
    <w:abstractNumId w:val="7"/>
  </w:num>
  <w:num w:numId="12" w16cid:durableId="1164933918">
    <w:abstractNumId w:val="0"/>
  </w:num>
  <w:num w:numId="13" w16cid:durableId="375783616">
    <w:abstractNumId w:val="2"/>
  </w:num>
  <w:num w:numId="14" w16cid:durableId="1942957075">
    <w:abstractNumId w:val="14"/>
  </w:num>
  <w:num w:numId="15" w16cid:durableId="27292511">
    <w:abstractNumId w:val="10"/>
  </w:num>
  <w:num w:numId="16" w16cid:durableId="721446029">
    <w:abstractNumId w:val="9"/>
  </w:num>
  <w:num w:numId="17" w16cid:durableId="7741292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403B"/>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376AD"/>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6422"/>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43BFB"/>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F4053"/>
    <w:rsid w:val="00B00C0E"/>
    <w:rsid w:val="00B01B1A"/>
    <w:rsid w:val="00B0381D"/>
    <w:rsid w:val="00B44A47"/>
    <w:rsid w:val="00B72CD3"/>
    <w:rsid w:val="00B72FFF"/>
    <w:rsid w:val="00B75FCB"/>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0872"/>
    <w:rsid w:val="00D361FD"/>
    <w:rsid w:val="00D423A2"/>
    <w:rsid w:val="00D44E26"/>
    <w:rsid w:val="00D520D8"/>
    <w:rsid w:val="00D63AC2"/>
    <w:rsid w:val="00D7383B"/>
    <w:rsid w:val="00D7788A"/>
    <w:rsid w:val="00D97EAF"/>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5A8"/>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376A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376A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ticionesciudadani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B2ADD9-2B61-42A4-863A-3D85B31EAB1A}"/>
</file>

<file path=docProps/app.xml><?xml version="1.0" encoding="utf-8"?>
<Properties xmlns="http://schemas.openxmlformats.org/officeDocument/2006/extended-properties" xmlns:vt="http://schemas.openxmlformats.org/officeDocument/2006/docPropsVTypes">
  <Template>Normal</Template>
  <TotalTime>15</TotalTime>
  <Pages>20</Pages>
  <Words>6380</Words>
  <Characters>35096</Characters>
  <Application>Microsoft Office Word</Application>
  <DocSecurity>0</DocSecurity>
  <Lines>292</Lines>
  <Paragraphs>82</Paragraphs>
  <ScaleCrop>false</ScaleCrop>
  <Company/>
  <LinksUpToDate>false</LinksUpToDate>
  <CharactersWithSpaces>41394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7</cp:revision>
  <cp:lastPrinted>2023-01-10T21:18:00Z</cp:lastPrinted>
  <dcterms:created xsi:type="dcterms:W3CDTF">2026-09-17T11:11:00Z</dcterms:created>
  <dcterms:modified xsi:type="dcterms:W3CDTF">2026-09-17T11:24:00Z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