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4B9A" w14:textId="7B47EE1F" w:rsidR="00AC5F97" w:rsidRPr="004B3C67" w:rsidRDefault="00AC5F97" w:rsidP="00AC5F97">
      <w:pPr>
        <w:jc w:val="both"/>
        <w:rPr>
          <w:rFonts w:ascii="Verdana" w:eastAsia="Verdana" w:hAnsi="Verdana" w:cs="Verdana"/>
          <w:b/>
          <w:bCs/>
        </w:rPr>
      </w:pPr>
      <w:bookmarkStart w:id="0" w:name="_Hlk143780582"/>
      <w:r w:rsidRPr="004B3C67">
        <w:rPr>
          <w:rFonts w:ascii="Verdana" w:eastAsia="Verdana" w:hAnsi="Verdana" w:cs="Verdana"/>
          <w:b/>
          <w:bCs/>
        </w:rPr>
        <w:t>SISTEMA GENERAL DE SEGURIDAD SOCIAL – Noción</w:t>
      </w:r>
    </w:p>
    <w:p w14:paraId="4D662B96" w14:textId="77777777" w:rsidR="00AC5F97" w:rsidRDefault="00AC5F97" w:rsidP="00AC5F97">
      <w:pPr>
        <w:spacing w:after="0"/>
        <w:jc w:val="both"/>
        <w:rPr>
          <w:rFonts w:ascii="Verdana" w:eastAsia="Verdana" w:hAnsi="Verdana" w:cs="Verdana"/>
          <w:sz w:val="20"/>
          <w:szCs w:val="20"/>
        </w:rPr>
      </w:pPr>
      <w:r w:rsidRPr="00AC5F97">
        <w:rPr>
          <w:rFonts w:ascii="Verdana" w:eastAsia="Verdana" w:hAnsi="Verdana" w:cs="Verdana"/>
          <w:sz w:val="20"/>
          <w:szCs w:val="20"/>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protección social integral para la vejez, invalidez y muerte de origen común, de salud y de riesgos laborales, así como los servicios sociales complementarios.</w:t>
      </w:r>
    </w:p>
    <w:p w14:paraId="2B2E5736" w14:textId="77777777" w:rsidR="00AC5F97" w:rsidRPr="00AC5F97" w:rsidRDefault="00AC5F97" w:rsidP="00AC5F97">
      <w:pPr>
        <w:spacing w:after="0"/>
        <w:jc w:val="both"/>
        <w:rPr>
          <w:rFonts w:ascii="Verdana" w:eastAsia="Verdana" w:hAnsi="Verdana" w:cs="Verdana"/>
          <w:sz w:val="20"/>
          <w:szCs w:val="20"/>
        </w:rPr>
      </w:pPr>
    </w:p>
    <w:p w14:paraId="63A2EEC2" w14:textId="77777777" w:rsidR="00AC5F97" w:rsidRPr="004B3C67" w:rsidRDefault="00AC5F97" w:rsidP="00AC5F97">
      <w:pPr>
        <w:spacing w:after="0"/>
        <w:jc w:val="both"/>
        <w:rPr>
          <w:rFonts w:ascii="Verdana" w:eastAsia="Verdana" w:hAnsi="Verdana" w:cs="Verdana"/>
          <w:b/>
          <w:bCs/>
        </w:rPr>
      </w:pPr>
      <w:r w:rsidRPr="004B3C67">
        <w:rPr>
          <w:rFonts w:ascii="Verdana" w:eastAsia="Verdana" w:hAnsi="Verdana" w:cs="Verdana"/>
          <w:b/>
          <w:bCs/>
        </w:rPr>
        <w:t>CONTRATO DE PRESTACIÓN DE SERVICIOS – Afiliación como trabajador independiente – Incompatibilidad de cotizaciones múltiples</w:t>
      </w:r>
    </w:p>
    <w:p w14:paraId="127F48CD" w14:textId="77777777" w:rsidR="00AC5F97" w:rsidRPr="00AC5F97" w:rsidRDefault="00AC5F97" w:rsidP="00AC5F97">
      <w:pPr>
        <w:spacing w:after="0"/>
        <w:jc w:val="both"/>
        <w:rPr>
          <w:rFonts w:ascii="Verdana" w:eastAsia="Verdana" w:hAnsi="Verdana" w:cs="Verdana"/>
          <w:sz w:val="20"/>
          <w:szCs w:val="20"/>
        </w:rPr>
      </w:pPr>
    </w:p>
    <w:p w14:paraId="7CAE7D70" w14:textId="77777777" w:rsidR="00AC5F97" w:rsidRDefault="00AC5F97" w:rsidP="00AC5F97">
      <w:pPr>
        <w:spacing w:after="0"/>
        <w:jc w:val="both"/>
        <w:rPr>
          <w:rFonts w:ascii="Verdana" w:eastAsia="Verdana" w:hAnsi="Verdana" w:cs="Verdana"/>
          <w:sz w:val="20"/>
          <w:szCs w:val="20"/>
        </w:rPr>
      </w:pPr>
      <w:r w:rsidRPr="00AC5F97">
        <w:rPr>
          <w:rFonts w:ascii="Verdana" w:eastAsia="Verdana" w:hAnsi="Verdana" w:cs="Verdana"/>
          <w:sz w:val="20"/>
          <w:szCs w:val="20"/>
        </w:rPr>
        <w:t>[…] el Decreto 780 de 2016 establece las reglas de afiliación al Sistema General de Seguridad Social en Salud. De acuerdo con el artículo 2.1.13.5 del citado decreto, las condiciones de pertenencia a un régimen exceptuado o especial prevalecen sobre las de pertenencia al régimen contributivo y no pueden coexistir simultáneamente una afiliación al régimen exceptuado o especial y al Sistema General de Seguridad Social en Salud en calidad de cotizante o beneficiario.</w:t>
      </w:r>
    </w:p>
    <w:p w14:paraId="249144B0" w14:textId="77777777" w:rsidR="00AC5F97" w:rsidRPr="00AC5F97" w:rsidRDefault="00AC5F97" w:rsidP="00AC5F97">
      <w:pPr>
        <w:spacing w:after="0"/>
        <w:jc w:val="both"/>
        <w:rPr>
          <w:rFonts w:ascii="Verdana" w:eastAsia="Verdana" w:hAnsi="Verdana" w:cs="Verdana"/>
          <w:sz w:val="20"/>
          <w:szCs w:val="20"/>
        </w:rPr>
      </w:pPr>
    </w:p>
    <w:p w14:paraId="4D0F2048" w14:textId="77777777" w:rsidR="00AC5F97" w:rsidRPr="004B3C67" w:rsidRDefault="00AC5F97" w:rsidP="00AC5F97">
      <w:pPr>
        <w:spacing w:after="0"/>
        <w:jc w:val="both"/>
        <w:rPr>
          <w:rFonts w:ascii="Verdana" w:eastAsia="Verdana" w:hAnsi="Verdana" w:cs="Verdana"/>
          <w:b/>
          <w:bCs/>
        </w:rPr>
      </w:pPr>
      <w:r w:rsidRPr="004B3C67">
        <w:rPr>
          <w:rFonts w:ascii="Verdana" w:eastAsia="Verdana" w:hAnsi="Verdana" w:cs="Verdana"/>
          <w:b/>
          <w:bCs/>
        </w:rPr>
        <w:t>COTIZACIÓN AL SISTEMA DE SEGURIDAD SOCIAL COMO TRABAJADOR INDEPENDIENTE – Personas mayores – Sin antecedentes de cotización.</w:t>
      </w:r>
    </w:p>
    <w:p w14:paraId="7B4846CA" w14:textId="77777777" w:rsidR="00AC5F97" w:rsidRPr="00AC5F97" w:rsidRDefault="00AC5F97" w:rsidP="00AC5F97">
      <w:pPr>
        <w:spacing w:after="0"/>
        <w:jc w:val="both"/>
        <w:rPr>
          <w:rFonts w:ascii="Verdana" w:eastAsia="Verdana" w:hAnsi="Verdana" w:cs="Verdana"/>
          <w:sz w:val="20"/>
          <w:szCs w:val="20"/>
        </w:rPr>
      </w:pPr>
    </w:p>
    <w:p w14:paraId="486C48E5" w14:textId="77777777" w:rsidR="00AC5F97" w:rsidRDefault="00AC5F97" w:rsidP="00AC5F97">
      <w:pPr>
        <w:spacing w:after="0"/>
        <w:jc w:val="both"/>
        <w:rPr>
          <w:rFonts w:ascii="Verdana" w:eastAsia="Verdana" w:hAnsi="Verdana" w:cs="Verdana"/>
          <w:sz w:val="20"/>
          <w:szCs w:val="20"/>
        </w:rPr>
      </w:pPr>
      <w:r w:rsidRPr="00AC5F97">
        <w:rPr>
          <w:rFonts w:ascii="Verdana" w:eastAsia="Verdana" w:hAnsi="Verdana" w:cs="Verdana"/>
          <w:sz w:val="20"/>
          <w:szCs w:val="20"/>
        </w:rPr>
        <w:t>[…] En particular, el artículo 61 de la Ley 100 de 1993 contempla una exclusión respecto del Régimen de Ahorro Individual con Solidaridad para las personas que, al entrar en vigor el sistema, tuvieren cincuenta (50) años o más de edad, si son mujeres, o cincuenta y cinco (55) años o más, si son hombres, salvo que decidan cotizar por lo menos quinientas (500) semanas en el nuevo régimen.</w:t>
      </w:r>
    </w:p>
    <w:p w14:paraId="585647E4" w14:textId="1ED0B995" w:rsidR="00AC5F97" w:rsidRDefault="00AC5F97" w:rsidP="00AC5F97">
      <w:pPr>
        <w:spacing w:after="0"/>
        <w:jc w:val="both"/>
        <w:rPr>
          <w:rFonts w:ascii="Verdana" w:eastAsia="Verdana" w:hAnsi="Verdana" w:cs="Verdana"/>
          <w:sz w:val="20"/>
          <w:szCs w:val="20"/>
        </w:rPr>
      </w:pPr>
      <w:r w:rsidRPr="00AC5F97">
        <w:rPr>
          <w:rFonts w:ascii="Verdana" w:eastAsia="Verdana" w:hAnsi="Verdana" w:cs="Verdana"/>
          <w:sz w:val="20"/>
          <w:szCs w:val="20"/>
        </w:rPr>
        <w:br/>
        <w:t>[…] esta disposición no puede interpretarse como una excepción general según la cual toda mujer que actualmente tenga cincuenta (50) años o más, o todo hombre que actualmente tenga cincuenta y cinco (55) años o más, quede exceptuado de cotizar al Sistema General de Pensiones. El supuesto previsto en el artículo 61 está vinculado a la edad que tenía la persona al momento de entrada en vigor del Sistema General de Pensiones.</w:t>
      </w:r>
    </w:p>
    <w:p w14:paraId="7F4F67A3" w14:textId="77777777" w:rsidR="00AC5F97" w:rsidRPr="00AC5F97" w:rsidRDefault="00AC5F97" w:rsidP="00AC5F97">
      <w:pPr>
        <w:spacing w:after="0"/>
        <w:jc w:val="both"/>
        <w:rPr>
          <w:rFonts w:ascii="Verdana" w:eastAsia="Verdana" w:hAnsi="Verdana" w:cs="Verdana"/>
          <w:sz w:val="20"/>
          <w:szCs w:val="20"/>
        </w:rPr>
      </w:pPr>
    </w:p>
    <w:p w14:paraId="0110D896" w14:textId="77777777" w:rsidR="00AC5F97" w:rsidRPr="00AC5F97" w:rsidRDefault="00AC5F97" w:rsidP="00AC5F97">
      <w:pPr>
        <w:spacing w:after="0"/>
        <w:jc w:val="both"/>
        <w:rPr>
          <w:rFonts w:ascii="Verdana" w:eastAsia="Verdana" w:hAnsi="Verdana" w:cs="Verdana"/>
          <w:sz w:val="20"/>
          <w:szCs w:val="20"/>
        </w:rPr>
      </w:pPr>
      <w:r w:rsidRPr="00AC5F97">
        <w:rPr>
          <w:rFonts w:ascii="Verdana" w:eastAsia="Verdana" w:hAnsi="Verdana" w:cs="Verdana"/>
          <w:sz w:val="20"/>
          <w:szCs w:val="20"/>
        </w:rPr>
        <w:t xml:space="preserve">[…] se advierte que la regulación operativa de la Planilla Integrada de Liquidación de Aportes –PILA– y la orientación actualmente disponible de la Unidad de Gestión Pensional y Parafiscales –UGPP– continúan contemplando, dentro del tratamiento del subtipo de ‘cotizante 3’, denominado “Cotizante no obligado a cotizar a pensiones por edad”, situaciones relacionadas con trabajadores independientes que no hayan cotizado al </w:t>
      </w:r>
      <w:r w:rsidRPr="00AC5F97">
        <w:rPr>
          <w:rFonts w:ascii="Verdana" w:eastAsia="Verdana" w:hAnsi="Verdana" w:cs="Verdana"/>
          <w:sz w:val="20"/>
          <w:szCs w:val="20"/>
        </w:rPr>
        <w:lastRenderedPageBreak/>
        <w:t>régimen de prima media y que tengan cincuenta (50) años o más, si son mujeres, o cincuenta y cinco (55) años o más, si son hombres.</w:t>
      </w:r>
      <w:r w:rsidRPr="00AC5F97">
        <w:rPr>
          <w:rFonts w:ascii="Verdana" w:eastAsia="Verdana" w:hAnsi="Verdana" w:cs="Verdana"/>
          <w:sz w:val="20"/>
          <w:szCs w:val="20"/>
        </w:rPr>
        <w:br/>
        <w:t>En ese contexto, si bien la UGPP mantiene actualmente esta circunstancia dentro de su herramienta de orientación como una “excepción de pago de pensión” para quien nunca haya estado afiliado a una administradora de fondos de pensiones y tenga más de cincuenta (50) años, tratándose de una respuesta institucional en materia de contratación estatal debe diferenciarse entre la regla legal de afiliación y cotización, contenida en la Ley 100 de 1993 y sus modificaciones, y el tratamiento operativo que actualmente contempla la PILA y la orientación administrativa de la UGPP.</w:t>
      </w:r>
    </w:p>
    <w:p w14:paraId="2F0618D9" w14:textId="77777777" w:rsidR="00AC5F97" w:rsidRDefault="00AC5F97" w:rsidP="002B7ECD">
      <w:pPr>
        <w:spacing w:after="0"/>
        <w:rPr>
          <w:rFonts w:ascii="Verdana" w:eastAsia="Verdana" w:hAnsi="Verdana" w:cs="Verdana"/>
        </w:rPr>
      </w:pPr>
    </w:p>
    <w:p w14:paraId="08E5E3DE" w14:textId="77777777" w:rsidR="00AC5F97" w:rsidRDefault="00AC5F97" w:rsidP="002B7ECD">
      <w:pPr>
        <w:spacing w:after="0"/>
        <w:rPr>
          <w:rFonts w:ascii="Verdana" w:eastAsia="Verdana" w:hAnsi="Verdana" w:cs="Verdana"/>
        </w:rPr>
      </w:pPr>
    </w:p>
    <w:p w14:paraId="61D2D777" w14:textId="77777777" w:rsidR="00AC5F97" w:rsidRDefault="00AC5F97" w:rsidP="002B7ECD">
      <w:pPr>
        <w:spacing w:after="0"/>
        <w:rPr>
          <w:rFonts w:ascii="Verdana" w:eastAsia="Verdana" w:hAnsi="Verdana" w:cs="Verdana"/>
        </w:rPr>
      </w:pPr>
    </w:p>
    <w:p w14:paraId="65914DE5" w14:textId="77777777" w:rsidR="00AC5F97" w:rsidRDefault="00AC5F97" w:rsidP="002B7ECD">
      <w:pPr>
        <w:spacing w:after="0"/>
        <w:rPr>
          <w:rFonts w:ascii="Verdana" w:eastAsia="Verdana" w:hAnsi="Verdana" w:cs="Verdana"/>
        </w:rPr>
      </w:pPr>
    </w:p>
    <w:p w14:paraId="7815E3CF" w14:textId="77777777" w:rsidR="00AC5F97" w:rsidRDefault="00AC5F97" w:rsidP="002B7ECD">
      <w:pPr>
        <w:spacing w:after="0"/>
        <w:rPr>
          <w:rFonts w:ascii="Verdana" w:eastAsia="Verdana" w:hAnsi="Verdana" w:cs="Verdana"/>
        </w:rPr>
      </w:pPr>
    </w:p>
    <w:p w14:paraId="528A028F" w14:textId="77777777" w:rsidR="00AC5F97" w:rsidRDefault="00AC5F97" w:rsidP="002B7ECD">
      <w:pPr>
        <w:spacing w:after="0"/>
        <w:rPr>
          <w:rFonts w:ascii="Verdana" w:eastAsia="Verdana" w:hAnsi="Verdana" w:cs="Verdana"/>
        </w:rPr>
      </w:pPr>
    </w:p>
    <w:p w14:paraId="3F151C00" w14:textId="77777777" w:rsidR="00AC5F97" w:rsidRDefault="00AC5F97" w:rsidP="002B7ECD">
      <w:pPr>
        <w:spacing w:after="0"/>
        <w:rPr>
          <w:rFonts w:ascii="Verdana" w:eastAsia="Verdana" w:hAnsi="Verdana" w:cs="Verdana"/>
        </w:rPr>
      </w:pPr>
    </w:p>
    <w:p w14:paraId="58585A42" w14:textId="77777777" w:rsidR="00AC5F97" w:rsidRDefault="00AC5F97" w:rsidP="002B7ECD">
      <w:pPr>
        <w:spacing w:after="0"/>
        <w:rPr>
          <w:rFonts w:ascii="Verdana" w:eastAsia="Verdana" w:hAnsi="Verdana" w:cs="Verdana"/>
        </w:rPr>
      </w:pPr>
    </w:p>
    <w:p w14:paraId="1383919D" w14:textId="77777777" w:rsidR="00AC5F97" w:rsidRDefault="00AC5F97" w:rsidP="002B7ECD">
      <w:pPr>
        <w:spacing w:after="0"/>
        <w:rPr>
          <w:rFonts w:ascii="Verdana" w:eastAsia="Verdana" w:hAnsi="Verdana" w:cs="Verdana"/>
        </w:rPr>
      </w:pPr>
    </w:p>
    <w:p w14:paraId="7CC64CAC" w14:textId="77777777" w:rsidR="00AC5F97" w:rsidRDefault="00AC5F97" w:rsidP="002B7ECD">
      <w:pPr>
        <w:spacing w:after="0"/>
        <w:rPr>
          <w:rFonts w:ascii="Verdana" w:eastAsia="Verdana" w:hAnsi="Verdana" w:cs="Verdana"/>
        </w:rPr>
      </w:pPr>
    </w:p>
    <w:p w14:paraId="47DCB4CF" w14:textId="77777777" w:rsidR="00AC5F97" w:rsidRDefault="00AC5F97" w:rsidP="002B7ECD">
      <w:pPr>
        <w:spacing w:after="0"/>
        <w:rPr>
          <w:rFonts w:ascii="Verdana" w:eastAsia="Verdana" w:hAnsi="Verdana" w:cs="Verdana"/>
        </w:rPr>
      </w:pPr>
    </w:p>
    <w:p w14:paraId="282B7273" w14:textId="77777777" w:rsidR="00AC5F97" w:rsidRDefault="00AC5F97" w:rsidP="002B7ECD">
      <w:pPr>
        <w:spacing w:after="0"/>
        <w:rPr>
          <w:rFonts w:ascii="Verdana" w:eastAsia="Verdana" w:hAnsi="Verdana" w:cs="Verdana"/>
        </w:rPr>
      </w:pPr>
    </w:p>
    <w:p w14:paraId="16852CF0" w14:textId="77777777" w:rsidR="00AC5F97" w:rsidRDefault="00AC5F97" w:rsidP="002B7ECD">
      <w:pPr>
        <w:spacing w:after="0"/>
        <w:rPr>
          <w:rFonts w:ascii="Verdana" w:eastAsia="Verdana" w:hAnsi="Verdana" w:cs="Verdana"/>
        </w:rPr>
      </w:pPr>
    </w:p>
    <w:p w14:paraId="092CD8A8" w14:textId="77777777" w:rsidR="00AC5F97" w:rsidRDefault="00AC5F97" w:rsidP="002B7ECD">
      <w:pPr>
        <w:spacing w:after="0"/>
        <w:rPr>
          <w:rFonts w:ascii="Verdana" w:eastAsia="Verdana" w:hAnsi="Verdana" w:cs="Verdana"/>
        </w:rPr>
      </w:pPr>
    </w:p>
    <w:p w14:paraId="10CA2E24" w14:textId="77777777" w:rsidR="00AC5F97" w:rsidRDefault="00AC5F97" w:rsidP="002B7ECD">
      <w:pPr>
        <w:spacing w:after="0"/>
        <w:rPr>
          <w:rFonts w:ascii="Verdana" w:eastAsia="Verdana" w:hAnsi="Verdana" w:cs="Verdana"/>
        </w:rPr>
      </w:pPr>
    </w:p>
    <w:p w14:paraId="6571A9D3" w14:textId="77777777" w:rsidR="00AC5F97" w:rsidRDefault="00AC5F97" w:rsidP="002B7ECD">
      <w:pPr>
        <w:spacing w:after="0"/>
        <w:rPr>
          <w:rFonts w:ascii="Verdana" w:eastAsia="Verdana" w:hAnsi="Verdana" w:cs="Verdana"/>
        </w:rPr>
      </w:pPr>
    </w:p>
    <w:p w14:paraId="3DD75CE4" w14:textId="77777777" w:rsidR="00AC5F97" w:rsidRDefault="00AC5F97" w:rsidP="002B7ECD">
      <w:pPr>
        <w:spacing w:after="0"/>
        <w:rPr>
          <w:rFonts w:ascii="Verdana" w:eastAsia="Verdana" w:hAnsi="Verdana" w:cs="Verdana"/>
        </w:rPr>
      </w:pPr>
    </w:p>
    <w:p w14:paraId="258E708A" w14:textId="77777777" w:rsidR="00AC5F97" w:rsidRDefault="00AC5F97" w:rsidP="002B7ECD">
      <w:pPr>
        <w:spacing w:after="0"/>
        <w:rPr>
          <w:rFonts w:ascii="Verdana" w:eastAsia="Verdana" w:hAnsi="Verdana" w:cs="Verdana"/>
        </w:rPr>
      </w:pPr>
    </w:p>
    <w:p w14:paraId="21894FD4" w14:textId="77777777" w:rsidR="00AC5F97" w:rsidRDefault="00AC5F97" w:rsidP="002B7ECD">
      <w:pPr>
        <w:spacing w:after="0"/>
        <w:rPr>
          <w:rFonts w:ascii="Verdana" w:eastAsia="Verdana" w:hAnsi="Verdana" w:cs="Verdana"/>
        </w:rPr>
      </w:pPr>
    </w:p>
    <w:p w14:paraId="39C90BFB" w14:textId="77777777" w:rsidR="00AC5F97" w:rsidRDefault="00AC5F97" w:rsidP="002B7ECD">
      <w:pPr>
        <w:spacing w:after="0"/>
        <w:rPr>
          <w:rFonts w:ascii="Verdana" w:eastAsia="Verdana" w:hAnsi="Verdana" w:cs="Verdana"/>
        </w:rPr>
      </w:pPr>
    </w:p>
    <w:p w14:paraId="78D22F32" w14:textId="77777777" w:rsidR="00AC5F97" w:rsidRDefault="00AC5F97" w:rsidP="002B7ECD">
      <w:pPr>
        <w:spacing w:after="0"/>
        <w:rPr>
          <w:rFonts w:ascii="Verdana" w:eastAsia="Verdana" w:hAnsi="Verdana" w:cs="Verdana"/>
        </w:rPr>
      </w:pPr>
    </w:p>
    <w:p w14:paraId="173F91CB" w14:textId="77777777" w:rsidR="00AC5F97" w:rsidRDefault="00AC5F97" w:rsidP="002B7ECD">
      <w:pPr>
        <w:spacing w:after="0"/>
        <w:rPr>
          <w:rFonts w:ascii="Verdana" w:eastAsia="Verdana" w:hAnsi="Verdana" w:cs="Verdana"/>
        </w:rPr>
      </w:pPr>
    </w:p>
    <w:p w14:paraId="41B67132" w14:textId="77777777" w:rsidR="00AC5F97" w:rsidRDefault="00AC5F97" w:rsidP="002B7ECD">
      <w:pPr>
        <w:spacing w:after="0"/>
        <w:rPr>
          <w:rFonts w:ascii="Verdana" w:eastAsia="Verdana" w:hAnsi="Verdana" w:cs="Verdana"/>
        </w:rPr>
      </w:pPr>
    </w:p>
    <w:p w14:paraId="0BF68E07" w14:textId="77777777" w:rsidR="00AC5F97" w:rsidRDefault="00AC5F97" w:rsidP="002B7ECD">
      <w:pPr>
        <w:spacing w:after="0"/>
        <w:rPr>
          <w:rFonts w:ascii="Verdana" w:eastAsia="Verdana" w:hAnsi="Verdana" w:cs="Verdana"/>
        </w:rPr>
      </w:pPr>
    </w:p>
    <w:p w14:paraId="554E62A1" w14:textId="77777777" w:rsidR="00AC5F97" w:rsidRDefault="00AC5F97" w:rsidP="002B7ECD">
      <w:pPr>
        <w:spacing w:after="0"/>
        <w:rPr>
          <w:rFonts w:ascii="Verdana" w:eastAsia="Verdana" w:hAnsi="Verdana" w:cs="Verdana"/>
        </w:rPr>
      </w:pPr>
    </w:p>
    <w:p w14:paraId="6AE273B0" w14:textId="77777777" w:rsidR="00AC5F97" w:rsidRDefault="00AC5F97" w:rsidP="002B7ECD">
      <w:pPr>
        <w:spacing w:after="0"/>
        <w:rPr>
          <w:rFonts w:ascii="Verdana" w:eastAsia="Verdana" w:hAnsi="Verdana" w:cs="Verdana"/>
        </w:rPr>
      </w:pPr>
    </w:p>
    <w:p w14:paraId="33D5958E" w14:textId="77777777" w:rsidR="00AC5F97" w:rsidRDefault="00AC5F97" w:rsidP="002B7ECD">
      <w:pPr>
        <w:spacing w:after="0"/>
        <w:rPr>
          <w:rFonts w:ascii="Verdana" w:eastAsia="Verdana" w:hAnsi="Verdana" w:cs="Verdana"/>
        </w:rPr>
      </w:pPr>
    </w:p>
    <w:p w14:paraId="7500FEB3" w14:textId="77777777" w:rsidR="00AC5F97" w:rsidRDefault="00D02EE0" w:rsidP="002B7ECD">
      <w:pPr>
        <w:spacing w:after="0"/>
        <w:rPr>
          <w:rFonts w:ascii="Verdana" w:eastAsia="Verdana" w:hAnsi="Verdana" w:cs="Verdana"/>
        </w:rPr>
      </w:pPr>
      <w:r>
        <w:rPr>
          <w:rFonts w:ascii="Verdana" w:eastAsia="Verdana" w:hAnsi="Verdana" w:cs="Verdana"/>
        </w:rPr>
        <w:t xml:space="preserve">                      </w:t>
      </w:r>
    </w:p>
    <w:p w14:paraId="7B07B6CE" w14:textId="77777777" w:rsidR="00AC5F97" w:rsidRDefault="00AC5F97" w:rsidP="002B7ECD">
      <w:pPr>
        <w:spacing w:after="0"/>
        <w:rPr>
          <w:rFonts w:ascii="Verdana" w:eastAsia="Verdana" w:hAnsi="Verdana" w:cs="Verdana"/>
        </w:rPr>
      </w:pPr>
    </w:p>
    <w:p w14:paraId="0EACFB2D" w14:textId="77777777" w:rsidR="00AC5F97" w:rsidRDefault="00AC5F97" w:rsidP="002B7ECD">
      <w:pPr>
        <w:spacing w:after="0"/>
        <w:rPr>
          <w:rFonts w:ascii="Verdana" w:eastAsia="Verdana" w:hAnsi="Verdana" w:cs="Verdana"/>
        </w:rPr>
      </w:pPr>
    </w:p>
    <w:p w14:paraId="7C9026E2" w14:textId="4213A046" w:rsidR="002A0DD0" w:rsidRDefault="00D02EE0" w:rsidP="002B7ECD">
      <w:pPr>
        <w:spacing w:after="0"/>
        <w:rPr>
          <w:rFonts w:ascii="Verdana" w:eastAsia="Verdana" w:hAnsi="Verdana" w:cs="Verdana"/>
          <w:lang w:val="es-MX"/>
        </w:rPr>
      </w:pPr>
      <w:r>
        <w:rPr>
          <w:rFonts w:ascii="Verdana" w:eastAsia="Verdana" w:hAnsi="Verdana" w:cs="Verdana"/>
        </w:rPr>
        <w:lastRenderedPageBreak/>
        <w:t xml:space="preserve">                                                                                                             </w:t>
      </w:r>
      <w:r w:rsidR="00C15139" w:rsidRPr="30821638">
        <w:rPr>
          <w:rFonts w:ascii="Verdana" w:eastAsia="Verdana" w:hAnsi="Verdana" w:cs="Verdana"/>
        </w:rPr>
        <w:t>Bogotá D.C.,</w:t>
      </w:r>
      <w:r w:rsidR="00942F04">
        <w:rPr>
          <w:rFonts w:ascii="Verdana" w:eastAsia="Verdana" w:hAnsi="Verdana" w:cs="Verdana"/>
        </w:rPr>
        <w:t xml:space="preserve"> </w:t>
      </w:r>
      <w:r w:rsidR="004B3C67">
        <w:rPr>
          <w:rFonts w:ascii="Verdana" w:eastAsia="Times New Roman" w:hAnsi="Verdana" w:cs="Arial"/>
          <w:lang w:val="es-ES" w:eastAsia="es-ES"/>
        </w:rPr>
        <w:t>30 de septiembre de 2026</w:t>
      </w:r>
      <w:r w:rsidR="00C15139">
        <w:tab/>
      </w:r>
    </w:p>
    <w:p w14:paraId="7F1C988F" w14:textId="11892158" w:rsidR="00A575B5" w:rsidRPr="005979D9" w:rsidRDefault="00A575B5" w:rsidP="00A575B5">
      <w:pPr>
        <w:spacing w:after="0" w:line="240" w:lineRule="auto"/>
        <w:jc w:val="right"/>
        <w:rPr>
          <w:rFonts w:ascii="Verdana" w:eastAsia="Calibri" w:hAnsi="Verdana" w:cs="Arial"/>
          <w:b/>
          <w:bCs/>
          <w:lang w:val="es-ES" w:eastAsia="es-ES"/>
        </w:rPr>
      </w:pPr>
    </w:p>
    <w:bookmarkEnd w:id="0"/>
    <w:p w14:paraId="3672F54A" w14:textId="77777777" w:rsidR="004B3C67" w:rsidRDefault="004B3C67" w:rsidP="00702B76">
      <w:pPr>
        <w:spacing w:after="0" w:line="240" w:lineRule="auto"/>
        <w:jc w:val="both"/>
        <w:rPr>
          <w:rFonts w:ascii="Verdana" w:eastAsia="Calibri" w:hAnsi="Verdana" w:cs="Arial"/>
          <w:b/>
          <w:bCs/>
          <w:lang w:val="es-ES" w:eastAsia="es-ES"/>
        </w:rPr>
      </w:pPr>
    </w:p>
    <w:p w14:paraId="6A5BFADA" w14:textId="77777777" w:rsidR="004B3C67" w:rsidRDefault="004B3C67" w:rsidP="00702B76">
      <w:pPr>
        <w:spacing w:after="0" w:line="240" w:lineRule="auto"/>
        <w:jc w:val="both"/>
        <w:rPr>
          <w:rFonts w:ascii="Verdana" w:eastAsia="Calibri" w:hAnsi="Verdana" w:cs="Arial"/>
          <w:b/>
          <w:bCs/>
          <w:lang w:val="es-ES" w:eastAsia="es-ES"/>
        </w:rPr>
      </w:pPr>
    </w:p>
    <w:p w14:paraId="644649DE" w14:textId="7338EFFF" w:rsidR="00702B76" w:rsidRPr="008848D2" w:rsidRDefault="004B3C67" w:rsidP="00702B76">
      <w:pPr>
        <w:spacing w:after="0" w:line="240" w:lineRule="auto"/>
        <w:jc w:val="both"/>
        <w:rPr>
          <w:rFonts w:ascii="Verdana" w:eastAsia="Calibri" w:hAnsi="Verdana" w:cs="Arial"/>
          <w:b/>
          <w:bCs/>
          <w:lang w:val="es-ES" w:eastAsia="es-ES"/>
        </w:rPr>
      </w:pPr>
      <w:r w:rsidRPr="000A78DB">
        <w:rPr>
          <w:rFonts w:ascii="Verdana" w:eastAsia="Calibri" w:hAnsi="Verdana" w:cs="Arial"/>
          <w:b/>
          <w:bCs/>
          <w:noProof/>
          <w:color w:val="000000"/>
          <w:lang w:val="es-ES_tradnl" w:eastAsia="es-ES_tradnl"/>
        </w:rPr>
        <w:drawing>
          <wp:anchor distT="0" distB="0" distL="114300" distR="114300" simplePos="0" relativeHeight="251658240" behindDoc="0" locked="0" layoutInCell="1" allowOverlap="1" wp14:anchorId="0BFDB2AF" wp14:editId="473A0311">
            <wp:simplePos x="0" y="0"/>
            <wp:positionH relativeFrom="margin">
              <wp:align>right</wp:align>
            </wp:positionH>
            <wp:positionV relativeFrom="paragraph">
              <wp:posOffset>5798</wp:posOffset>
            </wp:positionV>
            <wp:extent cx="2419350" cy="841375"/>
            <wp:effectExtent l="0" t="0" r="0" b="0"/>
            <wp:wrapSquare wrapText="bothSides"/>
            <wp:docPr id="579051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51742" name=""/>
                    <pic:cNvPicPr/>
                  </pic:nvPicPr>
                  <pic:blipFill>
                    <a:blip r:embed="rId11">
                      <a:extLst>
                        <a:ext uri="{28A0092B-C50C-407E-A947-70E740481C1C}">
                          <a14:useLocalDpi xmlns:a14="http://schemas.microsoft.com/office/drawing/2010/main" val="0"/>
                        </a:ext>
                      </a:extLst>
                    </a:blip>
                    <a:stretch>
                      <a:fillRect/>
                    </a:stretch>
                  </pic:blipFill>
                  <pic:spPr>
                    <a:xfrm>
                      <a:off x="0" y="0"/>
                      <a:ext cx="2419350" cy="841375"/>
                    </a:xfrm>
                    <a:prstGeom prst="rect">
                      <a:avLst/>
                    </a:prstGeom>
                  </pic:spPr>
                </pic:pic>
              </a:graphicData>
            </a:graphic>
            <wp14:sizeRelV relativeFrom="margin">
              <wp14:pctHeight>0</wp14:pctHeight>
            </wp14:sizeRelV>
          </wp:anchor>
        </w:drawing>
      </w:r>
      <w:r w:rsidR="00702B76" w:rsidRPr="008848D2">
        <w:rPr>
          <w:rFonts w:ascii="Verdana" w:eastAsia="Calibri" w:hAnsi="Verdana" w:cs="Arial"/>
          <w:b/>
          <w:bCs/>
          <w:lang w:val="es-ES" w:eastAsia="es-ES"/>
        </w:rPr>
        <w:t>Señora</w:t>
      </w:r>
    </w:p>
    <w:p w14:paraId="778CC5CD" w14:textId="002957DF" w:rsidR="00702B76" w:rsidRPr="008848D2" w:rsidRDefault="00D220D8" w:rsidP="00702B76">
      <w:pPr>
        <w:spacing w:after="0" w:line="240" w:lineRule="auto"/>
        <w:jc w:val="both"/>
        <w:rPr>
          <w:rFonts w:ascii="Verdana" w:eastAsia="Calibri" w:hAnsi="Verdana" w:cs="Arial"/>
          <w:b/>
          <w:bCs/>
          <w:lang w:val="es-ES" w:eastAsia="es-ES"/>
        </w:rPr>
      </w:pPr>
      <w:r w:rsidRPr="008848D2">
        <w:rPr>
          <w:rFonts w:ascii="Verdana" w:eastAsia="Calibri" w:hAnsi="Verdana" w:cs="Arial"/>
          <w:b/>
          <w:bCs/>
          <w:lang w:val="es-ES" w:eastAsia="es-ES"/>
        </w:rPr>
        <w:t>Olga Lucía Camacho Amaya</w:t>
      </w:r>
    </w:p>
    <w:p w14:paraId="6E8D48D9" w14:textId="7F80C5A7" w:rsidR="00702B76" w:rsidRPr="008848D2" w:rsidRDefault="00485BCA" w:rsidP="00702B76">
      <w:pPr>
        <w:spacing w:after="0" w:line="240" w:lineRule="auto"/>
        <w:jc w:val="both"/>
        <w:rPr>
          <w:rFonts w:ascii="Verdana" w:eastAsia="Calibri" w:hAnsi="Verdana" w:cs="Arial"/>
          <w:b/>
          <w:bCs/>
          <w:lang w:val="es-ES" w:eastAsia="es-ES"/>
        </w:rPr>
      </w:pPr>
      <w:hyperlink r:id="rId12" w:history="1">
        <w:r w:rsidRPr="008848D2">
          <w:rPr>
            <w:rStyle w:val="Hipervnculo"/>
            <w:rFonts w:ascii="Verdana" w:eastAsia="Calibri" w:hAnsi="Verdana" w:cs="Arial"/>
            <w:b/>
            <w:bCs/>
            <w:lang w:val="es-ES" w:eastAsia="es-ES"/>
          </w:rPr>
          <w:t>olgalucamacho0@gmail.com</w:t>
        </w:r>
      </w:hyperlink>
      <w:r w:rsidRPr="008848D2">
        <w:rPr>
          <w:rFonts w:ascii="Verdana" w:eastAsia="Calibri" w:hAnsi="Verdana" w:cs="Arial"/>
          <w:b/>
          <w:bCs/>
          <w:lang w:val="es-ES" w:eastAsia="es-ES"/>
        </w:rPr>
        <w:t xml:space="preserve"> </w:t>
      </w:r>
      <w:r w:rsidR="00702B76" w:rsidRPr="008848D2">
        <w:rPr>
          <w:rFonts w:ascii="Verdana" w:eastAsia="Calibri" w:hAnsi="Verdana" w:cs="Arial"/>
          <w:b/>
          <w:bCs/>
          <w:lang w:val="es-ES" w:eastAsia="es-ES"/>
        </w:rPr>
        <w:t xml:space="preserve"> </w:t>
      </w:r>
    </w:p>
    <w:p w14:paraId="3D30A4F1" w14:textId="2EC5276C" w:rsidR="00702B76" w:rsidRPr="008848D2" w:rsidRDefault="0040210A" w:rsidP="00702B76">
      <w:pPr>
        <w:spacing w:after="0" w:line="240" w:lineRule="auto"/>
        <w:jc w:val="both"/>
        <w:rPr>
          <w:rFonts w:ascii="Verdana" w:eastAsia="Calibri" w:hAnsi="Verdana" w:cs="Arial"/>
          <w:lang w:val="es-ES" w:eastAsia="es-ES"/>
        </w:rPr>
      </w:pPr>
      <w:r w:rsidRPr="008848D2">
        <w:rPr>
          <w:rFonts w:ascii="Verdana" w:eastAsia="Calibri" w:hAnsi="Verdana" w:cs="Arial"/>
          <w:lang w:val="es-ES" w:eastAsia="es-ES"/>
        </w:rPr>
        <w:t>Villeta, Cundinamarca</w:t>
      </w:r>
    </w:p>
    <w:p w14:paraId="0E3491FD" w14:textId="493E07AA" w:rsidR="00702B76" w:rsidRPr="008848D2" w:rsidRDefault="00702B76" w:rsidP="000A78DB">
      <w:pPr>
        <w:spacing w:after="0" w:line="240" w:lineRule="auto"/>
        <w:jc w:val="right"/>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02B76" w:rsidRPr="008848D2" w14:paraId="5FC1A665" w14:textId="77777777" w:rsidTr="005E52A0">
        <w:trPr>
          <w:trHeight w:val="989"/>
        </w:trPr>
        <w:tc>
          <w:tcPr>
            <w:tcW w:w="2689" w:type="dxa"/>
          </w:tcPr>
          <w:p w14:paraId="11D1419F" w14:textId="77777777" w:rsidR="00702B76" w:rsidRPr="008848D2" w:rsidRDefault="00702B76" w:rsidP="005E52A0">
            <w:pPr>
              <w:jc w:val="both"/>
              <w:rPr>
                <w:rFonts w:ascii="Verdana" w:eastAsia="Calibri" w:hAnsi="Verdana" w:cs="Arial"/>
                <w:b/>
                <w:bCs/>
                <w:color w:val="7030A0"/>
                <w:lang w:val="es-ES_tradnl" w:eastAsia="es-ES_tradnl"/>
              </w:rPr>
            </w:pPr>
          </w:p>
        </w:tc>
        <w:tc>
          <w:tcPr>
            <w:tcW w:w="6100" w:type="dxa"/>
          </w:tcPr>
          <w:p w14:paraId="4AA7B08B" w14:textId="77777777" w:rsidR="00AC5F97" w:rsidRDefault="00AC5F97" w:rsidP="005E52A0">
            <w:pPr>
              <w:jc w:val="both"/>
              <w:rPr>
                <w:rFonts w:ascii="Verdana" w:eastAsia="Calibri" w:hAnsi="Verdana" w:cs="Arial"/>
                <w:b/>
                <w:bCs/>
                <w:lang w:val="es-ES" w:eastAsia="es-ES"/>
              </w:rPr>
            </w:pPr>
          </w:p>
          <w:p w14:paraId="23CF38C5" w14:textId="0CB9B028" w:rsidR="00702B76" w:rsidRPr="008848D2" w:rsidRDefault="00702B76" w:rsidP="005E52A0">
            <w:pPr>
              <w:jc w:val="both"/>
              <w:rPr>
                <w:rFonts w:ascii="Verdana" w:eastAsia="Calibri" w:hAnsi="Verdana" w:cs="Arial"/>
                <w:b/>
                <w:bCs/>
                <w:lang w:val="es-ES" w:eastAsia="es-ES"/>
              </w:rPr>
            </w:pPr>
            <w:r w:rsidRPr="008848D2">
              <w:rPr>
                <w:rFonts w:ascii="Verdana" w:eastAsia="Calibri" w:hAnsi="Verdana" w:cs="Arial"/>
                <w:b/>
                <w:bCs/>
                <w:lang w:val="es-ES" w:eastAsia="es-ES"/>
              </w:rPr>
              <w:t xml:space="preserve"> Concepto </w:t>
            </w:r>
            <w:r w:rsidRPr="008848D2">
              <w:rPr>
                <w:rFonts w:ascii="Verdana" w:eastAsia="Calibri" w:hAnsi="Verdana" w:cs="Arial"/>
                <w:b/>
                <w:bCs/>
                <w:lang w:eastAsia="es-ES"/>
              </w:rPr>
              <w:t>C-1</w:t>
            </w:r>
            <w:r w:rsidR="00241A72" w:rsidRPr="008848D2">
              <w:rPr>
                <w:rFonts w:ascii="Verdana" w:eastAsia="Calibri" w:hAnsi="Verdana" w:cs="Arial"/>
                <w:b/>
                <w:bCs/>
                <w:lang w:eastAsia="es-ES"/>
              </w:rPr>
              <w:t>329</w:t>
            </w:r>
            <w:r w:rsidRPr="008848D2">
              <w:rPr>
                <w:rFonts w:ascii="Verdana" w:eastAsia="Calibri" w:hAnsi="Verdana" w:cs="Arial"/>
                <w:b/>
                <w:bCs/>
                <w:lang w:eastAsia="es-ES"/>
              </w:rPr>
              <w:t xml:space="preserve"> </w:t>
            </w:r>
            <w:r w:rsidRPr="008848D2">
              <w:rPr>
                <w:rFonts w:ascii="Verdana" w:eastAsia="Calibri" w:hAnsi="Verdana" w:cs="Arial"/>
                <w:b/>
                <w:bCs/>
                <w:lang w:val="es-ES" w:eastAsia="es-ES"/>
              </w:rPr>
              <w:t xml:space="preserve">de 2026 </w:t>
            </w:r>
          </w:p>
        </w:tc>
      </w:tr>
      <w:tr w:rsidR="00702B76" w:rsidRPr="008848D2" w14:paraId="3EA6E9D8" w14:textId="77777777" w:rsidTr="005E52A0">
        <w:trPr>
          <w:trHeight w:val="1967"/>
        </w:trPr>
        <w:tc>
          <w:tcPr>
            <w:tcW w:w="2689" w:type="dxa"/>
          </w:tcPr>
          <w:p w14:paraId="23195FD0" w14:textId="77777777" w:rsidR="00702B76" w:rsidRPr="008848D2" w:rsidRDefault="00702B76" w:rsidP="005E52A0">
            <w:pPr>
              <w:jc w:val="both"/>
              <w:rPr>
                <w:rFonts w:ascii="Verdana" w:eastAsia="Calibri" w:hAnsi="Verdana" w:cs="Arial"/>
                <w:color w:val="000000"/>
                <w:lang w:val="es-ES_tradnl" w:eastAsia="es-ES_tradnl"/>
              </w:rPr>
            </w:pPr>
            <w:r w:rsidRPr="008848D2">
              <w:rPr>
                <w:rFonts w:ascii="Verdana" w:eastAsia="Calibri" w:hAnsi="Verdana" w:cs="Arial"/>
                <w:b/>
                <w:color w:val="000000"/>
                <w:lang w:val="es-ES_tradnl" w:eastAsia="es-ES_tradnl"/>
              </w:rPr>
              <w:t>Temas:</w:t>
            </w:r>
            <w:r w:rsidRPr="008848D2">
              <w:rPr>
                <w:rFonts w:ascii="Verdana" w:eastAsia="Calibri" w:hAnsi="Verdana" w:cs="Arial"/>
                <w:color w:val="000000"/>
                <w:lang w:val="es-ES_tradnl" w:eastAsia="es-ES_tradnl"/>
              </w:rPr>
              <w:t xml:space="preserve">                   </w:t>
            </w:r>
          </w:p>
        </w:tc>
        <w:tc>
          <w:tcPr>
            <w:tcW w:w="6100" w:type="dxa"/>
          </w:tcPr>
          <w:p w14:paraId="27F5D934" w14:textId="5C862623" w:rsidR="00702B76" w:rsidRDefault="00C51189" w:rsidP="00393F49">
            <w:pPr>
              <w:jc w:val="both"/>
              <w:textAlignment w:val="baseline"/>
              <w:rPr>
                <w:rFonts w:ascii="Verdana" w:eastAsia="Times New Roman" w:hAnsi="Verdana"/>
                <w:lang w:eastAsia="es-ES_tradnl"/>
              </w:rPr>
            </w:pPr>
            <w:r w:rsidRPr="00BE64E9">
              <w:rPr>
                <w:rFonts w:ascii="Verdana" w:eastAsia="Times New Roman" w:hAnsi="Verdana" w:cs="Arial"/>
                <w:lang w:eastAsia="es-ES_tradnl"/>
              </w:rPr>
              <w:t>S</w:t>
            </w:r>
            <w:r w:rsidRPr="00BE64E9">
              <w:rPr>
                <w:rFonts w:ascii="Verdana" w:eastAsia="Times New Roman" w:hAnsi="Verdana"/>
                <w:lang w:eastAsia="es-ES_tradnl"/>
              </w:rPr>
              <w:t>ISTEMA GENERAL DE SEGURIDAD SOCIAL – Noción /</w:t>
            </w:r>
            <w:r>
              <w:rPr>
                <w:rFonts w:ascii="Verdana" w:eastAsia="Times New Roman" w:hAnsi="Verdana"/>
                <w:lang w:eastAsia="es-ES_tradnl"/>
              </w:rPr>
              <w:t xml:space="preserve"> CONTRATO DE PRESTACIÓN DE SERVICIOS – Afiliación como trabajador independiente – Incompatibilidad de cotizaciones múltiples – COTIZACIÓN AL SISTEMA DE SEGURIDAD SOCIAL COMO TRABAJADOR INDEPENDIENTE – Personas mayores – Sin antecedentes de cotización</w:t>
            </w:r>
          </w:p>
          <w:p w14:paraId="2A4BF29B" w14:textId="087E26D8" w:rsidR="00C51189" w:rsidRPr="008848D2" w:rsidRDefault="00C51189" w:rsidP="00393F49">
            <w:pPr>
              <w:jc w:val="both"/>
              <w:textAlignment w:val="baseline"/>
              <w:rPr>
                <w:rFonts w:ascii="Verdana" w:eastAsia="Times New Roman" w:hAnsi="Verdana" w:cs="Arial"/>
                <w:lang w:eastAsia="es-ES_tradnl"/>
              </w:rPr>
            </w:pPr>
          </w:p>
        </w:tc>
      </w:tr>
      <w:tr w:rsidR="00702B76" w:rsidRPr="008848D2" w14:paraId="5A6718CC" w14:textId="77777777" w:rsidTr="005E52A0">
        <w:trPr>
          <w:trHeight w:val="328"/>
        </w:trPr>
        <w:tc>
          <w:tcPr>
            <w:tcW w:w="2689" w:type="dxa"/>
          </w:tcPr>
          <w:p w14:paraId="2465CC87" w14:textId="6CBC00DE" w:rsidR="00702B76" w:rsidRPr="008848D2" w:rsidRDefault="00C17FBE" w:rsidP="005E52A0">
            <w:pPr>
              <w:jc w:val="both"/>
              <w:rPr>
                <w:rFonts w:ascii="Verdana" w:eastAsia="Calibri" w:hAnsi="Verdana" w:cs="Arial"/>
                <w:b/>
                <w:lang w:val="es-ES_tradnl" w:eastAsia="es-ES_tradnl"/>
              </w:rPr>
            </w:pPr>
            <w:r w:rsidRPr="008848D2">
              <w:rPr>
                <w:rFonts w:ascii="Verdana" w:eastAsia="Calibri" w:hAnsi="Verdana" w:cs="Arial"/>
                <w:b/>
                <w:lang w:val="es-ES_tradnl" w:eastAsia="es-ES_tradnl"/>
              </w:rPr>
              <w:t xml:space="preserve"> </w:t>
            </w:r>
            <w:r w:rsidR="00702B76" w:rsidRPr="008848D2">
              <w:rPr>
                <w:rFonts w:ascii="Verdana" w:eastAsia="Calibri" w:hAnsi="Verdana" w:cs="Arial"/>
                <w:b/>
                <w:lang w:val="es-ES_tradnl" w:eastAsia="es-ES_tradnl"/>
              </w:rPr>
              <w:t xml:space="preserve">Radicación:               </w:t>
            </w:r>
          </w:p>
        </w:tc>
        <w:tc>
          <w:tcPr>
            <w:tcW w:w="6100" w:type="dxa"/>
          </w:tcPr>
          <w:p w14:paraId="71BD1B5E" w14:textId="022610F8" w:rsidR="00B6619A" w:rsidRPr="008848D2" w:rsidRDefault="00702B76" w:rsidP="00B6619A">
            <w:pPr>
              <w:jc w:val="both"/>
              <w:rPr>
                <w:rFonts w:ascii="Verdana" w:eastAsia="Calibri" w:hAnsi="Verdana" w:cs="Arial"/>
                <w:bCs/>
                <w:lang w:eastAsia="es-ES_tradnl"/>
              </w:rPr>
            </w:pPr>
            <w:r w:rsidRPr="008848D2">
              <w:rPr>
                <w:rFonts w:ascii="Verdana" w:eastAsia="Calibri" w:hAnsi="Verdana" w:cs="Arial"/>
                <w:bCs/>
                <w:lang w:val="es-ES_tradnl" w:eastAsia="es-ES_tradnl"/>
              </w:rPr>
              <w:t xml:space="preserve">Respuesta a consulta con radicado No. </w:t>
            </w:r>
            <w:r w:rsidR="00B6619A" w:rsidRPr="008848D2">
              <w:rPr>
                <w:rFonts w:ascii="Verdana" w:hAnsi="Verdana" w:cs="Calibri"/>
              </w:rPr>
              <w:t>1_2026_08_24_011202</w:t>
            </w:r>
          </w:p>
          <w:p w14:paraId="70640E56" w14:textId="4C905ABF" w:rsidR="00702B76" w:rsidRPr="008848D2" w:rsidRDefault="00702B76" w:rsidP="005E52A0">
            <w:pPr>
              <w:jc w:val="both"/>
              <w:rPr>
                <w:rFonts w:ascii="Verdana" w:eastAsia="Calibri" w:hAnsi="Verdana" w:cs="Arial"/>
                <w:bCs/>
                <w:lang w:eastAsia="es-ES_tradnl"/>
              </w:rPr>
            </w:pPr>
          </w:p>
          <w:p w14:paraId="4986FB64" w14:textId="77777777" w:rsidR="00702B76" w:rsidRPr="008848D2" w:rsidRDefault="00702B76" w:rsidP="005E52A0">
            <w:pPr>
              <w:jc w:val="both"/>
              <w:rPr>
                <w:rFonts w:ascii="Verdana" w:eastAsia="Calibri" w:hAnsi="Verdana" w:cs="Arial"/>
                <w:bCs/>
                <w:lang w:val="es-ES_tradnl" w:eastAsia="es-ES_tradnl"/>
              </w:rPr>
            </w:pPr>
          </w:p>
        </w:tc>
      </w:tr>
    </w:tbl>
    <w:p w14:paraId="402F3269" w14:textId="77777777" w:rsidR="00702B76" w:rsidRPr="008848D2" w:rsidRDefault="00702B76" w:rsidP="00702B76">
      <w:pPr>
        <w:spacing w:after="0" w:line="240" w:lineRule="auto"/>
        <w:jc w:val="both"/>
        <w:rPr>
          <w:rFonts w:ascii="Verdana" w:eastAsia="Calibri" w:hAnsi="Verdana" w:cs="Arial"/>
          <w:lang w:val="es-ES_tradnl" w:eastAsia="es-ES_tradnl"/>
        </w:rPr>
      </w:pPr>
      <w:r w:rsidRPr="008848D2">
        <w:rPr>
          <w:rFonts w:ascii="Verdana" w:eastAsia="Calibri" w:hAnsi="Verdana" w:cs="Arial"/>
          <w:lang w:val="es-ES_tradnl" w:eastAsia="es-ES_tradnl"/>
        </w:rPr>
        <w:t xml:space="preserve"> </w:t>
      </w:r>
    </w:p>
    <w:p w14:paraId="6DADB9FD" w14:textId="0B0805A6" w:rsidR="00702B76" w:rsidRPr="008848D2" w:rsidRDefault="00702B76" w:rsidP="00702B76">
      <w:pPr>
        <w:spacing w:after="0" w:line="276" w:lineRule="auto"/>
        <w:jc w:val="both"/>
        <w:rPr>
          <w:rFonts w:ascii="Verdana" w:eastAsia="Calibri" w:hAnsi="Verdana" w:cs="Arial"/>
          <w:color w:val="000000" w:themeColor="text1"/>
          <w:lang w:val="es-ES" w:eastAsia="es-ES"/>
        </w:rPr>
      </w:pPr>
      <w:r w:rsidRPr="008848D2">
        <w:rPr>
          <w:rFonts w:ascii="Verdana" w:eastAsia="Calibri" w:hAnsi="Verdana" w:cs="Arial"/>
          <w:color w:val="000000" w:themeColor="text1"/>
          <w:lang w:val="es-ES" w:eastAsia="es-ES"/>
        </w:rPr>
        <w:t>Estimada Señora C</w:t>
      </w:r>
      <w:r w:rsidR="00B6619A" w:rsidRPr="008848D2">
        <w:rPr>
          <w:rFonts w:ascii="Verdana" w:eastAsia="Calibri" w:hAnsi="Verdana" w:cs="Arial"/>
          <w:color w:val="000000" w:themeColor="text1"/>
          <w:lang w:val="es-ES" w:eastAsia="es-ES"/>
        </w:rPr>
        <w:t>amacho</w:t>
      </w:r>
      <w:r w:rsidRPr="008848D2">
        <w:rPr>
          <w:rFonts w:ascii="Verdana" w:eastAsia="Calibri" w:hAnsi="Verdana" w:cs="Arial"/>
          <w:color w:val="000000" w:themeColor="text1"/>
          <w:lang w:val="es-ES" w:eastAsia="es-ES"/>
        </w:rPr>
        <w:t xml:space="preserve">, cordial saludo, </w:t>
      </w:r>
    </w:p>
    <w:p w14:paraId="3CC50291" w14:textId="77777777" w:rsidR="00702B76" w:rsidRPr="008848D2" w:rsidRDefault="00702B76" w:rsidP="00702B76">
      <w:pPr>
        <w:spacing w:after="0" w:line="276" w:lineRule="auto"/>
        <w:jc w:val="both"/>
        <w:rPr>
          <w:rFonts w:ascii="Verdana" w:eastAsia="Calibri" w:hAnsi="Verdana" w:cs="Arial"/>
          <w:color w:val="000000" w:themeColor="text1"/>
          <w:lang w:val="es-ES" w:eastAsia="es-ES"/>
        </w:rPr>
      </w:pPr>
    </w:p>
    <w:p w14:paraId="6D003EA1" w14:textId="005224A2" w:rsidR="00702B76" w:rsidRPr="008848D2" w:rsidRDefault="00702B76" w:rsidP="00702B76">
      <w:pPr>
        <w:spacing w:after="0" w:line="276" w:lineRule="auto"/>
        <w:jc w:val="both"/>
        <w:rPr>
          <w:rFonts w:ascii="Verdana" w:eastAsia="Calibri" w:hAnsi="Verdana" w:cs="Arial"/>
          <w:lang w:val="es-ES" w:eastAsia="es-ES"/>
        </w:rPr>
      </w:pPr>
      <w:r w:rsidRPr="008848D2">
        <w:rPr>
          <w:rFonts w:ascii="Verdana" w:eastAsia="Calibri" w:hAnsi="Verdana" w:cs="Arial"/>
          <w:color w:val="000000" w:themeColor="text1"/>
          <w:lang w:val="es-ES" w:eastAsia="es-ES"/>
        </w:rPr>
        <w:t>En ejercicio de la competencia otorgada por los artículos 3, numeral 5º, y 11, numeral 8º, del Decreto Ley 4170 de 2011,</w:t>
      </w:r>
      <w:r w:rsidRPr="008848D2">
        <w:rPr>
          <w:rFonts w:ascii="Verdana" w:eastAsia="Arial MT" w:hAnsi="Verdana" w:cs="Arial MT"/>
          <w:lang w:val="es-ES" w:eastAsia="es-ES"/>
        </w:rPr>
        <w:t xml:space="preserve"> </w:t>
      </w:r>
      <w:r w:rsidRPr="008848D2">
        <w:rPr>
          <w:rFonts w:ascii="Verdana" w:hAnsi="Verdana" w:cs="Arial"/>
        </w:rPr>
        <w:t xml:space="preserve">así como lo establecido la </w:t>
      </w:r>
      <w:r w:rsidRPr="008848D2">
        <w:rPr>
          <w:rFonts w:ascii="Verdana" w:eastAsia="Verdana" w:hAnsi="Verdana" w:cs="Verdana"/>
          <w:color w:val="000000" w:themeColor="text1"/>
        </w:rPr>
        <w:t>Resolución 469 de 2025</w:t>
      </w:r>
      <w:r w:rsidRPr="008848D2">
        <w:rPr>
          <w:rFonts w:ascii="Verdana" w:hAnsi="Verdana" w:cs="Arial"/>
        </w:rPr>
        <w:t xml:space="preserve"> expedida por esta Entidad, </w:t>
      </w:r>
      <w:r w:rsidRPr="008848D2">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FA281B" w:rsidRPr="008848D2">
        <w:rPr>
          <w:rFonts w:ascii="Verdana" w:eastAsia="Calibri" w:hAnsi="Verdana" w:cs="Arial"/>
          <w:lang w:val="es-ES" w:eastAsia="es-ES"/>
        </w:rPr>
        <w:t>24</w:t>
      </w:r>
      <w:r w:rsidRPr="008848D2">
        <w:rPr>
          <w:rFonts w:ascii="Verdana" w:eastAsia="Calibri" w:hAnsi="Verdana" w:cs="Arial"/>
          <w:lang w:val="es-ES" w:eastAsia="es-ES"/>
        </w:rPr>
        <w:t xml:space="preserve"> de agosto de 2026, en la cual manifiesta lo siguiente: </w:t>
      </w:r>
    </w:p>
    <w:p w14:paraId="3D6F8B0B" w14:textId="77777777" w:rsidR="00702B76" w:rsidRPr="008848D2" w:rsidRDefault="00702B76" w:rsidP="00702B76">
      <w:pPr>
        <w:spacing w:after="0" w:line="276" w:lineRule="auto"/>
        <w:jc w:val="both"/>
        <w:rPr>
          <w:rFonts w:ascii="Verdana" w:eastAsia="Calibri" w:hAnsi="Verdana" w:cs="Arial"/>
          <w:color w:val="7030A0"/>
          <w:lang w:val="es-ES" w:eastAsia="es-ES"/>
        </w:rPr>
      </w:pPr>
    </w:p>
    <w:p w14:paraId="0F05FE2C" w14:textId="340EBA22" w:rsidR="00702B76" w:rsidRDefault="00702B76" w:rsidP="005B0B23">
      <w:pPr>
        <w:pStyle w:val="Prrafodelista"/>
        <w:spacing w:after="0" w:line="240" w:lineRule="auto"/>
        <w:ind w:left="709" w:right="709"/>
        <w:jc w:val="both"/>
        <w:rPr>
          <w:rFonts w:ascii="Verdana" w:eastAsia="Calibri" w:hAnsi="Verdana" w:cs="Arial"/>
          <w:i/>
          <w:color w:val="000000"/>
          <w:sz w:val="20"/>
          <w:szCs w:val="20"/>
          <w:lang w:eastAsia="es-ES"/>
        </w:rPr>
      </w:pPr>
      <w:r w:rsidRPr="008848D2">
        <w:rPr>
          <w:rFonts w:ascii="Verdana" w:eastAsia="Calibri" w:hAnsi="Verdana" w:cs="Arial"/>
          <w:i/>
          <w:color w:val="000000"/>
          <w:sz w:val="20"/>
          <w:szCs w:val="20"/>
          <w:lang w:eastAsia="es-ES"/>
        </w:rPr>
        <w:t>“</w:t>
      </w:r>
      <w:r w:rsidR="008168F9" w:rsidRPr="008848D2">
        <w:rPr>
          <w:rFonts w:ascii="Verdana" w:eastAsia="Calibri" w:hAnsi="Verdana" w:cs="Arial"/>
          <w:i/>
          <w:color w:val="000000"/>
          <w:sz w:val="20"/>
          <w:szCs w:val="20"/>
          <w:lang w:eastAsia="es-ES"/>
        </w:rPr>
        <w:t xml:space="preserve">SIEMPRE FUI BENEFICIARIA EN EL PAGO DE SALUD DE MI ESPOSO QUE ES PENSIONADO DE LA POLICÍA ACTUALMENTE, POR ESO NUNCA PAGUE PENSIÓN. TENGO 55 AÑOS, ME SALIÓ UN CONTRATO </w:t>
      </w:r>
      <w:r w:rsidR="00A63AC5" w:rsidRPr="008848D2">
        <w:rPr>
          <w:rFonts w:ascii="Verdana" w:eastAsia="Calibri" w:hAnsi="Verdana" w:cs="Arial"/>
          <w:i/>
          <w:color w:val="000000"/>
          <w:sz w:val="20"/>
          <w:szCs w:val="20"/>
          <w:lang w:eastAsia="es-ES"/>
        </w:rPr>
        <w:t xml:space="preserve">DE PRESTACIÓN DE SERVICIOS CON LA ALCALDÍA MUNICIPAL PARA HACER OFICIOS EN ESPACIO PÚBLICO, POR LO CUAL ME VI EN LA OBLIGACIÓN DE SALIRME DE LA POLICIA COMO BENEFICIARIA </w:t>
      </w:r>
      <w:r w:rsidR="005A0AA6" w:rsidRPr="008848D2">
        <w:rPr>
          <w:rFonts w:ascii="Verdana" w:eastAsia="Calibri" w:hAnsi="Verdana" w:cs="Arial"/>
          <w:i/>
          <w:color w:val="000000"/>
          <w:sz w:val="20"/>
          <w:szCs w:val="20"/>
          <w:lang w:eastAsia="es-ES"/>
        </w:rPr>
        <w:t xml:space="preserve">Y SER COTIZANTE EN SALUD, LA </w:t>
      </w:r>
      <w:r w:rsidR="005A0AA6" w:rsidRPr="008848D2">
        <w:rPr>
          <w:rFonts w:ascii="Verdana" w:eastAsia="Calibri" w:hAnsi="Verdana" w:cs="Arial"/>
          <w:i/>
          <w:color w:val="000000"/>
          <w:sz w:val="20"/>
          <w:szCs w:val="20"/>
          <w:lang w:eastAsia="es-ES"/>
        </w:rPr>
        <w:lastRenderedPageBreak/>
        <w:t xml:space="preserve">PREGUNTA ES, ESTOY EN LA OBLIGACIÓN PARA QUE ME DEN EL CONTRATO </w:t>
      </w:r>
      <w:r w:rsidR="005B0B23" w:rsidRPr="008848D2">
        <w:rPr>
          <w:rFonts w:ascii="Verdana" w:eastAsia="Calibri" w:hAnsi="Verdana" w:cs="Arial"/>
          <w:i/>
          <w:color w:val="000000"/>
          <w:sz w:val="20"/>
          <w:szCs w:val="20"/>
          <w:lang w:eastAsia="es-ES"/>
        </w:rPr>
        <w:t>DE SERCICIO DE CANCELAR PENSION SI NUNCA HE HECHO APORTES, GRACIAS POR SU COLABORACIÓN”</w:t>
      </w:r>
    </w:p>
    <w:p w14:paraId="30E8793C" w14:textId="77777777" w:rsidR="00AC5F97" w:rsidRPr="008848D2" w:rsidRDefault="00AC5F97" w:rsidP="005B0B23">
      <w:pPr>
        <w:pStyle w:val="Prrafodelista"/>
        <w:spacing w:after="0" w:line="240" w:lineRule="auto"/>
        <w:ind w:left="709" w:right="709"/>
        <w:jc w:val="both"/>
        <w:rPr>
          <w:rFonts w:ascii="Verdana" w:eastAsia="Calibri" w:hAnsi="Verdana" w:cs="Arial"/>
          <w:i/>
          <w:color w:val="000000"/>
          <w:sz w:val="20"/>
          <w:szCs w:val="20"/>
          <w:lang w:eastAsia="es-ES"/>
        </w:rPr>
      </w:pPr>
    </w:p>
    <w:p w14:paraId="73F48D30" w14:textId="77777777" w:rsidR="00702B76" w:rsidRPr="008848D2" w:rsidRDefault="00702B76" w:rsidP="00702B76">
      <w:pPr>
        <w:spacing w:after="120" w:line="276" w:lineRule="auto"/>
        <w:ind w:firstLine="709"/>
        <w:jc w:val="both"/>
        <w:rPr>
          <w:rFonts w:ascii="Verdana" w:eastAsia="Calibri" w:hAnsi="Verdana" w:cs="Arial"/>
          <w:color w:val="000000"/>
          <w:szCs w:val="24"/>
          <w:lang w:val="es-ES_tradnl" w:eastAsia="es-ES_tradnl"/>
        </w:rPr>
      </w:pPr>
      <w:r w:rsidRPr="008848D2">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848D2">
        <w:rPr>
          <w:rFonts w:ascii="Verdana" w:eastAsia="Calibri" w:hAnsi="Verdana" w:cs="Arial"/>
          <w:color w:val="000000"/>
          <w:szCs w:val="24"/>
          <w:lang w:val="es-ES_tradnl" w:eastAsia="es-ES_tradnl"/>
        </w:rPr>
        <w:tab/>
      </w:r>
    </w:p>
    <w:p w14:paraId="07D954EA" w14:textId="77777777" w:rsidR="00702B76" w:rsidRPr="008848D2" w:rsidRDefault="00702B76" w:rsidP="00702B76">
      <w:pPr>
        <w:spacing w:after="0" w:line="276" w:lineRule="auto"/>
        <w:ind w:firstLine="709"/>
        <w:jc w:val="both"/>
        <w:rPr>
          <w:rFonts w:ascii="Verdana" w:eastAsia="Calibri" w:hAnsi="Verdana" w:cs="Arial"/>
          <w:color w:val="000000"/>
          <w:lang w:val="es-ES" w:eastAsia="es-ES"/>
        </w:rPr>
      </w:pPr>
      <w:r w:rsidRPr="008848D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8848D2">
        <w:rPr>
          <w:rFonts w:ascii="Verdana" w:eastAsia="Calibri" w:hAnsi="Verdana" w:cs="Arial"/>
          <w:lang w:val="es-ES" w:eastAsia="es-ES"/>
        </w:rPr>
        <w:t xml:space="preserve">el problema </w:t>
      </w:r>
      <w:r w:rsidRPr="008848D2">
        <w:rPr>
          <w:rFonts w:ascii="Verdana" w:eastAsia="Calibri" w:hAnsi="Verdana" w:cs="Arial"/>
          <w:color w:val="000000"/>
          <w:lang w:val="es-ES" w:eastAsia="es-ES"/>
        </w:rPr>
        <w:t xml:space="preserve">jurídico de su consulta. </w:t>
      </w:r>
    </w:p>
    <w:p w14:paraId="379B4CD5" w14:textId="77777777" w:rsidR="00702B76" w:rsidRPr="008848D2" w:rsidRDefault="00702B76" w:rsidP="00702B76">
      <w:pPr>
        <w:spacing w:after="0" w:line="276" w:lineRule="auto"/>
        <w:jc w:val="both"/>
        <w:rPr>
          <w:rFonts w:ascii="Verdana" w:eastAsia="Calibri" w:hAnsi="Verdana" w:cs="Arial"/>
          <w:color w:val="000000"/>
          <w:lang w:val="es-ES" w:eastAsia="es-ES"/>
        </w:rPr>
      </w:pPr>
    </w:p>
    <w:p w14:paraId="5BDF4737" w14:textId="77777777" w:rsidR="00702B76" w:rsidRPr="008848D2" w:rsidRDefault="00702B76" w:rsidP="00702B7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48D2">
        <w:rPr>
          <w:rFonts w:ascii="Verdana" w:eastAsia="Century Gothic" w:hAnsi="Verdana" w:cs="Century Gothic"/>
          <w:b/>
          <w:bCs/>
        </w:rPr>
        <w:t>Problema planteado:</w:t>
      </w:r>
    </w:p>
    <w:p w14:paraId="1FBBFFE5" w14:textId="77777777" w:rsidR="00702B76" w:rsidRPr="008848D2" w:rsidRDefault="00702B76" w:rsidP="00702B76">
      <w:pPr>
        <w:spacing w:after="0" w:line="276" w:lineRule="auto"/>
        <w:jc w:val="both"/>
        <w:rPr>
          <w:rFonts w:ascii="Verdana" w:eastAsia="Century Gothic" w:hAnsi="Verdana" w:cs="Century Gothic"/>
        </w:rPr>
      </w:pPr>
    </w:p>
    <w:p w14:paraId="6E352B55" w14:textId="36E1A95A" w:rsidR="00702B76" w:rsidRPr="008848D2" w:rsidRDefault="00702B76" w:rsidP="00702B76">
      <w:pPr>
        <w:spacing w:after="0" w:line="276" w:lineRule="auto"/>
        <w:jc w:val="both"/>
        <w:rPr>
          <w:rFonts w:ascii="Verdana" w:eastAsia="Century Gothic" w:hAnsi="Verdana" w:cs="Century Gothic"/>
        </w:rPr>
      </w:pPr>
      <w:r w:rsidRPr="008848D2">
        <w:rPr>
          <w:rFonts w:ascii="Verdana" w:eastAsia="Century Gothic" w:hAnsi="Verdana" w:cs="Century Gothic"/>
        </w:rPr>
        <w:t xml:space="preserve">De acuerdo con el contenido de su solicitud, esta Agencia abordará los siguientes problemas jurídicos: </w:t>
      </w:r>
      <w:r w:rsidR="00E34552" w:rsidRPr="008848D2">
        <w:rPr>
          <w:rFonts w:ascii="Verdana" w:eastAsia="Century Gothic" w:hAnsi="Verdana" w:cs="Century Gothic"/>
        </w:rPr>
        <w:t>¿Cuáles son las obligaciones de afiliación y cotización al Sistema de Seguridad Social Integral de una persona natural que celebra un contrato de prestación de servicios con una entidad estatal y qué excepciones pueden resultar aplicables respecto de la cotización al sistema pensional por razón de la edad y de la ausencia de afiliación previa?</w:t>
      </w:r>
    </w:p>
    <w:p w14:paraId="7BE00795" w14:textId="77777777" w:rsidR="00E34552" w:rsidRPr="008848D2" w:rsidRDefault="00E34552" w:rsidP="00702B76">
      <w:pPr>
        <w:spacing w:after="0" w:line="276" w:lineRule="auto"/>
        <w:jc w:val="both"/>
        <w:rPr>
          <w:rFonts w:ascii="Verdana" w:eastAsia="Century Gothic" w:hAnsi="Verdana" w:cs="Century Gothic"/>
        </w:rPr>
      </w:pPr>
    </w:p>
    <w:p w14:paraId="08CC4861" w14:textId="77777777" w:rsidR="00702B76" w:rsidRPr="008848D2"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48D2">
        <w:rPr>
          <w:rFonts w:ascii="Verdana" w:eastAsia="Century Gothic" w:hAnsi="Verdana" w:cs="Century Gothic"/>
          <w:b/>
          <w:bCs/>
        </w:rPr>
        <w:t>Respuesta:</w:t>
      </w:r>
    </w:p>
    <w:p w14:paraId="20016551" w14:textId="77777777" w:rsidR="00702B76" w:rsidRPr="008848D2" w:rsidRDefault="00702B76" w:rsidP="00702B7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02B76" w:rsidRPr="008848D2" w14:paraId="606B0DB4" w14:textId="77777777" w:rsidTr="005E52A0">
        <w:tc>
          <w:tcPr>
            <w:tcW w:w="8828" w:type="dxa"/>
          </w:tcPr>
          <w:p w14:paraId="1C2D8A3B" w14:textId="77777777" w:rsidR="00317B48" w:rsidRPr="008848D2" w:rsidRDefault="00317B48" w:rsidP="00317B48">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 xml:space="preserve">Para responder el problema jurídico planteado, es importante precisar que las personas naturales que celebran contratos de prestación de servicios personales con entidades estatales, en calidad de trabajadores </w:t>
            </w:r>
            <w:r w:rsidRPr="008848D2">
              <w:rPr>
                <w:rFonts w:ascii="Verdana" w:eastAsia="Calibri" w:hAnsi="Verdana" w:cs="Arial"/>
                <w:color w:val="000000" w:themeColor="text1"/>
              </w:rPr>
              <w:lastRenderedPageBreak/>
              <w:t>independientes, se encuentran sometidas a las obligaciones de afiliación y cotización al Sistema de Seguridad Social Integral que resulten legalmente exigibles, de acuerdo con las condiciones previstas en las normas que regulan cada uno de sus componentes.</w:t>
            </w:r>
          </w:p>
          <w:p w14:paraId="1A1CAC76" w14:textId="77777777" w:rsidR="00317B48" w:rsidRPr="008848D2" w:rsidRDefault="00317B48" w:rsidP="00317B48">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En materia pensional, el artículo 15 de la Ley 100 de 1993, modificado por el artículo 3 de la Ley 797 de 2003, establece como afiliados obligatorios al Sistema General de Pensiones, entre otros, a “las personas naturales que presten directamente servicios al Estado o a las entidades o empresas del sector privado, bajo la modalidad de contratos de prestación de servicios”. Asimismo, el artículo 17 de la Ley 100 de 1993, modificado por el artículo 4 de la Ley 797 de 2003, dispone que durante la vigencia del contrato de prestación de servicios deben efectuarse las cotizaciones obligatorias a los regímenes del Sistema General de Pensiones por parte de los contratistas, con base en los ingresos provenientes de la prestación de servicios.</w:t>
            </w:r>
          </w:p>
          <w:p w14:paraId="5910F917" w14:textId="3B5626B0" w:rsidR="00317B48" w:rsidRPr="008848D2" w:rsidRDefault="00317B48" w:rsidP="00317B48">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 xml:space="preserve">No obstante, la aplicación de esta regla debe armonizarse con las exclusiones y situaciones especiales expresamente previstas por el ordenamiento jurídico. En particular, el artículo 61 de la Ley 100 de 1993 contempla una exclusión respecto del Régimen de Ahorro Individual con Solidaridad para las personas que, al </w:t>
            </w:r>
            <w:r w:rsidR="0055013B" w:rsidRPr="008848D2">
              <w:rPr>
                <w:rFonts w:ascii="Verdana" w:eastAsia="Calibri" w:hAnsi="Verdana" w:cs="Arial"/>
                <w:color w:val="000000" w:themeColor="text1"/>
              </w:rPr>
              <w:t>entrar en vigor</w:t>
            </w:r>
            <w:r w:rsidRPr="008848D2">
              <w:rPr>
                <w:rFonts w:ascii="Verdana" w:eastAsia="Calibri" w:hAnsi="Verdana" w:cs="Arial"/>
                <w:color w:val="000000" w:themeColor="text1"/>
              </w:rPr>
              <w:t xml:space="preserve"> el sistema, tuvieren cincuenta (50) años o más de edad, si son mujeres, o cincuenta y cinco (55) años o más, si son hombres, salvo que decidan cotizar por lo menos quinientas (500) semanas en el nuevo régimen.</w:t>
            </w:r>
          </w:p>
          <w:p w14:paraId="7B30D978" w14:textId="571BFD3F" w:rsidR="00317B48" w:rsidRPr="008848D2" w:rsidRDefault="00317B48" w:rsidP="00317B48">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 xml:space="preserve">Por consiguiente, esta disposición no puede interpretarse como una excepción general según la cual toda mujer que actualmente tenga cincuenta (50) años o más, o todo hombre que actualmente tenga cincuenta y cinco (55) años o más, quede exceptuado de cotizar al Sistema General de Pensiones. El supuesto previsto en el artículo 61 está vinculado a la edad que tenía la persona al momento de </w:t>
            </w:r>
            <w:r w:rsidR="0055013B" w:rsidRPr="008848D2">
              <w:rPr>
                <w:rFonts w:ascii="Verdana" w:eastAsia="Calibri" w:hAnsi="Verdana" w:cs="Arial"/>
                <w:color w:val="000000" w:themeColor="text1"/>
              </w:rPr>
              <w:t>entrada en vigor</w:t>
            </w:r>
            <w:r w:rsidRPr="008848D2">
              <w:rPr>
                <w:rFonts w:ascii="Verdana" w:eastAsia="Calibri" w:hAnsi="Verdana" w:cs="Arial"/>
                <w:color w:val="000000" w:themeColor="text1"/>
              </w:rPr>
              <w:t xml:space="preserve"> del Sistema General de Pensiones.</w:t>
            </w:r>
          </w:p>
          <w:p w14:paraId="51282B01" w14:textId="633EFC64" w:rsidR="00DC5597" w:rsidRPr="008848D2" w:rsidRDefault="0055013B" w:rsidP="005E52A0">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 xml:space="preserve">Ahora bien, se advierte que la regulación operativa de la Planilla Integrada de Liquidación de Aportes –PILA– y la orientación actualmente disponible de la Unidad de Gestión Pensional y Parafiscales –UGPP– continúan contemplando, dentro del tratamiento del subtipo de </w:t>
            </w:r>
            <w:r w:rsidR="00FF38CA" w:rsidRPr="008848D2">
              <w:rPr>
                <w:rFonts w:ascii="Verdana" w:eastAsia="Calibri" w:hAnsi="Verdana" w:cs="Arial"/>
                <w:color w:val="000000" w:themeColor="text1"/>
              </w:rPr>
              <w:t>‘</w:t>
            </w:r>
            <w:r w:rsidRPr="008848D2">
              <w:rPr>
                <w:rFonts w:ascii="Verdana" w:eastAsia="Calibri" w:hAnsi="Verdana" w:cs="Arial"/>
                <w:color w:val="000000" w:themeColor="text1"/>
              </w:rPr>
              <w:t>cotizante 3</w:t>
            </w:r>
            <w:r w:rsidR="00307CCC" w:rsidRPr="008848D2">
              <w:rPr>
                <w:rFonts w:ascii="Verdana" w:eastAsia="Calibri" w:hAnsi="Verdana" w:cs="Arial"/>
                <w:color w:val="000000" w:themeColor="text1"/>
              </w:rPr>
              <w:t>’</w:t>
            </w:r>
            <w:r w:rsidRPr="008848D2">
              <w:rPr>
                <w:rFonts w:ascii="Verdana" w:eastAsia="Calibri" w:hAnsi="Verdana" w:cs="Arial"/>
                <w:color w:val="000000" w:themeColor="text1"/>
              </w:rPr>
              <w:t xml:space="preserve">, denominado “Cotizante no obligado a cotizar a pensiones por edad”, situaciones relacionadas con trabajadores independientes que no hayan cotizado al </w:t>
            </w:r>
            <w:r w:rsidRPr="008848D2">
              <w:rPr>
                <w:rFonts w:ascii="Verdana" w:eastAsia="Calibri" w:hAnsi="Verdana" w:cs="Arial"/>
                <w:color w:val="000000" w:themeColor="text1"/>
              </w:rPr>
              <w:lastRenderedPageBreak/>
              <w:t xml:space="preserve">régimen de prima media y que tengan cincuenta (50) años o más, si son mujeres, o cincuenta y cinco (55) años o más, si son hombres. </w:t>
            </w:r>
          </w:p>
          <w:p w14:paraId="5266DBF1" w14:textId="1C8D17DE" w:rsidR="00DC5597" w:rsidRPr="008848D2" w:rsidRDefault="003E5185" w:rsidP="005E52A0">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En ese contexto, si bien la UGPP mantiene actualmente esta circunstancia dentro de su herramienta de orientación como una “excepción de pago de pensión” para quien nunca haya estado afiliado a una administradora de fondos de pensiones y tenga más de cincuenta (50) años, tratándose de una respuesta institucional en materia de contratación estatal debe diferenciarse entre la regla legal de afiliación y cotización, contenida en la Ley 100 de 1993 y sus modificaciones, y el tratamiento operativo que actualmente contempla la PILA y la orientación administrativa de la UGPP.</w:t>
            </w:r>
            <w:r w:rsidR="003656D6" w:rsidRPr="008848D2">
              <w:rPr>
                <w:rFonts w:ascii="Verdana" w:eastAsia="Calibri" w:hAnsi="Verdana" w:cs="Arial"/>
                <w:color w:val="000000" w:themeColor="text1"/>
              </w:rPr>
              <w:t xml:space="preserve"> </w:t>
            </w:r>
          </w:p>
          <w:p w14:paraId="7BBB6126" w14:textId="77777777" w:rsidR="003656D6" w:rsidRPr="008848D2" w:rsidRDefault="003656D6" w:rsidP="003656D6">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En consecuencia, frente a una mujer de cincuenta y cinco (55) años que manifiesta no haber efectuado aportes pensionales, no resulta suficiente invocar su edad para concluir, de manera automática, que se encuentra exceptuada de cotizar al Sistema General de Pensiones. Será necesario establecer su situación frente al sistema pensional y, en particular, verificar su historial de afiliación y cotización, así como el régimen pensional que jurídicamente resulte aplicable.</w:t>
            </w:r>
          </w:p>
          <w:p w14:paraId="5E8AE8B6" w14:textId="77777777" w:rsidR="003656D6" w:rsidRPr="008848D2" w:rsidRDefault="003656D6" w:rsidP="003656D6">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Esta circunstancia tampoco afecta las obligaciones que puedan corresponder en materia de salud y riesgos laborales. La eventual existencia de una excepción o tratamiento especial respecto de la cotización pensional no se extiende automáticamente a los demás componentes del Sistema de Seguridad Social Integral.</w:t>
            </w:r>
          </w:p>
          <w:p w14:paraId="120E7C57" w14:textId="77777777" w:rsidR="003656D6" w:rsidRPr="008848D2" w:rsidRDefault="003656D6" w:rsidP="003656D6">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En materia de salud, cuando el trabajador independiente reúna las condiciones para pertenecer al Régimen Contributivo, deberá cumplir las obligaciones de afiliación y cotización correspondientes. Así mismo, si la persona pertenece a un régimen exceptuado o especial, deberán observarse las reglas de articulación previstas en el ordenamiento jurídico.</w:t>
            </w:r>
          </w:p>
          <w:p w14:paraId="50C4D080" w14:textId="77777777" w:rsidR="003656D6" w:rsidRPr="008848D2" w:rsidRDefault="003656D6" w:rsidP="003656D6">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Por su parte, cuando el contrato de prestación de servicios se encuentre dentro de los supuestos de afiliación obligatoria al Sistema General de Riesgos Laborales, deberán cumplirse las obligaciones correspondientes a dicho sistema.</w:t>
            </w:r>
          </w:p>
          <w:p w14:paraId="19D17FDF" w14:textId="5C97B3D6" w:rsidR="0036791E" w:rsidRPr="008848D2" w:rsidRDefault="003656D6" w:rsidP="003656D6">
            <w:pPr>
              <w:spacing w:after="120" w:line="276" w:lineRule="auto"/>
              <w:ind w:firstLine="709"/>
              <w:jc w:val="both"/>
              <w:rPr>
                <w:rFonts w:ascii="Verdana" w:eastAsia="Calibri" w:hAnsi="Verdana" w:cs="Arial"/>
                <w:color w:val="000000" w:themeColor="text1"/>
              </w:rPr>
            </w:pPr>
            <w:r w:rsidRPr="008848D2">
              <w:rPr>
                <w:rFonts w:ascii="Verdana" w:eastAsia="Calibri" w:hAnsi="Verdana" w:cs="Arial"/>
                <w:color w:val="000000" w:themeColor="text1"/>
              </w:rPr>
              <w:t xml:space="preserve">Finalmente, la entidad estatal deberá verificar el cumplimiento de las obligaciones de seguridad social que sean legalmente exigibles en cada caso concreto, de acuerdo con la situación acreditada por el contratista y con las </w:t>
            </w:r>
            <w:r w:rsidRPr="008848D2">
              <w:rPr>
                <w:rFonts w:ascii="Verdana" w:eastAsia="Calibri" w:hAnsi="Verdana" w:cs="Arial"/>
                <w:color w:val="000000" w:themeColor="text1"/>
              </w:rPr>
              <w:lastRenderedPageBreak/>
              <w:t>reglas particulares de cada subsistema. En consecuencia, la verificación contractual no debe traducirse en la exigencia automática de aportes pensionales cuando exista una circunstancia jurídicamente acreditada que excluya o suspenda dicha obligación.</w:t>
            </w:r>
          </w:p>
          <w:p w14:paraId="58AC2DEF" w14:textId="0D06A14E" w:rsidR="00702B76" w:rsidRPr="008848D2" w:rsidRDefault="00702B76" w:rsidP="005E52A0">
            <w:pPr>
              <w:spacing w:after="120" w:line="276" w:lineRule="auto"/>
              <w:ind w:firstLine="709"/>
              <w:jc w:val="both"/>
              <w:rPr>
                <w:rFonts w:ascii="Verdana" w:eastAsia="Times New Roman" w:hAnsi="Verdana" w:cs="Arial"/>
                <w:lang w:eastAsia="es-ES_tradnl"/>
              </w:rPr>
            </w:pPr>
            <w:r w:rsidRPr="008848D2">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8848D2">
              <w:rPr>
                <w:rFonts w:ascii="Verdana" w:eastAsia="Calibri" w:hAnsi="Verdana" w:cs="Arial"/>
                <w:bCs/>
                <w:color w:val="000000" w:themeColor="text1"/>
              </w:rPr>
              <w:t xml:space="preserve"> Así, cada entidad definirá la forma de adelantar su gestión contractual dentro del marco de sus competencias, sin que corresponda a Colombia Compra Eficiente validar o avalar sus actuaciones.</w:t>
            </w:r>
          </w:p>
        </w:tc>
      </w:tr>
    </w:tbl>
    <w:p w14:paraId="05F9911B" w14:textId="77777777" w:rsidR="00702B76" w:rsidRPr="008848D2" w:rsidRDefault="00702B76" w:rsidP="00702B76">
      <w:pPr>
        <w:tabs>
          <w:tab w:val="left" w:pos="142"/>
          <w:tab w:val="left" w:pos="284"/>
        </w:tabs>
        <w:spacing w:after="0" w:line="276" w:lineRule="auto"/>
        <w:jc w:val="both"/>
        <w:rPr>
          <w:rFonts w:ascii="Verdana" w:eastAsia="Century Gothic" w:hAnsi="Verdana" w:cs="Century Gothic"/>
          <w:b/>
          <w:bCs/>
          <w:lang w:val="es-ES"/>
        </w:rPr>
      </w:pPr>
    </w:p>
    <w:p w14:paraId="52405CB3" w14:textId="77777777" w:rsidR="00702B76" w:rsidRPr="008848D2"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48D2">
        <w:rPr>
          <w:rFonts w:ascii="Verdana" w:eastAsia="Century Gothic" w:hAnsi="Verdana" w:cs="Century Gothic"/>
          <w:b/>
          <w:bCs/>
        </w:rPr>
        <w:t>Razones de la respuesta:</w:t>
      </w:r>
    </w:p>
    <w:p w14:paraId="0A311918" w14:textId="77777777" w:rsidR="00702B76" w:rsidRPr="008848D2" w:rsidRDefault="00702B76" w:rsidP="00702B76">
      <w:pPr>
        <w:spacing w:after="0" w:line="276" w:lineRule="auto"/>
        <w:jc w:val="both"/>
        <w:rPr>
          <w:rFonts w:ascii="Verdana" w:eastAsia="Calibri" w:hAnsi="Verdana" w:cs="Arial"/>
          <w:color w:val="7030A0"/>
          <w:lang w:val="es-ES"/>
        </w:rPr>
      </w:pPr>
    </w:p>
    <w:p w14:paraId="189C6DEF" w14:textId="77777777" w:rsidR="00702B76" w:rsidRPr="008848D2" w:rsidRDefault="00702B76" w:rsidP="00702B76">
      <w:pPr>
        <w:spacing w:after="0" w:line="276" w:lineRule="auto"/>
        <w:jc w:val="both"/>
        <w:rPr>
          <w:rFonts w:ascii="Verdana" w:eastAsia="Calibri" w:hAnsi="Verdana" w:cs="Arial"/>
          <w:lang w:val="es-ES"/>
        </w:rPr>
      </w:pPr>
      <w:r w:rsidRPr="008848D2">
        <w:rPr>
          <w:rFonts w:ascii="Verdana" w:eastAsia="Calibri" w:hAnsi="Verdana" w:cs="Arial"/>
          <w:lang w:val="es-ES"/>
        </w:rPr>
        <w:t>Lo anterior se sustenta en las siguientes consideraciones:</w:t>
      </w:r>
    </w:p>
    <w:p w14:paraId="443236DA" w14:textId="77777777" w:rsidR="00702B76" w:rsidRPr="008848D2" w:rsidRDefault="00702B76" w:rsidP="00702B76">
      <w:pPr>
        <w:spacing w:after="0" w:line="276" w:lineRule="auto"/>
        <w:jc w:val="both"/>
        <w:rPr>
          <w:rFonts w:ascii="Verdana" w:eastAsia="Calibri" w:hAnsi="Verdana" w:cs="Arial"/>
          <w:lang w:val="es-ES"/>
        </w:rPr>
      </w:pPr>
    </w:p>
    <w:p w14:paraId="5B3A436B" w14:textId="105F2DE4" w:rsidR="00B93D25" w:rsidRPr="008848D2" w:rsidRDefault="00702B76" w:rsidP="00EB7EF7">
      <w:pPr>
        <w:widowControl w:val="0"/>
        <w:autoSpaceDE w:val="0"/>
        <w:autoSpaceDN w:val="0"/>
        <w:spacing w:after="120" w:line="276" w:lineRule="auto"/>
        <w:ind w:left="708" w:hanging="708"/>
        <w:jc w:val="both"/>
        <w:rPr>
          <w:rFonts w:ascii="Verdana" w:eastAsia="Arial" w:hAnsi="Verdana" w:cs="Arial"/>
          <w:lang w:val="es-ES"/>
        </w:rPr>
      </w:pPr>
      <w:r w:rsidRPr="008848D2">
        <w:rPr>
          <w:rFonts w:ascii="Verdana" w:eastAsia="Calibri" w:hAnsi="Verdana" w:cs="Arial"/>
          <w:b/>
          <w:bCs/>
        </w:rPr>
        <w:t xml:space="preserve">i. </w:t>
      </w:r>
      <w:r w:rsidR="00B93D25" w:rsidRPr="008848D2">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la</w:t>
      </w:r>
      <w:r w:rsidR="00B93D25" w:rsidRPr="008848D2">
        <w:rPr>
          <w:rFonts w:ascii="Verdana" w:eastAsia="Arial" w:hAnsi="Verdana" w:cs="Arial"/>
          <w:spacing w:val="-5"/>
          <w:lang w:val="es-ES"/>
        </w:rPr>
        <w:t xml:space="preserve"> </w:t>
      </w:r>
      <w:r w:rsidR="00B93D25" w:rsidRPr="008848D2">
        <w:rPr>
          <w:rFonts w:ascii="Verdana" w:eastAsia="Arial" w:hAnsi="Verdana" w:cs="Arial"/>
          <w:lang w:val="es-ES"/>
        </w:rPr>
        <w:t>reducción</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o</w:t>
      </w:r>
      <w:r w:rsidR="00B93D25" w:rsidRPr="008848D2">
        <w:rPr>
          <w:rFonts w:ascii="Verdana" w:eastAsia="Arial" w:hAnsi="Verdana" w:cs="Arial"/>
          <w:spacing w:val="-5"/>
          <w:lang w:val="es-ES"/>
        </w:rPr>
        <w:t xml:space="preserve"> </w:t>
      </w:r>
      <w:r w:rsidR="00B93D25" w:rsidRPr="008848D2">
        <w:rPr>
          <w:rFonts w:ascii="Verdana" w:eastAsia="Arial" w:hAnsi="Verdana" w:cs="Arial"/>
          <w:lang w:val="es-ES"/>
        </w:rPr>
        <w:t>la</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pérdida</w:t>
      </w:r>
      <w:r w:rsidR="00B93D25" w:rsidRPr="008848D2">
        <w:rPr>
          <w:rFonts w:ascii="Verdana" w:eastAsia="Arial" w:hAnsi="Verdana" w:cs="Arial"/>
          <w:spacing w:val="-4"/>
          <w:lang w:val="es-ES"/>
        </w:rPr>
        <w:t xml:space="preserve"> </w:t>
      </w:r>
      <w:r w:rsidR="00B93D25" w:rsidRPr="008848D2">
        <w:rPr>
          <w:rFonts w:ascii="Verdana" w:eastAsia="Arial" w:hAnsi="Verdana" w:cs="Arial"/>
          <w:lang w:val="es-ES"/>
        </w:rPr>
        <w:t>de</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los</w:t>
      </w:r>
      <w:r w:rsidR="00B93D25" w:rsidRPr="008848D2">
        <w:rPr>
          <w:rFonts w:ascii="Verdana" w:eastAsia="Arial" w:hAnsi="Verdana" w:cs="Arial"/>
          <w:spacing w:val="-5"/>
          <w:lang w:val="es-ES"/>
        </w:rPr>
        <w:t xml:space="preserve"> </w:t>
      </w:r>
      <w:r w:rsidR="00B93D25" w:rsidRPr="008848D2">
        <w:rPr>
          <w:rFonts w:ascii="Verdana" w:eastAsia="Arial" w:hAnsi="Verdana" w:cs="Arial"/>
          <w:lang w:val="es-ES"/>
        </w:rPr>
        <w:t>ingresos</w:t>
      </w:r>
      <w:r w:rsidR="00B93D25" w:rsidRPr="008848D2">
        <w:rPr>
          <w:rFonts w:ascii="Verdana" w:eastAsia="Arial" w:hAnsi="Verdana" w:cs="Arial"/>
          <w:spacing w:val="-4"/>
          <w:lang w:val="es-ES"/>
        </w:rPr>
        <w:t xml:space="preserve"> </w:t>
      </w:r>
      <w:r w:rsidR="00B93D25" w:rsidRPr="008848D2">
        <w:rPr>
          <w:rFonts w:ascii="Verdana" w:eastAsia="Arial" w:hAnsi="Verdana" w:cs="Arial"/>
          <w:lang w:val="es-ES"/>
        </w:rPr>
        <w:t>por</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causa</w:t>
      </w:r>
      <w:r w:rsidR="00B93D25" w:rsidRPr="008848D2">
        <w:rPr>
          <w:rFonts w:ascii="Verdana" w:eastAsia="Arial" w:hAnsi="Verdana" w:cs="Arial"/>
          <w:spacing w:val="-5"/>
          <w:lang w:val="es-ES"/>
        </w:rPr>
        <w:t xml:space="preserve"> </w:t>
      </w:r>
      <w:r w:rsidR="00B93D25" w:rsidRPr="008848D2">
        <w:rPr>
          <w:rFonts w:ascii="Verdana" w:eastAsia="Arial" w:hAnsi="Verdana" w:cs="Arial"/>
          <w:lang w:val="es-ES"/>
        </w:rPr>
        <w:t>de</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contingencias</w:t>
      </w:r>
      <w:r w:rsidR="00B93D25" w:rsidRPr="008848D2">
        <w:rPr>
          <w:rFonts w:ascii="Verdana" w:eastAsia="Arial" w:hAnsi="Verdana" w:cs="Arial"/>
          <w:spacing w:val="-5"/>
          <w:lang w:val="es-ES"/>
        </w:rPr>
        <w:t xml:space="preserve"> </w:t>
      </w:r>
      <w:r w:rsidR="00B93D25" w:rsidRPr="008848D2">
        <w:rPr>
          <w:rFonts w:ascii="Verdana" w:eastAsia="Arial" w:hAnsi="Verdana" w:cs="Arial"/>
          <w:lang w:val="es-ES"/>
        </w:rPr>
        <w:t>como</w:t>
      </w:r>
      <w:r w:rsidR="00B93D25" w:rsidRPr="008848D2">
        <w:rPr>
          <w:rFonts w:ascii="Verdana" w:eastAsia="Arial" w:hAnsi="Verdana" w:cs="Arial"/>
          <w:spacing w:val="-6"/>
          <w:lang w:val="es-ES"/>
        </w:rPr>
        <w:t xml:space="preserve"> </w:t>
      </w:r>
      <w:r w:rsidR="00B93D25" w:rsidRPr="008848D2">
        <w:rPr>
          <w:rFonts w:ascii="Verdana" w:eastAsia="Arial" w:hAnsi="Verdana" w:cs="Arial"/>
          <w:lang w:val="es-ES"/>
        </w:rPr>
        <w:t>la enfermedad,</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los</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accidentes,</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la</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maternidad</w:t>
      </w:r>
      <w:r w:rsidR="00B93D25" w:rsidRPr="008848D2">
        <w:rPr>
          <w:rFonts w:ascii="Verdana" w:eastAsia="Arial" w:hAnsi="Verdana" w:cs="Arial"/>
          <w:spacing w:val="-7"/>
          <w:lang w:val="es-ES"/>
        </w:rPr>
        <w:t xml:space="preserve"> </w:t>
      </w:r>
      <w:r w:rsidR="00B93D25" w:rsidRPr="008848D2">
        <w:rPr>
          <w:rFonts w:ascii="Verdana" w:eastAsia="Arial" w:hAnsi="Verdana" w:cs="Arial"/>
          <w:lang w:val="es-ES"/>
        </w:rPr>
        <w:t>o</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el</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desempleo,</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entre</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otras.</w:t>
      </w:r>
      <w:r w:rsidR="00B93D25" w:rsidRPr="008848D2">
        <w:rPr>
          <w:rFonts w:ascii="Verdana" w:eastAsia="Arial" w:hAnsi="Verdana" w:cs="Arial"/>
          <w:spacing w:val="-7"/>
          <w:lang w:val="es-ES"/>
        </w:rPr>
        <w:t xml:space="preserve"> </w:t>
      </w:r>
      <w:r w:rsidR="00B93D25" w:rsidRPr="008848D2">
        <w:rPr>
          <w:rFonts w:ascii="Verdana" w:eastAsia="Arial" w:hAnsi="Verdana" w:cs="Arial"/>
          <w:lang w:val="es-ES"/>
        </w:rPr>
        <w:t>De</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acuerdo</w:t>
      </w:r>
      <w:r w:rsidR="00B93D25" w:rsidRPr="008848D2">
        <w:rPr>
          <w:rFonts w:ascii="Verdana" w:eastAsia="Arial" w:hAnsi="Verdana" w:cs="Arial"/>
          <w:spacing w:val="-8"/>
          <w:lang w:val="es-ES"/>
        </w:rPr>
        <w:t xml:space="preserve"> </w:t>
      </w:r>
      <w:r w:rsidR="00B93D25" w:rsidRPr="008848D2">
        <w:rPr>
          <w:rFonts w:ascii="Verdana" w:eastAsia="Arial" w:hAnsi="Verdana" w:cs="Arial"/>
          <w:lang w:val="es-ES"/>
        </w:rPr>
        <w:t>con la Ley 100 de 1993</w:t>
      </w:r>
      <w:r w:rsidR="008D0FF5" w:rsidRPr="008848D2">
        <w:rPr>
          <w:rFonts w:ascii="Verdana" w:eastAsia="Arial" w:hAnsi="Verdana" w:cs="Arial"/>
          <w:lang w:val="es-ES"/>
        </w:rPr>
        <w:t>,</w:t>
      </w:r>
      <w:r w:rsidR="00B93D25" w:rsidRPr="008848D2">
        <w:rPr>
          <w:rFonts w:ascii="Verdana" w:eastAsia="Arial" w:hAnsi="Verdana" w:cs="Arial"/>
          <w:lang w:val="es-ES"/>
        </w:rPr>
        <w:t xml:space="preserve"> el Sistema de Seguridad Social Integral en Colombia se</w:t>
      </w:r>
      <w:r w:rsidR="00B93D25" w:rsidRPr="008848D2">
        <w:rPr>
          <w:rFonts w:ascii="Verdana" w:eastAsia="Arial" w:hAnsi="Verdana" w:cs="Arial"/>
          <w:spacing w:val="59"/>
          <w:lang w:val="es-ES"/>
        </w:rPr>
        <w:t xml:space="preserve"> </w:t>
      </w:r>
      <w:r w:rsidR="00B93D25" w:rsidRPr="008848D2">
        <w:rPr>
          <w:rFonts w:ascii="Verdana" w:eastAsia="Arial" w:hAnsi="Verdana" w:cs="Arial"/>
          <w:lang w:val="es-ES"/>
        </w:rPr>
        <w:t>compone de</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los</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sistemas</w:t>
      </w:r>
      <w:r w:rsidR="00B93D25" w:rsidRPr="008848D2">
        <w:rPr>
          <w:rFonts w:ascii="Verdana" w:eastAsia="Arial" w:hAnsi="Verdana" w:cs="Arial"/>
          <w:spacing w:val="-10"/>
          <w:lang w:val="es-ES"/>
        </w:rPr>
        <w:t xml:space="preserve"> </w:t>
      </w:r>
      <w:r w:rsidR="00B93D25" w:rsidRPr="008848D2">
        <w:rPr>
          <w:rFonts w:ascii="Verdana" w:eastAsia="Arial" w:hAnsi="Verdana" w:cs="Arial"/>
          <w:lang w:val="es-ES"/>
        </w:rPr>
        <w:t>de protección social integral para la vejez, invalidez y muerte de origen común,</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de</w:t>
      </w:r>
      <w:r w:rsidR="00B93D25" w:rsidRPr="008848D2">
        <w:rPr>
          <w:rFonts w:ascii="Verdana" w:eastAsia="Arial" w:hAnsi="Verdana" w:cs="Arial"/>
          <w:spacing w:val="-10"/>
          <w:lang w:val="es-ES"/>
        </w:rPr>
        <w:t xml:space="preserve"> </w:t>
      </w:r>
      <w:r w:rsidR="00B93D25" w:rsidRPr="008848D2">
        <w:rPr>
          <w:rFonts w:ascii="Verdana" w:eastAsia="Arial" w:hAnsi="Verdana" w:cs="Arial"/>
          <w:lang w:val="es-ES"/>
        </w:rPr>
        <w:t>salud</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y</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de</w:t>
      </w:r>
      <w:r w:rsidR="00B93D25" w:rsidRPr="008848D2">
        <w:rPr>
          <w:rFonts w:ascii="Verdana" w:eastAsia="Arial" w:hAnsi="Verdana" w:cs="Arial"/>
          <w:spacing w:val="-10"/>
          <w:lang w:val="es-ES"/>
        </w:rPr>
        <w:t xml:space="preserve"> </w:t>
      </w:r>
      <w:r w:rsidR="00B93D25" w:rsidRPr="008848D2">
        <w:rPr>
          <w:rFonts w:ascii="Verdana" w:eastAsia="Arial" w:hAnsi="Verdana" w:cs="Arial"/>
          <w:lang w:val="es-ES"/>
        </w:rPr>
        <w:t>riesgos</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laborales</w:t>
      </w:r>
      <w:r w:rsidR="00B93D25" w:rsidRPr="008848D2">
        <w:rPr>
          <w:rFonts w:ascii="Verdana" w:eastAsia="Arial" w:hAnsi="Verdana" w:cs="Arial"/>
          <w:spacing w:val="-11"/>
          <w:lang w:val="es-ES"/>
        </w:rPr>
        <w:t xml:space="preserve">, así como </w:t>
      </w:r>
      <w:r w:rsidR="00B93D25" w:rsidRPr="008848D2">
        <w:rPr>
          <w:rFonts w:ascii="Verdana" w:eastAsia="Arial" w:hAnsi="Verdana" w:cs="Arial"/>
          <w:lang w:val="es-ES"/>
        </w:rPr>
        <w:t>los</w:t>
      </w:r>
      <w:r w:rsidR="00B93D25" w:rsidRPr="008848D2">
        <w:rPr>
          <w:rFonts w:ascii="Verdana" w:eastAsia="Arial" w:hAnsi="Verdana" w:cs="Arial"/>
          <w:spacing w:val="-11"/>
          <w:lang w:val="es-ES"/>
        </w:rPr>
        <w:t xml:space="preserve"> </w:t>
      </w:r>
      <w:r w:rsidR="00B93D25" w:rsidRPr="008848D2">
        <w:rPr>
          <w:rFonts w:ascii="Verdana" w:eastAsia="Arial" w:hAnsi="Verdana" w:cs="Arial"/>
          <w:lang w:val="es-ES"/>
        </w:rPr>
        <w:t>servicios</w:t>
      </w:r>
      <w:r w:rsidR="00B93D25" w:rsidRPr="008848D2">
        <w:rPr>
          <w:rFonts w:ascii="Verdana" w:eastAsia="Arial" w:hAnsi="Verdana" w:cs="Arial"/>
          <w:spacing w:val="-10"/>
          <w:lang w:val="es-ES"/>
        </w:rPr>
        <w:t xml:space="preserve"> </w:t>
      </w:r>
      <w:r w:rsidR="00B93D25" w:rsidRPr="008848D2">
        <w:rPr>
          <w:rFonts w:ascii="Verdana" w:eastAsia="Arial" w:hAnsi="Verdana" w:cs="Arial"/>
          <w:lang w:val="es-ES"/>
        </w:rPr>
        <w:t>sociales complementarios.</w:t>
      </w:r>
    </w:p>
    <w:p w14:paraId="65394639" w14:textId="77777777" w:rsidR="00B93D25" w:rsidRPr="008848D2" w:rsidRDefault="00B93D25" w:rsidP="00B93D25">
      <w:pPr>
        <w:widowControl w:val="0"/>
        <w:autoSpaceDE w:val="0"/>
        <w:autoSpaceDN w:val="0"/>
        <w:spacing w:line="276" w:lineRule="auto"/>
        <w:jc w:val="both"/>
        <w:rPr>
          <w:rFonts w:ascii="Verdana" w:eastAsia="Arial" w:hAnsi="Verdana" w:cs="Arial"/>
          <w:lang w:val="es-ES"/>
        </w:rPr>
      </w:pPr>
      <w:r w:rsidRPr="008848D2">
        <w:rPr>
          <w:rFonts w:ascii="Verdana" w:eastAsia="Arial" w:hAnsi="Verdana" w:cs="Arial"/>
          <w:lang w:val="es-ES"/>
        </w:rPr>
        <w:tab/>
        <w:t>En materia de contratación estatal, el texto original del artículo 41 de la Ley 80 de 1993 dispuso que los requisitos para perfeccionar</w:t>
      </w:r>
      <w:r w:rsidRPr="008848D2">
        <w:rPr>
          <w:rFonts w:ascii="Verdana" w:eastAsia="Arial" w:hAnsi="Verdana" w:cs="Arial"/>
          <w:spacing w:val="-7"/>
          <w:lang w:val="es-ES"/>
        </w:rPr>
        <w:t xml:space="preserve"> </w:t>
      </w:r>
      <w:r w:rsidRPr="008848D2">
        <w:rPr>
          <w:rFonts w:ascii="Verdana" w:eastAsia="Arial" w:hAnsi="Verdana" w:cs="Arial"/>
          <w:lang w:val="es-ES"/>
        </w:rPr>
        <w:t>el</w:t>
      </w:r>
      <w:r w:rsidRPr="008848D2">
        <w:rPr>
          <w:rFonts w:ascii="Verdana" w:eastAsia="Arial" w:hAnsi="Verdana" w:cs="Arial"/>
          <w:spacing w:val="-6"/>
          <w:lang w:val="es-ES"/>
        </w:rPr>
        <w:t xml:space="preserve"> </w:t>
      </w:r>
      <w:r w:rsidRPr="008848D2">
        <w:rPr>
          <w:rFonts w:ascii="Verdana" w:eastAsia="Arial" w:hAnsi="Verdana" w:cs="Arial"/>
          <w:lang w:val="es-ES"/>
        </w:rPr>
        <w:t>contrato</w:t>
      </w:r>
      <w:r w:rsidRPr="008848D2">
        <w:rPr>
          <w:rFonts w:ascii="Verdana" w:eastAsia="Arial" w:hAnsi="Verdana" w:cs="Arial"/>
          <w:spacing w:val="-7"/>
          <w:lang w:val="es-ES"/>
        </w:rPr>
        <w:t xml:space="preserve"> </w:t>
      </w:r>
      <w:r w:rsidRPr="008848D2">
        <w:rPr>
          <w:rFonts w:ascii="Verdana" w:eastAsia="Arial" w:hAnsi="Verdana" w:cs="Arial"/>
          <w:lang w:val="es-ES"/>
        </w:rPr>
        <w:t>son:</w:t>
      </w:r>
      <w:r w:rsidRPr="008848D2">
        <w:rPr>
          <w:rFonts w:ascii="Verdana" w:eastAsia="Arial" w:hAnsi="Verdana" w:cs="Arial"/>
          <w:spacing w:val="-7"/>
          <w:lang w:val="es-ES"/>
        </w:rPr>
        <w:t xml:space="preserve"> </w:t>
      </w:r>
      <w:r w:rsidRPr="008848D2">
        <w:rPr>
          <w:rFonts w:ascii="Verdana" w:eastAsia="Arial" w:hAnsi="Verdana" w:cs="Arial"/>
          <w:lang w:val="es-ES"/>
        </w:rPr>
        <w:t>i)</w:t>
      </w:r>
      <w:r w:rsidRPr="008848D2">
        <w:rPr>
          <w:rFonts w:ascii="Verdana" w:eastAsia="Arial" w:hAnsi="Verdana" w:cs="Arial"/>
          <w:spacing w:val="-7"/>
          <w:lang w:val="es-ES"/>
        </w:rPr>
        <w:t xml:space="preserve"> </w:t>
      </w:r>
      <w:r w:rsidRPr="008848D2">
        <w:rPr>
          <w:rFonts w:ascii="Verdana" w:eastAsia="Arial" w:hAnsi="Verdana" w:cs="Arial"/>
          <w:lang w:val="es-ES"/>
        </w:rPr>
        <w:t>el</w:t>
      </w:r>
      <w:r w:rsidRPr="008848D2">
        <w:rPr>
          <w:rFonts w:ascii="Verdana" w:eastAsia="Arial" w:hAnsi="Verdana" w:cs="Arial"/>
          <w:spacing w:val="-6"/>
          <w:lang w:val="es-ES"/>
        </w:rPr>
        <w:t xml:space="preserve"> </w:t>
      </w:r>
      <w:r w:rsidRPr="008848D2">
        <w:rPr>
          <w:rFonts w:ascii="Verdana" w:eastAsia="Arial" w:hAnsi="Verdana" w:cs="Arial"/>
          <w:lang w:val="es-ES"/>
        </w:rPr>
        <w:t>acuerdo</w:t>
      </w:r>
      <w:r w:rsidRPr="008848D2">
        <w:rPr>
          <w:rFonts w:ascii="Verdana" w:eastAsia="Arial" w:hAnsi="Verdana" w:cs="Arial"/>
          <w:spacing w:val="-6"/>
          <w:lang w:val="es-ES"/>
        </w:rPr>
        <w:t xml:space="preserve"> </w:t>
      </w:r>
      <w:r w:rsidRPr="008848D2">
        <w:rPr>
          <w:rFonts w:ascii="Verdana" w:eastAsia="Arial" w:hAnsi="Verdana" w:cs="Arial"/>
          <w:lang w:val="es-ES"/>
        </w:rPr>
        <w:t>sobre</w:t>
      </w:r>
      <w:r w:rsidRPr="008848D2">
        <w:rPr>
          <w:rFonts w:ascii="Verdana" w:eastAsia="Arial" w:hAnsi="Verdana" w:cs="Arial"/>
          <w:spacing w:val="-7"/>
          <w:lang w:val="es-ES"/>
        </w:rPr>
        <w:t xml:space="preserve"> </w:t>
      </w:r>
      <w:r w:rsidRPr="008848D2">
        <w:rPr>
          <w:rFonts w:ascii="Verdana" w:eastAsia="Arial" w:hAnsi="Verdana" w:cs="Arial"/>
          <w:lang w:val="es-ES"/>
        </w:rPr>
        <w:t>el</w:t>
      </w:r>
      <w:r w:rsidRPr="008848D2">
        <w:rPr>
          <w:rFonts w:ascii="Verdana" w:eastAsia="Arial" w:hAnsi="Verdana" w:cs="Arial"/>
          <w:spacing w:val="-6"/>
          <w:lang w:val="es-ES"/>
        </w:rPr>
        <w:t xml:space="preserve"> </w:t>
      </w:r>
      <w:r w:rsidRPr="008848D2">
        <w:rPr>
          <w:rFonts w:ascii="Verdana" w:eastAsia="Arial" w:hAnsi="Verdana" w:cs="Arial"/>
          <w:lang w:val="es-ES"/>
        </w:rPr>
        <w:t>objeto</w:t>
      </w:r>
      <w:r w:rsidRPr="008848D2">
        <w:rPr>
          <w:rFonts w:ascii="Verdana" w:eastAsia="Arial" w:hAnsi="Verdana" w:cs="Arial"/>
          <w:spacing w:val="-7"/>
          <w:lang w:val="es-ES"/>
        </w:rPr>
        <w:t xml:space="preserve"> </w:t>
      </w:r>
      <w:r w:rsidRPr="008848D2">
        <w:rPr>
          <w:rFonts w:ascii="Verdana" w:eastAsia="Arial" w:hAnsi="Verdana" w:cs="Arial"/>
          <w:lang w:val="es-ES"/>
        </w:rPr>
        <w:t>y</w:t>
      </w:r>
      <w:r w:rsidRPr="008848D2">
        <w:rPr>
          <w:rFonts w:ascii="Verdana" w:eastAsia="Arial" w:hAnsi="Verdana" w:cs="Arial"/>
          <w:spacing w:val="-7"/>
          <w:lang w:val="es-ES"/>
        </w:rPr>
        <w:t xml:space="preserve"> </w:t>
      </w:r>
      <w:r w:rsidRPr="008848D2">
        <w:rPr>
          <w:rFonts w:ascii="Verdana" w:eastAsia="Arial" w:hAnsi="Verdana" w:cs="Arial"/>
          <w:lang w:val="es-ES"/>
        </w:rPr>
        <w:t>la</w:t>
      </w:r>
      <w:r w:rsidRPr="008848D2">
        <w:rPr>
          <w:rFonts w:ascii="Verdana" w:eastAsia="Arial" w:hAnsi="Verdana" w:cs="Arial"/>
          <w:spacing w:val="-6"/>
          <w:lang w:val="es-ES"/>
        </w:rPr>
        <w:t xml:space="preserve"> </w:t>
      </w:r>
      <w:r w:rsidRPr="008848D2">
        <w:rPr>
          <w:rFonts w:ascii="Verdana" w:eastAsia="Arial" w:hAnsi="Verdana" w:cs="Arial"/>
          <w:lang w:val="es-ES"/>
        </w:rPr>
        <w:t xml:space="preserve">contraprestación, y ii) que conste por escrito. Por </w:t>
      </w:r>
      <w:r w:rsidRPr="008848D2">
        <w:rPr>
          <w:rFonts w:ascii="Verdana" w:eastAsia="Arial" w:hAnsi="Verdana" w:cs="Arial"/>
          <w:lang w:val="es-ES"/>
        </w:rPr>
        <w:lastRenderedPageBreak/>
        <w:t>su parte, para iniciar la ejecución se requiere: i) la constitución</w:t>
      </w:r>
      <w:r w:rsidRPr="008848D2">
        <w:rPr>
          <w:rFonts w:ascii="Verdana" w:eastAsia="Arial" w:hAnsi="Verdana" w:cs="Arial"/>
          <w:spacing w:val="-16"/>
          <w:lang w:val="es-ES"/>
        </w:rPr>
        <w:t xml:space="preserve"> </w:t>
      </w:r>
      <w:r w:rsidRPr="008848D2">
        <w:rPr>
          <w:rFonts w:ascii="Verdana" w:eastAsia="Arial" w:hAnsi="Verdana" w:cs="Arial"/>
          <w:lang w:val="es-ES"/>
        </w:rPr>
        <w:t>y</w:t>
      </w:r>
      <w:r w:rsidRPr="008848D2">
        <w:rPr>
          <w:rFonts w:ascii="Verdana" w:eastAsia="Arial" w:hAnsi="Verdana" w:cs="Arial"/>
          <w:spacing w:val="-17"/>
          <w:lang w:val="es-ES"/>
        </w:rPr>
        <w:t xml:space="preserve"> </w:t>
      </w:r>
      <w:r w:rsidRPr="008848D2">
        <w:rPr>
          <w:rFonts w:ascii="Verdana" w:eastAsia="Arial" w:hAnsi="Verdana" w:cs="Arial"/>
          <w:lang w:val="es-ES"/>
        </w:rPr>
        <w:t>aprobación</w:t>
      </w:r>
      <w:r w:rsidRPr="008848D2">
        <w:rPr>
          <w:rFonts w:ascii="Verdana" w:eastAsia="Arial" w:hAnsi="Verdana" w:cs="Arial"/>
          <w:spacing w:val="-16"/>
          <w:lang w:val="es-ES"/>
        </w:rPr>
        <w:t xml:space="preserve"> </w:t>
      </w:r>
      <w:r w:rsidRPr="008848D2">
        <w:rPr>
          <w:rFonts w:ascii="Verdana" w:eastAsia="Arial" w:hAnsi="Verdana" w:cs="Arial"/>
          <w:lang w:val="es-ES"/>
        </w:rPr>
        <w:t>de</w:t>
      </w:r>
      <w:r w:rsidRPr="008848D2">
        <w:rPr>
          <w:rFonts w:ascii="Verdana" w:eastAsia="Arial" w:hAnsi="Verdana" w:cs="Arial"/>
          <w:spacing w:val="-16"/>
          <w:lang w:val="es-ES"/>
        </w:rPr>
        <w:t xml:space="preserve"> </w:t>
      </w:r>
      <w:r w:rsidRPr="008848D2">
        <w:rPr>
          <w:rFonts w:ascii="Verdana" w:eastAsia="Arial" w:hAnsi="Verdana" w:cs="Arial"/>
          <w:lang w:val="es-ES"/>
        </w:rPr>
        <w:t>la</w:t>
      </w:r>
      <w:r w:rsidRPr="008848D2">
        <w:rPr>
          <w:rFonts w:ascii="Verdana" w:eastAsia="Arial" w:hAnsi="Verdana" w:cs="Arial"/>
          <w:spacing w:val="-16"/>
          <w:lang w:val="es-ES"/>
        </w:rPr>
        <w:t xml:space="preserve"> </w:t>
      </w:r>
      <w:r w:rsidRPr="008848D2">
        <w:rPr>
          <w:rFonts w:ascii="Verdana" w:eastAsia="Arial" w:hAnsi="Verdana" w:cs="Arial"/>
          <w:lang w:val="es-ES"/>
        </w:rPr>
        <w:t>garantía</w:t>
      </w:r>
      <w:r w:rsidRPr="008848D2">
        <w:rPr>
          <w:rFonts w:ascii="Verdana" w:eastAsia="Arial" w:hAnsi="Verdana" w:cs="Arial"/>
          <w:spacing w:val="-16"/>
          <w:lang w:val="es-ES"/>
        </w:rPr>
        <w:t xml:space="preserve"> </w:t>
      </w:r>
      <w:r w:rsidRPr="008848D2">
        <w:rPr>
          <w:rFonts w:ascii="Verdana" w:eastAsia="Arial" w:hAnsi="Verdana" w:cs="Arial"/>
          <w:lang w:val="es-ES"/>
        </w:rPr>
        <w:t>y</w:t>
      </w:r>
      <w:r w:rsidRPr="008848D2">
        <w:rPr>
          <w:rFonts w:ascii="Verdana" w:eastAsia="Arial" w:hAnsi="Verdana" w:cs="Arial"/>
          <w:spacing w:val="-16"/>
          <w:lang w:val="es-ES"/>
        </w:rPr>
        <w:t xml:space="preserve"> </w:t>
      </w:r>
      <w:r w:rsidRPr="008848D2">
        <w:rPr>
          <w:rFonts w:ascii="Verdana" w:eastAsia="Arial" w:hAnsi="Verdana" w:cs="Arial"/>
          <w:lang w:val="es-ES"/>
        </w:rPr>
        <w:t>ii)</w:t>
      </w:r>
      <w:r w:rsidRPr="008848D2">
        <w:rPr>
          <w:rFonts w:ascii="Verdana" w:eastAsia="Arial" w:hAnsi="Verdana" w:cs="Arial"/>
          <w:spacing w:val="-16"/>
          <w:lang w:val="es-ES"/>
        </w:rPr>
        <w:t xml:space="preserve"> </w:t>
      </w:r>
      <w:r w:rsidRPr="008848D2">
        <w:rPr>
          <w:rFonts w:ascii="Verdana" w:eastAsia="Arial" w:hAnsi="Verdana" w:cs="Arial"/>
          <w:lang w:val="es-ES"/>
        </w:rPr>
        <w:t>la</w:t>
      </w:r>
      <w:r w:rsidRPr="008848D2">
        <w:rPr>
          <w:rFonts w:ascii="Verdana" w:eastAsia="Arial" w:hAnsi="Verdana" w:cs="Arial"/>
          <w:spacing w:val="-16"/>
          <w:lang w:val="es-ES"/>
        </w:rPr>
        <w:t xml:space="preserve"> </w:t>
      </w:r>
      <w:r w:rsidRPr="008848D2">
        <w:rPr>
          <w:rFonts w:ascii="Verdana" w:eastAsia="Arial" w:hAnsi="Verdana" w:cs="Arial"/>
          <w:lang w:val="es-ES"/>
        </w:rPr>
        <w:t>existencia</w:t>
      </w:r>
      <w:r w:rsidRPr="008848D2">
        <w:rPr>
          <w:rFonts w:ascii="Verdana" w:eastAsia="Arial" w:hAnsi="Verdana" w:cs="Arial"/>
          <w:spacing w:val="-16"/>
          <w:lang w:val="es-ES"/>
        </w:rPr>
        <w:t xml:space="preserve"> </w:t>
      </w:r>
      <w:r w:rsidRPr="008848D2">
        <w:rPr>
          <w:rFonts w:ascii="Verdana" w:eastAsia="Arial" w:hAnsi="Verdana" w:cs="Arial"/>
          <w:lang w:val="es-ES"/>
        </w:rPr>
        <w:t>del</w:t>
      </w:r>
      <w:r w:rsidRPr="008848D2">
        <w:rPr>
          <w:rFonts w:ascii="Verdana" w:eastAsia="Arial" w:hAnsi="Verdana" w:cs="Arial"/>
          <w:spacing w:val="-16"/>
          <w:lang w:val="es-ES"/>
        </w:rPr>
        <w:t xml:space="preserve"> </w:t>
      </w:r>
      <w:r w:rsidRPr="008848D2">
        <w:rPr>
          <w:rFonts w:ascii="Verdana" w:eastAsia="Arial" w:hAnsi="Verdana" w:cs="Arial"/>
          <w:lang w:val="es-ES"/>
        </w:rPr>
        <w:t>registro</w:t>
      </w:r>
      <w:r w:rsidRPr="008848D2">
        <w:rPr>
          <w:rFonts w:ascii="Verdana" w:eastAsia="Arial" w:hAnsi="Verdana" w:cs="Arial"/>
          <w:spacing w:val="-16"/>
          <w:lang w:val="es-ES"/>
        </w:rPr>
        <w:t xml:space="preserve"> </w:t>
      </w:r>
      <w:r w:rsidRPr="008848D2">
        <w:rPr>
          <w:rFonts w:ascii="Verdana" w:eastAsia="Arial" w:hAnsi="Verdana" w:cs="Arial"/>
          <w:lang w:val="es-ES"/>
        </w:rPr>
        <w:t>presupuestal,</w:t>
      </w:r>
      <w:r w:rsidRPr="008848D2">
        <w:rPr>
          <w:rFonts w:ascii="Verdana" w:eastAsia="Arial" w:hAnsi="Verdana" w:cs="Arial"/>
          <w:spacing w:val="-16"/>
          <w:lang w:val="es-ES"/>
        </w:rPr>
        <w:t xml:space="preserve"> </w:t>
      </w:r>
      <w:r w:rsidRPr="008848D2">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8848D2">
        <w:rPr>
          <w:rFonts w:ascii="Verdana" w:eastAsia="Arial" w:hAnsi="Verdana" w:cs="Arial"/>
          <w:spacing w:val="-26"/>
          <w:lang w:val="es-ES"/>
        </w:rPr>
        <w:t xml:space="preserve"> </w:t>
      </w:r>
      <w:r w:rsidRPr="008848D2">
        <w:rPr>
          <w:rFonts w:ascii="Verdana" w:eastAsia="Arial" w:hAnsi="Verdana" w:cs="Arial"/>
          <w:lang w:val="es-ES"/>
        </w:rPr>
        <w:t>Integral.</w:t>
      </w:r>
    </w:p>
    <w:p w14:paraId="6147D731" w14:textId="77777777" w:rsidR="00B93D25" w:rsidRPr="008848D2" w:rsidRDefault="00B93D25" w:rsidP="00B93D25">
      <w:pPr>
        <w:widowControl w:val="0"/>
        <w:autoSpaceDE w:val="0"/>
        <w:autoSpaceDN w:val="0"/>
        <w:spacing w:before="120" w:line="276" w:lineRule="auto"/>
        <w:ind w:firstLine="709"/>
        <w:jc w:val="both"/>
        <w:rPr>
          <w:rFonts w:ascii="Verdana" w:eastAsia="Arial" w:hAnsi="Verdana" w:cs="Arial"/>
          <w:lang w:val="es-ES"/>
        </w:rPr>
      </w:pPr>
      <w:r w:rsidRPr="008848D2">
        <w:rPr>
          <w:rFonts w:ascii="Verdana" w:eastAsia="Arial" w:hAnsi="Verdana" w:cs="Arial"/>
          <w:lang w:val="es-ES"/>
        </w:rPr>
        <w:t>Por su parte, el artículo 50 de la</w:t>
      </w:r>
      <w:r w:rsidRPr="008848D2">
        <w:rPr>
          <w:rFonts w:ascii="Verdana" w:eastAsia="Arial" w:hAnsi="Verdana" w:cs="Arial"/>
          <w:spacing w:val="-17"/>
          <w:lang w:val="es-ES"/>
        </w:rPr>
        <w:t xml:space="preserve"> </w:t>
      </w:r>
      <w:r w:rsidRPr="008848D2">
        <w:rPr>
          <w:rFonts w:ascii="Verdana" w:eastAsia="Arial" w:hAnsi="Verdana" w:cs="Arial"/>
          <w:lang w:val="es-ES"/>
        </w:rPr>
        <w:t>Ley</w:t>
      </w:r>
      <w:r w:rsidRPr="008848D2">
        <w:rPr>
          <w:rFonts w:ascii="Verdana" w:eastAsia="Arial" w:hAnsi="Verdana" w:cs="Arial"/>
          <w:spacing w:val="-16"/>
          <w:lang w:val="es-ES"/>
        </w:rPr>
        <w:t xml:space="preserve"> </w:t>
      </w:r>
      <w:r w:rsidRPr="008848D2">
        <w:rPr>
          <w:rFonts w:ascii="Verdana" w:eastAsia="Arial" w:hAnsi="Verdana" w:cs="Arial"/>
          <w:lang w:val="es-ES"/>
        </w:rPr>
        <w:t>789</w:t>
      </w:r>
      <w:r w:rsidRPr="008848D2">
        <w:rPr>
          <w:rFonts w:ascii="Verdana" w:eastAsia="Arial" w:hAnsi="Verdana" w:cs="Arial"/>
          <w:spacing w:val="-16"/>
          <w:lang w:val="es-ES"/>
        </w:rPr>
        <w:t xml:space="preserve"> </w:t>
      </w:r>
      <w:r w:rsidRPr="008848D2">
        <w:rPr>
          <w:rFonts w:ascii="Verdana" w:eastAsia="Arial" w:hAnsi="Verdana" w:cs="Arial"/>
          <w:lang w:val="es-ES"/>
        </w:rPr>
        <w:t>de</w:t>
      </w:r>
      <w:r w:rsidRPr="008848D2">
        <w:rPr>
          <w:rFonts w:ascii="Verdana" w:eastAsia="Arial" w:hAnsi="Verdana" w:cs="Arial"/>
          <w:spacing w:val="-17"/>
          <w:lang w:val="es-ES"/>
        </w:rPr>
        <w:t xml:space="preserve"> </w:t>
      </w:r>
      <w:r w:rsidRPr="008848D2">
        <w:rPr>
          <w:rFonts w:ascii="Verdana" w:eastAsia="Arial" w:hAnsi="Verdana" w:cs="Arial"/>
          <w:lang w:val="es-ES"/>
        </w:rPr>
        <w:t>2002</w:t>
      </w:r>
      <w:r w:rsidRPr="008848D2">
        <w:rPr>
          <w:rFonts w:ascii="Verdana" w:eastAsia="Arial" w:hAnsi="Verdana" w:cs="Arial"/>
          <w:spacing w:val="-16"/>
          <w:lang w:val="es-ES"/>
        </w:rPr>
        <w:t xml:space="preserve"> </w:t>
      </w:r>
      <w:r w:rsidRPr="008848D2">
        <w:rPr>
          <w:rFonts w:ascii="Verdana" w:eastAsia="Arial" w:hAnsi="Verdana" w:cs="Arial"/>
          <w:lang w:val="es-ES"/>
        </w:rPr>
        <w:t>dispuso como</w:t>
      </w:r>
      <w:r w:rsidRPr="008848D2">
        <w:rPr>
          <w:rFonts w:ascii="Verdana" w:eastAsia="Arial" w:hAnsi="Verdana" w:cs="Arial"/>
          <w:spacing w:val="-16"/>
          <w:lang w:val="es-ES"/>
        </w:rPr>
        <w:t xml:space="preserve"> </w:t>
      </w:r>
      <w:r w:rsidRPr="008848D2">
        <w:rPr>
          <w:rFonts w:ascii="Verdana" w:eastAsia="Arial" w:hAnsi="Verdana" w:cs="Arial"/>
          <w:lang w:val="es-ES"/>
        </w:rPr>
        <w:t>obligación</w:t>
      </w:r>
      <w:r w:rsidRPr="008848D2">
        <w:rPr>
          <w:rFonts w:ascii="Verdana" w:eastAsia="Arial" w:hAnsi="Verdana" w:cs="Arial"/>
          <w:spacing w:val="-16"/>
          <w:lang w:val="es-ES"/>
        </w:rPr>
        <w:t xml:space="preserve"> </w:t>
      </w:r>
      <w:r w:rsidRPr="008848D2">
        <w:rPr>
          <w:rFonts w:ascii="Verdana" w:eastAsia="Arial" w:hAnsi="Verdana" w:cs="Arial"/>
          <w:lang w:val="es-ES"/>
        </w:rPr>
        <w:t>de</w:t>
      </w:r>
      <w:r w:rsidRPr="008848D2">
        <w:rPr>
          <w:rFonts w:ascii="Verdana" w:eastAsia="Arial" w:hAnsi="Verdana" w:cs="Arial"/>
          <w:spacing w:val="-16"/>
          <w:lang w:val="es-ES"/>
        </w:rPr>
        <w:t xml:space="preserve"> </w:t>
      </w:r>
      <w:r w:rsidRPr="008848D2">
        <w:rPr>
          <w:rFonts w:ascii="Verdana" w:eastAsia="Arial" w:hAnsi="Verdana" w:cs="Arial"/>
          <w:lang w:val="es-ES"/>
        </w:rPr>
        <w:t>quien</w:t>
      </w:r>
      <w:r w:rsidRPr="008848D2">
        <w:rPr>
          <w:rFonts w:ascii="Verdana" w:eastAsia="Arial" w:hAnsi="Verdana" w:cs="Arial"/>
          <w:spacing w:val="-17"/>
          <w:lang w:val="es-ES"/>
        </w:rPr>
        <w:t xml:space="preserve"> </w:t>
      </w:r>
      <w:r w:rsidRPr="008848D2">
        <w:rPr>
          <w:rFonts w:ascii="Verdana" w:eastAsia="Arial" w:hAnsi="Verdana" w:cs="Arial"/>
          <w:lang w:val="es-ES"/>
        </w:rPr>
        <w:t xml:space="preserve">quiere </w:t>
      </w:r>
      <w:r w:rsidRPr="008848D2">
        <w:rPr>
          <w:rFonts w:ascii="Verdana" w:eastAsia="Arial" w:hAnsi="Verdana" w:cs="Arial"/>
          <w:i/>
          <w:iCs/>
          <w:lang w:val="es-ES"/>
        </w:rPr>
        <w:t>celebrar, renovar o liquidar</w:t>
      </w:r>
      <w:r w:rsidRPr="008848D2">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8848D2">
        <w:rPr>
          <w:rFonts w:ascii="Verdana" w:eastAsia="Arial" w:hAnsi="Verdana" w:cs="Arial"/>
          <w:i/>
          <w:iCs/>
          <w:lang w:val="es-ES"/>
        </w:rPr>
        <w:t>liquidar</w:t>
      </w:r>
      <w:r w:rsidRPr="008848D2">
        <w:rPr>
          <w:rFonts w:ascii="Verdana" w:eastAsia="Arial" w:hAnsi="Verdana" w:cs="Arial"/>
          <w:lang w:val="es-ES"/>
        </w:rPr>
        <w:t xml:space="preserve"> los contratos, para verificar y dejar constancia del cumplimiento de las obligaciones del contratista frente a los aportes mencionados durante</w:t>
      </w:r>
      <w:r w:rsidRPr="008848D2">
        <w:rPr>
          <w:rFonts w:ascii="Verdana" w:eastAsia="Arial" w:hAnsi="Verdana" w:cs="Arial"/>
          <w:spacing w:val="-5"/>
          <w:lang w:val="es-ES"/>
        </w:rPr>
        <w:t xml:space="preserve"> </w:t>
      </w:r>
      <w:r w:rsidRPr="008848D2">
        <w:rPr>
          <w:rFonts w:ascii="Verdana" w:eastAsia="Arial" w:hAnsi="Verdana" w:cs="Arial"/>
          <w:lang w:val="es-ES"/>
        </w:rPr>
        <w:t>toda</w:t>
      </w:r>
      <w:r w:rsidRPr="008848D2">
        <w:rPr>
          <w:rFonts w:ascii="Verdana" w:eastAsia="Arial" w:hAnsi="Verdana" w:cs="Arial"/>
          <w:spacing w:val="-4"/>
          <w:lang w:val="es-ES"/>
        </w:rPr>
        <w:t xml:space="preserve"> </w:t>
      </w:r>
      <w:r w:rsidRPr="008848D2">
        <w:rPr>
          <w:rFonts w:ascii="Verdana" w:eastAsia="Arial" w:hAnsi="Verdana" w:cs="Arial"/>
          <w:lang w:val="es-ES"/>
        </w:rPr>
        <w:t>su</w:t>
      </w:r>
      <w:r w:rsidRPr="008848D2">
        <w:rPr>
          <w:rFonts w:ascii="Verdana" w:eastAsia="Arial" w:hAnsi="Verdana" w:cs="Arial"/>
          <w:spacing w:val="-5"/>
          <w:lang w:val="es-ES"/>
        </w:rPr>
        <w:t xml:space="preserve"> </w:t>
      </w:r>
      <w:r w:rsidRPr="008848D2">
        <w:rPr>
          <w:rFonts w:ascii="Verdana" w:eastAsia="Arial" w:hAnsi="Verdana" w:cs="Arial"/>
          <w:lang w:val="es-ES"/>
        </w:rPr>
        <w:t>vigencia,</w:t>
      </w:r>
      <w:r w:rsidRPr="008848D2">
        <w:rPr>
          <w:rFonts w:ascii="Verdana" w:eastAsia="Arial" w:hAnsi="Verdana" w:cs="Arial"/>
          <w:spacing w:val="-4"/>
          <w:lang w:val="es-ES"/>
        </w:rPr>
        <w:t xml:space="preserve"> </w:t>
      </w:r>
      <w:r w:rsidRPr="008848D2">
        <w:rPr>
          <w:rFonts w:ascii="Verdana" w:eastAsia="Arial" w:hAnsi="Verdana" w:cs="Arial"/>
          <w:lang w:val="es-ES"/>
        </w:rPr>
        <w:t>estableciendo</w:t>
      </w:r>
      <w:r w:rsidRPr="008848D2">
        <w:rPr>
          <w:rFonts w:ascii="Verdana" w:eastAsia="Arial" w:hAnsi="Verdana" w:cs="Arial"/>
          <w:spacing w:val="-5"/>
          <w:lang w:val="es-ES"/>
        </w:rPr>
        <w:t xml:space="preserve"> </w:t>
      </w:r>
      <w:r w:rsidRPr="008848D2">
        <w:rPr>
          <w:rFonts w:ascii="Verdana" w:eastAsia="Arial" w:hAnsi="Verdana" w:cs="Arial"/>
          <w:lang w:val="es-ES"/>
        </w:rPr>
        <w:t>una</w:t>
      </w:r>
      <w:r w:rsidRPr="008848D2">
        <w:rPr>
          <w:rFonts w:ascii="Verdana" w:eastAsia="Arial" w:hAnsi="Verdana" w:cs="Arial"/>
          <w:spacing w:val="-4"/>
          <w:lang w:val="es-ES"/>
        </w:rPr>
        <w:t xml:space="preserve"> </w:t>
      </w:r>
      <w:r w:rsidRPr="008848D2">
        <w:rPr>
          <w:rFonts w:ascii="Verdana" w:eastAsia="Arial" w:hAnsi="Verdana" w:cs="Arial"/>
          <w:lang w:val="es-ES"/>
        </w:rPr>
        <w:t>correcta</w:t>
      </w:r>
      <w:r w:rsidRPr="008848D2">
        <w:rPr>
          <w:rFonts w:ascii="Verdana" w:eastAsia="Arial" w:hAnsi="Verdana" w:cs="Arial"/>
          <w:spacing w:val="-4"/>
          <w:lang w:val="es-ES"/>
        </w:rPr>
        <w:t xml:space="preserve"> </w:t>
      </w:r>
      <w:r w:rsidRPr="008848D2">
        <w:rPr>
          <w:rFonts w:ascii="Verdana" w:eastAsia="Arial" w:hAnsi="Verdana" w:cs="Arial"/>
          <w:lang w:val="es-ES"/>
        </w:rPr>
        <w:t>relación</w:t>
      </w:r>
      <w:r w:rsidRPr="008848D2">
        <w:rPr>
          <w:rFonts w:ascii="Verdana" w:eastAsia="Arial" w:hAnsi="Verdana" w:cs="Arial"/>
          <w:spacing w:val="-5"/>
          <w:lang w:val="es-ES"/>
        </w:rPr>
        <w:t xml:space="preserve"> </w:t>
      </w:r>
      <w:r w:rsidRPr="008848D2">
        <w:rPr>
          <w:rFonts w:ascii="Verdana" w:eastAsia="Arial" w:hAnsi="Verdana" w:cs="Arial"/>
          <w:lang w:val="es-ES"/>
        </w:rPr>
        <w:t>entre</w:t>
      </w:r>
      <w:r w:rsidRPr="008848D2">
        <w:rPr>
          <w:rFonts w:ascii="Verdana" w:eastAsia="Arial" w:hAnsi="Verdana" w:cs="Arial"/>
          <w:spacing w:val="-4"/>
          <w:lang w:val="es-ES"/>
        </w:rPr>
        <w:t xml:space="preserve"> </w:t>
      </w:r>
      <w:r w:rsidRPr="008848D2">
        <w:rPr>
          <w:rFonts w:ascii="Verdana" w:eastAsia="Arial" w:hAnsi="Verdana" w:cs="Arial"/>
          <w:lang w:val="es-ES"/>
        </w:rPr>
        <w:t>el</w:t>
      </w:r>
      <w:r w:rsidRPr="008848D2">
        <w:rPr>
          <w:rFonts w:ascii="Verdana" w:eastAsia="Arial" w:hAnsi="Verdana" w:cs="Arial"/>
          <w:spacing w:val="-5"/>
          <w:lang w:val="es-ES"/>
        </w:rPr>
        <w:t xml:space="preserve"> </w:t>
      </w:r>
      <w:r w:rsidRPr="008848D2">
        <w:rPr>
          <w:rFonts w:ascii="Verdana" w:eastAsia="Arial" w:hAnsi="Verdana" w:cs="Arial"/>
          <w:lang w:val="es-ES"/>
        </w:rPr>
        <w:t>monto</w:t>
      </w:r>
      <w:r w:rsidRPr="008848D2">
        <w:rPr>
          <w:rFonts w:ascii="Verdana" w:eastAsia="Arial" w:hAnsi="Verdana" w:cs="Arial"/>
          <w:spacing w:val="-4"/>
          <w:lang w:val="es-ES"/>
        </w:rPr>
        <w:t xml:space="preserve"> </w:t>
      </w:r>
      <w:r w:rsidRPr="008848D2">
        <w:rPr>
          <w:rFonts w:ascii="Verdana" w:eastAsia="Arial" w:hAnsi="Verdana" w:cs="Arial"/>
          <w:lang w:val="es-ES"/>
        </w:rPr>
        <w:t>cancelado y las sumas que debió</w:t>
      </w:r>
      <w:r w:rsidRPr="008848D2">
        <w:rPr>
          <w:rFonts w:ascii="Verdana" w:eastAsia="Arial" w:hAnsi="Verdana" w:cs="Arial"/>
          <w:spacing w:val="-6"/>
          <w:lang w:val="es-ES"/>
        </w:rPr>
        <w:t xml:space="preserve"> </w:t>
      </w:r>
      <w:r w:rsidRPr="008848D2">
        <w:rPr>
          <w:rFonts w:ascii="Verdana" w:eastAsia="Arial" w:hAnsi="Verdana" w:cs="Arial"/>
          <w:lang w:val="es-ES"/>
        </w:rPr>
        <w:t>cotizar</w:t>
      </w:r>
      <w:r w:rsidRPr="008848D2">
        <w:rPr>
          <w:rStyle w:val="Refdenotaalpie"/>
          <w:rFonts w:ascii="Verdana" w:eastAsia="Arial" w:hAnsi="Verdana" w:cs="Arial"/>
          <w:lang w:val="es-ES"/>
        </w:rPr>
        <w:footnoteReference w:id="1"/>
      </w:r>
      <w:r w:rsidRPr="008848D2">
        <w:rPr>
          <w:rFonts w:ascii="Verdana" w:eastAsia="Arial" w:hAnsi="Verdana" w:cs="Arial"/>
          <w:lang w:val="es-ES"/>
        </w:rPr>
        <w:t>.</w:t>
      </w:r>
    </w:p>
    <w:p w14:paraId="41BD4643" w14:textId="65E94413" w:rsidR="00D46C3C" w:rsidRPr="008848D2" w:rsidRDefault="00D46C3C" w:rsidP="00B93D25">
      <w:pPr>
        <w:widowControl w:val="0"/>
        <w:autoSpaceDE w:val="0"/>
        <w:autoSpaceDN w:val="0"/>
        <w:spacing w:before="120" w:line="276" w:lineRule="auto"/>
        <w:ind w:firstLine="709"/>
        <w:jc w:val="both"/>
        <w:rPr>
          <w:rFonts w:ascii="Verdana" w:eastAsia="Arial" w:hAnsi="Verdana" w:cs="Arial"/>
          <w:lang w:val="es-ES"/>
        </w:rPr>
      </w:pPr>
      <w:r w:rsidRPr="008848D2">
        <w:rPr>
          <w:rFonts w:ascii="Verdana" w:eastAsia="Arial" w:hAnsi="Verdana" w:cs="Arial"/>
          <w:lang w:val="es-ES"/>
        </w:rPr>
        <w:t xml:space="preserve">En ese orden de ideas, </w:t>
      </w:r>
      <w:r w:rsidR="00CA4B66" w:rsidRPr="008848D2">
        <w:rPr>
          <w:rFonts w:ascii="Verdana" w:eastAsia="Arial" w:hAnsi="Verdana" w:cs="Arial"/>
        </w:rPr>
        <w:t xml:space="preserve">la regla general vigente es que quien celebra un contrato de prestación de servicios y tiene la condición de afiliado obligatorio debe cumplir las correspondientes obligaciones de cotización, salvo que se </w:t>
      </w:r>
      <w:r w:rsidR="00CA4B66" w:rsidRPr="008848D2">
        <w:rPr>
          <w:rFonts w:ascii="Verdana" w:eastAsia="Arial" w:hAnsi="Verdana" w:cs="Arial"/>
        </w:rPr>
        <w:lastRenderedPageBreak/>
        <w:t>configure alguno de los supuestos de exclusión, cesación o excepción reconocidos por el ordenamiento jurídico.</w:t>
      </w:r>
    </w:p>
    <w:p w14:paraId="4C1CBD5D" w14:textId="43E6AC86" w:rsidR="00CA4B66" w:rsidRPr="008848D2" w:rsidRDefault="00D46C3C" w:rsidP="00CA4B66">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b/>
          <w:bCs/>
          <w:lang w:val="es-ES"/>
        </w:rPr>
        <w:t>ii.</w:t>
      </w:r>
      <w:r w:rsidRPr="008848D2">
        <w:rPr>
          <w:rFonts w:ascii="Verdana" w:eastAsia="Arial" w:hAnsi="Verdana" w:cs="Arial"/>
          <w:lang w:val="es-ES"/>
        </w:rPr>
        <w:t xml:space="preserve"> </w:t>
      </w:r>
      <w:r w:rsidR="00CA4B66" w:rsidRPr="008848D2">
        <w:rPr>
          <w:rFonts w:ascii="Verdana" w:eastAsia="Arial" w:hAnsi="Verdana" w:cs="Arial"/>
          <w:lang w:val="es-ES"/>
        </w:rPr>
        <w:t>El artículo 61 d</w:t>
      </w:r>
      <w:r w:rsidR="00CA4B66" w:rsidRPr="008848D2">
        <w:rPr>
          <w:rFonts w:ascii="Verdana" w:eastAsia="Arial" w:hAnsi="Verdana" w:cs="Arial"/>
        </w:rPr>
        <w:t xml:space="preserve">e la Ley 100 de 1993 establece las personas excluidas del Régimen de Ahorro Individual con Solidaridad. Su literal b) contempla a las personas que al </w:t>
      </w:r>
      <w:r w:rsidR="00D422B1" w:rsidRPr="008848D2">
        <w:rPr>
          <w:rFonts w:ascii="Verdana" w:eastAsia="Arial" w:hAnsi="Verdana" w:cs="Arial"/>
        </w:rPr>
        <w:t>entrar en vigor</w:t>
      </w:r>
      <w:r w:rsidR="00CA4B66" w:rsidRPr="008848D2">
        <w:rPr>
          <w:rFonts w:ascii="Verdana" w:eastAsia="Arial" w:hAnsi="Verdana" w:cs="Arial"/>
        </w:rPr>
        <w:t xml:space="preserve"> el sistema tuvieren cincuenta y cinco (55) años o más, si son hombres, o cincuenta (50) años o más, si son mujeres, salvo que decidan cotizar por lo menos quinientas (500) semanas en el nuevo régimen.</w:t>
      </w:r>
    </w:p>
    <w:p w14:paraId="05996524" w14:textId="3C24266E" w:rsidR="00CA4B66" w:rsidRPr="008848D2" w:rsidRDefault="00CA4B66" w:rsidP="00CA4B66">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De esta forma, la norma contiene una regla vinculada a una circunstancia temporal específica: la edad que tenía la persona cuando entró en vigencia el Sistema General de Pensiones</w:t>
      </w:r>
      <w:r w:rsidR="00C512EC" w:rsidRPr="008848D2">
        <w:rPr>
          <w:rFonts w:ascii="Verdana" w:eastAsia="Arial" w:hAnsi="Verdana" w:cs="Arial"/>
        </w:rPr>
        <w:t xml:space="preserve">. </w:t>
      </w:r>
      <w:r w:rsidR="00750578" w:rsidRPr="008848D2">
        <w:rPr>
          <w:rFonts w:ascii="Verdana" w:eastAsia="Arial" w:hAnsi="Verdana" w:cs="Arial"/>
        </w:rPr>
        <w:t>Ahora bien</w:t>
      </w:r>
      <w:r w:rsidR="00C512EC" w:rsidRPr="008848D2">
        <w:rPr>
          <w:rFonts w:ascii="Verdana" w:eastAsia="Arial" w:hAnsi="Verdana" w:cs="Arial"/>
        </w:rPr>
        <w:t>, no es jurídicamente adecuado afirmar que toda persona que alcance posteriormente tales edades quede excluida del Sistema de Ahorro Individual.</w:t>
      </w:r>
      <w:r w:rsidR="00750578" w:rsidRPr="008848D2">
        <w:rPr>
          <w:rFonts w:ascii="Verdana" w:eastAsia="Arial" w:hAnsi="Verdana" w:cs="Arial"/>
        </w:rPr>
        <w:t xml:space="preserve"> Este aspecto resulta relevante frente a la situación planteada en la consulta, pues una persona que actualmente tenga cincuenta y cinco (55) años no satisface el supuesto del artículo 61 por su edad actual, sino que tendría que haber tenido cincuenta (50) años o más, en el caso de las mujeres, al momento en que entró en vigor el sistema.</w:t>
      </w:r>
    </w:p>
    <w:p w14:paraId="10FB4B7E" w14:textId="70357D08" w:rsidR="00750578" w:rsidRPr="008848D2" w:rsidRDefault="00CB33B3" w:rsidP="00CA4B66">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Sin perjuicio de lo anterior, debe advertirse que el Ministerio de Salud y Protección Social continúa contemplando en la regulación de la PILA el subtipo de cotizante 3, “Cotizante no obligado a cotizar a pensiones por edad”. La regulación actualmente vigente de dicho subtipo contempla, para los trabajadores independientes que no hayan cotizado al régimen de prima media, el supuesto de tener cincuenta (50) años o más, si son mujeres, o cincuenta y cinco (55) años o más, si son hombres, y remite expresamente al artículo 2 del Decreto 758 de 1990. Para quienes se encuentren en el Régimen de Ahorro Individual con Solidaridad, la misma regulación remite al artículo 61 de la Ley 100 de 1993.</w:t>
      </w:r>
    </w:p>
    <w:p w14:paraId="6AE75D27" w14:textId="77782F6F" w:rsidR="00CB33B3" w:rsidRPr="00AC5F97" w:rsidRDefault="00CB33B3" w:rsidP="00CA4B66">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 xml:space="preserve">Asimismo, </w:t>
      </w:r>
      <w:r w:rsidR="00976F85" w:rsidRPr="008848D2">
        <w:rPr>
          <w:rFonts w:ascii="Verdana" w:eastAsia="Arial" w:hAnsi="Verdana" w:cs="Arial"/>
        </w:rPr>
        <w:t>la UGPP mantiene dentro de su herramienta de cálculo del ingreso base de cotización una opción denominada “Excepciones de pago de Pensión” que comprende el supuesto de quien “nunca ha estado afiliado a una administradora de fondos de pensiones” y es mayor de cincuenta (50) años, si es mujer, o cincuenta y cinco (55) años, si es hombre.</w:t>
      </w:r>
      <w:r w:rsidRPr="008848D2">
        <w:rPr>
          <w:rFonts w:ascii="Verdana" w:eastAsia="Arial" w:hAnsi="Verdana" w:cs="Arial"/>
        </w:rPr>
        <w:t xml:space="preserve"> </w:t>
      </w:r>
      <w:r w:rsidR="00976F85" w:rsidRPr="008848D2">
        <w:rPr>
          <w:rFonts w:ascii="Verdana" w:eastAsia="Arial" w:hAnsi="Verdana" w:cs="Arial"/>
        </w:rPr>
        <w:t xml:space="preserve">Es decir, sí existe actualmente un tratamiento operativo y orientación administrativa respecto de las personas que, bajo determinadas </w:t>
      </w:r>
      <w:r w:rsidR="00EA6E8F" w:rsidRPr="008848D2">
        <w:rPr>
          <w:rFonts w:ascii="Verdana" w:eastAsia="Arial" w:hAnsi="Verdana" w:cs="Arial"/>
        </w:rPr>
        <w:t xml:space="preserve">circunstancias, no efectúan cotizaciones pensionales por razón de su edad. Sin embargo, para determinar la situación </w:t>
      </w:r>
      <w:r w:rsidR="00EA6E8F" w:rsidRPr="008848D2">
        <w:rPr>
          <w:rFonts w:ascii="Verdana" w:eastAsia="Arial" w:hAnsi="Verdana" w:cs="Arial"/>
        </w:rPr>
        <w:lastRenderedPageBreak/>
        <w:t xml:space="preserve">jurídica de un contratista concreto no basta con atender exclusivamente a la edad, pues debe establecerse si se encuentra dentro del supuesto reconocido por la administración y si cumple las condiciones necesarias para utilizar el correspondiente subtipo de </w:t>
      </w:r>
      <w:r w:rsidR="00EA6E8F" w:rsidRPr="00AC5F97">
        <w:rPr>
          <w:rFonts w:ascii="Verdana" w:eastAsia="Arial" w:hAnsi="Verdana" w:cs="Arial"/>
        </w:rPr>
        <w:t>cotizante.</w:t>
      </w:r>
    </w:p>
    <w:p w14:paraId="2D355E5C" w14:textId="71EDFEA0" w:rsidR="00EA6E8F" w:rsidRPr="00AC5F97" w:rsidRDefault="00EA6E8F" w:rsidP="00CA4B66">
      <w:pPr>
        <w:widowControl w:val="0"/>
        <w:autoSpaceDE w:val="0"/>
        <w:autoSpaceDN w:val="0"/>
        <w:spacing w:before="120" w:line="276" w:lineRule="auto"/>
        <w:ind w:firstLine="709"/>
        <w:jc w:val="both"/>
        <w:rPr>
          <w:rFonts w:ascii="Verdana" w:eastAsia="Arial" w:hAnsi="Verdana" w:cs="Arial"/>
        </w:rPr>
      </w:pPr>
      <w:r w:rsidRPr="00AC5F97">
        <w:rPr>
          <w:rFonts w:ascii="Verdana" w:eastAsia="Arial" w:hAnsi="Verdana" w:cs="Arial"/>
        </w:rPr>
        <w:t xml:space="preserve"> Por otro lado, en materia de salud, </w:t>
      </w:r>
      <w:r w:rsidR="00726B9B" w:rsidRPr="00AC5F97">
        <w:rPr>
          <w:rFonts w:ascii="Verdana" w:eastAsia="Arial" w:hAnsi="Verdana" w:cs="Arial"/>
        </w:rPr>
        <w:t>el Decreto 780 de 2016 establece las reglas de afiliación al Sistema General de Seguridad Social en Salud. De acuerdo con el artículo 2.1.13.5 del citado decreto, las condiciones de pertenencia a un régimen exceptuado o especial prevalecen sobre las de pertenencia al régimen contributivo y no pueden coexistir simultáneamente una afiliación al régimen exceptuado o especial y al Sistema General de Seguridad Social en Salud en calidad de cotizante o beneficiario.</w:t>
      </w:r>
    </w:p>
    <w:p w14:paraId="1E43706A" w14:textId="00F8AC49" w:rsidR="00CC7CF8" w:rsidRPr="008848D2" w:rsidRDefault="00CC7CF8" w:rsidP="00CC7CF8">
      <w:pPr>
        <w:widowControl w:val="0"/>
        <w:autoSpaceDE w:val="0"/>
        <w:autoSpaceDN w:val="0"/>
        <w:spacing w:before="120" w:line="276" w:lineRule="auto"/>
        <w:ind w:firstLine="709"/>
        <w:jc w:val="both"/>
        <w:rPr>
          <w:rFonts w:ascii="Verdana" w:eastAsia="Arial" w:hAnsi="Verdana" w:cs="Arial"/>
        </w:rPr>
      </w:pPr>
      <w:r w:rsidRPr="00AC5F97">
        <w:rPr>
          <w:rFonts w:ascii="Verdana" w:eastAsia="Arial" w:hAnsi="Verdana" w:cs="Arial"/>
        </w:rPr>
        <w:t>Esta misma disposición establece</w:t>
      </w:r>
      <w:r w:rsidRPr="008848D2">
        <w:rPr>
          <w:rFonts w:ascii="Verdana" w:eastAsia="Arial" w:hAnsi="Verdana" w:cs="Arial"/>
        </w:rPr>
        <w:t xml:space="preserve"> reglas específicas para los casos en que el cónyuge o compañero permanente de una persona perteneciente a un régimen exceptuado o especial tenga una relación laboral o ingresos adicionales respecto de los cuales esté obligado a cotizar al Sistema General de Seguridad Social en Salud. Adicionalmente, el artículo 24, parágrafo 4, del Decreto Ley 1795 de 2000 establece que no se admitirán como beneficiarios del Sistema de Salud de las Fuerzas Militares y de la Policía Nacional a los cotizantes de cualquier otro régimen de salud.</w:t>
      </w:r>
    </w:p>
    <w:p w14:paraId="2A441EED" w14:textId="798A6829" w:rsidR="00D422B1" w:rsidRPr="008848D2" w:rsidRDefault="00D422B1" w:rsidP="00CC7CF8">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En ese orden de ideas, se concluye que</w:t>
      </w:r>
      <w:r w:rsidRPr="008848D2">
        <w:rPr>
          <w:rFonts w:ascii="Verdana" w:hAnsi="Verdana"/>
        </w:rPr>
        <w:t xml:space="preserve"> </w:t>
      </w:r>
      <w:r w:rsidRPr="008848D2">
        <w:rPr>
          <w:rFonts w:ascii="Verdana" w:eastAsia="Arial" w:hAnsi="Verdana" w:cs="Arial"/>
        </w:rPr>
        <w:t>la eventual situación especial respecto de la cotización pensional no implica, por sí misma, una exoneración de las obligaciones que correspondan en materia de salud.</w:t>
      </w:r>
    </w:p>
    <w:p w14:paraId="79089717" w14:textId="04606CB5" w:rsidR="00D422B1" w:rsidRPr="008848D2" w:rsidRDefault="00CC3403" w:rsidP="00B110E3">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En materia de riesgos laborales, el artículo 13 del Decreto Ley 1295 de 1994 modificado por el artículo 2 de la Ley 1562 de 2012, incluye dentro de los afiliados obligatorios al Sistema General de Riesgos Laborales a las personas vinculadas mediante contratos formales de prestación de servicios con entidades públicas o privadas cuya duración sea superior a un (1) mes, entre otros supuestos establecidos por la ley. Esta materia se encuentra desarrollada en el Decreto 1072 de 2015, particularmente en las disposiciones relativas a los contratistas y trabajadores independientes.</w:t>
      </w:r>
      <w:r w:rsidR="001A1ABD" w:rsidRPr="008848D2">
        <w:rPr>
          <w:rFonts w:ascii="Verdana" w:eastAsia="Arial" w:hAnsi="Verdana" w:cs="Arial"/>
        </w:rPr>
        <w:t xml:space="preserve"> En consecuencia, la existencia de una circunstancia que permita no efectuar aportes al Sistema General de Pensiones no determina, por sí misma, la desaparición de las obligaciones correspondientes al Sistema General de Riesgos Laborales cuando se configure el supuesto legal de afiliación obligatoria.</w:t>
      </w:r>
    </w:p>
    <w:p w14:paraId="25D76F39" w14:textId="77777777" w:rsidR="00B63AA4" w:rsidRPr="008848D2" w:rsidRDefault="001A1ABD" w:rsidP="00B63AA4">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b/>
          <w:bCs/>
        </w:rPr>
        <w:lastRenderedPageBreak/>
        <w:t>iii.</w:t>
      </w:r>
      <w:r w:rsidRPr="008848D2">
        <w:rPr>
          <w:rFonts w:ascii="Verdana" w:eastAsia="Arial" w:hAnsi="Verdana" w:cs="Arial"/>
        </w:rPr>
        <w:t xml:space="preserve"> </w:t>
      </w:r>
      <w:r w:rsidR="00B63AA4" w:rsidRPr="008848D2">
        <w:rPr>
          <w:rFonts w:ascii="Verdana" w:eastAsia="Arial" w:hAnsi="Verdana" w:cs="Arial"/>
        </w:rPr>
        <w:t>De conformidad con las consideraciones expuestas, la celebración de un contrato de prestación de servicios con una entidad estatal genera, como regla general, para la persona natural contratista las obligaciones de seguridad social que establecen las normas vigentes para los trabajadores independientes, las cuales deben analizarse separadamente respecto de salud, pensiones y riesgos laborales.</w:t>
      </w:r>
    </w:p>
    <w:p w14:paraId="54D29EA2" w14:textId="77777777" w:rsidR="00B63AA4" w:rsidRPr="008848D2" w:rsidRDefault="00B63AA4" w:rsidP="00B63AA4">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En materia pensional, los artículos 13, 15 y 17 de la Ley 100 de 1993, modificados por la Ley 797 de 2003, establecen como regla general la afiliación y cotización obligatoria de los trabajadores independientes y, específicamente, de quienes prestan servicios al Estado mediante contratos de prestación de servicios.</w:t>
      </w:r>
    </w:p>
    <w:p w14:paraId="2F1C8289" w14:textId="6BB68A8D" w:rsidR="00B63AA4" w:rsidRPr="008848D2" w:rsidRDefault="00B63AA4" w:rsidP="00B63AA4">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El artículo 61 de la Ley 100 de 1993 contempla una exclusión respecto del Régimen de Ahorro Individual con Solidaridad para quienes tenían determinadas edades al momento de entrada en vigor del sistema, razón por la cual dicha disposición no puede utilizarse como una excepción general para toda persona que actualmente alcance los cincuenta (50) o cincuenta y cinco (55) años.</w:t>
      </w:r>
    </w:p>
    <w:p w14:paraId="73C87D1C" w14:textId="77777777" w:rsidR="00B63AA4" w:rsidRPr="008848D2" w:rsidRDefault="00B63AA4" w:rsidP="00B63AA4">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No obstante, se encuentra vigente un tratamiento operativo en la PILA y una orientación administrativa de la UGPP que contemplan, bajo determinadas condiciones, el subtipo de cotizante 3, “Cotizante no obligado a cotizar a pensiones por edad”, incluso para trabajadores independientes mayores de cincuenta (50) años, si son mujeres, o de cincuenta y cinco (55) años, si son hombres.</w:t>
      </w:r>
    </w:p>
    <w:p w14:paraId="6D7495FA" w14:textId="6EF6BA1F" w:rsidR="00B63AA4" w:rsidRPr="008848D2" w:rsidRDefault="00B63AA4" w:rsidP="00B63AA4">
      <w:pPr>
        <w:widowControl w:val="0"/>
        <w:autoSpaceDE w:val="0"/>
        <w:autoSpaceDN w:val="0"/>
        <w:spacing w:before="120" w:line="276" w:lineRule="auto"/>
        <w:ind w:firstLine="709"/>
        <w:jc w:val="both"/>
        <w:rPr>
          <w:rFonts w:ascii="Verdana" w:eastAsia="Arial" w:hAnsi="Verdana" w:cs="Arial"/>
        </w:rPr>
      </w:pPr>
      <w:r w:rsidRPr="008848D2">
        <w:rPr>
          <w:rFonts w:ascii="Verdana" w:hAnsi="Verdana" w:cs="Arial"/>
          <w:lang w:eastAsia="es-ES"/>
        </w:rPr>
        <w:t>Trasladadas las anteriores consideraciones al supuesto objeto de consulta</w:t>
      </w:r>
      <w:r w:rsidRPr="008848D2">
        <w:rPr>
          <w:rFonts w:ascii="Verdana" w:eastAsia="Arial" w:hAnsi="Verdana" w:cs="Arial"/>
        </w:rPr>
        <w:t>, el hecho de tener cincuenta y cinco (55) años y manifestar que nunca ha efectuado aportes pensionales no permite concluir automáticamente que se encuentre exonerada de cotizar al Sistema General de Pensiones. Deberá verificarse su historia de afiliación y cotización y determinarse, de acuerdo con el régimen pensional y las reglas administrativas vigentes, si puede ser reportada mediante el subtipo de cotizante correspondiente.</w:t>
      </w:r>
    </w:p>
    <w:p w14:paraId="2CAA8CEF" w14:textId="77777777" w:rsidR="00B63AA4" w:rsidRPr="008848D2" w:rsidRDefault="00B63AA4" w:rsidP="00B63AA4">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t>En cuanto a la salud, la condición de beneficiaria del Sistema de Salud de las Fuerzas Militares y de la Policía Nacional debe analizarse conforme a las reglas especiales de dicho régimen y a las normas de articulación con el Sistema General de Seguridad Social en Salud, particularmente los artículos 2.1.13.5 del Decreto 780 de 2016 y 24 del Decreto Ley 1795 de 2000.</w:t>
      </w:r>
    </w:p>
    <w:p w14:paraId="08CE416B" w14:textId="41018BD7" w:rsidR="00CC7CF8" w:rsidRPr="008848D2" w:rsidRDefault="00B63AA4" w:rsidP="00B63AA4">
      <w:pPr>
        <w:widowControl w:val="0"/>
        <w:autoSpaceDE w:val="0"/>
        <w:autoSpaceDN w:val="0"/>
        <w:spacing w:before="120" w:line="276" w:lineRule="auto"/>
        <w:ind w:firstLine="709"/>
        <w:jc w:val="both"/>
        <w:rPr>
          <w:rFonts w:ascii="Verdana" w:eastAsia="Arial" w:hAnsi="Verdana" w:cs="Arial"/>
        </w:rPr>
      </w:pPr>
      <w:r w:rsidRPr="008848D2">
        <w:rPr>
          <w:rFonts w:ascii="Verdana" w:eastAsia="Arial" w:hAnsi="Verdana" w:cs="Arial"/>
        </w:rPr>
        <w:lastRenderedPageBreak/>
        <w:t>Finalmente, corresponde a la entidad contratante verificar el cumplimiento de las obligaciones de seguridad social que sean efectivamente exigibles en el caso concreto, sin imponer de manera automática aportes a todos los subsistemas cuando el ordenamiento jurídico o las reglas administrativas aplicables contemplen un tratamiento diferente.</w:t>
      </w:r>
    </w:p>
    <w:p w14:paraId="7DAC2DF4" w14:textId="77777777" w:rsidR="00702B76" w:rsidRPr="008848D2" w:rsidRDefault="00702B76" w:rsidP="00176D89">
      <w:pPr>
        <w:widowControl w:val="0"/>
        <w:autoSpaceDE w:val="0"/>
        <w:autoSpaceDN w:val="0"/>
        <w:spacing w:after="120" w:line="276" w:lineRule="auto"/>
        <w:ind w:firstLine="709"/>
        <w:jc w:val="both"/>
        <w:rPr>
          <w:rFonts w:ascii="Verdana" w:eastAsia="Calibri" w:hAnsi="Verdana" w:cs="Arial"/>
          <w:bCs/>
          <w:color w:val="000000" w:themeColor="text1"/>
        </w:rPr>
      </w:pPr>
      <w:r w:rsidRPr="008848D2">
        <w:rPr>
          <w:rFonts w:ascii="Verdana" w:eastAsia="Calibri" w:hAnsi="Verdana" w:cs="Arial"/>
          <w:b/>
          <w:bCs/>
          <w:color w:val="000000" w:themeColor="text1"/>
        </w:rPr>
        <w:t>iv.</w:t>
      </w:r>
      <w:r w:rsidRPr="008848D2">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16BD77C" w14:textId="77777777" w:rsidR="00702B76" w:rsidRPr="008848D2" w:rsidRDefault="00702B76" w:rsidP="00176D89">
      <w:pPr>
        <w:spacing w:after="0" w:line="276" w:lineRule="auto"/>
        <w:ind w:firstLine="708"/>
        <w:jc w:val="both"/>
        <w:rPr>
          <w:rFonts w:ascii="Verdana" w:eastAsia="Calibri" w:hAnsi="Verdana" w:cs="Arial"/>
          <w:bCs/>
          <w:color w:val="000000" w:themeColor="text1"/>
        </w:rPr>
      </w:pPr>
      <w:r w:rsidRPr="008848D2">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13694FA" w14:textId="77777777" w:rsidR="00702B76" w:rsidRPr="008848D2" w:rsidRDefault="00702B76" w:rsidP="00B63AA4">
      <w:pPr>
        <w:spacing w:after="0" w:line="276" w:lineRule="auto"/>
        <w:jc w:val="both"/>
        <w:rPr>
          <w:rFonts w:ascii="Verdana" w:eastAsia="Calibri" w:hAnsi="Verdana" w:cs="Arial"/>
          <w:bCs/>
          <w:color w:val="000000" w:themeColor="text1"/>
        </w:rPr>
      </w:pPr>
    </w:p>
    <w:p w14:paraId="15FE0800" w14:textId="77777777" w:rsidR="00702B76" w:rsidRPr="008848D2"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48D2">
        <w:rPr>
          <w:rFonts w:ascii="Verdana" w:eastAsia="Century Gothic" w:hAnsi="Verdana" w:cs="Century Gothic"/>
          <w:b/>
          <w:bCs/>
        </w:rPr>
        <w:t>Referencias normativas, jurisprudenciales y otras fuentes:</w:t>
      </w:r>
    </w:p>
    <w:p w14:paraId="4D859EEC" w14:textId="77777777" w:rsidR="00702B76" w:rsidRPr="008848D2" w:rsidRDefault="00702B76" w:rsidP="00702B76">
      <w:pPr>
        <w:pStyle w:val="Prrafodelista"/>
        <w:tabs>
          <w:tab w:val="left" w:pos="142"/>
          <w:tab w:val="left" w:pos="284"/>
        </w:tabs>
        <w:spacing w:after="0" w:line="276" w:lineRule="auto"/>
        <w:ind w:left="0"/>
        <w:contextualSpacing w:val="0"/>
        <w:jc w:val="both"/>
        <w:rPr>
          <w:rFonts w:ascii="Verdana" w:eastAsia="Century Gothic" w:hAnsi="Verdana" w:cs="Century Gothic"/>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02B76" w:rsidRPr="008848D2" w14:paraId="2B40D694" w14:textId="77777777" w:rsidTr="005E52A0">
        <w:trPr>
          <w:trHeight w:val="716"/>
        </w:trPr>
        <w:tc>
          <w:tcPr>
            <w:tcW w:w="8647" w:type="dxa"/>
          </w:tcPr>
          <w:p w14:paraId="1B104F62" w14:textId="77777777"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Ley 100 de 1993, artículos 13, 15, 17, 61</w:t>
            </w:r>
          </w:p>
          <w:p w14:paraId="5BC2315A" w14:textId="77777777"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Ley 80 de 1993, artículo 41</w:t>
            </w:r>
          </w:p>
          <w:p w14:paraId="43EC1FDD" w14:textId="77777777"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Ley 1150 de 2007, artículo 23</w:t>
            </w:r>
          </w:p>
          <w:p w14:paraId="548F36C7" w14:textId="2775BB8B"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Ley 789 de 2002, artículo 50</w:t>
            </w:r>
          </w:p>
          <w:p w14:paraId="153553CD" w14:textId="77777777"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Decreto 780 de 2016, artículo 2.1.13.5</w:t>
            </w:r>
          </w:p>
          <w:p w14:paraId="39DC9B57" w14:textId="6812FE19"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Decreto Ley 1795 de 2000, artículo 24, parágrafo 4</w:t>
            </w:r>
          </w:p>
          <w:p w14:paraId="5F403777" w14:textId="77777777" w:rsidR="007B00B8"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t>Decreto Ley 1295 de 1994, artículo 13</w:t>
            </w:r>
          </w:p>
          <w:p w14:paraId="0CAEDC29" w14:textId="26EB5564" w:rsidR="00702B76" w:rsidRPr="008848D2" w:rsidRDefault="007B00B8" w:rsidP="007B00B8">
            <w:pPr>
              <w:numPr>
                <w:ilvl w:val="0"/>
                <w:numId w:val="18"/>
              </w:numPr>
              <w:spacing w:before="100" w:beforeAutospacing="1" w:after="100" w:afterAutospacing="1" w:line="276" w:lineRule="auto"/>
              <w:rPr>
                <w:rFonts w:ascii="Verdana" w:eastAsia="Times New Roman" w:hAnsi="Verdana" w:cs="Times New Roman"/>
                <w:lang w:eastAsia="es-CO"/>
              </w:rPr>
            </w:pPr>
            <w:r w:rsidRPr="008848D2">
              <w:rPr>
                <w:rFonts w:ascii="Verdana" w:eastAsia="Times New Roman" w:hAnsi="Verdana" w:cs="Times New Roman"/>
                <w:lang w:eastAsia="es-CO"/>
              </w:rPr>
              <w:lastRenderedPageBreak/>
              <w:t>Decreto 1072 de 2015</w:t>
            </w:r>
          </w:p>
        </w:tc>
      </w:tr>
    </w:tbl>
    <w:p w14:paraId="7174C2C1" w14:textId="77777777" w:rsidR="00702B76" w:rsidRPr="008848D2" w:rsidRDefault="00702B76" w:rsidP="00702B76">
      <w:pPr>
        <w:widowControl w:val="0"/>
        <w:autoSpaceDE w:val="0"/>
        <w:autoSpaceDN w:val="0"/>
        <w:spacing w:after="0" w:line="276" w:lineRule="auto"/>
        <w:jc w:val="both"/>
        <w:rPr>
          <w:rFonts w:ascii="Verdana" w:hAnsi="Verdana" w:cs="Arial"/>
        </w:rPr>
      </w:pPr>
    </w:p>
    <w:p w14:paraId="276061E6" w14:textId="77777777" w:rsidR="00702B76" w:rsidRPr="008848D2"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48D2">
        <w:rPr>
          <w:rFonts w:ascii="Verdana" w:eastAsia="Century Gothic" w:hAnsi="Verdana" w:cs="Century Gothic"/>
          <w:b/>
          <w:bCs/>
        </w:rPr>
        <w:t>Doctrina de la Agencia Nacional de Contratación Pública:</w:t>
      </w:r>
    </w:p>
    <w:p w14:paraId="37986ABB" w14:textId="77777777" w:rsidR="00702B76" w:rsidRPr="008848D2" w:rsidRDefault="00702B76" w:rsidP="00702B76">
      <w:pPr>
        <w:widowControl w:val="0"/>
        <w:autoSpaceDE w:val="0"/>
        <w:autoSpaceDN w:val="0"/>
        <w:spacing w:after="0" w:line="276" w:lineRule="auto"/>
        <w:jc w:val="both"/>
        <w:rPr>
          <w:rFonts w:ascii="Verdana" w:hAnsi="Verdana" w:cs="Arial"/>
        </w:rPr>
      </w:pPr>
    </w:p>
    <w:p w14:paraId="492B0738" w14:textId="1441F5FA" w:rsidR="00702B76" w:rsidRPr="008848D2" w:rsidRDefault="002429DC" w:rsidP="00702B7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8848D2">
        <w:rPr>
          <w:rStyle w:val="normaltextrun"/>
          <w:rFonts w:ascii="Verdana" w:hAnsi="Verdana" w:cs="Arial"/>
          <w:color w:val="000000" w:themeColor="text1"/>
          <w:shd w:val="clear" w:color="auto" w:fill="FFFFFF"/>
          <w:lang w:val="es-ES"/>
        </w:rPr>
        <w:t xml:space="preserve">La Agencia Nacional de Contratación Pública – Colombia Compra Eficiente se ha referido sobre los aportes económicos a la Seguridad Social en los conceptos C-040 de 5 de febrero de 2020 y, C-042 de 5 de febrero de 2020, C-205 del 07 de abril de 2020, C-134 del 07 de abril de 2021, C-181 de 7 de abril de 2022, C-679 del 14 de octubre de 2022, C-778 del 29 de noviembre de 2022, C-110 de 14 de junio de 2024, C-273 del 22 de agosto de 2024, C-779 del 12 de noviembre de 2024, C-909 de 17 de diciembre de 2024, C-074 de 20 de febrero de 2025 y C-233 del 01 de abril de 2025, entre otros. Estos y otros se encuentran disponibles para consulta en el Sistema de relatoría de la Agencia, al cual se puede acceder a través del siguiente enlace: </w:t>
      </w:r>
      <w:hyperlink r:id="rId13" w:history="1">
        <w:r w:rsidRPr="008848D2">
          <w:rPr>
            <w:rStyle w:val="Hipervnculo"/>
            <w:rFonts w:ascii="Verdana" w:hAnsi="Verdana" w:cs="Arial"/>
            <w:shd w:val="clear" w:color="auto" w:fill="FFFFFF"/>
            <w:lang w:val="es-ES"/>
          </w:rPr>
          <w:t>https://relatoria.colombiacompra.gov.co/busqueda/conceptos</w:t>
        </w:r>
      </w:hyperlink>
      <w:r w:rsidRPr="008848D2">
        <w:rPr>
          <w:rStyle w:val="normaltextrun"/>
          <w:rFonts w:ascii="Verdana" w:hAnsi="Verdana" w:cs="Arial"/>
          <w:color w:val="000000" w:themeColor="text1"/>
          <w:shd w:val="clear" w:color="auto" w:fill="FFFFFF"/>
          <w:lang w:val="es-ES"/>
        </w:rPr>
        <w:t xml:space="preserve"> </w:t>
      </w:r>
    </w:p>
    <w:p w14:paraId="2FCE5B77" w14:textId="77777777" w:rsidR="002429DC" w:rsidRPr="008848D2" w:rsidRDefault="002429DC" w:rsidP="00702B76">
      <w:pPr>
        <w:widowControl w:val="0"/>
        <w:autoSpaceDE w:val="0"/>
        <w:autoSpaceDN w:val="0"/>
        <w:spacing w:after="0" w:line="276" w:lineRule="auto"/>
        <w:jc w:val="both"/>
        <w:rPr>
          <w:rFonts w:ascii="Verdana" w:hAnsi="Verdana" w:cs="Arial"/>
          <w:color w:val="FF0000"/>
          <w:shd w:val="clear" w:color="auto" w:fill="FFFFFF"/>
          <w:lang w:val="es-ES"/>
        </w:rPr>
      </w:pPr>
    </w:p>
    <w:p w14:paraId="12C0CB22" w14:textId="77777777" w:rsidR="00702B76" w:rsidRPr="008848D2" w:rsidRDefault="00702B76" w:rsidP="00702B76">
      <w:pPr>
        <w:spacing w:after="0" w:line="276" w:lineRule="auto"/>
        <w:jc w:val="both"/>
        <w:rPr>
          <w:rFonts w:ascii="Verdana" w:hAnsi="Verdana"/>
        </w:rPr>
      </w:pPr>
      <w:r w:rsidRPr="008848D2">
        <w:rPr>
          <w:rFonts w:ascii="Verdana" w:hAnsi="Verdana"/>
        </w:rPr>
        <w:t xml:space="preserve">Por último, lo invitamos a seguirnos en las redes sociales en las cuales se difunde información institucional: </w:t>
      </w:r>
    </w:p>
    <w:p w14:paraId="093D9E63" w14:textId="77777777" w:rsidR="00702B76" w:rsidRPr="008848D2" w:rsidRDefault="00702B76" w:rsidP="00702B76">
      <w:pPr>
        <w:spacing w:after="0" w:line="276" w:lineRule="auto"/>
        <w:jc w:val="both"/>
        <w:rPr>
          <w:rFonts w:ascii="Verdana" w:hAnsi="Verdana"/>
        </w:rPr>
      </w:pPr>
    </w:p>
    <w:p w14:paraId="1BF1F6F0" w14:textId="77777777" w:rsidR="00702B76" w:rsidRPr="008848D2" w:rsidRDefault="00702B76" w:rsidP="00702B76">
      <w:pPr>
        <w:spacing w:after="0" w:line="276" w:lineRule="auto"/>
        <w:jc w:val="both"/>
        <w:rPr>
          <w:rFonts w:ascii="Verdana" w:hAnsi="Verdana"/>
        </w:rPr>
      </w:pPr>
      <w:r w:rsidRPr="008848D2">
        <w:rPr>
          <w:rFonts w:ascii="Verdana" w:hAnsi="Verdana"/>
        </w:rPr>
        <w:t xml:space="preserve">Twitter: </w:t>
      </w:r>
      <w:r w:rsidRPr="008848D2">
        <w:rPr>
          <w:rStyle w:val="Hipervnculo"/>
          <w:rFonts w:ascii="Verdana" w:hAnsi="Verdana"/>
        </w:rPr>
        <w:t>@colombiacompra</w:t>
      </w:r>
      <w:r w:rsidRPr="008848D2">
        <w:rPr>
          <w:rFonts w:ascii="Verdana" w:hAnsi="Verdana"/>
          <w:color w:val="0000FF"/>
        </w:rPr>
        <w:t xml:space="preserve"> </w:t>
      </w:r>
    </w:p>
    <w:p w14:paraId="2C9B06CB" w14:textId="77777777" w:rsidR="00702B76" w:rsidRPr="008848D2" w:rsidRDefault="00702B76" w:rsidP="00702B76">
      <w:pPr>
        <w:spacing w:after="0" w:line="276" w:lineRule="auto"/>
        <w:jc w:val="both"/>
        <w:rPr>
          <w:rFonts w:ascii="Verdana" w:hAnsi="Verdana"/>
        </w:rPr>
      </w:pPr>
      <w:r w:rsidRPr="008848D2">
        <w:rPr>
          <w:rFonts w:ascii="Verdana" w:hAnsi="Verdana"/>
        </w:rPr>
        <w:t xml:space="preserve">Facebook: </w:t>
      </w:r>
      <w:r w:rsidRPr="008848D2">
        <w:rPr>
          <w:rStyle w:val="Hipervnculo"/>
          <w:rFonts w:ascii="Verdana" w:hAnsi="Verdana"/>
        </w:rPr>
        <w:t>ColombiaCompraEficiente</w:t>
      </w:r>
    </w:p>
    <w:p w14:paraId="526056A9" w14:textId="77777777" w:rsidR="00702B76" w:rsidRPr="008848D2" w:rsidRDefault="00702B76" w:rsidP="00702B76">
      <w:pPr>
        <w:spacing w:after="0" w:line="276" w:lineRule="auto"/>
        <w:jc w:val="both"/>
        <w:rPr>
          <w:rFonts w:ascii="Verdana" w:hAnsi="Verdana"/>
        </w:rPr>
      </w:pPr>
      <w:r w:rsidRPr="008848D2">
        <w:rPr>
          <w:rFonts w:ascii="Verdana" w:hAnsi="Verdana"/>
        </w:rPr>
        <w:t xml:space="preserve">LinkedIn: </w:t>
      </w:r>
      <w:r w:rsidRPr="008848D2">
        <w:rPr>
          <w:rStyle w:val="Hipervnculo"/>
          <w:rFonts w:ascii="Verdana" w:hAnsi="Verdana"/>
        </w:rPr>
        <w:t>Agencia Nacional de Contratación Pública - Colombia Compra Eficiente</w:t>
      </w:r>
      <w:r w:rsidRPr="008848D2">
        <w:rPr>
          <w:rFonts w:ascii="Verdana" w:hAnsi="Verdana"/>
          <w:color w:val="0000FF"/>
        </w:rPr>
        <w:t xml:space="preserve"> </w:t>
      </w:r>
      <w:r w:rsidRPr="008848D2">
        <w:rPr>
          <w:rFonts w:ascii="Verdana" w:hAnsi="Verdana"/>
        </w:rPr>
        <w:t xml:space="preserve">Instagram: </w:t>
      </w:r>
      <w:r w:rsidRPr="008848D2">
        <w:rPr>
          <w:rStyle w:val="Hipervnculo"/>
          <w:rFonts w:ascii="Verdana" w:hAnsi="Verdana"/>
        </w:rPr>
        <w:t>@colombiacompraeficiente_cce</w:t>
      </w:r>
    </w:p>
    <w:p w14:paraId="54E98515" w14:textId="77777777" w:rsidR="00702B76" w:rsidRPr="008848D2" w:rsidRDefault="00702B76" w:rsidP="00702B76">
      <w:pPr>
        <w:widowControl w:val="0"/>
        <w:autoSpaceDE w:val="0"/>
        <w:autoSpaceDN w:val="0"/>
        <w:spacing w:after="0" w:line="276" w:lineRule="auto"/>
        <w:jc w:val="both"/>
        <w:rPr>
          <w:rFonts w:ascii="Verdana" w:hAnsi="Verdana" w:cs="Arial"/>
        </w:rPr>
      </w:pPr>
    </w:p>
    <w:p w14:paraId="1DA361DB" w14:textId="77777777" w:rsidR="00702B76" w:rsidRPr="008848D2" w:rsidRDefault="00702B76" w:rsidP="00702B76">
      <w:pPr>
        <w:widowControl w:val="0"/>
        <w:autoSpaceDE w:val="0"/>
        <w:autoSpaceDN w:val="0"/>
        <w:spacing w:after="0" w:line="276" w:lineRule="auto"/>
        <w:jc w:val="both"/>
        <w:rPr>
          <w:rFonts w:ascii="Verdana" w:hAnsi="Verdana" w:cs="Arial"/>
          <w:lang w:val="es-ES_tradnl"/>
        </w:rPr>
      </w:pPr>
      <w:r w:rsidRPr="008848D2">
        <w:rPr>
          <w:rFonts w:ascii="Verdana" w:hAnsi="Verdana" w:cs="Arial"/>
        </w:rPr>
        <w:t xml:space="preserve">Este concepto tiene el alcance previsto en el artículo 28 del Código de Procedimiento Administrativo y de lo Contencioso Administrativo </w:t>
      </w:r>
      <w:r w:rsidRPr="008848D2">
        <w:rPr>
          <w:rFonts w:ascii="Verdana" w:hAnsi="Verdana" w:cs="Arial"/>
          <w:lang w:val="es-ES_tradnl"/>
        </w:rPr>
        <w:t>y las expresiones aquí utilizadas con mayúscula inicial deben ser entendidas con el significado que les otorga el artículo 2.2.1.1.1.3.1. del Decreto 1082 de 2015.</w:t>
      </w:r>
    </w:p>
    <w:p w14:paraId="1FEDBF44" w14:textId="77777777" w:rsidR="00702B76" w:rsidRPr="008848D2" w:rsidRDefault="00702B76" w:rsidP="00702B76">
      <w:pPr>
        <w:widowControl w:val="0"/>
        <w:autoSpaceDE w:val="0"/>
        <w:autoSpaceDN w:val="0"/>
        <w:spacing w:after="0" w:line="276" w:lineRule="auto"/>
        <w:jc w:val="both"/>
        <w:rPr>
          <w:rFonts w:ascii="Verdana" w:hAnsi="Verdana" w:cs="Arial"/>
        </w:rPr>
      </w:pPr>
    </w:p>
    <w:p w14:paraId="7ECF49B9" w14:textId="77777777" w:rsidR="00702B76" w:rsidRPr="008848D2" w:rsidRDefault="00702B76" w:rsidP="00702B76">
      <w:pPr>
        <w:spacing w:after="0" w:line="276" w:lineRule="auto"/>
        <w:rPr>
          <w:rFonts w:ascii="Verdana" w:hAnsi="Verdana" w:cs="Arial"/>
          <w:lang w:eastAsia="es-CO"/>
        </w:rPr>
      </w:pPr>
      <w:r w:rsidRPr="008848D2">
        <w:rPr>
          <w:rFonts w:ascii="Verdana" w:eastAsia="Times New Roman" w:hAnsi="Verdana" w:cs="Arial"/>
          <w:lang w:eastAsia="es-CO"/>
        </w:rPr>
        <w:t>Atentamente,</w:t>
      </w:r>
      <w:r w:rsidRPr="008848D2">
        <w:rPr>
          <w:rFonts w:ascii="Verdana" w:hAnsi="Verdana" w:cs="Arial"/>
          <w:lang w:eastAsia="es-CO"/>
        </w:rPr>
        <w:t xml:space="preserve"> </w:t>
      </w:r>
    </w:p>
    <w:p w14:paraId="714C3CFC" w14:textId="133C6D05" w:rsidR="00702B76" w:rsidRPr="008848D2" w:rsidRDefault="00243478" w:rsidP="00243478">
      <w:pPr>
        <w:spacing w:line="276" w:lineRule="auto"/>
        <w:jc w:val="center"/>
        <w:rPr>
          <w:rFonts w:ascii="Verdana" w:hAnsi="Verdana" w:cs="Arial"/>
          <w:color w:val="000000"/>
          <w:lang w:eastAsia="es-CO"/>
        </w:rPr>
      </w:pPr>
      <w:r w:rsidRPr="00243478">
        <w:rPr>
          <w:rFonts w:ascii="Verdana" w:hAnsi="Verdana" w:cs="Arial"/>
          <w:noProof/>
          <w:color w:val="000000"/>
          <w:lang w:eastAsia="es-CO"/>
        </w:rPr>
        <w:lastRenderedPageBreak/>
        <w:drawing>
          <wp:inline distT="0" distB="0" distL="0" distR="0" wp14:anchorId="3F0BA8F0" wp14:editId="7DD41EA4">
            <wp:extent cx="3306283" cy="1308993"/>
            <wp:effectExtent l="0" t="0" r="8890" b="5715"/>
            <wp:docPr id="14785306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7396" cy="1313393"/>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02B76" w:rsidRPr="008848D2" w14:paraId="16A5EF4E" w14:textId="77777777" w:rsidTr="005E52A0">
        <w:trPr>
          <w:trHeight w:val="315"/>
        </w:trPr>
        <w:tc>
          <w:tcPr>
            <w:tcW w:w="893" w:type="dxa"/>
            <w:vAlign w:val="center"/>
            <w:hideMark/>
          </w:tcPr>
          <w:p w14:paraId="14CC7647" w14:textId="77777777" w:rsidR="00702B76" w:rsidRPr="008848D2" w:rsidRDefault="00702B76" w:rsidP="005E52A0">
            <w:pPr>
              <w:contextualSpacing/>
              <w:rPr>
                <w:rFonts w:ascii="Verdana" w:hAnsi="Verdana" w:cs="Arial"/>
                <w:sz w:val="16"/>
                <w:szCs w:val="16"/>
                <w:lang w:val="es-ES" w:eastAsia="es-ES"/>
              </w:rPr>
            </w:pPr>
            <w:r w:rsidRPr="008848D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E23679" w14:textId="77777777" w:rsidR="00702B76" w:rsidRPr="008848D2" w:rsidRDefault="00702B76" w:rsidP="005E52A0">
            <w:pPr>
              <w:contextualSpacing/>
              <w:rPr>
                <w:rFonts w:ascii="Verdana" w:eastAsia="Arial" w:hAnsi="Verdana" w:cs="Arial"/>
                <w:sz w:val="16"/>
                <w:szCs w:val="16"/>
              </w:rPr>
            </w:pPr>
            <w:r w:rsidRPr="008848D2">
              <w:rPr>
                <w:rFonts w:ascii="Verdana" w:eastAsia="Arial" w:hAnsi="Verdana" w:cs="Arial"/>
                <w:sz w:val="16"/>
                <w:szCs w:val="16"/>
              </w:rPr>
              <w:t>Andrea Camila Polo Paz</w:t>
            </w:r>
          </w:p>
          <w:p w14:paraId="3B5067AB" w14:textId="77777777" w:rsidR="00702B76" w:rsidRPr="008848D2" w:rsidRDefault="00702B76" w:rsidP="005E52A0">
            <w:pPr>
              <w:contextualSpacing/>
              <w:rPr>
                <w:rFonts w:ascii="Verdana" w:eastAsia="Arial" w:hAnsi="Verdana" w:cs="Arial"/>
                <w:sz w:val="16"/>
                <w:szCs w:val="16"/>
              </w:rPr>
            </w:pPr>
            <w:r w:rsidRPr="008848D2">
              <w:rPr>
                <w:rStyle w:val="normaltextrun"/>
                <w:rFonts w:ascii="Verdana" w:eastAsia="Arial" w:hAnsi="Verdana" w:cs="Arial"/>
                <w:sz w:val="16"/>
                <w:szCs w:val="16"/>
              </w:rPr>
              <w:t>Analista T02-1 de la Subdirección de Gestión Contractual</w:t>
            </w:r>
          </w:p>
        </w:tc>
      </w:tr>
      <w:tr w:rsidR="00702B76" w:rsidRPr="008848D2" w14:paraId="0DE13C73" w14:textId="77777777" w:rsidTr="005E52A0">
        <w:trPr>
          <w:trHeight w:val="330"/>
        </w:trPr>
        <w:tc>
          <w:tcPr>
            <w:tcW w:w="893" w:type="dxa"/>
            <w:vAlign w:val="center"/>
            <w:hideMark/>
          </w:tcPr>
          <w:p w14:paraId="76DA4831" w14:textId="77777777" w:rsidR="00702B76" w:rsidRPr="008848D2" w:rsidRDefault="00702B76" w:rsidP="005E52A0">
            <w:pPr>
              <w:contextualSpacing/>
              <w:rPr>
                <w:rFonts w:ascii="Verdana" w:hAnsi="Verdana" w:cs="Arial"/>
                <w:sz w:val="16"/>
                <w:szCs w:val="16"/>
                <w:lang w:val="es-ES" w:eastAsia="es-ES"/>
              </w:rPr>
            </w:pPr>
            <w:r w:rsidRPr="008848D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107D3B" w14:textId="02E8BCE6" w:rsidR="00702B76" w:rsidRPr="008848D2" w:rsidRDefault="00A57381" w:rsidP="005E52A0">
            <w:pPr>
              <w:pStyle w:val="paragraph"/>
              <w:spacing w:before="0" w:beforeAutospacing="0" w:after="0" w:afterAutospacing="0"/>
              <w:contextualSpacing/>
              <w:textAlignment w:val="baseline"/>
              <w:rPr>
                <w:rStyle w:val="normaltextrun"/>
                <w:rFonts w:ascii="Verdana" w:hAnsi="Verdana" w:cs="Arial"/>
                <w:sz w:val="16"/>
                <w:szCs w:val="16"/>
                <w:lang w:val="es-ES"/>
              </w:rPr>
            </w:pPr>
            <w:r w:rsidRPr="008848D2">
              <w:rPr>
                <w:rStyle w:val="normaltextrun"/>
                <w:rFonts w:ascii="Verdana" w:hAnsi="Verdana" w:cs="Arial"/>
                <w:sz w:val="16"/>
                <w:szCs w:val="16"/>
                <w:lang w:val="es-ES"/>
              </w:rPr>
              <w:t>Adriana López</w:t>
            </w:r>
          </w:p>
          <w:p w14:paraId="26A11CF9" w14:textId="77777777" w:rsidR="00702B76" w:rsidRPr="008848D2" w:rsidRDefault="00702B76" w:rsidP="005E52A0">
            <w:pPr>
              <w:pStyle w:val="paragraph"/>
              <w:spacing w:before="0" w:beforeAutospacing="0" w:after="0" w:afterAutospacing="0"/>
              <w:contextualSpacing/>
              <w:textAlignment w:val="baseline"/>
              <w:rPr>
                <w:rFonts w:ascii="Verdana" w:hAnsi="Verdana" w:cs="Arial"/>
                <w:sz w:val="16"/>
                <w:szCs w:val="16"/>
                <w:lang w:val="es-ES"/>
              </w:rPr>
            </w:pPr>
            <w:r w:rsidRPr="008848D2">
              <w:rPr>
                <w:rStyle w:val="normaltextrun"/>
                <w:rFonts w:ascii="Verdana" w:hAnsi="Verdana" w:cs="Arial"/>
                <w:sz w:val="16"/>
                <w:szCs w:val="16"/>
                <w:lang w:val="es-ES"/>
              </w:rPr>
              <w:t>Contratista de la Subdirección de Gestión Contractual</w:t>
            </w:r>
            <w:r w:rsidRPr="008848D2">
              <w:rPr>
                <w:rStyle w:val="eop"/>
                <w:rFonts w:ascii="Verdana" w:hAnsi="Verdana" w:cs="Arial"/>
                <w:sz w:val="16"/>
                <w:szCs w:val="16"/>
              </w:rPr>
              <w:t> </w:t>
            </w:r>
          </w:p>
        </w:tc>
      </w:tr>
      <w:tr w:rsidR="00702B76" w:rsidRPr="008848D2" w14:paraId="3FC21871" w14:textId="77777777" w:rsidTr="005E52A0">
        <w:trPr>
          <w:trHeight w:val="300"/>
        </w:trPr>
        <w:tc>
          <w:tcPr>
            <w:tcW w:w="893" w:type="dxa"/>
            <w:vAlign w:val="center"/>
          </w:tcPr>
          <w:p w14:paraId="14D8BFE7" w14:textId="77777777" w:rsidR="00702B76" w:rsidRPr="008848D2" w:rsidRDefault="00702B76" w:rsidP="005E52A0">
            <w:pPr>
              <w:contextualSpacing/>
              <w:rPr>
                <w:rFonts w:ascii="Verdana" w:hAnsi="Verdana" w:cs="Arial"/>
                <w:sz w:val="16"/>
                <w:szCs w:val="16"/>
                <w:lang w:val="es-ES" w:eastAsia="es-ES"/>
              </w:rPr>
            </w:pPr>
            <w:r w:rsidRPr="008848D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46B644" w14:textId="77777777" w:rsidR="00702B76" w:rsidRPr="008848D2" w:rsidRDefault="00702B76" w:rsidP="005E52A0">
            <w:pPr>
              <w:contextualSpacing/>
              <w:rPr>
                <w:rFonts w:ascii="Verdana" w:eastAsia="Calibri" w:hAnsi="Verdana" w:cs="Arial"/>
                <w:sz w:val="16"/>
                <w:szCs w:val="16"/>
                <w:lang w:val="pt-BR" w:eastAsia="es-ES"/>
              </w:rPr>
            </w:pPr>
            <w:r w:rsidRPr="008848D2">
              <w:rPr>
                <w:rFonts w:ascii="Verdana" w:eastAsia="Calibri" w:hAnsi="Verdana" w:cs="Arial"/>
                <w:sz w:val="16"/>
                <w:szCs w:val="16"/>
                <w:lang w:val="pt-BR" w:eastAsia="es-ES"/>
              </w:rPr>
              <w:t>Carolina Quintero Gacharná</w:t>
            </w:r>
          </w:p>
          <w:p w14:paraId="65CB3521" w14:textId="77777777" w:rsidR="00702B76" w:rsidRPr="008848D2" w:rsidRDefault="00702B76" w:rsidP="005E52A0">
            <w:pPr>
              <w:contextualSpacing/>
              <w:rPr>
                <w:rFonts w:ascii="Verdana" w:eastAsia="Calibri" w:hAnsi="Verdana" w:cs="Arial"/>
                <w:sz w:val="16"/>
                <w:szCs w:val="16"/>
                <w:lang w:val="pt-BR" w:eastAsia="es-ES"/>
              </w:rPr>
            </w:pPr>
            <w:r w:rsidRPr="008848D2">
              <w:rPr>
                <w:rFonts w:ascii="Verdana" w:eastAsia="Calibri" w:hAnsi="Verdana" w:cs="Arial"/>
                <w:sz w:val="16"/>
                <w:szCs w:val="16"/>
                <w:lang w:eastAsia="es-ES"/>
              </w:rPr>
              <w:t>Subdirectora</w:t>
            </w:r>
            <w:r w:rsidRPr="008848D2">
              <w:rPr>
                <w:rFonts w:ascii="Verdana" w:eastAsia="Calibri" w:hAnsi="Verdana" w:cs="Arial"/>
                <w:sz w:val="16"/>
                <w:szCs w:val="16"/>
                <w:lang w:val="pt-BR" w:eastAsia="es-ES"/>
              </w:rPr>
              <w:t xml:space="preserve"> de Gestión Contractual ANCP – CCE</w:t>
            </w:r>
          </w:p>
        </w:tc>
      </w:tr>
    </w:tbl>
    <w:p w14:paraId="619345CA" w14:textId="77777777" w:rsidR="0090675F" w:rsidRPr="001F51B9" w:rsidRDefault="0090675F" w:rsidP="0090675F">
      <w:pPr>
        <w:spacing w:after="0" w:line="240" w:lineRule="auto"/>
        <w:jc w:val="both"/>
        <w:textAlignment w:val="baseline"/>
        <w:rPr>
          <w:rFonts w:ascii="Verdana" w:eastAsia="Verdana" w:hAnsi="Verdana" w:cs="Verdana"/>
          <w:lang w:eastAsia="es-CO"/>
        </w:rPr>
      </w:pPr>
    </w:p>
    <w:p w14:paraId="03E95BC7" w14:textId="29D4757E" w:rsidR="001F51B9" w:rsidRPr="001F51B9" w:rsidRDefault="001F51B9" w:rsidP="0001337E">
      <w:pPr>
        <w:spacing w:after="0" w:line="240" w:lineRule="auto"/>
        <w:textAlignment w:val="baseline"/>
        <w:rPr>
          <w:rFonts w:ascii="Verdana" w:eastAsia="Verdana" w:hAnsi="Verdana" w:cs="Verdana"/>
          <w:lang w:eastAsia="es-CO"/>
        </w:rPr>
      </w:pPr>
    </w:p>
    <w:sectPr w:rsidR="001F51B9" w:rsidRPr="001F51B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87BEE" w14:textId="77777777" w:rsidR="006225F4" w:rsidRDefault="006225F4" w:rsidP="004A1847">
      <w:pPr>
        <w:spacing w:after="0" w:line="240" w:lineRule="auto"/>
      </w:pPr>
      <w:r>
        <w:separator/>
      </w:r>
    </w:p>
  </w:endnote>
  <w:endnote w:type="continuationSeparator" w:id="0">
    <w:p w14:paraId="151BE6C9" w14:textId="77777777" w:rsidR="006225F4" w:rsidRDefault="006225F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D10E" w14:textId="77777777" w:rsidR="006225F4" w:rsidRDefault="006225F4" w:rsidP="004A1847">
      <w:pPr>
        <w:spacing w:after="0" w:line="240" w:lineRule="auto"/>
      </w:pPr>
      <w:r>
        <w:separator/>
      </w:r>
    </w:p>
  </w:footnote>
  <w:footnote w:type="continuationSeparator" w:id="0">
    <w:p w14:paraId="2CDDDD6D" w14:textId="77777777" w:rsidR="006225F4" w:rsidRDefault="006225F4" w:rsidP="004A1847">
      <w:pPr>
        <w:spacing w:after="0" w:line="240" w:lineRule="auto"/>
      </w:pPr>
      <w:r>
        <w:continuationSeparator/>
      </w:r>
    </w:p>
  </w:footnote>
  <w:footnote w:id="1">
    <w:p w14:paraId="452BDE04" w14:textId="77777777" w:rsidR="00B93D25" w:rsidRPr="007D3075" w:rsidRDefault="00B93D25" w:rsidP="0043241A">
      <w:pPr>
        <w:widowControl w:val="0"/>
        <w:autoSpaceDE w:val="0"/>
        <w:autoSpaceDN w:val="0"/>
        <w:spacing w:after="0" w:line="240" w:lineRule="auto"/>
        <w:jc w:val="both"/>
        <w:rPr>
          <w:rFonts w:ascii="Verdana" w:eastAsia="Arial" w:hAnsi="Verdana" w:cs="Arial"/>
          <w:sz w:val="16"/>
          <w:szCs w:val="16"/>
          <w:lang w:val="es-ES"/>
        </w:rPr>
      </w:pPr>
      <w:r w:rsidRPr="007D3075">
        <w:rPr>
          <w:rStyle w:val="Refdenotaalpie"/>
          <w:rFonts w:ascii="Verdana" w:hAnsi="Verdana" w:cs="Arial"/>
          <w:sz w:val="16"/>
          <w:szCs w:val="16"/>
        </w:rPr>
        <w:footnoteRef/>
      </w:r>
      <w:r w:rsidRPr="007D3075">
        <w:rPr>
          <w:rFonts w:ascii="Verdana" w:hAnsi="Verdana" w:cs="Arial"/>
          <w:sz w:val="16"/>
          <w:szCs w:val="16"/>
        </w:rPr>
        <w:t xml:space="preserve"> </w:t>
      </w:r>
      <w:r w:rsidRPr="007D3075">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sus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obligaciones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con</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los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sistemas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de</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salud,</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riesgos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profesionales,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pensiones</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y</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aportes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a</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las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Cajas de Compensación Familiar, Instituto Colombiano de Bienestar Familiar y Servicio Nacional de Aprendizaje,</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cuando</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a</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ello</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haya</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lugar.</w:t>
      </w:r>
      <w:r w:rsidRPr="007D3075">
        <w:rPr>
          <w:rFonts w:ascii="Verdana" w:eastAsia="Arial" w:hAnsi="Verdana" w:cs="Arial"/>
          <w:spacing w:val="-11"/>
          <w:sz w:val="16"/>
          <w:szCs w:val="16"/>
          <w:lang w:val="es-ES"/>
        </w:rPr>
        <w:t xml:space="preserve"> </w:t>
      </w:r>
      <w:r w:rsidRPr="007D3075">
        <w:rPr>
          <w:rFonts w:ascii="Verdana" w:eastAsia="Arial" w:hAnsi="Verdana" w:cs="Arial"/>
          <w:sz w:val="16"/>
          <w:szCs w:val="16"/>
          <w:lang w:val="es-ES"/>
        </w:rPr>
        <w:t>Las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Entidades</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públicas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en</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el</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momento</w:t>
      </w:r>
      <w:r w:rsidRPr="007D3075">
        <w:rPr>
          <w:rFonts w:ascii="Verdana" w:eastAsia="Arial" w:hAnsi="Verdana" w:cs="Arial"/>
          <w:spacing w:val="-11"/>
          <w:sz w:val="16"/>
          <w:szCs w:val="16"/>
          <w:lang w:val="es-ES"/>
        </w:rPr>
        <w:t xml:space="preserve"> </w:t>
      </w:r>
      <w:r w:rsidRPr="007D3075">
        <w:rPr>
          <w:rFonts w:ascii="Verdana" w:eastAsia="Arial" w:hAnsi="Verdana" w:cs="Arial"/>
          <w:sz w:val="16"/>
          <w:szCs w:val="16"/>
          <w:lang w:val="es-ES"/>
        </w:rPr>
        <w:t>de</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liquidar</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los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contratos deberán verificar</w:t>
      </w:r>
      <w:r w:rsidRPr="001F41BC">
        <w:rPr>
          <w:rFonts w:ascii="Verdana" w:eastAsia="Arial" w:hAnsi="Verdana" w:cs="Arial"/>
          <w:sz w:val="16"/>
          <w:szCs w:val="16"/>
          <w:lang w:val="es-ES"/>
        </w:rPr>
        <w:t xml:space="preserve">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r>
        <w:rPr>
          <w:rFonts w:ascii="Verdana" w:eastAsia="Arial" w:hAnsi="Verdana" w:cs="Arial"/>
          <w:sz w:val="16"/>
          <w:szCs w:val="16"/>
          <w:lang w:val="es-ES"/>
        </w:rPr>
        <w:t xml:space="preserve"> </w:t>
      </w: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r>
        <w:rPr>
          <w:rFonts w:ascii="Verdana" w:eastAsia="Arial" w:hAnsi="Verdana" w:cs="Arial"/>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 xml:space="preserve">revisor fiscal, cuando este exista de acuerdo con los requerimientos de ley, o por el representante legal durante un lapso equivalente al que exija el </w:t>
      </w:r>
      <w:r w:rsidRPr="007D3075">
        <w:rPr>
          <w:rFonts w:ascii="Verdana" w:eastAsia="Arial" w:hAnsi="Verdana" w:cs="Arial"/>
          <w:sz w:val="16"/>
          <w:szCs w:val="16"/>
          <w:lang w:val="es-ES"/>
        </w:rPr>
        <w:t>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7D3075">
        <w:rPr>
          <w:rFonts w:ascii="Verdana" w:eastAsia="Arial" w:hAnsi="Verdana" w:cs="Arial"/>
          <w:spacing w:val="-20"/>
          <w:sz w:val="16"/>
          <w:szCs w:val="16"/>
          <w:lang w:val="es-ES"/>
        </w:rPr>
        <w:t xml:space="preserve"> </w:t>
      </w:r>
      <w:r w:rsidRPr="007D3075">
        <w:rPr>
          <w:rFonts w:ascii="Verdana" w:eastAsia="Arial" w:hAnsi="Verdana" w:cs="Arial"/>
          <w:sz w:val="16"/>
          <w:szCs w:val="16"/>
          <w:lang w:val="es-ES"/>
        </w:rPr>
        <w:t>constitución. Para</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la</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presentación</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de</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ofertas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por</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parte</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de</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personas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jurídicas</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será</w:t>
      </w:r>
      <w:r w:rsidRPr="007D3075">
        <w:rPr>
          <w:rFonts w:ascii="Verdana" w:eastAsia="Arial" w:hAnsi="Verdana" w:cs="Arial"/>
          <w:spacing w:val="-10"/>
          <w:sz w:val="16"/>
          <w:szCs w:val="16"/>
          <w:lang w:val="es-ES"/>
        </w:rPr>
        <w:t xml:space="preserve"> </w:t>
      </w:r>
      <w:r w:rsidRPr="007D3075">
        <w:rPr>
          <w:rFonts w:ascii="Verdana" w:eastAsia="Arial" w:hAnsi="Verdana" w:cs="Arial"/>
          <w:sz w:val="16"/>
          <w:szCs w:val="16"/>
          <w:lang w:val="es-ES"/>
        </w:rPr>
        <w:t>indispensable</w:t>
      </w:r>
      <w:r w:rsidRPr="007D3075">
        <w:rPr>
          <w:rFonts w:ascii="Verdana" w:eastAsia="Arial" w:hAnsi="Verdana" w:cs="Arial"/>
          <w:spacing w:val="-9"/>
          <w:sz w:val="16"/>
          <w:szCs w:val="16"/>
          <w:lang w:val="es-ES"/>
        </w:rPr>
        <w:t xml:space="preserve"> </w:t>
      </w:r>
      <w:r w:rsidRPr="007D3075">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7D3075">
        <w:rPr>
          <w:rFonts w:ascii="Verdana" w:eastAsia="Arial" w:hAnsi="Verdana" w:cs="Arial"/>
          <w:spacing w:val="-12"/>
          <w:sz w:val="16"/>
          <w:szCs w:val="16"/>
          <w:lang w:val="es-ES"/>
        </w:rPr>
        <w:t xml:space="preserve"> </w:t>
      </w:r>
      <w:r w:rsidRPr="007D3075">
        <w:rPr>
          <w:rFonts w:ascii="Verdana" w:eastAsia="Arial" w:hAnsi="Verdana" w:cs="Arial"/>
          <w:sz w:val="16"/>
          <w:szCs w:val="16"/>
          <w:lang w:val="es-ES"/>
        </w:rPr>
        <w:t>conducta”.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9615E"/>
    <w:multiLevelType w:val="hybridMultilevel"/>
    <w:tmpl w:val="3C389E06"/>
    <w:lvl w:ilvl="0" w:tplc="2FF05474">
      <w:start w:val="1"/>
      <w:numFmt w:val="lowerLetter"/>
      <w:lvlText w:val="%1."/>
      <w:lvlJc w:val="left"/>
      <w:pPr>
        <w:ind w:left="1069" w:hanging="360"/>
      </w:pPr>
      <w:rPr>
        <w:rFonts w:eastAsia="Yu Gothic UI Semibold"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61B781E"/>
    <w:multiLevelType w:val="hybridMultilevel"/>
    <w:tmpl w:val="6DCCB7D2"/>
    <w:lvl w:ilvl="0" w:tplc="62B67D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791789E"/>
    <w:multiLevelType w:val="multilevel"/>
    <w:tmpl w:val="0DAC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F4281"/>
    <w:multiLevelType w:val="hybridMultilevel"/>
    <w:tmpl w:val="381CECEE"/>
    <w:lvl w:ilvl="0" w:tplc="F3362482">
      <w:start w:val="1"/>
      <w:numFmt w:val="decimal"/>
      <w:lvlText w:val="%1."/>
      <w:lvlJc w:val="left"/>
      <w:pPr>
        <w:ind w:left="1069" w:hanging="360"/>
      </w:pPr>
      <w:rPr>
        <w:rFonts w:hint="default"/>
        <w:i w:val="0"/>
        <w:iCs w:val="0"/>
        <w:sz w:val="18"/>
        <w:szCs w:val="18"/>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09703D79"/>
    <w:multiLevelType w:val="hybridMultilevel"/>
    <w:tmpl w:val="46B2819C"/>
    <w:lvl w:ilvl="0" w:tplc="03308DEE">
      <w:start w:val="1"/>
      <w:numFmt w:val="lowerLetter"/>
      <w:lvlText w:val="%1."/>
      <w:lvlJc w:val="left"/>
      <w:pPr>
        <w:ind w:left="1069" w:hanging="360"/>
      </w:pPr>
      <w:rPr>
        <w:rFonts w:eastAsiaTheme="minorHAnsi" w:cstheme="minorBidi"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09A23F6E"/>
    <w:multiLevelType w:val="hybridMultilevel"/>
    <w:tmpl w:val="5386B070"/>
    <w:lvl w:ilvl="0" w:tplc="3DEE491E">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9" w15:restartNumberingAfterBreak="0">
    <w:nsid w:val="0A0F0E9B"/>
    <w:multiLevelType w:val="hybridMultilevel"/>
    <w:tmpl w:val="FECA5942"/>
    <w:lvl w:ilvl="0" w:tplc="4FE80576">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 w15:restartNumberingAfterBreak="0">
    <w:nsid w:val="0E3A713D"/>
    <w:multiLevelType w:val="hybridMultilevel"/>
    <w:tmpl w:val="25522004"/>
    <w:lvl w:ilvl="0" w:tplc="CF48BA1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0E952632"/>
    <w:multiLevelType w:val="hybridMultilevel"/>
    <w:tmpl w:val="ED06BA5A"/>
    <w:lvl w:ilvl="0" w:tplc="36140F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CA3503D"/>
    <w:multiLevelType w:val="hybridMultilevel"/>
    <w:tmpl w:val="B8C87EB2"/>
    <w:lvl w:ilvl="0" w:tplc="8DD0EDD6">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3" w15:restartNumberingAfterBreak="0">
    <w:nsid w:val="22EA1896"/>
    <w:multiLevelType w:val="multilevel"/>
    <w:tmpl w:val="F02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D0278"/>
    <w:multiLevelType w:val="hybridMultilevel"/>
    <w:tmpl w:val="F3BC180C"/>
    <w:lvl w:ilvl="0" w:tplc="8856EED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817956"/>
    <w:multiLevelType w:val="hybridMultilevel"/>
    <w:tmpl w:val="39A26DCC"/>
    <w:lvl w:ilvl="0" w:tplc="240A0001">
      <w:start w:val="1"/>
      <w:numFmt w:val="bullet"/>
      <w:lvlText w:val=""/>
      <w:lvlJc w:val="left"/>
      <w:pPr>
        <w:ind w:left="1920" w:hanging="360"/>
      </w:pPr>
      <w:rPr>
        <w:rFonts w:ascii="Symbol" w:hAnsi="Symbol" w:hint="default"/>
      </w:rPr>
    </w:lvl>
    <w:lvl w:ilvl="1" w:tplc="240A0003" w:tentative="1">
      <w:start w:val="1"/>
      <w:numFmt w:val="bullet"/>
      <w:lvlText w:val="o"/>
      <w:lvlJc w:val="left"/>
      <w:pPr>
        <w:ind w:left="2495" w:hanging="360"/>
      </w:pPr>
      <w:rPr>
        <w:rFonts w:ascii="Courier New" w:hAnsi="Courier New" w:cs="Courier New" w:hint="default"/>
      </w:rPr>
    </w:lvl>
    <w:lvl w:ilvl="2" w:tplc="240A0005" w:tentative="1">
      <w:start w:val="1"/>
      <w:numFmt w:val="bullet"/>
      <w:lvlText w:val=""/>
      <w:lvlJc w:val="left"/>
      <w:pPr>
        <w:ind w:left="3215" w:hanging="360"/>
      </w:pPr>
      <w:rPr>
        <w:rFonts w:ascii="Wingdings" w:hAnsi="Wingdings" w:hint="default"/>
      </w:rPr>
    </w:lvl>
    <w:lvl w:ilvl="3" w:tplc="240A0001" w:tentative="1">
      <w:start w:val="1"/>
      <w:numFmt w:val="bullet"/>
      <w:lvlText w:val=""/>
      <w:lvlJc w:val="left"/>
      <w:pPr>
        <w:ind w:left="3935" w:hanging="360"/>
      </w:pPr>
      <w:rPr>
        <w:rFonts w:ascii="Symbol" w:hAnsi="Symbol" w:hint="default"/>
      </w:rPr>
    </w:lvl>
    <w:lvl w:ilvl="4" w:tplc="240A0003" w:tentative="1">
      <w:start w:val="1"/>
      <w:numFmt w:val="bullet"/>
      <w:lvlText w:val="o"/>
      <w:lvlJc w:val="left"/>
      <w:pPr>
        <w:ind w:left="4655" w:hanging="360"/>
      </w:pPr>
      <w:rPr>
        <w:rFonts w:ascii="Courier New" w:hAnsi="Courier New" w:cs="Courier New" w:hint="default"/>
      </w:rPr>
    </w:lvl>
    <w:lvl w:ilvl="5" w:tplc="240A0005" w:tentative="1">
      <w:start w:val="1"/>
      <w:numFmt w:val="bullet"/>
      <w:lvlText w:val=""/>
      <w:lvlJc w:val="left"/>
      <w:pPr>
        <w:ind w:left="5375" w:hanging="360"/>
      </w:pPr>
      <w:rPr>
        <w:rFonts w:ascii="Wingdings" w:hAnsi="Wingdings" w:hint="default"/>
      </w:rPr>
    </w:lvl>
    <w:lvl w:ilvl="6" w:tplc="240A0001" w:tentative="1">
      <w:start w:val="1"/>
      <w:numFmt w:val="bullet"/>
      <w:lvlText w:val=""/>
      <w:lvlJc w:val="left"/>
      <w:pPr>
        <w:ind w:left="6095" w:hanging="360"/>
      </w:pPr>
      <w:rPr>
        <w:rFonts w:ascii="Symbol" w:hAnsi="Symbol" w:hint="default"/>
      </w:rPr>
    </w:lvl>
    <w:lvl w:ilvl="7" w:tplc="240A0003" w:tentative="1">
      <w:start w:val="1"/>
      <w:numFmt w:val="bullet"/>
      <w:lvlText w:val="o"/>
      <w:lvlJc w:val="left"/>
      <w:pPr>
        <w:ind w:left="6815" w:hanging="360"/>
      </w:pPr>
      <w:rPr>
        <w:rFonts w:ascii="Courier New" w:hAnsi="Courier New" w:cs="Courier New" w:hint="default"/>
      </w:rPr>
    </w:lvl>
    <w:lvl w:ilvl="8" w:tplc="240A0005" w:tentative="1">
      <w:start w:val="1"/>
      <w:numFmt w:val="bullet"/>
      <w:lvlText w:val=""/>
      <w:lvlJc w:val="left"/>
      <w:pPr>
        <w:ind w:left="7535" w:hanging="360"/>
      </w:pPr>
      <w:rPr>
        <w:rFonts w:ascii="Wingdings" w:hAnsi="Wingdings" w:hint="default"/>
      </w:rPr>
    </w:lvl>
  </w:abstractNum>
  <w:abstractNum w:abstractNumId="17" w15:restartNumberingAfterBreak="0">
    <w:nsid w:val="263E407F"/>
    <w:multiLevelType w:val="hybridMultilevel"/>
    <w:tmpl w:val="3BD84504"/>
    <w:lvl w:ilvl="0" w:tplc="97F8AF00">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8" w15:restartNumberingAfterBreak="0">
    <w:nsid w:val="2B273EF8"/>
    <w:multiLevelType w:val="multilevel"/>
    <w:tmpl w:val="CC5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4F31B4"/>
    <w:multiLevelType w:val="hybridMultilevel"/>
    <w:tmpl w:val="5E6CC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F7B3982"/>
    <w:multiLevelType w:val="multilevel"/>
    <w:tmpl w:val="C76C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45A0C93"/>
    <w:multiLevelType w:val="multilevel"/>
    <w:tmpl w:val="21E6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DB07C5"/>
    <w:multiLevelType w:val="hybridMultilevel"/>
    <w:tmpl w:val="7C5EB6F4"/>
    <w:lvl w:ilvl="0" w:tplc="B4CC97F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3FAB5101"/>
    <w:multiLevelType w:val="hybridMultilevel"/>
    <w:tmpl w:val="CED2FC2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7401C1B"/>
    <w:multiLevelType w:val="hybridMultilevel"/>
    <w:tmpl w:val="E7B6B368"/>
    <w:lvl w:ilvl="0" w:tplc="D546897C">
      <w:start w:val="1"/>
      <w:numFmt w:val="lowerRoman"/>
      <w:lvlText w:val="%1."/>
      <w:lvlJc w:val="left"/>
      <w:pPr>
        <w:ind w:left="720" w:hanging="72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31" w15:restartNumberingAfterBreak="0">
    <w:nsid w:val="4C493EA9"/>
    <w:multiLevelType w:val="hybridMultilevel"/>
    <w:tmpl w:val="A55A14FA"/>
    <w:lvl w:ilvl="0" w:tplc="B6E885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52A36B3F"/>
    <w:multiLevelType w:val="hybridMultilevel"/>
    <w:tmpl w:val="7BE6BF8A"/>
    <w:lvl w:ilvl="0" w:tplc="AFE0C0FA">
      <w:start w:val="1"/>
      <w:numFmt w:val="lowerRoman"/>
      <w:lvlText w:val="%1."/>
      <w:lvlJc w:val="left"/>
      <w:pPr>
        <w:ind w:left="1429" w:hanging="720"/>
      </w:pPr>
      <w:rPr>
        <w:rFonts w:hint="default"/>
        <w:b/>
        <w:bCs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558B7800"/>
    <w:multiLevelType w:val="hybridMultilevel"/>
    <w:tmpl w:val="B01A7D4C"/>
    <w:lvl w:ilvl="0" w:tplc="EB3C132A">
      <w:start w:val="1"/>
      <w:numFmt w:val="low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62F1C37"/>
    <w:multiLevelType w:val="hybridMultilevel"/>
    <w:tmpl w:val="21F62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0EB6657"/>
    <w:multiLevelType w:val="multilevel"/>
    <w:tmpl w:val="BA44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071440"/>
    <w:multiLevelType w:val="hybridMultilevel"/>
    <w:tmpl w:val="23E8CFD2"/>
    <w:lvl w:ilvl="0" w:tplc="1C08DD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6235485E"/>
    <w:multiLevelType w:val="hybridMultilevel"/>
    <w:tmpl w:val="298C4964"/>
    <w:lvl w:ilvl="0" w:tplc="AF04D580">
      <w:start w:val="1"/>
      <w:numFmt w:val="low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30C755D"/>
    <w:multiLevelType w:val="hybridMultilevel"/>
    <w:tmpl w:val="12B0297C"/>
    <w:lvl w:ilvl="0" w:tplc="E68C2B30">
      <w:start w:val="1"/>
      <w:numFmt w:val="lowerLetter"/>
      <w:lvlText w:val="%1."/>
      <w:lvlJc w:val="left"/>
      <w:pPr>
        <w:ind w:left="720" w:hanging="360"/>
      </w:pPr>
      <w:rPr>
        <w:rFonts w:ascii="Verdana" w:eastAsiaTheme="minorEastAsia" w:hAnsi="Verdana"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5F74670"/>
    <w:multiLevelType w:val="hybridMultilevel"/>
    <w:tmpl w:val="23AC079A"/>
    <w:lvl w:ilvl="0" w:tplc="12D4B5C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6" w15:restartNumberingAfterBreak="0">
    <w:nsid w:val="79630B40"/>
    <w:multiLevelType w:val="hybridMultilevel"/>
    <w:tmpl w:val="376459FA"/>
    <w:lvl w:ilvl="0" w:tplc="9536ACF8">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23"/>
  </w:num>
  <w:num w:numId="2" w16cid:durableId="19822139">
    <w:abstractNumId w:val="4"/>
  </w:num>
  <w:num w:numId="3" w16cid:durableId="876742304">
    <w:abstractNumId w:val="21"/>
  </w:num>
  <w:num w:numId="4" w16cid:durableId="2451864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41"/>
  </w:num>
  <w:num w:numId="7" w16cid:durableId="1946422806">
    <w:abstractNumId w:val="22"/>
  </w:num>
  <w:num w:numId="8" w16cid:durableId="152644682">
    <w:abstractNumId w:val="40"/>
  </w:num>
  <w:num w:numId="9" w16cid:durableId="1317221377">
    <w:abstractNumId w:val="25"/>
  </w:num>
  <w:num w:numId="10" w16cid:durableId="1471245386">
    <w:abstractNumId w:val="39"/>
  </w:num>
  <w:num w:numId="11" w16cid:durableId="289172385">
    <w:abstractNumId w:val="26"/>
  </w:num>
  <w:num w:numId="12" w16cid:durableId="1470781324">
    <w:abstractNumId w:val="1"/>
  </w:num>
  <w:num w:numId="13" w16cid:durableId="1512908409">
    <w:abstractNumId w:val="15"/>
  </w:num>
  <w:num w:numId="14" w16cid:durableId="895897244">
    <w:abstractNumId w:val="42"/>
  </w:num>
  <w:num w:numId="15" w16cid:durableId="390349800">
    <w:abstractNumId w:val="38"/>
  </w:num>
  <w:num w:numId="16" w16cid:durableId="1227110730">
    <w:abstractNumId w:val="0"/>
  </w:num>
  <w:num w:numId="17" w16cid:durableId="2068841316">
    <w:abstractNumId w:val="6"/>
  </w:num>
  <w:num w:numId="18" w16cid:durableId="1144280152">
    <w:abstractNumId w:val="43"/>
  </w:num>
  <w:num w:numId="19" w16cid:durableId="1602300139">
    <w:abstractNumId w:val="10"/>
  </w:num>
  <w:num w:numId="20" w16cid:durableId="1397629488">
    <w:abstractNumId w:val="34"/>
  </w:num>
  <w:num w:numId="21" w16cid:durableId="861283267">
    <w:abstractNumId w:val="19"/>
  </w:num>
  <w:num w:numId="22" w16cid:durableId="1235579301">
    <w:abstractNumId w:val="18"/>
  </w:num>
  <w:num w:numId="23" w16cid:durableId="545802288">
    <w:abstractNumId w:val="36"/>
  </w:num>
  <w:num w:numId="24" w16cid:durableId="784346637">
    <w:abstractNumId w:val="31"/>
  </w:num>
  <w:num w:numId="25" w16cid:durableId="54940666">
    <w:abstractNumId w:val="29"/>
  </w:num>
  <w:num w:numId="26" w16cid:durableId="828255882">
    <w:abstractNumId w:val="20"/>
  </w:num>
  <w:num w:numId="27" w16cid:durableId="838082249">
    <w:abstractNumId w:val="12"/>
  </w:num>
  <w:num w:numId="28" w16cid:durableId="713697127">
    <w:abstractNumId w:val="17"/>
  </w:num>
  <w:num w:numId="29" w16cid:durableId="2010978719">
    <w:abstractNumId w:val="32"/>
  </w:num>
  <w:num w:numId="30" w16cid:durableId="1070083242">
    <w:abstractNumId w:val="3"/>
  </w:num>
  <w:num w:numId="31" w16cid:durableId="1869291622">
    <w:abstractNumId w:val="13"/>
  </w:num>
  <w:num w:numId="32" w16cid:durableId="539585464">
    <w:abstractNumId w:val="46"/>
  </w:num>
  <w:num w:numId="33" w16cid:durableId="1648050763">
    <w:abstractNumId w:val="24"/>
  </w:num>
  <w:num w:numId="34" w16cid:durableId="341902732">
    <w:abstractNumId w:val="44"/>
  </w:num>
  <w:num w:numId="35" w16cid:durableId="388266874">
    <w:abstractNumId w:val="27"/>
  </w:num>
  <w:num w:numId="36" w16cid:durableId="20519973">
    <w:abstractNumId w:val="35"/>
  </w:num>
  <w:num w:numId="37" w16cid:durableId="420444932">
    <w:abstractNumId w:val="8"/>
  </w:num>
  <w:num w:numId="38" w16cid:durableId="1366322404">
    <w:abstractNumId w:val="16"/>
  </w:num>
  <w:num w:numId="39" w16cid:durableId="373894727">
    <w:abstractNumId w:val="45"/>
  </w:num>
  <w:num w:numId="40" w16cid:durableId="879173548">
    <w:abstractNumId w:val="14"/>
  </w:num>
  <w:num w:numId="41" w16cid:durableId="941110335">
    <w:abstractNumId w:val="11"/>
  </w:num>
  <w:num w:numId="42" w16cid:durableId="1181310240">
    <w:abstractNumId w:val="37"/>
  </w:num>
  <w:num w:numId="43" w16cid:durableId="1503666911">
    <w:abstractNumId w:val="33"/>
  </w:num>
  <w:num w:numId="44" w16cid:durableId="1571773636">
    <w:abstractNumId w:val="2"/>
  </w:num>
  <w:num w:numId="45" w16cid:durableId="733821015">
    <w:abstractNumId w:val="9"/>
  </w:num>
  <w:num w:numId="46" w16cid:durableId="2034502195">
    <w:abstractNumId w:val="28"/>
  </w:num>
  <w:num w:numId="47" w16cid:durableId="1914470112">
    <w:abstractNumId w:val="30"/>
  </w:num>
  <w:num w:numId="48" w16cid:durableId="1612862539">
    <w:abstractNumId w:val="7"/>
  </w:num>
  <w:num w:numId="49" w16cid:durableId="170343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4C"/>
    <w:rsid w:val="00001320"/>
    <w:rsid w:val="00001BF5"/>
    <w:rsid w:val="00002C09"/>
    <w:rsid w:val="00003541"/>
    <w:rsid w:val="00006513"/>
    <w:rsid w:val="00006CF5"/>
    <w:rsid w:val="0001041A"/>
    <w:rsid w:val="000119B3"/>
    <w:rsid w:val="00011CDF"/>
    <w:rsid w:val="00012F97"/>
    <w:rsid w:val="0001337E"/>
    <w:rsid w:val="00015BF9"/>
    <w:rsid w:val="000168FE"/>
    <w:rsid w:val="00016D6A"/>
    <w:rsid w:val="00016F78"/>
    <w:rsid w:val="0001721D"/>
    <w:rsid w:val="00017468"/>
    <w:rsid w:val="0001755B"/>
    <w:rsid w:val="00017CF4"/>
    <w:rsid w:val="000201D9"/>
    <w:rsid w:val="000208DF"/>
    <w:rsid w:val="00021918"/>
    <w:rsid w:val="00021A47"/>
    <w:rsid w:val="00021D57"/>
    <w:rsid w:val="00022B39"/>
    <w:rsid w:val="0002364B"/>
    <w:rsid w:val="00023FFF"/>
    <w:rsid w:val="00024220"/>
    <w:rsid w:val="0002566E"/>
    <w:rsid w:val="000271E3"/>
    <w:rsid w:val="0002754A"/>
    <w:rsid w:val="00027585"/>
    <w:rsid w:val="00027F95"/>
    <w:rsid w:val="000310FC"/>
    <w:rsid w:val="00034FE9"/>
    <w:rsid w:val="000355EC"/>
    <w:rsid w:val="00043D21"/>
    <w:rsid w:val="0004498F"/>
    <w:rsid w:val="00044A09"/>
    <w:rsid w:val="00044F37"/>
    <w:rsid w:val="00045A4D"/>
    <w:rsid w:val="00045EDD"/>
    <w:rsid w:val="00046945"/>
    <w:rsid w:val="0005058E"/>
    <w:rsid w:val="000506AD"/>
    <w:rsid w:val="00050D7F"/>
    <w:rsid w:val="000516C9"/>
    <w:rsid w:val="00053986"/>
    <w:rsid w:val="0005460B"/>
    <w:rsid w:val="00054748"/>
    <w:rsid w:val="000551B1"/>
    <w:rsid w:val="00055826"/>
    <w:rsid w:val="000559A6"/>
    <w:rsid w:val="000571C3"/>
    <w:rsid w:val="0005798A"/>
    <w:rsid w:val="000612FD"/>
    <w:rsid w:val="00061B2A"/>
    <w:rsid w:val="00061F0A"/>
    <w:rsid w:val="00063B8B"/>
    <w:rsid w:val="000642C7"/>
    <w:rsid w:val="00064366"/>
    <w:rsid w:val="00065BE6"/>
    <w:rsid w:val="000661E9"/>
    <w:rsid w:val="00066A56"/>
    <w:rsid w:val="000675E2"/>
    <w:rsid w:val="0006788D"/>
    <w:rsid w:val="00071AD1"/>
    <w:rsid w:val="000720DF"/>
    <w:rsid w:val="00073ECA"/>
    <w:rsid w:val="000748DD"/>
    <w:rsid w:val="000755DA"/>
    <w:rsid w:val="00075975"/>
    <w:rsid w:val="00076A6E"/>
    <w:rsid w:val="00081AA3"/>
    <w:rsid w:val="00081F35"/>
    <w:rsid w:val="00082362"/>
    <w:rsid w:val="00082625"/>
    <w:rsid w:val="00083164"/>
    <w:rsid w:val="00085500"/>
    <w:rsid w:val="00085661"/>
    <w:rsid w:val="00086095"/>
    <w:rsid w:val="00086CF8"/>
    <w:rsid w:val="00086E84"/>
    <w:rsid w:val="000876E5"/>
    <w:rsid w:val="000905F3"/>
    <w:rsid w:val="00093C32"/>
    <w:rsid w:val="0009482E"/>
    <w:rsid w:val="0009582C"/>
    <w:rsid w:val="00095DBC"/>
    <w:rsid w:val="000A0436"/>
    <w:rsid w:val="000A0B60"/>
    <w:rsid w:val="000A683E"/>
    <w:rsid w:val="000A6D0D"/>
    <w:rsid w:val="000A78DB"/>
    <w:rsid w:val="000B0CDE"/>
    <w:rsid w:val="000B1665"/>
    <w:rsid w:val="000B19B9"/>
    <w:rsid w:val="000B1BEE"/>
    <w:rsid w:val="000B2CAB"/>
    <w:rsid w:val="000B3888"/>
    <w:rsid w:val="000B4761"/>
    <w:rsid w:val="000B6003"/>
    <w:rsid w:val="000C1FB9"/>
    <w:rsid w:val="000C3226"/>
    <w:rsid w:val="000C3919"/>
    <w:rsid w:val="000C6236"/>
    <w:rsid w:val="000D0334"/>
    <w:rsid w:val="000D1672"/>
    <w:rsid w:val="000D241D"/>
    <w:rsid w:val="000D3858"/>
    <w:rsid w:val="000D5DA7"/>
    <w:rsid w:val="000D606C"/>
    <w:rsid w:val="000D7703"/>
    <w:rsid w:val="000E036B"/>
    <w:rsid w:val="000E04B2"/>
    <w:rsid w:val="000E06D3"/>
    <w:rsid w:val="000E0836"/>
    <w:rsid w:val="000E115D"/>
    <w:rsid w:val="000E161C"/>
    <w:rsid w:val="000E1B7C"/>
    <w:rsid w:val="000E257A"/>
    <w:rsid w:val="000E408A"/>
    <w:rsid w:val="000E5891"/>
    <w:rsid w:val="000E6B6C"/>
    <w:rsid w:val="000F004C"/>
    <w:rsid w:val="000F030F"/>
    <w:rsid w:val="000F3503"/>
    <w:rsid w:val="000F3573"/>
    <w:rsid w:val="000F3859"/>
    <w:rsid w:val="000F39D9"/>
    <w:rsid w:val="000F6486"/>
    <w:rsid w:val="000F77CB"/>
    <w:rsid w:val="0010054E"/>
    <w:rsid w:val="0010084B"/>
    <w:rsid w:val="00100876"/>
    <w:rsid w:val="00100A83"/>
    <w:rsid w:val="00100D82"/>
    <w:rsid w:val="00101496"/>
    <w:rsid w:val="00102C27"/>
    <w:rsid w:val="0010594F"/>
    <w:rsid w:val="00106C74"/>
    <w:rsid w:val="00110B91"/>
    <w:rsid w:val="00111A3D"/>
    <w:rsid w:val="0011367F"/>
    <w:rsid w:val="00114EDD"/>
    <w:rsid w:val="00115EF5"/>
    <w:rsid w:val="001160B5"/>
    <w:rsid w:val="00116491"/>
    <w:rsid w:val="00116940"/>
    <w:rsid w:val="00116E26"/>
    <w:rsid w:val="001200E6"/>
    <w:rsid w:val="00121184"/>
    <w:rsid w:val="00121A4F"/>
    <w:rsid w:val="00122859"/>
    <w:rsid w:val="00122AE8"/>
    <w:rsid w:val="00122C77"/>
    <w:rsid w:val="001235F9"/>
    <w:rsid w:val="001239F0"/>
    <w:rsid w:val="0012459F"/>
    <w:rsid w:val="001249F9"/>
    <w:rsid w:val="00125105"/>
    <w:rsid w:val="00126785"/>
    <w:rsid w:val="001268C0"/>
    <w:rsid w:val="001268C9"/>
    <w:rsid w:val="00127233"/>
    <w:rsid w:val="001279A7"/>
    <w:rsid w:val="001301E4"/>
    <w:rsid w:val="00131B48"/>
    <w:rsid w:val="00132271"/>
    <w:rsid w:val="001324FB"/>
    <w:rsid w:val="00132EC2"/>
    <w:rsid w:val="00135D88"/>
    <w:rsid w:val="00136760"/>
    <w:rsid w:val="00136E43"/>
    <w:rsid w:val="00140741"/>
    <w:rsid w:val="001425B2"/>
    <w:rsid w:val="00144EB9"/>
    <w:rsid w:val="00144F0A"/>
    <w:rsid w:val="00145A7F"/>
    <w:rsid w:val="00147244"/>
    <w:rsid w:val="001508C2"/>
    <w:rsid w:val="0015091A"/>
    <w:rsid w:val="00153AA8"/>
    <w:rsid w:val="00155B23"/>
    <w:rsid w:val="00155C47"/>
    <w:rsid w:val="0015699B"/>
    <w:rsid w:val="00161259"/>
    <w:rsid w:val="0016152E"/>
    <w:rsid w:val="00162602"/>
    <w:rsid w:val="0016296B"/>
    <w:rsid w:val="0016296D"/>
    <w:rsid w:val="00163847"/>
    <w:rsid w:val="00163859"/>
    <w:rsid w:val="00164553"/>
    <w:rsid w:val="00164BED"/>
    <w:rsid w:val="00165403"/>
    <w:rsid w:val="001662E9"/>
    <w:rsid w:val="00166D3E"/>
    <w:rsid w:val="0017097B"/>
    <w:rsid w:val="00171DAC"/>
    <w:rsid w:val="00175917"/>
    <w:rsid w:val="0017657C"/>
    <w:rsid w:val="00176D89"/>
    <w:rsid w:val="001773E2"/>
    <w:rsid w:val="00180C54"/>
    <w:rsid w:val="0018173F"/>
    <w:rsid w:val="00182FF0"/>
    <w:rsid w:val="00185005"/>
    <w:rsid w:val="00185C91"/>
    <w:rsid w:val="00185D58"/>
    <w:rsid w:val="00186B8B"/>
    <w:rsid w:val="001921BC"/>
    <w:rsid w:val="00192B3C"/>
    <w:rsid w:val="00192DB6"/>
    <w:rsid w:val="00192F16"/>
    <w:rsid w:val="00193637"/>
    <w:rsid w:val="00194792"/>
    <w:rsid w:val="00195DF6"/>
    <w:rsid w:val="00197C7C"/>
    <w:rsid w:val="00197C83"/>
    <w:rsid w:val="001A05CA"/>
    <w:rsid w:val="001A088B"/>
    <w:rsid w:val="001A1ABD"/>
    <w:rsid w:val="001A1C4B"/>
    <w:rsid w:val="001A222D"/>
    <w:rsid w:val="001A33BF"/>
    <w:rsid w:val="001A3B14"/>
    <w:rsid w:val="001A4606"/>
    <w:rsid w:val="001A4678"/>
    <w:rsid w:val="001A48E6"/>
    <w:rsid w:val="001A49BB"/>
    <w:rsid w:val="001A5032"/>
    <w:rsid w:val="001A628E"/>
    <w:rsid w:val="001B1695"/>
    <w:rsid w:val="001B1C5D"/>
    <w:rsid w:val="001B1E40"/>
    <w:rsid w:val="001B3B12"/>
    <w:rsid w:val="001B422E"/>
    <w:rsid w:val="001B5B2E"/>
    <w:rsid w:val="001B797F"/>
    <w:rsid w:val="001B7BFE"/>
    <w:rsid w:val="001C0D62"/>
    <w:rsid w:val="001C1579"/>
    <w:rsid w:val="001C1E35"/>
    <w:rsid w:val="001C1F19"/>
    <w:rsid w:val="001C208C"/>
    <w:rsid w:val="001C2183"/>
    <w:rsid w:val="001C3D92"/>
    <w:rsid w:val="001C4852"/>
    <w:rsid w:val="001C4E7B"/>
    <w:rsid w:val="001C7C9D"/>
    <w:rsid w:val="001C7F45"/>
    <w:rsid w:val="001D0189"/>
    <w:rsid w:val="001D035F"/>
    <w:rsid w:val="001D113F"/>
    <w:rsid w:val="001D1415"/>
    <w:rsid w:val="001D2195"/>
    <w:rsid w:val="001D2F32"/>
    <w:rsid w:val="001D5365"/>
    <w:rsid w:val="001D5492"/>
    <w:rsid w:val="001D5A4E"/>
    <w:rsid w:val="001D5D34"/>
    <w:rsid w:val="001D638B"/>
    <w:rsid w:val="001D6AE3"/>
    <w:rsid w:val="001D6C49"/>
    <w:rsid w:val="001E0D84"/>
    <w:rsid w:val="001E136F"/>
    <w:rsid w:val="001E17F3"/>
    <w:rsid w:val="001E2A7A"/>
    <w:rsid w:val="001E369F"/>
    <w:rsid w:val="001E406C"/>
    <w:rsid w:val="001E4177"/>
    <w:rsid w:val="001E489D"/>
    <w:rsid w:val="001E5022"/>
    <w:rsid w:val="001E6873"/>
    <w:rsid w:val="001F0B24"/>
    <w:rsid w:val="001F0FE6"/>
    <w:rsid w:val="001F18D9"/>
    <w:rsid w:val="001F1955"/>
    <w:rsid w:val="001F247C"/>
    <w:rsid w:val="001F4AF4"/>
    <w:rsid w:val="001F51B9"/>
    <w:rsid w:val="001F7DC6"/>
    <w:rsid w:val="0020050D"/>
    <w:rsid w:val="00200FF8"/>
    <w:rsid w:val="002016E0"/>
    <w:rsid w:val="0020549B"/>
    <w:rsid w:val="00210F03"/>
    <w:rsid w:val="00210F23"/>
    <w:rsid w:val="00211AE1"/>
    <w:rsid w:val="002137F4"/>
    <w:rsid w:val="00213EDE"/>
    <w:rsid w:val="002144E5"/>
    <w:rsid w:val="002222AC"/>
    <w:rsid w:val="00223D69"/>
    <w:rsid w:val="00223F2E"/>
    <w:rsid w:val="0022400B"/>
    <w:rsid w:val="0022405D"/>
    <w:rsid w:val="002276D8"/>
    <w:rsid w:val="0023261B"/>
    <w:rsid w:val="00233874"/>
    <w:rsid w:val="00233CB5"/>
    <w:rsid w:val="0023530A"/>
    <w:rsid w:val="00236CD9"/>
    <w:rsid w:val="00236F51"/>
    <w:rsid w:val="00241A72"/>
    <w:rsid w:val="00241F9B"/>
    <w:rsid w:val="002421BB"/>
    <w:rsid w:val="00242295"/>
    <w:rsid w:val="002422E4"/>
    <w:rsid w:val="002429DC"/>
    <w:rsid w:val="00243478"/>
    <w:rsid w:val="00243DE9"/>
    <w:rsid w:val="00244D68"/>
    <w:rsid w:val="00246255"/>
    <w:rsid w:val="002518AD"/>
    <w:rsid w:val="00252165"/>
    <w:rsid w:val="00254014"/>
    <w:rsid w:val="00254843"/>
    <w:rsid w:val="00256219"/>
    <w:rsid w:val="002576DC"/>
    <w:rsid w:val="0025796E"/>
    <w:rsid w:val="002601DE"/>
    <w:rsid w:val="00260BCC"/>
    <w:rsid w:val="00263AC8"/>
    <w:rsid w:val="002649A5"/>
    <w:rsid w:val="00267882"/>
    <w:rsid w:val="00270034"/>
    <w:rsid w:val="002707A2"/>
    <w:rsid w:val="00270C1A"/>
    <w:rsid w:val="00274519"/>
    <w:rsid w:val="00275543"/>
    <w:rsid w:val="00275671"/>
    <w:rsid w:val="00275975"/>
    <w:rsid w:val="002766CB"/>
    <w:rsid w:val="002774CB"/>
    <w:rsid w:val="00277DDC"/>
    <w:rsid w:val="002809C5"/>
    <w:rsid w:val="00282002"/>
    <w:rsid w:val="00282862"/>
    <w:rsid w:val="00282D17"/>
    <w:rsid w:val="0028359F"/>
    <w:rsid w:val="0028468B"/>
    <w:rsid w:val="002851EA"/>
    <w:rsid w:val="00285437"/>
    <w:rsid w:val="00286ABC"/>
    <w:rsid w:val="002873C7"/>
    <w:rsid w:val="0028756D"/>
    <w:rsid w:val="00293084"/>
    <w:rsid w:val="002930FD"/>
    <w:rsid w:val="002951A0"/>
    <w:rsid w:val="002962BC"/>
    <w:rsid w:val="002963B3"/>
    <w:rsid w:val="00296783"/>
    <w:rsid w:val="00297E52"/>
    <w:rsid w:val="002A015E"/>
    <w:rsid w:val="002A0856"/>
    <w:rsid w:val="002A093D"/>
    <w:rsid w:val="002A0DD0"/>
    <w:rsid w:val="002A1B48"/>
    <w:rsid w:val="002A49AC"/>
    <w:rsid w:val="002A6016"/>
    <w:rsid w:val="002A6158"/>
    <w:rsid w:val="002A64FD"/>
    <w:rsid w:val="002A65E8"/>
    <w:rsid w:val="002A68CD"/>
    <w:rsid w:val="002A7892"/>
    <w:rsid w:val="002A7A13"/>
    <w:rsid w:val="002A7D0D"/>
    <w:rsid w:val="002B18C1"/>
    <w:rsid w:val="002B1D63"/>
    <w:rsid w:val="002B2D20"/>
    <w:rsid w:val="002B2EFB"/>
    <w:rsid w:val="002B3FE5"/>
    <w:rsid w:val="002B400F"/>
    <w:rsid w:val="002B4237"/>
    <w:rsid w:val="002B4500"/>
    <w:rsid w:val="002B5B71"/>
    <w:rsid w:val="002B5BF5"/>
    <w:rsid w:val="002B6AB0"/>
    <w:rsid w:val="002B7BBB"/>
    <w:rsid w:val="002B7E3D"/>
    <w:rsid w:val="002B7ECD"/>
    <w:rsid w:val="002C0C9D"/>
    <w:rsid w:val="002C1D40"/>
    <w:rsid w:val="002C28E5"/>
    <w:rsid w:val="002C2DF2"/>
    <w:rsid w:val="002C376B"/>
    <w:rsid w:val="002C3C40"/>
    <w:rsid w:val="002C4290"/>
    <w:rsid w:val="002C66B8"/>
    <w:rsid w:val="002C7A84"/>
    <w:rsid w:val="002D3148"/>
    <w:rsid w:val="002D321C"/>
    <w:rsid w:val="002D3B15"/>
    <w:rsid w:val="002D7D4E"/>
    <w:rsid w:val="002E0D92"/>
    <w:rsid w:val="002E2BF8"/>
    <w:rsid w:val="002E37B2"/>
    <w:rsid w:val="002E38C5"/>
    <w:rsid w:val="002E4FD9"/>
    <w:rsid w:val="002E58E6"/>
    <w:rsid w:val="002E5CCD"/>
    <w:rsid w:val="002E5F50"/>
    <w:rsid w:val="002E6369"/>
    <w:rsid w:val="002E71DA"/>
    <w:rsid w:val="002F0D6B"/>
    <w:rsid w:val="002F0D8C"/>
    <w:rsid w:val="002F4067"/>
    <w:rsid w:val="002F43F1"/>
    <w:rsid w:val="002F6DF7"/>
    <w:rsid w:val="002F7C68"/>
    <w:rsid w:val="00301B67"/>
    <w:rsid w:val="00301B8A"/>
    <w:rsid w:val="003049E8"/>
    <w:rsid w:val="003061A3"/>
    <w:rsid w:val="0030657A"/>
    <w:rsid w:val="00307CCC"/>
    <w:rsid w:val="00310057"/>
    <w:rsid w:val="003100CB"/>
    <w:rsid w:val="00312FB8"/>
    <w:rsid w:val="00313696"/>
    <w:rsid w:val="003144F7"/>
    <w:rsid w:val="003148E3"/>
    <w:rsid w:val="00315308"/>
    <w:rsid w:val="00317B48"/>
    <w:rsid w:val="00317E5C"/>
    <w:rsid w:val="003201DF"/>
    <w:rsid w:val="00321155"/>
    <w:rsid w:val="00321D63"/>
    <w:rsid w:val="0032243C"/>
    <w:rsid w:val="003224F9"/>
    <w:rsid w:val="00322A85"/>
    <w:rsid w:val="00324168"/>
    <w:rsid w:val="0032513B"/>
    <w:rsid w:val="00325AE0"/>
    <w:rsid w:val="00327136"/>
    <w:rsid w:val="00330754"/>
    <w:rsid w:val="00330834"/>
    <w:rsid w:val="00331CC4"/>
    <w:rsid w:val="00332110"/>
    <w:rsid w:val="00333637"/>
    <w:rsid w:val="00333BC8"/>
    <w:rsid w:val="00333C5B"/>
    <w:rsid w:val="003342ED"/>
    <w:rsid w:val="00340F52"/>
    <w:rsid w:val="00342395"/>
    <w:rsid w:val="00342BE5"/>
    <w:rsid w:val="003448F4"/>
    <w:rsid w:val="00344D47"/>
    <w:rsid w:val="00345B76"/>
    <w:rsid w:val="003474E8"/>
    <w:rsid w:val="00352510"/>
    <w:rsid w:val="0035361B"/>
    <w:rsid w:val="00354BAB"/>
    <w:rsid w:val="003568BE"/>
    <w:rsid w:val="00360077"/>
    <w:rsid w:val="00361D7C"/>
    <w:rsid w:val="00363E43"/>
    <w:rsid w:val="003652FF"/>
    <w:rsid w:val="003656D6"/>
    <w:rsid w:val="003657DA"/>
    <w:rsid w:val="0036791E"/>
    <w:rsid w:val="003700B8"/>
    <w:rsid w:val="003700D1"/>
    <w:rsid w:val="00371445"/>
    <w:rsid w:val="00371B8B"/>
    <w:rsid w:val="00371F65"/>
    <w:rsid w:val="00373C2A"/>
    <w:rsid w:val="00373DB2"/>
    <w:rsid w:val="00373F86"/>
    <w:rsid w:val="00374810"/>
    <w:rsid w:val="00374F5E"/>
    <w:rsid w:val="0037516C"/>
    <w:rsid w:val="00377E3E"/>
    <w:rsid w:val="00380880"/>
    <w:rsid w:val="00380C16"/>
    <w:rsid w:val="00380F95"/>
    <w:rsid w:val="00381124"/>
    <w:rsid w:val="00381802"/>
    <w:rsid w:val="00383059"/>
    <w:rsid w:val="00387A19"/>
    <w:rsid w:val="00387E62"/>
    <w:rsid w:val="00391765"/>
    <w:rsid w:val="00392002"/>
    <w:rsid w:val="0039200C"/>
    <w:rsid w:val="003927CC"/>
    <w:rsid w:val="00393940"/>
    <w:rsid w:val="00393F49"/>
    <w:rsid w:val="00394F13"/>
    <w:rsid w:val="00395D79"/>
    <w:rsid w:val="00396780"/>
    <w:rsid w:val="0039743D"/>
    <w:rsid w:val="003A15AD"/>
    <w:rsid w:val="003A17BE"/>
    <w:rsid w:val="003A27B6"/>
    <w:rsid w:val="003A57CE"/>
    <w:rsid w:val="003A6587"/>
    <w:rsid w:val="003A779E"/>
    <w:rsid w:val="003B0923"/>
    <w:rsid w:val="003B0C59"/>
    <w:rsid w:val="003B3478"/>
    <w:rsid w:val="003B5ABB"/>
    <w:rsid w:val="003B68D9"/>
    <w:rsid w:val="003B76B6"/>
    <w:rsid w:val="003C1DE4"/>
    <w:rsid w:val="003C20F3"/>
    <w:rsid w:val="003C2150"/>
    <w:rsid w:val="003C2ECA"/>
    <w:rsid w:val="003C3853"/>
    <w:rsid w:val="003D0DBC"/>
    <w:rsid w:val="003D0E35"/>
    <w:rsid w:val="003D0F4D"/>
    <w:rsid w:val="003D14FF"/>
    <w:rsid w:val="003D1F47"/>
    <w:rsid w:val="003D2711"/>
    <w:rsid w:val="003D28CC"/>
    <w:rsid w:val="003D32EF"/>
    <w:rsid w:val="003D4114"/>
    <w:rsid w:val="003D5025"/>
    <w:rsid w:val="003D5B0D"/>
    <w:rsid w:val="003E0499"/>
    <w:rsid w:val="003E0B1D"/>
    <w:rsid w:val="003E17D1"/>
    <w:rsid w:val="003E187F"/>
    <w:rsid w:val="003E3CE7"/>
    <w:rsid w:val="003E3EEC"/>
    <w:rsid w:val="003E4F80"/>
    <w:rsid w:val="003E5185"/>
    <w:rsid w:val="003E5254"/>
    <w:rsid w:val="003E5686"/>
    <w:rsid w:val="003E5BE4"/>
    <w:rsid w:val="003E641E"/>
    <w:rsid w:val="003E6439"/>
    <w:rsid w:val="003E76AD"/>
    <w:rsid w:val="003E7CF4"/>
    <w:rsid w:val="003F1839"/>
    <w:rsid w:val="003F1BCC"/>
    <w:rsid w:val="003F236B"/>
    <w:rsid w:val="003F2E08"/>
    <w:rsid w:val="003F3941"/>
    <w:rsid w:val="003F39A2"/>
    <w:rsid w:val="003F4436"/>
    <w:rsid w:val="003F47D7"/>
    <w:rsid w:val="003F6E33"/>
    <w:rsid w:val="00400267"/>
    <w:rsid w:val="004012F3"/>
    <w:rsid w:val="00401A84"/>
    <w:rsid w:val="0040210A"/>
    <w:rsid w:val="00402F6A"/>
    <w:rsid w:val="00403964"/>
    <w:rsid w:val="00405DF3"/>
    <w:rsid w:val="004063FC"/>
    <w:rsid w:val="00406424"/>
    <w:rsid w:val="00406575"/>
    <w:rsid w:val="0040791F"/>
    <w:rsid w:val="00411024"/>
    <w:rsid w:val="004116A2"/>
    <w:rsid w:val="00414C74"/>
    <w:rsid w:val="00416F20"/>
    <w:rsid w:val="004176E9"/>
    <w:rsid w:val="00417D8C"/>
    <w:rsid w:val="0042013C"/>
    <w:rsid w:val="00420485"/>
    <w:rsid w:val="00420C6E"/>
    <w:rsid w:val="00421A81"/>
    <w:rsid w:val="00423ED2"/>
    <w:rsid w:val="00424572"/>
    <w:rsid w:val="00424940"/>
    <w:rsid w:val="00425D4E"/>
    <w:rsid w:val="0042722E"/>
    <w:rsid w:val="00427DE5"/>
    <w:rsid w:val="004300DB"/>
    <w:rsid w:val="0043241A"/>
    <w:rsid w:val="0043641A"/>
    <w:rsid w:val="004373B4"/>
    <w:rsid w:val="0044043F"/>
    <w:rsid w:val="00440821"/>
    <w:rsid w:val="004409D0"/>
    <w:rsid w:val="004411FE"/>
    <w:rsid w:val="00441E4A"/>
    <w:rsid w:val="004426E1"/>
    <w:rsid w:val="004443F7"/>
    <w:rsid w:val="00444B50"/>
    <w:rsid w:val="00444E8A"/>
    <w:rsid w:val="0044528D"/>
    <w:rsid w:val="0044555D"/>
    <w:rsid w:val="004512D7"/>
    <w:rsid w:val="00451BD9"/>
    <w:rsid w:val="004526B7"/>
    <w:rsid w:val="00452E00"/>
    <w:rsid w:val="00453025"/>
    <w:rsid w:val="004531A3"/>
    <w:rsid w:val="004532D8"/>
    <w:rsid w:val="00453E10"/>
    <w:rsid w:val="00454DD3"/>
    <w:rsid w:val="00456399"/>
    <w:rsid w:val="00457A70"/>
    <w:rsid w:val="00461976"/>
    <w:rsid w:val="00461A0A"/>
    <w:rsid w:val="00461DB7"/>
    <w:rsid w:val="00462B5F"/>
    <w:rsid w:val="004630E5"/>
    <w:rsid w:val="004644EE"/>
    <w:rsid w:val="0046476D"/>
    <w:rsid w:val="00465E70"/>
    <w:rsid w:val="00466A1C"/>
    <w:rsid w:val="00466E39"/>
    <w:rsid w:val="00470576"/>
    <w:rsid w:val="00470E53"/>
    <w:rsid w:val="00470EB4"/>
    <w:rsid w:val="00470FED"/>
    <w:rsid w:val="004719CB"/>
    <w:rsid w:val="00471DAE"/>
    <w:rsid w:val="0047440E"/>
    <w:rsid w:val="00474C55"/>
    <w:rsid w:val="004761A4"/>
    <w:rsid w:val="00477A70"/>
    <w:rsid w:val="004819DB"/>
    <w:rsid w:val="00481C55"/>
    <w:rsid w:val="00482B87"/>
    <w:rsid w:val="00483055"/>
    <w:rsid w:val="00483C5B"/>
    <w:rsid w:val="00483D74"/>
    <w:rsid w:val="00484B18"/>
    <w:rsid w:val="00485994"/>
    <w:rsid w:val="00485BCA"/>
    <w:rsid w:val="0048645C"/>
    <w:rsid w:val="00487DA9"/>
    <w:rsid w:val="004900D5"/>
    <w:rsid w:val="00492A71"/>
    <w:rsid w:val="00494EEF"/>
    <w:rsid w:val="00495476"/>
    <w:rsid w:val="004A1847"/>
    <w:rsid w:val="004A1A92"/>
    <w:rsid w:val="004A2494"/>
    <w:rsid w:val="004A2848"/>
    <w:rsid w:val="004A305D"/>
    <w:rsid w:val="004A3144"/>
    <w:rsid w:val="004A5086"/>
    <w:rsid w:val="004A5E22"/>
    <w:rsid w:val="004A7B34"/>
    <w:rsid w:val="004B0070"/>
    <w:rsid w:val="004B0501"/>
    <w:rsid w:val="004B0599"/>
    <w:rsid w:val="004B27A0"/>
    <w:rsid w:val="004B3B71"/>
    <w:rsid w:val="004B3C67"/>
    <w:rsid w:val="004B4BBB"/>
    <w:rsid w:val="004B4F6B"/>
    <w:rsid w:val="004B590E"/>
    <w:rsid w:val="004B6907"/>
    <w:rsid w:val="004B7CBF"/>
    <w:rsid w:val="004C0E21"/>
    <w:rsid w:val="004C1776"/>
    <w:rsid w:val="004C1F3D"/>
    <w:rsid w:val="004C22C6"/>
    <w:rsid w:val="004C2A39"/>
    <w:rsid w:val="004C45AA"/>
    <w:rsid w:val="004C4B36"/>
    <w:rsid w:val="004C52B7"/>
    <w:rsid w:val="004C5AC4"/>
    <w:rsid w:val="004C749E"/>
    <w:rsid w:val="004D1959"/>
    <w:rsid w:val="004D24AB"/>
    <w:rsid w:val="004D269A"/>
    <w:rsid w:val="004D340B"/>
    <w:rsid w:val="004D3D1B"/>
    <w:rsid w:val="004D75BE"/>
    <w:rsid w:val="004E397D"/>
    <w:rsid w:val="004E5211"/>
    <w:rsid w:val="004E61A2"/>
    <w:rsid w:val="004E68DE"/>
    <w:rsid w:val="004E7C29"/>
    <w:rsid w:val="004F0E7A"/>
    <w:rsid w:val="004F1C23"/>
    <w:rsid w:val="004F21C4"/>
    <w:rsid w:val="004F4148"/>
    <w:rsid w:val="004F41B2"/>
    <w:rsid w:val="004F518D"/>
    <w:rsid w:val="004F6083"/>
    <w:rsid w:val="004F685F"/>
    <w:rsid w:val="004F7F63"/>
    <w:rsid w:val="005023DD"/>
    <w:rsid w:val="0050261D"/>
    <w:rsid w:val="00503E8D"/>
    <w:rsid w:val="00507C0E"/>
    <w:rsid w:val="0051099C"/>
    <w:rsid w:val="005132B4"/>
    <w:rsid w:val="00514008"/>
    <w:rsid w:val="00516DCB"/>
    <w:rsid w:val="00520255"/>
    <w:rsid w:val="00523581"/>
    <w:rsid w:val="005239B3"/>
    <w:rsid w:val="00524052"/>
    <w:rsid w:val="005243F7"/>
    <w:rsid w:val="0052473B"/>
    <w:rsid w:val="00526744"/>
    <w:rsid w:val="00526B11"/>
    <w:rsid w:val="00527383"/>
    <w:rsid w:val="00527D37"/>
    <w:rsid w:val="00527D60"/>
    <w:rsid w:val="00533921"/>
    <w:rsid w:val="005339DB"/>
    <w:rsid w:val="00533BA6"/>
    <w:rsid w:val="00535309"/>
    <w:rsid w:val="00536987"/>
    <w:rsid w:val="0054008D"/>
    <w:rsid w:val="0054061F"/>
    <w:rsid w:val="00544E93"/>
    <w:rsid w:val="00545F5A"/>
    <w:rsid w:val="00546550"/>
    <w:rsid w:val="00546EF2"/>
    <w:rsid w:val="00547502"/>
    <w:rsid w:val="0055013B"/>
    <w:rsid w:val="005521AB"/>
    <w:rsid w:val="005521FA"/>
    <w:rsid w:val="0055254C"/>
    <w:rsid w:val="00553237"/>
    <w:rsid w:val="00554615"/>
    <w:rsid w:val="005566E8"/>
    <w:rsid w:val="005567B6"/>
    <w:rsid w:val="0055795B"/>
    <w:rsid w:val="0056224E"/>
    <w:rsid w:val="00564599"/>
    <w:rsid w:val="00570B99"/>
    <w:rsid w:val="005712D7"/>
    <w:rsid w:val="00574867"/>
    <w:rsid w:val="005756AF"/>
    <w:rsid w:val="00575C7B"/>
    <w:rsid w:val="00575D3B"/>
    <w:rsid w:val="005804BD"/>
    <w:rsid w:val="00580776"/>
    <w:rsid w:val="005822BD"/>
    <w:rsid w:val="00584894"/>
    <w:rsid w:val="00584910"/>
    <w:rsid w:val="00585280"/>
    <w:rsid w:val="00586E32"/>
    <w:rsid w:val="005877F8"/>
    <w:rsid w:val="00587BCD"/>
    <w:rsid w:val="00591460"/>
    <w:rsid w:val="005930DC"/>
    <w:rsid w:val="00593A2E"/>
    <w:rsid w:val="00595E67"/>
    <w:rsid w:val="005968E3"/>
    <w:rsid w:val="005979D9"/>
    <w:rsid w:val="005A02AB"/>
    <w:rsid w:val="005A0AA6"/>
    <w:rsid w:val="005A2B76"/>
    <w:rsid w:val="005A2F25"/>
    <w:rsid w:val="005A4075"/>
    <w:rsid w:val="005A65E0"/>
    <w:rsid w:val="005A6C25"/>
    <w:rsid w:val="005A6FF3"/>
    <w:rsid w:val="005A7E77"/>
    <w:rsid w:val="005B0A81"/>
    <w:rsid w:val="005B0B23"/>
    <w:rsid w:val="005B2D44"/>
    <w:rsid w:val="005B4C54"/>
    <w:rsid w:val="005B5E1E"/>
    <w:rsid w:val="005B5E23"/>
    <w:rsid w:val="005B5FE4"/>
    <w:rsid w:val="005B758B"/>
    <w:rsid w:val="005C0FBC"/>
    <w:rsid w:val="005C146F"/>
    <w:rsid w:val="005C17E3"/>
    <w:rsid w:val="005C1C2A"/>
    <w:rsid w:val="005C2AE6"/>
    <w:rsid w:val="005C2D83"/>
    <w:rsid w:val="005C2FF9"/>
    <w:rsid w:val="005C3512"/>
    <w:rsid w:val="005C356C"/>
    <w:rsid w:val="005C3777"/>
    <w:rsid w:val="005C3AE5"/>
    <w:rsid w:val="005C598D"/>
    <w:rsid w:val="005C5CDC"/>
    <w:rsid w:val="005C6FAB"/>
    <w:rsid w:val="005C79E1"/>
    <w:rsid w:val="005D0AA9"/>
    <w:rsid w:val="005D0D47"/>
    <w:rsid w:val="005D1955"/>
    <w:rsid w:val="005D3C7C"/>
    <w:rsid w:val="005D476C"/>
    <w:rsid w:val="005D56F2"/>
    <w:rsid w:val="005D5CAE"/>
    <w:rsid w:val="005D7768"/>
    <w:rsid w:val="005E0CCE"/>
    <w:rsid w:val="005E1F8F"/>
    <w:rsid w:val="005E247F"/>
    <w:rsid w:val="005E2E33"/>
    <w:rsid w:val="005E3AD2"/>
    <w:rsid w:val="005E5077"/>
    <w:rsid w:val="005E650C"/>
    <w:rsid w:val="005E701A"/>
    <w:rsid w:val="005E7759"/>
    <w:rsid w:val="005F0572"/>
    <w:rsid w:val="005F3D0B"/>
    <w:rsid w:val="005F3F7B"/>
    <w:rsid w:val="005F4EAC"/>
    <w:rsid w:val="005F4F85"/>
    <w:rsid w:val="005F6567"/>
    <w:rsid w:val="005F6C64"/>
    <w:rsid w:val="005F7DC0"/>
    <w:rsid w:val="005F7FC5"/>
    <w:rsid w:val="00600BBB"/>
    <w:rsid w:val="00600FB4"/>
    <w:rsid w:val="00601412"/>
    <w:rsid w:val="006015F9"/>
    <w:rsid w:val="006021E3"/>
    <w:rsid w:val="00602549"/>
    <w:rsid w:val="00605A65"/>
    <w:rsid w:val="00606F06"/>
    <w:rsid w:val="00613205"/>
    <w:rsid w:val="0061342E"/>
    <w:rsid w:val="006136FB"/>
    <w:rsid w:val="00613EC1"/>
    <w:rsid w:val="00615803"/>
    <w:rsid w:val="00615FAA"/>
    <w:rsid w:val="00616A59"/>
    <w:rsid w:val="00616FA1"/>
    <w:rsid w:val="00617596"/>
    <w:rsid w:val="00617CDD"/>
    <w:rsid w:val="006200BF"/>
    <w:rsid w:val="00620665"/>
    <w:rsid w:val="00621037"/>
    <w:rsid w:val="00621157"/>
    <w:rsid w:val="006219F8"/>
    <w:rsid w:val="006225F4"/>
    <w:rsid w:val="006227BA"/>
    <w:rsid w:val="006236B1"/>
    <w:rsid w:val="00624E3E"/>
    <w:rsid w:val="00625A4E"/>
    <w:rsid w:val="00625F39"/>
    <w:rsid w:val="006266D7"/>
    <w:rsid w:val="0062768F"/>
    <w:rsid w:val="00627DD0"/>
    <w:rsid w:val="006302F7"/>
    <w:rsid w:val="0063082D"/>
    <w:rsid w:val="00630DE0"/>
    <w:rsid w:val="00631F45"/>
    <w:rsid w:val="0063239D"/>
    <w:rsid w:val="00634853"/>
    <w:rsid w:val="00635CDF"/>
    <w:rsid w:val="00637DC2"/>
    <w:rsid w:val="00637E71"/>
    <w:rsid w:val="00637F06"/>
    <w:rsid w:val="00640E35"/>
    <w:rsid w:val="00643F93"/>
    <w:rsid w:val="006446CE"/>
    <w:rsid w:val="00644C73"/>
    <w:rsid w:val="006454C8"/>
    <w:rsid w:val="00645CB4"/>
    <w:rsid w:val="00646B9F"/>
    <w:rsid w:val="00651203"/>
    <w:rsid w:val="00652ADB"/>
    <w:rsid w:val="00653382"/>
    <w:rsid w:val="00657665"/>
    <w:rsid w:val="006605CE"/>
    <w:rsid w:val="006615FE"/>
    <w:rsid w:val="00664BFB"/>
    <w:rsid w:val="006650A3"/>
    <w:rsid w:val="00665D70"/>
    <w:rsid w:val="006665EC"/>
    <w:rsid w:val="006668EF"/>
    <w:rsid w:val="0066742B"/>
    <w:rsid w:val="00670E33"/>
    <w:rsid w:val="00671D7C"/>
    <w:rsid w:val="0067236F"/>
    <w:rsid w:val="006724F0"/>
    <w:rsid w:val="00673B27"/>
    <w:rsid w:val="00675B05"/>
    <w:rsid w:val="00675EAB"/>
    <w:rsid w:val="0068070F"/>
    <w:rsid w:val="006809A8"/>
    <w:rsid w:val="00681D9F"/>
    <w:rsid w:val="00682F26"/>
    <w:rsid w:val="00683739"/>
    <w:rsid w:val="00684132"/>
    <w:rsid w:val="006900D9"/>
    <w:rsid w:val="00692779"/>
    <w:rsid w:val="00693479"/>
    <w:rsid w:val="00695D4C"/>
    <w:rsid w:val="00697429"/>
    <w:rsid w:val="006A193A"/>
    <w:rsid w:val="006A19A5"/>
    <w:rsid w:val="006A1AE2"/>
    <w:rsid w:val="006A35A8"/>
    <w:rsid w:val="006A37FE"/>
    <w:rsid w:val="006A3B3C"/>
    <w:rsid w:val="006A5D7B"/>
    <w:rsid w:val="006A5F94"/>
    <w:rsid w:val="006A68EE"/>
    <w:rsid w:val="006B0207"/>
    <w:rsid w:val="006B0734"/>
    <w:rsid w:val="006B0BB9"/>
    <w:rsid w:val="006B3613"/>
    <w:rsid w:val="006B396E"/>
    <w:rsid w:val="006B4AB2"/>
    <w:rsid w:val="006B6190"/>
    <w:rsid w:val="006B6A1F"/>
    <w:rsid w:val="006B7EE1"/>
    <w:rsid w:val="006C08D1"/>
    <w:rsid w:val="006C16E3"/>
    <w:rsid w:val="006C18B6"/>
    <w:rsid w:val="006C1D3F"/>
    <w:rsid w:val="006C35D8"/>
    <w:rsid w:val="006C6AAE"/>
    <w:rsid w:val="006C7B31"/>
    <w:rsid w:val="006D0B3D"/>
    <w:rsid w:val="006D12AD"/>
    <w:rsid w:val="006D3567"/>
    <w:rsid w:val="006D36D7"/>
    <w:rsid w:val="006D4564"/>
    <w:rsid w:val="006D4CFA"/>
    <w:rsid w:val="006D4E9B"/>
    <w:rsid w:val="006D6332"/>
    <w:rsid w:val="006D7341"/>
    <w:rsid w:val="006E05CA"/>
    <w:rsid w:val="006E2B9C"/>
    <w:rsid w:val="006E2FD3"/>
    <w:rsid w:val="006E3A2D"/>
    <w:rsid w:val="006E3CD9"/>
    <w:rsid w:val="006E43E6"/>
    <w:rsid w:val="006E442A"/>
    <w:rsid w:val="006E4594"/>
    <w:rsid w:val="006E4791"/>
    <w:rsid w:val="006E4C10"/>
    <w:rsid w:val="006E57E3"/>
    <w:rsid w:val="006E64D4"/>
    <w:rsid w:val="006F133B"/>
    <w:rsid w:val="006F3430"/>
    <w:rsid w:val="006F6686"/>
    <w:rsid w:val="006F6E5F"/>
    <w:rsid w:val="00700666"/>
    <w:rsid w:val="00701C46"/>
    <w:rsid w:val="00702B76"/>
    <w:rsid w:val="00702D26"/>
    <w:rsid w:val="007068D9"/>
    <w:rsid w:val="00706C16"/>
    <w:rsid w:val="007071A9"/>
    <w:rsid w:val="00707957"/>
    <w:rsid w:val="007102E1"/>
    <w:rsid w:val="00716BB2"/>
    <w:rsid w:val="00717982"/>
    <w:rsid w:val="00720112"/>
    <w:rsid w:val="00721362"/>
    <w:rsid w:val="00721F28"/>
    <w:rsid w:val="007227D2"/>
    <w:rsid w:val="00722ECC"/>
    <w:rsid w:val="00724C4B"/>
    <w:rsid w:val="00724D03"/>
    <w:rsid w:val="00726B9B"/>
    <w:rsid w:val="00727928"/>
    <w:rsid w:val="00730627"/>
    <w:rsid w:val="007318B0"/>
    <w:rsid w:val="007334CB"/>
    <w:rsid w:val="00733684"/>
    <w:rsid w:val="007336A5"/>
    <w:rsid w:val="007340C3"/>
    <w:rsid w:val="00736CAD"/>
    <w:rsid w:val="00740F02"/>
    <w:rsid w:val="00743301"/>
    <w:rsid w:val="00743CA3"/>
    <w:rsid w:val="00744A64"/>
    <w:rsid w:val="007463FD"/>
    <w:rsid w:val="007465F6"/>
    <w:rsid w:val="00746C57"/>
    <w:rsid w:val="007475E5"/>
    <w:rsid w:val="0075036D"/>
    <w:rsid w:val="00750485"/>
    <w:rsid w:val="00750578"/>
    <w:rsid w:val="0075074C"/>
    <w:rsid w:val="00750CAE"/>
    <w:rsid w:val="00751E4C"/>
    <w:rsid w:val="00752103"/>
    <w:rsid w:val="0075235A"/>
    <w:rsid w:val="0075276E"/>
    <w:rsid w:val="00754994"/>
    <w:rsid w:val="00754A7B"/>
    <w:rsid w:val="00756009"/>
    <w:rsid w:val="00756841"/>
    <w:rsid w:val="007573F0"/>
    <w:rsid w:val="00757A07"/>
    <w:rsid w:val="00761ADC"/>
    <w:rsid w:val="00761CC9"/>
    <w:rsid w:val="00761DED"/>
    <w:rsid w:val="007622DD"/>
    <w:rsid w:val="007649AB"/>
    <w:rsid w:val="00764A33"/>
    <w:rsid w:val="00765B95"/>
    <w:rsid w:val="00765FD8"/>
    <w:rsid w:val="00767637"/>
    <w:rsid w:val="007706DC"/>
    <w:rsid w:val="007712AC"/>
    <w:rsid w:val="00771D0C"/>
    <w:rsid w:val="00772878"/>
    <w:rsid w:val="00774618"/>
    <w:rsid w:val="00775501"/>
    <w:rsid w:val="00775C16"/>
    <w:rsid w:val="007760AB"/>
    <w:rsid w:val="00776E55"/>
    <w:rsid w:val="007802F0"/>
    <w:rsid w:val="00780601"/>
    <w:rsid w:val="00781ECB"/>
    <w:rsid w:val="007833AC"/>
    <w:rsid w:val="007836CA"/>
    <w:rsid w:val="00783E3C"/>
    <w:rsid w:val="00784AAC"/>
    <w:rsid w:val="00787E3D"/>
    <w:rsid w:val="007937B7"/>
    <w:rsid w:val="007961E8"/>
    <w:rsid w:val="007968B6"/>
    <w:rsid w:val="007975D0"/>
    <w:rsid w:val="007A059E"/>
    <w:rsid w:val="007A3076"/>
    <w:rsid w:val="007A6B57"/>
    <w:rsid w:val="007A710E"/>
    <w:rsid w:val="007B00B8"/>
    <w:rsid w:val="007B17D0"/>
    <w:rsid w:val="007B268C"/>
    <w:rsid w:val="007B3388"/>
    <w:rsid w:val="007B4834"/>
    <w:rsid w:val="007B5340"/>
    <w:rsid w:val="007B7171"/>
    <w:rsid w:val="007B7B08"/>
    <w:rsid w:val="007C0118"/>
    <w:rsid w:val="007C0335"/>
    <w:rsid w:val="007C0C0F"/>
    <w:rsid w:val="007C10C7"/>
    <w:rsid w:val="007C3C01"/>
    <w:rsid w:val="007C3D3B"/>
    <w:rsid w:val="007C3DC2"/>
    <w:rsid w:val="007C44AC"/>
    <w:rsid w:val="007C62BA"/>
    <w:rsid w:val="007D0AFB"/>
    <w:rsid w:val="007D1369"/>
    <w:rsid w:val="007D307B"/>
    <w:rsid w:val="007D3999"/>
    <w:rsid w:val="007D63B5"/>
    <w:rsid w:val="007D63CC"/>
    <w:rsid w:val="007D6933"/>
    <w:rsid w:val="007E1A66"/>
    <w:rsid w:val="007E36B6"/>
    <w:rsid w:val="007E5019"/>
    <w:rsid w:val="007E52A1"/>
    <w:rsid w:val="007E5497"/>
    <w:rsid w:val="007E58D9"/>
    <w:rsid w:val="007E5D2E"/>
    <w:rsid w:val="007E6E6B"/>
    <w:rsid w:val="007E70DA"/>
    <w:rsid w:val="007E756B"/>
    <w:rsid w:val="007E7679"/>
    <w:rsid w:val="007E7855"/>
    <w:rsid w:val="007F00B5"/>
    <w:rsid w:val="007F0574"/>
    <w:rsid w:val="007F230E"/>
    <w:rsid w:val="007F440C"/>
    <w:rsid w:val="007F57C1"/>
    <w:rsid w:val="007F6708"/>
    <w:rsid w:val="007F7121"/>
    <w:rsid w:val="007F765B"/>
    <w:rsid w:val="007F7759"/>
    <w:rsid w:val="007F77A0"/>
    <w:rsid w:val="008006C5"/>
    <w:rsid w:val="00801D96"/>
    <w:rsid w:val="008047AC"/>
    <w:rsid w:val="00806162"/>
    <w:rsid w:val="00806537"/>
    <w:rsid w:val="0080673C"/>
    <w:rsid w:val="00806F5F"/>
    <w:rsid w:val="00810309"/>
    <w:rsid w:val="00810EBA"/>
    <w:rsid w:val="008123D1"/>
    <w:rsid w:val="0081305D"/>
    <w:rsid w:val="00813702"/>
    <w:rsid w:val="00814CC6"/>
    <w:rsid w:val="00815C17"/>
    <w:rsid w:val="008168C0"/>
    <w:rsid w:val="008168F9"/>
    <w:rsid w:val="00816C32"/>
    <w:rsid w:val="008179EA"/>
    <w:rsid w:val="00820278"/>
    <w:rsid w:val="00820937"/>
    <w:rsid w:val="00820FAD"/>
    <w:rsid w:val="008218C2"/>
    <w:rsid w:val="0082340A"/>
    <w:rsid w:val="0082513D"/>
    <w:rsid w:val="00825310"/>
    <w:rsid w:val="008258C9"/>
    <w:rsid w:val="00825E89"/>
    <w:rsid w:val="008309C6"/>
    <w:rsid w:val="008342D3"/>
    <w:rsid w:val="0083506B"/>
    <w:rsid w:val="00835F22"/>
    <w:rsid w:val="0083635B"/>
    <w:rsid w:val="00843EB6"/>
    <w:rsid w:val="00844464"/>
    <w:rsid w:val="008446EF"/>
    <w:rsid w:val="00844A08"/>
    <w:rsid w:val="00844A6B"/>
    <w:rsid w:val="00844AE9"/>
    <w:rsid w:val="00845206"/>
    <w:rsid w:val="00845882"/>
    <w:rsid w:val="0084609E"/>
    <w:rsid w:val="0084739F"/>
    <w:rsid w:val="00847BC0"/>
    <w:rsid w:val="00847FC0"/>
    <w:rsid w:val="0085196C"/>
    <w:rsid w:val="008521C2"/>
    <w:rsid w:val="008535B9"/>
    <w:rsid w:val="00853F50"/>
    <w:rsid w:val="00854392"/>
    <w:rsid w:val="00855493"/>
    <w:rsid w:val="00856545"/>
    <w:rsid w:val="00856E3E"/>
    <w:rsid w:val="008576E2"/>
    <w:rsid w:val="0086043A"/>
    <w:rsid w:val="00861CA3"/>
    <w:rsid w:val="00862FC1"/>
    <w:rsid w:val="0086480A"/>
    <w:rsid w:val="00864B05"/>
    <w:rsid w:val="00865247"/>
    <w:rsid w:val="00865553"/>
    <w:rsid w:val="0086765C"/>
    <w:rsid w:val="00867CB5"/>
    <w:rsid w:val="00867F95"/>
    <w:rsid w:val="0087045E"/>
    <w:rsid w:val="0087048D"/>
    <w:rsid w:val="00871188"/>
    <w:rsid w:val="00874C68"/>
    <w:rsid w:val="00875781"/>
    <w:rsid w:val="008813A3"/>
    <w:rsid w:val="00881FAE"/>
    <w:rsid w:val="0088204F"/>
    <w:rsid w:val="0088424C"/>
    <w:rsid w:val="008843B6"/>
    <w:rsid w:val="008848D2"/>
    <w:rsid w:val="00887CA3"/>
    <w:rsid w:val="00890CB2"/>
    <w:rsid w:val="00891928"/>
    <w:rsid w:val="00893F49"/>
    <w:rsid w:val="00893FEB"/>
    <w:rsid w:val="00895F6F"/>
    <w:rsid w:val="008A040C"/>
    <w:rsid w:val="008A08C2"/>
    <w:rsid w:val="008A13C7"/>
    <w:rsid w:val="008A446D"/>
    <w:rsid w:val="008A4B0C"/>
    <w:rsid w:val="008A57DF"/>
    <w:rsid w:val="008A618B"/>
    <w:rsid w:val="008A7784"/>
    <w:rsid w:val="008B08F1"/>
    <w:rsid w:val="008B25F1"/>
    <w:rsid w:val="008B3A06"/>
    <w:rsid w:val="008B5A0C"/>
    <w:rsid w:val="008B5F50"/>
    <w:rsid w:val="008B6F9B"/>
    <w:rsid w:val="008C017D"/>
    <w:rsid w:val="008C0348"/>
    <w:rsid w:val="008C13C8"/>
    <w:rsid w:val="008C15C0"/>
    <w:rsid w:val="008C1D74"/>
    <w:rsid w:val="008C1E63"/>
    <w:rsid w:val="008C2148"/>
    <w:rsid w:val="008C2A86"/>
    <w:rsid w:val="008C2EB8"/>
    <w:rsid w:val="008C522F"/>
    <w:rsid w:val="008D0406"/>
    <w:rsid w:val="008D065A"/>
    <w:rsid w:val="008D093E"/>
    <w:rsid w:val="008D0FF5"/>
    <w:rsid w:val="008D1068"/>
    <w:rsid w:val="008D180B"/>
    <w:rsid w:val="008D1C1D"/>
    <w:rsid w:val="008D23BB"/>
    <w:rsid w:val="008D34F2"/>
    <w:rsid w:val="008D35DD"/>
    <w:rsid w:val="008D533E"/>
    <w:rsid w:val="008E06C4"/>
    <w:rsid w:val="008E0B6F"/>
    <w:rsid w:val="008E1905"/>
    <w:rsid w:val="008E247B"/>
    <w:rsid w:val="008E318F"/>
    <w:rsid w:val="008E405F"/>
    <w:rsid w:val="008E4B11"/>
    <w:rsid w:val="008E4BE6"/>
    <w:rsid w:val="008E6467"/>
    <w:rsid w:val="008E73E1"/>
    <w:rsid w:val="008F0EA7"/>
    <w:rsid w:val="008F2279"/>
    <w:rsid w:val="008F297F"/>
    <w:rsid w:val="008F5E43"/>
    <w:rsid w:val="008F5F7C"/>
    <w:rsid w:val="008F6CB9"/>
    <w:rsid w:val="008F7DFC"/>
    <w:rsid w:val="00901378"/>
    <w:rsid w:val="00901E9B"/>
    <w:rsid w:val="00904F2B"/>
    <w:rsid w:val="0090675F"/>
    <w:rsid w:val="009103B3"/>
    <w:rsid w:val="00912EA0"/>
    <w:rsid w:val="0091389F"/>
    <w:rsid w:val="00914159"/>
    <w:rsid w:val="00914E0D"/>
    <w:rsid w:val="009157FB"/>
    <w:rsid w:val="00916CF5"/>
    <w:rsid w:val="00917D08"/>
    <w:rsid w:val="00917D7C"/>
    <w:rsid w:val="00920683"/>
    <w:rsid w:val="009206C3"/>
    <w:rsid w:val="00923EEF"/>
    <w:rsid w:val="00924558"/>
    <w:rsid w:val="00926AFB"/>
    <w:rsid w:val="0093086E"/>
    <w:rsid w:val="00931914"/>
    <w:rsid w:val="0093310F"/>
    <w:rsid w:val="00933F65"/>
    <w:rsid w:val="009347E9"/>
    <w:rsid w:val="00934B3C"/>
    <w:rsid w:val="0093642D"/>
    <w:rsid w:val="009419F9"/>
    <w:rsid w:val="00942E37"/>
    <w:rsid w:val="00942F04"/>
    <w:rsid w:val="009435AC"/>
    <w:rsid w:val="00945103"/>
    <w:rsid w:val="009459FA"/>
    <w:rsid w:val="00947432"/>
    <w:rsid w:val="00947764"/>
    <w:rsid w:val="00952228"/>
    <w:rsid w:val="0095685E"/>
    <w:rsid w:val="00956910"/>
    <w:rsid w:val="00957681"/>
    <w:rsid w:val="009579CF"/>
    <w:rsid w:val="00961B09"/>
    <w:rsid w:val="00962B17"/>
    <w:rsid w:val="0096331A"/>
    <w:rsid w:val="00963A43"/>
    <w:rsid w:val="00965092"/>
    <w:rsid w:val="00965334"/>
    <w:rsid w:val="0096541C"/>
    <w:rsid w:val="0096783E"/>
    <w:rsid w:val="00967D67"/>
    <w:rsid w:val="00967DE3"/>
    <w:rsid w:val="0097093E"/>
    <w:rsid w:val="009712CF"/>
    <w:rsid w:val="0097530E"/>
    <w:rsid w:val="009754CF"/>
    <w:rsid w:val="00975D9C"/>
    <w:rsid w:val="00976CEB"/>
    <w:rsid w:val="00976F85"/>
    <w:rsid w:val="0098061E"/>
    <w:rsid w:val="00980D0A"/>
    <w:rsid w:val="0098514C"/>
    <w:rsid w:val="00990ED6"/>
    <w:rsid w:val="009910E2"/>
    <w:rsid w:val="00993E2C"/>
    <w:rsid w:val="00993FF1"/>
    <w:rsid w:val="00994367"/>
    <w:rsid w:val="00994DAD"/>
    <w:rsid w:val="00996FCF"/>
    <w:rsid w:val="009A0DFA"/>
    <w:rsid w:val="009A0F74"/>
    <w:rsid w:val="009A1C6F"/>
    <w:rsid w:val="009A2C7A"/>
    <w:rsid w:val="009A3AC6"/>
    <w:rsid w:val="009A46DF"/>
    <w:rsid w:val="009A63B1"/>
    <w:rsid w:val="009A6D45"/>
    <w:rsid w:val="009A7CA2"/>
    <w:rsid w:val="009B0163"/>
    <w:rsid w:val="009B090A"/>
    <w:rsid w:val="009B2D26"/>
    <w:rsid w:val="009B6F6E"/>
    <w:rsid w:val="009C0B43"/>
    <w:rsid w:val="009C1939"/>
    <w:rsid w:val="009C20F9"/>
    <w:rsid w:val="009C2AC9"/>
    <w:rsid w:val="009C4DE6"/>
    <w:rsid w:val="009C5ADB"/>
    <w:rsid w:val="009C67CE"/>
    <w:rsid w:val="009C71FA"/>
    <w:rsid w:val="009C72E7"/>
    <w:rsid w:val="009C7F7E"/>
    <w:rsid w:val="009D2A2F"/>
    <w:rsid w:val="009D2B0C"/>
    <w:rsid w:val="009D3058"/>
    <w:rsid w:val="009D6229"/>
    <w:rsid w:val="009D7A1B"/>
    <w:rsid w:val="009E04BE"/>
    <w:rsid w:val="009E109D"/>
    <w:rsid w:val="009E28AD"/>
    <w:rsid w:val="009E2C70"/>
    <w:rsid w:val="009E3C33"/>
    <w:rsid w:val="009E4DE7"/>
    <w:rsid w:val="009E75C5"/>
    <w:rsid w:val="009E763C"/>
    <w:rsid w:val="009F0380"/>
    <w:rsid w:val="009F1284"/>
    <w:rsid w:val="009F3A13"/>
    <w:rsid w:val="009F3CFE"/>
    <w:rsid w:val="009F4095"/>
    <w:rsid w:val="009F6918"/>
    <w:rsid w:val="009F6C21"/>
    <w:rsid w:val="00A009AF"/>
    <w:rsid w:val="00A01980"/>
    <w:rsid w:val="00A03AF3"/>
    <w:rsid w:val="00A06DFC"/>
    <w:rsid w:val="00A06FFF"/>
    <w:rsid w:val="00A10174"/>
    <w:rsid w:val="00A1053D"/>
    <w:rsid w:val="00A122D3"/>
    <w:rsid w:val="00A1233B"/>
    <w:rsid w:val="00A12B6D"/>
    <w:rsid w:val="00A134A4"/>
    <w:rsid w:val="00A14468"/>
    <w:rsid w:val="00A14984"/>
    <w:rsid w:val="00A16B49"/>
    <w:rsid w:val="00A17406"/>
    <w:rsid w:val="00A17F13"/>
    <w:rsid w:val="00A20145"/>
    <w:rsid w:val="00A20739"/>
    <w:rsid w:val="00A21A2E"/>
    <w:rsid w:val="00A23AF9"/>
    <w:rsid w:val="00A25A8E"/>
    <w:rsid w:val="00A27052"/>
    <w:rsid w:val="00A30843"/>
    <w:rsid w:val="00A30A39"/>
    <w:rsid w:val="00A310A0"/>
    <w:rsid w:val="00A314D0"/>
    <w:rsid w:val="00A31B65"/>
    <w:rsid w:val="00A33C78"/>
    <w:rsid w:val="00A345DD"/>
    <w:rsid w:val="00A372F5"/>
    <w:rsid w:val="00A40153"/>
    <w:rsid w:val="00A41112"/>
    <w:rsid w:val="00A42E16"/>
    <w:rsid w:val="00A45E34"/>
    <w:rsid w:val="00A50128"/>
    <w:rsid w:val="00A50B12"/>
    <w:rsid w:val="00A51A78"/>
    <w:rsid w:val="00A51D44"/>
    <w:rsid w:val="00A54A64"/>
    <w:rsid w:val="00A54E14"/>
    <w:rsid w:val="00A556A8"/>
    <w:rsid w:val="00A55B30"/>
    <w:rsid w:val="00A56D60"/>
    <w:rsid w:val="00A57381"/>
    <w:rsid w:val="00A575B5"/>
    <w:rsid w:val="00A57A60"/>
    <w:rsid w:val="00A57D6F"/>
    <w:rsid w:val="00A604D4"/>
    <w:rsid w:val="00A60FF1"/>
    <w:rsid w:val="00A637F4"/>
    <w:rsid w:val="00A63AC5"/>
    <w:rsid w:val="00A6650D"/>
    <w:rsid w:val="00A67369"/>
    <w:rsid w:val="00A67789"/>
    <w:rsid w:val="00A70219"/>
    <w:rsid w:val="00A72101"/>
    <w:rsid w:val="00A72A63"/>
    <w:rsid w:val="00A72F4B"/>
    <w:rsid w:val="00A73630"/>
    <w:rsid w:val="00A744AA"/>
    <w:rsid w:val="00A74641"/>
    <w:rsid w:val="00A7477F"/>
    <w:rsid w:val="00A75061"/>
    <w:rsid w:val="00A751E5"/>
    <w:rsid w:val="00A76340"/>
    <w:rsid w:val="00A77BE4"/>
    <w:rsid w:val="00A80A75"/>
    <w:rsid w:val="00A8192E"/>
    <w:rsid w:val="00A822FD"/>
    <w:rsid w:val="00A82DB0"/>
    <w:rsid w:val="00A83154"/>
    <w:rsid w:val="00A83677"/>
    <w:rsid w:val="00A851F8"/>
    <w:rsid w:val="00A858CF"/>
    <w:rsid w:val="00A859B6"/>
    <w:rsid w:val="00A873EF"/>
    <w:rsid w:val="00A902BF"/>
    <w:rsid w:val="00A92D03"/>
    <w:rsid w:val="00A93206"/>
    <w:rsid w:val="00A93345"/>
    <w:rsid w:val="00A94E42"/>
    <w:rsid w:val="00A95F32"/>
    <w:rsid w:val="00A963DF"/>
    <w:rsid w:val="00A9674D"/>
    <w:rsid w:val="00A97A39"/>
    <w:rsid w:val="00AA02B7"/>
    <w:rsid w:val="00AA0485"/>
    <w:rsid w:val="00AA3482"/>
    <w:rsid w:val="00AA3D82"/>
    <w:rsid w:val="00AA4DDC"/>
    <w:rsid w:val="00AA4FB7"/>
    <w:rsid w:val="00AA61BA"/>
    <w:rsid w:val="00AA6777"/>
    <w:rsid w:val="00AB0180"/>
    <w:rsid w:val="00AB0ADB"/>
    <w:rsid w:val="00AB1FF8"/>
    <w:rsid w:val="00AB2267"/>
    <w:rsid w:val="00AB24C2"/>
    <w:rsid w:val="00AB600A"/>
    <w:rsid w:val="00AB6E30"/>
    <w:rsid w:val="00AB7520"/>
    <w:rsid w:val="00AB7876"/>
    <w:rsid w:val="00AC1693"/>
    <w:rsid w:val="00AC270B"/>
    <w:rsid w:val="00AC33B9"/>
    <w:rsid w:val="00AC353D"/>
    <w:rsid w:val="00AC407F"/>
    <w:rsid w:val="00AC5426"/>
    <w:rsid w:val="00AC5DA8"/>
    <w:rsid w:val="00AC5F97"/>
    <w:rsid w:val="00AD09F0"/>
    <w:rsid w:val="00AD2ACC"/>
    <w:rsid w:val="00AD55D9"/>
    <w:rsid w:val="00AD6163"/>
    <w:rsid w:val="00AD7D06"/>
    <w:rsid w:val="00AE0294"/>
    <w:rsid w:val="00AE17D2"/>
    <w:rsid w:val="00AE189B"/>
    <w:rsid w:val="00AE329C"/>
    <w:rsid w:val="00AE45AC"/>
    <w:rsid w:val="00AE4CCF"/>
    <w:rsid w:val="00AE5171"/>
    <w:rsid w:val="00AE51E9"/>
    <w:rsid w:val="00AE574C"/>
    <w:rsid w:val="00AE595A"/>
    <w:rsid w:val="00AE5B06"/>
    <w:rsid w:val="00AE6399"/>
    <w:rsid w:val="00AE6D51"/>
    <w:rsid w:val="00AE7395"/>
    <w:rsid w:val="00AF047A"/>
    <w:rsid w:val="00AF247C"/>
    <w:rsid w:val="00AF3015"/>
    <w:rsid w:val="00AF3A3E"/>
    <w:rsid w:val="00AF5075"/>
    <w:rsid w:val="00AF6CBA"/>
    <w:rsid w:val="00AF7475"/>
    <w:rsid w:val="00B00C0E"/>
    <w:rsid w:val="00B01805"/>
    <w:rsid w:val="00B01B1A"/>
    <w:rsid w:val="00B021AC"/>
    <w:rsid w:val="00B02C71"/>
    <w:rsid w:val="00B036E9"/>
    <w:rsid w:val="00B0381D"/>
    <w:rsid w:val="00B03D3C"/>
    <w:rsid w:val="00B03F9C"/>
    <w:rsid w:val="00B04C46"/>
    <w:rsid w:val="00B07447"/>
    <w:rsid w:val="00B07EE8"/>
    <w:rsid w:val="00B1022F"/>
    <w:rsid w:val="00B10634"/>
    <w:rsid w:val="00B110E3"/>
    <w:rsid w:val="00B11F11"/>
    <w:rsid w:val="00B121F7"/>
    <w:rsid w:val="00B134A2"/>
    <w:rsid w:val="00B13C2A"/>
    <w:rsid w:val="00B13E5A"/>
    <w:rsid w:val="00B13E8D"/>
    <w:rsid w:val="00B147A4"/>
    <w:rsid w:val="00B14EED"/>
    <w:rsid w:val="00B17102"/>
    <w:rsid w:val="00B1793F"/>
    <w:rsid w:val="00B202C3"/>
    <w:rsid w:val="00B218A9"/>
    <w:rsid w:val="00B218BD"/>
    <w:rsid w:val="00B224F8"/>
    <w:rsid w:val="00B22BDC"/>
    <w:rsid w:val="00B233B9"/>
    <w:rsid w:val="00B23EE7"/>
    <w:rsid w:val="00B25047"/>
    <w:rsid w:val="00B25613"/>
    <w:rsid w:val="00B257CB"/>
    <w:rsid w:val="00B30E7B"/>
    <w:rsid w:val="00B33ED6"/>
    <w:rsid w:val="00B36AF7"/>
    <w:rsid w:val="00B36E41"/>
    <w:rsid w:val="00B37401"/>
    <w:rsid w:val="00B375EC"/>
    <w:rsid w:val="00B3763A"/>
    <w:rsid w:val="00B37CC1"/>
    <w:rsid w:val="00B37F8C"/>
    <w:rsid w:val="00B426FA"/>
    <w:rsid w:val="00B439AA"/>
    <w:rsid w:val="00B43F8B"/>
    <w:rsid w:val="00B44A47"/>
    <w:rsid w:val="00B44E76"/>
    <w:rsid w:val="00B45D54"/>
    <w:rsid w:val="00B4691A"/>
    <w:rsid w:val="00B5246B"/>
    <w:rsid w:val="00B524C9"/>
    <w:rsid w:val="00B52710"/>
    <w:rsid w:val="00B52721"/>
    <w:rsid w:val="00B535D7"/>
    <w:rsid w:val="00B53E33"/>
    <w:rsid w:val="00B55864"/>
    <w:rsid w:val="00B56A6D"/>
    <w:rsid w:val="00B5789D"/>
    <w:rsid w:val="00B57B01"/>
    <w:rsid w:val="00B60492"/>
    <w:rsid w:val="00B60A2B"/>
    <w:rsid w:val="00B63AA4"/>
    <w:rsid w:val="00B63C39"/>
    <w:rsid w:val="00B6619A"/>
    <w:rsid w:val="00B66AA8"/>
    <w:rsid w:val="00B66E67"/>
    <w:rsid w:val="00B70323"/>
    <w:rsid w:val="00B7172B"/>
    <w:rsid w:val="00B72CD3"/>
    <w:rsid w:val="00B72FFF"/>
    <w:rsid w:val="00B73CF4"/>
    <w:rsid w:val="00B75769"/>
    <w:rsid w:val="00B75B45"/>
    <w:rsid w:val="00B76D46"/>
    <w:rsid w:val="00B76FAE"/>
    <w:rsid w:val="00B77F30"/>
    <w:rsid w:val="00B81959"/>
    <w:rsid w:val="00B82148"/>
    <w:rsid w:val="00B83594"/>
    <w:rsid w:val="00B8490B"/>
    <w:rsid w:val="00B87283"/>
    <w:rsid w:val="00B8795D"/>
    <w:rsid w:val="00B9186D"/>
    <w:rsid w:val="00B92050"/>
    <w:rsid w:val="00B93D25"/>
    <w:rsid w:val="00B93F50"/>
    <w:rsid w:val="00B96118"/>
    <w:rsid w:val="00B9760C"/>
    <w:rsid w:val="00BA0249"/>
    <w:rsid w:val="00BA0F7F"/>
    <w:rsid w:val="00BA2001"/>
    <w:rsid w:val="00BA310B"/>
    <w:rsid w:val="00BA3C86"/>
    <w:rsid w:val="00BA6396"/>
    <w:rsid w:val="00BA67CE"/>
    <w:rsid w:val="00BA69B1"/>
    <w:rsid w:val="00BB33BD"/>
    <w:rsid w:val="00BB3C1F"/>
    <w:rsid w:val="00BB4635"/>
    <w:rsid w:val="00BB7178"/>
    <w:rsid w:val="00BB7F21"/>
    <w:rsid w:val="00BC20B3"/>
    <w:rsid w:val="00BC3A61"/>
    <w:rsid w:val="00BC3D36"/>
    <w:rsid w:val="00BC4D68"/>
    <w:rsid w:val="00BC5F0F"/>
    <w:rsid w:val="00BC7A94"/>
    <w:rsid w:val="00BC7C12"/>
    <w:rsid w:val="00BD0376"/>
    <w:rsid w:val="00BD0738"/>
    <w:rsid w:val="00BD0BDC"/>
    <w:rsid w:val="00BD262C"/>
    <w:rsid w:val="00BD54A6"/>
    <w:rsid w:val="00BD5710"/>
    <w:rsid w:val="00BD6409"/>
    <w:rsid w:val="00BD6EA3"/>
    <w:rsid w:val="00BD7F72"/>
    <w:rsid w:val="00BE2378"/>
    <w:rsid w:val="00BE2793"/>
    <w:rsid w:val="00BE348B"/>
    <w:rsid w:val="00BE4DF7"/>
    <w:rsid w:val="00BE53C6"/>
    <w:rsid w:val="00BE56D2"/>
    <w:rsid w:val="00BE58F0"/>
    <w:rsid w:val="00BE64E9"/>
    <w:rsid w:val="00BE68E7"/>
    <w:rsid w:val="00BE6D2E"/>
    <w:rsid w:val="00BE7FDF"/>
    <w:rsid w:val="00BF032F"/>
    <w:rsid w:val="00BF3773"/>
    <w:rsid w:val="00BF4440"/>
    <w:rsid w:val="00BF590D"/>
    <w:rsid w:val="00BF7425"/>
    <w:rsid w:val="00BF7FD2"/>
    <w:rsid w:val="00C00584"/>
    <w:rsid w:val="00C01FD7"/>
    <w:rsid w:val="00C02DC4"/>
    <w:rsid w:val="00C037FD"/>
    <w:rsid w:val="00C03868"/>
    <w:rsid w:val="00C03B63"/>
    <w:rsid w:val="00C03FDF"/>
    <w:rsid w:val="00C04B2B"/>
    <w:rsid w:val="00C04FB3"/>
    <w:rsid w:val="00C05773"/>
    <w:rsid w:val="00C05F2E"/>
    <w:rsid w:val="00C064F1"/>
    <w:rsid w:val="00C07ACF"/>
    <w:rsid w:val="00C10BC3"/>
    <w:rsid w:val="00C11D8B"/>
    <w:rsid w:val="00C13031"/>
    <w:rsid w:val="00C138F9"/>
    <w:rsid w:val="00C15139"/>
    <w:rsid w:val="00C16EAC"/>
    <w:rsid w:val="00C174DD"/>
    <w:rsid w:val="00C17FBE"/>
    <w:rsid w:val="00C201FD"/>
    <w:rsid w:val="00C240C9"/>
    <w:rsid w:val="00C24347"/>
    <w:rsid w:val="00C25563"/>
    <w:rsid w:val="00C26510"/>
    <w:rsid w:val="00C265C5"/>
    <w:rsid w:val="00C269CA"/>
    <w:rsid w:val="00C270A3"/>
    <w:rsid w:val="00C27470"/>
    <w:rsid w:val="00C308D2"/>
    <w:rsid w:val="00C309C9"/>
    <w:rsid w:val="00C30E23"/>
    <w:rsid w:val="00C31D52"/>
    <w:rsid w:val="00C330EB"/>
    <w:rsid w:val="00C33B21"/>
    <w:rsid w:val="00C35F41"/>
    <w:rsid w:val="00C400A9"/>
    <w:rsid w:val="00C40E96"/>
    <w:rsid w:val="00C41643"/>
    <w:rsid w:val="00C416B1"/>
    <w:rsid w:val="00C41919"/>
    <w:rsid w:val="00C452B1"/>
    <w:rsid w:val="00C45A9E"/>
    <w:rsid w:val="00C45FDE"/>
    <w:rsid w:val="00C4752A"/>
    <w:rsid w:val="00C5070A"/>
    <w:rsid w:val="00C50C16"/>
    <w:rsid w:val="00C50D69"/>
    <w:rsid w:val="00C50E70"/>
    <w:rsid w:val="00C51189"/>
    <w:rsid w:val="00C512EC"/>
    <w:rsid w:val="00C5287E"/>
    <w:rsid w:val="00C531CB"/>
    <w:rsid w:val="00C5365C"/>
    <w:rsid w:val="00C53F7B"/>
    <w:rsid w:val="00C5441A"/>
    <w:rsid w:val="00C54F0D"/>
    <w:rsid w:val="00C55450"/>
    <w:rsid w:val="00C61D09"/>
    <w:rsid w:val="00C62FC1"/>
    <w:rsid w:val="00C645F4"/>
    <w:rsid w:val="00C67E80"/>
    <w:rsid w:val="00C70581"/>
    <w:rsid w:val="00C71D88"/>
    <w:rsid w:val="00C725FA"/>
    <w:rsid w:val="00C73DC3"/>
    <w:rsid w:val="00C752D5"/>
    <w:rsid w:val="00C754BE"/>
    <w:rsid w:val="00C76786"/>
    <w:rsid w:val="00C76B1C"/>
    <w:rsid w:val="00C82AEE"/>
    <w:rsid w:val="00C84F5D"/>
    <w:rsid w:val="00C85433"/>
    <w:rsid w:val="00C90617"/>
    <w:rsid w:val="00C925AC"/>
    <w:rsid w:val="00C93CE4"/>
    <w:rsid w:val="00C95660"/>
    <w:rsid w:val="00C95EB7"/>
    <w:rsid w:val="00CA2A60"/>
    <w:rsid w:val="00CA3A63"/>
    <w:rsid w:val="00CA3EED"/>
    <w:rsid w:val="00CA4878"/>
    <w:rsid w:val="00CA4B66"/>
    <w:rsid w:val="00CA77CB"/>
    <w:rsid w:val="00CB2DFB"/>
    <w:rsid w:val="00CB33B3"/>
    <w:rsid w:val="00CB3F16"/>
    <w:rsid w:val="00CB4038"/>
    <w:rsid w:val="00CB496F"/>
    <w:rsid w:val="00CB4E73"/>
    <w:rsid w:val="00CB4F99"/>
    <w:rsid w:val="00CB6357"/>
    <w:rsid w:val="00CB69A0"/>
    <w:rsid w:val="00CB6C86"/>
    <w:rsid w:val="00CC028B"/>
    <w:rsid w:val="00CC04F3"/>
    <w:rsid w:val="00CC0DB5"/>
    <w:rsid w:val="00CC1B26"/>
    <w:rsid w:val="00CC2530"/>
    <w:rsid w:val="00CC3403"/>
    <w:rsid w:val="00CC424E"/>
    <w:rsid w:val="00CC4DE2"/>
    <w:rsid w:val="00CC55E8"/>
    <w:rsid w:val="00CC5ED7"/>
    <w:rsid w:val="00CC66D7"/>
    <w:rsid w:val="00CC6EA4"/>
    <w:rsid w:val="00CC703E"/>
    <w:rsid w:val="00CC7CF8"/>
    <w:rsid w:val="00CC7EA9"/>
    <w:rsid w:val="00CD09A7"/>
    <w:rsid w:val="00CD12FA"/>
    <w:rsid w:val="00CD184C"/>
    <w:rsid w:val="00CD7E83"/>
    <w:rsid w:val="00CE0226"/>
    <w:rsid w:val="00CE07D1"/>
    <w:rsid w:val="00CE1DA6"/>
    <w:rsid w:val="00CE5193"/>
    <w:rsid w:val="00CE5629"/>
    <w:rsid w:val="00CE6662"/>
    <w:rsid w:val="00CE72F5"/>
    <w:rsid w:val="00CF0A77"/>
    <w:rsid w:val="00CF55CF"/>
    <w:rsid w:val="00CF7BE4"/>
    <w:rsid w:val="00D02950"/>
    <w:rsid w:val="00D02EE0"/>
    <w:rsid w:val="00D05962"/>
    <w:rsid w:val="00D10991"/>
    <w:rsid w:val="00D12D62"/>
    <w:rsid w:val="00D161BE"/>
    <w:rsid w:val="00D16223"/>
    <w:rsid w:val="00D166B2"/>
    <w:rsid w:val="00D20E76"/>
    <w:rsid w:val="00D21A83"/>
    <w:rsid w:val="00D220D8"/>
    <w:rsid w:val="00D231AD"/>
    <w:rsid w:val="00D24123"/>
    <w:rsid w:val="00D24D67"/>
    <w:rsid w:val="00D26F18"/>
    <w:rsid w:val="00D34887"/>
    <w:rsid w:val="00D358E4"/>
    <w:rsid w:val="00D361FD"/>
    <w:rsid w:val="00D36581"/>
    <w:rsid w:val="00D36F1B"/>
    <w:rsid w:val="00D375A2"/>
    <w:rsid w:val="00D37CC0"/>
    <w:rsid w:val="00D40244"/>
    <w:rsid w:val="00D41308"/>
    <w:rsid w:val="00D422B1"/>
    <w:rsid w:val="00D423A2"/>
    <w:rsid w:val="00D42565"/>
    <w:rsid w:val="00D43661"/>
    <w:rsid w:val="00D44204"/>
    <w:rsid w:val="00D44E26"/>
    <w:rsid w:val="00D46C3C"/>
    <w:rsid w:val="00D47A94"/>
    <w:rsid w:val="00D47DD6"/>
    <w:rsid w:val="00D47E0F"/>
    <w:rsid w:val="00D47EFA"/>
    <w:rsid w:val="00D50A51"/>
    <w:rsid w:val="00D51480"/>
    <w:rsid w:val="00D520D8"/>
    <w:rsid w:val="00D52A6D"/>
    <w:rsid w:val="00D54C42"/>
    <w:rsid w:val="00D5525A"/>
    <w:rsid w:val="00D55781"/>
    <w:rsid w:val="00D57FE8"/>
    <w:rsid w:val="00D6057E"/>
    <w:rsid w:val="00D60B0B"/>
    <w:rsid w:val="00D62A30"/>
    <w:rsid w:val="00D63AC2"/>
    <w:rsid w:val="00D64BE0"/>
    <w:rsid w:val="00D67C2C"/>
    <w:rsid w:val="00D70286"/>
    <w:rsid w:val="00D72446"/>
    <w:rsid w:val="00D72B1D"/>
    <w:rsid w:val="00D7383B"/>
    <w:rsid w:val="00D74D6B"/>
    <w:rsid w:val="00D752ED"/>
    <w:rsid w:val="00D75B26"/>
    <w:rsid w:val="00D75CEF"/>
    <w:rsid w:val="00D762D7"/>
    <w:rsid w:val="00D7788A"/>
    <w:rsid w:val="00D77C81"/>
    <w:rsid w:val="00D80C82"/>
    <w:rsid w:val="00D8568F"/>
    <w:rsid w:val="00D86675"/>
    <w:rsid w:val="00D87A02"/>
    <w:rsid w:val="00D9012C"/>
    <w:rsid w:val="00D90D23"/>
    <w:rsid w:val="00D91B3F"/>
    <w:rsid w:val="00D92711"/>
    <w:rsid w:val="00D92DDB"/>
    <w:rsid w:val="00D93290"/>
    <w:rsid w:val="00D9381B"/>
    <w:rsid w:val="00D93CAF"/>
    <w:rsid w:val="00D94F67"/>
    <w:rsid w:val="00D95C4F"/>
    <w:rsid w:val="00D965EF"/>
    <w:rsid w:val="00DA0544"/>
    <w:rsid w:val="00DA0612"/>
    <w:rsid w:val="00DA147E"/>
    <w:rsid w:val="00DA1516"/>
    <w:rsid w:val="00DA231B"/>
    <w:rsid w:val="00DA37C5"/>
    <w:rsid w:val="00DA4941"/>
    <w:rsid w:val="00DA5E65"/>
    <w:rsid w:val="00DA6B9A"/>
    <w:rsid w:val="00DB094E"/>
    <w:rsid w:val="00DB2934"/>
    <w:rsid w:val="00DB514F"/>
    <w:rsid w:val="00DB5EC7"/>
    <w:rsid w:val="00DB6161"/>
    <w:rsid w:val="00DB62F2"/>
    <w:rsid w:val="00DB6E36"/>
    <w:rsid w:val="00DC031E"/>
    <w:rsid w:val="00DC06A4"/>
    <w:rsid w:val="00DC14CB"/>
    <w:rsid w:val="00DC1B3A"/>
    <w:rsid w:val="00DC39FC"/>
    <w:rsid w:val="00DC4016"/>
    <w:rsid w:val="00DC40BC"/>
    <w:rsid w:val="00DC5597"/>
    <w:rsid w:val="00DC63B5"/>
    <w:rsid w:val="00DD080C"/>
    <w:rsid w:val="00DD1553"/>
    <w:rsid w:val="00DD1D99"/>
    <w:rsid w:val="00DD41FA"/>
    <w:rsid w:val="00DD6021"/>
    <w:rsid w:val="00DD6BDC"/>
    <w:rsid w:val="00DE0061"/>
    <w:rsid w:val="00DE05DD"/>
    <w:rsid w:val="00DE0B58"/>
    <w:rsid w:val="00DE2CC5"/>
    <w:rsid w:val="00DE3065"/>
    <w:rsid w:val="00DE3BA7"/>
    <w:rsid w:val="00DE4DA1"/>
    <w:rsid w:val="00DE5F1D"/>
    <w:rsid w:val="00DF24E4"/>
    <w:rsid w:val="00DF4613"/>
    <w:rsid w:val="00DF4DDC"/>
    <w:rsid w:val="00DF51B8"/>
    <w:rsid w:val="00DF5254"/>
    <w:rsid w:val="00DF645C"/>
    <w:rsid w:val="00E000C6"/>
    <w:rsid w:val="00E0055C"/>
    <w:rsid w:val="00E00EC8"/>
    <w:rsid w:val="00E010FA"/>
    <w:rsid w:val="00E01C56"/>
    <w:rsid w:val="00E02524"/>
    <w:rsid w:val="00E03BB4"/>
    <w:rsid w:val="00E12290"/>
    <w:rsid w:val="00E12F1D"/>
    <w:rsid w:val="00E1378A"/>
    <w:rsid w:val="00E14270"/>
    <w:rsid w:val="00E14486"/>
    <w:rsid w:val="00E15C55"/>
    <w:rsid w:val="00E16408"/>
    <w:rsid w:val="00E17720"/>
    <w:rsid w:val="00E17CA3"/>
    <w:rsid w:val="00E20894"/>
    <w:rsid w:val="00E20A34"/>
    <w:rsid w:val="00E20E5A"/>
    <w:rsid w:val="00E20F66"/>
    <w:rsid w:val="00E22A31"/>
    <w:rsid w:val="00E23D03"/>
    <w:rsid w:val="00E23D37"/>
    <w:rsid w:val="00E245AB"/>
    <w:rsid w:val="00E248AD"/>
    <w:rsid w:val="00E25C5C"/>
    <w:rsid w:val="00E26C46"/>
    <w:rsid w:val="00E2764C"/>
    <w:rsid w:val="00E27F2E"/>
    <w:rsid w:val="00E30F08"/>
    <w:rsid w:val="00E313CE"/>
    <w:rsid w:val="00E33E17"/>
    <w:rsid w:val="00E34184"/>
    <w:rsid w:val="00E34552"/>
    <w:rsid w:val="00E35D1B"/>
    <w:rsid w:val="00E372B8"/>
    <w:rsid w:val="00E37D67"/>
    <w:rsid w:val="00E41A71"/>
    <w:rsid w:val="00E4386E"/>
    <w:rsid w:val="00E45963"/>
    <w:rsid w:val="00E4790A"/>
    <w:rsid w:val="00E50AFE"/>
    <w:rsid w:val="00E50B85"/>
    <w:rsid w:val="00E51F9F"/>
    <w:rsid w:val="00E56386"/>
    <w:rsid w:val="00E56B7B"/>
    <w:rsid w:val="00E574F5"/>
    <w:rsid w:val="00E60756"/>
    <w:rsid w:val="00E60A37"/>
    <w:rsid w:val="00E61507"/>
    <w:rsid w:val="00E62D85"/>
    <w:rsid w:val="00E63662"/>
    <w:rsid w:val="00E63A4C"/>
    <w:rsid w:val="00E6428D"/>
    <w:rsid w:val="00E65011"/>
    <w:rsid w:val="00E65215"/>
    <w:rsid w:val="00E65592"/>
    <w:rsid w:val="00E66EA4"/>
    <w:rsid w:val="00E7036C"/>
    <w:rsid w:val="00E70407"/>
    <w:rsid w:val="00E70587"/>
    <w:rsid w:val="00E716AF"/>
    <w:rsid w:val="00E7405E"/>
    <w:rsid w:val="00E74ADA"/>
    <w:rsid w:val="00E75208"/>
    <w:rsid w:val="00E75C89"/>
    <w:rsid w:val="00E75C92"/>
    <w:rsid w:val="00E767E7"/>
    <w:rsid w:val="00E771DC"/>
    <w:rsid w:val="00E80EBB"/>
    <w:rsid w:val="00E8224A"/>
    <w:rsid w:val="00E84424"/>
    <w:rsid w:val="00E863A3"/>
    <w:rsid w:val="00E8772A"/>
    <w:rsid w:val="00E87AE9"/>
    <w:rsid w:val="00E90F6B"/>
    <w:rsid w:val="00E912DA"/>
    <w:rsid w:val="00E9173D"/>
    <w:rsid w:val="00E91CA9"/>
    <w:rsid w:val="00E924C0"/>
    <w:rsid w:val="00E92C27"/>
    <w:rsid w:val="00E93964"/>
    <w:rsid w:val="00E93B3A"/>
    <w:rsid w:val="00E94439"/>
    <w:rsid w:val="00E961CC"/>
    <w:rsid w:val="00E96B22"/>
    <w:rsid w:val="00EA0E3D"/>
    <w:rsid w:val="00EA1411"/>
    <w:rsid w:val="00EA49E5"/>
    <w:rsid w:val="00EA5A1E"/>
    <w:rsid w:val="00EA5C73"/>
    <w:rsid w:val="00EA5D64"/>
    <w:rsid w:val="00EA6E8F"/>
    <w:rsid w:val="00EA71F6"/>
    <w:rsid w:val="00EA74F9"/>
    <w:rsid w:val="00EB1C21"/>
    <w:rsid w:val="00EB22ED"/>
    <w:rsid w:val="00EB2E75"/>
    <w:rsid w:val="00EB4EA8"/>
    <w:rsid w:val="00EB7EF7"/>
    <w:rsid w:val="00EC1784"/>
    <w:rsid w:val="00EC1BC2"/>
    <w:rsid w:val="00EC2EAD"/>
    <w:rsid w:val="00EC38A7"/>
    <w:rsid w:val="00EC3DCF"/>
    <w:rsid w:val="00EC403A"/>
    <w:rsid w:val="00EC65F9"/>
    <w:rsid w:val="00ED01FA"/>
    <w:rsid w:val="00ED1F31"/>
    <w:rsid w:val="00ED2182"/>
    <w:rsid w:val="00ED2AFA"/>
    <w:rsid w:val="00ED44BE"/>
    <w:rsid w:val="00ED5296"/>
    <w:rsid w:val="00EE0612"/>
    <w:rsid w:val="00EE093F"/>
    <w:rsid w:val="00EE0C24"/>
    <w:rsid w:val="00EE1AA8"/>
    <w:rsid w:val="00EE2ECC"/>
    <w:rsid w:val="00EE444D"/>
    <w:rsid w:val="00EE4660"/>
    <w:rsid w:val="00EE4810"/>
    <w:rsid w:val="00EE6152"/>
    <w:rsid w:val="00EF0894"/>
    <w:rsid w:val="00EF12E6"/>
    <w:rsid w:val="00EF2D8B"/>
    <w:rsid w:val="00EF335D"/>
    <w:rsid w:val="00EF34DC"/>
    <w:rsid w:val="00EF3663"/>
    <w:rsid w:val="00EF60B2"/>
    <w:rsid w:val="00EF74EA"/>
    <w:rsid w:val="00EF77B5"/>
    <w:rsid w:val="00F01300"/>
    <w:rsid w:val="00F0367F"/>
    <w:rsid w:val="00F039DE"/>
    <w:rsid w:val="00F05A4A"/>
    <w:rsid w:val="00F072DC"/>
    <w:rsid w:val="00F07358"/>
    <w:rsid w:val="00F07E0F"/>
    <w:rsid w:val="00F10ACB"/>
    <w:rsid w:val="00F10D2A"/>
    <w:rsid w:val="00F113DE"/>
    <w:rsid w:val="00F139EC"/>
    <w:rsid w:val="00F14A34"/>
    <w:rsid w:val="00F151FA"/>
    <w:rsid w:val="00F17503"/>
    <w:rsid w:val="00F17579"/>
    <w:rsid w:val="00F229F4"/>
    <w:rsid w:val="00F23FEA"/>
    <w:rsid w:val="00F26749"/>
    <w:rsid w:val="00F27F25"/>
    <w:rsid w:val="00F30351"/>
    <w:rsid w:val="00F30BA5"/>
    <w:rsid w:val="00F31166"/>
    <w:rsid w:val="00F31EDC"/>
    <w:rsid w:val="00F332E4"/>
    <w:rsid w:val="00F33AC4"/>
    <w:rsid w:val="00F33C31"/>
    <w:rsid w:val="00F40ACA"/>
    <w:rsid w:val="00F415FC"/>
    <w:rsid w:val="00F4564D"/>
    <w:rsid w:val="00F462B3"/>
    <w:rsid w:val="00F47D7E"/>
    <w:rsid w:val="00F5069C"/>
    <w:rsid w:val="00F52B54"/>
    <w:rsid w:val="00F53CF9"/>
    <w:rsid w:val="00F5506F"/>
    <w:rsid w:val="00F553E0"/>
    <w:rsid w:val="00F56184"/>
    <w:rsid w:val="00F5664F"/>
    <w:rsid w:val="00F57E2E"/>
    <w:rsid w:val="00F60022"/>
    <w:rsid w:val="00F6242D"/>
    <w:rsid w:val="00F62BB0"/>
    <w:rsid w:val="00F633BE"/>
    <w:rsid w:val="00F63CDC"/>
    <w:rsid w:val="00F640B9"/>
    <w:rsid w:val="00F641F7"/>
    <w:rsid w:val="00F666C4"/>
    <w:rsid w:val="00F66A43"/>
    <w:rsid w:val="00F66A92"/>
    <w:rsid w:val="00F67842"/>
    <w:rsid w:val="00F7349B"/>
    <w:rsid w:val="00F73C75"/>
    <w:rsid w:val="00F74D7D"/>
    <w:rsid w:val="00F75F87"/>
    <w:rsid w:val="00F76AFC"/>
    <w:rsid w:val="00F770C2"/>
    <w:rsid w:val="00F8282B"/>
    <w:rsid w:val="00F82A51"/>
    <w:rsid w:val="00F82BB9"/>
    <w:rsid w:val="00F82EBA"/>
    <w:rsid w:val="00F833DB"/>
    <w:rsid w:val="00F83A33"/>
    <w:rsid w:val="00F83CC9"/>
    <w:rsid w:val="00F8463E"/>
    <w:rsid w:val="00F84F44"/>
    <w:rsid w:val="00F853D3"/>
    <w:rsid w:val="00F862FA"/>
    <w:rsid w:val="00F87648"/>
    <w:rsid w:val="00F90A20"/>
    <w:rsid w:val="00F91FFA"/>
    <w:rsid w:val="00F92476"/>
    <w:rsid w:val="00F93394"/>
    <w:rsid w:val="00F93C50"/>
    <w:rsid w:val="00F940FA"/>
    <w:rsid w:val="00F96570"/>
    <w:rsid w:val="00F97702"/>
    <w:rsid w:val="00FA03B0"/>
    <w:rsid w:val="00FA1A18"/>
    <w:rsid w:val="00FA281B"/>
    <w:rsid w:val="00FA2CDA"/>
    <w:rsid w:val="00FA47C0"/>
    <w:rsid w:val="00FA55F4"/>
    <w:rsid w:val="00FA5B39"/>
    <w:rsid w:val="00FA66AB"/>
    <w:rsid w:val="00FA71FD"/>
    <w:rsid w:val="00FA740D"/>
    <w:rsid w:val="00FA7E97"/>
    <w:rsid w:val="00FB0273"/>
    <w:rsid w:val="00FB28DE"/>
    <w:rsid w:val="00FB44C9"/>
    <w:rsid w:val="00FB5DD1"/>
    <w:rsid w:val="00FB69EF"/>
    <w:rsid w:val="00FB7209"/>
    <w:rsid w:val="00FC021D"/>
    <w:rsid w:val="00FC1AC0"/>
    <w:rsid w:val="00FC285E"/>
    <w:rsid w:val="00FC2B5D"/>
    <w:rsid w:val="00FC3B9F"/>
    <w:rsid w:val="00FC601A"/>
    <w:rsid w:val="00FC63F8"/>
    <w:rsid w:val="00FC7F7A"/>
    <w:rsid w:val="00FD0113"/>
    <w:rsid w:val="00FD0667"/>
    <w:rsid w:val="00FD48DD"/>
    <w:rsid w:val="00FD5E64"/>
    <w:rsid w:val="00FE029B"/>
    <w:rsid w:val="00FE1C78"/>
    <w:rsid w:val="00FE3E60"/>
    <w:rsid w:val="00FE4210"/>
    <w:rsid w:val="00FE4854"/>
    <w:rsid w:val="00FE58BB"/>
    <w:rsid w:val="00FE6038"/>
    <w:rsid w:val="00FE6ECA"/>
    <w:rsid w:val="00FF021F"/>
    <w:rsid w:val="00FF0CD3"/>
    <w:rsid w:val="00FF1116"/>
    <w:rsid w:val="00FF1449"/>
    <w:rsid w:val="00FF2E7A"/>
    <w:rsid w:val="00FF2F36"/>
    <w:rsid w:val="00FF3376"/>
    <w:rsid w:val="00FF358C"/>
    <w:rsid w:val="00FF38CA"/>
    <w:rsid w:val="00FF395F"/>
    <w:rsid w:val="00FF48ED"/>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 w:type="paragraph" w:styleId="Textocomentario">
    <w:name w:val="annotation text"/>
    <w:basedOn w:val="Normal"/>
    <w:link w:val="TextocomentarioCar"/>
    <w:uiPriority w:val="99"/>
    <w:unhideWhenUsed/>
    <w:rsid w:val="00B13C2A"/>
    <w:pPr>
      <w:spacing w:line="240" w:lineRule="auto"/>
    </w:pPr>
    <w:rPr>
      <w:sz w:val="20"/>
      <w:szCs w:val="20"/>
    </w:rPr>
  </w:style>
  <w:style w:type="character" w:customStyle="1" w:styleId="TextocomentarioCar">
    <w:name w:val="Texto comentario Car"/>
    <w:basedOn w:val="Fuentedeprrafopredeter"/>
    <w:link w:val="Textocomentario"/>
    <w:uiPriority w:val="99"/>
    <w:rsid w:val="00B13C2A"/>
    <w:rPr>
      <w:sz w:val="20"/>
      <w:szCs w:val="20"/>
    </w:rPr>
  </w:style>
  <w:style w:type="character" w:styleId="Refdecomentario">
    <w:name w:val="annotation reference"/>
    <w:basedOn w:val="Fuentedeprrafopredeter"/>
    <w:uiPriority w:val="99"/>
    <w:semiHidden/>
    <w:unhideWhenUsed/>
    <w:rsid w:val="00B13C2A"/>
    <w:rPr>
      <w:sz w:val="16"/>
      <w:szCs w:val="16"/>
    </w:rPr>
  </w:style>
  <w:style w:type="character" w:customStyle="1" w:styleId="NormalWebCar">
    <w:name w:val="Normal (Web) Car"/>
    <w:link w:val="NormalWeb"/>
    <w:uiPriority w:val="99"/>
    <w:locked/>
    <w:rsid w:val="009B090A"/>
    <w:rPr>
      <w:rFonts w:ascii="Times New Roman" w:eastAsia="Times New Roman" w:hAnsi="Times New Roman" w:cs="Times New Roman"/>
      <w:sz w:val="24"/>
      <w:szCs w:val="24"/>
      <w:lang w:eastAsia="es-CO"/>
    </w:rPr>
  </w:style>
  <w:style w:type="paragraph" w:styleId="Sinespaciado">
    <w:name w:val="No Spacing"/>
    <w:uiPriority w:val="1"/>
    <w:qFormat/>
    <w:rsid w:val="00E56B7B"/>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D43661"/>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46300">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lgalucamacho0@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DBA32BE-AE9F-4CB9-AEDC-8DD3BB83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6028</TotalTime>
  <Pages>14</Pages>
  <Words>4123</Words>
  <Characters>22680</Characters>
  <Application>Microsoft Office Word</Application>
  <DocSecurity>0</DocSecurity>
  <Lines>189</Lines>
  <Paragraphs>53</Paragraphs>
  <ScaleCrop>false</ScaleCrop>
  <Company/>
  <LinksUpToDate>false</LinksUpToDate>
  <CharactersWithSpaces>26750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1792</cp:revision>
  <cp:lastPrinted>2023-01-10T21:18:00Z</cp:lastPrinted>
  <dcterms:created xsi:type="dcterms:W3CDTF">2026-05-25T13:41:00Z</dcterms:created>
  <dcterms:modified xsi:type="dcterms:W3CDTF">2026-09-30T20:18:00Z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