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32A9" w14:textId="77777777" w:rsidR="00145A03" w:rsidRPr="001D1B48" w:rsidRDefault="00145A03" w:rsidP="00145A03">
      <w:pPr>
        <w:spacing w:after="0" w:line="240" w:lineRule="auto"/>
        <w:jc w:val="both"/>
        <w:rPr>
          <w:rFonts w:ascii="Verdana" w:eastAsia="Calibri" w:hAnsi="Verdana" w:cs="Arial"/>
          <w:b/>
          <w:bCs/>
          <w:lang w:val="es-ES"/>
        </w:rPr>
      </w:pPr>
      <w:r w:rsidRPr="001D1B48">
        <w:rPr>
          <w:rFonts w:ascii="Verdana" w:eastAsia="Calibri" w:hAnsi="Verdana" w:cs="Arial"/>
          <w:b/>
          <w:bCs/>
          <w:lang w:val="es-ES"/>
        </w:rPr>
        <w:t xml:space="preserve">INHABILIDADES E INCOMPATIBILIDADES – Límites a la capacidad – Régimen </w:t>
      </w:r>
    </w:p>
    <w:p w14:paraId="3D752B1A" w14:textId="77777777" w:rsidR="00145A03" w:rsidRPr="001D1B48" w:rsidRDefault="00145A03" w:rsidP="00145A03">
      <w:pPr>
        <w:spacing w:after="0" w:line="240" w:lineRule="auto"/>
        <w:jc w:val="both"/>
        <w:rPr>
          <w:rFonts w:ascii="Verdana" w:eastAsia="Calibri" w:hAnsi="Verdana" w:cs="Arial"/>
          <w:sz w:val="20"/>
          <w:szCs w:val="20"/>
          <w:lang w:val="es-ES"/>
        </w:rPr>
      </w:pPr>
    </w:p>
    <w:p w14:paraId="530356A4" w14:textId="77777777" w:rsidR="00145A03" w:rsidRPr="001D1B48" w:rsidRDefault="00145A03" w:rsidP="00145A03">
      <w:pPr>
        <w:spacing w:after="0" w:line="240" w:lineRule="auto"/>
        <w:jc w:val="both"/>
        <w:rPr>
          <w:rFonts w:ascii="Verdana" w:eastAsia="Aptos" w:hAnsi="Verdana" w:cs="Arial"/>
          <w:sz w:val="20"/>
          <w:szCs w:val="20"/>
        </w:rPr>
      </w:pPr>
      <w:r w:rsidRPr="001D1B48">
        <w:rPr>
          <w:rFonts w:ascii="Verdana" w:eastAsia="Calibri" w:hAnsi="Verdana" w:cs="Arial"/>
          <w:sz w:val="20"/>
          <w:szCs w:val="20"/>
          <w:lang w:val="es-ES"/>
        </w:rPr>
        <w:t xml:space="preserve">[…] </w:t>
      </w:r>
      <w:r w:rsidRPr="001D1B48">
        <w:rPr>
          <w:rFonts w:ascii="Verdana" w:eastAsia="Calibri" w:hAnsi="Verdana" w:cs="Arial"/>
          <w:sz w:val="20"/>
          <w:szCs w:val="20"/>
          <w:lang w:val="es-ES_tradnl" w:eastAsia="es-ES_tradnl"/>
        </w:rPr>
        <w:t>e</w:t>
      </w:r>
      <w:r w:rsidRPr="001D1B48">
        <w:rPr>
          <w:rFonts w:ascii="Verdana" w:eastAsia="Aptos" w:hAnsi="Verdana" w:cs="Arial"/>
          <w:sz w:val="20"/>
          <w:szCs w:val="20"/>
          <w:lang w:val="es-MX"/>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w:t>
      </w:r>
      <w:r w:rsidRPr="001D1B48">
        <w:rPr>
          <w:rFonts w:ascii="Verdana" w:eastAsia="Aptos" w:hAnsi="Verdana" w:cs="Arial"/>
          <w:sz w:val="20"/>
          <w:szCs w:val="20"/>
        </w:rPr>
        <w:t>consagradas</w:t>
      </w:r>
      <w:r w:rsidRPr="001D1B48">
        <w:rPr>
          <w:rFonts w:ascii="Verdana" w:eastAsia="Aptos" w:hAnsi="Verdana" w:cs="Arial"/>
          <w:sz w:val="20"/>
          <w:szCs w:val="20"/>
          <w:lang w:val="es-MX"/>
        </w:rPr>
        <w:t xml:space="preserve"> por el ordenamiento jurídico</w:t>
      </w:r>
      <w:r w:rsidRPr="001D1B48">
        <w:rPr>
          <w:rFonts w:ascii="Verdana" w:eastAsia="Aptos" w:hAnsi="Verdana" w:cs="Arial"/>
          <w:sz w:val="20"/>
          <w:szCs w:val="20"/>
        </w:rPr>
        <w:t xml:space="preserve">. </w:t>
      </w:r>
    </w:p>
    <w:p w14:paraId="421FB562" w14:textId="77777777" w:rsidR="00145A03" w:rsidRPr="001D1B48" w:rsidRDefault="00145A03" w:rsidP="00145A03">
      <w:pPr>
        <w:spacing w:after="0" w:line="240" w:lineRule="auto"/>
        <w:jc w:val="both"/>
        <w:rPr>
          <w:rFonts w:ascii="Verdana" w:eastAsia="Calibri" w:hAnsi="Verdana" w:cs="Arial"/>
          <w:sz w:val="20"/>
          <w:szCs w:val="20"/>
        </w:rPr>
      </w:pPr>
    </w:p>
    <w:p w14:paraId="557E4857" w14:textId="77777777" w:rsidR="00145A03" w:rsidRPr="001D1B48" w:rsidRDefault="00145A03" w:rsidP="00145A03">
      <w:pPr>
        <w:spacing w:after="0" w:line="240" w:lineRule="auto"/>
        <w:jc w:val="both"/>
        <w:rPr>
          <w:rFonts w:ascii="Verdana" w:eastAsia="Calibri" w:hAnsi="Verdana" w:cs="Arial"/>
          <w:b/>
          <w:bCs/>
          <w:lang w:val="es-ES"/>
        </w:rPr>
      </w:pPr>
      <w:r w:rsidRPr="001D1B48">
        <w:rPr>
          <w:rFonts w:ascii="Verdana" w:eastAsia="Calibri" w:hAnsi="Verdana" w:cs="Arial"/>
          <w:b/>
          <w:bCs/>
          <w:lang w:val="es-ES"/>
        </w:rPr>
        <w:t xml:space="preserve">INHABILIDADES E INCOMPATIBILIDADES – Concepto </w:t>
      </w:r>
    </w:p>
    <w:p w14:paraId="68AA2657" w14:textId="77777777" w:rsidR="00145A03" w:rsidRPr="001D1B48" w:rsidRDefault="00145A03" w:rsidP="00145A03">
      <w:pPr>
        <w:spacing w:after="0" w:line="240" w:lineRule="auto"/>
        <w:jc w:val="both"/>
        <w:rPr>
          <w:rFonts w:ascii="Verdana" w:eastAsia="Calibri" w:hAnsi="Verdana" w:cs="Arial"/>
          <w:b/>
          <w:bCs/>
          <w:sz w:val="20"/>
          <w:szCs w:val="20"/>
          <w:lang w:val="es-ES"/>
        </w:rPr>
      </w:pPr>
    </w:p>
    <w:p w14:paraId="628DD7A8" w14:textId="77777777" w:rsidR="00145A03" w:rsidRPr="001D1B48" w:rsidRDefault="00145A03" w:rsidP="00145A03">
      <w:pPr>
        <w:spacing w:after="0" w:line="240" w:lineRule="auto"/>
        <w:jc w:val="both"/>
        <w:rPr>
          <w:rFonts w:ascii="Verdana" w:eastAsia="Aptos" w:hAnsi="Verdana" w:cs="Arial"/>
          <w:sz w:val="20"/>
          <w:szCs w:val="20"/>
          <w:lang w:val="es-MX"/>
        </w:rPr>
      </w:pPr>
      <w:r w:rsidRPr="001D1B48">
        <w:rPr>
          <w:rFonts w:ascii="Verdana" w:eastAsia="Aptos" w:hAnsi="Verdana" w:cs="Arial"/>
          <w:sz w:val="20"/>
          <w:szCs w:val="20"/>
        </w:rPr>
        <w:t>La</w:t>
      </w:r>
      <w:r w:rsidRPr="001D1B48">
        <w:rPr>
          <w:rFonts w:ascii="Verdana" w:eastAsia="Aptos" w:hAnsi="Verdana" w:cs="Arial"/>
          <w:sz w:val="20"/>
          <w:szCs w:val="20"/>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1D1B48">
        <w:rPr>
          <w:rFonts w:ascii="Verdana" w:hAnsi="Verdana"/>
          <w:sz w:val="20"/>
          <w:szCs w:val="20"/>
          <w:vertAlign w:val="superscript"/>
          <w:lang w:val="es-MX"/>
        </w:rPr>
        <w:t>.</w:t>
      </w:r>
    </w:p>
    <w:p w14:paraId="76973220" w14:textId="77777777" w:rsidR="00145A03" w:rsidRPr="001D1B48" w:rsidRDefault="00145A03" w:rsidP="00145A03">
      <w:pPr>
        <w:pStyle w:val="Prrafodelista"/>
        <w:spacing w:after="0" w:line="240" w:lineRule="auto"/>
        <w:ind w:left="360"/>
        <w:contextualSpacing w:val="0"/>
        <w:jc w:val="both"/>
        <w:rPr>
          <w:rFonts w:ascii="Verdana" w:eastAsia="Aptos" w:hAnsi="Verdana" w:cs="Arial"/>
          <w:sz w:val="20"/>
          <w:szCs w:val="20"/>
          <w:lang w:val="es-MX"/>
        </w:rPr>
      </w:pPr>
    </w:p>
    <w:p w14:paraId="216AFD9F" w14:textId="77777777" w:rsidR="00145A03" w:rsidRPr="001D1B48" w:rsidRDefault="00145A03" w:rsidP="00145A03">
      <w:pPr>
        <w:spacing w:after="0" w:line="240" w:lineRule="auto"/>
        <w:jc w:val="both"/>
        <w:rPr>
          <w:rFonts w:ascii="Verdana" w:eastAsia="Aptos" w:hAnsi="Verdana" w:cs="Arial"/>
          <w:sz w:val="20"/>
          <w:szCs w:val="20"/>
          <w:lang w:val="es-MX"/>
        </w:rPr>
      </w:pPr>
      <w:r w:rsidRPr="33F06424">
        <w:rPr>
          <w:rFonts w:ascii="Verdana" w:eastAsia="Aptos" w:hAnsi="Verdana" w:cs="Arial"/>
          <w:sz w:val="20"/>
          <w:szCs w:val="20"/>
          <w:lang w:val="es-MX"/>
        </w:rPr>
        <w:t>La consagración de limitaciones que afectan la capacidad jurídica para contratar desarrolla los principios de la función administrativa consagrados en el artículo 209 de la Constitución Política, con especial énfasis el de moralidad.</w:t>
      </w:r>
    </w:p>
    <w:p w14:paraId="20908A51" w14:textId="77777777" w:rsidR="00145A03" w:rsidRPr="001D1B48" w:rsidRDefault="00145A03" w:rsidP="00145A03">
      <w:pPr>
        <w:spacing w:after="0" w:line="240" w:lineRule="auto"/>
        <w:jc w:val="both"/>
        <w:rPr>
          <w:rFonts w:ascii="Verdana" w:eastAsia="Calibri" w:hAnsi="Verdana" w:cs="Arial"/>
          <w:sz w:val="20"/>
          <w:szCs w:val="20"/>
          <w:lang w:val="es-ES"/>
        </w:rPr>
      </w:pPr>
    </w:p>
    <w:p w14:paraId="6416F8D3" w14:textId="77777777" w:rsidR="00145A03" w:rsidRPr="001D1B48" w:rsidRDefault="00145A03" w:rsidP="00145A03">
      <w:pPr>
        <w:spacing w:after="0" w:line="240" w:lineRule="auto"/>
        <w:jc w:val="both"/>
        <w:rPr>
          <w:rFonts w:ascii="Verdana" w:eastAsia="Aptos" w:hAnsi="Verdana" w:cs="Times New Roman"/>
          <w:b/>
          <w:bCs/>
          <w:shd w:val="clear" w:color="auto" w:fill="FFFFFF"/>
          <w:lang w:val="es-ES"/>
        </w:rPr>
      </w:pPr>
      <w:r w:rsidRPr="001D1B48">
        <w:rPr>
          <w:rFonts w:ascii="Verdana" w:eastAsia="Calibri" w:hAnsi="Verdana" w:cs="Arial"/>
          <w:b/>
          <w:bCs/>
          <w:lang w:val="es-ES"/>
        </w:rPr>
        <w:t xml:space="preserve">INHABILIDADES E INCOMPATIBILIDADES – Interpretación restrictiva – Principio </w:t>
      </w:r>
      <w:r w:rsidRPr="001D1B48">
        <w:rPr>
          <w:rFonts w:ascii="Verdana" w:eastAsia="Calibri" w:hAnsi="Verdana" w:cs="Arial"/>
          <w:b/>
          <w:bCs/>
          <w:i/>
          <w:lang w:val="es-ES"/>
        </w:rPr>
        <w:t>pro libertate</w:t>
      </w:r>
      <w:r w:rsidRPr="001D1B48">
        <w:rPr>
          <w:rFonts w:ascii="Verdana" w:eastAsia="Aptos" w:hAnsi="Verdana" w:cs="Times New Roman"/>
          <w:b/>
          <w:bCs/>
          <w:shd w:val="clear" w:color="auto" w:fill="FFFFFF"/>
          <w:lang w:val="es-ES"/>
        </w:rPr>
        <w:t xml:space="preserve"> </w:t>
      </w:r>
    </w:p>
    <w:p w14:paraId="6054A7B8" w14:textId="77777777" w:rsidR="00145A03" w:rsidRPr="001D1B48" w:rsidRDefault="00145A03" w:rsidP="00145A03">
      <w:pPr>
        <w:spacing w:after="0" w:line="240" w:lineRule="auto"/>
        <w:jc w:val="both"/>
        <w:rPr>
          <w:rFonts w:ascii="Verdana" w:eastAsia="Aptos" w:hAnsi="Verdana" w:cs="Times New Roman"/>
          <w:b/>
          <w:bCs/>
          <w:sz w:val="20"/>
          <w:szCs w:val="20"/>
          <w:shd w:val="clear" w:color="auto" w:fill="FFFFFF"/>
          <w:lang w:val="es-ES"/>
        </w:rPr>
      </w:pPr>
    </w:p>
    <w:p w14:paraId="2AB31B5B" w14:textId="77777777" w:rsidR="00145A03" w:rsidRPr="001D1B48" w:rsidRDefault="00145A03" w:rsidP="00145A03">
      <w:pPr>
        <w:spacing w:after="0" w:line="240" w:lineRule="auto"/>
        <w:jc w:val="both"/>
        <w:rPr>
          <w:rFonts w:ascii="Verdana" w:eastAsia="Calibri" w:hAnsi="Verdana" w:cs="Arial"/>
          <w:color w:val="000000"/>
          <w:kern w:val="2"/>
          <w:sz w:val="20"/>
          <w:szCs w:val="20"/>
          <w:lang w:eastAsia="es-ES"/>
        </w:rPr>
      </w:pPr>
      <w:r w:rsidRPr="001D1B48">
        <w:rPr>
          <w:rFonts w:ascii="Verdana" w:eastAsia="Aptos" w:hAnsi="Verdana" w:cs="Times New Roman"/>
          <w:sz w:val="20"/>
          <w:szCs w:val="20"/>
          <w:shd w:val="clear" w:color="auto" w:fill="FFFFFF"/>
          <w:lang w:val="es-ES"/>
        </w:rPr>
        <w:t xml:space="preserve">[…] </w:t>
      </w:r>
      <w:r w:rsidRPr="001D1B48">
        <w:rPr>
          <w:rFonts w:ascii="Verdana" w:eastAsia="Calibri" w:hAnsi="Verdana" w:cs="Arial"/>
          <w:color w:val="000000"/>
          <w:kern w:val="2"/>
          <w:sz w:val="20"/>
          <w:szCs w:val="20"/>
          <w:lang w:eastAsia="es-ES"/>
        </w:rPr>
        <w:t>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342D3FE9" w14:textId="77777777" w:rsidR="00145A03" w:rsidRPr="00B77E42" w:rsidRDefault="00145A03" w:rsidP="00145A03">
      <w:pPr>
        <w:spacing w:after="0" w:line="240" w:lineRule="auto"/>
        <w:jc w:val="both"/>
        <w:rPr>
          <w:rFonts w:ascii="Verdana" w:eastAsia="Aptos" w:hAnsi="Verdana" w:cs="Times New Roman"/>
          <w:sz w:val="20"/>
          <w:szCs w:val="20"/>
          <w:shd w:val="clear" w:color="auto" w:fill="FFFFFF"/>
        </w:rPr>
      </w:pPr>
    </w:p>
    <w:p w14:paraId="46F99CEB" w14:textId="1C878D17" w:rsidR="00145A03" w:rsidRPr="001D1B48" w:rsidRDefault="00145A03" w:rsidP="00145A03">
      <w:pPr>
        <w:spacing w:after="0" w:line="240" w:lineRule="auto"/>
        <w:jc w:val="both"/>
        <w:rPr>
          <w:rFonts w:ascii="Verdana" w:eastAsia="Aptos" w:hAnsi="Verdana" w:cs="Times New Roman"/>
          <w:b/>
          <w:bCs/>
          <w:shd w:val="clear" w:color="auto" w:fill="FFFFFF"/>
          <w:lang w:val="es-ES"/>
        </w:rPr>
      </w:pPr>
      <w:r w:rsidRPr="00BD08CF">
        <w:rPr>
          <w:rFonts w:ascii="Verdana" w:eastAsia="Aptos" w:hAnsi="Verdana" w:cs="Times New Roman"/>
          <w:b/>
          <w:bCs/>
          <w:shd w:val="clear" w:color="auto" w:fill="FFFFFF"/>
          <w:lang w:val="es-ES"/>
        </w:rPr>
        <w:t xml:space="preserve">INHABILIDADES E INCOMPATIBILIDADES – Ley 80 de 1993 – Artículo 8 – Numeral 2 – </w:t>
      </w:r>
      <w:r w:rsidR="008E1C01" w:rsidRPr="00BD08CF">
        <w:rPr>
          <w:rFonts w:ascii="Verdana" w:eastAsia="Aptos" w:hAnsi="Verdana" w:cs="Times New Roman"/>
          <w:b/>
          <w:bCs/>
          <w:shd w:val="clear" w:color="auto" w:fill="FFFFFF"/>
          <w:lang w:val="es-ES"/>
        </w:rPr>
        <w:t>Literales A, E, F</w:t>
      </w:r>
    </w:p>
    <w:p w14:paraId="7105C3F3" w14:textId="77777777" w:rsidR="00145A03" w:rsidRPr="00AE6F8C" w:rsidRDefault="00145A03" w:rsidP="00145A03">
      <w:pPr>
        <w:spacing w:after="0" w:line="240" w:lineRule="auto"/>
        <w:jc w:val="both"/>
        <w:rPr>
          <w:rFonts w:ascii="Verdana" w:eastAsia="Aptos" w:hAnsi="Verdana" w:cs="Times New Roman"/>
          <w:b/>
          <w:bCs/>
          <w:sz w:val="20"/>
          <w:szCs w:val="20"/>
          <w:highlight w:val="yellow"/>
          <w:shd w:val="clear" w:color="auto" w:fill="FFFFFF"/>
          <w:lang w:val="es-ES"/>
        </w:rPr>
      </w:pPr>
    </w:p>
    <w:p w14:paraId="06864E97" w14:textId="77777777" w:rsidR="00BD08CF" w:rsidRDefault="00BD08CF" w:rsidP="00BD08CF">
      <w:pPr>
        <w:spacing w:after="0" w:line="240" w:lineRule="auto"/>
        <w:jc w:val="both"/>
        <w:rPr>
          <w:rFonts w:ascii="Verdana" w:eastAsia="Calibri" w:hAnsi="Verdana" w:cs="Arial"/>
          <w:color w:val="000000"/>
          <w:kern w:val="2"/>
          <w:sz w:val="20"/>
          <w:szCs w:val="20"/>
          <w:lang w:eastAsia="es-ES"/>
        </w:rPr>
      </w:pPr>
      <w:r w:rsidRPr="00BD08CF">
        <w:rPr>
          <w:rFonts w:ascii="Verdana" w:eastAsia="Calibri" w:hAnsi="Verdana" w:cs="Arial"/>
          <w:color w:val="000000"/>
          <w:kern w:val="2"/>
          <w:sz w:val="20"/>
          <w:szCs w:val="20"/>
          <w:lang w:eastAsia="es-ES"/>
        </w:rPr>
        <w:t>En primer lugar el literal a) del numeral 2 del artículo 8 de la Ley 80 de 1993, dispone que no pueden contratar con el Estado “Quienes fueron miembros de la junta o consejo directivo o servidores públicos de la entidad contratante. Esta incompatibilidad sólo comprende a quienes desempeñaron funciones en los niveles directivo, asesor o ejecutivo y se extiende por el término de un (1) año, contado a partir de la fecha del retiro”. En este caso, se debe determinar si la directora administrativa que usted señala en su consulta va a prestar servicios a la misma entidad en la que trabajó, ya que por el cargo directivo que ejerció que pertenece al nivel directivo de la entidad, no podría celebrar contratos de prestación de servicios con la misma entidad en la que fue directora administrativa por un (1) año a partir de la fecha de retiro.</w:t>
      </w:r>
    </w:p>
    <w:p w14:paraId="13170C23" w14:textId="77777777" w:rsidR="00BD08CF" w:rsidRPr="00BD08CF" w:rsidRDefault="00BD08CF" w:rsidP="00BD08CF">
      <w:pPr>
        <w:spacing w:after="0" w:line="240" w:lineRule="auto"/>
        <w:jc w:val="both"/>
        <w:rPr>
          <w:rFonts w:ascii="Verdana" w:eastAsia="Calibri" w:hAnsi="Verdana" w:cs="Arial"/>
          <w:color w:val="000000"/>
          <w:kern w:val="2"/>
          <w:sz w:val="20"/>
          <w:szCs w:val="20"/>
          <w:lang w:eastAsia="es-ES"/>
        </w:rPr>
      </w:pPr>
    </w:p>
    <w:p w14:paraId="6981A7DB" w14:textId="77777777" w:rsidR="00BD08CF" w:rsidRDefault="00BD08CF" w:rsidP="00BD08CF">
      <w:pPr>
        <w:spacing w:after="0" w:line="240" w:lineRule="auto"/>
        <w:jc w:val="both"/>
        <w:rPr>
          <w:rFonts w:ascii="Verdana" w:eastAsia="Calibri" w:hAnsi="Verdana" w:cs="Arial"/>
          <w:color w:val="000000"/>
          <w:kern w:val="2"/>
          <w:sz w:val="20"/>
          <w:szCs w:val="20"/>
          <w:lang w:eastAsia="es-ES"/>
        </w:rPr>
      </w:pPr>
      <w:r w:rsidRPr="00BD08CF">
        <w:rPr>
          <w:rFonts w:ascii="Verdana" w:eastAsia="Calibri" w:hAnsi="Verdana" w:cs="Arial"/>
          <w:color w:val="000000"/>
          <w:kern w:val="2"/>
          <w:sz w:val="20"/>
          <w:szCs w:val="20"/>
          <w:lang w:eastAsia="es-ES"/>
        </w:rPr>
        <w:t xml:space="preserve">Por otra parte, el literal e) del numeral 2 del artículo 8 de la Ley 80 de 1993, dispone que no pueden contratar con el Estado “Los miembros de las juntas o consejos directivos. </w:t>
      </w:r>
      <w:r w:rsidRPr="00BD08CF">
        <w:rPr>
          <w:rFonts w:ascii="Verdana" w:eastAsia="Calibri" w:hAnsi="Verdana" w:cs="Arial"/>
          <w:color w:val="000000"/>
          <w:kern w:val="2"/>
          <w:sz w:val="20"/>
          <w:szCs w:val="20"/>
          <w:lang w:eastAsia="es-ES"/>
        </w:rPr>
        <w:lastRenderedPageBreak/>
        <w:t>Esta incompatibilidad sólo se predica respecto de la entidad a la cual prestan sus servicios y de las del sector administrativo al que la misma esté adscrita o vinculada”. Por lo tanto, si la directora administrativa que usted señala en su consulta perteneció a la junta o consejo directivo de la entidad en la que fue directora, no podrá contratar por prestación de servicios con esa misma entidad ni con las que pertenezcan al sector administrativo donde esa entidad está adscrita o vinculada.</w:t>
      </w:r>
    </w:p>
    <w:p w14:paraId="12A6FAE0" w14:textId="77777777" w:rsidR="00BD08CF" w:rsidRPr="00BD08CF" w:rsidRDefault="00BD08CF" w:rsidP="00BD08CF">
      <w:pPr>
        <w:spacing w:after="0" w:line="240" w:lineRule="auto"/>
        <w:jc w:val="both"/>
        <w:rPr>
          <w:rFonts w:ascii="Verdana" w:eastAsia="Calibri" w:hAnsi="Verdana" w:cs="Arial"/>
          <w:color w:val="000000"/>
          <w:kern w:val="2"/>
          <w:sz w:val="20"/>
          <w:szCs w:val="20"/>
          <w:lang w:eastAsia="es-ES"/>
        </w:rPr>
      </w:pPr>
    </w:p>
    <w:p w14:paraId="2E1174D2" w14:textId="77777777" w:rsidR="00BD08CF" w:rsidRPr="00BD08CF" w:rsidRDefault="00BD08CF" w:rsidP="00BD08CF">
      <w:pPr>
        <w:spacing w:after="0" w:line="240" w:lineRule="auto"/>
        <w:jc w:val="both"/>
        <w:rPr>
          <w:rFonts w:ascii="Verdana" w:eastAsia="Calibri" w:hAnsi="Verdana" w:cs="Arial"/>
          <w:color w:val="000000"/>
          <w:kern w:val="2"/>
          <w:sz w:val="20"/>
          <w:szCs w:val="20"/>
          <w:lang w:eastAsia="es-ES"/>
        </w:rPr>
      </w:pPr>
      <w:r w:rsidRPr="00BD08CF">
        <w:rPr>
          <w:rFonts w:ascii="Verdana" w:eastAsia="Calibri" w:hAnsi="Verdana" w:cs="Arial"/>
          <w:color w:val="000000"/>
          <w:kern w:val="2"/>
          <w:sz w:val="20"/>
          <w:szCs w:val="20"/>
          <w:lang w:eastAsia="es-ES"/>
        </w:rPr>
        <w:t>Por último, el literal f) del numeral 2 del artículo 8 de la Ley 80 de 1993, dispone que no pueden contratar con el Estado directa o indirectamente “(…)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De acuerdo con esto, si la directora administrativa va a prestar servicios relacionados con el sector al que perteneció, está inhabilitada para celebrar ese contrato durante los dos (2) años siguientes al retiro del cargo.</w:t>
      </w:r>
    </w:p>
    <w:p w14:paraId="4E12346E" w14:textId="77777777" w:rsidR="00145A03" w:rsidRPr="00BD08CF" w:rsidRDefault="00145A03" w:rsidP="00145A03">
      <w:pPr>
        <w:spacing w:after="0" w:line="240" w:lineRule="auto"/>
        <w:jc w:val="both"/>
        <w:rPr>
          <w:rFonts w:ascii="Verdana" w:eastAsia="Calibri" w:hAnsi="Verdana" w:cs="Arial"/>
          <w:color w:val="000000"/>
          <w:kern w:val="2"/>
          <w:sz w:val="20"/>
          <w:szCs w:val="20"/>
          <w:lang w:val="es-ES" w:eastAsia="es-ES"/>
        </w:rPr>
      </w:pPr>
    </w:p>
    <w:p w14:paraId="3E66C851" w14:textId="77777777" w:rsidR="00F17EFB" w:rsidRDefault="00F17EFB" w:rsidP="00145A03">
      <w:pPr>
        <w:spacing w:after="0" w:line="240" w:lineRule="auto"/>
        <w:jc w:val="both"/>
        <w:rPr>
          <w:rFonts w:ascii="Verdana" w:eastAsia="Aptos" w:hAnsi="Verdana" w:cs="Times New Roman"/>
          <w:sz w:val="20"/>
          <w:szCs w:val="20"/>
          <w:shd w:val="clear" w:color="auto" w:fill="FFFFFF"/>
          <w:lang w:val="es-ES"/>
        </w:rPr>
      </w:pPr>
    </w:p>
    <w:p w14:paraId="421C677A" w14:textId="77777777" w:rsidR="00F17EFB" w:rsidRDefault="00F17EFB" w:rsidP="00145A03">
      <w:pPr>
        <w:spacing w:after="0" w:line="240" w:lineRule="auto"/>
        <w:jc w:val="both"/>
        <w:rPr>
          <w:rFonts w:ascii="Verdana" w:eastAsia="Aptos" w:hAnsi="Verdana" w:cs="Times New Roman"/>
          <w:sz w:val="20"/>
          <w:szCs w:val="20"/>
          <w:shd w:val="clear" w:color="auto" w:fill="FFFFFF"/>
          <w:lang w:val="es-ES"/>
        </w:rPr>
      </w:pPr>
    </w:p>
    <w:p w14:paraId="5F5BEDDD"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5D33B060"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25B0D7B2"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65A60706"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1A2EB5A6"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219426F5"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6E27FF10"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7B0137D3"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1C355A95"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5A45B515"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32BFC648"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1DCFA8E5"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08C8780E"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0D647589"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5D6AF739"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3A27233F"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6A92DC77"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458A1DEE"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619D667D"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1D3C6A20"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2FB77FF2"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72B870BD"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64E8D78D"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11DB1470"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03B5BFE8"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226B97C2"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4EDA90E9" w14:textId="77777777" w:rsidR="000A1D17" w:rsidRDefault="000A1D17" w:rsidP="00145A03">
      <w:pPr>
        <w:spacing w:after="0" w:line="240" w:lineRule="auto"/>
        <w:jc w:val="both"/>
        <w:rPr>
          <w:rFonts w:ascii="Verdana" w:eastAsia="Aptos" w:hAnsi="Verdana" w:cs="Times New Roman"/>
          <w:sz w:val="20"/>
          <w:szCs w:val="20"/>
          <w:shd w:val="clear" w:color="auto" w:fill="FFFFFF"/>
          <w:lang w:val="es-ES"/>
        </w:rPr>
      </w:pPr>
    </w:p>
    <w:p w14:paraId="0B3DA100" w14:textId="77777777" w:rsidR="00BD08CF" w:rsidRDefault="00BD08CF" w:rsidP="00145A03">
      <w:pPr>
        <w:spacing w:after="0" w:line="240" w:lineRule="auto"/>
        <w:rPr>
          <w:rFonts w:ascii="Verdana" w:eastAsia="Aptos" w:hAnsi="Verdana" w:cs="Times New Roman"/>
          <w:sz w:val="20"/>
          <w:szCs w:val="20"/>
          <w:shd w:val="clear" w:color="auto" w:fill="FFFFFF"/>
          <w:lang w:val="es-ES"/>
        </w:rPr>
      </w:pPr>
    </w:p>
    <w:p w14:paraId="2CEB0DDA" w14:textId="77777777" w:rsidR="000475B0" w:rsidRDefault="000A3DE0" w:rsidP="00145A03">
      <w:pPr>
        <w:spacing w:after="0" w:line="240" w:lineRule="auto"/>
        <w:rPr>
          <w:rFonts w:ascii="Verdana" w:eastAsia="Geomanist Light" w:hAnsi="Verdana" w:cs="Arial"/>
          <w:lang w:val="es-MX"/>
        </w:rPr>
      </w:pPr>
      <w:r w:rsidRPr="000A3DE0">
        <w:rPr>
          <w:rFonts w:ascii="Verdana" w:eastAsia="Geomanist Light" w:hAnsi="Verdana" w:cs="Arial"/>
          <w:lang w:val="es-MX"/>
        </w:rPr>
        <w:lastRenderedPageBreak/>
        <w:t xml:space="preserve">Bogotá D.C., </w:t>
      </w:r>
      <w:r w:rsidR="000475B0">
        <w:rPr>
          <w:rFonts w:ascii="Verdana" w:eastAsia="Geomanist Light" w:hAnsi="Verdana" w:cs="Arial"/>
          <w:lang w:val="es-MX"/>
        </w:rPr>
        <w:t>21 de septiembre de 2026</w:t>
      </w:r>
    </w:p>
    <w:p w14:paraId="3B425F0A" w14:textId="77777777" w:rsidR="000475B0" w:rsidRDefault="000475B0" w:rsidP="00145A03">
      <w:pPr>
        <w:spacing w:after="0" w:line="240" w:lineRule="auto"/>
        <w:rPr>
          <w:rFonts w:ascii="Verdana" w:eastAsia="Geomanist Light" w:hAnsi="Verdana" w:cs="Arial"/>
          <w:lang w:val="es-MX"/>
        </w:rPr>
      </w:pPr>
    </w:p>
    <w:p w14:paraId="694F48D3" w14:textId="2235D54F" w:rsidR="00123CC4" w:rsidRDefault="000475B0" w:rsidP="000475B0">
      <w:pPr>
        <w:spacing w:after="0" w:line="240" w:lineRule="auto"/>
        <w:jc w:val="right"/>
        <w:rPr>
          <w:rFonts w:ascii="Verdana" w:eastAsia="Geomanist Light" w:hAnsi="Verdana" w:cs="Arial"/>
          <w:lang w:val="es-MX"/>
        </w:rPr>
      </w:pPr>
      <w:r w:rsidRPr="000475B0">
        <w:rPr>
          <w:rFonts w:ascii="Verdana" w:eastAsia="Geomanist Light" w:hAnsi="Verdana" w:cs="Arial"/>
          <w:lang w:val="es-MX"/>
        </w:rPr>
        <w:drawing>
          <wp:inline distT="0" distB="0" distL="0" distR="0" wp14:anchorId="06450554" wp14:editId="20EA21E3">
            <wp:extent cx="2534004" cy="762106"/>
            <wp:effectExtent l="0" t="0" r="0" b="0"/>
            <wp:docPr id="16703437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43778" name=""/>
                    <pic:cNvPicPr/>
                  </pic:nvPicPr>
                  <pic:blipFill>
                    <a:blip r:embed="rId10"/>
                    <a:stretch>
                      <a:fillRect/>
                    </a:stretch>
                  </pic:blipFill>
                  <pic:spPr>
                    <a:xfrm>
                      <a:off x="0" y="0"/>
                      <a:ext cx="2534004" cy="762106"/>
                    </a:xfrm>
                    <a:prstGeom prst="rect">
                      <a:avLst/>
                    </a:prstGeom>
                  </pic:spPr>
                </pic:pic>
              </a:graphicData>
            </a:graphic>
          </wp:inline>
        </w:drawing>
      </w:r>
      <w:r w:rsidR="000A3DE0" w:rsidRPr="000A3DE0">
        <w:rPr>
          <w:rFonts w:ascii="Verdana" w:eastAsia="Geomanist Light" w:hAnsi="Verdana" w:cs="Arial"/>
          <w:lang w:val="es-MX"/>
        </w:rPr>
        <w:tab/>
      </w:r>
    </w:p>
    <w:p w14:paraId="07A383BA" w14:textId="09DB76AB" w:rsidR="00123CC4" w:rsidRDefault="00123CC4" w:rsidP="00123CC4">
      <w:pPr>
        <w:spacing w:after="0" w:line="240" w:lineRule="auto"/>
        <w:jc w:val="right"/>
        <w:rPr>
          <w:rFonts w:ascii="Verdana" w:eastAsia="Geomanist Light" w:hAnsi="Verdana" w:cs="Arial"/>
          <w:lang w:val="es-MX"/>
        </w:rPr>
      </w:pPr>
    </w:p>
    <w:p w14:paraId="269DA605" w14:textId="2A652D8D" w:rsidR="00DF5811" w:rsidRDefault="00DF5811" w:rsidP="00DF5811">
      <w:pPr>
        <w:spacing w:after="0" w:line="240" w:lineRule="auto"/>
        <w:jc w:val="right"/>
        <w:rPr>
          <w:rFonts w:ascii="Verdana" w:eastAsia="Geomanist Light" w:hAnsi="Verdana" w:cs="Arial"/>
          <w:lang w:val="es-MX"/>
        </w:rPr>
      </w:pPr>
    </w:p>
    <w:p w14:paraId="62B1CA07" w14:textId="77777777" w:rsidR="00145A03" w:rsidRPr="000A3DE0" w:rsidRDefault="00145A03" w:rsidP="00145A03">
      <w:pPr>
        <w:spacing w:after="0" w:line="240" w:lineRule="auto"/>
        <w:jc w:val="both"/>
        <w:rPr>
          <w:rFonts w:ascii="Verdana" w:eastAsia="Calibri" w:hAnsi="Verdana" w:cs="Arial"/>
          <w:lang w:val="es-MX"/>
        </w:rPr>
      </w:pPr>
    </w:p>
    <w:p w14:paraId="59A04EF9" w14:textId="6BFB1DCA" w:rsidR="00145A03" w:rsidRPr="00D20089" w:rsidRDefault="00145A03" w:rsidP="00145A03">
      <w:pPr>
        <w:spacing w:after="0" w:line="240" w:lineRule="auto"/>
        <w:jc w:val="both"/>
        <w:rPr>
          <w:rFonts w:ascii="Verdana" w:eastAsia="Calibri" w:hAnsi="Verdana" w:cs="Arial"/>
          <w:lang w:val="es-ES" w:eastAsia="es-ES"/>
        </w:rPr>
      </w:pPr>
      <w:r w:rsidRPr="00D20089">
        <w:rPr>
          <w:rFonts w:ascii="Verdana" w:eastAsia="Calibri" w:hAnsi="Verdana" w:cs="Arial"/>
          <w:lang w:val="es-ES" w:eastAsia="es-ES"/>
        </w:rPr>
        <w:t>Señor</w:t>
      </w:r>
    </w:p>
    <w:p w14:paraId="1597FB7A" w14:textId="7BDD952E" w:rsidR="00C7561A" w:rsidRDefault="00C7561A" w:rsidP="00C7561A">
      <w:pPr>
        <w:spacing w:after="0" w:line="240" w:lineRule="auto"/>
        <w:rPr>
          <w:rFonts w:ascii="Verdana" w:eastAsia="Calibri" w:hAnsi="Verdana" w:cs="Arial"/>
          <w:b/>
          <w:lang w:val="es-ES_tradnl" w:eastAsia="es-ES_tradnl"/>
        </w:rPr>
      </w:pPr>
      <w:r w:rsidRPr="00C7561A">
        <w:rPr>
          <w:rFonts w:ascii="Verdana" w:eastAsia="Calibri" w:hAnsi="Verdana" w:cs="Arial"/>
          <w:b/>
          <w:lang w:val="es-ES_tradnl" w:eastAsia="es-ES_tradnl"/>
        </w:rPr>
        <w:t xml:space="preserve">Edgar </w:t>
      </w:r>
      <w:r>
        <w:rPr>
          <w:rFonts w:ascii="Verdana" w:eastAsia="Calibri" w:hAnsi="Verdana" w:cs="Arial"/>
          <w:b/>
          <w:lang w:val="es-ES_tradnl" w:eastAsia="es-ES_tradnl"/>
        </w:rPr>
        <w:t>d</w:t>
      </w:r>
      <w:r w:rsidRPr="00C7561A">
        <w:rPr>
          <w:rFonts w:ascii="Verdana" w:eastAsia="Calibri" w:hAnsi="Verdana" w:cs="Arial"/>
          <w:b/>
          <w:lang w:val="es-ES_tradnl" w:eastAsia="es-ES_tradnl"/>
        </w:rPr>
        <w:t xml:space="preserve">e </w:t>
      </w:r>
      <w:r w:rsidR="006B162C" w:rsidRPr="00C7561A">
        <w:rPr>
          <w:rFonts w:ascii="Verdana" w:eastAsia="Calibri" w:hAnsi="Verdana" w:cs="Arial"/>
          <w:b/>
          <w:lang w:val="es-ES_tradnl" w:eastAsia="es-ES_tradnl"/>
        </w:rPr>
        <w:t>Jesús</w:t>
      </w:r>
      <w:r w:rsidRPr="00C7561A">
        <w:rPr>
          <w:rFonts w:ascii="Verdana" w:eastAsia="Calibri" w:hAnsi="Verdana" w:cs="Arial"/>
          <w:b/>
          <w:lang w:val="es-ES_tradnl" w:eastAsia="es-ES_tradnl"/>
        </w:rPr>
        <w:t xml:space="preserve"> Callejas Arango</w:t>
      </w:r>
    </w:p>
    <w:p w14:paraId="6A3BEEDE" w14:textId="4862E92B" w:rsidR="00C7561A" w:rsidRPr="00EC4551" w:rsidRDefault="00C7561A" w:rsidP="00C7561A">
      <w:pPr>
        <w:spacing w:after="0" w:line="240" w:lineRule="auto"/>
        <w:rPr>
          <w:rFonts w:ascii="Verdana" w:eastAsia="Calibri" w:hAnsi="Verdana" w:cs="Arial"/>
          <w:bCs/>
          <w:lang w:val="es-ES_tradnl" w:eastAsia="es-ES_tradnl"/>
        </w:rPr>
      </w:pPr>
      <w:r w:rsidRPr="00EC4551">
        <w:rPr>
          <w:rFonts w:ascii="Verdana" w:eastAsia="Calibri" w:hAnsi="Verdana" w:cs="Arial"/>
          <w:bCs/>
          <w:lang w:val="es-ES_tradnl" w:eastAsia="es-ES_tradnl"/>
        </w:rPr>
        <w:t>camilaocampo2103@gmail.com</w:t>
      </w:r>
    </w:p>
    <w:p w14:paraId="31DCC76F" w14:textId="64EB8130" w:rsidR="00145A03" w:rsidRPr="00D20089" w:rsidRDefault="00E579C0" w:rsidP="00145A03">
      <w:pPr>
        <w:spacing w:after="0" w:line="240" w:lineRule="auto"/>
        <w:rPr>
          <w:rFonts w:ascii="Verdana" w:eastAsia="Calibri" w:hAnsi="Verdana" w:cs="Arial"/>
          <w:b/>
          <w:bCs/>
          <w:lang w:val="es-ES" w:eastAsia="es-ES"/>
        </w:rPr>
      </w:pPr>
      <w:r>
        <w:rPr>
          <w:rFonts w:ascii="Verdana" w:eastAsia="Calibri" w:hAnsi="Verdana" w:cs="Arial"/>
          <w:lang w:val="es-ES" w:eastAsia="es-ES"/>
        </w:rPr>
        <w:t>Bello, Antioquia</w:t>
      </w:r>
    </w:p>
    <w:p w14:paraId="7DDBBD0B" w14:textId="77777777" w:rsidR="00145A03" w:rsidRPr="007C1C94" w:rsidRDefault="00145A03" w:rsidP="00145A03">
      <w:pPr>
        <w:spacing w:after="0" w:line="240" w:lineRule="auto"/>
        <w:rPr>
          <w:rFonts w:ascii="Verdana" w:eastAsia="Calibri" w:hAnsi="Verdana" w:cs="Arial"/>
          <w:b/>
          <w:bCs/>
          <w:lang w:val="es-ES_tradnl" w:eastAsia="es-ES_tradnl"/>
        </w:rPr>
      </w:pPr>
    </w:p>
    <w:p w14:paraId="71F05963" w14:textId="77777777" w:rsidR="00145A03" w:rsidRPr="007C1C94" w:rsidRDefault="00145A03" w:rsidP="00145A0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45A03" w:rsidRPr="007C1C94" w14:paraId="279B84F0" w14:textId="77777777" w:rsidTr="00697118">
        <w:trPr>
          <w:trHeight w:val="884"/>
        </w:trPr>
        <w:tc>
          <w:tcPr>
            <w:tcW w:w="2689" w:type="dxa"/>
          </w:tcPr>
          <w:p w14:paraId="2CA217B0" w14:textId="77777777" w:rsidR="00145A03" w:rsidRPr="007C1C94" w:rsidRDefault="00145A03" w:rsidP="00697118">
            <w:pPr>
              <w:jc w:val="both"/>
              <w:rPr>
                <w:rFonts w:ascii="Verdana" w:eastAsia="Calibri" w:hAnsi="Verdana" w:cs="Arial"/>
                <w:b/>
                <w:bCs/>
                <w:lang w:val="es-ES_tradnl" w:eastAsia="es-ES_tradnl"/>
              </w:rPr>
            </w:pPr>
          </w:p>
        </w:tc>
        <w:tc>
          <w:tcPr>
            <w:tcW w:w="6100" w:type="dxa"/>
          </w:tcPr>
          <w:p w14:paraId="617383FE" w14:textId="6CCA7236" w:rsidR="00145A03" w:rsidRPr="007C1C94" w:rsidRDefault="00145A03" w:rsidP="00697118">
            <w:pPr>
              <w:jc w:val="both"/>
              <w:rPr>
                <w:rFonts w:ascii="Verdana" w:eastAsia="Calibri" w:hAnsi="Verdana" w:cs="Arial"/>
                <w:b/>
                <w:bCs/>
                <w:lang w:val="es-ES" w:eastAsia="es-ES"/>
              </w:rPr>
            </w:pPr>
            <w:r w:rsidRPr="007C1C94">
              <w:rPr>
                <w:rFonts w:ascii="Verdana" w:eastAsia="Calibri" w:hAnsi="Verdana" w:cs="Arial"/>
                <w:b/>
                <w:bCs/>
                <w:lang w:val="es-ES" w:eastAsia="es-ES"/>
              </w:rPr>
              <w:t xml:space="preserve">Concepto C- </w:t>
            </w:r>
            <w:r w:rsidR="000A3DE0">
              <w:rPr>
                <w:rFonts w:ascii="Verdana" w:eastAsia="Calibri" w:hAnsi="Verdana" w:cs="Arial"/>
                <w:b/>
                <w:bCs/>
                <w:lang w:val="es-ES" w:eastAsia="es-ES"/>
              </w:rPr>
              <w:t>1330</w:t>
            </w:r>
            <w:r w:rsidRPr="007C1C94">
              <w:rPr>
                <w:rFonts w:ascii="Verdana" w:eastAsia="Calibri" w:hAnsi="Verdana" w:cs="Arial"/>
                <w:b/>
                <w:bCs/>
                <w:lang w:val="es-ES" w:eastAsia="es-ES"/>
              </w:rPr>
              <w:t xml:space="preserve"> de 202</w:t>
            </w:r>
            <w:r w:rsidR="00F012DC">
              <w:rPr>
                <w:rFonts w:ascii="Verdana" w:eastAsia="Calibri" w:hAnsi="Verdana" w:cs="Arial"/>
                <w:b/>
                <w:bCs/>
                <w:lang w:val="es-ES" w:eastAsia="es-ES"/>
              </w:rPr>
              <w:t>6</w:t>
            </w:r>
          </w:p>
        </w:tc>
      </w:tr>
      <w:tr w:rsidR="00145A03" w:rsidRPr="007C1C94" w14:paraId="08306383" w14:textId="77777777" w:rsidTr="00697118">
        <w:trPr>
          <w:trHeight w:val="884"/>
        </w:trPr>
        <w:tc>
          <w:tcPr>
            <w:tcW w:w="2689" w:type="dxa"/>
          </w:tcPr>
          <w:p w14:paraId="1447A09D" w14:textId="77777777" w:rsidR="00145A03" w:rsidRPr="00D37CA7" w:rsidRDefault="00145A03" w:rsidP="00697118">
            <w:pPr>
              <w:jc w:val="both"/>
              <w:rPr>
                <w:rFonts w:ascii="Verdana" w:eastAsia="Calibri" w:hAnsi="Verdana" w:cs="Arial"/>
                <w:lang w:val="es-ES_tradnl" w:eastAsia="es-ES_tradnl"/>
              </w:rPr>
            </w:pPr>
            <w:r w:rsidRPr="00D37CA7">
              <w:rPr>
                <w:rFonts w:ascii="Verdana" w:eastAsia="Calibri" w:hAnsi="Verdana" w:cs="Arial"/>
                <w:b/>
                <w:lang w:val="es-ES_tradnl" w:eastAsia="es-ES_tradnl"/>
              </w:rPr>
              <w:t>Temas:</w:t>
            </w:r>
            <w:r w:rsidRPr="00D37CA7">
              <w:rPr>
                <w:rFonts w:ascii="Verdana" w:eastAsia="Calibri" w:hAnsi="Verdana" w:cs="Arial"/>
                <w:lang w:val="es-ES_tradnl" w:eastAsia="es-ES_tradnl"/>
              </w:rPr>
              <w:t xml:space="preserve">                   </w:t>
            </w:r>
          </w:p>
        </w:tc>
        <w:tc>
          <w:tcPr>
            <w:tcW w:w="6100" w:type="dxa"/>
          </w:tcPr>
          <w:p w14:paraId="1AE96E12" w14:textId="4413DA9B" w:rsidR="00145A03" w:rsidRPr="00D37CA7" w:rsidRDefault="00145A03" w:rsidP="00697118">
            <w:pPr>
              <w:jc w:val="both"/>
              <w:rPr>
                <w:rFonts w:ascii="Verdana" w:eastAsia="Calibri" w:hAnsi="Verdana" w:cs="Arial"/>
                <w:lang w:val="es-ES" w:eastAsia="es-ES"/>
              </w:rPr>
            </w:pPr>
            <w:r w:rsidRPr="008E1C01">
              <w:rPr>
                <w:rFonts w:ascii="Verdana" w:eastAsia="Calibri" w:hAnsi="Verdana" w:cs="Arial"/>
                <w:lang w:val="es-ES" w:eastAsia="es-ES"/>
              </w:rPr>
              <w:t>INHABILIDADES E INCOMPATIBILIDADES – Límites a la capacidad – Régimen / INHABILIDADES E INCOMPATIBILIDADES – Concepto / INHABILIDADES E INCOMPATIBILIDADES – Interpretación restrictiva – Principio pro libertate / INHABILIDADES E INCOMPATIBILIDADES – Ley 80 de 1993 – Artículo 8 – Numeral 2 – Literal</w:t>
            </w:r>
            <w:r w:rsidR="008E1C01" w:rsidRPr="008E1C01">
              <w:rPr>
                <w:rFonts w:ascii="Verdana" w:eastAsia="Calibri" w:hAnsi="Verdana" w:cs="Arial"/>
                <w:lang w:val="es-ES" w:eastAsia="es-ES"/>
              </w:rPr>
              <w:t>es</w:t>
            </w:r>
            <w:r w:rsidRPr="008E1C01">
              <w:rPr>
                <w:rFonts w:ascii="Verdana" w:eastAsia="Calibri" w:hAnsi="Verdana" w:cs="Arial"/>
                <w:lang w:val="es-ES" w:eastAsia="es-ES"/>
              </w:rPr>
              <w:t xml:space="preserve"> </w:t>
            </w:r>
            <w:r w:rsidR="008D651C" w:rsidRPr="008E1C01">
              <w:rPr>
                <w:rFonts w:ascii="Verdana" w:eastAsia="Calibri" w:hAnsi="Verdana" w:cs="Arial"/>
                <w:lang w:val="es-ES" w:eastAsia="es-ES"/>
              </w:rPr>
              <w:t xml:space="preserve">A, E, </w:t>
            </w:r>
            <w:r w:rsidR="008E1C01" w:rsidRPr="008E1C01">
              <w:rPr>
                <w:rFonts w:ascii="Verdana" w:eastAsia="Calibri" w:hAnsi="Verdana" w:cs="Arial"/>
                <w:lang w:val="es-ES" w:eastAsia="es-ES"/>
              </w:rPr>
              <w:t>F</w:t>
            </w:r>
          </w:p>
        </w:tc>
      </w:tr>
      <w:tr w:rsidR="00145A03" w:rsidRPr="007C1C94" w14:paraId="181D7BF5" w14:textId="77777777" w:rsidTr="00697118">
        <w:tc>
          <w:tcPr>
            <w:tcW w:w="2689" w:type="dxa"/>
          </w:tcPr>
          <w:p w14:paraId="43664A31" w14:textId="77777777" w:rsidR="00145A03" w:rsidRPr="007C1C94" w:rsidRDefault="00145A03" w:rsidP="00697118">
            <w:pPr>
              <w:jc w:val="both"/>
              <w:rPr>
                <w:rFonts w:ascii="Verdana" w:eastAsia="Calibri" w:hAnsi="Verdana" w:cs="Arial"/>
                <w:b/>
                <w:lang w:val="es-ES_tradnl" w:eastAsia="es-ES_tradnl"/>
              </w:rPr>
            </w:pPr>
            <w:r w:rsidRPr="007C1C94">
              <w:rPr>
                <w:rFonts w:ascii="Verdana" w:eastAsia="Calibri" w:hAnsi="Verdana" w:cs="Arial"/>
                <w:b/>
                <w:lang w:val="es-ES_tradnl" w:eastAsia="es-ES_tradnl"/>
              </w:rPr>
              <w:t>Radicación:</w:t>
            </w:r>
            <w:r w:rsidRPr="007C1C94">
              <w:rPr>
                <w:rFonts w:ascii="Verdana" w:eastAsia="Calibri" w:hAnsi="Verdana" w:cs="Arial"/>
                <w:lang w:val="es-ES_tradnl" w:eastAsia="es-ES_tradnl"/>
              </w:rPr>
              <w:t xml:space="preserve">               </w:t>
            </w:r>
          </w:p>
        </w:tc>
        <w:tc>
          <w:tcPr>
            <w:tcW w:w="6100" w:type="dxa"/>
          </w:tcPr>
          <w:p w14:paraId="46391D15" w14:textId="370D89B9" w:rsidR="00145A03" w:rsidRPr="007C1C94" w:rsidRDefault="00145A03" w:rsidP="00697118">
            <w:pPr>
              <w:jc w:val="both"/>
              <w:rPr>
                <w:rFonts w:ascii="Verdana" w:eastAsia="Calibri" w:hAnsi="Verdana" w:cs="Arial"/>
                <w:lang w:val="es-ES_tradnl" w:eastAsia="es-ES_tradnl"/>
              </w:rPr>
            </w:pPr>
            <w:r w:rsidRPr="007C1C94">
              <w:rPr>
                <w:rFonts w:ascii="Verdana" w:eastAsia="Calibri" w:hAnsi="Verdana" w:cs="Arial"/>
                <w:lang w:val="es-ES_tradnl" w:eastAsia="es-ES_tradnl"/>
              </w:rPr>
              <w:t xml:space="preserve">Respuesta a consulta con radicado No. </w:t>
            </w:r>
            <w:r w:rsidR="009929B2" w:rsidRPr="009929B2">
              <w:rPr>
                <w:rFonts w:ascii="Verdana" w:eastAsia="Calibri" w:hAnsi="Verdana" w:cs="Arial"/>
                <w:lang w:val="es-ES_tradnl" w:eastAsia="es-ES_tradnl"/>
              </w:rPr>
              <w:t>1_2026_08_24_011209</w:t>
            </w:r>
          </w:p>
        </w:tc>
      </w:tr>
    </w:tbl>
    <w:p w14:paraId="3E292ADD" w14:textId="77777777" w:rsidR="00145A03" w:rsidRPr="007C1C94" w:rsidRDefault="00145A03" w:rsidP="00145A03">
      <w:pPr>
        <w:spacing w:after="0" w:line="240" w:lineRule="auto"/>
        <w:jc w:val="both"/>
        <w:rPr>
          <w:rFonts w:ascii="Verdana" w:eastAsia="Calibri" w:hAnsi="Verdana" w:cs="Arial"/>
          <w:lang w:val="es-ES_tradnl" w:eastAsia="es-ES_tradnl"/>
        </w:rPr>
      </w:pPr>
    </w:p>
    <w:p w14:paraId="4C5E375A" w14:textId="77777777" w:rsidR="00145A03" w:rsidRPr="007C1C94" w:rsidRDefault="00145A03" w:rsidP="00145A03">
      <w:pPr>
        <w:spacing w:after="0" w:line="240" w:lineRule="auto"/>
        <w:jc w:val="both"/>
        <w:rPr>
          <w:rFonts w:ascii="Verdana" w:eastAsia="Calibri" w:hAnsi="Verdana" w:cs="Arial"/>
          <w:lang w:val="es-ES_tradnl" w:eastAsia="es-ES_tradnl"/>
        </w:rPr>
      </w:pPr>
    </w:p>
    <w:p w14:paraId="557E5415" w14:textId="07BF448C" w:rsidR="00145A03" w:rsidRPr="007C1C94" w:rsidRDefault="00145A03" w:rsidP="00145A03">
      <w:pPr>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Estimad</w:t>
      </w:r>
      <w:r w:rsidR="00EC4551">
        <w:rPr>
          <w:rFonts w:ascii="Verdana" w:eastAsia="Calibri" w:hAnsi="Verdana" w:cs="Arial"/>
          <w:lang w:val="es-ES" w:eastAsia="es-ES"/>
        </w:rPr>
        <w:t>o</w:t>
      </w:r>
      <w:r w:rsidRPr="007C1C94">
        <w:rPr>
          <w:rFonts w:ascii="Verdana" w:eastAsia="Calibri" w:hAnsi="Verdana" w:cs="Arial"/>
          <w:lang w:val="es-ES" w:eastAsia="es-ES"/>
        </w:rPr>
        <w:t xml:space="preserve"> señor</w:t>
      </w:r>
      <w:r w:rsidR="00EC4551">
        <w:rPr>
          <w:rFonts w:ascii="Verdana" w:eastAsia="Calibri" w:hAnsi="Verdana" w:cs="Arial"/>
          <w:lang w:val="es-ES" w:eastAsia="es-ES"/>
        </w:rPr>
        <w:t xml:space="preserve"> Callejas</w:t>
      </w:r>
      <w:r w:rsidRPr="007C1C94">
        <w:rPr>
          <w:rFonts w:ascii="Verdana" w:eastAsia="Calibri" w:hAnsi="Verdana" w:cs="Arial"/>
          <w:lang w:val="es-ES" w:eastAsia="es-ES"/>
        </w:rPr>
        <w:t xml:space="preserve">: </w:t>
      </w:r>
    </w:p>
    <w:p w14:paraId="6A6C820B" w14:textId="77777777" w:rsidR="00145A03" w:rsidRPr="007C1C94" w:rsidRDefault="00145A03" w:rsidP="00145A03">
      <w:pPr>
        <w:tabs>
          <w:tab w:val="left" w:pos="3768"/>
        </w:tabs>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ab/>
      </w:r>
    </w:p>
    <w:p w14:paraId="5FC5C6B9" w14:textId="66FB900A" w:rsidR="00145A03" w:rsidRPr="007C1C94" w:rsidRDefault="00C60C63" w:rsidP="00145A03">
      <w:pPr>
        <w:spacing w:after="0" w:line="276" w:lineRule="auto"/>
        <w:jc w:val="both"/>
        <w:rPr>
          <w:rFonts w:ascii="Verdana" w:eastAsia="Calibri" w:hAnsi="Verdana" w:cs="Arial"/>
          <w:lang w:val="es-ES" w:eastAsia="es-ES"/>
        </w:rPr>
      </w:pPr>
      <w:r w:rsidRPr="00C60C63">
        <w:rPr>
          <w:rFonts w:ascii="Verdana" w:eastAsia="Calibri" w:hAnsi="Verdana" w:cs="Arial"/>
          <w:lang w:val="es-ES" w:eastAsia="es-ES"/>
        </w:rPr>
        <w:t xml:space="preserve">En ejercicio de la competencia otorgada por los artículos 3, numeral 5º, y 11, numeral 8º, del Decreto Ley 4170 de 2011, así como lo establecido en la Resolución 469 de 2025 expedida por esta Entidad, la Agencia Nacional de Contratación Pública – Colombia Compra Eficiente– da respuesta a la solicitud radicada el </w:t>
      </w:r>
      <w:r w:rsidR="00F107DC">
        <w:rPr>
          <w:rFonts w:ascii="Verdana" w:eastAsia="Calibri" w:hAnsi="Verdana" w:cs="Arial"/>
          <w:lang w:val="es-ES" w:eastAsia="es-ES"/>
        </w:rPr>
        <w:t>24</w:t>
      </w:r>
      <w:r w:rsidR="00145A03" w:rsidRPr="007C1C94">
        <w:rPr>
          <w:rFonts w:ascii="Verdana" w:eastAsia="Calibri" w:hAnsi="Verdana" w:cs="Arial"/>
          <w:lang w:val="es-ES" w:eastAsia="es-ES"/>
        </w:rPr>
        <w:t xml:space="preserve"> de </w:t>
      </w:r>
      <w:r w:rsidR="00F107DC">
        <w:rPr>
          <w:rFonts w:ascii="Verdana" w:eastAsia="Calibri" w:hAnsi="Verdana" w:cs="Arial"/>
          <w:lang w:val="es-ES" w:eastAsia="es-ES"/>
        </w:rPr>
        <w:t>agosto</w:t>
      </w:r>
      <w:r w:rsidR="00145A03" w:rsidRPr="007C1C94">
        <w:rPr>
          <w:rFonts w:ascii="Verdana" w:eastAsia="Calibri" w:hAnsi="Verdana" w:cs="Arial"/>
          <w:lang w:val="es-ES" w:eastAsia="es-ES"/>
        </w:rPr>
        <w:t xml:space="preserve"> de 20</w:t>
      </w:r>
      <w:r w:rsidR="00145A03">
        <w:rPr>
          <w:rFonts w:ascii="Verdana" w:eastAsia="Calibri" w:hAnsi="Verdana" w:cs="Arial"/>
          <w:lang w:val="es-ES" w:eastAsia="es-ES"/>
        </w:rPr>
        <w:t>2</w:t>
      </w:r>
      <w:r w:rsidR="005815DC">
        <w:rPr>
          <w:rFonts w:ascii="Verdana" w:eastAsia="Calibri" w:hAnsi="Verdana" w:cs="Arial"/>
          <w:lang w:val="es-ES" w:eastAsia="es-ES"/>
        </w:rPr>
        <w:t>6</w:t>
      </w:r>
      <w:r w:rsidR="000F1E76">
        <w:rPr>
          <w:rFonts w:ascii="Verdana" w:eastAsia="Calibri" w:hAnsi="Verdana" w:cs="Arial"/>
          <w:lang w:val="es-ES" w:eastAsia="es-ES"/>
        </w:rPr>
        <w:t>,</w:t>
      </w:r>
      <w:r w:rsidR="00145A03" w:rsidRPr="007C1C94">
        <w:rPr>
          <w:rFonts w:ascii="Verdana" w:eastAsia="Calibri" w:hAnsi="Verdana" w:cs="Arial"/>
          <w:lang w:val="es-ES" w:eastAsia="es-ES"/>
        </w:rPr>
        <w:t xml:space="preserve"> </w:t>
      </w:r>
      <w:r w:rsidR="00F107DC">
        <w:rPr>
          <w:rFonts w:ascii="Verdana" w:eastAsia="Calibri" w:hAnsi="Verdana" w:cs="Arial"/>
          <w:lang w:val="es-ES" w:eastAsia="es-ES"/>
        </w:rPr>
        <w:t xml:space="preserve">remitida por el Departamento Administrativo de la Función Pública, mediante oficio remisorio No. </w:t>
      </w:r>
      <w:r w:rsidR="00996BFD" w:rsidRPr="00996BFD">
        <w:rPr>
          <w:rFonts w:ascii="Verdana" w:eastAsia="Calibri" w:hAnsi="Verdana" w:cs="Arial"/>
          <w:lang w:val="es-ES" w:eastAsia="es-ES"/>
        </w:rPr>
        <w:t>20266000308691</w:t>
      </w:r>
      <w:r w:rsidR="00F107DC">
        <w:rPr>
          <w:rFonts w:ascii="Verdana" w:eastAsia="Calibri" w:hAnsi="Verdana" w:cs="Arial"/>
          <w:lang w:val="es-ES" w:eastAsia="es-ES"/>
        </w:rPr>
        <w:t xml:space="preserve">, </w:t>
      </w:r>
      <w:r w:rsidR="00145A03" w:rsidRPr="007C1C94">
        <w:rPr>
          <w:rFonts w:ascii="Verdana" w:eastAsia="Calibri" w:hAnsi="Verdana" w:cs="Arial"/>
          <w:lang w:val="es-ES" w:eastAsia="es-ES"/>
        </w:rPr>
        <w:t xml:space="preserve">en la cual manifiesta lo siguiente: </w:t>
      </w:r>
    </w:p>
    <w:p w14:paraId="4165822C" w14:textId="77777777" w:rsidR="00145A03" w:rsidRPr="007C1C94" w:rsidRDefault="00145A03" w:rsidP="00145A03">
      <w:pPr>
        <w:pStyle w:val="Prrafodelista"/>
        <w:tabs>
          <w:tab w:val="left" w:pos="142"/>
          <w:tab w:val="left" w:pos="284"/>
        </w:tabs>
        <w:spacing w:line="276" w:lineRule="auto"/>
        <w:ind w:left="0"/>
        <w:jc w:val="both"/>
        <w:rPr>
          <w:rFonts w:ascii="Verdana" w:eastAsia="Century Gothic" w:hAnsi="Verdana" w:cs="Century Gothic"/>
          <w:b/>
          <w:bCs/>
        </w:rPr>
      </w:pPr>
    </w:p>
    <w:p w14:paraId="426ED7A4" w14:textId="7FEB1CD3" w:rsidR="00F107DC" w:rsidRPr="00F107DC" w:rsidRDefault="00E36531" w:rsidP="00F107DC">
      <w:pPr>
        <w:spacing w:after="0" w:line="240" w:lineRule="auto"/>
        <w:ind w:left="709" w:right="709"/>
        <w:jc w:val="both"/>
        <w:rPr>
          <w:rFonts w:ascii="Verdana" w:eastAsia="Century Gothic" w:hAnsi="Verdana" w:cs="Century Gothic"/>
          <w:sz w:val="20"/>
          <w:szCs w:val="20"/>
          <w:lang w:val="es-ES"/>
        </w:rPr>
      </w:pPr>
      <w:bookmarkStart w:id="0" w:name="_Hlk95313578"/>
      <w:r>
        <w:rPr>
          <w:rFonts w:ascii="Verdana" w:eastAsia="Century Gothic" w:hAnsi="Verdana" w:cs="Century Gothic"/>
          <w:sz w:val="20"/>
          <w:szCs w:val="20"/>
          <w:lang w:val="es-ES"/>
        </w:rPr>
        <w:lastRenderedPageBreak/>
        <w:t>“</w:t>
      </w:r>
      <w:r w:rsidR="00F107DC" w:rsidRPr="00F107DC">
        <w:rPr>
          <w:rFonts w:ascii="Verdana" w:eastAsia="Century Gothic" w:hAnsi="Verdana" w:cs="Century Gothic"/>
          <w:sz w:val="20"/>
          <w:szCs w:val="20"/>
          <w:lang w:val="es-ES"/>
        </w:rPr>
        <w:t>¿Es posible realizar contratación por prestación de servicios a través de la Secretaría de Educación a una</w:t>
      </w:r>
      <w:r w:rsidR="006B162C">
        <w:rPr>
          <w:rFonts w:ascii="Verdana" w:eastAsia="Century Gothic" w:hAnsi="Verdana" w:cs="Century Gothic"/>
          <w:sz w:val="20"/>
          <w:szCs w:val="20"/>
          <w:lang w:val="es-ES"/>
        </w:rPr>
        <w:t xml:space="preserve"> </w:t>
      </w:r>
      <w:r w:rsidR="00F107DC" w:rsidRPr="00F107DC">
        <w:rPr>
          <w:rFonts w:ascii="Verdana" w:eastAsia="Century Gothic" w:hAnsi="Verdana" w:cs="Century Gothic"/>
          <w:sz w:val="20"/>
          <w:szCs w:val="20"/>
          <w:lang w:val="es-ES"/>
        </w:rPr>
        <w:t>persona que realizó funciones de Directora Administrativa de Logística (Dependencia de Servicios</w:t>
      </w:r>
      <w:r w:rsidR="006B162C">
        <w:rPr>
          <w:rFonts w:ascii="Verdana" w:eastAsia="Century Gothic" w:hAnsi="Verdana" w:cs="Century Gothic"/>
          <w:sz w:val="20"/>
          <w:szCs w:val="20"/>
          <w:lang w:val="es-ES"/>
        </w:rPr>
        <w:t xml:space="preserve"> </w:t>
      </w:r>
      <w:r w:rsidR="00F107DC" w:rsidRPr="00F107DC">
        <w:rPr>
          <w:rFonts w:ascii="Verdana" w:eastAsia="Century Gothic" w:hAnsi="Verdana" w:cs="Century Gothic"/>
          <w:sz w:val="20"/>
          <w:szCs w:val="20"/>
          <w:lang w:val="es-ES"/>
        </w:rPr>
        <w:t>Administrativos) en el municipio de Bello hasta el 30 de mayo del 2025? Eso basado en que dicha</w:t>
      </w:r>
      <w:r w:rsidR="006B162C">
        <w:rPr>
          <w:rFonts w:ascii="Verdana" w:eastAsia="Century Gothic" w:hAnsi="Verdana" w:cs="Century Gothic"/>
          <w:sz w:val="20"/>
          <w:szCs w:val="20"/>
          <w:lang w:val="es-ES"/>
        </w:rPr>
        <w:t xml:space="preserve"> </w:t>
      </w:r>
      <w:r w:rsidR="00F107DC" w:rsidRPr="00F107DC">
        <w:rPr>
          <w:rFonts w:ascii="Verdana" w:eastAsia="Century Gothic" w:hAnsi="Verdana" w:cs="Century Gothic"/>
          <w:sz w:val="20"/>
          <w:szCs w:val="20"/>
          <w:lang w:val="es-ES"/>
        </w:rPr>
        <w:t>persona será contratada como abogada especialista en legislación tributaria y sus funciones serán</w:t>
      </w:r>
      <w:r w:rsidR="006B162C">
        <w:rPr>
          <w:rFonts w:ascii="Verdana" w:eastAsia="Century Gothic" w:hAnsi="Verdana" w:cs="Century Gothic"/>
          <w:sz w:val="20"/>
          <w:szCs w:val="20"/>
          <w:lang w:val="es-ES"/>
        </w:rPr>
        <w:t xml:space="preserve"> </w:t>
      </w:r>
      <w:r w:rsidR="00F107DC" w:rsidRPr="00F107DC">
        <w:rPr>
          <w:rFonts w:ascii="Verdana" w:eastAsia="Century Gothic" w:hAnsi="Verdana" w:cs="Century Gothic"/>
          <w:sz w:val="20"/>
          <w:szCs w:val="20"/>
          <w:lang w:val="es-ES"/>
        </w:rPr>
        <w:t>encaminadas a:</w:t>
      </w:r>
    </w:p>
    <w:p w14:paraId="6E03F2C3" w14:textId="2AE61B7D"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1.Brindar acompañamiento jurídico en las actividades adelantadas por La secretaría de Educación y los</w:t>
      </w:r>
      <w:r w:rsidR="006B162C">
        <w:rPr>
          <w:rFonts w:ascii="Verdana" w:eastAsia="Century Gothic" w:hAnsi="Verdana" w:cs="Century Gothic"/>
          <w:sz w:val="20"/>
          <w:szCs w:val="20"/>
          <w:lang w:val="es-ES"/>
        </w:rPr>
        <w:t xml:space="preserve"> </w:t>
      </w:r>
      <w:r w:rsidRPr="00F107DC">
        <w:rPr>
          <w:rFonts w:ascii="Verdana" w:eastAsia="Century Gothic" w:hAnsi="Verdana" w:cs="Century Gothic"/>
          <w:sz w:val="20"/>
          <w:szCs w:val="20"/>
          <w:lang w:val="es-ES"/>
        </w:rPr>
        <w:t>establecimientos educativos en operación.</w:t>
      </w:r>
    </w:p>
    <w:p w14:paraId="28851E8C" w14:textId="77777777"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 xml:space="preserve">2.Realizar los procesos de contratación en sus diferentes etapas en razón de la secretaría de Educación. </w:t>
      </w:r>
    </w:p>
    <w:p w14:paraId="74F33DF0" w14:textId="717664B8"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3.Brindar desde el área de su conocimiento la proyección, revisión de oficios y otros documentos</w:t>
      </w:r>
      <w:r w:rsidR="006B162C">
        <w:rPr>
          <w:rFonts w:ascii="Verdana" w:eastAsia="Century Gothic" w:hAnsi="Verdana" w:cs="Century Gothic"/>
          <w:sz w:val="20"/>
          <w:szCs w:val="20"/>
          <w:lang w:val="es-ES"/>
        </w:rPr>
        <w:t xml:space="preserve"> </w:t>
      </w:r>
      <w:r w:rsidRPr="00F107DC">
        <w:rPr>
          <w:rFonts w:ascii="Verdana" w:eastAsia="Century Gothic" w:hAnsi="Verdana" w:cs="Century Gothic"/>
          <w:sz w:val="20"/>
          <w:szCs w:val="20"/>
          <w:lang w:val="es-ES"/>
        </w:rPr>
        <w:t>adelantados por la secretaría de Educación</w:t>
      </w:r>
      <w:r w:rsidR="003E26CE">
        <w:rPr>
          <w:rFonts w:ascii="Verdana" w:eastAsia="Century Gothic" w:hAnsi="Verdana" w:cs="Century Gothic"/>
          <w:sz w:val="20"/>
          <w:szCs w:val="20"/>
          <w:lang w:val="es-ES"/>
        </w:rPr>
        <w:t>.</w:t>
      </w:r>
    </w:p>
    <w:p w14:paraId="2A992DD1" w14:textId="148C607E"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4. Realizar el seguimiento financiero en sus diferentes etapas a los contratos suscritos por la Secretaría</w:t>
      </w:r>
      <w:r w:rsidR="006B162C">
        <w:rPr>
          <w:rFonts w:ascii="Verdana" w:eastAsia="Century Gothic" w:hAnsi="Verdana" w:cs="Century Gothic"/>
          <w:sz w:val="20"/>
          <w:szCs w:val="20"/>
          <w:lang w:val="es-ES"/>
        </w:rPr>
        <w:t xml:space="preserve"> </w:t>
      </w:r>
      <w:r w:rsidRPr="00F107DC">
        <w:rPr>
          <w:rFonts w:ascii="Verdana" w:eastAsia="Century Gothic" w:hAnsi="Verdana" w:cs="Century Gothic"/>
          <w:sz w:val="20"/>
          <w:szCs w:val="20"/>
          <w:lang w:val="es-ES"/>
        </w:rPr>
        <w:t>de Educación, verificando: cumplimiento de los valores, disponibilidad de CDP, liberaciones de RP, y</w:t>
      </w:r>
    </w:p>
    <w:p w14:paraId="517F830A" w14:textId="77777777"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demás elementos financieros necesarios.</w:t>
      </w:r>
    </w:p>
    <w:p w14:paraId="71E0FB47" w14:textId="46D79909"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5. Asistir y participar activamente en comités, reuniones, socializaciones, sensibilizaciones, entre otros</w:t>
      </w:r>
      <w:r w:rsidR="006B162C">
        <w:rPr>
          <w:rFonts w:ascii="Verdana" w:eastAsia="Century Gothic" w:hAnsi="Verdana" w:cs="Century Gothic"/>
          <w:sz w:val="20"/>
          <w:szCs w:val="20"/>
          <w:lang w:val="es-ES"/>
        </w:rPr>
        <w:t xml:space="preserve"> </w:t>
      </w:r>
      <w:r w:rsidRPr="00F107DC">
        <w:rPr>
          <w:rFonts w:ascii="Verdana" w:eastAsia="Century Gothic" w:hAnsi="Verdana" w:cs="Century Gothic"/>
          <w:sz w:val="20"/>
          <w:szCs w:val="20"/>
          <w:lang w:val="es-ES"/>
        </w:rPr>
        <w:t xml:space="preserve">espacios que contribuyan al cumplimiento y </w:t>
      </w:r>
    </w:p>
    <w:p w14:paraId="5F14BEC3" w14:textId="77777777" w:rsidR="00F107DC" w:rsidRPr="00F107DC" w:rsidRDefault="00F107DC" w:rsidP="00F107DC">
      <w:pPr>
        <w:spacing w:after="0" w:line="240" w:lineRule="auto"/>
        <w:ind w:left="709" w:right="709"/>
        <w:jc w:val="both"/>
        <w:rPr>
          <w:rFonts w:ascii="Verdana" w:eastAsia="Century Gothic" w:hAnsi="Verdana" w:cs="Century Gothic"/>
          <w:sz w:val="20"/>
          <w:szCs w:val="20"/>
          <w:lang w:val="es-ES"/>
        </w:rPr>
      </w:pPr>
      <w:r w:rsidRPr="00F107DC">
        <w:rPr>
          <w:rFonts w:ascii="Verdana" w:eastAsia="Century Gothic" w:hAnsi="Verdana" w:cs="Century Gothic"/>
          <w:sz w:val="20"/>
          <w:szCs w:val="20"/>
          <w:lang w:val="es-ES"/>
        </w:rPr>
        <w:t>responsabilidades de la Dependencia.</w:t>
      </w:r>
    </w:p>
    <w:p w14:paraId="5909A4BC" w14:textId="39E7354D" w:rsidR="00145A03" w:rsidRPr="00517373" w:rsidRDefault="00F107DC" w:rsidP="00F107DC">
      <w:pPr>
        <w:spacing w:after="0" w:line="240" w:lineRule="auto"/>
        <w:ind w:left="709" w:right="709"/>
        <w:jc w:val="both"/>
        <w:rPr>
          <w:rFonts w:ascii="Verdana" w:hAnsi="Verdana" w:cs="Arial"/>
          <w:sz w:val="20"/>
          <w:szCs w:val="20"/>
          <w:shd w:val="clear" w:color="auto" w:fill="FFFFFF"/>
          <w:lang w:val="es-MX"/>
        </w:rPr>
      </w:pPr>
      <w:r w:rsidRPr="00F107DC">
        <w:rPr>
          <w:rFonts w:ascii="Verdana" w:eastAsia="Century Gothic" w:hAnsi="Verdana" w:cs="Century Gothic"/>
          <w:sz w:val="20"/>
          <w:szCs w:val="20"/>
          <w:lang w:val="es-ES"/>
        </w:rPr>
        <w:t>Lo que evidencia que no comparte el objeto ni funciones que dieron lugar al contrato como Directora</w:t>
      </w:r>
      <w:r w:rsidR="00E36531" w:rsidRPr="00E36531">
        <w:rPr>
          <w:rFonts w:ascii="Verdana" w:eastAsia="Century Gothic" w:hAnsi="Verdana" w:cs="Century Gothic"/>
          <w:sz w:val="20"/>
          <w:szCs w:val="20"/>
          <w:lang w:val="es-ES"/>
        </w:rPr>
        <w:t>.</w:t>
      </w:r>
      <w:r w:rsidR="00145A03" w:rsidRPr="006C632C">
        <w:rPr>
          <w:rFonts w:ascii="Verdana" w:eastAsia="Century Gothic" w:hAnsi="Verdana" w:cs="Century Gothic"/>
          <w:sz w:val="20"/>
          <w:szCs w:val="20"/>
          <w:lang w:val="es-ES"/>
        </w:rPr>
        <w:t>”</w:t>
      </w:r>
      <w:bookmarkEnd w:id="0"/>
      <w:r w:rsidR="00145A03" w:rsidRPr="006C632C">
        <w:rPr>
          <w:rFonts w:ascii="Verdana" w:eastAsia="Century Gothic" w:hAnsi="Verdana" w:cs="Century Gothic"/>
          <w:sz w:val="20"/>
          <w:szCs w:val="20"/>
          <w:lang w:val="es-ES"/>
        </w:rPr>
        <w:t>.</w:t>
      </w:r>
    </w:p>
    <w:p w14:paraId="6201993C" w14:textId="77777777" w:rsidR="00145A03" w:rsidRPr="007C1C94" w:rsidRDefault="00145A03" w:rsidP="00145A03">
      <w:pPr>
        <w:pStyle w:val="Prrafodelista"/>
        <w:tabs>
          <w:tab w:val="left" w:pos="142"/>
          <w:tab w:val="left" w:pos="284"/>
        </w:tabs>
        <w:spacing w:line="276" w:lineRule="auto"/>
        <w:ind w:left="0"/>
        <w:jc w:val="both"/>
        <w:rPr>
          <w:rFonts w:ascii="Verdana" w:eastAsia="Century Gothic" w:hAnsi="Verdana" w:cs="Century Gothic"/>
          <w:b/>
          <w:bCs/>
        </w:rPr>
      </w:pPr>
    </w:p>
    <w:p w14:paraId="726083F0" w14:textId="77777777" w:rsidR="00145A03" w:rsidRPr="007C1C94" w:rsidRDefault="00145A03" w:rsidP="00145A03">
      <w:pPr>
        <w:spacing w:after="120" w:line="276" w:lineRule="auto"/>
        <w:ind w:firstLine="709"/>
        <w:jc w:val="both"/>
        <w:rPr>
          <w:rFonts w:ascii="Verdana" w:eastAsia="Calibri" w:hAnsi="Verdana" w:cs="Arial"/>
          <w:szCs w:val="24"/>
          <w:lang w:val="es-ES_tradnl" w:eastAsia="es-ES_tradnl"/>
        </w:rPr>
      </w:pPr>
      <w:r w:rsidRPr="007C1C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1C94">
        <w:rPr>
          <w:rFonts w:ascii="Verdana" w:eastAsia="Calibri" w:hAnsi="Verdana" w:cs="Arial"/>
          <w:szCs w:val="24"/>
          <w:lang w:val="es-ES_tradnl" w:eastAsia="es-ES_tradnl"/>
        </w:rPr>
        <w:tab/>
      </w:r>
    </w:p>
    <w:p w14:paraId="7BB272AA" w14:textId="77777777" w:rsidR="00145A03" w:rsidRPr="007C1C94" w:rsidRDefault="00145A03" w:rsidP="00145A03">
      <w:pPr>
        <w:spacing w:after="0" w:line="276" w:lineRule="auto"/>
        <w:ind w:firstLine="709"/>
        <w:jc w:val="both"/>
        <w:rPr>
          <w:rFonts w:ascii="Verdana" w:eastAsia="Calibri" w:hAnsi="Verdana" w:cs="Arial"/>
          <w:lang w:val="es-ES" w:eastAsia="es-ES"/>
        </w:rPr>
      </w:pPr>
      <w:r w:rsidRPr="007C1C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7E5D3EE" w14:textId="77777777" w:rsidR="00145A03" w:rsidRPr="007C1C94" w:rsidRDefault="00145A03" w:rsidP="00145A03">
      <w:pPr>
        <w:spacing w:after="0" w:line="276" w:lineRule="auto"/>
        <w:ind w:firstLine="709"/>
        <w:jc w:val="both"/>
        <w:rPr>
          <w:rFonts w:ascii="Verdana" w:eastAsia="Calibri" w:hAnsi="Verdana" w:cs="Arial"/>
          <w:lang w:val="es-ES" w:eastAsia="es-ES"/>
        </w:rPr>
      </w:pPr>
    </w:p>
    <w:p w14:paraId="170001CB" w14:textId="77777777" w:rsidR="00145A03" w:rsidRPr="007C1C94" w:rsidRDefault="00145A03" w:rsidP="00145A0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C1C94">
        <w:rPr>
          <w:rFonts w:ascii="Verdana" w:eastAsia="Century Gothic" w:hAnsi="Verdana" w:cs="Century Gothic"/>
          <w:b/>
          <w:bCs/>
        </w:rPr>
        <w:lastRenderedPageBreak/>
        <w:t>Problema planteado:</w:t>
      </w:r>
    </w:p>
    <w:p w14:paraId="7651824A" w14:textId="77777777" w:rsidR="00145A03" w:rsidRPr="007C1C94" w:rsidRDefault="00145A03" w:rsidP="00145A03">
      <w:pPr>
        <w:tabs>
          <w:tab w:val="left" w:pos="426"/>
        </w:tabs>
        <w:spacing w:after="0" w:line="276" w:lineRule="auto"/>
        <w:jc w:val="both"/>
        <w:rPr>
          <w:rFonts w:ascii="Verdana" w:eastAsia="Century Gothic" w:hAnsi="Verdana" w:cs="Century Gothic"/>
          <w:lang w:val="es-ES"/>
        </w:rPr>
      </w:pPr>
    </w:p>
    <w:p w14:paraId="30003DE8" w14:textId="5986F08B" w:rsidR="00145A03" w:rsidRPr="007C1C94" w:rsidRDefault="00145A03" w:rsidP="00145A03">
      <w:pPr>
        <w:spacing w:after="0" w:line="276" w:lineRule="auto"/>
        <w:jc w:val="both"/>
        <w:rPr>
          <w:rFonts w:ascii="Verdana" w:eastAsia="Century Gothic" w:hAnsi="Verdana" w:cs="Century Gothic"/>
        </w:rPr>
      </w:pPr>
      <w:r w:rsidRPr="33F06424">
        <w:rPr>
          <w:rFonts w:ascii="Verdana" w:eastAsia="Century Gothic" w:hAnsi="Verdana" w:cs="Century Gothic"/>
        </w:rPr>
        <w:t xml:space="preserve">De acuerdo con el contenido de su solicitud, esta Agencia resolverá el siguiente problema jurídico: ¿Existe inhabilidad para </w:t>
      </w:r>
      <w:r w:rsidR="00551342">
        <w:rPr>
          <w:rFonts w:ascii="Verdana" w:eastAsia="Century Gothic" w:hAnsi="Verdana" w:cs="Century Gothic"/>
        </w:rPr>
        <w:t>contratar por</w:t>
      </w:r>
      <w:r w:rsidRPr="33F06424">
        <w:rPr>
          <w:rFonts w:ascii="Verdana" w:eastAsia="Century Gothic" w:hAnsi="Verdana" w:cs="Century Gothic"/>
        </w:rPr>
        <w:t xml:space="preserve"> prestación de servicios</w:t>
      </w:r>
      <w:r w:rsidR="00D67746">
        <w:rPr>
          <w:rFonts w:ascii="Verdana" w:eastAsia="Century Gothic" w:hAnsi="Verdana" w:cs="Century Gothic"/>
        </w:rPr>
        <w:t xml:space="preserve"> en una secretaría de educación a </w:t>
      </w:r>
      <w:r w:rsidR="00D6290F">
        <w:rPr>
          <w:rFonts w:ascii="Verdana" w:eastAsia="Century Gothic" w:hAnsi="Verdana" w:cs="Century Gothic"/>
        </w:rPr>
        <w:t>quien fue directora administrativa en el mismo municipio</w:t>
      </w:r>
      <w:r w:rsidR="00625EEE">
        <w:rPr>
          <w:rFonts w:ascii="Verdana" w:eastAsia="Century Gothic" w:hAnsi="Verdana" w:cs="Century Gothic"/>
        </w:rPr>
        <w:t xml:space="preserve"> </w:t>
      </w:r>
      <w:r w:rsidR="00D6290F">
        <w:rPr>
          <w:rFonts w:ascii="Verdana" w:eastAsia="Century Gothic" w:hAnsi="Verdana" w:cs="Century Gothic"/>
        </w:rPr>
        <w:t>pero en funciones diferentes a los temas que manejó como directora</w:t>
      </w:r>
      <w:r w:rsidRPr="33F06424">
        <w:rPr>
          <w:rFonts w:ascii="Verdana" w:eastAsia="Century Gothic" w:hAnsi="Verdana" w:cs="Century Gothic"/>
        </w:rPr>
        <w:t>?</w:t>
      </w:r>
    </w:p>
    <w:p w14:paraId="1453ABD9" w14:textId="77777777" w:rsidR="00145A03" w:rsidRPr="00B77E42" w:rsidRDefault="00145A03" w:rsidP="00145A03">
      <w:pPr>
        <w:spacing w:after="0" w:line="276" w:lineRule="auto"/>
        <w:jc w:val="both"/>
        <w:rPr>
          <w:rFonts w:ascii="Verdana" w:eastAsia="Calibri" w:hAnsi="Verdana" w:cs="Arial"/>
        </w:rPr>
      </w:pPr>
    </w:p>
    <w:p w14:paraId="68F47102" w14:textId="77777777" w:rsidR="00145A03" w:rsidRPr="007C1C94" w:rsidRDefault="00145A03" w:rsidP="00145A0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Respuesta:</w:t>
      </w:r>
    </w:p>
    <w:p w14:paraId="04A03704" w14:textId="77777777" w:rsidR="00145A03" w:rsidRPr="007C1C94" w:rsidRDefault="00145A03" w:rsidP="00145A0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45A03" w:rsidRPr="00567EFD" w14:paraId="62B42584" w14:textId="77777777" w:rsidTr="33F06424">
        <w:tc>
          <w:tcPr>
            <w:tcW w:w="8828" w:type="dxa"/>
          </w:tcPr>
          <w:p w14:paraId="116B4D67" w14:textId="2184717B" w:rsidR="00145A03" w:rsidRDefault="00145A03" w:rsidP="00275235">
            <w:pPr>
              <w:spacing w:after="120" w:line="276" w:lineRule="auto"/>
              <w:jc w:val="both"/>
              <w:rPr>
                <w:rFonts w:ascii="Verdana" w:eastAsia="Calibri" w:hAnsi="Verdana" w:cs="Arial"/>
                <w:lang w:val="es-ES"/>
              </w:rPr>
            </w:pPr>
            <w:r>
              <w:rPr>
                <w:rFonts w:ascii="Verdana" w:eastAsia="Calibri" w:hAnsi="Verdana" w:cs="Arial"/>
                <w:lang w:val="es-ES"/>
              </w:rPr>
              <w:t xml:space="preserve">De acuerdo con el régimen de inhabilidades e incompatibilidades de la contratación estatal, el </w:t>
            </w:r>
            <w:r w:rsidR="00A1299C">
              <w:rPr>
                <w:rFonts w:ascii="Verdana" w:eastAsia="Calibri" w:hAnsi="Verdana" w:cs="Arial"/>
                <w:lang w:val="es-ES"/>
              </w:rPr>
              <w:t>haber sido servidor público</w:t>
            </w:r>
            <w:r w:rsidR="00C63E5E">
              <w:rPr>
                <w:rFonts w:ascii="Verdana" w:eastAsia="Calibri" w:hAnsi="Verdana" w:cs="Arial"/>
                <w:lang w:val="es-ES"/>
              </w:rPr>
              <w:t xml:space="preserve"> en el nivel directivo</w:t>
            </w:r>
            <w:r>
              <w:rPr>
                <w:rFonts w:ascii="Verdana" w:eastAsia="Calibri" w:hAnsi="Verdana" w:cs="Arial"/>
                <w:lang w:val="es-ES"/>
              </w:rPr>
              <w:t xml:space="preserve"> es causal de inhabilidad para celebrar contratos </w:t>
            </w:r>
            <w:r w:rsidR="00614CB1">
              <w:rPr>
                <w:rFonts w:ascii="Verdana" w:eastAsia="Calibri" w:hAnsi="Verdana" w:cs="Arial"/>
                <w:lang w:val="es-ES"/>
              </w:rPr>
              <w:t>en los casos</w:t>
            </w:r>
            <w:r>
              <w:rPr>
                <w:rFonts w:ascii="Verdana" w:eastAsia="Calibri" w:hAnsi="Verdana" w:cs="Arial"/>
                <w:lang w:val="es-ES"/>
              </w:rPr>
              <w:t xml:space="preserve"> que señala la Ley 80 de 1993, </w:t>
            </w:r>
            <w:r w:rsidR="00614CB1">
              <w:rPr>
                <w:rFonts w:ascii="Verdana" w:eastAsia="Calibri" w:hAnsi="Verdana" w:cs="Arial"/>
                <w:lang w:val="es-ES"/>
              </w:rPr>
              <w:t>en el artículo 8</w:t>
            </w:r>
            <w:r w:rsidR="00024F54">
              <w:rPr>
                <w:rFonts w:ascii="Verdana" w:eastAsia="Calibri" w:hAnsi="Verdana" w:cs="Arial"/>
                <w:lang w:val="es-ES"/>
              </w:rPr>
              <w:t>,</w:t>
            </w:r>
            <w:r w:rsidR="00614CB1">
              <w:rPr>
                <w:rFonts w:ascii="Verdana" w:eastAsia="Calibri" w:hAnsi="Verdana" w:cs="Arial"/>
                <w:lang w:val="es-ES"/>
              </w:rPr>
              <w:t xml:space="preserve"> numeral 2, literales A</w:t>
            </w:r>
            <w:r w:rsidR="00E06426">
              <w:rPr>
                <w:rFonts w:ascii="Verdana" w:eastAsia="Calibri" w:hAnsi="Verdana" w:cs="Arial"/>
                <w:lang w:val="es-ES"/>
              </w:rPr>
              <w:t>)</w:t>
            </w:r>
            <w:r w:rsidR="00614CB1">
              <w:rPr>
                <w:rFonts w:ascii="Verdana" w:eastAsia="Calibri" w:hAnsi="Verdana" w:cs="Arial"/>
                <w:lang w:val="es-ES"/>
              </w:rPr>
              <w:t xml:space="preserve">, </w:t>
            </w:r>
            <w:r w:rsidR="00E06426">
              <w:rPr>
                <w:rFonts w:ascii="Verdana" w:eastAsia="Calibri" w:hAnsi="Verdana" w:cs="Arial"/>
                <w:lang w:val="es-ES"/>
              </w:rPr>
              <w:t>E) y F)</w:t>
            </w:r>
            <w:r>
              <w:rPr>
                <w:rFonts w:ascii="Verdana" w:eastAsia="Calibri" w:hAnsi="Verdana" w:cs="Arial"/>
                <w:lang w:val="es-ES"/>
              </w:rPr>
              <w:t xml:space="preserve">. </w:t>
            </w:r>
          </w:p>
          <w:p w14:paraId="79D0EEC2" w14:textId="1B616602" w:rsidR="00145A03" w:rsidRDefault="00ED5D71" w:rsidP="00275235">
            <w:pPr>
              <w:spacing w:after="120" w:line="276" w:lineRule="auto"/>
              <w:ind w:firstLine="709"/>
              <w:jc w:val="both"/>
              <w:rPr>
                <w:rFonts w:ascii="Verdana" w:eastAsia="Calibri" w:hAnsi="Verdana" w:cs="Arial"/>
                <w:lang w:val="es-ES"/>
              </w:rPr>
            </w:pPr>
            <w:r>
              <w:rPr>
                <w:rFonts w:ascii="Verdana" w:eastAsia="Calibri" w:hAnsi="Verdana" w:cs="Arial"/>
                <w:lang w:val="es-ES"/>
              </w:rPr>
              <w:t>En primer lugar</w:t>
            </w:r>
            <w:r w:rsidR="00145A03">
              <w:rPr>
                <w:rFonts w:ascii="Verdana" w:eastAsia="Century Gothic" w:hAnsi="Verdana" w:cs="Century Gothic"/>
              </w:rPr>
              <w:t xml:space="preserve"> el literal </w:t>
            </w:r>
            <w:r>
              <w:rPr>
                <w:rFonts w:ascii="Verdana" w:eastAsia="Century Gothic" w:hAnsi="Verdana" w:cs="Century Gothic"/>
              </w:rPr>
              <w:t>a</w:t>
            </w:r>
            <w:r w:rsidR="00145A03">
              <w:rPr>
                <w:rFonts w:ascii="Verdana" w:eastAsia="Century Gothic" w:hAnsi="Verdana" w:cs="Century Gothic"/>
              </w:rPr>
              <w:t>) del numeral 2 del artículo 8 de la Ley 80 de 1993</w:t>
            </w:r>
            <w:r w:rsidR="007E6427">
              <w:rPr>
                <w:rFonts w:ascii="Verdana" w:eastAsia="Calibri" w:hAnsi="Verdana" w:cs="Arial"/>
                <w:lang w:val="es-ES"/>
              </w:rPr>
              <w:t>,</w:t>
            </w:r>
            <w:r w:rsidR="00145A03">
              <w:rPr>
                <w:rFonts w:ascii="Verdana" w:eastAsia="Calibri" w:hAnsi="Verdana" w:cs="Arial"/>
                <w:lang w:val="es-ES"/>
              </w:rPr>
              <w:t xml:space="preserve"> dispone que no pueden contratar con el Estado “</w:t>
            </w:r>
            <w:r w:rsidR="009F4F7B" w:rsidRPr="009F4F7B">
              <w:rPr>
                <w:rFonts w:ascii="Verdana" w:eastAsia="Calibri" w:hAnsi="Verdana" w:cs="Arial"/>
                <w:lang w:val="es-ES"/>
              </w:rPr>
              <w:t>Quienes fueron miembros de la junta o consejo directivo o servidores públicos de la entidad contratante. Esta incompatibilidad sólo comprende a quienes desempeñaron funciones en los niveles directivo, asesor o ejecutivo y se extiende por el término de un (1) año, contado a partir de la fecha del retiro</w:t>
            </w:r>
            <w:r w:rsidR="00145A03">
              <w:rPr>
                <w:rFonts w:ascii="Verdana" w:eastAsia="Calibri" w:hAnsi="Verdana" w:cs="Arial"/>
              </w:rPr>
              <w:t>”</w:t>
            </w:r>
            <w:r w:rsidR="00145A03">
              <w:rPr>
                <w:rFonts w:ascii="Verdana" w:eastAsia="Calibri" w:hAnsi="Verdana" w:cs="Arial"/>
                <w:lang w:val="es-ES"/>
              </w:rPr>
              <w:t>.</w:t>
            </w:r>
            <w:r w:rsidR="00B85CEA">
              <w:rPr>
                <w:rFonts w:ascii="Verdana" w:eastAsia="Calibri" w:hAnsi="Verdana" w:cs="Arial"/>
                <w:lang w:val="es-ES"/>
              </w:rPr>
              <w:t xml:space="preserve"> En este caso, se debe determinar si la directora administrativa que usted señala en su consulta va a prestar servicios a la misma entidad </w:t>
            </w:r>
            <w:r w:rsidR="001A0557">
              <w:rPr>
                <w:rFonts w:ascii="Verdana" w:eastAsia="Calibri" w:hAnsi="Verdana" w:cs="Arial"/>
                <w:lang w:val="es-ES"/>
              </w:rPr>
              <w:t>en la que trabajó</w:t>
            </w:r>
            <w:r w:rsidR="00B85CEA">
              <w:rPr>
                <w:rFonts w:ascii="Verdana" w:eastAsia="Calibri" w:hAnsi="Verdana" w:cs="Arial"/>
                <w:lang w:val="es-ES"/>
              </w:rPr>
              <w:t>, ya que por el cargo directivo que ejerc</w:t>
            </w:r>
            <w:r w:rsidR="00A203A9">
              <w:rPr>
                <w:rFonts w:ascii="Verdana" w:eastAsia="Calibri" w:hAnsi="Verdana" w:cs="Arial"/>
                <w:lang w:val="es-ES"/>
              </w:rPr>
              <w:t>ió</w:t>
            </w:r>
            <w:r w:rsidR="00B85CEA">
              <w:rPr>
                <w:rFonts w:ascii="Verdana" w:eastAsia="Calibri" w:hAnsi="Verdana" w:cs="Arial"/>
                <w:lang w:val="es-ES"/>
              </w:rPr>
              <w:t xml:space="preserve"> que pertenece al nivel directivo de la entidad, no podría celebrar contratos de prestación de servicios con la misma entidad en la que fue directora administrativa</w:t>
            </w:r>
            <w:r w:rsidR="00023109">
              <w:rPr>
                <w:rFonts w:ascii="Verdana" w:eastAsia="Calibri" w:hAnsi="Verdana" w:cs="Arial"/>
                <w:lang w:val="es-ES"/>
              </w:rPr>
              <w:t xml:space="preserve"> por un (1) año a partir de la fecha de retiro</w:t>
            </w:r>
            <w:r w:rsidR="00B85CEA">
              <w:rPr>
                <w:rFonts w:ascii="Verdana" w:eastAsia="Calibri" w:hAnsi="Verdana" w:cs="Arial"/>
                <w:lang w:val="es-ES"/>
              </w:rPr>
              <w:t>.</w:t>
            </w:r>
          </w:p>
          <w:p w14:paraId="2B783404" w14:textId="04ECB04C" w:rsidR="00145A03" w:rsidRDefault="00333E5E" w:rsidP="00275235">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Por otra parte, </w:t>
            </w:r>
            <w:r>
              <w:rPr>
                <w:rFonts w:ascii="Verdana" w:eastAsia="Century Gothic" w:hAnsi="Verdana" w:cs="Century Gothic"/>
              </w:rPr>
              <w:t>el literal e) del numeral 2 del artículo 8 de la Ley 80 de 1993</w:t>
            </w:r>
            <w:r w:rsidR="002B36C5">
              <w:rPr>
                <w:rFonts w:ascii="Verdana" w:eastAsia="Calibri" w:hAnsi="Verdana" w:cs="Arial"/>
                <w:lang w:val="es-ES"/>
              </w:rPr>
              <w:t>,</w:t>
            </w:r>
            <w:r>
              <w:rPr>
                <w:rFonts w:ascii="Verdana" w:eastAsia="Calibri" w:hAnsi="Verdana" w:cs="Arial"/>
                <w:lang w:val="es-ES"/>
              </w:rPr>
              <w:t xml:space="preserve"> dispone que no pueden contratar con el Estado “</w:t>
            </w:r>
            <w:r w:rsidRPr="00333E5E">
              <w:rPr>
                <w:rFonts w:ascii="Verdana" w:eastAsia="Calibri" w:hAnsi="Verdana" w:cs="Arial"/>
                <w:lang w:val="es-ES"/>
              </w:rPr>
              <w:t>Los miembros de las juntas o consejos directivos. Esta incompatibilidad sólo se predica respecto de la entidad a la cual prestan sus servicios y de las del sector administrativo al que la misma esté adscrita o vinculada</w:t>
            </w:r>
            <w:r>
              <w:rPr>
                <w:rFonts w:ascii="Verdana" w:eastAsia="Calibri" w:hAnsi="Verdana" w:cs="Arial"/>
                <w:lang w:val="es-ES"/>
              </w:rPr>
              <w:t>”</w:t>
            </w:r>
            <w:r w:rsidRPr="00333E5E">
              <w:rPr>
                <w:rFonts w:ascii="Verdana" w:eastAsia="Calibri" w:hAnsi="Verdana" w:cs="Arial"/>
                <w:lang w:val="es-ES"/>
              </w:rPr>
              <w:t>.</w:t>
            </w:r>
            <w:r w:rsidR="0072071A">
              <w:rPr>
                <w:rFonts w:ascii="Verdana" w:eastAsia="Calibri" w:hAnsi="Verdana" w:cs="Arial"/>
                <w:lang w:val="es-ES"/>
              </w:rPr>
              <w:t xml:space="preserve"> Por lo tanto, si la directora administrativa que usted señala en su consulta perteneció a la junta o consejo directivo de la entidad en la que fue directora, </w:t>
            </w:r>
            <w:r w:rsidR="00AA60A9">
              <w:rPr>
                <w:rFonts w:ascii="Verdana" w:eastAsia="Calibri" w:hAnsi="Verdana" w:cs="Arial"/>
                <w:lang w:val="es-ES"/>
              </w:rPr>
              <w:t xml:space="preserve">no podrá contratar por prestación de servicios con esa misma entidad ni con las que pertenezcan al sector administrativo </w:t>
            </w:r>
            <w:r w:rsidR="00684AA7">
              <w:rPr>
                <w:rFonts w:ascii="Verdana" w:eastAsia="Calibri" w:hAnsi="Verdana" w:cs="Arial"/>
                <w:lang w:val="es-ES"/>
              </w:rPr>
              <w:t>donde esa entidad</w:t>
            </w:r>
            <w:r w:rsidR="00AA60A9">
              <w:rPr>
                <w:rFonts w:ascii="Verdana" w:eastAsia="Calibri" w:hAnsi="Verdana" w:cs="Arial"/>
                <w:lang w:val="es-ES"/>
              </w:rPr>
              <w:t xml:space="preserve"> est</w:t>
            </w:r>
            <w:r w:rsidR="00684AA7">
              <w:rPr>
                <w:rFonts w:ascii="Verdana" w:eastAsia="Calibri" w:hAnsi="Verdana" w:cs="Arial"/>
                <w:lang w:val="es-ES"/>
              </w:rPr>
              <w:t>á</w:t>
            </w:r>
            <w:r w:rsidR="00AA60A9">
              <w:rPr>
                <w:rFonts w:ascii="Verdana" w:eastAsia="Calibri" w:hAnsi="Verdana" w:cs="Arial"/>
                <w:lang w:val="es-ES"/>
              </w:rPr>
              <w:t xml:space="preserve"> adscrita o vinculada.</w:t>
            </w:r>
          </w:p>
          <w:p w14:paraId="66EC8D75" w14:textId="184A2328" w:rsidR="000945E5" w:rsidRDefault="000945E5" w:rsidP="00275235">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Por último, </w:t>
            </w:r>
            <w:r>
              <w:rPr>
                <w:rFonts w:ascii="Verdana" w:eastAsia="Century Gothic" w:hAnsi="Verdana" w:cs="Century Gothic"/>
              </w:rPr>
              <w:t>el literal f) del numeral 2 del artículo 8 de la Ley 80 de 1993</w:t>
            </w:r>
            <w:r>
              <w:rPr>
                <w:rFonts w:ascii="Verdana" w:eastAsia="Calibri" w:hAnsi="Verdana" w:cs="Arial"/>
                <w:lang w:val="es-ES"/>
              </w:rPr>
              <w:t>, dispone que no pueden contratar con el Estado</w:t>
            </w:r>
            <w:r w:rsidR="00152067">
              <w:rPr>
                <w:rFonts w:ascii="Verdana" w:eastAsia="Calibri" w:hAnsi="Verdana" w:cs="Arial"/>
                <w:lang w:val="es-ES"/>
              </w:rPr>
              <w:t xml:space="preserve"> directa o indirectamente “(…) </w:t>
            </w:r>
            <w:r w:rsidR="00152067" w:rsidRPr="00152067">
              <w:rPr>
                <w:rFonts w:ascii="Verdana" w:eastAsia="Calibri" w:hAnsi="Verdana" w:cs="Arial"/>
              </w:rPr>
              <w:lastRenderedPageBreak/>
              <w:t>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r w:rsidR="00152067">
              <w:rPr>
                <w:rFonts w:ascii="Verdana" w:eastAsia="Calibri" w:hAnsi="Verdana" w:cs="Arial"/>
              </w:rPr>
              <w:t>(…)”</w:t>
            </w:r>
            <w:r w:rsidR="00152067" w:rsidRPr="00152067">
              <w:rPr>
                <w:rFonts w:ascii="Verdana" w:eastAsia="Calibri" w:hAnsi="Verdana" w:cs="Arial"/>
              </w:rPr>
              <w:t>.</w:t>
            </w:r>
            <w:r w:rsidR="00E93E0A">
              <w:rPr>
                <w:rFonts w:ascii="Verdana" w:eastAsia="Calibri" w:hAnsi="Verdana" w:cs="Arial"/>
              </w:rPr>
              <w:t xml:space="preserve"> De acuerdo con esto, </w:t>
            </w:r>
            <w:r w:rsidR="006F646E">
              <w:rPr>
                <w:rFonts w:ascii="Verdana" w:eastAsia="Calibri" w:hAnsi="Verdana" w:cs="Arial"/>
              </w:rPr>
              <w:t xml:space="preserve">si la directora administrativa va a prestar servicios relacionados con el sector al que perteneció, </w:t>
            </w:r>
            <w:r w:rsidR="00592E6F">
              <w:rPr>
                <w:rFonts w:ascii="Verdana" w:eastAsia="Calibri" w:hAnsi="Verdana" w:cs="Arial"/>
              </w:rPr>
              <w:t>está inhabilitada para celebrar ese contrato durante los dos (2) años siguientes al retiro del cargo.</w:t>
            </w:r>
          </w:p>
          <w:p w14:paraId="1795A3A8" w14:textId="3FF7B082" w:rsidR="00145A03" w:rsidRPr="007C1C94" w:rsidRDefault="00145A03" w:rsidP="00275235">
            <w:pPr>
              <w:spacing w:line="276" w:lineRule="auto"/>
              <w:ind w:firstLine="709"/>
              <w:jc w:val="both"/>
              <w:rPr>
                <w:rFonts w:ascii="Verdana" w:eastAsia="Calibri" w:hAnsi="Verdana" w:cs="Arial"/>
                <w:lang w:val="es-ES"/>
              </w:rPr>
            </w:pPr>
            <w:r w:rsidRPr="33F06424">
              <w:rPr>
                <w:rFonts w:ascii="Verdana" w:eastAsia="Calibri" w:hAnsi="Verdana" w:cs="Arial"/>
                <w:lang w:val="es-ES"/>
              </w:rPr>
              <w:t xml:space="preserve">En </w:t>
            </w:r>
            <w:r w:rsidRPr="00275235">
              <w:rPr>
                <w:rFonts w:ascii="Verdana" w:eastAsia="Century Gothic" w:hAnsi="Verdana" w:cs="Century Gothic"/>
              </w:rPr>
              <w:t>todo</w:t>
            </w:r>
            <w:r w:rsidRPr="33F06424">
              <w:rPr>
                <w:rFonts w:ascii="Verdana" w:eastAsia="Calibri" w:hAnsi="Verdana" w:cs="Arial"/>
                <w:lang w:val="es-ES"/>
              </w:rPr>
              <w:t xml:space="preserve"> caso, a</w:t>
            </w:r>
            <w:r w:rsidRPr="33F06424">
              <w:rPr>
                <w:rFonts w:ascii="Verdana" w:eastAsia="Calibri" w:hAnsi="Verdana" w:cs="Arial"/>
              </w:rPr>
              <w:t xml:space="preserve">l margen de la explicación precedente debe advertirse que el análisis requerido para resolver problemas específicos en torno a normas diferentes a la contratación estatal debe ser realizado por quienes tengan interés en ello, de acuerdo con lo explicado en el presente </w:t>
            </w:r>
            <w:r w:rsidR="002916B0">
              <w:rPr>
                <w:rFonts w:ascii="Verdana" w:eastAsia="Calibri" w:hAnsi="Verdana" w:cs="Arial"/>
              </w:rPr>
              <w:t>concepto</w:t>
            </w:r>
            <w:r w:rsidRPr="33F06424">
              <w:rPr>
                <w:rFonts w:ascii="Verdana" w:eastAsia="Calibri" w:hAnsi="Verdana" w:cs="Arial"/>
              </w:rPr>
              <w:t>.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4102FB7" w14:textId="77777777" w:rsidR="00145A03" w:rsidRPr="00567EFD" w:rsidRDefault="00145A03" w:rsidP="00145A03">
      <w:pPr>
        <w:tabs>
          <w:tab w:val="left" w:pos="142"/>
          <w:tab w:val="left" w:pos="284"/>
        </w:tabs>
        <w:spacing w:after="0" w:line="276" w:lineRule="auto"/>
        <w:jc w:val="both"/>
        <w:rPr>
          <w:rFonts w:ascii="Verdana" w:eastAsia="Century Gothic" w:hAnsi="Verdana" w:cs="Century Gothic"/>
          <w:b/>
          <w:bCs/>
        </w:rPr>
      </w:pPr>
    </w:p>
    <w:p w14:paraId="6C03557F" w14:textId="77777777" w:rsidR="00145A03" w:rsidRPr="007C1C94" w:rsidRDefault="00145A03" w:rsidP="00145A0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Razones de la</w:t>
      </w:r>
      <w:r>
        <w:rPr>
          <w:rFonts w:ascii="Verdana" w:eastAsia="Century Gothic" w:hAnsi="Verdana" w:cs="Century Gothic"/>
          <w:b/>
          <w:bCs/>
        </w:rPr>
        <w:t>s</w:t>
      </w:r>
      <w:r w:rsidRPr="007C1C94">
        <w:rPr>
          <w:rFonts w:ascii="Verdana" w:eastAsia="Century Gothic" w:hAnsi="Verdana" w:cs="Century Gothic"/>
          <w:b/>
          <w:bCs/>
        </w:rPr>
        <w:t xml:space="preserve"> respuesta</w:t>
      </w:r>
      <w:r>
        <w:rPr>
          <w:rFonts w:ascii="Verdana" w:eastAsia="Century Gothic" w:hAnsi="Verdana" w:cs="Century Gothic"/>
          <w:b/>
          <w:bCs/>
        </w:rPr>
        <w:t>s</w:t>
      </w:r>
      <w:r w:rsidRPr="007C1C94">
        <w:rPr>
          <w:rFonts w:ascii="Verdana" w:eastAsia="Century Gothic" w:hAnsi="Verdana" w:cs="Century Gothic"/>
          <w:b/>
          <w:bCs/>
        </w:rPr>
        <w:t>:</w:t>
      </w:r>
    </w:p>
    <w:p w14:paraId="56F3D70E" w14:textId="77777777" w:rsidR="00145A03" w:rsidRPr="007C1C94" w:rsidRDefault="00145A03" w:rsidP="00145A03">
      <w:pPr>
        <w:spacing w:after="0" w:line="276" w:lineRule="auto"/>
        <w:jc w:val="both"/>
        <w:rPr>
          <w:rFonts w:ascii="Verdana" w:eastAsia="Calibri" w:hAnsi="Verdana" w:cs="Arial"/>
          <w:lang w:val="es-ES"/>
        </w:rPr>
      </w:pPr>
    </w:p>
    <w:p w14:paraId="638E1FE8" w14:textId="77777777" w:rsidR="00145A03" w:rsidRPr="007C1C94" w:rsidRDefault="00145A03" w:rsidP="00145A03">
      <w:pPr>
        <w:spacing w:after="0" w:line="276" w:lineRule="auto"/>
        <w:jc w:val="both"/>
        <w:rPr>
          <w:rFonts w:ascii="Verdana" w:eastAsia="Calibri" w:hAnsi="Verdana" w:cs="Arial"/>
          <w:lang w:val="es-ES"/>
        </w:rPr>
      </w:pPr>
      <w:r w:rsidRPr="007C1C94">
        <w:rPr>
          <w:rFonts w:ascii="Verdana" w:eastAsia="Calibri" w:hAnsi="Verdana" w:cs="Arial"/>
          <w:lang w:val="es-ES"/>
        </w:rPr>
        <w:t xml:space="preserve">Lo anterior se sustenta en las siguientes consideraciones: </w:t>
      </w:r>
    </w:p>
    <w:p w14:paraId="5E6AEFBB" w14:textId="77777777" w:rsidR="00145A03" w:rsidRDefault="00145A03" w:rsidP="00145A03">
      <w:pPr>
        <w:widowControl w:val="0"/>
        <w:autoSpaceDE w:val="0"/>
        <w:autoSpaceDN w:val="0"/>
        <w:spacing w:after="0" w:line="276" w:lineRule="auto"/>
        <w:jc w:val="both"/>
        <w:rPr>
          <w:rFonts w:ascii="Verdana" w:eastAsia="Calibri" w:hAnsi="Verdana" w:cs="Arial"/>
          <w:lang w:val="es-ES"/>
        </w:rPr>
      </w:pPr>
    </w:p>
    <w:p w14:paraId="477BBAB7" w14:textId="77777777" w:rsidR="00145A03" w:rsidRPr="005E3465" w:rsidRDefault="00145A03" w:rsidP="00145A03">
      <w:pPr>
        <w:spacing w:after="120" w:line="276" w:lineRule="auto"/>
        <w:jc w:val="both"/>
        <w:rPr>
          <w:rFonts w:ascii="Verdana" w:eastAsia="Aptos" w:hAnsi="Verdana" w:cs="Arial"/>
          <w:lang w:val="es-MX"/>
        </w:rPr>
      </w:pPr>
      <w:r w:rsidRPr="005E3465">
        <w:rPr>
          <w:rFonts w:ascii="Verdana" w:eastAsia="Calibri" w:hAnsi="Verdana" w:cs="Arial"/>
          <w:lang w:val="es-ES"/>
        </w:rPr>
        <w:t xml:space="preserve">En </w:t>
      </w:r>
      <w:r w:rsidRPr="005E3465">
        <w:rPr>
          <w:rFonts w:ascii="Verdana" w:eastAsia="Calibri" w:hAnsi="Verdana" w:cs="Arial"/>
          <w:i/>
          <w:iCs/>
          <w:lang w:val="es-ES"/>
        </w:rPr>
        <w:t>primer lugar</w:t>
      </w:r>
      <w:r w:rsidRPr="005E3465">
        <w:rPr>
          <w:rFonts w:ascii="Verdana" w:eastAsia="Calibri" w:hAnsi="Verdana" w:cs="Arial"/>
          <w:lang w:val="es-ES"/>
        </w:rPr>
        <w:t>, respecto del objeto de su consulta, debe advertirse que,</w:t>
      </w:r>
      <w:r w:rsidRPr="005E3465">
        <w:rPr>
          <w:rFonts w:ascii="Verdana" w:eastAsia="Calibri" w:hAnsi="Verdana" w:cs="Arial"/>
          <w:lang w:val="es-ES_tradnl" w:eastAsia="es-ES_tradnl"/>
        </w:rPr>
        <w:t xml:space="preserve"> l</w:t>
      </w:r>
      <w:r w:rsidRPr="005E3465">
        <w:rPr>
          <w:rFonts w:ascii="Verdana" w:eastAsia="Aptos" w:hAnsi="Verdana" w:cs="Arial"/>
          <w:lang w:val="es-MX"/>
        </w:rPr>
        <w:t>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70B6D9E4" w14:textId="77777777" w:rsidR="00145A03" w:rsidRPr="005E3465" w:rsidRDefault="00145A03" w:rsidP="00145A03">
      <w:pPr>
        <w:spacing w:after="120" w:line="276" w:lineRule="auto"/>
        <w:ind w:firstLine="708"/>
        <w:jc w:val="both"/>
        <w:rPr>
          <w:rFonts w:ascii="Verdana" w:eastAsia="Aptos" w:hAnsi="Verdana" w:cs="Arial"/>
          <w:lang w:val="es-MX"/>
        </w:rPr>
      </w:pPr>
      <w:r w:rsidRPr="005E3465">
        <w:rPr>
          <w:rFonts w:ascii="Verdana" w:eastAsia="Aptos" w:hAnsi="Verdana" w:cs="Arial"/>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w:t>
      </w:r>
    </w:p>
    <w:p w14:paraId="31D1F0BF" w14:textId="77777777" w:rsidR="00145A03" w:rsidRPr="005E3465" w:rsidRDefault="00145A03" w:rsidP="00145A03">
      <w:pPr>
        <w:spacing w:before="120" w:after="0" w:line="276" w:lineRule="auto"/>
        <w:ind w:firstLine="709"/>
        <w:jc w:val="both"/>
        <w:rPr>
          <w:rFonts w:ascii="Verdana" w:eastAsia="Aptos" w:hAnsi="Verdana" w:cs="Arial"/>
          <w:lang w:val="es-MX"/>
        </w:rPr>
      </w:pPr>
      <w:r w:rsidRPr="33F06424">
        <w:rPr>
          <w:rFonts w:ascii="Verdana" w:eastAsia="Aptos" w:hAnsi="Verdana" w:cs="Arial"/>
          <w:lang w:val="es-MX"/>
        </w:rPr>
        <w:t xml:space="preserve">La consagración de limitaciones que afectan la capacidad jurídica para contratar desarrolla los principios de la función administrativa consagrados en el </w:t>
      </w:r>
      <w:r w:rsidRPr="33F06424">
        <w:rPr>
          <w:rFonts w:ascii="Verdana" w:eastAsia="Aptos" w:hAnsi="Verdana" w:cs="Arial"/>
          <w:lang w:val="es-MX"/>
        </w:rPr>
        <w:lastRenderedPageBreak/>
        <w:t xml:space="preserve">artículo 209 de la Constitución Política, con especial énfasis el de moralidad. Así lo entiende el Consejo de Estado: </w:t>
      </w:r>
    </w:p>
    <w:p w14:paraId="5E0D9F09" w14:textId="77777777" w:rsidR="00145A03" w:rsidRPr="005E3465" w:rsidRDefault="00145A03" w:rsidP="00145A03">
      <w:pPr>
        <w:spacing w:after="0" w:line="276" w:lineRule="auto"/>
        <w:ind w:firstLine="709"/>
        <w:jc w:val="both"/>
        <w:rPr>
          <w:rFonts w:ascii="Verdana" w:eastAsia="Aptos" w:hAnsi="Verdana" w:cs="Arial"/>
          <w:lang w:val="es-MX"/>
        </w:rPr>
      </w:pPr>
    </w:p>
    <w:p w14:paraId="4B9AF955" w14:textId="77777777" w:rsidR="00145A03" w:rsidRPr="00160B30" w:rsidRDefault="00145A03" w:rsidP="00145A03">
      <w:pPr>
        <w:shd w:val="clear" w:color="auto" w:fill="FFFFFF"/>
        <w:spacing w:after="0" w:line="240" w:lineRule="auto"/>
        <w:ind w:left="709" w:right="709"/>
        <w:contextualSpacing/>
        <w:jc w:val="both"/>
        <w:rPr>
          <w:rFonts w:ascii="Verdana" w:eastAsia="Aptos" w:hAnsi="Verdana" w:cs="Arial"/>
          <w:sz w:val="20"/>
          <w:szCs w:val="20"/>
          <w:lang w:val="es-ES"/>
        </w:rPr>
      </w:pPr>
      <w:r w:rsidRPr="00160B30">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35BFC49" w14:textId="77777777" w:rsidR="00145A03" w:rsidRPr="00160B30" w:rsidRDefault="00145A03" w:rsidP="00145A03">
      <w:pPr>
        <w:shd w:val="clear" w:color="auto" w:fill="FFFFFF"/>
        <w:spacing w:after="0" w:line="240" w:lineRule="auto"/>
        <w:ind w:left="709" w:right="709"/>
        <w:contextualSpacing/>
        <w:jc w:val="both"/>
        <w:rPr>
          <w:rFonts w:ascii="Verdana" w:eastAsia="Aptos" w:hAnsi="Verdana" w:cs="Arial"/>
          <w:sz w:val="20"/>
          <w:szCs w:val="20"/>
          <w:lang w:val="es-ES"/>
        </w:rPr>
      </w:pPr>
    </w:p>
    <w:p w14:paraId="4AEA3E28" w14:textId="77777777" w:rsidR="00145A03" w:rsidRPr="00160B30" w:rsidRDefault="00145A03" w:rsidP="00145A03">
      <w:pPr>
        <w:shd w:val="clear" w:color="auto" w:fill="FFFFFF"/>
        <w:spacing w:after="0" w:line="240" w:lineRule="auto"/>
        <w:ind w:left="709" w:right="709"/>
        <w:contextualSpacing/>
        <w:jc w:val="both"/>
        <w:rPr>
          <w:rFonts w:ascii="Verdana" w:eastAsia="Aptos" w:hAnsi="Verdana" w:cs="Arial"/>
          <w:sz w:val="20"/>
          <w:szCs w:val="20"/>
          <w:lang w:val="es-ES"/>
        </w:rPr>
      </w:pPr>
      <w:r w:rsidRPr="00160B30">
        <w:rPr>
          <w:rFonts w:ascii="Verdana" w:eastAsia="Aptos"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160B30">
        <w:rPr>
          <w:rFonts w:ascii="Verdana" w:eastAsia="Aptos" w:hAnsi="Verdana" w:cs="Arial"/>
          <w:sz w:val="20"/>
          <w:szCs w:val="20"/>
          <w:vertAlign w:val="superscript"/>
          <w:lang w:val="es-ES"/>
        </w:rPr>
        <w:footnoteReference w:id="1"/>
      </w:r>
      <w:r w:rsidRPr="00160B30">
        <w:rPr>
          <w:rFonts w:ascii="Verdana" w:eastAsia="Aptos" w:hAnsi="Verdana" w:cs="Arial"/>
          <w:sz w:val="20"/>
          <w:szCs w:val="20"/>
          <w:lang w:val="es-ES"/>
        </w:rPr>
        <w:t xml:space="preserve">. </w:t>
      </w:r>
    </w:p>
    <w:p w14:paraId="175F62DE" w14:textId="77777777" w:rsidR="00145A03" w:rsidRPr="005E3465" w:rsidRDefault="00145A03" w:rsidP="00145A03">
      <w:pPr>
        <w:spacing w:after="0" w:line="276" w:lineRule="auto"/>
        <w:jc w:val="both"/>
        <w:rPr>
          <w:rFonts w:ascii="Verdana" w:eastAsia="Aptos" w:hAnsi="Verdana" w:cs="Arial"/>
          <w:lang w:val="es-MX"/>
        </w:rPr>
      </w:pPr>
    </w:p>
    <w:p w14:paraId="4160AC6D" w14:textId="77777777" w:rsidR="00145A03" w:rsidRPr="005E3465" w:rsidRDefault="00145A03" w:rsidP="00145A03">
      <w:pPr>
        <w:spacing w:after="120" w:line="276" w:lineRule="auto"/>
        <w:ind w:firstLine="709"/>
        <w:jc w:val="both"/>
        <w:rPr>
          <w:rFonts w:ascii="Verdana" w:eastAsia="Times New Roman" w:hAnsi="Verdana" w:cs="Arial"/>
          <w:lang w:eastAsia="es-MX"/>
        </w:rPr>
      </w:pPr>
      <w:r w:rsidRPr="005E3465">
        <w:rPr>
          <w:rFonts w:ascii="Verdana" w:eastAsia="Aptos" w:hAnsi="Verdana" w:cs="Arial"/>
          <w:lang w:val="es-MX"/>
        </w:rPr>
        <w:t xml:space="preserve">Conforme lo anterior,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34C399E8" w14:textId="77777777" w:rsidR="00145A03" w:rsidRPr="005E3465" w:rsidRDefault="00145A03" w:rsidP="00145A03">
      <w:pPr>
        <w:spacing w:after="120" w:line="276" w:lineRule="auto"/>
        <w:ind w:firstLine="709"/>
        <w:jc w:val="both"/>
        <w:rPr>
          <w:rFonts w:ascii="Verdana" w:eastAsia="Times New Roman" w:hAnsi="Verdana" w:cs="Arial"/>
          <w:lang w:eastAsia="es-MX"/>
        </w:rPr>
      </w:pPr>
      <w:r w:rsidRPr="005E3465">
        <w:rPr>
          <w:rFonts w:ascii="Verdana" w:eastAsia="Times New Roman" w:hAnsi="Verdana" w:cs="Arial"/>
          <w:lang w:eastAsia="es-MX"/>
        </w:rPr>
        <w:t xml:space="preserve">Conviene también distinguir las fuentes de las inhabilidades, las cuales han sido clasificadas en dos (2) grupos: i) inhabilidades-sanción y ii) inhabilidades-requisito. En el </w:t>
      </w:r>
      <w:r w:rsidRPr="005E3465">
        <w:rPr>
          <w:rFonts w:ascii="Verdana" w:eastAsia="Times New Roman" w:hAnsi="Verdana" w:cs="Arial"/>
          <w:i/>
          <w:iCs/>
          <w:lang w:eastAsia="es-MX"/>
        </w:rPr>
        <w:t>primer</w:t>
      </w:r>
      <w:r w:rsidRPr="005E3465">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5E3465">
        <w:rPr>
          <w:rFonts w:ascii="Verdana" w:eastAsia="Times New Roman" w:hAnsi="Verdana" w:cs="Arial"/>
          <w:i/>
          <w:iCs/>
          <w:lang w:eastAsia="es-MX"/>
        </w:rPr>
        <w:t>segundo</w:t>
      </w:r>
      <w:r w:rsidRPr="005E3465">
        <w:rPr>
          <w:rFonts w:ascii="Verdana" w:eastAsia="Times New Roman" w:hAnsi="Verdana" w:cs="Arial"/>
          <w:lang w:eastAsia="es-MX"/>
        </w:rPr>
        <w:t xml:space="preserve"> grupo están aquellas que no devienen de un proceso sancionatorio, sino de condiciones </w:t>
      </w:r>
      <w:r w:rsidRPr="005E3465">
        <w:rPr>
          <w:rFonts w:ascii="Verdana" w:eastAsia="Times New Roman" w:hAnsi="Verdana" w:cs="Arial"/>
          <w:lang w:eastAsia="es-MX"/>
        </w:rPr>
        <w:lastRenderedPageBreak/>
        <w:t>propias de la persona y garantizan la moralidad, la imparcialidad, la eficacia y la transparencia</w:t>
      </w:r>
      <w:r w:rsidRPr="005E3465">
        <w:rPr>
          <w:rFonts w:ascii="Verdana" w:eastAsia="Times New Roman" w:hAnsi="Verdana" w:cs="Arial"/>
          <w:vertAlign w:val="superscript"/>
          <w:lang w:eastAsia="es-MX"/>
        </w:rPr>
        <w:footnoteReference w:id="2"/>
      </w:r>
      <w:r w:rsidRPr="005E3465">
        <w:rPr>
          <w:rFonts w:ascii="Verdana" w:eastAsia="Times New Roman" w:hAnsi="Verdana" w:cs="Arial"/>
          <w:lang w:eastAsia="es-MX"/>
        </w:rPr>
        <w:t xml:space="preserve">. </w:t>
      </w:r>
    </w:p>
    <w:p w14:paraId="4EF4179F" w14:textId="77777777" w:rsidR="00145A03" w:rsidRPr="005E3465" w:rsidRDefault="00145A03" w:rsidP="00145A03">
      <w:pPr>
        <w:spacing w:after="120" w:line="276" w:lineRule="auto"/>
        <w:ind w:firstLine="708"/>
        <w:jc w:val="both"/>
        <w:rPr>
          <w:rFonts w:ascii="Verdana" w:eastAsia="Times New Roman" w:hAnsi="Verdana" w:cs="Arial"/>
          <w:lang w:eastAsia="es-MX"/>
        </w:rPr>
      </w:pPr>
      <w:r w:rsidRPr="005E3465">
        <w:rPr>
          <w:rFonts w:ascii="Verdana" w:eastAsia="Times New Roman" w:hAnsi="Verdana" w:cs="Arial"/>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053B0D66" w14:textId="77777777" w:rsidR="00145A03" w:rsidRPr="005E3465" w:rsidRDefault="00145A03" w:rsidP="00145A03">
      <w:pPr>
        <w:spacing w:after="120" w:line="276" w:lineRule="auto"/>
        <w:ind w:firstLine="709"/>
        <w:jc w:val="both"/>
        <w:rPr>
          <w:rFonts w:ascii="Verdana" w:eastAsia="Times New Roman" w:hAnsi="Verdana" w:cs="Arial"/>
          <w:lang w:eastAsia="es-MX"/>
        </w:rPr>
      </w:pPr>
      <w:r w:rsidRPr="005E3465">
        <w:rPr>
          <w:rFonts w:ascii="Verdana" w:eastAsia="Times New Roman" w:hAnsi="Verdana" w:cs="Arial"/>
          <w:lang w:eastAsia="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457DC557" w14:textId="77777777" w:rsidR="00145A03" w:rsidRPr="005E3465" w:rsidRDefault="00145A03" w:rsidP="00145A03">
      <w:pPr>
        <w:spacing w:after="12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5E3465">
        <w:rPr>
          <w:rFonts w:ascii="Verdana" w:eastAsia="Calibri" w:hAnsi="Verdana" w:cs="Arial"/>
          <w:i/>
          <w:iCs/>
          <w:color w:val="000000"/>
          <w:lang w:val="es-ES_tradnl" w:eastAsia="es-ES_tradnl"/>
        </w:rPr>
        <w:t>restrictiva</w:t>
      </w:r>
      <w:r w:rsidRPr="005E3465">
        <w:rPr>
          <w:rFonts w:ascii="Verdana" w:eastAsia="Aptos" w:hAnsi="Verdana" w:cs="Times New Roman"/>
          <w:vertAlign w:val="superscript"/>
        </w:rPr>
        <w:footnoteReference w:id="3"/>
      </w:r>
      <w:r w:rsidRPr="005E3465">
        <w:rPr>
          <w:rFonts w:ascii="Verdana" w:eastAsia="Calibri" w:hAnsi="Verdana" w:cs="Arial"/>
          <w:color w:val="000000"/>
          <w:lang w:eastAsia="es-ES_tradnl"/>
        </w:rPr>
        <w:t>. S</w:t>
      </w:r>
      <w:r w:rsidRPr="005E3465">
        <w:rPr>
          <w:rFonts w:ascii="Verdana" w:eastAsia="Calibri" w:hAnsi="Verdana" w:cs="Arial"/>
          <w:color w:val="000000"/>
          <w:lang w:val="es-ES_tradnl" w:eastAsia="es-ES_tradnl"/>
        </w:rPr>
        <w:t xml:space="preserve">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050878CB" w14:textId="77777777" w:rsidR="00145A03" w:rsidRPr="005E3465" w:rsidRDefault="00145A03" w:rsidP="00145A03">
      <w:pPr>
        <w:spacing w:after="12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Tal ha sido la postura al interior de la jurisprudencia, tanto de la Corte Constitucional como de la Sección Tercera del Consejo de Estado. En efecto, el máximo tribunal constitucional ha indicado que, al precisar el sentido de este tipo de normas, </w:t>
      </w:r>
      <w:r w:rsidRPr="00160B30">
        <w:rPr>
          <w:rFonts w:ascii="Verdana" w:eastAsia="Calibri" w:hAnsi="Verdana" w:cs="Arial"/>
          <w:i/>
          <w:iCs/>
          <w:color w:val="000000"/>
          <w:lang w:val="es-ES_tradnl" w:eastAsia="es-ES_tradnl"/>
        </w:rPr>
        <w:t xml:space="preserve">“[…] el intérprete de las disposiciones legislativas en la materia ha de ceñirse en la mayor medida posible al tenor literal y gramatical de los enunciados normativos, sin que pueda acudir prima facie a criterios </w:t>
      </w:r>
      <w:r w:rsidRPr="00160B30">
        <w:rPr>
          <w:rFonts w:ascii="Verdana" w:eastAsia="Calibri" w:hAnsi="Verdana" w:cs="Arial"/>
          <w:i/>
          <w:iCs/>
          <w:color w:val="000000"/>
          <w:lang w:val="es-ES_tradnl" w:eastAsia="es-ES_tradnl"/>
        </w:rPr>
        <w:lastRenderedPageBreak/>
        <w:t>interpretativos tales como la analogía, la interpretación extensiva para ampliar el alcance de las causales legalmente fijadas”</w:t>
      </w:r>
      <w:r w:rsidRPr="005E3465">
        <w:rPr>
          <w:rFonts w:ascii="Verdana" w:eastAsia="Aptos" w:hAnsi="Verdana" w:cs="Times New Roman"/>
          <w:vertAlign w:val="superscript"/>
        </w:rPr>
        <w:footnoteReference w:id="4"/>
      </w:r>
      <w:r w:rsidRPr="005E3465">
        <w:rPr>
          <w:rFonts w:ascii="Verdana" w:eastAsia="Calibri" w:hAnsi="Verdana" w:cs="Arial"/>
          <w:color w:val="000000"/>
          <w:lang w:val="es-ES_tradnl" w:eastAsia="es-ES_tradnl"/>
        </w:rPr>
        <w:t xml:space="preserve">. </w:t>
      </w:r>
    </w:p>
    <w:p w14:paraId="310EC396" w14:textId="77777777" w:rsidR="00145A03" w:rsidRPr="005E3465" w:rsidRDefault="00145A03" w:rsidP="00145A03">
      <w:pPr>
        <w:spacing w:after="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Por su parte, el Consejo de Estado ha acogido también este criterio, considerando –como expresa la Sala de Consulta y Servicio Civil– que </w:t>
      </w:r>
      <w:r w:rsidRPr="00E45F63">
        <w:rPr>
          <w:rFonts w:ascii="Verdana" w:eastAsia="Calibri" w:hAnsi="Verdana" w:cs="Arial"/>
          <w:i/>
          <w:iCs/>
          <w:color w:val="000000"/>
          <w:lang w:val="es-ES_tradnl" w:eastAsia="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5E3465">
        <w:rPr>
          <w:rFonts w:ascii="Verdana" w:eastAsia="Aptos" w:hAnsi="Verdana" w:cs="Times New Roman"/>
          <w:vertAlign w:val="superscript"/>
        </w:rPr>
        <w:footnoteReference w:id="5"/>
      </w:r>
      <w:r w:rsidRPr="005E3465">
        <w:rPr>
          <w:rFonts w:ascii="Verdana" w:eastAsia="Calibri" w:hAnsi="Verdana" w:cs="Arial"/>
          <w:color w:val="000000"/>
          <w:lang w:val="es-ES_tradnl" w:eastAsia="es-ES_tradnl"/>
        </w:rPr>
        <w:t>. En tal sentido, la Sección Tercera ha señalado que:</w:t>
      </w:r>
    </w:p>
    <w:p w14:paraId="1E72220B" w14:textId="77777777" w:rsidR="00145A03" w:rsidRPr="005E3465" w:rsidRDefault="00145A03" w:rsidP="00145A03">
      <w:pPr>
        <w:spacing w:after="0" w:line="276" w:lineRule="auto"/>
        <w:ind w:firstLine="709"/>
        <w:jc w:val="both"/>
        <w:rPr>
          <w:rFonts w:ascii="Verdana" w:eastAsia="Calibri" w:hAnsi="Verdana" w:cs="Arial"/>
          <w:color w:val="000000"/>
          <w:lang w:val="es-ES_tradnl" w:eastAsia="es-ES_tradnl"/>
        </w:rPr>
      </w:pPr>
    </w:p>
    <w:p w14:paraId="1B90BD97" w14:textId="77777777" w:rsidR="00145A03" w:rsidRPr="00160B30" w:rsidRDefault="00145A03" w:rsidP="00145A03">
      <w:pPr>
        <w:spacing w:after="0" w:line="240" w:lineRule="auto"/>
        <w:ind w:left="709" w:right="709"/>
        <w:jc w:val="both"/>
        <w:rPr>
          <w:rFonts w:ascii="Verdana" w:eastAsia="Times New Roman" w:hAnsi="Verdana" w:cs="Arial"/>
          <w:bCs/>
          <w:color w:val="000000"/>
          <w:sz w:val="20"/>
          <w:szCs w:val="20"/>
          <w:lang w:val="es-ES_tradnl" w:eastAsia="es-ES_tradnl"/>
        </w:rPr>
      </w:pPr>
      <w:r w:rsidRPr="00160B30">
        <w:rPr>
          <w:rFonts w:ascii="Verdana" w:eastAsia="Times New Roman" w:hAnsi="Verdana" w:cs="Arial"/>
          <w:color w:val="000000"/>
          <w:sz w:val="20"/>
          <w:szCs w:val="20"/>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60B30">
        <w:rPr>
          <w:rFonts w:ascii="Verdana" w:eastAsia="Aptos" w:hAnsi="Verdana" w:cs="Times New Roman"/>
          <w:sz w:val="20"/>
          <w:szCs w:val="20"/>
          <w:vertAlign w:val="superscript"/>
        </w:rPr>
        <w:footnoteReference w:id="6"/>
      </w:r>
      <w:r w:rsidRPr="00160B30">
        <w:rPr>
          <w:rFonts w:ascii="Verdana" w:eastAsia="Times New Roman" w:hAnsi="Verdana" w:cs="Arial"/>
          <w:color w:val="000000"/>
          <w:sz w:val="20"/>
          <w:szCs w:val="20"/>
          <w:lang w:val="es-ES_tradnl" w:eastAsia="es-ES_tradnl"/>
        </w:rPr>
        <w:t>.</w:t>
      </w:r>
    </w:p>
    <w:p w14:paraId="1AC6092C" w14:textId="77777777" w:rsidR="00145A03" w:rsidRPr="00160B30" w:rsidRDefault="00145A03" w:rsidP="00145A03">
      <w:pPr>
        <w:spacing w:after="0" w:line="240" w:lineRule="auto"/>
        <w:ind w:left="709" w:right="709"/>
        <w:jc w:val="both"/>
        <w:rPr>
          <w:rFonts w:ascii="Verdana" w:eastAsia="Times New Roman" w:hAnsi="Verdana" w:cs="Arial"/>
          <w:bCs/>
          <w:color w:val="000000"/>
          <w:sz w:val="20"/>
          <w:szCs w:val="20"/>
          <w:lang w:val="es-ES_tradnl" w:eastAsia="es-ES_tradnl"/>
        </w:rPr>
      </w:pPr>
    </w:p>
    <w:p w14:paraId="3A5AA31E" w14:textId="77777777" w:rsidR="00145A03" w:rsidRPr="00160B30" w:rsidRDefault="00145A03" w:rsidP="00145A03">
      <w:pPr>
        <w:spacing w:after="0" w:line="240" w:lineRule="auto"/>
        <w:ind w:left="709" w:right="709"/>
        <w:jc w:val="both"/>
        <w:rPr>
          <w:rFonts w:ascii="Verdana" w:eastAsia="Times New Roman" w:hAnsi="Verdana" w:cs="Arial"/>
          <w:bCs/>
          <w:color w:val="000000"/>
          <w:sz w:val="20"/>
          <w:szCs w:val="20"/>
          <w:lang w:val="es-ES_tradnl" w:eastAsia="es-ES_tradnl"/>
        </w:rPr>
      </w:pPr>
      <w:r w:rsidRPr="00160B30">
        <w:rPr>
          <w:rFonts w:ascii="Verdana" w:eastAsia="Calibri" w:hAnsi="Verdana" w:cs="Arial"/>
          <w:color w:val="000000"/>
          <w:sz w:val="20"/>
          <w:szCs w:val="20"/>
          <w:lang w:val="es-ES_tradnl" w:eastAsia="es-ES_tradnl"/>
        </w:rPr>
        <w:t>También ha dicho que:</w:t>
      </w:r>
    </w:p>
    <w:p w14:paraId="42309056" w14:textId="77777777" w:rsidR="00145A03" w:rsidRPr="00160B30" w:rsidRDefault="00145A03" w:rsidP="00145A03">
      <w:pPr>
        <w:spacing w:after="0" w:line="240" w:lineRule="auto"/>
        <w:ind w:left="709" w:right="709" w:firstLine="709"/>
        <w:jc w:val="both"/>
        <w:rPr>
          <w:rFonts w:ascii="Verdana" w:eastAsia="Calibri" w:hAnsi="Verdana" w:cs="Arial"/>
          <w:color w:val="000000"/>
          <w:sz w:val="20"/>
          <w:szCs w:val="20"/>
          <w:lang w:val="es-ES_tradnl" w:eastAsia="es-ES_tradnl"/>
        </w:rPr>
      </w:pPr>
    </w:p>
    <w:p w14:paraId="5C1E164C" w14:textId="77777777" w:rsidR="00145A03" w:rsidRPr="00160B30" w:rsidRDefault="00145A03" w:rsidP="00145A03">
      <w:pPr>
        <w:spacing w:after="0" w:line="240" w:lineRule="auto"/>
        <w:ind w:left="709" w:right="709"/>
        <w:jc w:val="both"/>
        <w:rPr>
          <w:rFonts w:ascii="Verdana" w:eastAsia="Times New Roman" w:hAnsi="Verdana" w:cs="Arial"/>
          <w:color w:val="000000"/>
          <w:sz w:val="20"/>
          <w:szCs w:val="20"/>
          <w:lang w:val="es-ES_tradnl" w:eastAsia="es-ES_tradnl"/>
        </w:rPr>
      </w:pPr>
      <w:r w:rsidRPr="00160B30">
        <w:rPr>
          <w:rFonts w:ascii="Verdana" w:eastAsia="Times New Roman" w:hAnsi="Verdana" w:cs="Arial"/>
          <w:color w:val="000000"/>
          <w:sz w:val="20"/>
          <w:szCs w:val="20"/>
          <w:lang w:val="es-ES_tradnl" w:eastAsia="es-ES_tradnl"/>
        </w:rPr>
        <w:t xml:space="preserve">[…] la aplicación de estos preceptos exige una interpretación restrictiva, dado que según el principio hermenéutico </w:t>
      </w:r>
      <w:r w:rsidRPr="00160B30">
        <w:rPr>
          <w:rFonts w:ascii="Verdana" w:eastAsia="Times New Roman" w:hAnsi="Verdana" w:cs="Arial"/>
          <w:i/>
          <w:iCs/>
          <w:color w:val="000000"/>
          <w:sz w:val="20"/>
          <w:szCs w:val="20"/>
          <w:lang w:val="es-ES_tradnl" w:eastAsia="es-ES_tradnl"/>
        </w:rPr>
        <w:t>pro libertate</w:t>
      </w:r>
      <w:r w:rsidRPr="00160B30">
        <w:rPr>
          <w:rFonts w:ascii="Verdana" w:eastAsia="Times New Roman" w:hAnsi="Verdana" w:cs="Arial"/>
          <w:color w:val="000000"/>
          <w:sz w:val="20"/>
          <w:szCs w:val="20"/>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60B30">
        <w:rPr>
          <w:rFonts w:ascii="Verdana" w:eastAsia="Aptos" w:hAnsi="Verdana" w:cs="Times New Roman"/>
          <w:sz w:val="20"/>
          <w:szCs w:val="20"/>
          <w:vertAlign w:val="superscript"/>
        </w:rPr>
        <w:footnoteReference w:id="7"/>
      </w:r>
      <w:r w:rsidRPr="00160B30">
        <w:rPr>
          <w:rFonts w:ascii="Verdana" w:eastAsia="Times New Roman" w:hAnsi="Verdana" w:cs="Arial"/>
          <w:color w:val="000000"/>
          <w:sz w:val="20"/>
          <w:szCs w:val="20"/>
          <w:lang w:val="es-ES_tradnl" w:eastAsia="es-ES_tradnl"/>
        </w:rPr>
        <w:t>.</w:t>
      </w:r>
    </w:p>
    <w:p w14:paraId="094A4066" w14:textId="77777777" w:rsidR="00145A03" w:rsidRPr="005E3465" w:rsidRDefault="00145A03" w:rsidP="00145A03">
      <w:pPr>
        <w:spacing w:after="0" w:line="276" w:lineRule="auto"/>
        <w:jc w:val="both"/>
        <w:rPr>
          <w:rFonts w:ascii="Verdana" w:eastAsia="Calibri" w:hAnsi="Verdana" w:cs="Arial"/>
          <w:color w:val="000000"/>
          <w:lang w:val="es-ES_tradnl" w:eastAsia="es-ES_tradnl"/>
        </w:rPr>
      </w:pPr>
    </w:p>
    <w:p w14:paraId="009533EB" w14:textId="77777777" w:rsidR="00145A03" w:rsidRPr="005E3465" w:rsidRDefault="00145A03" w:rsidP="33F06424">
      <w:pPr>
        <w:spacing w:after="120" w:line="276" w:lineRule="auto"/>
        <w:ind w:firstLine="709"/>
        <w:jc w:val="both"/>
        <w:rPr>
          <w:rFonts w:ascii="Verdana" w:eastAsia="Times New Roman" w:hAnsi="Verdana" w:cs="Arial"/>
          <w:color w:val="000000"/>
          <w:shd w:val="clear" w:color="auto" w:fill="FFFFFF"/>
          <w:lang w:val="es-ES" w:eastAsia="es-ES"/>
        </w:rPr>
      </w:pPr>
      <w:r w:rsidRPr="33F06424">
        <w:rPr>
          <w:rFonts w:ascii="Verdana" w:eastAsia="Calibri" w:hAnsi="Verdana" w:cs="Arial"/>
          <w:color w:val="000000"/>
          <w:lang w:val="es-ES" w:eastAsia="es-ES"/>
        </w:rPr>
        <w:lastRenderedPageBreak/>
        <w:t xml:space="preserve">Como se aprecia, el principio </w:t>
      </w:r>
      <w:r w:rsidRPr="33F06424">
        <w:rPr>
          <w:rFonts w:ascii="Verdana" w:eastAsia="Calibri" w:hAnsi="Verdana" w:cs="Arial"/>
          <w:i/>
          <w:iCs/>
          <w:color w:val="000000"/>
          <w:lang w:val="es-ES" w:eastAsia="es-ES"/>
        </w:rPr>
        <w:t>pro libertate</w:t>
      </w:r>
      <w:r w:rsidRPr="33F06424">
        <w:rPr>
          <w:rFonts w:ascii="Verdana" w:eastAsia="Calibri" w:hAnsi="Verdana" w:cs="Arial"/>
          <w:color w:val="000000"/>
          <w:lang w:val="es-ES" w:eastAsia="es-ES"/>
        </w:rPr>
        <w:t xml:space="preserve"> es el que debe dirigir la interpretación de las disposiciones normativas que consagran restricciones de derechos, como sucede con las causales de inhabilidad e incompatibilidad en la contratación estatal. </w:t>
      </w:r>
      <w:r w:rsidRPr="33F06424">
        <w:rPr>
          <w:rFonts w:ascii="Verdana" w:eastAsia="Times New Roman" w:hAnsi="Verdana" w:cs="Arial"/>
          <w:color w:val="000000"/>
          <w:shd w:val="clear" w:color="auto" w:fill="FFFFFF"/>
          <w:lang w:val="es-ES" w:eastAsia="es-ES"/>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76F56DF3" w14:textId="77777777" w:rsidR="00145A03" w:rsidRPr="005E3465" w:rsidRDefault="00145A03" w:rsidP="00145A03">
      <w:pPr>
        <w:spacing w:after="0" w:line="276" w:lineRule="auto"/>
        <w:ind w:firstLine="709"/>
        <w:jc w:val="both"/>
        <w:rPr>
          <w:rFonts w:ascii="Verdana" w:eastAsia="Aptos" w:hAnsi="Verdana" w:cs="Arial"/>
        </w:rPr>
      </w:pPr>
      <w:r w:rsidRPr="005E3465">
        <w:rPr>
          <w:rFonts w:ascii="Verdana" w:eastAsia="Aptos" w:hAnsi="Verdana" w:cs="Arial"/>
        </w:rPr>
        <w:t xml:space="preserve">En </w:t>
      </w:r>
      <w:r w:rsidRPr="005E3465">
        <w:rPr>
          <w:rFonts w:ascii="Verdana" w:eastAsia="Aptos" w:hAnsi="Verdana" w:cs="Arial"/>
          <w:i/>
          <w:iCs/>
        </w:rPr>
        <w:t>segundo lugar,</w:t>
      </w:r>
      <w:r w:rsidRPr="005E3465">
        <w:rPr>
          <w:rFonts w:ascii="Verdana" w:eastAsia="Aptos" w:hAnsi="Verdana" w:cs="Arial"/>
        </w:rPr>
        <w:t xml:space="preserve"> </w:t>
      </w:r>
      <w:r w:rsidRPr="005E3465">
        <w:rPr>
          <w:rFonts w:ascii="Verdana" w:eastAsia="Calibri" w:hAnsi="Verdana" w:cs="Arial"/>
          <w:lang w:val="es-ES_tradnl"/>
        </w:rPr>
        <w:t xml:space="preserve">con la finalidad de resolver la duda planteada en su consulta, </w:t>
      </w:r>
      <w:r>
        <w:rPr>
          <w:rFonts w:ascii="Verdana" w:eastAsia="Calibri" w:hAnsi="Verdana" w:cs="Arial"/>
          <w:lang w:val="es-ES_tradnl"/>
        </w:rPr>
        <w:t>debe tenerse en cuenta las causales de inhabilidad e incompatibilidad</w:t>
      </w:r>
      <w:r w:rsidRPr="005E3465">
        <w:rPr>
          <w:rFonts w:ascii="Verdana" w:eastAsia="Calibri" w:hAnsi="Verdana" w:cs="Arial"/>
          <w:lang w:val="es-ES_tradnl"/>
        </w:rPr>
        <w:t xml:space="preserve"> </w:t>
      </w:r>
      <w:r>
        <w:rPr>
          <w:rFonts w:ascii="Verdana" w:eastAsia="Calibri" w:hAnsi="Verdana" w:cs="Arial"/>
          <w:lang w:val="es-ES_tradnl"/>
        </w:rPr>
        <w:t xml:space="preserve">consagradas en </w:t>
      </w:r>
      <w:r w:rsidRPr="005E3465">
        <w:rPr>
          <w:rFonts w:ascii="Verdana" w:eastAsia="Calibri" w:hAnsi="Verdana" w:cs="Arial"/>
          <w:lang w:val="es-ES_tradnl"/>
        </w:rPr>
        <w:t xml:space="preserve">el artículo 8 de la Ley 80 de 1993, el cual reza de la siguiente forma: </w:t>
      </w:r>
    </w:p>
    <w:p w14:paraId="4087EA3B" w14:textId="77777777" w:rsidR="00145A03" w:rsidRDefault="00145A03" w:rsidP="00145A03">
      <w:pPr>
        <w:widowControl w:val="0"/>
        <w:autoSpaceDE w:val="0"/>
        <w:autoSpaceDN w:val="0"/>
        <w:spacing w:after="0" w:line="276" w:lineRule="auto"/>
        <w:jc w:val="both"/>
        <w:rPr>
          <w:rFonts w:ascii="Verdana" w:hAnsi="Verdana" w:cs="Arial"/>
        </w:rPr>
      </w:pPr>
    </w:p>
    <w:p w14:paraId="3931AE7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“ARTICULO 8°. DE LAS INHABILIDADES E INCOMPATIBILIDADES PARA CONTRATAR.</w:t>
      </w:r>
    </w:p>
    <w:p w14:paraId="41FF5E61"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7CD483D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1°. Son inhábiles para participar en licitaciones o concursos y para celebrar contratos con las entidades estatales:</w:t>
      </w:r>
    </w:p>
    <w:p w14:paraId="7FD25EFD"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4492FD3B"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 Las personas que se hallen inhabilitadas para contratar por la Constitución y las leyes.</w:t>
      </w:r>
    </w:p>
    <w:p w14:paraId="56099ADF"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49874011"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b) Quienes participaron en las licitaciones o concursos o celebraron los contratos de que trata el literal anterior estando inhabilitados.</w:t>
      </w:r>
    </w:p>
    <w:p w14:paraId="64B1AAF5"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0EF87098"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c) Quienes dieron lugar a la declaratoria de caducidad.</w:t>
      </w:r>
    </w:p>
    <w:p w14:paraId="6C0426CC"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7651470F"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d) Quienes en sentencia judicial hayan sido condenados a la pena accesoria de interdicción de derechos y funciones públicas y quienes hayan sido sancionados disciplinariamente con destitución. </w:t>
      </w:r>
    </w:p>
    <w:p w14:paraId="271FFA78"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10D8965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e) Quienes sin justa causa se abstengan de suscribir el contrato estatal adjudicado.</w:t>
      </w:r>
    </w:p>
    <w:p w14:paraId="600CBC7B"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3A7A6F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f) Los servidores públicos.</w:t>
      </w:r>
    </w:p>
    <w:p w14:paraId="31BCCA8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2B2D930"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g) Quienes sean cónyuges o compañeros permanentes y quienes se encuentren dentro del segundo grado de consanguinidad o segundo de afinidad con cualquier otra persona que formalmente haya presentado propuesta para una misma licitación.</w:t>
      </w:r>
    </w:p>
    <w:p w14:paraId="1242E41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2B356EDF"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h) Las sociedades distintas de las anónimas abiertas, en las cuales el representante legal o cualquiera de sus socios tenga parentesco en segundo grado de consanguinidad o segundo de afinidad con el </w:t>
      </w:r>
      <w:r w:rsidRPr="00A63A08">
        <w:rPr>
          <w:rFonts w:ascii="Verdana" w:eastAsia="Aptos" w:hAnsi="Verdana" w:cs="Arial"/>
          <w:sz w:val="20"/>
          <w:szCs w:val="20"/>
          <w:lang w:val="es-MX" w:eastAsia="es-MX"/>
        </w:rPr>
        <w:lastRenderedPageBreak/>
        <w:t>representante legal o con cualquiera de los socios de una sociedad que formalmente haya presentado propuesta, para una misma licitación.</w:t>
      </w:r>
    </w:p>
    <w:p w14:paraId="3BEB280B"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476C0F5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i) Los socios de sociedades de personas a las cuales se haya declarado la caducidad, así como las sociedades de personas de las que aquellos formen parte con posterioridad a dicha declaratoria.</w:t>
      </w:r>
    </w:p>
    <w:p w14:paraId="1794E17C"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459B0EF7"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de la de celebración del contrato, o de la de expiración del plazo para su firma.</w:t>
      </w:r>
    </w:p>
    <w:p w14:paraId="6899E70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7341EF4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j) Literal reglamentado por el Decreto 1358 de 2020. Literal modificado por la Ley 2014 de 2019, artículo 2º.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438680C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1A06BBB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Esta inhabilidad procederá preventivamente aún en los casos en los que esté pendiente la decisión sobre la impugnación de la sentencia condenatoria.  </w:t>
      </w:r>
    </w:p>
    <w:p w14:paraId="0F5D280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03D4D994"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Asimismo,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w:t>
      </w:r>
    </w:p>
    <w:p w14:paraId="17ABB81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1C316F7"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2454C0D2"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2760FE1"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lastRenderedPageBreak/>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664C118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0F49BD11"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557894">
        <w:rPr>
          <w:rFonts w:ascii="Verdana" w:eastAsia="Aptos" w:hAnsi="Verdana" w:cs="Arial"/>
          <w:sz w:val="20"/>
          <w:szCs w:val="20"/>
          <w:lang w:val="es-MX" w:eastAsia="es-MX"/>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AE6F82A"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29CB2592"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557894">
        <w:rPr>
          <w:rFonts w:ascii="Verdana" w:eastAsia="Aptos" w:hAnsi="Verdana" w:cs="Arial"/>
          <w:sz w:val="20"/>
          <w:szCs w:val="20"/>
          <w:lang w:val="es-MX" w:eastAsia="es-MX"/>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716D225C"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02CC18D7"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557894">
        <w:rPr>
          <w:rFonts w:ascii="Verdana" w:eastAsia="Aptos" w:hAnsi="Verdana" w:cs="Arial"/>
          <w:sz w:val="20"/>
          <w:szCs w:val="20"/>
          <w:lang w:val="es-MX" w:eastAsia="es-MX"/>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6AE1957E"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B30F51D" w14:textId="77777777" w:rsidR="00145A03" w:rsidRPr="00557894"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557894">
        <w:rPr>
          <w:rFonts w:ascii="Verdana" w:eastAsia="Aptos" w:hAnsi="Verdana" w:cs="Arial"/>
          <w:sz w:val="20"/>
          <w:szCs w:val="20"/>
          <w:lang w:val="es-MX" w:eastAsia="es-MX"/>
        </w:rPr>
        <w:t>La inhabilidad contemplada en esta norma no se aplicará respecto de los contratos de prestación de servicios profesionales.</w:t>
      </w:r>
    </w:p>
    <w:p w14:paraId="5038517F"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1B9B47A3" w14:textId="77777777" w:rsidR="00145A03" w:rsidRPr="005514B7" w:rsidRDefault="00145A03" w:rsidP="00145A03">
      <w:pPr>
        <w:spacing w:after="0" w:line="240" w:lineRule="auto"/>
        <w:ind w:left="709" w:right="709"/>
        <w:contextualSpacing/>
        <w:jc w:val="both"/>
        <w:rPr>
          <w:rFonts w:ascii="Verdana" w:eastAsia="Aptos" w:hAnsi="Verdana" w:cs="Arial"/>
          <w:sz w:val="20"/>
          <w:szCs w:val="20"/>
          <w:lang w:val="es-MX" w:eastAsia="es-MX"/>
        </w:rPr>
      </w:pPr>
      <w:r w:rsidRPr="33F06424">
        <w:rPr>
          <w:rFonts w:ascii="Verdana" w:eastAsia="Aptos" w:hAnsi="Verdana" w:cs="Arial"/>
          <w:sz w:val="20"/>
          <w:szCs w:val="20"/>
          <w:lang w:val="es-MX" w:eastAsia="es-MX"/>
        </w:rPr>
        <w:t>k)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2F17EB2B" w14:textId="77777777" w:rsidR="00145A03" w:rsidRPr="005514B7"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43A597E1" w14:textId="77777777" w:rsidR="00145A03" w:rsidRPr="005514B7"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5514B7">
        <w:rPr>
          <w:rFonts w:ascii="Verdana" w:eastAsia="Aptos" w:hAnsi="Verdana" w:cs="Arial"/>
          <w:sz w:val="20"/>
          <w:szCs w:val="20"/>
          <w:lang w:val="es-MX" w:eastAsia="es-MX"/>
        </w:rPr>
        <w:t>Esta inhabilidad se extenderá por un término de cinco (5) años, contados a partir de la ejecutoria del acto administrativo que así lo declare, previa la actuación administrativa correspondiente.</w:t>
      </w:r>
    </w:p>
    <w:p w14:paraId="42C0629D"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993ECA3"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2°. Tampoco podrán participar en licitaciones o concursos ni celebrar contratos estatales con la entidad respectiva:</w:t>
      </w:r>
    </w:p>
    <w:p w14:paraId="6AEA0D9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0194F86"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r w:rsidRPr="00A84991">
        <w:rPr>
          <w:rFonts w:ascii="Verdana" w:eastAsia="Aptos" w:hAnsi="Verdana" w:cs="Arial"/>
          <w:i/>
          <w:iCs/>
          <w:sz w:val="20"/>
          <w:szCs w:val="20"/>
          <w:lang w:val="es-MX" w:eastAsia="es-MX"/>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p>
    <w:p w14:paraId="560C9B86"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CB74756" w14:textId="77777777" w:rsidR="00145A03" w:rsidRPr="00A84991"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84991">
        <w:rPr>
          <w:rFonts w:ascii="Verdana" w:eastAsia="Aptos" w:hAnsi="Verdana" w:cs="Arial"/>
          <w:sz w:val="20"/>
          <w:szCs w:val="20"/>
          <w:lang w:val="es-MX" w:eastAsia="es-MX"/>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ejerzan el control interno o fiscal de la entidad contratante.</w:t>
      </w:r>
    </w:p>
    <w:p w14:paraId="5E38780C"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7623AFA"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c) El cónyuge, compañero o compañera permanente del servidor público en los niveles directivo, asesor, ejecutivo, o de un miembro de la junta o consejo directivo, o de quien ejerza funciones de control interno o de control fiscal.  </w:t>
      </w:r>
    </w:p>
    <w:p w14:paraId="4E7D61C2"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B1C409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45E7D1E1"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96B6E77"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r w:rsidRPr="00A84991">
        <w:rPr>
          <w:rFonts w:ascii="Verdana" w:eastAsia="Aptos" w:hAnsi="Verdana" w:cs="Arial"/>
          <w:i/>
          <w:iCs/>
          <w:sz w:val="20"/>
          <w:szCs w:val="20"/>
          <w:lang w:val="es-MX" w:eastAsia="es-MX"/>
        </w:rPr>
        <w:t>e) Los miembros de las juntas o consejos directivos. Esta incompatibilidad sólo se predica respecto de la entidad a la cual prestan sus servicios y de las del sector administrativo al que la misma esté adscrita o vinculada.</w:t>
      </w:r>
    </w:p>
    <w:p w14:paraId="5979C13E"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p>
    <w:p w14:paraId="2EF74496"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r w:rsidRPr="00A84991">
        <w:rPr>
          <w:rFonts w:ascii="Verdana" w:eastAsia="Aptos" w:hAnsi="Verdana" w:cs="Arial"/>
          <w:i/>
          <w:iCs/>
          <w:sz w:val="20"/>
          <w:szCs w:val="20"/>
          <w:lang w:val="es-MX" w:eastAsia="es-MX"/>
        </w:rPr>
        <w:t>f) Literal adicionado por la Ley 1474 de 2011, artículo 4º.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5F0EF8E5"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p>
    <w:p w14:paraId="5C6F5131"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r w:rsidRPr="00A84991">
        <w:rPr>
          <w:rFonts w:ascii="Verdana" w:eastAsia="Aptos" w:hAnsi="Verdana" w:cs="Arial"/>
          <w:i/>
          <w:iCs/>
          <w:sz w:val="20"/>
          <w:szCs w:val="20"/>
          <w:lang w:val="es-MX" w:eastAsia="es-MX"/>
        </w:rPr>
        <w:t>Esta incompatibilidad también operará para las personas que se encuentren dentro del primer grado de consanguinidad, primero de afinidad, o primero civil del ex empleado público.</w:t>
      </w:r>
    </w:p>
    <w:p w14:paraId="358AA323" w14:textId="77777777" w:rsidR="00145A03" w:rsidRPr="00A84991" w:rsidRDefault="00145A03" w:rsidP="00145A03">
      <w:pPr>
        <w:spacing w:after="0" w:line="240" w:lineRule="auto"/>
        <w:ind w:left="709" w:right="709"/>
        <w:contextualSpacing/>
        <w:jc w:val="both"/>
        <w:rPr>
          <w:rFonts w:ascii="Verdana" w:eastAsia="Aptos" w:hAnsi="Verdana" w:cs="Arial"/>
          <w:i/>
          <w:iCs/>
          <w:sz w:val="20"/>
          <w:szCs w:val="20"/>
          <w:lang w:val="es-MX" w:eastAsia="es-MX"/>
        </w:rPr>
      </w:pPr>
    </w:p>
    <w:p w14:paraId="22A1437E"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PARAGRAFO 1°. La inhabilidad prevista en el literal d) del ordinal 2°. de este artículo no se aplicará en relación con las corporaciones, asociaciones, fundaciones y sociedades allí mencionadas, cuando por disposición legal o estatutaria el servidor público en los niveles referidos debe desempeñar en ellas cargos de dirección o manejo.</w:t>
      </w:r>
    </w:p>
    <w:p w14:paraId="1FA70115"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64E140F8"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Inciso adicionado por la Ley 1150 de 2007, artículo 18. En las causales de inhabilidad por parentesco o por matrimonio, los vínculos desaparecen por muerte o por disolución del matrimonio.</w:t>
      </w:r>
    </w:p>
    <w:p w14:paraId="308648BB"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2AA0F139"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PARAGRAFO 2°. Para los efectos previstos en este artículo, el Gobierno Nacional determinará que debe entenderse por sociedades anónimas abiertas.</w:t>
      </w:r>
    </w:p>
    <w:p w14:paraId="7B52CF86"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p>
    <w:p w14:paraId="32F0543F" w14:textId="77777777" w:rsidR="00145A03" w:rsidRPr="00A63A08" w:rsidRDefault="00145A03" w:rsidP="00145A03">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PARÁGRAFO 3º. Adicionado por la Ley 2014 de 2019, artículo 3o. Las inhabilidades e incompatibilidades contempladas en este artículo se aplicarán a cualquier proceso de contratación privada en el que se comprometan recursos públicos”. [Énfasis fuera del texto original]</w:t>
      </w:r>
    </w:p>
    <w:p w14:paraId="48DCC56F" w14:textId="77777777" w:rsidR="00145A03" w:rsidRDefault="00145A03" w:rsidP="00145A03">
      <w:pPr>
        <w:spacing w:after="0" w:line="276" w:lineRule="auto"/>
        <w:ind w:firstLine="709"/>
        <w:jc w:val="both"/>
        <w:rPr>
          <w:rFonts w:ascii="Verdana" w:eastAsia="Aptos" w:hAnsi="Verdana" w:cs="Arial"/>
        </w:rPr>
      </w:pPr>
    </w:p>
    <w:p w14:paraId="588F1747" w14:textId="47A895FD" w:rsidR="00145A03" w:rsidRPr="005E3465" w:rsidRDefault="00145A03" w:rsidP="00145A03">
      <w:pPr>
        <w:spacing w:after="120" w:line="276" w:lineRule="auto"/>
        <w:ind w:firstLine="709"/>
        <w:jc w:val="both"/>
        <w:rPr>
          <w:rFonts w:ascii="Verdana" w:eastAsia="Calibri" w:hAnsi="Verdana" w:cs="Arial"/>
          <w:color w:val="000000" w:themeColor="text1"/>
          <w:szCs w:val="24"/>
          <w:lang w:val="es-ES_tradnl" w:eastAsia="es-ES_tradnl"/>
        </w:rPr>
      </w:pPr>
      <w:r w:rsidRPr="005E3465">
        <w:rPr>
          <w:rFonts w:ascii="Verdana" w:eastAsia="Calibri" w:hAnsi="Verdana" w:cs="Arial"/>
          <w:color w:val="000000" w:themeColor="text1"/>
          <w:szCs w:val="24"/>
          <w:lang w:val="es-ES_tradnl" w:eastAsia="es-ES_tradnl"/>
        </w:rPr>
        <w:t xml:space="preserve">Conforme lo expuesto, en cada caso deberá analizarse si un proponente está incurso en alguna de las causales establecidas en la precitada disposición. </w:t>
      </w:r>
      <w:r>
        <w:rPr>
          <w:rFonts w:ascii="Verdana" w:eastAsia="Calibri" w:hAnsi="Verdana" w:cs="Arial"/>
          <w:color w:val="000000" w:themeColor="text1"/>
          <w:szCs w:val="24"/>
          <w:lang w:val="es-ES_tradnl" w:eastAsia="es-ES_tradnl"/>
        </w:rPr>
        <w:t xml:space="preserve">Para la Agencia </w:t>
      </w:r>
      <w:r w:rsidRPr="00A63A08">
        <w:rPr>
          <w:rFonts w:ascii="Verdana" w:eastAsia="Calibri" w:hAnsi="Verdana" w:cs="Arial"/>
          <w:color w:val="000000" w:themeColor="text1"/>
          <w:szCs w:val="24"/>
          <w:lang w:val="es-ES" w:eastAsia="es-ES_tradnl"/>
        </w:rPr>
        <w:t>Nacional de Contratación Pública – Colombia Compra Eficiente,</w:t>
      </w:r>
      <w:r>
        <w:rPr>
          <w:rFonts w:ascii="Verdana" w:eastAsia="Calibri" w:hAnsi="Verdana" w:cs="Arial"/>
          <w:color w:val="000000" w:themeColor="text1"/>
          <w:szCs w:val="24"/>
          <w:lang w:val="es-ES" w:eastAsia="es-ES_tradnl"/>
        </w:rPr>
        <w:t xml:space="preserve"> </w:t>
      </w:r>
      <w:r w:rsidRPr="00A63A08">
        <w:rPr>
          <w:rFonts w:ascii="Verdana" w:eastAsia="Calibri" w:hAnsi="Verdana" w:cs="Arial"/>
          <w:color w:val="000000" w:themeColor="text1"/>
          <w:szCs w:val="24"/>
          <w:lang w:val="es-ES" w:eastAsia="es-ES_tradnl"/>
        </w:rPr>
        <w:t xml:space="preserve">en sede consultiva, </w:t>
      </w:r>
      <w:r>
        <w:rPr>
          <w:rFonts w:ascii="Verdana" w:eastAsia="Calibri" w:hAnsi="Verdana" w:cs="Arial"/>
          <w:color w:val="000000" w:themeColor="text1"/>
          <w:szCs w:val="24"/>
          <w:lang w:val="es-ES" w:eastAsia="es-ES_tradnl"/>
        </w:rPr>
        <w:t xml:space="preserve">no le es posible </w:t>
      </w:r>
      <w:r w:rsidRPr="00A63A08">
        <w:rPr>
          <w:rFonts w:ascii="Verdana" w:eastAsia="Calibri" w:hAnsi="Verdana" w:cs="Arial"/>
          <w:color w:val="000000" w:themeColor="text1"/>
          <w:szCs w:val="24"/>
          <w:lang w:val="es-ES" w:eastAsia="es-ES_tradnl"/>
        </w:rPr>
        <w:t>determinar</w:t>
      </w:r>
      <w:r>
        <w:rPr>
          <w:rFonts w:ascii="Verdana" w:eastAsia="Calibri" w:hAnsi="Verdana" w:cs="Arial"/>
          <w:color w:val="000000" w:themeColor="text1"/>
          <w:szCs w:val="24"/>
          <w:lang w:val="es-ES" w:eastAsia="es-ES_tradnl"/>
        </w:rPr>
        <w:t xml:space="preserve"> si en un determinado caso un proponente estaría inhabilitado para participar en un Proceso de Contratación. </w:t>
      </w:r>
      <w:r w:rsidRPr="00A63A08">
        <w:rPr>
          <w:rFonts w:ascii="Verdana" w:eastAsia="Calibri" w:hAnsi="Verdana" w:cs="Arial"/>
          <w:color w:val="000000" w:themeColor="text1"/>
          <w:szCs w:val="24"/>
          <w:lang w:eastAsia="es-ES_tradnl"/>
        </w:rPr>
        <w:t xml:space="preserve">Lo anterior, en la medida en que, para resolver una consulta de carácter particular, además de conocer un sinnúmero de detalles de la actuación administrativa, es necesario acceder al expediente y a los documentos del procedimiento contractual donde surge la inquietud. </w:t>
      </w:r>
      <w:r w:rsidRPr="005E3465">
        <w:rPr>
          <w:rFonts w:ascii="Verdana" w:eastAsia="Calibri" w:hAnsi="Verdana" w:cs="Arial"/>
          <w:color w:val="000000" w:themeColor="text1"/>
          <w:szCs w:val="24"/>
          <w:lang w:val="es-ES_tradnl" w:eastAsia="es-ES_tradnl"/>
        </w:rPr>
        <w:t xml:space="preserve"> </w:t>
      </w:r>
    </w:p>
    <w:p w14:paraId="047CE47A" w14:textId="77777777" w:rsidR="00145A03" w:rsidRPr="00735F20" w:rsidRDefault="00145A03" w:rsidP="00145A03">
      <w:pPr>
        <w:widowControl w:val="0"/>
        <w:autoSpaceDE w:val="0"/>
        <w:autoSpaceDN w:val="0"/>
        <w:spacing w:after="0" w:line="276" w:lineRule="auto"/>
        <w:jc w:val="both"/>
        <w:rPr>
          <w:rFonts w:ascii="Verdana" w:hAnsi="Verdana" w:cs="Arial"/>
          <w:lang w:val="es-ES_tradnl"/>
        </w:rPr>
      </w:pPr>
    </w:p>
    <w:p w14:paraId="4655BC17" w14:textId="77777777" w:rsidR="00145A03" w:rsidRPr="007C1C94" w:rsidRDefault="00145A03" w:rsidP="00145A0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Referencias normativas, jurisprudenciales y otras fuentes:</w:t>
      </w:r>
    </w:p>
    <w:p w14:paraId="621D98CB" w14:textId="77777777" w:rsidR="00145A03" w:rsidRPr="007C1C94" w:rsidRDefault="00145A03" w:rsidP="00145A0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45A03" w:rsidRPr="007C1C94" w14:paraId="1E75260E" w14:textId="77777777" w:rsidTr="00697118">
        <w:trPr>
          <w:trHeight w:val="650"/>
        </w:trPr>
        <w:tc>
          <w:tcPr>
            <w:tcW w:w="8647" w:type="dxa"/>
          </w:tcPr>
          <w:p w14:paraId="247B86CE" w14:textId="13CE0A73" w:rsidR="00145A03"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7F4658">
              <w:rPr>
                <w:rFonts w:ascii="Verdana" w:hAnsi="Verdana" w:cs="Arial"/>
              </w:rPr>
              <w:t xml:space="preserve">Ley </w:t>
            </w:r>
            <w:r w:rsidRPr="007F4658">
              <w:rPr>
                <w:rFonts w:ascii="Verdana" w:hAnsi="Verdana" w:cs="Arial"/>
                <w:lang w:val="pt-BR"/>
              </w:rPr>
              <w:t>80</w:t>
            </w:r>
            <w:r w:rsidRPr="007F4658">
              <w:rPr>
                <w:rFonts w:ascii="Verdana" w:hAnsi="Verdana" w:cs="Arial"/>
              </w:rPr>
              <w:t xml:space="preserve"> de 1993: Literal </w:t>
            </w:r>
            <w:r w:rsidR="00B20C01">
              <w:rPr>
                <w:rFonts w:ascii="Verdana" w:hAnsi="Verdana" w:cs="Arial"/>
              </w:rPr>
              <w:t>a</w:t>
            </w:r>
            <w:r w:rsidRPr="007F4658">
              <w:rPr>
                <w:rFonts w:ascii="Verdana" w:hAnsi="Verdana" w:cs="Arial"/>
              </w:rPr>
              <w:t>)</w:t>
            </w:r>
            <w:r w:rsidR="00B20C01">
              <w:rPr>
                <w:rFonts w:ascii="Verdana" w:hAnsi="Verdana" w:cs="Arial"/>
              </w:rPr>
              <w:t>, e), f)</w:t>
            </w:r>
            <w:r w:rsidRPr="007F4658">
              <w:rPr>
                <w:rFonts w:ascii="Verdana" w:hAnsi="Verdana" w:cs="Arial"/>
              </w:rPr>
              <w:t xml:space="preserve"> del numeral </w:t>
            </w:r>
            <w:r>
              <w:rPr>
                <w:rFonts w:ascii="Verdana" w:hAnsi="Verdana" w:cs="Arial"/>
              </w:rPr>
              <w:t>2</w:t>
            </w:r>
            <w:r w:rsidRPr="007F4658">
              <w:rPr>
                <w:rFonts w:ascii="Verdana" w:hAnsi="Verdana" w:cs="Arial"/>
              </w:rPr>
              <w:t xml:space="preserve"> del artículo 8</w:t>
            </w:r>
            <w:r w:rsidR="001879FD">
              <w:rPr>
                <w:rFonts w:ascii="Verdana" w:hAnsi="Verdana" w:cs="Arial"/>
              </w:rPr>
              <w:t>.</w:t>
            </w:r>
          </w:p>
          <w:p w14:paraId="31EF4542" w14:textId="77777777" w:rsidR="00145A03" w:rsidRPr="007F4658" w:rsidRDefault="00145A03" w:rsidP="00697118">
            <w:pPr>
              <w:pStyle w:val="Prrafodelista"/>
              <w:widowControl w:val="0"/>
              <w:autoSpaceDE w:val="0"/>
              <w:autoSpaceDN w:val="0"/>
              <w:spacing w:line="276" w:lineRule="auto"/>
              <w:ind w:left="357"/>
              <w:contextualSpacing w:val="0"/>
              <w:jc w:val="both"/>
              <w:rPr>
                <w:rFonts w:ascii="Verdana" w:hAnsi="Verdana" w:cs="Arial"/>
              </w:rPr>
            </w:pPr>
          </w:p>
          <w:p w14:paraId="4340C633" w14:textId="77777777" w:rsidR="00145A03"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D66E6D">
              <w:rPr>
                <w:rFonts w:ascii="Verdana" w:hAnsi="Verdana" w:cs="Arial"/>
                <w:lang w:val="pt-BR"/>
              </w:rPr>
              <w:t xml:space="preserve">Corte Constitucional. </w:t>
            </w:r>
            <w:r w:rsidRPr="00D66E6D">
              <w:rPr>
                <w:rFonts w:ascii="Verdana" w:hAnsi="Verdana" w:cs="Arial"/>
              </w:rPr>
              <w:t xml:space="preserve">Sentencia C-780 de 2001. Magistrado Ponente: Jaime Córdoba Triviño. </w:t>
            </w:r>
          </w:p>
          <w:p w14:paraId="50487065" w14:textId="77777777" w:rsidR="00E86A98" w:rsidRPr="00E86A98" w:rsidRDefault="00E86A98" w:rsidP="00E86A98">
            <w:pPr>
              <w:pStyle w:val="Prrafodelista"/>
              <w:rPr>
                <w:rFonts w:ascii="Verdana" w:hAnsi="Verdana" w:cs="Arial"/>
              </w:rPr>
            </w:pPr>
          </w:p>
          <w:p w14:paraId="5210242B" w14:textId="0E57F998" w:rsidR="00E86A98" w:rsidRDefault="00E86A98"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E86A98">
              <w:rPr>
                <w:rFonts w:ascii="Verdana" w:hAnsi="Verdana" w:cs="Arial"/>
              </w:rPr>
              <w:t>Corte Constitucional. C-221 de 1996. Magistrado Ponente: José Gregorio Hernández Galindo.</w:t>
            </w:r>
          </w:p>
          <w:p w14:paraId="27006879" w14:textId="77777777" w:rsidR="00145A03" w:rsidRPr="00D66E6D" w:rsidRDefault="00145A03" w:rsidP="00697118">
            <w:pPr>
              <w:widowControl w:val="0"/>
              <w:autoSpaceDE w:val="0"/>
              <w:autoSpaceDN w:val="0"/>
              <w:spacing w:line="276" w:lineRule="auto"/>
              <w:jc w:val="both"/>
              <w:rPr>
                <w:rFonts w:ascii="Verdana" w:hAnsi="Verdana" w:cs="Arial"/>
              </w:rPr>
            </w:pPr>
          </w:p>
          <w:p w14:paraId="55B4AA8B" w14:textId="77777777" w:rsidR="00145A03" w:rsidRPr="00D66E6D"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color w:val="000000"/>
              </w:rPr>
              <w:t xml:space="preserve">Corte Constitucional. Sentencia T-1039 de 2006. </w:t>
            </w:r>
            <w:r w:rsidRPr="00D71D00">
              <w:rPr>
                <w:rFonts w:ascii="Verdana" w:hAnsi="Verdana" w:cs="Arial"/>
                <w:color w:val="000000"/>
                <w:lang w:val="it-IT"/>
              </w:rPr>
              <w:t xml:space="preserve">Magistrado Ponente: Humberto Sierra Porto. </w:t>
            </w:r>
            <w:r w:rsidRPr="00D66E6D">
              <w:rPr>
                <w:rFonts w:ascii="Verdana" w:hAnsi="Verdana" w:cs="Arial"/>
                <w:color w:val="000000"/>
              </w:rPr>
              <w:t xml:space="preserve">La Corte ha mantenido este criterio en las sentencias: C-903 de 2008. Magistrado Ponente: Jaime Araujo Rentería; C-101 de 2018. Magistrada Ponente Gloria Stella Ortiz Delgado; entre otras. </w:t>
            </w:r>
          </w:p>
          <w:p w14:paraId="0EFF865E" w14:textId="77777777" w:rsidR="00145A03" w:rsidRPr="00D66E6D" w:rsidRDefault="00145A03" w:rsidP="00697118">
            <w:pPr>
              <w:widowControl w:val="0"/>
              <w:autoSpaceDE w:val="0"/>
              <w:autoSpaceDN w:val="0"/>
              <w:spacing w:line="276" w:lineRule="auto"/>
              <w:jc w:val="both"/>
              <w:rPr>
                <w:rFonts w:ascii="Verdana" w:hAnsi="Verdana" w:cs="Arial"/>
              </w:rPr>
            </w:pPr>
          </w:p>
          <w:p w14:paraId="7BD27EE4" w14:textId="77777777" w:rsidR="00145A03" w:rsidRPr="00D66E6D"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D66E6D">
              <w:rPr>
                <w:rFonts w:ascii="Verdana" w:hAnsi="Verdana" w:cs="Arial"/>
                <w:color w:val="000000"/>
              </w:rPr>
              <w:t>Consejo de Estado. Sección Tercera. Subsección C. Sentencia del 22 de mayo de 2013. Exp. 24.057. Consejera Ponente: Olga Melida Valle De De La Hoz.</w:t>
            </w:r>
          </w:p>
          <w:p w14:paraId="555ADA40" w14:textId="77777777" w:rsidR="00145A03" w:rsidRPr="00D66E6D" w:rsidRDefault="00145A03" w:rsidP="00697118">
            <w:pPr>
              <w:widowControl w:val="0"/>
              <w:autoSpaceDE w:val="0"/>
              <w:autoSpaceDN w:val="0"/>
              <w:spacing w:line="276" w:lineRule="auto"/>
              <w:jc w:val="both"/>
              <w:rPr>
                <w:rFonts w:ascii="Verdana" w:hAnsi="Verdana" w:cs="Arial"/>
              </w:rPr>
            </w:pPr>
          </w:p>
          <w:p w14:paraId="1973B8F9" w14:textId="77777777" w:rsidR="00145A03" w:rsidRPr="00D66E6D"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rPr>
              <w:t xml:space="preserve">Consejo De Estado. Sección Tercera. Subsección A. Sentencia del 13 de noviembre de 2013. </w:t>
            </w:r>
            <w:r w:rsidRPr="00D66E6D">
              <w:rPr>
                <w:rFonts w:ascii="Verdana" w:hAnsi="Verdana" w:cs="Arial"/>
                <w:lang w:val="pt-BR"/>
              </w:rPr>
              <w:t xml:space="preserve">Rad. 25.646. Consejero Ponente: Mauricio Fajardo Gómez.  </w:t>
            </w:r>
          </w:p>
          <w:p w14:paraId="078BD545" w14:textId="77777777" w:rsidR="00145A03" w:rsidRPr="00D66E6D" w:rsidRDefault="00145A03" w:rsidP="00697118">
            <w:pPr>
              <w:widowControl w:val="0"/>
              <w:autoSpaceDE w:val="0"/>
              <w:autoSpaceDN w:val="0"/>
              <w:spacing w:line="276" w:lineRule="auto"/>
              <w:jc w:val="both"/>
              <w:rPr>
                <w:rFonts w:ascii="Verdana" w:hAnsi="Verdana" w:cs="Arial"/>
              </w:rPr>
            </w:pPr>
          </w:p>
          <w:p w14:paraId="1A815D02" w14:textId="77777777" w:rsidR="00145A03" w:rsidRPr="007F4658"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color w:val="000000"/>
              </w:rPr>
              <w:t>Consejo de Estado. Sala de Consulta y Servicio Civil. Concepto del 30 de abril de 2015. Expediente: 2.251. Consejero Ponente: Álvaro Namén Vargas.</w:t>
            </w:r>
          </w:p>
          <w:p w14:paraId="6FD9DE41" w14:textId="77777777" w:rsidR="00145A03" w:rsidRPr="007F4658" w:rsidRDefault="00145A03" w:rsidP="00697118">
            <w:pPr>
              <w:pStyle w:val="Prrafodelista"/>
              <w:rPr>
                <w:rFonts w:ascii="Verdana" w:hAnsi="Verdana" w:cs="Arial"/>
                <w:color w:val="000000"/>
              </w:rPr>
            </w:pPr>
          </w:p>
          <w:p w14:paraId="14305D3A" w14:textId="77777777" w:rsidR="00145A03" w:rsidRPr="007F4658" w:rsidRDefault="00145A03" w:rsidP="00145A03">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7F4658">
              <w:rPr>
                <w:rFonts w:ascii="Verdana" w:hAnsi="Verdana" w:cs="Arial"/>
                <w:color w:val="000000"/>
              </w:rPr>
              <w:t>Consejo de Estado. Sección Tercera. Subsección A. Sentencia del 24 de junio de 2015. Exp. 40.635. Consejero Ponente: Hernán Andrade Rincón (E).</w:t>
            </w:r>
          </w:p>
        </w:tc>
      </w:tr>
    </w:tbl>
    <w:p w14:paraId="0F41B278" w14:textId="77777777" w:rsidR="00145A03" w:rsidRPr="007C1C94" w:rsidRDefault="00145A03" w:rsidP="00145A03">
      <w:pPr>
        <w:widowControl w:val="0"/>
        <w:autoSpaceDE w:val="0"/>
        <w:autoSpaceDN w:val="0"/>
        <w:spacing w:after="0" w:line="276" w:lineRule="auto"/>
        <w:jc w:val="both"/>
        <w:rPr>
          <w:rFonts w:ascii="Verdana" w:hAnsi="Verdana" w:cs="Arial"/>
        </w:rPr>
      </w:pPr>
    </w:p>
    <w:p w14:paraId="66684EBA" w14:textId="77777777" w:rsidR="00145A03" w:rsidRPr="007C1C94" w:rsidRDefault="00145A03" w:rsidP="00145A0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Doctrina de la Agencia Nacional de Contratación Pública:</w:t>
      </w:r>
    </w:p>
    <w:p w14:paraId="4AA12B0F" w14:textId="77777777" w:rsidR="00145A03" w:rsidRPr="007C1C94" w:rsidRDefault="00145A03" w:rsidP="00145A03">
      <w:pPr>
        <w:widowControl w:val="0"/>
        <w:autoSpaceDE w:val="0"/>
        <w:autoSpaceDN w:val="0"/>
        <w:spacing w:after="0" w:line="276" w:lineRule="auto"/>
        <w:jc w:val="both"/>
        <w:rPr>
          <w:rFonts w:ascii="Verdana" w:hAnsi="Verdana" w:cs="Arial"/>
        </w:rPr>
      </w:pPr>
    </w:p>
    <w:p w14:paraId="23FDB119" w14:textId="51579E18" w:rsidR="00145A03" w:rsidRPr="007C1C94" w:rsidRDefault="00145A03" w:rsidP="00145A03">
      <w:pPr>
        <w:widowControl w:val="0"/>
        <w:autoSpaceDE w:val="0"/>
        <w:autoSpaceDN w:val="0"/>
        <w:spacing w:after="0" w:line="276" w:lineRule="auto"/>
        <w:jc w:val="both"/>
        <w:rPr>
          <w:rStyle w:val="normaltextrun"/>
          <w:rFonts w:ascii="Verdana" w:hAnsi="Verdana" w:cs="Arial"/>
          <w:shd w:val="clear" w:color="auto" w:fill="FFFFFF"/>
          <w:lang w:val="es-ES"/>
        </w:rPr>
      </w:pPr>
      <w:r w:rsidRPr="006E66BF">
        <w:rPr>
          <w:rFonts w:ascii="Verdana" w:eastAsia="Calibri" w:hAnsi="Verdana" w:cs="Arial"/>
          <w:lang w:val="es-ES_tradnl" w:eastAsia="es-ES_tradnl"/>
        </w:rPr>
        <w:t>L</w:t>
      </w:r>
      <w:r w:rsidRPr="006E66BF">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6E66BF">
        <w:rPr>
          <w:rFonts w:ascii="Verdana" w:eastAsia="Times New Roman" w:hAnsi="Verdana" w:cs="Arial"/>
          <w:i/>
          <w:iCs/>
          <w:lang w:val="es-ES_tradnl" w:eastAsia="es-ES_tradnl"/>
        </w:rPr>
        <w:t>pro libertate</w:t>
      </w:r>
      <w:r w:rsidRPr="006E66BF">
        <w:rPr>
          <w:rFonts w:ascii="Verdana" w:eastAsia="Times New Roman" w:hAnsi="Verdana" w:cs="Arial"/>
          <w:lang w:val="es-ES_tradnl" w:eastAsia="es-ES_tradnl"/>
        </w:rPr>
        <w:t>–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w:t>
      </w:r>
      <w:r>
        <w:rPr>
          <w:rFonts w:ascii="Verdana" w:eastAsia="Times New Roman" w:hAnsi="Verdana" w:cs="Arial"/>
          <w:lang w:val="es-ES_tradnl" w:eastAsia="es-ES_tradnl"/>
        </w:rPr>
        <w:t xml:space="preserve"> </w:t>
      </w:r>
      <w:r w:rsidRPr="006E66BF">
        <w:rPr>
          <w:rFonts w:ascii="Verdana" w:eastAsia="Times New Roman" w:hAnsi="Verdana" w:cs="Arial"/>
          <w:lang w:val="es-ES_tradnl" w:eastAsia="es-ES_tradnl"/>
        </w:rPr>
        <w:t>C-619 del 27 de septiembre de 2022,</w:t>
      </w:r>
      <w:r>
        <w:rPr>
          <w:rFonts w:ascii="Verdana" w:eastAsia="Times New Roman" w:hAnsi="Verdana" w:cs="Arial"/>
          <w:lang w:val="es-ES_tradnl" w:eastAsia="es-ES_tradnl"/>
        </w:rPr>
        <w:t xml:space="preserve"> C-205 del 12 de septiembre de 2024</w:t>
      </w:r>
      <w:r w:rsidR="00090594">
        <w:rPr>
          <w:rFonts w:ascii="Verdana" w:eastAsia="Times New Roman" w:hAnsi="Verdana" w:cs="Arial"/>
          <w:lang w:val="es-ES_tradnl" w:eastAsia="es-ES_tradnl"/>
        </w:rPr>
        <w:t>,</w:t>
      </w:r>
      <w:r>
        <w:rPr>
          <w:rFonts w:ascii="Verdana" w:eastAsia="Times New Roman" w:hAnsi="Verdana" w:cs="Arial"/>
          <w:lang w:val="es-ES_tradnl" w:eastAsia="es-ES_tradnl"/>
        </w:rPr>
        <w:t xml:space="preserve"> C-344 del 28 de abril de 2025</w:t>
      </w:r>
      <w:r w:rsidR="00362234">
        <w:rPr>
          <w:rFonts w:ascii="Verdana" w:eastAsia="Times New Roman" w:hAnsi="Verdana" w:cs="Arial"/>
          <w:lang w:val="es-ES_tradnl" w:eastAsia="es-ES_tradnl"/>
        </w:rPr>
        <w:t xml:space="preserve">, </w:t>
      </w:r>
      <w:r w:rsidR="00090594">
        <w:rPr>
          <w:rFonts w:ascii="Verdana" w:eastAsia="Times New Roman" w:hAnsi="Verdana" w:cs="Arial"/>
          <w:lang w:val="es-ES_tradnl" w:eastAsia="es-ES_tradnl"/>
        </w:rPr>
        <w:t>C-7</w:t>
      </w:r>
      <w:r w:rsidR="00C91B63">
        <w:rPr>
          <w:rFonts w:ascii="Verdana" w:eastAsia="Times New Roman" w:hAnsi="Verdana" w:cs="Arial"/>
          <w:lang w:val="es-ES_tradnl" w:eastAsia="es-ES_tradnl"/>
        </w:rPr>
        <w:t>92 del 25 de julio de 2025</w:t>
      </w:r>
      <w:r w:rsidR="005815DC">
        <w:rPr>
          <w:rFonts w:ascii="Verdana" w:eastAsia="Times New Roman" w:hAnsi="Verdana" w:cs="Arial"/>
          <w:lang w:val="es-ES_tradnl" w:eastAsia="es-ES_tradnl"/>
        </w:rPr>
        <w:t>,</w:t>
      </w:r>
      <w:r w:rsidR="00362234">
        <w:rPr>
          <w:rFonts w:ascii="Verdana" w:eastAsia="Times New Roman" w:hAnsi="Verdana" w:cs="Arial"/>
          <w:lang w:val="es-ES_tradnl" w:eastAsia="es-ES_tradnl"/>
        </w:rPr>
        <w:t xml:space="preserve"> C-827 del 5 de agosto de 2025</w:t>
      </w:r>
      <w:r>
        <w:rPr>
          <w:rFonts w:ascii="Verdana" w:eastAsia="Times New Roman" w:hAnsi="Verdana" w:cs="Arial"/>
          <w:lang w:val="es-ES_tradnl" w:eastAsia="es-ES_tradnl"/>
        </w:rPr>
        <w:t>,</w:t>
      </w:r>
      <w:r w:rsidR="005815DC" w:rsidRPr="005815DC">
        <w:t xml:space="preserve"> </w:t>
      </w:r>
      <w:r w:rsidR="005815DC" w:rsidRPr="005815DC">
        <w:rPr>
          <w:rFonts w:ascii="Verdana" w:eastAsia="Times New Roman" w:hAnsi="Verdana" w:cs="Arial"/>
          <w:lang w:val="es-ES_tradnl" w:eastAsia="es-ES_tradnl"/>
        </w:rPr>
        <w:t>C- 1873</w:t>
      </w:r>
      <w:r w:rsidR="005815DC">
        <w:rPr>
          <w:rFonts w:ascii="Verdana" w:eastAsia="Times New Roman" w:hAnsi="Verdana" w:cs="Arial"/>
          <w:lang w:val="es-ES_tradnl" w:eastAsia="es-ES_tradnl"/>
        </w:rPr>
        <w:t xml:space="preserve"> del 17 de enero de 2026,</w:t>
      </w:r>
      <w:r w:rsidR="00797C66" w:rsidRPr="00797C66">
        <w:t xml:space="preserve"> </w:t>
      </w:r>
      <w:r w:rsidR="00797C66" w:rsidRPr="00797C66">
        <w:rPr>
          <w:rFonts w:ascii="Verdana" w:eastAsia="Times New Roman" w:hAnsi="Verdana" w:cs="Arial"/>
          <w:lang w:val="es-ES_tradnl" w:eastAsia="es-ES_tradnl"/>
        </w:rPr>
        <w:t>C-906 de</w:t>
      </w:r>
      <w:r w:rsidR="00797C66">
        <w:rPr>
          <w:rFonts w:ascii="Verdana" w:eastAsia="Times New Roman" w:hAnsi="Verdana" w:cs="Arial"/>
          <w:lang w:val="es-ES_tradnl" w:eastAsia="es-ES_tradnl"/>
        </w:rPr>
        <w:t>l 14 de julio de</w:t>
      </w:r>
      <w:r w:rsidR="00797C66" w:rsidRPr="00797C66">
        <w:rPr>
          <w:rFonts w:ascii="Verdana" w:eastAsia="Times New Roman" w:hAnsi="Verdana" w:cs="Arial"/>
          <w:lang w:val="es-ES_tradnl" w:eastAsia="es-ES_tradnl"/>
        </w:rPr>
        <w:t xml:space="preserve"> 2026</w:t>
      </w:r>
      <w:r w:rsidR="00797C66">
        <w:rPr>
          <w:rFonts w:ascii="Verdana" w:eastAsia="Times New Roman" w:hAnsi="Verdana" w:cs="Arial"/>
          <w:lang w:val="es-ES_tradnl" w:eastAsia="es-ES_tradnl"/>
        </w:rPr>
        <w:t>,</w:t>
      </w:r>
      <w:r w:rsidRPr="006E66BF">
        <w:rPr>
          <w:rFonts w:ascii="Verdana" w:eastAsia="Times New Roman" w:hAnsi="Verdana" w:cs="Arial"/>
          <w:lang w:val="es-ES_tradnl" w:eastAsia="es-ES_tradnl"/>
        </w:rPr>
        <w:t xml:space="preserve"> entre otros</w:t>
      </w:r>
      <w:r w:rsidRPr="007C1C94">
        <w:rPr>
          <w:rStyle w:val="normaltextrun"/>
          <w:rFonts w:ascii="Verdana" w:hAnsi="Verdana" w:cs="Arial"/>
          <w:shd w:val="clear" w:color="auto" w:fill="FFFFFF"/>
          <w:lang w:val="es-ES"/>
        </w:rPr>
        <w:t>. Es</w:t>
      </w:r>
      <w:r w:rsidRPr="007C1C94">
        <w:rPr>
          <w:rFonts w:ascii="Verdana" w:hAnsi="Verdana"/>
        </w:rPr>
        <w:t>tos y otros conceptos se encuentran disponibles para consulta en el Sistema de relatoría de la Agencia, al cual se puede acceder a través del siguiente enlace:</w:t>
      </w:r>
      <w:r w:rsidRPr="007C1C94">
        <w:rPr>
          <w:rStyle w:val="normaltextrun"/>
          <w:rFonts w:ascii="Verdana" w:hAnsi="Verdana" w:cs="Arial"/>
          <w:shd w:val="clear" w:color="auto" w:fill="FFFFFF"/>
          <w:lang w:val="es-ES"/>
        </w:rPr>
        <w:t xml:space="preserve"> </w:t>
      </w:r>
      <w:hyperlink r:id="rId11" w:history="1">
        <w:r w:rsidRPr="007C1C94">
          <w:rPr>
            <w:rStyle w:val="Hipervnculo"/>
            <w:rFonts w:ascii="Verdana" w:hAnsi="Verdana" w:cs="Arial"/>
            <w:shd w:val="clear" w:color="auto" w:fill="FFFFFF"/>
            <w:lang w:val="es-ES"/>
          </w:rPr>
          <w:t>https://relatoria.colombiacompra.gov.co/busqueda/conceptos</w:t>
        </w:r>
      </w:hyperlink>
    </w:p>
    <w:p w14:paraId="567FCCF8" w14:textId="77777777" w:rsidR="00145A03" w:rsidRDefault="00145A03" w:rsidP="00145A03">
      <w:pPr>
        <w:widowControl w:val="0"/>
        <w:autoSpaceDE w:val="0"/>
        <w:autoSpaceDN w:val="0"/>
        <w:spacing w:after="0" w:line="276" w:lineRule="auto"/>
        <w:jc w:val="both"/>
        <w:rPr>
          <w:rStyle w:val="normaltextrun"/>
          <w:rFonts w:ascii="Verdana" w:hAnsi="Verdana" w:cs="Arial"/>
          <w:shd w:val="clear" w:color="auto" w:fill="FFFFFF"/>
          <w:lang w:val="es-ES"/>
        </w:rPr>
      </w:pPr>
    </w:p>
    <w:p w14:paraId="606E40B1" w14:textId="77777777" w:rsidR="003C1618" w:rsidRPr="003C1618" w:rsidRDefault="003C1618" w:rsidP="003C1618">
      <w:pPr>
        <w:spacing w:after="0" w:line="276" w:lineRule="auto"/>
        <w:jc w:val="both"/>
        <w:rPr>
          <w:rFonts w:ascii="Verdana" w:eastAsia="Calibri" w:hAnsi="Verdana" w:cs="Times New Roman"/>
          <w:lang w:val="es-ES"/>
        </w:rPr>
      </w:pPr>
      <w:r w:rsidRPr="003C1618">
        <w:rPr>
          <w:rFonts w:ascii="Verdana" w:eastAsia="Calibri" w:hAnsi="Verdana" w:cs="Times New Roman"/>
          <w:lang w:val="es-ES"/>
        </w:rPr>
        <w:lastRenderedPageBreak/>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Guía para la Exigencia y Constitución de Garantías en los Procesos de Contratación,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history="1">
        <w:r w:rsidRPr="003C1618">
          <w:rPr>
            <w:rFonts w:ascii="Verdana" w:eastAsia="Calibri" w:hAnsi="Verdana" w:cs="Times New Roman"/>
            <w:color w:val="0000FF"/>
            <w:u w:val="single"/>
            <w:lang w:val="es-ES"/>
          </w:rPr>
          <w:t>https://www.colombiacompra.gov.co/archivos/manual/guia-de-garantias-en-procesos-de-contratacion</w:t>
        </w:r>
      </w:hyperlink>
    </w:p>
    <w:p w14:paraId="00B4C190" w14:textId="77777777" w:rsidR="003C1618" w:rsidRPr="003C1618" w:rsidRDefault="003C1618" w:rsidP="003C1618">
      <w:pPr>
        <w:spacing w:after="0" w:line="276" w:lineRule="auto"/>
        <w:jc w:val="both"/>
        <w:rPr>
          <w:rFonts w:ascii="Verdana" w:eastAsia="Calibri" w:hAnsi="Verdana" w:cs="Times New Roman"/>
          <w:lang w:val="es-ES"/>
        </w:rPr>
      </w:pPr>
    </w:p>
    <w:p w14:paraId="31725D12" w14:textId="77777777" w:rsidR="003C1618" w:rsidRPr="003C1618" w:rsidRDefault="003C1618" w:rsidP="003C1618">
      <w:pPr>
        <w:spacing w:after="0" w:line="276" w:lineRule="auto"/>
        <w:jc w:val="both"/>
        <w:rPr>
          <w:rFonts w:ascii="Verdana" w:eastAsia="Calibri" w:hAnsi="Verdana" w:cs="Times New Roman"/>
          <w:lang w:val="es-ES"/>
        </w:rPr>
      </w:pPr>
      <w:r w:rsidRPr="003C1618">
        <w:rPr>
          <w:rFonts w:ascii="Verdana" w:eastAsia="Calibri" w:hAnsi="Verdana" w:cs="Times New Roman"/>
          <w:lang w:val="es-ES"/>
        </w:rPr>
        <w:t xml:space="preserve">De otro lado, te contamos que el Decreto 287 del 19 de marzo de 2026 sustituyó los artículos 2.2.1.2.4.2.6., 2.2.1.2.4.2.7. y 2.2.1.2.4.2.8. del Decreto 1082 de 2015 y estructuró el Sistema Integral de Preferencias en favor de las personas con discapacidad, en cumplimiento del artículo 13 de la Ley Estatutaria 1618 de 2013. Para orientar su aplicación, esta Agencia expidió la Circular Externa 003 del 12 de mayo de 2026, en la que precisa quiénes son los beneficiarios, las cinco medidas que integran el sistema y su obligatoriedad según la modalidad de selección, y el régimen de transición aplicable a los procesos en curso. Consúltala aquí: </w:t>
      </w:r>
      <w:hyperlink r:id="rId13" w:history="1">
        <w:r w:rsidRPr="003C1618">
          <w:rPr>
            <w:rFonts w:ascii="Verdana" w:eastAsia="Calibri" w:hAnsi="Verdana" w:cs="Times New Roman"/>
            <w:color w:val="0000FF"/>
            <w:u w:val="single"/>
            <w:lang w:val="es-ES"/>
          </w:rPr>
          <w:t>https://www.colombiacompra.gov.co/archivos/circular/circular-externa-003-de-2026</w:t>
        </w:r>
      </w:hyperlink>
    </w:p>
    <w:p w14:paraId="0B695861" w14:textId="77777777" w:rsidR="003C1618" w:rsidRPr="003C1618" w:rsidRDefault="003C1618" w:rsidP="003C1618">
      <w:pPr>
        <w:spacing w:after="0" w:line="276" w:lineRule="auto"/>
        <w:jc w:val="both"/>
        <w:rPr>
          <w:rFonts w:ascii="Verdana" w:eastAsia="Calibri" w:hAnsi="Verdana" w:cs="Times New Roman"/>
          <w:lang w:val="es-ES"/>
        </w:rPr>
      </w:pPr>
    </w:p>
    <w:p w14:paraId="6370423D" w14:textId="77777777" w:rsidR="003C1618" w:rsidRPr="003C1618" w:rsidRDefault="003C1618" w:rsidP="003C1618">
      <w:pPr>
        <w:spacing w:after="0" w:line="276" w:lineRule="auto"/>
        <w:jc w:val="both"/>
        <w:rPr>
          <w:rFonts w:ascii="Verdana" w:eastAsia="Calibri" w:hAnsi="Verdana" w:cs="Times New Roman"/>
          <w:lang w:val="es-ES"/>
        </w:rPr>
      </w:pPr>
      <w:r w:rsidRPr="003C1618">
        <w:rPr>
          <w:rFonts w:ascii="Verdana" w:eastAsia="Calibri" w:hAnsi="Verdana" w:cs="Times New Roman"/>
          <w:lang w:val="es-ES"/>
        </w:rPr>
        <w:t xml:space="preserve">Recuerda también que la información sobre sanciones e inhabilidades solo cumple su función preventiva si llega oportunamente a los registros públicos. Sobre este deber, esta Agencia expidió la Circular Externa 002 del 5 de mayo de 2026,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history="1">
        <w:r w:rsidRPr="003C1618">
          <w:rPr>
            <w:rFonts w:ascii="Verdana" w:eastAsia="Calibri" w:hAnsi="Verdana" w:cs="Times New Roman"/>
            <w:color w:val="0000FF"/>
            <w:u w:val="single"/>
            <w:lang w:val="es-ES"/>
          </w:rPr>
          <w:t>https://www.colombiacompra.gov.co/archivos/circular/circular-externa-002-de-2026</w:t>
        </w:r>
      </w:hyperlink>
      <w:r w:rsidRPr="003C1618">
        <w:rPr>
          <w:rFonts w:ascii="Verdana" w:eastAsia="Calibri" w:hAnsi="Verdana" w:cs="Times New Roman"/>
          <w:lang w:val="es-ES"/>
        </w:rPr>
        <w:br/>
      </w:r>
    </w:p>
    <w:p w14:paraId="64A9FACF" w14:textId="77777777" w:rsidR="003C1618" w:rsidRPr="003C1618" w:rsidRDefault="003C1618" w:rsidP="003C1618">
      <w:pPr>
        <w:spacing w:after="0" w:line="276" w:lineRule="auto"/>
        <w:jc w:val="both"/>
        <w:rPr>
          <w:rFonts w:ascii="Verdana" w:eastAsia="Calibri" w:hAnsi="Verdana" w:cs="Times New Roman"/>
          <w:lang w:val="es-ES"/>
        </w:rPr>
      </w:pPr>
      <w:r w:rsidRPr="003C1618">
        <w:rPr>
          <w:rFonts w:ascii="Verdana" w:eastAsia="Calibri" w:hAnsi="Verdana" w:cs="Times New Roman"/>
          <w:lang w:val="es-ES"/>
        </w:rPr>
        <w:lastRenderedPageBreak/>
        <w:t xml:space="preserve">Finalmente, si quieres seguir de cerca la actividad de la Agencia, la tercera edición de 2026 del Radar de la Compra Pública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history="1">
        <w:r w:rsidRPr="003C1618">
          <w:rPr>
            <w:rFonts w:ascii="Verdana" w:eastAsia="Calibri" w:hAnsi="Verdana" w:cs="Times New Roman"/>
            <w:u w:val="single"/>
            <w:lang w:val="es-ES"/>
          </w:rPr>
          <w:t>https://www.colombiacompra.gov.co/archivos/boletin/boletin-edicion-n-3-de-2026-radar-de-la-compra-publica</w:t>
        </w:r>
      </w:hyperlink>
    </w:p>
    <w:p w14:paraId="6807B4DC" w14:textId="77777777" w:rsidR="003C1618" w:rsidRPr="003C1618" w:rsidRDefault="003C1618" w:rsidP="003C1618">
      <w:pPr>
        <w:spacing w:after="0" w:line="276" w:lineRule="auto"/>
        <w:jc w:val="both"/>
        <w:rPr>
          <w:rFonts w:ascii="Verdana" w:eastAsia="Calibri" w:hAnsi="Verdana" w:cs="Times New Roman"/>
          <w:color w:val="ED7D31" w:themeColor="accent2"/>
          <w:lang w:val="es-ES"/>
        </w:rPr>
      </w:pPr>
    </w:p>
    <w:p w14:paraId="0AB237B6" w14:textId="77777777" w:rsidR="003C1618" w:rsidRPr="003C1618" w:rsidRDefault="003C1618" w:rsidP="003C1618">
      <w:pPr>
        <w:spacing w:after="0" w:line="256" w:lineRule="auto"/>
        <w:jc w:val="both"/>
        <w:rPr>
          <w:rFonts w:ascii="Verdana" w:eastAsia="Calibri" w:hAnsi="Verdana" w:cs="Arial"/>
          <w:shd w:val="clear" w:color="auto" w:fill="FFFFFF"/>
        </w:rPr>
      </w:pPr>
      <w:r w:rsidRPr="003C1618">
        <w:rPr>
          <w:rFonts w:ascii="Verdana" w:eastAsia="Calibri" w:hAnsi="Verdana" w:cs="Arial"/>
          <w:shd w:val="clear" w:color="auto" w:fill="FFFFFF"/>
        </w:rPr>
        <w:t xml:space="preserve">Por último, lo invitamos a seguirnos en las redes sociales en las cuales se difunde información institucional: </w:t>
      </w:r>
    </w:p>
    <w:p w14:paraId="72100825" w14:textId="77777777" w:rsidR="003C1618" w:rsidRPr="003C1618" w:rsidRDefault="003C1618" w:rsidP="003C1618">
      <w:pPr>
        <w:spacing w:after="0" w:line="256" w:lineRule="auto"/>
        <w:jc w:val="both"/>
        <w:rPr>
          <w:rFonts w:ascii="Verdana" w:eastAsia="Calibri" w:hAnsi="Verdana" w:cs="Arial"/>
          <w:shd w:val="clear" w:color="auto" w:fill="FFFFFF"/>
        </w:rPr>
      </w:pPr>
    </w:p>
    <w:p w14:paraId="6C157B22" w14:textId="77777777" w:rsidR="003C1618" w:rsidRPr="003C1618" w:rsidRDefault="003C1618" w:rsidP="003C1618">
      <w:pPr>
        <w:spacing w:after="0" w:line="256" w:lineRule="auto"/>
        <w:jc w:val="both"/>
        <w:rPr>
          <w:rFonts w:ascii="Verdana" w:eastAsia="Calibri" w:hAnsi="Verdana" w:cs="Arial"/>
          <w:shd w:val="clear" w:color="auto" w:fill="FFFFFF"/>
        </w:rPr>
      </w:pPr>
      <w:r w:rsidRPr="003C1618">
        <w:rPr>
          <w:rFonts w:ascii="Verdana" w:eastAsia="Calibri" w:hAnsi="Verdana" w:cs="Arial"/>
          <w:shd w:val="clear" w:color="auto" w:fill="FFFFFF"/>
        </w:rPr>
        <w:t xml:space="preserve">Twitter: </w:t>
      </w:r>
      <w:r w:rsidRPr="003C1618">
        <w:rPr>
          <w:rFonts w:ascii="Verdana" w:eastAsia="Calibri" w:hAnsi="Verdana" w:cs="Times New Roman"/>
          <w:color w:val="0000FF"/>
          <w:u w:val="single"/>
          <w:lang w:val="es-ES"/>
        </w:rPr>
        <w:t>@colombiacompra</w:t>
      </w:r>
      <w:r w:rsidRPr="003C1618">
        <w:rPr>
          <w:rFonts w:ascii="Verdana" w:eastAsia="Calibri" w:hAnsi="Verdana" w:cs="Times New Roman"/>
          <w:u w:val="single"/>
          <w:lang w:val="es-ES"/>
        </w:rPr>
        <w:t xml:space="preserve"> </w:t>
      </w:r>
    </w:p>
    <w:p w14:paraId="0F21C5C2" w14:textId="77777777" w:rsidR="003C1618" w:rsidRPr="003C1618" w:rsidRDefault="003C1618" w:rsidP="003C1618">
      <w:pPr>
        <w:spacing w:after="0" w:line="256" w:lineRule="auto"/>
        <w:jc w:val="both"/>
        <w:rPr>
          <w:rFonts w:ascii="Verdana" w:eastAsia="Calibri" w:hAnsi="Verdana" w:cs="Arial"/>
          <w:shd w:val="clear" w:color="auto" w:fill="FFFFFF"/>
        </w:rPr>
      </w:pPr>
      <w:r w:rsidRPr="003C1618">
        <w:rPr>
          <w:rFonts w:ascii="Verdana" w:eastAsia="Calibri" w:hAnsi="Verdana" w:cs="Arial"/>
          <w:shd w:val="clear" w:color="auto" w:fill="FFFFFF"/>
        </w:rPr>
        <w:t>Facebook:</w:t>
      </w:r>
      <w:r w:rsidRPr="003C1618">
        <w:rPr>
          <w:rFonts w:ascii="Verdana" w:eastAsia="Calibri" w:hAnsi="Verdana" w:cs="Times New Roman"/>
          <w:color w:val="0000FF"/>
          <w:u w:val="single"/>
          <w:lang w:val="es-ES"/>
        </w:rPr>
        <w:t xml:space="preserve"> ColombiaCompraEficiente</w:t>
      </w:r>
    </w:p>
    <w:p w14:paraId="1DAC6770" w14:textId="77777777" w:rsidR="003C1618" w:rsidRPr="003C1618" w:rsidRDefault="003C1618" w:rsidP="003C1618">
      <w:pPr>
        <w:spacing w:after="0" w:line="256" w:lineRule="auto"/>
        <w:jc w:val="both"/>
        <w:rPr>
          <w:rFonts w:ascii="Verdana" w:eastAsia="Calibri" w:hAnsi="Verdana" w:cs="Arial"/>
          <w:shd w:val="clear" w:color="auto" w:fill="FFFFFF"/>
        </w:rPr>
      </w:pPr>
      <w:r w:rsidRPr="003C1618">
        <w:rPr>
          <w:rFonts w:ascii="Verdana" w:eastAsia="Calibri" w:hAnsi="Verdana" w:cs="Arial"/>
          <w:shd w:val="clear" w:color="auto" w:fill="FFFFFF"/>
        </w:rPr>
        <w:t xml:space="preserve">LinkedIn: </w:t>
      </w:r>
      <w:r w:rsidRPr="003C1618">
        <w:rPr>
          <w:rFonts w:ascii="Verdana" w:eastAsia="Calibri" w:hAnsi="Verdana" w:cs="Times New Roman"/>
          <w:color w:val="0000FF"/>
          <w:u w:val="single"/>
          <w:lang w:val="es-ES"/>
        </w:rPr>
        <w:t>Agencia Nacional de Contratación Pública - Colombia Compra Eficiente</w:t>
      </w:r>
      <w:r w:rsidRPr="003C1618">
        <w:rPr>
          <w:rFonts w:ascii="Verdana" w:eastAsia="Calibri" w:hAnsi="Verdana" w:cs="Arial"/>
          <w:color w:val="0000FF"/>
          <w:shd w:val="clear" w:color="auto" w:fill="FFFFFF"/>
          <w:lang w:val="es-ES"/>
        </w:rPr>
        <w:t xml:space="preserve"> </w:t>
      </w:r>
    </w:p>
    <w:p w14:paraId="7A0903DC" w14:textId="77777777" w:rsidR="003C1618" w:rsidRPr="003C1618" w:rsidRDefault="003C1618" w:rsidP="003C1618">
      <w:pPr>
        <w:spacing w:after="0" w:line="256" w:lineRule="auto"/>
        <w:jc w:val="both"/>
        <w:rPr>
          <w:rFonts w:ascii="Verdana" w:eastAsia="Calibri" w:hAnsi="Verdana" w:cs="Arial"/>
          <w:shd w:val="clear" w:color="auto" w:fill="FFFFFF"/>
        </w:rPr>
      </w:pPr>
      <w:r w:rsidRPr="003C1618">
        <w:rPr>
          <w:rFonts w:ascii="Verdana" w:eastAsia="Calibri" w:hAnsi="Verdana" w:cs="Arial"/>
          <w:shd w:val="clear" w:color="auto" w:fill="FFFFFF"/>
        </w:rPr>
        <w:t xml:space="preserve">Instagram: </w:t>
      </w:r>
      <w:r w:rsidRPr="003C1618">
        <w:rPr>
          <w:rFonts w:ascii="Verdana" w:eastAsia="Calibri" w:hAnsi="Verdana" w:cs="Times New Roman"/>
          <w:color w:val="0000FF"/>
          <w:u w:val="single"/>
          <w:lang w:val="es-ES"/>
        </w:rPr>
        <w:t>@colombiacompraeficiente_cce</w:t>
      </w:r>
    </w:p>
    <w:p w14:paraId="46E5F666" w14:textId="77777777" w:rsidR="003C1618" w:rsidRPr="003C1618" w:rsidRDefault="003C1618" w:rsidP="003C1618">
      <w:pPr>
        <w:widowControl w:val="0"/>
        <w:autoSpaceDE w:val="0"/>
        <w:autoSpaceDN w:val="0"/>
        <w:spacing w:after="0" w:line="276" w:lineRule="auto"/>
        <w:jc w:val="both"/>
        <w:rPr>
          <w:rFonts w:ascii="Verdana" w:eastAsia="Calibri" w:hAnsi="Verdana" w:cs="Arial"/>
          <w:color w:val="ED7D31" w:themeColor="accent2"/>
          <w:lang w:val="es-ES"/>
        </w:rPr>
      </w:pPr>
    </w:p>
    <w:p w14:paraId="7F2A7B0C" w14:textId="77777777" w:rsidR="003C1618" w:rsidRPr="003C1618" w:rsidRDefault="003C1618" w:rsidP="003C1618">
      <w:pPr>
        <w:widowControl w:val="0"/>
        <w:autoSpaceDE w:val="0"/>
        <w:autoSpaceDN w:val="0"/>
        <w:spacing w:after="0" w:line="276" w:lineRule="auto"/>
        <w:jc w:val="both"/>
        <w:rPr>
          <w:rFonts w:ascii="Verdana" w:eastAsia="Calibri" w:hAnsi="Verdana" w:cs="Arial"/>
          <w:lang w:val="es-ES"/>
        </w:rPr>
      </w:pPr>
      <w:r w:rsidRPr="003C1618">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BF6CF4" w14:textId="77777777" w:rsidR="003C1618" w:rsidRPr="003C1618" w:rsidRDefault="003C1618" w:rsidP="003C1618">
      <w:pPr>
        <w:widowControl w:val="0"/>
        <w:autoSpaceDE w:val="0"/>
        <w:autoSpaceDN w:val="0"/>
        <w:spacing w:after="0" w:line="276" w:lineRule="auto"/>
        <w:jc w:val="both"/>
        <w:rPr>
          <w:rFonts w:ascii="Verdana" w:eastAsia="Calibri" w:hAnsi="Verdana" w:cs="Arial"/>
          <w:lang w:val="es-ES"/>
        </w:rPr>
      </w:pPr>
    </w:p>
    <w:p w14:paraId="19C38E35" w14:textId="77777777" w:rsidR="003C1618" w:rsidRPr="003C1618" w:rsidRDefault="003C1618" w:rsidP="003C1618">
      <w:pPr>
        <w:spacing w:after="0" w:line="276" w:lineRule="auto"/>
        <w:rPr>
          <w:rFonts w:ascii="Verdana" w:eastAsia="Calibri" w:hAnsi="Verdana" w:cs="Arial"/>
          <w:lang w:val="es-ES" w:eastAsia="es-CO"/>
        </w:rPr>
      </w:pPr>
      <w:r w:rsidRPr="003C1618">
        <w:rPr>
          <w:rFonts w:ascii="Verdana" w:eastAsia="Times New Roman" w:hAnsi="Verdana" w:cs="Arial"/>
          <w:lang w:val="es-ES" w:eastAsia="es-CO"/>
        </w:rPr>
        <w:t>Atentamente,</w:t>
      </w:r>
      <w:r w:rsidRPr="003C1618">
        <w:rPr>
          <w:rFonts w:ascii="Verdana" w:eastAsia="Calibri" w:hAnsi="Verdana" w:cs="Arial"/>
          <w:lang w:val="es-ES" w:eastAsia="es-CO"/>
        </w:rPr>
        <w:t xml:space="preserve"> </w:t>
      </w:r>
    </w:p>
    <w:p w14:paraId="7E333841" w14:textId="77777777" w:rsidR="003C1618" w:rsidRPr="003C1618" w:rsidRDefault="003C1618" w:rsidP="003C1618">
      <w:pPr>
        <w:autoSpaceDE w:val="0"/>
        <w:autoSpaceDN w:val="0"/>
        <w:adjustRightInd w:val="0"/>
        <w:spacing w:after="0" w:line="276" w:lineRule="auto"/>
        <w:rPr>
          <w:rFonts w:ascii="Verdana" w:eastAsia="Calibri" w:hAnsi="Verdana" w:cs="Arial"/>
          <w:noProof/>
          <w:sz w:val="20"/>
          <w:szCs w:val="20"/>
        </w:rPr>
      </w:pPr>
    </w:p>
    <w:p w14:paraId="0E020DE0" w14:textId="76200213" w:rsidR="003C1618" w:rsidRPr="003C1618" w:rsidRDefault="000475B0" w:rsidP="003C1618">
      <w:pPr>
        <w:spacing w:after="0" w:line="254" w:lineRule="auto"/>
        <w:jc w:val="center"/>
        <w:rPr>
          <w:rFonts w:ascii="Verdana" w:eastAsia="Times New Roman" w:hAnsi="Verdana" w:cs="Arial"/>
          <w:lang w:eastAsia="es-ES"/>
        </w:rPr>
      </w:pPr>
      <w:r>
        <w:rPr>
          <w:noProof/>
        </w:rPr>
        <w:drawing>
          <wp:inline distT="0" distB="0" distL="0" distR="0" wp14:anchorId="44FC85EB" wp14:editId="26AA5B52">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7FDB1261" w14:textId="77777777" w:rsidR="003C1618" w:rsidRPr="003C1618" w:rsidRDefault="003C1618" w:rsidP="003C1618">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3C1618" w:rsidRPr="003C1618" w14:paraId="4EA6C6C7" w14:textId="77777777">
        <w:trPr>
          <w:trHeight w:val="322"/>
        </w:trPr>
        <w:tc>
          <w:tcPr>
            <w:tcW w:w="733" w:type="dxa"/>
            <w:tcBorders>
              <w:top w:val="nil"/>
              <w:left w:val="nil"/>
              <w:bottom w:val="nil"/>
              <w:right w:val="nil"/>
            </w:tcBorders>
            <w:vAlign w:val="center"/>
            <w:hideMark/>
          </w:tcPr>
          <w:p w14:paraId="125D026F" w14:textId="77777777" w:rsidR="003C1618" w:rsidRPr="003C1618" w:rsidRDefault="003C1618" w:rsidP="003C1618">
            <w:pPr>
              <w:spacing w:after="0" w:line="240" w:lineRule="auto"/>
              <w:textAlignment w:val="baseline"/>
              <w:rPr>
                <w:rFonts w:ascii="Verdana" w:eastAsia="Times New Roman" w:hAnsi="Verdana" w:cs="Times New Roman"/>
                <w:sz w:val="16"/>
                <w:szCs w:val="16"/>
                <w:lang w:eastAsia="es-CO"/>
              </w:rPr>
            </w:pPr>
            <w:r w:rsidRPr="003C1618">
              <w:rPr>
                <w:rFonts w:ascii="Verdana" w:eastAsia="Times New Roman" w:hAnsi="Verdana" w:cs="Times New Roman"/>
                <w:sz w:val="16"/>
                <w:szCs w:val="16"/>
                <w:lang w:val="es-MX" w:eastAsia="es-CO"/>
              </w:rPr>
              <w:t>Elaboró:         </w:t>
            </w:r>
            <w:r w:rsidRPr="003C1618">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5332515" w14:textId="77777777" w:rsidR="003C1618" w:rsidRPr="003C1618" w:rsidRDefault="003C1618" w:rsidP="003C1618">
            <w:pPr>
              <w:spacing w:after="0" w:line="254" w:lineRule="auto"/>
              <w:rPr>
                <w:rFonts w:ascii="Verdana" w:eastAsia="Times New Roman" w:hAnsi="Verdana" w:cs="Arial"/>
                <w:sz w:val="16"/>
                <w:szCs w:val="16"/>
                <w:lang w:val="es-ES_tradnl" w:eastAsia="es-ES"/>
              </w:rPr>
            </w:pPr>
            <w:r w:rsidRPr="003C1618">
              <w:rPr>
                <w:rFonts w:ascii="Verdana" w:eastAsia="Times New Roman" w:hAnsi="Verdana" w:cs="Arial"/>
                <w:sz w:val="16"/>
                <w:szCs w:val="16"/>
                <w:lang w:val="es-ES_tradnl" w:eastAsia="es-ES"/>
              </w:rPr>
              <w:t>Ximena Ríos López</w:t>
            </w:r>
          </w:p>
          <w:p w14:paraId="6622586A" w14:textId="77777777" w:rsidR="003C1618" w:rsidRPr="003C1618" w:rsidRDefault="003C1618" w:rsidP="003C1618">
            <w:pPr>
              <w:autoSpaceDE w:val="0"/>
              <w:autoSpaceDN w:val="0"/>
              <w:adjustRightInd w:val="0"/>
              <w:spacing w:after="0" w:line="276" w:lineRule="auto"/>
              <w:rPr>
                <w:rFonts w:ascii="Verdana" w:eastAsia="Calibri" w:hAnsi="Verdana" w:cs="Arial"/>
              </w:rPr>
            </w:pPr>
            <w:r w:rsidRPr="003C1618">
              <w:rPr>
                <w:rFonts w:ascii="Verdana" w:eastAsia="Times New Roman" w:hAnsi="Verdana" w:cs="Arial"/>
                <w:sz w:val="16"/>
                <w:szCs w:val="16"/>
                <w:lang w:eastAsia="es-ES"/>
              </w:rPr>
              <w:t>Gestor T1-11 de la Subdirección de Gestión Contractual</w:t>
            </w:r>
          </w:p>
        </w:tc>
      </w:tr>
      <w:tr w:rsidR="003C1618" w:rsidRPr="003C1618" w14:paraId="572F2F13" w14:textId="77777777">
        <w:trPr>
          <w:trHeight w:val="322"/>
        </w:trPr>
        <w:tc>
          <w:tcPr>
            <w:tcW w:w="733" w:type="dxa"/>
            <w:tcBorders>
              <w:top w:val="nil"/>
              <w:left w:val="nil"/>
              <w:bottom w:val="nil"/>
              <w:right w:val="nil"/>
            </w:tcBorders>
            <w:vAlign w:val="center"/>
            <w:hideMark/>
          </w:tcPr>
          <w:p w14:paraId="6F24AC30" w14:textId="77777777" w:rsidR="003C1618" w:rsidRPr="003C1618" w:rsidRDefault="003C1618" w:rsidP="003C1618">
            <w:pPr>
              <w:spacing w:after="0" w:line="240" w:lineRule="auto"/>
              <w:textAlignment w:val="baseline"/>
              <w:rPr>
                <w:rFonts w:ascii="Verdana" w:eastAsia="Times New Roman" w:hAnsi="Verdana" w:cs="Times New Roman"/>
                <w:sz w:val="16"/>
                <w:szCs w:val="16"/>
                <w:lang w:eastAsia="es-CO"/>
              </w:rPr>
            </w:pPr>
            <w:r w:rsidRPr="003C1618">
              <w:rPr>
                <w:rFonts w:ascii="Verdana" w:eastAsia="Times New Roman" w:hAnsi="Verdana" w:cs="Times New Roman"/>
                <w:sz w:val="16"/>
                <w:szCs w:val="16"/>
                <w:lang w:val="es-MX" w:eastAsia="es-CO"/>
              </w:rPr>
              <w:t>Revisó:</w:t>
            </w:r>
            <w:r w:rsidRPr="003C1618">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CEE9CDA" w14:textId="26F85322" w:rsidR="003C1618" w:rsidRPr="003C1618" w:rsidRDefault="003C1618" w:rsidP="003C1618">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David Cárdenas</w:t>
            </w:r>
          </w:p>
          <w:p w14:paraId="19045B4C" w14:textId="77777777" w:rsidR="003C1618" w:rsidRPr="003C1618" w:rsidRDefault="003C1618" w:rsidP="003C1618">
            <w:pPr>
              <w:autoSpaceDE w:val="0"/>
              <w:autoSpaceDN w:val="0"/>
              <w:adjustRightInd w:val="0"/>
              <w:spacing w:after="0" w:line="276" w:lineRule="auto"/>
              <w:rPr>
                <w:rFonts w:ascii="Verdana" w:eastAsia="Calibri" w:hAnsi="Verdana" w:cs="Arial"/>
              </w:rPr>
            </w:pPr>
            <w:r w:rsidRPr="003C1618">
              <w:rPr>
                <w:rFonts w:ascii="Verdana" w:eastAsia="Times New Roman" w:hAnsi="Verdana" w:cs="Arial"/>
                <w:sz w:val="16"/>
                <w:szCs w:val="16"/>
                <w:lang w:eastAsia="es-ES"/>
              </w:rPr>
              <w:t>Contratista de la Subdirección de Gestión Contractual</w:t>
            </w:r>
          </w:p>
        </w:tc>
      </w:tr>
      <w:tr w:rsidR="003C1618" w:rsidRPr="003C1618" w14:paraId="3F4A34F0" w14:textId="77777777">
        <w:trPr>
          <w:trHeight w:val="307"/>
        </w:trPr>
        <w:tc>
          <w:tcPr>
            <w:tcW w:w="733" w:type="dxa"/>
            <w:tcBorders>
              <w:top w:val="nil"/>
              <w:left w:val="nil"/>
              <w:bottom w:val="nil"/>
              <w:right w:val="nil"/>
            </w:tcBorders>
            <w:vAlign w:val="center"/>
            <w:hideMark/>
          </w:tcPr>
          <w:p w14:paraId="482DDC25" w14:textId="77777777" w:rsidR="003C1618" w:rsidRPr="003C1618" w:rsidRDefault="003C1618" w:rsidP="003C1618">
            <w:pPr>
              <w:spacing w:after="0" w:line="240" w:lineRule="auto"/>
              <w:textAlignment w:val="baseline"/>
              <w:rPr>
                <w:rFonts w:ascii="Verdana" w:eastAsia="Times New Roman" w:hAnsi="Verdana" w:cs="Times New Roman"/>
                <w:sz w:val="16"/>
                <w:szCs w:val="16"/>
                <w:lang w:eastAsia="es-CO"/>
              </w:rPr>
            </w:pPr>
            <w:r w:rsidRPr="003C1618">
              <w:rPr>
                <w:rFonts w:ascii="Verdana" w:eastAsia="Times New Roman" w:hAnsi="Verdana" w:cs="Times New Roman"/>
                <w:sz w:val="16"/>
                <w:szCs w:val="16"/>
                <w:lang w:val="es-MX" w:eastAsia="es-CO"/>
              </w:rPr>
              <w:t>Aprobó:</w:t>
            </w:r>
            <w:r w:rsidRPr="003C1618">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2635507" w14:textId="77777777" w:rsidR="003C1618" w:rsidRPr="003C1618" w:rsidRDefault="003C1618" w:rsidP="003C1618">
            <w:pPr>
              <w:spacing w:after="0" w:line="254" w:lineRule="auto"/>
              <w:rPr>
                <w:rFonts w:ascii="Verdana" w:eastAsia="Times New Roman" w:hAnsi="Verdana" w:cs="Arial"/>
                <w:sz w:val="16"/>
                <w:szCs w:val="16"/>
                <w:lang w:eastAsia="es-ES"/>
              </w:rPr>
            </w:pPr>
            <w:r w:rsidRPr="003C1618">
              <w:rPr>
                <w:rFonts w:ascii="Verdana" w:eastAsia="Times New Roman" w:hAnsi="Verdana" w:cs="Arial"/>
                <w:sz w:val="16"/>
                <w:szCs w:val="16"/>
                <w:lang w:eastAsia="es-ES"/>
              </w:rPr>
              <w:t>Carolina Quintero Gacharná</w:t>
            </w:r>
          </w:p>
          <w:p w14:paraId="57C1C25C" w14:textId="77777777" w:rsidR="003C1618" w:rsidRPr="003C1618" w:rsidRDefault="003C1618" w:rsidP="003C1618">
            <w:pPr>
              <w:spacing w:after="0" w:line="254" w:lineRule="auto"/>
              <w:rPr>
                <w:rFonts w:ascii="Verdana" w:eastAsia="Times New Roman" w:hAnsi="Verdana" w:cs="Arial"/>
                <w:sz w:val="16"/>
                <w:szCs w:val="16"/>
                <w:lang w:eastAsia="es-ES"/>
              </w:rPr>
            </w:pPr>
            <w:r w:rsidRPr="003C1618">
              <w:rPr>
                <w:rFonts w:ascii="Verdana" w:eastAsia="Times New Roman" w:hAnsi="Verdana" w:cs="Arial"/>
                <w:sz w:val="16"/>
                <w:szCs w:val="16"/>
                <w:lang w:eastAsia="es-ES"/>
              </w:rPr>
              <w:t>Subdirectora de Gestión Contractual ANCP – CCE</w:t>
            </w:r>
          </w:p>
        </w:tc>
      </w:tr>
    </w:tbl>
    <w:p w14:paraId="071E59BA" w14:textId="5122C80C" w:rsidR="003C1618" w:rsidRPr="003C1618" w:rsidRDefault="003C1618" w:rsidP="00145A03">
      <w:pPr>
        <w:widowControl w:val="0"/>
        <w:autoSpaceDE w:val="0"/>
        <w:autoSpaceDN w:val="0"/>
        <w:spacing w:after="0" w:line="276" w:lineRule="auto"/>
        <w:jc w:val="both"/>
        <w:rPr>
          <w:rStyle w:val="normaltextrun"/>
          <w:rFonts w:ascii="Verdana" w:hAnsi="Verdana" w:cs="Arial"/>
          <w:shd w:val="clear" w:color="auto" w:fill="FFFFFF"/>
        </w:rPr>
      </w:pPr>
    </w:p>
    <w:sectPr w:rsidR="003C1618" w:rsidRPr="003C161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12243" w14:textId="77777777" w:rsidR="001E253B" w:rsidRDefault="001E253B" w:rsidP="004A1847">
      <w:pPr>
        <w:spacing w:after="0" w:line="240" w:lineRule="auto"/>
      </w:pPr>
      <w:r>
        <w:separator/>
      </w:r>
    </w:p>
  </w:endnote>
  <w:endnote w:type="continuationSeparator" w:id="0">
    <w:p w14:paraId="296B2F24" w14:textId="77777777" w:rsidR="001E253B" w:rsidRDefault="001E25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54DA" w14:textId="77777777" w:rsidR="001E253B" w:rsidRDefault="001E253B" w:rsidP="004A1847">
      <w:pPr>
        <w:spacing w:after="0" w:line="240" w:lineRule="auto"/>
      </w:pPr>
      <w:r>
        <w:separator/>
      </w:r>
    </w:p>
  </w:footnote>
  <w:footnote w:type="continuationSeparator" w:id="0">
    <w:p w14:paraId="7C8999A0" w14:textId="77777777" w:rsidR="001E253B" w:rsidRDefault="001E253B" w:rsidP="004A1847">
      <w:pPr>
        <w:spacing w:after="0" w:line="240" w:lineRule="auto"/>
      </w:pPr>
      <w:r>
        <w:continuationSeparator/>
      </w:r>
    </w:p>
  </w:footnote>
  <w:footnote w:id="1">
    <w:p w14:paraId="44F2EC5E" w14:textId="77777777" w:rsidR="00145A03" w:rsidRPr="00435107" w:rsidRDefault="00145A03" w:rsidP="001879FD">
      <w:pPr>
        <w:pStyle w:val="Textonotapie"/>
        <w:ind w:firstLine="708"/>
        <w:contextualSpacing/>
        <w:jc w:val="both"/>
        <w:rPr>
          <w:rFonts w:ascii="Verdana" w:hAnsi="Verdana" w:cs="Arial"/>
          <w:sz w:val="16"/>
          <w:szCs w:val="16"/>
          <w:lang w:val="pt-BR"/>
        </w:rPr>
      </w:pPr>
      <w:r w:rsidRPr="00435107">
        <w:rPr>
          <w:rStyle w:val="Refdenotaalpie"/>
          <w:rFonts w:ascii="Verdana" w:hAnsi="Verdana" w:cs="Arial"/>
          <w:sz w:val="16"/>
          <w:szCs w:val="16"/>
        </w:rPr>
        <w:footnoteRef/>
      </w:r>
      <w:r w:rsidRPr="00435107">
        <w:rPr>
          <w:rFonts w:ascii="Verdana" w:hAnsi="Verdana" w:cs="Arial"/>
          <w:sz w:val="16"/>
          <w:szCs w:val="16"/>
        </w:rPr>
        <w:t xml:space="preserve"> Consejo De Estado. Sección Tercera. Subsección A. Sentencia del 13 de noviembre de 2013. </w:t>
      </w:r>
      <w:r w:rsidRPr="00435107">
        <w:rPr>
          <w:rFonts w:ascii="Verdana" w:hAnsi="Verdana" w:cs="Arial"/>
          <w:sz w:val="16"/>
          <w:szCs w:val="16"/>
          <w:lang w:val="pt-BR"/>
        </w:rPr>
        <w:t xml:space="preserve">Rad. 25.646. C.P. Mauricio Fajardo Gómez.  </w:t>
      </w:r>
    </w:p>
    <w:p w14:paraId="3662A82B" w14:textId="77777777" w:rsidR="00145A03" w:rsidRPr="00435107" w:rsidRDefault="00145A03" w:rsidP="001879FD">
      <w:pPr>
        <w:pStyle w:val="Textonotapie"/>
        <w:ind w:firstLine="708"/>
        <w:contextualSpacing/>
        <w:jc w:val="both"/>
        <w:rPr>
          <w:rFonts w:ascii="Verdana" w:hAnsi="Verdana" w:cs="Arial"/>
          <w:sz w:val="16"/>
          <w:szCs w:val="16"/>
          <w:lang w:val="pt-BR"/>
        </w:rPr>
      </w:pPr>
    </w:p>
  </w:footnote>
  <w:footnote w:id="2">
    <w:p w14:paraId="01DA412F" w14:textId="77777777" w:rsidR="00145A03" w:rsidRPr="00435107" w:rsidRDefault="00145A03" w:rsidP="001879FD">
      <w:pPr>
        <w:pStyle w:val="Textonotapie"/>
        <w:ind w:firstLine="708"/>
        <w:contextualSpacing/>
        <w:jc w:val="both"/>
        <w:rPr>
          <w:rFonts w:ascii="Verdana" w:hAnsi="Verdana" w:cs="Arial"/>
          <w:sz w:val="16"/>
          <w:szCs w:val="16"/>
        </w:rPr>
      </w:pPr>
      <w:r w:rsidRPr="00435107">
        <w:rPr>
          <w:rStyle w:val="Refdenotaalpie"/>
          <w:rFonts w:ascii="Verdana" w:hAnsi="Verdana" w:cs="Arial"/>
          <w:sz w:val="16"/>
          <w:szCs w:val="16"/>
        </w:rPr>
        <w:footnoteRef/>
      </w:r>
      <w:r w:rsidRPr="00435107">
        <w:rPr>
          <w:rFonts w:ascii="Verdana" w:hAnsi="Verdana" w:cs="Arial"/>
          <w:sz w:val="16"/>
          <w:szCs w:val="16"/>
          <w:lang w:val="pt-BR"/>
        </w:rPr>
        <w:t xml:space="preserve"> Corte Constitucional. </w:t>
      </w:r>
      <w:r w:rsidRPr="00435107">
        <w:rPr>
          <w:rFonts w:ascii="Verdana" w:hAnsi="Verdana" w:cs="Arial"/>
          <w:sz w:val="16"/>
          <w:szCs w:val="16"/>
        </w:rPr>
        <w:t xml:space="preserve">Sentencia C-780 de 2001. M.P. Jaime Córdoba Triviño. </w:t>
      </w:r>
    </w:p>
    <w:p w14:paraId="2D034719" w14:textId="77777777" w:rsidR="00145A03" w:rsidRPr="00435107" w:rsidRDefault="00145A03" w:rsidP="001879FD">
      <w:pPr>
        <w:pStyle w:val="Textonotapie"/>
        <w:ind w:firstLine="708"/>
        <w:contextualSpacing/>
        <w:jc w:val="both"/>
        <w:rPr>
          <w:rFonts w:ascii="Verdana" w:hAnsi="Verdana" w:cs="Arial"/>
          <w:sz w:val="16"/>
          <w:szCs w:val="16"/>
        </w:rPr>
      </w:pPr>
    </w:p>
  </w:footnote>
  <w:footnote w:id="3">
    <w:p w14:paraId="71CB4533"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r w:rsidRPr="00435107">
        <w:rPr>
          <w:rStyle w:val="Refdenotaalpie"/>
          <w:rFonts w:ascii="Verdana" w:hAnsi="Verdana" w:cs="Arial"/>
          <w:sz w:val="16"/>
          <w:szCs w:val="16"/>
        </w:rPr>
        <w:footnoteRef/>
      </w:r>
      <w:r w:rsidRPr="00435107">
        <w:rPr>
          <w:rFonts w:ascii="Verdana" w:hAnsi="Verdana" w:cs="Arial"/>
          <w:color w:val="000000"/>
          <w:sz w:val="16"/>
          <w:szCs w:val="16"/>
        </w:rPr>
        <w:t xml:space="preserve"> </w:t>
      </w:r>
      <w:r w:rsidRPr="00435107">
        <w:rPr>
          <w:rFonts w:ascii="Verdana" w:hAnsi="Verdana" w:cs="Arial"/>
          <w:sz w:val="16"/>
          <w:szCs w:val="16"/>
          <w:lang w:val="pt-BR"/>
        </w:rPr>
        <w:t>Ibidem</w:t>
      </w:r>
      <w:r w:rsidRPr="00435107">
        <w:rPr>
          <w:rFonts w:ascii="Verdana" w:hAnsi="Verdana" w:cs="Arial"/>
          <w:color w:val="000000"/>
          <w:sz w:val="16"/>
          <w:szCs w:val="16"/>
          <w:lang w:val="es-ES"/>
        </w:rPr>
        <w:t>. Página 69.</w:t>
      </w:r>
    </w:p>
    <w:p w14:paraId="1E2AB26F"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p>
  </w:footnote>
  <w:footnote w:id="4">
    <w:p w14:paraId="670C1E5E"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r w:rsidRPr="00435107">
        <w:rPr>
          <w:rStyle w:val="Refdenotaalpie"/>
          <w:rFonts w:ascii="Verdana" w:hAnsi="Verdana" w:cs="Arial"/>
          <w:sz w:val="16"/>
          <w:szCs w:val="16"/>
        </w:rPr>
        <w:footnoteRef/>
      </w:r>
      <w:r w:rsidRPr="00435107">
        <w:rPr>
          <w:rFonts w:ascii="Verdana" w:hAnsi="Verdana" w:cs="Arial"/>
          <w:color w:val="000000"/>
          <w:sz w:val="16"/>
          <w:szCs w:val="16"/>
        </w:rPr>
        <w:t xml:space="preserve"> </w:t>
      </w:r>
      <w:bookmarkStart w:id="1" w:name="_Hlk177050025"/>
      <w:r w:rsidRPr="00435107">
        <w:rPr>
          <w:rFonts w:ascii="Verdana" w:hAnsi="Verdana" w:cs="Arial"/>
          <w:color w:val="000000"/>
          <w:sz w:val="16"/>
          <w:szCs w:val="16"/>
          <w:lang w:val="es-ES"/>
        </w:rPr>
        <w:t xml:space="preserve">Corte Constitucional. Sentencia T-1039 de 2006. </w:t>
      </w:r>
      <w:r w:rsidRPr="00435107">
        <w:rPr>
          <w:rFonts w:ascii="Verdana" w:hAnsi="Verdana" w:cs="Arial"/>
          <w:color w:val="000000"/>
          <w:sz w:val="16"/>
          <w:szCs w:val="16"/>
          <w:lang w:val="it-IT"/>
        </w:rPr>
        <w:t xml:space="preserve">Magistrado Ponente: Humberto Sierra Porto. </w:t>
      </w:r>
      <w:r w:rsidRPr="00435107">
        <w:rPr>
          <w:rFonts w:ascii="Verdana" w:hAnsi="Verdana"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bookmarkEnd w:id="1"/>
    <w:p w14:paraId="56F5F861"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p>
  </w:footnote>
  <w:footnote w:id="5">
    <w:p w14:paraId="35468139"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r w:rsidRPr="00435107">
        <w:rPr>
          <w:rStyle w:val="Refdenotaalpie"/>
          <w:rFonts w:ascii="Verdana" w:hAnsi="Verdana" w:cs="Arial"/>
          <w:sz w:val="16"/>
          <w:szCs w:val="16"/>
        </w:rPr>
        <w:footnoteRef/>
      </w:r>
      <w:r w:rsidRPr="00435107">
        <w:rPr>
          <w:rFonts w:ascii="Verdana" w:hAnsi="Verdana" w:cs="Arial"/>
          <w:color w:val="000000"/>
          <w:sz w:val="16"/>
          <w:szCs w:val="16"/>
        </w:rPr>
        <w:t xml:space="preserve"> </w:t>
      </w:r>
      <w:r w:rsidRPr="00435107">
        <w:rPr>
          <w:rFonts w:ascii="Verdana" w:hAnsi="Verdana" w:cs="Arial"/>
          <w:color w:val="000000"/>
          <w:sz w:val="16"/>
          <w:szCs w:val="16"/>
          <w:lang w:val="es-ES"/>
        </w:rPr>
        <w:t>Consejo de Estado. Sala de Consulta y Servicio Civil. Concepto del 30 de abril de 2015. Expediente: 2.251. Consejero Ponente: Álvaro Namén Vargas.</w:t>
      </w:r>
    </w:p>
    <w:p w14:paraId="6CD83555"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p>
  </w:footnote>
  <w:footnote w:id="6">
    <w:p w14:paraId="3D82DE9D" w14:textId="77777777" w:rsidR="00145A03" w:rsidRPr="00435107" w:rsidRDefault="00145A03" w:rsidP="001879FD">
      <w:pPr>
        <w:pStyle w:val="Textonotapie"/>
        <w:ind w:firstLine="709"/>
        <w:contextualSpacing/>
        <w:jc w:val="both"/>
        <w:rPr>
          <w:rFonts w:ascii="Verdana" w:hAnsi="Verdana" w:cs="Arial"/>
          <w:color w:val="000000"/>
          <w:sz w:val="16"/>
          <w:szCs w:val="16"/>
        </w:rPr>
      </w:pPr>
      <w:r w:rsidRPr="00435107">
        <w:rPr>
          <w:rStyle w:val="Refdenotaalpie"/>
          <w:rFonts w:ascii="Verdana" w:hAnsi="Verdana" w:cs="Arial"/>
          <w:sz w:val="16"/>
          <w:szCs w:val="16"/>
        </w:rPr>
        <w:footnoteRef/>
      </w:r>
      <w:r w:rsidRPr="00435107">
        <w:rPr>
          <w:rFonts w:ascii="Verdana" w:hAnsi="Verdana" w:cs="Arial"/>
          <w:color w:val="000000"/>
          <w:sz w:val="16"/>
          <w:szCs w:val="16"/>
        </w:rPr>
        <w:t xml:space="preserve"> Consejo de Estado. Sección Tercera. Subsección A. Sentencia del 24 de junio de 2015. Exp. 40.635. Consejero Ponente: Hernán Andrade Rincón (E).</w:t>
      </w:r>
    </w:p>
    <w:p w14:paraId="60A2F3B1"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p>
  </w:footnote>
  <w:footnote w:id="7">
    <w:p w14:paraId="666BB227" w14:textId="77777777" w:rsidR="00145A03" w:rsidRPr="00435107" w:rsidRDefault="00145A03" w:rsidP="001879FD">
      <w:pPr>
        <w:pStyle w:val="Textonotapie"/>
        <w:ind w:firstLine="709"/>
        <w:contextualSpacing/>
        <w:jc w:val="both"/>
        <w:rPr>
          <w:rFonts w:ascii="Verdana" w:hAnsi="Verdana" w:cs="Arial"/>
          <w:color w:val="000000"/>
          <w:sz w:val="16"/>
          <w:szCs w:val="16"/>
        </w:rPr>
      </w:pPr>
      <w:r w:rsidRPr="00435107">
        <w:rPr>
          <w:rStyle w:val="Refdenotaalpie"/>
          <w:rFonts w:ascii="Verdana" w:hAnsi="Verdana" w:cs="Arial"/>
          <w:sz w:val="16"/>
          <w:szCs w:val="16"/>
        </w:rPr>
        <w:footnoteRef/>
      </w:r>
      <w:r w:rsidRPr="00435107">
        <w:rPr>
          <w:rFonts w:ascii="Verdana" w:hAnsi="Verdana" w:cs="Arial"/>
          <w:color w:val="000000"/>
          <w:sz w:val="16"/>
          <w:szCs w:val="16"/>
        </w:rPr>
        <w:t xml:space="preserve"> Consejo de Estado. Sección Tercera. Subsección C. Sentencia del 22 de mayo de 2013. Exp. 24.057. Consejera Ponente: Olga Melida Valle De De La Hoz.</w:t>
      </w:r>
    </w:p>
    <w:p w14:paraId="4C9E6EBD" w14:textId="77777777" w:rsidR="00145A03" w:rsidRPr="00435107" w:rsidRDefault="00145A03" w:rsidP="001879FD">
      <w:pPr>
        <w:pStyle w:val="Textonotapie"/>
        <w:ind w:firstLine="709"/>
        <w:contextualSpacing/>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439"/>
    <w:rsid w:val="00010D0A"/>
    <w:rsid w:val="00016F78"/>
    <w:rsid w:val="00023109"/>
    <w:rsid w:val="00023905"/>
    <w:rsid w:val="00024F54"/>
    <w:rsid w:val="00046945"/>
    <w:rsid w:val="000475B0"/>
    <w:rsid w:val="000536D2"/>
    <w:rsid w:val="00054F18"/>
    <w:rsid w:val="00061B2A"/>
    <w:rsid w:val="00077AA3"/>
    <w:rsid w:val="0008012C"/>
    <w:rsid w:val="00082362"/>
    <w:rsid w:val="00090594"/>
    <w:rsid w:val="000945E5"/>
    <w:rsid w:val="000A1D17"/>
    <w:rsid w:val="000A3DE0"/>
    <w:rsid w:val="000A40A2"/>
    <w:rsid w:val="000A683E"/>
    <w:rsid w:val="000B19B9"/>
    <w:rsid w:val="000D0334"/>
    <w:rsid w:val="000D4917"/>
    <w:rsid w:val="000F1E76"/>
    <w:rsid w:val="000F6486"/>
    <w:rsid w:val="00123CC4"/>
    <w:rsid w:val="00125105"/>
    <w:rsid w:val="00127233"/>
    <w:rsid w:val="00145A03"/>
    <w:rsid w:val="001511A0"/>
    <w:rsid w:val="00152067"/>
    <w:rsid w:val="0016462A"/>
    <w:rsid w:val="001879FD"/>
    <w:rsid w:val="001A0557"/>
    <w:rsid w:val="001A50A3"/>
    <w:rsid w:val="001E253B"/>
    <w:rsid w:val="001E4177"/>
    <w:rsid w:val="001F7DC6"/>
    <w:rsid w:val="00201B17"/>
    <w:rsid w:val="00203A90"/>
    <w:rsid w:val="002421BB"/>
    <w:rsid w:val="00253C67"/>
    <w:rsid w:val="0025796E"/>
    <w:rsid w:val="002707A2"/>
    <w:rsid w:val="00275235"/>
    <w:rsid w:val="002916B0"/>
    <w:rsid w:val="002951A0"/>
    <w:rsid w:val="002962BC"/>
    <w:rsid w:val="002A093D"/>
    <w:rsid w:val="002A0DD0"/>
    <w:rsid w:val="002A47EB"/>
    <w:rsid w:val="002A49AC"/>
    <w:rsid w:val="002A64FD"/>
    <w:rsid w:val="002B36C5"/>
    <w:rsid w:val="002C397F"/>
    <w:rsid w:val="002C7A84"/>
    <w:rsid w:val="002E4FD9"/>
    <w:rsid w:val="00311391"/>
    <w:rsid w:val="00314690"/>
    <w:rsid w:val="00322A85"/>
    <w:rsid w:val="00324168"/>
    <w:rsid w:val="00333E5E"/>
    <w:rsid w:val="003448F4"/>
    <w:rsid w:val="003455DF"/>
    <w:rsid w:val="00362234"/>
    <w:rsid w:val="00374F5E"/>
    <w:rsid w:val="00375F1A"/>
    <w:rsid w:val="00377E3E"/>
    <w:rsid w:val="003A779E"/>
    <w:rsid w:val="003B38FB"/>
    <w:rsid w:val="003B3BD7"/>
    <w:rsid w:val="003C1618"/>
    <w:rsid w:val="003D0F4D"/>
    <w:rsid w:val="003D5B0D"/>
    <w:rsid w:val="003E01F0"/>
    <w:rsid w:val="003E0499"/>
    <w:rsid w:val="003E26CE"/>
    <w:rsid w:val="003F3941"/>
    <w:rsid w:val="00406575"/>
    <w:rsid w:val="00414C74"/>
    <w:rsid w:val="00421E85"/>
    <w:rsid w:val="0042722E"/>
    <w:rsid w:val="00433DEC"/>
    <w:rsid w:val="00435107"/>
    <w:rsid w:val="00444D02"/>
    <w:rsid w:val="0044528D"/>
    <w:rsid w:val="00447113"/>
    <w:rsid w:val="004A1847"/>
    <w:rsid w:val="004A305D"/>
    <w:rsid w:val="004F21C4"/>
    <w:rsid w:val="004F685F"/>
    <w:rsid w:val="00524BBA"/>
    <w:rsid w:val="00543915"/>
    <w:rsid w:val="005471BA"/>
    <w:rsid w:val="00551342"/>
    <w:rsid w:val="00552EE9"/>
    <w:rsid w:val="005534B6"/>
    <w:rsid w:val="005566E8"/>
    <w:rsid w:val="00574867"/>
    <w:rsid w:val="005815DC"/>
    <w:rsid w:val="00591460"/>
    <w:rsid w:val="00592E6F"/>
    <w:rsid w:val="005B3816"/>
    <w:rsid w:val="005C3777"/>
    <w:rsid w:val="005C5CDC"/>
    <w:rsid w:val="005D476C"/>
    <w:rsid w:val="00614CB1"/>
    <w:rsid w:val="00615A5A"/>
    <w:rsid w:val="006219F8"/>
    <w:rsid w:val="00625EEE"/>
    <w:rsid w:val="006432F3"/>
    <w:rsid w:val="00665D70"/>
    <w:rsid w:val="00684AA7"/>
    <w:rsid w:val="006900D9"/>
    <w:rsid w:val="006B162C"/>
    <w:rsid w:val="006B7F8D"/>
    <w:rsid w:val="006D5A71"/>
    <w:rsid w:val="006D6CD4"/>
    <w:rsid w:val="006F646E"/>
    <w:rsid w:val="00706C16"/>
    <w:rsid w:val="0072071A"/>
    <w:rsid w:val="00756841"/>
    <w:rsid w:val="007649AB"/>
    <w:rsid w:val="00771D0C"/>
    <w:rsid w:val="007833AC"/>
    <w:rsid w:val="00792A5E"/>
    <w:rsid w:val="00797C66"/>
    <w:rsid w:val="007B268C"/>
    <w:rsid w:val="007B7171"/>
    <w:rsid w:val="007C0105"/>
    <w:rsid w:val="007C0C0F"/>
    <w:rsid w:val="007C296E"/>
    <w:rsid w:val="007C3DC2"/>
    <w:rsid w:val="007D52CD"/>
    <w:rsid w:val="007E5497"/>
    <w:rsid w:val="007E6427"/>
    <w:rsid w:val="00806F5F"/>
    <w:rsid w:val="0081233B"/>
    <w:rsid w:val="008164F8"/>
    <w:rsid w:val="00820278"/>
    <w:rsid w:val="00830AC7"/>
    <w:rsid w:val="00850013"/>
    <w:rsid w:val="00865F31"/>
    <w:rsid w:val="00867F95"/>
    <w:rsid w:val="008843B6"/>
    <w:rsid w:val="00891928"/>
    <w:rsid w:val="008A103A"/>
    <w:rsid w:val="008A446D"/>
    <w:rsid w:val="008C0EF5"/>
    <w:rsid w:val="008D180B"/>
    <w:rsid w:val="008D4596"/>
    <w:rsid w:val="008D651C"/>
    <w:rsid w:val="008E1C01"/>
    <w:rsid w:val="008E3729"/>
    <w:rsid w:val="008F0EA7"/>
    <w:rsid w:val="008F3282"/>
    <w:rsid w:val="00906FA7"/>
    <w:rsid w:val="00910C53"/>
    <w:rsid w:val="00923EEF"/>
    <w:rsid w:val="00927EE1"/>
    <w:rsid w:val="0094171F"/>
    <w:rsid w:val="009419F9"/>
    <w:rsid w:val="0095685E"/>
    <w:rsid w:val="00961B09"/>
    <w:rsid w:val="00965334"/>
    <w:rsid w:val="0097093E"/>
    <w:rsid w:val="00986AC5"/>
    <w:rsid w:val="009929B2"/>
    <w:rsid w:val="00996BFD"/>
    <w:rsid w:val="009A0DFA"/>
    <w:rsid w:val="009B2D26"/>
    <w:rsid w:val="009C69A0"/>
    <w:rsid w:val="009C71FA"/>
    <w:rsid w:val="009C72E7"/>
    <w:rsid w:val="009D3058"/>
    <w:rsid w:val="009F3A13"/>
    <w:rsid w:val="009F4F7B"/>
    <w:rsid w:val="00A122D3"/>
    <w:rsid w:val="00A1299C"/>
    <w:rsid w:val="00A17F13"/>
    <w:rsid w:val="00A203A9"/>
    <w:rsid w:val="00A20739"/>
    <w:rsid w:val="00A24E30"/>
    <w:rsid w:val="00A27A11"/>
    <w:rsid w:val="00A33C78"/>
    <w:rsid w:val="00A62CDF"/>
    <w:rsid w:val="00A8244C"/>
    <w:rsid w:val="00A84991"/>
    <w:rsid w:val="00A87E79"/>
    <w:rsid w:val="00A970CC"/>
    <w:rsid w:val="00AA60A9"/>
    <w:rsid w:val="00AB0ADB"/>
    <w:rsid w:val="00AC0A62"/>
    <w:rsid w:val="00AD484E"/>
    <w:rsid w:val="00B01B1A"/>
    <w:rsid w:val="00B20C01"/>
    <w:rsid w:val="00B424D7"/>
    <w:rsid w:val="00B6292F"/>
    <w:rsid w:val="00B66319"/>
    <w:rsid w:val="00B72CD3"/>
    <w:rsid w:val="00B72FFF"/>
    <w:rsid w:val="00B77E42"/>
    <w:rsid w:val="00B850D2"/>
    <w:rsid w:val="00B85CEA"/>
    <w:rsid w:val="00BC3D36"/>
    <w:rsid w:val="00BD08CF"/>
    <w:rsid w:val="00BD7F72"/>
    <w:rsid w:val="00BF3066"/>
    <w:rsid w:val="00BF4C9F"/>
    <w:rsid w:val="00C03CD7"/>
    <w:rsid w:val="00C04FB3"/>
    <w:rsid w:val="00C314C8"/>
    <w:rsid w:val="00C330EB"/>
    <w:rsid w:val="00C34DBF"/>
    <w:rsid w:val="00C41061"/>
    <w:rsid w:val="00C60C63"/>
    <w:rsid w:val="00C63E5E"/>
    <w:rsid w:val="00C754BE"/>
    <w:rsid w:val="00C7561A"/>
    <w:rsid w:val="00C76B1C"/>
    <w:rsid w:val="00C82051"/>
    <w:rsid w:val="00C91B63"/>
    <w:rsid w:val="00C97EE5"/>
    <w:rsid w:val="00CA0DB0"/>
    <w:rsid w:val="00CA1317"/>
    <w:rsid w:val="00CB6357"/>
    <w:rsid w:val="00CC1B26"/>
    <w:rsid w:val="00CC6693"/>
    <w:rsid w:val="00D423A2"/>
    <w:rsid w:val="00D520D8"/>
    <w:rsid w:val="00D6290F"/>
    <w:rsid w:val="00D63AC2"/>
    <w:rsid w:val="00D67746"/>
    <w:rsid w:val="00D7383B"/>
    <w:rsid w:val="00D767C1"/>
    <w:rsid w:val="00DA231B"/>
    <w:rsid w:val="00DC39FC"/>
    <w:rsid w:val="00DD766B"/>
    <w:rsid w:val="00DF5254"/>
    <w:rsid w:val="00DF5811"/>
    <w:rsid w:val="00E06426"/>
    <w:rsid w:val="00E137FE"/>
    <w:rsid w:val="00E16408"/>
    <w:rsid w:val="00E20894"/>
    <w:rsid w:val="00E245AB"/>
    <w:rsid w:val="00E2764C"/>
    <w:rsid w:val="00E27ECA"/>
    <w:rsid w:val="00E27F2E"/>
    <w:rsid w:val="00E36531"/>
    <w:rsid w:val="00E50063"/>
    <w:rsid w:val="00E50AFE"/>
    <w:rsid w:val="00E579C0"/>
    <w:rsid w:val="00E75C92"/>
    <w:rsid w:val="00E771DC"/>
    <w:rsid w:val="00E86A98"/>
    <w:rsid w:val="00E8772A"/>
    <w:rsid w:val="00E90F6B"/>
    <w:rsid w:val="00E92C27"/>
    <w:rsid w:val="00E93E0A"/>
    <w:rsid w:val="00EA0E3D"/>
    <w:rsid w:val="00EC38A7"/>
    <w:rsid w:val="00EC4551"/>
    <w:rsid w:val="00ED5D71"/>
    <w:rsid w:val="00ED7384"/>
    <w:rsid w:val="00EE1AA8"/>
    <w:rsid w:val="00F012DC"/>
    <w:rsid w:val="00F107DC"/>
    <w:rsid w:val="00F17EFB"/>
    <w:rsid w:val="00F31EDC"/>
    <w:rsid w:val="00F41FFD"/>
    <w:rsid w:val="00F462B3"/>
    <w:rsid w:val="00F53BC5"/>
    <w:rsid w:val="00F5664F"/>
    <w:rsid w:val="00F666C4"/>
    <w:rsid w:val="00F76AFC"/>
    <w:rsid w:val="00FA47C0"/>
    <w:rsid w:val="00FB117F"/>
    <w:rsid w:val="00FB5DD1"/>
    <w:rsid w:val="00FC2B5D"/>
    <w:rsid w:val="00FC68F7"/>
    <w:rsid w:val="00FF1449"/>
    <w:rsid w:val="00FF7583"/>
    <w:rsid w:val="06A53C2E"/>
    <w:rsid w:val="08563608"/>
    <w:rsid w:val="0BA2B688"/>
    <w:rsid w:val="165E9519"/>
    <w:rsid w:val="16900766"/>
    <w:rsid w:val="1C08B981"/>
    <w:rsid w:val="33F06424"/>
    <w:rsid w:val="36D3A4DD"/>
    <w:rsid w:val="382536D9"/>
    <w:rsid w:val="38DAF911"/>
    <w:rsid w:val="3ADF333B"/>
    <w:rsid w:val="49B0D12A"/>
    <w:rsid w:val="5E28D450"/>
    <w:rsid w:val="6EFDAB80"/>
    <w:rsid w:val="76AA60D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45A0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45A03"/>
    <w:rPr>
      <w:rFonts w:ascii="Geomanist Light" w:hAnsi="Geomanist Light"/>
      <w:lang w:val="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AC0A62"/>
    <w:rPr>
      <w:b/>
      <w:bCs/>
    </w:rPr>
  </w:style>
  <w:style w:type="character" w:customStyle="1" w:styleId="AsuntodelcomentarioCar">
    <w:name w:val="Asunto del comentario Car"/>
    <w:basedOn w:val="TextocomentarioCar"/>
    <w:link w:val="Asuntodelcomentario"/>
    <w:uiPriority w:val="99"/>
    <w:semiHidden/>
    <w:rsid w:val="00AC0A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003-de-2026"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de-garantias-en-procesos-de-contratac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www.colombiacompra.gov.co/archivos/boletin/boletin-edicion-n-3-de-2026-radar-de-la-compra-publica"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circular/circular-externa-002-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2.xml><?xml version="1.0" encoding="utf-8"?>
<ds:datastoreItem xmlns:ds="http://schemas.openxmlformats.org/officeDocument/2006/customXml" ds:itemID="{712F98E6-D6B2-4D04-9B44-11B51466D26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1492</TotalTime>
  <Pages>17</Pages>
  <Words>5661</Words>
  <Characters>31136</Characters>
  <Application>Microsoft Office Word</Application>
  <DocSecurity>0</DocSecurity>
  <Lines>259</Lines>
  <Paragraphs>73</Paragraphs>
  <ScaleCrop>false</ScaleCrop>
  <Company/>
  <LinksUpToDate>false</LinksUpToDate>
  <CharactersWithSpaces>36724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64</cp:revision>
  <cp:lastPrinted>2023-01-10T21:18:00Z</cp:lastPrinted>
  <dcterms:created xsi:type="dcterms:W3CDTF">2026-09-16T17:36:00Z</dcterms:created>
  <dcterms:modified xsi:type="dcterms:W3CDTF">2026-09-23T18:44:00Z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