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A889D" w14:textId="283505E0" w:rsidR="00DD09F3" w:rsidRDefault="00DD09F3" w:rsidP="00DD09F3">
      <w:pPr>
        <w:spacing w:line="276" w:lineRule="auto"/>
        <w:jc w:val="both"/>
        <w:rPr>
          <w:rFonts w:ascii="Verdana" w:eastAsia="Calibri" w:hAnsi="Verdana" w:cs="Arial"/>
          <w:b/>
          <w:lang w:val="es-ES" w:eastAsia="es-ES"/>
        </w:rPr>
      </w:pPr>
      <w:r w:rsidRPr="00DD09F3">
        <w:rPr>
          <w:rFonts w:ascii="Verdana" w:eastAsia="Calibri" w:hAnsi="Verdana" w:cs="Arial"/>
          <w:b/>
          <w:lang w:val="es-ES" w:eastAsia="es-ES"/>
        </w:rPr>
        <w:t>EXPERIENCIA – Noción</w:t>
      </w:r>
    </w:p>
    <w:p w14:paraId="08EF4675" w14:textId="77777777" w:rsidR="00DD09F3" w:rsidRDefault="00DD09F3" w:rsidP="00DD09F3">
      <w:pPr>
        <w:spacing w:after="0" w:line="240" w:lineRule="auto"/>
        <w:jc w:val="both"/>
        <w:rPr>
          <w:rFonts w:ascii="Verdana" w:eastAsia="Calibri" w:hAnsi="Verdana" w:cs="Arial"/>
          <w:sz w:val="20"/>
          <w:szCs w:val="20"/>
          <w:lang w:val="es-MX"/>
        </w:rPr>
      </w:pPr>
      <w:r w:rsidRPr="00221BD4">
        <w:rPr>
          <w:rFonts w:ascii="Verdana" w:eastAsia="Calibri" w:hAnsi="Verdana" w:cs="Arial"/>
          <w:sz w:val="20"/>
          <w:szCs w:val="20"/>
          <w:lang w:val="es-MX"/>
        </w:rPr>
        <w:t xml:space="preserve">i) La experiencia es </w:t>
      </w:r>
      <w:r w:rsidRPr="00221BD4">
        <w:rPr>
          <w:rFonts w:ascii="Verdana" w:eastAsia="Calibri" w:hAnsi="Verdana" w:cs="Arial"/>
          <w:i/>
          <w:iCs/>
          <w:sz w:val="20"/>
          <w:szCs w:val="20"/>
          <w:lang w:val="es-MX"/>
        </w:rPr>
        <w:t>personal</w:t>
      </w:r>
      <w:r w:rsidRPr="00221BD4">
        <w:rPr>
          <w:rFonts w:ascii="Verdana" w:eastAsia="Calibri" w:hAnsi="Verdana" w:cs="Arial"/>
          <w:sz w:val="20"/>
          <w:szCs w:val="20"/>
          <w:lang w:val="es-MX"/>
        </w:rPr>
        <w:t>, esto es, se adquiere participando, directa o indirectamente, sin que sea posible no hacerlo y tener experiencia.</w:t>
      </w:r>
    </w:p>
    <w:p w14:paraId="5E6E9B4B" w14:textId="77777777" w:rsidR="00DD09F3" w:rsidRPr="00221BD4" w:rsidRDefault="00DD09F3" w:rsidP="00DD09F3">
      <w:pPr>
        <w:spacing w:after="0" w:line="240" w:lineRule="auto"/>
        <w:jc w:val="both"/>
        <w:rPr>
          <w:rFonts w:ascii="Verdana" w:eastAsia="Calibri" w:hAnsi="Verdana" w:cs="Arial"/>
          <w:sz w:val="20"/>
          <w:szCs w:val="20"/>
          <w:lang w:val="es-MX"/>
        </w:rPr>
      </w:pPr>
    </w:p>
    <w:p w14:paraId="54486D34" w14:textId="77777777" w:rsidR="00DD09F3" w:rsidRDefault="00DD09F3" w:rsidP="00DD09F3">
      <w:pPr>
        <w:spacing w:after="0" w:line="240" w:lineRule="auto"/>
        <w:jc w:val="both"/>
        <w:rPr>
          <w:rFonts w:ascii="Verdana" w:eastAsia="Calibri" w:hAnsi="Verdana" w:cs="Arial"/>
          <w:sz w:val="20"/>
          <w:szCs w:val="20"/>
          <w:lang w:val="es-MX"/>
        </w:rPr>
      </w:pPr>
      <w:r w:rsidRPr="00221BD4">
        <w:rPr>
          <w:rFonts w:ascii="Verdana" w:eastAsia="Calibri" w:hAnsi="Verdana" w:cs="Arial"/>
          <w:sz w:val="20"/>
          <w:szCs w:val="20"/>
          <w:lang w:val="es-MX"/>
        </w:rPr>
        <w:t xml:space="preserve">ii) La experiencia se puede </w:t>
      </w:r>
      <w:r w:rsidRPr="00221BD4">
        <w:rPr>
          <w:rFonts w:ascii="Verdana" w:eastAsia="Calibri" w:hAnsi="Verdana" w:cs="Arial"/>
          <w:i/>
          <w:iCs/>
          <w:sz w:val="20"/>
          <w:szCs w:val="20"/>
          <w:lang w:val="es-MX"/>
        </w:rPr>
        <w:t>compartir</w:t>
      </w:r>
      <w:r w:rsidRPr="00221BD4">
        <w:rPr>
          <w:rFonts w:ascii="Verdana" w:eastAsia="Calibri" w:hAnsi="Verdana" w:cs="Arial"/>
          <w:sz w:val="20"/>
          <w:szCs w:val="20"/>
          <w:lang w:val="es-MX"/>
        </w:rPr>
        <w:t xml:space="preserve">, sin que implique que la compartida a una persona se entienda suya, ya que dentro del procedimiento contractual se reflejará que esa persona tiene la experiencia de otra, como es el caso de las figuras asociativas   </w:t>
      </w:r>
      <w:r w:rsidRPr="00221BD4">
        <w:rPr>
          <w:rFonts w:ascii="Arial" w:eastAsia="Calibri" w:hAnsi="Arial" w:cs="Arial"/>
          <w:sz w:val="20"/>
          <w:szCs w:val="20"/>
          <w:lang w:val="es-MX"/>
        </w:rPr>
        <w:t>̶</w:t>
      </w:r>
      <w:r w:rsidRPr="00221BD4">
        <w:rPr>
          <w:rFonts w:ascii="Verdana" w:eastAsia="Calibri" w:hAnsi="Verdana" w:cs="Arial"/>
          <w:sz w:val="20"/>
          <w:szCs w:val="20"/>
          <w:lang w:val="es-MX"/>
        </w:rPr>
        <w:t xml:space="preserve"> consorcios y uniones temporales </w:t>
      </w:r>
      <w:r w:rsidRPr="00221BD4">
        <w:rPr>
          <w:rFonts w:ascii="Arial" w:eastAsia="Calibri" w:hAnsi="Arial" w:cs="Arial"/>
          <w:sz w:val="20"/>
          <w:szCs w:val="20"/>
          <w:lang w:val="es-MX"/>
        </w:rPr>
        <w:t>̶</w:t>
      </w:r>
      <w:r w:rsidRPr="00221BD4">
        <w:rPr>
          <w:rFonts w:ascii="Verdana" w:eastAsia="Calibri" w:hAnsi="Verdana" w:cs="Arial"/>
          <w:sz w:val="20"/>
          <w:szCs w:val="20"/>
          <w:lang w:val="es-MX"/>
        </w:rPr>
        <w:t xml:space="preserve">   que se verificará en el documento privado de constitución.</w:t>
      </w:r>
    </w:p>
    <w:p w14:paraId="79923F60" w14:textId="77777777" w:rsidR="00DD09F3" w:rsidRPr="00221BD4" w:rsidRDefault="00DD09F3" w:rsidP="00DD09F3">
      <w:pPr>
        <w:spacing w:after="0" w:line="240" w:lineRule="auto"/>
        <w:jc w:val="both"/>
        <w:rPr>
          <w:rFonts w:ascii="Verdana" w:eastAsia="Calibri" w:hAnsi="Verdana" w:cs="Arial"/>
          <w:sz w:val="20"/>
          <w:szCs w:val="20"/>
          <w:lang w:val="es-MX"/>
        </w:rPr>
      </w:pPr>
    </w:p>
    <w:p w14:paraId="7A963DC2" w14:textId="77777777" w:rsidR="00DD09F3" w:rsidRDefault="00DD09F3" w:rsidP="00DD09F3">
      <w:pPr>
        <w:spacing w:after="0" w:line="240" w:lineRule="auto"/>
        <w:jc w:val="both"/>
        <w:rPr>
          <w:rFonts w:ascii="Verdana" w:eastAsia="Calibri" w:hAnsi="Verdana" w:cs="Arial"/>
          <w:sz w:val="20"/>
          <w:szCs w:val="20"/>
          <w:lang w:val="es-MX"/>
        </w:rPr>
      </w:pPr>
      <w:r w:rsidRPr="00221BD4">
        <w:rPr>
          <w:rFonts w:ascii="Verdana" w:eastAsia="Calibri" w:hAnsi="Verdana" w:cs="Arial"/>
          <w:sz w:val="20"/>
          <w:szCs w:val="20"/>
          <w:lang w:val="es-MX"/>
        </w:rPr>
        <w:t xml:space="preserve">iii) La experiencia se puede </w:t>
      </w:r>
      <w:r w:rsidRPr="00221BD4">
        <w:rPr>
          <w:rFonts w:ascii="Verdana" w:eastAsia="Calibri" w:hAnsi="Verdana" w:cs="Arial"/>
          <w:i/>
          <w:iCs/>
          <w:sz w:val="20"/>
          <w:szCs w:val="20"/>
          <w:lang w:val="es-MX"/>
        </w:rPr>
        <w:t>transferir</w:t>
      </w:r>
      <w:r w:rsidRPr="00221BD4">
        <w:rPr>
          <w:rFonts w:ascii="Verdana" w:eastAsia="Calibri" w:hAnsi="Verdana" w:cs="Arial"/>
          <w:sz w:val="20"/>
          <w:szCs w:val="20"/>
          <w:lang w:val="es-MX"/>
        </w:rPr>
        <w:t xml:space="preserve">, y esto es diferente a compartir, lo que implica que la experiencia de una persona se traslada a otra, y esta última acredita la experiencia como propia, como sucede con la figura que se explicará </w:t>
      </w:r>
      <w:r>
        <w:rPr>
          <w:rFonts w:ascii="Verdana" w:eastAsia="Calibri" w:hAnsi="Verdana" w:cs="Arial"/>
          <w:sz w:val="20"/>
          <w:szCs w:val="20"/>
          <w:lang w:val="es-MX"/>
        </w:rPr>
        <w:t>mas adelante</w:t>
      </w:r>
      <w:r w:rsidRPr="00221BD4">
        <w:rPr>
          <w:rFonts w:ascii="Verdana" w:eastAsia="Calibri" w:hAnsi="Verdana" w:cs="Arial"/>
          <w:sz w:val="20"/>
          <w:szCs w:val="20"/>
          <w:lang w:val="es-MX"/>
        </w:rPr>
        <w:t>.</w:t>
      </w:r>
    </w:p>
    <w:p w14:paraId="70CC2D4A" w14:textId="77777777" w:rsidR="00DD09F3" w:rsidRPr="00221BD4" w:rsidRDefault="00DD09F3" w:rsidP="00DD09F3">
      <w:pPr>
        <w:spacing w:after="0" w:line="240" w:lineRule="auto"/>
        <w:jc w:val="both"/>
        <w:rPr>
          <w:rFonts w:ascii="Verdana" w:eastAsia="Calibri" w:hAnsi="Verdana" w:cs="Arial"/>
          <w:sz w:val="20"/>
          <w:szCs w:val="20"/>
          <w:lang w:val="es-MX"/>
        </w:rPr>
      </w:pPr>
    </w:p>
    <w:p w14:paraId="0B319A0B" w14:textId="5154CC6D" w:rsidR="00DD09F3" w:rsidRDefault="00DD09F3" w:rsidP="00DD09F3">
      <w:pPr>
        <w:spacing w:after="0" w:line="240" w:lineRule="auto"/>
        <w:jc w:val="both"/>
        <w:rPr>
          <w:rFonts w:ascii="Verdana" w:eastAsia="Calibri" w:hAnsi="Verdana" w:cs="Arial"/>
          <w:sz w:val="20"/>
          <w:szCs w:val="20"/>
          <w:lang w:val="es-MX"/>
        </w:rPr>
      </w:pPr>
      <w:r w:rsidRPr="00221BD4">
        <w:rPr>
          <w:rFonts w:ascii="Verdana" w:eastAsia="Calibri" w:hAnsi="Verdana" w:cs="Arial"/>
          <w:sz w:val="20"/>
          <w:szCs w:val="20"/>
          <w:lang w:val="es-MX"/>
        </w:rPr>
        <w:t xml:space="preserve">iv) Cuando la persona que adquirió la experiencia </w:t>
      </w:r>
      <w:r w:rsidRPr="00221BD4">
        <w:rPr>
          <w:rFonts w:ascii="Verdana" w:eastAsia="Calibri" w:hAnsi="Verdana" w:cs="Arial"/>
          <w:i/>
          <w:iCs/>
          <w:sz w:val="20"/>
          <w:szCs w:val="20"/>
          <w:lang w:val="es-MX"/>
        </w:rPr>
        <w:t>desaparece</w:t>
      </w:r>
      <w:r w:rsidRPr="00221BD4">
        <w:rPr>
          <w:rFonts w:ascii="Verdana" w:eastAsia="Calibri" w:hAnsi="Verdana" w:cs="Arial"/>
          <w:sz w:val="20"/>
          <w:szCs w:val="20"/>
          <w:lang w:val="es-MX"/>
        </w:rPr>
        <w:t xml:space="preserve"> o se liquida no es posible que comparta o transfiera su experiencia, porque al ser personal sigue la suerte de quien la adquirió.</w:t>
      </w:r>
    </w:p>
    <w:p w14:paraId="76C4981F" w14:textId="77777777" w:rsidR="00DD09F3" w:rsidRPr="00DD09F3" w:rsidRDefault="00DD09F3" w:rsidP="00DD09F3">
      <w:pPr>
        <w:spacing w:after="0" w:line="240" w:lineRule="auto"/>
        <w:jc w:val="both"/>
        <w:rPr>
          <w:rFonts w:ascii="Verdana" w:eastAsia="Calibri" w:hAnsi="Verdana" w:cs="Arial"/>
          <w:sz w:val="20"/>
          <w:szCs w:val="20"/>
          <w:lang w:val="es-MX"/>
        </w:rPr>
      </w:pPr>
    </w:p>
    <w:p w14:paraId="4904582D" w14:textId="77777777" w:rsidR="00DD09F3" w:rsidRDefault="00DD09F3" w:rsidP="00DD09F3">
      <w:pPr>
        <w:spacing w:line="276" w:lineRule="auto"/>
        <w:jc w:val="both"/>
        <w:rPr>
          <w:rFonts w:ascii="Verdana" w:eastAsia="Calibri" w:hAnsi="Verdana" w:cs="Arial"/>
          <w:b/>
          <w:lang w:val="es-ES" w:eastAsia="es-ES"/>
        </w:rPr>
      </w:pPr>
      <w:r w:rsidRPr="00DD09F3">
        <w:rPr>
          <w:rFonts w:ascii="Verdana" w:eastAsia="Calibri" w:hAnsi="Verdana" w:cs="Arial"/>
          <w:b/>
          <w:lang w:val="es-ES" w:eastAsia="es-ES"/>
        </w:rPr>
        <w:t>SOCIEDADES NUEVAS ‒ Experiencia ‒ Inferior a tres años ‒ Requisitos habilitantes ‒ Desarrollo de la empresa</w:t>
      </w:r>
    </w:p>
    <w:p w14:paraId="2D041CA0" w14:textId="77777777" w:rsidR="00DD09F3" w:rsidRDefault="00DD09F3" w:rsidP="00DD09F3">
      <w:pPr>
        <w:spacing w:after="0" w:line="240" w:lineRule="auto"/>
        <w:jc w:val="both"/>
        <w:rPr>
          <w:rFonts w:ascii="Verdana" w:hAnsi="Verdana" w:cs="Arial"/>
          <w:sz w:val="20"/>
          <w:szCs w:val="20"/>
          <w:lang w:val="es-MX"/>
        </w:rPr>
      </w:pPr>
      <w:r w:rsidRPr="00221BD4">
        <w:rPr>
          <w:rFonts w:ascii="Verdana" w:hAnsi="Verdana" w:cs="Arial"/>
          <w:sz w:val="20"/>
          <w:szCs w:val="20"/>
          <w:lang w:val="es-MX"/>
        </w:rPr>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w:t>
      </w:r>
      <w:r w:rsidRPr="00221BD4">
        <w:rPr>
          <w:rFonts w:ascii="Verdana" w:eastAsia="Calibri" w:hAnsi="Verdana" w:cs="Arial"/>
          <w:sz w:val="20"/>
          <w:szCs w:val="20"/>
          <w:lang w:val="es-MX"/>
        </w:rPr>
        <w:t>─</w:t>
      </w:r>
      <w:r w:rsidRPr="00221BD4">
        <w:rPr>
          <w:rFonts w:ascii="Verdana" w:hAnsi="Verdana" w:cs="Arial"/>
          <w:sz w:val="20"/>
          <w:szCs w:val="20"/>
          <w:lang w:val="es-MX"/>
        </w:rPr>
        <w:t>con menos de 3 años de constitución</w:t>
      </w:r>
      <w:r w:rsidRPr="00221BD4">
        <w:rPr>
          <w:rFonts w:ascii="Verdana" w:eastAsia="Calibri" w:hAnsi="Verdana" w:cs="Arial"/>
          <w:sz w:val="20"/>
          <w:szCs w:val="20"/>
          <w:lang w:val="es-MX"/>
        </w:rPr>
        <w:t>─</w:t>
      </w:r>
      <w:r w:rsidRPr="00221BD4">
        <w:rPr>
          <w:rFonts w:ascii="Verdana" w:hAnsi="Verdana" w:cs="Arial"/>
          <w:sz w:val="20"/>
          <w:szCs w:val="20"/>
          <w:lang w:val="es-MX"/>
        </w:rPr>
        <w:t xml:space="preserve"> puedan acreditar como experiencia en el RUP la de sus accionistas, socios o constituyentes. […]</w:t>
      </w:r>
    </w:p>
    <w:p w14:paraId="11CB0117" w14:textId="77777777" w:rsidR="00DD09F3" w:rsidRPr="00221BD4" w:rsidRDefault="00DD09F3" w:rsidP="00DD09F3">
      <w:pPr>
        <w:spacing w:after="0" w:line="240" w:lineRule="auto"/>
        <w:jc w:val="both"/>
        <w:rPr>
          <w:rFonts w:ascii="Verdana" w:hAnsi="Verdana" w:cs="Arial"/>
          <w:sz w:val="20"/>
          <w:szCs w:val="20"/>
          <w:lang w:val="es-MX"/>
        </w:rPr>
      </w:pPr>
    </w:p>
    <w:p w14:paraId="0C44231F" w14:textId="44D9D9ED" w:rsidR="00DD09F3" w:rsidRDefault="00DD09F3" w:rsidP="00DD09F3">
      <w:pPr>
        <w:spacing w:after="0" w:line="240" w:lineRule="auto"/>
        <w:jc w:val="both"/>
        <w:rPr>
          <w:rFonts w:ascii="Verdana" w:hAnsi="Verdana" w:cs="Arial"/>
          <w:sz w:val="20"/>
          <w:szCs w:val="20"/>
          <w:lang w:val="es-MX"/>
        </w:rPr>
      </w:pPr>
      <w:r w:rsidRPr="00221BD4">
        <w:rPr>
          <w:rFonts w:ascii="Verdana" w:hAnsi="Verdana" w:cs="Arial"/>
          <w:sz w:val="20"/>
          <w:szCs w:val="20"/>
          <w:lang w:val="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7404DC0A" w14:textId="77777777" w:rsidR="00DD09F3" w:rsidRPr="00DD09F3" w:rsidRDefault="00DD09F3" w:rsidP="00DD09F3">
      <w:pPr>
        <w:spacing w:after="0" w:line="240" w:lineRule="auto"/>
        <w:jc w:val="both"/>
        <w:rPr>
          <w:rFonts w:ascii="Verdana" w:hAnsi="Verdana" w:cs="Arial"/>
          <w:sz w:val="20"/>
          <w:szCs w:val="20"/>
          <w:lang w:val="es-MX"/>
        </w:rPr>
      </w:pPr>
    </w:p>
    <w:p w14:paraId="2A5736F5" w14:textId="77777777" w:rsidR="00DD09F3" w:rsidRDefault="00DD09F3" w:rsidP="00DD09F3">
      <w:pPr>
        <w:spacing w:line="276" w:lineRule="auto"/>
        <w:jc w:val="both"/>
        <w:rPr>
          <w:rFonts w:ascii="Verdana" w:eastAsia="Calibri" w:hAnsi="Verdana" w:cs="Arial"/>
          <w:b/>
          <w:lang w:val="es-ES" w:eastAsia="es-ES"/>
        </w:rPr>
      </w:pPr>
      <w:r w:rsidRPr="00DD09F3">
        <w:rPr>
          <w:rFonts w:ascii="Verdana" w:eastAsia="Calibri" w:hAnsi="Verdana" w:cs="Arial"/>
          <w:b/>
          <w:lang w:val="es-ES" w:eastAsia="es-ES"/>
        </w:rPr>
        <w:t xml:space="preserve">EXPERIENCIA – Conservación – Sociedades – Menor a 3 años de constitución </w:t>
      </w:r>
    </w:p>
    <w:p w14:paraId="2B0E68CD" w14:textId="77777777" w:rsidR="00DD09F3" w:rsidRPr="00221BD4" w:rsidRDefault="00DD09F3" w:rsidP="00DD09F3">
      <w:pPr>
        <w:spacing w:after="0" w:line="240" w:lineRule="auto"/>
        <w:jc w:val="both"/>
        <w:rPr>
          <w:rFonts w:ascii="Verdana" w:hAnsi="Verdana" w:cs="Arial"/>
          <w:sz w:val="20"/>
          <w:szCs w:val="20"/>
          <w:lang w:val="es-MX"/>
        </w:rPr>
      </w:pPr>
      <w:r w:rsidRPr="00221BD4">
        <w:rPr>
          <w:rFonts w:ascii="Verdana" w:hAnsi="Verdana" w:cs="Arial"/>
          <w:sz w:val="20"/>
          <w:szCs w:val="20"/>
          <w:lang w:val="es-MX"/>
        </w:rPr>
        <w:t xml:space="preserve">[…]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w:t>
      </w:r>
      <w:r w:rsidRPr="00221BD4">
        <w:rPr>
          <w:rFonts w:ascii="Verdana" w:hAnsi="Verdana" w:cs="Arial"/>
          <w:sz w:val="20"/>
          <w:szCs w:val="20"/>
          <w:lang w:val="es-MX"/>
        </w:rPr>
        <w:lastRenderedPageBreak/>
        <w:t>haciendo uso del beneficio en otros procesos de contratación adelantados por otras entidades, incluso una vez vencidos los 3 años de constitución, siempre que no hayan cesado los efectos del RUP por el incumplimiento del deber de renovación.</w:t>
      </w:r>
    </w:p>
    <w:p w14:paraId="0BFF6F06" w14:textId="77777777" w:rsidR="00DD56E9" w:rsidRDefault="00DD56E9" w:rsidP="00DD09F3">
      <w:pPr>
        <w:spacing w:line="276" w:lineRule="auto"/>
        <w:jc w:val="both"/>
        <w:rPr>
          <w:rFonts w:ascii="Verdana" w:eastAsia="Calibri" w:hAnsi="Verdana" w:cs="Arial"/>
          <w:b/>
          <w:lang w:val="es-ES" w:eastAsia="es-ES"/>
        </w:rPr>
      </w:pPr>
    </w:p>
    <w:p w14:paraId="77EF89AE" w14:textId="20B2F220" w:rsidR="00DD09F3" w:rsidRDefault="00DD09F3" w:rsidP="00DD09F3">
      <w:pPr>
        <w:spacing w:line="276" w:lineRule="auto"/>
        <w:jc w:val="both"/>
        <w:rPr>
          <w:rFonts w:ascii="Verdana" w:eastAsia="Calibri" w:hAnsi="Verdana" w:cs="Arial"/>
          <w:b/>
          <w:color w:val="000000" w:themeColor="text1"/>
          <w:lang w:val="es-ES" w:eastAsia="es-ES"/>
        </w:rPr>
      </w:pPr>
      <w:r w:rsidRPr="00DD09F3">
        <w:rPr>
          <w:rFonts w:ascii="Verdana" w:eastAsia="Calibri" w:hAnsi="Verdana" w:cs="Arial"/>
          <w:b/>
          <w:color w:val="000000" w:themeColor="text1"/>
          <w:lang w:val="es-ES" w:eastAsia="es-ES"/>
        </w:rPr>
        <w:t xml:space="preserve">EQUIPO DE TRABAJO (PERSONAL CLAVE EVALUABLE) </w:t>
      </w:r>
      <w:r w:rsidRPr="00DD09F3">
        <w:rPr>
          <w:rFonts w:ascii="Verdana" w:eastAsia="Calibri" w:hAnsi="Verdana" w:cs="Arial"/>
          <w:b/>
          <w:lang w:val="es-ES" w:eastAsia="es-ES"/>
        </w:rPr>
        <w:t>–</w:t>
      </w:r>
      <w:r w:rsidRPr="00DD09F3">
        <w:rPr>
          <w:rFonts w:ascii="Verdana" w:eastAsia="Calibri" w:hAnsi="Verdana" w:cs="Arial"/>
          <w:b/>
          <w:color w:val="000000" w:themeColor="text1"/>
          <w:lang w:val="es-ES" w:eastAsia="es-ES"/>
        </w:rPr>
        <w:t xml:space="preserve"> Reglas y mecanismos de acreditación de experiencia </w:t>
      </w:r>
      <w:r w:rsidRPr="00DD09F3">
        <w:rPr>
          <w:rFonts w:ascii="Verdana" w:eastAsia="Calibri" w:hAnsi="Verdana" w:cs="Arial"/>
          <w:b/>
          <w:lang w:val="es-ES" w:eastAsia="es-ES"/>
        </w:rPr>
        <w:t>–</w:t>
      </w:r>
      <w:r w:rsidRPr="00DD09F3">
        <w:rPr>
          <w:rFonts w:ascii="Verdana" w:eastAsia="Calibri" w:hAnsi="Verdana" w:cs="Arial"/>
          <w:b/>
          <w:color w:val="000000" w:themeColor="text1"/>
          <w:lang w:val="es-ES" w:eastAsia="es-ES"/>
        </w:rPr>
        <w:t xml:space="preserve"> Facultad verificadora </w:t>
      </w:r>
      <w:r w:rsidRPr="00DD09F3">
        <w:rPr>
          <w:rFonts w:ascii="Verdana" w:eastAsia="Calibri" w:hAnsi="Verdana" w:cs="Arial"/>
          <w:b/>
          <w:lang w:val="es-ES" w:eastAsia="es-ES"/>
        </w:rPr>
        <w:t>–</w:t>
      </w:r>
      <w:r w:rsidRPr="00DD09F3">
        <w:rPr>
          <w:rFonts w:ascii="Verdana" w:eastAsia="Calibri" w:hAnsi="Verdana" w:cs="Arial"/>
          <w:b/>
          <w:color w:val="000000" w:themeColor="text1"/>
          <w:lang w:val="es-ES" w:eastAsia="es-ES"/>
        </w:rPr>
        <w:t xml:space="preserve"> Discrecionalidad técnica y jurídica</w:t>
      </w:r>
    </w:p>
    <w:p w14:paraId="00049D80" w14:textId="77777777" w:rsidR="00DD09F3" w:rsidRDefault="00DD09F3" w:rsidP="00DD09F3">
      <w:pPr>
        <w:spacing w:after="0" w:line="240" w:lineRule="auto"/>
        <w:contextualSpacing/>
        <w:jc w:val="both"/>
        <w:rPr>
          <w:rFonts w:ascii="Verdana" w:eastAsia="Arial" w:hAnsi="Verdana" w:cs="Arial"/>
          <w:sz w:val="20"/>
          <w:szCs w:val="20"/>
        </w:rPr>
      </w:pPr>
      <w:r w:rsidRPr="00215D71">
        <w:rPr>
          <w:rFonts w:ascii="Verdana" w:eastAsia="Arial" w:hAnsi="Verdana" w:cs="Arial"/>
          <w:sz w:val="20"/>
          <w:szCs w:val="20"/>
        </w:rPr>
        <w:t>De otro lado, en los procesos de selección en los que no resultan aplicables los Documentos Tipo, las entidades estatales conservan la potestad y discrecionalidad técnica para determinar los medios idóneos de acreditación de la experiencia del personal clave evaluable, de acuerdo con la naturaleza y complejidad del contrato. Esta facultad comprende tanto la definición de los documentos que el oferente debe aportar para demostrar la experiencia, como el momento procesal en el cual se verificará dicha información, bien sea durante el proceso de selección o en la etapa de ejecución contractual.</w:t>
      </w:r>
    </w:p>
    <w:p w14:paraId="4C1ADF23" w14:textId="77777777" w:rsidR="00DD09F3" w:rsidRPr="00215D71" w:rsidRDefault="00DD09F3" w:rsidP="00DD09F3">
      <w:pPr>
        <w:spacing w:after="0" w:line="240" w:lineRule="auto"/>
        <w:contextualSpacing/>
        <w:jc w:val="both"/>
        <w:rPr>
          <w:rFonts w:ascii="Verdana" w:eastAsia="Arial" w:hAnsi="Verdana" w:cs="Arial"/>
          <w:sz w:val="20"/>
          <w:szCs w:val="20"/>
        </w:rPr>
      </w:pPr>
    </w:p>
    <w:p w14:paraId="3DEF1EED" w14:textId="77777777" w:rsidR="00DD09F3" w:rsidRDefault="00DD09F3" w:rsidP="00DD09F3">
      <w:pPr>
        <w:spacing w:after="0" w:line="240" w:lineRule="auto"/>
        <w:contextualSpacing/>
        <w:jc w:val="both"/>
        <w:rPr>
          <w:rFonts w:ascii="Verdana" w:eastAsia="Arial" w:hAnsi="Verdana" w:cs="Arial"/>
          <w:sz w:val="20"/>
          <w:szCs w:val="20"/>
        </w:rPr>
      </w:pPr>
      <w:r w:rsidRPr="00215D71">
        <w:rPr>
          <w:rFonts w:ascii="Verdana" w:eastAsia="Arial" w:hAnsi="Verdana" w:cs="Arial"/>
          <w:sz w:val="20"/>
          <w:szCs w:val="20"/>
        </w:rPr>
        <w:t>Con todo, para efectos de garantizar la objetividad y veracidad de la información, las entidades pueden establecer mecanismos complementarios de acreditación, como la verificación de aportes a la seguridad social, copias de contratos laborales o de prestación de servicios, o constancias de ejecución emitidas por terceros que hayan participado en el mismo proyecto. Asimismo, los certificados o documentos que acrediten la experiencia del personal clave deben contener, como mínimo, información sobre el contratante, contratista, objeto contractual, principales actividades desarrolladas, fechas de inicio y terminación, nombre y cargo de quien expide la certificación y porcentaje de dedicación.</w:t>
      </w:r>
    </w:p>
    <w:p w14:paraId="1982504D" w14:textId="77777777" w:rsidR="00DD09F3" w:rsidRPr="00215D71" w:rsidRDefault="00DD09F3" w:rsidP="00DD09F3">
      <w:pPr>
        <w:spacing w:after="0" w:line="240" w:lineRule="auto"/>
        <w:contextualSpacing/>
        <w:jc w:val="both"/>
        <w:rPr>
          <w:rFonts w:ascii="Verdana" w:eastAsia="Arial" w:hAnsi="Verdana" w:cs="Arial"/>
          <w:sz w:val="20"/>
          <w:szCs w:val="20"/>
        </w:rPr>
      </w:pPr>
    </w:p>
    <w:p w14:paraId="374F6A85" w14:textId="77777777" w:rsidR="00DD09F3" w:rsidRDefault="00DD09F3" w:rsidP="00DD09F3">
      <w:pPr>
        <w:spacing w:after="0" w:line="240" w:lineRule="auto"/>
        <w:contextualSpacing/>
        <w:jc w:val="both"/>
        <w:rPr>
          <w:rFonts w:ascii="Verdana" w:eastAsia="Arial" w:hAnsi="Verdana" w:cs="Arial"/>
          <w:sz w:val="20"/>
          <w:szCs w:val="20"/>
        </w:rPr>
      </w:pPr>
      <w:r w:rsidRPr="00215D71">
        <w:rPr>
          <w:rFonts w:ascii="Verdana" w:eastAsia="Arial" w:hAnsi="Verdana" w:cs="Arial"/>
          <w:sz w:val="20"/>
          <w:szCs w:val="20"/>
        </w:rPr>
        <w:t>De esta manera, la entidad no solo puede diseñar distintos medios de acreditación, sino también definir mecanismos de verificación que permitan constatar que las personas que integran el equipo de trabajo realmente adquirieron la experiencia ofertada. Lo relevante, entonces, no es quién expide la certificación, sino que el documento cumpla con los elementos mínimos de validez y permita verificar la experiencia efectiva del profesional propuesto.</w:t>
      </w:r>
    </w:p>
    <w:p w14:paraId="38A72A0A" w14:textId="77777777" w:rsidR="00DD09F3" w:rsidRPr="00DD09F3" w:rsidRDefault="00DD09F3" w:rsidP="00DD09F3">
      <w:pPr>
        <w:spacing w:line="276" w:lineRule="auto"/>
        <w:jc w:val="both"/>
        <w:rPr>
          <w:rFonts w:ascii="Verdana" w:eastAsia="Calibri" w:hAnsi="Verdana" w:cs="Arial"/>
          <w:b/>
          <w:lang w:val="es-ES" w:eastAsia="es-ES"/>
        </w:rPr>
      </w:pPr>
    </w:p>
    <w:p w14:paraId="5D811373" w14:textId="468859F3" w:rsidR="00DD09F3" w:rsidRDefault="00DD09F3" w:rsidP="00DD09F3">
      <w:pPr>
        <w:spacing w:line="276" w:lineRule="auto"/>
        <w:jc w:val="both"/>
        <w:rPr>
          <w:rFonts w:ascii="Verdana" w:eastAsia="Calibri" w:hAnsi="Verdana" w:cs="Arial"/>
          <w:b/>
          <w:lang w:val="es-ES" w:eastAsia="es-ES"/>
        </w:rPr>
      </w:pPr>
      <w:r w:rsidRPr="00DD09F3">
        <w:rPr>
          <w:rFonts w:ascii="Verdana" w:eastAsia="Calibri" w:hAnsi="Verdana" w:cs="Arial"/>
          <w:b/>
          <w:lang w:val="es-ES"/>
        </w:rPr>
        <w:t xml:space="preserve">CONTRATO DE PRESTACIÓN DE SERVICIOS PROFESIONALES – Idoneidad </w:t>
      </w:r>
      <w:r w:rsidRPr="00DD09F3">
        <w:rPr>
          <w:rFonts w:ascii="Verdana" w:eastAsia="Calibri" w:hAnsi="Verdana" w:cs="Arial"/>
          <w:b/>
          <w:lang w:val="es-ES" w:eastAsia="es-ES"/>
        </w:rPr>
        <w:t>– Experiencia</w:t>
      </w:r>
    </w:p>
    <w:p w14:paraId="53976C38" w14:textId="77777777" w:rsidR="00CF22FB" w:rsidRPr="00CF22FB" w:rsidRDefault="00CF22FB" w:rsidP="00CF22FB">
      <w:pPr>
        <w:snapToGrid w:val="0"/>
        <w:spacing w:after="0" w:line="240" w:lineRule="auto"/>
        <w:contextualSpacing/>
        <w:jc w:val="both"/>
        <w:rPr>
          <w:rFonts w:ascii="Verdana" w:hAnsi="Verdana" w:cs="Arial"/>
          <w:color w:val="000000" w:themeColor="text1"/>
          <w:sz w:val="20"/>
          <w:szCs w:val="20"/>
          <w:lang w:val="es-ES"/>
        </w:rPr>
      </w:pPr>
      <w:r w:rsidRPr="00CF22FB">
        <w:rPr>
          <w:rFonts w:ascii="Verdana" w:hAnsi="Verdana" w:cs="Arial"/>
          <w:color w:val="000000" w:themeColor="text1"/>
          <w:sz w:val="20"/>
          <w:szCs w:val="20"/>
        </w:rPr>
        <w:t xml:space="preserve">Como el RUP no es exigible en la contratación directa, corresponde a la entidad fijar en los documentos del proceso los criterios para determinar la idoneidad del contratista. Según la Guía para la Elaboración de Estudios del Sector, en los contratos de prestación de servicios profesionales el estudio del sector depende del objeto y de las condiciones de idoneidad o experiencia de la persona natural o jurídica que está en capacidad de </w:t>
      </w:r>
      <w:r w:rsidRPr="00CF22FB">
        <w:rPr>
          <w:rFonts w:ascii="Verdana" w:hAnsi="Verdana" w:cs="Arial"/>
          <w:color w:val="000000" w:themeColor="text1"/>
          <w:sz w:val="20"/>
          <w:szCs w:val="20"/>
        </w:rPr>
        <w:lastRenderedPageBreak/>
        <w:t>ejecutarlo, por lo que el precio no debe ser el único factor de análisis: la entidad debe considerar también la idoneidad y la eficiencia del servicio.</w:t>
      </w:r>
    </w:p>
    <w:p w14:paraId="562160AC" w14:textId="77777777" w:rsidR="00CF22FB" w:rsidRDefault="00CF22FB" w:rsidP="00CF22FB">
      <w:pPr>
        <w:snapToGrid w:val="0"/>
        <w:contextualSpacing/>
        <w:jc w:val="both"/>
        <w:rPr>
          <w:rFonts w:ascii="Verdana" w:hAnsi="Verdana" w:cs="Arial"/>
          <w:color w:val="000000" w:themeColor="text1"/>
          <w:sz w:val="20"/>
          <w:szCs w:val="20"/>
          <w:lang w:val="es-ES"/>
        </w:rPr>
      </w:pPr>
    </w:p>
    <w:p w14:paraId="731F7E14" w14:textId="7E747E62" w:rsidR="00CF22FB" w:rsidRPr="00CF22FB" w:rsidRDefault="00CF22FB" w:rsidP="00CF22FB">
      <w:pPr>
        <w:snapToGrid w:val="0"/>
        <w:spacing w:after="0" w:line="240" w:lineRule="auto"/>
        <w:contextualSpacing/>
        <w:jc w:val="both"/>
        <w:rPr>
          <w:rFonts w:ascii="Verdana" w:hAnsi="Verdana" w:cs="Arial"/>
          <w:color w:val="000000" w:themeColor="text1"/>
          <w:sz w:val="20"/>
          <w:szCs w:val="20"/>
          <w:lang w:val="es-ES"/>
        </w:rPr>
      </w:pPr>
      <w:r w:rsidRPr="00CF22FB">
        <w:rPr>
          <w:rFonts w:ascii="Verdana" w:hAnsi="Verdana" w:cs="Arial"/>
          <w:color w:val="000000" w:themeColor="text1"/>
          <w:sz w:val="20"/>
          <w:szCs w:val="20"/>
          <w:lang w:val="es-ES"/>
        </w:rPr>
        <w:t>Por lo tanto,</w:t>
      </w:r>
      <w:r w:rsidRPr="00CF22FB">
        <w:rPr>
          <w:sz w:val="20"/>
          <w:szCs w:val="20"/>
        </w:rPr>
        <w:t xml:space="preserve"> </w:t>
      </w:r>
      <w:r w:rsidRPr="00CF22FB">
        <w:rPr>
          <w:rFonts w:ascii="Verdana" w:hAnsi="Verdana" w:cs="Arial"/>
          <w:color w:val="000000" w:themeColor="text1"/>
          <w:sz w:val="20"/>
          <w:szCs w:val="20"/>
        </w:rPr>
        <w:t>según lo determine la Entidad Estatal y de acuerdo con las características del proceso, la entidad puede considerar, como parte de la idoneidad de la persona jurídica, la formación y experiencia de los socios, directivos o profesionales que ejecutarán el objeto del contrato, lo cual puede ser especialmente relevante en servicios de naturaleza intelectual</w:t>
      </w:r>
      <w:r w:rsidRPr="00CF22FB">
        <w:rPr>
          <w:rFonts w:ascii="Verdana" w:hAnsi="Verdana" w:cs="Arial"/>
          <w:color w:val="000000" w:themeColor="text1"/>
          <w:sz w:val="20"/>
          <w:szCs w:val="20"/>
          <w:lang w:val="es-ES"/>
        </w:rPr>
        <w:t>. Esto puede ser especialmente relevante cuando se trate de servicios de naturaleza intelectual. En todo caso, en este supuesto el proveedor no presenta la experiencia de esas personas como si fuera la experiencia de la sociedad. Una es la experiencia de la persona jurídica y otra es la de las personas naturales que actúen como sus socios, pues la experiencia es personal e intransferible, salvo en los supuestos en que la norma lo permite.</w:t>
      </w:r>
    </w:p>
    <w:p w14:paraId="749D5A20" w14:textId="77777777" w:rsidR="00CF22FB" w:rsidRPr="00DD09F3" w:rsidRDefault="00CF22FB" w:rsidP="00DD09F3">
      <w:pPr>
        <w:spacing w:line="276" w:lineRule="auto"/>
        <w:jc w:val="both"/>
        <w:rPr>
          <w:rFonts w:ascii="Verdana" w:eastAsia="Calibri" w:hAnsi="Verdana" w:cs="Arial"/>
          <w:b/>
          <w:lang w:val="es-ES" w:eastAsia="es-ES"/>
        </w:rPr>
      </w:pPr>
    </w:p>
    <w:p w14:paraId="422D4371" w14:textId="77777777" w:rsidR="00DD09F3" w:rsidRDefault="00DD09F3" w:rsidP="00135CF1">
      <w:pPr>
        <w:widowControl w:val="0"/>
        <w:spacing w:after="0" w:line="276" w:lineRule="auto"/>
        <w:jc w:val="both"/>
        <w:rPr>
          <w:rFonts w:ascii="Verdana" w:hAnsi="Verdana"/>
          <w:lang w:val="es-ES"/>
        </w:rPr>
      </w:pPr>
    </w:p>
    <w:p w14:paraId="6378713B" w14:textId="77777777" w:rsidR="00CF22FB" w:rsidRDefault="00CF22FB" w:rsidP="00135CF1">
      <w:pPr>
        <w:widowControl w:val="0"/>
        <w:spacing w:after="0" w:line="276" w:lineRule="auto"/>
        <w:jc w:val="both"/>
        <w:rPr>
          <w:rFonts w:ascii="Verdana" w:hAnsi="Verdana"/>
          <w:lang w:val="es-ES"/>
        </w:rPr>
      </w:pPr>
    </w:p>
    <w:p w14:paraId="004A5D70" w14:textId="77777777" w:rsidR="00CF22FB" w:rsidRDefault="00CF22FB" w:rsidP="00135CF1">
      <w:pPr>
        <w:widowControl w:val="0"/>
        <w:spacing w:after="0" w:line="276" w:lineRule="auto"/>
        <w:jc w:val="both"/>
        <w:rPr>
          <w:rFonts w:ascii="Verdana" w:hAnsi="Verdana"/>
          <w:lang w:val="es-ES"/>
        </w:rPr>
      </w:pPr>
    </w:p>
    <w:p w14:paraId="5B22F813" w14:textId="77777777" w:rsidR="00CF22FB" w:rsidRDefault="00CF22FB" w:rsidP="00135CF1">
      <w:pPr>
        <w:widowControl w:val="0"/>
        <w:spacing w:after="0" w:line="276" w:lineRule="auto"/>
        <w:jc w:val="both"/>
        <w:rPr>
          <w:rFonts w:ascii="Verdana" w:hAnsi="Verdana"/>
          <w:lang w:val="es-ES"/>
        </w:rPr>
      </w:pPr>
    </w:p>
    <w:p w14:paraId="2D093EDC" w14:textId="77777777" w:rsidR="00CF22FB" w:rsidRDefault="00CF22FB" w:rsidP="00135CF1">
      <w:pPr>
        <w:widowControl w:val="0"/>
        <w:spacing w:after="0" w:line="276" w:lineRule="auto"/>
        <w:jc w:val="both"/>
        <w:rPr>
          <w:rFonts w:ascii="Verdana" w:hAnsi="Verdana"/>
          <w:lang w:val="es-ES"/>
        </w:rPr>
      </w:pPr>
    </w:p>
    <w:p w14:paraId="35F42702" w14:textId="77777777" w:rsidR="00CF22FB" w:rsidRDefault="00CF22FB" w:rsidP="00135CF1">
      <w:pPr>
        <w:widowControl w:val="0"/>
        <w:spacing w:after="0" w:line="276" w:lineRule="auto"/>
        <w:jc w:val="both"/>
        <w:rPr>
          <w:rFonts w:ascii="Verdana" w:hAnsi="Verdana"/>
          <w:lang w:val="es-ES"/>
        </w:rPr>
      </w:pPr>
    </w:p>
    <w:p w14:paraId="17F425E5" w14:textId="77777777" w:rsidR="00CF22FB" w:rsidRDefault="00CF22FB" w:rsidP="00135CF1">
      <w:pPr>
        <w:widowControl w:val="0"/>
        <w:spacing w:after="0" w:line="276" w:lineRule="auto"/>
        <w:jc w:val="both"/>
        <w:rPr>
          <w:rFonts w:ascii="Verdana" w:hAnsi="Verdana"/>
          <w:lang w:val="es-ES"/>
        </w:rPr>
      </w:pPr>
    </w:p>
    <w:p w14:paraId="213097A3" w14:textId="77777777" w:rsidR="00CF22FB" w:rsidRDefault="00CF22FB" w:rsidP="00135CF1">
      <w:pPr>
        <w:widowControl w:val="0"/>
        <w:spacing w:after="0" w:line="276" w:lineRule="auto"/>
        <w:jc w:val="both"/>
        <w:rPr>
          <w:rFonts w:ascii="Verdana" w:hAnsi="Verdana"/>
          <w:lang w:val="es-ES"/>
        </w:rPr>
      </w:pPr>
    </w:p>
    <w:p w14:paraId="147DEA86" w14:textId="77777777" w:rsidR="00CF22FB" w:rsidRDefault="00CF22FB" w:rsidP="00135CF1">
      <w:pPr>
        <w:widowControl w:val="0"/>
        <w:spacing w:after="0" w:line="276" w:lineRule="auto"/>
        <w:jc w:val="both"/>
        <w:rPr>
          <w:rFonts w:ascii="Verdana" w:hAnsi="Verdana"/>
          <w:lang w:val="es-ES"/>
        </w:rPr>
      </w:pPr>
    </w:p>
    <w:p w14:paraId="78555AAA" w14:textId="77777777" w:rsidR="00CF22FB" w:rsidRDefault="00CF22FB" w:rsidP="00135CF1">
      <w:pPr>
        <w:widowControl w:val="0"/>
        <w:spacing w:after="0" w:line="276" w:lineRule="auto"/>
        <w:jc w:val="both"/>
        <w:rPr>
          <w:rFonts w:ascii="Verdana" w:hAnsi="Verdana"/>
          <w:lang w:val="es-ES"/>
        </w:rPr>
      </w:pPr>
    </w:p>
    <w:p w14:paraId="4F5B735C" w14:textId="77777777" w:rsidR="00CF22FB" w:rsidRDefault="00CF22FB" w:rsidP="00135CF1">
      <w:pPr>
        <w:widowControl w:val="0"/>
        <w:spacing w:after="0" w:line="276" w:lineRule="auto"/>
        <w:jc w:val="both"/>
        <w:rPr>
          <w:rFonts w:ascii="Verdana" w:hAnsi="Verdana"/>
          <w:lang w:val="es-ES"/>
        </w:rPr>
      </w:pPr>
    </w:p>
    <w:p w14:paraId="084B56C6" w14:textId="77777777" w:rsidR="00CF22FB" w:rsidRDefault="00CF22FB" w:rsidP="00135CF1">
      <w:pPr>
        <w:widowControl w:val="0"/>
        <w:spacing w:after="0" w:line="276" w:lineRule="auto"/>
        <w:jc w:val="both"/>
        <w:rPr>
          <w:rFonts w:ascii="Verdana" w:hAnsi="Verdana"/>
          <w:lang w:val="es-ES"/>
        </w:rPr>
      </w:pPr>
    </w:p>
    <w:p w14:paraId="0F174943" w14:textId="77777777" w:rsidR="00CF22FB" w:rsidRDefault="00CF22FB" w:rsidP="00135CF1">
      <w:pPr>
        <w:widowControl w:val="0"/>
        <w:spacing w:after="0" w:line="276" w:lineRule="auto"/>
        <w:jc w:val="both"/>
        <w:rPr>
          <w:rFonts w:ascii="Verdana" w:hAnsi="Verdana"/>
          <w:lang w:val="es-ES"/>
        </w:rPr>
      </w:pPr>
    </w:p>
    <w:p w14:paraId="52D8470A" w14:textId="77777777" w:rsidR="00CF22FB" w:rsidRDefault="00CF22FB" w:rsidP="00135CF1">
      <w:pPr>
        <w:widowControl w:val="0"/>
        <w:spacing w:after="0" w:line="276" w:lineRule="auto"/>
        <w:jc w:val="both"/>
        <w:rPr>
          <w:rFonts w:ascii="Verdana" w:hAnsi="Verdana"/>
          <w:lang w:val="es-ES"/>
        </w:rPr>
      </w:pPr>
    </w:p>
    <w:p w14:paraId="40CBF2E1" w14:textId="77777777" w:rsidR="00CF22FB" w:rsidRDefault="00CF22FB" w:rsidP="00135CF1">
      <w:pPr>
        <w:widowControl w:val="0"/>
        <w:spacing w:after="0" w:line="276" w:lineRule="auto"/>
        <w:jc w:val="both"/>
        <w:rPr>
          <w:rFonts w:ascii="Verdana" w:hAnsi="Verdana"/>
          <w:lang w:val="es-ES"/>
        </w:rPr>
      </w:pPr>
    </w:p>
    <w:p w14:paraId="664A3852" w14:textId="77777777" w:rsidR="00CF22FB" w:rsidRDefault="00CF22FB" w:rsidP="00135CF1">
      <w:pPr>
        <w:widowControl w:val="0"/>
        <w:spacing w:after="0" w:line="276" w:lineRule="auto"/>
        <w:jc w:val="both"/>
        <w:rPr>
          <w:rFonts w:ascii="Verdana" w:hAnsi="Verdana"/>
          <w:lang w:val="es-ES"/>
        </w:rPr>
      </w:pPr>
    </w:p>
    <w:p w14:paraId="15A8B80A" w14:textId="77777777" w:rsidR="00CF22FB" w:rsidRDefault="00CF22FB" w:rsidP="00135CF1">
      <w:pPr>
        <w:widowControl w:val="0"/>
        <w:spacing w:after="0" w:line="276" w:lineRule="auto"/>
        <w:jc w:val="both"/>
        <w:rPr>
          <w:rFonts w:ascii="Verdana" w:hAnsi="Verdana"/>
          <w:lang w:val="es-ES"/>
        </w:rPr>
      </w:pPr>
    </w:p>
    <w:p w14:paraId="631F0E39" w14:textId="77777777" w:rsidR="00CF22FB" w:rsidRDefault="00CF22FB" w:rsidP="00135CF1">
      <w:pPr>
        <w:widowControl w:val="0"/>
        <w:spacing w:after="0" w:line="276" w:lineRule="auto"/>
        <w:jc w:val="both"/>
        <w:rPr>
          <w:rFonts w:ascii="Verdana" w:hAnsi="Verdana"/>
          <w:lang w:val="es-ES"/>
        </w:rPr>
      </w:pPr>
    </w:p>
    <w:p w14:paraId="5400C14D" w14:textId="77777777" w:rsidR="00CF22FB" w:rsidRDefault="00CF22FB" w:rsidP="00135CF1">
      <w:pPr>
        <w:widowControl w:val="0"/>
        <w:spacing w:after="0" w:line="276" w:lineRule="auto"/>
        <w:jc w:val="both"/>
        <w:rPr>
          <w:rFonts w:ascii="Verdana" w:hAnsi="Verdana"/>
          <w:lang w:val="es-ES"/>
        </w:rPr>
      </w:pPr>
    </w:p>
    <w:p w14:paraId="17E4CE2A" w14:textId="77777777" w:rsidR="00CF22FB" w:rsidRDefault="00CF22FB" w:rsidP="00135CF1">
      <w:pPr>
        <w:widowControl w:val="0"/>
        <w:spacing w:after="0" w:line="276" w:lineRule="auto"/>
        <w:jc w:val="both"/>
        <w:rPr>
          <w:rFonts w:ascii="Verdana" w:hAnsi="Verdana"/>
          <w:lang w:val="es-ES"/>
        </w:rPr>
      </w:pPr>
    </w:p>
    <w:p w14:paraId="22D84979" w14:textId="77777777" w:rsidR="00CF22FB" w:rsidRDefault="00CF22FB" w:rsidP="00135CF1">
      <w:pPr>
        <w:widowControl w:val="0"/>
        <w:spacing w:after="0" w:line="276" w:lineRule="auto"/>
        <w:jc w:val="both"/>
        <w:rPr>
          <w:rFonts w:ascii="Verdana" w:hAnsi="Verdana"/>
          <w:lang w:val="es-ES"/>
        </w:rPr>
      </w:pPr>
    </w:p>
    <w:p w14:paraId="0AE71784" w14:textId="77777777" w:rsidR="00CF22FB" w:rsidRDefault="00CF22FB" w:rsidP="00135CF1">
      <w:pPr>
        <w:widowControl w:val="0"/>
        <w:spacing w:after="0" w:line="276" w:lineRule="auto"/>
        <w:jc w:val="both"/>
        <w:rPr>
          <w:rFonts w:ascii="Verdana" w:hAnsi="Verdana"/>
          <w:lang w:val="es-ES"/>
        </w:rPr>
      </w:pPr>
    </w:p>
    <w:p w14:paraId="1C58CE7B" w14:textId="77777777" w:rsidR="00CF22FB" w:rsidRDefault="00CF22FB" w:rsidP="00135CF1">
      <w:pPr>
        <w:widowControl w:val="0"/>
        <w:spacing w:after="0" w:line="276" w:lineRule="auto"/>
        <w:jc w:val="both"/>
        <w:rPr>
          <w:rFonts w:ascii="Verdana" w:hAnsi="Verdana"/>
          <w:lang w:val="es-ES"/>
        </w:rPr>
      </w:pPr>
    </w:p>
    <w:p w14:paraId="1A43774A" w14:textId="77777777" w:rsidR="00CF22FB" w:rsidRDefault="00CF22FB" w:rsidP="00135CF1">
      <w:pPr>
        <w:widowControl w:val="0"/>
        <w:spacing w:after="0" w:line="276" w:lineRule="auto"/>
        <w:jc w:val="both"/>
        <w:rPr>
          <w:rFonts w:ascii="Verdana" w:hAnsi="Verdana"/>
          <w:lang w:val="es-ES"/>
        </w:rPr>
      </w:pPr>
    </w:p>
    <w:p w14:paraId="789E4E4D" w14:textId="2B931590" w:rsidR="00135CF1" w:rsidRPr="00CA44D1" w:rsidRDefault="00135CF1" w:rsidP="00135CF1">
      <w:pPr>
        <w:widowControl w:val="0"/>
        <w:spacing w:after="0" w:line="276" w:lineRule="auto"/>
        <w:jc w:val="both"/>
        <w:rPr>
          <w:rFonts w:ascii="Verdana" w:hAnsi="Verdana"/>
          <w:lang w:val="es-ES"/>
        </w:rPr>
      </w:pPr>
      <w:r w:rsidRPr="00CA44D1">
        <w:rPr>
          <w:rFonts w:ascii="Verdana" w:hAnsi="Verdana"/>
          <w:lang w:val="es-ES"/>
        </w:rPr>
        <w:lastRenderedPageBreak/>
        <w:t xml:space="preserve">Bogotá D.C., </w:t>
      </w:r>
      <w:r w:rsidR="006B2444">
        <w:rPr>
          <w:rFonts w:ascii="Verdana" w:hAnsi="Verdana"/>
          <w:lang w:val="es-ES"/>
        </w:rPr>
        <w:t>25 de septiembre de 2026</w:t>
      </w:r>
    </w:p>
    <w:p w14:paraId="6C2EE21F" w14:textId="44AEEE2F" w:rsidR="00135CF1" w:rsidRPr="00CA44D1" w:rsidRDefault="006B2444" w:rsidP="00135CF1">
      <w:pPr>
        <w:spacing w:after="0"/>
        <w:rPr>
          <w:rFonts w:ascii="Verdana" w:hAnsi="Verdana"/>
          <w:lang w:val="es-ES"/>
        </w:rPr>
      </w:pPr>
      <w:r>
        <w:rPr>
          <w:rFonts w:ascii="Verdana" w:hAnsi="Verdana"/>
          <w:noProof/>
          <w:lang w:val="es-ES"/>
        </w:rPr>
        <w:drawing>
          <wp:anchor distT="0" distB="0" distL="114300" distR="114300" simplePos="0" relativeHeight="251660288" behindDoc="0" locked="0" layoutInCell="1" allowOverlap="1" wp14:anchorId="5416FEE4" wp14:editId="7695746B">
            <wp:simplePos x="0" y="0"/>
            <wp:positionH relativeFrom="column">
              <wp:posOffset>3229399</wp:posOffset>
            </wp:positionH>
            <wp:positionV relativeFrom="paragraph">
              <wp:posOffset>109855</wp:posOffset>
            </wp:positionV>
            <wp:extent cx="2057400" cy="559435"/>
            <wp:effectExtent l="0" t="0" r="0" b="0"/>
            <wp:wrapSquare wrapText="bothSides"/>
            <wp:docPr id="1100227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227220" name="Picture 110022722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57400" cy="559435"/>
                    </a:xfrm>
                    <a:prstGeom prst="rect">
                      <a:avLst/>
                    </a:prstGeom>
                  </pic:spPr>
                </pic:pic>
              </a:graphicData>
            </a:graphic>
            <wp14:sizeRelH relativeFrom="page">
              <wp14:pctWidth>0</wp14:pctWidth>
            </wp14:sizeRelH>
            <wp14:sizeRelV relativeFrom="page">
              <wp14:pctHeight>0</wp14:pctHeight>
            </wp14:sizeRelV>
          </wp:anchor>
        </w:drawing>
      </w:r>
    </w:p>
    <w:p w14:paraId="5DA5ACBB" w14:textId="77777777" w:rsidR="00135CF1" w:rsidRPr="00CA44D1" w:rsidRDefault="00135CF1" w:rsidP="00135CF1">
      <w:pPr>
        <w:spacing w:after="0" w:line="240" w:lineRule="auto"/>
        <w:rPr>
          <w:rFonts w:ascii="Verdana" w:eastAsia="Calibri" w:hAnsi="Verdana" w:cs="Arial"/>
          <w:color w:val="000000" w:themeColor="text1"/>
          <w:lang w:val="es-ES" w:eastAsia="es-ES"/>
        </w:rPr>
      </w:pPr>
      <w:r w:rsidRPr="00CA44D1">
        <w:rPr>
          <w:rFonts w:ascii="Verdana" w:eastAsia="Calibri" w:hAnsi="Verdana" w:cs="Arial"/>
          <w:color w:val="000000" w:themeColor="text1"/>
          <w:lang w:val="es-ES" w:eastAsia="es-ES"/>
        </w:rPr>
        <w:t>Señor</w:t>
      </w:r>
    </w:p>
    <w:p w14:paraId="37E06A4F" w14:textId="77777777" w:rsidR="00135CF1" w:rsidRPr="00CA44D1" w:rsidRDefault="00135CF1" w:rsidP="00135CF1">
      <w:pPr>
        <w:spacing w:after="0" w:line="240" w:lineRule="auto"/>
        <w:rPr>
          <w:rFonts w:ascii="Verdana" w:eastAsia="Calibri" w:hAnsi="Verdana" w:cs="Arial"/>
          <w:b/>
          <w:bCs/>
          <w:color w:val="000000" w:themeColor="text1"/>
          <w:lang w:val="es-ES" w:eastAsia="es-ES"/>
        </w:rPr>
      </w:pPr>
      <w:r w:rsidRPr="00CA44D1">
        <w:rPr>
          <w:rFonts w:ascii="Verdana" w:eastAsia="Calibri" w:hAnsi="Verdana" w:cs="Arial"/>
          <w:b/>
          <w:bCs/>
          <w:color w:val="000000" w:themeColor="text1"/>
          <w:lang w:val="es-ES" w:eastAsia="es-ES"/>
        </w:rPr>
        <w:t>Gabriel Jaime Dávila Gómez</w:t>
      </w:r>
    </w:p>
    <w:p w14:paraId="40D40820" w14:textId="77777777" w:rsidR="00135CF1" w:rsidRPr="00CA44D1" w:rsidRDefault="00135CF1" w:rsidP="00135CF1">
      <w:pPr>
        <w:spacing w:after="0" w:line="240" w:lineRule="auto"/>
        <w:rPr>
          <w:rFonts w:ascii="Verdana" w:eastAsia="Calibri" w:hAnsi="Verdana" w:cs="Arial"/>
          <w:color w:val="000000" w:themeColor="text1"/>
          <w:lang w:val="es-ES" w:eastAsia="es-ES"/>
        </w:rPr>
      </w:pPr>
      <w:r w:rsidRPr="00CA44D1">
        <w:rPr>
          <w:rFonts w:ascii="Verdana" w:eastAsia="Calibri" w:hAnsi="Verdana" w:cs="Arial"/>
          <w:color w:val="000000" w:themeColor="text1"/>
          <w:lang w:val="es-ES" w:eastAsia="es-ES"/>
        </w:rPr>
        <w:t>Bogotá D.C.</w:t>
      </w: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135CF1" w:rsidRPr="00CA44D1" w14:paraId="268AD9BB" w14:textId="77777777" w:rsidTr="00964A61">
        <w:trPr>
          <w:trHeight w:val="300"/>
        </w:trPr>
        <w:tc>
          <w:tcPr>
            <w:tcW w:w="2410" w:type="dxa"/>
          </w:tcPr>
          <w:p w14:paraId="21487DCE" w14:textId="77777777" w:rsidR="00135CF1" w:rsidRPr="00CA44D1" w:rsidRDefault="00135CF1" w:rsidP="00964A61">
            <w:pPr>
              <w:ind w:left="-142"/>
              <w:jc w:val="both"/>
              <w:rPr>
                <w:rFonts w:ascii="Verdana" w:eastAsia="Calibri" w:hAnsi="Verdana" w:cs="Arial"/>
                <w:b/>
                <w:bCs/>
                <w:color w:val="000000" w:themeColor="text1"/>
                <w:lang w:val="es-ES" w:eastAsia="es-ES_tradnl"/>
              </w:rPr>
            </w:pPr>
          </w:p>
        </w:tc>
        <w:tc>
          <w:tcPr>
            <w:tcW w:w="6100" w:type="dxa"/>
          </w:tcPr>
          <w:p w14:paraId="750F1AEE" w14:textId="77777777" w:rsidR="00135CF1" w:rsidRPr="00CA44D1" w:rsidRDefault="00135CF1" w:rsidP="00964A61">
            <w:pPr>
              <w:ind w:left="3"/>
              <w:jc w:val="both"/>
              <w:rPr>
                <w:rFonts w:ascii="Verdana" w:eastAsia="Calibri" w:hAnsi="Verdana" w:cs="Arial"/>
                <w:b/>
                <w:bCs/>
                <w:color w:val="000000" w:themeColor="text1"/>
                <w:lang w:val="es-ES" w:eastAsia="es-ES"/>
              </w:rPr>
            </w:pPr>
          </w:p>
          <w:p w14:paraId="5F890728" w14:textId="7D85A1D5" w:rsidR="00135CF1" w:rsidRPr="00CA44D1" w:rsidRDefault="00135CF1" w:rsidP="00964A61">
            <w:pPr>
              <w:ind w:left="3"/>
              <w:jc w:val="both"/>
              <w:rPr>
                <w:rFonts w:ascii="Verdana" w:eastAsia="Calibri" w:hAnsi="Verdana" w:cs="Arial"/>
                <w:b/>
                <w:bCs/>
                <w:color w:val="000000" w:themeColor="text1"/>
                <w:lang w:val="es-ES" w:eastAsia="es-ES"/>
              </w:rPr>
            </w:pPr>
            <w:r w:rsidRPr="00CA44D1">
              <w:rPr>
                <w:rFonts w:ascii="Verdana" w:eastAsia="Calibri" w:hAnsi="Verdana" w:cs="Arial"/>
                <w:b/>
                <w:bCs/>
                <w:color w:val="000000" w:themeColor="text1"/>
                <w:lang w:val="es-ES" w:eastAsia="es-ES"/>
              </w:rPr>
              <w:t>Concepto C-</w:t>
            </w:r>
            <w:r w:rsidR="006D1F49">
              <w:rPr>
                <w:rFonts w:ascii="Verdana" w:eastAsia="Calibri" w:hAnsi="Verdana" w:cs="Arial"/>
                <w:b/>
                <w:bCs/>
                <w:color w:val="000000" w:themeColor="text1"/>
                <w:lang w:val="es-ES" w:eastAsia="es-ES"/>
              </w:rPr>
              <w:t>1333</w:t>
            </w:r>
            <w:r w:rsidRPr="00CA44D1">
              <w:rPr>
                <w:rFonts w:ascii="Verdana" w:eastAsia="Calibri" w:hAnsi="Verdana" w:cs="Arial"/>
                <w:b/>
                <w:bCs/>
                <w:color w:val="000000" w:themeColor="text1"/>
                <w:lang w:val="es-ES" w:eastAsia="es-ES"/>
              </w:rPr>
              <w:t xml:space="preserve"> de 2026</w:t>
            </w:r>
          </w:p>
          <w:p w14:paraId="26E47C8C" w14:textId="77777777" w:rsidR="00135CF1" w:rsidRPr="00CA44D1" w:rsidRDefault="00135CF1" w:rsidP="00964A61">
            <w:pPr>
              <w:ind w:left="3"/>
              <w:jc w:val="both"/>
              <w:rPr>
                <w:rFonts w:ascii="Verdana" w:eastAsia="Calibri" w:hAnsi="Verdana" w:cs="Arial"/>
                <w:b/>
                <w:bCs/>
                <w:color w:val="000000" w:themeColor="text1"/>
                <w:lang w:val="es-ES" w:eastAsia="es-ES"/>
              </w:rPr>
            </w:pPr>
          </w:p>
        </w:tc>
      </w:tr>
      <w:tr w:rsidR="00135CF1" w:rsidRPr="00CA44D1" w14:paraId="478F8885" w14:textId="77777777" w:rsidTr="00964A61">
        <w:trPr>
          <w:trHeight w:val="300"/>
        </w:trPr>
        <w:tc>
          <w:tcPr>
            <w:tcW w:w="2410" w:type="dxa"/>
          </w:tcPr>
          <w:p w14:paraId="37CFB0BA" w14:textId="77777777" w:rsidR="00135CF1" w:rsidRPr="00CA44D1" w:rsidRDefault="00135CF1" w:rsidP="00964A61">
            <w:pPr>
              <w:ind w:left="424" w:firstLine="142"/>
              <w:jc w:val="both"/>
              <w:rPr>
                <w:rFonts w:ascii="Verdana" w:eastAsia="Calibri" w:hAnsi="Verdana" w:cs="Arial"/>
                <w:color w:val="000000" w:themeColor="text1"/>
                <w:lang w:val="es-ES" w:eastAsia="es-ES_tradnl"/>
              </w:rPr>
            </w:pPr>
            <w:r w:rsidRPr="00CA44D1">
              <w:rPr>
                <w:rFonts w:ascii="Verdana" w:eastAsia="Calibri" w:hAnsi="Verdana" w:cs="Arial"/>
                <w:b/>
                <w:color w:val="000000" w:themeColor="text1"/>
                <w:lang w:val="es-ES" w:eastAsia="es-ES_tradnl"/>
              </w:rPr>
              <w:t>Temas:</w:t>
            </w:r>
            <w:r w:rsidRPr="00CA44D1">
              <w:rPr>
                <w:rFonts w:ascii="Verdana" w:eastAsia="Calibri" w:hAnsi="Verdana" w:cs="Arial"/>
                <w:color w:val="000000" w:themeColor="text1"/>
                <w:lang w:val="es-ES" w:eastAsia="es-ES_tradnl"/>
              </w:rPr>
              <w:t xml:space="preserve">                  </w:t>
            </w:r>
          </w:p>
        </w:tc>
        <w:tc>
          <w:tcPr>
            <w:tcW w:w="6100" w:type="dxa"/>
          </w:tcPr>
          <w:p w14:paraId="35BBA896" w14:textId="7A9FBA30" w:rsidR="00135CF1" w:rsidRPr="00CA44D1" w:rsidRDefault="00135CF1" w:rsidP="00964A61">
            <w:pPr>
              <w:spacing w:line="276" w:lineRule="auto"/>
              <w:jc w:val="both"/>
              <w:rPr>
                <w:rFonts w:ascii="Verdana" w:eastAsia="Calibri" w:hAnsi="Verdana" w:cs="Arial"/>
                <w:lang w:val="es-ES" w:eastAsia="es-ES"/>
              </w:rPr>
            </w:pPr>
            <w:r w:rsidRPr="00CA44D1">
              <w:rPr>
                <w:rFonts w:ascii="Verdana" w:eastAsia="Calibri" w:hAnsi="Verdana" w:cs="Arial"/>
                <w:bCs/>
                <w:lang w:val="es-ES" w:eastAsia="es-ES"/>
              </w:rPr>
              <w:t>EXPERIENCIA − Noción / SOCIEDADES NUEVAS ‒ Experiencia ‒ Inferior a tres años ‒ Requisitos habilitantes ‒ Desarrollo de la empresa / EXPERIENCIA – Conservación – Sociedades – Menor a 3 años de constitución /</w:t>
            </w:r>
            <w:r w:rsidRPr="00CA44D1">
              <w:rPr>
                <w:rFonts w:ascii="Verdana" w:eastAsia="Calibri" w:hAnsi="Verdana" w:cs="Arial"/>
                <w:color w:val="000000" w:themeColor="text1"/>
                <w:lang w:val="es-ES" w:eastAsia="es-ES"/>
              </w:rPr>
              <w:t xml:space="preserve"> EQUIPO DE TRABAJO (PERSONAL CLAVE EVALUABLE) </w:t>
            </w:r>
            <w:r w:rsidRPr="00CA44D1">
              <w:rPr>
                <w:rFonts w:ascii="Verdana" w:eastAsia="Calibri" w:hAnsi="Verdana" w:cs="Arial"/>
                <w:bCs/>
                <w:lang w:val="es-ES" w:eastAsia="es-ES"/>
              </w:rPr>
              <w:t>–</w:t>
            </w:r>
            <w:r w:rsidRPr="00CA44D1">
              <w:rPr>
                <w:rFonts w:ascii="Verdana" w:eastAsia="Calibri" w:hAnsi="Verdana" w:cs="Arial"/>
                <w:color w:val="000000" w:themeColor="text1"/>
                <w:lang w:val="es-ES" w:eastAsia="es-ES"/>
              </w:rPr>
              <w:t xml:space="preserve"> Reglas y mecanismos de acreditación de experiencia </w:t>
            </w:r>
            <w:r w:rsidRPr="00CA44D1">
              <w:rPr>
                <w:rFonts w:ascii="Verdana" w:eastAsia="Calibri" w:hAnsi="Verdana" w:cs="Arial"/>
                <w:bCs/>
                <w:lang w:val="es-ES" w:eastAsia="es-ES"/>
              </w:rPr>
              <w:t>–</w:t>
            </w:r>
            <w:r w:rsidRPr="00CA44D1">
              <w:rPr>
                <w:rFonts w:ascii="Verdana" w:eastAsia="Calibri" w:hAnsi="Verdana" w:cs="Arial"/>
                <w:color w:val="000000" w:themeColor="text1"/>
                <w:lang w:val="es-ES" w:eastAsia="es-ES"/>
              </w:rPr>
              <w:t xml:space="preserve"> Facultad verificadora </w:t>
            </w:r>
            <w:r w:rsidRPr="00CA44D1">
              <w:rPr>
                <w:rFonts w:ascii="Verdana" w:eastAsia="Calibri" w:hAnsi="Verdana" w:cs="Arial"/>
                <w:bCs/>
                <w:lang w:val="es-ES" w:eastAsia="es-ES"/>
              </w:rPr>
              <w:t>–</w:t>
            </w:r>
            <w:r w:rsidRPr="00CA44D1">
              <w:rPr>
                <w:rFonts w:ascii="Verdana" w:eastAsia="Calibri" w:hAnsi="Verdana" w:cs="Arial"/>
                <w:color w:val="000000" w:themeColor="text1"/>
                <w:lang w:val="es-ES" w:eastAsia="es-ES"/>
              </w:rPr>
              <w:t xml:space="preserve"> Discrecionalidad técnica y jurídica</w:t>
            </w:r>
            <w:r w:rsidRPr="00CA44D1">
              <w:rPr>
                <w:rFonts w:ascii="Verdana" w:eastAsia="Calibri" w:hAnsi="Verdana" w:cs="Arial"/>
                <w:bCs/>
                <w:lang w:val="es-ES" w:eastAsia="es-ES"/>
              </w:rPr>
              <w:t xml:space="preserve"> / </w:t>
            </w:r>
            <w:r w:rsidRPr="00CA44D1">
              <w:rPr>
                <w:rFonts w:ascii="Verdana" w:eastAsia="Calibri" w:hAnsi="Verdana" w:cs="Arial"/>
                <w:lang w:val="es-ES"/>
              </w:rPr>
              <w:t xml:space="preserve">CONTRATO DE PRESTACIÓN DE SERVICIOS PROFESIONALES – Idoneidad </w:t>
            </w:r>
            <w:r w:rsidRPr="00CA44D1">
              <w:rPr>
                <w:rFonts w:ascii="Verdana" w:eastAsia="Calibri" w:hAnsi="Verdana" w:cs="Arial"/>
                <w:bCs/>
                <w:lang w:val="es-ES" w:eastAsia="es-ES"/>
              </w:rPr>
              <w:t>– Experiencia</w:t>
            </w:r>
          </w:p>
          <w:p w14:paraId="7B3F543C" w14:textId="77777777" w:rsidR="00135CF1" w:rsidRPr="00CA44D1" w:rsidRDefault="00135CF1" w:rsidP="00964A61">
            <w:pPr>
              <w:spacing w:line="276" w:lineRule="auto"/>
              <w:jc w:val="both"/>
              <w:rPr>
                <w:rFonts w:ascii="Verdana" w:eastAsia="Calibri" w:hAnsi="Verdana" w:cs="Arial"/>
                <w:color w:val="000000" w:themeColor="text1"/>
                <w:lang w:val="es-ES" w:eastAsia="es-ES"/>
              </w:rPr>
            </w:pPr>
          </w:p>
        </w:tc>
      </w:tr>
      <w:tr w:rsidR="00135CF1" w:rsidRPr="00CA44D1" w14:paraId="7B06DB05" w14:textId="77777777" w:rsidTr="00964A61">
        <w:trPr>
          <w:trHeight w:val="300"/>
        </w:trPr>
        <w:tc>
          <w:tcPr>
            <w:tcW w:w="2410" w:type="dxa"/>
          </w:tcPr>
          <w:p w14:paraId="68752091" w14:textId="77777777" w:rsidR="00135CF1" w:rsidRPr="00CA44D1" w:rsidRDefault="00135CF1" w:rsidP="00964A61">
            <w:pPr>
              <w:ind w:left="561"/>
              <w:jc w:val="both"/>
              <w:rPr>
                <w:rFonts w:ascii="Verdana" w:eastAsia="Calibri" w:hAnsi="Verdana" w:cs="Arial"/>
                <w:b/>
                <w:color w:val="000000" w:themeColor="text1"/>
                <w:lang w:val="es-ES" w:eastAsia="es-ES_tradnl"/>
              </w:rPr>
            </w:pPr>
            <w:r w:rsidRPr="00CA44D1">
              <w:rPr>
                <w:rFonts w:ascii="Verdana" w:eastAsia="Calibri" w:hAnsi="Verdana" w:cs="Arial"/>
                <w:b/>
                <w:color w:val="000000" w:themeColor="text1"/>
                <w:lang w:val="es-ES" w:eastAsia="es-ES_tradnl"/>
              </w:rPr>
              <w:t xml:space="preserve">Radicación:              </w:t>
            </w:r>
          </w:p>
        </w:tc>
        <w:tc>
          <w:tcPr>
            <w:tcW w:w="6100" w:type="dxa"/>
          </w:tcPr>
          <w:p w14:paraId="706F5B1A" w14:textId="7B188439" w:rsidR="00135CF1" w:rsidRPr="00CA44D1" w:rsidRDefault="00135CF1" w:rsidP="00964A61">
            <w:pPr>
              <w:ind w:left="3"/>
              <w:jc w:val="both"/>
              <w:rPr>
                <w:rFonts w:ascii="Verdana" w:hAnsi="Verdana"/>
                <w:bCs/>
                <w:color w:val="000000"/>
                <w:lang w:val="es-ES"/>
              </w:rPr>
            </w:pPr>
            <w:r w:rsidRPr="00CA44D1">
              <w:rPr>
                <w:rFonts w:ascii="Verdana" w:eastAsia="Calibri" w:hAnsi="Verdana" w:cs="Arial"/>
                <w:bCs/>
                <w:color w:val="000000" w:themeColor="text1"/>
                <w:lang w:val="es-ES" w:eastAsia="es-ES"/>
              </w:rPr>
              <w:t xml:space="preserve">Respuesta a consulta con radicado </w:t>
            </w:r>
            <w:r w:rsidR="00DD56E9" w:rsidRPr="00CA44D1">
              <w:rPr>
                <w:rFonts w:ascii="Verdana" w:eastAsia="Calibri" w:hAnsi="Verdana" w:cs="Arial"/>
                <w:bCs/>
                <w:color w:val="000000" w:themeColor="text1"/>
                <w:lang w:val="es-ES" w:eastAsia="es-ES"/>
              </w:rPr>
              <w:t>No.</w:t>
            </w:r>
            <w:r w:rsidR="00DD56E9" w:rsidRPr="00CA44D1">
              <w:rPr>
                <w:rFonts w:ascii="Verdana" w:hAnsi="Verdana" w:cs="Segoe UI"/>
                <w:bCs/>
                <w:color w:val="242424"/>
                <w:shd w:val="clear" w:color="auto" w:fill="FFFFFF"/>
                <w:lang w:val="es-ES"/>
              </w:rPr>
              <w:t xml:space="preserve"> </w:t>
            </w:r>
            <w:r w:rsidR="00DD56E9" w:rsidRPr="00CA44D1">
              <w:rPr>
                <w:rFonts w:ascii="Verdana" w:eastAsia="Calibri" w:hAnsi="Verdana" w:cs="Arial"/>
                <w:bCs/>
                <w:color w:val="000000" w:themeColor="text1"/>
                <w:lang w:val="es-ES" w:eastAsia="es-ES"/>
              </w:rPr>
              <w:t>1</w:t>
            </w:r>
            <w:r w:rsidRPr="00CA44D1">
              <w:rPr>
                <w:rFonts w:ascii="Verdana" w:eastAsia="Calibri" w:hAnsi="Verdana" w:cs="Arial"/>
                <w:bCs/>
                <w:color w:val="000000" w:themeColor="text1"/>
                <w:lang w:val="es-ES" w:eastAsia="es-ES"/>
              </w:rPr>
              <w:t>_2026_08_24_011226</w:t>
            </w:r>
          </w:p>
        </w:tc>
      </w:tr>
    </w:tbl>
    <w:p w14:paraId="510D4248" w14:textId="77777777" w:rsidR="00135CF1" w:rsidRPr="00CA44D1" w:rsidRDefault="00135CF1" w:rsidP="00135CF1">
      <w:pPr>
        <w:spacing w:after="0" w:line="276" w:lineRule="auto"/>
        <w:jc w:val="both"/>
        <w:rPr>
          <w:rFonts w:ascii="Verdana" w:eastAsia="Calibri" w:hAnsi="Verdana" w:cs="Arial"/>
          <w:color w:val="000000" w:themeColor="text1"/>
          <w:lang w:val="es-ES" w:eastAsia="es-ES"/>
        </w:rPr>
      </w:pPr>
    </w:p>
    <w:p w14:paraId="04B49A8D" w14:textId="77777777" w:rsidR="00135CF1" w:rsidRPr="00CA44D1" w:rsidRDefault="00135CF1" w:rsidP="00135CF1">
      <w:pPr>
        <w:spacing w:after="0" w:line="276" w:lineRule="auto"/>
        <w:jc w:val="both"/>
        <w:rPr>
          <w:rFonts w:ascii="Verdana" w:eastAsia="Calibri" w:hAnsi="Verdana" w:cs="Arial"/>
          <w:color w:val="000000" w:themeColor="text1"/>
          <w:lang w:val="es-ES" w:eastAsia="es-ES"/>
        </w:rPr>
      </w:pPr>
      <w:r w:rsidRPr="00CA44D1">
        <w:rPr>
          <w:rFonts w:ascii="Verdana" w:eastAsia="Calibri" w:hAnsi="Verdana" w:cs="Arial"/>
          <w:color w:val="000000" w:themeColor="text1"/>
          <w:lang w:val="es-ES" w:eastAsia="es-ES"/>
        </w:rPr>
        <w:t xml:space="preserve">Estimado señor Dávila: </w:t>
      </w:r>
    </w:p>
    <w:p w14:paraId="1F99D743" w14:textId="77777777" w:rsidR="00135CF1" w:rsidRPr="00CA44D1" w:rsidRDefault="00135CF1" w:rsidP="00135CF1">
      <w:pPr>
        <w:tabs>
          <w:tab w:val="left" w:pos="3768"/>
        </w:tabs>
        <w:spacing w:after="0" w:line="276" w:lineRule="auto"/>
        <w:jc w:val="both"/>
        <w:rPr>
          <w:rFonts w:ascii="Verdana" w:eastAsia="Calibri" w:hAnsi="Verdana" w:cs="Arial"/>
          <w:color w:val="000000" w:themeColor="text1"/>
          <w:lang w:val="es-ES" w:eastAsia="es-ES"/>
        </w:rPr>
      </w:pPr>
      <w:r w:rsidRPr="00CA44D1">
        <w:rPr>
          <w:rFonts w:ascii="Verdana" w:eastAsia="Calibri" w:hAnsi="Verdana" w:cs="Arial"/>
          <w:color w:val="000000" w:themeColor="text1"/>
          <w:lang w:val="es-ES" w:eastAsia="es-ES"/>
        </w:rPr>
        <w:tab/>
      </w:r>
    </w:p>
    <w:p w14:paraId="6BE3D61E" w14:textId="77777777" w:rsidR="00135CF1" w:rsidRPr="00CA44D1" w:rsidRDefault="00135CF1" w:rsidP="00135CF1">
      <w:pPr>
        <w:spacing w:after="0" w:line="276" w:lineRule="auto"/>
        <w:jc w:val="both"/>
        <w:rPr>
          <w:rFonts w:ascii="Verdana" w:eastAsia="Calibri" w:hAnsi="Verdana" w:cs="Arial"/>
          <w:color w:val="000000" w:themeColor="text1"/>
          <w:lang w:val="es-ES" w:eastAsia="es-ES"/>
        </w:rPr>
      </w:pPr>
      <w:r w:rsidRPr="00CA44D1">
        <w:rPr>
          <w:rFonts w:ascii="Verdana" w:eastAsia="Calibri" w:hAnsi="Verdana" w:cs="Arial"/>
          <w:color w:val="000000" w:themeColor="text1"/>
          <w:lang w:val="es-ES" w:eastAsia="es-ES"/>
        </w:rPr>
        <w:t>En ejercicio de la competencia otorgada por los artículos 3, numeral 5º, y 11, numeral 8º, del Decreto Ley 4170 de 2011,</w:t>
      </w:r>
      <w:r w:rsidRPr="00CA44D1">
        <w:rPr>
          <w:rFonts w:ascii="Verdana" w:eastAsia="Arial MT" w:hAnsi="Verdana" w:cs="Arial MT"/>
          <w:color w:val="000000" w:themeColor="text1"/>
          <w:lang w:val="es-ES" w:eastAsia="es-ES"/>
        </w:rPr>
        <w:t xml:space="preserve"> </w:t>
      </w:r>
      <w:r w:rsidRPr="00CA44D1">
        <w:rPr>
          <w:rFonts w:ascii="Verdana" w:hAnsi="Verdana" w:cs="Arial"/>
          <w:color w:val="000000" w:themeColor="text1"/>
          <w:lang w:val="es-ES"/>
        </w:rPr>
        <w:t xml:space="preserve">así como lo establecido en el artículo 4 de la Resolución 1707 de 2018 expedida por esta Entidad, </w:t>
      </w:r>
      <w:r w:rsidRPr="00CA44D1">
        <w:rPr>
          <w:rFonts w:ascii="Verdana" w:eastAsia="Calibri" w:hAnsi="Verdana" w:cs="Arial"/>
          <w:color w:val="000000" w:themeColor="text1"/>
          <w:lang w:val="es-ES" w:eastAsia="es-ES"/>
        </w:rPr>
        <w:t xml:space="preserve">la Agencia Nacional de Contratación Pública – Colombia Compra Eficiente– responde su solicitud de consulta del 22 de agosto 2026, en la cual manifiesta lo siguiente: </w:t>
      </w:r>
    </w:p>
    <w:p w14:paraId="1E9A2041" w14:textId="77777777" w:rsidR="00135CF1" w:rsidRPr="00CA44D1" w:rsidRDefault="00135CF1" w:rsidP="00135CF1">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19D4320F"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 SUPUESTO GENERAL DE LA CONSULTA</w:t>
      </w:r>
    </w:p>
    <w:p w14:paraId="7C91381F"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Una persona natural cuenta con una extensa experiencia profesional adquirida durante su vinculación legal y reglamentaria con una entidad pública. Durante dicha trayectoria desempeñó, entre otras, funciones de asesoría de alto nivel, gerencia y coordinación de proyectos, sistemas de información, planeación, formulación y seguimiento de proyectos, gestión institucional y actividades relacionadas con procesos de contratación.</w:t>
      </w:r>
    </w:p>
    <w:p w14:paraId="6A22F2D2"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lastRenderedPageBreak/>
        <w:t>Esa experiencia se encuentra acreditada mediante certificación oficial expedida por la entidad pública, en la cual constan cargos, períodos, dependencias y funciones.</w:t>
      </w:r>
    </w:p>
    <w:p w14:paraId="59CA6257"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Posteriormente, esta persona constituye una sociedad comercial de la cual es socio fundador y participa directamente en la dirección y prestación de los servicios profesionales ofrecidos por la empresa.</w:t>
      </w:r>
    </w:p>
    <w:p w14:paraId="442B8DB4"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Con fundamento en este supuesto, respetuosamente formulamos las siguientes preguntas:</w:t>
      </w:r>
    </w:p>
    <w:p w14:paraId="55E81405"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1. EXPERIENCIA DE SOCIOS DE SOCIEDADES CON MENOS DE TRES AÑOS</w:t>
      </w:r>
    </w:p>
    <w:p w14:paraId="4354F7A8"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Para efectos del numeral 2.5 del artículo 2.2.1.1.1.5.2 del Decreto 1082 de 2015, cuando se permite a una persona jurídica con menos de tres años de constituida acreditar la experiencia de sus accionistas, socios o constituyentes, ¿la expresión “experiencia” comprende exclusivamente aquella derivada de contratos celebrados y ejecutados previamente por el socio o también puede comprender experiencia profesional adquirida mediante una relación legal y reglamentaria como servidor público, debidamente certificada por la respectiva entidad?</w:t>
      </w:r>
    </w:p>
    <w:p w14:paraId="2DADBAD4"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2. EXPERIENCIA PROFESIONAL DEL SOCIO FUNDADOR</w:t>
      </w:r>
    </w:p>
    <w:p w14:paraId="7CE525D6"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En caso de que dicha experiencia profesional como servidor público no pueda incorporarse como experiencia contractual de la persona jurídica en el Registro Único de Proponentes, ¿puede una sociedad utilizar y acreditar esa experiencia como experiencia profesional de su socio fundador cuando este participa efectivamente en la dirección o ejecución del contrato como gerente, director, experto, asesor o integrante del equipo de trabajo?</w:t>
      </w:r>
    </w:p>
    <w:p w14:paraId="7DE9863D"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3. EXPERIENCIA DEL EQUIPO DE TRABAJO</w:t>
      </w:r>
    </w:p>
    <w:p w14:paraId="02CFC9F9"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En los procesos de selección en los que resulte jurídicamente procedente evaluar la experiencia de los profesionales que conforman el equipo de trabajo, ¿puede una persona jurídica de reciente constitución acreditar la experiencia profesional previa de su socio fundador como experiencia de un director, gerente, experto o profesional clave, aun cuando dicha experiencia haya sido adquirida antes de la constitución de la sociedad y durante el ejercicio de un empleo público?</w:t>
      </w:r>
    </w:p>
    <w:p w14:paraId="78841A03"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4. CONTRATACIÓN DIRECTA DE SERVICIOS PROFESIONALES</w:t>
      </w:r>
    </w:p>
    <w:p w14:paraId="7EE6ED02"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 xml:space="preserve">Tratándose de contratos de prestación de servicios profesionales celebrados mediante contratación directa con una persona jurídica, conforme al artículo 2.2.1.2.1.4.9 del Decreto 1082 de 2015, ¿puede la entidad estatal, para efectos de verificar la idoneidad o experiencia requerida y relacionada con el área de que se trate, considerar la experiencia profesional debidamente acreditada de los socios, directivos o </w:t>
      </w:r>
      <w:r w:rsidRPr="00CA44D1">
        <w:rPr>
          <w:rFonts w:ascii="Verdana" w:hAnsi="Verdana"/>
          <w:sz w:val="20"/>
          <w:szCs w:val="20"/>
          <w:lang w:val="es-ES"/>
        </w:rPr>
        <w:lastRenderedPageBreak/>
        <w:t>profesionales que integran la organización y que ejecutarán materialmente las obligaciones contractuales?</w:t>
      </w:r>
    </w:p>
    <w:p w14:paraId="7C1F69AC"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5. DIFERENCIACIÓN JURÍDICA DE LAS EXPERIENCIAS</w:t>
      </w:r>
    </w:p>
    <w:p w14:paraId="5C25E6BD"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Finalmente, agradeceríamos precisar la diferencia que debe observar una entidad contratante entre:</w:t>
      </w:r>
    </w:p>
    <w:p w14:paraId="3511D939"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 experiencia propia del proponente;</w:t>
      </w:r>
    </w:p>
    <w:p w14:paraId="08C71D27"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 experiencia aportada por el socio de una persona jurídica con menos de tres años;</w:t>
      </w:r>
    </w:p>
    <w:p w14:paraId="59B6128B"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 experiencia profesional individual de un socio o directivo;</w:t>
      </w:r>
    </w:p>
    <w:p w14:paraId="38F2533C"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 experiencia del equipo de trabajo o personal clave; y</w:t>
      </w:r>
    </w:p>
    <w:p w14:paraId="436FFE7C"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 experiencia o idoneidad considerada para la contratación directa de servicios profesionales con una persona jurídica.</w:t>
      </w:r>
    </w:p>
    <w:p w14:paraId="3A82C525"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El interés de la consulta es establecer el mecanismo jurídicamente adecuado para que una sociedad de reciente constitución pueda aprovechar legítimamente el conocimiento y experiencia profesional de las personas que la integran, sin atribuir a la sociedad una experiencia contractual que jurídicamente no le corresponda.</w:t>
      </w:r>
    </w:p>
    <w:p w14:paraId="45D1FE13" w14:textId="77777777" w:rsidR="00135CF1" w:rsidRPr="00CA44D1" w:rsidRDefault="00135CF1" w:rsidP="00135CF1">
      <w:pPr>
        <w:spacing w:line="240" w:lineRule="auto"/>
        <w:ind w:left="709" w:right="709"/>
        <w:jc w:val="both"/>
        <w:rPr>
          <w:rFonts w:ascii="Verdana" w:hAnsi="Verdana"/>
          <w:sz w:val="20"/>
          <w:szCs w:val="20"/>
          <w:lang w:val="es-ES"/>
        </w:rPr>
      </w:pPr>
      <w:r w:rsidRPr="00CA44D1">
        <w:rPr>
          <w:rFonts w:ascii="Verdana" w:hAnsi="Verdana"/>
          <w:sz w:val="20"/>
          <w:szCs w:val="20"/>
          <w:lang w:val="es-ES"/>
        </w:rPr>
        <w:t>Agradecemos especialmente que la respuesta indique, en lo posible, las disposiciones normativas, conceptos o jurisprudencia administrativa que resulten aplicables”.</w:t>
      </w:r>
    </w:p>
    <w:p w14:paraId="240CEC61" w14:textId="77777777" w:rsidR="00135CF1" w:rsidRPr="00CA44D1" w:rsidRDefault="00135CF1" w:rsidP="00135CF1">
      <w:pPr>
        <w:spacing w:after="0" w:line="276" w:lineRule="auto"/>
        <w:ind w:right="709"/>
        <w:jc w:val="both"/>
        <w:rPr>
          <w:rFonts w:ascii="Verdana" w:eastAsia="Calibri" w:hAnsi="Verdana" w:cs="Arial"/>
          <w:lang w:val="es-ES"/>
        </w:rPr>
      </w:pPr>
    </w:p>
    <w:p w14:paraId="1ED51809" w14:textId="77777777" w:rsidR="00135CF1" w:rsidRPr="00CA44D1" w:rsidRDefault="00135CF1" w:rsidP="00135CF1">
      <w:pPr>
        <w:spacing w:after="120" w:line="276" w:lineRule="auto"/>
        <w:ind w:firstLine="708"/>
        <w:jc w:val="both"/>
        <w:rPr>
          <w:rFonts w:ascii="Verdana" w:eastAsia="Calibri" w:hAnsi="Verdana" w:cs="Arial"/>
          <w:color w:val="000000" w:themeColor="text1"/>
          <w:lang w:val="es-ES" w:eastAsia="es-ES"/>
        </w:rPr>
      </w:pPr>
      <w:r w:rsidRPr="00CA44D1">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A44D1">
        <w:rPr>
          <w:lang w:val="es-ES"/>
        </w:rPr>
        <w:tab/>
      </w:r>
    </w:p>
    <w:p w14:paraId="7007E017" w14:textId="77777777" w:rsidR="00135CF1" w:rsidRPr="00CA44D1" w:rsidRDefault="00135CF1" w:rsidP="00135CF1">
      <w:pPr>
        <w:spacing w:after="0" w:line="276" w:lineRule="auto"/>
        <w:ind w:firstLine="709"/>
        <w:jc w:val="both"/>
        <w:rPr>
          <w:rFonts w:ascii="Verdana" w:eastAsia="Calibri" w:hAnsi="Verdana" w:cs="Arial"/>
          <w:color w:val="000000" w:themeColor="text1"/>
          <w:lang w:val="es-ES" w:eastAsia="es-ES"/>
        </w:rPr>
      </w:pPr>
      <w:r w:rsidRPr="00CA44D1">
        <w:rPr>
          <w:rFonts w:ascii="Verdana" w:eastAsia="Calibri" w:hAnsi="Verdana" w:cs="Arial"/>
          <w:color w:val="000000" w:themeColor="text1"/>
          <w:lang w:val="es-ES" w:eastAsia="es-ES"/>
        </w:rPr>
        <w:t xml:space="preserve">Conforme lo expuesto, en aras de satisfacer el derecho fundamental de petición, su consulta se resolverá dentro de los límites de la referida competencia </w:t>
      </w:r>
      <w:r w:rsidRPr="00CA44D1">
        <w:rPr>
          <w:rFonts w:ascii="Verdana" w:eastAsia="Calibri" w:hAnsi="Verdana" w:cs="Arial"/>
          <w:color w:val="000000" w:themeColor="text1"/>
          <w:lang w:val="es-ES" w:eastAsia="es-ES"/>
        </w:rPr>
        <w:lastRenderedPageBreak/>
        <w:t xml:space="preserve">consultiva, esto es, haciendo abstracción de las circunstancias particulares y concretas mencionadas en su petición, pero haciendo unas consideraciones sobre las normas generales relacionadas con los problemas jurídicos de su consulta. </w:t>
      </w:r>
    </w:p>
    <w:p w14:paraId="792CD5DA" w14:textId="77777777" w:rsidR="00135CF1" w:rsidRPr="00CA44D1" w:rsidRDefault="00135CF1" w:rsidP="00135CF1">
      <w:pPr>
        <w:spacing w:after="0" w:line="276" w:lineRule="auto"/>
        <w:jc w:val="both"/>
        <w:rPr>
          <w:rFonts w:ascii="Verdana" w:eastAsia="Calibri" w:hAnsi="Verdana" w:cs="Arial"/>
          <w:color w:val="000000" w:themeColor="text1"/>
          <w:lang w:val="es-ES" w:eastAsia="es-ES"/>
        </w:rPr>
      </w:pPr>
    </w:p>
    <w:p w14:paraId="48150401" w14:textId="77777777" w:rsidR="00135CF1" w:rsidRPr="00CA44D1" w:rsidRDefault="00135CF1" w:rsidP="00135CF1">
      <w:pPr>
        <w:pStyle w:val="Prrafodelista"/>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CA44D1">
        <w:rPr>
          <w:rFonts w:ascii="Verdana" w:eastAsia="Century Gothic" w:hAnsi="Verdana" w:cs="Century Gothic"/>
          <w:b/>
          <w:bCs/>
          <w:color w:val="000000" w:themeColor="text1"/>
        </w:rPr>
        <w:t>Problema planteado:</w:t>
      </w:r>
    </w:p>
    <w:p w14:paraId="69478549" w14:textId="77777777" w:rsidR="00135CF1" w:rsidRPr="00CA44D1" w:rsidRDefault="00135CF1" w:rsidP="00135CF1">
      <w:pPr>
        <w:tabs>
          <w:tab w:val="left" w:pos="426"/>
        </w:tabs>
        <w:spacing w:after="0" w:line="276" w:lineRule="auto"/>
        <w:jc w:val="both"/>
        <w:rPr>
          <w:rFonts w:ascii="Verdana" w:eastAsia="Century Gothic" w:hAnsi="Verdana" w:cs="Century Gothic"/>
          <w:color w:val="000000" w:themeColor="text1"/>
          <w:lang w:val="es-ES"/>
        </w:rPr>
      </w:pPr>
    </w:p>
    <w:p w14:paraId="77D12313" w14:textId="2BDF206B" w:rsidR="00135CF1" w:rsidRPr="00CA44D1" w:rsidRDefault="00135CF1" w:rsidP="00135CF1">
      <w:pPr>
        <w:spacing w:after="0" w:line="276" w:lineRule="auto"/>
        <w:jc w:val="both"/>
        <w:rPr>
          <w:rFonts w:ascii="Verdana" w:eastAsia="Century Gothic" w:hAnsi="Verdana" w:cs="Century Gothic"/>
          <w:lang w:val="es-ES"/>
        </w:rPr>
      </w:pPr>
      <w:r w:rsidRPr="00CA44D1">
        <w:rPr>
          <w:rFonts w:ascii="Verdana" w:eastAsia="Century Gothic" w:hAnsi="Verdana" w:cs="Century Gothic"/>
          <w:color w:val="000000" w:themeColor="text1"/>
          <w:lang w:val="es-ES"/>
        </w:rPr>
        <w:t xml:space="preserve">De acuerdo con el contenido de su solicitud, esta Agencia resolverá los siguientes problemas jurídicos: </w:t>
      </w:r>
      <w:r w:rsidRPr="00CA44D1">
        <w:rPr>
          <w:rFonts w:ascii="Verdana" w:eastAsia="Arial" w:hAnsi="Verdana" w:cs="Arial"/>
          <w:lang w:val="es-ES"/>
        </w:rPr>
        <w:t xml:space="preserve">i) </w:t>
      </w:r>
      <w:r w:rsidRPr="00CA44D1">
        <w:rPr>
          <w:rFonts w:ascii="Verdana" w:eastAsia="Century Gothic" w:hAnsi="Verdana" w:cs="Century Gothic"/>
          <w:lang w:val="es-ES"/>
        </w:rPr>
        <w:t>¿cuál es el alcance del</w:t>
      </w:r>
      <w:r w:rsidRPr="00CA44D1">
        <w:rPr>
          <w:rFonts w:ascii="Verdana" w:hAnsi="Verdana" w:cs="Arial"/>
          <w:lang w:val="es-ES"/>
        </w:rPr>
        <w:t xml:space="preserve"> numeral 2.5 del artículo 2.2.1.1.1.5.2 del Decreto 1082 de 2015 </w:t>
      </w:r>
      <w:r w:rsidRPr="00CA44D1">
        <w:rPr>
          <w:rFonts w:ascii="Verdana" w:eastAsia="Century Gothic" w:hAnsi="Verdana" w:cs="Century Gothic"/>
          <w:lang w:val="es-ES"/>
        </w:rPr>
        <w:t xml:space="preserve">respecto de la </w:t>
      </w:r>
      <w:r w:rsidRPr="00CA44D1">
        <w:rPr>
          <w:rFonts w:ascii="Verdana" w:eastAsia="Calibri" w:hAnsi="Verdana" w:cs="Arial"/>
          <w:lang w:val="es-ES" w:eastAsia="es-ES"/>
        </w:rPr>
        <w:t xml:space="preserve">experiencia </w:t>
      </w:r>
      <w:r w:rsidR="003F3E2B">
        <w:rPr>
          <w:rFonts w:ascii="Verdana" w:eastAsia="Calibri" w:hAnsi="Verdana" w:cs="Arial"/>
          <w:lang w:val="es-ES" w:eastAsia="es-ES"/>
        </w:rPr>
        <w:t xml:space="preserve">transferida </w:t>
      </w:r>
      <w:r w:rsidRPr="00CA44D1">
        <w:rPr>
          <w:rFonts w:ascii="Verdana" w:eastAsia="Calibri" w:hAnsi="Verdana" w:cs="Arial"/>
          <w:lang w:val="es-ES" w:eastAsia="es-ES"/>
        </w:rPr>
        <w:t>por un socio, accionista o constituyente a la persona jurídica</w:t>
      </w:r>
      <w:r w:rsidRPr="00CA44D1">
        <w:rPr>
          <w:rFonts w:ascii="Verdana" w:eastAsia="Century Gothic" w:hAnsi="Verdana" w:cs="Century Gothic"/>
          <w:lang w:val="es-ES"/>
        </w:rPr>
        <w:t>?; ii)</w:t>
      </w:r>
      <w:r w:rsidRPr="00CA44D1">
        <w:rPr>
          <w:rFonts w:ascii="Verdana" w:hAnsi="Verdana"/>
          <w:lang w:val="es-ES"/>
        </w:rPr>
        <w:t xml:space="preserve"> ¿en qué consiste y cuál es el alcance de</w:t>
      </w:r>
      <w:r w:rsidR="003F3E2B">
        <w:rPr>
          <w:rFonts w:ascii="Verdana" w:hAnsi="Verdana"/>
          <w:lang w:val="es-ES"/>
        </w:rPr>
        <w:t xml:space="preserve"> la experiencia del</w:t>
      </w:r>
      <w:r w:rsidRPr="00CA44D1">
        <w:rPr>
          <w:rFonts w:ascii="Verdana" w:hAnsi="Verdana"/>
          <w:lang w:val="es-ES"/>
        </w:rPr>
        <w:t xml:space="preserve"> </w:t>
      </w:r>
      <w:r w:rsidRPr="00CA44D1">
        <w:rPr>
          <w:rFonts w:ascii="Verdana" w:hAnsi="Verdana"/>
          <w:i/>
          <w:iCs/>
          <w:lang w:val="es-ES"/>
        </w:rPr>
        <w:t>personal clave evaluable</w:t>
      </w:r>
      <w:r w:rsidRPr="00CA44D1">
        <w:rPr>
          <w:rFonts w:ascii="Verdana" w:hAnsi="Verdana"/>
          <w:lang w:val="es-ES"/>
        </w:rPr>
        <w:t xml:space="preserve">?; y iii) </w:t>
      </w:r>
      <w:bookmarkStart w:id="0" w:name="_Hlk199424158"/>
      <w:r w:rsidRPr="00CA44D1">
        <w:rPr>
          <w:rFonts w:ascii="Verdana" w:eastAsia="Century Gothic" w:hAnsi="Verdana" w:cs="Century Gothic"/>
          <w:lang w:val="es-ES"/>
        </w:rPr>
        <w:t>¿cuál es el alcance de la verificación de idoneidad en los</w:t>
      </w:r>
      <w:r w:rsidR="003F3E2B">
        <w:rPr>
          <w:rFonts w:ascii="Verdana" w:eastAsia="Century Gothic" w:hAnsi="Verdana" w:cs="Century Gothic"/>
          <w:lang w:val="es-ES"/>
        </w:rPr>
        <w:t xml:space="preserve"> contratos</w:t>
      </w:r>
      <w:r w:rsidRPr="00CA44D1">
        <w:rPr>
          <w:rFonts w:ascii="Verdana" w:eastAsia="Century Gothic" w:hAnsi="Verdana" w:cs="Century Gothic"/>
          <w:lang w:val="es-ES"/>
        </w:rPr>
        <w:t xml:space="preserve"> de prestación de servicios</w:t>
      </w:r>
      <w:bookmarkEnd w:id="0"/>
      <w:r w:rsidRPr="00CA44D1">
        <w:rPr>
          <w:rFonts w:ascii="Verdana" w:eastAsia="Century Gothic" w:hAnsi="Verdana" w:cs="Century Gothic"/>
          <w:lang w:val="es-ES"/>
        </w:rPr>
        <w:t>?</w:t>
      </w:r>
    </w:p>
    <w:p w14:paraId="2D3B7CC6" w14:textId="77777777" w:rsidR="00135CF1" w:rsidRPr="00CA44D1" w:rsidRDefault="00135CF1" w:rsidP="00135CF1">
      <w:pPr>
        <w:spacing w:after="140" w:line="276" w:lineRule="auto"/>
        <w:jc w:val="both"/>
        <w:rPr>
          <w:rFonts w:ascii="Verdana" w:eastAsia="Century Gothic" w:hAnsi="Verdana" w:cs="Century Gothic"/>
          <w:color w:val="000000" w:themeColor="text1"/>
          <w:lang w:val="es-ES"/>
        </w:rPr>
      </w:pPr>
    </w:p>
    <w:p w14:paraId="5E2E8EEB" w14:textId="77777777" w:rsidR="00135CF1" w:rsidRPr="00CA44D1" w:rsidRDefault="00135CF1" w:rsidP="00135CF1">
      <w:pPr>
        <w:pStyle w:val="Prrafodelista"/>
        <w:numPr>
          <w:ilvl w:val="0"/>
          <w:numId w:val="17"/>
        </w:numPr>
        <w:tabs>
          <w:tab w:val="left" w:pos="142"/>
          <w:tab w:val="left" w:pos="284"/>
        </w:tabs>
        <w:spacing w:after="0" w:line="276" w:lineRule="auto"/>
        <w:ind w:left="709"/>
        <w:jc w:val="both"/>
        <w:rPr>
          <w:rFonts w:ascii="Verdana" w:eastAsia="Century Gothic" w:hAnsi="Verdana" w:cs="Century Gothic"/>
          <w:b/>
          <w:color w:val="000000" w:themeColor="text1"/>
        </w:rPr>
      </w:pPr>
      <w:r w:rsidRPr="00CA44D1">
        <w:rPr>
          <w:rFonts w:ascii="Verdana" w:eastAsia="Century Gothic" w:hAnsi="Verdana" w:cs="Century Gothic"/>
          <w:b/>
          <w:bCs/>
          <w:color w:val="000000" w:themeColor="text1"/>
        </w:rPr>
        <w:t>Respuesta:</w:t>
      </w:r>
    </w:p>
    <w:p w14:paraId="3B2DC927" w14:textId="77777777" w:rsidR="00135CF1" w:rsidRPr="00CA44D1" w:rsidRDefault="00135CF1" w:rsidP="00135CF1">
      <w:pPr>
        <w:spacing w:after="0" w:line="276" w:lineRule="auto"/>
        <w:jc w:val="both"/>
        <w:rPr>
          <w:rFonts w:ascii="Verdana" w:eastAsia="Calibri" w:hAnsi="Verdana" w:cs="Arial"/>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35CF1" w:rsidRPr="00CA44D1" w14:paraId="08DA2050" w14:textId="77777777" w:rsidTr="00964A61">
        <w:trPr>
          <w:trHeight w:val="300"/>
        </w:trPr>
        <w:tc>
          <w:tcPr>
            <w:tcW w:w="8828" w:type="dxa"/>
          </w:tcPr>
          <w:p w14:paraId="668AB9B4" w14:textId="77777777" w:rsidR="00135CF1" w:rsidRPr="00CA44D1" w:rsidRDefault="00135CF1" w:rsidP="00964A61">
            <w:pPr>
              <w:spacing w:before="120" w:after="120" w:line="276" w:lineRule="auto"/>
              <w:jc w:val="both"/>
              <w:rPr>
                <w:rFonts w:ascii="Verdana" w:hAnsi="Verdana" w:cs="Arial"/>
                <w:color w:val="000000" w:themeColor="text1"/>
                <w:lang w:val="es-ES"/>
              </w:rPr>
            </w:pPr>
            <w:r w:rsidRPr="00CA44D1">
              <w:rPr>
                <w:rFonts w:ascii="Verdana" w:hAnsi="Verdana" w:cs="Arial"/>
                <w:color w:val="000000" w:themeColor="text1"/>
                <w:lang w:val="es-ES"/>
              </w:rPr>
              <w:t xml:space="preserve">i. La parte final del numeral 2.5 del artículo 2.2.1.1.1.5.2 del Decreto 1082 de 2015 incluye una medida diferenciada para las personas jurídicas cuya constitución sea menor a tres (3) años al momento del registro. Esta medida les permite acreditar como experiencia en el RUP la de sus accionistas, socios o constituyentes. La regla de los tres años está contenida en el mismo numeral que regula los certificados de experiencia exigidos para la inscripción. Por tanto, no crea una categoría distinta de experiencia, sino que amplía el titular de la experiencia que puede inscribirse, sin modificar su naturaleza. En esta medida, según la redacción de la norma, lo que el socio puede transferir a la sociedad es la experiencia derivada de contratos celebrados y ejecutados para </w:t>
            </w:r>
            <w:r w:rsidRPr="00CA44D1">
              <w:rPr>
                <w:rFonts w:ascii="Verdana" w:hAnsi="Verdana" w:cs="Arial"/>
                <w:i/>
                <w:iCs/>
                <w:color w:val="000000" w:themeColor="text1"/>
                <w:lang w:val="es-ES"/>
              </w:rPr>
              <w:t>proveer bienes, obras o servicios</w:t>
            </w:r>
            <w:r w:rsidRPr="00CA44D1">
              <w:rPr>
                <w:rFonts w:ascii="Verdana" w:hAnsi="Verdana" w:cs="Arial"/>
                <w:color w:val="000000" w:themeColor="text1"/>
                <w:lang w:val="es-ES"/>
              </w:rPr>
              <w:t>, clasificados con el Clasificador de Bienes y Servicios, valorados en SMMLV y certificados por los terceros contratantes.</w:t>
            </w:r>
          </w:p>
          <w:p w14:paraId="730314BD" w14:textId="77777777" w:rsidR="00135CF1" w:rsidRPr="00A671F7" w:rsidRDefault="00135CF1" w:rsidP="00964A61">
            <w:pPr>
              <w:spacing w:before="120" w:after="120" w:line="276" w:lineRule="auto"/>
              <w:ind w:firstLine="734"/>
              <w:jc w:val="both"/>
              <w:rPr>
                <w:rFonts w:ascii="Verdana" w:hAnsi="Verdana" w:cs="Arial"/>
                <w:color w:val="000000" w:themeColor="text1"/>
                <w:lang w:val="es-ES"/>
              </w:rPr>
            </w:pPr>
            <w:r w:rsidRPr="00A671F7">
              <w:rPr>
                <w:rFonts w:ascii="Verdana" w:hAnsi="Verdana" w:cs="Arial"/>
                <w:color w:val="000000" w:themeColor="text1"/>
                <w:lang w:val="es-ES"/>
              </w:rPr>
              <w:t xml:space="preserve">En consecuencia, </w:t>
            </w:r>
            <w:r w:rsidRPr="00CA44D1">
              <w:rPr>
                <w:rFonts w:ascii="Verdana" w:hAnsi="Verdana" w:cs="Arial"/>
                <w:color w:val="000000" w:themeColor="text1"/>
                <w:lang w:val="es-ES"/>
              </w:rPr>
              <w:t xml:space="preserve">la experiencia adquirida en virtud de un vínculo </w:t>
            </w:r>
            <w:proofErr w:type="gramStart"/>
            <w:r w:rsidRPr="00CA44D1">
              <w:rPr>
                <w:rFonts w:ascii="Verdana" w:hAnsi="Verdana" w:cs="Arial"/>
                <w:color w:val="000000" w:themeColor="text1"/>
                <w:lang w:val="es-ES"/>
              </w:rPr>
              <w:t>laboral,</w:t>
            </w:r>
            <w:proofErr w:type="gramEnd"/>
            <w:r w:rsidRPr="00CA44D1">
              <w:rPr>
                <w:rFonts w:ascii="Verdana" w:hAnsi="Verdana" w:cs="Arial"/>
                <w:color w:val="000000" w:themeColor="text1"/>
                <w:lang w:val="es-ES"/>
              </w:rPr>
              <w:t xml:space="preserve"> sea mediante una relación legal y reglamentaria o mediante un contrato de trabajo, </w:t>
            </w:r>
            <w:r w:rsidRPr="00A671F7">
              <w:rPr>
                <w:rFonts w:ascii="Verdana" w:hAnsi="Verdana" w:cs="Arial"/>
                <w:color w:val="000000" w:themeColor="text1"/>
                <w:lang w:val="es-ES"/>
              </w:rPr>
              <w:t>no se encuentra incluida en el supuesto de hecho de la norma</w:t>
            </w:r>
            <w:r w:rsidRPr="00CA44D1">
              <w:rPr>
                <w:rFonts w:ascii="Verdana" w:hAnsi="Verdana" w:cs="Arial"/>
                <w:color w:val="000000" w:themeColor="text1"/>
                <w:lang w:val="es-ES"/>
              </w:rPr>
              <w:t>, pues e</w:t>
            </w:r>
            <w:r w:rsidRPr="00A671F7">
              <w:rPr>
                <w:rFonts w:ascii="Verdana" w:hAnsi="Verdana" w:cs="Arial"/>
                <w:color w:val="000000" w:themeColor="text1"/>
                <w:lang w:val="es-ES"/>
              </w:rPr>
              <w:t>n esa relación jurídica no se proveen bienes, obras o servicios como contratista, sino que se</w:t>
            </w:r>
            <w:r w:rsidRPr="00CA44D1">
              <w:rPr>
                <w:rFonts w:ascii="Verdana" w:hAnsi="Verdana" w:cs="Arial"/>
                <w:color w:val="000000" w:themeColor="text1"/>
                <w:lang w:val="es-ES"/>
              </w:rPr>
              <w:t xml:space="preserve"> </w:t>
            </w:r>
            <w:r w:rsidRPr="00A671F7">
              <w:rPr>
                <w:rFonts w:ascii="Verdana" w:hAnsi="Verdana" w:cs="Arial"/>
                <w:color w:val="000000" w:themeColor="text1"/>
                <w:lang w:val="es-ES"/>
              </w:rPr>
              <w:t xml:space="preserve">ejercen las funciones de un empleo, cuyo contenido está fijado en la ley, el reglamento y el manual de funciones. En </w:t>
            </w:r>
            <w:r w:rsidRPr="00A671F7">
              <w:rPr>
                <w:rFonts w:ascii="Verdana" w:hAnsi="Verdana" w:cs="Arial"/>
                <w:color w:val="000000" w:themeColor="text1"/>
                <w:lang w:val="es-ES"/>
              </w:rPr>
              <w:lastRenderedPageBreak/>
              <w:t>contraste, el supuesto de la norma incluye los contratos que el socio haya celebrado y ejecutado como persona natural para la provisión de bienes, obras o servicios, por ejemplo, mediante contratos de prestación de servicios profesionales.</w:t>
            </w:r>
          </w:p>
          <w:p w14:paraId="583F9B82" w14:textId="77777777" w:rsidR="00135CF1" w:rsidRPr="00CA44D1" w:rsidRDefault="00135CF1" w:rsidP="00964A61">
            <w:pPr>
              <w:spacing w:before="120" w:after="120" w:line="276" w:lineRule="auto"/>
              <w:jc w:val="both"/>
              <w:rPr>
                <w:rFonts w:ascii="Verdana" w:hAnsi="Verdana" w:cs="Arial"/>
                <w:color w:val="000000" w:themeColor="text1"/>
                <w:lang w:val="es-ES"/>
              </w:rPr>
            </w:pPr>
            <w:r w:rsidRPr="00A671F7">
              <w:rPr>
                <w:rFonts w:ascii="Verdana" w:hAnsi="Verdana" w:cs="Arial"/>
                <w:color w:val="000000" w:themeColor="text1"/>
                <w:lang w:val="es-ES"/>
              </w:rPr>
              <w:t xml:space="preserve">ii. El </w:t>
            </w:r>
            <w:r w:rsidRPr="00A671F7">
              <w:rPr>
                <w:rFonts w:ascii="Verdana" w:hAnsi="Verdana" w:cs="Arial"/>
                <w:i/>
                <w:iCs/>
                <w:color w:val="000000" w:themeColor="text1"/>
                <w:lang w:val="es-ES"/>
              </w:rPr>
              <w:t>personal clave evaluable</w:t>
            </w:r>
            <w:r w:rsidRPr="00A671F7">
              <w:rPr>
                <w:rFonts w:ascii="Verdana" w:hAnsi="Verdana" w:cs="Arial"/>
                <w:color w:val="000000" w:themeColor="text1"/>
                <w:lang w:val="es-ES"/>
              </w:rPr>
              <w:t xml:space="preserve"> corresponde al grupo de profesionales que la entidad contratante identifica como esenciales para la adecuada ejecución de un contrato, especialmente en aquellos procesos en los que la calidad técnica del recurso humano es determinante para el éxito del objeto contractual. Se trata de los integrantes del equipo de trabajo cuya formación, experiencia y competencias son objeto de evaluación y asignación de puntaje en el proceso de selección. La posibilidad de evaluar la experiencia y formación del equipo de trabajo no es común a todas las modalidades de selección, sino que encuentra fundamento específico en el concurso de méritos.</w:t>
            </w:r>
          </w:p>
          <w:p w14:paraId="1B3DA604" w14:textId="77777777" w:rsidR="00135CF1" w:rsidRPr="00CA44D1" w:rsidRDefault="00135CF1" w:rsidP="00964A61">
            <w:pPr>
              <w:spacing w:before="120" w:after="120" w:line="276" w:lineRule="auto"/>
              <w:ind w:firstLine="734"/>
              <w:jc w:val="both"/>
              <w:rPr>
                <w:rFonts w:ascii="Verdana" w:hAnsi="Verdana" w:cs="Arial"/>
                <w:color w:val="000000" w:themeColor="text1"/>
                <w:lang w:val="es-ES"/>
              </w:rPr>
            </w:pPr>
            <w:r w:rsidRPr="00A671F7">
              <w:rPr>
                <w:rFonts w:ascii="Verdana" w:hAnsi="Verdana" w:cs="Arial"/>
                <w:color w:val="000000" w:themeColor="text1"/>
                <w:lang w:val="es-ES"/>
              </w:rPr>
              <w:t xml:space="preserve">En los procesos en los que se aplican Documentos Tipo, se prevé expresamente que la experiencia del personal clave puede acreditarse mediante certificaciones laborales. En los procesos en los que no resultan aplicables, las </w:t>
            </w:r>
            <w:r w:rsidRPr="00CA44D1">
              <w:rPr>
                <w:rFonts w:ascii="Verdana" w:hAnsi="Verdana" w:cs="Arial"/>
                <w:color w:val="000000" w:themeColor="text1"/>
                <w:lang w:val="es-ES"/>
              </w:rPr>
              <w:t>E</w:t>
            </w:r>
            <w:r w:rsidRPr="00A671F7">
              <w:rPr>
                <w:rFonts w:ascii="Verdana" w:hAnsi="Verdana" w:cs="Arial"/>
                <w:color w:val="000000" w:themeColor="text1"/>
                <w:lang w:val="es-ES"/>
              </w:rPr>
              <w:t xml:space="preserve">ntidades </w:t>
            </w:r>
            <w:r w:rsidRPr="00CA44D1">
              <w:rPr>
                <w:rFonts w:ascii="Verdana" w:hAnsi="Verdana" w:cs="Arial"/>
                <w:color w:val="000000" w:themeColor="text1"/>
                <w:lang w:val="es-ES"/>
              </w:rPr>
              <w:t>E</w:t>
            </w:r>
            <w:r w:rsidRPr="00A671F7">
              <w:rPr>
                <w:rFonts w:ascii="Verdana" w:hAnsi="Verdana" w:cs="Arial"/>
                <w:color w:val="000000" w:themeColor="text1"/>
                <w:lang w:val="es-ES"/>
              </w:rPr>
              <w:t xml:space="preserve">statales conservan la potestad y discrecionalidad técnica para determinar los medios idóneos de acreditación, así como el momento procesal en el cual se verificará dicha información. En consecuencia, de acuerdo con las reglas que estipule la entidad contratante en los documentos del proceso, el proponente podría cumplir con los requisitos exigidos para el </w:t>
            </w:r>
            <w:r w:rsidRPr="00A671F7">
              <w:rPr>
                <w:rFonts w:ascii="Verdana" w:hAnsi="Verdana" w:cs="Arial"/>
                <w:i/>
                <w:iCs/>
                <w:color w:val="000000" w:themeColor="text1"/>
                <w:lang w:val="es-ES"/>
              </w:rPr>
              <w:t>personal clave evaluable</w:t>
            </w:r>
            <w:r w:rsidRPr="00A671F7">
              <w:rPr>
                <w:rFonts w:ascii="Verdana" w:hAnsi="Verdana" w:cs="Arial"/>
                <w:color w:val="000000" w:themeColor="text1"/>
                <w:lang w:val="es-ES"/>
              </w:rPr>
              <w:t xml:space="preserve"> acreditando la experiencia y el perfil del socio, incluida la que haya obtenido por la ejecución de contratos laborales, como director, gerente, experto o profesional clave. Esto es </w:t>
            </w:r>
            <w:proofErr w:type="gramStart"/>
            <w:r w:rsidRPr="00A671F7">
              <w:rPr>
                <w:rFonts w:ascii="Verdana" w:hAnsi="Verdana" w:cs="Arial"/>
                <w:color w:val="000000" w:themeColor="text1"/>
                <w:lang w:val="es-ES"/>
              </w:rPr>
              <w:t>así</w:t>
            </w:r>
            <w:proofErr w:type="gramEnd"/>
            <w:r w:rsidRPr="00A671F7">
              <w:rPr>
                <w:rFonts w:ascii="Verdana" w:hAnsi="Verdana" w:cs="Arial"/>
                <w:color w:val="000000" w:themeColor="text1"/>
                <w:lang w:val="es-ES"/>
              </w:rPr>
              <w:t xml:space="preserve"> aunque la haya adquirido antes de constituirse la sociedad, siempre que cumpla las condiciones del pliego en cuanto a experiencia general, específica o relacionada con el objeto.</w:t>
            </w:r>
          </w:p>
          <w:p w14:paraId="2716AE7D" w14:textId="77777777" w:rsidR="00135CF1" w:rsidRPr="00A671F7" w:rsidRDefault="00135CF1" w:rsidP="00964A61">
            <w:pPr>
              <w:spacing w:before="120" w:after="120" w:line="276" w:lineRule="auto"/>
              <w:ind w:firstLine="734"/>
              <w:jc w:val="both"/>
              <w:rPr>
                <w:rFonts w:ascii="Verdana" w:hAnsi="Verdana" w:cs="Arial"/>
                <w:color w:val="000000" w:themeColor="text1"/>
                <w:lang w:val="es-ES"/>
              </w:rPr>
            </w:pPr>
            <w:r w:rsidRPr="00CA44D1">
              <w:rPr>
                <w:rFonts w:ascii="Verdana" w:hAnsi="Verdana" w:cs="Arial"/>
                <w:color w:val="000000" w:themeColor="text1"/>
                <w:lang w:val="es-ES"/>
              </w:rPr>
              <w:t>E</w:t>
            </w:r>
            <w:r w:rsidRPr="00A671F7">
              <w:rPr>
                <w:rFonts w:ascii="Verdana" w:hAnsi="Verdana" w:cs="Arial"/>
                <w:color w:val="000000" w:themeColor="text1"/>
                <w:lang w:val="es-ES"/>
              </w:rPr>
              <w:t xml:space="preserve">ste supuesto no se refiere al cumplimiento del requisito habilitante de experiencia, y en él no existe una transferencia de experiencia del socio a la empresa proponente. El socio acredita experiencia propia como persona natural para que sea </w:t>
            </w:r>
            <w:r w:rsidRPr="00A671F7">
              <w:rPr>
                <w:rFonts w:ascii="Verdana" w:hAnsi="Verdana" w:cs="Arial"/>
                <w:i/>
                <w:iCs/>
                <w:color w:val="000000" w:themeColor="text1"/>
                <w:lang w:val="es-ES"/>
              </w:rPr>
              <w:t>evaluada</w:t>
            </w:r>
            <w:r w:rsidRPr="00A671F7">
              <w:rPr>
                <w:rFonts w:ascii="Verdana" w:hAnsi="Verdana" w:cs="Arial"/>
                <w:color w:val="000000" w:themeColor="text1"/>
                <w:lang w:val="es-ES"/>
              </w:rPr>
              <w:t xml:space="preserve"> como parte del personal clave o como miembro de un equipo de trabajo requerido.</w:t>
            </w:r>
          </w:p>
          <w:p w14:paraId="2C30AC61" w14:textId="77777777" w:rsidR="00135CF1" w:rsidRPr="00CA44D1" w:rsidRDefault="00135CF1" w:rsidP="00964A61">
            <w:pPr>
              <w:spacing w:before="120" w:after="120" w:line="276" w:lineRule="auto"/>
              <w:jc w:val="both"/>
              <w:rPr>
                <w:rFonts w:ascii="Verdana" w:hAnsi="Verdana" w:cs="Arial"/>
                <w:color w:val="000000" w:themeColor="text1"/>
                <w:lang w:val="es-ES"/>
              </w:rPr>
            </w:pPr>
            <w:r w:rsidRPr="00A671F7">
              <w:rPr>
                <w:rFonts w:ascii="Verdana" w:hAnsi="Verdana" w:cs="Arial"/>
                <w:color w:val="000000" w:themeColor="text1"/>
                <w:lang w:val="es-ES"/>
              </w:rPr>
              <w:t xml:space="preserve">iii. </w:t>
            </w:r>
            <w:r w:rsidRPr="00E31BEA">
              <w:rPr>
                <w:rFonts w:ascii="Verdana" w:hAnsi="Verdana" w:cs="Arial"/>
                <w:color w:val="000000" w:themeColor="text1"/>
              </w:rPr>
              <w:t xml:space="preserve">Como el RUP no es exigible en la contratación directa, corresponde a la entidad fijar en los documentos del proceso los criterios para determinar la idoneidad del contratista. Según la Guía para la Elaboración de Estudios del </w:t>
            </w:r>
            <w:r w:rsidRPr="00E31BEA">
              <w:rPr>
                <w:rFonts w:ascii="Verdana" w:hAnsi="Verdana" w:cs="Arial"/>
                <w:color w:val="000000" w:themeColor="text1"/>
              </w:rPr>
              <w:lastRenderedPageBreak/>
              <w:t>Sector, en los contratos de prestación de servicios profesionales el estudio del sector depende del objeto y de las condiciones de idoneidad o experiencia de la persona natural o jurídica que está en capacidad de ejecutarlo, por lo que el precio no debe ser el único factor de análisis: la entidad debe considerar también la idoneidad y la eficiencia del servicio.</w:t>
            </w:r>
          </w:p>
          <w:p w14:paraId="6251DD34" w14:textId="77777777" w:rsidR="00135CF1" w:rsidRPr="00CA44D1" w:rsidRDefault="00135CF1" w:rsidP="00964A61">
            <w:pPr>
              <w:spacing w:before="120" w:after="120" w:line="276" w:lineRule="auto"/>
              <w:ind w:firstLine="734"/>
              <w:jc w:val="both"/>
              <w:rPr>
                <w:rFonts w:ascii="Verdana" w:hAnsi="Verdana" w:cs="Arial"/>
                <w:color w:val="000000" w:themeColor="text1"/>
                <w:lang w:val="es-ES"/>
              </w:rPr>
            </w:pPr>
            <w:r w:rsidRPr="00A671F7">
              <w:rPr>
                <w:rFonts w:ascii="Verdana" w:hAnsi="Verdana" w:cs="Arial"/>
                <w:color w:val="000000" w:themeColor="text1"/>
                <w:lang w:val="es-ES"/>
              </w:rPr>
              <w:t>Por lo tanto,</w:t>
            </w:r>
            <w:r w:rsidRPr="00CA44D1">
              <w:t xml:space="preserve"> </w:t>
            </w:r>
            <w:r w:rsidRPr="00CA44D1">
              <w:rPr>
                <w:rFonts w:ascii="Verdana" w:hAnsi="Verdana" w:cs="Arial"/>
                <w:color w:val="000000" w:themeColor="text1"/>
              </w:rPr>
              <w:t>según lo determine la Entidad Estatal y de acuerdo con las características del proceso, la entidad puede considerar, como parte de la idoneidad de la persona jurídica, la formación y experiencia de los socios, directivos o profesionales que ejecutarán el objeto del contrato, lo cual puede ser especialmente relevante en servicios de naturaleza intelectual</w:t>
            </w:r>
            <w:r w:rsidRPr="00A671F7">
              <w:rPr>
                <w:rFonts w:ascii="Verdana" w:hAnsi="Verdana" w:cs="Arial"/>
                <w:color w:val="000000" w:themeColor="text1"/>
                <w:lang w:val="es-ES"/>
              </w:rPr>
              <w:t>. Esto puede ser especialmente relevante cuando se trate de servicios de naturaleza intelectual. En todo caso, en este supuesto el proveedor no presenta la experiencia de esas personas como si fuera la experiencia de la sociedad. Una es la experiencia de la persona jurídica y otra es la de las personas naturales que actúen como sus socios, pues la experiencia es personal e intransferible, salvo en los supuestos en que la norma lo permite.</w:t>
            </w:r>
          </w:p>
          <w:p w14:paraId="799FF72B" w14:textId="77777777" w:rsidR="00135CF1" w:rsidRPr="00CA44D1" w:rsidRDefault="00135CF1" w:rsidP="00964A61">
            <w:pPr>
              <w:spacing w:before="120" w:after="120" w:line="276" w:lineRule="auto"/>
              <w:ind w:firstLine="734"/>
              <w:jc w:val="both"/>
              <w:rPr>
                <w:rFonts w:ascii="Verdana" w:hAnsi="Verdana" w:cs="Arial"/>
                <w:color w:val="000000" w:themeColor="text1"/>
                <w:lang w:val="es-ES"/>
              </w:rPr>
            </w:pPr>
            <w:r w:rsidRPr="00CA44D1">
              <w:rPr>
                <w:rFonts w:ascii="Verdana" w:hAnsi="Verdana" w:cs="Arial"/>
                <w:color w:val="000000" w:themeColor="text1"/>
                <w:lang w:val="es-ES"/>
              </w:rPr>
              <w:t>Dentro de este marco, al tratarse de un análisis que debe realizarse frente a cada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Estatal establecerá la forma de adelantar su gestión contractual y determinará, bajo su propia responsabilidad, los aspectos objeto de consulta, sin que sea atribución de la Agencia Nacional de Contratación Pública – Colombia Compra Eficiente definir, autorizar o validar esa decisión.</w:t>
            </w:r>
          </w:p>
        </w:tc>
      </w:tr>
    </w:tbl>
    <w:p w14:paraId="331661EC" w14:textId="77777777" w:rsidR="00135CF1" w:rsidRPr="00CA44D1" w:rsidRDefault="00135CF1" w:rsidP="00135CF1">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CB771CC" w14:textId="77777777" w:rsidR="00135CF1" w:rsidRPr="00CA44D1" w:rsidRDefault="00135CF1" w:rsidP="00135CF1">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CA44D1">
        <w:rPr>
          <w:rFonts w:ascii="Verdana" w:eastAsia="Century Gothic" w:hAnsi="Verdana" w:cs="Century Gothic"/>
          <w:b/>
          <w:color w:val="000000" w:themeColor="text1"/>
        </w:rPr>
        <w:t>Razones de la respuesta:</w:t>
      </w:r>
    </w:p>
    <w:p w14:paraId="2495A1DC" w14:textId="77777777" w:rsidR="00135CF1" w:rsidRPr="00CA44D1" w:rsidRDefault="00135CF1" w:rsidP="00135CF1">
      <w:pPr>
        <w:spacing w:after="0" w:line="276" w:lineRule="auto"/>
        <w:jc w:val="both"/>
        <w:rPr>
          <w:rFonts w:ascii="Verdana" w:eastAsia="Calibri" w:hAnsi="Verdana" w:cs="Arial"/>
          <w:color w:val="000000" w:themeColor="text1"/>
          <w:lang w:val="es-ES"/>
        </w:rPr>
      </w:pPr>
    </w:p>
    <w:p w14:paraId="1B6F4D6A" w14:textId="77777777" w:rsidR="00135CF1" w:rsidRPr="00CA44D1" w:rsidRDefault="00135CF1" w:rsidP="00135CF1">
      <w:pPr>
        <w:tabs>
          <w:tab w:val="left" w:pos="426"/>
        </w:tabs>
        <w:spacing w:after="0" w:line="276" w:lineRule="auto"/>
        <w:jc w:val="both"/>
        <w:rPr>
          <w:rFonts w:ascii="Verdana" w:eastAsia="Calibri" w:hAnsi="Verdana" w:cs="Arial"/>
          <w:lang w:val="es-ES"/>
        </w:rPr>
      </w:pPr>
      <w:r w:rsidRPr="00CA44D1">
        <w:rPr>
          <w:rFonts w:ascii="Verdana" w:eastAsia="Verdana" w:hAnsi="Verdana" w:cs="Verdana"/>
          <w:lang w:val="es-ES"/>
        </w:rPr>
        <w:t xml:space="preserve">i. </w:t>
      </w:r>
      <w:r w:rsidRPr="00CA44D1">
        <w:rPr>
          <w:rFonts w:ascii="Verdana" w:eastAsia="Calibri" w:hAnsi="Verdana" w:cs="Arial"/>
          <w:lang w:val="es-ES"/>
        </w:rPr>
        <w:t xml:space="preserve">La Agencia Nacional de Contratación Pública – Colombia Compra Eficiente puso a disposición de los interesados del Sistema de Compra Pública el Manual para determinar y verificar requisitos habilitantes en los procesos de contratación, en el que se establecen las definiciones de cada requisito habilitante y se dan lineamientos sobre lo que las entidades pueden hacer para establecerlos. En relación con la experiencia, el Manual se centra en su carácter personal, lo cual </w:t>
      </w:r>
      <w:r w:rsidRPr="00CA44D1">
        <w:rPr>
          <w:rFonts w:ascii="Verdana" w:eastAsia="Calibri" w:hAnsi="Verdana" w:cs="Arial"/>
          <w:lang w:val="es-ES"/>
        </w:rPr>
        <w:lastRenderedPageBreak/>
        <w:t xml:space="preserve">significa que la experiencia se obtiene </w:t>
      </w:r>
      <w:proofErr w:type="gramStart"/>
      <w:r w:rsidRPr="00CA44D1">
        <w:rPr>
          <w:rFonts w:ascii="Verdana" w:eastAsia="Calibri" w:hAnsi="Verdana" w:cs="Arial"/>
          <w:lang w:val="es-ES"/>
        </w:rPr>
        <w:t>en razón de</w:t>
      </w:r>
      <w:proofErr w:type="gramEnd"/>
      <w:r w:rsidRPr="00CA44D1">
        <w:rPr>
          <w:rFonts w:ascii="Verdana" w:eastAsia="Calibri" w:hAnsi="Verdana" w:cs="Arial"/>
          <w:lang w:val="es-ES"/>
        </w:rPr>
        <w:t xml:space="preserve"> la participación, con anterioridad, en actividades que le permitieron conocer cómo ejecutar determinado objeto contractual, que la entidad ahora pretende satisfacer</w:t>
      </w:r>
      <w:r w:rsidRPr="00CA44D1">
        <w:rPr>
          <w:rFonts w:ascii="Verdana" w:eastAsia="Calibri" w:hAnsi="Verdana" w:cs="Arial"/>
          <w:vertAlign w:val="superscript"/>
          <w:lang w:val="es-ES"/>
        </w:rPr>
        <w:footnoteReference w:id="2"/>
      </w:r>
      <w:r w:rsidRPr="00CA44D1">
        <w:rPr>
          <w:rFonts w:ascii="Verdana" w:eastAsia="Calibri" w:hAnsi="Verdana" w:cs="Arial"/>
          <w:lang w:val="es-ES"/>
        </w:rPr>
        <w:t>.</w:t>
      </w:r>
    </w:p>
    <w:p w14:paraId="17F9A2D8" w14:textId="77777777" w:rsidR="00135CF1" w:rsidRPr="00CA44D1" w:rsidRDefault="00135CF1" w:rsidP="00135CF1">
      <w:pPr>
        <w:spacing w:before="120" w:after="120" w:line="276" w:lineRule="auto"/>
        <w:ind w:firstLine="708"/>
        <w:jc w:val="both"/>
        <w:rPr>
          <w:rFonts w:ascii="Verdana" w:eastAsia="Calibri" w:hAnsi="Verdana" w:cs="Arial"/>
          <w:lang w:val="es-ES"/>
        </w:rPr>
      </w:pPr>
      <w:r w:rsidRPr="00CA44D1">
        <w:rPr>
          <w:rFonts w:ascii="Verdana" w:eastAsia="Calibri" w:hAnsi="Verdana" w:cs="Arial"/>
          <w:lang w:val="es-ES"/>
        </w:rPr>
        <w:t xml:space="preserve">Lo anterior es determinante, porque no es posible adquirir la 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w:t>
      </w:r>
    </w:p>
    <w:p w14:paraId="5EE8E8F2" w14:textId="77777777" w:rsidR="00135CF1" w:rsidRPr="00CA44D1" w:rsidRDefault="00135CF1" w:rsidP="00135CF1">
      <w:pPr>
        <w:spacing w:before="120" w:after="120" w:line="276" w:lineRule="auto"/>
        <w:ind w:firstLine="708"/>
        <w:jc w:val="both"/>
        <w:rPr>
          <w:rFonts w:ascii="Verdana" w:eastAsia="Calibri" w:hAnsi="Verdana" w:cs="Arial"/>
          <w:lang w:val="es-ES"/>
        </w:rPr>
      </w:pPr>
      <w:r w:rsidRPr="00CA44D1">
        <w:rPr>
          <w:rFonts w:ascii="Verdana" w:eastAsia="Calibri" w:hAnsi="Verdana" w:cs="Arial"/>
          <w:lang w:val="es-ES"/>
        </w:rPr>
        <w:t xml:space="preserve">Finalmente, pueden extraerse cuatro (4) conclusiones relevantes respecto de la experiencia: </w:t>
      </w:r>
    </w:p>
    <w:p w14:paraId="283D79C3" w14:textId="77777777" w:rsidR="00135CF1" w:rsidRPr="00CA44D1" w:rsidRDefault="00135CF1" w:rsidP="00135CF1">
      <w:pPr>
        <w:spacing w:before="120" w:after="120" w:line="276" w:lineRule="auto"/>
        <w:ind w:firstLine="708"/>
        <w:jc w:val="both"/>
        <w:rPr>
          <w:rFonts w:ascii="Verdana" w:eastAsia="Calibri" w:hAnsi="Verdana" w:cs="Arial"/>
          <w:lang w:val="es-ES"/>
        </w:rPr>
      </w:pPr>
      <w:r>
        <w:rPr>
          <w:rFonts w:ascii="Verdana" w:eastAsia="Calibri" w:hAnsi="Verdana" w:cs="Arial"/>
          <w:lang w:val="es-ES"/>
        </w:rPr>
        <w:t>a</w:t>
      </w:r>
      <w:r w:rsidRPr="00CA44D1">
        <w:rPr>
          <w:rFonts w:ascii="Verdana" w:eastAsia="Calibri" w:hAnsi="Verdana" w:cs="Arial"/>
          <w:lang w:val="es-ES"/>
        </w:rPr>
        <w:t xml:space="preserve">) La experiencia es </w:t>
      </w:r>
      <w:r w:rsidRPr="00CA44D1">
        <w:rPr>
          <w:rFonts w:ascii="Verdana" w:eastAsia="Calibri" w:hAnsi="Verdana" w:cs="Arial"/>
          <w:i/>
          <w:iCs/>
          <w:lang w:val="es-ES"/>
        </w:rPr>
        <w:t>personal</w:t>
      </w:r>
      <w:r w:rsidRPr="00CA44D1">
        <w:rPr>
          <w:rFonts w:ascii="Verdana" w:eastAsia="Calibri" w:hAnsi="Verdana" w:cs="Arial"/>
          <w:lang w:val="es-ES"/>
        </w:rPr>
        <w:t>, esto es, se adquiere participando, directa o indirectamente, sin que sea posible adquirirla sin hacerlo.</w:t>
      </w:r>
    </w:p>
    <w:p w14:paraId="5974EC41" w14:textId="77777777" w:rsidR="00135CF1" w:rsidRPr="00CA44D1" w:rsidRDefault="00135CF1" w:rsidP="00135CF1">
      <w:pPr>
        <w:spacing w:before="120" w:after="120" w:line="276" w:lineRule="auto"/>
        <w:ind w:firstLine="708"/>
        <w:jc w:val="both"/>
        <w:rPr>
          <w:rFonts w:ascii="Verdana" w:eastAsia="Calibri" w:hAnsi="Verdana" w:cs="Arial"/>
          <w:lang w:val="es-ES"/>
        </w:rPr>
      </w:pPr>
      <w:r>
        <w:rPr>
          <w:rFonts w:ascii="Verdana" w:eastAsia="Calibri" w:hAnsi="Verdana" w:cs="Arial"/>
          <w:lang w:val="es-ES"/>
        </w:rPr>
        <w:lastRenderedPageBreak/>
        <w:t>b</w:t>
      </w:r>
      <w:r w:rsidRPr="00CA44D1">
        <w:rPr>
          <w:rFonts w:ascii="Verdana" w:eastAsia="Calibri" w:hAnsi="Verdana" w:cs="Arial"/>
          <w:lang w:val="es-ES"/>
        </w:rPr>
        <w:t xml:space="preserve">) La experiencia se puede </w:t>
      </w:r>
      <w:r w:rsidRPr="00CA44D1">
        <w:rPr>
          <w:rFonts w:ascii="Verdana" w:eastAsia="Calibri" w:hAnsi="Verdana" w:cs="Arial"/>
          <w:i/>
          <w:iCs/>
          <w:lang w:val="es-ES"/>
        </w:rPr>
        <w:t>compartir</w:t>
      </w:r>
      <w:r w:rsidRPr="00CA44D1">
        <w:rPr>
          <w:rFonts w:ascii="Verdana" w:eastAsia="Calibri" w:hAnsi="Verdana" w:cs="Arial"/>
          <w:lang w:val="es-ES"/>
        </w:rPr>
        <w:t xml:space="preserve">, sin que implique que la compartida a una persona se entienda suya, ya que dentro del procedimiento contractual se reflejará que esa persona tiene la experiencia de otra, como es el caso de las figuras </w:t>
      </w:r>
      <w:proofErr w:type="gramStart"/>
      <w:r w:rsidRPr="00CA44D1">
        <w:rPr>
          <w:rFonts w:ascii="Verdana" w:eastAsia="Calibri" w:hAnsi="Verdana" w:cs="Arial"/>
          <w:lang w:val="es-ES"/>
        </w:rPr>
        <w:t>asociativas  –</w:t>
      </w:r>
      <w:proofErr w:type="gramEnd"/>
      <w:r w:rsidRPr="00CA44D1">
        <w:rPr>
          <w:rFonts w:ascii="Verdana" w:eastAsia="Calibri" w:hAnsi="Verdana" w:cs="Arial"/>
          <w:lang w:val="es-ES"/>
        </w:rPr>
        <w:t>consorcios y uniones temporales</w:t>
      </w:r>
      <w:proofErr w:type="gramStart"/>
      <w:r w:rsidRPr="00CA44D1">
        <w:rPr>
          <w:rFonts w:ascii="Verdana" w:eastAsia="Calibri" w:hAnsi="Verdana" w:cs="Arial"/>
          <w:lang w:val="es-ES"/>
        </w:rPr>
        <w:t>–  que</w:t>
      </w:r>
      <w:proofErr w:type="gramEnd"/>
      <w:r w:rsidRPr="00CA44D1">
        <w:rPr>
          <w:rFonts w:ascii="Verdana" w:eastAsia="Calibri" w:hAnsi="Verdana" w:cs="Arial"/>
          <w:lang w:val="es-ES"/>
        </w:rPr>
        <w:t xml:space="preserve"> se verificará en el documento privado de constitución</w:t>
      </w:r>
      <w:r w:rsidRPr="00CA44D1">
        <w:rPr>
          <w:rFonts w:ascii="Verdana" w:eastAsia="Calibri" w:hAnsi="Verdana" w:cs="Arial"/>
          <w:vertAlign w:val="superscript"/>
          <w:lang w:val="es-ES"/>
        </w:rPr>
        <w:footnoteReference w:id="3"/>
      </w:r>
      <w:r w:rsidRPr="00CA44D1">
        <w:rPr>
          <w:rFonts w:ascii="Verdana" w:eastAsia="Calibri" w:hAnsi="Verdana" w:cs="Arial"/>
          <w:lang w:val="es-ES"/>
        </w:rPr>
        <w:t>.</w:t>
      </w:r>
    </w:p>
    <w:p w14:paraId="75985F37" w14:textId="77777777" w:rsidR="00135CF1" w:rsidRPr="00CA44D1" w:rsidRDefault="00135CF1" w:rsidP="00135CF1">
      <w:pPr>
        <w:spacing w:before="120" w:after="120" w:line="276" w:lineRule="auto"/>
        <w:ind w:firstLine="708"/>
        <w:jc w:val="both"/>
        <w:rPr>
          <w:rFonts w:ascii="Verdana" w:eastAsia="Calibri" w:hAnsi="Verdana" w:cs="Arial"/>
          <w:lang w:val="es-ES"/>
        </w:rPr>
      </w:pPr>
      <w:r>
        <w:rPr>
          <w:rFonts w:ascii="Verdana" w:eastAsia="Calibri" w:hAnsi="Verdana" w:cs="Arial"/>
          <w:lang w:val="es-ES"/>
        </w:rPr>
        <w:t>c</w:t>
      </w:r>
      <w:r w:rsidRPr="00CA44D1">
        <w:rPr>
          <w:rFonts w:ascii="Verdana" w:eastAsia="Calibri" w:hAnsi="Verdana" w:cs="Arial"/>
          <w:lang w:val="es-ES"/>
        </w:rPr>
        <w:t xml:space="preserve">) La experiencia se puede </w:t>
      </w:r>
      <w:r w:rsidRPr="00CA44D1">
        <w:rPr>
          <w:rFonts w:ascii="Verdana" w:eastAsia="Calibri" w:hAnsi="Verdana" w:cs="Arial"/>
          <w:i/>
          <w:iCs/>
          <w:lang w:val="es-ES"/>
        </w:rPr>
        <w:t>transferir</w:t>
      </w:r>
      <w:r w:rsidRPr="00CA44D1">
        <w:rPr>
          <w:rFonts w:ascii="Verdana" w:eastAsia="Calibri" w:hAnsi="Verdana" w:cs="Arial"/>
          <w:lang w:val="es-ES"/>
        </w:rPr>
        <w:t>, y esto es diferente de compartir, lo que implica que la experiencia de una persona se traslada a otra, y esta última acredita la experiencia como propia.</w:t>
      </w:r>
    </w:p>
    <w:p w14:paraId="7189A681" w14:textId="77777777" w:rsidR="00135CF1" w:rsidRPr="00CA44D1" w:rsidRDefault="00135CF1" w:rsidP="00135CF1">
      <w:pPr>
        <w:spacing w:after="0" w:line="276" w:lineRule="auto"/>
        <w:ind w:firstLine="708"/>
        <w:jc w:val="both"/>
        <w:rPr>
          <w:rFonts w:ascii="Verdana" w:eastAsia="Calibri" w:hAnsi="Verdana" w:cs="Arial"/>
          <w:lang w:val="es-ES"/>
        </w:rPr>
      </w:pPr>
      <w:r>
        <w:rPr>
          <w:rFonts w:ascii="Verdana" w:eastAsia="Calibri" w:hAnsi="Verdana" w:cs="Arial"/>
          <w:lang w:val="es-ES"/>
        </w:rPr>
        <w:t>d</w:t>
      </w:r>
      <w:r w:rsidRPr="00CA44D1">
        <w:rPr>
          <w:rFonts w:ascii="Verdana" w:eastAsia="Calibri" w:hAnsi="Verdana" w:cs="Arial"/>
          <w:lang w:val="es-ES"/>
        </w:rPr>
        <w:t xml:space="preserve">) Cuando la persona que adquirió la experiencia </w:t>
      </w:r>
      <w:r w:rsidRPr="00CA44D1">
        <w:rPr>
          <w:rFonts w:ascii="Verdana" w:eastAsia="Calibri" w:hAnsi="Verdana" w:cs="Arial"/>
          <w:i/>
          <w:iCs/>
          <w:lang w:val="es-ES"/>
        </w:rPr>
        <w:t>desaparece</w:t>
      </w:r>
      <w:r w:rsidRPr="00CA44D1">
        <w:rPr>
          <w:rFonts w:ascii="Verdana" w:eastAsia="Calibri" w:hAnsi="Verdana" w:cs="Arial"/>
          <w:lang w:val="es-ES"/>
        </w:rPr>
        <w:t xml:space="preserve"> o se liquida, no es posible que comparta o transfiera su experiencia, porque al ser personal sigue la suerte de quien la adquirió.</w:t>
      </w:r>
    </w:p>
    <w:p w14:paraId="48C5A7DC" w14:textId="77777777" w:rsidR="00135CF1" w:rsidRPr="00CA44D1" w:rsidRDefault="00135CF1" w:rsidP="00135CF1">
      <w:pPr>
        <w:spacing w:before="120" w:after="120" w:line="276" w:lineRule="auto"/>
        <w:ind w:firstLine="709"/>
        <w:jc w:val="both"/>
        <w:rPr>
          <w:rFonts w:ascii="Verdana" w:hAnsi="Verdana" w:cs="Arial"/>
          <w:lang w:val="es-ES"/>
        </w:rPr>
      </w:pPr>
      <w:r w:rsidRPr="00CA44D1">
        <w:rPr>
          <w:rFonts w:ascii="Verdana" w:hAnsi="Verdana" w:cs="Arial"/>
          <w:lang w:val="es-ES"/>
        </w:rPr>
        <w:t>Ahora, el RUP fue creado por el artículo 6 de la Ley 1150 de 2007 y constituye el medio idóneo para verificar las condiciones de los proponentes en procesos de contratación pública. Este registro, conforme a lo señalado por la Corte Constitucional, es administrado por las Cámaras de Comercio y la actividad relacionada en el mismo está “sometid[a] a los principios de la función administrativa y de contratación estatal”</w:t>
      </w:r>
      <w:r w:rsidRPr="00CA44D1">
        <w:rPr>
          <w:rFonts w:ascii="Verdana" w:hAnsi="Verdana" w:cs="Arial"/>
          <w:vertAlign w:val="superscript"/>
          <w:lang w:val="es-ES"/>
        </w:rPr>
        <w:footnoteReference w:id="4"/>
      </w:r>
      <w:r w:rsidRPr="00CA44D1">
        <w:rPr>
          <w:rFonts w:ascii="Verdana" w:hAnsi="Verdana" w:cs="Arial"/>
          <w:lang w:val="es-ES"/>
        </w:rPr>
        <w:t xml:space="preserve">. </w:t>
      </w:r>
    </w:p>
    <w:p w14:paraId="61C58CA5" w14:textId="77777777" w:rsidR="00135CF1" w:rsidRPr="00CA44D1" w:rsidRDefault="00135CF1" w:rsidP="00135CF1">
      <w:pPr>
        <w:spacing w:before="120" w:after="120" w:line="276" w:lineRule="auto"/>
        <w:ind w:firstLine="705"/>
        <w:jc w:val="both"/>
        <w:rPr>
          <w:rFonts w:ascii="Verdana" w:hAnsi="Verdana" w:cs="Arial"/>
          <w:lang w:val="es-ES"/>
        </w:rPr>
      </w:pPr>
      <w:r w:rsidRPr="00CA44D1">
        <w:rPr>
          <w:rFonts w:ascii="Verdana" w:hAnsi="Verdana" w:cs="Arial"/>
          <w:lang w:val="es-ES"/>
        </w:rPr>
        <w:t>El artículo 6 de la Ley 1150 de 2007 señala que el RUP “es plena prueba de las circunstancias que en él se hagan constar y que hayan sido verificadas por las Cámaras de Comercio”</w:t>
      </w:r>
      <w:r>
        <w:rPr>
          <w:rFonts w:ascii="Verdana" w:hAnsi="Verdana" w:cs="Arial"/>
          <w:lang w:val="es-ES"/>
        </w:rPr>
        <w:t>;</w:t>
      </w:r>
      <w:r w:rsidRPr="00CA44D1">
        <w:rPr>
          <w:rFonts w:ascii="Verdana" w:hAnsi="Verdana" w:cs="Arial"/>
          <w:lang w:val="es-ES"/>
        </w:rPr>
        <w:t xml:space="preserve"> es decir, establece una regla probatoria en lo que se refiere a las condiciones de </w:t>
      </w:r>
      <w:proofErr w:type="gramStart"/>
      <w:r w:rsidRPr="00CA44D1">
        <w:rPr>
          <w:rFonts w:ascii="Verdana" w:hAnsi="Verdana" w:cs="Arial"/>
          <w:lang w:val="es-ES"/>
        </w:rPr>
        <w:t>los proponentes contenidas</w:t>
      </w:r>
      <w:proofErr w:type="gramEnd"/>
      <w:r w:rsidRPr="00CA44D1">
        <w:rPr>
          <w:rFonts w:ascii="Verdana" w:hAnsi="Verdana" w:cs="Arial"/>
          <w:lang w:val="es-ES"/>
        </w:rPr>
        <w:t xml:space="preserve"> en el registro, y asig</w:t>
      </w:r>
      <w:r>
        <w:rPr>
          <w:rFonts w:ascii="Verdana" w:hAnsi="Verdana" w:cs="Arial"/>
          <w:lang w:val="es-ES"/>
        </w:rPr>
        <w:t>n</w:t>
      </w:r>
      <w:r w:rsidRPr="00CA44D1">
        <w:rPr>
          <w:rFonts w:ascii="Verdana" w:hAnsi="Verdana" w:cs="Arial"/>
          <w:lang w:val="es-ES"/>
        </w:rPr>
        <w:t xml:space="preserve">a la competencia a las cámaras para verificarlas. </w:t>
      </w:r>
    </w:p>
    <w:p w14:paraId="72B17B18" w14:textId="77777777" w:rsidR="00135CF1" w:rsidRPr="00CA44D1" w:rsidRDefault="00135CF1" w:rsidP="00135CF1">
      <w:pPr>
        <w:spacing w:before="120" w:after="120" w:line="276" w:lineRule="auto"/>
        <w:ind w:firstLine="705"/>
        <w:jc w:val="both"/>
        <w:rPr>
          <w:rFonts w:ascii="Verdana" w:hAnsi="Verdana" w:cs="Arial"/>
          <w:lang w:val="es-ES"/>
        </w:rPr>
      </w:pPr>
      <w:r w:rsidRPr="00CA44D1">
        <w:rPr>
          <w:rFonts w:ascii="Verdana" w:hAnsi="Verdana" w:cs="Arial"/>
          <w:lang w:val="es-ES"/>
        </w:rPr>
        <w:t xml:space="preserve">La norma impuso la obligación a todos los proponentes de inscribirse en el Registro Único de Proponentes,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w:t>
      </w:r>
      <w:r w:rsidRPr="00CA44D1">
        <w:rPr>
          <w:rFonts w:ascii="Verdana" w:hAnsi="Verdana" w:cs="Arial"/>
          <w:lang w:val="es-ES"/>
        </w:rPr>
        <w:lastRenderedPageBreak/>
        <w:t>Estado y las sociedades de economía mixta, y los contratos de concesión de cualquier índole.</w:t>
      </w:r>
    </w:p>
    <w:p w14:paraId="1DCC29CD" w14:textId="77777777" w:rsidR="00135CF1" w:rsidRPr="00CA44D1" w:rsidRDefault="00135CF1" w:rsidP="00135CF1">
      <w:pPr>
        <w:spacing w:before="120" w:after="120" w:line="276" w:lineRule="auto"/>
        <w:jc w:val="both"/>
        <w:rPr>
          <w:rFonts w:ascii="Verdana" w:hAnsi="Verdana" w:cs="Arial"/>
          <w:lang w:val="es-ES"/>
        </w:rPr>
      </w:pPr>
      <w:r w:rsidRPr="00CA44D1">
        <w:rPr>
          <w:rFonts w:ascii="Verdana" w:hAnsi="Verdana" w:cs="Arial"/>
          <w:lang w:val="es-ES"/>
        </w:rPr>
        <w:tab/>
        <w:t xml:space="preserve">Asimismo, correlativo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del artículo 5 de la Ley 1150 de 2007 se demostrará “exclusivamente con el respectivo certificado del RUP en donde deberán constar dichas condiciones”. </w:t>
      </w:r>
    </w:p>
    <w:p w14:paraId="3C6C6E78" w14:textId="77777777" w:rsidR="00135CF1" w:rsidRDefault="00135CF1" w:rsidP="00135CF1">
      <w:pPr>
        <w:spacing w:before="120" w:after="0" w:line="276" w:lineRule="auto"/>
        <w:ind w:firstLine="708"/>
        <w:jc w:val="both"/>
        <w:rPr>
          <w:rFonts w:ascii="Verdana" w:hAnsi="Verdana" w:cs="Arial"/>
          <w:lang w:val="es-ES"/>
        </w:rPr>
      </w:pPr>
      <w:r w:rsidRPr="00CA44D1">
        <w:rPr>
          <w:rFonts w:ascii="Verdana" w:hAnsi="Verdana" w:cs="Arial"/>
          <w:lang w:val="es-ES"/>
        </w:rPr>
        <w:t xml:space="preserve">En consecuencia,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26D6D8FF" w14:textId="77777777" w:rsidR="00135CF1" w:rsidRPr="001450C2" w:rsidRDefault="00135CF1" w:rsidP="00135CF1">
      <w:pPr>
        <w:spacing w:after="0" w:line="276" w:lineRule="auto"/>
        <w:ind w:firstLine="708"/>
        <w:jc w:val="both"/>
        <w:rPr>
          <w:rFonts w:ascii="Verdana" w:hAnsi="Verdana" w:cs="Arial"/>
          <w:lang w:val="es-ES"/>
        </w:rPr>
      </w:pPr>
    </w:p>
    <w:p w14:paraId="1B4F7B97" w14:textId="77777777" w:rsidR="00135CF1" w:rsidRPr="00CA44D1" w:rsidRDefault="00135CF1" w:rsidP="00135CF1">
      <w:pPr>
        <w:spacing w:after="0" w:line="276" w:lineRule="auto"/>
        <w:jc w:val="both"/>
        <w:rPr>
          <w:rFonts w:ascii="Verdana" w:hAnsi="Verdana" w:cs="Arial"/>
          <w:lang w:val="es-ES"/>
        </w:rPr>
      </w:pPr>
      <w:r w:rsidRPr="00CA44D1">
        <w:rPr>
          <w:rFonts w:ascii="Verdana" w:eastAsia="Verdana" w:hAnsi="Verdana" w:cs="Verdana"/>
          <w:lang w:val="es-ES"/>
        </w:rPr>
        <w:t xml:space="preserve">ii. </w:t>
      </w:r>
      <w:r w:rsidRPr="00CA44D1">
        <w:rPr>
          <w:rFonts w:ascii="Verdana" w:hAnsi="Verdana" w:cs="Arial"/>
          <w:lang w:val="es-ES"/>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5345183C" w14:textId="77777777" w:rsidR="00135CF1" w:rsidRDefault="00135CF1" w:rsidP="00135CF1">
      <w:pPr>
        <w:spacing w:before="120" w:after="120" w:line="276" w:lineRule="auto"/>
        <w:ind w:firstLine="708"/>
        <w:jc w:val="both"/>
        <w:rPr>
          <w:rFonts w:ascii="Verdana" w:hAnsi="Verdana" w:cs="Arial"/>
          <w:lang w:val="es-ES"/>
        </w:rPr>
      </w:pPr>
      <w:r w:rsidRPr="00CA44D1">
        <w:rPr>
          <w:rFonts w:ascii="Verdana" w:hAnsi="Verdana" w:cs="Arial"/>
          <w:lang w:val="es-ES"/>
        </w:rPr>
        <w:t xml:space="preserve">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w:t>
      </w:r>
    </w:p>
    <w:p w14:paraId="1CBFA179" w14:textId="77777777" w:rsidR="00135CF1" w:rsidRPr="00CA44D1" w:rsidRDefault="00135CF1" w:rsidP="00135CF1">
      <w:pPr>
        <w:spacing w:before="120" w:after="120" w:line="276" w:lineRule="auto"/>
        <w:ind w:firstLine="708"/>
        <w:jc w:val="both"/>
        <w:rPr>
          <w:rFonts w:ascii="Verdana" w:hAnsi="Verdana" w:cs="Arial"/>
          <w:lang w:val="es-ES"/>
        </w:rPr>
      </w:pPr>
      <w:r>
        <w:rPr>
          <w:rFonts w:ascii="Verdana" w:hAnsi="Verdana" w:cs="Arial"/>
          <w:lang w:val="es-ES"/>
        </w:rPr>
        <w:t>E</w:t>
      </w:r>
      <w:r w:rsidRPr="00CA44D1">
        <w:rPr>
          <w:rFonts w:ascii="Verdana" w:hAnsi="Verdana" w:cs="Arial"/>
          <w:lang w:val="es-ES"/>
        </w:rPr>
        <w:t>l “Manual para determinar y verificar requisitos habilitantes en los procesos de contratación” define la experiencia como “el conocimiento del proponente derivado de su participación previa en actividades iguales o similares a las previstas en el objeto del contrato”.</w:t>
      </w:r>
      <w:r>
        <w:rPr>
          <w:rFonts w:ascii="Verdana" w:hAnsi="Verdana" w:cs="Arial"/>
          <w:lang w:val="es-ES"/>
        </w:rPr>
        <w:t xml:space="preserve"> Por su parte, e</w:t>
      </w:r>
      <w:r w:rsidRPr="00CA44D1">
        <w:rPr>
          <w:rFonts w:ascii="Verdana" w:hAnsi="Verdana" w:cs="Arial"/>
          <w:lang w:val="es-ES"/>
        </w:rPr>
        <w:t xml:space="preserve">l Decreto 1082 de 2015, </w:t>
      </w:r>
      <w:r w:rsidRPr="00CA44D1">
        <w:rPr>
          <w:rFonts w:ascii="Verdana" w:hAnsi="Verdana" w:cs="Arial"/>
          <w:lang w:val="es-ES"/>
        </w:rPr>
        <w:lastRenderedPageBreak/>
        <w:t xml:space="preserve">en el artículo 2.2.1.1.1.5.2, numeral 2.1, establece que si una persona natural se inscribe en el RUP aportará los certificados de experiencia </w:t>
      </w:r>
      <w:r w:rsidRPr="00CA44D1">
        <w:rPr>
          <w:rFonts w:ascii="Verdana" w:hAnsi="Verdana" w:cs="Arial"/>
          <w:i/>
          <w:iCs/>
          <w:u w:val="single"/>
          <w:lang w:val="es-ES"/>
        </w:rPr>
        <w:t>en provisión de bienes, obras y servicios</w:t>
      </w:r>
      <w:r w:rsidRPr="00CA44D1">
        <w:rPr>
          <w:rFonts w:ascii="Verdana" w:hAnsi="Verdana" w:cs="Arial"/>
          <w:lang w:val="es-ES"/>
        </w:rPr>
        <w:t xml:space="preserve">, los cuales deben ser expedidos por terceros </w:t>
      </w:r>
      <w:r w:rsidRPr="00CA44D1">
        <w:rPr>
          <w:rFonts w:ascii="Verdana" w:hAnsi="Verdana" w:cs="Arial"/>
          <w:i/>
          <w:iCs/>
          <w:u w:val="single"/>
          <w:lang w:val="es-ES"/>
        </w:rPr>
        <w:t>que hayan recibido tales bienes, obras y servicios</w:t>
      </w:r>
      <w:r w:rsidRPr="00CA44D1">
        <w:rPr>
          <w:rFonts w:ascii="Verdana" w:hAnsi="Verdana" w:cs="Arial"/>
          <w:lang w:val="es-ES"/>
        </w:rPr>
        <w:t xml:space="preserve">, y deben corresponder a </w:t>
      </w:r>
      <w:r w:rsidRPr="001450C2">
        <w:rPr>
          <w:rFonts w:ascii="Verdana" w:hAnsi="Verdana" w:cs="Arial"/>
          <w:i/>
          <w:iCs/>
          <w:lang w:val="es-ES"/>
        </w:rPr>
        <w:t>contratos ejecutados</w:t>
      </w:r>
      <w:r w:rsidRPr="00CA44D1">
        <w:rPr>
          <w:rFonts w:ascii="Verdana" w:hAnsi="Verdana" w:cs="Arial"/>
          <w:lang w:val="es-ES"/>
        </w:rPr>
        <w:t xml:space="preserve"> o copias de los contratos cuando el interesado no puede obtener tal certificado</w:t>
      </w:r>
      <w:r w:rsidRPr="00CA44D1">
        <w:rPr>
          <w:rFonts w:ascii="Verdana" w:hAnsi="Verdana" w:cs="Arial"/>
          <w:vertAlign w:val="superscript"/>
          <w:lang w:val="es-ES"/>
        </w:rPr>
        <w:footnoteReference w:id="5"/>
      </w:r>
      <w:r w:rsidRPr="00CA44D1">
        <w:rPr>
          <w:rFonts w:ascii="Verdana" w:hAnsi="Verdana" w:cs="Arial"/>
          <w:lang w:val="es-ES"/>
        </w:rPr>
        <w:t xml:space="preserve">.  </w:t>
      </w:r>
    </w:p>
    <w:p w14:paraId="7EA2531B" w14:textId="77777777" w:rsidR="00135CF1" w:rsidRPr="00CA44D1" w:rsidRDefault="00135CF1" w:rsidP="00135CF1">
      <w:pPr>
        <w:spacing w:before="120" w:after="120" w:line="276" w:lineRule="auto"/>
        <w:ind w:firstLine="708"/>
        <w:jc w:val="both"/>
        <w:rPr>
          <w:rFonts w:ascii="Verdana" w:eastAsia="Calibri" w:hAnsi="Verdana" w:cs="Arial"/>
          <w:color w:val="000000"/>
          <w:lang w:val="es-ES"/>
        </w:rPr>
      </w:pPr>
      <w:r w:rsidRPr="00CA44D1">
        <w:rPr>
          <w:rFonts w:ascii="Verdana" w:hAnsi="Verdana" w:cs="Arial"/>
          <w:lang w:val="es-ES"/>
        </w:rPr>
        <w:t xml:space="preserve">El interesado debe indicar en cada certificado, o en cada copia de los contratos, </w:t>
      </w:r>
      <w:r w:rsidRPr="00CA44D1">
        <w:rPr>
          <w:rFonts w:ascii="Verdana" w:hAnsi="Verdana" w:cs="Arial"/>
          <w:i/>
          <w:iCs/>
          <w:u w:val="single"/>
          <w:lang w:val="es-ES"/>
        </w:rPr>
        <w:t>los bienes, obras y servicios a los cuales corresponde la experiencia que pretende acreditar</w:t>
      </w:r>
      <w:r w:rsidRPr="00CA44D1">
        <w:rPr>
          <w:rFonts w:ascii="Verdana" w:hAnsi="Verdana" w:cs="Arial"/>
          <w:lang w:val="es-ES"/>
        </w:rPr>
        <w:t xml:space="preserve">, identificándolos con el Clasificador de Bienes y Servicios, en el tercer nivel. </w:t>
      </w:r>
      <w:r w:rsidRPr="00CA44D1">
        <w:rPr>
          <w:rFonts w:ascii="Verdana" w:eastAsia="Calibri" w:hAnsi="Verdana" w:cs="Arial"/>
          <w:color w:val="000000"/>
          <w:lang w:val="es-ES"/>
        </w:rPr>
        <w:t>La parte final de ese numeral 2.5. indica que “Si la constitución del interesado es menor a tres (3) años, puede acreditar la experiencia de sus accionistas, socios o constituyentes”. De este modo,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w:t>
      </w:r>
    </w:p>
    <w:p w14:paraId="345B1CD5" w14:textId="77777777" w:rsidR="00135CF1" w:rsidRPr="00CA44D1" w:rsidRDefault="00135CF1" w:rsidP="00135CF1">
      <w:pPr>
        <w:spacing w:before="120" w:after="120" w:line="276" w:lineRule="auto"/>
        <w:ind w:firstLine="709"/>
        <w:jc w:val="both"/>
        <w:rPr>
          <w:rFonts w:ascii="Verdana" w:eastAsia="Calibri" w:hAnsi="Verdana" w:cs="Arial"/>
          <w:color w:val="000000"/>
          <w:lang w:val="es-ES"/>
        </w:rPr>
      </w:pPr>
      <w:r w:rsidRPr="00CA44D1">
        <w:rPr>
          <w:rFonts w:ascii="Verdana" w:eastAsia="Calibri" w:hAnsi="Verdana" w:cs="Arial"/>
          <w:color w:val="000000"/>
          <w:lang w:val="es-ES"/>
        </w:rPr>
        <w:t>A pesar de que la experiencia es inherente a la persona que la ha obtenido</w:t>
      </w:r>
      <w:r>
        <w:rPr>
          <w:rFonts w:ascii="Verdana" w:eastAsia="Calibri" w:hAnsi="Verdana" w:cs="Arial"/>
          <w:color w:val="000000"/>
          <w:lang w:val="es-ES"/>
        </w:rPr>
        <w:t xml:space="preserve"> e </w:t>
      </w:r>
      <w:r w:rsidRPr="00CA44D1">
        <w:rPr>
          <w:rFonts w:ascii="Verdana" w:eastAsia="Calibri" w:hAnsi="Verdana" w:cs="Arial"/>
          <w:color w:val="000000"/>
          <w:lang w:val="es-ES"/>
        </w:rPr>
        <w:t>intransferible</w:t>
      </w:r>
      <w:r>
        <w:rPr>
          <w:rFonts w:ascii="Verdana" w:eastAsia="Calibri" w:hAnsi="Verdana" w:cs="Arial"/>
          <w:color w:val="000000"/>
          <w:lang w:val="es-ES"/>
        </w:rPr>
        <w:t>,</w:t>
      </w:r>
      <w:r w:rsidRPr="00CA44D1">
        <w:rPr>
          <w:rFonts w:ascii="Verdana" w:eastAsia="Calibri" w:hAnsi="Verdana" w:cs="Arial"/>
          <w:color w:val="000000"/>
          <w:lang w:val="es-ES"/>
        </w:rPr>
        <w:t xml:space="preserve"> en virtud de su carácter personalísim</w:t>
      </w:r>
      <w:r>
        <w:rPr>
          <w:rFonts w:ascii="Verdana" w:eastAsia="Calibri" w:hAnsi="Verdana" w:cs="Arial"/>
          <w:color w:val="000000"/>
          <w:lang w:val="es-ES"/>
        </w:rPr>
        <w:t xml:space="preserve">o, </w:t>
      </w:r>
      <w:r w:rsidRPr="00CA44D1">
        <w:rPr>
          <w:rFonts w:ascii="Verdana" w:eastAsia="Calibri" w:hAnsi="Verdana" w:cs="Arial"/>
          <w:color w:val="000000"/>
          <w:lang w:val="es-ES"/>
        </w:rPr>
        <w:t>por disposición legal o reglamentaria</w:t>
      </w:r>
      <w:r>
        <w:rPr>
          <w:rFonts w:ascii="Verdana" w:eastAsia="Calibri" w:hAnsi="Verdana" w:cs="Arial"/>
          <w:color w:val="000000"/>
          <w:lang w:val="es-ES"/>
        </w:rPr>
        <w:t xml:space="preserve"> existen</w:t>
      </w:r>
      <w:r w:rsidRPr="00CA44D1">
        <w:rPr>
          <w:rFonts w:ascii="Verdana" w:eastAsia="Calibri" w:hAnsi="Verdana" w:cs="Arial"/>
          <w:color w:val="000000"/>
          <w:lang w:val="es-ES"/>
        </w:rPr>
        <w:t xml:space="preserve"> casos excepcionales, como el descrito</w:t>
      </w:r>
      <w:r>
        <w:rPr>
          <w:rFonts w:ascii="Verdana" w:eastAsia="Calibri" w:hAnsi="Verdana" w:cs="Arial"/>
          <w:color w:val="000000"/>
          <w:lang w:val="es-ES"/>
        </w:rPr>
        <w:t xml:space="preserve"> anteriormente</w:t>
      </w:r>
      <w:r w:rsidRPr="00CA44D1">
        <w:rPr>
          <w:rFonts w:ascii="Verdana" w:eastAsia="Calibri" w:hAnsi="Verdana" w:cs="Arial"/>
          <w:color w:val="000000"/>
          <w:lang w:val="es-ES"/>
        </w:rPr>
        <w:t xml:space="preserve">. 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w:t>
      </w:r>
      <w:r w:rsidRPr="001450C2">
        <w:rPr>
          <w:rFonts w:ascii="Verdana" w:eastAsia="Calibri" w:hAnsi="Verdana" w:cs="Arial"/>
          <w:i/>
          <w:iCs/>
          <w:color w:val="000000"/>
          <w:u w:val="single"/>
          <w:lang w:val="es-ES"/>
        </w:rPr>
        <w:t>transfiere</w:t>
      </w:r>
      <w:r w:rsidRPr="00CA44D1">
        <w:rPr>
          <w:rFonts w:ascii="Verdana" w:eastAsia="Calibri" w:hAnsi="Verdana" w:cs="Arial"/>
          <w:color w:val="000000"/>
          <w:lang w:val="es-ES"/>
        </w:rPr>
        <w:t xml:space="preserve"> la experiencia adquirida directamente a la sociedad de la que es parte, para que esta, como persona jurídica independiente, pueda cumplir con los requisitos habilitantes o puntuales que establezcan las Entidades Estatales en sus procesos </w:t>
      </w:r>
      <w:r w:rsidRPr="00CA44D1">
        <w:rPr>
          <w:rFonts w:ascii="Verdana" w:eastAsia="Calibri" w:hAnsi="Verdana" w:cs="Arial"/>
          <w:color w:val="000000"/>
          <w:lang w:val="es-ES"/>
        </w:rPr>
        <w:lastRenderedPageBreak/>
        <w:t>de contratación, y de esta forma promover el desarrollo de la empresa y la pluralidad de oferentes en la contratación pública.</w:t>
      </w:r>
    </w:p>
    <w:p w14:paraId="266DF21E" w14:textId="77777777" w:rsidR="00135CF1" w:rsidRPr="00CA44D1" w:rsidRDefault="00135CF1" w:rsidP="00135CF1">
      <w:pPr>
        <w:spacing w:before="120" w:after="120" w:line="276" w:lineRule="auto"/>
        <w:ind w:firstLine="709"/>
        <w:jc w:val="both"/>
        <w:rPr>
          <w:rFonts w:ascii="Verdana" w:eastAsia="Calibri" w:hAnsi="Verdana" w:cs="Arial"/>
          <w:color w:val="000000"/>
          <w:lang w:val="es-ES"/>
        </w:rPr>
      </w:pPr>
      <w:r w:rsidRPr="00CA44D1">
        <w:rPr>
          <w:rFonts w:ascii="Verdana" w:eastAsia="Calibri" w:hAnsi="Verdana" w:cs="Arial"/>
          <w:color w:val="000000"/>
          <w:lang w:val="es-ES"/>
        </w:rPr>
        <w:t xml:space="preserve">Sobre el supuesto objeto de consulta, </w:t>
      </w:r>
      <w:r>
        <w:rPr>
          <w:rFonts w:ascii="Verdana" w:eastAsia="Calibri" w:hAnsi="Verdana" w:cs="Arial"/>
          <w:color w:val="000000"/>
          <w:lang w:val="es-ES"/>
        </w:rPr>
        <w:t>es importante resaltar que l</w:t>
      </w:r>
      <w:r w:rsidRPr="00CA44D1">
        <w:rPr>
          <w:rFonts w:ascii="Verdana" w:eastAsia="Calibri" w:hAnsi="Verdana" w:cs="Arial"/>
          <w:color w:val="000000"/>
          <w:lang w:val="es-ES"/>
        </w:rPr>
        <w:t xml:space="preserve">a </w:t>
      </w:r>
      <w:r>
        <w:rPr>
          <w:rFonts w:ascii="Verdana" w:eastAsia="Calibri" w:hAnsi="Verdana" w:cs="Arial"/>
          <w:color w:val="000000"/>
          <w:lang w:val="es-ES"/>
        </w:rPr>
        <w:t xml:space="preserve">excepción sobre las empresas con menos de </w:t>
      </w:r>
      <w:r w:rsidRPr="00CA44D1">
        <w:rPr>
          <w:rFonts w:ascii="Verdana" w:eastAsia="Calibri" w:hAnsi="Verdana" w:cs="Arial"/>
          <w:color w:val="000000"/>
          <w:lang w:val="es-ES"/>
        </w:rPr>
        <w:t>tres años está contenida en el mismo numeral que regula los certificados de experiencia exigidos para la inscripción</w:t>
      </w:r>
      <w:r>
        <w:rPr>
          <w:rFonts w:ascii="Verdana" w:eastAsia="Calibri" w:hAnsi="Verdana" w:cs="Arial"/>
          <w:color w:val="000000"/>
          <w:lang w:val="es-ES"/>
        </w:rPr>
        <w:t xml:space="preserve"> en el RUP</w:t>
      </w:r>
      <w:r w:rsidRPr="00CA44D1">
        <w:rPr>
          <w:rFonts w:ascii="Verdana" w:eastAsia="Calibri" w:hAnsi="Verdana" w:cs="Arial"/>
          <w:color w:val="000000"/>
          <w:lang w:val="es-ES"/>
        </w:rPr>
        <w:t>. Por tanto, no crea una categoría distinta de experiencia</w:t>
      </w:r>
      <w:r>
        <w:rPr>
          <w:rFonts w:ascii="Verdana" w:eastAsia="Calibri" w:hAnsi="Verdana" w:cs="Arial"/>
          <w:color w:val="000000"/>
          <w:lang w:val="es-ES"/>
        </w:rPr>
        <w:t xml:space="preserve">, sino que </w:t>
      </w:r>
      <w:r w:rsidRPr="00CA44D1">
        <w:rPr>
          <w:rFonts w:ascii="Verdana" w:eastAsia="Calibri" w:hAnsi="Verdana" w:cs="Arial"/>
          <w:color w:val="000000"/>
          <w:lang w:val="es-ES"/>
        </w:rPr>
        <w:t>amplía el titular</w:t>
      </w:r>
      <w:r>
        <w:rPr>
          <w:rFonts w:ascii="Verdana" w:eastAsia="Calibri" w:hAnsi="Verdana" w:cs="Arial"/>
          <w:color w:val="000000"/>
          <w:lang w:val="es-ES"/>
        </w:rPr>
        <w:t xml:space="preserve"> que puede inscribirla</w:t>
      </w:r>
      <w:r w:rsidRPr="00CA44D1">
        <w:rPr>
          <w:rFonts w:ascii="Verdana" w:eastAsia="Calibri" w:hAnsi="Verdana" w:cs="Arial"/>
          <w:color w:val="000000"/>
          <w:lang w:val="es-ES"/>
        </w:rPr>
        <w:t xml:space="preserve">, sin modificar la naturaleza de la experiencia. Por eso, lo que el socio transfiere a la sociedad es </w:t>
      </w:r>
      <w:r>
        <w:rPr>
          <w:rFonts w:ascii="Verdana" w:eastAsia="Calibri" w:hAnsi="Verdana" w:cs="Arial"/>
          <w:color w:val="000000"/>
          <w:lang w:val="es-ES"/>
        </w:rPr>
        <w:t xml:space="preserve">la </w:t>
      </w:r>
      <w:r w:rsidRPr="00CA44D1">
        <w:rPr>
          <w:rFonts w:ascii="Verdana" w:eastAsia="Calibri" w:hAnsi="Verdana" w:cs="Arial"/>
          <w:color w:val="000000"/>
          <w:lang w:val="es-ES"/>
        </w:rPr>
        <w:t xml:space="preserve">experiencia susceptible de registro, esto es, </w:t>
      </w:r>
      <w:r w:rsidRPr="00CA44D1">
        <w:rPr>
          <w:rFonts w:ascii="Verdana" w:eastAsia="Calibri" w:hAnsi="Verdana" w:cs="Arial"/>
          <w:i/>
          <w:iCs/>
          <w:color w:val="000000"/>
          <w:lang w:val="es-ES"/>
        </w:rPr>
        <w:t>contratos celebrados y</w:t>
      </w:r>
      <w:r w:rsidRPr="00CA44D1">
        <w:rPr>
          <w:rFonts w:ascii="Verdana" w:eastAsia="Calibri" w:hAnsi="Verdana" w:cs="Arial"/>
          <w:color w:val="000000"/>
          <w:lang w:val="es-ES"/>
        </w:rPr>
        <w:t xml:space="preserve"> ejecutados para </w:t>
      </w:r>
      <w:r w:rsidRPr="00CA44D1">
        <w:rPr>
          <w:rFonts w:ascii="Verdana" w:eastAsia="Calibri" w:hAnsi="Verdana" w:cs="Arial"/>
          <w:i/>
          <w:iCs/>
          <w:color w:val="000000"/>
          <w:lang w:val="es-ES"/>
        </w:rPr>
        <w:t>proveer bienes, obras o servicios, clasificados con el Clasificador de Bienes y Servicios y valorados en SMMLV, y certificados por los terceros contratantes</w:t>
      </w:r>
      <w:r w:rsidRPr="00CA44D1">
        <w:rPr>
          <w:rFonts w:ascii="Verdana" w:eastAsia="Calibri" w:hAnsi="Verdana" w:cs="Arial"/>
          <w:color w:val="000000"/>
          <w:lang w:val="es-ES"/>
        </w:rPr>
        <w:t xml:space="preserve">. </w:t>
      </w:r>
    </w:p>
    <w:p w14:paraId="62EE4176" w14:textId="77777777" w:rsidR="00135CF1" w:rsidRPr="00CA44D1" w:rsidRDefault="00135CF1" w:rsidP="00135CF1">
      <w:pPr>
        <w:spacing w:before="120" w:after="120" w:line="276" w:lineRule="auto"/>
        <w:ind w:firstLine="709"/>
        <w:jc w:val="both"/>
        <w:rPr>
          <w:rFonts w:ascii="Verdana" w:eastAsia="Calibri" w:hAnsi="Verdana" w:cs="Arial"/>
          <w:color w:val="000000"/>
          <w:lang w:val="es-ES"/>
        </w:rPr>
      </w:pPr>
      <w:r w:rsidRPr="00CA44D1">
        <w:rPr>
          <w:rFonts w:ascii="Verdana" w:eastAsia="Calibri" w:hAnsi="Verdana" w:cs="Arial"/>
          <w:color w:val="000000"/>
          <w:lang w:val="es-ES"/>
        </w:rPr>
        <w:t>En consecuencia, la experiencia adquirida en virtud de un vínculo laboral, sea mediante una relación legal y reglamentaria o mediante un contrato de trabajo, no se encuentra incluida en el supuesto de hecho de la norma que permite que la sociedad acredite la experiencia de sus socios, pues se trata de una relación jurídica en la que no se proveen bienes, obras o servicios como contratista, sino que se ejercen las funciones de un empleo, cuyo contenido está fijado en la ley, el reglamento y el manual de funciones.</w:t>
      </w:r>
      <w:r>
        <w:rPr>
          <w:rFonts w:ascii="Verdana" w:eastAsia="Calibri" w:hAnsi="Verdana" w:cs="Arial"/>
          <w:color w:val="000000"/>
          <w:lang w:val="es-ES"/>
        </w:rPr>
        <w:t xml:space="preserve"> En este caso, l</w:t>
      </w:r>
      <w:r w:rsidRPr="00CA44D1">
        <w:rPr>
          <w:rFonts w:ascii="Verdana" w:eastAsia="Calibri" w:hAnsi="Verdana" w:cs="Arial"/>
          <w:color w:val="000000"/>
          <w:lang w:val="es-ES"/>
        </w:rPr>
        <w:t>a certificación que expide la entidad, en los términos del Decreto 1083 de 2015</w:t>
      </w:r>
      <w:r>
        <w:rPr>
          <w:rFonts w:ascii="Verdana" w:eastAsia="Calibri" w:hAnsi="Verdana" w:cs="Arial"/>
          <w:color w:val="000000"/>
          <w:lang w:val="es-ES"/>
        </w:rPr>
        <w:t>,</w:t>
      </w:r>
      <w:r w:rsidRPr="00CA44D1">
        <w:rPr>
          <w:rFonts w:ascii="Verdana" w:eastAsia="Calibri" w:hAnsi="Verdana" w:cs="Arial"/>
          <w:color w:val="000000"/>
          <w:lang w:val="es-ES"/>
        </w:rPr>
        <w:t xml:space="preserve"> da cuenta de cargos, tiempos y funciones, no de contratos ejecutados con código del Clasificador y </w:t>
      </w:r>
      <w:r>
        <w:rPr>
          <w:rFonts w:ascii="Verdana" w:eastAsia="Calibri" w:hAnsi="Verdana" w:cs="Arial"/>
          <w:color w:val="000000"/>
          <w:lang w:val="es-ES"/>
        </w:rPr>
        <w:t xml:space="preserve">su </w:t>
      </w:r>
      <w:r w:rsidRPr="00CA44D1">
        <w:rPr>
          <w:rFonts w:ascii="Verdana" w:eastAsia="Calibri" w:hAnsi="Verdana" w:cs="Arial"/>
          <w:color w:val="000000"/>
          <w:lang w:val="es-ES"/>
        </w:rPr>
        <w:t xml:space="preserve">valor. </w:t>
      </w:r>
      <w:r>
        <w:rPr>
          <w:rFonts w:ascii="Verdana" w:eastAsia="Calibri" w:hAnsi="Verdana" w:cs="Arial"/>
          <w:color w:val="000000"/>
          <w:lang w:val="es-ES"/>
        </w:rPr>
        <w:t>En consecuencia, c</w:t>
      </w:r>
      <w:r w:rsidRPr="00CA44D1">
        <w:rPr>
          <w:rFonts w:ascii="Verdana" w:eastAsia="Calibri" w:hAnsi="Verdana" w:cs="Arial"/>
          <w:color w:val="000000"/>
          <w:lang w:val="es-ES"/>
        </w:rPr>
        <w:t>uando el socio, accionista o constituyente adquiera este tipo de experiencia en virtud de un vínculo laboral no podrá transferirla a la sociedad que cuenta con menos de tres</w:t>
      </w:r>
      <w:r>
        <w:rPr>
          <w:rFonts w:ascii="Verdana" w:eastAsia="Calibri" w:hAnsi="Verdana" w:cs="Arial"/>
          <w:color w:val="000000"/>
          <w:lang w:val="es-ES"/>
        </w:rPr>
        <w:t xml:space="preserve"> (3)</w:t>
      </w:r>
      <w:r w:rsidRPr="00CA44D1">
        <w:rPr>
          <w:rFonts w:ascii="Verdana" w:eastAsia="Calibri" w:hAnsi="Verdana" w:cs="Arial"/>
          <w:color w:val="000000"/>
          <w:lang w:val="es-ES"/>
        </w:rPr>
        <w:t xml:space="preserve"> años de constitución. En contraste, el supuesto de la norma incluye los contratos que el socio haya celebrado y ejecutado como persona natural para la provisión de bienes, obras o servicios, por ejemplo, mediante contratos de prestación de servicios profesionales.</w:t>
      </w:r>
    </w:p>
    <w:p w14:paraId="69524087" w14:textId="77777777" w:rsidR="00135CF1" w:rsidRPr="00CA44D1" w:rsidRDefault="00135CF1" w:rsidP="00135CF1">
      <w:pPr>
        <w:spacing w:after="120" w:line="276" w:lineRule="auto"/>
        <w:ind w:firstLine="708"/>
        <w:jc w:val="both"/>
        <w:rPr>
          <w:rFonts w:ascii="Verdana" w:hAnsi="Verdana" w:cs="Arial"/>
          <w:lang w:val="es-ES"/>
        </w:rPr>
      </w:pPr>
      <w:r w:rsidRPr="00CA44D1">
        <w:rPr>
          <w:rFonts w:ascii="Verdana" w:eastAsia="Calibri" w:hAnsi="Verdana" w:cs="Arial"/>
          <w:color w:val="000000"/>
          <w:lang w:val="es-ES"/>
        </w:rPr>
        <w:t xml:space="preserve">Sobre los efectos en el tiempo de esa experiencia, la Agencia ha precisado que </w:t>
      </w:r>
      <w:bookmarkStart w:id="1" w:name="_Hlk67498604"/>
      <w:r w:rsidRPr="00CA44D1">
        <w:rPr>
          <w:rFonts w:ascii="Verdana" w:hAnsi="Verdana" w:cs="Arial"/>
          <w:lang w:val="es-ES"/>
        </w:rPr>
        <w:t xml:space="preserve">si la persona jurídica con menos de tres (3)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w:t>
      </w:r>
      <w:r w:rsidRPr="00CA44D1">
        <w:rPr>
          <w:rFonts w:ascii="Verdana" w:hAnsi="Verdana" w:cs="Arial"/>
          <w:lang w:val="es-ES"/>
        </w:rPr>
        <w:lastRenderedPageBreak/>
        <w:t xml:space="preserve">tiene que hacer nuevamente la verificación documental de la información presentada al momento de inscribirse en el registro.  </w:t>
      </w:r>
      <w:bookmarkEnd w:id="1"/>
    </w:p>
    <w:p w14:paraId="13827421" w14:textId="77777777" w:rsidR="00135CF1" w:rsidRPr="00CA44D1" w:rsidRDefault="00135CF1" w:rsidP="00135CF1">
      <w:pPr>
        <w:spacing w:after="120" w:line="276" w:lineRule="auto"/>
        <w:ind w:firstLine="709"/>
        <w:jc w:val="both"/>
        <w:rPr>
          <w:rFonts w:ascii="Verdana" w:hAnsi="Verdana" w:cs="Arial"/>
          <w:lang w:val="es-ES"/>
        </w:rPr>
      </w:pPr>
      <w:r w:rsidRPr="00CA44D1">
        <w:rPr>
          <w:rFonts w:ascii="Verdana" w:hAnsi="Verdana" w:cs="Arial"/>
          <w:lang w:val="es-ES"/>
        </w:rPr>
        <w:t>Por tanto, en atención al principio general de interpretación según el cual donde el legislador no distingue no le es dado hacerlo al interprete, el hecho de que una sociedad con menos de tres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tres (3) años de constitución, siempre que no hayan cesado los efectos del RUP por el incumplimiento del deber de renovación.</w:t>
      </w:r>
    </w:p>
    <w:p w14:paraId="0EADDDD9" w14:textId="77777777" w:rsidR="00135CF1" w:rsidRPr="00CA44D1" w:rsidRDefault="00135CF1" w:rsidP="00135CF1">
      <w:pPr>
        <w:spacing w:after="120" w:line="276" w:lineRule="auto"/>
        <w:ind w:firstLine="709"/>
        <w:jc w:val="both"/>
        <w:rPr>
          <w:rFonts w:ascii="Verdana" w:hAnsi="Verdana" w:cs="Arial"/>
          <w:lang w:val="es-ES"/>
        </w:rPr>
      </w:pPr>
      <w:r w:rsidRPr="00CA44D1">
        <w:rPr>
          <w:rFonts w:ascii="Verdana" w:hAnsi="Verdana" w:cs="Arial"/>
          <w:lang w:val="es-ES"/>
        </w:rPr>
        <w:t>Ahora bien, no debe perderse de vista que el numeral 2.5. del artículo 2.2.1.1.1.5.2 del Decreto 1082 de 2015 solo permite que una sociedad acredite la experiencia de quienes tienen la calidad de accionistas, socios o constituyentes durante los primeros tres años de su constitución. Por tanto, esta posibilidad se encuentra condicionada a la existencia del vínculo societario que permite atribuir a la persona jurídica, para efectos del RUP, la experiencia adquirida por quienes tienen dichas calidades. En consecuencia, cuando el accionista, socio o constituyente pierde esa condición, como ocurre, por ejemplo, cuando un socio se retira por venta o cesión de su participación y pierde su calidad de socio, desaparece el presupuesto fáctico que habilitaba a la sociedad para acreditar su experiencia y, por tanto, esta no puede continuar utilizándola como propia.</w:t>
      </w:r>
    </w:p>
    <w:p w14:paraId="3F2488BA" w14:textId="77777777" w:rsidR="00135CF1" w:rsidRDefault="00135CF1" w:rsidP="00135CF1">
      <w:pPr>
        <w:spacing w:after="0" w:line="276" w:lineRule="auto"/>
        <w:ind w:firstLine="708"/>
        <w:jc w:val="both"/>
        <w:rPr>
          <w:rFonts w:ascii="Verdana" w:hAnsi="Verdana" w:cs="Arial"/>
          <w:lang w:val="es-ES"/>
        </w:rPr>
      </w:pPr>
      <w:r w:rsidRPr="00CA44D1">
        <w:rPr>
          <w:rFonts w:ascii="Verdana" w:hAnsi="Verdana" w:cs="Arial"/>
          <w:lang w:val="es-ES"/>
        </w:rPr>
        <w:t>Esta interpretación además se impone en atención al fin de evitar prácticas corruptas o que atenten contra la transparencia en la contratación estatal, por lo que la experiencia aportada por quien se retira no deberá ser tenida en cuenta por las entidades estatales, y no debería ser utilizada por el proponente en procesos de contratación, ya que es inherente a la persona que la ha obtenido. En ese sentido, si el socio se retira de la sociedad por venta o cesión de su participación accionaria, no puede vender o ceder su experiencia para que el adquirente o cesionario de la participación accionaria la aporte a la sociedad. En este contexto, dicha conclusión se aplicaría con independencia del estado particular en que se encuentre el RUP y atendiendo a la existencia del vínculo societario que permite acreditar la experiencia.</w:t>
      </w:r>
    </w:p>
    <w:p w14:paraId="779E1891" w14:textId="77777777" w:rsidR="00135CF1" w:rsidRPr="00CA44D1" w:rsidRDefault="00135CF1" w:rsidP="00135CF1">
      <w:pPr>
        <w:spacing w:after="0" w:line="276" w:lineRule="auto"/>
        <w:ind w:firstLine="708"/>
        <w:jc w:val="both"/>
        <w:rPr>
          <w:rFonts w:ascii="Verdana" w:hAnsi="Verdana" w:cs="Arial"/>
          <w:lang w:val="es-ES"/>
        </w:rPr>
      </w:pPr>
    </w:p>
    <w:p w14:paraId="07215A15" w14:textId="77777777" w:rsidR="00135CF1" w:rsidRPr="00CA44D1" w:rsidRDefault="00135CF1" w:rsidP="00135CF1">
      <w:pPr>
        <w:spacing w:after="120" w:line="276" w:lineRule="auto"/>
        <w:jc w:val="both"/>
        <w:rPr>
          <w:rFonts w:ascii="Verdana" w:eastAsia="Calibri" w:hAnsi="Verdana" w:cs="Arial"/>
          <w:color w:val="000000"/>
          <w:lang w:val="es-ES"/>
        </w:rPr>
      </w:pPr>
      <w:r w:rsidRPr="00CA44D1">
        <w:rPr>
          <w:rFonts w:ascii="Verdana" w:eastAsia="Calibri" w:hAnsi="Verdana" w:cs="Arial"/>
          <w:color w:val="000000"/>
          <w:lang w:val="es-ES"/>
        </w:rPr>
        <w:t xml:space="preserve">iii. La imposibilidad de inscribir en el RUP la experiencia derivada del </w:t>
      </w:r>
      <w:r>
        <w:rPr>
          <w:rFonts w:ascii="Verdana" w:eastAsia="Calibri" w:hAnsi="Verdana" w:cs="Arial"/>
          <w:color w:val="000000"/>
          <w:lang w:val="es-ES"/>
        </w:rPr>
        <w:t xml:space="preserve">vínculo laboral </w:t>
      </w:r>
      <w:r w:rsidRPr="00CA44D1">
        <w:rPr>
          <w:rFonts w:ascii="Verdana" w:eastAsia="Calibri" w:hAnsi="Verdana" w:cs="Arial"/>
          <w:color w:val="000000"/>
          <w:lang w:val="es-ES"/>
        </w:rPr>
        <w:t>para transferirla a la sociedad con menos de tres</w:t>
      </w:r>
      <w:r>
        <w:rPr>
          <w:rFonts w:ascii="Verdana" w:eastAsia="Calibri" w:hAnsi="Verdana" w:cs="Arial"/>
          <w:color w:val="000000"/>
          <w:lang w:val="es-ES"/>
        </w:rPr>
        <w:t xml:space="preserve"> (3)</w:t>
      </w:r>
      <w:r w:rsidRPr="00CA44D1">
        <w:rPr>
          <w:rFonts w:ascii="Verdana" w:eastAsia="Calibri" w:hAnsi="Verdana" w:cs="Arial"/>
          <w:color w:val="000000"/>
          <w:lang w:val="es-ES"/>
        </w:rPr>
        <w:t xml:space="preserve"> años de constitución </w:t>
      </w:r>
      <w:r w:rsidRPr="00CA44D1">
        <w:rPr>
          <w:rFonts w:ascii="Verdana" w:eastAsia="Calibri" w:hAnsi="Verdana" w:cs="Arial"/>
          <w:color w:val="000000"/>
          <w:lang w:val="es-ES"/>
        </w:rPr>
        <w:lastRenderedPageBreak/>
        <w:t xml:space="preserve">no significa que esa experiencia no pueda ser presentada </w:t>
      </w:r>
      <w:r>
        <w:rPr>
          <w:rFonts w:ascii="Verdana" w:eastAsia="Calibri" w:hAnsi="Verdana" w:cs="Arial"/>
          <w:color w:val="000000"/>
          <w:lang w:val="es-ES"/>
        </w:rPr>
        <w:t xml:space="preserve">directamente por el </w:t>
      </w:r>
      <w:r w:rsidRPr="00CA44D1">
        <w:rPr>
          <w:rFonts w:ascii="Verdana" w:eastAsia="Calibri" w:hAnsi="Verdana" w:cs="Arial"/>
          <w:color w:val="000000"/>
          <w:lang w:val="es-ES"/>
        </w:rPr>
        <w:t xml:space="preserve">socio para el cumplimiento de requisitos en un proceso de contratación particular que </w:t>
      </w:r>
      <w:r>
        <w:rPr>
          <w:rFonts w:ascii="Verdana" w:eastAsia="Calibri" w:hAnsi="Verdana" w:cs="Arial"/>
          <w:color w:val="000000"/>
          <w:lang w:val="es-ES"/>
        </w:rPr>
        <w:t xml:space="preserve">así </w:t>
      </w:r>
      <w:r w:rsidRPr="00CA44D1">
        <w:rPr>
          <w:rFonts w:ascii="Verdana" w:eastAsia="Calibri" w:hAnsi="Verdana" w:cs="Arial"/>
          <w:color w:val="000000"/>
          <w:lang w:val="es-ES"/>
        </w:rPr>
        <w:t xml:space="preserve">lo exija. Este supuesto se diferencia entonces de la </w:t>
      </w:r>
      <w:r>
        <w:rPr>
          <w:rFonts w:ascii="Verdana" w:eastAsia="Calibri" w:hAnsi="Verdana" w:cs="Arial"/>
          <w:color w:val="000000"/>
          <w:lang w:val="es-ES"/>
        </w:rPr>
        <w:t xml:space="preserve">transferencia de la experiencia a la sociedad, quien la acredita como propia para cumplir el </w:t>
      </w:r>
      <w:r w:rsidRPr="00CA44D1">
        <w:rPr>
          <w:rFonts w:ascii="Verdana" w:eastAsia="Calibri" w:hAnsi="Verdana" w:cs="Arial"/>
          <w:color w:val="000000"/>
          <w:lang w:val="es-ES"/>
        </w:rPr>
        <w:t>requisito habilitante.</w:t>
      </w:r>
    </w:p>
    <w:p w14:paraId="25897E38" w14:textId="77777777" w:rsidR="00135CF1" w:rsidRPr="00CA44D1" w:rsidRDefault="00135CF1" w:rsidP="00135CF1">
      <w:pPr>
        <w:ind w:firstLine="708"/>
        <w:jc w:val="both"/>
        <w:rPr>
          <w:rFonts w:ascii="Verdana" w:eastAsia="Calibri" w:hAnsi="Verdana" w:cs="Arial"/>
          <w:kern w:val="2"/>
          <w:lang w:val="es-ES"/>
          <w14:ligatures w14:val="standardContextual"/>
        </w:rPr>
      </w:pPr>
      <w:r>
        <w:rPr>
          <w:rFonts w:ascii="Verdana" w:eastAsia="Calibri" w:hAnsi="Verdana" w:cs="Arial"/>
          <w:color w:val="000000"/>
          <w:lang w:val="es-ES"/>
        </w:rPr>
        <w:t xml:space="preserve">Esto ocurre, por ejemplo, en </w:t>
      </w:r>
      <w:r w:rsidRPr="00CA44D1">
        <w:rPr>
          <w:rFonts w:ascii="Verdana" w:eastAsia="Calibri" w:hAnsi="Verdana" w:cs="Arial"/>
          <w:color w:val="000000"/>
          <w:lang w:val="es-ES"/>
        </w:rPr>
        <w:t xml:space="preserve">la calificación de la experiencia del interesado y la del equipo de trabajo en </w:t>
      </w:r>
      <w:proofErr w:type="gramStart"/>
      <w:r w:rsidRPr="00CA44D1">
        <w:rPr>
          <w:rFonts w:ascii="Verdana" w:eastAsia="Calibri" w:hAnsi="Verdana" w:cs="Arial"/>
          <w:color w:val="000000"/>
          <w:lang w:val="es-ES"/>
        </w:rPr>
        <w:t>los proceso</w:t>
      </w:r>
      <w:proofErr w:type="gramEnd"/>
      <w:r w:rsidRPr="00CA44D1">
        <w:rPr>
          <w:rFonts w:ascii="Verdana" w:eastAsia="Calibri" w:hAnsi="Verdana" w:cs="Arial"/>
          <w:color w:val="000000"/>
          <w:lang w:val="es-ES"/>
        </w:rPr>
        <w:t xml:space="preserve"> que se adelantan mediante la modalidad de selección del concurso de méritos. </w:t>
      </w:r>
      <w:r w:rsidRPr="00CA44D1">
        <w:rPr>
          <w:rFonts w:ascii="Verdana" w:hAnsi="Verdana"/>
          <w:lang w:val="es-ES"/>
        </w:rPr>
        <w:t xml:space="preserve">La posibilidad de evaluar la experiencia y formación del equipo de trabajo no es común a todas las modalidades de selección, </w:t>
      </w:r>
      <w:r>
        <w:rPr>
          <w:rFonts w:ascii="Verdana" w:hAnsi="Verdana"/>
          <w:lang w:val="es-ES"/>
        </w:rPr>
        <w:t xml:space="preserve">pero encuentra </w:t>
      </w:r>
      <w:r w:rsidRPr="00CA44D1">
        <w:rPr>
          <w:rFonts w:ascii="Verdana" w:hAnsi="Verdana"/>
          <w:lang w:val="es-ES"/>
        </w:rPr>
        <w:t>fundamento en</w:t>
      </w:r>
      <w:r>
        <w:rPr>
          <w:rFonts w:ascii="Verdana" w:hAnsi="Verdana"/>
          <w:lang w:val="es-ES"/>
        </w:rPr>
        <w:t xml:space="preserve"> dicha modalidad dado que la </w:t>
      </w:r>
      <w:r w:rsidRPr="00CA44D1">
        <w:rPr>
          <w:rFonts w:ascii="Verdana" w:hAnsi="Verdana"/>
          <w:lang w:val="es-ES"/>
        </w:rPr>
        <w:t>idoneidad técnica del personal propuesto constituye un elemento esencial del proceso. Esto se debe a</w:t>
      </w:r>
      <w:r w:rsidRPr="00CA44D1">
        <w:rPr>
          <w:rFonts w:ascii="Verdana" w:eastAsia="Calibri" w:hAnsi="Verdana" w:cs="Arial"/>
          <w:kern w:val="2"/>
          <w:lang w:val="es-ES"/>
          <w14:ligatures w14:val="standardContextual"/>
        </w:rPr>
        <w:t>l componente intelectivo y especializado de la actividad a contratar, pues la consultoría es la labor desarrollada por una</w:t>
      </w:r>
      <w:r w:rsidRPr="00CA44D1">
        <w:rPr>
          <w:rFonts w:ascii="Verdana" w:eastAsia="Calibri" w:hAnsi="Verdana" w:cs="Arial"/>
          <w:i/>
          <w:iCs/>
          <w:kern w:val="2"/>
          <w:lang w:val="es-ES"/>
          <w14:ligatures w14:val="standardContextual"/>
        </w:rPr>
        <w:t xml:space="preserve"> “persona experta en una materia sobre la que asesora profesionalmente</w:t>
      </w:r>
      <w:r w:rsidRPr="00CA44D1">
        <w:rPr>
          <w:rStyle w:val="Refdenotaalpie"/>
          <w:rFonts w:ascii="Verdana" w:eastAsia="Calibri" w:hAnsi="Verdana" w:cs="Arial"/>
          <w:i/>
          <w:iCs/>
          <w:kern w:val="2"/>
          <w:lang w:val="es-ES"/>
          <w14:ligatures w14:val="standardContextual"/>
        </w:rPr>
        <w:footnoteReference w:id="6"/>
      </w:r>
      <w:r w:rsidRPr="00CA44D1">
        <w:rPr>
          <w:rFonts w:ascii="Verdana" w:eastAsia="Calibri" w:hAnsi="Verdana" w:cs="Arial"/>
          <w:i/>
          <w:iCs/>
          <w:kern w:val="2"/>
          <w:lang w:val="es-ES"/>
          <w14:ligatures w14:val="standardContextual"/>
        </w:rPr>
        <w:t>”</w:t>
      </w:r>
      <w:r w:rsidRPr="00CA44D1">
        <w:rPr>
          <w:rFonts w:ascii="Verdana" w:eastAsia="Calibri" w:hAnsi="Verdana" w:cs="Arial"/>
          <w:kern w:val="2"/>
          <w:lang w:val="es-ES"/>
          <w14:ligatures w14:val="standardContextual"/>
        </w:rPr>
        <w:t>.</w:t>
      </w:r>
    </w:p>
    <w:p w14:paraId="26BBF2BA" w14:textId="77777777" w:rsidR="00135CF1" w:rsidRPr="00CA44D1" w:rsidRDefault="00135CF1" w:rsidP="00135CF1">
      <w:pPr>
        <w:ind w:firstLine="708"/>
        <w:jc w:val="both"/>
        <w:rPr>
          <w:rFonts w:ascii="Verdana" w:eastAsia="Calibri" w:hAnsi="Verdana" w:cs="Arial"/>
          <w:bCs/>
          <w:lang w:val="es-ES"/>
        </w:rPr>
      </w:pPr>
      <w:r w:rsidRPr="00CA44D1">
        <w:rPr>
          <w:rFonts w:ascii="Verdana" w:hAnsi="Verdana"/>
          <w:lang w:val="es-ES"/>
        </w:rPr>
        <w:t>De acuerdo con lo dispuesto en el artículo 32, numeral 2,</w:t>
      </w:r>
      <w:r w:rsidRPr="00CA44D1">
        <w:rPr>
          <w:rFonts w:ascii="Verdana" w:eastAsia="Calibri" w:hAnsi="Verdana" w:cs="Arial"/>
          <w:bCs/>
          <w:lang w:val="es-ES"/>
        </w:rPr>
        <w:t xml:space="preserve"> los contratos de consultoría son aquellos que suscriben las Entidades </w:t>
      </w:r>
      <w:r>
        <w:rPr>
          <w:rFonts w:ascii="Verdana" w:eastAsia="Calibri" w:hAnsi="Verdana" w:cs="Arial"/>
          <w:bCs/>
          <w:lang w:val="es-ES"/>
        </w:rPr>
        <w:t>Estatales</w:t>
      </w:r>
      <w:r w:rsidRPr="00CA44D1">
        <w:rPr>
          <w:rFonts w:ascii="Verdana" w:eastAsia="Calibri" w:hAnsi="Verdana" w:cs="Arial"/>
          <w:bCs/>
          <w:lang w:val="es-ES"/>
        </w:rPr>
        <w:t xml:space="preserve">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proyectos, dirección, programación y la ejecución de diseños, planos, anteproyectos y proyectos.</w:t>
      </w:r>
    </w:p>
    <w:p w14:paraId="135B8EE2" w14:textId="77777777" w:rsidR="00135CF1" w:rsidRPr="00CA44D1" w:rsidRDefault="00135CF1" w:rsidP="00135CF1">
      <w:pPr>
        <w:keepNext/>
        <w:spacing w:after="120" w:line="276" w:lineRule="auto"/>
        <w:ind w:firstLine="709"/>
        <w:jc w:val="both"/>
        <w:outlineLvl w:val="0"/>
        <w:rPr>
          <w:rFonts w:ascii="Verdana" w:hAnsi="Verdana" w:cs="Arial"/>
          <w:lang w:val="es-ES"/>
        </w:rPr>
      </w:pPr>
      <w:r w:rsidRPr="00CA44D1">
        <w:rPr>
          <w:rFonts w:ascii="Verdana" w:eastAsia="Calibri" w:hAnsi="Verdana" w:cs="Arial"/>
          <w:bCs/>
          <w:lang w:val="es-ES"/>
        </w:rPr>
        <w:t xml:space="preserve">Bajo este entendimiento, </w:t>
      </w:r>
      <w:r>
        <w:rPr>
          <w:rFonts w:ascii="Verdana" w:eastAsia="Calibri" w:hAnsi="Verdana" w:cs="Arial"/>
          <w:bCs/>
          <w:lang w:val="es-ES"/>
        </w:rPr>
        <w:t>el aspecto</w:t>
      </w:r>
      <w:r w:rsidRPr="00CA44D1">
        <w:rPr>
          <w:rFonts w:ascii="Verdana" w:eastAsia="Calibri" w:hAnsi="Verdana" w:cs="Arial"/>
          <w:bCs/>
          <w:lang w:val="es-ES"/>
        </w:rPr>
        <w:t xml:space="preserve">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w:t>
      </w:r>
      <w:r w:rsidRPr="00CA44D1">
        <w:rPr>
          <w:rFonts w:ascii="Verdana" w:hAnsi="Verdana" w:cs="Arial"/>
          <w:lang w:val="es-ES"/>
        </w:rPr>
        <w:t xml:space="preserve"> El procedimiento de selección de concurso de méritos, aplicable para la escogencia de consultores está reglamentado por el artículo 2.2.1.2.1.3.2. del Decreto 1082 de 2015, modificado por el Decreto 399 de 2021.  Al respecto, el numeral 1.1 de dicha norma dispone: “La Entidad Estatal en los pliegos de condiciones debe indicar la forma como calificará, entre otros, los siguientes criterios: </w:t>
      </w:r>
      <w:r w:rsidRPr="00CA44D1">
        <w:rPr>
          <w:rFonts w:ascii="Verdana" w:hAnsi="Verdana" w:cs="Arial"/>
          <w:i/>
          <w:iCs/>
          <w:lang w:val="es-ES"/>
        </w:rPr>
        <w:t xml:space="preserve">a) la experiencia del interesado y del equipo de trabajo </w:t>
      </w:r>
      <w:r w:rsidRPr="00CA44D1">
        <w:rPr>
          <w:rFonts w:ascii="Verdana" w:hAnsi="Verdana" w:cs="Arial"/>
          <w:lang w:val="es-ES"/>
        </w:rPr>
        <w:t xml:space="preserve">y b) </w:t>
      </w:r>
      <w:r w:rsidRPr="00CA44D1">
        <w:rPr>
          <w:rFonts w:ascii="Verdana" w:hAnsi="Verdana" w:cs="Arial"/>
          <w:lang w:val="es-ES"/>
        </w:rPr>
        <w:lastRenderedPageBreak/>
        <w:t>la formación académica del equipo de trabajo</w:t>
      </w:r>
      <w:r w:rsidRPr="00CA44D1">
        <w:rPr>
          <w:rFonts w:ascii="Verdana" w:hAnsi="Verdana" w:cs="Arial"/>
          <w:i/>
          <w:iCs/>
          <w:lang w:val="es-ES"/>
        </w:rPr>
        <w:t xml:space="preserve">” </w:t>
      </w:r>
      <w:r w:rsidRPr="00CA44D1">
        <w:rPr>
          <w:rFonts w:ascii="Verdana" w:hAnsi="Verdana" w:cs="Arial"/>
          <w:lang w:val="es-ES"/>
        </w:rPr>
        <w:t>[Énfasis por fuera del texto],</w:t>
      </w:r>
      <w:r w:rsidRPr="00CA44D1">
        <w:rPr>
          <w:rFonts w:ascii="Verdana" w:hAnsi="Verdana" w:cs="Arial"/>
          <w:i/>
          <w:iCs/>
          <w:lang w:val="es-ES"/>
        </w:rPr>
        <w:t xml:space="preserve"> </w:t>
      </w:r>
      <w:r w:rsidRPr="00CA44D1">
        <w:rPr>
          <w:rFonts w:ascii="Verdana" w:hAnsi="Verdana" w:cs="Arial"/>
          <w:lang w:val="es-ES"/>
        </w:rPr>
        <w:t>excluyendo el precio como factor de escogencia.</w:t>
      </w:r>
    </w:p>
    <w:p w14:paraId="3A852841" w14:textId="77777777" w:rsidR="00135CF1" w:rsidRPr="00CA44D1" w:rsidRDefault="00135CF1" w:rsidP="00135CF1">
      <w:pPr>
        <w:keepNext/>
        <w:spacing w:after="120" w:line="276" w:lineRule="auto"/>
        <w:ind w:firstLine="709"/>
        <w:jc w:val="both"/>
        <w:outlineLvl w:val="0"/>
        <w:rPr>
          <w:rFonts w:ascii="Verdana" w:hAnsi="Verdana" w:cs="Arial"/>
          <w:lang w:val="es-ES"/>
        </w:rPr>
      </w:pPr>
      <w:r w:rsidRPr="00CA44D1">
        <w:rPr>
          <w:rFonts w:ascii="Verdana" w:hAnsi="Verdana" w:cs="Arial"/>
          <w:lang w:val="es-ES"/>
        </w:rPr>
        <w:t xml:space="preserve">Conforme a esto, los factores ponderables en un proceso de selección de concurso de méritos –esto es, los que determinan la escogencia entre los proponentes habilitados–, son la experiencia del interesado y su equipo de trabajo, así como la formación académica. De acuerdo con esta normativa, en el momento de la elaboración de los pliegos de condiciones se debe señalar cómo se calificarán estos factores. Usualmente en los procesos de selección para la contratación de una consultoría se solicita que en la oferta presentada por el proponente se incluya el desglose del equipo profesional que participará en la ejecución del contrato, lo que suele incluir la distribución del personal y el tiempo de dedicación que tendrá al proyecto, </w:t>
      </w:r>
      <w:r w:rsidRPr="00CA44D1">
        <w:rPr>
          <w:rFonts w:ascii="Verdana" w:hAnsi="Verdana" w:cs="Arial"/>
          <w:color w:val="000000" w:themeColor="text1"/>
          <w:lang w:val="es-ES"/>
        </w:rPr>
        <w:t>permitiendo a las entidades contratantes estimar la disponibilidad efectiva de los recursos humanos propuestos</w:t>
      </w:r>
      <w:r w:rsidRPr="00CA44D1">
        <w:rPr>
          <w:rFonts w:ascii="Verdana" w:hAnsi="Verdana" w:cs="Arial"/>
          <w:lang w:val="es-ES"/>
        </w:rPr>
        <w:t>.</w:t>
      </w:r>
    </w:p>
    <w:p w14:paraId="21660947" w14:textId="77777777" w:rsidR="00135CF1" w:rsidRPr="00CA44D1" w:rsidRDefault="00135CF1" w:rsidP="00135CF1">
      <w:pPr>
        <w:spacing w:before="120" w:after="120" w:line="276" w:lineRule="auto"/>
        <w:ind w:firstLine="709"/>
        <w:jc w:val="both"/>
        <w:rPr>
          <w:rFonts w:ascii="Verdana" w:eastAsia="Arial" w:hAnsi="Verdana" w:cstheme="majorHAnsi"/>
          <w:lang w:val="es-ES"/>
        </w:rPr>
      </w:pPr>
      <w:r w:rsidRPr="00CA44D1">
        <w:rPr>
          <w:rFonts w:ascii="Verdana" w:hAnsi="Verdana" w:cs="Arial"/>
          <w:lang w:val="es-ES"/>
        </w:rPr>
        <w:t>En consecuencia,</w:t>
      </w:r>
      <w:r w:rsidRPr="00CA44D1">
        <w:rPr>
          <w:rFonts w:ascii="Verdana" w:eastAsia="Arial" w:hAnsi="Verdana" w:cstheme="majorHAnsi"/>
          <w:lang w:val="es-ES"/>
        </w:rPr>
        <w:t xml:space="preserve"> el consultor, en su calidad de contratista del Estado, tiene el deber de contratar al personal con el que adelantará las actividades pactadas en el contrato adjudicado, de acuerdo con los términos en que haya presentado la oferta a la Entidad Estatal, siendo la oferta presentada por el proponente y aceptada por la Entidad Estatal, la que lo obliga a contratar ya sea mediante un contrato de carácter civil como la prestación de servicios o mediante vínculo laboral a los miembros del equipo, con el fin de garantizar la ejecución de las actividades a las que se obligó el proponente cuando presentó su oferta.</w:t>
      </w:r>
    </w:p>
    <w:p w14:paraId="627E9D17" w14:textId="77777777" w:rsidR="00135CF1" w:rsidRPr="00CA44D1" w:rsidRDefault="00135CF1" w:rsidP="00135CF1">
      <w:pPr>
        <w:ind w:firstLine="708"/>
        <w:jc w:val="both"/>
        <w:rPr>
          <w:rFonts w:ascii="Verdana" w:hAnsi="Verdana"/>
          <w:lang w:val="es-ES"/>
        </w:rPr>
      </w:pPr>
      <w:r>
        <w:rPr>
          <w:rFonts w:ascii="Verdana" w:hAnsi="Verdana"/>
          <w:lang w:val="es-ES"/>
        </w:rPr>
        <w:t>En</w:t>
      </w:r>
      <w:r w:rsidRPr="00CA44D1">
        <w:rPr>
          <w:rFonts w:ascii="Verdana" w:hAnsi="Verdana"/>
          <w:lang w:val="es-ES"/>
        </w:rPr>
        <w:t xml:space="preserve"> ese contexto, en materia de contratación estatal, el </w:t>
      </w:r>
      <w:r w:rsidRPr="00CA44D1">
        <w:rPr>
          <w:rFonts w:ascii="Verdana" w:hAnsi="Verdana"/>
          <w:i/>
          <w:iCs/>
          <w:lang w:val="es-ES"/>
        </w:rPr>
        <w:t>personal clave evaluable</w:t>
      </w:r>
      <w:r w:rsidRPr="00CA44D1">
        <w:rPr>
          <w:rFonts w:ascii="Verdana" w:hAnsi="Verdana"/>
          <w:lang w:val="es-ES"/>
        </w:rPr>
        <w:t xml:space="preserve"> corresponde al grupo de profesionales que la entidad contratante identifica como esenciales para la adecuada ejecución de un contrato, especialmente en aquellos procesos en los que la calidad técnica del recurso humano es determinante para el éxito del objeto contractual. Se trata de los integrantes del equipo de trabajo cuya formación, experiencia y competencias son objeto de evaluación y asignación de puntaje en el proceso de selección, razón por la cual su sustitución solo procede de manera excepcional y debidamente justificada.</w:t>
      </w:r>
    </w:p>
    <w:p w14:paraId="2E5D7351" w14:textId="77777777" w:rsidR="00135CF1" w:rsidRPr="00CA44D1" w:rsidRDefault="00135CF1" w:rsidP="00135CF1">
      <w:pPr>
        <w:keepNext/>
        <w:spacing w:after="120" w:line="276" w:lineRule="auto"/>
        <w:ind w:firstLine="709"/>
        <w:jc w:val="both"/>
        <w:outlineLvl w:val="0"/>
        <w:rPr>
          <w:rFonts w:ascii="Verdana" w:eastAsia="Arial" w:hAnsi="Verdana" w:cstheme="majorHAnsi"/>
          <w:lang w:val="es-ES"/>
        </w:rPr>
      </w:pPr>
      <w:r w:rsidRPr="00CA44D1">
        <w:rPr>
          <w:rFonts w:ascii="Verdana" w:eastAsia="Arial" w:hAnsi="Verdana" w:cstheme="majorHAnsi"/>
          <w:lang w:val="es-ES"/>
        </w:rPr>
        <w:t>De hecho, en los procesos de selección en los que se aplican Documentos Tipo</w:t>
      </w:r>
      <w:r w:rsidRPr="00CA44D1">
        <w:rPr>
          <w:rStyle w:val="Refdenotaalpie"/>
          <w:rFonts w:ascii="Verdana" w:eastAsia="Arial" w:hAnsi="Verdana" w:cstheme="majorHAnsi"/>
          <w:lang w:val="es-ES"/>
        </w:rPr>
        <w:footnoteReference w:id="7"/>
      </w:r>
      <w:r w:rsidRPr="00CA44D1">
        <w:rPr>
          <w:rFonts w:ascii="Verdana" w:eastAsia="Arial" w:hAnsi="Verdana" w:cstheme="majorHAnsi"/>
          <w:lang w:val="es-ES"/>
        </w:rPr>
        <w:t xml:space="preserve">, adoptados por la Agencia Nacional de Contratación Pública –Colombia Compra Eficiente–, se prevé expresamente que la experiencia del personal clave </w:t>
      </w:r>
      <w:r w:rsidRPr="00CA44D1">
        <w:rPr>
          <w:rFonts w:ascii="Verdana" w:eastAsia="Arial" w:hAnsi="Verdana" w:cstheme="majorHAnsi"/>
          <w:lang w:val="es-ES"/>
        </w:rPr>
        <w:lastRenderedPageBreak/>
        <w:t>puede acreditarse mediante certificaciones laborales–, siempre que el profesional haya adquirido dicha experiencia en el marco de una relación laboral o contractual con la empresa.</w:t>
      </w:r>
    </w:p>
    <w:p w14:paraId="521DBCD9" w14:textId="77777777" w:rsidR="00135CF1" w:rsidRPr="00CA44D1" w:rsidRDefault="00135CF1" w:rsidP="00135CF1">
      <w:pPr>
        <w:spacing w:before="120" w:after="120" w:line="276" w:lineRule="auto"/>
        <w:ind w:firstLine="709"/>
        <w:jc w:val="both"/>
        <w:rPr>
          <w:rFonts w:ascii="Verdana" w:eastAsia="Arial" w:hAnsi="Verdana" w:cstheme="majorHAnsi"/>
          <w:lang w:val="es-ES"/>
        </w:rPr>
      </w:pPr>
      <w:r w:rsidRPr="00CA44D1">
        <w:rPr>
          <w:rFonts w:ascii="Verdana" w:eastAsia="Arial" w:hAnsi="Verdana" w:cstheme="majorHAnsi"/>
          <w:lang w:val="es-ES"/>
        </w:rPr>
        <w:t>De otro lado, en los procesos de selección en los que no resultan aplicables los Documentos Tipo, las Entidades Estatales conservan la potestad y discrecionalidad técnica para determinar los medios idóneos de acreditación de la experiencia del personal clave evaluable, de acuerdo con la naturaleza y complejidad del contrato. Esta facultad comprende tanto la definición de los documentos que el oferente debe aportar para demostrar la experiencia, como el momento procesal en el cual se verificará dicha información, bien sea durante el proceso de selección o en la etapa de ejecución contractual.</w:t>
      </w:r>
    </w:p>
    <w:p w14:paraId="59E2A32D" w14:textId="77777777" w:rsidR="00135CF1" w:rsidRPr="00CA44D1" w:rsidRDefault="00135CF1" w:rsidP="00135CF1">
      <w:pPr>
        <w:spacing w:before="120" w:after="120" w:line="276" w:lineRule="auto"/>
        <w:ind w:firstLine="709"/>
        <w:jc w:val="both"/>
        <w:rPr>
          <w:rFonts w:ascii="Verdana" w:eastAsia="Arial" w:hAnsi="Verdana" w:cstheme="majorHAnsi"/>
          <w:lang w:val="es-ES"/>
        </w:rPr>
      </w:pPr>
      <w:r w:rsidRPr="00CA44D1">
        <w:rPr>
          <w:rFonts w:ascii="Verdana" w:eastAsia="Arial" w:hAnsi="Verdana" w:cstheme="majorHAnsi"/>
          <w:lang w:val="es-ES"/>
        </w:rPr>
        <w:t>Con todo, para efectos de garantizar la objetividad y veracidad de la información, las entidades pueden establecer mecanismos complementarios de acreditación, como la verificación de aportes a la seguridad social, copias de contratos laborales o de prestación de servicios, o constancias de ejecución emitidas por terceros que hayan participado en el mismo proyecto. Asimismo, los certificados o documentos que acrediten la experiencia del personal clave deben contener, como mínimo, información sobre el contratante, contratista, objeto contractual, principales actividades desarrolladas, fechas de inicio y terminación, nombre y cargo de quien expide la certificación y porcentaje de dedicación.</w:t>
      </w:r>
    </w:p>
    <w:p w14:paraId="669AE716" w14:textId="77777777" w:rsidR="00135CF1" w:rsidRPr="00CA44D1" w:rsidRDefault="00135CF1" w:rsidP="00135CF1">
      <w:pPr>
        <w:spacing w:before="120" w:after="120" w:line="276" w:lineRule="auto"/>
        <w:ind w:firstLine="709"/>
        <w:jc w:val="both"/>
        <w:rPr>
          <w:rFonts w:ascii="Verdana" w:eastAsia="Arial" w:hAnsi="Verdana" w:cstheme="majorHAnsi"/>
          <w:lang w:val="es-ES"/>
        </w:rPr>
      </w:pPr>
      <w:r w:rsidRPr="00CA44D1">
        <w:rPr>
          <w:rFonts w:ascii="Verdana" w:eastAsia="Arial" w:hAnsi="Verdana" w:cstheme="majorHAnsi"/>
          <w:lang w:val="es-ES"/>
        </w:rPr>
        <w:t>De esta manera, la entidad no solo puede diseñar distintos medios de acreditación, sino también definir mecanismos de verificación que permitan constatar que las personas que integran el equipo de trabajo realmente adquirieron la experiencia ofertada. Lo relevante, entonces, no es quién expide la certificación, sino que el documento cumpla con los elementos mínimos de validez y permita verificar la experiencia efectiva del profesional propuesto.</w:t>
      </w:r>
    </w:p>
    <w:p w14:paraId="5FA02CDA" w14:textId="77777777" w:rsidR="00135CF1" w:rsidRPr="00CA44D1" w:rsidRDefault="00135CF1" w:rsidP="00135CF1">
      <w:pPr>
        <w:spacing w:before="120" w:after="120" w:line="276" w:lineRule="auto"/>
        <w:ind w:firstLine="709"/>
        <w:jc w:val="both"/>
        <w:rPr>
          <w:rFonts w:ascii="Verdana" w:eastAsia="Arial" w:hAnsi="Verdana" w:cstheme="majorHAnsi"/>
          <w:lang w:val="es-ES"/>
        </w:rPr>
      </w:pPr>
      <w:r w:rsidRPr="00CA44D1">
        <w:rPr>
          <w:rFonts w:ascii="Verdana" w:eastAsia="Arial" w:hAnsi="Verdana" w:cstheme="majorHAnsi"/>
          <w:lang w:val="es-ES"/>
        </w:rPr>
        <w:t>En los procesos cobijados por Documentos Tipo, Colombia Compra Eficiente ha previsto dos instrumentos que ilustran esta práctica: el Formato No. 8, “Aceptación y cumplimiento de la formación y experiencia del personal clave evaluable”, mediante el cual el representante legal del oferente declara el cumplimiento de los requisitos exigidos, y el Formato No. 9, “Compromiso de acreditar la experiencia y formación adicional del personal clave evaluable”, que permite que el oferente se obligue a acreditar dicha experiencia durante la ejecución contractual.</w:t>
      </w:r>
    </w:p>
    <w:p w14:paraId="1EE59CAF" w14:textId="77777777" w:rsidR="00135CF1" w:rsidRPr="00CA44D1" w:rsidRDefault="00135CF1" w:rsidP="00135CF1">
      <w:pPr>
        <w:spacing w:before="120" w:after="0" w:line="276" w:lineRule="auto"/>
        <w:ind w:firstLine="709"/>
        <w:jc w:val="both"/>
        <w:rPr>
          <w:rFonts w:ascii="Verdana" w:eastAsia="Calibri" w:hAnsi="Verdana" w:cs="Arial"/>
          <w:color w:val="000000"/>
          <w:lang w:val="es-ES"/>
        </w:rPr>
      </w:pPr>
      <w:r w:rsidRPr="00CA44D1">
        <w:rPr>
          <w:rFonts w:ascii="Verdana" w:eastAsia="Arial" w:hAnsi="Verdana" w:cstheme="majorHAnsi"/>
          <w:lang w:val="es-ES"/>
        </w:rPr>
        <w:lastRenderedPageBreak/>
        <w:t xml:space="preserve">En consecuencia, de acuerdo con las reglas que estipule la entidad contratante en los documentos del proceso, el proponente podría cumplir con los requisitos exigidos para el </w:t>
      </w:r>
      <w:r w:rsidRPr="00CA44D1">
        <w:rPr>
          <w:rFonts w:ascii="Verdana" w:eastAsia="Arial" w:hAnsi="Verdana" w:cstheme="majorHAnsi"/>
          <w:i/>
          <w:iCs/>
          <w:lang w:val="es-ES"/>
        </w:rPr>
        <w:t>personal clave evaluable</w:t>
      </w:r>
      <w:r w:rsidRPr="00CA44D1">
        <w:rPr>
          <w:rFonts w:ascii="Verdana" w:eastAsia="Arial" w:hAnsi="Verdana" w:cstheme="majorHAnsi"/>
          <w:lang w:val="es-ES"/>
        </w:rPr>
        <w:t xml:space="preserve"> acreditando la experiencia y el perfil del socio, incluyendo la que haya obtenido por vínculos laborales. Esto es </w:t>
      </w:r>
      <w:proofErr w:type="gramStart"/>
      <w:r w:rsidRPr="00CA44D1">
        <w:rPr>
          <w:rFonts w:ascii="Verdana" w:eastAsia="Arial" w:hAnsi="Verdana" w:cstheme="majorHAnsi"/>
          <w:lang w:val="es-ES"/>
        </w:rPr>
        <w:t>así</w:t>
      </w:r>
      <w:proofErr w:type="gramEnd"/>
      <w:r w:rsidRPr="00CA44D1">
        <w:rPr>
          <w:rFonts w:ascii="Verdana" w:eastAsia="Arial" w:hAnsi="Verdana" w:cstheme="majorHAnsi"/>
          <w:lang w:val="es-ES"/>
        </w:rPr>
        <w:t xml:space="preserve"> aunque la haya adquirido antes de constituirse la sociedad, siempre que cumpla las condiciones del pliego en cuanto a experiencia general, específica o relacionada con el objeto, así como los documentos que para ello se exijan. Es importante reiterar que este supuesto no se refiere al cumplimiento del requisito habilitante de experiencia y que no existe una transferencia de experiencia del socio a la empresa proponente, como si ocurre cuando la </w:t>
      </w:r>
      <w:proofErr w:type="gramStart"/>
      <w:r w:rsidRPr="00CA44D1">
        <w:rPr>
          <w:rFonts w:ascii="Verdana" w:eastAsia="Arial" w:hAnsi="Verdana" w:cstheme="majorHAnsi"/>
          <w:lang w:val="es-ES"/>
        </w:rPr>
        <w:t xml:space="preserve">sociedad  </w:t>
      </w:r>
      <w:r w:rsidRPr="00CA44D1">
        <w:rPr>
          <w:rFonts w:ascii="Verdana" w:eastAsia="Calibri" w:hAnsi="Verdana" w:cs="Arial"/>
          <w:color w:val="000000"/>
          <w:lang w:val="es-ES"/>
        </w:rPr>
        <w:t>con</w:t>
      </w:r>
      <w:proofErr w:type="gramEnd"/>
      <w:r w:rsidRPr="00CA44D1">
        <w:rPr>
          <w:rFonts w:ascii="Verdana" w:eastAsia="Calibri" w:hAnsi="Verdana" w:cs="Arial"/>
          <w:color w:val="000000"/>
          <w:lang w:val="es-ES"/>
        </w:rPr>
        <w:t xml:space="preserve"> menos de tres (3) años de constitución acredita como experiencia propia la de sus accionistas, socios o constituyentes. En</w:t>
      </w:r>
      <w:r>
        <w:rPr>
          <w:rFonts w:ascii="Verdana" w:eastAsia="Calibri" w:hAnsi="Verdana" w:cs="Arial"/>
          <w:color w:val="000000"/>
          <w:lang w:val="es-ES"/>
        </w:rPr>
        <w:t xml:space="preserve"> el caso del concurso de méritos</w:t>
      </w:r>
      <w:r w:rsidRPr="00CA44D1">
        <w:rPr>
          <w:rFonts w:ascii="Verdana" w:eastAsia="Calibri" w:hAnsi="Verdana" w:cs="Arial"/>
          <w:color w:val="000000"/>
          <w:lang w:val="es-ES"/>
        </w:rPr>
        <w:t xml:space="preserve">, el socio acredita </w:t>
      </w:r>
      <w:r>
        <w:rPr>
          <w:rFonts w:ascii="Verdana" w:eastAsia="Calibri" w:hAnsi="Verdana" w:cs="Arial"/>
          <w:color w:val="000000"/>
          <w:lang w:val="es-ES"/>
        </w:rPr>
        <w:t xml:space="preserve">la </w:t>
      </w:r>
      <w:r w:rsidRPr="00CA44D1">
        <w:rPr>
          <w:rFonts w:ascii="Verdana" w:eastAsia="Calibri" w:hAnsi="Verdana" w:cs="Arial"/>
          <w:color w:val="000000"/>
          <w:lang w:val="es-ES"/>
        </w:rPr>
        <w:t xml:space="preserve">experiencia </w:t>
      </w:r>
      <w:r>
        <w:rPr>
          <w:rFonts w:ascii="Verdana" w:eastAsia="Calibri" w:hAnsi="Verdana" w:cs="Arial"/>
          <w:color w:val="000000"/>
          <w:lang w:val="es-ES"/>
        </w:rPr>
        <w:t xml:space="preserve">de manera personal </w:t>
      </w:r>
      <w:r w:rsidRPr="00CA44D1">
        <w:rPr>
          <w:rFonts w:ascii="Verdana" w:eastAsia="Calibri" w:hAnsi="Verdana" w:cs="Arial"/>
          <w:color w:val="000000"/>
          <w:lang w:val="es-ES"/>
        </w:rPr>
        <w:t xml:space="preserve">para que sea </w:t>
      </w:r>
      <w:r w:rsidRPr="00CA44D1">
        <w:rPr>
          <w:rFonts w:ascii="Verdana" w:eastAsia="Calibri" w:hAnsi="Verdana" w:cs="Arial"/>
          <w:i/>
          <w:iCs/>
          <w:color w:val="000000"/>
          <w:lang w:val="es-ES"/>
        </w:rPr>
        <w:t>evaluada</w:t>
      </w:r>
      <w:r w:rsidRPr="00CA44D1">
        <w:rPr>
          <w:rFonts w:ascii="Verdana" w:eastAsia="Calibri" w:hAnsi="Verdana" w:cs="Arial"/>
          <w:color w:val="000000"/>
          <w:lang w:val="es-ES"/>
        </w:rPr>
        <w:t xml:space="preserve"> como parte del personal clave o como miembro de un equipo de trabajo requerido. </w:t>
      </w:r>
    </w:p>
    <w:p w14:paraId="69B8B838" w14:textId="77777777" w:rsidR="00135CF1" w:rsidRPr="00CA44D1" w:rsidRDefault="00135CF1" w:rsidP="00135CF1">
      <w:pPr>
        <w:spacing w:after="0" w:line="276" w:lineRule="auto"/>
        <w:ind w:firstLine="709"/>
        <w:jc w:val="both"/>
        <w:rPr>
          <w:rFonts w:ascii="Verdana" w:eastAsia="Arial" w:hAnsi="Verdana" w:cstheme="majorHAnsi"/>
          <w:lang w:val="es-ES"/>
        </w:rPr>
      </w:pPr>
    </w:p>
    <w:p w14:paraId="6E802398" w14:textId="77777777" w:rsidR="00135CF1" w:rsidRPr="00CA44D1" w:rsidRDefault="00135CF1" w:rsidP="00135CF1">
      <w:pPr>
        <w:spacing w:after="120" w:line="276" w:lineRule="auto"/>
        <w:jc w:val="both"/>
        <w:textAlignment w:val="baseline"/>
        <w:rPr>
          <w:rFonts w:ascii="Verdana" w:eastAsia="Times New Roman" w:hAnsi="Verdana" w:cs="Segoe UI"/>
          <w:lang w:val="es-ES" w:eastAsia="es-CO"/>
        </w:rPr>
      </w:pPr>
      <w:r w:rsidRPr="00CA44D1">
        <w:rPr>
          <w:rFonts w:ascii="Verdana" w:hAnsi="Verdana" w:cs="Arial"/>
          <w:lang w:val="es-ES"/>
        </w:rPr>
        <w:t xml:space="preserve">iv. </w:t>
      </w:r>
      <w:r w:rsidRPr="00CA44D1">
        <w:rPr>
          <w:rFonts w:ascii="Verdana" w:eastAsia="Times New Roman" w:hAnsi="Verdana" w:cs="Segoe UI"/>
          <w:lang w:val="es-ES" w:eastAsia="es-CO"/>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w:t>
      </w:r>
    </w:p>
    <w:p w14:paraId="44E26399" w14:textId="77777777" w:rsidR="00135CF1" w:rsidRPr="00CA44D1" w:rsidRDefault="00135CF1" w:rsidP="00135CF1">
      <w:pPr>
        <w:spacing w:after="120" w:line="276" w:lineRule="auto"/>
        <w:ind w:firstLine="709"/>
        <w:jc w:val="both"/>
        <w:rPr>
          <w:rFonts w:ascii="Verdana" w:eastAsia="Calibri" w:hAnsi="Verdana" w:cs="Times New Roman"/>
          <w:lang w:val="es-ES"/>
        </w:rPr>
      </w:pPr>
      <w:r w:rsidRPr="00CA44D1">
        <w:rPr>
          <w:rFonts w:ascii="Verdana" w:eastAsia="Calibri" w:hAnsi="Verdana" w:cs="Times New Roman"/>
          <w:lang w:val="es-ES"/>
        </w:rPr>
        <w:t xml:space="preserve">El artículo 2.2.1.2.1.4.9. del Decreto 1082 de 2015,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que se trate […]”. En este sentido, establece como condición para la celebración de este particular tipo de contratos que la Entidad Estatal verifique que el contratista tenga la “la idoneidad y la experiencia requerida y relacionada con el área de que se trate” el respectivo objeto contractual. </w:t>
      </w:r>
      <w:r>
        <w:rPr>
          <w:rFonts w:ascii="Verdana" w:eastAsia="Calibri" w:hAnsi="Verdana" w:cs="Times New Roman"/>
          <w:lang w:val="es-ES"/>
        </w:rPr>
        <w:t>L</w:t>
      </w:r>
      <w:r w:rsidRPr="00CA44D1">
        <w:rPr>
          <w:rFonts w:ascii="Verdana" w:eastAsia="Calibri" w:hAnsi="Verdana" w:cs="Times New Roman"/>
          <w:lang w:val="es-ES"/>
        </w:rPr>
        <w:t xml:space="preserve">o anterior supone que la Entidad Estatal establezca en los estudios previos unos parámetros mínimos de idoneidad y experiencia, a partir de los </w:t>
      </w:r>
      <w:r w:rsidRPr="00CA44D1">
        <w:rPr>
          <w:rFonts w:ascii="Verdana" w:eastAsia="Calibri" w:hAnsi="Verdana" w:cs="Times New Roman"/>
          <w:lang w:val="es-ES"/>
        </w:rPr>
        <w:lastRenderedPageBreak/>
        <w:t>cuales puedan constatar la aptitud del aspirante contratista, los cuales deberán ser adecuados y proporcionales a la naturaleza del contrato a suscribir y a su valor, de acuerdo con lo dispuesto en el numeral 1 del artículo 5 de la Ley 1150 de 2007.</w:t>
      </w:r>
    </w:p>
    <w:p w14:paraId="3C13B548" w14:textId="77777777" w:rsidR="00135CF1" w:rsidRPr="00CA44D1" w:rsidRDefault="00135CF1" w:rsidP="00135CF1">
      <w:pPr>
        <w:spacing w:after="120" w:line="276" w:lineRule="auto"/>
        <w:ind w:firstLine="709"/>
        <w:jc w:val="both"/>
        <w:rPr>
          <w:rFonts w:ascii="Verdana" w:eastAsia="Geomanist Light" w:hAnsi="Verdana" w:cs="Arial"/>
          <w:color w:val="000000"/>
          <w:lang w:val="es-ES"/>
        </w:rPr>
      </w:pPr>
      <w:r w:rsidRPr="00CA44D1">
        <w:rPr>
          <w:rFonts w:ascii="Verdana" w:eastAsia="Geomanist Light" w:hAnsi="Verdana" w:cs="Arial"/>
          <w:color w:val="000000"/>
          <w:lang w:val="es-ES"/>
        </w:rPr>
        <w:t xml:space="preserve">Se trata de un contrato típico, ya que se encuentra definido en la ley. Sus principales características son: </w:t>
      </w:r>
    </w:p>
    <w:p w14:paraId="5B1E56AF" w14:textId="77777777" w:rsidR="00135CF1" w:rsidRPr="00CA44D1" w:rsidRDefault="00135CF1" w:rsidP="00135CF1">
      <w:pPr>
        <w:spacing w:after="120" w:line="276" w:lineRule="auto"/>
        <w:ind w:firstLine="709"/>
        <w:jc w:val="both"/>
        <w:rPr>
          <w:rFonts w:ascii="Verdana" w:eastAsia="Geomanist Light" w:hAnsi="Verdana" w:cs="Arial"/>
          <w:color w:val="000000"/>
          <w:lang w:val="es-ES"/>
        </w:rPr>
      </w:pPr>
      <w:r>
        <w:rPr>
          <w:rFonts w:ascii="Verdana" w:eastAsia="Geomanist Light" w:hAnsi="Verdana" w:cs="Arial"/>
          <w:color w:val="000000"/>
          <w:lang w:val="es-ES"/>
        </w:rPr>
        <w:t>a</w:t>
      </w:r>
      <w:r w:rsidRPr="00CA44D1">
        <w:rPr>
          <w:rFonts w:ascii="Verdana" w:eastAsia="Geomanist Light" w:hAnsi="Verdana" w:cs="Arial"/>
          <w:color w:val="000000"/>
          <w:lang w:val="es-ES"/>
        </w:rPr>
        <w:t xml:space="preserve">) Solo puede celebrarse para realizar “actividades relacionadas con la administración o funcionamiento de la entidad”, es decir, que hagan parte de su giro ordinario o quehacer cotidiano; </w:t>
      </w:r>
    </w:p>
    <w:p w14:paraId="35F05503" w14:textId="77777777" w:rsidR="00135CF1" w:rsidRPr="00CA44D1" w:rsidRDefault="00135CF1" w:rsidP="00135CF1">
      <w:pPr>
        <w:spacing w:after="120" w:line="276" w:lineRule="auto"/>
        <w:ind w:firstLine="709"/>
        <w:jc w:val="both"/>
        <w:rPr>
          <w:rFonts w:ascii="Verdana" w:eastAsia="Geomanist Light" w:hAnsi="Verdana" w:cs="Arial"/>
          <w:color w:val="000000"/>
          <w:lang w:val="es-ES"/>
        </w:rPr>
      </w:pPr>
      <w:r>
        <w:rPr>
          <w:rFonts w:ascii="Verdana" w:eastAsia="Geomanist Light" w:hAnsi="Verdana" w:cs="Arial"/>
          <w:color w:val="000000"/>
          <w:lang w:val="es-ES"/>
        </w:rPr>
        <w:t>b</w:t>
      </w:r>
      <w:r w:rsidRPr="00CA44D1">
        <w:rPr>
          <w:rFonts w:ascii="Verdana" w:eastAsia="Geomanist Light" w:hAnsi="Verdana" w:cs="Arial"/>
          <w:color w:val="000000"/>
          <w:lang w:val="es-ES"/>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
    <w:p w14:paraId="5FFA1AF8" w14:textId="77777777" w:rsidR="00135CF1" w:rsidRPr="00CA44D1" w:rsidRDefault="00135CF1" w:rsidP="00135CF1">
      <w:pPr>
        <w:spacing w:after="120" w:line="276" w:lineRule="auto"/>
        <w:ind w:firstLine="709"/>
        <w:jc w:val="both"/>
        <w:rPr>
          <w:rFonts w:ascii="Verdana" w:eastAsia="Geomanist Light" w:hAnsi="Verdana" w:cs="Arial"/>
          <w:color w:val="000000"/>
          <w:lang w:val="es-ES"/>
        </w:rPr>
      </w:pPr>
      <w:r>
        <w:rPr>
          <w:rFonts w:ascii="Verdana" w:eastAsia="Geomanist Light" w:hAnsi="Verdana" w:cs="Arial"/>
          <w:color w:val="000000"/>
          <w:lang w:val="es-ES"/>
        </w:rPr>
        <w:t>c</w:t>
      </w:r>
      <w:r w:rsidRPr="00CA44D1">
        <w:rPr>
          <w:rFonts w:ascii="Verdana" w:eastAsia="Geomanist Light" w:hAnsi="Verdana" w:cs="Arial"/>
          <w:color w:val="000000"/>
          <w:lang w:val="es-ES"/>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subordinación y dependencia que es uno de los elementos constitutivos del vínculo laboral; </w:t>
      </w:r>
    </w:p>
    <w:p w14:paraId="18E995DB" w14:textId="77777777" w:rsidR="00135CF1" w:rsidRPr="00CA44D1" w:rsidRDefault="00135CF1" w:rsidP="00135CF1">
      <w:pPr>
        <w:spacing w:after="120" w:line="276" w:lineRule="auto"/>
        <w:ind w:firstLine="709"/>
        <w:jc w:val="both"/>
        <w:rPr>
          <w:rFonts w:ascii="Verdana" w:eastAsia="Geomanist Light" w:hAnsi="Verdana" w:cs="Arial"/>
          <w:color w:val="000000"/>
          <w:lang w:val="es-ES"/>
        </w:rPr>
      </w:pPr>
      <w:r>
        <w:rPr>
          <w:rFonts w:ascii="Verdana" w:eastAsia="Geomanist Light" w:hAnsi="Verdana" w:cs="Arial"/>
          <w:color w:val="000000"/>
          <w:lang w:val="es-ES"/>
        </w:rPr>
        <w:t>d</w:t>
      </w:r>
      <w:r w:rsidRPr="00CA44D1">
        <w:rPr>
          <w:rFonts w:ascii="Verdana" w:eastAsia="Geomanist Light" w:hAnsi="Verdana" w:cs="Arial"/>
          <w:color w:val="000000"/>
          <w:lang w:val="es-ES"/>
        </w:rPr>
        <w:t xml:space="preserve">) debe ser temporal; </w:t>
      </w:r>
    </w:p>
    <w:p w14:paraId="5426AC67" w14:textId="77777777" w:rsidR="00135CF1" w:rsidRPr="00CA44D1" w:rsidRDefault="00135CF1" w:rsidP="00135CF1">
      <w:pPr>
        <w:spacing w:after="120" w:line="276" w:lineRule="auto"/>
        <w:ind w:firstLine="709"/>
        <w:jc w:val="both"/>
        <w:rPr>
          <w:rFonts w:ascii="Verdana" w:eastAsia="Geomanist Light" w:hAnsi="Verdana" w:cs="Arial"/>
          <w:color w:val="000000"/>
          <w:lang w:val="es-ES"/>
        </w:rPr>
      </w:pPr>
      <w:r>
        <w:rPr>
          <w:rFonts w:ascii="Verdana" w:eastAsia="Geomanist Light" w:hAnsi="Verdana" w:cs="Arial"/>
          <w:color w:val="000000"/>
          <w:lang w:val="es-ES"/>
        </w:rPr>
        <w:t>e</w:t>
      </w:r>
      <w:r w:rsidRPr="00CA44D1">
        <w:rPr>
          <w:rFonts w:ascii="Verdana" w:eastAsia="Geomanist Light" w:hAnsi="Verdana" w:cs="Arial"/>
          <w:color w:val="000000"/>
          <w:lang w:val="es-ES"/>
        </w:rPr>
        <w:t xml:space="preserve">) hacen parte del género denominado contratos de prestación de servicios, dentro del cual también se ubican, como especies, los contratos de prestación de servicios de apoyo a la gestión y los contratos de prestación de servicios artísticos; </w:t>
      </w:r>
    </w:p>
    <w:p w14:paraId="6AB0CDF2" w14:textId="77777777" w:rsidR="00135CF1" w:rsidRPr="00CA44D1" w:rsidRDefault="00135CF1" w:rsidP="00135CF1">
      <w:pPr>
        <w:spacing w:after="120" w:line="276" w:lineRule="auto"/>
        <w:ind w:firstLine="709"/>
        <w:jc w:val="both"/>
        <w:rPr>
          <w:rFonts w:ascii="Verdana" w:eastAsia="Geomanist Light" w:hAnsi="Verdana" w:cs="Arial"/>
          <w:color w:val="000000"/>
          <w:lang w:val="es-ES"/>
        </w:rPr>
      </w:pPr>
      <w:r>
        <w:rPr>
          <w:rFonts w:ascii="Verdana" w:eastAsia="Geomanist Light" w:hAnsi="Verdana" w:cs="Arial"/>
          <w:color w:val="000000"/>
          <w:lang w:val="es-ES"/>
        </w:rPr>
        <w:t>f</w:t>
      </w:r>
      <w:r w:rsidRPr="00CA44D1">
        <w:rPr>
          <w:rFonts w:ascii="Verdana" w:eastAsia="Geomanist Light" w:hAnsi="Verdana" w:cs="Arial"/>
          <w:color w:val="000000"/>
          <w:lang w:val="es-ES"/>
        </w:rPr>
        <w:t xml:space="preserve">) su celebración debe realizarse a través de la modalidad de contratación directa; </w:t>
      </w:r>
    </w:p>
    <w:p w14:paraId="1BD9B7A6" w14:textId="77777777" w:rsidR="00135CF1" w:rsidRPr="00CA44D1" w:rsidRDefault="00135CF1" w:rsidP="00135CF1">
      <w:pPr>
        <w:spacing w:after="120" w:line="276" w:lineRule="auto"/>
        <w:ind w:firstLine="709"/>
        <w:jc w:val="both"/>
        <w:rPr>
          <w:rFonts w:ascii="Verdana" w:eastAsia="Geomanist Light" w:hAnsi="Verdana" w:cs="Arial"/>
          <w:color w:val="000000"/>
          <w:lang w:val="es-ES"/>
        </w:rPr>
      </w:pPr>
      <w:r>
        <w:rPr>
          <w:rFonts w:ascii="Verdana" w:eastAsia="Geomanist Light" w:hAnsi="Verdana" w:cs="Arial"/>
          <w:color w:val="000000"/>
          <w:lang w:val="es-ES"/>
        </w:rPr>
        <w:t>g</w:t>
      </w:r>
      <w:r w:rsidRPr="00CA44D1">
        <w:rPr>
          <w:rFonts w:ascii="Verdana" w:eastAsia="Geomanist Light" w:hAnsi="Verdana" w:cs="Arial"/>
          <w:color w:val="000000"/>
          <w:lang w:val="es-ES"/>
        </w:rPr>
        <w:t xml:space="preserve">) para su celebración no se requiere la expedición del acto administrativo de justificación de la contratación directa; </w:t>
      </w:r>
    </w:p>
    <w:p w14:paraId="0A672304" w14:textId="77777777" w:rsidR="00135CF1" w:rsidRPr="00CA44D1" w:rsidRDefault="00135CF1" w:rsidP="00135CF1">
      <w:pPr>
        <w:spacing w:after="120" w:line="276" w:lineRule="auto"/>
        <w:ind w:firstLine="709"/>
        <w:jc w:val="both"/>
        <w:rPr>
          <w:rFonts w:ascii="Verdana" w:eastAsia="Geomanist Light" w:hAnsi="Verdana" w:cs="Arial"/>
          <w:color w:val="000000"/>
          <w:lang w:val="es-ES"/>
        </w:rPr>
      </w:pPr>
      <w:r>
        <w:rPr>
          <w:rFonts w:ascii="Verdana" w:eastAsia="Geomanist Light" w:hAnsi="Verdana" w:cs="Arial"/>
          <w:color w:val="000000"/>
          <w:lang w:val="es-ES"/>
        </w:rPr>
        <w:t>h</w:t>
      </w:r>
      <w:r w:rsidRPr="00CA44D1">
        <w:rPr>
          <w:rFonts w:ascii="Verdana" w:eastAsia="Geomanist Light" w:hAnsi="Verdana" w:cs="Arial"/>
          <w:color w:val="000000"/>
          <w:lang w:val="es-ES"/>
        </w:rPr>
        <w:t xml:space="preserve">) admite el pacto de cláusulas excepcionales; </w:t>
      </w:r>
    </w:p>
    <w:p w14:paraId="31B6FD69" w14:textId="77777777" w:rsidR="00135CF1" w:rsidRPr="00CA44D1" w:rsidRDefault="00135CF1" w:rsidP="00135CF1">
      <w:pPr>
        <w:spacing w:after="120" w:line="276" w:lineRule="auto"/>
        <w:ind w:firstLine="709"/>
        <w:jc w:val="both"/>
        <w:rPr>
          <w:rFonts w:ascii="Verdana" w:eastAsia="Geomanist Light" w:hAnsi="Verdana" w:cs="Arial"/>
          <w:color w:val="000000"/>
          <w:lang w:val="es-ES"/>
        </w:rPr>
      </w:pPr>
      <w:r>
        <w:rPr>
          <w:rFonts w:ascii="Verdana" w:eastAsia="Geomanist Light" w:hAnsi="Verdana" w:cs="Arial"/>
          <w:color w:val="000000"/>
          <w:lang w:val="es-ES"/>
        </w:rPr>
        <w:t>i</w:t>
      </w:r>
      <w:r w:rsidRPr="00CA44D1">
        <w:rPr>
          <w:rFonts w:ascii="Verdana" w:eastAsia="Geomanist Light" w:hAnsi="Verdana" w:cs="Arial"/>
          <w:color w:val="000000"/>
          <w:lang w:val="es-ES"/>
        </w:rPr>
        <w:t xml:space="preserve">) en él no es obligatoria la liquidación; </w:t>
      </w:r>
    </w:p>
    <w:p w14:paraId="54247E62" w14:textId="77777777" w:rsidR="00135CF1" w:rsidRPr="00CA44D1" w:rsidRDefault="00135CF1" w:rsidP="00135CF1">
      <w:pPr>
        <w:spacing w:after="120" w:line="276" w:lineRule="auto"/>
        <w:ind w:firstLine="709"/>
        <w:jc w:val="both"/>
        <w:rPr>
          <w:rFonts w:ascii="Verdana" w:eastAsia="Geomanist Light" w:hAnsi="Verdana" w:cs="Arial"/>
          <w:color w:val="000000"/>
          <w:lang w:val="es-ES"/>
        </w:rPr>
      </w:pPr>
      <w:r>
        <w:rPr>
          <w:rFonts w:ascii="Verdana" w:eastAsia="Geomanist Light" w:hAnsi="Verdana" w:cs="Arial"/>
          <w:color w:val="000000"/>
          <w:lang w:val="es-ES"/>
        </w:rPr>
        <w:t>j</w:t>
      </w:r>
      <w:r w:rsidRPr="00CA44D1">
        <w:rPr>
          <w:rFonts w:ascii="Verdana" w:eastAsia="Geomanist Light" w:hAnsi="Verdana" w:cs="Arial"/>
          <w:color w:val="000000"/>
          <w:lang w:val="es-ES"/>
        </w:rPr>
        <w:t xml:space="preserve">) para su celebración no se requiere inscripción en el Registro Único de Proponentes (RUP); </w:t>
      </w:r>
    </w:p>
    <w:p w14:paraId="17115C42" w14:textId="77777777" w:rsidR="00135CF1" w:rsidRPr="00CA44D1" w:rsidRDefault="00135CF1" w:rsidP="00135CF1">
      <w:pPr>
        <w:spacing w:after="120" w:line="276" w:lineRule="auto"/>
        <w:ind w:firstLine="709"/>
        <w:jc w:val="both"/>
        <w:rPr>
          <w:rFonts w:ascii="Verdana" w:eastAsia="Calibri" w:hAnsi="Verdana" w:cs="Times New Roman"/>
          <w:lang w:val="es-ES"/>
        </w:rPr>
      </w:pPr>
      <w:r>
        <w:rPr>
          <w:rFonts w:ascii="Verdana" w:eastAsia="Geomanist Light" w:hAnsi="Verdana" w:cs="Arial"/>
          <w:color w:val="000000"/>
          <w:lang w:val="es-ES"/>
        </w:rPr>
        <w:lastRenderedPageBreak/>
        <w:t>k</w:t>
      </w:r>
      <w:r w:rsidRPr="00CA44D1">
        <w:rPr>
          <w:rFonts w:ascii="Verdana" w:eastAsia="Geomanist Light" w:hAnsi="Verdana" w:cs="Arial"/>
          <w:color w:val="000000"/>
          <w:lang w:val="es-ES"/>
        </w:rPr>
        <w:t>) en él no son necesarias las garantías.</w:t>
      </w:r>
    </w:p>
    <w:p w14:paraId="100CFD9C" w14:textId="77777777" w:rsidR="00135CF1" w:rsidRPr="00CA44D1" w:rsidRDefault="00135CF1" w:rsidP="00135CF1">
      <w:pPr>
        <w:spacing w:before="120" w:after="120" w:line="276" w:lineRule="auto"/>
        <w:ind w:firstLine="708"/>
        <w:jc w:val="both"/>
        <w:rPr>
          <w:rFonts w:ascii="Verdana" w:hAnsi="Verdana" w:cs="Arial"/>
          <w:lang w:val="es-ES"/>
        </w:rPr>
      </w:pPr>
      <w:r w:rsidRPr="00CA44D1">
        <w:rPr>
          <w:rFonts w:ascii="Verdana" w:hAnsi="Verdana" w:cs="Arial"/>
          <w:lang w:val="es-ES"/>
        </w:rPr>
        <w:t xml:space="preserve">Es importante resaltar que </w:t>
      </w:r>
      <w:r w:rsidRPr="00A43116">
        <w:rPr>
          <w:rFonts w:ascii="Verdana" w:hAnsi="Verdana" w:cs="Arial"/>
          <w:lang w:val="es-ES"/>
        </w:rPr>
        <w:t>el RUP no es exigible en la contratación directa</w:t>
      </w:r>
      <w:r w:rsidRPr="00CA44D1">
        <w:rPr>
          <w:rFonts w:ascii="Verdana" w:hAnsi="Verdana" w:cs="Arial"/>
          <w:lang w:val="es-ES"/>
        </w:rPr>
        <w:t>, de modo que c</w:t>
      </w:r>
      <w:r w:rsidRPr="00A43116">
        <w:rPr>
          <w:rFonts w:ascii="Verdana" w:hAnsi="Verdana" w:cs="Arial"/>
          <w:lang w:val="es-ES"/>
        </w:rPr>
        <w:t>orresponde a la entidad fijar los criterios</w:t>
      </w:r>
      <w:r w:rsidRPr="00CA44D1">
        <w:rPr>
          <w:rFonts w:ascii="Verdana" w:hAnsi="Verdana" w:cs="Arial"/>
          <w:lang w:val="es-ES"/>
        </w:rPr>
        <w:t xml:space="preserve"> para determinar la </w:t>
      </w:r>
      <w:r w:rsidRPr="00E676C1">
        <w:rPr>
          <w:rFonts w:ascii="Verdana" w:hAnsi="Verdana" w:cs="Arial"/>
          <w:i/>
          <w:iCs/>
          <w:lang w:val="es-ES"/>
        </w:rPr>
        <w:t>idoneidad</w:t>
      </w:r>
      <w:r w:rsidRPr="00CA44D1">
        <w:rPr>
          <w:rFonts w:ascii="Verdana" w:hAnsi="Verdana" w:cs="Arial"/>
          <w:lang w:val="es-ES"/>
        </w:rPr>
        <w:t xml:space="preserve"> del proponente</w:t>
      </w:r>
      <w:r w:rsidRPr="00A43116">
        <w:rPr>
          <w:rFonts w:ascii="Verdana" w:hAnsi="Verdana" w:cs="Arial"/>
          <w:lang w:val="es-ES"/>
        </w:rPr>
        <w:t xml:space="preserve"> en los</w:t>
      </w:r>
      <w:r w:rsidRPr="00CA44D1">
        <w:rPr>
          <w:rFonts w:ascii="Verdana" w:hAnsi="Verdana" w:cs="Arial"/>
          <w:lang w:val="es-ES"/>
        </w:rPr>
        <w:t xml:space="preserve"> documentos del proceso</w:t>
      </w:r>
      <w:r w:rsidRPr="00A43116">
        <w:rPr>
          <w:rFonts w:ascii="Verdana" w:hAnsi="Verdana" w:cs="Arial"/>
          <w:lang w:val="es-ES"/>
        </w:rPr>
        <w:t xml:space="preserve">. La Agencia ha precisado </w:t>
      </w:r>
      <w:r w:rsidRPr="00CA44D1">
        <w:rPr>
          <w:rFonts w:ascii="Verdana" w:hAnsi="Verdana" w:cs="Arial"/>
          <w:lang w:val="es-ES"/>
        </w:rPr>
        <w:t xml:space="preserve">en </w:t>
      </w:r>
      <w:r w:rsidRPr="00A43116">
        <w:rPr>
          <w:rFonts w:ascii="Verdana" w:hAnsi="Verdana" w:cs="Arial"/>
          <w:lang w:val="es-ES"/>
        </w:rPr>
        <w:t>la Guía para la Elaboración de Estudios del Sector</w:t>
      </w:r>
      <w:r w:rsidRPr="00CA44D1">
        <w:rPr>
          <w:rFonts w:ascii="Verdana" w:hAnsi="Verdana" w:cs="Arial"/>
          <w:lang w:val="es-ES"/>
        </w:rPr>
        <w:t xml:space="preserve"> que en un contrato de prestación de servicios profesionales el Estudio del Sector depende del objeto del contrato y de las condiciones de </w:t>
      </w:r>
      <w:r w:rsidRPr="00CA44D1">
        <w:rPr>
          <w:rFonts w:ascii="Verdana" w:hAnsi="Verdana" w:cs="Arial"/>
          <w:i/>
          <w:iCs/>
          <w:lang w:val="es-ES"/>
        </w:rPr>
        <w:t>idoneidad y/o experiencia</w:t>
      </w:r>
      <w:r w:rsidRPr="00CA44D1">
        <w:rPr>
          <w:rFonts w:ascii="Verdana" w:hAnsi="Verdana" w:cs="Arial"/>
          <w:lang w:val="es-ES"/>
        </w:rPr>
        <w:t xml:space="preserve"> que llevan a contratar a la persona natural o jurídica que está en condiciones de desarrollar dicho objeto, por lo cual el precio no debe ser el factor exclusivo de análisis, pues la entidad debe considerar elementos como la idoneidad y la eficiencia del servicio. </w:t>
      </w:r>
    </w:p>
    <w:p w14:paraId="5D6A14E6" w14:textId="77777777" w:rsidR="00135CF1" w:rsidRPr="00A43116" w:rsidRDefault="00135CF1" w:rsidP="00135CF1">
      <w:pPr>
        <w:spacing w:before="120" w:after="120" w:line="276" w:lineRule="auto"/>
        <w:ind w:firstLine="708"/>
        <w:jc w:val="both"/>
        <w:rPr>
          <w:rFonts w:ascii="Verdana" w:hAnsi="Verdana" w:cs="Arial"/>
          <w:lang w:val="es-ES"/>
        </w:rPr>
      </w:pPr>
      <w:r w:rsidRPr="00A43116">
        <w:rPr>
          <w:rFonts w:ascii="Verdana" w:hAnsi="Verdana" w:cs="Arial"/>
          <w:lang w:val="es-ES"/>
        </w:rPr>
        <w:t>Por lo tanto,</w:t>
      </w:r>
      <w:r w:rsidRPr="00CA44D1">
        <w:rPr>
          <w:rFonts w:ascii="Verdana" w:hAnsi="Verdana" w:cs="Arial"/>
          <w:lang w:val="es-ES"/>
        </w:rPr>
        <w:t xml:space="preserve"> según lo determine la Entidad Estatal y de acuerdo con las características particulares del proceso, </w:t>
      </w:r>
      <w:r w:rsidRPr="00A43116">
        <w:rPr>
          <w:rFonts w:ascii="Verdana" w:hAnsi="Verdana" w:cs="Arial"/>
          <w:lang w:val="es-ES"/>
        </w:rPr>
        <w:t>la</w:t>
      </w:r>
      <w:r w:rsidRPr="00CA44D1">
        <w:rPr>
          <w:rFonts w:ascii="Verdana" w:hAnsi="Verdana" w:cs="Arial"/>
          <w:lang w:val="es-ES"/>
        </w:rPr>
        <w:t xml:space="preserve"> entidad puede verificar como parte de la</w:t>
      </w:r>
      <w:r w:rsidRPr="00A43116">
        <w:rPr>
          <w:rFonts w:ascii="Verdana" w:hAnsi="Verdana" w:cs="Arial"/>
          <w:lang w:val="es-ES"/>
        </w:rPr>
        <w:t xml:space="preserve"> idoneidad </w:t>
      </w:r>
      <w:r w:rsidRPr="00CA44D1">
        <w:rPr>
          <w:rFonts w:ascii="Verdana" w:hAnsi="Verdana" w:cs="Arial"/>
          <w:lang w:val="es-ES"/>
        </w:rPr>
        <w:t xml:space="preserve">de la persona jurídica, entre otros aspectos, </w:t>
      </w:r>
      <w:r w:rsidRPr="00A43116">
        <w:rPr>
          <w:rFonts w:ascii="Verdana" w:hAnsi="Verdana" w:cs="Arial"/>
          <w:lang w:val="es-ES"/>
        </w:rPr>
        <w:t>la formación y experiencia de los socios, directivos o profesionales que ejecutarán el objeto</w:t>
      </w:r>
      <w:r w:rsidRPr="00CA44D1">
        <w:rPr>
          <w:rFonts w:ascii="Verdana" w:hAnsi="Verdana" w:cs="Arial"/>
          <w:lang w:val="es-ES"/>
        </w:rPr>
        <w:t xml:space="preserve"> del contrato</w:t>
      </w:r>
      <w:r w:rsidRPr="00A43116">
        <w:rPr>
          <w:rFonts w:ascii="Verdana" w:hAnsi="Verdana" w:cs="Arial"/>
          <w:lang w:val="es-ES"/>
        </w:rPr>
        <w:t xml:space="preserve">. </w:t>
      </w:r>
      <w:r w:rsidRPr="00CA44D1">
        <w:rPr>
          <w:rFonts w:ascii="Verdana" w:hAnsi="Verdana" w:cs="Arial"/>
          <w:lang w:val="es-ES"/>
        </w:rPr>
        <w:t xml:space="preserve">Esto puede ser especialmente relevante cuando se trate de </w:t>
      </w:r>
      <w:r w:rsidRPr="00A43116">
        <w:rPr>
          <w:rFonts w:ascii="Verdana" w:hAnsi="Verdana" w:cs="Arial"/>
          <w:lang w:val="es-ES"/>
        </w:rPr>
        <w:t>servicios de naturaleza intelectual</w:t>
      </w:r>
      <w:r w:rsidRPr="00CA44D1">
        <w:rPr>
          <w:rFonts w:ascii="Verdana" w:hAnsi="Verdana" w:cs="Arial"/>
          <w:lang w:val="es-ES"/>
        </w:rPr>
        <w:t xml:space="preserve">. En este supuesto, según la etapa de planeación, los </w:t>
      </w:r>
      <w:r w:rsidRPr="00A43116">
        <w:rPr>
          <w:rFonts w:ascii="Verdana" w:hAnsi="Verdana" w:cs="Arial"/>
          <w:lang w:val="es-ES"/>
        </w:rPr>
        <w:t xml:space="preserve">estudios previos </w:t>
      </w:r>
      <w:r w:rsidRPr="00CA44D1">
        <w:rPr>
          <w:rFonts w:ascii="Verdana" w:hAnsi="Verdana" w:cs="Arial"/>
          <w:lang w:val="es-ES"/>
        </w:rPr>
        <w:t xml:space="preserve">pueden identificar </w:t>
      </w:r>
      <w:r w:rsidRPr="00A43116">
        <w:rPr>
          <w:rFonts w:ascii="Verdana" w:hAnsi="Verdana" w:cs="Arial"/>
          <w:lang w:val="es-ES"/>
        </w:rPr>
        <w:t>los perfiles</w:t>
      </w:r>
      <w:r w:rsidRPr="00CA44D1">
        <w:rPr>
          <w:rFonts w:ascii="Verdana" w:hAnsi="Verdana" w:cs="Arial"/>
          <w:lang w:val="es-ES"/>
        </w:rPr>
        <w:t xml:space="preserve"> requeridos para la ejecución</w:t>
      </w:r>
      <w:r w:rsidRPr="00A43116">
        <w:rPr>
          <w:rFonts w:ascii="Verdana" w:hAnsi="Verdana" w:cs="Arial"/>
          <w:lang w:val="es-ES"/>
        </w:rPr>
        <w:t>,</w:t>
      </w:r>
      <w:r w:rsidRPr="00CA44D1">
        <w:rPr>
          <w:rFonts w:ascii="Verdana" w:hAnsi="Verdana" w:cs="Arial"/>
          <w:lang w:val="es-ES"/>
        </w:rPr>
        <w:t xml:space="preserve"> incluyendo la experiencia y formación requerida</w:t>
      </w:r>
      <w:r w:rsidRPr="00A43116">
        <w:rPr>
          <w:rFonts w:ascii="Verdana" w:hAnsi="Verdana" w:cs="Arial"/>
          <w:lang w:val="es-ES"/>
        </w:rPr>
        <w:t xml:space="preserve">. </w:t>
      </w:r>
      <w:r w:rsidRPr="00CA44D1">
        <w:rPr>
          <w:rFonts w:ascii="Verdana" w:hAnsi="Verdana" w:cs="Arial"/>
          <w:lang w:val="es-ES"/>
        </w:rPr>
        <w:t xml:space="preserve">En todo caso, en este supuesto el proveedor </w:t>
      </w:r>
      <w:r w:rsidRPr="00CA44D1">
        <w:rPr>
          <w:rFonts w:ascii="Verdana" w:hAnsi="Verdana" w:cs="Arial"/>
          <w:u w:val="single"/>
          <w:lang w:val="es-ES"/>
        </w:rPr>
        <w:t>no</w:t>
      </w:r>
      <w:r w:rsidRPr="00CA44D1">
        <w:rPr>
          <w:rFonts w:ascii="Verdana" w:hAnsi="Verdana" w:cs="Arial"/>
          <w:lang w:val="es-ES"/>
        </w:rPr>
        <w:t xml:space="preserve"> presenta </w:t>
      </w:r>
      <w:r w:rsidRPr="00A43116">
        <w:rPr>
          <w:rFonts w:ascii="Verdana" w:hAnsi="Verdana" w:cs="Arial"/>
          <w:lang w:val="es-ES"/>
        </w:rPr>
        <w:t xml:space="preserve">la experiencia de esas personas como si fuera </w:t>
      </w:r>
      <w:r w:rsidRPr="00CA44D1">
        <w:rPr>
          <w:rFonts w:ascii="Verdana" w:hAnsi="Verdana" w:cs="Arial"/>
          <w:lang w:val="es-ES"/>
        </w:rPr>
        <w:t xml:space="preserve">la </w:t>
      </w:r>
      <w:r w:rsidRPr="00A43116">
        <w:rPr>
          <w:rFonts w:ascii="Verdana" w:hAnsi="Verdana" w:cs="Arial"/>
          <w:lang w:val="es-ES"/>
        </w:rPr>
        <w:t>experiencia de la sociedad</w:t>
      </w:r>
      <w:r w:rsidRPr="00CA44D1">
        <w:rPr>
          <w:rFonts w:ascii="Verdana" w:hAnsi="Verdana" w:cs="Arial"/>
          <w:lang w:val="es-ES"/>
        </w:rPr>
        <w:t>. Como se expuso antes, una es la experiencia de la persona jurídica y otra es la de las personas naturales que actúen como sus socios, pues la experiencia es personal e intransferible, salvo en los supuestos que la norma lo permite, como es el caso de la acreditación de la experiencia de los accionistas, socios o constituyentes por parte de las sociedades que tienen menos de tres</w:t>
      </w:r>
      <w:r>
        <w:rPr>
          <w:rFonts w:ascii="Verdana" w:hAnsi="Verdana" w:cs="Arial"/>
          <w:lang w:val="es-ES"/>
        </w:rPr>
        <w:t xml:space="preserve"> (3)</w:t>
      </w:r>
      <w:r w:rsidRPr="00CA44D1">
        <w:rPr>
          <w:rFonts w:ascii="Verdana" w:hAnsi="Verdana" w:cs="Arial"/>
          <w:lang w:val="es-ES"/>
        </w:rPr>
        <w:t xml:space="preserve"> años de constitución. </w:t>
      </w:r>
    </w:p>
    <w:p w14:paraId="49B0A37B" w14:textId="77777777" w:rsidR="00135CF1" w:rsidRPr="00CA44D1" w:rsidRDefault="00135CF1" w:rsidP="00135CF1">
      <w:pPr>
        <w:spacing w:before="120" w:after="120" w:line="276" w:lineRule="auto"/>
        <w:jc w:val="both"/>
        <w:rPr>
          <w:rFonts w:ascii="Verdana" w:hAnsi="Verdana" w:cs="Arial"/>
          <w:lang w:val="es-ES"/>
        </w:rPr>
      </w:pPr>
      <w:r w:rsidRPr="00CA44D1">
        <w:rPr>
          <w:rFonts w:ascii="Verdana" w:hAnsi="Verdana" w:cs="Arial"/>
          <w:lang w:val="es-ES"/>
        </w:rPr>
        <w:t>v. En suma, los supuestos objeto de consulta</w:t>
      </w:r>
      <w:r>
        <w:rPr>
          <w:rFonts w:ascii="Verdana" w:hAnsi="Verdana" w:cs="Arial"/>
          <w:lang w:val="es-ES"/>
        </w:rPr>
        <w:t xml:space="preserve"> se distinguen así</w:t>
      </w:r>
      <w:r w:rsidRPr="00CA44D1">
        <w:rPr>
          <w:rFonts w:ascii="Verdana" w:hAnsi="Verdana" w:cs="Arial"/>
          <w:lang w:val="es-ES"/>
        </w:rPr>
        <w:t>:</w:t>
      </w:r>
    </w:p>
    <w:p w14:paraId="187C7D0D" w14:textId="77777777" w:rsidR="00135CF1" w:rsidRPr="00C2444C" w:rsidRDefault="00135CF1" w:rsidP="00135CF1">
      <w:pPr>
        <w:spacing w:before="120" w:after="120" w:line="276" w:lineRule="auto"/>
        <w:ind w:firstLine="708"/>
        <w:jc w:val="both"/>
        <w:rPr>
          <w:rFonts w:ascii="Verdana" w:hAnsi="Verdana" w:cs="Arial"/>
          <w:lang w:val="es-ES"/>
        </w:rPr>
      </w:pPr>
      <w:r w:rsidRPr="00CA44D1">
        <w:rPr>
          <w:rFonts w:ascii="Verdana" w:hAnsi="Verdana" w:cs="Arial"/>
          <w:lang w:val="es-ES"/>
        </w:rPr>
        <w:t>a</w:t>
      </w:r>
      <w:r w:rsidRPr="00C2444C">
        <w:rPr>
          <w:rFonts w:ascii="Verdana" w:hAnsi="Verdana" w:cs="Arial"/>
          <w:lang w:val="es-ES"/>
        </w:rPr>
        <w:t xml:space="preserve">) </w:t>
      </w:r>
      <w:r w:rsidRPr="00CA44D1">
        <w:rPr>
          <w:rFonts w:ascii="Verdana" w:hAnsi="Verdana" w:cs="Arial"/>
          <w:i/>
          <w:iCs/>
          <w:lang w:val="es-ES"/>
        </w:rPr>
        <w:t>La experiencia del proponente</w:t>
      </w:r>
      <w:r w:rsidRPr="00CA44D1">
        <w:rPr>
          <w:rFonts w:ascii="Verdana" w:hAnsi="Verdana" w:cs="Arial"/>
          <w:lang w:val="es-ES"/>
        </w:rPr>
        <w:t>:</w:t>
      </w:r>
      <w:r w:rsidRPr="00CA44D1">
        <w:rPr>
          <w:rFonts w:ascii="Verdana" w:hAnsi="Verdana" w:cs="Arial"/>
          <w:b/>
          <w:bCs/>
          <w:lang w:val="es-ES"/>
        </w:rPr>
        <w:t xml:space="preserve"> </w:t>
      </w:r>
      <w:r w:rsidRPr="00CA44D1">
        <w:rPr>
          <w:rFonts w:ascii="Verdana" w:hAnsi="Verdana" w:cs="Arial"/>
          <w:lang w:val="es-ES"/>
        </w:rPr>
        <w:t>s</w:t>
      </w:r>
      <w:r w:rsidRPr="00C2444C">
        <w:rPr>
          <w:rFonts w:ascii="Verdana" w:hAnsi="Verdana" w:cs="Arial"/>
          <w:lang w:val="es-ES"/>
        </w:rPr>
        <w:t>u titular es la persona natural, jurídica o</w:t>
      </w:r>
      <w:r w:rsidRPr="00CA44D1">
        <w:rPr>
          <w:rFonts w:ascii="Verdana" w:hAnsi="Verdana" w:cs="Arial"/>
          <w:lang w:val="es-ES"/>
        </w:rPr>
        <w:t xml:space="preserve"> el proponente</w:t>
      </w:r>
      <w:r w:rsidRPr="00C2444C">
        <w:rPr>
          <w:rFonts w:ascii="Verdana" w:hAnsi="Verdana" w:cs="Arial"/>
          <w:lang w:val="es-ES"/>
        </w:rPr>
        <w:t xml:space="preserve"> plural </w:t>
      </w:r>
      <w:r w:rsidRPr="00CA44D1">
        <w:rPr>
          <w:rFonts w:ascii="Verdana" w:hAnsi="Verdana" w:cs="Arial"/>
          <w:lang w:val="es-ES"/>
        </w:rPr>
        <w:t>que participa en el proceso de contratación</w:t>
      </w:r>
      <w:r w:rsidRPr="00C2444C">
        <w:rPr>
          <w:rFonts w:ascii="Verdana" w:hAnsi="Verdana" w:cs="Arial"/>
          <w:lang w:val="es-ES"/>
        </w:rPr>
        <w:t>. Su fuente son los contratos celebrados y ejecutados</w:t>
      </w:r>
      <w:r w:rsidRPr="00CA44D1">
        <w:rPr>
          <w:rFonts w:ascii="Verdana" w:hAnsi="Verdana" w:cs="Arial"/>
          <w:lang w:val="es-ES"/>
        </w:rPr>
        <w:t xml:space="preserve"> por dichas personas</w:t>
      </w:r>
      <w:r w:rsidRPr="00C2444C">
        <w:rPr>
          <w:rFonts w:ascii="Verdana" w:hAnsi="Verdana" w:cs="Arial"/>
          <w:lang w:val="es-ES"/>
        </w:rPr>
        <w:t xml:space="preserve"> con terceros contratantes</w:t>
      </w:r>
      <w:r w:rsidRPr="00CA44D1">
        <w:rPr>
          <w:rFonts w:ascii="Verdana" w:hAnsi="Verdana" w:cs="Arial"/>
          <w:lang w:val="es-ES"/>
        </w:rPr>
        <w:t xml:space="preserve"> y s</w:t>
      </w:r>
      <w:r w:rsidRPr="00C2444C">
        <w:rPr>
          <w:rFonts w:ascii="Verdana" w:hAnsi="Verdana" w:cs="Arial"/>
          <w:lang w:val="es-ES"/>
        </w:rPr>
        <w:t xml:space="preserve">e </w:t>
      </w:r>
      <w:r w:rsidRPr="00CA44D1">
        <w:rPr>
          <w:rFonts w:ascii="Verdana" w:hAnsi="Verdana" w:cs="Arial"/>
          <w:lang w:val="es-ES"/>
        </w:rPr>
        <w:t xml:space="preserve">acredita, por regla general, </w:t>
      </w:r>
      <w:r w:rsidRPr="00C2444C">
        <w:rPr>
          <w:rFonts w:ascii="Verdana" w:hAnsi="Verdana" w:cs="Arial"/>
          <w:lang w:val="es-ES"/>
        </w:rPr>
        <w:t>con el RUP cuando es exigible</w:t>
      </w:r>
      <w:r w:rsidRPr="00CA44D1">
        <w:rPr>
          <w:rFonts w:ascii="Verdana" w:hAnsi="Verdana" w:cs="Arial"/>
          <w:lang w:val="es-ES"/>
        </w:rPr>
        <w:t>, o</w:t>
      </w:r>
      <w:r w:rsidRPr="00C2444C">
        <w:rPr>
          <w:rFonts w:ascii="Verdana" w:hAnsi="Verdana" w:cs="Arial"/>
          <w:lang w:val="es-ES"/>
        </w:rPr>
        <w:t xml:space="preserve"> con los documentos que defina la entidad. </w:t>
      </w:r>
      <w:r w:rsidRPr="00CA44D1">
        <w:rPr>
          <w:rFonts w:ascii="Verdana" w:hAnsi="Verdana" w:cs="Arial"/>
        </w:rPr>
        <w:t>Es un requisito habilitante que permite determinar si el proponente tiene la capacidad para ejecutar el objeto contractual.</w:t>
      </w:r>
    </w:p>
    <w:p w14:paraId="7AD62D9E" w14:textId="77777777" w:rsidR="00135CF1" w:rsidRPr="00CA44D1" w:rsidRDefault="00135CF1" w:rsidP="00135CF1">
      <w:pPr>
        <w:spacing w:before="120" w:after="120" w:line="276" w:lineRule="auto"/>
        <w:ind w:firstLine="708"/>
        <w:jc w:val="both"/>
        <w:rPr>
          <w:rFonts w:ascii="Verdana" w:hAnsi="Verdana" w:cs="Arial"/>
          <w:lang w:val="es-ES"/>
        </w:rPr>
      </w:pPr>
      <w:r w:rsidRPr="00CA44D1">
        <w:rPr>
          <w:rFonts w:ascii="Verdana" w:hAnsi="Verdana" w:cs="Arial"/>
          <w:lang w:val="es-ES"/>
        </w:rPr>
        <w:lastRenderedPageBreak/>
        <w:t>b</w:t>
      </w:r>
      <w:r w:rsidRPr="00C2444C">
        <w:rPr>
          <w:rFonts w:ascii="Verdana" w:hAnsi="Verdana" w:cs="Arial"/>
          <w:lang w:val="es-ES"/>
        </w:rPr>
        <w:t xml:space="preserve">) </w:t>
      </w:r>
      <w:r w:rsidRPr="00CA44D1">
        <w:rPr>
          <w:rFonts w:ascii="Verdana" w:hAnsi="Verdana" w:cs="Arial"/>
          <w:i/>
          <w:iCs/>
        </w:rPr>
        <w:t>Experiencia del socio inscrita como experiencia de la</w:t>
      </w:r>
      <w:r>
        <w:rPr>
          <w:rFonts w:ascii="Verdana" w:hAnsi="Verdana" w:cs="Arial"/>
          <w:i/>
          <w:iCs/>
        </w:rPr>
        <w:t xml:space="preserve"> sociedad</w:t>
      </w:r>
      <w:r w:rsidRPr="00CA44D1">
        <w:rPr>
          <w:rFonts w:ascii="Verdana" w:hAnsi="Verdana" w:cs="Arial"/>
        </w:rPr>
        <w:t>: corresponde al supuesto excepcional en el que la norma permite que el accionista, socio o constituyente transfiera su experiencia a la sociedad cuando esta tiene menos de tres (3) años de constitución. Su uso depende de que la persona conserve la calidad de socio y de que no cesen los efectos del RUP. Cuando se cumplen estos supuestos, la sociedad acredita esa experiencia como propia y, por tanto, se trata de experiencia del proponente.</w:t>
      </w:r>
    </w:p>
    <w:p w14:paraId="05A0F4B2" w14:textId="77777777" w:rsidR="00135CF1" w:rsidRDefault="00135CF1" w:rsidP="00135CF1">
      <w:pPr>
        <w:spacing w:before="120" w:after="120" w:line="276" w:lineRule="auto"/>
        <w:ind w:firstLine="708"/>
        <w:jc w:val="both"/>
        <w:rPr>
          <w:rFonts w:ascii="Verdana" w:hAnsi="Verdana" w:cs="Arial"/>
        </w:rPr>
      </w:pPr>
      <w:r w:rsidRPr="00CA44D1">
        <w:rPr>
          <w:rFonts w:ascii="Verdana" w:hAnsi="Verdana" w:cs="Arial"/>
          <w:lang w:val="es-ES"/>
        </w:rPr>
        <w:t>c</w:t>
      </w:r>
      <w:r w:rsidRPr="00C2444C">
        <w:rPr>
          <w:rFonts w:ascii="Verdana" w:hAnsi="Verdana" w:cs="Arial"/>
          <w:lang w:val="es-ES"/>
        </w:rPr>
        <w:t xml:space="preserve">) </w:t>
      </w:r>
      <w:r w:rsidRPr="00CA44D1">
        <w:rPr>
          <w:rFonts w:ascii="Verdana" w:hAnsi="Verdana" w:cs="Arial"/>
        </w:rPr>
        <w:t xml:space="preserve">Experiencia profesional individual del socio o directivo: pertenece a la persona natural y puede provenir de vínculos laborales o contractuales. No se transfiere a la sociedad ni se inscribe en el RUP, y solo produce efectos </w:t>
      </w:r>
      <w:r>
        <w:rPr>
          <w:rFonts w:ascii="Verdana" w:hAnsi="Verdana" w:cs="Arial"/>
        </w:rPr>
        <w:t xml:space="preserve">directos </w:t>
      </w:r>
      <w:r w:rsidRPr="00CA44D1">
        <w:rPr>
          <w:rFonts w:ascii="Verdana" w:hAnsi="Verdana" w:cs="Arial"/>
        </w:rPr>
        <w:t>cuando los documentos del proceso exigen o valoran la experiencia del equipo de trabajo o del personal clave.</w:t>
      </w:r>
    </w:p>
    <w:p w14:paraId="0AD81288" w14:textId="77777777" w:rsidR="00135CF1" w:rsidRDefault="00135CF1" w:rsidP="00135CF1">
      <w:pPr>
        <w:spacing w:before="120" w:after="120" w:line="276" w:lineRule="auto"/>
        <w:ind w:firstLine="708"/>
        <w:jc w:val="both"/>
        <w:rPr>
          <w:rFonts w:ascii="Verdana" w:hAnsi="Verdana" w:cs="Arial"/>
        </w:rPr>
      </w:pPr>
      <w:r w:rsidRPr="00CA44D1">
        <w:rPr>
          <w:rFonts w:ascii="Verdana" w:hAnsi="Verdana" w:cs="Arial"/>
        </w:rPr>
        <w:t xml:space="preserve">d) Experiencia del equipo de trabajo o personal clave: es la experiencia individual </w:t>
      </w:r>
      <w:r>
        <w:rPr>
          <w:rFonts w:ascii="Verdana" w:hAnsi="Verdana" w:cs="Arial"/>
        </w:rPr>
        <w:t xml:space="preserve">y personal </w:t>
      </w:r>
      <w:r w:rsidRPr="00CA44D1">
        <w:rPr>
          <w:rFonts w:ascii="Verdana" w:hAnsi="Verdana" w:cs="Arial"/>
        </w:rPr>
        <w:t>de los profesionales ofrecidos, sean socios, empleados o contratistas del proponente. Se acredita con hojas de vida y certificaciones laborales o contractuales, en los términos del pliego de condiciones, y se valora, por ejemplo, en el concurso de méritos. Esta experiencia se distingue de la de la sociedad proponente.</w:t>
      </w:r>
    </w:p>
    <w:p w14:paraId="1E4B91EC" w14:textId="77777777" w:rsidR="00135CF1" w:rsidRPr="00CA44D1" w:rsidRDefault="00135CF1" w:rsidP="00135CF1">
      <w:pPr>
        <w:spacing w:before="120" w:after="120" w:line="276" w:lineRule="auto"/>
        <w:ind w:firstLine="708"/>
        <w:jc w:val="both"/>
        <w:rPr>
          <w:rFonts w:ascii="Verdana" w:hAnsi="Verdana" w:cs="Arial"/>
          <w:lang w:val="es-ES"/>
        </w:rPr>
      </w:pPr>
      <w:r w:rsidRPr="00CA44D1">
        <w:rPr>
          <w:rFonts w:ascii="Verdana" w:hAnsi="Verdana" w:cs="Arial"/>
          <w:lang w:val="es-ES"/>
        </w:rPr>
        <w:t xml:space="preserve">d) </w:t>
      </w:r>
      <w:r w:rsidRPr="00CA44D1">
        <w:rPr>
          <w:rFonts w:ascii="Verdana" w:hAnsi="Verdana" w:cs="Arial"/>
        </w:rPr>
        <w:t>Idoneidad y experiencia en la contratación directa de servicios profesionales con personas jurídicas: la entidad puede considerar la experiencia de la sociedad y la de los socios, directivos o profesionales que prestarán materialmente el servicio como parte de la verificación de la idoneidad del contratista, de acuerdo con una adecuada planeación y las particularidades del proceso. No requiere RUP, y la entidad la verifica directamente con los soportes que defina. También en este caso la experiencia de los socios es distinta de la de la sociedad.</w:t>
      </w:r>
    </w:p>
    <w:p w14:paraId="5429CC25" w14:textId="77777777" w:rsidR="00135CF1" w:rsidRPr="00CA44D1" w:rsidRDefault="00135CF1" w:rsidP="00135CF1">
      <w:pPr>
        <w:spacing w:before="120" w:after="120" w:line="276" w:lineRule="auto"/>
        <w:ind w:firstLine="708"/>
        <w:jc w:val="both"/>
        <w:rPr>
          <w:rFonts w:ascii="Verdana" w:hAnsi="Verdana" w:cs="Arial"/>
          <w:lang w:val="es-ES"/>
        </w:rPr>
      </w:pPr>
      <w:r w:rsidRPr="00C2444C">
        <w:rPr>
          <w:rFonts w:ascii="Verdana" w:hAnsi="Verdana" w:cs="Arial"/>
          <w:lang w:val="es-ES"/>
        </w:rPr>
        <w:t xml:space="preserve">En síntesis, </w:t>
      </w:r>
      <w:r w:rsidRPr="00CA44D1">
        <w:rPr>
          <w:rFonts w:ascii="Verdana" w:hAnsi="Verdana" w:cs="Arial"/>
          <w:lang w:val="es-ES"/>
        </w:rPr>
        <w:t>la sociedad solo acredita como propia la experiencia de sus socios, accionistas o constituyentes cuando tiene menos de tres años de constitución y se cumplen los requisitos que para ello establece el artículo 2.2.1.1.1.5.2 del Decreto 1082 de 2015, entre los cuales se incluye que se trate de experiencia</w:t>
      </w:r>
      <w:r>
        <w:rPr>
          <w:rFonts w:ascii="Verdana" w:hAnsi="Verdana" w:cs="Arial"/>
          <w:lang w:val="es-ES"/>
        </w:rPr>
        <w:t xml:space="preserve"> en contratos para la</w:t>
      </w:r>
      <w:r w:rsidRPr="00CA44D1">
        <w:rPr>
          <w:rFonts w:ascii="Verdana" w:hAnsi="Verdana" w:cs="Arial"/>
          <w:lang w:val="es-ES"/>
        </w:rPr>
        <w:t xml:space="preserve"> </w:t>
      </w:r>
      <w:r w:rsidRPr="00CA44D1">
        <w:rPr>
          <w:rFonts w:ascii="Verdana" w:hAnsi="Verdana" w:cs="Arial"/>
          <w:i/>
          <w:iCs/>
          <w:u w:val="single"/>
          <w:lang w:val="es-ES"/>
        </w:rPr>
        <w:t>provisión de bienes, obras y servicios</w:t>
      </w:r>
      <w:r w:rsidRPr="00CA44D1">
        <w:rPr>
          <w:rFonts w:ascii="Verdana" w:hAnsi="Verdana" w:cs="Arial"/>
          <w:lang w:val="es-ES"/>
        </w:rPr>
        <w:t xml:space="preserve">. </w:t>
      </w:r>
      <w:r w:rsidRPr="00CA44D1">
        <w:rPr>
          <w:rFonts w:ascii="Verdana" w:hAnsi="Verdana" w:cs="Arial"/>
        </w:rPr>
        <w:t>Cuando la entidad valora la experiencia del socio como personal clave o miembro del equipo de trabajo, o la considera para verificar la idoneidad de la sociedad en un contrato de prestación de servicios, esa experiencia se acredita a título personal y no se transfiere a la sociedad.</w:t>
      </w:r>
    </w:p>
    <w:p w14:paraId="6289973C" w14:textId="77777777" w:rsidR="00135CF1" w:rsidRPr="00CA44D1" w:rsidRDefault="00135CF1" w:rsidP="00135CF1">
      <w:pPr>
        <w:spacing w:before="120" w:after="0" w:line="276" w:lineRule="auto"/>
        <w:ind w:firstLine="708"/>
        <w:jc w:val="both"/>
        <w:rPr>
          <w:rFonts w:ascii="Verdana" w:eastAsia="Calibri" w:hAnsi="Verdana" w:cs="Arial"/>
          <w:lang w:val="es-ES"/>
        </w:rPr>
      </w:pPr>
      <w:r w:rsidRPr="00CA44D1">
        <w:rPr>
          <w:rFonts w:ascii="Verdana" w:hAnsi="Verdana" w:cs="Arial"/>
          <w:lang w:val="es-ES" w:eastAsia="es-ES"/>
        </w:rPr>
        <w:lastRenderedPageBreak/>
        <w:t>Al margen de la explicación precedente debe advertirse que el análisis requerido para resolver problemas específicos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537BB2EF" w14:textId="77777777" w:rsidR="00135CF1" w:rsidRPr="00CA44D1" w:rsidRDefault="00135CF1" w:rsidP="00135CF1">
      <w:pPr>
        <w:spacing w:before="120" w:after="0" w:line="276" w:lineRule="auto"/>
        <w:ind w:firstLine="709"/>
        <w:jc w:val="both"/>
        <w:rPr>
          <w:rFonts w:ascii="Verdana" w:hAnsi="Verdana" w:cs="Arial"/>
          <w:lang w:val="es-ES" w:eastAsia="es-ES"/>
        </w:rPr>
      </w:pPr>
      <w:r w:rsidRPr="00CA44D1">
        <w:rPr>
          <w:rFonts w:ascii="Verdana" w:hAnsi="Verdana" w:cs="Arial"/>
          <w:lang w:val="es-ES"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B8C685E" w14:textId="77777777" w:rsidR="00135CF1" w:rsidRPr="00CA44D1" w:rsidRDefault="00135CF1" w:rsidP="00135CF1">
      <w:pPr>
        <w:spacing w:after="0" w:line="276" w:lineRule="auto"/>
        <w:jc w:val="both"/>
        <w:rPr>
          <w:rFonts w:ascii="Verdana" w:eastAsia="Times New Roman" w:hAnsi="Verdana" w:cs="Arial"/>
          <w:color w:val="000000" w:themeColor="text1"/>
          <w:lang w:val="es-ES"/>
        </w:rPr>
      </w:pPr>
    </w:p>
    <w:p w14:paraId="648CCD6A" w14:textId="77777777" w:rsidR="00135CF1" w:rsidRPr="00CA44D1" w:rsidRDefault="00135CF1" w:rsidP="00135CF1">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CA44D1">
        <w:rPr>
          <w:rFonts w:ascii="Verdana" w:eastAsia="Century Gothic" w:hAnsi="Verdana" w:cs="Century Gothic"/>
          <w:b/>
          <w:color w:val="000000" w:themeColor="text1"/>
        </w:rPr>
        <w:t>Referencias normativas, jurisprudenciales y otras fuentes:</w:t>
      </w:r>
    </w:p>
    <w:p w14:paraId="08B15199" w14:textId="77777777" w:rsidR="00135CF1" w:rsidRPr="00CA44D1" w:rsidRDefault="00135CF1" w:rsidP="00135CF1">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35CF1" w:rsidRPr="00CA44D1" w14:paraId="336F44CF" w14:textId="77777777" w:rsidTr="00964A61">
        <w:trPr>
          <w:trHeight w:val="297"/>
        </w:trPr>
        <w:tc>
          <w:tcPr>
            <w:tcW w:w="8647" w:type="dxa"/>
          </w:tcPr>
          <w:p w14:paraId="15941840" w14:textId="77777777" w:rsidR="00135CF1" w:rsidRPr="00CA44D1" w:rsidRDefault="00135CF1" w:rsidP="00964A61">
            <w:pPr>
              <w:widowControl w:val="0"/>
              <w:numPr>
                <w:ilvl w:val="0"/>
                <w:numId w:val="16"/>
              </w:numPr>
              <w:autoSpaceDE w:val="0"/>
              <w:autoSpaceDN w:val="0"/>
              <w:spacing w:after="120"/>
              <w:jc w:val="both"/>
              <w:rPr>
                <w:rFonts w:ascii="Verdana" w:hAnsi="Verdana" w:cs="Arial"/>
                <w:lang w:val="es-ES"/>
              </w:rPr>
            </w:pPr>
            <w:r w:rsidRPr="00CA44D1">
              <w:rPr>
                <w:rFonts w:ascii="Verdana" w:hAnsi="Verdana" w:cs="Arial"/>
                <w:lang w:val="es-ES"/>
              </w:rPr>
              <w:t>Ley 80 de 1993, artículo 32, numerales 2 y 3.</w:t>
            </w:r>
          </w:p>
          <w:p w14:paraId="6D731588" w14:textId="77777777" w:rsidR="00135CF1" w:rsidRPr="00CA44D1" w:rsidRDefault="00135CF1" w:rsidP="00964A61">
            <w:pPr>
              <w:widowControl w:val="0"/>
              <w:numPr>
                <w:ilvl w:val="0"/>
                <w:numId w:val="16"/>
              </w:numPr>
              <w:autoSpaceDE w:val="0"/>
              <w:autoSpaceDN w:val="0"/>
              <w:spacing w:after="120"/>
              <w:jc w:val="both"/>
              <w:rPr>
                <w:rFonts w:ascii="Verdana" w:hAnsi="Verdana" w:cs="Arial"/>
                <w:lang w:val="es-ES"/>
              </w:rPr>
            </w:pPr>
            <w:r w:rsidRPr="00CA44D1">
              <w:rPr>
                <w:rFonts w:ascii="Verdana" w:hAnsi="Verdana" w:cs="Arial"/>
                <w:lang w:val="es-ES"/>
              </w:rPr>
              <w:t>Ley 1150 de 2007, artículo 5, numerales 1 y 4.</w:t>
            </w:r>
          </w:p>
          <w:p w14:paraId="730DEAC7" w14:textId="77777777" w:rsidR="00135CF1" w:rsidRPr="00CA44D1" w:rsidRDefault="00135CF1" w:rsidP="00964A61">
            <w:pPr>
              <w:widowControl w:val="0"/>
              <w:numPr>
                <w:ilvl w:val="0"/>
                <w:numId w:val="16"/>
              </w:numPr>
              <w:autoSpaceDE w:val="0"/>
              <w:autoSpaceDN w:val="0"/>
              <w:spacing w:after="120"/>
              <w:jc w:val="both"/>
              <w:rPr>
                <w:rFonts w:ascii="Verdana" w:hAnsi="Verdana" w:cs="Arial"/>
                <w:lang w:val="es-ES"/>
              </w:rPr>
            </w:pPr>
            <w:r w:rsidRPr="00CA44D1">
              <w:rPr>
                <w:rFonts w:ascii="Verdana" w:hAnsi="Verdana" w:cs="Arial"/>
                <w:lang w:val="es-ES"/>
              </w:rPr>
              <w:t>Ley 1150 de 2007, artículo 6, numeral 6.1, incisos 2 y 3.</w:t>
            </w:r>
          </w:p>
          <w:p w14:paraId="77F4D58B" w14:textId="77777777" w:rsidR="00135CF1" w:rsidRPr="00CA44D1" w:rsidRDefault="00135CF1" w:rsidP="00964A61">
            <w:pPr>
              <w:widowControl w:val="0"/>
              <w:numPr>
                <w:ilvl w:val="0"/>
                <w:numId w:val="16"/>
              </w:numPr>
              <w:autoSpaceDE w:val="0"/>
              <w:autoSpaceDN w:val="0"/>
              <w:spacing w:after="120"/>
              <w:jc w:val="both"/>
              <w:rPr>
                <w:rFonts w:ascii="Verdana" w:hAnsi="Verdana" w:cs="Arial"/>
                <w:lang w:val="es-ES"/>
              </w:rPr>
            </w:pPr>
            <w:r w:rsidRPr="00CA44D1">
              <w:rPr>
                <w:rFonts w:ascii="Verdana" w:hAnsi="Verdana" w:cs="Arial"/>
                <w:lang w:val="es-ES"/>
              </w:rPr>
              <w:t>Decreto 1082 de 2015, artículo 2.2.1.1.1.5.2, numerales 2.1 y 2.5.</w:t>
            </w:r>
          </w:p>
          <w:p w14:paraId="06B11C14" w14:textId="77777777" w:rsidR="00135CF1" w:rsidRPr="00CA44D1" w:rsidRDefault="00135CF1" w:rsidP="00964A61">
            <w:pPr>
              <w:widowControl w:val="0"/>
              <w:numPr>
                <w:ilvl w:val="0"/>
                <w:numId w:val="16"/>
              </w:numPr>
              <w:autoSpaceDE w:val="0"/>
              <w:autoSpaceDN w:val="0"/>
              <w:spacing w:after="120"/>
              <w:jc w:val="both"/>
              <w:rPr>
                <w:rFonts w:ascii="Verdana" w:hAnsi="Verdana" w:cs="Arial"/>
                <w:lang w:val="es-ES"/>
              </w:rPr>
            </w:pPr>
            <w:r w:rsidRPr="00CA44D1">
              <w:rPr>
                <w:rFonts w:ascii="Verdana" w:hAnsi="Verdana" w:cs="Arial"/>
                <w:lang w:val="es-ES"/>
              </w:rPr>
              <w:t>Decreto 1082 de 2015, artículo 2.2.1.2.1.3.2, modificado por el Decreto 399 de 2021.</w:t>
            </w:r>
          </w:p>
          <w:p w14:paraId="538ED201" w14:textId="77777777" w:rsidR="00135CF1" w:rsidRPr="00CA44D1" w:rsidRDefault="00135CF1" w:rsidP="00964A61">
            <w:pPr>
              <w:widowControl w:val="0"/>
              <w:numPr>
                <w:ilvl w:val="0"/>
                <w:numId w:val="16"/>
              </w:numPr>
              <w:autoSpaceDE w:val="0"/>
              <w:autoSpaceDN w:val="0"/>
              <w:spacing w:after="120"/>
              <w:jc w:val="both"/>
              <w:rPr>
                <w:rFonts w:ascii="Verdana" w:hAnsi="Verdana" w:cs="Arial"/>
                <w:lang w:val="es-ES"/>
              </w:rPr>
            </w:pPr>
            <w:r w:rsidRPr="00CA44D1">
              <w:rPr>
                <w:rFonts w:ascii="Verdana" w:hAnsi="Verdana" w:cs="Arial"/>
                <w:lang w:val="es-ES"/>
              </w:rPr>
              <w:t>Decreto 1082 de 2015, artículo 2.2.1.2.1.4.9.</w:t>
            </w:r>
          </w:p>
          <w:p w14:paraId="291B46AF" w14:textId="77777777" w:rsidR="00135CF1" w:rsidRPr="00CA44D1" w:rsidRDefault="00135CF1" w:rsidP="00964A61">
            <w:pPr>
              <w:widowControl w:val="0"/>
              <w:numPr>
                <w:ilvl w:val="0"/>
                <w:numId w:val="16"/>
              </w:numPr>
              <w:autoSpaceDE w:val="0"/>
              <w:autoSpaceDN w:val="0"/>
              <w:spacing w:after="120"/>
              <w:jc w:val="both"/>
              <w:rPr>
                <w:rFonts w:ascii="Verdana" w:hAnsi="Verdana" w:cs="Arial"/>
                <w:lang w:val="es-ES"/>
              </w:rPr>
            </w:pPr>
            <w:r w:rsidRPr="00CA44D1">
              <w:rPr>
                <w:rFonts w:ascii="Verdana" w:hAnsi="Verdana" w:cs="Arial"/>
                <w:lang w:val="es-ES"/>
              </w:rPr>
              <w:t>Decreto 399 de 2021.</w:t>
            </w:r>
          </w:p>
          <w:p w14:paraId="167364A5" w14:textId="77777777" w:rsidR="00135CF1" w:rsidRPr="00CA44D1" w:rsidRDefault="00135CF1" w:rsidP="00964A61">
            <w:pPr>
              <w:widowControl w:val="0"/>
              <w:numPr>
                <w:ilvl w:val="0"/>
                <w:numId w:val="16"/>
              </w:numPr>
              <w:autoSpaceDE w:val="0"/>
              <w:autoSpaceDN w:val="0"/>
              <w:spacing w:after="120"/>
              <w:jc w:val="both"/>
              <w:rPr>
                <w:rFonts w:ascii="Verdana" w:hAnsi="Verdana" w:cs="Arial"/>
                <w:lang w:val="es-ES"/>
              </w:rPr>
            </w:pPr>
            <w:r w:rsidRPr="00CA44D1">
              <w:rPr>
                <w:rFonts w:ascii="Verdana" w:hAnsi="Verdana" w:cs="Arial"/>
                <w:lang w:val="es-ES"/>
              </w:rPr>
              <w:t>Decreto 1083 de 2015.</w:t>
            </w:r>
          </w:p>
          <w:p w14:paraId="63E8C2D7" w14:textId="77777777" w:rsidR="00135CF1" w:rsidRPr="00CA44D1" w:rsidRDefault="00135CF1" w:rsidP="00964A61">
            <w:pPr>
              <w:widowControl w:val="0"/>
              <w:numPr>
                <w:ilvl w:val="0"/>
                <w:numId w:val="16"/>
              </w:numPr>
              <w:autoSpaceDE w:val="0"/>
              <w:autoSpaceDN w:val="0"/>
              <w:spacing w:after="120"/>
              <w:jc w:val="both"/>
              <w:rPr>
                <w:rFonts w:ascii="Verdana" w:hAnsi="Verdana" w:cs="Arial"/>
                <w:lang w:val="es-ES"/>
              </w:rPr>
            </w:pPr>
            <w:r w:rsidRPr="00CA44D1">
              <w:rPr>
                <w:rFonts w:ascii="Verdana" w:hAnsi="Verdana" w:cs="Arial"/>
                <w:lang w:val="es-ES"/>
              </w:rPr>
              <w:t>Corte Constitucional, Sentencia C-259 del 11 de marzo de 2008, M.P. Jaime Córdoba Triviño.</w:t>
            </w:r>
          </w:p>
          <w:p w14:paraId="73879515" w14:textId="77777777" w:rsidR="00135CF1" w:rsidRPr="00CA44D1" w:rsidRDefault="00135CF1" w:rsidP="00964A61">
            <w:pPr>
              <w:widowControl w:val="0"/>
              <w:numPr>
                <w:ilvl w:val="0"/>
                <w:numId w:val="16"/>
              </w:numPr>
              <w:autoSpaceDE w:val="0"/>
              <w:autoSpaceDN w:val="0"/>
              <w:spacing w:after="120"/>
              <w:jc w:val="both"/>
              <w:rPr>
                <w:rFonts w:ascii="Verdana" w:hAnsi="Verdana" w:cs="Arial"/>
                <w:lang w:val="es-ES"/>
              </w:rPr>
            </w:pPr>
            <w:r w:rsidRPr="00CA44D1">
              <w:rPr>
                <w:rFonts w:ascii="Verdana" w:hAnsi="Verdana" w:cs="Arial"/>
                <w:color w:val="000000" w:themeColor="text1"/>
                <w:lang w:val="es-ES"/>
              </w:rPr>
              <w:t xml:space="preserve">AGENCIA NACIONAL DE CONTRATACIÓN PÚBLICA – COLOMBIA COMPRA EFICIENTE. Documentos Tipo: </w:t>
            </w:r>
            <w:hyperlink r:id="rId11" w:history="1">
              <w:r w:rsidRPr="00CA44D1">
                <w:rPr>
                  <w:rStyle w:val="Hipervnculo"/>
                  <w:rFonts w:ascii="Verdana" w:hAnsi="Verdana" w:cs="Arial"/>
                  <w:lang w:val="es-ES"/>
                </w:rPr>
                <w:t>https://www.colombiacompra.gov.co/normativa-y-relatoria/documentos-tipo</w:t>
              </w:r>
            </w:hyperlink>
          </w:p>
        </w:tc>
      </w:tr>
    </w:tbl>
    <w:p w14:paraId="4EAF8E8B" w14:textId="77777777" w:rsidR="00135CF1" w:rsidRPr="00CA44D1" w:rsidRDefault="00135CF1" w:rsidP="00135CF1">
      <w:pPr>
        <w:widowControl w:val="0"/>
        <w:autoSpaceDE w:val="0"/>
        <w:autoSpaceDN w:val="0"/>
        <w:spacing w:after="0" w:line="276" w:lineRule="auto"/>
        <w:jc w:val="both"/>
        <w:rPr>
          <w:rFonts w:ascii="Verdana" w:hAnsi="Verdana" w:cs="Arial"/>
          <w:color w:val="000000" w:themeColor="text1"/>
          <w:lang w:val="es-ES"/>
        </w:rPr>
      </w:pPr>
    </w:p>
    <w:p w14:paraId="3FFC4011" w14:textId="77777777" w:rsidR="00135CF1" w:rsidRPr="00CA44D1" w:rsidRDefault="00135CF1" w:rsidP="00135CF1">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CA44D1">
        <w:rPr>
          <w:rFonts w:ascii="Verdana" w:eastAsia="Century Gothic" w:hAnsi="Verdana" w:cs="Century Gothic"/>
          <w:b/>
          <w:color w:val="000000" w:themeColor="text1"/>
        </w:rPr>
        <w:t>Doctrina de la Agencia Nacional de Contratación Pública:</w:t>
      </w:r>
    </w:p>
    <w:p w14:paraId="4B329049" w14:textId="77777777" w:rsidR="00135CF1" w:rsidRPr="00CA44D1" w:rsidRDefault="00135CF1" w:rsidP="00135CF1">
      <w:pPr>
        <w:widowControl w:val="0"/>
        <w:autoSpaceDE w:val="0"/>
        <w:autoSpaceDN w:val="0"/>
        <w:spacing w:after="0" w:line="276" w:lineRule="auto"/>
        <w:jc w:val="both"/>
        <w:rPr>
          <w:rFonts w:ascii="Verdana" w:hAnsi="Verdana" w:cs="Arial"/>
          <w:color w:val="000000" w:themeColor="text1"/>
          <w:lang w:val="es-ES"/>
        </w:rPr>
      </w:pPr>
    </w:p>
    <w:p w14:paraId="6DD61EA1" w14:textId="38525A90" w:rsidR="00135CF1" w:rsidRPr="00CA44D1" w:rsidRDefault="00886031" w:rsidP="00135CF1">
      <w:pPr>
        <w:spacing w:line="276" w:lineRule="auto"/>
        <w:jc w:val="both"/>
        <w:rPr>
          <w:rFonts w:ascii="Verdana" w:eastAsia="Calibri" w:hAnsi="Verdana" w:cs="Arial"/>
          <w:b/>
          <w:bCs/>
          <w:color w:val="000000" w:themeColor="text1"/>
          <w:lang w:val="es-ES"/>
        </w:rPr>
      </w:pPr>
      <w:r w:rsidRPr="00CA44D1">
        <w:rPr>
          <w:rFonts w:ascii="Verdana" w:eastAsia="Calibri" w:hAnsi="Verdana" w:cs="Arial"/>
          <w:lang w:val="es-ES"/>
        </w:rPr>
        <w:t>La Agencia Nacional de Contratación Pública – Colombia Compra Eficiente se ha pronunciado</w:t>
      </w:r>
      <w:r>
        <w:rPr>
          <w:rFonts w:ascii="Verdana" w:eastAsia="Calibri" w:hAnsi="Verdana" w:cs="Arial"/>
          <w:lang w:val="es-ES"/>
        </w:rPr>
        <w:t xml:space="preserve"> </w:t>
      </w:r>
      <w:r w:rsidRPr="00502997">
        <w:rPr>
          <w:rStyle w:val="normaltextrun"/>
          <w:rFonts w:ascii="Verdana" w:hAnsi="Verdana" w:cs="Arial"/>
          <w:shd w:val="clear" w:color="auto" w:fill="FFFFFF"/>
        </w:rPr>
        <w:t>sobre</w:t>
      </w:r>
      <w:r>
        <w:rPr>
          <w:rStyle w:val="normaltextrun"/>
          <w:rFonts w:ascii="Verdana" w:hAnsi="Verdana" w:cs="Arial"/>
          <w:shd w:val="clear" w:color="auto" w:fill="FFFFFF"/>
        </w:rPr>
        <w:t xml:space="preserve"> </w:t>
      </w:r>
      <w:r w:rsidRPr="000B7AD4">
        <w:rPr>
          <w:rStyle w:val="normaltextrun"/>
          <w:rFonts w:ascii="Verdana" w:hAnsi="Verdana" w:cs="Arial"/>
          <w:shd w:val="clear" w:color="auto" w:fill="FFFFFF"/>
        </w:rPr>
        <w:t xml:space="preserve">la acreditación de la experiencia de los socios por una sociedad nueva con menos de 3 años de constitución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C-593 del 11 de diciembre de 2024, C-1006 del 30 de diciembre de 2024, C-093 del 17 de febrero de 2025, C-121 del 6 de marzo de 2025, C-200 del 25 de marzo de 2025, C-204 del 26 de marzo de 2025, </w:t>
      </w:r>
      <w:r>
        <w:rPr>
          <w:rStyle w:val="normaltextrun"/>
          <w:rFonts w:ascii="Verdana" w:hAnsi="Verdana" w:cs="Arial"/>
          <w:shd w:val="clear" w:color="auto" w:fill="FFFFFF"/>
        </w:rPr>
        <w:t>C-</w:t>
      </w:r>
      <w:r w:rsidRPr="000B7AD4">
        <w:rPr>
          <w:rStyle w:val="normaltextrun"/>
          <w:rFonts w:ascii="Verdana" w:hAnsi="Verdana" w:cs="Arial"/>
          <w:shd w:val="clear" w:color="auto" w:fill="FFFFFF"/>
        </w:rPr>
        <w:t>670 de</w:t>
      </w:r>
      <w:r>
        <w:rPr>
          <w:rStyle w:val="normaltextrun"/>
          <w:rFonts w:ascii="Verdana" w:hAnsi="Verdana" w:cs="Arial"/>
          <w:shd w:val="clear" w:color="auto" w:fill="FFFFFF"/>
        </w:rPr>
        <w:t>l 12 de noviembre de</w:t>
      </w:r>
      <w:r w:rsidRPr="000B7AD4">
        <w:rPr>
          <w:rStyle w:val="normaltextrun"/>
          <w:rFonts w:ascii="Verdana" w:hAnsi="Verdana" w:cs="Arial"/>
          <w:shd w:val="clear" w:color="auto" w:fill="FFFFFF"/>
        </w:rPr>
        <w:t xml:space="preserve"> 2024,</w:t>
      </w:r>
      <w:r>
        <w:rPr>
          <w:rStyle w:val="normaltextrun"/>
          <w:rFonts w:ascii="Verdana" w:hAnsi="Verdana" w:cs="Arial"/>
          <w:shd w:val="clear" w:color="auto" w:fill="FFFFFF"/>
        </w:rPr>
        <w:t xml:space="preserve"> </w:t>
      </w:r>
      <w:r w:rsidRPr="000B7AD4">
        <w:rPr>
          <w:rStyle w:val="normaltextrun"/>
          <w:rFonts w:ascii="Verdana" w:hAnsi="Verdana" w:cs="Arial"/>
          <w:shd w:val="clear" w:color="auto" w:fill="FFFFFF"/>
        </w:rPr>
        <w:t>C-804 de</w:t>
      </w:r>
      <w:r>
        <w:rPr>
          <w:rStyle w:val="normaltextrun"/>
          <w:rFonts w:ascii="Verdana" w:hAnsi="Verdana" w:cs="Arial"/>
          <w:shd w:val="clear" w:color="auto" w:fill="FFFFFF"/>
        </w:rPr>
        <w:t>l 30 de julio de</w:t>
      </w:r>
      <w:r w:rsidRPr="000B7AD4">
        <w:rPr>
          <w:rStyle w:val="normaltextrun"/>
          <w:rFonts w:ascii="Verdana" w:hAnsi="Verdana" w:cs="Arial"/>
          <w:shd w:val="clear" w:color="auto" w:fill="FFFFFF"/>
        </w:rPr>
        <w:t xml:space="preserve"> 2025</w:t>
      </w:r>
      <w:r>
        <w:rPr>
          <w:rStyle w:val="normaltextrun"/>
          <w:rFonts w:ascii="Verdana" w:hAnsi="Verdana" w:cs="Arial"/>
          <w:shd w:val="clear" w:color="auto" w:fill="FFFFFF"/>
        </w:rPr>
        <w:t>,</w:t>
      </w:r>
      <w:r w:rsidRPr="000B7AD4">
        <w:rPr>
          <w:rStyle w:val="normaltextrun"/>
          <w:rFonts w:ascii="Verdana" w:hAnsi="Verdana" w:cs="Arial"/>
          <w:shd w:val="clear" w:color="auto" w:fill="FFFFFF"/>
        </w:rPr>
        <w:t xml:space="preserve"> C-830 de</w:t>
      </w:r>
      <w:r>
        <w:rPr>
          <w:rStyle w:val="normaltextrun"/>
          <w:rFonts w:ascii="Verdana" w:hAnsi="Verdana" w:cs="Arial"/>
          <w:shd w:val="clear" w:color="auto" w:fill="FFFFFF"/>
        </w:rPr>
        <w:t>l 4 de agosto de</w:t>
      </w:r>
      <w:r w:rsidRPr="000B7AD4">
        <w:rPr>
          <w:rStyle w:val="normaltextrun"/>
          <w:rFonts w:ascii="Verdana" w:hAnsi="Verdana" w:cs="Arial"/>
          <w:shd w:val="clear" w:color="auto" w:fill="FFFFFF"/>
        </w:rPr>
        <w:t xml:space="preserve"> 2025</w:t>
      </w:r>
      <w:r>
        <w:rPr>
          <w:rStyle w:val="normaltextrun"/>
          <w:rFonts w:ascii="Verdana" w:hAnsi="Verdana" w:cs="Arial"/>
          <w:shd w:val="clear" w:color="auto" w:fill="FFFFFF"/>
        </w:rPr>
        <w:t>,</w:t>
      </w:r>
      <w:r w:rsidRPr="000B7AD4">
        <w:rPr>
          <w:rStyle w:val="normaltextrun"/>
          <w:rFonts w:ascii="Verdana" w:hAnsi="Verdana" w:cs="Arial"/>
          <w:shd w:val="clear" w:color="auto" w:fill="FFFFFF"/>
        </w:rPr>
        <w:t xml:space="preserve"> C-1391 de</w:t>
      </w:r>
      <w:r>
        <w:rPr>
          <w:rStyle w:val="normaltextrun"/>
          <w:rFonts w:ascii="Verdana" w:hAnsi="Verdana" w:cs="Arial"/>
          <w:shd w:val="clear" w:color="auto" w:fill="FFFFFF"/>
        </w:rPr>
        <w:t>l 4 de noviembre de</w:t>
      </w:r>
      <w:r w:rsidRPr="000B7AD4">
        <w:rPr>
          <w:rStyle w:val="normaltextrun"/>
          <w:rFonts w:ascii="Verdana" w:hAnsi="Verdana" w:cs="Arial"/>
          <w:shd w:val="clear" w:color="auto" w:fill="FFFFFF"/>
        </w:rPr>
        <w:t xml:space="preserve"> 2025</w:t>
      </w:r>
      <w:r>
        <w:rPr>
          <w:rStyle w:val="normaltextrun"/>
          <w:rFonts w:ascii="Verdana" w:hAnsi="Verdana" w:cs="Arial"/>
          <w:shd w:val="clear" w:color="auto" w:fill="FFFFFF"/>
        </w:rPr>
        <w:t xml:space="preserve">, C-1621 del 17 de diciembre de 2025, C-585 del 14 de mayo de 2026 y </w:t>
      </w:r>
      <w:r w:rsidRPr="008E3E77">
        <w:rPr>
          <w:rFonts w:ascii="Verdana" w:eastAsia="Calibri" w:hAnsi="Verdana" w:cs="Arial"/>
          <w:lang w:val="es-ES" w:eastAsia="es-ES"/>
        </w:rPr>
        <w:t>CU-1196 del 25 de agosto de 2026</w:t>
      </w:r>
      <w:r w:rsidR="00135CF1" w:rsidRPr="00CA44D1">
        <w:rPr>
          <w:rFonts w:ascii="Verdana" w:eastAsia="Arial" w:hAnsi="Verdana" w:cs="Arial"/>
          <w:lang w:val="es-ES"/>
        </w:rPr>
        <w:t>. Estos y</w:t>
      </w:r>
      <w:r w:rsidR="00135CF1" w:rsidRPr="00CA44D1">
        <w:rPr>
          <w:rFonts w:ascii="Verdana" w:hAnsi="Verdana" w:cs="Arial"/>
          <w:shd w:val="clear" w:color="auto" w:fill="FFFFFF"/>
          <w:lang w:val="es-ES"/>
        </w:rPr>
        <w:t xml:space="preserve"> </w:t>
      </w:r>
      <w:r w:rsidR="00135CF1" w:rsidRPr="00CA44D1">
        <w:rPr>
          <w:rFonts w:ascii="Verdana" w:hAnsi="Verdana"/>
          <w:lang w:val="es-ES"/>
        </w:rPr>
        <w:t>otros conceptos se encuentran disponibles para consulta en el Sistema de relatoría de la Agencia, al cual se puede acceder a través del siguiente enlace:</w:t>
      </w:r>
      <w:r w:rsidR="00135CF1" w:rsidRPr="00CA44D1">
        <w:rPr>
          <w:rFonts w:ascii="Verdana" w:hAnsi="Verdana" w:cs="Arial"/>
          <w:shd w:val="clear" w:color="auto" w:fill="FFFFFF"/>
          <w:lang w:val="es-ES"/>
        </w:rPr>
        <w:t xml:space="preserve"> </w:t>
      </w:r>
      <w:hyperlink r:id="rId12" w:history="1">
        <w:r w:rsidR="00135CF1" w:rsidRPr="00CA44D1">
          <w:rPr>
            <w:rStyle w:val="Hipervnculo"/>
            <w:rFonts w:ascii="Verdana" w:hAnsi="Verdana"/>
            <w:lang w:val="es-ES"/>
          </w:rPr>
          <w:t>https://relatoria.colombiacompra.gov.co/busqueda/conceptos</w:t>
        </w:r>
      </w:hyperlink>
      <w:r w:rsidR="00135CF1" w:rsidRPr="00CA44D1">
        <w:rPr>
          <w:rFonts w:ascii="Verdana" w:hAnsi="Verdana" w:cs="Arial"/>
          <w:shd w:val="clear" w:color="auto" w:fill="FFFFFF"/>
          <w:lang w:val="es-ES"/>
        </w:rPr>
        <w:t>.</w:t>
      </w:r>
      <w:r w:rsidR="00135CF1" w:rsidRPr="00CA44D1">
        <w:rPr>
          <w:rFonts w:ascii="Verdana" w:hAnsi="Verdana" w:cs="Arial"/>
          <w:color w:val="FF0000"/>
          <w:shd w:val="clear" w:color="auto" w:fill="FFFFFF"/>
          <w:lang w:val="es-ES"/>
        </w:rPr>
        <w:t xml:space="preserve"> </w:t>
      </w:r>
      <w:r w:rsidR="00135CF1" w:rsidRPr="00CA44D1">
        <w:rPr>
          <w:rFonts w:ascii="Verdana" w:hAnsi="Verdana" w:cs="Arial"/>
          <w:color w:val="000000" w:themeColor="text1"/>
          <w:shd w:val="clear" w:color="auto" w:fill="FFFFFF"/>
          <w:lang w:val="es-ES"/>
        </w:rPr>
        <w:t>  </w:t>
      </w:r>
    </w:p>
    <w:p w14:paraId="4A61E5B9" w14:textId="77777777" w:rsidR="00135CF1" w:rsidRPr="00CA44D1" w:rsidRDefault="00135CF1" w:rsidP="00135CF1">
      <w:pPr>
        <w:spacing w:after="0" w:line="276" w:lineRule="auto"/>
        <w:jc w:val="both"/>
        <w:rPr>
          <w:rFonts w:ascii="Verdana" w:hAnsi="Verdana"/>
          <w:lang w:val="es-ES"/>
        </w:rPr>
      </w:pPr>
      <w:r w:rsidRPr="00CA44D1">
        <w:rPr>
          <w:rFonts w:ascii="Verdana" w:hAnsi="Verdana"/>
          <w:lang w:val="es-ES"/>
        </w:rPr>
        <w:t>Las garantías no son un requisito formal: son el instrumento con el que se protege el patrimonio público frente a los riesgos del contrato. Por ello, la Agencia Nacional de Contratación Pública –Colombia Compra Eficiente</w:t>
      </w:r>
      <w:proofErr w:type="gramStart"/>
      <w:r w:rsidRPr="00CA44D1">
        <w:rPr>
          <w:rFonts w:ascii="Verdana" w:hAnsi="Verdana"/>
          <w:lang w:val="es-ES"/>
        </w:rPr>
        <w:t>–  invita</w:t>
      </w:r>
      <w:proofErr w:type="gramEnd"/>
      <w:r w:rsidRPr="00CA44D1">
        <w:rPr>
          <w:rFonts w:ascii="Verdana" w:hAnsi="Verdana"/>
          <w:lang w:val="es-ES"/>
        </w:rPr>
        <w:t xml:space="preserve"> a consultar la nueva versión de la </w:t>
      </w:r>
      <w:r w:rsidRPr="00CA44D1">
        <w:rPr>
          <w:rFonts w:ascii="Verdana" w:hAnsi="Verdana"/>
          <w:b/>
          <w:bCs/>
          <w:lang w:val="es-ES"/>
        </w:rPr>
        <w:t>Guía para la Exigencia y Constitución de Garantías en los Procesos de Contratación</w:t>
      </w:r>
      <w:r w:rsidRPr="00CA44D1">
        <w:rPr>
          <w:rFonts w:ascii="Verdana" w:hAnsi="Verdana"/>
          <w:lang w:val="es-ES"/>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r w:rsidRPr="00CA44D1">
          <w:rPr>
            <w:rStyle w:val="Hipervnculo"/>
            <w:rFonts w:ascii="Verdana" w:hAnsi="Verdana"/>
            <w:lang w:val="es-ES"/>
          </w:rPr>
          <w:t>https://www.colombiacompra.gov.co/archivos/manual/guia-de-garantias-en-procesos-de-contratacion</w:t>
        </w:r>
      </w:hyperlink>
    </w:p>
    <w:p w14:paraId="28B6BEF4" w14:textId="77777777" w:rsidR="00135CF1" w:rsidRPr="00CA44D1" w:rsidRDefault="00135CF1" w:rsidP="00135CF1">
      <w:pPr>
        <w:spacing w:after="0" w:line="276" w:lineRule="auto"/>
        <w:jc w:val="both"/>
        <w:rPr>
          <w:rFonts w:ascii="Verdana" w:hAnsi="Verdana"/>
          <w:lang w:val="es-ES"/>
        </w:rPr>
      </w:pPr>
    </w:p>
    <w:p w14:paraId="05C85AD4" w14:textId="77777777" w:rsidR="00135CF1" w:rsidRPr="00CA44D1" w:rsidRDefault="00135CF1" w:rsidP="00135CF1">
      <w:pPr>
        <w:spacing w:after="0" w:line="276" w:lineRule="auto"/>
        <w:jc w:val="both"/>
        <w:rPr>
          <w:rFonts w:ascii="Verdana" w:hAnsi="Verdana"/>
          <w:lang w:val="es-ES"/>
        </w:rPr>
      </w:pPr>
      <w:r w:rsidRPr="00CA44D1">
        <w:rPr>
          <w:rFonts w:ascii="Verdana" w:hAnsi="Verdana"/>
          <w:lang w:val="es-ES"/>
        </w:rPr>
        <w:t>De otro lado, le contamos que el Decreto 287 del 19 de marzo de 2026 sustituyó los artículos 2.2.1.2.4.2.6., 2.2.1.2.4.2.7. y 2.2.1.2.4.2.8. del Decreto 1082 de 2015 y estructuró el </w:t>
      </w:r>
      <w:r w:rsidRPr="00CA44D1">
        <w:rPr>
          <w:rFonts w:ascii="Verdana" w:hAnsi="Verdana"/>
          <w:b/>
          <w:bCs/>
          <w:lang w:val="es-ES"/>
        </w:rPr>
        <w:t>Sistema Integral de Preferencias en favor de las personas con discapacidad</w:t>
      </w:r>
      <w:r w:rsidRPr="00CA44D1">
        <w:rPr>
          <w:rFonts w:ascii="Verdana" w:hAnsi="Verdana"/>
          <w:lang w:val="es-ES"/>
        </w:rPr>
        <w:t>, en cumplimiento del artículo 13 de la Ley Estatutaria 1618 de 2013. Para orientar su aplicación, esta Agencia expidió la </w:t>
      </w:r>
      <w:r w:rsidRPr="00CA44D1">
        <w:rPr>
          <w:rFonts w:ascii="Verdana" w:hAnsi="Verdana"/>
          <w:b/>
          <w:bCs/>
          <w:lang w:val="es-ES"/>
        </w:rPr>
        <w:t>Circular Externa 003 del 12 de mayo de 2026, </w:t>
      </w:r>
      <w:r w:rsidRPr="00CA44D1">
        <w:rPr>
          <w:rFonts w:ascii="Verdana" w:hAnsi="Verdana"/>
          <w:lang w:val="es-ES"/>
        </w:rPr>
        <w:t>en la que precisa quiénes son los beneficiarios, las cinco medidas que integran el sistema y su obligatoriedad según la modalidad de selección, y el régimen de transición aplicable a los procesos en curso. Consúltela aquí: </w:t>
      </w:r>
      <w:hyperlink r:id="rId14">
        <w:r w:rsidRPr="00CA44D1">
          <w:rPr>
            <w:rStyle w:val="Hipervnculo"/>
            <w:rFonts w:ascii="Verdana" w:hAnsi="Verdana"/>
            <w:lang w:val="es-ES"/>
          </w:rPr>
          <w:t>https://www.colombiacompra.gov.co/archivos/circular/circular-externa-003-de-2026</w:t>
        </w:r>
      </w:hyperlink>
    </w:p>
    <w:p w14:paraId="725135BA" w14:textId="77777777" w:rsidR="00135CF1" w:rsidRPr="00CA44D1" w:rsidRDefault="00135CF1" w:rsidP="00135CF1">
      <w:pPr>
        <w:spacing w:after="0" w:line="276" w:lineRule="auto"/>
        <w:jc w:val="both"/>
        <w:rPr>
          <w:rFonts w:ascii="Verdana" w:hAnsi="Verdana"/>
          <w:lang w:val="es-ES"/>
        </w:rPr>
      </w:pPr>
    </w:p>
    <w:p w14:paraId="3087220C" w14:textId="77777777" w:rsidR="00135CF1" w:rsidRPr="00CA44D1" w:rsidRDefault="00135CF1" w:rsidP="00135CF1">
      <w:pPr>
        <w:spacing w:after="0" w:line="276" w:lineRule="auto"/>
        <w:jc w:val="both"/>
        <w:rPr>
          <w:rFonts w:ascii="Verdana" w:hAnsi="Verdana"/>
          <w:lang w:val="es-ES"/>
        </w:rPr>
      </w:pPr>
      <w:r w:rsidRPr="00CA44D1">
        <w:rPr>
          <w:rFonts w:ascii="Verdana" w:hAnsi="Verdana"/>
          <w:lang w:val="es-ES"/>
        </w:rPr>
        <w:t>Recuerde también que la</w:t>
      </w:r>
      <w:r w:rsidRPr="00CA44D1">
        <w:rPr>
          <w:rFonts w:ascii="Verdana" w:hAnsi="Verdana"/>
          <w:b/>
          <w:bCs/>
          <w:lang w:val="es-ES"/>
        </w:rPr>
        <w:t> información sobre sanciones e inhabilidades </w:t>
      </w:r>
      <w:r w:rsidRPr="00CA44D1">
        <w:rPr>
          <w:rFonts w:ascii="Verdana" w:hAnsi="Verdana"/>
          <w:lang w:val="es-ES"/>
        </w:rPr>
        <w:t>solo cumple su función preventiva si llega oportunamente a los registros públicos. Sobre este deber, esta Agencia expidió la </w:t>
      </w:r>
      <w:r w:rsidRPr="00CA44D1">
        <w:rPr>
          <w:rFonts w:ascii="Verdana" w:hAnsi="Verdana"/>
          <w:b/>
          <w:bCs/>
          <w:lang w:val="es-ES"/>
        </w:rPr>
        <w:t>Circular Externa 002 del 5 de mayo de 2026,</w:t>
      </w:r>
      <w:r w:rsidRPr="00CA44D1">
        <w:rPr>
          <w:rFonts w:ascii="Verdana" w:hAnsi="Verdana"/>
          <w:lang w:val="es-ES"/>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Consúltela aquí: </w:t>
      </w:r>
      <w:hyperlink r:id="rId15">
        <w:r w:rsidRPr="00CA44D1">
          <w:rPr>
            <w:rStyle w:val="Hipervnculo"/>
            <w:rFonts w:ascii="Verdana" w:hAnsi="Verdana"/>
            <w:lang w:val="es-ES"/>
          </w:rPr>
          <w:t>https://www.colombiacompra.gov.co/archivos/circular/circular-externa-002-de-2026</w:t>
        </w:r>
      </w:hyperlink>
    </w:p>
    <w:p w14:paraId="4B31FB67" w14:textId="77777777" w:rsidR="00135CF1" w:rsidRPr="00CA44D1" w:rsidRDefault="00135CF1" w:rsidP="00135CF1">
      <w:pPr>
        <w:spacing w:after="0" w:line="276" w:lineRule="auto"/>
        <w:jc w:val="both"/>
        <w:rPr>
          <w:rFonts w:ascii="Verdana" w:hAnsi="Verdana"/>
          <w:lang w:val="es-ES"/>
        </w:rPr>
      </w:pPr>
    </w:p>
    <w:p w14:paraId="57867E7A" w14:textId="77777777" w:rsidR="00135CF1" w:rsidRPr="00CA44D1" w:rsidRDefault="00135CF1" w:rsidP="00135CF1">
      <w:pPr>
        <w:spacing w:after="0" w:line="276" w:lineRule="auto"/>
        <w:jc w:val="both"/>
        <w:rPr>
          <w:rFonts w:ascii="Verdana" w:hAnsi="Verdana"/>
          <w:lang w:val="es-ES"/>
        </w:rPr>
      </w:pPr>
      <w:r w:rsidRPr="00CA44D1">
        <w:rPr>
          <w:rFonts w:ascii="Verdana" w:hAnsi="Verdana"/>
          <w:lang w:val="es-ES"/>
        </w:rPr>
        <w:t>Finalmente, si quiere seguir de cerca la actividad de la Agencia, la tercera edición de 2026 del</w:t>
      </w:r>
      <w:r w:rsidRPr="00CA44D1">
        <w:rPr>
          <w:rFonts w:ascii="Verdana" w:hAnsi="Verdana"/>
          <w:b/>
          <w:bCs/>
          <w:lang w:val="es-ES"/>
        </w:rPr>
        <w:t> Radar de la Compra Pública</w:t>
      </w:r>
      <w:r w:rsidRPr="00CA44D1">
        <w:rPr>
          <w:rFonts w:ascii="Verdana" w:hAnsi="Verdana"/>
          <w:lang w:val="es-ES"/>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r w:rsidRPr="00CA44D1">
          <w:rPr>
            <w:rStyle w:val="Hipervnculo"/>
            <w:rFonts w:ascii="Verdana" w:hAnsi="Verdana"/>
            <w:lang w:val="es-ES"/>
          </w:rPr>
          <w:t>https://www.colombiacompra.gov.co/archivos/boletin/boletin-edicion-n-3-de-2026-radar-de-la-compra-publica</w:t>
        </w:r>
      </w:hyperlink>
    </w:p>
    <w:p w14:paraId="5DAEE2EA" w14:textId="77777777" w:rsidR="00135CF1" w:rsidRPr="00CA44D1" w:rsidRDefault="00135CF1" w:rsidP="00135CF1">
      <w:pPr>
        <w:spacing w:line="276" w:lineRule="auto"/>
        <w:jc w:val="both"/>
        <w:rPr>
          <w:rFonts w:ascii="Verdana" w:hAnsi="Verdana"/>
          <w:lang w:val="es-ES"/>
        </w:rPr>
      </w:pPr>
    </w:p>
    <w:p w14:paraId="1944079F" w14:textId="77777777" w:rsidR="00135CF1" w:rsidRPr="00CA44D1" w:rsidRDefault="00135CF1" w:rsidP="00135CF1">
      <w:pPr>
        <w:spacing w:after="0" w:line="276" w:lineRule="auto"/>
        <w:jc w:val="both"/>
        <w:rPr>
          <w:rFonts w:ascii="Verdana" w:hAnsi="Verdana"/>
          <w:lang w:val="es-ES"/>
        </w:rPr>
      </w:pPr>
      <w:r w:rsidRPr="00CA44D1">
        <w:rPr>
          <w:rFonts w:ascii="Verdana" w:hAnsi="Verdana"/>
          <w:lang w:val="es-ES"/>
        </w:rPr>
        <w:t xml:space="preserve">Por último, le invitamos a seguirnos en las redes sociales en las cuales se difunde información institucional: </w:t>
      </w:r>
    </w:p>
    <w:p w14:paraId="61E525B8" w14:textId="77777777" w:rsidR="00135CF1" w:rsidRPr="00CA44D1" w:rsidRDefault="00135CF1" w:rsidP="00135CF1">
      <w:pPr>
        <w:spacing w:after="0" w:line="276" w:lineRule="auto"/>
        <w:jc w:val="both"/>
        <w:rPr>
          <w:rFonts w:ascii="Verdana" w:hAnsi="Verdana"/>
          <w:lang w:val="es-ES"/>
        </w:rPr>
      </w:pPr>
    </w:p>
    <w:p w14:paraId="2EE4DE35" w14:textId="77777777" w:rsidR="00135CF1" w:rsidRPr="00CA44D1" w:rsidRDefault="00135CF1" w:rsidP="00135CF1">
      <w:pPr>
        <w:spacing w:after="0" w:line="276" w:lineRule="auto"/>
        <w:jc w:val="both"/>
        <w:rPr>
          <w:rFonts w:ascii="Verdana" w:hAnsi="Verdana"/>
          <w:lang w:val="es-ES"/>
        </w:rPr>
      </w:pPr>
      <w:r w:rsidRPr="00CA44D1">
        <w:rPr>
          <w:rFonts w:ascii="Verdana" w:hAnsi="Verdana"/>
          <w:lang w:val="es-ES"/>
        </w:rPr>
        <w:t xml:space="preserve">Twitter: </w:t>
      </w:r>
      <w:r w:rsidRPr="00CA44D1">
        <w:rPr>
          <w:rStyle w:val="Hipervnculo"/>
          <w:rFonts w:ascii="Verdana" w:hAnsi="Verdana" w:cs="Arial"/>
          <w:shd w:val="clear" w:color="auto" w:fill="FFFFFF"/>
          <w:lang w:val="es-ES"/>
        </w:rPr>
        <w:t>@colombiacompra</w:t>
      </w:r>
      <w:r w:rsidRPr="00CA44D1">
        <w:rPr>
          <w:rFonts w:ascii="Verdana" w:hAnsi="Verdana"/>
          <w:color w:val="4472C4" w:themeColor="accent1"/>
          <w:lang w:val="es-ES"/>
        </w:rPr>
        <w:t xml:space="preserve"> </w:t>
      </w:r>
    </w:p>
    <w:p w14:paraId="1D2D7358" w14:textId="77777777" w:rsidR="00135CF1" w:rsidRPr="00CA44D1" w:rsidRDefault="00135CF1" w:rsidP="00135CF1">
      <w:pPr>
        <w:spacing w:after="0" w:line="276" w:lineRule="auto"/>
        <w:jc w:val="both"/>
        <w:rPr>
          <w:rFonts w:ascii="Verdana" w:hAnsi="Verdana"/>
          <w:lang w:val="es-ES"/>
        </w:rPr>
      </w:pPr>
      <w:r w:rsidRPr="00CA44D1">
        <w:rPr>
          <w:rFonts w:ascii="Verdana" w:hAnsi="Verdana"/>
          <w:lang w:val="es-ES"/>
        </w:rPr>
        <w:t xml:space="preserve">Facebook: </w:t>
      </w:r>
      <w:r w:rsidRPr="00CA44D1">
        <w:rPr>
          <w:rStyle w:val="Hipervnculo"/>
          <w:rFonts w:ascii="Verdana" w:hAnsi="Verdana" w:cs="Arial"/>
          <w:shd w:val="clear" w:color="auto" w:fill="FFFFFF"/>
          <w:lang w:val="es-ES"/>
        </w:rPr>
        <w:t>ColombiaCompraEficiente</w:t>
      </w:r>
    </w:p>
    <w:p w14:paraId="73AEB382" w14:textId="77777777" w:rsidR="00135CF1" w:rsidRPr="00CA44D1" w:rsidRDefault="00135CF1" w:rsidP="00135CF1">
      <w:pPr>
        <w:spacing w:after="0" w:line="276" w:lineRule="auto"/>
        <w:jc w:val="both"/>
        <w:rPr>
          <w:rFonts w:ascii="Verdana" w:hAnsi="Verdana"/>
          <w:lang w:val="es-ES"/>
        </w:rPr>
      </w:pPr>
      <w:r w:rsidRPr="00CA44D1">
        <w:rPr>
          <w:rFonts w:ascii="Verdana" w:hAnsi="Verdana"/>
          <w:lang w:val="es-ES"/>
        </w:rPr>
        <w:t xml:space="preserve">LinkedIn: </w:t>
      </w:r>
      <w:r w:rsidRPr="00CA44D1">
        <w:rPr>
          <w:rStyle w:val="Hipervnculo"/>
          <w:rFonts w:ascii="Verdana" w:hAnsi="Verdana" w:cs="Arial"/>
          <w:shd w:val="clear" w:color="auto" w:fill="FFFFFF"/>
          <w:lang w:val="es-ES"/>
        </w:rPr>
        <w:t xml:space="preserve">Agencia Nacional de Contratación Pública - Colombia Compra Eficiente </w:t>
      </w:r>
      <w:r w:rsidRPr="00CA44D1">
        <w:rPr>
          <w:rFonts w:ascii="Verdana" w:hAnsi="Verdana"/>
          <w:lang w:val="es-ES"/>
        </w:rPr>
        <w:t xml:space="preserve">Instagram: </w:t>
      </w:r>
      <w:r w:rsidRPr="00CA44D1">
        <w:rPr>
          <w:rStyle w:val="Hipervnculo"/>
          <w:rFonts w:ascii="Verdana" w:hAnsi="Verdana" w:cs="Arial"/>
          <w:shd w:val="clear" w:color="auto" w:fill="FFFFFF"/>
          <w:lang w:val="es-ES"/>
        </w:rPr>
        <w:t>@colombiacompraeficiente_cce</w:t>
      </w:r>
    </w:p>
    <w:p w14:paraId="10297971" w14:textId="77777777" w:rsidR="00135CF1" w:rsidRPr="00CA44D1" w:rsidRDefault="00135CF1" w:rsidP="00135CF1">
      <w:pPr>
        <w:widowControl w:val="0"/>
        <w:autoSpaceDE w:val="0"/>
        <w:autoSpaceDN w:val="0"/>
        <w:spacing w:after="0" w:line="276" w:lineRule="auto"/>
        <w:jc w:val="both"/>
        <w:rPr>
          <w:rFonts w:ascii="Verdana" w:hAnsi="Verdana" w:cs="Arial"/>
          <w:lang w:val="es-ES"/>
        </w:rPr>
      </w:pPr>
    </w:p>
    <w:p w14:paraId="2224973B" w14:textId="77777777" w:rsidR="00135CF1" w:rsidRPr="00CA44D1" w:rsidRDefault="00135CF1" w:rsidP="00135CF1">
      <w:pPr>
        <w:widowControl w:val="0"/>
        <w:autoSpaceDE w:val="0"/>
        <w:autoSpaceDN w:val="0"/>
        <w:spacing w:after="0" w:line="276" w:lineRule="auto"/>
        <w:jc w:val="both"/>
        <w:rPr>
          <w:rFonts w:ascii="Verdana" w:hAnsi="Verdana" w:cs="Arial"/>
          <w:lang w:val="es-ES"/>
        </w:rPr>
      </w:pPr>
      <w:r w:rsidRPr="00CA44D1">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0CA683B" w14:textId="77777777" w:rsidR="00135CF1" w:rsidRPr="00CA44D1" w:rsidRDefault="00135CF1" w:rsidP="00135CF1">
      <w:pPr>
        <w:widowControl w:val="0"/>
        <w:autoSpaceDE w:val="0"/>
        <w:autoSpaceDN w:val="0"/>
        <w:spacing w:after="0" w:line="276" w:lineRule="auto"/>
        <w:jc w:val="both"/>
        <w:rPr>
          <w:rFonts w:ascii="Verdana" w:hAnsi="Verdana" w:cs="Arial"/>
          <w:lang w:val="es-ES"/>
        </w:rPr>
      </w:pPr>
    </w:p>
    <w:p w14:paraId="200D894F" w14:textId="77777777" w:rsidR="00135CF1" w:rsidRPr="00CA44D1" w:rsidRDefault="00135CF1" w:rsidP="00135CF1">
      <w:pPr>
        <w:spacing w:after="0" w:line="276" w:lineRule="auto"/>
        <w:rPr>
          <w:rFonts w:ascii="Verdana" w:hAnsi="Verdana" w:cs="Arial"/>
          <w:color w:val="000000" w:themeColor="text1"/>
          <w:lang w:val="es-ES" w:eastAsia="es-CO"/>
        </w:rPr>
      </w:pPr>
      <w:r w:rsidRPr="00CA44D1">
        <w:rPr>
          <w:rFonts w:ascii="Verdana" w:eastAsia="Times New Roman" w:hAnsi="Verdana" w:cs="Arial"/>
          <w:color w:val="000000" w:themeColor="text1"/>
          <w:lang w:val="es-ES" w:eastAsia="es-CO"/>
        </w:rPr>
        <w:t>Atentamente,</w:t>
      </w:r>
      <w:r w:rsidRPr="00CA44D1">
        <w:rPr>
          <w:rFonts w:ascii="Verdana" w:hAnsi="Verdana" w:cs="Arial"/>
          <w:color w:val="000000" w:themeColor="text1"/>
          <w:lang w:val="es-ES" w:eastAsia="es-CO"/>
        </w:rPr>
        <w:t xml:space="preserve"> </w:t>
      </w:r>
    </w:p>
    <w:p w14:paraId="42596880" w14:textId="4B74B7D4" w:rsidR="00135CF1" w:rsidRPr="00CA44D1" w:rsidRDefault="00DD09F3" w:rsidP="00135CF1">
      <w:pPr>
        <w:spacing w:after="0" w:line="276" w:lineRule="auto"/>
        <w:rPr>
          <w:rFonts w:ascii="Verdana" w:hAnsi="Verdana" w:cs="Arial"/>
          <w:color w:val="000000" w:themeColor="text1"/>
          <w:lang w:val="es-ES" w:eastAsia="es-CO"/>
        </w:rPr>
      </w:pPr>
      <w:r w:rsidRPr="000E2097">
        <w:rPr>
          <w:rFonts w:ascii="Century Gothic" w:hAnsi="Century Gothic"/>
          <w:noProof/>
          <w:lang w:val="es-ES"/>
        </w:rPr>
        <w:drawing>
          <wp:anchor distT="0" distB="0" distL="114300" distR="114300" simplePos="0" relativeHeight="251659264" behindDoc="0" locked="0" layoutInCell="1" allowOverlap="1" wp14:anchorId="1A712B53" wp14:editId="51D786AC">
            <wp:simplePos x="0" y="0"/>
            <wp:positionH relativeFrom="column">
              <wp:posOffset>973666</wp:posOffset>
            </wp:positionH>
            <wp:positionV relativeFrom="paragraph">
              <wp:posOffset>17357</wp:posOffset>
            </wp:positionV>
            <wp:extent cx="3771900" cy="1402080"/>
            <wp:effectExtent l="0" t="0" r="0" b="0"/>
            <wp:wrapSquare wrapText="bothSides"/>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0AD74E" w14:textId="2E248E52" w:rsidR="00135CF1" w:rsidRPr="00CA44D1" w:rsidRDefault="00135CF1" w:rsidP="00135CF1">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35CF1" w:rsidRPr="00CA44D1" w14:paraId="23100DEF" w14:textId="77777777" w:rsidTr="00964A61">
        <w:trPr>
          <w:trHeight w:val="315"/>
        </w:trPr>
        <w:tc>
          <w:tcPr>
            <w:tcW w:w="893" w:type="dxa"/>
            <w:vAlign w:val="center"/>
            <w:hideMark/>
          </w:tcPr>
          <w:p w14:paraId="69F2BF3F" w14:textId="77777777" w:rsidR="00135CF1" w:rsidRPr="00CA44D1" w:rsidRDefault="00135CF1" w:rsidP="00964A61">
            <w:pPr>
              <w:contextualSpacing/>
              <w:rPr>
                <w:rFonts w:ascii="Verdana" w:hAnsi="Verdana" w:cs="Arial"/>
                <w:sz w:val="16"/>
                <w:szCs w:val="16"/>
                <w:lang w:val="es-ES" w:eastAsia="es-ES"/>
              </w:rPr>
            </w:pPr>
            <w:r w:rsidRPr="00CA44D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09FD417" w14:textId="77777777" w:rsidR="00135CF1" w:rsidRPr="00CA44D1" w:rsidRDefault="00135CF1" w:rsidP="00964A61">
            <w:pPr>
              <w:contextualSpacing/>
              <w:rPr>
                <w:rFonts w:ascii="Verdana" w:eastAsia="Arial" w:hAnsi="Verdana" w:cs="Arial"/>
                <w:color w:val="000000" w:themeColor="text1"/>
                <w:sz w:val="16"/>
                <w:szCs w:val="16"/>
                <w:lang w:val="es-ES"/>
              </w:rPr>
            </w:pPr>
            <w:r w:rsidRPr="00CA44D1">
              <w:rPr>
                <w:rFonts w:ascii="Verdana" w:eastAsia="Arial" w:hAnsi="Verdana" w:cs="Arial"/>
                <w:color w:val="000000" w:themeColor="text1"/>
                <w:sz w:val="16"/>
                <w:szCs w:val="16"/>
                <w:lang w:val="es-ES"/>
              </w:rPr>
              <w:t>Anamaría Bonilla Prieto</w:t>
            </w:r>
          </w:p>
          <w:p w14:paraId="2E984807" w14:textId="77777777" w:rsidR="00135CF1" w:rsidRPr="00CA44D1" w:rsidRDefault="00135CF1" w:rsidP="00964A61">
            <w:pPr>
              <w:contextualSpacing/>
              <w:rPr>
                <w:rFonts w:ascii="Verdana" w:eastAsia="Arial" w:hAnsi="Verdana" w:cs="Arial"/>
                <w:sz w:val="16"/>
                <w:szCs w:val="16"/>
                <w:lang w:val="es-ES"/>
              </w:rPr>
            </w:pPr>
            <w:r w:rsidRPr="00CA44D1">
              <w:rPr>
                <w:rStyle w:val="normaltextrun"/>
                <w:rFonts w:ascii="Verdana" w:eastAsia="Arial" w:hAnsi="Verdana" w:cs="Arial"/>
                <w:color w:val="000000" w:themeColor="text1"/>
                <w:sz w:val="16"/>
                <w:szCs w:val="16"/>
                <w:lang w:val="es-ES"/>
              </w:rPr>
              <w:t xml:space="preserve">Contratista de la Subdirección </w:t>
            </w:r>
            <w:r w:rsidRPr="00CA44D1">
              <w:rPr>
                <w:rStyle w:val="normaltextrun"/>
                <w:rFonts w:ascii="Verdana" w:eastAsia="Arial" w:hAnsi="Verdana" w:cs="Arial"/>
                <w:sz w:val="16"/>
                <w:szCs w:val="16"/>
                <w:lang w:val="es-ES"/>
              </w:rPr>
              <w:t>de Gestión Contractual</w:t>
            </w:r>
          </w:p>
        </w:tc>
      </w:tr>
      <w:tr w:rsidR="00135CF1" w:rsidRPr="00CA44D1" w14:paraId="3BB46E7E" w14:textId="77777777" w:rsidTr="00964A61">
        <w:trPr>
          <w:trHeight w:val="330"/>
        </w:trPr>
        <w:tc>
          <w:tcPr>
            <w:tcW w:w="893" w:type="dxa"/>
            <w:vAlign w:val="center"/>
            <w:hideMark/>
          </w:tcPr>
          <w:p w14:paraId="39F3580D" w14:textId="77777777" w:rsidR="00135CF1" w:rsidRPr="00CA44D1" w:rsidRDefault="00135CF1" w:rsidP="00964A61">
            <w:pPr>
              <w:contextualSpacing/>
              <w:rPr>
                <w:rFonts w:ascii="Verdana" w:hAnsi="Verdana" w:cs="Arial"/>
                <w:sz w:val="16"/>
                <w:szCs w:val="16"/>
                <w:lang w:val="es-ES" w:eastAsia="es-ES"/>
              </w:rPr>
            </w:pPr>
            <w:r w:rsidRPr="00CA44D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785B67A" w14:textId="77777777" w:rsidR="00135CF1" w:rsidRPr="00CA44D1" w:rsidRDefault="00135CF1" w:rsidP="00964A61">
            <w:pPr>
              <w:spacing w:line="276" w:lineRule="auto"/>
              <w:contextualSpacing/>
              <w:textAlignment w:val="baseline"/>
              <w:rPr>
                <w:rStyle w:val="normaltextrun"/>
                <w:rFonts w:ascii="Verdana" w:eastAsia="Arial" w:hAnsi="Verdana"/>
                <w:color w:val="000000" w:themeColor="text1"/>
                <w:sz w:val="16"/>
                <w:szCs w:val="16"/>
                <w:lang w:val="es-ES"/>
              </w:rPr>
            </w:pPr>
            <w:r w:rsidRPr="00CA44D1">
              <w:rPr>
                <w:rStyle w:val="normaltextrun"/>
                <w:rFonts w:ascii="Verdana" w:eastAsia="Arial" w:hAnsi="Verdana"/>
                <w:color w:val="000000" w:themeColor="text1"/>
                <w:sz w:val="16"/>
                <w:szCs w:val="16"/>
                <w:lang w:val="es-ES"/>
              </w:rPr>
              <w:t>Alejandro Sarmiento Cantillo</w:t>
            </w:r>
          </w:p>
          <w:p w14:paraId="6FB6324C" w14:textId="77777777" w:rsidR="00135CF1" w:rsidRPr="00CA44D1" w:rsidRDefault="00135CF1" w:rsidP="00964A61">
            <w:pPr>
              <w:pStyle w:val="paragraph"/>
              <w:spacing w:before="0" w:beforeAutospacing="0" w:after="0" w:afterAutospacing="0"/>
              <w:contextualSpacing/>
              <w:textAlignment w:val="baseline"/>
              <w:rPr>
                <w:rFonts w:ascii="Verdana" w:hAnsi="Verdana" w:cs="Segoe UI"/>
                <w:sz w:val="16"/>
                <w:szCs w:val="16"/>
                <w:lang w:val="es-ES"/>
              </w:rPr>
            </w:pPr>
            <w:r w:rsidRPr="00CA44D1">
              <w:rPr>
                <w:rStyle w:val="normaltextrun"/>
                <w:rFonts w:ascii="Verdana" w:eastAsia="Arial" w:hAnsi="Verdana"/>
                <w:color w:val="000000" w:themeColor="text1"/>
                <w:sz w:val="16"/>
                <w:szCs w:val="16"/>
                <w:lang w:val="es-ES" w:eastAsia="en-US"/>
              </w:rPr>
              <w:t xml:space="preserve">Gestor T1 – 15 </w:t>
            </w:r>
            <w:r w:rsidRPr="00CA44D1">
              <w:rPr>
                <w:rStyle w:val="normaltextrun"/>
                <w:rFonts w:ascii="Verdana" w:eastAsia="Arial" w:hAnsi="Verdana" w:cs="Arial"/>
                <w:color w:val="000000" w:themeColor="text1"/>
                <w:sz w:val="16"/>
                <w:szCs w:val="16"/>
                <w:lang w:val="es-ES" w:eastAsia="en-US"/>
              </w:rPr>
              <w:t>de la Subdirección de Gestión Contractual</w:t>
            </w:r>
            <w:r w:rsidRPr="00CA44D1">
              <w:rPr>
                <w:rStyle w:val="eop"/>
                <w:rFonts w:ascii="Verdana" w:hAnsi="Verdana" w:cs="Arial"/>
                <w:sz w:val="16"/>
                <w:szCs w:val="16"/>
                <w:lang w:val="es-ES"/>
              </w:rPr>
              <w:t> </w:t>
            </w:r>
          </w:p>
        </w:tc>
      </w:tr>
      <w:tr w:rsidR="00135CF1" w:rsidRPr="00CA44D1" w14:paraId="56776D79" w14:textId="77777777" w:rsidTr="00964A61">
        <w:trPr>
          <w:trHeight w:val="300"/>
        </w:trPr>
        <w:tc>
          <w:tcPr>
            <w:tcW w:w="893" w:type="dxa"/>
            <w:vAlign w:val="center"/>
          </w:tcPr>
          <w:p w14:paraId="13FFAC5F" w14:textId="77777777" w:rsidR="00135CF1" w:rsidRPr="00CA44D1" w:rsidRDefault="00135CF1" w:rsidP="00964A61">
            <w:pPr>
              <w:contextualSpacing/>
              <w:rPr>
                <w:rFonts w:ascii="Verdana" w:hAnsi="Verdana" w:cs="Arial"/>
                <w:sz w:val="16"/>
                <w:szCs w:val="16"/>
                <w:lang w:val="es-ES" w:eastAsia="es-ES"/>
              </w:rPr>
            </w:pPr>
            <w:r w:rsidRPr="00CA44D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2846EC2" w14:textId="77777777" w:rsidR="00135CF1" w:rsidRPr="00CA44D1" w:rsidRDefault="00135CF1" w:rsidP="00964A61">
            <w:pPr>
              <w:contextualSpacing/>
              <w:rPr>
                <w:rFonts w:ascii="Verdana" w:eastAsia="Calibri" w:hAnsi="Verdana" w:cs="Arial"/>
                <w:sz w:val="16"/>
                <w:szCs w:val="16"/>
                <w:lang w:val="es-ES" w:eastAsia="es-ES"/>
              </w:rPr>
            </w:pPr>
            <w:r w:rsidRPr="00CA44D1">
              <w:rPr>
                <w:rFonts w:ascii="Verdana" w:eastAsia="Calibri" w:hAnsi="Verdana" w:cs="Arial"/>
                <w:sz w:val="16"/>
                <w:szCs w:val="16"/>
                <w:lang w:val="es-ES" w:eastAsia="es-ES"/>
              </w:rPr>
              <w:t>Carolina Quintero Gacharná</w:t>
            </w:r>
          </w:p>
          <w:p w14:paraId="3D99F5CC" w14:textId="77777777" w:rsidR="00135CF1" w:rsidRPr="00CA44D1" w:rsidRDefault="00135CF1" w:rsidP="00964A61">
            <w:pPr>
              <w:contextualSpacing/>
              <w:rPr>
                <w:rFonts w:ascii="Verdana" w:eastAsia="Calibri" w:hAnsi="Verdana" w:cs="Arial"/>
                <w:sz w:val="16"/>
                <w:szCs w:val="16"/>
                <w:lang w:val="es-ES" w:eastAsia="es-ES"/>
              </w:rPr>
            </w:pPr>
            <w:r w:rsidRPr="00CA44D1">
              <w:rPr>
                <w:rFonts w:ascii="Verdana" w:eastAsia="Calibri" w:hAnsi="Verdana" w:cs="Arial"/>
                <w:sz w:val="16"/>
                <w:szCs w:val="16"/>
                <w:lang w:val="es-ES" w:eastAsia="es-ES"/>
              </w:rPr>
              <w:t>Subdirectora de Gestión Contractual ANCP – CCE</w:t>
            </w:r>
          </w:p>
        </w:tc>
      </w:tr>
    </w:tbl>
    <w:p w14:paraId="3EAF970B" w14:textId="3F1D2DCB" w:rsidR="00135CF1" w:rsidRPr="00CA44D1" w:rsidRDefault="00135CF1" w:rsidP="00135CF1">
      <w:pPr>
        <w:spacing w:after="0" w:line="276" w:lineRule="auto"/>
        <w:jc w:val="center"/>
        <w:rPr>
          <w:lang w:val="es-ES"/>
        </w:rPr>
      </w:pPr>
    </w:p>
    <w:p w14:paraId="714263E6" w14:textId="77777777" w:rsidR="00135CF1" w:rsidRPr="00CA44D1" w:rsidRDefault="00135CF1" w:rsidP="00135CF1">
      <w:pPr>
        <w:spacing w:after="0" w:line="240" w:lineRule="auto"/>
        <w:textAlignment w:val="baseline"/>
        <w:rPr>
          <w:rFonts w:ascii="Verdana" w:eastAsia="Times New Roman" w:hAnsi="Verdana" w:cs="Segoe UI"/>
          <w:b/>
          <w:bCs/>
          <w:color w:val="46589C"/>
          <w:lang w:val="es-ES" w:eastAsia="es-CO"/>
        </w:rPr>
      </w:pPr>
    </w:p>
    <w:p w14:paraId="1AFF65C5" w14:textId="77777777" w:rsidR="00135CF1" w:rsidRPr="00CA44D1" w:rsidRDefault="00135CF1" w:rsidP="00135CF1">
      <w:pPr>
        <w:rPr>
          <w:lang w:val="es-ES"/>
        </w:rPr>
      </w:pPr>
    </w:p>
    <w:p w14:paraId="52EFE9BE" w14:textId="77777777" w:rsidR="00135CF1" w:rsidRPr="00CA44D1" w:rsidRDefault="00135CF1" w:rsidP="00135CF1">
      <w:pPr>
        <w:rPr>
          <w:lang w:val="es-ES"/>
        </w:rPr>
      </w:pPr>
    </w:p>
    <w:p w14:paraId="58E6FA2F" w14:textId="77777777" w:rsidR="00135CF1" w:rsidRPr="00CA44D1" w:rsidRDefault="00135CF1" w:rsidP="00135CF1">
      <w:pPr>
        <w:rPr>
          <w:lang w:val="es-ES"/>
        </w:rPr>
      </w:pPr>
    </w:p>
    <w:p w14:paraId="3018C6F3" w14:textId="77777777" w:rsidR="00135CF1" w:rsidRPr="00CA44D1" w:rsidRDefault="00135CF1" w:rsidP="00135CF1">
      <w:pPr>
        <w:rPr>
          <w:lang w:val="es-ES"/>
        </w:rPr>
      </w:pPr>
    </w:p>
    <w:p w14:paraId="41952501" w14:textId="77777777" w:rsidR="00135CF1" w:rsidRPr="00CA44D1" w:rsidRDefault="00135CF1" w:rsidP="00135CF1">
      <w:pPr>
        <w:rPr>
          <w:lang w:val="es-ES"/>
        </w:rPr>
      </w:pPr>
    </w:p>
    <w:p w14:paraId="0F293BF4" w14:textId="06F5CCF1" w:rsidR="00127233" w:rsidRPr="00135CF1" w:rsidRDefault="00127233" w:rsidP="00135CF1"/>
    <w:sectPr w:rsidR="00127233" w:rsidRPr="00135CF1"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A35A2" w14:textId="77777777" w:rsidR="005A2384" w:rsidRDefault="005A2384" w:rsidP="004A1847">
      <w:pPr>
        <w:spacing w:after="0" w:line="240" w:lineRule="auto"/>
      </w:pPr>
      <w:r>
        <w:separator/>
      </w:r>
    </w:p>
  </w:endnote>
  <w:endnote w:type="continuationSeparator" w:id="0">
    <w:p w14:paraId="033E9F83" w14:textId="77777777" w:rsidR="005A2384" w:rsidRDefault="005A2384" w:rsidP="004A1847">
      <w:pPr>
        <w:spacing w:after="0" w:line="240" w:lineRule="auto"/>
      </w:pPr>
      <w:r>
        <w:continuationSeparator/>
      </w:r>
    </w:p>
  </w:endnote>
  <w:endnote w:type="continuationNotice" w:id="1">
    <w:p w14:paraId="293C89E6" w14:textId="77777777" w:rsidR="005A2384" w:rsidRDefault="005A23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127A0" w14:textId="77777777" w:rsidR="005A2384" w:rsidRDefault="005A2384" w:rsidP="004A1847">
      <w:pPr>
        <w:spacing w:after="0" w:line="240" w:lineRule="auto"/>
      </w:pPr>
      <w:r>
        <w:separator/>
      </w:r>
    </w:p>
  </w:footnote>
  <w:footnote w:type="continuationSeparator" w:id="0">
    <w:p w14:paraId="4EEF343B" w14:textId="77777777" w:rsidR="005A2384" w:rsidRDefault="005A2384" w:rsidP="004A1847">
      <w:pPr>
        <w:spacing w:after="0" w:line="240" w:lineRule="auto"/>
      </w:pPr>
      <w:r>
        <w:continuationSeparator/>
      </w:r>
    </w:p>
  </w:footnote>
  <w:footnote w:type="continuationNotice" w:id="1">
    <w:p w14:paraId="0CF9077F" w14:textId="77777777" w:rsidR="005A2384" w:rsidRDefault="005A2384">
      <w:pPr>
        <w:spacing w:after="0" w:line="240" w:lineRule="auto"/>
      </w:pPr>
    </w:p>
  </w:footnote>
  <w:footnote w:id="2">
    <w:p w14:paraId="55C5A626" w14:textId="77777777" w:rsidR="00135CF1" w:rsidRPr="002368CD" w:rsidRDefault="00135CF1" w:rsidP="00135CF1">
      <w:pPr>
        <w:pStyle w:val="Textonotapie"/>
        <w:ind w:firstLine="708"/>
        <w:jc w:val="both"/>
        <w:rPr>
          <w:rFonts w:ascii="Verdana" w:hAnsi="Verdana" w:cs="Arial"/>
          <w:sz w:val="16"/>
          <w:szCs w:val="16"/>
        </w:rPr>
      </w:pPr>
      <w:r w:rsidRPr="002368CD">
        <w:rPr>
          <w:rStyle w:val="Refdenotaalpie"/>
          <w:rFonts w:ascii="Verdana" w:hAnsi="Verdana" w:cs="Arial"/>
          <w:sz w:val="16"/>
          <w:szCs w:val="16"/>
        </w:rPr>
        <w:footnoteRef/>
      </w:r>
      <w:r w:rsidRPr="002368CD">
        <w:rPr>
          <w:rFonts w:ascii="Verdana" w:hAnsi="Verdana" w:cs="Arial"/>
          <w:sz w:val="16"/>
          <w:szCs w:val="16"/>
        </w:rPr>
        <w:t xml:space="preserve"> Conforme al Manual para determinar y verificar requisitos habilitantes en los procesos de contratación, la experiencia “[…] 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p>
    <w:p w14:paraId="1A83F226" w14:textId="77777777" w:rsidR="00135CF1" w:rsidRPr="002368CD" w:rsidRDefault="00135CF1" w:rsidP="00135CF1">
      <w:pPr>
        <w:pStyle w:val="Textonotapie"/>
        <w:ind w:firstLine="708"/>
        <w:jc w:val="both"/>
        <w:rPr>
          <w:rFonts w:ascii="Verdana" w:hAnsi="Verdana" w:cs="Arial"/>
          <w:sz w:val="16"/>
          <w:szCs w:val="16"/>
        </w:rPr>
      </w:pPr>
      <w:r w:rsidRPr="002368CD">
        <w:rPr>
          <w:rFonts w:ascii="Verdana" w:hAnsi="Verdana" w:cs="Arial"/>
          <w:sz w:val="16"/>
          <w:szCs w:val="16"/>
        </w:rPr>
        <w:t>[…]</w:t>
      </w:r>
    </w:p>
    <w:p w14:paraId="52ED5653" w14:textId="77777777" w:rsidR="00135CF1" w:rsidRPr="002368CD" w:rsidRDefault="00135CF1" w:rsidP="00135CF1">
      <w:pPr>
        <w:pStyle w:val="Textonotapie"/>
        <w:ind w:firstLine="708"/>
        <w:jc w:val="both"/>
        <w:rPr>
          <w:rFonts w:ascii="Verdana" w:hAnsi="Verdana" w:cs="Arial"/>
          <w:sz w:val="16"/>
          <w:szCs w:val="16"/>
        </w:rPr>
      </w:pPr>
      <w:r w:rsidRPr="002368CD">
        <w:rPr>
          <w:rFonts w:ascii="Verdana" w:hAnsi="Verdana" w:cs="Arial"/>
          <w:sz w:val="16"/>
          <w:szCs w:val="16"/>
        </w:rPr>
        <w:t>La experiencia requerida en un Proceso de Contratación debe ser adecuada y proporcional a la naturaleza del contrato, su valor, complejidad y riesgo. La experiencia es adecuada cuando es afín al tipo de actividades incluidas dentro del objeto del contrato a celebrar. Por ejemplo, si es para prestar un servicio de aseo general, el proponente debe tener experiencia en tal servicio, sin que sea relevante el lugar en el cual lo haya ejecutado o quién fue el contratante.</w:t>
      </w:r>
    </w:p>
    <w:p w14:paraId="761582AB" w14:textId="77777777" w:rsidR="00135CF1" w:rsidRPr="002368CD" w:rsidRDefault="00135CF1" w:rsidP="00135CF1">
      <w:pPr>
        <w:pStyle w:val="Textonotapie"/>
        <w:ind w:firstLine="708"/>
        <w:jc w:val="both"/>
        <w:rPr>
          <w:rFonts w:ascii="Verdana" w:hAnsi="Verdana" w:cs="Arial"/>
          <w:sz w:val="16"/>
          <w:szCs w:val="16"/>
        </w:rPr>
      </w:pPr>
      <w:r w:rsidRPr="002368CD">
        <w:rPr>
          <w:rFonts w:ascii="Verdana" w:hAnsi="Verdana" w:cs="Arial"/>
          <w:sz w:val="16"/>
          <w:szCs w:val="16"/>
        </w:rPr>
        <w:t>De otra parte, la experiencia es proporcional cuando tiene relación con el alcance, la cuantía, riesgo y la complejidad del negocio a celebrar. Por ejemplo, en una obra pública con un presupuesto oficial de 100 SMMLV, la experiencia exigida es proporcional si se exige que los proponentes hayan participado en Procesos de Contratación con cuantías similares”.</w:t>
      </w:r>
    </w:p>
  </w:footnote>
  <w:footnote w:id="3">
    <w:p w14:paraId="3242D621" w14:textId="77777777" w:rsidR="00135CF1" w:rsidRPr="002368CD" w:rsidRDefault="00135CF1" w:rsidP="00135CF1">
      <w:pPr>
        <w:pStyle w:val="Textonotapie"/>
        <w:ind w:firstLine="708"/>
        <w:jc w:val="both"/>
        <w:rPr>
          <w:rFonts w:ascii="Verdana" w:hAnsi="Verdana" w:cs="Arial"/>
          <w:sz w:val="16"/>
          <w:szCs w:val="16"/>
        </w:rPr>
      </w:pPr>
      <w:r w:rsidRPr="002368CD">
        <w:rPr>
          <w:rStyle w:val="Refdenotaalpie"/>
          <w:rFonts w:ascii="Verdana" w:hAnsi="Verdana"/>
          <w:sz w:val="16"/>
          <w:szCs w:val="16"/>
        </w:rPr>
        <w:footnoteRef/>
      </w:r>
      <w:r w:rsidRPr="002368CD">
        <w:rPr>
          <w:rFonts w:ascii="Verdana" w:hAnsi="Verdana"/>
          <w:sz w:val="16"/>
          <w:szCs w:val="16"/>
        </w:rPr>
        <w:t xml:space="preserve"> </w:t>
      </w:r>
      <w:r w:rsidRPr="002368CD">
        <w:rPr>
          <w:rFonts w:ascii="Verdana" w:hAnsi="Verdana" w:cs="Arial"/>
          <w:sz w:val="16"/>
          <w:szCs w:val="16"/>
        </w:rPr>
        <w:t>Esta conclusión cambió respecto del concepto C – 002 del 20 de febrero de 2020, para adecuarla a un mejor entendimiento de las normas sobre la experiencia.</w:t>
      </w:r>
    </w:p>
  </w:footnote>
  <w:footnote w:id="4">
    <w:p w14:paraId="491D7B24" w14:textId="77777777" w:rsidR="00135CF1" w:rsidRPr="002368CD" w:rsidRDefault="00135CF1" w:rsidP="00135CF1">
      <w:pPr>
        <w:pStyle w:val="Textonotapie"/>
        <w:ind w:firstLine="708"/>
        <w:jc w:val="both"/>
        <w:rPr>
          <w:rFonts w:ascii="Verdana" w:hAnsi="Verdana" w:cs="Arial"/>
          <w:color w:val="000000" w:themeColor="text1"/>
          <w:sz w:val="16"/>
          <w:szCs w:val="16"/>
          <w:lang w:val="es-CO"/>
        </w:rPr>
      </w:pPr>
      <w:r w:rsidRPr="002368CD">
        <w:rPr>
          <w:rStyle w:val="Refdenotaalpie"/>
          <w:rFonts w:ascii="Verdana" w:hAnsi="Verdana" w:cs="Arial"/>
          <w:color w:val="000000" w:themeColor="text1"/>
          <w:sz w:val="16"/>
          <w:szCs w:val="16"/>
        </w:rPr>
        <w:footnoteRef/>
      </w:r>
      <w:r w:rsidRPr="002368CD">
        <w:rPr>
          <w:rFonts w:ascii="Verdana" w:hAnsi="Verdana" w:cs="Arial"/>
          <w:color w:val="000000" w:themeColor="text1"/>
          <w:sz w:val="16"/>
          <w:szCs w:val="16"/>
        </w:rPr>
        <w:t xml:space="preserve"> Corte Constitucional. </w:t>
      </w:r>
      <w:r w:rsidRPr="002368CD">
        <w:rPr>
          <w:rFonts w:ascii="Verdana" w:hAnsi="Verdana" w:cs="Arial"/>
          <w:color w:val="000000" w:themeColor="text1"/>
          <w:sz w:val="16"/>
          <w:szCs w:val="16"/>
          <w:lang w:val="es-CO"/>
        </w:rPr>
        <w:t xml:space="preserve">Sentencia C </w:t>
      </w:r>
      <w:r w:rsidRPr="002368CD">
        <w:rPr>
          <w:rFonts w:ascii="Verdana" w:eastAsia="Calibri" w:hAnsi="Verdana" w:cs="Arial"/>
          <w:color w:val="000000" w:themeColor="text1"/>
          <w:sz w:val="16"/>
          <w:szCs w:val="16"/>
        </w:rPr>
        <w:t xml:space="preserve">- </w:t>
      </w:r>
      <w:r w:rsidRPr="002368CD">
        <w:rPr>
          <w:rFonts w:ascii="Verdana" w:hAnsi="Verdana" w:cs="Arial"/>
          <w:color w:val="000000" w:themeColor="text1"/>
          <w:sz w:val="16"/>
          <w:szCs w:val="16"/>
          <w:lang w:val="es-CO"/>
        </w:rPr>
        <w:t xml:space="preserve">259 del 11 de marzo 2008. M.P. Jaime Córdoba Triviño. </w:t>
      </w:r>
    </w:p>
  </w:footnote>
  <w:footnote w:id="5">
    <w:p w14:paraId="0B09F50A" w14:textId="77777777" w:rsidR="00135CF1" w:rsidRPr="002368CD" w:rsidRDefault="00135CF1" w:rsidP="00135CF1">
      <w:pPr>
        <w:pStyle w:val="Textonotapie"/>
        <w:ind w:firstLine="708"/>
        <w:jc w:val="both"/>
        <w:rPr>
          <w:rFonts w:ascii="Verdana" w:hAnsi="Verdana" w:cs="Arial"/>
          <w:sz w:val="16"/>
          <w:szCs w:val="16"/>
        </w:rPr>
      </w:pPr>
      <w:r w:rsidRPr="002368CD">
        <w:rPr>
          <w:rStyle w:val="Refdenotaalpie"/>
          <w:rFonts w:ascii="Verdana" w:hAnsi="Verdana" w:cs="Arial"/>
          <w:sz w:val="16"/>
          <w:szCs w:val="16"/>
        </w:rPr>
        <w:footnoteRef/>
      </w:r>
      <w:r w:rsidRPr="002368CD">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80A35C2" w14:textId="77777777" w:rsidR="00135CF1" w:rsidRPr="002368CD" w:rsidRDefault="00135CF1" w:rsidP="00135CF1">
      <w:pPr>
        <w:pStyle w:val="Textonotapie"/>
        <w:ind w:firstLine="708"/>
        <w:jc w:val="both"/>
        <w:rPr>
          <w:rFonts w:ascii="Verdana" w:hAnsi="Verdana" w:cs="Arial"/>
          <w:sz w:val="16"/>
          <w:szCs w:val="16"/>
        </w:rPr>
      </w:pPr>
      <w:r w:rsidRPr="002368CD">
        <w:rPr>
          <w:rFonts w:ascii="Verdana" w:hAnsi="Verdana" w:cs="Arial"/>
          <w:sz w:val="16"/>
          <w:szCs w:val="16"/>
        </w:rPr>
        <w:t>[…]</w:t>
      </w:r>
    </w:p>
    <w:p w14:paraId="5ABD24FF" w14:textId="77777777" w:rsidR="00135CF1" w:rsidRPr="002368CD" w:rsidRDefault="00135CF1" w:rsidP="00135CF1">
      <w:pPr>
        <w:pStyle w:val="Textonotapie"/>
        <w:ind w:firstLine="708"/>
        <w:jc w:val="both"/>
        <w:rPr>
          <w:rFonts w:ascii="Verdana" w:hAnsi="Verdana" w:cs="Arial"/>
          <w:sz w:val="16"/>
          <w:szCs w:val="16"/>
        </w:rPr>
      </w:pPr>
      <w:r w:rsidRPr="002368CD">
        <w:rPr>
          <w:rFonts w:ascii="Verdana" w:hAnsi="Verdana" w:cs="Arial"/>
          <w:sz w:val="16"/>
          <w:szCs w:val="16"/>
          <w:shd w:val="clear" w:color="auto" w:fill="FFFFFF"/>
        </w:rPr>
        <w:t>2.1.   Bienes, obras y servicios que ofrecerá a las Entidades Estatales, identificados con el Clasificador de Bienes y Servicios en el tercer nivel</w:t>
      </w:r>
      <w:r w:rsidRPr="002368CD">
        <w:rPr>
          <w:rFonts w:ascii="Verdana" w:hAnsi="Verdana" w:cs="Arial"/>
          <w:sz w:val="16"/>
          <w:szCs w:val="16"/>
        </w:rPr>
        <w:t>”</w:t>
      </w:r>
      <w:r w:rsidRPr="002368CD">
        <w:rPr>
          <w:rFonts w:ascii="Verdana" w:hAnsi="Verdana" w:cs="Arial"/>
          <w:sz w:val="16"/>
          <w:szCs w:val="16"/>
          <w:shd w:val="clear" w:color="auto" w:fill="FFFFFF"/>
        </w:rPr>
        <w:t>.</w:t>
      </w:r>
    </w:p>
  </w:footnote>
  <w:footnote w:id="6">
    <w:p w14:paraId="25413C74" w14:textId="77777777" w:rsidR="00135CF1" w:rsidRPr="002368CD" w:rsidRDefault="00135CF1" w:rsidP="00135CF1">
      <w:pPr>
        <w:pStyle w:val="Textonotapie"/>
        <w:ind w:firstLine="708"/>
        <w:jc w:val="both"/>
        <w:rPr>
          <w:rFonts w:ascii="Verdana" w:hAnsi="Verdana"/>
          <w:sz w:val="16"/>
          <w:szCs w:val="16"/>
          <w:lang w:val="es-CO"/>
        </w:rPr>
      </w:pPr>
      <w:r w:rsidRPr="002368CD">
        <w:rPr>
          <w:rStyle w:val="Refdenotaalpie"/>
          <w:rFonts w:ascii="Verdana" w:hAnsi="Verdana"/>
          <w:sz w:val="16"/>
          <w:szCs w:val="16"/>
        </w:rPr>
        <w:footnoteRef/>
      </w:r>
      <w:r w:rsidRPr="002368CD">
        <w:rPr>
          <w:rFonts w:ascii="Verdana" w:hAnsi="Verdana"/>
          <w:sz w:val="16"/>
          <w:szCs w:val="16"/>
        </w:rPr>
        <w:t xml:space="preserve"> </w:t>
      </w:r>
      <w:r w:rsidRPr="002368CD">
        <w:rPr>
          <w:rFonts w:ascii="Verdana" w:hAnsi="Verdana"/>
          <w:sz w:val="16"/>
          <w:szCs w:val="16"/>
          <w:lang w:val="es-CO"/>
        </w:rPr>
        <w:t xml:space="preserve"> Consultado en: </w:t>
      </w:r>
      <w:hyperlink r:id="rId1" w:history="1">
        <w:r w:rsidRPr="002368CD">
          <w:rPr>
            <w:rStyle w:val="Hipervnculo"/>
            <w:rFonts w:ascii="Verdana" w:hAnsi="Verdana"/>
            <w:sz w:val="16"/>
            <w:szCs w:val="16"/>
            <w:lang w:val="es-CO"/>
          </w:rPr>
          <w:t>https://www.rae.es/drae2001/consultor</w:t>
        </w:r>
      </w:hyperlink>
    </w:p>
    <w:p w14:paraId="52B9049B" w14:textId="77777777" w:rsidR="00135CF1" w:rsidRPr="002368CD" w:rsidRDefault="00135CF1" w:rsidP="00135CF1">
      <w:pPr>
        <w:pStyle w:val="Textonotapie"/>
        <w:ind w:firstLine="708"/>
        <w:jc w:val="both"/>
        <w:rPr>
          <w:rFonts w:ascii="Verdana" w:hAnsi="Verdana"/>
          <w:sz w:val="16"/>
          <w:szCs w:val="16"/>
          <w:lang w:val="es-CO"/>
        </w:rPr>
      </w:pPr>
      <w:r w:rsidRPr="002368CD">
        <w:rPr>
          <w:rFonts w:ascii="Verdana" w:hAnsi="Verdana"/>
          <w:sz w:val="16"/>
          <w:szCs w:val="16"/>
          <w:lang w:val="es-CO"/>
        </w:rPr>
        <w:t xml:space="preserve"> </w:t>
      </w:r>
    </w:p>
  </w:footnote>
  <w:footnote w:id="7">
    <w:p w14:paraId="1EF29FAD" w14:textId="77777777" w:rsidR="00135CF1" w:rsidRPr="002368CD" w:rsidRDefault="00135CF1" w:rsidP="00135CF1">
      <w:pPr>
        <w:pStyle w:val="Textonotapie"/>
        <w:ind w:firstLine="708"/>
        <w:jc w:val="both"/>
        <w:rPr>
          <w:rFonts w:ascii="Verdana" w:hAnsi="Verdana"/>
          <w:sz w:val="16"/>
          <w:szCs w:val="16"/>
          <w:lang w:val="es-CO"/>
        </w:rPr>
      </w:pPr>
      <w:r w:rsidRPr="002368CD">
        <w:rPr>
          <w:rStyle w:val="Refdenotaalpie"/>
          <w:rFonts w:ascii="Verdana" w:hAnsi="Verdana"/>
          <w:sz w:val="16"/>
          <w:szCs w:val="16"/>
        </w:rPr>
        <w:footnoteRef/>
      </w:r>
      <w:r w:rsidRPr="002368CD">
        <w:rPr>
          <w:rFonts w:ascii="Verdana" w:hAnsi="Verdana"/>
          <w:sz w:val="16"/>
          <w:szCs w:val="16"/>
        </w:rPr>
        <w:t xml:space="preserve"> </w:t>
      </w:r>
      <w:r w:rsidRPr="002368CD">
        <w:rPr>
          <w:rFonts w:ascii="Verdana" w:hAnsi="Verdana"/>
          <w:sz w:val="16"/>
          <w:szCs w:val="16"/>
          <w:lang w:val="es-CO"/>
        </w:rPr>
        <w:t xml:space="preserve">AGENCIA NACIONAL DE CONTRATACIÓN PÚBLICA – COLOMBIA COMPRA EFICIENTE. Documentos Tipo: </w:t>
      </w:r>
      <w:hyperlink r:id="rId2" w:history="1">
        <w:r w:rsidRPr="002368CD">
          <w:rPr>
            <w:rStyle w:val="Hipervnculo"/>
            <w:rFonts w:ascii="Verdana" w:hAnsi="Verdana"/>
            <w:sz w:val="16"/>
            <w:szCs w:val="16"/>
            <w:lang w:val="es-CO"/>
          </w:rPr>
          <w:t>https://www.colombiacompra.gov.co/normativa-y-relatoria/documentos-tipo</w:t>
        </w:r>
      </w:hyperlink>
      <w:r w:rsidRPr="002368CD">
        <w:rPr>
          <w:rFonts w:ascii="Verdana" w:hAnsi="Verdana"/>
          <w:sz w:val="16"/>
          <w:szCs w:val="16"/>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5pt;height:15.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53255849">
    <w:abstractNumId w:val="10"/>
  </w:num>
  <w:num w:numId="17" w16cid:durableId="410347328">
    <w:abstractNumId w:val="2"/>
  </w:num>
  <w:num w:numId="18" w16cid:durableId="1657416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3A4A"/>
    <w:rsid w:val="000D5DA7"/>
    <w:rsid w:val="000E3E3E"/>
    <w:rsid w:val="000F6486"/>
    <w:rsid w:val="00116940"/>
    <w:rsid w:val="00125105"/>
    <w:rsid w:val="00125326"/>
    <w:rsid w:val="00127233"/>
    <w:rsid w:val="00135CF1"/>
    <w:rsid w:val="0015699B"/>
    <w:rsid w:val="001745D2"/>
    <w:rsid w:val="001A33BF"/>
    <w:rsid w:val="001E4177"/>
    <w:rsid w:val="001F0B24"/>
    <w:rsid w:val="001F7DC6"/>
    <w:rsid w:val="00213984"/>
    <w:rsid w:val="0022400B"/>
    <w:rsid w:val="00231B66"/>
    <w:rsid w:val="002421BB"/>
    <w:rsid w:val="0025796E"/>
    <w:rsid w:val="00265683"/>
    <w:rsid w:val="002707A2"/>
    <w:rsid w:val="002951A0"/>
    <w:rsid w:val="002962BC"/>
    <w:rsid w:val="002A093D"/>
    <w:rsid w:val="002A0DD0"/>
    <w:rsid w:val="002A49AC"/>
    <w:rsid w:val="002A64FD"/>
    <w:rsid w:val="002C7A84"/>
    <w:rsid w:val="002E2BF8"/>
    <w:rsid w:val="002E4FD9"/>
    <w:rsid w:val="002F2E14"/>
    <w:rsid w:val="00305ED4"/>
    <w:rsid w:val="0030657A"/>
    <w:rsid w:val="00322A85"/>
    <w:rsid w:val="00324168"/>
    <w:rsid w:val="00330834"/>
    <w:rsid w:val="003344E2"/>
    <w:rsid w:val="003448F4"/>
    <w:rsid w:val="00374F5E"/>
    <w:rsid w:val="00377E3E"/>
    <w:rsid w:val="003A779E"/>
    <w:rsid w:val="003D0F4D"/>
    <w:rsid w:val="003D5B0D"/>
    <w:rsid w:val="003E0499"/>
    <w:rsid w:val="003E4F80"/>
    <w:rsid w:val="003E6439"/>
    <w:rsid w:val="003F3941"/>
    <w:rsid w:val="003F3E2B"/>
    <w:rsid w:val="00406575"/>
    <w:rsid w:val="00414C74"/>
    <w:rsid w:val="0042722E"/>
    <w:rsid w:val="00437997"/>
    <w:rsid w:val="0044528D"/>
    <w:rsid w:val="00466E39"/>
    <w:rsid w:val="004A1847"/>
    <w:rsid w:val="004A305D"/>
    <w:rsid w:val="004B5C27"/>
    <w:rsid w:val="004F21C4"/>
    <w:rsid w:val="004F685F"/>
    <w:rsid w:val="00500134"/>
    <w:rsid w:val="005566E8"/>
    <w:rsid w:val="00574867"/>
    <w:rsid w:val="00591460"/>
    <w:rsid w:val="005A2384"/>
    <w:rsid w:val="005A65E0"/>
    <w:rsid w:val="005C3777"/>
    <w:rsid w:val="005C5CDC"/>
    <w:rsid w:val="005D476C"/>
    <w:rsid w:val="005E35C0"/>
    <w:rsid w:val="006200BF"/>
    <w:rsid w:val="006219F8"/>
    <w:rsid w:val="006302F7"/>
    <w:rsid w:val="00646B9F"/>
    <w:rsid w:val="00665D70"/>
    <w:rsid w:val="006900D9"/>
    <w:rsid w:val="006B2444"/>
    <w:rsid w:val="006D1F49"/>
    <w:rsid w:val="00706C16"/>
    <w:rsid w:val="007340C3"/>
    <w:rsid w:val="0075235A"/>
    <w:rsid w:val="00756841"/>
    <w:rsid w:val="007649AB"/>
    <w:rsid w:val="00771D0C"/>
    <w:rsid w:val="007833AC"/>
    <w:rsid w:val="007B268C"/>
    <w:rsid w:val="007B7171"/>
    <w:rsid w:val="007C0C0F"/>
    <w:rsid w:val="007C3DC2"/>
    <w:rsid w:val="007E2E6D"/>
    <w:rsid w:val="007E5497"/>
    <w:rsid w:val="00806F5F"/>
    <w:rsid w:val="00820278"/>
    <w:rsid w:val="008258C9"/>
    <w:rsid w:val="00844AE9"/>
    <w:rsid w:val="00867F95"/>
    <w:rsid w:val="008843B6"/>
    <w:rsid w:val="00886031"/>
    <w:rsid w:val="00891928"/>
    <w:rsid w:val="008A446D"/>
    <w:rsid w:val="008B25F1"/>
    <w:rsid w:val="008D180B"/>
    <w:rsid w:val="008F0EA7"/>
    <w:rsid w:val="00917FC1"/>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06ED7"/>
    <w:rsid w:val="00C11D8B"/>
    <w:rsid w:val="00C15139"/>
    <w:rsid w:val="00C330EB"/>
    <w:rsid w:val="00C50D69"/>
    <w:rsid w:val="00C5365C"/>
    <w:rsid w:val="00C754BE"/>
    <w:rsid w:val="00C76B1C"/>
    <w:rsid w:val="00C925AC"/>
    <w:rsid w:val="00CB6357"/>
    <w:rsid w:val="00CC1B26"/>
    <w:rsid w:val="00CD3ACA"/>
    <w:rsid w:val="00CF22FB"/>
    <w:rsid w:val="00CF7FD3"/>
    <w:rsid w:val="00D361FD"/>
    <w:rsid w:val="00D423A2"/>
    <w:rsid w:val="00D44E26"/>
    <w:rsid w:val="00D520D8"/>
    <w:rsid w:val="00D60A47"/>
    <w:rsid w:val="00D63AC2"/>
    <w:rsid w:val="00D7383B"/>
    <w:rsid w:val="00D7788A"/>
    <w:rsid w:val="00DA231B"/>
    <w:rsid w:val="00DC39FC"/>
    <w:rsid w:val="00DD09F3"/>
    <w:rsid w:val="00DD56E9"/>
    <w:rsid w:val="00DF5254"/>
    <w:rsid w:val="00DF7DB6"/>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C779A"/>
    <w:rsid w:val="00EE1AA8"/>
    <w:rsid w:val="00F23FEA"/>
    <w:rsid w:val="00F31EDC"/>
    <w:rsid w:val="00F462B3"/>
    <w:rsid w:val="00F56501"/>
    <w:rsid w:val="00F5664F"/>
    <w:rsid w:val="00F666C4"/>
    <w:rsid w:val="00F76AFC"/>
    <w:rsid w:val="00FA47C0"/>
    <w:rsid w:val="00FB5DD1"/>
    <w:rsid w:val="00FC2B5D"/>
    <w:rsid w:val="00FF1449"/>
    <w:rsid w:val="00FF5556"/>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35CF1"/>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35CF1"/>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normativa-y-relatoria/documentos-tipo" TargetMode="External"/><Relationship Id="rId1" Type="http://schemas.openxmlformats.org/officeDocument/2006/relationships/hyperlink" Target="https://www.rae.es/drae2001/consulto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AA2EE8-7954-49A2-BFD8-8B5A01B32D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15</TotalTime>
  <Pages>26</Pages>
  <Words>9137</Words>
  <Characters>50257</Characters>
  <Application>Microsoft Office Word</Application>
  <DocSecurity>0</DocSecurity>
  <Lines>418</Lines>
  <Paragraphs>118</Paragraphs>
  <ScaleCrop>false</ScaleCrop>
  <Company/>
  <LinksUpToDate>false</LinksUpToDate>
  <CharactersWithSpaces>59276</CharactersWithSpaces>
  <SharedDoc>false</SharedDoc>
  <HLinks>
    <vt:vector size="54" baseType="variant">
      <vt:variant>
        <vt:i4>2424881</vt:i4>
      </vt:variant>
      <vt:variant>
        <vt:i4>18</vt:i4>
      </vt:variant>
      <vt:variant>
        <vt:i4>0</vt:i4>
      </vt:variant>
      <vt:variant>
        <vt:i4>5</vt:i4>
      </vt:variant>
      <vt:variant>
        <vt:lpwstr>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vt:lpwstr>
      </vt:variant>
      <vt:variant>
        <vt:lpwstr/>
      </vt:variant>
      <vt:variant>
        <vt:i4>2162795</vt:i4>
      </vt:variant>
      <vt:variant>
        <vt:i4>15</vt:i4>
      </vt:variant>
      <vt:variant>
        <vt:i4>0</vt:i4>
      </vt:variant>
      <vt:variant>
        <vt:i4>5</vt:i4>
      </vt:variant>
      <vt:variant>
        <vt:lpwstr>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vt:lpwstr>
      </vt:variant>
      <vt:variant>
        <vt:lpwstr/>
      </vt:variant>
      <vt:variant>
        <vt:i4>2097259</vt:i4>
      </vt:variant>
      <vt:variant>
        <vt:i4>12</vt:i4>
      </vt:variant>
      <vt:variant>
        <vt:i4>0</vt:i4>
      </vt:variant>
      <vt:variant>
        <vt:i4>5</vt:i4>
      </vt:variant>
      <vt:variant>
        <vt:lpwstr>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vt:lpwstr>
      </vt:variant>
      <vt:variant>
        <vt:lpwstr/>
      </vt:variant>
      <vt:variant>
        <vt:i4>3145838</vt:i4>
      </vt:variant>
      <vt:variant>
        <vt:i4>9</vt:i4>
      </vt:variant>
      <vt:variant>
        <vt:i4>0</vt:i4>
      </vt:variant>
      <vt:variant>
        <vt:i4>5</vt:i4>
      </vt:variant>
      <vt:variant>
        <vt:lpwstr>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3735661</vt:i4>
      </vt:variant>
      <vt:variant>
        <vt:i4>3</vt:i4>
      </vt:variant>
      <vt:variant>
        <vt:i4>0</vt:i4>
      </vt:variant>
      <vt:variant>
        <vt:i4>5</vt:i4>
      </vt:variant>
      <vt:variant>
        <vt:lpwstr>https://www.colombiacompra.gov.co/normativa-y-relatoria/documentos-tipo</vt:lpwstr>
      </vt:variant>
      <vt:variant>
        <vt:lpwstr/>
      </vt:variant>
      <vt:variant>
        <vt:i4>6357068</vt:i4>
      </vt:variant>
      <vt:variant>
        <vt:i4>0</vt:i4>
      </vt:variant>
      <vt:variant>
        <vt:i4>0</vt:i4>
      </vt:variant>
      <vt:variant>
        <vt:i4>5</vt:i4>
      </vt:variant>
      <vt:variant>
        <vt:lpwstr>mailto:netxusia@gmail.com</vt:lpwstr>
      </vt:variant>
      <vt:variant>
        <vt:lpwstr/>
      </vt:variant>
      <vt:variant>
        <vt:i4>3735661</vt:i4>
      </vt:variant>
      <vt:variant>
        <vt:i4>3</vt:i4>
      </vt:variant>
      <vt:variant>
        <vt:i4>0</vt:i4>
      </vt:variant>
      <vt:variant>
        <vt:i4>5</vt:i4>
      </vt:variant>
      <vt:variant>
        <vt:lpwstr>https://www.colombiacompra.gov.co/normativa-y-relatoria/documentos-tipo</vt:lpwstr>
      </vt:variant>
      <vt:variant>
        <vt:lpwstr/>
      </vt:variant>
      <vt:variant>
        <vt:i4>4390919</vt:i4>
      </vt:variant>
      <vt:variant>
        <vt:i4>0</vt:i4>
      </vt:variant>
      <vt:variant>
        <vt:i4>0</vt:i4>
      </vt:variant>
      <vt:variant>
        <vt:i4>5</vt:i4>
      </vt:variant>
      <vt:variant>
        <vt:lpwstr>https://www.rae.es/drae2001/consultor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2026-09-29T19:27:00Z</dcterms:created>
  <dcterms:modified xsi:type="dcterms:W3CDTF">2026-09-29T21:09:00Z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