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38038" w14:textId="2C6AF5F2" w:rsidR="00B1307C" w:rsidRPr="00B1307C" w:rsidRDefault="00B1307C" w:rsidP="004D6635">
      <w:pPr>
        <w:spacing w:after="0" w:line="240" w:lineRule="auto"/>
        <w:jc w:val="both"/>
        <w:rPr>
          <w:rFonts w:ascii="Verdana" w:hAnsi="Verdana"/>
          <w:b/>
          <w:bCs/>
        </w:rPr>
      </w:pPr>
      <w:r w:rsidRPr="00B1307C">
        <w:rPr>
          <w:rFonts w:ascii="Verdana" w:hAnsi="Verdana"/>
          <w:b/>
          <w:bCs/>
        </w:rPr>
        <w:t>CONTRATOS ESTATALES</w:t>
      </w:r>
      <w:r>
        <w:rPr>
          <w:rFonts w:ascii="Verdana" w:hAnsi="Verdana"/>
          <w:b/>
          <w:bCs/>
        </w:rPr>
        <w:t xml:space="preserve"> – Requisitos de perfeccionamiento </w:t>
      </w:r>
      <w:r w:rsidR="004D6635">
        <w:rPr>
          <w:rFonts w:ascii="Verdana" w:hAnsi="Verdana"/>
          <w:b/>
          <w:bCs/>
        </w:rPr>
        <w:t>–</w:t>
      </w:r>
      <w:r>
        <w:rPr>
          <w:rFonts w:ascii="Verdana" w:hAnsi="Verdana"/>
          <w:b/>
          <w:bCs/>
        </w:rPr>
        <w:t xml:space="preserve"> Elementos</w:t>
      </w:r>
      <w:r w:rsidR="004D6635">
        <w:rPr>
          <w:rFonts w:ascii="Verdana" w:hAnsi="Verdana"/>
          <w:b/>
          <w:bCs/>
        </w:rPr>
        <w:t xml:space="preserve"> de la esencia – Elementos de la naturaleza – Elementos accidentales</w:t>
      </w:r>
    </w:p>
    <w:p w14:paraId="23056115" w14:textId="77777777" w:rsidR="00B1307C" w:rsidRPr="00C7633E" w:rsidRDefault="00B1307C" w:rsidP="00032F11">
      <w:pPr>
        <w:spacing w:after="0" w:line="240" w:lineRule="auto"/>
        <w:rPr>
          <w:rFonts w:ascii="Verdana" w:hAnsi="Verdana"/>
        </w:rPr>
      </w:pPr>
    </w:p>
    <w:p w14:paraId="47F69BA1" w14:textId="77777777" w:rsidR="00032F11" w:rsidRPr="00503DE6" w:rsidRDefault="00032F11" w:rsidP="00503DE6">
      <w:pPr>
        <w:spacing w:after="0" w:line="240" w:lineRule="auto"/>
        <w:jc w:val="both"/>
        <w:rPr>
          <w:rFonts w:ascii="Verdana" w:eastAsia="Calibri" w:hAnsi="Verdana" w:cs="Arial"/>
          <w:sz w:val="20"/>
          <w:szCs w:val="20"/>
          <w:lang w:val="es-ES"/>
        </w:rPr>
      </w:pPr>
      <w:r w:rsidRPr="1952E7C8">
        <w:rPr>
          <w:rFonts w:ascii="Verdana" w:eastAsia="Calibri" w:hAnsi="Verdana" w:cs="Arial"/>
          <w:sz w:val="20"/>
          <w:szCs w:val="20"/>
          <w:lang w:val="es-ES"/>
        </w:rPr>
        <w:t xml:space="preserve">Los </w:t>
      </w:r>
      <w:r w:rsidRPr="00503DE6">
        <w:rPr>
          <w:rFonts w:ascii="Verdana" w:eastAsia="Calibri" w:hAnsi="Verdana" w:cs="Arial"/>
          <w:sz w:val="20"/>
          <w:szCs w:val="20"/>
          <w:lang w:val="es-ES"/>
        </w:rPr>
        <w:t>requisitos de perfeccionamiento del</w:t>
      </w:r>
      <w:r w:rsidRPr="1952E7C8">
        <w:rPr>
          <w:rFonts w:ascii="Verdana" w:eastAsia="Calibri" w:hAnsi="Verdana" w:cs="Arial"/>
          <w:sz w:val="20"/>
          <w:szCs w:val="20"/>
          <w:lang w:val="es-ES"/>
        </w:rPr>
        <w:t xml:space="preserve"> contrato estatal son mandatos normativos que determinan cuándo se entiende celebrado. Es decir, se trata de prescripciones que establecen en </w:t>
      </w:r>
      <w:r w:rsidRPr="00503DE6">
        <w:rPr>
          <w:rFonts w:ascii="Verdana" w:eastAsia="Calibri" w:hAnsi="Verdana" w:cs="Arial"/>
          <w:sz w:val="20"/>
          <w:szCs w:val="20"/>
          <w:lang w:val="es-ES"/>
        </w:rPr>
        <w:t xml:space="preserve">qué momento existe el contrato. Según el artículo 1.501 del Código Civil, todo contrato se caracteriza por tener tres tipos de elementos: los de la esencia, los de la naturaleza y los accidentales. </w:t>
      </w:r>
    </w:p>
    <w:p w14:paraId="5ABD39F7" w14:textId="77777777" w:rsidR="00032F11" w:rsidRPr="00503DE6" w:rsidRDefault="00032F11" w:rsidP="00503DE6">
      <w:pPr>
        <w:spacing w:after="0" w:line="240" w:lineRule="auto"/>
        <w:jc w:val="both"/>
        <w:rPr>
          <w:rFonts w:ascii="Verdana" w:eastAsia="Calibri" w:hAnsi="Verdana" w:cs="Arial"/>
          <w:sz w:val="20"/>
          <w:szCs w:val="20"/>
          <w:lang w:val="es-ES_tradnl"/>
        </w:rPr>
      </w:pPr>
    </w:p>
    <w:p w14:paraId="2865A7B3" w14:textId="77777777" w:rsidR="00032F11" w:rsidRDefault="00032F11" w:rsidP="00503DE6">
      <w:pPr>
        <w:spacing w:after="0" w:line="240" w:lineRule="auto"/>
        <w:jc w:val="both"/>
        <w:rPr>
          <w:rFonts w:ascii="Verdana" w:eastAsia="Calibri" w:hAnsi="Verdana" w:cs="Arial"/>
          <w:sz w:val="20"/>
          <w:szCs w:val="20"/>
          <w:lang w:val="es-ES_tradnl"/>
        </w:rPr>
      </w:pPr>
      <w:r w:rsidRPr="00503DE6">
        <w:rPr>
          <w:rFonts w:ascii="Verdana" w:eastAsia="Calibri" w:hAnsi="Verdana" w:cs="Arial"/>
          <w:sz w:val="20"/>
          <w:szCs w:val="20"/>
          <w:lang w:val="es-ES_tradnl"/>
        </w:rPr>
        <w:t>Los de la esencia son aquellos que, al cumplirse, marcan la existencia del contrato y le otorgan su identidad o tipología, permitiendo que no se confunda con otro contrato. Los de la naturaleza son aquellos que, no siendo esenciales al contrato, se entienden incorporados por ministerio de la ley, aun ante el silencio de las partes. Y los accidentales son los que las partes agregan en ejercicio de su autonomía de la voluntad, ya que no son ni esenciales, ni de la naturaleza del contrato. Los requisitos de</w:t>
      </w:r>
      <w:r w:rsidRPr="00C35401">
        <w:rPr>
          <w:rFonts w:ascii="Verdana" w:eastAsia="Calibri" w:hAnsi="Verdana" w:cs="Arial"/>
          <w:sz w:val="20"/>
          <w:szCs w:val="20"/>
          <w:lang w:val="es-ES_tradnl"/>
        </w:rPr>
        <w:t xml:space="preserve"> perfeccionamiento del contrato estatal ingresan dentro de los elementos de la esencia.</w:t>
      </w:r>
    </w:p>
    <w:p w14:paraId="0C294911" w14:textId="77777777" w:rsidR="006E3B29" w:rsidRDefault="006E3B29" w:rsidP="006E3B29">
      <w:pPr>
        <w:spacing w:after="0"/>
        <w:jc w:val="both"/>
        <w:rPr>
          <w:rFonts w:ascii="Verdana" w:hAnsi="Verdana"/>
        </w:rPr>
      </w:pPr>
    </w:p>
    <w:p w14:paraId="0B3015A7" w14:textId="1EE50F24" w:rsidR="004D6635" w:rsidRPr="004D6635" w:rsidRDefault="004D6635" w:rsidP="00040A1A">
      <w:pPr>
        <w:spacing w:after="0" w:line="240" w:lineRule="auto"/>
        <w:jc w:val="both"/>
        <w:rPr>
          <w:rFonts w:ascii="Verdana" w:eastAsia="Calibri" w:hAnsi="Verdana" w:cs="Arial"/>
          <w:b/>
          <w:bCs/>
          <w:lang w:val="es-ES_tradnl"/>
        </w:rPr>
      </w:pPr>
      <w:r>
        <w:rPr>
          <w:rFonts w:ascii="Verdana" w:eastAsia="Calibri" w:hAnsi="Verdana" w:cs="Arial"/>
          <w:b/>
          <w:bCs/>
          <w:lang w:val="es-ES_tradnl"/>
        </w:rPr>
        <w:t xml:space="preserve">CONTRATO ESTATAL – Requisitos de ejecución </w:t>
      </w:r>
      <w:r w:rsidR="00903FAB">
        <w:rPr>
          <w:rFonts w:ascii="Verdana" w:eastAsia="Calibri" w:hAnsi="Verdana" w:cs="Arial"/>
          <w:b/>
          <w:bCs/>
          <w:lang w:val="es-ES_tradnl"/>
        </w:rPr>
        <w:t>–</w:t>
      </w:r>
      <w:r w:rsidR="00503DE6">
        <w:rPr>
          <w:rFonts w:ascii="Verdana" w:eastAsia="Calibri" w:hAnsi="Verdana" w:cs="Arial"/>
          <w:b/>
          <w:bCs/>
          <w:lang w:val="es-ES_tradnl"/>
        </w:rPr>
        <w:t xml:space="preserve"> R</w:t>
      </w:r>
      <w:r w:rsidR="00903FAB">
        <w:rPr>
          <w:rFonts w:ascii="Verdana" w:eastAsia="Calibri" w:hAnsi="Verdana" w:cs="Arial"/>
          <w:b/>
          <w:bCs/>
          <w:lang w:val="es-ES_tradnl"/>
        </w:rPr>
        <w:t>equisitos legales – Requisitos convencionales</w:t>
      </w:r>
    </w:p>
    <w:p w14:paraId="041A7253" w14:textId="77777777" w:rsidR="004D6635" w:rsidRPr="00503DE6" w:rsidRDefault="004D6635" w:rsidP="00040A1A">
      <w:pPr>
        <w:spacing w:after="0" w:line="240" w:lineRule="auto"/>
        <w:jc w:val="both"/>
        <w:rPr>
          <w:rFonts w:ascii="Verdana" w:eastAsia="Calibri" w:hAnsi="Verdana" w:cs="Arial"/>
          <w:sz w:val="20"/>
          <w:szCs w:val="20"/>
          <w:lang w:val="es-ES_tradnl"/>
        </w:rPr>
      </w:pPr>
    </w:p>
    <w:p w14:paraId="037C5039" w14:textId="5727F847" w:rsidR="00040A1A" w:rsidRPr="00C35401" w:rsidRDefault="00503DE6" w:rsidP="00040A1A">
      <w:pPr>
        <w:spacing w:after="0" w:line="240" w:lineRule="auto"/>
        <w:jc w:val="both"/>
        <w:rPr>
          <w:rFonts w:ascii="Verdana" w:eastAsia="Calibri" w:hAnsi="Verdana" w:cs="Arial"/>
          <w:sz w:val="20"/>
          <w:szCs w:val="20"/>
          <w:lang w:val="es-ES_tradnl"/>
        </w:rPr>
      </w:pPr>
      <w:r w:rsidRPr="00503DE6">
        <w:rPr>
          <w:rFonts w:ascii="Verdana" w:eastAsia="Calibri" w:hAnsi="Verdana" w:cs="Arial"/>
          <w:sz w:val="20"/>
          <w:szCs w:val="20"/>
          <w:lang w:val="es-ES_tradnl"/>
        </w:rPr>
        <w:t>[…]</w:t>
      </w:r>
      <w:r w:rsidR="00040A1A" w:rsidRPr="00503DE6">
        <w:rPr>
          <w:rFonts w:ascii="Verdana" w:eastAsia="Calibri" w:hAnsi="Verdana" w:cs="Arial"/>
          <w:sz w:val="20"/>
          <w:szCs w:val="20"/>
          <w:lang w:val="es-ES_tradnl"/>
        </w:rPr>
        <w:t xml:space="preserve"> en relación con los requisitos de ejecución debe señalarse que, estos posibilitan el inicio de la fase de realización de las actividades</w:t>
      </w:r>
      <w:r w:rsidR="00040A1A" w:rsidRPr="00C35401">
        <w:rPr>
          <w:rFonts w:ascii="Verdana" w:eastAsia="Calibri" w:hAnsi="Verdana" w:cs="Arial"/>
          <w:sz w:val="20"/>
          <w:szCs w:val="20"/>
          <w:lang w:val="es-ES_tradnl"/>
        </w:rPr>
        <w:t xml:space="preserve"> pactadas en el contrato, es decir, el cumplimiento del objeto del negocio jurídico. A partir de esta distinción, es posible encontrar contratos estatales –perfeccionados– respecto de los cuales aún falte satisfacer uno o varios requisitos de ejecución. </w:t>
      </w:r>
    </w:p>
    <w:p w14:paraId="531E41F8" w14:textId="77777777" w:rsidR="00040A1A" w:rsidRPr="00C35401" w:rsidRDefault="00040A1A" w:rsidP="00040A1A">
      <w:pPr>
        <w:spacing w:after="0" w:line="240" w:lineRule="auto"/>
        <w:ind w:left="708"/>
        <w:jc w:val="both"/>
        <w:rPr>
          <w:rFonts w:ascii="Verdana" w:eastAsia="Calibri" w:hAnsi="Verdana" w:cs="Arial"/>
          <w:sz w:val="20"/>
          <w:szCs w:val="20"/>
        </w:rPr>
      </w:pPr>
    </w:p>
    <w:p w14:paraId="4AD5A7D3" w14:textId="77777777" w:rsidR="00040A1A" w:rsidRPr="00503DE6" w:rsidRDefault="00040A1A" w:rsidP="00040A1A">
      <w:pPr>
        <w:spacing w:after="0" w:line="240" w:lineRule="auto"/>
        <w:jc w:val="both"/>
        <w:rPr>
          <w:sz w:val="20"/>
          <w:szCs w:val="20"/>
        </w:rPr>
      </w:pPr>
      <w:r w:rsidRPr="00503DE6">
        <w:rPr>
          <w:rFonts w:ascii="Verdana" w:eastAsia="Calibri" w:hAnsi="Verdana" w:cs="Arial"/>
          <w:sz w:val="20"/>
          <w:szCs w:val="20"/>
          <w:lang w:val="es-ES"/>
        </w:rPr>
        <w:t>En ese orden, los requisitos de ejecución de los contratos estatales pueden ser “legales” o “convencionales”. Los primeros son aquellos que se encuentran previstos en la ley. Los segundos son estipulados por las partes. En otros términos, los requisitos legales de ejecución son elementos de la naturaleza, mientras que los requisitos convencionales de ejecución son elementos accidentales […] los requisitos legales de ejecución son: (i) la aprobación de las garantías exigidas en el contrato, (</w:t>
      </w:r>
      <w:proofErr w:type="spellStart"/>
      <w:r w:rsidRPr="00503DE6">
        <w:rPr>
          <w:rFonts w:ascii="Verdana" w:eastAsia="Calibri" w:hAnsi="Verdana" w:cs="Arial"/>
          <w:sz w:val="20"/>
          <w:szCs w:val="20"/>
          <w:lang w:val="es-ES"/>
        </w:rPr>
        <w:t>ii</w:t>
      </w:r>
      <w:proofErr w:type="spellEnd"/>
      <w:r w:rsidRPr="00503DE6">
        <w:rPr>
          <w:rFonts w:ascii="Verdana" w:eastAsia="Calibri" w:hAnsi="Verdana" w:cs="Arial"/>
          <w:sz w:val="20"/>
          <w:szCs w:val="20"/>
          <w:lang w:val="es-ES"/>
        </w:rPr>
        <w:t>) la existencia de la apropiación presupuestal correspondiente y (</w:t>
      </w:r>
      <w:proofErr w:type="spellStart"/>
      <w:r w:rsidRPr="00503DE6">
        <w:rPr>
          <w:rFonts w:ascii="Verdana" w:eastAsia="Calibri" w:hAnsi="Verdana" w:cs="Arial"/>
          <w:sz w:val="20"/>
          <w:szCs w:val="20"/>
          <w:lang w:val="es-ES"/>
        </w:rPr>
        <w:t>iii</w:t>
      </w:r>
      <w:proofErr w:type="spellEnd"/>
      <w:r w:rsidRPr="00503DE6">
        <w:rPr>
          <w:rFonts w:ascii="Verdana" w:eastAsia="Calibri" w:hAnsi="Verdana" w:cs="Arial"/>
          <w:sz w:val="20"/>
          <w:szCs w:val="20"/>
          <w:lang w:val="es-ES"/>
        </w:rPr>
        <w:t xml:space="preserve">) la acreditación del cumplimiento de las obligaciones con el Sistema de Seguridad Social Integral. </w:t>
      </w:r>
      <w:r w:rsidRPr="00503DE6">
        <w:rPr>
          <w:sz w:val="20"/>
          <w:szCs w:val="20"/>
        </w:rPr>
        <w:tab/>
      </w:r>
    </w:p>
    <w:p w14:paraId="0194369A" w14:textId="77777777" w:rsidR="00040A1A" w:rsidRPr="00503DE6" w:rsidRDefault="00040A1A" w:rsidP="00040A1A">
      <w:pPr>
        <w:spacing w:after="0" w:line="240" w:lineRule="auto"/>
        <w:jc w:val="both"/>
        <w:rPr>
          <w:rFonts w:ascii="Verdana" w:eastAsia="Calibri" w:hAnsi="Verdana" w:cs="Arial"/>
          <w:sz w:val="20"/>
          <w:szCs w:val="20"/>
          <w:lang w:val="es-ES"/>
        </w:rPr>
      </w:pPr>
    </w:p>
    <w:p w14:paraId="2DFF6978" w14:textId="77777777" w:rsidR="00040A1A" w:rsidRDefault="00040A1A" w:rsidP="00040A1A">
      <w:pPr>
        <w:spacing w:after="0" w:line="240" w:lineRule="auto"/>
        <w:jc w:val="both"/>
        <w:rPr>
          <w:rFonts w:ascii="Verdana" w:eastAsia="Calibri" w:hAnsi="Verdana" w:cs="Arial"/>
          <w:sz w:val="20"/>
          <w:szCs w:val="20"/>
          <w:lang w:val="es-ES"/>
        </w:rPr>
      </w:pPr>
      <w:r w:rsidRPr="00C35401">
        <w:rPr>
          <w:rFonts w:ascii="Verdana" w:eastAsia="Calibri" w:hAnsi="Verdana" w:cs="Arial"/>
          <w:sz w:val="20"/>
          <w:szCs w:val="20"/>
          <w:lang w:val="es-ES"/>
        </w:rPr>
        <w:t xml:space="preserve">Por su parte, serán requisitos </w:t>
      </w:r>
      <w:r w:rsidRPr="00C35401">
        <w:rPr>
          <w:rFonts w:ascii="Verdana" w:eastAsia="Calibri" w:hAnsi="Verdana" w:cs="Arial"/>
          <w:i/>
          <w:iCs/>
          <w:sz w:val="20"/>
          <w:szCs w:val="20"/>
          <w:lang w:val="es-ES"/>
        </w:rPr>
        <w:t xml:space="preserve">convencionales </w:t>
      </w:r>
      <w:r w:rsidRPr="00C35401">
        <w:rPr>
          <w:rFonts w:ascii="Verdana" w:eastAsia="Calibri" w:hAnsi="Verdana" w:cs="Arial"/>
          <w:sz w:val="20"/>
          <w:szCs w:val="20"/>
          <w:lang w:val="es-ES"/>
        </w:rPr>
        <w:t>aquellos que no se encuentran consagrados en la ley, sino que se pactan en la minuta del contrato o que el contratista acepta al momento de adherirse al clausulado del pliego de condiciones o documento equivalente.</w:t>
      </w:r>
    </w:p>
    <w:p w14:paraId="3289BEA2" w14:textId="77777777" w:rsidR="006E3B29" w:rsidRDefault="006E3B29" w:rsidP="006E3B29">
      <w:pPr>
        <w:spacing w:after="0"/>
        <w:jc w:val="both"/>
        <w:rPr>
          <w:rFonts w:ascii="Verdana" w:hAnsi="Verdana"/>
        </w:rPr>
      </w:pPr>
    </w:p>
    <w:p w14:paraId="2F98139A" w14:textId="6130EDFE" w:rsidR="00903FAB" w:rsidRPr="00903FAB" w:rsidRDefault="00903FAB" w:rsidP="006E3B29">
      <w:pPr>
        <w:spacing w:after="0"/>
        <w:jc w:val="both"/>
        <w:rPr>
          <w:rFonts w:ascii="Verdana" w:hAnsi="Verdana"/>
          <w:b/>
          <w:bCs/>
        </w:rPr>
      </w:pPr>
      <w:r>
        <w:rPr>
          <w:rFonts w:ascii="Verdana" w:hAnsi="Verdana"/>
          <w:b/>
          <w:bCs/>
        </w:rPr>
        <w:t>CONTRATO ESTATAL – Terminación unilateral – Potestad de la entidad - Procedencia</w:t>
      </w:r>
    </w:p>
    <w:p w14:paraId="1E862CAD" w14:textId="77777777" w:rsidR="00903FAB" w:rsidRDefault="00903FAB" w:rsidP="006E3B29">
      <w:pPr>
        <w:spacing w:after="0"/>
        <w:jc w:val="both"/>
        <w:rPr>
          <w:rFonts w:ascii="Verdana" w:hAnsi="Verdana"/>
        </w:rPr>
      </w:pPr>
    </w:p>
    <w:p w14:paraId="516E429C" w14:textId="2DB0E4DD" w:rsidR="00FA1DC2" w:rsidRDefault="00FA1DC2" w:rsidP="00FA1DC2">
      <w:pPr>
        <w:spacing w:after="0" w:line="240" w:lineRule="auto"/>
        <w:jc w:val="both"/>
        <w:rPr>
          <w:rFonts w:ascii="Verdana" w:hAnsi="Verdana"/>
          <w:sz w:val="20"/>
          <w:szCs w:val="20"/>
        </w:rPr>
      </w:pPr>
      <w:r>
        <w:rPr>
          <w:rFonts w:ascii="Verdana" w:hAnsi="Verdana"/>
          <w:sz w:val="20"/>
          <w:szCs w:val="20"/>
        </w:rPr>
        <w:t xml:space="preserve">[…] </w:t>
      </w:r>
      <w:r w:rsidRPr="00FA1DC2">
        <w:rPr>
          <w:rFonts w:ascii="Verdana" w:hAnsi="Verdana"/>
          <w:sz w:val="20"/>
          <w:szCs w:val="20"/>
        </w:rPr>
        <w:t xml:space="preserve">se hace relevante aclarar respecto de la terminación unilateral del contrato, que si bien la ley le otorga a las Entidades Estatales la potestad de actuar en ejercicio de una facultad exorbitante, les impone el cumplimiento de presupuestos de forzosa aplicación y a la vez restringe la medida a los eventos previstos en la misma. Efectivamente, para </w:t>
      </w:r>
      <w:r w:rsidRPr="00FA1DC2">
        <w:rPr>
          <w:rFonts w:ascii="Verdana" w:hAnsi="Verdana"/>
          <w:sz w:val="20"/>
          <w:szCs w:val="20"/>
        </w:rPr>
        <w:lastRenderedPageBreak/>
        <w:t xml:space="preserve">declarar la terminación unilateral se requiere i) que la manifestación de la voluntad de la administración se materialice en un acto administrativo, </w:t>
      </w:r>
      <w:proofErr w:type="spellStart"/>
      <w:r w:rsidRPr="00FA1DC2">
        <w:rPr>
          <w:rFonts w:ascii="Verdana" w:hAnsi="Verdana"/>
          <w:sz w:val="20"/>
          <w:szCs w:val="20"/>
        </w:rPr>
        <w:t>ii</w:t>
      </w:r>
      <w:proofErr w:type="spellEnd"/>
      <w:r w:rsidRPr="00FA1DC2">
        <w:rPr>
          <w:rFonts w:ascii="Verdana" w:hAnsi="Verdana"/>
          <w:sz w:val="20"/>
          <w:szCs w:val="20"/>
        </w:rPr>
        <w:t xml:space="preserve">) que dicho acto debe ser el resultado de un análisis soportado en la realidad del contrato, es decir, debe estar debidamente motivado y </w:t>
      </w:r>
      <w:proofErr w:type="spellStart"/>
      <w:r w:rsidRPr="00FA1DC2">
        <w:rPr>
          <w:rFonts w:ascii="Verdana" w:hAnsi="Verdana"/>
          <w:sz w:val="20"/>
          <w:szCs w:val="20"/>
        </w:rPr>
        <w:t>iii</w:t>
      </w:r>
      <w:proofErr w:type="spellEnd"/>
      <w:r w:rsidRPr="00FA1DC2">
        <w:rPr>
          <w:rFonts w:ascii="Verdana" w:hAnsi="Verdana"/>
          <w:sz w:val="20"/>
          <w:szCs w:val="20"/>
        </w:rPr>
        <w:t>) que la causal que se alegue en la decisión se encuentre enmarcada en los eventos que la ley ha dispuesto.</w:t>
      </w:r>
    </w:p>
    <w:p w14:paraId="6028232E" w14:textId="77777777" w:rsidR="00FA1DC2" w:rsidRPr="00FA1DC2" w:rsidRDefault="00FA1DC2" w:rsidP="00FA1DC2">
      <w:pPr>
        <w:spacing w:after="0" w:line="240" w:lineRule="auto"/>
        <w:jc w:val="both"/>
        <w:rPr>
          <w:rFonts w:ascii="Verdana" w:hAnsi="Verdana"/>
          <w:sz w:val="20"/>
          <w:szCs w:val="20"/>
        </w:rPr>
      </w:pPr>
    </w:p>
    <w:p w14:paraId="4CFFBD96" w14:textId="3AFABE04" w:rsidR="00903FAB" w:rsidRPr="00903FAB" w:rsidRDefault="00FA1DC2" w:rsidP="00B97DFF">
      <w:pPr>
        <w:spacing w:after="0" w:line="240" w:lineRule="auto"/>
        <w:jc w:val="both"/>
        <w:rPr>
          <w:rFonts w:ascii="Verdana" w:hAnsi="Verdana"/>
          <w:sz w:val="20"/>
          <w:szCs w:val="20"/>
        </w:rPr>
      </w:pPr>
      <w:r w:rsidRPr="00FA1DC2">
        <w:rPr>
          <w:rFonts w:ascii="Verdana" w:hAnsi="Verdana"/>
          <w:sz w:val="20"/>
          <w:szCs w:val="20"/>
        </w:rPr>
        <w:t>De acuerdo con lo establecido en el artículo 17 de la Ley 80 de 1993, las Entidades Estatales pueden terminar unilateralmente el contrato estatal en las siguientes situaciones:</w:t>
      </w:r>
      <w:r>
        <w:rPr>
          <w:rFonts w:ascii="Verdana" w:hAnsi="Verdana"/>
          <w:sz w:val="20"/>
          <w:szCs w:val="20"/>
        </w:rPr>
        <w:t xml:space="preserve"> </w:t>
      </w:r>
      <w:r w:rsidRPr="00FA1DC2">
        <w:rPr>
          <w:rFonts w:ascii="Verdana" w:hAnsi="Verdana"/>
          <w:sz w:val="20"/>
          <w:szCs w:val="20"/>
        </w:rPr>
        <w:t xml:space="preserve">“[…]1o. Cuando las exigencias del servicio público lo requieran o la situación de orden público lo imponga. 2o. Por muerte o incapacidad física permanente del contratista, si es persona natural, o por disolución de la persona jurídica del contratista. 3o. Por interdicción judicial o declaración de quiebra del contratista. 4o. Por cesación de pagos, concurso de acreedores o embargos judiciales del contratista que afecten de manera grave el cumplimiento del contrato. </w:t>
      </w:r>
      <w:r w:rsidR="00B97DFF">
        <w:rPr>
          <w:rFonts w:ascii="Verdana" w:hAnsi="Verdana"/>
          <w:sz w:val="20"/>
          <w:szCs w:val="20"/>
        </w:rPr>
        <w:t>[…]</w:t>
      </w:r>
    </w:p>
    <w:p w14:paraId="0F98D81A" w14:textId="77777777" w:rsidR="00903FAB" w:rsidRDefault="00903FAB" w:rsidP="006E3B29">
      <w:pPr>
        <w:spacing w:after="0"/>
        <w:jc w:val="both"/>
        <w:rPr>
          <w:rFonts w:ascii="Verdana" w:hAnsi="Verdana"/>
        </w:rPr>
      </w:pPr>
    </w:p>
    <w:p w14:paraId="24EAC34A" w14:textId="77777777" w:rsidR="00903FAB" w:rsidRDefault="00903FAB" w:rsidP="006E3B29">
      <w:pPr>
        <w:spacing w:after="0"/>
        <w:jc w:val="both"/>
        <w:rPr>
          <w:rFonts w:ascii="Verdana" w:hAnsi="Verdana"/>
        </w:rPr>
      </w:pPr>
    </w:p>
    <w:p w14:paraId="1985C05C" w14:textId="77777777" w:rsidR="006E3B29" w:rsidRDefault="006E3B29" w:rsidP="006E3B29">
      <w:pPr>
        <w:spacing w:after="0"/>
        <w:jc w:val="both"/>
        <w:rPr>
          <w:rFonts w:ascii="Verdana" w:hAnsi="Verdana"/>
        </w:rPr>
      </w:pPr>
    </w:p>
    <w:p w14:paraId="6A6A5BB1" w14:textId="77777777" w:rsidR="006E3B29" w:rsidRDefault="006E3B29" w:rsidP="006E3B29">
      <w:pPr>
        <w:spacing w:after="0"/>
        <w:jc w:val="both"/>
        <w:rPr>
          <w:rFonts w:ascii="Verdana" w:hAnsi="Verdana"/>
        </w:rPr>
      </w:pPr>
    </w:p>
    <w:p w14:paraId="1DEFBB63" w14:textId="77777777" w:rsidR="00B97DFF" w:rsidRDefault="00B97DFF" w:rsidP="006E3B29">
      <w:pPr>
        <w:spacing w:after="0"/>
        <w:jc w:val="both"/>
        <w:rPr>
          <w:rFonts w:ascii="Verdana" w:hAnsi="Verdana"/>
        </w:rPr>
      </w:pPr>
    </w:p>
    <w:p w14:paraId="0D27DF73" w14:textId="77777777" w:rsidR="00B97DFF" w:rsidRDefault="00B97DFF" w:rsidP="006E3B29">
      <w:pPr>
        <w:spacing w:after="0"/>
        <w:jc w:val="both"/>
        <w:rPr>
          <w:rFonts w:ascii="Verdana" w:hAnsi="Verdana"/>
        </w:rPr>
      </w:pPr>
    </w:p>
    <w:p w14:paraId="0EAE9344" w14:textId="77777777" w:rsidR="00B97DFF" w:rsidRDefault="00B97DFF" w:rsidP="006E3B29">
      <w:pPr>
        <w:spacing w:after="0"/>
        <w:jc w:val="both"/>
        <w:rPr>
          <w:rFonts w:ascii="Verdana" w:hAnsi="Verdana"/>
        </w:rPr>
      </w:pPr>
    </w:p>
    <w:p w14:paraId="712ADA7B" w14:textId="77777777" w:rsidR="00B97DFF" w:rsidRDefault="00B97DFF" w:rsidP="006E3B29">
      <w:pPr>
        <w:spacing w:after="0"/>
        <w:jc w:val="both"/>
        <w:rPr>
          <w:rFonts w:ascii="Verdana" w:hAnsi="Verdana"/>
        </w:rPr>
      </w:pPr>
    </w:p>
    <w:p w14:paraId="4179CDC0" w14:textId="77777777" w:rsidR="00B97DFF" w:rsidRDefault="00B97DFF" w:rsidP="006E3B29">
      <w:pPr>
        <w:spacing w:after="0"/>
        <w:jc w:val="both"/>
        <w:rPr>
          <w:rFonts w:ascii="Verdana" w:hAnsi="Verdana"/>
        </w:rPr>
      </w:pPr>
    </w:p>
    <w:p w14:paraId="6D3C1D05" w14:textId="77777777" w:rsidR="00B97DFF" w:rsidRDefault="00B97DFF" w:rsidP="006E3B29">
      <w:pPr>
        <w:spacing w:after="0"/>
        <w:jc w:val="both"/>
        <w:rPr>
          <w:rFonts w:ascii="Verdana" w:hAnsi="Verdana"/>
        </w:rPr>
      </w:pPr>
    </w:p>
    <w:p w14:paraId="3E6DC180" w14:textId="77777777" w:rsidR="00B97DFF" w:rsidRDefault="00B97DFF" w:rsidP="006E3B29">
      <w:pPr>
        <w:spacing w:after="0"/>
        <w:jc w:val="both"/>
        <w:rPr>
          <w:rFonts w:ascii="Verdana" w:hAnsi="Verdana"/>
        </w:rPr>
      </w:pPr>
    </w:p>
    <w:p w14:paraId="40A1F745" w14:textId="77777777" w:rsidR="00B97DFF" w:rsidRDefault="00B97DFF" w:rsidP="006E3B29">
      <w:pPr>
        <w:spacing w:after="0"/>
        <w:jc w:val="both"/>
        <w:rPr>
          <w:rFonts w:ascii="Verdana" w:hAnsi="Verdana"/>
        </w:rPr>
      </w:pPr>
    </w:p>
    <w:p w14:paraId="7FF14D10" w14:textId="77777777" w:rsidR="00B97DFF" w:rsidRDefault="00B97DFF" w:rsidP="006E3B29">
      <w:pPr>
        <w:spacing w:after="0"/>
        <w:jc w:val="both"/>
        <w:rPr>
          <w:rFonts w:ascii="Verdana" w:hAnsi="Verdana"/>
        </w:rPr>
      </w:pPr>
    </w:p>
    <w:p w14:paraId="42D933A6" w14:textId="77777777" w:rsidR="00B97DFF" w:rsidRDefault="00B97DFF" w:rsidP="006E3B29">
      <w:pPr>
        <w:spacing w:after="0"/>
        <w:jc w:val="both"/>
        <w:rPr>
          <w:rFonts w:ascii="Verdana" w:hAnsi="Verdana"/>
        </w:rPr>
      </w:pPr>
    </w:p>
    <w:p w14:paraId="77DA7FDB" w14:textId="77777777" w:rsidR="00B97DFF" w:rsidRDefault="00B97DFF" w:rsidP="006E3B29">
      <w:pPr>
        <w:spacing w:after="0"/>
        <w:jc w:val="both"/>
        <w:rPr>
          <w:rFonts w:ascii="Verdana" w:hAnsi="Verdana"/>
        </w:rPr>
      </w:pPr>
    </w:p>
    <w:p w14:paraId="7431027B" w14:textId="77777777" w:rsidR="00B97DFF" w:rsidRDefault="00B97DFF" w:rsidP="006E3B29">
      <w:pPr>
        <w:spacing w:after="0"/>
        <w:jc w:val="both"/>
        <w:rPr>
          <w:rFonts w:ascii="Verdana" w:hAnsi="Verdana"/>
        </w:rPr>
      </w:pPr>
    </w:p>
    <w:p w14:paraId="06DF7E6B" w14:textId="77777777" w:rsidR="00B97DFF" w:rsidRDefault="00B97DFF" w:rsidP="006E3B29">
      <w:pPr>
        <w:spacing w:after="0"/>
        <w:jc w:val="both"/>
        <w:rPr>
          <w:rFonts w:ascii="Verdana" w:hAnsi="Verdana"/>
        </w:rPr>
      </w:pPr>
    </w:p>
    <w:p w14:paraId="2295E39D" w14:textId="77777777" w:rsidR="00B97DFF" w:rsidRDefault="00B97DFF" w:rsidP="006E3B29">
      <w:pPr>
        <w:spacing w:after="0"/>
        <w:jc w:val="both"/>
        <w:rPr>
          <w:rFonts w:ascii="Verdana" w:hAnsi="Verdana"/>
        </w:rPr>
      </w:pPr>
    </w:p>
    <w:p w14:paraId="0972EEFE" w14:textId="77777777" w:rsidR="00B97DFF" w:rsidRDefault="00B97DFF" w:rsidP="006E3B29">
      <w:pPr>
        <w:spacing w:after="0"/>
        <w:jc w:val="both"/>
        <w:rPr>
          <w:rFonts w:ascii="Verdana" w:hAnsi="Verdana"/>
        </w:rPr>
      </w:pPr>
    </w:p>
    <w:p w14:paraId="5CDB4848" w14:textId="77777777" w:rsidR="00B97DFF" w:rsidRDefault="00B97DFF" w:rsidP="006E3B29">
      <w:pPr>
        <w:spacing w:after="0"/>
        <w:jc w:val="both"/>
        <w:rPr>
          <w:rFonts w:ascii="Verdana" w:hAnsi="Verdana"/>
        </w:rPr>
      </w:pPr>
    </w:p>
    <w:p w14:paraId="7C7962D6" w14:textId="77777777" w:rsidR="00B97DFF" w:rsidRDefault="00B97DFF" w:rsidP="006E3B29">
      <w:pPr>
        <w:spacing w:after="0"/>
        <w:jc w:val="both"/>
        <w:rPr>
          <w:rFonts w:ascii="Verdana" w:hAnsi="Verdana"/>
        </w:rPr>
      </w:pPr>
    </w:p>
    <w:p w14:paraId="1FFDC8D7" w14:textId="77777777" w:rsidR="00B97DFF" w:rsidRDefault="00B97DFF" w:rsidP="006E3B29">
      <w:pPr>
        <w:spacing w:after="0"/>
        <w:jc w:val="both"/>
        <w:rPr>
          <w:rFonts w:ascii="Verdana" w:hAnsi="Verdana"/>
        </w:rPr>
      </w:pPr>
    </w:p>
    <w:p w14:paraId="57D63196" w14:textId="77777777" w:rsidR="00B97DFF" w:rsidRDefault="00B97DFF" w:rsidP="006E3B29">
      <w:pPr>
        <w:spacing w:after="0"/>
        <w:jc w:val="both"/>
        <w:rPr>
          <w:rFonts w:ascii="Verdana" w:hAnsi="Verdana"/>
        </w:rPr>
      </w:pPr>
    </w:p>
    <w:p w14:paraId="5D89EE02" w14:textId="77777777" w:rsidR="00B97DFF" w:rsidRDefault="00B97DFF" w:rsidP="006E3B29">
      <w:pPr>
        <w:spacing w:after="0"/>
        <w:jc w:val="both"/>
        <w:rPr>
          <w:rFonts w:ascii="Verdana" w:hAnsi="Verdana"/>
        </w:rPr>
      </w:pPr>
    </w:p>
    <w:p w14:paraId="3ABA5669" w14:textId="77777777" w:rsidR="00B97DFF" w:rsidRDefault="00B97DFF" w:rsidP="006E3B29">
      <w:pPr>
        <w:spacing w:after="0"/>
        <w:jc w:val="both"/>
        <w:rPr>
          <w:rFonts w:ascii="Verdana" w:hAnsi="Verdana"/>
        </w:rPr>
      </w:pPr>
    </w:p>
    <w:p w14:paraId="06E9457A" w14:textId="77777777" w:rsidR="00B97DFF" w:rsidRDefault="00B97DFF" w:rsidP="006E3B29">
      <w:pPr>
        <w:spacing w:after="0"/>
        <w:jc w:val="both"/>
        <w:rPr>
          <w:rFonts w:ascii="Verdana" w:hAnsi="Verdana"/>
        </w:rPr>
      </w:pPr>
    </w:p>
    <w:p w14:paraId="303F4ED7" w14:textId="77777777" w:rsidR="00B97DFF" w:rsidRDefault="00B97DFF" w:rsidP="006E3B29">
      <w:pPr>
        <w:spacing w:after="0"/>
        <w:jc w:val="both"/>
        <w:rPr>
          <w:rFonts w:ascii="Verdana" w:hAnsi="Verdana"/>
        </w:rPr>
      </w:pPr>
    </w:p>
    <w:p w14:paraId="7AE4E625" w14:textId="77777777" w:rsidR="00B97DFF" w:rsidRDefault="00B97DFF" w:rsidP="006E3B29">
      <w:pPr>
        <w:spacing w:after="0"/>
        <w:jc w:val="both"/>
        <w:rPr>
          <w:rFonts w:ascii="Verdana" w:hAnsi="Verdana"/>
        </w:rPr>
      </w:pPr>
    </w:p>
    <w:p w14:paraId="4A6171F4" w14:textId="77777777" w:rsidR="006E3B29" w:rsidRDefault="006E3B29" w:rsidP="006E3B29">
      <w:pPr>
        <w:spacing w:after="0"/>
        <w:jc w:val="both"/>
        <w:rPr>
          <w:rFonts w:ascii="Verdana" w:hAnsi="Verdana"/>
        </w:rPr>
      </w:pPr>
    </w:p>
    <w:p w14:paraId="75E28E8B" w14:textId="75F67F40" w:rsidR="00AF3EA3" w:rsidRPr="00B52642" w:rsidRDefault="00AF3EA3" w:rsidP="00AF3EA3">
      <w:pPr>
        <w:spacing w:after="0" w:line="240" w:lineRule="auto"/>
        <w:rPr>
          <w:rFonts w:ascii="Verdana" w:eastAsia="Geomanist Light" w:hAnsi="Verdana" w:cs="Arial"/>
          <w:lang w:val="es-MX"/>
        </w:rPr>
      </w:pPr>
      <w:r w:rsidRPr="00B52642">
        <w:rPr>
          <w:rFonts w:ascii="Verdana" w:eastAsia="Geomanist Light" w:hAnsi="Verdana" w:cs="Arial"/>
          <w:lang w:val="es-MX"/>
        </w:rPr>
        <w:lastRenderedPageBreak/>
        <w:t>Bogotá D.C., </w:t>
      </w:r>
      <w:r w:rsidR="006126D2">
        <w:rPr>
          <w:rFonts w:ascii="Verdana" w:eastAsia="Geomanist Light" w:hAnsi="Verdana" w:cs="Arial"/>
          <w:lang w:val="es-MX"/>
        </w:rPr>
        <w:t>28 de septiembre de 2026</w:t>
      </w:r>
    </w:p>
    <w:p w14:paraId="0F8353A0" w14:textId="77777777" w:rsidR="00AF3EA3" w:rsidRPr="00B52642" w:rsidRDefault="00AF3EA3" w:rsidP="00AF3EA3">
      <w:pPr>
        <w:spacing w:after="0" w:line="240" w:lineRule="auto"/>
        <w:jc w:val="both"/>
        <w:rPr>
          <w:rFonts w:ascii="Verdana" w:eastAsia="Calibri" w:hAnsi="Verdana" w:cs="Arial"/>
          <w:lang w:val="es-ES"/>
        </w:rPr>
      </w:pPr>
    </w:p>
    <w:p w14:paraId="3C2BCE9B" w14:textId="02552DF4" w:rsidR="00AF3EA3" w:rsidRDefault="0043624D" w:rsidP="00AF3EA3">
      <w:pPr>
        <w:spacing w:after="0" w:line="240" w:lineRule="auto"/>
        <w:jc w:val="right"/>
        <w:rPr>
          <w:rFonts w:ascii="Verdana" w:eastAsia="Calibri" w:hAnsi="Verdana" w:cs="Arial"/>
          <w:lang w:val="es-ES"/>
        </w:rPr>
      </w:pPr>
      <w:r w:rsidRPr="0043624D">
        <w:rPr>
          <w:rFonts w:ascii="Verdana" w:eastAsia="Calibri" w:hAnsi="Verdana" w:cs="Arial"/>
          <w:lang w:val="es-ES"/>
        </w:rPr>
        <w:drawing>
          <wp:inline distT="0" distB="0" distL="0" distR="0" wp14:anchorId="18D0994C" wp14:editId="1595C02C">
            <wp:extent cx="2476846" cy="666843"/>
            <wp:effectExtent l="0" t="0" r="0" b="0"/>
            <wp:docPr id="2756222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622224" name=""/>
                    <pic:cNvPicPr/>
                  </pic:nvPicPr>
                  <pic:blipFill>
                    <a:blip r:embed="rId10"/>
                    <a:stretch>
                      <a:fillRect/>
                    </a:stretch>
                  </pic:blipFill>
                  <pic:spPr>
                    <a:xfrm>
                      <a:off x="0" y="0"/>
                      <a:ext cx="2476846" cy="666843"/>
                    </a:xfrm>
                    <a:prstGeom prst="rect">
                      <a:avLst/>
                    </a:prstGeom>
                  </pic:spPr>
                </pic:pic>
              </a:graphicData>
            </a:graphic>
          </wp:inline>
        </w:drawing>
      </w:r>
    </w:p>
    <w:p w14:paraId="68E01C22" w14:textId="77777777" w:rsidR="0043624D" w:rsidRPr="00B52642" w:rsidRDefault="0043624D" w:rsidP="00AF3EA3">
      <w:pPr>
        <w:spacing w:after="0" w:line="240" w:lineRule="auto"/>
        <w:jc w:val="right"/>
        <w:rPr>
          <w:rFonts w:ascii="Verdana" w:eastAsia="Calibri" w:hAnsi="Verdana" w:cs="Arial"/>
          <w:lang w:val="es-ES"/>
        </w:rPr>
      </w:pPr>
    </w:p>
    <w:p w14:paraId="77A1F3F6" w14:textId="3EFB0D22" w:rsidR="00AF3EA3" w:rsidRPr="00894718" w:rsidRDefault="00AF3EA3" w:rsidP="00AF3EA3">
      <w:pPr>
        <w:spacing w:after="0" w:line="240" w:lineRule="auto"/>
        <w:jc w:val="both"/>
        <w:rPr>
          <w:rFonts w:ascii="Verdana" w:eastAsia="Calibri" w:hAnsi="Verdana" w:cs="Arial"/>
          <w:lang w:val="es-ES" w:eastAsia="es-ES"/>
        </w:rPr>
      </w:pPr>
      <w:r w:rsidRPr="00B52642">
        <w:rPr>
          <w:rFonts w:ascii="Verdana" w:eastAsia="Calibri" w:hAnsi="Verdana" w:cs="Arial"/>
          <w:lang w:val="es-ES" w:eastAsia="es-ES"/>
        </w:rPr>
        <w:t>Señor</w:t>
      </w:r>
      <w:r w:rsidR="00D05D13">
        <w:rPr>
          <w:rFonts w:ascii="Verdana" w:eastAsia="Calibri" w:hAnsi="Verdana" w:cs="Arial"/>
          <w:lang w:val="es-ES" w:eastAsia="es-ES"/>
        </w:rPr>
        <w:t>a</w:t>
      </w:r>
    </w:p>
    <w:p w14:paraId="1B19148A" w14:textId="4D579BB0" w:rsidR="00AF3EA3" w:rsidRPr="00894718" w:rsidRDefault="00300717" w:rsidP="00AF3EA3">
      <w:pPr>
        <w:spacing w:after="0" w:line="240" w:lineRule="auto"/>
        <w:rPr>
          <w:rFonts w:ascii="Verdana" w:eastAsia="Calibri" w:hAnsi="Verdana" w:cs="Arial"/>
          <w:b/>
          <w:lang w:val="es-ES_tradnl" w:eastAsia="es-ES_tradnl"/>
        </w:rPr>
      </w:pPr>
      <w:proofErr w:type="spellStart"/>
      <w:r w:rsidRPr="00894718">
        <w:rPr>
          <w:rFonts w:ascii="Verdana" w:eastAsia="Calibri" w:hAnsi="Verdana" w:cs="Arial"/>
          <w:b/>
          <w:lang w:val="es-ES_tradnl" w:eastAsia="es-ES_tradnl"/>
        </w:rPr>
        <w:t>Yoryana</w:t>
      </w:r>
      <w:proofErr w:type="spellEnd"/>
      <w:r w:rsidRPr="00894718">
        <w:rPr>
          <w:rFonts w:ascii="Verdana" w:eastAsia="Calibri" w:hAnsi="Verdana" w:cs="Arial"/>
          <w:b/>
          <w:lang w:val="es-ES_tradnl" w:eastAsia="es-ES_tradnl"/>
        </w:rPr>
        <w:t xml:space="preserve"> Mil</w:t>
      </w:r>
      <w:r w:rsidR="00894718" w:rsidRPr="00894718">
        <w:rPr>
          <w:rFonts w:ascii="Verdana" w:eastAsia="Calibri" w:hAnsi="Verdana" w:cs="Arial"/>
          <w:b/>
          <w:lang w:val="es-ES_tradnl" w:eastAsia="es-ES_tradnl"/>
        </w:rPr>
        <w:t>ett Sille Curiel</w:t>
      </w:r>
    </w:p>
    <w:p w14:paraId="015DDA18" w14:textId="77777777" w:rsidR="00894718" w:rsidRPr="00894718" w:rsidRDefault="00894718" w:rsidP="00AF3EA3">
      <w:pPr>
        <w:spacing w:after="0" w:line="240" w:lineRule="auto"/>
        <w:rPr>
          <w:rFonts w:ascii="Verdana" w:hAnsi="Verdana"/>
        </w:rPr>
      </w:pPr>
      <w:hyperlink r:id="rId11" w:history="1">
        <w:r w:rsidRPr="00894718">
          <w:rPr>
            <w:rStyle w:val="Hipervnculo"/>
            <w:rFonts w:ascii="Verdana" w:hAnsi="Verdana"/>
          </w:rPr>
          <w:t>yoryanasille1507@gmail.com</w:t>
        </w:r>
      </w:hyperlink>
      <w:r w:rsidRPr="00894718">
        <w:rPr>
          <w:rFonts w:ascii="Verdana" w:hAnsi="Verdana"/>
        </w:rPr>
        <w:t xml:space="preserve"> </w:t>
      </w:r>
    </w:p>
    <w:p w14:paraId="2B0E60F4" w14:textId="50FC7D40" w:rsidR="00AF3EA3" w:rsidRPr="00894718" w:rsidRDefault="00D05D13" w:rsidP="00AF3EA3">
      <w:pPr>
        <w:spacing w:after="0" w:line="240" w:lineRule="auto"/>
        <w:rPr>
          <w:rFonts w:ascii="Verdana" w:eastAsia="Calibri" w:hAnsi="Verdana" w:cs="Arial"/>
          <w:b/>
          <w:bCs/>
          <w:lang w:val="es-ES_tradnl" w:eastAsia="es-ES_tradnl"/>
        </w:rPr>
      </w:pPr>
      <w:r w:rsidRPr="00894718">
        <w:rPr>
          <w:rFonts w:ascii="Verdana" w:eastAsia="Calibri" w:hAnsi="Verdana" w:cs="Arial"/>
          <w:lang w:val="es-ES" w:eastAsia="es-ES"/>
        </w:rPr>
        <w:t>Ciudad</w:t>
      </w:r>
    </w:p>
    <w:p w14:paraId="61AA2F21" w14:textId="77777777" w:rsidR="00AF3EA3" w:rsidRPr="00B52642" w:rsidRDefault="00AF3EA3" w:rsidP="00AF3EA3">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F3EA3" w:rsidRPr="00B52642" w14:paraId="3C436DFE" w14:textId="77777777">
        <w:trPr>
          <w:trHeight w:val="884"/>
        </w:trPr>
        <w:tc>
          <w:tcPr>
            <w:tcW w:w="2689" w:type="dxa"/>
          </w:tcPr>
          <w:p w14:paraId="58DEF18F" w14:textId="77777777" w:rsidR="00AF3EA3" w:rsidRPr="002415CD" w:rsidRDefault="00AF3EA3">
            <w:pPr>
              <w:jc w:val="both"/>
              <w:rPr>
                <w:rFonts w:ascii="Verdana" w:eastAsia="Calibri" w:hAnsi="Verdana" w:cs="Arial"/>
                <w:b/>
                <w:bCs/>
                <w:lang w:val="es-ES_tradnl" w:eastAsia="es-ES_tradnl"/>
              </w:rPr>
            </w:pPr>
          </w:p>
        </w:tc>
        <w:tc>
          <w:tcPr>
            <w:tcW w:w="6100" w:type="dxa"/>
          </w:tcPr>
          <w:p w14:paraId="7BE5DC5A" w14:textId="608C7E53" w:rsidR="00AF3EA3" w:rsidRPr="002415CD" w:rsidRDefault="00AF3EA3">
            <w:pPr>
              <w:jc w:val="both"/>
              <w:rPr>
                <w:rFonts w:ascii="Verdana" w:eastAsia="Calibri" w:hAnsi="Verdana" w:cs="Arial"/>
                <w:b/>
                <w:bCs/>
                <w:lang w:val="es-ES" w:eastAsia="es-ES"/>
              </w:rPr>
            </w:pPr>
            <w:r w:rsidRPr="002415CD">
              <w:rPr>
                <w:rFonts w:ascii="Verdana" w:eastAsia="Calibri" w:hAnsi="Verdana" w:cs="Arial"/>
                <w:b/>
                <w:bCs/>
                <w:lang w:val="es-ES" w:eastAsia="es-ES"/>
              </w:rPr>
              <w:t>Concepto C-</w:t>
            </w:r>
            <w:r w:rsidR="005B5E32">
              <w:rPr>
                <w:rFonts w:ascii="Verdana" w:eastAsia="Calibri" w:hAnsi="Verdana" w:cs="Arial"/>
                <w:b/>
                <w:bCs/>
                <w:lang w:val="es-ES" w:eastAsia="es-ES"/>
              </w:rPr>
              <w:t>1367 de 2026</w:t>
            </w:r>
          </w:p>
        </w:tc>
      </w:tr>
      <w:tr w:rsidR="00AF3EA3" w:rsidRPr="00B52642" w14:paraId="585718C4" w14:textId="77777777">
        <w:trPr>
          <w:trHeight w:val="884"/>
        </w:trPr>
        <w:tc>
          <w:tcPr>
            <w:tcW w:w="2689" w:type="dxa"/>
          </w:tcPr>
          <w:p w14:paraId="01DF8883" w14:textId="77777777" w:rsidR="00AF3EA3" w:rsidRPr="00B97DFF" w:rsidRDefault="00AF3EA3">
            <w:pPr>
              <w:jc w:val="both"/>
              <w:rPr>
                <w:rFonts w:ascii="Verdana" w:eastAsia="Calibri" w:hAnsi="Verdana" w:cs="Arial"/>
                <w:lang w:val="es-ES_tradnl" w:eastAsia="es-ES_tradnl"/>
              </w:rPr>
            </w:pPr>
            <w:r w:rsidRPr="00B97DFF">
              <w:rPr>
                <w:rFonts w:ascii="Verdana" w:eastAsia="Calibri" w:hAnsi="Verdana" w:cs="Arial"/>
                <w:b/>
                <w:lang w:val="es-ES_tradnl" w:eastAsia="es-ES_tradnl"/>
              </w:rPr>
              <w:t>Temas:</w:t>
            </w:r>
            <w:r w:rsidRPr="00B97DFF">
              <w:rPr>
                <w:rFonts w:ascii="Verdana" w:eastAsia="Calibri" w:hAnsi="Verdana" w:cs="Arial"/>
                <w:lang w:val="es-ES_tradnl" w:eastAsia="es-ES_tradnl"/>
              </w:rPr>
              <w:t xml:space="preserve">                   </w:t>
            </w:r>
          </w:p>
        </w:tc>
        <w:tc>
          <w:tcPr>
            <w:tcW w:w="6100" w:type="dxa"/>
          </w:tcPr>
          <w:p w14:paraId="0ED77910" w14:textId="7C3B33C4" w:rsidR="00AF3EA3" w:rsidRPr="00B97DFF" w:rsidRDefault="00B97DFF">
            <w:pPr>
              <w:spacing w:line="276" w:lineRule="auto"/>
              <w:jc w:val="both"/>
              <w:rPr>
                <w:rFonts w:ascii="Verdana" w:eastAsia="Calibri" w:hAnsi="Verdana" w:cs="Arial"/>
                <w:lang w:val="es-ES" w:eastAsia="es-ES"/>
              </w:rPr>
            </w:pPr>
            <w:r w:rsidRPr="00B97DFF">
              <w:rPr>
                <w:rFonts w:ascii="Verdana" w:eastAsia="Calibri" w:hAnsi="Verdana" w:cs="Arial"/>
                <w:lang w:val="es-ES" w:eastAsia="es-ES"/>
              </w:rPr>
              <w:t xml:space="preserve">CONTRATOS ESTATALES – Requisitos de perfeccionamiento – Elementos de la esencia – Elementos de la naturaleza – Elementos accidentales </w:t>
            </w:r>
            <w:r w:rsidR="00AF3EA3" w:rsidRPr="00B97DFF">
              <w:rPr>
                <w:rFonts w:ascii="Verdana" w:eastAsia="Calibri" w:hAnsi="Verdana" w:cs="Arial"/>
                <w:lang w:val="es-ES" w:eastAsia="es-ES"/>
              </w:rPr>
              <w:t xml:space="preserve">/ </w:t>
            </w:r>
            <w:r w:rsidRPr="00B97DFF">
              <w:rPr>
                <w:rFonts w:ascii="Verdana" w:eastAsia="Calibri" w:hAnsi="Verdana" w:cs="Arial"/>
                <w:lang w:val="es-ES" w:eastAsia="es-ES"/>
              </w:rPr>
              <w:t>CONTRATO ESTATAL – Requisitos de ejecución – Requisitos legales – Requisitos convencionales / CONTRATO ESTATAL – Terminación unilateral – Potestad de la entidad - Procedencia</w:t>
            </w:r>
          </w:p>
          <w:p w14:paraId="398FAFC6" w14:textId="3941CBE2" w:rsidR="002415CD" w:rsidRPr="00B97DFF" w:rsidRDefault="002415CD">
            <w:pPr>
              <w:spacing w:line="276" w:lineRule="auto"/>
              <w:jc w:val="both"/>
              <w:rPr>
                <w:rFonts w:ascii="Verdana" w:eastAsia="Calibri" w:hAnsi="Verdana" w:cs="Arial"/>
                <w:lang w:val="es-ES" w:eastAsia="es-ES"/>
              </w:rPr>
            </w:pPr>
          </w:p>
        </w:tc>
      </w:tr>
      <w:tr w:rsidR="00AF3EA3" w:rsidRPr="00B52642" w14:paraId="41999F73" w14:textId="77777777">
        <w:tc>
          <w:tcPr>
            <w:tcW w:w="2689" w:type="dxa"/>
          </w:tcPr>
          <w:p w14:paraId="205E0F3E" w14:textId="77777777" w:rsidR="00AF3EA3" w:rsidRPr="00B52642" w:rsidRDefault="00AF3EA3">
            <w:pPr>
              <w:jc w:val="both"/>
              <w:rPr>
                <w:rFonts w:ascii="Verdana" w:eastAsia="Calibri" w:hAnsi="Verdana" w:cs="Arial"/>
                <w:b/>
                <w:lang w:val="es-ES_tradnl" w:eastAsia="es-ES_tradnl"/>
              </w:rPr>
            </w:pPr>
            <w:r w:rsidRPr="00B52642">
              <w:rPr>
                <w:rFonts w:ascii="Verdana" w:eastAsia="Calibri" w:hAnsi="Verdana" w:cs="Arial"/>
                <w:b/>
                <w:lang w:val="es-ES_tradnl" w:eastAsia="es-ES_tradnl"/>
              </w:rPr>
              <w:t>Radicación:</w:t>
            </w:r>
            <w:r w:rsidRPr="00B52642">
              <w:rPr>
                <w:rFonts w:ascii="Verdana" w:eastAsia="Calibri" w:hAnsi="Verdana" w:cs="Arial"/>
                <w:lang w:val="es-ES_tradnl" w:eastAsia="es-ES_tradnl"/>
              </w:rPr>
              <w:t xml:space="preserve">               </w:t>
            </w:r>
          </w:p>
        </w:tc>
        <w:tc>
          <w:tcPr>
            <w:tcW w:w="6100" w:type="dxa"/>
          </w:tcPr>
          <w:p w14:paraId="537B708C" w14:textId="7FFDFF0E" w:rsidR="00AF3EA3" w:rsidRPr="00B52642" w:rsidRDefault="00AF3EA3">
            <w:pPr>
              <w:jc w:val="both"/>
              <w:rPr>
                <w:rFonts w:ascii="Verdana" w:eastAsia="Calibri" w:hAnsi="Verdana" w:cs="Arial"/>
                <w:lang w:val="es-ES_tradnl" w:eastAsia="es-ES_tradnl"/>
              </w:rPr>
            </w:pPr>
            <w:r w:rsidRPr="00B52642">
              <w:rPr>
                <w:rFonts w:ascii="Verdana" w:eastAsia="Calibri" w:hAnsi="Verdana" w:cs="Arial"/>
                <w:lang w:val="es-ES_tradnl" w:eastAsia="es-ES_tradnl"/>
              </w:rPr>
              <w:t>Respuesta a consulta</w:t>
            </w:r>
            <w:r w:rsidR="00894718">
              <w:rPr>
                <w:rFonts w:ascii="Verdana" w:eastAsia="Calibri" w:hAnsi="Verdana" w:cs="Arial"/>
                <w:lang w:val="es-ES_tradnl" w:eastAsia="es-ES_tradnl"/>
              </w:rPr>
              <w:t>s acumuladas</w:t>
            </w:r>
            <w:r w:rsidRPr="00B52642">
              <w:rPr>
                <w:rFonts w:ascii="Verdana" w:eastAsia="Calibri" w:hAnsi="Verdana" w:cs="Arial"/>
                <w:lang w:val="es-ES_tradnl" w:eastAsia="es-ES_tradnl"/>
              </w:rPr>
              <w:t xml:space="preserve"> con radicado</w:t>
            </w:r>
            <w:r w:rsidR="00894718">
              <w:rPr>
                <w:rFonts w:ascii="Verdana" w:eastAsia="Calibri" w:hAnsi="Verdana" w:cs="Arial"/>
                <w:lang w:val="es-ES_tradnl" w:eastAsia="es-ES_tradnl"/>
              </w:rPr>
              <w:t>s</w:t>
            </w:r>
            <w:r w:rsidRPr="00B52642">
              <w:rPr>
                <w:rFonts w:ascii="Verdana" w:eastAsia="Calibri" w:hAnsi="Verdana" w:cs="Arial"/>
                <w:lang w:val="es-ES_tradnl" w:eastAsia="es-ES_tradnl"/>
              </w:rPr>
              <w:t xml:space="preserve"> No</w:t>
            </w:r>
            <w:r w:rsidR="00894718">
              <w:rPr>
                <w:rFonts w:ascii="Verdana" w:eastAsia="Calibri" w:hAnsi="Verdana" w:cs="Arial"/>
                <w:lang w:val="es-ES_tradnl" w:eastAsia="es-ES_tradnl"/>
              </w:rPr>
              <w:t>s</w:t>
            </w:r>
            <w:r w:rsidRPr="00B52642">
              <w:rPr>
                <w:rFonts w:ascii="Verdana" w:eastAsia="Calibri" w:hAnsi="Verdana" w:cs="Arial"/>
                <w:lang w:val="es-ES_tradnl" w:eastAsia="es-ES_tradnl"/>
              </w:rPr>
              <w:t xml:space="preserve">. </w:t>
            </w:r>
            <w:r w:rsidR="0003169A" w:rsidRPr="0003169A">
              <w:rPr>
                <w:rFonts w:ascii="Verdana" w:eastAsia="Calibri" w:hAnsi="Verdana" w:cs="Arial"/>
                <w:lang w:val="es-ES_tradnl" w:eastAsia="es-ES_tradnl"/>
              </w:rPr>
              <w:t>1_2026_09_01_011573</w:t>
            </w:r>
            <w:r w:rsidR="0029694C">
              <w:rPr>
                <w:rFonts w:ascii="Verdana" w:eastAsia="Calibri" w:hAnsi="Verdana" w:cs="Arial"/>
                <w:lang w:val="es-ES_tradnl" w:eastAsia="es-ES_tradnl"/>
              </w:rPr>
              <w:t xml:space="preserve"> </w:t>
            </w:r>
            <w:r w:rsidR="0003169A">
              <w:rPr>
                <w:rFonts w:ascii="Verdana" w:eastAsia="Calibri" w:hAnsi="Verdana" w:cs="Arial"/>
                <w:lang w:val="es-ES_tradnl" w:eastAsia="es-ES_tradnl"/>
              </w:rPr>
              <w:t>y</w:t>
            </w:r>
            <w:r w:rsidR="0029694C" w:rsidRPr="0029694C">
              <w:rPr>
                <w:rFonts w:ascii="Verdana" w:eastAsia="Calibri" w:hAnsi="Verdana" w:cs="Arial"/>
                <w:lang w:val="es-ES_tradnl" w:eastAsia="es-ES_tradnl"/>
              </w:rPr>
              <w:t>1_2026_09_01_011583</w:t>
            </w:r>
          </w:p>
        </w:tc>
      </w:tr>
    </w:tbl>
    <w:p w14:paraId="3D86CA88" w14:textId="77777777" w:rsidR="00AF3EA3" w:rsidRPr="00B52642" w:rsidRDefault="00AF3EA3" w:rsidP="00AF3EA3">
      <w:pPr>
        <w:spacing w:after="0" w:line="240" w:lineRule="auto"/>
        <w:jc w:val="both"/>
        <w:rPr>
          <w:rFonts w:ascii="Verdana" w:eastAsia="Calibri" w:hAnsi="Verdana" w:cs="Arial"/>
          <w:lang w:val="es-ES_tradnl" w:eastAsia="es-ES_tradnl"/>
        </w:rPr>
      </w:pPr>
    </w:p>
    <w:p w14:paraId="6ACD837B" w14:textId="73DB6E76" w:rsidR="00AF3EA3" w:rsidRPr="00B52642" w:rsidRDefault="00AF3EA3" w:rsidP="00AF3EA3">
      <w:pPr>
        <w:spacing w:after="0" w:line="276" w:lineRule="auto"/>
        <w:jc w:val="both"/>
        <w:rPr>
          <w:rFonts w:ascii="Verdana" w:eastAsia="Calibri" w:hAnsi="Verdana" w:cs="Arial"/>
          <w:lang w:val="es-ES" w:eastAsia="es-ES"/>
        </w:rPr>
      </w:pPr>
      <w:r w:rsidRPr="00B52642">
        <w:rPr>
          <w:rFonts w:ascii="Verdana" w:eastAsia="Calibri" w:hAnsi="Verdana" w:cs="Arial"/>
          <w:lang w:val="es-ES" w:eastAsia="es-ES"/>
        </w:rPr>
        <w:t>Estimad</w:t>
      </w:r>
      <w:r w:rsidR="00F71626">
        <w:rPr>
          <w:rFonts w:ascii="Verdana" w:eastAsia="Calibri" w:hAnsi="Verdana" w:cs="Arial"/>
          <w:lang w:val="es-ES" w:eastAsia="es-ES"/>
        </w:rPr>
        <w:t>a Señora Sille:</w:t>
      </w:r>
    </w:p>
    <w:p w14:paraId="693A00A4" w14:textId="77777777" w:rsidR="00AF3EA3" w:rsidRPr="00B52642" w:rsidRDefault="00AF3EA3" w:rsidP="00AF3EA3">
      <w:pPr>
        <w:tabs>
          <w:tab w:val="left" w:pos="3768"/>
        </w:tabs>
        <w:spacing w:after="0" w:line="276" w:lineRule="auto"/>
        <w:jc w:val="both"/>
        <w:rPr>
          <w:rFonts w:ascii="Verdana" w:eastAsia="Calibri" w:hAnsi="Verdana" w:cs="Arial"/>
          <w:lang w:val="es-ES" w:eastAsia="es-ES"/>
        </w:rPr>
      </w:pPr>
    </w:p>
    <w:p w14:paraId="7A2AEB6D" w14:textId="327664CF" w:rsidR="00F77D85" w:rsidRDefault="00AF3EA3" w:rsidP="00A10118">
      <w:pPr>
        <w:spacing w:after="0" w:line="276" w:lineRule="auto"/>
        <w:jc w:val="both"/>
        <w:rPr>
          <w:rFonts w:ascii="Verdana" w:eastAsia="Calibri" w:hAnsi="Verdana" w:cs="Arial"/>
          <w:lang w:val="es-ES" w:eastAsia="es-ES"/>
        </w:rPr>
      </w:pPr>
      <w:r w:rsidRPr="00B52642">
        <w:rPr>
          <w:rFonts w:ascii="Verdana" w:eastAsia="Calibri" w:hAnsi="Verdana" w:cs="Arial"/>
          <w:lang w:val="es-ES" w:eastAsia="es-ES"/>
        </w:rPr>
        <w:t>En ejercicio de la competencia otorgada por los artículos 3, numeral 5º, y 11, numeral 8º, del Decreto Ley 4170 de 2011,</w:t>
      </w:r>
      <w:r w:rsidRPr="00B52642">
        <w:rPr>
          <w:rFonts w:ascii="Verdana" w:eastAsia="Arial MT" w:hAnsi="Verdana" w:cs="Arial MT"/>
          <w:lang w:val="es-ES" w:eastAsia="es-ES"/>
        </w:rPr>
        <w:t xml:space="preserve"> </w:t>
      </w:r>
      <w:r w:rsidRPr="00B52642">
        <w:rPr>
          <w:rFonts w:ascii="Verdana" w:eastAsia="Aptos" w:hAnsi="Verdana" w:cs="Arial"/>
        </w:rPr>
        <w:t xml:space="preserve">así como lo establecido en el artículo 4 de la Resolución 1707 de 2018 expedida por esta Entidad, </w:t>
      </w:r>
      <w:r w:rsidRPr="00B52642">
        <w:rPr>
          <w:rFonts w:ascii="Verdana" w:eastAsia="Calibri" w:hAnsi="Verdana" w:cs="Arial"/>
          <w:lang w:val="es-ES" w:eastAsia="es-ES"/>
        </w:rPr>
        <w:t>la Agencia Nacional de Contratación Pública – Colombia Compra Eficiente– responde su</w:t>
      </w:r>
      <w:r w:rsidR="00F71626">
        <w:rPr>
          <w:rFonts w:ascii="Verdana" w:eastAsia="Calibri" w:hAnsi="Verdana" w:cs="Arial"/>
          <w:lang w:val="es-ES" w:eastAsia="es-ES"/>
        </w:rPr>
        <w:t>s</w:t>
      </w:r>
      <w:r w:rsidRPr="00B52642">
        <w:rPr>
          <w:rFonts w:ascii="Verdana" w:eastAsia="Calibri" w:hAnsi="Verdana" w:cs="Arial"/>
          <w:lang w:val="es-ES" w:eastAsia="es-ES"/>
        </w:rPr>
        <w:t xml:space="preserve"> </w:t>
      </w:r>
      <w:r w:rsidR="00544874">
        <w:rPr>
          <w:rFonts w:ascii="Verdana" w:eastAsia="Calibri" w:hAnsi="Verdana" w:cs="Arial"/>
          <w:lang w:val="es-ES" w:eastAsia="es-ES"/>
        </w:rPr>
        <w:t>peticiones acumuladas</w:t>
      </w:r>
      <w:r w:rsidRPr="00B52642">
        <w:rPr>
          <w:rFonts w:ascii="Verdana" w:eastAsia="Calibri" w:hAnsi="Verdana" w:cs="Arial"/>
          <w:lang w:val="es-ES" w:eastAsia="es-ES"/>
        </w:rPr>
        <w:t xml:space="preserve"> del </w:t>
      </w:r>
      <w:r w:rsidR="00544874">
        <w:rPr>
          <w:rFonts w:ascii="Verdana" w:eastAsia="Calibri" w:hAnsi="Verdana" w:cs="Arial"/>
          <w:lang w:val="es-ES" w:eastAsia="es-ES"/>
        </w:rPr>
        <w:t xml:space="preserve">01 de septiembre de 2026, que fueron remitidas por el Departamento Administrativo de la Función Pública mediante Oficios con Radicados Nos. </w:t>
      </w:r>
      <w:r w:rsidR="0003612B" w:rsidRPr="0003612B">
        <w:rPr>
          <w:rFonts w:ascii="Verdana" w:eastAsia="Calibri" w:hAnsi="Verdana" w:cs="Arial"/>
          <w:lang w:val="es-ES" w:eastAsia="es-ES"/>
        </w:rPr>
        <w:t>20262040328661</w:t>
      </w:r>
      <w:r w:rsidR="0003612B">
        <w:rPr>
          <w:rFonts w:ascii="Verdana" w:eastAsia="Calibri" w:hAnsi="Verdana" w:cs="Arial"/>
          <w:lang w:val="es-ES" w:eastAsia="es-ES"/>
        </w:rPr>
        <w:t xml:space="preserve"> y</w:t>
      </w:r>
      <w:r w:rsidR="00F40456" w:rsidRPr="00F40456">
        <w:t xml:space="preserve"> </w:t>
      </w:r>
      <w:r w:rsidR="00F40456" w:rsidRPr="00F40456">
        <w:rPr>
          <w:rFonts w:ascii="Verdana" w:eastAsia="Calibri" w:hAnsi="Verdana" w:cs="Arial"/>
          <w:lang w:val="es-ES" w:eastAsia="es-ES"/>
        </w:rPr>
        <w:t>20262040328031</w:t>
      </w:r>
      <w:r w:rsidR="00F40456">
        <w:rPr>
          <w:rFonts w:ascii="Verdana" w:eastAsia="Calibri" w:hAnsi="Verdana" w:cs="Arial"/>
          <w:lang w:val="es-ES" w:eastAsia="es-ES"/>
        </w:rPr>
        <w:t xml:space="preserve"> del mismo mes y año. En dichas solicitudes usted </w:t>
      </w:r>
      <w:r w:rsidRPr="00B52642">
        <w:rPr>
          <w:rFonts w:ascii="Verdana" w:eastAsia="Calibri" w:hAnsi="Verdana" w:cs="Arial"/>
          <w:lang w:val="es-ES" w:eastAsia="es-ES"/>
        </w:rPr>
        <w:t>realiza la siguiente consulta:</w:t>
      </w:r>
    </w:p>
    <w:p w14:paraId="40130940" w14:textId="77777777" w:rsidR="00F77D85" w:rsidRDefault="00F77D85" w:rsidP="00A10118">
      <w:pPr>
        <w:spacing w:after="0" w:line="276" w:lineRule="auto"/>
        <w:jc w:val="both"/>
        <w:rPr>
          <w:rFonts w:ascii="Verdana" w:eastAsia="Calibri" w:hAnsi="Verdana" w:cs="Arial"/>
          <w:lang w:val="es-ES" w:eastAsia="es-ES"/>
        </w:rPr>
      </w:pPr>
    </w:p>
    <w:p w14:paraId="5F28D365" w14:textId="4806652D" w:rsidR="0000292D" w:rsidRDefault="00AF3EA3" w:rsidP="008E2156">
      <w:pPr>
        <w:spacing w:after="0" w:line="240" w:lineRule="auto"/>
        <w:ind w:left="709" w:right="709"/>
        <w:jc w:val="both"/>
        <w:rPr>
          <w:rFonts w:ascii="Verdana" w:eastAsia="Calibri" w:hAnsi="Verdana" w:cs="Arial"/>
          <w:sz w:val="20"/>
          <w:szCs w:val="20"/>
          <w:lang w:val="es-MX"/>
        </w:rPr>
      </w:pPr>
      <w:r w:rsidRPr="005448B8">
        <w:rPr>
          <w:rFonts w:ascii="Verdana" w:eastAsia="Calibri" w:hAnsi="Verdana" w:cs="Arial"/>
          <w:sz w:val="20"/>
          <w:szCs w:val="20"/>
          <w:lang w:val="es-MX"/>
        </w:rPr>
        <w:t>“</w:t>
      </w:r>
      <w:r w:rsidR="008B00BC">
        <w:rPr>
          <w:rFonts w:ascii="Verdana" w:eastAsia="Calibri" w:hAnsi="Verdana" w:cs="Arial"/>
          <w:sz w:val="20"/>
          <w:szCs w:val="20"/>
          <w:lang w:val="es-MX"/>
        </w:rPr>
        <w:t xml:space="preserve">una </w:t>
      </w:r>
      <w:proofErr w:type="gramStart"/>
      <w:r w:rsidR="008B00BC">
        <w:rPr>
          <w:rFonts w:ascii="Verdana" w:eastAsia="Calibri" w:hAnsi="Verdana" w:cs="Arial"/>
          <w:sz w:val="20"/>
          <w:szCs w:val="20"/>
          <w:lang w:val="es-MX"/>
        </w:rPr>
        <w:t>entidad una vez perfeccionado</w:t>
      </w:r>
      <w:proofErr w:type="gramEnd"/>
      <w:r w:rsidR="008B00BC">
        <w:rPr>
          <w:rFonts w:ascii="Verdana" w:eastAsia="Calibri" w:hAnsi="Verdana" w:cs="Arial"/>
          <w:sz w:val="20"/>
          <w:szCs w:val="20"/>
          <w:lang w:val="es-MX"/>
        </w:rPr>
        <w:t xml:space="preserve"> un contrato de prestación de servicios sin tener razones de ley puede echar para atrás el acuerdo, teniendo en cuenta que ya el contrato </w:t>
      </w:r>
      <w:proofErr w:type="spellStart"/>
      <w:r w:rsidR="008B00BC">
        <w:rPr>
          <w:rFonts w:ascii="Verdana" w:eastAsia="Calibri" w:hAnsi="Verdana" w:cs="Arial"/>
          <w:sz w:val="20"/>
          <w:szCs w:val="20"/>
          <w:lang w:val="es-MX"/>
        </w:rPr>
        <w:t>esta</w:t>
      </w:r>
      <w:proofErr w:type="spellEnd"/>
      <w:r w:rsidR="008B00BC">
        <w:rPr>
          <w:rFonts w:ascii="Verdana" w:eastAsia="Calibri" w:hAnsi="Verdana" w:cs="Arial"/>
          <w:sz w:val="20"/>
          <w:szCs w:val="20"/>
          <w:lang w:val="es-MX"/>
        </w:rPr>
        <w:t xml:space="preserve"> en </w:t>
      </w:r>
      <w:r w:rsidR="00C76726">
        <w:rPr>
          <w:rFonts w:ascii="Verdana" w:eastAsia="Calibri" w:hAnsi="Verdana" w:cs="Arial"/>
          <w:sz w:val="20"/>
          <w:szCs w:val="20"/>
          <w:lang w:val="es-MX"/>
        </w:rPr>
        <w:t xml:space="preserve">la plataforma </w:t>
      </w:r>
      <w:proofErr w:type="spellStart"/>
      <w:r w:rsidR="00C76726">
        <w:rPr>
          <w:rFonts w:ascii="Verdana" w:eastAsia="Calibri" w:hAnsi="Verdana" w:cs="Arial"/>
          <w:sz w:val="20"/>
          <w:szCs w:val="20"/>
          <w:lang w:val="es-MX"/>
        </w:rPr>
        <w:t>secop</w:t>
      </w:r>
      <w:proofErr w:type="spellEnd"/>
      <w:r w:rsidR="00C76726">
        <w:rPr>
          <w:rFonts w:ascii="Verdana" w:eastAsia="Calibri" w:hAnsi="Verdana" w:cs="Arial"/>
          <w:sz w:val="20"/>
          <w:szCs w:val="20"/>
          <w:lang w:val="es-MX"/>
        </w:rPr>
        <w:t xml:space="preserve"> firmado y con </w:t>
      </w:r>
      <w:proofErr w:type="spellStart"/>
      <w:r w:rsidR="00C76726">
        <w:rPr>
          <w:rFonts w:ascii="Verdana" w:eastAsia="Calibri" w:hAnsi="Verdana" w:cs="Arial"/>
          <w:sz w:val="20"/>
          <w:szCs w:val="20"/>
          <w:lang w:val="es-MX"/>
        </w:rPr>
        <w:t>poliza</w:t>
      </w:r>
      <w:proofErr w:type="spellEnd"/>
      <w:r w:rsidR="00C76726">
        <w:rPr>
          <w:rFonts w:ascii="Verdana" w:eastAsia="Calibri" w:hAnsi="Verdana" w:cs="Arial"/>
          <w:sz w:val="20"/>
          <w:szCs w:val="20"/>
          <w:lang w:val="es-MX"/>
        </w:rPr>
        <w:t xml:space="preserve"> de cumplimiento lista para ser aprobada</w:t>
      </w:r>
      <w:r w:rsidR="0063463F">
        <w:rPr>
          <w:rFonts w:ascii="Verdana" w:eastAsia="Calibri" w:hAnsi="Verdana" w:cs="Arial"/>
          <w:sz w:val="20"/>
          <w:szCs w:val="20"/>
          <w:lang w:val="es-MX"/>
        </w:rPr>
        <w:t>.” [sic]</w:t>
      </w:r>
    </w:p>
    <w:p w14:paraId="3E6A2CBB" w14:textId="1C7C9F0C" w:rsidR="00AF3EA3" w:rsidRPr="005448B8" w:rsidRDefault="0063463F" w:rsidP="008E2156">
      <w:pPr>
        <w:spacing w:after="0" w:line="240" w:lineRule="auto"/>
        <w:ind w:left="709" w:right="709"/>
        <w:jc w:val="both"/>
        <w:rPr>
          <w:rFonts w:ascii="Verdana" w:eastAsia="Calibri" w:hAnsi="Verdana" w:cs="Arial"/>
          <w:sz w:val="20"/>
          <w:szCs w:val="20"/>
          <w:lang w:val="es-ES" w:eastAsia="es-ES"/>
        </w:rPr>
      </w:pPr>
      <w:r>
        <w:rPr>
          <w:rFonts w:ascii="Verdana" w:eastAsia="Calibri" w:hAnsi="Verdana" w:cs="Arial"/>
          <w:sz w:val="20"/>
          <w:szCs w:val="20"/>
          <w:lang w:val="es-MX"/>
        </w:rPr>
        <w:lastRenderedPageBreak/>
        <w:t>“</w:t>
      </w:r>
      <w:r w:rsidR="00C41D0B">
        <w:rPr>
          <w:rFonts w:ascii="Verdana" w:eastAsia="Calibri" w:hAnsi="Verdana" w:cs="Arial"/>
          <w:sz w:val="20"/>
          <w:szCs w:val="20"/>
          <w:lang w:val="es-MX"/>
        </w:rPr>
        <w:t>SOLICITO UN CONCEPTO SOBRE SI UNA VEZ PERFECCIONADO EL CONTRATO DE PRESTACIÓN DE SER</w:t>
      </w:r>
      <w:r w:rsidR="00350750">
        <w:rPr>
          <w:rFonts w:ascii="Verdana" w:eastAsia="Calibri" w:hAnsi="Verdana" w:cs="Arial"/>
          <w:sz w:val="20"/>
          <w:szCs w:val="20"/>
          <w:lang w:val="es-MX"/>
        </w:rPr>
        <w:t>IVIVIOS EN SECOP 2 LA ENTIDAD CONTRANTE SIN TENER RAZONES DE LEY LO PUEDE TERMINAR</w:t>
      </w:r>
      <w:r w:rsidR="00AF3EA3" w:rsidRPr="005448B8">
        <w:rPr>
          <w:rFonts w:ascii="Verdana" w:eastAsia="Calibri" w:hAnsi="Verdana" w:cs="Arial"/>
          <w:sz w:val="20"/>
          <w:szCs w:val="20"/>
          <w:lang w:val="es-MX"/>
        </w:rPr>
        <w:t>”</w:t>
      </w:r>
      <w:r w:rsidR="00CD2A29">
        <w:rPr>
          <w:rFonts w:ascii="Verdana" w:eastAsia="Calibri" w:hAnsi="Verdana" w:cs="Arial"/>
          <w:sz w:val="20"/>
          <w:szCs w:val="20"/>
          <w:lang w:val="es-MX"/>
        </w:rPr>
        <w:t>.</w:t>
      </w:r>
      <w:r w:rsidR="001A63F6" w:rsidRPr="005448B8">
        <w:rPr>
          <w:rFonts w:ascii="Verdana" w:eastAsia="Calibri" w:hAnsi="Verdana" w:cs="Arial"/>
          <w:sz w:val="20"/>
          <w:szCs w:val="20"/>
          <w:lang w:val="es-MX"/>
        </w:rPr>
        <w:t xml:space="preserve"> [sic]</w:t>
      </w:r>
    </w:p>
    <w:p w14:paraId="0A42DE79" w14:textId="77777777" w:rsidR="00AF3EA3" w:rsidRPr="00B52642" w:rsidRDefault="00AF3EA3" w:rsidP="00AF3EA3">
      <w:pPr>
        <w:tabs>
          <w:tab w:val="left" w:pos="142"/>
          <w:tab w:val="left" w:pos="284"/>
        </w:tabs>
        <w:spacing w:line="276" w:lineRule="auto"/>
        <w:contextualSpacing/>
        <w:jc w:val="both"/>
        <w:rPr>
          <w:rFonts w:ascii="Verdana" w:eastAsia="Century Gothic" w:hAnsi="Verdana" w:cs="Century Gothic"/>
          <w:b/>
          <w:bCs/>
          <w:lang w:val="es-ES"/>
        </w:rPr>
      </w:pPr>
    </w:p>
    <w:p w14:paraId="425D87F2" w14:textId="77777777" w:rsidR="00AF3EA3" w:rsidRPr="00B52642" w:rsidRDefault="00AF3EA3" w:rsidP="00AF3EA3">
      <w:pPr>
        <w:spacing w:after="120" w:line="276" w:lineRule="auto"/>
        <w:ind w:firstLine="709"/>
        <w:jc w:val="both"/>
        <w:rPr>
          <w:rFonts w:ascii="Verdana" w:eastAsia="Calibri" w:hAnsi="Verdana" w:cs="Arial"/>
          <w:szCs w:val="24"/>
          <w:lang w:val="es-ES_tradnl" w:eastAsia="es-ES_tradnl"/>
        </w:rPr>
      </w:pPr>
      <w:r w:rsidRPr="00B5264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9352D67" w14:textId="77777777" w:rsidR="00AF3EA3" w:rsidRPr="00B52642" w:rsidRDefault="00AF3EA3" w:rsidP="00AF3EA3">
      <w:pPr>
        <w:spacing w:after="0" w:line="276" w:lineRule="auto"/>
        <w:ind w:firstLine="709"/>
        <w:jc w:val="both"/>
        <w:rPr>
          <w:rFonts w:ascii="Verdana" w:eastAsia="Calibri" w:hAnsi="Verdana" w:cs="Arial"/>
          <w:lang w:val="es-ES" w:eastAsia="es-ES"/>
        </w:rPr>
      </w:pPr>
      <w:r w:rsidRPr="00B5264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81B7DC5" w14:textId="77777777" w:rsidR="00AF3EA3" w:rsidRPr="00B52642" w:rsidRDefault="00AF3EA3" w:rsidP="00AF3EA3">
      <w:pPr>
        <w:spacing w:after="0" w:line="276" w:lineRule="auto"/>
        <w:ind w:firstLine="709"/>
        <w:jc w:val="both"/>
        <w:rPr>
          <w:rFonts w:ascii="Verdana" w:eastAsia="Calibri" w:hAnsi="Verdana" w:cs="Arial"/>
          <w:lang w:val="es-ES" w:eastAsia="es-ES"/>
        </w:rPr>
      </w:pPr>
    </w:p>
    <w:p w14:paraId="41B4AEA1" w14:textId="77777777" w:rsidR="00AF3EA3" w:rsidRPr="00B52642" w:rsidRDefault="00AF3EA3" w:rsidP="00AF3EA3">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B52642">
        <w:rPr>
          <w:rFonts w:ascii="Verdana" w:eastAsia="Arial" w:hAnsi="Verdana" w:cs="Arial"/>
          <w:b/>
          <w:bCs/>
          <w:lang w:val="es-ES"/>
        </w:rPr>
        <w:t>1. Problema planteado:</w:t>
      </w:r>
    </w:p>
    <w:p w14:paraId="4B9C3BF1" w14:textId="77777777" w:rsidR="00AF3EA3" w:rsidRPr="00B52642" w:rsidRDefault="00AF3EA3" w:rsidP="00AF3EA3">
      <w:pPr>
        <w:tabs>
          <w:tab w:val="left" w:pos="426"/>
        </w:tabs>
        <w:spacing w:after="0" w:line="276" w:lineRule="auto"/>
        <w:jc w:val="both"/>
        <w:rPr>
          <w:rFonts w:ascii="Verdana" w:eastAsia="Century Gothic" w:hAnsi="Verdana" w:cs="Century Gothic"/>
          <w:lang w:val="es-ES"/>
        </w:rPr>
      </w:pPr>
    </w:p>
    <w:p w14:paraId="1A6C5CAC" w14:textId="2C800F31" w:rsidR="00AF3EA3" w:rsidRPr="00B52642" w:rsidRDefault="00C60EE8" w:rsidP="00897DB8">
      <w:pPr>
        <w:spacing w:after="0" w:line="276" w:lineRule="auto"/>
        <w:jc w:val="both"/>
        <w:rPr>
          <w:rFonts w:ascii="Verdana" w:eastAsia="Arial" w:hAnsi="Verdana" w:cs="Arial"/>
          <w:b/>
          <w:bCs/>
          <w:lang w:val="es-ES"/>
        </w:rPr>
      </w:pPr>
      <w:bookmarkStart w:id="0" w:name="_Hlk171070029"/>
      <w:r w:rsidRPr="00C60EE8">
        <w:rPr>
          <w:rFonts w:ascii="Verdana" w:eastAsia="Century Gothic" w:hAnsi="Verdana" w:cs="Century Gothic"/>
        </w:rPr>
        <w:t xml:space="preserve">De acuerdo con el contenido de su solicitud, le informamos que la misma se resolverá desde </w:t>
      </w:r>
      <w:r w:rsidR="009F2886">
        <w:rPr>
          <w:rFonts w:ascii="Verdana" w:eastAsia="Century Gothic" w:hAnsi="Verdana" w:cs="Century Gothic"/>
        </w:rPr>
        <w:t>los</w:t>
      </w:r>
      <w:r w:rsidR="00897DB8">
        <w:rPr>
          <w:rFonts w:ascii="Verdana" w:eastAsia="Century Gothic" w:hAnsi="Verdana" w:cs="Century Gothic"/>
        </w:rPr>
        <w:t xml:space="preserve"> siguiente</w:t>
      </w:r>
      <w:r w:rsidR="009F2886">
        <w:rPr>
          <w:rFonts w:ascii="Verdana" w:eastAsia="Century Gothic" w:hAnsi="Verdana" w:cs="Century Gothic"/>
        </w:rPr>
        <w:t>s</w:t>
      </w:r>
      <w:r w:rsidR="00897DB8">
        <w:rPr>
          <w:rFonts w:ascii="Verdana" w:eastAsia="Century Gothic" w:hAnsi="Verdana" w:cs="Century Gothic"/>
        </w:rPr>
        <w:t xml:space="preserve"> interrogante</w:t>
      </w:r>
      <w:r w:rsidR="009F2886">
        <w:rPr>
          <w:rFonts w:ascii="Verdana" w:eastAsia="Century Gothic" w:hAnsi="Verdana" w:cs="Century Gothic"/>
        </w:rPr>
        <w:t>s</w:t>
      </w:r>
      <w:r w:rsidRPr="00C60EE8">
        <w:rPr>
          <w:rFonts w:ascii="Verdana" w:eastAsia="Century Gothic" w:hAnsi="Verdana" w:cs="Century Gothic"/>
        </w:rPr>
        <w:t>:</w:t>
      </w:r>
      <w:bookmarkEnd w:id="0"/>
      <w:r w:rsidR="009F2886">
        <w:rPr>
          <w:rFonts w:ascii="Verdana" w:eastAsia="Century Gothic" w:hAnsi="Verdana" w:cs="Century Gothic"/>
        </w:rPr>
        <w:t xml:space="preserve"> i) </w:t>
      </w:r>
      <w:r w:rsidR="00CD2A29">
        <w:rPr>
          <w:rFonts w:ascii="Verdana" w:eastAsia="Century Gothic" w:hAnsi="Verdana" w:cs="Century Gothic"/>
        </w:rPr>
        <w:t>De acuerdo con la normativa aplicable, ¿Cuándo se entiende que e</w:t>
      </w:r>
      <w:r w:rsidR="009F2886">
        <w:rPr>
          <w:rFonts w:ascii="Verdana" w:eastAsia="Century Gothic" w:hAnsi="Verdana" w:cs="Century Gothic"/>
        </w:rPr>
        <w:t xml:space="preserve">xiste el contrato estatal?; </w:t>
      </w:r>
      <w:r w:rsidR="006B37A5">
        <w:rPr>
          <w:rFonts w:ascii="Verdana" w:eastAsia="Century Gothic" w:hAnsi="Verdana" w:cs="Century Gothic"/>
        </w:rPr>
        <w:t xml:space="preserve">y </w:t>
      </w:r>
      <w:proofErr w:type="spellStart"/>
      <w:r w:rsidR="009F2886">
        <w:rPr>
          <w:rFonts w:ascii="Verdana" w:eastAsia="Century Gothic" w:hAnsi="Verdana" w:cs="Century Gothic"/>
        </w:rPr>
        <w:t>ii</w:t>
      </w:r>
      <w:proofErr w:type="spellEnd"/>
      <w:r w:rsidR="009F2886">
        <w:rPr>
          <w:rFonts w:ascii="Verdana" w:eastAsia="Century Gothic" w:hAnsi="Verdana" w:cs="Century Gothic"/>
        </w:rPr>
        <w:t xml:space="preserve">) </w:t>
      </w:r>
      <w:r w:rsidR="006B37A5">
        <w:rPr>
          <w:rFonts w:ascii="Verdana" w:eastAsia="Century Gothic" w:hAnsi="Verdana" w:cs="Century Gothic"/>
        </w:rPr>
        <w:t>¿En qué circunstancias las Entidades Estatales pueden terminar unilateralmente el contrato estatal?</w:t>
      </w:r>
    </w:p>
    <w:p w14:paraId="4A2BF58B" w14:textId="77777777" w:rsidR="00AF3EA3" w:rsidRPr="00B52642" w:rsidRDefault="00AF3EA3" w:rsidP="00AF3EA3">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F3EA3" w:rsidRPr="00B52642" w14:paraId="593D7497" w14:textId="77777777">
        <w:tc>
          <w:tcPr>
            <w:tcW w:w="8828" w:type="dxa"/>
          </w:tcPr>
          <w:p w14:paraId="05F1DFDC" w14:textId="76908180" w:rsidR="00B9022C" w:rsidRDefault="008B15CA" w:rsidP="00B9022C">
            <w:pPr>
              <w:spacing w:before="120" w:after="120" w:line="276" w:lineRule="auto"/>
              <w:jc w:val="both"/>
              <w:rPr>
                <w:rFonts w:ascii="Verdana" w:eastAsia="Calibri" w:hAnsi="Verdana" w:cs="Arial"/>
                <w:bCs/>
                <w:color w:val="000000" w:themeColor="text1"/>
              </w:rPr>
            </w:pPr>
            <w:bookmarkStart w:id="1" w:name="_Hlk171067516"/>
            <w:r>
              <w:rPr>
                <w:rFonts w:ascii="Verdana" w:hAnsi="Verdana"/>
              </w:rPr>
              <w:t xml:space="preserve">i) </w:t>
            </w:r>
            <w:r w:rsidR="00B9022C">
              <w:rPr>
                <w:rFonts w:ascii="Verdana" w:hAnsi="Verdana"/>
              </w:rPr>
              <w:t xml:space="preserve">De manera preliminar, es pertinente indicar que </w:t>
            </w:r>
            <w:r w:rsidR="00B9022C">
              <w:rPr>
                <w:rFonts w:ascii="Verdana" w:eastAsia="Calibri" w:hAnsi="Verdana" w:cs="Arial"/>
                <w:bCs/>
                <w:color w:val="000000" w:themeColor="text1"/>
              </w:rPr>
              <w:t xml:space="preserve">el primer inciso del artículo 41 de la Ley 80 de 1993 establece que “[l]os contratos del Estado se perfeccionan cuando se logre acuerdo sobre el objeto y la contraprestación y éste se eleve a escrito”. Como se advierte, el legislador dispuso que para que el contrato estatal exista, no solo debe haber acuerdo sobre la obligación principal del negocio –es decir, sobre el “objeto”– y sobre la contraprestación, si no que se debe plasmar por escrito. Lo anterior, le ha permitido concluir a </w:t>
            </w:r>
            <w:r w:rsidR="00B9022C">
              <w:rPr>
                <w:rFonts w:ascii="Verdana" w:eastAsia="Calibri" w:hAnsi="Verdana" w:cs="Arial"/>
                <w:bCs/>
                <w:color w:val="000000" w:themeColor="text1"/>
              </w:rPr>
              <w:lastRenderedPageBreak/>
              <w:t xml:space="preserve">la doctrina que el contrato estatal regulado en el Estatuto General de Contratación de la Administración Pública –Ley 80 de 1993, Ley 1150 de 2007, Decreto 1082 de 2015 y demás normas que lo adicionen o modifiquen–, es “[…] principalmente, solemne, ya que la manifestación de la voluntad, si no se expresa bajo la forma ad </w:t>
            </w:r>
            <w:proofErr w:type="spellStart"/>
            <w:r w:rsidR="00B9022C">
              <w:rPr>
                <w:rFonts w:ascii="Verdana" w:eastAsia="Calibri" w:hAnsi="Verdana" w:cs="Arial"/>
                <w:bCs/>
                <w:color w:val="000000" w:themeColor="text1"/>
              </w:rPr>
              <w:t>solemnitatem</w:t>
            </w:r>
            <w:proofErr w:type="spellEnd"/>
            <w:r w:rsidR="00B9022C">
              <w:rPr>
                <w:rFonts w:ascii="Verdana" w:eastAsia="Calibri" w:hAnsi="Verdana" w:cs="Arial"/>
                <w:bCs/>
                <w:color w:val="000000" w:themeColor="text1"/>
              </w:rPr>
              <w:t xml:space="preserve"> o ad </w:t>
            </w:r>
            <w:proofErr w:type="spellStart"/>
            <w:r w:rsidR="00B9022C">
              <w:rPr>
                <w:rFonts w:ascii="Verdana" w:eastAsia="Calibri" w:hAnsi="Verdana" w:cs="Arial"/>
                <w:bCs/>
                <w:color w:val="000000" w:themeColor="text1"/>
              </w:rPr>
              <w:t>substantiam</w:t>
            </w:r>
            <w:proofErr w:type="spellEnd"/>
            <w:r w:rsidR="00B9022C">
              <w:rPr>
                <w:rFonts w:ascii="Verdana" w:eastAsia="Calibri" w:hAnsi="Verdana" w:cs="Arial"/>
                <w:bCs/>
                <w:color w:val="000000" w:themeColor="text1"/>
              </w:rPr>
              <w:t xml:space="preserve"> </w:t>
            </w:r>
            <w:proofErr w:type="spellStart"/>
            <w:r w:rsidR="00B9022C">
              <w:rPr>
                <w:rFonts w:ascii="Verdana" w:eastAsia="Calibri" w:hAnsi="Verdana" w:cs="Arial"/>
                <w:bCs/>
                <w:color w:val="000000" w:themeColor="text1"/>
              </w:rPr>
              <w:t>actus</w:t>
            </w:r>
            <w:proofErr w:type="spellEnd"/>
            <w:r w:rsidR="00B9022C">
              <w:rPr>
                <w:rFonts w:ascii="Verdana" w:eastAsia="Calibri" w:hAnsi="Verdana" w:cs="Arial"/>
                <w:bCs/>
                <w:color w:val="000000" w:themeColor="text1"/>
              </w:rPr>
              <w:t xml:space="preserve"> exigida por la ley, es inexistente, es decir, se entiende que el contrato jamás ha sido creado para el mundo jurídico”</w:t>
            </w:r>
            <w:r w:rsidR="00B9022C" w:rsidRPr="00515AC9">
              <w:rPr>
                <w:rStyle w:val="Refdenotaalpie"/>
                <w:rFonts w:ascii="Verdana" w:hAnsi="Verdana" w:cs="Arial"/>
              </w:rPr>
              <w:footnoteReference w:id="2"/>
            </w:r>
            <w:r w:rsidR="00B9022C" w:rsidRPr="00515AC9">
              <w:rPr>
                <w:rFonts w:ascii="Verdana" w:eastAsia="Calibri" w:hAnsi="Verdana" w:cs="Arial"/>
                <w:lang w:val="es-ES_tradnl"/>
              </w:rPr>
              <w:t>.</w:t>
            </w:r>
          </w:p>
          <w:p w14:paraId="2B259C6B" w14:textId="77777777" w:rsidR="00B9022C" w:rsidRDefault="00B9022C" w:rsidP="00B9022C">
            <w:pPr>
              <w:spacing w:before="120"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 xml:space="preserve">En síntesis, para reputarse la existencia de un contrato estatal, </w:t>
            </w:r>
            <w:r w:rsidRPr="000D7A18">
              <w:rPr>
                <w:rFonts w:ascii="Verdana" w:eastAsia="Calibri" w:hAnsi="Verdana" w:cs="Arial"/>
                <w:bCs/>
                <w:color w:val="000000" w:themeColor="text1"/>
              </w:rPr>
              <w:t xml:space="preserve">sea este contrato de prestación de servicios o cualquier otro contrato en donde participan </w:t>
            </w:r>
            <w:r>
              <w:rPr>
                <w:rFonts w:ascii="Verdana" w:eastAsia="Calibri" w:hAnsi="Verdana" w:cs="Arial"/>
                <w:bCs/>
                <w:color w:val="000000" w:themeColor="text1"/>
              </w:rPr>
              <w:t>E</w:t>
            </w:r>
            <w:r w:rsidRPr="000D7A18">
              <w:rPr>
                <w:rFonts w:ascii="Verdana" w:eastAsia="Calibri" w:hAnsi="Verdana" w:cs="Arial"/>
                <w:bCs/>
                <w:color w:val="000000" w:themeColor="text1"/>
              </w:rPr>
              <w:t xml:space="preserve">ntidades </w:t>
            </w:r>
            <w:r>
              <w:rPr>
                <w:rFonts w:ascii="Verdana" w:eastAsia="Calibri" w:hAnsi="Verdana" w:cs="Arial"/>
                <w:bCs/>
                <w:color w:val="000000" w:themeColor="text1"/>
              </w:rPr>
              <w:t>E</w:t>
            </w:r>
            <w:r w:rsidRPr="000D7A18">
              <w:rPr>
                <w:rFonts w:ascii="Verdana" w:eastAsia="Calibri" w:hAnsi="Verdana" w:cs="Arial"/>
                <w:bCs/>
                <w:color w:val="000000" w:themeColor="text1"/>
              </w:rPr>
              <w:t xml:space="preserve">statales, necesariamente debe darse dicho acuerdo entre personas capaces legalmente, manifestar su consentimiento libre y sin vicios, establecerse un objeto y una causa lícita y elevarse dicho acuerdo a escrito, donde se identifique con claridad el objeto contractual y la contraprestación que la </w:t>
            </w:r>
            <w:r>
              <w:rPr>
                <w:rFonts w:ascii="Verdana" w:eastAsia="Calibri" w:hAnsi="Verdana" w:cs="Arial"/>
                <w:bCs/>
                <w:color w:val="000000" w:themeColor="text1"/>
              </w:rPr>
              <w:t>E</w:t>
            </w:r>
            <w:r w:rsidRPr="000D7A18">
              <w:rPr>
                <w:rFonts w:ascii="Verdana" w:eastAsia="Calibri" w:hAnsi="Verdana" w:cs="Arial"/>
                <w:bCs/>
                <w:color w:val="000000" w:themeColor="text1"/>
              </w:rPr>
              <w:t>ntidad</w:t>
            </w:r>
            <w:r>
              <w:rPr>
                <w:rFonts w:ascii="Verdana" w:eastAsia="Calibri" w:hAnsi="Verdana" w:cs="Arial"/>
                <w:bCs/>
                <w:color w:val="000000" w:themeColor="text1"/>
              </w:rPr>
              <w:t xml:space="preserve"> E</w:t>
            </w:r>
            <w:r w:rsidRPr="000D7A18">
              <w:rPr>
                <w:rFonts w:ascii="Verdana" w:eastAsia="Calibri" w:hAnsi="Verdana" w:cs="Arial"/>
                <w:bCs/>
                <w:color w:val="000000" w:themeColor="text1"/>
              </w:rPr>
              <w:t>statal deberá reconocer al contratista seleccionado.</w:t>
            </w:r>
            <w:r>
              <w:rPr>
                <w:rFonts w:ascii="Verdana" w:eastAsia="Calibri" w:hAnsi="Verdana" w:cs="Arial"/>
                <w:bCs/>
                <w:color w:val="000000" w:themeColor="text1"/>
              </w:rPr>
              <w:t xml:space="preserve"> </w:t>
            </w:r>
          </w:p>
          <w:p w14:paraId="2E9AB388" w14:textId="77777777" w:rsidR="00517411" w:rsidRDefault="00B9022C" w:rsidP="002F3DA3">
            <w:pPr>
              <w:spacing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De esta manera, se precisa que, una vez el contrato estatal cumple con los antes referidos requisitos de perfeccionamiento, se entiende que este existe y no puede desconocerse la relación jurídica. Esto, de acuerdo con la jurisprudencia del Consejo de Estado que en sentencia del 10 de mayo de 2018, precisó: “[…] </w:t>
            </w:r>
            <w:r w:rsidRPr="00557422">
              <w:rPr>
                <w:rFonts w:ascii="Verdana" w:eastAsia="Calibri" w:hAnsi="Verdana" w:cs="Arial"/>
                <w:bCs/>
                <w:i/>
                <w:iCs/>
                <w:color w:val="000000" w:themeColor="text1"/>
              </w:rPr>
              <w:t>la existencia del contrato no difiere de la perfección, esto es cumplidos los elementos</w:t>
            </w:r>
            <w:r w:rsidRPr="00557422">
              <w:rPr>
                <w:i/>
                <w:iCs/>
              </w:rPr>
              <w:t xml:space="preserve"> </w:t>
            </w:r>
            <w:r w:rsidRPr="00557422">
              <w:rPr>
                <w:rFonts w:ascii="Verdana" w:eastAsia="Calibri" w:hAnsi="Verdana" w:cs="Arial"/>
                <w:bCs/>
                <w:i/>
                <w:iCs/>
                <w:color w:val="000000" w:themeColor="text1"/>
              </w:rPr>
              <w:t xml:space="preserve">esenciales que dan lugar al contrato no queda sino </w:t>
            </w:r>
            <w:r w:rsidRPr="00C0377D">
              <w:rPr>
                <w:rFonts w:ascii="Verdana" w:eastAsia="Calibri" w:hAnsi="Verdana" w:cs="Arial"/>
                <w:bCs/>
                <w:i/>
                <w:iCs/>
                <w:color w:val="000000" w:themeColor="text1"/>
                <w:u w:val="single"/>
              </w:rPr>
              <w:t>aceptar la relación jurídico contractual</w:t>
            </w:r>
            <w:r>
              <w:rPr>
                <w:rFonts w:ascii="Verdana" w:eastAsia="Calibri" w:hAnsi="Verdana" w:cs="Arial"/>
                <w:bCs/>
                <w:color w:val="000000" w:themeColor="text1"/>
              </w:rPr>
              <w:t>”</w:t>
            </w:r>
            <w:r w:rsidRPr="00545019">
              <w:rPr>
                <w:rStyle w:val="Refdenotaalpie"/>
                <w:rFonts w:ascii="Verdana" w:hAnsi="Verdana" w:cs="Arial"/>
                <w:sz w:val="20"/>
                <w:szCs w:val="20"/>
              </w:rPr>
              <w:t xml:space="preserve"> </w:t>
            </w:r>
            <w:r w:rsidRPr="00F00E70">
              <w:rPr>
                <w:rStyle w:val="Refdenotaalpie"/>
                <w:rFonts w:ascii="Verdana" w:hAnsi="Verdana" w:cs="Arial"/>
                <w:sz w:val="20"/>
                <w:szCs w:val="20"/>
              </w:rPr>
              <w:footnoteReference w:id="3"/>
            </w:r>
            <w:r>
              <w:rPr>
                <w:rFonts w:ascii="Verdana" w:eastAsia="Calibri" w:hAnsi="Verdana" w:cs="Arial"/>
                <w:bCs/>
                <w:color w:val="000000" w:themeColor="text1"/>
              </w:rPr>
              <w:t>. [Énfasis fuera de texto]. Por tanto, las partes que lo suscriben, deben asumir, respetar y cumplir las obligaciones derivadas del negocio jurídico que acaban de suscribir.</w:t>
            </w:r>
          </w:p>
          <w:p w14:paraId="30B81565" w14:textId="77777777" w:rsidR="002F3DA3" w:rsidRDefault="002F3DA3" w:rsidP="002F3DA3">
            <w:pPr>
              <w:spacing w:line="276" w:lineRule="auto"/>
              <w:jc w:val="both"/>
              <w:rPr>
                <w:rFonts w:ascii="Verdana" w:eastAsia="Calibri" w:hAnsi="Verdana" w:cs="Arial"/>
                <w:bCs/>
                <w:color w:val="000000" w:themeColor="text1"/>
              </w:rPr>
            </w:pPr>
          </w:p>
          <w:p w14:paraId="20A43FD4" w14:textId="6A5C397B" w:rsidR="002F3DA3" w:rsidRPr="00792E4B" w:rsidRDefault="008B15CA" w:rsidP="002F3DA3">
            <w:pPr>
              <w:spacing w:line="276" w:lineRule="auto"/>
              <w:jc w:val="both"/>
              <w:rPr>
                <w:rFonts w:ascii="Verdana" w:hAnsi="Verdana" w:cs="Arial"/>
                <w:color w:val="000000" w:themeColor="text1"/>
                <w:lang w:val="es-MX"/>
              </w:rPr>
            </w:pPr>
            <w:proofErr w:type="spellStart"/>
            <w:r>
              <w:rPr>
                <w:rFonts w:ascii="Verdana" w:eastAsia="Calibri" w:hAnsi="Verdana" w:cs="Arial"/>
                <w:bCs/>
                <w:color w:val="000000" w:themeColor="text1"/>
              </w:rPr>
              <w:t>ii</w:t>
            </w:r>
            <w:proofErr w:type="spellEnd"/>
            <w:r>
              <w:rPr>
                <w:rFonts w:ascii="Verdana" w:eastAsia="Calibri" w:hAnsi="Verdana" w:cs="Arial"/>
                <w:bCs/>
                <w:color w:val="000000" w:themeColor="text1"/>
              </w:rPr>
              <w:t>)</w:t>
            </w:r>
            <w:r w:rsidR="002F3DA3">
              <w:rPr>
                <w:rFonts w:ascii="Verdana" w:eastAsia="Calibri" w:hAnsi="Verdana" w:cs="Arial"/>
                <w:bCs/>
                <w:color w:val="000000" w:themeColor="text1"/>
              </w:rPr>
              <w:t>De acuerdo con lo establecido en e</w:t>
            </w:r>
            <w:r w:rsidR="002F3DA3" w:rsidRPr="00792E4B">
              <w:rPr>
                <w:rFonts w:ascii="Verdana" w:hAnsi="Verdana" w:cs="Arial"/>
                <w:color w:val="000000" w:themeColor="text1"/>
                <w:lang w:val="es-MX"/>
              </w:rPr>
              <w:t xml:space="preserve">l artículo 17 de la Ley 80 de 1993 </w:t>
            </w:r>
            <w:r w:rsidR="002F3DA3">
              <w:rPr>
                <w:rFonts w:ascii="Verdana" w:hAnsi="Verdana" w:cs="Arial"/>
                <w:color w:val="000000" w:themeColor="text1"/>
                <w:lang w:val="es-MX"/>
              </w:rPr>
              <w:t>las Entidades Estatales podrán terminar unilateralmente el contrato estatal</w:t>
            </w:r>
            <w:r w:rsidR="006B1AE9">
              <w:rPr>
                <w:rFonts w:ascii="Verdana" w:hAnsi="Verdana" w:cs="Arial"/>
                <w:color w:val="000000" w:themeColor="text1"/>
                <w:lang w:val="es-MX"/>
              </w:rPr>
              <w:t xml:space="preserve"> en las siguientes situaciones</w:t>
            </w:r>
            <w:r w:rsidR="002F3DA3" w:rsidRPr="00792E4B">
              <w:rPr>
                <w:rFonts w:ascii="Verdana" w:hAnsi="Verdana" w:cs="Arial"/>
                <w:color w:val="000000" w:themeColor="text1"/>
                <w:lang w:val="es-MX"/>
              </w:rPr>
              <w:t>:</w:t>
            </w:r>
          </w:p>
          <w:p w14:paraId="583168FA" w14:textId="77777777" w:rsidR="002F3DA3" w:rsidRPr="0071334E" w:rsidRDefault="002F3DA3" w:rsidP="002F3DA3">
            <w:pPr>
              <w:pStyle w:val="Prrafodelista"/>
              <w:rPr>
                <w:rFonts w:ascii="Verdana" w:hAnsi="Verdana" w:cs="Arial"/>
                <w:color w:val="000000" w:themeColor="text1"/>
                <w:lang w:val="es-MX"/>
              </w:rPr>
            </w:pPr>
          </w:p>
          <w:p w14:paraId="7A952B2A" w14:textId="2DDCCCEB" w:rsidR="002F3DA3" w:rsidRDefault="002F3DA3" w:rsidP="002F3DA3">
            <w:pPr>
              <w:pStyle w:val="Prrafodelista"/>
              <w:spacing w:after="200" w:line="240" w:lineRule="auto"/>
              <w:ind w:left="851" w:right="616"/>
              <w:jc w:val="both"/>
              <w:rPr>
                <w:rFonts w:ascii="Verdana" w:hAnsi="Verdana" w:cs="Arial"/>
                <w:color w:val="000000"/>
                <w:sz w:val="20"/>
                <w:szCs w:val="20"/>
                <w:lang w:val="es-MX" w:eastAsia="es-CO"/>
              </w:rPr>
            </w:pPr>
            <w:r>
              <w:rPr>
                <w:rFonts w:ascii="Verdana" w:hAnsi="Verdana" w:cs="Arial"/>
                <w:color w:val="000000"/>
                <w:sz w:val="20"/>
                <w:szCs w:val="20"/>
                <w:lang w:val="es-MX" w:eastAsia="es-CO"/>
              </w:rPr>
              <w:t>“</w:t>
            </w:r>
            <w:r w:rsidR="006F4B07">
              <w:rPr>
                <w:rFonts w:ascii="Verdana" w:hAnsi="Verdana" w:cs="Arial"/>
                <w:color w:val="000000"/>
                <w:sz w:val="20"/>
                <w:szCs w:val="20"/>
                <w:lang w:val="es-MX" w:eastAsia="es-CO"/>
              </w:rPr>
              <w:t>[…]</w:t>
            </w:r>
            <w:r w:rsidRPr="0071334E">
              <w:rPr>
                <w:rFonts w:ascii="Verdana" w:hAnsi="Verdana" w:cs="Arial"/>
                <w:color w:val="000000"/>
                <w:sz w:val="20"/>
                <w:szCs w:val="20"/>
                <w:lang w:val="es-MX" w:eastAsia="es-CO"/>
              </w:rPr>
              <w:t> </w:t>
            </w:r>
          </w:p>
          <w:p w14:paraId="47A5DD1F" w14:textId="77777777" w:rsidR="002F3DA3" w:rsidRPr="001E4B17" w:rsidRDefault="002F3DA3" w:rsidP="002F3DA3">
            <w:pPr>
              <w:pStyle w:val="Prrafodelista"/>
              <w:spacing w:before="120" w:after="120" w:line="240" w:lineRule="auto"/>
              <w:ind w:left="851" w:right="618"/>
              <w:jc w:val="both"/>
              <w:rPr>
                <w:rFonts w:ascii="Verdana" w:hAnsi="Verdana" w:cs="Arial"/>
                <w:color w:val="000000"/>
                <w:sz w:val="20"/>
                <w:szCs w:val="20"/>
                <w:lang w:val="es-MX" w:eastAsia="es-CO"/>
              </w:rPr>
            </w:pPr>
            <w:r w:rsidRPr="001E4B17">
              <w:rPr>
                <w:rFonts w:ascii="Verdana" w:hAnsi="Verdana" w:cs="Arial"/>
                <w:color w:val="000000"/>
                <w:sz w:val="20"/>
                <w:szCs w:val="20"/>
                <w:lang w:val="es-MX" w:eastAsia="es-CO"/>
              </w:rPr>
              <w:t>1o. Cuando las exigencias del servicio público lo requieran o la situación de orden público lo imponga. </w:t>
            </w:r>
          </w:p>
          <w:p w14:paraId="4120D9A2" w14:textId="77777777" w:rsidR="002F3DA3" w:rsidRPr="004629C2" w:rsidRDefault="002F3DA3" w:rsidP="002F3DA3">
            <w:pPr>
              <w:pStyle w:val="Prrafodelista"/>
              <w:spacing w:after="200" w:line="240" w:lineRule="auto"/>
              <w:ind w:left="851" w:right="616"/>
              <w:jc w:val="both"/>
              <w:rPr>
                <w:rFonts w:ascii="Verdana" w:hAnsi="Verdana" w:cs="Arial"/>
                <w:color w:val="000000"/>
                <w:sz w:val="20"/>
                <w:szCs w:val="20"/>
                <w:lang w:val="es-MX" w:eastAsia="es-CO"/>
              </w:rPr>
            </w:pPr>
            <w:r w:rsidRPr="001E4B17">
              <w:rPr>
                <w:rFonts w:ascii="Verdana" w:hAnsi="Verdana" w:cs="Arial"/>
                <w:i/>
                <w:iCs/>
                <w:color w:val="000000"/>
                <w:sz w:val="20"/>
                <w:szCs w:val="20"/>
                <w:lang w:val="es-MX" w:eastAsia="es-CO"/>
              </w:rPr>
              <w:lastRenderedPageBreak/>
              <w:t>2o</w:t>
            </w:r>
            <w:r w:rsidRPr="004629C2">
              <w:rPr>
                <w:rFonts w:ascii="Verdana" w:hAnsi="Verdana" w:cs="Arial"/>
                <w:color w:val="000000"/>
                <w:sz w:val="20"/>
                <w:szCs w:val="20"/>
                <w:lang w:val="es-MX" w:eastAsia="es-CO"/>
              </w:rPr>
              <w:t>. Por muerte o incapacidad física permanente del contratista, si es persona natural, o por disolución de la persona jurídica del contratista. </w:t>
            </w:r>
          </w:p>
          <w:p w14:paraId="244A00DB" w14:textId="77777777" w:rsidR="002F3DA3" w:rsidRDefault="002F3DA3" w:rsidP="002F3DA3">
            <w:pPr>
              <w:pStyle w:val="Prrafodelista"/>
              <w:spacing w:after="200" w:line="240" w:lineRule="auto"/>
              <w:ind w:left="851" w:right="616"/>
              <w:jc w:val="both"/>
              <w:rPr>
                <w:rFonts w:ascii="Verdana" w:hAnsi="Verdana" w:cs="Arial"/>
                <w:color w:val="000000"/>
                <w:sz w:val="20"/>
                <w:szCs w:val="20"/>
                <w:lang w:val="es-MX" w:eastAsia="es-CO"/>
              </w:rPr>
            </w:pPr>
            <w:r w:rsidRPr="001E4B17">
              <w:rPr>
                <w:rFonts w:ascii="Verdana" w:hAnsi="Verdana" w:cs="Arial"/>
                <w:color w:val="000000"/>
                <w:sz w:val="20"/>
                <w:szCs w:val="20"/>
                <w:lang w:val="es-MX" w:eastAsia="es-CO"/>
              </w:rPr>
              <w:t>3o. Por interdicción judicial o declaración de quiebra del contratista. </w:t>
            </w:r>
          </w:p>
          <w:p w14:paraId="460FA5B4" w14:textId="77777777" w:rsidR="002F3DA3" w:rsidRDefault="002F3DA3" w:rsidP="002F3DA3">
            <w:pPr>
              <w:pStyle w:val="Prrafodelista"/>
              <w:spacing w:after="200" w:line="240" w:lineRule="auto"/>
              <w:ind w:left="851" w:right="616"/>
              <w:jc w:val="both"/>
              <w:rPr>
                <w:rFonts w:ascii="Verdana" w:hAnsi="Verdana" w:cs="Arial"/>
                <w:color w:val="000000"/>
                <w:sz w:val="20"/>
                <w:szCs w:val="20"/>
                <w:lang w:val="es-MX" w:eastAsia="es-CO"/>
              </w:rPr>
            </w:pPr>
            <w:r w:rsidRPr="001E4B17">
              <w:rPr>
                <w:rFonts w:ascii="Verdana" w:hAnsi="Verdana" w:cs="Arial"/>
                <w:color w:val="000000"/>
                <w:sz w:val="20"/>
                <w:szCs w:val="20"/>
                <w:lang w:val="es-MX" w:eastAsia="es-CO"/>
              </w:rPr>
              <w:t>4o. Por cesación de pagos, concurso de acreedores o embargos judiciales del contratista que afecten de manera grave el cumplimiento del contrato. </w:t>
            </w:r>
          </w:p>
          <w:p w14:paraId="6154C38E" w14:textId="77777777" w:rsidR="002F3DA3" w:rsidRDefault="002F3DA3" w:rsidP="002F3DA3">
            <w:pPr>
              <w:pStyle w:val="Prrafodelista"/>
              <w:spacing w:after="200" w:line="240" w:lineRule="auto"/>
              <w:ind w:left="851" w:right="616"/>
              <w:jc w:val="both"/>
              <w:rPr>
                <w:rFonts w:ascii="Verdana" w:hAnsi="Verdana" w:cs="Arial"/>
                <w:color w:val="000000"/>
                <w:sz w:val="20"/>
                <w:szCs w:val="20"/>
                <w:lang w:val="es-MX" w:eastAsia="es-CO"/>
              </w:rPr>
            </w:pPr>
            <w:r w:rsidRPr="001E4B17">
              <w:rPr>
                <w:rFonts w:ascii="Verdana" w:hAnsi="Verdana" w:cs="Arial"/>
                <w:color w:val="000000"/>
                <w:sz w:val="20"/>
                <w:szCs w:val="20"/>
                <w:lang w:val="es-MX" w:eastAsia="es-CO"/>
              </w:rPr>
              <w:t>Sin embargo, en los casos a que se refieren los numerales 2o. y 3o. de este artículo podrá continuarse la ejecución con el garante de la obligación. </w:t>
            </w:r>
          </w:p>
          <w:p w14:paraId="0BDEFE46" w14:textId="0AAE2413" w:rsidR="002F3DA3" w:rsidRPr="004C020E" w:rsidRDefault="002F3DA3" w:rsidP="002F3DA3">
            <w:pPr>
              <w:pStyle w:val="Prrafodelista"/>
              <w:spacing w:line="240" w:lineRule="auto"/>
              <w:ind w:left="851" w:right="616"/>
              <w:jc w:val="both"/>
              <w:rPr>
                <w:rFonts w:ascii="Verdana" w:hAnsi="Verdana" w:cs="Arial"/>
                <w:color w:val="000000"/>
                <w:sz w:val="20"/>
                <w:szCs w:val="20"/>
                <w:lang w:val="es-MX" w:eastAsia="es-CO"/>
              </w:rPr>
            </w:pPr>
            <w:r w:rsidRPr="001E4B17">
              <w:rPr>
                <w:rFonts w:ascii="Verdana" w:hAnsi="Verdana" w:cs="Arial"/>
                <w:color w:val="000000"/>
                <w:sz w:val="20"/>
                <w:szCs w:val="20"/>
                <w:lang w:val="es-MX" w:eastAsia="es-CO"/>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r>
              <w:rPr>
                <w:rFonts w:ascii="Verdana" w:hAnsi="Verdana" w:cs="Arial"/>
                <w:color w:val="000000"/>
                <w:sz w:val="20"/>
                <w:szCs w:val="20"/>
                <w:lang w:val="es-MX" w:eastAsia="es-CO"/>
              </w:rPr>
              <w:t>”</w:t>
            </w:r>
            <w:r w:rsidRPr="001E4B17">
              <w:rPr>
                <w:rFonts w:ascii="Verdana" w:hAnsi="Verdana" w:cs="Arial"/>
                <w:color w:val="000000"/>
                <w:sz w:val="20"/>
                <w:szCs w:val="20"/>
                <w:lang w:val="es-MX" w:eastAsia="es-CO"/>
              </w:rPr>
              <w:t>. </w:t>
            </w:r>
          </w:p>
          <w:p w14:paraId="04CD7530" w14:textId="77777777" w:rsidR="002F3DA3" w:rsidRDefault="002F3DA3" w:rsidP="002F3DA3">
            <w:pPr>
              <w:spacing w:line="276" w:lineRule="auto"/>
              <w:ind w:firstLine="709"/>
              <w:jc w:val="both"/>
              <w:rPr>
                <w:rFonts w:ascii="Verdana" w:hAnsi="Verdana" w:cs="Arial"/>
                <w:color w:val="000000" w:themeColor="text1"/>
                <w:lang w:val="es-MX"/>
              </w:rPr>
            </w:pPr>
          </w:p>
          <w:p w14:paraId="169E7D66" w14:textId="4BC41BAB" w:rsidR="008B15CA" w:rsidRPr="00281E22" w:rsidRDefault="00281E22" w:rsidP="00281E22">
            <w:pPr>
              <w:spacing w:line="276" w:lineRule="auto"/>
              <w:jc w:val="both"/>
              <w:rPr>
                <w:rFonts w:ascii="Verdana" w:hAnsi="Verdana" w:cs="Arial"/>
                <w:color w:val="000000"/>
                <w:shd w:val="clear" w:color="auto" w:fill="FFFFFF"/>
                <w:lang w:val="es-MX" w:eastAsia="es-CO"/>
              </w:rPr>
            </w:pPr>
            <w:r>
              <w:rPr>
                <w:rFonts w:ascii="Verdana" w:hAnsi="Verdana" w:cs="Arial"/>
                <w:lang w:val="es-MX"/>
              </w:rPr>
              <w:t xml:space="preserve">En conclusión, </w:t>
            </w:r>
            <w:r w:rsidRPr="00792E4B">
              <w:rPr>
                <w:rFonts w:ascii="Verdana" w:hAnsi="Verdana" w:cs="Arial"/>
                <w:lang w:val="es-MX"/>
              </w:rPr>
              <w:t xml:space="preserve">la terminación unilateral del contrato </w:t>
            </w:r>
            <w:r w:rsidRPr="00792E4B">
              <w:rPr>
                <w:rFonts w:ascii="Verdana" w:hAnsi="Verdana" w:cs="Arial"/>
                <w:color w:val="000000"/>
                <w:shd w:val="clear" w:color="auto" w:fill="FFFFFF"/>
                <w:lang w:val="es-MX"/>
              </w:rPr>
              <w:t xml:space="preserve">es una prerrogativa excepcional que, lejos de fungir como un acto represivo contra el contratista o en contra de la ejecución del contrato mismo, constituye una herramienta cuyo fin exclusivo es el de lograr el cabal cumplimiento de los cometidos estatales. En todo caso, el ejercicio de esta potestad supone el reconocimiento y pago de las compensaciones e indemnizaciones a las que haya lugar, así como la aplicación de los mecanismos de reajuste. </w:t>
            </w:r>
            <w:r w:rsidRPr="00792E4B">
              <w:rPr>
                <w:rFonts w:ascii="Verdana" w:hAnsi="Verdana" w:cs="Arial"/>
                <w:color w:val="000000"/>
                <w:shd w:val="clear" w:color="auto" w:fill="FFFFFF"/>
                <w:lang w:val="es-MX" w:eastAsia="es-CO"/>
              </w:rPr>
              <w:t xml:space="preserve">Lo anterior indica que la terminación unilateral del contrato estatal no entraña una sanción, por lo que, a partir de su ejecutoria no se genera inhabilidad para el contratista por este solo hecho. </w:t>
            </w:r>
          </w:p>
        </w:tc>
      </w:tr>
      <w:bookmarkEnd w:id="1"/>
    </w:tbl>
    <w:p w14:paraId="25AEAA16" w14:textId="77777777" w:rsidR="00AF3EA3" w:rsidRPr="00B52642" w:rsidRDefault="00AF3EA3" w:rsidP="00AF3EA3">
      <w:pPr>
        <w:widowControl w:val="0"/>
        <w:autoSpaceDE w:val="0"/>
        <w:autoSpaceDN w:val="0"/>
        <w:spacing w:before="1" w:after="0" w:line="240" w:lineRule="auto"/>
        <w:ind w:left="360" w:hanging="360"/>
        <w:outlineLvl w:val="0"/>
        <w:rPr>
          <w:rFonts w:ascii="Verdana" w:eastAsia="Arial" w:hAnsi="Verdana" w:cs="Arial"/>
          <w:b/>
          <w:bCs/>
          <w:lang w:val="es-ES"/>
        </w:rPr>
      </w:pPr>
    </w:p>
    <w:p w14:paraId="38BFD0AE" w14:textId="77777777" w:rsidR="00AF3EA3" w:rsidRPr="00B52642" w:rsidRDefault="00AF3EA3" w:rsidP="00AF3EA3">
      <w:pPr>
        <w:widowControl w:val="0"/>
        <w:autoSpaceDE w:val="0"/>
        <w:autoSpaceDN w:val="0"/>
        <w:spacing w:before="1" w:after="0" w:line="240" w:lineRule="auto"/>
        <w:ind w:left="360" w:hanging="360"/>
        <w:outlineLvl w:val="0"/>
        <w:rPr>
          <w:rFonts w:ascii="Verdana" w:eastAsia="Arial" w:hAnsi="Verdana" w:cs="Arial"/>
          <w:b/>
          <w:bCs/>
          <w:lang w:val="es-ES"/>
        </w:rPr>
      </w:pPr>
      <w:r w:rsidRPr="00B52642">
        <w:rPr>
          <w:rFonts w:ascii="Verdana" w:eastAsia="Arial" w:hAnsi="Verdana" w:cs="Arial"/>
          <w:b/>
          <w:bCs/>
          <w:lang w:val="es-ES"/>
        </w:rPr>
        <w:t>3. Razones de la respuesta</w:t>
      </w:r>
    </w:p>
    <w:p w14:paraId="31B57003" w14:textId="77777777" w:rsidR="00AF3EA3" w:rsidRPr="00B52642" w:rsidRDefault="00AF3EA3" w:rsidP="00AF3EA3">
      <w:pPr>
        <w:spacing w:after="0" w:line="276" w:lineRule="auto"/>
        <w:jc w:val="both"/>
        <w:rPr>
          <w:rFonts w:ascii="Verdana" w:eastAsia="Calibri" w:hAnsi="Verdana" w:cs="Arial"/>
          <w:lang w:val="es-ES"/>
        </w:rPr>
      </w:pPr>
    </w:p>
    <w:p w14:paraId="189703E6" w14:textId="77777777" w:rsidR="00AF3EA3" w:rsidRPr="00B52642" w:rsidRDefault="00AF3EA3" w:rsidP="00E92FBC">
      <w:pPr>
        <w:spacing w:after="0" w:line="276" w:lineRule="auto"/>
        <w:jc w:val="both"/>
        <w:rPr>
          <w:rFonts w:ascii="Verdana" w:eastAsia="Calibri" w:hAnsi="Verdana" w:cs="Arial"/>
          <w:lang w:val="es-ES"/>
        </w:rPr>
      </w:pPr>
      <w:r w:rsidRPr="00B52642">
        <w:rPr>
          <w:rFonts w:ascii="Verdana" w:eastAsia="Calibri" w:hAnsi="Verdana" w:cs="Arial"/>
          <w:lang w:val="es-ES"/>
        </w:rPr>
        <w:t xml:space="preserve">Las respuestas anteriores se sustentan en las siguientes consideraciones: </w:t>
      </w:r>
    </w:p>
    <w:p w14:paraId="3859FF3C" w14:textId="77777777" w:rsidR="00E92FBC" w:rsidRDefault="00E92FBC" w:rsidP="00E92FBC">
      <w:pPr>
        <w:spacing w:after="0" w:line="276" w:lineRule="auto"/>
        <w:jc w:val="both"/>
        <w:rPr>
          <w:rFonts w:ascii="Verdana" w:eastAsia="Calibri" w:hAnsi="Verdana" w:cs="Arial"/>
          <w:lang w:val="es-ES"/>
        </w:rPr>
      </w:pPr>
    </w:p>
    <w:p w14:paraId="07321078" w14:textId="3803A18F" w:rsidR="00BE5FC9" w:rsidRDefault="003B4075" w:rsidP="00E92FBC">
      <w:pPr>
        <w:spacing w:after="0" w:line="276" w:lineRule="auto"/>
        <w:jc w:val="both"/>
        <w:rPr>
          <w:rFonts w:ascii="Verdana" w:eastAsia="Calibri" w:hAnsi="Verdana" w:cs="Arial"/>
          <w:bCs/>
          <w:color w:val="000000" w:themeColor="text1"/>
        </w:rPr>
      </w:pPr>
      <w:r>
        <w:rPr>
          <w:rFonts w:ascii="Verdana" w:eastAsia="Calibri" w:hAnsi="Verdana" w:cs="Arial"/>
          <w:lang w:val="es-ES"/>
        </w:rPr>
        <w:t xml:space="preserve">i) </w:t>
      </w:r>
      <w:r w:rsidR="00FE2B3F">
        <w:rPr>
          <w:rFonts w:ascii="Verdana" w:eastAsia="Calibri" w:hAnsi="Verdana" w:cs="Arial"/>
          <w:lang w:val="es-ES"/>
        </w:rPr>
        <w:t>El</w:t>
      </w:r>
      <w:r w:rsidR="00693241">
        <w:rPr>
          <w:rFonts w:ascii="Verdana" w:eastAsia="Calibri" w:hAnsi="Verdana" w:cs="Arial"/>
          <w:bCs/>
          <w:color w:val="000000" w:themeColor="text1"/>
        </w:rPr>
        <w:t xml:space="preserve"> Estatuto General de Contratación de la Administración Pública –Ley 80 de 1993, Ley 1150 de 2007, Decreto 1082 de 2015 y demás normas que lo modifiquen o complementen–</w:t>
      </w:r>
      <w:r w:rsidR="003B60A8">
        <w:rPr>
          <w:rFonts w:ascii="Verdana" w:eastAsia="Calibri" w:hAnsi="Verdana" w:cs="Arial"/>
          <w:bCs/>
          <w:color w:val="000000" w:themeColor="text1"/>
        </w:rPr>
        <w:t xml:space="preserve"> prevé dos (2) tipos de exigencias en relación con los contratos estatales, esto es: </w:t>
      </w:r>
      <w:r>
        <w:rPr>
          <w:rFonts w:ascii="Verdana" w:eastAsia="Calibri" w:hAnsi="Verdana" w:cs="Arial"/>
          <w:bCs/>
          <w:color w:val="000000" w:themeColor="text1"/>
        </w:rPr>
        <w:t>a</w:t>
      </w:r>
      <w:r w:rsidR="003B60A8">
        <w:rPr>
          <w:rFonts w:ascii="Verdana" w:eastAsia="Calibri" w:hAnsi="Verdana" w:cs="Arial"/>
          <w:bCs/>
          <w:color w:val="000000" w:themeColor="text1"/>
        </w:rPr>
        <w:t xml:space="preserve">) las relacionadas con el perfeccionamiento y </w:t>
      </w:r>
      <w:r>
        <w:rPr>
          <w:rFonts w:ascii="Verdana" w:eastAsia="Calibri" w:hAnsi="Verdana" w:cs="Arial"/>
          <w:bCs/>
          <w:color w:val="000000" w:themeColor="text1"/>
        </w:rPr>
        <w:t>b</w:t>
      </w:r>
      <w:r w:rsidR="003B60A8">
        <w:rPr>
          <w:rFonts w:ascii="Verdana" w:eastAsia="Calibri" w:hAnsi="Verdana" w:cs="Arial"/>
          <w:bCs/>
          <w:color w:val="000000" w:themeColor="text1"/>
        </w:rPr>
        <w:t>) las que tienen que ver con la ejecución. Si bien ambas co</w:t>
      </w:r>
      <w:r w:rsidR="00BE5FC9">
        <w:rPr>
          <w:rFonts w:ascii="Verdana" w:eastAsia="Calibri" w:hAnsi="Verdana" w:cs="Arial"/>
          <w:bCs/>
          <w:color w:val="000000" w:themeColor="text1"/>
        </w:rPr>
        <w:t>mplementan y marcan el origen de fase contractual –o de ejecución–, es importante distinguirlas, que las consecuencias jurídicas son diferentes.</w:t>
      </w:r>
    </w:p>
    <w:p w14:paraId="1041A3BF" w14:textId="6EA86D5F" w:rsidR="00693241" w:rsidRDefault="008210DB" w:rsidP="00693241">
      <w:pPr>
        <w:spacing w:before="120"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 xml:space="preserve">De una parte se tiene que, los </w:t>
      </w:r>
      <w:r w:rsidRPr="008210DB">
        <w:rPr>
          <w:rFonts w:ascii="Verdana" w:eastAsia="Calibri" w:hAnsi="Verdana" w:cs="Arial"/>
          <w:bCs/>
          <w:i/>
          <w:iCs/>
          <w:color w:val="000000" w:themeColor="text1"/>
        </w:rPr>
        <w:t>requisitos de perfeccionamiento</w:t>
      </w:r>
      <w:r>
        <w:rPr>
          <w:rFonts w:ascii="Verdana" w:eastAsia="Calibri" w:hAnsi="Verdana" w:cs="Arial"/>
          <w:bCs/>
          <w:i/>
          <w:iCs/>
          <w:color w:val="000000" w:themeColor="text1"/>
        </w:rPr>
        <w:t xml:space="preserve"> </w:t>
      </w:r>
      <w:r>
        <w:rPr>
          <w:rFonts w:ascii="Verdana" w:eastAsia="Calibri" w:hAnsi="Verdana" w:cs="Arial"/>
          <w:bCs/>
          <w:color w:val="000000" w:themeColor="text1"/>
        </w:rPr>
        <w:t xml:space="preserve">del contrato estatal constituyen mandatos normativos que determinan cuándo se entiende celebrado. Es decir, se trata de prescripciones que establecen en qué </w:t>
      </w:r>
      <w:r>
        <w:rPr>
          <w:rFonts w:ascii="Verdana" w:eastAsia="Calibri" w:hAnsi="Verdana" w:cs="Arial"/>
          <w:bCs/>
          <w:color w:val="000000" w:themeColor="text1"/>
        </w:rPr>
        <w:lastRenderedPageBreak/>
        <w:t xml:space="preserve">momento existe el contrato. </w:t>
      </w:r>
      <w:r w:rsidR="004D3C27">
        <w:rPr>
          <w:rFonts w:ascii="Verdana" w:eastAsia="Calibri" w:hAnsi="Verdana" w:cs="Arial"/>
          <w:bCs/>
          <w:color w:val="000000" w:themeColor="text1"/>
        </w:rPr>
        <w:t>A la luz del artículo 1501 del Código Civil, todo contrato se caracteriza por tener tres (3) tipo de</w:t>
      </w:r>
      <w:r w:rsidR="004522F7">
        <w:rPr>
          <w:rFonts w:ascii="Verdana" w:eastAsia="Calibri" w:hAnsi="Verdana" w:cs="Arial"/>
          <w:bCs/>
          <w:color w:val="000000" w:themeColor="text1"/>
        </w:rPr>
        <w:t xml:space="preserve"> elementos: </w:t>
      </w:r>
      <w:r w:rsidR="003B4075">
        <w:rPr>
          <w:rFonts w:ascii="Verdana" w:eastAsia="Calibri" w:hAnsi="Verdana" w:cs="Arial"/>
          <w:bCs/>
          <w:color w:val="000000" w:themeColor="text1"/>
        </w:rPr>
        <w:t>a</w:t>
      </w:r>
      <w:r w:rsidR="004522F7">
        <w:rPr>
          <w:rFonts w:ascii="Verdana" w:eastAsia="Calibri" w:hAnsi="Verdana" w:cs="Arial"/>
          <w:bCs/>
          <w:color w:val="000000" w:themeColor="text1"/>
        </w:rPr>
        <w:t xml:space="preserve">) los de esencia; </w:t>
      </w:r>
      <w:r w:rsidR="003B4075">
        <w:rPr>
          <w:rFonts w:ascii="Verdana" w:eastAsia="Calibri" w:hAnsi="Verdana" w:cs="Arial"/>
          <w:bCs/>
          <w:color w:val="000000" w:themeColor="text1"/>
        </w:rPr>
        <w:t>b</w:t>
      </w:r>
      <w:r w:rsidR="004522F7">
        <w:rPr>
          <w:rFonts w:ascii="Verdana" w:eastAsia="Calibri" w:hAnsi="Verdana" w:cs="Arial"/>
          <w:bCs/>
          <w:color w:val="000000" w:themeColor="text1"/>
        </w:rPr>
        <w:t xml:space="preserve">) los de la naturaleza; y </w:t>
      </w:r>
      <w:r w:rsidR="003B4075">
        <w:rPr>
          <w:rFonts w:ascii="Verdana" w:eastAsia="Calibri" w:hAnsi="Verdana" w:cs="Arial"/>
          <w:bCs/>
          <w:color w:val="000000" w:themeColor="text1"/>
        </w:rPr>
        <w:t>c</w:t>
      </w:r>
      <w:r w:rsidR="004522F7">
        <w:rPr>
          <w:rFonts w:ascii="Verdana" w:eastAsia="Calibri" w:hAnsi="Verdana" w:cs="Arial"/>
          <w:bCs/>
          <w:color w:val="000000" w:themeColor="text1"/>
        </w:rPr>
        <w:t>) los accidentales.</w:t>
      </w:r>
    </w:p>
    <w:p w14:paraId="3E5F4E64" w14:textId="77777777" w:rsidR="00A7353D" w:rsidRPr="00A7353D" w:rsidRDefault="004522F7" w:rsidP="00A7353D">
      <w:pPr>
        <w:spacing w:after="120" w:line="276" w:lineRule="auto"/>
        <w:ind w:firstLine="709"/>
        <w:jc w:val="both"/>
        <w:rPr>
          <w:rFonts w:ascii="Verdana" w:eastAsia="Calibri" w:hAnsi="Verdana" w:cs="Arial"/>
          <w:lang w:val="es-ES_tradnl"/>
        </w:rPr>
      </w:pPr>
      <w:r>
        <w:rPr>
          <w:rFonts w:ascii="Verdana" w:eastAsia="Calibri" w:hAnsi="Verdana" w:cs="Arial"/>
          <w:bCs/>
          <w:color w:val="000000" w:themeColor="text1"/>
        </w:rPr>
        <w:t xml:space="preserve">Los de </w:t>
      </w:r>
      <w:r w:rsidRPr="007929B6">
        <w:rPr>
          <w:rFonts w:ascii="Verdana" w:eastAsia="Calibri" w:hAnsi="Verdana" w:cs="Arial"/>
          <w:bCs/>
          <w:i/>
          <w:iCs/>
          <w:color w:val="000000" w:themeColor="text1"/>
        </w:rPr>
        <w:t>esencia</w:t>
      </w:r>
      <w:r>
        <w:rPr>
          <w:rFonts w:ascii="Verdana" w:eastAsia="Calibri" w:hAnsi="Verdana" w:cs="Arial"/>
          <w:bCs/>
          <w:color w:val="000000" w:themeColor="text1"/>
        </w:rPr>
        <w:t xml:space="preserve"> son aquellos que, al cum</w:t>
      </w:r>
      <w:r w:rsidR="00B96098">
        <w:rPr>
          <w:rFonts w:ascii="Verdana" w:eastAsia="Calibri" w:hAnsi="Verdana" w:cs="Arial"/>
          <w:bCs/>
          <w:color w:val="000000" w:themeColor="text1"/>
        </w:rPr>
        <w:t xml:space="preserve">plirse, marcan la existencia del contrato y le otorgan </w:t>
      </w:r>
      <w:r w:rsidR="00A7353D" w:rsidRPr="00A7353D">
        <w:rPr>
          <w:rFonts w:ascii="Verdana" w:eastAsia="Calibri" w:hAnsi="Verdana" w:cs="Arial"/>
          <w:lang w:val="es-ES_tradnl"/>
        </w:rPr>
        <w:t xml:space="preserve">su identidad o tipología, permitiendo que no se confunda con otro contrato. Los de la </w:t>
      </w:r>
      <w:r w:rsidR="00A7353D" w:rsidRPr="00A7353D">
        <w:rPr>
          <w:rFonts w:ascii="Verdana" w:eastAsia="Calibri" w:hAnsi="Verdana" w:cs="Arial"/>
          <w:i/>
          <w:iCs/>
          <w:lang w:val="es-ES_tradnl"/>
        </w:rPr>
        <w:t>naturaleza</w:t>
      </w:r>
      <w:r w:rsidR="00A7353D" w:rsidRPr="00A7353D">
        <w:rPr>
          <w:rFonts w:ascii="Verdana" w:eastAsia="Calibri" w:hAnsi="Verdana" w:cs="Arial"/>
          <w:lang w:val="es-ES_tradnl"/>
        </w:rPr>
        <w:t xml:space="preserve"> son aquellos que, no siendo esenciales al contrato, se entienden incorporados por ministerio de la ley, aun ante el silencio de las partes. Y los </w:t>
      </w:r>
      <w:r w:rsidR="00A7353D" w:rsidRPr="00A7353D">
        <w:rPr>
          <w:rFonts w:ascii="Verdana" w:eastAsia="Calibri" w:hAnsi="Verdana" w:cs="Arial"/>
          <w:i/>
          <w:iCs/>
          <w:lang w:val="es-ES_tradnl"/>
        </w:rPr>
        <w:t>accidentales</w:t>
      </w:r>
      <w:r w:rsidR="00A7353D" w:rsidRPr="00A7353D">
        <w:rPr>
          <w:rFonts w:ascii="Verdana" w:eastAsia="Calibri" w:hAnsi="Verdana" w:cs="Arial"/>
          <w:lang w:val="es-ES_tradnl"/>
        </w:rPr>
        <w:t xml:space="preserve"> son los que las partes agregan en ejercicio de su autonomía de la voluntad, ya que no son ni esenciales, ni de la naturaleza del contrato</w:t>
      </w:r>
      <w:r w:rsidR="00A7353D" w:rsidRPr="00A7353D">
        <w:rPr>
          <w:rFonts w:ascii="Verdana" w:eastAsia="Calibri" w:hAnsi="Verdana" w:cs="Arial"/>
          <w:vertAlign w:val="superscript"/>
        </w:rPr>
        <w:footnoteReference w:id="4"/>
      </w:r>
      <w:r w:rsidR="00A7353D" w:rsidRPr="00A7353D">
        <w:rPr>
          <w:rFonts w:ascii="Verdana" w:eastAsia="Calibri" w:hAnsi="Verdana" w:cs="Arial"/>
          <w:lang w:val="es-ES_tradnl"/>
        </w:rPr>
        <w:t>. Los requisitos de perfeccionamiento del contrato estatal ingresan dentro de los elementos de la esencia.</w:t>
      </w:r>
    </w:p>
    <w:p w14:paraId="1C4087FA" w14:textId="4FA3E1DA" w:rsidR="00FE6A92" w:rsidRPr="00515AC9" w:rsidRDefault="00A7353D" w:rsidP="00FE6A92">
      <w:pPr>
        <w:spacing w:after="120" w:line="276" w:lineRule="auto"/>
        <w:ind w:firstLine="709"/>
        <w:jc w:val="both"/>
        <w:rPr>
          <w:rFonts w:ascii="Verdana" w:eastAsia="Calibri" w:hAnsi="Verdana" w:cs="Arial"/>
          <w:lang w:val="es-ES_tradnl"/>
        </w:rPr>
      </w:pPr>
      <w:r>
        <w:rPr>
          <w:rFonts w:ascii="Verdana" w:eastAsia="Calibri" w:hAnsi="Verdana" w:cs="Arial"/>
          <w:bCs/>
          <w:color w:val="000000" w:themeColor="text1"/>
        </w:rPr>
        <w:t xml:space="preserve">Adicionalmente, los contratos </w:t>
      </w:r>
      <w:r w:rsidR="00CF1DA3">
        <w:rPr>
          <w:rFonts w:ascii="Verdana" w:eastAsia="Calibri" w:hAnsi="Verdana" w:cs="Arial"/>
          <w:bCs/>
          <w:color w:val="000000" w:themeColor="text1"/>
        </w:rPr>
        <w:t xml:space="preserve">–en términos generales– pueden ser: consensuales, reales o solemnes. </w:t>
      </w:r>
      <w:r w:rsidR="00FE6A92" w:rsidRPr="00515AC9">
        <w:rPr>
          <w:rFonts w:ascii="Verdana" w:eastAsia="Calibri" w:hAnsi="Verdana" w:cs="Arial"/>
          <w:lang w:val="es-ES_tradnl"/>
        </w:rPr>
        <w:t xml:space="preserve">Son </w:t>
      </w:r>
      <w:r w:rsidR="00FE6A92" w:rsidRPr="00515AC9">
        <w:rPr>
          <w:rFonts w:ascii="Verdana" w:eastAsia="Calibri" w:hAnsi="Verdana" w:cs="Arial"/>
          <w:i/>
          <w:iCs/>
          <w:lang w:val="es-ES_tradnl"/>
        </w:rPr>
        <w:t>consensuales</w:t>
      </w:r>
      <w:r w:rsidR="00FE6A92" w:rsidRPr="00515AC9">
        <w:rPr>
          <w:rFonts w:ascii="Verdana" w:eastAsia="Calibri" w:hAnsi="Verdana" w:cs="Arial"/>
          <w:lang w:val="es-ES_tradnl"/>
        </w:rPr>
        <w:t xml:space="preserve"> los que se perfeccionan con el consentimiento informal, pues no requieren de formalidades especiales. Son </w:t>
      </w:r>
      <w:r w:rsidR="00FE6A92" w:rsidRPr="00515AC9">
        <w:rPr>
          <w:rFonts w:ascii="Verdana" w:eastAsia="Calibri" w:hAnsi="Verdana" w:cs="Arial"/>
          <w:i/>
          <w:iCs/>
          <w:lang w:val="es-ES_tradnl"/>
        </w:rPr>
        <w:t>reales</w:t>
      </w:r>
      <w:r w:rsidR="00FE6A92" w:rsidRPr="00515AC9">
        <w:rPr>
          <w:rFonts w:ascii="Verdana" w:eastAsia="Calibri" w:hAnsi="Verdana" w:cs="Arial"/>
          <w:lang w:val="es-ES_tradnl"/>
        </w:rPr>
        <w:t xml:space="preserve"> aquellos que existen solo con la tradición o entrega de una cosa. Por su parte, son </w:t>
      </w:r>
      <w:r w:rsidR="00FE6A92" w:rsidRPr="00515AC9">
        <w:rPr>
          <w:rFonts w:ascii="Verdana" w:eastAsia="Calibri" w:hAnsi="Verdana" w:cs="Arial"/>
          <w:i/>
          <w:iCs/>
          <w:lang w:val="es-ES_tradnl"/>
        </w:rPr>
        <w:t>solemnes</w:t>
      </w:r>
      <w:r w:rsidR="00FE6A92" w:rsidRPr="00515AC9">
        <w:rPr>
          <w:rFonts w:ascii="Verdana" w:eastAsia="Calibri" w:hAnsi="Verdana" w:cs="Arial"/>
          <w:lang w:val="es-ES_tradnl"/>
        </w:rPr>
        <w:t xml:space="preserve"> aquellos contratos cuyo perfeccionamiento está revestido del cumplimiento de exigencias formales o ritualidades específicas</w:t>
      </w:r>
      <w:r w:rsidR="00FE6A92" w:rsidRPr="00515AC9">
        <w:rPr>
          <w:rStyle w:val="Refdenotaalpie"/>
          <w:rFonts w:ascii="Verdana" w:hAnsi="Verdana" w:cs="Arial"/>
        </w:rPr>
        <w:footnoteReference w:id="5"/>
      </w:r>
      <w:r w:rsidR="00FE6A92" w:rsidRPr="00515AC9">
        <w:rPr>
          <w:rFonts w:ascii="Verdana" w:eastAsia="Calibri" w:hAnsi="Verdana" w:cs="Arial"/>
          <w:lang w:val="es-ES_tradnl"/>
        </w:rPr>
        <w:t xml:space="preserve">. Pues bien, los contratos estatales regulados por el </w:t>
      </w:r>
      <w:r w:rsidR="00A37476">
        <w:rPr>
          <w:rFonts w:ascii="Verdana" w:eastAsia="Calibri" w:hAnsi="Verdana" w:cs="Arial"/>
          <w:lang w:val="es-ES_tradnl"/>
        </w:rPr>
        <w:t>Estatuto General de Contratación de la Administración Pública</w:t>
      </w:r>
      <w:r w:rsidR="00FE6A92" w:rsidRPr="00515AC9">
        <w:rPr>
          <w:rFonts w:ascii="Verdana" w:eastAsia="Calibri" w:hAnsi="Verdana" w:cs="Arial"/>
          <w:lang w:val="es-ES_tradnl"/>
        </w:rPr>
        <w:t>, por regla general, son solemnes, ya que solo se entienden celebrados si se cumplen ciertas formalidades. Esta regla general solo tiene una excepción</w:t>
      </w:r>
      <w:r w:rsidR="00FE6A92">
        <w:rPr>
          <w:rStyle w:val="Refdenotaalpie"/>
          <w:rFonts w:ascii="Verdana" w:eastAsia="Calibri" w:hAnsi="Verdana" w:cs="Arial"/>
          <w:lang w:val="es-ES_tradnl"/>
        </w:rPr>
        <w:footnoteReference w:id="6"/>
      </w:r>
      <w:r w:rsidR="00FE6A92" w:rsidRPr="00515AC9">
        <w:rPr>
          <w:rFonts w:ascii="Verdana" w:eastAsia="Calibri" w:hAnsi="Verdana" w:cs="Arial"/>
          <w:lang w:val="es-ES_tradnl"/>
        </w:rPr>
        <w:t>.</w:t>
      </w:r>
    </w:p>
    <w:p w14:paraId="483E4B99" w14:textId="2C2C9B65" w:rsidR="00D51FFB" w:rsidRDefault="00A37476" w:rsidP="00FE2B3F">
      <w:pPr>
        <w:spacing w:before="120"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lastRenderedPageBreak/>
        <w:t>En ese orden, el primer inciso del artículo 41 de la Ley 80 de 1993 establece que “[l]os contratos del Estado se perfeccionan cuando se logre acuerdo sobre el objeto y la contraprestación y éste se eleve a escrito”. Como se advierte, el legislador dispuso que para que el contrato estatal exista, no solo debe haber acuerdo sobre la obligación principal del negocio –</w:t>
      </w:r>
      <w:r w:rsidR="00BD2041">
        <w:rPr>
          <w:rFonts w:ascii="Verdana" w:eastAsia="Calibri" w:hAnsi="Verdana" w:cs="Arial"/>
          <w:bCs/>
          <w:color w:val="000000" w:themeColor="text1"/>
        </w:rPr>
        <w:t>es decir, sobre el “objeto”– y sobre la contr</w:t>
      </w:r>
      <w:r w:rsidR="00D51FFB">
        <w:rPr>
          <w:rFonts w:ascii="Verdana" w:eastAsia="Calibri" w:hAnsi="Verdana" w:cs="Arial"/>
          <w:bCs/>
          <w:color w:val="000000" w:themeColor="text1"/>
        </w:rPr>
        <w:t>aprestación, si no que se debe plasmar por escrito.</w:t>
      </w:r>
      <w:r w:rsidR="00FE2B3F">
        <w:rPr>
          <w:rFonts w:ascii="Verdana" w:eastAsia="Calibri" w:hAnsi="Verdana" w:cs="Arial"/>
          <w:bCs/>
          <w:color w:val="000000" w:themeColor="text1"/>
        </w:rPr>
        <w:t xml:space="preserve"> </w:t>
      </w:r>
      <w:r w:rsidR="00D51FFB">
        <w:rPr>
          <w:rFonts w:ascii="Verdana" w:eastAsia="Calibri" w:hAnsi="Verdana" w:cs="Arial"/>
          <w:bCs/>
          <w:color w:val="000000" w:themeColor="text1"/>
        </w:rPr>
        <w:t>Lo anterior, le ha permitido concluir a la doctrina que el contrato estatal regulado en el Estatuto General de Contratación de la Administración Pública –Ley 80 de 1993, Ley 1150 de 2007, Decreto 1082 de 2015 y demás normas que lo adicionen o modifiquen–,</w:t>
      </w:r>
      <w:r w:rsidR="006625BE">
        <w:rPr>
          <w:rFonts w:ascii="Verdana" w:eastAsia="Calibri" w:hAnsi="Verdana" w:cs="Arial"/>
          <w:bCs/>
          <w:color w:val="000000" w:themeColor="text1"/>
        </w:rPr>
        <w:t xml:space="preserve"> es “[…] principalmente, solemne, ya que la manifestación de la voluntad</w:t>
      </w:r>
      <w:r w:rsidR="00CF6FC3">
        <w:rPr>
          <w:rFonts w:ascii="Verdana" w:eastAsia="Calibri" w:hAnsi="Verdana" w:cs="Arial"/>
          <w:bCs/>
          <w:color w:val="000000" w:themeColor="text1"/>
        </w:rPr>
        <w:t xml:space="preserve">, si no se expresa bajo la forma ad </w:t>
      </w:r>
      <w:proofErr w:type="spellStart"/>
      <w:r w:rsidR="00CF6FC3">
        <w:rPr>
          <w:rFonts w:ascii="Verdana" w:eastAsia="Calibri" w:hAnsi="Verdana" w:cs="Arial"/>
          <w:bCs/>
          <w:color w:val="000000" w:themeColor="text1"/>
        </w:rPr>
        <w:t>solemnitatem</w:t>
      </w:r>
      <w:proofErr w:type="spellEnd"/>
      <w:r w:rsidR="00CF6FC3">
        <w:rPr>
          <w:rFonts w:ascii="Verdana" w:eastAsia="Calibri" w:hAnsi="Verdana" w:cs="Arial"/>
          <w:bCs/>
          <w:color w:val="000000" w:themeColor="text1"/>
        </w:rPr>
        <w:t xml:space="preserve"> o ad </w:t>
      </w:r>
      <w:proofErr w:type="spellStart"/>
      <w:r w:rsidR="00CF6FC3">
        <w:rPr>
          <w:rFonts w:ascii="Verdana" w:eastAsia="Calibri" w:hAnsi="Verdana" w:cs="Arial"/>
          <w:bCs/>
          <w:color w:val="000000" w:themeColor="text1"/>
        </w:rPr>
        <w:t>substantiam</w:t>
      </w:r>
      <w:proofErr w:type="spellEnd"/>
      <w:r w:rsidR="00CF6FC3">
        <w:rPr>
          <w:rFonts w:ascii="Verdana" w:eastAsia="Calibri" w:hAnsi="Verdana" w:cs="Arial"/>
          <w:bCs/>
          <w:color w:val="000000" w:themeColor="text1"/>
        </w:rPr>
        <w:t xml:space="preserve"> </w:t>
      </w:r>
      <w:proofErr w:type="spellStart"/>
      <w:r w:rsidR="00CF6FC3">
        <w:rPr>
          <w:rFonts w:ascii="Verdana" w:eastAsia="Calibri" w:hAnsi="Verdana" w:cs="Arial"/>
          <w:bCs/>
          <w:color w:val="000000" w:themeColor="text1"/>
        </w:rPr>
        <w:t>actus</w:t>
      </w:r>
      <w:proofErr w:type="spellEnd"/>
      <w:r w:rsidR="00CF6FC3">
        <w:rPr>
          <w:rFonts w:ascii="Verdana" w:eastAsia="Calibri" w:hAnsi="Verdana" w:cs="Arial"/>
          <w:bCs/>
          <w:color w:val="000000" w:themeColor="text1"/>
        </w:rPr>
        <w:t xml:space="preserve"> exigida por la ley, es inexistente, es decir, se entiende que el contrato jamás ha sido creado para el mundo jurídico”</w:t>
      </w:r>
      <w:r w:rsidR="00FE2B3F" w:rsidRPr="00515AC9">
        <w:rPr>
          <w:rStyle w:val="Refdenotaalpie"/>
          <w:rFonts w:ascii="Verdana" w:hAnsi="Verdana" w:cs="Arial"/>
        </w:rPr>
        <w:footnoteReference w:id="7"/>
      </w:r>
      <w:r w:rsidR="00FE2B3F" w:rsidRPr="00515AC9">
        <w:rPr>
          <w:rFonts w:ascii="Verdana" w:eastAsia="Calibri" w:hAnsi="Verdana" w:cs="Arial"/>
          <w:lang w:val="es-ES_tradnl"/>
        </w:rPr>
        <w:t>.</w:t>
      </w:r>
    </w:p>
    <w:p w14:paraId="075C7C4D" w14:textId="3FE3BBF7" w:rsidR="00690C6B" w:rsidRDefault="00FE2B3F" w:rsidP="006E13A3">
      <w:pPr>
        <w:spacing w:before="120"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En síntesis, para reputarse la existencia de un contrato estatal,</w:t>
      </w:r>
      <w:r w:rsidR="00AA12B6">
        <w:rPr>
          <w:rFonts w:ascii="Verdana" w:eastAsia="Calibri" w:hAnsi="Verdana" w:cs="Arial"/>
          <w:bCs/>
          <w:color w:val="000000" w:themeColor="text1"/>
        </w:rPr>
        <w:t xml:space="preserve"> </w:t>
      </w:r>
      <w:r w:rsidR="000D7A18" w:rsidRPr="000D7A18">
        <w:rPr>
          <w:rFonts w:ascii="Verdana" w:eastAsia="Calibri" w:hAnsi="Verdana" w:cs="Arial"/>
          <w:bCs/>
          <w:color w:val="000000" w:themeColor="text1"/>
        </w:rPr>
        <w:t xml:space="preserve">sea este contrato de prestación de servicios o cualquier otro contrato en donde participan </w:t>
      </w:r>
      <w:r w:rsidR="00837B87">
        <w:rPr>
          <w:rFonts w:ascii="Verdana" w:eastAsia="Calibri" w:hAnsi="Verdana" w:cs="Arial"/>
          <w:bCs/>
          <w:color w:val="000000" w:themeColor="text1"/>
        </w:rPr>
        <w:t>E</w:t>
      </w:r>
      <w:r w:rsidR="000D7A18" w:rsidRPr="000D7A18">
        <w:rPr>
          <w:rFonts w:ascii="Verdana" w:eastAsia="Calibri" w:hAnsi="Verdana" w:cs="Arial"/>
          <w:bCs/>
          <w:color w:val="000000" w:themeColor="text1"/>
        </w:rPr>
        <w:t xml:space="preserve">ntidades </w:t>
      </w:r>
      <w:r w:rsidR="00837B87">
        <w:rPr>
          <w:rFonts w:ascii="Verdana" w:eastAsia="Calibri" w:hAnsi="Verdana" w:cs="Arial"/>
          <w:bCs/>
          <w:color w:val="000000" w:themeColor="text1"/>
        </w:rPr>
        <w:t>E</w:t>
      </w:r>
      <w:r w:rsidR="000D7A18" w:rsidRPr="000D7A18">
        <w:rPr>
          <w:rFonts w:ascii="Verdana" w:eastAsia="Calibri" w:hAnsi="Verdana" w:cs="Arial"/>
          <w:bCs/>
          <w:color w:val="000000" w:themeColor="text1"/>
        </w:rPr>
        <w:t xml:space="preserve">statales, necesariamente debe darse dicho acuerdo entre personas capaces legalmente, manifestar su consentimiento libre y sin vicios, establecerse un objeto y una causa lícita y elevarse dicho acuerdo a escrito, donde se identifique con claridad el objeto contractual y la contraprestación que la </w:t>
      </w:r>
      <w:r w:rsidR="002C516B">
        <w:rPr>
          <w:rFonts w:ascii="Verdana" w:eastAsia="Calibri" w:hAnsi="Verdana" w:cs="Arial"/>
          <w:bCs/>
          <w:color w:val="000000" w:themeColor="text1"/>
        </w:rPr>
        <w:t>E</w:t>
      </w:r>
      <w:r w:rsidR="000D7A18" w:rsidRPr="000D7A18">
        <w:rPr>
          <w:rFonts w:ascii="Verdana" w:eastAsia="Calibri" w:hAnsi="Verdana" w:cs="Arial"/>
          <w:bCs/>
          <w:color w:val="000000" w:themeColor="text1"/>
        </w:rPr>
        <w:t>ntidad</w:t>
      </w:r>
      <w:r w:rsidR="002C516B">
        <w:rPr>
          <w:rFonts w:ascii="Verdana" w:eastAsia="Calibri" w:hAnsi="Verdana" w:cs="Arial"/>
          <w:bCs/>
          <w:color w:val="000000" w:themeColor="text1"/>
        </w:rPr>
        <w:t xml:space="preserve"> E</w:t>
      </w:r>
      <w:r w:rsidR="000D7A18" w:rsidRPr="000D7A18">
        <w:rPr>
          <w:rFonts w:ascii="Verdana" w:eastAsia="Calibri" w:hAnsi="Verdana" w:cs="Arial"/>
          <w:bCs/>
          <w:color w:val="000000" w:themeColor="text1"/>
        </w:rPr>
        <w:t>statal deberá reconocer al contratista seleccionado.</w:t>
      </w:r>
      <w:r w:rsidR="002C516B">
        <w:rPr>
          <w:rFonts w:ascii="Verdana" w:eastAsia="Calibri" w:hAnsi="Verdana" w:cs="Arial"/>
          <w:bCs/>
          <w:color w:val="000000" w:themeColor="text1"/>
        </w:rPr>
        <w:t xml:space="preserve"> </w:t>
      </w:r>
    </w:p>
    <w:p w14:paraId="2CFCFD99" w14:textId="216BD7C6" w:rsidR="002C516B" w:rsidRDefault="002C516B" w:rsidP="006E13A3">
      <w:pPr>
        <w:spacing w:before="120"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De esta manera, se precisa que, una vez el contrato</w:t>
      </w:r>
      <w:r w:rsidR="00557422">
        <w:rPr>
          <w:rFonts w:ascii="Verdana" w:eastAsia="Calibri" w:hAnsi="Verdana" w:cs="Arial"/>
          <w:bCs/>
          <w:color w:val="000000" w:themeColor="text1"/>
        </w:rPr>
        <w:t xml:space="preserve"> estatal</w:t>
      </w:r>
      <w:r>
        <w:rPr>
          <w:rFonts w:ascii="Verdana" w:eastAsia="Calibri" w:hAnsi="Verdana" w:cs="Arial"/>
          <w:bCs/>
          <w:color w:val="000000" w:themeColor="text1"/>
        </w:rPr>
        <w:t xml:space="preserve"> cumple con los antes referidos requisitos de perfeccionamiento, se entiende que este existe y no puede desconocerse la relación jurídica</w:t>
      </w:r>
      <w:r w:rsidR="00C6327A">
        <w:rPr>
          <w:rFonts w:ascii="Verdana" w:eastAsia="Calibri" w:hAnsi="Verdana" w:cs="Arial"/>
          <w:bCs/>
          <w:color w:val="000000" w:themeColor="text1"/>
        </w:rPr>
        <w:t>.</w:t>
      </w:r>
      <w:r w:rsidR="00FB6F38">
        <w:rPr>
          <w:rFonts w:ascii="Verdana" w:eastAsia="Calibri" w:hAnsi="Verdana" w:cs="Arial"/>
          <w:bCs/>
          <w:color w:val="000000" w:themeColor="text1"/>
        </w:rPr>
        <w:t xml:space="preserve"> </w:t>
      </w:r>
      <w:r w:rsidR="00C6327A">
        <w:rPr>
          <w:rFonts w:ascii="Verdana" w:eastAsia="Calibri" w:hAnsi="Verdana" w:cs="Arial"/>
          <w:bCs/>
          <w:color w:val="000000" w:themeColor="text1"/>
        </w:rPr>
        <w:t>E</w:t>
      </w:r>
      <w:r w:rsidR="00FB6F38">
        <w:rPr>
          <w:rFonts w:ascii="Verdana" w:eastAsia="Calibri" w:hAnsi="Verdana" w:cs="Arial"/>
          <w:bCs/>
          <w:color w:val="000000" w:themeColor="text1"/>
        </w:rPr>
        <w:t xml:space="preserve">sto, </w:t>
      </w:r>
      <w:r w:rsidR="00C6327A">
        <w:rPr>
          <w:rFonts w:ascii="Verdana" w:eastAsia="Calibri" w:hAnsi="Verdana" w:cs="Arial"/>
          <w:bCs/>
          <w:color w:val="000000" w:themeColor="text1"/>
        </w:rPr>
        <w:t>de acuerdo con</w:t>
      </w:r>
      <w:r w:rsidR="00FB6F38">
        <w:rPr>
          <w:rFonts w:ascii="Verdana" w:eastAsia="Calibri" w:hAnsi="Verdana" w:cs="Arial"/>
          <w:bCs/>
          <w:color w:val="000000" w:themeColor="text1"/>
        </w:rPr>
        <w:t xml:space="preserve"> la jurisprudencia del Consejo de Estado que en sentencia del </w:t>
      </w:r>
      <w:r w:rsidR="00285229">
        <w:rPr>
          <w:rFonts w:ascii="Verdana" w:eastAsia="Calibri" w:hAnsi="Verdana" w:cs="Arial"/>
          <w:bCs/>
          <w:color w:val="000000" w:themeColor="text1"/>
        </w:rPr>
        <w:t>10 de mayo de 2018</w:t>
      </w:r>
      <w:r w:rsidR="00C6327A">
        <w:rPr>
          <w:rFonts w:ascii="Verdana" w:eastAsia="Calibri" w:hAnsi="Verdana" w:cs="Arial"/>
          <w:bCs/>
          <w:color w:val="000000" w:themeColor="text1"/>
        </w:rPr>
        <w:t>, precisó</w:t>
      </w:r>
      <w:r w:rsidR="00285229">
        <w:rPr>
          <w:rFonts w:ascii="Verdana" w:eastAsia="Calibri" w:hAnsi="Verdana" w:cs="Arial"/>
          <w:bCs/>
          <w:color w:val="000000" w:themeColor="text1"/>
        </w:rPr>
        <w:t xml:space="preserve">: “[…] </w:t>
      </w:r>
      <w:r w:rsidR="00285229" w:rsidRPr="00557422">
        <w:rPr>
          <w:rFonts w:ascii="Verdana" w:eastAsia="Calibri" w:hAnsi="Verdana" w:cs="Arial"/>
          <w:bCs/>
          <w:i/>
          <w:iCs/>
          <w:color w:val="000000" w:themeColor="text1"/>
        </w:rPr>
        <w:t>la existencia del contrato no difiere de la perfección, esto es cumpli</w:t>
      </w:r>
      <w:r w:rsidR="008A1524" w:rsidRPr="00557422">
        <w:rPr>
          <w:rFonts w:ascii="Verdana" w:eastAsia="Calibri" w:hAnsi="Verdana" w:cs="Arial"/>
          <w:bCs/>
          <w:i/>
          <w:iCs/>
          <w:color w:val="000000" w:themeColor="text1"/>
        </w:rPr>
        <w:t>dos los elementos</w:t>
      </w:r>
      <w:r w:rsidR="00C6327A" w:rsidRPr="00557422">
        <w:rPr>
          <w:i/>
          <w:iCs/>
        </w:rPr>
        <w:t xml:space="preserve"> </w:t>
      </w:r>
      <w:r w:rsidR="00C6327A" w:rsidRPr="00557422">
        <w:rPr>
          <w:rFonts w:ascii="Verdana" w:eastAsia="Calibri" w:hAnsi="Verdana" w:cs="Arial"/>
          <w:bCs/>
          <w:i/>
          <w:iCs/>
          <w:color w:val="000000" w:themeColor="text1"/>
        </w:rPr>
        <w:t xml:space="preserve">esenciales que dan lugar al contrato no queda sino </w:t>
      </w:r>
      <w:r w:rsidR="00C6327A" w:rsidRPr="00C0377D">
        <w:rPr>
          <w:rFonts w:ascii="Verdana" w:eastAsia="Calibri" w:hAnsi="Verdana" w:cs="Arial"/>
          <w:bCs/>
          <w:i/>
          <w:iCs/>
          <w:color w:val="000000" w:themeColor="text1"/>
          <w:u w:val="single"/>
        </w:rPr>
        <w:t>aceptar la relación jurídico contractual</w:t>
      </w:r>
      <w:r w:rsidR="00C6327A">
        <w:rPr>
          <w:rFonts w:ascii="Verdana" w:eastAsia="Calibri" w:hAnsi="Verdana" w:cs="Arial"/>
          <w:bCs/>
          <w:color w:val="000000" w:themeColor="text1"/>
        </w:rPr>
        <w:t>”</w:t>
      </w:r>
      <w:r w:rsidR="00545019" w:rsidRPr="00545019">
        <w:rPr>
          <w:rStyle w:val="Refdenotaalpie"/>
          <w:rFonts w:ascii="Verdana" w:hAnsi="Verdana" w:cs="Arial"/>
          <w:sz w:val="20"/>
          <w:szCs w:val="20"/>
        </w:rPr>
        <w:t xml:space="preserve"> </w:t>
      </w:r>
      <w:r w:rsidR="00545019" w:rsidRPr="00F00E70">
        <w:rPr>
          <w:rStyle w:val="Refdenotaalpie"/>
          <w:rFonts w:ascii="Verdana" w:hAnsi="Verdana" w:cs="Arial"/>
          <w:sz w:val="20"/>
          <w:szCs w:val="20"/>
        </w:rPr>
        <w:footnoteReference w:id="8"/>
      </w:r>
      <w:r w:rsidR="001C49BB">
        <w:rPr>
          <w:rFonts w:ascii="Verdana" w:eastAsia="Calibri" w:hAnsi="Verdana" w:cs="Arial"/>
          <w:bCs/>
          <w:color w:val="000000" w:themeColor="text1"/>
        </w:rPr>
        <w:t>. [</w:t>
      </w:r>
      <w:r w:rsidR="00C0377D">
        <w:rPr>
          <w:rFonts w:ascii="Verdana" w:eastAsia="Calibri" w:hAnsi="Verdana" w:cs="Arial"/>
          <w:bCs/>
          <w:color w:val="000000" w:themeColor="text1"/>
        </w:rPr>
        <w:t>Énfasis</w:t>
      </w:r>
      <w:r w:rsidR="001C49BB">
        <w:rPr>
          <w:rFonts w:ascii="Verdana" w:eastAsia="Calibri" w:hAnsi="Verdana" w:cs="Arial"/>
          <w:bCs/>
          <w:color w:val="000000" w:themeColor="text1"/>
        </w:rPr>
        <w:t xml:space="preserve"> fuera de texto]</w:t>
      </w:r>
      <w:r w:rsidR="00C6327A">
        <w:rPr>
          <w:rFonts w:ascii="Verdana" w:eastAsia="Calibri" w:hAnsi="Verdana" w:cs="Arial"/>
          <w:bCs/>
          <w:color w:val="000000" w:themeColor="text1"/>
        </w:rPr>
        <w:t>.</w:t>
      </w:r>
      <w:r w:rsidR="00064AA6">
        <w:rPr>
          <w:rFonts w:ascii="Verdana" w:eastAsia="Calibri" w:hAnsi="Verdana" w:cs="Arial"/>
          <w:bCs/>
          <w:color w:val="000000" w:themeColor="text1"/>
        </w:rPr>
        <w:t xml:space="preserve"> Por tanto, las partes que lo </w:t>
      </w:r>
      <w:r w:rsidR="00557422">
        <w:rPr>
          <w:rFonts w:ascii="Verdana" w:eastAsia="Calibri" w:hAnsi="Verdana" w:cs="Arial"/>
          <w:bCs/>
          <w:color w:val="000000" w:themeColor="text1"/>
        </w:rPr>
        <w:t>suscriben</w:t>
      </w:r>
      <w:r w:rsidR="001C49BB">
        <w:rPr>
          <w:rFonts w:ascii="Verdana" w:eastAsia="Calibri" w:hAnsi="Verdana" w:cs="Arial"/>
          <w:bCs/>
          <w:color w:val="000000" w:themeColor="text1"/>
        </w:rPr>
        <w:t xml:space="preserve">, </w:t>
      </w:r>
      <w:r w:rsidR="00C0377D">
        <w:rPr>
          <w:rFonts w:ascii="Verdana" w:eastAsia="Calibri" w:hAnsi="Verdana" w:cs="Arial"/>
          <w:bCs/>
          <w:color w:val="000000" w:themeColor="text1"/>
        </w:rPr>
        <w:t xml:space="preserve">deben asumir, respetar y cumplir las obligaciones </w:t>
      </w:r>
      <w:r w:rsidR="00545019">
        <w:rPr>
          <w:rFonts w:ascii="Verdana" w:eastAsia="Calibri" w:hAnsi="Verdana" w:cs="Arial"/>
          <w:bCs/>
          <w:color w:val="000000" w:themeColor="text1"/>
        </w:rPr>
        <w:t>derivadas</w:t>
      </w:r>
      <w:r w:rsidR="00C0377D">
        <w:rPr>
          <w:rFonts w:ascii="Verdana" w:eastAsia="Calibri" w:hAnsi="Verdana" w:cs="Arial"/>
          <w:bCs/>
          <w:color w:val="000000" w:themeColor="text1"/>
        </w:rPr>
        <w:t xml:space="preserve"> </w:t>
      </w:r>
      <w:r w:rsidR="00545019">
        <w:rPr>
          <w:rFonts w:ascii="Verdana" w:eastAsia="Calibri" w:hAnsi="Verdana" w:cs="Arial"/>
          <w:bCs/>
          <w:color w:val="000000" w:themeColor="text1"/>
        </w:rPr>
        <w:t>del</w:t>
      </w:r>
      <w:r w:rsidR="00C0377D">
        <w:rPr>
          <w:rFonts w:ascii="Verdana" w:eastAsia="Calibri" w:hAnsi="Verdana" w:cs="Arial"/>
          <w:bCs/>
          <w:color w:val="000000" w:themeColor="text1"/>
        </w:rPr>
        <w:t xml:space="preserve"> negocio jurídico</w:t>
      </w:r>
      <w:r w:rsidR="00545019">
        <w:rPr>
          <w:rFonts w:ascii="Verdana" w:eastAsia="Calibri" w:hAnsi="Verdana" w:cs="Arial"/>
          <w:bCs/>
          <w:color w:val="000000" w:themeColor="text1"/>
        </w:rPr>
        <w:t xml:space="preserve"> que acaban de suscribir.</w:t>
      </w:r>
    </w:p>
    <w:p w14:paraId="1CCD1747" w14:textId="77777777" w:rsidR="00D6499B" w:rsidRDefault="00CF6903" w:rsidP="00BE1A39">
      <w:pPr>
        <w:spacing w:after="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 xml:space="preserve">En cuanto a los </w:t>
      </w:r>
      <w:r w:rsidR="004410E8" w:rsidRPr="003921CE">
        <w:rPr>
          <w:rFonts w:ascii="Verdana" w:eastAsia="Calibri" w:hAnsi="Verdana" w:cs="Arial"/>
          <w:bCs/>
          <w:i/>
          <w:iCs/>
          <w:color w:val="000000" w:themeColor="text1"/>
        </w:rPr>
        <w:t>requisitos de ejecución</w:t>
      </w:r>
      <w:r w:rsidR="003921CE">
        <w:rPr>
          <w:rFonts w:ascii="Verdana" w:eastAsia="Calibri" w:hAnsi="Verdana" w:cs="Arial"/>
          <w:bCs/>
          <w:i/>
          <w:iCs/>
          <w:color w:val="000000" w:themeColor="text1"/>
        </w:rPr>
        <w:t xml:space="preserve">, </w:t>
      </w:r>
      <w:r w:rsidR="003921CE">
        <w:rPr>
          <w:rFonts w:ascii="Verdana" w:eastAsia="Calibri" w:hAnsi="Verdana" w:cs="Arial"/>
          <w:bCs/>
          <w:color w:val="000000" w:themeColor="text1"/>
        </w:rPr>
        <w:t xml:space="preserve">debe señalarse que estos </w:t>
      </w:r>
      <w:r w:rsidR="002D16D3">
        <w:rPr>
          <w:rFonts w:ascii="Verdana" w:eastAsia="Calibri" w:hAnsi="Verdana" w:cs="Arial"/>
          <w:bCs/>
          <w:color w:val="000000" w:themeColor="text1"/>
        </w:rPr>
        <w:t>posibilitan el inicio de la fase de realización de las actividades pactadas en el contrato, es decir, el cumplimiento del o</w:t>
      </w:r>
      <w:r w:rsidR="00D95E36">
        <w:rPr>
          <w:rFonts w:ascii="Verdana" w:eastAsia="Calibri" w:hAnsi="Verdana" w:cs="Arial"/>
          <w:bCs/>
          <w:color w:val="000000" w:themeColor="text1"/>
        </w:rPr>
        <w:t xml:space="preserve">bjeto </w:t>
      </w:r>
      <w:r w:rsidR="008218F3">
        <w:rPr>
          <w:rFonts w:ascii="Verdana" w:eastAsia="Calibri" w:hAnsi="Verdana" w:cs="Arial"/>
          <w:bCs/>
          <w:color w:val="000000" w:themeColor="text1"/>
        </w:rPr>
        <w:t xml:space="preserve">del negocio jurídico. A partir de </w:t>
      </w:r>
      <w:r w:rsidR="008218F3">
        <w:rPr>
          <w:rFonts w:ascii="Verdana" w:eastAsia="Calibri" w:hAnsi="Verdana" w:cs="Arial"/>
          <w:bCs/>
          <w:color w:val="000000" w:themeColor="text1"/>
        </w:rPr>
        <w:lastRenderedPageBreak/>
        <w:t>esta distinción, es posible encontrar contratos estatales –perfeccionados– respecto de los cuales a</w:t>
      </w:r>
      <w:r w:rsidR="004575C0">
        <w:rPr>
          <w:rFonts w:ascii="Verdana" w:eastAsia="Calibri" w:hAnsi="Verdana" w:cs="Arial"/>
          <w:bCs/>
          <w:color w:val="000000" w:themeColor="text1"/>
        </w:rPr>
        <w:t>ún falte satisfacer uno o varios requisitos de ejecución.</w:t>
      </w:r>
      <w:r w:rsidR="0076148D">
        <w:rPr>
          <w:rFonts w:ascii="Verdana" w:eastAsia="Calibri" w:hAnsi="Verdana" w:cs="Arial"/>
          <w:bCs/>
          <w:color w:val="000000" w:themeColor="text1"/>
        </w:rPr>
        <w:t xml:space="preserve"> S</w:t>
      </w:r>
      <w:r w:rsidR="0045443B">
        <w:rPr>
          <w:rFonts w:ascii="Verdana" w:eastAsia="Calibri" w:hAnsi="Verdana" w:cs="Arial"/>
          <w:bCs/>
          <w:color w:val="000000" w:themeColor="text1"/>
        </w:rPr>
        <w:t>obre el particular, el Consejo de Estado aclaró la diferencia entre el perfecciona</w:t>
      </w:r>
      <w:r w:rsidR="00D6499B">
        <w:rPr>
          <w:rFonts w:ascii="Verdana" w:eastAsia="Calibri" w:hAnsi="Verdana" w:cs="Arial"/>
          <w:bCs/>
          <w:color w:val="000000" w:themeColor="text1"/>
        </w:rPr>
        <w:t>miento y la ejecución del contrato, así:</w:t>
      </w:r>
    </w:p>
    <w:p w14:paraId="0A448222" w14:textId="148C6205" w:rsidR="00BE1A39" w:rsidRPr="00BE1A39" w:rsidRDefault="00BE1A39" w:rsidP="00DF7E5D">
      <w:pPr>
        <w:spacing w:after="0" w:line="240" w:lineRule="auto"/>
        <w:ind w:left="709" w:right="709"/>
        <w:jc w:val="both"/>
        <w:rPr>
          <w:rFonts w:ascii="Verdana" w:eastAsia="Calibri" w:hAnsi="Verdana" w:cs="Arial"/>
        </w:rPr>
      </w:pPr>
    </w:p>
    <w:p w14:paraId="1DC7E157" w14:textId="1BDC64F2" w:rsidR="00D6499B" w:rsidRDefault="00BE1A39" w:rsidP="00DF7E5D">
      <w:pPr>
        <w:spacing w:after="0" w:line="240" w:lineRule="auto"/>
        <w:ind w:left="709" w:right="709"/>
        <w:jc w:val="both"/>
        <w:rPr>
          <w:rFonts w:ascii="Verdana" w:eastAsia="Calibri" w:hAnsi="Verdana" w:cs="Arial"/>
          <w:bCs/>
          <w:color w:val="000000" w:themeColor="text1"/>
        </w:rPr>
      </w:pPr>
      <w:r w:rsidRPr="00BE1A39">
        <w:rPr>
          <w:rFonts w:ascii="Verdana" w:eastAsia="Calibri" w:hAnsi="Verdana" w:cs="Arial"/>
          <w:sz w:val="20"/>
          <w:szCs w:val="20"/>
          <w:lang w:val="es-ES_tradnl"/>
        </w:rPr>
        <w:t>“</w:t>
      </w:r>
      <w:r w:rsidR="00545019">
        <w:rPr>
          <w:rFonts w:ascii="Verdana" w:eastAsia="Calibri" w:hAnsi="Verdana" w:cs="Arial"/>
          <w:sz w:val="20"/>
          <w:szCs w:val="20"/>
        </w:rPr>
        <w:t>[…]</w:t>
      </w:r>
      <w:r w:rsidR="00204A52">
        <w:rPr>
          <w:rFonts w:ascii="Verdana" w:eastAsia="Calibri" w:hAnsi="Verdana" w:cs="Arial"/>
          <w:sz w:val="20"/>
          <w:szCs w:val="20"/>
        </w:rPr>
        <w:t xml:space="preserve"> </w:t>
      </w:r>
      <w:proofErr w:type="spellStart"/>
      <w:r w:rsidR="00204A52">
        <w:rPr>
          <w:rFonts w:ascii="Verdana" w:eastAsia="Calibri" w:hAnsi="Verdana" w:cs="Arial"/>
          <w:sz w:val="20"/>
          <w:szCs w:val="20"/>
        </w:rPr>
        <w:t>ii</w:t>
      </w:r>
      <w:proofErr w:type="spellEnd"/>
      <w:r w:rsidR="00204A52">
        <w:rPr>
          <w:rFonts w:ascii="Verdana" w:eastAsia="Calibri" w:hAnsi="Verdana" w:cs="Arial"/>
          <w:sz w:val="20"/>
          <w:szCs w:val="20"/>
        </w:rPr>
        <w:t xml:space="preserve">) por virtud de lo dispuesto en la Ley 80 de 1993 el contrato estatal existe, esto es, “se perfecciona” cuando “se logra acuerdo </w:t>
      </w:r>
      <w:r w:rsidR="00DF7E5D">
        <w:rPr>
          <w:rFonts w:ascii="Verdana" w:eastAsia="Calibri" w:hAnsi="Verdana" w:cs="Arial"/>
          <w:sz w:val="20"/>
          <w:szCs w:val="20"/>
        </w:rPr>
        <w:t>sobre el objeto y la contraprestación y éste se eleve</w:t>
      </w:r>
      <w:r w:rsidR="00381259">
        <w:rPr>
          <w:rFonts w:ascii="Verdana" w:eastAsia="Calibri" w:hAnsi="Verdana" w:cs="Arial"/>
          <w:sz w:val="20"/>
          <w:szCs w:val="20"/>
        </w:rPr>
        <w:t xml:space="preserve"> a escrito”; </w:t>
      </w:r>
      <w:proofErr w:type="spellStart"/>
      <w:r w:rsidR="00381259">
        <w:rPr>
          <w:rFonts w:ascii="Verdana" w:eastAsia="Calibri" w:hAnsi="Verdana" w:cs="Arial"/>
          <w:sz w:val="20"/>
          <w:szCs w:val="20"/>
        </w:rPr>
        <w:t>iii</w:t>
      </w:r>
      <w:proofErr w:type="spellEnd"/>
      <w:r w:rsidR="00381259">
        <w:rPr>
          <w:rFonts w:ascii="Verdana" w:eastAsia="Calibri" w:hAnsi="Verdana" w:cs="Arial"/>
          <w:sz w:val="20"/>
          <w:szCs w:val="20"/>
        </w:rPr>
        <w:t xml:space="preserve">) es ejecutable cuando se </w:t>
      </w:r>
      <w:r w:rsidR="00C929BA">
        <w:rPr>
          <w:rFonts w:ascii="Verdana" w:eastAsia="Calibri" w:hAnsi="Verdana" w:cs="Arial"/>
          <w:sz w:val="20"/>
          <w:szCs w:val="20"/>
        </w:rPr>
        <w:t>cumplen las condiciones previstas en el inciso segundo de</w:t>
      </w:r>
      <w:r w:rsidR="000923F5">
        <w:rPr>
          <w:rFonts w:ascii="Verdana" w:eastAsia="Calibri" w:hAnsi="Verdana" w:cs="Arial"/>
          <w:sz w:val="20"/>
          <w:szCs w:val="20"/>
        </w:rPr>
        <w:t xml:space="preserve"> ar</w:t>
      </w:r>
      <w:r w:rsidR="00C7420B">
        <w:rPr>
          <w:rFonts w:ascii="Verdana" w:eastAsia="Calibri" w:hAnsi="Verdana" w:cs="Arial"/>
          <w:sz w:val="20"/>
          <w:szCs w:val="20"/>
        </w:rPr>
        <w:t>tículo 41 de la ley, interpret</w:t>
      </w:r>
      <w:r w:rsidR="00FF1E07">
        <w:rPr>
          <w:rFonts w:ascii="Verdana" w:eastAsia="Calibri" w:hAnsi="Verdana" w:cs="Arial"/>
          <w:sz w:val="20"/>
          <w:szCs w:val="20"/>
        </w:rPr>
        <w:t xml:space="preserve">ado en concordancia con lo dispuesto en el artículo 49 de la Ley 179 de 1994, compilado en el artículo 71 del Estatuto Orgánico de Presupuesto, Decreto Ley 111 de 1996 y </w:t>
      </w:r>
      <w:proofErr w:type="spellStart"/>
      <w:r w:rsidR="00FF1E07">
        <w:rPr>
          <w:rFonts w:ascii="Verdana" w:eastAsia="Calibri" w:hAnsi="Verdana" w:cs="Arial"/>
          <w:sz w:val="20"/>
          <w:szCs w:val="20"/>
        </w:rPr>
        <w:t>iv</w:t>
      </w:r>
      <w:proofErr w:type="spellEnd"/>
      <w:r w:rsidR="00FF1E07">
        <w:rPr>
          <w:rFonts w:ascii="Verdana" w:eastAsia="Calibri" w:hAnsi="Verdana" w:cs="Arial"/>
          <w:sz w:val="20"/>
          <w:szCs w:val="20"/>
        </w:rPr>
        <w:t>) el requisito relativo al registr</w:t>
      </w:r>
      <w:r w:rsidR="00692866">
        <w:rPr>
          <w:rFonts w:ascii="Verdana" w:eastAsia="Calibri" w:hAnsi="Verdana" w:cs="Arial"/>
          <w:sz w:val="20"/>
          <w:szCs w:val="20"/>
        </w:rPr>
        <w:t>o presupuestal no es una condición de existencia del contrato estatal, es un requisito de ejecución</w:t>
      </w:r>
      <w:r w:rsidR="002C516B" w:rsidRPr="00F00E70">
        <w:rPr>
          <w:rFonts w:ascii="Verdana" w:eastAsia="Calibri" w:hAnsi="Verdana" w:cs="Arial"/>
          <w:sz w:val="20"/>
          <w:szCs w:val="20"/>
        </w:rPr>
        <w:t>”</w:t>
      </w:r>
      <w:r w:rsidR="002C516B" w:rsidRPr="00F00E70">
        <w:rPr>
          <w:rStyle w:val="Refdenotaalpie"/>
          <w:rFonts w:ascii="Verdana" w:hAnsi="Verdana" w:cs="Arial"/>
          <w:sz w:val="20"/>
          <w:szCs w:val="20"/>
        </w:rPr>
        <w:footnoteReference w:id="9"/>
      </w:r>
      <w:r w:rsidR="002C516B" w:rsidRPr="00F00E70">
        <w:rPr>
          <w:rFonts w:ascii="Verdana" w:eastAsia="Calibri" w:hAnsi="Verdana" w:cs="Arial"/>
          <w:sz w:val="20"/>
          <w:szCs w:val="20"/>
        </w:rPr>
        <w:t>.</w:t>
      </w:r>
    </w:p>
    <w:p w14:paraId="0C196C5E" w14:textId="77777777" w:rsidR="007E0B42" w:rsidRDefault="007E0B42" w:rsidP="007E0B42">
      <w:pPr>
        <w:spacing w:after="0" w:line="276" w:lineRule="auto"/>
        <w:ind w:left="708"/>
        <w:jc w:val="both"/>
        <w:rPr>
          <w:rFonts w:ascii="Verdana" w:eastAsia="Calibri" w:hAnsi="Verdana" w:cs="Arial"/>
        </w:rPr>
      </w:pPr>
    </w:p>
    <w:p w14:paraId="4A957F20" w14:textId="77777777" w:rsidR="00686A9C" w:rsidRPr="00515AC9" w:rsidRDefault="007E0B42" w:rsidP="00686A9C">
      <w:pPr>
        <w:spacing w:after="120"/>
        <w:ind w:firstLine="708"/>
        <w:jc w:val="both"/>
        <w:rPr>
          <w:rFonts w:ascii="Verdana" w:eastAsia="Calibri" w:hAnsi="Verdana" w:cs="Arial"/>
          <w:lang w:val="es-ES"/>
        </w:rPr>
      </w:pPr>
      <w:r>
        <w:rPr>
          <w:rFonts w:ascii="Verdana" w:eastAsia="Calibri" w:hAnsi="Verdana" w:cs="Arial"/>
        </w:rPr>
        <w:t>De lo anterior, se colige que, los requisitos de eje</w:t>
      </w:r>
      <w:r w:rsidR="009346C0">
        <w:rPr>
          <w:rFonts w:ascii="Verdana" w:eastAsia="Calibri" w:hAnsi="Verdana" w:cs="Arial"/>
        </w:rPr>
        <w:t xml:space="preserve">cución de los contratos estatales pueden ser “legales” o “convencionales”. Los primeros son aquellos que se encuentran previstos en la ley. Los segundos son estipulados por las partes. En otros términos, los requisitos </w:t>
      </w:r>
      <w:r w:rsidR="009346C0" w:rsidRPr="009346C0">
        <w:rPr>
          <w:rFonts w:ascii="Verdana" w:eastAsia="Calibri" w:hAnsi="Verdana" w:cs="Arial"/>
          <w:i/>
          <w:iCs/>
        </w:rPr>
        <w:t>legales</w:t>
      </w:r>
      <w:r w:rsidR="009346C0">
        <w:rPr>
          <w:rFonts w:ascii="Verdana" w:eastAsia="Calibri" w:hAnsi="Verdana" w:cs="Arial"/>
        </w:rPr>
        <w:t xml:space="preserve"> de ejecución son elementos de la naturaleza, mientras q</w:t>
      </w:r>
      <w:r w:rsidR="005D1637">
        <w:rPr>
          <w:rFonts w:ascii="Verdana" w:eastAsia="Calibri" w:hAnsi="Verdana" w:cs="Arial"/>
        </w:rPr>
        <w:t xml:space="preserve">ue los </w:t>
      </w:r>
      <w:r w:rsidR="00686A9C" w:rsidRPr="573DC269">
        <w:rPr>
          <w:rFonts w:ascii="Verdana" w:eastAsia="Calibri" w:hAnsi="Verdana" w:cs="Arial"/>
          <w:lang w:val="es-ES"/>
        </w:rPr>
        <w:t xml:space="preserve">requisitos </w:t>
      </w:r>
      <w:r w:rsidR="00686A9C" w:rsidRPr="573DC269">
        <w:rPr>
          <w:rFonts w:ascii="Verdana" w:eastAsia="Calibri" w:hAnsi="Verdana" w:cs="Arial"/>
          <w:i/>
          <w:iCs/>
          <w:lang w:val="es-ES"/>
        </w:rPr>
        <w:t>convencionales</w:t>
      </w:r>
      <w:r w:rsidR="00686A9C" w:rsidRPr="573DC269">
        <w:rPr>
          <w:rFonts w:ascii="Verdana" w:eastAsia="Calibri" w:hAnsi="Verdana" w:cs="Arial"/>
          <w:lang w:val="es-ES"/>
        </w:rPr>
        <w:t xml:space="preserve"> de ejecución son elementos </w:t>
      </w:r>
      <w:r w:rsidR="00686A9C" w:rsidRPr="573DC269">
        <w:rPr>
          <w:rFonts w:ascii="Verdana" w:eastAsia="Calibri" w:hAnsi="Verdana" w:cs="Arial"/>
          <w:i/>
          <w:iCs/>
          <w:lang w:val="es-ES"/>
        </w:rPr>
        <w:t>accidentales</w:t>
      </w:r>
      <w:r w:rsidR="00686A9C" w:rsidRPr="573DC269">
        <w:rPr>
          <w:rFonts w:ascii="Verdana" w:eastAsia="Calibri" w:hAnsi="Verdana" w:cs="Arial"/>
          <w:lang w:val="es-ES"/>
        </w:rPr>
        <w:t xml:space="preserve">. </w:t>
      </w:r>
    </w:p>
    <w:p w14:paraId="7274E423" w14:textId="77777777" w:rsidR="00EF3D58" w:rsidRPr="00515AC9" w:rsidRDefault="00EF3D58" w:rsidP="00EF3D58">
      <w:pPr>
        <w:spacing w:after="0"/>
        <w:ind w:firstLine="708"/>
        <w:jc w:val="both"/>
        <w:rPr>
          <w:rFonts w:ascii="Verdana" w:eastAsia="Calibri" w:hAnsi="Verdana" w:cs="Arial"/>
          <w:lang w:val="es-ES_tradnl"/>
        </w:rPr>
      </w:pPr>
      <w:r>
        <w:rPr>
          <w:rFonts w:ascii="Verdana" w:eastAsia="Calibri" w:hAnsi="Verdana" w:cs="Arial"/>
          <w:lang w:val="es-ES_tradnl"/>
        </w:rPr>
        <w:t>En efecto,</w:t>
      </w:r>
      <w:r w:rsidRPr="00515AC9">
        <w:rPr>
          <w:rFonts w:ascii="Verdana" w:eastAsia="Calibri" w:hAnsi="Verdana" w:cs="Arial"/>
          <w:lang w:val="es-ES_tradnl"/>
        </w:rPr>
        <w:t xml:space="preserve"> </w:t>
      </w:r>
      <w:r>
        <w:rPr>
          <w:rFonts w:ascii="Verdana" w:eastAsia="Calibri" w:hAnsi="Verdana" w:cs="Arial"/>
          <w:lang w:val="es-ES_tradnl"/>
        </w:rPr>
        <w:t>el</w:t>
      </w:r>
      <w:r w:rsidRPr="00515AC9">
        <w:rPr>
          <w:rFonts w:ascii="Verdana" w:eastAsia="Calibri" w:hAnsi="Verdana" w:cs="Arial"/>
          <w:lang w:val="es-ES_tradnl"/>
        </w:rPr>
        <w:t xml:space="preserve"> segundo inciso del artículo 41 de la Ley 80 de 1993</w:t>
      </w:r>
      <w:r w:rsidRPr="00515AC9">
        <w:rPr>
          <w:rFonts w:ascii="Verdana" w:eastAsia="Calibri" w:hAnsi="Verdana" w:cs="Arial"/>
        </w:rPr>
        <w:t>, modificado por el artículo 23 de la Ley 1150 de 2007</w:t>
      </w:r>
      <w:r>
        <w:rPr>
          <w:rFonts w:ascii="Verdana" w:eastAsia="Calibri" w:hAnsi="Verdana" w:cs="Arial"/>
          <w:lang w:val="es-ES_tradnl"/>
        </w:rPr>
        <w:t xml:space="preserve"> establece</w:t>
      </w:r>
      <w:r w:rsidRPr="00515AC9">
        <w:rPr>
          <w:rFonts w:ascii="Verdana" w:eastAsia="Calibri" w:hAnsi="Verdana" w:cs="Arial"/>
          <w:lang w:val="es-ES_tradnl"/>
        </w:rPr>
        <w:t xml:space="preserve"> los requisitos </w:t>
      </w:r>
      <w:r w:rsidRPr="00515AC9">
        <w:rPr>
          <w:rFonts w:ascii="Verdana" w:eastAsia="Calibri" w:hAnsi="Verdana" w:cs="Arial"/>
          <w:i/>
          <w:iCs/>
          <w:lang w:val="es-ES_tradnl"/>
        </w:rPr>
        <w:t xml:space="preserve">legales </w:t>
      </w:r>
      <w:r>
        <w:rPr>
          <w:rFonts w:ascii="Verdana" w:eastAsia="Calibri" w:hAnsi="Verdana" w:cs="Arial"/>
          <w:lang w:val="es-ES_tradnl"/>
        </w:rPr>
        <w:t xml:space="preserve">de ejecución de los contratos estatales </w:t>
      </w:r>
      <w:r w:rsidRPr="00515AC9">
        <w:rPr>
          <w:rFonts w:ascii="Verdana" w:eastAsia="Calibri" w:hAnsi="Verdana" w:cs="Arial"/>
          <w:lang w:val="es-ES_tradnl"/>
        </w:rPr>
        <w:t>de la siguiente manera:</w:t>
      </w:r>
    </w:p>
    <w:p w14:paraId="0960FE51" w14:textId="77777777" w:rsidR="00EF3D58" w:rsidRPr="00515AC9" w:rsidRDefault="00EF3D58" w:rsidP="00EF3D58">
      <w:pPr>
        <w:spacing w:after="0" w:line="276" w:lineRule="auto"/>
        <w:jc w:val="both"/>
        <w:rPr>
          <w:rFonts w:ascii="Verdana" w:eastAsia="Calibri" w:hAnsi="Verdana" w:cs="Arial"/>
          <w:i/>
          <w:iCs/>
        </w:rPr>
      </w:pPr>
    </w:p>
    <w:p w14:paraId="6909169B" w14:textId="77777777" w:rsidR="00EF3D58" w:rsidRPr="00B41137" w:rsidRDefault="00EF3D58" w:rsidP="00EF3D58">
      <w:pPr>
        <w:spacing w:after="0" w:line="240" w:lineRule="auto"/>
        <w:ind w:left="709" w:right="709"/>
        <w:jc w:val="both"/>
        <w:rPr>
          <w:rFonts w:ascii="Verdana" w:eastAsia="Calibri" w:hAnsi="Verdana" w:cs="Arial"/>
          <w:sz w:val="20"/>
          <w:szCs w:val="20"/>
        </w:rPr>
      </w:pPr>
      <w:r w:rsidRPr="00B41137">
        <w:rPr>
          <w:rFonts w:ascii="Verdana" w:eastAsia="Calibri" w:hAnsi="Verdana" w:cs="Arial"/>
          <w:sz w:val="20"/>
          <w:szCs w:val="20"/>
        </w:rPr>
        <w:t xml:space="preserve">“Para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 </w:t>
      </w:r>
    </w:p>
    <w:p w14:paraId="1CB52675" w14:textId="77777777" w:rsidR="00EF3D58" w:rsidRPr="00515AC9" w:rsidRDefault="00EF3D58" w:rsidP="00EF3D58">
      <w:pPr>
        <w:spacing w:after="0" w:line="276" w:lineRule="auto"/>
        <w:jc w:val="both"/>
        <w:rPr>
          <w:rFonts w:ascii="Verdana" w:eastAsia="Calibri" w:hAnsi="Verdana" w:cs="Arial"/>
          <w:lang w:val="es-ES_tradnl"/>
        </w:rPr>
      </w:pPr>
    </w:p>
    <w:p w14:paraId="6C910A6D" w14:textId="77777777" w:rsidR="00EF3D58" w:rsidRPr="00515AC9" w:rsidRDefault="00EF3D58" w:rsidP="00EF3D58">
      <w:pPr>
        <w:spacing w:after="120" w:line="276" w:lineRule="auto"/>
        <w:ind w:firstLine="708"/>
        <w:jc w:val="both"/>
        <w:rPr>
          <w:rFonts w:ascii="Verdana" w:eastAsia="Calibri" w:hAnsi="Verdana" w:cs="Arial"/>
          <w:lang w:val="es-ES"/>
        </w:rPr>
      </w:pPr>
      <w:r w:rsidRPr="573DC269">
        <w:rPr>
          <w:rFonts w:ascii="Verdana" w:eastAsia="Calibri" w:hAnsi="Verdana" w:cs="Arial"/>
          <w:lang w:val="es-ES"/>
        </w:rPr>
        <w:t xml:space="preserve">Como puede observarse, los requisitos </w:t>
      </w:r>
      <w:r w:rsidRPr="573DC269">
        <w:rPr>
          <w:rFonts w:ascii="Verdana" w:eastAsia="Calibri" w:hAnsi="Verdana" w:cs="Arial"/>
          <w:i/>
          <w:iCs/>
          <w:lang w:val="es-ES"/>
        </w:rPr>
        <w:t>legales</w:t>
      </w:r>
      <w:r w:rsidRPr="573DC269">
        <w:rPr>
          <w:rFonts w:ascii="Verdana" w:eastAsia="Calibri" w:hAnsi="Verdana" w:cs="Arial"/>
          <w:lang w:val="es-ES"/>
        </w:rPr>
        <w:t xml:space="preserve"> de ejecución son: (i) la aprobación de las garantías exigidas en el contrato, (</w:t>
      </w:r>
      <w:proofErr w:type="spellStart"/>
      <w:r w:rsidRPr="573DC269">
        <w:rPr>
          <w:rFonts w:ascii="Verdana" w:eastAsia="Calibri" w:hAnsi="Verdana" w:cs="Arial"/>
          <w:lang w:val="es-ES"/>
        </w:rPr>
        <w:t>ii</w:t>
      </w:r>
      <w:proofErr w:type="spellEnd"/>
      <w:r w:rsidRPr="573DC269">
        <w:rPr>
          <w:rFonts w:ascii="Verdana" w:eastAsia="Calibri" w:hAnsi="Verdana" w:cs="Arial"/>
          <w:lang w:val="es-ES"/>
        </w:rPr>
        <w:t>) la existencia de la apropiación presupuestal correspondiente y (</w:t>
      </w:r>
      <w:proofErr w:type="spellStart"/>
      <w:r w:rsidRPr="573DC269">
        <w:rPr>
          <w:rFonts w:ascii="Verdana" w:eastAsia="Calibri" w:hAnsi="Verdana" w:cs="Arial"/>
          <w:lang w:val="es-ES"/>
        </w:rPr>
        <w:t>iii</w:t>
      </w:r>
      <w:proofErr w:type="spellEnd"/>
      <w:r w:rsidRPr="573DC269">
        <w:rPr>
          <w:rFonts w:ascii="Verdana" w:eastAsia="Calibri" w:hAnsi="Verdana" w:cs="Arial"/>
          <w:lang w:val="es-ES"/>
        </w:rPr>
        <w:t xml:space="preserve">) la acreditación del cumplimiento de las obligaciones con el Sistema de Seguridad Social Integral. </w:t>
      </w:r>
      <w:r>
        <w:tab/>
      </w:r>
    </w:p>
    <w:p w14:paraId="1349F315" w14:textId="77777777" w:rsidR="00EF3D58" w:rsidRDefault="00EF3D58" w:rsidP="00EF3D58">
      <w:pPr>
        <w:spacing w:after="120" w:line="276" w:lineRule="auto"/>
        <w:ind w:firstLine="708"/>
        <w:jc w:val="both"/>
        <w:rPr>
          <w:rFonts w:ascii="Verdana" w:eastAsia="Calibri" w:hAnsi="Verdana" w:cs="Arial"/>
          <w:lang w:val="es-ES"/>
        </w:rPr>
      </w:pPr>
      <w:r w:rsidRPr="573DC269">
        <w:rPr>
          <w:rFonts w:ascii="Verdana" w:eastAsia="Calibri" w:hAnsi="Verdana" w:cs="Arial"/>
          <w:lang w:val="es-ES"/>
        </w:rPr>
        <w:lastRenderedPageBreak/>
        <w:t xml:space="preserve">Por su parte, serán requisitos </w:t>
      </w:r>
      <w:r w:rsidRPr="573DC269">
        <w:rPr>
          <w:rFonts w:ascii="Verdana" w:eastAsia="Calibri" w:hAnsi="Verdana" w:cs="Arial"/>
          <w:i/>
          <w:iCs/>
          <w:lang w:val="es-ES"/>
        </w:rPr>
        <w:t xml:space="preserve">convencionales </w:t>
      </w:r>
      <w:r w:rsidRPr="573DC269">
        <w:rPr>
          <w:rFonts w:ascii="Verdana" w:eastAsia="Calibri" w:hAnsi="Verdana" w:cs="Arial"/>
          <w:lang w:val="es-ES"/>
        </w:rPr>
        <w:t>aquellos que no se encuentran consagrados en la ley, sino que se pactan en la minuta del contrato o que el contratista acepta al momento de adherirse al clausulado del pliego de condiciones o documento equivalente</w:t>
      </w:r>
      <w:r>
        <w:rPr>
          <w:rFonts w:ascii="Verdana" w:eastAsia="Calibri" w:hAnsi="Verdana" w:cs="Arial"/>
          <w:lang w:val="es-ES"/>
        </w:rPr>
        <w:t>, como por ejemplo el acta de inicio</w:t>
      </w:r>
      <w:r w:rsidRPr="573DC269">
        <w:rPr>
          <w:rFonts w:ascii="Verdana" w:eastAsia="Calibri" w:hAnsi="Verdana" w:cs="Arial"/>
          <w:lang w:val="es-ES"/>
        </w:rPr>
        <w:t>.</w:t>
      </w:r>
    </w:p>
    <w:p w14:paraId="16FF2D4B" w14:textId="77777777" w:rsidR="00EF3D58" w:rsidRDefault="00EF3D58" w:rsidP="00EF3D58">
      <w:pPr>
        <w:spacing w:after="120" w:line="276" w:lineRule="auto"/>
        <w:ind w:firstLine="708"/>
        <w:jc w:val="both"/>
        <w:rPr>
          <w:rFonts w:ascii="Verdana" w:hAnsi="Verdana" w:cs="Arial"/>
          <w:color w:val="000000" w:themeColor="text1"/>
          <w:lang w:eastAsia="es-CO"/>
        </w:rPr>
      </w:pPr>
      <w:r>
        <w:rPr>
          <w:rFonts w:ascii="Verdana" w:eastAsia="Calibri" w:hAnsi="Verdana" w:cs="Arial"/>
          <w:lang w:val="es-ES"/>
        </w:rPr>
        <w:t>En relación con</w:t>
      </w:r>
      <w:r w:rsidRPr="001C5D9A">
        <w:rPr>
          <w:rFonts w:ascii="Verdana" w:eastAsia="Calibri" w:hAnsi="Verdana" w:cs="Arial"/>
          <w:lang w:val="es-ES"/>
        </w:rPr>
        <w:t xml:space="preserve"> los requisitos legales de ejecución</w:t>
      </w:r>
      <w:r>
        <w:rPr>
          <w:rFonts w:ascii="Verdana" w:eastAsia="Calibri" w:hAnsi="Verdana" w:cs="Arial"/>
          <w:lang w:val="es-ES"/>
        </w:rPr>
        <w:t>,</w:t>
      </w:r>
      <w:r w:rsidRPr="001C5D9A">
        <w:rPr>
          <w:rFonts w:ascii="Verdana" w:eastAsia="Calibri" w:hAnsi="Verdana" w:cs="Arial"/>
          <w:lang w:val="es-ES"/>
        </w:rPr>
        <w:t xml:space="preserve"> </w:t>
      </w:r>
      <w:r>
        <w:rPr>
          <w:rFonts w:ascii="Verdana" w:eastAsia="Calibri" w:hAnsi="Verdana" w:cs="Arial"/>
          <w:lang w:val="es-ES"/>
        </w:rPr>
        <w:t>en primer lugar,</w:t>
      </w:r>
      <w:r w:rsidRPr="001C5D9A">
        <w:rPr>
          <w:rFonts w:ascii="Verdana" w:eastAsia="Calibri" w:hAnsi="Verdana" w:cs="Arial"/>
          <w:lang w:val="es-ES"/>
        </w:rPr>
        <w:t xml:space="preserve"> se tiene como uno de ellos, la </w:t>
      </w:r>
      <w:r w:rsidRPr="573DC269">
        <w:rPr>
          <w:rFonts w:ascii="Verdana" w:eastAsia="Calibri" w:hAnsi="Verdana" w:cs="Arial"/>
          <w:lang w:val="es-ES"/>
        </w:rPr>
        <w:t>aprobación de las garantías exigidas en el contrato</w:t>
      </w:r>
      <w:r>
        <w:rPr>
          <w:rFonts w:ascii="Verdana" w:eastAsia="Calibri" w:hAnsi="Verdana" w:cs="Arial"/>
          <w:lang w:val="es-ES"/>
        </w:rPr>
        <w:t xml:space="preserve">, </w:t>
      </w:r>
      <w:r>
        <w:rPr>
          <w:rFonts w:ascii="Verdana" w:eastAsia="Calibri" w:hAnsi="Verdana" w:cs="Arial"/>
          <w:lang w:val="es-ES_tradnl"/>
        </w:rPr>
        <w:t>el</w:t>
      </w:r>
      <w:r w:rsidRPr="00515AC9">
        <w:rPr>
          <w:rFonts w:ascii="Verdana" w:eastAsia="Calibri" w:hAnsi="Verdana" w:cs="Arial"/>
          <w:lang w:val="es-ES_tradnl"/>
        </w:rPr>
        <w:t xml:space="preserve"> segundo inciso del artículo 41 de la Ley 80 de 1993</w:t>
      </w:r>
      <w:r w:rsidRPr="00515AC9">
        <w:rPr>
          <w:rFonts w:ascii="Verdana" w:eastAsia="Calibri" w:hAnsi="Verdana" w:cs="Arial"/>
        </w:rPr>
        <w:t>, modificado por el artículo 23 de la Ley 1150 de 2007</w:t>
      </w:r>
      <w:r>
        <w:rPr>
          <w:rFonts w:ascii="Verdana" w:eastAsia="Calibri" w:hAnsi="Verdana" w:cs="Arial"/>
          <w:lang w:val="es-ES_tradnl"/>
        </w:rPr>
        <w:t xml:space="preserve"> </w:t>
      </w:r>
      <w:r w:rsidRPr="00C31767">
        <w:rPr>
          <w:rFonts w:ascii="Verdana" w:hAnsi="Verdana" w:cs="Arial"/>
          <w:color w:val="000000" w:themeColor="text1"/>
          <w:lang w:val="es-MX"/>
        </w:rPr>
        <w:t>establece que “P</w:t>
      </w:r>
      <w:r w:rsidRPr="00C31767">
        <w:rPr>
          <w:rFonts w:ascii="Verdana" w:hAnsi="Verdana" w:cs="Arial"/>
          <w:color w:val="000000" w:themeColor="text1"/>
          <w:lang w:eastAsia="es-CO"/>
        </w:rPr>
        <w:t>ara la ejecución se requerirá de la aprobación de la garantía”, lo que se traduce en que, sin perjuicio del perfeccionamiento del contrato, no podrá ejecutarse sin que se hayan aprobado las garantías por parte de la entidad estatal contratante</w:t>
      </w:r>
      <w:r>
        <w:rPr>
          <w:rFonts w:ascii="Verdana" w:hAnsi="Verdana" w:cs="Arial"/>
          <w:color w:val="000000" w:themeColor="text1"/>
          <w:lang w:eastAsia="es-CO"/>
        </w:rPr>
        <w:t xml:space="preserve"> en caso que se hayan solicitado</w:t>
      </w:r>
      <w:r w:rsidRPr="00C31767">
        <w:rPr>
          <w:rFonts w:ascii="Verdana" w:hAnsi="Verdana" w:cs="Arial"/>
          <w:color w:val="000000" w:themeColor="text1"/>
          <w:lang w:eastAsia="es-CO"/>
        </w:rPr>
        <w:t>.</w:t>
      </w:r>
    </w:p>
    <w:p w14:paraId="567966B8" w14:textId="77777777" w:rsidR="00EF3D58" w:rsidRPr="00C31767" w:rsidRDefault="00EF3D58" w:rsidP="00EF3D58">
      <w:pPr>
        <w:spacing w:line="276" w:lineRule="auto"/>
        <w:ind w:firstLine="709"/>
        <w:jc w:val="both"/>
        <w:rPr>
          <w:rFonts w:ascii="Verdana" w:hAnsi="Verdana" w:cs="Arial"/>
          <w:color w:val="000000" w:themeColor="text1"/>
          <w:lang w:eastAsia="es-CO"/>
        </w:rPr>
      </w:pPr>
      <w:r w:rsidRPr="00C31767">
        <w:rPr>
          <w:rFonts w:ascii="Verdana" w:hAnsi="Verdana" w:cs="Arial"/>
          <w:color w:val="000000" w:themeColor="text1"/>
          <w:lang w:eastAsia="es-CO"/>
        </w:rPr>
        <w:t xml:space="preserve">De esta manera, para proceder con </w:t>
      </w:r>
      <w:r>
        <w:rPr>
          <w:rFonts w:ascii="Verdana" w:hAnsi="Verdana" w:cs="Arial"/>
          <w:color w:val="000000" w:themeColor="text1"/>
          <w:lang w:eastAsia="es-CO"/>
        </w:rPr>
        <w:t>el inicio</w:t>
      </w:r>
      <w:r w:rsidRPr="00C31767">
        <w:rPr>
          <w:rFonts w:ascii="Verdana" w:hAnsi="Verdana" w:cs="Arial"/>
          <w:color w:val="000000" w:themeColor="text1"/>
          <w:lang w:eastAsia="es-CO"/>
        </w:rPr>
        <w:t xml:space="preserve"> del contrato, el contratista debe cumplir con la obligación de constituir las garantías</w:t>
      </w:r>
      <w:r>
        <w:rPr>
          <w:rFonts w:ascii="Verdana" w:hAnsi="Verdana" w:cs="Arial"/>
          <w:color w:val="000000" w:themeColor="text1"/>
          <w:lang w:eastAsia="es-CO"/>
        </w:rPr>
        <w:t xml:space="preserve"> solicitadas</w:t>
      </w:r>
      <w:r w:rsidRPr="00C31767">
        <w:rPr>
          <w:rFonts w:ascii="Verdana" w:hAnsi="Verdana" w:cs="Arial"/>
          <w:color w:val="000000" w:themeColor="text1"/>
          <w:lang w:eastAsia="es-CO"/>
        </w:rPr>
        <w:t xml:space="preserve">, para lo cual deberá presentar el respectivo instrumento para la verificación por parte de la entidad estatal, quien procederá a su aprobación siempre que se cumplan con las condiciones pactadas en el contrato. Cabe aclarar que las garantías que debe presentar el contratista para aprobación de la entidad en el marco del artículo 41 de la ley 80 de 1993, corresponden a las garantías contractuales </w:t>
      </w:r>
      <w:r w:rsidRPr="00C31767">
        <w:rPr>
          <w:rFonts w:ascii="Verdana" w:hAnsi="Verdana" w:cs="Arial"/>
          <w:color w:val="000000" w:themeColor="text1"/>
          <w:lang w:val="es-ES_tradnl" w:eastAsia="es-CO"/>
        </w:rPr>
        <w:t>que cubren los riesgos asociados al contrato celebrado y a las obligaciones posteriores a su ejecución, esto es, la garantía única de cumplimiento –con sus respectivos amparos– y la garantía de responsabilidad civil extracontractual</w:t>
      </w:r>
      <w:r w:rsidRPr="00C31767">
        <w:rPr>
          <w:rStyle w:val="Refdenotaalpie"/>
          <w:rFonts w:ascii="Verdana" w:hAnsi="Verdana" w:cs="Arial"/>
          <w:color w:val="000000" w:themeColor="text1"/>
          <w:lang w:val="es-ES_tradnl" w:eastAsia="es-CO"/>
        </w:rPr>
        <w:footnoteReference w:id="10"/>
      </w:r>
      <w:r>
        <w:rPr>
          <w:rFonts w:ascii="Verdana" w:hAnsi="Verdana" w:cs="Arial"/>
          <w:color w:val="000000" w:themeColor="text1"/>
          <w:lang w:val="es-ES_tradnl" w:eastAsia="es-CO"/>
        </w:rPr>
        <w:t xml:space="preserve"> en caso de que se haya solicitado</w:t>
      </w:r>
      <w:r w:rsidRPr="00C31767">
        <w:rPr>
          <w:rFonts w:ascii="Verdana" w:hAnsi="Verdana" w:cs="Arial"/>
          <w:color w:val="000000" w:themeColor="text1"/>
          <w:lang w:val="es-ES_tradnl" w:eastAsia="es-CO"/>
        </w:rPr>
        <w:t>.</w:t>
      </w:r>
    </w:p>
    <w:p w14:paraId="2BE89296" w14:textId="692DC312" w:rsidR="007E0B42" w:rsidRDefault="00EF3D58" w:rsidP="00EF3D58">
      <w:pPr>
        <w:spacing w:after="0" w:line="276" w:lineRule="auto"/>
        <w:ind w:firstLine="708"/>
        <w:jc w:val="both"/>
        <w:rPr>
          <w:rFonts w:ascii="Verdana" w:hAnsi="Verdana" w:cs="Arial"/>
          <w:color w:val="000000" w:themeColor="text1"/>
          <w:lang w:val="es-ES"/>
        </w:rPr>
      </w:pPr>
      <w:r w:rsidRPr="00C31767">
        <w:rPr>
          <w:rFonts w:ascii="Verdana" w:eastAsia="Calibri" w:hAnsi="Verdana" w:cs="Arial"/>
          <w:color w:val="000000"/>
          <w:lang w:eastAsia="en-GB"/>
        </w:rPr>
        <w:t xml:space="preserve">En este contexto, la obligación de constituir las garantías contractuales y su aprobación tiene como propósito cumplir con el requisito de ejecución del contrato, pues estas se erigen como un </w:t>
      </w:r>
      <w:r w:rsidRPr="00C31767">
        <w:rPr>
          <w:rFonts w:ascii="Verdana" w:hAnsi="Verdana" w:cs="Arial"/>
          <w:color w:val="000000" w:themeColor="text1"/>
          <w:lang w:val="es-MX"/>
        </w:rPr>
        <w:t>“</w:t>
      </w:r>
      <w:r w:rsidRPr="00C31767">
        <w:rPr>
          <w:rFonts w:ascii="Verdana" w:eastAsia="Calibri" w:hAnsi="Verdana" w:cs="Arial"/>
          <w:color w:val="000000"/>
          <w:lang w:eastAsia="en-GB"/>
        </w:rPr>
        <w:t>instrumento para salvaguardar intereses de carácter general, garantizar el adecuado cumplimiento del objeto contractual y proteger el patrimonio público de los detrimentos que se puedan causar con ocasión de eventuales incumplimientos en que incurra el contratista”</w:t>
      </w:r>
      <w:r w:rsidRPr="00C31767">
        <w:rPr>
          <w:rStyle w:val="Refdenotaalpie"/>
          <w:rFonts w:ascii="Verdana" w:eastAsia="Calibri" w:hAnsi="Verdana" w:cs="Arial"/>
          <w:color w:val="000000"/>
          <w:lang w:eastAsia="en-GB"/>
        </w:rPr>
        <w:footnoteReference w:id="11"/>
      </w:r>
      <w:r w:rsidRPr="00C31767">
        <w:rPr>
          <w:rFonts w:ascii="Verdana" w:hAnsi="Verdana" w:cs="Arial"/>
          <w:color w:val="000000" w:themeColor="text1"/>
          <w:lang w:eastAsia="es-CO"/>
        </w:rPr>
        <w:t>.</w:t>
      </w:r>
      <w:r w:rsidRPr="00C31767">
        <w:rPr>
          <w:rFonts w:ascii="Verdana" w:hAnsi="Verdana" w:cs="Arial"/>
          <w:color w:val="000000" w:themeColor="text1"/>
          <w:lang w:val="es-MX"/>
        </w:rPr>
        <w:t xml:space="preserve"> En este sentido, previo a l</w:t>
      </w:r>
      <w:r w:rsidRPr="00C31767">
        <w:rPr>
          <w:rFonts w:ascii="Verdana" w:hAnsi="Verdana" w:cs="Arial"/>
          <w:color w:val="000000" w:themeColor="text1"/>
          <w:lang w:val="es-ES_tradnl"/>
        </w:rPr>
        <w:t xml:space="preserve">a aprobación de las garantías pactadas en el contrato, la entidad debe realizar la respectiva verificación de los amparos </w:t>
      </w:r>
      <w:r w:rsidRPr="00C31767">
        <w:rPr>
          <w:rFonts w:ascii="Verdana" w:hAnsi="Verdana" w:cs="Arial"/>
          <w:color w:val="000000" w:themeColor="text1"/>
          <w:lang w:val="es-ES_tradnl"/>
        </w:rPr>
        <w:lastRenderedPageBreak/>
        <w:t>y suficiencia de las garantías exigidas, con la finalidad de</w:t>
      </w:r>
      <w:r w:rsidRPr="00C31767">
        <w:rPr>
          <w:rFonts w:ascii="Verdana" w:hAnsi="Verdana" w:cs="Arial"/>
          <w:color w:val="000000" w:themeColor="text1"/>
        </w:rPr>
        <w:t xml:space="preserve"> asegurar que estas </w:t>
      </w:r>
      <w:r w:rsidRPr="00C31767">
        <w:rPr>
          <w:rFonts w:ascii="Verdana" w:hAnsi="Verdana" w:cs="Arial"/>
          <w:color w:val="000000" w:themeColor="text1"/>
          <w:lang w:val="es-ES"/>
        </w:rPr>
        <w:t>protejan el patrimonio del Estado de los perjuicios que eventualmente se derivarían de la materialización de los riesgos amparados</w:t>
      </w:r>
      <w:r>
        <w:rPr>
          <w:rFonts w:ascii="Verdana" w:hAnsi="Verdana" w:cs="Arial"/>
          <w:color w:val="000000" w:themeColor="text1"/>
          <w:lang w:val="es-ES"/>
        </w:rPr>
        <w:t>.</w:t>
      </w:r>
    </w:p>
    <w:p w14:paraId="06CC0836" w14:textId="77777777" w:rsidR="004629C2" w:rsidRDefault="003B4075" w:rsidP="004629C2">
      <w:pPr>
        <w:spacing w:before="120" w:after="120" w:line="276" w:lineRule="auto"/>
        <w:ind w:firstLine="709"/>
        <w:jc w:val="both"/>
        <w:rPr>
          <w:rFonts w:ascii="Verdana" w:hAnsi="Verdana" w:cs="Arial"/>
          <w:color w:val="000000" w:themeColor="text1"/>
          <w:lang w:val="es-MX"/>
        </w:rPr>
      </w:pPr>
      <w:proofErr w:type="spellStart"/>
      <w:r>
        <w:rPr>
          <w:rFonts w:ascii="Verdana" w:hAnsi="Verdana" w:cs="Arial"/>
          <w:color w:val="000000" w:themeColor="text1"/>
          <w:lang w:val="es-ES"/>
        </w:rPr>
        <w:t>ii</w:t>
      </w:r>
      <w:proofErr w:type="spellEnd"/>
      <w:r>
        <w:rPr>
          <w:rFonts w:ascii="Verdana" w:hAnsi="Verdana" w:cs="Arial"/>
          <w:color w:val="000000" w:themeColor="text1"/>
          <w:lang w:val="es-ES"/>
        </w:rPr>
        <w:t>) De otra parte, y por resultar relevante al objeto bajo consulta,</w:t>
      </w:r>
      <w:r w:rsidR="001C4E35">
        <w:rPr>
          <w:rFonts w:ascii="Verdana" w:hAnsi="Verdana" w:cs="Arial"/>
          <w:color w:val="000000" w:themeColor="text1"/>
          <w:lang w:val="es-ES"/>
        </w:rPr>
        <w:t xml:space="preserve"> se hace relevante aclarar respecto de la terminación unilateral del contrato, que </w:t>
      </w:r>
      <w:r w:rsidR="00B44597">
        <w:rPr>
          <w:rFonts w:ascii="Verdana" w:hAnsi="Verdana" w:cs="Arial"/>
          <w:color w:val="000000" w:themeColor="text1"/>
          <w:lang w:val="es-ES"/>
        </w:rPr>
        <w:t xml:space="preserve">si bien la ley le otorga a las Entidades Estatales </w:t>
      </w:r>
      <w:r w:rsidR="004629C2" w:rsidRPr="00792E4B">
        <w:rPr>
          <w:rFonts w:ascii="Verdana" w:hAnsi="Verdana" w:cs="Arial"/>
          <w:color w:val="000000" w:themeColor="text1"/>
          <w:lang w:val="es-MX"/>
        </w:rPr>
        <w:t xml:space="preserve">la potestad de actuar en ejercicio de una </w:t>
      </w:r>
      <w:r w:rsidR="004629C2" w:rsidRPr="1065807C">
        <w:rPr>
          <w:rFonts w:ascii="Verdana" w:hAnsi="Verdana" w:cs="Arial"/>
          <w:color w:val="000000" w:themeColor="text1"/>
          <w:lang w:val="es-MX"/>
        </w:rPr>
        <w:t>facultad</w:t>
      </w:r>
      <w:r w:rsidR="004629C2" w:rsidRPr="00792E4B">
        <w:rPr>
          <w:rFonts w:ascii="Verdana" w:hAnsi="Verdana" w:cs="Arial"/>
          <w:color w:val="000000" w:themeColor="text1"/>
          <w:lang w:val="es-MX"/>
        </w:rPr>
        <w:t xml:space="preserve"> exorbitante, les impone el cumplimiento de presupuestos de forzosa aplicación y a la vez restringe la medida a los eventos previstos en la misma. Efectivamente, para declarar la terminación unilateral se requiere i) que la manifestación de la voluntad de la administración se materialice en un acto administrativo, </w:t>
      </w:r>
      <w:proofErr w:type="spellStart"/>
      <w:r w:rsidR="004629C2" w:rsidRPr="00792E4B">
        <w:rPr>
          <w:rFonts w:ascii="Verdana" w:hAnsi="Verdana" w:cs="Arial"/>
          <w:color w:val="000000" w:themeColor="text1"/>
          <w:lang w:val="es-MX"/>
        </w:rPr>
        <w:t>ii</w:t>
      </w:r>
      <w:proofErr w:type="spellEnd"/>
      <w:r w:rsidR="004629C2" w:rsidRPr="00792E4B">
        <w:rPr>
          <w:rFonts w:ascii="Verdana" w:hAnsi="Verdana" w:cs="Arial"/>
          <w:color w:val="000000" w:themeColor="text1"/>
          <w:lang w:val="es-MX"/>
        </w:rPr>
        <w:t xml:space="preserve">) que dicho acto debe ser el resultado de un análisis soportado en la realidad del contrato, es decir, debe estar debidamente motivado y </w:t>
      </w:r>
      <w:proofErr w:type="spellStart"/>
      <w:r w:rsidR="004629C2" w:rsidRPr="00792E4B">
        <w:rPr>
          <w:rFonts w:ascii="Verdana" w:hAnsi="Verdana" w:cs="Arial"/>
          <w:color w:val="000000" w:themeColor="text1"/>
          <w:lang w:val="es-MX"/>
        </w:rPr>
        <w:t>iii</w:t>
      </w:r>
      <w:proofErr w:type="spellEnd"/>
      <w:r w:rsidR="004629C2" w:rsidRPr="00792E4B">
        <w:rPr>
          <w:rFonts w:ascii="Verdana" w:hAnsi="Verdana" w:cs="Arial"/>
          <w:color w:val="000000" w:themeColor="text1"/>
          <w:lang w:val="es-MX"/>
        </w:rPr>
        <w:t>) que la causal que se alegue en la decisión se encuentre enmarcada en los eventos que la ley ha dispuesto.</w:t>
      </w:r>
    </w:p>
    <w:p w14:paraId="5C63A6A7" w14:textId="18EB94E1" w:rsidR="004629C2" w:rsidRPr="00792E4B" w:rsidRDefault="006F4B07" w:rsidP="006F4B07">
      <w:pPr>
        <w:spacing w:after="0" w:line="276" w:lineRule="auto"/>
        <w:ind w:firstLine="709"/>
        <w:jc w:val="both"/>
        <w:rPr>
          <w:rFonts w:ascii="Verdana" w:hAnsi="Verdana" w:cs="Arial"/>
          <w:color w:val="000000" w:themeColor="text1"/>
          <w:lang w:val="es-MX"/>
        </w:rPr>
      </w:pPr>
      <w:r>
        <w:rPr>
          <w:rFonts w:ascii="Verdana" w:hAnsi="Verdana" w:cs="Arial"/>
          <w:color w:val="000000" w:themeColor="text1"/>
          <w:lang w:val="es-MX"/>
        </w:rPr>
        <w:t>De acuerdo con lo establecido en e</w:t>
      </w:r>
      <w:r w:rsidR="004629C2" w:rsidRPr="00792E4B">
        <w:rPr>
          <w:rFonts w:ascii="Verdana" w:hAnsi="Verdana" w:cs="Arial"/>
          <w:color w:val="000000" w:themeColor="text1"/>
          <w:lang w:val="es-MX"/>
        </w:rPr>
        <w:t>l artículo 17 de la Ley 80 de 1993</w:t>
      </w:r>
      <w:r>
        <w:rPr>
          <w:rFonts w:ascii="Verdana" w:hAnsi="Verdana" w:cs="Arial"/>
          <w:color w:val="000000" w:themeColor="text1"/>
          <w:lang w:val="es-MX"/>
        </w:rPr>
        <w:t>, las Entidades Estatales pueden terminar unilateralmente el contrato estatal en las siguientes situaciones</w:t>
      </w:r>
      <w:r w:rsidR="004629C2" w:rsidRPr="00792E4B">
        <w:rPr>
          <w:rFonts w:ascii="Verdana" w:hAnsi="Verdana" w:cs="Arial"/>
          <w:color w:val="000000" w:themeColor="text1"/>
          <w:lang w:val="es-MX"/>
        </w:rPr>
        <w:t>:</w:t>
      </w:r>
    </w:p>
    <w:p w14:paraId="75FD46DB" w14:textId="77777777" w:rsidR="004629C2" w:rsidRPr="0071334E" w:rsidRDefault="004629C2" w:rsidP="006F4B07">
      <w:pPr>
        <w:pStyle w:val="Prrafodelista"/>
        <w:spacing w:after="0"/>
        <w:rPr>
          <w:rFonts w:ascii="Verdana" w:hAnsi="Verdana" w:cs="Arial"/>
          <w:color w:val="000000" w:themeColor="text1"/>
          <w:lang w:val="es-MX"/>
        </w:rPr>
      </w:pPr>
    </w:p>
    <w:p w14:paraId="109438DF" w14:textId="29D2B41D" w:rsidR="004629C2" w:rsidRDefault="006F4B07" w:rsidP="004629C2">
      <w:pPr>
        <w:pStyle w:val="Prrafodelista"/>
        <w:spacing w:after="200" w:line="240" w:lineRule="auto"/>
        <w:ind w:left="851" w:right="616"/>
        <w:jc w:val="both"/>
        <w:rPr>
          <w:rFonts w:ascii="Verdana" w:hAnsi="Verdana" w:cs="Arial"/>
          <w:color w:val="000000"/>
          <w:sz w:val="20"/>
          <w:szCs w:val="20"/>
          <w:lang w:val="es-MX" w:eastAsia="es-CO"/>
        </w:rPr>
      </w:pPr>
      <w:r>
        <w:rPr>
          <w:rFonts w:ascii="Verdana" w:hAnsi="Verdana" w:cs="Arial"/>
          <w:color w:val="000000"/>
          <w:sz w:val="20"/>
          <w:szCs w:val="20"/>
          <w:lang w:val="es-MX" w:eastAsia="es-CO"/>
        </w:rPr>
        <w:t>“[…]</w:t>
      </w:r>
    </w:p>
    <w:p w14:paraId="0D7F65EA" w14:textId="77777777" w:rsidR="004629C2" w:rsidRPr="001E4B17" w:rsidRDefault="004629C2" w:rsidP="002F3DA3">
      <w:pPr>
        <w:pStyle w:val="Prrafodelista"/>
        <w:spacing w:before="120" w:after="120" w:line="240" w:lineRule="auto"/>
        <w:ind w:left="851" w:right="618"/>
        <w:jc w:val="both"/>
        <w:rPr>
          <w:rFonts w:ascii="Verdana" w:hAnsi="Verdana" w:cs="Arial"/>
          <w:color w:val="000000"/>
          <w:sz w:val="20"/>
          <w:szCs w:val="20"/>
          <w:lang w:val="es-MX" w:eastAsia="es-CO"/>
        </w:rPr>
      </w:pPr>
      <w:r w:rsidRPr="001E4B17">
        <w:rPr>
          <w:rFonts w:ascii="Verdana" w:hAnsi="Verdana" w:cs="Arial"/>
          <w:color w:val="000000"/>
          <w:sz w:val="20"/>
          <w:szCs w:val="20"/>
          <w:lang w:val="es-MX" w:eastAsia="es-CO"/>
        </w:rPr>
        <w:t>1o. Cuando las exigencias del servicio público lo requieran o la situación de orden público lo imponga. </w:t>
      </w:r>
    </w:p>
    <w:p w14:paraId="6B7569A4" w14:textId="77777777" w:rsidR="004629C2" w:rsidRPr="004629C2" w:rsidRDefault="004629C2" w:rsidP="004629C2">
      <w:pPr>
        <w:pStyle w:val="Prrafodelista"/>
        <w:spacing w:after="200" w:line="240" w:lineRule="auto"/>
        <w:ind w:left="851" w:right="616"/>
        <w:jc w:val="both"/>
        <w:rPr>
          <w:rFonts w:ascii="Verdana" w:hAnsi="Verdana" w:cs="Arial"/>
          <w:color w:val="000000"/>
          <w:sz w:val="20"/>
          <w:szCs w:val="20"/>
          <w:lang w:val="es-MX" w:eastAsia="es-CO"/>
        </w:rPr>
      </w:pPr>
      <w:r w:rsidRPr="001E4B17">
        <w:rPr>
          <w:rFonts w:ascii="Verdana" w:hAnsi="Verdana" w:cs="Arial"/>
          <w:i/>
          <w:iCs/>
          <w:color w:val="000000"/>
          <w:sz w:val="20"/>
          <w:szCs w:val="20"/>
          <w:lang w:val="es-MX" w:eastAsia="es-CO"/>
        </w:rPr>
        <w:t>2o</w:t>
      </w:r>
      <w:r w:rsidRPr="004629C2">
        <w:rPr>
          <w:rFonts w:ascii="Verdana" w:hAnsi="Verdana" w:cs="Arial"/>
          <w:color w:val="000000"/>
          <w:sz w:val="20"/>
          <w:szCs w:val="20"/>
          <w:lang w:val="es-MX" w:eastAsia="es-CO"/>
        </w:rPr>
        <w:t>. Por muerte o incapacidad física permanente del contratista, si es persona natural, o por disolución de la persona jurídica del contratista. </w:t>
      </w:r>
    </w:p>
    <w:p w14:paraId="1262BC28" w14:textId="77777777" w:rsidR="004629C2" w:rsidRDefault="004629C2" w:rsidP="004629C2">
      <w:pPr>
        <w:pStyle w:val="Prrafodelista"/>
        <w:spacing w:after="200" w:line="240" w:lineRule="auto"/>
        <w:ind w:left="851" w:right="616"/>
        <w:jc w:val="both"/>
        <w:rPr>
          <w:rFonts w:ascii="Verdana" w:hAnsi="Verdana" w:cs="Arial"/>
          <w:color w:val="000000"/>
          <w:sz w:val="20"/>
          <w:szCs w:val="20"/>
          <w:lang w:val="es-MX" w:eastAsia="es-CO"/>
        </w:rPr>
      </w:pPr>
      <w:r w:rsidRPr="001E4B17">
        <w:rPr>
          <w:rFonts w:ascii="Verdana" w:hAnsi="Verdana" w:cs="Arial"/>
          <w:color w:val="000000"/>
          <w:sz w:val="20"/>
          <w:szCs w:val="20"/>
          <w:lang w:val="es-MX" w:eastAsia="es-CO"/>
        </w:rPr>
        <w:t>3o. Por interdicción judicial o declaración de quiebra del contratista. </w:t>
      </w:r>
    </w:p>
    <w:p w14:paraId="70D8FC81" w14:textId="77777777" w:rsidR="004629C2" w:rsidRDefault="004629C2" w:rsidP="004629C2">
      <w:pPr>
        <w:pStyle w:val="Prrafodelista"/>
        <w:spacing w:after="200" w:line="240" w:lineRule="auto"/>
        <w:ind w:left="851" w:right="616"/>
        <w:jc w:val="both"/>
        <w:rPr>
          <w:rFonts w:ascii="Verdana" w:hAnsi="Verdana" w:cs="Arial"/>
          <w:color w:val="000000"/>
          <w:sz w:val="20"/>
          <w:szCs w:val="20"/>
          <w:lang w:val="es-MX" w:eastAsia="es-CO"/>
        </w:rPr>
      </w:pPr>
      <w:r w:rsidRPr="001E4B17">
        <w:rPr>
          <w:rFonts w:ascii="Verdana" w:hAnsi="Verdana" w:cs="Arial"/>
          <w:color w:val="000000"/>
          <w:sz w:val="20"/>
          <w:szCs w:val="20"/>
          <w:lang w:val="es-MX" w:eastAsia="es-CO"/>
        </w:rPr>
        <w:t>4o. Por cesación de pagos, concurso de acreedores o embargos judiciales del contratista que afecten de manera grave el cumplimiento del contrato. </w:t>
      </w:r>
    </w:p>
    <w:p w14:paraId="4F5BE6FC" w14:textId="77777777" w:rsidR="004629C2" w:rsidRDefault="004629C2" w:rsidP="004629C2">
      <w:pPr>
        <w:pStyle w:val="Prrafodelista"/>
        <w:spacing w:after="200" w:line="240" w:lineRule="auto"/>
        <w:ind w:left="851" w:right="616"/>
        <w:jc w:val="both"/>
        <w:rPr>
          <w:rFonts w:ascii="Verdana" w:hAnsi="Verdana" w:cs="Arial"/>
          <w:color w:val="000000"/>
          <w:sz w:val="20"/>
          <w:szCs w:val="20"/>
          <w:lang w:val="es-MX" w:eastAsia="es-CO"/>
        </w:rPr>
      </w:pPr>
      <w:r w:rsidRPr="001E4B17">
        <w:rPr>
          <w:rFonts w:ascii="Verdana" w:hAnsi="Verdana" w:cs="Arial"/>
          <w:color w:val="000000"/>
          <w:sz w:val="20"/>
          <w:szCs w:val="20"/>
          <w:lang w:val="es-MX" w:eastAsia="es-CO"/>
        </w:rPr>
        <w:t>Sin embargo, en los casos a que se refieren los numerales 2o. y 3o. de este artículo podrá continuarse la ejecución con el garante de la obligación. </w:t>
      </w:r>
    </w:p>
    <w:p w14:paraId="13B930C9" w14:textId="7F165703" w:rsidR="004629C2" w:rsidRPr="004C020E" w:rsidRDefault="004629C2" w:rsidP="004629C2">
      <w:pPr>
        <w:pStyle w:val="Prrafodelista"/>
        <w:spacing w:after="0" w:line="240" w:lineRule="auto"/>
        <w:ind w:left="851" w:right="616"/>
        <w:jc w:val="both"/>
        <w:rPr>
          <w:rFonts w:ascii="Verdana" w:hAnsi="Verdana" w:cs="Arial"/>
          <w:color w:val="000000"/>
          <w:sz w:val="20"/>
          <w:szCs w:val="20"/>
          <w:lang w:val="es-MX" w:eastAsia="es-CO"/>
        </w:rPr>
      </w:pPr>
      <w:r w:rsidRPr="001E4B17">
        <w:rPr>
          <w:rFonts w:ascii="Verdana" w:hAnsi="Verdana" w:cs="Arial"/>
          <w:color w:val="000000"/>
          <w:sz w:val="20"/>
          <w:szCs w:val="20"/>
          <w:lang w:val="es-MX" w:eastAsia="es-CO"/>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r w:rsidR="006F4B07">
        <w:rPr>
          <w:rFonts w:ascii="Verdana" w:hAnsi="Verdana" w:cs="Arial"/>
          <w:color w:val="000000"/>
          <w:sz w:val="20"/>
          <w:szCs w:val="20"/>
          <w:lang w:val="es-MX" w:eastAsia="es-CO"/>
        </w:rPr>
        <w:t>”.</w:t>
      </w:r>
    </w:p>
    <w:p w14:paraId="13701377" w14:textId="77777777" w:rsidR="004629C2" w:rsidRDefault="004629C2" w:rsidP="004629C2">
      <w:pPr>
        <w:spacing w:after="0" w:line="276" w:lineRule="auto"/>
        <w:ind w:firstLine="709"/>
        <w:jc w:val="both"/>
        <w:rPr>
          <w:rFonts w:ascii="Verdana" w:hAnsi="Verdana" w:cs="Arial"/>
          <w:color w:val="000000" w:themeColor="text1"/>
          <w:lang w:val="es-MX"/>
        </w:rPr>
      </w:pPr>
    </w:p>
    <w:p w14:paraId="42913D53" w14:textId="673ECA81" w:rsidR="004629C2" w:rsidRPr="001E4B17" w:rsidRDefault="004629C2" w:rsidP="004629C2">
      <w:pPr>
        <w:spacing w:after="0" w:line="276" w:lineRule="auto"/>
        <w:ind w:firstLine="709"/>
        <w:jc w:val="both"/>
        <w:rPr>
          <w:rFonts w:ascii="Verdana" w:hAnsi="Verdana" w:cs="Arial"/>
          <w:color w:val="000000" w:themeColor="text1"/>
          <w:lang w:val="es-MX"/>
        </w:rPr>
      </w:pPr>
      <w:r w:rsidRPr="00792E4B">
        <w:rPr>
          <w:rFonts w:ascii="Verdana" w:hAnsi="Verdana" w:cs="Arial"/>
          <w:color w:val="000000" w:themeColor="text1"/>
          <w:lang w:val="es-MX"/>
        </w:rPr>
        <w:t>Esta figura no tiene como finalidad sancionar al contratista, sino que se encuentra dirigida a evitar la paralización del contrato estatal y garantizar su correcta ejecución. La doctrina ha considerado que</w:t>
      </w:r>
      <w:r w:rsidR="002F3DA3">
        <w:rPr>
          <w:rFonts w:ascii="Verdana" w:hAnsi="Verdana" w:cs="Arial"/>
          <w:color w:val="000000" w:themeColor="text1"/>
          <w:lang w:val="es-MX"/>
        </w:rPr>
        <w:t>:</w:t>
      </w:r>
      <w:r w:rsidRPr="00792E4B">
        <w:rPr>
          <w:rFonts w:ascii="Verdana" w:hAnsi="Verdana" w:cs="Arial"/>
          <w:color w:val="000000" w:themeColor="text1"/>
          <w:lang w:val="es-MX"/>
        </w:rPr>
        <w:t xml:space="preserve"> “[…] el artículo 17 de la Ley 80 de 1993 consagra, en virtud del principio de legalidad regente para toda la </w:t>
      </w:r>
      <w:r w:rsidRPr="00792E4B">
        <w:rPr>
          <w:rFonts w:ascii="Verdana" w:hAnsi="Verdana" w:cs="Arial"/>
          <w:color w:val="000000" w:themeColor="text1"/>
          <w:lang w:val="es-MX"/>
        </w:rPr>
        <w:lastRenderedPageBreak/>
        <w:t>actividad administrativa, la potestad de las entidades estatales de finiquitar la relación contractual con su contratista a partir de la configuración de cualquiera de las causales expresadas en dicha norma […]”</w:t>
      </w:r>
      <w:r w:rsidRPr="0071334E">
        <w:rPr>
          <w:vertAlign w:val="superscript"/>
          <w:lang w:val="es-MX"/>
        </w:rPr>
        <w:footnoteReference w:id="12"/>
      </w:r>
      <w:r w:rsidRPr="00792E4B">
        <w:rPr>
          <w:rFonts w:ascii="Verdana" w:hAnsi="Verdana" w:cs="Arial"/>
          <w:color w:val="000000" w:themeColor="text1"/>
          <w:lang w:val="es-MX"/>
        </w:rPr>
        <w:t xml:space="preserve">. En igual sentido lo ha reconocido el Consejo de Estado al poner de presente que: </w:t>
      </w:r>
    </w:p>
    <w:p w14:paraId="5ACBB0AB" w14:textId="77777777" w:rsidR="004629C2" w:rsidRDefault="004629C2" w:rsidP="004629C2">
      <w:pPr>
        <w:pStyle w:val="Prrafodelista"/>
        <w:spacing w:after="0" w:line="240" w:lineRule="auto"/>
        <w:ind w:left="851" w:right="616"/>
        <w:jc w:val="both"/>
        <w:rPr>
          <w:rFonts w:ascii="Verdana" w:eastAsia="Times New Roman" w:hAnsi="Verdana" w:cs="Arial"/>
          <w:sz w:val="20"/>
          <w:szCs w:val="20"/>
          <w:lang w:eastAsia="es-CO"/>
        </w:rPr>
      </w:pPr>
    </w:p>
    <w:p w14:paraId="58EA7CBB" w14:textId="121F6E00" w:rsidR="004629C2" w:rsidRPr="005141DF" w:rsidRDefault="004629C2" w:rsidP="004629C2">
      <w:pPr>
        <w:pStyle w:val="Prrafodelista"/>
        <w:spacing w:after="0" w:line="240" w:lineRule="auto"/>
        <w:ind w:left="851" w:right="616"/>
        <w:jc w:val="both"/>
        <w:rPr>
          <w:rFonts w:ascii="Verdana" w:eastAsia="Times New Roman" w:hAnsi="Verdana" w:cs="Arial"/>
          <w:sz w:val="20"/>
          <w:szCs w:val="20"/>
          <w:lang w:eastAsia="es-CO"/>
        </w:rPr>
      </w:pPr>
      <w:r>
        <w:rPr>
          <w:rFonts w:ascii="Verdana" w:eastAsia="Times New Roman" w:hAnsi="Verdana" w:cs="Arial"/>
          <w:sz w:val="20"/>
          <w:szCs w:val="20"/>
          <w:lang w:eastAsia="es-CO"/>
        </w:rPr>
        <w:t>“</w:t>
      </w:r>
      <w:r w:rsidRPr="005141DF">
        <w:rPr>
          <w:rFonts w:ascii="Verdana" w:eastAsia="Times New Roman" w:hAnsi="Verdana" w:cs="Arial"/>
          <w:sz w:val="20"/>
          <w:szCs w:val="20"/>
          <w:lang w:eastAsia="es-CO"/>
        </w:rPr>
        <w:t xml:space="preserve">Según los explícitos dictados de la referida Ley 80, es claro que dicha forma de terminación unilateral tiene </w:t>
      </w:r>
      <w:r w:rsidRPr="005141DF">
        <w:rPr>
          <w:rFonts w:ascii="Verdana" w:eastAsia="Times New Roman" w:hAnsi="Verdana" w:cs="Arial"/>
          <w:i/>
          <w:iCs/>
          <w:sz w:val="20"/>
          <w:szCs w:val="20"/>
          <w:lang w:eastAsia="es-CO"/>
        </w:rPr>
        <w:t xml:space="preserve">“(...) el exclusivo objeto de evitar la paralización o la afectación grave de los servicios públicos a su cargo </w:t>
      </w:r>
      <w:r w:rsidRPr="005141DF">
        <w:rPr>
          <w:rFonts w:ascii="Verdana" w:eastAsia="Times New Roman" w:hAnsi="Verdana" w:cs="Arial"/>
          <w:sz w:val="20"/>
          <w:szCs w:val="20"/>
          <w:lang w:eastAsia="es-CO"/>
        </w:rPr>
        <w:t xml:space="preserve">[se refiere a la entidad estatal contratante] </w:t>
      </w:r>
      <w:r w:rsidRPr="005141DF">
        <w:rPr>
          <w:rFonts w:ascii="Verdana" w:eastAsia="Times New Roman" w:hAnsi="Verdana" w:cs="Arial"/>
          <w:i/>
          <w:iCs/>
          <w:sz w:val="20"/>
          <w:szCs w:val="20"/>
          <w:lang w:eastAsia="es-CO"/>
        </w:rPr>
        <w:t xml:space="preserve">y asegurar la inmediata, continua y adecuada prestación (...)” </w:t>
      </w:r>
      <w:r w:rsidRPr="005141DF">
        <w:rPr>
          <w:rFonts w:ascii="Verdana" w:eastAsia="Times New Roman" w:hAnsi="Verdana" w:cs="Arial"/>
          <w:sz w:val="20"/>
          <w:szCs w:val="20"/>
          <w:lang w:eastAsia="es-CO"/>
        </w:rPr>
        <w:t xml:space="preserve">de los mismos. </w:t>
      </w:r>
    </w:p>
    <w:p w14:paraId="36BFFB22" w14:textId="77777777" w:rsidR="004629C2" w:rsidRPr="005141DF" w:rsidRDefault="004629C2" w:rsidP="004629C2">
      <w:pPr>
        <w:pStyle w:val="Prrafodelista"/>
        <w:spacing w:after="0" w:line="240" w:lineRule="auto"/>
        <w:ind w:left="851" w:right="616"/>
        <w:jc w:val="both"/>
        <w:rPr>
          <w:rFonts w:ascii="Verdana" w:eastAsia="Times New Roman" w:hAnsi="Verdana" w:cs="Arial"/>
          <w:sz w:val="20"/>
          <w:szCs w:val="20"/>
          <w:lang w:eastAsia="es-CO"/>
        </w:rPr>
      </w:pPr>
    </w:p>
    <w:p w14:paraId="7E122216" w14:textId="77777777" w:rsidR="004629C2" w:rsidRPr="005141DF" w:rsidRDefault="004629C2" w:rsidP="004629C2">
      <w:pPr>
        <w:pStyle w:val="Prrafodelista"/>
        <w:spacing w:after="0" w:line="240" w:lineRule="auto"/>
        <w:ind w:left="851" w:right="616"/>
        <w:jc w:val="both"/>
        <w:rPr>
          <w:rFonts w:ascii="Verdana" w:eastAsia="Times New Roman" w:hAnsi="Verdana" w:cs="Arial"/>
          <w:sz w:val="20"/>
          <w:szCs w:val="20"/>
          <w:lang w:eastAsia="es-CO"/>
        </w:rPr>
      </w:pPr>
      <w:r w:rsidRPr="005141DF">
        <w:rPr>
          <w:rFonts w:ascii="Verdana" w:eastAsia="Times New Roman" w:hAnsi="Verdana" w:cs="Arial"/>
          <w:sz w:val="20"/>
          <w:szCs w:val="20"/>
          <w:lang w:eastAsia="es-CO"/>
        </w:rPr>
        <w:t xml:space="preserve">Esta modalidad de terminación unilateral únicamente puede tener aplicación respecto de aquellos específicos contratos estatales señalados en el numeral 2o del artículo 14 de la Ley 80, esto es: </w:t>
      </w:r>
      <w:r w:rsidRPr="005141DF">
        <w:rPr>
          <w:rFonts w:ascii="Verdana" w:eastAsia="Times New Roman" w:hAnsi="Verdana" w:cs="Arial"/>
          <w:i/>
          <w:iCs/>
          <w:sz w:val="20"/>
          <w:szCs w:val="20"/>
          <w:lang w:eastAsia="es-CO"/>
        </w:rPr>
        <w:t xml:space="preserve">a) “en los contratos que tengan por objeto el ejercicio de una actividad que constituya monopolio estatal”; b) </w:t>
      </w:r>
      <w:r w:rsidRPr="005141DF">
        <w:rPr>
          <w:rFonts w:ascii="Verdana" w:eastAsia="Times New Roman" w:hAnsi="Verdana" w:cs="Arial"/>
          <w:sz w:val="20"/>
          <w:szCs w:val="20"/>
          <w:lang w:eastAsia="es-CO"/>
        </w:rPr>
        <w:t xml:space="preserve">en los contratos que tengan por objeto </w:t>
      </w:r>
      <w:r w:rsidRPr="005141DF">
        <w:rPr>
          <w:rFonts w:ascii="Verdana" w:eastAsia="Times New Roman" w:hAnsi="Verdana" w:cs="Arial"/>
          <w:i/>
          <w:iCs/>
          <w:sz w:val="20"/>
          <w:szCs w:val="20"/>
          <w:lang w:eastAsia="es-CO"/>
        </w:rPr>
        <w:t xml:space="preserve">“la prestación de servicios públicos”; c) </w:t>
      </w:r>
      <w:r w:rsidRPr="005141DF">
        <w:rPr>
          <w:rFonts w:ascii="Verdana" w:eastAsia="Times New Roman" w:hAnsi="Verdana" w:cs="Arial"/>
          <w:sz w:val="20"/>
          <w:szCs w:val="20"/>
          <w:lang w:eastAsia="es-CO"/>
        </w:rPr>
        <w:t xml:space="preserve">en los contratos que tengan por objeto </w:t>
      </w:r>
      <w:r w:rsidRPr="005141DF">
        <w:rPr>
          <w:rFonts w:ascii="Verdana" w:eastAsia="Times New Roman" w:hAnsi="Verdana" w:cs="Arial"/>
          <w:i/>
          <w:iCs/>
          <w:sz w:val="20"/>
          <w:szCs w:val="20"/>
          <w:lang w:eastAsia="es-CO"/>
        </w:rPr>
        <w:t xml:space="preserve">“la explotación y concesión de bienes del Estado” </w:t>
      </w:r>
      <w:r w:rsidRPr="005141DF">
        <w:rPr>
          <w:rFonts w:ascii="Verdana" w:eastAsia="Times New Roman" w:hAnsi="Verdana" w:cs="Arial"/>
          <w:sz w:val="20"/>
          <w:szCs w:val="20"/>
          <w:lang w:eastAsia="es-CO"/>
        </w:rPr>
        <w:t xml:space="preserve">y </w:t>
      </w:r>
      <w:r w:rsidRPr="005141DF">
        <w:rPr>
          <w:rFonts w:ascii="Verdana" w:eastAsia="Times New Roman" w:hAnsi="Verdana" w:cs="Arial"/>
          <w:i/>
          <w:iCs/>
          <w:sz w:val="20"/>
          <w:szCs w:val="20"/>
          <w:lang w:eastAsia="es-CO"/>
        </w:rPr>
        <w:t>d) “en los contratos de obra”</w:t>
      </w:r>
      <w:r w:rsidRPr="005141DF">
        <w:rPr>
          <w:rFonts w:ascii="Verdana" w:eastAsia="Times New Roman" w:hAnsi="Verdana" w:cs="Arial"/>
          <w:sz w:val="20"/>
          <w:szCs w:val="20"/>
          <w:lang w:eastAsia="es-CO"/>
        </w:rPr>
        <w:t xml:space="preserve">, en cuanto en todos ellos resulta imperativa la inclusión de la cláusula excepcional de terminación unilateral; así́ mismo podría aplicarse en aquellos </w:t>
      </w:r>
      <w:r w:rsidRPr="005141DF">
        <w:rPr>
          <w:rFonts w:ascii="Verdana" w:eastAsia="Times New Roman" w:hAnsi="Verdana" w:cs="Arial"/>
          <w:i/>
          <w:iCs/>
          <w:sz w:val="20"/>
          <w:szCs w:val="20"/>
          <w:lang w:eastAsia="es-CO"/>
        </w:rPr>
        <w:t xml:space="preserve">f) “contratos de suministro” </w:t>
      </w:r>
      <w:r w:rsidRPr="005141DF">
        <w:rPr>
          <w:rFonts w:ascii="Verdana" w:eastAsia="Times New Roman" w:hAnsi="Verdana" w:cs="Arial"/>
          <w:sz w:val="20"/>
          <w:szCs w:val="20"/>
          <w:lang w:eastAsia="es-CO"/>
        </w:rPr>
        <w:t xml:space="preserve">y </w:t>
      </w:r>
      <w:r w:rsidRPr="005141DF">
        <w:rPr>
          <w:rFonts w:ascii="Verdana" w:eastAsia="Times New Roman" w:hAnsi="Verdana" w:cs="Arial"/>
          <w:i/>
          <w:iCs/>
          <w:sz w:val="20"/>
          <w:szCs w:val="20"/>
          <w:lang w:eastAsia="es-CO"/>
        </w:rPr>
        <w:t xml:space="preserve">g) </w:t>
      </w:r>
      <w:r w:rsidRPr="005141DF">
        <w:rPr>
          <w:rFonts w:ascii="Verdana" w:eastAsia="Times New Roman" w:hAnsi="Verdana" w:cs="Arial"/>
          <w:sz w:val="20"/>
          <w:szCs w:val="20"/>
          <w:lang w:eastAsia="es-CO"/>
        </w:rPr>
        <w:t xml:space="preserve">contratos </w:t>
      </w:r>
      <w:r w:rsidRPr="005141DF">
        <w:rPr>
          <w:rFonts w:ascii="Verdana" w:eastAsia="Times New Roman" w:hAnsi="Verdana" w:cs="Arial"/>
          <w:i/>
          <w:iCs/>
          <w:sz w:val="20"/>
          <w:szCs w:val="20"/>
          <w:lang w:eastAsia="es-CO"/>
        </w:rPr>
        <w:t xml:space="preserve">“de prestación de servicios”, </w:t>
      </w:r>
      <w:r w:rsidRPr="005141DF">
        <w:rPr>
          <w:rFonts w:ascii="Verdana" w:eastAsia="Times New Roman" w:hAnsi="Verdana" w:cs="Arial"/>
          <w:sz w:val="20"/>
          <w:szCs w:val="20"/>
          <w:lang w:eastAsia="es-CO"/>
        </w:rPr>
        <w:t xml:space="preserve">en los cuales se hubiere incluido expresamente esa cláusula excepcional, comoquiera que en estos dos (2) últimos dicha estipulación resulta facultativa y, por tanto, se encuentra expresamente autorizada por la ley su inclusión. </w:t>
      </w:r>
    </w:p>
    <w:p w14:paraId="18B2A4EC" w14:textId="77777777" w:rsidR="004629C2" w:rsidRPr="005141DF" w:rsidRDefault="004629C2" w:rsidP="004629C2">
      <w:pPr>
        <w:pStyle w:val="Prrafodelista"/>
        <w:spacing w:after="0" w:line="240" w:lineRule="auto"/>
        <w:ind w:left="851" w:right="616"/>
        <w:jc w:val="both"/>
        <w:rPr>
          <w:rFonts w:ascii="Verdana" w:eastAsia="Times New Roman" w:hAnsi="Verdana" w:cs="Arial"/>
          <w:sz w:val="20"/>
          <w:szCs w:val="20"/>
          <w:lang w:eastAsia="es-CO"/>
        </w:rPr>
      </w:pPr>
    </w:p>
    <w:p w14:paraId="186DC030" w14:textId="77777777" w:rsidR="004629C2" w:rsidRPr="005141DF" w:rsidRDefault="004629C2" w:rsidP="004629C2">
      <w:pPr>
        <w:pStyle w:val="Prrafodelista"/>
        <w:spacing w:after="0" w:line="240" w:lineRule="auto"/>
        <w:ind w:left="851" w:right="616"/>
        <w:jc w:val="both"/>
        <w:rPr>
          <w:rFonts w:ascii="Verdana" w:eastAsia="Times New Roman" w:hAnsi="Verdana" w:cs="Arial"/>
          <w:sz w:val="20"/>
          <w:szCs w:val="20"/>
          <w:lang w:eastAsia="es-CO"/>
        </w:rPr>
      </w:pPr>
      <w:r w:rsidRPr="005141DF">
        <w:rPr>
          <w:rFonts w:ascii="Verdana" w:eastAsia="Times New Roman" w:hAnsi="Verdana" w:cs="Arial"/>
          <w:sz w:val="20"/>
          <w:szCs w:val="20"/>
          <w:lang w:eastAsia="es-CO"/>
        </w:rPr>
        <w:t xml:space="preserve">Tal como lo ordena el inciso 2o del numeral 1o del citado artículo 14 de la Ley 80, cada vez que una entidad estatal ejerza esta potestad excepcional de terminación unilateral </w:t>
      </w:r>
      <w:r w:rsidRPr="005141DF">
        <w:rPr>
          <w:rFonts w:ascii="Verdana" w:eastAsia="Times New Roman" w:hAnsi="Verdana" w:cs="Arial"/>
          <w:i/>
          <w:iCs/>
          <w:sz w:val="20"/>
          <w:szCs w:val="20"/>
          <w:lang w:eastAsia="es-CO"/>
        </w:rPr>
        <w:t xml:space="preserve">“(...) deberá́ procederse al reconocimiento y orden de pago de las compensación e indemnizaciones a que tengan derecho las personas objeto de tales medidas y se aplicarán los mecanismos de ajuste de las condiciones y términos contractuales a que haya lugar, todo ello con el fin de mantener la ecuación o equilibrio inicial”. </w:t>
      </w:r>
    </w:p>
    <w:p w14:paraId="4572ABBB" w14:textId="77777777" w:rsidR="004629C2" w:rsidRPr="005141DF" w:rsidRDefault="004629C2" w:rsidP="004629C2">
      <w:pPr>
        <w:pStyle w:val="Prrafodelista"/>
        <w:spacing w:after="0" w:line="240" w:lineRule="auto"/>
        <w:ind w:left="851" w:right="616"/>
        <w:jc w:val="both"/>
        <w:rPr>
          <w:rFonts w:ascii="Verdana" w:eastAsia="Times New Roman" w:hAnsi="Verdana" w:cs="Arial"/>
          <w:sz w:val="20"/>
          <w:szCs w:val="20"/>
          <w:lang w:eastAsia="es-CO"/>
        </w:rPr>
      </w:pPr>
    </w:p>
    <w:p w14:paraId="5B330AE9" w14:textId="504206FA" w:rsidR="004629C2" w:rsidRPr="004C020E" w:rsidRDefault="004629C2" w:rsidP="004629C2">
      <w:pPr>
        <w:pStyle w:val="Prrafodelista"/>
        <w:spacing w:after="0" w:line="240" w:lineRule="auto"/>
        <w:ind w:left="851" w:right="616"/>
        <w:jc w:val="both"/>
        <w:rPr>
          <w:rFonts w:ascii="Verdana" w:eastAsia="Times New Roman" w:hAnsi="Verdana" w:cs="Arial"/>
          <w:sz w:val="20"/>
          <w:szCs w:val="20"/>
          <w:lang w:eastAsia="es-CO"/>
        </w:rPr>
      </w:pPr>
      <w:r w:rsidRPr="005141DF">
        <w:rPr>
          <w:rFonts w:ascii="Verdana" w:eastAsia="Times New Roman" w:hAnsi="Verdana" w:cs="Arial"/>
          <w:sz w:val="20"/>
          <w:szCs w:val="20"/>
          <w:lang w:eastAsia="es-CO"/>
        </w:rPr>
        <w:t>El aspecto que se acaba de destacar pone de manifiesto que esta especie o modalidad de terminación unilateral de los contratos estatales no comporta la imposición de sanción alguna y, por tanto, a partir de su ejecutoria no se genera inhabilidad alguna en relación con el contratista afectado, lo cual, además, encuentra explicación suficiente en las causales, expresamente consagradas en la ley, que dan lugar a su aplicación</w:t>
      </w:r>
      <w:r>
        <w:rPr>
          <w:rFonts w:ascii="Verdana" w:eastAsia="Times New Roman" w:hAnsi="Verdana" w:cs="Arial"/>
          <w:sz w:val="20"/>
          <w:szCs w:val="20"/>
          <w:lang w:eastAsia="es-CO"/>
        </w:rPr>
        <w:t>”</w:t>
      </w:r>
      <w:r w:rsidRPr="005141DF">
        <w:rPr>
          <w:rFonts w:ascii="Verdana" w:hAnsi="Verdana"/>
          <w:sz w:val="20"/>
          <w:szCs w:val="20"/>
          <w:vertAlign w:val="superscript"/>
          <w:lang w:eastAsia="es-CO"/>
        </w:rPr>
        <w:footnoteReference w:id="13"/>
      </w:r>
      <w:r>
        <w:rPr>
          <w:rFonts w:ascii="Verdana" w:eastAsia="Times New Roman" w:hAnsi="Verdana" w:cs="Arial"/>
          <w:sz w:val="20"/>
          <w:szCs w:val="20"/>
          <w:lang w:eastAsia="es-CO"/>
        </w:rPr>
        <w:t>. [Cur</w:t>
      </w:r>
      <w:r w:rsidR="00AC5394">
        <w:rPr>
          <w:rFonts w:ascii="Verdana" w:eastAsia="Times New Roman" w:hAnsi="Verdana" w:cs="Arial"/>
          <w:sz w:val="20"/>
          <w:szCs w:val="20"/>
          <w:lang w:eastAsia="es-CO"/>
        </w:rPr>
        <w:t>sivas fuera de texto]</w:t>
      </w:r>
    </w:p>
    <w:p w14:paraId="64A1C199" w14:textId="77777777" w:rsidR="004629C2" w:rsidRDefault="004629C2" w:rsidP="004629C2">
      <w:pPr>
        <w:spacing w:after="0" w:line="276" w:lineRule="auto"/>
        <w:ind w:firstLine="709"/>
        <w:jc w:val="both"/>
        <w:rPr>
          <w:rFonts w:ascii="Verdana" w:hAnsi="Verdana" w:cs="Arial"/>
          <w:lang w:val="es-MX"/>
        </w:rPr>
      </w:pPr>
    </w:p>
    <w:p w14:paraId="50366EA6" w14:textId="4C75F76C" w:rsidR="004629C2" w:rsidRDefault="004629C2" w:rsidP="004629C2">
      <w:pPr>
        <w:spacing w:after="0" w:line="276" w:lineRule="auto"/>
        <w:ind w:firstLine="709"/>
        <w:jc w:val="both"/>
        <w:rPr>
          <w:rFonts w:ascii="Verdana" w:hAnsi="Verdana" w:cs="Arial"/>
          <w:color w:val="000000"/>
          <w:shd w:val="clear" w:color="auto" w:fill="FFFFFF"/>
          <w:lang w:val="es-MX" w:eastAsia="es-CO"/>
        </w:rPr>
      </w:pPr>
      <w:r w:rsidRPr="00792E4B">
        <w:rPr>
          <w:rFonts w:ascii="Verdana" w:hAnsi="Verdana" w:cs="Arial"/>
          <w:lang w:val="es-MX"/>
        </w:rPr>
        <w:t xml:space="preserve">Conforme </w:t>
      </w:r>
      <w:r>
        <w:rPr>
          <w:rFonts w:ascii="Verdana" w:hAnsi="Verdana" w:cs="Arial"/>
          <w:lang w:val="es-MX"/>
        </w:rPr>
        <w:t>con</w:t>
      </w:r>
      <w:r w:rsidRPr="00792E4B">
        <w:rPr>
          <w:rFonts w:ascii="Verdana" w:hAnsi="Verdana" w:cs="Arial"/>
          <w:lang w:val="es-MX"/>
        </w:rPr>
        <w:t xml:space="preserve"> lo anterior, la terminación unilateral del contrato </w:t>
      </w:r>
      <w:r w:rsidRPr="00792E4B">
        <w:rPr>
          <w:rFonts w:ascii="Verdana" w:hAnsi="Verdana" w:cs="Arial"/>
          <w:color w:val="000000"/>
          <w:shd w:val="clear" w:color="auto" w:fill="FFFFFF"/>
          <w:lang w:val="es-MX"/>
        </w:rPr>
        <w:t xml:space="preserve">es una prerrogativa excepcional que, lejos de fungir como un acto represivo contra el contratista o en contra de la ejecución del contrato mismo, constituye una herramienta cuyo fin exclusivo es el de lograr el cabal cumplimiento de los cometidos estatales. En todo caso, el ejercicio de esta potestad supone el reconocimiento y pago de las compensaciones e indemnizaciones a las que haya lugar, así como la aplicación de los mecanismos de reajuste. </w:t>
      </w:r>
      <w:r w:rsidRPr="00792E4B">
        <w:rPr>
          <w:rFonts w:ascii="Verdana" w:hAnsi="Verdana" w:cs="Arial"/>
          <w:color w:val="000000"/>
          <w:shd w:val="clear" w:color="auto" w:fill="FFFFFF"/>
          <w:lang w:val="es-MX" w:eastAsia="es-CO"/>
        </w:rPr>
        <w:t xml:space="preserve">Lo anterior indica que la terminación unilateral del contrato estatal no entraña una sanción, por lo que, a partir de su ejecutoria no se genera inhabilidad para el contratista por este solo hecho. </w:t>
      </w:r>
    </w:p>
    <w:p w14:paraId="533FC69F" w14:textId="4485B03A" w:rsidR="004629C2" w:rsidRDefault="002F3DA3" w:rsidP="00AC5394">
      <w:pPr>
        <w:spacing w:before="120" w:after="120" w:line="276" w:lineRule="auto"/>
        <w:ind w:firstLine="709"/>
        <w:jc w:val="both"/>
        <w:rPr>
          <w:rFonts w:ascii="Verdana" w:hAnsi="Verdana" w:cs="Arial"/>
          <w:color w:val="000000"/>
          <w:shd w:val="clear" w:color="auto" w:fill="FFFFFF"/>
          <w:lang w:val="es-MX" w:eastAsia="es-CO"/>
        </w:rPr>
      </w:pPr>
      <w:r>
        <w:rPr>
          <w:rFonts w:ascii="Verdana" w:hAnsi="Verdana" w:cs="Arial"/>
          <w:color w:val="000000"/>
          <w:shd w:val="clear" w:color="auto" w:fill="FFFFFF"/>
          <w:lang w:val="es-MX" w:eastAsia="es-CO"/>
        </w:rPr>
        <w:t>En síntesis</w:t>
      </w:r>
      <w:r w:rsidR="004629C2">
        <w:rPr>
          <w:rFonts w:ascii="Verdana" w:hAnsi="Verdana" w:cs="Arial"/>
          <w:color w:val="000000"/>
          <w:shd w:val="clear" w:color="auto" w:fill="FFFFFF"/>
          <w:lang w:val="es-MX" w:eastAsia="es-CO"/>
        </w:rPr>
        <w:t>, según lo dispuesto por el Consejo de Estado</w:t>
      </w:r>
      <w:r>
        <w:rPr>
          <w:rFonts w:ascii="Verdana" w:hAnsi="Verdana" w:cs="Arial"/>
          <w:color w:val="000000"/>
          <w:shd w:val="clear" w:color="auto" w:fill="FFFFFF"/>
          <w:lang w:val="es-MX" w:eastAsia="es-CO"/>
        </w:rPr>
        <w:t xml:space="preserve">: </w:t>
      </w:r>
      <w:r w:rsidR="004629C2">
        <w:rPr>
          <w:rFonts w:ascii="Verdana" w:hAnsi="Verdana" w:cs="Arial"/>
          <w:color w:val="000000"/>
          <w:shd w:val="clear" w:color="auto" w:fill="FFFFFF"/>
          <w:lang w:val="es-MX" w:eastAsia="es-CO"/>
        </w:rPr>
        <w:t xml:space="preserve">i) la terminación produce el efecto de poner fin de manera anticipada el respectivo contrato estatal, </w:t>
      </w:r>
      <w:proofErr w:type="spellStart"/>
      <w:r w:rsidR="004629C2">
        <w:rPr>
          <w:rFonts w:ascii="Verdana" w:hAnsi="Verdana" w:cs="Arial"/>
          <w:color w:val="000000"/>
          <w:shd w:val="clear" w:color="auto" w:fill="FFFFFF"/>
          <w:lang w:val="es-MX" w:eastAsia="es-CO"/>
        </w:rPr>
        <w:t>ii</w:t>
      </w:r>
      <w:proofErr w:type="spellEnd"/>
      <w:r w:rsidR="004629C2">
        <w:rPr>
          <w:rFonts w:ascii="Verdana" w:hAnsi="Verdana" w:cs="Arial"/>
          <w:color w:val="000000"/>
          <w:shd w:val="clear" w:color="auto" w:fill="FFFFFF"/>
          <w:lang w:val="es-MX" w:eastAsia="es-CO"/>
        </w:rPr>
        <w:t xml:space="preserve">) la declaratoria supone un verdadero acto administrativo de naturaleza contractual y sujeto a control jurisdiccional, </w:t>
      </w:r>
      <w:proofErr w:type="spellStart"/>
      <w:r w:rsidR="004629C2">
        <w:rPr>
          <w:rFonts w:ascii="Verdana" w:hAnsi="Verdana" w:cs="Arial"/>
          <w:color w:val="000000"/>
          <w:shd w:val="clear" w:color="auto" w:fill="FFFFFF"/>
          <w:lang w:val="es-MX" w:eastAsia="es-CO"/>
        </w:rPr>
        <w:t>iii</w:t>
      </w:r>
      <w:proofErr w:type="spellEnd"/>
      <w:r w:rsidR="004629C2">
        <w:rPr>
          <w:rFonts w:ascii="Verdana" w:hAnsi="Verdana" w:cs="Arial"/>
          <w:color w:val="000000"/>
          <w:shd w:val="clear" w:color="auto" w:fill="FFFFFF"/>
          <w:lang w:val="es-MX" w:eastAsia="es-CO"/>
        </w:rPr>
        <w:t xml:space="preserve">) deberá proceder la liquidación del contrato una vez ejecutoriada la decisión correspondiente y </w:t>
      </w:r>
      <w:proofErr w:type="spellStart"/>
      <w:r w:rsidR="004629C2">
        <w:rPr>
          <w:rFonts w:ascii="Verdana" w:hAnsi="Verdana" w:cs="Arial"/>
          <w:color w:val="000000"/>
          <w:shd w:val="clear" w:color="auto" w:fill="FFFFFF"/>
          <w:lang w:val="es-MX" w:eastAsia="es-CO"/>
        </w:rPr>
        <w:t>iv</w:t>
      </w:r>
      <w:proofErr w:type="spellEnd"/>
      <w:r w:rsidR="004629C2">
        <w:rPr>
          <w:rFonts w:ascii="Verdana" w:hAnsi="Verdana" w:cs="Arial"/>
          <w:color w:val="000000"/>
          <w:shd w:val="clear" w:color="auto" w:fill="FFFFFF"/>
          <w:lang w:val="es-MX" w:eastAsia="es-CO"/>
        </w:rPr>
        <w:t>) la terminación unilateral y anticipada del contrato solo es posible aplicarla respecto de los contratos vigentes</w:t>
      </w:r>
      <w:r w:rsidR="004629C2">
        <w:rPr>
          <w:rStyle w:val="Refdenotaalpie"/>
          <w:rFonts w:ascii="Verdana" w:hAnsi="Verdana" w:cs="Arial"/>
          <w:color w:val="000000"/>
          <w:shd w:val="clear" w:color="auto" w:fill="FFFFFF"/>
          <w:lang w:val="es-MX" w:eastAsia="es-CO"/>
        </w:rPr>
        <w:footnoteReference w:id="14"/>
      </w:r>
      <w:r w:rsidR="004629C2">
        <w:rPr>
          <w:rFonts w:ascii="Verdana" w:hAnsi="Verdana" w:cs="Arial"/>
          <w:color w:val="000000"/>
          <w:shd w:val="clear" w:color="auto" w:fill="FFFFFF"/>
          <w:lang w:val="es-MX" w:eastAsia="es-CO"/>
        </w:rPr>
        <w:t xml:space="preserve">. </w:t>
      </w:r>
    </w:p>
    <w:p w14:paraId="7C34C674" w14:textId="4D72196E" w:rsidR="006E13A3" w:rsidRPr="00323333" w:rsidRDefault="002F3DA3" w:rsidP="006E13A3">
      <w:pPr>
        <w:spacing w:before="120"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Finalmente, y a</w:t>
      </w:r>
      <w:r w:rsidR="006E13A3" w:rsidRPr="00323333">
        <w:rPr>
          <w:rFonts w:ascii="Verdana" w:eastAsia="Calibri" w:hAnsi="Verdana" w:cs="Arial"/>
          <w:bCs/>
          <w:color w:val="000000" w:themeColor="text1"/>
        </w:rPr>
        <w:t>l margen de la explicación precedente, debe advertirse que el análisis requerido para resolver problemas específicos en torno a la gestión contractual de las entidades estatales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FAE4063" w14:textId="77777777" w:rsidR="006E13A3" w:rsidRPr="00323333" w:rsidRDefault="006E13A3" w:rsidP="006E13A3">
      <w:pPr>
        <w:spacing w:after="0" w:line="276" w:lineRule="auto"/>
        <w:ind w:firstLine="708"/>
        <w:jc w:val="both"/>
        <w:rPr>
          <w:rFonts w:ascii="Verdana" w:eastAsia="Calibri" w:hAnsi="Verdana" w:cs="Arial"/>
          <w:bCs/>
          <w:color w:val="000000" w:themeColor="text1"/>
        </w:rPr>
      </w:pPr>
      <w:r w:rsidRPr="0032333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w:t>
      </w:r>
      <w:r w:rsidRPr="00323333">
        <w:rPr>
          <w:rFonts w:ascii="Verdana" w:eastAsia="Calibri" w:hAnsi="Verdana" w:cs="Arial"/>
          <w:bCs/>
          <w:color w:val="000000" w:themeColor="text1"/>
        </w:rPr>
        <w:lastRenderedPageBreak/>
        <w:t xml:space="preserve">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02D5DCA4" w14:textId="77777777" w:rsidR="006E13A3" w:rsidRPr="003C0F0F" w:rsidRDefault="006E13A3" w:rsidP="003C0F0F">
      <w:pPr>
        <w:spacing w:after="0" w:line="276" w:lineRule="auto"/>
        <w:ind w:left="720"/>
        <w:contextualSpacing/>
        <w:jc w:val="both"/>
        <w:rPr>
          <w:rFonts w:ascii="Verdana" w:eastAsia="Calibri" w:hAnsi="Verdana" w:cs="Arial"/>
        </w:rPr>
      </w:pPr>
    </w:p>
    <w:p w14:paraId="42D4516A" w14:textId="77777777" w:rsidR="00AF3EA3" w:rsidRPr="00B52642" w:rsidRDefault="00AF3EA3" w:rsidP="00AF3EA3">
      <w:pPr>
        <w:widowControl w:val="0"/>
        <w:autoSpaceDE w:val="0"/>
        <w:autoSpaceDN w:val="0"/>
        <w:spacing w:before="1" w:after="0" w:line="240" w:lineRule="auto"/>
        <w:outlineLvl w:val="0"/>
        <w:rPr>
          <w:rFonts w:ascii="Verdana" w:eastAsia="Arial" w:hAnsi="Verdana" w:cs="Arial"/>
          <w:b/>
          <w:bCs/>
          <w:lang w:val="es-ES"/>
        </w:rPr>
      </w:pPr>
      <w:r w:rsidRPr="00B52642">
        <w:rPr>
          <w:rFonts w:ascii="Verdana" w:eastAsia="Arial" w:hAnsi="Verdana" w:cs="Arial"/>
          <w:b/>
          <w:bCs/>
          <w:lang w:val="es-ES"/>
        </w:rPr>
        <w:t>4.Referencias normativas, jurisprudenciales y otras fuentes:</w:t>
      </w:r>
    </w:p>
    <w:p w14:paraId="664431E3" w14:textId="77777777" w:rsidR="00AF3EA3" w:rsidRPr="00B52642" w:rsidRDefault="00AF3EA3" w:rsidP="00AF3EA3">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F3EA3" w:rsidRPr="00B52642" w14:paraId="09DB63BD" w14:textId="77777777">
        <w:trPr>
          <w:trHeight w:val="870"/>
        </w:trPr>
        <w:tc>
          <w:tcPr>
            <w:tcW w:w="8647" w:type="dxa"/>
          </w:tcPr>
          <w:p w14:paraId="79FDB976" w14:textId="77777777" w:rsidR="00DD6508" w:rsidRDefault="00DD6508" w:rsidP="00DD6508">
            <w:pPr>
              <w:pStyle w:val="Prrafodelista"/>
              <w:numPr>
                <w:ilvl w:val="0"/>
                <w:numId w:val="1"/>
              </w:numPr>
              <w:spacing w:line="276" w:lineRule="auto"/>
              <w:jc w:val="both"/>
              <w:rPr>
                <w:rFonts w:ascii="Verdana" w:hAnsi="Verdana"/>
              </w:rPr>
            </w:pPr>
            <w:r>
              <w:rPr>
                <w:rFonts w:ascii="Verdana" w:hAnsi="Verdana"/>
              </w:rPr>
              <w:t xml:space="preserve">Código Civil. Artículos 28 y 1501. </w:t>
            </w:r>
          </w:p>
          <w:p w14:paraId="15C0DE4E" w14:textId="77777777" w:rsidR="00DD6508" w:rsidRDefault="00DD6508" w:rsidP="00DD6508">
            <w:pPr>
              <w:pStyle w:val="Prrafodelista"/>
              <w:numPr>
                <w:ilvl w:val="0"/>
                <w:numId w:val="1"/>
              </w:numPr>
              <w:spacing w:line="276" w:lineRule="auto"/>
              <w:jc w:val="both"/>
              <w:rPr>
                <w:rFonts w:ascii="Verdana" w:hAnsi="Verdana"/>
              </w:rPr>
            </w:pPr>
            <w:r>
              <w:rPr>
                <w:rFonts w:ascii="Verdana" w:hAnsi="Verdana"/>
              </w:rPr>
              <w:t xml:space="preserve">Ley 80 de 1993. Artículo 40, 41. </w:t>
            </w:r>
          </w:p>
          <w:p w14:paraId="231D0252" w14:textId="77777777" w:rsidR="00DD6508" w:rsidRDefault="00DD6508" w:rsidP="00DD6508">
            <w:pPr>
              <w:pStyle w:val="Prrafodelista"/>
              <w:numPr>
                <w:ilvl w:val="0"/>
                <w:numId w:val="1"/>
              </w:numPr>
              <w:spacing w:line="276" w:lineRule="auto"/>
              <w:jc w:val="both"/>
              <w:rPr>
                <w:rFonts w:ascii="Verdana" w:hAnsi="Verdana"/>
              </w:rPr>
            </w:pPr>
            <w:r>
              <w:rPr>
                <w:rFonts w:ascii="Verdana" w:hAnsi="Verdana"/>
              </w:rPr>
              <w:t xml:space="preserve">Ley 1150 de 2007. Artículo 23. </w:t>
            </w:r>
          </w:p>
          <w:p w14:paraId="2AEECF2B" w14:textId="77777777" w:rsidR="00DD6508" w:rsidRPr="00984360" w:rsidRDefault="00DD6508" w:rsidP="00DD6508">
            <w:pPr>
              <w:pStyle w:val="Prrafodelista"/>
              <w:numPr>
                <w:ilvl w:val="0"/>
                <w:numId w:val="1"/>
              </w:numPr>
              <w:spacing w:line="276" w:lineRule="auto"/>
              <w:jc w:val="both"/>
              <w:rPr>
                <w:rFonts w:ascii="Verdana" w:hAnsi="Verdana"/>
              </w:rPr>
            </w:pPr>
            <w:r w:rsidRPr="00984360">
              <w:rPr>
                <w:rFonts w:ascii="Verdana" w:hAnsi="Verdana"/>
              </w:rPr>
              <w:t xml:space="preserve">Consejo de Estado. Sala de lo Contencioso Administrativo. Sección Tercera. Subsección A. Sentencia del del 24 de febrero de 2016. </w:t>
            </w:r>
            <w:proofErr w:type="spellStart"/>
            <w:r w:rsidRPr="00984360">
              <w:rPr>
                <w:rFonts w:ascii="Verdana" w:hAnsi="Verdana"/>
              </w:rPr>
              <w:t>Exp</w:t>
            </w:r>
            <w:proofErr w:type="spellEnd"/>
            <w:r w:rsidRPr="00984360">
              <w:rPr>
                <w:rFonts w:ascii="Verdana" w:hAnsi="Verdana"/>
              </w:rPr>
              <w:t>. 46.185. C.P. Marta Nubia Velásquez Rico.</w:t>
            </w:r>
          </w:p>
          <w:p w14:paraId="268E741F" w14:textId="77777777" w:rsidR="00DD6508" w:rsidRPr="00D54BE1" w:rsidRDefault="00DD6508" w:rsidP="00DD6508">
            <w:pPr>
              <w:pStyle w:val="Prrafodelista"/>
              <w:numPr>
                <w:ilvl w:val="0"/>
                <w:numId w:val="1"/>
              </w:numPr>
              <w:spacing w:line="276" w:lineRule="auto"/>
              <w:jc w:val="both"/>
              <w:rPr>
                <w:rFonts w:ascii="Verdana" w:hAnsi="Verdana"/>
              </w:rPr>
            </w:pPr>
            <w:r w:rsidRPr="00D54BE1">
              <w:rPr>
                <w:rFonts w:ascii="Verdana" w:hAnsi="Verdana"/>
              </w:rPr>
              <w:t xml:space="preserve">Consejo de Estado. </w:t>
            </w:r>
            <w:r>
              <w:rPr>
                <w:rFonts w:ascii="Verdana" w:hAnsi="Verdana"/>
              </w:rPr>
              <w:t xml:space="preserve">Sala de lo Contencioso Administrativo. </w:t>
            </w:r>
            <w:r w:rsidRPr="00D54BE1">
              <w:rPr>
                <w:rFonts w:ascii="Verdana" w:hAnsi="Verdana"/>
              </w:rPr>
              <w:t xml:space="preserve">Sección </w:t>
            </w:r>
            <w:r>
              <w:rPr>
                <w:rFonts w:ascii="Verdana" w:hAnsi="Verdana"/>
              </w:rPr>
              <w:t>T</w:t>
            </w:r>
            <w:r w:rsidRPr="00D54BE1">
              <w:rPr>
                <w:rFonts w:ascii="Verdana" w:hAnsi="Verdana"/>
              </w:rPr>
              <w:t xml:space="preserve">ercera. </w:t>
            </w:r>
            <w:r>
              <w:rPr>
                <w:rFonts w:ascii="Verdana" w:hAnsi="Verdana"/>
              </w:rPr>
              <w:t xml:space="preserve">Subsección B. </w:t>
            </w:r>
            <w:r w:rsidRPr="00D54BE1">
              <w:rPr>
                <w:rFonts w:ascii="Verdana" w:hAnsi="Verdana"/>
              </w:rPr>
              <w:t xml:space="preserve">Sentencia del 10 de mayo de 2018. </w:t>
            </w:r>
            <w:proofErr w:type="spellStart"/>
            <w:r w:rsidRPr="00D54BE1">
              <w:rPr>
                <w:rFonts w:ascii="Verdana" w:hAnsi="Verdana"/>
              </w:rPr>
              <w:t>Exp</w:t>
            </w:r>
            <w:proofErr w:type="spellEnd"/>
            <w:r w:rsidRPr="00D54BE1">
              <w:rPr>
                <w:rFonts w:ascii="Verdana" w:hAnsi="Verdana"/>
              </w:rPr>
              <w:t>. 41.186. C.P. Stella Conto Díaz del Castillo.</w:t>
            </w:r>
          </w:p>
          <w:p w14:paraId="2DDCC76D" w14:textId="42099863" w:rsidR="00AF3EA3" w:rsidRPr="00FD1AA2" w:rsidRDefault="00DD6508" w:rsidP="00DD6508">
            <w:pPr>
              <w:pStyle w:val="Prrafodelista"/>
              <w:numPr>
                <w:ilvl w:val="0"/>
                <w:numId w:val="1"/>
              </w:numPr>
              <w:jc w:val="both"/>
              <w:rPr>
                <w:rFonts w:ascii="Verdana" w:eastAsia="Calibri" w:hAnsi="Verdana" w:cs="Arial"/>
                <w:bCs/>
              </w:rPr>
            </w:pPr>
            <w:r w:rsidRPr="00D54BE1">
              <w:rPr>
                <w:rFonts w:ascii="Verdana" w:hAnsi="Verdana"/>
              </w:rPr>
              <w:t>EXPÓSITO VÉLEZ, Juan Carlos. Forma y contenido del contrato estatal. Bogotá: Universidad Externado de Colombia, 2013. pp. 28-29.</w:t>
            </w:r>
          </w:p>
        </w:tc>
      </w:tr>
    </w:tbl>
    <w:p w14:paraId="408DF38C" w14:textId="77777777" w:rsidR="00AF3EA3" w:rsidRPr="00B52642" w:rsidRDefault="00AF3EA3" w:rsidP="00AF3EA3">
      <w:pPr>
        <w:widowControl w:val="0"/>
        <w:autoSpaceDE w:val="0"/>
        <w:autoSpaceDN w:val="0"/>
        <w:spacing w:after="0" w:line="276" w:lineRule="auto"/>
        <w:jc w:val="both"/>
        <w:rPr>
          <w:rFonts w:ascii="Verdana" w:eastAsia="Aptos" w:hAnsi="Verdana" w:cs="Arial"/>
        </w:rPr>
      </w:pPr>
    </w:p>
    <w:p w14:paraId="20C509F1" w14:textId="77777777" w:rsidR="00AF3EA3" w:rsidRPr="00B52642" w:rsidRDefault="00AF3EA3" w:rsidP="00AF3EA3">
      <w:pPr>
        <w:widowControl w:val="0"/>
        <w:autoSpaceDE w:val="0"/>
        <w:autoSpaceDN w:val="0"/>
        <w:spacing w:before="1" w:after="0" w:line="240" w:lineRule="auto"/>
        <w:outlineLvl w:val="0"/>
        <w:rPr>
          <w:rFonts w:ascii="Verdana" w:eastAsia="Arial" w:hAnsi="Verdana" w:cs="Arial"/>
          <w:b/>
          <w:bCs/>
          <w:lang w:val="es-ES"/>
        </w:rPr>
      </w:pPr>
      <w:r w:rsidRPr="00B52642">
        <w:rPr>
          <w:rFonts w:ascii="Verdana" w:eastAsia="Arial" w:hAnsi="Verdana" w:cs="Arial"/>
          <w:b/>
          <w:bCs/>
          <w:lang w:val="es-ES"/>
        </w:rPr>
        <w:t>5. Doctrina de la Agencia Nacional de Contratación Pública:</w:t>
      </w:r>
    </w:p>
    <w:p w14:paraId="421B325A" w14:textId="77777777" w:rsidR="00AF3EA3" w:rsidRPr="00B52642" w:rsidRDefault="00AF3EA3" w:rsidP="00AF3EA3">
      <w:pPr>
        <w:widowControl w:val="0"/>
        <w:autoSpaceDE w:val="0"/>
        <w:autoSpaceDN w:val="0"/>
        <w:spacing w:after="0" w:line="276" w:lineRule="auto"/>
        <w:jc w:val="both"/>
        <w:rPr>
          <w:rFonts w:ascii="Verdana" w:eastAsia="Aptos" w:hAnsi="Verdana" w:cs="Arial"/>
        </w:rPr>
      </w:pPr>
    </w:p>
    <w:p w14:paraId="28676B55" w14:textId="22D5335D" w:rsidR="00AF3EA3" w:rsidRPr="00B52642" w:rsidRDefault="00B86F3A" w:rsidP="00AF3EA3">
      <w:pPr>
        <w:widowControl w:val="0"/>
        <w:autoSpaceDE w:val="0"/>
        <w:autoSpaceDN w:val="0"/>
        <w:spacing w:after="0" w:line="276" w:lineRule="auto"/>
        <w:jc w:val="both"/>
        <w:rPr>
          <w:rFonts w:ascii="Verdana" w:eastAsia="Aptos" w:hAnsi="Verdana" w:cs="Arial"/>
          <w:shd w:val="clear" w:color="auto" w:fill="FFFFFF"/>
          <w:lang w:val="es-ES"/>
        </w:rPr>
      </w:pPr>
      <w:r w:rsidRPr="00F41FCA">
        <w:rPr>
          <w:rFonts w:ascii="Verdana" w:eastAsia="Calibri" w:hAnsi="Verdana" w:cs="Arial"/>
          <w:shd w:val="clear" w:color="auto" w:fill="FFFFFF"/>
        </w:rPr>
        <w:t xml:space="preserve">La Agencia Nacional de Contratación Pública – Colombia Compra Eficiente se pronunció sobre </w:t>
      </w:r>
      <w:r>
        <w:rPr>
          <w:rFonts w:ascii="Verdana" w:eastAsia="Calibri" w:hAnsi="Verdana" w:cs="Arial"/>
          <w:shd w:val="clear" w:color="auto" w:fill="FFFFFF"/>
        </w:rPr>
        <w:t xml:space="preserve">los requisitos de perfeccionamiento y ejecución de los contratos estatales en los </w:t>
      </w:r>
      <w:r w:rsidRPr="00382853">
        <w:rPr>
          <w:rFonts w:ascii="Verdana" w:eastAsia="Calibri" w:hAnsi="Verdana" w:cs="Arial"/>
          <w:shd w:val="clear" w:color="auto" w:fill="FFFFFF"/>
        </w:rPr>
        <w:t xml:space="preserve">conceptos </w:t>
      </w:r>
      <w:r w:rsidRPr="00945DBF">
        <w:rPr>
          <w:rStyle w:val="normaltextrun"/>
          <w:rFonts w:ascii="Verdana" w:hAnsi="Verdana" w:cs="Arial"/>
          <w:shd w:val="clear" w:color="auto" w:fill="FFFFFF"/>
          <w:lang w:val="es-ES"/>
        </w:rPr>
        <w:t>C-042 de 5 de febrero de 2020</w:t>
      </w:r>
      <w:r>
        <w:rPr>
          <w:rStyle w:val="normaltextrun"/>
          <w:rFonts w:ascii="Verdana" w:hAnsi="Verdana" w:cs="Arial"/>
          <w:shd w:val="clear" w:color="auto" w:fill="FFFFFF"/>
          <w:lang w:val="es-ES"/>
        </w:rPr>
        <w:t xml:space="preserve">, </w:t>
      </w:r>
      <w:r w:rsidRPr="00382853">
        <w:rPr>
          <w:rFonts w:ascii="Verdana" w:eastAsia="Calibri" w:hAnsi="Verdana" w:cs="Arial"/>
          <w:shd w:val="clear" w:color="auto" w:fill="FFFFFF"/>
        </w:rPr>
        <w:t xml:space="preserve">C-797 del 22 de enero de 2021, </w:t>
      </w:r>
      <w:r w:rsidRPr="00382853">
        <w:rPr>
          <w:rFonts w:ascii="Verdana" w:eastAsia="Calibri" w:hAnsi="Verdana" w:cs="Arial"/>
          <w:lang w:val="es-ES"/>
        </w:rPr>
        <w:t xml:space="preserve">C–638 de 2022, </w:t>
      </w:r>
      <w:r>
        <w:rPr>
          <w:rFonts w:ascii="Verdana" w:eastAsia="Calibri" w:hAnsi="Verdana" w:cs="Arial"/>
          <w:lang w:val="es-ES"/>
        </w:rPr>
        <w:t xml:space="preserve">C-545 del 11 de octubre de 2024, C-801 del 12 de diciembre de 2024 y </w:t>
      </w:r>
      <w:r w:rsidRPr="00382853">
        <w:rPr>
          <w:rFonts w:ascii="Verdana" w:eastAsia="Calibri" w:hAnsi="Verdana" w:cs="Arial"/>
          <w:lang w:val="es-ES"/>
        </w:rPr>
        <w:t xml:space="preserve">C-464 del 16 de mayo de 2025, </w:t>
      </w:r>
      <w:r w:rsidRPr="001C5D9A">
        <w:rPr>
          <w:rFonts w:ascii="Verdana" w:eastAsia="Calibri" w:hAnsi="Verdana" w:cs="Arial"/>
          <w:lang w:val="es-ES" w:eastAsia="es-ES"/>
        </w:rPr>
        <w:t>C- 857 del 6 de agosto 2025</w:t>
      </w:r>
      <w:r w:rsidRPr="00D54BE1">
        <w:rPr>
          <w:rFonts w:ascii="Verdana" w:hAnsi="Verdana" w:cs="Arial"/>
          <w:shd w:val="clear" w:color="auto" w:fill="FFFFFF"/>
        </w:rPr>
        <w:t>,</w:t>
      </w:r>
      <w:r>
        <w:rPr>
          <w:rFonts w:ascii="Verdana" w:hAnsi="Verdana" w:cs="Arial"/>
          <w:shd w:val="clear" w:color="auto" w:fill="FFFFFF"/>
        </w:rPr>
        <w:t xml:space="preserve"> y</w:t>
      </w:r>
      <w:r w:rsidRPr="00D54BE1">
        <w:rPr>
          <w:rFonts w:ascii="Verdana" w:hAnsi="Verdana" w:cs="Arial"/>
          <w:shd w:val="clear" w:color="auto" w:fill="FFFFFF"/>
        </w:rPr>
        <w:t xml:space="preserve"> </w:t>
      </w:r>
      <w:r w:rsidRPr="00107AC4">
        <w:rPr>
          <w:rFonts w:ascii="Verdana" w:eastAsia="Calibri" w:hAnsi="Verdana" w:cs="Arial"/>
          <w:lang w:val="es-ES" w:eastAsia="es-ES"/>
        </w:rPr>
        <w:t>C- 5</w:t>
      </w:r>
      <w:r w:rsidRPr="00107AC4">
        <w:rPr>
          <w:rFonts w:ascii="Verdana" w:eastAsia="Calibri" w:hAnsi="Verdana" w:cs="Arial"/>
          <w:lang w:eastAsia="es-ES"/>
        </w:rPr>
        <w:t>36</w:t>
      </w:r>
      <w:r w:rsidRPr="00107AC4">
        <w:rPr>
          <w:rFonts w:ascii="Verdana" w:eastAsia="Calibri" w:hAnsi="Verdana" w:cs="Arial"/>
          <w:lang w:val="es-ES" w:eastAsia="es-ES"/>
        </w:rPr>
        <w:t xml:space="preserve"> </w:t>
      </w:r>
      <w:r w:rsidRPr="00DB0CF3">
        <w:rPr>
          <w:rFonts w:ascii="Verdana" w:eastAsia="Calibri" w:hAnsi="Verdana" w:cs="Arial"/>
          <w:lang w:val="es-ES" w:eastAsia="es-ES"/>
        </w:rPr>
        <w:t xml:space="preserve">del 11 de junio de </w:t>
      </w:r>
      <w:r w:rsidRPr="00107AC4">
        <w:rPr>
          <w:rFonts w:ascii="Verdana" w:eastAsia="Calibri" w:hAnsi="Verdana" w:cs="Arial"/>
          <w:lang w:val="es-ES" w:eastAsia="es-ES"/>
        </w:rPr>
        <w:t>2025</w:t>
      </w:r>
      <w:r w:rsidR="00040A1A">
        <w:rPr>
          <w:rFonts w:ascii="Verdana" w:eastAsia="Calibri" w:hAnsi="Verdana" w:cs="Arial"/>
          <w:lang w:val="es-ES" w:eastAsia="es-ES"/>
        </w:rPr>
        <w:t>, C-1481 del 31 de octubre de 2025,</w:t>
      </w:r>
      <w:r>
        <w:rPr>
          <w:rFonts w:ascii="Verdana" w:eastAsia="Calibri" w:hAnsi="Verdana" w:cs="Arial"/>
          <w:lang w:val="es-ES" w:eastAsia="es-ES"/>
        </w:rPr>
        <w:t xml:space="preserve"> </w:t>
      </w:r>
      <w:r w:rsidRPr="00382853">
        <w:rPr>
          <w:rFonts w:ascii="Verdana" w:eastAsia="Calibri" w:hAnsi="Verdana" w:cs="Arial"/>
          <w:lang w:val="es-ES"/>
        </w:rPr>
        <w:t xml:space="preserve">entre otros. </w:t>
      </w:r>
      <w:r w:rsidR="00AF3EA3" w:rsidRPr="00B52642">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00AF3EA3" w:rsidRPr="00B52642">
          <w:rPr>
            <w:rFonts w:ascii="Verdana" w:eastAsia="Aptos" w:hAnsi="Verdana" w:cs="Arial"/>
            <w:color w:val="467886"/>
            <w:u w:val="single"/>
            <w:shd w:val="clear" w:color="auto" w:fill="FFFFFF"/>
            <w:lang w:val="es-ES"/>
          </w:rPr>
          <w:t>https://relatoria.colombiacompra.gov.co/</w:t>
        </w:r>
      </w:hyperlink>
      <w:r w:rsidR="00AF3EA3" w:rsidRPr="00B52642">
        <w:rPr>
          <w:rFonts w:ascii="Verdana" w:eastAsia="Aptos" w:hAnsi="Verdana" w:cs="Arial"/>
          <w:shd w:val="clear" w:color="auto" w:fill="FFFFFF"/>
          <w:lang w:val="es-ES"/>
        </w:rPr>
        <w:t xml:space="preserve">. </w:t>
      </w:r>
    </w:p>
    <w:p w14:paraId="228D5E0B" w14:textId="77777777" w:rsidR="00AF3EA3" w:rsidRPr="00B52642" w:rsidRDefault="00AF3EA3" w:rsidP="00AF3EA3">
      <w:pPr>
        <w:widowControl w:val="0"/>
        <w:autoSpaceDE w:val="0"/>
        <w:autoSpaceDN w:val="0"/>
        <w:spacing w:after="0" w:line="276" w:lineRule="auto"/>
        <w:jc w:val="both"/>
        <w:rPr>
          <w:rFonts w:ascii="Verdana" w:eastAsia="Aptos" w:hAnsi="Verdana" w:cs="Arial"/>
          <w:shd w:val="clear" w:color="auto" w:fill="FFFFFF"/>
          <w:lang w:val="es-ES"/>
        </w:rPr>
      </w:pPr>
    </w:p>
    <w:p w14:paraId="73657F9E" w14:textId="77777777" w:rsidR="00D90CC2" w:rsidRPr="00756E1C" w:rsidRDefault="00D90CC2" w:rsidP="00D90CC2">
      <w:pPr>
        <w:spacing w:before="120" w:after="0" w:line="276" w:lineRule="auto"/>
        <w:ind w:firstLine="708"/>
        <w:jc w:val="both"/>
        <w:rPr>
          <w:rFonts w:ascii="Verdana" w:eastAsia="Aptos" w:hAnsi="Verdana" w:cs="Times New Roman"/>
        </w:rPr>
      </w:pPr>
      <w:r w:rsidRPr="00756E1C">
        <w:rPr>
          <w:rFonts w:ascii="Verdana" w:eastAsia="Aptos" w:hAnsi="Verdana" w:cs="Times New Roman"/>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756E1C">
        <w:rPr>
          <w:rFonts w:ascii="Verdana" w:eastAsia="Aptos" w:hAnsi="Verdana" w:cs="Times New Roman"/>
          <w:b/>
          <w:bCs/>
        </w:rPr>
        <w:t xml:space="preserve">Guía para la Exigencia y Constitución de </w:t>
      </w:r>
      <w:r w:rsidRPr="00756E1C">
        <w:rPr>
          <w:rFonts w:ascii="Verdana" w:eastAsia="Aptos" w:hAnsi="Verdana" w:cs="Times New Roman"/>
          <w:b/>
          <w:bCs/>
        </w:rPr>
        <w:lastRenderedPageBreak/>
        <w:t>Garantías en los Procesos de Contratación</w:t>
      </w:r>
      <w:r w:rsidRPr="00756E1C">
        <w:rPr>
          <w:rFonts w:ascii="Verdana" w:eastAsia="Aptos" w:hAnsi="Verdana" w:cs="Times New Roman"/>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gtFrame="_blank" w:history="1">
        <w:r w:rsidRPr="00756E1C">
          <w:rPr>
            <w:rStyle w:val="Hipervnculo"/>
            <w:rFonts w:ascii="Verdana" w:eastAsia="Aptos" w:hAnsi="Verdana" w:cs="Times New Roman"/>
          </w:rPr>
          <w:t>https://www.colombiacompra.gov.co/archivos/manual/guia-de-garantias-en-procesos-de-contratacion</w:t>
        </w:r>
      </w:hyperlink>
      <w:r w:rsidRPr="00756E1C">
        <w:rPr>
          <w:rFonts w:ascii="Verdana" w:eastAsia="Aptos" w:hAnsi="Verdana" w:cs="Times New Roman"/>
        </w:rPr>
        <w:t> </w:t>
      </w:r>
    </w:p>
    <w:p w14:paraId="17DDBBB3" w14:textId="77777777" w:rsidR="00D90CC2" w:rsidRPr="00756E1C" w:rsidRDefault="00D90CC2" w:rsidP="00D90CC2">
      <w:pPr>
        <w:spacing w:before="120" w:after="0" w:line="276" w:lineRule="auto"/>
        <w:ind w:firstLine="708"/>
        <w:jc w:val="both"/>
        <w:rPr>
          <w:rFonts w:ascii="Verdana" w:eastAsia="Aptos" w:hAnsi="Verdana" w:cs="Times New Roman"/>
        </w:rPr>
      </w:pPr>
      <w:r w:rsidRPr="00756E1C">
        <w:rPr>
          <w:rFonts w:ascii="Verdana" w:eastAsia="Aptos" w:hAnsi="Verdana" w:cs="Times New Roman"/>
        </w:rPr>
        <w:t>De otro lado, te contamos que el Decreto 287 del 19 de marzo de 2026 sustituyó los artículos 2.2.1.2.4.2.6., 2.2.1.2.4.2.7. y 2.2.1.2.4.2.8. del Decreto 1082 de 2015 y estructuró el </w:t>
      </w:r>
      <w:r w:rsidRPr="00756E1C">
        <w:rPr>
          <w:rFonts w:ascii="Verdana" w:eastAsia="Aptos" w:hAnsi="Verdana" w:cs="Times New Roman"/>
          <w:b/>
          <w:bCs/>
        </w:rPr>
        <w:t>Sistema Integral de Preferencias en favor de las personas con discapacidad</w:t>
      </w:r>
      <w:r w:rsidRPr="00756E1C">
        <w:rPr>
          <w:rFonts w:ascii="Verdana" w:eastAsia="Aptos" w:hAnsi="Verdana" w:cs="Times New Roman"/>
        </w:rPr>
        <w:t>, en cumplimiento del artículo 13 de la Ley Estatutaria 1618 de 2013. Para orientar su aplicación, esta Agencia expidió la </w:t>
      </w:r>
      <w:r w:rsidRPr="00756E1C">
        <w:rPr>
          <w:rFonts w:ascii="Verdana" w:eastAsia="Aptos" w:hAnsi="Verdana" w:cs="Times New Roman"/>
          <w:b/>
          <w:bCs/>
        </w:rPr>
        <w:t>Circular Externa 003 del 12 de mayo de 2026, </w:t>
      </w:r>
      <w:r w:rsidRPr="00756E1C">
        <w:rPr>
          <w:rFonts w:ascii="Verdana" w:eastAsia="Aptos" w:hAnsi="Verdana" w:cs="Times New Roman"/>
        </w:rPr>
        <w:t>en la que precisa quiénes son los beneficiarios, las cinco medidas que integran el sistema y su obligatoriedad según la modalidad de selección, y el régimen de transición aplicable a los procesos en curso. Consúltala aquí: </w:t>
      </w:r>
      <w:hyperlink r:id="rId14" w:tgtFrame="_blank" w:history="1">
        <w:r w:rsidRPr="00756E1C">
          <w:rPr>
            <w:rStyle w:val="Hipervnculo"/>
            <w:rFonts w:ascii="Verdana" w:eastAsia="Aptos" w:hAnsi="Verdana" w:cs="Times New Roman"/>
          </w:rPr>
          <w:t>https://www.colombiacompra.gov.co/archivos/circular/circular-externa-003-de-2026</w:t>
        </w:r>
      </w:hyperlink>
      <w:r w:rsidRPr="00756E1C">
        <w:rPr>
          <w:rFonts w:ascii="Verdana" w:eastAsia="Aptos" w:hAnsi="Verdana" w:cs="Times New Roman"/>
        </w:rPr>
        <w:t> </w:t>
      </w:r>
    </w:p>
    <w:p w14:paraId="307679B3" w14:textId="77777777" w:rsidR="00D90CC2" w:rsidRPr="00756E1C" w:rsidRDefault="00D90CC2" w:rsidP="00D90CC2">
      <w:pPr>
        <w:spacing w:before="120" w:after="0" w:line="276" w:lineRule="auto"/>
        <w:ind w:firstLine="708"/>
        <w:jc w:val="both"/>
        <w:rPr>
          <w:rFonts w:ascii="Verdana" w:eastAsia="Aptos" w:hAnsi="Verdana" w:cs="Times New Roman"/>
        </w:rPr>
      </w:pPr>
      <w:r w:rsidRPr="00756E1C">
        <w:rPr>
          <w:rFonts w:ascii="Verdana" w:eastAsia="Aptos" w:hAnsi="Verdana" w:cs="Times New Roman"/>
        </w:rPr>
        <w:t>Recuerda también que la</w:t>
      </w:r>
      <w:r w:rsidRPr="00756E1C">
        <w:rPr>
          <w:rFonts w:ascii="Verdana" w:eastAsia="Aptos" w:hAnsi="Verdana" w:cs="Times New Roman"/>
          <w:b/>
          <w:bCs/>
        </w:rPr>
        <w:t> información sobre sanciones e inhabilidades </w:t>
      </w:r>
      <w:r w:rsidRPr="00756E1C">
        <w:rPr>
          <w:rFonts w:ascii="Verdana" w:eastAsia="Aptos" w:hAnsi="Verdana" w:cs="Times New Roman"/>
        </w:rPr>
        <w:t>solo cumple su función preventiva si llega oportunamente a los registros públicos. Sobre este deber, esta Agencia expidió la </w:t>
      </w:r>
      <w:r w:rsidRPr="00756E1C">
        <w:rPr>
          <w:rFonts w:ascii="Verdana" w:eastAsia="Aptos" w:hAnsi="Verdana" w:cs="Times New Roman"/>
          <w:b/>
          <w:bCs/>
        </w:rPr>
        <w:t>Circular Externa 002 del 5 de mayo de 2026,</w:t>
      </w:r>
      <w:r w:rsidRPr="00756E1C">
        <w:rPr>
          <w:rFonts w:ascii="Verdana" w:eastAsia="Aptos" w:hAnsi="Verdana" w:cs="Times New Roman"/>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history="1">
        <w:r w:rsidRPr="00756E1C">
          <w:rPr>
            <w:rStyle w:val="Hipervnculo"/>
            <w:rFonts w:ascii="Verdana" w:eastAsia="Aptos" w:hAnsi="Verdana" w:cs="Times New Roman"/>
          </w:rPr>
          <w:t>https://www.colombiacompra.gov.co/archivos/circular/circular-externa-002-de-2026</w:t>
        </w:r>
      </w:hyperlink>
      <w:r w:rsidRPr="00756E1C">
        <w:rPr>
          <w:rFonts w:ascii="Verdana" w:eastAsia="Aptos" w:hAnsi="Verdana" w:cs="Times New Roman"/>
        </w:rPr>
        <w:t> </w:t>
      </w:r>
    </w:p>
    <w:p w14:paraId="4C27A04B" w14:textId="77777777" w:rsidR="00D90CC2" w:rsidRPr="00756E1C" w:rsidRDefault="00D90CC2" w:rsidP="00D90CC2">
      <w:pPr>
        <w:spacing w:before="120" w:after="0" w:line="276" w:lineRule="auto"/>
        <w:ind w:firstLine="708"/>
        <w:jc w:val="both"/>
        <w:rPr>
          <w:rFonts w:ascii="Verdana" w:eastAsia="Aptos" w:hAnsi="Verdana" w:cs="Times New Roman"/>
        </w:rPr>
      </w:pPr>
      <w:r w:rsidRPr="00756E1C">
        <w:rPr>
          <w:rFonts w:ascii="Verdana" w:eastAsia="Aptos" w:hAnsi="Verdana" w:cs="Times New Roman"/>
        </w:rPr>
        <w:t>De otra parte, si quieres seguir de cerca la actividad de la Agencia, la tercera edición de 2026 del</w:t>
      </w:r>
      <w:r w:rsidRPr="00756E1C">
        <w:rPr>
          <w:rFonts w:ascii="Verdana" w:eastAsia="Aptos" w:hAnsi="Verdana" w:cs="Times New Roman"/>
          <w:b/>
          <w:bCs/>
        </w:rPr>
        <w:t> Radar de la Compra Pública</w:t>
      </w:r>
      <w:r w:rsidRPr="00756E1C">
        <w:rPr>
          <w:rFonts w:ascii="Verdana" w:eastAsia="Aptos" w:hAnsi="Verdana" w:cs="Times New Roman"/>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gtFrame="_blank" w:history="1">
        <w:r w:rsidRPr="00756E1C">
          <w:rPr>
            <w:rStyle w:val="Hipervnculo"/>
            <w:rFonts w:ascii="Verdana" w:eastAsia="Aptos" w:hAnsi="Verdana" w:cs="Times New Roman"/>
          </w:rPr>
          <w:t>https://www.colombiacompra.gov.co/archivos/boletin/boletin-edicion-n-3-de-2026-radar-de-la-compra-publica</w:t>
        </w:r>
      </w:hyperlink>
      <w:r w:rsidRPr="00756E1C">
        <w:rPr>
          <w:rFonts w:ascii="Verdana" w:eastAsia="Aptos" w:hAnsi="Verdana" w:cs="Times New Roman"/>
        </w:rPr>
        <w:t>" </w:t>
      </w:r>
    </w:p>
    <w:p w14:paraId="273D360A" w14:textId="77777777" w:rsidR="00D90CC2" w:rsidRPr="00B33094" w:rsidRDefault="00D90CC2" w:rsidP="00D90CC2">
      <w:pPr>
        <w:spacing w:before="120" w:after="0" w:line="276" w:lineRule="auto"/>
        <w:ind w:firstLine="708"/>
        <w:jc w:val="both"/>
        <w:rPr>
          <w:rFonts w:ascii="Verdana" w:eastAsia="Aptos" w:hAnsi="Verdana" w:cs="Times New Roman"/>
        </w:rPr>
      </w:pPr>
      <w:r w:rsidRPr="00B33094">
        <w:rPr>
          <w:rFonts w:ascii="Verdana" w:eastAsia="Aptos" w:hAnsi="Verdana" w:cs="Times New Roman"/>
        </w:rPr>
        <w:lastRenderedPageBreak/>
        <w:t xml:space="preserve">Por último, lo invitamos a seguirnos en las redes sociales en las cuales se difunde información institucional: </w:t>
      </w:r>
    </w:p>
    <w:p w14:paraId="724EDA79" w14:textId="77777777" w:rsidR="00D90CC2" w:rsidRPr="00B33094" w:rsidRDefault="00D90CC2" w:rsidP="00D90CC2">
      <w:pPr>
        <w:spacing w:after="0" w:line="276" w:lineRule="auto"/>
        <w:jc w:val="both"/>
        <w:rPr>
          <w:rFonts w:ascii="Verdana" w:eastAsia="Aptos" w:hAnsi="Verdana" w:cs="Times New Roman"/>
        </w:rPr>
      </w:pPr>
    </w:p>
    <w:p w14:paraId="562040AD" w14:textId="77777777" w:rsidR="00D90CC2" w:rsidRPr="00B33094" w:rsidRDefault="00D90CC2" w:rsidP="00D90CC2">
      <w:pPr>
        <w:spacing w:after="0" w:line="276" w:lineRule="auto"/>
        <w:jc w:val="both"/>
        <w:rPr>
          <w:rFonts w:ascii="Verdana" w:eastAsia="Aptos" w:hAnsi="Verdana" w:cs="Times New Roman"/>
        </w:rPr>
      </w:pPr>
      <w:r w:rsidRPr="00B33094">
        <w:rPr>
          <w:rFonts w:ascii="Verdana" w:eastAsia="Aptos" w:hAnsi="Verdana" w:cs="Times New Roman"/>
        </w:rPr>
        <w:t xml:space="preserve">Twitter: </w:t>
      </w:r>
      <w:r w:rsidRPr="00B33094">
        <w:rPr>
          <w:rFonts w:ascii="Verdana" w:eastAsia="Aptos" w:hAnsi="Verdana" w:cs="Arial"/>
          <w:u w:val="single"/>
          <w:shd w:val="clear" w:color="auto" w:fill="FFFFFF"/>
          <w:lang w:val="es-ES"/>
        </w:rPr>
        <w:t>@colombiacompra</w:t>
      </w:r>
      <w:r w:rsidRPr="00B33094">
        <w:rPr>
          <w:rFonts w:ascii="Verdana" w:eastAsia="Aptos" w:hAnsi="Verdana" w:cs="Times New Roman"/>
        </w:rPr>
        <w:t xml:space="preserve"> </w:t>
      </w:r>
    </w:p>
    <w:p w14:paraId="2E5E1C44" w14:textId="77777777" w:rsidR="00D90CC2" w:rsidRPr="00B33094" w:rsidRDefault="00D90CC2" w:rsidP="00D90CC2">
      <w:pPr>
        <w:spacing w:after="0" w:line="276" w:lineRule="auto"/>
        <w:jc w:val="both"/>
        <w:rPr>
          <w:rFonts w:ascii="Verdana" w:eastAsia="Aptos" w:hAnsi="Verdana" w:cs="Times New Roman"/>
        </w:rPr>
      </w:pPr>
      <w:r w:rsidRPr="00B33094">
        <w:rPr>
          <w:rFonts w:ascii="Verdana" w:eastAsia="Aptos" w:hAnsi="Verdana" w:cs="Times New Roman"/>
        </w:rPr>
        <w:t xml:space="preserve">Facebook: </w:t>
      </w:r>
      <w:proofErr w:type="spellStart"/>
      <w:r w:rsidRPr="00B33094">
        <w:rPr>
          <w:rFonts w:ascii="Verdana" w:eastAsia="Aptos" w:hAnsi="Verdana" w:cs="Arial"/>
          <w:u w:val="single"/>
          <w:shd w:val="clear" w:color="auto" w:fill="FFFFFF"/>
          <w:lang w:val="es-ES"/>
        </w:rPr>
        <w:t>ColombiaCompraEficiente</w:t>
      </w:r>
      <w:proofErr w:type="spellEnd"/>
    </w:p>
    <w:p w14:paraId="6B6F3A5C" w14:textId="77777777" w:rsidR="00D90CC2" w:rsidRPr="00B33094" w:rsidRDefault="00D90CC2" w:rsidP="00D90CC2">
      <w:pPr>
        <w:spacing w:after="0" w:line="276" w:lineRule="auto"/>
        <w:jc w:val="both"/>
        <w:rPr>
          <w:rFonts w:ascii="Verdana" w:eastAsia="Aptos" w:hAnsi="Verdana" w:cs="Times New Roman"/>
        </w:rPr>
      </w:pPr>
      <w:r w:rsidRPr="00B33094">
        <w:rPr>
          <w:rFonts w:ascii="Verdana" w:eastAsia="Aptos" w:hAnsi="Verdana" w:cs="Times New Roman"/>
        </w:rPr>
        <w:t xml:space="preserve">LinkedIn: </w:t>
      </w:r>
      <w:r w:rsidRPr="00B33094">
        <w:rPr>
          <w:rFonts w:ascii="Verdana" w:eastAsia="Aptos" w:hAnsi="Verdana" w:cs="Arial"/>
          <w:u w:val="single"/>
          <w:shd w:val="clear" w:color="auto" w:fill="FFFFFF"/>
          <w:lang w:val="es-ES"/>
        </w:rPr>
        <w:t>Agencia Nacional de Contratación Pública - Colombia Compra Eficiente</w:t>
      </w:r>
      <w:r w:rsidRPr="00B33094">
        <w:rPr>
          <w:rFonts w:ascii="Verdana" w:eastAsia="Aptos" w:hAnsi="Verdana" w:cs="Times New Roman"/>
        </w:rPr>
        <w:t xml:space="preserve"> Instagram: </w:t>
      </w:r>
      <w:r w:rsidRPr="00B33094">
        <w:rPr>
          <w:rFonts w:ascii="Verdana" w:eastAsia="Aptos" w:hAnsi="Verdana" w:cs="Arial"/>
          <w:u w:val="single"/>
          <w:shd w:val="clear" w:color="auto" w:fill="FFFFFF"/>
          <w:lang w:val="es-ES"/>
        </w:rPr>
        <w:t>@colombiacompraeficiente_cce</w:t>
      </w:r>
    </w:p>
    <w:p w14:paraId="251EDD93" w14:textId="77777777" w:rsidR="00D90CC2" w:rsidRPr="00B33094" w:rsidRDefault="00D90CC2" w:rsidP="00D90CC2">
      <w:pPr>
        <w:widowControl w:val="0"/>
        <w:autoSpaceDE w:val="0"/>
        <w:autoSpaceDN w:val="0"/>
        <w:spacing w:after="0" w:line="276" w:lineRule="auto"/>
        <w:jc w:val="both"/>
        <w:rPr>
          <w:rFonts w:ascii="Verdana" w:eastAsia="Aptos" w:hAnsi="Verdana" w:cs="Arial"/>
        </w:rPr>
      </w:pPr>
    </w:p>
    <w:p w14:paraId="2C271783" w14:textId="77777777" w:rsidR="00D90CC2" w:rsidRPr="00B33094" w:rsidRDefault="00D90CC2" w:rsidP="00D90CC2">
      <w:pPr>
        <w:widowControl w:val="0"/>
        <w:autoSpaceDE w:val="0"/>
        <w:autoSpaceDN w:val="0"/>
        <w:spacing w:after="0" w:line="276" w:lineRule="auto"/>
        <w:jc w:val="both"/>
        <w:rPr>
          <w:rFonts w:ascii="Verdana" w:eastAsia="Aptos" w:hAnsi="Verdana" w:cs="Arial"/>
          <w:lang w:val="es-ES_tradnl"/>
        </w:rPr>
      </w:pPr>
      <w:r w:rsidRPr="00B33094">
        <w:rPr>
          <w:rFonts w:ascii="Verdana" w:eastAsia="Aptos" w:hAnsi="Verdana" w:cs="Arial"/>
        </w:rPr>
        <w:t xml:space="preserve">Este concepto tiene el alcance previsto en el artículo 28 del Código de Procedimiento Administrativo y de lo Contencioso Administrativo </w:t>
      </w:r>
      <w:r w:rsidRPr="00B33094">
        <w:rPr>
          <w:rFonts w:ascii="Verdana" w:eastAsia="Aptos" w:hAnsi="Verdana" w:cs="Arial"/>
          <w:lang w:val="es-ES_tradnl"/>
        </w:rPr>
        <w:t>y las expresiones aquí utilizadas con mayúscula inicial deben ser entendidas con el significado que les otorga el artículo 2.2.1.1.1.3.1. del Decreto 1082 de 2015.</w:t>
      </w:r>
    </w:p>
    <w:p w14:paraId="72BDBE86" w14:textId="77777777" w:rsidR="00D90CC2" w:rsidRPr="00B33094" w:rsidRDefault="00D90CC2" w:rsidP="00D90CC2">
      <w:pPr>
        <w:widowControl w:val="0"/>
        <w:autoSpaceDE w:val="0"/>
        <w:autoSpaceDN w:val="0"/>
        <w:spacing w:after="0" w:line="276" w:lineRule="auto"/>
        <w:jc w:val="both"/>
        <w:rPr>
          <w:rFonts w:ascii="Verdana" w:eastAsia="Aptos" w:hAnsi="Verdana" w:cs="Arial"/>
        </w:rPr>
      </w:pPr>
    </w:p>
    <w:p w14:paraId="744314E3" w14:textId="77777777" w:rsidR="00D90CC2" w:rsidRPr="00B33094" w:rsidRDefault="00D90CC2" w:rsidP="00D90CC2">
      <w:pPr>
        <w:spacing w:after="0" w:line="276" w:lineRule="auto"/>
        <w:rPr>
          <w:rFonts w:ascii="Verdana" w:eastAsia="Aptos" w:hAnsi="Verdana" w:cs="Arial"/>
          <w:lang w:eastAsia="es-CO"/>
        </w:rPr>
      </w:pPr>
      <w:r w:rsidRPr="00B33094">
        <w:rPr>
          <w:rFonts w:ascii="Verdana" w:eastAsia="Times New Roman" w:hAnsi="Verdana" w:cs="Arial"/>
          <w:lang w:eastAsia="es-CO"/>
        </w:rPr>
        <w:t>Atentamente,</w:t>
      </w:r>
      <w:r w:rsidRPr="00B33094">
        <w:rPr>
          <w:rFonts w:ascii="Verdana" w:eastAsia="Aptos" w:hAnsi="Verdana" w:cs="Arial"/>
          <w:lang w:eastAsia="es-CO"/>
        </w:rPr>
        <w:t xml:space="preserve"> </w:t>
      </w:r>
    </w:p>
    <w:p w14:paraId="4C852C32" w14:textId="77777777" w:rsidR="00D90CC2" w:rsidRPr="00B33094" w:rsidRDefault="00D90CC2" w:rsidP="00D90CC2">
      <w:pPr>
        <w:spacing w:after="0" w:line="276" w:lineRule="auto"/>
        <w:jc w:val="center"/>
        <w:rPr>
          <w:rFonts w:ascii="Verdana" w:eastAsia="Aptos" w:hAnsi="Verdana" w:cs="Arial"/>
          <w:lang w:val="es-ES_tradnl" w:eastAsia="es-CO"/>
        </w:rPr>
      </w:pPr>
    </w:p>
    <w:p w14:paraId="2BFD4B03" w14:textId="70D9F1B5" w:rsidR="00D90CC2" w:rsidRPr="00B33094" w:rsidRDefault="002A1150" w:rsidP="00D90CC2">
      <w:pPr>
        <w:spacing w:after="0" w:line="276" w:lineRule="auto"/>
        <w:jc w:val="center"/>
        <w:rPr>
          <w:rFonts w:ascii="Verdana" w:eastAsia="Aptos" w:hAnsi="Verdana" w:cs="Arial"/>
          <w:lang w:val="es-ES_tradnl" w:eastAsia="es-CO"/>
        </w:rPr>
      </w:pPr>
      <w:r>
        <w:rPr>
          <w:noProof/>
        </w:rPr>
        <w:drawing>
          <wp:inline distT="0" distB="0" distL="0" distR="0" wp14:anchorId="6F97AB58" wp14:editId="6A91A7A9">
            <wp:extent cx="3774440" cy="1411605"/>
            <wp:effectExtent l="0" t="0" r="0" b="0"/>
            <wp:docPr id="131524103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4440" cy="1411605"/>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D90CC2" w:rsidRPr="00B33094" w14:paraId="742D563B" w14:textId="77777777" w:rsidTr="00A13D3F">
        <w:trPr>
          <w:trHeight w:val="286"/>
        </w:trPr>
        <w:tc>
          <w:tcPr>
            <w:tcW w:w="901" w:type="dxa"/>
            <w:vAlign w:val="center"/>
            <w:hideMark/>
          </w:tcPr>
          <w:p w14:paraId="2F338B8E" w14:textId="77777777" w:rsidR="00D90CC2" w:rsidRPr="00B33094" w:rsidRDefault="00D90CC2" w:rsidP="00A13D3F">
            <w:pPr>
              <w:rPr>
                <w:rFonts w:ascii="Verdana" w:eastAsia="Aptos" w:hAnsi="Verdana" w:cs="Arial"/>
                <w:sz w:val="14"/>
                <w:szCs w:val="14"/>
                <w:lang w:eastAsia="es-ES"/>
              </w:rPr>
            </w:pPr>
            <w:r w:rsidRPr="00B33094">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677D9BC7" w14:textId="77777777" w:rsidR="00D90CC2" w:rsidRPr="00B33094" w:rsidRDefault="00D90CC2" w:rsidP="00A13D3F">
            <w:pPr>
              <w:rPr>
                <w:rFonts w:ascii="Verdana" w:eastAsia="Aptos" w:hAnsi="Verdana" w:cs="Arial"/>
                <w:sz w:val="14"/>
                <w:szCs w:val="14"/>
                <w:lang w:eastAsia="es-ES"/>
              </w:rPr>
            </w:pPr>
            <w:r w:rsidRPr="00B33094">
              <w:rPr>
                <w:rFonts w:ascii="Verdana" w:eastAsia="Aptos" w:hAnsi="Verdana" w:cs="Arial"/>
                <w:sz w:val="14"/>
                <w:szCs w:val="14"/>
                <w:lang w:eastAsia="es-ES"/>
              </w:rPr>
              <w:t>Nasly Yeana Mosquera Rivas</w:t>
            </w:r>
          </w:p>
          <w:p w14:paraId="58CE0F49" w14:textId="77777777" w:rsidR="00D90CC2" w:rsidRPr="00B33094" w:rsidRDefault="00D90CC2" w:rsidP="00A13D3F">
            <w:pPr>
              <w:rPr>
                <w:rFonts w:ascii="Verdana" w:eastAsia="Aptos" w:hAnsi="Verdana" w:cs="Arial"/>
                <w:sz w:val="14"/>
                <w:szCs w:val="14"/>
                <w:lang w:eastAsia="es-ES"/>
              </w:rPr>
            </w:pPr>
            <w:r w:rsidRPr="00B33094">
              <w:rPr>
                <w:rFonts w:ascii="Verdana" w:eastAsia="Aptos" w:hAnsi="Verdana" w:cs="Arial"/>
                <w:sz w:val="14"/>
                <w:szCs w:val="14"/>
                <w:lang w:eastAsia="es-ES"/>
              </w:rPr>
              <w:t>Analista T2–06 de la Subdirección de Gestión Contractual</w:t>
            </w:r>
          </w:p>
        </w:tc>
      </w:tr>
      <w:tr w:rsidR="00D90CC2" w:rsidRPr="00B33094" w14:paraId="1B978D19" w14:textId="77777777" w:rsidTr="00A13D3F">
        <w:trPr>
          <w:trHeight w:val="299"/>
        </w:trPr>
        <w:tc>
          <w:tcPr>
            <w:tcW w:w="901" w:type="dxa"/>
            <w:vAlign w:val="center"/>
          </w:tcPr>
          <w:p w14:paraId="0A521929" w14:textId="77777777" w:rsidR="00D90CC2" w:rsidRPr="00B33094" w:rsidRDefault="00D90CC2" w:rsidP="00A13D3F">
            <w:pPr>
              <w:rPr>
                <w:rFonts w:ascii="Verdana" w:eastAsia="Aptos" w:hAnsi="Verdana" w:cs="Arial"/>
                <w:sz w:val="14"/>
                <w:szCs w:val="14"/>
                <w:lang w:eastAsia="es-ES"/>
              </w:rPr>
            </w:pPr>
            <w:r w:rsidRPr="00B33094">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0A9BF9F6" w14:textId="77777777" w:rsidR="00D90CC2" w:rsidRPr="00B33094" w:rsidRDefault="00D90CC2" w:rsidP="00A13D3F">
            <w:pPr>
              <w:rPr>
                <w:rFonts w:ascii="Verdana" w:eastAsia="Aptos" w:hAnsi="Verdana" w:cs="Arial"/>
                <w:sz w:val="14"/>
                <w:szCs w:val="14"/>
                <w:lang w:eastAsia="es-ES"/>
              </w:rPr>
            </w:pPr>
            <w:r w:rsidRPr="00B33094">
              <w:rPr>
                <w:rFonts w:ascii="Verdana" w:eastAsia="Aptos" w:hAnsi="Verdana" w:cs="Arial"/>
                <w:sz w:val="14"/>
                <w:szCs w:val="14"/>
                <w:lang w:eastAsia="es-ES"/>
              </w:rPr>
              <w:t>Adriana Katerine López Rodríguez</w:t>
            </w:r>
          </w:p>
          <w:p w14:paraId="1CD11176" w14:textId="77777777" w:rsidR="00D90CC2" w:rsidRPr="00B33094" w:rsidRDefault="00D90CC2" w:rsidP="00A13D3F">
            <w:pPr>
              <w:rPr>
                <w:rFonts w:ascii="Verdana" w:eastAsia="Aptos" w:hAnsi="Verdana" w:cs="Arial"/>
                <w:sz w:val="14"/>
                <w:szCs w:val="14"/>
                <w:lang w:eastAsia="es-ES"/>
              </w:rPr>
            </w:pPr>
            <w:r w:rsidRPr="00B33094">
              <w:rPr>
                <w:rFonts w:ascii="Verdana" w:eastAsia="Aptos" w:hAnsi="Verdana" w:cs="Arial"/>
                <w:sz w:val="14"/>
                <w:szCs w:val="14"/>
                <w:lang w:eastAsia="es-ES"/>
              </w:rPr>
              <w:t>Contratista de la Subdirección de Gestión Contractual</w:t>
            </w:r>
          </w:p>
        </w:tc>
      </w:tr>
      <w:tr w:rsidR="00D90CC2" w:rsidRPr="0086202B" w14:paraId="31E38079" w14:textId="77777777" w:rsidTr="00A13D3F">
        <w:trPr>
          <w:trHeight w:val="272"/>
        </w:trPr>
        <w:tc>
          <w:tcPr>
            <w:tcW w:w="901" w:type="dxa"/>
            <w:vAlign w:val="center"/>
            <w:hideMark/>
          </w:tcPr>
          <w:p w14:paraId="200CB886" w14:textId="77777777" w:rsidR="00D90CC2" w:rsidRPr="00B33094" w:rsidRDefault="00D90CC2" w:rsidP="00A13D3F">
            <w:pPr>
              <w:rPr>
                <w:rFonts w:ascii="Verdana" w:eastAsia="Aptos" w:hAnsi="Verdana" w:cs="Arial"/>
                <w:sz w:val="14"/>
                <w:szCs w:val="14"/>
                <w:lang w:eastAsia="es-ES"/>
              </w:rPr>
            </w:pPr>
            <w:r w:rsidRPr="00B33094">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230FA840" w14:textId="77777777" w:rsidR="00D90CC2" w:rsidRPr="00B33094" w:rsidRDefault="00D90CC2" w:rsidP="00A13D3F">
            <w:pPr>
              <w:rPr>
                <w:rFonts w:ascii="Verdana" w:eastAsia="Aptos" w:hAnsi="Verdana" w:cs="Arial"/>
                <w:sz w:val="14"/>
                <w:szCs w:val="14"/>
                <w:lang w:eastAsia="es-ES"/>
              </w:rPr>
            </w:pPr>
            <w:r w:rsidRPr="00B33094">
              <w:rPr>
                <w:rFonts w:ascii="Verdana" w:eastAsia="Aptos" w:hAnsi="Verdana" w:cs="Arial"/>
                <w:sz w:val="14"/>
                <w:szCs w:val="14"/>
                <w:lang w:eastAsia="es-ES"/>
              </w:rPr>
              <w:t>Carolina Quintero Gacharná</w:t>
            </w:r>
          </w:p>
          <w:p w14:paraId="2AB6623D" w14:textId="77777777" w:rsidR="00D90CC2" w:rsidRPr="0086202B" w:rsidRDefault="00D90CC2" w:rsidP="00A13D3F">
            <w:pPr>
              <w:rPr>
                <w:rFonts w:ascii="Verdana" w:eastAsia="Aptos" w:hAnsi="Verdana" w:cs="Arial"/>
                <w:sz w:val="14"/>
                <w:szCs w:val="14"/>
                <w:lang w:eastAsia="es-ES"/>
              </w:rPr>
            </w:pPr>
            <w:r w:rsidRPr="00B33094">
              <w:rPr>
                <w:rFonts w:ascii="Verdana" w:eastAsia="Aptos" w:hAnsi="Verdana" w:cs="Arial"/>
                <w:sz w:val="14"/>
                <w:szCs w:val="14"/>
                <w:lang w:eastAsia="es-ES"/>
              </w:rPr>
              <w:t>Subdirectora de Gestión Contractual ANCP – CCE</w:t>
            </w:r>
          </w:p>
        </w:tc>
      </w:tr>
    </w:tbl>
    <w:p w14:paraId="7FC47247" w14:textId="77777777" w:rsidR="00D90CC2" w:rsidRPr="0086202B" w:rsidRDefault="00D90CC2" w:rsidP="00D90CC2">
      <w:pPr>
        <w:spacing w:after="0" w:line="240" w:lineRule="auto"/>
        <w:rPr>
          <w:rFonts w:ascii="Verdana" w:eastAsia="Times New Roman" w:hAnsi="Verdana" w:cs="Arial"/>
          <w:sz w:val="24"/>
          <w:szCs w:val="24"/>
          <w:lang w:eastAsia="es-ES"/>
        </w:rPr>
      </w:pPr>
    </w:p>
    <w:p w14:paraId="2E610335" w14:textId="77777777" w:rsidR="00D90CC2" w:rsidRPr="0086202B" w:rsidRDefault="00D90CC2" w:rsidP="00D90CC2">
      <w:pPr>
        <w:rPr>
          <w:rFonts w:ascii="Verdana" w:eastAsia="Aptos" w:hAnsi="Verdana" w:cs="Times New Roman"/>
        </w:rPr>
      </w:pPr>
    </w:p>
    <w:p w14:paraId="5AC4D401" w14:textId="77777777" w:rsidR="00D90CC2" w:rsidRPr="0086202B" w:rsidRDefault="00D90CC2" w:rsidP="00D90CC2">
      <w:pPr>
        <w:rPr>
          <w:rFonts w:ascii="Verdana" w:eastAsia="Aptos" w:hAnsi="Verdana" w:cs="Arial"/>
        </w:rPr>
      </w:pPr>
    </w:p>
    <w:p w14:paraId="4C061CB4" w14:textId="77777777" w:rsidR="00D90CC2" w:rsidRPr="000E2B93" w:rsidRDefault="00D90CC2" w:rsidP="00D90CC2">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21880646" w14:textId="77777777" w:rsidR="00D90CC2" w:rsidRDefault="00D90CC2" w:rsidP="00D90CC2"/>
    <w:p w14:paraId="681FD5EA" w14:textId="77777777" w:rsidR="00AF3EA3" w:rsidRDefault="00AF3EA3" w:rsidP="00D90CC2">
      <w:pPr>
        <w:spacing w:after="0" w:line="240" w:lineRule="auto"/>
        <w:jc w:val="both"/>
      </w:pPr>
    </w:p>
    <w:sectPr w:rsidR="00AF3EA3" w:rsidSect="00AF3EA3">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80DA5" w14:textId="77777777" w:rsidR="00D92B73" w:rsidRDefault="00D92B73" w:rsidP="00AF3EA3">
      <w:pPr>
        <w:spacing w:after="0" w:line="240" w:lineRule="auto"/>
      </w:pPr>
      <w:r>
        <w:separator/>
      </w:r>
    </w:p>
  </w:endnote>
  <w:endnote w:type="continuationSeparator" w:id="0">
    <w:p w14:paraId="0559F038" w14:textId="77777777" w:rsidR="00D92B73" w:rsidRDefault="00D92B73" w:rsidP="00AF3EA3">
      <w:pPr>
        <w:spacing w:after="0" w:line="240" w:lineRule="auto"/>
      </w:pPr>
      <w:r>
        <w:continuationSeparator/>
      </w:r>
    </w:p>
  </w:endnote>
  <w:endnote w:type="continuationNotice" w:id="1">
    <w:p w14:paraId="3ADC8E2E" w14:textId="77777777" w:rsidR="00D92B73" w:rsidRDefault="00D92B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710F" w14:textId="77777777" w:rsidR="00827668" w:rsidRDefault="00827668">
    <w:pPr>
      <w:pStyle w:val="Piedepgina"/>
    </w:pPr>
  </w:p>
  <w:p w14:paraId="36254A54" w14:textId="77777777" w:rsidR="00827668" w:rsidRPr="00174B77" w:rsidRDefault="00D92B73">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sz w:val="16"/>
        <w:szCs w:val="16"/>
        <w:lang w:val="es-ES"/>
      </w:rPr>
      <w:t xml:space="preserve">pág. </w:t>
    </w:r>
    <w:r w:rsidRPr="002E1330">
      <w:rPr>
        <w:rFonts w:ascii="Verdana" w:eastAsiaTheme="minorEastAsia" w:hAnsi="Verdana"/>
        <w:b/>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sz w:val="16"/>
        <w:szCs w:val="16"/>
      </w:rPr>
      <w:fldChar w:fldCharType="separate"/>
    </w:r>
    <w:r>
      <w:rPr>
        <w:rFonts w:ascii="Verdana" w:eastAsiaTheme="minorEastAsia" w:hAnsi="Verdana"/>
        <w:b/>
        <w:sz w:val="16"/>
        <w:szCs w:val="16"/>
      </w:rPr>
      <w:t>1</w:t>
    </w:r>
    <w:r w:rsidRPr="002E1330">
      <w:rPr>
        <w:rFonts w:ascii="Verdana" w:eastAsiaTheme="majorEastAsia" w:hAnsi="Verdana" w:cstheme="majorBidi"/>
        <w:b/>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A15859" w14:textId="77777777" w:rsidR="00827668" w:rsidRDefault="00D92B73">
    <w:pPr>
      <w:spacing w:after="0"/>
      <w:jc w:val="both"/>
      <w:rPr>
        <w:rFonts w:ascii="Verdana" w:hAnsi="Verdana"/>
        <w:sz w:val="18"/>
        <w:szCs w:val="18"/>
      </w:rPr>
    </w:pPr>
    <w:r w:rsidRPr="00E41027">
      <w:rPr>
        <w:rFonts w:ascii="Verdana" w:hAnsi="Verdana"/>
        <w:sz w:val="18"/>
        <w:szCs w:val="18"/>
      </w:rPr>
      <w:t>Dirección: Carrera 7 # 26 – 20 - Bogotá, Colombia</w:t>
    </w:r>
  </w:p>
  <w:p w14:paraId="7BC73462" w14:textId="77777777" w:rsidR="00827668" w:rsidRPr="00E41027" w:rsidRDefault="00D92B73">
    <w:pPr>
      <w:spacing w:after="0"/>
      <w:jc w:val="both"/>
      <w:rPr>
        <w:rFonts w:ascii="Verdana" w:hAnsi="Verdana"/>
        <w:sz w:val="18"/>
        <w:szCs w:val="18"/>
      </w:rPr>
    </w:pPr>
    <w:r w:rsidRPr="00E41027">
      <w:rPr>
        <w:rFonts w:ascii="Verdana" w:hAnsi="Verdana"/>
        <w:sz w:val="18"/>
        <w:szCs w:val="18"/>
      </w:rPr>
      <w:t>Mesa de servicio: (+57) 601 7456788</w:t>
    </w:r>
  </w:p>
  <w:p w14:paraId="24317C94" w14:textId="77777777" w:rsidR="00827668" w:rsidRDefault="00D92B73">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20AB3" w14:textId="77777777" w:rsidR="00D92B73" w:rsidRDefault="00D92B73" w:rsidP="00AF3EA3">
      <w:pPr>
        <w:spacing w:after="0" w:line="240" w:lineRule="auto"/>
      </w:pPr>
      <w:r>
        <w:separator/>
      </w:r>
    </w:p>
  </w:footnote>
  <w:footnote w:type="continuationSeparator" w:id="0">
    <w:p w14:paraId="6F127BD6" w14:textId="77777777" w:rsidR="00D92B73" w:rsidRDefault="00D92B73" w:rsidP="00AF3EA3">
      <w:pPr>
        <w:spacing w:after="0" w:line="240" w:lineRule="auto"/>
      </w:pPr>
      <w:r>
        <w:continuationSeparator/>
      </w:r>
    </w:p>
  </w:footnote>
  <w:footnote w:type="continuationNotice" w:id="1">
    <w:p w14:paraId="49B59DAE" w14:textId="77777777" w:rsidR="00D92B73" w:rsidRDefault="00D92B73">
      <w:pPr>
        <w:spacing w:after="0" w:line="240" w:lineRule="auto"/>
      </w:pPr>
    </w:p>
  </w:footnote>
  <w:footnote w:id="2">
    <w:p w14:paraId="42428333" w14:textId="77777777" w:rsidR="00B9022C" w:rsidRPr="00E92FBC" w:rsidRDefault="00B9022C" w:rsidP="00E92FBC">
      <w:pPr>
        <w:pStyle w:val="Textonotapie"/>
        <w:ind w:firstLine="709"/>
        <w:jc w:val="both"/>
        <w:rPr>
          <w:rFonts w:ascii="Verdana" w:hAnsi="Verdana" w:cs="Arial"/>
          <w:sz w:val="18"/>
          <w:szCs w:val="18"/>
          <w:lang w:val="es-ES"/>
        </w:rPr>
      </w:pPr>
      <w:r w:rsidRPr="00E92FBC">
        <w:rPr>
          <w:rStyle w:val="Refdenotaalpie"/>
          <w:rFonts w:ascii="Verdana" w:hAnsi="Verdana" w:cs="Arial"/>
          <w:sz w:val="18"/>
          <w:szCs w:val="18"/>
        </w:rPr>
        <w:footnoteRef/>
      </w:r>
      <w:r w:rsidRPr="00E92FBC">
        <w:rPr>
          <w:rFonts w:ascii="Verdana" w:hAnsi="Verdana" w:cs="Arial"/>
          <w:sz w:val="18"/>
          <w:szCs w:val="18"/>
        </w:rPr>
        <w:t xml:space="preserve"> </w:t>
      </w:r>
      <w:r w:rsidRPr="00E92FBC">
        <w:rPr>
          <w:rFonts w:ascii="Verdana" w:hAnsi="Verdana" w:cs="Arial"/>
          <w:sz w:val="18"/>
          <w:szCs w:val="18"/>
          <w:lang w:val="es-ES"/>
        </w:rPr>
        <w:t>EXPÓSITO VÉLEZ, Juan Carlos. Forma y contenido del contrato estatal. Bogotá: Universidad Externado de Colombia, 2013. pp. 28-29.</w:t>
      </w:r>
    </w:p>
    <w:p w14:paraId="0CB022EF" w14:textId="77777777" w:rsidR="00B9022C" w:rsidRPr="00E92FBC" w:rsidRDefault="00B9022C" w:rsidP="00E92FBC">
      <w:pPr>
        <w:pStyle w:val="Textonotapie"/>
        <w:ind w:firstLine="709"/>
        <w:jc w:val="both"/>
        <w:rPr>
          <w:rFonts w:ascii="Verdana" w:hAnsi="Verdana" w:cs="Arial"/>
          <w:sz w:val="18"/>
          <w:szCs w:val="18"/>
          <w:lang w:val="es-ES"/>
        </w:rPr>
      </w:pPr>
    </w:p>
  </w:footnote>
  <w:footnote w:id="3">
    <w:p w14:paraId="5C38D169" w14:textId="77777777" w:rsidR="00B9022C" w:rsidRPr="00E92FBC" w:rsidRDefault="00B9022C" w:rsidP="00E92FBC">
      <w:pPr>
        <w:pStyle w:val="Textonotapie"/>
        <w:ind w:firstLine="709"/>
        <w:jc w:val="both"/>
        <w:rPr>
          <w:rFonts w:ascii="Verdana" w:hAnsi="Verdana" w:cs="Arial"/>
          <w:color w:val="000000" w:themeColor="text1"/>
          <w:sz w:val="18"/>
          <w:szCs w:val="18"/>
        </w:rPr>
      </w:pPr>
      <w:r w:rsidRPr="00E92FBC">
        <w:rPr>
          <w:rStyle w:val="Refdenotaalpie"/>
          <w:rFonts w:ascii="Verdana" w:hAnsi="Verdana" w:cs="Arial"/>
          <w:sz w:val="18"/>
          <w:szCs w:val="18"/>
        </w:rPr>
        <w:footnoteRef/>
      </w:r>
      <w:r w:rsidRPr="00E92FBC">
        <w:rPr>
          <w:rFonts w:ascii="Verdana" w:hAnsi="Verdana" w:cs="Arial"/>
          <w:color w:val="000000" w:themeColor="text1"/>
          <w:sz w:val="18"/>
          <w:szCs w:val="18"/>
        </w:rPr>
        <w:t xml:space="preserve"> Consejo de Estado. Sala de lo Contencioso Administrativo. Sección Tercera. Subsección B. Sentencia del 10 de mayo de 2018. </w:t>
      </w:r>
      <w:proofErr w:type="spellStart"/>
      <w:r w:rsidRPr="00E92FBC">
        <w:rPr>
          <w:rFonts w:ascii="Verdana" w:hAnsi="Verdana" w:cs="Arial"/>
          <w:color w:val="000000" w:themeColor="text1"/>
          <w:sz w:val="18"/>
          <w:szCs w:val="18"/>
        </w:rPr>
        <w:t>Exp</w:t>
      </w:r>
      <w:proofErr w:type="spellEnd"/>
      <w:r w:rsidRPr="00E92FBC">
        <w:rPr>
          <w:rFonts w:ascii="Verdana" w:hAnsi="Verdana" w:cs="Arial"/>
          <w:color w:val="000000" w:themeColor="text1"/>
          <w:sz w:val="18"/>
          <w:szCs w:val="18"/>
        </w:rPr>
        <w:t>. 41.186. C.P. Stella Conto Díaz del Castillo.</w:t>
      </w:r>
    </w:p>
    <w:p w14:paraId="0AC697E4" w14:textId="77777777" w:rsidR="00B9022C" w:rsidRPr="00E92FBC" w:rsidRDefault="00B9022C" w:rsidP="00E92FBC">
      <w:pPr>
        <w:pStyle w:val="Textonotapie"/>
        <w:ind w:firstLine="709"/>
        <w:jc w:val="both"/>
        <w:rPr>
          <w:rFonts w:ascii="Verdana" w:hAnsi="Verdana" w:cs="Arial"/>
          <w:color w:val="000000" w:themeColor="text1"/>
          <w:sz w:val="18"/>
          <w:szCs w:val="18"/>
          <w:lang w:val="es-ES"/>
        </w:rPr>
      </w:pPr>
    </w:p>
  </w:footnote>
  <w:footnote w:id="4">
    <w:p w14:paraId="1D05234E" w14:textId="77777777" w:rsidR="00A7353D" w:rsidRPr="00E92FBC" w:rsidRDefault="00A7353D" w:rsidP="00E92FBC">
      <w:pPr>
        <w:spacing w:after="0" w:line="240" w:lineRule="auto"/>
        <w:ind w:firstLine="709"/>
        <w:jc w:val="both"/>
        <w:rPr>
          <w:rFonts w:ascii="Verdana" w:hAnsi="Verdana" w:cs="Arial"/>
          <w:sz w:val="18"/>
          <w:szCs w:val="18"/>
          <w:lang w:val="es-ES"/>
        </w:rPr>
      </w:pPr>
      <w:r w:rsidRPr="00E92FBC">
        <w:rPr>
          <w:rStyle w:val="Refdenotaalpie"/>
          <w:rFonts w:ascii="Verdana" w:hAnsi="Verdana" w:cs="Arial"/>
          <w:sz w:val="18"/>
          <w:szCs w:val="18"/>
        </w:rPr>
        <w:footnoteRef/>
      </w:r>
      <w:r w:rsidRPr="00E92FBC">
        <w:rPr>
          <w:rFonts w:ascii="Verdana" w:hAnsi="Verdana" w:cs="Arial"/>
          <w:sz w:val="18"/>
          <w:szCs w:val="18"/>
        </w:rPr>
        <w:t xml:space="preserve"> </w:t>
      </w:r>
      <w:r w:rsidRPr="00E92FBC">
        <w:rPr>
          <w:rFonts w:ascii="Verdana" w:hAnsi="Verdana" w:cs="Arial"/>
          <w:sz w:val="18"/>
          <w:szCs w:val="18"/>
          <w:lang w:val="es-ES"/>
        </w:rPr>
        <w:t>En efecto, este enunciado normativo establece: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p>
    <w:p w14:paraId="69282706" w14:textId="77777777" w:rsidR="00A7353D" w:rsidRPr="00E92FBC" w:rsidRDefault="00A7353D" w:rsidP="00E92FBC">
      <w:pPr>
        <w:spacing w:after="0" w:line="240" w:lineRule="auto"/>
        <w:ind w:firstLine="709"/>
        <w:jc w:val="both"/>
        <w:rPr>
          <w:rFonts w:ascii="Verdana" w:hAnsi="Verdana" w:cs="Arial"/>
          <w:sz w:val="18"/>
          <w:szCs w:val="18"/>
          <w:lang w:val="es-ES"/>
        </w:rPr>
      </w:pPr>
    </w:p>
  </w:footnote>
  <w:footnote w:id="5">
    <w:p w14:paraId="7CB9B58F" w14:textId="77777777" w:rsidR="00FE6A92" w:rsidRPr="00E92FBC" w:rsidRDefault="00FE6A92" w:rsidP="00E92FBC">
      <w:pPr>
        <w:spacing w:after="0" w:line="240" w:lineRule="auto"/>
        <w:ind w:firstLine="709"/>
        <w:jc w:val="both"/>
        <w:rPr>
          <w:rFonts w:ascii="Verdana" w:hAnsi="Verdana" w:cs="Arial"/>
          <w:sz w:val="18"/>
          <w:szCs w:val="18"/>
          <w:lang w:val="es-ES"/>
        </w:rPr>
      </w:pPr>
      <w:r w:rsidRPr="00E92FBC">
        <w:rPr>
          <w:rStyle w:val="Refdenotaalpie"/>
          <w:rFonts w:ascii="Verdana" w:hAnsi="Verdana" w:cs="Arial"/>
          <w:sz w:val="18"/>
          <w:szCs w:val="18"/>
        </w:rPr>
        <w:footnoteRef/>
      </w:r>
      <w:r w:rsidRPr="00E92FBC">
        <w:rPr>
          <w:rFonts w:ascii="Verdana" w:hAnsi="Verdana" w:cs="Arial"/>
          <w:sz w:val="18"/>
          <w:szCs w:val="18"/>
        </w:rPr>
        <w:t xml:space="preserve"> </w:t>
      </w:r>
      <w:r w:rsidRPr="00E92FBC">
        <w:rPr>
          <w:rFonts w:ascii="Verdana" w:hAnsi="Verdana" w:cs="Arial"/>
          <w:sz w:val="18"/>
          <w:szCs w:val="18"/>
          <w:lang w:val="es-ES"/>
        </w:rPr>
        <w:t>En efecto, el artículo 1.500 del Código Civil expresa: “El contrato es real cuando, para que sea perfecto, es necesaria la tradición de la cosa a que se refiere; es solemne cuando está sujeto a la observancia de ciertas formalidades especiales, de manera que sin ellas no produce ningún efecto civil; y es consensual cuando se perfecciona por el solo consentimiento”.</w:t>
      </w:r>
    </w:p>
    <w:p w14:paraId="7B7727F5" w14:textId="77777777" w:rsidR="00FE6A92" w:rsidRPr="00E92FBC" w:rsidRDefault="00FE6A92" w:rsidP="00E92FBC">
      <w:pPr>
        <w:spacing w:after="0" w:line="240" w:lineRule="auto"/>
        <w:ind w:firstLine="709"/>
        <w:jc w:val="both"/>
        <w:rPr>
          <w:rFonts w:ascii="Verdana" w:hAnsi="Verdana" w:cs="Arial"/>
          <w:sz w:val="18"/>
          <w:szCs w:val="18"/>
          <w:lang w:val="es-ES"/>
        </w:rPr>
      </w:pPr>
    </w:p>
  </w:footnote>
  <w:footnote w:id="6">
    <w:p w14:paraId="2544C955" w14:textId="77777777" w:rsidR="00FE6A92" w:rsidRPr="00E92FBC" w:rsidRDefault="00FE6A92" w:rsidP="00E92FBC">
      <w:pPr>
        <w:spacing w:after="0" w:line="240" w:lineRule="auto"/>
        <w:ind w:firstLine="709"/>
        <w:jc w:val="both"/>
        <w:rPr>
          <w:rFonts w:ascii="Verdana" w:eastAsia="Calibri" w:hAnsi="Verdana" w:cs="Arial"/>
          <w:sz w:val="18"/>
          <w:szCs w:val="18"/>
          <w:lang w:val="es-ES"/>
        </w:rPr>
      </w:pPr>
      <w:r w:rsidRPr="00E92FBC">
        <w:rPr>
          <w:rStyle w:val="Refdenotaalpie"/>
          <w:rFonts w:ascii="Verdana" w:hAnsi="Verdana"/>
          <w:sz w:val="18"/>
          <w:szCs w:val="18"/>
        </w:rPr>
        <w:footnoteRef/>
      </w:r>
      <w:r w:rsidRPr="00E92FBC">
        <w:rPr>
          <w:rFonts w:ascii="Verdana" w:hAnsi="Verdana"/>
          <w:sz w:val="18"/>
          <w:szCs w:val="18"/>
        </w:rPr>
        <w:t xml:space="preserve"> </w:t>
      </w:r>
      <w:r w:rsidRPr="00E92FBC">
        <w:rPr>
          <w:rFonts w:ascii="Verdana" w:eastAsia="Calibri" w:hAnsi="Verdana" w:cs="Arial"/>
          <w:sz w:val="18"/>
          <w:szCs w:val="18"/>
          <w:lang w:val="es-ES"/>
        </w:rPr>
        <w:t>La excepción a la anterior regla se encuentra en el cuarto inciso del mismo artículo, según el cual, “</w:t>
      </w:r>
      <w:r w:rsidRPr="00E92FBC">
        <w:rPr>
          <w:rFonts w:ascii="Verdana" w:eastAsia="Calibri" w:hAnsi="Verdana" w:cs="Arial"/>
          <w:i/>
          <w:iCs/>
          <w:sz w:val="18"/>
          <w:szCs w:val="18"/>
          <w:lang w:val="es-ES"/>
        </w:rPr>
        <w:t>En caso de situaciones de urgencia manifiesta a que se refiere el artículo </w:t>
      </w:r>
      <w:hyperlink r:id="rId1" w:anchor="42" w:history="1">
        <w:r w:rsidRPr="00E92FBC">
          <w:rPr>
            <w:rStyle w:val="Hipervnculo"/>
            <w:rFonts w:ascii="Verdana" w:eastAsia="Calibri" w:hAnsi="Verdana" w:cs="Arial"/>
            <w:i/>
            <w:iCs/>
            <w:color w:val="auto"/>
            <w:sz w:val="18"/>
            <w:szCs w:val="18"/>
            <w:u w:val="none"/>
            <w:lang w:val="es-ES"/>
          </w:rPr>
          <w:t>42</w:t>
        </w:r>
      </w:hyperlink>
      <w:r w:rsidRPr="00E92FBC">
        <w:rPr>
          <w:rFonts w:ascii="Verdana" w:eastAsia="Calibri" w:hAnsi="Verdana" w:cs="Arial"/>
          <w:i/>
          <w:iCs/>
          <w:sz w:val="18"/>
          <w:szCs w:val="18"/>
          <w:lang w:val="es-ES"/>
        </w:rPr>
        <w:t> de esta ley que no permitan la suscripción de contrato escrito, se prescindirá de éste y aún del acuerdo acerca de la remuneración, no obstante, deberá dejarse constancia escrita de la autorización impartida por la entidad estatal contratante</w:t>
      </w:r>
      <w:r w:rsidRPr="00E92FBC">
        <w:rPr>
          <w:rFonts w:ascii="Verdana" w:eastAsia="Calibri" w:hAnsi="Verdana" w:cs="Arial"/>
          <w:sz w:val="18"/>
          <w:szCs w:val="18"/>
          <w:lang w:val="es-ES"/>
        </w:rPr>
        <w:t>”. En otras palabras, por regla general, los contratos estatales deben constar por escrito, salvo que se presente una situación de urgencia manifiesta en la que no haya tiempo de cumplir con esta formalidad.</w:t>
      </w:r>
    </w:p>
    <w:p w14:paraId="5AEC87EF" w14:textId="77777777" w:rsidR="00FE6A92" w:rsidRPr="00E92FBC" w:rsidRDefault="00FE6A92" w:rsidP="00E92FBC">
      <w:pPr>
        <w:pStyle w:val="Textonotapie"/>
        <w:jc w:val="both"/>
        <w:rPr>
          <w:rFonts w:ascii="Verdana" w:hAnsi="Verdana"/>
          <w:sz w:val="18"/>
          <w:szCs w:val="18"/>
          <w:lang w:val="es-ES"/>
        </w:rPr>
      </w:pPr>
    </w:p>
  </w:footnote>
  <w:footnote w:id="7">
    <w:p w14:paraId="5D32C47C" w14:textId="77777777" w:rsidR="00FE2B3F" w:rsidRPr="00E92FBC" w:rsidRDefault="00FE2B3F" w:rsidP="00E92FBC">
      <w:pPr>
        <w:pStyle w:val="Textonotapie"/>
        <w:ind w:firstLine="709"/>
        <w:jc w:val="both"/>
        <w:rPr>
          <w:rFonts w:ascii="Verdana" w:hAnsi="Verdana" w:cs="Arial"/>
          <w:sz w:val="18"/>
          <w:szCs w:val="18"/>
          <w:lang w:val="es-ES"/>
        </w:rPr>
      </w:pPr>
      <w:r w:rsidRPr="00E92FBC">
        <w:rPr>
          <w:rStyle w:val="Refdenotaalpie"/>
          <w:rFonts w:ascii="Verdana" w:hAnsi="Verdana" w:cs="Arial"/>
          <w:sz w:val="18"/>
          <w:szCs w:val="18"/>
        </w:rPr>
        <w:footnoteRef/>
      </w:r>
      <w:r w:rsidRPr="00E92FBC">
        <w:rPr>
          <w:rFonts w:ascii="Verdana" w:hAnsi="Verdana" w:cs="Arial"/>
          <w:sz w:val="18"/>
          <w:szCs w:val="18"/>
        </w:rPr>
        <w:t xml:space="preserve"> </w:t>
      </w:r>
      <w:r w:rsidRPr="00E92FBC">
        <w:rPr>
          <w:rFonts w:ascii="Verdana" w:hAnsi="Verdana" w:cs="Arial"/>
          <w:sz w:val="18"/>
          <w:szCs w:val="18"/>
          <w:lang w:val="es-ES"/>
        </w:rPr>
        <w:t>EXPÓSITO VÉLEZ, Juan Carlos. Forma y contenido del contrato estatal. Bogotá: Universidad Externado de Colombia, 2013. pp. 28-29.</w:t>
      </w:r>
    </w:p>
    <w:p w14:paraId="7FA8B384" w14:textId="77777777" w:rsidR="00FE2B3F" w:rsidRPr="00E92FBC" w:rsidRDefault="00FE2B3F" w:rsidP="00E92FBC">
      <w:pPr>
        <w:pStyle w:val="Textonotapie"/>
        <w:ind w:firstLine="709"/>
        <w:jc w:val="both"/>
        <w:rPr>
          <w:rFonts w:ascii="Verdana" w:hAnsi="Verdana" w:cs="Arial"/>
          <w:sz w:val="18"/>
          <w:szCs w:val="18"/>
          <w:lang w:val="es-ES"/>
        </w:rPr>
      </w:pPr>
    </w:p>
  </w:footnote>
  <w:footnote w:id="8">
    <w:p w14:paraId="0F5E5305" w14:textId="77777777" w:rsidR="00545019" w:rsidRPr="00E92FBC" w:rsidRDefault="00545019" w:rsidP="00E92FBC">
      <w:pPr>
        <w:pStyle w:val="Textonotapie"/>
        <w:ind w:firstLine="709"/>
        <w:jc w:val="both"/>
        <w:rPr>
          <w:rFonts w:ascii="Verdana" w:hAnsi="Verdana" w:cs="Arial"/>
          <w:color w:val="000000" w:themeColor="text1"/>
          <w:sz w:val="18"/>
          <w:szCs w:val="18"/>
        </w:rPr>
      </w:pPr>
      <w:r w:rsidRPr="00E92FBC">
        <w:rPr>
          <w:rStyle w:val="Refdenotaalpie"/>
          <w:rFonts w:ascii="Verdana" w:hAnsi="Verdana" w:cs="Arial"/>
          <w:sz w:val="18"/>
          <w:szCs w:val="18"/>
        </w:rPr>
        <w:footnoteRef/>
      </w:r>
      <w:r w:rsidRPr="00E92FBC">
        <w:rPr>
          <w:rFonts w:ascii="Verdana" w:hAnsi="Verdana" w:cs="Arial"/>
          <w:color w:val="000000" w:themeColor="text1"/>
          <w:sz w:val="18"/>
          <w:szCs w:val="18"/>
        </w:rPr>
        <w:t xml:space="preserve"> Consejo de Estado. Sala de lo Contencioso Administrativo. Sección Tercera. Subsección B. Sentencia del 10 de mayo de 2018. </w:t>
      </w:r>
      <w:proofErr w:type="spellStart"/>
      <w:r w:rsidRPr="00E92FBC">
        <w:rPr>
          <w:rFonts w:ascii="Verdana" w:hAnsi="Verdana" w:cs="Arial"/>
          <w:color w:val="000000" w:themeColor="text1"/>
          <w:sz w:val="18"/>
          <w:szCs w:val="18"/>
        </w:rPr>
        <w:t>Exp</w:t>
      </w:r>
      <w:proofErr w:type="spellEnd"/>
      <w:r w:rsidRPr="00E92FBC">
        <w:rPr>
          <w:rFonts w:ascii="Verdana" w:hAnsi="Verdana" w:cs="Arial"/>
          <w:color w:val="000000" w:themeColor="text1"/>
          <w:sz w:val="18"/>
          <w:szCs w:val="18"/>
        </w:rPr>
        <w:t>. 41.186. C.P. Stella Conto Díaz del Castillo.</w:t>
      </w:r>
    </w:p>
    <w:p w14:paraId="30A39160" w14:textId="77777777" w:rsidR="00545019" w:rsidRPr="00E92FBC" w:rsidRDefault="00545019" w:rsidP="00E92FBC">
      <w:pPr>
        <w:pStyle w:val="Textonotapie"/>
        <w:ind w:firstLine="709"/>
        <w:jc w:val="both"/>
        <w:rPr>
          <w:rFonts w:ascii="Verdana" w:hAnsi="Verdana" w:cs="Arial"/>
          <w:color w:val="000000" w:themeColor="text1"/>
          <w:sz w:val="18"/>
          <w:szCs w:val="18"/>
          <w:lang w:val="es-ES"/>
        </w:rPr>
      </w:pPr>
    </w:p>
  </w:footnote>
  <w:footnote w:id="9">
    <w:p w14:paraId="430C93CF" w14:textId="77777777" w:rsidR="002C516B" w:rsidRPr="00E92FBC" w:rsidRDefault="002C516B" w:rsidP="00E92FBC">
      <w:pPr>
        <w:pStyle w:val="Textonotapie"/>
        <w:ind w:firstLine="709"/>
        <w:jc w:val="both"/>
        <w:rPr>
          <w:rFonts w:ascii="Verdana" w:hAnsi="Verdana" w:cs="Arial"/>
          <w:color w:val="000000" w:themeColor="text1"/>
          <w:sz w:val="18"/>
          <w:szCs w:val="18"/>
        </w:rPr>
      </w:pPr>
      <w:r w:rsidRPr="00E92FBC">
        <w:rPr>
          <w:rStyle w:val="Refdenotaalpie"/>
          <w:rFonts w:ascii="Verdana" w:hAnsi="Verdana" w:cs="Arial"/>
          <w:sz w:val="18"/>
          <w:szCs w:val="18"/>
        </w:rPr>
        <w:footnoteRef/>
      </w:r>
      <w:r w:rsidRPr="00E92FBC">
        <w:rPr>
          <w:rFonts w:ascii="Verdana" w:hAnsi="Verdana" w:cs="Arial"/>
          <w:color w:val="000000" w:themeColor="text1"/>
          <w:sz w:val="18"/>
          <w:szCs w:val="18"/>
        </w:rPr>
        <w:t xml:space="preserve"> Consejo de Estado. Sala de lo Contencioso Administrativo. Sección Tercera. Subsección B. Sentencia del 10 de mayo de 2018. </w:t>
      </w:r>
      <w:proofErr w:type="spellStart"/>
      <w:r w:rsidRPr="00E92FBC">
        <w:rPr>
          <w:rFonts w:ascii="Verdana" w:hAnsi="Verdana" w:cs="Arial"/>
          <w:color w:val="000000" w:themeColor="text1"/>
          <w:sz w:val="18"/>
          <w:szCs w:val="18"/>
        </w:rPr>
        <w:t>Exp</w:t>
      </w:r>
      <w:proofErr w:type="spellEnd"/>
      <w:r w:rsidRPr="00E92FBC">
        <w:rPr>
          <w:rFonts w:ascii="Verdana" w:hAnsi="Verdana" w:cs="Arial"/>
          <w:color w:val="000000" w:themeColor="text1"/>
          <w:sz w:val="18"/>
          <w:szCs w:val="18"/>
        </w:rPr>
        <w:t>. 41.186. C.P. Stella Conto Díaz del Castillo.</w:t>
      </w:r>
    </w:p>
    <w:p w14:paraId="548F4E21" w14:textId="77777777" w:rsidR="002C516B" w:rsidRPr="00E92FBC" w:rsidRDefault="002C516B" w:rsidP="00E92FBC">
      <w:pPr>
        <w:pStyle w:val="Textonotapie"/>
        <w:ind w:firstLine="709"/>
        <w:jc w:val="both"/>
        <w:rPr>
          <w:rFonts w:ascii="Verdana" w:hAnsi="Verdana" w:cs="Arial"/>
          <w:color w:val="000000" w:themeColor="text1"/>
          <w:sz w:val="18"/>
          <w:szCs w:val="18"/>
          <w:lang w:val="es-ES"/>
        </w:rPr>
      </w:pPr>
    </w:p>
  </w:footnote>
  <w:footnote w:id="10">
    <w:p w14:paraId="18F617D1" w14:textId="77777777" w:rsidR="00EF3D58" w:rsidRPr="00E92FBC" w:rsidRDefault="00EF3D58" w:rsidP="00E92FBC">
      <w:pPr>
        <w:pStyle w:val="Textonotapie"/>
        <w:ind w:firstLine="708"/>
        <w:jc w:val="both"/>
        <w:rPr>
          <w:rFonts w:ascii="Verdana" w:hAnsi="Verdana" w:cs="Arial"/>
          <w:sz w:val="18"/>
          <w:szCs w:val="18"/>
          <w:shd w:val="clear" w:color="auto" w:fill="FFFFFF"/>
        </w:rPr>
      </w:pPr>
      <w:r w:rsidRPr="00E92FBC">
        <w:rPr>
          <w:rStyle w:val="Refdenotaalpie"/>
          <w:rFonts w:ascii="Verdana" w:hAnsi="Verdana" w:cs="Arial"/>
          <w:sz w:val="18"/>
          <w:szCs w:val="18"/>
        </w:rPr>
        <w:footnoteRef/>
      </w:r>
      <w:r w:rsidRPr="00E92FBC">
        <w:rPr>
          <w:rFonts w:ascii="Verdana" w:hAnsi="Verdana" w:cs="Arial"/>
          <w:sz w:val="18"/>
          <w:szCs w:val="18"/>
        </w:rPr>
        <w:t xml:space="preserve"> De conformidad con el artículo </w:t>
      </w:r>
      <w:r w:rsidRPr="00E92FBC">
        <w:rPr>
          <w:rStyle w:val="Fuerte"/>
          <w:rFonts w:ascii="Verdana" w:hAnsi="Verdana" w:cs="Arial"/>
          <w:b w:val="0"/>
          <w:bCs w:val="0"/>
          <w:sz w:val="18"/>
          <w:szCs w:val="18"/>
          <w:shd w:val="clear" w:color="auto" w:fill="FFFFFF"/>
        </w:rPr>
        <w:t>2.2.1.2.3.1.5</w:t>
      </w:r>
      <w:r w:rsidRPr="00E92FBC">
        <w:rPr>
          <w:rFonts w:ascii="Verdana" w:hAnsi="Verdana" w:cs="Arial"/>
          <w:sz w:val="18"/>
          <w:szCs w:val="18"/>
          <w:shd w:val="clear" w:color="auto" w:fill="FFFFFF"/>
        </w:rPr>
        <w:t xml:space="preserve"> del Decreto 1082 de 2015, </w:t>
      </w:r>
      <w:r w:rsidRPr="00E92FBC">
        <w:rPr>
          <w:rFonts w:ascii="Verdana" w:hAnsi="Verdana" w:cs="Arial"/>
          <w:sz w:val="18"/>
          <w:szCs w:val="18"/>
        </w:rPr>
        <w:t>“</w:t>
      </w:r>
      <w:r w:rsidRPr="00E92FBC">
        <w:rPr>
          <w:rFonts w:ascii="Verdana" w:hAnsi="Verdana" w:cs="Arial"/>
          <w:sz w:val="18"/>
          <w:szCs w:val="18"/>
          <w:shd w:val="clear" w:color="auto" w:fill="FFFFFF"/>
        </w:rPr>
        <w:t>La responsabilidad extracontractual de la administración derivada de las actuaciones, hechos u omisiones de sus contratistas o subcontratistas solamente puede ser amparada con un contrato de seguro</w:t>
      </w:r>
      <w:r w:rsidRPr="00E92FBC">
        <w:rPr>
          <w:rFonts w:ascii="Verdana" w:hAnsi="Verdana" w:cs="Arial"/>
          <w:sz w:val="18"/>
          <w:szCs w:val="18"/>
        </w:rPr>
        <w:t>”</w:t>
      </w:r>
      <w:r w:rsidRPr="00E92FBC">
        <w:rPr>
          <w:rFonts w:ascii="Verdana" w:hAnsi="Verdana" w:cs="Arial"/>
          <w:sz w:val="18"/>
          <w:szCs w:val="18"/>
          <w:shd w:val="clear" w:color="auto" w:fill="FFFFFF"/>
        </w:rPr>
        <w:t>.</w:t>
      </w:r>
    </w:p>
  </w:footnote>
  <w:footnote w:id="11">
    <w:p w14:paraId="33FC72AF" w14:textId="77777777" w:rsidR="00EF3D58" w:rsidRPr="00E92FBC" w:rsidRDefault="00EF3D58" w:rsidP="00E92FBC">
      <w:pPr>
        <w:pStyle w:val="Textonotapie"/>
        <w:ind w:firstLine="709"/>
        <w:jc w:val="both"/>
        <w:rPr>
          <w:rFonts w:ascii="Verdana" w:hAnsi="Verdana" w:cs="Arial"/>
          <w:sz w:val="18"/>
          <w:szCs w:val="18"/>
        </w:rPr>
      </w:pPr>
      <w:r w:rsidRPr="00E92FBC">
        <w:rPr>
          <w:rStyle w:val="Refdenotaalpie"/>
          <w:rFonts w:ascii="Verdana" w:hAnsi="Verdana" w:cs="Arial"/>
          <w:sz w:val="18"/>
          <w:szCs w:val="18"/>
        </w:rPr>
        <w:footnoteRef/>
      </w:r>
      <w:r w:rsidRPr="00E92FBC">
        <w:rPr>
          <w:rFonts w:ascii="Verdana" w:hAnsi="Verdana" w:cs="Arial"/>
          <w:sz w:val="18"/>
          <w:szCs w:val="18"/>
        </w:rPr>
        <w:t xml:space="preserve"> Consejo de Estado, Sección Tercera, Subsección A. Sentencia del 14 de junio del 2019. Radicación número: 11001 03 26 000 2009 00047 00 (36860)</w:t>
      </w:r>
      <w:r w:rsidRPr="00E92FBC">
        <w:rPr>
          <w:rFonts w:ascii="Verdana" w:hAnsi="Verdana" w:cs="Arial"/>
          <w:bCs/>
          <w:sz w:val="18"/>
          <w:szCs w:val="18"/>
          <w:lang w:val="es-CO"/>
        </w:rPr>
        <w:t xml:space="preserve">. </w:t>
      </w:r>
      <w:r w:rsidRPr="00E92FBC">
        <w:rPr>
          <w:rFonts w:ascii="Verdana" w:hAnsi="Verdana" w:cs="Arial"/>
          <w:sz w:val="18"/>
          <w:szCs w:val="18"/>
        </w:rPr>
        <w:t>C.P: Carlos Alberto Zambrano Barrera.</w:t>
      </w:r>
    </w:p>
  </w:footnote>
  <w:footnote w:id="12">
    <w:p w14:paraId="17004220" w14:textId="77777777" w:rsidR="004629C2" w:rsidRDefault="004629C2" w:rsidP="004629C2">
      <w:pPr>
        <w:pStyle w:val="Textonotapie"/>
        <w:ind w:firstLine="708"/>
        <w:jc w:val="both"/>
        <w:rPr>
          <w:rFonts w:ascii="Verdana" w:hAnsi="Verdana" w:cs="Arial"/>
          <w:sz w:val="16"/>
          <w:szCs w:val="16"/>
        </w:rPr>
      </w:pPr>
      <w:r w:rsidRPr="000F233E">
        <w:rPr>
          <w:rStyle w:val="Refdenotaalpie"/>
          <w:rFonts w:ascii="Verdana" w:hAnsi="Verdana" w:cs="Arial"/>
          <w:sz w:val="16"/>
          <w:szCs w:val="16"/>
        </w:rPr>
        <w:footnoteRef/>
      </w:r>
      <w:r w:rsidRPr="000F233E">
        <w:rPr>
          <w:rFonts w:ascii="Verdana" w:hAnsi="Verdana" w:cs="Arial"/>
          <w:sz w:val="16"/>
          <w:szCs w:val="16"/>
        </w:rPr>
        <w:t xml:space="preserve"> EXPÓSITO VÉLEZ, Juan Carlos. Forma y contenido del contrato estatal, Bogotá: Universidad Externado de Colombia, 2013, p. 202 y 203. </w:t>
      </w:r>
    </w:p>
    <w:p w14:paraId="7FF59126" w14:textId="77777777" w:rsidR="004629C2" w:rsidRPr="000F233E" w:rsidRDefault="004629C2" w:rsidP="004629C2">
      <w:pPr>
        <w:pStyle w:val="Textonotapie"/>
        <w:ind w:firstLine="708"/>
        <w:jc w:val="both"/>
        <w:rPr>
          <w:rFonts w:ascii="Verdana" w:hAnsi="Verdana" w:cs="Arial"/>
          <w:sz w:val="16"/>
          <w:szCs w:val="16"/>
        </w:rPr>
      </w:pPr>
    </w:p>
  </w:footnote>
  <w:footnote w:id="13">
    <w:p w14:paraId="0ACE629B" w14:textId="77777777" w:rsidR="004629C2" w:rsidRPr="000F233E" w:rsidRDefault="004629C2" w:rsidP="004629C2">
      <w:pPr>
        <w:pStyle w:val="Textonotapie"/>
        <w:ind w:firstLine="708"/>
        <w:jc w:val="both"/>
        <w:rPr>
          <w:rFonts w:ascii="Verdana" w:hAnsi="Verdana" w:cs="Arial"/>
          <w:sz w:val="16"/>
          <w:szCs w:val="16"/>
          <w:lang w:val="es-ES"/>
        </w:rPr>
      </w:pPr>
      <w:r w:rsidRPr="000F233E">
        <w:rPr>
          <w:rStyle w:val="Refdenotaalpie"/>
          <w:rFonts w:ascii="Verdana" w:hAnsi="Verdana" w:cs="Arial"/>
          <w:sz w:val="16"/>
          <w:szCs w:val="16"/>
        </w:rPr>
        <w:footnoteRef/>
      </w:r>
      <w:r w:rsidRPr="000F233E">
        <w:rPr>
          <w:rFonts w:ascii="Verdana" w:hAnsi="Verdana" w:cs="Arial"/>
          <w:sz w:val="16"/>
          <w:szCs w:val="16"/>
        </w:rPr>
        <w:t xml:space="preserve"> </w:t>
      </w:r>
      <w:r w:rsidRPr="000F233E">
        <w:rPr>
          <w:rFonts w:ascii="Verdana" w:hAnsi="Verdana" w:cs="Arial"/>
          <w:sz w:val="16"/>
          <w:szCs w:val="16"/>
          <w:lang w:val="es-ES"/>
        </w:rPr>
        <w:t>C</w:t>
      </w:r>
      <w:r>
        <w:rPr>
          <w:rFonts w:ascii="Verdana" w:hAnsi="Verdana" w:cs="Arial"/>
          <w:sz w:val="16"/>
          <w:szCs w:val="16"/>
          <w:lang w:val="es-ES"/>
        </w:rPr>
        <w:t xml:space="preserve">onsejo de Estado. Sala de lo Contencioso Administrativo. </w:t>
      </w:r>
      <w:r w:rsidRPr="000F233E">
        <w:rPr>
          <w:rFonts w:ascii="Verdana" w:hAnsi="Verdana" w:cs="Arial"/>
          <w:sz w:val="16"/>
          <w:szCs w:val="16"/>
          <w:lang w:val="es-ES"/>
        </w:rPr>
        <w:t xml:space="preserve">Sección Tercera. Subsección A. Sentencia de 9 de mayo de 2012. </w:t>
      </w:r>
      <w:proofErr w:type="spellStart"/>
      <w:r w:rsidRPr="000F233E">
        <w:rPr>
          <w:rFonts w:ascii="Verdana" w:hAnsi="Verdana" w:cs="Arial"/>
          <w:sz w:val="16"/>
          <w:szCs w:val="16"/>
          <w:lang w:val="es-ES"/>
        </w:rPr>
        <w:t>Exp</w:t>
      </w:r>
      <w:proofErr w:type="spellEnd"/>
      <w:r w:rsidRPr="000F233E">
        <w:rPr>
          <w:rFonts w:ascii="Verdana" w:hAnsi="Verdana" w:cs="Arial"/>
          <w:sz w:val="16"/>
          <w:szCs w:val="16"/>
          <w:lang w:val="es-ES"/>
        </w:rPr>
        <w:t>. 20.968. C.P. Mauricio Fajardo Gómez.</w:t>
      </w:r>
    </w:p>
  </w:footnote>
  <w:footnote w:id="14">
    <w:p w14:paraId="2AA99B44" w14:textId="77777777" w:rsidR="004629C2" w:rsidRDefault="004629C2" w:rsidP="004629C2">
      <w:pPr>
        <w:pStyle w:val="Textonotapie"/>
        <w:ind w:firstLine="709"/>
        <w:jc w:val="both"/>
        <w:rPr>
          <w:rFonts w:ascii="Verdana" w:hAnsi="Verdana"/>
          <w:sz w:val="16"/>
          <w:szCs w:val="16"/>
          <w:lang w:val="es-ES"/>
        </w:rPr>
      </w:pPr>
      <w:r w:rsidRPr="0042030D">
        <w:rPr>
          <w:rStyle w:val="Refdenotaalpie"/>
          <w:rFonts w:ascii="Verdana" w:hAnsi="Verdana"/>
          <w:sz w:val="16"/>
          <w:szCs w:val="16"/>
        </w:rPr>
        <w:footnoteRef/>
      </w:r>
      <w:r w:rsidRPr="0042030D">
        <w:rPr>
          <w:rFonts w:ascii="Verdana" w:hAnsi="Verdana"/>
          <w:sz w:val="16"/>
          <w:szCs w:val="16"/>
        </w:rPr>
        <w:t xml:space="preserve"> </w:t>
      </w:r>
      <w:r w:rsidRPr="0042030D">
        <w:rPr>
          <w:rFonts w:ascii="Verdana" w:hAnsi="Verdana"/>
          <w:sz w:val="16"/>
          <w:szCs w:val="16"/>
          <w:lang w:val="es-ES"/>
        </w:rPr>
        <w:t xml:space="preserve">Consejo de Estado. Sala de lo Contencioso Administrativo. Sección Tercera. Subsección A. 10 de noviembre de 2017. Radicado: 68001-23-31-000-2003-01342-01(39536). C.P: Carlos Alberto Zambrano Barrera.  </w:t>
      </w:r>
    </w:p>
    <w:p w14:paraId="47B65A11" w14:textId="77777777" w:rsidR="004629C2" w:rsidRPr="0042030D" w:rsidRDefault="004629C2" w:rsidP="004629C2">
      <w:pPr>
        <w:pStyle w:val="Textonotapie"/>
        <w:ind w:firstLine="709"/>
        <w:jc w:val="both"/>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84BA2" w14:textId="77777777" w:rsidR="00827668" w:rsidRDefault="00D92B73">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1E515562" wp14:editId="314559A8">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4C8D5FB1" wp14:editId="669CE51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79A4A1D" w14:textId="77777777" w:rsidR="00827668" w:rsidRDefault="00827668">
    <w:pPr>
      <w:pStyle w:val="Encabezado"/>
    </w:pPr>
  </w:p>
  <w:p w14:paraId="651A0038" w14:textId="77777777" w:rsidR="00827668" w:rsidRDefault="00827668">
    <w:pPr>
      <w:spacing w:after="0"/>
      <w:rPr>
        <w:rFonts w:ascii="Verdana" w:hAnsi="Verdana"/>
        <w:b/>
        <w:bCs/>
      </w:rPr>
    </w:pPr>
  </w:p>
  <w:p w14:paraId="31875257" w14:textId="77777777" w:rsidR="00827668" w:rsidRPr="004A305D" w:rsidRDefault="00827668">
    <w:pPr>
      <w:spacing w:after="0" w:line="120" w:lineRule="auto"/>
      <w:rPr>
        <w:rFonts w:ascii="Century Gothic" w:eastAsia="Geo" w:hAnsi="Century Gothic" w:cs="Geo"/>
        <w:sz w:val="16"/>
        <w:szCs w:val="16"/>
        <w:lang w:eastAsia="es-CO"/>
      </w:rPr>
    </w:pPr>
  </w:p>
  <w:p w14:paraId="2F6E9FF5" w14:textId="77777777" w:rsidR="00827668" w:rsidRDefault="00827668">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629B"/>
    <w:multiLevelType w:val="hybridMultilevel"/>
    <w:tmpl w:val="4E2A0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3100793"/>
    <w:multiLevelType w:val="hybridMultilevel"/>
    <w:tmpl w:val="ABBE4464"/>
    <w:lvl w:ilvl="0" w:tplc="8060712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6C82633"/>
    <w:multiLevelType w:val="hybridMultilevel"/>
    <w:tmpl w:val="55FE68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81C06A5"/>
    <w:multiLevelType w:val="multilevel"/>
    <w:tmpl w:val="450A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88E5AE1"/>
    <w:multiLevelType w:val="hybridMultilevel"/>
    <w:tmpl w:val="621060B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4A74137A"/>
    <w:multiLevelType w:val="hybridMultilevel"/>
    <w:tmpl w:val="B010EFB6"/>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8"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9" w15:restartNumberingAfterBreak="0">
    <w:nsid w:val="665F0F68"/>
    <w:multiLevelType w:val="multilevel"/>
    <w:tmpl w:val="7B52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BE26FED"/>
    <w:multiLevelType w:val="hybridMultilevel"/>
    <w:tmpl w:val="641843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79089576">
    <w:abstractNumId w:val="6"/>
  </w:num>
  <w:num w:numId="2" w16cid:durableId="1266187003">
    <w:abstractNumId w:val="5"/>
  </w:num>
  <w:num w:numId="3" w16cid:durableId="774180183">
    <w:abstractNumId w:val="0"/>
  </w:num>
  <w:num w:numId="4" w16cid:durableId="1518739868">
    <w:abstractNumId w:val="9"/>
  </w:num>
  <w:num w:numId="5" w16cid:durableId="333918801">
    <w:abstractNumId w:val="3"/>
  </w:num>
  <w:num w:numId="6" w16cid:durableId="256639413">
    <w:abstractNumId w:val="7"/>
  </w:num>
  <w:num w:numId="7" w16cid:durableId="1570069125">
    <w:abstractNumId w:val="8"/>
  </w:num>
  <w:num w:numId="8" w16cid:durableId="1973367642">
    <w:abstractNumId w:val="1"/>
  </w:num>
  <w:num w:numId="9" w16cid:durableId="2059544798">
    <w:abstractNumId w:val="10"/>
  </w:num>
  <w:num w:numId="10" w16cid:durableId="948779781">
    <w:abstractNumId w:val="4"/>
  </w:num>
  <w:num w:numId="11" w16cid:durableId="18951170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EA3"/>
    <w:rsid w:val="0000292D"/>
    <w:rsid w:val="000036E3"/>
    <w:rsid w:val="00003DBB"/>
    <w:rsid w:val="00004093"/>
    <w:rsid w:val="00004D1E"/>
    <w:rsid w:val="00007025"/>
    <w:rsid w:val="0001125B"/>
    <w:rsid w:val="000120D8"/>
    <w:rsid w:val="00013028"/>
    <w:rsid w:val="00013ACE"/>
    <w:rsid w:val="0001760E"/>
    <w:rsid w:val="00023173"/>
    <w:rsid w:val="0003169A"/>
    <w:rsid w:val="00032F11"/>
    <w:rsid w:val="0003612B"/>
    <w:rsid w:val="00040414"/>
    <w:rsid w:val="00040A1A"/>
    <w:rsid w:val="00046C7F"/>
    <w:rsid w:val="00053EED"/>
    <w:rsid w:val="000567B1"/>
    <w:rsid w:val="00060B8F"/>
    <w:rsid w:val="00064AA6"/>
    <w:rsid w:val="00065148"/>
    <w:rsid w:val="00071F10"/>
    <w:rsid w:val="00084451"/>
    <w:rsid w:val="000923F5"/>
    <w:rsid w:val="00095538"/>
    <w:rsid w:val="000960EF"/>
    <w:rsid w:val="00097678"/>
    <w:rsid w:val="000A036C"/>
    <w:rsid w:val="000A4090"/>
    <w:rsid w:val="000B21D1"/>
    <w:rsid w:val="000B2C87"/>
    <w:rsid w:val="000B5FB0"/>
    <w:rsid w:val="000B7997"/>
    <w:rsid w:val="000C63B8"/>
    <w:rsid w:val="000D725F"/>
    <w:rsid w:val="000D7A18"/>
    <w:rsid w:val="000E18DA"/>
    <w:rsid w:val="000E1FAD"/>
    <w:rsid w:val="000F16B7"/>
    <w:rsid w:val="000F4749"/>
    <w:rsid w:val="000F7778"/>
    <w:rsid w:val="00101DD6"/>
    <w:rsid w:val="001218B9"/>
    <w:rsid w:val="00123DC0"/>
    <w:rsid w:val="00124224"/>
    <w:rsid w:val="00130F8C"/>
    <w:rsid w:val="00134F88"/>
    <w:rsid w:val="00136645"/>
    <w:rsid w:val="00136C08"/>
    <w:rsid w:val="001473FB"/>
    <w:rsid w:val="0015332E"/>
    <w:rsid w:val="00157F78"/>
    <w:rsid w:val="0016045E"/>
    <w:rsid w:val="0016275A"/>
    <w:rsid w:val="00162D6C"/>
    <w:rsid w:val="00164407"/>
    <w:rsid w:val="00170151"/>
    <w:rsid w:val="00173245"/>
    <w:rsid w:val="001811DF"/>
    <w:rsid w:val="0019515A"/>
    <w:rsid w:val="001A63F6"/>
    <w:rsid w:val="001B0A20"/>
    <w:rsid w:val="001B1C72"/>
    <w:rsid w:val="001B6661"/>
    <w:rsid w:val="001C49BB"/>
    <w:rsid w:val="001C4E35"/>
    <w:rsid w:val="001C5138"/>
    <w:rsid w:val="001E19EF"/>
    <w:rsid w:val="001E2513"/>
    <w:rsid w:val="001E50B1"/>
    <w:rsid w:val="001E50C8"/>
    <w:rsid w:val="001F0373"/>
    <w:rsid w:val="001F3B90"/>
    <w:rsid w:val="001F498C"/>
    <w:rsid w:val="001F61BF"/>
    <w:rsid w:val="001F73D7"/>
    <w:rsid w:val="001F7AB2"/>
    <w:rsid w:val="00200AB5"/>
    <w:rsid w:val="00204A52"/>
    <w:rsid w:val="00205E06"/>
    <w:rsid w:val="00217284"/>
    <w:rsid w:val="00225E62"/>
    <w:rsid w:val="002273DF"/>
    <w:rsid w:val="0022799E"/>
    <w:rsid w:val="00230752"/>
    <w:rsid w:val="00236ABE"/>
    <w:rsid w:val="00240838"/>
    <w:rsid w:val="002415CD"/>
    <w:rsid w:val="00244FDA"/>
    <w:rsid w:val="00245AAB"/>
    <w:rsid w:val="00247BDB"/>
    <w:rsid w:val="002502DC"/>
    <w:rsid w:val="0025313C"/>
    <w:rsid w:val="0025329B"/>
    <w:rsid w:val="0025665D"/>
    <w:rsid w:val="00260FD9"/>
    <w:rsid w:val="00262415"/>
    <w:rsid w:val="00262901"/>
    <w:rsid w:val="00266852"/>
    <w:rsid w:val="002705F5"/>
    <w:rsid w:val="00271B16"/>
    <w:rsid w:val="00272C67"/>
    <w:rsid w:val="002747FA"/>
    <w:rsid w:val="00277C32"/>
    <w:rsid w:val="00281E22"/>
    <w:rsid w:val="00285229"/>
    <w:rsid w:val="002913DA"/>
    <w:rsid w:val="00293A87"/>
    <w:rsid w:val="0029694C"/>
    <w:rsid w:val="00297E8A"/>
    <w:rsid w:val="002A1150"/>
    <w:rsid w:val="002A11B2"/>
    <w:rsid w:val="002A221A"/>
    <w:rsid w:val="002A3567"/>
    <w:rsid w:val="002A678B"/>
    <w:rsid w:val="002A73D8"/>
    <w:rsid w:val="002B2BCC"/>
    <w:rsid w:val="002B34AB"/>
    <w:rsid w:val="002B6482"/>
    <w:rsid w:val="002B6FE5"/>
    <w:rsid w:val="002C0196"/>
    <w:rsid w:val="002C2B6C"/>
    <w:rsid w:val="002C3498"/>
    <w:rsid w:val="002C464B"/>
    <w:rsid w:val="002C516B"/>
    <w:rsid w:val="002C5F86"/>
    <w:rsid w:val="002C6AB9"/>
    <w:rsid w:val="002C7586"/>
    <w:rsid w:val="002D16D3"/>
    <w:rsid w:val="002D3F8E"/>
    <w:rsid w:val="002F3DA3"/>
    <w:rsid w:val="002F7A5E"/>
    <w:rsid w:val="00300717"/>
    <w:rsid w:val="00304F33"/>
    <w:rsid w:val="00307D4E"/>
    <w:rsid w:val="00316138"/>
    <w:rsid w:val="003202E7"/>
    <w:rsid w:val="00322484"/>
    <w:rsid w:val="00322BEE"/>
    <w:rsid w:val="00326FBB"/>
    <w:rsid w:val="00330310"/>
    <w:rsid w:val="00330A7C"/>
    <w:rsid w:val="00334302"/>
    <w:rsid w:val="00334A69"/>
    <w:rsid w:val="003374EF"/>
    <w:rsid w:val="003424F4"/>
    <w:rsid w:val="00350750"/>
    <w:rsid w:val="003518CC"/>
    <w:rsid w:val="00353953"/>
    <w:rsid w:val="00381259"/>
    <w:rsid w:val="00384D82"/>
    <w:rsid w:val="003921CE"/>
    <w:rsid w:val="003961BF"/>
    <w:rsid w:val="003A381A"/>
    <w:rsid w:val="003A54A2"/>
    <w:rsid w:val="003A74C6"/>
    <w:rsid w:val="003B4075"/>
    <w:rsid w:val="003B60A8"/>
    <w:rsid w:val="003B61E2"/>
    <w:rsid w:val="003B67EF"/>
    <w:rsid w:val="003C0F0F"/>
    <w:rsid w:val="003C2A41"/>
    <w:rsid w:val="003C52E5"/>
    <w:rsid w:val="003D0624"/>
    <w:rsid w:val="003D1A69"/>
    <w:rsid w:val="003D2871"/>
    <w:rsid w:val="003D2BA4"/>
    <w:rsid w:val="003D4F57"/>
    <w:rsid w:val="003E0B67"/>
    <w:rsid w:val="003E2D0E"/>
    <w:rsid w:val="003E6AC3"/>
    <w:rsid w:val="003F1680"/>
    <w:rsid w:val="003F62E7"/>
    <w:rsid w:val="0040257A"/>
    <w:rsid w:val="00411236"/>
    <w:rsid w:val="004144F6"/>
    <w:rsid w:val="00420BEC"/>
    <w:rsid w:val="00421D56"/>
    <w:rsid w:val="00427FCE"/>
    <w:rsid w:val="004328DB"/>
    <w:rsid w:val="0043624D"/>
    <w:rsid w:val="00440E99"/>
    <w:rsid w:val="004410E8"/>
    <w:rsid w:val="00444891"/>
    <w:rsid w:val="00445AFE"/>
    <w:rsid w:val="004513CB"/>
    <w:rsid w:val="00451550"/>
    <w:rsid w:val="004522F7"/>
    <w:rsid w:val="0045443B"/>
    <w:rsid w:val="004559B8"/>
    <w:rsid w:val="004575C0"/>
    <w:rsid w:val="0046204E"/>
    <w:rsid w:val="004629C2"/>
    <w:rsid w:val="0046724B"/>
    <w:rsid w:val="004674FF"/>
    <w:rsid w:val="00471BAE"/>
    <w:rsid w:val="00473346"/>
    <w:rsid w:val="004825CC"/>
    <w:rsid w:val="00483282"/>
    <w:rsid w:val="0049303E"/>
    <w:rsid w:val="00496CB6"/>
    <w:rsid w:val="004A3472"/>
    <w:rsid w:val="004A5A72"/>
    <w:rsid w:val="004A5E8C"/>
    <w:rsid w:val="004A6789"/>
    <w:rsid w:val="004A780E"/>
    <w:rsid w:val="004B0E1D"/>
    <w:rsid w:val="004B2FDE"/>
    <w:rsid w:val="004B5520"/>
    <w:rsid w:val="004B7A32"/>
    <w:rsid w:val="004C2146"/>
    <w:rsid w:val="004C3ECC"/>
    <w:rsid w:val="004D2789"/>
    <w:rsid w:val="004D34DD"/>
    <w:rsid w:val="004D3C27"/>
    <w:rsid w:val="004D6635"/>
    <w:rsid w:val="004E4BFD"/>
    <w:rsid w:val="004E5A4A"/>
    <w:rsid w:val="004E63D4"/>
    <w:rsid w:val="004F1DDD"/>
    <w:rsid w:val="004F539C"/>
    <w:rsid w:val="004F5F6C"/>
    <w:rsid w:val="00500329"/>
    <w:rsid w:val="00503DE6"/>
    <w:rsid w:val="00505473"/>
    <w:rsid w:val="00506449"/>
    <w:rsid w:val="00507BDC"/>
    <w:rsid w:val="00511B98"/>
    <w:rsid w:val="00517411"/>
    <w:rsid w:val="00530C0E"/>
    <w:rsid w:val="00537B74"/>
    <w:rsid w:val="00541E27"/>
    <w:rsid w:val="00543F15"/>
    <w:rsid w:val="00544305"/>
    <w:rsid w:val="00544874"/>
    <w:rsid w:val="005448B8"/>
    <w:rsid w:val="00545019"/>
    <w:rsid w:val="005509CE"/>
    <w:rsid w:val="00551C2F"/>
    <w:rsid w:val="0055242F"/>
    <w:rsid w:val="00554972"/>
    <w:rsid w:val="00557422"/>
    <w:rsid w:val="005649DA"/>
    <w:rsid w:val="00564FC3"/>
    <w:rsid w:val="00566A69"/>
    <w:rsid w:val="005670AE"/>
    <w:rsid w:val="005734C5"/>
    <w:rsid w:val="005757E8"/>
    <w:rsid w:val="00576768"/>
    <w:rsid w:val="00586BCF"/>
    <w:rsid w:val="00590208"/>
    <w:rsid w:val="00590AC8"/>
    <w:rsid w:val="00590F87"/>
    <w:rsid w:val="00595CD8"/>
    <w:rsid w:val="0059624A"/>
    <w:rsid w:val="00596742"/>
    <w:rsid w:val="005B4744"/>
    <w:rsid w:val="005B4B2D"/>
    <w:rsid w:val="005B5E32"/>
    <w:rsid w:val="005B7386"/>
    <w:rsid w:val="005C4E5C"/>
    <w:rsid w:val="005D1637"/>
    <w:rsid w:val="005D6FED"/>
    <w:rsid w:val="005E15C5"/>
    <w:rsid w:val="005E3E96"/>
    <w:rsid w:val="005F1665"/>
    <w:rsid w:val="005F1744"/>
    <w:rsid w:val="00607181"/>
    <w:rsid w:val="00611B99"/>
    <w:rsid w:val="006126D2"/>
    <w:rsid w:val="006131AB"/>
    <w:rsid w:val="00620B3F"/>
    <w:rsid w:val="0063463F"/>
    <w:rsid w:val="00635E05"/>
    <w:rsid w:val="00637082"/>
    <w:rsid w:val="00644C0F"/>
    <w:rsid w:val="006523DA"/>
    <w:rsid w:val="00652AE6"/>
    <w:rsid w:val="006625BE"/>
    <w:rsid w:val="00673569"/>
    <w:rsid w:val="00685ABA"/>
    <w:rsid w:val="00686A9C"/>
    <w:rsid w:val="00690C6B"/>
    <w:rsid w:val="00692866"/>
    <w:rsid w:val="00693241"/>
    <w:rsid w:val="00696FB3"/>
    <w:rsid w:val="006974DF"/>
    <w:rsid w:val="006A02F9"/>
    <w:rsid w:val="006A1FA1"/>
    <w:rsid w:val="006A738F"/>
    <w:rsid w:val="006B1AE9"/>
    <w:rsid w:val="006B37A5"/>
    <w:rsid w:val="006B61D4"/>
    <w:rsid w:val="006C2234"/>
    <w:rsid w:val="006C28F6"/>
    <w:rsid w:val="006C3081"/>
    <w:rsid w:val="006C61CE"/>
    <w:rsid w:val="006D126C"/>
    <w:rsid w:val="006D5814"/>
    <w:rsid w:val="006D796A"/>
    <w:rsid w:val="006E13A3"/>
    <w:rsid w:val="006E2AC4"/>
    <w:rsid w:val="006E3B29"/>
    <w:rsid w:val="006E512B"/>
    <w:rsid w:val="006F4B07"/>
    <w:rsid w:val="00701269"/>
    <w:rsid w:val="007136B5"/>
    <w:rsid w:val="00717E49"/>
    <w:rsid w:val="00721CB4"/>
    <w:rsid w:val="00735D7B"/>
    <w:rsid w:val="00742D6C"/>
    <w:rsid w:val="00747EC0"/>
    <w:rsid w:val="0075264D"/>
    <w:rsid w:val="00753968"/>
    <w:rsid w:val="00754DCD"/>
    <w:rsid w:val="007552FF"/>
    <w:rsid w:val="00756921"/>
    <w:rsid w:val="0076148D"/>
    <w:rsid w:val="00761888"/>
    <w:rsid w:val="0077270E"/>
    <w:rsid w:val="007757E2"/>
    <w:rsid w:val="00775E32"/>
    <w:rsid w:val="0078345F"/>
    <w:rsid w:val="007843DC"/>
    <w:rsid w:val="00791790"/>
    <w:rsid w:val="007929B6"/>
    <w:rsid w:val="0079742D"/>
    <w:rsid w:val="007A143A"/>
    <w:rsid w:val="007A2F8C"/>
    <w:rsid w:val="007A3E94"/>
    <w:rsid w:val="007B3A10"/>
    <w:rsid w:val="007B71BA"/>
    <w:rsid w:val="007C176B"/>
    <w:rsid w:val="007C6619"/>
    <w:rsid w:val="007D35C0"/>
    <w:rsid w:val="007D6F52"/>
    <w:rsid w:val="007D75E4"/>
    <w:rsid w:val="007E0B42"/>
    <w:rsid w:val="007E3E2F"/>
    <w:rsid w:val="007E53CB"/>
    <w:rsid w:val="007E793D"/>
    <w:rsid w:val="007F26BC"/>
    <w:rsid w:val="007F4BCD"/>
    <w:rsid w:val="00802D89"/>
    <w:rsid w:val="00804C14"/>
    <w:rsid w:val="00805B53"/>
    <w:rsid w:val="008210DB"/>
    <w:rsid w:val="008218F3"/>
    <w:rsid w:val="00827668"/>
    <w:rsid w:val="0083040E"/>
    <w:rsid w:val="0083215D"/>
    <w:rsid w:val="00837B87"/>
    <w:rsid w:val="00843A77"/>
    <w:rsid w:val="00846A9C"/>
    <w:rsid w:val="008573E8"/>
    <w:rsid w:val="00857D09"/>
    <w:rsid w:val="008602ED"/>
    <w:rsid w:val="00860B9D"/>
    <w:rsid w:val="00861BF4"/>
    <w:rsid w:val="0086323C"/>
    <w:rsid w:val="008648E1"/>
    <w:rsid w:val="00873E9D"/>
    <w:rsid w:val="00875883"/>
    <w:rsid w:val="008809E6"/>
    <w:rsid w:val="00880B4B"/>
    <w:rsid w:val="00882079"/>
    <w:rsid w:val="008821DF"/>
    <w:rsid w:val="00890800"/>
    <w:rsid w:val="00894718"/>
    <w:rsid w:val="00894E55"/>
    <w:rsid w:val="00897DB8"/>
    <w:rsid w:val="008A083B"/>
    <w:rsid w:val="008A1524"/>
    <w:rsid w:val="008B00BC"/>
    <w:rsid w:val="008B15CA"/>
    <w:rsid w:val="008B4302"/>
    <w:rsid w:val="008C351F"/>
    <w:rsid w:val="008C6517"/>
    <w:rsid w:val="008D0A11"/>
    <w:rsid w:val="008D0DC7"/>
    <w:rsid w:val="008D53A6"/>
    <w:rsid w:val="008D5790"/>
    <w:rsid w:val="008E02D4"/>
    <w:rsid w:val="008E2156"/>
    <w:rsid w:val="00900731"/>
    <w:rsid w:val="00900DF6"/>
    <w:rsid w:val="00900FFB"/>
    <w:rsid w:val="00903FAB"/>
    <w:rsid w:val="0091537D"/>
    <w:rsid w:val="00915952"/>
    <w:rsid w:val="009220CB"/>
    <w:rsid w:val="0093046F"/>
    <w:rsid w:val="009346C0"/>
    <w:rsid w:val="00934AAA"/>
    <w:rsid w:val="009364EF"/>
    <w:rsid w:val="009378CD"/>
    <w:rsid w:val="00951990"/>
    <w:rsid w:val="009526CC"/>
    <w:rsid w:val="00954195"/>
    <w:rsid w:val="00956F2F"/>
    <w:rsid w:val="0095785C"/>
    <w:rsid w:val="009630E1"/>
    <w:rsid w:val="009636A6"/>
    <w:rsid w:val="0096539B"/>
    <w:rsid w:val="00967507"/>
    <w:rsid w:val="00967B58"/>
    <w:rsid w:val="009822BC"/>
    <w:rsid w:val="00982E14"/>
    <w:rsid w:val="00982EF4"/>
    <w:rsid w:val="009831AF"/>
    <w:rsid w:val="0099065B"/>
    <w:rsid w:val="00993256"/>
    <w:rsid w:val="00997944"/>
    <w:rsid w:val="009A1901"/>
    <w:rsid w:val="009A333C"/>
    <w:rsid w:val="009A4024"/>
    <w:rsid w:val="009C2901"/>
    <w:rsid w:val="009D2C2F"/>
    <w:rsid w:val="009E3867"/>
    <w:rsid w:val="009F2886"/>
    <w:rsid w:val="00A01059"/>
    <w:rsid w:val="00A10118"/>
    <w:rsid w:val="00A17409"/>
    <w:rsid w:val="00A21BC0"/>
    <w:rsid w:val="00A26116"/>
    <w:rsid w:val="00A275E8"/>
    <w:rsid w:val="00A27D48"/>
    <w:rsid w:val="00A37476"/>
    <w:rsid w:val="00A42109"/>
    <w:rsid w:val="00A43620"/>
    <w:rsid w:val="00A45520"/>
    <w:rsid w:val="00A57AAA"/>
    <w:rsid w:val="00A6088D"/>
    <w:rsid w:val="00A65AAF"/>
    <w:rsid w:val="00A66F6F"/>
    <w:rsid w:val="00A7353D"/>
    <w:rsid w:val="00A73F0E"/>
    <w:rsid w:val="00A82F40"/>
    <w:rsid w:val="00A83CDF"/>
    <w:rsid w:val="00AA12B6"/>
    <w:rsid w:val="00AA1826"/>
    <w:rsid w:val="00AA2988"/>
    <w:rsid w:val="00AA5338"/>
    <w:rsid w:val="00AB0142"/>
    <w:rsid w:val="00AB1401"/>
    <w:rsid w:val="00AB36FC"/>
    <w:rsid w:val="00AB49E3"/>
    <w:rsid w:val="00AC2483"/>
    <w:rsid w:val="00AC3A4C"/>
    <w:rsid w:val="00AC47E0"/>
    <w:rsid w:val="00AC5394"/>
    <w:rsid w:val="00AC59CF"/>
    <w:rsid w:val="00AD0961"/>
    <w:rsid w:val="00AD2E2B"/>
    <w:rsid w:val="00AD3E20"/>
    <w:rsid w:val="00AE0800"/>
    <w:rsid w:val="00AF1929"/>
    <w:rsid w:val="00AF3EA3"/>
    <w:rsid w:val="00AF4B62"/>
    <w:rsid w:val="00B10770"/>
    <w:rsid w:val="00B1307C"/>
    <w:rsid w:val="00B44597"/>
    <w:rsid w:val="00B4466D"/>
    <w:rsid w:val="00B4541B"/>
    <w:rsid w:val="00B455D8"/>
    <w:rsid w:val="00B50F6D"/>
    <w:rsid w:val="00B51E1F"/>
    <w:rsid w:val="00B65237"/>
    <w:rsid w:val="00B671B9"/>
    <w:rsid w:val="00B7030C"/>
    <w:rsid w:val="00B8152E"/>
    <w:rsid w:val="00B83665"/>
    <w:rsid w:val="00B85F0B"/>
    <w:rsid w:val="00B86F3A"/>
    <w:rsid w:val="00B9022C"/>
    <w:rsid w:val="00B96098"/>
    <w:rsid w:val="00B96C7D"/>
    <w:rsid w:val="00B97DFF"/>
    <w:rsid w:val="00BB3944"/>
    <w:rsid w:val="00BB5839"/>
    <w:rsid w:val="00BB7898"/>
    <w:rsid w:val="00BC240E"/>
    <w:rsid w:val="00BC274C"/>
    <w:rsid w:val="00BC43DB"/>
    <w:rsid w:val="00BD0666"/>
    <w:rsid w:val="00BD2041"/>
    <w:rsid w:val="00BD4137"/>
    <w:rsid w:val="00BD47A6"/>
    <w:rsid w:val="00BE1A39"/>
    <w:rsid w:val="00BE20D0"/>
    <w:rsid w:val="00BE4ADA"/>
    <w:rsid w:val="00BE5FC9"/>
    <w:rsid w:val="00BF5CA9"/>
    <w:rsid w:val="00C0377D"/>
    <w:rsid w:val="00C04F65"/>
    <w:rsid w:val="00C07217"/>
    <w:rsid w:val="00C17AF2"/>
    <w:rsid w:val="00C206BD"/>
    <w:rsid w:val="00C2448E"/>
    <w:rsid w:val="00C26EF7"/>
    <w:rsid w:val="00C317D3"/>
    <w:rsid w:val="00C41D0B"/>
    <w:rsid w:val="00C4309F"/>
    <w:rsid w:val="00C46B4D"/>
    <w:rsid w:val="00C51784"/>
    <w:rsid w:val="00C60EE8"/>
    <w:rsid w:val="00C61BEF"/>
    <w:rsid w:val="00C62DD3"/>
    <w:rsid w:val="00C6327A"/>
    <w:rsid w:val="00C640EE"/>
    <w:rsid w:val="00C64440"/>
    <w:rsid w:val="00C647EA"/>
    <w:rsid w:val="00C64B0A"/>
    <w:rsid w:val="00C7143C"/>
    <w:rsid w:val="00C7146C"/>
    <w:rsid w:val="00C72778"/>
    <w:rsid w:val="00C7420B"/>
    <w:rsid w:val="00C76726"/>
    <w:rsid w:val="00C773B1"/>
    <w:rsid w:val="00C929BA"/>
    <w:rsid w:val="00C92C9A"/>
    <w:rsid w:val="00C931E9"/>
    <w:rsid w:val="00CB2C08"/>
    <w:rsid w:val="00CB510F"/>
    <w:rsid w:val="00CB5D8C"/>
    <w:rsid w:val="00CB7712"/>
    <w:rsid w:val="00CD0CFD"/>
    <w:rsid w:val="00CD2A29"/>
    <w:rsid w:val="00CD3121"/>
    <w:rsid w:val="00CD5580"/>
    <w:rsid w:val="00CE31CA"/>
    <w:rsid w:val="00CE398D"/>
    <w:rsid w:val="00CE71A5"/>
    <w:rsid w:val="00CF1DA3"/>
    <w:rsid w:val="00CF6903"/>
    <w:rsid w:val="00CF6FC3"/>
    <w:rsid w:val="00D01994"/>
    <w:rsid w:val="00D05D13"/>
    <w:rsid w:val="00D11F3B"/>
    <w:rsid w:val="00D16F09"/>
    <w:rsid w:val="00D3166B"/>
    <w:rsid w:val="00D333C4"/>
    <w:rsid w:val="00D3373D"/>
    <w:rsid w:val="00D34323"/>
    <w:rsid w:val="00D34ADE"/>
    <w:rsid w:val="00D36919"/>
    <w:rsid w:val="00D417D6"/>
    <w:rsid w:val="00D4385A"/>
    <w:rsid w:val="00D4513B"/>
    <w:rsid w:val="00D51FFB"/>
    <w:rsid w:val="00D539C8"/>
    <w:rsid w:val="00D54906"/>
    <w:rsid w:val="00D56A8F"/>
    <w:rsid w:val="00D60305"/>
    <w:rsid w:val="00D6316A"/>
    <w:rsid w:val="00D6499B"/>
    <w:rsid w:val="00D811B1"/>
    <w:rsid w:val="00D81AD8"/>
    <w:rsid w:val="00D87D56"/>
    <w:rsid w:val="00D90CC2"/>
    <w:rsid w:val="00D92B73"/>
    <w:rsid w:val="00D95E36"/>
    <w:rsid w:val="00DA100C"/>
    <w:rsid w:val="00DD347B"/>
    <w:rsid w:val="00DD6508"/>
    <w:rsid w:val="00DE42AC"/>
    <w:rsid w:val="00DE6D9B"/>
    <w:rsid w:val="00DE7FEE"/>
    <w:rsid w:val="00DF7E5D"/>
    <w:rsid w:val="00E0196E"/>
    <w:rsid w:val="00E11404"/>
    <w:rsid w:val="00E20AEF"/>
    <w:rsid w:val="00E2566C"/>
    <w:rsid w:val="00E258B0"/>
    <w:rsid w:val="00E2646B"/>
    <w:rsid w:val="00E2692C"/>
    <w:rsid w:val="00E27498"/>
    <w:rsid w:val="00E2770B"/>
    <w:rsid w:val="00E27946"/>
    <w:rsid w:val="00E31975"/>
    <w:rsid w:val="00E361E4"/>
    <w:rsid w:val="00E37FF6"/>
    <w:rsid w:val="00E42B2A"/>
    <w:rsid w:val="00E446C6"/>
    <w:rsid w:val="00E51399"/>
    <w:rsid w:val="00E5538C"/>
    <w:rsid w:val="00E661A8"/>
    <w:rsid w:val="00E74332"/>
    <w:rsid w:val="00E75EC1"/>
    <w:rsid w:val="00E8356D"/>
    <w:rsid w:val="00E92FBC"/>
    <w:rsid w:val="00E932F7"/>
    <w:rsid w:val="00E940F8"/>
    <w:rsid w:val="00E9617A"/>
    <w:rsid w:val="00EB43FD"/>
    <w:rsid w:val="00EB559D"/>
    <w:rsid w:val="00EC0456"/>
    <w:rsid w:val="00EC2964"/>
    <w:rsid w:val="00EC6E62"/>
    <w:rsid w:val="00EC7D32"/>
    <w:rsid w:val="00ED4C44"/>
    <w:rsid w:val="00EF3D58"/>
    <w:rsid w:val="00F01B26"/>
    <w:rsid w:val="00F04C9E"/>
    <w:rsid w:val="00F06034"/>
    <w:rsid w:val="00F102D7"/>
    <w:rsid w:val="00F15933"/>
    <w:rsid w:val="00F21BC0"/>
    <w:rsid w:val="00F261FA"/>
    <w:rsid w:val="00F26C1B"/>
    <w:rsid w:val="00F33EC6"/>
    <w:rsid w:val="00F40456"/>
    <w:rsid w:val="00F42C2C"/>
    <w:rsid w:val="00F42CCF"/>
    <w:rsid w:val="00F45268"/>
    <w:rsid w:val="00F45ABB"/>
    <w:rsid w:val="00F4674F"/>
    <w:rsid w:val="00F57C2F"/>
    <w:rsid w:val="00F60793"/>
    <w:rsid w:val="00F60D3D"/>
    <w:rsid w:val="00F701DF"/>
    <w:rsid w:val="00F7020F"/>
    <w:rsid w:val="00F71626"/>
    <w:rsid w:val="00F7707D"/>
    <w:rsid w:val="00F77D85"/>
    <w:rsid w:val="00F8097C"/>
    <w:rsid w:val="00F84030"/>
    <w:rsid w:val="00F85906"/>
    <w:rsid w:val="00F85B5E"/>
    <w:rsid w:val="00F94829"/>
    <w:rsid w:val="00FA1DC2"/>
    <w:rsid w:val="00FB4165"/>
    <w:rsid w:val="00FB43CE"/>
    <w:rsid w:val="00FB6F38"/>
    <w:rsid w:val="00FB7DCB"/>
    <w:rsid w:val="00FC4828"/>
    <w:rsid w:val="00FC7D8D"/>
    <w:rsid w:val="00FD096A"/>
    <w:rsid w:val="00FD1AA2"/>
    <w:rsid w:val="00FE2B3F"/>
    <w:rsid w:val="00FE3458"/>
    <w:rsid w:val="00FE6A92"/>
    <w:rsid w:val="00FF1E0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F6C36"/>
  <w15:chartTrackingRefBased/>
  <w15:docId w15:val="{4568FDF6-7AB1-4A95-8740-93FA4102F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EA3"/>
    <w:pPr>
      <w:spacing w:line="259" w:lineRule="auto"/>
    </w:pPr>
    <w:rPr>
      <w:kern w:val="0"/>
      <w:sz w:val="22"/>
      <w:szCs w:val="22"/>
      <w14:ligatures w14:val="none"/>
    </w:rPr>
  </w:style>
  <w:style w:type="paragraph" w:styleId="Ttulo1">
    <w:name w:val="heading 1"/>
    <w:basedOn w:val="Normal"/>
    <w:next w:val="Normal"/>
    <w:link w:val="Ttulo1Car"/>
    <w:uiPriority w:val="9"/>
    <w:qFormat/>
    <w:rsid w:val="00AF3E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3E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3EA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3EA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3EA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3EA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3EA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3EA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3EA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3EA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3EA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3EA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3EA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3EA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3EA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3EA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3EA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3EA3"/>
    <w:rPr>
      <w:rFonts w:eastAsiaTheme="majorEastAsia" w:cstheme="majorBidi"/>
      <w:color w:val="272727" w:themeColor="text1" w:themeTint="D8"/>
    </w:rPr>
  </w:style>
  <w:style w:type="paragraph" w:styleId="Ttulo">
    <w:name w:val="Title"/>
    <w:basedOn w:val="Normal"/>
    <w:next w:val="Normal"/>
    <w:link w:val="TtuloCar"/>
    <w:uiPriority w:val="10"/>
    <w:qFormat/>
    <w:rsid w:val="00AF3E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3EA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3EA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3EA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3EA3"/>
    <w:pPr>
      <w:spacing w:before="160"/>
      <w:jc w:val="center"/>
    </w:pPr>
    <w:rPr>
      <w:i/>
      <w:iCs/>
      <w:color w:val="404040" w:themeColor="text1" w:themeTint="BF"/>
    </w:rPr>
  </w:style>
  <w:style w:type="character" w:customStyle="1" w:styleId="CitaCar">
    <w:name w:val="Cita Car"/>
    <w:basedOn w:val="Fuentedeprrafopredeter"/>
    <w:link w:val="Cita"/>
    <w:uiPriority w:val="29"/>
    <w:rsid w:val="00AF3EA3"/>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AF3EA3"/>
    <w:pPr>
      <w:ind w:left="720"/>
      <w:contextualSpacing/>
    </w:pPr>
  </w:style>
  <w:style w:type="character" w:styleId="nfasisintenso">
    <w:name w:val="Intense Emphasis"/>
    <w:basedOn w:val="Fuentedeprrafopredeter"/>
    <w:uiPriority w:val="21"/>
    <w:qFormat/>
    <w:rsid w:val="00AF3EA3"/>
    <w:rPr>
      <w:i/>
      <w:iCs/>
      <w:color w:val="0F4761" w:themeColor="accent1" w:themeShade="BF"/>
    </w:rPr>
  </w:style>
  <w:style w:type="paragraph" w:styleId="Citadestacada">
    <w:name w:val="Intense Quote"/>
    <w:basedOn w:val="Normal"/>
    <w:next w:val="Normal"/>
    <w:link w:val="CitadestacadaCar"/>
    <w:uiPriority w:val="30"/>
    <w:qFormat/>
    <w:rsid w:val="00AF3E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3EA3"/>
    <w:rPr>
      <w:i/>
      <w:iCs/>
      <w:color w:val="0F4761" w:themeColor="accent1" w:themeShade="BF"/>
    </w:rPr>
  </w:style>
  <w:style w:type="character" w:styleId="Referenciaintensa">
    <w:name w:val="Intense Reference"/>
    <w:basedOn w:val="Fuentedeprrafopredeter"/>
    <w:uiPriority w:val="32"/>
    <w:qFormat/>
    <w:rsid w:val="00AF3EA3"/>
    <w:rPr>
      <w:b/>
      <w:bCs/>
      <w:smallCaps/>
      <w:color w:val="0F4761" w:themeColor="accent1" w:themeShade="BF"/>
      <w:spacing w:val="5"/>
    </w:rPr>
  </w:style>
  <w:style w:type="paragraph" w:styleId="Encabezado">
    <w:name w:val="header"/>
    <w:basedOn w:val="Normal"/>
    <w:link w:val="EncabezadoCar"/>
    <w:uiPriority w:val="99"/>
    <w:unhideWhenUsed/>
    <w:rsid w:val="00AF3EA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EA3"/>
    <w:rPr>
      <w:kern w:val="0"/>
      <w:sz w:val="22"/>
      <w:szCs w:val="22"/>
      <w14:ligatures w14:val="none"/>
    </w:rPr>
  </w:style>
  <w:style w:type="paragraph" w:styleId="Piedepgina">
    <w:name w:val="footer"/>
    <w:basedOn w:val="Normal"/>
    <w:link w:val="PiedepginaCar"/>
    <w:uiPriority w:val="99"/>
    <w:unhideWhenUsed/>
    <w:rsid w:val="00AF3EA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EA3"/>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F3EA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AF3EA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AF3EA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F3EA3"/>
    <w:rPr>
      <w:vertAlign w:val="superscript"/>
    </w:rPr>
  </w:style>
  <w:style w:type="table" w:styleId="Tablaconcuadrcula">
    <w:name w:val="Table Grid"/>
    <w:basedOn w:val="Tablanormal"/>
    <w:uiPriority w:val="39"/>
    <w:qFormat/>
    <w:rsid w:val="00AF3EA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F3EA3"/>
    <w:rPr>
      <w:color w:val="0000FF"/>
      <w:u w:val="single"/>
    </w:rPr>
  </w:style>
  <w:style w:type="paragraph" w:styleId="NormalWeb">
    <w:name w:val="Normal (Web)"/>
    <w:basedOn w:val="Normal"/>
    <w:uiPriority w:val="99"/>
    <w:semiHidden/>
    <w:unhideWhenUsed/>
    <w:rsid w:val="00AF3EA3"/>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AF3EA3"/>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AF3EA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AF3EA3"/>
    <w:rPr>
      <w:b/>
      <w:bCs/>
    </w:rPr>
  </w:style>
  <w:style w:type="character" w:styleId="nfasis">
    <w:name w:val="Emphasis"/>
    <w:basedOn w:val="Fuentedeprrafopredeter"/>
    <w:uiPriority w:val="20"/>
    <w:qFormat/>
    <w:rsid w:val="00AF3EA3"/>
    <w:rPr>
      <w:i/>
      <w:iCs/>
    </w:rPr>
  </w:style>
  <w:style w:type="character" w:styleId="Mencinsinresolver">
    <w:name w:val="Unresolved Mention"/>
    <w:basedOn w:val="Fuentedeprrafopredeter"/>
    <w:uiPriority w:val="99"/>
    <w:semiHidden/>
    <w:unhideWhenUsed/>
    <w:rsid w:val="00D3166B"/>
    <w:rPr>
      <w:color w:val="605E5C"/>
      <w:shd w:val="clear" w:color="auto" w:fill="E1DFDD"/>
    </w:rPr>
  </w:style>
  <w:style w:type="paragraph" w:styleId="Revisin">
    <w:name w:val="Revision"/>
    <w:hidden/>
    <w:uiPriority w:val="99"/>
    <w:semiHidden/>
    <w:rsid w:val="004A6789"/>
    <w:pPr>
      <w:spacing w:after="0" w:line="240" w:lineRule="auto"/>
    </w:pPr>
    <w:rPr>
      <w:kern w:val="0"/>
      <w:sz w:val="22"/>
      <w:szCs w:val="22"/>
      <w14:ligatures w14:val="non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D6508"/>
    <w:rPr>
      <w:kern w:val="0"/>
      <w:sz w:val="22"/>
      <w:szCs w:val="22"/>
      <w14:ligatures w14:val="none"/>
    </w:rPr>
  </w:style>
  <w:style w:type="character" w:customStyle="1" w:styleId="normaltextrun">
    <w:name w:val="normaltextrun"/>
    <w:basedOn w:val="Fuentedeprrafopredeter"/>
    <w:rsid w:val="00B86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archivos/boletin/boletin-edicion-n-3-de-2026-radar-de-la-compra-publi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oryanasille1507@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D1FBFF-4438-4702-9753-69F388568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2CCC30-D586-416F-A555-138023B8B318}">
  <ds:schemaRefs>
    <ds:schemaRef ds:uri="http://schemas.microsoft.com/sharepoint/v3/contenttype/forms"/>
  </ds:schemaRefs>
</ds:datastoreItem>
</file>

<file path=customXml/itemProps3.xml><?xml version="1.0" encoding="utf-8"?>
<ds:datastoreItem xmlns:ds="http://schemas.openxmlformats.org/officeDocument/2006/customXml" ds:itemID="{D457C188-0FFC-4D7A-BD09-8EA722D5BB5E}">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16</Pages>
  <Words>5491</Words>
  <Characters>30201</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35621</CharactersWithSpaces>
  <SharedDoc>false</SharedDoc>
  <HLinks>
    <vt:vector size="42" baseType="variant">
      <vt:variant>
        <vt:i4>2752629</vt:i4>
      </vt:variant>
      <vt:variant>
        <vt:i4>18</vt:i4>
      </vt:variant>
      <vt:variant>
        <vt:i4>0</vt:i4>
      </vt:variant>
      <vt:variant>
        <vt:i4>5</vt:i4>
      </vt:variant>
      <vt:variant>
        <vt:lpwstr>https://nam02.safelinks.protection.outlook.com/?url=https%3A%2F%2Fwww.colombiacompra.gov.co%2Fmanuales-guias-y-pliegos-tipo%2Fmanuales-y-guias%2Fguia-de-contratacion-publica-sostenible-y-socialmente&amp;data=05%7C02%7Cnasly.mosquera%40colombiacompra.gov.co%7Cb18b651bca3a4eb8eab008dd269b400d%7C7b09041e245149d08cb179d5e3d8c1be%7C0%7C0%7C638709170414787294%7CUnknown%7CTWFpbGZsb3d8eyJFbXB0eU1hcGkiOnRydWUsIlYiOiIwLjAuMDAwMCIsIlAiOiJXaW4zMiIsIkFOIjoiTWFpbCIsIldUIjoyfQ%3D%3D%7C0%7C%7C%7C&amp;sdata=7ddmhy1UXYuy1GCK0zvWY%2BEJfPjkDDnYMeTiXpqpzL8%3D&amp;reserved=0</vt:lpwstr>
      </vt:variant>
      <vt:variant>
        <vt:lpwstr/>
      </vt:variant>
      <vt:variant>
        <vt:i4>7209015</vt:i4>
      </vt:variant>
      <vt:variant>
        <vt:i4>15</vt:i4>
      </vt:variant>
      <vt:variant>
        <vt:i4>0</vt:i4>
      </vt:variant>
      <vt:variant>
        <vt:i4>5</vt:i4>
      </vt:variant>
      <vt:variant>
        <vt:lpwstr>https://nam02.safelinks.protection.outlook.com/?url=https%3A%2F%2Fwww.colombiacompra.gov.co%2Fcontent%2F02-documentos-tipo-para-los-procesos-de-seleccion-de-consultoria-de-obra-publica-de&amp;data=05%7C02%7Cnasly.mosquera%40colombiacompra.gov.co%7Cb18b651bca3a4eb8eab008dd269b400d%7C7b09041e245149d08cb179d5e3d8c1be%7C0%7C0%7C638709170414769639%7CUnknown%7CTWFpbGZsb3d8eyJFbXB0eU1hcGkiOnRydWUsIlYiOiIwLjAuMDAwMCIsIlAiOiJXaW4zMiIsIkFOIjoiTWFpbCIsIldUIjoyfQ%3D%3D%7C0%7C%7C%7C&amp;sdata=pNSJo3RRya51ikmriXkA8er45b%2B81sylFsMCms%2Btf9s%3D&amp;reserved=0</vt:lpwstr>
      </vt:variant>
      <vt:variant>
        <vt:lpwstr/>
      </vt:variant>
      <vt:variant>
        <vt:i4>8126519</vt:i4>
      </vt:variant>
      <vt:variant>
        <vt:i4>12</vt:i4>
      </vt:variant>
      <vt:variant>
        <vt:i4>0</vt:i4>
      </vt:variant>
      <vt:variant>
        <vt:i4>5</vt:i4>
      </vt:variant>
      <vt:variant>
        <vt:lpwstr>https://nam02.safelinks.protection.outlook.com/?url=https%3A%2F%2Fwww.colombiacompra.gov.co%2Fcontent%2F03-documentos-tipo-para-los-procesos-de-seleccion-de-interventoria-de-obra-publica-de&amp;data=05%7C02%7Cnasly.mosquera%40colombiacompra.gov.co%7Cb18b651bca3a4eb8eab008dd269b400d%7C7b09041e245149d08cb179d5e3d8c1be%7C0%7C0%7C638709170414458300%7CUnknown%7CTWFpbGZsb3d8eyJFbXB0eU1hcGkiOnRydWUsIlYiOiIwLjAuMDAwMCIsIlAiOiJXaW4zMiIsIkFOIjoiTWFpbCIsIldUIjoyfQ%3D%3D%7C0%7C%7C%7C&amp;sdata=SqZaEsevHox8%2BLjgTTTQtpeQhOUM2tOa93uLcHHopo8%3D&amp;reserved=0</vt:lpwstr>
      </vt:variant>
      <vt:variant>
        <vt:lpwstr/>
      </vt:variant>
      <vt:variant>
        <vt:i4>1900622</vt:i4>
      </vt:variant>
      <vt:variant>
        <vt:i4>9</vt:i4>
      </vt:variant>
      <vt:variant>
        <vt:i4>0</vt:i4>
      </vt:variant>
      <vt:variant>
        <vt:i4>5</vt:i4>
      </vt:variant>
      <vt:variant>
        <vt:lpwstr>https://relatoria.colombiacompra.gov.co/</vt:lpwstr>
      </vt:variant>
      <vt:variant>
        <vt:lpwstr/>
      </vt:variant>
      <vt:variant>
        <vt:i4>8126556</vt:i4>
      </vt:variant>
      <vt:variant>
        <vt:i4>6</vt:i4>
      </vt:variant>
      <vt:variant>
        <vt:i4>0</vt:i4>
      </vt:variant>
      <vt:variant>
        <vt:i4>5</vt:i4>
      </vt:variant>
      <vt:variant>
        <vt:lpwstr>chrome-extension://efaidnbmnnnibpcajpcglclefindmkaj/https:/www.colombiacompra.gov.co/sites/cce_public/files/files_2020/465_resolucion465.pdf</vt:lpwstr>
      </vt:variant>
      <vt:variant>
        <vt:lpwstr/>
      </vt:variant>
      <vt:variant>
        <vt:i4>4980758</vt:i4>
      </vt:variant>
      <vt:variant>
        <vt:i4>3</vt:i4>
      </vt:variant>
      <vt:variant>
        <vt:i4>0</vt:i4>
      </vt:variant>
      <vt:variant>
        <vt:i4>5</vt:i4>
      </vt:variant>
      <vt:variant>
        <vt:lpwstr>https://www.colombiacompra.gov.co/sites/cce_public/files/files_2020/02._resolucion_358_de_2023_dt_-_convenios_solidarios.pdf</vt:lpwstr>
      </vt:variant>
      <vt:variant>
        <vt:lpwstr/>
      </vt:variant>
      <vt:variant>
        <vt:i4>524328</vt:i4>
      </vt:variant>
      <vt:variant>
        <vt:i4>0</vt:i4>
      </vt:variant>
      <vt:variant>
        <vt:i4>0</vt:i4>
      </vt:variant>
      <vt:variant>
        <vt:i4>5</vt:i4>
      </vt:variant>
      <vt:variant>
        <vt:lpwstr>mailto:linaayalapineda@gmail.com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ANCP-CCE</dc:creator>
  <cp:keywords/>
  <dc:description/>
  <cp:lastModifiedBy>Nasly Yeana Mosquera Rivas</cp:lastModifiedBy>
  <cp:revision>2</cp:revision>
  <dcterms:created xsi:type="dcterms:W3CDTF">2026-09-29T13:31:00Z</dcterms:created>
  <dcterms:modified xsi:type="dcterms:W3CDTF">2026-09-29T13:31:00Z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