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9DF1" w14:textId="77777777" w:rsidR="004D3525" w:rsidRPr="00B60BC4" w:rsidRDefault="004D3525" w:rsidP="004D3525">
      <w:pPr>
        <w:spacing w:line="276" w:lineRule="auto"/>
        <w:jc w:val="both"/>
        <w:rPr>
          <w:rFonts w:ascii="Verdana" w:eastAsia="Calibri" w:hAnsi="Verdana" w:cs="Arial"/>
          <w:b/>
          <w:bCs/>
          <w:color w:val="000000" w:themeColor="text1"/>
          <w:lang w:eastAsia="es-ES"/>
        </w:rPr>
      </w:pPr>
      <w:r w:rsidRPr="00B60BC4">
        <w:rPr>
          <w:rFonts w:ascii="Verdana" w:eastAsia="Calibri" w:hAnsi="Verdana" w:cs="Arial"/>
          <w:b/>
          <w:bCs/>
          <w:color w:val="000000" w:themeColor="text1"/>
          <w:lang w:eastAsia="es-ES"/>
        </w:rPr>
        <w:t xml:space="preserve">LEY 1474 DE 2011 – </w:t>
      </w:r>
      <w:r w:rsidRPr="00B60BC4">
        <w:rPr>
          <w:rFonts w:ascii="Verdana" w:eastAsia="Calibri" w:hAnsi="Verdana" w:cs="Arial"/>
          <w:b/>
          <w:bCs/>
          <w:color w:val="000000" w:themeColor="text1"/>
          <w:lang w:val="es-ES" w:eastAsia="es-ES"/>
        </w:rPr>
        <w:t>Supervisión</w:t>
      </w:r>
      <w:r w:rsidRPr="00B60BC4">
        <w:rPr>
          <w:rFonts w:ascii="Verdana" w:eastAsia="Calibri" w:hAnsi="Verdana" w:cs="Arial"/>
          <w:b/>
          <w:bCs/>
          <w:color w:val="000000" w:themeColor="text1"/>
          <w:lang w:eastAsia="es-ES"/>
        </w:rPr>
        <w:t xml:space="preserve"> </w:t>
      </w:r>
      <w:proofErr w:type="spellStart"/>
      <w:r w:rsidRPr="00B60BC4">
        <w:rPr>
          <w:rFonts w:ascii="Verdana" w:eastAsia="Calibri" w:hAnsi="Verdana" w:cs="Arial"/>
          <w:b/>
          <w:bCs/>
          <w:color w:val="000000" w:themeColor="text1"/>
          <w:lang w:eastAsia="es-ES"/>
        </w:rPr>
        <w:t>e</w:t>
      </w:r>
      <w:proofErr w:type="spellEnd"/>
      <w:r w:rsidRPr="00B60BC4">
        <w:rPr>
          <w:rFonts w:ascii="Verdana" w:eastAsia="Calibri" w:hAnsi="Verdana" w:cs="Arial"/>
          <w:b/>
          <w:bCs/>
          <w:color w:val="000000" w:themeColor="text1"/>
          <w:lang w:eastAsia="es-ES"/>
        </w:rPr>
        <w:t xml:space="preserve"> interventoría contractual</w:t>
      </w:r>
    </w:p>
    <w:p w14:paraId="3431FDFE" w14:textId="77777777" w:rsidR="004D3525" w:rsidRPr="00B60BC4" w:rsidRDefault="004D3525" w:rsidP="004D3525">
      <w:pPr>
        <w:spacing w:after="0" w:line="240" w:lineRule="auto"/>
        <w:jc w:val="both"/>
      </w:pPr>
      <w:r w:rsidRPr="00B60BC4">
        <w:rPr>
          <w:rFonts w:ascii="Verdana" w:eastAsia="Geomanist Light" w:hAnsi="Verdana" w:cs="Arial"/>
          <w:color w:val="000000" w:themeColor="text1"/>
          <w:sz w:val="20"/>
          <w:szCs w:val="20"/>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r w:rsidRPr="00B60BC4">
        <w:t xml:space="preserve"> </w:t>
      </w:r>
    </w:p>
    <w:p w14:paraId="7CE9D223" w14:textId="77777777" w:rsidR="004D3525" w:rsidRPr="00B60BC4" w:rsidRDefault="004D3525" w:rsidP="004D3525">
      <w:pPr>
        <w:spacing w:after="0" w:line="240" w:lineRule="auto"/>
        <w:jc w:val="both"/>
      </w:pPr>
    </w:p>
    <w:p w14:paraId="312F72E4" w14:textId="77777777" w:rsidR="004D3525" w:rsidRPr="00B60BC4" w:rsidRDefault="004D3525" w:rsidP="004D3525">
      <w:pPr>
        <w:spacing w:after="0" w:line="240" w:lineRule="auto"/>
        <w:jc w:val="both"/>
        <w:rPr>
          <w:rFonts w:ascii="Verdana" w:eastAsia="Geomanist Light" w:hAnsi="Verdana" w:cs="Arial"/>
          <w:b/>
          <w:bCs/>
          <w:color w:val="000000" w:themeColor="text1"/>
        </w:rPr>
      </w:pPr>
      <w:r w:rsidRPr="00B60BC4">
        <w:rPr>
          <w:rFonts w:ascii="Verdana" w:eastAsia="Geomanist Light" w:hAnsi="Verdana" w:cs="Arial"/>
          <w:b/>
          <w:bCs/>
          <w:color w:val="000000" w:themeColor="text1"/>
        </w:rPr>
        <w:t xml:space="preserve">SUPERVISIÓN DEL CONTRATO </w:t>
      </w:r>
      <w:r w:rsidRPr="00B60BC4">
        <w:rPr>
          <w:rFonts w:ascii="Verdana" w:eastAsia="Calibri" w:hAnsi="Verdana" w:cs="Arial"/>
          <w:b/>
          <w:bCs/>
          <w:color w:val="000000" w:themeColor="text1"/>
          <w:lang w:val="es-ES" w:eastAsia="es-ES"/>
        </w:rPr>
        <w:t xml:space="preserve">– Características – Apoyo a la supervisión </w:t>
      </w:r>
    </w:p>
    <w:p w14:paraId="04575725" w14:textId="77777777" w:rsidR="004D3525" w:rsidRPr="00B60BC4" w:rsidRDefault="004D3525" w:rsidP="004D3525">
      <w:pPr>
        <w:spacing w:after="0" w:line="240" w:lineRule="auto"/>
        <w:jc w:val="both"/>
        <w:rPr>
          <w:rFonts w:ascii="Verdana" w:eastAsia="Geomanist Light" w:hAnsi="Verdana" w:cs="Arial"/>
          <w:color w:val="000000" w:themeColor="text1"/>
        </w:rPr>
      </w:pPr>
      <w:r w:rsidRPr="00B60BC4">
        <w:rPr>
          <w:rFonts w:ascii="Verdana" w:eastAsia="Geomanist Light" w:hAnsi="Verdana" w:cs="Arial"/>
          <w:b/>
          <w:bCs/>
          <w:color w:val="000000" w:themeColor="text1"/>
        </w:rPr>
        <w:t> </w:t>
      </w:r>
    </w:p>
    <w:p w14:paraId="25B6D067" w14:textId="77777777" w:rsidR="004D3525" w:rsidRPr="00B60BC4" w:rsidRDefault="004D3525" w:rsidP="004D3525">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w:t>
      </w:r>
      <w:proofErr w:type="spellStart"/>
      <w:r w:rsidRPr="00B60BC4">
        <w:rPr>
          <w:rFonts w:ascii="Verdana" w:eastAsia="Geomanist Light" w:hAnsi="Verdana" w:cs="Arial"/>
          <w:color w:val="000000" w:themeColor="text1"/>
          <w:sz w:val="20"/>
          <w:szCs w:val="20"/>
        </w:rPr>
        <w:t>ii</w:t>
      </w:r>
      <w:proofErr w:type="spellEnd"/>
      <w:r w:rsidRPr="00B60BC4">
        <w:rPr>
          <w:rFonts w:ascii="Verdana" w:eastAsia="Geomanist Light" w:hAnsi="Verdana" w:cs="Arial"/>
          <w:color w:val="000000" w:themeColor="text1"/>
          <w:sz w:val="20"/>
          <w:szCs w:val="20"/>
        </w:rPr>
        <w:t xml:space="preserve">) no requiere conocimientos tan especializados como la interventoría; </w:t>
      </w:r>
      <w:proofErr w:type="spellStart"/>
      <w:r w:rsidRPr="00B60BC4">
        <w:rPr>
          <w:rFonts w:ascii="Verdana" w:eastAsia="Geomanist Light" w:hAnsi="Verdana" w:cs="Arial"/>
          <w:color w:val="000000" w:themeColor="text1"/>
          <w:sz w:val="20"/>
          <w:szCs w:val="20"/>
        </w:rPr>
        <w:t>iii</w:t>
      </w:r>
      <w:proofErr w:type="spellEnd"/>
      <w:r w:rsidRPr="00B60BC4">
        <w:rPr>
          <w:rFonts w:ascii="Verdana" w:eastAsia="Geomanist Light" w:hAnsi="Verdana" w:cs="Arial"/>
          <w:color w:val="000000" w:themeColor="text1"/>
          <w:sz w:val="20"/>
          <w:szCs w:val="20"/>
        </w:rPr>
        <w:t xml:space="preserve">) se ejerce por la Entidad Estatal por conducto de la designación de servidores públicos idóneos para cumplir la función; </w:t>
      </w:r>
      <w:proofErr w:type="spellStart"/>
      <w:r w:rsidRPr="00B60BC4">
        <w:rPr>
          <w:rFonts w:ascii="Verdana" w:eastAsia="Geomanist Light" w:hAnsi="Verdana" w:cs="Arial"/>
          <w:color w:val="000000" w:themeColor="text1"/>
          <w:sz w:val="20"/>
          <w:szCs w:val="20"/>
        </w:rPr>
        <w:t>iv</w:t>
      </w:r>
      <w:proofErr w:type="spellEnd"/>
      <w:r w:rsidRPr="00B60BC4">
        <w:rPr>
          <w:rFonts w:ascii="Verdana" w:eastAsia="Geomanist Light" w:hAnsi="Verdana" w:cs="Arial"/>
          <w:color w:val="000000" w:themeColor="text1"/>
          <w:sz w:val="20"/>
          <w:szCs w:val="20"/>
        </w:rPr>
        <w:t>) puede recibir apoyo de personal contratado para tal fin mediante contratos de prestación de servicios; y v) le es inseparable el seguimiento técnico, administrativo, financiero, contable y jurídico del contrato vigilado.</w:t>
      </w:r>
    </w:p>
    <w:p w14:paraId="7165CE77" w14:textId="77777777" w:rsidR="004D3525" w:rsidRPr="00B60BC4" w:rsidRDefault="004D3525" w:rsidP="004D3525">
      <w:pPr>
        <w:spacing w:after="0" w:line="240" w:lineRule="auto"/>
        <w:jc w:val="both"/>
      </w:pPr>
    </w:p>
    <w:p w14:paraId="69AE9D45" w14:textId="77777777" w:rsidR="004D3525" w:rsidRPr="00B60BC4" w:rsidRDefault="004D3525" w:rsidP="004D3525">
      <w:pPr>
        <w:spacing w:after="0" w:line="240" w:lineRule="auto"/>
        <w:jc w:val="both"/>
      </w:pPr>
      <w:r w:rsidRPr="00B60BC4">
        <w:rPr>
          <w:rFonts w:ascii="Verdana" w:eastAsia="Geomanist Light" w:hAnsi="Verdana" w:cs="Arial"/>
          <w:b/>
          <w:bCs/>
          <w:color w:val="000000" w:themeColor="text1"/>
        </w:rPr>
        <w:t>SUPERVISIÓN DEL CONTRATO – Definición</w:t>
      </w:r>
      <w:r w:rsidRPr="00B60BC4">
        <w:rPr>
          <w:rFonts w:ascii="Verdana" w:eastAsia="Calibri" w:hAnsi="Verdana" w:cs="Arial"/>
          <w:b/>
          <w:bCs/>
          <w:color w:val="000000" w:themeColor="text1"/>
          <w:lang w:val="es-ES" w:eastAsia="es-ES"/>
        </w:rPr>
        <w:t xml:space="preserve"> – Límites</w:t>
      </w:r>
    </w:p>
    <w:p w14:paraId="6AD44B96" w14:textId="77777777" w:rsidR="004D3525" w:rsidRPr="00B60BC4" w:rsidRDefault="004D3525" w:rsidP="004D3525">
      <w:pPr>
        <w:spacing w:after="0" w:line="240" w:lineRule="auto"/>
        <w:jc w:val="both"/>
      </w:pPr>
    </w:p>
    <w:p w14:paraId="6D64AC6E" w14:textId="77777777" w:rsidR="004D3525" w:rsidRPr="00B60BC4" w:rsidRDefault="004D3525" w:rsidP="004D3525">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De acuerdo con el artículo 83 de la Ley 1474 de 2011, la supervisión es una actividad que debe realizar la entidad estatal contratante con sus servidores públicos, sin perjuicio de que pueda contratar el apoyo a esta labor mediante la celebración de contratos de prestación de servicios. En efecto, el segundo inciso de dicha norma establece:</w:t>
      </w:r>
    </w:p>
    <w:p w14:paraId="4A37EA60" w14:textId="77777777" w:rsidR="004D3525" w:rsidRPr="00B60BC4" w:rsidRDefault="004D3525" w:rsidP="004D3525">
      <w:pPr>
        <w:spacing w:after="0" w:line="240" w:lineRule="auto"/>
        <w:jc w:val="both"/>
        <w:rPr>
          <w:rFonts w:ascii="Verdana" w:eastAsia="Geomanist Light" w:hAnsi="Verdana" w:cs="Arial"/>
          <w:color w:val="000000" w:themeColor="text1"/>
          <w:sz w:val="20"/>
          <w:szCs w:val="20"/>
        </w:rPr>
      </w:pPr>
    </w:p>
    <w:p w14:paraId="5E274CCD" w14:textId="77777777" w:rsidR="004D3525" w:rsidRPr="00B60BC4" w:rsidRDefault="004D3525" w:rsidP="004D3525">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“La supervisión consistirá en el seguimiento técnico, administrativo, financiero, contable, y jurídico </w:t>
      </w:r>
      <w:proofErr w:type="gramStart"/>
      <w:r w:rsidRPr="00B60BC4">
        <w:rPr>
          <w:rFonts w:ascii="Verdana" w:eastAsia="Geomanist Light" w:hAnsi="Verdana" w:cs="Arial"/>
          <w:color w:val="000000" w:themeColor="text1"/>
          <w:sz w:val="20"/>
          <w:szCs w:val="20"/>
        </w:rPr>
        <w:t>que</w:t>
      </w:r>
      <w:proofErr w:type="gramEnd"/>
      <w:r w:rsidRPr="00B60BC4">
        <w:rPr>
          <w:rFonts w:ascii="Verdana" w:eastAsia="Geomanist Light" w:hAnsi="Verdana" w:cs="Arial"/>
          <w:color w:val="000000" w:themeColor="text1"/>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24BA2BD7" w14:textId="77777777" w:rsidR="004D3525" w:rsidRPr="00B60BC4" w:rsidRDefault="004D3525" w:rsidP="004D3525">
      <w:pPr>
        <w:spacing w:after="0" w:line="240" w:lineRule="auto"/>
        <w:jc w:val="both"/>
        <w:rPr>
          <w:rFonts w:ascii="Verdana" w:eastAsia="Geomanist Light" w:hAnsi="Verdana" w:cs="Arial"/>
          <w:color w:val="000000" w:themeColor="text1"/>
          <w:sz w:val="20"/>
          <w:szCs w:val="20"/>
        </w:rPr>
      </w:pPr>
    </w:p>
    <w:p w14:paraId="1530A901" w14:textId="77777777" w:rsidR="004D3525" w:rsidRPr="00B60BC4" w:rsidRDefault="004D3525" w:rsidP="004D3525">
      <w:pPr>
        <w:spacing w:after="0" w:line="240" w:lineRule="auto"/>
        <w:jc w:val="both"/>
        <w:rPr>
          <w:rFonts w:ascii="Verdana" w:eastAsia="Geomanist Light" w:hAnsi="Verdana" w:cs="Arial"/>
          <w:color w:val="000000" w:themeColor="text1"/>
          <w:sz w:val="20"/>
          <w:szCs w:val="20"/>
        </w:rPr>
      </w:pPr>
      <w:r w:rsidRPr="00B60BC4">
        <w:rPr>
          <w:rFonts w:ascii="Verdana" w:eastAsia="Geomanist Light" w:hAnsi="Verdana" w:cs="Arial"/>
          <w:color w:val="000000" w:themeColor="text1"/>
          <w:sz w:val="20"/>
          <w:szCs w:val="20"/>
        </w:rPr>
        <w:t xml:space="preserve">En ese sentido, la entidad contratante a través del ordenador del gasto es quien designa la supervisión, y puede designarla a cualquier servidor público ya que esa función es inherente a esta calidad, sin que exista límite a la designación siempre que la persona designada sea la adecuada para hacer el correcto seguimiento técnico, administrativo, financiero, contable, y jurídico del contrato, pudiendo tener personal de apoyo como lo indica la norma, en temas que no sean de su experticia; o cuando se requieran conocimientos especializados se puede recurrir a la figura de la interventoría. </w:t>
      </w:r>
      <w:proofErr w:type="gramStart"/>
      <w:r w:rsidRPr="00B60BC4">
        <w:rPr>
          <w:rFonts w:ascii="Verdana" w:eastAsia="Geomanist Light" w:hAnsi="Verdana" w:cs="Arial"/>
          <w:color w:val="000000" w:themeColor="text1"/>
          <w:sz w:val="20"/>
          <w:szCs w:val="20"/>
        </w:rPr>
        <w:t>Además</w:t>
      </w:r>
      <w:proofErr w:type="gramEnd"/>
      <w:r w:rsidRPr="00B60BC4">
        <w:rPr>
          <w:rFonts w:ascii="Verdana" w:eastAsia="Geomanist Light" w:hAnsi="Verdana" w:cs="Arial"/>
          <w:color w:val="000000" w:themeColor="text1"/>
          <w:sz w:val="20"/>
          <w:szCs w:val="20"/>
        </w:rPr>
        <w:t xml:space="preserve"> la Guía para el ejercicio de las funciones de Supervisión e Interventoría de los contratos del Estado de Colombia Compra Eficiente dispone un deber de la entidad contratante y es “realizar un análisis de la carga operativa de quien va a ser designado supervisor, </w:t>
      </w:r>
      <w:r w:rsidRPr="00B60BC4">
        <w:rPr>
          <w:rFonts w:ascii="Verdana" w:eastAsia="Geomanist Light" w:hAnsi="Verdana" w:cs="Arial"/>
          <w:color w:val="000000" w:themeColor="text1"/>
          <w:sz w:val="20"/>
          <w:szCs w:val="20"/>
        </w:rPr>
        <w:lastRenderedPageBreak/>
        <w:t>para no incurrir en los riesgos derivados de una supervisión inadecuada por falta de tiempo”.</w:t>
      </w:r>
    </w:p>
    <w:p w14:paraId="290FBB53" w14:textId="77777777" w:rsidR="004D3525" w:rsidRDefault="004D3525" w:rsidP="000763E7">
      <w:pPr>
        <w:spacing w:after="0" w:line="240" w:lineRule="auto"/>
        <w:jc w:val="both"/>
        <w:rPr>
          <w:rFonts w:ascii="Verdana" w:hAnsi="Verdana"/>
        </w:rPr>
      </w:pPr>
    </w:p>
    <w:p w14:paraId="1070DEAD" w14:textId="77777777" w:rsidR="004D3525" w:rsidRDefault="004D3525" w:rsidP="000763E7">
      <w:pPr>
        <w:spacing w:after="0" w:line="240" w:lineRule="auto"/>
        <w:jc w:val="both"/>
        <w:rPr>
          <w:rFonts w:ascii="Verdana" w:hAnsi="Verdana"/>
        </w:rPr>
      </w:pPr>
    </w:p>
    <w:p w14:paraId="153FCEFA" w14:textId="77777777" w:rsidR="004D3525" w:rsidRDefault="004D3525" w:rsidP="000763E7">
      <w:pPr>
        <w:spacing w:after="0" w:line="240" w:lineRule="auto"/>
        <w:jc w:val="both"/>
        <w:rPr>
          <w:rFonts w:ascii="Verdana" w:hAnsi="Verdana"/>
        </w:rPr>
      </w:pPr>
    </w:p>
    <w:p w14:paraId="6EC706B9" w14:textId="77777777" w:rsidR="004D3525" w:rsidRDefault="004D3525" w:rsidP="000763E7">
      <w:pPr>
        <w:spacing w:after="0" w:line="240" w:lineRule="auto"/>
        <w:jc w:val="both"/>
        <w:rPr>
          <w:rFonts w:ascii="Verdana" w:hAnsi="Verdana"/>
        </w:rPr>
      </w:pPr>
    </w:p>
    <w:p w14:paraId="64216627" w14:textId="77777777" w:rsidR="004D3525" w:rsidRDefault="004D3525" w:rsidP="000763E7">
      <w:pPr>
        <w:spacing w:after="0" w:line="240" w:lineRule="auto"/>
        <w:jc w:val="both"/>
        <w:rPr>
          <w:rFonts w:ascii="Verdana" w:hAnsi="Verdana"/>
        </w:rPr>
      </w:pPr>
    </w:p>
    <w:p w14:paraId="1C348B93" w14:textId="77777777" w:rsidR="004D3525" w:rsidRDefault="004D3525" w:rsidP="000763E7">
      <w:pPr>
        <w:spacing w:after="0" w:line="240" w:lineRule="auto"/>
        <w:jc w:val="both"/>
        <w:rPr>
          <w:rFonts w:ascii="Verdana" w:hAnsi="Verdana"/>
        </w:rPr>
      </w:pPr>
    </w:p>
    <w:p w14:paraId="47BA8B32" w14:textId="77777777" w:rsidR="004D3525" w:rsidRDefault="004D3525" w:rsidP="000763E7">
      <w:pPr>
        <w:spacing w:after="0" w:line="240" w:lineRule="auto"/>
        <w:jc w:val="both"/>
        <w:rPr>
          <w:rFonts w:ascii="Verdana" w:hAnsi="Verdana"/>
        </w:rPr>
      </w:pPr>
    </w:p>
    <w:p w14:paraId="382C354A" w14:textId="77777777" w:rsidR="004D3525" w:rsidRDefault="004D3525" w:rsidP="000763E7">
      <w:pPr>
        <w:spacing w:after="0" w:line="240" w:lineRule="auto"/>
        <w:jc w:val="both"/>
        <w:rPr>
          <w:rFonts w:ascii="Verdana" w:hAnsi="Verdana"/>
        </w:rPr>
      </w:pPr>
    </w:p>
    <w:p w14:paraId="4AEF4541" w14:textId="77777777" w:rsidR="004D3525" w:rsidRDefault="004D3525" w:rsidP="000763E7">
      <w:pPr>
        <w:spacing w:after="0" w:line="240" w:lineRule="auto"/>
        <w:jc w:val="both"/>
        <w:rPr>
          <w:rFonts w:ascii="Verdana" w:hAnsi="Verdana"/>
        </w:rPr>
      </w:pPr>
    </w:p>
    <w:p w14:paraId="4687D969" w14:textId="77777777" w:rsidR="004D3525" w:rsidRDefault="004D3525" w:rsidP="000763E7">
      <w:pPr>
        <w:spacing w:after="0" w:line="240" w:lineRule="auto"/>
        <w:jc w:val="both"/>
        <w:rPr>
          <w:rFonts w:ascii="Verdana" w:hAnsi="Verdana"/>
        </w:rPr>
      </w:pPr>
    </w:p>
    <w:p w14:paraId="47F27BCD" w14:textId="77777777" w:rsidR="004D3525" w:rsidRDefault="004D3525" w:rsidP="000763E7">
      <w:pPr>
        <w:spacing w:after="0" w:line="240" w:lineRule="auto"/>
        <w:jc w:val="both"/>
        <w:rPr>
          <w:rFonts w:ascii="Verdana" w:hAnsi="Verdana"/>
        </w:rPr>
      </w:pPr>
    </w:p>
    <w:p w14:paraId="3A069D82" w14:textId="77777777" w:rsidR="004D3525" w:rsidRDefault="004D3525" w:rsidP="000763E7">
      <w:pPr>
        <w:spacing w:after="0" w:line="240" w:lineRule="auto"/>
        <w:jc w:val="both"/>
        <w:rPr>
          <w:rFonts w:ascii="Verdana" w:hAnsi="Verdana"/>
        </w:rPr>
      </w:pPr>
    </w:p>
    <w:p w14:paraId="57837877" w14:textId="77777777" w:rsidR="004D3525" w:rsidRDefault="004D3525" w:rsidP="000763E7">
      <w:pPr>
        <w:spacing w:after="0" w:line="240" w:lineRule="auto"/>
        <w:jc w:val="both"/>
        <w:rPr>
          <w:rFonts w:ascii="Verdana" w:hAnsi="Verdana"/>
        </w:rPr>
      </w:pPr>
    </w:p>
    <w:p w14:paraId="5413EBC6" w14:textId="77777777" w:rsidR="004D3525" w:rsidRDefault="004D3525" w:rsidP="000763E7">
      <w:pPr>
        <w:spacing w:after="0" w:line="240" w:lineRule="auto"/>
        <w:jc w:val="both"/>
        <w:rPr>
          <w:rFonts w:ascii="Verdana" w:hAnsi="Verdana"/>
        </w:rPr>
      </w:pPr>
    </w:p>
    <w:p w14:paraId="59AD8682" w14:textId="77777777" w:rsidR="004D3525" w:rsidRDefault="004D3525" w:rsidP="000763E7">
      <w:pPr>
        <w:spacing w:after="0" w:line="240" w:lineRule="auto"/>
        <w:jc w:val="both"/>
        <w:rPr>
          <w:rFonts w:ascii="Verdana" w:hAnsi="Verdana"/>
        </w:rPr>
      </w:pPr>
    </w:p>
    <w:p w14:paraId="445B9509" w14:textId="77777777" w:rsidR="004D3525" w:rsidRDefault="004D3525" w:rsidP="000763E7">
      <w:pPr>
        <w:spacing w:after="0" w:line="240" w:lineRule="auto"/>
        <w:jc w:val="both"/>
        <w:rPr>
          <w:rFonts w:ascii="Verdana" w:hAnsi="Verdana"/>
        </w:rPr>
      </w:pPr>
    </w:p>
    <w:p w14:paraId="7C30A4CF" w14:textId="77777777" w:rsidR="004D3525" w:rsidRDefault="004D3525" w:rsidP="000763E7">
      <w:pPr>
        <w:spacing w:after="0" w:line="240" w:lineRule="auto"/>
        <w:jc w:val="both"/>
        <w:rPr>
          <w:rFonts w:ascii="Verdana" w:hAnsi="Verdana"/>
        </w:rPr>
      </w:pPr>
    </w:p>
    <w:p w14:paraId="4A6792CD" w14:textId="77777777" w:rsidR="004D3525" w:rsidRDefault="004D3525" w:rsidP="000763E7">
      <w:pPr>
        <w:spacing w:after="0" w:line="240" w:lineRule="auto"/>
        <w:jc w:val="both"/>
        <w:rPr>
          <w:rFonts w:ascii="Verdana" w:hAnsi="Verdana"/>
        </w:rPr>
      </w:pPr>
    </w:p>
    <w:p w14:paraId="43E221A5" w14:textId="77777777" w:rsidR="004D3525" w:rsidRDefault="004D3525" w:rsidP="000763E7">
      <w:pPr>
        <w:spacing w:after="0" w:line="240" w:lineRule="auto"/>
        <w:jc w:val="both"/>
        <w:rPr>
          <w:rFonts w:ascii="Verdana" w:hAnsi="Verdana"/>
        </w:rPr>
      </w:pPr>
    </w:p>
    <w:p w14:paraId="6A66A780" w14:textId="77777777" w:rsidR="004D3525" w:rsidRDefault="004D3525" w:rsidP="000763E7">
      <w:pPr>
        <w:spacing w:after="0" w:line="240" w:lineRule="auto"/>
        <w:jc w:val="both"/>
        <w:rPr>
          <w:rFonts w:ascii="Verdana" w:hAnsi="Verdana"/>
        </w:rPr>
      </w:pPr>
    </w:p>
    <w:p w14:paraId="27321B5A" w14:textId="77777777" w:rsidR="004D3525" w:rsidRDefault="004D3525" w:rsidP="000763E7">
      <w:pPr>
        <w:spacing w:after="0" w:line="240" w:lineRule="auto"/>
        <w:jc w:val="both"/>
        <w:rPr>
          <w:rFonts w:ascii="Verdana" w:hAnsi="Verdana"/>
        </w:rPr>
      </w:pPr>
    </w:p>
    <w:p w14:paraId="43C2E134" w14:textId="77777777" w:rsidR="004D3525" w:rsidRDefault="004D3525" w:rsidP="000763E7">
      <w:pPr>
        <w:spacing w:after="0" w:line="240" w:lineRule="auto"/>
        <w:jc w:val="both"/>
        <w:rPr>
          <w:rFonts w:ascii="Verdana" w:hAnsi="Verdana"/>
        </w:rPr>
      </w:pPr>
    </w:p>
    <w:p w14:paraId="7484DB96" w14:textId="77777777" w:rsidR="004D3525" w:rsidRDefault="004D3525" w:rsidP="000763E7">
      <w:pPr>
        <w:spacing w:after="0" w:line="240" w:lineRule="auto"/>
        <w:jc w:val="both"/>
        <w:rPr>
          <w:rFonts w:ascii="Verdana" w:hAnsi="Verdana"/>
        </w:rPr>
      </w:pPr>
    </w:p>
    <w:p w14:paraId="30EF5161" w14:textId="77777777" w:rsidR="004D3525" w:rsidRDefault="004D3525" w:rsidP="000763E7">
      <w:pPr>
        <w:spacing w:after="0" w:line="240" w:lineRule="auto"/>
        <w:jc w:val="both"/>
        <w:rPr>
          <w:rFonts w:ascii="Verdana" w:hAnsi="Verdana"/>
        </w:rPr>
      </w:pPr>
    </w:p>
    <w:p w14:paraId="0D181012" w14:textId="77777777" w:rsidR="004D3525" w:rsidRDefault="004D3525" w:rsidP="000763E7">
      <w:pPr>
        <w:spacing w:after="0" w:line="240" w:lineRule="auto"/>
        <w:jc w:val="both"/>
        <w:rPr>
          <w:rFonts w:ascii="Verdana" w:hAnsi="Verdana"/>
        </w:rPr>
      </w:pPr>
    </w:p>
    <w:p w14:paraId="37B14445" w14:textId="77777777" w:rsidR="004D3525" w:rsidRDefault="004D3525" w:rsidP="000763E7">
      <w:pPr>
        <w:spacing w:after="0" w:line="240" w:lineRule="auto"/>
        <w:jc w:val="both"/>
        <w:rPr>
          <w:rFonts w:ascii="Verdana" w:hAnsi="Verdana"/>
        </w:rPr>
      </w:pPr>
    </w:p>
    <w:p w14:paraId="35869357" w14:textId="77777777" w:rsidR="004D3525" w:rsidRDefault="004D3525" w:rsidP="000763E7">
      <w:pPr>
        <w:spacing w:after="0" w:line="240" w:lineRule="auto"/>
        <w:jc w:val="both"/>
        <w:rPr>
          <w:rFonts w:ascii="Verdana" w:hAnsi="Verdana"/>
        </w:rPr>
      </w:pPr>
    </w:p>
    <w:p w14:paraId="55BEB33F" w14:textId="77777777" w:rsidR="004D3525" w:rsidRDefault="004D3525" w:rsidP="000763E7">
      <w:pPr>
        <w:spacing w:after="0" w:line="240" w:lineRule="auto"/>
        <w:jc w:val="both"/>
        <w:rPr>
          <w:rFonts w:ascii="Verdana" w:hAnsi="Verdana"/>
        </w:rPr>
      </w:pPr>
    </w:p>
    <w:p w14:paraId="6B2A9DB9" w14:textId="77777777" w:rsidR="004D3525" w:rsidRDefault="004D3525" w:rsidP="000763E7">
      <w:pPr>
        <w:spacing w:after="0" w:line="240" w:lineRule="auto"/>
        <w:jc w:val="both"/>
        <w:rPr>
          <w:rFonts w:ascii="Verdana" w:hAnsi="Verdana"/>
        </w:rPr>
      </w:pPr>
    </w:p>
    <w:p w14:paraId="3F32651F" w14:textId="77777777" w:rsidR="004D3525" w:rsidRDefault="004D3525" w:rsidP="000763E7">
      <w:pPr>
        <w:spacing w:after="0" w:line="240" w:lineRule="auto"/>
        <w:jc w:val="both"/>
        <w:rPr>
          <w:rFonts w:ascii="Verdana" w:hAnsi="Verdana"/>
        </w:rPr>
      </w:pPr>
    </w:p>
    <w:p w14:paraId="343AABB8" w14:textId="77777777" w:rsidR="004D3525" w:rsidRDefault="004D3525" w:rsidP="000763E7">
      <w:pPr>
        <w:spacing w:after="0" w:line="240" w:lineRule="auto"/>
        <w:jc w:val="both"/>
        <w:rPr>
          <w:rFonts w:ascii="Verdana" w:hAnsi="Verdana"/>
        </w:rPr>
      </w:pPr>
    </w:p>
    <w:p w14:paraId="5CA9D2B9" w14:textId="77777777" w:rsidR="004D3525" w:rsidRDefault="004D3525" w:rsidP="000763E7">
      <w:pPr>
        <w:spacing w:after="0" w:line="240" w:lineRule="auto"/>
        <w:jc w:val="both"/>
        <w:rPr>
          <w:rFonts w:ascii="Verdana" w:hAnsi="Verdana"/>
        </w:rPr>
      </w:pPr>
    </w:p>
    <w:p w14:paraId="51819E8D" w14:textId="77777777" w:rsidR="004D3525" w:rsidRDefault="004D3525" w:rsidP="000763E7">
      <w:pPr>
        <w:spacing w:after="0" w:line="240" w:lineRule="auto"/>
        <w:jc w:val="both"/>
        <w:rPr>
          <w:rFonts w:ascii="Verdana" w:hAnsi="Verdana"/>
        </w:rPr>
      </w:pPr>
    </w:p>
    <w:p w14:paraId="1630DC2D" w14:textId="77777777" w:rsidR="004D3525" w:rsidRDefault="004D3525" w:rsidP="000763E7">
      <w:pPr>
        <w:spacing w:after="0" w:line="240" w:lineRule="auto"/>
        <w:jc w:val="both"/>
        <w:rPr>
          <w:rFonts w:ascii="Verdana" w:hAnsi="Verdana"/>
        </w:rPr>
      </w:pPr>
    </w:p>
    <w:p w14:paraId="75A046C5" w14:textId="77777777" w:rsidR="004D3525" w:rsidRDefault="004D3525" w:rsidP="000763E7">
      <w:pPr>
        <w:spacing w:after="0" w:line="240" w:lineRule="auto"/>
        <w:jc w:val="both"/>
        <w:rPr>
          <w:rFonts w:ascii="Verdana" w:hAnsi="Verdana"/>
        </w:rPr>
      </w:pPr>
    </w:p>
    <w:p w14:paraId="32D11373" w14:textId="77777777" w:rsidR="004D3525" w:rsidRDefault="004D3525" w:rsidP="000763E7">
      <w:pPr>
        <w:spacing w:after="0" w:line="240" w:lineRule="auto"/>
        <w:jc w:val="both"/>
        <w:rPr>
          <w:rFonts w:ascii="Verdana" w:hAnsi="Verdana"/>
        </w:rPr>
      </w:pPr>
    </w:p>
    <w:p w14:paraId="5B36A15F" w14:textId="77777777" w:rsidR="004D3525" w:rsidRDefault="004D3525" w:rsidP="000763E7">
      <w:pPr>
        <w:spacing w:after="0" w:line="240" w:lineRule="auto"/>
        <w:jc w:val="both"/>
        <w:rPr>
          <w:rFonts w:ascii="Verdana" w:hAnsi="Verdana"/>
        </w:rPr>
      </w:pPr>
    </w:p>
    <w:p w14:paraId="0A9219E6" w14:textId="77777777" w:rsidR="004D3525" w:rsidRDefault="004D3525" w:rsidP="000763E7">
      <w:pPr>
        <w:spacing w:after="0" w:line="240" w:lineRule="auto"/>
        <w:jc w:val="both"/>
        <w:rPr>
          <w:rFonts w:ascii="Verdana" w:hAnsi="Verdana"/>
        </w:rPr>
      </w:pPr>
    </w:p>
    <w:p w14:paraId="4A4A7543" w14:textId="77777777" w:rsidR="004D3525" w:rsidRDefault="004D3525" w:rsidP="000763E7">
      <w:pPr>
        <w:spacing w:after="0" w:line="240" w:lineRule="auto"/>
        <w:jc w:val="both"/>
        <w:rPr>
          <w:rFonts w:ascii="Verdana" w:hAnsi="Verdana"/>
        </w:rPr>
      </w:pPr>
    </w:p>
    <w:p w14:paraId="5225DCEB" w14:textId="77777777" w:rsidR="004D3525" w:rsidRDefault="004D3525" w:rsidP="000763E7">
      <w:pPr>
        <w:spacing w:after="0" w:line="240" w:lineRule="auto"/>
        <w:jc w:val="both"/>
        <w:rPr>
          <w:rFonts w:ascii="Verdana" w:hAnsi="Verdana"/>
        </w:rPr>
      </w:pPr>
    </w:p>
    <w:p w14:paraId="0F86994F" w14:textId="77777777" w:rsidR="0006058D" w:rsidRDefault="0006058D" w:rsidP="000763E7">
      <w:pPr>
        <w:spacing w:after="0" w:line="240" w:lineRule="auto"/>
        <w:jc w:val="both"/>
        <w:rPr>
          <w:rFonts w:ascii="Verdana" w:hAnsi="Verdana"/>
        </w:rPr>
      </w:pPr>
    </w:p>
    <w:p w14:paraId="795C21B2" w14:textId="7D7F1647" w:rsidR="000763E7" w:rsidRPr="00AC2CE1" w:rsidRDefault="004B68BA" w:rsidP="000763E7">
      <w:pPr>
        <w:spacing w:after="0" w:line="240" w:lineRule="auto"/>
        <w:jc w:val="both"/>
        <w:rPr>
          <w:rFonts w:ascii="Verdana" w:hAnsi="Verdana"/>
        </w:rPr>
      </w:pPr>
      <w:r w:rsidRPr="004B68BA">
        <w:rPr>
          <w:rFonts w:ascii="Verdana" w:hAnsi="Verdana"/>
        </w:rPr>
        <w:t xml:space="preserve">Bogotá D.C., 22 </w:t>
      </w:r>
      <w:r>
        <w:rPr>
          <w:rFonts w:ascii="Verdana" w:hAnsi="Verdana"/>
        </w:rPr>
        <w:t>s</w:t>
      </w:r>
      <w:r w:rsidRPr="004B68BA">
        <w:rPr>
          <w:rFonts w:ascii="Verdana" w:hAnsi="Verdana"/>
        </w:rPr>
        <w:t xml:space="preserve">eptiembre 2026 </w:t>
      </w:r>
      <w:r>
        <w:rPr>
          <w:rFonts w:ascii="Verdana" w:hAnsi="Verdana"/>
        </w:rPr>
        <w:t xml:space="preserve"> </w:t>
      </w:r>
      <w:r w:rsidR="000763E7" w:rsidRPr="00AC2CE1">
        <w:rPr>
          <w:rFonts w:ascii="Verdana" w:hAnsi="Verdana"/>
        </w:rPr>
        <w:t xml:space="preserve"> </w:t>
      </w:r>
    </w:p>
    <w:p w14:paraId="5E859A48" w14:textId="7AEB9856" w:rsidR="000763E7" w:rsidRPr="00AC2CE1" w:rsidRDefault="004B68BA" w:rsidP="000763E7">
      <w:pPr>
        <w:spacing w:after="0" w:line="240" w:lineRule="auto"/>
        <w:jc w:val="both"/>
        <w:rPr>
          <w:rFonts w:ascii="Verdana" w:eastAsia="Calibri" w:hAnsi="Verdana" w:cs="Arial"/>
          <w:lang w:eastAsia="es-ES"/>
        </w:rPr>
      </w:pPr>
      <w:bookmarkStart w:id="0" w:name="_Hlk197462763"/>
      <w:bookmarkStart w:id="1" w:name="_Hlk197529996"/>
      <w:r w:rsidRPr="004B68BA">
        <w:rPr>
          <w:rFonts w:ascii="Verdana" w:eastAsia="Calibri" w:hAnsi="Verdana" w:cs="Arial"/>
          <w:lang w:eastAsia="es-ES"/>
        </w:rPr>
        <w:drawing>
          <wp:anchor distT="0" distB="0" distL="114300" distR="114300" simplePos="0" relativeHeight="251660288" behindDoc="1" locked="0" layoutInCell="1" allowOverlap="1" wp14:anchorId="5DF38BEB" wp14:editId="0EE42DB6">
            <wp:simplePos x="0" y="0"/>
            <wp:positionH relativeFrom="column">
              <wp:posOffset>3395100</wp:posOffset>
            </wp:positionH>
            <wp:positionV relativeFrom="paragraph">
              <wp:posOffset>106094</wp:posOffset>
            </wp:positionV>
            <wp:extent cx="2581275" cy="657225"/>
            <wp:effectExtent l="0" t="0" r="9525" b="9525"/>
            <wp:wrapTight wrapText="bothSides">
              <wp:wrapPolygon edited="0">
                <wp:start x="0" y="0"/>
                <wp:lineTo x="0" y="21287"/>
                <wp:lineTo x="21520" y="21287"/>
                <wp:lineTo x="21520" y="0"/>
                <wp:lineTo x="0" y="0"/>
              </wp:wrapPolygon>
            </wp:wrapTight>
            <wp:docPr id="7159358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935832" name=""/>
                    <pic:cNvPicPr/>
                  </pic:nvPicPr>
                  <pic:blipFill>
                    <a:blip r:embed="rId7">
                      <a:extLst>
                        <a:ext uri="{28A0092B-C50C-407E-A947-70E740481C1C}">
                          <a14:useLocalDpi xmlns:a14="http://schemas.microsoft.com/office/drawing/2010/main" val="0"/>
                        </a:ext>
                      </a:extLst>
                    </a:blip>
                    <a:stretch>
                      <a:fillRect/>
                    </a:stretch>
                  </pic:blipFill>
                  <pic:spPr>
                    <a:xfrm>
                      <a:off x="0" y="0"/>
                      <a:ext cx="2581275" cy="657225"/>
                    </a:xfrm>
                    <a:prstGeom prst="rect">
                      <a:avLst/>
                    </a:prstGeom>
                  </pic:spPr>
                </pic:pic>
              </a:graphicData>
            </a:graphic>
          </wp:anchor>
        </w:drawing>
      </w:r>
    </w:p>
    <w:p w14:paraId="467C964B" w14:textId="02FB39F8" w:rsidR="000763E7" w:rsidRPr="00AC2CE1" w:rsidRDefault="000763E7" w:rsidP="000763E7">
      <w:pPr>
        <w:spacing w:after="0" w:line="240" w:lineRule="auto"/>
        <w:jc w:val="both"/>
        <w:rPr>
          <w:rFonts w:ascii="Verdana" w:eastAsia="Calibri" w:hAnsi="Verdana" w:cs="Arial"/>
          <w:lang w:eastAsia="es-ES"/>
        </w:rPr>
      </w:pPr>
    </w:p>
    <w:p w14:paraId="349EA8CB" w14:textId="1FFEF887" w:rsidR="000763E7" w:rsidRPr="00AC2CE1" w:rsidRDefault="000763E7" w:rsidP="000763E7">
      <w:pPr>
        <w:spacing w:after="0" w:line="240" w:lineRule="auto"/>
        <w:jc w:val="both"/>
        <w:rPr>
          <w:rFonts w:ascii="Verdana" w:eastAsia="Calibri" w:hAnsi="Verdana" w:cs="Arial"/>
          <w:lang w:eastAsia="es-ES"/>
        </w:rPr>
      </w:pPr>
      <w:r w:rsidRPr="00AC2CE1">
        <w:rPr>
          <w:rFonts w:ascii="Verdana" w:eastAsia="Calibri" w:hAnsi="Verdana" w:cs="Arial"/>
          <w:lang w:eastAsia="es-ES"/>
        </w:rPr>
        <w:t>Señor</w:t>
      </w:r>
      <w:r>
        <w:rPr>
          <w:rFonts w:ascii="Verdana" w:eastAsia="Calibri" w:hAnsi="Verdana" w:cs="Arial"/>
          <w:lang w:eastAsia="es-ES"/>
        </w:rPr>
        <w:t>a</w:t>
      </w:r>
    </w:p>
    <w:p w14:paraId="45BE3CA7" w14:textId="1F9FB44F" w:rsidR="000763E7" w:rsidRPr="00AC2CE1" w:rsidRDefault="000763E7" w:rsidP="000763E7">
      <w:pPr>
        <w:spacing w:after="0" w:line="240" w:lineRule="auto"/>
        <w:jc w:val="both"/>
        <w:rPr>
          <w:rFonts w:ascii="Verdana" w:eastAsia="Calibri" w:hAnsi="Verdana" w:cs="Arial"/>
          <w:b/>
          <w:lang w:eastAsia="es-ES_tradnl"/>
        </w:rPr>
      </w:pPr>
      <w:r w:rsidRPr="00A8379E">
        <w:rPr>
          <w:rFonts w:ascii="Verdana" w:eastAsia="Calibri" w:hAnsi="Verdana" w:cs="Arial"/>
          <w:b/>
          <w:lang w:eastAsia="es-ES_tradnl"/>
        </w:rPr>
        <w:t>Ivonne Patricia</w:t>
      </w:r>
      <w:r>
        <w:rPr>
          <w:rFonts w:ascii="Verdana" w:eastAsia="Calibri" w:hAnsi="Verdana" w:cs="Arial"/>
          <w:b/>
          <w:lang w:eastAsia="es-ES_tradnl"/>
        </w:rPr>
        <w:t xml:space="preserve"> </w:t>
      </w:r>
      <w:r w:rsidRPr="00A8379E">
        <w:rPr>
          <w:rFonts w:ascii="Verdana" w:eastAsia="Calibri" w:hAnsi="Verdana" w:cs="Arial"/>
          <w:b/>
          <w:lang w:eastAsia="es-ES_tradnl"/>
        </w:rPr>
        <w:t>Bernal López</w:t>
      </w:r>
      <w:r>
        <w:rPr>
          <w:rFonts w:ascii="Verdana" w:eastAsia="Calibri" w:hAnsi="Verdana" w:cs="Arial"/>
          <w:b/>
          <w:lang w:eastAsia="es-ES_tradnl"/>
        </w:rPr>
        <w:t xml:space="preserve"> </w:t>
      </w:r>
    </w:p>
    <w:p w14:paraId="2E29A265" w14:textId="77777777" w:rsidR="000763E7" w:rsidRPr="00AC2CE1" w:rsidRDefault="000763E7" w:rsidP="000763E7">
      <w:pPr>
        <w:spacing w:after="0" w:line="240" w:lineRule="auto"/>
        <w:jc w:val="both"/>
        <w:rPr>
          <w:rFonts w:ascii="Verdana" w:eastAsia="Calibri" w:hAnsi="Verdana" w:cs="Arial"/>
          <w:bCs/>
          <w:color w:val="000099"/>
          <w:lang w:eastAsia="es-ES_tradnl"/>
        </w:rPr>
      </w:pPr>
      <w:hyperlink r:id="rId8" w:history="1">
        <w:r w:rsidRPr="00065BC6">
          <w:rPr>
            <w:rStyle w:val="Hipervnculo"/>
            <w:rFonts w:ascii="Verdana" w:eastAsia="Calibri" w:hAnsi="Verdana" w:cs="Arial"/>
            <w:bCs/>
            <w:lang w:eastAsia="es-ES_tradnl"/>
          </w:rPr>
          <w:t>controlinterno@chia.gov.co</w:t>
        </w:r>
      </w:hyperlink>
      <w:r>
        <w:rPr>
          <w:rFonts w:ascii="Verdana" w:eastAsia="Calibri" w:hAnsi="Verdana" w:cs="Arial"/>
          <w:bCs/>
          <w:color w:val="000099"/>
          <w:lang w:eastAsia="es-ES_tradnl"/>
        </w:rPr>
        <w:t xml:space="preserve"> </w:t>
      </w:r>
    </w:p>
    <w:p w14:paraId="0E47BA5C" w14:textId="77777777" w:rsidR="000763E7" w:rsidRPr="00AC2CE1" w:rsidRDefault="000763E7" w:rsidP="000763E7">
      <w:pPr>
        <w:spacing w:after="0" w:line="240" w:lineRule="auto"/>
        <w:jc w:val="both"/>
        <w:rPr>
          <w:rFonts w:ascii="Verdana" w:eastAsia="Calibri" w:hAnsi="Verdana" w:cs="Arial"/>
          <w:bCs/>
          <w:lang w:eastAsia="es-ES_tradnl"/>
        </w:rPr>
      </w:pPr>
      <w:r>
        <w:rPr>
          <w:rFonts w:ascii="Verdana" w:eastAsia="Calibri" w:hAnsi="Verdana" w:cs="Arial"/>
          <w:bCs/>
          <w:lang w:eastAsia="es-ES_tradnl"/>
        </w:rPr>
        <w:t>Chía, Cundinamarca</w:t>
      </w:r>
    </w:p>
    <w:p w14:paraId="70C521B4" w14:textId="77777777" w:rsidR="000763E7" w:rsidRPr="00AC2CE1" w:rsidRDefault="000763E7" w:rsidP="000763E7">
      <w:pPr>
        <w:spacing w:after="0" w:line="240" w:lineRule="auto"/>
        <w:jc w:val="both"/>
        <w:rPr>
          <w:rFonts w:ascii="Verdana" w:eastAsia="Calibri" w:hAnsi="Verdana" w:cs="Arial"/>
          <w:bCs/>
          <w:lang w:eastAsia="es-ES_tradnl"/>
        </w:rPr>
      </w:pPr>
    </w:p>
    <w:p w14:paraId="55AADEC4" w14:textId="77777777" w:rsidR="000763E7" w:rsidRPr="00AC2CE1" w:rsidRDefault="000763E7" w:rsidP="000763E7">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763E7" w:rsidRPr="00AC2CE1" w14:paraId="009F91A8" w14:textId="77777777" w:rsidTr="00DB7371">
        <w:trPr>
          <w:trHeight w:val="162"/>
        </w:trPr>
        <w:tc>
          <w:tcPr>
            <w:tcW w:w="3119" w:type="dxa"/>
          </w:tcPr>
          <w:p w14:paraId="1730E018" w14:textId="77777777" w:rsidR="000763E7" w:rsidRPr="00AC2CE1" w:rsidRDefault="000763E7" w:rsidP="00DB7371">
            <w:pPr>
              <w:jc w:val="both"/>
              <w:rPr>
                <w:rFonts w:ascii="Verdana" w:eastAsia="Calibri" w:hAnsi="Verdana" w:cs="Arial"/>
                <w:b/>
                <w:bCs/>
                <w:color w:val="7030A0"/>
                <w:lang w:val="it-CH" w:eastAsia="es-ES_tradnl"/>
              </w:rPr>
            </w:pPr>
          </w:p>
        </w:tc>
        <w:tc>
          <w:tcPr>
            <w:tcW w:w="5670" w:type="dxa"/>
          </w:tcPr>
          <w:p w14:paraId="4911B8DB" w14:textId="77777777" w:rsidR="000763E7" w:rsidRPr="00AC2CE1" w:rsidRDefault="000763E7" w:rsidP="00DB7371">
            <w:pPr>
              <w:jc w:val="both"/>
              <w:rPr>
                <w:rFonts w:ascii="Verdana" w:eastAsia="Calibri" w:hAnsi="Verdana" w:cs="Arial"/>
                <w:b/>
                <w:bCs/>
                <w:lang w:eastAsia="es-ES"/>
              </w:rPr>
            </w:pPr>
            <w:r w:rsidRPr="00AC2CE1">
              <w:rPr>
                <w:rFonts w:ascii="Verdana" w:eastAsia="Calibri" w:hAnsi="Verdana" w:cs="Arial"/>
                <w:b/>
                <w:bCs/>
                <w:lang w:eastAsia="es-ES"/>
              </w:rPr>
              <w:t>Concepto C- 1</w:t>
            </w:r>
            <w:r>
              <w:rPr>
                <w:rFonts w:ascii="Verdana" w:eastAsia="Calibri" w:hAnsi="Verdana" w:cs="Arial"/>
                <w:b/>
                <w:bCs/>
                <w:lang w:eastAsia="es-ES"/>
              </w:rPr>
              <w:t>460</w:t>
            </w:r>
            <w:r w:rsidRPr="00AC2CE1">
              <w:rPr>
                <w:rFonts w:ascii="Verdana" w:eastAsia="Calibri" w:hAnsi="Verdana" w:cs="Arial"/>
                <w:b/>
                <w:bCs/>
                <w:lang w:eastAsia="es-ES"/>
              </w:rPr>
              <w:t xml:space="preserve"> de 2026</w:t>
            </w:r>
          </w:p>
          <w:p w14:paraId="47ED95FB" w14:textId="77777777" w:rsidR="000763E7" w:rsidRPr="00AC2CE1" w:rsidRDefault="000763E7" w:rsidP="00DB7371">
            <w:pPr>
              <w:jc w:val="both"/>
              <w:rPr>
                <w:rFonts w:ascii="Verdana" w:eastAsia="Calibri" w:hAnsi="Verdana" w:cs="Arial"/>
                <w:b/>
                <w:bCs/>
                <w:color w:val="7030A0"/>
                <w:lang w:eastAsia="es-ES"/>
              </w:rPr>
            </w:pPr>
          </w:p>
        </w:tc>
      </w:tr>
      <w:tr w:rsidR="000763E7" w:rsidRPr="00AC2CE1" w14:paraId="3ADB6165" w14:textId="77777777" w:rsidTr="00DB7371">
        <w:trPr>
          <w:trHeight w:val="884"/>
        </w:trPr>
        <w:tc>
          <w:tcPr>
            <w:tcW w:w="3119" w:type="dxa"/>
          </w:tcPr>
          <w:p w14:paraId="04A39AD9" w14:textId="77777777" w:rsidR="000763E7" w:rsidRPr="00AC2CE1" w:rsidRDefault="000763E7" w:rsidP="00DB7371">
            <w:pPr>
              <w:jc w:val="both"/>
              <w:rPr>
                <w:rFonts w:ascii="Verdana" w:eastAsia="Calibri" w:hAnsi="Verdana" w:cs="Arial"/>
                <w:color w:val="000000"/>
                <w:lang w:eastAsia="es-ES_tradnl"/>
              </w:rPr>
            </w:pPr>
            <w:r w:rsidRPr="00AC2CE1">
              <w:rPr>
                <w:rFonts w:ascii="Verdana" w:eastAsia="Calibri" w:hAnsi="Verdana" w:cs="Arial"/>
                <w:b/>
                <w:color w:val="000000"/>
                <w:lang w:eastAsia="es-ES_tradnl"/>
              </w:rPr>
              <w:t>Temas:</w:t>
            </w:r>
            <w:r w:rsidRPr="00AC2CE1">
              <w:rPr>
                <w:rFonts w:ascii="Verdana" w:eastAsia="Calibri" w:hAnsi="Verdana" w:cs="Arial"/>
                <w:color w:val="000000"/>
                <w:lang w:eastAsia="es-ES_tradnl"/>
              </w:rPr>
              <w:t xml:space="preserve">                   </w:t>
            </w:r>
          </w:p>
        </w:tc>
        <w:tc>
          <w:tcPr>
            <w:tcW w:w="5670" w:type="dxa"/>
          </w:tcPr>
          <w:p w14:paraId="13782EE2" w14:textId="77777777" w:rsidR="000763E7" w:rsidRDefault="000763E7" w:rsidP="00DB7371">
            <w:pPr>
              <w:spacing w:line="276" w:lineRule="auto"/>
              <w:jc w:val="both"/>
              <w:rPr>
                <w:rFonts w:ascii="Verdana" w:eastAsia="Calibri" w:hAnsi="Verdana" w:cs="Arial"/>
                <w:lang w:val="es-ES" w:eastAsia="es-ES"/>
              </w:rPr>
            </w:pPr>
            <w:r w:rsidRPr="00B60BC4">
              <w:rPr>
                <w:rFonts w:ascii="Verdana" w:eastAsia="Calibri" w:hAnsi="Verdana" w:cs="Arial"/>
                <w:lang w:val="es-ES" w:eastAsia="es-ES"/>
              </w:rPr>
              <w:t>LEY 1474 DE 2011 – Supervisión e interventoría contractual / SUPERVISIÓN DEL CONTRATO – Características – Apoyo a la supervisión / SUPERVISIÓN DEL CONTRATO – Definición – Límites</w:t>
            </w:r>
            <w:r>
              <w:rPr>
                <w:rFonts w:ascii="Verdana" w:eastAsia="Calibri" w:hAnsi="Verdana" w:cs="Arial"/>
                <w:lang w:val="es-ES" w:eastAsia="es-ES"/>
              </w:rPr>
              <w:t xml:space="preserve"> </w:t>
            </w:r>
          </w:p>
          <w:p w14:paraId="04AB4DFC" w14:textId="77777777" w:rsidR="000763E7" w:rsidRPr="00A8379E" w:rsidRDefault="000763E7" w:rsidP="00DB7371">
            <w:pPr>
              <w:spacing w:line="276" w:lineRule="auto"/>
              <w:jc w:val="both"/>
              <w:rPr>
                <w:rFonts w:ascii="Verdana" w:eastAsia="Calibri" w:hAnsi="Verdana" w:cs="Arial"/>
                <w:lang w:val="es-ES" w:eastAsia="es-ES"/>
              </w:rPr>
            </w:pPr>
          </w:p>
        </w:tc>
      </w:tr>
      <w:tr w:rsidR="000763E7" w:rsidRPr="00AC2CE1" w14:paraId="64F9A818" w14:textId="77777777" w:rsidTr="00DB7371">
        <w:tc>
          <w:tcPr>
            <w:tcW w:w="3119" w:type="dxa"/>
          </w:tcPr>
          <w:p w14:paraId="0D34291B" w14:textId="77777777" w:rsidR="000763E7" w:rsidRPr="00AC2CE1" w:rsidRDefault="000763E7" w:rsidP="00DB7371">
            <w:pPr>
              <w:jc w:val="both"/>
              <w:rPr>
                <w:rFonts w:ascii="Verdana" w:eastAsia="Calibri" w:hAnsi="Verdana" w:cs="Arial"/>
                <w:b/>
                <w:lang w:eastAsia="es-ES_tradnl"/>
              </w:rPr>
            </w:pPr>
            <w:r w:rsidRPr="00AC2CE1">
              <w:rPr>
                <w:rFonts w:ascii="Verdana" w:eastAsia="Calibri" w:hAnsi="Verdana" w:cs="Arial"/>
                <w:b/>
                <w:lang w:eastAsia="es-ES_tradnl"/>
              </w:rPr>
              <w:t>Radicación:</w:t>
            </w:r>
            <w:r w:rsidRPr="00AC2CE1">
              <w:rPr>
                <w:rFonts w:ascii="Verdana" w:eastAsia="Calibri" w:hAnsi="Verdana" w:cs="Arial"/>
                <w:lang w:eastAsia="es-ES_tradnl"/>
              </w:rPr>
              <w:t xml:space="preserve">               </w:t>
            </w:r>
          </w:p>
        </w:tc>
        <w:tc>
          <w:tcPr>
            <w:tcW w:w="5670" w:type="dxa"/>
          </w:tcPr>
          <w:p w14:paraId="2519AC74" w14:textId="77777777" w:rsidR="000763E7" w:rsidRPr="00A8379E" w:rsidRDefault="000763E7" w:rsidP="00DB7371">
            <w:pPr>
              <w:jc w:val="both"/>
              <w:rPr>
                <w:rFonts w:ascii="Verdana" w:eastAsia="Calibri" w:hAnsi="Verdana" w:cs="Arial"/>
                <w:lang w:eastAsia="es-ES_tradnl"/>
              </w:rPr>
            </w:pPr>
            <w:r w:rsidRPr="00A8379E">
              <w:rPr>
                <w:rFonts w:ascii="Verdana" w:eastAsia="Calibri" w:hAnsi="Verdana" w:cs="Arial"/>
                <w:lang w:eastAsia="es-ES_tradnl"/>
              </w:rPr>
              <w:t xml:space="preserve">Respuesta a consulta con radicado </w:t>
            </w:r>
            <w:r>
              <w:rPr>
                <w:rFonts w:ascii="Verdana" w:eastAsia="Calibri" w:hAnsi="Verdana" w:cs="Arial"/>
                <w:lang w:eastAsia="es-ES_tradnl"/>
              </w:rPr>
              <w:t>1</w:t>
            </w:r>
            <w:r w:rsidRPr="00A8379E">
              <w:rPr>
                <w:rFonts w:ascii="Verdana" w:hAnsi="Verdana"/>
                <w:color w:val="242424"/>
              </w:rPr>
              <w:t>_2026_09_15_012344</w:t>
            </w:r>
          </w:p>
        </w:tc>
      </w:tr>
    </w:tbl>
    <w:p w14:paraId="58B28545" w14:textId="77777777" w:rsidR="000763E7" w:rsidRDefault="000763E7" w:rsidP="000763E7">
      <w:pPr>
        <w:spacing w:after="0" w:line="240" w:lineRule="auto"/>
        <w:jc w:val="both"/>
        <w:rPr>
          <w:rFonts w:ascii="Verdana" w:eastAsia="Calibri" w:hAnsi="Verdana" w:cs="Arial"/>
          <w:lang w:eastAsia="es-ES_tradnl"/>
        </w:rPr>
      </w:pPr>
    </w:p>
    <w:p w14:paraId="53AF9F20" w14:textId="77777777" w:rsidR="000763E7" w:rsidRPr="00AC2CE1" w:rsidRDefault="000763E7" w:rsidP="000763E7">
      <w:pPr>
        <w:spacing w:after="0" w:line="240" w:lineRule="auto"/>
        <w:jc w:val="both"/>
        <w:rPr>
          <w:rFonts w:ascii="Verdana" w:eastAsia="Calibri" w:hAnsi="Verdana" w:cs="Arial"/>
          <w:lang w:eastAsia="es-ES_tradnl"/>
        </w:rPr>
      </w:pPr>
    </w:p>
    <w:p w14:paraId="13788085" w14:textId="77777777" w:rsidR="000763E7" w:rsidRPr="008E4F36" w:rsidRDefault="000763E7" w:rsidP="000763E7">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a Señora Ivonne</w:t>
      </w:r>
      <w:r w:rsidRPr="00083AB6">
        <w:rPr>
          <w:rFonts w:ascii="Verdana" w:eastAsia="Calibri" w:hAnsi="Verdana" w:cs="Arial"/>
          <w:lang w:eastAsia="es-ES"/>
        </w:rPr>
        <w:t>:</w:t>
      </w:r>
      <w:r w:rsidRPr="008E4F36">
        <w:rPr>
          <w:rFonts w:ascii="Verdana" w:eastAsia="Calibri" w:hAnsi="Verdana" w:cs="Arial"/>
          <w:lang w:eastAsia="es-ES"/>
        </w:rPr>
        <w:t xml:space="preserve"> </w:t>
      </w:r>
    </w:p>
    <w:p w14:paraId="10E72564" w14:textId="77777777" w:rsidR="000763E7" w:rsidRDefault="000763E7" w:rsidP="000763E7">
      <w:pPr>
        <w:tabs>
          <w:tab w:val="left" w:pos="3768"/>
        </w:tabs>
        <w:spacing w:after="0" w:line="276" w:lineRule="auto"/>
        <w:jc w:val="both"/>
        <w:rPr>
          <w:rFonts w:ascii="Verdana" w:eastAsia="Calibri" w:hAnsi="Verdana" w:cs="Arial"/>
          <w:lang w:eastAsia="es-ES"/>
        </w:rPr>
      </w:pPr>
    </w:p>
    <w:p w14:paraId="0E923437" w14:textId="77777777" w:rsidR="000763E7" w:rsidRDefault="000763E7" w:rsidP="000763E7">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15</w:t>
      </w:r>
      <w:r w:rsidRPr="00AF6D58">
        <w:rPr>
          <w:rFonts w:ascii="Verdana" w:eastAsia="Calibri" w:hAnsi="Verdana" w:cs="Arial"/>
          <w:lang w:eastAsia="es-ES"/>
        </w:rPr>
        <w:t xml:space="preserve"> de </w:t>
      </w:r>
      <w:r>
        <w:rPr>
          <w:rFonts w:ascii="Verdana" w:eastAsia="Calibri" w:hAnsi="Verdana" w:cs="Arial"/>
          <w:lang w:eastAsia="es-ES"/>
        </w:rPr>
        <w:t xml:space="preserve">septiembre </w:t>
      </w:r>
      <w:r w:rsidRPr="00AF6D58">
        <w:rPr>
          <w:rFonts w:ascii="Verdana" w:eastAsia="Calibri" w:hAnsi="Verdana" w:cs="Arial"/>
          <w:lang w:eastAsia="es-ES"/>
        </w:rPr>
        <w:t>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19E9CF04" w14:textId="77777777" w:rsidR="000763E7" w:rsidRPr="00962179" w:rsidRDefault="000763E7" w:rsidP="000763E7">
      <w:pPr>
        <w:tabs>
          <w:tab w:val="left" w:pos="3768"/>
        </w:tabs>
        <w:spacing w:after="0" w:line="276" w:lineRule="auto"/>
        <w:jc w:val="both"/>
        <w:rPr>
          <w:rFonts w:ascii="Verdana" w:eastAsia="Calibri" w:hAnsi="Verdana" w:cs="Arial"/>
          <w:lang w:eastAsia="es-ES"/>
        </w:rPr>
      </w:pPr>
    </w:p>
    <w:p w14:paraId="39B7864C" w14:textId="77777777" w:rsidR="000763E7" w:rsidRDefault="000763E7" w:rsidP="000763E7">
      <w:pPr>
        <w:spacing w:after="0" w:line="240" w:lineRule="auto"/>
        <w:ind w:left="709" w:right="709" w:hanging="1"/>
        <w:jc w:val="both"/>
        <w:rPr>
          <w:rFonts w:ascii="Verdana" w:hAnsi="Verdana" w:cs="Arial"/>
          <w:sz w:val="20"/>
          <w:szCs w:val="20"/>
          <w:lang w:val="es-ES_tradnl"/>
        </w:rPr>
      </w:pPr>
      <w:bookmarkStart w:id="2" w:name="_Hlk192699624"/>
      <w:bookmarkStart w:id="3" w:name="_Hlk199394899"/>
      <w:r w:rsidRPr="00841DD5">
        <w:rPr>
          <w:rFonts w:ascii="Verdana" w:hAnsi="Verdana" w:cs="Arial"/>
          <w:sz w:val="20"/>
          <w:szCs w:val="20"/>
          <w:lang w:val="es-ES_tradnl"/>
        </w:rPr>
        <w:t>“</w:t>
      </w:r>
      <w:bookmarkEnd w:id="2"/>
      <w:bookmarkEnd w:id="3"/>
      <w:r w:rsidRPr="00A8379E">
        <w:rPr>
          <w:rFonts w:ascii="Verdana" w:hAnsi="Verdana" w:cs="Arial"/>
          <w:sz w:val="20"/>
          <w:szCs w:val="20"/>
        </w:rPr>
        <w:t xml:space="preserve">Respetuosamente solicitamos orientación sobre las responsabilidades del supervisor y del contratista en contratos de prestación de servicios con entidades territoriales, especialmente frente a la definición y cumplimiento de productos o actividades mensuales. Cuando el contrato establece obligaciones, productos o compromisos, ¿corresponde al supervisor definir mensualmente las actividades que debe desarrollar el contratista, según las obligaciones y necesidades de la entidad, o es responsabilidad del contratista identificar, proponer y consultar con el supervisor las actividades y productos de cada periodo? Asimismo, agradecemos precisar cómo debe actuar el supervisor cuando el contratista no consulta, no propone las actividades o no entrega oportunamente los productos: ¿debe </w:t>
      </w:r>
      <w:r w:rsidRPr="00A8379E">
        <w:rPr>
          <w:rFonts w:ascii="Verdana" w:hAnsi="Verdana" w:cs="Arial"/>
          <w:sz w:val="20"/>
          <w:szCs w:val="20"/>
        </w:rPr>
        <w:lastRenderedPageBreak/>
        <w:t>requerirlo, indicar las actividades a realizar o adelantar otro procedimiento? Finalmente, solicitamos indicar la normativa o documentos que orienten esta situación y delimiten las responsabilidades de supervis</w:t>
      </w:r>
      <w:r>
        <w:rPr>
          <w:rFonts w:ascii="Verdana" w:hAnsi="Verdana" w:cs="Arial"/>
          <w:sz w:val="20"/>
          <w:szCs w:val="20"/>
        </w:rPr>
        <w:t>or.”</w:t>
      </w:r>
    </w:p>
    <w:p w14:paraId="50A7F424" w14:textId="77777777" w:rsidR="000763E7" w:rsidRPr="00D21119" w:rsidRDefault="000763E7" w:rsidP="000763E7">
      <w:pPr>
        <w:spacing w:after="0" w:line="276" w:lineRule="auto"/>
        <w:ind w:left="709" w:right="709" w:hanging="1"/>
        <w:jc w:val="both"/>
        <w:rPr>
          <w:rFonts w:ascii="Verdana" w:hAnsi="Verdana" w:cs="Arial"/>
          <w:lang w:val="es-ES_tradnl"/>
        </w:rPr>
      </w:pPr>
    </w:p>
    <w:p w14:paraId="564DDD72" w14:textId="77777777" w:rsidR="000763E7" w:rsidRDefault="000763E7" w:rsidP="000763E7">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4354C7D" w14:textId="77777777" w:rsidR="000763E7" w:rsidRPr="00054383" w:rsidRDefault="000763E7" w:rsidP="000763E7">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BC4045F" w14:textId="77777777" w:rsidR="000763E7" w:rsidRPr="008E4F36" w:rsidRDefault="000763E7" w:rsidP="000763E7">
      <w:pPr>
        <w:spacing w:after="0"/>
        <w:ind w:firstLine="709"/>
        <w:jc w:val="both"/>
        <w:rPr>
          <w:rFonts w:ascii="Verdana" w:eastAsia="Calibri" w:hAnsi="Verdana" w:cs="Arial"/>
          <w:color w:val="000000"/>
          <w:lang w:eastAsia="es-ES"/>
        </w:rPr>
      </w:pPr>
    </w:p>
    <w:p w14:paraId="79E86363" w14:textId="77777777" w:rsidR="000763E7" w:rsidRDefault="000763E7" w:rsidP="000763E7">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6339B39D" w14:textId="77777777" w:rsidR="000763E7" w:rsidRDefault="000763E7" w:rsidP="000763E7">
      <w:pPr>
        <w:spacing w:after="0" w:line="276" w:lineRule="auto"/>
        <w:jc w:val="both"/>
        <w:rPr>
          <w:rFonts w:ascii="Verdana" w:eastAsia="Calibri" w:hAnsi="Verdana" w:cs="Arial"/>
          <w:color w:val="000000"/>
          <w:highlight w:val="yellow"/>
          <w:lang w:eastAsia="es-ES"/>
        </w:rPr>
      </w:pPr>
    </w:p>
    <w:p w14:paraId="37AC888B" w14:textId="77777777" w:rsidR="000763E7" w:rsidRPr="00225AC6" w:rsidRDefault="000763E7" w:rsidP="000763E7">
      <w:pPr>
        <w:spacing w:after="0" w:line="276" w:lineRule="auto"/>
        <w:jc w:val="both"/>
        <w:rPr>
          <w:rFonts w:ascii="Verdana" w:eastAsia="Times New Roman" w:hAnsi="Verdana" w:cs="Times New Roman"/>
          <w:lang w:eastAsia="es-CO"/>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Pr="00A8379E">
        <w:rPr>
          <w:rFonts w:ascii="Verdana" w:eastAsia="Calibri" w:hAnsi="Verdana" w:cs="Arial"/>
          <w:color w:val="000000"/>
          <w:lang w:eastAsia="es-ES"/>
        </w:rPr>
        <w:t>: i</w:t>
      </w:r>
      <w:r w:rsidRPr="00225AC6">
        <w:rPr>
          <w:rFonts w:ascii="Verdana" w:eastAsia="Calibri" w:hAnsi="Verdana" w:cs="Arial"/>
          <w:color w:val="000000"/>
          <w:lang w:eastAsia="es-ES"/>
        </w:rPr>
        <w:t>)</w:t>
      </w:r>
      <w:r w:rsidRPr="00636A98">
        <w:t xml:space="preserve"> </w:t>
      </w:r>
      <w:r w:rsidRPr="00636A98">
        <w:rPr>
          <w:rFonts w:ascii="Verdana" w:eastAsia="Calibri" w:hAnsi="Verdana" w:cs="Arial"/>
          <w:color w:val="000000"/>
          <w:lang w:eastAsia="es-ES"/>
        </w:rPr>
        <w:t>Cuál es el alcance de las responsabilidades del supervisor y del contratista en la definición, ejecución y seguimiento de las obligaciones y productos periódicos de un contrato de prestación de servicios, y a quién corresponde identificar y definir las actividades mensuales necesarias para su cumplimiento, de acuerdo con las obligaciones contractuales pactadas</w:t>
      </w:r>
      <w:r w:rsidRPr="00E559CF">
        <w:rPr>
          <w:rFonts w:ascii="Verdana" w:eastAsia="Times New Roman" w:hAnsi="Verdana" w:cs="Times New Roman"/>
          <w:lang w:eastAsia="es-CO"/>
        </w:rPr>
        <w:t>?</w:t>
      </w:r>
      <w:r>
        <w:rPr>
          <w:rFonts w:ascii="Verdana" w:eastAsia="Times New Roman" w:hAnsi="Verdana" w:cs="Times New Roman"/>
          <w:lang w:eastAsia="es-CO"/>
        </w:rPr>
        <w:t xml:space="preserve"> </w:t>
      </w:r>
      <w:proofErr w:type="spellStart"/>
      <w:r>
        <w:rPr>
          <w:rFonts w:ascii="Verdana" w:eastAsia="Times New Roman" w:hAnsi="Verdana" w:cs="Times New Roman"/>
          <w:lang w:eastAsia="es-CO"/>
        </w:rPr>
        <w:t>ii</w:t>
      </w:r>
      <w:proofErr w:type="spellEnd"/>
      <w:r>
        <w:rPr>
          <w:rFonts w:ascii="Verdana" w:eastAsia="Times New Roman" w:hAnsi="Verdana" w:cs="Times New Roman"/>
          <w:lang w:eastAsia="es-CO"/>
        </w:rPr>
        <w:t xml:space="preserve">) </w:t>
      </w:r>
      <w:r w:rsidRPr="00225AC6">
        <w:rPr>
          <w:rFonts w:ascii="Verdana" w:eastAsia="Times New Roman" w:hAnsi="Verdana" w:cs="Times New Roman"/>
          <w:lang w:eastAsia="es-CO"/>
        </w:rPr>
        <w:t>¿Cómo debe actuar el supervisor ante el incumplimiento o la falta de entrega oportuna de las actividades y productos a cargo del contratista?</w:t>
      </w:r>
    </w:p>
    <w:p w14:paraId="70FF15A8" w14:textId="77777777" w:rsidR="000763E7" w:rsidRPr="002469E9" w:rsidRDefault="000763E7" w:rsidP="000763E7">
      <w:pPr>
        <w:spacing w:after="0" w:line="276" w:lineRule="auto"/>
        <w:jc w:val="both"/>
        <w:rPr>
          <w:rFonts w:ascii="Verdana" w:eastAsia="Calibri" w:hAnsi="Verdana" w:cs="Arial"/>
          <w:color w:val="000000"/>
          <w:lang w:eastAsia="es-ES"/>
        </w:rPr>
      </w:pPr>
    </w:p>
    <w:p w14:paraId="04EED415" w14:textId="77777777" w:rsidR="000763E7" w:rsidRPr="008E4F36" w:rsidRDefault="000763E7" w:rsidP="000763E7">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94ADB74" w14:textId="77777777" w:rsidR="000763E7" w:rsidRPr="00DD2A08" w:rsidRDefault="000763E7" w:rsidP="000763E7">
      <w:pPr>
        <w:tabs>
          <w:tab w:val="left" w:pos="142"/>
          <w:tab w:val="left" w:pos="284"/>
        </w:tabs>
        <w:spacing w:after="0" w:line="276" w:lineRule="auto"/>
        <w:jc w:val="both"/>
        <w:rPr>
          <w:rFonts w:ascii="Verdana" w:eastAsia="Century Gothic" w:hAnsi="Verdana" w:cs="Century Gothic"/>
        </w:rPr>
      </w:pPr>
    </w:p>
    <w:tbl>
      <w:tblPr>
        <w:tblStyle w:val="Tablaconcuadrcula"/>
        <w:tblW w:w="0" w:type="auto"/>
        <w:tblLook w:val="04A0" w:firstRow="1" w:lastRow="0" w:firstColumn="1" w:lastColumn="0" w:noHBand="0" w:noVBand="1"/>
      </w:tblPr>
      <w:tblGrid>
        <w:gridCol w:w="8828"/>
      </w:tblGrid>
      <w:tr w:rsidR="000763E7" w:rsidRPr="00DD2A08" w14:paraId="6BC02A4A" w14:textId="77777777" w:rsidTr="00DB7371">
        <w:tc>
          <w:tcPr>
            <w:tcW w:w="8828" w:type="dxa"/>
          </w:tcPr>
          <w:p w14:paraId="27D1E954" w14:textId="77777777" w:rsidR="000763E7" w:rsidRPr="00111B6F" w:rsidRDefault="000763E7" w:rsidP="00DB7371">
            <w:pPr>
              <w:spacing w:after="120" w:line="276" w:lineRule="auto"/>
              <w:jc w:val="both"/>
              <w:rPr>
                <w:rFonts w:ascii="Verdana" w:hAnsi="Verdana"/>
              </w:rPr>
            </w:pPr>
            <w:r w:rsidRPr="006A4B75">
              <w:rPr>
                <w:rFonts w:ascii="Verdana" w:hAnsi="Verdana"/>
                <w:lang w:val="es-MX"/>
              </w:rPr>
              <w:lastRenderedPageBreak/>
              <w:t>i.</w:t>
            </w:r>
            <w:r w:rsidRPr="006A4B75">
              <w:rPr>
                <w:rFonts w:ascii="Times New Roman" w:eastAsia="Times New Roman" w:hAnsi="Times New Roman" w:cs="Times New Roman"/>
                <w:sz w:val="24"/>
                <w:szCs w:val="24"/>
                <w:lang w:eastAsia="es-CO"/>
              </w:rPr>
              <w:t xml:space="preserve"> </w:t>
            </w:r>
            <w:r w:rsidRPr="00111B6F">
              <w:rPr>
                <w:rFonts w:ascii="Verdana" w:hAnsi="Verdana"/>
              </w:rPr>
              <w:t>De conformidad con los artículos 83 y 84 de la Ley 1474 de 2011, la supervisión contractual tiene por objeto realizar el seguimiento técnico, administrativo, financiero, contable y jurídico del cumplimiento del objeto y de las obligaciones contractuales. En este marco, corresponde al supervisor verificar que las actividades y productos a cargo del contratista se desarrollen de acuerdo con las condiciones, términos y demás estipulaciones previstas en el contrato. Esta función comprende, entre otras actuaciones, la revisión de los productos entregados, la solicitud de informes, aclaraciones y explicaciones, así como la formulación de observaciones y requerimientos necesarios para garantizar la adecuada ejecución contractual.</w:t>
            </w:r>
          </w:p>
          <w:p w14:paraId="3AF0FC7B" w14:textId="77777777" w:rsidR="000763E7" w:rsidRPr="00111B6F" w:rsidRDefault="000763E7" w:rsidP="00DB7371">
            <w:pPr>
              <w:spacing w:after="120" w:line="276" w:lineRule="auto"/>
              <w:ind w:firstLine="709"/>
              <w:jc w:val="both"/>
              <w:rPr>
                <w:rFonts w:ascii="Verdana" w:hAnsi="Verdana"/>
              </w:rPr>
            </w:pPr>
            <w:r w:rsidRPr="00111B6F">
              <w:rPr>
                <w:rFonts w:ascii="Verdana" w:hAnsi="Verdana"/>
              </w:rPr>
              <w:t>Por su parte, corresponde a la entidad estatal determinar, durante la etapa de planeación, las necesidades que pretende satisfacer mediante la contratación y establecer, con fundamento en los estudios y documentos previos, las obligaciones, actividades y productos que deberá cumplir el contratista. Estas condiciones se incorporan al respectivo contrato y constituyen el marco dentro del cual debe desarrollarse su ejecución. En consecuencia, la supervisión debe sujetarse a las obligaciones previamente definidas y pactadas, sin que pueda utilizarse para crear, modificar, ampliar o sustituir las obligaciones contractuales.</w:t>
            </w:r>
          </w:p>
          <w:p w14:paraId="4A12C0AB" w14:textId="77777777" w:rsidR="000763E7" w:rsidRPr="00111B6F" w:rsidRDefault="000763E7" w:rsidP="00DB7371">
            <w:pPr>
              <w:spacing w:after="120" w:line="276" w:lineRule="auto"/>
              <w:ind w:firstLine="709"/>
              <w:jc w:val="both"/>
              <w:rPr>
                <w:rFonts w:ascii="Verdana" w:hAnsi="Verdana"/>
              </w:rPr>
            </w:pPr>
            <w:r w:rsidRPr="00111B6F">
              <w:rPr>
                <w:rFonts w:ascii="Verdana" w:hAnsi="Verdana"/>
              </w:rPr>
              <w:t xml:space="preserve">Ahora bien, en los contratos de prestación de servicios que contemplen obligaciones o productos de carácter periódico, la determinación de las actividades o productos que deben desarrollarse en cada periodo dependerá, en primer lugar, de lo previsto en el contrato, los estudios y documentos previos y demás documentos que lo integren. Cuando estos establezcan productos, cronogramas, planes de trabajo o mecanismos de concertación, deberán observarse en los términos allí previstos. </w:t>
            </w:r>
          </w:p>
          <w:p w14:paraId="4C762C9F" w14:textId="77777777" w:rsidR="000763E7" w:rsidRDefault="000763E7" w:rsidP="00DB7371">
            <w:pPr>
              <w:spacing w:after="120" w:line="276" w:lineRule="auto"/>
              <w:ind w:firstLine="709"/>
              <w:jc w:val="both"/>
              <w:rPr>
                <w:rFonts w:ascii="Verdana" w:hAnsi="Verdana"/>
              </w:rPr>
            </w:pPr>
            <w:r w:rsidRPr="00111B6F">
              <w:rPr>
                <w:rFonts w:ascii="Verdana" w:hAnsi="Verdana"/>
              </w:rPr>
              <w:t xml:space="preserve">Lo anterior no excluye las facultades del supervisor para impartir instrucciones relacionadas con la forma de cumplimiento de las obligaciones pactadas, efectuar requerimientos, solicitar información o aclaraciones y formular observaciones o solicitar ajustes encaminados a garantizar la correcta ejecución del objeto contractual. </w:t>
            </w:r>
          </w:p>
          <w:p w14:paraId="6C9ABB0E" w14:textId="77777777" w:rsidR="000763E7" w:rsidRPr="006A4B75" w:rsidRDefault="000763E7" w:rsidP="00DB7371">
            <w:pPr>
              <w:spacing w:after="120" w:line="276" w:lineRule="auto"/>
              <w:ind w:firstLine="709"/>
              <w:jc w:val="both"/>
              <w:rPr>
                <w:rFonts w:ascii="Verdana" w:hAnsi="Verdana"/>
              </w:rPr>
            </w:pPr>
            <w:r w:rsidRPr="00987F59">
              <w:rPr>
                <w:rFonts w:ascii="Verdana" w:hAnsi="Verdana"/>
              </w:rPr>
              <w:t>Por tanto, tratándose de obligaciones y productos periódicos, debe distinguirse entre: (i) la definición de las necesidades, obligaciones, actividades y productos que conforman el objeto contractual, que corresponde a la entidad estatal en la etapa de planeación y se concreta en el contrato; (</w:t>
            </w:r>
            <w:proofErr w:type="spellStart"/>
            <w:r w:rsidRPr="00987F59">
              <w:rPr>
                <w:rFonts w:ascii="Verdana" w:hAnsi="Verdana"/>
              </w:rPr>
              <w:t>ii</w:t>
            </w:r>
            <w:proofErr w:type="spellEnd"/>
            <w:r w:rsidRPr="00987F59">
              <w:rPr>
                <w:rFonts w:ascii="Verdana" w:hAnsi="Verdana"/>
              </w:rPr>
              <w:t xml:space="preserve">) </w:t>
            </w:r>
            <w:r w:rsidRPr="00987F59">
              <w:rPr>
                <w:rFonts w:ascii="Verdana" w:hAnsi="Verdana"/>
              </w:rPr>
              <w:lastRenderedPageBreak/>
              <w:t>la organización y ejecución de las actividades necesarias para cumplir las obligaciones pactadas, que corresponde al contratista dentro del marco contractual y de su autonomía; y (</w:t>
            </w:r>
            <w:proofErr w:type="spellStart"/>
            <w:r w:rsidRPr="00987F59">
              <w:rPr>
                <w:rFonts w:ascii="Verdana" w:hAnsi="Verdana"/>
              </w:rPr>
              <w:t>iii</w:t>
            </w:r>
            <w:proofErr w:type="spellEnd"/>
            <w:r w:rsidRPr="00987F59">
              <w:rPr>
                <w:rFonts w:ascii="Verdana" w:hAnsi="Verdana"/>
              </w:rPr>
              <w:t>) el seguimiento, verificación y control de dicho cumplimiento, que corresponde al supervisor. En consecuencia, el supervisor puede orientar el seguimiento, impartir instrucciones respecto de la forma de cumplimiento, verificar los avances y formular observaciones o requerimientos, pero no puede asumir la ejecución de las obligaciones del contratista ni crear, modificar o ampliar unilateralmente su contenido.</w:t>
            </w:r>
          </w:p>
          <w:p w14:paraId="07070C7D" w14:textId="77777777" w:rsidR="000763E7" w:rsidRPr="00D37390" w:rsidRDefault="000763E7" w:rsidP="00DB7371">
            <w:pPr>
              <w:spacing w:after="120" w:line="276" w:lineRule="auto"/>
              <w:jc w:val="both"/>
              <w:rPr>
                <w:rFonts w:ascii="Verdana" w:hAnsi="Verdana"/>
              </w:rPr>
            </w:pPr>
            <w:proofErr w:type="spellStart"/>
            <w:r w:rsidRPr="00D37390">
              <w:rPr>
                <w:rFonts w:ascii="Verdana" w:hAnsi="Verdana"/>
                <w:lang w:val="es-MX"/>
              </w:rPr>
              <w:t>ii</w:t>
            </w:r>
            <w:proofErr w:type="spellEnd"/>
            <w:r>
              <w:rPr>
                <w:rFonts w:ascii="Verdana" w:hAnsi="Verdana"/>
                <w:lang w:val="es-MX"/>
              </w:rPr>
              <w:t>.</w:t>
            </w:r>
            <w:r w:rsidRPr="00D37390">
              <w:rPr>
                <w:rFonts w:ascii="Times New Roman" w:eastAsia="Times New Roman" w:hAnsi="Times New Roman" w:cs="Times New Roman"/>
                <w:sz w:val="24"/>
                <w:szCs w:val="24"/>
                <w:lang w:eastAsia="es-CO"/>
              </w:rPr>
              <w:t xml:space="preserve"> </w:t>
            </w:r>
            <w:r w:rsidRPr="00D37390">
              <w:rPr>
                <w:rFonts w:ascii="Verdana" w:hAnsi="Verdana"/>
              </w:rPr>
              <w:t>Frente al incumplimiento o a la falta de entrega oportuna de las actividades y productos a cargo del contratista, el supervisor debe ejercer las funciones de seguimiento, vigilancia y control previstas en la ley y en el contrato, verificando objetivamente el cumplimiento de las obligaciones pactadas, los productos comprometidos y los plazos establecidos. En desarrollo de esta función, deberá dejar constancia de las situaciones evidenciadas y requerir al contratista para que explique las razones del incumplimiento y, cuando corresponda, adopte las medidas necesarias para subsanarlo.</w:t>
            </w:r>
          </w:p>
          <w:p w14:paraId="3476C963" w14:textId="77777777" w:rsidR="000763E7" w:rsidRPr="00D37390" w:rsidRDefault="000763E7" w:rsidP="00DB7371">
            <w:pPr>
              <w:spacing w:after="120" w:line="276" w:lineRule="auto"/>
              <w:ind w:firstLine="709"/>
              <w:jc w:val="both"/>
              <w:rPr>
                <w:rFonts w:ascii="Verdana" w:hAnsi="Verdana"/>
              </w:rPr>
            </w:pPr>
            <w:r w:rsidRPr="00D37390">
              <w:rPr>
                <w:rFonts w:ascii="Verdana" w:hAnsi="Verdana"/>
              </w:rPr>
              <w:t>Si el incumplimiento persiste o reviste la gravedad suficiente, el supervisor deberá informar oportunamente a la entidad estatal y poner en su conocimiento los hechos, soportes y demás elementos que permitan determinar la procedencia de las medidas contractuales correspondientes. En particular, cuando se hayan pactado multas o cláusula penal, la entidad podrá adelantar el procedimiento administrativo sancionatorio contractual previsto en el artículo 17 de la Ley 1150 de 2007, con observancia del debido proceso y de las estipulaciones del contrato.</w:t>
            </w:r>
          </w:p>
          <w:p w14:paraId="4C18BAB9" w14:textId="77777777" w:rsidR="000763E7" w:rsidRPr="00D37390" w:rsidRDefault="000763E7" w:rsidP="00DB7371">
            <w:pPr>
              <w:spacing w:after="120" w:line="276" w:lineRule="auto"/>
              <w:ind w:firstLine="709"/>
              <w:jc w:val="both"/>
              <w:rPr>
                <w:rFonts w:ascii="Verdana" w:hAnsi="Verdana"/>
              </w:rPr>
            </w:pPr>
            <w:r w:rsidRPr="00D37390">
              <w:rPr>
                <w:rFonts w:ascii="Verdana" w:hAnsi="Verdana"/>
              </w:rPr>
              <w:t>Por tanto, el supervisor no sustituye al contratista en la ejecución de sus obligaciones ni tiene, por regla general, la función de definir o ejecutar unilateralmente las actividades que este debe desarrollar. Su función consiste en verificar y controlar que las obligaciones y productos pactados sean cumplidos en las condiciones y términos establecidos, informar los incumplimientos que advierta y adoptar, dentro del ámbito de sus competencias, las actuaciones necesarias para garantizar la adecuada ejecución contractual.</w:t>
            </w:r>
          </w:p>
        </w:tc>
      </w:tr>
    </w:tbl>
    <w:p w14:paraId="462345FA" w14:textId="77777777" w:rsidR="000763E7" w:rsidRDefault="000763E7" w:rsidP="000763E7">
      <w:pPr>
        <w:tabs>
          <w:tab w:val="left" w:pos="142"/>
          <w:tab w:val="left" w:pos="284"/>
        </w:tabs>
        <w:spacing w:after="0" w:line="276" w:lineRule="auto"/>
        <w:jc w:val="both"/>
        <w:rPr>
          <w:rFonts w:ascii="Verdana" w:eastAsia="Century Gothic" w:hAnsi="Verdana" w:cs="Century Gothic"/>
          <w:b/>
          <w:bCs/>
        </w:rPr>
      </w:pPr>
    </w:p>
    <w:p w14:paraId="524073A4" w14:textId="77777777" w:rsidR="000763E7" w:rsidRPr="008E4F36" w:rsidRDefault="000763E7" w:rsidP="000763E7">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0DA14308" w14:textId="77777777" w:rsidR="000763E7" w:rsidRDefault="000763E7" w:rsidP="000763E7">
      <w:pPr>
        <w:pStyle w:val="Prrafodelista"/>
        <w:tabs>
          <w:tab w:val="left" w:pos="142"/>
          <w:tab w:val="left" w:pos="284"/>
        </w:tabs>
        <w:spacing w:after="0" w:line="276" w:lineRule="auto"/>
        <w:ind w:left="0"/>
        <w:contextualSpacing w:val="0"/>
        <w:jc w:val="both"/>
        <w:rPr>
          <w:rFonts w:ascii="Verdana" w:eastAsia="Calibri" w:hAnsi="Verdana" w:cs="Arial"/>
        </w:rPr>
      </w:pPr>
    </w:p>
    <w:p w14:paraId="7E954552" w14:textId="77777777" w:rsidR="000763E7" w:rsidRDefault="000763E7" w:rsidP="000763E7">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lastRenderedPageBreak/>
        <w:t xml:space="preserve">Lo anterior se sustenta en las siguientes consideraciones: </w:t>
      </w:r>
    </w:p>
    <w:p w14:paraId="3F915C91" w14:textId="77777777" w:rsidR="000763E7" w:rsidRDefault="000763E7" w:rsidP="000763E7">
      <w:pPr>
        <w:pStyle w:val="Prrafodelista"/>
        <w:tabs>
          <w:tab w:val="left" w:pos="142"/>
          <w:tab w:val="left" w:pos="284"/>
        </w:tabs>
        <w:spacing w:after="0" w:line="276" w:lineRule="auto"/>
        <w:ind w:left="0"/>
        <w:contextualSpacing w:val="0"/>
        <w:jc w:val="both"/>
        <w:rPr>
          <w:rFonts w:ascii="Verdana" w:eastAsia="Calibri" w:hAnsi="Verdana" w:cs="Arial"/>
        </w:rPr>
      </w:pPr>
    </w:p>
    <w:p w14:paraId="4698F13B" w14:textId="77777777" w:rsidR="000763E7" w:rsidRPr="00B60BC4" w:rsidRDefault="000763E7" w:rsidP="000763E7">
      <w:pPr>
        <w:spacing w:after="120" w:line="276" w:lineRule="auto"/>
        <w:jc w:val="both"/>
        <w:rPr>
          <w:rFonts w:ascii="Verdana" w:eastAsia="Times New Roman" w:hAnsi="Verdana" w:cs="Arial"/>
          <w:lang w:val="es-ES_tradnl" w:eastAsia="es-MX"/>
        </w:rPr>
      </w:pPr>
      <w:bookmarkStart w:id="4" w:name="_Hlk204854194"/>
      <w:r w:rsidRPr="00B60BC4">
        <w:rPr>
          <w:rFonts w:ascii="Verdana" w:eastAsia="Times New Roman" w:hAnsi="Verdana" w:cs="Arial"/>
          <w:shd w:val="clear" w:color="auto" w:fill="FFFFFF"/>
          <w:lang w:val="es-ES"/>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46B3401" w14:textId="77777777" w:rsidR="000763E7" w:rsidRPr="00B60BC4" w:rsidRDefault="000763E7" w:rsidP="000763E7">
      <w:pPr>
        <w:spacing w:after="12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B60BC4">
        <w:rPr>
          <w:rFonts w:ascii="Verdana" w:eastAsia="Times New Roman" w:hAnsi="Verdana" w:cs="Arial"/>
          <w:vertAlign w:val="superscript"/>
          <w:lang w:val="es-ES" w:eastAsia="es-MX"/>
        </w:rPr>
        <w:footnoteReference w:id="1"/>
      </w:r>
      <w:r w:rsidRPr="00B60BC4">
        <w:rPr>
          <w:rFonts w:ascii="Verdana" w:eastAsia="Times New Roman" w:hAnsi="Verdana" w:cs="Arial"/>
          <w:lang w:val="es-ES" w:eastAsia="es-MX"/>
        </w:rPr>
        <w:t>. También se establecen los límites de la responsabilidad del representante legal ante la delegación de sus funciones en materia contractual</w:t>
      </w:r>
      <w:r w:rsidRPr="00B60BC4">
        <w:rPr>
          <w:rFonts w:ascii="Verdana" w:eastAsia="Times New Roman" w:hAnsi="Verdana" w:cs="Arial"/>
          <w:vertAlign w:val="superscript"/>
          <w:lang w:val="es-ES" w:eastAsia="es-MX"/>
        </w:rPr>
        <w:footnoteReference w:id="2"/>
      </w:r>
      <w:r w:rsidRPr="00B60BC4">
        <w:rPr>
          <w:rFonts w:ascii="Verdana" w:eastAsia="Times New Roman" w:hAnsi="Verdana" w:cs="Arial"/>
          <w:lang w:val="es-ES" w:eastAsia="es-MX"/>
        </w:rPr>
        <w:t xml:space="preserve"> y se regula la supervisión y la interventoría de los contratos estatales</w:t>
      </w:r>
      <w:r w:rsidRPr="00B60BC4">
        <w:rPr>
          <w:rFonts w:ascii="Verdana" w:eastAsia="Times New Roman" w:hAnsi="Verdana" w:cs="Arial"/>
          <w:vertAlign w:val="superscript"/>
          <w:lang w:val="es-ES" w:eastAsia="es-MX"/>
        </w:rPr>
        <w:footnoteReference w:id="3"/>
      </w:r>
      <w:r w:rsidRPr="00B60BC4">
        <w:rPr>
          <w:rFonts w:ascii="Verdana" w:eastAsia="Times New Roman" w:hAnsi="Verdana" w:cs="Arial"/>
          <w:lang w:val="es-ES" w:eastAsia="es-MX"/>
        </w:rPr>
        <w:t>.</w:t>
      </w:r>
    </w:p>
    <w:p w14:paraId="4FB706D2" w14:textId="77777777" w:rsidR="000763E7" w:rsidRPr="00B60BC4" w:rsidRDefault="000763E7" w:rsidP="000763E7">
      <w:pPr>
        <w:spacing w:after="0" w:line="276" w:lineRule="auto"/>
        <w:ind w:firstLine="709"/>
        <w:jc w:val="both"/>
        <w:rPr>
          <w:rFonts w:ascii="Verdana" w:eastAsia="Times New Roman" w:hAnsi="Verdana" w:cs="Arial"/>
          <w:lang w:val="es-ES" w:eastAsia="es-MX"/>
        </w:rPr>
      </w:pPr>
      <w:r w:rsidRPr="00B60BC4">
        <w:rPr>
          <w:rFonts w:ascii="Verdana" w:eastAsia="Times New Roman" w:hAnsi="Verdana" w:cs="Arial"/>
          <w:lang w:val="es-ES" w:eastAsia="es-MX"/>
        </w:rPr>
        <w:t xml:space="preserve">En consecuencia, se tiene que, la jurisprudencia contencioso-administrativa, por su parte, ha considerado que la obligación de vigilar la correcta ejecución del objeto contractual es una función de la entidad contratante, en los siguientes términos: </w:t>
      </w:r>
    </w:p>
    <w:p w14:paraId="3B8D74E4" w14:textId="77777777" w:rsidR="000763E7" w:rsidRPr="00B60BC4" w:rsidRDefault="000763E7" w:rsidP="000763E7">
      <w:pPr>
        <w:spacing w:after="0"/>
        <w:ind w:left="709"/>
        <w:contextualSpacing/>
        <w:jc w:val="both"/>
        <w:rPr>
          <w:rFonts w:ascii="Verdana" w:eastAsia="Times New Roman" w:hAnsi="Verdana" w:cs="Arial"/>
          <w:lang w:val="es-ES_tradnl" w:eastAsia="es-MX"/>
        </w:rPr>
      </w:pPr>
    </w:p>
    <w:p w14:paraId="3CCA170F" w14:textId="77777777" w:rsidR="000763E7" w:rsidRPr="00B60BC4" w:rsidRDefault="000763E7" w:rsidP="000763E7">
      <w:pPr>
        <w:spacing w:after="0" w:line="240" w:lineRule="auto"/>
        <w:ind w:left="709" w:right="709"/>
        <w:contextualSpacing/>
        <w:jc w:val="both"/>
        <w:rPr>
          <w:rFonts w:ascii="Verdana" w:eastAsia="Times New Roman" w:hAnsi="Verdana" w:cs="Arial"/>
          <w:sz w:val="21"/>
          <w:szCs w:val="21"/>
          <w:lang w:val="es-ES_tradnl" w:eastAsia="es-MX"/>
        </w:rPr>
      </w:pPr>
      <w:bookmarkStart w:id="5" w:name="_Hlk178671999"/>
      <w:r w:rsidRPr="00B60BC4">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w:t>
      </w:r>
      <w:bookmarkEnd w:id="5"/>
      <w:r w:rsidRPr="00B60BC4">
        <w:rPr>
          <w:rFonts w:ascii="Verdana" w:eastAsia="Times New Roman" w:hAnsi="Verdana" w:cs="Arial"/>
          <w:sz w:val="21"/>
          <w:szCs w:val="21"/>
          <w:lang w:val="es-ES_tradnl" w:eastAsia="es-MX"/>
        </w:rPr>
        <w:t xml:space="preserve">, quien administra la adecuada y oportuna ejecución del contrato no sólo debe velar por que las partes den cumplimiento a las obligaciones contractuales, sino que el contrato se ejecute en el tiempo y la forma convenidos, para esta forma garantizar la satisfacción de las </w:t>
      </w:r>
      <w:r w:rsidRPr="00B60BC4">
        <w:rPr>
          <w:rFonts w:ascii="Verdana" w:eastAsia="Times New Roman" w:hAnsi="Verdana" w:cs="Arial"/>
          <w:sz w:val="21"/>
          <w:szCs w:val="21"/>
          <w:lang w:val="es-ES_tradnl" w:eastAsia="es-MX"/>
        </w:rPr>
        <w:lastRenderedPageBreak/>
        <w:t>necesidades que la administración buscaba alcanzar con la celebración del respectivo contrato”</w:t>
      </w:r>
      <w:r w:rsidRPr="00B60BC4">
        <w:rPr>
          <w:rFonts w:ascii="Verdana" w:eastAsia="Times New Roman" w:hAnsi="Verdana" w:cs="Arial"/>
          <w:sz w:val="21"/>
          <w:szCs w:val="21"/>
          <w:vertAlign w:val="superscript"/>
          <w:lang w:val="es-ES_tradnl" w:eastAsia="es-MX"/>
        </w:rPr>
        <w:footnoteReference w:id="4"/>
      </w:r>
      <w:r w:rsidRPr="00B60BC4">
        <w:rPr>
          <w:rFonts w:ascii="Verdana" w:eastAsia="Times New Roman" w:hAnsi="Verdana" w:cs="Arial"/>
          <w:sz w:val="21"/>
          <w:szCs w:val="21"/>
          <w:lang w:val="es-ES_tradnl" w:eastAsia="es-MX"/>
        </w:rPr>
        <w:t>.</w:t>
      </w:r>
    </w:p>
    <w:p w14:paraId="2FE37830" w14:textId="77777777" w:rsidR="000763E7" w:rsidRPr="00B60BC4" w:rsidRDefault="000763E7" w:rsidP="000763E7">
      <w:pPr>
        <w:snapToGrid w:val="0"/>
        <w:spacing w:after="0"/>
        <w:ind w:left="720"/>
        <w:rPr>
          <w:rFonts w:ascii="Verdana" w:eastAsia="Times New Roman" w:hAnsi="Verdana" w:cs="Arial"/>
          <w:lang w:val="es-ES_tradnl" w:eastAsia="es-MX"/>
        </w:rPr>
      </w:pPr>
    </w:p>
    <w:p w14:paraId="448685D4" w14:textId="77777777" w:rsidR="000763E7" w:rsidRPr="00B60BC4" w:rsidRDefault="000763E7" w:rsidP="000763E7">
      <w:pPr>
        <w:spacing w:after="0" w:line="276" w:lineRule="auto"/>
        <w:ind w:firstLine="709"/>
        <w:jc w:val="both"/>
        <w:rPr>
          <w:rFonts w:ascii="Verdana" w:eastAsia="Times New Roman" w:hAnsi="Verdana" w:cs="Arial"/>
          <w:lang w:val="es-ES" w:eastAsia="es-MX"/>
        </w:rPr>
      </w:pPr>
      <w:proofErr w:type="spellStart"/>
      <w:r w:rsidRPr="00B60BC4">
        <w:rPr>
          <w:rFonts w:ascii="Verdana" w:eastAsia="Times New Roman" w:hAnsi="Verdana" w:cs="Arial"/>
          <w:lang w:val="es-ES" w:eastAsia="es-MX"/>
        </w:rPr>
        <w:t>iv</w:t>
      </w:r>
      <w:proofErr w:type="spellEnd"/>
      <w:r w:rsidRPr="00B60BC4">
        <w:rPr>
          <w:rFonts w:ascii="Verdana" w:eastAsia="Times New Roman" w:hAnsi="Verdana" w:cs="Arial"/>
          <w:lang w:val="es-ES" w:eastAsia="es-MX"/>
        </w:rPr>
        <w:t xml:space="preserve">) 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77C8FF49" w14:textId="77777777" w:rsidR="000763E7" w:rsidRPr="00B60BC4" w:rsidRDefault="000763E7" w:rsidP="000763E7">
      <w:pPr>
        <w:spacing w:after="0" w:line="276" w:lineRule="auto"/>
        <w:ind w:left="720"/>
        <w:contextualSpacing/>
        <w:jc w:val="both"/>
        <w:textAlignment w:val="baseline"/>
        <w:rPr>
          <w:rFonts w:ascii="Verdana" w:eastAsia="Times New Roman" w:hAnsi="Verdana" w:cs="Arial"/>
          <w:lang w:val="es-ES_tradnl" w:eastAsia="es-MX"/>
        </w:rPr>
      </w:pPr>
    </w:p>
    <w:p w14:paraId="74F69B96" w14:textId="77777777" w:rsidR="000763E7" w:rsidRPr="00B60BC4" w:rsidRDefault="000763E7" w:rsidP="000763E7">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supervisión consistirá en el seguimiento técnico, administrativo, financiero, contable, y jurídico </w:t>
      </w:r>
      <w:proofErr w:type="gramStart"/>
      <w:r w:rsidRPr="00B60BC4">
        <w:rPr>
          <w:rFonts w:ascii="Verdana" w:eastAsia="Times New Roman" w:hAnsi="Verdana" w:cs="Arial"/>
          <w:sz w:val="21"/>
          <w:szCs w:val="21"/>
          <w:lang w:val="es-ES" w:eastAsia="es-MX"/>
        </w:rPr>
        <w:t>que</w:t>
      </w:r>
      <w:proofErr w:type="gramEnd"/>
      <w:r w:rsidRPr="00B60BC4">
        <w:rPr>
          <w:rFonts w:ascii="Verdana" w:eastAsia="Times New Roman" w:hAnsi="Verdana" w:cs="Arial"/>
          <w:sz w:val="21"/>
          <w:szCs w:val="21"/>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33BBC44D" w14:textId="77777777" w:rsidR="000763E7" w:rsidRPr="00B60BC4" w:rsidRDefault="000763E7" w:rsidP="000763E7">
      <w:pPr>
        <w:spacing w:before="120"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B60BC4">
        <w:rPr>
          <w:rFonts w:ascii="Verdana" w:eastAsia="Times New Roman" w:hAnsi="Verdana" w:cs="Arial"/>
          <w:sz w:val="21"/>
          <w:szCs w:val="21"/>
          <w:lang w:val="es-ES" w:eastAsia="es-MX"/>
        </w:rPr>
        <w:t>del mismo</w:t>
      </w:r>
      <w:proofErr w:type="gramEnd"/>
      <w:r w:rsidRPr="00B60BC4">
        <w:rPr>
          <w:rFonts w:ascii="Verdana" w:eastAsia="Times New Roman" w:hAnsi="Verdana" w:cs="Arial"/>
          <w:sz w:val="21"/>
          <w:szCs w:val="21"/>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B60BC4">
        <w:rPr>
          <w:rFonts w:ascii="Verdana" w:eastAsia="Times New Roman" w:hAnsi="Verdana" w:cs="Arial"/>
          <w:sz w:val="21"/>
          <w:szCs w:val="21"/>
          <w:vertAlign w:val="superscript"/>
          <w:lang w:val="es-ES" w:eastAsia="es-MX"/>
        </w:rPr>
        <w:footnoteReference w:id="5"/>
      </w:r>
      <w:r w:rsidRPr="00B60BC4">
        <w:rPr>
          <w:rFonts w:ascii="Verdana" w:eastAsia="Times New Roman" w:hAnsi="Verdana" w:cs="Arial"/>
          <w:sz w:val="21"/>
          <w:szCs w:val="21"/>
          <w:lang w:val="es-ES" w:eastAsia="es-MX"/>
        </w:rPr>
        <w:t>.</w:t>
      </w:r>
    </w:p>
    <w:p w14:paraId="45668CB9" w14:textId="77777777" w:rsidR="000763E7" w:rsidRPr="00B60BC4" w:rsidRDefault="000763E7" w:rsidP="000763E7">
      <w:pPr>
        <w:spacing w:after="0" w:line="276" w:lineRule="auto"/>
        <w:ind w:left="720"/>
        <w:contextualSpacing/>
        <w:jc w:val="both"/>
        <w:textAlignment w:val="baseline"/>
        <w:rPr>
          <w:rFonts w:ascii="Verdana" w:eastAsia="Times New Roman" w:hAnsi="Verdana" w:cs="Arial"/>
          <w:lang w:val="es-ES" w:eastAsia="es-MX"/>
        </w:rPr>
      </w:pPr>
    </w:p>
    <w:p w14:paraId="0A316B61" w14:textId="77777777" w:rsidR="000763E7" w:rsidRPr="00B60BC4"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w:t>
      </w:r>
      <w:r w:rsidRPr="00B60BC4">
        <w:rPr>
          <w:rFonts w:ascii="Verdana" w:eastAsia="Times New Roman" w:hAnsi="Verdana" w:cs="Arial"/>
          <w:bCs/>
          <w:lang w:val="es-ES"/>
        </w:rPr>
        <w:lastRenderedPageBreak/>
        <w:t>estatal, incluidos los contratos de prestación de servicios –a diferencia de la interventoría que depende del análisis de su necesidad y extensión</w:t>
      </w:r>
      <w:r w:rsidRPr="00B60BC4">
        <w:rPr>
          <w:rFonts w:ascii="Verdana" w:eastAsia="Times New Roman" w:hAnsi="Verdana" w:cs="Arial"/>
          <w:bCs/>
          <w:vertAlign w:val="superscript"/>
          <w:lang w:val="es-ES"/>
        </w:rPr>
        <w:footnoteReference w:id="6"/>
      </w:r>
      <w:r w:rsidRPr="00B60BC4">
        <w:rPr>
          <w:rFonts w:ascii="Verdana" w:eastAsia="Times New Roman" w:hAnsi="Verdana" w:cs="Arial"/>
          <w:bCs/>
          <w:lang w:val="es-ES"/>
        </w:rPr>
        <w:t xml:space="preserve">–; </w:t>
      </w:r>
      <w:proofErr w:type="spellStart"/>
      <w:r w:rsidRPr="00B60BC4">
        <w:rPr>
          <w:rFonts w:ascii="Verdana" w:eastAsia="Times New Roman" w:hAnsi="Verdana" w:cs="Arial"/>
          <w:bCs/>
          <w:lang w:val="es-ES"/>
        </w:rPr>
        <w:t>ii</w:t>
      </w:r>
      <w:proofErr w:type="spellEnd"/>
      <w:r w:rsidRPr="00B60BC4">
        <w:rPr>
          <w:rFonts w:ascii="Verdana" w:eastAsia="Times New Roman" w:hAnsi="Verdana" w:cs="Arial"/>
          <w:bCs/>
          <w:lang w:val="es-ES"/>
        </w:rPr>
        <w:t xml:space="preserve">) no requiere conocimientos tan especializados como la interventoría; </w:t>
      </w:r>
      <w:proofErr w:type="spellStart"/>
      <w:r w:rsidRPr="00B60BC4">
        <w:rPr>
          <w:rFonts w:ascii="Verdana" w:eastAsia="Times New Roman" w:hAnsi="Verdana" w:cs="Arial"/>
          <w:bCs/>
          <w:lang w:val="es-ES"/>
        </w:rPr>
        <w:t>iii</w:t>
      </w:r>
      <w:proofErr w:type="spellEnd"/>
      <w:r w:rsidRPr="00B60BC4">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B60BC4">
        <w:rPr>
          <w:rFonts w:ascii="Verdana" w:eastAsia="Times New Roman" w:hAnsi="Verdana" w:cs="Arial"/>
          <w:bCs/>
          <w:lang w:val="es-ES"/>
        </w:rPr>
        <w:t>iv</w:t>
      </w:r>
      <w:proofErr w:type="spellEnd"/>
      <w:r w:rsidRPr="00B60BC4">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24F1175F" w14:textId="77777777" w:rsidR="000763E7" w:rsidRPr="00B60BC4"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 xml:space="preserve">Por otro lado, es pertinente señalar que esta Agencia ha considerado que del texto del artículo 83 de la Ley 1474 es posible inferir que la ley dispuso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501A54A7" w14:textId="77777777" w:rsidR="000763E7" w:rsidRPr="00B60BC4"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Lo anterior postura se soporta en el trámite del proyecto de ley que se convirtió en la Ley 1474 de 2011, que inicialmente establecía que “la supervisión de los contratos sería ejercida por un funcionario de la misma entidad estatal, o por un contratista de prestación de servicios profesionales […]”</w:t>
      </w:r>
      <w:r w:rsidRPr="00B60BC4">
        <w:rPr>
          <w:rFonts w:ascii="Verdana" w:eastAsia="Times New Roman" w:hAnsi="Verdana" w:cs="Arial"/>
          <w:vertAlign w:val="superscript"/>
          <w:lang w:val="es-ES"/>
        </w:rPr>
        <w:footnoteReference w:id="7"/>
      </w:r>
      <w:r w:rsidRPr="00B60BC4">
        <w:rPr>
          <w:rFonts w:ascii="Verdana" w:eastAsia="Times New Roman" w:hAnsi="Verdana" w:cs="Arial"/>
          <w:bCs/>
          <w:lang w:val="es-ES"/>
        </w:rPr>
        <w:t>. Sin embargo, también lo es que esa postura fue modificada para el segundo debate legislativo</w:t>
      </w:r>
      <w:r w:rsidRPr="00B60BC4">
        <w:rPr>
          <w:rFonts w:ascii="Verdana" w:eastAsia="Times New Roman" w:hAnsi="Verdana" w:cs="Arial"/>
          <w:vertAlign w:val="superscript"/>
          <w:lang w:val="es-ES"/>
        </w:rPr>
        <w:footnoteReference w:id="8"/>
      </w:r>
      <w:r w:rsidRPr="00B60BC4">
        <w:rPr>
          <w:rFonts w:ascii="Verdana" w:eastAsia="Times New Roman" w:hAnsi="Verdana" w:cs="Arial"/>
          <w:bCs/>
          <w:lang w:val="es-ES"/>
        </w:rPr>
        <w:t xml:space="preserve"> y en la ponencia registrada para tercer debate</w:t>
      </w:r>
      <w:r w:rsidRPr="00B60BC4">
        <w:rPr>
          <w:rFonts w:ascii="Verdana" w:eastAsia="Times New Roman" w:hAnsi="Verdana" w:cs="Arial"/>
          <w:vertAlign w:val="superscript"/>
          <w:lang w:val="es-ES"/>
        </w:rPr>
        <w:footnoteReference w:id="9"/>
      </w:r>
      <w:r w:rsidRPr="00B60BC4">
        <w:rPr>
          <w:rFonts w:ascii="Verdana" w:eastAsia="Times New Roman" w:hAnsi="Verdana" w:cs="Arial"/>
          <w:bCs/>
          <w:lang w:val="es-ES"/>
        </w:rPr>
        <w:t>, en donde se estableció que “la supervisión de los contratos ser[</w:t>
      </w:r>
      <w:proofErr w:type="spellStart"/>
      <w:r w:rsidRPr="00B60BC4">
        <w:rPr>
          <w:rFonts w:ascii="Verdana" w:eastAsia="Times New Roman" w:hAnsi="Verdana" w:cs="Arial"/>
          <w:bCs/>
          <w:lang w:val="es-ES"/>
        </w:rPr>
        <w:t>ía</w:t>
      </w:r>
      <w:proofErr w:type="spellEnd"/>
      <w:r w:rsidRPr="00B60BC4">
        <w:rPr>
          <w:rFonts w:ascii="Verdana" w:eastAsia="Times New Roman" w:hAnsi="Verdana" w:cs="Arial"/>
          <w:bCs/>
          <w:lang w:val="es-ES"/>
        </w:rPr>
        <w:t>] ejercida por un funcionario de la misma entidad estatal”. Incluso, la versión que finalmente se aprobó en cuarto debate</w:t>
      </w:r>
      <w:r w:rsidRPr="00B60BC4">
        <w:rPr>
          <w:rFonts w:ascii="Verdana" w:eastAsia="Times New Roman" w:hAnsi="Verdana" w:cs="Arial"/>
          <w:vertAlign w:val="superscript"/>
          <w:lang w:val="es-ES"/>
        </w:rPr>
        <w:footnoteReference w:id="10"/>
      </w:r>
      <w:r w:rsidRPr="00B60BC4">
        <w:rPr>
          <w:rFonts w:ascii="Verdana" w:eastAsia="Times New Roman" w:hAnsi="Verdana" w:cs="Arial"/>
          <w:bCs/>
          <w:lang w:val="es-ES"/>
        </w:rPr>
        <w:t>, que fue acogida por ambas cámaras legislativas</w:t>
      </w:r>
      <w:r w:rsidRPr="00B60BC4">
        <w:rPr>
          <w:rFonts w:ascii="Verdana" w:eastAsia="Times New Roman" w:hAnsi="Verdana" w:cs="Arial"/>
          <w:vertAlign w:val="superscript"/>
          <w:lang w:val="es-ES"/>
        </w:rPr>
        <w:footnoteReference w:id="11"/>
      </w:r>
      <w:r w:rsidRPr="00B60BC4">
        <w:rPr>
          <w:rFonts w:ascii="Verdana" w:eastAsia="Times New Roman" w:hAnsi="Verdana" w:cs="Arial"/>
          <w:bCs/>
          <w:lang w:val="es-ES"/>
        </w:rPr>
        <w:t xml:space="preserve"> luego del correspondiente trámite de conciliación</w:t>
      </w:r>
      <w:r w:rsidRPr="00B60BC4">
        <w:rPr>
          <w:rFonts w:ascii="Verdana" w:eastAsia="Times New Roman" w:hAnsi="Verdana" w:cs="Arial"/>
          <w:vertAlign w:val="superscript"/>
          <w:lang w:val="es-ES"/>
        </w:rPr>
        <w:footnoteReference w:id="12"/>
      </w:r>
      <w:r w:rsidRPr="00B60BC4">
        <w:rPr>
          <w:rFonts w:ascii="Verdana" w:eastAsia="Times New Roman" w:hAnsi="Verdana" w:cs="Arial"/>
          <w:bCs/>
          <w:lang w:val="es-ES"/>
        </w:rPr>
        <w:t xml:space="preserve">, era del siguiente tenor: “la supervisión consistirá en el </w:t>
      </w:r>
      <w:r w:rsidRPr="00B60BC4">
        <w:rPr>
          <w:rFonts w:ascii="Verdana" w:eastAsia="Times New Roman" w:hAnsi="Verdana" w:cs="Arial"/>
          <w:bCs/>
          <w:lang w:val="es-ES"/>
        </w:rPr>
        <w:lastRenderedPageBreak/>
        <w:t>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1D2E6CE7" w14:textId="77777777" w:rsidR="000763E7" w:rsidRPr="00B60BC4"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bCs/>
          <w:lang w:val="es-ES"/>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B60BC4">
        <w:rPr>
          <w:rFonts w:ascii="Verdana" w:eastAsia="Times New Roman" w:hAnsi="Verdana" w:cs="Arial"/>
          <w:bCs/>
          <w:vertAlign w:val="superscript"/>
          <w:lang w:val="es-ES"/>
        </w:rPr>
        <w:footnoteReference w:id="13"/>
      </w:r>
      <w:r w:rsidRPr="00B60BC4">
        <w:rPr>
          <w:rFonts w:ascii="Verdana" w:eastAsia="Times New Roman" w:hAnsi="Verdana" w:cs="Arial"/>
          <w:bCs/>
          <w:lang w:val="es-ES"/>
        </w:rPr>
        <w:t>, en providencia del 12 de diciembre de 2014, consideró que la calidad de supervisor la tienen los funcionarios de la entidad estatal y no los contratistas. Esto, en los siguientes términos:</w:t>
      </w:r>
    </w:p>
    <w:p w14:paraId="1914926B" w14:textId="77777777" w:rsidR="000763E7" w:rsidRPr="00B60BC4" w:rsidRDefault="000763E7" w:rsidP="000763E7">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color w:val="000000"/>
          <w:sz w:val="21"/>
          <w:szCs w:val="21"/>
          <w:lang w:val="es-MX"/>
        </w:rPr>
        <w:t>“</w:t>
      </w:r>
      <w:r w:rsidRPr="00B60BC4">
        <w:rPr>
          <w:rFonts w:ascii="Verdana" w:eastAsia="Times New Roman" w:hAnsi="Verdana" w:cs="Arial"/>
          <w:sz w:val="21"/>
          <w:szCs w:val="21"/>
          <w:lang w:val="es-ES" w:eastAsia="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4541C4B3" w14:textId="77777777" w:rsidR="000763E7" w:rsidRPr="00B60BC4" w:rsidRDefault="000763E7" w:rsidP="000763E7">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w:t>
      </w:r>
    </w:p>
    <w:p w14:paraId="0723D8DA" w14:textId="77777777" w:rsidR="000763E7" w:rsidRPr="00B60BC4" w:rsidRDefault="000763E7" w:rsidP="000763E7">
      <w:pPr>
        <w:spacing w:after="0" w:line="240" w:lineRule="auto"/>
        <w:ind w:left="709" w:right="709"/>
        <w:jc w:val="both"/>
        <w:textAlignment w:val="baseline"/>
        <w:rPr>
          <w:rFonts w:ascii="Verdana" w:eastAsia="Times New Roman" w:hAnsi="Verdana" w:cs="Arial"/>
          <w:sz w:val="21"/>
          <w:szCs w:val="21"/>
          <w:lang w:val="es-ES" w:eastAsia="es-MX"/>
        </w:rPr>
      </w:pPr>
      <w:r w:rsidRPr="00B60BC4">
        <w:rPr>
          <w:rFonts w:ascii="Verdana" w:eastAsia="Times New Roman" w:hAnsi="Verdana" w:cs="Arial"/>
          <w:sz w:val="21"/>
          <w:szCs w:val="21"/>
          <w:lang w:val="es-ES" w:eastAsia="es-MX"/>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que se considera </w:t>
      </w:r>
      <w:r w:rsidRPr="00B60BC4">
        <w:rPr>
          <w:rFonts w:ascii="Verdana" w:eastAsia="Times New Roman" w:hAnsi="Verdana" w:cs="Arial"/>
          <w:sz w:val="21"/>
          <w:szCs w:val="21"/>
          <w:lang w:val="es-ES" w:eastAsia="es-MX"/>
        </w:rPr>
        <w:lastRenderedPageBreak/>
        <w:t>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Pr="00B60BC4">
        <w:rPr>
          <w:rFonts w:ascii="Verdana" w:eastAsia="Times New Roman" w:hAnsi="Verdana" w:cs="Arial"/>
          <w:sz w:val="21"/>
          <w:szCs w:val="21"/>
          <w:vertAlign w:val="superscript"/>
          <w:lang w:val="es-ES" w:eastAsia="es-MX"/>
        </w:rPr>
        <w:footnoteReference w:id="14"/>
      </w:r>
      <w:r w:rsidRPr="00B60BC4">
        <w:rPr>
          <w:rFonts w:ascii="Verdana" w:eastAsia="Times New Roman" w:hAnsi="Verdana" w:cs="Arial"/>
          <w:sz w:val="21"/>
          <w:szCs w:val="21"/>
          <w:lang w:val="es-ES" w:eastAsia="es-MX"/>
        </w:rPr>
        <w:t>.”</w:t>
      </w:r>
    </w:p>
    <w:p w14:paraId="0542E429" w14:textId="77777777" w:rsidR="000763E7" w:rsidRPr="00B60BC4" w:rsidRDefault="000763E7" w:rsidP="000763E7">
      <w:pPr>
        <w:spacing w:after="0" w:line="240" w:lineRule="auto"/>
        <w:ind w:left="1417" w:right="709"/>
        <w:jc w:val="both"/>
        <w:textAlignment w:val="baseline"/>
        <w:rPr>
          <w:rFonts w:ascii="Verdana" w:eastAsia="Times New Roman" w:hAnsi="Verdana" w:cs="Arial"/>
          <w:sz w:val="20"/>
          <w:szCs w:val="20"/>
          <w:lang w:val="es-ES" w:eastAsia="es-MX"/>
        </w:rPr>
      </w:pPr>
    </w:p>
    <w:p w14:paraId="7237BEE0" w14:textId="77777777" w:rsidR="000763E7"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 xml:space="preserve">En ese mismo sentido, como se expuso previamente, la “Guía para el ejercicio de las funciones de supervisión e interventoría de los contratos suscritos por las Entidades Estatales” de Colombia Compra Eficiente consagró que la supervisión del contrato estatal corresponde al funcionario público de la entidad. Sin embargo, dicha guía reiteró que las Entidades Estatales puedan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w:t>
      </w:r>
    </w:p>
    <w:p w14:paraId="5FA28A3D" w14:textId="77777777" w:rsidR="000763E7" w:rsidRPr="00B83561" w:rsidRDefault="000763E7" w:rsidP="000763E7">
      <w:pPr>
        <w:spacing w:after="120" w:line="276" w:lineRule="auto"/>
        <w:ind w:firstLine="709"/>
        <w:jc w:val="both"/>
        <w:rPr>
          <w:rFonts w:ascii="Verdana" w:eastAsia="Times New Roman" w:hAnsi="Verdana" w:cs="Arial"/>
          <w:bCs/>
        </w:rPr>
      </w:pPr>
      <w:r w:rsidRPr="00B60BC4">
        <w:rPr>
          <w:rFonts w:ascii="Verdana" w:eastAsia="Times New Roman" w:hAnsi="Verdana" w:cs="Arial"/>
          <w:shd w:val="clear" w:color="auto" w:fill="FFFFFF"/>
          <w:lang w:val="es-ES"/>
        </w:rPr>
        <w:t xml:space="preserve">Así, </w:t>
      </w:r>
      <w:r w:rsidRPr="00B83561">
        <w:rPr>
          <w:rFonts w:ascii="Verdana" w:eastAsia="Times New Roman" w:hAnsi="Verdana" w:cs="Arial"/>
          <w:bCs/>
          <w:lang w:val="es-ES"/>
        </w:rPr>
        <w:t xml:space="preserve">En ese marco, y tratándose de contratos de prestación de servicios, </w:t>
      </w:r>
      <w:r w:rsidRPr="00B83561">
        <w:rPr>
          <w:rFonts w:ascii="Verdana" w:eastAsia="Times New Roman" w:hAnsi="Verdana" w:cs="Arial"/>
          <w:bCs/>
        </w:rPr>
        <w:t xml:space="preserve">la supervisión constituye un deber de la entidad estatal orientado a verificar la correcta y oportuna ejecución del objeto y de las obligaciones pactadas. De </w:t>
      </w:r>
      <w:r w:rsidRPr="00B83561">
        <w:rPr>
          <w:rFonts w:ascii="Verdana" w:eastAsia="Times New Roman" w:hAnsi="Verdana" w:cs="Arial"/>
          <w:bCs/>
        </w:rPr>
        <w:lastRenderedPageBreak/>
        <w:t>conformidad con los artículos 83 y 84 de la Ley 1474 de 2011, comprende el seguimiento técnico, administrativo, financiero, contable y jurídico del contrato, y debe ejercerse de manera permanente durante su ejecución.</w:t>
      </w:r>
    </w:p>
    <w:p w14:paraId="799E3187" w14:textId="77777777" w:rsidR="000763E7" w:rsidRPr="00B83561" w:rsidRDefault="000763E7" w:rsidP="000763E7">
      <w:pPr>
        <w:spacing w:after="120" w:line="276" w:lineRule="auto"/>
        <w:ind w:firstLine="709"/>
        <w:jc w:val="both"/>
        <w:rPr>
          <w:rFonts w:ascii="Verdana" w:eastAsia="Times New Roman" w:hAnsi="Verdana" w:cs="Arial"/>
          <w:bCs/>
        </w:rPr>
      </w:pPr>
      <w:r w:rsidRPr="00B83561">
        <w:rPr>
          <w:rFonts w:ascii="Verdana" w:eastAsia="Times New Roman" w:hAnsi="Verdana" w:cs="Arial"/>
          <w:bCs/>
        </w:rPr>
        <w:t>En este marco, el supervisor debe verificar que el contratista cumpla las obligaciones y entregue los productos en el tiempo, forma y condiciones convenidas, pudiendo solicitar informes, aclaraciones y explicaciones sobre el desarrollo de la ejecución contractual. Asimismo, debe advertir y comunicar oportunamente a la entidad los hechos que puedan poner en riesgo el cumplimiento del contrato o que constituyan un incumplimiento.</w:t>
      </w:r>
    </w:p>
    <w:p w14:paraId="44DF1369" w14:textId="77777777" w:rsidR="000763E7" w:rsidRPr="00B83561" w:rsidRDefault="000763E7" w:rsidP="000763E7">
      <w:pPr>
        <w:spacing w:after="120" w:line="276" w:lineRule="auto"/>
        <w:ind w:firstLine="709"/>
        <w:jc w:val="both"/>
        <w:rPr>
          <w:rFonts w:ascii="Verdana" w:eastAsia="Times New Roman" w:hAnsi="Verdana" w:cs="Arial"/>
          <w:bCs/>
        </w:rPr>
      </w:pPr>
      <w:r w:rsidRPr="00B83561">
        <w:rPr>
          <w:rFonts w:ascii="Verdana" w:eastAsia="Times New Roman" w:hAnsi="Verdana" w:cs="Arial"/>
          <w:bCs/>
        </w:rPr>
        <w:t xml:space="preserve">La supervisión, sin embargo, tiene un carácter de control y vigilancia y no de ejecución. Por tanto, el supervisor no es </w:t>
      </w:r>
      <w:proofErr w:type="spellStart"/>
      <w:r w:rsidRPr="00B83561">
        <w:rPr>
          <w:rFonts w:ascii="Verdana" w:eastAsia="Times New Roman" w:hAnsi="Verdana" w:cs="Arial"/>
          <w:bCs/>
        </w:rPr>
        <w:t>coejecutor</w:t>
      </w:r>
      <w:proofErr w:type="spellEnd"/>
      <w:r w:rsidRPr="00B83561">
        <w:rPr>
          <w:rFonts w:ascii="Verdana" w:eastAsia="Times New Roman" w:hAnsi="Verdana" w:cs="Arial"/>
          <w:bCs/>
        </w:rPr>
        <w:t xml:space="preserve"> del contrato ni puede sustituir al contratista en el desarrollo material de las actividades a su cargo. Su actuación debe circunscribirse a verificar el cumplimiento de las obligaciones previamente pactadas y a adoptar, dentro del ámbito de sus competencias, las medidas de seguimiento y control que resulten procedentes.</w:t>
      </w:r>
    </w:p>
    <w:p w14:paraId="3CF8774A" w14:textId="77777777" w:rsidR="000763E7" w:rsidRPr="00B83561" w:rsidRDefault="000763E7" w:rsidP="000763E7">
      <w:pPr>
        <w:spacing w:after="120" w:line="276" w:lineRule="auto"/>
        <w:ind w:firstLine="709"/>
        <w:jc w:val="both"/>
        <w:rPr>
          <w:rFonts w:ascii="Verdana" w:eastAsia="Times New Roman" w:hAnsi="Verdana" w:cs="Arial"/>
          <w:bCs/>
        </w:rPr>
      </w:pPr>
      <w:r w:rsidRPr="00B83561">
        <w:rPr>
          <w:rFonts w:ascii="Verdana" w:eastAsia="Times New Roman" w:hAnsi="Verdana" w:cs="Arial"/>
          <w:bCs/>
        </w:rPr>
        <w:t>En consecuencia, tratándose de contratos de prestación de servicios, el alcance de la supervisión consiste principalmente en verificar, controlar, advertir y reportar sobre la ejecución contractual, sin que el ejercicio de estas funciones implique asumir las obligaciones del contratista, crear nuevas obligaciones o modificar las condiciones inicialmente pactadas.</w:t>
      </w:r>
    </w:p>
    <w:p w14:paraId="23052B0D" w14:textId="77777777" w:rsidR="000763E7" w:rsidRPr="00460FA1" w:rsidRDefault="000763E7" w:rsidP="000763E7">
      <w:pPr>
        <w:spacing w:after="120" w:line="276" w:lineRule="auto"/>
        <w:ind w:firstLine="709"/>
        <w:jc w:val="both"/>
        <w:rPr>
          <w:rFonts w:ascii="Verdana" w:eastAsia="Times New Roman" w:hAnsi="Verdana" w:cs="Arial"/>
          <w:bCs/>
        </w:rPr>
      </w:pPr>
      <w:r w:rsidRPr="00460FA1">
        <w:rPr>
          <w:rFonts w:ascii="Verdana" w:eastAsia="Times New Roman" w:hAnsi="Verdana" w:cs="Arial"/>
          <w:bCs/>
        </w:rPr>
        <w:t>Finalmente, En relación con su primer interrogante, corresponde a la entidad estatal establecer, desde la etapa de planeación y de acuerdo con sus necesidades, las obligaciones y productos que estarán a cargo del contratista, los cuales se incorporan al respectivo contrato. Al contratista le corresponde ejecutar materialmente dichas obligaciones y desarrollar las actividades necesarias para obtener los productos pactados, dentro de los términos y condiciones establecidos. Por su parte, el supervisor debe realizar el seguimiento técnico, administrativo, financiero, contable y jurídico de su cumplimiento, verificando que las obligaciones se ejecuten en la forma, tiempo y condiciones convenidas, sin sustituir al contratista en su ejecución ni crear, modificar o ampliar las obligaciones contractuales. En consecuencia, tratándose de actividades o productos periódicos, corresponde al contratista identificar y desarrollar las actividades necesarias para su cumplimiento, siempre que estas se encuentren comprendidas dentro del objeto y las obligaciones pactadas.</w:t>
      </w:r>
    </w:p>
    <w:p w14:paraId="18514B0C" w14:textId="77777777" w:rsidR="000763E7" w:rsidRPr="005D3076" w:rsidRDefault="000763E7" w:rsidP="000763E7">
      <w:pPr>
        <w:spacing w:after="120" w:line="276" w:lineRule="auto"/>
        <w:ind w:firstLine="709"/>
        <w:jc w:val="both"/>
        <w:rPr>
          <w:rFonts w:ascii="Verdana" w:eastAsia="Times New Roman" w:hAnsi="Verdana" w:cs="Arial"/>
          <w:shd w:val="clear" w:color="auto" w:fill="FFFFFF"/>
          <w:lang w:val="es-ES"/>
        </w:rPr>
      </w:pPr>
      <w:r w:rsidRPr="00771D92">
        <w:rPr>
          <w:rFonts w:ascii="Verdana" w:eastAsia="Calibri" w:hAnsi="Verdana" w:cs="Arial"/>
          <w:color w:val="000000" w:themeColor="text1"/>
        </w:rPr>
        <w:lastRenderedPageBreak/>
        <w:t xml:space="preserve">En relación con su segundo interrogante, ante el incumplimiento o la falta de entrega oportuna de las actividades o productos, el supervisor debe verificar la situación frente a las obligaciones y condiciones pactadas, solicitar al contratista los informes, aclaraciones o explicaciones que sean necesarios y dejar constancia de las circunstancias advertidas. Asimismo, debe informar oportunamente a la entidad contratante sobre el incumplimiento, o sobre los hechos que puedan poner en riesgo la ejecución del contrato, para que esta adopte las medidas que correspondan dentro del marco legal y contractual. Lo anterior, sin perjuicio de que el supervisor pueda formular observaciones y realizar el seguimiento a las medidas que se adopten para procurar el adecuado </w:t>
      </w:r>
      <w:r w:rsidRPr="005D3076">
        <w:rPr>
          <w:rFonts w:ascii="Verdana" w:eastAsia="Times New Roman" w:hAnsi="Verdana" w:cs="Arial"/>
          <w:shd w:val="clear" w:color="auto" w:fill="FFFFFF"/>
          <w:lang w:val="es-ES"/>
        </w:rPr>
        <w:t>cumplimiento de las obligaciones.</w:t>
      </w:r>
    </w:p>
    <w:p w14:paraId="01B8BD1E" w14:textId="77777777" w:rsidR="000763E7" w:rsidRPr="005D3076"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shd w:val="clear" w:color="auto" w:fill="FFFFFF"/>
          <w:lang w:val="es-ES"/>
        </w:rPr>
        <w:t>Por tanto, el ejercicio de la vigilancia de la ejecución del contrato estatal conlleva la tarea de velar por el cumplimiento de los plazos, calidades, cantidades y adecuada ejecución de los recursos del contrato. Debido a esto, es a los supervisores y/o interventores a quienes corresponde, en primera medida, verificar las entregas de bienes, obras o servicios realizadas por el contratista, determinando si las mismas se ajustan a las condiciones pactadas. Tales actividades propias de la custodia a la debida ejecución de los contratos estatales también implican el deber de supervisores e interventores de concurrir a la suscripción de documentos como actas parciales de avance, actas parciales de recibo y actas de recibo final.</w:t>
      </w:r>
    </w:p>
    <w:p w14:paraId="273BCC64" w14:textId="77777777" w:rsidR="000763E7" w:rsidRPr="00B60BC4" w:rsidRDefault="000763E7" w:rsidP="000763E7">
      <w:pPr>
        <w:spacing w:after="120" w:line="276" w:lineRule="auto"/>
        <w:ind w:firstLine="709"/>
        <w:jc w:val="both"/>
        <w:rPr>
          <w:rFonts w:ascii="Verdana" w:eastAsia="Times New Roman" w:hAnsi="Verdana" w:cs="Arial"/>
          <w:shd w:val="clear" w:color="auto" w:fill="FFFFFF"/>
          <w:lang w:val="es-ES"/>
        </w:rPr>
      </w:pPr>
      <w:r w:rsidRPr="00B60BC4">
        <w:rPr>
          <w:rFonts w:ascii="Verdana" w:eastAsia="Times New Roman" w:hAnsi="Verdana" w:cs="Arial"/>
          <w:color w:val="000000"/>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 que se encuentra disponible para su consulta en el siguiente enlace:</w:t>
      </w:r>
      <w:r w:rsidRPr="00B60BC4">
        <w:rPr>
          <w:rFonts w:ascii="Verdana" w:eastAsia="Times New Roman" w:hAnsi="Verdana" w:cs="Arial"/>
          <w:shd w:val="clear" w:color="auto" w:fill="FFFFFF"/>
          <w:lang w:val="es-ES"/>
        </w:rPr>
        <w:t xml:space="preserve"> </w:t>
      </w:r>
      <w:hyperlink r:id="rId9" w:history="1">
        <w:r w:rsidRPr="00B60BC4">
          <w:rPr>
            <w:rFonts w:ascii="Verdana" w:eastAsia="Times New Roman" w:hAnsi="Verdana" w:cs="Arial"/>
            <w:color w:val="467886" w:themeColor="hyperlink"/>
            <w:u w:val="single"/>
            <w:lang w:val="es-ES_tradnl" w:eastAsia="es-ES_tradnl"/>
          </w:rPr>
          <w:t>https://www.colombiacompra.gov.co/sites/cce_public/files/cce_documents/cce_guia_para_el_ejercicio_de_las_funciones_de_supervision_e_interventoria_de_los_contratos_del_estado.pdf</w:t>
        </w:r>
      </w:hyperlink>
      <w:r w:rsidRPr="00B60BC4">
        <w:rPr>
          <w:rFonts w:ascii="Verdana" w:eastAsia="Times New Roman" w:hAnsi="Verdana" w:cs="Arial"/>
          <w:color w:val="000000"/>
          <w:lang w:val="es-ES_tradnl" w:eastAsia="es-ES_tradnl"/>
        </w:rPr>
        <w:t xml:space="preserve"> </w:t>
      </w:r>
    </w:p>
    <w:p w14:paraId="3C1CDD6A" w14:textId="77777777" w:rsidR="000763E7" w:rsidRPr="00B60BC4" w:rsidRDefault="000763E7" w:rsidP="000763E7">
      <w:pPr>
        <w:spacing w:after="0" w:line="276" w:lineRule="auto"/>
        <w:ind w:firstLine="709"/>
        <w:jc w:val="both"/>
        <w:rPr>
          <w:rFonts w:ascii="Verdana" w:hAnsi="Verdana" w:cs="Arial"/>
          <w:color w:val="000000"/>
        </w:rPr>
      </w:pPr>
      <w:r w:rsidRPr="00B60BC4">
        <w:rPr>
          <w:rFonts w:ascii="Verdana" w:hAnsi="Verdana" w:cs="Arial"/>
          <w:color w:val="000000"/>
        </w:rPr>
        <w:t xml:space="preserve">Con sustento en lo anterior, es importante precisar que, la normativa colombiana, particularmente la Ley 80 de 1993, las Leyes 1150 de 2007 y 1474 de 2011, establece que las entidades estatales son responsables de garantizar el cumplimiento de los contratos públicos, ejerciendo una vigilancia continua sobre su ejecución. Esta supervisión debe ser realizada por funcionarios públicos </w:t>
      </w:r>
      <w:r w:rsidRPr="00B60BC4">
        <w:rPr>
          <w:rFonts w:ascii="Verdana" w:hAnsi="Verdana" w:cs="Arial"/>
          <w:color w:val="000000"/>
        </w:rPr>
        <w:lastRenderedPageBreak/>
        <w:t>de la entidad, quienes pueden recibir apoyo de contratistas o personal especializado para tareas técnicas, pero siempre bajo su dirección y control.</w:t>
      </w:r>
    </w:p>
    <w:p w14:paraId="3A67081F" w14:textId="77777777" w:rsidR="000763E7" w:rsidRPr="003E2344" w:rsidRDefault="000763E7" w:rsidP="000763E7">
      <w:pPr>
        <w:tabs>
          <w:tab w:val="left" w:pos="142"/>
          <w:tab w:val="left" w:pos="284"/>
        </w:tabs>
        <w:spacing w:after="0" w:line="276" w:lineRule="auto"/>
        <w:rPr>
          <w:rFonts w:ascii="Verdana" w:eastAsia="Century Gothic" w:hAnsi="Verdana" w:cs="Century Gothic"/>
          <w:b/>
          <w:bCs/>
          <w:lang w:val="es-ES"/>
        </w:rPr>
      </w:pPr>
    </w:p>
    <w:p w14:paraId="1DAF5439" w14:textId="77777777" w:rsidR="000763E7" w:rsidRPr="001F4E2F" w:rsidRDefault="000763E7" w:rsidP="000763E7">
      <w:pPr>
        <w:tabs>
          <w:tab w:val="left" w:pos="142"/>
          <w:tab w:val="left" w:pos="284"/>
        </w:tabs>
        <w:spacing w:after="0" w:line="276" w:lineRule="auto"/>
        <w:rPr>
          <w:rFonts w:ascii="Verdana" w:eastAsia="Century Gothic" w:hAnsi="Verdana" w:cs="Century Gothic"/>
          <w:b/>
          <w:bCs/>
        </w:rPr>
      </w:pPr>
      <w:r w:rsidRPr="001F4E2F">
        <w:rPr>
          <w:rFonts w:ascii="Verdana" w:eastAsia="Century Gothic" w:hAnsi="Verdana" w:cs="Century Gothic"/>
          <w:b/>
          <w:bCs/>
        </w:rPr>
        <w:t>4. Referencias normativas:</w:t>
      </w:r>
    </w:p>
    <w:bookmarkEnd w:id="4"/>
    <w:p w14:paraId="6A3EC2B4" w14:textId="77777777" w:rsidR="000763E7" w:rsidRPr="001F4E2F" w:rsidRDefault="000763E7" w:rsidP="000763E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763E7" w:rsidRPr="001F4E2F" w14:paraId="113BD492" w14:textId="77777777" w:rsidTr="00DB7371">
        <w:trPr>
          <w:trHeight w:val="439"/>
          <w:jc w:val="center"/>
        </w:trPr>
        <w:tc>
          <w:tcPr>
            <w:tcW w:w="8647" w:type="dxa"/>
          </w:tcPr>
          <w:p w14:paraId="04C075D8" w14:textId="77777777" w:rsidR="000763E7" w:rsidRPr="00A86D07" w:rsidRDefault="000763E7" w:rsidP="00DB7371">
            <w:pPr>
              <w:pStyle w:val="Prrafodelista"/>
              <w:numPr>
                <w:ilvl w:val="0"/>
                <w:numId w:val="4"/>
              </w:numPr>
              <w:spacing w:line="276" w:lineRule="auto"/>
              <w:rPr>
                <w:rFonts w:ascii="Verdana" w:hAnsi="Verdana" w:cs="Arial"/>
                <w:color w:val="000000" w:themeColor="text1"/>
              </w:rPr>
            </w:pPr>
            <w:r w:rsidRPr="00A86D07">
              <w:rPr>
                <w:rFonts w:ascii="Verdana" w:hAnsi="Verdana" w:cs="Arial"/>
                <w:color w:val="000000" w:themeColor="text1"/>
              </w:rPr>
              <w:t>Ley 80 de 1993. Artículos 4, 5, 12, 14 y 26</w:t>
            </w:r>
          </w:p>
          <w:p w14:paraId="66759C02" w14:textId="77777777" w:rsidR="000763E7" w:rsidRPr="00272372" w:rsidRDefault="000763E7" w:rsidP="00DB7371">
            <w:pPr>
              <w:widowControl w:val="0"/>
              <w:numPr>
                <w:ilvl w:val="0"/>
                <w:numId w:val="3"/>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Ley 1150 de 2007. Artículos 17 y 21</w:t>
            </w:r>
          </w:p>
          <w:p w14:paraId="48EEEFF0" w14:textId="77777777" w:rsidR="000763E7" w:rsidRPr="00272372" w:rsidRDefault="000763E7" w:rsidP="00DB7371">
            <w:pPr>
              <w:widowControl w:val="0"/>
              <w:numPr>
                <w:ilvl w:val="0"/>
                <w:numId w:val="3"/>
              </w:numPr>
              <w:autoSpaceDE w:val="0"/>
              <w:autoSpaceDN w:val="0"/>
              <w:spacing w:line="276" w:lineRule="auto"/>
              <w:contextualSpacing/>
              <w:jc w:val="both"/>
              <w:rPr>
                <w:rFonts w:ascii="Verdana" w:hAnsi="Verdana" w:cs="Arial"/>
                <w:color w:val="000000" w:themeColor="text1"/>
              </w:rPr>
            </w:pPr>
            <w:r w:rsidRPr="00272372">
              <w:rPr>
                <w:rFonts w:ascii="Verdana" w:hAnsi="Verdana" w:cs="Arial"/>
                <w:color w:val="000000" w:themeColor="text1"/>
              </w:rPr>
              <w:t>Ley 1474 de 2011. Artículos 83</w:t>
            </w:r>
          </w:p>
          <w:p w14:paraId="1177A3A8" w14:textId="77777777" w:rsidR="000763E7" w:rsidRPr="00272372" w:rsidRDefault="000763E7" w:rsidP="00DB7371">
            <w:pPr>
              <w:widowControl w:val="0"/>
              <w:numPr>
                <w:ilvl w:val="0"/>
                <w:numId w:val="3"/>
              </w:numPr>
              <w:autoSpaceDE w:val="0"/>
              <w:autoSpaceDN w:val="0"/>
              <w:spacing w:line="276" w:lineRule="auto"/>
              <w:jc w:val="both"/>
              <w:rPr>
                <w:rFonts w:ascii="Verdana" w:hAnsi="Verdana" w:cs="Arial"/>
                <w:color w:val="000000" w:themeColor="text1"/>
              </w:rPr>
            </w:pPr>
            <w:r w:rsidRPr="00272372">
              <w:rPr>
                <w:rFonts w:ascii="Verdana" w:hAnsi="Verdana" w:cs="Arial"/>
                <w:color w:val="000000" w:themeColor="text1"/>
              </w:rPr>
              <w:t>Consejo de Estado, Sección Tercera, Subsección C. Sentencia de unificación jurisprudencial de 2 de diciembre de 2013. Radicado No. 41719. C.P. Jaime Orlando Santofimio Gamboa.</w:t>
            </w:r>
          </w:p>
          <w:p w14:paraId="35CE12DD" w14:textId="77777777" w:rsidR="000763E7" w:rsidRPr="00272372" w:rsidRDefault="000763E7" w:rsidP="00DB7371">
            <w:pPr>
              <w:widowControl w:val="0"/>
              <w:numPr>
                <w:ilvl w:val="0"/>
                <w:numId w:val="3"/>
              </w:numPr>
              <w:autoSpaceDE w:val="0"/>
              <w:autoSpaceDN w:val="0"/>
              <w:spacing w:line="276" w:lineRule="auto"/>
              <w:jc w:val="both"/>
              <w:rPr>
                <w:rFonts w:ascii="Verdana" w:hAnsi="Verdana" w:cs="Arial"/>
                <w:color w:val="000000" w:themeColor="text1"/>
              </w:rPr>
            </w:pPr>
            <w:r w:rsidRPr="00272372">
              <w:rPr>
                <w:rFonts w:ascii="Verdana" w:hAnsi="Verdana" w:cs="Arial"/>
                <w:color w:val="000000" w:themeColor="text1"/>
              </w:rPr>
              <w:t xml:space="preserve">Consejo de Estado. Sección 3ª. Sentencia del 27 de noviembre de 2017. M.P. Jaime Orlando Santofimio. </w:t>
            </w:r>
            <w:proofErr w:type="spellStart"/>
            <w:r w:rsidRPr="00272372">
              <w:rPr>
                <w:rFonts w:ascii="Verdana" w:hAnsi="Verdana" w:cs="Arial"/>
                <w:color w:val="000000" w:themeColor="text1"/>
              </w:rPr>
              <w:t>Exp</w:t>
            </w:r>
            <w:proofErr w:type="spellEnd"/>
            <w:r w:rsidRPr="00272372">
              <w:rPr>
                <w:rFonts w:ascii="Verdana" w:hAnsi="Verdana" w:cs="Arial"/>
                <w:color w:val="000000" w:themeColor="text1"/>
              </w:rPr>
              <w:t>. 51.802.</w:t>
            </w:r>
          </w:p>
          <w:p w14:paraId="3DB66FEB" w14:textId="77777777" w:rsidR="000763E7" w:rsidRPr="00A86D07" w:rsidRDefault="000763E7" w:rsidP="00DB7371">
            <w:pPr>
              <w:widowControl w:val="0"/>
              <w:numPr>
                <w:ilvl w:val="0"/>
                <w:numId w:val="3"/>
              </w:numPr>
              <w:autoSpaceDE w:val="0"/>
              <w:autoSpaceDN w:val="0"/>
              <w:spacing w:line="276" w:lineRule="auto"/>
              <w:contextualSpacing/>
              <w:jc w:val="both"/>
              <w:rPr>
                <w:rFonts w:ascii="Verdana" w:eastAsia="Calibri" w:hAnsi="Verdana" w:cs="Arial"/>
                <w:lang w:val="es-ES"/>
              </w:rPr>
            </w:pPr>
            <w:r w:rsidRPr="00272372">
              <w:rPr>
                <w:rFonts w:ascii="Verdana" w:hAnsi="Verdana" w:cs="Arial"/>
                <w:color w:val="000000" w:themeColor="text1"/>
              </w:rPr>
              <w:t xml:space="preserve">Consejo de Estado. Sección 1ª. Sentencia del 31 de julio de 2014. M.P. Guillermo Vargas Ayala. Radicación número: 25000-23-41-000-2012-00338-01. </w:t>
            </w:r>
          </w:p>
          <w:p w14:paraId="1AF056BA" w14:textId="77777777" w:rsidR="000763E7" w:rsidRPr="008B6EDB" w:rsidRDefault="000763E7" w:rsidP="00DB7371">
            <w:pPr>
              <w:pStyle w:val="Prrafodelista"/>
              <w:numPr>
                <w:ilvl w:val="0"/>
                <w:numId w:val="4"/>
              </w:numPr>
              <w:spacing w:line="276" w:lineRule="auto"/>
              <w:rPr>
                <w:rFonts w:ascii="Verdana" w:hAnsi="Verdana" w:cs="Arial"/>
                <w:color w:val="000000" w:themeColor="text1"/>
              </w:rPr>
            </w:pPr>
            <w:r w:rsidRPr="00272372">
              <w:rPr>
                <w:rFonts w:ascii="Verdana" w:hAnsi="Verdana" w:cs="Arial"/>
                <w:color w:val="000000" w:themeColor="text1"/>
              </w:rPr>
              <w:t xml:space="preserve">Colombia Compra Eficiente, Guía para el ejercicio de las funciones de Supervisión e Interventoría de los contratos del Estado, disponible </w:t>
            </w:r>
            <w:hyperlink r:id="rId10" w:history="1">
              <w:r w:rsidRPr="00272372">
                <w:rPr>
                  <w:rFonts w:ascii="Verdana" w:hAnsi="Verdana" w:cs="Arial"/>
                  <w:color w:val="467886" w:themeColor="hyperlink"/>
                  <w:u w:val="single"/>
                </w:rPr>
                <w:t>aquí</w:t>
              </w:r>
            </w:hyperlink>
            <w:r>
              <w:t xml:space="preserve"> </w:t>
            </w:r>
          </w:p>
        </w:tc>
      </w:tr>
    </w:tbl>
    <w:p w14:paraId="3F56A4F4" w14:textId="77777777" w:rsidR="000763E7" w:rsidRPr="001F4E2F" w:rsidRDefault="000763E7" w:rsidP="000763E7">
      <w:pPr>
        <w:widowControl w:val="0"/>
        <w:autoSpaceDE w:val="0"/>
        <w:autoSpaceDN w:val="0"/>
        <w:spacing w:after="0" w:line="276" w:lineRule="auto"/>
        <w:jc w:val="both"/>
        <w:rPr>
          <w:rFonts w:ascii="Verdana" w:hAnsi="Verdana" w:cs="Arial"/>
        </w:rPr>
      </w:pPr>
    </w:p>
    <w:p w14:paraId="7A02FC27" w14:textId="77777777" w:rsidR="000763E7" w:rsidRPr="001F4E2F" w:rsidRDefault="000763E7" w:rsidP="000763E7">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5F906A5D" w14:textId="77777777" w:rsidR="000763E7" w:rsidRPr="001F4E2F" w:rsidRDefault="000763E7" w:rsidP="000763E7">
      <w:pPr>
        <w:widowControl w:val="0"/>
        <w:autoSpaceDE w:val="0"/>
        <w:autoSpaceDN w:val="0"/>
        <w:spacing w:after="0" w:line="276" w:lineRule="auto"/>
        <w:jc w:val="both"/>
        <w:rPr>
          <w:rStyle w:val="normaltextrun"/>
          <w:rFonts w:ascii="Verdana" w:hAnsi="Verdana" w:cs="Arial"/>
          <w:shd w:val="clear" w:color="auto" w:fill="FFFFFF"/>
          <w:lang w:val="es-ES"/>
        </w:rPr>
      </w:pPr>
    </w:p>
    <w:p w14:paraId="424D57EA" w14:textId="77777777" w:rsidR="000763E7" w:rsidRPr="00AD7D5F" w:rsidRDefault="000763E7" w:rsidP="000763E7">
      <w:pPr>
        <w:widowControl w:val="0"/>
        <w:autoSpaceDE w:val="0"/>
        <w:autoSpaceDN w:val="0"/>
        <w:spacing w:after="0" w:line="276" w:lineRule="auto"/>
        <w:jc w:val="both"/>
        <w:rPr>
          <w:rFonts w:ascii="Verdana" w:eastAsia="Calibri" w:hAnsi="Verdana" w:cs="Arial"/>
          <w:lang w:val="es-ES"/>
        </w:rPr>
      </w:pPr>
      <w:r w:rsidRPr="00E7254D">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E7254D">
        <w:rPr>
          <w:rFonts w:ascii="Verdana" w:eastAsia="Aptos" w:hAnsi="Verdana" w:cs="Arial"/>
          <w:color w:val="000000"/>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7254D">
        <w:rPr>
          <w:rFonts w:ascii="Verdana" w:eastAsia="Aptos" w:hAnsi="Verdana" w:cs="Arial"/>
          <w:color w:val="000000"/>
          <w:shd w:val="clear" w:color="auto" w:fill="FFFFFF"/>
          <w:lang w:val="es-ES"/>
        </w:rPr>
        <w:t xml:space="preserve">,C-600 del 7 de octubre de 2024, C-800 del 13 de diciembre de 2025, C-972 de 22 </w:t>
      </w:r>
      <w:r w:rsidRPr="00E7254D">
        <w:rPr>
          <w:rFonts w:ascii="Verdana" w:eastAsia="Aptos" w:hAnsi="Verdana" w:cs="Arial"/>
          <w:color w:val="000000"/>
          <w:shd w:val="clear" w:color="auto" w:fill="FFFFFF"/>
          <w:lang w:val="es-ES"/>
        </w:rPr>
        <w:lastRenderedPageBreak/>
        <w:t xml:space="preserve">de enero de 2025, C-987 del 21 de enero de 2025, C-091 del 13 de febrero de 2025, </w:t>
      </w:r>
      <w:r>
        <w:rPr>
          <w:rFonts w:ascii="Verdana" w:eastAsia="Aptos" w:hAnsi="Verdana" w:cs="Arial"/>
          <w:color w:val="000000"/>
          <w:shd w:val="clear" w:color="auto" w:fill="FFFFFF"/>
          <w:lang w:val="es-ES"/>
        </w:rPr>
        <w:t xml:space="preserve">C-219 del 28 de marzo de 2025, C-265 del 7 de abril de 2025, C-1484 del 24 de noviembre de 2025, C-1553 del 3 de diciembre de 2025, </w:t>
      </w:r>
      <w:r w:rsidRPr="00EF3DC3">
        <w:rPr>
          <w:rFonts w:ascii="Verdana" w:eastAsia="Aptos" w:hAnsi="Verdana" w:cs="Arial"/>
          <w:color w:val="000000"/>
          <w:shd w:val="clear" w:color="auto" w:fill="FFFFFF"/>
          <w:lang w:val="es-ES"/>
        </w:rPr>
        <w:t>C-039 del 30 de enero de 2026, C-945 del 22 de junio de 2026,</w:t>
      </w:r>
      <w:r>
        <w:rPr>
          <w:rFonts w:ascii="Verdana" w:eastAsia="Aptos" w:hAnsi="Verdana" w:cs="Arial"/>
          <w:color w:val="000000"/>
          <w:shd w:val="clear" w:color="auto" w:fill="FFFFFF"/>
          <w:lang w:val="es-ES"/>
        </w:rPr>
        <w:t xml:space="preserve"> C-949 del 23 de julio de 2026, entre otros.</w:t>
      </w:r>
      <w:r w:rsidRPr="00EA08F9">
        <w:t xml:space="preserve"> </w:t>
      </w:r>
      <w:r w:rsidRPr="00EA08F9">
        <w:rPr>
          <w:rFonts w:ascii="Verdana" w:eastAsia="Aptos" w:hAnsi="Verdana" w:cs="Arial"/>
          <w:color w:val="000000"/>
          <w:shd w:val="clear" w:color="auto" w:fill="FFFFFF"/>
        </w:rPr>
        <w:t xml:space="preserve">En todo caso, el análisis no se limita a retomar la línea interpretativa de la Agencia, sino que desarrolla un examen propio y detallado sobre la responsabilidad fiscal de supervisores e interventores a partir del concepto de gestión fiscal.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C327597" w14:textId="77777777" w:rsidR="000763E7" w:rsidRPr="009037F6" w:rsidRDefault="000763E7" w:rsidP="000763E7">
      <w:pPr>
        <w:spacing w:after="0" w:line="256" w:lineRule="auto"/>
        <w:jc w:val="both"/>
        <w:rPr>
          <w:rFonts w:ascii="Verdana" w:eastAsia="Calibri" w:hAnsi="Verdana" w:cs="Times New Roman"/>
        </w:rPr>
      </w:pPr>
      <w:hyperlink r:id="rId11"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26D5E392" w14:textId="77777777" w:rsidR="000763E7" w:rsidRDefault="000763E7" w:rsidP="000763E7">
      <w:pPr>
        <w:spacing w:after="0" w:line="276" w:lineRule="auto"/>
        <w:jc w:val="both"/>
        <w:rPr>
          <w:rFonts w:ascii="Verdana" w:hAnsi="Verdana"/>
          <w:lang w:val="es-ES"/>
        </w:rPr>
      </w:pPr>
    </w:p>
    <w:p w14:paraId="768816FA" w14:textId="77777777" w:rsidR="000763E7" w:rsidRDefault="000763E7" w:rsidP="000763E7">
      <w:pPr>
        <w:spacing w:after="0" w:line="276" w:lineRule="auto"/>
        <w:jc w:val="both"/>
        <w:rPr>
          <w:rFonts w:ascii="Verdana" w:hAnsi="Verdana"/>
        </w:rPr>
      </w:pPr>
      <w:r w:rsidRPr="001F4E2F">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DE664D6" w14:textId="77777777" w:rsidR="000763E7" w:rsidRPr="001F4E2F" w:rsidRDefault="000763E7" w:rsidP="000763E7">
      <w:pPr>
        <w:spacing w:after="0" w:line="276" w:lineRule="auto"/>
        <w:jc w:val="both"/>
        <w:rPr>
          <w:rFonts w:ascii="Verdana" w:eastAsia="Calibri" w:hAnsi="Verdana" w:cs="Times New Roman"/>
        </w:rPr>
      </w:pPr>
    </w:p>
    <w:p w14:paraId="6AB754DC" w14:textId="77777777" w:rsidR="000763E7" w:rsidRPr="001F4E2F" w:rsidRDefault="000763E7" w:rsidP="000763E7">
      <w:pPr>
        <w:pStyle w:val="Prrafodelista"/>
        <w:numPr>
          <w:ilvl w:val="0"/>
          <w:numId w:val="1"/>
        </w:numPr>
        <w:spacing w:after="0" w:line="276" w:lineRule="auto"/>
        <w:contextualSpacing w:val="0"/>
        <w:jc w:val="both"/>
        <w:rPr>
          <w:rFonts w:ascii="Verdana" w:hAnsi="Verdana"/>
        </w:rPr>
      </w:pPr>
      <w:r w:rsidRPr="001F4E2F">
        <w:rPr>
          <w:rFonts w:ascii="Verdana" w:hAnsi="Verdana"/>
        </w:rPr>
        <w:t>Línea nacional gratuita o servicio a la ciudadanía: 01800 0520808</w:t>
      </w:r>
    </w:p>
    <w:p w14:paraId="163F6413" w14:textId="77777777" w:rsidR="000763E7" w:rsidRPr="001F4E2F" w:rsidRDefault="000763E7" w:rsidP="000763E7">
      <w:pPr>
        <w:pStyle w:val="Prrafodelista"/>
        <w:numPr>
          <w:ilvl w:val="0"/>
          <w:numId w:val="1"/>
        </w:numPr>
        <w:spacing w:after="0" w:line="276" w:lineRule="auto"/>
        <w:contextualSpacing w:val="0"/>
        <w:jc w:val="both"/>
        <w:rPr>
          <w:rFonts w:ascii="Verdana" w:hAnsi="Verdana"/>
        </w:rPr>
      </w:pPr>
      <w:r w:rsidRPr="001F4E2F">
        <w:rPr>
          <w:rFonts w:ascii="Verdana" w:hAnsi="Verdana"/>
        </w:rPr>
        <w:t>Línea en Bogotá (Mesa de servicio): +57 601 7456788</w:t>
      </w:r>
    </w:p>
    <w:p w14:paraId="18EEF2D0" w14:textId="77777777" w:rsidR="000763E7" w:rsidRPr="001F4E2F" w:rsidRDefault="000763E7" w:rsidP="000763E7">
      <w:pPr>
        <w:pStyle w:val="Prrafodelista"/>
        <w:numPr>
          <w:ilvl w:val="0"/>
          <w:numId w:val="1"/>
        </w:numPr>
        <w:spacing w:after="0" w:line="276" w:lineRule="auto"/>
        <w:contextualSpacing w:val="0"/>
        <w:jc w:val="both"/>
        <w:rPr>
          <w:rFonts w:ascii="Verdana" w:hAnsi="Verdana"/>
        </w:rPr>
      </w:pPr>
      <w:r w:rsidRPr="001F4E2F">
        <w:rPr>
          <w:rFonts w:ascii="Verdana" w:hAnsi="Verdana"/>
        </w:rPr>
        <w:t>Línea de servicio y atención al ciudadano: +57 601 7956600</w:t>
      </w:r>
    </w:p>
    <w:p w14:paraId="21E5DB19" w14:textId="77777777" w:rsidR="000763E7" w:rsidRPr="001F4E2F" w:rsidRDefault="000763E7" w:rsidP="000763E7">
      <w:pPr>
        <w:pStyle w:val="Prrafodelista"/>
        <w:numPr>
          <w:ilvl w:val="0"/>
          <w:numId w:val="1"/>
        </w:numPr>
        <w:spacing w:after="0" w:line="276" w:lineRule="auto"/>
        <w:contextualSpacing w:val="0"/>
        <w:jc w:val="both"/>
        <w:rPr>
          <w:rFonts w:ascii="Verdana" w:hAnsi="Verdana"/>
        </w:rPr>
      </w:pPr>
      <w:r w:rsidRPr="001F4E2F">
        <w:rPr>
          <w:rFonts w:ascii="Verdana" w:hAnsi="Verdana"/>
        </w:rPr>
        <w:t xml:space="preserve">Página web: </w:t>
      </w:r>
      <w:hyperlink r:id="rId12" w:history="1">
        <w:r w:rsidRPr="001F4E2F">
          <w:rPr>
            <w:rStyle w:val="Hipervnculo"/>
            <w:rFonts w:ascii="Verdana" w:hAnsi="Verdana"/>
          </w:rPr>
          <w:t>www.colombiacompra.gov.co</w:t>
        </w:r>
      </w:hyperlink>
    </w:p>
    <w:p w14:paraId="0A131724" w14:textId="77777777" w:rsidR="000763E7" w:rsidRPr="001F4E2F" w:rsidRDefault="000763E7" w:rsidP="000763E7">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196B7761" w14:textId="77777777" w:rsidR="000763E7" w:rsidRPr="001F4E2F" w:rsidRDefault="000763E7" w:rsidP="000763E7">
      <w:pPr>
        <w:spacing w:after="0" w:line="276" w:lineRule="auto"/>
        <w:jc w:val="both"/>
        <w:rPr>
          <w:rFonts w:ascii="Verdana" w:hAnsi="Verdana"/>
        </w:rPr>
      </w:pPr>
    </w:p>
    <w:p w14:paraId="4ACF79A9" w14:textId="77777777" w:rsidR="000763E7" w:rsidRPr="001F4E2F" w:rsidRDefault="000763E7" w:rsidP="000763E7">
      <w:pPr>
        <w:spacing w:after="0" w:line="276" w:lineRule="auto"/>
        <w:jc w:val="both"/>
        <w:rPr>
          <w:rFonts w:ascii="Verdana" w:hAnsi="Verdana"/>
        </w:rPr>
      </w:pPr>
      <w:r w:rsidRPr="001F4E2F">
        <w:rPr>
          <w:rFonts w:ascii="Verdana" w:hAnsi="Verdana"/>
        </w:rPr>
        <w:t xml:space="preserve">Twitter: </w:t>
      </w:r>
      <w:r w:rsidRPr="001F4E2F">
        <w:rPr>
          <w:rStyle w:val="Hipervnculo"/>
          <w:rFonts w:ascii="Verdana" w:hAnsi="Verdana"/>
        </w:rPr>
        <w:t>@colombiacompra</w:t>
      </w:r>
      <w:r w:rsidRPr="001F4E2F">
        <w:rPr>
          <w:rFonts w:ascii="Verdana" w:hAnsi="Verdana"/>
        </w:rPr>
        <w:t xml:space="preserve"> </w:t>
      </w:r>
    </w:p>
    <w:p w14:paraId="147B35CB" w14:textId="77777777" w:rsidR="000763E7" w:rsidRPr="001F4E2F" w:rsidRDefault="000763E7" w:rsidP="000763E7">
      <w:pPr>
        <w:spacing w:after="0" w:line="276" w:lineRule="auto"/>
        <w:jc w:val="both"/>
        <w:rPr>
          <w:rFonts w:ascii="Verdana" w:hAnsi="Verdana"/>
        </w:rPr>
      </w:pPr>
      <w:r w:rsidRPr="001F4E2F">
        <w:rPr>
          <w:rFonts w:ascii="Verdana" w:hAnsi="Verdana"/>
        </w:rPr>
        <w:t xml:space="preserve">Facebook: </w:t>
      </w:r>
      <w:proofErr w:type="spellStart"/>
      <w:r w:rsidRPr="001F4E2F">
        <w:rPr>
          <w:rStyle w:val="Hipervnculo"/>
          <w:rFonts w:ascii="Verdana" w:hAnsi="Verdana"/>
        </w:rPr>
        <w:t>ColombiaCompraEficiente</w:t>
      </w:r>
      <w:proofErr w:type="spellEnd"/>
    </w:p>
    <w:p w14:paraId="55CB67B7" w14:textId="77777777" w:rsidR="000763E7" w:rsidRPr="001F4E2F" w:rsidRDefault="000763E7" w:rsidP="000763E7">
      <w:pPr>
        <w:spacing w:after="0" w:line="276" w:lineRule="auto"/>
        <w:jc w:val="both"/>
        <w:rPr>
          <w:rFonts w:ascii="Verdana" w:hAnsi="Verdana"/>
        </w:rPr>
      </w:pPr>
      <w:r w:rsidRPr="001F4E2F">
        <w:rPr>
          <w:rFonts w:ascii="Verdana" w:hAnsi="Verdana"/>
        </w:rPr>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7756AF71" w14:textId="77777777" w:rsidR="000763E7" w:rsidRPr="001F4E2F" w:rsidRDefault="000763E7" w:rsidP="000763E7">
      <w:pPr>
        <w:spacing w:after="0" w:line="276" w:lineRule="auto"/>
        <w:jc w:val="both"/>
        <w:rPr>
          <w:rFonts w:ascii="Verdana" w:hAnsi="Verdana"/>
        </w:rPr>
      </w:pPr>
    </w:p>
    <w:p w14:paraId="53958BB1" w14:textId="77777777" w:rsidR="000763E7" w:rsidRPr="001F4E2F" w:rsidRDefault="000763E7" w:rsidP="000763E7">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B1CF911" w14:textId="77777777" w:rsidR="000763E7" w:rsidRPr="001F4E2F" w:rsidRDefault="000763E7" w:rsidP="000763E7">
      <w:pPr>
        <w:spacing w:after="0" w:line="276" w:lineRule="auto"/>
        <w:jc w:val="both"/>
        <w:rPr>
          <w:rFonts w:ascii="Verdana" w:eastAsia="Calibri" w:hAnsi="Verdana" w:cs="Times New Roman"/>
        </w:rPr>
      </w:pPr>
    </w:p>
    <w:p w14:paraId="118BCD02" w14:textId="2A9AFAF9" w:rsidR="000763E7" w:rsidRPr="001D36FE" w:rsidRDefault="000763E7" w:rsidP="000763E7">
      <w:pPr>
        <w:spacing w:after="0" w:line="276" w:lineRule="auto"/>
        <w:jc w:val="both"/>
        <w:rPr>
          <w:noProof/>
        </w:rPr>
      </w:pPr>
      <w:r w:rsidRPr="001F4E2F">
        <w:rPr>
          <w:rFonts w:ascii="Verdana" w:eastAsia="Calibri" w:hAnsi="Verdana" w:cs="Times New Roman"/>
        </w:rPr>
        <w:t>Atentamente,</w:t>
      </w:r>
    </w:p>
    <w:bookmarkEnd w:id="0"/>
    <w:bookmarkEnd w:id="1"/>
    <w:p w14:paraId="3B44724F" w14:textId="7E82DDAC" w:rsidR="000763E7" w:rsidRDefault="0006058D" w:rsidP="000763E7">
      <w:pPr>
        <w:spacing w:after="0"/>
        <w:rPr>
          <w:rFonts w:ascii="Verdana" w:hAnsi="Verdana"/>
        </w:rPr>
      </w:pPr>
      <w:r>
        <w:rPr>
          <w:noProof/>
        </w:rPr>
        <w:drawing>
          <wp:anchor distT="0" distB="0" distL="114300" distR="114300" simplePos="0" relativeHeight="251661312" behindDoc="1" locked="0" layoutInCell="1" allowOverlap="1" wp14:anchorId="4B118EE5" wp14:editId="07B489F2">
            <wp:simplePos x="0" y="0"/>
            <wp:positionH relativeFrom="column">
              <wp:posOffset>871709</wp:posOffset>
            </wp:positionH>
            <wp:positionV relativeFrom="paragraph">
              <wp:posOffset>122311</wp:posOffset>
            </wp:positionV>
            <wp:extent cx="3771900" cy="1400175"/>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p w14:paraId="4BE21D76" w14:textId="10AB290E" w:rsidR="000763E7" w:rsidRDefault="000763E7" w:rsidP="000763E7">
      <w:pPr>
        <w:spacing w:after="0"/>
        <w:rPr>
          <w:rFonts w:ascii="Verdana" w:hAnsi="Verdana"/>
        </w:rPr>
      </w:pPr>
    </w:p>
    <w:p w14:paraId="3C910CC3" w14:textId="1AC531E2" w:rsidR="000763E7" w:rsidRDefault="000763E7" w:rsidP="000763E7">
      <w:pPr>
        <w:spacing w:after="0"/>
        <w:rPr>
          <w:rFonts w:ascii="Verdana" w:hAnsi="Verdana"/>
        </w:rPr>
      </w:pPr>
    </w:p>
    <w:p w14:paraId="23A366F7" w14:textId="651A5706" w:rsidR="000763E7" w:rsidRDefault="000763E7" w:rsidP="000763E7">
      <w:pPr>
        <w:spacing w:after="0"/>
        <w:rPr>
          <w:rFonts w:ascii="Verdana" w:hAnsi="Verdana"/>
        </w:rPr>
      </w:pPr>
    </w:p>
    <w:p w14:paraId="4EB1C834" w14:textId="619DD1B4" w:rsidR="000763E7" w:rsidRDefault="000763E7" w:rsidP="000763E7">
      <w:pPr>
        <w:spacing w:after="0"/>
        <w:rPr>
          <w:rFonts w:ascii="Verdana" w:hAnsi="Verdana"/>
        </w:rPr>
      </w:pPr>
    </w:p>
    <w:p w14:paraId="155A4EC1" w14:textId="77777777" w:rsidR="000763E7" w:rsidRDefault="000763E7" w:rsidP="000763E7">
      <w:pPr>
        <w:spacing w:after="0"/>
        <w:rPr>
          <w:rFonts w:ascii="Verdana" w:hAnsi="Verdana"/>
        </w:rPr>
      </w:pPr>
    </w:p>
    <w:p w14:paraId="448C101D" w14:textId="77777777" w:rsidR="000763E7" w:rsidRDefault="000763E7" w:rsidP="000763E7">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763E7" w:rsidRPr="002423D6" w14:paraId="3731609A" w14:textId="77777777" w:rsidTr="00DB7371">
        <w:trPr>
          <w:trHeight w:val="315"/>
        </w:trPr>
        <w:tc>
          <w:tcPr>
            <w:tcW w:w="893" w:type="dxa"/>
            <w:vAlign w:val="center"/>
            <w:hideMark/>
          </w:tcPr>
          <w:p w14:paraId="4C5305BF" w14:textId="77777777" w:rsidR="000763E7" w:rsidRPr="002423D6" w:rsidRDefault="000763E7" w:rsidP="00DB737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81048BB" w14:textId="77777777" w:rsidR="000763E7" w:rsidRPr="002423D6" w:rsidRDefault="000763E7" w:rsidP="00DB7371">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13C2E755" w14:textId="77777777" w:rsidR="000763E7" w:rsidRPr="002423D6" w:rsidRDefault="000763E7" w:rsidP="00DB7371">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0763E7" w:rsidRPr="002423D6" w14:paraId="7C3F44B0" w14:textId="77777777" w:rsidTr="00DB7371">
        <w:trPr>
          <w:trHeight w:val="330"/>
        </w:trPr>
        <w:tc>
          <w:tcPr>
            <w:tcW w:w="893" w:type="dxa"/>
            <w:vAlign w:val="center"/>
            <w:hideMark/>
          </w:tcPr>
          <w:p w14:paraId="7C53BAAD" w14:textId="77777777" w:rsidR="000763E7" w:rsidRPr="002423D6" w:rsidRDefault="000763E7" w:rsidP="00DB737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2D6AAC" w14:textId="77777777" w:rsidR="000763E7" w:rsidRPr="00A11861" w:rsidRDefault="000763E7" w:rsidP="00DB7371">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Adriana Khaterine López Rodríguez </w:t>
            </w:r>
          </w:p>
          <w:p w14:paraId="70620AA5" w14:textId="77777777" w:rsidR="000763E7" w:rsidRPr="002423D6" w:rsidRDefault="000763E7" w:rsidP="00DB7371">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0763E7" w:rsidRPr="002423D6" w14:paraId="777923B4" w14:textId="77777777" w:rsidTr="00DB7371">
        <w:trPr>
          <w:trHeight w:val="300"/>
        </w:trPr>
        <w:tc>
          <w:tcPr>
            <w:tcW w:w="893" w:type="dxa"/>
            <w:vAlign w:val="center"/>
          </w:tcPr>
          <w:p w14:paraId="223B11BF" w14:textId="77777777" w:rsidR="000763E7" w:rsidRPr="002423D6" w:rsidRDefault="000763E7" w:rsidP="00DB737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247EF6" w14:textId="77777777" w:rsidR="000763E7" w:rsidRPr="002423D6" w:rsidRDefault="000763E7" w:rsidP="00DB737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46279482" w14:textId="77777777" w:rsidR="000763E7" w:rsidRPr="002423D6" w:rsidRDefault="000763E7" w:rsidP="00DB737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7D5BA07B" w14:textId="77777777" w:rsidR="000763E7" w:rsidRDefault="000763E7" w:rsidP="000763E7"/>
    <w:p w14:paraId="3F2884B2" w14:textId="1198FE1D" w:rsidR="000763E7" w:rsidRDefault="000763E7" w:rsidP="000763E7"/>
    <w:p w14:paraId="10777DCE" w14:textId="77777777" w:rsidR="000763E7" w:rsidRPr="00AC17CA" w:rsidRDefault="000763E7" w:rsidP="000763E7"/>
    <w:p w14:paraId="5321F2D8" w14:textId="77777777" w:rsidR="000763E7" w:rsidRDefault="000763E7" w:rsidP="000763E7"/>
    <w:p w14:paraId="586E2C59" w14:textId="77777777" w:rsidR="000763E7" w:rsidRDefault="000763E7" w:rsidP="000763E7"/>
    <w:p w14:paraId="15A8310B" w14:textId="77777777" w:rsidR="000763E7" w:rsidRPr="00FE690A" w:rsidRDefault="000763E7" w:rsidP="000763E7"/>
    <w:p w14:paraId="5D390F6F" w14:textId="77777777" w:rsidR="00494E77" w:rsidRPr="000763E7" w:rsidRDefault="00494E77" w:rsidP="000763E7"/>
    <w:sectPr w:rsidR="00494E77" w:rsidRPr="000763E7" w:rsidSect="00A8379E">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7C87B" w14:textId="77777777" w:rsidR="000902D8" w:rsidRDefault="000902D8" w:rsidP="00A8379E">
      <w:pPr>
        <w:spacing w:after="0" w:line="240" w:lineRule="auto"/>
      </w:pPr>
      <w:r>
        <w:separator/>
      </w:r>
    </w:p>
  </w:endnote>
  <w:endnote w:type="continuationSeparator" w:id="0">
    <w:p w14:paraId="0DACA77C" w14:textId="77777777" w:rsidR="000902D8" w:rsidRDefault="000902D8" w:rsidP="00A83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AFEA" w14:textId="77777777" w:rsidR="00A8379E" w:rsidRDefault="00A8379E">
    <w:pPr>
      <w:pStyle w:val="Piedepgina"/>
    </w:pPr>
  </w:p>
  <w:p w14:paraId="63679213" w14:textId="77777777" w:rsidR="00A8379E" w:rsidRPr="00174B77" w:rsidRDefault="00A8379E">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75BDC97" w14:textId="77777777" w:rsidR="00A8379E" w:rsidRDefault="00A8379E">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A2A3FBC" w14:textId="77777777" w:rsidR="00A8379E" w:rsidRPr="00E41027" w:rsidRDefault="00A8379E">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1DBCF97" w14:textId="77777777" w:rsidR="00A8379E" w:rsidRDefault="00A8379E">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69A44" w14:textId="77777777" w:rsidR="000902D8" w:rsidRDefault="000902D8" w:rsidP="00A8379E">
      <w:pPr>
        <w:spacing w:after="0" w:line="240" w:lineRule="auto"/>
      </w:pPr>
      <w:r>
        <w:separator/>
      </w:r>
    </w:p>
  </w:footnote>
  <w:footnote w:type="continuationSeparator" w:id="0">
    <w:p w14:paraId="5B5742F6" w14:textId="77777777" w:rsidR="000902D8" w:rsidRDefault="000902D8" w:rsidP="00A8379E">
      <w:pPr>
        <w:spacing w:after="0" w:line="240" w:lineRule="auto"/>
      </w:pPr>
      <w:r>
        <w:continuationSeparator/>
      </w:r>
    </w:p>
  </w:footnote>
  <w:footnote w:id="1">
    <w:p w14:paraId="5AE8FA96" w14:textId="77777777" w:rsidR="000763E7" w:rsidRPr="002010B2" w:rsidRDefault="000763E7" w:rsidP="000763E7">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17 de la Ley 1150 de 2007.</w:t>
      </w:r>
    </w:p>
    <w:p w14:paraId="36E242BB" w14:textId="77777777" w:rsidR="000763E7" w:rsidRPr="002010B2" w:rsidRDefault="000763E7" w:rsidP="000763E7">
      <w:pPr>
        <w:pStyle w:val="Textonotapie"/>
        <w:ind w:firstLine="709"/>
        <w:jc w:val="both"/>
        <w:rPr>
          <w:rFonts w:ascii="Verdana" w:hAnsi="Verdana"/>
          <w:sz w:val="16"/>
          <w:szCs w:val="16"/>
        </w:rPr>
      </w:pPr>
    </w:p>
  </w:footnote>
  <w:footnote w:id="2">
    <w:p w14:paraId="2126CB8A" w14:textId="77777777" w:rsidR="000763E7" w:rsidRPr="002010B2" w:rsidRDefault="000763E7" w:rsidP="000763E7">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21 de la Ley 1150 de 2007.</w:t>
      </w:r>
    </w:p>
    <w:p w14:paraId="685B2B2C" w14:textId="77777777" w:rsidR="000763E7" w:rsidRPr="002010B2" w:rsidRDefault="000763E7" w:rsidP="000763E7">
      <w:pPr>
        <w:pStyle w:val="Textonotapie"/>
        <w:ind w:firstLine="709"/>
        <w:jc w:val="both"/>
        <w:rPr>
          <w:rFonts w:ascii="Verdana" w:hAnsi="Verdana"/>
          <w:sz w:val="16"/>
          <w:szCs w:val="16"/>
        </w:rPr>
      </w:pPr>
    </w:p>
  </w:footnote>
  <w:footnote w:id="3">
    <w:p w14:paraId="0C94201D" w14:textId="77777777" w:rsidR="000763E7" w:rsidRPr="002010B2" w:rsidRDefault="000763E7" w:rsidP="000763E7">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Artículos 83 a 86 de la Ley 1474 de 2011.</w:t>
      </w:r>
    </w:p>
    <w:p w14:paraId="29A0A5F2" w14:textId="77777777" w:rsidR="000763E7" w:rsidRPr="002010B2" w:rsidRDefault="000763E7" w:rsidP="000763E7">
      <w:pPr>
        <w:pStyle w:val="Textonotapie"/>
        <w:ind w:firstLine="709"/>
        <w:jc w:val="both"/>
        <w:rPr>
          <w:rFonts w:ascii="Verdana" w:hAnsi="Verdana"/>
          <w:sz w:val="16"/>
          <w:szCs w:val="16"/>
        </w:rPr>
      </w:pPr>
    </w:p>
  </w:footnote>
  <w:footnote w:id="4">
    <w:p w14:paraId="130AEB3D" w14:textId="77777777" w:rsidR="000763E7" w:rsidRPr="002010B2" w:rsidRDefault="000763E7" w:rsidP="000763E7">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Consejo de Estado. Sección 3ª. Sentencia del 27 de</w:t>
      </w:r>
      <w:r w:rsidRPr="002010B2">
        <w:rPr>
          <w:rFonts w:ascii="Verdana" w:hAnsi="Verdana"/>
          <w:sz w:val="16"/>
          <w:szCs w:val="16"/>
        </w:rPr>
        <w:t xml:space="preserve"> noviembre de 2017. M.P. Jaime Orlando Santofimio. Exp. 51.802.</w:t>
      </w:r>
    </w:p>
    <w:p w14:paraId="24EF5116" w14:textId="77777777" w:rsidR="000763E7" w:rsidRPr="00A86D07" w:rsidRDefault="000763E7" w:rsidP="000763E7">
      <w:pPr>
        <w:pStyle w:val="Textonotapie"/>
        <w:ind w:firstLine="709"/>
        <w:jc w:val="both"/>
        <w:rPr>
          <w:rFonts w:ascii="Verdana" w:hAnsi="Verdana"/>
          <w:sz w:val="14"/>
          <w:szCs w:val="14"/>
        </w:rPr>
      </w:pPr>
    </w:p>
  </w:footnote>
  <w:footnote w:id="5">
    <w:p w14:paraId="0C068F3D" w14:textId="77777777" w:rsidR="000763E7" w:rsidRPr="002010B2" w:rsidRDefault="000763E7" w:rsidP="000763E7">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Artículo 83 de la Ley 1474 de 2011.</w:t>
      </w:r>
    </w:p>
    <w:p w14:paraId="72B1CD41" w14:textId="77777777" w:rsidR="000763E7" w:rsidRPr="002010B2" w:rsidRDefault="000763E7" w:rsidP="000763E7">
      <w:pPr>
        <w:pStyle w:val="Textonotapie"/>
        <w:ind w:firstLine="709"/>
        <w:jc w:val="both"/>
        <w:rPr>
          <w:rFonts w:ascii="Verdana" w:hAnsi="Verdana"/>
          <w:sz w:val="16"/>
          <w:szCs w:val="16"/>
        </w:rPr>
      </w:pPr>
    </w:p>
  </w:footnote>
  <w:footnote w:id="6">
    <w:p w14:paraId="2A1C3C5D" w14:textId="77777777" w:rsidR="000763E7" w:rsidRPr="002010B2" w:rsidRDefault="000763E7" w:rsidP="000763E7">
      <w:pPr>
        <w:pStyle w:val="Textonotapie"/>
        <w:ind w:firstLine="709"/>
        <w:jc w:val="both"/>
        <w:rPr>
          <w:rFonts w:ascii="Verdana" w:hAnsi="Verdana"/>
          <w:sz w:val="16"/>
          <w:szCs w:val="16"/>
        </w:rPr>
      </w:pPr>
      <w:r w:rsidRPr="002010B2">
        <w:rPr>
          <w:rFonts w:ascii="Verdana" w:hAnsi="Verdana"/>
          <w:sz w:val="16"/>
          <w:szCs w:val="16"/>
          <w:vertAlign w:val="superscript"/>
        </w:rPr>
        <w:footnoteRef/>
      </w:r>
      <w:r w:rsidRPr="002010B2">
        <w:rPr>
          <w:rFonts w:ascii="Verdana" w:hAnsi="Verdana"/>
          <w:sz w:val="16"/>
          <w:szCs w:val="16"/>
        </w:rPr>
        <w:t xml:space="preserve"> A excepción de la interventoría del contrato de obra adjudicado por licitación pública que es obligatoria según el numeral 1° del artículo 32 de la Ley 80 de 1993.</w:t>
      </w:r>
    </w:p>
    <w:p w14:paraId="1844781B" w14:textId="77777777" w:rsidR="000763E7" w:rsidRPr="00A86D07" w:rsidRDefault="000763E7" w:rsidP="000763E7">
      <w:pPr>
        <w:pStyle w:val="Textonotapie"/>
        <w:ind w:firstLine="709"/>
        <w:jc w:val="both"/>
        <w:rPr>
          <w:rFonts w:ascii="Verdana" w:hAnsi="Verdana"/>
          <w:sz w:val="14"/>
          <w:szCs w:val="14"/>
        </w:rPr>
      </w:pPr>
    </w:p>
  </w:footnote>
  <w:footnote w:id="7">
    <w:p w14:paraId="15C05FC1"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En las Gacetas Nos. 607 y 784 de 2010, en las páginas 12 y 24, respectivamente, se da cuenta de esto.</w:t>
      </w:r>
    </w:p>
    <w:p w14:paraId="10262E95" w14:textId="77777777" w:rsidR="000763E7" w:rsidRPr="002010B2" w:rsidRDefault="000763E7" w:rsidP="000763E7">
      <w:pPr>
        <w:pStyle w:val="Textonotapie"/>
        <w:ind w:firstLine="709"/>
        <w:jc w:val="both"/>
        <w:rPr>
          <w:rFonts w:ascii="Verdana" w:hAnsi="Verdana" w:cs="Arial"/>
          <w:color w:val="000000"/>
          <w:sz w:val="16"/>
          <w:szCs w:val="16"/>
        </w:rPr>
      </w:pPr>
    </w:p>
  </w:footnote>
  <w:footnote w:id="8">
    <w:p w14:paraId="23D5B7D6"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las Gacetas Nos. 1002 y 1117 de 2010, en las páginas 44 y 13, respectivamente.</w:t>
      </w:r>
    </w:p>
  </w:footnote>
  <w:footnote w:id="9">
    <w:p w14:paraId="58FA5EF0" w14:textId="77777777" w:rsidR="000763E7" w:rsidRPr="002010B2" w:rsidRDefault="000763E7" w:rsidP="000763E7">
      <w:pPr>
        <w:pStyle w:val="Textonotapie"/>
        <w:ind w:firstLine="709"/>
        <w:jc w:val="both"/>
        <w:rPr>
          <w:rFonts w:ascii="Verdana" w:hAnsi="Verdana" w:cs="Arial"/>
          <w:color w:val="000000"/>
          <w:sz w:val="16"/>
          <w:szCs w:val="16"/>
        </w:rPr>
      </w:pPr>
    </w:p>
    <w:p w14:paraId="181900FF"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019 de 2011, en la página 17.</w:t>
      </w:r>
    </w:p>
  </w:footnote>
  <w:footnote w:id="10">
    <w:p w14:paraId="1247E805" w14:textId="77777777" w:rsidR="000763E7" w:rsidRPr="002010B2" w:rsidRDefault="000763E7" w:rsidP="000763E7">
      <w:pPr>
        <w:pStyle w:val="Textonotapie"/>
        <w:ind w:firstLine="709"/>
        <w:jc w:val="both"/>
        <w:rPr>
          <w:rFonts w:ascii="Verdana" w:hAnsi="Verdana" w:cs="Arial"/>
          <w:color w:val="000000"/>
          <w:sz w:val="16"/>
          <w:szCs w:val="16"/>
        </w:rPr>
      </w:pPr>
    </w:p>
    <w:p w14:paraId="6B9CAFD3"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128 de 2011, en la página 20.</w:t>
      </w:r>
    </w:p>
  </w:footnote>
  <w:footnote w:id="11">
    <w:p w14:paraId="751231B4" w14:textId="77777777" w:rsidR="000763E7" w:rsidRPr="002010B2" w:rsidRDefault="000763E7" w:rsidP="000763E7">
      <w:pPr>
        <w:pStyle w:val="Textonotapie"/>
        <w:ind w:firstLine="709"/>
        <w:jc w:val="both"/>
        <w:rPr>
          <w:rFonts w:ascii="Verdana" w:hAnsi="Verdana" w:cs="Arial"/>
          <w:color w:val="000000"/>
          <w:sz w:val="16"/>
          <w:szCs w:val="16"/>
        </w:rPr>
      </w:pPr>
    </w:p>
    <w:p w14:paraId="5609B090"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 Gaceta No. 258 de 2011, en la página 16.</w:t>
      </w:r>
    </w:p>
  </w:footnote>
  <w:footnote w:id="12">
    <w:p w14:paraId="4CC76CFD" w14:textId="77777777" w:rsidR="000763E7" w:rsidRPr="002010B2" w:rsidRDefault="000763E7" w:rsidP="000763E7">
      <w:pPr>
        <w:pStyle w:val="Textonotapie"/>
        <w:ind w:firstLine="709"/>
        <w:jc w:val="both"/>
        <w:rPr>
          <w:rFonts w:ascii="Verdana" w:hAnsi="Verdana" w:cs="Arial"/>
          <w:color w:val="000000"/>
          <w:sz w:val="16"/>
          <w:szCs w:val="16"/>
        </w:rPr>
      </w:pPr>
    </w:p>
    <w:p w14:paraId="19ACF63C"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Ver las Gacetas Nos. 1002 y 1117 de 2010.</w:t>
      </w:r>
    </w:p>
    <w:p w14:paraId="1B6F2AD9" w14:textId="77777777" w:rsidR="000763E7" w:rsidRPr="00A86D07" w:rsidRDefault="000763E7" w:rsidP="000763E7">
      <w:pPr>
        <w:pStyle w:val="Textonotapie"/>
        <w:ind w:firstLine="709"/>
        <w:jc w:val="both"/>
        <w:rPr>
          <w:rFonts w:ascii="Verdana" w:hAnsi="Verdana" w:cs="Arial"/>
          <w:color w:val="000000"/>
          <w:sz w:val="14"/>
          <w:szCs w:val="14"/>
        </w:rPr>
      </w:pPr>
    </w:p>
  </w:footnote>
  <w:footnote w:id="13">
    <w:p w14:paraId="12CB9283"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Consejo de Estado, Sección Tercera, Subsección A. Radicado No. 27426. C.P. Ramiro Pazos Guerrero.</w:t>
      </w:r>
    </w:p>
    <w:p w14:paraId="26C0709A" w14:textId="77777777" w:rsidR="000763E7" w:rsidRPr="00A86D07" w:rsidRDefault="000763E7" w:rsidP="000763E7">
      <w:pPr>
        <w:pStyle w:val="Textonotapie"/>
        <w:ind w:firstLine="709"/>
        <w:jc w:val="both"/>
        <w:rPr>
          <w:rFonts w:ascii="Verdana" w:hAnsi="Verdana" w:cs="Arial"/>
          <w:color w:val="000000"/>
          <w:sz w:val="14"/>
          <w:szCs w:val="14"/>
        </w:rPr>
      </w:pPr>
    </w:p>
  </w:footnote>
  <w:footnote w:id="14">
    <w:p w14:paraId="3FAC8296" w14:textId="77777777" w:rsidR="000763E7" w:rsidRPr="002010B2" w:rsidRDefault="000763E7" w:rsidP="000763E7">
      <w:pPr>
        <w:pStyle w:val="Textonotapie"/>
        <w:ind w:firstLine="709"/>
        <w:jc w:val="both"/>
        <w:rPr>
          <w:rFonts w:ascii="Verdana" w:hAnsi="Verdana" w:cs="Arial"/>
          <w:color w:val="000000"/>
          <w:sz w:val="16"/>
          <w:szCs w:val="16"/>
        </w:rPr>
      </w:pPr>
      <w:r w:rsidRPr="002010B2">
        <w:rPr>
          <w:rFonts w:ascii="Verdana" w:hAnsi="Verdana" w:cs="Arial"/>
          <w:color w:val="000000"/>
          <w:sz w:val="16"/>
          <w:szCs w:val="16"/>
          <w:vertAlign w:val="superscript"/>
        </w:rPr>
        <w:footnoteRef/>
      </w:r>
      <w:r w:rsidRPr="002010B2">
        <w:rPr>
          <w:rFonts w:ascii="Verdana" w:hAnsi="Verdana" w:cs="Arial"/>
          <w:color w:val="000000"/>
          <w:sz w:val="16"/>
          <w:szCs w:val="16"/>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2010B2">
        <w:rPr>
          <w:rFonts w:ascii="Verdana" w:hAnsi="Verdana" w:cs="Arial"/>
          <w:color w:val="000000"/>
          <w:sz w:val="16"/>
          <w:szCs w:val="16"/>
        </w:rPr>
        <w:t>que</w:t>
      </w:r>
      <w:proofErr w:type="gramEnd"/>
      <w:r w:rsidRPr="002010B2">
        <w:rPr>
          <w:rFonts w:ascii="Verdana" w:hAnsi="Verdana" w:cs="Arial"/>
          <w:color w:val="000000"/>
          <w:sz w:val="16"/>
          <w:szCs w:val="16"/>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noa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p w14:paraId="581A88A3" w14:textId="77777777" w:rsidR="000763E7" w:rsidRPr="00A86D07" w:rsidRDefault="000763E7" w:rsidP="000763E7">
      <w:pPr>
        <w:pStyle w:val="Textonotapie"/>
        <w:ind w:firstLine="709"/>
        <w:jc w:val="both"/>
        <w:rPr>
          <w:rFonts w:ascii="Verdana"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76432" w14:textId="77777777" w:rsidR="00A8379E" w:rsidRDefault="00A8379E">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202752E" wp14:editId="2356391C">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DD9A104" wp14:editId="6102F8F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E7BB42C" w14:textId="77777777" w:rsidR="00A8379E" w:rsidRDefault="00A8379E">
    <w:pPr>
      <w:pStyle w:val="Encabezado"/>
    </w:pPr>
  </w:p>
  <w:p w14:paraId="0ABBC5F1" w14:textId="77777777" w:rsidR="00A8379E" w:rsidRPr="004A305D" w:rsidRDefault="00A8379E">
    <w:pPr>
      <w:spacing w:after="0" w:line="120" w:lineRule="auto"/>
      <w:rPr>
        <w:rFonts w:ascii="Century Gothic" w:eastAsia="Geo" w:hAnsi="Century Gothic" w:cs="Geo"/>
        <w:sz w:val="16"/>
        <w:szCs w:val="16"/>
        <w:lang w:eastAsia="es-CO"/>
      </w:rPr>
    </w:pPr>
  </w:p>
  <w:p w14:paraId="60A56CBD" w14:textId="77777777" w:rsidR="00A8379E" w:rsidRDefault="00A8379E">
    <w:pPr>
      <w:spacing w:after="0" w:line="240" w:lineRule="auto"/>
      <w:rPr>
        <w:rFonts w:ascii="Verdana" w:hAnsi="Verdana"/>
        <w:sz w:val="24"/>
        <w:szCs w:val="24"/>
      </w:rPr>
    </w:pPr>
  </w:p>
  <w:p w14:paraId="454985B9" w14:textId="77777777" w:rsidR="00A8379E" w:rsidRPr="00C925AC" w:rsidRDefault="00A8379E">
    <w:pPr>
      <w:spacing w:after="0" w:line="240" w:lineRule="auto"/>
      <w:rPr>
        <w:rFonts w:ascii="Verdana" w:hAnsi="Verdana"/>
        <w:sz w:val="24"/>
        <w:szCs w:val="24"/>
      </w:rPr>
    </w:pPr>
  </w:p>
  <w:p w14:paraId="309BD5BC" w14:textId="77777777" w:rsidR="00A8379E" w:rsidRPr="00C925AC" w:rsidRDefault="00A8379E">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4102A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5EB0D57"/>
    <w:multiLevelType w:val="hybridMultilevel"/>
    <w:tmpl w:val="57BAD28A"/>
    <w:lvl w:ilvl="0" w:tplc="757E06B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5" w15:restartNumberingAfterBreak="0">
    <w:nsid w:val="79F3261A"/>
    <w:multiLevelType w:val="hybridMultilevel"/>
    <w:tmpl w:val="EBB8BB4A"/>
    <w:lvl w:ilvl="0" w:tplc="456001A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90349800">
    <w:abstractNumId w:val="4"/>
  </w:num>
  <w:num w:numId="2" w16cid:durableId="341274352">
    <w:abstractNumId w:val="0"/>
  </w:num>
  <w:num w:numId="3" w16cid:durableId="679089576">
    <w:abstractNumId w:val="1"/>
  </w:num>
  <w:num w:numId="4" w16cid:durableId="976952254">
    <w:abstractNumId w:val="3"/>
  </w:num>
  <w:num w:numId="5" w16cid:durableId="583338518">
    <w:abstractNumId w:val="5"/>
  </w:num>
  <w:num w:numId="6" w16cid:durableId="17888922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79E"/>
    <w:rsid w:val="0006058D"/>
    <w:rsid w:val="000763E7"/>
    <w:rsid w:val="000902D8"/>
    <w:rsid w:val="000A2282"/>
    <w:rsid w:val="000A399A"/>
    <w:rsid w:val="000F5A42"/>
    <w:rsid w:val="00116B99"/>
    <w:rsid w:val="00167010"/>
    <w:rsid w:val="001B6C93"/>
    <w:rsid w:val="00202450"/>
    <w:rsid w:val="00221884"/>
    <w:rsid w:val="00225AC6"/>
    <w:rsid w:val="002461AF"/>
    <w:rsid w:val="003756AE"/>
    <w:rsid w:val="003E2344"/>
    <w:rsid w:val="00460FA1"/>
    <w:rsid w:val="004644C3"/>
    <w:rsid w:val="00494E77"/>
    <w:rsid w:val="004B68BA"/>
    <w:rsid w:val="004D3525"/>
    <w:rsid w:val="0051383A"/>
    <w:rsid w:val="00561FFB"/>
    <w:rsid w:val="005639A1"/>
    <w:rsid w:val="005D3076"/>
    <w:rsid w:val="005D45D9"/>
    <w:rsid w:val="005E13D7"/>
    <w:rsid w:val="00603A89"/>
    <w:rsid w:val="0063075E"/>
    <w:rsid w:val="006332FD"/>
    <w:rsid w:val="00636A98"/>
    <w:rsid w:val="006A4B75"/>
    <w:rsid w:val="006B2A4B"/>
    <w:rsid w:val="006C1E2D"/>
    <w:rsid w:val="00701F74"/>
    <w:rsid w:val="0071768F"/>
    <w:rsid w:val="00726508"/>
    <w:rsid w:val="00771D92"/>
    <w:rsid w:val="008A547F"/>
    <w:rsid w:val="008B6EDB"/>
    <w:rsid w:val="008D43D0"/>
    <w:rsid w:val="00982DFD"/>
    <w:rsid w:val="00993356"/>
    <w:rsid w:val="00A12218"/>
    <w:rsid w:val="00A51C09"/>
    <w:rsid w:val="00A61962"/>
    <w:rsid w:val="00A8379E"/>
    <w:rsid w:val="00A90678"/>
    <w:rsid w:val="00B83561"/>
    <w:rsid w:val="00CC0968"/>
    <w:rsid w:val="00CF62C3"/>
    <w:rsid w:val="00D37390"/>
    <w:rsid w:val="00D619C3"/>
    <w:rsid w:val="00DD2A08"/>
    <w:rsid w:val="00E05C93"/>
    <w:rsid w:val="00E559CF"/>
    <w:rsid w:val="00E823A4"/>
    <w:rsid w:val="00EC638A"/>
    <w:rsid w:val="00F32BC6"/>
    <w:rsid w:val="00FA2F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0287C"/>
  <w15:chartTrackingRefBased/>
  <w15:docId w15:val="{4D47617D-9DA2-4694-99C2-D280B9BA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79E"/>
    <w:rPr>
      <w:kern w:val="0"/>
      <w14:ligatures w14:val="none"/>
    </w:rPr>
  </w:style>
  <w:style w:type="paragraph" w:styleId="Ttulo1">
    <w:name w:val="heading 1"/>
    <w:basedOn w:val="Normal"/>
    <w:next w:val="Normal"/>
    <w:link w:val="Ttulo1Car"/>
    <w:uiPriority w:val="9"/>
    <w:qFormat/>
    <w:rsid w:val="00A83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83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8379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8379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8379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8379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8379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8379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8379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379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8379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8379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8379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8379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8379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8379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8379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8379E"/>
    <w:rPr>
      <w:rFonts w:eastAsiaTheme="majorEastAsia" w:cstheme="majorBidi"/>
      <w:color w:val="272727" w:themeColor="text1" w:themeTint="D8"/>
    </w:rPr>
  </w:style>
  <w:style w:type="paragraph" w:styleId="Ttulo">
    <w:name w:val="Title"/>
    <w:basedOn w:val="Normal"/>
    <w:next w:val="Normal"/>
    <w:link w:val="TtuloCar"/>
    <w:uiPriority w:val="10"/>
    <w:qFormat/>
    <w:rsid w:val="00A83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8379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8379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8379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8379E"/>
    <w:pPr>
      <w:spacing w:before="160"/>
      <w:jc w:val="center"/>
    </w:pPr>
    <w:rPr>
      <w:i/>
      <w:iCs/>
      <w:color w:val="404040" w:themeColor="text1" w:themeTint="BF"/>
    </w:rPr>
  </w:style>
  <w:style w:type="character" w:customStyle="1" w:styleId="CitaCar">
    <w:name w:val="Cita Car"/>
    <w:basedOn w:val="Fuentedeprrafopredeter"/>
    <w:link w:val="Cita"/>
    <w:uiPriority w:val="29"/>
    <w:rsid w:val="00A8379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A8379E"/>
    <w:pPr>
      <w:ind w:left="720"/>
      <w:contextualSpacing/>
    </w:pPr>
  </w:style>
  <w:style w:type="character" w:styleId="nfasisintenso">
    <w:name w:val="Intense Emphasis"/>
    <w:basedOn w:val="Fuentedeprrafopredeter"/>
    <w:uiPriority w:val="21"/>
    <w:qFormat/>
    <w:rsid w:val="00A8379E"/>
    <w:rPr>
      <w:i/>
      <w:iCs/>
      <w:color w:val="0F4761" w:themeColor="accent1" w:themeShade="BF"/>
    </w:rPr>
  </w:style>
  <w:style w:type="paragraph" w:styleId="Citadestacada">
    <w:name w:val="Intense Quote"/>
    <w:basedOn w:val="Normal"/>
    <w:next w:val="Normal"/>
    <w:link w:val="CitadestacadaCar"/>
    <w:uiPriority w:val="30"/>
    <w:qFormat/>
    <w:rsid w:val="00A83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8379E"/>
    <w:rPr>
      <w:i/>
      <w:iCs/>
      <w:color w:val="0F4761" w:themeColor="accent1" w:themeShade="BF"/>
    </w:rPr>
  </w:style>
  <w:style w:type="character" w:styleId="Referenciaintensa">
    <w:name w:val="Intense Reference"/>
    <w:basedOn w:val="Fuentedeprrafopredeter"/>
    <w:uiPriority w:val="32"/>
    <w:qFormat/>
    <w:rsid w:val="00A8379E"/>
    <w:rPr>
      <w:b/>
      <w:bCs/>
      <w:smallCaps/>
      <w:color w:val="0F4761" w:themeColor="accent1" w:themeShade="BF"/>
      <w:spacing w:val="5"/>
    </w:rPr>
  </w:style>
  <w:style w:type="paragraph" w:styleId="Encabezado">
    <w:name w:val="header"/>
    <w:basedOn w:val="Normal"/>
    <w:link w:val="EncabezadoCar"/>
    <w:uiPriority w:val="99"/>
    <w:unhideWhenUsed/>
    <w:rsid w:val="00A8379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379E"/>
    <w:rPr>
      <w:kern w:val="0"/>
      <w14:ligatures w14:val="none"/>
    </w:rPr>
  </w:style>
  <w:style w:type="paragraph" w:styleId="Piedepgina">
    <w:name w:val="footer"/>
    <w:basedOn w:val="Normal"/>
    <w:link w:val="PiedepginaCar"/>
    <w:uiPriority w:val="99"/>
    <w:unhideWhenUsed/>
    <w:rsid w:val="00A8379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379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8379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8379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8379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A8379E"/>
    <w:rPr>
      <w:vertAlign w:val="superscript"/>
    </w:rPr>
  </w:style>
  <w:style w:type="character" w:customStyle="1" w:styleId="normaltextrun">
    <w:name w:val="normaltextrun"/>
    <w:basedOn w:val="Fuentedeprrafopredeter"/>
    <w:rsid w:val="00A8379E"/>
  </w:style>
  <w:style w:type="table" w:styleId="Tablaconcuadrcula">
    <w:name w:val="Table Grid"/>
    <w:basedOn w:val="Tablanormal"/>
    <w:uiPriority w:val="39"/>
    <w:qFormat/>
    <w:rsid w:val="00A837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8379E"/>
    <w:rPr>
      <w:color w:val="0000FF"/>
      <w:u w:val="single"/>
    </w:rPr>
  </w:style>
  <w:style w:type="paragraph" w:customStyle="1" w:styleId="paragraph">
    <w:name w:val="paragraph"/>
    <w:basedOn w:val="Normal"/>
    <w:rsid w:val="00A8379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A8379E"/>
  </w:style>
  <w:style w:type="paragraph" w:styleId="NormalWeb">
    <w:name w:val="Normal (Web)"/>
    <w:basedOn w:val="Normal"/>
    <w:link w:val="NormalWebCar"/>
    <w:uiPriority w:val="99"/>
    <w:unhideWhenUsed/>
    <w:rsid w:val="00A8379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8379E"/>
  </w:style>
  <w:style w:type="character" w:customStyle="1" w:styleId="NormalWebCar">
    <w:name w:val="Normal (Web) Car"/>
    <w:link w:val="NormalWeb"/>
    <w:uiPriority w:val="99"/>
    <w:locked/>
    <w:rsid w:val="00A8379E"/>
    <w:rPr>
      <w:rFonts w:ascii="Times New Roman" w:eastAsia="Times New Roman" w:hAnsi="Times New Roman" w:cs="Times New Roman"/>
      <w:kern w:val="0"/>
      <w:sz w:val="24"/>
      <w:szCs w:val="24"/>
      <w:lang w:eastAsia="es-CO"/>
      <w14:ligatures w14:val="none"/>
    </w:rPr>
  </w:style>
  <w:style w:type="paragraph" w:customStyle="1" w:styleId="Appelnotedebasde">
    <w:name w:val="Appel note de bas de..."/>
    <w:basedOn w:val="Normal"/>
    <w:link w:val="Refdenotaalpie"/>
    <w:rsid w:val="00A8379E"/>
    <w:pPr>
      <w:spacing w:line="240" w:lineRule="exact"/>
    </w:pPr>
    <w:rPr>
      <w:kern w:val="2"/>
      <w:vertAlign w:val="superscript"/>
      <w14:ligatures w14:val="standardContextual"/>
    </w:rPr>
  </w:style>
  <w:style w:type="character" w:styleId="Fuerte">
    <w:name w:val="Strong"/>
    <w:basedOn w:val="Fuentedeprrafopredeter"/>
    <w:uiPriority w:val="22"/>
    <w:qFormat/>
    <w:rsid w:val="00A8379E"/>
    <w:rPr>
      <w:rFonts w:cs="Times New Roman"/>
      <w:b/>
      <w:bCs/>
    </w:rPr>
  </w:style>
  <w:style w:type="character" w:styleId="nfasis">
    <w:name w:val="Emphasis"/>
    <w:basedOn w:val="Fuentedeprrafopredeter"/>
    <w:uiPriority w:val="20"/>
    <w:qFormat/>
    <w:rsid w:val="00A8379E"/>
    <w:rPr>
      <w:rFonts w:cs="Times New Roman"/>
      <w:i/>
      <w:iCs/>
    </w:rPr>
  </w:style>
  <w:style w:type="character" w:styleId="Mencinsinresolver">
    <w:name w:val="Unresolved Mention"/>
    <w:basedOn w:val="Fuentedeprrafopredeter"/>
    <w:uiPriority w:val="99"/>
    <w:semiHidden/>
    <w:unhideWhenUsed/>
    <w:rsid w:val="00A8379E"/>
    <w:rPr>
      <w:color w:val="605E5C"/>
      <w:shd w:val="clear" w:color="auto" w:fill="E1DFDD"/>
    </w:rPr>
  </w:style>
  <w:style w:type="paragraph" w:styleId="Sinespaciado">
    <w:name w:val="No Spacing"/>
    <w:aliases w:val="No Indent"/>
    <w:link w:val="SinespaciadoCar"/>
    <w:uiPriority w:val="3"/>
    <w:qFormat/>
    <w:rsid w:val="003E2344"/>
    <w:pPr>
      <w:spacing w:after="0" w:line="240" w:lineRule="auto"/>
    </w:pPr>
    <w:rPr>
      <w:kern w:val="0"/>
      <w:sz w:val="24"/>
      <w:lang w:val="es-MX"/>
      <w14:ligatures w14:val="none"/>
    </w:rPr>
  </w:style>
  <w:style w:type="character" w:customStyle="1" w:styleId="SinespaciadoCar">
    <w:name w:val="Sin espaciado Car"/>
    <w:aliases w:val="No Indent Car"/>
    <w:link w:val="Sinespaciado"/>
    <w:uiPriority w:val="3"/>
    <w:rsid w:val="003E2344"/>
    <w:rPr>
      <w:kern w:val="0"/>
      <w:sz w:val="24"/>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rolinterno@chia.gov.co"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lombiacompra.gov.c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FB767A-DA72-4403-86F0-D958E749A73D}"/>
</file>

<file path=customXml/itemProps2.xml><?xml version="1.0" encoding="utf-8"?>
<ds:datastoreItem xmlns:ds="http://schemas.openxmlformats.org/officeDocument/2006/customXml" ds:itemID="{4AC7EA5B-EBD4-4DFD-9189-EED7AE4FEE27}"/>
</file>

<file path=customXml/itemProps3.xml><?xml version="1.0" encoding="utf-8"?>
<ds:datastoreItem xmlns:ds="http://schemas.openxmlformats.org/officeDocument/2006/customXml" ds:itemID="{B12315EC-2F8E-4FE8-B838-B4B230463987}"/>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237</TotalTime>
  <Pages>16</Pages>
  <Words>4949</Words>
  <Characters>27223</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48</cp:revision>
  <dcterms:created xsi:type="dcterms:W3CDTF">2026-09-18T21:38:00Z</dcterms:created>
  <dcterms:modified xsi:type="dcterms:W3CDTF">2026-09-22T21:30:00Z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