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59418" w14:textId="4BE7086C" w:rsidR="00F277F5" w:rsidRDefault="00F277F5" w:rsidP="00F277F5">
      <w:pPr>
        <w:jc w:val="both"/>
        <w:rPr>
          <w:rFonts w:ascii="Verdana" w:hAnsi="Verdana" w:cs="Arial"/>
          <w:b/>
          <w:lang w:eastAsia="es-ES" w:bidi="es-ES"/>
        </w:rPr>
      </w:pPr>
      <w:bookmarkStart w:id="0" w:name="_Hlk143780582"/>
      <w:r w:rsidRPr="004B53CB">
        <w:rPr>
          <w:rFonts w:ascii="Verdana" w:hAnsi="Verdana" w:cs="Arial"/>
          <w:b/>
          <w:lang w:eastAsia="es-ES" w:bidi="es-ES"/>
        </w:rPr>
        <w:t>MODIFICACIÓN DE LOS CONTRATOS ESTATALES – Condiciones – Registro Presupuestal</w:t>
      </w:r>
    </w:p>
    <w:p w14:paraId="57047CBE" w14:textId="77777777" w:rsidR="00C50111" w:rsidRPr="00C50111" w:rsidRDefault="00C50111" w:rsidP="00C50111">
      <w:pPr>
        <w:tabs>
          <w:tab w:val="left" w:pos="284"/>
        </w:tabs>
        <w:spacing w:after="120" w:line="240" w:lineRule="auto"/>
        <w:jc w:val="both"/>
        <w:rPr>
          <w:rFonts w:ascii="Verdana" w:eastAsia="Arial" w:hAnsi="Verdana" w:cs="Arial"/>
          <w:color w:val="000000"/>
          <w:sz w:val="20"/>
          <w:szCs w:val="20"/>
          <w:lang w:eastAsia="es-ES" w:bidi="es-ES"/>
        </w:rPr>
      </w:pPr>
      <w:r w:rsidRPr="00C50111">
        <w:rPr>
          <w:rFonts w:ascii="Verdana" w:eastAsia="Arial" w:hAnsi="Verdana" w:cs="Arial"/>
          <w:color w:val="000000"/>
          <w:sz w:val="20"/>
          <w:szCs w:val="20"/>
          <w:lang w:eastAsia="es-ES" w:bidi="es-ES"/>
        </w:rPr>
        <w:t xml:space="preserve">Una de las manifestaciones de modificación de los contratos es mediante la adición. Al respecto, es oportuno explicar que la palabra </w:t>
      </w:r>
      <w:r w:rsidRPr="00C50111">
        <w:rPr>
          <w:rFonts w:ascii="Verdana" w:eastAsia="Arial" w:hAnsi="Verdana" w:cs="Arial"/>
          <w:i/>
          <w:iCs/>
          <w:color w:val="000000"/>
          <w:sz w:val="20"/>
          <w:szCs w:val="20"/>
          <w:lang w:eastAsia="es-ES" w:bidi="es-ES"/>
        </w:rPr>
        <w:t xml:space="preserve">adición </w:t>
      </w:r>
      <w:r w:rsidRPr="00C50111">
        <w:rPr>
          <w:rFonts w:ascii="Verdana" w:eastAsia="Arial" w:hAnsi="Verdana" w:cs="Arial"/>
          <w:color w:val="000000"/>
          <w:sz w:val="20"/>
          <w:szCs w:val="20"/>
          <w:lang w:eastAsia="es-ES" w:bidi="es-ES"/>
        </w:rPr>
        <w:t xml:space="preserve">significa “acción y efecto de añadir o agregar”. Los contratos estatales, eventualmente,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 </w:t>
      </w:r>
    </w:p>
    <w:p w14:paraId="623269CD" w14:textId="77777777" w:rsidR="00C50111" w:rsidRPr="00C50111" w:rsidRDefault="00C50111" w:rsidP="00C50111">
      <w:pPr>
        <w:spacing w:after="120" w:line="240" w:lineRule="auto"/>
        <w:jc w:val="both"/>
        <w:rPr>
          <w:rFonts w:ascii="Verdana" w:eastAsia="Calibri" w:hAnsi="Verdana" w:cs="Arial"/>
          <w:color w:val="000000"/>
          <w:sz w:val="20"/>
          <w:szCs w:val="20"/>
          <w:lang w:eastAsia="es-ES_tradnl"/>
        </w:rPr>
      </w:pPr>
      <w:r w:rsidRPr="00C50111">
        <w:rPr>
          <w:rFonts w:ascii="Verdana" w:eastAsia="Calibri" w:hAnsi="Verdana" w:cs="Arial"/>
          <w:color w:val="000000"/>
          <w:sz w:val="20"/>
          <w:szCs w:val="20"/>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C50111">
        <w:rPr>
          <w:rFonts w:ascii="Verdana" w:eastAsia="Calibri" w:hAnsi="Verdana" w:cs="Arial"/>
          <w:color w:val="000000"/>
          <w:sz w:val="20"/>
          <w:szCs w:val="20"/>
          <w:lang w:eastAsia="es-ES_tradnl"/>
        </w:rPr>
        <w:t>ii</w:t>
      </w:r>
      <w:proofErr w:type="spellEnd"/>
      <w:r w:rsidRPr="00C50111">
        <w:rPr>
          <w:rFonts w:ascii="Verdana" w:eastAsia="Calibri" w:hAnsi="Verdana" w:cs="Arial"/>
          <w:color w:val="000000"/>
          <w:sz w:val="20"/>
          <w:szCs w:val="20"/>
          <w:lang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4311C313" w14:textId="77777777" w:rsidR="00C50111" w:rsidRPr="00C50111" w:rsidRDefault="00C50111" w:rsidP="00C50111">
      <w:pPr>
        <w:spacing w:after="120" w:line="240" w:lineRule="auto"/>
        <w:jc w:val="both"/>
        <w:rPr>
          <w:rFonts w:ascii="Verdana" w:eastAsia="Calibri" w:hAnsi="Verdana" w:cs="Arial"/>
          <w:color w:val="000000"/>
          <w:sz w:val="20"/>
          <w:szCs w:val="20"/>
          <w:lang w:eastAsia="es-ES_tradnl"/>
        </w:rPr>
      </w:pPr>
      <w:r w:rsidRPr="00C50111">
        <w:rPr>
          <w:rFonts w:ascii="Verdana" w:eastAsia="Calibri" w:hAnsi="Verdana" w:cs="Arial"/>
          <w:color w:val="000000"/>
          <w:sz w:val="20"/>
          <w:szCs w:val="20"/>
          <w:lang w:eastAsia="es-ES_tradnl"/>
        </w:rPr>
        <w:t>Lo importante es que, frente a cualquier incremento del valor inicial del contrato</w:t>
      </w:r>
      <w:r w:rsidRPr="00C50111">
        <w:rPr>
          <w:rFonts w:ascii="Verdana" w:eastAsia="Calibri" w:hAnsi="Verdana" w:cs="Arial"/>
          <w:i/>
          <w:iCs/>
          <w:color w:val="000000"/>
          <w:sz w:val="20"/>
          <w:szCs w:val="20"/>
          <w:lang w:eastAsia="es-ES_tradnl"/>
        </w:rPr>
        <w:t xml:space="preserve"> </w:t>
      </w:r>
      <w:r w:rsidRPr="00C50111">
        <w:rPr>
          <w:rFonts w:ascii="Verdana" w:eastAsia="Calibri" w:hAnsi="Verdana" w:cs="Arial"/>
          <w:color w:val="000000"/>
          <w:sz w:val="20"/>
          <w:szCs w:val="20"/>
          <w:lang w:eastAsia="es-ES_tradnl"/>
        </w:rPr>
        <w:t xml:space="preserve">por cualquiera de los dos supuestos señalados previamente, e independiente del nombre que se le dé al acuerdo -otrosí, adición, modificación o cualquier denominación- aplica el límite previsto en el parágrafo del artículo 40 de la Ley 80 de 1993: </w:t>
      </w:r>
      <w:r w:rsidRPr="00C50111">
        <w:rPr>
          <w:rFonts w:ascii="Verdana" w:eastAsia="Calibri" w:hAnsi="Verdana" w:cs="Arial"/>
          <w:i/>
          <w:color w:val="000000"/>
          <w:sz w:val="20"/>
          <w:szCs w:val="20"/>
          <w:lang w:eastAsia="es-ES_tradnl"/>
        </w:rPr>
        <w:t>“Los contratos no podrán adicionarse en más del cincuenta por ciento (50%) de su valor inicial, expresado éste en salarios mínimos legales mensuales”</w:t>
      </w:r>
      <w:r w:rsidRPr="00C50111">
        <w:rPr>
          <w:rFonts w:ascii="Verdana" w:eastAsia="Calibri" w:hAnsi="Verdana" w:cs="Arial"/>
          <w:color w:val="000000"/>
          <w:sz w:val="20"/>
          <w:szCs w:val="20"/>
          <w:lang w:eastAsia="es-ES_tradnl"/>
        </w:rPr>
        <w:t>. De manera que, aunque es posible celebrar todos los tipos de acuerdos indicados, siempre debe observarse esta última disposición que aplica a los contratos estatales, cuyos destinatarios son entidades sujetas al EGCAP.</w:t>
      </w:r>
    </w:p>
    <w:p w14:paraId="4816015A" w14:textId="726DC31F" w:rsidR="00F277F5" w:rsidRPr="000D58D8" w:rsidRDefault="00F277F5" w:rsidP="000D58D8">
      <w:pPr>
        <w:spacing w:before="240"/>
        <w:jc w:val="both"/>
        <w:rPr>
          <w:rFonts w:ascii="Verdana" w:hAnsi="Verdana" w:cs="Arial"/>
          <w:b/>
          <w:lang w:eastAsia="es-ES" w:bidi="es-ES"/>
        </w:rPr>
      </w:pPr>
      <w:r w:rsidRPr="000D58D8">
        <w:rPr>
          <w:rFonts w:ascii="Verdana" w:hAnsi="Verdana" w:cs="Arial"/>
          <w:b/>
          <w:lang w:eastAsia="es-ES" w:bidi="es-ES"/>
        </w:rPr>
        <w:t xml:space="preserve">REGISTRO PRESUPUESTAL – Ausencia de Registro Presupuestal </w:t>
      </w:r>
    </w:p>
    <w:p w14:paraId="0DFE6DF9" w14:textId="2FBCA0B3" w:rsidR="00DB37C3" w:rsidRPr="00DB37C3" w:rsidRDefault="00DB37C3" w:rsidP="000D58D8">
      <w:pPr>
        <w:spacing w:line="240" w:lineRule="auto"/>
        <w:jc w:val="both"/>
        <w:rPr>
          <w:rFonts w:ascii="Verdana" w:eastAsia="Arial" w:hAnsi="Verdana" w:cs="Arial"/>
          <w:sz w:val="20"/>
          <w:szCs w:val="20"/>
          <w:lang w:eastAsia="es-ES" w:bidi="es-ES"/>
        </w:rPr>
      </w:pPr>
      <w:r w:rsidRPr="000D58D8">
        <w:rPr>
          <w:rFonts w:ascii="Verdana" w:hAnsi="Verdana" w:cs="Arial"/>
          <w:bCs/>
          <w:sz w:val="20"/>
          <w:szCs w:val="20"/>
          <w:lang w:eastAsia="es-ES" w:bidi="es-ES"/>
        </w:rPr>
        <w:t xml:space="preserve">[…] </w:t>
      </w:r>
      <w:r w:rsidRPr="000D58D8">
        <w:rPr>
          <w:rFonts w:ascii="Verdana" w:hAnsi="Verdana" w:cs="Arial"/>
          <w:bCs/>
          <w:sz w:val="20"/>
          <w:szCs w:val="20"/>
          <w:lang w:eastAsia="es-ES" w:bidi="es-ES"/>
        </w:rPr>
        <w:t>la expedición tardía o la omisión del Registro Presupuestal no afecta la validez de la adición ni suspende, por sí misma, la ejecución material de las prestaciones adicionales,</w:t>
      </w:r>
      <w:r w:rsidRPr="000D58D8">
        <w:rPr>
          <w:rFonts w:ascii="Verdana" w:eastAsia="Arial" w:hAnsi="Verdana" w:cs="Arial"/>
          <w:bCs/>
          <w:sz w:val="20"/>
          <w:szCs w:val="20"/>
          <w:lang w:eastAsia="es-ES" w:bidi="es-ES"/>
        </w:rPr>
        <w:t xml:space="preserve"> la cual depende</w:t>
      </w:r>
      <w:r w:rsidRPr="00DB37C3">
        <w:rPr>
          <w:rFonts w:ascii="Verdana" w:eastAsia="Arial" w:hAnsi="Verdana" w:cs="Arial"/>
          <w:sz w:val="20"/>
          <w:szCs w:val="20"/>
          <w:lang w:eastAsia="es-ES" w:bidi="es-ES"/>
        </w:rPr>
        <w:t xml:space="preserve"> de las condiciones reales en que se desenvuelve la relación contractual. Lo que la falta de Registro Presupuestal compromete, tratándose de modificaciones o adiciones contractuales, es la legalidad de la actuación de la entidad, ya que si esta celebra la adición o permite la ejecución de las prestaciones adicionales sin contar previamente con el respaldo presupuestal, podría dar lugar a la configuración de los denominados hechos cumplidos, esto es, la asunción de obligaciones o la materialización de prestaciones sin el previo cumplimiento de las apropiaciones presupuestales</w:t>
      </w:r>
      <w:r w:rsidR="000D4EA2">
        <w:rPr>
          <w:rFonts w:ascii="Verdana" w:eastAsia="Arial" w:hAnsi="Verdana" w:cs="Arial"/>
          <w:sz w:val="20"/>
          <w:szCs w:val="20"/>
          <w:lang w:eastAsia="es-ES" w:bidi="es-ES"/>
        </w:rPr>
        <w:t>,</w:t>
      </w:r>
      <w:r w:rsidR="000D4EA2" w:rsidRPr="00DB37C3">
        <w:rPr>
          <w:rFonts w:ascii="Verdana" w:eastAsia="Arial" w:hAnsi="Verdana" w:cs="Arial"/>
          <w:sz w:val="20"/>
          <w:szCs w:val="20"/>
          <w:lang w:eastAsia="es-ES" w:bidi="es-ES"/>
        </w:rPr>
        <w:t xml:space="preserve"> </w:t>
      </w:r>
      <w:r w:rsidRPr="00DB37C3">
        <w:rPr>
          <w:rFonts w:ascii="Verdana" w:eastAsia="Arial" w:hAnsi="Verdana" w:cs="Arial"/>
          <w:sz w:val="20"/>
          <w:szCs w:val="20"/>
          <w:lang w:eastAsia="es-ES" w:bidi="es-ES"/>
        </w:rPr>
        <w:t xml:space="preserve">figura que no afecta la validez del negocio jurídico, pero que genera consecuencias de orden </w:t>
      </w:r>
      <w:r w:rsidRPr="00DB37C3">
        <w:rPr>
          <w:rFonts w:ascii="Verdana" w:eastAsia="Arial" w:hAnsi="Verdana" w:cs="Arial"/>
          <w:sz w:val="20"/>
          <w:szCs w:val="20"/>
          <w:lang w:eastAsia="es-ES" w:bidi="es-ES"/>
        </w:rPr>
        <w:lastRenderedPageBreak/>
        <w:t xml:space="preserve">fiscal, disciplinario y, eventualmente, contractual para los servidores y para la entidad que adelanten la ejecución sin contar con el registro. </w:t>
      </w:r>
    </w:p>
    <w:p w14:paraId="4CCEA074" w14:textId="0BD54081" w:rsidR="004B53CB" w:rsidRPr="00DB37C3" w:rsidRDefault="00DB37C3" w:rsidP="00DB37C3">
      <w:pPr>
        <w:spacing w:line="240" w:lineRule="auto"/>
        <w:jc w:val="both"/>
        <w:rPr>
          <w:rFonts w:ascii="Verdana" w:hAnsi="Verdana" w:cs="Arial"/>
          <w:b/>
          <w:sz w:val="20"/>
          <w:szCs w:val="20"/>
          <w:lang w:eastAsia="es-ES" w:bidi="es-ES"/>
        </w:rPr>
      </w:pPr>
      <w:r w:rsidRPr="00DB37C3">
        <w:rPr>
          <w:rFonts w:ascii="Verdana" w:eastAsia="Arial" w:hAnsi="Verdana" w:cs="Arial"/>
          <w:sz w:val="20"/>
          <w:szCs w:val="20"/>
          <w:lang w:eastAsia="es-ES" w:bidi="es-ES"/>
        </w:rPr>
        <w:t>El Registro Presupuestal, al ser un requisito de ejecución del contrato, normalmente se expide después de celebrado el contrato, tal como se desprende de lo establecido en el inciso segundo del artículo 41 de la Ley 80 de 1993. Aplicado este razonamiento a las adiciones contractuales, la oportunidad del Registro Presupuestal adquiere especial importancia: debe estar expedido antes de que la entidad celebre el acto modificatorio y dé inicio o permita la ejecución de las obligaciones adicionales derivadas de él. De esta forma, se garantiza que la entidad cuente con el respaldo presupuestal suficiente para atender las nuevas cargas económicas, se evita la configuración de hechos cumplido</w:t>
      </w:r>
      <w:r w:rsidR="000D4EA2">
        <w:rPr>
          <w:rFonts w:ascii="Verdana" w:eastAsia="Arial" w:hAnsi="Verdana" w:cs="Arial"/>
          <w:sz w:val="20"/>
          <w:szCs w:val="20"/>
          <w:lang w:eastAsia="es-ES" w:bidi="es-ES"/>
        </w:rPr>
        <w:t>s</w:t>
      </w:r>
      <w:r w:rsidRPr="00DB37C3">
        <w:rPr>
          <w:rFonts w:ascii="Verdana" w:eastAsia="Arial" w:hAnsi="Verdana" w:cs="Arial"/>
          <w:sz w:val="20"/>
          <w:szCs w:val="20"/>
          <w:lang w:eastAsia="es-ES" w:bidi="es-ES"/>
        </w:rPr>
        <w:t xml:space="preserve"> y se preserva la legalidad del gasto público, sin que la ausencia inicial del Registro Presupuestal afecte la validez de la adición.</w:t>
      </w:r>
    </w:p>
    <w:p w14:paraId="435F0C6B" w14:textId="760F82B2" w:rsidR="00F277F5" w:rsidRDefault="00F277F5">
      <w:pPr>
        <w:rPr>
          <w:rFonts w:ascii="Verdana" w:eastAsia="Verdana" w:hAnsi="Verdana" w:cs="Verdana"/>
        </w:rPr>
      </w:pPr>
      <w:r>
        <w:rPr>
          <w:rFonts w:ascii="Verdana" w:eastAsia="Verdana" w:hAnsi="Verdana" w:cs="Verdana"/>
        </w:rPr>
        <w:br w:type="page"/>
      </w:r>
    </w:p>
    <w:p w14:paraId="1468C46D" w14:textId="08E13947" w:rsidR="00C15139" w:rsidRPr="0024624F" w:rsidRDefault="00947013" w:rsidP="001A3C2B">
      <w:pPr>
        <w:spacing w:after="0" w:line="240" w:lineRule="auto"/>
        <w:rPr>
          <w:rFonts w:ascii="Verdana" w:eastAsia="Verdana" w:hAnsi="Verdana" w:cs="Verdana"/>
        </w:rPr>
      </w:pPr>
      <w:r w:rsidRPr="00947013">
        <w:rPr>
          <w:rFonts w:ascii="Verdana" w:hAnsi="Verdana"/>
          <w:noProof/>
          <w:lang w:eastAsia="es-ES"/>
        </w:rPr>
        <w:lastRenderedPageBreak/>
        <w:drawing>
          <wp:anchor distT="0" distB="0" distL="114300" distR="114300" simplePos="0" relativeHeight="251658240" behindDoc="1" locked="0" layoutInCell="1" allowOverlap="1" wp14:anchorId="09A331DC" wp14:editId="2A912D79">
            <wp:simplePos x="0" y="0"/>
            <wp:positionH relativeFrom="margin">
              <wp:posOffset>2979801</wp:posOffset>
            </wp:positionH>
            <wp:positionV relativeFrom="paragraph">
              <wp:posOffset>4851</wp:posOffset>
            </wp:positionV>
            <wp:extent cx="2623947" cy="698806"/>
            <wp:effectExtent l="0" t="0" r="5080" b="6350"/>
            <wp:wrapNone/>
            <wp:docPr id="9448384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38449" name=""/>
                    <pic:cNvPicPr/>
                  </pic:nvPicPr>
                  <pic:blipFill>
                    <a:blip r:embed="rId10">
                      <a:extLst>
                        <a:ext uri="{28A0092B-C50C-407E-A947-70E740481C1C}">
                          <a14:useLocalDpi xmlns:a14="http://schemas.microsoft.com/office/drawing/2010/main" val="0"/>
                        </a:ext>
                      </a:extLst>
                    </a:blip>
                    <a:stretch>
                      <a:fillRect/>
                    </a:stretch>
                  </pic:blipFill>
                  <pic:spPr>
                    <a:xfrm>
                      <a:off x="0" y="0"/>
                      <a:ext cx="2644833" cy="704368"/>
                    </a:xfrm>
                    <a:prstGeom prst="rect">
                      <a:avLst/>
                    </a:prstGeom>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Bogotá D.C.,</w:t>
      </w:r>
      <w:r>
        <w:rPr>
          <w:rFonts w:ascii="Verdana" w:eastAsia="Verdana" w:hAnsi="Verdana" w:cs="Verdana"/>
        </w:rPr>
        <w:t xml:space="preserve"> 29 Septiembre 2026</w:t>
      </w:r>
      <w:r w:rsidR="00C15139" w:rsidRPr="001A3C2B">
        <w:rPr>
          <w:rFonts w:ascii="Verdana" w:hAnsi="Verdana"/>
        </w:rPr>
        <w:br/>
      </w:r>
      <w:r w:rsidR="00C15139" w:rsidRPr="001A3C2B">
        <w:rPr>
          <w:rFonts w:ascii="Verdana" w:hAnsi="Verdana"/>
        </w:rPr>
        <w:tab/>
      </w:r>
    </w:p>
    <w:p w14:paraId="45504FE5" w14:textId="49C1A989" w:rsidR="003540F6" w:rsidRPr="00DB6C5D" w:rsidRDefault="003540F6" w:rsidP="003540F6">
      <w:pPr>
        <w:pStyle w:val="Sinespaciado"/>
        <w:jc w:val="both"/>
        <w:rPr>
          <w:rFonts w:ascii="Verdana" w:hAnsi="Verdana"/>
          <w:lang w:eastAsia="es-ES"/>
        </w:rPr>
      </w:pPr>
      <w:bookmarkStart w:id="1" w:name="_Hlk186494164"/>
      <w:r w:rsidRPr="00DB6C5D">
        <w:rPr>
          <w:rFonts w:ascii="Verdana" w:hAnsi="Verdana"/>
          <w:lang w:eastAsia="es-ES"/>
        </w:rPr>
        <w:t>Señor</w:t>
      </w:r>
      <w:r w:rsidR="00947013" w:rsidRPr="00947013">
        <w:rPr>
          <w:noProof/>
        </w:rPr>
        <w:t xml:space="preserve"> </w:t>
      </w:r>
    </w:p>
    <w:p w14:paraId="3515CED2" w14:textId="3BC7DD0D" w:rsidR="003540F6" w:rsidRDefault="00990CC1" w:rsidP="003540F6">
      <w:pPr>
        <w:pStyle w:val="Sinespaciado"/>
        <w:jc w:val="both"/>
        <w:rPr>
          <w:rFonts w:ascii="Verdana" w:hAnsi="Verdana" w:cs="Times New Roman"/>
          <w:b/>
          <w:bCs/>
        </w:rPr>
      </w:pPr>
      <w:r>
        <w:rPr>
          <w:rFonts w:ascii="Verdana" w:hAnsi="Verdana" w:cs="Times New Roman"/>
          <w:b/>
          <w:bCs/>
        </w:rPr>
        <w:t>Andersson Salazar Acosta</w:t>
      </w:r>
    </w:p>
    <w:p w14:paraId="5AE77073" w14:textId="3EEFC287" w:rsidR="002309DA" w:rsidRDefault="002309DA" w:rsidP="003540F6">
      <w:pPr>
        <w:pStyle w:val="Sinespaciado"/>
        <w:jc w:val="both"/>
        <w:rPr>
          <w:rFonts w:ascii="Verdana" w:hAnsi="Verdana"/>
        </w:rPr>
      </w:pPr>
      <w:hyperlink r:id="rId11" w:history="1">
        <w:r w:rsidRPr="00FD4B25">
          <w:rPr>
            <w:rStyle w:val="Hipervnculo"/>
            <w:rFonts w:ascii="Verdana" w:hAnsi="Verdana"/>
          </w:rPr>
          <w:t>andersson17@gmail.com</w:t>
        </w:r>
      </w:hyperlink>
    </w:p>
    <w:p w14:paraId="070DD15B" w14:textId="4DC12B98" w:rsidR="003540F6" w:rsidRPr="00DB6C5D" w:rsidRDefault="002309DA" w:rsidP="003540F6">
      <w:pPr>
        <w:pStyle w:val="Sinespaciado"/>
        <w:jc w:val="both"/>
        <w:rPr>
          <w:rFonts w:ascii="Verdana" w:hAnsi="Verdana" w:cs="Times New Roman"/>
          <w:b/>
          <w:bCs/>
        </w:rPr>
      </w:pPr>
      <w:r>
        <w:rPr>
          <w:rFonts w:ascii="Verdana" w:hAnsi="Verdana" w:cs="Times New Roman"/>
        </w:rPr>
        <w:t>Monterio – Córdoba, Colombia</w:t>
      </w:r>
    </w:p>
    <w:p w14:paraId="06F90354" w14:textId="77777777" w:rsidR="003540F6" w:rsidRDefault="003540F6" w:rsidP="003540F6">
      <w:pPr>
        <w:pStyle w:val="Sinespaciado"/>
        <w:jc w:val="both"/>
        <w:rPr>
          <w:rFonts w:ascii="Verdana" w:hAnsi="Verdana" w:cs="Times New Roman"/>
          <w:b/>
          <w:bCs/>
        </w:rPr>
      </w:pPr>
    </w:p>
    <w:p w14:paraId="4B741DED" w14:textId="77777777" w:rsidR="00081C4A" w:rsidRPr="00DB6C5D" w:rsidRDefault="00081C4A" w:rsidP="003540F6">
      <w:pPr>
        <w:pStyle w:val="Sinespaciado"/>
        <w:jc w:val="both"/>
        <w:rPr>
          <w:rFonts w:ascii="Verdana" w:hAnsi="Verdana" w:cs="Times New Roman"/>
          <w:b/>
          <w:bCs/>
        </w:rPr>
      </w:pPr>
    </w:p>
    <w:p w14:paraId="1A015468" w14:textId="31822497" w:rsidR="003540F6" w:rsidRPr="00DB6C5D" w:rsidRDefault="003540F6" w:rsidP="003540F6">
      <w:pPr>
        <w:spacing w:after="0" w:line="240" w:lineRule="auto"/>
        <w:jc w:val="both"/>
        <w:rPr>
          <w:rFonts w:ascii="Verdana" w:eastAsia="Calibri" w:hAnsi="Verdana" w:cs="Arial"/>
          <w:b/>
          <w:bCs/>
          <w:lang w:eastAsia="es-ES"/>
        </w:rPr>
      </w:pPr>
      <w:r w:rsidRPr="00DB6C5D">
        <w:rPr>
          <w:rFonts w:ascii="Verdana" w:eastAsia="Calibri" w:hAnsi="Verdana" w:cs="Arial"/>
          <w:b/>
          <w:bCs/>
          <w:lang w:eastAsia="es-ES"/>
        </w:rPr>
        <w:t xml:space="preserve">                                    Concepto </w:t>
      </w:r>
      <w:r w:rsidR="00990CC1" w:rsidRPr="00990CC1">
        <w:rPr>
          <w:rFonts w:ascii="Verdana" w:eastAsia="Calibri" w:hAnsi="Verdana" w:cs="Arial"/>
          <w:b/>
          <w:bCs/>
          <w:lang w:eastAsia="es-ES"/>
        </w:rPr>
        <w:t>C-1327</w:t>
      </w:r>
      <w:r>
        <w:rPr>
          <w:rFonts w:ascii="Verdana" w:eastAsia="Calibri" w:hAnsi="Verdana" w:cs="Arial"/>
          <w:b/>
          <w:bCs/>
          <w:lang w:eastAsia="es-ES"/>
        </w:rPr>
        <w:t xml:space="preserve"> </w:t>
      </w:r>
      <w:r w:rsidRPr="00DB6C5D">
        <w:rPr>
          <w:rFonts w:ascii="Verdana" w:eastAsia="Calibri" w:hAnsi="Verdana" w:cs="Arial"/>
          <w:b/>
          <w:bCs/>
          <w:lang w:eastAsia="es-ES"/>
        </w:rPr>
        <w:t>de 2026</w:t>
      </w:r>
    </w:p>
    <w:p w14:paraId="400FD7AC" w14:textId="77777777" w:rsidR="003540F6" w:rsidRPr="00DB6C5D" w:rsidRDefault="003540F6" w:rsidP="003540F6">
      <w:pPr>
        <w:spacing w:after="0" w:line="240" w:lineRule="auto"/>
        <w:jc w:val="both"/>
        <w:rPr>
          <w:rFonts w:ascii="Verdana" w:eastAsia="Calibri" w:hAnsi="Verdana" w:cs="Arial"/>
          <w:b/>
          <w:bCs/>
          <w:lang w:eastAsia="es-ES"/>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23205" w:rsidRPr="00DB6C5D" w14:paraId="5B655FDF" w14:textId="77777777" w:rsidTr="00945D14">
        <w:trPr>
          <w:trHeight w:val="884"/>
        </w:trPr>
        <w:tc>
          <w:tcPr>
            <w:tcW w:w="2689" w:type="dxa"/>
          </w:tcPr>
          <w:p w14:paraId="3AD1BCAC" w14:textId="77777777" w:rsidR="00F23205" w:rsidRPr="00DB6C5D" w:rsidRDefault="00F23205" w:rsidP="00F23205">
            <w:pPr>
              <w:jc w:val="both"/>
              <w:rPr>
                <w:rFonts w:ascii="Verdana" w:eastAsia="Calibri" w:hAnsi="Verdana" w:cs="Arial"/>
                <w:color w:val="000000"/>
                <w:lang w:eastAsia="es-ES_tradnl"/>
              </w:rPr>
            </w:pPr>
            <w:r w:rsidRPr="00DB6C5D">
              <w:rPr>
                <w:rFonts w:ascii="Verdana" w:eastAsia="Calibri" w:hAnsi="Verdana" w:cs="Arial"/>
                <w:b/>
                <w:color w:val="000000"/>
                <w:lang w:eastAsia="es-ES_tradnl"/>
              </w:rPr>
              <w:t>Temas:</w:t>
            </w:r>
            <w:r w:rsidRPr="00DB6C5D">
              <w:rPr>
                <w:rFonts w:ascii="Verdana" w:eastAsia="Calibri" w:hAnsi="Verdana" w:cs="Arial"/>
                <w:color w:val="000000"/>
                <w:lang w:eastAsia="es-ES_tradnl"/>
              </w:rPr>
              <w:t xml:space="preserve">                   </w:t>
            </w:r>
          </w:p>
        </w:tc>
        <w:tc>
          <w:tcPr>
            <w:tcW w:w="6100" w:type="dxa"/>
          </w:tcPr>
          <w:p w14:paraId="11615A73" w14:textId="0C2CA31E" w:rsidR="00F23205" w:rsidRPr="003E4CC9" w:rsidRDefault="00F23205" w:rsidP="001A3C2B">
            <w:pPr>
              <w:jc w:val="both"/>
              <w:rPr>
                <w:rFonts w:ascii="Verdana" w:hAnsi="Verdana" w:cs="Arial"/>
                <w:bCs/>
                <w:lang w:eastAsia="es-ES" w:bidi="es-ES"/>
              </w:rPr>
            </w:pPr>
            <w:r>
              <w:rPr>
                <w:rFonts w:ascii="Verdana" w:hAnsi="Verdana" w:cs="Arial"/>
                <w:bCs/>
                <w:lang w:eastAsia="es-ES" w:bidi="es-ES"/>
              </w:rPr>
              <w:t xml:space="preserve">MODIFICACIÓN DE LOS CONTRATOS ESTATALES – Condiciones – Registro Presupuestal / REGISTRO PRESUPUESTAL – Ausencia de </w:t>
            </w:r>
            <w:r w:rsidRPr="00FD4B25">
              <w:rPr>
                <w:rFonts w:ascii="Verdana" w:hAnsi="Verdana" w:cs="Arial"/>
                <w:bCs/>
                <w:lang w:eastAsia="es-ES" w:bidi="es-ES"/>
              </w:rPr>
              <w:t>R</w:t>
            </w:r>
            <w:r w:rsidR="00331E31">
              <w:rPr>
                <w:rFonts w:ascii="Verdana" w:hAnsi="Verdana" w:cs="Arial"/>
                <w:bCs/>
                <w:lang w:eastAsia="es-ES" w:bidi="es-ES"/>
              </w:rPr>
              <w:t xml:space="preserve">egistro </w:t>
            </w:r>
            <w:r w:rsidR="004F3F4B" w:rsidRPr="00331E31">
              <w:rPr>
                <w:rFonts w:ascii="Verdana" w:hAnsi="Verdana" w:cs="Arial"/>
                <w:bCs/>
                <w:lang w:eastAsia="es-ES" w:bidi="es-ES"/>
              </w:rPr>
              <w:t>P</w:t>
            </w:r>
            <w:r w:rsidR="004F3F4B">
              <w:rPr>
                <w:rFonts w:ascii="Verdana" w:hAnsi="Verdana" w:cs="Arial"/>
                <w:bCs/>
                <w:lang w:eastAsia="es-ES" w:bidi="es-ES"/>
              </w:rPr>
              <w:t>resupuestal</w:t>
            </w:r>
            <w:r w:rsidR="00331E31">
              <w:rPr>
                <w:rFonts w:ascii="Verdana" w:hAnsi="Verdana" w:cs="Arial"/>
                <w:bCs/>
                <w:lang w:eastAsia="es-ES" w:bidi="es-ES"/>
              </w:rPr>
              <w:t xml:space="preserve"> </w:t>
            </w:r>
          </w:p>
          <w:p w14:paraId="7EAD5A12" w14:textId="77777777" w:rsidR="00F23205" w:rsidRPr="00DB6C5D" w:rsidRDefault="00F23205" w:rsidP="00F23205">
            <w:pPr>
              <w:jc w:val="both"/>
              <w:rPr>
                <w:rFonts w:ascii="Verdana" w:eastAsia="Calibri" w:hAnsi="Verdana" w:cs="Arial"/>
                <w:lang w:eastAsia="es-ES"/>
              </w:rPr>
            </w:pPr>
          </w:p>
        </w:tc>
      </w:tr>
      <w:tr w:rsidR="00F23205" w:rsidRPr="00DB6C5D" w14:paraId="4CA319EA" w14:textId="77777777" w:rsidTr="00945D14">
        <w:tc>
          <w:tcPr>
            <w:tcW w:w="2689" w:type="dxa"/>
          </w:tcPr>
          <w:p w14:paraId="5B1BC740" w14:textId="77777777" w:rsidR="00F23205" w:rsidRPr="00DB6C5D" w:rsidRDefault="00F23205" w:rsidP="00F23205">
            <w:pPr>
              <w:jc w:val="both"/>
              <w:rPr>
                <w:rFonts w:ascii="Verdana" w:eastAsia="Calibri" w:hAnsi="Verdana" w:cs="Arial"/>
                <w:b/>
                <w:lang w:eastAsia="es-ES_tradnl"/>
              </w:rPr>
            </w:pPr>
            <w:r w:rsidRPr="00DB6C5D">
              <w:rPr>
                <w:rFonts w:ascii="Verdana" w:eastAsia="Calibri" w:hAnsi="Verdana" w:cs="Arial"/>
                <w:b/>
                <w:lang w:eastAsia="es-ES_tradnl"/>
              </w:rPr>
              <w:t>Radicación:</w:t>
            </w:r>
            <w:r w:rsidRPr="00DB6C5D">
              <w:rPr>
                <w:rFonts w:ascii="Verdana" w:eastAsia="Calibri" w:hAnsi="Verdana" w:cs="Arial"/>
                <w:lang w:eastAsia="es-ES_tradnl"/>
              </w:rPr>
              <w:t xml:space="preserve">               </w:t>
            </w:r>
          </w:p>
        </w:tc>
        <w:tc>
          <w:tcPr>
            <w:tcW w:w="6100" w:type="dxa"/>
          </w:tcPr>
          <w:p w14:paraId="53B7C8E7" w14:textId="55F98709" w:rsidR="00F23205" w:rsidRPr="00DB6C5D" w:rsidRDefault="00F23205" w:rsidP="00F23205">
            <w:pPr>
              <w:jc w:val="both"/>
              <w:rPr>
                <w:rFonts w:ascii="Verdana" w:eastAsia="Calibri" w:hAnsi="Verdana" w:cs="Arial"/>
                <w:lang w:eastAsia="es-ES_tradnl"/>
              </w:rPr>
            </w:pPr>
            <w:r w:rsidRPr="00DB6C5D">
              <w:rPr>
                <w:rFonts w:ascii="Verdana" w:eastAsia="Calibri" w:hAnsi="Verdana" w:cs="Arial"/>
                <w:lang w:eastAsia="es-ES_tradnl"/>
              </w:rPr>
              <w:t xml:space="preserve">Respuesta a consultas con radicado No. </w:t>
            </w:r>
            <w:r w:rsidRPr="009646A8">
              <w:rPr>
                <w:rFonts w:ascii="Verdana" w:eastAsia="Calibri" w:hAnsi="Verdana" w:cs="Arial"/>
                <w:lang w:eastAsia="es-ES_tradnl"/>
              </w:rPr>
              <w:t>1_2026_08_22_011174</w:t>
            </w:r>
          </w:p>
        </w:tc>
      </w:tr>
    </w:tbl>
    <w:p w14:paraId="52A472B9" w14:textId="77777777" w:rsidR="003540F6" w:rsidRDefault="003540F6" w:rsidP="003540F6">
      <w:pPr>
        <w:spacing w:after="0" w:line="240" w:lineRule="auto"/>
        <w:jc w:val="both"/>
        <w:rPr>
          <w:rFonts w:ascii="Verdana" w:eastAsia="Calibri" w:hAnsi="Verdana" w:cs="Arial"/>
          <w:color w:val="000000"/>
          <w:lang w:eastAsia="es-ES_tradnl"/>
        </w:rPr>
      </w:pPr>
    </w:p>
    <w:p w14:paraId="4F715AA1" w14:textId="77777777" w:rsidR="00894C00" w:rsidRPr="00EE316B" w:rsidRDefault="00894C00" w:rsidP="003540F6">
      <w:pPr>
        <w:spacing w:after="0" w:line="240" w:lineRule="auto"/>
        <w:jc w:val="both"/>
        <w:rPr>
          <w:rFonts w:ascii="Verdana" w:eastAsia="Calibri" w:hAnsi="Verdana" w:cs="Arial"/>
          <w:color w:val="000000"/>
          <w:lang w:eastAsia="es-ES_tradnl"/>
        </w:rPr>
      </w:pPr>
    </w:p>
    <w:p w14:paraId="4043678D" w14:textId="77777777" w:rsidR="00C87AE0" w:rsidRDefault="003540F6" w:rsidP="00C87AE0">
      <w:pPr>
        <w:spacing w:after="0" w:line="276" w:lineRule="auto"/>
        <w:jc w:val="both"/>
        <w:rPr>
          <w:rFonts w:ascii="Verdana" w:eastAsia="Calibri" w:hAnsi="Verdana" w:cs="Arial"/>
          <w:color w:val="000000"/>
          <w:lang w:eastAsia="es-ES"/>
        </w:rPr>
      </w:pPr>
      <w:r w:rsidRPr="00DB6C5D">
        <w:rPr>
          <w:rFonts w:ascii="Verdana" w:eastAsia="Calibri" w:hAnsi="Verdana" w:cs="Arial"/>
          <w:lang w:eastAsia="es-ES"/>
        </w:rPr>
        <w:t>Estimad</w:t>
      </w:r>
      <w:r w:rsidR="002309DA">
        <w:rPr>
          <w:rFonts w:ascii="Verdana" w:eastAsia="Calibri" w:hAnsi="Verdana" w:cs="Arial"/>
          <w:lang w:eastAsia="es-ES"/>
        </w:rPr>
        <w:t>o señor</w:t>
      </w:r>
      <w:r w:rsidRPr="00DB6C5D">
        <w:rPr>
          <w:rFonts w:ascii="Verdana" w:eastAsia="Calibri" w:hAnsi="Verdana" w:cs="Arial"/>
          <w:lang w:eastAsia="es-ES"/>
        </w:rPr>
        <w:t xml:space="preserve"> </w:t>
      </w:r>
      <w:r w:rsidR="002309DA">
        <w:rPr>
          <w:rFonts w:ascii="Verdana" w:eastAsia="Calibri" w:hAnsi="Verdana" w:cs="Arial"/>
          <w:lang w:eastAsia="es-ES"/>
        </w:rPr>
        <w:t>Salazar</w:t>
      </w:r>
      <w:r w:rsidRPr="00DB6C5D">
        <w:rPr>
          <w:rFonts w:ascii="Verdana" w:eastAsia="Calibri" w:hAnsi="Verdana" w:cs="Arial"/>
          <w:lang w:eastAsia="es-ES"/>
        </w:rPr>
        <w:t>, cordial saludo:</w:t>
      </w:r>
      <w:r w:rsidRPr="00DB6C5D">
        <w:rPr>
          <w:rFonts w:ascii="Verdana" w:eastAsia="Calibri" w:hAnsi="Verdana" w:cs="Arial"/>
          <w:color w:val="000000"/>
          <w:lang w:eastAsia="es-ES"/>
        </w:rPr>
        <w:tab/>
      </w:r>
    </w:p>
    <w:p w14:paraId="1501AA12" w14:textId="77777777" w:rsidR="00C87AE0" w:rsidRDefault="00C87AE0" w:rsidP="00C87AE0">
      <w:pPr>
        <w:spacing w:after="0" w:line="276" w:lineRule="auto"/>
        <w:jc w:val="both"/>
        <w:rPr>
          <w:rFonts w:ascii="Verdana" w:eastAsia="Calibri" w:hAnsi="Verdana" w:cs="Arial"/>
          <w:color w:val="000000"/>
          <w:lang w:eastAsia="es-ES"/>
        </w:rPr>
      </w:pPr>
    </w:p>
    <w:p w14:paraId="5786AB4C" w14:textId="74E875F2" w:rsidR="003540F6" w:rsidRPr="00DB6C5D" w:rsidRDefault="003540F6" w:rsidP="00C87AE0">
      <w:pPr>
        <w:spacing w:after="0" w:line="276" w:lineRule="auto"/>
        <w:jc w:val="both"/>
        <w:rPr>
          <w:rFonts w:ascii="Verdana" w:eastAsia="Calibri" w:hAnsi="Verdana" w:cs="Arial"/>
          <w:i/>
          <w:iCs/>
          <w:lang w:eastAsia="es-ES"/>
        </w:rPr>
      </w:pPr>
      <w:r w:rsidRPr="00DB6C5D">
        <w:rPr>
          <w:rFonts w:ascii="Verdana" w:eastAsia="Calibri" w:hAnsi="Verdana" w:cs="Arial"/>
          <w:color w:val="000000"/>
          <w:lang w:eastAsia="es-ES"/>
        </w:rPr>
        <w:t>En ejercicio de la competencia otorgada por los artículos 3, numeral 5º, y 11, numeral 8º, del Decreto Ley 4170 de 2011,</w:t>
      </w:r>
      <w:r w:rsidRPr="00DB6C5D">
        <w:rPr>
          <w:rFonts w:ascii="Verdana" w:eastAsia="Arial MT" w:hAnsi="Verdana" w:cs="Arial MT"/>
          <w:lang w:eastAsia="es-ES"/>
        </w:rPr>
        <w:t xml:space="preserve"> </w:t>
      </w:r>
      <w:r w:rsidRPr="00DB6C5D">
        <w:rPr>
          <w:rFonts w:ascii="Verdana" w:eastAsia="Calibri" w:hAnsi="Verdana" w:cs="Arial"/>
        </w:rPr>
        <w:t xml:space="preserve">así como lo establecido en el artículo 4 de la Resolución 1707 de 2018 expedida por esta Entidad, </w:t>
      </w:r>
      <w:r w:rsidRPr="00DB6C5D">
        <w:rPr>
          <w:rFonts w:ascii="Verdana" w:eastAsia="Calibri" w:hAnsi="Verdana" w:cs="Arial"/>
          <w:color w:val="000000"/>
          <w:lang w:eastAsia="es-ES"/>
        </w:rPr>
        <w:t>la Agencia Nacional de Contratación Pública – Colombia Compra Eficiente responde su solicitud de concepto del</w:t>
      </w:r>
      <w:r>
        <w:rPr>
          <w:rFonts w:ascii="Verdana" w:eastAsia="Calibri" w:hAnsi="Verdana" w:cs="Arial"/>
          <w:color w:val="000000"/>
          <w:lang w:eastAsia="es-ES"/>
        </w:rPr>
        <w:t xml:space="preserve"> </w:t>
      </w:r>
      <w:r w:rsidR="00742D75">
        <w:rPr>
          <w:rFonts w:ascii="Verdana" w:eastAsia="Calibri" w:hAnsi="Verdana" w:cs="Arial"/>
          <w:color w:val="000000"/>
          <w:lang w:eastAsia="es-ES"/>
        </w:rPr>
        <w:t>2</w:t>
      </w:r>
      <w:r>
        <w:rPr>
          <w:rFonts w:ascii="Verdana" w:eastAsia="Calibri" w:hAnsi="Verdana" w:cs="Arial"/>
          <w:color w:val="000000"/>
          <w:lang w:eastAsia="es-ES"/>
        </w:rPr>
        <w:t>2</w:t>
      </w:r>
      <w:r w:rsidRPr="00DB6C5D">
        <w:rPr>
          <w:rFonts w:ascii="Verdana" w:eastAsia="Calibri" w:hAnsi="Verdana" w:cs="Arial"/>
          <w:color w:val="000000"/>
          <w:lang w:eastAsia="es-ES"/>
        </w:rPr>
        <w:t xml:space="preserve"> de </w:t>
      </w:r>
      <w:r>
        <w:rPr>
          <w:rFonts w:ascii="Verdana" w:eastAsia="Calibri" w:hAnsi="Verdana" w:cs="Arial"/>
          <w:color w:val="000000"/>
          <w:lang w:eastAsia="es-ES"/>
        </w:rPr>
        <w:t>agosto</w:t>
      </w:r>
      <w:r w:rsidRPr="00DB6C5D">
        <w:rPr>
          <w:rFonts w:ascii="Verdana" w:eastAsia="Calibri" w:hAnsi="Verdana" w:cs="Arial"/>
          <w:color w:val="000000"/>
          <w:lang w:eastAsia="es-ES"/>
        </w:rPr>
        <w:t xml:space="preserve"> de 2026,</w:t>
      </w:r>
      <w:r w:rsidRPr="00DB6C5D">
        <w:rPr>
          <w:rFonts w:ascii="Verdana" w:eastAsia="Calibri" w:hAnsi="Verdana" w:cs="Arial"/>
          <w:lang w:eastAsia="es-ES"/>
        </w:rPr>
        <w:t xml:space="preserve"> en la que manifiesta lo siguiente:</w:t>
      </w:r>
      <w:r w:rsidRPr="00DB6C5D">
        <w:rPr>
          <w:rFonts w:ascii="Verdana" w:eastAsia="Calibri" w:hAnsi="Verdana" w:cs="Arial"/>
          <w:i/>
          <w:iCs/>
          <w:lang w:eastAsia="es-ES"/>
        </w:rPr>
        <w:t xml:space="preserve"> </w:t>
      </w:r>
      <w:bookmarkStart w:id="2" w:name="_Hlk95313578"/>
    </w:p>
    <w:p w14:paraId="646670E7" w14:textId="77777777" w:rsidR="003540F6" w:rsidRPr="00DB6C5D" w:rsidRDefault="003540F6" w:rsidP="003540F6">
      <w:pPr>
        <w:spacing w:after="0" w:line="276" w:lineRule="auto"/>
        <w:jc w:val="both"/>
        <w:rPr>
          <w:rFonts w:ascii="Verdana" w:eastAsia="Calibri" w:hAnsi="Verdana" w:cs="Arial"/>
          <w:i/>
          <w:iCs/>
          <w:lang w:eastAsia="es-ES"/>
        </w:rPr>
      </w:pPr>
    </w:p>
    <w:p w14:paraId="4CA499FD" w14:textId="54E2DEDC" w:rsidR="00831284" w:rsidRPr="00831284" w:rsidRDefault="003540F6" w:rsidP="00831284">
      <w:pPr>
        <w:spacing w:after="0" w:line="240" w:lineRule="auto"/>
        <w:ind w:left="709" w:right="709"/>
        <w:jc w:val="both"/>
        <w:rPr>
          <w:rFonts w:ascii="Verdana" w:hAnsi="Verdana" w:cs="Arial"/>
          <w:i/>
          <w:iCs/>
          <w:sz w:val="20"/>
          <w:szCs w:val="20"/>
          <w:shd w:val="clear" w:color="auto" w:fill="FFFFFF"/>
        </w:rPr>
      </w:pPr>
      <w:r w:rsidRPr="00DB6C5D">
        <w:rPr>
          <w:rFonts w:ascii="Verdana" w:hAnsi="Verdana" w:cs="Arial"/>
          <w:i/>
          <w:iCs/>
          <w:sz w:val="20"/>
          <w:szCs w:val="20"/>
          <w:shd w:val="clear" w:color="auto" w:fill="FFFFFF"/>
        </w:rPr>
        <w:t>“</w:t>
      </w:r>
      <w:bookmarkEnd w:id="2"/>
      <w:r w:rsidR="008011ED">
        <w:rPr>
          <w:rFonts w:ascii="Verdana" w:hAnsi="Verdana" w:cs="Arial"/>
          <w:i/>
          <w:iCs/>
          <w:sz w:val="20"/>
          <w:szCs w:val="20"/>
          <w:shd w:val="clear" w:color="auto" w:fill="FFFFFF"/>
        </w:rPr>
        <w:t xml:space="preserve">(…) </w:t>
      </w:r>
      <w:r w:rsidR="00831284" w:rsidRPr="00831284">
        <w:rPr>
          <w:rFonts w:ascii="Verdana" w:hAnsi="Verdana" w:cs="Arial"/>
          <w:i/>
          <w:iCs/>
          <w:sz w:val="20"/>
          <w:szCs w:val="20"/>
          <w:shd w:val="clear" w:color="auto" w:fill="FFFFFF"/>
        </w:rPr>
        <w:t xml:space="preserve">UN CONTRATO ESTATAL, FUE SUSCRITO POR UN TÉRMINO DE 4 MESES, SU INICIO DE EJECUCIÓN FUE 21 DE ENERO DE 2026 Y SU TERMINACIÓN HASTA EL 20 DE MAYO DE 2026, LAS PARTES DECIDIERON ADICIONARLO Y PRORROGARLO EL MISMO DÍA DE SU FINALIZACIÓN, ES DECIR EL 20 DE MAYO DE 2026 POR UN TÉRMINO ADICIONAL DE 2 MESES, DANDO COMO NUEVA FECHA DE TERMINACIÓN SEGÚN LA PRORROGA EL 20 DE JULIO DE 2026. </w:t>
      </w:r>
    </w:p>
    <w:p w14:paraId="1E8C7D02" w14:textId="77777777" w:rsidR="00FD4B25" w:rsidRPr="00831284" w:rsidRDefault="00FD4B25" w:rsidP="00831284">
      <w:pPr>
        <w:spacing w:after="0" w:line="240" w:lineRule="auto"/>
        <w:ind w:left="709" w:right="709"/>
        <w:jc w:val="both"/>
        <w:rPr>
          <w:rFonts w:ascii="Verdana" w:hAnsi="Verdana" w:cs="Arial"/>
          <w:i/>
          <w:iCs/>
          <w:sz w:val="20"/>
          <w:szCs w:val="20"/>
          <w:shd w:val="clear" w:color="auto" w:fill="FFFFFF"/>
        </w:rPr>
      </w:pPr>
    </w:p>
    <w:p w14:paraId="15ECDB1C" w14:textId="77777777" w:rsidR="00FD4B25" w:rsidRDefault="00831284" w:rsidP="00831284">
      <w:pPr>
        <w:spacing w:after="0" w:line="240" w:lineRule="auto"/>
        <w:ind w:left="709" w:right="709"/>
        <w:jc w:val="both"/>
        <w:rPr>
          <w:rFonts w:ascii="Verdana" w:hAnsi="Verdana" w:cs="Arial"/>
          <w:i/>
          <w:iCs/>
          <w:sz w:val="20"/>
          <w:szCs w:val="20"/>
          <w:shd w:val="clear" w:color="auto" w:fill="FFFFFF"/>
        </w:rPr>
      </w:pPr>
      <w:r w:rsidRPr="00831284">
        <w:rPr>
          <w:rFonts w:ascii="Verdana" w:hAnsi="Verdana" w:cs="Arial"/>
          <w:i/>
          <w:iCs/>
          <w:sz w:val="20"/>
          <w:szCs w:val="20"/>
          <w:shd w:val="clear" w:color="auto" w:fill="FFFFFF"/>
        </w:rPr>
        <w:t xml:space="preserve">LA ENTIDAD EXPIDIÓ EL REGISTRO PRESUPUESTAL DE LA ADICIÓN EL DIA 27 DE MAYO DE 2026. EL CONTRATISTA SOLICITÓ A LA ENTIDAD EL PAGO CORRESPONDIENTE AL PERIODO DEL 20 DE MAYO DE 2026 AL 19 DE JUNIO DE 2026. LA ENTIDAD MANIFIESTA QUE NO ES POSIBLE PAGAR AL CONTRATISTA EL PERIODO, DADO QUE DEL 20 AL 27 DE MAYO DE 2026 LA ADICIÓN NO TENIA SOPORTE PRESUPUESTAL, POR LO QUE ERA NECESARIO DESCONTAR AL CONTRATISTA ESOS DÍAS O EN SU DEFECTO CORREGIR EL PERIODO PARA PODER CANCELAR.CONSULTA: </w:t>
      </w:r>
    </w:p>
    <w:p w14:paraId="6BCE3766" w14:textId="77777777" w:rsidR="00FD4B25" w:rsidRDefault="00FD4B25" w:rsidP="00831284">
      <w:pPr>
        <w:spacing w:after="0" w:line="240" w:lineRule="auto"/>
        <w:ind w:left="709" w:right="709"/>
        <w:jc w:val="both"/>
        <w:rPr>
          <w:rFonts w:ascii="Verdana" w:hAnsi="Verdana" w:cs="Arial"/>
          <w:i/>
          <w:iCs/>
          <w:sz w:val="20"/>
          <w:szCs w:val="20"/>
          <w:shd w:val="clear" w:color="auto" w:fill="FFFFFF"/>
        </w:rPr>
      </w:pPr>
    </w:p>
    <w:p w14:paraId="0EF1C0C4" w14:textId="77777777" w:rsidR="00FD4B25" w:rsidRDefault="00831284" w:rsidP="00831284">
      <w:pPr>
        <w:spacing w:after="0" w:line="240" w:lineRule="auto"/>
        <w:ind w:left="709" w:right="709"/>
        <w:jc w:val="both"/>
        <w:rPr>
          <w:rFonts w:ascii="Verdana" w:hAnsi="Verdana" w:cs="Arial"/>
          <w:i/>
          <w:iCs/>
          <w:sz w:val="20"/>
          <w:szCs w:val="20"/>
          <w:shd w:val="clear" w:color="auto" w:fill="FFFFFF"/>
        </w:rPr>
      </w:pPr>
      <w:r w:rsidRPr="00831284">
        <w:rPr>
          <w:rFonts w:ascii="Verdana" w:hAnsi="Verdana" w:cs="Arial"/>
          <w:i/>
          <w:iCs/>
          <w:sz w:val="20"/>
          <w:szCs w:val="20"/>
          <w:shd w:val="clear" w:color="auto" w:fill="FFFFFF"/>
        </w:rPr>
        <w:t>1. EL REGISTRO PRESUPUESTAL DE UNA ADICION A UN CONTRATO QUE SE FIRMO EL MISMO DIA DE SU TERMINACIÓN INICIAL, DEBE EXPEDIRSE EL MISMO DIA QUE SE FIRMA LA ADICION?</w:t>
      </w:r>
    </w:p>
    <w:p w14:paraId="2EB3CE7F" w14:textId="77777777" w:rsidR="00FD4B25" w:rsidRDefault="00FD4B25" w:rsidP="00831284">
      <w:pPr>
        <w:spacing w:after="0" w:line="240" w:lineRule="auto"/>
        <w:ind w:left="709" w:right="709"/>
        <w:jc w:val="both"/>
        <w:rPr>
          <w:rFonts w:ascii="Verdana" w:hAnsi="Verdana" w:cs="Arial"/>
          <w:i/>
          <w:iCs/>
          <w:sz w:val="20"/>
          <w:szCs w:val="20"/>
          <w:shd w:val="clear" w:color="auto" w:fill="FFFFFF"/>
        </w:rPr>
      </w:pPr>
    </w:p>
    <w:p w14:paraId="4B87197A" w14:textId="77777777" w:rsidR="00FD4B25" w:rsidRDefault="00831284" w:rsidP="00831284">
      <w:pPr>
        <w:spacing w:after="0" w:line="240" w:lineRule="auto"/>
        <w:ind w:left="709" w:right="709"/>
        <w:jc w:val="both"/>
        <w:rPr>
          <w:rFonts w:ascii="Verdana" w:hAnsi="Verdana" w:cs="Arial"/>
          <w:i/>
          <w:iCs/>
          <w:sz w:val="20"/>
          <w:szCs w:val="20"/>
          <w:shd w:val="clear" w:color="auto" w:fill="FFFFFF"/>
        </w:rPr>
      </w:pPr>
      <w:r w:rsidRPr="00831284">
        <w:rPr>
          <w:rFonts w:ascii="Verdana" w:hAnsi="Verdana" w:cs="Arial"/>
          <w:i/>
          <w:iCs/>
          <w:sz w:val="20"/>
          <w:szCs w:val="20"/>
          <w:shd w:val="clear" w:color="auto" w:fill="FFFFFF"/>
        </w:rPr>
        <w:t xml:space="preserve">2. </w:t>
      </w:r>
      <w:proofErr w:type="gramStart"/>
      <w:r w:rsidRPr="00831284">
        <w:rPr>
          <w:rFonts w:ascii="Verdana" w:hAnsi="Verdana" w:cs="Arial"/>
          <w:i/>
          <w:iCs/>
          <w:sz w:val="20"/>
          <w:szCs w:val="20"/>
          <w:shd w:val="clear" w:color="auto" w:fill="FFFFFF"/>
        </w:rPr>
        <w:t>SI LA ENTIDAD EXPIDE EL REGISTRO PRESUPUESTAL CON POSTERIORIDAD AL DIA DE LA FIRMA DE LA ADICION, SE PUEDE CONCLUIR QUE EL CONTRATO NO TIENE SOPORTE PRESUPUESTAL?</w:t>
      </w:r>
      <w:proofErr w:type="gramEnd"/>
    </w:p>
    <w:p w14:paraId="4765E103" w14:textId="77777777" w:rsidR="00FD4B25" w:rsidRDefault="00FD4B25" w:rsidP="00831284">
      <w:pPr>
        <w:spacing w:after="0" w:line="240" w:lineRule="auto"/>
        <w:ind w:left="709" w:right="709"/>
        <w:jc w:val="both"/>
        <w:rPr>
          <w:rFonts w:ascii="Verdana" w:hAnsi="Verdana" w:cs="Arial"/>
          <w:i/>
          <w:iCs/>
          <w:sz w:val="20"/>
          <w:szCs w:val="20"/>
          <w:shd w:val="clear" w:color="auto" w:fill="FFFFFF"/>
        </w:rPr>
      </w:pPr>
    </w:p>
    <w:p w14:paraId="0EC6715C" w14:textId="77777777" w:rsidR="00FD4B25" w:rsidRDefault="00831284" w:rsidP="00831284">
      <w:pPr>
        <w:spacing w:after="0" w:line="240" w:lineRule="auto"/>
        <w:ind w:left="709" w:right="709"/>
        <w:jc w:val="both"/>
        <w:rPr>
          <w:rFonts w:ascii="Verdana" w:hAnsi="Verdana" w:cs="Arial"/>
          <w:i/>
          <w:iCs/>
          <w:sz w:val="20"/>
          <w:szCs w:val="20"/>
          <w:shd w:val="clear" w:color="auto" w:fill="FFFFFF"/>
        </w:rPr>
      </w:pPr>
      <w:r w:rsidRPr="00831284">
        <w:rPr>
          <w:rFonts w:ascii="Verdana" w:hAnsi="Verdana" w:cs="Arial"/>
          <w:i/>
          <w:iCs/>
          <w:sz w:val="20"/>
          <w:szCs w:val="20"/>
          <w:shd w:val="clear" w:color="auto" w:fill="FFFFFF"/>
        </w:rPr>
        <w:t xml:space="preserve">3. </w:t>
      </w:r>
      <w:proofErr w:type="gramStart"/>
      <w:r w:rsidRPr="00831284">
        <w:rPr>
          <w:rFonts w:ascii="Verdana" w:hAnsi="Verdana" w:cs="Arial"/>
          <w:i/>
          <w:iCs/>
          <w:sz w:val="20"/>
          <w:szCs w:val="20"/>
          <w:shd w:val="clear" w:color="auto" w:fill="FFFFFF"/>
        </w:rPr>
        <w:t>SI LA ENTIDAD EXPIDE EL REGISTRO PRESUPUESTAL DE UNA ADICION VARIOS DIAS DESPUES DE FIRMADA LA ADICION DE UN CONTRATO, LA ENTIDAD PUEDE DESCONTAR LOS DIAS O DESCONOCER EL PAGO AL CONTRATISTA DE ESOS DIAS EN LA QUE NO SE HABIA EXPEDIDO EL REGISTRO PRESUPUESTAL DE LA ADICION?</w:t>
      </w:r>
      <w:proofErr w:type="gramEnd"/>
    </w:p>
    <w:p w14:paraId="4BC595FC" w14:textId="77777777" w:rsidR="00FD4B25" w:rsidRDefault="00FD4B25" w:rsidP="00831284">
      <w:pPr>
        <w:spacing w:after="0" w:line="240" w:lineRule="auto"/>
        <w:ind w:left="709" w:right="709"/>
        <w:jc w:val="both"/>
        <w:rPr>
          <w:rFonts w:ascii="Verdana" w:hAnsi="Verdana" w:cs="Arial"/>
          <w:i/>
          <w:iCs/>
          <w:sz w:val="20"/>
          <w:szCs w:val="20"/>
          <w:shd w:val="clear" w:color="auto" w:fill="FFFFFF"/>
        </w:rPr>
      </w:pPr>
    </w:p>
    <w:p w14:paraId="49063625" w14:textId="4E72DC50" w:rsidR="003540F6" w:rsidRPr="00A27714" w:rsidRDefault="00831284" w:rsidP="00831284">
      <w:pPr>
        <w:spacing w:after="0" w:line="240" w:lineRule="auto"/>
        <w:ind w:left="709" w:right="709"/>
        <w:jc w:val="both"/>
        <w:rPr>
          <w:rFonts w:ascii="Verdana" w:hAnsi="Verdana" w:cs="Arial"/>
          <w:i/>
          <w:iCs/>
          <w:sz w:val="20"/>
          <w:szCs w:val="20"/>
          <w:shd w:val="clear" w:color="auto" w:fill="FFFFFF"/>
        </w:rPr>
      </w:pPr>
      <w:r w:rsidRPr="00831284">
        <w:rPr>
          <w:rFonts w:ascii="Verdana" w:hAnsi="Verdana" w:cs="Arial"/>
          <w:i/>
          <w:iCs/>
          <w:sz w:val="20"/>
          <w:szCs w:val="20"/>
          <w:shd w:val="clear" w:color="auto" w:fill="FFFFFF"/>
        </w:rPr>
        <w:t xml:space="preserve">4. </w:t>
      </w:r>
      <w:proofErr w:type="gramStart"/>
      <w:r w:rsidRPr="00831284">
        <w:rPr>
          <w:rFonts w:ascii="Verdana" w:hAnsi="Verdana" w:cs="Arial"/>
          <w:i/>
          <w:iCs/>
          <w:sz w:val="20"/>
          <w:szCs w:val="20"/>
          <w:shd w:val="clear" w:color="auto" w:fill="FFFFFF"/>
        </w:rPr>
        <w:t>SE PUEDE CONCLUIR QUE EL INICIO DE EJECUCIÓN DE UNA ADICIÓN SE ENCUENTRA SUPEDITADA A LA EXPEDICIÓN DEL REGISTRO PRESUPUESTAL DE LA ADICIÓN Y QUE EL CONTRATISTA NO PUEDE EJECUTAR LAS OBLIGACIONES DEL CONTRATO, HASTA QUE LA ENTIDAD NO EXPIDA EL REGISTRO PRESUPUESTAL?</w:t>
      </w:r>
      <w:proofErr w:type="gramEnd"/>
      <w:r w:rsidRPr="00831284">
        <w:rPr>
          <w:rFonts w:ascii="Verdana" w:hAnsi="Verdana" w:cs="Arial"/>
          <w:i/>
          <w:iCs/>
          <w:sz w:val="20"/>
          <w:szCs w:val="20"/>
          <w:shd w:val="clear" w:color="auto" w:fill="FFFFFF"/>
        </w:rPr>
        <w:t xml:space="preserve">5. </w:t>
      </w:r>
      <w:proofErr w:type="gramStart"/>
      <w:r w:rsidRPr="00831284">
        <w:rPr>
          <w:rFonts w:ascii="Verdana" w:hAnsi="Verdana" w:cs="Arial"/>
          <w:i/>
          <w:iCs/>
          <w:sz w:val="20"/>
          <w:szCs w:val="20"/>
          <w:shd w:val="clear" w:color="auto" w:fill="FFFFFF"/>
        </w:rPr>
        <w:t>SI LA ENTIDAD DECIDE NO PAGAR LOS DIAS EN QUE LA ADICIÓN NO TUVO REGISTRO PRESUPUESTAL, PUEDE UNILATERALMENTE MODIFICAR LA FECHA DE TERMINACION DEL CONTRATO, BASADO EN QUE EL REGISTRO PRESUPUESTAL DE LA ADICION TIENE UNA FECHA POSTERIOR A LA FIRMA DE LA ADICIÓN?</w:t>
      </w:r>
      <w:proofErr w:type="gramEnd"/>
      <w:r w:rsidR="008011ED">
        <w:rPr>
          <w:rFonts w:ascii="Verdana" w:hAnsi="Verdana" w:cs="Arial"/>
          <w:i/>
          <w:iCs/>
          <w:sz w:val="20"/>
          <w:szCs w:val="20"/>
          <w:shd w:val="clear" w:color="auto" w:fill="FFFFFF"/>
        </w:rPr>
        <w:t xml:space="preserve"> (…)</w:t>
      </w:r>
      <w:r w:rsidR="003540F6" w:rsidRPr="00A27714">
        <w:rPr>
          <w:rFonts w:ascii="Verdana" w:hAnsi="Verdana" w:cs="Arial"/>
          <w:i/>
          <w:iCs/>
          <w:sz w:val="20"/>
          <w:szCs w:val="20"/>
          <w:shd w:val="clear" w:color="auto" w:fill="FFFFFF"/>
        </w:rPr>
        <w:t>”</w:t>
      </w:r>
    </w:p>
    <w:p w14:paraId="0E57F652" w14:textId="77777777" w:rsidR="003540F6" w:rsidRPr="00DB6C5D" w:rsidRDefault="003540F6" w:rsidP="003540F6">
      <w:pPr>
        <w:spacing w:after="0" w:line="276" w:lineRule="auto"/>
        <w:jc w:val="both"/>
        <w:rPr>
          <w:rFonts w:ascii="Verdana" w:eastAsia="Calibri" w:hAnsi="Verdana" w:cs="Arial"/>
        </w:rPr>
      </w:pPr>
    </w:p>
    <w:p w14:paraId="5F916933" w14:textId="77777777" w:rsidR="003540F6" w:rsidRPr="00DB6C5D" w:rsidRDefault="003540F6" w:rsidP="003540F6">
      <w:pPr>
        <w:spacing w:after="120" w:line="276" w:lineRule="auto"/>
        <w:jc w:val="both"/>
        <w:rPr>
          <w:rFonts w:ascii="Verdana" w:eastAsia="Calibri" w:hAnsi="Verdana" w:cs="Arial"/>
          <w:color w:val="000000"/>
          <w:lang w:eastAsia="es-ES"/>
        </w:rPr>
      </w:pPr>
      <w:r w:rsidRPr="00DB6C5D">
        <w:rPr>
          <w:rFonts w:ascii="Verdana" w:eastAsia="Calibri" w:hAnsi="Verdana" w:cs="Arial"/>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w:t>
      </w:r>
      <w:r w:rsidRPr="00DB6C5D">
        <w:rPr>
          <w:rFonts w:ascii="Verdana" w:eastAsia="Calibri" w:hAnsi="Verdana" w:cs="Arial"/>
          <w:color w:val="000000"/>
          <w:lang w:eastAsia="es-ES"/>
        </w:rPr>
        <w:t xml:space="preserve">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B6C5D">
        <w:rPr>
          <w:rFonts w:ascii="Verdana" w:eastAsia="Calibri" w:hAnsi="Verdana" w:cs="Arial"/>
          <w:color w:val="000000"/>
          <w:lang w:eastAsia="es-ES_tradnl"/>
        </w:rPr>
        <w:tab/>
      </w:r>
    </w:p>
    <w:p w14:paraId="687DB951" w14:textId="77777777" w:rsidR="003540F6" w:rsidRPr="00DB6C5D" w:rsidRDefault="003540F6" w:rsidP="003540F6">
      <w:pPr>
        <w:spacing w:after="0" w:line="276" w:lineRule="auto"/>
        <w:ind w:firstLine="708"/>
        <w:jc w:val="both"/>
        <w:rPr>
          <w:rFonts w:ascii="Verdana" w:eastAsia="Calibri" w:hAnsi="Verdana" w:cs="Arial"/>
          <w:b/>
          <w:bCs/>
          <w:color w:val="000000"/>
          <w:lang w:eastAsia="es-ES"/>
        </w:rPr>
      </w:pPr>
      <w:r w:rsidRPr="00DB6C5D">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esto es, haciendo abstracción de las circunstancias particulares y </w:t>
      </w:r>
      <w:r w:rsidRPr="00DB6C5D">
        <w:rPr>
          <w:rFonts w:ascii="Verdana" w:eastAsia="Calibri" w:hAnsi="Verdana" w:cs="Arial"/>
          <w:color w:val="000000"/>
          <w:lang w:eastAsia="es-ES"/>
        </w:rPr>
        <w:lastRenderedPageBreak/>
        <w:t>concretas mencionadas en las preguntas de la petición, pero haciendo unas consideraciones sobre las normas generales relacionadas con los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problemas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jurídicos</w:t>
      </w:r>
      <w:r w:rsidRPr="00DB6C5D">
        <w:rPr>
          <w:rFonts w:ascii="Verdana" w:eastAsia="Calibri" w:hAnsi="Verdana" w:cs="Arial"/>
          <w:color w:val="7030A0"/>
          <w:lang w:eastAsia="es-ES"/>
        </w:rPr>
        <w:t xml:space="preserve"> </w:t>
      </w:r>
      <w:r w:rsidRPr="00DB6C5D">
        <w:rPr>
          <w:rFonts w:ascii="Verdana" w:eastAsia="Calibri" w:hAnsi="Verdana" w:cs="Arial"/>
          <w:color w:val="000000"/>
          <w:lang w:eastAsia="es-ES"/>
        </w:rPr>
        <w:t>de su consulta.</w:t>
      </w:r>
      <w:r w:rsidRPr="00DB6C5D">
        <w:rPr>
          <w:rFonts w:ascii="Verdana" w:eastAsia="Calibri" w:hAnsi="Verdana" w:cs="Arial"/>
          <w:b/>
          <w:bCs/>
          <w:color w:val="000000"/>
          <w:lang w:eastAsia="es-ES"/>
        </w:rPr>
        <w:t xml:space="preserve"> </w:t>
      </w:r>
    </w:p>
    <w:p w14:paraId="3A3B58EE" w14:textId="77777777" w:rsidR="003540F6" w:rsidRPr="00DB6C5D" w:rsidRDefault="003540F6" w:rsidP="003540F6">
      <w:pPr>
        <w:spacing w:after="0" w:line="276" w:lineRule="auto"/>
        <w:ind w:firstLine="708"/>
        <w:jc w:val="both"/>
        <w:rPr>
          <w:rFonts w:ascii="Verdana" w:eastAsia="Calibri" w:hAnsi="Verdana" w:cs="Arial"/>
          <w:b/>
          <w:bCs/>
          <w:color w:val="000000"/>
          <w:lang w:eastAsia="es-ES"/>
        </w:rPr>
      </w:pPr>
    </w:p>
    <w:p w14:paraId="11CF69A5" w14:textId="77777777" w:rsidR="003540F6" w:rsidRPr="00DB6C5D" w:rsidRDefault="003540F6" w:rsidP="003540F6">
      <w:pPr>
        <w:numPr>
          <w:ilvl w:val="0"/>
          <w:numId w:val="16"/>
        </w:numPr>
        <w:tabs>
          <w:tab w:val="left" w:pos="142"/>
          <w:tab w:val="left" w:pos="284"/>
        </w:tabs>
        <w:spacing w:after="0" w:line="276" w:lineRule="auto"/>
        <w:ind w:left="0" w:firstLine="357"/>
        <w:jc w:val="both"/>
        <w:rPr>
          <w:rFonts w:ascii="Verdana" w:eastAsia="Century Gothic" w:hAnsi="Verdana" w:cs="Century Gothic"/>
        </w:rPr>
      </w:pPr>
      <w:r w:rsidRPr="00DB6C5D">
        <w:rPr>
          <w:rFonts w:ascii="Verdana" w:eastAsia="Century Gothic" w:hAnsi="Verdana" w:cs="Century Gothic"/>
          <w:b/>
          <w:bCs/>
        </w:rPr>
        <w:t>Problema planteado:</w:t>
      </w:r>
    </w:p>
    <w:p w14:paraId="5D14A7D8" w14:textId="77777777" w:rsidR="003540F6" w:rsidRPr="00DB6C5D" w:rsidRDefault="003540F6" w:rsidP="003540F6">
      <w:pPr>
        <w:spacing w:after="0" w:line="276" w:lineRule="auto"/>
        <w:jc w:val="both"/>
        <w:rPr>
          <w:rFonts w:ascii="Verdana" w:eastAsia="Century Gothic" w:hAnsi="Verdana" w:cs="Century Gothic"/>
        </w:rPr>
      </w:pPr>
    </w:p>
    <w:p w14:paraId="16A0F317" w14:textId="14575666" w:rsidR="0000536F" w:rsidRPr="0057428E" w:rsidRDefault="003540F6" w:rsidP="0000536F">
      <w:pPr>
        <w:spacing w:after="0" w:line="276" w:lineRule="auto"/>
        <w:jc w:val="both"/>
        <w:rPr>
          <w:rFonts w:ascii="Verdana" w:eastAsia="Calibri" w:hAnsi="Verdana"/>
        </w:rPr>
      </w:pPr>
      <w:r w:rsidRPr="003378A0">
        <w:rPr>
          <w:rFonts w:ascii="Verdana" w:eastAsia="Century Gothic" w:hAnsi="Verdana" w:cs="Century Gothic"/>
        </w:rPr>
        <w:t>De acuerdo con el contenido de su solicitud, esta Agencia resolverá los siguientes problemas jurídicos:</w:t>
      </w:r>
      <w:r w:rsidRPr="003378A0">
        <w:rPr>
          <w:rFonts w:ascii="Verdana" w:eastAsia="Calibri" w:hAnsi="Verdana" w:cs="Times New Roman"/>
          <w:iCs/>
        </w:rPr>
        <w:t xml:space="preserve"> </w:t>
      </w:r>
      <w:r w:rsidR="0000536F">
        <w:rPr>
          <w:rFonts w:ascii="Verdana" w:eastAsia="Calibri" w:hAnsi="Verdana" w:cs="Times New Roman"/>
        </w:rPr>
        <w:t>i)</w:t>
      </w:r>
      <w:r w:rsidR="0000536F" w:rsidRPr="003E4CC9">
        <w:rPr>
          <w:rFonts w:ascii="Verdana" w:eastAsia="Calibri" w:hAnsi="Verdana" w:cs="Times New Roman"/>
        </w:rPr>
        <w:t xml:space="preserve"> </w:t>
      </w:r>
      <w:r w:rsidR="0000536F" w:rsidRPr="0057428E">
        <w:rPr>
          <w:rFonts w:ascii="Verdana" w:eastAsia="Calibri" w:hAnsi="Verdana"/>
        </w:rPr>
        <w:t xml:space="preserve">¿Puede </w:t>
      </w:r>
      <w:r w:rsidR="00FD4B25">
        <w:rPr>
          <w:rFonts w:ascii="Verdana" w:eastAsia="Calibri" w:hAnsi="Verdana"/>
        </w:rPr>
        <w:t xml:space="preserve">iniciarse o continuar la ejecución material de </w:t>
      </w:r>
      <w:r w:rsidR="0000536F" w:rsidRPr="0057428E">
        <w:rPr>
          <w:rFonts w:ascii="Verdana" w:eastAsia="Calibri" w:hAnsi="Verdana"/>
        </w:rPr>
        <w:t>un</w:t>
      </w:r>
      <w:r w:rsidR="00FD4B25">
        <w:rPr>
          <w:rFonts w:ascii="Verdana" w:eastAsia="Calibri" w:hAnsi="Verdana"/>
        </w:rPr>
        <w:t xml:space="preserve">a adición a </w:t>
      </w:r>
      <w:r w:rsidR="0000536F" w:rsidRPr="0057428E">
        <w:rPr>
          <w:rFonts w:ascii="Verdana" w:eastAsia="Calibri" w:hAnsi="Verdana"/>
        </w:rPr>
        <w:t>un contrato estatal desde la suscripción del</w:t>
      </w:r>
      <w:r w:rsidR="0000536F">
        <w:rPr>
          <w:rFonts w:ascii="Verdana" w:eastAsia="Calibri" w:hAnsi="Verdana"/>
        </w:rPr>
        <w:t xml:space="preserve"> otrosí</w:t>
      </w:r>
      <w:r w:rsidR="0000536F" w:rsidRPr="0057428E">
        <w:rPr>
          <w:rFonts w:ascii="Verdana" w:eastAsia="Calibri" w:hAnsi="Verdana"/>
        </w:rPr>
        <w:t xml:space="preserve">, aun cuando el Registro Presupuestal correspondiente no haya sido </w:t>
      </w:r>
      <w:r w:rsidR="0000536F">
        <w:rPr>
          <w:rFonts w:ascii="Verdana" w:eastAsia="Calibri" w:hAnsi="Verdana"/>
        </w:rPr>
        <w:t>expedido</w:t>
      </w:r>
      <w:r w:rsidR="0000536F" w:rsidRPr="0057428E">
        <w:rPr>
          <w:rFonts w:ascii="Verdana" w:eastAsia="Calibri" w:hAnsi="Verdana"/>
        </w:rPr>
        <w:t xml:space="preserve">?; </w:t>
      </w:r>
      <w:proofErr w:type="spellStart"/>
      <w:r w:rsidR="0000536F">
        <w:rPr>
          <w:rFonts w:ascii="Verdana" w:eastAsia="Calibri" w:hAnsi="Verdana"/>
        </w:rPr>
        <w:t>ii</w:t>
      </w:r>
      <w:proofErr w:type="spellEnd"/>
      <w:r w:rsidR="0000536F">
        <w:rPr>
          <w:rFonts w:ascii="Verdana" w:eastAsia="Calibri" w:hAnsi="Verdana"/>
        </w:rPr>
        <w:t xml:space="preserve">) </w:t>
      </w:r>
      <w:r w:rsidR="00925F7B">
        <w:rPr>
          <w:rFonts w:ascii="Verdana" w:eastAsia="Calibri" w:hAnsi="Verdana"/>
        </w:rPr>
        <w:t>¿C</w:t>
      </w:r>
      <w:r w:rsidR="00A45738" w:rsidRPr="00A45738">
        <w:rPr>
          <w:rFonts w:ascii="Verdana" w:eastAsia="Calibri" w:hAnsi="Verdana"/>
        </w:rPr>
        <w:t>uáles son los efectos jurídicos que se generan en el contrato estatal cuando el Registro Presupuestal es expedido por la Entidad Estatal con posterioridad al perfeccionamiento de un acto modificatorio</w:t>
      </w:r>
      <w:r w:rsidR="00925F7B">
        <w:rPr>
          <w:rFonts w:ascii="Verdana" w:eastAsia="Calibri" w:hAnsi="Verdana"/>
        </w:rPr>
        <w:t xml:space="preserve"> y no de manera simultánea</w:t>
      </w:r>
      <w:r w:rsidR="009A413B" w:rsidRPr="009A413B">
        <w:rPr>
          <w:rFonts w:ascii="Verdana" w:eastAsia="Calibri" w:hAnsi="Verdana"/>
        </w:rPr>
        <w:t>?</w:t>
      </w:r>
    </w:p>
    <w:p w14:paraId="2293CE9E" w14:textId="77777777" w:rsidR="003540F6" w:rsidRPr="003378A0" w:rsidRDefault="003540F6" w:rsidP="003540F6">
      <w:pPr>
        <w:spacing w:after="0" w:line="276" w:lineRule="auto"/>
        <w:jc w:val="both"/>
        <w:rPr>
          <w:rFonts w:ascii="Verdana" w:eastAsia="Century Gothic" w:hAnsi="Verdana" w:cs="Century Gothic"/>
        </w:rPr>
      </w:pPr>
    </w:p>
    <w:p w14:paraId="1B6A49C2" w14:textId="77777777" w:rsidR="003540F6" w:rsidRPr="00DB6C5D" w:rsidRDefault="003540F6" w:rsidP="003540F6">
      <w:pPr>
        <w:numPr>
          <w:ilvl w:val="0"/>
          <w:numId w:val="16"/>
        </w:numPr>
        <w:tabs>
          <w:tab w:val="left" w:pos="142"/>
          <w:tab w:val="left" w:pos="284"/>
        </w:tabs>
        <w:spacing w:after="0" w:line="276" w:lineRule="auto"/>
        <w:ind w:left="0" w:firstLine="357"/>
        <w:jc w:val="both"/>
        <w:rPr>
          <w:rFonts w:ascii="Verdana" w:eastAsia="Century Gothic" w:hAnsi="Verdana" w:cs="Century Gothic"/>
          <w:b/>
          <w:bCs/>
        </w:rPr>
      </w:pPr>
      <w:r w:rsidRPr="00DB6C5D">
        <w:rPr>
          <w:rFonts w:ascii="Verdana" w:eastAsia="Century Gothic" w:hAnsi="Verdana" w:cs="Century Gothic"/>
          <w:b/>
          <w:bCs/>
        </w:rPr>
        <w:t xml:space="preserve"> Respuesta: </w:t>
      </w:r>
    </w:p>
    <w:p w14:paraId="579C6075" w14:textId="77777777" w:rsidR="003540F6" w:rsidRPr="00DB6C5D" w:rsidRDefault="003540F6" w:rsidP="003540F6">
      <w:pPr>
        <w:tabs>
          <w:tab w:val="left" w:pos="142"/>
          <w:tab w:val="left" w:pos="284"/>
        </w:tabs>
        <w:spacing w:after="0" w:line="276" w:lineRule="auto"/>
        <w:ind w:left="357"/>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540F6" w:rsidRPr="00DB6C5D" w14:paraId="2FE71ECE" w14:textId="77777777" w:rsidTr="00945D14">
        <w:trPr>
          <w:jc w:val="center"/>
        </w:trPr>
        <w:tc>
          <w:tcPr>
            <w:tcW w:w="8828" w:type="dxa"/>
          </w:tcPr>
          <w:p w14:paraId="7C879AA4" w14:textId="18C02B3F" w:rsidR="00992923" w:rsidRDefault="00C82F73" w:rsidP="00992923">
            <w:pPr>
              <w:spacing w:line="276" w:lineRule="auto"/>
              <w:jc w:val="both"/>
              <w:rPr>
                <w:rFonts w:ascii="Verdana" w:eastAsia="Times New Roman" w:hAnsi="Verdana" w:cs="Arial"/>
                <w:i/>
                <w:iCs/>
                <w:color w:val="1A1A1A" w:themeColor="background1" w:themeShade="1A"/>
                <w:lang w:val="es-ES" w:eastAsia="es-ES_tradnl"/>
              </w:rPr>
            </w:pPr>
            <w:bookmarkStart w:id="3" w:name="_Hlk171694685"/>
            <w:r>
              <w:rPr>
                <w:rFonts w:ascii="Verdana" w:eastAsia="Calibri" w:hAnsi="Verdana" w:cs="Arial"/>
                <w:lang w:val="es-ES"/>
              </w:rPr>
              <w:t>Para brindar respuesta a la consulta elevada de su parte, en primer lugar</w:t>
            </w:r>
            <w:r w:rsidR="006E42E7">
              <w:rPr>
                <w:rFonts w:ascii="Verdana" w:eastAsia="Calibri" w:hAnsi="Verdana" w:cs="Arial"/>
                <w:lang w:val="es-ES"/>
              </w:rPr>
              <w:t>,</w:t>
            </w:r>
            <w:r>
              <w:rPr>
                <w:rFonts w:ascii="Verdana" w:eastAsia="Calibri" w:hAnsi="Verdana" w:cs="Arial"/>
                <w:lang w:val="es-ES"/>
              </w:rPr>
              <w:t xml:space="preserve"> debemos precisar que, l</w:t>
            </w:r>
            <w:r w:rsidR="00935EDD" w:rsidRPr="00D9137A">
              <w:rPr>
                <w:rFonts w:ascii="Verdana" w:eastAsia="Calibri" w:hAnsi="Verdana" w:cs="Arial"/>
                <w:lang w:val="es-ES"/>
              </w:rPr>
              <w:t xml:space="preserve">os requisitos </w:t>
            </w:r>
            <w:r w:rsidR="00935EDD" w:rsidRPr="00D9137A">
              <w:rPr>
                <w:rFonts w:ascii="Verdana" w:eastAsia="Calibri" w:hAnsi="Verdana" w:cs="Arial"/>
                <w:i/>
                <w:iCs/>
                <w:lang w:val="es-ES"/>
              </w:rPr>
              <w:t>legales</w:t>
            </w:r>
            <w:r w:rsidR="00935EDD" w:rsidRPr="00D9137A">
              <w:rPr>
                <w:rFonts w:ascii="Verdana" w:eastAsia="Calibri" w:hAnsi="Verdana" w:cs="Arial"/>
                <w:lang w:val="es-ES"/>
              </w:rPr>
              <w:t xml:space="preserve"> de ejecución son: (i) la aprobación de las garantías exigidas en el contrato, (</w:t>
            </w:r>
            <w:proofErr w:type="spellStart"/>
            <w:r w:rsidR="00935EDD" w:rsidRPr="00D9137A">
              <w:rPr>
                <w:rFonts w:ascii="Verdana" w:eastAsia="Calibri" w:hAnsi="Verdana" w:cs="Arial"/>
                <w:lang w:val="es-ES"/>
              </w:rPr>
              <w:t>ii</w:t>
            </w:r>
            <w:proofErr w:type="spellEnd"/>
            <w:r w:rsidR="00935EDD" w:rsidRPr="00D9137A">
              <w:rPr>
                <w:rFonts w:ascii="Verdana" w:eastAsia="Calibri" w:hAnsi="Verdana" w:cs="Arial"/>
                <w:lang w:val="es-ES"/>
              </w:rPr>
              <w:t xml:space="preserve">) la existencia de </w:t>
            </w:r>
            <w:r w:rsidR="00935EDD" w:rsidRPr="00D9137A">
              <w:rPr>
                <w:rFonts w:ascii="Verdana" w:eastAsia="Calibri" w:hAnsi="Verdana" w:cs="Arial"/>
                <w:i/>
                <w:iCs/>
                <w:lang w:val="es-ES"/>
              </w:rPr>
              <w:t>la apropiación presupuestal correspondiente</w:t>
            </w:r>
            <w:r w:rsidR="00935EDD" w:rsidRPr="00D9137A">
              <w:rPr>
                <w:rFonts w:ascii="Verdana" w:eastAsia="Calibri" w:hAnsi="Verdana" w:cs="Arial"/>
                <w:lang w:val="es-ES"/>
              </w:rPr>
              <w:t xml:space="preserve"> y (</w:t>
            </w:r>
            <w:proofErr w:type="spellStart"/>
            <w:r w:rsidR="00935EDD" w:rsidRPr="00D9137A">
              <w:rPr>
                <w:rFonts w:ascii="Verdana" w:eastAsia="Calibri" w:hAnsi="Verdana" w:cs="Arial"/>
                <w:lang w:val="es-ES"/>
              </w:rPr>
              <w:t>iii</w:t>
            </w:r>
            <w:proofErr w:type="spellEnd"/>
            <w:r w:rsidR="00935EDD" w:rsidRPr="00D9137A">
              <w:rPr>
                <w:rFonts w:ascii="Verdana" w:eastAsia="Calibri" w:hAnsi="Verdana" w:cs="Arial"/>
                <w:lang w:val="es-ES"/>
              </w:rPr>
              <w:t>) la acreditación del cumplimiento de las obligaciones con el Sistema de Seguridad Social Integral. C</w:t>
            </w:r>
            <w:r w:rsidR="00935EDD" w:rsidRPr="00D9137A">
              <w:rPr>
                <w:rFonts w:ascii="Verdana" w:eastAsia="Times New Roman" w:hAnsi="Verdana" w:cs="Arial"/>
                <w:color w:val="1A1A1A" w:themeColor="background1" w:themeShade="1A"/>
                <w:lang w:val="es-ES" w:eastAsia="es-ES_tradnl"/>
              </w:rPr>
              <w:t xml:space="preserve">onforme al artículo 41 de la Ley 80 de 1993, el Registro Presupuestal es necesario para </w:t>
            </w:r>
            <w:r w:rsidR="00935EDD" w:rsidRPr="00D9137A">
              <w:rPr>
                <w:rFonts w:ascii="Verdana" w:eastAsia="Times New Roman" w:hAnsi="Verdana" w:cs="Arial"/>
                <w:i/>
                <w:iCs/>
                <w:color w:val="1A1A1A" w:themeColor="background1" w:themeShade="1A"/>
                <w:lang w:val="es-ES" w:eastAsia="es-ES_tradnl"/>
              </w:rPr>
              <w:t>iniciar la ejecución</w:t>
            </w:r>
            <w:r w:rsidR="00935EDD" w:rsidRPr="00D9137A">
              <w:rPr>
                <w:rFonts w:ascii="Verdana" w:eastAsia="Times New Roman" w:hAnsi="Verdana" w:cs="Arial"/>
                <w:color w:val="1A1A1A" w:themeColor="background1" w:themeShade="1A"/>
                <w:lang w:val="es-ES" w:eastAsia="es-ES_tradnl"/>
              </w:rPr>
              <w:t xml:space="preserve"> del contrato, una vez se tenga definido el valor y el plazo. Al ser un requisito de ejecución del contrato, el Registro Presupuestal normalmente se expide </w:t>
            </w:r>
            <w:r w:rsidR="00935EDD" w:rsidRPr="00D9137A">
              <w:rPr>
                <w:rFonts w:ascii="Verdana" w:eastAsia="Times New Roman" w:hAnsi="Verdana" w:cs="Arial"/>
                <w:i/>
                <w:iCs/>
                <w:color w:val="1A1A1A" w:themeColor="background1" w:themeShade="1A"/>
                <w:lang w:val="es-ES" w:eastAsia="es-ES_tradnl"/>
              </w:rPr>
              <w:t>después de celebrado el contrato</w:t>
            </w:r>
            <w:r w:rsidR="004035C1">
              <w:rPr>
                <w:rFonts w:ascii="Verdana" w:eastAsia="Times New Roman" w:hAnsi="Verdana" w:cs="Arial"/>
                <w:i/>
                <w:iCs/>
                <w:color w:val="1A1A1A" w:themeColor="background1" w:themeShade="1A"/>
                <w:lang w:val="es-ES" w:eastAsia="es-ES_tradnl"/>
              </w:rPr>
              <w:t>.</w:t>
            </w:r>
          </w:p>
          <w:p w14:paraId="1F47D2FD" w14:textId="77777777" w:rsidR="006E42E7" w:rsidRDefault="006E42E7" w:rsidP="006E42E7">
            <w:pPr>
              <w:spacing w:line="276" w:lineRule="auto"/>
              <w:jc w:val="both"/>
              <w:rPr>
                <w:rFonts w:ascii="Verdana" w:eastAsia="Times New Roman" w:hAnsi="Verdana" w:cs="Arial"/>
                <w:i/>
                <w:iCs/>
                <w:color w:val="1A1A1A" w:themeColor="background1" w:themeShade="1A"/>
                <w:lang w:val="es-ES" w:eastAsia="es-ES_tradnl"/>
              </w:rPr>
            </w:pPr>
          </w:p>
          <w:p w14:paraId="7C006645" w14:textId="77C63B54" w:rsidR="00233B75" w:rsidRPr="00D0351F" w:rsidRDefault="00D0351F" w:rsidP="001A3C2B">
            <w:pPr>
              <w:spacing w:after="120" w:line="276" w:lineRule="auto"/>
              <w:jc w:val="both"/>
              <w:rPr>
                <w:rFonts w:ascii="Verdana" w:eastAsia="Times New Roman" w:hAnsi="Verdana" w:cs="Arial"/>
                <w:lang w:eastAsia="es-ES_tradnl"/>
              </w:rPr>
            </w:pPr>
            <w:r w:rsidRPr="00D0351F">
              <w:rPr>
                <w:rFonts w:ascii="Verdana" w:eastAsiaTheme="minorEastAsia" w:hAnsi="Verdana"/>
                <w:lang w:eastAsia="es-CO"/>
              </w:rPr>
              <w:t>i.</w:t>
            </w:r>
            <w:r>
              <w:rPr>
                <w:rFonts w:ascii="Verdana" w:eastAsiaTheme="minorEastAsia" w:hAnsi="Verdana"/>
                <w:lang w:eastAsia="es-CO"/>
              </w:rPr>
              <w:t xml:space="preserve"> </w:t>
            </w:r>
            <w:r w:rsidR="00744001" w:rsidRPr="00D0351F">
              <w:rPr>
                <w:rFonts w:ascii="Verdana" w:eastAsiaTheme="minorEastAsia" w:hAnsi="Verdana"/>
                <w:lang w:eastAsia="es-CO"/>
              </w:rPr>
              <w:t>Así</w:t>
            </w:r>
            <w:r w:rsidR="00235DC9" w:rsidRPr="00D0351F">
              <w:rPr>
                <w:rFonts w:ascii="Verdana" w:eastAsiaTheme="minorEastAsia" w:hAnsi="Verdana"/>
                <w:lang w:eastAsia="es-CO"/>
              </w:rPr>
              <w:t>, e</w:t>
            </w:r>
            <w:r w:rsidR="00233B75" w:rsidRPr="00D0351F">
              <w:rPr>
                <w:rFonts w:ascii="Verdana" w:eastAsiaTheme="minorEastAsia" w:hAnsi="Verdana"/>
                <w:lang w:eastAsia="es-CO"/>
              </w:rPr>
              <w:t xml:space="preserve">n relación con el primer problema jurídico </w:t>
            </w:r>
            <w:r w:rsidR="00235DC9" w:rsidRPr="00D0351F">
              <w:rPr>
                <w:rFonts w:ascii="Verdana" w:eastAsiaTheme="minorEastAsia" w:hAnsi="Verdana"/>
                <w:lang w:eastAsia="es-CO"/>
              </w:rPr>
              <w:t>planteado</w:t>
            </w:r>
            <w:r w:rsidR="00233B75" w:rsidRPr="00D0351F">
              <w:rPr>
                <w:rFonts w:ascii="Verdana" w:eastAsiaTheme="minorEastAsia" w:hAnsi="Verdana"/>
                <w:lang w:eastAsia="es-CO"/>
              </w:rPr>
              <w:t xml:space="preserve">, se </w:t>
            </w:r>
            <w:r w:rsidR="00233B75" w:rsidRPr="00D0351F">
              <w:rPr>
                <w:rFonts w:ascii="Verdana" w:eastAsiaTheme="minorEastAsia" w:hAnsi="Verdana"/>
              </w:rPr>
              <w:t xml:space="preserve">expresa que, Ley 80 de 1993, en su artículo 41, establece que el Registro Presupuestal (RP) es un requisito indispensable para iniciar la ejecución de los contratos estatales, una vez definidos su valor y plazo. </w:t>
            </w:r>
            <w:r w:rsidR="00233B75" w:rsidRPr="00D0351F">
              <w:rPr>
                <w:rFonts w:ascii="Verdana" w:eastAsia="Times New Roman" w:hAnsi="Verdana" w:cs="Arial"/>
                <w:lang w:eastAsia="es-ES_tradnl"/>
              </w:rPr>
              <w:t xml:space="preserve">En aplicación del mismo principio, dicho registro resulta igualmente necesario frente a una eventual adición contractual, pues esta implica la asunción de nuevas obligaciones económicas por parte de la entidad. </w:t>
            </w:r>
          </w:p>
          <w:p w14:paraId="0DB5D4B5" w14:textId="77777777" w:rsidR="006E42E7" w:rsidRDefault="00233B75" w:rsidP="001A3C2B">
            <w:pPr>
              <w:spacing w:after="120" w:line="276" w:lineRule="auto"/>
              <w:ind w:firstLine="709"/>
              <w:jc w:val="both"/>
              <w:rPr>
                <w:rStyle w:val="Refdecomentario"/>
                <w:rFonts w:ascii="Verdana" w:eastAsiaTheme="minorEastAsia" w:hAnsi="Verdana"/>
                <w:sz w:val="22"/>
                <w:szCs w:val="22"/>
              </w:rPr>
            </w:pPr>
            <w:r w:rsidRPr="00625198">
              <w:rPr>
                <w:rStyle w:val="Refdecomentario"/>
                <w:rFonts w:ascii="Verdana" w:eastAsiaTheme="minorEastAsia" w:hAnsi="Verdana"/>
                <w:sz w:val="22"/>
                <w:szCs w:val="22"/>
              </w:rPr>
              <w:t xml:space="preserve">En armonía con lo anterior, el Consejo de Estado mediante sentencia del 16 de mayo de 2016, expedida en el marco del expediente No. 46.185, precisó que tanto la disponibilidad presupuestal (CDP) como el compromiso </w:t>
            </w:r>
            <w:r w:rsidRPr="00625198">
              <w:rPr>
                <w:rStyle w:val="Refdecomentario"/>
                <w:rFonts w:ascii="Verdana" w:eastAsiaTheme="minorEastAsia" w:hAnsi="Verdana"/>
                <w:sz w:val="22"/>
                <w:szCs w:val="22"/>
              </w:rPr>
              <w:lastRenderedPageBreak/>
              <w:t xml:space="preserve">presupuestal (RP) son condiciones que inciden en la legalidad del gasto público y en la regularidad de la ejecución de los contratos estatales, en la medida en que garantizan la existencia de recursos suficientes para respaldar las obligaciones a cargo de la entidad. </w:t>
            </w:r>
          </w:p>
          <w:p w14:paraId="36607095" w14:textId="63C50C07" w:rsidR="00233B75" w:rsidRDefault="00233B75" w:rsidP="008241A4">
            <w:pPr>
              <w:spacing w:line="276" w:lineRule="auto"/>
              <w:ind w:firstLine="709"/>
              <w:jc w:val="both"/>
              <w:rPr>
                <w:rStyle w:val="Refdecomentario"/>
                <w:rFonts w:ascii="Verdana" w:eastAsiaTheme="minorEastAsia" w:hAnsi="Verdana"/>
                <w:sz w:val="22"/>
                <w:szCs w:val="22"/>
              </w:rPr>
            </w:pPr>
            <w:r w:rsidRPr="00625198">
              <w:rPr>
                <w:rStyle w:val="Refdecomentario"/>
                <w:rFonts w:ascii="Verdana" w:eastAsiaTheme="minorEastAsia" w:hAnsi="Verdana"/>
                <w:sz w:val="22"/>
                <w:szCs w:val="22"/>
              </w:rPr>
              <w:t xml:space="preserve">En este sentido, cuando se trata de una adición del valor del contrato, el acto modificatorio se perfecciona con la suscripción del documento correspondiente –otrosí, acta de modificación, adición, </w:t>
            </w:r>
            <w:proofErr w:type="spellStart"/>
            <w:r w:rsidRPr="00625198">
              <w:rPr>
                <w:rStyle w:val="Refdecomentario"/>
                <w:rFonts w:ascii="Verdana" w:eastAsiaTheme="minorEastAsia" w:hAnsi="Verdana"/>
                <w:sz w:val="22"/>
                <w:szCs w:val="22"/>
              </w:rPr>
              <w:t>etc</w:t>
            </w:r>
            <w:proofErr w:type="spellEnd"/>
            <w:r w:rsidRPr="00625198">
              <w:rPr>
                <w:rStyle w:val="Refdecomentario"/>
                <w:rFonts w:ascii="Verdana" w:eastAsiaTheme="minorEastAsia" w:hAnsi="Verdana"/>
                <w:sz w:val="22"/>
                <w:szCs w:val="22"/>
              </w:rPr>
              <w:t xml:space="preserve">–. Sin </w:t>
            </w:r>
            <w:r w:rsidRPr="00205EB0">
              <w:rPr>
                <w:rStyle w:val="Refdecomentario"/>
                <w:rFonts w:ascii="Verdana" w:eastAsiaTheme="minorEastAsia" w:hAnsi="Verdana"/>
                <w:sz w:val="22"/>
                <w:szCs w:val="22"/>
              </w:rPr>
              <w:t>embargo,</w:t>
            </w:r>
            <w:r w:rsidR="006E42E7">
              <w:rPr>
                <w:rStyle w:val="Refdecomentario"/>
                <w:rFonts w:ascii="Verdana" w:eastAsiaTheme="minorEastAsia" w:hAnsi="Verdana"/>
                <w:sz w:val="22"/>
                <w:szCs w:val="22"/>
              </w:rPr>
              <w:t xml:space="preserve"> </w:t>
            </w:r>
            <w:r w:rsidR="006E42E7" w:rsidRPr="001A3C2B">
              <w:rPr>
                <w:rStyle w:val="Refdecomentario"/>
                <w:rFonts w:ascii="Verdana" w:eastAsiaTheme="minorEastAsia" w:hAnsi="Verdana"/>
                <w:sz w:val="22"/>
                <w:szCs w:val="22"/>
              </w:rPr>
              <w:t xml:space="preserve">en el </w:t>
            </w:r>
            <w:r w:rsidR="006E42E7" w:rsidRPr="006E42E7">
              <w:rPr>
                <w:rStyle w:val="Refdecomentario"/>
                <w:rFonts w:ascii="Verdana" w:eastAsiaTheme="minorEastAsia" w:hAnsi="Verdana"/>
                <w:sz w:val="22"/>
                <w:szCs w:val="22"/>
              </w:rPr>
              <w:t>escenario</w:t>
            </w:r>
            <w:r w:rsidR="006E42E7" w:rsidRPr="001A3C2B">
              <w:rPr>
                <w:rStyle w:val="Refdecomentario"/>
                <w:rFonts w:ascii="Verdana" w:eastAsiaTheme="minorEastAsia" w:hAnsi="Verdana"/>
                <w:sz w:val="22"/>
                <w:szCs w:val="22"/>
              </w:rPr>
              <w:t xml:space="preserve"> de una modificación contractual</w:t>
            </w:r>
            <w:r w:rsidRPr="00B06908">
              <w:rPr>
                <w:rStyle w:val="Refdecomentario"/>
                <w:rFonts w:ascii="Verdana" w:eastAsiaTheme="minorEastAsia" w:hAnsi="Verdana"/>
                <w:sz w:val="22"/>
                <w:szCs w:val="22"/>
              </w:rPr>
              <w:t>,</w:t>
            </w:r>
            <w:r w:rsidRPr="00625198">
              <w:rPr>
                <w:rStyle w:val="Refdecomentario"/>
                <w:rFonts w:ascii="Verdana" w:eastAsiaTheme="minorEastAsia" w:hAnsi="Verdana"/>
                <w:sz w:val="22"/>
                <w:szCs w:val="22"/>
              </w:rPr>
              <w:t xml:space="preserve"> la ejecución material de las prestaciones que de él se deriven es una cuestión de hecho, que depende de las condiciones reales de la relación contractual y no de la expedición del R</w:t>
            </w:r>
            <w:r w:rsidR="006E42E7">
              <w:rPr>
                <w:rStyle w:val="Refdecomentario"/>
                <w:rFonts w:ascii="Verdana" w:eastAsiaTheme="minorEastAsia" w:hAnsi="Verdana"/>
                <w:sz w:val="22"/>
                <w:szCs w:val="22"/>
              </w:rPr>
              <w:t xml:space="preserve">egistro </w:t>
            </w:r>
            <w:r w:rsidRPr="00625198">
              <w:rPr>
                <w:rStyle w:val="Refdecomentario"/>
                <w:rFonts w:ascii="Verdana" w:eastAsiaTheme="minorEastAsia" w:hAnsi="Verdana"/>
                <w:sz w:val="22"/>
                <w:szCs w:val="22"/>
              </w:rPr>
              <w:t>P</w:t>
            </w:r>
            <w:r w:rsidR="006E42E7">
              <w:rPr>
                <w:rStyle w:val="Refdecomentario"/>
                <w:rFonts w:ascii="Verdana" w:eastAsiaTheme="minorEastAsia" w:hAnsi="Verdana"/>
                <w:sz w:val="22"/>
                <w:szCs w:val="22"/>
              </w:rPr>
              <w:t>resupuestal</w:t>
            </w:r>
            <w:r w:rsidRPr="00625198">
              <w:rPr>
                <w:rStyle w:val="Refdecomentario"/>
                <w:rFonts w:ascii="Verdana" w:eastAsiaTheme="minorEastAsia" w:hAnsi="Verdana"/>
                <w:sz w:val="22"/>
                <w:szCs w:val="22"/>
              </w:rPr>
              <w:t>. Lo que exige el ordenamiento es que la entidad cuente con el respaldo presupuestal correspondiente antes de suscribir el acto modificatorio y de dar inicio a la ejecución de las prestaciones adicionales; de no hacerlo, podría dar lugar a la configuración de los denominados hechos cumplidos, esto es, la asunción de obligaciones o la materialización de prestaciones sin el previo cumplimiento de las apropiaciones presupuestales, figura que no afecta la validez de la adición, pero sí genera consecuencias fiscales y disciplinarias para los servidores responsables y puede constituir un incumplimiento imputable a la propia entidad, por no haber dispuesto oportunamente de los recursos necesarios para que el contratista ejecute y sea remunerado con regularidad.</w:t>
            </w:r>
          </w:p>
          <w:p w14:paraId="196B617B" w14:textId="77777777" w:rsidR="008241A4" w:rsidRPr="009D4B18" w:rsidRDefault="008241A4" w:rsidP="001A3C2B">
            <w:pPr>
              <w:spacing w:line="276" w:lineRule="auto"/>
              <w:ind w:firstLine="709"/>
              <w:jc w:val="both"/>
              <w:rPr>
                <w:rFonts w:ascii="Verdana" w:eastAsiaTheme="minorEastAsia" w:hAnsi="Verdana"/>
              </w:rPr>
            </w:pPr>
          </w:p>
          <w:p w14:paraId="25513648" w14:textId="759CCAB9" w:rsidR="00233B75" w:rsidRPr="009D4B18" w:rsidRDefault="00233B75" w:rsidP="00233B75">
            <w:pPr>
              <w:spacing w:after="120" w:line="276" w:lineRule="auto"/>
              <w:jc w:val="both"/>
              <w:rPr>
                <w:rFonts w:ascii="Verdana" w:eastAsiaTheme="minorEastAsia" w:hAnsi="Verdana"/>
              </w:rPr>
            </w:pPr>
            <w:proofErr w:type="spellStart"/>
            <w:r w:rsidRPr="00625198">
              <w:rPr>
                <w:rFonts w:ascii="Verdana" w:eastAsiaTheme="minorEastAsia" w:hAnsi="Verdana"/>
              </w:rPr>
              <w:t>ii</w:t>
            </w:r>
            <w:proofErr w:type="spellEnd"/>
            <w:r w:rsidRPr="00625198">
              <w:rPr>
                <w:rFonts w:ascii="Verdana" w:eastAsiaTheme="minorEastAsia" w:hAnsi="Verdana"/>
              </w:rPr>
              <w:t>. En torno al segundo problema jurídico, se señala que no hay un plazo legal o reglamentario expreso para la expedición</w:t>
            </w:r>
            <w:r w:rsidR="00D11493">
              <w:rPr>
                <w:rFonts w:ascii="Verdana" w:eastAsiaTheme="minorEastAsia" w:hAnsi="Verdana"/>
              </w:rPr>
              <w:t xml:space="preserve"> </w:t>
            </w:r>
            <w:r w:rsidRPr="00625198">
              <w:rPr>
                <w:rFonts w:ascii="Verdana" w:eastAsiaTheme="minorEastAsia" w:hAnsi="Verdana"/>
              </w:rPr>
              <w:t>del R</w:t>
            </w:r>
            <w:r w:rsidR="006E42E7">
              <w:rPr>
                <w:rFonts w:ascii="Verdana" w:eastAsiaTheme="minorEastAsia" w:hAnsi="Verdana"/>
              </w:rPr>
              <w:t>e</w:t>
            </w:r>
            <w:r w:rsidR="006E42E7">
              <w:rPr>
                <w:rFonts w:ascii="Verdana" w:hAnsi="Verdana"/>
              </w:rPr>
              <w:t xml:space="preserve">gistro </w:t>
            </w:r>
            <w:r w:rsidRPr="00625198">
              <w:rPr>
                <w:rFonts w:ascii="Verdana" w:eastAsiaTheme="minorEastAsia" w:hAnsi="Verdana"/>
              </w:rPr>
              <w:t>P</w:t>
            </w:r>
            <w:r w:rsidR="006E42E7">
              <w:rPr>
                <w:rFonts w:ascii="Verdana" w:eastAsiaTheme="minorEastAsia" w:hAnsi="Verdana"/>
              </w:rPr>
              <w:t>r</w:t>
            </w:r>
            <w:r w:rsidR="006E42E7">
              <w:rPr>
                <w:rFonts w:ascii="Verdana" w:hAnsi="Verdana"/>
              </w:rPr>
              <w:t>esupuestal</w:t>
            </w:r>
            <w:r w:rsidRPr="00625198">
              <w:rPr>
                <w:rFonts w:ascii="Verdana" w:eastAsiaTheme="minorEastAsia" w:hAnsi="Verdana"/>
              </w:rPr>
              <w:t xml:space="preserve"> con posterioridad al perfeccionamiento de un acto jurídico modificatorio -llámese otrosí, adición, entre otros-. Lo que sí exige la normativa es que el R</w:t>
            </w:r>
            <w:r w:rsidR="009D7497">
              <w:rPr>
                <w:rFonts w:ascii="Verdana" w:eastAsiaTheme="minorEastAsia" w:hAnsi="Verdana"/>
              </w:rPr>
              <w:t xml:space="preserve">egistro </w:t>
            </w:r>
            <w:r w:rsidRPr="00625198">
              <w:rPr>
                <w:rFonts w:ascii="Verdana" w:eastAsiaTheme="minorEastAsia" w:hAnsi="Verdana"/>
              </w:rPr>
              <w:t>P</w:t>
            </w:r>
            <w:r w:rsidR="009D7497">
              <w:rPr>
                <w:rFonts w:ascii="Verdana" w:eastAsiaTheme="minorEastAsia" w:hAnsi="Verdana"/>
              </w:rPr>
              <w:t>resupuestal</w:t>
            </w:r>
            <w:r w:rsidRPr="00625198">
              <w:rPr>
                <w:rFonts w:ascii="Verdana" w:eastAsiaTheme="minorEastAsia" w:hAnsi="Verdana"/>
              </w:rPr>
              <w:t xml:space="preserve"> debe estar expedido antes de que la entidad </w:t>
            </w:r>
            <w:proofErr w:type="gramStart"/>
            <w:r w:rsidRPr="00625198">
              <w:rPr>
                <w:rFonts w:ascii="Verdana" w:eastAsiaTheme="minorEastAsia" w:hAnsi="Verdana"/>
              </w:rPr>
              <w:t>dé inicio a</w:t>
            </w:r>
            <w:proofErr w:type="gramEnd"/>
            <w:r w:rsidRPr="00625198">
              <w:rPr>
                <w:rFonts w:ascii="Verdana" w:eastAsiaTheme="minorEastAsia" w:hAnsi="Verdana"/>
              </w:rPr>
              <w:t xml:space="preserve"> la ejecución de las obligaciones derivadas del acto modificatorio, garantizando que los recursos estén comprometidos de manera definitiva y evitando la afectación del principio de legalidad del gasto público, conforme a las reglas del artículo 41 de la Ley 80 de 1993 y artículo 71 del Decreto 111 de 1996. Que no exista un plazo legal o reglamentario expreso no habilita a la entidad para dilatar indefinidamente este trámite: en virtud de los principios de economía, celeridad y eficacia que rigen las actuaciones administrativas (artículo 3 de la Ley 1437 de 2011) y del deber de planeación que gobierna la actividad contractual del Estado, la entidad debe surtirlo dentro de un plazo </w:t>
            </w:r>
            <w:r w:rsidRPr="00625198">
              <w:rPr>
                <w:rFonts w:ascii="Verdana" w:eastAsiaTheme="minorEastAsia" w:hAnsi="Verdana"/>
              </w:rPr>
              <w:lastRenderedPageBreak/>
              <w:t>razonable, esto es, el estrictamente necesario según sus propios procedimientos de ejecución presupuestal.</w:t>
            </w:r>
          </w:p>
          <w:p w14:paraId="56D294AD" w14:textId="58790DD7" w:rsidR="004E5FE9" w:rsidRDefault="00233B75" w:rsidP="001A3C2B">
            <w:pPr>
              <w:spacing w:after="120" w:line="276" w:lineRule="auto"/>
              <w:ind w:firstLine="709"/>
              <w:jc w:val="both"/>
              <w:rPr>
                <w:rFonts w:ascii="Verdana" w:eastAsiaTheme="minorEastAsia" w:hAnsi="Verdana"/>
                <w:lang w:eastAsia="es-CO"/>
              </w:rPr>
            </w:pPr>
            <w:r w:rsidRPr="00625198">
              <w:rPr>
                <w:rFonts w:ascii="Verdana" w:eastAsiaTheme="minorEastAsia" w:hAnsi="Verdana"/>
                <w:lang w:eastAsia="es-CO"/>
              </w:rPr>
              <w:t>En el caso de las adiciones, la expedición tardía del R</w:t>
            </w:r>
            <w:r w:rsidR="009D7497">
              <w:rPr>
                <w:rFonts w:ascii="Verdana" w:eastAsiaTheme="minorEastAsia" w:hAnsi="Verdana"/>
                <w:lang w:eastAsia="es-CO"/>
              </w:rPr>
              <w:t xml:space="preserve">egistro </w:t>
            </w:r>
            <w:r w:rsidRPr="00625198">
              <w:rPr>
                <w:rFonts w:ascii="Verdana" w:eastAsiaTheme="minorEastAsia" w:hAnsi="Verdana"/>
                <w:lang w:eastAsia="es-CO"/>
              </w:rPr>
              <w:t>P</w:t>
            </w:r>
            <w:r w:rsidR="009D7497">
              <w:rPr>
                <w:rFonts w:ascii="Verdana" w:eastAsiaTheme="minorEastAsia" w:hAnsi="Verdana"/>
                <w:lang w:eastAsia="es-CO"/>
              </w:rPr>
              <w:t>resupuestal</w:t>
            </w:r>
            <w:r w:rsidRPr="00625198">
              <w:rPr>
                <w:rFonts w:ascii="Verdana" w:eastAsiaTheme="minorEastAsia" w:hAnsi="Verdana"/>
                <w:lang w:eastAsia="es-CO"/>
              </w:rPr>
              <w:t xml:space="preserve"> no afecta la validez del acto modificatorio ni suspende, por sí sola, la ejecución material de las prestaciones adicionales, que es una cuestión de hecho ajena a la existencia del registro. Lo que la falta de R</w:t>
            </w:r>
            <w:r w:rsidR="009D7497">
              <w:rPr>
                <w:rFonts w:ascii="Verdana" w:eastAsiaTheme="minorEastAsia" w:hAnsi="Verdana"/>
                <w:lang w:eastAsia="es-CO"/>
              </w:rPr>
              <w:t xml:space="preserve">egistro </w:t>
            </w:r>
            <w:r w:rsidRPr="00625198">
              <w:rPr>
                <w:rFonts w:ascii="Verdana" w:eastAsiaTheme="minorEastAsia" w:hAnsi="Verdana"/>
                <w:lang w:eastAsia="es-CO"/>
              </w:rPr>
              <w:t>P</w:t>
            </w:r>
            <w:r w:rsidR="009D7497">
              <w:rPr>
                <w:rFonts w:ascii="Verdana" w:eastAsiaTheme="minorEastAsia" w:hAnsi="Verdana"/>
                <w:lang w:eastAsia="es-CO"/>
              </w:rPr>
              <w:t>resupuestal</w:t>
            </w:r>
            <w:r w:rsidRPr="00625198">
              <w:rPr>
                <w:rFonts w:ascii="Verdana" w:eastAsiaTheme="minorEastAsia" w:hAnsi="Verdana"/>
                <w:lang w:eastAsia="es-CO"/>
              </w:rPr>
              <w:t xml:space="preserve"> compromete es la legalidad de la actuación de la entidad, </w:t>
            </w:r>
            <w:r w:rsidRPr="00205EB0">
              <w:rPr>
                <w:rFonts w:ascii="Verdana" w:eastAsiaTheme="minorEastAsia" w:hAnsi="Verdana"/>
                <w:lang w:eastAsia="es-CO"/>
              </w:rPr>
              <w:t>ya que,</w:t>
            </w:r>
            <w:r w:rsidRPr="00625198">
              <w:rPr>
                <w:rFonts w:ascii="Verdana" w:eastAsiaTheme="minorEastAsia" w:hAnsi="Verdana"/>
                <w:lang w:eastAsia="es-CO"/>
              </w:rPr>
              <w:t xml:space="preserve"> si esta permite o exige la ejecución de las prestaciones adicionales sin contar previamente con el R</w:t>
            </w:r>
            <w:r w:rsidR="009D7497">
              <w:rPr>
                <w:rFonts w:ascii="Verdana" w:eastAsiaTheme="minorEastAsia" w:hAnsi="Verdana"/>
                <w:lang w:eastAsia="es-CO"/>
              </w:rPr>
              <w:t xml:space="preserve">egistro </w:t>
            </w:r>
            <w:r w:rsidRPr="00625198">
              <w:rPr>
                <w:rFonts w:ascii="Verdana" w:eastAsiaTheme="minorEastAsia" w:hAnsi="Verdana"/>
                <w:lang w:eastAsia="es-CO"/>
              </w:rPr>
              <w:t>P</w:t>
            </w:r>
            <w:r w:rsidR="009D7497">
              <w:rPr>
                <w:rFonts w:ascii="Verdana" w:eastAsiaTheme="minorEastAsia" w:hAnsi="Verdana"/>
                <w:lang w:eastAsia="es-CO"/>
              </w:rPr>
              <w:t>resupuestal</w:t>
            </w:r>
            <w:r w:rsidRPr="00625198">
              <w:rPr>
                <w:rFonts w:ascii="Verdana" w:eastAsiaTheme="minorEastAsia" w:hAnsi="Verdana"/>
                <w:lang w:eastAsia="es-CO"/>
              </w:rPr>
              <w:t xml:space="preserve">, podrían configurarse hechos cumplidos, con las consecuencias fiscales y disciplinarias que ello apareja para los servidores responsables, sin perjuicio de que dicha omisión pueda constituir un incumplimiento imputable a la entidad contratante. </w:t>
            </w:r>
          </w:p>
          <w:p w14:paraId="379C4059" w14:textId="01A7A63A" w:rsidR="00233B75" w:rsidRDefault="00233B75" w:rsidP="001A3C2B">
            <w:pPr>
              <w:spacing w:after="120" w:line="276" w:lineRule="auto"/>
              <w:ind w:firstLine="709"/>
              <w:jc w:val="both"/>
              <w:rPr>
                <w:rFonts w:ascii="Verdana" w:eastAsiaTheme="minorEastAsia" w:hAnsi="Verdana"/>
                <w:lang w:eastAsia="es-CO"/>
              </w:rPr>
            </w:pPr>
            <w:r w:rsidRPr="00625198">
              <w:rPr>
                <w:rFonts w:ascii="Verdana" w:eastAsiaTheme="minorEastAsia" w:hAnsi="Verdana"/>
                <w:lang w:eastAsia="es-CO"/>
              </w:rPr>
              <w:t>Por tanto, los efectos jurídicos de la expedición tardía del R</w:t>
            </w:r>
            <w:r w:rsidR="00E6456C">
              <w:rPr>
                <w:rFonts w:ascii="Verdana" w:eastAsiaTheme="minorEastAsia" w:hAnsi="Verdana"/>
                <w:lang w:eastAsia="es-CO"/>
              </w:rPr>
              <w:t xml:space="preserve">egistro </w:t>
            </w:r>
            <w:r w:rsidRPr="00625198">
              <w:rPr>
                <w:rFonts w:ascii="Verdana" w:eastAsiaTheme="minorEastAsia" w:hAnsi="Verdana"/>
                <w:lang w:eastAsia="es-CO"/>
              </w:rPr>
              <w:t>P</w:t>
            </w:r>
            <w:r w:rsidR="00E6456C">
              <w:rPr>
                <w:rFonts w:ascii="Verdana" w:eastAsiaTheme="minorEastAsia" w:hAnsi="Verdana"/>
                <w:lang w:eastAsia="es-CO"/>
              </w:rPr>
              <w:t>resupuestal</w:t>
            </w:r>
            <w:r w:rsidRPr="00625198">
              <w:rPr>
                <w:rFonts w:ascii="Verdana" w:eastAsiaTheme="minorEastAsia" w:hAnsi="Verdana"/>
                <w:lang w:eastAsia="es-CO"/>
              </w:rPr>
              <w:t xml:space="preserve"> se despliegan sobre la legalidad de la actuación de la entidad, y no sobre la validez del acto modificatorio ni sobre la ejecución material del contrato: en la adición, mediante la eventual configuración de hechos cumplidos</w:t>
            </w:r>
            <w:r w:rsidR="004E5FE9">
              <w:rPr>
                <w:rFonts w:ascii="Verdana" w:eastAsiaTheme="minorEastAsia" w:hAnsi="Verdana"/>
                <w:lang w:eastAsia="es-CO"/>
              </w:rPr>
              <w:t>.</w:t>
            </w:r>
          </w:p>
          <w:p w14:paraId="10733C90" w14:textId="445C6985" w:rsidR="003540F6" w:rsidRPr="001400F4" w:rsidRDefault="00233B75" w:rsidP="001A3C2B">
            <w:pPr>
              <w:spacing w:after="120" w:line="276" w:lineRule="auto"/>
              <w:ind w:firstLine="709"/>
              <w:jc w:val="both"/>
              <w:rPr>
                <w:rFonts w:ascii="Verdana" w:eastAsia="Calibri" w:hAnsi="Verdana" w:cs="Arial"/>
              </w:rPr>
            </w:pPr>
            <w:r>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A47393">
              <w:rPr>
                <w:rFonts w:ascii="Verdana" w:eastAsia="Calibri" w:hAnsi="Verdana" w:cs="Arial"/>
                <w:bCs/>
                <w:color w:val="000000" w:themeColor="text1"/>
              </w:rPr>
              <w:t xml:space="preserve">.  </w:t>
            </w:r>
            <w:r w:rsidRPr="00185EE9">
              <w:rPr>
                <w:rFonts w:ascii="Verdana" w:eastAsia="Calibri" w:hAnsi="Verdana" w:cs="Arial"/>
                <w:bCs/>
                <w:color w:val="000000" w:themeColor="text1"/>
              </w:rPr>
              <w:t xml:space="preserve"> </w:t>
            </w:r>
          </w:p>
        </w:tc>
      </w:tr>
      <w:bookmarkEnd w:id="3"/>
    </w:tbl>
    <w:p w14:paraId="50958B0B" w14:textId="77777777" w:rsidR="003540F6" w:rsidRPr="00DB6C5D" w:rsidRDefault="003540F6" w:rsidP="003540F6">
      <w:pPr>
        <w:tabs>
          <w:tab w:val="left" w:pos="142"/>
          <w:tab w:val="left" w:pos="284"/>
        </w:tabs>
        <w:spacing w:after="0" w:line="276" w:lineRule="auto"/>
        <w:ind w:left="360"/>
        <w:jc w:val="both"/>
        <w:rPr>
          <w:rFonts w:ascii="Verdana" w:eastAsia="Century Gothic" w:hAnsi="Verdana" w:cs="Century Gothic"/>
          <w:b/>
          <w:bCs/>
        </w:rPr>
      </w:pPr>
    </w:p>
    <w:p w14:paraId="14040668" w14:textId="77777777" w:rsidR="003540F6" w:rsidRPr="00DB6C5D" w:rsidRDefault="003540F6" w:rsidP="003540F6">
      <w:pPr>
        <w:numPr>
          <w:ilvl w:val="0"/>
          <w:numId w:val="16"/>
        </w:numPr>
        <w:tabs>
          <w:tab w:val="left" w:pos="142"/>
          <w:tab w:val="left" w:pos="284"/>
        </w:tabs>
        <w:spacing w:after="0" w:line="276" w:lineRule="auto"/>
        <w:jc w:val="both"/>
        <w:rPr>
          <w:rFonts w:ascii="Verdana" w:eastAsia="Century Gothic" w:hAnsi="Verdana" w:cs="Century Gothic"/>
          <w:b/>
          <w:bCs/>
        </w:rPr>
      </w:pPr>
      <w:r w:rsidRPr="00DB6C5D">
        <w:rPr>
          <w:rFonts w:ascii="Verdana" w:eastAsia="Century Gothic" w:hAnsi="Verdana" w:cs="Century Gothic"/>
          <w:b/>
          <w:bCs/>
        </w:rPr>
        <w:t>Razones de la respuesta:</w:t>
      </w:r>
    </w:p>
    <w:p w14:paraId="79767C59" w14:textId="77777777" w:rsidR="003540F6" w:rsidRPr="00DB6C5D" w:rsidRDefault="003540F6" w:rsidP="003540F6">
      <w:pPr>
        <w:spacing w:after="0" w:line="276" w:lineRule="auto"/>
        <w:jc w:val="both"/>
        <w:rPr>
          <w:rFonts w:ascii="Verdana" w:eastAsia="Calibri" w:hAnsi="Verdana" w:cs="Arial"/>
        </w:rPr>
      </w:pPr>
    </w:p>
    <w:p w14:paraId="518D67DA" w14:textId="77777777" w:rsidR="003540F6" w:rsidRDefault="003540F6" w:rsidP="003540F6">
      <w:pPr>
        <w:spacing w:after="0" w:line="276" w:lineRule="auto"/>
        <w:jc w:val="both"/>
        <w:rPr>
          <w:rFonts w:ascii="Verdana" w:eastAsia="Century Gothic" w:hAnsi="Verdana" w:cs="Century Gothic"/>
          <w:lang w:eastAsia="es-ES_tradnl"/>
        </w:rPr>
      </w:pPr>
      <w:r w:rsidRPr="00DB6C5D">
        <w:rPr>
          <w:rFonts w:ascii="Verdana" w:eastAsia="Calibri" w:hAnsi="Verdana" w:cs="Arial"/>
        </w:rPr>
        <w:t>Lo anterior se sustenta en las siguientes consideraciones:</w:t>
      </w:r>
      <w:r w:rsidRPr="00DB6C5D">
        <w:rPr>
          <w:rFonts w:ascii="Verdana" w:eastAsia="Century Gothic" w:hAnsi="Verdana" w:cs="Century Gothic"/>
          <w:lang w:eastAsia="es-ES_tradnl"/>
        </w:rPr>
        <w:t xml:space="preserve"> </w:t>
      </w:r>
    </w:p>
    <w:p w14:paraId="38D60A69" w14:textId="77777777" w:rsidR="003540F6" w:rsidRDefault="003540F6" w:rsidP="003540F6">
      <w:pPr>
        <w:spacing w:after="0" w:line="276" w:lineRule="auto"/>
        <w:jc w:val="both"/>
        <w:rPr>
          <w:rFonts w:ascii="Verdana" w:eastAsia="Calibri" w:hAnsi="Verdana" w:cs="Arial"/>
        </w:rPr>
      </w:pPr>
    </w:p>
    <w:p w14:paraId="674E27D4" w14:textId="7E935F40" w:rsidR="00346EE4" w:rsidRPr="003E4CC9" w:rsidRDefault="00346EE4" w:rsidP="00346EE4">
      <w:pPr>
        <w:tabs>
          <w:tab w:val="left" w:pos="284"/>
        </w:tabs>
        <w:spacing w:after="120" w:line="276" w:lineRule="auto"/>
        <w:jc w:val="both"/>
        <w:rPr>
          <w:rFonts w:ascii="Verdana" w:eastAsia="Arial" w:hAnsi="Verdana" w:cs="Arial"/>
          <w:color w:val="000000"/>
          <w:lang w:eastAsia="es-ES" w:bidi="es-ES"/>
        </w:rPr>
      </w:pPr>
      <w:r w:rsidRPr="003E4CC9">
        <w:rPr>
          <w:rFonts w:ascii="Verdana" w:eastAsia="Arial" w:hAnsi="Verdana" w:cs="Arial"/>
          <w:color w:val="000000"/>
          <w:lang w:eastAsia="es-ES" w:bidi="es-ES"/>
        </w:rPr>
        <w:t xml:space="preserve">Una de las manifestaciones de modificación de los contratos es mediante la adición. Al respecto, es oportuno explicar que la palabra </w:t>
      </w:r>
      <w:r w:rsidRPr="003E4CC9">
        <w:rPr>
          <w:rFonts w:ascii="Verdana" w:eastAsia="Arial" w:hAnsi="Verdana" w:cs="Arial"/>
          <w:i/>
          <w:iCs/>
          <w:color w:val="000000"/>
          <w:lang w:eastAsia="es-ES" w:bidi="es-ES"/>
        </w:rPr>
        <w:t xml:space="preserve">adición </w:t>
      </w:r>
      <w:r w:rsidRPr="003E4CC9">
        <w:rPr>
          <w:rFonts w:ascii="Verdana" w:eastAsia="Arial" w:hAnsi="Verdana" w:cs="Arial"/>
          <w:color w:val="000000"/>
          <w:lang w:eastAsia="es-ES" w:bidi="es-ES"/>
        </w:rPr>
        <w:t>significa “acción y efecto de añadir o agregar”. Los contratos estatales</w:t>
      </w:r>
      <w:r w:rsidR="000975D0">
        <w:rPr>
          <w:rFonts w:ascii="Verdana" w:eastAsia="Arial" w:hAnsi="Verdana" w:cs="Arial"/>
          <w:color w:val="000000"/>
          <w:lang w:eastAsia="es-ES" w:bidi="es-ES"/>
        </w:rPr>
        <w:t>, eventualmente,</w:t>
      </w:r>
      <w:r w:rsidRPr="003E4CC9">
        <w:rPr>
          <w:rFonts w:ascii="Verdana" w:eastAsia="Arial" w:hAnsi="Verdana" w:cs="Arial"/>
          <w:color w:val="000000"/>
          <w:lang w:eastAsia="es-ES" w:bidi="es-ES"/>
        </w:rPr>
        <w:t xml:space="preserve"> pueden ser objeto de situaciones que impliquen la necesidad de adicionar o modificar las </w:t>
      </w:r>
      <w:r w:rsidRPr="003E4CC9">
        <w:rPr>
          <w:rFonts w:ascii="Verdana" w:eastAsia="Arial" w:hAnsi="Verdana" w:cs="Arial"/>
          <w:color w:val="000000"/>
          <w:lang w:eastAsia="es-ES" w:bidi="es-ES"/>
        </w:rPr>
        <w:lastRenderedPageBreak/>
        <w:t xml:space="preserve">condiciones inicialmente pactadas, conforme lo prescribe el artículo 40 de la Ley 80 de 1993, pudiendo incluirse las modalidades, condiciones y, en general las cláusulas o estipulaciones que las partes consideren necesarias para el cabal cumplimiento del objeto contractual. </w:t>
      </w:r>
    </w:p>
    <w:p w14:paraId="3C5ADF82" w14:textId="7060C34C" w:rsidR="00346EE4" w:rsidRPr="003E4CC9" w:rsidRDefault="00346EE4" w:rsidP="00346EE4">
      <w:pPr>
        <w:spacing w:after="120" w:line="276" w:lineRule="auto"/>
        <w:ind w:firstLine="708"/>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3E4CC9">
        <w:rPr>
          <w:rFonts w:ascii="Verdana" w:eastAsia="Calibri" w:hAnsi="Verdana" w:cs="Arial"/>
          <w:color w:val="000000"/>
          <w:szCs w:val="24"/>
          <w:lang w:eastAsia="es-ES_tradnl"/>
        </w:rPr>
        <w:t>ii</w:t>
      </w:r>
      <w:proofErr w:type="spellEnd"/>
      <w:r w:rsidRPr="003E4CC9">
        <w:rPr>
          <w:rFonts w:ascii="Verdana" w:eastAsia="Calibri" w:hAnsi="Verdana" w:cs="Arial"/>
          <w:color w:val="000000"/>
          <w:szCs w:val="24"/>
          <w:lang w:eastAsia="es-ES_tradnl"/>
        </w:rPr>
        <w:t>)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w:t>
      </w:r>
    </w:p>
    <w:p w14:paraId="053D62DC" w14:textId="77777777" w:rsidR="00346EE4" w:rsidRPr="003E4CC9" w:rsidRDefault="00346EE4" w:rsidP="00346EE4">
      <w:pPr>
        <w:spacing w:after="120" w:line="276" w:lineRule="auto"/>
        <w:ind w:firstLine="709"/>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Lo importante es que, frente a cualquier incremento del valor inicial del contrato</w:t>
      </w:r>
      <w:r w:rsidRPr="003E4CC9">
        <w:rPr>
          <w:rFonts w:ascii="Verdana" w:eastAsia="Calibri" w:hAnsi="Verdana" w:cs="Arial"/>
          <w:i/>
          <w:iCs/>
          <w:color w:val="000000"/>
          <w:szCs w:val="24"/>
          <w:lang w:eastAsia="es-ES_tradnl"/>
        </w:rPr>
        <w:t xml:space="preserve"> </w:t>
      </w:r>
      <w:r w:rsidRPr="003E4CC9">
        <w:rPr>
          <w:rFonts w:ascii="Verdana" w:eastAsia="Calibri" w:hAnsi="Verdana" w:cs="Arial"/>
          <w:color w:val="000000"/>
          <w:szCs w:val="24"/>
          <w:lang w:eastAsia="es-ES_tradnl"/>
        </w:rPr>
        <w:t xml:space="preserve">por cualquiera de los dos supuestos señalados previamente, e independiente del nombre que se le dé al acuerdo -otrosí, adición, modificación o cualquier denominación- aplica el límite previsto en el parágrafo del artículo 40 de la Ley 80 de 1993: </w:t>
      </w:r>
      <w:r w:rsidRPr="001A3C2B">
        <w:rPr>
          <w:rFonts w:ascii="Verdana" w:eastAsia="Calibri" w:hAnsi="Verdana" w:cs="Arial"/>
          <w:i/>
          <w:color w:val="000000"/>
          <w:szCs w:val="24"/>
          <w:lang w:eastAsia="es-ES_tradnl"/>
        </w:rPr>
        <w:t>“Los contratos no podrán adicionarse en más del cincuenta por ciento (50%) de su valor inicial, expresado éste en salarios mínimos legales mensuales”</w:t>
      </w:r>
      <w:r w:rsidRPr="003E4CC9">
        <w:rPr>
          <w:rFonts w:ascii="Verdana" w:eastAsia="Calibri" w:hAnsi="Verdana" w:cs="Arial"/>
          <w:color w:val="000000"/>
          <w:szCs w:val="24"/>
          <w:lang w:eastAsia="es-ES_tradnl"/>
        </w:rPr>
        <w:t>. De manera que, aunque es posible celebrar todos los tipos de acuerdos indicados, siempre debe observarse esta última disposición que aplica a los contratos estatales, cuyos destinatarios son entidades sujetas al EGCAP.</w:t>
      </w:r>
    </w:p>
    <w:p w14:paraId="1F06433A" w14:textId="77777777" w:rsidR="00346EE4" w:rsidRPr="003E4CC9" w:rsidRDefault="00346EE4" w:rsidP="00346EE4">
      <w:pPr>
        <w:spacing w:after="120" w:line="276" w:lineRule="auto"/>
        <w:ind w:firstLine="709"/>
        <w:jc w:val="both"/>
        <w:rPr>
          <w:rFonts w:ascii="Verdana" w:hAnsi="Verdana" w:cs="Arial"/>
          <w:color w:val="000000"/>
          <w:szCs w:val="24"/>
          <w:lang w:eastAsia="es-ES_tradnl"/>
        </w:rPr>
      </w:pPr>
      <w:r w:rsidRPr="003E4CC9">
        <w:rPr>
          <w:rFonts w:ascii="Verdana" w:eastAsia="Calibri" w:hAnsi="Verdana" w:cs="Arial"/>
          <w:color w:val="000000"/>
          <w:szCs w:val="24"/>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w:t>
      </w:r>
      <w:r w:rsidRPr="003E4CC9">
        <w:rPr>
          <w:rFonts w:ascii="Verdana" w:hAnsi="Verdana" w:cs="Arial"/>
          <w:color w:val="000000"/>
          <w:szCs w:val="24"/>
          <w:lang w:eastAsia="es-ES_tradnl"/>
        </w:rPr>
        <w:t xml:space="preserve">Para tales efectos, para adicionar un contrato debe dividirse el valor </w:t>
      </w:r>
      <w:r w:rsidRPr="003E4CC9">
        <w:rPr>
          <w:rFonts w:ascii="Verdana" w:hAnsi="Verdana" w:cs="Arial"/>
          <w:color w:val="000000"/>
          <w:szCs w:val="24"/>
          <w:lang w:eastAsia="es-ES_tradnl"/>
        </w:rPr>
        <w:lastRenderedPageBreak/>
        <w:t xml:space="preserve">inicial por el salario mínimo legal mensual vigente – en adelante SMLMV – al momento de la suscripción del contrato, y luego dividirlo por dos (2); el resultado obtenido constituirá el número de SMLMV por los cuales podrá adicionarse el contrato. </w:t>
      </w:r>
    </w:p>
    <w:p w14:paraId="4E4DCF7A" w14:textId="77777777" w:rsidR="00346EE4" w:rsidRPr="003E4CC9" w:rsidRDefault="00346EE4" w:rsidP="00346EE4">
      <w:pPr>
        <w:spacing w:after="120" w:line="276" w:lineRule="auto"/>
        <w:ind w:firstLine="709"/>
        <w:jc w:val="both"/>
        <w:rPr>
          <w:rFonts w:ascii="Verdana" w:hAnsi="Verdana" w:cs="Arial"/>
          <w:color w:val="000000"/>
          <w:szCs w:val="24"/>
          <w:lang w:eastAsia="es-ES_tradnl"/>
        </w:rPr>
      </w:pPr>
      <w:r w:rsidRPr="003E4CC9">
        <w:rPr>
          <w:rFonts w:ascii="Verdana" w:hAnsi="Verdana" w:cs="Arial"/>
          <w:color w:val="000000"/>
          <w:szCs w:val="24"/>
          <w:lang w:eastAsia="es-ES_tradnl"/>
        </w:rPr>
        <w:t xml:space="preserve">En este sentido, para evitar equivocaciones, lo ideal es que cada vez que se efectúe una adición, se estime su valor en SMLMV, </w:t>
      </w:r>
      <w:r w:rsidRPr="003E4CC9">
        <w:rPr>
          <w:rFonts w:ascii="Verdana" w:hAnsi="Verdana" w:cs="Arial"/>
          <w:i/>
          <w:iCs/>
          <w:color w:val="000000"/>
          <w:szCs w:val="24"/>
          <w:lang w:eastAsia="es-ES_tradnl"/>
        </w:rPr>
        <w:t>que se calcularán con base en el vigente al momento de la adición</w:t>
      </w:r>
      <w:r w:rsidRPr="003E4CC9">
        <w:rPr>
          <w:rFonts w:ascii="Verdana" w:hAnsi="Verdana" w:cs="Arial"/>
          <w:color w:val="000000"/>
          <w:szCs w:val="24"/>
          <w:lang w:eastAsia="es-ES_tradnl"/>
        </w:rPr>
        <w:t xml:space="preserve">, de manera que se descuenten estos de los salarios mínimos que restan por adicionar, ya que las adiciones podrían hacerse en diferentes vigencias fiscales, porque si el contrato se ejecuta sin existir variación en el valor del SMMLV la operación sería la misma si se toma el monto en pesos. </w:t>
      </w:r>
    </w:p>
    <w:p w14:paraId="1A1D5922" w14:textId="59357FB2" w:rsidR="00346EE4" w:rsidRPr="003E4CC9" w:rsidRDefault="00346EE4" w:rsidP="00346EE4">
      <w:pPr>
        <w:widowControl w:val="0"/>
        <w:autoSpaceDE w:val="0"/>
        <w:autoSpaceDN w:val="0"/>
        <w:spacing w:after="120" w:line="276" w:lineRule="auto"/>
        <w:ind w:firstLine="709"/>
        <w:jc w:val="both"/>
        <w:rPr>
          <w:rFonts w:ascii="Verdana" w:eastAsia="Arial MT" w:hAnsi="Verdana" w:cs="Arial"/>
          <w:lang w:eastAsia="es-ES" w:bidi="es-ES"/>
        </w:rPr>
      </w:pPr>
      <w:r w:rsidRPr="003E4CC9">
        <w:rPr>
          <w:rFonts w:ascii="Verdana" w:eastAsia="Arial MT" w:hAnsi="Verdana" w:cs="Arial"/>
          <w:lang w:eastAsia="es-ES" w:bidi="es-ES"/>
        </w:rPr>
        <w:t xml:space="preserve">A modo ilustrativo, y con fines netamente pedagógicos, exponemos a continuación el siguiente ejemplo: la entidad estatal celebra un contrato de prestación de servicios por un valor de $10.000.000 en vigencia 2022. Para esa vigencia el valor del SMLMV era de $1.000.000. Para efectos del cálculo del </w:t>
      </w:r>
      <w:r w:rsidR="00C50A62">
        <w:rPr>
          <w:rFonts w:ascii="Verdana" w:eastAsia="Arial MT" w:hAnsi="Verdana" w:cs="Arial"/>
          <w:lang w:eastAsia="es-ES" w:bidi="es-ES"/>
        </w:rPr>
        <w:t>cincuenta por ciento</w:t>
      </w:r>
      <w:r w:rsidRPr="003E4CC9">
        <w:rPr>
          <w:rFonts w:ascii="Verdana" w:eastAsia="Arial MT" w:hAnsi="Verdana" w:cs="Arial"/>
          <w:lang w:eastAsia="es-ES" w:bidi="es-ES"/>
        </w:rPr>
        <w:t xml:space="preserve"> </w:t>
      </w:r>
      <w:r w:rsidR="00C50A62">
        <w:rPr>
          <w:rFonts w:ascii="Verdana" w:eastAsia="Arial MT" w:hAnsi="Verdana" w:cs="Arial"/>
          <w:lang w:eastAsia="es-ES" w:bidi="es-ES"/>
        </w:rPr>
        <w:t>(</w:t>
      </w:r>
      <w:r w:rsidRPr="003E4CC9">
        <w:rPr>
          <w:rFonts w:ascii="Verdana" w:eastAsia="Arial MT" w:hAnsi="Verdana" w:cs="Arial"/>
          <w:lang w:eastAsia="es-ES" w:bidi="es-ES"/>
        </w:rPr>
        <w:t>50%</w:t>
      </w:r>
      <w:r w:rsidR="00C50A62">
        <w:rPr>
          <w:rFonts w:ascii="Verdana" w:eastAsia="Arial MT" w:hAnsi="Verdana" w:cs="Arial"/>
          <w:lang w:eastAsia="es-ES" w:bidi="es-ES"/>
        </w:rPr>
        <w:t>)</w:t>
      </w:r>
      <w:r w:rsidRPr="003E4CC9">
        <w:t xml:space="preserve"> </w:t>
      </w:r>
      <w:r w:rsidRPr="003E4CC9">
        <w:rPr>
          <w:rFonts w:ascii="Verdana" w:eastAsia="Arial MT" w:hAnsi="Verdana" w:cs="Arial"/>
          <w:lang w:eastAsia="es-ES" w:bidi="es-ES"/>
        </w:rPr>
        <w:t xml:space="preserve">límite para llevar a cabo la adición del contrato, necesariamente debemos dividir el valor del contrato (10.000.000) por el salario mínimo vigente al momento de la suscripción del contrato (1.000.000). El resultado de la operación anterior (10) pasa a dividirse por </w:t>
      </w:r>
      <w:r w:rsidR="001C177A">
        <w:rPr>
          <w:rFonts w:ascii="Verdana" w:eastAsia="Arial MT" w:hAnsi="Verdana" w:cs="Arial"/>
          <w:lang w:eastAsia="es-ES" w:bidi="es-ES"/>
        </w:rPr>
        <w:t>dos (</w:t>
      </w:r>
      <w:r w:rsidRPr="003E4CC9">
        <w:rPr>
          <w:rFonts w:ascii="Verdana" w:eastAsia="Arial MT" w:hAnsi="Verdana" w:cs="Arial"/>
          <w:lang w:eastAsia="es-ES" w:bidi="es-ES"/>
        </w:rPr>
        <w:t>2</w:t>
      </w:r>
      <w:r w:rsidR="001C177A">
        <w:rPr>
          <w:rFonts w:ascii="Verdana" w:eastAsia="Arial MT" w:hAnsi="Verdana" w:cs="Arial"/>
          <w:lang w:eastAsia="es-ES" w:bidi="es-ES"/>
        </w:rPr>
        <w:t>)</w:t>
      </w:r>
      <w:r w:rsidRPr="003E4CC9">
        <w:rPr>
          <w:rFonts w:ascii="Verdana" w:eastAsia="Arial MT" w:hAnsi="Verdana" w:cs="Arial"/>
          <w:lang w:eastAsia="es-ES" w:bidi="es-ES"/>
        </w:rPr>
        <w:t xml:space="preserve">, por cuanto es claro que la adición debe ser por, máximo, el </w:t>
      </w:r>
      <w:r w:rsidR="001C177A">
        <w:rPr>
          <w:rFonts w:ascii="Verdana" w:eastAsia="Arial MT" w:hAnsi="Verdana" w:cs="Arial"/>
          <w:lang w:eastAsia="es-ES" w:bidi="es-ES"/>
        </w:rPr>
        <w:t>cincuenta por ciento (</w:t>
      </w:r>
      <w:r w:rsidRPr="003E4CC9">
        <w:rPr>
          <w:rFonts w:ascii="Verdana" w:eastAsia="Arial MT" w:hAnsi="Verdana" w:cs="Arial"/>
          <w:lang w:eastAsia="es-ES" w:bidi="es-ES"/>
        </w:rPr>
        <w:t>50%</w:t>
      </w:r>
      <w:r w:rsidR="001C177A">
        <w:rPr>
          <w:rFonts w:ascii="Verdana" w:eastAsia="Arial MT" w:hAnsi="Verdana" w:cs="Arial"/>
          <w:lang w:eastAsia="es-ES" w:bidi="es-ES"/>
        </w:rPr>
        <w:t>)</w:t>
      </w:r>
      <w:r w:rsidRPr="003E4CC9">
        <w:rPr>
          <w:rFonts w:ascii="Verdana" w:eastAsia="Arial MT" w:hAnsi="Verdana" w:cs="Arial"/>
          <w:lang w:eastAsia="es-ES" w:bidi="es-ES"/>
        </w:rPr>
        <w:t xml:space="preserve"> del valor del contrato. En ese orden, el resultado de la segunda operación (5) constituye el número de salarios mínimos por los cuales podrá adicionarse el contrato. Supongamos que, en nuestro ejemplo, la adición se llevará a cabo en la vigencia 2026 y el valor será de $6.500.000. En el año 2026, el SMLMV es de $</w:t>
      </w:r>
      <w:r w:rsidRPr="003E4CC9">
        <w:t xml:space="preserve"> </w:t>
      </w:r>
      <w:r w:rsidRPr="003E4CC9">
        <w:rPr>
          <w:rFonts w:ascii="Verdana" w:eastAsia="Arial MT" w:hAnsi="Verdana" w:cs="Arial"/>
          <w:lang w:eastAsia="es-ES" w:bidi="es-ES"/>
        </w:rPr>
        <w:t>1.750.905</w:t>
      </w:r>
      <w:r w:rsidRPr="003E4CC9">
        <w:rPr>
          <w:rFonts w:ascii="Verdana" w:eastAsia="Arial MT" w:hAnsi="Verdana" w:cs="Arial"/>
          <w:vertAlign w:val="superscript"/>
          <w:lang w:eastAsia="es-ES" w:bidi="es-ES"/>
        </w:rPr>
        <w:footnoteReference w:id="1"/>
      </w:r>
      <w:r w:rsidRPr="003E4CC9">
        <w:rPr>
          <w:rFonts w:ascii="Verdana" w:eastAsia="Arial MT" w:hAnsi="Verdana" w:cs="Arial"/>
          <w:lang w:eastAsia="es-ES" w:bidi="es-ES"/>
        </w:rPr>
        <w:t xml:space="preserve">, lo que supone que la adición corresponde a 3,71 SMLMV al momento de la adición, en la medida en que la división del valor de la adición </w:t>
      </w:r>
      <w:r w:rsidR="001C177A">
        <w:rPr>
          <w:rFonts w:ascii="Verdana" w:eastAsia="Arial MT" w:hAnsi="Verdana" w:cs="Arial"/>
          <w:lang w:eastAsia="es-ES" w:bidi="es-ES"/>
        </w:rPr>
        <w:t xml:space="preserve">$ </w:t>
      </w:r>
      <w:r w:rsidRPr="003E4CC9">
        <w:rPr>
          <w:rFonts w:ascii="Verdana" w:eastAsia="Arial MT" w:hAnsi="Verdana" w:cs="Arial"/>
          <w:lang w:eastAsia="es-ES" w:bidi="es-ES"/>
        </w:rPr>
        <w:t xml:space="preserve">6.500.000 y el valor del SMLMV al momento de la adición arroja 3,71 SMLMV. Por lo tanto, la adición que se pretende en el contrato ejemplo es válida y se ajusta a la prohibición contenida en el parágrafo del artículo 40, toda vez que será de 3,71 SMLMV, sin superar el </w:t>
      </w:r>
      <w:r w:rsidR="001C177A">
        <w:rPr>
          <w:rFonts w:ascii="Verdana" w:eastAsia="Arial MT" w:hAnsi="Verdana" w:cs="Arial"/>
          <w:lang w:eastAsia="es-ES" w:bidi="es-ES"/>
        </w:rPr>
        <w:t>cincuenta por ciento (</w:t>
      </w:r>
      <w:r w:rsidRPr="003E4CC9">
        <w:rPr>
          <w:rFonts w:ascii="Verdana" w:eastAsia="Arial MT" w:hAnsi="Verdana" w:cs="Arial"/>
          <w:lang w:eastAsia="es-ES" w:bidi="es-ES"/>
        </w:rPr>
        <w:t>50%</w:t>
      </w:r>
      <w:r w:rsidR="001C177A">
        <w:rPr>
          <w:rFonts w:ascii="Verdana" w:eastAsia="Arial MT" w:hAnsi="Verdana" w:cs="Arial"/>
          <w:lang w:eastAsia="es-ES" w:bidi="es-ES"/>
        </w:rPr>
        <w:t>)</w:t>
      </w:r>
      <w:r w:rsidRPr="003E4CC9">
        <w:rPr>
          <w:rFonts w:ascii="Verdana" w:eastAsia="Arial MT" w:hAnsi="Verdana" w:cs="Arial"/>
          <w:lang w:eastAsia="es-ES" w:bidi="es-ES"/>
        </w:rPr>
        <w:t xml:space="preserve"> del valor inicialmente pactado que fue de 5 SMLMV en el año 2022.</w:t>
      </w:r>
    </w:p>
    <w:p w14:paraId="72F130B6" w14:textId="77777777" w:rsidR="00346EE4" w:rsidRPr="003E4CC9" w:rsidRDefault="00346EE4" w:rsidP="00346EE4">
      <w:pPr>
        <w:spacing w:after="120" w:line="276" w:lineRule="auto"/>
        <w:ind w:firstLine="708"/>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lastRenderedPageBreak/>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 expresada en SMLMV, y valga la redundancia, el valor inicial es el contemplado en el contrato originario y cualquier alteración a ese valor constituirá, técnicamente, una adición, independientemente de cuál sea su causa. </w:t>
      </w:r>
    </w:p>
    <w:p w14:paraId="29E69B46" w14:textId="77777777" w:rsidR="00346EE4" w:rsidRPr="003E4CC9" w:rsidRDefault="00346EE4" w:rsidP="00346EE4">
      <w:pPr>
        <w:spacing w:after="120" w:line="276" w:lineRule="auto"/>
        <w:ind w:firstLine="708"/>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 xml:space="preserve">Sin perjuicio de lo anterior, actualmente existe una posibilidad para adicionar contratos en más del cincuenta por ciento (50%) del valor inicial del contrato expresado en SMLMV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307CAA78" w14:textId="23E98B98" w:rsidR="00346EE4" w:rsidRPr="006D2F7C" w:rsidRDefault="00346EE4" w:rsidP="006D2F7C">
      <w:pPr>
        <w:spacing w:after="120" w:line="276" w:lineRule="auto"/>
        <w:ind w:firstLine="708"/>
        <w:jc w:val="both"/>
        <w:rPr>
          <w:rFonts w:ascii="Verdana" w:eastAsia="Calibri" w:hAnsi="Verdana" w:cs="Arial"/>
          <w:color w:val="000000"/>
          <w:szCs w:val="24"/>
          <w:lang w:eastAsia="es-ES_tradnl"/>
        </w:rPr>
      </w:pPr>
      <w:r w:rsidRPr="003E4CC9">
        <w:rPr>
          <w:rFonts w:ascii="Verdana" w:eastAsia="Calibri" w:hAnsi="Verdana" w:cs="Arial"/>
          <w:color w:val="000000"/>
          <w:szCs w:val="24"/>
          <w:lang w:eastAsia="es-ES_tradnl"/>
        </w:rPr>
        <w:t xml:space="preserve">Así las cosas, </w:t>
      </w:r>
      <w:r w:rsidRPr="003E4CC9">
        <w:rPr>
          <w:rFonts w:ascii="Verdana" w:hAnsi="Verdana"/>
        </w:rPr>
        <w:t xml:space="preserve">la regla establecida en el parágrafo de dicha norma aplica a todos los contratos estatales regidos por el EGCAP, independientemente de la modalidad de selección, de la tipología contractual del negocio jurídico que se considere necesario adicionar o del sistema de precios pactados. Lo anterior, salvo lo </w:t>
      </w:r>
      <w:r w:rsidRPr="006D2F7C">
        <w:rPr>
          <w:rFonts w:ascii="Verdana" w:eastAsia="Calibri" w:hAnsi="Verdana" w:cs="Arial"/>
          <w:color w:val="000000"/>
          <w:szCs w:val="24"/>
          <w:lang w:eastAsia="es-ES_tradnl"/>
        </w:rPr>
        <w:t>prescrito por la Ley 1474 de 2011 en su artículo 85 sobre los contratos de interventoría.</w:t>
      </w:r>
    </w:p>
    <w:p w14:paraId="39A495C9" w14:textId="54A6A481" w:rsidR="00346EE4" w:rsidRPr="003E4CC9" w:rsidRDefault="00346EE4" w:rsidP="006D2F7C">
      <w:pPr>
        <w:spacing w:after="120" w:line="276" w:lineRule="auto"/>
        <w:ind w:firstLine="708"/>
        <w:jc w:val="both"/>
        <w:rPr>
          <w:rFonts w:ascii="Verdana" w:hAnsi="Verdana"/>
        </w:rPr>
      </w:pPr>
      <w:r w:rsidRPr="006D2F7C">
        <w:rPr>
          <w:rFonts w:ascii="Verdana" w:eastAsia="Calibri" w:hAnsi="Verdana" w:cs="Arial"/>
          <w:color w:val="000000"/>
          <w:szCs w:val="24"/>
          <w:lang w:eastAsia="es-ES_tradnl"/>
        </w:rPr>
        <w:t>Ahora bien, también es importante mencionar que fuera de los límites cuantitativos</w:t>
      </w:r>
      <w:r w:rsidRPr="003E4CC9">
        <w:rPr>
          <w:rFonts w:ascii="Verdana" w:hAnsi="Verdana"/>
        </w:rPr>
        <w:t xml:space="preserve">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w:t>
      </w:r>
      <w:r w:rsidRPr="003E4CC9">
        <w:rPr>
          <w:rFonts w:ascii="Verdana" w:hAnsi="Verdana"/>
        </w:rPr>
        <w:lastRenderedPageBreak/>
        <w:t>concurrencia, de transparencia, de igualdad, entre otros, tal y como se explicará a continuación</w:t>
      </w:r>
      <w:r w:rsidRPr="003E4CC9">
        <w:rPr>
          <w:rFonts w:ascii="Verdana" w:hAnsi="Verdana"/>
          <w:vertAlign w:val="superscript"/>
        </w:rPr>
        <w:footnoteReference w:id="2"/>
      </w:r>
      <w:r w:rsidRPr="003E4CC9">
        <w:rPr>
          <w:rFonts w:ascii="Verdana" w:hAnsi="Verdana"/>
        </w:rPr>
        <w:t xml:space="preserve">. </w:t>
      </w:r>
    </w:p>
    <w:p w14:paraId="0CD02892" w14:textId="77777777" w:rsidR="007341DD" w:rsidRDefault="00346EE4" w:rsidP="00346EE4">
      <w:pPr>
        <w:widowControl w:val="0"/>
        <w:autoSpaceDE w:val="0"/>
        <w:autoSpaceDN w:val="0"/>
        <w:spacing w:after="120" w:line="276" w:lineRule="auto"/>
        <w:ind w:firstLine="709"/>
        <w:jc w:val="both"/>
        <w:rPr>
          <w:rFonts w:ascii="Verdana" w:eastAsia="Calibri" w:hAnsi="Verdana" w:cs="Arial"/>
        </w:rPr>
      </w:pPr>
      <w:r w:rsidRPr="003E4CC9">
        <w:rPr>
          <w:rFonts w:ascii="Verdana" w:hAnsi="Verdana"/>
        </w:rPr>
        <w:t xml:space="preserve">Dentro de los límites de </w:t>
      </w:r>
      <w:r w:rsidRPr="003E4CC9">
        <w:rPr>
          <w:rFonts w:ascii="Verdana" w:hAnsi="Verdana"/>
          <w:i/>
        </w:rPr>
        <w:t xml:space="preserve">orden temporal </w:t>
      </w:r>
      <w:r w:rsidRPr="003E4CC9">
        <w:rPr>
          <w:rFonts w:ascii="Verdana" w:hAnsi="Verdana"/>
        </w:rPr>
        <w:t xml:space="preserve">están comprendidos: </w:t>
      </w:r>
      <w:r w:rsidRPr="003E4CC9">
        <w:rPr>
          <w:rFonts w:ascii="Verdana" w:eastAsia="Arial" w:hAnsi="Verdana" w:cs="Arial"/>
          <w:lang w:val="es-MX" w:eastAsia="es-ES" w:bidi="es-ES"/>
        </w:rPr>
        <w:t xml:space="preserve">i) la vigencia del contrato, pues no podría modificarse un contrato cuyo plazo ha culminado y; </w:t>
      </w:r>
      <w:proofErr w:type="spellStart"/>
      <w:r w:rsidRPr="003E4CC9">
        <w:rPr>
          <w:rFonts w:ascii="Verdana" w:eastAsia="Arial" w:hAnsi="Verdana" w:cs="Arial"/>
          <w:lang w:val="es-MX" w:eastAsia="es-ES" w:bidi="es-ES"/>
        </w:rPr>
        <w:t>ii</w:t>
      </w:r>
      <w:proofErr w:type="spellEnd"/>
      <w:r w:rsidRPr="003E4CC9">
        <w:rPr>
          <w:rFonts w:ascii="Verdana" w:eastAsia="Arial" w:hAnsi="Verdana" w:cs="Arial"/>
          <w:lang w:val="es-MX" w:eastAsia="es-ES" w:bidi="es-ES"/>
        </w:rPr>
        <w:t>) la prohibición de consagrar prórrogas automáticas, sucesivas o indefinidas, en tanto resultan contrarias al derecho esencial de la libertad de competencia.</w:t>
      </w:r>
      <w:r w:rsidRPr="003E4CC9">
        <w:rPr>
          <w:rFonts w:ascii="Verdana" w:eastAsia="Calibri" w:hAnsi="Verdana" w:cs="Arial"/>
        </w:rPr>
        <w:t xml:space="preserve"> </w:t>
      </w:r>
    </w:p>
    <w:p w14:paraId="7A1311D7" w14:textId="0F24AB66" w:rsidR="00346EE4" w:rsidRPr="00B001E4" w:rsidRDefault="00346EE4" w:rsidP="00346EE4">
      <w:pPr>
        <w:widowControl w:val="0"/>
        <w:autoSpaceDE w:val="0"/>
        <w:autoSpaceDN w:val="0"/>
        <w:spacing w:after="120" w:line="276" w:lineRule="auto"/>
        <w:ind w:firstLine="709"/>
        <w:jc w:val="both"/>
        <w:rPr>
          <w:rFonts w:ascii="Verdana" w:eastAsia="Arial" w:hAnsi="Verdana" w:cs="Arial"/>
          <w:lang w:eastAsia="es-ES" w:bidi="es-ES"/>
        </w:rPr>
      </w:pPr>
      <w:r w:rsidRPr="003E4CC9">
        <w:rPr>
          <w:rFonts w:ascii="Verdana" w:eastAsia="Calibri" w:hAnsi="Verdana" w:cs="Arial"/>
        </w:rPr>
        <w:t xml:space="preserve">En torno a los límites de </w:t>
      </w:r>
      <w:r w:rsidRPr="003E4CC9">
        <w:rPr>
          <w:rFonts w:ascii="Verdana" w:eastAsia="Calibri" w:hAnsi="Verdana" w:cs="Arial"/>
          <w:i/>
        </w:rPr>
        <w:t>orden formal</w:t>
      </w:r>
      <w:r w:rsidRPr="003E4CC9">
        <w:rPr>
          <w:rFonts w:ascii="Verdana" w:eastAsia="Calibri" w:hAnsi="Verdana" w:cs="Arial"/>
        </w:rPr>
        <w:t xml:space="preserve">, debe señalarse que, por un lado, es necesario que, la </w:t>
      </w:r>
      <w:r w:rsidRPr="003E4CC9">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3E4CC9">
        <w:rPr>
          <w:rFonts w:ascii="Verdana" w:eastAsia="Arial" w:hAnsi="Verdana" w:cs="Arial"/>
          <w:vertAlign w:val="superscript"/>
          <w:lang w:val="es-MX" w:eastAsia="es-ES" w:bidi="es-ES"/>
        </w:rPr>
        <w:footnoteReference w:id="3"/>
      </w:r>
      <w:r w:rsidRPr="003E4CC9">
        <w:rPr>
          <w:rFonts w:ascii="Verdana" w:eastAsia="Arial" w:hAnsi="Verdana" w:cs="Arial"/>
          <w:lang w:val="es-MX" w:eastAsia="es-ES" w:bidi="es-ES"/>
        </w:rPr>
        <w:t xml:space="preserve"> y 12 de la Ley 80 de 1993</w:t>
      </w:r>
      <w:r w:rsidRPr="003E4CC9">
        <w:rPr>
          <w:rFonts w:ascii="Verdana" w:eastAsia="Arial" w:hAnsi="Verdana" w:cs="Arial"/>
          <w:vertAlign w:val="superscript"/>
          <w:lang w:val="es-MX" w:eastAsia="es-ES" w:bidi="es-ES"/>
        </w:rPr>
        <w:footnoteReference w:id="4"/>
      </w:r>
      <w:r>
        <w:rPr>
          <w:rFonts w:ascii="Verdana" w:eastAsia="Arial" w:hAnsi="Verdana" w:cs="Arial"/>
          <w:lang w:val="es-MX" w:eastAsia="es-ES" w:bidi="es-ES"/>
        </w:rPr>
        <w:t xml:space="preserve">. </w:t>
      </w:r>
      <w:r w:rsidRPr="00B001E4">
        <w:rPr>
          <w:rFonts w:ascii="Verdana" w:eastAsia="Arial" w:hAnsi="Verdana" w:cs="Arial"/>
          <w:lang w:eastAsia="es-ES" w:bidi="es-ES"/>
        </w:rPr>
        <w:t xml:space="preserve">Asimismo, resulta indispensable la existencia de las </w:t>
      </w:r>
      <w:r w:rsidRPr="00B001E4">
        <w:rPr>
          <w:rFonts w:ascii="Verdana" w:eastAsia="Arial" w:hAnsi="Verdana" w:cs="Arial"/>
          <w:lang w:eastAsia="es-ES" w:bidi="es-ES"/>
        </w:rPr>
        <w:lastRenderedPageBreak/>
        <w:t>disponibilidades presupuestales que respalden el cumplimiento de las obligaciones derivadas de la modificación, así como la expedición del respectivo compromiso presupuestal.</w:t>
      </w:r>
    </w:p>
    <w:p w14:paraId="48A04C6E" w14:textId="77777777" w:rsidR="00346EE4" w:rsidRPr="00B001E4" w:rsidRDefault="00346EE4" w:rsidP="00346EE4">
      <w:pPr>
        <w:widowControl w:val="0"/>
        <w:autoSpaceDE w:val="0"/>
        <w:autoSpaceDN w:val="0"/>
        <w:spacing w:after="120" w:line="276" w:lineRule="auto"/>
        <w:ind w:firstLine="709"/>
        <w:jc w:val="both"/>
        <w:rPr>
          <w:rFonts w:ascii="Verdana" w:eastAsia="Arial" w:hAnsi="Verdana" w:cs="Arial"/>
          <w:lang w:eastAsia="es-ES" w:bidi="es-ES"/>
        </w:rPr>
      </w:pPr>
      <w:r w:rsidRPr="00B001E4">
        <w:rPr>
          <w:rFonts w:ascii="Verdana" w:eastAsia="Arial" w:hAnsi="Verdana" w:cs="Arial"/>
          <w:lang w:eastAsia="es-ES" w:bidi="es-ES"/>
        </w:rPr>
        <w:t xml:space="preserve">En este sentido, el artículo 25, numeral 6, de la Ley 80 de 1993 establece que “las entidades estatales abrirán licitaciones </w:t>
      </w:r>
      <w:r w:rsidRPr="005F2DC9">
        <w:rPr>
          <w:rFonts w:ascii="Verdana" w:eastAsia="Arial" w:hAnsi="Verdana" w:cs="Arial"/>
          <w:lang w:eastAsia="es-ES" w:bidi="es-ES"/>
        </w:rPr>
        <w:t xml:space="preserve">o concursos </w:t>
      </w:r>
      <w:r w:rsidRPr="00B001E4">
        <w:rPr>
          <w:rFonts w:ascii="Verdana" w:eastAsia="Arial" w:hAnsi="Verdana" w:cs="Arial"/>
          <w:lang w:eastAsia="es-ES" w:bidi="es-ES"/>
        </w:rPr>
        <w:t>e iniciarán procesos de suscripción de contratos, cuando existan las respectivas partidas o disponibilidades presupuestales”. De allí se desprende que el Certificado de Disponibilidad Presupuestal (CDP) debe expedirse de manera previa al inicio del proceso de selección o de la negociación en los casos de contratación directa.</w:t>
      </w:r>
      <w:r>
        <w:rPr>
          <w:rFonts w:ascii="Verdana" w:eastAsia="Arial" w:hAnsi="Verdana" w:cs="Arial"/>
          <w:lang w:eastAsia="es-ES" w:bidi="es-ES"/>
        </w:rPr>
        <w:t xml:space="preserve"> </w:t>
      </w:r>
      <w:r w:rsidRPr="00B001E4">
        <w:rPr>
          <w:rFonts w:ascii="Verdana" w:eastAsia="Arial" w:hAnsi="Verdana" w:cs="Arial"/>
          <w:lang w:eastAsia="es-ES" w:bidi="es-ES"/>
        </w:rPr>
        <w:t xml:space="preserve">En consecuencia, tanto la disponibilidad como el registro presupuestal </w:t>
      </w:r>
      <w:r>
        <w:rPr>
          <w:rFonts w:ascii="Verdana" w:eastAsia="Arial" w:hAnsi="Verdana" w:cs="Arial"/>
          <w:lang w:eastAsia="es-ES" w:bidi="es-ES"/>
        </w:rPr>
        <w:t xml:space="preserve">son necesarios para poder ejecutar las actividades propias que </w:t>
      </w:r>
      <w:r w:rsidRPr="005F2DC9">
        <w:rPr>
          <w:rFonts w:ascii="Verdana" w:eastAsia="Arial" w:hAnsi="Verdana" w:cs="Arial"/>
          <w:lang w:eastAsia="es-ES" w:bidi="es-ES"/>
        </w:rPr>
        <w:t>justifiquen</w:t>
      </w:r>
      <w:r>
        <w:rPr>
          <w:rFonts w:ascii="Verdana" w:eastAsia="Arial" w:hAnsi="Verdana" w:cs="Arial"/>
          <w:lang w:eastAsia="es-ES" w:bidi="es-ES"/>
        </w:rPr>
        <w:t xml:space="preserve"> la adición contractual</w:t>
      </w:r>
      <w:r w:rsidRPr="00625198">
        <w:rPr>
          <w:rStyle w:val="Refdenotaalpie"/>
          <w:rFonts w:ascii="Verdana" w:eastAsia="Times New Roman" w:hAnsi="Verdana" w:cs="Arial"/>
          <w:color w:val="1A1A1A" w:themeColor="background1" w:themeShade="1A"/>
          <w:sz w:val="20"/>
          <w:szCs w:val="20"/>
          <w:lang w:eastAsia="es-ES_tradnl"/>
        </w:rPr>
        <w:footnoteReference w:id="5"/>
      </w:r>
      <w:r>
        <w:rPr>
          <w:rFonts w:ascii="Verdana" w:eastAsia="Arial" w:hAnsi="Verdana" w:cs="Arial"/>
          <w:lang w:eastAsia="es-ES" w:bidi="es-ES"/>
        </w:rPr>
        <w:t xml:space="preserve">. </w:t>
      </w:r>
    </w:p>
    <w:p w14:paraId="48A10462" w14:textId="77777777" w:rsidR="00346EE4" w:rsidRDefault="00346EE4" w:rsidP="00346EE4">
      <w:pPr>
        <w:widowControl w:val="0"/>
        <w:autoSpaceDE w:val="0"/>
        <w:autoSpaceDN w:val="0"/>
        <w:spacing w:after="120" w:line="276" w:lineRule="auto"/>
        <w:ind w:firstLine="709"/>
        <w:jc w:val="both"/>
        <w:rPr>
          <w:rFonts w:ascii="Verdana" w:eastAsia="Arial" w:hAnsi="Verdana" w:cs="Arial"/>
          <w:lang w:eastAsia="es-ES" w:bidi="es-ES"/>
        </w:rPr>
      </w:pPr>
      <w:r w:rsidRPr="00B001E4">
        <w:rPr>
          <w:rFonts w:ascii="Verdana" w:eastAsia="Arial" w:hAnsi="Verdana" w:cs="Arial"/>
          <w:lang w:eastAsia="es-ES" w:bidi="es-ES"/>
        </w:rPr>
        <w:t>Por su parte, el artículo 71 del Decreto 111 de 1996 – Estatuto Orgánico del Presupuesto dispone que todos los actos que afecten apropiaciones “deberán contar con certificados de disponibilidad previos”. En consecuencia, “ninguna autoridad podrá contraer obligaciones” sin que exista previamente el respaldo presupuestal correspondiente, lo cual reafirma el principio de legalidad del gasto público</w:t>
      </w:r>
      <w:r w:rsidRPr="00625198">
        <w:rPr>
          <w:rStyle w:val="Refdenotaalpie"/>
          <w:rFonts w:ascii="Verdana" w:eastAsia="Times New Roman" w:hAnsi="Verdana" w:cs="Arial"/>
          <w:color w:val="1A1A1A" w:themeColor="background1" w:themeShade="1A"/>
          <w:sz w:val="20"/>
          <w:szCs w:val="20"/>
          <w:lang w:eastAsia="es-ES_tradnl"/>
        </w:rPr>
        <w:footnoteReference w:id="6"/>
      </w:r>
      <w:r w:rsidRPr="00B001E4">
        <w:rPr>
          <w:rFonts w:ascii="Verdana" w:eastAsia="Arial" w:hAnsi="Verdana" w:cs="Arial"/>
          <w:lang w:eastAsia="es-ES" w:bidi="es-ES"/>
        </w:rPr>
        <w:t xml:space="preserve"> y la necesidad de que toda modificación contractual esté acompañada de los soportes presupuestales pertinentes.</w:t>
      </w:r>
      <w:r>
        <w:rPr>
          <w:rFonts w:ascii="Verdana" w:eastAsia="Arial" w:hAnsi="Verdana" w:cs="Arial"/>
          <w:lang w:eastAsia="es-ES" w:bidi="es-ES"/>
        </w:rPr>
        <w:t xml:space="preserve"> En este sentido, no es posible ejecutar las obligaciones que se amparan en la adición contractual si no se ha expedido las disponibilidades presupuestales y el respectivo registro presupuestal. </w:t>
      </w:r>
    </w:p>
    <w:p w14:paraId="0DFF5D57" w14:textId="77777777" w:rsidR="007341DD" w:rsidRDefault="00346EE4" w:rsidP="00346EE4">
      <w:pPr>
        <w:widowControl w:val="0"/>
        <w:autoSpaceDE w:val="0"/>
        <w:autoSpaceDN w:val="0"/>
        <w:spacing w:after="0" w:line="276" w:lineRule="auto"/>
        <w:ind w:firstLine="709"/>
        <w:jc w:val="both"/>
        <w:rPr>
          <w:rFonts w:ascii="Verdana" w:eastAsia="Times New Roman" w:hAnsi="Verdana" w:cs="Arial"/>
          <w:lang w:eastAsia="es-ES_tradnl"/>
        </w:rPr>
      </w:pPr>
      <w:r w:rsidRPr="00625198">
        <w:rPr>
          <w:rFonts w:ascii="Verdana" w:eastAsia="Times New Roman" w:hAnsi="Verdana" w:cs="Arial"/>
          <w:lang w:eastAsia="es-ES_tradnl"/>
        </w:rPr>
        <w:t xml:space="preserve">Conforme al artículo 41 de la Ley 80 de 1993, el Registro Presupuestal </w:t>
      </w:r>
      <w:r w:rsidRPr="00625198">
        <w:rPr>
          <w:rFonts w:ascii="Verdana" w:eastAsia="Times New Roman" w:hAnsi="Verdana" w:cs="Arial"/>
          <w:lang w:eastAsia="es-ES_tradnl"/>
        </w:rPr>
        <w:lastRenderedPageBreak/>
        <w:t>(RP) constituye un requisito indispensable para iniciar la ejecución del contrato, una vez se haya definido su valor y plazo. En aplicación del mismo principio, dicho registro resulta igualmente necesario frente a una eventual adición contractual, pues esta implica la asunción de nuevas obligaciones económicas por parte de la entidad. Esta es, además, la posición consolidada de esta Agencia, que ha señalado que, a partir del año 2006, el Consejo de Estado modificó su primera posición jurisprudencial, que consideraba al R</w:t>
      </w:r>
      <w:r w:rsidR="007341DD">
        <w:rPr>
          <w:rFonts w:ascii="Verdana" w:eastAsia="Times New Roman" w:hAnsi="Verdana" w:cs="Arial"/>
          <w:lang w:eastAsia="es-ES_tradnl"/>
        </w:rPr>
        <w:t xml:space="preserve">egistro </w:t>
      </w:r>
      <w:proofErr w:type="spellStart"/>
      <w:r w:rsidRPr="00625198">
        <w:rPr>
          <w:rFonts w:ascii="Verdana" w:eastAsia="Times New Roman" w:hAnsi="Verdana" w:cs="Arial"/>
          <w:lang w:eastAsia="es-ES_tradnl"/>
        </w:rPr>
        <w:t>P</w:t>
      </w:r>
      <w:r w:rsidR="007341DD">
        <w:rPr>
          <w:rFonts w:ascii="Verdana" w:eastAsia="Times New Roman" w:hAnsi="Verdana" w:cs="Arial"/>
          <w:lang w:eastAsia="es-ES_tradnl"/>
        </w:rPr>
        <w:t>resupeustal</w:t>
      </w:r>
      <w:proofErr w:type="spellEnd"/>
      <w:r w:rsidRPr="00625198">
        <w:rPr>
          <w:rFonts w:ascii="Verdana" w:eastAsia="Times New Roman" w:hAnsi="Verdana" w:cs="Arial"/>
          <w:lang w:eastAsia="es-ES_tradnl"/>
        </w:rPr>
        <w:t xml:space="preserve"> como requisito de perfeccionamiento, para en adelante considerarlo un requisito de ejecución –en línea con los Conceptos C-1039 del 23 de diciembre de 2024 y C-844 del 9 de diciembre de 2024 de esta Agencia–. </w:t>
      </w:r>
    </w:p>
    <w:p w14:paraId="313E3BA9" w14:textId="77777777" w:rsidR="007341DD" w:rsidRDefault="00346EE4" w:rsidP="001A3C2B">
      <w:pPr>
        <w:widowControl w:val="0"/>
        <w:autoSpaceDE w:val="0"/>
        <w:autoSpaceDN w:val="0"/>
        <w:spacing w:after="120" w:line="276" w:lineRule="auto"/>
        <w:ind w:firstLine="709"/>
        <w:jc w:val="both"/>
        <w:rPr>
          <w:rFonts w:ascii="Verdana" w:eastAsia="Times New Roman" w:hAnsi="Verdana" w:cs="Arial"/>
          <w:lang w:eastAsia="es-ES_tradnl"/>
        </w:rPr>
      </w:pPr>
      <w:r w:rsidRPr="00625198">
        <w:rPr>
          <w:rFonts w:ascii="Verdana" w:eastAsia="Times New Roman" w:hAnsi="Verdana" w:cs="Arial"/>
          <w:lang w:eastAsia="es-ES_tradnl"/>
        </w:rPr>
        <w:t xml:space="preserve">En armonía con lo anterior, el Consejo de Estado ha precisado que tanto la disponibilidad presupuestal (CDP) como el compromiso presupuestal (RP) son condiciones esenciales para la legalidad del gasto público y la eficacia de la ejecución de los contratos estatales, mas no para su perfeccionamiento o validez, en la medida en que garantizan la existencia de recursos suficientes para respaldar las obligaciones a cargo de la entidad. </w:t>
      </w:r>
    </w:p>
    <w:p w14:paraId="6431F712" w14:textId="18AC9E36" w:rsidR="00346EE4" w:rsidRPr="00BF48AB" w:rsidRDefault="00346EE4" w:rsidP="00346EE4">
      <w:pPr>
        <w:widowControl w:val="0"/>
        <w:autoSpaceDE w:val="0"/>
        <w:autoSpaceDN w:val="0"/>
        <w:spacing w:after="0" w:line="276" w:lineRule="auto"/>
        <w:ind w:firstLine="709"/>
        <w:jc w:val="both"/>
        <w:rPr>
          <w:rFonts w:ascii="Verdana" w:eastAsia="Times New Roman" w:hAnsi="Verdana" w:cs="Arial"/>
          <w:lang w:eastAsia="es-ES_tradnl"/>
        </w:rPr>
      </w:pPr>
      <w:r w:rsidRPr="00625198">
        <w:rPr>
          <w:rFonts w:ascii="Verdana" w:eastAsia="Times New Roman" w:hAnsi="Verdana" w:cs="Arial"/>
          <w:lang w:eastAsia="es-ES_tradnl"/>
        </w:rPr>
        <w:t xml:space="preserve">Al respecto, el Consejo de Estado expresa: </w:t>
      </w:r>
    </w:p>
    <w:p w14:paraId="6BE054B7" w14:textId="77777777" w:rsidR="00346EE4" w:rsidRPr="005671C4" w:rsidRDefault="00346EE4" w:rsidP="00346EE4">
      <w:pPr>
        <w:pStyle w:val="Prrafodelista"/>
        <w:spacing w:after="0" w:line="276" w:lineRule="auto"/>
        <w:ind w:left="709" w:right="709"/>
        <w:jc w:val="both"/>
        <w:rPr>
          <w:rFonts w:ascii="Verdana" w:eastAsia="Times New Roman" w:hAnsi="Verdana" w:cs="Arial"/>
          <w:color w:val="1A1A1A" w:themeColor="background1" w:themeShade="1A"/>
          <w:lang w:eastAsia="es-ES_tradnl"/>
        </w:rPr>
      </w:pPr>
    </w:p>
    <w:p w14:paraId="181ECEE5" w14:textId="77777777" w:rsidR="00346EE4" w:rsidRPr="00BF48AB" w:rsidRDefault="00346EE4" w:rsidP="00346EE4">
      <w:pPr>
        <w:pStyle w:val="Prrafodelista"/>
        <w:spacing w:after="0" w:line="240" w:lineRule="auto"/>
        <w:ind w:left="709" w:right="709"/>
        <w:jc w:val="both"/>
        <w:rPr>
          <w:rFonts w:ascii="Verdana" w:eastAsia="Times New Roman" w:hAnsi="Verdana" w:cs="Arial"/>
          <w:color w:val="000000" w:themeColor="text1"/>
          <w:sz w:val="20"/>
          <w:szCs w:val="20"/>
          <w:lang w:eastAsia="es-ES_tradnl"/>
        </w:rPr>
      </w:pPr>
      <w:r w:rsidRPr="005671C4">
        <w:rPr>
          <w:rFonts w:ascii="Verdana" w:eastAsia="Times New Roman" w:hAnsi="Verdana" w:cs="Arial"/>
          <w:color w:val="000000" w:themeColor="text1"/>
          <w:sz w:val="20"/>
          <w:szCs w:val="20"/>
          <w:lang w:eastAsia="es-ES_tradnl"/>
        </w:rPr>
        <w:t>“En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5671C4">
        <w:rPr>
          <w:rFonts w:ascii="Verdana" w:eastAsia="Times New Roman" w:hAnsi="Verdana" w:cs="Arial"/>
          <w:color w:val="000000" w:themeColor="text1"/>
          <w:spacing w:val="-3"/>
          <w:sz w:val="20"/>
          <w:szCs w:val="20"/>
          <w:lang w:eastAsia="es-ES_tradnl"/>
        </w:rPr>
        <w:t xml:space="preserve"> </w:t>
      </w:r>
      <w:r w:rsidRPr="005671C4">
        <w:rPr>
          <w:rFonts w:ascii="Verdana" w:eastAsia="Times New Roman" w:hAnsi="Verdana" w:cs="Arial"/>
          <w:color w:val="000000" w:themeColor="text1"/>
          <w:sz w:val="20"/>
          <w:szCs w:val="20"/>
          <w:lang w:eastAsia="es-ES_tradnl"/>
        </w:rPr>
        <w:t>partes.</w:t>
      </w:r>
    </w:p>
    <w:p w14:paraId="70F3D592" w14:textId="77777777" w:rsidR="00346EE4" w:rsidRPr="00BF48AB" w:rsidRDefault="00346EE4" w:rsidP="00346EE4">
      <w:pPr>
        <w:pStyle w:val="Prrafodelista"/>
        <w:spacing w:after="0" w:line="240" w:lineRule="auto"/>
        <w:ind w:left="709" w:right="709"/>
        <w:rPr>
          <w:rFonts w:ascii="Verdana" w:eastAsia="Times New Roman" w:hAnsi="Verdana" w:cs="Arial"/>
          <w:color w:val="000000" w:themeColor="text1"/>
          <w:sz w:val="20"/>
          <w:szCs w:val="20"/>
          <w:lang w:eastAsia="es-ES_tradnl"/>
        </w:rPr>
      </w:pPr>
      <w:r w:rsidRPr="005671C4">
        <w:rPr>
          <w:rFonts w:ascii="Verdana" w:eastAsia="Times New Roman" w:hAnsi="Verdana" w:cs="Arial"/>
          <w:sz w:val="20"/>
          <w:szCs w:val="20"/>
          <w:lang w:eastAsia="es-ES_tradnl"/>
        </w:rPr>
        <w:t>[…]</w:t>
      </w:r>
    </w:p>
    <w:p w14:paraId="55552C96" w14:textId="77777777" w:rsidR="00346EE4" w:rsidRPr="005671C4" w:rsidRDefault="00346EE4" w:rsidP="00346EE4">
      <w:pPr>
        <w:pStyle w:val="Prrafodelista"/>
        <w:spacing w:after="0" w:line="240" w:lineRule="auto"/>
        <w:ind w:left="709" w:right="709"/>
        <w:jc w:val="both"/>
        <w:rPr>
          <w:rFonts w:ascii="Verdana" w:eastAsia="Times New Roman" w:hAnsi="Verdana" w:cs="Arial"/>
          <w:color w:val="000000" w:themeColor="text1"/>
          <w:sz w:val="20"/>
          <w:szCs w:val="20"/>
          <w:lang w:eastAsia="es-ES_tradnl"/>
        </w:rPr>
      </w:pPr>
      <w:r w:rsidRPr="005671C4">
        <w:rPr>
          <w:rFonts w:ascii="Verdana" w:eastAsia="Times New Roman" w:hAnsi="Verdana" w:cs="Arial"/>
          <w:color w:val="000000" w:themeColor="text1"/>
          <w:sz w:val="20"/>
          <w:szCs w:val="20"/>
          <w:lang w:eastAsia="es-ES_tradnl"/>
        </w:rPr>
        <w:t xml:space="preserve">Conviene recordarse que el certificado de disponibilidad presupuestal, en el terreno de lo contratos estatales sometidos al imperio de la Ley 80, no corresponde a un requisito de perfeccionamiento del negocio jurídico, 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Estatal, habida consideración de que su </w:t>
      </w:r>
      <w:r w:rsidRPr="005671C4">
        <w:rPr>
          <w:rFonts w:ascii="Verdana" w:eastAsia="Times New Roman" w:hAnsi="Verdana" w:cs="Arial"/>
          <w:color w:val="000000" w:themeColor="text1"/>
          <w:sz w:val="20"/>
          <w:szCs w:val="20"/>
          <w:lang w:eastAsia="es-ES_tradnl"/>
        </w:rPr>
        <w:lastRenderedPageBreak/>
        <w:t>implementación constituye una exigencia para la ejecución del contrato y no para su</w:t>
      </w:r>
      <w:r w:rsidRPr="005671C4">
        <w:rPr>
          <w:rFonts w:ascii="Verdana" w:eastAsia="Times New Roman" w:hAnsi="Verdana" w:cs="Arial"/>
          <w:color w:val="000000" w:themeColor="text1"/>
          <w:spacing w:val="-19"/>
          <w:sz w:val="20"/>
          <w:szCs w:val="20"/>
          <w:lang w:eastAsia="es-ES_tradnl"/>
        </w:rPr>
        <w:t xml:space="preserve"> </w:t>
      </w:r>
      <w:r w:rsidRPr="005671C4">
        <w:rPr>
          <w:rFonts w:ascii="Verdana" w:eastAsia="Times New Roman" w:hAnsi="Verdana" w:cs="Arial"/>
          <w:color w:val="000000" w:themeColor="text1"/>
          <w:sz w:val="20"/>
          <w:szCs w:val="20"/>
          <w:lang w:eastAsia="es-ES_tradnl"/>
        </w:rPr>
        <w:t>existencia”</w:t>
      </w:r>
      <w:r w:rsidRPr="005671C4">
        <w:rPr>
          <w:rFonts w:ascii="Verdana" w:hAnsi="Verdana"/>
          <w:sz w:val="20"/>
          <w:szCs w:val="20"/>
          <w:vertAlign w:val="superscript"/>
          <w:lang w:eastAsia="es-ES_tradnl"/>
        </w:rPr>
        <w:footnoteReference w:id="7"/>
      </w:r>
      <w:r w:rsidRPr="005671C4">
        <w:rPr>
          <w:rFonts w:ascii="Verdana" w:eastAsia="Times New Roman" w:hAnsi="Verdana" w:cs="Arial"/>
          <w:color w:val="000000" w:themeColor="text1"/>
          <w:sz w:val="20"/>
          <w:szCs w:val="20"/>
          <w:lang w:eastAsia="es-ES_tradnl"/>
        </w:rPr>
        <w:t>.</w:t>
      </w:r>
    </w:p>
    <w:p w14:paraId="3F9C5BB8" w14:textId="77777777" w:rsidR="00346EE4" w:rsidRPr="005671C4" w:rsidRDefault="00346EE4" w:rsidP="00346EE4">
      <w:pPr>
        <w:pStyle w:val="Prrafodelista"/>
        <w:spacing w:after="0" w:line="276" w:lineRule="auto"/>
        <w:ind w:right="709"/>
        <w:jc w:val="both"/>
        <w:rPr>
          <w:rFonts w:ascii="Verdana" w:eastAsia="Times New Roman" w:hAnsi="Verdana" w:cs="Arial"/>
          <w:color w:val="000000" w:themeColor="text1"/>
          <w:lang w:eastAsia="es-ES_tradnl"/>
        </w:rPr>
      </w:pPr>
    </w:p>
    <w:p w14:paraId="74D146E7" w14:textId="77777777" w:rsidR="00552AED" w:rsidRDefault="00346EE4" w:rsidP="001A3C2B">
      <w:pPr>
        <w:spacing w:after="120" w:line="276" w:lineRule="auto"/>
        <w:ind w:firstLine="708"/>
        <w:jc w:val="both"/>
        <w:rPr>
          <w:rFonts w:ascii="Verdana" w:eastAsia="Arial" w:hAnsi="Verdana" w:cs="Arial"/>
          <w:lang w:eastAsia="es-ES" w:bidi="es-ES"/>
        </w:rPr>
      </w:pPr>
      <w:r w:rsidRPr="00A12DE3">
        <w:rPr>
          <w:rFonts w:ascii="Verdana" w:eastAsia="Arial" w:hAnsi="Verdana" w:cs="Arial"/>
          <w:lang w:eastAsia="es-ES" w:bidi="es-ES"/>
        </w:rPr>
        <w:t>En el ámbito de las adiciones contractuales, el Registro Presupuestal conserva su carácter de requisito de ejecución y no de perfeccionamiento. La adición en valor se perfecciona con la suscripción del acto modificatorio -llámese otrosí, adición, entre otros- que cumpla las solemnidades legales, pero para que pueda desplegar efectos prácticos es indispensable que se expida el R</w:t>
      </w:r>
      <w:r w:rsidR="007341DD">
        <w:rPr>
          <w:rFonts w:ascii="Verdana" w:eastAsia="Arial" w:hAnsi="Verdana" w:cs="Arial"/>
          <w:lang w:eastAsia="es-ES" w:bidi="es-ES"/>
        </w:rPr>
        <w:t xml:space="preserve">egistro </w:t>
      </w:r>
      <w:r w:rsidRPr="00A12DE3">
        <w:rPr>
          <w:rFonts w:ascii="Verdana" w:eastAsia="Arial" w:hAnsi="Verdana" w:cs="Arial"/>
          <w:lang w:eastAsia="es-ES" w:bidi="es-ES"/>
        </w:rPr>
        <w:t>P</w:t>
      </w:r>
      <w:r w:rsidR="007341DD">
        <w:rPr>
          <w:rFonts w:ascii="Verdana" w:eastAsia="Arial" w:hAnsi="Verdana" w:cs="Arial"/>
          <w:lang w:eastAsia="es-ES" w:bidi="es-ES"/>
        </w:rPr>
        <w:t>resupuestal</w:t>
      </w:r>
      <w:r w:rsidRPr="00A12DE3">
        <w:rPr>
          <w:rFonts w:ascii="Verdana" w:eastAsia="Arial" w:hAnsi="Verdana" w:cs="Arial"/>
          <w:lang w:eastAsia="es-ES" w:bidi="es-ES"/>
        </w:rPr>
        <w:t xml:space="preserve"> que comprometa los recursos adicionales. De esta manera, se asegura la coherencia entre el acto jurídico de modificación y la disponibilidad real de recursos, evitando que la entidad asuma obligaciones sin respaldo presupuestal.</w:t>
      </w:r>
      <w:r>
        <w:rPr>
          <w:rFonts w:ascii="Verdana" w:eastAsia="Arial" w:hAnsi="Verdana" w:cs="Arial"/>
          <w:lang w:eastAsia="es-ES" w:bidi="es-ES"/>
        </w:rPr>
        <w:t xml:space="preserve"> </w:t>
      </w:r>
    </w:p>
    <w:p w14:paraId="6C778AE4" w14:textId="0E3DD2EB" w:rsidR="00346EE4" w:rsidRPr="00A12DE3" w:rsidRDefault="00346EE4" w:rsidP="00346EE4">
      <w:pPr>
        <w:spacing w:after="0" w:line="276" w:lineRule="auto"/>
        <w:ind w:firstLine="708"/>
        <w:jc w:val="both"/>
        <w:rPr>
          <w:rFonts w:ascii="Verdana" w:eastAsia="Times New Roman" w:hAnsi="Verdana" w:cs="Arial"/>
          <w:color w:val="1A1A1A" w:themeColor="background1" w:themeShade="1A"/>
          <w:lang w:eastAsia="es-ES_tradnl"/>
        </w:rPr>
      </w:pPr>
      <w:r>
        <w:rPr>
          <w:rFonts w:ascii="Verdana" w:eastAsia="Arial" w:hAnsi="Verdana" w:cs="Arial"/>
          <w:lang w:eastAsia="es-ES" w:bidi="es-ES"/>
        </w:rPr>
        <w:t>En torno a la ausencia de Registro Presupuestal, e</w:t>
      </w:r>
      <w:r w:rsidRPr="00A12DE3">
        <w:rPr>
          <w:rFonts w:ascii="Verdana" w:eastAsia="Times New Roman" w:hAnsi="Verdana" w:cs="Arial"/>
          <w:color w:val="1A1A1A" w:themeColor="background1" w:themeShade="1A"/>
          <w:lang w:eastAsia="es-ES_tradnl"/>
        </w:rPr>
        <w:t>l Consejo de Estado en sentencia del 6 de julio de 2022, señaló:</w:t>
      </w:r>
    </w:p>
    <w:p w14:paraId="41183FFE" w14:textId="77777777" w:rsidR="00346EE4" w:rsidRPr="000C67A7" w:rsidRDefault="00346EE4" w:rsidP="00346EE4">
      <w:pPr>
        <w:pStyle w:val="Prrafodelista"/>
        <w:rPr>
          <w:rFonts w:ascii="Verdana" w:eastAsia="Times New Roman" w:hAnsi="Verdana" w:cs="Arial"/>
          <w:color w:val="1A1A1A" w:themeColor="background1" w:themeShade="1A"/>
          <w:lang w:eastAsia="es-ES_tradnl"/>
        </w:rPr>
      </w:pPr>
    </w:p>
    <w:p w14:paraId="5A5BD428" w14:textId="77777777" w:rsidR="00346EE4" w:rsidRPr="00284914" w:rsidRDefault="00346EE4" w:rsidP="00346EE4">
      <w:pPr>
        <w:pStyle w:val="Prrafodelista"/>
        <w:spacing w:after="0" w:line="240" w:lineRule="auto"/>
        <w:ind w:left="709" w:right="709"/>
        <w:jc w:val="both"/>
        <w:rPr>
          <w:rFonts w:ascii="Verdana" w:eastAsia="Times New Roman" w:hAnsi="Verdana" w:cs="Arial"/>
          <w:color w:val="1A1A1A" w:themeColor="background1" w:themeShade="1A"/>
          <w:sz w:val="20"/>
          <w:szCs w:val="20"/>
          <w:lang w:eastAsia="es-ES_tradnl"/>
        </w:rPr>
      </w:pPr>
      <w:r w:rsidRPr="00284914">
        <w:rPr>
          <w:rFonts w:ascii="Verdana" w:eastAsia="Times New Roman" w:hAnsi="Verdana" w:cs="Arial"/>
          <w:color w:val="1A1A1A" w:themeColor="background1" w:themeShade="1A"/>
          <w:sz w:val="20"/>
          <w:szCs w:val="20"/>
          <w:lang w:eastAsia="es-ES_tradnl"/>
        </w:rPr>
        <w:t xml:space="preserve">“En efecto, la ausencia de la disponibilidad o registro presupuestal no denota un juicio de invalidez por la constatación de irregularidades o vicios que inciden en el valor del acto o contrato, pues su carencia lo que produce es una afectación a la viabilidad y legalidad del pago y puede comprometer la responsabilidad disciplinaria de los funcionarios por los perjuicios que se ocasionen con el desconocimiento de las normas presupuestales y contractuales antes citadas. De modo que, es evidente que la falta de dicho requisito de ejecución genera una alteración que puede perjudicar el pago del negocio jurídico, en términos de su determinación presupuestal –lo que además sería imputable exclusivamente a la </w:t>
      </w:r>
      <w:proofErr w:type="gramStart"/>
      <w:r w:rsidRPr="00284914">
        <w:rPr>
          <w:rFonts w:ascii="Verdana" w:eastAsia="Times New Roman" w:hAnsi="Verdana" w:cs="Arial"/>
          <w:color w:val="1A1A1A" w:themeColor="background1" w:themeShade="1A"/>
          <w:sz w:val="20"/>
          <w:szCs w:val="20"/>
          <w:lang w:eastAsia="es-ES_tradnl"/>
        </w:rPr>
        <w:t>autoridad pública</w:t>
      </w:r>
      <w:proofErr w:type="gramEnd"/>
      <w:r w:rsidRPr="00284914">
        <w:rPr>
          <w:rFonts w:ascii="Verdana" w:eastAsia="Times New Roman" w:hAnsi="Verdana" w:cs="Arial"/>
          <w:color w:val="1A1A1A" w:themeColor="background1" w:themeShade="1A"/>
          <w:sz w:val="20"/>
          <w:szCs w:val="20"/>
          <w:lang w:eastAsia="es-ES_tradnl"/>
        </w:rPr>
        <w:t xml:space="preserve"> contratante–, mas no da lugar a la declaración de nulidad absoluta del contrato estatal”</w:t>
      </w:r>
      <w:r>
        <w:rPr>
          <w:rStyle w:val="Refdenotaalpie"/>
          <w:rFonts w:ascii="Verdana" w:eastAsia="Times New Roman" w:hAnsi="Verdana" w:cs="Arial"/>
          <w:color w:val="1A1A1A" w:themeColor="background1" w:themeShade="1A"/>
          <w:sz w:val="20"/>
          <w:szCs w:val="20"/>
          <w:lang w:eastAsia="es-ES_tradnl"/>
        </w:rPr>
        <w:footnoteReference w:id="8"/>
      </w:r>
      <w:r w:rsidRPr="00284914">
        <w:rPr>
          <w:rFonts w:ascii="Verdana" w:eastAsia="Times New Roman" w:hAnsi="Verdana" w:cs="Arial"/>
          <w:color w:val="1A1A1A" w:themeColor="background1" w:themeShade="1A"/>
          <w:sz w:val="20"/>
          <w:szCs w:val="20"/>
          <w:lang w:eastAsia="es-ES_tradnl"/>
        </w:rPr>
        <w:t>.</w:t>
      </w:r>
    </w:p>
    <w:p w14:paraId="0FE6D70E" w14:textId="77777777" w:rsidR="00346EE4" w:rsidRPr="00A12DE3" w:rsidRDefault="00346EE4" w:rsidP="00346EE4">
      <w:pPr>
        <w:widowControl w:val="0"/>
        <w:autoSpaceDE w:val="0"/>
        <w:autoSpaceDN w:val="0"/>
        <w:spacing w:after="0" w:line="276" w:lineRule="auto"/>
        <w:ind w:firstLine="709"/>
        <w:jc w:val="both"/>
        <w:rPr>
          <w:rFonts w:ascii="Verdana" w:eastAsia="Arial" w:hAnsi="Verdana" w:cs="Arial"/>
          <w:lang w:val="es-ES" w:eastAsia="es-ES" w:bidi="es-ES"/>
        </w:rPr>
      </w:pPr>
    </w:p>
    <w:p w14:paraId="59649403" w14:textId="10C49514" w:rsidR="00954F62" w:rsidRDefault="00346EE4" w:rsidP="00346EE4">
      <w:pPr>
        <w:widowControl w:val="0"/>
        <w:autoSpaceDE w:val="0"/>
        <w:autoSpaceDN w:val="0"/>
        <w:spacing w:after="120" w:line="276" w:lineRule="auto"/>
        <w:ind w:firstLine="709"/>
        <w:jc w:val="both"/>
        <w:rPr>
          <w:rFonts w:ascii="Verdana" w:eastAsia="Arial" w:hAnsi="Verdana" w:cs="Arial"/>
          <w:lang w:eastAsia="es-ES" w:bidi="es-ES"/>
        </w:rPr>
      </w:pPr>
      <w:r w:rsidRPr="00625198">
        <w:rPr>
          <w:rFonts w:ascii="Verdana" w:eastAsia="Arial" w:hAnsi="Verdana" w:cs="Arial"/>
          <w:lang w:eastAsia="es-ES" w:bidi="es-ES"/>
        </w:rPr>
        <w:t>Por lo tanto, la expedición tardía o la omisión del R</w:t>
      </w:r>
      <w:r w:rsidR="004136B4">
        <w:rPr>
          <w:rFonts w:ascii="Verdana" w:eastAsia="Arial" w:hAnsi="Verdana" w:cs="Arial"/>
          <w:lang w:eastAsia="es-ES" w:bidi="es-ES"/>
        </w:rPr>
        <w:t xml:space="preserve">egistro </w:t>
      </w:r>
      <w:r w:rsidRPr="00625198">
        <w:rPr>
          <w:rFonts w:ascii="Verdana" w:eastAsia="Arial" w:hAnsi="Verdana" w:cs="Arial"/>
          <w:lang w:eastAsia="es-ES" w:bidi="es-ES"/>
        </w:rPr>
        <w:t>P</w:t>
      </w:r>
      <w:r w:rsidR="004136B4">
        <w:rPr>
          <w:rFonts w:ascii="Verdana" w:eastAsia="Arial" w:hAnsi="Verdana" w:cs="Arial"/>
          <w:lang w:eastAsia="es-ES" w:bidi="es-ES"/>
        </w:rPr>
        <w:t>resupuestal</w:t>
      </w:r>
      <w:r w:rsidRPr="00625198">
        <w:rPr>
          <w:rFonts w:ascii="Verdana" w:eastAsia="Arial" w:hAnsi="Verdana" w:cs="Arial"/>
          <w:lang w:eastAsia="es-ES" w:bidi="es-ES"/>
        </w:rPr>
        <w:t xml:space="preserve"> no afecta la validez de la adición ni suspende, por sí misma, la ejecución material de las prestaciones adicionales, la cual depende de las condiciones reales en que se desenvuelve la relación contractual. Lo que la falta de R</w:t>
      </w:r>
      <w:r w:rsidR="00954F62">
        <w:rPr>
          <w:rFonts w:ascii="Verdana" w:eastAsia="Arial" w:hAnsi="Verdana" w:cs="Arial"/>
          <w:lang w:eastAsia="es-ES" w:bidi="es-ES"/>
        </w:rPr>
        <w:t xml:space="preserve">egistro </w:t>
      </w:r>
      <w:r w:rsidRPr="00625198">
        <w:rPr>
          <w:rFonts w:ascii="Verdana" w:eastAsia="Arial" w:hAnsi="Verdana" w:cs="Arial"/>
          <w:lang w:eastAsia="es-ES" w:bidi="es-ES"/>
        </w:rPr>
        <w:t>P</w:t>
      </w:r>
      <w:r w:rsidR="00954F62">
        <w:rPr>
          <w:rFonts w:ascii="Verdana" w:eastAsia="Arial" w:hAnsi="Verdana" w:cs="Arial"/>
          <w:lang w:eastAsia="es-ES" w:bidi="es-ES"/>
        </w:rPr>
        <w:t>resupuestal</w:t>
      </w:r>
      <w:r w:rsidR="00F01258">
        <w:rPr>
          <w:rFonts w:ascii="Verdana" w:eastAsia="Arial" w:hAnsi="Verdana" w:cs="Arial"/>
          <w:lang w:eastAsia="es-ES" w:bidi="es-ES"/>
        </w:rPr>
        <w:t xml:space="preserve"> </w:t>
      </w:r>
      <w:r w:rsidRPr="00625198">
        <w:rPr>
          <w:rFonts w:ascii="Verdana" w:eastAsia="Arial" w:hAnsi="Verdana" w:cs="Arial"/>
          <w:lang w:eastAsia="es-ES" w:bidi="es-ES"/>
        </w:rPr>
        <w:t>compromete</w:t>
      </w:r>
      <w:r w:rsidR="00F01258">
        <w:rPr>
          <w:rFonts w:ascii="Verdana" w:eastAsia="Arial" w:hAnsi="Verdana" w:cs="Arial"/>
          <w:lang w:eastAsia="es-ES" w:bidi="es-ES"/>
        </w:rPr>
        <w:t>, tratándose de modificaciones o adiciones contractuales,</w:t>
      </w:r>
      <w:r w:rsidRPr="00625198">
        <w:rPr>
          <w:rFonts w:ascii="Verdana" w:eastAsia="Arial" w:hAnsi="Verdana" w:cs="Arial"/>
          <w:lang w:eastAsia="es-ES" w:bidi="es-ES"/>
        </w:rPr>
        <w:t xml:space="preserve"> es la legalidad de la actuación de la entidad, ya que si esta celebra la adición o permite </w:t>
      </w:r>
      <w:r w:rsidRPr="00625198">
        <w:rPr>
          <w:rFonts w:ascii="Verdana" w:eastAsia="Arial" w:hAnsi="Verdana" w:cs="Arial"/>
          <w:lang w:eastAsia="es-ES" w:bidi="es-ES"/>
        </w:rPr>
        <w:lastRenderedPageBreak/>
        <w:t>la ejecución de las prestaciones adicionales sin contar previamente con el respaldo presupuestal, podría dar lugar a la configuración de los denominados hechos cumplidos, esto es, la asunción de obligaciones o la materialización de prestaciones sin el previo cumplimiento de las apropiaciones presupuestales,</w:t>
      </w:r>
      <w:r w:rsidRPr="00625198">
        <w:rPr>
          <w:rStyle w:val="Refdenotaalpie"/>
          <w:rFonts w:ascii="Verdana" w:eastAsia="Times New Roman" w:hAnsi="Verdana" w:cs="Arial"/>
          <w:color w:val="1A1A1A" w:themeColor="background1" w:themeShade="1A"/>
          <w:sz w:val="20"/>
          <w:szCs w:val="20"/>
          <w:lang w:eastAsia="es-ES_tradnl"/>
        </w:rPr>
        <w:footnoteReference w:id="9"/>
      </w:r>
      <w:r w:rsidRPr="00625198">
        <w:rPr>
          <w:rFonts w:ascii="Verdana" w:eastAsia="Arial" w:hAnsi="Verdana" w:cs="Arial"/>
          <w:lang w:eastAsia="es-ES" w:bidi="es-ES"/>
        </w:rPr>
        <w:t xml:space="preserve"> figura que no afecta la validez del negocio jurídico, pero que genera consecuencias de orden fiscal, disciplinario y, eventualmente, contractual para los servidores y para la entidad que adelanten la ejecución sin contar con el registro. </w:t>
      </w:r>
    </w:p>
    <w:p w14:paraId="25D4E35E" w14:textId="125B9848" w:rsidR="00346EE4" w:rsidRPr="00F02749" w:rsidRDefault="00346EE4" w:rsidP="00346EE4">
      <w:pPr>
        <w:widowControl w:val="0"/>
        <w:autoSpaceDE w:val="0"/>
        <w:autoSpaceDN w:val="0"/>
        <w:spacing w:after="120" w:line="276" w:lineRule="auto"/>
        <w:ind w:firstLine="709"/>
        <w:jc w:val="both"/>
        <w:rPr>
          <w:rFonts w:ascii="Verdana" w:eastAsia="Arial" w:hAnsi="Verdana" w:cs="Arial"/>
          <w:lang w:eastAsia="es-ES" w:bidi="es-ES"/>
        </w:rPr>
      </w:pPr>
      <w:r w:rsidRPr="00625198">
        <w:rPr>
          <w:rFonts w:ascii="Verdana" w:eastAsia="Arial" w:hAnsi="Verdana" w:cs="Arial"/>
          <w:lang w:eastAsia="es-ES" w:bidi="es-ES"/>
        </w:rPr>
        <w:t>El Registro Presupuestal, al ser un requisito de ejecución del contrato, normalmente se expide después de celebrado el contrato, tal como se desprende de lo establecido en el inciso segundo del artículo 41 de la Ley 80 de 1993. Aplicado este razonamiento a las adiciones contractuales, la oportunidad del R</w:t>
      </w:r>
      <w:r w:rsidR="00954F62">
        <w:rPr>
          <w:rFonts w:ascii="Verdana" w:eastAsia="Arial" w:hAnsi="Verdana" w:cs="Arial"/>
          <w:lang w:eastAsia="es-ES" w:bidi="es-ES"/>
        </w:rPr>
        <w:t xml:space="preserve">egistro </w:t>
      </w:r>
      <w:r w:rsidRPr="00625198">
        <w:rPr>
          <w:rFonts w:ascii="Verdana" w:eastAsia="Arial" w:hAnsi="Verdana" w:cs="Arial"/>
          <w:lang w:eastAsia="es-ES" w:bidi="es-ES"/>
        </w:rPr>
        <w:t>P</w:t>
      </w:r>
      <w:r w:rsidR="00954F62">
        <w:rPr>
          <w:rFonts w:ascii="Verdana" w:eastAsia="Arial" w:hAnsi="Verdana" w:cs="Arial"/>
          <w:lang w:eastAsia="es-ES" w:bidi="es-ES"/>
        </w:rPr>
        <w:t>resupuestal</w:t>
      </w:r>
      <w:r w:rsidRPr="00625198">
        <w:rPr>
          <w:rFonts w:ascii="Verdana" w:eastAsia="Arial" w:hAnsi="Verdana" w:cs="Arial"/>
          <w:lang w:eastAsia="es-ES" w:bidi="es-ES"/>
        </w:rPr>
        <w:t xml:space="preserve"> adquiere especial importancia: debe estar expedido antes de que la entidad celebre el acto modificatorio y dé inicio o permita la ejecución de las obligaciones adicionales derivadas de él. De esta forma, se garantiza que la entidad cuente con el respaldo presupuestal suficiente para atender las nuevas cargas económicas, se evita la configuración de hechos cumplidos</w:t>
      </w:r>
      <w:r w:rsidRPr="00625198">
        <w:rPr>
          <w:rStyle w:val="Refdenotaalpie"/>
          <w:rFonts w:ascii="Verdana" w:eastAsia="Times New Roman" w:hAnsi="Verdana" w:cs="Arial"/>
          <w:color w:val="1A1A1A" w:themeColor="background1" w:themeShade="1A"/>
          <w:sz w:val="20"/>
          <w:szCs w:val="20"/>
          <w:lang w:eastAsia="es-ES_tradnl"/>
        </w:rPr>
        <w:footnoteReference w:id="10"/>
      </w:r>
      <w:r w:rsidRPr="00625198">
        <w:rPr>
          <w:rFonts w:ascii="Verdana" w:eastAsia="Arial" w:hAnsi="Verdana" w:cs="Arial"/>
          <w:lang w:eastAsia="es-ES" w:bidi="es-ES"/>
        </w:rPr>
        <w:t xml:space="preserve"> y se preserva la legalidad del gasto público, sin que la ausencia inicial del R</w:t>
      </w:r>
      <w:r w:rsidR="00954F62">
        <w:rPr>
          <w:rFonts w:ascii="Verdana" w:eastAsia="Arial" w:hAnsi="Verdana" w:cs="Arial"/>
          <w:lang w:eastAsia="es-ES" w:bidi="es-ES"/>
        </w:rPr>
        <w:t xml:space="preserve">egistro </w:t>
      </w:r>
      <w:r w:rsidRPr="00625198">
        <w:rPr>
          <w:rFonts w:ascii="Verdana" w:eastAsia="Arial" w:hAnsi="Verdana" w:cs="Arial"/>
          <w:lang w:eastAsia="es-ES" w:bidi="es-ES"/>
        </w:rPr>
        <w:t>P</w:t>
      </w:r>
      <w:r w:rsidR="00954F62">
        <w:rPr>
          <w:rFonts w:ascii="Verdana" w:eastAsia="Arial" w:hAnsi="Verdana" w:cs="Arial"/>
          <w:lang w:eastAsia="es-ES" w:bidi="es-ES"/>
        </w:rPr>
        <w:t>resupuestal</w:t>
      </w:r>
      <w:r w:rsidRPr="00625198">
        <w:rPr>
          <w:rFonts w:ascii="Verdana" w:eastAsia="Arial" w:hAnsi="Verdana" w:cs="Arial"/>
          <w:lang w:eastAsia="es-ES" w:bidi="es-ES"/>
        </w:rPr>
        <w:t xml:space="preserve"> afecte la validez de la adición.</w:t>
      </w:r>
    </w:p>
    <w:p w14:paraId="73235839" w14:textId="77777777" w:rsidR="00346EE4" w:rsidRPr="003E4CC9" w:rsidRDefault="00346EE4" w:rsidP="00346EE4">
      <w:pPr>
        <w:widowControl w:val="0"/>
        <w:autoSpaceDE w:val="0"/>
        <w:autoSpaceDN w:val="0"/>
        <w:spacing w:after="0" w:line="276" w:lineRule="auto"/>
        <w:ind w:firstLine="708"/>
        <w:jc w:val="both"/>
        <w:rPr>
          <w:rFonts w:ascii="Verdana" w:hAnsi="Verdana"/>
          <w:b/>
          <w:i/>
        </w:rPr>
      </w:pPr>
      <w:r w:rsidRPr="003E4CC9">
        <w:rPr>
          <w:rFonts w:ascii="Verdana" w:eastAsia="Arial" w:hAnsi="Verdana" w:cs="Arial"/>
          <w:lang w:val="es-MX" w:eastAsia="es-ES" w:bidi="es-ES"/>
        </w:rPr>
        <w:t>Por otro lado,</w:t>
      </w:r>
      <w:r>
        <w:rPr>
          <w:rFonts w:ascii="Verdana" w:eastAsia="Arial" w:hAnsi="Verdana" w:cs="Arial"/>
          <w:lang w:val="es-MX" w:eastAsia="es-ES" w:bidi="es-ES"/>
        </w:rPr>
        <w:t xml:space="preserve"> dentro de los límites de orden formal, también se encuentra que</w:t>
      </w:r>
      <w:r w:rsidRPr="003E4CC9">
        <w:rPr>
          <w:rFonts w:ascii="Verdana" w:eastAsia="Arial" w:hAnsi="Verdana" w:cs="Arial"/>
          <w:lang w:val="es-MX" w:eastAsia="es-ES" w:bidi="es-ES"/>
        </w:rPr>
        <w:t xml:space="preserve"> </w:t>
      </w:r>
      <w:r w:rsidRPr="003E4CC9">
        <w:rPr>
          <w:rFonts w:ascii="Verdana" w:eastAsia="Calibri" w:hAnsi="Verdana" w:cs="Arial"/>
        </w:rPr>
        <w:t>la entidad debe motivar y justificar la modificación. Al respecto el Consejo de Estado ha señalado:</w:t>
      </w:r>
    </w:p>
    <w:p w14:paraId="2DFC8310" w14:textId="77777777" w:rsidR="00346EE4" w:rsidRPr="003E4CC9" w:rsidRDefault="00346EE4" w:rsidP="00346EE4">
      <w:pPr>
        <w:spacing w:after="0" w:line="276" w:lineRule="auto"/>
        <w:jc w:val="both"/>
        <w:rPr>
          <w:rFonts w:ascii="Verdana" w:hAnsi="Verdana"/>
          <w:i/>
        </w:rPr>
      </w:pPr>
    </w:p>
    <w:p w14:paraId="4B3CB622" w14:textId="77777777" w:rsidR="00346EE4" w:rsidRPr="003E4CC9" w:rsidRDefault="00346EE4" w:rsidP="00346EE4">
      <w:pPr>
        <w:spacing w:after="0" w:line="240" w:lineRule="auto"/>
        <w:ind w:left="709" w:right="709"/>
        <w:jc w:val="both"/>
        <w:rPr>
          <w:rFonts w:ascii="Verdana" w:hAnsi="Verdana"/>
          <w:sz w:val="20"/>
          <w:szCs w:val="20"/>
        </w:rPr>
      </w:pPr>
      <w:r w:rsidRPr="003E4CC9">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w:t>
      </w:r>
      <w:r w:rsidRPr="003E4CC9">
        <w:rPr>
          <w:rFonts w:ascii="Verdana" w:hAnsi="Verdana"/>
          <w:sz w:val="20"/>
          <w:szCs w:val="20"/>
        </w:rPr>
        <w:lastRenderedPageBreak/>
        <w:t xml:space="preserve">deberán dar cuenta de las razones de interés público que hacen necesario afectar lo inicialmente pactado. Como regla general, las mismas razones del deber de planeación para el contrato inicial se imponen como requisito previo del contrato modificatorio. </w:t>
      </w:r>
    </w:p>
    <w:p w14:paraId="73240E77" w14:textId="77777777" w:rsidR="00346EE4" w:rsidRPr="003E4CC9" w:rsidRDefault="00346EE4" w:rsidP="00346EE4">
      <w:pPr>
        <w:spacing w:after="0" w:line="240" w:lineRule="auto"/>
        <w:ind w:left="709" w:right="709"/>
        <w:jc w:val="both"/>
        <w:rPr>
          <w:rFonts w:ascii="Verdana" w:hAnsi="Verdana"/>
          <w:sz w:val="20"/>
          <w:szCs w:val="20"/>
        </w:rPr>
      </w:pPr>
    </w:p>
    <w:p w14:paraId="494BDC72" w14:textId="77777777" w:rsidR="00346EE4" w:rsidRPr="003E4CC9" w:rsidRDefault="00346EE4" w:rsidP="00346EE4">
      <w:pPr>
        <w:spacing w:after="0" w:line="240" w:lineRule="auto"/>
        <w:ind w:left="709" w:right="709"/>
        <w:jc w:val="both"/>
        <w:rPr>
          <w:rFonts w:ascii="Verdana" w:hAnsi="Verdana"/>
          <w:sz w:val="20"/>
          <w:szCs w:val="20"/>
        </w:rPr>
      </w:pPr>
      <w:r w:rsidRPr="003E4CC9">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7E54ECEF" w14:textId="77777777" w:rsidR="00346EE4" w:rsidRPr="003E4CC9" w:rsidRDefault="00346EE4" w:rsidP="00346EE4">
      <w:pPr>
        <w:spacing w:after="0" w:line="240" w:lineRule="auto"/>
        <w:ind w:left="709" w:right="709"/>
        <w:jc w:val="both"/>
        <w:rPr>
          <w:rFonts w:ascii="Verdana" w:hAnsi="Verdana"/>
          <w:sz w:val="20"/>
          <w:szCs w:val="20"/>
        </w:rPr>
      </w:pPr>
    </w:p>
    <w:p w14:paraId="1B127FC4" w14:textId="77777777" w:rsidR="00346EE4" w:rsidRPr="003E4CC9" w:rsidRDefault="00346EE4" w:rsidP="00346EE4">
      <w:pPr>
        <w:spacing w:after="0" w:line="240" w:lineRule="auto"/>
        <w:ind w:left="709" w:right="709"/>
        <w:jc w:val="both"/>
        <w:rPr>
          <w:rFonts w:ascii="Verdana" w:hAnsi="Verdana"/>
          <w:sz w:val="20"/>
          <w:szCs w:val="20"/>
        </w:rPr>
      </w:pPr>
      <w:r w:rsidRPr="003E4CC9">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3E4CC9">
        <w:rPr>
          <w:rFonts w:ascii="Verdana" w:hAnsi="Verdana"/>
          <w:sz w:val="20"/>
          <w:szCs w:val="20"/>
          <w:vertAlign w:val="superscript"/>
        </w:rPr>
        <w:footnoteReference w:id="11"/>
      </w:r>
      <w:r w:rsidRPr="003E4CC9">
        <w:rPr>
          <w:rFonts w:ascii="Verdana" w:hAnsi="Verdana"/>
          <w:sz w:val="20"/>
          <w:szCs w:val="20"/>
        </w:rPr>
        <w:t>.</w:t>
      </w:r>
    </w:p>
    <w:p w14:paraId="2FBC4E42" w14:textId="77777777" w:rsidR="00346EE4" w:rsidRPr="003E4CC9" w:rsidRDefault="00346EE4" w:rsidP="00346EE4">
      <w:pPr>
        <w:widowControl w:val="0"/>
        <w:autoSpaceDE w:val="0"/>
        <w:autoSpaceDN w:val="0"/>
        <w:spacing w:after="0" w:line="276" w:lineRule="auto"/>
        <w:jc w:val="both"/>
        <w:rPr>
          <w:rFonts w:ascii="Verdana" w:eastAsia="Calibri" w:hAnsi="Verdana" w:cs="Arial"/>
        </w:rPr>
      </w:pPr>
      <w:r w:rsidRPr="003E4CC9">
        <w:rPr>
          <w:rFonts w:ascii="Verdana" w:eastAsia="Calibri" w:hAnsi="Verdana" w:cs="Arial"/>
        </w:rPr>
        <w:t xml:space="preserve"> </w:t>
      </w:r>
    </w:p>
    <w:p w14:paraId="6612FB76" w14:textId="77777777" w:rsidR="00346EE4" w:rsidRPr="003E4CC9" w:rsidRDefault="00346EE4" w:rsidP="00346EE4">
      <w:pPr>
        <w:widowControl w:val="0"/>
        <w:autoSpaceDE w:val="0"/>
        <w:autoSpaceDN w:val="0"/>
        <w:spacing w:after="120" w:line="276" w:lineRule="auto"/>
        <w:ind w:firstLine="708"/>
        <w:jc w:val="both"/>
        <w:rPr>
          <w:rFonts w:ascii="Verdana" w:eastAsia="Arial" w:hAnsi="Verdana" w:cs="Arial"/>
          <w:i/>
          <w:lang w:val="es-MX" w:eastAsia="es-ES" w:bidi="es-ES"/>
        </w:rPr>
      </w:pPr>
      <w:r w:rsidRPr="003E4CC9">
        <w:rPr>
          <w:rFonts w:ascii="Verdana" w:eastAsia="Calibri" w:hAnsi="Verdana" w:cs="Arial"/>
        </w:rPr>
        <w:t xml:space="preserve">Los </w:t>
      </w:r>
      <w:r w:rsidRPr="003E4CC9">
        <w:rPr>
          <w:rFonts w:ascii="Verdana" w:eastAsia="Calibri" w:hAnsi="Verdana" w:cs="Arial"/>
          <w:i/>
        </w:rPr>
        <w:t>límites materiales</w:t>
      </w:r>
      <w:r w:rsidRPr="003E4CC9">
        <w:rPr>
          <w:rFonts w:ascii="Verdana" w:eastAsia="Calibri" w:hAnsi="Verdana" w:cs="Arial"/>
        </w:rPr>
        <w:t xml:space="preserve"> </w:t>
      </w:r>
      <w:r w:rsidRPr="003E4CC9">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3E4CC9">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3E4CC9">
        <w:rPr>
          <w:rFonts w:ascii="Verdana" w:eastAsia="Arial" w:hAnsi="Verdana" w:cs="Arial"/>
          <w:i/>
          <w:vertAlign w:val="superscript"/>
          <w:lang w:val="es-MX" w:eastAsia="es-ES" w:bidi="es-ES"/>
        </w:rPr>
        <w:footnoteReference w:id="12"/>
      </w:r>
      <w:r w:rsidRPr="003E4CC9">
        <w:rPr>
          <w:rFonts w:ascii="Verdana" w:eastAsia="Arial" w:hAnsi="Verdana" w:cs="Arial"/>
          <w:i/>
          <w:lang w:val="es-MX" w:eastAsia="es-ES" w:bidi="es-ES"/>
        </w:rPr>
        <w:t xml:space="preserve">. </w:t>
      </w:r>
      <w:r w:rsidRPr="003E4CC9">
        <w:rPr>
          <w:rFonts w:ascii="Verdana" w:eastAsia="Arial" w:hAnsi="Verdana" w:cs="Arial"/>
          <w:lang w:val="es-MX" w:eastAsia="es-ES" w:bidi="es-ES"/>
        </w:rPr>
        <w:t xml:space="preserve">Finalmente, se encuentran los </w:t>
      </w:r>
      <w:r w:rsidRPr="003E4CC9">
        <w:rPr>
          <w:rFonts w:ascii="Verdana" w:eastAsia="Arial" w:hAnsi="Verdana" w:cs="Arial"/>
          <w:i/>
          <w:lang w:val="es-MX" w:eastAsia="es-ES" w:bidi="es-ES"/>
        </w:rPr>
        <w:t>límites axiológicos</w:t>
      </w:r>
      <w:r w:rsidRPr="003E4CC9">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3E4CC9">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 A modo de ejemplo, l</w:t>
      </w:r>
      <w:r w:rsidRPr="003E4CC9">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0145D4A2" w14:textId="77777777" w:rsidR="00346EE4" w:rsidRPr="003E4CC9" w:rsidRDefault="00346EE4" w:rsidP="00346EE4">
      <w:pPr>
        <w:widowControl w:val="0"/>
        <w:autoSpaceDE w:val="0"/>
        <w:autoSpaceDN w:val="0"/>
        <w:spacing w:after="120" w:line="276" w:lineRule="auto"/>
        <w:ind w:firstLine="708"/>
        <w:jc w:val="both"/>
        <w:rPr>
          <w:rFonts w:ascii="Verdana" w:eastAsia="Calibri" w:hAnsi="Verdana" w:cs="Arial"/>
          <w:lang w:val="es-MX" w:eastAsia="es-ES_tradnl"/>
        </w:rPr>
      </w:pPr>
      <w:r w:rsidRPr="003E4CC9">
        <w:rPr>
          <w:rFonts w:ascii="Verdana" w:eastAsia="Arial" w:hAnsi="Verdana" w:cs="Arial"/>
          <w:lang w:val="es-MX" w:eastAsia="es-ES" w:bidi="es-ES"/>
        </w:rPr>
        <w:t xml:space="preserve">Este límite encuentra sustento en el hecho de que, para celebrar contratos estatales las Entidades Públicas eligen, dentro de un “régimen de concurrencia y de igualdad, las mejores condiciones de costo, calidad e idoneidad de la </w:t>
      </w:r>
      <w:r w:rsidRPr="003E4CC9">
        <w:rPr>
          <w:rFonts w:ascii="Verdana" w:eastAsia="Arial" w:hAnsi="Verdana" w:cs="Arial"/>
          <w:lang w:val="es-MX" w:eastAsia="es-ES" w:bidi="es-ES"/>
        </w:rPr>
        <w:lastRenderedPageBreak/>
        <w:t>prestación requerida</w:t>
      </w:r>
      <w:r w:rsidRPr="003E4CC9">
        <w:rPr>
          <w:rFonts w:ascii="Verdana" w:eastAsia="Arial" w:hAnsi="Verdana" w:cs="Arial"/>
          <w:lang w:val="es-ES_tradnl" w:eastAsia="es-ES" w:bidi="es-ES"/>
        </w:rPr>
        <w:t>”</w:t>
      </w:r>
      <w:r w:rsidRPr="003E4CC9">
        <w:rPr>
          <w:rFonts w:ascii="Verdana" w:eastAsia="Arial" w:hAnsi="Verdana" w:cs="Arial"/>
          <w:lang w:val="es-MX" w:eastAsia="es-ES" w:bidi="es-ES"/>
        </w:rPr>
        <w:t>. Esto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Pr="003E4CC9">
        <w:rPr>
          <w:rFonts w:ascii="Verdana" w:eastAsia="Calibri" w:hAnsi="Verdana" w:cs="Arial"/>
          <w:lang w:val="es-MX" w:eastAsia="es-ES_tradnl"/>
        </w:rPr>
        <w:t xml:space="preserve"> </w:t>
      </w:r>
    </w:p>
    <w:p w14:paraId="7D602C05" w14:textId="77777777" w:rsidR="006D2F7C" w:rsidRPr="009C6F58" w:rsidRDefault="00346EE4" w:rsidP="009C6F58">
      <w:pPr>
        <w:widowControl w:val="0"/>
        <w:autoSpaceDE w:val="0"/>
        <w:autoSpaceDN w:val="0"/>
        <w:spacing w:after="120" w:line="276" w:lineRule="auto"/>
        <w:ind w:firstLine="708"/>
        <w:jc w:val="both"/>
        <w:rPr>
          <w:rFonts w:ascii="Verdana" w:eastAsia="Arial" w:hAnsi="Verdana" w:cs="Arial"/>
          <w:lang w:val="es-MX" w:eastAsia="es-ES" w:bidi="es-ES"/>
        </w:rPr>
      </w:pPr>
      <w:r w:rsidRPr="003E4CC9">
        <w:rPr>
          <w:rFonts w:ascii="Verdana" w:eastAsia="Calibri" w:hAnsi="Verdana" w:cs="Arial"/>
          <w:lang w:val="es-MX" w:eastAsia="es-ES_tradnl"/>
        </w:rPr>
        <w:t>E</w:t>
      </w:r>
      <w:r w:rsidRPr="003E4CC9">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con base en los cuales la oferta del contratista fue considerada la más favorable, estos deben ser de estricta observancia y deben mantenerse durante la ejecución del contrato y en su liquidación, como garantía de inalterabilidad de lo pactado y de acatamiento a la legalidad de las reglas aplicadas en la actuación previa</w:t>
      </w:r>
      <w:r w:rsidRPr="009C6F58">
        <w:rPr>
          <w:rFonts w:ascii="Verdana" w:eastAsia="Arial" w:hAnsi="Verdana" w:cs="Arial"/>
          <w:lang w:val="es-MX" w:eastAsia="es-ES" w:bidi="es-ES"/>
        </w:rPr>
        <w:t xml:space="preserve">. </w:t>
      </w:r>
    </w:p>
    <w:p w14:paraId="5333E6EE" w14:textId="6F2F1C5E" w:rsidR="00346EE4" w:rsidRPr="006D2F7C" w:rsidRDefault="00346EE4" w:rsidP="009C6F58">
      <w:pPr>
        <w:widowControl w:val="0"/>
        <w:autoSpaceDE w:val="0"/>
        <w:autoSpaceDN w:val="0"/>
        <w:spacing w:after="120" w:line="276" w:lineRule="auto"/>
        <w:ind w:firstLine="708"/>
        <w:jc w:val="both"/>
        <w:rPr>
          <w:rFonts w:ascii="Verdana" w:eastAsia="Calibri" w:hAnsi="Verdana" w:cs="Arial"/>
          <w:bCs/>
          <w:lang w:eastAsia="es-ES_tradnl"/>
        </w:rPr>
      </w:pPr>
      <w:r w:rsidRPr="009C6F58">
        <w:rPr>
          <w:rFonts w:ascii="Verdana" w:eastAsia="Arial" w:hAnsi="Verdana" w:cs="Arial"/>
          <w:lang w:val="es-MX" w:eastAsia="es-ES" w:bidi="es-ES"/>
        </w:rPr>
        <w:t>Al margen de la explicación precedente debe advertirse que el análisis requerido para resolver problemas específicos en torno a la gestión contractual de las entidades públicas debe ser realizado por quienes tengan interés en ello, de acuerdo</w:t>
      </w:r>
      <w:r w:rsidRPr="00A47393">
        <w:rPr>
          <w:rFonts w:ascii="Verdana" w:eastAsia="Calibri" w:hAnsi="Verdana" w:cs="Arial"/>
          <w:bCs/>
          <w:color w:val="000000" w:themeColor="text1"/>
        </w:rPr>
        <w:t xml:space="preserve">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92F27CF" w14:textId="77777777" w:rsidR="00346EE4" w:rsidRPr="00185EE9" w:rsidRDefault="00346EE4" w:rsidP="00346EE4">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299B0372" w14:textId="77777777" w:rsidR="003540F6" w:rsidRPr="00DB6C5D" w:rsidRDefault="003540F6" w:rsidP="003540F6">
      <w:pPr>
        <w:tabs>
          <w:tab w:val="left" w:pos="142"/>
          <w:tab w:val="left" w:pos="426"/>
        </w:tabs>
        <w:spacing w:after="0" w:line="276" w:lineRule="auto"/>
        <w:ind w:firstLine="142"/>
        <w:jc w:val="both"/>
        <w:rPr>
          <w:rFonts w:ascii="Verdana" w:eastAsia="Calibri" w:hAnsi="Verdana" w:cs="Arial"/>
          <w:bCs/>
          <w:color w:val="000000" w:themeColor="text1"/>
        </w:rPr>
      </w:pPr>
    </w:p>
    <w:p w14:paraId="3ADFF7DE" w14:textId="77777777" w:rsidR="003540F6" w:rsidRPr="00DB6C5D" w:rsidRDefault="003540F6" w:rsidP="003540F6">
      <w:pPr>
        <w:numPr>
          <w:ilvl w:val="0"/>
          <w:numId w:val="16"/>
        </w:numPr>
        <w:tabs>
          <w:tab w:val="left" w:pos="142"/>
          <w:tab w:val="left" w:pos="284"/>
        </w:tabs>
        <w:spacing w:after="0" w:line="276" w:lineRule="auto"/>
        <w:jc w:val="both"/>
        <w:rPr>
          <w:rFonts w:ascii="Verdana" w:eastAsia="Century Gothic" w:hAnsi="Verdana" w:cs="Century Gothic"/>
          <w:b/>
          <w:bCs/>
        </w:rPr>
      </w:pPr>
      <w:r w:rsidRPr="00DB6C5D">
        <w:rPr>
          <w:rFonts w:ascii="Verdana" w:eastAsia="Century Gothic" w:hAnsi="Verdana" w:cs="Century Gothic"/>
          <w:b/>
          <w:bCs/>
        </w:rPr>
        <w:t>Referencias normativas y jurisprudenciales:</w:t>
      </w:r>
    </w:p>
    <w:p w14:paraId="3D34D61E" w14:textId="77777777" w:rsidR="003540F6" w:rsidRPr="00DB6C5D" w:rsidRDefault="003540F6" w:rsidP="003540F6">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540F6" w:rsidRPr="00DB6C5D" w14:paraId="112C560B" w14:textId="77777777" w:rsidTr="00945D14">
        <w:trPr>
          <w:trHeight w:val="410"/>
          <w:jc w:val="center"/>
        </w:trPr>
        <w:tc>
          <w:tcPr>
            <w:tcW w:w="8647" w:type="dxa"/>
          </w:tcPr>
          <w:p w14:paraId="240780FA" w14:textId="77777777" w:rsidR="003E2F70" w:rsidRDefault="003E2F70" w:rsidP="001A3C2B">
            <w:pPr>
              <w:widowControl w:val="0"/>
              <w:numPr>
                <w:ilvl w:val="0"/>
                <w:numId w:val="18"/>
              </w:numPr>
              <w:autoSpaceDE w:val="0"/>
              <w:autoSpaceDN w:val="0"/>
              <w:spacing w:line="276" w:lineRule="auto"/>
              <w:jc w:val="both"/>
              <w:rPr>
                <w:rFonts w:ascii="Verdana" w:hAnsi="Verdana" w:cs="Arial"/>
                <w:color w:val="000000" w:themeColor="text1"/>
                <w:lang w:val="es-ES"/>
              </w:rPr>
            </w:pPr>
            <w:r w:rsidRPr="003E4CC9">
              <w:rPr>
                <w:rFonts w:ascii="Verdana" w:hAnsi="Verdana" w:cs="Arial"/>
                <w:color w:val="000000" w:themeColor="text1"/>
                <w:lang w:val="es-ES"/>
              </w:rPr>
              <w:lastRenderedPageBreak/>
              <w:t>Ley 80 de 1993, artículo 11, 12</w:t>
            </w:r>
            <w:r>
              <w:rPr>
                <w:rFonts w:ascii="Verdana" w:hAnsi="Verdana" w:cs="Arial"/>
                <w:color w:val="000000" w:themeColor="text1"/>
                <w:lang w:val="es-ES"/>
              </w:rPr>
              <w:t>,13, 25, 32, 40 y 41</w:t>
            </w:r>
            <w:r w:rsidRPr="003E4CC9">
              <w:rPr>
                <w:rFonts w:ascii="Verdana" w:hAnsi="Verdana" w:cs="Arial"/>
                <w:color w:val="000000" w:themeColor="text1"/>
                <w:lang w:val="es-ES"/>
              </w:rPr>
              <w:t>.</w:t>
            </w:r>
          </w:p>
          <w:p w14:paraId="3B77D0B9" w14:textId="7E8F1508" w:rsidR="00AF7A23" w:rsidRPr="003E4CC9" w:rsidRDefault="00AF7A23" w:rsidP="001A3C2B">
            <w:pPr>
              <w:widowControl w:val="0"/>
              <w:numPr>
                <w:ilvl w:val="0"/>
                <w:numId w:val="18"/>
              </w:numPr>
              <w:autoSpaceDE w:val="0"/>
              <w:autoSpaceDN w:val="0"/>
              <w:spacing w:line="276" w:lineRule="auto"/>
              <w:jc w:val="both"/>
              <w:rPr>
                <w:rFonts w:ascii="Verdana" w:hAnsi="Verdana" w:cs="Arial"/>
                <w:color w:val="000000" w:themeColor="text1"/>
                <w:lang w:val="es-ES"/>
              </w:rPr>
            </w:pPr>
            <w:r w:rsidRPr="003E4CC9">
              <w:rPr>
                <w:rFonts w:ascii="Verdana" w:hAnsi="Verdana" w:cs="Arial"/>
                <w:color w:val="000000" w:themeColor="text1"/>
                <w:lang w:val="es-ES"/>
              </w:rPr>
              <w:t>Ley 1474, artículo 85</w:t>
            </w:r>
            <w:r>
              <w:rPr>
                <w:rFonts w:ascii="Verdana" w:hAnsi="Verdana" w:cs="Arial"/>
                <w:color w:val="000000" w:themeColor="text1"/>
                <w:lang w:val="es-ES"/>
              </w:rPr>
              <w:t>.</w:t>
            </w:r>
          </w:p>
          <w:p w14:paraId="4EEBC57F" w14:textId="77777777" w:rsidR="003E2F70" w:rsidRDefault="003E2F70" w:rsidP="001A3C2B">
            <w:pPr>
              <w:widowControl w:val="0"/>
              <w:numPr>
                <w:ilvl w:val="0"/>
                <w:numId w:val="18"/>
              </w:numPr>
              <w:autoSpaceDE w:val="0"/>
              <w:autoSpaceDN w:val="0"/>
              <w:spacing w:line="276" w:lineRule="auto"/>
              <w:jc w:val="both"/>
              <w:rPr>
                <w:rFonts w:ascii="Verdana" w:hAnsi="Verdana" w:cs="Arial"/>
                <w:color w:val="000000" w:themeColor="text1"/>
                <w:lang w:val="es-ES"/>
              </w:rPr>
            </w:pPr>
            <w:r>
              <w:rPr>
                <w:rFonts w:ascii="Verdana" w:hAnsi="Verdana" w:cs="Arial"/>
                <w:color w:val="000000" w:themeColor="text1"/>
                <w:lang w:val="es-ES"/>
              </w:rPr>
              <w:t>Decreto ley 111 de 1996, artículo 71.</w:t>
            </w:r>
          </w:p>
          <w:p w14:paraId="3AADCAFC" w14:textId="230CF925" w:rsidR="00D879C4" w:rsidRPr="00D879C4" w:rsidRDefault="00D879C4" w:rsidP="00D879C4">
            <w:pPr>
              <w:pStyle w:val="Prrafodelista"/>
              <w:numPr>
                <w:ilvl w:val="0"/>
                <w:numId w:val="18"/>
              </w:numPr>
              <w:spacing w:line="276" w:lineRule="auto"/>
              <w:jc w:val="both"/>
              <w:rPr>
                <w:rFonts w:ascii="Verdana" w:hAnsi="Verdana" w:cs="Arial"/>
                <w:color w:val="000000" w:themeColor="text1"/>
              </w:rPr>
            </w:pPr>
            <w:r>
              <w:rPr>
                <w:rFonts w:ascii="Verdana" w:hAnsi="Verdana" w:cs="Arial"/>
                <w:color w:val="000000" w:themeColor="text1"/>
              </w:rPr>
              <w:t>C</w:t>
            </w:r>
            <w:r w:rsidRPr="00D879C4">
              <w:rPr>
                <w:rFonts w:ascii="Verdana" w:hAnsi="Verdana" w:cs="Arial"/>
                <w:color w:val="000000" w:themeColor="text1"/>
              </w:rPr>
              <w:t>ORTE CONSTITUCIONAL. Sentencia C-073 de 1993. M.P. Alejandro Martínez Caballero.</w:t>
            </w:r>
          </w:p>
          <w:p w14:paraId="38510348" w14:textId="77777777" w:rsidR="00D879C4" w:rsidRPr="00D879C4" w:rsidRDefault="00D879C4" w:rsidP="00D879C4">
            <w:pPr>
              <w:pStyle w:val="Prrafodelista"/>
              <w:numPr>
                <w:ilvl w:val="0"/>
                <w:numId w:val="18"/>
              </w:numPr>
              <w:spacing w:line="276" w:lineRule="auto"/>
              <w:jc w:val="both"/>
              <w:rPr>
                <w:rFonts w:ascii="Verdana" w:hAnsi="Verdana" w:cs="Arial"/>
                <w:color w:val="000000" w:themeColor="text1"/>
              </w:rPr>
            </w:pPr>
            <w:r w:rsidRPr="00D879C4">
              <w:rPr>
                <w:rFonts w:ascii="Verdana" w:hAnsi="Verdana" w:cs="Arial"/>
                <w:color w:val="000000" w:themeColor="text1"/>
              </w:rPr>
              <w:t xml:space="preserve">CONSEJO DE ESTADO. Sección Tercera. Subsección A. Sentencia del 24 de febrero de 2016. </w:t>
            </w:r>
            <w:proofErr w:type="spellStart"/>
            <w:r w:rsidRPr="00D879C4">
              <w:rPr>
                <w:rFonts w:ascii="Verdana" w:hAnsi="Verdana" w:cs="Arial"/>
                <w:color w:val="000000" w:themeColor="text1"/>
              </w:rPr>
              <w:t>Exp</w:t>
            </w:r>
            <w:proofErr w:type="spellEnd"/>
            <w:r w:rsidRPr="00D879C4">
              <w:rPr>
                <w:rFonts w:ascii="Verdana" w:hAnsi="Verdana" w:cs="Arial"/>
                <w:color w:val="000000" w:themeColor="text1"/>
              </w:rPr>
              <w:t>. 46.185. C.P. Marta Nubia Velásquez Rico.</w:t>
            </w:r>
          </w:p>
          <w:p w14:paraId="16F7C3EA" w14:textId="77777777" w:rsidR="00D879C4" w:rsidRPr="00D879C4" w:rsidRDefault="00D879C4" w:rsidP="00D879C4">
            <w:pPr>
              <w:pStyle w:val="Prrafodelista"/>
              <w:numPr>
                <w:ilvl w:val="0"/>
                <w:numId w:val="18"/>
              </w:numPr>
              <w:spacing w:line="276" w:lineRule="auto"/>
              <w:jc w:val="both"/>
              <w:rPr>
                <w:rFonts w:ascii="Verdana" w:hAnsi="Verdana" w:cs="Arial"/>
                <w:color w:val="000000" w:themeColor="text1"/>
              </w:rPr>
            </w:pPr>
            <w:r w:rsidRPr="00D879C4">
              <w:rPr>
                <w:rFonts w:ascii="Verdana" w:hAnsi="Verdana" w:cs="Arial"/>
                <w:color w:val="000000" w:themeColor="text1"/>
              </w:rPr>
              <w:t>CONSEJO DE ESTADO. Sala de Consulta y Servicio Civil. Concepto del 6 de junio de 2018. Rad. 2369. C.P. Óscar Darío Amaya Navas.</w:t>
            </w:r>
          </w:p>
          <w:p w14:paraId="30B0FED1" w14:textId="3A23AAEB" w:rsidR="003540F6" w:rsidRPr="00EF026F" w:rsidRDefault="00D879C4" w:rsidP="00D879C4">
            <w:pPr>
              <w:pStyle w:val="Prrafodelista"/>
              <w:numPr>
                <w:ilvl w:val="0"/>
                <w:numId w:val="18"/>
              </w:numPr>
              <w:spacing w:line="276" w:lineRule="auto"/>
              <w:contextualSpacing w:val="0"/>
              <w:jc w:val="both"/>
              <w:rPr>
                <w:rFonts w:ascii="Verdana" w:hAnsi="Verdana" w:cs="Arial"/>
                <w:color w:val="000000" w:themeColor="text1"/>
              </w:rPr>
            </w:pPr>
            <w:r w:rsidRPr="00D879C4">
              <w:rPr>
                <w:rFonts w:ascii="Verdana" w:hAnsi="Verdana" w:cs="Arial"/>
                <w:color w:val="000000" w:themeColor="text1"/>
              </w:rPr>
              <w:t xml:space="preserve">CONSEJO DE ESTADO. Sección Tercera. Sentencia del 6 de julio de 2022. </w:t>
            </w:r>
            <w:proofErr w:type="spellStart"/>
            <w:r w:rsidRPr="00D879C4">
              <w:rPr>
                <w:rFonts w:ascii="Verdana" w:hAnsi="Verdana" w:cs="Arial"/>
                <w:color w:val="000000" w:themeColor="text1"/>
              </w:rPr>
              <w:t>Exp</w:t>
            </w:r>
            <w:proofErr w:type="spellEnd"/>
            <w:r w:rsidRPr="00D879C4">
              <w:rPr>
                <w:rFonts w:ascii="Verdana" w:hAnsi="Verdana" w:cs="Arial"/>
                <w:color w:val="000000" w:themeColor="text1"/>
              </w:rPr>
              <w:t>. 54.711. C.P. José Roberto Sáchica Méndez.</w:t>
            </w:r>
          </w:p>
        </w:tc>
      </w:tr>
    </w:tbl>
    <w:p w14:paraId="6CEDADB9" w14:textId="77777777" w:rsidR="003540F6" w:rsidRPr="00DB6C5D" w:rsidRDefault="003540F6" w:rsidP="003540F6">
      <w:pPr>
        <w:widowControl w:val="0"/>
        <w:tabs>
          <w:tab w:val="left" w:pos="142"/>
          <w:tab w:val="left" w:pos="284"/>
        </w:tabs>
        <w:autoSpaceDE w:val="0"/>
        <w:autoSpaceDN w:val="0"/>
        <w:spacing w:after="0" w:line="276" w:lineRule="auto"/>
        <w:ind w:left="360"/>
        <w:jc w:val="both"/>
        <w:rPr>
          <w:rFonts w:ascii="Verdana" w:eastAsia="Calibri" w:hAnsi="Verdana" w:cs="Arial"/>
          <w:color w:val="000000"/>
          <w:kern w:val="2"/>
          <w:shd w:val="clear" w:color="auto" w:fill="FFFFFF"/>
          <w14:ligatures w14:val="standardContextual"/>
        </w:rPr>
      </w:pPr>
    </w:p>
    <w:p w14:paraId="752E8837" w14:textId="77777777" w:rsidR="003540F6" w:rsidRPr="00DB6C5D" w:rsidRDefault="003540F6" w:rsidP="003540F6">
      <w:pPr>
        <w:widowControl w:val="0"/>
        <w:numPr>
          <w:ilvl w:val="0"/>
          <w:numId w:val="16"/>
        </w:numPr>
        <w:tabs>
          <w:tab w:val="left" w:pos="142"/>
          <w:tab w:val="left" w:pos="284"/>
        </w:tabs>
        <w:autoSpaceDE w:val="0"/>
        <w:autoSpaceDN w:val="0"/>
        <w:spacing w:after="0" w:line="276" w:lineRule="auto"/>
        <w:jc w:val="both"/>
        <w:rPr>
          <w:rFonts w:ascii="Verdana" w:eastAsia="Calibri" w:hAnsi="Verdana" w:cs="Arial"/>
          <w:color w:val="000000"/>
          <w:kern w:val="2"/>
          <w:shd w:val="clear" w:color="auto" w:fill="FFFFFF"/>
          <w14:ligatures w14:val="standardContextual"/>
        </w:rPr>
      </w:pPr>
      <w:r w:rsidRPr="00DB6C5D">
        <w:rPr>
          <w:rFonts w:ascii="Verdana" w:eastAsia="Century Gothic" w:hAnsi="Verdana" w:cs="Century Gothic"/>
          <w:b/>
          <w:bCs/>
        </w:rPr>
        <w:t>Doctrina de la Agencia Nacional de Contratación Pública:</w:t>
      </w:r>
    </w:p>
    <w:p w14:paraId="152CA97C" w14:textId="77777777" w:rsidR="003540F6" w:rsidRPr="00DB6C5D" w:rsidRDefault="003540F6" w:rsidP="003540F6">
      <w:pPr>
        <w:widowControl w:val="0"/>
        <w:autoSpaceDE w:val="0"/>
        <w:autoSpaceDN w:val="0"/>
        <w:spacing w:after="0" w:line="276" w:lineRule="auto"/>
        <w:jc w:val="both"/>
        <w:rPr>
          <w:rFonts w:ascii="Verdana" w:eastAsia="Calibri" w:hAnsi="Verdana" w:cs="Arial"/>
          <w:shd w:val="clear" w:color="auto" w:fill="FFFFFF"/>
        </w:rPr>
      </w:pPr>
    </w:p>
    <w:p w14:paraId="48C1CDD6" w14:textId="336D7E9E" w:rsidR="003540F6" w:rsidRDefault="00625EA5" w:rsidP="003540F6">
      <w:pPr>
        <w:widowControl w:val="0"/>
        <w:spacing w:after="0" w:line="276" w:lineRule="auto"/>
        <w:jc w:val="both"/>
        <w:rPr>
          <w:rFonts w:ascii="Verdana" w:hAnsi="Verdana" w:cs="Arial"/>
          <w:bCs/>
          <w:shd w:val="clear" w:color="auto" w:fill="FFFFFF"/>
        </w:rPr>
      </w:pPr>
      <w:r w:rsidRPr="00E116FA">
        <w:rPr>
          <w:rFonts w:ascii="Verdana" w:hAnsi="Verdana" w:cs="Arial"/>
          <w:bCs/>
          <w:shd w:val="clear" w:color="auto" w:fill="FFFFFF"/>
        </w:rPr>
        <w:t>La Agencia Nacional de Contratación Pública – Colombia Compra Eficiente se ha pronunciado, a través de diversos conceptos, sobre las modificaciones y adiciones a los contratos estatales, entre los que se encuentran los Conceptos Nro. C-277 del 21 de junio de 2021, C-644 del 18 de noviembre de 2021, C-755 del 21 de enero de 2022, C-152 del 1 de abril de 2022, C-267 del 5 de mayo de 2022, C-432 del 13 de julio de 2022, C-630 del 29 de septiembre de 2022, C-784 del 21 de noviembre de 2022, C-398 del 27 de septiembre de 2023, C-452 del 7 de noviembre de 2023, C-463 del 22 de noviembre de 2023, C-471 del 25 de enero de 2024, C-903 del 2 de enero de 2024, C-329 del 22 de agosto de 2024, C-563 del 21 de octubre de 2024, C-844 del 9 de diciembre de 2024, C-1039 del 23 de diciembre de 2024, C-1008 del 30 de enero de 2025, C-308 del 28 de abril de 2025, C-451 del 19 de mayo de 2025, C-491 del 3 de junio de 2025 y C-165 del 26 de febrero de 2026, entre otros.</w:t>
      </w:r>
    </w:p>
    <w:p w14:paraId="2EE597BC" w14:textId="77777777" w:rsidR="00FC2685" w:rsidRDefault="00FC2685" w:rsidP="003540F6">
      <w:pPr>
        <w:widowControl w:val="0"/>
        <w:spacing w:after="0" w:line="276" w:lineRule="auto"/>
        <w:jc w:val="both"/>
        <w:rPr>
          <w:rFonts w:ascii="Verdana" w:eastAsia="Verdana" w:hAnsi="Verdana" w:cs="Verdana"/>
        </w:rPr>
      </w:pPr>
    </w:p>
    <w:p w14:paraId="4E02657B" w14:textId="2AD7ABC6" w:rsidR="003540F6" w:rsidRPr="00DB6C5D" w:rsidRDefault="003540F6" w:rsidP="003540F6">
      <w:pPr>
        <w:widowControl w:val="0"/>
        <w:spacing w:after="0" w:line="276" w:lineRule="auto"/>
        <w:jc w:val="both"/>
        <w:rPr>
          <w:rFonts w:ascii="Verdana" w:eastAsia="Verdana" w:hAnsi="Verdana" w:cs="Verdana"/>
          <w:highlight w:val="white"/>
        </w:rPr>
      </w:pPr>
      <w:r w:rsidRPr="00DB6C5D">
        <w:rPr>
          <w:rFonts w:ascii="Verdana" w:eastAsia="Verdana" w:hAnsi="Verdana" w:cs="Verdana"/>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r w:rsidRPr="00DB6C5D">
          <w:rPr>
            <w:rFonts w:ascii="Verdana" w:eastAsia="Verdana" w:hAnsi="Verdana" w:cs="Verdana"/>
            <w:color w:val="0000FF"/>
            <w:u w:val="single"/>
          </w:rPr>
          <w:t>https://relatoria.colombiacompra.gov.co/busqueda/conceptos</w:t>
        </w:r>
      </w:hyperlink>
      <w:r w:rsidRPr="00DB6C5D">
        <w:rPr>
          <w:rFonts w:ascii="Verdana" w:eastAsia="Verdana" w:hAnsi="Verdana" w:cs="Verdana"/>
        </w:rPr>
        <w:t xml:space="preserve">. </w:t>
      </w:r>
    </w:p>
    <w:p w14:paraId="4CFBF840" w14:textId="77777777" w:rsidR="003540F6" w:rsidRPr="00DB6C5D" w:rsidRDefault="003540F6" w:rsidP="003540F6">
      <w:pPr>
        <w:spacing w:after="0" w:line="276" w:lineRule="auto"/>
        <w:jc w:val="both"/>
        <w:rPr>
          <w:rFonts w:ascii="Verdana" w:hAnsi="Verdana"/>
        </w:rPr>
      </w:pPr>
    </w:p>
    <w:p w14:paraId="796F7D8C" w14:textId="77777777" w:rsidR="003540F6" w:rsidRPr="00DB6C5D" w:rsidRDefault="003540F6" w:rsidP="003540F6">
      <w:pPr>
        <w:spacing w:after="0" w:line="276" w:lineRule="auto"/>
        <w:jc w:val="both"/>
        <w:rPr>
          <w:rStyle w:val="Hipervnculo"/>
          <w:rFonts w:ascii="Verdana" w:hAnsi="Verdana"/>
        </w:rPr>
      </w:pPr>
      <w:r w:rsidRPr="00DB6C5D">
        <w:rPr>
          <w:rFonts w:ascii="Verdana" w:hAnsi="Verdana"/>
        </w:rPr>
        <w:lastRenderedPageBreak/>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DB6C5D">
        <w:rPr>
          <w:rFonts w:ascii="Verdana" w:hAnsi="Verdana"/>
          <w:b/>
          <w:bCs/>
        </w:rPr>
        <w:t>Guía para la Exigencia y Constitución de Garantías en los Procesos de Contratación</w:t>
      </w:r>
      <w:r w:rsidRPr="00DB6C5D">
        <w:rPr>
          <w:rFonts w:ascii="Verdana" w:hAnsi="Verdana"/>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w:t>
      </w:r>
      <w:r w:rsidRPr="00954F62">
        <w:rPr>
          <w:rFonts w:ascii="Verdana" w:hAnsi="Verdana"/>
        </w:rPr>
        <w:t>Consúltala aquí: </w:t>
      </w:r>
      <w:hyperlink r:id="rId13" w:tooltip="Dirección URL original: https://www.colombiacompra.gov.co/archivos/manual/guia-de-garantias-en-procesos-de-contratacion. Haga clic o pulse si confía en este vínculo." w:history="1">
        <w:r w:rsidRPr="00954F62">
          <w:rPr>
            <w:rStyle w:val="Hipervnculo"/>
            <w:rFonts w:ascii="Verdana" w:hAnsi="Verdana"/>
          </w:rPr>
          <w:t>https://www.colombiacompra.gov.co/archivos/manual/guia-de-garantias-en-procesos-de-contratacion</w:t>
        </w:r>
      </w:hyperlink>
    </w:p>
    <w:p w14:paraId="45305CF2" w14:textId="77777777" w:rsidR="003540F6" w:rsidRPr="00DB6C5D" w:rsidRDefault="003540F6" w:rsidP="003540F6">
      <w:pPr>
        <w:spacing w:after="0" w:line="276" w:lineRule="auto"/>
        <w:jc w:val="both"/>
        <w:rPr>
          <w:rFonts w:ascii="Verdana" w:hAnsi="Verdana"/>
        </w:rPr>
      </w:pPr>
    </w:p>
    <w:p w14:paraId="6B6A77C5" w14:textId="77777777" w:rsidR="003540F6" w:rsidRPr="00DB6C5D" w:rsidRDefault="003540F6" w:rsidP="003540F6">
      <w:pPr>
        <w:spacing w:after="0" w:line="276" w:lineRule="auto"/>
        <w:jc w:val="both"/>
        <w:rPr>
          <w:rStyle w:val="Hipervnculo"/>
          <w:rFonts w:ascii="Verdana" w:hAnsi="Verdana"/>
        </w:rPr>
      </w:pPr>
      <w:r w:rsidRPr="00DB6C5D">
        <w:rPr>
          <w:rFonts w:ascii="Verdana" w:hAnsi="Verdana"/>
        </w:rPr>
        <w:t>De otro lado, te contamos que el Decreto 287 del 19 de marzo de 2026 sustituyó los artículos 2.2.1.2.4.2.6., 2.2.1.2.4.2.7. y 2.2.1.2.4.2.8. del Decreto 1082 de 2015 y estructuró el </w:t>
      </w:r>
      <w:r w:rsidRPr="00DB6C5D">
        <w:rPr>
          <w:rFonts w:ascii="Verdana" w:hAnsi="Verdana"/>
          <w:b/>
          <w:bCs/>
        </w:rPr>
        <w:t>Sistema Integral de Preferencias en favor de las personas con discapacidad</w:t>
      </w:r>
      <w:r w:rsidRPr="00DB6C5D">
        <w:rPr>
          <w:rFonts w:ascii="Verdana" w:hAnsi="Verdana"/>
        </w:rPr>
        <w:t>, en cumplimiento del artículo 13 de la Ley Estatutaria 1618 de 2013. Para orientar su aplicación, esta Agencia expidió la </w:t>
      </w:r>
      <w:r w:rsidRPr="00DB6C5D">
        <w:rPr>
          <w:rFonts w:ascii="Verdana" w:hAnsi="Verdana"/>
          <w:b/>
          <w:bCs/>
        </w:rPr>
        <w:t>Circular Externa 003 del 12 de mayo de 2026, </w:t>
      </w:r>
      <w:r w:rsidRPr="00DB6C5D">
        <w:rPr>
          <w:rFonts w:ascii="Verdana" w:hAnsi="Verdana"/>
        </w:rPr>
        <w:t xml:space="preserve">en la que precisa quiénes son los beneficiarios, las cinco medidas que integran el sistema y su obligatoriedad según la modalidad de selección, y el régimen de transición aplicable a los procesos en curso. </w:t>
      </w:r>
      <w:r w:rsidRPr="00954F62">
        <w:rPr>
          <w:rFonts w:ascii="Verdana" w:hAnsi="Verdana"/>
        </w:rPr>
        <w:t>Consúltala aquí: </w:t>
      </w:r>
      <w:hyperlink r:id="rId14" w:tooltip="Dirección URL original: https://www.colombiacompra.gov.co/archivos/circular/circular-externa-003-de-2026. Haga clic o pulse si confía en este vínculo." w:history="1">
        <w:r w:rsidRPr="00954F62">
          <w:rPr>
            <w:rStyle w:val="Hipervnculo"/>
            <w:rFonts w:ascii="Verdana" w:hAnsi="Verdana"/>
          </w:rPr>
          <w:t>https://www.colombiacompra.gov.co/archivos/circular/circular-externa-003-de-2026</w:t>
        </w:r>
      </w:hyperlink>
    </w:p>
    <w:p w14:paraId="6E81A1D2" w14:textId="77777777" w:rsidR="003540F6" w:rsidRPr="00DB6C5D" w:rsidRDefault="003540F6" w:rsidP="003540F6">
      <w:pPr>
        <w:spacing w:after="0" w:line="276" w:lineRule="auto"/>
        <w:jc w:val="both"/>
        <w:rPr>
          <w:rFonts w:ascii="Verdana" w:hAnsi="Verdana"/>
        </w:rPr>
      </w:pPr>
    </w:p>
    <w:p w14:paraId="7E29ECCC" w14:textId="77777777" w:rsidR="003540F6" w:rsidRPr="00DB6C5D" w:rsidRDefault="003540F6" w:rsidP="003540F6">
      <w:pPr>
        <w:spacing w:after="0" w:line="276" w:lineRule="auto"/>
        <w:jc w:val="both"/>
        <w:rPr>
          <w:rStyle w:val="Hipervnculo"/>
          <w:rFonts w:ascii="Verdana" w:hAnsi="Verdana"/>
        </w:rPr>
      </w:pPr>
      <w:r w:rsidRPr="00DB6C5D">
        <w:rPr>
          <w:rFonts w:ascii="Verdana" w:hAnsi="Verdana"/>
        </w:rPr>
        <w:t>Recuerda también que la</w:t>
      </w:r>
      <w:r w:rsidRPr="00DB6C5D">
        <w:rPr>
          <w:rFonts w:ascii="Verdana" w:hAnsi="Verdana"/>
          <w:b/>
          <w:bCs/>
        </w:rPr>
        <w:t> información sobre sanciones e inhabilidades </w:t>
      </w:r>
      <w:r w:rsidRPr="00DB6C5D">
        <w:rPr>
          <w:rFonts w:ascii="Verdana" w:hAnsi="Verdana"/>
        </w:rPr>
        <w:t>solo cumple su función preventiva si llega oportunamente a los registros públicos. Sobre este deber, esta Agencia expidió la </w:t>
      </w:r>
      <w:r w:rsidRPr="00DB6C5D">
        <w:rPr>
          <w:rFonts w:ascii="Verdana" w:hAnsi="Verdana"/>
          <w:b/>
          <w:bCs/>
        </w:rPr>
        <w:t>Circular Externa 002 del 5 de mayo de 2026,</w:t>
      </w:r>
      <w:r w:rsidRPr="00DB6C5D">
        <w:rPr>
          <w:rFonts w:ascii="Verdana" w:hAnsi="Verdana"/>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954F62">
        <w:rPr>
          <w:rFonts w:ascii="Verdana" w:hAnsi="Verdana"/>
        </w:rPr>
        <w:t>Consúltala aquí: </w:t>
      </w:r>
      <w:hyperlink r:id="rId15" w:tooltip="Dirección URL original: https://www.colombiacompra.gov.co/archivos/circular/circular-externa-002-de-2026. Haga clic o pulse si confía en este vínculo." w:history="1">
        <w:r w:rsidRPr="00954F62">
          <w:rPr>
            <w:rStyle w:val="Hipervnculo"/>
            <w:rFonts w:ascii="Verdana" w:hAnsi="Verdana"/>
          </w:rPr>
          <w:t>https://www.colombiacompra.gov.co/archivos/circular/circular-externa-002-de-2026</w:t>
        </w:r>
      </w:hyperlink>
    </w:p>
    <w:p w14:paraId="296E4386" w14:textId="77777777" w:rsidR="003540F6" w:rsidRPr="00DB6C5D" w:rsidRDefault="003540F6" w:rsidP="003540F6">
      <w:pPr>
        <w:spacing w:after="0" w:line="276" w:lineRule="auto"/>
        <w:jc w:val="both"/>
        <w:rPr>
          <w:rFonts w:ascii="Verdana" w:hAnsi="Verdana"/>
        </w:rPr>
      </w:pPr>
    </w:p>
    <w:p w14:paraId="06213770" w14:textId="77777777" w:rsidR="003540F6" w:rsidRPr="00DB6C5D" w:rsidRDefault="003540F6" w:rsidP="003540F6">
      <w:pPr>
        <w:spacing w:after="0" w:line="276" w:lineRule="auto"/>
        <w:jc w:val="both"/>
        <w:rPr>
          <w:rStyle w:val="Hipervnculo"/>
          <w:rFonts w:ascii="Verdana" w:hAnsi="Verdana"/>
        </w:rPr>
      </w:pPr>
      <w:r w:rsidRPr="00DB6C5D">
        <w:rPr>
          <w:rFonts w:ascii="Verdana" w:hAnsi="Verdana"/>
        </w:rPr>
        <w:lastRenderedPageBreak/>
        <w:t>Finalmente, si quieres seguir de cerca la actividad de la Agencia, la tercera edición de 2026</w:t>
      </w:r>
      <w:r>
        <w:rPr>
          <w:rFonts w:ascii="Verdana" w:hAnsi="Verdana"/>
        </w:rPr>
        <w:t xml:space="preserve"> </w:t>
      </w:r>
      <w:r w:rsidRPr="00DB6C5D">
        <w:rPr>
          <w:rFonts w:ascii="Verdana" w:hAnsi="Verdana"/>
        </w:rPr>
        <w:t>del</w:t>
      </w:r>
      <w:r w:rsidRPr="00DB6C5D">
        <w:rPr>
          <w:rFonts w:ascii="Verdana" w:hAnsi="Verdana"/>
          <w:b/>
          <w:bCs/>
        </w:rPr>
        <w:t> Radar de la Compra Pública</w:t>
      </w:r>
      <w:r w:rsidRPr="00DB6C5D">
        <w:rPr>
          <w:rFonts w:ascii="Verdana" w:hAnsi="Verdana"/>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w:t>
      </w:r>
      <w:r w:rsidRPr="00954F62">
        <w:rPr>
          <w:rFonts w:ascii="Verdana" w:hAnsi="Verdana"/>
        </w:rPr>
        <w:t>Descárgalo aquí: </w:t>
      </w:r>
      <w:hyperlink r:id="rId16" w:tooltip="Dirección URL original: https://www.colombiacompra.gov.co/archivos/boletin/boletin-edicion-n-3-de-2026-radar-de-la-compra-publica. Haga clic o pulse si confía en este vínculo." w:history="1">
        <w:r w:rsidRPr="00954F62">
          <w:rPr>
            <w:rStyle w:val="Hipervnculo"/>
            <w:rFonts w:ascii="Verdana" w:hAnsi="Verdana"/>
          </w:rPr>
          <w:t>https://www.colombiacompra.gov.co/archivos/boletin/boletin-edicion-n-3-de-2026-radar-de-la-compra-publica</w:t>
        </w:r>
      </w:hyperlink>
    </w:p>
    <w:p w14:paraId="4358694D" w14:textId="77777777" w:rsidR="003540F6" w:rsidRPr="00DB6C5D" w:rsidRDefault="003540F6" w:rsidP="003540F6">
      <w:pPr>
        <w:spacing w:after="0" w:line="276" w:lineRule="auto"/>
        <w:jc w:val="both"/>
        <w:rPr>
          <w:rFonts w:ascii="Verdana" w:hAnsi="Verdana"/>
          <w:color w:val="0000FF"/>
          <w:u w:val="single"/>
        </w:rPr>
      </w:pPr>
    </w:p>
    <w:p w14:paraId="31CC8FDB" w14:textId="77777777" w:rsidR="003540F6" w:rsidRPr="00DB6C5D" w:rsidRDefault="003540F6" w:rsidP="003540F6">
      <w:pPr>
        <w:spacing w:after="0" w:line="276" w:lineRule="auto"/>
        <w:jc w:val="both"/>
        <w:rPr>
          <w:rFonts w:ascii="Verdana" w:eastAsia="Verdana" w:hAnsi="Verdana" w:cs="Verdana"/>
        </w:rPr>
      </w:pPr>
      <w:r w:rsidRPr="00DB6C5D">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DB6C5D">
        <w:rPr>
          <w:rFonts w:ascii="Verdana" w:eastAsia="Verdana" w:hAnsi="Verdana" w:cs="Verdana"/>
        </w:rPr>
        <w:t xml:space="preserve">atención: </w:t>
      </w:r>
    </w:p>
    <w:p w14:paraId="0FB79915" w14:textId="77777777" w:rsidR="003540F6" w:rsidRPr="00DB6C5D" w:rsidRDefault="003540F6" w:rsidP="003540F6">
      <w:pPr>
        <w:spacing w:after="0" w:line="276" w:lineRule="auto"/>
        <w:jc w:val="both"/>
        <w:rPr>
          <w:rFonts w:ascii="Verdana" w:eastAsia="Verdana" w:hAnsi="Verdana" w:cs="Verdana"/>
        </w:rPr>
      </w:pPr>
    </w:p>
    <w:p w14:paraId="117869E9" w14:textId="77777777" w:rsidR="003540F6" w:rsidRPr="00DB6C5D" w:rsidRDefault="003540F6" w:rsidP="003540F6">
      <w:pPr>
        <w:pStyle w:val="Prrafodelista"/>
        <w:numPr>
          <w:ilvl w:val="0"/>
          <w:numId w:val="17"/>
        </w:numPr>
        <w:spacing w:after="0" w:line="276" w:lineRule="auto"/>
        <w:contextualSpacing w:val="0"/>
        <w:jc w:val="both"/>
        <w:rPr>
          <w:rFonts w:ascii="Verdana" w:eastAsia="Verdana" w:hAnsi="Verdana" w:cs="Verdana"/>
          <w:color w:val="4472C4" w:themeColor="accent1"/>
          <w:u w:val="single"/>
          <w:lang w:val="es-CO"/>
        </w:rPr>
      </w:pPr>
      <w:r w:rsidRPr="00DB6C5D">
        <w:rPr>
          <w:rFonts w:ascii="Verdana" w:eastAsia="Verdana" w:hAnsi="Verdana" w:cs="Verdana"/>
          <w:lang w:val="es-CO"/>
        </w:rPr>
        <w:t xml:space="preserve">Línea nacional gratuita o servicio a la ciudadanía (Mesa de servicio): </w:t>
      </w:r>
      <w:r w:rsidRPr="00DB6C5D">
        <w:rPr>
          <w:rStyle w:val="Hipervnculo"/>
          <w:rFonts w:ascii="Verdana" w:hAnsi="Verdana"/>
          <w:lang w:val="es-CO"/>
        </w:rPr>
        <w:t>01800 0520808</w:t>
      </w:r>
    </w:p>
    <w:p w14:paraId="5383DAB9" w14:textId="77777777" w:rsidR="003540F6" w:rsidRPr="00DB6C5D" w:rsidRDefault="003540F6" w:rsidP="003540F6">
      <w:pPr>
        <w:pStyle w:val="Prrafodelista"/>
        <w:numPr>
          <w:ilvl w:val="0"/>
          <w:numId w:val="17"/>
        </w:numPr>
        <w:spacing w:after="0" w:line="276" w:lineRule="auto"/>
        <w:contextualSpacing w:val="0"/>
        <w:jc w:val="both"/>
        <w:rPr>
          <w:rFonts w:ascii="Verdana" w:eastAsia="Verdana" w:hAnsi="Verdana" w:cs="Verdana"/>
          <w:color w:val="4472C4" w:themeColor="accent1"/>
          <w:u w:val="single"/>
          <w:lang w:val="es-CO"/>
        </w:rPr>
      </w:pPr>
      <w:r w:rsidRPr="00DB6C5D">
        <w:rPr>
          <w:rFonts w:ascii="Verdana" w:eastAsia="Verdana" w:hAnsi="Verdana" w:cs="Verdana"/>
          <w:lang w:val="es-CO"/>
        </w:rPr>
        <w:t xml:space="preserve">Línea en Bogotá (Mesa de servicio): </w:t>
      </w:r>
      <w:r w:rsidRPr="00DB6C5D">
        <w:rPr>
          <w:rStyle w:val="Hipervnculo"/>
          <w:rFonts w:ascii="Verdana" w:hAnsi="Verdana"/>
          <w:lang w:val="es-CO"/>
        </w:rPr>
        <w:t>+57 601 7456788</w:t>
      </w:r>
    </w:p>
    <w:p w14:paraId="046AC533" w14:textId="77777777" w:rsidR="003540F6" w:rsidRPr="00DB6C5D" w:rsidRDefault="003540F6" w:rsidP="003540F6">
      <w:pPr>
        <w:pStyle w:val="Prrafodelista"/>
        <w:numPr>
          <w:ilvl w:val="0"/>
          <w:numId w:val="17"/>
        </w:numPr>
        <w:spacing w:after="0" w:line="276" w:lineRule="auto"/>
        <w:contextualSpacing w:val="0"/>
        <w:jc w:val="both"/>
        <w:rPr>
          <w:rFonts w:ascii="Verdana" w:eastAsia="Verdana" w:hAnsi="Verdana" w:cs="Verdana"/>
          <w:color w:val="0000FF"/>
          <w:u w:val="single"/>
          <w:lang w:val="es-CO"/>
        </w:rPr>
      </w:pPr>
      <w:r w:rsidRPr="00954F62">
        <w:rPr>
          <w:rFonts w:ascii="Verdana" w:eastAsia="Verdana" w:hAnsi="Verdana" w:cs="Verdana"/>
          <w:lang w:val="es-CO"/>
        </w:rPr>
        <w:t xml:space="preserve">Correo de radicación de correspondencia: </w:t>
      </w:r>
      <w:hyperlink r:id="rId17" w:history="1">
        <w:r w:rsidRPr="00954F62">
          <w:rPr>
            <w:rStyle w:val="Hipervnculo"/>
            <w:rFonts w:ascii="Verdana" w:eastAsia="Verdana" w:hAnsi="Verdana" w:cs="Verdana"/>
            <w:lang w:val="es-CO"/>
          </w:rPr>
          <w:t>ventanilladeradicacion@colombiacompra.gov.co</w:t>
        </w:r>
      </w:hyperlink>
    </w:p>
    <w:p w14:paraId="0F1BEEC7" w14:textId="5EEDB674" w:rsidR="003540F6" w:rsidRPr="001A3C2B" w:rsidRDefault="003540F6" w:rsidP="003540F6">
      <w:pPr>
        <w:pStyle w:val="Prrafodelista"/>
        <w:numPr>
          <w:ilvl w:val="0"/>
          <w:numId w:val="17"/>
        </w:numPr>
        <w:spacing w:after="0" w:line="276" w:lineRule="auto"/>
        <w:contextualSpacing w:val="0"/>
        <w:jc w:val="both"/>
        <w:rPr>
          <w:rStyle w:val="Hipervnculo"/>
          <w:rFonts w:ascii="Verdana" w:hAnsi="Verdana"/>
          <w:color w:val="auto"/>
          <w:u w:val="none"/>
          <w:lang w:val="es-CO"/>
        </w:rPr>
      </w:pPr>
      <w:r w:rsidRPr="001A3C2B">
        <w:rPr>
          <w:rFonts w:ascii="Verdana" w:eastAsia="Verdana" w:hAnsi="Verdana" w:cs="Verdana"/>
          <w:lang w:val="es-CO"/>
        </w:rPr>
        <w:t xml:space="preserve">Formulario web para PQRSD: </w:t>
      </w:r>
      <w:hyperlink r:id="rId18" w:history="1">
        <w:r w:rsidRPr="00954F62">
          <w:rPr>
            <w:rStyle w:val="Hipervnculo"/>
            <w:rFonts w:ascii="Verdana" w:eastAsia="Verdana" w:hAnsi="Verdana" w:cs="Verdana"/>
            <w:lang w:val="es-CO"/>
          </w:rPr>
          <w:t>https://www.colombiacompra.gov.co/pqrsd/informacion-importante-antes-de-formular-una-pqrsd</w:t>
        </w:r>
      </w:hyperlink>
    </w:p>
    <w:p w14:paraId="607D7819" w14:textId="77777777" w:rsidR="00954F62" w:rsidRPr="00954F62" w:rsidRDefault="00954F62" w:rsidP="001A3C2B">
      <w:pPr>
        <w:pStyle w:val="Prrafodelista"/>
        <w:spacing w:after="0" w:line="276" w:lineRule="auto"/>
        <w:contextualSpacing w:val="0"/>
        <w:jc w:val="both"/>
        <w:rPr>
          <w:rFonts w:ascii="Verdana" w:hAnsi="Verdana"/>
          <w:lang w:val="es-CO"/>
        </w:rPr>
      </w:pPr>
    </w:p>
    <w:p w14:paraId="3DA3F314" w14:textId="42A30704" w:rsidR="003540F6" w:rsidRPr="00DB6C5D" w:rsidRDefault="003540F6" w:rsidP="00954F62">
      <w:pPr>
        <w:spacing w:after="0" w:line="276" w:lineRule="auto"/>
        <w:jc w:val="both"/>
        <w:rPr>
          <w:rFonts w:ascii="Verdana" w:hAnsi="Verdana"/>
        </w:rPr>
      </w:pPr>
      <w:r w:rsidRPr="00DB6C5D">
        <w:rPr>
          <w:rFonts w:ascii="Verdana" w:hAnsi="Verdana"/>
        </w:rPr>
        <w:t xml:space="preserve">Evalúa el servicio que ofrece la Agencia por el canal de atención de PQRSD en el siguiente enlace: </w:t>
      </w:r>
      <w:hyperlink r:id="rId19" w:history="1">
        <w:r w:rsidRPr="00954F62">
          <w:rPr>
            <w:rStyle w:val="Hipervnculo"/>
            <w:rFonts w:ascii="Verdana" w:hAnsi="Verdana"/>
          </w:rPr>
          <w:t>https://forms.office.com/r/pPHyWVs2SZ</w:t>
        </w:r>
      </w:hyperlink>
      <w:r w:rsidRPr="00954F62">
        <w:rPr>
          <w:rFonts w:ascii="Verdana" w:hAnsi="Verdana"/>
        </w:rPr>
        <w:t>.</w:t>
      </w:r>
      <w:r w:rsidRPr="00DB6C5D">
        <w:rPr>
          <w:rFonts w:ascii="Verdana" w:hAnsi="Verdana"/>
        </w:rPr>
        <w:t xml:space="preserve"> ¡Ayúdanos a mejorar porque el compromiso es de todos!</w:t>
      </w:r>
    </w:p>
    <w:p w14:paraId="0350F3F5" w14:textId="77777777" w:rsidR="00954F62" w:rsidRPr="00954F62" w:rsidRDefault="00954F62" w:rsidP="001A3C2B">
      <w:pPr>
        <w:spacing w:after="0" w:line="276" w:lineRule="auto"/>
        <w:jc w:val="both"/>
        <w:rPr>
          <w:rFonts w:ascii="Verdana" w:hAnsi="Verdana"/>
        </w:rPr>
      </w:pPr>
    </w:p>
    <w:p w14:paraId="55B1153D" w14:textId="021AA617" w:rsidR="003540F6" w:rsidRPr="00DB6C5D" w:rsidRDefault="003540F6" w:rsidP="00954F62">
      <w:pPr>
        <w:spacing w:after="0" w:line="276" w:lineRule="auto"/>
        <w:jc w:val="both"/>
        <w:rPr>
          <w:rFonts w:ascii="Verdana" w:hAnsi="Verdana"/>
        </w:rPr>
      </w:pPr>
      <w:r w:rsidRPr="00DB6C5D">
        <w:rPr>
          <w:rFonts w:ascii="Verdana" w:hAnsi="Verdana"/>
        </w:rPr>
        <w:t xml:space="preserve">Por último, lo invitamos a seguirnos en las redes sociales en las cuales se difunde información institucional: </w:t>
      </w:r>
    </w:p>
    <w:p w14:paraId="53627661" w14:textId="77777777" w:rsidR="00954F62" w:rsidRPr="00954F62" w:rsidRDefault="00954F62" w:rsidP="001A3C2B">
      <w:pPr>
        <w:spacing w:after="0" w:line="276" w:lineRule="auto"/>
        <w:jc w:val="both"/>
        <w:rPr>
          <w:rFonts w:ascii="Verdana" w:hAnsi="Verdana"/>
        </w:rPr>
      </w:pPr>
    </w:p>
    <w:p w14:paraId="0588B03D" w14:textId="77777777" w:rsidR="003540F6" w:rsidRPr="00DB6C5D" w:rsidRDefault="003540F6" w:rsidP="001A3C2B">
      <w:pPr>
        <w:spacing w:after="0" w:line="276" w:lineRule="auto"/>
        <w:jc w:val="both"/>
        <w:rPr>
          <w:rFonts w:ascii="Verdana" w:hAnsi="Verdana"/>
        </w:rPr>
      </w:pPr>
      <w:r w:rsidRPr="00DB6C5D">
        <w:rPr>
          <w:rFonts w:ascii="Verdana" w:hAnsi="Verdana"/>
        </w:rPr>
        <w:t xml:space="preserve">Twitter: </w:t>
      </w:r>
      <w:r w:rsidRPr="00DB6C5D">
        <w:rPr>
          <w:rStyle w:val="Hipervnculo"/>
          <w:rFonts w:ascii="Verdana" w:hAnsi="Verdana"/>
        </w:rPr>
        <w:t>@colombiacompra</w:t>
      </w:r>
      <w:r w:rsidRPr="00DB6C5D">
        <w:rPr>
          <w:rFonts w:ascii="Verdana" w:hAnsi="Verdana"/>
        </w:rPr>
        <w:t xml:space="preserve"> </w:t>
      </w:r>
    </w:p>
    <w:p w14:paraId="67DDB6ED" w14:textId="77777777" w:rsidR="003540F6" w:rsidRPr="00DB6C5D" w:rsidRDefault="003540F6" w:rsidP="003540F6">
      <w:pPr>
        <w:spacing w:after="0" w:line="276" w:lineRule="auto"/>
        <w:jc w:val="both"/>
        <w:rPr>
          <w:rFonts w:ascii="Verdana" w:hAnsi="Verdana"/>
        </w:rPr>
      </w:pPr>
      <w:r w:rsidRPr="00DB6C5D">
        <w:rPr>
          <w:rFonts w:ascii="Verdana" w:hAnsi="Verdana"/>
        </w:rPr>
        <w:t xml:space="preserve">Facebook: </w:t>
      </w:r>
      <w:proofErr w:type="spellStart"/>
      <w:r w:rsidRPr="00DB6C5D">
        <w:rPr>
          <w:rStyle w:val="Hipervnculo"/>
          <w:rFonts w:ascii="Verdana" w:hAnsi="Verdana"/>
        </w:rPr>
        <w:t>ColombiaCompraEficiente</w:t>
      </w:r>
      <w:proofErr w:type="spellEnd"/>
    </w:p>
    <w:p w14:paraId="3FBF86BA" w14:textId="77777777" w:rsidR="003540F6" w:rsidRPr="00DB6C5D" w:rsidRDefault="003540F6" w:rsidP="003540F6">
      <w:pPr>
        <w:spacing w:after="0" w:line="276" w:lineRule="auto"/>
        <w:jc w:val="both"/>
        <w:rPr>
          <w:rFonts w:ascii="Verdana" w:hAnsi="Verdana"/>
        </w:rPr>
      </w:pPr>
      <w:r w:rsidRPr="00DB6C5D">
        <w:rPr>
          <w:rFonts w:ascii="Verdana" w:hAnsi="Verdana"/>
        </w:rPr>
        <w:t xml:space="preserve">LinkedIn: </w:t>
      </w:r>
      <w:r w:rsidRPr="00DB6C5D">
        <w:rPr>
          <w:rStyle w:val="Hipervnculo"/>
          <w:rFonts w:ascii="Verdana" w:hAnsi="Verdana"/>
        </w:rPr>
        <w:t>Agencia Nacional de Contratación Pública - Colombia Compra Eficiente</w:t>
      </w:r>
      <w:r w:rsidRPr="00DB6C5D">
        <w:rPr>
          <w:rFonts w:ascii="Verdana" w:hAnsi="Verdana"/>
        </w:rPr>
        <w:t xml:space="preserve"> </w:t>
      </w:r>
    </w:p>
    <w:p w14:paraId="31A0653D" w14:textId="77777777" w:rsidR="003540F6" w:rsidRPr="00DB6C5D" w:rsidRDefault="003540F6" w:rsidP="003540F6">
      <w:pPr>
        <w:spacing w:after="0" w:line="276" w:lineRule="auto"/>
        <w:jc w:val="both"/>
        <w:rPr>
          <w:rFonts w:ascii="Verdana" w:hAnsi="Verdana"/>
          <w:color w:val="0000FF"/>
          <w:u w:val="single"/>
        </w:rPr>
      </w:pPr>
      <w:r w:rsidRPr="00DB6C5D">
        <w:rPr>
          <w:rFonts w:ascii="Verdana" w:hAnsi="Verdana"/>
        </w:rPr>
        <w:t xml:space="preserve">Instagram: </w:t>
      </w:r>
      <w:r w:rsidRPr="00DB6C5D">
        <w:rPr>
          <w:rStyle w:val="Hipervnculo"/>
          <w:rFonts w:ascii="Verdana" w:hAnsi="Verdana"/>
        </w:rPr>
        <w:t>@colombiacompraeficiente_cce</w:t>
      </w:r>
    </w:p>
    <w:p w14:paraId="7B297FD9" w14:textId="77777777" w:rsidR="00954F62" w:rsidRDefault="00954F62" w:rsidP="00954F62">
      <w:pPr>
        <w:spacing w:after="0" w:line="276" w:lineRule="auto"/>
        <w:jc w:val="both"/>
        <w:rPr>
          <w:rFonts w:ascii="Verdana" w:eastAsia="Calibri" w:hAnsi="Verdana" w:cs="Times New Roman"/>
        </w:rPr>
      </w:pPr>
    </w:p>
    <w:p w14:paraId="71589C90" w14:textId="53ABA6C4" w:rsidR="003540F6" w:rsidRPr="00DB6C5D" w:rsidRDefault="003540F6" w:rsidP="001A3C2B">
      <w:pPr>
        <w:spacing w:after="0" w:line="276" w:lineRule="auto"/>
        <w:jc w:val="both"/>
        <w:rPr>
          <w:rFonts w:ascii="Verdana" w:eastAsia="Calibri" w:hAnsi="Verdana" w:cs="Times New Roman"/>
          <w:bCs/>
        </w:rPr>
      </w:pPr>
      <w:r w:rsidRPr="00DB6C5D">
        <w:rPr>
          <w:rFonts w:ascii="Verdana" w:eastAsia="Calibri" w:hAnsi="Verdana" w:cs="Times New Roman"/>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F7B447C" w14:textId="77777777" w:rsidR="003540F6" w:rsidRPr="00DB6C5D" w:rsidRDefault="003540F6" w:rsidP="003540F6">
      <w:pPr>
        <w:spacing w:after="0" w:line="276" w:lineRule="auto"/>
        <w:jc w:val="both"/>
        <w:rPr>
          <w:rFonts w:ascii="Verdana" w:eastAsia="Times New Roman" w:hAnsi="Verdana" w:cs="Arial"/>
          <w:lang w:eastAsia="es-CO"/>
        </w:rPr>
      </w:pPr>
      <w:bookmarkStart w:id="4" w:name="_Hlk117695077"/>
    </w:p>
    <w:p w14:paraId="66FF32C5" w14:textId="77777777" w:rsidR="003540F6" w:rsidRPr="00DB6C5D" w:rsidRDefault="003540F6" w:rsidP="003540F6">
      <w:pPr>
        <w:spacing w:after="0" w:line="276" w:lineRule="auto"/>
        <w:jc w:val="both"/>
        <w:rPr>
          <w:rFonts w:ascii="Verdana" w:eastAsia="Times New Roman" w:hAnsi="Verdana" w:cs="Arial"/>
          <w:lang w:eastAsia="es-CO"/>
        </w:rPr>
      </w:pPr>
      <w:r w:rsidRPr="00DB6C5D">
        <w:rPr>
          <w:rFonts w:ascii="Verdana" w:eastAsia="Times New Roman" w:hAnsi="Verdana" w:cs="Arial"/>
          <w:lang w:eastAsia="es-CO"/>
        </w:rPr>
        <w:t xml:space="preserve">Atentamente, </w:t>
      </w:r>
    </w:p>
    <w:p w14:paraId="08ADE8F1" w14:textId="413BC4E4" w:rsidR="00F277F5" w:rsidRPr="00F277F5" w:rsidRDefault="00F277F5" w:rsidP="00F277F5">
      <w:pPr>
        <w:spacing w:line="276" w:lineRule="auto"/>
        <w:jc w:val="center"/>
        <w:rPr>
          <w:rFonts w:ascii="Verdana" w:eastAsia="Times New Roman" w:hAnsi="Verdana" w:cs="Arial"/>
          <w:lang w:eastAsia="es-CO"/>
        </w:rPr>
      </w:pPr>
      <w:r w:rsidRPr="00F277F5">
        <w:rPr>
          <w:rFonts w:ascii="Verdana" w:eastAsia="Times New Roman" w:hAnsi="Verdana" w:cs="Arial"/>
          <w:noProof/>
          <w:lang w:eastAsia="es-CO"/>
        </w:rPr>
        <w:drawing>
          <wp:inline distT="0" distB="0" distL="0" distR="0" wp14:anchorId="0FE61485" wp14:editId="60E16064">
            <wp:extent cx="3771900" cy="1400175"/>
            <wp:effectExtent l="0" t="0" r="0" b="9525"/>
            <wp:docPr id="18043956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540F6" w:rsidRPr="00DB6C5D" w14:paraId="69C834B0" w14:textId="77777777" w:rsidTr="00945D14">
        <w:trPr>
          <w:trHeight w:val="315"/>
        </w:trPr>
        <w:tc>
          <w:tcPr>
            <w:tcW w:w="893" w:type="dxa"/>
            <w:vAlign w:val="center"/>
            <w:hideMark/>
          </w:tcPr>
          <w:bookmarkEnd w:id="4"/>
          <w:p w14:paraId="599818CB" w14:textId="77777777" w:rsidR="003540F6" w:rsidRPr="00DB6C5D" w:rsidRDefault="003540F6" w:rsidP="00945D14">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3AFC16E9" w14:textId="77777777" w:rsidR="003540F6" w:rsidRPr="00DB6C5D" w:rsidRDefault="003540F6" w:rsidP="00945D14">
            <w:pPr>
              <w:spacing w:line="276" w:lineRule="auto"/>
              <w:jc w:val="both"/>
              <w:rPr>
                <w:rFonts w:ascii="Verdana" w:eastAsia="Arial" w:hAnsi="Verdana" w:cs="Arial"/>
                <w:color w:val="000000"/>
                <w:sz w:val="16"/>
                <w:szCs w:val="16"/>
              </w:rPr>
            </w:pPr>
            <w:r w:rsidRPr="00DB6C5D">
              <w:rPr>
                <w:rFonts w:ascii="Verdana" w:eastAsia="Arial" w:hAnsi="Verdana" w:cs="Arial"/>
                <w:color w:val="000000"/>
                <w:sz w:val="16"/>
                <w:szCs w:val="16"/>
              </w:rPr>
              <w:t>Ángela María Olmos Andrade</w:t>
            </w:r>
          </w:p>
          <w:p w14:paraId="7407C973" w14:textId="77777777" w:rsidR="003540F6" w:rsidRPr="00DB6C5D" w:rsidRDefault="003540F6" w:rsidP="00945D14">
            <w:pPr>
              <w:spacing w:line="276" w:lineRule="auto"/>
              <w:jc w:val="both"/>
              <w:rPr>
                <w:rFonts w:ascii="Verdana" w:eastAsia="Arial" w:hAnsi="Verdana" w:cs="Arial"/>
                <w:color w:val="000000"/>
                <w:sz w:val="16"/>
                <w:szCs w:val="16"/>
              </w:rPr>
            </w:pPr>
            <w:r w:rsidRPr="00DB6C5D">
              <w:rPr>
                <w:rFonts w:ascii="Verdana" w:eastAsia="Arial" w:hAnsi="Verdana" w:cs="Arial"/>
                <w:color w:val="000000"/>
                <w:sz w:val="16"/>
                <w:szCs w:val="16"/>
              </w:rPr>
              <w:t>Analista T2 - 02 de la Subdirección de Gestión Contractual</w:t>
            </w:r>
          </w:p>
        </w:tc>
      </w:tr>
      <w:tr w:rsidR="003540F6" w:rsidRPr="00DB6C5D" w14:paraId="7818B060" w14:textId="77777777" w:rsidTr="00945D14">
        <w:trPr>
          <w:trHeight w:val="330"/>
        </w:trPr>
        <w:tc>
          <w:tcPr>
            <w:tcW w:w="893" w:type="dxa"/>
            <w:vAlign w:val="center"/>
            <w:hideMark/>
          </w:tcPr>
          <w:p w14:paraId="409A4424" w14:textId="77777777" w:rsidR="003540F6" w:rsidRPr="00DB6C5D" w:rsidRDefault="003540F6" w:rsidP="00945D14">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7934EABF" w14:textId="77777777" w:rsidR="003540F6" w:rsidRPr="00DB6C5D" w:rsidRDefault="003540F6" w:rsidP="00945D14">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Diana Lucia Saavedra</w:t>
            </w:r>
          </w:p>
          <w:p w14:paraId="7E1EA123" w14:textId="77777777" w:rsidR="003540F6" w:rsidRPr="00DB6C5D" w:rsidRDefault="003540F6" w:rsidP="00945D14">
            <w:pPr>
              <w:spacing w:line="276" w:lineRule="auto"/>
              <w:jc w:val="both"/>
              <w:textAlignment w:val="baseline"/>
              <w:rPr>
                <w:rFonts w:ascii="Verdana" w:eastAsia="Times New Roman" w:hAnsi="Verdana" w:cs="Arial"/>
                <w:color w:val="000000"/>
                <w:sz w:val="16"/>
                <w:szCs w:val="16"/>
              </w:rPr>
            </w:pPr>
            <w:r w:rsidRPr="00DB6C5D">
              <w:rPr>
                <w:rFonts w:ascii="Verdana" w:eastAsia="Times New Roman" w:hAnsi="Verdana" w:cs="Arial"/>
                <w:color w:val="000000"/>
                <w:sz w:val="16"/>
                <w:szCs w:val="16"/>
              </w:rPr>
              <w:t>Contratista de la Subdirección de Gestión Contractual</w:t>
            </w:r>
          </w:p>
        </w:tc>
      </w:tr>
      <w:tr w:rsidR="003540F6" w:rsidRPr="00DB6C5D" w14:paraId="0FD271D3" w14:textId="77777777" w:rsidTr="00945D14">
        <w:trPr>
          <w:trHeight w:val="300"/>
        </w:trPr>
        <w:tc>
          <w:tcPr>
            <w:tcW w:w="893" w:type="dxa"/>
            <w:vAlign w:val="center"/>
            <w:hideMark/>
          </w:tcPr>
          <w:p w14:paraId="66334C08" w14:textId="77777777" w:rsidR="003540F6" w:rsidRPr="00DB6C5D" w:rsidRDefault="003540F6" w:rsidP="00945D14">
            <w:pPr>
              <w:spacing w:line="276" w:lineRule="auto"/>
              <w:jc w:val="both"/>
              <w:rPr>
                <w:rFonts w:ascii="Verdana" w:eastAsia="Times New Roman" w:hAnsi="Verdana" w:cs="Arial"/>
                <w:color w:val="000000"/>
                <w:sz w:val="16"/>
                <w:szCs w:val="16"/>
                <w:lang w:eastAsia="es-ES"/>
              </w:rPr>
            </w:pPr>
            <w:r w:rsidRPr="00DB6C5D">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58F8C42B" w14:textId="77777777" w:rsidR="003540F6" w:rsidRPr="00DB6C5D" w:rsidRDefault="003540F6" w:rsidP="00945D14">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Carolina Quintero Gacharná</w:t>
            </w:r>
          </w:p>
          <w:p w14:paraId="5A8A89B9" w14:textId="77777777" w:rsidR="003540F6" w:rsidRPr="00DB6C5D" w:rsidRDefault="003540F6" w:rsidP="00945D14">
            <w:pPr>
              <w:spacing w:line="276" w:lineRule="auto"/>
              <w:jc w:val="both"/>
              <w:rPr>
                <w:rFonts w:ascii="Verdana" w:eastAsia="Times New Roman" w:hAnsi="Verdana" w:cs="Arial"/>
                <w:color w:val="000000"/>
                <w:sz w:val="16"/>
                <w:szCs w:val="16"/>
              </w:rPr>
            </w:pPr>
            <w:r w:rsidRPr="00DB6C5D">
              <w:rPr>
                <w:rFonts w:ascii="Verdana" w:eastAsia="Times New Roman" w:hAnsi="Verdana" w:cs="Arial"/>
                <w:color w:val="000000"/>
                <w:sz w:val="16"/>
                <w:szCs w:val="16"/>
              </w:rPr>
              <w:t>Subdirectora de Gestión Contractual ANCP – CCE</w:t>
            </w:r>
          </w:p>
        </w:tc>
      </w:tr>
    </w:tbl>
    <w:bookmarkEnd w:id="1"/>
    <w:p w14:paraId="0A821997" w14:textId="246ABED1" w:rsidR="003540F6" w:rsidRPr="000E2B93" w:rsidRDefault="003540F6" w:rsidP="003540F6">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12443EE0" w14:textId="77777777" w:rsidR="00C15139" w:rsidRPr="0024624F" w:rsidRDefault="00C15139" w:rsidP="30821638">
      <w:pPr>
        <w:spacing w:after="0"/>
        <w:rPr>
          <w:rFonts w:ascii="Verdana" w:eastAsia="Verdana" w:hAnsi="Verdana" w:cs="Verdana"/>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2ADE1A2B"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32913" w14:textId="77777777" w:rsidR="00182994" w:rsidRDefault="00182994" w:rsidP="004A1847">
      <w:pPr>
        <w:spacing w:after="0" w:line="240" w:lineRule="auto"/>
      </w:pPr>
      <w:r>
        <w:separator/>
      </w:r>
    </w:p>
  </w:endnote>
  <w:endnote w:type="continuationSeparator" w:id="0">
    <w:p w14:paraId="53855151" w14:textId="77777777" w:rsidR="00182994" w:rsidRDefault="0018299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AFEEF" w14:textId="77777777" w:rsidR="00182994" w:rsidRDefault="00182994" w:rsidP="004A1847">
      <w:pPr>
        <w:spacing w:after="0" w:line="240" w:lineRule="auto"/>
      </w:pPr>
      <w:r>
        <w:separator/>
      </w:r>
    </w:p>
  </w:footnote>
  <w:footnote w:type="continuationSeparator" w:id="0">
    <w:p w14:paraId="0CEA4AC0" w14:textId="77777777" w:rsidR="00182994" w:rsidRDefault="00182994" w:rsidP="004A1847">
      <w:pPr>
        <w:spacing w:after="0" w:line="240" w:lineRule="auto"/>
      </w:pPr>
      <w:r>
        <w:continuationSeparator/>
      </w:r>
    </w:p>
  </w:footnote>
  <w:footnote w:id="1">
    <w:p w14:paraId="7116E086" w14:textId="77777777" w:rsidR="00346EE4" w:rsidRPr="001A3C2B" w:rsidRDefault="00346EE4" w:rsidP="00346EE4">
      <w:pPr>
        <w:pStyle w:val="Textonotapie"/>
        <w:ind w:firstLine="709"/>
        <w:jc w:val="both"/>
        <w:rPr>
          <w:rFonts w:ascii="Verdana" w:hAnsi="Verdana"/>
          <w:sz w:val="18"/>
          <w:szCs w:val="18"/>
          <w:lang w:val="es-CO"/>
        </w:rPr>
      </w:pPr>
      <w:r w:rsidRPr="001A3C2B">
        <w:rPr>
          <w:rStyle w:val="Refdenotaalpie"/>
          <w:rFonts w:ascii="Verdana" w:hAnsi="Verdana"/>
          <w:sz w:val="18"/>
          <w:szCs w:val="18"/>
        </w:rPr>
        <w:footnoteRef/>
      </w:r>
      <w:r w:rsidRPr="001A3C2B">
        <w:rPr>
          <w:rFonts w:ascii="Verdana" w:hAnsi="Verdana"/>
          <w:sz w:val="18"/>
          <w:szCs w:val="18"/>
        </w:rPr>
        <w:t xml:space="preserve"> Debe tenerse en cuenta que </w:t>
      </w:r>
      <w:r w:rsidRPr="001A3C2B">
        <w:rPr>
          <w:rFonts w:ascii="Verdana" w:hAnsi="Verdana"/>
          <w:sz w:val="18"/>
          <w:szCs w:val="18"/>
          <w:lang w:val="es-CO"/>
        </w:rPr>
        <w:t xml:space="preserve">de conformidad con el Decreto 0159 del 19 de febrero de 2026 se fijó transitoriamente el SMLMV en $ 1.750.905, el cual se encontrará vigente hasta que </w:t>
      </w:r>
      <w:r w:rsidRPr="001A3C2B">
        <w:rPr>
          <w:rFonts w:ascii="Verdana" w:hAnsi="Verdana"/>
          <w:sz w:val="18"/>
          <w:szCs w:val="18"/>
        </w:rPr>
        <w:t>se dicte sentencia en el proceso de nulidad radicado 11001-03-25-000-2026-00004-00 (0004-2026) que cursa en la Sección Segunda, Subsección A, de la Sala de lo Contencioso Administrativo del Consejo de Estado.</w:t>
      </w:r>
    </w:p>
  </w:footnote>
  <w:footnote w:id="2">
    <w:p w14:paraId="15B07AF4" w14:textId="3FF9DF46" w:rsidR="00346EE4" w:rsidRPr="001A3C2B" w:rsidRDefault="00346EE4" w:rsidP="00346EE4">
      <w:pPr>
        <w:spacing w:after="0" w:line="240" w:lineRule="auto"/>
        <w:ind w:firstLine="709"/>
        <w:jc w:val="both"/>
        <w:rPr>
          <w:rFonts w:ascii="Verdana" w:hAnsi="Verdana"/>
          <w:sz w:val="18"/>
          <w:szCs w:val="18"/>
        </w:rPr>
      </w:pPr>
      <w:r w:rsidRPr="001A3C2B">
        <w:rPr>
          <w:rStyle w:val="Refdenotaalpie"/>
          <w:rFonts w:ascii="Verdana" w:hAnsi="Verdana"/>
          <w:sz w:val="18"/>
          <w:szCs w:val="18"/>
        </w:rPr>
        <w:footnoteRef/>
      </w:r>
      <w:r w:rsidRPr="001A3C2B">
        <w:rPr>
          <w:rFonts w:ascii="Verdana" w:hAnsi="Verdana"/>
          <w:sz w:val="18"/>
          <w:szCs w:val="18"/>
        </w:rPr>
        <w:t xml:space="preserve"> Consejo de Estado. Sala de Consulta y Servicio Civil.</w:t>
      </w:r>
      <w:r w:rsidRPr="001A3C2B">
        <w:rPr>
          <w:rFonts w:ascii="Verdana" w:hAnsi="Verdana"/>
          <w:i/>
          <w:sz w:val="18"/>
          <w:szCs w:val="18"/>
        </w:rPr>
        <w:t xml:space="preserve"> </w:t>
      </w:r>
      <w:r w:rsidRPr="001A3C2B">
        <w:rPr>
          <w:rFonts w:ascii="Verdana" w:hAnsi="Verdana"/>
          <w:sz w:val="18"/>
          <w:szCs w:val="18"/>
        </w:rPr>
        <w:t>C.P.: Óscar Darío Amaya Navas. Concepto del 06 de junio 2018. Rad. 2369.</w:t>
      </w:r>
    </w:p>
    <w:p w14:paraId="6FF74762" w14:textId="77777777" w:rsidR="00346EE4" w:rsidRPr="001A3C2B" w:rsidRDefault="00346EE4" w:rsidP="00346EE4">
      <w:pPr>
        <w:spacing w:after="0" w:line="240" w:lineRule="auto"/>
        <w:ind w:firstLine="709"/>
        <w:jc w:val="both"/>
        <w:rPr>
          <w:rFonts w:ascii="Verdana" w:hAnsi="Verdana"/>
          <w:sz w:val="18"/>
          <w:szCs w:val="18"/>
        </w:rPr>
      </w:pPr>
    </w:p>
  </w:footnote>
  <w:footnote w:id="3">
    <w:p w14:paraId="2E69A94D" w14:textId="77777777" w:rsidR="00346EE4" w:rsidRPr="001A3C2B" w:rsidRDefault="00346EE4" w:rsidP="00346EE4">
      <w:pPr>
        <w:pStyle w:val="Textonotapie"/>
        <w:ind w:firstLine="709"/>
        <w:jc w:val="both"/>
        <w:rPr>
          <w:rFonts w:ascii="Verdana" w:hAnsi="Verdana"/>
          <w:sz w:val="18"/>
          <w:szCs w:val="18"/>
          <w:lang w:val="es-CO"/>
        </w:rPr>
      </w:pPr>
      <w:r w:rsidRPr="001A3C2B">
        <w:rPr>
          <w:rStyle w:val="Refdenotaalpie"/>
          <w:rFonts w:ascii="Verdana" w:hAnsi="Verdana"/>
          <w:sz w:val="18"/>
          <w:szCs w:val="18"/>
        </w:rPr>
        <w:footnoteRef/>
      </w:r>
      <w:r w:rsidRPr="001A3C2B">
        <w:rPr>
          <w:rFonts w:ascii="Verdana" w:hAnsi="Verdana"/>
          <w:sz w:val="18"/>
          <w:szCs w:val="18"/>
        </w:rPr>
        <w:t xml:space="preserve"> </w:t>
      </w:r>
      <w:r w:rsidRPr="001A3C2B">
        <w:rPr>
          <w:rFonts w:ascii="Verdana" w:hAnsi="Verdana"/>
          <w:sz w:val="18"/>
          <w:szCs w:val="18"/>
          <w:lang w:val="es-CO"/>
        </w:rPr>
        <w:t>ARTICULO 11. DE LA COMPETENCIA PARA DIRIGIR LICITACIONES O CONCURSOS Y PARA CELEBRAR CONTRATOS ESTATALES. En las entidades estatales a que se refiere el artículo 2o.: </w:t>
      </w:r>
    </w:p>
    <w:p w14:paraId="2690AD77" w14:textId="77777777" w:rsidR="00346EE4" w:rsidRPr="001A3C2B" w:rsidRDefault="00346EE4" w:rsidP="00346EE4">
      <w:pPr>
        <w:pStyle w:val="Textonotapie"/>
        <w:ind w:firstLine="709"/>
        <w:jc w:val="both"/>
        <w:rPr>
          <w:rFonts w:ascii="Verdana" w:hAnsi="Verdana"/>
          <w:sz w:val="18"/>
          <w:szCs w:val="18"/>
          <w:lang w:val="es-CO"/>
        </w:rPr>
      </w:pPr>
      <w:r w:rsidRPr="001A3C2B">
        <w:rPr>
          <w:rFonts w:ascii="Verdana" w:hAnsi="Verdana"/>
          <w:sz w:val="18"/>
          <w:szCs w:val="18"/>
          <w:lang w:val="es-CO"/>
        </w:rPr>
        <w:t>1o. La competencia para ordenar y dirigir la celebración de licitaciones o concursos y para escoger contratistas será del jefe o representante de la entidad, según el caso. </w:t>
      </w:r>
    </w:p>
    <w:p w14:paraId="175B7471" w14:textId="77777777" w:rsidR="00346EE4" w:rsidRPr="001A3C2B" w:rsidRDefault="00346EE4" w:rsidP="00346EE4">
      <w:pPr>
        <w:pStyle w:val="Textonotapie"/>
        <w:ind w:firstLine="709"/>
        <w:jc w:val="both"/>
        <w:rPr>
          <w:rFonts w:ascii="Verdana" w:hAnsi="Verdana"/>
          <w:sz w:val="18"/>
          <w:szCs w:val="18"/>
          <w:lang w:val="es-CO"/>
        </w:rPr>
      </w:pPr>
      <w:r w:rsidRPr="001A3C2B">
        <w:rPr>
          <w:rFonts w:ascii="Verdana" w:hAnsi="Verdana"/>
          <w:sz w:val="18"/>
          <w:szCs w:val="18"/>
          <w:lang w:val="es-CO"/>
        </w:rPr>
        <w:t>2o. Tiene competencia para celebrar contratos a nombre de la Nación, el Presidente de la República. </w:t>
      </w:r>
    </w:p>
    <w:p w14:paraId="2A8ECE19" w14:textId="77777777" w:rsidR="00346EE4" w:rsidRPr="001A3C2B" w:rsidRDefault="00346EE4" w:rsidP="00346EE4">
      <w:pPr>
        <w:pStyle w:val="Textonotapie"/>
        <w:ind w:firstLine="709"/>
        <w:jc w:val="both"/>
        <w:rPr>
          <w:rFonts w:ascii="Verdana" w:hAnsi="Verdana"/>
          <w:sz w:val="18"/>
          <w:szCs w:val="18"/>
          <w:lang w:val="es-CO"/>
        </w:rPr>
      </w:pPr>
      <w:r w:rsidRPr="001A3C2B">
        <w:rPr>
          <w:rFonts w:ascii="Verdana" w:hAnsi="Verdana"/>
          <w:sz w:val="18"/>
          <w:szCs w:val="18"/>
          <w:lang w:val="es-CO"/>
        </w:rPr>
        <w:t>3o. Tienen competencia para celebrar contratos a nombre de la entidad respectiva: </w:t>
      </w:r>
    </w:p>
    <w:p w14:paraId="43854DA7" w14:textId="77777777" w:rsidR="00346EE4" w:rsidRPr="001A3C2B" w:rsidRDefault="00346EE4" w:rsidP="00346EE4">
      <w:pPr>
        <w:pStyle w:val="Textonotapie"/>
        <w:ind w:firstLine="709"/>
        <w:jc w:val="both"/>
        <w:rPr>
          <w:rFonts w:ascii="Verdana" w:hAnsi="Verdana"/>
          <w:sz w:val="18"/>
          <w:szCs w:val="18"/>
          <w:lang w:val="es-CO"/>
        </w:rPr>
      </w:pPr>
      <w:r w:rsidRPr="001A3C2B">
        <w:rPr>
          <w:rFonts w:ascii="Verdana" w:hAnsi="Verdana"/>
          <w:sz w:val="18"/>
          <w:szCs w:val="18"/>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6C00DED3" w14:textId="77777777" w:rsidR="00346EE4" w:rsidRPr="001A3C2B" w:rsidRDefault="00346EE4" w:rsidP="00346EE4">
      <w:pPr>
        <w:pStyle w:val="Textonotapie"/>
        <w:ind w:firstLine="709"/>
        <w:jc w:val="both"/>
        <w:rPr>
          <w:rFonts w:ascii="Verdana" w:hAnsi="Verdana"/>
          <w:sz w:val="18"/>
          <w:szCs w:val="18"/>
          <w:lang w:val="es-CO"/>
        </w:rPr>
      </w:pPr>
      <w:r w:rsidRPr="001A3C2B">
        <w:rPr>
          <w:rFonts w:ascii="Verdana" w:hAnsi="Verdana"/>
          <w:sz w:val="18"/>
          <w:szCs w:val="18"/>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787138B7" w14:textId="77777777" w:rsidR="00346EE4" w:rsidRPr="001A3C2B" w:rsidRDefault="00346EE4" w:rsidP="00346EE4">
      <w:pPr>
        <w:pStyle w:val="Textonotapie"/>
        <w:ind w:firstLine="709"/>
        <w:jc w:val="both"/>
        <w:rPr>
          <w:rFonts w:ascii="Verdana" w:hAnsi="Verdana"/>
          <w:sz w:val="18"/>
          <w:szCs w:val="18"/>
          <w:lang w:val="es-CO"/>
        </w:rPr>
      </w:pPr>
      <w:r w:rsidRPr="001A3C2B">
        <w:rPr>
          <w:rFonts w:ascii="Verdana" w:hAnsi="Verdana"/>
          <w:sz w:val="18"/>
          <w:szCs w:val="18"/>
          <w:lang w:val="es-CO"/>
        </w:rPr>
        <w:t>c) Los representantes legales de las entidades descentralizadas en todos los órdenes y niveles. </w:t>
      </w:r>
    </w:p>
  </w:footnote>
  <w:footnote w:id="4">
    <w:p w14:paraId="61BF394C" w14:textId="77777777" w:rsidR="00B25E7B" w:rsidRPr="001A3C2B" w:rsidRDefault="00B25E7B" w:rsidP="00346EE4">
      <w:pPr>
        <w:pStyle w:val="Textonotapie"/>
        <w:ind w:firstLine="709"/>
        <w:jc w:val="both"/>
        <w:rPr>
          <w:rFonts w:ascii="Verdana" w:hAnsi="Verdana"/>
          <w:sz w:val="18"/>
          <w:szCs w:val="18"/>
        </w:rPr>
      </w:pPr>
    </w:p>
    <w:p w14:paraId="2A99AC42" w14:textId="3BC077C3" w:rsidR="00346EE4" w:rsidRPr="001A3C2B" w:rsidRDefault="00346EE4" w:rsidP="00346EE4">
      <w:pPr>
        <w:pStyle w:val="Textonotapie"/>
        <w:ind w:firstLine="709"/>
        <w:jc w:val="both"/>
        <w:rPr>
          <w:rFonts w:ascii="Verdana" w:hAnsi="Verdana"/>
          <w:sz w:val="18"/>
          <w:szCs w:val="18"/>
          <w:lang w:val="es-CO"/>
        </w:rPr>
      </w:pPr>
      <w:r w:rsidRPr="001A3C2B">
        <w:rPr>
          <w:rStyle w:val="Refdenotaalpie"/>
          <w:rFonts w:ascii="Verdana" w:hAnsi="Verdana"/>
          <w:sz w:val="18"/>
          <w:szCs w:val="18"/>
        </w:rPr>
        <w:footnoteRef/>
      </w:r>
      <w:r w:rsidRPr="001A3C2B">
        <w:rPr>
          <w:rFonts w:ascii="Verdana" w:hAnsi="Verdana"/>
          <w:sz w:val="18"/>
          <w:szCs w:val="18"/>
        </w:rPr>
        <w:t xml:space="preserve"> </w:t>
      </w:r>
      <w:r w:rsidRPr="001A3C2B">
        <w:rPr>
          <w:rFonts w:ascii="Verdana" w:hAnsi="Verdana"/>
          <w:sz w:val="18"/>
          <w:szCs w:val="18"/>
          <w:lang w:val="es-CO"/>
        </w:rPr>
        <w:t>ARTICULO 12. DE LA DELEGACION PARA CONTRATAR.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6472297B" w14:textId="77777777" w:rsidR="00346EE4" w:rsidRPr="001A3C2B" w:rsidRDefault="00346EE4" w:rsidP="00346EE4">
      <w:pPr>
        <w:pStyle w:val="Textonotapie"/>
        <w:ind w:firstLine="709"/>
        <w:jc w:val="both"/>
        <w:rPr>
          <w:rFonts w:ascii="Verdana" w:hAnsi="Verdana"/>
          <w:sz w:val="18"/>
          <w:szCs w:val="18"/>
          <w:lang w:val="es-CO"/>
        </w:rPr>
      </w:pPr>
      <w:r w:rsidRPr="001A3C2B">
        <w:rPr>
          <w:rFonts w:ascii="Verdana" w:hAnsi="Verdana"/>
          <w:sz w:val="18"/>
          <w:szCs w:val="18"/>
          <w:lang w:val="es-CO"/>
        </w:rPr>
        <w:t>En ningún caso, los jefes y representantes legales de las entidades estatales quedarán exonerados por virtud de la delegación de sus deberes de control y vigilancia de la actividad precontractual y contractual.  </w:t>
      </w:r>
    </w:p>
    <w:p w14:paraId="0AAE34CB" w14:textId="00060110" w:rsidR="00346EE4" w:rsidRPr="001A3C2B" w:rsidRDefault="00346EE4" w:rsidP="00346EE4">
      <w:pPr>
        <w:pStyle w:val="Textonotapie"/>
        <w:ind w:firstLine="708"/>
        <w:jc w:val="both"/>
        <w:rPr>
          <w:rFonts w:ascii="Verdana" w:hAnsi="Verdana"/>
          <w:sz w:val="18"/>
          <w:szCs w:val="18"/>
          <w:lang w:val="es-CO"/>
        </w:rPr>
      </w:pPr>
      <w:r w:rsidRPr="001A3C2B">
        <w:rPr>
          <w:rFonts w:ascii="Verdana" w:hAnsi="Verdana"/>
          <w:sz w:val="18"/>
          <w:szCs w:val="18"/>
          <w:lang w:val="es-CO"/>
        </w:rPr>
        <w:t>Parágrafo. 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p w14:paraId="01637E3C" w14:textId="77777777" w:rsidR="00346EE4" w:rsidRPr="001A3C2B" w:rsidRDefault="00346EE4" w:rsidP="00346EE4">
      <w:pPr>
        <w:pStyle w:val="Textonotapie"/>
        <w:ind w:firstLine="708"/>
        <w:jc w:val="both"/>
        <w:rPr>
          <w:rFonts w:ascii="Verdana" w:hAnsi="Verdana"/>
          <w:sz w:val="18"/>
          <w:szCs w:val="18"/>
          <w:lang w:val="es-ES"/>
        </w:rPr>
      </w:pPr>
    </w:p>
  </w:footnote>
  <w:footnote w:id="5">
    <w:p w14:paraId="582C12CE" w14:textId="77777777" w:rsidR="00346EE4" w:rsidRPr="001A3C2B" w:rsidRDefault="00346EE4" w:rsidP="00346EE4">
      <w:pPr>
        <w:pStyle w:val="Textonotapie"/>
        <w:ind w:firstLine="708"/>
        <w:jc w:val="both"/>
        <w:rPr>
          <w:rFonts w:ascii="Verdana" w:hAnsi="Verdana"/>
          <w:sz w:val="18"/>
          <w:szCs w:val="18"/>
          <w:lang w:val="es-ES"/>
        </w:rPr>
      </w:pPr>
      <w:r w:rsidRPr="001A3C2B">
        <w:rPr>
          <w:rStyle w:val="Refdenotaalpie"/>
          <w:rFonts w:ascii="Verdana" w:hAnsi="Verdana"/>
          <w:sz w:val="18"/>
          <w:szCs w:val="18"/>
        </w:rPr>
        <w:footnoteRef/>
      </w:r>
      <w:r w:rsidRPr="001A3C2B">
        <w:rPr>
          <w:rFonts w:ascii="Verdana" w:hAnsi="Verdana"/>
          <w:sz w:val="18"/>
          <w:szCs w:val="18"/>
        </w:rPr>
        <w:t xml:space="preserve"> </w:t>
      </w:r>
      <w:r w:rsidRPr="001A3C2B">
        <w:rPr>
          <w:rFonts w:ascii="Verdana" w:hAnsi="Verdana"/>
          <w:sz w:val="18"/>
          <w:szCs w:val="18"/>
          <w:lang w:val="es-ES"/>
        </w:rPr>
        <w:t>AGENCIA NACIONAL DE CONTRATACIÓN PÚBLICA – COLOMBIA COMPRA EFICIENTE. Concepto C-566 del 19 de junio de 2025: la regla presupuestal del numeral 6 del artículo 25 de la Ley 80 de 1993 “aplica incluso en los contratos que tienen la modalidad de pago de cuota litis, primas o comisiones de éxito, toda vez que la Ley no hizo ninguna exclusión”; en el mismo sentido, Concepto C-641 del 11 de octubre de 2024.</w:t>
      </w:r>
    </w:p>
    <w:p w14:paraId="2DDA587B" w14:textId="77777777" w:rsidR="00346EE4" w:rsidRPr="001A3C2B" w:rsidRDefault="00346EE4" w:rsidP="00346EE4">
      <w:pPr>
        <w:pStyle w:val="Textonotapie"/>
        <w:rPr>
          <w:sz w:val="18"/>
          <w:szCs w:val="18"/>
          <w:lang w:val="es-CO"/>
        </w:rPr>
      </w:pPr>
    </w:p>
  </w:footnote>
  <w:footnote w:id="6">
    <w:p w14:paraId="2C8132E3" w14:textId="77777777" w:rsidR="00346EE4" w:rsidRPr="001A3C2B" w:rsidRDefault="00346EE4" w:rsidP="00346EE4">
      <w:pPr>
        <w:pStyle w:val="Textonotapie"/>
        <w:ind w:firstLine="708"/>
        <w:jc w:val="both"/>
        <w:rPr>
          <w:rFonts w:ascii="Verdana" w:hAnsi="Verdana"/>
          <w:sz w:val="18"/>
          <w:szCs w:val="18"/>
          <w:lang w:val="es-ES"/>
        </w:rPr>
      </w:pPr>
      <w:r w:rsidRPr="001A3C2B">
        <w:rPr>
          <w:rStyle w:val="Refdenotaalpie"/>
          <w:rFonts w:ascii="Verdana" w:hAnsi="Verdana"/>
          <w:sz w:val="18"/>
          <w:szCs w:val="18"/>
        </w:rPr>
        <w:footnoteRef/>
      </w:r>
      <w:r w:rsidRPr="001A3C2B">
        <w:rPr>
          <w:rFonts w:ascii="Verdana" w:hAnsi="Verdana"/>
          <w:sz w:val="18"/>
          <w:szCs w:val="18"/>
        </w:rPr>
        <w:t xml:space="preserve"> </w:t>
      </w:r>
      <w:r w:rsidRPr="001A3C2B">
        <w:rPr>
          <w:rFonts w:ascii="Verdana" w:hAnsi="Verdana"/>
          <w:sz w:val="18"/>
          <w:szCs w:val="18"/>
          <w:lang w:val="es-ES"/>
        </w:rPr>
        <w:t>Constitución Política, artículos 345, 346 y 347. Véase también CORTE CONSTITUCIONAL. Sentencia C-073 de 1993. M.P. Alejandro Martínez Caballero, que identifica la disponibilidad presupuestal como instrumento protector del principio de legalidad del gasto público.</w:t>
      </w:r>
    </w:p>
    <w:p w14:paraId="7389FDE3" w14:textId="77777777" w:rsidR="00346EE4" w:rsidRPr="001A3C2B" w:rsidRDefault="00346EE4" w:rsidP="00346EE4">
      <w:pPr>
        <w:pStyle w:val="Textonotapie"/>
        <w:rPr>
          <w:sz w:val="18"/>
          <w:szCs w:val="18"/>
          <w:lang w:val="es-CO"/>
        </w:rPr>
      </w:pPr>
    </w:p>
  </w:footnote>
  <w:footnote w:id="7">
    <w:p w14:paraId="0FDDDBFD" w14:textId="60EE78D9" w:rsidR="00346EE4" w:rsidRPr="001A3C2B" w:rsidRDefault="00346EE4" w:rsidP="00346EE4">
      <w:pPr>
        <w:pStyle w:val="Textonotapie"/>
        <w:ind w:firstLine="708"/>
        <w:jc w:val="both"/>
        <w:rPr>
          <w:rFonts w:ascii="Verdana" w:hAnsi="Verdana" w:cs="Arial"/>
          <w:color w:val="1A1A1A" w:themeColor="background1" w:themeShade="1A"/>
          <w:sz w:val="18"/>
          <w:szCs w:val="18"/>
        </w:rPr>
      </w:pPr>
      <w:r w:rsidRPr="001A3C2B">
        <w:rPr>
          <w:rStyle w:val="Refdenotaalpie"/>
          <w:rFonts w:ascii="Verdana" w:hAnsi="Verdana"/>
          <w:sz w:val="18"/>
          <w:szCs w:val="18"/>
        </w:rPr>
        <w:footnoteRef/>
      </w:r>
      <w:r w:rsidRPr="001A3C2B">
        <w:rPr>
          <w:rFonts w:ascii="Verdana" w:hAnsi="Verdana"/>
          <w:sz w:val="18"/>
          <w:szCs w:val="18"/>
        </w:rPr>
        <w:t xml:space="preserve"> </w:t>
      </w:r>
      <w:r w:rsidRPr="001A3C2B">
        <w:rPr>
          <w:rFonts w:ascii="Verdana" w:hAnsi="Verdana" w:cs="Arial"/>
          <w:color w:val="1A1A1A" w:themeColor="background1" w:themeShade="1A"/>
          <w:sz w:val="18"/>
          <w:szCs w:val="18"/>
        </w:rPr>
        <w:t xml:space="preserve">CONSEJO DE ESTADO. Sección Tercera. Subsección A. Sentencia del del 24 de febrero de 2016. </w:t>
      </w:r>
      <w:proofErr w:type="spellStart"/>
      <w:r w:rsidRPr="001A3C2B">
        <w:rPr>
          <w:rFonts w:ascii="Verdana" w:hAnsi="Verdana" w:cs="Arial"/>
          <w:color w:val="1A1A1A" w:themeColor="background1" w:themeShade="1A"/>
          <w:sz w:val="18"/>
          <w:szCs w:val="18"/>
        </w:rPr>
        <w:t>Exp</w:t>
      </w:r>
      <w:proofErr w:type="spellEnd"/>
      <w:r w:rsidRPr="001A3C2B">
        <w:rPr>
          <w:rFonts w:ascii="Verdana" w:hAnsi="Verdana" w:cs="Arial"/>
          <w:color w:val="1A1A1A" w:themeColor="background1" w:themeShade="1A"/>
          <w:sz w:val="18"/>
          <w:szCs w:val="18"/>
        </w:rPr>
        <w:t>. 46.185. C.P. Marta Nubia Velásquez Rico.</w:t>
      </w:r>
    </w:p>
    <w:p w14:paraId="379EF50B" w14:textId="77777777" w:rsidR="00346EE4" w:rsidRPr="001A3C2B" w:rsidRDefault="00346EE4" w:rsidP="00346EE4">
      <w:pPr>
        <w:pStyle w:val="Textonotapie"/>
        <w:ind w:firstLine="708"/>
        <w:jc w:val="both"/>
        <w:rPr>
          <w:rFonts w:ascii="Verdana" w:hAnsi="Verdana"/>
          <w:sz w:val="18"/>
          <w:szCs w:val="18"/>
          <w:lang w:val="es-CO"/>
        </w:rPr>
      </w:pPr>
    </w:p>
  </w:footnote>
  <w:footnote w:id="8">
    <w:p w14:paraId="4D4D2963" w14:textId="77777777" w:rsidR="00346EE4" w:rsidRPr="001A3C2B" w:rsidRDefault="00346EE4" w:rsidP="00346EE4">
      <w:pPr>
        <w:pStyle w:val="Textonotapie"/>
        <w:ind w:firstLine="708"/>
        <w:jc w:val="both"/>
        <w:rPr>
          <w:rFonts w:ascii="Verdana" w:hAnsi="Verdana"/>
          <w:sz w:val="18"/>
          <w:szCs w:val="18"/>
          <w:lang w:val="es-ES"/>
        </w:rPr>
      </w:pPr>
      <w:r w:rsidRPr="001A3C2B">
        <w:rPr>
          <w:rStyle w:val="Refdenotaalpie"/>
          <w:rFonts w:ascii="Verdana" w:hAnsi="Verdana"/>
          <w:sz w:val="18"/>
          <w:szCs w:val="18"/>
        </w:rPr>
        <w:footnoteRef/>
      </w:r>
      <w:r w:rsidRPr="001A3C2B">
        <w:rPr>
          <w:rFonts w:ascii="Verdana" w:hAnsi="Verdana"/>
          <w:sz w:val="18"/>
          <w:szCs w:val="18"/>
        </w:rPr>
        <w:t xml:space="preserve"> </w:t>
      </w:r>
      <w:r w:rsidRPr="001A3C2B">
        <w:rPr>
          <w:rFonts w:ascii="Verdana" w:hAnsi="Verdana"/>
          <w:sz w:val="18"/>
          <w:szCs w:val="18"/>
          <w:lang w:val="es-ES"/>
        </w:rPr>
        <w:t xml:space="preserve">Consejo de Estado. Sección tercera. Sentencia del 6 de julio de 2022. </w:t>
      </w:r>
      <w:proofErr w:type="spellStart"/>
      <w:r w:rsidRPr="001A3C2B">
        <w:rPr>
          <w:rFonts w:ascii="Verdana" w:hAnsi="Verdana"/>
          <w:sz w:val="18"/>
          <w:szCs w:val="18"/>
          <w:lang w:val="es-ES"/>
        </w:rPr>
        <w:t>Exp</w:t>
      </w:r>
      <w:proofErr w:type="spellEnd"/>
      <w:r w:rsidRPr="001A3C2B">
        <w:rPr>
          <w:rFonts w:ascii="Verdana" w:hAnsi="Verdana"/>
          <w:sz w:val="18"/>
          <w:szCs w:val="18"/>
          <w:lang w:val="es-ES"/>
        </w:rPr>
        <w:t>. 54.711. C.P. José Roberto Sáchica Méndez.</w:t>
      </w:r>
    </w:p>
    <w:p w14:paraId="2439A8D0" w14:textId="77777777" w:rsidR="00346EE4" w:rsidRPr="001A3C2B" w:rsidRDefault="00346EE4" w:rsidP="00346EE4">
      <w:pPr>
        <w:pStyle w:val="Textonotapie"/>
        <w:rPr>
          <w:sz w:val="18"/>
          <w:szCs w:val="18"/>
          <w:lang w:val="es-CO"/>
        </w:rPr>
      </w:pPr>
    </w:p>
  </w:footnote>
  <w:footnote w:id="9">
    <w:p w14:paraId="530DF1FA" w14:textId="77777777" w:rsidR="00346EE4" w:rsidRPr="001A3C2B" w:rsidRDefault="00346EE4" w:rsidP="00346EE4">
      <w:pPr>
        <w:pStyle w:val="Textonotapie"/>
        <w:ind w:firstLine="708"/>
        <w:jc w:val="both"/>
        <w:rPr>
          <w:rFonts w:ascii="Verdana" w:hAnsi="Verdana"/>
          <w:sz w:val="18"/>
          <w:szCs w:val="18"/>
          <w:lang w:val="es-ES"/>
        </w:rPr>
      </w:pPr>
      <w:r w:rsidRPr="001A3C2B">
        <w:rPr>
          <w:rStyle w:val="Refdenotaalpie"/>
          <w:rFonts w:ascii="Verdana" w:hAnsi="Verdana"/>
          <w:sz w:val="18"/>
          <w:szCs w:val="18"/>
        </w:rPr>
        <w:footnoteRef/>
      </w:r>
      <w:r w:rsidRPr="001A3C2B">
        <w:rPr>
          <w:rFonts w:ascii="Verdana" w:hAnsi="Verdana"/>
          <w:sz w:val="18"/>
          <w:szCs w:val="18"/>
        </w:rPr>
        <w:t xml:space="preserve"> </w:t>
      </w:r>
      <w:r w:rsidRPr="001A3C2B">
        <w:rPr>
          <w:rFonts w:ascii="Verdana" w:hAnsi="Verdana"/>
          <w:sz w:val="18"/>
          <w:szCs w:val="18"/>
          <w:lang w:val="es-ES"/>
        </w:rPr>
        <w:t>CONTRALORÍA GENERAL DE LA REPÚBLICA. Concepto 2013EE0066330 del 12 de julio de 2013, Oficina Jurídica: “aquellos negocios jurídicos materializados y que pueden generar obligaciones o erogaciones que afecten recursos públicos, sin que previamente hayan cumplido de lleno con las apropiaciones presupuestales”. En el mismo sentido, Decreto 1068 de 2015, artículos 2.6.6.2.10, 2.10.1.5.3.10 y 2.8.3.2.9, que prohíben tramitar o legalizar actos administrativos u obligaciones que afecten el presupuesto de gastos cuando no reúnan los requisitos legales o se configuren como hechos cumplidos, y hacen responder disciplinaria, fiscal y penalmente a los ordenadores del gasto que incurran en ella.</w:t>
      </w:r>
    </w:p>
    <w:p w14:paraId="5908E96C" w14:textId="77777777" w:rsidR="00346EE4" w:rsidRPr="001A3C2B" w:rsidRDefault="00346EE4" w:rsidP="00346EE4">
      <w:pPr>
        <w:pStyle w:val="Textonotapie"/>
        <w:rPr>
          <w:sz w:val="18"/>
          <w:szCs w:val="18"/>
          <w:lang w:val="es-CO"/>
        </w:rPr>
      </w:pPr>
    </w:p>
  </w:footnote>
  <w:footnote w:id="10">
    <w:p w14:paraId="45EFB9C3" w14:textId="77777777" w:rsidR="00346EE4" w:rsidRPr="001A3C2B" w:rsidRDefault="00346EE4" w:rsidP="00346EE4">
      <w:pPr>
        <w:pStyle w:val="Textonotapie"/>
        <w:ind w:firstLine="708"/>
        <w:jc w:val="both"/>
        <w:rPr>
          <w:rFonts w:ascii="Verdana" w:hAnsi="Verdana"/>
          <w:sz w:val="18"/>
          <w:szCs w:val="18"/>
          <w:lang w:val="es-ES"/>
        </w:rPr>
      </w:pPr>
      <w:r w:rsidRPr="001A3C2B">
        <w:rPr>
          <w:rStyle w:val="Refdenotaalpie"/>
          <w:rFonts w:ascii="Verdana" w:hAnsi="Verdana"/>
          <w:sz w:val="18"/>
          <w:szCs w:val="18"/>
        </w:rPr>
        <w:footnoteRef/>
      </w:r>
      <w:r w:rsidRPr="001A3C2B">
        <w:rPr>
          <w:rFonts w:ascii="Verdana" w:hAnsi="Verdana"/>
          <w:sz w:val="18"/>
          <w:szCs w:val="18"/>
        </w:rPr>
        <w:t xml:space="preserve"> </w:t>
      </w:r>
      <w:r w:rsidRPr="001A3C2B">
        <w:rPr>
          <w:rFonts w:ascii="Verdana" w:hAnsi="Verdana"/>
          <w:sz w:val="18"/>
          <w:szCs w:val="18"/>
          <w:lang w:val="es-ES"/>
        </w:rPr>
        <w:t>AGENCIA NACIONAL DE CONTRATACIÓN PÚBLICA – COLOMBIA COMPRA EFICIENTE. Concepto C-1140 del 11 de agosto de 2026: “el hecho cumplido tiene un origen eminentemente presupuestal, aunque produzca efectos directos en la contratación estatal”.</w:t>
      </w:r>
    </w:p>
    <w:p w14:paraId="18B64C67" w14:textId="77777777" w:rsidR="00346EE4" w:rsidRPr="001A3C2B" w:rsidRDefault="00346EE4" w:rsidP="00346EE4">
      <w:pPr>
        <w:pStyle w:val="Textonotapie"/>
        <w:rPr>
          <w:sz w:val="18"/>
          <w:szCs w:val="18"/>
          <w:lang w:val="es-CO"/>
        </w:rPr>
      </w:pPr>
    </w:p>
  </w:footnote>
  <w:footnote w:id="11">
    <w:p w14:paraId="249DC7BD" w14:textId="77777777" w:rsidR="00346EE4" w:rsidRPr="001A3C2B" w:rsidRDefault="00346EE4" w:rsidP="00346EE4">
      <w:pPr>
        <w:spacing w:after="0" w:line="240" w:lineRule="auto"/>
        <w:ind w:firstLine="708"/>
        <w:jc w:val="both"/>
        <w:rPr>
          <w:rFonts w:ascii="Verdana" w:hAnsi="Verdana"/>
          <w:sz w:val="18"/>
          <w:szCs w:val="18"/>
        </w:rPr>
      </w:pPr>
      <w:r w:rsidRPr="001A3C2B">
        <w:rPr>
          <w:rStyle w:val="Refdenotaalpie"/>
          <w:rFonts w:ascii="Verdana" w:hAnsi="Verdana"/>
          <w:sz w:val="18"/>
          <w:szCs w:val="18"/>
        </w:rPr>
        <w:footnoteRef/>
      </w:r>
      <w:r w:rsidRPr="001A3C2B">
        <w:rPr>
          <w:rFonts w:ascii="Verdana" w:hAnsi="Verdana"/>
          <w:sz w:val="18"/>
          <w:szCs w:val="18"/>
        </w:rPr>
        <w:t xml:space="preserve"> CONSEJO DE ESTADO. Sala de Consulta y Servicio Civil. C.P.: Óscar Darío Amaya Navas. Concepto del 6 de junio de 2018. Rad. 2369.</w:t>
      </w:r>
    </w:p>
    <w:p w14:paraId="5404599A" w14:textId="77777777" w:rsidR="00346EE4" w:rsidRPr="001A3C2B" w:rsidRDefault="00346EE4" w:rsidP="00346EE4">
      <w:pPr>
        <w:pStyle w:val="Textonotapie"/>
        <w:jc w:val="both"/>
        <w:rPr>
          <w:rFonts w:ascii="Verdana" w:hAnsi="Verdana"/>
          <w:sz w:val="18"/>
          <w:szCs w:val="18"/>
        </w:rPr>
      </w:pPr>
    </w:p>
  </w:footnote>
  <w:footnote w:id="12">
    <w:p w14:paraId="45EE4EC6" w14:textId="77777777" w:rsidR="00346EE4" w:rsidRPr="001A3C2B" w:rsidRDefault="00346EE4" w:rsidP="00346EE4">
      <w:pPr>
        <w:pStyle w:val="Textonotapie"/>
        <w:ind w:firstLine="708"/>
        <w:jc w:val="both"/>
        <w:rPr>
          <w:rFonts w:ascii="Verdana" w:hAnsi="Verdana"/>
          <w:sz w:val="18"/>
          <w:szCs w:val="18"/>
        </w:rPr>
      </w:pPr>
      <w:r w:rsidRPr="001A3C2B">
        <w:rPr>
          <w:rStyle w:val="Refdenotaalpie"/>
          <w:rFonts w:ascii="Verdana" w:hAnsi="Verdana"/>
          <w:sz w:val="18"/>
          <w:szCs w:val="18"/>
        </w:rPr>
        <w:footnoteRef/>
      </w:r>
      <w:r w:rsidRPr="001A3C2B">
        <w:rPr>
          <w:rFonts w:ascii="Verdana" w:hAnsi="Verdana"/>
          <w:sz w:val="18"/>
          <w:szCs w:val="18"/>
        </w:rPr>
        <w:t xml:space="preserve"> Ibidem.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79A5723"/>
    <w:multiLevelType w:val="hybridMultilevel"/>
    <w:tmpl w:val="4614EE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F37263"/>
    <w:multiLevelType w:val="hybridMultilevel"/>
    <w:tmpl w:val="211EF8C0"/>
    <w:lvl w:ilvl="0" w:tplc="13F03560">
      <w:start w:val="1"/>
      <w:numFmt w:val="lowerRoman"/>
      <w:lvlText w:val="%1."/>
      <w:lvlJc w:val="left"/>
      <w:pPr>
        <w:ind w:left="1080" w:hanging="720"/>
      </w:pPr>
      <w:rPr>
        <w:rFonts w:eastAsiaTheme="minorEastAsia"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F371B4A"/>
    <w:multiLevelType w:val="hybridMultilevel"/>
    <w:tmpl w:val="F79E1380"/>
    <w:lvl w:ilvl="0" w:tplc="240A000F">
      <w:start w:val="1"/>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0"/>
  </w:num>
  <w:num w:numId="13" w16cid:durableId="1512908409">
    <w:abstractNumId w:val="4"/>
  </w:num>
  <w:num w:numId="14" w16cid:durableId="895897244">
    <w:abstractNumId w:val="17"/>
  </w:num>
  <w:num w:numId="15" w16cid:durableId="390349800">
    <w:abstractNumId w:val="13"/>
  </w:num>
  <w:num w:numId="16" w16cid:durableId="2024895314">
    <w:abstractNumId w:val="12"/>
  </w:num>
  <w:num w:numId="17" w16cid:durableId="2037461892">
    <w:abstractNumId w:val="11"/>
  </w:num>
  <w:num w:numId="18" w16cid:durableId="1440835806">
    <w:abstractNumId w:val="2"/>
  </w:num>
  <w:num w:numId="19" w16cid:durableId="1309940973">
    <w:abstractNumId w:val="10"/>
  </w:num>
  <w:num w:numId="20" w16cid:durableId="49884031">
    <w:abstractNumId w:val="18"/>
  </w:num>
  <w:num w:numId="21" w16cid:durableId="10335341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36F"/>
    <w:rsid w:val="00014732"/>
    <w:rsid w:val="00016734"/>
    <w:rsid w:val="00016F78"/>
    <w:rsid w:val="00046945"/>
    <w:rsid w:val="00061B2A"/>
    <w:rsid w:val="00081C4A"/>
    <w:rsid w:val="00082362"/>
    <w:rsid w:val="000975D0"/>
    <w:rsid w:val="000A683E"/>
    <w:rsid w:val="000B19B9"/>
    <w:rsid w:val="000C72F2"/>
    <w:rsid w:val="000D0334"/>
    <w:rsid w:val="000D4EA2"/>
    <w:rsid w:val="000D58D8"/>
    <w:rsid w:val="000D5DA7"/>
    <w:rsid w:val="000E7B1A"/>
    <w:rsid w:val="000F6486"/>
    <w:rsid w:val="001145C4"/>
    <w:rsid w:val="00116940"/>
    <w:rsid w:val="00125105"/>
    <w:rsid w:val="00127233"/>
    <w:rsid w:val="0015699B"/>
    <w:rsid w:val="00182994"/>
    <w:rsid w:val="001A33BF"/>
    <w:rsid w:val="001A3C2B"/>
    <w:rsid w:val="001C177A"/>
    <w:rsid w:val="001E4177"/>
    <w:rsid w:val="001F0B24"/>
    <w:rsid w:val="001F7DC6"/>
    <w:rsid w:val="00223A88"/>
    <w:rsid w:val="0022400B"/>
    <w:rsid w:val="002309DA"/>
    <w:rsid w:val="00233B75"/>
    <w:rsid w:val="00235DC9"/>
    <w:rsid w:val="002421BB"/>
    <w:rsid w:val="0025796E"/>
    <w:rsid w:val="002707A2"/>
    <w:rsid w:val="00276372"/>
    <w:rsid w:val="002951A0"/>
    <w:rsid w:val="00295FAA"/>
    <w:rsid w:val="002962BC"/>
    <w:rsid w:val="002A093D"/>
    <w:rsid w:val="002A0DD0"/>
    <w:rsid w:val="002A23D2"/>
    <w:rsid w:val="002A49AC"/>
    <w:rsid w:val="002A64FD"/>
    <w:rsid w:val="002B462C"/>
    <w:rsid w:val="002C7A84"/>
    <w:rsid w:val="002E2BF8"/>
    <w:rsid w:val="002E4FD9"/>
    <w:rsid w:val="0030657A"/>
    <w:rsid w:val="00322A85"/>
    <w:rsid w:val="00324168"/>
    <w:rsid w:val="00330834"/>
    <w:rsid w:val="003313D9"/>
    <w:rsid w:val="00331E31"/>
    <w:rsid w:val="003448F4"/>
    <w:rsid w:val="00346EE4"/>
    <w:rsid w:val="003540F6"/>
    <w:rsid w:val="00374F5E"/>
    <w:rsid w:val="00377E3E"/>
    <w:rsid w:val="003A779E"/>
    <w:rsid w:val="003B2DF4"/>
    <w:rsid w:val="003D0F4D"/>
    <w:rsid w:val="003D5B0D"/>
    <w:rsid w:val="003E0499"/>
    <w:rsid w:val="003E2F70"/>
    <w:rsid w:val="003E4F80"/>
    <w:rsid w:val="003E6439"/>
    <w:rsid w:val="003F3941"/>
    <w:rsid w:val="004035C1"/>
    <w:rsid w:val="00406575"/>
    <w:rsid w:val="0041209C"/>
    <w:rsid w:val="004136B4"/>
    <w:rsid w:val="00414C74"/>
    <w:rsid w:val="0042611E"/>
    <w:rsid w:val="0042722E"/>
    <w:rsid w:val="0044528D"/>
    <w:rsid w:val="00466E39"/>
    <w:rsid w:val="00481FA7"/>
    <w:rsid w:val="004A1847"/>
    <w:rsid w:val="004A305D"/>
    <w:rsid w:val="004B53CB"/>
    <w:rsid w:val="004E5FE9"/>
    <w:rsid w:val="004F21C4"/>
    <w:rsid w:val="004F3F4B"/>
    <w:rsid w:val="004F685F"/>
    <w:rsid w:val="00500C89"/>
    <w:rsid w:val="00500CA9"/>
    <w:rsid w:val="00552AED"/>
    <w:rsid w:val="005566E8"/>
    <w:rsid w:val="00574867"/>
    <w:rsid w:val="00591460"/>
    <w:rsid w:val="005A65E0"/>
    <w:rsid w:val="005C3777"/>
    <w:rsid w:val="005C5CDC"/>
    <w:rsid w:val="005D476C"/>
    <w:rsid w:val="006200BF"/>
    <w:rsid w:val="006219F8"/>
    <w:rsid w:val="00625EA5"/>
    <w:rsid w:val="006302F7"/>
    <w:rsid w:val="00646B9F"/>
    <w:rsid w:val="00665D70"/>
    <w:rsid w:val="006900D9"/>
    <w:rsid w:val="006D2F7C"/>
    <w:rsid w:val="006E42E7"/>
    <w:rsid w:val="00706C16"/>
    <w:rsid w:val="007340C3"/>
    <w:rsid w:val="007341DD"/>
    <w:rsid w:val="00742D75"/>
    <w:rsid w:val="00744001"/>
    <w:rsid w:val="0075235A"/>
    <w:rsid w:val="00754BCC"/>
    <w:rsid w:val="00756841"/>
    <w:rsid w:val="007649AB"/>
    <w:rsid w:val="00771D0C"/>
    <w:rsid w:val="007833AC"/>
    <w:rsid w:val="007B268C"/>
    <w:rsid w:val="007B7171"/>
    <w:rsid w:val="007C0C0F"/>
    <w:rsid w:val="007C3DC2"/>
    <w:rsid w:val="007E5497"/>
    <w:rsid w:val="008011ED"/>
    <w:rsid w:val="00806F5F"/>
    <w:rsid w:val="00815C79"/>
    <w:rsid w:val="00820278"/>
    <w:rsid w:val="008241A4"/>
    <w:rsid w:val="008258C9"/>
    <w:rsid w:val="00831284"/>
    <w:rsid w:val="00844AE9"/>
    <w:rsid w:val="00867F95"/>
    <w:rsid w:val="008843B6"/>
    <w:rsid w:val="00891928"/>
    <w:rsid w:val="00894C00"/>
    <w:rsid w:val="008A446D"/>
    <w:rsid w:val="008B25F1"/>
    <w:rsid w:val="008D180B"/>
    <w:rsid w:val="008D3956"/>
    <w:rsid w:val="008F0EA7"/>
    <w:rsid w:val="00923EEF"/>
    <w:rsid w:val="00925F7B"/>
    <w:rsid w:val="00935EDD"/>
    <w:rsid w:val="009419F9"/>
    <w:rsid w:val="00947013"/>
    <w:rsid w:val="00954F62"/>
    <w:rsid w:val="0095685E"/>
    <w:rsid w:val="00961B09"/>
    <w:rsid w:val="009646A8"/>
    <w:rsid w:val="00965334"/>
    <w:rsid w:val="0097093E"/>
    <w:rsid w:val="00990CC1"/>
    <w:rsid w:val="00992923"/>
    <w:rsid w:val="009936BC"/>
    <w:rsid w:val="009A0DFA"/>
    <w:rsid w:val="009A1C6F"/>
    <w:rsid w:val="009A413B"/>
    <w:rsid w:val="009A75BB"/>
    <w:rsid w:val="009B2D26"/>
    <w:rsid w:val="009C6F58"/>
    <w:rsid w:val="009C71FA"/>
    <w:rsid w:val="009C72E7"/>
    <w:rsid w:val="009C7F7E"/>
    <w:rsid w:val="009D3058"/>
    <w:rsid w:val="009D7497"/>
    <w:rsid w:val="009F3A13"/>
    <w:rsid w:val="00A122D3"/>
    <w:rsid w:val="00A14468"/>
    <w:rsid w:val="00A17F13"/>
    <w:rsid w:val="00A20739"/>
    <w:rsid w:val="00A23AF9"/>
    <w:rsid w:val="00A33C78"/>
    <w:rsid w:val="00A45738"/>
    <w:rsid w:val="00A905F9"/>
    <w:rsid w:val="00AB0ADB"/>
    <w:rsid w:val="00AF7A23"/>
    <w:rsid w:val="00B00C0E"/>
    <w:rsid w:val="00B01B1A"/>
    <w:rsid w:val="00B0381D"/>
    <w:rsid w:val="00B06908"/>
    <w:rsid w:val="00B25E7B"/>
    <w:rsid w:val="00B44A47"/>
    <w:rsid w:val="00B72CD3"/>
    <w:rsid w:val="00B72FFF"/>
    <w:rsid w:val="00B9118B"/>
    <w:rsid w:val="00BB3E61"/>
    <w:rsid w:val="00BC3D36"/>
    <w:rsid w:val="00BD54A6"/>
    <w:rsid w:val="00BD7F72"/>
    <w:rsid w:val="00BF7425"/>
    <w:rsid w:val="00C019ED"/>
    <w:rsid w:val="00C04FB3"/>
    <w:rsid w:val="00C11D8B"/>
    <w:rsid w:val="00C15139"/>
    <w:rsid w:val="00C330EB"/>
    <w:rsid w:val="00C50111"/>
    <w:rsid w:val="00C50A62"/>
    <w:rsid w:val="00C50D69"/>
    <w:rsid w:val="00C5365C"/>
    <w:rsid w:val="00C538A3"/>
    <w:rsid w:val="00C754BE"/>
    <w:rsid w:val="00C76B1C"/>
    <w:rsid w:val="00C82F73"/>
    <w:rsid w:val="00C87AE0"/>
    <w:rsid w:val="00C925AC"/>
    <w:rsid w:val="00CB6357"/>
    <w:rsid w:val="00CC1B26"/>
    <w:rsid w:val="00CF1061"/>
    <w:rsid w:val="00D0351F"/>
    <w:rsid w:val="00D11493"/>
    <w:rsid w:val="00D124A3"/>
    <w:rsid w:val="00D24621"/>
    <w:rsid w:val="00D361FD"/>
    <w:rsid w:val="00D423A2"/>
    <w:rsid w:val="00D44E26"/>
    <w:rsid w:val="00D520D8"/>
    <w:rsid w:val="00D63AC2"/>
    <w:rsid w:val="00D66523"/>
    <w:rsid w:val="00D7383B"/>
    <w:rsid w:val="00D7788A"/>
    <w:rsid w:val="00D879C4"/>
    <w:rsid w:val="00DA231B"/>
    <w:rsid w:val="00DB37C3"/>
    <w:rsid w:val="00DC39FC"/>
    <w:rsid w:val="00DF5254"/>
    <w:rsid w:val="00E02524"/>
    <w:rsid w:val="00E16408"/>
    <w:rsid w:val="00E20894"/>
    <w:rsid w:val="00E245AB"/>
    <w:rsid w:val="00E2764C"/>
    <w:rsid w:val="00E27F2E"/>
    <w:rsid w:val="00E50AFE"/>
    <w:rsid w:val="00E6456C"/>
    <w:rsid w:val="00E75C92"/>
    <w:rsid w:val="00E771DC"/>
    <w:rsid w:val="00E8772A"/>
    <w:rsid w:val="00E90F6B"/>
    <w:rsid w:val="00E92C27"/>
    <w:rsid w:val="00EA0E3D"/>
    <w:rsid w:val="00EC38A7"/>
    <w:rsid w:val="00EE1AA8"/>
    <w:rsid w:val="00F01258"/>
    <w:rsid w:val="00F23205"/>
    <w:rsid w:val="00F23FEA"/>
    <w:rsid w:val="00F277F5"/>
    <w:rsid w:val="00F31EDC"/>
    <w:rsid w:val="00F462B3"/>
    <w:rsid w:val="00F5664F"/>
    <w:rsid w:val="00F666C4"/>
    <w:rsid w:val="00F76AFC"/>
    <w:rsid w:val="00FA47C0"/>
    <w:rsid w:val="00FB5DD1"/>
    <w:rsid w:val="00FB7E62"/>
    <w:rsid w:val="00FC2685"/>
    <w:rsid w:val="00FC2B5D"/>
    <w:rsid w:val="00FD4B25"/>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540F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540F6"/>
    <w:rPr>
      <w:rFonts w:ascii="Geomanist Light" w:hAnsi="Geomanist Light"/>
      <w:lang w:val="es-ES"/>
    </w:rPr>
  </w:style>
  <w:style w:type="paragraph" w:styleId="Sinespaciado">
    <w:name w:val="No Spacing"/>
    <w:uiPriority w:val="1"/>
    <w:qFormat/>
    <w:rsid w:val="003540F6"/>
    <w:pPr>
      <w:spacing w:after="0" w:line="240" w:lineRule="auto"/>
    </w:pPr>
  </w:style>
  <w:style w:type="character" w:customStyle="1" w:styleId="s15">
    <w:name w:val="s15"/>
    <w:basedOn w:val="Fuentedeprrafopredeter"/>
    <w:rsid w:val="003540F6"/>
  </w:style>
  <w:style w:type="character" w:customStyle="1" w:styleId="NormalWebCar">
    <w:name w:val="Normal (Web) Car"/>
    <w:link w:val="NormalWeb"/>
    <w:uiPriority w:val="99"/>
    <w:locked/>
    <w:rsid w:val="003540F6"/>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233B7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ersson17@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A94FD4-82BC-4F73-8724-838E98EC2FDB}"/>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483</TotalTime>
  <Pages>21</Pages>
  <Words>7103</Words>
  <Characters>39067</Characters>
  <Application>Microsoft Office Word</Application>
  <DocSecurity>0</DocSecurity>
  <Lines>325</Lines>
  <Paragraphs>92</Paragraphs>
  <ScaleCrop>false</ScaleCrop>
  <Company/>
  <LinksUpToDate>false</LinksUpToDate>
  <CharactersWithSpaces>46078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12</cp:revision>
  <cp:lastPrinted>2023-01-10T21:18:00Z</cp:lastPrinted>
  <dcterms:created xsi:type="dcterms:W3CDTF">2026-09-29T15:41:00Z</dcterms:created>
  <dcterms:modified xsi:type="dcterms:W3CDTF">2026-09-30T16:17:00Z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