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BD3C0E" w14:textId="2177146F" w:rsidR="00476ADD" w:rsidRPr="00476ADD" w:rsidRDefault="00476ADD" w:rsidP="00476ADD">
      <w:pPr>
        <w:spacing w:after="0"/>
        <w:jc w:val="both"/>
        <w:rPr>
          <w:rFonts w:ascii="Verdana" w:eastAsia="Verdana" w:hAnsi="Verdana" w:cs="Verdana"/>
        </w:rPr>
      </w:pPr>
      <w:bookmarkStart w:id="0" w:name="_Hlk143780582"/>
      <w:r w:rsidRPr="00476ADD">
        <w:rPr>
          <w:rFonts w:ascii="Verdana" w:eastAsia="Calibri" w:hAnsi="Verdana" w:cs="Arial"/>
          <w:b/>
          <w:bCs/>
          <w:color w:val="000000"/>
          <w:kern w:val="2"/>
          <w:lang w:val="es-ES" w:eastAsia="es-CO"/>
          <w14:ligatures w14:val="standardContextual"/>
        </w:rPr>
        <w:t xml:space="preserve">INDUSTRIA NACIONAL – Puntaje adicional – Decreto 680 de 2021 </w:t>
      </w:r>
    </w:p>
    <w:p w14:paraId="62B5BA94" w14:textId="77777777" w:rsidR="00476ADD" w:rsidRPr="00476ADD" w:rsidRDefault="00476ADD" w:rsidP="00476ADD">
      <w:pPr>
        <w:snapToGrid w:val="0"/>
        <w:spacing w:after="0" w:line="276" w:lineRule="auto"/>
        <w:jc w:val="both"/>
        <w:rPr>
          <w:rFonts w:ascii="Verdana" w:eastAsia="Calibri" w:hAnsi="Verdana" w:cs="Arial"/>
          <w:b/>
          <w:bCs/>
          <w:color w:val="000000"/>
          <w:kern w:val="2"/>
          <w:lang w:val="es-ES" w:eastAsia="es-CO"/>
          <w14:ligatures w14:val="standardContextual"/>
        </w:rPr>
      </w:pPr>
    </w:p>
    <w:p w14:paraId="70C3A345" w14:textId="2E58413C" w:rsidR="00476ADD" w:rsidRPr="004F56CE" w:rsidRDefault="00476ADD" w:rsidP="004F56CE">
      <w:pPr>
        <w:spacing w:after="0" w:line="240" w:lineRule="auto"/>
        <w:jc w:val="both"/>
        <w:rPr>
          <w:rFonts w:ascii="Verdana" w:eastAsia="Calibri" w:hAnsi="Verdana" w:cs="Arial"/>
          <w:color w:val="000000"/>
          <w:sz w:val="20"/>
          <w:szCs w:val="20"/>
          <w:lang w:val="es-ES"/>
        </w:rPr>
      </w:pPr>
      <w:r w:rsidRPr="004F56CE">
        <w:rPr>
          <w:rFonts w:ascii="Verdana" w:eastAsia="Calibri" w:hAnsi="Verdana" w:cs="Arial"/>
          <w:color w:val="000000"/>
          <w:sz w:val="20"/>
          <w:szCs w:val="20"/>
          <w:lang w:val="es-ES"/>
        </w:rPr>
        <w:t xml:space="preserve">[…] </w:t>
      </w:r>
      <w:r w:rsidR="00592000" w:rsidRPr="004F56CE">
        <w:rPr>
          <w:rFonts w:ascii="Verdana" w:eastAsia="Calibri" w:hAnsi="Verdana" w:cs="Arial"/>
          <w:color w:val="000000"/>
          <w:sz w:val="20"/>
          <w:szCs w:val="20"/>
          <w:lang w:val="es-ES"/>
        </w:rPr>
        <w:t xml:space="preserve">la aplicación del puntaje al que se refiere el artículo 2 de la Ley 816 de 2003 fue reglamentado mediante el Decreto 680 de 2021. Por lo tanto, ha de tenerse en cuenta la nueva regulación de la regla de origen contemplada en este Decreto. En primer lugar, el artículo 1 del mencionado Decreto modificó parcialmente el artículo 2.2.1.1.1.3.1. del Decreto 1082 de 2015, para definir los </w:t>
      </w:r>
      <w:r w:rsidR="00592000" w:rsidRPr="004F56CE">
        <w:rPr>
          <w:rFonts w:ascii="Verdana" w:eastAsia="Calibri" w:hAnsi="Verdana" w:cs="Arial"/>
          <w:i/>
          <w:iCs/>
          <w:color w:val="000000"/>
          <w:sz w:val="20"/>
          <w:szCs w:val="20"/>
          <w:lang w:val="es-ES"/>
        </w:rPr>
        <w:t>Servicios Nacionales</w:t>
      </w:r>
      <w:r w:rsidR="00592000" w:rsidRPr="004F56CE">
        <w:rPr>
          <w:rFonts w:ascii="Verdana" w:eastAsia="Calibri" w:hAnsi="Verdana" w:cs="Arial"/>
          <w:color w:val="000000"/>
          <w:sz w:val="20"/>
          <w:szCs w:val="20"/>
          <w:lang w:val="es-ES"/>
        </w:rPr>
        <w:t xml:space="preserve"> en forma distinta, así:</w:t>
      </w:r>
    </w:p>
    <w:p w14:paraId="1C5B704D" w14:textId="77777777" w:rsidR="00476ADD" w:rsidRPr="004F56CE" w:rsidRDefault="00476ADD" w:rsidP="004F56CE">
      <w:pPr>
        <w:tabs>
          <w:tab w:val="left" w:pos="0"/>
        </w:tabs>
        <w:spacing w:after="0" w:line="240" w:lineRule="auto"/>
        <w:ind w:right="709"/>
        <w:jc w:val="both"/>
        <w:rPr>
          <w:rFonts w:ascii="Verdana" w:eastAsia="Calibri" w:hAnsi="Verdana" w:cs="Arial"/>
          <w:bCs/>
          <w:color w:val="000000"/>
          <w:sz w:val="20"/>
          <w:szCs w:val="20"/>
          <w:lang w:val="es-ES_tradnl"/>
        </w:rPr>
      </w:pPr>
      <w:r w:rsidRPr="004F56CE">
        <w:rPr>
          <w:rFonts w:ascii="Verdana" w:eastAsia="Calibri" w:hAnsi="Verdana" w:cs="Arial"/>
          <w:bCs/>
          <w:color w:val="000000"/>
          <w:sz w:val="20"/>
          <w:szCs w:val="20"/>
          <w:lang w:val="es-ES_tradnl"/>
        </w:rPr>
        <w:t>[…]</w:t>
      </w:r>
    </w:p>
    <w:p w14:paraId="7AEFF28A" w14:textId="45FA63BE" w:rsidR="00476ADD" w:rsidRPr="00476ADD" w:rsidRDefault="00592000" w:rsidP="00476ADD">
      <w:pPr>
        <w:tabs>
          <w:tab w:val="left" w:pos="0"/>
        </w:tabs>
        <w:spacing w:after="0" w:line="240" w:lineRule="auto"/>
        <w:jc w:val="both"/>
        <w:rPr>
          <w:rFonts w:ascii="Verdana" w:eastAsia="Calibri" w:hAnsi="Verdana" w:cs="Arial"/>
          <w:bCs/>
          <w:color w:val="000000"/>
          <w:sz w:val="20"/>
          <w:szCs w:val="20"/>
          <w:lang w:val="es-ES_tradnl"/>
        </w:rPr>
      </w:pPr>
      <w:r w:rsidRPr="004F56CE">
        <w:rPr>
          <w:rFonts w:ascii="Verdana" w:eastAsia="Calibri" w:hAnsi="Verdana" w:cs="Arial"/>
          <w:bCs/>
          <w:color w:val="000000"/>
          <w:sz w:val="20"/>
          <w:szCs w:val="20"/>
          <w:lang w:val="es-ES_tradnl"/>
        </w:rPr>
        <w:t xml:space="preserve">De acuerdo con lo anterior, la noción de </w:t>
      </w:r>
      <w:r w:rsidRPr="004F56CE">
        <w:rPr>
          <w:rFonts w:ascii="Verdana" w:eastAsia="Calibri" w:hAnsi="Verdana" w:cs="Arial"/>
          <w:bCs/>
          <w:i/>
          <w:iCs/>
          <w:color w:val="000000"/>
          <w:sz w:val="20"/>
          <w:szCs w:val="20"/>
          <w:lang w:val="es-ES_tradnl"/>
        </w:rPr>
        <w:t>Servicios Nacionales</w:t>
      </w:r>
      <w:r w:rsidRPr="004F56CE">
        <w:rPr>
          <w:rFonts w:ascii="Verdana" w:eastAsia="Calibri" w:hAnsi="Verdana" w:cs="Arial"/>
          <w:bCs/>
          <w:color w:val="000000"/>
          <w:sz w:val="20"/>
          <w:szCs w:val="20"/>
          <w:lang w:val="es-ES_tradnl"/>
        </w:rPr>
        <w:t xml:space="preserve"> no está determinada únicamente por la naturaleza jurídica de su prestador, ya que además de tratarse de una persona natural colombiana o jurídica conformada según la ley colombiana, se requiere que la propuesta, en principio, incluya en la ejecución del contrato la utilización de los bienes nacionales relevantes. En ese sentido, la definición de </w:t>
      </w:r>
      <w:r w:rsidRPr="004F56CE">
        <w:rPr>
          <w:rFonts w:ascii="Verdana" w:eastAsia="Calibri" w:hAnsi="Verdana" w:cs="Arial"/>
          <w:bCs/>
          <w:i/>
          <w:iCs/>
          <w:color w:val="000000"/>
          <w:sz w:val="20"/>
          <w:szCs w:val="20"/>
          <w:lang w:val="es-ES_tradnl"/>
        </w:rPr>
        <w:t xml:space="preserve">Servicios Nacionales </w:t>
      </w:r>
      <w:r w:rsidRPr="004F56CE">
        <w:rPr>
          <w:rFonts w:ascii="Verdana" w:eastAsia="Calibri" w:hAnsi="Verdana" w:cs="Arial"/>
          <w:bCs/>
          <w:color w:val="000000"/>
          <w:sz w:val="20"/>
          <w:szCs w:val="20"/>
          <w:lang w:val="es-ES_tradnl"/>
        </w:rPr>
        <w:t xml:space="preserve">remite a la noción de </w:t>
      </w:r>
      <w:r w:rsidRPr="004F56CE">
        <w:rPr>
          <w:rFonts w:ascii="Verdana" w:eastAsia="Calibri" w:hAnsi="Verdana" w:cs="Arial"/>
          <w:bCs/>
          <w:i/>
          <w:iCs/>
          <w:color w:val="000000"/>
          <w:sz w:val="20"/>
          <w:szCs w:val="20"/>
          <w:lang w:val="es-ES_tradnl"/>
        </w:rPr>
        <w:t>Bienes Nacionales</w:t>
      </w:r>
      <w:r w:rsidRPr="004F56CE">
        <w:rPr>
          <w:rFonts w:ascii="Verdana" w:eastAsia="Calibri" w:hAnsi="Verdana" w:cs="Arial"/>
          <w:bCs/>
          <w:color w:val="000000"/>
          <w:sz w:val="20"/>
          <w:szCs w:val="20"/>
          <w:lang w:val="es-ES_tradnl"/>
        </w:rPr>
        <w:t xml:space="preserve"> establecida en el mismo artículo 2.2.1.1.1.3.1. del Decreto 1082 de 2015, que dispone que son aquellos “Bienes definidos como nacionales en el Registro de Productores de Bienes Nacionales, de conformidad con el Decreto 2680 de 2009 o las normas que lo modifiquen, aclaren, adicionen o sustituyan”. El artículo 1 del Decreto 2680 de 2009 dispone que “Se entiende como bienes nacionales, aquellos bienes totalmente obtenidos, bienes elaborados con materiales nacionales o productos que sufran una transformación sustancial de conformidad con lo previsto en el presente decreto”.</w:t>
      </w:r>
    </w:p>
    <w:p w14:paraId="62389DA7" w14:textId="77777777" w:rsidR="00476ADD" w:rsidRPr="00476ADD" w:rsidRDefault="00476ADD" w:rsidP="00476ADD">
      <w:pPr>
        <w:snapToGrid w:val="0"/>
        <w:spacing w:after="0" w:line="276" w:lineRule="auto"/>
        <w:jc w:val="both"/>
        <w:rPr>
          <w:rFonts w:ascii="Verdana" w:eastAsia="Calibri" w:hAnsi="Verdana" w:cs="Arial"/>
          <w:b/>
          <w:bCs/>
          <w:color w:val="000000"/>
          <w:kern w:val="2"/>
          <w:lang w:val="es-ES" w:eastAsia="es-CO"/>
          <w14:ligatures w14:val="standardContextual"/>
        </w:rPr>
      </w:pPr>
    </w:p>
    <w:p w14:paraId="310503E2" w14:textId="77777777" w:rsidR="00476ADD" w:rsidRPr="00476ADD" w:rsidRDefault="00476ADD" w:rsidP="00476ADD">
      <w:pPr>
        <w:snapToGrid w:val="0"/>
        <w:spacing w:after="0" w:line="276" w:lineRule="auto"/>
        <w:jc w:val="both"/>
        <w:rPr>
          <w:rFonts w:ascii="Verdana" w:eastAsia="Calibri" w:hAnsi="Verdana" w:cs="Arial"/>
          <w:b/>
          <w:bCs/>
          <w:color w:val="000000"/>
          <w:kern w:val="2"/>
          <w:lang w:val="es-ES" w:eastAsia="es-CO"/>
          <w14:ligatures w14:val="standardContextual"/>
        </w:rPr>
      </w:pPr>
      <w:r w:rsidRPr="00476ADD">
        <w:rPr>
          <w:rFonts w:ascii="Verdana" w:eastAsia="Calibri" w:hAnsi="Verdana" w:cs="Arial"/>
          <w:b/>
          <w:bCs/>
          <w:color w:val="000000"/>
          <w:kern w:val="2"/>
          <w:lang w:val="es-ES" w:eastAsia="es-CO"/>
          <w14:ligatures w14:val="standardContextual"/>
        </w:rPr>
        <w:t>DOCUMENTOS TIPO DE LICITACIÓN DE INFRAESTRUCTURA TRANSPORTE – Versión 4 – Puntaje de industria nacional – Formato 9 – Numeral 4.3 del Documento Base – Apoyo a la industria nacional</w:t>
      </w:r>
    </w:p>
    <w:p w14:paraId="2872C461" w14:textId="77777777" w:rsidR="00476ADD" w:rsidRPr="00476ADD" w:rsidRDefault="00476ADD" w:rsidP="00476ADD">
      <w:pPr>
        <w:snapToGrid w:val="0"/>
        <w:spacing w:after="0" w:line="276" w:lineRule="auto"/>
        <w:jc w:val="both"/>
        <w:rPr>
          <w:rFonts w:ascii="Verdana" w:eastAsia="Calibri" w:hAnsi="Verdana" w:cs="Arial"/>
          <w:b/>
          <w:bCs/>
          <w:color w:val="000000"/>
          <w:kern w:val="2"/>
          <w:lang w:val="es-ES" w:eastAsia="es-CO"/>
          <w14:ligatures w14:val="standardContextual"/>
        </w:rPr>
      </w:pPr>
    </w:p>
    <w:p w14:paraId="38FB8AE8" w14:textId="463738A4" w:rsidR="00592000" w:rsidRPr="004F56CE" w:rsidRDefault="00476ADD" w:rsidP="004F56CE">
      <w:pPr>
        <w:snapToGrid w:val="0"/>
        <w:spacing w:after="0" w:line="240" w:lineRule="auto"/>
        <w:jc w:val="both"/>
        <w:rPr>
          <w:rFonts w:ascii="Verdana" w:eastAsia="Calibri" w:hAnsi="Verdana" w:cs="Arial"/>
          <w:color w:val="000000"/>
          <w:sz w:val="20"/>
          <w:szCs w:val="20"/>
        </w:rPr>
      </w:pPr>
      <w:r w:rsidRPr="004F56CE">
        <w:rPr>
          <w:rFonts w:ascii="Verdana" w:eastAsia="Arial" w:hAnsi="Verdana" w:cs="Arial"/>
          <w:color w:val="000000"/>
          <w:kern w:val="2"/>
          <w:sz w:val="20"/>
          <w:szCs w:val="20"/>
          <w:lang w:val="es-ES_tradnl"/>
          <w14:ligatures w14:val="standardContextual"/>
        </w:rPr>
        <w:t xml:space="preserve">[…] </w:t>
      </w:r>
      <w:r w:rsidR="00592000" w:rsidRPr="004F56CE">
        <w:rPr>
          <w:rFonts w:ascii="Verdana" w:eastAsia="Calibri" w:hAnsi="Verdana" w:cs="Arial"/>
          <w:color w:val="000000"/>
          <w:sz w:val="20"/>
          <w:szCs w:val="20"/>
        </w:rPr>
        <w:t xml:space="preserve">el numeral 4.3 </w:t>
      </w:r>
      <w:r w:rsidR="00592000" w:rsidRPr="004F56CE">
        <w:rPr>
          <w:rFonts w:ascii="Verdana" w:eastAsia="Calibri" w:hAnsi="Verdana" w:cs="Arial"/>
          <w:i/>
          <w:iCs/>
          <w:color w:val="000000"/>
          <w:sz w:val="20"/>
          <w:szCs w:val="20"/>
        </w:rPr>
        <w:t>“Apoyo a la Industria Nacional”</w:t>
      </w:r>
      <w:r w:rsidR="00592000" w:rsidRPr="004F56CE">
        <w:rPr>
          <w:rFonts w:ascii="Verdana" w:eastAsia="Calibri" w:hAnsi="Verdana" w:cs="Arial"/>
          <w:color w:val="000000"/>
          <w:sz w:val="20"/>
          <w:szCs w:val="20"/>
        </w:rPr>
        <w:t xml:space="preserve"> del documento base de los documentos tipo de licitación de obra pública de infraestructura de transporte –Versión 4–</w:t>
      </w:r>
      <w:r w:rsidR="004F56CE" w:rsidRPr="004F56CE">
        <w:rPr>
          <w:rFonts w:ascii="Verdana" w:eastAsia="Calibri" w:hAnsi="Verdana" w:cs="Arial"/>
          <w:color w:val="000000"/>
          <w:sz w:val="20"/>
          <w:szCs w:val="20"/>
          <w:vertAlign w:val="superscript"/>
        </w:rPr>
        <w:t xml:space="preserve"> </w:t>
      </w:r>
      <w:r w:rsidR="004F56CE" w:rsidRPr="004F56CE">
        <w:rPr>
          <w:rFonts w:ascii="Verdana" w:eastAsia="Calibri" w:hAnsi="Verdana" w:cs="Arial"/>
          <w:color w:val="000000"/>
          <w:sz w:val="20"/>
          <w:szCs w:val="20"/>
        </w:rPr>
        <w:t>i</w:t>
      </w:r>
      <w:r w:rsidR="00592000" w:rsidRPr="004F56CE">
        <w:rPr>
          <w:rFonts w:ascii="Verdana" w:eastAsia="Calibri" w:hAnsi="Verdana" w:cs="Arial"/>
          <w:color w:val="000000"/>
          <w:sz w:val="20"/>
          <w:szCs w:val="20"/>
        </w:rPr>
        <w:t xml:space="preserve">ndica que, </w:t>
      </w:r>
      <w:r w:rsidR="00592000" w:rsidRPr="004F56CE">
        <w:rPr>
          <w:rFonts w:ascii="Verdana" w:eastAsia="Calibri" w:hAnsi="Verdana" w:cs="Arial"/>
          <w:i/>
          <w:iCs/>
          <w:color w:val="000000"/>
          <w:sz w:val="20"/>
          <w:szCs w:val="20"/>
        </w:rPr>
        <w:t xml:space="preserve">“los proponentes pueden obtener puntaje de apoyo a la industria nacional por: i) Servicios Nacionales o con Trato Nacional o por </w:t>
      </w:r>
      <w:proofErr w:type="spellStart"/>
      <w:r w:rsidR="00592000" w:rsidRPr="004F56CE">
        <w:rPr>
          <w:rFonts w:ascii="Verdana" w:eastAsia="Calibri" w:hAnsi="Verdana" w:cs="Arial"/>
          <w:i/>
          <w:iCs/>
          <w:color w:val="000000"/>
          <w:sz w:val="20"/>
          <w:szCs w:val="20"/>
        </w:rPr>
        <w:t>ii</w:t>
      </w:r>
      <w:proofErr w:type="spellEnd"/>
      <w:r w:rsidR="00592000" w:rsidRPr="004F56CE">
        <w:rPr>
          <w:rFonts w:ascii="Verdana" w:eastAsia="Calibri" w:hAnsi="Verdana" w:cs="Arial"/>
          <w:i/>
          <w:iCs/>
          <w:color w:val="000000"/>
          <w:sz w:val="20"/>
          <w:szCs w:val="20"/>
        </w:rPr>
        <w:t xml:space="preserve">) la incorporación de componente nacional en servicios extranjeros […]”, </w:t>
      </w:r>
      <w:r w:rsidR="00592000" w:rsidRPr="004F56CE">
        <w:rPr>
          <w:rFonts w:ascii="Verdana" w:eastAsia="Calibri" w:hAnsi="Verdana" w:cs="Arial"/>
          <w:color w:val="000000"/>
          <w:sz w:val="20"/>
          <w:szCs w:val="20"/>
        </w:rPr>
        <w:t>es decir, que el proponente deberá verificar en primer lugar si accederá al referido puntaje mediante alguno de los dos conceptos mencionados que se relacionan así en la siguiente tabla:</w:t>
      </w:r>
    </w:p>
    <w:p w14:paraId="55E47775" w14:textId="264549E1" w:rsidR="00476ADD" w:rsidRPr="004F56CE" w:rsidRDefault="0075695D" w:rsidP="004F56CE">
      <w:pPr>
        <w:snapToGrid w:val="0"/>
        <w:spacing w:after="0" w:line="240" w:lineRule="auto"/>
        <w:jc w:val="both"/>
        <w:rPr>
          <w:rFonts w:ascii="Verdana" w:eastAsia="Calibri" w:hAnsi="Verdana" w:cs="Arial"/>
          <w:color w:val="000000"/>
          <w:sz w:val="20"/>
          <w:szCs w:val="20"/>
        </w:rPr>
      </w:pPr>
      <w:r w:rsidRPr="004F56CE">
        <w:rPr>
          <w:rFonts w:ascii="Verdana" w:eastAsia="Calibri" w:hAnsi="Verdana" w:cs="Arial"/>
          <w:color w:val="000000"/>
          <w:sz w:val="20"/>
          <w:szCs w:val="20"/>
        </w:rPr>
        <w:t>[…]</w:t>
      </w:r>
    </w:p>
    <w:p w14:paraId="4607B089" w14:textId="77777777" w:rsidR="0075695D" w:rsidRPr="004F56CE" w:rsidRDefault="0075695D" w:rsidP="004F56CE">
      <w:pPr>
        <w:snapToGrid w:val="0"/>
        <w:spacing w:after="0" w:line="240" w:lineRule="auto"/>
        <w:jc w:val="both"/>
        <w:rPr>
          <w:rFonts w:ascii="Verdana" w:eastAsia="Arial" w:hAnsi="Verdana" w:cs="Arial"/>
          <w:color w:val="000000"/>
          <w:sz w:val="20"/>
          <w:szCs w:val="20"/>
        </w:rPr>
      </w:pPr>
      <w:r w:rsidRPr="004F56CE">
        <w:rPr>
          <w:rFonts w:ascii="Verdana" w:eastAsia="Calibri" w:hAnsi="Verdana" w:cs="Arial"/>
          <w:color w:val="000000"/>
          <w:sz w:val="20"/>
          <w:szCs w:val="20"/>
        </w:rPr>
        <w:t xml:space="preserve">Asimismo, el numeral 4.3.1 </w:t>
      </w:r>
      <w:r w:rsidRPr="004F56CE">
        <w:rPr>
          <w:rFonts w:ascii="Verdana" w:eastAsia="Calibri" w:hAnsi="Verdana" w:cs="Arial"/>
          <w:i/>
          <w:iCs/>
          <w:color w:val="000000"/>
          <w:sz w:val="20"/>
          <w:szCs w:val="20"/>
        </w:rPr>
        <w:t>ibidem</w:t>
      </w:r>
      <w:r w:rsidRPr="004F56CE">
        <w:rPr>
          <w:rFonts w:ascii="Verdana" w:eastAsia="Calibri" w:hAnsi="Verdana" w:cs="Arial"/>
          <w:sz w:val="20"/>
          <w:szCs w:val="20"/>
        </w:rPr>
        <w:t xml:space="preserve"> </w:t>
      </w:r>
      <w:r w:rsidRPr="004F56CE">
        <w:rPr>
          <w:rFonts w:ascii="Verdana" w:eastAsia="Calibri" w:hAnsi="Verdana" w:cs="Arial"/>
          <w:i/>
          <w:iCs/>
          <w:color w:val="000000"/>
          <w:sz w:val="20"/>
          <w:szCs w:val="20"/>
        </w:rPr>
        <w:t>“Promoción de Servicios Nacionales o con Trato Nacional”</w:t>
      </w:r>
      <w:r w:rsidRPr="004F56CE">
        <w:rPr>
          <w:rFonts w:ascii="Verdana" w:eastAsia="Calibri" w:hAnsi="Verdana" w:cs="Arial"/>
          <w:color w:val="000000"/>
          <w:sz w:val="20"/>
          <w:szCs w:val="20"/>
        </w:rPr>
        <w:t xml:space="preserve"> explica cómo el proponente se hace acreedor para el otorgamiento de puntaje, las reglas que las entidades deben tener en cuenta para definir los Bienes Nacionales Relevantes y el porcentaje de empleados o contratistas por prestación de servicios colombianos al que deberán comprometerse los proponentes en caso de que </w:t>
      </w:r>
      <w:r w:rsidRPr="004F56CE">
        <w:rPr>
          <w:rFonts w:ascii="Verdana" w:eastAsia="Arial" w:hAnsi="Verdana" w:cs="Arial"/>
          <w:color w:val="000000"/>
          <w:sz w:val="20"/>
          <w:szCs w:val="20"/>
        </w:rPr>
        <w:t xml:space="preserve">ninguno de los bienes relevantes están incluidos en el Registro de Productores de Bienes Nacionales, con el fin de que la entidad estatal otorgue el puntaje. De igual forma, para la </w:t>
      </w:r>
      <w:r w:rsidRPr="004F56CE">
        <w:rPr>
          <w:rFonts w:ascii="Verdana" w:eastAsia="Calibri" w:hAnsi="Verdana" w:cs="Arial"/>
          <w:i/>
          <w:iCs/>
          <w:color w:val="000000"/>
          <w:sz w:val="20"/>
          <w:szCs w:val="20"/>
        </w:rPr>
        <w:t>“</w:t>
      </w:r>
      <w:r w:rsidRPr="004F56CE">
        <w:rPr>
          <w:rFonts w:ascii="Verdana" w:eastAsia="Arial" w:hAnsi="Verdana" w:cs="Arial"/>
          <w:bCs/>
          <w:i/>
          <w:iCs/>
          <w:color w:val="000000"/>
          <w:sz w:val="20"/>
          <w:szCs w:val="20"/>
        </w:rPr>
        <w:t>Acreditación del Puntaje por Servicios Nacionales o Con Trato Nacional</w:t>
      </w:r>
      <w:r w:rsidRPr="004F56CE">
        <w:rPr>
          <w:rFonts w:ascii="Verdana" w:eastAsia="Calibri" w:hAnsi="Verdana" w:cs="Arial"/>
          <w:i/>
          <w:iCs/>
          <w:color w:val="000000"/>
          <w:sz w:val="20"/>
          <w:szCs w:val="20"/>
        </w:rPr>
        <w:t>”</w:t>
      </w:r>
      <w:r w:rsidRPr="004F56CE">
        <w:rPr>
          <w:rFonts w:ascii="Verdana" w:eastAsia="Arial" w:hAnsi="Verdana" w:cs="Arial"/>
          <w:bCs/>
          <w:i/>
          <w:iCs/>
          <w:color w:val="000000"/>
          <w:sz w:val="20"/>
          <w:szCs w:val="20"/>
        </w:rPr>
        <w:t xml:space="preserve"> </w:t>
      </w:r>
      <w:r w:rsidRPr="004F56CE">
        <w:rPr>
          <w:rFonts w:ascii="Verdana" w:eastAsia="Arial" w:hAnsi="Verdana" w:cs="Arial"/>
          <w:bCs/>
          <w:color w:val="000000"/>
          <w:sz w:val="20"/>
          <w:szCs w:val="20"/>
        </w:rPr>
        <w:t>el numeral 4.3.2 prevé lo siguiente:</w:t>
      </w:r>
    </w:p>
    <w:p w14:paraId="72CA2C99" w14:textId="32EC6CA8" w:rsidR="0075695D" w:rsidRPr="004F56CE" w:rsidRDefault="0075695D" w:rsidP="004F56CE">
      <w:pPr>
        <w:snapToGrid w:val="0"/>
        <w:spacing w:after="0" w:line="240" w:lineRule="auto"/>
        <w:ind w:right="709"/>
        <w:jc w:val="both"/>
        <w:rPr>
          <w:rFonts w:ascii="Verdana" w:eastAsia="Calibri" w:hAnsi="Verdana" w:cs="Arial"/>
          <w:iCs/>
          <w:sz w:val="20"/>
          <w:szCs w:val="20"/>
        </w:rPr>
      </w:pPr>
      <w:r w:rsidRPr="004F56CE">
        <w:rPr>
          <w:rFonts w:ascii="Verdana" w:eastAsia="Calibri" w:hAnsi="Verdana" w:cs="Arial"/>
          <w:iCs/>
          <w:color w:val="000000"/>
          <w:sz w:val="20"/>
          <w:szCs w:val="20"/>
        </w:rPr>
        <w:t>[…]</w:t>
      </w:r>
    </w:p>
    <w:p w14:paraId="511DCDE9" w14:textId="77777777" w:rsidR="0075695D" w:rsidRPr="004F56CE" w:rsidRDefault="0075695D" w:rsidP="004F56CE">
      <w:pPr>
        <w:tabs>
          <w:tab w:val="left" w:pos="709"/>
        </w:tabs>
        <w:adjustRightInd w:val="0"/>
        <w:snapToGrid w:val="0"/>
        <w:spacing w:after="0" w:line="240" w:lineRule="auto"/>
        <w:jc w:val="both"/>
        <w:rPr>
          <w:rFonts w:ascii="Verdana" w:eastAsia="Calibri" w:hAnsi="Verdana" w:cs="Arial"/>
          <w:bCs/>
          <w:i/>
          <w:iCs/>
          <w:color w:val="000000"/>
          <w:kern w:val="2"/>
          <w:sz w:val="20"/>
          <w:szCs w:val="20"/>
          <w:lang w:val="es-ES_tradnl"/>
          <w14:ligatures w14:val="standardContextual"/>
        </w:rPr>
      </w:pPr>
      <w:r w:rsidRPr="004F56CE">
        <w:rPr>
          <w:rFonts w:ascii="Verdana" w:eastAsia="Calibri" w:hAnsi="Verdana" w:cs="Arial"/>
          <w:bCs/>
          <w:color w:val="000000"/>
          <w:kern w:val="2"/>
          <w:sz w:val="20"/>
          <w:szCs w:val="20"/>
          <w:lang w:val="es-ES_tradnl"/>
          <w14:ligatures w14:val="standardContextual"/>
        </w:rPr>
        <w:lastRenderedPageBreak/>
        <w:t xml:space="preserve">A su vez, el numeral 4.3.3 del documento base en comento dispone lo siguiente sobre la </w:t>
      </w:r>
      <w:r w:rsidRPr="004F56CE">
        <w:rPr>
          <w:rFonts w:ascii="Verdana" w:eastAsia="Calibri" w:hAnsi="Verdana" w:cs="Arial"/>
          <w:bCs/>
          <w:i/>
          <w:iCs/>
          <w:color w:val="000000"/>
          <w:kern w:val="2"/>
          <w:sz w:val="20"/>
          <w:szCs w:val="20"/>
          <w:lang w:val="es-ES_tradnl"/>
          <w14:ligatures w14:val="standardContextual"/>
        </w:rPr>
        <w:t>“Incorporación de Componente Nacional en Servicios Extranjeros”:</w:t>
      </w:r>
    </w:p>
    <w:p w14:paraId="0A74B324" w14:textId="1C98F603" w:rsidR="0075695D" w:rsidRPr="004F56CE" w:rsidRDefault="0075695D" w:rsidP="004F56CE">
      <w:pPr>
        <w:tabs>
          <w:tab w:val="left" w:pos="709"/>
        </w:tabs>
        <w:adjustRightInd w:val="0"/>
        <w:snapToGrid w:val="0"/>
        <w:spacing w:after="0" w:line="240" w:lineRule="auto"/>
        <w:ind w:right="709"/>
        <w:jc w:val="both"/>
        <w:rPr>
          <w:rFonts w:ascii="Verdana" w:eastAsia="Calibri" w:hAnsi="Verdana" w:cs="Arial"/>
          <w:bCs/>
          <w:color w:val="000000"/>
          <w:kern w:val="2"/>
          <w:sz w:val="20"/>
          <w:szCs w:val="20"/>
          <w:lang w:val="es-ES_tradnl"/>
          <w14:ligatures w14:val="standardContextual"/>
        </w:rPr>
      </w:pPr>
      <w:r w:rsidRPr="004F56CE">
        <w:rPr>
          <w:rFonts w:ascii="Verdana" w:eastAsia="Calibri" w:hAnsi="Verdana" w:cs="Arial"/>
          <w:bCs/>
          <w:color w:val="000000"/>
          <w:kern w:val="2"/>
          <w:sz w:val="20"/>
          <w:szCs w:val="20"/>
          <w:lang w:val="es-ES_tradnl"/>
          <w14:ligatures w14:val="standardContextual"/>
        </w:rPr>
        <w:t>[…]</w:t>
      </w:r>
    </w:p>
    <w:p w14:paraId="3A092579" w14:textId="77777777" w:rsidR="0075695D" w:rsidRPr="004F56CE" w:rsidRDefault="0075695D" w:rsidP="004F56CE">
      <w:pPr>
        <w:tabs>
          <w:tab w:val="left" w:pos="709"/>
        </w:tabs>
        <w:adjustRightInd w:val="0"/>
        <w:snapToGrid w:val="0"/>
        <w:spacing w:after="0" w:line="240" w:lineRule="auto"/>
        <w:jc w:val="both"/>
        <w:rPr>
          <w:rFonts w:ascii="Verdana" w:eastAsia="Calibri" w:hAnsi="Verdana" w:cs="Arial"/>
          <w:bCs/>
          <w:color w:val="000000"/>
          <w:kern w:val="2"/>
          <w:sz w:val="20"/>
          <w:szCs w:val="20"/>
          <w:lang w:val="es-ES_tradnl"/>
          <w14:ligatures w14:val="standardContextual"/>
        </w:rPr>
      </w:pPr>
      <w:r w:rsidRPr="004F56CE">
        <w:rPr>
          <w:rFonts w:ascii="Verdana" w:eastAsia="Calibri" w:hAnsi="Verdana" w:cs="Arial"/>
          <w:bCs/>
          <w:color w:val="000000"/>
          <w:kern w:val="2"/>
          <w:sz w:val="20"/>
          <w:szCs w:val="20"/>
          <w:lang w:val="es-ES_tradnl"/>
          <w14:ligatures w14:val="standardContextual"/>
        </w:rPr>
        <w:t xml:space="preserve">Ahora bien, es importante precisar que, tratándose de la </w:t>
      </w:r>
      <w:r w:rsidRPr="004F56CE">
        <w:rPr>
          <w:rFonts w:ascii="Verdana" w:eastAsia="Calibri" w:hAnsi="Verdana" w:cs="Arial"/>
          <w:i/>
          <w:iCs/>
          <w:color w:val="000000"/>
          <w:sz w:val="20"/>
          <w:szCs w:val="20"/>
        </w:rPr>
        <w:t xml:space="preserve">“Promoción de Servicios Nacionales o con Trato Nacional”, </w:t>
      </w:r>
      <w:r w:rsidRPr="004F56CE">
        <w:rPr>
          <w:rFonts w:ascii="Verdana" w:eastAsia="Calibri" w:hAnsi="Verdana" w:cs="Arial"/>
          <w:bCs/>
          <w:color w:val="000000"/>
          <w:kern w:val="2"/>
          <w:sz w:val="20"/>
          <w:szCs w:val="20"/>
          <w:lang w:val="es-ES_tradnl"/>
          <w14:ligatures w14:val="standardContextual"/>
        </w:rPr>
        <w:t>para determinar uno o varios bienes nacionales relevantes, la Entidad Estatal debe aplicar los criterios establecidos en el artículo 2.2.1.2.4.2.9 del Decreto 1082 de 2015, lo cual constará en los estudios y documentos previos y en las reglas definidas en la “Matriz 4 – Bienes nacionales relevantes para la obra pública del sector transporte”.</w:t>
      </w:r>
    </w:p>
    <w:p w14:paraId="7CF8E8E4" w14:textId="77777777" w:rsidR="00476ADD" w:rsidRPr="00476ADD" w:rsidRDefault="00476ADD" w:rsidP="00476ADD">
      <w:pPr>
        <w:snapToGrid w:val="0"/>
        <w:spacing w:after="0" w:line="276" w:lineRule="auto"/>
        <w:jc w:val="both"/>
        <w:rPr>
          <w:rFonts w:ascii="Verdana" w:eastAsia="Calibri" w:hAnsi="Verdana" w:cs="Arial"/>
          <w:b/>
          <w:bCs/>
          <w:color w:val="000000"/>
          <w:kern w:val="2"/>
          <w:lang w:val="es-ES" w:eastAsia="es-CO"/>
          <w14:ligatures w14:val="standardContextual"/>
        </w:rPr>
      </w:pPr>
    </w:p>
    <w:p w14:paraId="740B6551" w14:textId="77777777" w:rsidR="00476ADD" w:rsidRPr="00476ADD" w:rsidRDefault="00476ADD" w:rsidP="00476ADD">
      <w:pPr>
        <w:snapToGrid w:val="0"/>
        <w:spacing w:after="0" w:line="276" w:lineRule="auto"/>
        <w:jc w:val="both"/>
        <w:rPr>
          <w:rFonts w:ascii="Verdana" w:eastAsia="Calibri" w:hAnsi="Verdana" w:cs="Times New Roman"/>
        </w:rPr>
      </w:pPr>
      <w:r w:rsidRPr="00476ADD">
        <w:rPr>
          <w:rFonts w:ascii="Verdana" w:eastAsia="Calibri" w:hAnsi="Verdana" w:cs="Arial"/>
          <w:b/>
          <w:bCs/>
          <w:color w:val="000000"/>
          <w:kern w:val="2"/>
          <w:lang w:val="es-ES" w:eastAsia="es-CO"/>
          <w14:ligatures w14:val="standardContextual"/>
        </w:rPr>
        <w:t>DOCUMENTOS TIPO DE LICITACIÓN DE INFRAESTRUCTURA TRANSPORTE – Formato 9 – Inalterabilidad – Prevalencia del derecho sustancial</w:t>
      </w:r>
    </w:p>
    <w:p w14:paraId="743AC33E" w14:textId="77777777" w:rsidR="00476ADD" w:rsidRPr="00476ADD" w:rsidRDefault="00476ADD" w:rsidP="00476ADD">
      <w:pPr>
        <w:tabs>
          <w:tab w:val="left" w:pos="426"/>
        </w:tabs>
        <w:snapToGrid w:val="0"/>
        <w:spacing w:after="0" w:line="276" w:lineRule="auto"/>
        <w:jc w:val="both"/>
        <w:rPr>
          <w:rFonts w:ascii="Verdana" w:eastAsia="Calibri" w:hAnsi="Verdana" w:cs="Arial"/>
          <w:b/>
          <w:bCs/>
          <w:color w:val="000000"/>
          <w:kern w:val="2"/>
          <w:lang w:val="es-ES" w:eastAsia="es-CO"/>
          <w14:ligatures w14:val="standardContextual"/>
        </w:rPr>
      </w:pPr>
    </w:p>
    <w:p w14:paraId="4F571E25" w14:textId="77777777" w:rsidR="0075695D" w:rsidRPr="004F56CE" w:rsidRDefault="0075695D" w:rsidP="004F56CE">
      <w:pPr>
        <w:tabs>
          <w:tab w:val="left" w:pos="709"/>
        </w:tabs>
        <w:adjustRightInd w:val="0"/>
        <w:snapToGrid w:val="0"/>
        <w:spacing w:after="0" w:line="240" w:lineRule="auto"/>
        <w:jc w:val="both"/>
        <w:rPr>
          <w:rFonts w:ascii="Verdana" w:eastAsia="Calibri" w:hAnsi="Verdana" w:cs="Arial"/>
          <w:bCs/>
          <w:color w:val="000000"/>
          <w:kern w:val="2"/>
          <w:sz w:val="20"/>
          <w:szCs w:val="20"/>
          <w:lang w:val="es-ES_tradnl"/>
          <w14:ligatures w14:val="standardContextual"/>
        </w:rPr>
      </w:pPr>
      <w:r w:rsidRPr="004F56CE">
        <w:rPr>
          <w:rFonts w:ascii="Verdana" w:eastAsia="Calibri" w:hAnsi="Verdana" w:cs="Arial"/>
          <w:color w:val="000000"/>
          <w:kern w:val="2"/>
          <w:sz w:val="20"/>
          <w:szCs w:val="20"/>
          <w:lang w:val="es-ES_tradnl"/>
          <w14:ligatures w14:val="standardContextual"/>
        </w:rPr>
        <w:t xml:space="preserve">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distinción de las formalidades de las que se sirvan para ello los actores de la contratación pública. </w:t>
      </w:r>
    </w:p>
    <w:p w14:paraId="6D97E3CD" w14:textId="77777777" w:rsidR="0075695D" w:rsidRPr="004F56CE" w:rsidRDefault="0075695D" w:rsidP="004F56CE">
      <w:pPr>
        <w:snapToGrid w:val="0"/>
        <w:spacing w:after="0" w:line="240" w:lineRule="auto"/>
        <w:jc w:val="both"/>
        <w:rPr>
          <w:rFonts w:ascii="Verdana" w:eastAsia="Aptos" w:hAnsi="Verdana" w:cs="Arial"/>
          <w:kern w:val="2"/>
          <w:sz w:val="20"/>
          <w:szCs w:val="20"/>
          <w:lang w:val="es-ES_tradnl"/>
          <w14:ligatures w14:val="standardContextual"/>
        </w:rPr>
      </w:pPr>
      <w:r w:rsidRPr="004F56CE">
        <w:rPr>
          <w:rFonts w:ascii="Verdana" w:eastAsia="Aptos" w:hAnsi="Verdana" w:cs="Arial"/>
          <w:kern w:val="2"/>
          <w:sz w:val="20"/>
          <w:szCs w:val="20"/>
          <w:lang w:val="es-ES_tradnl"/>
          <w14:ligatures w14:val="standardContextual"/>
        </w:rPr>
        <w:t>[…]</w:t>
      </w:r>
    </w:p>
    <w:p w14:paraId="6F5F5AEA" w14:textId="379BC316" w:rsidR="0075695D" w:rsidRPr="004F56CE" w:rsidRDefault="0075695D" w:rsidP="004F56CE">
      <w:pPr>
        <w:snapToGrid w:val="0"/>
        <w:spacing w:after="0" w:line="240" w:lineRule="auto"/>
        <w:jc w:val="both"/>
        <w:rPr>
          <w:rFonts w:ascii="Verdana" w:eastAsia="Calibri" w:hAnsi="Verdana" w:cs="Arial"/>
          <w:bCs/>
          <w:color w:val="000000"/>
          <w:kern w:val="2"/>
          <w:sz w:val="20"/>
          <w:szCs w:val="20"/>
          <w:lang w:val="es-ES_tradnl"/>
          <w14:ligatures w14:val="standardContextual"/>
        </w:rPr>
      </w:pPr>
      <w:r w:rsidRPr="004F56CE">
        <w:rPr>
          <w:rFonts w:ascii="Verdana" w:eastAsia="Calibri" w:hAnsi="Verdana" w:cs="Arial"/>
          <w:kern w:val="2"/>
          <w:sz w:val="20"/>
          <w:szCs w:val="20"/>
          <w14:ligatures w14:val="standardContextual"/>
        </w:rPr>
        <w:t xml:space="preserve">Bajo este entendimiento </w:t>
      </w:r>
      <w:proofErr w:type="spellStart"/>
      <w:r w:rsidRPr="004F56CE">
        <w:rPr>
          <w:rFonts w:ascii="Verdana" w:eastAsia="Calibri" w:hAnsi="Verdana" w:cs="Arial"/>
          <w:kern w:val="2"/>
          <w:sz w:val="20"/>
          <w:szCs w:val="20"/>
          <w14:ligatures w14:val="standardContextual"/>
        </w:rPr>
        <w:t>principialístico</w:t>
      </w:r>
      <w:proofErr w:type="spellEnd"/>
      <w:r w:rsidRPr="004F56CE">
        <w:rPr>
          <w:rFonts w:ascii="Verdana" w:eastAsia="Calibri" w:hAnsi="Verdana" w:cs="Arial"/>
          <w:kern w:val="2"/>
          <w:sz w:val="20"/>
          <w:szCs w:val="20"/>
          <w14:ligatures w14:val="standardContextual"/>
        </w:rPr>
        <w:t>,</w:t>
      </w:r>
      <w:r w:rsidRPr="004F56CE">
        <w:rPr>
          <w:rFonts w:ascii="Verdana" w:eastAsia="Calibri" w:hAnsi="Verdana" w:cs="Arial"/>
          <w:bCs/>
          <w:color w:val="000000"/>
          <w:kern w:val="2"/>
          <w:sz w:val="20"/>
          <w:szCs w:val="20"/>
          <w:lang w:val="es-ES_tradnl"/>
          <w14:ligatures w14:val="standardContextual"/>
        </w:rPr>
        <w:t xml:space="preserve"> si bien en el marco de procesos adelantados con Documentos Tipo el “Formato 9” es el establecido para acceder al puntaje por apoyo a la industria nacional y remite en algunos puntos al documento base, es preciso advertir que lo que realmente permite acceder al puntaje es el contenido del formato. Por lo tanto, para el diligenciamiento del “Formato 9”, debe entenderse que el mismo remite al numeral 4.3 del documento base de los documentos tipo de licitación de obra pública de infraestructura de transporte –Versión 4–, que es el que efectivamente desarrolla todos los aspectos relacionados con el “APOYO A LA INDUSTRIA NACIONAL”, tanto para el puntaje de Servicios Nacionales o con Trato Nacional, como en el caso de la incorporación de componente nacional en servicios extranjeros. </w:t>
      </w:r>
    </w:p>
    <w:p w14:paraId="4F44C577" w14:textId="35B72D71" w:rsidR="00476ADD" w:rsidRPr="00476ADD" w:rsidRDefault="00476ADD" w:rsidP="0075695D">
      <w:pPr>
        <w:tabs>
          <w:tab w:val="left" w:pos="709"/>
        </w:tabs>
        <w:adjustRightInd w:val="0"/>
        <w:snapToGrid w:val="0"/>
        <w:spacing w:after="0" w:line="240" w:lineRule="auto"/>
        <w:jc w:val="both"/>
        <w:rPr>
          <w:rFonts w:ascii="Verdana" w:eastAsia="Calibri" w:hAnsi="Verdana" w:cs="Arial"/>
          <w:bCs/>
          <w:color w:val="000000"/>
          <w:kern w:val="2"/>
          <w:sz w:val="20"/>
          <w:szCs w:val="20"/>
          <w:lang w:val="es-ES_tradnl"/>
          <w14:ligatures w14:val="standardContextual"/>
        </w:rPr>
      </w:pPr>
      <w:r w:rsidRPr="00476ADD">
        <w:rPr>
          <w:rFonts w:ascii="Verdana" w:eastAsia="Calibri" w:hAnsi="Verdana" w:cs="Arial"/>
          <w:bCs/>
          <w:color w:val="000000"/>
          <w:kern w:val="2"/>
          <w:sz w:val="20"/>
          <w:szCs w:val="20"/>
          <w:lang w:val="es-ES_tradnl"/>
          <w14:ligatures w14:val="standardContextual"/>
        </w:rPr>
        <w:t xml:space="preserve"> </w:t>
      </w:r>
    </w:p>
    <w:p w14:paraId="1C5839A1" w14:textId="77777777" w:rsidR="00476ADD" w:rsidRPr="00476ADD" w:rsidRDefault="00476ADD" w:rsidP="00476ADD">
      <w:pPr>
        <w:tabs>
          <w:tab w:val="left" w:pos="426"/>
        </w:tabs>
        <w:snapToGrid w:val="0"/>
        <w:spacing w:after="0" w:line="240" w:lineRule="auto"/>
        <w:jc w:val="both"/>
        <w:rPr>
          <w:rFonts w:ascii="Verdana" w:eastAsia="Times New Roman" w:hAnsi="Verdana" w:cs="Arial"/>
          <w:color w:val="000000"/>
          <w:sz w:val="20"/>
          <w:szCs w:val="20"/>
          <w:lang w:val="es-MX" w:eastAsia="es-ES_tradnl"/>
        </w:rPr>
      </w:pPr>
    </w:p>
    <w:p w14:paraId="7FA78F54" w14:textId="77777777" w:rsidR="00476ADD" w:rsidRPr="00476ADD" w:rsidRDefault="00476ADD" w:rsidP="00476ADD">
      <w:pPr>
        <w:tabs>
          <w:tab w:val="left" w:pos="426"/>
        </w:tabs>
        <w:snapToGrid w:val="0"/>
        <w:spacing w:after="0" w:line="240" w:lineRule="auto"/>
        <w:jc w:val="both"/>
        <w:rPr>
          <w:rFonts w:ascii="Verdana" w:eastAsia="Calibri" w:hAnsi="Verdana" w:cs="Arial"/>
          <w:b/>
          <w:bCs/>
          <w:color w:val="000000"/>
          <w:kern w:val="2"/>
          <w:lang w:val="es-ES" w:eastAsia="es-CO"/>
          <w14:ligatures w14:val="standardContextual"/>
        </w:rPr>
      </w:pPr>
    </w:p>
    <w:p w14:paraId="5A329269" w14:textId="77777777" w:rsidR="00476ADD" w:rsidRPr="00476ADD" w:rsidRDefault="00476ADD" w:rsidP="00476ADD">
      <w:pPr>
        <w:spacing w:after="0" w:line="276" w:lineRule="auto"/>
        <w:jc w:val="both"/>
        <w:rPr>
          <w:rFonts w:ascii="Verdana" w:eastAsia="Calibri" w:hAnsi="Verdana" w:cs="Times New Roman"/>
          <w:lang w:val="es-ES_tradnl"/>
        </w:rPr>
      </w:pPr>
    </w:p>
    <w:p w14:paraId="61279A96" w14:textId="77777777" w:rsidR="00476ADD" w:rsidRPr="00476ADD" w:rsidRDefault="00476ADD" w:rsidP="00476ADD">
      <w:pPr>
        <w:spacing w:after="0" w:line="240" w:lineRule="auto"/>
        <w:jc w:val="both"/>
        <w:rPr>
          <w:rFonts w:ascii="Verdana" w:eastAsia="Calibri" w:hAnsi="Verdana" w:cs="Times New Roman"/>
          <w:lang w:val="es-ES_tradnl"/>
        </w:rPr>
      </w:pPr>
    </w:p>
    <w:p w14:paraId="47626188" w14:textId="77777777" w:rsidR="00476ADD" w:rsidRPr="00476ADD" w:rsidRDefault="00476ADD" w:rsidP="00476ADD">
      <w:pPr>
        <w:spacing w:after="0" w:line="240" w:lineRule="auto"/>
        <w:jc w:val="both"/>
        <w:rPr>
          <w:rFonts w:ascii="Verdana" w:eastAsia="Calibri" w:hAnsi="Verdana" w:cs="Times New Roman"/>
          <w:lang w:val="es-ES_tradnl"/>
        </w:rPr>
      </w:pPr>
    </w:p>
    <w:p w14:paraId="24446D9C" w14:textId="77777777" w:rsidR="00476ADD" w:rsidRPr="00476ADD" w:rsidRDefault="00476ADD" w:rsidP="00476ADD">
      <w:pPr>
        <w:spacing w:after="0" w:line="240" w:lineRule="auto"/>
        <w:jc w:val="both"/>
        <w:rPr>
          <w:rFonts w:ascii="Verdana" w:eastAsia="Calibri" w:hAnsi="Verdana" w:cs="Times New Roman"/>
          <w:lang w:val="es-ES_tradnl"/>
        </w:rPr>
      </w:pPr>
    </w:p>
    <w:p w14:paraId="702DACEC" w14:textId="77777777" w:rsidR="00476ADD" w:rsidRPr="00476ADD" w:rsidRDefault="00476ADD" w:rsidP="00476ADD">
      <w:pPr>
        <w:spacing w:after="0" w:line="240" w:lineRule="auto"/>
        <w:jc w:val="both"/>
        <w:rPr>
          <w:rFonts w:ascii="Verdana" w:eastAsia="Calibri" w:hAnsi="Verdana" w:cs="Times New Roman"/>
          <w:lang w:val="es-ES_tradnl"/>
        </w:rPr>
      </w:pPr>
    </w:p>
    <w:p w14:paraId="234FBCDE" w14:textId="77777777" w:rsidR="00476ADD" w:rsidRPr="00476ADD" w:rsidRDefault="00476ADD" w:rsidP="00476ADD">
      <w:pPr>
        <w:spacing w:after="0" w:line="240" w:lineRule="auto"/>
        <w:jc w:val="both"/>
        <w:rPr>
          <w:rFonts w:ascii="Verdana" w:eastAsia="Calibri" w:hAnsi="Verdana" w:cs="Times New Roman"/>
          <w:lang w:val="es-ES_tradnl"/>
        </w:rPr>
      </w:pPr>
    </w:p>
    <w:p w14:paraId="450D501D" w14:textId="77777777" w:rsidR="00476ADD" w:rsidRPr="00476ADD" w:rsidRDefault="00476ADD" w:rsidP="00476ADD">
      <w:pPr>
        <w:spacing w:after="0" w:line="240" w:lineRule="auto"/>
        <w:jc w:val="both"/>
        <w:rPr>
          <w:rFonts w:ascii="Verdana" w:eastAsia="Calibri" w:hAnsi="Verdana" w:cs="Times New Roman"/>
          <w:lang w:val="es-ES_tradnl"/>
        </w:rPr>
      </w:pPr>
    </w:p>
    <w:p w14:paraId="42BAB0AB" w14:textId="2560BE83" w:rsidR="00476ADD" w:rsidRDefault="001B2FCE" w:rsidP="00476ADD">
      <w:pPr>
        <w:spacing w:after="0" w:line="240" w:lineRule="auto"/>
        <w:jc w:val="both"/>
        <w:rPr>
          <w:rFonts w:ascii="Verdana" w:eastAsia="Verdana" w:hAnsi="Verdana" w:cs="Verdana"/>
        </w:rPr>
      </w:pPr>
      <w:r w:rsidRPr="30821638">
        <w:rPr>
          <w:rFonts w:ascii="Verdana" w:eastAsia="Verdana" w:hAnsi="Verdana" w:cs="Verdana"/>
        </w:rPr>
        <w:lastRenderedPageBreak/>
        <w:t xml:space="preserve">Bogotá D.C., </w:t>
      </w:r>
      <w:r w:rsidR="00DD7025">
        <w:rPr>
          <w:rFonts w:ascii="Verdana" w:eastAsia="Verdana" w:hAnsi="Verdana" w:cs="Verdana"/>
        </w:rPr>
        <w:t>02 Octubre 2026</w:t>
      </w:r>
    </w:p>
    <w:p w14:paraId="0F1867DE" w14:textId="7A3EE681" w:rsidR="00476ADD" w:rsidRPr="00476ADD" w:rsidRDefault="00DD7025" w:rsidP="00DD7025">
      <w:pPr>
        <w:spacing w:after="0" w:line="240" w:lineRule="auto"/>
        <w:jc w:val="right"/>
        <w:rPr>
          <w:rFonts w:ascii="Verdana" w:eastAsia="Calibri" w:hAnsi="Verdana" w:cs="Arial"/>
          <w:lang w:val="es-ES_tradnl"/>
        </w:rPr>
      </w:pPr>
      <w:r>
        <w:rPr>
          <w:rFonts w:ascii="Verdana" w:eastAsia="Calibri" w:hAnsi="Verdana" w:cs="Arial"/>
          <w:noProof/>
          <w:lang w:val="es-ES_tradnl"/>
        </w:rPr>
        <w:drawing>
          <wp:inline distT="0" distB="0" distL="0" distR="0" wp14:anchorId="5A1DE8C2" wp14:editId="0784861C">
            <wp:extent cx="2398407" cy="685259"/>
            <wp:effectExtent l="0" t="0" r="1905" b="635"/>
            <wp:docPr id="19905864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86426" name="Imagen 1990586426"/>
                    <pic:cNvPicPr/>
                  </pic:nvPicPr>
                  <pic:blipFill>
                    <a:blip r:embed="rId10">
                      <a:extLst>
                        <a:ext uri="{28A0092B-C50C-407E-A947-70E740481C1C}">
                          <a14:useLocalDpi xmlns:a14="http://schemas.microsoft.com/office/drawing/2010/main" val="0"/>
                        </a:ext>
                      </a:extLst>
                    </a:blip>
                    <a:stretch>
                      <a:fillRect/>
                    </a:stretch>
                  </pic:blipFill>
                  <pic:spPr>
                    <a:xfrm>
                      <a:off x="0" y="0"/>
                      <a:ext cx="2421251" cy="691786"/>
                    </a:xfrm>
                    <a:prstGeom prst="rect">
                      <a:avLst/>
                    </a:prstGeom>
                  </pic:spPr>
                </pic:pic>
              </a:graphicData>
            </a:graphic>
          </wp:inline>
        </w:drawing>
      </w:r>
    </w:p>
    <w:p w14:paraId="365557A9" w14:textId="77777777" w:rsidR="00476ADD" w:rsidRPr="00476ADD" w:rsidRDefault="00476ADD" w:rsidP="00476ADD">
      <w:pPr>
        <w:spacing w:after="0" w:line="240" w:lineRule="auto"/>
        <w:jc w:val="both"/>
        <w:rPr>
          <w:rFonts w:ascii="Verdana" w:eastAsia="Calibri" w:hAnsi="Verdana" w:cs="Arial"/>
          <w:lang w:val="es-ES_tradnl" w:eastAsia="es-ES"/>
        </w:rPr>
      </w:pPr>
      <w:r w:rsidRPr="00476ADD">
        <w:rPr>
          <w:rFonts w:ascii="Verdana" w:eastAsia="Calibri" w:hAnsi="Verdana" w:cs="Arial"/>
          <w:lang w:val="es-ES_tradnl" w:eastAsia="es-ES"/>
        </w:rPr>
        <w:t>Señor</w:t>
      </w:r>
    </w:p>
    <w:p w14:paraId="0310C816" w14:textId="77777777" w:rsidR="00476ADD" w:rsidRPr="00476ADD" w:rsidRDefault="00476ADD" w:rsidP="00476ADD">
      <w:pPr>
        <w:spacing w:after="0" w:line="240" w:lineRule="auto"/>
        <w:rPr>
          <w:rFonts w:ascii="Verdana" w:eastAsia="Calibri" w:hAnsi="Verdana" w:cs="Arial"/>
          <w:b/>
          <w:bCs/>
          <w:lang w:val="es-ES" w:eastAsia="es-ES"/>
        </w:rPr>
      </w:pPr>
      <w:r w:rsidRPr="00476ADD">
        <w:rPr>
          <w:rFonts w:ascii="Verdana" w:eastAsia="Calibri" w:hAnsi="Verdana" w:cs="Arial"/>
          <w:b/>
          <w:bCs/>
          <w:lang w:val="es-ES" w:eastAsia="es-ES"/>
        </w:rPr>
        <w:t>Carlos Arturo Corzo López</w:t>
      </w:r>
    </w:p>
    <w:p w14:paraId="35D8B7BA" w14:textId="77777777" w:rsidR="00476ADD" w:rsidRPr="00476ADD" w:rsidRDefault="00476ADD" w:rsidP="00476ADD">
      <w:pPr>
        <w:spacing w:after="0" w:line="240" w:lineRule="auto"/>
        <w:rPr>
          <w:rFonts w:ascii="Verdana" w:eastAsia="Calibri" w:hAnsi="Verdana" w:cs="Arial"/>
          <w:b/>
          <w:bCs/>
          <w:lang w:val="es-ES_tradnl" w:eastAsia="es-ES"/>
        </w:rPr>
      </w:pPr>
      <w:r w:rsidRPr="00476ADD">
        <w:rPr>
          <w:rFonts w:ascii="Verdana" w:eastAsia="Calibri" w:hAnsi="Verdana" w:cs="Arial"/>
          <w:lang w:val="es-ES_tradnl" w:eastAsia="es-ES"/>
        </w:rPr>
        <w:t>Bucaramanga, Santander</w:t>
      </w:r>
    </w:p>
    <w:p w14:paraId="560D3C34" w14:textId="77777777" w:rsidR="00476ADD" w:rsidRPr="00476ADD" w:rsidRDefault="00476ADD" w:rsidP="00476ADD">
      <w:pPr>
        <w:spacing w:after="0" w:line="240" w:lineRule="auto"/>
        <w:rPr>
          <w:rFonts w:ascii="Verdana" w:eastAsia="Calibri" w:hAnsi="Verdana" w:cs="Arial"/>
          <w:b/>
          <w:bCs/>
          <w:lang w:val="es-ES_tradnl" w:eastAsia="es-ES_tradnl"/>
        </w:rPr>
      </w:pPr>
    </w:p>
    <w:p w14:paraId="54CB7B5E" w14:textId="77777777" w:rsidR="00476ADD" w:rsidRPr="00476ADD" w:rsidRDefault="00476ADD" w:rsidP="00476ADD">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76ADD" w:rsidRPr="00476ADD" w14:paraId="70AE040B" w14:textId="77777777" w:rsidTr="00200BE1">
        <w:trPr>
          <w:trHeight w:val="884"/>
        </w:trPr>
        <w:tc>
          <w:tcPr>
            <w:tcW w:w="2689" w:type="dxa"/>
          </w:tcPr>
          <w:p w14:paraId="1D48B53E" w14:textId="77777777" w:rsidR="00476ADD" w:rsidRPr="00476ADD" w:rsidRDefault="00476ADD" w:rsidP="00476ADD">
            <w:pPr>
              <w:jc w:val="both"/>
              <w:rPr>
                <w:rFonts w:ascii="Verdana" w:eastAsia="Calibri" w:hAnsi="Verdana" w:cs="Arial"/>
                <w:b/>
                <w:bCs/>
                <w:lang w:val="es-ES_tradnl" w:eastAsia="es-ES_tradnl"/>
              </w:rPr>
            </w:pPr>
          </w:p>
        </w:tc>
        <w:tc>
          <w:tcPr>
            <w:tcW w:w="6100" w:type="dxa"/>
          </w:tcPr>
          <w:p w14:paraId="095DDB2D" w14:textId="77777777" w:rsidR="00476ADD" w:rsidRPr="00476ADD" w:rsidRDefault="00476ADD" w:rsidP="00476ADD">
            <w:pPr>
              <w:jc w:val="both"/>
              <w:rPr>
                <w:rFonts w:ascii="Verdana" w:eastAsia="Calibri" w:hAnsi="Verdana" w:cs="Arial"/>
                <w:b/>
                <w:bCs/>
                <w:lang w:val="es-ES_tradnl" w:eastAsia="es-ES"/>
              </w:rPr>
            </w:pPr>
            <w:r w:rsidRPr="00476ADD">
              <w:rPr>
                <w:rFonts w:ascii="Verdana" w:eastAsia="Calibri" w:hAnsi="Verdana" w:cs="Arial"/>
                <w:b/>
                <w:bCs/>
                <w:lang w:val="es-ES_tradnl" w:eastAsia="es-ES"/>
              </w:rPr>
              <w:t>Concepto C – 1342 de 2026</w:t>
            </w:r>
          </w:p>
        </w:tc>
      </w:tr>
      <w:tr w:rsidR="00476ADD" w:rsidRPr="00476ADD" w14:paraId="77E276B7" w14:textId="77777777" w:rsidTr="00200BE1">
        <w:trPr>
          <w:trHeight w:val="884"/>
        </w:trPr>
        <w:tc>
          <w:tcPr>
            <w:tcW w:w="2689" w:type="dxa"/>
          </w:tcPr>
          <w:p w14:paraId="5EDE0AC3" w14:textId="77777777" w:rsidR="00476ADD" w:rsidRPr="00476ADD" w:rsidRDefault="00476ADD" w:rsidP="00476ADD">
            <w:pPr>
              <w:jc w:val="both"/>
              <w:rPr>
                <w:rFonts w:ascii="Verdana" w:eastAsia="Calibri" w:hAnsi="Verdana" w:cs="Arial"/>
                <w:lang w:val="es-ES_tradnl" w:eastAsia="es-ES_tradnl"/>
              </w:rPr>
            </w:pPr>
            <w:r w:rsidRPr="00476ADD">
              <w:rPr>
                <w:rFonts w:ascii="Verdana" w:eastAsia="Calibri" w:hAnsi="Verdana" w:cs="Arial"/>
                <w:b/>
                <w:lang w:val="es-ES_tradnl" w:eastAsia="es-ES_tradnl"/>
              </w:rPr>
              <w:t>Temas:</w:t>
            </w:r>
            <w:r w:rsidRPr="00476ADD">
              <w:rPr>
                <w:rFonts w:ascii="Verdana" w:eastAsia="Calibri" w:hAnsi="Verdana" w:cs="Arial"/>
                <w:lang w:val="es-ES_tradnl" w:eastAsia="es-ES_tradnl"/>
              </w:rPr>
              <w:t xml:space="preserve">                   </w:t>
            </w:r>
          </w:p>
        </w:tc>
        <w:tc>
          <w:tcPr>
            <w:tcW w:w="6100" w:type="dxa"/>
          </w:tcPr>
          <w:p w14:paraId="074FC2EB" w14:textId="77777777" w:rsidR="00476ADD" w:rsidRPr="00476ADD" w:rsidRDefault="00476ADD" w:rsidP="00476ADD">
            <w:pPr>
              <w:snapToGrid w:val="0"/>
              <w:spacing w:line="276" w:lineRule="auto"/>
              <w:jc w:val="both"/>
              <w:rPr>
                <w:rFonts w:ascii="Verdana" w:eastAsia="Calibri" w:hAnsi="Verdana" w:cs="Times New Roman"/>
              </w:rPr>
            </w:pPr>
            <w:r w:rsidRPr="00476ADD">
              <w:rPr>
                <w:rFonts w:ascii="Verdana" w:eastAsia="Calibri" w:hAnsi="Verdana" w:cs="Arial"/>
                <w:color w:val="000000"/>
                <w:lang w:val="es-ES" w:eastAsia="es-CO"/>
              </w:rPr>
              <w:t>INDUSTRIA NACIONAL – Puntaje adicional – Decreto 680 de 2021 / DOCUMENTOS TIPO DE LICITACIÓN DE INFRAESTRUCTURA TRANSPORTE – Versión 4 – Puntaje de industria nacional – Formato 9 – Numeral 4.3 del Documento Base – Apoyo a la industria nacional / DOCUMENTOS TIPO DE LICITACIÓN DE INFRAESTRUCTURA TRANSPORTE – Formato 9 – Inalterabilidad – Prevalencia del derecho sustancial</w:t>
            </w:r>
          </w:p>
          <w:p w14:paraId="19F57050" w14:textId="77777777" w:rsidR="00476ADD" w:rsidRPr="00476ADD" w:rsidRDefault="00476ADD" w:rsidP="00476ADD">
            <w:pPr>
              <w:snapToGrid w:val="0"/>
              <w:spacing w:line="276" w:lineRule="auto"/>
              <w:jc w:val="both"/>
              <w:rPr>
                <w:rFonts w:ascii="Verdana" w:eastAsia="Calibri" w:hAnsi="Verdana" w:cs="Arial"/>
                <w:bCs/>
                <w:highlight w:val="yellow"/>
                <w:lang w:val="es-ES_tradnl" w:eastAsia="es-ES"/>
              </w:rPr>
            </w:pPr>
          </w:p>
        </w:tc>
      </w:tr>
      <w:tr w:rsidR="00476ADD" w:rsidRPr="00476ADD" w14:paraId="63056A0E" w14:textId="77777777" w:rsidTr="00200BE1">
        <w:tc>
          <w:tcPr>
            <w:tcW w:w="2689" w:type="dxa"/>
          </w:tcPr>
          <w:p w14:paraId="45F13986" w14:textId="77777777" w:rsidR="00476ADD" w:rsidRPr="00476ADD" w:rsidRDefault="00476ADD" w:rsidP="00476ADD">
            <w:pPr>
              <w:jc w:val="both"/>
              <w:rPr>
                <w:rFonts w:ascii="Verdana" w:eastAsia="Calibri" w:hAnsi="Verdana" w:cs="Arial"/>
                <w:b/>
                <w:lang w:val="es-ES_tradnl" w:eastAsia="es-ES_tradnl"/>
              </w:rPr>
            </w:pPr>
            <w:r w:rsidRPr="00476ADD">
              <w:rPr>
                <w:rFonts w:ascii="Verdana" w:eastAsia="Calibri" w:hAnsi="Verdana" w:cs="Arial"/>
                <w:b/>
                <w:lang w:val="es-ES_tradnl" w:eastAsia="es-ES_tradnl"/>
              </w:rPr>
              <w:t>Radicación:</w:t>
            </w:r>
            <w:r w:rsidRPr="00476ADD">
              <w:rPr>
                <w:rFonts w:ascii="Verdana" w:eastAsia="Calibri" w:hAnsi="Verdana" w:cs="Arial"/>
                <w:lang w:val="es-ES_tradnl" w:eastAsia="es-ES_tradnl"/>
              </w:rPr>
              <w:t xml:space="preserve">               </w:t>
            </w:r>
          </w:p>
        </w:tc>
        <w:tc>
          <w:tcPr>
            <w:tcW w:w="6100" w:type="dxa"/>
          </w:tcPr>
          <w:p w14:paraId="5238AB03" w14:textId="77777777" w:rsidR="00476ADD" w:rsidRPr="00476ADD" w:rsidRDefault="00476ADD" w:rsidP="00476ADD">
            <w:pPr>
              <w:spacing w:line="276" w:lineRule="auto"/>
              <w:jc w:val="both"/>
              <w:rPr>
                <w:rFonts w:ascii="Verdana" w:eastAsia="Calibri" w:hAnsi="Verdana" w:cs="Arial"/>
                <w:lang w:val="es-ES_tradnl" w:eastAsia="es-ES_tradnl"/>
              </w:rPr>
            </w:pPr>
            <w:r w:rsidRPr="00476ADD">
              <w:rPr>
                <w:rFonts w:ascii="Verdana" w:eastAsia="Calibri" w:hAnsi="Verdana" w:cs="Arial"/>
                <w:lang w:val="es-ES_tradnl" w:eastAsia="es-ES_tradnl"/>
              </w:rPr>
              <w:t>Respuesta a consulta con radicado No. 1_2026_08_26_011390</w:t>
            </w:r>
          </w:p>
        </w:tc>
      </w:tr>
    </w:tbl>
    <w:p w14:paraId="61C27E5D" w14:textId="77777777" w:rsidR="00476ADD" w:rsidRPr="00476ADD" w:rsidRDefault="00476ADD" w:rsidP="00476ADD">
      <w:pPr>
        <w:spacing w:after="0" w:line="240" w:lineRule="auto"/>
        <w:jc w:val="both"/>
        <w:rPr>
          <w:rFonts w:ascii="Verdana" w:eastAsia="Calibri" w:hAnsi="Verdana" w:cs="Arial"/>
          <w:lang w:val="es-ES_tradnl" w:eastAsia="es-ES_tradnl"/>
        </w:rPr>
      </w:pPr>
    </w:p>
    <w:p w14:paraId="7D76A979" w14:textId="77777777" w:rsidR="00476ADD" w:rsidRPr="00476ADD" w:rsidRDefault="00476ADD" w:rsidP="00476ADD">
      <w:pPr>
        <w:spacing w:after="0" w:line="240" w:lineRule="auto"/>
        <w:jc w:val="both"/>
        <w:rPr>
          <w:rFonts w:ascii="Verdana" w:eastAsia="Calibri" w:hAnsi="Verdana" w:cs="Arial"/>
          <w:lang w:val="es-ES_tradnl" w:eastAsia="es-ES_tradnl"/>
        </w:rPr>
      </w:pPr>
    </w:p>
    <w:p w14:paraId="4C50722E" w14:textId="77777777" w:rsidR="00476ADD" w:rsidRPr="00476ADD" w:rsidRDefault="00476ADD" w:rsidP="00476ADD">
      <w:pPr>
        <w:spacing w:after="0" w:line="276" w:lineRule="auto"/>
        <w:jc w:val="both"/>
        <w:rPr>
          <w:rFonts w:ascii="Verdana" w:eastAsia="Calibri" w:hAnsi="Verdana" w:cs="Arial"/>
          <w:lang w:val="es-ES_tradnl" w:eastAsia="es-ES"/>
        </w:rPr>
      </w:pPr>
      <w:r w:rsidRPr="00476ADD">
        <w:rPr>
          <w:rFonts w:ascii="Verdana" w:eastAsia="Calibri" w:hAnsi="Verdana" w:cs="Arial"/>
          <w:lang w:val="es-ES_tradnl" w:eastAsia="es-ES"/>
        </w:rPr>
        <w:t xml:space="preserve">Estimado señor Corzo López: </w:t>
      </w:r>
    </w:p>
    <w:p w14:paraId="453925DA" w14:textId="77777777" w:rsidR="00476ADD" w:rsidRPr="00476ADD" w:rsidRDefault="00476ADD" w:rsidP="00476ADD">
      <w:pPr>
        <w:tabs>
          <w:tab w:val="left" w:pos="3768"/>
        </w:tabs>
        <w:spacing w:after="0" w:line="276" w:lineRule="auto"/>
        <w:jc w:val="both"/>
        <w:rPr>
          <w:rFonts w:ascii="Verdana" w:eastAsia="Calibri" w:hAnsi="Verdana" w:cs="Arial"/>
          <w:lang w:val="es-ES_tradnl" w:eastAsia="es-ES"/>
        </w:rPr>
      </w:pPr>
      <w:r w:rsidRPr="00476ADD">
        <w:rPr>
          <w:rFonts w:ascii="Verdana" w:eastAsia="Calibri" w:hAnsi="Verdana" w:cs="Arial"/>
          <w:lang w:val="es-ES_tradnl" w:eastAsia="es-ES"/>
        </w:rPr>
        <w:tab/>
      </w:r>
    </w:p>
    <w:p w14:paraId="3C6DFF8D" w14:textId="77777777" w:rsidR="00476ADD" w:rsidRPr="00476ADD" w:rsidRDefault="00476ADD" w:rsidP="00476ADD">
      <w:pPr>
        <w:spacing w:after="0" w:line="276" w:lineRule="auto"/>
        <w:jc w:val="both"/>
        <w:rPr>
          <w:rFonts w:ascii="Verdana" w:eastAsia="Calibri" w:hAnsi="Verdana" w:cs="Arial"/>
          <w:lang w:val="es-ES" w:eastAsia="es-ES"/>
        </w:rPr>
      </w:pPr>
      <w:r w:rsidRPr="00476ADD">
        <w:rPr>
          <w:rFonts w:ascii="Verdana" w:eastAsia="Calibri" w:hAnsi="Verdana" w:cs="Arial"/>
          <w:lang w:val="es-ES" w:eastAsia="es-ES"/>
        </w:rPr>
        <w:t>En ejercicio de la competencia otorgada por los artículos 3, numeral 5º, y 11, numeral 8º, del Decreto Ley 4170 de 2011,</w:t>
      </w:r>
      <w:r w:rsidRPr="00476ADD">
        <w:rPr>
          <w:rFonts w:ascii="Verdana" w:eastAsia="Arial MT" w:hAnsi="Verdana" w:cs="Arial MT"/>
          <w:lang w:val="es-ES" w:eastAsia="es-ES"/>
        </w:rPr>
        <w:t xml:space="preserve"> </w:t>
      </w:r>
      <w:r w:rsidRPr="00476ADD">
        <w:rPr>
          <w:rFonts w:ascii="Verdana" w:eastAsia="Calibri" w:hAnsi="Verdana" w:cs="Arial"/>
          <w:lang w:val="es-ES"/>
        </w:rPr>
        <w:t xml:space="preserve">así como lo establecido en la </w:t>
      </w:r>
      <w:r w:rsidRPr="00476ADD">
        <w:rPr>
          <w:rFonts w:ascii="Verdana" w:eastAsia="Calibri" w:hAnsi="Verdana" w:cs="Arial"/>
          <w:lang w:eastAsia="es-MX"/>
        </w:rPr>
        <w:t xml:space="preserve">Resolución 469 de 2025 </w:t>
      </w:r>
      <w:r w:rsidRPr="00476ADD">
        <w:rPr>
          <w:rFonts w:ascii="Verdana" w:eastAsia="Calibri" w:hAnsi="Verdana" w:cs="Arial"/>
          <w:lang w:val="es-ES"/>
        </w:rPr>
        <w:t xml:space="preserve">expedida por esta Entidad, </w:t>
      </w:r>
      <w:r w:rsidRPr="00476ADD">
        <w:rPr>
          <w:rFonts w:ascii="Verdana" w:eastAsia="Calibri" w:hAnsi="Verdana" w:cs="Arial"/>
          <w:lang w:val="es-ES" w:eastAsia="es-ES"/>
        </w:rPr>
        <w:t>la Agencia Nacional de Contratación Pública –Colombia Compra Eficiente– responde su solicitud de consulta de fecha 26 de agosto de 2026, en la que manifiesta lo siguiente:</w:t>
      </w:r>
    </w:p>
    <w:p w14:paraId="62F19884" w14:textId="77777777" w:rsidR="00476ADD" w:rsidRPr="00476ADD" w:rsidRDefault="00476ADD" w:rsidP="00476ADD">
      <w:pPr>
        <w:tabs>
          <w:tab w:val="left" w:pos="142"/>
          <w:tab w:val="left" w:pos="284"/>
        </w:tabs>
        <w:spacing w:line="276" w:lineRule="auto"/>
        <w:contextualSpacing/>
        <w:jc w:val="both"/>
        <w:rPr>
          <w:rFonts w:ascii="Verdana" w:eastAsia="Century Gothic" w:hAnsi="Verdana" w:cs="Century Gothic"/>
          <w:b/>
          <w:bCs/>
          <w:lang w:val="es-ES_tradnl"/>
        </w:rPr>
      </w:pPr>
    </w:p>
    <w:p w14:paraId="6974E70D" w14:textId="77777777" w:rsidR="00476ADD" w:rsidRPr="00476ADD" w:rsidRDefault="00476ADD" w:rsidP="00476ADD">
      <w:pPr>
        <w:spacing w:after="0" w:line="240" w:lineRule="auto"/>
        <w:ind w:left="709" w:right="709"/>
        <w:jc w:val="both"/>
        <w:rPr>
          <w:rFonts w:ascii="Verdana" w:eastAsia="Century Gothic" w:hAnsi="Verdana" w:cs="Century Gothic"/>
          <w:sz w:val="21"/>
          <w:szCs w:val="21"/>
          <w:lang w:val="es-ES"/>
        </w:rPr>
      </w:pPr>
      <w:r w:rsidRPr="00476ADD">
        <w:rPr>
          <w:rFonts w:ascii="Verdana" w:eastAsia="Century Gothic" w:hAnsi="Verdana" w:cs="Century Gothic"/>
          <w:sz w:val="21"/>
          <w:szCs w:val="21"/>
          <w:lang w:val="es-ES"/>
        </w:rPr>
        <w:t xml:space="preserve">“En un proceso de </w:t>
      </w:r>
      <w:proofErr w:type="spellStart"/>
      <w:r w:rsidRPr="00476ADD">
        <w:rPr>
          <w:rFonts w:ascii="Verdana" w:eastAsia="Century Gothic" w:hAnsi="Verdana" w:cs="Century Gothic"/>
          <w:sz w:val="21"/>
          <w:szCs w:val="21"/>
          <w:lang w:val="es-ES"/>
        </w:rPr>
        <w:t>licitacion</w:t>
      </w:r>
      <w:proofErr w:type="spellEnd"/>
      <w:r w:rsidRPr="00476ADD">
        <w:rPr>
          <w:rFonts w:ascii="Verdana" w:eastAsia="Century Gothic" w:hAnsi="Verdana" w:cs="Century Gothic"/>
          <w:sz w:val="21"/>
          <w:szCs w:val="21"/>
          <w:lang w:val="es-ES"/>
        </w:rPr>
        <w:t xml:space="preserve"> con pliegos tipo de infraestructura de transporte.</w:t>
      </w:r>
    </w:p>
    <w:p w14:paraId="44D0DB87" w14:textId="77777777" w:rsidR="00476ADD" w:rsidRPr="00476ADD" w:rsidRDefault="00476ADD" w:rsidP="00476ADD">
      <w:pPr>
        <w:spacing w:after="0" w:line="240" w:lineRule="auto"/>
        <w:ind w:left="709" w:right="709"/>
        <w:jc w:val="both"/>
        <w:rPr>
          <w:rFonts w:ascii="Verdana" w:eastAsia="Century Gothic" w:hAnsi="Verdana" w:cs="Century Gothic"/>
          <w:sz w:val="21"/>
          <w:szCs w:val="21"/>
          <w:lang w:val="es-ES"/>
        </w:rPr>
      </w:pPr>
      <w:r w:rsidRPr="00476ADD">
        <w:rPr>
          <w:rFonts w:ascii="Verdana" w:eastAsia="Century Gothic" w:hAnsi="Verdana" w:cs="Century Gothic"/>
          <w:sz w:val="21"/>
          <w:szCs w:val="21"/>
          <w:lang w:val="es-ES"/>
        </w:rPr>
        <w:t xml:space="preserve">En el FORMATO 9. PUNTAJE DE INDUSTRIA NACIONAL., FORMATO 9A - PROMOCION DE SERVICIOS NACIONALES O CON TRATO NACIONAL. Opción 2. dice "en el numeral 4.3.1.1 del documento base", si fue </w:t>
      </w:r>
      <w:r w:rsidRPr="00476ADD">
        <w:rPr>
          <w:rFonts w:ascii="Verdana" w:eastAsia="Century Gothic" w:hAnsi="Verdana" w:cs="Century Gothic"/>
          <w:sz w:val="21"/>
          <w:szCs w:val="21"/>
          <w:lang w:val="es-ES"/>
        </w:rPr>
        <w:lastRenderedPageBreak/>
        <w:t>modificado el pliego definitivo y cambia ese numeral en el documento base.</w:t>
      </w:r>
    </w:p>
    <w:p w14:paraId="1B82A2E9" w14:textId="77777777" w:rsidR="00476ADD" w:rsidRPr="00476ADD" w:rsidRDefault="00476ADD" w:rsidP="00476ADD">
      <w:pPr>
        <w:spacing w:after="0" w:line="240" w:lineRule="auto"/>
        <w:ind w:left="709" w:right="709"/>
        <w:jc w:val="both"/>
        <w:rPr>
          <w:rFonts w:ascii="Verdana" w:eastAsia="Century Gothic" w:hAnsi="Verdana" w:cs="Century Gothic"/>
          <w:sz w:val="21"/>
          <w:szCs w:val="21"/>
          <w:lang w:val="es-ES"/>
        </w:rPr>
      </w:pPr>
      <w:r w:rsidRPr="00476ADD">
        <w:rPr>
          <w:rFonts w:ascii="Verdana" w:eastAsia="Century Gothic" w:hAnsi="Verdana" w:cs="Century Gothic"/>
          <w:sz w:val="21"/>
          <w:szCs w:val="21"/>
          <w:lang w:val="es-ES"/>
        </w:rPr>
        <w:t>1. Si presento el formato 9A original con el numeral 4.3.1.1, pero la entidad lo cambio. prima el formato original??</w:t>
      </w:r>
    </w:p>
    <w:p w14:paraId="7DB08874" w14:textId="77777777" w:rsidR="00476ADD" w:rsidRPr="00476ADD" w:rsidRDefault="00476ADD" w:rsidP="00476ADD">
      <w:pPr>
        <w:spacing w:after="0" w:line="240" w:lineRule="auto"/>
        <w:ind w:left="709" w:right="709"/>
        <w:jc w:val="both"/>
        <w:rPr>
          <w:rFonts w:ascii="Verdana" w:eastAsia="Century Gothic" w:hAnsi="Verdana" w:cs="Century Gothic"/>
          <w:sz w:val="21"/>
          <w:szCs w:val="21"/>
          <w:lang w:val="es-ES"/>
        </w:rPr>
      </w:pPr>
      <w:r w:rsidRPr="00476ADD">
        <w:rPr>
          <w:rFonts w:ascii="Verdana" w:eastAsia="Century Gothic" w:hAnsi="Verdana" w:cs="Century Gothic"/>
          <w:sz w:val="21"/>
          <w:szCs w:val="21"/>
          <w:lang w:val="es-ES"/>
        </w:rPr>
        <w:t xml:space="preserve">2. </w:t>
      </w:r>
      <w:proofErr w:type="spellStart"/>
      <w:r w:rsidRPr="00476ADD">
        <w:rPr>
          <w:rFonts w:ascii="Verdana" w:eastAsia="Century Gothic" w:hAnsi="Verdana" w:cs="Century Gothic"/>
          <w:sz w:val="21"/>
          <w:szCs w:val="21"/>
          <w:lang w:val="es-ES"/>
        </w:rPr>
        <w:t>si</w:t>
      </w:r>
      <w:proofErr w:type="spellEnd"/>
      <w:r w:rsidRPr="00476ADD">
        <w:rPr>
          <w:rFonts w:ascii="Verdana" w:eastAsia="Century Gothic" w:hAnsi="Verdana" w:cs="Century Gothic"/>
          <w:sz w:val="21"/>
          <w:szCs w:val="21"/>
          <w:lang w:val="es-ES"/>
        </w:rPr>
        <w:t xml:space="preserve"> conservo el numeral 4.3.1.1 y la entidad lo cambio es causal para que no me otorguen los 20 puntos??</w:t>
      </w:r>
    </w:p>
    <w:p w14:paraId="786FB2BD" w14:textId="77777777" w:rsidR="00476ADD" w:rsidRPr="00476ADD" w:rsidRDefault="00476ADD" w:rsidP="00476ADD">
      <w:pPr>
        <w:spacing w:after="0" w:line="240" w:lineRule="auto"/>
        <w:ind w:left="709" w:right="709"/>
        <w:jc w:val="both"/>
        <w:rPr>
          <w:rFonts w:ascii="Verdana" w:eastAsia="Century Gothic" w:hAnsi="Verdana" w:cs="Century Gothic"/>
          <w:sz w:val="21"/>
          <w:szCs w:val="21"/>
          <w:lang w:val="es-ES"/>
        </w:rPr>
      </w:pPr>
      <w:r w:rsidRPr="00476ADD">
        <w:rPr>
          <w:rFonts w:ascii="Verdana" w:eastAsia="Century Gothic" w:hAnsi="Verdana" w:cs="Century Gothic"/>
          <w:sz w:val="21"/>
          <w:szCs w:val="21"/>
          <w:lang w:val="es-ES"/>
        </w:rPr>
        <w:t xml:space="preserve">3. El formato 9A no puede ser modificado o alterado?? solo lo que </w:t>
      </w:r>
      <w:proofErr w:type="spellStart"/>
      <w:r w:rsidRPr="00476ADD">
        <w:rPr>
          <w:rFonts w:ascii="Verdana" w:eastAsia="Century Gothic" w:hAnsi="Verdana" w:cs="Century Gothic"/>
          <w:sz w:val="21"/>
          <w:szCs w:val="21"/>
          <w:lang w:val="es-ES"/>
        </w:rPr>
        <w:t>esta</w:t>
      </w:r>
      <w:proofErr w:type="spellEnd"/>
      <w:r w:rsidRPr="00476ADD">
        <w:rPr>
          <w:rFonts w:ascii="Verdana" w:eastAsia="Century Gothic" w:hAnsi="Verdana" w:cs="Century Gothic"/>
          <w:sz w:val="21"/>
          <w:szCs w:val="21"/>
          <w:lang w:val="es-ES"/>
        </w:rPr>
        <w:t xml:space="preserve"> en resaltador gris o entre </w:t>
      </w:r>
      <w:proofErr w:type="gramStart"/>
      <w:r w:rsidRPr="00476ADD">
        <w:rPr>
          <w:rFonts w:ascii="Verdana" w:eastAsia="Century Gothic" w:hAnsi="Verdana" w:cs="Century Gothic"/>
          <w:sz w:val="21"/>
          <w:szCs w:val="21"/>
          <w:lang w:val="es-ES"/>
        </w:rPr>
        <w:t>corchetes??.</w:t>
      </w:r>
      <w:proofErr w:type="gramEnd"/>
      <w:r w:rsidRPr="00476ADD">
        <w:rPr>
          <w:rFonts w:ascii="Verdana" w:eastAsia="Century Gothic" w:hAnsi="Verdana" w:cs="Century Gothic"/>
          <w:sz w:val="21"/>
          <w:szCs w:val="21"/>
          <w:lang w:val="es-ES"/>
        </w:rPr>
        <w:t xml:space="preserve"> es </w:t>
      </w:r>
      <w:proofErr w:type="gramStart"/>
      <w:r w:rsidRPr="00476ADD">
        <w:rPr>
          <w:rFonts w:ascii="Verdana" w:eastAsia="Century Gothic" w:hAnsi="Verdana" w:cs="Century Gothic"/>
          <w:sz w:val="21"/>
          <w:szCs w:val="21"/>
          <w:lang w:val="es-ES"/>
        </w:rPr>
        <w:t>decir</w:t>
      </w:r>
      <w:proofErr w:type="gramEnd"/>
      <w:r w:rsidRPr="00476ADD">
        <w:rPr>
          <w:rFonts w:ascii="Verdana" w:eastAsia="Century Gothic" w:hAnsi="Verdana" w:cs="Century Gothic"/>
          <w:sz w:val="21"/>
          <w:szCs w:val="21"/>
          <w:lang w:val="es-ES"/>
        </w:rPr>
        <w:t xml:space="preserve"> se debe conservar el numeral 4.3.1.1.</w:t>
      </w:r>
    </w:p>
    <w:p w14:paraId="7028EC60" w14:textId="77777777" w:rsidR="00476ADD" w:rsidRPr="00476ADD" w:rsidRDefault="00476ADD" w:rsidP="00476ADD">
      <w:pPr>
        <w:spacing w:after="0" w:line="240" w:lineRule="auto"/>
        <w:ind w:left="709" w:right="709"/>
        <w:jc w:val="both"/>
        <w:rPr>
          <w:rFonts w:ascii="Verdana" w:eastAsia="Century Gothic" w:hAnsi="Verdana" w:cs="Century Gothic"/>
          <w:sz w:val="21"/>
          <w:szCs w:val="21"/>
          <w:lang w:val="es-ES"/>
        </w:rPr>
      </w:pPr>
      <w:r w:rsidRPr="00476ADD">
        <w:rPr>
          <w:rFonts w:ascii="Verdana" w:eastAsia="Century Gothic" w:hAnsi="Verdana" w:cs="Century Gothic"/>
          <w:sz w:val="21"/>
          <w:szCs w:val="21"/>
          <w:lang w:val="es-ES"/>
        </w:rPr>
        <w:t xml:space="preserve">4. lo anterior aplica para pliegos tipo del sector de infraestructura social y de infraestructura de agua potable y saneamiento </w:t>
      </w:r>
      <w:proofErr w:type="spellStart"/>
      <w:r w:rsidRPr="00476ADD">
        <w:rPr>
          <w:rFonts w:ascii="Verdana" w:eastAsia="Century Gothic" w:hAnsi="Verdana" w:cs="Century Gothic"/>
          <w:sz w:val="21"/>
          <w:szCs w:val="21"/>
          <w:lang w:val="es-ES"/>
        </w:rPr>
        <w:t>basico</w:t>
      </w:r>
      <w:proofErr w:type="spellEnd"/>
      <w:r w:rsidRPr="00476ADD">
        <w:rPr>
          <w:rFonts w:ascii="Verdana" w:eastAsia="Century Gothic" w:hAnsi="Verdana" w:cs="Century Gothic"/>
          <w:sz w:val="21"/>
          <w:szCs w:val="21"/>
          <w:lang w:val="es-ES"/>
        </w:rPr>
        <w:t>??” [SIC]</w:t>
      </w:r>
    </w:p>
    <w:p w14:paraId="6D01187B" w14:textId="77777777" w:rsidR="00476ADD" w:rsidRPr="00476ADD" w:rsidRDefault="00476ADD" w:rsidP="00476ADD">
      <w:pPr>
        <w:spacing w:after="0" w:line="276" w:lineRule="auto"/>
        <w:ind w:left="709" w:right="709"/>
        <w:jc w:val="both"/>
        <w:rPr>
          <w:rFonts w:ascii="Verdana" w:eastAsia="Century Gothic" w:hAnsi="Verdana" w:cs="Century Gothic"/>
          <w:lang w:val="es-ES_tradnl"/>
        </w:rPr>
      </w:pPr>
      <w:r w:rsidRPr="00476ADD">
        <w:rPr>
          <w:rFonts w:ascii="Verdana" w:eastAsia="Century Gothic" w:hAnsi="Verdana" w:cs="Century Gothic"/>
          <w:sz w:val="20"/>
          <w:szCs w:val="20"/>
          <w:lang w:val="es-ES_tradnl"/>
        </w:rPr>
        <w:t xml:space="preserve">   </w:t>
      </w:r>
    </w:p>
    <w:p w14:paraId="5E151F64" w14:textId="77777777" w:rsidR="00476ADD" w:rsidRPr="00476ADD" w:rsidRDefault="00476ADD" w:rsidP="00476ADD">
      <w:pPr>
        <w:spacing w:after="120" w:line="276" w:lineRule="auto"/>
        <w:ind w:firstLine="709"/>
        <w:jc w:val="both"/>
        <w:rPr>
          <w:rFonts w:ascii="Verdana" w:eastAsia="Calibri" w:hAnsi="Verdana" w:cs="Arial"/>
          <w:lang w:val="es-ES" w:eastAsia="es-ES"/>
        </w:rPr>
      </w:pPr>
      <w:r w:rsidRPr="00476ADD">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76ADD">
        <w:rPr>
          <w:rFonts w:ascii="Calibri" w:eastAsia="Calibri" w:hAnsi="Calibri" w:cs="Times New Roman"/>
        </w:rPr>
        <w:tab/>
      </w:r>
    </w:p>
    <w:p w14:paraId="6B623124" w14:textId="77777777" w:rsidR="00476ADD" w:rsidRPr="00476ADD" w:rsidRDefault="00476ADD" w:rsidP="00476ADD">
      <w:pPr>
        <w:snapToGrid w:val="0"/>
        <w:spacing w:after="0" w:line="276" w:lineRule="auto"/>
        <w:ind w:firstLine="709"/>
        <w:jc w:val="both"/>
        <w:rPr>
          <w:rFonts w:ascii="Verdana" w:eastAsia="Calibri" w:hAnsi="Verdana" w:cs="Arial"/>
          <w:lang w:val="es-ES_tradnl" w:eastAsia="es-ES"/>
        </w:rPr>
      </w:pPr>
      <w:r w:rsidRPr="00476ADD">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1042EE9" w14:textId="77777777" w:rsidR="00476ADD" w:rsidRPr="00476ADD" w:rsidRDefault="00476ADD" w:rsidP="00476ADD">
      <w:pPr>
        <w:snapToGrid w:val="0"/>
        <w:spacing w:after="0" w:line="276" w:lineRule="auto"/>
        <w:ind w:firstLine="709"/>
        <w:jc w:val="both"/>
        <w:rPr>
          <w:rFonts w:ascii="Verdana" w:eastAsia="Calibri" w:hAnsi="Verdana" w:cs="Arial"/>
          <w:lang w:val="es-ES_tradnl" w:eastAsia="es-ES"/>
        </w:rPr>
      </w:pPr>
    </w:p>
    <w:p w14:paraId="08886BCD" w14:textId="77777777" w:rsidR="00476ADD" w:rsidRPr="00476ADD" w:rsidRDefault="00476ADD" w:rsidP="00476AD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76ADD">
        <w:rPr>
          <w:rFonts w:ascii="Verdana" w:eastAsia="Century Gothic" w:hAnsi="Verdana" w:cs="Century Gothic"/>
          <w:b/>
          <w:bCs/>
          <w:lang w:val="es-ES_tradnl"/>
        </w:rPr>
        <w:t>Problema planteado:</w:t>
      </w:r>
    </w:p>
    <w:p w14:paraId="749C5210" w14:textId="77777777" w:rsidR="00476ADD" w:rsidRPr="00476ADD" w:rsidRDefault="00476ADD" w:rsidP="00476ADD">
      <w:pPr>
        <w:tabs>
          <w:tab w:val="left" w:pos="426"/>
        </w:tabs>
        <w:snapToGrid w:val="0"/>
        <w:spacing w:after="0" w:line="276" w:lineRule="auto"/>
        <w:jc w:val="both"/>
        <w:rPr>
          <w:rFonts w:ascii="Verdana" w:eastAsia="Century Gothic" w:hAnsi="Verdana" w:cs="Century Gothic"/>
          <w:lang w:val="es-ES_tradnl"/>
        </w:rPr>
      </w:pPr>
    </w:p>
    <w:p w14:paraId="2C0531AA" w14:textId="77777777" w:rsidR="00476ADD" w:rsidRPr="00476ADD" w:rsidRDefault="00476ADD" w:rsidP="00476ADD">
      <w:pPr>
        <w:snapToGrid w:val="0"/>
        <w:spacing w:after="0" w:line="276" w:lineRule="auto"/>
        <w:jc w:val="both"/>
        <w:rPr>
          <w:rFonts w:ascii="Verdana" w:eastAsia="Century Gothic" w:hAnsi="Verdana" w:cs="Century Gothic"/>
          <w:lang w:val="es-ES"/>
        </w:rPr>
      </w:pPr>
      <w:r w:rsidRPr="00476ADD">
        <w:rPr>
          <w:rFonts w:ascii="Verdana" w:eastAsia="Century Gothic" w:hAnsi="Verdana" w:cs="Century Gothic"/>
          <w:lang w:val="es-ES"/>
        </w:rPr>
        <w:t>De acuerdo con el contenido de su solicitud, esta Agencia resolverá el siguiente problema jurídico: ¿cuál es alcance de la regla de inalterabilidad frente al Formato 9A y la regulación del “apoyo a la industria nacional” en los documentos tipo adoptados por la Agencia Nacional de Contratación Pública – Colombia Compra Eficiente?</w:t>
      </w:r>
    </w:p>
    <w:p w14:paraId="5E4F185A" w14:textId="77777777" w:rsidR="00476ADD" w:rsidRPr="00476ADD" w:rsidRDefault="00476ADD" w:rsidP="00476ADD">
      <w:pPr>
        <w:snapToGrid w:val="0"/>
        <w:spacing w:after="0" w:line="276" w:lineRule="auto"/>
        <w:jc w:val="both"/>
        <w:rPr>
          <w:rFonts w:ascii="Verdana" w:eastAsia="Century Gothic" w:hAnsi="Verdana" w:cs="Century Gothic"/>
          <w:lang w:val="es-ES_tradnl"/>
        </w:rPr>
      </w:pPr>
    </w:p>
    <w:p w14:paraId="1B662D7B" w14:textId="77777777" w:rsidR="00476ADD" w:rsidRPr="00476ADD" w:rsidRDefault="00476ADD" w:rsidP="00476AD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76ADD">
        <w:rPr>
          <w:rFonts w:ascii="Verdana" w:eastAsia="Century Gothic" w:hAnsi="Verdana" w:cs="Century Gothic"/>
          <w:b/>
          <w:bCs/>
          <w:lang w:val="es-ES_tradnl"/>
        </w:rPr>
        <w:lastRenderedPageBreak/>
        <w:t>Respuesta:</w:t>
      </w:r>
    </w:p>
    <w:p w14:paraId="39EB9A08" w14:textId="77777777" w:rsidR="00476ADD" w:rsidRPr="00476ADD" w:rsidRDefault="00476ADD" w:rsidP="00476ADD">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76ADD" w:rsidRPr="00476ADD" w14:paraId="3F727874" w14:textId="77777777" w:rsidTr="00200BE1">
        <w:tc>
          <w:tcPr>
            <w:tcW w:w="8828" w:type="dxa"/>
          </w:tcPr>
          <w:p w14:paraId="1E80F049" w14:textId="77777777" w:rsidR="00476ADD" w:rsidRPr="00476ADD" w:rsidRDefault="00476ADD" w:rsidP="00476ADD">
            <w:pPr>
              <w:spacing w:before="120" w:line="276" w:lineRule="auto"/>
              <w:jc w:val="both"/>
              <w:rPr>
                <w:rFonts w:ascii="Verdana" w:eastAsia="Calibri" w:hAnsi="Verdana" w:cs="Arial"/>
                <w:color w:val="000000"/>
              </w:rPr>
            </w:pPr>
            <w:r w:rsidRPr="00476ADD">
              <w:rPr>
                <w:rFonts w:ascii="Verdana" w:eastAsia="Calibri" w:hAnsi="Verdana" w:cs="Arial"/>
                <w:color w:val="000000"/>
              </w:rPr>
              <w:t xml:space="preserve">El numeral 4.3 </w:t>
            </w:r>
            <w:r w:rsidRPr="00476ADD">
              <w:rPr>
                <w:rFonts w:ascii="Verdana" w:eastAsia="Calibri" w:hAnsi="Verdana" w:cs="Arial"/>
                <w:i/>
                <w:iCs/>
                <w:color w:val="000000"/>
              </w:rPr>
              <w:t>“Apoyo a la Industria Nacional”</w:t>
            </w:r>
            <w:r w:rsidRPr="00476ADD">
              <w:rPr>
                <w:rFonts w:ascii="Verdana" w:eastAsia="Calibri" w:hAnsi="Verdana" w:cs="Arial"/>
                <w:color w:val="000000"/>
              </w:rPr>
              <w:t xml:space="preserve"> del documento base de los documentos tipo de licitación de obra pública de infraestructura de transporte –Versión 4–</w:t>
            </w:r>
            <w:r w:rsidRPr="00476ADD">
              <w:rPr>
                <w:rFonts w:ascii="Verdana" w:eastAsia="Calibri" w:hAnsi="Verdana" w:cs="Arial"/>
                <w:color w:val="000000"/>
                <w:vertAlign w:val="superscript"/>
              </w:rPr>
              <w:footnoteReference w:id="1"/>
            </w:r>
            <w:r w:rsidRPr="00476ADD">
              <w:rPr>
                <w:rFonts w:ascii="Verdana" w:eastAsia="Calibri" w:hAnsi="Verdana" w:cs="Arial"/>
                <w:color w:val="000000"/>
              </w:rPr>
              <w:t xml:space="preserve"> indica que, </w:t>
            </w:r>
            <w:r w:rsidRPr="00476ADD">
              <w:rPr>
                <w:rFonts w:ascii="Verdana" w:eastAsia="Calibri" w:hAnsi="Verdana" w:cs="Arial"/>
                <w:i/>
                <w:iCs/>
                <w:color w:val="000000"/>
              </w:rPr>
              <w:t xml:space="preserve">“los proponentes pueden obtener puntaje de apoyo a la industria nacional por: i) Servicios Nacionales o con Trato Nacional o por </w:t>
            </w:r>
            <w:proofErr w:type="spellStart"/>
            <w:r w:rsidRPr="00476ADD">
              <w:rPr>
                <w:rFonts w:ascii="Verdana" w:eastAsia="Calibri" w:hAnsi="Verdana" w:cs="Arial"/>
                <w:i/>
                <w:iCs/>
                <w:color w:val="000000"/>
              </w:rPr>
              <w:t>ii</w:t>
            </w:r>
            <w:proofErr w:type="spellEnd"/>
            <w:r w:rsidRPr="00476ADD">
              <w:rPr>
                <w:rFonts w:ascii="Verdana" w:eastAsia="Calibri" w:hAnsi="Verdana" w:cs="Arial"/>
                <w:i/>
                <w:iCs/>
                <w:color w:val="000000"/>
              </w:rPr>
              <w:t xml:space="preserve">) la incorporación de componente nacional en servicios extranjeros […]”, </w:t>
            </w:r>
            <w:r w:rsidRPr="00476ADD">
              <w:rPr>
                <w:rFonts w:ascii="Verdana" w:eastAsia="Calibri" w:hAnsi="Verdana" w:cs="Arial"/>
                <w:color w:val="000000"/>
              </w:rPr>
              <w:t>es decir, que el proponente deberá verificar en primer lugar si accederá al referido puntaje mediante alguno de los dos conceptos mencionados que se relacionan así en la siguiente tabla:</w:t>
            </w:r>
          </w:p>
          <w:p w14:paraId="538EF005" w14:textId="77777777" w:rsidR="00476ADD" w:rsidRPr="00476ADD" w:rsidRDefault="00476ADD" w:rsidP="00476ADD">
            <w:pPr>
              <w:spacing w:line="276" w:lineRule="auto"/>
              <w:ind w:firstLine="709"/>
              <w:jc w:val="both"/>
              <w:rPr>
                <w:rFonts w:ascii="Verdana" w:eastAsia="Calibri" w:hAnsi="Verdana" w:cs="Arial"/>
                <w:color w:val="000000"/>
              </w:rPr>
            </w:pPr>
          </w:p>
          <w:tbl>
            <w:tblPr>
              <w:tblW w:w="453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140"/>
              <w:gridCol w:w="1398"/>
            </w:tblGrid>
            <w:tr w:rsidR="00476ADD" w:rsidRPr="00476ADD" w14:paraId="0E40C36B" w14:textId="77777777" w:rsidTr="00200BE1">
              <w:trPr>
                <w:trHeight w:val="340"/>
                <w:tblHeader/>
                <w:jc w:val="center"/>
              </w:trPr>
              <w:tc>
                <w:tcPr>
                  <w:tcW w:w="3140" w:type="dxa"/>
                  <w:tcBorders>
                    <w:top w:val="double" w:sz="4" w:space="0" w:color="auto"/>
                    <w:left w:val="double" w:sz="4" w:space="0" w:color="auto"/>
                    <w:bottom w:val="single" w:sz="6" w:space="0" w:color="auto"/>
                    <w:right w:val="single" w:sz="6" w:space="0" w:color="auto"/>
                  </w:tcBorders>
                  <w:shd w:val="clear" w:color="auto" w:fill="3B3838"/>
                  <w:vAlign w:val="center"/>
                  <w:hideMark/>
                </w:tcPr>
                <w:p w14:paraId="2D9ABEF1" w14:textId="77777777" w:rsidR="00476ADD" w:rsidRPr="00476ADD" w:rsidRDefault="00476ADD" w:rsidP="00476ADD">
                  <w:pPr>
                    <w:spacing w:line="276" w:lineRule="auto"/>
                    <w:jc w:val="center"/>
                    <w:rPr>
                      <w:rFonts w:ascii="Verdana" w:eastAsia="Calibri" w:hAnsi="Verdana" w:cs="Arial"/>
                      <w:b/>
                      <w:caps/>
                      <w:noProof/>
                      <w:sz w:val="20"/>
                      <w:szCs w:val="18"/>
                      <w:lang w:val="es-ES"/>
                    </w:rPr>
                  </w:pPr>
                  <w:r w:rsidRPr="00476ADD">
                    <w:rPr>
                      <w:rFonts w:ascii="Verdana" w:eastAsia="Calibri" w:hAnsi="Verdana" w:cs="Arial"/>
                      <w:b/>
                      <w:bCs/>
                      <w:noProof/>
                      <w:sz w:val="20"/>
                      <w:szCs w:val="18"/>
                      <w:lang w:val="es-ES"/>
                    </w:rPr>
                    <w:t>Concepto</w:t>
                  </w:r>
                </w:p>
              </w:tc>
              <w:tc>
                <w:tcPr>
                  <w:tcW w:w="1398" w:type="dxa"/>
                  <w:tcBorders>
                    <w:top w:val="double" w:sz="4" w:space="0" w:color="auto"/>
                    <w:left w:val="single" w:sz="6" w:space="0" w:color="auto"/>
                    <w:bottom w:val="single" w:sz="6" w:space="0" w:color="auto"/>
                    <w:right w:val="double" w:sz="4" w:space="0" w:color="auto"/>
                  </w:tcBorders>
                  <w:shd w:val="clear" w:color="auto" w:fill="3B3838"/>
                  <w:vAlign w:val="center"/>
                  <w:hideMark/>
                </w:tcPr>
                <w:p w14:paraId="249BF633" w14:textId="77777777" w:rsidR="00476ADD" w:rsidRPr="00476ADD" w:rsidRDefault="00476ADD" w:rsidP="00476ADD">
                  <w:pPr>
                    <w:spacing w:line="276" w:lineRule="auto"/>
                    <w:jc w:val="center"/>
                    <w:rPr>
                      <w:rFonts w:ascii="Verdana" w:eastAsia="Calibri" w:hAnsi="Verdana" w:cs="Arial"/>
                      <w:b/>
                      <w:caps/>
                      <w:noProof/>
                      <w:sz w:val="20"/>
                      <w:szCs w:val="18"/>
                      <w:lang w:val="es-ES"/>
                    </w:rPr>
                  </w:pPr>
                  <w:r w:rsidRPr="00476ADD">
                    <w:rPr>
                      <w:rFonts w:ascii="Verdana" w:eastAsia="Calibri" w:hAnsi="Verdana" w:cs="Arial"/>
                      <w:b/>
                      <w:bCs/>
                      <w:noProof/>
                      <w:sz w:val="20"/>
                      <w:szCs w:val="18"/>
                      <w:lang w:val="es-ES"/>
                    </w:rPr>
                    <w:t>Puntaje</w:t>
                  </w:r>
                </w:p>
              </w:tc>
            </w:tr>
            <w:tr w:rsidR="00476ADD" w:rsidRPr="00476ADD" w14:paraId="08D0A5EB" w14:textId="77777777" w:rsidTr="00200BE1">
              <w:trPr>
                <w:trHeight w:val="20"/>
                <w:jc w:val="center"/>
              </w:trPr>
              <w:tc>
                <w:tcPr>
                  <w:tcW w:w="3140" w:type="dxa"/>
                  <w:tcBorders>
                    <w:top w:val="single" w:sz="6" w:space="0" w:color="auto"/>
                    <w:left w:val="double" w:sz="4" w:space="0" w:color="auto"/>
                    <w:bottom w:val="single" w:sz="6" w:space="0" w:color="auto"/>
                    <w:right w:val="single" w:sz="6" w:space="0" w:color="auto"/>
                  </w:tcBorders>
                  <w:vAlign w:val="center"/>
                  <w:hideMark/>
                </w:tcPr>
                <w:p w14:paraId="65959EE2" w14:textId="77777777" w:rsidR="00476ADD" w:rsidRPr="00476ADD" w:rsidRDefault="00476ADD" w:rsidP="00476ADD">
                  <w:pPr>
                    <w:spacing w:line="276" w:lineRule="auto"/>
                    <w:jc w:val="both"/>
                    <w:rPr>
                      <w:rFonts w:ascii="Verdana" w:eastAsia="Calibri" w:hAnsi="Verdana" w:cs="Arial"/>
                      <w:caps/>
                      <w:sz w:val="20"/>
                      <w:szCs w:val="18"/>
                      <w:lang w:val="es-ES"/>
                    </w:rPr>
                  </w:pPr>
                  <w:r w:rsidRPr="00476ADD">
                    <w:rPr>
                      <w:rFonts w:ascii="Verdana" w:eastAsia="Calibri" w:hAnsi="Verdana" w:cs="Arial"/>
                      <w:sz w:val="20"/>
                      <w:szCs w:val="18"/>
                      <w:lang w:val="es-ES"/>
                    </w:rPr>
                    <w:t>Promoción de Servicios Nacionales o con Trato Nacional</w:t>
                  </w:r>
                </w:p>
              </w:tc>
              <w:tc>
                <w:tcPr>
                  <w:tcW w:w="1398" w:type="dxa"/>
                  <w:tcBorders>
                    <w:top w:val="single" w:sz="6" w:space="0" w:color="auto"/>
                    <w:left w:val="single" w:sz="6" w:space="0" w:color="auto"/>
                    <w:bottom w:val="single" w:sz="6" w:space="0" w:color="auto"/>
                    <w:right w:val="double" w:sz="4" w:space="0" w:color="auto"/>
                  </w:tcBorders>
                  <w:vAlign w:val="center"/>
                  <w:hideMark/>
                </w:tcPr>
                <w:p w14:paraId="37FD3B17" w14:textId="77777777" w:rsidR="00476ADD" w:rsidRPr="00476ADD" w:rsidRDefault="00476ADD" w:rsidP="00476ADD">
                  <w:pPr>
                    <w:spacing w:line="276" w:lineRule="auto"/>
                    <w:jc w:val="center"/>
                    <w:rPr>
                      <w:rFonts w:ascii="Verdana" w:eastAsia="Calibri" w:hAnsi="Verdana" w:cs="Arial"/>
                      <w:caps/>
                      <w:sz w:val="20"/>
                      <w:szCs w:val="18"/>
                      <w:lang w:val="es-ES"/>
                    </w:rPr>
                  </w:pPr>
                  <w:r w:rsidRPr="00476ADD">
                    <w:rPr>
                      <w:rFonts w:ascii="Verdana" w:eastAsia="Calibri" w:hAnsi="Verdana" w:cs="Arial"/>
                      <w:sz w:val="20"/>
                      <w:szCs w:val="18"/>
                      <w:lang w:val="es-ES"/>
                    </w:rPr>
                    <w:t>20</w:t>
                  </w:r>
                </w:p>
              </w:tc>
            </w:tr>
            <w:tr w:rsidR="00476ADD" w:rsidRPr="00476ADD" w14:paraId="0E0CF9FF" w14:textId="77777777" w:rsidTr="00200BE1">
              <w:trPr>
                <w:trHeight w:val="20"/>
                <w:jc w:val="center"/>
              </w:trPr>
              <w:tc>
                <w:tcPr>
                  <w:tcW w:w="3140" w:type="dxa"/>
                  <w:tcBorders>
                    <w:top w:val="single" w:sz="6" w:space="0" w:color="auto"/>
                    <w:left w:val="double" w:sz="4" w:space="0" w:color="auto"/>
                    <w:bottom w:val="double" w:sz="4" w:space="0" w:color="auto"/>
                    <w:right w:val="single" w:sz="6" w:space="0" w:color="auto"/>
                  </w:tcBorders>
                  <w:vAlign w:val="center"/>
                  <w:hideMark/>
                </w:tcPr>
                <w:p w14:paraId="4779E390" w14:textId="77777777" w:rsidR="00476ADD" w:rsidRPr="00476ADD" w:rsidRDefault="00476ADD" w:rsidP="00476ADD">
                  <w:pPr>
                    <w:spacing w:after="0" w:line="276" w:lineRule="auto"/>
                    <w:jc w:val="both"/>
                    <w:rPr>
                      <w:rFonts w:ascii="Verdana" w:eastAsia="Calibri" w:hAnsi="Verdana" w:cs="Arial"/>
                      <w:caps/>
                      <w:noProof/>
                      <w:sz w:val="20"/>
                      <w:szCs w:val="18"/>
                      <w:lang w:val="es-ES"/>
                    </w:rPr>
                  </w:pPr>
                  <w:r w:rsidRPr="00476ADD">
                    <w:rPr>
                      <w:rFonts w:ascii="Verdana" w:eastAsia="Calibri" w:hAnsi="Verdana" w:cs="Arial"/>
                      <w:noProof/>
                      <w:sz w:val="20"/>
                      <w:szCs w:val="18"/>
                      <w:lang w:val="es-ES"/>
                    </w:rPr>
                    <w:t>Incorporación de componente nacional en servicios extranjeros</w:t>
                  </w:r>
                </w:p>
              </w:tc>
              <w:tc>
                <w:tcPr>
                  <w:tcW w:w="1398" w:type="dxa"/>
                  <w:tcBorders>
                    <w:top w:val="single" w:sz="6" w:space="0" w:color="auto"/>
                    <w:left w:val="single" w:sz="6" w:space="0" w:color="auto"/>
                    <w:bottom w:val="double" w:sz="4" w:space="0" w:color="auto"/>
                    <w:right w:val="double" w:sz="4" w:space="0" w:color="auto"/>
                  </w:tcBorders>
                  <w:vAlign w:val="center"/>
                  <w:hideMark/>
                </w:tcPr>
                <w:p w14:paraId="2A1BF82F" w14:textId="77777777" w:rsidR="00476ADD" w:rsidRPr="00476ADD" w:rsidRDefault="00476ADD" w:rsidP="00476ADD">
                  <w:pPr>
                    <w:spacing w:after="0" w:line="276" w:lineRule="auto"/>
                    <w:jc w:val="center"/>
                    <w:rPr>
                      <w:rFonts w:ascii="Verdana" w:eastAsia="Calibri" w:hAnsi="Verdana" w:cs="Arial"/>
                      <w:caps/>
                      <w:noProof/>
                      <w:sz w:val="20"/>
                      <w:szCs w:val="18"/>
                      <w:lang w:val="es-ES"/>
                    </w:rPr>
                  </w:pPr>
                  <w:r w:rsidRPr="00476ADD">
                    <w:rPr>
                      <w:rFonts w:ascii="Verdana" w:eastAsia="Calibri" w:hAnsi="Verdana" w:cs="Arial"/>
                      <w:noProof/>
                      <w:sz w:val="20"/>
                      <w:szCs w:val="18"/>
                      <w:lang w:val="es-ES"/>
                    </w:rPr>
                    <w:t>5</w:t>
                  </w:r>
                </w:p>
              </w:tc>
            </w:tr>
          </w:tbl>
          <w:p w14:paraId="22DF53BA" w14:textId="77777777" w:rsidR="00476ADD" w:rsidRPr="00476ADD" w:rsidRDefault="00476ADD" w:rsidP="00476ADD">
            <w:pPr>
              <w:spacing w:line="276" w:lineRule="auto"/>
              <w:ind w:firstLine="709"/>
              <w:jc w:val="both"/>
              <w:rPr>
                <w:rFonts w:ascii="Verdana" w:eastAsia="Calibri" w:hAnsi="Verdana" w:cs="Arial"/>
                <w:color w:val="000000"/>
              </w:rPr>
            </w:pPr>
          </w:p>
          <w:p w14:paraId="6C9BC0DD" w14:textId="77777777" w:rsidR="00476ADD" w:rsidRPr="00476ADD" w:rsidRDefault="00476ADD" w:rsidP="00476ADD">
            <w:pPr>
              <w:spacing w:line="276" w:lineRule="auto"/>
              <w:ind w:firstLine="709"/>
              <w:jc w:val="both"/>
              <w:rPr>
                <w:rFonts w:ascii="Verdana" w:eastAsia="Arial" w:hAnsi="Verdana" w:cs="Arial"/>
                <w:color w:val="000000"/>
              </w:rPr>
            </w:pPr>
            <w:r w:rsidRPr="00476ADD">
              <w:rPr>
                <w:rFonts w:ascii="Verdana" w:eastAsia="Calibri" w:hAnsi="Verdana" w:cs="Arial"/>
                <w:color w:val="000000"/>
              </w:rPr>
              <w:t xml:space="preserve">Asimismo, el numeral 4.3.1 </w:t>
            </w:r>
            <w:r w:rsidRPr="00476ADD">
              <w:rPr>
                <w:rFonts w:ascii="Verdana" w:eastAsia="Calibri" w:hAnsi="Verdana" w:cs="Arial"/>
                <w:i/>
                <w:iCs/>
                <w:color w:val="000000"/>
              </w:rPr>
              <w:t>ibidem</w:t>
            </w:r>
            <w:r w:rsidRPr="00476ADD">
              <w:rPr>
                <w:rFonts w:ascii="Verdana" w:eastAsia="Calibri" w:hAnsi="Verdana" w:cs="Arial"/>
              </w:rPr>
              <w:t xml:space="preserve"> </w:t>
            </w:r>
            <w:r w:rsidRPr="00476ADD">
              <w:rPr>
                <w:rFonts w:ascii="Verdana" w:eastAsia="Calibri" w:hAnsi="Verdana" w:cs="Arial"/>
                <w:i/>
                <w:iCs/>
                <w:color w:val="000000"/>
              </w:rPr>
              <w:t>“Promoción de Servicios Nacionales o con Trato Nacional”</w:t>
            </w:r>
            <w:r w:rsidRPr="00476ADD">
              <w:rPr>
                <w:rFonts w:ascii="Verdana" w:eastAsia="Calibri" w:hAnsi="Verdana" w:cs="Arial"/>
                <w:color w:val="000000"/>
              </w:rPr>
              <w:t xml:space="preserve"> explica cómo el proponente se hace acreedor para el otorgamiento de puntaje, las reglas que las entidades deben tener en cuenta para definir los Bienes Nacionales Relevantes y el porcentaje de empleados o contratistas por prestación de servicios colombianos al que deberán comprometerse los proponentes en caso de que </w:t>
            </w:r>
            <w:r w:rsidRPr="00476ADD">
              <w:rPr>
                <w:rFonts w:ascii="Verdana" w:eastAsia="Arial" w:hAnsi="Verdana" w:cs="Arial"/>
                <w:color w:val="000000"/>
              </w:rPr>
              <w:t xml:space="preserve">ninguno de los bienes relevantes están incluidos en el Registro de Productores de Bienes Nacionales, con el fin de que la entidad estatal otorgue el puntaje. De igual forma, para la </w:t>
            </w:r>
            <w:r w:rsidRPr="00476ADD">
              <w:rPr>
                <w:rFonts w:ascii="Verdana" w:eastAsia="Calibri" w:hAnsi="Verdana" w:cs="Arial"/>
                <w:i/>
                <w:iCs/>
                <w:color w:val="000000"/>
              </w:rPr>
              <w:t>“</w:t>
            </w:r>
            <w:r w:rsidRPr="00476ADD">
              <w:rPr>
                <w:rFonts w:ascii="Verdana" w:eastAsia="Arial" w:hAnsi="Verdana" w:cs="Arial"/>
                <w:bCs/>
                <w:i/>
                <w:iCs/>
                <w:color w:val="000000"/>
              </w:rPr>
              <w:t>Acreditación del Puntaje por Servicios Nacionales o Con Trato Nacional</w:t>
            </w:r>
            <w:r w:rsidRPr="00476ADD">
              <w:rPr>
                <w:rFonts w:ascii="Verdana" w:eastAsia="Calibri" w:hAnsi="Verdana" w:cs="Arial"/>
                <w:i/>
                <w:iCs/>
                <w:color w:val="000000"/>
              </w:rPr>
              <w:t>”</w:t>
            </w:r>
            <w:r w:rsidRPr="00476ADD">
              <w:rPr>
                <w:rFonts w:ascii="Verdana" w:eastAsia="Arial" w:hAnsi="Verdana" w:cs="Arial"/>
                <w:bCs/>
                <w:i/>
                <w:iCs/>
                <w:color w:val="000000"/>
              </w:rPr>
              <w:t xml:space="preserve"> </w:t>
            </w:r>
            <w:r w:rsidRPr="00476ADD">
              <w:rPr>
                <w:rFonts w:ascii="Verdana" w:eastAsia="Arial" w:hAnsi="Verdana" w:cs="Arial"/>
                <w:bCs/>
                <w:color w:val="000000"/>
              </w:rPr>
              <w:t>el numeral 4.3.2 prevé lo siguiente:</w:t>
            </w:r>
          </w:p>
          <w:p w14:paraId="2E42C444" w14:textId="77777777" w:rsidR="00476ADD" w:rsidRPr="00476ADD" w:rsidRDefault="00476ADD" w:rsidP="00476ADD">
            <w:pPr>
              <w:spacing w:line="276" w:lineRule="auto"/>
              <w:ind w:firstLine="709"/>
              <w:jc w:val="both"/>
              <w:rPr>
                <w:rFonts w:ascii="Verdana" w:eastAsia="Arial" w:hAnsi="Verdana" w:cs="Arial"/>
                <w:color w:val="000000"/>
              </w:rPr>
            </w:pPr>
          </w:p>
          <w:p w14:paraId="5270206C" w14:textId="77777777" w:rsidR="00476ADD" w:rsidRPr="00476ADD" w:rsidRDefault="00476ADD" w:rsidP="00476ADD">
            <w:pPr>
              <w:tabs>
                <w:tab w:val="left" w:pos="1276"/>
                <w:tab w:val="left" w:pos="1560"/>
                <w:tab w:val="left" w:pos="1701"/>
              </w:tabs>
              <w:ind w:left="709" w:right="709"/>
              <w:jc w:val="both"/>
              <w:rPr>
                <w:rFonts w:ascii="Verdana" w:eastAsia="Calibri" w:hAnsi="Verdana" w:cs="Arial"/>
                <w:iCs/>
                <w:color w:val="000000"/>
                <w:sz w:val="21"/>
                <w:szCs w:val="21"/>
              </w:rPr>
            </w:pPr>
            <w:r w:rsidRPr="00476ADD">
              <w:rPr>
                <w:rFonts w:ascii="Verdana" w:eastAsia="Calibri" w:hAnsi="Verdana" w:cs="Arial"/>
                <w:iCs/>
                <w:color w:val="000000"/>
                <w:sz w:val="21"/>
                <w:szCs w:val="21"/>
              </w:rPr>
              <w:lastRenderedPageBreak/>
              <w:t xml:space="preserve">“La Entidad asignará hasta veinte (20) puntos a la oferta de: i) Servicios Nacionales o </w:t>
            </w:r>
            <w:proofErr w:type="spellStart"/>
            <w:r w:rsidRPr="00476ADD">
              <w:rPr>
                <w:rFonts w:ascii="Verdana" w:eastAsia="Calibri" w:hAnsi="Verdana" w:cs="Arial"/>
                <w:iCs/>
                <w:color w:val="000000"/>
                <w:sz w:val="21"/>
                <w:szCs w:val="21"/>
              </w:rPr>
              <w:t>ii</w:t>
            </w:r>
            <w:proofErr w:type="spellEnd"/>
            <w:r w:rsidRPr="00476ADD">
              <w:rPr>
                <w:rFonts w:ascii="Verdana" w:eastAsia="Calibri" w:hAnsi="Verdana" w:cs="Arial"/>
                <w:iCs/>
                <w:color w:val="000000"/>
                <w:sz w:val="21"/>
                <w:szCs w:val="21"/>
              </w:rPr>
              <w:t xml:space="preserve">) con Trato Nacional. </w:t>
            </w:r>
          </w:p>
          <w:p w14:paraId="3298A028" w14:textId="77777777" w:rsidR="00476ADD" w:rsidRPr="00476ADD" w:rsidRDefault="00476ADD" w:rsidP="00476ADD">
            <w:pPr>
              <w:tabs>
                <w:tab w:val="left" w:pos="1276"/>
                <w:tab w:val="left" w:pos="1560"/>
                <w:tab w:val="left" w:pos="1701"/>
              </w:tabs>
              <w:ind w:left="709" w:right="709"/>
              <w:jc w:val="both"/>
              <w:rPr>
                <w:rFonts w:ascii="Verdana" w:eastAsia="Calibri" w:hAnsi="Verdana" w:cs="Arial"/>
                <w:iCs/>
                <w:color w:val="000000"/>
                <w:sz w:val="21"/>
                <w:szCs w:val="21"/>
              </w:rPr>
            </w:pPr>
          </w:p>
          <w:p w14:paraId="2444FEF7" w14:textId="77777777" w:rsidR="00476ADD" w:rsidRPr="00476ADD" w:rsidRDefault="00476ADD" w:rsidP="00476ADD">
            <w:pPr>
              <w:ind w:left="709" w:right="709"/>
              <w:jc w:val="both"/>
              <w:rPr>
                <w:rFonts w:ascii="Verdana" w:eastAsia="Calibri" w:hAnsi="Verdana" w:cs="Arial"/>
                <w:iCs/>
                <w:sz w:val="21"/>
                <w:szCs w:val="21"/>
              </w:rPr>
            </w:pPr>
            <w:r w:rsidRPr="00476ADD">
              <w:rPr>
                <w:rFonts w:ascii="Verdana" w:eastAsia="Calibri" w:hAnsi="Verdana" w:cs="Arial"/>
                <w:iCs/>
                <w:sz w:val="21"/>
                <w:szCs w:val="21"/>
              </w:rPr>
              <w:t>Para que el Proponente nacional obtenga puntaje por Servicios Nacionales debe presentar, además del Formato 9 A – Promoción de Servicios Nacionales o con Trato Nacional, alguno de los siguientes documentos, según corresponda:</w:t>
            </w:r>
          </w:p>
          <w:p w14:paraId="05F61ACF" w14:textId="77777777" w:rsidR="00476ADD" w:rsidRPr="00476ADD" w:rsidRDefault="00476ADD" w:rsidP="00476ADD">
            <w:pPr>
              <w:ind w:left="709" w:right="709"/>
              <w:jc w:val="both"/>
              <w:rPr>
                <w:rFonts w:ascii="Verdana" w:eastAsia="Calibri" w:hAnsi="Verdana" w:cs="Arial"/>
                <w:iCs/>
                <w:sz w:val="21"/>
                <w:szCs w:val="21"/>
              </w:rPr>
            </w:pPr>
          </w:p>
          <w:p w14:paraId="4D6F18D7" w14:textId="77777777" w:rsidR="00476ADD" w:rsidRPr="00476ADD" w:rsidRDefault="00476ADD" w:rsidP="00476ADD">
            <w:pPr>
              <w:ind w:left="709" w:right="709"/>
              <w:jc w:val="both"/>
              <w:rPr>
                <w:rFonts w:ascii="Verdana" w:eastAsia="Calibri" w:hAnsi="Verdana" w:cs="Arial"/>
                <w:iCs/>
                <w:sz w:val="21"/>
                <w:szCs w:val="21"/>
              </w:rPr>
            </w:pPr>
            <w:r w:rsidRPr="00476ADD">
              <w:rPr>
                <w:rFonts w:ascii="Verdana" w:eastAsia="Calibri" w:hAnsi="Verdana" w:cs="Arial"/>
                <w:iCs/>
                <w:sz w:val="21"/>
                <w:szCs w:val="21"/>
              </w:rPr>
              <w:t>A. Persona natural colombiana: La cédula de ciudadanía del Proponente.</w:t>
            </w:r>
          </w:p>
          <w:p w14:paraId="3A18DF4D" w14:textId="77777777" w:rsidR="00476ADD" w:rsidRPr="00476ADD" w:rsidRDefault="00476ADD" w:rsidP="00476ADD">
            <w:pPr>
              <w:ind w:left="709" w:right="709"/>
              <w:jc w:val="both"/>
              <w:rPr>
                <w:rFonts w:ascii="Verdana" w:eastAsia="Calibri" w:hAnsi="Verdana" w:cs="Arial"/>
                <w:iCs/>
                <w:sz w:val="21"/>
                <w:szCs w:val="21"/>
              </w:rPr>
            </w:pPr>
          </w:p>
          <w:p w14:paraId="673B55BA" w14:textId="77777777" w:rsidR="00476ADD" w:rsidRPr="00476ADD" w:rsidRDefault="00476ADD" w:rsidP="00476ADD">
            <w:pPr>
              <w:ind w:left="709" w:right="709"/>
              <w:jc w:val="both"/>
              <w:rPr>
                <w:rFonts w:ascii="Verdana" w:eastAsia="Calibri" w:hAnsi="Verdana" w:cs="Arial"/>
                <w:iCs/>
                <w:sz w:val="21"/>
                <w:szCs w:val="21"/>
              </w:rPr>
            </w:pPr>
            <w:r w:rsidRPr="00476ADD">
              <w:rPr>
                <w:rFonts w:ascii="Verdana" w:eastAsia="Calibri" w:hAnsi="Verdana" w:cs="Arial"/>
                <w:iCs/>
                <w:sz w:val="21"/>
                <w:szCs w:val="21"/>
              </w:rPr>
              <w:t xml:space="preserve">B. Persona natural extranjera residente en Colombia: La visa de residencia que le permita la ejecución del objeto contractual de conformidad con la ley. </w:t>
            </w:r>
          </w:p>
          <w:p w14:paraId="6A54A8B8" w14:textId="77777777" w:rsidR="00476ADD" w:rsidRPr="00476ADD" w:rsidRDefault="00476ADD" w:rsidP="00476ADD">
            <w:pPr>
              <w:ind w:left="709" w:right="709"/>
              <w:jc w:val="both"/>
              <w:rPr>
                <w:rFonts w:ascii="Verdana" w:eastAsia="Calibri" w:hAnsi="Verdana" w:cs="Arial"/>
                <w:iCs/>
                <w:sz w:val="21"/>
                <w:szCs w:val="21"/>
              </w:rPr>
            </w:pPr>
          </w:p>
          <w:p w14:paraId="4CD9871D" w14:textId="77777777" w:rsidR="00476ADD" w:rsidRPr="00476ADD" w:rsidRDefault="00476ADD" w:rsidP="00476ADD">
            <w:pPr>
              <w:ind w:left="709" w:right="709"/>
              <w:jc w:val="both"/>
              <w:rPr>
                <w:rFonts w:ascii="Verdana" w:eastAsia="Calibri" w:hAnsi="Verdana" w:cs="Arial"/>
                <w:iCs/>
                <w:sz w:val="21"/>
                <w:szCs w:val="21"/>
              </w:rPr>
            </w:pPr>
            <w:r w:rsidRPr="00476ADD">
              <w:rPr>
                <w:rFonts w:ascii="Verdana" w:eastAsia="Calibri" w:hAnsi="Verdana" w:cs="Arial"/>
                <w:iCs/>
                <w:sz w:val="21"/>
                <w:szCs w:val="21"/>
              </w:rPr>
              <w:t>C. Persona jurídica constituida en Colombia: El certificado de existencia y representación legal emitido por alguna de las cámaras de comercio del país.</w:t>
            </w:r>
          </w:p>
          <w:p w14:paraId="50214F6E" w14:textId="77777777" w:rsidR="00476ADD" w:rsidRPr="00476ADD" w:rsidRDefault="00476ADD" w:rsidP="00476ADD">
            <w:pPr>
              <w:ind w:left="709" w:right="709"/>
              <w:jc w:val="both"/>
              <w:rPr>
                <w:rFonts w:ascii="Verdana" w:eastAsia="Calibri" w:hAnsi="Verdana" w:cs="Arial"/>
                <w:iCs/>
                <w:sz w:val="21"/>
                <w:szCs w:val="21"/>
              </w:rPr>
            </w:pPr>
            <w:r w:rsidRPr="00476ADD">
              <w:rPr>
                <w:rFonts w:ascii="Verdana" w:eastAsia="Calibri" w:hAnsi="Verdana" w:cs="Arial"/>
                <w:iCs/>
                <w:sz w:val="21"/>
                <w:szCs w:val="21"/>
              </w:rPr>
              <w:t>[…]”</w:t>
            </w:r>
          </w:p>
          <w:p w14:paraId="28F11E62" w14:textId="77777777" w:rsidR="00476ADD" w:rsidRPr="00476ADD" w:rsidRDefault="00476ADD" w:rsidP="00476ADD">
            <w:pPr>
              <w:ind w:left="709" w:right="709"/>
              <w:jc w:val="both"/>
              <w:rPr>
                <w:rFonts w:ascii="Verdana" w:eastAsia="Calibri" w:hAnsi="Verdana" w:cs="Arial"/>
                <w:iCs/>
              </w:rPr>
            </w:pPr>
          </w:p>
          <w:p w14:paraId="45274CE6" w14:textId="77777777" w:rsidR="00476ADD" w:rsidRPr="00476ADD" w:rsidRDefault="00476ADD" w:rsidP="00476ADD">
            <w:pPr>
              <w:tabs>
                <w:tab w:val="left" w:pos="709"/>
              </w:tabs>
              <w:adjustRightInd w:val="0"/>
              <w:snapToGrid w:val="0"/>
              <w:spacing w:line="276" w:lineRule="auto"/>
              <w:ind w:firstLine="709"/>
              <w:jc w:val="both"/>
              <w:rPr>
                <w:rFonts w:ascii="Verdana" w:eastAsia="Calibri" w:hAnsi="Verdana" w:cs="Arial"/>
                <w:color w:val="000000"/>
              </w:rPr>
            </w:pPr>
            <w:r w:rsidRPr="00476ADD">
              <w:rPr>
                <w:rFonts w:ascii="Verdana" w:eastAsia="Calibri" w:hAnsi="Verdana" w:cs="Arial"/>
                <w:bCs/>
                <w:color w:val="000000"/>
                <w:lang w:val="es-ES_tradnl"/>
              </w:rPr>
              <w:t xml:space="preserve">El documento base de licitación de infraestructura de transporte contempla dos (2) opciones para la asignación del puntaje correspondiente a la </w:t>
            </w:r>
            <w:r w:rsidRPr="00476ADD">
              <w:rPr>
                <w:rFonts w:ascii="Verdana" w:eastAsia="Calibri" w:hAnsi="Verdana" w:cs="Arial"/>
                <w:i/>
                <w:iCs/>
                <w:color w:val="000000"/>
              </w:rPr>
              <w:t xml:space="preserve">“Promoción de Servicios Nacionales o con Trato Nacional”, </w:t>
            </w:r>
            <w:r w:rsidRPr="00476ADD">
              <w:rPr>
                <w:rFonts w:ascii="Verdana" w:eastAsia="Calibri" w:hAnsi="Verdana" w:cs="Arial"/>
                <w:color w:val="000000"/>
              </w:rPr>
              <w:t>que dependen de si se logran identificar bienes relevantes registrados en el Registro de Productores de Bienes Nacionales. Estas opciones se consagran en el numeral 4.3.1 del documento base, así:</w:t>
            </w:r>
          </w:p>
          <w:p w14:paraId="0FBDEF58" w14:textId="77777777" w:rsidR="00476ADD" w:rsidRPr="00476ADD" w:rsidRDefault="00476ADD" w:rsidP="00476ADD">
            <w:pPr>
              <w:tabs>
                <w:tab w:val="left" w:pos="709"/>
              </w:tabs>
              <w:adjustRightInd w:val="0"/>
              <w:snapToGrid w:val="0"/>
              <w:spacing w:line="276" w:lineRule="auto"/>
              <w:jc w:val="both"/>
              <w:rPr>
                <w:rFonts w:ascii="Verdana" w:eastAsia="Calibri" w:hAnsi="Verdana" w:cs="Arial"/>
                <w:bCs/>
                <w:color w:val="000000"/>
                <w:lang w:val="es-ES_tradnl"/>
              </w:rPr>
            </w:pPr>
          </w:p>
          <w:p w14:paraId="0493CA01" w14:textId="77777777" w:rsidR="00476ADD" w:rsidRPr="00476ADD" w:rsidRDefault="00476ADD" w:rsidP="00476ADD">
            <w:pPr>
              <w:ind w:left="709" w:right="709"/>
              <w:jc w:val="both"/>
              <w:rPr>
                <w:rFonts w:ascii="Verdana" w:eastAsia="Aptos" w:hAnsi="Verdana" w:cs="Times New Roman"/>
                <w:sz w:val="21"/>
                <w:szCs w:val="21"/>
                <w:lang w:val="es-MX"/>
              </w:rPr>
            </w:pPr>
            <w:r w:rsidRPr="00476ADD">
              <w:rPr>
                <w:rFonts w:ascii="Verdana" w:eastAsia="Aptos" w:hAnsi="Verdana" w:cs="Times New Roman"/>
                <w:sz w:val="21"/>
                <w:szCs w:val="21"/>
                <w:lang w:val="es-MX"/>
              </w:rPr>
              <w:t>“</w:t>
            </w:r>
            <w:r w:rsidRPr="00476ADD">
              <w:rPr>
                <w:rFonts w:ascii="Verdana" w:eastAsia="Aptos" w:hAnsi="Verdana" w:cs="Times New Roman"/>
                <w:sz w:val="21"/>
                <w:szCs w:val="21"/>
                <w:highlight w:val="lightGray"/>
                <w:lang w:val="es-MX"/>
              </w:rPr>
              <w:t>[</w:t>
            </w:r>
            <w:r w:rsidRPr="00476ADD">
              <w:rPr>
                <w:rFonts w:ascii="Verdana" w:eastAsia="Aptos" w:hAnsi="Verdana" w:cs="Times New Roman"/>
                <w:b/>
                <w:bCs/>
                <w:sz w:val="21"/>
                <w:szCs w:val="21"/>
                <w:highlight w:val="lightGray"/>
                <w:lang w:val="es-MX"/>
              </w:rPr>
              <w:t>Opción 1.</w:t>
            </w:r>
            <w:r w:rsidRPr="00476ADD">
              <w:rPr>
                <w:rFonts w:ascii="Verdana" w:eastAsia="Aptos" w:hAnsi="Verdana" w:cs="Times New Roman"/>
                <w:sz w:val="21"/>
                <w:szCs w:val="21"/>
                <w:highlight w:val="lightGray"/>
                <w:lang w:val="es-MX"/>
              </w:rPr>
              <w:t xml:space="preserve"> Si la Entidad Estatal luego de aplicar la metodología para identificar los bienes nacionales relevantes prevista en la Matriz 4, determina uno o varios bienes nacionales relevantes para el Proceso de Contratación, incluirá los siguientes párrafos:]</w:t>
            </w:r>
          </w:p>
          <w:p w14:paraId="34B94355" w14:textId="77777777" w:rsidR="00476ADD" w:rsidRPr="00476ADD" w:rsidRDefault="00476ADD" w:rsidP="00476ADD">
            <w:pPr>
              <w:ind w:left="709" w:right="709"/>
              <w:jc w:val="both"/>
              <w:rPr>
                <w:rFonts w:ascii="Verdana" w:eastAsia="Aptos" w:hAnsi="Verdana" w:cs="Times New Roman"/>
                <w:sz w:val="21"/>
                <w:szCs w:val="21"/>
                <w:lang w:val="es-MX"/>
              </w:rPr>
            </w:pPr>
          </w:p>
          <w:p w14:paraId="4258EBD8" w14:textId="77777777" w:rsidR="00476ADD" w:rsidRPr="00476ADD" w:rsidRDefault="00476ADD" w:rsidP="00476ADD">
            <w:pPr>
              <w:ind w:left="709" w:right="709"/>
              <w:jc w:val="both"/>
              <w:rPr>
                <w:rFonts w:ascii="Verdana" w:eastAsia="Aptos" w:hAnsi="Verdana" w:cs="Times New Roman"/>
                <w:sz w:val="21"/>
                <w:szCs w:val="21"/>
                <w:lang w:val="es-MX"/>
              </w:rPr>
            </w:pPr>
            <w:r w:rsidRPr="00476ADD">
              <w:rPr>
                <w:rFonts w:ascii="Verdana" w:eastAsia="Aptos" w:hAnsi="Verdana" w:cs="Times New Roman"/>
                <w:sz w:val="21"/>
                <w:szCs w:val="21"/>
                <w:lang w:val="es-MX"/>
              </w:rPr>
              <w:t xml:space="preserve">En el presente Proceso de Contratación los bienes nacionales relevantes son: </w:t>
            </w:r>
          </w:p>
          <w:p w14:paraId="685CA0BF" w14:textId="77777777" w:rsidR="00476ADD" w:rsidRPr="00476ADD" w:rsidRDefault="00476ADD" w:rsidP="00476ADD">
            <w:pPr>
              <w:ind w:left="709" w:right="709"/>
              <w:jc w:val="both"/>
              <w:rPr>
                <w:rFonts w:ascii="Verdana" w:eastAsia="Aptos" w:hAnsi="Verdana" w:cs="Times New Roman"/>
                <w:sz w:val="21"/>
                <w:szCs w:val="21"/>
                <w:lang w:val="es-MX"/>
              </w:rPr>
            </w:pPr>
          </w:p>
          <w:p w14:paraId="448FB313" w14:textId="77777777" w:rsidR="00476ADD" w:rsidRPr="00476ADD" w:rsidRDefault="00476ADD" w:rsidP="00476ADD">
            <w:pPr>
              <w:ind w:left="709" w:right="709"/>
              <w:jc w:val="both"/>
              <w:rPr>
                <w:rFonts w:ascii="Verdana" w:eastAsia="Aptos" w:hAnsi="Verdana" w:cs="Times New Roman"/>
                <w:sz w:val="21"/>
                <w:szCs w:val="21"/>
                <w:lang w:val="es-MX"/>
              </w:rPr>
            </w:pPr>
            <w:r w:rsidRPr="00476ADD">
              <w:rPr>
                <w:rFonts w:ascii="Verdana" w:eastAsia="Aptos" w:hAnsi="Verdana" w:cs="Times New Roman"/>
                <w:sz w:val="21"/>
                <w:szCs w:val="21"/>
                <w:highlight w:val="lightGray"/>
                <w:lang w:val="es-MX"/>
              </w:rPr>
              <w:t>[La Entidad debe diligenciar la siguiente tabla con la información tomada del Registro de Productores de Bienes Nacionales]</w:t>
            </w:r>
          </w:p>
          <w:p w14:paraId="57D5CB20" w14:textId="77777777" w:rsidR="00476ADD" w:rsidRPr="00476ADD" w:rsidRDefault="00476ADD" w:rsidP="00476ADD">
            <w:pPr>
              <w:tabs>
                <w:tab w:val="left" w:pos="709"/>
              </w:tabs>
              <w:adjustRightInd w:val="0"/>
              <w:snapToGrid w:val="0"/>
              <w:ind w:left="709" w:right="709"/>
              <w:jc w:val="both"/>
              <w:rPr>
                <w:rFonts w:ascii="Verdana" w:eastAsia="Calibri" w:hAnsi="Verdana" w:cs="Arial"/>
                <w:bCs/>
                <w:color w:val="000000"/>
                <w:sz w:val="21"/>
                <w:szCs w:val="21"/>
                <w:lang w:val="es-ES_tradnl"/>
              </w:rPr>
            </w:pPr>
            <w:r w:rsidRPr="00476ADD">
              <w:rPr>
                <w:rFonts w:ascii="Verdana" w:eastAsia="Calibri" w:hAnsi="Verdana" w:cs="Arial"/>
                <w:bCs/>
                <w:color w:val="000000"/>
                <w:sz w:val="21"/>
                <w:szCs w:val="21"/>
                <w:lang w:val="es-ES_tradnl"/>
              </w:rPr>
              <w:t>[…]</w:t>
            </w:r>
          </w:p>
          <w:p w14:paraId="3FDE61B1" w14:textId="77777777" w:rsidR="00476ADD" w:rsidRPr="00476ADD" w:rsidRDefault="00476ADD" w:rsidP="00476ADD">
            <w:pPr>
              <w:tabs>
                <w:tab w:val="left" w:pos="709"/>
              </w:tabs>
              <w:adjustRightInd w:val="0"/>
              <w:snapToGrid w:val="0"/>
              <w:ind w:left="709" w:right="709"/>
              <w:jc w:val="both"/>
              <w:rPr>
                <w:rFonts w:ascii="Verdana" w:eastAsia="Calibri" w:hAnsi="Verdana" w:cs="Arial"/>
                <w:bCs/>
                <w:color w:val="000000"/>
                <w:sz w:val="21"/>
                <w:szCs w:val="21"/>
                <w:lang w:val="es-ES_tradnl"/>
              </w:rPr>
            </w:pPr>
          </w:p>
          <w:p w14:paraId="51569FB0" w14:textId="77777777" w:rsidR="00476ADD" w:rsidRPr="00476ADD" w:rsidRDefault="00476ADD" w:rsidP="00476ADD">
            <w:pPr>
              <w:ind w:left="709" w:right="709"/>
              <w:jc w:val="both"/>
              <w:rPr>
                <w:rFonts w:ascii="Verdana" w:eastAsia="Aptos" w:hAnsi="Verdana" w:cs="Arial"/>
                <w:iCs/>
                <w:color w:val="000000"/>
                <w:sz w:val="21"/>
                <w:szCs w:val="21"/>
              </w:rPr>
            </w:pPr>
            <w:r w:rsidRPr="00476ADD">
              <w:rPr>
                <w:rFonts w:ascii="Verdana" w:eastAsia="Aptos" w:hAnsi="Verdana" w:cs="Arial"/>
                <w:iCs/>
                <w:color w:val="000000"/>
                <w:sz w:val="21"/>
                <w:szCs w:val="21"/>
                <w:highlight w:val="lightGray"/>
              </w:rPr>
              <w:t>[</w:t>
            </w:r>
            <w:r w:rsidRPr="00476ADD">
              <w:rPr>
                <w:rFonts w:ascii="Verdana" w:eastAsia="Aptos" w:hAnsi="Verdana" w:cs="Arial"/>
                <w:b/>
                <w:bCs/>
                <w:iCs/>
                <w:color w:val="000000"/>
                <w:sz w:val="21"/>
                <w:szCs w:val="21"/>
                <w:highlight w:val="lightGray"/>
              </w:rPr>
              <w:t xml:space="preserve">Opción 2. </w:t>
            </w:r>
            <w:r w:rsidRPr="00476ADD">
              <w:rPr>
                <w:rFonts w:ascii="Verdana" w:eastAsia="Aptos" w:hAnsi="Verdana" w:cs="Arial"/>
                <w:iCs/>
                <w:color w:val="000000"/>
                <w:sz w:val="21"/>
                <w:szCs w:val="21"/>
                <w:highlight w:val="lightGray"/>
              </w:rPr>
              <w:t xml:space="preserve">Si luego de aplicar la metodología para identificar los bienes nacionales relevantes descritos en la Matriz 4 - Bienes nacionales relevantes para la obra pública del sector transporte, la </w:t>
            </w:r>
            <w:r w:rsidRPr="00476ADD">
              <w:rPr>
                <w:rFonts w:ascii="Verdana" w:eastAsia="Aptos" w:hAnsi="Verdana" w:cs="Arial"/>
                <w:iCs/>
                <w:color w:val="000000"/>
                <w:sz w:val="21"/>
                <w:szCs w:val="21"/>
                <w:highlight w:val="lightGray"/>
              </w:rPr>
              <w:lastRenderedPageBreak/>
              <w:t>Entidad Estatal demuestra que los bienes relevantes no están registrados en el Registro de Productores de Bienes Nacionales, se otorgará el puntaje a los Proponentes que se comprometan a vincular al desarrollo del objeto contractual un porcentaje de empleados o contratistas por prestación de servicios colombianos de al menos el cuarenta por ciento (40%) del personal requerido para el cumplimiento del contrato. Para estos casos deberán incluirse los siguientes párrafos en el Pliego de Condiciones.]</w:t>
            </w:r>
          </w:p>
          <w:p w14:paraId="0338FB5B" w14:textId="77777777" w:rsidR="00476ADD" w:rsidRPr="00476ADD" w:rsidRDefault="00476ADD" w:rsidP="00476ADD">
            <w:pPr>
              <w:ind w:left="709" w:right="709"/>
              <w:jc w:val="both"/>
              <w:rPr>
                <w:rFonts w:ascii="Verdana" w:eastAsia="Aptos" w:hAnsi="Verdana" w:cs="Arial"/>
                <w:iCs/>
                <w:color w:val="000000"/>
                <w:sz w:val="21"/>
                <w:szCs w:val="21"/>
              </w:rPr>
            </w:pPr>
            <w:r w:rsidRPr="00476ADD">
              <w:rPr>
                <w:rFonts w:ascii="Verdana" w:eastAsia="Calibri" w:hAnsi="Verdana" w:cs="Arial"/>
                <w:bCs/>
                <w:color w:val="000000"/>
                <w:sz w:val="21"/>
                <w:szCs w:val="21"/>
                <w:lang w:val="es-ES_tradnl"/>
              </w:rPr>
              <w:t>[…]”</w:t>
            </w:r>
          </w:p>
          <w:p w14:paraId="3C0F926C" w14:textId="77777777" w:rsidR="00476ADD" w:rsidRPr="00476ADD" w:rsidRDefault="00476ADD" w:rsidP="00476ADD">
            <w:pPr>
              <w:tabs>
                <w:tab w:val="left" w:pos="709"/>
              </w:tabs>
              <w:adjustRightInd w:val="0"/>
              <w:snapToGrid w:val="0"/>
              <w:ind w:left="709" w:right="709"/>
              <w:jc w:val="both"/>
              <w:rPr>
                <w:rFonts w:ascii="Verdana" w:eastAsia="Calibri" w:hAnsi="Verdana" w:cs="Arial"/>
                <w:bCs/>
                <w:color w:val="000000"/>
                <w:lang w:val="es-ES_tradnl"/>
              </w:rPr>
            </w:pPr>
          </w:p>
          <w:p w14:paraId="3C711433" w14:textId="77777777" w:rsidR="00476ADD" w:rsidRPr="00476ADD" w:rsidRDefault="00476ADD" w:rsidP="00476ADD">
            <w:pPr>
              <w:tabs>
                <w:tab w:val="left" w:pos="709"/>
              </w:tabs>
              <w:adjustRightInd w:val="0"/>
              <w:snapToGrid w:val="0"/>
              <w:spacing w:after="120" w:line="276" w:lineRule="auto"/>
              <w:ind w:firstLine="709"/>
              <w:jc w:val="both"/>
              <w:rPr>
                <w:rFonts w:ascii="Verdana" w:eastAsia="Calibri" w:hAnsi="Verdana" w:cs="Arial"/>
                <w:color w:val="000000"/>
                <w:lang w:val="es-ES"/>
              </w:rPr>
            </w:pPr>
            <w:r w:rsidRPr="00476ADD">
              <w:rPr>
                <w:rFonts w:ascii="Verdana" w:eastAsia="Calibri" w:hAnsi="Verdana" w:cs="Arial"/>
                <w:color w:val="000000"/>
                <w:lang w:val="es-ES"/>
              </w:rPr>
              <w:t xml:space="preserve">Agregando a lo anterior, la </w:t>
            </w:r>
            <w:r w:rsidRPr="00476ADD">
              <w:rPr>
                <w:rFonts w:ascii="Verdana" w:eastAsia="Calibri" w:hAnsi="Verdana" w:cs="Arial"/>
                <w:lang w:val="es-ES"/>
              </w:rPr>
              <w:t>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 salvo si el objeto contractual incluye bienes o servicios ajenos a la obra pública, caso en el que se podrá incluir experiencia adicional, y, además, cuando el pliego tipo de forma expresa lo incluya, es decir, en los aspectos incluidos en corchetes y resaltados en gris.</w:t>
            </w:r>
          </w:p>
          <w:p w14:paraId="5920C6A3" w14:textId="77777777" w:rsidR="00476ADD" w:rsidRPr="00476ADD" w:rsidRDefault="00476ADD" w:rsidP="00476ADD">
            <w:pPr>
              <w:tabs>
                <w:tab w:val="left" w:pos="709"/>
              </w:tabs>
              <w:adjustRightInd w:val="0"/>
              <w:snapToGrid w:val="0"/>
              <w:spacing w:after="120" w:line="276" w:lineRule="auto"/>
              <w:ind w:firstLine="709"/>
              <w:jc w:val="both"/>
              <w:rPr>
                <w:rFonts w:ascii="Verdana" w:eastAsia="Calibri" w:hAnsi="Verdana" w:cs="Arial"/>
                <w:color w:val="000000"/>
                <w:lang w:val="es-ES"/>
              </w:rPr>
            </w:pPr>
            <w:r w:rsidRPr="00476ADD">
              <w:rPr>
                <w:rFonts w:ascii="Verdana" w:eastAsia="Calibri" w:hAnsi="Verdana" w:cs="Arial"/>
                <w:lang w:val="es-ES"/>
              </w:rPr>
              <w:t xml:space="preserve">Este principio de inalterabilidad también es aplicable a los formatos y anexos implementados junto con el “Documento Base”, los cuales deben ser usados para desarrollar el procedimiento de contratación, con la finalidad de que los proponentes acrediten los diferentes requisitos establecidos para participar en el proceso de selección. Debe aclararse que los formatos y anexos, al igual que el “Documento Base”, contienen apartes entre corchetes y resaltados en gris, los cuales deben ser diligenciados por la entidad, así como otros aspectos relativos a información que debe ser completada por los oferentes al hacer uso de los formatos. </w:t>
            </w:r>
          </w:p>
          <w:p w14:paraId="59713A73" w14:textId="77777777" w:rsidR="00476ADD" w:rsidRPr="00476ADD" w:rsidRDefault="00476ADD" w:rsidP="00476ADD">
            <w:pPr>
              <w:tabs>
                <w:tab w:val="left" w:pos="709"/>
              </w:tabs>
              <w:adjustRightInd w:val="0"/>
              <w:snapToGrid w:val="0"/>
              <w:spacing w:after="120" w:line="276" w:lineRule="auto"/>
              <w:ind w:firstLine="709"/>
              <w:jc w:val="both"/>
              <w:rPr>
                <w:rFonts w:ascii="Verdana" w:eastAsia="Calibri" w:hAnsi="Verdana" w:cs="Arial"/>
                <w:bCs/>
                <w:color w:val="000000"/>
                <w:lang w:val="es-ES_tradnl"/>
              </w:rPr>
            </w:pPr>
            <w:r w:rsidRPr="00476ADD">
              <w:rPr>
                <w:rFonts w:ascii="Verdana" w:eastAsia="Calibri" w:hAnsi="Verdana" w:cs="Arial"/>
                <w:color w:val="000000"/>
                <w:lang w:val="es-ES_tradnl"/>
              </w:rPr>
              <w:t xml:space="preserve">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distinción de las formalidades de las que se sirvan para ello los actores de la contratación pública. </w:t>
            </w:r>
          </w:p>
          <w:p w14:paraId="67DC2272" w14:textId="77777777" w:rsidR="00476ADD" w:rsidRPr="00476ADD" w:rsidRDefault="00476ADD" w:rsidP="00476ADD">
            <w:pPr>
              <w:tabs>
                <w:tab w:val="left" w:pos="709"/>
              </w:tabs>
              <w:adjustRightInd w:val="0"/>
              <w:snapToGrid w:val="0"/>
              <w:spacing w:after="120" w:line="276" w:lineRule="auto"/>
              <w:ind w:firstLine="709"/>
              <w:jc w:val="both"/>
              <w:rPr>
                <w:rFonts w:ascii="Verdana" w:eastAsia="Aptos" w:hAnsi="Verdana" w:cs="Arial"/>
                <w:lang w:val="es-ES_tradnl"/>
              </w:rPr>
            </w:pPr>
            <w:r w:rsidRPr="00476ADD">
              <w:rPr>
                <w:rFonts w:ascii="Verdana" w:eastAsia="Aptos" w:hAnsi="Verdana" w:cs="Arial"/>
                <w:lang w:val="es-ES_tradnl"/>
              </w:rPr>
              <w:lastRenderedPageBreak/>
              <w:t xml:space="preserve">Al respecto, la Corte Constitucional ha señalado que </w:t>
            </w:r>
            <w:r w:rsidRPr="00476ADD">
              <w:rPr>
                <w:rFonts w:ascii="Verdana" w:eastAsia="Aptos" w:hAnsi="Verdana" w:cs="Arial"/>
                <w:i/>
                <w:iCs/>
                <w:lang w:val="es-ES_tradnl"/>
              </w:rPr>
              <w:t>“[…]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476ADD">
              <w:rPr>
                <w:rFonts w:ascii="Verdana" w:eastAsia="Aptos" w:hAnsi="Verdana" w:cs="Arial"/>
                <w:i/>
                <w:iCs/>
                <w:vertAlign w:val="superscript"/>
                <w:lang w:val="es-ES_tradnl"/>
              </w:rPr>
              <w:footnoteReference w:id="2"/>
            </w:r>
            <w:r w:rsidRPr="00476ADD">
              <w:rPr>
                <w:rFonts w:ascii="Verdana" w:eastAsia="Aptos" w:hAnsi="Verdana" w:cs="Arial"/>
                <w:i/>
                <w:iCs/>
                <w:lang w:val="es-ES_tradnl"/>
              </w:rPr>
              <w:t xml:space="preserve">. </w:t>
            </w:r>
            <w:r w:rsidRPr="00476ADD">
              <w:rPr>
                <w:rFonts w:ascii="Verdana" w:eastAsia="Aptos" w:hAnsi="Verdana" w:cs="Arial"/>
                <w:lang w:val="es-ES_tradnl"/>
              </w:rPr>
              <w:t>Ese fue el sentido que inspiró la Sentencia C-029 de 1995, mediante la cual la Corte Constitucional declaró exequible el artículo 4º del Código de Procedimiento Civil, argumentando, además, que el artículo 228 de la Constitución reconoce que “prevalecerá el derecho sustancial”, con lo que también está reconociendo, según el tribunal constitucional, que el fin de los procedimientos es la realización de los derechos consagrados en abstracto por el derecho objetivo.</w:t>
            </w:r>
          </w:p>
          <w:p w14:paraId="032252FF" w14:textId="77777777" w:rsidR="00476ADD" w:rsidRPr="00476ADD" w:rsidRDefault="00476ADD" w:rsidP="00476ADD">
            <w:pPr>
              <w:spacing w:before="120" w:after="120" w:line="276" w:lineRule="auto"/>
              <w:ind w:firstLine="709"/>
              <w:jc w:val="both"/>
              <w:rPr>
                <w:rFonts w:ascii="Verdana" w:eastAsia="Calibri" w:hAnsi="Verdana" w:cs="Arial"/>
                <w:lang w:val="es-MX"/>
              </w:rPr>
            </w:pPr>
            <w:r w:rsidRPr="00476ADD">
              <w:rPr>
                <w:rFonts w:ascii="Verdana" w:eastAsia="Calibri" w:hAnsi="Verdana" w:cs="Arial"/>
                <w:lang w:val="es-MX"/>
              </w:rPr>
              <w:t>En ese sentido, 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entre otros. Lo anterior considerando que estos aspectos en nada afectan la aplicación y alcance de los documentos tipo, es decir, no afectan su contenido esencial y, mucho menos, las obligaciones, deberes y derechos que se derivan para las partes contratantes.</w:t>
            </w:r>
          </w:p>
          <w:p w14:paraId="56D6C379" w14:textId="77777777" w:rsidR="00476ADD" w:rsidRPr="00476ADD" w:rsidRDefault="00476ADD" w:rsidP="00476ADD">
            <w:pPr>
              <w:snapToGrid w:val="0"/>
              <w:spacing w:after="120" w:line="276" w:lineRule="auto"/>
              <w:ind w:firstLine="709"/>
              <w:jc w:val="both"/>
              <w:rPr>
                <w:rFonts w:ascii="Verdana" w:eastAsia="Calibri" w:hAnsi="Verdana" w:cs="Arial"/>
                <w:bCs/>
                <w:color w:val="000000"/>
                <w:lang w:val="es-ES_tradnl"/>
              </w:rPr>
            </w:pPr>
            <w:r w:rsidRPr="00476ADD">
              <w:rPr>
                <w:rFonts w:ascii="Verdana" w:eastAsia="Calibri" w:hAnsi="Verdana" w:cs="Arial"/>
              </w:rPr>
              <w:t xml:space="preserve">Bajo este entendimiento </w:t>
            </w:r>
            <w:proofErr w:type="spellStart"/>
            <w:r w:rsidRPr="00476ADD">
              <w:rPr>
                <w:rFonts w:ascii="Verdana" w:eastAsia="Calibri" w:hAnsi="Verdana" w:cs="Arial"/>
              </w:rPr>
              <w:t>principialístico</w:t>
            </w:r>
            <w:proofErr w:type="spellEnd"/>
            <w:r w:rsidRPr="00476ADD">
              <w:rPr>
                <w:rFonts w:ascii="Verdana" w:eastAsia="Calibri" w:hAnsi="Verdana" w:cs="Arial"/>
              </w:rPr>
              <w:t>,</w:t>
            </w:r>
            <w:r w:rsidRPr="00476ADD">
              <w:rPr>
                <w:rFonts w:ascii="Verdana" w:eastAsia="Calibri" w:hAnsi="Verdana" w:cs="Arial"/>
                <w:bCs/>
                <w:color w:val="000000"/>
                <w:lang w:val="es-ES_tradnl"/>
              </w:rPr>
              <w:t xml:space="preserve"> si bien en el marco de procesos adelantados con Documentos Tipo el “Formato 9” es el establecido para acceder al puntaje por apoyo a la industria nacional y remite en algunos puntos al documento base, es preciso advertir que lo que realmente permite acceder al puntaje es el contenido del formato. Por lo tanto, para el diligenciamiento del “Formato 9”, debe entenderse que el mismo remite al numeral 4.3 del documento base de los documentos tipo de licitación de obra pública de infraestructura de transporte –Versión 4–, que es el que efectivamente desarrolla todos los aspectos relacionados con el “APOYO A LA INDUSTRIA NACIONAL”, tanto para el puntaje de Servicios Nacionales o con Trato Nacional, como en el caso de la incorporación de componente nacional en servicios extranjeros. </w:t>
            </w:r>
          </w:p>
          <w:p w14:paraId="0815D3B4" w14:textId="77777777" w:rsidR="00476ADD" w:rsidRPr="00476ADD" w:rsidRDefault="00476ADD" w:rsidP="00476ADD">
            <w:pPr>
              <w:snapToGrid w:val="0"/>
              <w:spacing w:after="120" w:line="276" w:lineRule="auto"/>
              <w:ind w:firstLine="709"/>
              <w:jc w:val="both"/>
              <w:rPr>
                <w:rFonts w:ascii="Verdana" w:eastAsia="Calibri" w:hAnsi="Verdana" w:cs="Arial"/>
                <w:color w:val="000000"/>
                <w:lang w:val="es-ES"/>
              </w:rPr>
            </w:pPr>
            <w:r w:rsidRPr="7F836573">
              <w:rPr>
                <w:rFonts w:ascii="Verdana" w:eastAsia="Calibri" w:hAnsi="Verdana" w:cs="Arial"/>
                <w:color w:val="000000" w:themeColor="text1"/>
                <w:lang w:val="es-ES"/>
              </w:rPr>
              <w:lastRenderedPageBreak/>
              <w:t xml:space="preserve">En ese orden, todo aquello que no pueda modificarse de forma expresa en los términos expuestos, debe incorporarse tal </w:t>
            </w:r>
            <w:proofErr w:type="gramStart"/>
            <w:r w:rsidRPr="7F836573">
              <w:rPr>
                <w:rFonts w:ascii="Verdana" w:eastAsia="Calibri" w:hAnsi="Verdana" w:cs="Arial"/>
                <w:color w:val="000000" w:themeColor="text1"/>
                <w:lang w:val="es-ES"/>
              </w:rPr>
              <w:t>cual</w:t>
            </w:r>
            <w:proofErr w:type="gramEnd"/>
            <w:r w:rsidRPr="7F836573">
              <w:rPr>
                <w:rFonts w:ascii="Verdana" w:eastAsia="Calibri" w:hAnsi="Verdana" w:cs="Arial"/>
                <w:color w:val="000000" w:themeColor="text1"/>
                <w:lang w:val="es-ES"/>
              </w:rPr>
              <w:t xml:space="preserve"> en los documentos del proceso de contratación, sin perjuicio de las consideraciones realizadas en el presente concepto relacionadas con el alcance de la regla de inalterabilidad de los pliegos tipo y su posible extensión a los aspectos meramente formales de los documentos. </w:t>
            </w:r>
          </w:p>
          <w:p w14:paraId="4867433B" w14:textId="77777777" w:rsidR="00476ADD" w:rsidRPr="00476ADD" w:rsidRDefault="00476ADD" w:rsidP="00476ADD">
            <w:pPr>
              <w:snapToGrid w:val="0"/>
              <w:spacing w:after="120" w:line="276" w:lineRule="auto"/>
              <w:ind w:firstLine="709"/>
              <w:jc w:val="both"/>
              <w:rPr>
                <w:rFonts w:ascii="Verdana" w:eastAsia="Aptos" w:hAnsi="Verdana" w:cs="Aptos"/>
                <w:kern w:val="2"/>
                <w:lang w:val="es-ES_tradnl"/>
                <w14:ligatures w14:val="standardContextual"/>
              </w:rPr>
            </w:pPr>
            <w:r w:rsidRPr="00476ADD">
              <w:rPr>
                <w:rFonts w:ascii="Verdana" w:eastAsia="Calibri" w:hAnsi="Verdana" w:cs="Arial"/>
                <w:bCs/>
                <w:color w:val="000000"/>
                <w:kern w:val="2"/>
                <w:lang w:val="es-ES_tradnl" w:eastAsia="es-MX"/>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3C8B1A08" w14:textId="77777777" w:rsidR="00476ADD" w:rsidRPr="00476ADD" w:rsidRDefault="00476ADD" w:rsidP="00476ADD">
            <w:pPr>
              <w:snapToGrid w:val="0"/>
              <w:spacing w:line="276" w:lineRule="auto"/>
              <w:ind w:firstLine="709"/>
              <w:jc w:val="both"/>
              <w:rPr>
                <w:rFonts w:ascii="Verdana" w:eastAsia="Calibri" w:hAnsi="Verdana" w:cs="Arial"/>
                <w:bCs/>
                <w:color w:val="000000"/>
                <w:lang w:val="es-ES_tradnl" w:eastAsia="es-MX"/>
              </w:rPr>
            </w:pPr>
            <w:r w:rsidRPr="00476ADD">
              <w:rPr>
                <w:rFonts w:ascii="Verdana" w:eastAsia="Calibri" w:hAnsi="Verdana" w:cs="Arial"/>
                <w:bCs/>
                <w:color w:val="000000"/>
                <w:kern w:val="2"/>
                <w:lang w:val="es-ES_tradnl" w:eastAsia="es-MX"/>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2583C1ED" w14:textId="77777777" w:rsidR="00476ADD" w:rsidRPr="00476ADD" w:rsidRDefault="00476ADD" w:rsidP="00476ADD">
      <w:pPr>
        <w:tabs>
          <w:tab w:val="left" w:pos="142"/>
          <w:tab w:val="left" w:pos="284"/>
        </w:tabs>
        <w:snapToGrid w:val="0"/>
        <w:spacing w:after="0" w:line="276" w:lineRule="auto"/>
        <w:jc w:val="both"/>
        <w:rPr>
          <w:rFonts w:ascii="Verdana" w:eastAsia="Century Gothic" w:hAnsi="Verdana" w:cs="Century Gothic"/>
          <w:b/>
          <w:bCs/>
          <w:lang w:val="es-ES_tradnl"/>
        </w:rPr>
      </w:pPr>
    </w:p>
    <w:p w14:paraId="4AB35506" w14:textId="77777777" w:rsidR="00476ADD" w:rsidRPr="00476ADD" w:rsidRDefault="00476ADD" w:rsidP="00476AD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76ADD">
        <w:rPr>
          <w:rFonts w:ascii="Verdana" w:eastAsia="Century Gothic" w:hAnsi="Verdana" w:cs="Century Gothic"/>
          <w:b/>
          <w:bCs/>
          <w:lang w:val="es-ES_tradnl"/>
        </w:rPr>
        <w:t>Razones de la respuesta:</w:t>
      </w:r>
    </w:p>
    <w:p w14:paraId="5CD19C4C" w14:textId="77777777" w:rsidR="00476ADD" w:rsidRPr="00476ADD" w:rsidRDefault="00476ADD" w:rsidP="00476ADD">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7065F6A2" w14:textId="77777777" w:rsidR="00476ADD" w:rsidRPr="00476ADD" w:rsidRDefault="00476ADD" w:rsidP="00476ADD">
      <w:pPr>
        <w:snapToGrid w:val="0"/>
        <w:spacing w:after="0" w:line="276" w:lineRule="auto"/>
        <w:jc w:val="both"/>
        <w:rPr>
          <w:rFonts w:ascii="Verdana" w:eastAsia="Calibri" w:hAnsi="Verdana" w:cs="Arial"/>
          <w:lang w:val="es-ES_tradnl"/>
        </w:rPr>
      </w:pPr>
      <w:r w:rsidRPr="00476ADD">
        <w:rPr>
          <w:rFonts w:ascii="Verdana" w:eastAsia="Calibri" w:hAnsi="Verdana" w:cs="Arial"/>
          <w:lang w:val="es-ES_tradnl"/>
        </w:rPr>
        <w:t xml:space="preserve">Lo anterior se sustenta en las siguientes consideraciones: </w:t>
      </w:r>
    </w:p>
    <w:p w14:paraId="12B39BB1" w14:textId="77777777" w:rsidR="00476ADD" w:rsidRPr="00476ADD" w:rsidRDefault="00476ADD" w:rsidP="00476ADD">
      <w:pPr>
        <w:snapToGrid w:val="0"/>
        <w:spacing w:after="0" w:line="276" w:lineRule="auto"/>
        <w:jc w:val="both"/>
        <w:rPr>
          <w:rFonts w:ascii="Verdana" w:eastAsia="Calibri" w:hAnsi="Verdana" w:cs="Arial"/>
          <w:lang w:val="es-ES_tradnl"/>
        </w:rPr>
      </w:pPr>
    </w:p>
    <w:p w14:paraId="0F688C14" w14:textId="77777777" w:rsidR="00476ADD" w:rsidRPr="00476ADD" w:rsidRDefault="00476ADD" w:rsidP="00476ADD">
      <w:pPr>
        <w:snapToGrid w:val="0"/>
        <w:spacing w:after="0" w:line="276" w:lineRule="auto"/>
        <w:jc w:val="both"/>
        <w:rPr>
          <w:rFonts w:ascii="Verdana" w:eastAsia="Calibri" w:hAnsi="Verdana" w:cs="Arial"/>
          <w:lang w:val="es-MX"/>
        </w:rPr>
      </w:pPr>
      <w:r w:rsidRPr="00476ADD">
        <w:rPr>
          <w:rFonts w:ascii="Verdana" w:eastAsia="Arial" w:hAnsi="Verdana" w:cs="Arial"/>
          <w:color w:val="000000"/>
          <w:lang w:val="es-ES" w:eastAsia="es-CO"/>
        </w:rPr>
        <w:t xml:space="preserve">La Ley 816 de 2003 “Por medio de la cual se apoya a la industria nacional a través de la contratación pública”, tiene como objetivo promover una mayor participación de los proveedores de bienes y servicios de origen colombiano en las compras de las entidades públicas. De igual manera, se adoptó con el propósito de crear un factor de preferencia para las propuestas que ofrezcan </w:t>
      </w:r>
      <w:r w:rsidRPr="00476ADD">
        <w:rPr>
          <w:rFonts w:ascii="Verdana" w:eastAsia="Arial" w:hAnsi="Verdana" w:cs="Arial"/>
          <w:color w:val="000000"/>
          <w:lang w:val="es-ES" w:eastAsia="es-CO"/>
        </w:rPr>
        <w:lastRenderedPageBreak/>
        <w:t>productos o servicios nacionales</w:t>
      </w:r>
      <w:r w:rsidRPr="00476ADD">
        <w:rPr>
          <w:rFonts w:ascii="Verdana" w:eastAsia="Arial" w:hAnsi="Verdana" w:cs="Arial"/>
          <w:color w:val="000000"/>
          <w:vertAlign w:val="superscript"/>
          <w:lang w:eastAsia="es-CO"/>
        </w:rPr>
        <w:footnoteReference w:id="3"/>
      </w:r>
      <w:r w:rsidRPr="00476ADD">
        <w:rPr>
          <w:rFonts w:ascii="Verdana" w:eastAsia="Arial" w:hAnsi="Verdana" w:cs="Arial"/>
          <w:color w:val="000000"/>
          <w:lang w:val="es-ES" w:eastAsia="es-CO"/>
        </w:rPr>
        <w:t xml:space="preserve">. </w:t>
      </w:r>
      <w:r w:rsidRPr="00476ADD">
        <w:rPr>
          <w:rFonts w:ascii="Verdana" w:eastAsia="Calibri" w:hAnsi="Verdana" w:cs="Arial"/>
          <w:bCs/>
          <w:color w:val="000000"/>
          <w:lang w:val="es-ES_tradnl"/>
        </w:rPr>
        <w:t>Para ello, el artículo 1 dispone que las entidades estatales, en los procedimientos de selección que realicen e independientemente del régimen contractual que les sea aplicable, deben adoptar criterios que apoyen la industria nacional. En consonancia con lo anterior, el parágrafo de dicho artículo indica que:</w:t>
      </w:r>
    </w:p>
    <w:p w14:paraId="38D28646" w14:textId="77777777" w:rsidR="00476ADD" w:rsidRPr="00476ADD" w:rsidRDefault="00476ADD" w:rsidP="00476ADD">
      <w:pPr>
        <w:tabs>
          <w:tab w:val="left" w:pos="0"/>
        </w:tabs>
        <w:spacing w:after="0" w:line="276" w:lineRule="auto"/>
        <w:ind w:left="709" w:right="709"/>
        <w:jc w:val="both"/>
        <w:rPr>
          <w:rFonts w:ascii="Verdana" w:eastAsia="Calibri" w:hAnsi="Verdana" w:cs="Arial"/>
          <w:bCs/>
          <w:color w:val="000000"/>
          <w:lang w:val="es-ES_tradnl"/>
        </w:rPr>
      </w:pPr>
    </w:p>
    <w:p w14:paraId="7F760F4E" w14:textId="77777777" w:rsidR="00476ADD" w:rsidRPr="00476ADD" w:rsidRDefault="00476ADD" w:rsidP="00476ADD">
      <w:pPr>
        <w:tabs>
          <w:tab w:val="left" w:pos="0"/>
        </w:tabs>
        <w:spacing w:after="0" w:line="240" w:lineRule="auto"/>
        <w:ind w:left="709" w:right="709"/>
        <w:jc w:val="both"/>
        <w:rPr>
          <w:rFonts w:ascii="Verdana" w:eastAsia="Calibri" w:hAnsi="Verdana" w:cs="Arial"/>
          <w:color w:val="000000"/>
          <w:sz w:val="21"/>
          <w:szCs w:val="21"/>
          <w:lang w:val="es-ES"/>
        </w:rPr>
      </w:pPr>
      <w:r w:rsidRPr="7F836573">
        <w:rPr>
          <w:rFonts w:ascii="Verdana" w:eastAsia="Calibri" w:hAnsi="Verdana" w:cs="Arial"/>
          <w:color w:val="000000" w:themeColor="text1"/>
          <w:sz w:val="21"/>
          <w:szCs w:val="21"/>
          <w:lang w:val="es-ES"/>
        </w:rPr>
        <w:t>“Se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p>
    <w:p w14:paraId="6F362868" w14:textId="77777777" w:rsidR="00476ADD" w:rsidRPr="00476ADD" w:rsidRDefault="00476ADD" w:rsidP="00476ADD">
      <w:pPr>
        <w:tabs>
          <w:tab w:val="left" w:pos="0"/>
        </w:tabs>
        <w:spacing w:after="0" w:line="276" w:lineRule="auto"/>
        <w:jc w:val="both"/>
        <w:rPr>
          <w:rFonts w:ascii="Verdana" w:eastAsia="Calibri" w:hAnsi="Verdana" w:cs="Arial"/>
          <w:bCs/>
          <w:color w:val="000000"/>
          <w:lang w:val="es-ES_tradnl"/>
        </w:rPr>
      </w:pPr>
    </w:p>
    <w:p w14:paraId="0BB90E67" w14:textId="77777777" w:rsidR="00476ADD" w:rsidRPr="00476ADD" w:rsidRDefault="00476ADD" w:rsidP="00476ADD">
      <w:pPr>
        <w:tabs>
          <w:tab w:val="left" w:pos="0"/>
        </w:tabs>
        <w:spacing w:after="0" w:line="276" w:lineRule="auto"/>
        <w:ind w:firstLine="709"/>
        <w:jc w:val="both"/>
        <w:rPr>
          <w:rFonts w:ascii="Verdana" w:eastAsia="Calibri" w:hAnsi="Verdana" w:cs="Arial"/>
          <w:bCs/>
          <w:color w:val="000000"/>
          <w:lang w:val="es-ES_tradnl"/>
        </w:rPr>
      </w:pPr>
      <w:r w:rsidRPr="00476ADD">
        <w:rPr>
          <w:rFonts w:ascii="Verdana" w:eastAsia="Calibri" w:hAnsi="Verdana" w:cs="Arial"/>
          <w:bCs/>
          <w:color w:val="000000"/>
          <w:lang w:val="es-ES_tradnl"/>
        </w:rPr>
        <w:t>En materia de contratación pública, dicho trato nacional es aplicable a los proponentes que ofrezcan bienes y servicios nacionales, de conformidad con las definiciones del artículo 2.2.1.1.1.3.1 del Decreto 1082 de 2015, así como a los extranjeros que cumplan con los criterios que se encuentran regulados en el artículo 2.2.1.2.4.1.3. del mismo Decreto</w:t>
      </w:r>
      <w:r w:rsidRPr="00476ADD">
        <w:rPr>
          <w:rFonts w:ascii="Verdana" w:eastAsia="Calibri" w:hAnsi="Verdana" w:cs="Arial"/>
          <w:bCs/>
          <w:color w:val="000000"/>
          <w:vertAlign w:val="superscript"/>
          <w:lang w:val="es-ES_tradnl"/>
        </w:rPr>
        <w:footnoteReference w:id="4"/>
      </w:r>
      <w:r w:rsidRPr="00476ADD">
        <w:rPr>
          <w:rFonts w:ascii="Verdana" w:eastAsia="Calibri" w:hAnsi="Verdana" w:cs="Arial"/>
          <w:bCs/>
          <w:color w:val="000000"/>
          <w:lang w:val="es-ES_tradnl"/>
        </w:rPr>
        <w:t xml:space="preserve">, en el que se establece la forma como </w:t>
      </w:r>
      <w:r w:rsidRPr="00476ADD">
        <w:rPr>
          <w:rFonts w:ascii="Verdana" w:eastAsia="Calibri" w:hAnsi="Verdana" w:cs="Arial"/>
          <w:bCs/>
          <w:color w:val="000000"/>
          <w:lang w:val="es-ES_tradnl"/>
        </w:rPr>
        <w:lastRenderedPageBreak/>
        <w:t>se debe acreditar la existencia de trato nacional para extranjeros, dependiendo del fundamento de este y exigiendo el certificado expedido por el Ministerio de Relaciones Exteriores, cuando no exista tratado, ni regulación andina aplicable. Por otra parte, las entidades estatales deben aplicar en sus procedimientos de selección lo previsto en el artículo 2 de la Ley 816 de 2003, que establece un criterio de calificación diferencial, en los siguientes términos:</w:t>
      </w:r>
    </w:p>
    <w:p w14:paraId="556A3931" w14:textId="77777777" w:rsidR="00476ADD" w:rsidRPr="00476ADD" w:rsidRDefault="00476ADD" w:rsidP="00476ADD">
      <w:pPr>
        <w:tabs>
          <w:tab w:val="left" w:pos="0"/>
        </w:tabs>
        <w:spacing w:after="0" w:line="276" w:lineRule="auto"/>
        <w:ind w:left="709" w:right="709"/>
        <w:jc w:val="both"/>
        <w:rPr>
          <w:rFonts w:ascii="Verdana" w:eastAsia="Calibri" w:hAnsi="Verdana" w:cs="Arial"/>
          <w:bCs/>
          <w:color w:val="000000"/>
          <w:lang w:val="es-ES_tradnl"/>
        </w:rPr>
      </w:pPr>
    </w:p>
    <w:p w14:paraId="6720FA58"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r w:rsidRPr="00476ADD">
        <w:rPr>
          <w:rFonts w:ascii="Verdana" w:eastAsia="Calibri" w:hAnsi="Verdana" w:cs="Arial"/>
          <w:bCs/>
          <w:color w:val="000000"/>
          <w:sz w:val="21"/>
          <w:szCs w:val="21"/>
          <w:lang w:val="es-ES_tradnl"/>
        </w:rPr>
        <w:t>“Las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14:paraId="7730F13C"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p>
    <w:p w14:paraId="2BA380E3"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r w:rsidRPr="00476ADD">
        <w:rPr>
          <w:rFonts w:ascii="Verdana" w:eastAsia="Calibri" w:hAnsi="Verdana" w:cs="Arial"/>
          <w:bCs/>
          <w:color w:val="000000"/>
          <w:sz w:val="21"/>
          <w:szCs w:val="21"/>
          <w:lang w:val="es-ES_tradnl"/>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3A944222"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p>
    <w:p w14:paraId="64B9D8A2"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r w:rsidRPr="00476ADD">
        <w:rPr>
          <w:rFonts w:ascii="Verdana" w:eastAsia="Calibri" w:hAnsi="Verdana" w:cs="Arial"/>
          <w:bCs/>
          <w:color w:val="000000"/>
          <w:sz w:val="21"/>
          <w:szCs w:val="21"/>
          <w:lang w:val="es-ES_tradnl"/>
        </w:rPr>
        <w:t>Si una vez efectuada la calificación correspondiente, la oferta de un proponente extranjero se encuentra en igualdad de condiciones con la de un proponente nacional, se adjudicará al nacional”.</w:t>
      </w:r>
    </w:p>
    <w:p w14:paraId="48B8A73A" w14:textId="77777777" w:rsidR="00476ADD" w:rsidRPr="00476ADD" w:rsidRDefault="00476ADD" w:rsidP="00476ADD">
      <w:pPr>
        <w:tabs>
          <w:tab w:val="left" w:pos="0"/>
        </w:tabs>
        <w:spacing w:after="0" w:line="276" w:lineRule="auto"/>
        <w:jc w:val="both"/>
        <w:rPr>
          <w:rFonts w:ascii="Verdana" w:eastAsia="Calibri" w:hAnsi="Verdana" w:cs="Arial"/>
          <w:bCs/>
          <w:color w:val="000000"/>
          <w:lang w:val="es-ES_tradnl"/>
        </w:rPr>
      </w:pPr>
      <w:r w:rsidRPr="00476ADD">
        <w:rPr>
          <w:rFonts w:ascii="Verdana" w:eastAsia="Calibri" w:hAnsi="Verdana" w:cs="Arial"/>
          <w:bCs/>
          <w:color w:val="000000"/>
          <w:lang w:val="es-ES_tradnl"/>
        </w:rPr>
        <w:tab/>
      </w:r>
    </w:p>
    <w:p w14:paraId="6EF436E2" w14:textId="77777777" w:rsidR="00476ADD" w:rsidRPr="00476ADD" w:rsidRDefault="00476ADD" w:rsidP="00476ADD">
      <w:pPr>
        <w:tabs>
          <w:tab w:val="left" w:pos="0"/>
        </w:tabs>
        <w:spacing w:after="0" w:line="276" w:lineRule="auto"/>
        <w:jc w:val="both"/>
        <w:rPr>
          <w:rFonts w:ascii="Verdana" w:eastAsia="Calibri" w:hAnsi="Verdana" w:cs="Arial"/>
          <w:bCs/>
          <w:color w:val="000000"/>
          <w:lang w:val="es-ES_tradnl"/>
        </w:rPr>
      </w:pPr>
      <w:r w:rsidRPr="00476ADD">
        <w:rPr>
          <w:rFonts w:ascii="Verdana" w:eastAsia="Calibri" w:hAnsi="Verdana" w:cs="Arial"/>
          <w:bCs/>
          <w:color w:val="000000"/>
          <w:lang w:val="es-ES_tradnl"/>
        </w:rPr>
        <w:tab/>
        <w:t xml:space="preserve">De acuerdo con esta norma, las ofertas de bienes y servicios nacionales –o extranjeros con derecho a trato nacional– deberán beneficiarse de la obtención de un puntaje comprendido entre el 10% y el 20% del total de los puntos, según lo haya definido la entidad estatal contratante en el pliego de condiciones o documento equivalente, con la finalidad de incentivar la industria nacional. Al respecto, conviene señalar que es la entidad pública la que, en el pliego de condiciones, debe fijar los criterios de asignación de puntaje –o factores de evaluación–. De este modo, cuenta con la discrecionalidad administrativa para </w:t>
      </w:r>
      <w:r w:rsidRPr="00476ADD">
        <w:rPr>
          <w:rFonts w:ascii="Verdana" w:eastAsia="Calibri" w:hAnsi="Verdana" w:cs="Arial"/>
          <w:bCs/>
          <w:color w:val="000000"/>
          <w:lang w:val="es-ES_tradnl"/>
        </w:rPr>
        <w:lastRenderedPageBreak/>
        <w:t>determinar a partir de qué elementos o circunstancias realizará la calificación de las propuestas. Por supuesto, tal discrecionalidad no es absoluta, sino que está limitada por las normas de orden público, que incluyen reglas imperativas para la elaboración del pliego de condiciones y el deber de selección objetiva.</w:t>
      </w:r>
    </w:p>
    <w:p w14:paraId="29EA5BA3" w14:textId="77777777" w:rsidR="00476ADD" w:rsidRPr="00476ADD" w:rsidRDefault="00476ADD" w:rsidP="00476ADD">
      <w:pPr>
        <w:tabs>
          <w:tab w:val="left" w:pos="0"/>
        </w:tabs>
        <w:spacing w:before="120" w:after="120" w:line="276" w:lineRule="auto"/>
        <w:jc w:val="both"/>
        <w:rPr>
          <w:rFonts w:ascii="Verdana" w:eastAsia="Calibri" w:hAnsi="Verdana" w:cs="Arial"/>
          <w:bCs/>
          <w:color w:val="000000"/>
          <w:lang w:val="es-ES_tradnl"/>
        </w:rPr>
      </w:pPr>
      <w:r w:rsidRPr="00476ADD">
        <w:rPr>
          <w:rFonts w:ascii="Verdana" w:eastAsia="Calibri" w:hAnsi="Verdana" w:cs="Arial"/>
          <w:bCs/>
          <w:color w:val="000000"/>
          <w:lang w:val="es-ES_tradnl"/>
        </w:rPr>
        <w:tab/>
        <w:t>Dentro de las reglas que restringen la discrecionalidad administrativa de las entidades estatales en la elaboración del pliego de condiciones se encuentra el artículo 2 de la Ley 816 de 2003. En efecto, este enunciado normativo establece que las entidades de la administración pública a las que se refiere el artículo 1 de la misma ley deben incluir “</w:t>
      </w:r>
      <w:r w:rsidRPr="00476ADD">
        <w:rPr>
          <w:rFonts w:ascii="Verdana" w:eastAsia="Calibri" w:hAnsi="Verdana" w:cs="Arial"/>
          <w:lang w:val="es-ES_tradnl"/>
        </w:rPr>
        <w:t xml:space="preserve">[…] </w:t>
      </w:r>
      <w:r w:rsidRPr="00476ADD">
        <w:rPr>
          <w:rFonts w:ascii="Verdana" w:eastAsia="Calibri" w:hAnsi="Verdana" w:cs="Arial"/>
          <w:bCs/>
          <w:color w:val="000000"/>
          <w:lang w:val="es-ES_tradnl"/>
        </w:rPr>
        <w:t xml:space="preserve">un puntaje comprendido entre el diez (10) y el veinte por ciento (20%)” para estimular la industria nacional, cuando se oferten bienes o servicios nacionales” –inciso primero o “Franja 1”–. Adicionalmente, la norma indica que, si no se ofertan bienes o servicios nacionales, sino bienes o servicios </w:t>
      </w:r>
      <w:r w:rsidRPr="00476ADD">
        <w:rPr>
          <w:rFonts w:ascii="Verdana" w:eastAsia="Calibri" w:hAnsi="Verdana" w:cs="Arial"/>
          <w:bCs/>
          <w:i/>
          <w:iCs/>
          <w:color w:val="000000"/>
          <w:lang w:val="es-ES_tradnl"/>
        </w:rPr>
        <w:t>extranjeros</w:t>
      </w:r>
      <w:r w:rsidRPr="00476ADD">
        <w:rPr>
          <w:rFonts w:ascii="Verdana" w:eastAsia="Calibri" w:hAnsi="Verdana" w:cs="Arial"/>
          <w:bCs/>
          <w:color w:val="000000"/>
          <w:lang w:val="es-ES_tradnl"/>
        </w:rPr>
        <w:t xml:space="preserve">, “[…] la entidad contratante establecerá un puntaje comprendido entre el cinco (5) y el quince por ciento (15%), para incentivar la incorporación de componente colombiano de bienes y servicios profesionales, técnicos y operativos” –inciso segundo o </w:t>
      </w:r>
      <w:r w:rsidRPr="00476ADD">
        <w:rPr>
          <w:rFonts w:ascii="Verdana" w:eastAsia="Calibri" w:hAnsi="Verdana" w:cs="Arial"/>
          <w:bCs/>
          <w:color w:val="000000"/>
        </w:rPr>
        <w:t>“</w:t>
      </w:r>
      <w:r w:rsidRPr="00476ADD">
        <w:rPr>
          <w:rFonts w:ascii="Verdana" w:eastAsia="Calibri" w:hAnsi="Verdana" w:cs="Arial"/>
          <w:bCs/>
          <w:color w:val="000000"/>
          <w:lang w:val="es-ES_tradnl"/>
        </w:rPr>
        <w:t xml:space="preserve">Franja 2”–. </w:t>
      </w:r>
    </w:p>
    <w:p w14:paraId="1ECA4679" w14:textId="77777777" w:rsidR="00476ADD" w:rsidRPr="00476ADD" w:rsidRDefault="00476ADD" w:rsidP="00476ADD">
      <w:pPr>
        <w:spacing w:after="0" w:line="276" w:lineRule="auto"/>
        <w:jc w:val="both"/>
        <w:rPr>
          <w:rFonts w:ascii="Verdana" w:eastAsia="Calibri" w:hAnsi="Verdana" w:cs="Arial"/>
          <w:color w:val="000000"/>
          <w:lang w:val="es-ES"/>
        </w:rPr>
      </w:pPr>
      <w:r w:rsidRPr="00476ADD">
        <w:rPr>
          <w:rFonts w:ascii="Verdana" w:eastAsia="Calibri" w:hAnsi="Verdana" w:cs="Arial"/>
          <w:bCs/>
          <w:color w:val="000000"/>
          <w:lang w:val="es-ES_tradnl"/>
        </w:rPr>
        <w:tab/>
      </w:r>
      <w:r w:rsidRPr="00476ADD">
        <w:rPr>
          <w:rFonts w:ascii="Verdana" w:eastAsia="Calibri" w:hAnsi="Verdana" w:cs="Arial"/>
          <w:color w:val="000000"/>
          <w:lang w:val="es-ES"/>
        </w:rPr>
        <w:t xml:space="preserve">Aclarado el alcance de la norma que promueve el factor de evaluación de apoyo a la industria nacional en las compras públicas, es importante señalar que la aplicación del puntaje al que se refiere el artículo 2 de la Ley 816 de 2003 fue reglamentado mediante el Decreto 680 de 2021. Por lo tanto, ha de tenerse en cuenta la nueva regulación de la regla de origen contemplada en este Decreto. En primer lugar, el artículo 1 del mencionado Decreto modificó parcialmente el artículo 2.2.1.1.1.3.1. del Decreto 1082 de 2015, para definir los </w:t>
      </w:r>
      <w:r w:rsidRPr="00476ADD">
        <w:rPr>
          <w:rFonts w:ascii="Verdana" w:eastAsia="Calibri" w:hAnsi="Verdana" w:cs="Arial"/>
          <w:i/>
          <w:iCs/>
          <w:color w:val="000000"/>
          <w:lang w:val="es-ES"/>
        </w:rPr>
        <w:t>Servicios Nacionales</w:t>
      </w:r>
      <w:r w:rsidRPr="00476ADD">
        <w:rPr>
          <w:rFonts w:ascii="Verdana" w:eastAsia="Calibri" w:hAnsi="Verdana" w:cs="Arial"/>
          <w:color w:val="000000"/>
          <w:lang w:val="es-ES"/>
        </w:rPr>
        <w:t xml:space="preserve"> en forma distinta, así:</w:t>
      </w:r>
    </w:p>
    <w:p w14:paraId="50FE43A8" w14:textId="77777777" w:rsidR="00476ADD" w:rsidRPr="00476ADD" w:rsidRDefault="00476ADD" w:rsidP="00476ADD">
      <w:pPr>
        <w:spacing w:after="0" w:line="276" w:lineRule="auto"/>
        <w:jc w:val="both"/>
        <w:rPr>
          <w:rFonts w:ascii="Verdana" w:eastAsia="Calibri" w:hAnsi="Verdana" w:cs="Arial"/>
          <w:bCs/>
          <w:color w:val="000000"/>
          <w:lang w:val="es-ES_tradnl"/>
        </w:rPr>
      </w:pPr>
    </w:p>
    <w:p w14:paraId="45766A9C"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r w:rsidRPr="00476ADD">
        <w:rPr>
          <w:rFonts w:ascii="Verdana" w:eastAsia="Calibri" w:hAnsi="Verdana" w:cs="Arial"/>
          <w:bCs/>
          <w:color w:val="000000"/>
          <w:sz w:val="21"/>
          <w:szCs w:val="21"/>
          <w:lang w:val="es-ES_tradnl"/>
        </w:rPr>
        <w:t>“Servicios Nacionales. En los contratos que deban cumplirse en Colombia,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w:t>
      </w:r>
    </w:p>
    <w:p w14:paraId="6AE4AFB2"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p>
    <w:p w14:paraId="62353560"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r w:rsidRPr="00476ADD">
        <w:rPr>
          <w:rFonts w:ascii="Verdana" w:eastAsia="Calibri" w:hAnsi="Verdana" w:cs="Arial"/>
          <w:bCs/>
          <w:color w:val="000000"/>
          <w:sz w:val="21"/>
          <w:szCs w:val="21"/>
          <w:lang w:val="es-ES_tradnl"/>
        </w:rPr>
        <w:t xml:space="preserve">En los contratos que no deban cumplirse en Colombia, que sean prestados en el extranjero y estén sometidos a la legislación colombiana, un servicio es colombiano si es prestado por una persona </w:t>
      </w:r>
      <w:r w:rsidRPr="00476ADD">
        <w:rPr>
          <w:rFonts w:ascii="Verdana" w:eastAsia="Calibri" w:hAnsi="Verdana" w:cs="Arial"/>
          <w:bCs/>
          <w:color w:val="000000"/>
          <w:sz w:val="21"/>
          <w:szCs w:val="21"/>
          <w:lang w:val="es-ES_tradnl"/>
        </w:rPr>
        <w:lastRenderedPageBreak/>
        <w:t>natural colombiana o por un residente en Colombia, por una persona jurídica constituida de conformidad con la legislación colombiana o un proponente plural conformado por estos, sin que sea necesario el uso de bienes colombianos o la vinculación de personal colombiano.</w:t>
      </w:r>
    </w:p>
    <w:p w14:paraId="2E4D8B81"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p>
    <w:p w14:paraId="6FED8F5B"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r w:rsidRPr="00476ADD">
        <w:rPr>
          <w:rFonts w:ascii="Verdana" w:eastAsia="Calibri" w:hAnsi="Verdana" w:cs="Arial"/>
          <w:bCs/>
          <w:color w:val="000000"/>
          <w:sz w:val="21"/>
          <w:szCs w:val="21"/>
          <w:lang w:val="es-ES_tradnl"/>
        </w:rPr>
        <w:t>Los extranjeros con trato nacional que participen en el Proceso de Contratación de manera singular o mediante la conformación de un proponente plural, podrán definir en su oferta si aplican la regla de origen aquí prevista, o cualquiera de las reglas de origen aplicables según el Acuerdo Comercial o la normativa comunitaria que corresponda. En aquellos casos en que no se indique en la oferta la regla de origen a aplicar, la Entidad Estatal deberá evaluar la oferta de acuerdo con la regla de origen aquí prevista”.</w:t>
      </w:r>
    </w:p>
    <w:p w14:paraId="07A17871" w14:textId="77777777" w:rsidR="00476ADD" w:rsidRPr="00476ADD" w:rsidRDefault="00476ADD" w:rsidP="00476ADD">
      <w:pPr>
        <w:tabs>
          <w:tab w:val="left" w:pos="0"/>
        </w:tabs>
        <w:spacing w:after="0" w:line="278" w:lineRule="auto"/>
        <w:ind w:left="709" w:right="709"/>
        <w:jc w:val="both"/>
        <w:rPr>
          <w:rFonts w:ascii="Verdana" w:eastAsia="Calibri" w:hAnsi="Verdana" w:cs="Arial"/>
          <w:bCs/>
          <w:color w:val="000000"/>
          <w:lang w:val="es-ES_tradnl"/>
        </w:rPr>
      </w:pPr>
    </w:p>
    <w:p w14:paraId="58964D8F" w14:textId="77777777" w:rsidR="00476ADD" w:rsidRPr="00476ADD" w:rsidRDefault="00476ADD" w:rsidP="00476ADD">
      <w:pPr>
        <w:tabs>
          <w:tab w:val="left" w:pos="0"/>
        </w:tabs>
        <w:spacing w:after="0" w:line="276" w:lineRule="auto"/>
        <w:ind w:firstLine="709"/>
        <w:jc w:val="both"/>
        <w:rPr>
          <w:rFonts w:ascii="Verdana" w:eastAsia="Calibri" w:hAnsi="Verdana" w:cs="Arial"/>
          <w:bCs/>
          <w:color w:val="000000"/>
          <w:lang w:val="es-ES_tradnl"/>
        </w:rPr>
      </w:pPr>
      <w:bookmarkStart w:id="2" w:name="_Hlk86820071"/>
      <w:r w:rsidRPr="00476ADD">
        <w:rPr>
          <w:rFonts w:ascii="Verdana" w:eastAsia="Calibri" w:hAnsi="Verdana" w:cs="Arial"/>
          <w:bCs/>
          <w:color w:val="000000"/>
          <w:lang w:val="es-ES_tradnl"/>
        </w:rPr>
        <w:t xml:space="preserve">De acuerdo con lo anterior, la noción de </w:t>
      </w:r>
      <w:r w:rsidRPr="00476ADD">
        <w:rPr>
          <w:rFonts w:ascii="Verdana" w:eastAsia="Calibri" w:hAnsi="Verdana" w:cs="Arial"/>
          <w:bCs/>
          <w:i/>
          <w:iCs/>
          <w:color w:val="000000"/>
          <w:lang w:val="es-ES_tradnl"/>
        </w:rPr>
        <w:t>Servicios Nacionales</w:t>
      </w:r>
      <w:r w:rsidRPr="00476ADD">
        <w:rPr>
          <w:rFonts w:ascii="Verdana" w:eastAsia="Calibri" w:hAnsi="Verdana" w:cs="Arial"/>
          <w:bCs/>
          <w:color w:val="000000"/>
          <w:lang w:val="es-ES_tradnl"/>
        </w:rPr>
        <w:t xml:space="preserve"> no está determinada únicamente por la naturaleza jurídica de su prestador, ya que además de tratarse de una persona natural colombiana o jurídica conformada según la ley colombiana, se requiere que la propuesta, en principio, incluya en la ejecución del contrato la utilización de los bienes nacionales relevantes. En ese sentido, la definición de </w:t>
      </w:r>
      <w:r w:rsidRPr="00476ADD">
        <w:rPr>
          <w:rFonts w:ascii="Verdana" w:eastAsia="Calibri" w:hAnsi="Verdana" w:cs="Arial"/>
          <w:bCs/>
          <w:i/>
          <w:iCs/>
          <w:color w:val="000000"/>
          <w:lang w:val="es-ES_tradnl"/>
        </w:rPr>
        <w:t xml:space="preserve">Servicios Nacionales </w:t>
      </w:r>
      <w:r w:rsidRPr="00476ADD">
        <w:rPr>
          <w:rFonts w:ascii="Verdana" w:eastAsia="Calibri" w:hAnsi="Verdana" w:cs="Arial"/>
          <w:bCs/>
          <w:color w:val="000000"/>
          <w:lang w:val="es-ES_tradnl"/>
        </w:rPr>
        <w:t xml:space="preserve">remite a la noción de </w:t>
      </w:r>
      <w:r w:rsidRPr="00476ADD">
        <w:rPr>
          <w:rFonts w:ascii="Verdana" w:eastAsia="Calibri" w:hAnsi="Verdana" w:cs="Arial"/>
          <w:bCs/>
          <w:i/>
          <w:iCs/>
          <w:color w:val="000000"/>
          <w:lang w:val="es-ES_tradnl"/>
        </w:rPr>
        <w:t>Bienes Nacionales</w:t>
      </w:r>
      <w:r w:rsidRPr="00476ADD">
        <w:rPr>
          <w:rFonts w:ascii="Verdana" w:eastAsia="Calibri" w:hAnsi="Verdana" w:cs="Arial"/>
          <w:bCs/>
          <w:color w:val="000000"/>
          <w:lang w:val="es-ES_tradnl"/>
        </w:rPr>
        <w:t xml:space="preserve"> establecida en el mismo artículo 2.2.1.1.1.3.1. del Decreto 1082 de 2015, que dispone que son aquellos “Bienes definidos como nacionales en el Registro de Productores de Bienes Nacionales, de conformidad con el Decreto 2680 de 2009 o las normas que lo modifiquen, aclaren, adicionen o sustituyan”. El artículo 1 del Decreto 2680 de 2009 dispone que “Se entiende como bienes nacionales, aquellos bienes totalmente obtenidos, bienes elaborados con materiales nacionales o productos que sufran una transformación sustancial de conformidad con lo previsto en el presente decreto</w:t>
      </w:r>
      <w:bookmarkEnd w:id="2"/>
      <w:r w:rsidRPr="00476ADD">
        <w:rPr>
          <w:rFonts w:ascii="Verdana" w:eastAsia="Calibri" w:hAnsi="Verdana" w:cs="Arial"/>
          <w:bCs/>
          <w:color w:val="000000"/>
          <w:lang w:val="es-ES_tradnl"/>
        </w:rPr>
        <w:t>”.</w:t>
      </w:r>
    </w:p>
    <w:p w14:paraId="192A3DDE" w14:textId="77777777" w:rsidR="00476ADD" w:rsidRPr="00476ADD" w:rsidRDefault="00476ADD" w:rsidP="00476ADD">
      <w:pPr>
        <w:tabs>
          <w:tab w:val="left" w:pos="0"/>
        </w:tabs>
        <w:spacing w:before="120" w:after="120" w:line="276" w:lineRule="auto"/>
        <w:ind w:firstLine="709"/>
        <w:jc w:val="both"/>
        <w:rPr>
          <w:rFonts w:ascii="Verdana" w:eastAsia="Calibri" w:hAnsi="Verdana" w:cs="Arial"/>
          <w:bCs/>
          <w:color w:val="000000"/>
          <w:lang w:val="es-ES_tradnl"/>
        </w:rPr>
      </w:pPr>
      <w:r w:rsidRPr="00476ADD">
        <w:rPr>
          <w:rFonts w:ascii="Verdana" w:eastAsia="Calibri" w:hAnsi="Verdana" w:cs="Arial"/>
          <w:bCs/>
          <w:color w:val="000000"/>
          <w:lang w:val="es-ES_tradnl"/>
        </w:rPr>
        <w:t xml:space="preserve">En consecuencia, si el contrato debe cumplirse en Colombia, la entidad estatal debe definir los bienes nacionales relevantes, pues el uso de estos por parte del proponente es uno de los criterios que permiten establecer si el servicio puede calificarse como nacional –el otro criterio es la vinculación del porcentaje mínimo de personal colombiano, según corresponda–. Si el contrato no debe cumplirse en Colombia, para que el servicio sea nacional, no es necesario que se usen bienes o personal colombianos, sino que basta con que sea prestado “por una persona natural colombiana o por un residente en Colombia, por una persona jurídica constituida de conformidad con la legislación colombiana o un </w:t>
      </w:r>
      <w:r w:rsidRPr="00476ADD">
        <w:rPr>
          <w:rFonts w:ascii="Verdana" w:eastAsia="Calibri" w:hAnsi="Verdana" w:cs="Arial"/>
          <w:bCs/>
          <w:color w:val="000000"/>
          <w:lang w:val="es-ES_tradnl"/>
        </w:rPr>
        <w:lastRenderedPageBreak/>
        <w:t>proponente plural conformado por estos”. Lo anterior en consonancia con el artículo 1 del Decreto 680 de 2021.</w:t>
      </w:r>
    </w:p>
    <w:p w14:paraId="04943C1A" w14:textId="77777777" w:rsidR="00476ADD" w:rsidRPr="00476ADD" w:rsidRDefault="00476ADD" w:rsidP="00476ADD">
      <w:pPr>
        <w:tabs>
          <w:tab w:val="left" w:pos="0"/>
        </w:tabs>
        <w:spacing w:before="120" w:after="120" w:line="276" w:lineRule="auto"/>
        <w:ind w:firstLine="709"/>
        <w:jc w:val="both"/>
        <w:rPr>
          <w:rFonts w:ascii="Verdana" w:eastAsia="Calibri" w:hAnsi="Verdana" w:cs="Arial"/>
          <w:bCs/>
          <w:color w:val="000000"/>
          <w:lang w:val="es-ES_tradnl"/>
        </w:rPr>
      </w:pPr>
      <w:r w:rsidRPr="00476ADD">
        <w:rPr>
          <w:rFonts w:ascii="Verdana" w:eastAsia="Calibri" w:hAnsi="Verdana" w:cs="Arial"/>
          <w:bCs/>
          <w:color w:val="000000"/>
          <w:lang w:val="es-ES_tradnl"/>
        </w:rPr>
        <w:t xml:space="preserve">De otra parte, el último inciso de la definición transcrita establece una prerrogativa aplicable solo a los proponentes extranjeros con derecho a trato nacional. Conforme a esta, es posible establecer si se acoge la regla de origen establecida en el Decreto 1082 de 2015, o si por el contrario se acredita el origen de los servicios conforme a las reglas de sus correspondientes países o las contemplada en los respectivos Acuerdos Comerciales. Esto es aplicable oferentes de países con Acuerdos Comerciales vigentes, los provenientes de países que tengan trato nacional por reciprocidad y a los miembros de la Comunidad Andina de Naciones.  </w:t>
      </w:r>
    </w:p>
    <w:p w14:paraId="45D26BBD" w14:textId="77777777" w:rsidR="00476ADD" w:rsidRPr="00476ADD" w:rsidRDefault="00476ADD" w:rsidP="00476ADD">
      <w:pPr>
        <w:tabs>
          <w:tab w:val="left" w:pos="0"/>
        </w:tabs>
        <w:spacing w:after="0" w:line="276" w:lineRule="auto"/>
        <w:ind w:firstLine="709"/>
        <w:jc w:val="both"/>
        <w:rPr>
          <w:rFonts w:ascii="Verdana" w:eastAsia="Calibri" w:hAnsi="Verdana" w:cs="Arial"/>
          <w:bCs/>
          <w:color w:val="000000"/>
          <w:lang w:val="es-ES_tradnl"/>
        </w:rPr>
      </w:pPr>
      <w:r w:rsidRPr="00476ADD">
        <w:rPr>
          <w:rFonts w:ascii="Verdana" w:eastAsia="Calibri" w:hAnsi="Verdana" w:cs="Arial"/>
          <w:bCs/>
          <w:color w:val="000000"/>
          <w:lang w:val="es-ES_tradnl"/>
        </w:rPr>
        <w:t xml:space="preserve">A su vez, el Decreto 680 de 2021 consagra, en el artículo 2, unos lineamientos que deben seguir las entidades estatales para definir los </w:t>
      </w:r>
      <w:r w:rsidRPr="00476ADD">
        <w:rPr>
          <w:rFonts w:ascii="Verdana" w:eastAsia="Calibri" w:hAnsi="Verdana" w:cs="Arial"/>
          <w:bCs/>
          <w:i/>
          <w:iCs/>
          <w:color w:val="000000"/>
          <w:lang w:val="es-ES_tradnl"/>
        </w:rPr>
        <w:t>bienes colombianos relevantes</w:t>
      </w:r>
      <w:r w:rsidRPr="00476ADD">
        <w:rPr>
          <w:rFonts w:ascii="Verdana" w:eastAsia="Calibri" w:hAnsi="Verdana" w:cs="Arial"/>
          <w:bCs/>
          <w:color w:val="000000"/>
          <w:lang w:val="es-ES_tradnl"/>
        </w:rPr>
        <w:t xml:space="preserve"> y otorgar el puntaje de que trata el inciso 1 del artículo 2 de la Ley 816 de 2003. En efecto, el artículo 2 del Decreto en comento, establece: </w:t>
      </w:r>
    </w:p>
    <w:p w14:paraId="347C17A3" w14:textId="77777777" w:rsidR="00476ADD" w:rsidRPr="00476ADD" w:rsidRDefault="00476ADD" w:rsidP="00476ADD">
      <w:pPr>
        <w:tabs>
          <w:tab w:val="left" w:pos="0"/>
        </w:tabs>
        <w:spacing w:after="0" w:line="276" w:lineRule="auto"/>
        <w:ind w:left="709" w:right="709"/>
        <w:jc w:val="both"/>
        <w:rPr>
          <w:rFonts w:ascii="Verdana" w:eastAsia="Calibri" w:hAnsi="Verdana" w:cs="Arial"/>
          <w:bCs/>
          <w:color w:val="000000"/>
          <w:lang w:val="es-ES_tradnl"/>
        </w:rPr>
      </w:pPr>
    </w:p>
    <w:p w14:paraId="17A3AA39"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r w:rsidRPr="00476ADD">
        <w:rPr>
          <w:rFonts w:ascii="Verdana" w:eastAsia="Calibri" w:hAnsi="Verdana" w:cs="Arial"/>
          <w:bCs/>
          <w:color w:val="000000"/>
          <w:sz w:val="21"/>
          <w:szCs w:val="21"/>
          <w:lang w:val="es-ES_tradnl"/>
        </w:rPr>
        <w:t>“Adiciónese el artículo 2.2.1.2.4.2.9. a la Subsección 2 de la Sección 4 del Capítulo 2 del Título 1 de la Parte 2 del Libro 2 del Decreto 1082 de 2015, Único Reglamentario del Sector Administrativo de Planeación Nacional, cuyo texto será el siguiente:</w:t>
      </w:r>
    </w:p>
    <w:p w14:paraId="7CC616A8"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p>
    <w:p w14:paraId="566035F3"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r w:rsidRPr="00476ADD">
        <w:rPr>
          <w:rFonts w:ascii="Verdana" w:eastAsia="Calibri" w:hAnsi="Verdana" w:cs="Arial"/>
          <w:bCs/>
          <w:color w:val="000000"/>
          <w:sz w:val="21"/>
          <w:szCs w:val="21"/>
          <w:lang w:val="es-ES_tradnl"/>
        </w:rPr>
        <w:t>ARTÍCULO 2.2.1.2.4.2.9. Puntaje para la promoción de la industria nacional en los Procesos de Contratación de servicios. La Entidad Estatal en los Procesos de Contratación de servicios, otorgará el puntaje de que trata el inciso primero del artículo 2 de la Ley 816 de 2003 al proponente que oferte Servicios Nacionales o servicios extranjeros con trato nacional de acuerdo con la regla de origen aplicable.</w:t>
      </w:r>
    </w:p>
    <w:p w14:paraId="44027C20"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p>
    <w:p w14:paraId="2E60B117"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r w:rsidRPr="00476ADD">
        <w:rPr>
          <w:rFonts w:ascii="Verdana" w:eastAsia="Calibri" w:hAnsi="Verdana" w:cs="Arial"/>
          <w:bCs/>
          <w:color w:val="000000"/>
          <w:sz w:val="21"/>
          <w:szCs w:val="21"/>
          <w:lang w:val="es-ES_tradnl"/>
        </w:rPr>
        <w:t>En los contratos que deban cumplirse en Colombia, la Entidad Estatal definirá de manera razonable y proporcionada los bienes colombianos relevantes teniendo en cuenta:</w:t>
      </w:r>
    </w:p>
    <w:p w14:paraId="4E76948C"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p>
    <w:p w14:paraId="362DACDB"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r w:rsidRPr="00476ADD">
        <w:rPr>
          <w:rFonts w:ascii="Verdana" w:eastAsia="Calibri" w:hAnsi="Verdana" w:cs="Arial"/>
          <w:bCs/>
          <w:color w:val="000000"/>
          <w:sz w:val="21"/>
          <w:szCs w:val="21"/>
          <w:lang w:val="es-ES_tradnl"/>
        </w:rPr>
        <w:t>1. El análisis del sector económico y de los oferentes, y, toda aquella información adicional con la que cuente la Entidad Estatal en la etapa de planeación del Proceso de Contratación;</w:t>
      </w:r>
    </w:p>
    <w:p w14:paraId="114D19EA"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p>
    <w:p w14:paraId="55E7DD01"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r w:rsidRPr="00476ADD">
        <w:rPr>
          <w:rFonts w:ascii="Verdana" w:eastAsia="Calibri" w:hAnsi="Verdana" w:cs="Arial"/>
          <w:bCs/>
          <w:color w:val="000000"/>
          <w:sz w:val="21"/>
          <w:szCs w:val="21"/>
          <w:lang w:val="es-ES_tradnl"/>
        </w:rPr>
        <w:lastRenderedPageBreak/>
        <w:t>2. El porcentaje de participación de los bienes en el presupuesto del Proceso de Contratación; y</w:t>
      </w:r>
    </w:p>
    <w:p w14:paraId="3B1655A4"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p>
    <w:p w14:paraId="62E04C18"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r w:rsidRPr="00476ADD">
        <w:rPr>
          <w:rFonts w:ascii="Verdana" w:eastAsia="Calibri" w:hAnsi="Verdana" w:cs="Arial"/>
          <w:bCs/>
          <w:color w:val="000000"/>
          <w:sz w:val="21"/>
          <w:szCs w:val="21"/>
          <w:lang w:val="es-ES_tradnl"/>
        </w:rPr>
        <w:t>3. La existencia de los bienes en el Registro de Productores de Bienes Nacionales, en los términos del Decreto 2680 de 2009 o las normas que lo modifiquen, aclaren, adicionen o sustituyan.</w:t>
      </w:r>
    </w:p>
    <w:p w14:paraId="51D4148D"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p>
    <w:p w14:paraId="50254B46"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r w:rsidRPr="00476ADD">
        <w:rPr>
          <w:rFonts w:ascii="Verdana" w:eastAsia="Calibri" w:hAnsi="Verdana" w:cs="Arial"/>
          <w:bCs/>
          <w:color w:val="000000"/>
          <w:sz w:val="21"/>
          <w:szCs w:val="21"/>
          <w:lang w:val="es-ES_tradnl"/>
        </w:rPr>
        <w:t>En aquellos casos en que, de acuerdo con el objeto contractual, no existan bienes colombianos relevantes o no exista oferta nacional de los mismos en el Registro de Productores de Bienes Nacionales, la Entidad Estatal otorgará el puntaje de que trata el inciso primero del artículo 2 de la Ley 816 de 2003 al proponente que vincule el porcentaje mínimo establecido por la Entidad Estatal de empleados o contratistas por prestación de servicios colombianos, que no podrá ser inferior al 40% del total de empleados y contratistas asociados al cumplimiento del contrato.</w:t>
      </w:r>
    </w:p>
    <w:p w14:paraId="41C5A568"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p>
    <w:p w14:paraId="56674C9D" w14:textId="77777777" w:rsidR="00476ADD" w:rsidRPr="00476ADD" w:rsidRDefault="00476ADD" w:rsidP="00476ADD">
      <w:pPr>
        <w:tabs>
          <w:tab w:val="left" w:pos="0"/>
        </w:tabs>
        <w:spacing w:after="0" w:line="240" w:lineRule="auto"/>
        <w:ind w:left="709" w:right="709"/>
        <w:jc w:val="both"/>
        <w:rPr>
          <w:rFonts w:ascii="Verdana" w:eastAsia="Calibri" w:hAnsi="Verdana" w:cs="Arial"/>
          <w:bCs/>
          <w:color w:val="000000"/>
          <w:sz w:val="21"/>
          <w:szCs w:val="21"/>
          <w:lang w:val="es-ES_tradnl"/>
        </w:rPr>
      </w:pPr>
      <w:r w:rsidRPr="00476ADD">
        <w:rPr>
          <w:rFonts w:ascii="Verdana" w:eastAsia="Calibri" w:hAnsi="Verdana" w:cs="Arial"/>
          <w:bCs/>
          <w:color w:val="000000"/>
          <w:sz w:val="21"/>
          <w:szCs w:val="21"/>
          <w:lang w:val="es-ES_tradnl"/>
        </w:rPr>
        <w:t>La Entidad Estatal documentará este análisis y dejará constancia en los Documentos del Proceso”.</w:t>
      </w:r>
    </w:p>
    <w:p w14:paraId="53F307F6" w14:textId="77777777" w:rsidR="00476ADD" w:rsidRPr="00476ADD" w:rsidRDefault="00476ADD" w:rsidP="00476ADD">
      <w:pPr>
        <w:tabs>
          <w:tab w:val="left" w:pos="0"/>
        </w:tabs>
        <w:spacing w:after="0" w:line="276" w:lineRule="auto"/>
        <w:ind w:left="709" w:right="709"/>
        <w:jc w:val="both"/>
        <w:rPr>
          <w:rFonts w:ascii="Verdana" w:eastAsia="Calibri" w:hAnsi="Verdana" w:cs="Arial"/>
          <w:bCs/>
          <w:color w:val="000000"/>
          <w:lang w:val="es-ES_tradnl"/>
        </w:rPr>
      </w:pPr>
    </w:p>
    <w:p w14:paraId="2D855BE8" w14:textId="77777777" w:rsidR="00476ADD" w:rsidRPr="00476ADD" w:rsidRDefault="00476ADD" w:rsidP="00476ADD">
      <w:pPr>
        <w:tabs>
          <w:tab w:val="left" w:pos="0"/>
        </w:tabs>
        <w:spacing w:after="120" w:line="276" w:lineRule="auto"/>
        <w:ind w:firstLine="709"/>
        <w:jc w:val="both"/>
        <w:rPr>
          <w:rFonts w:ascii="Verdana" w:eastAsia="Calibri" w:hAnsi="Verdana" w:cs="Arial"/>
          <w:color w:val="000000"/>
          <w:lang w:val="es-ES"/>
        </w:rPr>
      </w:pPr>
      <w:bookmarkStart w:id="3" w:name="_Hlk86820149"/>
      <w:bookmarkStart w:id="4" w:name="_Hlk87025682"/>
      <w:r w:rsidRPr="00476ADD">
        <w:rPr>
          <w:rFonts w:ascii="Verdana" w:eastAsia="Calibri" w:hAnsi="Verdana" w:cs="Arial"/>
          <w:color w:val="000000"/>
          <w:lang w:val="es-ES"/>
        </w:rPr>
        <w:t xml:space="preserve">Según el artículo 2.2.1.2.4.2.9 del Decreto 1082 de 2015, adicionado por el Decreto 680 de 2021, que desarrolla lo establecido en la Ley 816 de 2003, para definir los bienes colombianos relevantes, la entidad estatal debe tener en cuenta tres criterios, a saber: i) el análisis del sector económico y toda la  aquella información recabada en la etapa de planeación proceso, </w:t>
      </w:r>
      <w:proofErr w:type="spellStart"/>
      <w:r w:rsidRPr="00476ADD">
        <w:rPr>
          <w:rFonts w:ascii="Verdana" w:eastAsia="Calibri" w:hAnsi="Verdana" w:cs="Arial"/>
          <w:color w:val="000000"/>
          <w:lang w:val="es-ES"/>
        </w:rPr>
        <w:t>ii</w:t>
      </w:r>
      <w:proofErr w:type="spellEnd"/>
      <w:r w:rsidRPr="00476ADD">
        <w:rPr>
          <w:rFonts w:ascii="Verdana" w:eastAsia="Calibri" w:hAnsi="Verdana" w:cs="Arial"/>
          <w:color w:val="000000"/>
          <w:lang w:val="es-ES"/>
        </w:rPr>
        <w:t xml:space="preserve">) el porcentaje de participación de los bienes en el presupuesto del contratos y </w:t>
      </w:r>
      <w:proofErr w:type="spellStart"/>
      <w:r w:rsidRPr="00476ADD">
        <w:rPr>
          <w:rFonts w:ascii="Verdana" w:eastAsia="Calibri" w:hAnsi="Verdana" w:cs="Arial"/>
          <w:color w:val="000000"/>
          <w:lang w:val="es-ES"/>
        </w:rPr>
        <w:t>iii</w:t>
      </w:r>
      <w:proofErr w:type="spellEnd"/>
      <w:r w:rsidRPr="00476ADD">
        <w:rPr>
          <w:rFonts w:ascii="Verdana" w:eastAsia="Calibri" w:hAnsi="Verdana" w:cs="Arial"/>
          <w:color w:val="000000"/>
          <w:lang w:val="es-ES"/>
        </w:rPr>
        <w:t xml:space="preserve">) la existencia de los bienes en el Registro de Productores de Bienes Nacionales, en los términos del Decreto 2680 de 2009. Las entidades estatales deben valerse de estos criterios para analizar los insumos requeridos para la ejecución del objeto contractual ofertado y establecer cuáles constituyen los bienes nacionales relevantes, análisis que debe constar en los Documentos del Proceso.  Se considera importante que en los pliegos de condiciones o documentos equivalentes se establezca con claridad qué bienes colombianos deben incluir en las propuestas para que puedan ser consideradas de origen nacional y, en consecuencia, optar al puntaje por apoyo a la industria nacional.   </w:t>
      </w:r>
    </w:p>
    <w:bookmarkEnd w:id="3"/>
    <w:p w14:paraId="7023B090" w14:textId="77777777" w:rsidR="00476ADD" w:rsidRPr="00476ADD" w:rsidRDefault="00476ADD" w:rsidP="00476ADD">
      <w:pPr>
        <w:tabs>
          <w:tab w:val="left" w:pos="0"/>
        </w:tabs>
        <w:spacing w:after="120" w:line="276" w:lineRule="auto"/>
        <w:ind w:firstLine="709"/>
        <w:jc w:val="both"/>
        <w:rPr>
          <w:rFonts w:ascii="Verdana" w:eastAsia="Calibri" w:hAnsi="Verdana" w:cs="Arial"/>
          <w:bCs/>
          <w:color w:val="000000"/>
          <w:lang w:val="es-ES_tradnl"/>
        </w:rPr>
      </w:pPr>
      <w:r w:rsidRPr="00476ADD">
        <w:rPr>
          <w:rFonts w:ascii="Verdana" w:eastAsia="Calibri" w:hAnsi="Verdana" w:cs="Arial"/>
          <w:bCs/>
          <w:color w:val="000000"/>
          <w:lang w:val="es-ES_tradnl"/>
        </w:rPr>
        <w:t xml:space="preserve">El penúltimo inciso del artículo del 2.2.1.2.4.2.9 del Decreto 1082 de 2015, adicionado por el Decreto 680 de 2021, establece una regla subsidiaria para otorgar el puntaje de industria nacional en procesos de contratación en los que, en atención al objeto contractual, no existan bienes colombianos relevantes </w:t>
      </w:r>
      <w:r w:rsidRPr="00476ADD">
        <w:rPr>
          <w:rFonts w:ascii="Verdana" w:eastAsia="Calibri" w:hAnsi="Verdana" w:cs="Arial"/>
          <w:bCs/>
          <w:color w:val="000000"/>
          <w:lang w:val="es-ES_tradnl"/>
        </w:rPr>
        <w:lastRenderedPageBreak/>
        <w:t xml:space="preserve">o no exista oferta nacional de los bienes relevantes en el Registro de Productores de Bienes Nacionales. Esta regla consiste en otorgar el puntaje, al proponente que vincule el porcentaje mínimo de empleados o contratistas por prestación de servicios colombianos establecido por la entidad estatal, el cual no podrá ser inferior al 40% del total de empleados y contratistas asociados al cumplimiento del contrato. Conforme a esta regla residual, cuando en el marco de la planeación, la entidad estatal no logre establecer que el objeto contractual requiera de bienes nacionales que se ajusten a los referidos criterios, deberá otorgar el puntaje por apoyo a la industria nacional a los proponentes que ejecuten el contrato garantizando la participación de personal colombiano en el correspondiente porcentaje mínimo.    </w:t>
      </w:r>
    </w:p>
    <w:bookmarkEnd w:id="4"/>
    <w:p w14:paraId="243989FD" w14:textId="77777777" w:rsidR="00476ADD" w:rsidRPr="00476ADD" w:rsidRDefault="00476ADD" w:rsidP="00476ADD">
      <w:pPr>
        <w:tabs>
          <w:tab w:val="left" w:pos="0"/>
        </w:tabs>
        <w:spacing w:before="120" w:line="276" w:lineRule="auto"/>
        <w:jc w:val="both"/>
        <w:rPr>
          <w:rFonts w:ascii="Verdana" w:eastAsia="Calibri" w:hAnsi="Verdana" w:cs="Arial"/>
          <w:bCs/>
          <w:color w:val="000000"/>
        </w:rPr>
      </w:pPr>
      <w:r w:rsidRPr="00476ADD">
        <w:rPr>
          <w:rFonts w:ascii="Verdana" w:eastAsia="Calibri" w:hAnsi="Verdana" w:cs="Arial"/>
          <w:bCs/>
          <w:color w:val="000000"/>
        </w:rPr>
        <w:tab/>
        <w:t>De acuerdo con lo anterior, corresponde a las entidades estatales, dentro de la planeación de los procesos de selección competitivos que adelantan, establecer cuál de las dos alternativas para el otorgamiento de puntaje por apoyo a la industria nacional tendrá aplicación, para lo cual deben realizar un análisis que conste en los Documentos del Proceso. Adicionalmente, en la medida en que el Decreto 680 de 2021 no establece ninguna regla específica al respecto, se estima indispensable que las entidades estatales, de conformidad con el artículo 2.2.1.1.2.1.3 del Decreto 1082 de 2015</w:t>
      </w:r>
      <w:r w:rsidRPr="00476ADD">
        <w:rPr>
          <w:rFonts w:ascii="Verdana" w:eastAsia="Calibri" w:hAnsi="Verdana" w:cs="Arial"/>
          <w:bCs/>
          <w:color w:val="000000"/>
          <w:vertAlign w:val="superscript"/>
        </w:rPr>
        <w:footnoteReference w:id="5"/>
      </w:r>
      <w:r w:rsidRPr="00476ADD">
        <w:rPr>
          <w:rFonts w:ascii="Verdana" w:eastAsia="Calibri" w:hAnsi="Verdana" w:cs="Arial"/>
          <w:bCs/>
          <w:color w:val="000000"/>
        </w:rPr>
        <w:t xml:space="preserve">, establezcan en los pliegos de condiciones las reglas por las que deben seguirse los proponentes al momento de presentar sus ofertas para poder obtener el puntaje por apoyo a la industria nacional. </w:t>
      </w:r>
    </w:p>
    <w:p w14:paraId="4E6F642F" w14:textId="77777777" w:rsidR="00476ADD" w:rsidRPr="00476ADD" w:rsidRDefault="00476ADD" w:rsidP="00476ADD">
      <w:pPr>
        <w:tabs>
          <w:tab w:val="left" w:pos="0"/>
        </w:tabs>
        <w:spacing w:before="120" w:line="276" w:lineRule="auto"/>
        <w:jc w:val="both"/>
        <w:rPr>
          <w:rFonts w:ascii="Verdana" w:eastAsia="Calibri" w:hAnsi="Verdana" w:cs="Arial"/>
          <w:bCs/>
          <w:color w:val="000000"/>
        </w:rPr>
      </w:pPr>
      <w:r w:rsidRPr="00476ADD">
        <w:rPr>
          <w:rFonts w:ascii="Verdana" w:eastAsia="Calibri" w:hAnsi="Verdana" w:cs="Arial"/>
          <w:bCs/>
          <w:color w:val="000000"/>
        </w:rPr>
        <w:tab/>
        <w:t xml:space="preserve">En consonancia con lo aquí explicado, tales reglas aplicables a la asignación del puntaje por apoyo a la industria nacional no solo deberán reparar en si el oferente es una persona natural colombiana, una persona jurídica constituida conforme a la ley nacional, un proponente extranjero con derecho a trata nacional o un proponente plural conformado por estos, sino que además deben procurar en que se satisfaga el criterio adicional necesario para hablar de </w:t>
      </w:r>
      <w:r w:rsidRPr="00476ADD">
        <w:rPr>
          <w:rFonts w:ascii="Verdana" w:eastAsia="Calibri" w:hAnsi="Verdana" w:cs="Arial"/>
          <w:bCs/>
          <w:i/>
          <w:iCs/>
          <w:color w:val="000000"/>
        </w:rPr>
        <w:lastRenderedPageBreak/>
        <w:t>Servicio Nacional</w:t>
      </w:r>
      <w:r w:rsidRPr="00476ADD">
        <w:rPr>
          <w:rFonts w:ascii="Verdana" w:eastAsia="Calibri" w:hAnsi="Verdana" w:cs="Arial"/>
          <w:bCs/>
          <w:color w:val="000000"/>
        </w:rPr>
        <w:t xml:space="preserve">, en cualquiera de las dos alternativas por las que se haya decantado la entidad tras aplicar el </w:t>
      </w:r>
      <w:r w:rsidRPr="00476ADD">
        <w:rPr>
          <w:rFonts w:ascii="Verdana" w:eastAsia="Calibri" w:hAnsi="Verdana" w:cs="Arial"/>
          <w:bCs/>
          <w:color w:val="000000"/>
          <w:lang w:val="es-ES_tradnl"/>
        </w:rPr>
        <w:t xml:space="preserve">artículo del 2.2.1.2.4.2.9 del Decreto 1082 de 2015, adicionado por el Decreto 680 de 2021. En ese sentido, si se determinó que existen bienes con una participación importante en el presupuesto incluidos en el Registro de Productores de Bienes Nacionales, para otorgar el puntaje la entidad deberá verificar que el oferente efectivamente se haya comprometido a hacer uso de esos bienes en la ejecución del contrato en caso de resultar adjudicatario, o en su defecto, que se haya hecho el compromiso de vincular el personal mínimo establecido por la entidad, el cual, se reitera, no podrá ser inferior al 40%.    </w:t>
      </w:r>
    </w:p>
    <w:p w14:paraId="22633E89" w14:textId="77777777" w:rsidR="00476ADD" w:rsidRPr="00476ADD" w:rsidRDefault="00476ADD" w:rsidP="00476ADD">
      <w:pPr>
        <w:tabs>
          <w:tab w:val="left" w:pos="0"/>
        </w:tabs>
        <w:spacing w:before="120" w:line="276" w:lineRule="auto"/>
        <w:jc w:val="both"/>
        <w:rPr>
          <w:rFonts w:ascii="Verdana" w:eastAsia="Calibri" w:hAnsi="Verdana" w:cs="Arial"/>
          <w:bCs/>
          <w:color w:val="000000"/>
          <w:lang w:val="es-ES_tradnl"/>
        </w:rPr>
      </w:pPr>
      <w:r w:rsidRPr="00476ADD">
        <w:rPr>
          <w:rFonts w:ascii="Verdana" w:eastAsia="Calibri" w:hAnsi="Verdana" w:cs="Arial"/>
          <w:bCs/>
          <w:color w:val="000000"/>
        </w:rPr>
        <w:tab/>
        <w:t xml:space="preserve">Ahora bien, bajo el marco normativo establecido con anterioridad, para efectos del problema jurídico planteado en este concepto, es pertinente referirse a la </w:t>
      </w:r>
      <w:r w:rsidRPr="00476ADD">
        <w:rPr>
          <w:rFonts w:ascii="Verdana" w:eastAsia="Calibri" w:hAnsi="Verdana" w:cs="Arial"/>
          <w:bCs/>
          <w:color w:val="000000"/>
          <w:lang w:val="es-ES_tradnl"/>
        </w:rPr>
        <w:t>regulación del puntaje por apoyo a la industria nacional en procesos adelantados con documentos tipo.</w:t>
      </w:r>
    </w:p>
    <w:p w14:paraId="5462D0FB" w14:textId="77777777" w:rsidR="00476ADD" w:rsidRPr="00476ADD" w:rsidRDefault="00476ADD" w:rsidP="00476ADD">
      <w:pPr>
        <w:spacing w:before="120" w:after="0" w:line="276" w:lineRule="auto"/>
        <w:ind w:firstLine="709"/>
        <w:jc w:val="both"/>
        <w:rPr>
          <w:rFonts w:ascii="Verdana" w:eastAsia="Calibri" w:hAnsi="Verdana" w:cs="Arial"/>
          <w:color w:val="000000"/>
        </w:rPr>
      </w:pPr>
      <w:bookmarkStart w:id="5" w:name="_Hlk96463303"/>
      <w:r w:rsidRPr="00476ADD">
        <w:rPr>
          <w:rFonts w:ascii="Verdana" w:eastAsia="Calibri" w:hAnsi="Verdana" w:cs="Arial"/>
          <w:bCs/>
          <w:color w:val="000000"/>
          <w:lang w:val="es-ES_tradnl"/>
        </w:rPr>
        <w:t xml:space="preserve">Sobre el particular, </w:t>
      </w:r>
      <w:bookmarkEnd w:id="5"/>
      <w:r w:rsidRPr="00476ADD">
        <w:rPr>
          <w:rFonts w:ascii="Verdana" w:eastAsia="Calibri" w:hAnsi="Verdana" w:cs="Arial"/>
          <w:color w:val="000000"/>
        </w:rPr>
        <w:t xml:space="preserve">el numeral 4.3 </w:t>
      </w:r>
      <w:r w:rsidRPr="00476ADD">
        <w:rPr>
          <w:rFonts w:ascii="Verdana" w:eastAsia="Calibri" w:hAnsi="Verdana" w:cs="Arial"/>
          <w:i/>
          <w:iCs/>
          <w:color w:val="000000"/>
        </w:rPr>
        <w:t>“Apoyo a la Industria Nacional”</w:t>
      </w:r>
      <w:r w:rsidRPr="00476ADD">
        <w:rPr>
          <w:rFonts w:ascii="Verdana" w:eastAsia="Calibri" w:hAnsi="Verdana" w:cs="Arial"/>
          <w:color w:val="000000"/>
        </w:rPr>
        <w:t xml:space="preserve"> del documento base de los documentos tipo de licitación de obra pública de infraestructura de transporte –Versión 4–</w:t>
      </w:r>
      <w:r w:rsidRPr="00476ADD">
        <w:rPr>
          <w:rFonts w:ascii="Verdana" w:eastAsia="Calibri" w:hAnsi="Verdana" w:cs="Arial"/>
          <w:color w:val="000000"/>
          <w:vertAlign w:val="superscript"/>
        </w:rPr>
        <w:footnoteReference w:id="6"/>
      </w:r>
      <w:r w:rsidRPr="00476ADD">
        <w:rPr>
          <w:rFonts w:ascii="Verdana" w:eastAsia="Calibri" w:hAnsi="Verdana" w:cs="Arial"/>
          <w:color w:val="000000"/>
        </w:rPr>
        <w:t xml:space="preserve"> indica que, </w:t>
      </w:r>
      <w:r w:rsidRPr="00476ADD">
        <w:rPr>
          <w:rFonts w:ascii="Verdana" w:eastAsia="Calibri" w:hAnsi="Verdana" w:cs="Arial"/>
          <w:i/>
          <w:iCs/>
          <w:color w:val="000000"/>
        </w:rPr>
        <w:t xml:space="preserve">“los proponentes pueden obtener puntaje de apoyo a la industria nacional por: i) Servicios Nacionales o con Trato Nacional o por </w:t>
      </w:r>
      <w:proofErr w:type="spellStart"/>
      <w:r w:rsidRPr="00476ADD">
        <w:rPr>
          <w:rFonts w:ascii="Verdana" w:eastAsia="Calibri" w:hAnsi="Verdana" w:cs="Arial"/>
          <w:i/>
          <w:iCs/>
          <w:color w:val="000000"/>
        </w:rPr>
        <w:t>ii</w:t>
      </w:r>
      <w:proofErr w:type="spellEnd"/>
      <w:r w:rsidRPr="00476ADD">
        <w:rPr>
          <w:rFonts w:ascii="Verdana" w:eastAsia="Calibri" w:hAnsi="Verdana" w:cs="Arial"/>
          <w:i/>
          <w:iCs/>
          <w:color w:val="000000"/>
        </w:rPr>
        <w:t xml:space="preserve">) la incorporación de componente nacional en servicios extranjeros […]”, </w:t>
      </w:r>
      <w:r w:rsidRPr="00476ADD">
        <w:rPr>
          <w:rFonts w:ascii="Verdana" w:eastAsia="Calibri" w:hAnsi="Verdana" w:cs="Arial"/>
          <w:color w:val="000000"/>
        </w:rPr>
        <w:t>es decir, que el proponente deberá verificar en primer lugar si accederá al referido puntaje mediante alguno de los dos conceptos mencionados que se relacionan así en la siguiente tabla:</w:t>
      </w:r>
    </w:p>
    <w:p w14:paraId="6DF80466" w14:textId="77777777" w:rsidR="00476ADD" w:rsidRPr="00476ADD" w:rsidRDefault="00476ADD" w:rsidP="00476ADD">
      <w:pPr>
        <w:spacing w:after="0" w:line="276" w:lineRule="auto"/>
        <w:ind w:firstLine="709"/>
        <w:jc w:val="both"/>
        <w:rPr>
          <w:rFonts w:ascii="Verdana" w:eastAsia="Calibri" w:hAnsi="Verdana" w:cs="Arial"/>
          <w:color w:val="000000"/>
        </w:rPr>
      </w:pPr>
    </w:p>
    <w:tbl>
      <w:tblPr>
        <w:tblW w:w="453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140"/>
        <w:gridCol w:w="1398"/>
      </w:tblGrid>
      <w:tr w:rsidR="00476ADD" w:rsidRPr="00476ADD" w14:paraId="6007F77D" w14:textId="77777777" w:rsidTr="00200BE1">
        <w:trPr>
          <w:trHeight w:val="340"/>
          <w:tblHeader/>
          <w:jc w:val="center"/>
        </w:trPr>
        <w:tc>
          <w:tcPr>
            <w:tcW w:w="3140" w:type="dxa"/>
            <w:tcBorders>
              <w:top w:val="double" w:sz="4" w:space="0" w:color="auto"/>
              <w:left w:val="double" w:sz="4" w:space="0" w:color="auto"/>
              <w:bottom w:val="single" w:sz="6" w:space="0" w:color="auto"/>
              <w:right w:val="single" w:sz="6" w:space="0" w:color="auto"/>
            </w:tcBorders>
            <w:shd w:val="clear" w:color="auto" w:fill="3B3838"/>
            <w:vAlign w:val="center"/>
            <w:hideMark/>
          </w:tcPr>
          <w:p w14:paraId="5ECDA760" w14:textId="77777777" w:rsidR="00476ADD" w:rsidRPr="00476ADD" w:rsidRDefault="00476ADD" w:rsidP="00476ADD">
            <w:pPr>
              <w:spacing w:line="276" w:lineRule="auto"/>
              <w:jc w:val="center"/>
              <w:rPr>
                <w:rFonts w:ascii="Verdana" w:eastAsia="Calibri" w:hAnsi="Verdana" w:cs="Arial"/>
                <w:b/>
                <w:caps/>
                <w:noProof/>
                <w:sz w:val="20"/>
                <w:szCs w:val="18"/>
                <w:lang w:val="es-ES"/>
              </w:rPr>
            </w:pPr>
            <w:r w:rsidRPr="00476ADD">
              <w:rPr>
                <w:rFonts w:ascii="Verdana" w:eastAsia="Calibri" w:hAnsi="Verdana" w:cs="Arial"/>
                <w:b/>
                <w:bCs/>
                <w:noProof/>
                <w:sz w:val="20"/>
                <w:szCs w:val="18"/>
                <w:lang w:val="es-ES"/>
              </w:rPr>
              <w:t>Concepto</w:t>
            </w:r>
          </w:p>
        </w:tc>
        <w:tc>
          <w:tcPr>
            <w:tcW w:w="1398" w:type="dxa"/>
            <w:tcBorders>
              <w:top w:val="double" w:sz="4" w:space="0" w:color="auto"/>
              <w:left w:val="single" w:sz="6" w:space="0" w:color="auto"/>
              <w:bottom w:val="single" w:sz="6" w:space="0" w:color="auto"/>
              <w:right w:val="double" w:sz="4" w:space="0" w:color="auto"/>
            </w:tcBorders>
            <w:shd w:val="clear" w:color="auto" w:fill="3B3838"/>
            <w:vAlign w:val="center"/>
            <w:hideMark/>
          </w:tcPr>
          <w:p w14:paraId="129B047D" w14:textId="77777777" w:rsidR="00476ADD" w:rsidRPr="00476ADD" w:rsidRDefault="00476ADD" w:rsidP="00476ADD">
            <w:pPr>
              <w:spacing w:line="276" w:lineRule="auto"/>
              <w:jc w:val="center"/>
              <w:rPr>
                <w:rFonts w:ascii="Verdana" w:eastAsia="Calibri" w:hAnsi="Verdana" w:cs="Arial"/>
                <w:b/>
                <w:caps/>
                <w:noProof/>
                <w:sz w:val="20"/>
                <w:szCs w:val="18"/>
                <w:lang w:val="es-ES"/>
              </w:rPr>
            </w:pPr>
            <w:r w:rsidRPr="00476ADD">
              <w:rPr>
                <w:rFonts w:ascii="Verdana" w:eastAsia="Calibri" w:hAnsi="Verdana" w:cs="Arial"/>
                <w:b/>
                <w:bCs/>
                <w:noProof/>
                <w:sz w:val="20"/>
                <w:szCs w:val="18"/>
                <w:lang w:val="es-ES"/>
              </w:rPr>
              <w:t>Puntaje</w:t>
            </w:r>
          </w:p>
        </w:tc>
      </w:tr>
      <w:tr w:rsidR="00476ADD" w:rsidRPr="00476ADD" w14:paraId="0FA929CC" w14:textId="77777777" w:rsidTr="00200BE1">
        <w:trPr>
          <w:trHeight w:val="20"/>
          <w:jc w:val="center"/>
        </w:trPr>
        <w:tc>
          <w:tcPr>
            <w:tcW w:w="3140" w:type="dxa"/>
            <w:tcBorders>
              <w:top w:val="single" w:sz="6" w:space="0" w:color="auto"/>
              <w:left w:val="double" w:sz="4" w:space="0" w:color="auto"/>
              <w:bottom w:val="single" w:sz="6" w:space="0" w:color="auto"/>
              <w:right w:val="single" w:sz="6" w:space="0" w:color="auto"/>
            </w:tcBorders>
            <w:vAlign w:val="center"/>
            <w:hideMark/>
          </w:tcPr>
          <w:p w14:paraId="2CAE6C93" w14:textId="77777777" w:rsidR="00476ADD" w:rsidRPr="00476ADD" w:rsidRDefault="00476ADD" w:rsidP="00476ADD">
            <w:pPr>
              <w:spacing w:line="276" w:lineRule="auto"/>
              <w:jc w:val="both"/>
              <w:rPr>
                <w:rFonts w:ascii="Verdana" w:eastAsia="Calibri" w:hAnsi="Verdana" w:cs="Arial"/>
                <w:caps/>
                <w:sz w:val="20"/>
                <w:szCs w:val="18"/>
                <w:lang w:val="es-ES"/>
              </w:rPr>
            </w:pPr>
            <w:r w:rsidRPr="00476ADD">
              <w:rPr>
                <w:rFonts w:ascii="Verdana" w:eastAsia="Calibri" w:hAnsi="Verdana" w:cs="Arial"/>
                <w:sz w:val="20"/>
                <w:szCs w:val="18"/>
                <w:lang w:val="es-ES"/>
              </w:rPr>
              <w:t>Promoción de Servicios Nacionales o con Trato Nacional</w:t>
            </w:r>
          </w:p>
        </w:tc>
        <w:tc>
          <w:tcPr>
            <w:tcW w:w="1398" w:type="dxa"/>
            <w:tcBorders>
              <w:top w:val="single" w:sz="6" w:space="0" w:color="auto"/>
              <w:left w:val="single" w:sz="6" w:space="0" w:color="auto"/>
              <w:bottom w:val="single" w:sz="6" w:space="0" w:color="auto"/>
              <w:right w:val="double" w:sz="4" w:space="0" w:color="auto"/>
            </w:tcBorders>
            <w:vAlign w:val="center"/>
            <w:hideMark/>
          </w:tcPr>
          <w:p w14:paraId="3A88080A" w14:textId="77777777" w:rsidR="00476ADD" w:rsidRPr="00476ADD" w:rsidRDefault="00476ADD" w:rsidP="00476ADD">
            <w:pPr>
              <w:spacing w:line="276" w:lineRule="auto"/>
              <w:jc w:val="center"/>
              <w:rPr>
                <w:rFonts w:ascii="Verdana" w:eastAsia="Calibri" w:hAnsi="Verdana" w:cs="Arial"/>
                <w:caps/>
                <w:sz w:val="20"/>
                <w:szCs w:val="18"/>
                <w:lang w:val="es-ES"/>
              </w:rPr>
            </w:pPr>
            <w:r w:rsidRPr="00476ADD">
              <w:rPr>
                <w:rFonts w:ascii="Verdana" w:eastAsia="Calibri" w:hAnsi="Verdana" w:cs="Arial"/>
                <w:sz w:val="20"/>
                <w:szCs w:val="18"/>
                <w:lang w:val="es-ES"/>
              </w:rPr>
              <w:t>20</w:t>
            </w:r>
          </w:p>
        </w:tc>
      </w:tr>
      <w:tr w:rsidR="00476ADD" w:rsidRPr="00476ADD" w14:paraId="702A0AE3" w14:textId="77777777" w:rsidTr="00200BE1">
        <w:trPr>
          <w:trHeight w:val="20"/>
          <w:jc w:val="center"/>
        </w:trPr>
        <w:tc>
          <w:tcPr>
            <w:tcW w:w="3140" w:type="dxa"/>
            <w:tcBorders>
              <w:top w:val="single" w:sz="6" w:space="0" w:color="auto"/>
              <w:left w:val="double" w:sz="4" w:space="0" w:color="auto"/>
              <w:bottom w:val="double" w:sz="4" w:space="0" w:color="auto"/>
              <w:right w:val="single" w:sz="6" w:space="0" w:color="auto"/>
            </w:tcBorders>
            <w:vAlign w:val="center"/>
            <w:hideMark/>
          </w:tcPr>
          <w:p w14:paraId="67B5397E" w14:textId="77777777" w:rsidR="00476ADD" w:rsidRPr="00476ADD" w:rsidRDefault="00476ADD" w:rsidP="00476ADD">
            <w:pPr>
              <w:spacing w:after="0" w:line="276" w:lineRule="auto"/>
              <w:jc w:val="both"/>
              <w:rPr>
                <w:rFonts w:ascii="Verdana" w:eastAsia="Calibri" w:hAnsi="Verdana" w:cs="Arial"/>
                <w:caps/>
                <w:noProof/>
                <w:sz w:val="20"/>
                <w:szCs w:val="18"/>
                <w:lang w:val="es-ES"/>
              </w:rPr>
            </w:pPr>
            <w:r w:rsidRPr="00476ADD">
              <w:rPr>
                <w:rFonts w:ascii="Verdana" w:eastAsia="Calibri" w:hAnsi="Verdana" w:cs="Arial"/>
                <w:noProof/>
                <w:sz w:val="20"/>
                <w:szCs w:val="18"/>
                <w:lang w:val="es-ES"/>
              </w:rPr>
              <w:lastRenderedPageBreak/>
              <w:t>Incorporación de componente nacional en servicios extranjeros</w:t>
            </w:r>
          </w:p>
        </w:tc>
        <w:tc>
          <w:tcPr>
            <w:tcW w:w="1398" w:type="dxa"/>
            <w:tcBorders>
              <w:top w:val="single" w:sz="6" w:space="0" w:color="auto"/>
              <w:left w:val="single" w:sz="6" w:space="0" w:color="auto"/>
              <w:bottom w:val="double" w:sz="4" w:space="0" w:color="auto"/>
              <w:right w:val="double" w:sz="4" w:space="0" w:color="auto"/>
            </w:tcBorders>
            <w:vAlign w:val="center"/>
            <w:hideMark/>
          </w:tcPr>
          <w:p w14:paraId="2E6B946E" w14:textId="77777777" w:rsidR="00476ADD" w:rsidRPr="00476ADD" w:rsidRDefault="00476ADD" w:rsidP="00476ADD">
            <w:pPr>
              <w:spacing w:after="0" w:line="276" w:lineRule="auto"/>
              <w:jc w:val="center"/>
              <w:rPr>
                <w:rFonts w:ascii="Verdana" w:eastAsia="Calibri" w:hAnsi="Verdana" w:cs="Arial"/>
                <w:caps/>
                <w:noProof/>
                <w:sz w:val="20"/>
                <w:szCs w:val="18"/>
                <w:lang w:val="es-ES"/>
              </w:rPr>
            </w:pPr>
            <w:r w:rsidRPr="00476ADD">
              <w:rPr>
                <w:rFonts w:ascii="Verdana" w:eastAsia="Calibri" w:hAnsi="Verdana" w:cs="Arial"/>
                <w:noProof/>
                <w:sz w:val="20"/>
                <w:szCs w:val="18"/>
                <w:lang w:val="es-ES"/>
              </w:rPr>
              <w:t>5</w:t>
            </w:r>
          </w:p>
        </w:tc>
      </w:tr>
    </w:tbl>
    <w:p w14:paraId="17F098E2" w14:textId="77777777" w:rsidR="00476ADD" w:rsidRPr="00476ADD" w:rsidRDefault="00476ADD" w:rsidP="00476ADD">
      <w:pPr>
        <w:spacing w:after="0" w:line="276" w:lineRule="auto"/>
        <w:ind w:firstLine="709"/>
        <w:jc w:val="both"/>
        <w:rPr>
          <w:rFonts w:ascii="Verdana" w:eastAsia="Calibri" w:hAnsi="Verdana" w:cs="Arial"/>
          <w:color w:val="000000"/>
        </w:rPr>
      </w:pPr>
    </w:p>
    <w:p w14:paraId="0425D7AB" w14:textId="77777777" w:rsidR="00476ADD" w:rsidRPr="00476ADD" w:rsidRDefault="00476ADD" w:rsidP="00476ADD">
      <w:pPr>
        <w:spacing w:after="0" w:line="276" w:lineRule="auto"/>
        <w:ind w:firstLine="709"/>
        <w:jc w:val="both"/>
        <w:rPr>
          <w:rFonts w:ascii="Verdana" w:eastAsia="Arial" w:hAnsi="Verdana" w:cs="Arial"/>
          <w:color w:val="000000"/>
        </w:rPr>
      </w:pPr>
      <w:r w:rsidRPr="00476ADD">
        <w:rPr>
          <w:rFonts w:ascii="Verdana" w:eastAsia="Calibri" w:hAnsi="Verdana" w:cs="Arial"/>
          <w:color w:val="000000"/>
        </w:rPr>
        <w:t xml:space="preserve">Asimismo, el numeral 4.3.1 </w:t>
      </w:r>
      <w:r w:rsidRPr="00476ADD">
        <w:rPr>
          <w:rFonts w:ascii="Verdana" w:eastAsia="Calibri" w:hAnsi="Verdana" w:cs="Arial"/>
          <w:i/>
          <w:iCs/>
          <w:color w:val="000000"/>
        </w:rPr>
        <w:t>ibidem</w:t>
      </w:r>
      <w:r w:rsidRPr="00476ADD">
        <w:rPr>
          <w:rFonts w:ascii="Verdana" w:eastAsia="Calibri" w:hAnsi="Verdana" w:cs="Arial"/>
        </w:rPr>
        <w:t xml:space="preserve"> </w:t>
      </w:r>
      <w:r w:rsidRPr="00476ADD">
        <w:rPr>
          <w:rFonts w:ascii="Verdana" w:eastAsia="Calibri" w:hAnsi="Verdana" w:cs="Arial"/>
          <w:i/>
          <w:iCs/>
          <w:color w:val="000000"/>
        </w:rPr>
        <w:t>“Promoción de Servicios Nacionales o con Trato Nacional”</w:t>
      </w:r>
      <w:r w:rsidRPr="00476ADD">
        <w:rPr>
          <w:rFonts w:ascii="Verdana" w:eastAsia="Calibri" w:hAnsi="Verdana" w:cs="Arial"/>
          <w:color w:val="000000"/>
        </w:rPr>
        <w:t xml:space="preserve"> explica cómo el proponente se hace acreedor para el otorgamiento de puntaje, las reglas que las entidades deben tener en cuenta para definir los Bienes Nacionales Relevantes y el porcentaje de empleados o contratistas por prestación de servicios colombianos al que deberán comprometerse los proponentes en caso de que </w:t>
      </w:r>
      <w:r w:rsidRPr="00476ADD">
        <w:rPr>
          <w:rFonts w:ascii="Verdana" w:eastAsia="Arial" w:hAnsi="Verdana" w:cs="Arial"/>
          <w:color w:val="000000"/>
        </w:rPr>
        <w:t xml:space="preserve">ninguno de los bienes relevantes están incluidos en el Registro de Productores de Bienes Nacionales, con el fin de que la entidad estatal otorgue el puntaje. De igual forma, para la </w:t>
      </w:r>
      <w:bookmarkStart w:id="6" w:name="_Toc84413961"/>
      <w:r w:rsidRPr="00476ADD">
        <w:rPr>
          <w:rFonts w:ascii="Verdana" w:eastAsia="Calibri" w:hAnsi="Verdana" w:cs="Arial"/>
          <w:i/>
          <w:iCs/>
          <w:color w:val="000000"/>
        </w:rPr>
        <w:t>“</w:t>
      </w:r>
      <w:r w:rsidRPr="00476ADD">
        <w:rPr>
          <w:rFonts w:ascii="Verdana" w:eastAsia="Arial" w:hAnsi="Verdana" w:cs="Arial"/>
          <w:bCs/>
          <w:i/>
          <w:iCs/>
          <w:color w:val="000000"/>
        </w:rPr>
        <w:t>Acreditación del Puntaje por Servicios Nacionales o Con Trato Nacional</w:t>
      </w:r>
      <w:bookmarkEnd w:id="6"/>
      <w:r w:rsidRPr="00476ADD">
        <w:rPr>
          <w:rFonts w:ascii="Verdana" w:eastAsia="Calibri" w:hAnsi="Verdana" w:cs="Arial"/>
          <w:i/>
          <w:iCs/>
          <w:color w:val="000000"/>
        </w:rPr>
        <w:t>”</w:t>
      </w:r>
      <w:r w:rsidRPr="00476ADD">
        <w:rPr>
          <w:rFonts w:ascii="Verdana" w:eastAsia="Arial" w:hAnsi="Verdana" w:cs="Arial"/>
          <w:bCs/>
          <w:i/>
          <w:iCs/>
          <w:color w:val="000000"/>
        </w:rPr>
        <w:t xml:space="preserve"> </w:t>
      </w:r>
      <w:bookmarkStart w:id="7" w:name="_Hlk104209941"/>
      <w:r w:rsidRPr="00476ADD">
        <w:rPr>
          <w:rFonts w:ascii="Verdana" w:eastAsia="Arial" w:hAnsi="Verdana" w:cs="Arial"/>
          <w:bCs/>
          <w:color w:val="000000"/>
        </w:rPr>
        <w:t>el numeral 4.3.2</w:t>
      </w:r>
      <w:bookmarkEnd w:id="7"/>
      <w:r w:rsidRPr="00476ADD">
        <w:rPr>
          <w:rFonts w:ascii="Verdana" w:eastAsia="Arial" w:hAnsi="Verdana" w:cs="Arial"/>
          <w:bCs/>
          <w:color w:val="000000"/>
        </w:rPr>
        <w:t xml:space="preserve"> prevé lo siguiente:</w:t>
      </w:r>
    </w:p>
    <w:p w14:paraId="3ACF6C20" w14:textId="77777777" w:rsidR="00476ADD" w:rsidRPr="00476ADD" w:rsidRDefault="00476ADD" w:rsidP="00476ADD">
      <w:pPr>
        <w:spacing w:after="0" w:line="276" w:lineRule="auto"/>
        <w:ind w:firstLine="709"/>
        <w:jc w:val="both"/>
        <w:rPr>
          <w:rFonts w:ascii="Verdana" w:eastAsia="Arial" w:hAnsi="Verdana" w:cs="Arial"/>
          <w:color w:val="000000"/>
        </w:rPr>
      </w:pPr>
    </w:p>
    <w:p w14:paraId="4273D986" w14:textId="77777777" w:rsidR="00476ADD" w:rsidRPr="00476ADD" w:rsidRDefault="00476ADD" w:rsidP="00476ADD">
      <w:pPr>
        <w:tabs>
          <w:tab w:val="left" w:pos="1276"/>
          <w:tab w:val="left" w:pos="1560"/>
          <w:tab w:val="left" w:pos="1701"/>
        </w:tabs>
        <w:spacing w:after="0" w:line="240" w:lineRule="auto"/>
        <w:ind w:left="709" w:right="709"/>
        <w:jc w:val="both"/>
        <w:rPr>
          <w:rFonts w:ascii="Verdana" w:eastAsia="Calibri" w:hAnsi="Verdana" w:cs="Arial"/>
          <w:iCs/>
          <w:color w:val="000000"/>
          <w:sz w:val="21"/>
          <w:szCs w:val="21"/>
        </w:rPr>
      </w:pPr>
      <w:r w:rsidRPr="00476ADD">
        <w:rPr>
          <w:rFonts w:ascii="Verdana" w:eastAsia="Calibri" w:hAnsi="Verdana" w:cs="Arial"/>
          <w:iCs/>
          <w:color w:val="000000"/>
          <w:sz w:val="21"/>
          <w:szCs w:val="21"/>
        </w:rPr>
        <w:t xml:space="preserve">“La Entidad asignará hasta veinte (20) puntos a la oferta de: i) Servicios Nacionales o </w:t>
      </w:r>
      <w:proofErr w:type="spellStart"/>
      <w:r w:rsidRPr="00476ADD">
        <w:rPr>
          <w:rFonts w:ascii="Verdana" w:eastAsia="Calibri" w:hAnsi="Verdana" w:cs="Arial"/>
          <w:iCs/>
          <w:color w:val="000000"/>
          <w:sz w:val="21"/>
          <w:szCs w:val="21"/>
        </w:rPr>
        <w:t>ii</w:t>
      </w:r>
      <w:proofErr w:type="spellEnd"/>
      <w:r w:rsidRPr="00476ADD">
        <w:rPr>
          <w:rFonts w:ascii="Verdana" w:eastAsia="Calibri" w:hAnsi="Verdana" w:cs="Arial"/>
          <w:iCs/>
          <w:color w:val="000000"/>
          <w:sz w:val="21"/>
          <w:szCs w:val="21"/>
        </w:rPr>
        <w:t xml:space="preserve">) con Trato Nacional. </w:t>
      </w:r>
    </w:p>
    <w:p w14:paraId="716CB19C" w14:textId="77777777" w:rsidR="00476ADD" w:rsidRPr="00476ADD" w:rsidRDefault="00476ADD" w:rsidP="00476ADD">
      <w:pPr>
        <w:tabs>
          <w:tab w:val="left" w:pos="1276"/>
          <w:tab w:val="left" w:pos="1560"/>
          <w:tab w:val="left" w:pos="1701"/>
        </w:tabs>
        <w:spacing w:after="0" w:line="240" w:lineRule="auto"/>
        <w:ind w:left="709" w:right="709"/>
        <w:jc w:val="both"/>
        <w:rPr>
          <w:rFonts w:ascii="Verdana" w:eastAsia="Calibri" w:hAnsi="Verdana" w:cs="Arial"/>
          <w:iCs/>
          <w:color w:val="000000"/>
          <w:sz w:val="21"/>
          <w:szCs w:val="21"/>
        </w:rPr>
      </w:pPr>
    </w:p>
    <w:p w14:paraId="71E695E5" w14:textId="77777777" w:rsidR="00476ADD" w:rsidRPr="00476ADD" w:rsidRDefault="00476ADD" w:rsidP="00476ADD">
      <w:pPr>
        <w:spacing w:after="0" w:line="240" w:lineRule="auto"/>
        <w:ind w:left="709" w:right="709"/>
        <w:jc w:val="both"/>
        <w:rPr>
          <w:rFonts w:ascii="Verdana" w:eastAsia="Calibri" w:hAnsi="Verdana" w:cs="Arial"/>
          <w:iCs/>
          <w:sz w:val="21"/>
          <w:szCs w:val="21"/>
        </w:rPr>
      </w:pPr>
      <w:r w:rsidRPr="00476ADD">
        <w:rPr>
          <w:rFonts w:ascii="Verdana" w:eastAsia="Calibri" w:hAnsi="Verdana" w:cs="Arial"/>
          <w:iCs/>
          <w:sz w:val="21"/>
          <w:szCs w:val="21"/>
        </w:rPr>
        <w:t>Para que el Proponente nacional obtenga puntaje por Servicios Nacionales debe presentar, además del Formato 9 A – Promoción de Servicios Nacionales o con Trato Nacional, alguno de los siguientes documentos, según corresponda:</w:t>
      </w:r>
    </w:p>
    <w:p w14:paraId="36116582" w14:textId="77777777" w:rsidR="00476ADD" w:rsidRPr="00476ADD" w:rsidRDefault="00476ADD" w:rsidP="00476ADD">
      <w:pPr>
        <w:spacing w:after="0" w:line="240" w:lineRule="auto"/>
        <w:ind w:left="709" w:right="709"/>
        <w:jc w:val="both"/>
        <w:rPr>
          <w:rFonts w:ascii="Verdana" w:eastAsia="Calibri" w:hAnsi="Verdana" w:cs="Arial"/>
          <w:iCs/>
          <w:sz w:val="21"/>
          <w:szCs w:val="21"/>
        </w:rPr>
      </w:pPr>
    </w:p>
    <w:p w14:paraId="546FF4AE" w14:textId="77777777" w:rsidR="00476ADD" w:rsidRPr="00476ADD" w:rsidRDefault="00476ADD" w:rsidP="00476ADD">
      <w:pPr>
        <w:spacing w:after="0" w:line="240" w:lineRule="auto"/>
        <w:ind w:left="709" w:right="709"/>
        <w:jc w:val="both"/>
        <w:rPr>
          <w:rFonts w:ascii="Verdana" w:eastAsia="Calibri" w:hAnsi="Verdana" w:cs="Arial"/>
          <w:iCs/>
          <w:sz w:val="21"/>
          <w:szCs w:val="21"/>
        </w:rPr>
      </w:pPr>
      <w:r w:rsidRPr="00476ADD">
        <w:rPr>
          <w:rFonts w:ascii="Verdana" w:eastAsia="Calibri" w:hAnsi="Verdana" w:cs="Arial"/>
          <w:iCs/>
          <w:sz w:val="21"/>
          <w:szCs w:val="21"/>
        </w:rPr>
        <w:t>A. Persona natural colombiana: La cédula de ciudadanía del Proponente.</w:t>
      </w:r>
    </w:p>
    <w:p w14:paraId="660AA9D9" w14:textId="77777777" w:rsidR="00476ADD" w:rsidRPr="00476ADD" w:rsidRDefault="00476ADD" w:rsidP="00476ADD">
      <w:pPr>
        <w:spacing w:after="0" w:line="240" w:lineRule="auto"/>
        <w:ind w:left="709" w:right="709"/>
        <w:jc w:val="both"/>
        <w:rPr>
          <w:rFonts w:ascii="Verdana" w:eastAsia="Calibri" w:hAnsi="Verdana" w:cs="Arial"/>
          <w:iCs/>
          <w:sz w:val="21"/>
          <w:szCs w:val="21"/>
        </w:rPr>
      </w:pPr>
      <w:bookmarkStart w:id="8" w:name="_Hlk80648891"/>
    </w:p>
    <w:p w14:paraId="4222E696" w14:textId="77777777" w:rsidR="00476ADD" w:rsidRPr="00476ADD" w:rsidRDefault="00476ADD" w:rsidP="00476ADD">
      <w:pPr>
        <w:spacing w:after="0" w:line="240" w:lineRule="auto"/>
        <w:ind w:left="709" w:right="709"/>
        <w:jc w:val="both"/>
        <w:rPr>
          <w:rFonts w:ascii="Verdana" w:eastAsia="Calibri" w:hAnsi="Verdana" w:cs="Arial"/>
          <w:iCs/>
          <w:sz w:val="21"/>
          <w:szCs w:val="21"/>
        </w:rPr>
      </w:pPr>
      <w:r w:rsidRPr="00476ADD">
        <w:rPr>
          <w:rFonts w:ascii="Verdana" w:eastAsia="Calibri" w:hAnsi="Verdana" w:cs="Arial"/>
          <w:iCs/>
          <w:sz w:val="21"/>
          <w:szCs w:val="21"/>
        </w:rPr>
        <w:t xml:space="preserve">B. Persona natural extranjera residente en Colombia: La visa de residencia que le permita la ejecución del objeto contractual de conformidad con la ley. </w:t>
      </w:r>
      <w:bookmarkEnd w:id="8"/>
    </w:p>
    <w:p w14:paraId="4FF4F2E4" w14:textId="77777777" w:rsidR="00476ADD" w:rsidRPr="00476ADD" w:rsidRDefault="00476ADD" w:rsidP="00476ADD">
      <w:pPr>
        <w:spacing w:after="0" w:line="240" w:lineRule="auto"/>
        <w:ind w:left="709" w:right="709"/>
        <w:jc w:val="both"/>
        <w:rPr>
          <w:rFonts w:ascii="Verdana" w:eastAsia="Calibri" w:hAnsi="Verdana" w:cs="Arial"/>
          <w:iCs/>
          <w:sz w:val="21"/>
          <w:szCs w:val="21"/>
        </w:rPr>
      </w:pPr>
    </w:p>
    <w:p w14:paraId="0316EBF9" w14:textId="77777777" w:rsidR="00476ADD" w:rsidRPr="00476ADD" w:rsidRDefault="00476ADD" w:rsidP="00476ADD">
      <w:pPr>
        <w:spacing w:after="0" w:line="240" w:lineRule="auto"/>
        <w:ind w:left="709" w:right="709"/>
        <w:jc w:val="both"/>
        <w:rPr>
          <w:rFonts w:ascii="Verdana" w:eastAsia="Calibri" w:hAnsi="Verdana" w:cs="Arial"/>
          <w:iCs/>
          <w:sz w:val="21"/>
          <w:szCs w:val="21"/>
        </w:rPr>
      </w:pPr>
      <w:r w:rsidRPr="00476ADD">
        <w:rPr>
          <w:rFonts w:ascii="Verdana" w:eastAsia="Calibri" w:hAnsi="Verdana" w:cs="Arial"/>
          <w:iCs/>
          <w:sz w:val="21"/>
          <w:szCs w:val="21"/>
        </w:rPr>
        <w:t>C. Persona jurídica constituida en Colombia: El certificado de existencia y representación legal emitido por alguna de las cámaras de comercio del país.</w:t>
      </w:r>
    </w:p>
    <w:p w14:paraId="21676C73" w14:textId="77777777" w:rsidR="00476ADD" w:rsidRPr="00476ADD" w:rsidRDefault="00476ADD" w:rsidP="00476ADD">
      <w:pPr>
        <w:spacing w:after="0" w:line="240" w:lineRule="auto"/>
        <w:ind w:left="709" w:right="709"/>
        <w:jc w:val="both"/>
        <w:rPr>
          <w:rFonts w:ascii="Verdana" w:eastAsia="Calibri" w:hAnsi="Verdana" w:cs="Arial"/>
          <w:iCs/>
          <w:sz w:val="21"/>
          <w:szCs w:val="21"/>
        </w:rPr>
      </w:pPr>
      <w:r w:rsidRPr="00476ADD">
        <w:rPr>
          <w:rFonts w:ascii="Verdana" w:eastAsia="Calibri" w:hAnsi="Verdana" w:cs="Arial"/>
          <w:iCs/>
          <w:sz w:val="21"/>
          <w:szCs w:val="21"/>
        </w:rPr>
        <w:t>[…]”</w:t>
      </w:r>
    </w:p>
    <w:p w14:paraId="17B84C14" w14:textId="77777777" w:rsidR="00476ADD" w:rsidRPr="00476ADD" w:rsidRDefault="00476ADD" w:rsidP="00476ADD">
      <w:pPr>
        <w:spacing w:after="0" w:line="240" w:lineRule="auto"/>
        <w:ind w:left="709" w:right="709"/>
        <w:jc w:val="both"/>
        <w:rPr>
          <w:rFonts w:ascii="Verdana" w:eastAsia="Calibri" w:hAnsi="Verdana" w:cs="Arial"/>
          <w:iCs/>
        </w:rPr>
      </w:pPr>
    </w:p>
    <w:p w14:paraId="144B4CA5" w14:textId="77777777" w:rsidR="00476ADD" w:rsidRPr="00476ADD" w:rsidRDefault="00476ADD" w:rsidP="00476ADD">
      <w:pPr>
        <w:tabs>
          <w:tab w:val="left" w:pos="709"/>
        </w:tabs>
        <w:adjustRightInd w:val="0"/>
        <w:snapToGrid w:val="0"/>
        <w:spacing w:after="0" w:line="276" w:lineRule="auto"/>
        <w:ind w:firstLine="709"/>
        <w:jc w:val="both"/>
        <w:rPr>
          <w:rFonts w:ascii="Verdana" w:eastAsia="Calibri" w:hAnsi="Verdana" w:cs="Arial"/>
          <w:bCs/>
          <w:i/>
          <w:iCs/>
          <w:color w:val="000000"/>
          <w:kern w:val="2"/>
          <w:lang w:val="es-ES_tradnl"/>
          <w14:ligatures w14:val="standardContextual"/>
        </w:rPr>
      </w:pPr>
      <w:r w:rsidRPr="00476ADD">
        <w:rPr>
          <w:rFonts w:ascii="Verdana" w:eastAsia="Calibri" w:hAnsi="Verdana" w:cs="Arial"/>
          <w:bCs/>
          <w:color w:val="000000"/>
          <w:kern w:val="2"/>
          <w:lang w:val="es-ES_tradnl"/>
          <w14:ligatures w14:val="standardContextual"/>
        </w:rPr>
        <w:t xml:space="preserve">A su vez, el numeral 4.3.3 del documento base en comento dispone lo siguiente sobre la </w:t>
      </w:r>
      <w:r w:rsidRPr="00476ADD">
        <w:rPr>
          <w:rFonts w:ascii="Verdana" w:eastAsia="Calibri" w:hAnsi="Verdana" w:cs="Arial"/>
          <w:bCs/>
          <w:i/>
          <w:iCs/>
          <w:color w:val="000000"/>
          <w:kern w:val="2"/>
          <w:lang w:val="es-ES_tradnl"/>
          <w14:ligatures w14:val="standardContextual"/>
        </w:rPr>
        <w:t>“Incorporación de Componente Nacional en Servicios Extranjeros”:</w:t>
      </w:r>
    </w:p>
    <w:p w14:paraId="27C82451" w14:textId="77777777" w:rsidR="00476ADD" w:rsidRPr="00476ADD" w:rsidRDefault="00476ADD" w:rsidP="00476ADD">
      <w:pPr>
        <w:tabs>
          <w:tab w:val="left" w:pos="709"/>
        </w:tabs>
        <w:adjustRightInd w:val="0"/>
        <w:snapToGrid w:val="0"/>
        <w:spacing w:after="0" w:line="276" w:lineRule="auto"/>
        <w:ind w:firstLine="709"/>
        <w:jc w:val="both"/>
        <w:rPr>
          <w:rFonts w:ascii="Verdana" w:eastAsia="Calibri" w:hAnsi="Verdana" w:cs="Arial"/>
          <w:bCs/>
          <w:i/>
          <w:iCs/>
          <w:color w:val="000000"/>
          <w:kern w:val="2"/>
          <w:lang w:val="es-ES_tradnl"/>
          <w14:ligatures w14:val="standardContextual"/>
        </w:rPr>
      </w:pPr>
    </w:p>
    <w:p w14:paraId="4426111D" w14:textId="77777777" w:rsidR="00476ADD" w:rsidRPr="00476ADD" w:rsidRDefault="00476ADD" w:rsidP="00476ADD">
      <w:pPr>
        <w:tabs>
          <w:tab w:val="left" w:pos="709"/>
        </w:tabs>
        <w:adjustRightInd w:val="0"/>
        <w:snapToGrid w:val="0"/>
        <w:spacing w:after="0" w:line="240" w:lineRule="auto"/>
        <w:ind w:left="709" w:right="709"/>
        <w:jc w:val="both"/>
        <w:rPr>
          <w:rFonts w:ascii="Verdana" w:eastAsia="Calibri" w:hAnsi="Verdana" w:cs="Arial"/>
          <w:bCs/>
          <w:color w:val="000000"/>
          <w:kern w:val="2"/>
          <w:sz w:val="21"/>
          <w:szCs w:val="21"/>
          <w:lang w:val="es-ES_tradnl"/>
          <w14:ligatures w14:val="standardContextual"/>
        </w:rPr>
      </w:pPr>
      <w:r w:rsidRPr="00476ADD">
        <w:rPr>
          <w:rFonts w:ascii="Verdana" w:eastAsia="Calibri" w:hAnsi="Verdana" w:cs="Arial"/>
          <w:bCs/>
          <w:color w:val="000000"/>
          <w:kern w:val="2"/>
          <w:sz w:val="21"/>
          <w:szCs w:val="21"/>
          <w:lang w:val="es-ES_tradnl"/>
          <w14:ligatures w14:val="standardContextual"/>
        </w:rPr>
        <w:t>“La Entidad Estatal asignará cinco (5) puntos a los Proponentes extranjeros sin derecho a Trato Nacional o a Proponentes Plurales en los que al menos uno de sus integrantes sea un extranjero sin derecho a Trato Nacional, que incorporen a la ejecución del contrato más del noventa por ciento (90 %) del personal técnico, operativo y profesional de origen colombiano”.</w:t>
      </w:r>
    </w:p>
    <w:p w14:paraId="036B6FA3" w14:textId="77777777" w:rsidR="00476ADD" w:rsidRPr="00476ADD" w:rsidRDefault="00476ADD" w:rsidP="00476ADD">
      <w:pPr>
        <w:tabs>
          <w:tab w:val="left" w:pos="709"/>
        </w:tabs>
        <w:adjustRightInd w:val="0"/>
        <w:snapToGrid w:val="0"/>
        <w:spacing w:after="0" w:line="240" w:lineRule="auto"/>
        <w:ind w:left="709" w:right="709"/>
        <w:jc w:val="both"/>
        <w:rPr>
          <w:rFonts w:ascii="Verdana" w:eastAsia="Calibri" w:hAnsi="Verdana" w:cs="Arial"/>
          <w:bCs/>
          <w:color w:val="000000"/>
          <w:kern w:val="2"/>
          <w:lang w:val="es-ES_tradnl"/>
          <w14:ligatures w14:val="standardContextual"/>
        </w:rPr>
      </w:pPr>
    </w:p>
    <w:p w14:paraId="4BA67B7C" w14:textId="77777777" w:rsidR="00476ADD" w:rsidRPr="00476ADD" w:rsidRDefault="00476ADD" w:rsidP="00476ADD">
      <w:pPr>
        <w:tabs>
          <w:tab w:val="left" w:pos="709"/>
        </w:tabs>
        <w:adjustRightInd w:val="0"/>
        <w:snapToGrid w:val="0"/>
        <w:spacing w:after="120" w:line="276" w:lineRule="auto"/>
        <w:ind w:firstLine="709"/>
        <w:jc w:val="both"/>
        <w:rPr>
          <w:rFonts w:ascii="Verdana" w:eastAsia="Calibri" w:hAnsi="Verdana" w:cs="Arial"/>
          <w:bCs/>
          <w:color w:val="000000"/>
          <w:kern w:val="2"/>
          <w:lang w:val="es-ES_tradnl"/>
          <w14:ligatures w14:val="standardContextual"/>
        </w:rPr>
      </w:pPr>
      <w:r w:rsidRPr="00476ADD">
        <w:rPr>
          <w:rFonts w:ascii="Verdana" w:eastAsia="Calibri" w:hAnsi="Verdana" w:cs="Arial"/>
          <w:bCs/>
          <w:color w:val="000000"/>
          <w:kern w:val="2"/>
          <w:lang w:val="es-ES_tradnl"/>
          <w14:ligatures w14:val="standardContextual"/>
        </w:rPr>
        <w:t xml:space="preserve">Ahora bien, es importante precisar que, tratándose de la </w:t>
      </w:r>
      <w:r w:rsidRPr="00476ADD">
        <w:rPr>
          <w:rFonts w:ascii="Verdana" w:eastAsia="Calibri" w:hAnsi="Verdana" w:cs="Arial"/>
          <w:i/>
          <w:iCs/>
          <w:color w:val="000000"/>
        </w:rPr>
        <w:t xml:space="preserve">“Promoción de Servicios Nacionales o con Trato Nacional”, </w:t>
      </w:r>
      <w:r w:rsidRPr="00476ADD">
        <w:rPr>
          <w:rFonts w:ascii="Verdana" w:eastAsia="Calibri" w:hAnsi="Verdana" w:cs="Arial"/>
          <w:bCs/>
          <w:color w:val="000000"/>
          <w:kern w:val="2"/>
          <w:lang w:val="es-ES_tradnl"/>
          <w14:ligatures w14:val="standardContextual"/>
        </w:rPr>
        <w:t>para determinar uno o varios bienes nacionales relevantes, la Entidad Estatal debe aplicar los criterios establecidos en el artículo 2.2.1.2.4.2.9 del Decreto 1082 de 2015, lo cual constará en los estudios y documentos previos y en las reglas definidas en la “Matriz 4 – Bienes nacionales relevantes para la obra pública del sector transporte”.</w:t>
      </w:r>
    </w:p>
    <w:p w14:paraId="4CDC1186" w14:textId="77777777" w:rsidR="00476ADD" w:rsidRPr="00476ADD" w:rsidRDefault="00476ADD" w:rsidP="00476ADD">
      <w:pPr>
        <w:tabs>
          <w:tab w:val="left" w:pos="709"/>
        </w:tabs>
        <w:adjustRightInd w:val="0"/>
        <w:snapToGrid w:val="0"/>
        <w:spacing w:after="0" w:line="276" w:lineRule="auto"/>
        <w:ind w:firstLine="709"/>
        <w:jc w:val="both"/>
        <w:rPr>
          <w:rFonts w:ascii="Verdana" w:eastAsia="Calibri" w:hAnsi="Verdana" w:cs="Arial"/>
          <w:color w:val="000000"/>
        </w:rPr>
      </w:pPr>
      <w:r w:rsidRPr="00476ADD">
        <w:rPr>
          <w:rFonts w:ascii="Verdana" w:eastAsia="Calibri" w:hAnsi="Verdana" w:cs="Arial"/>
          <w:bCs/>
          <w:color w:val="000000"/>
          <w:kern w:val="2"/>
          <w:lang w:val="es-ES_tradnl"/>
          <w14:ligatures w14:val="standardContextual"/>
        </w:rPr>
        <w:t xml:space="preserve">El documento base de licitación de infraestructura de transporte contempla dos (2) opciones para la asignación del puntaje correspondiente a la </w:t>
      </w:r>
      <w:r w:rsidRPr="00476ADD">
        <w:rPr>
          <w:rFonts w:ascii="Verdana" w:eastAsia="Calibri" w:hAnsi="Verdana" w:cs="Arial"/>
          <w:i/>
          <w:iCs/>
          <w:color w:val="000000"/>
        </w:rPr>
        <w:t xml:space="preserve">“Promoción de Servicios Nacionales o con Trato Nacional”, </w:t>
      </w:r>
      <w:r w:rsidRPr="00476ADD">
        <w:rPr>
          <w:rFonts w:ascii="Verdana" w:eastAsia="Calibri" w:hAnsi="Verdana" w:cs="Arial"/>
          <w:color w:val="000000"/>
        </w:rPr>
        <w:t>que dependen de si se logran identificar bienes relevantes registrados en el Registro de Productores de Bienes Nacionales. Estas opciones se consagran en el numeral 4.3.1 del documento base, así:</w:t>
      </w:r>
    </w:p>
    <w:p w14:paraId="3199147A" w14:textId="77777777" w:rsidR="00476ADD" w:rsidRPr="00476ADD" w:rsidRDefault="00476ADD" w:rsidP="00476ADD">
      <w:pPr>
        <w:tabs>
          <w:tab w:val="left" w:pos="709"/>
        </w:tabs>
        <w:adjustRightInd w:val="0"/>
        <w:snapToGrid w:val="0"/>
        <w:spacing w:after="0" w:line="276" w:lineRule="auto"/>
        <w:jc w:val="both"/>
        <w:rPr>
          <w:rFonts w:ascii="Verdana" w:eastAsia="Calibri" w:hAnsi="Verdana" w:cs="Arial"/>
          <w:bCs/>
          <w:color w:val="000000"/>
          <w:kern w:val="2"/>
          <w:lang w:val="es-ES_tradnl"/>
          <w14:ligatures w14:val="standardContextual"/>
        </w:rPr>
      </w:pPr>
    </w:p>
    <w:p w14:paraId="58B35B25" w14:textId="77777777" w:rsidR="00476ADD" w:rsidRPr="00476ADD" w:rsidRDefault="00476ADD" w:rsidP="00476ADD">
      <w:pPr>
        <w:spacing w:after="0" w:line="240" w:lineRule="auto"/>
        <w:ind w:left="709" w:right="709"/>
        <w:jc w:val="both"/>
        <w:rPr>
          <w:rFonts w:ascii="Verdana" w:eastAsia="Aptos" w:hAnsi="Verdana" w:cs="Times New Roman"/>
          <w:kern w:val="2"/>
          <w:sz w:val="21"/>
          <w:szCs w:val="21"/>
          <w:lang w:val="es-MX"/>
          <w14:ligatures w14:val="standardContextual"/>
        </w:rPr>
      </w:pPr>
      <w:r w:rsidRPr="00476ADD">
        <w:rPr>
          <w:rFonts w:ascii="Verdana" w:eastAsia="Aptos" w:hAnsi="Verdana" w:cs="Times New Roman"/>
          <w:kern w:val="2"/>
          <w:sz w:val="21"/>
          <w:szCs w:val="21"/>
          <w:lang w:val="es-MX"/>
          <w14:ligatures w14:val="standardContextual"/>
        </w:rPr>
        <w:t>“</w:t>
      </w:r>
      <w:r w:rsidRPr="00476ADD">
        <w:rPr>
          <w:rFonts w:ascii="Verdana" w:eastAsia="Aptos" w:hAnsi="Verdana" w:cs="Times New Roman"/>
          <w:kern w:val="2"/>
          <w:sz w:val="21"/>
          <w:szCs w:val="21"/>
          <w:highlight w:val="lightGray"/>
          <w:lang w:val="es-MX"/>
          <w14:ligatures w14:val="standardContextual"/>
        </w:rPr>
        <w:t>[</w:t>
      </w:r>
      <w:r w:rsidRPr="00476ADD">
        <w:rPr>
          <w:rFonts w:ascii="Verdana" w:eastAsia="Aptos" w:hAnsi="Verdana" w:cs="Times New Roman"/>
          <w:b/>
          <w:bCs/>
          <w:kern w:val="2"/>
          <w:sz w:val="21"/>
          <w:szCs w:val="21"/>
          <w:highlight w:val="lightGray"/>
          <w:lang w:val="es-MX"/>
          <w14:ligatures w14:val="standardContextual"/>
        </w:rPr>
        <w:t>Opción 1.</w:t>
      </w:r>
      <w:r w:rsidRPr="00476ADD">
        <w:rPr>
          <w:rFonts w:ascii="Verdana" w:eastAsia="Aptos" w:hAnsi="Verdana" w:cs="Times New Roman"/>
          <w:kern w:val="2"/>
          <w:sz w:val="21"/>
          <w:szCs w:val="21"/>
          <w:highlight w:val="lightGray"/>
          <w:lang w:val="es-MX"/>
          <w14:ligatures w14:val="standardContextual"/>
        </w:rPr>
        <w:t xml:space="preserve"> Si la Entidad Estatal luego de aplicar la metodología para identificar los bienes nacionales relevantes prevista en la Matriz 4, determina uno o varios bienes nacionales relevantes para el Proceso de Contratación, incluirá los siguientes párrafos:]</w:t>
      </w:r>
    </w:p>
    <w:p w14:paraId="73BC7793" w14:textId="77777777" w:rsidR="00476ADD" w:rsidRPr="00476ADD" w:rsidRDefault="00476ADD" w:rsidP="00476ADD">
      <w:pPr>
        <w:spacing w:after="0" w:line="240" w:lineRule="auto"/>
        <w:ind w:left="709" w:right="709"/>
        <w:jc w:val="both"/>
        <w:rPr>
          <w:rFonts w:ascii="Verdana" w:eastAsia="Aptos" w:hAnsi="Verdana" w:cs="Times New Roman"/>
          <w:kern w:val="2"/>
          <w:sz w:val="21"/>
          <w:szCs w:val="21"/>
          <w:lang w:val="es-MX"/>
          <w14:ligatures w14:val="standardContextual"/>
        </w:rPr>
      </w:pPr>
    </w:p>
    <w:p w14:paraId="20443A24" w14:textId="77777777" w:rsidR="00476ADD" w:rsidRPr="00476ADD" w:rsidRDefault="00476ADD" w:rsidP="00476ADD">
      <w:pPr>
        <w:spacing w:after="0" w:line="240" w:lineRule="auto"/>
        <w:ind w:left="709" w:right="709"/>
        <w:jc w:val="both"/>
        <w:rPr>
          <w:rFonts w:ascii="Verdana" w:eastAsia="Aptos" w:hAnsi="Verdana" w:cs="Times New Roman"/>
          <w:kern w:val="2"/>
          <w:sz w:val="21"/>
          <w:szCs w:val="21"/>
          <w:lang w:val="es-MX"/>
          <w14:ligatures w14:val="standardContextual"/>
        </w:rPr>
      </w:pPr>
      <w:r w:rsidRPr="00476ADD">
        <w:rPr>
          <w:rFonts w:ascii="Verdana" w:eastAsia="Aptos" w:hAnsi="Verdana" w:cs="Times New Roman"/>
          <w:kern w:val="2"/>
          <w:sz w:val="21"/>
          <w:szCs w:val="21"/>
          <w:lang w:val="es-MX"/>
          <w14:ligatures w14:val="standardContextual"/>
        </w:rPr>
        <w:t xml:space="preserve">En el presente Proceso de Contratación los bienes nacionales relevantes son: </w:t>
      </w:r>
    </w:p>
    <w:p w14:paraId="747734BE" w14:textId="77777777" w:rsidR="00476ADD" w:rsidRPr="00476ADD" w:rsidRDefault="00476ADD" w:rsidP="00476ADD">
      <w:pPr>
        <w:spacing w:after="0" w:line="240" w:lineRule="auto"/>
        <w:ind w:left="709" w:right="709"/>
        <w:jc w:val="both"/>
        <w:rPr>
          <w:rFonts w:ascii="Verdana" w:eastAsia="Aptos" w:hAnsi="Verdana" w:cs="Times New Roman"/>
          <w:kern w:val="2"/>
          <w:sz w:val="21"/>
          <w:szCs w:val="21"/>
          <w:lang w:val="es-MX"/>
          <w14:ligatures w14:val="standardContextual"/>
        </w:rPr>
      </w:pPr>
    </w:p>
    <w:p w14:paraId="1C2F49AC" w14:textId="77777777" w:rsidR="00476ADD" w:rsidRPr="00476ADD" w:rsidRDefault="00476ADD" w:rsidP="00476ADD">
      <w:pPr>
        <w:spacing w:after="0" w:line="240" w:lineRule="auto"/>
        <w:ind w:left="709" w:right="709"/>
        <w:jc w:val="both"/>
        <w:rPr>
          <w:rFonts w:ascii="Verdana" w:eastAsia="Aptos" w:hAnsi="Verdana" w:cs="Times New Roman"/>
          <w:kern w:val="2"/>
          <w:sz w:val="21"/>
          <w:szCs w:val="21"/>
          <w:lang w:val="es-MX"/>
          <w14:ligatures w14:val="standardContextual"/>
        </w:rPr>
      </w:pPr>
      <w:r w:rsidRPr="00476ADD">
        <w:rPr>
          <w:rFonts w:ascii="Verdana" w:eastAsia="Aptos" w:hAnsi="Verdana" w:cs="Times New Roman"/>
          <w:kern w:val="2"/>
          <w:sz w:val="21"/>
          <w:szCs w:val="21"/>
          <w:highlight w:val="lightGray"/>
          <w:lang w:val="es-MX"/>
          <w14:ligatures w14:val="standardContextual"/>
        </w:rPr>
        <w:t>[La Entidad debe diligenciar la siguiente tabla con la información tomada del Registro de Productores de Bienes Nacionales]</w:t>
      </w:r>
    </w:p>
    <w:p w14:paraId="5D2A0DA5" w14:textId="77777777" w:rsidR="00476ADD" w:rsidRPr="00476ADD" w:rsidRDefault="00476ADD" w:rsidP="00476ADD">
      <w:pPr>
        <w:tabs>
          <w:tab w:val="left" w:pos="709"/>
        </w:tabs>
        <w:adjustRightInd w:val="0"/>
        <w:snapToGrid w:val="0"/>
        <w:spacing w:after="0" w:line="240" w:lineRule="auto"/>
        <w:ind w:left="709" w:right="709"/>
        <w:jc w:val="both"/>
        <w:rPr>
          <w:rFonts w:ascii="Verdana" w:eastAsia="Calibri" w:hAnsi="Verdana" w:cs="Arial"/>
          <w:bCs/>
          <w:color w:val="000000"/>
          <w:kern w:val="2"/>
          <w:sz w:val="21"/>
          <w:szCs w:val="21"/>
          <w:lang w:val="es-ES_tradnl"/>
          <w14:ligatures w14:val="standardContextual"/>
        </w:rPr>
      </w:pPr>
      <w:r w:rsidRPr="00476ADD">
        <w:rPr>
          <w:rFonts w:ascii="Verdana" w:eastAsia="Calibri" w:hAnsi="Verdana" w:cs="Arial"/>
          <w:bCs/>
          <w:color w:val="000000"/>
          <w:kern w:val="2"/>
          <w:sz w:val="21"/>
          <w:szCs w:val="21"/>
          <w:lang w:val="es-ES_tradnl"/>
          <w14:ligatures w14:val="standardContextual"/>
        </w:rPr>
        <w:t>[…]</w:t>
      </w:r>
    </w:p>
    <w:p w14:paraId="315A5BB1" w14:textId="77777777" w:rsidR="00476ADD" w:rsidRPr="00476ADD" w:rsidRDefault="00476ADD" w:rsidP="00476ADD">
      <w:pPr>
        <w:tabs>
          <w:tab w:val="left" w:pos="709"/>
        </w:tabs>
        <w:adjustRightInd w:val="0"/>
        <w:snapToGrid w:val="0"/>
        <w:spacing w:after="0" w:line="240" w:lineRule="auto"/>
        <w:ind w:left="709" w:right="709"/>
        <w:jc w:val="both"/>
        <w:rPr>
          <w:rFonts w:ascii="Verdana" w:eastAsia="Calibri" w:hAnsi="Verdana" w:cs="Arial"/>
          <w:bCs/>
          <w:color w:val="000000"/>
          <w:kern w:val="2"/>
          <w:sz w:val="21"/>
          <w:szCs w:val="21"/>
          <w:lang w:val="es-ES_tradnl"/>
          <w14:ligatures w14:val="standardContextual"/>
        </w:rPr>
      </w:pPr>
    </w:p>
    <w:p w14:paraId="727C6C97" w14:textId="77777777" w:rsidR="00476ADD" w:rsidRPr="00476ADD" w:rsidRDefault="00476ADD" w:rsidP="00476ADD">
      <w:pPr>
        <w:spacing w:after="0" w:line="240" w:lineRule="auto"/>
        <w:ind w:left="709" w:right="709"/>
        <w:jc w:val="both"/>
        <w:rPr>
          <w:rFonts w:ascii="Verdana" w:eastAsia="Aptos" w:hAnsi="Verdana" w:cs="Arial"/>
          <w:iCs/>
          <w:color w:val="000000"/>
          <w:kern w:val="2"/>
          <w:sz w:val="21"/>
          <w:szCs w:val="21"/>
          <w14:ligatures w14:val="standardContextual"/>
        </w:rPr>
      </w:pPr>
      <w:r w:rsidRPr="00476ADD">
        <w:rPr>
          <w:rFonts w:ascii="Verdana" w:eastAsia="Aptos" w:hAnsi="Verdana" w:cs="Arial"/>
          <w:iCs/>
          <w:color w:val="000000"/>
          <w:kern w:val="2"/>
          <w:sz w:val="21"/>
          <w:szCs w:val="21"/>
          <w:highlight w:val="lightGray"/>
          <w14:ligatures w14:val="standardContextual"/>
        </w:rPr>
        <w:t>[</w:t>
      </w:r>
      <w:r w:rsidRPr="00476ADD">
        <w:rPr>
          <w:rFonts w:ascii="Verdana" w:eastAsia="Aptos" w:hAnsi="Verdana" w:cs="Arial"/>
          <w:b/>
          <w:bCs/>
          <w:iCs/>
          <w:color w:val="000000"/>
          <w:kern w:val="2"/>
          <w:sz w:val="21"/>
          <w:szCs w:val="21"/>
          <w:highlight w:val="lightGray"/>
          <w14:ligatures w14:val="standardContextual"/>
        </w:rPr>
        <w:t xml:space="preserve">Opción 2. </w:t>
      </w:r>
      <w:r w:rsidRPr="00476ADD">
        <w:rPr>
          <w:rFonts w:ascii="Verdana" w:eastAsia="Aptos" w:hAnsi="Verdana" w:cs="Arial"/>
          <w:iCs/>
          <w:color w:val="000000"/>
          <w:kern w:val="2"/>
          <w:sz w:val="21"/>
          <w:szCs w:val="21"/>
          <w:highlight w:val="lightGray"/>
          <w14:ligatures w14:val="standardContextual"/>
        </w:rPr>
        <w:t xml:space="preserve">Si luego de aplicar la metodología para identificar los bienes nacionales relevantes descritos en la Matriz 4 - Bienes nacionales relevantes para la obra pública del sector transporte, la Entidad Estatal demuestra que los bienes relevantes no están registrados en el Registro de Productores de Bienes Nacionales, se otorgará el puntaje a los Proponentes que se comprometan a vincular al desarrollo del objeto contractual un porcentaje de empleados o </w:t>
      </w:r>
      <w:r w:rsidRPr="00476ADD">
        <w:rPr>
          <w:rFonts w:ascii="Verdana" w:eastAsia="Aptos" w:hAnsi="Verdana" w:cs="Arial"/>
          <w:iCs/>
          <w:color w:val="000000"/>
          <w:kern w:val="2"/>
          <w:sz w:val="21"/>
          <w:szCs w:val="21"/>
          <w:highlight w:val="lightGray"/>
          <w14:ligatures w14:val="standardContextual"/>
        </w:rPr>
        <w:lastRenderedPageBreak/>
        <w:t>contratistas por prestación de servicios colombianos de al menos el cuarenta por ciento (40%) del personal requerido para el cumplimiento del contrato. Para estos casos deberán incluirse los siguientes párrafos en el Pliego de Condiciones.]</w:t>
      </w:r>
    </w:p>
    <w:p w14:paraId="2A5ECE26" w14:textId="77777777" w:rsidR="00476ADD" w:rsidRPr="00476ADD" w:rsidRDefault="00476ADD" w:rsidP="00476ADD">
      <w:pPr>
        <w:spacing w:after="0" w:line="240" w:lineRule="auto"/>
        <w:ind w:left="709" w:right="709"/>
        <w:jc w:val="both"/>
        <w:rPr>
          <w:rFonts w:ascii="Verdana" w:eastAsia="Aptos" w:hAnsi="Verdana" w:cs="Arial"/>
          <w:iCs/>
          <w:color w:val="000000"/>
          <w:kern w:val="2"/>
          <w:sz w:val="21"/>
          <w:szCs w:val="21"/>
          <w14:ligatures w14:val="standardContextual"/>
        </w:rPr>
      </w:pPr>
    </w:p>
    <w:p w14:paraId="121753DC" w14:textId="77777777" w:rsidR="00476ADD" w:rsidRPr="00476ADD" w:rsidRDefault="00476ADD" w:rsidP="00476ADD">
      <w:pPr>
        <w:spacing w:after="0" w:line="240" w:lineRule="auto"/>
        <w:ind w:left="709" w:right="709"/>
        <w:jc w:val="both"/>
        <w:rPr>
          <w:rFonts w:ascii="Verdana" w:eastAsia="Aptos" w:hAnsi="Verdana" w:cs="Arial"/>
          <w:iCs/>
          <w:color w:val="000000"/>
          <w:kern w:val="2"/>
          <w:sz w:val="21"/>
          <w:szCs w:val="21"/>
          <w14:ligatures w14:val="standardContextual"/>
        </w:rPr>
      </w:pPr>
      <w:r w:rsidRPr="00476ADD">
        <w:rPr>
          <w:rFonts w:ascii="Verdana" w:eastAsia="Aptos" w:hAnsi="Verdana" w:cs="Arial"/>
          <w:iCs/>
          <w:color w:val="000000"/>
          <w:kern w:val="2"/>
          <w:sz w:val="21"/>
          <w:szCs w:val="21"/>
          <w14:ligatures w14:val="standardContextual"/>
        </w:rPr>
        <w:t xml:space="preserve">De conformidad con la consulta del Registro de Productores de Bienes Nacionales, realizada en fecha </w:t>
      </w:r>
      <w:r w:rsidRPr="00476ADD">
        <w:rPr>
          <w:rFonts w:ascii="Verdana" w:eastAsia="Aptos" w:hAnsi="Verdana" w:cs="Arial"/>
          <w:iCs/>
          <w:color w:val="000000"/>
          <w:kern w:val="2"/>
          <w:sz w:val="21"/>
          <w:szCs w:val="21"/>
          <w:highlight w:val="lightGray"/>
          <w14:ligatures w14:val="standardContextual"/>
        </w:rPr>
        <w:t>[Ingresar fecha en formato DD/MM/AAAA],</w:t>
      </w:r>
      <w:r w:rsidRPr="00476ADD">
        <w:rPr>
          <w:rFonts w:ascii="Verdana" w:eastAsia="Aptos" w:hAnsi="Verdana" w:cs="Arial"/>
          <w:iCs/>
          <w:color w:val="000000"/>
          <w:kern w:val="2"/>
          <w:sz w:val="21"/>
          <w:szCs w:val="21"/>
          <w14:ligatures w14:val="standardContextual"/>
        </w:rPr>
        <w:t xml:space="preserve"> se determinó que los bienes relevantes para el desarrollo de la obra no se encuentran incluidos en dicho registro de conformidad con el numeral 3 del artículo 2.2.1.2.4.2.9. del Decreto 1082 de 2015. Por tal motivo, se otorgará el puntaje de apoyo a la industria nacional a los Proponentes que se comprometan a vincular al desarrollo del objeto contractual un porcentaje de empleados o contratistas por prestación de servicios colombianos, de al menos el </w:t>
      </w:r>
      <w:r w:rsidRPr="00476ADD">
        <w:rPr>
          <w:rFonts w:ascii="Verdana" w:eastAsia="Aptos" w:hAnsi="Verdana" w:cs="Arial"/>
          <w:iCs/>
          <w:color w:val="000000"/>
          <w:kern w:val="2"/>
          <w:sz w:val="21"/>
          <w:szCs w:val="21"/>
          <w:highlight w:val="lightGray"/>
          <w14:ligatures w14:val="standardContextual"/>
        </w:rPr>
        <w:t>[la Entidad Estatal definirá el porcentaje requerido que sea por lo menos del cuarenta por ciento (40 %), sin perjuicio de incluir uno superior]</w:t>
      </w:r>
      <w:r w:rsidRPr="00476ADD">
        <w:rPr>
          <w:rFonts w:ascii="Verdana" w:eastAsia="Aptos" w:hAnsi="Verdana" w:cs="Arial"/>
          <w:iCs/>
          <w:color w:val="000000"/>
          <w:kern w:val="2"/>
          <w:sz w:val="21"/>
          <w:szCs w:val="21"/>
          <w14:ligatures w14:val="standardContextual"/>
        </w:rPr>
        <w:t xml:space="preserve"> del personal requerido para el cumplimiento del contrato. </w:t>
      </w:r>
    </w:p>
    <w:p w14:paraId="23F8E069" w14:textId="77777777" w:rsidR="00476ADD" w:rsidRPr="00476ADD" w:rsidRDefault="00476ADD" w:rsidP="00476ADD">
      <w:pPr>
        <w:tabs>
          <w:tab w:val="left" w:pos="709"/>
        </w:tabs>
        <w:adjustRightInd w:val="0"/>
        <w:snapToGrid w:val="0"/>
        <w:spacing w:after="0" w:line="240" w:lineRule="auto"/>
        <w:ind w:left="709" w:right="709"/>
        <w:jc w:val="both"/>
        <w:rPr>
          <w:rFonts w:ascii="Verdana" w:eastAsia="Calibri" w:hAnsi="Verdana" w:cs="Arial"/>
          <w:bCs/>
          <w:color w:val="000000"/>
          <w:kern w:val="2"/>
          <w:sz w:val="21"/>
          <w:szCs w:val="21"/>
          <w:lang w:val="es-ES_tradnl"/>
          <w14:ligatures w14:val="standardContextual"/>
        </w:rPr>
      </w:pPr>
      <w:r w:rsidRPr="00476ADD">
        <w:rPr>
          <w:rFonts w:ascii="Verdana" w:eastAsia="Calibri" w:hAnsi="Verdana" w:cs="Arial"/>
          <w:bCs/>
          <w:color w:val="000000"/>
          <w:kern w:val="2"/>
          <w:sz w:val="21"/>
          <w:szCs w:val="21"/>
          <w:lang w:val="es-ES_tradnl"/>
          <w14:ligatures w14:val="standardContextual"/>
        </w:rPr>
        <w:t>[…]”</w:t>
      </w:r>
    </w:p>
    <w:p w14:paraId="1DC5EC8C" w14:textId="77777777" w:rsidR="00476ADD" w:rsidRPr="00476ADD" w:rsidRDefault="00476ADD" w:rsidP="00476ADD">
      <w:pPr>
        <w:tabs>
          <w:tab w:val="left" w:pos="709"/>
        </w:tabs>
        <w:adjustRightInd w:val="0"/>
        <w:snapToGrid w:val="0"/>
        <w:spacing w:after="0" w:line="240" w:lineRule="auto"/>
        <w:ind w:left="709" w:right="709"/>
        <w:jc w:val="both"/>
        <w:rPr>
          <w:rFonts w:ascii="Verdana" w:eastAsia="Calibri" w:hAnsi="Verdana" w:cs="Arial"/>
          <w:bCs/>
          <w:color w:val="000000"/>
          <w:kern w:val="2"/>
          <w:lang w:val="es-ES_tradnl"/>
          <w14:ligatures w14:val="standardContextual"/>
        </w:rPr>
      </w:pPr>
    </w:p>
    <w:p w14:paraId="4D106683" w14:textId="77777777" w:rsidR="00476ADD" w:rsidRPr="00476ADD" w:rsidRDefault="00476ADD" w:rsidP="00476ADD">
      <w:pPr>
        <w:tabs>
          <w:tab w:val="left" w:pos="709"/>
        </w:tabs>
        <w:adjustRightInd w:val="0"/>
        <w:snapToGrid w:val="0"/>
        <w:spacing w:after="120" w:line="276" w:lineRule="auto"/>
        <w:ind w:firstLine="709"/>
        <w:jc w:val="both"/>
        <w:rPr>
          <w:rFonts w:ascii="Verdana" w:eastAsia="Calibri" w:hAnsi="Verdana" w:cs="Arial"/>
          <w:color w:val="000000"/>
          <w:kern w:val="2"/>
          <w:lang w:val="es-ES"/>
          <w14:ligatures w14:val="standardContextual"/>
        </w:rPr>
      </w:pPr>
      <w:r w:rsidRPr="00476ADD">
        <w:rPr>
          <w:rFonts w:ascii="Verdana" w:eastAsia="Calibri" w:hAnsi="Verdana" w:cs="Arial"/>
          <w:color w:val="000000"/>
          <w:kern w:val="2"/>
          <w:lang w:val="es-ES"/>
          <w14:ligatures w14:val="standardContextual"/>
        </w:rPr>
        <w:t xml:space="preserve">Agregando a lo anterior, la </w:t>
      </w:r>
      <w:r w:rsidRPr="00476ADD">
        <w:rPr>
          <w:rFonts w:ascii="Verdana" w:eastAsia="Calibri" w:hAnsi="Verdana" w:cs="Arial"/>
          <w:kern w:val="2"/>
          <w:lang w:val="es-ES"/>
          <w14:ligatures w14:val="standardContextual"/>
        </w:rPr>
        <w:t>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 salvo si el objeto contractual incluye bienes o servicios ajenos a la obra pública, caso en el que se podrá incluir experiencia adicional, y, además, cuando el pliego tipo de forma expresa lo incluya, es decir, en los aspectos incluidos en corchetes y resaltados en gris.</w:t>
      </w:r>
    </w:p>
    <w:p w14:paraId="09399D83" w14:textId="77777777" w:rsidR="00476ADD" w:rsidRPr="00476ADD" w:rsidRDefault="00476ADD" w:rsidP="00476ADD">
      <w:pPr>
        <w:tabs>
          <w:tab w:val="left" w:pos="709"/>
        </w:tabs>
        <w:adjustRightInd w:val="0"/>
        <w:snapToGrid w:val="0"/>
        <w:spacing w:after="120" w:line="276" w:lineRule="auto"/>
        <w:ind w:firstLine="709"/>
        <w:jc w:val="both"/>
        <w:rPr>
          <w:rFonts w:ascii="Verdana" w:eastAsia="Calibri" w:hAnsi="Verdana" w:cs="Arial"/>
          <w:color w:val="000000"/>
          <w:kern w:val="2"/>
          <w:lang w:val="es-ES"/>
          <w14:ligatures w14:val="standardContextual"/>
        </w:rPr>
      </w:pPr>
      <w:r w:rsidRPr="00476ADD">
        <w:rPr>
          <w:rFonts w:ascii="Verdana" w:eastAsia="Calibri" w:hAnsi="Verdana" w:cs="Arial"/>
          <w:kern w:val="2"/>
          <w:lang w:val="es-ES"/>
          <w14:ligatures w14:val="standardContextual"/>
        </w:rPr>
        <w:t xml:space="preserve">Este principio de inalterabilidad también es aplicable a los formatos y anexos implementados junto con el “Documento Base”, los cuales deben ser usados para desarrollar el procedimiento de contratación, con la finalidad de que los proponentes acrediten los diferentes requisitos establecidos para participar en el proceso de selección. Debe aclararse que los formatos y anexos, al igual que el “Documento Base”, contienen apartes entre corchetes y resaltados en gris, los cuales deben ser diligenciados por la entidad, así como otros aspectos relativos a información que debe ser completada por los oferentes al hacer uso de los formatos. </w:t>
      </w:r>
    </w:p>
    <w:p w14:paraId="025C6FFA" w14:textId="77777777" w:rsidR="00476ADD" w:rsidRPr="00476ADD" w:rsidRDefault="00476ADD" w:rsidP="00476ADD">
      <w:pPr>
        <w:tabs>
          <w:tab w:val="left" w:pos="709"/>
        </w:tabs>
        <w:adjustRightInd w:val="0"/>
        <w:snapToGrid w:val="0"/>
        <w:spacing w:after="120" w:line="276" w:lineRule="auto"/>
        <w:ind w:firstLine="709"/>
        <w:jc w:val="both"/>
        <w:rPr>
          <w:rFonts w:ascii="Verdana" w:eastAsia="Calibri" w:hAnsi="Verdana" w:cs="Arial"/>
          <w:bCs/>
          <w:color w:val="000000"/>
          <w:kern w:val="2"/>
          <w:lang w:val="es-ES_tradnl"/>
          <w14:ligatures w14:val="standardContextual"/>
        </w:rPr>
      </w:pPr>
      <w:r w:rsidRPr="00476ADD">
        <w:rPr>
          <w:rFonts w:ascii="Verdana" w:eastAsia="Calibri" w:hAnsi="Verdana" w:cs="Arial"/>
          <w:color w:val="000000"/>
          <w:kern w:val="2"/>
          <w:lang w:val="es-ES_tradnl"/>
          <w14:ligatures w14:val="standardContextual"/>
        </w:rPr>
        <w:t xml:space="preserve">Con todo, el principio de inalterabilidad de los documentos tipo debe armonizase con principios de orden constitucional, especialmente con el de prevalencia del derecho sustancial, consagrado en el artículo 228 de la </w:t>
      </w:r>
      <w:r w:rsidRPr="00476ADD">
        <w:rPr>
          <w:rFonts w:ascii="Verdana" w:eastAsia="Calibri" w:hAnsi="Verdana" w:cs="Arial"/>
          <w:color w:val="000000"/>
          <w:kern w:val="2"/>
          <w:lang w:val="es-ES_tradnl"/>
          <w14:ligatures w14:val="standardContextual"/>
        </w:rPr>
        <w:lastRenderedPageBreak/>
        <w:t xml:space="preserve">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distinción de las formalidades de las que se sirvan para ello los actores de la contratación pública. </w:t>
      </w:r>
    </w:p>
    <w:p w14:paraId="2F4084F1" w14:textId="77777777" w:rsidR="00476ADD" w:rsidRPr="00476ADD" w:rsidRDefault="00476ADD" w:rsidP="00476ADD">
      <w:pPr>
        <w:tabs>
          <w:tab w:val="left" w:pos="709"/>
        </w:tabs>
        <w:adjustRightInd w:val="0"/>
        <w:snapToGrid w:val="0"/>
        <w:spacing w:after="120" w:line="276" w:lineRule="auto"/>
        <w:ind w:firstLine="709"/>
        <w:jc w:val="both"/>
        <w:rPr>
          <w:rFonts w:ascii="Verdana" w:eastAsia="Aptos" w:hAnsi="Verdana" w:cs="Arial"/>
          <w:kern w:val="2"/>
          <w:lang w:val="es-ES_tradnl"/>
          <w14:ligatures w14:val="standardContextual"/>
        </w:rPr>
      </w:pPr>
      <w:r w:rsidRPr="00476ADD">
        <w:rPr>
          <w:rFonts w:ascii="Verdana" w:eastAsia="Aptos" w:hAnsi="Verdana" w:cs="Arial"/>
          <w:kern w:val="2"/>
          <w:lang w:val="es-ES_tradnl"/>
          <w14:ligatures w14:val="standardContextual"/>
        </w:rPr>
        <w:t xml:space="preserve">Al respecto, la Corte Constitucional ha señalado que </w:t>
      </w:r>
      <w:r w:rsidRPr="00476ADD">
        <w:rPr>
          <w:rFonts w:ascii="Verdana" w:eastAsia="Aptos" w:hAnsi="Verdana" w:cs="Arial"/>
          <w:i/>
          <w:iCs/>
          <w:kern w:val="2"/>
          <w:lang w:val="es-ES_tradnl"/>
          <w14:ligatures w14:val="standardContextual"/>
        </w:rPr>
        <w:t>“[…]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476ADD">
        <w:rPr>
          <w:rFonts w:ascii="Verdana" w:eastAsia="Aptos" w:hAnsi="Verdana" w:cs="Arial"/>
          <w:i/>
          <w:iCs/>
          <w:kern w:val="2"/>
          <w:vertAlign w:val="superscript"/>
          <w:lang w:val="es-ES_tradnl"/>
          <w14:ligatures w14:val="standardContextual"/>
        </w:rPr>
        <w:footnoteReference w:id="7"/>
      </w:r>
      <w:r w:rsidRPr="00476ADD">
        <w:rPr>
          <w:rFonts w:ascii="Verdana" w:eastAsia="Aptos" w:hAnsi="Verdana" w:cs="Arial"/>
          <w:i/>
          <w:iCs/>
          <w:kern w:val="2"/>
          <w:lang w:val="es-ES_tradnl"/>
          <w14:ligatures w14:val="standardContextual"/>
        </w:rPr>
        <w:t xml:space="preserve">. </w:t>
      </w:r>
      <w:r w:rsidRPr="00476ADD">
        <w:rPr>
          <w:rFonts w:ascii="Verdana" w:eastAsia="Aptos" w:hAnsi="Verdana" w:cs="Arial"/>
          <w:kern w:val="2"/>
          <w:lang w:val="es-ES_tradnl"/>
          <w14:ligatures w14:val="standardContextual"/>
        </w:rPr>
        <w:t>Ese fue el sentido que inspiró la Sentencia C-029 de 1995, mediante la cual la Corte Constitucional declaró exequible el artículo 4º del Código de Procedimiento Civil, argumentando, además, que el artículo 228 de la Constitución reconoce que “prevalecerá el derecho sustancial”, con lo que también está reconociendo, según el tribunal constitucional, que el fin de los procedimientos es la realización de los derechos consagrados en abstracto por el derecho objetivo.</w:t>
      </w:r>
    </w:p>
    <w:p w14:paraId="5938D117" w14:textId="77777777" w:rsidR="00476ADD" w:rsidRPr="00476ADD" w:rsidRDefault="00476ADD" w:rsidP="00476ADD">
      <w:pPr>
        <w:spacing w:before="120" w:after="120" w:line="276" w:lineRule="auto"/>
        <w:ind w:firstLine="709"/>
        <w:jc w:val="both"/>
        <w:rPr>
          <w:rFonts w:ascii="Verdana" w:eastAsia="Calibri" w:hAnsi="Verdana" w:cs="Arial"/>
          <w:kern w:val="2"/>
          <w:lang w:val="es-MX"/>
          <w14:ligatures w14:val="standardContextual"/>
        </w:rPr>
      </w:pPr>
      <w:r w:rsidRPr="00476ADD">
        <w:rPr>
          <w:rFonts w:ascii="Verdana" w:eastAsia="Calibri" w:hAnsi="Verdana" w:cs="Arial"/>
          <w:kern w:val="2"/>
          <w:lang w:val="es-MX"/>
          <w14:ligatures w14:val="standardContextual"/>
        </w:rPr>
        <w:t>En ese sentido, 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entre otros. Lo anterior considerando que estos aspectos en nada afectan la aplicación y alcance de los documentos tipo, es decir, no afectan su contenido esencial y, mucho menos, las obligaciones, deberes y derechos que se derivan para las partes contratantes.</w:t>
      </w:r>
    </w:p>
    <w:p w14:paraId="73BA5165" w14:textId="77777777" w:rsidR="00476ADD" w:rsidRPr="00476ADD" w:rsidRDefault="00476ADD" w:rsidP="00476ADD">
      <w:pPr>
        <w:snapToGrid w:val="0"/>
        <w:spacing w:after="120" w:line="276" w:lineRule="auto"/>
        <w:ind w:firstLine="709"/>
        <w:jc w:val="both"/>
        <w:rPr>
          <w:rFonts w:ascii="Verdana" w:eastAsia="Calibri" w:hAnsi="Verdana" w:cs="Arial"/>
          <w:bCs/>
          <w:color w:val="000000"/>
          <w:kern w:val="2"/>
          <w:lang w:val="es-ES_tradnl"/>
          <w14:ligatures w14:val="standardContextual"/>
        </w:rPr>
      </w:pPr>
      <w:r w:rsidRPr="00476ADD">
        <w:rPr>
          <w:rFonts w:ascii="Verdana" w:eastAsia="Calibri" w:hAnsi="Verdana" w:cs="Arial"/>
          <w:kern w:val="2"/>
          <w14:ligatures w14:val="standardContextual"/>
        </w:rPr>
        <w:t xml:space="preserve">Bajo este entendimiento </w:t>
      </w:r>
      <w:proofErr w:type="spellStart"/>
      <w:r w:rsidRPr="00476ADD">
        <w:rPr>
          <w:rFonts w:ascii="Verdana" w:eastAsia="Calibri" w:hAnsi="Verdana" w:cs="Arial"/>
          <w:kern w:val="2"/>
          <w14:ligatures w14:val="standardContextual"/>
        </w:rPr>
        <w:t>principialístico</w:t>
      </w:r>
      <w:proofErr w:type="spellEnd"/>
      <w:r w:rsidRPr="00476ADD">
        <w:rPr>
          <w:rFonts w:ascii="Verdana" w:eastAsia="Calibri" w:hAnsi="Verdana" w:cs="Arial"/>
          <w:kern w:val="2"/>
          <w14:ligatures w14:val="standardContextual"/>
        </w:rPr>
        <w:t>,</w:t>
      </w:r>
      <w:r w:rsidRPr="00476ADD">
        <w:rPr>
          <w:rFonts w:ascii="Verdana" w:eastAsia="Calibri" w:hAnsi="Verdana" w:cs="Arial"/>
          <w:bCs/>
          <w:color w:val="000000"/>
          <w:kern w:val="2"/>
          <w:lang w:val="es-ES_tradnl"/>
          <w14:ligatures w14:val="standardContextual"/>
        </w:rPr>
        <w:t xml:space="preserve"> si bien en el marco de procesos adelantados con Documentos Tipo el “Formato 9” es el establecido para acceder al puntaje por apoyo a la industria nacional y remite en algunos puntos al documento base, es preciso advertir que lo que realmente permite acceder al puntaje es el contenido del formato. Por lo tanto, para el diligenciamiento del “Formato 9”, debe entenderse que el mismo remite al numeral 4.3 del documento base de los documentos tipo de licitación de obra pública de </w:t>
      </w:r>
      <w:r w:rsidRPr="00476ADD">
        <w:rPr>
          <w:rFonts w:ascii="Verdana" w:eastAsia="Calibri" w:hAnsi="Verdana" w:cs="Arial"/>
          <w:bCs/>
          <w:color w:val="000000"/>
          <w:kern w:val="2"/>
          <w:lang w:val="es-ES_tradnl"/>
          <w14:ligatures w14:val="standardContextual"/>
        </w:rPr>
        <w:lastRenderedPageBreak/>
        <w:t xml:space="preserve">infraestructura de transporte –Versión 4–, que es el que efectivamente desarrolla todos los aspectos relacionados con el “APOYO A LA INDUSTRIA NACIONAL”, tanto para el puntaje de Servicios Nacionales o con Trato Nacional, como en el caso de la incorporación de componente nacional en servicios extranjeros. </w:t>
      </w:r>
    </w:p>
    <w:p w14:paraId="4DD17B10" w14:textId="77777777" w:rsidR="00476ADD" w:rsidRPr="00476ADD" w:rsidRDefault="00476ADD" w:rsidP="00476ADD">
      <w:pPr>
        <w:snapToGrid w:val="0"/>
        <w:spacing w:after="120" w:line="276" w:lineRule="auto"/>
        <w:ind w:firstLine="709"/>
        <w:jc w:val="both"/>
        <w:rPr>
          <w:rFonts w:ascii="Verdana" w:eastAsia="Calibri" w:hAnsi="Verdana" w:cs="Arial"/>
          <w:color w:val="000000"/>
          <w:kern w:val="2"/>
          <w:lang w:val="es-ES"/>
          <w14:ligatures w14:val="standardContextual"/>
        </w:rPr>
      </w:pPr>
      <w:r w:rsidRPr="7F836573">
        <w:rPr>
          <w:rFonts w:ascii="Verdana" w:eastAsia="Calibri" w:hAnsi="Verdana" w:cs="Arial"/>
          <w:color w:val="000000"/>
          <w:kern w:val="2"/>
          <w:lang w:val="es-ES"/>
          <w14:ligatures w14:val="standardContextual"/>
        </w:rPr>
        <w:t xml:space="preserve">En ese orden, todo aquello que no pueda modificarse de forma expresa en los términos expuestos, debe incorporarse tal </w:t>
      </w:r>
      <w:proofErr w:type="gramStart"/>
      <w:r w:rsidRPr="7F836573">
        <w:rPr>
          <w:rFonts w:ascii="Verdana" w:eastAsia="Calibri" w:hAnsi="Verdana" w:cs="Arial"/>
          <w:color w:val="000000"/>
          <w:kern w:val="2"/>
          <w:lang w:val="es-ES"/>
          <w14:ligatures w14:val="standardContextual"/>
        </w:rPr>
        <w:t>cual</w:t>
      </w:r>
      <w:proofErr w:type="gramEnd"/>
      <w:r w:rsidRPr="7F836573">
        <w:rPr>
          <w:rFonts w:ascii="Verdana" w:eastAsia="Calibri" w:hAnsi="Verdana" w:cs="Arial"/>
          <w:color w:val="000000"/>
          <w:kern w:val="2"/>
          <w:lang w:val="es-ES"/>
          <w14:ligatures w14:val="standardContextual"/>
        </w:rPr>
        <w:t xml:space="preserve"> en los documentos del proceso de contratación, sin perjuicio de las consideraciones realizadas en el presente concepto relacionadas con el alcance de la regla de inalterabilidad de los pliegos tipo y su posible extensión a los aspectos meramente formales de los documentos. </w:t>
      </w:r>
    </w:p>
    <w:p w14:paraId="786AF9E3" w14:textId="77777777" w:rsidR="00476ADD" w:rsidRPr="00476ADD" w:rsidRDefault="00476ADD" w:rsidP="00476ADD">
      <w:pPr>
        <w:snapToGrid w:val="0"/>
        <w:spacing w:after="120" w:line="276" w:lineRule="auto"/>
        <w:ind w:firstLine="709"/>
        <w:jc w:val="both"/>
        <w:rPr>
          <w:rFonts w:ascii="Verdana" w:eastAsia="Aptos" w:hAnsi="Verdana" w:cs="Aptos"/>
          <w:kern w:val="2"/>
          <w:lang w:val="es-ES_tradnl"/>
          <w14:ligatures w14:val="standardContextual"/>
        </w:rPr>
      </w:pPr>
      <w:r w:rsidRPr="00476ADD">
        <w:rPr>
          <w:rFonts w:ascii="Verdana" w:eastAsia="Calibri" w:hAnsi="Verdana" w:cs="Arial"/>
          <w:bCs/>
          <w:color w:val="000000"/>
          <w:kern w:val="2"/>
          <w:lang w:val="es-ES_tradnl" w:eastAsia="es-MX"/>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3B017AF1" w14:textId="77777777" w:rsidR="00476ADD" w:rsidRPr="00476ADD" w:rsidRDefault="00476ADD" w:rsidP="00476ADD">
      <w:pPr>
        <w:snapToGrid w:val="0"/>
        <w:spacing w:after="0" w:line="276" w:lineRule="auto"/>
        <w:ind w:firstLine="709"/>
        <w:jc w:val="both"/>
        <w:rPr>
          <w:rFonts w:ascii="Verdana" w:eastAsia="Calibri" w:hAnsi="Verdana" w:cs="Arial"/>
          <w:bCs/>
          <w:color w:val="000000"/>
          <w:kern w:val="2"/>
          <w:lang w:val="es-ES_tradnl" w:eastAsia="es-MX"/>
          <w14:ligatures w14:val="standardContextual"/>
        </w:rPr>
      </w:pPr>
      <w:r w:rsidRPr="00476ADD">
        <w:rPr>
          <w:rFonts w:ascii="Verdana" w:eastAsia="Calibri" w:hAnsi="Verdana" w:cs="Arial"/>
          <w:bCs/>
          <w:color w:val="000000"/>
          <w:kern w:val="2"/>
          <w:lang w:val="es-ES_tradnl" w:eastAsia="es-MX"/>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42D64498" w14:textId="77777777" w:rsidR="00476ADD" w:rsidRPr="00476ADD" w:rsidRDefault="00476ADD" w:rsidP="00476ADD">
      <w:pPr>
        <w:snapToGrid w:val="0"/>
        <w:spacing w:after="0" w:line="276" w:lineRule="auto"/>
        <w:jc w:val="both"/>
        <w:rPr>
          <w:rFonts w:ascii="Verdana" w:eastAsia="Calibri" w:hAnsi="Verdana" w:cs="Arial"/>
          <w:lang w:val="es-ES_tradnl"/>
        </w:rPr>
      </w:pPr>
    </w:p>
    <w:p w14:paraId="31125B47" w14:textId="77777777" w:rsidR="00476ADD" w:rsidRPr="00476ADD" w:rsidRDefault="00476ADD" w:rsidP="00476AD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76ADD">
        <w:rPr>
          <w:rFonts w:ascii="Verdana" w:eastAsia="Century Gothic" w:hAnsi="Verdana" w:cs="Century Gothic"/>
          <w:b/>
          <w:bCs/>
          <w:lang w:val="es-ES_tradnl"/>
        </w:rPr>
        <w:t>Referencias normativas, jurisprudenciales y otras fuentes:</w:t>
      </w:r>
    </w:p>
    <w:p w14:paraId="28448764" w14:textId="77777777" w:rsidR="00476ADD" w:rsidRPr="00476ADD" w:rsidRDefault="00476ADD" w:rsidP="00476ADD">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476ADD" w:rsidRPr="00476ADD" w14:paraId="12450C7C" w14:textId="77777777" w:rsidTr="00200BE1">
        <w:trPr>
          <w:trHeight w:val="870"/>
        </w:trPr>
        <w:tc>
          <w:tcPr>
            <w:tcW w:w="8647" w:type="dxa"/>
          </w:tcPr>
          <w:p w14:paraId="680ABD93" w14:textId="77777777" w:rsidR="00476ADD" w:rsidRPr="00476ADD" w:rsidRDefault="00476ADD" w:rsidP="00476ADD">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476ADD">
              <w:rPr>
                <w:rFonts w:ascii="Verdana" w:eastAsia="Calibri" w:hAnsi="Verdana" w:cs="Arial"/>
                <w:lang w:val="es-ES_tradnl"/>
              </w:rPr>
              <w:t>Ley 816 de 2003, artículo 2.</w:t>
            </w:r>
          </w:p>
          <w:p w14:paraId="7F179DB8" w14:textId="77777777" w:rsidR="00476ADD" w:rsidRPr="00476ADD" w:rsidRDefault="00476ADD" w:rsidP="00476ADD">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476ADD">
              <w:rPr>
                <w:rFonts w:ascii="Verdana" w:eastAsia="Calibri" w:hAnsi="Verdana" w:cs="Arial"/>
                <w:lang w:val="es-ES_tradnl"/>
              </w:rPr>
              <w:t>Ley 2022 de 2020, artículo 1.</w:t>
            </w:r>
          </w:p>
          <w:p w14:paraId="480A9C92" w14:textId="77777777" w:rsidR="00476ADD" w:rsidRPr="00476ADD" w:rsidRDefault="00476ADD" w:rsidP="00476ADD">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476ADD">
              <w:rPr>
                <w:rFonts w:ascii="Verdana" w:eastAsia="Calibri" w:hAnsi="Verdana" w:cs="Arial"/>
                <w:lang w:val="es-ES_tradnl"/>
              </w:rPr>
              <w:lastRenderedPageBreak/>
              <w:t>Decreto 680 de 2021, artículos 2 y 3.</w:t>
            </w:r>
          </w:p>
          <w:p w14:paraId="5A256946" w14:textId="77777777" w:rsidR="00476ADD" w:rsidRPr="00476ADD" w:rsidRDefault="00476ADD" w:rsidP="00476ADD">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476ADD">
              <w:rPr>
                <w:rFonts w:ascii="Verdana" w:eastAsia="Calibri" w:hAnsi="Verdana" w:cs="Arial"/>
                <w:lang w:val="es-ES_tradnl"/>
              </w:rPr>
              <w:t>Decreto 1082 de 2015, artículo 2.2.1.2.4.2.9.</w:t>
            </w:r>
          </w:p>
          <w:p w14:paraId="68449345" w14:textId="77777777" w:rsidR="00476ADD" w:rsidRPr="00476ADD" w:rsidRDefault="00476ADD" w:rsidP="00476ADD">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
              </w:rPr>
            </w:pPr>
            <w:r w:rsidRPr="00476ADD">
              <w:rPr>
                <w:rFonts w:ascii="Verdana" w:eastAsia="Calibri" w:hAnsi="Verdana" w:cs="Arial"/>
                <w:lang w:val="es-ES"/>
              </w:rPr>
              <w:t xml:space="preserve">CORTE CONSTITUCIONAL. Sentencia T-268 de 2010. M.P. Jorge Iván Palacio </w:t>
            </w:r>
            <w:proofErr w:type="spellStart"/>
            <w:r w:rsidRPr="00476ADD">
              <w:rPr>
                <w:rFonts w:ascii="Verdana" w:eastAsia="Calibri" w:hAnsi="Verdana" w:cs="Arial"/>
                <w:lang w:val="es-ES"/>
              </w:rPr>
              <w:t>Palacio</w:t>
            </w:r>
            <w:proofErr w:type="spellEnd"/>
            <w:r w:rsidRPr="00476ADD">
              <w:rPr>
                <w:rFonts w:ascii="Verdana" w:eastAsia="Calibri" w:hAnsi="Verdana" w:cs="Arial"/>
                <w:lang w:val="es-ES"/>
              </w:rPr>
              <w:t>.</w:t>
            </w:r>
          </w:p>
          <w:p w14:paraId="29D2AD09" w14:textId="77777777" w:rsidR="00476ADD" w:rsidRPr="00476ADD" w:rsidRDefault="00476ADD" w:rsidP="00476ADD">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476ADD">
              <w:rPr>
                <w:rFonts w:ascii="Verdana" w:eastAsia="Aptos" w:hAnsi="Verdana" w:cs="Arial"/>
                <w:spacing w:val="2"/>
                <w:lang w:val="es-ES_tradnl" w:eastAsia="es-CO"/>
              </w:rPr>
              <w:t xml:space="preserve">Documentos Tipo expedidos por la Agencia Nacional de Contratación Pública – Colombia Compra Eficiente. Disponibles en: </w:t>
            </w:r>
            <w:hyperlink r:id="rId11" w:history="1">
              <w:r w:rsidRPr="00476ADD">
                <w:rPr>
                  <w:rFonts w:ascii="Verdana" w:eastAsia="Aptos" w:hAnsi="Verdana" w:cs="Arial"/>
                  <w:color w:val="467886"/>
                  <w:spacing w:val="2"/>
                  <w:u w:val="single"/>
                  <w:lang w:val="es-ES_tradnl" w:eastAsia="es-CO"/>
                </w:rPr>
                <w:t>https://www.colombiacompra.gov.co/normativa-y-relatoria/documentos-tipo</w:t>
              </w:r>
            </w:hyperlink>
            <w:r w:rsidRPr="00476ADD">
              <w:rPr>
                <w:rFonts w:ascii="Verdana" w:eastAsia="Aptos" w:hAnsi="Verdana" w:cs="Arial"/>
                <w:spacing w:val="2"/>
                <w:lang w:val="es-ES_tradnl" w:eastAsia="es-CO"/>
              </w:rPr>
              <w:t xml:space="preserve">. </w:t>
            </w:r>
          </w:p>
        </w:tc>
      </w:tr>
    </w:tbl>
    <w:p w14:paraId="7DFCBF32" w14:textId="77777777" w:rsidR="00476ADD" w:rsidRPr="00476ADD" w:rsidRDefault="00476ADD" w:rsidP="00476ADD">
      <w:pPr>
        <w:widowControl w:val="0"/>
        <w:autoSpaceDE w:val="0"/>
        <w:autoSpaceDN w:val="0"/>
        <w:spacing w:after="0" w:line="276" w:lineRule="auto"/>
        <w:jc w:val="both"/>
        <w:rPr>
          <w:rFonts w:ascii="Verdana" w:eastAsia="Calibri" w:hAnsi="Verdana" w:cs="Arial"/>
          <w:lang w:val="es-ES_tradnl"/>
        </w:rPr>
      </w:pPr>
    </w:p>
    <w:p w14:paraId="643FCC4F" w14:textId="77777777" w:rsidR="00476ADD" w:rsidRPr="00476ADD" w:rsidRDefault="00476ADD" w:rsidP="00476AD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76ADD">
        <w:rPr>
          <w:rFonts w:ascii="Verdana" w:eastAsia="Century Gothic" w:hAnsi="Verdana" w:cs="Century Gothic"/>
          <w:b/>
          <w:bCs/>
          <w:lang w:val="es-ES_tradnl"/>
        </w:rPr>
        <w:t>Doctrina de la Agencia Nacional de Contratación Pública:</w:t>
      </w:r>
    </w:p>
    <w:p w14:paraId="7E8DE94F" w14:textId="77777777" w:rsidR="00476ADD" w:rsidRPr="00476ADD" w:rsidRDefault="00476ADD" w:rsidP="00476ADD">
      <w:pPr>
        <w:widowControl w:val="0"/>
        <w:autoSpaceDE w:val="0"/>
        <w:autoSpaceDN w:val="0"/>
        <w:spacing w:after="0" w:line="276" w:lineRule="auto"/>
        <w:jc w:val="both"/>
        <w:rPr>
          <w:rFonts w:ascii="Verdana" w:eastAsia="Calibri" w:hAnsi="Verdana" w:cs="Arial"/>
          <w:lang w:val="es-ES_tradnl"/>
        </w:rPr>
      </w:pPr>
    </w:p>
    <w:p w14:paraId="253C6A25" w14:textId="77777777" w:rsidR="00476ADD" w:rsidRPr="00476ADD" w:rsidRDefault="00476ADD" w:rsidP="00476ADD">
      <w:pPr>
        <w:widowControl w:val="0"/>
        <w:autoSpaceDE w:val="0"/>
        <w:autoSpaceDN w:val="0"/>
        <w:spacing w:after="0" w:line="276" w:lineRule="auto"/>
        <w:jc w:val="both"/>
        <w:rPr>
          <w:rFonts w:ascii="Verdana" w:eastAsia="Calibri" w:hAnsi="Verdana" w:cs="Arial"/>
          <w:shd w:val="clear" w:color="auto" w:fill="FFFFFF"/>
          <w:lang w:val="es-ES"/>
        </w:rPr>
      </w:pPr>
      <w:r w:rsidRPr="00476ADD">
        <w:rPr>
          <w:rFonts w:ascii="Verdana" w:eastAsia="Calibri" w:hAnsi="Verdana" w:cs="Arial"/>
          <w:shd w:val="clear" w:color="auto" w:fill="FFFFFF"/>
          <w:lang w:val="es-ES"/>
        </w:rPr>
        <w:t>La Agencia Nacional de Contratación Pública – Colombia Compra Eficiente se pronunció sobre la aplicación del Decreto 680 de 2021 y el otorgamiento del puntaje por apoyo a la industria nacional en los procedimientos de selección en los conceptos C-527 del 08 de agosto de 2022, C-528 del 17 de agosto de 2022, C-600 del 21 de septiembre de 2022, C-291 de 21 de julio de 2023, C-467 del 5 de diciembre de 2023, C-382 del 6 de mayo de 2025, C-282 del 6 de abril de 2026, entre otros.</w:t>
      </w:r>
      <w:r w:rsidRPr="00476ADD">
        <w:rPr>
          <w:rFonts w:ascii="Verdana" w:eastAsia="Calibri" w:hAnsi="Verdana" w:cs="Arial"/>
          <w:kern w:val="2"/>
          <w:shd w:val="clear" w:color="auto" w:fill="FFFFFF"/>
          <w:lang w:val="es-ES"/>
          <w14:ligatures w14:val="standardContextual"/>
        </w:rPr>
        <w:t xml:space="preserve"> A su vez, esta Subdirección se ha pronunciado sobre la regla de la inalterabilidad de los documentos tipo en los siguiente conceptos: C-058 del 8 de marzo de 2022, C-657 del 11 de octubre de 2022, C-051 del 28 de abril de 2023</w:t>
      </w:r>
      <w:r w:rsidRPr="00476ADD">
        <w:rPr>
          <w:rFonts w:ascii="Verdana" w:eastAsia="Times New Roman" w:hAnsi="Verdana" w:cs="Arial"/>
          <w:kern w:val="2"/>
          <w:shd w:val="clear" w:color="auto" w:fill="FFFFFF"/>
          <w:lang w:val="es-ES"/>
          <w14:ligatures w14:val="standardContextual"/>
        </w:rPr>
        <w:t xml:space="preserve">, </w:t>
      </w:r>
      <w:r w:rsidRPr="00476ADD">
        <w:rPr>
          <w:rFonts w:ascii="Verdana" w:eastAsia="Calibri" w:hAnsi="Verdana"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476ADD">
        <w:rPr>
          <w:rFonts w:ascii="Verdana" w:eastAsia="Calibri" w:hAnsi="Verdana" w:cs="Arial"/>
          <w:shd w:val="clear" w:color="auto" w:fill="FFFFFF"/>
          <w:lang w:val="es-ES"/>
        </w:rPr>
        <w:t>, C-043 del 13 de febrero de 2026, C-246 del 12 de marzo de 2026, C-467 del 21 de abril de 2026, C-483 del 7 de mayo de 2026, entre otros.</w:t>
      </w:r>
    </w:p>
    <w:p w14:paraId="19C0DD64" w14:textId="77777777" w:rsidR="00476ADD" w:rsidRPr="00476ADD" w:rsidRDefault="00476ADD" w:rsidP="00476ADD">
      <w:pPr>
        <w:widowControl w:val="0"/>
        <w:autoSpaceDE w:val="0"/>
        <w:autoSpaceDN w:val="0"/>
        <w:spacing w:after="0" w:line="276" w:lineRule="auto"/>
        <w:jc w:val="both"/>
        <w:rPr>
          <w:rFonts w:ascii="Verdana" w:eastAsia="Calibri" w:hAnsi="Verdana" w:cs="Arial"/>
          <w:shd w:val="clear" w:color="auto" w:fill="FFFFFF"/>
          <w:lang w:val="es-ES"/>
        </w:rPr>
      </w:pPr>
    </w:p>
    <w:p w14:paraId="16FA17E7" w14:textId="77777777" w:rsidR="00476ADD" w:rsidRPr="00476ADD" w:rsidRDefault="00476ADD" w:rsidP="00476ADD">
      <w:pPr>
        <w:widowControl w:val="0"/>
        <w:autoSpaceDE w:val="0"/>
        <w:autoSpaceDN w:val="0"/>
        <w:spacing w:after="0" w:line="276" w:lineRule="auto"/>
        <w:jc w:val="both"/>
        <w:rPr>
          <w:rFonts w:ascii="Verdana" w:eastAsia="Times New Roman" w:hAnsi="Verdana" w:cs="Arial"/>
          <w:shd w:val="clear" w:color="auto" w:fill="FFFFFF"/>
          <w:lang w:val="es-ES"/>
        </w:rPr>
      </w:pPr>
      <w:r w:rsidRPr="00476ADD">
        <w:rPr>
          <w:rFonts w:ascii="Verdana" w:eastAsia="Calibri" w:hAnsi="Verdana" w:cs="Arial"/>
          <w:shd w:val="clear" w:color="auto" w:fill="FFFFFF"/>
          <w:lang w:val="es-ES"/>
        </w:rPr>
        <w:t xml:space="preserve"> </w:t>
      </w:r>
      <w:r w:rsidRPr="00476ADD">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w:t>
      </w:r>
      <w:r w:rsidRPr="00476ADD">
        <w:rPr>
          <w:rFonts w:ascii="Verdana" w:eastAsia="Calibri" w:hAnsi="Verdana" w:cs="Arial"/>
          <w:color w:val="000000"/>
          <w:shd w:val="clear" w:color="auto" w:fill="FFFFFF"/>
        </w:rPr>
        <w:lastRenderedPageBreak/>
        <w:t xml:space="preserve">través del siguiente enlace: </w:t>
      </w:r>
      <w:hyperlink r:id="rId12" w:history="1">
        <w:r w:rsidRPr="00476ADD">
          <w:rPr>
            <w:rFonts w:ascii="Verdana" w:eastAsia="Aptos" w:hAnsi="Verdana" w:cs="Arial"/>
            <w:color w:val="0000FF"/>
            <w:kern w:val="2"/>
            <w:u w:val="single"/>
            <w:shd w:val="clear" w:color="auto" w:fill="FFFFFF"/>
            <w14:ligatures w14:val="standardContextual"/>
          </w:rPr>
          <w:t>https://relatoria.colombiacompra.gov.co/busqueda/conceptos</w:t>
        </w:r>
      </w:hyperlink>
      <w:r w:rsidRPr="00476ADD">
        <w:rPr>
          <w:rFonts w:ascii="Verdana" w:eastAsia="Aptos" w:hAnsi="Verdana" w:cs="Arial"/>
          <w:kern w:val="2"/>
          <w:shd w:val="clear" w:color="auto" w:fill="FFFFFF"/>
          <w14:ligatures w14:val="standardContextual"/>
        </w:rPr>
        <w:t xml:space="preserve">. </w:t>
      </w:r>
      <w:r w:rsidRPr="00476ADD">
        <w:rPr>
          <w:rFonts w:ascii="Verdana" w:eastAsia="Aptos" w:hAnsi="Verdana" w:cs="Arial"/>
          <w:color w:val="FF0000"/>
          <w:kern w:val="2"/>
          <w:shd w:val="clear" w:color="auto" w:fill="FFFFFF"/>
          <w:lang w:val="es-ES"/>
          <w14:ligatures w14:val="standardContextual"/>
        </w:rPr>
        <w:t xml:space="preserve">  </w:t>
      </w:r>
    </w:p>
    <w:p w14:paraId="1373B2D7" w14:textId="77777777" w:rsidR="00476ADD" w:rsidRPr="00476ADD" w:rsidRDefault="00476ADD" w:rsidP="00476ADD">
      <w:pPr>
        <w:spacing w:after="0" w:line="240" w:lineRule="auto"/>
        <w:jc w:val="both"/>
        <w:rPr>
          <w:rFonts w:ascii="Verdana" w:eastAsia="Calibri" w:hAnsi="Verdana" w:cs="Arial"/>
          <w:color w:val="000000"/>
          <w:shd w:val="clear" w:color="auto" w:fill="FFFFFF"/>
        </w:rPr>
      </w:pPr>
    </w:p>
    <w:p w14:paraId="58A0A53D" w14:textId="77777777" w:rsidR="00476ADD" w:rsidRPr="00476ADD" w:rsidRDefault="00476ADD" w:rsidP="00476ADD">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476ADD">
        <w:rPr>
          <w:rFonts w:ascii="Verdana" w:eastAsia="Calibri" w:hAnsi="Verdana" w:cs="Arial"/>
          <w:kern w:val="2"/>
          <w:shd w:val="clear" w:color="auto" w:fill="FFFFFF"/>
          <w:lang w:val="es-ES_tradnl"/>
          <w14:ligatures w14:val="standardContextual"/>
        </w:rPr>
        <w:t>La</w:t>
      </w:r>
      <w:r w:rsidRPr="00476ADD">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476ADD">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476ADD">
        <w:rPr>
          <w:rFonts w:ascii="Verdana" w:eastAsia="Calibri" w:hAnsi="Verdana" w:cs="Arial"/>
          <w:b/>
          <w:bCs/>
          <w:kern w:val="2"/>
          <w:shd w:val="clear" w:color="auto" w:fill="FFFFFF"/>
          <w:lang w:val="es-ES_tradnl"/>
          <w14:ligatures w14:val="standardContextual"/>
        </w:rPr>
        <w:t>Documentos Tipo</w:t>
      </w:r>
      <w:r w:rsidRPr="00476ADD">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476ADD">
        <w:rPr>
          <w:rFonts w:ascii="Verdana" w:eastAsia="Calibri" w:hAnsi="Verdana" w:cs="Arial"/>
          <w:b/>
          <w:bCs/>
          <w:kern w:val="2"/>
          <w:shd w:val="clear" w:color="auto" w:fill="FFFFFF"/>
          <w:lang w:val="es-ES_tradnl"/>
          <w14:ligatures w14:val="standardContextual"/>
        </w:rPr>
        <w:t>transparencia</w:t>
      </w:r>
      <w:r w:rsidRPr="00476ADD">
        <w:rPr>
          <w:rFonts w:ascii="Verdana" w:eastAsia="Calibri" w:hAnsi="Verdana" w:cs="Arial"/>
          <w:kern w:val="2"/>
          <w:shd w:val="clear" w:color="auto" w:fill="FFFFFF"/>
          <w:lang w:val="es-ES_tradnl"/>
          <w14:ligatures w14:val="standardContextual"/>
        </w:rPr>
        <w:t> y promover un proceso de </w:t>
      </w:r>
      <w:r w:rsidRPr="00476ADD">
        <w:rPr>
          <w:rFonts w:ascii="Verdana" w:eastAsia="Calibri" w:hAnsi="Verdana" w:cs="Arial"/>
          <w:b/>
          <w:bCs/>
          <w:kern w:val="2"/>
          <w:shd w:val="clear" w:color="auto" w:fill="FFFFFF"/>
          <w:lang w:val="es-ES_tradnl"/>
          <w14:ligatures w14:val="standardContextual"/>
        </w:rPr>
        <w:t>selección objetiva</w:t>
      </w:r>
      <w:r w:rsidRPr="00476ADD">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25F00BC6" w14:textId="77777777" w:rsidR="00476ADD" w:rsidRPr="00476ADD" w:rsidRDefault="00476ADD" w:rsidP="00476ADD">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05007304" w14:textId="77777777" w:rsidR="00476ADD" w:rsidRPr="00476ADD" w:rsidRDefault="00476ADD" w:rsidP="00476ADD">
      <w:pPr>
        <w:spacing w:after="0" w:line="276" w:lineRule="auto"/>
        <w:jc w:val="both"/>
        <w:rPr>
          <w:rFonts w:ascii="Verdana" w:eastAsia="Aptos" w:hAnsi="Verdana" w:cs="Times New Roman"/>
          <w:kern w:val="2"/>
          <w:lang w:val="es-ES_tradnl"/>
          <w14:ligatures w14:val="standardContextual"/>
        </w:rPr>
      </w:pPr>
      <w:r w:rsidRPr="00476ADD">
        <w:rPr>
          <w:rFonts w:ascii="Verdana" w:eastAsia="Aptos" w:hAnsi="Verdana" w:cs="Times New Roman"/>
          <w:kern w:val="2"/>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476ADD">
        <w:rPr>
          <w:rFonts w:ascii="Verdana" w:eastAsia="Aptos" w:hAnsi="Verdana" w:cs="Times New Roman"/>
          <w:b/>
          <w:bCs/>
          <w:kern w:val="2"/>
          <w14:ligatures w14:val="standardContextual"/>
        </w:rPr>
        <w:t>Guía para la Exigencia y Constitución de Garantías en los Procesos de Contratación</w:t>
      </w:r>
      <w:r w:rsidRPr="00476ADD">
        <w:rPr>
          <w:rFonts w:ascii="Verdana" w:eastAsia="Aptos" w:hAnsi="Verdana" w:cs="Times New Roman"/>
          <w:kern w:val="2"/>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3" w:tgtFrame="_blank" w:tooltip="Original URL: https://www.colombiacompra.gov.co/archivos/manual/guia-de-garantias-en-procesos-de-contratacion. Click or tap if you trust this link." w:history="1">
        <w:r w:rsidRPr="00476ADD">
          <w:rPr>
            <w:rFonts w:ascii="Verdana" w:eastAsia="Aptos" w:hAnsi="Verdana" w:cs="Times New Roman"/>
            <w:color w:val="0000FF"/>
            <w:kern w:val="2"/>
            <w:u w:val="single"/>
            <w14:ligatures w14:val="standardContextual"/>
          </w:rPr>
          <w:t>https://www.colombiacompra.gov.co/archivos/manual/guia-de-garantias-en-procesos-de-contratacion</w:t>
        </w:r>
      </w:hyperlink>
    </w:p>
    <w:p w14:paraId="7D4909E3" w14:textId="77777777" w:rsidR="00476ADD" w:rsidRPr="00476ADD" w:rsidRDefault="00476ADD" w:rsidP="00476ADD">
      <w:pPr>
        <w:spacing w:after="0" w:line="276" w:lineRule="auto"/>
        <w:jc w:val="both"/>
        <w:rPr>
          <w:rFonts w:ascii="Verdana" w:eastAsia="Aptos" w:hAnsi="Verdana" w:cs="Times New Roman"/>
          <w:kern w:val="2"/>
          <w14:ligatures w14:val="standardContextual"/>
        </w:rPr>
      </w:pPr>
    </w:p>
    <w:p w14:paraId="760D3476" w14:textId="77777777" w:rsidR="00476ADD" w:rsidRPr="00476ADD" w:rsidRDefault="00476ADD" w:rsidP="00476ADD">
      <w:pPr>
        <w:spacing w:after="0" w:line="276" w:lineRule="auto"/>
        <w:jc w:val="both"/>
        <w:rPr>
          <w:rFonts w:ascii="Verdana" w:eastAsia="Aptos" w:hAnsi="Verdana" w:cs="Times New Roman"/>
          <w:kern w:val="2"/>
          <w:lang w:val="es-ES_tradnl"/>
          <w14:ligatures w14:val="standardContextual"/>
        </w:rPr>
      </w:pPr>
      <w:r w:rsidRPr="00476ADD">
        <w:rPr>
          <w:rFonts w:ascii="Verdana" w:eastAsia="Aptos" w:hAnsi="Verdana" w:cs="Times New Roman"/>
          <w:kern w:val="2"/>
          <w14:ligatures w14:val="standardContextual"/>
        </w:rPr>
        <w:t>De otro lado, le contamos que el Decreto 287 del 19 de marzo de 2026 sustituyó los artículos 2.2.1.2.4.2.6., 2.2.1.2.4.2.7. y 2.2.1.2.4.2.8. del Decreto 1082 de 2015 y estructuró el </w:t>
      </w:r>
      <w:r w:rsidRPr="00476ADD">
        <w:rPr>
          <w:rFonts w:ascii="Verdana" w:eastAsia="Aptos" w:hAnsi="Verdana" w:cs="Times New Roman"/>
          <w:b/>
          <w:bCs/>
          <w:kern w:val="2"/>
          <w14:ligatures w14:val="standardContextual"/>
        </w:rPr>
        <w:t>Sistema Integral de Preferencias en favor de las personas con discapacidad</w:t>
      </w:r>
      <w:r w:rsidRPr="00476ADD">
        <w:rPr>
          <w:rFonts w:ascii="Verdana" w:eastAsia="Aptos" w:hAnsi="Verdana" w:cs="Times New Roman"/>
          <w:kern w:val="2"/>
          <w14:ligatures w14:val="standardContextual"/>
        </w:rPr>
        <w:t>, en cumplimiento del artículo 13 de la Ley Estatutaria 1618 de 2013. Para orientar su aplicación, esta Agencia expidió la </w:t>
      </w:r>
      <w:r w:rsidRPr="00476ADD">
        <w:rPr>
          <w:rFonts w:ascii="Verdana" w:eastAsia="Aptos" w:hAnsi="Verdana" w:cs="Times New Roman"/>
          <w:b/>
          <w:bCs/>
          <w:kern w:val="2"/>
          <w14:ligatures w14:val="standardContextual"/>
        </w:rPr>
        <w:t>Circular Externa 003 del 12 de mayo de 2026, </w:t>
      </w:r>
      <w:r w:rsidRPr="00476ADD">
        <w:rPr>
          <w:rFonts w:ascii="Verdana" w:eastAsia="Aptos" w:hAnsi="Verdana" w:cs="Times New Roman"/>
          <w:kern w:val="2"/>
          <w14:ligatures w14:val="standardContextual"/>
        </w:rPr>
        <w:t>en la que precisa quiénes son los beneficiarios, las cinco medidas que integran el sistema y su obligatoriedad según la modalidad de selección, y el régimen de transición aplicable a los procesos en curso. Consúltela aquí: </w:t>
      </w:r>
      <w:hyperlink r:id="rId14" w:tgtFrame="_blank" w:tooltip="Original URL: https://www.colombiacompra.gov.co/archivos/circular/circular-externa-003-de-2026. Click or tap if you trust this link." w:history="1">
        <w:r w:rsidRPr="00476ADD">
          <w:rPr>
            <w:rFonts w:ascii="Verdana" w:eastAsia="Aptos" w:hAnsi="Verdana" w:cs="Times New Roman"/>
            <w:color w:val="0000FF"/>
            <w:kern w:val="2"/>
            <w:u w:val="single"/>
            <w14:ligatures w14:val="standardContextual"/>
          </w:rPr>
          <w:t>https://www.colombiacompra.gov.co/archivos/circular/circular-externa-003-de-2026</w:t>
        </w:r>
      </w:hyperlink>
    </w:p>
    <w:p w14:paraId="73A27B64" w14:textId="77777777" w:rsidR="00476ADD" w:rsidRPr="00476ADD" w:rsidRDefault="00476ADD" w:rsidP="00476ADD">
      <w:pPr>
        <w:spacing w:after="0" w:line="276" w:lineRule="auto"/>
        <w:jc w:val="both"/>
        <w:rPr>
          <w:rFonts w:ascii="Verdana" w:eastAsia="Aptos" w:hAnsi="Verdana" w:cs="Times New Roman"/>
          <w:kern w:val="2"/>
          <w14:ligatures w14:val="standardContextual"/>
        </w:rPr>
      </w:pPr>
    </w:p>
    <w:p w14:paraId="3B649427" w14:textId="77777777" w:rsidR="00476ADD" w:rsidRPr="00476ADD" w:rsidRDefault="00476ADD" w:rsidP="00476ADD">
      <w:pPr>
        <w:spacing w:after="0" w:line="276" w:lineRule="auto"/>
        <w:jc w:val="both"/>
        <w:rPr>
          <w:rFonts w:ascii="Verdana" w:eastAsia="Aptos" w:hAnsi="Verdana" w:cs="Times New Roman"/>
          <w:kern w:val="2"/>
          <w:lang w:val="es-ES_tradnl"/>
          <w14:ligatures w14:val="standardContextual"/>
        </w:rPr>
      </w:pPr>
      <w:r w:rsidRPr="00476ADD">
        <w:rPr>
          <w:rFonts w:ascii="Verdana" w:eastAsia="Aptos" w:hAnsi="Verdana" w:cs="Times New Roman"/>
          <w:kern w:val="2"/>
          <w14:ligatures w14:val="standardContextual"/>
        </w:rPr>
        <w:t>Recuerde también que la</w:t>
      </w:r>
      <w:r w:rsidRPr="00476ADD">
        <w:rPr>
          <w:rFonts w:ascii="Verdana" w:eastAsia="Aptos" w:hAnsi="Verdana" w:cs="Times New Roman"/>
          <w:b/>
          <w:bCs/>
          <w:kern w:val="2"/>
          <w14:ligatures w14:val="standardContextual"/>
        </w:rPr>
        <w:t> información sobre sanciones e inhabilidades </w:t>
      </w:r>
      <w:r w:rsidRPr="00476ADD">
        <w:rPr>
          <w:rFonts w:ascii="Verdana" w:eastAsia="Aptos" w:hAnsi="Verdana" w:cs="Times New Roman"/>
          <w:kern w:val="2"/>
          <w14:ligatures w14:val="standardContextual"/>
        </w:rPr>
        <w:t>solo cumple su función preventiva si llega oportunamente a los registros públicos. Sobre este deber, esta Agencia expidió la </w:t>
      </w:r>
      <w:r w:rsidRPr="00476ADD">
        <w:rPr>
          <w:rFonts w:ascii="Verdana" w:eastAsia="Aptos" w:hAnsi="Verdana" w:cs="Times New Roman"/>
          <w:b/>
          <w:bCs/>
          <w:kern w:val="2"/>
          <w14:ligatures w14:val="standardContextual"/>
        </w:rPr>
        <w:t>Circular Externa 002 del 5 de mayo de 2026,</w:t>
      </w:r>
      <w:r w:rsidRPr="00476ADD">
        <w:rPr>
          <w:rFonts w:ascii="Verdana" w:eastAsia="Aptos" w:hAnsi="Verdana" w:cs="Times New Roman"/>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Original URL: https://www.colombiacompra.gov.co/archivos/circular/circular-externa-002-de-2026. Click or tap if you trust this link." w:history="1">
        <w:r w:rsidRPr="00476ADD">
          <w:rPr>
            <w:rFonts w:ascii="Verdana" w:eastAsia="Aptos" w:hAnsi="Verdana" w:cs="Times New Roman"/>
            <w:color w:val="0000FF"/>
            <w:kern w:val="2"/>
            <w:u w:val="single"/>
            <w14:ligatures w14:val="standardContextual"/>
          </w:rPr>
          <w:t>https://www.colombiacompra.gov.co/archivos/circular/circular-externa-002-de-2026</w:t>
        </w:r>
      </w:hyperlink>
    </w:p>
    <w:p w14:paraId="1C947A81" w14:textId="77777777" w:rsidR="00476ADD" w:rsidRPr="00476ADD" w:rsidRDefault="00476ADD" w:rsidP="00476ADD">
      <w:pPr>
        <w:spacing w:after="0" w:line="276" w:lineRule="auto"/>
        <w:jc w:val="both"/>
        <w:rPr>
          <w:rFonts w:ascii="Verdana" w:eastAsia="Aptos" w:hAnsi="Verdana" w:cs="Times New Roman"/>
          <w:kern w:val="2"/>
          <w14:ligatures w14:val="standardContextual"/>
        </w:rPr>
      </w:pPr>
    </w:p>
    <w:p w14:paraId="072C74A5" w14:textId="77777777" w:rsidR="00476ADD" w:rsidRPr="00476ADD" w:rsidRDefault="00476ADD" w:rsidP="00476ADD">
      <w:pPr>
        <w:spacing w:after="0" w:line="276" w:lineRule="auto"/>
        <w:jc w:val="both"/>
        <w:rPr>
          <w:rFonts w:ascii="Verdana" w:eastAsia="Aptos" w:hAnsi="Verdana" w:cs="Times New Roman"/>
          <w:kern w:val="2"/>
          <w14:ligatures w14:val="standardContextual"/>
        </w:rPr>
      </w:pPr>
      <w:r w:rsidRPr="00476ADD">
        <w:rPr>
          <w:rFonts w:ascii="Verdana" w:eastAsia="Aptos" w:hAnsi="Verdana" w:cs="Times New Roman"/>
          <w:kern w:val="2"/>
          <w14:ligatures w14:val="standardContextual"/>
        </w:rPr>
        <w:t>Si quiere seguir de cerca la actividad de la Agencia, la tercera edición de 2026 del</w:t>
      </w:r>
      <w:r w:rsidRPr="00476ADD">
        <w:rPr>
          <w:rFonts w:ascii="Verdana" w:eastAsia="Aptos" w:hAnsi="Verdana" w:cs="Times New Roman"/>
          <w:b/>
          <w:bCs/>
          <w:kern w:val="2"/>
          <w14:ligatures w14:val="standardContextual"/>
        </w:rPr>
        <w:t> Radar de la Compra Pública</w:t>
      </w:r>
      <w:r w:rsidRPr="00476ADD">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tgtFrame="_blank" w:tooltip="Original URL: https://www.colombiacompra.gov.co/archivos/boletin/boletin-edicion-n-3-de-2026-radar-de-la-compra-publica. Click or tap if you trust this link." w:history="1">
        <w:r w:rsidRPr="00476ADD">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4F837FE2" w14:textId="77777777" w:rsidR="00476ADD" w:rsidRPr="00476ADD" w:rsidRDefault="00476ADD" w:rsidP="00476ADD">
      <w:pPr>
        <w:widowControl w:val="0"/>
        <w:autoSpaceDE w:val="0"/>
        <w:autoSpaceDN w:val="0"/>
        <w:spacing w:after="0" w:line="276" w:lineRule="auto"/>
        <w:jc w:val="both"/>
        <w:rPr>
          <w:rFonts w:ascii="Verdana" w:eastAsia="Calibri" w:hAnsi="Verdana" w:cs="Arial"/>
          <w:shd w:val="clear" w:color="auto" w:fill="FFFFFF"/>
          <w:lang w:val="es-ES_tradnl"/>
        </w:rPr>
      </w:pPr>
    </w:p>
    <w:p w14:paraId="02CDE5CF" w14:textId="77777777" w:rsidR="00476ADD" w:rsidRPr="00476ADD" w:rsidRDefault="00476ADD" w:rsidP="00476ADD">
      <w:pPr>
        <w:spacing w:after="0" w:line="276" w:lineRule="auto"/>
        <w:jc w:val="both"/>
        <w:rPr>
          <w:rFonts w:ascii="Verdana" w:eastAsia="Calibri" w:hAnsi="Verdana" w:cs="Times New Roman"/>
          <w:lang w:val="es-ES_tradnl"/>
        </w:rPr>
      </w:pPr>
      <w:r w:rsidRPr="00476ADD">
        <w:rPr>
          <w:rFonts w:ascii="Verdana" w:eastAsia="Calibri" w:hAnsi="Verdana" w:cs="Times New Roman"/>
          <w:lang w:val="es-ES_tradnl"/>
        </w:rPr>
        <w:t xml:space="preserve">Por último, los invitamos a seguirnos en las redes sociales, en las cuales se difunde información institucional: </w:t>
      </w:r>
    </w:p>
    <w:p w14:paraId="2FF5EE79" w14:textId="77777777" w:rsidR="00476ADD" w:rsidRPr="00476ADD" w:rsidRDefault="00476ADD" w:rsidP="00476ADD">
      <w:pPr>
        <w:spacing w:after="0" w:line="240" w:lineRule="auto"/>
        <w:jc w:val="both"/>
        <w:rPr>
          <w:rFonts w:ascii="Verdana" w:eastAsia="Calibri" w:hAnsi="Verdana" w:cs="Times New Roman"/>
          <w:lang w:val="es-ES_tradnl"/>
        </w:rPr>
      </w:pPr>
    </w:p>
    <w:p w14:paraId="08CA5B40" w14:textId="77777777" w:rsidR="00476ADD" w:rsidRPr="00476ADD" w:rsidRDefault="00476ADD" w:rsidP="00476ADD">
      <w:pPr>
        <w:spacing w:after="0" w:line="240" w:lineRule="auto"/>
        <w:jc w:val="both"/>
        <w:rPr>
          <w:rFonts w:ascii="Verdana" w:eastAsia="Calibri" w:hAnsi="Verdana" w:cs="Times New Roman"/>
          <w:lang w:val="es-ES_tradnl"/>
        </w:rPr>
      </w:pPr>
      <w:r w:rsidRPr="00476ADD">
        <w:rPr>
          <w:rFonts w:ascii="Verdana" w:eastAsia="Calibri" w:hAnsi="Verdana" w:cs="Times New Roman"/>
          <w:lang w:val="es-ES_tradnl"/>
        </w:rPr>
        <w:t xml:space="preserve">X: </w:t>
      </w:r>
      <w:r w:rsidRPr="00476ADD">
        <w:rPr>
          <w:rFonts w:ascii="Verdana" w:eastAsia="Calibri" w:hAnsi="Verdana" w:cs="Times New Roman"/>
          <w:u w:val="single"/>
          <w:lang w:val="es-ES_tradnl"/>
        </w:rPr>
        <w:t>@colombiacompra</w:t>
      </w:r>
      <w:r w:rsidRPr="00476ADD">
        <w:rPr>
          <w:rFonts w:ascii="Verdana" w:eastAsia="Calibri" w:hAnsi="Verdana" w:cs="Times New Roman"/>
          <w:lang w:val="es-ES_tradnl"/>
        </w:rPr>
        <w:t xml:space="preserve"> </w:t>
      </w:r>
    </w:p>
    <w:p w14:paraId="561B4EB6" w14:textId="77777777" w:rsidR="00476ADD" w:rsidRPr="00476ADD" w:rsidRDefault="00476ADD" w:rsidP="00476ADD">
      <w:pPr>
        <w:spacing w:after="0" w:line="240" w:lineRule="auto"/>
        <w:jc w:val="both"/>
        <w:rPr>
          <w:rFonts w:ascii="Verdana" w:eastAsia="Calibri" w:hAnsi="Verdana" w:cs="Times New Roman"/>
          <w:lang w:val="es-ES"/>
        </w:rPr>
      </w:pPr>
      <w:r w:rsidRPr="00476ADD">
        <w:rPr>
          <w:rFonts w:ascii="Verdana" w:eastAsia="Calibri" w:hAnsi="Verdana" w:cs="Times New Roman"/>
          <w:lang w:val="es-ES"/>
        </w:rPr>
        <w:t xml:space="preserve">Facebook: </w:t>
      </w:r>
      <w:proofErr w:type="spellStart"/>
      <w:r w:rsidRPr="00476ADD">
        <w:rPr>
          <w:rFonts w:ascii="Verdana" w:eastAsia="Calibri" w:hAnsi="Verdana" w:cs="Times New Roman"/>
          <w:u w:val="single"/>
          <w:lang w:val="es-ES"/>
        </w:rPr>
        <w:t>ColombiaCompraEficiente</w:t>
      </w:r>
      <w:proofErr w:type="spellEnd"/>
    </w:p>
    <w:p w14:paraId="70A77940" w14:textId="77777777" w:rsidR="00476ADD" w:rsidRPr="00476ADD" w:rsidRDefault="00476ADD" w:rsidP="00476ADD">
      <w:pPr>
        <w:spacing w:after="0" w:line="240" w:lineRule="auto"/>
        <w:jc w:val="both"/>
        <w:rPr>
          <w:rFonts w:ascii="Verdana" w:eastAsia="Calibri" w:hAnsi="Verdana" w:cs="Times New Roman"/>
          <w:lang w:val="es-ES_tradnl"/>
        </w:rPr>
      </w:pPr>
      <w:r w:rsidRPr="00476ADD">
        <w:rPr>
          <w:rFonts w:ascii="Verdana" w:eastAsia="Calibri" w:hAnsi="Verdana" w:cs="Times New Roman"/>
          <w:lang w:val="es-ES_tradnl"/>
        </w:rPr>
        <w:t xml:space="preserve">LinkedIn: </w:t>
      </w:r>
      <w:r w:rsidRPr="00476ADD">
        <w:rPr>
          <w:rFonts w:ascii="Verdana" w:eastAsia="Calibri" w:hAnsi="Verdana" w:cs="Times New Roman"/>
          <w:u w:val="single"/>
          <w:lang w:val="es-ES_tradnl"/>
        </w:rPr>
        <w:t>Agencia Nacional de Contratación Pública - Colombia Compra Eficiente</w:t>
      </w:r>
      <w:r w:rsidRPr="00476ADD">
        <w:rPr>
          <w:rFonts w:ascii="Verdana" w:eastAsia="Calibri" w:hAnsi="Verdana" w:cs="Times New Roman"/>
          <w:lang w:val="es-ES_tradnl"/>
        </w:rPr>
        <w:t xml:space="preserve"> Instagram: </w:t>
      </w:r>
      <w:r w:rsidRPr="00476ADD">
        <w:rPr>
          <w:rFonts w:ascii="Verdana" w:eastAsia="Calibri" w:hAnsi="Verdana" w:cs="Times New Roman"/>
          <w:u w:val="single"/>
          <w:lang w:val="es-ES_tradnl"/>
        </w:rPr>
        <w:t>@colombiacompraeficiente_cce</w:t>
      </w:r>
    </w:p>
    <w:p w14:paraId="63E383FC" w14:textId="77777777" w:rsidR="00476ADD" w:rsidRPr="00476ADD" w:rsidRDefault="00476ADD" w:rsidP="00476ADD">
      <w:pPr>
        <w:widowControl w:val="0"/>
        <w:autoSpaceDE w:val="0"/>
        <w:autoSpaceDN w:val="0"/>
        <w:spacing w:after="0" w:line="276" w:lineRule="auto"/>
        <w:jc w:val="both"/>
        <w:rPr>
          <w:rFonts w:ascii="Verdana" w:eastAsia="Calibri" w:hAnsi="Verdana" w:cs="Arial"/>
          <w:lang w:val="es-ES_tradnl"/>
        </w:rPr>
      </w:pPr>
    </w:p>
    <w:p w14:paraId="2A4B3E94" w14:textId="77777777" w:rsidR="00476ADD" w:rsidRPr="00476ADD" w:rsidRDefault="00476ADD" w:rsidP="00476ADD">
      <w:pPr>
        <w:widowControl w:val="0"/>
        <w:autoSpaceDE w:val="0"/>
        <w:autoSpaceDN w:val="0"/>
        <w:spacing w:after="0" w:line="276" w:lineRule="auto"/>
        <w:jc w:val="both"/>
        <w:rPr>
          <w:rFonts w:ascii="Verdana" w:eastAsia="Calibri" w:hAnsi="Verdana" w:cs="Arial"/>
          <w:lang w:val="es-ES_tradnl"/>
        </w:rPr>
      </w:pPr>
      <w:r w:rsidRPr="00476ADD">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3AC7A0D" w14:textId="77777777" w:rsidR="00476ADD" w:rsidRPr="00476ADD" w:rsidRDefault="00476ADD" w:rsidP="00476ADD">
      <w:pPr>
        <w:widowControl w:val="0"/>
        <w:autoSpaceDE w:val="0"/>
        <w:autoSpaceDN w:val="0"/>
        <w:spacing w:after="0" w:line="276" w:lineRule="auto"/>
        <w:jc w:val="both"/>
        <w:rPr>
          <w:rFonts w:ascii="Verdana" w:eastAsia="Calibri" w:hAnsi="Verdana" w:cs="Arial"/>
          <w:lang w:val="es-ES_tradnl"/>
        </w:rPr>
      </w:pPr>
    </w:p>
    <w:p w14:paraId="2AD306BC" w14:textId="77777777" w:rsidR="00476ADD" w:rsidRPr="00476ADD" w:rsidRDefault="00476ADD" w:rsidP="00476ADD">
      <w:pPr>
        <w:spacing w:after="0" w:line="240" w:lineRule="auto"/>
        <w:rPr>
          <w:rFonts w:ascii="Verdana" w:eastAsia="Calibri" w:hAnsi="Verdana" w:cs="Arial"/>
          <w:lang w:val="es-ES_tradnl" w:eastAsia="es-CO"/>
        </w:rPr>
      </w:pPr>
      <w:r w:rsidRPr="00476ADD">
        <w:rPr>
          <w:rFonts w:ascii="Verdana" w:eastAsia="Times New Roman" w:hAnsi="Verdana" w:cs="Arial"/>
          <w:lang w:val="es-ES_tradnl" w:eastAsia="es-CO"/>
        </w:rPr>
        <w:t>Atentamente,</w:t>
      </w:r>
      <w:r w:rsidRPr="00476ADD">
        <w:rPr>
          <w:rFonts w:ascii="Verdana" w:eastAsia="Calibri" w:hAnsi="Verdana" w:cs="Arial"/>
          <w:lang w:val="es-ES_tradnl" w:eastAsia="es-CO"/>
        </w:rPr>
        <w:t xml:space="preserve"> </w:t>
      </w:r>
    </w:p>
    <w:p w14:paraId="7CB6351B" w14:textId="30626BED" w:rsidR="00476ADD" w:rsidRPr="00476ADD" w:rsidRDefault="00E204E5" w:rsidP="00476ADD">
      <w:pPr>
        <w:spacing w:line="276" w:lineRule="auto"/>
        <w:jc w:val="center"/>
        <w:rPr>
          <w:rFonts w:ascii="Verdana" w:eastAsia="Calibri" w:hAnsi="Verdana" w:cs="Arial"/>
          <w:lang w:val="es-ES_tradnl" w:eastAsia="es-CO"/>
        </w:rPr>
      </w:pPr>
      <w:r w:rsidRPr="002C3AD6">
        <w:rPr>
          <w:rFonts w:ascii="Century Gothic" w:hAnsi="Century Gothic"/>
          <w:noProof/>
        </w:rPr>
        <w:lastRenderedPageBreak/>
        <w:drawing>
          <wp:inline distT="0" distB="0" distL="0" distR="0" wp14:anchorId="4AD33CA3" wp14:editId="24CA1561">
            <wp:extent cx="3200400" cy="1188026"/>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219498" cy="119511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76ADD" w:rsidRPr="00476ADD" w14:paraId="62632DE7" w14:textId="77777777" w:rsidTr="00200BE1">
        <w:trPr>
          <w:trHeight w:val="315"/>
        </w:trPr>
        <w:tc>
          <w:tcPr>
            <w:tcW w:w="893" w:type="dxa"/>
            <w:vAlign w:val="center"/>
            <w:hideMark/>
          </w:tcPr>
          <w:p w14:paraId="752052B4" w14:textId="77777777" w:rsidR="00476ADD" w:rsidRPr="00476ADD" w:rsidRDefault="00476ADD" w:rsidP="00476ADD">
            <w:pPr>
              <w:rPr>
                <w:rFonts w:ascii="Verdana" w:eastAsia="Calibri" w:hAnsi="Verdana" w:cs="Arial"/>
                <w:sz w:val="16"/>
                <w:szCs w:val="16"/>
                <w:lang w:val="es-ES_tradnl" w:eastAsia="es-ES"/>
              </w:rPr>
            </w:pPr>
            <w:r w:rsidRPr="00476ADD">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7411B401" w14:textId="77777777" w:rsidR="00476ADD" w:rsidRPr="00476ADD" w:rsidRDefault="00476ADD" w:rsidP="00476ADD">
            <w:pPr>
              <w:rPr>
                <w:rFonts w:ascii="Verdana" w:eastAsia="Arial" w:hAnsi="Verdana" w:cs="Arial"/>
                <w:sz w:val="16"/>
                <w:szCs w:val="16"/>
                <w:lang w:val="es-ES_tradnl"/>
              </w:rPr>
            </w:pPr>
            <w:r w:rsidRPr="00476ADD">
              <w:rPr>
                <w:rFonts w:ascii="Verdana" w:eastAsia="Arial" w:hAnsi="Verdana" w:cs="Arial"/>
                <w:sz w:val="16"/>
                <w:szCs w:val="16"/>
                <w:lang w:val="es-ES_tradnl"/>
              </w:rPr>
              <w:t>Kevin Arlid Herrera Santa</w:t>
            </w:r>
          </w:p>
          <w:p w14:paraId="66338ADD" w14:textId="77777777" w:rsidR="00476ADD" w:rsidRPr="00476ADD" w:rsidRDefault="00476ADD" w:rsidP="00476ADD">
            <w:pPr>
              <w:rPr>
                <w:rFonts w:ascii="Verdana" w:eastAsia="Arial" w:hAnsi="Verdana" w:cs="Arial"/>
                <w:sz w:val="16"/>
                <w:szCs w:val="16"/>
                <w:lang w:val="es-ES_tradnl"/>
              </w:rPr>
            </w:pPr>
            <w:r w:rsidRPr="00476ADD">
              <w:rPr>
                <w:rFonts w:ascii="Verdana" w:eastAsia="Arial" w:hAnsi="Verdana" w:cs="Arial"/>
                <w:sz w:val="16"/>
                <w:szCs w:val="16"/>
                <w:lang w:val="es-ES_tradnl"/>
              </w:rPr>
              <w:t>Contratista de la Subdirección de Gestión Contractual</w:t>
            </w:r>
          </w:p>
        </w:tc>
      </w:tr>
      <w:tr w:rsidR="00476ADD" w:rsidRPr="00476ADD" w14:paraId="7C9D9C3C" w14:textId="77777777" w:rsidTr="00200BE1">
        <w:trPr>
          <w:trHeight w:val="330"/>
        </w:trPr>
        <w:tc>
          <w:tcPr>
            <w:tcW w:w="893" w:type="dxa"/>
            <w:vAlign w:val="center"/>
            <w:hideMark/>
          </w:tcPr>
          <w:p w14:paraId="11E4ED28" w14:textId="77777777" w:rsidR="00476ADD" w:rsidRPr="00476ADD" w:rsidRDefault="00476ADD" w:rsidP="00476ADD">
            <w:pPr>
              <w:rPr>
                <w:rFonts w:ascii="Verdana" w:eastAsia="Calibri" w:hAnsi="Verdana" w:cs="Arial"/>
                <w:sz w:val="16"/>
                <w:szCs w:val="16"/>
                <w:lang w:val="es-ES_tradnl" w:eastAsia="es-ES"/>
              </w:rPr>
            </w:pPr>
            <w:r w:rsidRPr="00476ADD">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166AE323" w14:textId="77777777" w:rsidR="00476ADD" w:rsidRPr="00476ADD" w:rsidRDefault="00476ADD" w:rsidP="00476ADD">
            <w:pPr>
              <w:textAlignment w:val="baseline"/>
              <w:rPr>
                <w:rFonts w:ascii="Verdana" w:eastAsia="Times New Roman" w:hAnsi="Verdana" w:cs="Segoe UI"/>
                <w:sz w:val="16"/>
                <w:szCs w:val="16"/>
                <w:lang w:val="es-ES" w:eastAsia="es-ES"/>
              </w:rPr>
            </w:pPr>
            <w:r w:rsidRPr="00476ADD">
              <w:rPr>
                <w:rFonts w:ascii="Verdana" w:eastAsia="Times New Roman" w:hAnsi="Verdana" w:cs="Segoe UI"/>
                <w:sz w:val="16"/>
                <w:szCs w:val="16"/>
                <w:lang w:val="es-ES" w:eastAsia="es-ES"/>
              </w:rPr>
              <w:t xml:space="preserve">Adriana </w:t>
            </w:r>
            <w:proofErr w:type="spellStart"/>
            <w:r w:rsidRPr="00476ADD">
              <w:rPr>
                <w:rFonts w:ascii="Verdana" w:eastAsia="Times New Roman" w:hAnsi="Verdana" w:cs="Segoe UI"/>
                <w:sz w:val="16"/>
                <w:szCs w:val="16"/>
                <w:lang w:val="es-ES" w:eastAsia="es-ES"/>
              </w:rPr>
              <w:t>Katerine</w:t>
            </w:r>
            <w:proofErr w:type="spellEnd"/>
            <w:r w:rsidRPr="00476ADD">
              <w:rPr>
                <w:rFonts w:ascii="Verdana" w:eastAsia="Times New Roman" w:hAnsi="Verdana" w:cs="Segoe UI"/>
                <w:sz w:val="16"/>
                <w:szCs w:val="16"/>
                <w:lang w:val="es-ES" w:eastAsia="es-ES"/>
              </w:rPr>
              <w:t xml:space="preserve"> López Rodríguez</w:t>
            </w:r>
          </w:p>
          <w:p w14:paraId="1D9873C2" w14:textId="77777777" w:rsidR="00476ADD" w:rsidRPr="00476ADD" w:rsidRDefault="00476ADD" w:rsidP="00476ADD">
            <w:pPr>
              <w:textAlignment w:val="baseline"/>
              <w:rPr>
                <w:rFonts w:ascii="Verdana" w:eastAsia="Times New Roman" w:hAnsi="Verdana" w:cs="Segoe UI"/>
                <w:sz w:val="16"/>
                <w:szCs w:val="16"/>
                <w:lang w:val="es-ES_tradnl" w:eastAsia="es-ES_tradnl"/>
              </w:rPr>
            </w:pPr>
            <w:r w:rsidRPr="00476ADD">
              <w:rPr>
                <w:rFonts w:ascii="Verdana" w:eastAsia="Times New Roman" w:hAnsi="Verdana" w:cs="Arial"/>
                <w:sz w:val="16"/>
                <w:szCs w:val="16"/>
                <w:lang w:val="es-ES_tradnl" w:eastAsia="es-ES_tradnl"/>
              </w:rPr>
              <w:t>Contratista de la Subdirección de Gestión Contractual </w:t>
            </w:r>
          </w:p>
        </w:tc>
      </w:tr>
      <w:tr w:rsidR="00476ADD" w:rsidRPr="00476ADD" w14:paraId="5DE300F5" w14:textId="77777777" w:rsidTr="00200BE1">
        <w:trPr>
          <w:trHeight w:val="300"/>
        </w:trPr>
        <w:tc>
          <w:tcPr>
            <w:tcW w:w="893" w:type="dxa"/>
            <w:vAlign w:val="center"/>
          </w:tcPr>
          <w:p w14:paraId="457FA3EE" w14:textId="77777777" w:rsidR="00476ADD" w:rsidRPr="00476ADD" w:rsidRDefault="00476ADD" w:rsidP="00476ADD">
            <w:pPr>
              <w:rPr>
                <w:rFonts w:ascii="Verdana" w:eastAsia="Calibri" w:hAnsi="Verdana" w:cs="Arial"/>
                <w:sz w:val="16"/>
                <w:szCs w:val="16"/>
                <w:lang w:val="es-ES_tradnl" w:eastAsia="es-ES"/>
              </w:rPr>
            </w:pPr>
            <w:r w:rsidRPr="00476ADD">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4CC0BE4C" w14:textId="77777777" w:rsidR="00476ADD" w:rsidRPr="00476ADD" w:rsidRDefault="00476ADD" w:rsidP="00476ADD">
            <w:pPr>
              <w:rPr>
                <w:rFonts w:ascii="Verdana" w:eastAsia="Calibri" w:hAnsi="Verdana" w:cs="Arial"/>
                <w:sz w:val="16"/>
                <w:szCs w:val="16"/>
                <w:lang w:val="es-ES" w:eastAsia="es-ES"/>
              </w:rPr>
            </w:pPr>
            <w:r w:rsidRPr="00476ADD">
              <w:rPr>
                <w:rFonts w:ascii="Verdana" w:eastAsia="Calibri" w:hAnsi="Verdana" w:cs="Arial"/>
                <w:sz w:val="16"/>
                <w:szCs w:val="16"/>
                <w:lang w:val="es-ES" w:eastAsia="es-ES"/>
              </w:rPr>
              <w:t>Carolina Quintero Gacharná</w:t>
            </w:r>
          </w:p>
          <w:p w14:paraId="19514579" w14:textId="77777777" w:rsidR="00476ADD" w:rsidRPr="00476ADD" w:rsidRDefault="00476ADD" w:rsidP="00476ADD">
            <w:pPr>
              <w:rPr>
                <w:rFonts w:ascii="Verdana" w:eastAsia="Calibri" w:hAnsi="Verdana" w:cs="Arial"/>
                <w:sz w:val="16"/>
                <w:szCs w:val="16"/>
                <w:lang w:val="es-ES_tradnl" w:eastAsia="es-ES"/>
              </w:rPr>
            </w:pPr>
            <w:r w:rsidRPr="00476ADD">
              <w:rPr>
                <w:rFonts w:ascii="Verdana" w:eastAsia="Calibri" w:hAnsi="Verdana" w:cs="Arial"/>
                <w:sz w:val="16"/>
                <w:szCs w:val="16"/>
                <w:lang w:val="es-ES_tradnl" w:eastAsia="es-ES"/>
              </w:rPr>
              <w:t>Subdirectora de Gestión Contractual ANCP – CCE</w:t>
            </w:r>
          </w:p>
        </w:tc>
      </w:tr>
    </w:tbl>
    <w:p w14:paraId="1006A388" w14:textId="1F771287" w:rsidR="00C15139" w:rsidRPr="000E2B93" w:rsidRDefault="00476ADD" w:rsidP="001B2FCE">
      <w:pPr>
        <w:spacing w:after="0" w:line="240" w:lineRule="auto"/>
        <w:textAlignment w:val="baseline"/>
        <w:rPr>
          <w:rFonts w:ascii="Verdana" w:eastAsia="Verdana" w:hAnsi="Verdana" w:cs="Verdana"/>
          <w:lang w:eastAsia="es-CO"/>
        </w:rPr>
      </w:pPr>
      <w:r w:rsidRPr="00476ADD">
        <w:rPr>
          <w:rFonts w:ascii="Verdana" w:eastAsia="Verdana" w:hAnsi="Verdana" w:cs="Verdana"/>
          <w:lang w:eastAsia="es-CO"/>
        </w:rPr>
        <w:t> </w:t>
      </w:r>
    </w:p>
    <w:p w14:paraId="69BC4D14" w14:textId="4D7C30FF"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82D79F" w14:textId="77777777" w:rsidR="006E1AC0" w:rsidRDefault="006E1AC0" w:rsidP="004A1847">
      <w:pPr>
        <w:spacing w:after="0" w:line="240" w:lineRule="auto"/>
      </w:pPr>
      <w:r>
        <w:separator/>
      </w:r>
    </w:p>
  </w:endnote>
  <w:endnote w:type="continuationSeparator" w:id="0">
    <w:p w14:paraId="5B286C57" w14:textId="77777777" w:rsidR="006E1AC0" w:rsidRDefault="006E1AC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66EF99" w14:textId="77777777" w:rsidR="006E1AC0" w:rsidRDefault="006E1AC0" w:rsidP="004A1847">
      <w:pPr>
        <w:spacing w:after="0" w:line="240" w:lineRule="auto"/>
      </w:pPr>
      <w:r>
        <w:separator/>
      </w:r>
    </w:p>
  </w:footnote>
  <w:footnote w:type="continuationSeparator" w:id="0">
    <w:p w14:paraId="585B0DDD" w14:textId="77777777" w:rsidR="006E1AC0" w:rsidRDefault="006E1AC0" w:rsidP="004A1847">
      <w:pPr>
        <w:spacing w:after="0" w:line="240" w:lineRule="auto"/>
      </w:pPr>
      <w:r>
        <w:continuationSeparator/>
      </w:r>
    </w:p>
  </w:footnote>
  <w:footnote w:id="1">
    <w:p w14:paraId="2912E8F2" w14:textId="77777777" w:rsidR="00476ADD" w:rsidRPr="003B4BC1" w:rsidRDefault="00476ADD" w:rsidP="00476ADD">
      <w:pPr>
        <w:pStyle w:val="Textonotapie"/>
        <w:snapToGrid w:val="0"/>
        <w:ind w:firstLine="709"/>
        <w:jc w:val="both"/>
        <w:rPr>
          <w:rFonts w:ascii="Verdana" w:hAnsi="Verdana"/>
          <w:sz w:val="19"/>
          <w:szCs w:val="19"/>
          <w:lang w:val="es-ES_tradnl"/>
        </w:rPr>
      </w:pPr>
      <w:r w:rsidRPr="003B4BC1">
        <w:rPr>
          <w:rStyle w:val="Refdenotaalpie"/>
          <w:rFonts w:ascii="Verdana" w:hAnsi="Verdana"/>
          <w:sz w:val="19"/>
          <w:szCs w:val="19"/>
        </w:rPr>
        <w:footnoteRef/>
      </w:r>
      <w:r w:rsidRPr="003B4BC1">
        <w:rPr>
          <w:rFonts w:ascii="Verdana" w:hAnsi="Verdana"/>
          <w:sz w:val="19"/>
          <w:szCs w:val="19"/>
        </w:rPr>
        <w:t xml:space="preserve"> </w:t>
      </w:r>
      <w:r w:rsidRPr="003B4BC1">
        <w:rPr>
          <w:rFonts w:ascii="Verdana" w:hAnsi="Verdana"/>
          <w:sz w:val="19"/>
          <w:szCs w:val="19"/>
          <w:lang w:val="es-ES_tradnl"/>
        </w:rPr>
        <w:t xml:space="preserve">Para el desarrollo de este concepto, se tienen en cuenta los documentos tipo de licitación de obra pública de infraestructura de transporte –Versión 4–. De todas maneras, conviene señalar que las reglas aquí expuestas y las consideraciones en torno a la inalterabilidad también resultan aplicables a los pliegos tipo de los sectores de infraestructura de agua </w:t>
      </w:r>
      <w:r w:rsidRPr="003B4BC1">
        <w:rPr>
          <w:rFonts w:ascii="Verdana" w:hAnsi="Verdana"/>
          <w:i/>
          <w:iCs/>
          <w:sz w:val="19"/>
          <w:szCs w:val="19"/>
          <w:lang w:val="es-ES_tradnl"/>
        </w:rPr>
        <w:t>potable y saneamiento básico</w:t>
      </w:r>
      <w:r w:rsidRPr="003B4BC1">
        <w:rPr>
          <w:rFonts w:ascii="Verdana" w:hAnsi="Verdana"/>
          <w:sz w:val="19"/>
          <w:szCs w:val="19"/>
          <w:lang w:val="es-ES_tradnl"/>
        </w:rPr>
        <w:t xml:space="preserve"> y </w:t>
      </w:r>
      <w:r w:rsidRPr="003B4BC1">
        <w:rPr>
          <w:rFonts w:ascii="Verdana" w:hAnsi="Verdana"/>
          <w:i/>
          <w:iCs/>
          <w:sz w:val="19"/>
          <w:szCs w:val="19"/>
          <w:lang w:val="es-ES_tradnl"/>
        </w:rPr>
        <w:t>social,</w:t>
      </w:r>
      <w:r w:rsidRPr="003B4BC1">
        <w:rPr>
          <w:rFonts w:ascii="Verdana" w:hAnsi="Verdana"/>
          <w:sz w:val="19"/>
          <w:szCs w:val="19"/>
          <w:lang w:val="es-ES_tradnl"/>
        </w:rPr>
        <w:t xml:space="preserve"> sin perjuicio de que deba tenerse en cuenta la redacción específica de los respectivos numerales dentro de los documentos tipo a utilizar. </w:t>
      </w:r>
    </w:p>
  </w:footnote>
  <w:footnote w:id="2">
    <w:p w14:paraId="10926FC4" w14:textId="77777777" w:rsidR="00476ADD" w:rsidRPr="003B4BC1" w:rsidRDefault="00476ADD" w:rsidP="00476ADD">
      <w:pPr>
        <w:pStyle w:val="Textonotapie"/>
        <w:snapToGrid w:val="0"/>
        <w:ind w:firstLine="709"/>
        <w:jc w:val="both"/>
        <w:rPr>
          <w:rFonts w:ascii="Verdana" w:hAnsi="Verdana"/>
          <w:sz w:val="19"/>
          <w:szCs w:val="19"/>
          <w:lang w:val="es-ES_tradnl"/>
        </w:rPr>
      </w:pPr>
      <w:r w:rsidRPr="003B4BC1">
        <w:rPr>
          <w:rStyle w:val="Refdenotaalpie"/>
          <w:rFonts w:ascii="Verdana" w:hAnsi="Verdana"/>
          <w:sz w:val="19"/>
          <w:szCs w:val="19"/>
        </w:rPr>
        <w:footnoteRef/>
      </w:r>
      <w:r w:rsidRPr="003B4BC1">
        <w:rPr>
          <w:rFonts w:ascii="Verdana" w:hAnsi="Verdana"/>
          <w:sz w:val="19"/>
          <w:szCs w:val="19"/>
        </w:rPr>
        <w:t xml:space="preserve"> </w:t>
      </w:r>
      <w:r w:rsidRPr="003B4BC1">
        <w:rPr>
          <w:rFonts w:ascii="Verdana" w:hAnsi="Verdana"/>
          <w:sz w:val="19"/>
          <w:szCs w:val="19"/>
          <w:lang w:val="es-ES_tradnl"/>
        </w:rPr>
        <w:t xml:space="preserve">CORTE CONSTITUCIONAL. Sentencia T-268 de 2010. M.P. Jorge Iván Palacio </w:t>
      </w:r>
      <w:proofErr w:type="spellStart"/>
      <w:r w:rsidRPr="003B4BC1">
        <w:rPr>
          <w:rFonts w:ascii="Verdana" w:hAnsi="Verdana"/>
          <w:sz w:val="19"/>
          <w:szCs w:val="19"/>
          <w:lang w:val="es-ES_tradnl"/>
        </w:rPr>
        <w:t>Palacio</w:t>
      </w:r>
      <w:proofErr w:type="spellEnd"/>
      <w:r w:rsidRPr="003B4BC1">
        <w:rPr>
          <w:rFonts w:ascii="Verdana" w:hAnsi="Verdana"/>
          <w:sz w:val="19"/>
          <w:szCs w:val="19"/>
          <w:lang w:val="es-ES_tradnl"/>
        </w:rPr>
        <w:t>.</w:t>
      </w:r>
    </w:p>
  </w:footnote>
  <w:footnote w:id="3">
    <w:p w14:paraId="5CD6744A" w14:textId="77777777" w:rsidR="00476ADD" w:rsidRPr="003B4BC1" w:rsidRDefault="00476ADD" w:rsidP="00476ADD">
      <w:pPr>
        <w:pStyle w:val="Textonotapie"/>
        <w:ind w:firstLine="708"/>
        <w:jc w:val="both"/>
        <w:rPr>
          <w:rFonts w:ascii="Verdana" w:hAnsi="Verdana"/>
          <w:sz w:val="19"/>
          <w:szCs w:val="19"/>
        </w:rPr>
      </w:pPr>
      <w:r w:rsidRPr="003B4BC1">
        <w:rPr>
          <w:rStyle w:val="Refdenotaalpie"/>
          <w:rFonts w:ascii="Verdana" w:hAnsi="Verdana" w:cs="Arial"/>
          <w:color w:val="000000"/>
          <w:sz w:val="19"/>
          <w:szCs w:val="19"/>
        </w:rPr>
        <w:footnoteRef/>
      </w:r>
      <w:r w:rsidRPr="003B4BC1">
        <w:rPr>
          <w:rFonts w:ascii="Verdana" w:hAnsi="Verdana" w:cs="Arial"/>
          <w:color w:val="000000"/>
          <w:sz w:val="19"/>
          <w:szCs w:val="19"/>
        </w:rPr>
        <w:t xml:space="preserve"> </w:t>
      </w:r>
      <w:r w:rsidRPr="003B4BC1">
        <w:rPr>
          <w:rFonts w:ascii="Verdana" w:hAnsi="Verdana" w:cs="Arial"/>
          <w:color w:val="000000"/>
          <w:sz w:val="19"/>
          <w:szCs w:val="19"/>
          <w:lang w:val="es-ES"/>
        </w:rPr>
        <w:t xml:space="preserve">Gaceta del Congreso. Cámara de Representantes. Año X – No. 642, 11 de diciembre de 2001. Disponible en: </w:t>
      </w:r>
      <w:hyperlink r:id="rId1" w:history="1">
        <w:r w:rsidRPr="003B4BC1">
          <w:rPr>
            <w:rFonts w:ascii="Verdana" w:hAnsi="Verdana" w:cs="Arial"/>
            <w:color w:val="000000"/>
            <w:sz w:val="19"/>
            <w:szCs w:val="19"/>
            <w:lang w:val="es-ES"/>
          </w:rPr>
          <w:t>GACETAS DEL CONGRESO (imprenta.gov.co)</w:t>
        </w:r>
      </w:hyperlink>
      <w:r w:rsidRPr="003B4BC1">
        <w:rPr>
          <w:rFonts w:ascii="Verdana" w:hAnsi="Verdana"/>
          <w:sz w:val="19"/>
          <w:szCs w:val="19"/>
        </w:rPr>
        <w:t>.</w:t>
      </w:r>
    </w:p>
  </w:footnote>
  <w:footnote w:id="4">
    <w:p w14:paraId="2A381CAA" w14:textId="77777777" w:rsidR="00476ADD" w:rsidRPr="003B4BC1" w:rsidRDefault="00476ADD" w:rsidP="00476ADD">
      <w:pPr>
        <w:pStyle w:val="NormalWeb"/>
        <w:shd w:val="clear" w:color="auto" w:fill="FFFFFF"/>
        <w:spacing w:after="0"/>
        <w:ind w:firstLine="709"/>
        <w:jc w:val="both"/>
        <w:rPr>
          <w:rFonts w:ascii="Verdana" w:hAnsi="Verdana" w:cs="Arial"/>
          <w:color w:val="000000"/>
          <w:sz w:val="19"/>
          <w:szCs w:val="19"/>
        </w:rPr>
      </w:pPr>
      <w:r w:rsidRPr="003B4BC1">
        <w:rPr>
          <w:rStyle w:val="Refdenotaalpie"/>
          <w:rFonts w:ascii="Verdana" w:hAnsi="Verdana" w:cs="Arial"/>
          <w:color w:val="000000"/>
          <w:sz w:val="19"/>
          <w:szCs w:val="19"/>
        </w:rPr>
        <w:footnoteRef/>
      </w:r>
      <w:r w:rsidRPr="003B4BC1">
        <w:rPr>
          <w:rFonts w:ascii="Verdana" w:hAnsi="Verdana" w:cs="Arial"/>
          <w:color w:val="000000"/>
          <w:sz w:val="19"/>
          <w:szCs w:val="19"/>
        </w:rPr>
        <w:t xml:space="preserve"> </w:t>
      </w:r>
      <w:r w:rsidRPr="003B4BC1">
        <w:rPr>
          <w:rFonts w:ascii="Verdana" w:hAnsi="Verdana" w:cs="Arial"/>
          <w:color w:val="000000"/>
          <w:sz w:val="19"/>
          <w:szCs w:val="19"/>
        </w:rPr>
        <w:t>Decreto 1082 de 2015: “Artículo </w:t>
      </w:r>
      <w:bookmarkStart w:id="1" w:name="2.2.1.2.4.1.3"/>
      <w:bookmarkEnd w:id="1"/>
      <w:r w:rsidRPr="003B4BC1">
        <w:rPr>
          <w:rFonts w:ascii="Verdana" w:hAnsi="Verdana" w:cs="Arial"/>
          <w:color w:val="000000"/>
          <w:sz w:val="19"/>
          <w:szCs w:val="19"/>
        </w:rPr>
        <w:t>2.2.1.2.4.1.3.</w:t>
      </w:r>
      <w:r w:rsidRPr="003B4BC1">
        <w:rPr>
          <w:rFonts w:ascii="Verdana" w:hAnsi="Verdana" w:cs="Arial"/>
          <w:i/>
          <w:iCs/>
          <w:color w:val="000000"/>
          <w:sz w:val="19"/>
          <w:szCs w:val="19"/>
        </w:rPr>
        <w:t> </w:t>
      </w:r>
      <w:r w:rsidRPr="003B4BC1">
        <w:rPr>
          <w:rFonts w:ascii="Verdana" w:hAnsi="Verdana" w:cs="Arial"/>
          <w:color w:val="000000"/>
          <w:sz w:val="19"/>
          <w:szCs w:val="19"/>
        </w:rPr>
        <w:t> </w:t>
      </w:r>
      <w:r w:rsidRPr="003B4BC1">
        <w:rPr>
          <w:rFonts w:ascii="Verdana" w:hAnsi="Verdana" w:cs="Arial"/>
          <w:i/>
          <w:iCs/>
          <w:color w:val="000000"/>
          <w:sz w:val="19"/>
          <w:szCs w:val="19"/>
        </w:rPr>
        <w:t>Existencia de trato nacional.</w:t>
      </w:r>
      <w:r w:rsidRPr="003B4BC1">
        <w:rPr>
          <w:rFonts w:ascii="Verdana" w:hAnsi="Verdana" w:cs="Arial"/>
          <w:color w:val="000000"/>
          <w:sz w:val="19"/>
          <w:szCs w:val="19"/>
        </w:rPr>
        <w:t xml:space="preserve">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(e) a los servicios prestados por oferentes miembros de la Comunidad Andina de Naciones teniendo en cuenta la regulación andina aplicable a la materia.</w:t>
      </w:r>
    </w:p>
    <w:p w14:paraId="45B0812C" w14:textId="77777777" w:rsidR="00476ADD" w:rsidRPr="003B4BC1" w:rsidRDefault="00476ADD" w:rsidP="00476ADD">
      <w:pPr>
        <w:shd w:val="clear" w:color="auto" w:fill="FFFFFF"/>
        <w:spacing w:after="0" w:line="240" w:lineRule="auto"/>
        <w:ind w:firstLine="709"/>
        <w:jc w:val="both"/>
        <w:rPr>
          <w:rFonts w:ascii="Verdana" w:hAnsi="Verdana" w:cs="Arial"/>
          <w:color w:val="000000"/>
          <w:sz w:val="19"/>
          <w:szCs w:val="19"/>
          <w:lang w:eastAsia="es-CO"/>
        </w:rPr>
      </w:pPr>
      <w:r w:rsidRPr="003B4BC1">
        <w:rPr>
          <w:rFonts w:ascii="Verdana" w:hAnsi="Verdana" w:cs="Arial"/>
          <w:color w:val="000000"/>
          <w:sz w:val="19"/>
          <w:szCs w:val="19"/>
          <w:lang w:eastAsia="es-CO"/>
        </w:rPr>
        <w:t>El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14:paraId="1F583F8A" w14:textId="77777777" w:rsidR="00476ADD" w:rsidRPr="003B4BC1" w:rsidRDefault="00476ADD" w:rsidP="00476ADD">
      <w:pPr>
        <w:shd w:val="clear" w:color="auto" w:fill="FFFFFF"/>
        <w:spacing w:after="0" w:line="240" w:lineRule="auto"/>
        <w:ind w:firstLine="708"/>
        <w:jc w:val="both"/>
        <w:rPr>
          <w:rFonts w:ascii="Verdana" w:hAnsi="Verdana" w:cs="Arial"/>
          <w:color w:val="000000"/>
          <w:sz w:val="19"/>
          <w:szCs w:val="19"/>
          <w:lang w:eastAsia="es-CO"/>
        </w:rPr>
      </w:pPr>
      <w:r w:rsidRPr="003B4BC1">
        <w:rPr>
          <w:rFonts w:ascii="Verdana" w:hAnsi="Verdana" w:cs="Arial"/>
          <w:color w:val="000000"/>
          <w:sz w:val="19"/>
          <w:szCs w:val="19"/>
          <w:lang w:eastAsia="es-CO"/>
        </w:rPr>
        <w:t>Los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footnote>
  <w:footnote w:id="5">
    <w:p w14:paraId="178A60B6" w14:textId="77777777" w:rsidR="00476ADD" w:rsidRPr="003B4BC1" w:rsidRDefault="00476ADD" w:rsidP="00476ADD">
      <w:pPr>
        <w:spacing w:after="0" w:line="240" w:lineRule="auto"/>
        <w:ind w:firstLine="708"/>
        <w:jc w:val="both"/>
        <w:rPr>
          <w:rFonts w:ascii="Verdana" w:hAnsi="Verdana" w:cs="Arial"/>
          <w:color w:val="000000"/>
          <w:sz w:val="19"/>
          <w:szCs w:val="19"/>
          <w:lang w:eastAsia="es-CO"/>
        </w:rPr>
      </w:pPr>
      <w:r w:rsidRPr="003B4BC1">
        <w:rPr>
          <w:rStyle w:val="Refdenotaalpie"/>
          <w:rFonts w:ascii="Verdana" w:hAnsi="Verdana" w:cs="Arial"/>
          <w:color w:val="000000"/>
          <w:sz w:val="19"/>
          <w:szCs w:val="19"/>
        </w:rPr>
        <w:footnoteRef/>
      </w:r>
      <w:r w:rsidRPr="003B4BC1">
        <w:rPr>
          <w:rFonts w:ascii="Verdana" w:hAnsi="Verdana" w:cs="Arial"/>
          <w:color w:val="000000"/>
          <w:sz w:val="19"/>
          <w:szCs w:val="19"/>
        </w:rPr>
        <w:t xml:space="preserve"> </w:t>
      </w:r>
      <w:r w:rsidRPr="003B4BC1">
        <w:rPr>
          <w:rFonts w:ascii="Verdana" w:hAnsi="Verdana" w:cs="Arial"/>
          <w:color w:val="000000"/>
          <w:sz w:val="19"/>
          <w:szCs w:val="19"/>
        </w:rPr>
        <w:t xml:space="preserve">Decreto 1082 de 2015: </w:t>
      </w:r>
      <w:r w:rsidRPr="003B4BC1">
        <w:rPr>
          <w:rFonts w:ascii="Verdana" w:hAnsi="Verdana" w:cs="Arial"/>
          <w:b/>
          <w:bCs/>
          <w:color w:val="000000"/>
          <w:sz w:val="19"/>
          <w:szCs w:val="19"/>
          <w:lang w:eastAsia="es-CO"/>
        </w:rPr>
        <w:t>“</w:t>
      </w:r>
      <w:r w:rsidRPr="003B4BC1">
        <w:rPr>
          <w:rFonts w:ascii="Verdana" w:hAnsi="Verdana" w:cs="Arial"/>
          <w:color w:val="000000"/>
          <w:sz w:val="19"/>
          <w:szCs w:val="19"/>
          <w:lang w:eastAsia="es-CO"/>
        </w:rPr>
        <w:t>Artículo 2.2.1.1.2.1.3. Pliegos de condiciones. Los pliegos de condiciones deben contener por lo menos la siguiente información: </w:t>
      </w:r>
    </w:p>
    <w:p w14:paraId="32ACD5D9" w14:textId="77777777" w:rsidR="00476ADD" w:rsidRPr="003B4BC1" w:rsidRDefault="00476ADD" w:rsidP="00476ADD">
      <w:pPr>
        <w:spacing w:after="0" w:line="240" w:lineRule="auto"/>
        <w:ind w:firstLine="708"/>
        <w:jc w:val="both"/>
        <w:rPr>
          <w:rFonts w:ascii="Verdana" w:hAnsi="Verdana" w:cs="Arial"/>
          <w:color w:val="000000"/>
          <w:sz w:val="19"/>
          <w:szCs w:val="19"/>
          <w:lang w:eastAsia="es-CO"/>
        </w:rPr>
      </w:pPr>
      <w:r w:rsidRPr="003B4BC1">
        <w:rPr>
          <w:rFonts w:ascii="Verdana" w:hAnsi="Verdana" w:cs="Arial"/>
          <w:color w:val="000000"/>
          <w:sz w:val="19"/>
          <w:szCs w:val="19"/>
          <w:lang w:eastAsia="es-CO"/>
        </w:rPr>
        <w:t>[…]</w:t>
      </w:r>
    </w:p>
    <w:p w14:paraId="2B94B45C" w14:textId="77777777" w:rsidR="00476ADD" w:rsidRPr="003B4BC1" w:rsidRDefault="00476ADD" w:rsidP="00476ADD">
      <w:pPr>
        <w:spacing w:after="0" w:line="240" w:lineRule="auto"/>
        <w:jc w:val="both"/>
        <w:rPr>
          <w:rFonts w:ascii="Verdana" w:hAnsi="Verdana" w:cs="Arial"/>
          <w:color w:val="000000"/>
          <w:sz w:val="19"/>
          <w:szCs w:val="19"/>
          <w:lang w:eastAsia="es-CO"/>
        </w:rPr>
      </w:pPr>
      <w:r w:rsidRPr="003B4BC1">
        <w:rPr>
          <w:rFonts w:ascii="Verdana" w:hAnsi="Verdana" w:cs="Arial"/>
          <w:color w:val="000000"/>
          <w:sz w:val="19"/>
          <w:szCs w:val="19"/>
          <w:lang w:eastAsia="es-CO"/>
        </w:rPr>
        <w:t>  </w:t>
      </w:r>
      <w:r w:rsidRPr="003B4BC1">
        <w:rPr>
          <w:rFonts w:ascii="Verdana" w:hAnsi="Verdana" w:cs="Arial"/>
          <w:color w:val="000000"/>
          <w:sz w:val="19"/>
          <w:szCs w:val="19"/>
          <w:lang w:eastAsia="es-CO"/>
        </w:rPr>
        <w:tab/>
        <w:t>3. Los criterios de selección, incluyendo los factores de desempate y los incentivos cuando a ello haya lugar. </w:t>
      </w:r>
    </w:p>
    <w:p w14:paraId="02D7EEB0" w14:textId="77777777" w:rsidR="00476ADD" w:rsidRPr="003B4BC1" w:rsidRDefault="00476ADD" w:rsidP="00476ADD">
      <w:pPr>
        <w:spacing w:after="0" w:line="240" w:lineRule="auto"/>
        <w:jc w:val="both"/>
        <w:rPr>
          <w:rFonts w:ascii="Verdana" w:hAnsi="Verdana" w:cs="Arial"/>
          <w:color w:val="000000"/>
          <w:sz w:val="19"/>
          <w:szCs w:val="19"/>
          <w:lang w:eastAsia="es-CO"/>
        </w:rPr>
      </w:pPr>
      <w:r w:rsidRPr="003B4BC1">
        <w:rPr>
          <w:rFonts w:ascii="Verdana" w:hAnsi="Verdana" w:cs="Arial"/>
          <w:color w:val="000000"/>
          <w:sz w:val="19"/>
          <w:szCs w:val="19"/>
          <w:lang w:eastAsia="es-CO"/>
        </w:rPr>
        <w:t>  </w:t>
      </w:r>
      <w:r w:rsidRPr="003B4BC1">
        <w:rPr>
          <w:rFonts w:ascii="Verdana" w:hAnsi="Verdana" w:cs="Arial"/>
          <w:color w:val="000000"/>
          <w:sz w:val="19"/>
          <w:szCs w:val="19"/>
          <w:lang w:eastAsia="es-CO"/>
        </w:rPr>
        <w:tab/>
        <w:t>[…]</w:t>
      </w:r>
    </w:p>
    <w:p w14:paraId="30EC916F" w14:textId="77777777" w:rsidR="00476ADD" w:rsidRPr="003B4BC1" w:rsidRDefault="00476ADD" w:rsidP="00476ADD">
      <w:pPr>
        <w:spacing w:after="0" w:line="240" w:lineRule="auto"/>
        <w:ind w:firstLine="708"/>
        <w:jc w:val="both"/>
        <w:rPr>
          <w:rFonts w:ascii="Verdana" w:hAnsi="Verdana" w:cs="Arial"/>
          <w:color w:val="000000"/>
          <w:sz w:val="19"/>
          <w:szCs w:val="19"/>
          <w:lang w:eastAsia="es-CO"/>
        </w:rPr>
      </w:pPr>
      <w:r w:rsidRPr="003B4BC1">
        <w:rPr>
          <w:rFonts w:ascii="Verdana" w:hAnsi="Verdana" w:cs="Arial"/>
          <w:color w:val="000000"/>
          <w:sz w:val="19"/>
          <w:szCs w:val="19"/>
          <w:lang w:eastAsia="es-CO"/>
        </w:rPr>
        <w:t>5. Las reglas aplicables a la presentación de las ofertas, su evaluación y a la adjudicación del contrato […]”.</w:t>
      </w:r>
    </w:p>
  </w:footnote>
  <w:footnote w:id="6">
    <w:p w14:paraId="7E940B57" w14:textId="77777777" w:rsidR="00476ADD" w:rsidRPr="003B4BC1" w:rsidRDefault="00476ADD" w:rsidP="00476ADD">
      <w:pPr>
        <w:pStyle w:val="Textonotapie"/>
        <w:snapToGrid w:val="0"/>
        <w:ind w:firstLine="709"/>
        <w:jc w:val="both"/>
        <w:rPr>
          <w:rFonts w:ascii="Verdana" w:hAnsi="Verdana"/>
          <w:sz w:val="19"/>
          <w:szCs w:val="19"/>
          <w:lang w:val="es-ES_tradnl"/>
        </w:rPr>
      </w:pPr>
      <w:r w:rsidRPr="003B4BC1">
        <w:rPr>
          <w:rStyle w:val="Refdenotaalpie"/>
          <w:rFonts w:ascii="Verdana" w:hAnsi="Verdana"/>
          <w:sz w:val="19"/>
          <w:szCs w:val="19"/>
        </w:rPr>
        <w:footnoteRef/>
      </w:r>
      <w:r w:rsidRPr="003B4BC1">
        <w:rPr>
          <w:rFonts w:ascii="Verdana" w:hAnsi="Verdana"/>
          <w:sz w:val="19"/>
          <w:szCs w:val="19"/>
        </w:rPr>
        <w:t xml:space="preserve"> </w:t>
      </w:r>
      <w:r w:rsidRPr="003B4BC1">
        <w:rPr>
          <w:rFonts w:ascii="Verdana" w:hAnsi="Verdana"/>
          <w:sz w:val="19"/>
          <w:szCs w:val="19"/>
          <w:lang w:val="es-ES_tradnl"/>
        </w:rPr>
        <w:t xml:space="preserve">Para el desarrollo de este concepto, se tienen en cuenta los documentos tipo de licitación de obra pública de infraestructura de transporte –Versión 4–. De todas maneras, conviene señalar que las reglas aquí expuestas y las consideraciones en torno a la inalterabilidad también resultan aplicables a los pliegos tipo de los sectores de infraestructura de agua </w:t>
      </w:r>
      <w:r w:rsidRPr="003B4BC1">
        <w:rPr>
          <w:rFonts w:ascii="Verdana" w:hAnsi="Verdana"/>
          <w:i/>
          <w:iCs/>
          <w:sz w:val="19"/>
          <w:szCs w:val="19"/>
          <w:lang w:val="es-ES_tradnl"/>
        </w:rPr>
        <w:t>potable y saneamiento básico</w:t>
      </w:r>
      <w:r w:rsidRPr="003B4BC1">
        <w:rPr>
          <w:rFonts w:ascii="Verdana" w:hAnsi="Verdana"/>
          <w:sz w:val="19"/>
          <w:szCs w:val="19"/>
          <w:lang w:val="es-ES_tradnl"/>
        </w:rPr>
        <w:t xml:space="preserve"> y </w:t>
      </w:r>
      <w:r w:rsidRPr="003B4BC1">
        <w:rPr>
          <w:rFonts w:ascii="Verdana" w:hAnsi="Verdana"/>
          <w:i/>
          <w:iCs/>
          <w:sz w:val="19"/>
          <w:szCs w:val="19"/>
          <w:lang w:val="es-ES_tradnl"/>
        </w:rPr>
        <w:t>social,</w:t>
      </w:r>
      <w:r w:rsidRPr="003B4BC1">
        <w:rPr>
          <w:rFonts w:ascii="Verdana" w:hAnsi="Verdana"/>
          <w:sz w:val="19"/>
          <w:szCs w:val="19"/>
          <w:lang w:val="es-ES_tradnl"/>
        </w:rPr>
        <w:t xml:space="preserve"> sin perjuicio de que deba tenerse en cuenta la redacción específica de los respectivos numerales dentro de los documentos tipo a utilizar. </w:t>
      </w:r>
    </w:p>
  </w:footnote>
  <w:footnote w:id="7">
    <w:p w14:paraId="10840C68" w14:textId="77777777" w:rsidR="00476ADD" w:rsidRPr="003B4BC1" w:rsidRDefault="00476ADD" w:rsidP="00476ADD">
      <w:pPr>
        <w:pStyle w:val="Textonotapie"/>
        <w:snapToGrid w:val="0"/>
        <w:ind w:firstLine="709"/>
        <w:jc w:val="both"/>
        <w:rPr>
          <w:rFonts w:ascii="Verdana" w:hAnsi="Verdana"/>
          <w:sz w:val="19"/>
          <w:szCs w:val="19"/>
          <w:lang w:val="es-ES_tradnl"/>
        </w:rPr>
      </w:pPr>
      <w:r w:rsidRPr="003B4BC1">
        <w:rPr>
          <w:rStyle w:val="Refdenotaalpie"/>
          <w:rFonts w:ascii="Verdana" w:hAnsi="Verdana"/>
          <w:sz w:val="19"/>
          <w:szCs w:val="19"/>
        </w:rPr>
        <w:footnoteRef/>
      </w:r>
      <w:r w:rsidRPr="003B4BC1">
        <w:rPr>
          <w:rFonts w:ascii="Verdana" w:hAnsi="Verdana"/>
          <w:sz w:val="19"/>
          <w:szCs w:val="19"/>
        </w:rPr>
        <w:t xml:space="preserve"> </w:t>
      </w:r>
      <w:r w:rsidRPr="003B4BC1">
        <w:rPr>
          <w:rFonts w:ascii="Verdana" w:hAnsi="Verdana"/>
          <w:sz w:val="19"/>
          <w:szCs w:val="19"/>
          <w:lang w:val="es-ES_tradnl"/>
        </w:rPr>
        <w:t xml:space="preserve">CORTE CONSTITUCIONAL. Sentencia T-268 de 2010. M.P. Jorge Iván Palacio </w:t>
      </w:r>
      <w:proofErr w:type="spellStart"/>
      <w:r w:rsidRPr="003B4BC1">
        <w:rPr>
          <w:rFonts w:ascii="Verdana" w:hAnsi="Verdana"/>
          <w:sz w:val="19"/>
          <w:szCs w:val="19"/>
          <w:lang w:val="es-ES_tradnl"/>
        </w:rPr>
        <w:t>Palacio</w:t>
      </w:r>
      <w:proofErr w:type="spellEnd"/>
      <w:r w:rsidRPr="003B4BC1">
        <w:rPr>
          <w:rFonts w:ascii="Verdana" w:hAnsi="Verdana"/>
          <w:sz w:val="19"/>
          <w:szCs w:val="19"/>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12.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649020035">
    <w:abstractNumId w:val="0"/>
  </w:num>
  <w:num w:numId="17" w16cid:durableId="1547066025">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5B3B"/>
    <w:rsid w:val="00082362"/>
    <w:rsid w:val="000A683E"/>
    <w:rsid w:val="000B19B9"/>
    <w:rsid w:val="000D0334"/>
    <w:rsid w:val="000D5DA7"/>
    <w:rsid w:val="000F6486"/>
    <w:rsid w:val="001069F6"/>
    <w:rsid w:val="00107753"/>
    <w:rsid w:val="00116940"/>
    <w:rsid w:val="00125105"/>
    <w:rsid w:val="00127233"/>
    <w:rsid w:val="0015699B"/>
    <w:rsid w:val="001A33BF"/>
    <w:rsid w:val="001B2FCE"/>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2F24C2"/>
    <w:rsid w:val="0030657A"/>
    <w:rsid w:val="00322A85"/>
    <w:rsid w:val="00324168"/>
    <w:rsid w:val="00330834"/>
    <w:rsid w:val="003448F4"/>
    <w:rsid w:val="00374F5E"/>
    <w:rsid w:val="00377E3E"/>
    <w:rsid w:val="003A779E"/>
    <w:rsid w:val="003D0F4D"/>
    <w:rsid w:val="003D5B0D"/>
    <w:rsid w:val="003E0499"/>
    <w:rsid w:val="003E3337"/>
    <w:rsid w:val="003E4F80"/>
    <w:rsid w:val="003E6439"/>
    <w:rsid w:val="003F3941"/>
    <w:rsid w:val="00406575"/>
    <w:rsid w:val="00414C74"/>
    <w:rsid w:val="0042722E"/>
    <w:rsid w:val="0044528D"/>
    <w:rsid w:val="00466E39"/>
    <w:rsid w:val="00476ADD"/>
    <w:rsid w:val="004A1847"/>
    <w:rsid w:val="004A305D"/>
    <w:rsid w:val="004F21C4"/>
    <w:rsid w:val="004F56CE"/>
    <w:rsid w:val="004F685F"/>
    <w:rsid w:val="005566E8"/>
    <w:rsid w:val="00574867"/>
    <w:rsid w:val="00591460"/>
    <w:rsid w:val="00592000"/>
    <w:rsid w:val="005A31BD"/>
    <w:rsid w:val="005A65E0"/>
    <w:rsid w:val="005C3777"/>
    <w:rsid w:val="005C5CDC"/>
    <w:rsid w:val="005D476C"/>
    <w:rsid w:val="006200BF"/>
    <w:rsid w:val="006219F8"/>
    <w:rsid w:val="006302F7"/>
    <w:rsid w:val="00646B9F"/>
    <w:rsid w:val="00665D70"/>
    <w:rsid w:val="006900D9"/>
    <w:rsid w:val="006E1AC0"/>
    <w:rsid w:val="00706C16"/>
    <w:rsid w:val="007340C3"/>
    <w:rsid w:val="0075235A"/>
    <w:rsid w:val="00756841"/>
    <w:rsid w:val="0075695D"/>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9F40FD"/>
    <w:rsid w:val="00A122D3"/>
    <w:rsid w:val="00A14468"/>
    <w:rsid w:val="00A17F13"/>
    <w:rsid w:val="00A20739"/>
    <w:rsid w:val="00A23AF9"/>
    <w:rsid w:val="00A33C78"/>
    <w:rsid w:val="00AB0ADB"/>
    <w:rsid w:val="00AE6AFC"/>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A7636"/>
    <w:rsid w:val="00CB6357"/>
    <w:rsid w:val="00CC1B26"/>
    <w:rsid w:val="00D361FD"/>
    <w:rsid w:val="00D423A2"/>
    <w:rsid w:val="00D44E26"/>
    <w:rsid w:val="00D520D8"/>
    <w:rsid w:val="00D63AC2"/>
    <w:rsid w:val="00D7383B"/>
    <w:rsid w:val="00D7788A"/>
    <w:rsid w:val="00DA231B"/>
    <w:rsid w:val="00DC39FC"/>
    <w:rsid w:val="00DD7025"/>
    <w:rsid w:val="00DF5254"/>
    <w:rsid w:val="00E02524"/>
    <w:rsid w:val="00E16408"/>
    <w:rsid w:val="00E204E5"/>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25FF1"/>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 w:val="7F83657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76ADD"/>
    <w:pPr>
      <w:spacing w:after="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vrpubindc.imprenta.gov.co/senad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9AD794C-FBDF-465D-8343-F2499629491A}"/>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26</Pages>
  <Words>8566</Words>
  <Characters>47119</Characters>
  <Application>Microsoft Office Word</Application>
  <DocSecurity>0</DocSecurity>
  <Lines>392</Lines>
  <Paragraphs>111</Paragraphs>
  <ScaleCrop>false</ScaleCrop>
  <Company/>
  <LinksUpToDate>false</LinksUpToDate>
  <CharactersWithSpaces>55574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6</cp:revision>
  <cp:lastPrinted>2023-01-10T21:18:00Z</cp:lastPrinted>
  <dcterms:created xsi:type="dcterms:W3CDTF">2026-10-02T19:03:00Z</dcterms:created>
  <dcterms:modified xsi:type="dcterms:W3CDTF">2026-10-02T19:06:00Z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