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60FC7" w14:textId="77777777" w:rsidR="00293D12" w:rsidRPr="00EC0FFE" w:rsidRDefault="00293D12" w:rsidP="00293D12">
      <w:pPr>
        <w:spacing w:after="0" w:line="278" w:lineRule="auto"/>
        <w:jc w:val="both"/>
        <w:rPr>
          <w:rFonts w:ascii="Verdana" w:eastAsia="Calibri" w:hAnsi="Verdana" w:cs="Arial"/>
          <w:b/>
          <w:bCs/>
          <w:kern w:val="2"/>
          <w14:ligatures w14:val="standardContextual"/>
        </w:rPr>
      </w:pPr>
      <w:r w:rsidRPr="00EC0FFE">
        <w:rPr>
          <w:rFonts w:ascii="Verdana" w:eastAsia="Calibri" w:hAnsi="Verdana" w:cs="Arial"/>
          <w:b/>
          <w:bCs/>
          <w:kern w:val="2"/>
          <w14:ligatures w14:val="standardContextual"/>
        </w:rPr>
        <w:t>REGISTRO ÚNICO DE PROPONENTES – Firmeza – Acto administrativo – Inscripción</w:t>
      </w:r>
    </w:p>
    <w:p w14:paraId="1FE817DE" w14:textId="77777777" w:rsidR="00293D12" w:rsidRPr="00EC0FFE" w:rsidRDefault="00293D12" w:rsidP="00293D12">
      <w:pPr>
        <w:spacing w:after="0" w:line="278" w:lineRule="auto"/>
        <w:jc w:val="both"/>
        <w:rPr>
          <w:rFonts w:ascii="Verdana" w:eastAsia="Aptos" w:hAnsi="Verdana" w:cs="Arial"/>
          <w:kern w:val="2"/>
          <w14:ligatures w14:val="standardContextual"/>
        </w:rPr>
      </w:pPr>
    </w:p>
    <w:p w14:paraId="25E85992" w14:textId="77777777" w:rsidR="00293D12" w:rsidRPr="00EC0FFE" w:rsidRDefault="00293D12" w:rsidP="00293D12">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 xml:space="preserve">[…] la firmeza del acto de inscripción, renovación y actualización del RUP debe armonizarse con las prescripciones establecidas para la generalidad de los actos administrativos, esto es, de acuerdo con el artículo 87 de la Ley 1437 de 2011. Conforme a lo anterior, 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w:t>
      </w:r>
    </w:p>
    <w:p w14:paraId="5DC0F92C" w14:textId="77777777" w:rsidR="00293D12" w:rsidRPr="00EC0FFE" w:rsidRDefault="00293D12" w:rsidP="00293D12">
      <w:pPr>
        <w:spacing w:after="0" w:line="278" w:lineRule="auto"/>
        <w:jc w:val="both"/>
        <w:rPr>
          <w:rFonts w:ascii="Verdana" w:eastAsia="Calibri" w:hAnsi="Verdana" w:cs="Arial"/>
          <w:kern w:val="2"/>
          <w:sz w:val="20"/>
          <w:szCs w:val="20"/>
          <w14:ligatures w14:val="standardContextual"/>
        </w:rPr>
      </w:pPr>
    </w:p>
    <w:p w14:paraId="4F240398" w14:textId="77777777" w:rsidR="00293D12" w:rsidRPr="00EC0FFE" w:rsidRDefault="00293D12" w:rsidP="00293D12">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La inscripción en el RUP, cuando es obligatoria, constituye un requisito que habilita la capacidad legal de las personas para celebrar contratos estatales, por ende, cuando éste no se cumple por no existir o por no producir efectos –mientras no está en firme–, impide que las personas puedan suscribir contratos con el estado válidamente. Así las cosas, la firmeza del RUP es una condición de ejecutoriedad para consolidar los efectos del acto administrativo de inscripción. […]</w:t>
      </w:r>
    </w:p>
    <w:p w14:paraId="33AACCAA" w14:textId="77777777" w:rsidR="00293D12" w:rsidRPr="00EC0FFE" w:rsidRDefault="00293D12" w:rsidP="00293D12">
      <w:pPr>
        <w:spacing w:after="0" w:line="278" w:lineRule="auto"/>
        <w:contextualSpacing/>
        <w:jc w:val="both"/>
        <w:rPr>
          <w:rFonts w:ascii="Verdana" w:eastAsia="Calibri" w:hAnsi="Verdana" w:cs="Arial"/>
          <w:kern w:val="2"/>
          <w14:ligatures w14:val="standardContextual"/>
        </w:rPr>
      </w:pPr>
    </w:p>
    <w:p w14:paraId="3A7A658F" w14:textId="77777777" w:rsidR="00293D12" w:rsidRPr="00EC0FFE" w:rsidRDefault="00293D12" w:rsidP="00293D12">
      <w:pPr>
        <w:spacing w:after="0" w:line="278" w:lineRule="auto"/>
        <w:jc w:val="both"/>
        <w:rPr>
          <w:rFonts w:ascii="Verdana" w:eastAsia="Calibri" w:hAnsi="Verdana" w:cs="Arial"/>
          <w:b/>
          <w:bCs/>
          <w:color w:val="000000"/>
          <w:kern w:val="2"/>
          <w14:ligatures w14:val="standardContextual"/>
        </w:rPr>
      </w:pPr>
      <w:r w:rsidRPr="00EC0FFE">
        <w:rPr>
          <w:rFonts w:ascii="Verdana" w:eastAsia="Calibri" w:hAnsi="Verdana" w:cs="Arial"/>
          <w:b/>
          <w:bCs/>
          <w:kern w:val="2"/>
          <w14:ligatures w14:val="standardContextual"/>
        </w:rPr>
        <w:t xml:space="preserve">REGISTRO ÚNICO DE PROPONENTES – Renovación – Firmeza – Información </w:t>
      </w:r>
      <w:r w:rsidRPr="00EC0FFE">
        <w:rPr>
          <w:rFonts w:ascii="Verdana" w:eastAsia="Calibri" w:hAnsi="Verdana" w:cs="Arial"/>
          <w:b/>
          <w:bCs/>
          <w:color w:val="000000"/>
          <w:kern w:val="2"/>
          <w14:ligatures w14:val="standardContextual"/>
        </w:rPr>
        <w:t>– Evaluación</w:t>
      </w:r>
    </w:p>
    <w:p w14:paraId="0496E396" w14:textId="77777777" w:rsidR="00293D12" w:rsidRPr="00EC0FFE" w:rsidRDefault="00293D12" w:rsidP="00293D12">
      <w:pPr>
        <w:spacing w:after="0" w:line="278" w:lineRule="auto"/>
        <w:jc w:val="both"/>
        <w:rPr>
          <w:rFonts w:ascii="Verdana" w:eastAsia="Aptos" w:hAnsi="Verdana" w:cs="Arial"/>
          <w:kern w:val="2"/>
          <w14:ligatures w14:val="standardContextual"/>
        </w:rPr>
      </w:pPr>
    </w:p>
    <w:p w14:paraId="2BA5B3A8" w14:textId="77777777" w:rsidR="00293D12" w:rsidRPr="00EC0FFE" w:rsidRDefault="00293D12" w:rsidP="00293D12">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Tratándose del trámite de renovación,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p>
    <w:p w14:paraId="0EE9F66C" w14:textId="77777777" w:rsidR="00293D12" w:rsidRPr="00EC0FFE" w:rsidRDefault="00293D12" w:rsidP="00293D12">
      <w:pPr>
        <w:spacing w:after="0" w:line="278" w:lineRule="auto"/>
        <w:jc w:val="both"/>
        <w:rPr>
          <w:rFonts w:ascii="Verdana" w:eastAsia="Calibri" w:hAnsi="Verdana" w:cs="Arial"/>
          <w:kern w:val="2"/>
          <w:sz w:val="20"/>
          <w:szCs w:val="20"/>
          <w14:ligatures w14:val="standardContextual"/>
        </w:rPr>
      </w:pPr>
    </w:p>
    <w:p w14:paraId="409F3E2A" w14:textId="77777777" w:rsidR="00293D12" w:rsidRPr="00EC0FFE" w:rsidRDefault="00293D12" w:rsidP="00293D12">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w:t>
      </w:r>
    </w:p>
    <w:p w14:paraId="38209C30" w14:textId="77777777" w:rsidR="00293D12" w:rsidRPr="00EC0FFE" w:rsidRDefault="00293D12" w:rsidP="00293D12">
      <w:pPr>
        <w:spacing w:after="0" w:line="278" w:lineRule="auto"/>
        <w:jc w:val="both"/>
        <w:rPr>
          <w:rFonts w:ascii="Verdana" w:eastAsia="Calibri" w:hAnsi="Verdana" w:cs="Arial"/>
          <w:kern w:val="2"/>
          <w:sz w:val="20"/>
          <w:szCs w:val="20"/>
          <w14:ligatures w14:val="standardContextual"/>
        </w:rPr>
      </w:pPr>
    </w:p>
    <w:p w14:paraId="5614A97D" w14:textId="77777777" w:rsidR="00293D12" w:rsidRPr="00EC0FFE" w:rsidRDefault="00293D12" w:rsidP="00293D12">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 xml:space="preserve">Tratándose del trámite de renovación,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manera, en el período comprendido entre el momento de </w:t>
      </w:r>
      <w:r w:rsidRPr="00EC0FFE">
        <w:rPr>
          <w:rFonts w:ascii="Verdana" w:eastAsia="Calibri" w:hAnsi="Verdana" w:cs="Arial"/>
          <w:kern w:val="2"/>
          <w:sz w:val="20"/>
          <w:szCs w:val="20"/>
          <w14:ligatures w14:val="standardContextual"/>
        </w:rPr>
        <w:lastRenderedPageBreak/>
        <w:t>la solicitud de renovación y el de su firmeza, se debe emplear la información del RUP que está en firme antes de iniciar el trámite de renovación, cuyos efectos no habrían cesado y se encontraría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71B70842" w14:textId="77777777" w:rsidR="00293D12" w:rsidRPr="00BA2580" w:rsidRDefault="00293D12" w:rsidP="00293D12">
      <w:pPr>
        <w:spacing w:after="0" w:line="240" w:lineRule="auto"/>
        <w:jc w:val="both"/>
        <w:rPr>
          <w:rFonts w:ascii="Verdana" w:eastAsia="Aptos" w:hAnsi="Verdana" w:cs="Times New Roman"/>
          <w:kern w:val="2"/>
          <w14:ligatures w14:val="standardContextual"/>
        </w:rPr>
      </w:pPr>
    </w:p>
    <w:p w14:paraId="15C4C2BE" w14:textId="77777777" w:rsidR="00293D12" w:rsidRPr="006263D8" w:rsidRDefault="00293D12" w:rsidP="00293D12">
      <w:pPr>
        <w:spacing w:after="0" w:line="240" w:lineRule="auto"/>
        <w:jc w:val="both"/>
        <w:rPr>
          <w:rFonts w:ascii="Verdana" w:eastAsia="Calibri" w:hAnsi="Verdana" w:cs="Arial"/>
          <w:color w:val="000000" w:themeColor="text1"/>
          <w:sz w:val="20"/>
          <w:szCs w:val="20"/>
          <w:lang w:val="es-ES" w:eastAsia="es-ES"/>
        </w:rPr>
      </w:pPr>
      <w:r w:rsidRPr="006263D8">
        <w:rPr>
          <w:rFonts w:ascii="Verdana" w:eastAsia="Calibri" w:hAnsi="Verdana" w:cs="Arial"/>
          <w:color w:val="000000" w:themeColor="text1"/>
          <w:sz w:val="20"/>
          <w:szCs w:val="20"/>
          <w:lang w:val="es-ES" w:eastAsia="es-ES"/>
        </w:rPr>
        <w:t xml:space="preserve"> </w:t>
      </w:r>
    </w:p>
    <w:p w14:paraId="386FA2C1" w14:textId="77777777" w:rsidR="00293D12" w:rsidRPr="00FF07E6" w:rsidRDefault="00293D12" w:rsidP="00293D12">
      <w:pPr>
        <w:spacing w:after="0" w:line="240" w:lineRule="auto"/>
        <w:jc w:val="both"/>
        <w:rPr>
          <w:rFonts w:ascii="Verdana" w:eastAsia="Geomanist Light" w:hAnsi="Verdana" w:cs="Arial"/>
          <w:color w:val="000000" w:themeColor="text1"/>
        </w:rPr>
      </w:pPr>
      <w:r w:rsidRPr="00FF07E6">
        <w:rPr>
          <w:rFonts w:ascii="Verdana" w:eastAsia="Geomanist Light" w:hAnsi="Verdana" w:cs="Arial"/>
          <w:b/>
          <w:bCs/>
          <w:color w:val="000000" w:themeColor="text1"/>
        </w:rPr>
        <w:t>RUP – Registro Único de Proponentes – Antigüedad de la inscripción o renovación – Requisito habilitante – Vigencia y firmeza</w:t>
      </w:r>
    </w:p>
    <w:p w14:paraId="2DC394A4" w14:textId="77777777" w:rsidR="00293D12" w:rsidRDefault="00293D12" w:rsidP="00293D12">
      <w:pPr>
        <w:spacing w:after="0" w:line="278" w:lineRule="auto"/>
        <w:rPr>
          <w:rFonts w:ascii="Verdana" w:eastAsia="Geomanist Light" w:hAnsi="Verdana" w:cs="Arial"/>
          <w:b/>
          <w:bCs/>
          <w:color w:val="000000" w:themeColor="text1"/>
          <w:sz w:val="20"/>
          <w:szCs w:val="20"/>
        </w:rPr>
      </w:pPr>
    </w:p>
    <w:p w14:paraId="432A18D7" w14:textId="77777777" w:rsidR="00293D12" w:rsidRDefault="00293D12" w:rsidP="00293D12">
      <w:pPr>
        <w:spacing w:after="0" w:line="278" w:lineRule="auto"/>
        <w:jc w:val="both"/>
        <w:rPr>
          <w:rFonts w:ascii="Verdana" w:eastAsia="Geomanist Light" w:hAnsi="Verdana" w:cs="Arial"/>
          <w:color w:val="000000" w:themeColor="text1"/>
          <w:sz w:val="20"/>
          <w:szCs w:val="20"/>
        </w:rPr>
      </w:pPr>
      <w:r w:rsidRPr="00FF07E6">
        <w:rPr>
          <w:rFonts w:ascii="Verdana" w:eastAsia="Geomanist Light" w:hAnsi="Verdana" w:cs="Arial"/>
          <w:color w:val="000000" w:themeColor="text1"/>
          <w:sz w:val="20"/>
          <w:szCs w:val="20"/>
        </w:rPr>
        <w:t>El ordenamiento jurídico no establece, como regla general, una antigüedad mínima de inscripción o renovación en el RUP como requisito para participar en los procesos de contratación estatal. La exigencia jurídicamente relevante es que el proponente cuente con un RUP vigente y que produzca efectos jurídicos en la oportunidad establecida para el proceso de selección. En consecuencia, la fecha de inscripción o renovación, por sí sola, no constituye un requisito habilitante.</w:t>
      </w:r>
    </w:p>
    <w:p w14:paraId="4107D1F6" w14:textId="77777777" w:rsidR="00293D12" w:rsidRPr="00FF07E6" w:rsidRDefault="00293D12" w:rsidP="00293D12">
      <w:pPr>
        <w:spacing w:after="0" w:line="278" w:lineRule="auto"/>
        <w:jc w:val="both"/>
        <w:rPr>
          <w:rFonts w:ascii="Verdana" w:eastAsia="Geomanist Light" w:hAnsi="Verdana" w:cs="Arial"/>
          <w:color w:val="000000" w:themeColor="text1"/>
          <w:sz w:val="20"/>
          <w:szCs w:val="20"/>
        </w:rPr>
      </w:pPr>
    </w:p>
    <w:p w14:paraId="640EACBF" w14:textId="77777777" w:rsidR="00293D12" w:rsidRPr="00FF07E6" w:rsidRDefault="00293D12" w:rsidP="00293D12">
      <w:pPr>
        <w:spacing w:after="0" w:line="278" w:lineRule="auto"/>
        <w:jc w:val="both"/>
        <w:rPr>
          <w:rFonts w:ascii="Verdana" w:eastAsia="Geomanist Light" w:hAnsi="Verdana" w:cs="Arial"/>
          <w:color w:val="000000" w:themeColor="text1"/>
          <w:sz w:val="20"/>
          <w:szCs w:val="20"/>
        </w:rPr>
      </w:pPr>
      <w:r w:rsidRPr="00FF07E6">
        <w:rPr>
          <w:rFonts w:ascii="Verdana" w:eastAsia="Geomanist Light" w:hAnsi="Verdana" w:cs="Arial"/>
          <w:color w:val="000000" w:themeColor="text1"/>
          <w:sz w:val="20"/>
          <w:szCs w:val="20"/>
        </w:rPr>
        <w:t>Las entidades estatales, al establecer los requisitos habilitantes en los documentos del proceso, deben observar los principios de selección objetiva, igualdad, libre concurrencia y proporcionalidad. Por tanto, una exigencia de antigüedad del RUP solo podría incorporarse cuando exista una justificación objetiva, razonable y directamente relacionada con las condiciones del contrato, sin que pueda convertirse en una restricción injustificada de la participación.</w:t>
      </w:r>
    </w:p>
    <w:p w14:paraId="2206082F" w14:textId="77777777" w:rsidR="00293D12" w:rsidRDefault="00293D12" w:rsidP="00293D12">
      <w:pPr>
        <w:spacing w:after="0" w:line="240" w:lineRule="auto"/>
        <w:rPr>
          <w:rFonts w:ascii="Verdana" w:eastAsia="Geomanist Light" w:hAnsi="Verdana" w:cs="Arial"/>
          <w:color w:val="000000" w:themeColor="text1"/>
          <w:lang w:val="es-MX"/>
        </w:rPr>
      </w:pPr>
    </w:p>
    <w:p w14:paraId="5C74C305" w14:textId="77777777" w:rsidR="00293D12" w:rsidRDefault="00293D12" w:rsidP="00293D12">
      <w:pPr>
        <w:spacing w:after="0" w:line="240" w:lineRule="auto"/>
        <w:rPr>
          <w:rFonts w:ascii="Verdana" w:eastAsia="Geomanist Light" w:hAnsi="Verdana" w:cs="Arial"/>
          <w:color w:val="000000" w:themeColor="text1"/>
          <w:lang w:val="es-MX"/>
        </w:rPr>
      </w:pPr>
    </w:p>
    <w:p w14:paraId="066A8FC1" w14:textId="77777777" w:rsidR="00293D12" w:rsidRDefault="00293D12" w:rsidP="00293D12">
      <w:pPr>
        <w:spacing w:after="0" w:line="240" w:lineRule="auto"/>
        <w:rPr>
          <w:rFonts w:ascii="Verdana" w:eastAsia="Geomanist Light" w:hAnsi="Verdana" w:cs="Arial"/>
          <w:color w:val="000000" w:themeColor="text1"/>
          <w:lang w:val="es-MX"/>
        </w:rPr>
      </w:pPr>
    </w:p>
    <w:p w14:paraId="41199908" w14:textId="77777777" w:rsidR="00293D12" w:rsidRDefault="00293D12" w:rsidP="00293D12">
      <w:pPr>
        <w:spacing w:after="0" w:line="240" w:lineRule="auto"/>
        <w:rPr>
          <w:rFonts w:ascii="Verdana" w:eastAsia="Geomanist Light" w:hAnsi="Verdana" w:cs="Arial"/>
          <w:color w:val="000000" w:themeColor="text1"/>
          <w:lang w:val="es-MX"/>
        </w:rPr>
      </w:pPr>
    </w:p>
    <w:p w14:paraId="0E10B169" w14:textId="77777777" w:rsidR="00293D12" w:rsidRDefault="00293D12" w:rsidP="00293D12">
      <w:pPr>
        <w:spacing w:after="0" w:line="240" w:lineRule="auto"/>
        <w:rPr>
          <w:rFonts w:ascii="Verdana" w:eastAsia="Geomanist Light" w:hAnsi="Verdana" w:cs="Arial"/>
          <w:color w:val="000000" w:themeColor="text1"/>
          <w:lang w:val="es-MX"/>
        </w:rPr>
      </w:pPr>
    </w:p>
    <w:p w14:paraId="3172B308" w14:textId="77777777" w:rsidR="00293D12" w:rsidRDefault="00293D12" w:rsidP="00293D12">
      <w:pPr>
        <w:spacing w:after="0" w:line="240" w:lineRule="auto"/>
        <w:rPr>
          <w:rFonts w:ascii="Verdana" w:eastAsia="Geomanist Light" w:hAnsi="Verdana" w:cs="Arial"/>
          <w:color w:val="000000" w:themeColor="text1"/>
          <w:lang w:val="es-MX"/>
        </w:rPr>
      </w:pPr>
    </w:p>
    <w:p w14:paraId="184B01FD" w14:textId="77777777" w:rsidR="00293D12" w:rsidRDefault="00293D12" w:rsidP="00293D12">
      <w:pPr>
        <w:spacing w:after="0" w:line="240" w:lineRule="auto"/>
        <w:rPr>
          <w:rFonts w:ascii="Verdana" w:eastAsia="Geomanist Light" w:hAnsi="Verdana" w:cs="Arial"/>
          <w:color w:val="000000" w:themeColor="text1"/>
          <w:lang w:val="es-MX"/>
        </w:rPr>
      </w:pPr>
    </w:p>
    <w:p w14:paraId="109816B6" w14:textId="77777777" w:rsidR="00293D12" w:rsidRDefault="00293D12" w:rsidP="00293D12">
      <w:pPr>
        <w:spacing w:after="0" w:line="240" w:lineRule="auto"/>
        <w:rPr>
          <w:rFonts w:ascii="Verdana" w:eastAsia="Geomanist Light" w:hAnsi="Verdana" w:cs="Arial"/>
          <w:color w:val="000000" w:themeColor="text1"/>
          <w:lang w:val="es-MX"/>
        </w:rPr>
      </w:pPr>
    </w:p>
    <w:p w14:paraId="35AC08C1" w14:textId="77777777" w:rsidR="00293D12" w:rsidRDefault="00293D12" w:rsidP="00293D12">
      <w:pPr>
        <w:spacing w:after="0" w:line="240" w:lineRule="auto"/>
        <w:rPr>
          <w:rFonts w:ascii="Verdana" w:eastAsia="Geomanist Light" w:hAnsi="Verdana" w:cs="Arial"/>
          <w:color w:val="000000" w:themeColor="text1"/>
          <w:lang w:val="es-MX"/>
        </w:rPr>
      </w:pPr>
    </w:p>
    <w:p w14:paraId="23D89647" w14:textId="77777777" w:rsidR="00293D12" w:rsidRDefault="00293D12" w:rsidP="00293D12">
      <w:pPr>
        <w:spacing w:after="0" w:line="240" w:lineRule="auto"/>
        <w:rPr>
          <w:rFonts w:ascii="Verdana" w:eastAsia="Geomanist Light" w:hAnsi="Verdana" w:cs="Arial"/>
          <w:color w:val="000000" w:themeColor="text1"/>
          <w:lang w:val="es-MX"/>
        </w:rPr>
      </w:pPr>
    </w:p>
    <w:p w14:paraId="4709E42E" w14:textId="77777777" w:rsidR="00293D12" w:rsidRDefault="00293D12" w:rsidP="00293D12">
      <w:pPr>
        <w:spacing w:after="0" w:line="240" w:lineRule="auto"/>
        <w:rPr>
          <w:rFonts w:ascii="Verdana" w:eastAsia="Geomanist Light" w:hAnsi="Verdana" w:cs="Arial"/>
          <w:color w:val="000000" w:themeColor="text1"/>
          <w:lang w:val="es-MX"/>
        </w:rPr>
      </w:pPr>
    </w:p>
    <w:p w14:paraId="7F2FB365" w14:textId="77777777" w:rsidR="00C907EE" w:rsidRDefault="00C907EE" w:rsidP="00293D12">
      <w:pPr>
        <w:spacing w:line="240" w:lineRule="auto"/>
        <w:jc w:val="both"/>
        <w:rPr>
          <w:rFonts w:ascii="Verdana" w:eastAsia="Verdana" w:hAnsi="Verdana" w:cs="Verdana"/>
          <w:color w:val="000000" w:themeColor="text1"/>
          <w:lang w:val="es"/>
        </w:rPr>
      </w:pPr>
    </w:p>
    <w:p w14:paraId="0F38414B" w14:textId="179C44D9" w:rsidR="00293D12" w:rsidRPr="0015699B" w:rsidRDefault="00293D12" w:rsidP="00293D12">
      <w:pPr>
        <w:spacing w:line="240" w:lineRule="auto"/>
        <w:jc w:val="both"/>
        <w:rPr>
          <w:rFonts w:ascii="Verdana" w:eastAsia="Verdana" w:hAnsi="Verdana" w:cs="Verdana"/>
          <w:color w:val="000000" w:themeColor="text1"/>
          <w:lang w:val="es"/>
        </w:rPr>
      </w:pPr>
      <w:r w:rsidRPr="39124533">
        <w:rPr>
          <w:rFonts w:ascii="Verdana" w:eastAsia="Verdana" w:hAnsi="Verdana" w:cs="Verdana"/>
          <w:color w:val="000000" w:themeColor="text1"/>
          <w:lang w:val="es"/>
        </w:rPr>
        <w:lastRenderedPageBreak/>
        <w:t xml:space="preserve">Bogotá D.C., </w:t>
      </w:r>
      <w:r>
        <w:rPr>
          <w:rFonts w:ascii="Verdana" w:eastAsia="Verdana" w:hAnsi="Verdana" w:cs="Verdana"/>
          <w:color w:val="000000" w:themeColor="text1"/>
          <w:lang w:val="es"/>
        </w:rPr>
        <w:t>0</w:t>
      </w:r>
      <w:r w:rsidR="00ED3B9D">
        <w:rPr>
          <w:rFonts w:ascii="Verdana" w:eastAsia="Verdana" w:hAnsi="Verdana" w:cs="Verdana"/>
          <w:color w:val="000000" w:themeColor="text1"/>
          <w:lang w:val="es"/>
        </w:rPr>
        <w:t>8</w:t>
      </w:r>
      <w:r w:rsidRPr="39124533">
        <w:rPr>
          <w:rFonts w:ascii="Verdana" w:eastAsia="Verdana" w:hAnsi="Verdana" w:cs="Verdana"/>
          <w:color w:val="000000" w:themeColor="text1"/>
          <w:lang w:val="es"/>
        </w:rPr>
        <w:t xml:space="preserve"> de </w:t>
      </w:r>
      <w:r>
        <w:rPr>
          <w:rFonts w:ascii="Verdana" w:eastAsia="Verdana" w:hAnsi="Verdana" w:cs="Verdana"/>
          <w:color w:val="000000" w:themeColor="text1"/>
          <w:lang w:val="es"/>
        </w:rPr>
        <w:t>octubre</w:t>
      </w:r>
      <w:r w:rsidRPr="39124533">
        <w:rPr>
          <w:rFonts w:ascii="Verdana" w:eastAsia="Verdana" w:hAnsi="Verdana" w:cs="Verdana"/>
          <w:color w:val="000000" w:themeColor="text1"/>
          <w:lang w:val="es"/>
        </w:rPr>
        <w:t xml:space="preserve"> de 2026</w:t>
      </w:r>
    </w:p>
    <w:p w14:paraId="7C2DA64C" w14:textId="77777777" w:rsidR="00293D12" w:rsidRDefault="00293D12" w:rsidP="00293D12">
      <w:pPr>
        <w:spacing w:after="0" w:line="240" w:lineRule="auto"/>
        <w:jc w:val="both"/>
        <w:textAlignment w:val="baseline"/>
        <w:rPr>
          <w:rFonts w:ascii="Verdana" w:eastAsia="Verdana" w:hAnsi="Verdana" w:cs="Verdana"/>
          <w:color w:val="000000" w:themeColor="text1"/>
          <w:lang w:val="es"/>
        </w:rPr>
      </w:pPr>
    </w:p>
    <w:p w14:paraId="0C7D9EC5" w14:textId="6A5BFBC6" w:rsidR="00CC1F22" w:rsidRDefault="00CC1F22" w:rsidP="00CC1F22">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5E422398" wp14:editId="35E61C59">
            <wp:extent cx="2514288" cy="790575"/>
            <wp:effectExtent l="0" t="0" r="635" b="0"/>
            <wp:docPr id="3546644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8110" cy="791777"/>
                    </a:xfrm>
                    <a:prstGeom prst="rect">
                      <a:avLst/>
                    </a:prstGeom>
                    <a:noFill/>
                    <a:ln>
                      <a:noFill/>
                    </a:ln>
                  </pic:spPr>
                </pic:pic>
              </a:graphicData>
            </a:graphic>
          </wp:inline>
        </w:drawing>
      </w:r>
    </w:p>
    <w:p w14:paraId="2D80EAE4" w14:textId="77777777" w:rsidR="00CC1F22" w:rsidRDefault="00CC1F22" w:rsidP="00293D12">
      <w:pPr>
        <w:spacing w:after="0" w:line="240" w:lineRule="auto"/>
        <w:jc w:val="both"/>
        <w:textAlignment w:val="baseline"/>
        <w:rPr>
          <w:rFonts w:ascii="Verdana" w:eastAsia="Verdana" w:hAnsi="Verdana" w:cs="Verdana"/>
          <w:color w:val="000000" w:themeColor="text1"/>
          <w:lang w:val="es"/>
        </w:rPr>
      </w:pPr>
    </w:p>
    <w:p w14:paraId="7220278D" w14:textId="77777777" w:rsidR="00CC1F22" w:rsidRDefault="00CC1F22" w:rsidP="00293D12">
      <w:pPr>
        <w:spacing w:after="0" w:line="240" w:lineRule="auto"/>
        <w:jc w:val="both"/>
        <w:textAlignment w:val="baseline"/>
        <w:rPr>
          <w:rFonts w:ascii="Verdana" w:eastAsia="Verdana" w:hAnsi="Verdana" w:cs="Verdana"/>
          <w:color w:val="000000" w:themeColor="text1"/>
          <w:lang w:val="es"/>
        </w:rPr>
      </w:pPr>
    </w:p>
    <w:p w14:paraId="7E519975" w14:textId="77777777" w:rsidR="00293D12" w:rsidRDefault="00293D12" w:rsidP="00293D12">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r>
        <w:rPr>
          <w:rFonts w:ascii="Verdana" w:eastAsia="Verdana" w:hAnsi="Verdana" w:cs="Verdana"/>
          <w:color w:val="000000" w:themeColor="text1"/>
          <w:lang w:val="es"/>
        </w:rPr>
        <w:t>es</w:t>
      </w:r>
    </w:p>
    <w:p w14:paraId="1B79146B" w14:textId="77777777" w:rsidR="00293D12" w:rsidRPr="00D70045" w:rsidRDefault="00293D12" w:rsidP="00293D12">
      <w:pPr>
        <w:spacing w:after="0" w:line="240" w:lineRule="auto"/>
        <w:jc w:val="both"/>
        <w:textAlignment w:val="baseline"/>
        <w:rPr>
          <w:rFonts w:ascii="Verdana" w:hAnsi="Verdana"/>
          <w:b/>
          <w:bCs/>
        </w:rPr>
      </w:pPr>
      <w:r w:rsidRPr="0098052A">
        <w:rPr>
          <w:rFonts w:ascii="Verdana" w:hAnsi="Verdana"/>
          <w:b/>
          <w:bCs/>
        </w:rPr>
        <w:t>K</w:t>
      </w:r>
      <w:r>
        <w:rPr>
          <w:rFonts w:ascii="Verdana" w:hAnsi="Verdana"/>
          <w:b/>
          <w:bCs/>
        </w:rPr>
        <w:t>OLSOF</w:t>
      </w:r>
    </w:p>
    <w:p w14:paraId="0F110A8A" w14:textId="77777777" w:rsidR="00293D12" w:rsidRPr="0025666C" w:rsidRDefault="00293D12" w:rsidP="00293D12">
      <w:pPr>
        <w:spacing w:after="0" w:line="240" w:lineRule="auto"/>
        <w:jc w:val="both"/>
        <w:textAlignment w:val="baseline"/>
        <w:rPr>
          <w:rFonts w:ascii="Verdana" w:hAnsi="Verdana"/>
        </w:rPr>
      </w:pPr>
      <w:hyperlink r:id="rId11" w:history="1">
        <w:r w:rsidRPr="0025666C">
          <w:rPr>
            <w:rStyle w:val="Hipervnculo"/>
            <w:rFonts w:ascii="Verdana" w:hAnsi="Verdana"/>
          </w:rPr>
          <w:t>ltovar@colsof.com.co</w:t>
        </w:r>
      </w:hyperlink>
    </w:p>
    <w:p w14:paraId="1BCE166B" w14:textId="77777777" w:rsidR="00293D12" w:rsidRDefault="00293D12" w:rsidP="00293D12">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4C3EC8E2" w14:textId="77777777" w:rsidR="00293D12" w:rsidRPr="003D5882" w:rsidRDefault="00293D12" w:rsidP="00293D12">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293D12" w14:paraId="182C2EAE" w14:textId="77777777" w:rsidTr="00036E34">
        <w:trPr>
          <w:trHeight w:val="615"/>
        </w:trPr>
        <w:tc>
          <w:tcPr>
            <w:tcW w:w="2265" w:type="dxa"/>
            <w:shd w:val="clear" w:color="auto" w:fill="FFFFFF" w:themeFill="background1"/>
            <w:tcMar>
              <w:left w:w="108" w:type="dxa"/>
              <w:right w:w="108" w:type="dxa"/>
            </w:tcMar>
          </w:tcPr>
          <w:p w14:paraId="1FAD60EB" w14:textId="77777777" w:rsidR="00293D12" w:rsidRDefault="00293D12" w:rsidP="00036E34">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596BD08A" w14:textId="77777777" w:rsidR="00293D12" w:rsidRDefault="00293D12" w:rsidP="00036E34">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1356</w:t>
            </w:r>
            <w:r w:rsidRPr="40A87941">
              <w:rPr>
                <w:rFonts w:ascii="Verdana" w:eastAsia="Verdana" w:hAnsi="Verdana" w:cs="Verdana"/>
                <w:b/>
                <w:bCs/>
                <w:color w:val="000000" w:themeColor="text1"/>
                <w:lang w:val="es"/>
              </w:rPr>
              <w:t xml:space="preserve"> de 2026</w:t>
            </w:r>
          </w:p>
        </w:tc>
      </w:tr>
      <w:tr w:rsidR="00293D12" w:rsidRPr="004F242E" w14:paraId="45F7F8CA" w14:textId="77777777" w:rsidTr="00036E34">
        <w:trPr>
          <w:trHeight w:val="1065"/>
        </w:trPr>
        <w:tc>
          <w:tcPr>
            <w:tcW w:w="2265" w:type="dxa"/>
            <w:shd w:val="clear" w:color="auto" w:fill="FFFFFF" w:themeFill="background1"/>
            <w:tcMar>
              <w:left w:w="108" w:type="dxa"/>
              <w:right w:w="108" w:type="dxa"/>
            </w:tcMar>
          </w:tcPr>
          <w:p w14:paraId="720775F1" w14:textId="77777777" w:rsidR="00293D12" w:rsidRDefault="00293D12" w:rsidP="00036E34">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23448940" w14:textId="77777777" w:rsidR="00293D12" w:rsidRDefault="00293D12" w:rsidP="00036E34">
            <w:pPr>
              <w:spacing w:line="276" w:lineRule="auto"/>
              <w:jc w:val="both"/>
              <w:rPr>
                <w:rFonts w:ascii="Verdana" w:eastAsia="Calibri" w:hAnsi="Verdana" w:cs="Arial"/>
                <w:color w:val="000000"/>
              </w:rPr>
            </w:pPr>
            <w:r w:rsidRPr="00EC0FFE">
              <w:rPr>
                <w:rFonts w:ascii="Verdana" w:eastAsia="Calibri" w:hAnsi="Verdana" w:cs="Arial"/>
              </w:rPr>
              <w:t xml:space="preserve">REGISTRO ÚNICO DE PROPONENTES – Firmeza – Acto administrativo – Inscripción / REGISTRO ÚNICO DE PROPONENTES – Renovación – Firmeza – Información </w:t>
            </w:r>
            <w:r w:rsidRPr="00EC0FFE">
              <w:rPr>
                <w:rFonts w:ascii="Verdana" w:eastAsia="Calibri" w:hAnsi="Verdana" w:cs="Arial"/>
                <w:color w:val="000000"/>
              </w:rPr>
              <w:t xml:space="preserve">– Evaluación </w:t>
            </w:r>
            <w:r>
              <w:rPr>
                <w:rFonts w:ascii="Verdana" w:eastAsia="Calibri" w:hAnsi="Verdana" w:cs="Arial"/>
                <w:color w:val="000000"/>
              </w:rPr>
              <w:t xml:space="preserve">/ </w:t>
            </w:r>
            <w:r w:rsidRPr="00D70A1E">
              <w:rPr>
                <w:rFonts w:ascii="Verdana" w:eastAsia="Calibri" w:hAnsi="Verdana" w:cs="Arial"/>
                <w:color w:val="000000"/>
              </w:rPr>
              <w:t>RUP – Registro Único de Proponentes – Antigüedad de la inscripción o renovación – Requisito habilitante – Vigencia y firmeza</w:t>
            </w:r>
            <w:r>
              <w:rPr>
                <w:rFonts w:ascii="Verdana" w:eastAsia="Calibri" w:hAnsi="Verdana" w:cs="Arial"/>
                <w:color w:val="000000"/>
              </w:rPr>
              <w:t>.</w:t>
            </w:r>
          </w:p>
          <w:p w14:paraId="175228E8" w14:textId="77777777" w:rsidR="00293D12" w:rsidRPr="0098052A" w:rsidRDefault="00293D12" w:rsidP="00036E34">
            <w:pPr>
              <w:spacing w:line="276" w:lineRule="auto"/>
              <w:jc w:val="both"/>
              <w:rPr>
                <w:highlight w:val="yellow"/>
              </w:rPr>
            </w:pPr>
          </w:p>
        </w:tc>
      </w:tr>
      <w:tr w:rsidR="00293D12" w14:paraId="2601A789" w14:textId="77777777" w:rsidTr="00036E34">
        <w:trPr>
          <w:trHeight w:val="660"/>
        </w:trPr>
        <w:tc>
          <w:tcPr>
            <w:tcW w:w="2265" w:type="dxa"/>
            <w:shd w:val="clear" w:color="auto" w:fill="FFFFFF" w:themeFill="background1"/>
            <w:tcMar>
              <w:left w:w="108" w:type="dxa"/>
              <w:right w:w="108" w:type="dxa"/>
            </w:tcMar>
          </w:tcPr>
          <w:p w14:paraId="5510332D" w14:textId="77777777" w:rsidR="00293D12" w:rsidRDefault="00293D12" w:rsidP="00036E34">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69881E5C" w14:textId="77777777" w:rsidR="00293D12" w:rsidRDefault="00293D12" w:rsidP="00036E34">
            <w:pPr>
              <w:ind w:right="1"/>
              <w:jc w:val="both"/>
            </w:pPr>
            <w:r w:rsidRPr="39124533">
              <w:rPr>
                <w:rFonts w:ascii="Verdana" w:eastAsia="Verdana" w:hAnsi="Verdana" w:cs="Verdana"/>
                <w:color w:val="000000" w:themeColor="text1"/>
              </w:rPr>
              <w:t xml:space="preserve">Respuesta a consulta con radicado N.º </w:t>
            </w:r>
            <w:r w:rsidRPr="00C833FA">
              <w:rPr>
                <w:rFonts w:ascii="Verdana" w:eastAsia="Verdana" w:hAnsi="Verdana" w:cs="Verdana"/>
                <w:color w:val="000000" w:themeColor="text1"/>
              </w:rPr>
              <w:t>1_2026_08_31_011507</w:t>
            </w:r>
            <w:r>
              <w:rPr>
                <w:rFonts w:ascii="Verdana" w:eastAsia="Verdana" w:hAnsi="Verdana" w:cs="Verdana"/>
                <w:color w:val="000000" w:themeColor="text1"/>
              </w:rPr>
              <w:t>.</w:t>
            </w:r>
          </w:p>
        </w:tc>
      </w:tr>
    </w:tbl>
    <w:p w14:paraId="2884ECC4" w14:textId="77777777" w:rsidR="00293D12" w:rsidRDefault="00293D12" w:rsidP="00293D12">
      <w:pPr>
        <w:spacing w:after="120" w:line="276" w:lineRule="auto"/>
        <w:jc w:val="both"/>
        <w:textAlignment w:val="baseline"/>
        <w:rPr>
          <w:rFonts w:ascii="Verdana" w:eastAsia="Verdana" w:hAnsi="Verdana" w:cs="Verdana"/>
          <w:color w:val="000000" w:themeColor="text1"/>
          <w:lang w:val="es-ES"/>
        </w:rPr>
      </w:pPr>
    </w:p>
    <w:p w14:paraId="0E7BE550" w14:textId="77777777" w:rsidR="00293D12" w:rsidRDefault="00293D12" w:rsidP="00293D12">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31</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agosto</w:t>
      </w:r>
      <w:r w:rsidRPr="39124533">
        <w:rPr>
          <w:rFonts w:ascii="Verdana" w:eastAsia="Verdana" w:hAnsi="Verdana" w:cs="Verdana"/>
          <w:color w:val="000000" w:themeColor="text1"/>
          <w:lang w:val="es-ES"/>
        </w:rPr>
        <w:t xml:space="preserve"> de 2026 en la cual manifiesta lo siguiente:</w:t>
      </w:r>
    </w:p>
    <w:p w14:paraId="4218D3D4" w14:textId="77777777" w:rsidR="00293D12" w:rsidRPr="004F6773" w:rsidRDefault="00293D12" w:rsidP="00293D12">
      <w:pPr>
        <w:spacing w:after="120" w:line="276" w:lineRule="auto"/>
        <w:ind w:left="567" w:right="1041"/>
        <w:jc w:val="both"/>
        <w:textAlignment w:val="baseline"/>
        <w:rPr>
          <w:rFonts w:ascii="Verdana" w:eastAsia="Verdana" w:hAnsi="Verdana" w:cs="Verdana"/>
          <w:color w:val="000000" w:themeColor="text1"/>
          <w:sz w:val="21"/>
          <w:szCs w:val="21"/>
        </w:rPr>
      </w:pPr>
      <w:r w:rsidRPr="00971885">
        <w:rPr>
          <w:rFonts w:ascii="Verdana" w:eastAsia="Verdana" w:hAnsi="Verdana" w:cs="Verdana"/>
          <w:color w:val="000000" w:themeColor="text1"/>
          <w:sz w:val="21"/>
          <w:szCs w:val="21"/>
        </w:rPr>
        <w:t>“</w:t>
      </w:r>
      <w:r w:rsidRPr="004F6773">
        <w:rPr>
          <w:rFonts w:ascii="Verdana" w:eastAsia="Verdana" w:hAnsi="Verdana" w:cs="Verdana"/>
          <w:color w:val="000000" w:themeColor="text1"/>
          <w:sz w:val="21"/>
          <w:szCs w:val="21"/>
        </w:rPr>
        <w:t>¿</w:t>
      </w:r>
      <w:r w:rsidRPr="004F6773">
        <w:rPr>
          <w:rFonts w:ascii="Verdana" w:eastAsia="Verdana" w:hAnsi="Verdana" w:cs="Verdana"/>
          <w:color w:val="000000" w:themeColor="text1"/>
        </w:rPr>
        <w:t>Es jurídicamente obligatorio exigir una antigüedad mínima de inscripción</w:t>
      </w:r>
      <w:r>
        <w:rPr>
          <w:rFonts w:ascii="Verdana" w:eastAsia="Verdana" w:hAnsi="Verdana" w:cs="Verdana"/>
          <w:color w:val="000000" w:themeColor="text1"/>
        </w:rPr>
        <w:t xml:space="preserve"> </w:t>
      </w:r>
      <w:r w:rsidRPr="004F6773">
        <w:rPr>
          <w:rFonts w:ascii="Verdana" w:eastAsia="Verdana" w:hAnsi="Verdana" w:cs="Verdana"/>
          <w:color w:val="000000" w:themeColor="text1"/>
        </w:rPr>
        <w:t>o renovación en el Registro Único de Proponentes (RUP) para que un</w:t>
      </w:r>
      <w:r>
        <w:rPr>
          <w:rFonts w:ascii="Verdana" w:eastAsia="Verdana" w:hAnsi="Verdana" w:cs="Verdana"/>
          <w:color w:val="000000" w:themeColor="text1"/>
        </w:rPr>
        <w:t xml:space="preserve"> </w:t>
      </w:r>
      <w:r w:rsidRPr="004F6773">
        <w:rPr>
          <w:rFonts w:ascii="Verdana" w:eastAsia="Verdana" w:hAnsi="Verdana" w:cs="Verdana"/>
          <w:color w:val="000000" w:themeColor="text1"/>
        </w:rPr>
        <w:t>proponente pueda participar en un proceso de contratación estatal?</w:t>
      </w:r>
      <w:r>
        <w:rPr>
          <w:rFonts w:ascii="Verdana" w:eastAsia="Verdana" w:hAnsi="Verdana" w:cs="Verdana"/>
          <w:color w:val="000000" w:themeColor="text1"/>
        </w:rPr>
        <w:t xml:space="preserve"> </w:t>
      </w:r>
    </w:p>
    <w:p w14:paraId="4D833479" w14:textId="77777777" w:rsidR="00293D12" w:rsidRPr="004F6773" w:rsidRDefault="00293D12" w:rsidP="00293D12">
      <w:pPr>
        <w:spacing w:after="120" w:line="276" w:lineRule="auto"/>
        <w:ind w:left="567" w:right="1043"/>
        <w:jc w:val="both"/>
        <w:textAlignment w:val="baseline"/>
        <w:rPr>
          <w:rFonts w:ascii="Verdana" w:eastAsia="Verdana" w:hAnsi="Verdana" w:cs="Verdana"/>
          <w:color w:val="000000" w:themeColor="text1"/>
        </w:rPr>
      </w:pPr>
      <w:r w:rsidRPr="004F6773">
        <w:rPr>
          <w:rFonts w:ascii="Verdana" w:eastAsia="Verdana" w:hAnsi="Verdana" w:cs="Verdana"/>
          <w:color w:val="000000" w:themeColor="text1"/>
        </w:rPr>
        <w:lastRenderedPageBreak/>
        <w:t>En caso de que no exista una obligación legal general, agradezco indicar</w:t>
      </w:r>
      <w:r>
        <w:rPr>
          <w:rFonts w:ascii="Verdana" w:eastAsia="Verdana" w:hAnsi="Verdana" w:cs="Verdana"/>
          <w:color w:val="000000" w:themeColor="text1"/>
        </w:rPr>
        <w:t xml:space="preserve"> </w:t>
      </w:r>
      <w:r w:rsidRPr="004F6773">
        <w:rPr>
          <w:rFonts w:ascii="Verdana" w:eastAsia="Verdana" w:hAnsi="Verdana" w:cs="Verdana"/>
          <w:color w:val="000000" w:themeColor="text1"/>
        </w:rPr>
        <w:t>si una entidad estatal puede establecer dicho requisito dentro de los</w:t>
      </w:r>
      <w:r>
        <w:rPr>
          <w:rFonts w:ascii="Verdana" w:eastAsia="Verdana" w:hAnsi="Verdana" w:cs="Verdana"/>
          <w:color w:val="000000" w:themeColor="text1"/>
        </w:rPr>
        <w:t xml:space="preserve"> </w:t>
      </w:r>
      <w:r w:rsidRPr="004F6773">
        <w:rPr>
          <w:rFonts w:ascii="Verdana" w:eastAsia="Verdana" w:hAnsi="Verdana" w:cs="Verdana"/>
          <w:color w:val="000000" w:themeColor="text1"/>
        </w:rPr>
        <w:t>pliegos de condiciones y bajo qué fundamentos normativos o criterios de</w:t>
      </w:r>
      <w:r>
        <w:rPr>
          <w:rFonts w:ascii="Verdana" w:eastAsia="Verdana" w:hAnsi="Verdana" w:cs="Verdana"/>
          <w:color w:val="000000" w:themeColor="text1"/>
        </w:rPr>
        <w:t xml:space="preserve"> </w:t>
      </w:r>
      <w:r w:rsidRPr="004F6773">
        <w:rPr>
          <w:rFonts w:ascii="Verdana" w:eastAsia="Verdana" w:hAnsi="Verdana" w:cs="Verdana"/>
          <w:color w:val="000000" w:themeColor="text1"/>
        </w:rPr>
        <w:t>selección objetiva podría hacerlo.</w:t>
      </w:r>
    </w:p>
    <w:p w14:paraId="3D80D23C" w14:textId="77777777" w:rsidR="00293D12" w:rsidRPr="004F6773" w:rsidRDefault="00293D12" w:rsidP="00293D12">
      <w:pPr>
        <w:spacing w:after="120" w:line="276" w:lineRule="auto"/>
        <w:ind w:left="567" w:right="1043"/>
        <w:jc w:val="both"/>
        <w:textAlignment w:val="baseline"/>
        <w:rPr>
          <w:rFonts w:ascii="Verdana" w:eastAsia="Verdana" w:hAnsi="Verdana" w:cs="Verdana"/>
          <w:color w:val="000000" w:themeColor="text1"/>
        </w:rPr>
      </w:pPr>
      <w:r w:rsidRPr="004F6773">
        <w:rPr>
          <w:rFonts w:ascii="Verdana" w:eastAsia="Verdana" w:hAnsi="Verdana" w:cs="Verdana"/>
          <w:color w:val="000000" w:themeColor="text1"/>
        </w:rPr>
        <w:t>Asimismo, solicito precisar si basta con que el proponente tenga el RUP</w:t>
      </w:r>
      <w:r>
        <w:rPr>
          <w:rFonts w:ascii="Verdana" w:eastAsia="Verdana" w:hAnsi="Verdana" w:cs="Verdana"/>
          <w:color w:val="000000" w:themeColor="text1"/>
        </w:rPr>
        <w:t xml:space="preserve"> </w:t>
      </w:r>
      <w:r w:rsidRPr="004F6773">
        <w:rPr>
          <w:rFonts w:ascii="Verdana" w:eastAsia="Verdana" w:hAnsi="Verdana" w:cs="Verdana"/>
          <w:color w:val="000000" w:themeColor="text1"/>
        </w:rPr>
        <w:t>vigente al momento establecido en el proceso de selección,</w:t>
      </w:r>
    </w:p>
    <w:p w14:paraId="120E1E31" w14:textId="77777777" w:rsidR="00293D12" w:rsidRDefault="00293D12" w:rsidP="00293D12">
      <w:pPr>
        <w:spacing w:after="120" w:line="276" w:lineRule="auto"/>
        <w:ind w:left="567" w:right="1043"/>
        <w:jc w:val="both"/>
        <w:textAlignment w:val="baseline"/>
        <w:rPr>
          <w:rFonts w:ascii="Verdana" w:eastAsia="Verdana" w:hAnsi="Verdana" w:cs="Verdana"/>
          <w:color w:val="000000" w:themeColor="text1"/>
          <w:sz w:val="21"/>
          <w:szCs w:val="21"/>
        </w:rPr>
      </w:pPr>
      <w:r w:rsidRPr="004F6773">
        <w:rPr>
          <w:rFonts w:ascii="Verdana" w:eastAsia="Verdana" w:hAnsi="Verdana" w:cs="Verdana"/>
          <w:color w:val="000000" w:themeColor="text1"/>
        </w:rPr>
        <w:t>independientemente de la fecha de inscripción o renovación</w:t>
      </w:r>
      <w:r>
        <w:rPr>
          <w:rFonts w:ascii="Verdana" w:eastAsia="Verdana" w:hAnsi="Verdana" w:cs="Verdana"/>
          <w:color w:val="000000" w:themeColor="text1"/>
        </w:rPr>
        <w:t>”</w:t>
      </w:r>
      <w:r w:rsidRPr="0098052A">
        <w:rPr>
          <w:rFonts w:ascii="Verdana" w:eastAsia="Verdana" w:hAnsi="Verdana" w:cs="Verdana"/>
          <w:color w:val="000000" w:themeColor="text1"/>
          <w:sz w:val="21"/>
          <w:szCs w:val="21"/>
        </w:rPr>
        <w:t>.</w:t>
      </w:r>
    </w:p>
    <w:p w14:paraId="42A901D6" w14:textId="77777777" w:rsidR="00293D12" w:rsidRDefault="00293D12" w:rsidP="00293D12">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68B845E2" w14:textId="77777777" w:rsidR="00293D12" w:rsidRPr="0070606D" w:rsidRDefault="00293D12" w:rsidP="00293D12">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05DD276" w14:textId="77777777" w:rsidR="00293D12" w:rsidRDefault="00293D12" w:rsidP="00293D12">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2A5FA6CD" w14:textId="77777777" w:rsidR="00293D12" w:rsidRPr="0015699B" w:rsidRDefault="00293D12" w:rsidP="00293D12">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 planteado:</w:t>
      </w:r>
    </w:p>
    <w:p w14:paraId="328EC737" w14:textId="77777777" w:rsidR="00293D12" w:rsidRPr="0015699B" w:rsidRDefault="00293D12" w:rsidP="00293D12">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2A7D4872" w14:textId="77777777" w:rsidR="00293D12" w:rsidRDefault="00293D12" w:rsidP="00293D12">
      <w:pPr>
        <w:spacing w:after="0" w:line="276" w:lineRule="auto"/>
        <w:jc w:val="both"/>
        <w:textAlignment w:val="baseline"/>
        <w:rPr>
          <w:rFonts w:ascii="Verdana" w:eastAsia="Verdana" w:hAnsi="Verdana" w:cs="Verdana"/>
          <w:color w:val="000000" w:themeColor="text1"/>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427C6C">
        <w:rPr>
          <w:rFonts w:ascii="Verdana" w:eastAsia="Verdana" w:hAnsi="Verdana" w:cs="Verdana"/>
          <w:color w:val="000000" w:themeColor="text1"/>
        </w:rPr>
        <w:t>¿Es jurídicamente exigible una antigüedad mínima de inscripción o renovación en el RUP para participar en un proceso de contratación estatal, y puede la entidad establecerla en el pliego, o basta con que el RUP se encuentre vigente y en firme al momento previsto para la selección?</w:t>
      </w:r>
      <w:r>
        <w:rPr>
          <w:rFonts w:ascii="Verdana" w:eastAsia="Verdana" w:hAnsi="Verdana" w:cs="Verdana"/>
          <w:color w:val="000000" w:themeColor="text1"/>
        </w:rPr>
        <w:t xml:space="preserve">        </w:t>
      </w:r>
    </w:p>
    <w:p w14:paraId="2351117C" w14:textId="77777777" w:rsidR="00293D12" w:rsidRPr="008F3FAA" w:rsidRDefault="00293D12" w:rsidP="00293D12">
      <w:pPr>
        <w:spacing w:after="0" w:line="276" w:lineRule="auto"/>
        <w:jc w:val="both"/>
        <w:textAlignment w:val="baseline"/>
        <w:rPr>
          <w:rFonts w:ascii="Verdana" w:eastAsia="Verdana" w:hAnsi="Verdana" w:cs="Verdana"/>
          <w:color w:val="000000" w:themeColor="text1"/>
          <w:lang w:val="es"/>
        </w:rPr>
      </w:pPr>
    </w:p>
    <w:p w14:paraId="7818943D" w14:textId="77777777" w:rsidR="00293D12" w:rsidRPr="0015699B" w:rsidRDefault="00293D12" w:rsidP="00293D12">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61FBF254" w14:textId="77777777" w:rsidR="00293D12" w:rsidRPr="0015699B" w:rsidRDefault="00293D12" w:rsidP="00293D12">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293D12" w14:paraId="7A62FEFC" w14:textId="77777777" w:rsidTr="00036E34">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198C5842" w14:textId="77777777" w:rsidR="00293D12" w:rsidRPr="00A57428" w:rsidRDefault="00293D12" w:rsidP="00036E34">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El artículo 6 de la Ley 1150 de 2007 establece que el Registro Único de Proponentes constituye el instrumento mediante el cual se verifica y certifica la información relativa a la capacidad jurídica, la experiencia, la capacidad financiera y la capacidad organizacional de quienes pretenden celebrar contratos con las entidades estatales. En consecuencia, el régimen jurídico del RUP se encuentra orientado a acreditar requisitos habilitantes y no a establecer una permanencia mínima del proponente dentro del registro.</w:t>
            </w:r>
          </w:p>
          <w:p w14:paraId="3822AA5A" w14:textId="77777777" w:rsidR="00293D12" w:rsidRPr="00A57428" w:rsidRDefault="00293D12" w:rsidP="00036E34">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Por su parte, el artículo 2.2.1.1.1.5.1 del Decreto 1082 de 2015 regula la renovación del RUP y dispone que, para evitar la cesación de sus efectos, el inscrito debe presentar la información correspondiente dentro del término legal previsto. La consecuencia jurídica establecida por la norma se relaciona con la vigencia y producción de efectos del registro, mas no con la existencia de una antigüedad mínima de inscripción o renovación para participar en procedimientos de selección.</w:t>
            </w:r>
          </w:p>
          <w:p w14:paraId="24EE1863" w14:textId="77777777" w:rsidR="00293D12" w:rsidRPr="00A57428" w:rsidRDefault="00293D12" w:rsidP="00036E34">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En este sentido, la normativa vigente no contempla como requisito habilitante que el proponente deba acreditar determinado tiempo de inscripción en el RUP o una renovación realizada con cierta anticipación al cierre del proceso. Por el contrario, las disposiciones legales y reglamentarias se concentran en verificar que el registro se encuentre vigente y produzca efectos jurídicos en el momento exigido por el procedimiento de selección.</w:t>
            </w:r>
          </w:p>
          <w:p w14:paraId="5D2A51B3" w14:textId="77777777" w:rsidR="00293D12" w:rsidRPr="00A57428" w:rsidRDefault="00293D12" w:rsidP="00036E34">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Asimismo, el parágrafo 1 del artículo 5 de la Ley 1150 de 2007, modificado por el artículo 5 de la Ley 1882 de 2018, prohíbe acreditar circunstancias ocurridas con posterioridad al cierre del proceso. De allí se desprende que lo jurídicamente relevante es establecer si para la fecha de cierre el proponente ya contaba con un RUP que produjera efectos jurídicos, y no cuánto tiempo llevaba inscrito o renovado.</w:t>
            </w:r>
          </w:p>
          <w:p w14:paraId="3B8D21A9" w14:textId="77777777" w:rsidR="00293D12" w:rsidRPr="00A57428" w:rsidRDefault="00293D12" w:rsidP="00036E34">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 xml:space="preserve">La doctrina de la Agencia Nacional de Contratación Pública ha precisado que, tratándose de una inscripción inicial, no basta con la radicación de documentos ante la cámara de comercio, sino que el acto administrativo de inscripción debe encontrarse en firme antes del cierre del procedimiento de selección, pues solo en ese momento la inscripción se materializa y resulta oponible a terceros. En contraste, cuando se trata de una renovación </w:t>
            </w:r>
            <w:r w:rsidRPr="00A57428">
              <w:rPr>
                <w:rFonts w:ascii="Verdana" w:eastAsia="Verdana" w:hAnsi="Verdana" w:cs="Verdana"/>
              </w:rPr>
              <w:lastRenderedPageBreak/>
              <w:t>presentada oportunamente dentro del término legal, el proponente puede participar en los procedimientos de selección aun cuando el trámite de renovación no haya adquirido firmeza, caso en el cual debe utilizarse la información del RUP que se encontraba vigente y en firme antes de iniciarse dicho trámite.</w:t>
            </w:r>
          </w:p>
          <w:p w14:paraId="30511DDF" w14:textId="77777777" w:rsidR="00293D12" w:rsidRPr="00A57428" w:rsidRDefault="00293D12" w:rsidP="00036E34">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De esta interpretación también se desprende que el ordenamiento jurídico no otorga relevancia a la antigüedad de la inscripción o de la renovación como criterio autónomo de habilitación. Si el legislador hubiese considerado necesario exigir una permanencia mínima en el registro, habría incorporado expresamente dicho requisito dentro de las reglas que regulan la inscripción, renovación, actualización o acreditación de requisitos habilitantes. Sin embargo, las normas vigentes únicamente exigen la existencia de un RUP vigente y eficaz para el momento definido por la ley y los documentos del proceso.</w:t>
            </w:r>
          </w:p>
          <w:p w14:paraId="32F3C6CF" w14:textId="77777777" w:rsidR="00293D12" w:rsidRPr="00A57428" w:rsidRDefault="00293D12" w:rsidP="00036E34">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En cuanto a la posibilidad de que una entidad estatal establezca en los pliegos de condiciones una antigüedad mínima de inscripción o renovación del RUP, debe recordarse que los requisitos habilitantes y las condiciones de participación están sometidos a los principios de selección objetiva, proporcionalidad, igualdad y libre concurrencia. Por ello, una exigencia de esta naturaleza no puede fundarse exclusivamente en la discrecionalidad de la entidad, sino que debería encontrarse objetivamente justificada, guardar relación directa con el objeto contractual y demostrar que resulta necesaria para proteger un interés legítimo del proceso de selección. En ausencia de tal justificación, la exigencia podría constituir una restricción injustificada de la competencia, toda vez que excluiría proponentes que ya acreditan su capacidad mediante un RUP vigente y eficaz.</w:t>
            </w:r>
          </w:p>
          <w:p w14:paraId="4D1EC206" w14:textId="77777777" w:rsidR="00293D12" w:rsidRPr="00A57428" w:rsidRDefault="00293D12" w:rsidP="00036E34">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 xml:space="preserve">La Agencia Nacional de Contratación Pública, en el Concepto C-749 del 16 de junio de 2026, reiteró que la circunstancia jurídicamente relevante para determinar la habilitación de un proponente no es la antigüedad del registro sino la producción de efectos jurídicos del RUP al momento del cierre del procedimiento de selección. De igual forma, precisó que durante el trámite de renovación oportunamente solicitado continúa siendo válida la información que se encontraba previamente en firme, razón por la cual la participación del </w:t>
            </w:r>
            <w:r w:rsidRPr="00A57428">
              <w:rPr>
                <w:rFonts w:ascii="Verdana" w:eastAsia="Verdana" w:hAnsi="Verdana" w:cs="Verdana"/>
              </w:rPr>
              <w:lastRenderedPageBreak/>
              <w:t>oferente no depende del tiempo transcurrido desde la renovación sino de la vigencia y eficacia del registro correspondiente.</w:t>
            </w:r>
          </w:p>
          <w:p w14:paraId="30063D51" w14:textId="77777777" w:rsidR="00293D12" w:rsidRPr="00BA2580" w:rsidRDefault="00293D12" w:rsidP="00036E34">
            <w:pPr>
              <w:spacing w:after="120" w:line="276" w:lineRule="auto"/>
              <w:ind w:firstLine="708"/>
              <w:jc w:val="both"/>
              <w:rPr>
                <w:rFonts w:ascii="Verdana" w:eastAsia="Aptos" w:hAnsi="Verdana" w:cs="Times New Roman"/>
                <w:kern w:val="2"/>
                <w14:ligatures w14:val="standardContextual"/>
              </w:rPr>
            </w:pPr>
            <w:r w:rsidRPr="00BA2580">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A6B1DCB" w14:textId="77777777" w:rsidR="00293D12" w:rsidRPr="00F87343" w:rsidRDefault="00293D12" w:rsidP="00036E34">
            <w:pPr>
              <w:spacing w:line="276" w:lineRule="auto"/>
              <w:ind w:firstLine="708"/>
              <w:jc w:val="both"/>
              <w:rPr>
                <w:rFonts w:ascii="Verdana" w:hAnsi="Verdana" w:cs="Arial"/>
                <w:lang w:eastAsia="es-ES"/>
              </w:rPr>
            </w:pPr>
            <w:r w:rsidRPr="00BA2580">
              <w:rPr>
                <w:rFonts w:ascii="Verdana" w:eastAsia="Calibri" w:hAnsi="Verdana" w:cs="Arial"/>
                <w:bCs/>
                <w:color w:val="000000"/>
                <w:kern w:val="2"/>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42DD0EB2" w14:textId="77777777" w:rsidR="00293D12" w:rsidRPr="0015699B" w:rsidRDefault="00293D12" w:rsidP="00293D12">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358993F6" w14:textId="77777777" w:rsidR="00293D12" w:rsidRDefault="00293D12" w:rsidP="00293D12">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79FE2146" w14:textId="77777777" w:rsidR="00293D12" w:rsidRDefault="00293D12" w:rsidP="00293D12">
      <w:pPr>
        <w:spacing w:after="0" w:line="276" w:lineRule="auto"/>
        <w:jc w:val="both"/>
        <w:textAlignment w:val="baseline"/>
        <w:rPr>
          <w:rFonts w:ascii="Verdana" w:eastAsia="Verdana" w:hAnsi="Verdana" w:cs="Verdana"/>
          <w:b/>
          <w:bCs/>
          <w:color w:val="000000" w:themeColor="text1"/>
          <w:lang w:val="es"/>
        </w:rPr>
      </w:pPr>
    </w:p>
    <w:p w14:paraId="254F83A0" w14:textId="77777777" w:rsidR="00293D12" w:rsidRPr="001E1DB9" w:rsidRDefault="00293D12" w:rsidP="00293D12">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76795B14" w14:textId="77777777" w:rsidR="00293D12" w:rsidRPr="0015699B" w:rsidRDefault="00293D12" w:rsidP="00293D12">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28A7F2D2" w14:textId="77777777" w:rsidR="00293D12" w:rsidRPr="00360729" w:rsidRDefault="00293D12" w:rsidP="00293D12">
      <w:pPr>
        <w:spacing w:after="120" w:line="276" w:lineRule="auto"/>
        <w:ind w:firstLine="709"/>
        <w:jc w:val="both"/>
        <w:rPr>
          <w:rFonts w:ascii="Verdana" w:eastAsia="Times New Roman" w:hAnsi="Verdana" w:cs="Arial"/>
          <w:szCs w:val="24"/>
          <w:lang w:eastAsia="es-ES_tradnl"/>
        </w:rPr>
      </w:pPr>
      <w:bookmarkStart w:id="0" w:name="_Hlk35876968"/>
      <w:bookmarkStart w:id="1" w:name="_Hlk98159514"/>
      <w:r w:rsidRPr="00360729">
        <w:rPr>
          <w:rFonts w:ascii="Verdana" w:eastAsia="Times New Roman" w:hAnsi="Verdana" w:cs="Arial"/>
          <w:szCs w:val="24"/>
          <w:lang w:eastAsia="es-ES_tradnl"/>
        </w:rPr>
        <w:t xml:space="preserve">El </w:t>
      </w:r>
      <w:r w:rsidRPr="00725EDA">
        <w:rPr>
          <w:rFonts w:ascii="Verdana" w:eastAsia="Times New Roman" w:hAnsi="Verdana" w:cs="Arial"/>
          <w:szCs w:val="24"/>
          <w:lang w:eastAsia="es-ES_tradnl"/>
        </w:rPr>
        <w:t>Registro Único de Proponentes</w:t>
      </w:r>
      <w:r>
        <w:rPr>
          <w:rFonts w:ascii="Verdana" w:eastAsia="Times New Roman" w:hAnsi="Verdana" w:cs="Arial"/>
          <w:szCs w:val="24"/>
          <w:lang w:eastAsia="es-ES_tradnl"/>
        </w:rPr>
        <w:t xml:space="preserve"> (</w:t>
      </w:r>
      <w:r w:rsidRPr="00360729">
        <w:rPr>
          <w:rFonts w:ascii="Verdana" w:eastAsia="Times New Roman" w:hAnsi="Verdana" w:cs="Arial"/>
          <w:szCs w:val="24"/>
          <w:lang w:eastAsia="es-ES_tradnl"/>
        </w:rPr>
        <w:t>RUP</w:t>
      </w:r>
      <w:r>
        <w:rPr>
          <w:rFonts w:ascii="Verdana" w:eastAsia="Times New Roman" w:hAnsi="Verdana" w:cs="Arial"/>
          <w:szCs w:val="24"/>
          <w:lang w:eastAsia="es-ES_tradnl"/>
        </w:rPr>
        <w:t xml:space="preserve">) </w:t>
      </w:r>
      <w:r w:rsidRPr="00360729">
        <w:rPr>
          <w:rFonts w:ascii="Verdana" w:eastAsia="Times New Roman" w:hAnsi="Verdana" w:cs="Arial"/>
          <w:szCs w:val="24"/>
          <w:lang w:eastAsia="es-ES_tradnl"/>
        </w:rPr>
        <w:t>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El Consejo de Estado definió la naturaleza y finalidad del RUP de la siguiente forma:</w:t>
      </w:r>
    </w:p>
    <w:p w14:paraId="4E1B3323" w14:textId="77777777" w:rsidR="00293D12" w:rsidRPr="00392E37" w:rsidRDefault="00293D12" w:rsidP="00293D12">
      <w:pPr>
        <w:spacing w:after="0" w:line="276" w:lineRule="auto"/>
        <w:ind w:right="426"/>
        <w:contextualSpacing/>
        <w:rPr>
          <w:rFonts w:ascii="Verdana" w:eastAsia="Times New Roman" w:hAnsi="Verdana" w:cs="Arial"/>
          <w:szCs w:val="24"/>
          <w:lang w:eastAsia="es-ES_tradnl"/>
        </w:rPr>
      </w:pPr>
    </w:p>
    <w:p w14:paraId="04859F2F" w14:textId="77777777" w:rsidR="00293D12" w:rsidRPr="00360729" w:rsidRDefault="00293D12" w:rsidP="00293D12">
      <w:pPr>
        <w:tabs>
          <w:tab w:val="left" w:pos="8505"/>
        </w:tabs>
        <w:spacing w:after="0" w:line="240" w:lineRule="auto"/>
        <w:ind w:left="709" w:right="709"/>
        <w:contextualSpacing/>
        <w:jc w:val="both"/>
        <w:rPr>
          <w:rFonts w:ascii="Verdana" w:eastAsia="Times New Roman" w:hAnsi="Verdana" w:cs="Arial"/>
          <w:i/>
          <w:iCs/>
          <w:sz w:val="21"/>
          <w:szCs w:val="21"/>
          <w:lang w:val="es-ES" w:eastAsia="es-ES_tradnl"/>
        </w:rPr>
      </w:pPr>
      <w:r w:rsidRPr="00360729">
        <w:rPr>
          <w:rFonts w:ascii="Verdana" w:eastAsia="Times New Roman" w:hAnsi="Verdana" w:cs="Arial"/>
          <w:i/>
          <w:iCs/>
          <w:sz w:val="21"/>
          <w:szCs w:val="21"/>
          <w:lang w:val="es-ES" w:eastAsia="es-ES_tradnl"/>
        </w:rPr>
        <w:lastRenderedPageBreak/>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360729">
        <w:rPr>
          <w:rFonts w:ascii="Verdana" w:eastAsia="Times New Roman" w:hAnsi="Verdana" w:cs="Arial"/>
          <w:i/>
          <w:iCs/>
          <w:sz w:val="21"/>
          <w:szCs w:val="21"/>
          <w:lang w:val="es-ES" w:eastAsia="es-ES_tradnl"/>
        </w:rPr>
        <w:footnoteReference w:id="1"/>
      </w:r>
      <w:r w:rsidRPr="00360729">
        <w:rPr>
          <w:rFonts w:ascii="Verdana" w:eastAsia="Times New Roman" w:hAnsi="Verdana" w:cs="Arial"/>
          <w:i/>
          <w:iCs/>
          <w:sz w:val="21"/>
          <w:szCs w:val="21"/>
          <w:lang w:val="es-ES" w:eastAsia="es-ES_tradnl"/>
        </w:rPr>
        <w:t>.</w:t>
      </w:r>
    </w:p>
    <w:p w14:paraId="15387CE8" w14:textId="77777777" w:rsidR="00293D12" w:rsidRPr="00392E37" w:rsidRDefault="00293D12" w:rsidP="00293D12">
      <w:pPr>
        <w:spacing w:after="0" w:line="276" w:lineRule="auto"/>
        <w:contextualSpacing/>
        <w:jc w:val="both"/>
        <w:rPr>
          <w:rFonts w:ascii="Verdana" w:eastAsia="Times New Roman" w:hAnsi="Verdana" w:cs="Arial"/>
          <w:lang w:eastAsia="es-ES_tradnl"/>
        </w:rPr>
      </w:pPr>
    </w:p>
    <w:p w14:paraId="331C97EA" w14:textId="77777777" w:rsidR="00293D12" w:rsidRPr="00392E37" w:rsidRDefault="00293D12" w:rsidP="00293D12">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El artículo 6.1 de la Ley 1150 de 2007 dispone que el RUP es plena prueba de la información que contiene</w:t>
      </w:r>
      <w:r w:rsidRPr="00392E37">
        <w:rPr>
          <w:rFonts w:ascii="Verdana" w:eastAsia="Times New Roman" w:hAnsi="Verdana" w:cs="Arial"/>
          <w:vertAlign w:val="superscript"/>
          <w:lang w:eastAsia="es-ES_tradnl"/>
        </w:rPr>
        <w:footnoteReference w:id="2"/>
      </w:r>
      <w:r w:rsidRPr="00392E37">
        <w:rPr>
          <w:rFonts w:ascii="Verdana" w:eastAsia="Times New Roman" w:hAnsi="Verdana" w:cs="Arial"/>
          <w:lang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392E37">
        <w:rPr>
          <w:rFonts w:ascii="Verdana" w:eastAsia="Times New Roman" w:hAnsi="Verdana" w:cs="Arial"/>
          <w:vertAlign w:val="superscript"/>
          <w:lang w:eastAsia="es-ES_tradnl"/>
        </w:rPr>
        <w:footnoteReference w:id="3"/>
      </w:r>
      <w:r w:rsidRPr="00392E37">
        <w:rPr>
          <w:rFonts w:ascii="Verdana" w:eastAsia="Times New Roman" w:hAnsi="Verdana" w:cs="Arial"/>
          <w:lang w:eastAsia="es-ES_tradnl"/>
        </w:rPr>
        <w:t xml:space="preserve">. </w:t>
      </w:r>
    </w:p>
    <w:p w14:paraId="6AFCB85C" w14:textId="77777777" w:rsidR="00293D12" w:rsidRDefault="00293D12" w:rsidP="00293D12">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lastRenderedPageBreak/>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Pr>
          <w:rFonts w:ascii="Verdana" w:eastAsia="Times New Roman" w:hAnsi="Verdana" w:cs="Arial"/>
          <w:lang w:eastAsia="es-ES_tradnl"/>
        </w:rPr>
        <w:t xml:space="preserve">. </w:t>
      </w:r>
    </w:p>
    <w:p w14:paraId="7C397EC7" w14:textId="77777777" w:rsidR="00293D12" w:rsidRPr="00392E37" w:rsidRDefault="00293D12" w:rsidP="00293D12">
      <w:pPr>
        <w:spacing w:after="120" w:line="276" w:lineRule="auto"/>
        <w:ind w:firstLine="709"/>
        <w:jc w:val="both"/>
        <w:rPr>
          <w:rFonts w:ascii="Verdana" w:eastAsia="Times New Roman" w:hAnsi="Verdana" w:cs="Arial"/>
          <w:lang w:eastAsia="es-ES_tradnl"/>
        </w:rPr>
      </w:pPr>
      <w:r>
        <w:rPr>
          <w:rFonts w:ascii="Verdana" w:eastAsia="Times New Roman" w:hAnsi="Verdana" w:cs="Arial"/>
          <w:lang w:val="es-ES_tradnl" w:eastAsia="es-ES_tradnl"/>
        </w:rPr>
        <w:t>Las anteriores</w:t>
      </w:r>
      <w:r w:rsidRPr="00392E37">
        <w:rPr>
          <w:rFonts w:ascii="Verdana" w:eastAsia="Times New Roman" w:hAnsi="Verdana" w:cs="Arial"/>
          <w:lang w:val="es-ES_tradnl" w:eastAsia="es-ES_tradnl"/>
        </w:rPr>
        <w:t xml:space="preserve">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392E37">
        <w:rPr>
          <w:rFonts w:ascii="Verdana" w:eastAsia="Times New Roman" w:hAnsi="Verdana"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392E37">
        <w:rPr>
          <w:rFonts w:ascii="Verdana" w:eastAsia="Times New Roman" w:hAnsi="Verdana" w:cs="Arial"/>
          <w:vertAlign w:val="superscript"/>
          <w:lang w:eastAsia="es-ES_tradnl"/>
        </w:rPr>
        <w:footnoteReference w:id="4"/>
      </w:r>
      <w:r w:rsidRPr="00392E37">
        <w:rPr>
          <w:rFonts w:ascii="Verdana" w:eastAsia="Times New Roman" w:hAnsi="Verdana" w:cs="Arial"/>
          <w:lang w:eastAsia="es-ES_tradnl"/>
        </w:rPr>
        <w:t>.</w:t>
      </w:r>
    </w:p>
    <w:p w14:paraId="44C1A515" w14:textId="77777777" w:rsidR="00293D12" w:rsidRPr="00392E37" w:rsidRDefault="00293D12" w:rsidP="00293D12">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392E37">
        <w:rPr>
          <w:rFonts w:ascii="Verdana" w:eastAsia="Times New Roman" w:hAnsi="Verdana" w:cs="Arial"/>
          <w:vertAlign w:val="superscript"/>
          <w:lang w:eastAsia="es-ES_tradnl"/>
        </w:rPr>
        <w:footnoteReference w:id="5"/>
      </w:r>
      <w:r w:rsidRPr="00392E37">
        <w:rPr>
          <w:rFonts w:ascii="Verdana" w:eastAsia="Times New Roman" w:hAnsi="Verdana" w:cs="Arial"/>
          <w:lang w:eastAsia="es-ES_tradnl"/>
        </w:rPr>
        <w:t xml:space="preserve">. Lo anterior fue ratificado por el Consejo </w:t>
      </w:r>
      <w:r w:rsidRPr="00392E37">
        <w:rPr>
          <w:rFonts w:ascii="Verdana" w:eastAsia="Times New Roman" w:hAnsi="Verdana" w:cs="Arial"/>
          <w:lang w:eastAsia="es-ES_tradnl"/>
        </w:rPr>
        <w:lastRenderedPageBreak/>
        <w:t>de Estado cuando enumeró las excepciones en las cuales las entidades tienen la obligación de verificar los requisitos habilitantes de los proponentes</w:t>
      </w:r>
      <w:r w:rsidRPr="00392E37">
        <w:rPr>
          <w:rFonts w:ascii="Verdana" w:eastAsia="Times New Roman" w:hAnsi="Verdana" w:cs="Arial"/>
          <w:vertAlign w:val="superscript"/>
          <w:lang w:eastAsia="es-ES_tradnl"/>
        </w:rPr>
        <w:footnoteReference w:id="6"/>
      </w:r>
      <w:r w:rsidRPr="00392E37">
        <w:rPr>
          <w:rFonts w:ascii="Verdana" w:eastAsia="Times New Roman" w:hAnsi="Verdana" w:cs="Arial"/>
          <w:lang w:eastAsia="es-ES_tradnl"/>
        </w:rPr>
        <w:t xml:space="preserve">.  </w:t>
      </w:r>
    </w:p>
    <w:p w14:paraId="53E6FC28" w14:textId="77777777" w:rsidR="00293D12" w:rsidRPr="00392E37" w:rsidRDefault="00293D12" w:rsidP="00293D12">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Ahora bien, el inciso 1 del artículo 6 de la Ley 1150 de 2007</w:t>
      </w:r>
      <w:r w:rsidRPr="00392E37">
        <w:rPr>
          <w:rFonts w:ascii="Verdana" w:eastAsia="Times New Roman" w:hAnsi="Verdana" w:cs="Arial"/>
          <w:vertAlign w:val="superscript"/>
          <w:lang w:eastAsia="es-ES_tradnl"/>
        </w:rPr>
        <w:footnoteReference w:id="7"/>
      </w:r>
      <w:r w:rsidRPr="00392E37">
        <w:rPr>
          <w:rFonts w:ascii="Verdana" w:eastAsia="Times New Roman" w:hAnsi="Verdana" w:cs="Arial"/>
          <w:lang w:eastAsia="es-ES_tradnl"/>
        </w:rPr>
        <w:t>, mediante el cual se regulan los sujetos que deben inscribirse en el RUP, señaló que deben hacerlo las personas, naturales o jurídicas, nacionales o extranjeras que tengan domicilio o sucursal en el país. Estas personas tienen la obligación de registrarse en el RUP, en dos (2) casos: a) pretendan celebrar contratos estatales y b) el Procedimiento de Contratación sea de aquellos en los cuales no se exceptúa el RUP, de acuerdo con el inciso 2 del artículo 6 de la Ley 1150 de 2007</w:t>
      </w:r>
      <w:r w:rsidRPr="00392E37">
        <w:rPr>
          <w:rFonts w:ascii="Verdana" w:eastAsia="Times New Roman" w:hAnsi="Verdana" w:cs="Arial"/>
          <w:vertAlign w:val="superscript"/>
          <w:lang w:eastAsia="es-ES_tradnl"/>
        </w:rPr>
        <w:footnoteReference w:id="8"/>
      </w:r>
      <w:r w:rsidRPr="00392E37">
        <w:rPr>
          <w:rFonts w:ascii="Verdana" w:eastAsia="Times New Roman" w:hAnsi="Verdana" w:cs="Arial"/>
          <w:lang w:eastAsia="es-ES_tradnl"/>
        </w:rPr>
        <w:t xml:space="preserve">. </w:t>
      </w:r>
    </w:p>
    <w:p w14:paraId="5F646917" w14:textId="77777777" w:rsidR="00293D12" w:rsidRPr="00392E37" w:rsidRDefault="00293D12" w:rsidP="00293D12">
      <w:pPr>
        <w:widowControl w:val="0"/>
        <w:autoSpaceDE w:val="0"/>
        <w:autoSpaceDN w:val="0"/>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En desarrollo del marco legal expuesto</w:t>
      </w:r>
      <w:r w:rsidRPr="00392E37">
        <w:rPr>
          <w:rFonts w:ascii="Verdana" w:eastAsia="Times New Roman" w:hAnsi="Verdana" w:cs="Arial"/>
          <w:lang w:eastAsia="es-ES_tradnl"/>
        </w:rPr>
        <w:t>, el Decreto 1082 de 2015</w:t>
      </w:r>
      <w:r w:rsidRPr="00392E37">
        <w:rPr>
          <w:rFonts w:ascii="Verdana" w:eastAsia="Times New Roman" w:hAnsi="Verdana" w:cs="Arial"/>
          <w:vertAlign w:val="superscript"/>
          <w:lang w:eastAsia="es-ES_tradnl"/>
        </w:rPr>
        <w:footnoteReference w:id="9"/>
      </w:r>
      <w:r w:rsidRPr="00392E37">
        <w:rPr>
          <w:rFonts w:ascii="Verdana" w:eastAsia="Times New Roman" w:hAnsi="Verdana" w:cs="Arial"/>
          <w:lang w:eastAsia="es-ES_tradnl"/>
        </w:rPr>
        <w:t xml:space="preserve"> dispone quiénes deben inscribirse en el RUP, el momento de la renovación del registro, la información requerida para la inscripción, renovación o actualización</w:t>
      </w:r>
      <w:r w:rsidRPr="00392E37">
        <w:rPr>
          <w:rStyle w:val="Refdenotaalpie"/>
          <w:rFonts w:ascii="Verdana" w:eastAsia="Times New Roman" w:hAnsi="Verdana" w:cs="Arial"/>
          <w:lang w:eastAsia="es-ES_tradnl"/>
        </w:rPr>
        <w:footnoteReference w:id="10"/>
      </w:r>
      <w:r w:rsidRPr="00392E37">
        <w:rPr>
          <w:rFonts w:ascii="Verdana" w:eastAsia="Times New Roman" w:hAnsi="Verdana" w:cs="Arial"/>
          <w:lang w:eastAsia="es-ES_tradnl"/>
        </w:rPr>
        <w:t xml:space="preserve"> y la </w:t>
      </w:r>
      <w:r w:rsidRPr="00392E37">
        <w:rPr>
          <w:rFonts w:ascii="Verdana" w:eastAsia="Times New Roman" w:hAnsi="Verdana" w:cs="Arial"/>
          <w:lang w:eastAsia="es-ES_tradnl"/>
        </w:rPr>
        <w:lastRenderedPageBreak/>
        <w:t>posibilidad de solicitar la cancelación de la inscripción, en cualquier momento ante la cámara de comercio correspondiente</w:t>
      </w:r>
      <w:r w:rsidRPr="00392E37">
        <w:rPr>
          <w:rFonts w:ascii="Verdana" w:eastAsia="Times New Roman" w:hAnsi="Verdana" w:cs="Arial"/>
          <w:vertAlign w:val="superscript"/>
          <w:lang w:eastAsia="es-ES_tradnl"/>
        </w:rPr>
        <w:footnoteReference w:id="11"/>
      </w:r>
      <w:r w:rsidRPr="00392E37">
        <w:rPr>
          <w:rFonts w:ascii="Verdana" w:eastAsia="Times New Roman" w:hAnsi="Verdana" w:cs="Arial"/>
          <w:lang w:eastAsia="es-ES_tradnl"/>
        </w:rPr>
        <w:t>.</w:t>
      </w:r>
    </w:p>
    <w:p w14:paraId="2A207A0A" w14:textId="77777777" w:rsidR="00293D12" w:rsidRPr="00392E37" w:rsidRDefault="00293D12" w:rsidP="00293D12">
      <w:pPr>
        <w:widowControl w:val="0"/>
        <w:autoSpaceDE w:val="0"/>
        <w:autoSpaceDN w:val="0"/>
        <w:spacing w:after="120" w:line="276" w:lineRule="auto"/>
        <w:ind w:firstLine="709"/>
        <w:jc w:val="both"/>
        <w:rPr>
          <w:rFonts w:ascii="Verdana" w:eastAsia="Arial" w:hAnsi="Verdana" w:cs="Arial"/>
          <w:b/>
          <w:lang w:val="es-ES"/>
        </w:rPr>
      </w:pPr>
      <w:r w:rsidRPr="00392E37">
        <w:rPr>
          <w:rFonts w:ascii="Verdana" w:eastAsia="Times New Roman" w:hAnsi="Verdana" w:cs="Arial"/>
          <w:lang w:eastAsia="es-ES_tradnl"/>
        </w:rPr>
        <w:lastRenderedPageBreak/>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bookmarkStart w:id="2" w:name="_Hlk104368148"/>
    </w:p>
    <w:p w14:paraId="3AF68D93" w14:textId="77777777" w:rsidR="00293D12" w:rsidRPr="00392E37" w:rsidRDefault="00293D12" w:rsidP="00293D12">
      <w:pPr>
        <w:widowControl w:val="0"/>
        <w:autoSpaceDE w:val="0"/>
        <w:autoSpaceDN w:val="0"/>
        <w:spacing w:after="120" w:line="276" w:lineRule="auto"/>
        <w:ind w:firstLine="709"/>
        <w:jc w:val="both"/>
        <w:rPr>
          <w:rFonts w:ascii="Verdana" w:eastAsia="Arial" w:hAnsi="Verdana" w:cs="Arial"/>
          <w:b/>
          <w:lang w:val="es-ES"/>
        </w:rPr>
      </w:pPr>
      <w:bookmarkStart w:id="3" w:name="_Hlk107927340"/>
      <w:r>
        <w:rPr>
          <w:rFonts w:ascii="Verdana" w:hAnsi="Verdana" w:cs="Arial"/>
        </w:rPr>
        <w:t>Ahora bien, en relación con la firmeza del RUP, debe señalarse que, e</w:t>
      </w:r>
      <w:r w:rsidRPr="00392E37">
        <w:rPr>
          <w:rFonts w:ascii="Verdana" w:hAnsi="Verdana" w:cs="Arial"/>
        </w:rPr>
        <w:t>n concordancia</w:t>
      </w:r>
      <w:r w:rsidRPr="00392E37">
        <w:rPr>
          <w:rFonts w:ascii="Verdana" w:hAnsi="Verdana" w:cs="Arial"/>
          <w:spacing w:val="-4"/>
        </w:rPr>
        <w:t xml:space="preserve"> </w:t>
      </w:r>
      <w:r w:rsidRPr="00392E37">
        <w:rPr>
          <w:rFonts w:ascii="Verdana" w:hAnsi="Verdana" w:cs="Arial"/>
        </w:rPr>
        <w:t>con</w:t>
      </w:r>
      <w:r w:rsidRPr="00392E37">
        <w:rPr>
          <w:rFonts w:ascii="Verdana" w:hAnsi="Verdana" w:cs="Arial"/>
          <w:spacing w:val="-5"/>
        </w:rPr>
        <w:t xml:space="preserve"> </w:t>
      </w:r>
      <w:r w:rsidRPr="00392E37">
        <w:rPr>
          <w:rFonts w:ascii="Verdana" w:hAnsi="Verdana" w:cs="Arial"/>
        </w:rPr>
        <w:t>lo</w:t>
      </w:r>
      <w:r w:rsidRPr="00392E37">
        <w:rPr>
          <w:rFonts w:ascii="Verdana" w:hAnsi="Verdana" w:cs="Arial"/>
          <w:spacing w:val="-4"/>
        </w:rPr>
        <w:t xml:space="preserve"> </w:t>
      </w:r>
      <w:r w:rsidRPr="00392E37">
        <w:rPr>
          <w:rFonts w:ascii="Verdana" w:hAnsi="Verdana" w:cs="Arial"/>
        </w:rPr>
        <w:t>establecido</w:t>
      </w:r>
      <w:r w:rsidRPr="00392E37">
        <w:rPr>
          <w:rFonts w:ascii="Verdana" w:hAnsi="Verdana" w:cs="Arial"/>
          <w:spacing w:val="-4"/>
        </w:rPr>
        <w:t xml:space="preserve"> </w:t>
      </w:r>
      <w:r w:rsidRPr="00392E37">
        <w:rPr>
          <w:rFonts w:ascii="Verdana" w:hAnsi="Verdana" w:cs="Arial"/>
        </w:rPr>
        <w:t>en</w:t>
      </w:r>
      <w:r w:rsidRPr="00392E37">
        <w:rPr>
          <w:rFonts w:ascii="Verdana" w:hAnsi="Verdana" w:cs="Arial"/>
          <w:spacing w:val="-5"/>
        </w:rPr>
        <w:t xml:space="preserve"> </w:t>
      </w:r>
      <w:r w:rsidRPr="00392E37">
        <w:rPr>
          <w:rFonts w:ascii="Verdana" w:hAnsi="Verdana" w:cs="Arial"/>
        </w:rPr>
        <w:t>el</w:t>
      </w:r>
      <w:r w:rsidRPr="00392E37">
        <w:rPr>
          <w:rFonts w:ascii="Verdana" w:hAnsi="Verdana" w:cs="Arial"/>
          <w:spacing w:val="-4"/>
        </w:rPr>
        <w:t xml:space="preserve"> </w:t>
      </w:r>
      <w:r w:rsidRPr="00392E37">
        <w:rPr>
          <w:rFonts w:ascii="Verdana" w:hAnsi="Verdana" w:cs="Arial"/>
        </w:rPr>
        <w:t>numeral</w:t>
      </w:r>
      <w:r w:rsidRPr="00392E37">
        <w:rPr>
          <w:rFonts w:ascii="Verdana" w:hAnsi="Verdana" w:cs="Arial"/>
          <w:spacing w:val="-4"/>
        </w:rPr>
        <w:t xml:space="preserve"> </w:t>
      </w:r>
      <w:r w:rsidRPr="00392E37">
        <w:rPr>
          <w:rFonts w:ascii="Verdana" w:hAnsi="Verdana" w:cs="Arial"/>
        </w:rPr>
        <w:t>6.3</w:t>
      </w:r>
      <w:r w:rsidRPr="00392E37">
        <w:rPr>
          <w:rFonts w:ascii="Verdana" w:hAnsi="Verdana" w:cs="Arial"/>
          <w:spacing w:val="-5"/>
        </w:rPr>
        <w:t xml:space="preserve"> </w:t>
      </w:r>
      <w:r w:rsidRPr="00392E37">
        <w:rPr>
          <w:rFonts w:ascii="Verdana" w:hAnsi="Verdana" w:cs="Arial"/>
        </w:rPr>
        <w:t>de</w:t>
      </w:r>
      <w:r w:rsidRPr="00392E37">
        <w:rPr>
          <w:rFonts w:ascii="Verdana" w:hAnsi="Verdana" w:cs="Arial"/>
          <w:spacing w:val="-4"/>
        </w:rPr>
        <w:t xml:space="preserve"> </w:t>
      </w:r>
      <w:r w:rsidRPr="00392E37">
        <w:rPr>
          <w:rFonts w:ascii="Verdana" w:hAnsi="Verdana" w:cs="Arial"/>
        </w:rPr>
        <w:t>la</w:t>
      </w:r>
      <w:r w:rsidRPr="00392E37">
        <w:rPr>
          <w:rFonts w:ascii="Verdana" w:hAnsi="Verdana" w:cs="Arial"/>
          <w:spacing w:val="-4"/>
        </w:rPr>
        <w:t xml:space="preserve"> </w:t>
      </w:r>
      <w:r w:rsidRPr="00392E37">
        <w:rPr>
          <w:rFonts w:ascii="Verdana" w:hAnsi="Verdana" w:cs="Arial"/>
        </w:rPr>
        <w:t>Ley</w:t>
      </w:r>
      <w:r w:rsidRPr="00392E37">
        <w:rPr>
          <w:rFonts w:ascii="Verdana" w:hAnsi="Verdana" w:cs="Arial"/>
          <w:spacing w:val="-4"/>
        </w:rPr>
        <w:t xml:space="preserve"> </w:t>
      </w:r>
      <w:r w:rsidRPr="00392E37">
        <w:rPr>
          <w:rFonts w:ascii="Verdana" w:hAnsi="Verdana" w:cs="Arial"/>
        </w:rPr>
        <w:t>1150</w:t>
      </w:r>
      <w:r w:rsidRPr="00392E37">
        <w:rPr>
          <w:rFonts w:ascii="Verdana" w:hAnsi="Verdana" w:cs="Arial"/>
          <w:spacing w:val="-5"/>
        </w:rPr>
        <w:t xml:space="preserve"> </w:t>
      </w:r>
      <w:r w:rsidRPr="00392E37">
        <w:rPr>
          <w:rFonts w:ascii="Verdana" w:hAnsi="Verdana" w:cs="Arial"/>
        </w:rPr>
        <w:t>de</w:t>
      </w:r>
      <w:r w:rsidRPr="00392E37">
        <w:rPr>
          <w:rFonts w:ascii="Verdana" w:hAnsi="Verdana" w:cs="Arial"/>
          <w:spacing w:val="-4"/>
        </w:rPr>
        <w:t xml:space="preserve"> </w:t>
      </w:r>
      <w:r w:rsidRPr="00392E37">
        <w:rPr>
          <w:rFonts w:ascii="Verdana" w:hAnsi="Verdana" w:cs="Arial"/>
        </w:rPr>
        <w:t>2007, la cámara de comercio, verificada la información aportada por el proponente, publicará el acto de inscripción del RUP</w:t>
      </w:r>
      <w:r>
        <w:rPr>
          <w:rFonts w:ascii="Verdana" w:hAnsi="Verdana" w:cs="Arial"/>
        </w:rPr>
        <w:t>. C</w:t>
      </w:r>
      <w:r w:rsidRPr="00392E37">
        <w:rPr>
          <w:rFonts w:ascii="Verdana" w:hAnsi="Verdana" w:cs="Arial"/>
        </w:rPr>
        <w:t>ontra</w:t>
      </w:r>
      <w:r>
        <w:rPr>
          <w:rFonts w:ascii="Verdana" w:hAnsi="Verdana" w:cs="Arial"/>
        </w:rPr>
        <w:t xml:space="preserve"> dicho acto </w:t>
      </w:r>
      <w:r w:rsidRPr="00392E37">
        <w:rPr>
          <w:rFonts w:ascii="Verdana" w:hAnsi="Verdana" w:cs="Arial"/>
        </w:rPr>
        <w:t>cualquier</w:t>
      </w:r>
      <w:r w:rsidRPr="00392E37">
        <w:rPr>
          <w:rFonts w:ascii="Verdana" w:hAnsi="Verdana" w:cs="Arial"/>
          <w:spacing w:val="1"/>
        </w:rPr>
        <w:t xml:space="preserve"> </w:t>
      </w:r>
      <w:r w:rsidRPr="00392E37">
        <w:rPr>
          <w:rFonts w:ascii="Verdana" w:hAnsi="Verdana" w:cs="Arial"/>
        </w:rPr>
        <w:t>persona podrá interponer recurso de reposición dentro de los diez (10) días hábiles</w:t>
      </w:r>
      <w:r w:rsidRPr="00392E37">
        <w:rPr>
          <w:rFonts w:ascii="Verdana" w:hAnsi="Verdana" w:cs="Arial"/>
          <w:spacing w:val="1"/>
        </w:rPr>
        <w:t xml:space="preserve"> </w:t>
      </w:r>
      <w:r w:rsidRPr="00392E37">
        <w:rPr>
          <w:rFonts w:ascii="Verdana" w:hAnsi="Verdana" w:cs="Arial"/>
        </w:rPr>
        <w:t>siguientes</w:t>
      </w:r>
      <w:r w:rsidRPr="00392E37">
        <w:rPr>
          <w:rFonts w:ascii="Verdana" w:hAnsi="Verdana" w:cs="Arial"/>
          <w:spacing w:val="1"/>
        </w:rPr>
        <w:t xml:space="preserve"> </w:t>
      </w:r>
      <w:r w:rsidRPr="00392E37">
        <w:rPr>
          <w:rFonts w:ascii="Verdana" w:hAnsi="Verdana" w:cs="Arial"/>
        </w:rPr>
        <w:t>contados</w:t>
      </w:r>
      <w:r w:rsidRPr="00392E37">
        <w:rPr>
          <w:rFonts w:ascii="Verdana" w:hAnsi="Verdana" w:cs="Arial"/>
          <w:spacing w:val="1"/>
        </w:rPr>
        <w:t xml:space="preserve"> </w:t>
      </w:r>
      <w:r w:rsidRPr="00392E37">
        <w:rPr>
          <w:rFonts w:ascii="Verdana" w:hAnsi="Verdana" w:cs="Arial"/>
        </w:rPr>
        <w:t>a</w:t>
      </w:r>
      <w:r w:rsidRPr="00392E37">
        <w:rPr>
          <w:rFonts w:ascii="Verdana" w:hAnsi="Verdana" w:cs="Arial"/>
          <w:spacing w:val="1"/>
        </w:rPr>
        <w:t xml:space="preserve"> </w:t>
      </w:r>
      <w:r w:rsidRPr="00392E37">
        <w:rPr>
          <w:rFonts w:ascii="Verdana" w:hAnsi="Verdana" w:cs="Arial"/>
        </w:rPr>
        <w:t>partir</w:t>
      </w:r>
      <w:r w:rsidRPr="00392E37">
        <w:rPr>
          <w:rFonts w:ascii="Verdana" w:hAnsi="Verdana" w:cs="Arial"/>
          <w:spacing w:val="1"/>
        </w:rPr>
        <w:t xml:space="preserve"> </w:t>
      </w:r>
      <w:r w:rsidRPr="00392E37">
        <w:rPr>
          <w:rFonts w:ascii="Verdana" w:hAnsi="Verdana" w:cs="Arial"/>
        </w:rPr>
        <w:t>de</w:t>
      </w:r>
      <w:r w:rsidRPr="00392E37">
        <w:rPr>
          <w:rFonts w:ascii="Verdana" w:hAnsi="Verdana" w:cs="Arial"/>
          <w:spacing w:val="1"/>
        </w:rPr>
        <w:t xml:space="preserve"> </w:t>
      </w:r>
      <w:r w:rsidRPr="00392E37">
        <w:rPr>
          <w:rFonts w:ascii="Verdana" w:hAnsi="Verdana" w:cs="Arial"/>
        </w:rPr>
        <w:t>su</w:t>
      </w:r>
      <w:r w:rsidRPr="00392E37">
        <w:rPr>
          <w:rFonts w:ascii="Verdana" w:hAnsi="Verdana" w:cs="Arial"/>
          <w:spacing w:val="1"/>
        </w:rPr>
        <w:t xml:space="preserve"> </w:t>
      </w:r>
      <w:r w:rsidRPr="00392E37">
        <w:rPr>
          <w:rFonts w:ascii="Verdana" w:hAnsi="Verdana" w:cs="Arial"/>
        </w:rPr>
        <w:t>publicación</w:t>
      </w:r>
      <w:r w:rsidRPr="00392E37">
        <w:rPr>
          <w:rFonts w:ascii="Verdana" w:hAnsi="Verdana" w:cs="Arial"/>
          <w:spacing w:val="1"/>
        </w:rPr>
        <w:t xml:space="preserve"> </w:t>
      </w:r>
      <w:r w:rsidRPr="00392E37">
        <w:rPr>
          <w:rFonts w:ascii="Verdana" w:hAnsi="Verdana" w:cs="Arial"/>
        </w:rPr>
        <w:t>–posibilidad</w:t>
      </w:r>
      <w:r w:rsidRPr="00392E37">
        <w:rPr>
          <w:rFonts w:ascii="Verdana" w:hAnsi="Verdana" w:cs="Arial"/>
          <w:spacing w:val="1"/>
        </w:rPr>
        <w:t xml:space="preserve"> </w:t>
      </w:r>
      <w:r w:rsidRPr="00392E37">
        <w:rPr>
          <w:rFonts w:ascii="Verdana" w:hAnsi="Verdana" w:cs="Arial"/>
        </w:rPr>
        <w:t>aplicable</w:t>
      </w:r>
      <w:r w:rsidRPr="00392E37">
        <w:rPr>
          <w:rFonts w:ascii="Verdana" w:hAnsi="Verdana" w:cs="Arial"/>
          <w:spacing w:val="1"/>
        </w:rPr>
        <w:t xml:space="preserve"> </w:t>
      </w:r>
      <w:r w:rsidRPr="00392E37">
        <w:rPr>
          <w:rFonts w:ascii="Verdana" w:hAnsi="Verdana" w:cs="Arial"/>
        </w:rPr>
        <w:t>frente</w:t>
      </w:r>
      <w:r w:rsidRPr="00392E37">
        <w:rPr>
          <w:rFonts w:ascii="Verdana" w:hAnsi="Verdana" w:cs="Arial"/>
          <w:spacing w:val="1"/>
        </w:rPr>
        <w:t xml:space="preserve"> </w:t>
      </w:r>
      <w:r w:rsidRPr="00392E37">
        <w:rPr>
          <w:rFonts w:ascii="Verdana" w:hAnsi="Verdana" w:cs="Arial"/>
        </w:rPr>
        <w:t>a</w:t>
      </w:r>
      <w:r w:rsidRPr="00392E37">
        <w:rPr>
          <w:rFonts w:ascii="Verdana" w:hAnsi="Verdana" w:cs="Arial"/>
          <w:spacing w:val="1"/>
        </w:rPr>
        <w:t xml:space="preserve"> </w:t>
      </w:r>
      <w:r w:rsidRPr="00392E37">
        <w:rPr>
          <w:rFonts w:ascii="Verdana" w:hAnsi="Verdana" w:cs="Arial"/>
        </w:rPr>
        <w:t>la</w:t>
      </w:r>
      <w:r w:rsidRPr="00392E37">
        <w:rPr>
          <w:rFonts w:ascii="Verdana" w:hAnsi="Verdana" w:cs="Arial"/>
          <w:spacing w:val="1"/>
        </w:rPr>
        <w:t xml:space="preserve"> </w:t>
      </w:r>
      <w:r w:rsidRPr="00392E37">
        <w:rPr>
          <w:rFonts w:ascii="Verdana" w:hAnsi="Verdana" w:cs="Arial"/>
          <w:i/>
        </w:rPr>
        <w:t>inscripción, renovación o actualización–</w:t>
      </w:r>
      <w:bookmarkEnd w:id="2"/>
      <w:r w:rsidRPr="00392E37">
        <w:rPr>
          <w:rStyle w:val="Refdenotaalpie"/>
          <w:rFonts w:ascii="Verdana" w:hAnsi="Verdana" w:cs="Arial"/>
          <w:iCs/>
        </w:rPr>
        <w:footnoteReference w:id="12"/>
      </w:r>
      <w:r w:rsidRPr="00392E37">
        <w:rPr>
          <w:rFonts w:ascii="Verdana" w:hAnsi="Verdana" w:cs="Arial"/>
        </w:rPr>
        <w:t xml:space="preserve">. </w:t>
      </w:r>
      <w:bookmarkEnd w:id="3"/>
      <w:r w:rsidRPr="00392E37">
        <w:rPr>
          <w:rFonts w:ascii="Verdana" w:hAnsi="Verdana" w:cs="Arial"/>
        </w:rPr>
        <w:t>En firme el acto administrativo que realiza la</w:t>
      </w:r>
      <w:r w:rsidRPr="00392E37">
        <w:rPr>
          <w:rFonts w:ascii="Verdana" w:hAnsi="Verdana" w:cs="Arial"/>
          <w:spacing w:val="1"/>
        </w:rPr>
        <w:t xml:space="preserve"> </w:t>
      </w:r>
      <w:r w:rsidRPr="00392E37">
        <w:rPr>
          <w:rFonts w:ascii="Verdana" w:hAnsi="Verdana" w:cs="Arial"/>
        </w:rPr>
        <w:t>inscripción</w:t>
      </w:r>
      <w:r w:rsidRPr="00392E37">
        <w:rPr>
          <w:rFonts w:ascii="Verdana" w:hAnsi="Verdana" w:cs="Arial"/>
          <w:spacing w:val="-8"/>
        </w:rPr>
        <w:t xml:space="preserve"> </w:t>
      </w:r>
      <w:r w:rsidRPr="00392E37">
        <w:rPr>
          <w:rFonts w:ascii="Verdana" w:hAnsi="Verdana" w:cs="Arial"/>
        </w:rPr>
        <w:t>en</w:t>
      </w:r>
      <w:r w:rsidRPr="00392E37">
        <w:rPr>
          <w:rFonts w:ascii="Verdana" w:hAnsi="Verdana" w:cs="Arial"/>
          <w:spacing w:val="-9"/>
        </w:rPr>
        <w:t xml:space="preserve"> </w:t>
      </w:r>
      <w:r w:rsidRPr="00392E37">
        <w:rPr>
          <w:rFonts w:ascii="Verdana" w:hAnsi="Verdana" w:cs="Arial"/>
        </w:rPr>
        <w:t>el</w:t>
      </w:r>
      <w:r w:rsidRPr="00392E37">
        <w:rPr>
          <w:rFonts w:ascii="Verdana" w:hAnsi="Verdana" w:cs="Arial"/>
          <w:spacing w:val="-9"/>
        </w:rPr>
        <w:t xml:space="preserve"> </w:t>
      </w:r>
      <w:r w:rsidRPr="00392E37">
        <w:rPr>
          <w:rFonts w:ascii="Verdana" w:hAnsi="Verdana" w:cs="Arial"/>
        </w:rPr>
        <w:t>RUP</w:t>
      </w:r>
      <w:r w:rsidRPr="00392E37">
        <w:rPr>
          <w:rFonts w:ascii="Verdana" w:hAnsi="Verdana" w:cs="Arial"/>
          <w:spacing w:val="-7"/>
        </w:rPr>
        <w:t xml:space="preserve"> </w:t>
      </w:r>
      <w:r w:rsidRPr="00392E37">
        <w:rPr>
          <w:rFonts w:ascii="Verdana" w:hAnsi="Verdana" w:cs="Arial"/>
        </w:rPr>
        <w:t>se</w:t>
      </w:r>
      <w:r w:rsidRPr="00392E37">
        <w:rPr>
          <w:rFonts w:ascii="Verdana" w:hAnsi="Verdana" w:cs="Arial"/>
          <w:spacing w:val="-9"/>
        </w:rPr>
        <w:t xml:space="preserve"> </w:t>
      </w:r>
      <w:r w:rsidRPr="00392E37">
        <w:rPr>
          <w:rFonts w:ascii="Verdana" w:hAnsi="Verdana" w:cs="Arial"/>
        </w:rPr>
        <w:t>podrá</w:t>
      </w:r>
      <w:r w:rsidRPr="00392E37">
        <w:rPr>
          <w:rFonts w:ascii="Verdana" w:hAnsi="Verdana" w:cs="Arial"/>
          <w:spacing w:val="-9"/>
        </w:rPr>
        <w:t xml:space="preserve"> </w:t>
      </w:r>
      <w:r w:rsidRPr="00392E37">
        <w:rPr>
          <w:rFonts w:ascii="Verdana" w:hAnsi="Verdana" w:cs="Arial"/>
        </w:rPr>
        <w:t>demandar</w:t>
      </w:r>
      <w:r w:rsidRPr="00392E37">
        <w:rPr>
          <w:rFonts w:ascii="Verdana" w:hAnsi="Verdana" w:cs="Arial"/>
          <w:spacing w:val="-9"/>
        </w:rPr>
        <w:t xml:space="preserve"> </w:t>
      </w:r>
      <w:r w:rsidRPr="00392E37">
        <w:rPr>
          <w:rFonts w:ascii="Verdana" w:hAnsi="Verdana" w:cs="Arial"/>
        </w:rPr>
        <w:t>su</w:t>
      </w:r>
      <w:r w:rsidRPr="00392E37">
        <w:rPr>
          <w:rFonts w:ascii="Verdana" w:hAnsi="Verdana" w:cs="Arial"/>
          <w:spacing w:val="-8"/>
        </w:rPr>
        <w:t xml:space="preserve"> </w:t>
      </w:r>
      <w:r w:rsidRPr="00392E37">
        <w:rPr>
          <w:rFonts w:ascii="Verdana" w:hAnsi="Verdana" w:cs="Arial"/>
        </w:rPr>
        <w:t>nulidad,</w:t>
      </w:r>
      <w:r w:rsidRPr="00392E37">
        <w:rPr>
          <w:rFonts w:ascii="Verdana" w:hAnsi="Verdana" w:cs="Arial"/>
          <w:spacing w:val="-9"/>
        </w:rPr>
        <w:t xml:space="preserve"> </w:t>
      </w:r>
      <w:r w:rsidRPr="00392E37">
        <w:rPr>
          <w:rFonts w:ascii="Verdana" w:hAnsi="Verdana" w:cs="Arial"/>
        </w:rPr>
        <w:t>sin que la</w:t>
      </w:r>
      <w:r w:rsidRPr="00392E37">
        <w:rPr>
          <w:rFonts w:ascii="Verdana" w:hAnsi="Verdana" w:cs="Arial"/>
          <w:spacing w:val="-9"/>
        </w:rPr>
        <w:t xml:space="preserve"> </w:t>
      </w:r>
      <w:r w:rsidRPr="00392E37">
        <w:rPr>
          <w:rFonts w:ascii="Verdana" w:hAnsi="Verdana" w:cs="Arial"/>
        </w:rPr>
        <w:t>presentación</w:t>
      </w:r>
      <w:r w:rsidRPr="00392E37">
        <w:rPr>
          <w:rFonts w:ascii="Verdana" w:hAnsi="Verdana" w:cs="Arial"/>
          <w:spacing w:val="-2"/>
        </w:rPr>
        <w:t xml:space="preserve"> </w:t>
      </w:r>
      <w:r w:rsidRPr="00392E37">
        <w:rPr>
          <w:rFonts w:ascii="Verdana" w:hAnsi="Verdana" w:cs="Arial"/>
        </w:rPr>
        <w:t>de</w:t>
      </w:r>
      <w:r w:rsidRPr="00392E37">
        <w:rPr>
          <w:rFonts w:ascii="Verdana" w:hAnsi="Verdana" w:cs="Arial"/>
          <w:spacing w:val="-2"/>
        </w:rPr>
        <w:t xml:space="preserve"> </w:t>
      </w:r>
      <w:r w:rsidRPr="00392E37">
        <w:rPr>
          <w:rFonts w:ascii="Verdana" w:hAnsi="Verdana" w:cs="Arial"/>
        </w:rPr>
        <w:t>la</w:t>
      </w:r>
      <w:r w:rsidRPr="00392E37">
        <w:rPr>
          <w:rFonts w:ascii="Verdana" w:hAnsi="Verdana" w:cs="Arial"/>
          <w:spacing w:val="-2"/>
        </w:rPr>
        <w:t xml:space="preserve"> </w:t>
      </w:r>
      <w:r w:rsidRPr="00392E37">
        <w:rPr>
          <w:rFonts w:ascii="Verdana" w:hAnsi="Verdana" w:cs="Arial"/>
        </w:rPr>
        <w:t>demanda</w:t>
      </w:r>
      <w:r w:rsidRPr="00392E37">
        <w:rPr>
          <w:rFonts w:ascii="Verdana" w:hAnsi="Verdana" w:cs="Arial"/>
          <w:spacing w:val="-1"/>
        </w:rPr>
        <w:t xml:space="preserve"> </w:t>
      </w:r>
      <w:r w:rsidRPr="00392E37">
        <w:rPr>
          <w:rFonts w:ascii="Verdana" w:hAnsi="Verdana" w:cs="Arial"/>
        </w:rPr>
        <w:t>suspenda</w:t>
      </w:r>
      <w:r w:rsidRPr="00392E37">
        <w:rPr>
          <w:rFonts w:ascii="Verdana" w:hAnsi="Verdana" w:cs="Arial"/>
          <w:spacing w:val="-2"/>
        </w:rPr>
        <w:t xml:space="preserve"> </w:t>
      </w:r>
      <w:r w:rsidRPr="00392E37">
        <w:rPr>
          <w:rFonts w:ascii="Verdana" w:hAnsi="Verdana" w:cs="Arial"/>
        </w:rPr>
        <w:t>la</w:t>
      </w:r>
      <w:r w:rsidRPr="00392E37">
        <w:rPr>
          <w:rFonts w:ascii="Verdana" w:hAnsi="Verdana" w:cs="Arial"/>
          <w:spacing w:val="-2"/>
        </w:rPr>
        <w:t xml:space="preserve"> </w:t>
      </w:r>
      <w:r w:rsidRPr="00392E37">
        <w:rPr>
          <w:rFonts w:ascii="Verdana" w:hAnsi="Verdana" w:cs="Arial"/>
        </w:rPr>
        <w:t>inscripción</w:t>
      </w:r>
      <w:r w:rsidRPr="00392E37">
        <w:rPr>
          <w:rFonts w:ascii="Verdana" w:hAnsi="Verdana" w:cs="Arial"/>
          <w:spacing w:val="-2"/>
        </w:rPr>
        <w:t xml:space="preserve"> </w:t>
      </w:r>
      <w:r w:rsidRPr="00392E37">
        <w:rPr>
          <w:rFonts w:ascii="Verdana" w:hAnsi="Verdana" w:cs="Arial"/>
        </w:rPr>
        <w:t>del registro.</w:t>
      </w:r>
    </w:p>
    <w:p w14:paraId="1FA2263B" w14:textId="77777777" w:rsidR="00293D12" w:rsidRPr="00392E37" w:rsidRDefault="00293D12" w:rsidP="00293D12">
      <w:pPr>
        <w:spacing w:after="120" w:line="276" w:lineRule="auto"/>
        <w:ind w:firstLine="709"/>
        <w:contextualSpacing/>
        <w:jc w:val="both"/>
        <w:rPr>
          <w:rFonts w:ascii="Verdana" w:hAnsi="Verdana" w:cs="Arial"/>
          <w:b/>
          <w:lang w:val="es-ES" w:eastAsia="es-ES_tradnl"/>
        </w:rPr>
      </w:pPr>
      <w:r w:rsidRPr="00392E37">
        <w:rPr>
          <w:rFonts w:ascii="Verdana" w:hAnsi="Verdana" w:cs="Arial"/>
        </w:rPr>
        <w:t xml:space="preserve">De otro lado, el artículo 2.2.1.1.1.5.1. del Decreto 1082 de 2015 señala que las personas inscritas en el RUP </w:t>
      </w:r>
      <w:r w:rsidRPr="00392E37">
        <w:rPr>
          <w:rFonts w:ascii="Verdana" w:hAnsi="Verdana" w:cs="Arial"/>
          <w:i/>
          <w:iCs/>
        </w:rPr>
        <w:t>deben presentar la información para renovar su registro a más tardar el quinto día hábil del mes de abril de cada año</w:t>
      </w:r>
      <w:r w:rsidRPr="00392E37">
        <w:rPr>
          <w:rFonts w:ascii="Verdana" w:hAnsi="Verdana" w:cs="Arial"/>
        </w:rPr>
        <w:t xml:space="preserve">, de lo </w:t>
      </w:r>
      <w:r w:rsidRPr="00392E37">
        <w:rPr>
          <w:rFonts w:ascii="Verdana" w:hAnsi="Verdana" w:cs="Arial"/>
        </w:rPr>
        <w:lastRenderedPageBreak/>
        <w:t>contrario cesan los efectos del RUP</w:t>
      </w:r>
      <w:r w:rsidRPr="00392E37">
        <w:rPr>
          <w:rStyle w:val="Refdenotaalpie"/>
          <w:rFonts w:ascii="Verdana" w:hAnsi="Verdana" w:cs="Arial"/>
        </w:rPr>
        <w:footnoteReference w:id="13"/>
      </w:r>
      <w:r>
        <w:rPr>
          <w:rFonts w:ascii="Verdana" w:hAnsi="Verdana" w:cs="Arial"/>
        </w:rPr>
        <w:t>. S</w:t>
      </w:r>
      <w:r w:rsidRPr="00392E37">
        <w:rPr>
          <w:rFonts w:ascii="Verdana" w:hAnsi="Verdana" w:cs="Arial"/>
        </w:rPr>
        <w:t>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w:t>
      </w:r>
      <w:r>
        <w:rPr>
          <w:rFonts w:ascii="Verdana" w:hAnsi="Verdana" w:cs="Arial"/>
        </w:rPr>
        <w:t>, así</w:t>
      </w:r>
      <w:r w:rsidRPr="00392E37">
        <w:rPr>
          <w:rFonts w:ascii="Verdana" w:hAnsi="Verdana" w:cs="Arial"/>
        </w:rPr>
        <w:t>:</w:t>
      </w:r>
    </w:p>
    <w:p w14:paraId="2AA17981" w14:textId="77777777" w:rsidR="00293D12" w:rsidRPr="00392E37" w:rsidRDefault="00293D12" w:rsidP="00293D12">
      <w:pPr>
        <w:spacing w:after="0" w:line="276" w:lineRule="auto"/>
        <w:contextualSpacing/>
        <w:jc w:val="both"/>
        <w:rPr>
          <w:rFonts w:ascii="Verdana" w:hAnsi="Verdana" w:cs="Arial"/>
        </w:rPr>
      </w:pPr>
    </w:p>
    <w:p w14:paraId="0FBF1C10" w14:textId="77777777" w:rsidR="00293D12" w:rsidRPr="00360729" w:rsidRDefault="00293D12" w:rsidP="00293D12">
      <w:pPr>
        <w:widowControl w:val="0"/>
        <w:autoSpaceDE w:val="0"/>
        <w:autoSpaceDN w:val="0"/>
        <w:spacing w:after="0" w:line="240" w:lineRule="auto"/>
        <w:ind w:left="709" w:right="709"/>
        <w:contextualSpacing/>
        <w:jc w:val="both"/>
        <w:rPr>
          <w:rFonts w:ascii="Verdana" w:eastAsia="Arial MT" w:hAnsi="Verdana" w:cs="Arial"/>
          <w:sz w:val="21"/>
          <w:szCs w:val="21"/>
          <w:lang w:val="es-ES"/>
        </w:rPr>
      </w:pPr>
      <w:r w:rsidRPr="00360729">
        <w:rPr>
          <w:rFonts w:ascii="Verdana" w:eastAsia="Arial MT" w:hAnsi="Verdana" w:cs="Arial"/>
          <w:sz w:val="21"/>
          <w:szCs w:val="21"/>
          <w:lang w:val="es-ES"/>
        </w:rPr>
        <w:t>Al respecto, no puede perderse de vista que la finalidad principal de la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renovación del RUP, al margen de que con ese acto se nutra del registro de</w:t>
      </w:r>
      <w:r w:rsidRPr="00360729">
        <w:rPr>
          <w:rFonts w:ascii="Verdana" w:eastAsia="Arial MT" w:hAnsi="Verdana" w:cs="Arial"/>
          <w:spacing w:val="-56"/>
          <w:sz w:val="21"/>
          <w:szCs w:val="21"/>
          <w:lang w:val="es-ES"/>
        </w:rPr>
        <w:t xml:space="preserve"> </w:t>
      </w:r>
      <w:r w:rsidRPr="00360729">
        <w:rPr>
          <w:rFonts w:ascii="Verdana" w:eastAsia="Arial MT" w:hAnsi="Verdana" w:cs="Arial"/>
          <w:sz w:val="21"/>
          <w:szCs w:val="21"/>
          <w:lang w:val="es-ES"/>
        </w:rPr>
        <w:t>nueva</w:t>
      </w:r>
      <w:r w:rsidRPr="00360729">
        <w:rPr>
          <w:rFonts w:ascii="Verdana" w:eastAsia="Arial MT" w:hAnsi="Verdana" w:cs="Arial"/>
          <w:spacing w:val="-6"/>
          <w:sz w:val="21"/>
          <w:szCs w:val="21"/>
          <w:lang w:val="es-ES"/>
        </w:rPr>
        <w:t xml:space="preserve"> </w:t>
      </w:r>
      <w:r w:rsidRPr="00360729">
        <w:rPr>
          <w:rFonts w:ascii="Verdana" w:eastAsia="Arial MT" w:hAnsi="Verdana" w:cs="Arial"/>
          <w:sz w:val="21"/>
          <w:szCs w:val="21"/>
          <w:lang w:val="es-ES"/>
        </w:rPr>
        <w:t>información,</w:t>
      </w:r>
      <w:r w:rsidRPr="00360729">
        <w:rPr>
          <w:rFonts w:ascii="Verdana" w:eastAsia="Arial MT" w:hAnsi="Verdana" w:cs="Arial"/>
          <w:spacing w:val="-4"/>
          <w:sz w:val="21"/>
          <w:szCs w:val="21"/>
          <w:lang w:val="es-ES"/>
        </w:rPr>
        <w:t xml:space="preserve"> </w:t>
      </w:r>
      <w:r w:rsidRPr="00360729">
        <w:rPr>
          <w:rFonts w:ascii="Verdana" w:eastAsia="Arial MT" w:hAnsi="Verdana" w:cs="Arial"/>
          <w:sz w:val="21"/>
          <w:szCs w:val="21"/>
          <w:lang w:val="es-ES"/>
        </w:rPr>
        <w:t>es</w:t>
      </w:r>
      <w:r w:rsidRPr="00360729">
        <w:rPr>
          <w:rFonts w:ascii="Verdana" w:eastAsia="Arial MT" w:hAnsi="Verdana" w:cs="Arial"/>
          <w:spacing w:val="-5"/>
          <w:sz w:val="21"/>
          <w:szCs w:val="21"/>
          <w:lang w:val="es-ES"/>
        </w:rPr>
        <w:t xml:space="preserve"> </w:t>
      </w:r>
      <w:r w:rsidRPr="00360729">
        <w:rPr>
          <w:rFonts w:ascii="Verdana" w:eastAsia="Arial MT" w:hAnsi="Verdana" w:cs="Arial"/>
          <w:sz w:val="21"/>
          <w:szCs w:val="21"/>
          <w:lang w:val="es-ES"/>
        </w:rPr>
        <w:t>conservar</w:t>
      </w:r>
      <w:r w:rsidRPr="00360729">
        <w:rPr>
          <w:rFonts w:ascii="Verdana" w:eastAsia="Arial MT" w:hAnsi="Verdana" w:cs="Arial"/>
          <w:spacing w:val="-5"/>
          <w:sz w:val="21"/>
          <w:szCs w:val="21"/>
          <w:lang w:val="es-ES"/>
        </w:rPr>
        <w:t xml:space="preserve"> </w:t>
      </w:r>
      <w:r w:rsidRPr="00360729">
        <w:rPr>
          <w:rFonts w:ascii="Verdana" w:eastAsia="Arial MT" w:hAnsi="Verdana" w:cs="Arial"/>
          <w:sz w:val="21"/>
          <w:szCs w:val="21"/>
          <w:lang w:val="es-ES"/>
        </w:rPr>
        <w:t>su</w:t>
      </w:r>
      <w:r w:rsidRPr="00360729">
        <w:rPr>
          <w:rFonts w:ascii="Verdana" w:eastAsia="Arial MT" w:hAnsi="Verdana" w:cs="Arial"/>
          <w:spacing w:val="-5"/>
          <w:sz w:val="21"/>
          <w:szCs w:val="21"/>
          <w:lang w:val="es-ES"/>
        </w:rPr>
        <w:t xml:space="preserve"> </w:t>
      </w:r>
      <w:r w:rsidRPr="00360729">
        <w:rPr>
          <w:rFonts w:ascii="Verdana" w:eastAsia="Arial MT" w:hAnsi="Verdana" w:cs="Arial"/>
          <w:sz w:val="21"/>
          <w:szCs w:val="21"/>
          <w:lang w:val="es-ES"/>
        </w:rPr>
        <w:t>vigencia,</w:t>
      </w:r>
      <w:r w:rsidRPr="00360729">
        <w:rPr>
          <w:rFonts w:ascii="Verdana" w:eastAsia="Arial MT" w:hAnsi="Verdana" w:cs="Arial"/>
          <w:spacing w:val="-5"/>
          <w:sz w:val="21"/>
          <w:szCs w:val="21"/>
          <w:lang w:val="es-ES"/>
        </w:rPr>
        <w:t xml:space="preserve"> </w:t>
      </w:r>
      <w:r w:rsidRPr="00360729">
        <w:rPr>
          <w:rFonts w:ascii="Verdana" w:eastAsia="Arial MT" w:hAnsi="Verdana" w:cs="Arial"/>
          <w:sz w:val="21"/>
          <w:szCs w:val="21"/>
          <w:lang w:val="es-ES"/>
        </w:rPr>
        <w:t>propósito</w:t>
      </w:r>
      <w:r w:rsidRPr="00360729">
        <w:rPr>
          <w:rFonts w:ascii="Verdana" w:eastAsia="Arial MT" w:hAnsi="Verdana" w:cs="Arial"/>
          <w:spacing w:val="-5"/>
          <w:sz w:val="21"/>
          <w:szCs w:val="21"/>
          <w:lang w:val="es-ES"/>
        </w:rPr>
        <w:t xml:space="preserve"> </w:t>
      </w:r>
      <w:r w:rsidRPr="00360729">
        <w:rPr>
          <w:rFonts w:ascii="Verdana" w:eastAsia="Arial MT" w:hAnsi="Verdana" w:cs="Arial"/>
          <w:sz w:val="21"/>
          <w:szCs w:val="21"/>
          <w:lang w:val="es-ES"/>
        </w:rPr>
        <w:t>que,</w:t>
      </w:r>
      <w:r w:rsidRPr="00360729">
        <w:rPr>
          <w:rFonts w:ascii="Verdana" w:eastAsia="Arial MT" w:hAnsi="Verdana" w:cs="Arial"/>
          <w:spacing w:val="-5"/>
          <w:sz w:val="21"/>
          <w:szCs w:val="21"/>
          <w:lang w:val="es-ES"/>
        </w:rPr>
        <w:t xml:space="preserve"> </w:t>
      </w:r>
      <w:r w:rsidRPr="00360729">
        <w:rPr>
          <w:rFonts w:ascii="Verdana" w:eastAsia="Arial MT" w:hAnsi="Verdana" w:cs="Arial"/>
          <w:sz w:val="21"/>
          <w:szCs w:val="21"/>
          <w:lang w:val="es-ES"/>
        </w:rPr>
        <w:t>de</w:t>
      </w:r>
      <w:r w:rsidRPr="00360729">
        <w:rPr>
          <w:rFonts w:ascii="Verdana" w:eastAsia="Arial MT" w:hAnsi="Verdana" w:cs="Arial"/>
          <w:spacing w:val="-5"/>
          <w:sz w:val="21"/>
          <w:szCs w:val="21"/>
          <w:lang w:val="es-ES"/>
        </w:rPr>
        <w:t xml:space="preserve"> </w:t>
      </w:r>
      <w:r w:rsidRPr="00360729">
        <w:rPr>
          <w:rFonts w:ascii="Verdana" w:eastAsia="Arial MT" w:hAnsi="Verdana" w:cs="Arial"/>
          <w:sz w:val="21"/>
          <w:szCs w:val="21"/>
          <w:lang w:val="es-ES"/>
        </w:rPr>
        <w:t>acuerdo con el</w:t>
      </w:r>
      <w:r w:rsidRPr="00360729">
        <w:rPr>
          <w:rFonts w:ascii="Verdana" w:eastAsia="Arial MT" w:hAnsi="Verdana" w:cs="Arial"/>
          <w:spacing w:val="-4"/>
          <w:sz w:val="21"/>
          <w:szCs w:val="21"/>
          <w:lang w:val="es-ES"/>
        </w:rPr>
        <w:t xml:space="preserve"> </w:t>
      </w:r>
      <w:r w:rsidRPr="00360729">
        <w:rPr>
          <w:rFonts w:ascii="Verdana" w:eastAsia="Arial MT" w:hAnsi="Verdana" w:cs="Arial"/>
          <w:sz w:val="21"/>
          <w:szCs w:val="21"/>
          <w:lang w:val="es-ES"/>
        </w:rPr>
        <w:t>artículo 8 del Decreto 1510 de 2013, solo ha de cumplirse si el mismo se</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realiza dentro del plazo allí establecido, comprendido entre el 1 de enero</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hasta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el</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quinto</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día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hábil</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del</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mes</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de</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abril.</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En</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defecto,</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la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disposición</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reglamentaria establece como consecuencia la cesación de los efectos del</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RUP.</w:t>
      </w:r>
    </w:p>
    <w:p w14:paraId="31A44F41" w14:textId="77777777" w:rsidR="00293D12" w:rsidRPr="00360729" w:rsidRDefault="00293D12" w:rsidP="00293D12">
      <w:pPr>
        <w:widowControl w:val="0"/>
        <w:autoSpaceDE w:val="0"/>
        <w:autoSpaceDN w:val="0"/>
        <w:spacing w:after="0" w:line="240" w:lineRule="auto"/>
        <w:ind w:left="709" w:right="709"/>
        <w:contextualSpacing/>
        <w:rPr>
          <w:rFonts w:ascii="Verdana" w:eastAsia="Arial MT" w:hAnsi="Verdana" w:cs="Arial"/>
          <w:sz w:val="21"/>
          <w:szCs w:val="21"/>
          <w:lang w:val="es-ES"/>
        </w:rPr>
      </w:pPr>
    </w:p>
    <w:p w14:paraId="0781485C" w14:textId="77777777" w:rsidR="00293D12" w:rsidRPr="00360729" w:rsidRDefault="00293D12" w:rsidP="00293D12">
      <w:pPr>
        <w:widowControl w:val="0"/>
        <w:autoSpaceDE w:val="0"/>
        <w:autoSpaceDN w:val="0"/>
        <w:spacing w:after="0" w:line="240" w:lineRule="auto"/>
        <w:ind w:left="709" w:right="709"/>
        <w:contextualSpacing/>
        <w:jc w:val="both"/>
        <w:rPr>
          <w:rFonts w:ascii="Verdana" w:eastAsia="Arial MT" w:hAnsi="Verdana" w:cs="Arial"/>
          <w:sz w:val="21"/>
          <w:szCs w:val="21"/>
          <w:lang w:val="es-ES"/>
        </w:rPr>
      </w:pPr>
      <w:r w:rsidRPr="00360729">
        <w:rPr>
          <w:rFonts w:ascii="Verdana" w:eastAsia="Arial MT" w:hAnsi="Verdana" w:cs="Arial"/>
          <w:i/>
          <w:iCs/>
          <w:sz w:val="21"/>
          <w:szCs w:val="21"/>
          <w:lang w:val="es-ES"/>
        </w:rPr>
        <w:t>Ante ese panorama, el incumplimiento del deber de renovar el RUP en el</w:t>
      </w:r>
      <w:r w:rsidRPr="00360729">
        <w:rPr>
          <w:rFonts w:ascii="Verdana" w:eastAsia="Arial MT" w:hAnsi="Verdana" w:cs="Arial"/>
          <w:i/>
          <w:iCs/>
          <w:spacing w:val="1"/>
          <w:sz w:val="21"/>
          <w:szCs w:val="21"/>
          <w:lang w:val="es-ES"/>
        </w:rPr>
        <w:t xml:space="preserve"> </w:t>
      </w:r>
      <w:r w:rsidRPr="00360729">
        <w:rPr>
          <w:rFonts w:ascii="Verdana" w:eastAsia="Arial MT" w:hAnsi="Verdana" w:cs="Arial"/>
          <w:i/>
          <w:iCs/>
          <w:sz w:val="21"/>
          <w:szCs w:val="21"/>
          <w:lang w:val="es-ES"/>
        </w:rPr>
        <w:t>período trae como consecuencia la cesación de efectos respecto de la</w:t>
      </w:r>
      <w:r w:rsidRPr="00360729">
        <w:rPr>
          <w:rFonts w:ascii="Verdana" w:eastAsia="Arial MT" w:hAnsi="Verdana" w:cs="Arial"/>
          <w:i/>
          <w:iCs/>
          <w:spacing w:val="1"/>
          <w:sz w:val="21"/>
          <w:szCs w:val="21"/>
          <w:lang w:val="es-ES"/>
        </w:rPr>
        <w:t xml:space="preserve"> </w:t>
      </w:r>
      <w:r w:rsidRPr="00360729">
        <w:rPr>
          <w:rFonts w:ascii="Verdana" w:eastAsia="Arial MT" w:hAnsi="Verdana" w:cs="Arial"/>
          <w:i/>
          <w:iCs/>
          <w:sz w:val="21"/>
          <w:szCs w:val="21"/>
          <w:lang w:val="es-ES"/>
        </w:rPr>
        <w:t>información</w:t>
      </w:r>
      <w:r w:rsidRPr="00360729">
        <w:rPr>
          <w:rFonts w:ascii="Verdana" w:eastAsia="Arial MT" w:hAnsi="Verdana" w:cs="Arial"/>
          <w:i/>
          <w:iCs/>
          <w:spacing w:val="-8"/>
          <w:sz w:val="21"/>
          <w:szCs w:val="21"/>
          <w:lang w:val="es-ES"/>
        </w:rPr>
        <w:t xml:space="preserve"> </w:t>
      </w:r>
      <w:r w:rsidRPr="00360729">
        <w:rPr>
          <w:rFonts w:ascii="Verdana" w:eastAsia="Arial MT" w:hAnsi="Verdana" w:cs="Arial"/>
          <w:i/>
          <w:iCs/>
          <w:sz w:val="21"/>
          <w:szCs w:val="21"/>
          <w:lang w:val="es-ES"/>
        </w:rPr>
        <w:t>certificada</w:t>
      </w:r>
      <w:r w:rsidRPr="00360729">
        <w:rPr>
          <w:rFonts w:ascii="Verdana" w:eastAsia="Arial MT" w:hAnsi="Verdana" w:cs="Arial"/>
          <w:i/>
          <w:iCs/>
          <w:spacing w:val="-8"/>
          <w:sz w:val="21"/>
          <w:szCs w:val="21"/>
          <w:lang w:val="es-ES"/>
        </w:rPr>
        <w:t xml:space="preserve"> </w:t>
      </w:r>
      <w:r w:rsidRPr="00360729">
        <w:rPr>
          <w:rFonts w:ascii="Verdana" w:eastAsia="Arial MT" w:hAnsi="Verdana" w:cs="Arial"/>
          <w:i/>
          <w:iCs/>
          <w:sz w:val="21"/>
          <w:szCs w:val="21"/>
          <w:lang w:val="es-ES"/>
        </w:rPr>
        <w:t>en</w:t>
      </w:r>
      <w:r w:rsidRPr="00360729">
        <w:rPr>
          <w:rFonts w:ascii="Verdana" w:eastAsia="Arial MT" w:hAnsi="Verdana" w:cs="Arial"/>
          <w:i/>
          <w:iCs/>
          <w:spacing w:val="-9"/>
          <w:sz w:val="21"/>
          <w:szCs w:val="21"/>
          <w:lang w:val="es-ES"/>
        </w:rPr>
        <w:t xml:space="preserve"> </w:t>
      </w:r>
      <w:r w:rsidRPr="00360729">
        <w:rPr>
          <w:rFonts w:ascii="Verdana" w:eastAsia="Arial MT" w:hAnsi="Verdana" w:cs="Arial"/>
          <w:i/>
          <w:iCs/>
          <w:sz w:val="21"/>
          <w:szCs w:val="21"/>
          <w:lang w:val="es-ES"/>
        </w:rPr>
        <w:t>ese</w:t>
      </w:r>
      <w:r w:rsidRPr="00360729">
        <w:rPr>
          <w:rFonts w:ascii="Verdana" w:eastAsia="Arial MT" w:hAnsi="Verdana" w:cs="Arial"/>
          <w:i/>
          <w:iCs/>
          <w:spacing w:val="-8"/>
          <w:sz w:val="21"/>
          <w:szCs w:val="21"/>
          <w:lang w:val="es-ES"/>
        </w:rPr>
        <w:t xml:space="preserve"> </w:t>
      </w:r>
      <w:r w:rsidRPr="00360729">
        <w:rPr>
          <w:rFonts w:ascii="Verdana" w:eastAsia="Arial MT" w:hAnsi="Verdana" w:cs="Arial"/>
          <w:i/>
          <w:iCs/>
          <w:sz w:val="21"/>
          <w:szCs w:val="21"/>
          <w:lang w:val="es-ES"/>
        </w:rPr>
        <w:t>documento</w:t>
      </w:r>
      <w:r w:rsidRPr="00360729">
        <w:rPr>
          <w:rFonts w:ascii="Verdana" w:eastAsia="Arial MT" w:hAnsi="Verdana" w:cs="Arial"/>
          <w:spacing w:val="-9"/>
          <w:sz w:val="21"/>
          <w:szCs w:val="21"/>
          <w:lang w:val="es-ES"/>
        </w:rPr>
        <w:t xml:space="preserve"> </w:t>
      </w:r>
      <w:r w:rsidRPr="00360729">
        <w:rPr>
          <w:rFonts w:ascii="Verdana" w:eastAsia="Arial MT" w:hAnsi="Verdana" w:cs="Arial"/>
          <w:sz w:val="21"/>
          <w:szCs w:val="21"/>
          <w:lang w:val="es-ES"/>
        </w:rPr>
        <w:t>y,</w:t>
      </w:r>
      <w:r w:rsidRPr="00360729">
        <w:rPr>
          <w:rFonts w:ascii="Verdana" w:eastAsia="Arial MT" w:hAnsi="Verdana" w:cs="Arial"/>
          <w:spacing w:val="-8"/>
          <w:sz w:val="21"/>
          <w:szCs w:val="21"/>
          <w:lang w:val="es-ES"/>
        </w:rPr>
        <w:t xml:space="preserve"> </w:t>
      </w:r>
      <w:r w:rsidRPr="00360729">
        <w:rPr>
          <w:rFonts w:ascii="Verdana" w:eastAsia="Arial MT" w:hAnsi="Verdana" w:cs="Arial"/>
          <w:sz w:val="21"/>
          <w:szCs w:val="21"/>
          <w:lang w:val="es-ES"/>
        </w:rPr>
        <w:t>por</w:t>
      </w:r>
      <w:r w:rsidRPr="00360729">
        <w:rPr>
          <w:rFonts w:ascii="Verdana" w:eastAsia="Arial MT" w:hAnsi="Verdana" w:cs="Arial"/>
          <w:spacing w:val="-9"/>
          <w:sz w:val="21"/>
          <w:szCs w:val="21"/>
          <w:lang w:val="es-ES"/>
        </w:rPr>
        <w:t xml:space="preserve"> </w:t>
      </w:r>
      <w:r w:rsidRPr="00360729">
        <w:rPr>
          <w:rFonts w:ascii="Verdana" w:eastAsia="Arial MT" w:hAnsi="Verdana" w:cs="Arial"/>
          <w:sz w:val="21"/>
          <w:szCs w:val="21"/>
          <w:lang w:val="es-ES"/>
        </w:rPr>
        <w:t>contera,</w:t>
      </w:r>
      <w:r w:rsidRPr="00360729">
        <w:rPr>
          <w:rFonts w:ascii="Verdana" w:eastAsia="Arial MT" w:hAnsi="Verdana" w:cs="Arial"/>
          <w:spacing w:val="-8"/>
          <w:sz w:val="21"/>
          <w:szCs w:val="21"/>
          <w:lang w:val="es-ES"/>
        </w:rPr>
        <w:t xml:space="preserve"> </w:t>
      </w:r>
      <w:r w:rsidRPr="00360729">
        <w:rPr>
          <w:rFonts w:ascii="Verdana" w:eastAsia="Arial MT" w:hAnsi="Verdana" w:cs="Arial"/>
          <w:sz w:val="21"/>
          <w:szCs w:val="21"/>
          <w:lang w:val="es-ES"/>
        </w:rPr>
        <w:t>la</w:t>
      </w:r>
      <w:r w:rsidRPr="00360729">
        <w:rPr>
          <w:rFonts w:ascii="Verdana" w:eastAsia="Arial MT" w:hAnsi="Verdana" w:cs="Arial"/>
          <w:spacing w:val="-9"/>
          <w:sz w:val="21"/>
          <w:szCs w:val="21"/>
          <w:lang w:val="es-ES"/>
        </w:rPr>
        <w:t xml:space="preserve"> </w:t>
      </w:r>
      <w:r w:rsidRPr="00360729">
        <w:rPr>
          <w:rFonts w:ascii="Verdana" w:eastAsia="Arial MT" w:hAnsi="Verdana" w:cs="Arial"/>
          <w:sz w:val="21"/>
          <w:szCs w:val="21"/>
          <w:lang w:val="es-ES"/>
        </w:rPr>
        <w:t>falta</w:t>
      </w:r>
      <w:r w:rsidRPr="00360729">
        <w:rPr>
          <w:rFonts w:ascii="Verdana" w:eastAsia="Arial MT" w:hAnsi="Verdana" w:cs="Arial"/>
          <w:spacing w:val="-7"/>
          <w:sz w:val="21"/>
          <w:szCs w:val="21"/>
          <w:lang w:val="es-ES"/>
        </w:rPr>
        <w:t xml:space="preserve"> </w:t>
      </w:r>
      <w:r w:rsidRPr="00360729">
        <w:rPr>
          <w:rFonts w:ascii="Verdana" w:eastAsia="Arial MT" w:hAnsi="Verdana" w:cs="Arial"/>
          <w:sz w:val="21"/>
          <w:szCs w:val="21"/>
          <w:lang w:val="es-ES"/>
        </w:rPr>
        <w:t>de vocación como</w:t>
      </w:r>
      <w:r w:rsidRPr="00360729">
        <w:rPr>
          <w:rFonts w:ascii="Verdana" w:eastAsia="Arial MT" w:hAnsi="Verdana" w:cs="Arial"/>
          <w:spacing w:val="-9"/>
          <w:sz w:val="21"/>
          <w:szCs w:val="21"/>
          <w:lang w:val="es-ES"/>
        </w:rPr>
        <w:t xml:space="preserve"> </w:t>
      </w:r>
      <w:r w:rsidRPr="00360729">
        <w:rPr>
          <w:rFonts w:ascii="Verdana" w:eastAsia="Arial MT" w:hAnsi="Verdana" w:cs="Arial"/>
          <w:sz w:val="21"/>
          <w:szCs w:val="21"/>
          <w:lang w:val="es-ES"/>
        </w:rPr>
        <w:t>plena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prueba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para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acreditar</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el</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cumplimiento</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de</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los</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requisitos</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habilitantes del proponente, anomalía que en manera alguna se sanea o</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convalida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por</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el</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hecho</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de</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realizar</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una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renovación</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por</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fuera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del</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plazo reglamentado, en tanto no resulta jurídicamente admisible extender una</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vigencia que por ministerio de la ley se encuentra vencida y cuyos efectos</w:t>
      </w:r>
      <w:r w:rsidRPr="00360729">
        <w:rPr>
          <w:rFonts w:ascii="Verdana" w:eastAsia="Arial MT" w:hAnsi="Verdana" w:cs="Arial"/>
          <w:spacing w:val="1"/>
          <w:sz w:val="21"/>
          <w:szCs w:val="21"/>
          <w:lang w:val="es-ES"/>
        </w:rPr>
        <w:t xml:space="preserve"> </w:t>
      </w:r>
      <w:r w:rsidRPr="00360729">
        <w:rPr>
          <w:rFonts w:ascii="Verdana" w:eastAsia="Arial MT" w:hAnsi="Verdana" w:cs="Arial"/>
          <w:sz w:val="21"/>
          <w:szCs w:val="21"/>
          <w:lang w:val="es-ES"/>
        </w:rPr>
        <w:t>cesaron,</w:t>
      </w:r>
      <w:r w:rsidRPr="00360729">
        <w:rPr>
          <w:rFonts w:ascii="Verdana" w:eastAsia="Arial MT" w:hAnsi="Verdana" w:cs="Arial"/>
          <w:spacing w:val="-3"/>
          <w:sz w:val="21"/>
          <w:szCs w:val="21"/>
          <w:lang w:val="es-ES"/>
        </w:rPr>
        <w:t xml:space="preserve"> </w:t>
      </w:r>
      <w:r w:rsidRPr="00360729">
        <w:rPr>
          <w:rFonts w:ascii="Verdana" w:eastAsia="Arial MT" w:hAnsi="Verdana" w:cs="Arial"/>
          <w:sz w:val="21"/>
          <w:szCs w:val="21"/>
          <w:lang w:val="es-ES"/>
        </w:rPr>
        <w:t>precisamente</w:t>
      </w:r>
      <w:r w:rsidRPr="00360729">
        <w:rPr>
          <w:rFonts w:ascii="Verdana" w:eastAsia="Arial MT" w:hAnsi="Verdana" w:cs="Arial"/>
          <w:spacing w:val="-3"/>
          <w:sz w:val="21"/>
          <w:szCs w:val="21"/>
          <w:lang w:val="es-ES"/>
        </w:rPr>
        <w:t xml:space="preserve"> </w:t>
      </w:r>
      <w:r w:rsidRPr="00360729">
        <w:rPr>
          <w:rFonts w:ascii="Verdana" w:eastAsia="Arial MT" w:hAnsi="Verdana" w:cs="Arial"/>
          <w:sz w:val="21"/>
          <w:szCs w:val="21"/>
          <w:lang w:val="es-ES"/>
        </w:rPr>
        <w:t>por</w:t>
      </w:r>
      <w:r w:rsidRPr="00360729">
        <w:rPr>
          <w:rFonts w:ascii="Verdana" w:eastAsia="Arial MT" w:hAnsi="Verdana" w:cs="Arial"/>
          <w:spacing w:val="-3"/>
          <w:sz w:val="21"/>
          <w:szCs w:val="21"/>
          <w:lang w:val="es-ES"/>
        </w:rPr>
        <w:t xml:space="preserve"> </w:t>
      </w:r>
      <w:r w:rsidRPr="00360729">
        <w:rPr>
          <w:rFonts w:ascii="Verdana" w:eastAsia="Arial MT" w:hAnsi="Verdana" w:cs="Arial"/>
          <w:sz w:val="21"/>
          <w:szCs w:val="21"/>
          <w:lang w:val="es-ES"/>
        </w:rPr>
        <w:t>no</w:t>
      </w:r>
      <w:r w:rsidRPr="00360729">
        <w:rPr>
          <w:rFonts w:ascii="Verdana" w:eastAsia="Arial MT" w:hAnsi="Verdana" w:cs="Arial"/>
          <w:spacing w:val="-2"/>
          <w:sz w:val="21"/>
          <w:szCs w:val="21"/>
          <w:lang w:val="es-ES"/>
        </w:rPr>
        <w:t xml:space="preserve"> </w:t>
      </w:r>
      <w:r w:rsidRPr="00360729">
        <w:rPr>
          <w:rFonts w:ascii="Verdana" w:eastAsia="Arial MT" w:hAnsi="Verdana" w:cs="Arial"/>
          <w:sz w:val="21"/>
          <w:szCs w:val="21"/>
          <w:lang w:val="es-ES"/>
        </w:rPr>
        <w:t>haberse</w:t>
      </w:r>
      <w:r w:rsidRPr="00360729">
        <w:rPr>
          <w:rFonts w:ascii="Verdana" w:eastAsia="Arial MT" w:hAnsi="Verdana" w:cs="Arial"/>
          <w:spacing w:val="-3"/>
          <w:sz w:val="21"/>
          <w:szCs w:val="21"/>
          <w:lang w:val="es-ES"/>
        </w:rPr>
        <w:t xml:space="preserve"> </w:t>
      </w:r>
      <w:r w:rsidRPr="00360729">
        <w:rPr>
          <w:rFonts w:ascii="Verdana" w:eastAsia="Arial MT" w:hAnsi="Verdana" w:cs="Arial"/>
          <w:sz w:val="21"/>
          <w:szCs w:val="21"/>
          <w:lang w:val="es-ES"/>
        </w:rPr>
        <w:t>renovado</w:t>
      </w:r>
      <w:r w:rsidRPr="00360729">
        <w:rPr>
          <w:rFonts w:ascii="Verdana" w:eastAsia="Arial MT" w:hAnsi="Verdana" w:cs="Arial"/>
          <w:spacing w:val="-3"/>
          <w:sz w:val="21"/>
          <w:szCs w:val="21"/>
          <w:lang w:val="es-ES"/>
        </w:rPr>
        <w:t xml:space="preserve"> </w:t>
      </w:r>
      <w:r w:rsidRPr="00360729">
        <w:rPr>
          <w:rFonts w:ascii="Verdana" w:eastAsia="Arial MT" w:hAnsi="Verdana" w:cs="Arial"/>
          <w:sz w:val="21"/>
          <w:szCs w:val="21"/>
          <w:lang w:val="es-ES"/>
        </w:rPr>
        <w:t>en</w:t>
      </w:r>
      <w:r w:rsidRPr="00360729">
        <w:rPr>
          <w:rFonts w:ascii="Verdana" w:eastAsia="Arial MT" w:hAnsi="Verdana" w:cs="Arial"/>
          <w:spacing w:val="-2"/>
          <w:sz w:val="21"/>
          <w:szCs w:val="21"/>
          <w:lang w:val="es-ES"/>
        </w:rPr>
        <w:t xml:space="preserve"> </w:t>
      </w:r>
      <w:r w:rsidRPr="00360729">
        <w:rPr>
          <w:rFonts w:ascii="Verdana" w:eastAsia="Arial MT" w:hAnsi="Verdana" w:cs="Arial"/>
          <w:sz w:val="21"/>
          <w:szCs w:val="21"/>
          <w:lang w:val="es-ES"/>
        </w:rPr>
        <w:t>el</w:t>
      </w:r>
      <w:r w:rsidRPr="00360729">
        <w:rPr>
          <w:rFonts w:ascii="Verdana" w:eastAsia="Arial MT" w:hAnsi="Verdana" w:cs="Arial"/>
          <w:spacing w:val="-3"/>
          <w:sz w:val="21"/>
          <w:szCs w:val="21"/>
          <w:lang w:val="es-ES"/>
        </w:rPr>
        <w:t xml:space="preserve"> </w:t>
      </w:r>
      <w:r w:rsidRPr="00360729">
        <w:rPr>
          <w:rFonts w:ascii="Verdana" w:eastAsia="Arial MT" w:hAnsi="Verdana" w:cs="Arial"/>
          <w:sz w:val="21"/>
          <w:szCs w:val="21"/>
          <w:lang w:val="es-ES"/>
        </w:rPr>
        <w:t>término</w:t>
      </w:r>
      <w:r w:rsidRPr="00360729">
        <w:rPr>
          <w:rFonts w:ascii="Verdana" w:eastAsia="Arial MT" w:hAnsi="Verdana" w:cs="Arial"/>
          <w:spacing w:val="-3"/>
          <w:sz w:val="21"/>
          <w:szCs w:val="21"/>
          <w:lang w:val="es-ES"/>
        </w:rPr>
        <w:t xml:space="preserve"> </w:t>
      </w:r>
      <w:r w:rsidRPr="00360729">
        <w:rPr>
          <w:rFonts w:ascii="Verdana" w:eastAsia="Arial MT" w:hAnsi="Verdana" w:cs="Arial"/>
          <w:sz w:val="21"/>
          <w:szCs w:val="21"/>
          <w:lang w:val="es-ES"/>
        </w:rPr>
        <w:t>señalado</w:t>
      </w:r>
      <w:r w:rsidRPr="00360729">
        <w:rPr>
          <w:rStyle w:val="Refdenotaalpie"/>
          <w:rFonts w:ascii="Verdana" w:eastAsia="Arial MT" w:hAnsi="Verdana" w:cs="Arial"/>
          <w:sz w:val="21"/>
          <w:szCs w:val="21"/>
          <w:lang w:val="es-ES"/>
        </w:rPr>
        <w:footnoteReference w:id="14"/>
      </w:r>
      <w:r w:rsidRPr="00360729">
        <w:rPr>
          <w:rFonts w:ascii="Verdana" w:eastAsia="Arial MT" w:hAnsi="Verdana" w:cs="Arial"/>
          <w:sz w:val="21"/>
          <w:szCs w:val="21"/>
          <w:lang w:val="es-ES"/>
        </w:rPr>
        <w:t>. [Énfasis fuera del texto original]</w:t>
      </w:r>
    </w:p>
    <w:p w14:paraId="05C19970" w14:textId="77777777" w:rsidR="00293D12" w:rsidRPr="00392E37" w:rsidRDefault="00293D12" w:rsidP="00293D12">
      <w:pPr>
        <w:widowControl w:val="0"/>
        <w:autoSpaceDE w:val="0"/>
        <w:autoSpaceDN w:val="0"/>
        <w:spacing w:after="0" w:line="276" w:lineRule="auto"/>
        <w:contextualSpacing/>
        <w:rPr>
          <w:rFonts w:ascii="Verdana" w:eastAsia="Arial MT" w:hAnsi="Verdana" w:cs="Arial"/>
          <w:lang w:val="es-ES"/>
        </w:rPr>
      </w:pPr>
    </w:p>
    <w:p w14:paraId="6F281103" w14:textId="77777777" w:rsidR="00293D12" w:rsidRPr="00392E37" w:rsidRDefault="00293D12" w:rsidP="00293D12">
      <w:pPr>
        <w:spacing w:after="120" w:line="276" w:lineRule="auto"/>
        <w:ind w:firstLine="709"/>
        <w:jc w:val="both"/>
        <w:rPr>
          <w:rFonts w:ascii="Verdana" w:hAnsi="Verdana" w:cs="Arial"/>
        </w:rPr>
      </w:pPr>
      <w:r w:rsidRPr="00392E37">
        <w:rPr>
          <w:rFonts w:ascii="Verdana" w:hAnsi="Verdana" w:cs="Arial"/>
        </w:rPr>
        <w:t xml:space="preserve">Conforme a lo anterior, y 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en que es necesario estar inscrito en el RUP, porque </w:t>
      </w:r>
      <w:r w:rsidRPr="00392E37">
        <w:rPr>
          <w:rFonts w:ascii="Verdana" w:hAnsi="Verdana" w:cs="Arial"/>
        </w:rPr>
        <w:lastRenderedPageBreak/>
        <w:t>no tendría capacidad para hacerlo y, por tanto, tendría que inscribirse nuevamente, caso en el que solo se podrá presentar cuando la inscripción esté en firme.</w:t>
      </w:r>
    </w:p>
    <w:p w14:paraId="6F218A30" w14:textId="77777777" w:rsidR="00293D12" w:rsidRPr="00392E37" w:rsidRDefault="00293D12" w:rsidP="00293D12">
      <w:pPr>
        <w:spacing w:after="120" w:line="276" w:lineRule="auto"/>
        <w:ind w:firstLine="709"/>
        <w:jc w:val="both"/>
        <w:rPr>
          <w:rFonts w:ascii="Verdana" w:hAnsi="Verdana" w:cs="Arial"/>
        </w:rPr>
      </w:pPr>
      <w:r w:rsidRPr="00392E37">
        <w:rPr>
          <w:rFonts w:ascii="Verdana" w:hAnsi="Verdana" w:cs="Arial"/>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74BF3511" w14:textId="77777777" w:rsidR="00293D12" w:rsidRPr="00392E37" w:rsidRDefault="00293D12" w:rsidP="00293D12">
      <w:pPr>
        <w:spacing w:after="120" w:line="276" w:lineRule="auto"/>
        <w:ind w:firstLine="709"/>
        <w:jc w:val="both"/>
        <w:rPr>
          <w:rFonts w:ascii="Verdana" w:hAnsi="Verdana" w:cs="Arial"/>
        </w:rPr>
      </w:pPr>
      <w:r w:rsidRPr="00392E37">
        <w:rPr>
          <w:rFonts w:ascii="Verdana" w:hAnsi="Verdana" w:cs="Arial"/>
        </w:rPr>
        <w:t>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mismo.</w:t>
      </w:r>
    </w:p>
    <w:p w14:paraId="6663C116" w14:textId="77777777" w:rsidR="00293D12" w:rsidRPr="00392E37" w:rsidRDefault="00293D12" w:rsidP="00293D12">
      <w:pPr>
        <w:spacing w:after="120" w:line="276" w:lineRule="auto"/>
        <w:ind w:firstLine="709"/>
        <w:jc w:val="both"/>
        <w:rPr>
          <w:rFonts w:ascii="Verdana" w:hAnsi="Verdana" w:cs="Arial"/>
        </w:rPr>
      </w:pPr>
      <w:r w:rsidRPr="00392E37">
        <w:rPr>
          <w:rFonts w:ascii="Verdana"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392E37">
        <w:rPr>
          <w:rStyle w:val="Refdenotaalpie"/>
          <w:rFonts w:ascii="Verdana" w:hAnsi="Verdana" w:cs="Arial"/>
        </w:rPr>
        <w:footnoteReference w:id="15"/>
      </w:r>
      <w:r w:rsidRPr="00392E37">
        <w:rPr>
          <w:rFonts w:ascii="Verdana" w:hAnsi="Verdana" w:cs="Arial"/>
        </w:rPr>
        <w:t xml:space="preserve">. </w:t>
      </w:r>
    </w:p>
    <w:p w14:paraId="1BF36932" w14:textId="77777777" w:rsidR="00293D12" w:rsidRPr="00392E37" w:rsidRDefault="00293D12" w:rsidP="00293D12">
      <w:pPr>
        <w:spacing w:after="120" w:line="276" w:lineRule="auto"/>
        <w:ind w:firstLine="709"/>
        <w:jc w:val="both"/>
        <w:rPr>
          <w:rFonts w:ascii="Verdana" w:hAnsi="Verdana" w:cs="Arial"/>
        </w:rPr>
      </w:pPr>
      <w:bookmarkStart w:id="4" w:name="_Hlk175919998"/>
      <w:r w:rsidRPr="00392E37">
        <w:rPr>
          <w:rFonts w:ascii="Verdana" w:hAnsi="Verdana" w:cs="Arial"/>
        </w:rPr>
        <w:t xml:space="preserve">Conforme a lo anterior, la persona natural o jurídica podrá presentarse a los procedimientos de selección cuando el acto administrativo que realiza la </w:t>
      </w:r>
      <w:r w:rsidRPr="00392E37">
        <w:rPr>
          <w:rFonts w:ascii="Verdana" w:hAnsi="Verdana" w:cs="Arial"/>
        </w:rPr>
        <w:lastRenderedPageBreak/>
        <w:t>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bookmarkEnd w:id="4"/>
    <w:p w14:paraId="641774D6" w14:textId="77777777" w:rsidR="00293D12" w:rsidRPr="00392E37" w:rsidRDefault="00293D12" w:rsidP="00293D12">
      <w:pPr>
        <w:spacing w:after="120" w:line="276" w:lineRule="auto"/>
        <w:ind w:firstLine="709"/>
        <w:jc w:val="both"/>
        <w:rPr>
          <w:rFonts w:ascii="Verdana" w:hAnsi="Verdana" w:cs="Arial"/>
        </w:rPr>
      </w:pPr>
      <w:r w:rsidRPr="00392E37">
        <w:rPr>
          <w:rFonts w:ascii="Verdana"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392E37">
        <w:rPr>
          <w:rStyle w:val="Refdenotaalpie"/>
          <w:rFonts w:ascii="Verdana" w:hAnsi="Verdana" w:cs="Arial"/>
        </w:rPr>
        <w:footnoteReference w:id="16"/>
      </w:r>
      <w:r w:rsidRPr="00392E37">
        <w:rPr>
          <w:rFonts w:ascii="Verdana" w:hAnsi="Verdana" w:cs="Arial"/>
        </w:rPr>
        <w:t>.</w:t>
      </w:r>
    </w:p>
    <w:p w14:paraId="72EA0F21" w14:textId="77777777" w:rsidR="00293D12" w:rsidRPr="00392E37" w:rsidRDefault="00293D12" w:rsidP="00293D12">
      <w:pPr>
        <w:spacing w:after="120" w:line="276" w:lineRule="auto"/>
        <w:ind w:firstLine="709"/>
        <w:jc w:val="both"/>
        <w:rPr>
          <w:rFonts w:ascii="Verdana" w:hAnsi="Verdana" w:cs="Arial"/>
        </w:rPr>
      </w:pPr>
      <w:r w:rsidRPr="00392E37">
        <w:rPr>
          <w:rFonts w:ascii="Verdana" w:hAnsi="Verdana"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18535994" w14:textId="77777777" w:rsidR="00293D12" w:rsidRPr="00392E37" w:rsidRDefault="00293D12" w:rsidP="00293D12">
      <w:pPr>
        <w:spacing w:after="120" w:line="276" w:lineRule="auto"/>
        <w:ind w:firstLine="709"/>
        <w:jc w:val="both"/>
        <w:rPr>
          <w:rFonts w:ascii="Verdana" w:hAnsi="Verdana" w:cs="Arial"/>
        </w:rPr>
      </w:pPr>
      <w:r w:rsidRPr="00392E37">
        <w:rPr>
          <w:rFonts w:ascii="Verdana" w:hAnsi="Verdana" w:cs="Arial"/>
        </w:rPr>
        <w:t xml:space="preserve">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w:t>
      </w:r>
      <w:r w:rsidRPr="00D30BF5">
        <w:rPr>
          <w:rFonts w:ascii="Verdana" w:hAnsi="Verdana" w:cs="Arial"/>
        </w:rPr>
        <w:t>la nueva información adquiera firmeza, será necesario que se resuelvan dichos recursos.</w:t>
      </w:r>
    </w:p>
    <w:p w14:paraId="50A04E84" w14:textId="77777777" w:rsidR="00293D12" w:rsidRPr="00A57428" w:rsidRDefault="00293D12" w:rsidP="00293D12">
      <w:pPr>
        <w:spacing w:after="120" w:line="276" w:lineRule="auto"/>
        <w:ind w:firstLine="708"/>
        <w:jc w:val="both"/>
        <w:rPr>
          <w:rFonts w:ascii="Verdana" w:eastAsia="Verdana" w:hAnsi="Verdana" w:cs="Verdana"/>
        </w:rPr>
      </w:pPr>
      <w:r>
        <w:rPr>
          <w:rFonts w:ascii="Verdana" w:eastAsia="Verdana" w:hAnsi="Verdana" w:cs="Verdana"/>
        </w:rPr>
        <w:t xml:space="preserve">Ahora bien, en atención al problema jurídico planteado, </w:t>
      </w:r>
      <w:r w:rsidRPr="00A57428">
        <w:rPr>
          <w:rFonts w:ascii="Verdana" w:eastAsia="Verdana" w:hAnsi="Verdana" w:cs="Verdana"/>
        </w:rPr>
        <w:t>la normativa vigente no contempla como requisito habilitante que el proponente deba acreditar determinado tiempo de inscripción en el RUP o una renovación realizada con cierta anticipación al cierre del proceso. Por el contrario, las disposiciones legales y reglamentarias se concentran en verificar que el registro se encuentre vigente y produzca efectos jurídicos en el momento exigido por el procedimiento de selección.</w:t>
      </w:r>
    </w:p>
    <w:p w14:paraId="30F1104C" w14:textId="77777777" w:rsidR="00293D12" w:rsidRPr="00A57428" w:rsidRDefault="00293D12" w:rsidP="00293D12">
      <w:pPr>
        <w:spacing w:after="120" w:line="276" w:lineRule="auto"/>
        <w:jc w:val="both"/>
        <w:rPr>
          <w:rFonts w:ascii="Verdana" w:eastAsia="Verdana" w:hAnsi="Verdana" w:cs="Verdana"/>
        </w:rPr>
      </w:pPr>
      <w:r>
        <w:rPr>
          <w:rFonts w:ascii="Verdana" w:eastAsia="Verdana" w:hAnsi="Verdana" w:cs="Verdana"/>
        </w:rPr>
        <w:lastRenderedPageBreak/>
        <w:t xml:space="preserve">        </w:t>
      </w:r>
      <w:r w:rsidRPr="00A57428">
        <w:rPr>
          <w:rFonts w:ascii="Verdana" w:eastAsia="Verdana" w:hAnsi="Verdana" w:cs="Verdana"/>
        </w:rPr>
        <w:t>Asimismo, el parágrafo 1 del artículo 5 de la Ley 1150 de 2007, modificado por el artículo 5 de la Ley 1882 de 2018, prohíbe acreditar circunstancias ocurridas con posterioridad al cierre del proceso. De allí se desprende que lo jurídicamente relevante es establecer si para la fecha de cierre el proponente ya contaba con un RUP que produjera efectos jurídicos, y no cuánto tiempo llevaba inscrito o renovado.</w:t>
      </w:r>
    </w:p>
    <w:p w14:paraId="2B0AEE21" w14:textId="77777777" w:rsidR="00293D12" w:rsidRPr="00A57428" w:rsidRDefault="00293D12" w:rsidP="00293D12">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La doctrina de la Agencia Nacional de Contratación Pública ha precisado que, tratándose de una inscripción inicial, no basta con la radicación de documentos ante la cámara de comercio, sino que el acto administrativo de inscripción debe encontrarse en firme antes del cierre del procedimiento de selección, pues solo en ese momento la inscripción se materializa y resulta oponible a terceros. En contraste, cuando se trata de una renovación presentada oportunamente dentro del término legal, el proponente puede participar en los procedimientos de selección aun cuando el trámite de renovación no haya adquirido firmeza, caso en el cual debe utilizarse la información del RUP que se encontraba vigente y en firme antes de iniciarse dicho trámite.</w:t>
      </w:r>
    </w:p>
    <w:p w14:paraId="5D5E3C82" w14:textId="77777777" w:rsidR="00293D12" w:rsidRPr="00A57428" w:rsidRDefault="00293D12" w:rsidP="00293D12">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De esta interpretación también se desprende que el ordenamiento jurídico no otorga relevancia a la antigüedad de la inscripción o de la renovación como criterio autónomo de habilitación. Si el legislador hubiese considerado necesario exigir una permanencia mínima en el registro, habría incorporado expresamente dicho requisito dentro de las reglas que regulan la inscripción, renovación, actualización o acreditación de requisitos habilitantes. Sin embargo, las normas vigentes únicamente exigen la existencia de un RUP vigente y eficaz para el momento definido por la ley y los documentos del proceso.</w:t>
      </w:r>
    </w:p>
    <w:p w14:paraId="03441CE0" w14:textId="77777777" w:rsidR="00293D12" w:rsidRPr="00A57428" w:rsidRDefault="00293D12" w:rsidP="00293D12">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 xml:space="preserve">En cuanto a la posibilidad de que una entidad estatal establezca en los pliegos de condiciones una antigüedad mínima de inscripción o renovación del RUP, debe recordarse que los requisitos habilitantes y las condiciones de participación están sometidos a los principios de selección objetiva, proporcionalidad, igualdad y libre concurrencia. Por ello, una exigencia de esta naturaleza no puede fundarse exclusivamente en la discrecionalidad de la entidad, sino que debería encontrarse objetivamente justificada, guardar relación directa con el objeto contractual y demostrar que resulta necesaria para proteger un interés legítimo del proceso de selección. En ausencia de tal justificación, la exigencia podría constituir una restricción injustificada de la </w:t>
      </w:r>
      <w:r w:rsidRPr="00A57428">
        <w:rPr>
          <w:rFonts w:ascii="Verdana" w:eastAsia="Verdana" w:hAnsi="Verdana" w:cs="Verdana"/>
        </w:rPr>
        <w:lastRenderedPageBreak/>
        <w:t>competencia, toda vez que excluiría proponentes que ya acreditan su capacidad mediante un RUP vigente y eficaz.</w:t>
      </w:r>
    </w:p>
    <w:p w14:paraId="67146216" w14:textId="77777777" w:rsidR="00293D12" w:rsidRPr="00A57428" w:rsidRDefault="00293D12" w:rsidP="00293D12">
      <w:pPr>
        <w:spacing w:after="120" w:line="276" w:lineRule="auto"/>
        <w:jc w:val="both"/>
        <w:rPr>
          <w:rFonts w:ascii="Verdana" w:eastAsia="Verdana" w:hAnsi="Verdana" w:cs="Verdana"/>
        </w:rPr>
      </w:pPr>
      <w:r>
        <w:rPr>
          <w:rFonts w:ascii="Verdana" w:eastAsia="Verdana" w:hAnsi="Verdana" w:cs="Verdana"/>
        </w:rPr>
        <w:t xml:space="preserve">       </w:t>
      </w:r>
      <w:r w:rsidRPr="00A57428">
        <w:rPr>
          <w:rFonts w:ascii="Verdana" w:eastAsia="Verdana" w:hAnsi="Verdana" w:cs="Verdana"/>
        </w:rPr>
        <w:t>La Agencia Nacional de Contratación Pública, en el Concepto C-749 del 16 de junio de 2026, reiteró que la circunstancia jurídicamente relevante para determinar la habilitación de un proponente no es la antigüedad del registro sino la producción de efectos jurídicos del RUP al momento del cierre del procedimiento de selección. De igual forma, precisó que durante el trámite de renovación oportunamente solicitado continúa siendo válida la información que se encontraba previamente en firme, razón por la cual la participación del oferente no depende del tiempo transcurrido desde la renovación sino de la vigencia y eficacia del registro correspondiente.</w:t>
      </w:r>
    </w:p>
    <w:p w14:paraId="1403E65A" w14:textId="77777777" w:rsidR="00293D12" w:rsidRPr="00BA2580" w:rsidRDefault="00293D12" w:rsidP="00293D12">
      <w:pPr>
        <w:spacing w:after="120" w:line="276" w:lineRule="auto"/>
        <w:ind w:firstLine="708"/>
        <w:jc w:val="both"/>
        <w:rPr>
          <w:rFonts w:ascii="Verdana" w:eastAsia="Aptos" w:hAnsi="Verdana" w:cs="Times New Roman"/>
          <w:kern w:val="2"/>
          <w14:ligatures w14:val="standardContextual"/>
        </w:rPr>
      </w:pPr>
      <w:r>
        <w:rPr>
          <w:rFonts w:ascii="Verdana" w:eastAsia="Calibri" w:hAnsi="Verdana" w:cs="Arial"/>
          <w:bCs/>
          <w:color w:val="000000"/>
          <w:kern w:val="2"/>
          <w14:ligatures w14:val="standardContextual"/>
        </w:rPr>
        <w:t>A</w:t>
      </w:r>
      <w:r w:rsidRPr="00BA2580">
        <w:rPr>
          <w:rFonts w:ascii="Verdana" w:eastAsia="Calibri" w:hAnsi="Verdana" w:cs="Arial"/>
          <w:bCs/>
          <w:color w:val="000000"/>
          <w:kern w:val="2"/>
          <w14:ligatures w14:val="standardContextual"/>
        </w:rPr>
        <w:t>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4A8B494" w14:textId="77777777" w:rsidR="00293D12" w:rsidRDefault="00293D12" w:rsidP="00293D12">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0"/>
    <w:bookmarkEnd w:id="1"/>
    <w:p w14:paraId="07248037" w14:textId="77777777" w:rsidR="00293D12" w:rsidRPr="0015699B" w:rsidRDefault="00293D12" w:rsidP="00293D12">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1E576791" w14:textId="77777777" w:rsidR="00293D12" w:rsidRPr="0015699B" w:rsidRDefault="00293D12" w:rsidP="00293D12">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1A2CF840" w14:textId="77777777" w:rsidR="00293D12" w:rsidRPr="0015699B" w:rsidRDefault="00293D12" w:rsidP="00293D12">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293D12" w14:paraId="578A59B1" w14:textId="77777777" w:rsidTr="080F1CD7">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4A3C692B" w14:textId="77777777" w:rsidR="00293D12" w:rsidRPr="00114F25" w:rsidRDefault="00293D12" w:rsidP="00293D12">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lastRenderedPageBreak/>
              <w:t>Ley 1150 de 2007, artículos 5 y 6.</w:t>
            </w:r>
          </w:p>
          <w:p w14:paraId="0A9B8020" w14:textId="77777777" w:rsidR="00293D12" w:rsidRPr="00114F25" w:rsidRDefault="00293D12" w:rsidP="00293D12">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Ley 1437 de 2011, artículo 87.</w:t>
            </w:r>
          </w:p>
          <w:p w14:paraId="0A8EF583" w14:textId="77777777" w:rsidR="00293D12" w:rsidRPr="00114F25" w:rsidRDefault="00293D12" w:rsidP="00293D12">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Decreto 1082 de 2015, artículos 2.2.1.1.1.5.1. y 2.2.1.1.1.5.2.</w:t>
            </w:r>
          </w:p>
          <w:p w14:paraId="296D6AAC" w14:textId="77777777" w:rsidR="00293D12" w:rsidRPr="00114F25" w:rsidRDefault="00293D12" w:rsidP="00293D12">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Decreto 2474 de 2008, artículo 10.</w:t>
            </w:r>
          </w:p>
          <w:p w14:paraId="65A21848" w14:textId="77777777" w:rsidR="00293D12" w:rsidRDefault="00293D12" w:rsidP="080F1CD7">
            <w:pPr>
              <w:pStyle w:val="Prrafodelista"/>
              <w:numPr>
                <w:ilvl w:val="0"/>
                <w:numId w:val="17"/>
              </w:numPr>
              <w:spacing w:after="120" w:line="276" w:lineRule="auto"/>
              <w:jc w:val="both"/>
              <w:rPr>
                <w:rFonts w:ascii="Verdana" w:eastAsia="Verdana" w:hAnsi="Verdana" w:cs="Verdana"/>
              </w:rPr>
            </w:pPr>
            <w:r w:rsidRPr="080F1CD7">
              <w:rPr>
                <w:rFonts w:ascii="Verdana" w:eastAsia="Verdana" w:hAnsi="Verdana" w:cs="Verdana"/>
              </w:rPr>
              <w:t>Consejo de Estado. Sección Tercera. Subsección B. Sentencia del 6 de junio de 2013. Exp. 25151. C.P. Stella Conto Díaz del Castillo</w:t>
            </w:r>
          </w:p>
          <w:p w14:paraId="168A6D28" w14:textId="77777777" w:rsidR="00293D12" w:rsidRPr="00A24BA3" w:rsidRDefault="00293D12" w:rsidP="080F1CD7">
            <w:pPr>
              <w:pStyle w:val="Prrafodelista"/>
              <w:numPr>
                <w:ilvl w:val="0"/>
                <w:numId w:val="17"/>
              </w:numPr>
              <w:spacing w:after="120" w:line="276" w:lineRule="auto"/>
              <w:jc w:val="both"/>
              <w:rPr>
                <w:rFonts w:ascii="Verdana" w:eastAsia="Verdana" w:hAnsi="Verdana" w:cs="Verdana"/>
              </w:rPr>
            </w:pPr>
            <w:r w:rsidRPr="080F1CD7">
              <w:rPr>
                <w:rFonts w:ascii="Verdana" w:eastAsia="Verdana" w:hAnsi="Verdana" w:cs="Verdana"/>
              </w:rPr>
              <w:t>Consejo de Estado. Sección Cuarta. Sentencia del 19 de noviembre de 1999. Exp. 9.453. CP. Daniel Manrique Guzmán.</w:t>
            </w:r>
          </w:p>
        </w:tc>
      </w:tr>
    </w:tbl>
    <w:p w14:paraId="719FC40C" w14:textId="77777777" w:rsidR="00293D12" w:rsidRPr="0015699B" w:rsidRDefault="00293D12" w:rsidP="00293D12">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1930FE04" w14:textId="77777777" w:rsidR="00293D12" w:rsidRPr="003D5882" w:rsidRDefault="00293D12" w:rsidP="00293D12">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078DAA76" w14:textId="77777777" w:rsidR="00293D12" w:rsidRPr="003D5882" w:rsidRDefault="00293D12" w:rsidP="00293D12">
      <w:pPr>
        <w:pStyle w:val="Prrafodelista"/>
        <w:spacing w:before="1" w:after="0" w:line="240" w:lineRule="auto"/>
        <w:jc w:val="both"/>
        <w:textAlignment w:val="baseline"/>
        <w:rPr>
          <w:rFonts w:ascii="Verdana" w:eastAsia="Verdana" w:hAnsi="Verdana" w:cs="Verdana"/>
          <w:b/>
          <w:bCs/>
          <w:lang w:val="es"/>
        </w:rPr>
      </w:pPr>
    </w:p>
    <w:p w14:paraId="60D11D86" w14:textId="77777777" w:rsidR="00293D12" w:rsidRPr="00BA2580" w:rsidRDefault="00293D12" w:rsidP="00293D12">
      <w:pPr>
        <w:spacing w:after="0" w:line="276" w:lineRule="auto"/>
        <w:jc w:val="both"/>
        <w:rPr>
          <w:rFonts w:ascii="Verdana" w:eastAsia="Calibri" w:hAnsi="Verdana" w:cs="Arial"/>
          <w:kern w:val="2"/>
          <w:shd w:val="clear" w:color="auto" w:fill="FFFFFF"/>
          <w:lang w:val="es-ES"/>
          <w14:ligatures w14:val="standardContextual"/>
        </w:rPr>
      </w:pPr>
      <w:r w:rsidRPr="00114F25">
        <w:rPr>
          <w:rFonts w:ascii="Verdana" w:eastAsia="Calibri" w:hAnsi="Verdana" w:cs="Arial"/>
          <w:lang w:val="es-ES_tradnl" w:eastAsia="es-ES_tradnl"/>
        </w:rPr>
        <w:t>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w:t>
      </w:r>
      <w:r w:rsidRPr="00114F25">
        <w:rPr>
          <w:rFonts w:ascii="Verdana" w:hAnsi="Verdana" w:cs="Arial"/>
          <w:shd w:val="clear" w:color="auto" w:fill="FFFFFF"/>
        </w:rPr>
        <w:t>, C-353 del 30 de agosto de 2024</w:t>
      </w:r>
      <w:r>
        <w:rPr>
          <w:rFonts w:ascii="Verdana" w:hAnsi="Verdana" w:cs="Arial"/>
          <w:shd w:val="clear" w:color="auto" w:fill="FFFFFF"/>
        </w:rPr>
        <w:t xml:space="preserve">, C-675 del 04 de junio de 2026, C-749 del 16 de junio de 2026 </w:t>
      </w:r>
      <w:r w:rsidRPr="00114F25">
        <w:rPr>
          <w:rFonts w:ascii="Verdana" w:eastAsia="Calibri" w:hAnsi="Verdana" w:cs="Times New Roman"/>
        </w:rPr>
        <w:t>entre otros</w:t>
      </w:r>
      <w:r w:rsidRPr="00BA2580">
        <w:rPr>
          <w:rFonts w:ascii="Verdana" w:eastAsia="Calibri" w:hAnsi="Verdana" w:cs="Arial"/>
          <w:kern w:val="2"/>
          <w:shd w:val="clear" w:color="auto" w:fill="FFFFFF"/>
          <w:lang w:val="es-ES"/>
          <w14:ligatures w14:val="standardContextual"/>
        </w:rPr>
        <w:t xml:space="preserve">. </w:t>
      </w:r>
    </w:p>
    <w:p w14:paraId="51668169" w14:textId="77777777" w:rsidR="00293D12" w:rsidRDefault="00293D12" w:rsidP="00293D12">
      <w:pPr>
        <w:spacing w:after="0" w:line="276" w:lineRule="auto"/>
        <w:jc w:val="both"/>
        <w:rPr>
          <w:rStyle w:val="normaltextrun"/>
          <w:rFonts w:ascii="Verdana" w:hAnsi="Verdana" w:cs="Arial"/>
          <w:shd w:val="clear" w:color="auto" w:fill="FFFFFF"/>
          <w:lang w:val="es-ES"/>
        </w:rPr>
      </w:pPr>
    </w:p>
    <w:p w14:paraId="647F69EA" w14:textId="77777777" w:rsidR="00293D12" w:rsidRPr="005510A2" w:rsidRDefault="00293D12" w:rsidP="00293D12">
      <w:pPr>
        <w:spacing w:after="0" w:line="276" w:lineRule="auto"/>
        <w:jc w:val="both"/>
        <w:rPr>
          <w:rStyle w:val="normaltextrun"/>
          <w:rFonts w:ascii="Verdana" w:hAnsi="Verdana" w:cs="Arial"/>
          <w:bCs/>
          <w:shd w:val="clear" w:color="auto" w:fill="FFFFFF"/>
        </w:rPr>
      </w:pP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3A00C9">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070F2EDF" w14:textId="77777777" w:rsidR="00293D12" w:rsidRDefault="00293D12" w:rsidP="00293D12">
      <w:pPr>
        <w:spacing w:after="0" w:line="276" w:lineRule="auto"/>
        <w:jc w:val="both"/>
        <w:textAlignment w:val="baseline"/>
        <w:rPr>
          <w:rFonts w:ascii="Verdana" w:eastAsia="Verdana" w:hAnsi="Verdana" w:cs="Verdana"/>
        </w:rPr>
      </w:pPr>
    </w:p>
    <w:p w14:paraId="6C85D3F6" w14:textId="77777777" w:rsidR="00293D12" w:rsidRPr="00010A5F" w:rsidRDefault="00293D12" w:rsidP="00293D12">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652171FC" w14:textId="77777777" w:rsidR="00293D12" w:rsidRDefault="00293D12" w:rsidP="00293D12">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4F1EC6DC" w14:textId="77777777" w:rsidR="00293D12" w:rsidRDefault="00293D12" w:rsidP="00293D12">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w:t>
      </w:r>
      <w:r w:rsidRPr="054CF0A3">
        <w:rPr>
          <w:rFonts w:ascii="Verdana" w:eastAsia="Verdana" w:hAnsi="Verdana" w:cs="Verdana"/>
          <w:color w:val="000000" w:themeColor="text1"/>
        </w:rPr>
        <w:lastRenderedPageBreak/>
        <w:t xml:space="preserve">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6ABFB87E" w14:textId="77777777" w:rsidR="00293D12" w:rsidRDefault="00293D12" w:rsidP="00293D12">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58159A0E" w14:textId="77777777" w:rsidR="00293D12" w:rsidRDefault="00293D12" w:rsidP="00293D12">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4FC3F496" w14:textId="77777777" w:rsidR="00293D12" w:rsidRDefault="00293D12" w:rsidP="00293D12">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2B8AEEBE" w14:textId="77777777" w:rsidR="00293D12" w:rsidRPr="003D5882" w:rsidRDefault="00293D12" w:rsidP="00293D12">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0BF5B71C" w14:textId="77777777" w:rsidR="00293D12" w:rsidRPr="0015699B" w:rsidRDefault="00293D12" w:rsidP="00293D12">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lastRenderedPageBreak/>
        <w:t xml:space="preserve"> </w:t>
      </w:r>
    </w:p>
    <w:p w14:paraId="6C7E569B" w14:textId="77777777" w:rsidR="00293D12" w:rsidRPr="0015699B" w:rsidRDefault="00293D12" w:rsidP="080F1CD7">
      <w:pPr>
        <w:spacing w:after="0" w:line="240" w:lineRule="auto"/>
        <w:jc w:val="both"/>
        <w:textAlignment w:val="baseline"/>
        <w:rPr>
          <w:rFonts w:ascii="Verdana" w:eastAsia="Verdana" w:hAnsi="Verdana" w:cs="Verdana"/>
          <w:color w:val="000000" w:themeColor="text1"/>
          <w:lang w:val="es-ES"/>
        </w:rPr>
      </w:pPr>
      <w:r w:rsidRPr="080F1CD7">
        <w:rPr>
          <w:rFonts w:ascii="Verdana" w:eastAsia="Verdana" w:hAnsi="Verdana" w:cs="Verdana"/>
          <w:color w:val="000000" w:themeColor="text1"/>
          <w:lang w:val="es-ES"/>
        </w:rPr>
        <w:t xml:space="preserve">Twitter: </w:t>
      </w:r>
      <w:r w:rsidRPr="080F1CD7">
        <w:rPr>
          <w:rFonts w:ascii="Verdana" w:eastAsia="Verdana" w:hAnsi="Verdana" w:cs="Verdana"/>
          <w:color w:val="000000" w:themeColor="text1"/>
          <w:u w:val="single"/>
          <w:lang w:val="es-ES"/>
        </w:rPr>
        <w:t>@colombiacompra</w:t>
      </w:r>
      <w:r w:rsidRPr="080F1CD7">
        <w:rPr>
          <w:rFonts w:ascii="Verdana" w:eastAsia="Verdana" w:hAnsi="Verdana" w:cs="Verdana"/>
          <w:color w:val="000000" w:themeColor="text1"/>
          <w:lang w:val="es-ES"/>
        </w:rPr>
        <w:t xml:space="preserve"> </w:t>
      </w:r>
    </w:p>
    <w:p w14:paraId="45CD634E" w14:textId="77777777" w:rsidR="00293D12" w:rsidRPr="0015699B" w:rsidRDefault="00293D12" w:rsidP="00293D12">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73678FDC" w14:textId="77777777" w:rsidR="00293D12" w:rsidRPr="0015699B" w:rsidRDefault="00293D12" w:rsidP="080F1CD7">
      <w:pPr>
        <w:spacing w:after="0" w:line="240" w:lineRule="auto"/>
        <w:jc w:val="both"/>
        <w:textAlignment w:val="baseline"/>
        <w:rPr>
          <w:rFonts w:ascii="Verdana" w:eastAsia="Verdana" w:hAnsi="Verdana" w:cs="Verdana"/>
          <w:color w:val="000000" w:themeColor="text1"/>
          <w:u w:val="single"/>
          <w:lang w:val="es-ES"/>
        </w:rPr>
      </w:pPr>
      <w:r w:rsidRPr="080F1CD7">
        <w:rPr>
          <w:rFonts w:ascii="Verdana" w:eastAsia="Verdana" w:hAnsi="Verdana" w:cs="Verdana"/>
          <w:color w:val="000000" w:themeColor="text1"/>
          <w:lang w:val="es-ES"/>
        </w:rPr>
        <w:t xml:space="preserve">LinkedIn: </w:t>
      </w:r>
      <w:r w:rsidRPr="080F1CD7">
        <w:rPr>
          <w:rFonts w:ascii="Verdana" w:eastAsia="Verdana" w:hAnsi="Verdana" w:cs="Verdana"/>
          <w:color w:val="000000" w:themeColor="text1"/>
          <w:u w:val="single"/>
          <w:lang w:val="es-ES"/>
        </w:rPr>
        <w:t>Agencia Nacional de Contratación Pública - Colombia Compra Eficiente</w:t>
      </w:r>
      <w:r w:rsidRPr="080F1CD7">
        <w:rPr>
          <w:rFonts w:ascii="Verdana" w:eastAsia="Verdana" w:hAnsi="Verdana" w:cs="Verdana"/>
          <w:color w:val="000000" w:themeColor="text1"/>
          <w:lang w:val="es-ES"/>
        </w:rPr>
        <w:t xml:space="preserve"> Instagram: </w:t>
      </w:r>
      <w:r w:rsidRPr="080F1CD7">
        <w:rPr>
          <w:rFonts w:ascii="Verdana" w:eastAsia="Verdana" w:hAnsi="Verdana" w:cs="Verdana"/>
          <w:color w:val="000000" w:themeColor="text1"/>
          <w:u w:val="single"/>
          <w:lang w:val="es-ES"/>
        </w:rPr>
        <w:t>@colombiacompraeficiente_cce</w:t>
      </w:r>
    </w:p>
    <w:p w14:paraId="6706D3AB" w14:textId="77777777" w:rsidR="00293D12" w:rsidRPr="0015699B" w:rsidRDefault="00293D12" w:rsidP="00293D12">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BF344EE" w14:textId="77777777" w:rsidR="00293D12" w:rsidRPr="0015699B" w:rsidRDefault="00293D12" w:rsidP="00293D12">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EA810F7" w14:textId="77777777" w:rsidR="00293D12" w:rsidRPr="0015699B" w:rsidRDefault="00293D12" w:rsidP="00293D12">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09F978A" w14:textId="77777777" w:rsidR="00293D12" w:rsidRPr="0015699B" w:rsidRDefault="00293D12" w:rsidP="00293D12">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658571BB" w14:textId="65D6C3FA" w:rsidR="00293D12" w:rsidRDefault="00293D12" w:rsidP="00293D12">
      <w:pPr>
        <w:spacing w:after="0" w:line="240" w:lineRule="auto"/>
        <w:ind w:left="2340"/>
        <w:jc w:val="both"/>
        <w:rPr>
          <w:noProof/>
        </w:rPr>
      </w:pPr>
    </w:p>
    <w:p w14:paraId="78AEE45A" w14:textId="272483E3" w:rsidR="00CC1F22" w:rsidRDefault="00CC1F22" w:rsidP="00CC1F22">
      <w:pPr>
        <w:spacing w:after="0" w:line="240" w:lineRule="auto"/>
        <w:ind w:left="-1276" w:right="3026" w:firstLine="1631"/>
        <w:jc w:val="both"/>
        <w:rPr>
          <w:noProof/>
        </w:rPr>
      </w:pPr>
      <w:r>
        <w:rPr>
          <w:noProof/>
        </w:rPr>
        <w:drawing>
          <wp:inline distT="0" distB="0" distL="0" distR="0" wp14:anchorId="2A26A960" wp14:editId="5757DE8C">
            <wp:extent cx="5612130" cy="2409190"/>
            <wp:effectExtent l="0" t="0" r="7620" b="0"/>
            <wp:docPr id="20022454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2409190"/>
                    </a:xfrm>
                    <a:prstGeom prst="rect">
                      <a:avLst/>
                    </a:prstGeom>
                    <a:noFill/>
                    <a:ln>
                      <a:noFill/>
                    </a:ln>
                  </pic:spPr>
                </pic:pic>
              </a:graphicData>
            </a:graphic>
          </wp:inline>
        </w:drawing>
      </w:r>
    </w:p>
    <w:p w14:paraId="60D4BA79" w14:textId="77777777" w:rsidR="00CC1F22" w:rsidRDefault="00CC1F22" w:rsidP="00293D12">
      <w:pPr>
        <w:spacing w:after="0" w:line="240" w:lineRule="auto"/>
        <w:ind w:left="2340"/>
        <w:jc w:val="both"/>
        <w:rPr>
          <w:noProof/>
        </w:rPr>
      </w:pPr>
    </w:p>
    <w:p w14:paraId="6A2BCF96" w14:textId="77777777" w:rsidR="00CC1F22" w:rsidRDefault="00CC1F22" w:rsidP="00293D12">
      <w:pPr>
        <w:spacing w:after="0" w:line="240" w:lineRule="auto"/>
        <w:ind w:left="2340"/>
        <w:jc w:val="both"/>
        <w:rPr>
          <w:noProof/>
        </w:rPr>
      </w:pPr>
    </w:p>
    <w:p w14:paraId="608D5544" w14:textId="77777777" w:rsidR="00CC1F22" w:rsidRDefault="00CC1F22" w:rsidP="00293D12">
      <w:pPr>
        <w:spacing w:after="0" w:line="240" w:lineRule="auto"/>
        <w:ind w:left="2340"/>
        <w:jc w:val="both"/>
      </w:pPr>
    </w:p>
    <w:p w14:paraId="4B6902A7" w14:textId="77777777" w:rsidR="00293D12" w:rsidRDefault="00293D12" w:rsidP="00293D12">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293D12" w14:paraId="0376EE19" w14:textId="77777777" w:rsidTr="00036E34">
        <w:trPr>
          <w:trHeight w:val="307"/>
        </w:trPr>
        <w:tc>
          <w:tcPr>
            <w:tcW w:w="858" w:type="dxa"/>
            <w:tcBorders>
              <w:top w:val="nil"/>
              <w:bottom w:val="nil"/>
              <w:right w:val="nil"/>
            </w:tcBorders>
            <w:tcMar>
              <w:left w:w="108" w:type="dxa"/>
              <w:right w:w="108" w:type="dxa"/>
            </w:tcMar>
            <w:vAlign w:val="center"/>
          </w:tcPr>
          <w:p w14:paraId="169793D7" w14:textId="77777777" w:rsidR="00293D12" w:rsidRDefault="00293D12" w:rsidP="00036E34">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500F6A68" w14:textId="51F02BE8" w:rsidR="00293D12" w:rsidRDefault="00293D12" w:rsidP="00036E3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7A7206AC" w14:textId="77777777" w:rsidR="00293D12" w:rsidRDefault="00293D12" w:rsidP="00036E34">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293D12" w14:paraId="7AE72A30" w14:textId="77777777" w:rsidTr="00036E34">
        <w:trPr>
          <w:trHeight w:val="321"/>
        </w:trPr>
        <w:tc>
          <w:tcPr>
            <w:tcW w:w="858" w:type="dxa"/>
            <w:tcBorders>
              <w:top w:val="nil"/>
              <w:bottom w:val="nil"/>
              <w:right w:val="nil"/>
            </w:tcBorders>
            <w:tcMar>
              <w:left w:w="108" w:type="dxa"/>
              <w:right w:w="108" w:type="dxa"/>
            </w:tcMar>
            <w:vAlign w:val="center"/>
          </w:tcPr>
          <w:p w14:paraId="0498E112" w14:textId="77777777" w:rsidR="00293D12" w:rsidRDefault="00293D12" w:rsidP="00036E34">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77FF148D" w14:textId="000526C7" w:rsidR="00293D12" w:rsidRDefault="00293D12" w:rsidP="00036E3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 xml:space="preserve">Juan David Cárdenas Cabeza </w:t>
            </w:r>
          </w:p>
          <w:p w14:paraId="0FC45B17" w14:textId="77777777" w:rsidR="00293D12" w:rsidRDefault="00293D12" w:rsidP="00036E3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293D12" w14:paraId="4D40AD58" w14:textId="77777777" w:rsidTr="00036E34">
        <w:trPr>
          <w:trHeight w:val="292"/>
        </w:trPr>
        <w:tc>
          <w:tcPr>
            <w:tcW w:w="858" w:type="dxa"/>
            <w:tcBorders>
              <w:top w:val="nil"/>
              <w:bottom w:val="nil"/>
              <w:right w:val="nil"/>
            </w:tcBorders>
            <w:tcMar>
              <w:left w:w="108" w:type="dxa"/>
              <w:right w:w="108" w:type="dxa"/>
            </w:tcMar>
            <w:vAlign w:val="center"/>
          </w:tcPr>
          <w:p w14:paraId="114A736B" w14:textId="77777777" w:rsidR="00293D12" w:rsidRDefault="00293D12" w:rsidP="00036E34">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703A8CA3" w14:textId="77777777" w:rsidR="00293D12" w:rsidRDefault="00293D12" w:rsidP="00036E34">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 xml:space="preserve">Carolina Quintero </w:t>
            </w:r>
            <w:proofErr w:type="spellStart"/>
            <w:r w:rsidRPr="40A87941">
              <w:rPr>
                <w:rFonts w:ascii="Verdana" w:eastAsia="Verdana" w:hAnsi="Verdana" w:cs="Verdana"/>
                <w:color w:val="000000" w:themeColor="text1"/>
                <w:sz w:val="16"/>
                <w:szCs w:val="16"/>
                <w:lang w:val="pt-BR"/>
              </w:rPr>
              <w:t>Gacharná</w:t>
            </w:r>
            <w:proofErr w:type="spellEnd"/>
          </w:p>
          <w:p w14:paraId="11322EF8" w14:textId="77777777" w:rsidR="00293D12" w:rsidRDefault="00293D12" w:rsidP="00036E34">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4546ED39" w14:textId="77777777" w:rsidR="00293D12" w:rsidRPr="000E1832" w:rsidRDefault="00293D12" w:rsidP="00293D12">
      <w:pPr>
        <w:spacing w:line="240" w:lineRule="auto"/>
        <w:jc w:val="both"/>
        <w:textAlignment w:val="baseline"/>
        <w:rPr>
          <w:rFonts w:ascii="Verdana" w:eastAsia="Calibri" w:hAnsi="Verdana" w:cs="Calibri"/>
          <w:sz w:val="16"/>
          <w:szCs w:val="16"/>
          <w:lang w:val="es-ES"/>
        </w:rPr>
      </w:pPr>
    </w:p>
    <w:p w14:paraId="0F293BF4" w14:textId="6B4F8DDC" w:rsidR="00127233" w:rsidRPr="00293D12" w:rsidRDefault="00127233" w:rsidP="00293D12"/>
    <w:sectPr w:rsidR="00127233" w:rsidRPr="00293D12"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60D90" w14:textId="77777777" w:rsidR="00495514" w:rsidRDefault="00495514" w:rsidP="004A1847">
      <w:pPr>
        <w:spacing w:after="0" w:line="240" w:lineRule="auto"/>
      </w:pPr>
      <w:r>
        <w:separator/>
      </w:r>
    </w:p>
  </w:endnote>
  <w:endnote w:type="continuationSeparator" w:id="0">
    <w:p w14:paraId="09178408" w14:textId="77777777" w:rsidR="00495514" w:rsidRDefault="0049551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8E4D5" w14:textId="77777777" w:rsidR="00495514" w:rsidRDefault="00495514" w:rsidP="004A1847">
      <w:pPr>
        <w:spacing w:after="0" w:line="240" w:lineRule="auto"/>
      </w:pPr>
      <w:r>
        <w:separator/>
      </w:r>
    </w:p>
  </w:footnote>
  <w:footnote w:type="continuationSeparator" w:id="0">
    <w:p w14:paraId="441C8FD1" w14:textId="77777777" w:rsidR="00495514" w:rsidRDefault="00495514" w:rsidP="004A1847">
      <w:pPr>
        <w:spacing w:after="0" w:line="240" w:lineRule="auto"/>
      </w:pPr>
      <w:r>
        <w:continuationSeparator/>
      </w:r>
    </w:p>
  </w:footnote>
  <w:footnote w:id="1">
    <w:p w14:paraId="00CDEDD5" w14:textId="77777777" w:rsidR="00293D12" w:rsidRPr="00A60AC8" w:rsidRDefault="00293D12" w:rsidP="00293D12">
      <w:pPr>
        <w:pStyle w:val="Textonotapie"/>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Consejo de Estado. Sección Tercera. Subsección B. Sentencia del 6 de junio de 2013. Exp. 25151. C.P. Stella Conto Díaz del Castillo.</w:t>
      </w:r>
    </w:p>
    <w:p w14:paraId="7729B2FB" w14:textId="77777777" w:rsidR="00293D12" w:rsidRPr="00A60AC8" w:rsidRDefault="00293D12" w:rsidP="00293D12">
      <w:pPr>
        <w:pStyle w:val="Textonotapie"/>
        <w:ind w:firstLine="709"/>
        <w:contextualSpacing/>
        <w:jc w:val="both"/>
        <w:rPr>
          <w:rFonts w:ascii="Verdana" w:hAnsi="Verdana" w:cs="Arial"/>
          <w:sz w:val="16"/>
          <w:szCs w:val="16"/>
        </w:rPr>
      </w:pPr>
    </w:p>
  </w:footnote>
  <w:footnote w:id="2">
    <w:p w14:paraId="15C446A4" w14:textId="77777777" w:rsidR="00293D12" w:rsidRPr="00A60AC8" w:rsidRDefault="00293D12" w:rsidP="00293D12">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Ley 1150 de 2007: “Artículo 6. De la verificación de las condiciones de los proponentes.</w:t>
      </w:r>
    </w:p>
    <w:p w14:paraId="25D6BF8C"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3A7F19A7"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6.1. […]</w:t>
      </w:r>
    </w:p>
    <w:p w14:paraId="3907F38F"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1179144"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02C88CB"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478871DE" w14:textId="77777777" w:rsidR="00293D12" w:rsidRPr="00A60AC8" w:rsidRDefault="00293D12" w:rsidP="00293D12">
      <w:pPr>
        <w:pStyle w:val="Textonotapie"/>
        <w:ind w:firstLine="709"/>
        <w:contextualSpacing/>
        <w:jc w:val="both"/>
        <w:rPr>
          <w:rFonts w:ascii="Verdana" w:hAnsi="Verdana" w:cs="Arial"/>
          <w:sz w:val="16"/>
          <w:szCs w:val="16"/>
          <w:lang w:val="es-ES"/>
        </w:rPr>
      </w:pPr>
    </w:p>
  </w:footnote>
  <w:footnote w:id="3">
    <w:p w14:paraId="588537BC"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Ley 1150 de 2007: “Artículo 5. De la selección objetiva.</w:t>
      </w:r>
      <w:r w:rsidRPr="00A60AC8">
        <w:rPr>
          <w:rFonts w:ascii="Verdana" w:hAnsi="Verdana" w:cs="Arial"/>
          <w:sz w:val="16"/>
          <w:szCs w:val="16"/>
          <w:lang w:eastAsia="es-CO"/>
        </w:rPr>
        <w:t xml:space="preserve"> </w:t>
      </w:r>
    </w:p>
    <w:p w14:paraId="09B812D3"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75B6CEDD"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012AE68E" w14:textId="77777777" w:rsidR="00293D12" w:rsidRPr="00A60AC8" w:rsidRDefault="00293D12" w:rsidP="00293D12">
      <w:pPr>
        <w:pStyle w:val="Textonotapie"/>
        <w:ind w:firstLine="709"/>
        <w:contextualSpacing/>
        <w:jc w:val="both"/>
        <w:rPr>
          <w:rFonts w:ascii="Verdana" w:hAnsi="Verdana" w:cs="Arial"/>
          <w:sz w:val="16"/>
          <w:szCs w:val="16"/>
          <w:lang w:val="es-ES"/>
        </w:rPr>
      </w:pPr>
    </w:p>
  </w:footnote>
  <w:footnote w:id="4">
    <w:p w14:paraId="65DB8936"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22BBC3A" w14:textId="77777777" w:rsidR="00293D12" w:rsidRPr="00A60AC8" w:rsidRDefault="00293D12" w:rsidP="00293D12">
      <w:pPr>
        <w:pStyle w:val="Textonotapie"/>
        <w:ind w:firstLine="709"/>
        <w:contextualSpacing/>
        <w:jc w:val="both"/>
        <w:rPr>
          <w:rFonts w:ascii="Verdana" w:hAnsi="Verdana" w:cs="Arial"/>
          <w:sz w:val="16"/>
          <w:szCs w:val="16"/>
          <w:lang w:eastAsia="es-CO"/>
        </w:rPr>
      </w:pPr>
    </w:p>
  </w:footnote>
  <w:footnote w:id="5">
    <w:p w14:paraId="52E0D9AE"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 xml:space="preserve">Ley 1150 de 2007: “Artículo 6.  De la verificación de las condiciones de los proponentes. </w:t>
      </w:r>
    </w:p>
    <w:p w14:paraId="170BD589"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 xml:space="preserve">[...] </w:t>
      </w:r>
    </w:p>
    <w:p w14:paraId="3C0B9CC5" w14:textId="77777777" w:rsidR="00293D12" w:rsidRPr="00A60AC8" w:rsidRDefault="00293D12" w:rsidP="00293D12">
      <w:pPr>
        <w:pStyle w:val="Textonotapie"/>
        <w:contextualSpacing/>
        <w:jc w:val="both"/>
        <w:rPr>
          <w:rFonts w:ascii="Verdana" w:hAnsi="Verdana" w:cs="Arial"/>
          <w:sz w:val="16"/>
          <w:szCs w:val="16"/>
          <w:lang w:eastAsia="es-CO"/>
        </w:rPr>
      </w:pPr>
      <w:r w:rsidRPr="00A60AC8">
        <w:rPr>
          <w:rFonts w:ascii="Verdana" w:hAnsi="Verdana" w:cs="Arial"/>
          <w:sz w:val="16"/>
          <w:szCs w:val="16"/>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248A0DA8" w14:textId="77777777" w:rsidR="00293D12" w:rsidRPr="00A60AC8" w:rsidRDefault="00293D12" w:rsidP="00293D12">
      <w:pPr>
        <w:pStyle w:val="Textonotapie"/>
        <w:ind w:firstLine="709"/>
        <w:contextualSpacing/>
        <w:jc w:val="both"/>
        <w:rPr>
          <w:rFonts w:ascii="Verdana" w:hAnsi="Verdana" w:cs="Arial"/>
          <w:sz w:val="16"/>
          <w:szCs w:val="16"/>
        </w:rPr>
      </w:pPr>
    </w:p>
  </w:footnote>
  <w:footnote w:id="6">
    <w:p w14:paraId="5F3AA292" w14:textId="77777777" w:rsidR="00293D12" w:rsidRPr="00A60AC8" w:rsidRDefault="00293D12" w:rsidP="00293D12">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Consejo de Estado. Sala de Consulta y Servicio Civil. Consulta del 20 de mayo de 2010. Exp.1992. C. P. Enrique José Arboleda Perdomo.</w:t>
      </w:r>
    </w:p>
    <w:p w14:paraId="677BB23F" w14:textId="77777777" w:rsidR="00293D12" w:rsidRPr="00A60AC8" w:rsidRDefault="00293D12" w:rsidP="00293D12">
      <w:pPr>
        <w:pStyle w:val="Textonotapie"/>
        <w:ind w:firstLine="709"/>
        <w:contextualSpacing/>
        <w:jc w:val="both"/>
        <w:rPr>
          <w:rFonts w:ascii="Verdana" w:hAnsi="Verdana" w:cs="Arial"/>
          <w:sz w:val="16"/>
          <w:szCs w:val="16"/>
        </w:rPr>
      </w:pPr>
    </w:p>
  </w:footnote>
  <w:footnote w:id="7">
    <w:p w14:paraId="0F721AB8" w14:textId="77777777" w:rsidR="00293D12" w:rsidRPr="00A60AC8" w:rsidRDefault="00293D12" w:rsidP="00293D12">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A60AC8">
        <w:rPr>
          <w:rFonts w:ascii="Verdana" w:hAnsi="Verdana" w:cs="Arial"/>
          <w:sz w:val="16"/>
          <w:szCs w:val="16"/>
        </w:rPr>
        <w:t xml:space="preserve"> </w:t>
      </w:r>
    </w:p>
    <w:p w14:paraId="2777B3AD" w14:textId="77777777" w:rsidR="00293D12" w:rsidRPr="00A60AC8" w:rsidRDefault="00293D12" w:rsidP="00293D12">
      <w:pPr>
        <w:pStyle w:val="Textonotapie"/>
        <w:ind w:firstLine="708"/>
        <w:contextualSpacing/>
        <w:jc w:val="both"/>
        <w:rPr>
          <w:rFonts w:ascii="Verdana" w:hAnsi="Verdana" w:cs="Arial"/>
          <w:sz w:val="16"/>
          <w:szCs w:val="16"/>
          <w:lang w:val="es-CO"/>
        </w:rPr>
      </w:pPr>
    </w:p>
  </w:footnote>
  <w:footnote w:id="8">
    <w:p w14:paraId="3634BB7B" w14:textId="77777777" w:rsidR="00293D12" w:rsidRPr="00A60AC8" w:rsidRDefault="00293D12" w:rsidP="00293D12">
      <w:pPr>
        <w:pStyle w:val="Textonotapie"/>
        <w:ind w:firstLine="708"/>
        <w:contextualSpacing/>
        <w:jc w:val="both"/>
        <w:rPr>
          <w:rFonts w:ascii="Verdana" w:hAnsi="Verdana" w:cs="Arial"/>
          <w:sz w:val="16"/>
          <w:szCs w:val="16"/>
          <w:lang w:val="es-CO"/>
        </w:rPr>
      </w:pPr>
      <w:r w:rsidRPr="00A60AC8">
        <w:rPr>
          <w:rStyle w:val="Refdenotaalpie"/>
          <w:rFonts w:ascii="Verdana" w:hAnsi="Verdana" w:cs="Arial"/>
          <w:sz w:val="16"/>
          <w:szCs w:val="16"/>
        </w:rPr>
        <w:footnoteRef/>
      </w:r>
      <w:r w:rsidRPr="00A60AC8">
        <w:rPr>
          <w:rFonts w:ascii="Verdana" w:hAnsi="Verdana" w:cs="Arial"/>
          <w:sz w:val="16"/>
          <w:szCs w:val="16"/>
          <w:lang w:eastAsia="es-CO"/>
        </w:rPr>
        <w:t xml:space="preserve"> “¨[...]</w:t>
      </w:r>
      <w:r w:rsidRPr="00A60AC8">
        <w:rPr>
          <w:rFonts w:ascii="Verdana" w:hAnsi="Verdana" w:cs="Arial"/>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A60AC8">
        <w:rPr>
          <w:rFonts w:ascii="Verdana" w:hAnsi="Verdana" w:cs="Arial"/>
          <w:sz w:val="16"/>
          <w:szCs w:val="16"/>
          <w:lang w:eastAsia="es-CO"/>
        </w:rPr>
        <w:t xml:space="preserve">[...]”. </w:t>
      </w:r>
      <w:r w:rsidRPr="00A60AC8">
        <w:rPr>
          <w:rFonts w:ascii="Verdana" w:hAnsi="Verdana" w:cs="Arial"/>
          <w:sz w:val="16"/>
          <w:szCs w:val="16"/>
        </w:rPr>
        <w:t xml:space="preserve"> </w:t>
      </w:r>
    </w:p>
    <w:p w14:paraId="20092A0A" w14:textId="77777777" w:rsidR="00293D12" w:rsidRPr="00A60AC8" w:rsidRDefault="00293D12" w:rsidP="00293D12">
      <w:pPr>
        <w:pStyle w:val="Textonotapie"/>
        <w:ind w:firstLine="709"/>
        <w:contextualSpacing/>
        <w:jc w:val="both"/>
        <w:rPr>
          <w:rFonts w:ascii="Verdana" w:hAnsi="Verdana" w:cs="Arial"/>
          <w:b/>
          <w:bCs/>
          <w:sz w:val="16"/>
          <w:szCs w:val="16"/>
        </w:rPr>
      </w:pPr>
    </w:p>
  </w:footnote>
  <w:footnote w:id="9">
    <w:p w14:paraId="1A9E78A2" w14:textId="77777777" w:rsidR="00293D12" w:rsidRPr="00A60AC8" w:rsidRDefault="00293D12" w:rsidP="00293D12">
      <w:pPr>
        <w:pStyle w:val="Textonotapie"/>
        <w:ind w:firstLine="708"/>
        <w:contextualSpacing/>
        <w:jc w:val="both"/>
        <w:rPr>
          <w:rFonts w:ascii="Verdana" w:hAnsi="Verdana" w:cs="Arial"/>
          <w:sz w:val="16"/>
          <w:szCs w:val="16"/>
          <w:shd w:val="clear" w:color="auto" w:fill="FFFFFF"/>
        </w:rPr>
      </w:pPr>
      <w:r w:rsidRPr="00A60AC8">
        <w:rPr>
          <w:rStyle w:val="Refdenotaalpie"/>
          <w:rFonts w:ascii="Verdana" w:hAnsi="Verdana" w:cs="Arial"/>
          <w:b/>
          <w:bCs/>
          <w:sz w:val="16"/>
          <w:szCs w:val="16"/>
        </w:rPr>
        <w:footnoteRef/>
      </w:r>
      <w:r w:rsidRPr="00A60AC8">
        <w:rPr>
          <w:rFonts w:ascii="Verdana" w:hAnsi="Verdana" w:cs="Arial"/>
          <w:b/>
          <w:bCs/>
          <w:sz w:val="16"/>
          <w:szCs w:val="16"/>
          <w:lang w:eastAsia="es-CO"/>
        </w:rPr>
        <w:t xml:space="preserve"> </w:t>
      </w:r>
      <w:r w:rsidRPr="00A60AC8">
        <w:rPr>
          <w:rFonts w:ascii="Verdana" w:hAnsi="Verdana" w:cs="Arial"/>
          <w:sz w:val="16"/>
          <w:szCs w:val="16"/>
        </w:rPr>
        <w:t>Decreto 1082 de 2015: “</w:t>
      </w:r>
      <w:r w:rsidRPr="00A60AC8">
        <w:rPr>
          <w:rStyle w:val="Fuerte"/>
          <w:rFonts w:ascii="Verdana" w:hAnsi="Verdana" w:cs="Arial"/>
          <w:sz w:val="16"/>
          <w:szCs w:val="16"/>
          <w:shd w:val="clear" w:color="auto" w:fill="FFFFFF"/>
        </w:rPr>
        <w:t xml:space="preserve">Artículo 2.2.1.1.1.5.1. </w:t>
      </w:r>
      <w:r w:rsidRPr="00A60AC8">
        <w:rPr>
          <w:rStyle w:val="nfasis"/>
          <w:rFonts w:ascii="Verdana" w:hAnsi="Verdana" w:cs="Arial"/>
          <w:bCs/>
          <w:sz w:val="16"/>
          <w:szCs w:val="16"/>
          <w:shd w:val="clear" w:color="auto" w:fill="FFFFFF"/>
        </w:rPr>
        <w:t>Inscripción, renovación, actualización y cancelación del RUP.</w:t>
      </w:r>
      <w:r w:rsidRPr="00A60AC8">
        <w:rPr>
          <w:rStyle w:val="nfasis"/>
          <w:rFonts w:ascii="Verdana" w:hAnsi="Verdana" w:cs="Arial"/>
          <w:sz w:val="16"/>
          <w:szCs w:val="16"/>
          <w:shd w:val="clear" w:color="auto" w:fill="FFFFFF"/>
        </w:rPr>
        <w:t xml:space="preserve"> </w:t>
      </w:r>
      <w:r w:rsidRPr="00A60AC8">
        <w:rPr>
          <w:rFonts w:ascii="Verdana" w:hAnsi="Verdana" w:cs="Arial"/>
          <w:sz w:val="16"/>
          <w:szCs w:val="16"/>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A60AC8">
        <w:rPr>
          <w:rFonts w:ascii="Verdana" w:hAnsi="Verdana" w:cs="Arial"/>
          <w:sz w:val="16"/>
          <w:szCs w:val="16"/>
          <w:lang w:eastAsia="es-CO"/>
        </w:rPr>
        <w:t>”</w:t>
      </w:r>
      <w:r w:rsidRPr="00A60AC8">
        <w:rPr>
          <w:rFonts w:ascii="Verdana" w:hAnsi="Verdana" w:cs="Arial"/>
          <w:sz w:val="16"/>
          <w:szCs w:val="16"/>
          <w:shd w:val="clear" w:color="auto" w:fill="FFFFFF"/>
        </w:rPr>
        <w:t>.</w:t>
      </w:r>
    </w:p>
    <w:p w14:paraId="4C869EC4" w14:textId="77777777" w:rsidR="00293D12" w:rsidRPr="00A60AC8" w:rsidRDefault="00293D12" w:rsidP="00293D12">
      <w:pPr>
        <w:pStyle w:val="Textonotapie"/>
        <w:ind w:firstLine="708"/>
        <w:contextualSpacing/>
        <w:jc w:val="both"/>
        <w:rPr>
          <w:rFonts w:ascii="Verdana" w:hAnsi="Verdana" w:cs="Arial"/>
          <w:sz w:val="16"/>
          <w:szCs w:val="16"/>
          <w:lang w:val="es-CO"/>
        </w:rPr>
      </w:pPr>
    </w:p>
  </w:footnote>
  <w:footnote w:id="10">
    <w:p w14:paraId="63859CB8"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Decreto 1082 de 2015: “</w:t>
      </w:r>
      <w:r w:rsidRPr="00A60AC8">
        <w:rPr>
          <w:rStyle w:val="Fuerte"/>
          <w:rFonts w:ascii="Verdana" w:hAnsi="Verdana" w:cs="Arial"/>
          <w:sz w:val="16"/>
          <w:szCs w:val="16"/>
        </w:rPr>
        <w:t xml:space="preserve">Artículo 2.2.1.1.1.5.2. </w:t>
      </w:r>
      <w:r w:rsidRPr="00A60AC8">
        <w:rPr>
          <w:rStyle w:val="nfasis"/>
          <w:rFonts w:ascii="Verdana" w:eastAsiaTheme="majorEastAsia" w:hAnsi="Verdana" w:cs="Arial"/>
          <w:sz w:val="16"/>
          <w:szCs w:val="16"/>
        </w:rPr>
        <w:t xml:space="preserve">Información para inscripción, renovación o actualización. </w:t>
      </w:r>
      <w:r w:rsidRPr="00A60AC8">
        <w:rPr>
          <w:rFonts w:ascii="Verdana" w:hAnsi="Verdana" w:cs="Arial"/>
          <w:sz w:val="16"/>
          <w:szCs w:val="16"/>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7DA1EAE" w14:textId="77777777" w:rsidR="00293D12" w:rsidRPr="00A60AC8" w:rsidRDefault="00293D12" w:rsidP="00293D12">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1. Si es una persona natural:</w:t>
      </w:r>
    </w:p>
    <w:p w14:paraId="25D7B8E7" w14:textId="77777777" w:rsidR="00293D12" w:rsidRPr="00A60AC8" w:rsidRDefault="00293D12" w:rsidP="00293D12">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1.1. Bienes, obras y servicios que ofrecerá a las Entidades Estatales, identificados con el Clasificador de Bienes y Servicios en el tercer nivel.</w:t>
      </w:r>
    </w:p>
    <w:p w14:paraId="5FDD3887"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A60AC8">
        <w:rPr>
          <w:rFonts w:ascii="Verdana" w:hAnsi="Verdana" w:cs="Arial"/>
          <w:sz w:val="16"/>
          <w:szCs w:val="16"/>
        </w:rPr>
        <w:softHyphen/>
        <w:t>sificador de Bienes y Servicios en el tercer nivel.</w:t>
      </w:r>
    </w:p>
    <w:p w14:paraId="44CE7F3D"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1.3. Si la persona está obligada a llevar contabilidad, copia de la información contable del último año exigida por las normas tributarias.</w:t>
      </w:r>
    </w:p>
    <w:p w14:paraId="40F42C17"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1.4. Certificado expedido por la persona natural o su contador, relativa al tamaño empre</w:t>
      </w:r>
      <w:r w:rsidRPr="00A60AC8">
        <w:rPr>
          <w:rFonts w:ascii="Verdana" w:hAnsi="Verdana" w:cs="Arial"/>
          <w:sz w:val="16"/>
          <w:szCs w:val="16"/>
        </w:rPr>
        <w:softHyphen/>
        <w:t>sarial de acuerdo con la definición legal y reglamentaria.</w:t>
      </w:r>
    </w:p>
    <w:p w14:paraId="724C3B87" w14:textId="77777777" w:rsidR="00293D12" w:rsidRPr="00A60AC8" w:rsidRDefault="00293D12" w:rsidP="00293D12">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2. Si es una persona jurídica:</w:t>
      </w:r>
    </w:p>
    <w:p w14:paraId="7194ADB0" w14:textId="77777777" w:rsidR="00293D12" w:rsidRPr="00A60AC8" w:rsidRDefault="00293D12" w:rsidP="00293D12">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2.1. Bienes, obras y servicios que ofrecerá a las Entidades Estatales, identificados con el Clasificador de Bienes y Servicios en el tercer nivel.</w:t>
      </w:r>
    </w:p>
    <w:p w14:paraId="6FD83EAF"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55E9A241"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7F0279FE" w14:textId="77777777" w:rsidR="00293D12" w:rsidRPr="00A60AC8" w:rsidRDefault="00293D12" w:rsidP="00293D12">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 xml:space="preserve"> </w:t>
      </w:r>
      <w:r w:rsidRPr="00A60AC8">
        <w:rPr>
          <w:rFonts w:ascii="Verdana" w:hAnsi="Verdana" w:cs="Arial"/>
          <w:sz w:val="16"/>
          <w:szCs w:val="16"/>
        </w:rPr>
        <w:tab/>
        <w:t>I. Principales cuentas detalladas del balance general.</w:t>
      </w:r>
    </w:p>
    <w:p w14:paraId="1D0EF212"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II. Principales cuentas del estado de pérdidas y ganancias.</w:t>
      </w:r>
    </w:p>
    <w:p w14:paraId="61696C7C"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III. Cuentas contingentes deudoras y acreedoras.</w:t>
      </w:r>
    </w:p>
    <w:p w14:paraId="2473C9FC"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09188278"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2.4. Copia de los documentos adicionales exigidos por la Superintendencia de Sociedades respecto de las sociedades sometidas a su inspección, vigilancia o control.</w:t>
      </w:r>
    </w:p>
    <w:p w14:paraId="0C51F8BC"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60AC8">
        <w:rPr>
          <w:rFonts w:ascii="Verdana" w:hAnsi="Verdana" w:cs="Arial"/>
          <w:sz w:val="16"/>
          <w:szCs w:val="16"/>
        </w:rPr>
        <w:softHyphen/>
        <w:t>ficador de Bienes y Servicios en el tercer nivel. Si la constitución del interesado es menor a tres (3) años, puede acreditar la experiencia de sus accionistas, socios o constituyentes.</w:t>
      </w:r>
    </w:p>
    <w:p w14:paraId="3FBFEE2F"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2.6. Certificado expedido por el representante legal y el revisor fiscal, si la persona jurídica está obligada a tenerlo, o el auditor o contador, relativa al tamaño empresarial de acuerdo con la definición legal y reglamentaria.</w:t>
      </w:r>
    </w:p>
    <w:p w14:paraId="41214928" w14:textId="77777777" w:rsidR="00293D12" w:rsidRPr="00A60AC8" w:rsidRDefault="00293D12" w:rsidP="00293D12">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35005355" w14:textId="77777777" w:rsidR="00293D12" w:rsidRPr="00A60AC8" w:rsidRDefault="00293D12" w:rsidP="00293D12">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A60AC8">
        <w:rPr>
          <w:rStyle w:val="Fuerte"/>
          <w:rFonts w:ascii="Verdana" w:hAnsi="Verdana" w:cs="Arial"/>
          <w:sz w:val="16"/>
          <w:szCs w:val="16"/>
        </w:rPr>
        <w:t xml:space="preserve"> </w:t>
      </w:r>
      <w:r w:rsidRPr="00A60AC8">
        <w:rPr>
          <w:rFonts w:ascii="Verdana" w:hAnsi="Verdana" w:cs="Arial"/>
          <w:sz w:val="16"/>
          <w:szCs w:val="16"/>
        </w:rPr>
        <w:t>del presente decreto”.</w:t>
      </w:r>
    </w:p>
    <w:p w14:paraId="6889A883" w14:textId="77777777" w:rsidR="00293D12" w:rsidRPr="00A60AC8" w:rsidRDefault="00293D12" w:rsidP="00293D12">
      <w:pPr>
        <w:pStyle w:val="Textonotapie"/>
        <w:ind w:firstLine="708"/>
        <w:contextualSpacing/>
        <w:jc w:val="both"/>
        <w:rPr>
          <w:rFonts w:ascii="Verdana" w:hAnsi="Verdana" w:cs="Arial"/>
          <w:sz w:val="16"/>
          <w:szCs w:val="16"/>
        </w:rPr>
      </w:pPr>
    </w:p>
  </w:footnote>
  <w:footnote w:id="11">
    <w:p w14:paraId="0412921E"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Decreto 1082 de 2015:</w:t>
      </w:r>
      <w:r w:rsidRPr="00A60AC8">
        <w:rPr>
          <w:rFonts w:ascii="Verdana" w:hAnsi="Verdana" w:cs="Arial"/>
          <w:sz w:val="16"/>
          <w:szCs w:val="16"/>
        </w:rPr>
        <w:t xml:space="preserve"> </w:t>
      </w:r>
      <w:r w:rsidRPr="00A60AC8">
        <w:rPr>
          <w:rFonts w:ascii="Verdana" w:hAnsi="Verdana" w:cs="Arial"/>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577C4B49"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566106CF" w14:textId="77777777" w:rsidR="00293D12" w:rsidRPr="00A60AC8" w:rsidRDefault="00293D12" w:rsidP="00293D12">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Los inscritos en el RUP pueden en cualquier momento solicitar a la cámara de comercio cancelar su inscripción”.</w:t>
      </w:r>
    </w:p>
    <w:p w14:paraId="634F247D" w14:textId="77777777" w:rsidR="00293D12" w:rsidRPr="00A60AC8" w:rsidRDefault="00293D12" w:rsidP="00293D12">
      <w:pPr>
        <w:pStyle w:val="Textonotapie"/>
        <w:ind w:firstLine="709"/>
        <w:contextualSpacing/>
        <w:jc w:val="both"/>
        <w:rPr>
          <w:rFonts w:ascii="Verdana" w:hAnsi="Verdana" w:cs="Arial"/>
          <w:sz w:val="16"/>
          <w:szCs w:val="16"/>
          <w:lang w:val="es-ES"/>
        </w:rPr>
      </w:pPr>
    </w:p>
  </w:footnote>
  <w:footnote w:id="12">
    <w:p w14:paraId="6E37C1D3"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“6.3. De la impugnación de la inscripción en el Registro Único de Proponentes (RUP). Realizada la verificación a que se refiere el numeral 6.1</w:t>
      </w:r>
      <w:r w:rsidRPr="00A60AC8">
        <w:rPr>
          <w:rFonts w:ascii="Verdana" w:hAnsi="Verdana" w:cs="Arial"/>
          <w:spacing w:val="1"/>
          <w:sz w:val="16"/>
          <w:szCs w:val="16"/>
        </w:rPr>
        <w:t xml:space="preserve"> </w:t>
      </w:r>
      <w:r w:rsidRPr="00A60AC8">
        <w:rPr>
          <w:rFonts w:ascii="Verdana" w:hAnsi="Verdana" w:cs="Arial"/>
          <w:spacing w:val="-1"/>
          <w:sz w:val="16"/>
          <w:szCs w:val="16"/>
        </w:rPr>
        <w:t>del</w:t>
      </w:r>
      <w:r w:rsidRPr="00A60AC8">
        <w:rPr>
          <w:rFonts w:ascii="Verdana" w:hAnsi="Verdana" w:cs="Arial"/>
          <w:spacing w:val="-8"/>
          <w:sz w:val="16"/>
          <w:szCs w:val="16"/>
        </w:rPr>
        <w:t xml:space="preserve"> </w:t>
      </w:r>
      <w:r w:rsidRPr="00A60AC8">
        <w:rPr>
          <w:rFonts w:ascii="Verdana" w:hAnsi="Verdana" w:cs="Arial"/>
          <w:spacing w:val="-1"/>
          <w:sz w:val="16"/>
          <w:szCs w:val="16"/>
        </w:rPr>
        <w:t>presente</w:t>
      </w:r>
      <w:r w:rsidRPr="00A60AC8">
        <w:rPr>
          <w:rFonts w:ascii="Verdana" w:hAnsi="Verdana" w:cs="Arial"/>
          <w:spacing w:val="-8"/>
          <w:sz w:val="16"/>
          <w:szCs w:val="16"/>
        </w:rPr>
        <w:t xml:space="preserve"> </w:t>
      </w:r>
      <w:r w:rsidRPr="00A60AC8">
        <w:rPr>
          <w:rFonts w:ascii="Verdana" w:hAnsi="Verdana" w:cs="Arial"/>
          <w:spacing w:val="-1"/>
          <w:sz w:val="16"/>
          <w:szCs w:val="16"/>
        </w:rPr>
        <w:t>artículo,</w:t>
      </w:r>
      <w:r w:rsidRPr="00A60AC8">
        <w:rPr>
          <w:rFonts w:ascii="Verdana" w:hAnsi="Verdana" w:cs="Arial"/>
          <w:spacing w:val="-8"/>
          <w:sz w:val="16"/>
          <w:szCs w:val="16"/>
        </w:rPr>
        <w:t xml:space="preserve"> </w:t>
      </w:r>
      <w:r w:rsidRPr="00A60AC8">
        <w:rPr>
          <w:rFonts w:ascii="Verdana" w:hAnsi="Verdana" w:cs="Arial"/>
          <w:spacing w:val="-1"/>
          <w:sz w:val="16"/>
          <w:szCs w:val="16"/>
        </w:rPr>
        <w:t>la</w:t>
      </w:r>
      <w:r w:rsidRPr="00A60AC8">
        <w:rPr>
          <w:rFonts w:ascii="Verdana" w:hAnsi="Verdana" w:cs="Arial"/>
          <w:spacing w:val="-7"/>
          <w:sz w:val="16"/>
          <w:szCs w:val="16"/>
        </w:rPr>
        <w:t xml:space="preserve"> </w:t>
      </w:r>
      <w:r w:rsidRPr="00A60AC8">
        <w:rPr>
          <w:rFonts w:ascii="Verdana" w:hAnsi="Verdana" w:cs="Arial"/>
          <w:spacing w:val="-1"/>
          <w:sz w:val="16"/>
          <w:szCs w:val="16"/>
        </w:rPr>
        <w:t>Cámara</w:t>
      </w:r>
      <w:r w:rsidRPr="00A60AC8">
        <w:rPr>
          <w:rFonts w:ascii="Verdana" w:hAnsi="Verdana" w:cs="Arial"/>
          <w:spacing w:val="-8"/>
          <w:sz w:val="16"/>
          <w:szCs w:val="16"/>
        </w:rPr>
        <w:t xml:space="preserve"> </w:t>
      </w:r>
      <w:r w:rsidRPr="00A60AC8">
        <w:rPr>
          <w:rFonts w:ascii="Verdana" w:hAnsi="Verdana" w:cs="Arial"/>
          <w:spacing w:val="-1"/>
          <w:sz w:val="16"/>
          <w:szCs w:val="16"/>
        </w:rPr>
        <w:t>publicará</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acto</w:t>
      </w:r>
      <w:r w:rsidRPr="00A60AC8">
        <w:rPr>
          <w:rFonts w:ascii="Verdana" w:hAnsi="Verdana" w:cs="Arial"/>
          <w:spacing w:val="-7"/>
          <w:sz w:val="16"/>
          <w:szCs w:val="16"/>
        </w:rPr>
        <w:t xml:space="preserve"> </w:t>
      </w:r>
      <w:r w:rsidRPr="00A60AC8">
        <w:rPr>
          <w:rFonts w:ascii="Verdana" w:hAnsi="Verdana" w:cs="Arial"/>
          <w:spacing w:val="-1"/>
          <w:sz w:val="16"/>
          <w:szCs w:val="16"/>
        </w:rPr>
        <w:t>de</w:t>
      </w:r>
      <w:r w:rsidRPr="00A60AC8">
        <w:rPr>
          <w:rFonts w:ascii="Verdana" w:hAnsi="Verdana" w:cs="Arial"/>
          <w:spacing w:val="-8"/>
          <w:sz w:val="16"/>
          <w:szCs w:val="16"/>
        </w:rPr>
        <w:t xml:space="preserve"> </w:t>
      </w:r>
      <w:r w:rsidRPr="00A60AC8">
        <w:rPr>
          <w:rFonts w:ascii="Verdana" w:hAnsi="Verdana" w:cs="Arial"/>
          <w:spacing w:val="-1"/>
          <w:sz w:val="16"/>
          <w:szCs w:val="16"/>
        </w:rPr>
        <w:t>inscripción,</w:t>
      </w:r>
      <w:r w:rsidRPr="00A60AC8">
        <w:rPr>
          <w:rFonts w:ascii="Verdana" w:hAnsi="Verdana" w:cs="Arial"/>
          <w:spacing w:val="-8"/>
          <w:sz w:val="16"/>
          <w:szCs w:val="16"/>
        </w:rPr>
        <w:t xml:space="preserve"> </w:t>
      </w:r>
      <w:r w:rsidRPr="00A60AC8">
        <w:rPr>
          <w:rFonts w:ascii="Verdana" w:hAnsi="Verdana" w:cs="Arial"/>
          <w:spacing w:val="-1"/>
          <w:sz w:val="16"/>
          <w:szCs w:val="16"/>
        </w:rPr>
        <w:t>contra</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cual</w:t>
      </w:r>
      <w:r w:rsidRPr="00A60AC8">
        <w:rPr>
          <w:rFonts w:ascii="Verdana" w:hAnsi="Verdana" w:cs="Arial"/>
          <w:spacing w:val="-8"/>
          <w:sz w:val="16"/>
          <w:szCs w:val="16"/>
        </w:rPr>
        <w:t xml:space="preserve"> </w:t>
      </w:r>
      <w:r w:rsidRPr="00A60AC8">
        <w:rPr>
          <w:rFonts w:ascii="Verdana" w:hAnsi="Verdana" w:cs="Arial"/>
          <w:spacing w:val="-1"/>
          <w:sz w:val="16"/>
          <w:szCs w:val="16"/>
        </w:rPr>
        <w:t>cualquier</w:t>
      </w:r>
      <w:r w:rsidRPr="00A60AC8">
        <w:rPr>
          <w:rFonts w:ascii="Verdana" w:hAnsi="Verdana" w:cs="Arial"/>
          <w:spacing w:val="-8"/>
          <w:sz w:val="16"/>
          <w:szCs w:val="16"/>
        </w:rPr>
        <w:t xml:space="preserve"> </w:t>
      </w:r>
      <w:r w:rsidRPr="00A60AC8">
        <w:rPr>
          <w:rFonts w:ascii="Verdana" w:hAnsi="Verdana" w:cs="Arial"/>
          <w:spacing w:val="-1"/>
          <w:sz w:val="16"/>
          <w:szCs w:val="16"/>
        </w:rPr>
        <w:t>persona</w:t>
      </w:r>
      <w:r w:rsidRPr="00A60AC8">
        <w:rPr>
          <w:rFonts w:ascii="Verdana" w:hAnsi="Verdana" w:cs="Arial"/>
          <w:spacing w:val="-8"/>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interponer</w:t>
      </w:r>
      <w:r w:rsidRPr="00A60AC8">
        <w:rPr>
          <w:rFonts w:ascii="Verdana" w:hAnsi="Verdana" w:cs="Arial"/>
          <w:spacing w:val="-8"/>
          <w:sz w:val="16"/>
          <w:szCs w:val="16"/>
        </w:rPr>
        <w:t xml:space="preserve"> </w:t>
      </w:r>
      <w:r w:rsidRPr="00A60AC8">
        <w:rPr>
          <w:rFonts w:ascii="Verdana" w:hAnsi="Verdana" w:cs="Arial"/>
          <w:sz w:val="16"/>
          <w:szCs w:val="16"/>
        </w:rPr>
        <w:t>recurso</w:t>
      </w:r>
      <w:r w:rsidRPr="00A60AC8">
        <w:rPr>
          <w:rFonts w:ascii="Verdana" w:hAnsi="Verdana" w:cs="Arial"/>
          <w:spacing w:val="-8"/>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reposición</w:t>
      </w:r>
      <w:r w:rsidRPr="00A60AC8">
        <w:rPr>
          <w:rFonts w:ascii="Verdana" w:hAnsi="Verdana" w:cs="Arial"/>
          <w:spacing w:val="-8"/>
          <w:sz w:val="16"/>
          <w:szCs w:val="16"/>
        </w:rPr>
        <w:t xml:space="preserve"> </w:t>
      </w:r>
      <w:r w:rsidRPr="00A60AC8">
        <w:rPr>
          <w:rFonts w:ascii="Verdana" w:hAnsi="Verdana" w:cs="Arial"/>
          <w:sz w:val="16"/>
          <w:szCs w:val="16"/>
        </w:rPr>
        <w:t>ante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respectiva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1"/>
          <w:sz w:val="16"/>
          <w:szCs w:val="16"/>
        </w:rPr>
        <w:t xml:space="preserve"> </w:t>
      </w:r>
      <w:r w:rsidRPr="00A60AC8">
        <w:rPr>
          <w:rFonts w:ascii="Verdana" w:hAnsi="Verdana" w:cs="Arial"/>
          <w:sz w:val="16"/>
          <w:szCs w:val="16"/>
        </w:rPr>
        <w:t>de Comercio, durante los diez (10) días hábiles siguientes a la publicación, sin que para ello requiera demostrar interés alguno. Para que la impugnación sea</w:t>
      </w:r>
      <w:r w:rsidRPr="00A60AC8">
        <w:rPr>
          <w:rFonts w:ascii="Verdana" w:hAnsi="Verdana" w:cs="Arial"/>
          <w:spacing w:val="1"/>
          <w:sz w:val="16"/>
          <w:szCs w:val="16"/>
        </w:rPr>
        <w:t xml:space="preserve"> </w:t>
      </w:r>
      <w:r w:rsidRPr="00A60AC8">
        <w:rPr>
          <w:rFonts w:ascii="Verdana" w:hAnsi="Verdana" w:cs="Arial"/>
          <w:sz w:val="16"/>
          <w:szCs w:val="16"/>
        </w:rPr>
        <w:t>admisible deberá prestarse caución bancaria o de compañía de seguros para garantizar los perjuicios que se puedan causar al inscrito. Contra la decisión que</w:t>
      </w:r>
      <w:r w:rsidRPr="00A60AC8">
        <w:rPr>
          <w:rFonts w:ascii="Verdana" w:hAnsi="Verdana" w:cs="Arial"/>
          <w:spacing w:val="1"/>
          <w:sz w:val="16"/>
          <w:szCs w:val="16"/>
        </w:rPr>
        <w:t xml:space="preserve"> </w:t>
      </w:r>
      <w:r w:rsidRPr="00A60AC8">
        <w:rPr>
          <w:rFonts w:ascii="Verdana" w:hAnsi="Verdana" w:cs="Arial"/>
          <w:sz w:val="16"/>
          <w:szCs w:val="16"/>
        </w:rPr>
        <w:t>resuelva</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recurso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reposición,</w:t>
      </w:r>
      <w:r w:rsidRPr="00A60AC8">
        <w:rPr>
          <w:rFonts w:ascii="Verdana" w:hAnsi="Verdana" w:cs="Arial"/>
          <w:spacing w:val="-1"/>
          <w:sz w:val="16"/>
          <w:szCs w:val="16"/>
        </w:rPr>
        <w:t xml:space="preserve"> </w:t>
      </w:r>
      <w:r w:rsidRPr="00A60AC8">
        <w:rPr>
          <w:rFonts w:ascii="Verdana" w:hAnsi="Verdana" w:cs="Arial"/>
          <w:sz w:val="16"/>
          <w:szCs w:val="16"/>
        </w:rPr>
        <w:t>no</w:t>
      </w:r>
      <w:r w:rsidRPr="00A60AC8">
        <w:rPr>
          <w:rFonts w:ascii="Verdana" w:hAnsi="Verdana" w:cs="Arial"/>
          <w:spacing w:val="-1"/>
          <w:sz w:val="16"/>
          <w:szCs w:val="16"/>
        </w:rPr>
        <w:t xml:space="preserve"> </w:t>
      </w:r>
      <w:r w:rsidRPr="00A60AC8">
        <w:rPr>
          <w:rFonts w:ascii="Verdana" w:hAnsi="Verdana" w:cs="Arial"/>
          <w:sz w:val="16"/>
          <w:szCs w:val="16"/>
        </w:rPr>
        <w:t>procederá</w:t>
      </w:r>
      <w:r w:rsidRPr="00A60AC8">
        <w:rPr>
          <w:rFonts w:ascii="Verdana" w:hAnsi="Verdana" w:cs="Arial"/>
          <w:spacing w:val="-1"/>
          <w:sz w:val="16"/>
          <w:szCs w:val="16"/>
        </w:rPr>
        <w:t xml:space="preserve"> </w:t>
      </w:r>
      <w:r w:rsidRPr="00A60AC8">
        <w:rPr>
          <w:rFonts w:ascii="Verdana" w:hAnsi="Verdana" w:cs="Arial"/>
          <w:sz w:val="16"/>
          <w:szCs w:val="16"/>
        </w:rPr>
        <w:t>apelación.</w:t>
      </w:r>
    </w:p>
    <w:p w14:paraId="6C13A380"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firme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cualquier</w:t>
      </w:r>
      <w:r w:rsidRPr="00A60AC8">
        <w:rPr>
          <w:rFonts w:ascii="Verdana" w:hAnsi="Verdana" w:cs="Arial"/>
          <w:spacing w:val="-7"/>
          <w:sz w:val="16"/>
          <w:szCs w:val="16"/>
        </w:rPr>
        <w:t xml:space="preserve"> </w:t>
      </w:r>
      <w:r w:rsidRPr="00A60AC8">
        <w:rPr>
          <w:rFonts w:ascii="Verdana" w:hAnsi="Verdana" w:cs="Arial"/>
          <w:sz w:val="16"/>
          <w:szCs w:val="16"/>
        </w:rPr>
        <w:t>persona</w:t>
      </w:r>
      <w:r w:rsidRPr="00A60AC8">
        <w:rPr>
          <w:rFonts w:ascii="Verdana" w:hAnsi="Verdana" w:cs="Arial"/>
          <w:spacing w:val="-7"/>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demandar</w:t>
      </w:r>
      <w:r w:rsidRPr="00A60AC8">
        <w:rPr>
          <w:rFonts w:ascii="Verdana" w:hAnsi="Verdana" w:cs="Arial"/>
          <w:spacing w:val="-7"/>
          <w:sz w:val="16"/>
          <w:szCs w:val="16"/>
        </w:rPr>
        <w:t xml:space="preserve"> </w:t>
      </w:r>
      <w:r w:rsidRPr="00A60AC8">
        <w:rPr>
          <w:rFonts w:ascii="Verdana" w:hAnsi="Verdana" w:cs="Arial"/>
          <w:sz w:val="16"/>
          <w:szCs w:val="16"/>
        </w:rPr>
        <w:t>su</w:t>
      </w:r>
      <w:r w:rsidRPr="00A60AC8">
        <w:rPr>
          <w:rFonts w:ascii="Verdana" w:hAnsi="Verdana" w:cs="Arial"/>
          <w:spacing w:val="-7"/>
          <w:sz w:val="16"/>
          <w:szCs w:val="16"/>
        </w:rPr>
        <w:t xml:space="preserve"> </w:t>
      </w:r>
      <w:r w:rsidRPr="00A60AC8">
        <w:rPr>
          <w:rFonts w:ascii="Verdana" w:hAnsi="Verdana" w:cs="Arial"/>
          <w:sz w:val="16"/>
          <w:szCs w:val="16"/>
        </w:rPr>
        <w:t>nulidad</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desarrollo</w:t>
      </w:r>
      <w:r w:rsidRPr="00A60AC8">
        <w:rPr>
          <w:rFonts w:ascii="Verdana" w:hAnsi="Verdana" w:cs="Arial"/>
          <w:spacing w:val="-6"/>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acción</w:t>
      </w:r>
      <w:r w:rsidRPr="00A60AC8">
        <w:rPr>
          <w:rFonts w:ascii="Verdana" w:hAnsi="Verdana" w:cs="Arial"/>
          <w:spacing w:val="-7"/>
          <w:sz w:val="16"/>
          <w:szCs w:val="16"/>
        </w:rPr>
        <w:t xml:space="preserve"> </w:t>
      </w:r>
      <w:r w:rsidRPr="00A60AC8">
        <w:rPr>
          <w:rFonts w:ascii="Verdana" w:hAnsi="Verdana" w:cs="Arial"/>
          <w:sz w:val="16"/>
          <w:szCs w:val="16"/>
        </w:rPr>
        <w:t>prevista</w:t>
      </w:r>
      <w:r w:rsidRPr="00A60AC8">
        <w:rPr>
          <w:rFonts w:ascii="Verdana" w:hAnsi="Verdana" w:cs="Arial"/>
          <w:spacing w:val="-6"/>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Código</w:t>
      </w:r>
      <w:r w:rsidRPr="00A60AC8">
        <w:rPr>
          <w:rFonts w:ascii="Verdana" w:hAnsi="Verdana" w:cs="Arial"/>
          <w:spacing w:val="-7"/>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Administrativo.</w:t>
      </w:r>
    </w:p>
    <w:p w14:paraId="48745C69" w14:textId="77777777" w:rsidR="00293D12" w:rsidRPr="00A60AC8" w:rsidRDefault="00293D12" w:rsidP="00293D12">
      <w:pPr>
        <w:spacing w:after="0" w:line="240" w:lineRule="auto"/>
        <w:contextualSpacing/>
        <w:jc w:val="both"/>
        <w:rPr>
          <w:rFonts w:ascii="Verdana" w:hAnsi="Verdana" w:cs="Arial"/>
          <w:sz w:val="16"/>
          <w:szCs w:val="16"/>
        </w:rPr>
      </w:pPr>
      <w:r w:rsidRPr="00A60AC8">
        <w:rPr>
          <w:rFonts w:ascii="Verdana" w:hAnsi="Verdana" w:cs="Arial"/>
          <w:sz w:val="16"/>
          <w:szCs w:val="16"/>
        </w:rPr>
        <w:t>Para</w:t>
      </w:r>
      <w:r w:rsidRPr="00A60AC8">
        <w:rPr>
          <w:rFonts w:ascii="Verdana" w:hAnsi="Verdana" w:cs="Arial"/>
          <w:spacing w:val="-5"/>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efecto</w:t>
      </w:r>
      <w:r w:rsidRPr="00A60AC8">
        <w:rPr>
          <w:rFonts w:ascii="Verdana" w:hAnsi="Verdana" w:cs="Arial"/>
          <w:spacing w:val="-4"/>
          <w:sz w:val="16"/>
          <w:szCs w:val="16"/>
        </w:rPr>
        <w:t xml:space="preserve"> </w:t>
      </w:r>
      <w:r w:rsidRPr="00A60AC8">
        <w:rPr>
          <w:rFonts w:ascii="Verdana" w:hAnsi="Verdana" w:cs="Arial"/>
          <w:sz w:val="16"/>
          <w:szCs w:val="16"/>
        </w:rPr>
        <w:t>será</w:t>
      </w:r>
      <w:r w:rsidRPr="00A60AC8">
        <w:rPr>
          <w:rFonts w:ascii="Verdana" w:hAnsi="Verdana" w:cs="Arial"/>
          <w:spacing w:val="-5"/>
          <w:sz w:val="16"/>
          <w:szCs w:val="16"/>
        </w:rPr>
        <w:t xml:space="preserve"> </w:t>
      </w:r>
      <w:r w:rsidRPr="00A60AC8">
        <w:rPr>
          <w:rFonts w:ascii="Verdana" w:hAnsi="Verdana" w:cs="Arial"/>
          <w:sz w:val="16"/>
          <w:szCs w:val="16"/>
        </w:rPr>
        <w:t>competente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Juez</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5"/>
          <w:sz w:val="16"/>
          <w:szCs w:val="16"/>
        </w:rPr>
        <w:t xml:space="preserve"> </w:t>
      </w:r>
      <w:r w:rsidRPr="00A60AC8">
        <w:rPr>
          <w:rFonts w:ascii="Verdana" w:hAnsi="Verdana" w:cs="Arial"/>
          <w:sz w:val="16"/>
          <w:szCs w:val="16"/>
        </w:rPr>
        <w:t>lo</w:t>
      </w:r>
      <w:r w:rsidRPr="00A60AC8">
        <w:rPr>
          <w:rFonts w:ascii="Verdana" w:hAnsi="Verdana" w:cs="Arial"/>
          <w:spacing w:val="-4"/>
          <w:sz w:val="16"/>
          <w:szCs w:val="16"/>
        </w:rPr>
        <w:t xml:space="preserve"> </w:t>
      </w:r>
      <w:r w:rsidRPr="00A60AC8">
        <w:rPr>
          <w:rFonts w:ascii="Verdana" w:hAnsi="Verdana" w:cs="Arial"/>
          <w:sz w:val="16"/>
          <w:szCs w:val="16"/>
        </w:rPr>
        <w:t>Contencioso</w:t>
      </w:r>
      <w:r w:rsidRPr="00A60AC8">
        <w:rPr>
          <w:rFonts w:ascii="Verdana" w:hAnsi="Verdana" w:cs="Arial"/>
          <w:spacing w:val="-5"/>
          <w:sz w:val="16"/>
          <w:szCs w:val="16"/>
        </w:rPr>
        <w:t xml:space="preserve"> </w:t>
      </w:r>
      <w:r w:rsidRPr="00A60AC8">
        <w:rPr>
          <w:rFonts w:ascii="Verdana" w:hAnsi="Verdana" w:cs="Arial"/>
          <w:sz w:val="16"/>
          <w:szCs w:val="16"/>
        </w:rPr>
        <w:t>Administrativo</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5"/>
          <w:sz w:val="16"/>
          <w:szCs w:val="16"/>
        </w:rPr>
        <w:t xml:space="preserve"> </w:t>
      </w:r>
      <w:r w:rsidRPr="00A60AC8">
        <w:rPr>
          <w:rFonts w:ascii="Verdana" w:hAnsi="Verdana" w:cs="Arial"/>
          <w:sz w:val="16"/>
          <w:szCs w:val="16"/>
        </w:rPr>
        <w:t>única</w:t>
      </w:r>
      <w:r w:rsidRPr="00A60AC8">
        <w:rPr>
          <w:rFonts w:ascii="Verdana" w:hAnsi="Verdana" w:cs="Arial"/>
          <w:spacing w:val="-4"/>
          <w:sz w:val="16"/>
          <w:szCs w:val="16"/>
        </w:rPr>
        <w:t xml:space="preserve"> </w:t>
      </w:r>
      <w:r w:rsidRPr="00A60AC8">
        <w:rPr>
          <w:rFonts w:ascii="Verdana" w:hAnsi="Verdana" w:cs="Arial"/>
          <w:sz w:val="16"/>
          <w:szCs w:val="16"/>
        </w:rPr>
        <w:t>instancia.</w:t>
      </w:r>
    </w:p>
    <w:p w14:paraId="330A0C2D"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 presentación de la demanda no suspenderá la inscripción, ni será causal de suspensión de los procesos de selección en curso en los que el</w:t>
      </w:r>
      <w:r w:rsidRPr="00A60AC8">
        <w:rPr>
          <w:rFonts w:ascii="Verdana" w:hAnsi="Verdana" w:cs="Arial"/>
          <w:spacing w:val="1"/>
          <w:sz w:val="16"/>
          <w:szCs w:val="16"/>
        </w:rPr>
        <w:t xml:space="preserve"> </w:t>
      </w:r>
      <w:r w:rsidRPr="00A60AC8">
        <w:rPr>
          <w:rFonts w:ascii="Verdana" w:hAnsi="Verdana" w:cs="Arial"/>
          <w:spacing w:val="-1"/>
          <w:sz w:val="16"/>
          <w:szCs w:val="16"/>
        </w:rPr>
        <w:t>proponente</w:t>
      </w:r>
      <w:r w:rsidRPr="00A60AC8">
        <w:rPr>
          <w:rFonts w:ascii="Verdana" w:hAnsi="Verdana" w:cs="Arial"/>
          <w:spacing w:val="-8"/>
          <w:sz w:val="16"/>
          <w:szCs w:val="16"/>
        </w:rPr>
        <w:t xml:space="preserve"> </w:t>
      </w:r>
      <w:r w:rsidRPr="00A60AC8">
        <w:rPr>
          <w:rFonts w:ascii="Verdana" w:hAnsi="Verdana" w:cs="Arial"/>
          <w:spacing w:val="-1"/>
          <w:sz w:val="16"/>
          <w:szCs w:val="16"/>
        </w:rPr>
        <w:t>sea</w:t>
      </w:r>
      <w:r w:rsidRPr="00A60AC8">
        <w:rPr>
          <w:rFonts w:ascii="Verdana" w:hAnsi="Verdana" w:cs="Arial"/>
          <w:spacing w:val="-8"/>
          <w:sz w:val="16"/>
          <w:szCs w:val="16"/>
        </w:rPr>
        <w:t xml:space="preserve"> </w:t>
      </w:r>
      <w:r w:rsidRPr="00A60AC8">
        <w:rPr>
          <w:rFonts w:ascii="Verdana" w:hAnsi="Verdana" w:cs="Arial"/>
          <w:spacing w:val="-1"/>
          <w:sz w:val="16"/>
          <w:szCs w:val="16"/>
        </w:rPr>
        <w:t>parte.</w:t>
      </w:r>
      <w:r w:rsidRPr="00A60AC8">
        <w:rPr>
          <w:rFonts w:ascii="Verdana" w:hAnsi="Verdana" w:cs="Arial"/>
          <w:spacing w:val="-7"/>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proceso</w:t>
      </w:r>
      <w:r w:rsidRPr="00A60AC8">
        <w:rPr>
          <w:rFonts w:ascii="Verdana" w:hAnsi="Verdana" w:cs="Arial"/>
          <w:spacing w:val="-7"/>
          <w:sz w:val="16"/>
          <w:szCs w:val="16"/>
        </w:rPr>
        <w:t xml:space="preserve"> </w:t>
      </w:r>
      <w:r w:rsidRPr="00A60AC8">
        <w:rPr>
          <w:rFonts w:ascii="Verdana" w:hAnsi="Verdana" w:cs="Arial"/>
          <w:spacing w:val="-1"/>
          <w:sz w:val="16"/>
          <w:szCs w:val="16"/>
        </w:rPr>
        <w:t>se</w:t>
      </w:r>
      <w:r w:rsidRPr="00A60AC8">
        <w:rPr>
          <w:rFonts w:ascii="Verdana" w:hAnsi="Verdana" w:cs="Arial"/>
          <w:spacing w:val="-8"/>
          <w:sz w:val="16"/>
          <w:szCs w:val="16"/>
        </w:rPr>
        <w:t xml:space="preserve"> </w:t>
      </w:r>
      <w:r w:rsidRPr="00A60AC8">
        <w:rPr>
          <w:rFonts w:ascii="Verdana" w:hAnsi="Verdana" w:cs="Arial"/>
          <w:spacing w:val="-1"/>
          <w:sz w:val="16"/>
          <w:szCs w:val="16"/>
        </w:rPr>
        <w:t>tramitará</w:t>
      </w:r>
      <w:r w:rsidRPr="00A60AC8">
        <w:rPr>
          <w:rFonts w:ascii="Verdana" w:hAnsi="Verdana" w:cs="Arial"/>
          <w:spacing w:val="-7"/>
          <w:sz w:val="16"/>
          <w:szCs w:val="16"/>
        </w:rPr>
        <w:t xml:space="preserve"> </w:t>
      </w:r>
      <w:r w:rsidRPr="00A60AC8">
        <w:rPr>
          <w:rFonts w:ascii="Verdana" w:hAnsi="Verdana" w:cs="Arial"/>
          <w:spacing w:val="-1"/>
          <w:sz w:val="16"/>
          <w:szCs w:val="16"/>
        </w:rPr>
        <w:t>por</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procedimiento</w:t>
      </w:r>
      <w:r w:rsidRPr="00A60AC8">
        <w:rPr>
          <w:rFonts w:ascii="Verdana" w:hAnsi="Verdana" w:cs="Arial"/>
          <w:spacing w:val="-7"/>
          <w:sz w:val="16"/>
          <w:szCs w:val="16"/>
        </w:rPr>
        <w:t xml:space="preserve"> </w:t>
      </w:r>
      <w:r w:rsidRPr="00A60AC8">
        <w:rPr>
          <w:rFonts w:ascii="Verdana" w:hAnsi="Verdana" w:cs="Arial"/>
          <w:spacing w:val="-1"/>
          <w:sz w:val="16"/>
          <w:szCs w:val="16"/>
        </w:rPr>
        <w:t>ordinario</w:t>
      </w:r>
      <w:r w:rsidRPr="00A60AC8">
        <w:rPr>
          <w:rFonts w:ascii="Verdana" w:hAnsi="Verdana" w:cs="Arial"/>
          <w:spacing w:val="-8"/>
          <w:sz w:val="16"/>
          <w:szCs w:val="16"/>
        </w:rPr>
        <w:t xml:space="preserve"> </w:t>
      </w:r>
      <w:r w:rsidRPr="00A60AC8">
        <w:rPr>
          <w:rFonts w:ascii="Verdana" w:hAnsi="Verdana" w:cs="Arial"/>
          <w:spacing w:val="-1"/>
          <w:sz w:val="16"/>
          <w:szCs w:val="16"/>
        </w:rPr>
        <w:t>a</w:t>
      </w:r>
      <w:r w:rsidRPr="00A60AC8">
        <w:rPr>
          <w:rFonts w:ascii="Verdana" w:hAnsi="Verdana" w:cs="Arial"/>
          <w:spacing w:val="-7"/>
          <w:sz w:val="16"/>
          <w:szCs w:val="16"/>
        </w:rPr>
        <w:t xml:space="preserve"> </w:t>
      </w:r>
      <w:r w:rsidRPr="00A60AC8">
        <w:rPr>
          <w:rFonts w:ascii="Verdana" w:hAnsi="Verdana" w:cs="Arial"/>
          <w:spacing w:val="-1"/>
          <w:sz w:val="16"/>
          <w:szCs w:val="16"/>
        </w:rPr>
        <w:t>que</w:t>
      </w:r>
      <w:r w:rsidRPr="00A60AC8">
        <w:rPr>
          <w:rFonts w:ascii="Verdana" w:hAnsi="Verdana" w:cs="Arial"/>
          <w:spacing w:val="-8"/>
          <w:sz w:val="16"/>
          <w:szCs w:val="16"/>
        </w:rPr>
        <w:t xml:space="preserve"> </w:t>
      </w:r>
      <w:r w:rsidRPr="00A60AC8">
        <w:rPr>
          <w:rFonts w:ascii="Verdana" w:hAnsi="Verdana" w:cs="Arial"/>
          <w:spacing w:val="-1"/>
          <w:sz w:val="16"/>
          <w:szCs w:val="16"/>
        </w:rPr>
        <w:t>se</w:t>
      </w:r>
      <w:r w:rsidRPr="00A60AC8">
        <w:rPr>
          <w:rFonts w:ascii="Verdana" w:hAnsi="Verdana" w:cs="Arial"/>
          <w:spacing w:val="-7"/>
          <w:sz w:val="16"/>
          <w:szCs w:val="16"/>
        </w:rPr>
        <w:t xml:space="preserve"> </w:t>
      </w:r>
      <w:r w:rsidRPr="00A60AC8">
        <w:rPr>
          <w:rFonts w:ascii="Verdana" w:hAnsi="Verdana" w:cs="Arial"/>
          <w:spacing w:val="-1"/>
          <w:sz w:val="16"/>
          <w:szCs w:val="16"/>
        </w:rPr>
        <w:t>refiere</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Código</w:t>
      </w:r>
      <w:r w:rsidRPr="00A60AC8">
        <w:rPr>
          <w:rFonts w:ascii="Verdana" w:hAnsi="Verdana" w:cs="Arial"/>
          <w:spacing w:val="-8"/>
          <w:sz w:val="16"/>
          <w:szCs w:val="16"/>
        </w:rPr>
        <w:t xml:space="preserve"> </w:t>
      </w:r>
      <w:r w:rsidRPr="00A60AC8">
        <w:rPr>
          <w:rFonts w:ascii="Verdana" w:hAnsi="Verdana" w:cs="Arial"/>
          <w:spacing w:val="-1"/>
          <w:sz w:val="16"/>
          <w:szCs w:val="16"/>
        </w:rPr>
        <w:t>Contencioso</w:t>
      </w:r>
      <w:r w:rsidRPr="00A60AC8">
        <w:rPr>
          <w:rFonts w:ascii="Verdana" w:hAnsi="Verdana" w:cs="Arial"/>
          <w:spacing w:val="-8"/>
          <w:sz w:val="16"/>
          <w:szCs w:val="16"/>
        </w:rPr>
        <w:t xml:space="preserve"> </w:t>
      </w:r>
      <w:r w:rsidRPr="00A60AC8">
        <w:rPr>
          <w:rFonts w:ascii="Verdana" w:hAnsi="Verdana" w:cs="Arial"/>
          <w:spacing w:val="-1"/>
          <w:sz w:val="16"/>
          <w:szCs w:val="16"/>
        </w:rPr>
        <w:t>Administrativo.</w:t>
      </w:r>
      <w:r w:rsidRPr="00A60AC8">
        <w:rPr>
          <w:rFonts w:ascii="Verdana" w:hAnsi="Verdana" w:cs="Arial"/>
          <w:spacing w:val="-6"/>
          <w:sz w:val="16"/>
          <w:szCs w:val="16"/>
        </w:rPr>
        <w:t xml:space="preserve"> </w:t>
      </w:r>
      <w:r w:rsidRPr="00A60AC8">
        <w:rPr>
          <w:rFonts w:ascii="Verdana" w:hAnsi="Verdana" w:cs="Arial"/>
          <w:sz w:val="16"/>
          <w:szCs w:val="16"/>
        </w:rPr>
        <w:t>Adoptada</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misma</w:t>
      </w:r>
      <w:r w:rsidRPr="00A60AC8">
        <w:rPr>
          <w:rFonts w:ascii="Verdana" w:hAnsi="Verdana" w:cs="Arial"/>
          <w:spacing w:val="1"/>
          <w:sz w:val="16"/>
          <w:szCs w:val="16"/>
        </w:rPr>
        <w:t xml:space="preserve"> </w:t>
      </w:r>
      <w:r w:rsidRPr="00A60AC8">
        <w:rPr>
          <w:rFonts w:ascii="Verdana" w:hAnsi="Verdana" w:cs="Arial"/>
          <w:sz w:val="16"/>
          <w:szCs w:val="16"/>
        </w:rPr>
        <w:t>sólo</w:t>
      </w:r>
      <w:r w:rsidRPr="00A60AC8">
        <w:rPr>
          <w:rFonts w:ascii="Verdana" w:hAnsi="Verdana" w:cs="Arial"/>
          <w:spacing w:val="-2"/>
          <w:sz w:val="16"/>
          <w:szCs w:val="16"/>
        </w:rPr>
        <w:t xml:space="preserve"> </w:t>
      </w:r>
      <w:r w:rsidRPr="00A60AC8">
        <w:rPr>
          <w:rFonts w:ascii="Verdana" w:hAnsi="Verdana" w:cs="Arial"/>
          <w:sz w:val="16"/>
          <w:szCs w:val="16"/>
        </w:rPr>
        <w:t>tendrá</w:t>
      </w:r>
      <w:r w:rsidRPr="00A60AC8">
        <w:rPr>
          <w:rFonts w:ascii="Verdana" w:hAnsi="Verdana" w:cs="Arial"/>
          <w:spacing w:val="-1"/>
          <w:sz w:val="16"/>
          <w:szCs w:val="16"/>
        </w:rPr>
        <w:t xml:space="preserve"> </w:t>
      </w:r>
      <w:r w:rsidRPr="00A60AC8">
        <w:rPr>
          <w:rFonts w:ascii="Verdana" w:hAnsi="Verdana" w:cs="Arial"/>
          <w:sz w:val="16"/>
          <w:szCs w:val="16"/>
        </w:rPr>
        <w:t>efectos</w:t>
      </w:r>
      <w:r w:rsidRPr="00A60AC8">
        <w:rPr>
          <w:rFonts w:ascii="Verdana" w:hAnsi="Verdana" w:cs="Arial"/>
          <w:spacing w:val="-1"/>
          <w:sz w:val="16"/>
          <w:szCs w:val="16"/>
        </w:rPr>
        <w:t xml:space="preserve"> </w:t>
      </w:r>
      <w:r w:rsidRPr="00A60AC8">
        <w:rPr>
          <w:rFonts w:ascii="Verdana" w:hAnsi="Verdana" w:cs="Arial"/>
          <w:sz w:val="16"/>
          <w:szCs w:val="16"/>
        </w:rPr>
        <w:t>hacia</w:t>
      </w:r>
      <w:r w:rsidRPr="00A60AC8">
        <w:rPr>
          <w:rFonts w:ascii="Verdana" w:hAnsi="Verdana" w:cs="Arial"/>
          <w:spacing w:val="-1"/>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futuro.</w:t>
      </w:r>
    </w:p>
    <w:p w14:paraId="2381E0A2"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Cuando en desarrollo de un proceso de selección una entidad estatal advierta la existencia de posibles irregularidades en el contenido de la</w:t>
      </w:r>
      <w:r w:rsidRPr="00A60AC8">
        <w:rPr>
          <w:rFonts w:ascii="Verdana" w:hAnsi="Verdana" w:cs="Arial"/>
          <w:spacing w:val="1"/>
          <w:sz w:val="16"/>
          <w:szCs w:val="16"/>
        </w:rPr>
        <w:t xml:space="preserve"> </w:t>
      </w:r>
      <w:r w:rsidRPr="00A60AC8">
        <w:rPr>
          <w:rFonts w:ascii="Verdana" w:hAnsi="Verdana" w:cs="Arial"/>
          <w:spacing w:val="-1"/>
          <w:sz w:val="16"/>
          <w:szCs w:val="16"/>
        </w:rPr>
        <w:t>información</w:t>
      </w:r>
      <w:r w:rsidRPr="00A60AC8">
        <w:rPr>
          <w:rFonts w:ascii="Verdana" w:hAnsi="Verdana" w:cs="Arial"/>
          <w:spacing w:val="-7"/>
          <w:sz w:val="16"/>
          <w:szCs w:val="16"/>
        </w:rPr>
        <w:t xml:space="preserve"> </w:t>
      </w:r>
      <w:r w:rsidRPr="00A60AC8">
        <w:rPr>
          <w:rFonts w:ascii="Verdana" w:hAnsi="Verdana" w:cs="Arial"/>
          <w:spacing w:val="-1"/>
          <w:sz w:val="16"/>
          <w:szCs w:val="16"/>
        </w:rPr>
        <w:t>del</w:t>
      </w:r>
      <w:r w:rsidRPr="00A60AC8">
        <w:rPr>
          <w:rFonts w:ascii="Verdana" w:hAnsi="Verdana" w:cs="Arial"/>
          <w:spacing w:val="-7"/>
          <w:sz w:val="16"/>
          <w:szCs w:val="16"/>
        </w:rPr>
        <w:t xml:space="preserve"> </w:t>
      </w:r>
      <w:r w:rsidRPr="00A60AC8">
        <w:rPr>
          <w:rFonts w:ascii="Verdana" w:hAnsi="Verdana" w:cs="Arial"/>
          <w:spacing w:val="-1"/>
          <w:sz w:val="16"/>
          <w:szCs w:val="16"/>
        </w:rPr>
        <w:t>RUP,</w:t>
      </w:r>
      <w:r w:rsidRPr="00A60AC8">
        <w:rPr>
          <w:rFonts w:ascii="Verdana" w:hAnsi="Verdana" w:cs="Arial"/>
          <w:spacing w:val="-6"/>
          <w:sz w:val="16"/>
          <w:szCs w:val="16"/>
        </w:rPr>
        <w:t xml:space="preserve"> </w:t>
      </w:r>
      <w:r w:rsidRPr="00A60AC8">
        <w:rPr>
          <w:rFonts w:ascii="Verdana" w:hAnsi="Verdana" w:cs="Arial"/>
          <w:spacing w:val="-1"/>
          <w:sz w:val="16"/>
          <w:szCs w:val="16"/>
        </w:rPr>
        <w:t>que</w:t>
      </w:r>
      <w:r w:rsidRPr="00A60AC8">
        <w:rPr>
          <w:rFonts w:ascii="Verdana" w:hAnsi="Verdana" w:cs="Arial"/>
          <w:spacing w:val="-7"/>
          <w:sz w:val="16"/>
          <w:szCs w:val="16"/>
        </w:rPr>
        <w:t xml:space="preserve"> </w:t>
      </w:r>
      <w:r w:rsidRPr="00A60AC8">
        <w:rPr>
          <w:rFonts w:ascii="Verdana" w:hAnsi="Verdana" w:cs="Arial"/>
          <w:spacing w:val="-1"/>
          <w:sz w:val="16"/>
          <w:szCs w:val="16"/>
        </w:rPr>
        <w:t>puedan</w:t>
      </w:r>
      <w:r w:rsidRPr="00A60AC8">
        <w:rPr>
          <w:rFonts w:ascii="Verdana" w:hAnsi="Verdana" w:cs="Arial"/>
          <w:spacing w:val="-7"/>
          <w:sz w:val="16"/>
          <w:szCs w:val="16"/>
        </w:rPr>
        <w:t xml:space="preserve"> </w:t>
      </w:r>
      <w:r w:rsidRPr="00A60AC8">
        <w:rPr>
          <w:rFonts w:ascii="Verdana" w:hAnsi="Verdana" w:cs="Arial"/>
          <w:spacing w:val="-1"/>
          <w:sz w:val="16"/>
          <w:szCs w:val="16"/>
        </w:rPr>
        <w:t>afectar</w:t>
      </w:r>
      <w:r w:rsidRPr="00A60AC8">
        <w:rPr>
          <w:rFonts w:ascii="Verdana" w:hAnsi="Verdana" w:cs="Arial"/>
          <w:spacing w:val="-6"/>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cumplimiento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requisitos</w:t>
      </w:r>
      <w:r w:rsidRPr="00A60AC8">
        <w:rPr>
          <w:rFonts w:ascii="Verdana" w:hAnsi="Verdana" w:cs="Arial"/>
          <w:spacing w:val="-7"/>
          <w:sz w:val="16"/>
          <w:szCs w:val="16"/>
        </w:rPr>
        <w:t xml:space="preserve"> </w:t>
      </w:r>
      <w:r w:rsidRPr="00A60AC8">
        <w:rPr>
          <w:rFonts w:ascii="Verdana" w:hAnsi="Verdana" w:cs="Arial"/>
          <w:sz w:val="16"/>
          <w:szCs w:val="16"/>
        </w:rPr>
        <w:t>exigidos</w:t>
      </w:r>
      <w:r w:rsidRPr="00A60AC8">
        <w:rPr>
          <w:rFonts w:ascii="Verdana" w:hAnsi="Verdana" w:cs="Arial"/>
          <w:spacing w:val="-6"/>
          <w:sz w:val="16"/>
          <w:szCs w:val="16"/>
        </w:rPr>
        <w:t xml:space="preserve"> </w:t>
      </w:r>
      <w:r w:rsidRPr="00A60AC8">
        <w:rPr>
          <w:rFonts w:ascii="Verdana" w:hAnsi="Verdana" w:cs="Arial"/>
          <w:sz w:val="16"/>
          <w:szCs w:val="16"/>
        </w:rPr>
        <w:t>al</w:t>
      </w:r>
      <w:r w:rsidRPr="00A60AC8">
        <w:rPr>
          <w:rFonts w:ascii="Verdana" w:hAnsi="Verdana" w:cs="Arial"/>
          <w:spacing w:val="-8"/>
          <w:sz w:val="16"/>
          <w:szCs w:val="16"/>
        </w:rPr>
        <w:t xml:space="preserve"> </w:t>
      </w:r>
      <w:r w:rsidRPr="00A60AC8">
        <w:rPr>
          <w:rFonts w:ascii="Verdana" w:hAnsi="Verdana" w:cs="Arial"/>
          <w:sz w:val="16"/>
          <w:szCs w:val="16"/>
        </w:rPr>
        <w:t>proponente</w:t>
      </w:r>
      <w:r w:rsidRPr="00A60AC8">
        <w:rPr>
          <w:rFonts w:ascii="Verdana" w:hAnsi="Verdana" w:cs="Arial"/>
          <w:spacing w:val="-6"/>
          <w:sz w:val="16"/>
          <w:szCs w:val="16"/>
        </w:rPr>
        <w:t xml:space="preserve"> </w:t>
      </w:r>
      <w:r w:rsidRPr="00A60AC8">
        <w:rPr>
          <w:rFonts w:ascii="Verdana" w:hAnsi="Verdana" w:cs="Arial"/>
          <w:sz w:val="16"/>
          <w:szCs w:val="16"/>
        </w:rPr>
        <w:t>dentro</w:t>
      </w:r>
      <w:r w:rsidRPr="00A60AC8">
        <w:rPr>
          <w:rFonts w:ascii="Verdana" w:hAnsi="Verdana" w:cs="Arial"/>
          <w:spacing w:val="-6"/>
          <w:sz w:val="16"/>
          <w:szCs w:val="16"/>
        </w:rPr>
        <w:t xml:space="preserve"> </w:t>
      </w:r>
      <w:r w:rsidRPr="00A60AC8">
        <w:rPr>
          <w:rFonts w:ascii="Verdana" w:hAnsi="Verdana" w:cs="Arial"/>
          <w:sz w:val="16"/>
          <w:szCs w:val="16"/>
        </w:rPr>
        <w:t>del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trate,</w:t>
      </w:r>
      <w:r w:rsidRPr="00A60AC8">
        <w:rPr>
          <w:rFonts w:ascii="Verdana" w:hAnsi="Verdana" w:cs="Arial"/>
          <w:spacing w:val="-6"/>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suspender</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selección</w:t>
      </w:r>
      <w:r w:rsidRPr="00A60AC8">
        <w:rPr>
          <w:rFonts w:ascii="Verdana" w:hAnsi="Verdana" w:cs="Arial"/>
          <w:spacing w:val="-7"/>
          <w:sz w:val="16"/>
          <w:szCs w:val="16"/>
        </w:rPr>
        <w:t xml:space="preserve"> </w:t>
      </w:r>
      <w:r w:rsidRPr="00A60AC8">
        <w:rPr>
          <w:rFonts w:ascii="Verdana" w:hAnsi="Verdana" w:cs="Arial"/>
          <w:sz w:val="16"/>
          <w:szCs w:val="16"/>
        </w:rPr>
        <w:t>e</w:t>
      </w:r>
      <w:r w:rsidRPr="00A60AC8">
        <w:rPr>
          <w:rFonts w:ascii="Verdana" w:hAnsi="Verdana" w:cs="Arial"/>
          <w:spacing w:val="-7"/>
          <w:sz w:val="16"/>
          <w:szCs w:val="16"/>
        </w:rPr>
        <w:t xml:space="preserve"> </w:t>
      </w:r>
      <w:r w:rsidRPr="00A60AC8">
        <w:rPr>
          <w:rFonts w:ascii="Verdana" w:hAnsi="Verdana" w:cs="Arial"/>
          <w:sz w:val="16"/>
          <w:szCs w:val="16"/>
        </w:rPr>
        <w:t>impugnar</w:t>
      </w:r>
      <w:r w:rsidRPr="00A60AC8">
        <w:rPr>
          <w:rFonts w:ascii="Verdana" w:hAnsi="Verdana" w:cs="Arial"/>
          <w:spacing w:val="-7"/>
          <w:sz w:val="16"/>
          <w:szCs w:val="16"/>
        </w:rPr>
        <w:t xml:space="preserve"> </w:t>
      </w:r>
      <w:r w:rsidRPr="00A60AC8">
        <w:rPr>
          <w:rFonts w:ascii="Verdana" w:hAnsi="Verdana" w:cs="Arial"/>
          <w:sz w:val="16"/>
          <w:szCs w:val="16"/>
        </w:rPr>
        <w:t>ante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Comercio</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7"/>
          <w:sz w:val="16"/>
          <w:szCs w:val="16"/>
        </w:rPr>
        <w:t xml:space="preserve"> </w:t>
      </w:r>
      <w:r w:rsidRPr="00A60AC8">
        <w:rPr>
          <w:rFonts w:ascii="Verdana" w:hAnsi="Verdana" w:cs="Arial"/>
          <w:sz w:val="16"/>
          <w:szCs w:val="16"/>
        </w:rPr>
        <w:t>cual</w:t>
      </w:r>
      <w:r w:rsidRPr="00A60AC8">
        <w:rPr>
          <w:rFonts w:ascii="Verdana" w:hAnsi="Verdana" w:cs="Arial"/>
          <w:spacing w:val="-7"/>
          <w:sz w:val="16"/>
          <w:szCs w:val="16"/>
        </w:rPr>
        <w:t xml:space="preserve"> </w:t>
      </w:r>
      <w:r w:rsidRPr="00A60AC8">
        <w:rPr>
          <w:rFonts w:ascii="Verdana" w:hAnsi="Verdana" w:cs="Arial"/>
          <w:sz w:val="16"/>
          <w:szCs w:val="16"/>
        </w:rPr>
        <w:t>no</w:t>
      </w:r>
      <w:r w:rsidRPr="00A60AC8">
        <w:rPr>
          <w:rFonts w:ascii="Verdana" w:hAnsi="Verdana" w:cs="Arial"/>
          <w:spacing w:val="-7"/>
          <w:sz w:val="16"/>
          <w:szCs w:val="16"/>
        </w:rPr>
        <w:t xml:space="preserve"> </w:t>
      </w:r>
      <w:r w:rsidRPr="00A60AC8">
        <w:rPr>
          <w:rFonts w:ascii="Verdana" w:hAnsi="Verdana" w:cs="Arial"/>
          <w:sz w:val="16"/>
          <w:szCs w:val="16"/>
        </w:rPr>
        <w:t>estarán</w:t>
      </w:r>
      <w:r w:rsidRPr="00A60AC8">
        <w:rPr>
          <w:rFonts w:ascii="Verdana" w:hAnsi="Verdana" w:cs="Arial"/>
          <w:spacing w:val="-7"/>
          <w:sz w:val="16"/>
          <w:szCs w:val="16"/>
        </w:rPr>
        <w:t xml:space="preserve"> </w:t>
      </w:r>
      <w:r w:rsidRPr="00A60AC8">
        <w:rPr>
          <w:rFonts w:ascii="Verdana" w:hAnsi="Verdana" w:cs="Arial"/>
          <w:sz w:val="16"/>
          <w:szCs w:val="16"/>
        </w:rPr>
        <w:t>obligadas</w:t>
      </w:r>
      <w:r w:rsidRPr="00A60AC8">
        <w:rPr>
          <w:rFonts w:ascii="Verdana" w:hAnsi="Verdana" w:cs="Arial"/>
          <w:spacing w:val="-7"/>
          <w:sz w:val="16"/>
          <w:szCs w:val="16"/>
        </w:rPr>
        <w:t xml:space="preserve"> </w:t>
      </w:r>
      <w:r w:rsidRPr="00A60AC8">
        <w:rPr>
          <w:rFonts w:ascii="Verdana" w:hAnsi="Verdana" w:cs="Arial"/>
          <w:sz w:val="16"/>
          <w:szCs w:val="16"/>
        </w:rPr>
        <w:t>a</w:t>
      </w:r>
      <w:r w:rsidRPr="00A60AC8">
        <w:rPr>
          <w:rFonts w:ascii="Verdana" w:hAnsi="Verdana" w:cs="Arial"/>
          <w:spacing w:val="-7"/>
          <w:sz w:val="16"/>
          <w:szCs w:val="16"/>
        </w:rPr>
        <w:t xml:space="preserve"> </w:t>
      </w:r>
      <w:r w:rsidRPr="00A60AC8">
        <w:rPr>
          <w:rFonts w:ascii="Verdana" w:hAnsi="Verdana" w:cs="Arial"/>
          <w:sz w:val="16"/>
          <w:szCs w:val="16"/>
        </w:rPr>
        <w:t>prestar</w:t>
      </w:r>
      <w:r w:rsidRPr="00A60AC8">
        <w:rPr>
          <w:rFonts w:ascii="Verdana" w:hAnsi="Verdana" w:cs="Arial"/>
          <w:spacing w:val="-7"/>
          <w:sz w:val="16"/>
          <w:szCs w:val="16"/>
        </w:rPr>
        <w:t xml:space="preserve"> </w:t>
      </w:r>
      <w:r w:rsidRPr="00A60AC8">
        <w:rPr>
          <w:rFonts w:ascii="Verdana" w:hAnsi="Verdana" w:cs="Arial"/>
          <w:sz w:val="16"/>
          <w:szCs w:val="16"/>
        </w:rPr>
        <w:t>caución.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6"/>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trámite</w:t>
      </w:r>
      <w:r w:rsidRPr="00A60AC8">
        <w:rPr>
          <w:rFonts w:ascii="Verdana" w:hAnsi="Verdana" w:cs="Arial"/>
          <w:spacing w:val="-7"/>
          <w:sz w:val="16"/>
          <w:szCs w:val="16"/>
        </w:rPr>
        <w:t xml:space="preserve"> </w:t>
      </w:r>
      <w:r w:rsidRPr="00A60AC8">
        <w:rPr>
          <w:rFonts w:ascii="Verdana" w:hAnsi="Verdana" w:cs="Arial"/>
          <w:sz w:val="16"/>
          <w:szCs w:val="16"/>
        </w:rPr>
        <w:t>y</w:t>
      </w:r>
      <w:r w:rsidRPr="00A60AC8">
        <w:rPr>
          <w:rFonts w:ascii="Verdana" w:hAnsi="Verdana" w:cs="Arial"/>
          <w:spacing w:val="-7"/>
          <w:sz w:val="16"/>
          <w:szCs w:val="16"/>
        </w:rPr>
        <w:t xml:space="preserve"> </w:t>
      </w:r>
      <w:r w:rsidRPr="00A60AC8">
        <w:rPr>
          <w:rFonts w:ascii="Verdana" w:hAnsi="Verdana" w:cs="Arial"/>
          <w:sz w:val="16"/>
          <w:szCs w:val="16"/>
        </w:rPr>
        <w:t>adopción</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1"/>
          <w:sz w:val="16"/>
          <w:szCs w:val="16"/>
        </w:rPr>
        <w:t xml:space="preserve"> </w:t>
      </w:r>
      <w:r w:rsidRPr="00A60AC8">
        <w:rPr>
          <w:rFonts w:ascii="Verdana" w:hAnsi="Verdana" w:cs="Arial"/>
          <w:sz w:val="16"/>
          <w:szCs w:val="16"/>
        </w:rPr>
        <w:t>las</w:t>
      </w:r>
      <w:r w:rsidRPr="00A60AC8">
        <w:rPr>
          <w:rFonts w:ascii="Verdana" w:hAnsi="Verdana" w:cs="Arial"/>
          <w:spacing w:val="-5"/>
          <w:sz w:val="16"/>
          <w:szCs w:val="16"/>
        </w:rPr>
        <w:t xml:space="preserve"> </w:t>
      </w:r>
      <w:r w:rsidRPr="00A60AC8">
        <w:rPr>
          <w:rFonts w:ascii="Verdana" w:hAnsi="Verdana" w:cs="Arial"/>
          <w:sz w:val="16"/>
          <w:szCs w:val="16"/>
        </w:rPr>
        <w:t>Cámaras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Comercio</w:t>
      </w:r>
      <w:r w:rsidRPr="00A60AC8">
        <w:rPr>
          <w:rFonts w:ascii="Verdana" w:hAnsi="Verdana" w:cs="Arial"/>
          <w:spacing w:val="-4"/>
          <w:sz w:val="16"/>
          <w:szCs w:val="16"/>
        </w:rPr>
        <w:t xml:space="preserve"> </w:t>
      </w:r>
      <w:r w:rsidRPr="00A60AC8">
        <w:rPr>
          <w:rFonts w:ascii="Verdana" w:hAnsi="Verdana" w:cs="Arial"/>
          <w:sz w:val="16"/>
          <w:szCs w:val="16"/>
        </w:rPr>
        <w:t>tendrán</w:t>
      </w:r>
      <w:r w:rsidRPr="00A60AC8">
        <w:rPr>
          <w:rFonts w:ascii="Verdana" w:hAnsi="Verdana" w:cs="Arial"/>
          <w:spacing w:val="-4"/>
          <w:sz w:val="16"/>
          <w:szCs w:val="16"/>
        </w:rPr>
        <w:t xml:space="preserve"> </w:t>
      </w:r>
      <w:r w:rsidRPr="00A60AC8">
        <w:rPr>
          <w:rFonts w:ascii="Verdana" w:hAnsi="Verdana" w:cs="Arial"/>
          <w:sz w:val="16"/>
          <w:szCs w:val="16"/>
        </w:rPr>
        <w:t>un</w:t>
      </w:r>
      <w:r w:rsidRPr="00A60AC8">
        <w:rPr>
          <w:rFonts w:ascii="Verdana" w:hAnsi="Verdana" w:cs="Arial"/>
          <w:spacing w:val="-4"/>
          <w:sz w:val="16"/>
          <w:szCs w:val="16"/>
        </w:rPr>
        <w:t xml:space="preserve"> </w:t>
      </w:r>
      <w:r w:rsidRPr="00A60AC8">
        <w:rPr>
          <w:rFonts w:ascii="Verdana" w:hAnsi="Verdana" w:cs="Arial"/>
          <w:sz w:val="16"/>
          <w:szCs w:val="16"/>
        </w:rPr>
        <w:t>plazo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veinte</w:t>
      </w:r>
      <w:r w:rsidRPr="00A60AC8">
        <w:rPr>
          <w:rFonts w:ascii="Verdana" w:hAnsi="Verdana" w:cs="Arial"/>
          <w:spacing w:val="-4"/>
          <w:sz w:val="16"/>
          <w:szCs w:val="16"/>
        </w:rPr>
        <w:t xml:space="preserve"> </w:t>
      </w:r>
      <w:r w:rsidRPr="00A60AC8">
        <w:rPr>
          <w:rFonts w:ascii="Verdana" w:hAnsi="Verdana" w:cs="Arial"/>
          <w:sz w:val="16"/>
          <w:szCs w:val="16"/>
        </w:rPr>
        <w:t>(20)</w:t>
      </w:r>
      <w:r w:rsidRPr="00A60AC8">
        <w:rPr>
          <w:rFonts w:ascii="Verdana" w:hAnsi="Verdana" w:cs="Arial"/>
          <w:spacing w:val="-4"/>
          <w:sz w:val="16"/>
          <w:szCs w:val="16"/>
        </w:rPr>
        <w:t xml:space="preserve"> </w:t>
      </w:r>
      <w:r w:rsidRPr="00A60AC8">
        <w:rPr>
          <w:rFonts w:ascii="Verdana" w:hAnsi="Verdana" w:cs="Arial"/>
          <w:sz w:val="16"/>
          <w:szCs w:val="16"/>
        </w:rPr>
        <w:t>días.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no</w:t>
      </w:r>
      <w:r w:rsidRPr="00A60AC8">
        <w:rPr>
          <w:rFonts w:ascii="Verdana" w:hAnsi="Verdana" w:cs="Arial"/>
          <w:spacing w:val="-4"/>
          <w:sz w:val="16"/>
          <w:szCs w:val="16"/>
        </w:rPr>
        <w:t xml:space="preserve"> </w:t>
      </w:r>
      <w:r w:rsidRPr="00A60AC8">
        <w:rPr>
          <w:rFonts w:ascii="Verdana" w:hAnsi="Verdana" w:cs="Arial"/>
          <w:sz w:val="16"/>
          <w:szCs w:val="16"/>
        </w:rPr>
        <w:t>haberse</w:t>
      </w:r>
      <w:r w:rsidRPr="00A60AC8">
        <w:rPr>
          <w:rFonts w:ascii="Verdana" w:hAnsi="Verdana" w:cs="Arial"/>
          <w:spacing w:val="-4"/>
          <w:sz w:val="16"/>
          <w:szCs w:val="16"/>
        </w:rPr>
        <w:t xml:space="preserve"> </w:t>
      </w:r>
      <w:r w:rsidRPr="00A60AC8">
        <w:rPr>
          <w:rFonts w:ascii="Verdana" w:hAnsi="Verdana" w:cs="Arial"/>
          <w:sz w:val="16"/>
          <w:szCs w:val="16"/>
        </w:rPr>
        <w:t>adoptado</w:t>
      </w:r>
      <w:r w:rsidRPr="00A60AC8">
        <w:rPr>
          <w:rFonts w:ascii="Verdana" w:hAnsi="Verdana" w:cs="Arial"/>
          <w:spacing w:val="-4"/>
          <w:sz w:val="16"/>
          <w:szCs w:val="16"/>
        </w:rPr>
        <w:t xml:space="preserve"> </w:t>
      </w:r>
      <w:r w:rsidRPr="00A60AC8">
        <w:rPr>
          <w:rFonts w:ascii="Verdana" w:hAnsi="Verdana" w:cs="Arial"/>
          <w:sz w:val="16"/>
          <w:szCs w:val="16"/>
        </w:rPr>
        <w:t>una</w:t>
      </w:r>
      <w:r w:rsidRPr="00A60AC8">
        <w:rPr>
          <w:rFonts w:ascii="Verdana" w:hAnsi="Verdana" w:cs="Arial"/>
          <w:spacing w:val="-4"/>
          <w:sz w:val="16"/>
          <w:szCs w:val="16"/>
        </w:rPr>
        <w:t xml:space="preserve"> </w:t>
      </w:r>
      <w:r w:rsidRPr="00A60AC8">
        <w:rPr>
          <w:rFonts w:ascii="Verdana" w:hAnsi="Verdana" w:cs="Arial"/>
          <w:sz w:val="16"/>
          <w:szCs w:val="16"/>
        </w:rPr>
        <w:t>decisión</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término</w:t>
      </w:r>
      <w:r w:rsidRPr="00A60AC8">
        <w:rPr>
          <w:rFonts w:ascii="Verdana" w:hAnsi="Verdana" w:cs="Arial"/>
          <w:spacing w:val="-4"/>
          <w:sz w:val="16"/>
          <w:szCs w:val="16"/>
        </w:rPr>
        <w:t xml:space="preserve"> </w:t>
      </w:r>
      <w:r w:rsidRPr="00A60AC8">
        <w:rPr>
          <w:rFonts w:ascii="Verdana" w:hAnsi="Verdana" w:cs="Arial"/>
          <w:sz w:val="16"/>
          <w:szCs w:val="16"/>
        </w:rPr>
        <w:t>anterior,</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entidad</w:t>
      </w:r>
      <w:r w:rsidRPr="00A60AC8">
        <w:rPr>
          <w:rFonts w:ascii="Verdana" w:hAnsi="Verdana" w:cs="Arial"/>
          <w:spacing w:val="-4"/>
          <w:sz w:val="16"/>
          <w:szCs w:val="16"/>
        </w:rPr>
        <w:t xml:space="preserve"> </w:t>
      </w:r>
      <w:r w:rsidRPr="00A60AC8">
        <w:rPr>
          <w:rFonts w:ascii="Verdana" w:hAnsi="Verdana" w:cs="Arial"/>
          <w:sz w:val="16"/>
          <w:szCs w:val="16"/>
        </w:rPr>
        <w:t>reanudará</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proceso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selección</w:t>
      </w:r>
      <w:r w:rsidRPr="00A60AC8">
        <w:rPr>
          <w:rFonts w:ascii="Verdana" w:hAnsi="Verdana" w:cs="Arial"/>
          <w:spacing w:val="-2"/>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acuerdo</w:t>
      </w:r>
      <w:r w:rsidRPr="00A60AC8">
        <w:rPr>
          <w:rFonts w:ascii="Verdana" w:hAnsi="Verdana" w:cs="Arial"/>
          <w:spacing w:val="-1"/>
          <w:sz w:val="16"/>
          <w:szCs w:val="16"/>
        </w:rPr>
        <w:t xml:space="preserve"> </w:t>
      </w:r>
      <w:r w:rsidRPr="00A60AC8">
        <w:rPr>
          <w:rFonts w:ascii="Verdana" w:hAnsi="Verdana" w:cs="Arial"/>
          <w:sz w:val="16"/>
          <w:szCs w:val="16"/>
        </w:rPr>
        <w:t>con</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1"/>
          <w:sz w:val="16"/>
          <w:szCs w:val="16"/>
        </w:rPr>
        <w:t xml:space="preserve"> </w:t>
      </w:r>
      <w:r w:rsidRPr="00A60AC8">
        <w:rPr>
          <w:rFonts w:ascii="Verdana" w:hAnsi="Verdana" w:cs="Arial"/>
          <w:sz w:val="16"/>
          <w:szCs w:val="16"/>
        </w:rPr>
        <w:t>información</w:t>
      </w:r>
      <w:r w:rsidRPr="00A60AC8">
        <w:rPr>
          <w:rFonts w:ascii="Verdana" w:hAnsi="Verdana" w:cs="Arial"/>
          <w:spacing w:val="-1"/>
          <w:sz w:val="16"/>
          <w:szCs w:val="16"/>
        </w:rPr>
        <w:t xml:space="preserve"> </w:t>
      </w:r>
      <w:r w:rsidRPr="00A60AC8">
        <w:rPr>
          <w:rFonts w:ascii="Verdana" w:hAnsi="Verdana" w:cs="Arial"/>
          <w:sz w:val="16"/>
          <w:szCs w:val="16"/>
        </w:rPr>
        <w:t>certificada</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RUP.</w:t>
      </w:r>
    </w:p>
    <w:p w14:paraId="489368DD"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En el evento en que la Cámara de Comercio establezca la existencia de graves inconsistencias se le cancelará la inscripción en el registro</w:t>
      </w:r>
      <w:r w:rsidRPr="00A60AC8">
        <w:rPr>
          <w:rFonts w:ascii="Verdana" w:hAnsi="Verdana" w:cs="Arial"/>
          <w:spacing w:val="1"/>
          <w:sz w:val="16"/>
          <w:szCs w:val="16"/>
        </w:rPr>
        <w:t xml:space="preserve"> </w:t>
      </w:r>
      <w:r w:rsidRPr="00A60AC8">
        <w:rPr>
          <w:rFonts w:ascii="Verdana" w:hAnsi="Verdana" w:cs="Arial"/>
          <w:sz w:val="16"/>
          <w:szCs w:val="16"/>
        </w:rPr>
        <w:t>quedando en tal caso inhabilitado para contratar con las entidades estatales por el término de cinco (5) años, sin perjuicio de las acciones penales a que haya</w:t>
      </w:r>
      <w:r w:rsidRPr="00A60AC8">
        <w:rPr>
          <w:rFonts w:ascii="Verdana" w:hAnsi="Verdana" w:cs="Arial"/>
          <w:spacing w:val="1"/>
          <w:sz w:val="16"/>
          <w:szCs w:val="16"/>
        </w:rPr>
        <w:t xml:space="preserve"> </w:t>
      </w:r>
      <w:r w:rsidRPr="00A60AC8">
        <w:rPr>
          <w:rFonts w:ascii="Verdana" w:hAnsi="Verdana" w:cs="Arial"/>
          <w:sz w:val="16"/>
          <w:szCs w:val="16"/>
        </w:rPr>
        <w:t>lugar.</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1"/>
          <w:sz w:val="16"/>
          <w:szCs w:val="16"/>
        </w:rPr>
        <w:t xml:space="preserve"> </w:t>
      </w:r>
      <w:r w:rsidRPr="00A60AC8">
        <w:rPr>
          <w:rFonts w:ascii="Verdana" w:hAnsi="Verdana" w:cs="Arial"/>
          <w:sz w:val="16"/>
          <w:szCs w:val="16"/>
        </w:rPr>
        <w:t>caso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reincidencia</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2"/>
          <w:sz w:val="16"/>
          <w:szCs w:val="16"/>
        </w:rPr>
        <w:t xml:space="preserve"> </w:t>
      </w:r>
      <w:r w:rsidRPr="00A60AC8">
        <w:rPr>
          <w:rFonts w:ascii="Verdana" w:hAnsi="Verdana" w:cs="Arial"/>
          <w:sz w:val="16"/>
          <w:szCs w:val="16"/>
        </w:rPr>
        <w:t>inhabilidad</w:t>
      </w:r>
      <w:r w:rsidRPr="00A60AC8">
        <w:rPr>
          <w:rFonts w:ascii="Verdana" w:hAnsi="Verdana" w:cs="Arial"/>
          <w:spacing w:val="-1"/>
          <w:sz w:val="16"/>
          <w:szCs w:val="16"/>
        </w:rPr>
        <w:t xml:space="preserve"> </w:t>
      </w:r>
      <w:r w:rsidRPr="00A60AC8">
        <w:rPr>
          <w:rFonts w:ascii="Verdana" w:hAnsi="Verdana" w:cs="Arial"/>
          <w:sz w:val="16"/>
          <w:szCs w:val="16"/>
        </w:rPr>
        <w:t>será</w:t>
      </w:r>
      <w:r w:rsidRPr="00A60AC8">
        <w:rPr>
          <w:rFonts w:ascii="Verdana" w:hAnsi="Verdana" w:cs="Arial"/>
          <w:spacing w:val="-1"/>
          <w:sz w:val="16"/>
          <w:szCs w:val="16"/>
        </w:rPr>
        <w:t xml:space="preserve"> </w:t>
      </w:r>
      <w:r w:rsidRPr="00A60AC8">
        <w:rPr>
          <w:rFonts w:ascii="Verdana" w:hAnsi="Verdana" w:cs="Arial"/>
          <w:sz w:val="16"/>
          <w:szCs w:val="16"/>
        </w:rPr>
        <w:t>permanente.</w:t>
      </w:r>
    </w:p>
    <w:p w14:paraId="5A2AC119"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Las</w:t>
      </w:r>
      <w:r w:rsidRPr="00A60AC8">
        <w:rPr>
          <w:rFonts w:ascii="Verdana" w:hAnsi="Verdana" w:cs="Arial"/>
          <w:spacing w:val="-8"/>
          <w:sz w:val="16"/>
          <w:szCs w:val="16"/>
        </w:rPr>
        <w:t xml:space="preserve"> </w:t>
      </w:r>
      <w:r w:rsidRPr="00A60AC8">
        <w:rPr>
          <w:rFonts w:ascii="Verdana" w:hAnsi="Verdana" w:cs="Arial"/>
          <w:sz w:val="16"/>
          <w:szCs w:val="16"/>
        </w:rPr>
        <w:t>mismas</w:t>
      </w:r>
      <w:r w:rsidRPr="00A60AC8">
        <w:rPr>
          <w:rFonts w:ascii="Verdana" w:hAnsi="Verdana" w:cs="Arial"/>
          <w:spacing w:val="-7"/>
          <w:sz w:val="16"/>
          <w:szCs w:val="16"/>
        </w:rPr>
        <w:t xml:space="preserve"> </w:t>
      </w:r>
      <w:r w:rsidRPr="00A60AC8">
        <w:rPr>
          <w:rFonts w:ascii="Verdana" w:hAnsi="Verdana" w:cs="Arial"/>
          <w:sz w:val="16"/>
          <w:szCs w:val="16"/>
        </w:rPr>
        <w:t>sanciones</w:t>
      </w:r>
      <w:r w:rsidRPr="00A60AC8">
        <w:rPr>
          <w:rFonts w:ascii="Verdana" w:hAnsi="Verdana" w:cs="Arial"/>
          <w:spacing w:val="-7"/>
          <w:sz w:val="16"/>
          <w:szCs w:val="16"/>
        </w:rPr>
        <w:t xml:space="preserve"> </w:t>
      </w:r>
      <w:r w:rsidRPr="00A60AC8">
        <w:rPr>
          <w:rFonts w:ascii="Verdana" w:hAnsi="Verdana" w:cs="Arial"/>
          <w:sz w:val="16"/>
          <w:szCs w:val="16"/>
        </w:rPr>
        <w:t>previstas</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inciso</w:t>
      </w:r>
      <w:r w:rsidRPr="00A60AC8">
        <w:rPr>
          <w:rFonts w:ascii="Verdana" w:hAnsi="Verdana" w:cs="Arial"/>
          <w:spacing w:val="-7"/>
          <w:sz w:val="16"/>
          <w:szCs w:val="16"/>
        </w:rPr>
        <w:t xml:space="preserve"> </w:t>
      </w:r>
      <w:r w:rsidRPr="00A60AC8">
        <w:rPr>
          <w:rFonts w:ascii="Verdana" w:hAnsi="Verdana" w:cs="Arial"/>
          <w:sz w:val="16"/>
          <w:szCs w:val="16"/>
        </w:rPr>
        <w:t>anterior</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predicarán</w:t>
      </w:r>
      <w:r w:rsidRPr="00A60AC8">
        <w:rPr>
          <w:rFonts w:ascii="Verdana" w:hAnsi="Verdana" w:cs="Arial"/>
          <w:spacing w:val="-8"/>
          <w:sz w:val="16"/>
          <w:szCs w:val="16"/>
        </w:rPr>
        <w:t xml:space="preserve"> </w:t>
      </w:r>
      <w:r w:rsidRPr="00A60AC8">
        <w:rPr>
          <w:rFonts w:ascii="Verdana" w:hAnsi="Verdana" w:cs="Arial"/>
          <w:sz w:val="16"/>
          <w:szCs w:val="16"/>
        </w:rPr>
        <w:t>en</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evento</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Juez</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8"/>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Administrativa</w:t>
      </w:r>
      <w:r w:rsidRPr="00A60AC8">
        <w:rPr>
          <w:rFonts w:ascii="Verdana" w:hAnsi="Verdana" w:cs="Arial"/>
          <w:spacing w:val="-6"/>
          <w:sz w:val="16"/>
          <w:szCs w:val="16"/>
        </w:rPr>
        <w:t xml:space="preserve"> </w:t>
      </w:r>
      <w:r w:rsidRPr="00A60AC8">
        <w:rPr>
          <w:rFonts w:ascii="Verdana" w:hAnsi="Verdana" w:cs="Arial"/>
          <w:sz w:val="16"/>
          <w:szCs w:val="16"/>
        </w:rPr>
        <w:t>declare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nulidad</w:t>
      </w:r>
      <w:r w:rsidRPr="00A60AC8">
        <w:rPr>
          <w:rFonts w:ascii="Verdana" w:hAnsi="Verdana" w:cs="Arial"/>
          <w:spacing w:val="1"/>
          <w:sz w:val="16"/>
          <w:szCs w:val="16"/>
        </w:rPr>
        <w:t xml:space="preserve"> </w:t>
      </w:r>
      <w:r w:rsidRPr="00A60AC8">
        <w:rPr>
          <w:rFonts w:ascii="Verdana" w:hAnsi="Verdana" w:cs="Arial"/>
          <w:sz w:val="16"/>
          <w:szCs w:val="16"/>
        </w:rPr>
        <w:t>del</w:t>
      </w:r>
      <w:r w:rsidRPr="00A60AC8">
        <w:rPr>
          <w:rFonts w:ascii="Verdana" w:hAnsi="Verdana" w:cs="Arial"/>
          <w:spacing w:val="-2"/>
          <w:sz w:val="16"/>
          <w:szCs w:val="16"/>
        </w:rPr>
        <w:t xml:space="preserve"> </w:t>
      </w:r>
      <w:r w:rsidRPr="00A60AC8">
        <w:rPr>
          <w:rFonts w:ascii="Verdana" w:hAnsi="Verdana" w:cs="Arial"/>
          <w:sz w:val="16"/>
          <w:szCs w:val="16"/>
        </w:rPr>
        <w:t>acto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inscripción.</w:t>
      </w:r>
    </w:p>
    <w:p w14:paraId="353EBB9E" w14:textId="77777777" w:rsidR="00293D12" w:rsidRPr="00A60AC8" w:rsidRDefault="00293D12" w:rsidP="00293D12">
      <w:pPr>
        <w:spacing w:after="0" w:line="240" w:lineRule="auto"/>
        <w:contextualSpacing/>
        <w:jc w:val="both"/>
        <w:rPr>
          <w:rFonts w:ascii="Verdana" w:hAnsi="Verdana" w:cs="Arial"/>
          <w:sz w:val="16"/>
          <w:szCs w:val="16"/>
        </w:rPr>
      </w:pP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información</w:t>
      </w:r>
      <w:r w:rsidRPr="00A60AC8">
        <w:rPr>
          <w:rFonts w:ascii="Verdana" w:hAnsi="Verdana" w:cs="Arial"/>
          <w:spacing w:val="-3"/>
          <w:sz w:val="16"/>
          <w:szCs w:val="16"/>
        </w:rPr>
        <w:t xml:space="preserve"> </w:t>
      </w:r>
      <w:r w:rsidRPr="00A60AC8">
        <w:rPr>
          <w:rFonts w:ascii="Verdana" w:hAnsi="Verdana" w:cs="Arial"/>
          <w:sz w:val="16"/>
          <w:szCs w:val="16"/>
        </w:rPr>
        <w:t>contenida</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3"/>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registro</w:t>
      </w:r>
      <w:r w:rsidRPr="00A60AC8">
        <w:rPr>
          <w:rFonts w:ascii="Verdana" w:hAnsi="Verdana" w:cs="Arial"/>
          <w:spacing w:val="-4"/>
          <w:sz w:val="16"/>
          <w:szCs w:val="16"/>
        </w:rPr>
        <w:t xml:space="preserve"> </w:t>
      </w:r>
      <w:r w:rsidRPr="00A60AC8">
        <w:rPr>
          <w:rFonts w:ascii="Verdana" w:hAnsi="Verdana" w:cs="Arial"/>
          <w:sz w:val="16"/>
          <w:szCs w:val="16"/>
        </w:rPr>
        <w:t>es</w:t>
      </w:r>
      <w:r w:rsidRPr="00A60AC8">
        <w:rPr>
          <w:rFonts w:ascii="Verdana" w:hAnsi="Verdana" w:cs="Arial"/>
          <w:spacing w:val="-3"/>
          <w:sz w:val="16"/>
          <w:szCs w:val="16"/>
        </w:rPr>
        <w:t xml:space="preserve"> </w:t>
      </w:r>
      <w:r w:rsidRPr="00A60AC8">
        <w:rPr>
          <w:rFonts w:ascii="Verdana" w:hAnsi="Verdana" w:cs="Arial"/>
          <w:sz w:val="16"/>
          <w:szCs w:val="16"/>
        </w:rPr>
        <w:t>pública</w:t>
      </w:r>
      <w:r w:rsidRPr="00A60AC8">
        <w:rPr>
          <w:rFonts w:ascii="Verdana" w:hAnsi="Verdana" w:cs="Arial"/>
          <w:spacing w:val="-3"/>
          <w:sz w:val="16"/>
          <w:szCs w:val="16"/>
        </w:rPr>
        <w:t xml:space="preserve"> </w:t>
      </w:r>
      <w:r w:rsidRPr="00A60AC8">
        <w:rPr>
          <w:rFonts w:ascii="Verdana" w:hAnsi="Verdana" w:cs="Arial"/>
          <w:sz w:val="16"/>
          <w:szCs w:val="16"/>
        </w:rPr>
        <w:t>y</w:t>
      </w:r>
      <w:r w:rsidRPr="00A60AC8">
        <w:rPr>
          <w:rFonts w:ascii="Verdana" w:hAnsi="Verdana" w:cs="Arial"/>
          <w:spacing w:val="-4"/>
          <w:sz w:val="16"/>
          <w:szCs w:val="16"/>
        </w:rPr>
        <w:t xml:space="preserve"> </w:t>
      </w:r>
      <w:r w:rsidRPr="00A60AC8">
        <w:rPr>
          <w:rFonts w:ascii="Verdana" w:hAnsi="Verdana" w:cs="Arial"/>
          <w:sz w:val="16"/>
          <w:szCs w:val="16"/>
        </w:rPr>
        <w:t>su</w:t>
      </w:r>
      <w:r w:rsidRPr="00A60AC8">
        <w:rPr>
          <w:rFonts w:ascii="Verdana" w:hAnsi="Verdana" w:cs="Arial"/>
          <w:spacing w:val="-3"/>
          <w:sz w:val="16"/>
          <w:szCs w:val="16"/>
        </w:rPr>
        <w:t xml:space="preserve"> </w:t>
      </w:r>
      <w:r w:rsidRPr="00A60AC8">
        <w:rPr>
          <w:rFonts w:ascii="Verdana" w:hAnsi="Verdana" w:cs="Arial"/>
          <w:sz w:val="16"/>
          <w:szCs w:val="16"/>
        </w:rPr>
        <w:t>consulta</w:t>
      </w:r>
      <w:r w:rsidRPr="00A60AC8">
        <w:rPr>
          <w:rFonts w:ascii="Verdana" w:hAnsi="Verdana" w:cs="Arial"/>
          <w:spacing w:val="-3"/>
          <w:sz w:val="16"/>
          <w:szCs w:val="16"/>
        </w:rPr>
        <w:t xml:space="preserve"> </w:t>
      </w:r>
      <w:r w:rsidRPr="00A60AC8">
        <w:rPr>
          <w:rFonts w:ascii="Verdana" w:hAnsi="Verdana" w:cs="Arial"/>
          <w:sz w:val="16"/>
          <w:szCs w:val="16"/>
        </w:rPr>
        <w:t>será</w:t>
      </w:r>
      <w:r w:rsidRPr="00A60AC8">
        <w:rPr>
          <w:rFonts w:ascii="Verdana" w:hAnsi="Verdana" w:cs="Arial"/>
          <w:spacing w:val="-4"/>
          <w:sz w:val="16"/>
          <w:szCs w:val="16"/>
        </w:rPr>
        <w:t xml:space="preserve"> </w:t>
      </w:r>
      <w:r w:rsidRPr="00A60AC8">
        <w:rPr>
          <w:rFonts w:ascii="Verdana" w:hAnsi="Verdana" w:cs="Arial"/>
          <w:sz w:val="16"/>
          <w:szCs w:val="16"/>
        </w:rPr>
        <w:t>gratuita”.</w:t>
      </w:r>
    </w:p>
    <w:p w14:paraId="42B06694" w14:textId="77777777" w:rsidR="00293D12" w:rsidRPr="00A60AC8" w:rsidRDefault="00293D12" w:rsidP="00293D12">
      <w:pPr>
        <w:pStyle w:val="Textonotapie"/>
        <w:contextualSpacing/>
        <w:jc w:val="both"/>
        <w:rPr>
          <w:rFonts w:ascii="Verdana" w:hAnsi="Verdana" w:cs="Arial"/>
          <w:sz w:val="16"/>
          <w:szCs w:val="16"/>
        </w:rPr>
      </w:pPr>
    </w:p>
  </w:footnote>
  <w:footnote w:id="13">
    <w:p w14:paraId="045C0EDD"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“Artículo 2.2.1.1.1.5.1. Inscripción, renovación, actualización y cancelación del RUP. </w:t>
      </w:r>
    </w:p>
    <w:p w14:paraId="5AB2F89E"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w:t>
      </w:r>
    </w:p>
    <w:p w14:paraId="1EF8B86A"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46C78D61" w14:textId="77777777" w:rsidR="00293D12" w:rsidRPr="00A60AC8" w:rsidRDefault="00293D12" w:rsidP="00293D12">
      <w:pPr>
        <w:pStyle w:val="Textonotapie"/>
        <w:contextualSpacing/>
        <w:jc w:val="both"/>
        <w:rPr>
          <w:rFonts w:ascii="Verdana" w:hAnsi="Verdana" w:cs="Arial"/>
          <w:sz w:val="16"/>
          <w:szCs w:val="16"/>
        </w:rPr>
      </w:pPr>
    </w:p>
  </w:footnote>
  <w:footnote w:id="14">
    <w:p w14:paraId="70879807"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CONSEJO DE ESTADO. Sección Tercera. Subsección A. Sentencia del 19 de septiembre de 2019. Exp. 59.432. C.P. Marta Nubia Velásquez Rico.</w:t>
      </w:r>
    </w:p>
    <w:p w14:paraId="1CE043EC" w14:textId="77777777" w:rsidR="00293D12" w:rsidRPr="00A60AC8" w:rsidRDefault="00293D12" w:rsidP="00293D12">
      <w:pPr>
        <w:pStyle w:val="Textonotapie"/>
        <w:contextualSpacing/>
        <w:jc w:val="both"/>
        <w:rPr>
          <w:rFonts w:ascii="Verdana" w:hAnsi="Verdana" w:cs="Arial"/>
          <w:sz w:val="16"/>
          <w:szCs w:val="16"/>
        </w:rPr>
      </w:pPr>
    </w:p>
  </w:footnote>
  <w:footnote w:id="15">
    <w:p w14:paraId="629A867B"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“Artículo</w:t>
      </w:r>
      <w:r w:rsidRPr="00A60AC8">
        <w:rPr>
          <w:rFonts w:ascii="Verdana" w:hAnsi="Verdana" w:cs="Arial"/>
          <w:spacing w:val="-6"/>
          <w:sz w:val="16"/>
          <w:szCs w:val="16"/>
        </w:rPr>
        <w:t xml:space="preserve"> </w:t>
      </w:r>
      <w:r w:rsidRPr="00A60AC8">
        <w:rPr>
          <w:rFonts w:ascii="Verdana" w:hAnsi="Verdana" w:cs="Arial"/>
          <w:sz w:val="16"/>
          <w:szCs w:val="16"/>
        </w:rPr>
        <w:t>87.</w:t>
      </w:r>
      <w:r w:rsidRPr="00A60AC8">
        <w:rPr>
          <w:rFonts w:ascii="Verdana" w:hAnsi="Verdana" w:cs="Arial"/>
          <w:spacing w:val="-6"/>
          <w:sz w:val="16"/>
          <w:szCs w:val="16"/>
        </w:rPr>
        <w:t xml:space="preserve"> </w:t>
      </w:r>
      <w:r w:rsidRPr="00A60AC8">
        <w:rPr>
          <w:rFonts w:ascii="Verdana" w:hAnsi="Verdana" w:cs="Arial"/>
          <w:sz w:val="16"/>
          <w:szCs w:val="16"/>
        </w:rPr>
        <w:t>Firmeza</w:t>
      </w:r>
      <w:r w:rsidRPr="00A60AC8">
        <w:rPr>
          <w:rFonts w:ascii="Verdana" w:hAnsi="Verdana" w:cs="Arial"/>
          <w:spacing w:val="-6"/>
          <w:sz w:val="16"/>
          <w:szCs w:val="16"/>
        </w:rPr>
        <w:t xml:space="preserve"> </w:t>
      </w:r>
      <w:r w:rsidRPr="00A60AC8">
        <w:rPr>
          <w:rFonts w:ascii="Verdana" w:hAnsi="Verdana" w:cs="Arial"/>
          <w:sz w:val="16"/>
          <w:szCs w:val="16"/>
        </w:rPr>
        <w:t>de</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actos</w:t>
      </w:r>
      <w:r w:rsidRPr="00A60AC8">
        <w:rPr>
          <w:rFonts w:ascii="Verdana" w:hAnsi="Verdana" w:cs="Arial"/>
          <w:spacing w:val="-6"/>
          <w:sz w:val="16"/>
          <w:szCs w:val="16"/>
        </w:rPr>
        <w:t xml:space="preserve"> </w:t>
      </w:r>
      <w:r w:rsidRPr="00A60AC8">
        <w:rPr>
          <w:rFonts w:ascii="Verdana" w:hAnsi="Verdana" w:cs="Arial"/>
          <w:sz w:val="16"/>
          <w:szCs w:val="16"/>
        </w:rPr>
        <w:t>administrativos.</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actos</w:t>
      </w:r>
      <w:r w:rsidRPr="00A60AC8">
        <w:rPr>
          <w:rFonts w:ascii="Verdana" w:hAnsi="Verdana" w:cs="Arial"/>
          <w:spacing w:val="-6"/>
          <w:sz w:val="16"/>
          <w:szCs w:val="16"/>
        </w:rPr>
        <w:t xml:space="preserve"> </w:t>
      </w:r>
      <w:r w:rsidRPr="00A60AC8">
        <w:rPr>
          <w:rFonts w:ascii="Verdana" w:hAnsi="Verdana" w:cs="Arial"/>
          <w:sz w:val="16"/>
          <w:szCs w:val="16"/>
        </w:rPr>
        <w:t>administrativos</w:t>
      </w:r>
      <w:r w:rsidRPr="00A60AC8">
        <w:rPr>
          <w:rFonts w:ascii="Verdana" w:hAnsi="Verdana" w:cs="Arial"/>
          <w:spacing w:val="-6"/>
          <w:sz w:val="16"/>
          <w:szCs w:val="16"/>
        </w:rPr>
        <w:t xml:space="preserve"> </w:t>
      </w:r>
      <w:r w:rsidRPr="00A60AC8">
        <w:rPr>
          <w:rFonts w:ascii="Verdana" w:hAnsi="Verdana" w:cs="Arial"/>
          <w:sz w:val="16"/>
          <w:szCs w:val="16"/>
        </w:rPr>
        <w:t>quedarán</w:t>
      </w:r>
      <w:r w:rsidRPr="00A60AC8">
        <w:rPr>
          <w:rFonts w:ascii="Verdana" w:hAnsi="Verdana" w:cs="Arial"/>
          <w:spacing w:val="-6"/>
          <w:sz w:val="16"/>
          <w:szCs w:val="16"/>
        </w:rPr>
        <w:t xml:space="preserve"> </w:t>
      </w:r>
      <w:r w:rsidRPr="00A60AC8">
        <w:rPr>
          <w:rFonts w:ascii="Verdana" w:hAnsi="Verdana" w:cs="Arial"/>
          <w:sz w:val="16"/>
          <w:szCs w:val="16"/>
        </w:rPr>
        <w:t>en</w:t>
      </w:r>
      <w:r w:rsidRPr="00A60AC8">
        <w:rPr>
          <w:rFonts w:ascii="Verdana" w:hAnsi="Verdana" w:cs="Arial"/>
          <w:spacing w:val="-6"/>
          <w:sz w:val="16"/>
          <w:szCs w:val="16"/>
        </w:rPr>
        <w:t xml:space="preserve"> </w:t>
      </w:r>
      <w:r w:rsidRPr="00A60AC8">
        <w:rPr>
          <w:rFonts w:ascii="Verdana" w:hAnsi="Verdana" w:cs="Arial"/>
          <w:sz w:val="16"/>
          <w:szCs w:val="16"/>
        </w:rPr>
        <w:t>firme:</w:t>
      </w:r>
    </w:p>
    <w:p w14:paraId="5D25FD0A"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1.</w:t>
      </w:r>
      <w:r w:rsidRPr="00A60AC8">
        <w:rPr>
          <w:rFonts w:ascii="Verdana" w:hAnsi="Verdana" w:cs="Arial"/>
          <w:spacing w:val="-4"/>
          <w:sz w:val="16"/>
          <w:szCs w:val="16"/>
        </w:rPr>
        <w:t xml:space="preserve"> </w:t>
      </w:r>
      <w:r w:rsidRPr="00A60AC8">
        <w:rPr>
          <w:rFonts w:ascii="Verdana" w:hAnsi="Verdana" w:cs="Arial"/>
          <w:sz w:val="16"/>
          <w:szCs w:val="16"/>
        </w:rPr>
        <w:t>Cuando</w:t>
      </w:r>
      <w:r w:rsidRPr="00A60AC8">
        <w:rPr>
          <w:rFonts w:ascii="Verdana" w:hAnsi="Verdana" w:cs="Arial"/>
          <w:spacing w:val="-3"/>
          <w:sz w:val="16"/>
          <w:szCs w:val="16"/>
        </w:rPr>
        <w:t xml:space="preserve"> </w:t>
      </w:r>
      <w:r w:rsidRPr="00A60AC8">
        <w:rPr>
          <w:rFonts w:ascii="Verdana" w:hAnsi="Verdana" w:cs="Arial"/>
          <w:sz w:val="16"/>
          <w:szCs w:val="16"/>
        </w:rPr>
        <w:t>contra</w:t>
      </w:r>
      <w:r w:rsidRPr="00A60AC8">
        <w:rPr>
          <w:rFonts w:ascii="Verdana" w:hAnsi="Verdana" w:cs="Arial"/>
          <w:spacing w:val="-4"/>
          <w:sz w:val="16"/>
          <w:szCs w:val="16"/>
        </w:rPr>
        <w:t xml:space="preserve"> </w:t>
      </w:r>
      <w:r w:rsidRPr="00A60AC8">
        <w:rPr>
          <w:rFonts w:ascii="Verdana" w:hAnsi="Verdana" w:cs="Arial"/>
          <w:sz w:val="16"/>
          <w:szCs w:val="16"/>
        </w:rPr>
        <w:t>ellos</w:t>
      </w:r>
      <w:r w:rsidRPr="00A60AC8">
        <w:rPr>
          <w:rFonts w:ascii="Verdana" w:hAnsi="Verdana" w:cs="Arial"/>
          <w:spacing w:val="-3"/>
          <w:sz w:val="16"/>
          <w:szCs w:val="16"/>
        </w:rPr>
        <w:t xml:space="preserve"> </w:t>
      </w:r>
      <w:r w:rsidRPr="00A60AC8">
        <w:rPr>
          <w:rFonts w:ascii="Verdana" w:hAnsi="Verdana" w:cs="Arial"/>
          <w:sz w:val="16"/>
          <w:szCs w:val="16"/>
        </w:rPr>
        <w:t>no</w:t>
      </w:r>
      <w:r w:rsidRPr="00A60AC8">
        <w:rPr>
          <w:rFonts w:ascii="Verdana" w:hAnsi="Verdana" w:cs="Arial"/>
          <w:spacing w:val="-4"/>
          <w:sz w:val="16"/>
          <w:szCs w:val="16"/>
        </w:rPr>
        <w:t xml:space="preserve"> </w:t>
      </w:r>
      <w:r w:rsidRPr="00A60AC8">
        <w:rPr>
          <w:rFonts w:ascii="Verdana" w:hAnsi="Verdana" w:cs="Arial"/>
          <w:sz w:val="16"/>
          <w:szCs w:val="16"/>
        </w:rPr>
        <w:t>proceda</w:t>
      </w:r>
      <w:r w:rsidRPr="00A60AC8">
        <w:rPr>
          <w:rFonts w:ascii="Verdana" w:hAnsi="Verdana" w:cs="Arial"/>
          <w:spacing w:val="-3"/>
          <w:sz w:val="16"/>
          <w:szCs w:val="16"/>
        </w:rPr>
        <w:t xml:space="preserve"> </w:t>
      </w:r>
      <w:r w:rsidRPr="00A60AC8">
        <w:rPr>
          <w:rFonts w:ascii="Verdana" w:hAnsi="Verdana" w:cs="Arial"/>
          <w:sz w:val="16"/>
          <w:szCs w:val="16"/>
        </w:rPr>
        <w:t>ningún</w:t>
      </w:r>
      <w:r w:rsidRPr="00A60AC8">
        <w:rPr>
          <w:rFonts w:ascii="Verdana" w:hAnsi="Verdana" w:cs="Arial"/>
          <w:spacing w:val="-4"/>
          <w:sz w:val="16"/>
          <w:szCs w:val="16"/>
        </w:rPr>
        <w:t xml:space="preserve"> </w:t>
      </w:r>
      <w:r w:rsidRPr="00A60AC8">
        <w:rPr>
          <w:rFonts w:ascii="Verdana" w:hAnsi="Verdana" w:cs="Arial"/>
          <w:sz w:val="16"/>
          <w:szCs w:val="16"/>
        </w:rPr>
        <w:t>recurso,</w:t>
      </w:r>
      <w:r w:rsidRPr="00A60AC8">
        <w:rPr>
          <w:rFonts w:ascii="Verdana" w:hAnsi="Verdana" w:cs="Arial"/>
          <w:spacing w:val="-3"/>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3"/>
          <w:sz w:val="16"/>
          <w:szCs w:val="16"/>
        </w:rPr>
        <w:t xml:space="preserve"> </w:t>
      </w:r>
      <w:r w:rsidRPr="00A60AC8">
        <w:rPr>
          <w:rFonts w:ascii="Verdana" w:hAnsi="Verdana" w:cs="Arial"/>
          <w:sz w:val="16"/>
          <w:szCs w:val="16"/>
        </w:rPr>
        <w:t>al</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3"/>
          <w:sz w:val="16"/>
          <w:szCs w:val="16"/>
        </w:rPr>
        <w:t xml:space="preserve"> </w:t>
      </w:r>
      <w:r w:rsidRPr="00A60AC8">
        <w:rPr>
          <w:rFonts w:ascii="Verdana" w:hAnsi="Verdana" w:cs="Arial"/>
          <w:sz w:val="16"/>
          <w:szCs w:val="16"/>
        </w:rPr>
        <w:t>su</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3"/>
          <w:sz w:val="16"/>
          <w:szCs w:val="16"/>
        </w:rPr>
        <w:t xml:space="preserve"> </w:t>
      </w:r>
      <w:r w:rsidRPr="00A60AC8">
        <w:rPr>
          <w:rFonts w:ascii="Verdana" w:hAnsi="Verdana" w:cs="Arial"/>
          <w:sz w:val="16"/>
          <w:szCs w:val="16"/>
        </w:rPr>
        <w:t>comunicación</w:t>
      </w:r>
      <w:r w:rsidRPr="00A60AC8">
        <w:rPr>
          <w:rFonts w:ascii="Verdana" w:hAnsi="Verdana" w:cs="Arial"/>
          <w:spacing w:val="-4"/>
          <w:sz w:val="16"/>
          <w:szCs w:val="16"/>
        </w:rPr>
        <w:t xml:space="preserve"> </w:t>
      </w:r>
      <w:r w:rsidRPr="00A60AC8">
        <w:rPr>
          <w:rFonts w:ascii="Verdana" w:hAnsi="Verdana" w:cs="Arial"/>
          <w:sz w:val="16"/>
          <w:szCs w:val="16"/>
        </w:rPr>
        <w:t>o</w:t>
      </w:r>
      <w:r w:rsidRPr="00A60AC8">
        <w:rPr>
          <w:rFonts w:ascii="Verdana" w:hAnsi="Verdana" w:cs="Arial"/>
          <w:spacing w:val="-3"/>
          <w:sz w:val="16"/>
          <w:szCs w:val="16"/>
        </w:rPr>
        <w:t xml:space="preserve"> </w:t>
      </w:r>
      <w:r w:rsidRPr="00A60AC8">
        <w:rPr>
          <w:rFonts w:ascii="Verdana" w:hAnsi="Verdana" w:cs="Arial"/>
          <w:sz w:val="16"/>
          <w:szCs w:val="16"/>
        </w:rPr>
        <w:t>publicación</w:t>
      </w:r>
      <w:r w:rsidRPr="00A60AC8">
        <w:rPr>
          <w:rFonts w:ascii="Verdana" w:hAnsi="Verdana" w:cs="Arial"/>
          <w:spacing w:val="-3"/>
          <w:sz w:val="16"/>
          <w:szCs w:val="16"/>
        </w:rPr>
        <w:t xml:space="preserve"> </w:t>
      </w:r>
      <w:r w:rsidRPr="00A60AC8">
        <w:rPr>
          <w:rFonts w:ascii="Verdana" w:hAnsi="Verdana" w:cs="Arial"/>
          <w:sz w:val="16"/>
          <w:szCs w:val="16"/>
        </w:rPr>
        <w:t>según</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caso.</w:t>
      </w:r>
    </w:p>
    <w:p w14:paraId="1569591A"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2.</w:t>
      </w:r>
      <w:r w:rsidRPr="00A60AC8">
        <w:rPr>
          <w:rFonts w:ascii="Verdana" w:hAnsi="Verdana" w:cs="Arial"/>
          <w:spacing w:val="-5"/>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publicación,</w:t>
      </w:r>
      <w:r w:rsidRPr="00A60AC8">
        <w:rPr>
          <w:rFonts w:ascii="Verdana" w:hAnsi="Verdana" w:cs="Arial"/>
          <w:spacing w:val="-4"/>
          <w:sz w:val="16"/>
          <w:szCs w:val="16"/>
        </w:rPr>
        <w:t xml:space="preserve"> </w:t>
      </w:r>
      <w:r w:rsidRPr="00A60AC8">
        <w:rPr>
          <w:rFonts w:ascii="Verdana" w:hAnsi="Verdana" w:cs="Arial"/>
          <w:sz w:val="16"/>
          <w:szCs w:val="16"/>
        </w:rPr>
        <w:t>comunicación</w:t>
      </w:r>
      <w:r w:rsidRPr="00A60AC8">
        <w:rPr>
          <w:rFonts w:ascii="Verdana" w:hAnsi="Verdana" w:cs="Arial"/>
          <w:spacing w:val="-4"/>
          <w:sz w:val="16"/>
          <w:szCs w:val="16"/>
        </w:rPr>
        <w:t xml:space="preserve"> </w:t>
      </w:r>
      <w:r w:rsidRPr="00A60AC8">
        <w:rPr>
          <w:rFonts w:ascii="Verdana" w:hAnsi="Verdana" w:cs="Arial"/>
          <w:sz w:val="16"/>
          <w:szCs w:val="16"/>
        </w:rPr>
        <w:t>o</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decisión</w:t>
      </w:r>
      <w:r w:rsidRPr="00A60AC8">
        <w:rPr>
          <w:rFonts w:ascii="Verdana" w:hAnsi="Verdana" w:cs="Arial"/>
          <w:spacing w:val="-4"/>
          <w:sz w:val="16"/>
          <w:szCs w:val="16"/>
        </w:rPr>
        <w:t xml:space="preserve"> </w:t>
      </w:r>
      <w:r w:rsidRPr="00A60AC8">
        <w:rPr>
          <w:rFonts w:ascii="Verdana" w:hAnsi="Verdana" w:cs="Arial"/>
          <w:sz w:val="16"/>
          <w:szCs w:val="16"/>
        </w:rPr>
        <w:t>sobre</w:t>
      </w:r>
      <w:r w:rsidRPr="00A60AC8">
        <w:rPr>
          <w:rFonts w:ascii="Verdana" w:hAnsi="Verdana" w:cs="Arial"/>
          <w:spacing w:val="-5"/>
          <w:sz w:val="16"/>
          <w:szCs w:val="16"/>
        </w:rPr>
        <w:t xml:space="preserve"> </w:t>
      </w:r>
      <w:r w:rsidRPr="00A60AC8">
        <w:rPr>
          <w:rFonts w:ascii="Verdana" w:hAnsi="Verdana" w:cs="Arial"/>
          <w:sz w:val="16"/>
          <w:szCs w:val="16"/>
        </w:rPr>
        <w:t>los</w:t>
      </w:r>
      <w:r w:rsidRPr="00A60AC8">
        <w:rPr>
          <w:rFonts w:ascii="Verdana" w:hAnsi="Verdana" w:cs="Arial"/>
          <w:spacing w:val="-4"/>
          <w:sz w:val="16"/>
          <w:szCs w:val="16"/>
        </w:rPr>
        <w:t xml:space="preserve"> </w:t>
      </w:r>
      <w:r w:rsidRPr="00A60AC8">
        <w:rPr>
          <w:rFonts w:ascii="Verdana" w:hAnsi="Verdana" w:cs="Arial"/>
          <w:sz w:val="16"/>
          <w:szCs w:val="16"/>
        </w:rPr>
        <w:t>recursos</w:t>
      </w:r>
      <w:r w:rsidRPr="00A60AC8">
        <w:rPr>
          <w:rFonts w:ascii="Verdana" w:hAnsi="Verdana" w:cs="Arial"/>
          <w:spacing w:val="-4"/>
          <w:sz w:val="16"/>
          <w:szCs w:val="16"/>
        </w:rPr>
        <w:t xml:space="preserve"> </w:t>
      </w:r>
      <w:r w:rsidRPr="00A60AC8">
        <w:rPr>
          <w:rFonts w:ascii="Verdana" w:hAnsi="Verdana" w:cs="Arial"/>
          <w:sz w:val="16"/>
          <w:szCs w:val="16"/>
        </w:rPr>
        <w:t>interpuestos.</w:t>
      </w:r>
    </w:p>
    <w:p w14:paraId="058C0694"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3.</w:t>
      </w:r>
      <w:r w:rsidRPr="00A60AC8">
        <w:rPr>
          <w:rFonts w:ascii="Verdana" w:hAnsi="Verdana" w:cs="Arial"/>
          <w:spacing w:val="6"/>
          <w:sz w:val="16"/>
          <w:szCs w:val="16"/>
        </w:rPr>
        <w:t xml:space="preserve"> </w:t>
      </w:r>
      <w:r w:rsidRPr="00A60AC8">
        <w:rPr>
          <w:rFonts w:ascii="Verdana" w:hAnsi="Verdana" w:cs="Arial"/>
          <w:sz w:val="16"/>
          <w:szCs w:val="16"/>
        </w:rPr>
        <w:t>Desde</w:t>
      </w:r>
      <w:r w:rsidRPr="00A60AC8">
        <w:rPr>
          <w:rFonts w:ascii="Verdana" w:hAnsi="Verdana" w:cs="Arial"/>
          <w:spacing w:val="6"/>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día</w:t>
      </w:r>
      <w:r w:rsidRPr="00A60AC8">
        <w:rPr>
          <w:rFonts w:ascii="Verdana" w:hAnsi="Verdana" w:cs="Arial"/>
          <w:spacing w:val="6"/>
          <w:sz w:val="16"/>
          <w:szCs w:val="16"/>
        </w:rPr>
        <w:t xml:space="preserve"> </w:t>
      </w:r>
      <w:r w:rsidRPr="00A60AC8">
        <w:rPr>
          <w:rFonts w:ascii="Verdana" w:hAnsi="Verdana" w:cs="Arial"/>
          <w:sz w:val="16"/>
          <w:szCs w:val="16"/>
        </w:rPr>
        <w:t>siguiente</w:t>
      </w:r>
      <w:r w:rsidRPr="00A60AC8">
        <w:rPr>
          <w:rFonts w:ascii="Verdana" w:hAnsi="Verdana" w:cs="Arial"/>
          <w:spacing w:val="6"/>
          <w:sz w:val="16"/>
          <w:szCs w:val="16"/>
        </w:rPr>
        <w:t xml:space="preserve"> </w:t>
      </w:r>
      <w:r w:rsidRPr="00A60AC8">
        <w:rPr>
          <w:rFonts w:ascii="Verdana" w:hAnsi="Verdana" w:cs="Arial"/>
          <w:sz w:val="16"/>
          <w:szCs w:val="16"/>
        </w:rPr>
        <w:t>al</w:t>
      </w:r>
      <w:r w:rsidRPr="00A60AC8">
        <w:rPr>
          <w:rFonts w:ascii="Verdana" w:hAnsi="Verdana" w:cs="Arial"/>
          <w:spacing w:val="7"/>
          <w:sz w:val="16"/>
          <w:szCs w:val="16"/>
        </w:rPr>
        <w:t xml:space="preserve"> </w:t>
      </w:r>
      <w:r w:rsidRPr="00A60AC8">
        <w:rPr>
          <w:rFonts w:ascii="Verdana" w:hAnsi="Verdana" w:cs="Arial"/>
          <w:sz w:val="16"/>
          <w:szCs w:val="16"/>
        </w:rPr>
        <w:t>del</w:t>
      </w:r>
      <w:r w:rsidRPr="00A60AC8">
        <w:rPr>
          <w:rFonts w:ascii="Verdana" w:hAnsi="Verdana" w:cs="Arial"/>
          <w:spacing w:val="6"/>
          <w:sz w:val="16"/>
          <w:szCs w:val="16"/>
        </w:rPr>
        <w:t xml:space="preserve"> </w:t>
      </w:r>
      <w:r w:rsidRPr="00A60AC8">
        <w:rPr>
          <w:rFonts w:ascii="Verdana" w:hAnsi="Verdana" w:cs="Arial"/>
          <w:sz w:val="16"/>
          <w:szCs w:val="16"/>
        </w:rPr>
        <w:t>vencimiento</w:t>
      </w:r>
      <w:r w:rsidRPr="00A60AC8">
        <w:rPr>
          <w:rFonts w:ascii="Verdana" w:hAnsi="Verdana" w:cs="Arial"/>
          <w:spacing w:val="7"/>
          <w:sz w:val="16"/>
          <w:szCs w:val="16"/>
        </w:rPr>
        <w:t xml:space="preserve"> </w:t>
      </w:r>
      <w:r w:rsidRPr="00A60AC8">
        <w:rPr>
          <w:rFonts w:ascii="Verdana" w:hAnsi="Verdana" w:cs="Arial"/>
          <w:sz w:val="16"/>
          <w:szCs w:val="16"/>
        </w:rPr>
        <w:t>del</w:t>
      </w:r>
      <w:r w:rsidRPr="00A60AC8">
        <w:rPr>
          <w:rFonts w:ascii="Verdana" w:hAnsi="Verdana" w:cs="Arial"/>
          <w:spacing w:val="6"/>
          <w:sz w:val="16"/>
          <w:szCs w:val="16"/>
        </w:rPr>
        <w:t xml:space="preserve"> </w:t>
      </w:r>
      <w:r w:rsidRPr="00A60AC8">
        <w:rPr>
          <w:rFonts w:ascii="Verdana" w:hAnsi="Verdana" w:cs="Arial"/>
          <w:sz w:val="16"/>
          <w:szCs w:val="16"/>
        </w:rPr>
        <w:t>término</w:t>
      </w:r>
      <w:r w:rsidRPr="00A60AC8">
        <w:rPr>
          <w:rFonts w:ascii="Verdana" w:hAnsi="Verdana" w:cs="Arial"/>
          <w:spacing w:val="6"/>
          <w:sz w:val="16"/>
          <w:szCs w:val="16"/>
        </w:rPr>
        <w:t xml:space="preserve"> </w:t>
      </w:r>
      <w:r w:rsidRPr="00A60AC8">
        <w:rPr>
          <w:rFonts w:ascii="Verdana" w:hAnsi="Verdana" w:cs="Arial"/>
          <w:sz w:val="16"/>
          <w:szCs w:val="16"/>
        </w:rPr>
        <w:t>para</w:t>
      </w:r>
      <w:r w:rsidRPr="00A60AC8">
        <w:rPr>
          <w:rFonts w:ascii="Verdana" w:hAnsi="Verdana" w:cs="Arial"/>
          <w:spacing w:val="7"/>
          <w:sz w:val="16"/>
          <w:szCs w:val="16"/>
        </w:rPr>
        <w:t xml:space="preserve"> </w:t>
      </w:r>
      <w:r w:rsidRPr="00A60AC8">
        <w:rPr>
          <w:rFonts w:ascii="Verdana" w:hAnsi="Verdana" w:cs="Arial"/>
          <w:sz w:val="16"/>
          <w:szCs w:val="16"/>
        </w:rPr>
        <w:t>interponer</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recursos,</w:t>
      </w:r>
      <w:r w:rsidRPr="00A60AC8">
        <w:rPr>
          <w:rFonts w:ascii="Verdana" w:hAnsi="Verdana" w:cs="Arial"/>
          <w:spacing w:val="7"/>
          <w:sz w:val="16"/>
          <w:szCs w:val="16"/>
        </w:rPr>
        <w:t xml:space="preserve"> </w:t>
      </w:r>
      <w:r w:rsidRPr="00A60AC8">
        <w:rPr>
          <w:rFonts w:ascii="Verdana" w:hAnsi="Verdana" w:cs="Arial"/>
          <w:sz w:val="16"/>
          <w:szCs w:val="16"/>
        </w:rPr>
        <w:t>si</w:t>
      </w:r>
      <w:r w:rsidRPr="00A60AC8">
        <w:rPr>
          <w:rFonts w:ascii="Verdana" w:hAnsi="Verdana" w:cs="Arial"/>
          <w:spacing w:val="6"/>
          <w:sz w:val="16"/>
          <w:szCs w:val="16"/>
        </w:rPr>
        <w:t xml:space="preserve"> </w:t>
      </w:r>
      <w:r w:rsidRPr="00A60AC8">
        <w:rPr>
          <w:rFonts w:ascii="Verdana" w:hAnsi="Verdana" w:cs="Arial"/>
          <w:sz w:val="16"/>
          <w:szCs w:val="16"/>
        </w:rPr>
        <w:t>estos</w:t>
      </w:r>
      <w:r w:rsidRPr="00A60AC8">
        <w:rPr>
          <w:rFonts w:ascii="Verdana" w:hAnsi="Verdana" w:cs="Arial"/>
          <w:spacing w:val="7"/>
          <w:sz w:val="16"/>
          <w:szCs w:val="16"/>
        </w:rPr>
        <w:t xml:space="preserve"> </w:t>
      </w:r>
      <w:r w:rsidRPr="00A60AC8">
        <w:rPr>
          <w:rFonts w:ascii="Verdana" w:hAnsi="Verdana" w:cs="Arial"/>
          <w:sz w:val="16"/>
          <w:szCs w:val="16"/>
        </w:rPr>
        <w:t>no</w:t>
      </w:r>
      <w:r w:rsidRPr="00A60AC8">
        <w:rPr>
          <w:rFonts w:ascii="Verdana" w:hAnsi="Verdana" w:cs="Arial"/>
          <w:spacing w:val="6"/>
          <w:sz w:val="16"/>
          <w:szCs w:val="16"/>
        </w:rPr>
        <w:t xml:space="preserve"> </w:t>
      </w:r>
      <w:r w:rsidRPr="00A60AC8">
        <w:rPr>
          <w:rFonts w:ascii="Verdana" w:hAnsi="Verdana" w:cs="Arial"/>
          <w:sz w:val="16"/>
          <w:szCs w:val="16"/>
        </w:rPr>
        <w:t>fueron</w:t>
      </w:r>
      <w:r w:rsidRPr="00A60AC8">
        <w:rPr>
          <w:rFonts w:ascii="Verdana" w:hAnsi="Verdana" w:cs="Arial"/>
          <w:spacing w:val="6"/>
          <w:sz w:val="16"/>
          <w:szCs w:val="16"/>
        </w:rPr>
        <w:t xml:space="preserve"> </w:t>
      </w:r>
      <w:r w:rsidRPr="00A60AC8">
        <w:rPr>
          <w:rFonts w:ascii="Verdana" w:hAnsi="Verdana" w:cs="Arial"/>
          <w:sz w:val="16"/>
          <w:szCs w:val="16"/>
        </w:rPr>
        <w:t>interpuestos,</w:t>
      </w:r>
      <w:r w:rsidRPr="00A60AC8">
        <w:rPr>
          <w:rFonts w:ascii="Verdana" w:hAnsi="Verdana" w:cs="Arial"/>
          <w:spacing w:val="7"/>
          <w:sz w:val="16"/>
          <w:szCs w:val="16"/>
        </w:rPr>
        <w:t xml:space="preserve"> </w:t>
      </w:r>
      <w:r w:rsidRPr="00A60AC8">
        <w:rPr>
          <w:rFonts w:ascii="Verdana" w:hAnsi="Verdana" w:cs="Arial"/>
          <w:sz w:val="16"/>
          <w:szCs w:val="16"/>
        </w:rPr>
        <w:t>o</w:t>
      </w:r>
      <w:r w:rsidRPr="00A60AC8">
        <w:rPr>
          <w:rFonts w:ascii="Verdana" w:hAnsi="Verdana" w:cs="Arial"/>
          <w:spacing w:val="6"/>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hubiere</w:t>
      </w:r>
      <w:r w:rsidRPr="00A60AC8">
        <w:rPr>
          <w:rFonts w:ascii="Verdana" w:hAnsi="Verdana" w:cs="Arial"/>
          <w:spacing w:val="6"/>
          <w:sz w:val="16"/>
          <w:szCs w:val="16"/>
        </w:rPr>
        <w:t xml:space="preserve"> </w:t>
      </w:r>
      <w:r w:rsidRPr="00A60AC8">
        <w:rPr>
          <w:rFonts w:ascii="Verdana" w:hAnsi="Verdana" w:cs="Arial"/>
          <w:sz w:val="16"/>
          <w:szCs w:val="16"/>
        </w:rPr>
        <w:t>renunciado</w:t>
      </w:r>
      <w:r w:rsidRPr="00A60AC8">
        <w:rPr>
          <w:rFonts w:ascii="Verdana" w:hAnsi="Verdana" w:cs="Arial"/>
          <w:spacing w:val="1"/>
          <w:sz w:val="16"/>
          <w:szCs w:val="16"/>
        </w:rPr>
        <w:t xml:space="preserve"> </w:t>
      </w:r>
      <w:r w:rsidRPr="00A60AC8">
        <w:rPr>
          <w:rFonts w:ascii="Verdana" w:hAnsi="Verdana" w:cs="Arial"/>
          <w:sz w:val="16"/>
          <w:szCs w:val="16"/>
        </w:rPr>
        <w:t>expresamente</w:t>
      </w:r>
      <w:r w:rsidRPr="00A60AC8">
        <w:rPr>
          <w:rFonts w:ascii="Verdana" w:hAnsi="Verdana" w:cs="Arial"/>
          <w:spacing w:val="-2"/>
          <w:sz w:val="16"/>
          <w:szCs w:val="16"/>
        </w:rPr>
        <w:t xml:space="preserve"> </w:t>
      </w:r>
      <w:r w:rsidRPr="00A60AC8">
        <w:rPr>
          <w:rFonts w:ascii="Verdana" w:hAnsi="Verdana" w:cs="Arial"/>
          <w:sz w:val="16"/>
          <w:szCs w:val="16"/>
        </w:rPr>
        <w:t>a</w:t>
      </w:r>
      <w:r w:rsidRPr="00A60AC8">
        <w:rPr>
          <w:rFonts w:ascii="Verdana" w:hAnsi="Verdana" w:cs="Arial"/>
          <w:spacing w:val="-1"/>
          <w:sz w:val="16"/>
          <w:szCs w:val="16"/>
        </w:rPr>
        <w:t xml:space="preserve"> </w:t>
      </w:r>
      <w:r w:rsidRPr="00A60AC8">
        <w:rPr>
          <w:rFonts w:ascii="Verdana" w:hAnsi="Verdana" w:cs="Arial"/>
          <w:sz w:val="16"/>
          <w:szCs w:val="16"/>
        </w:rPr>
        <w:t>ellos.</w:t>
      </w:r>
    </w:p>
    <w:p w14:paraId="67E4FDDB"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4.</w:t>
      </w:r>
      <w:r w:rsidRPr="00A60AC8">
        <w:rPr>
          <w:rFonts w:ascii="Verdana" w:hAnsi="Verdana" w:cs="Arial"/>
          <w:spacing w:val="-4"/>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al</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aceptación</w:t>
      </w:r>
      <w:r w:rsidRPr="00A60AC8">
        <w:rPr>
          <w:rFonts w:ascii="Verdana" w:hAnsi="Verdana" w:cs="Arial"/>
          <w:spacing w:val="-4"/>
          <w:sz w:val="16"/>
          <w:szCs w:val="16"/>
        </w:rPr>
        <w:t xml:space="preserve"> </w:t>
      </w:r>
      <w:r w:rsidRPr="00A60AC8">
        <w:rPr>
          <w:rFonts w:ascii="Verdana" w:hAnsi="Verdana" w:cs="Arial"/>
          <w:sz w:val="16"/>
          <w:szCs w:val="16"/>
        </w:rPr>
        <w:t>del</w:t>
      </w:r>
      <w:r w:rsidRPr="00A60AC8">
        <w:rPr>
          <w:rFonts w:ascii="Verdana" w:hAnsi="Verdana" w:cs="Arial"/>
          <w:spacing w:val="-4"/>
          <w:sz w:val="16"/>
          <w:szCs w:val="16"/>
        </w:rPr>
        <w:t xml:space="preserve"> </w:t>
      </w:r>
      <w:r w:rsidRPr="00A60AC8">
        <w:rPr>
          <w:rFonts w:ascii="Verdana" w:hAnsi="Verdana" w:cs="Arial"/>
          <w:sz w:val="16"/>
          <w:szCs w:val="16"/>
        </w:rPr>
        <w:t>desistimiento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los</w:t>
      </w:r>
      <w:r w:rsidRPr="00A60AC8">
        <w:rPr>
          <w:rFonts w:ascii="Verdana" w:hAnsi="Verdana" w:cs="Arial"/>
          <w:spacing w:val="-4"/>
          <w:sz w:val="16"/>
          <w:szCs w:val="16"/>
        </w:rPr>
        <w:t xml:space="preserve"> </w:t>
      </w:r>
      <w:r w:rsidRPr="00A60AC8">
        <w:rPr>
          <w:rFonts w:ascii="Verdana" w:hAnsi="Verdana" w:cs="Arial"/>
          <w:sz w:val="16"/>
          <w:szCs w:val="16"/>
        </w:rPr>
        <w:t>recursos.</w:t>
      </w:r>
    </w:p>
    <w:p w14:paraId="56EBAD33" w14:textId="77777777" w:rsidR="00293D12" w:rsidRPr="00A60AC8" w:rsidRDefault="00293D12" w:rsidP="00293D12">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“5.</w:t>
      </w:r>
      <w:r w:rsidRPr="00A60AC8">
        <w:rPr>
          <w:rFonts w:ascii="Verdana" w:hAnsi="Verdana" w:cs="Arial"/>
          <w:spacing w:val="-5"/>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al</w:t>
      </w:r>
      <w:r w:rsidRPr="00A60AC8">
        <w:rPr>
          <w:rFonts w:ascii="Verdana" w:hAnsi="Verdana" w:cs="Arial"/>
          <w:spacing w:val="-5"/>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protocolización</w:t>
      </w:r>
      <w:r w:rsidRPr="00A60AC8">
        <w:rPr>
          <w:rFonts w:ascii="Verdana" w:hAnsi="Verdana" w:cs="Arial"/>
          <w:spacing w:val="-5"/>
          <w:sz w:val="16"/>
          <w:szCs w:val="16"/>
        </w:rPr>
        <w:t xml:space="preserve"> </w:t>
      </w:r>
      <w:r w:rsidRPr="00A60AC8">
        <w:rPr>
          <w:rFonts w:ascii="Verdana" w:hAnsi="Verdana" w:cs="Arial"/>
          <w:sz w:val="16"/>
          <w:szCs w:val="16"/>
        </w:rPr>
        <w:t>a</w:t>
      </w:r>
      <w:r w:rsidRPr="00A60AC8">
        <w:rPr>
          <w:rFonts w:ascii="Verdana" w:hAnsi="Verdana" w:cs="Arial"/>
          <w:spacing w:val="-4"/>
          <w:sz w:val="16"/>
          <w:szCs w:val="16"/>
        </w:rPr>
        <w:t xml:space="preserve"> </w:t>
      </w:r>
      <w:r w:rsidRPr="00A60AC8">
        <w:rPr>
          <w:rFonts w:ascii="Verdana" w:hAnsi="Verdana" w:cs="Arial"/>
          <w:sz w:val="16"/>
          <w:szCs w:val="16"/>
        </w:rPr>
        <w:t>que</w:t>
      </w:r>
      <w:r w:rsidRPr="00A60AC8">
        <w:rPr>
          <w:rFonts w:ascii="Verdana" w:hAnsi="Verdana" w:cs="Arial"/>
          <w:spacing w:val="-4"/>
          <w:sz w:val="16"/>
          <w:szCs w:val="16"/>
        </w:rPr>
        <w:t xml:space="preserve"> </w:t>
      </w:r>
      <w:r w:rsidRPr="00A60AC8">
        <w:rPr>
          <w:rFonts w:ascii="Verdana" w:hAnsi="Verdana" w:cs="Arial"/>
          <w:sz w:val="16"/>
          <w:szCs w:val="16"/>
        </w:rPr>
        <w:t>alude</w:t>
      </w:r>
      <w:r w:rsidRPr="00A60AC8">
        <w:rPr>
          <w:rFonts w:ascii="Verdana" w:hAnsi="Verdana" w:cs="Arial"/>
          <w:spacing w:val="-5"/>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artículo</w:t>
      </w:r>
      <w:r w:rsidRPr="00A60AC8">
        <w:rPr>
          <w:rFonts w:ascii="Verdana" w:hAnsi="Verdana" w:cs="Arial"/>
          <w:spacing w:val="-5"/>
          <w:sz w:val="16"/>
          <w:szCs w:val="16"/>
        </w:rPr>
        <w:t xml:space="preserve"> </w:t>
      </w:r>
      <w:r w:rsidRPr="00A60AC8">
        <w:rPr>
          <w:rFonts w:ascii="Verdana" w:hAnsi="Verdana" w:cs="Arial"/>
          <w:sz w:val="16"/>
          <w:szCs w:val="16"/>
        </w:rPr>
        <w:t>85</w:t>
      </w:r>
      <w:r w:rsidRPr="00A60AC8">
        <w:rPr>
          <w:rFonts w:ascii="Verdana" w:hAnsi="Verdana" w:cs="Arial"/>
          <w:spacing w:val="-4"/>
          <w:sz w:val="16"/>
          <w:szCs w:val="16"/>
        </w:rPr>
        <w:t xml:space="preserve"> </w:t>
      </w:r>
      <w:r w:rsidRPr="00A60AC8">
        <w:rPr>
          <w:rFonts w:ascii="Verdana" w:hAnsi="Verdana" w:cs="Arial"/>
          <w:sz w:val="16"/>
          <w:szCs w:val="16"/>
        </w:rPr>
        <w:t>para</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silencio</w:t>
      </w:r>
      <w:r w:rsidRPr="00A60AC8">
        <w:rPr>
          <w:rFonts w:ascii="Verdana" w:hAnsi="Verdana" w:cs="Arial"/>
          <w:spacing w:val="-4"/>
          <w:sz w:val="16"/>
          <w:szCs w:val="16"/>
        </w:rPr>
        <w:t xml:space="preserve"> </w:t>
      </w:r>
      <w:r w:rsidRPr="00A60AC8">
        <w:rPr>
          <w:rFonts w:ascii="Verdana" w:hAnsi="Verdana" w:cs="Arial"/>
          <w:sz w:val="16"/>
          <w:szCs w:val="16"/>
        </w:rPr>
        <w:t>administrativo</w:t>
      </w:r>
      <w:r w:rsidRPr="00A60AC8">
        <w:rPr>
          <w:rFonts w:ascii="Verdana" w:hAnsi="Verdana" w:cs="Arial"/>
          <w:spacing w:val="-4"/>
          <w:sz w:val="16"/>
          <w:szCs w:val="16"/>
        </w:rPr>
        <w:t xml:space="preserve"> </w:t>
      </w:r>
      <w:r w:rsidRPr="00A60AC8">
        <w:rPr>
          <w:rFonts w:ascii="Verdana" w:hAnsi="Verdana" w:cs="Arial"/>
          <w:sz w:val="16"/>
          <w:szCs w:val="16"/>
        </w:rPr>
        <w:t>positivo”.</w:t>
      </w:r>
    </w:p>
    <w:p w14:paraId="2A6053EC" w14:textId="77777777" w:rsidR="00293D12" w:rsidRPr="00A60AC8" w:rsidRDefault="00293D12" w:rsidP="00293D12">
      <w:pPr>
        <w:pStyle w:val="Textonotapie"/>
        <w:contextualSpacing/>
        <w:jc w:val="both"/>
        <w:rPr>
          <w:rFonts w:ascii="Verdana" w:hAnsi="Verdana" w:cs="Arial"/>
          <w:sz w:val="16"/>
          <w:szCs w:val="16"/>
        </w:rPr>
      </w:pPr>
    </w:p>
  </w:footnote>
  <w:footnote w:id="16">
    <w:p w14:paraId="4C8048C5" w14:textId="77777777" w:rsidR="00293D12" w:rsidRPr="00A60AC8" w:rsidRDefault="00293D12" w:rsidP="00293D12">
      <w:pPr>
        <w:spacing w:after="0" w:line="240" w:lineRule="auto"/>
        <w:ind w:firstLine="708"/>
        <w:contextualSpacing/>
        <w:jc w:val="both"/>
        <w:rPr>
          <w:rStyle w:val="Refdenotaalpie"/>
          <w:rFonts w:ascii="Verdana" w:hAnsi="Verdana" w:cs="Arial"/>
          <w:sz w:val="16"/>
          <w:szCs w:val="16"/>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Consejo de Estado. Sección Cuarta. Sentencia del 19 de noviembre de 1999. Exp. 9.453. CP. Daniel Manrique Guzmán.</w:t>
      </w:r>
    </w:p>
    <w:p w14:paraId="707484B5" w14:textId="77777777" w:rsidR="00293D12" w:rsidRPr="00A60AC8" w:rsidRDefault="00293D12" w:rsidP="00293D12">
      <w:pPr>
        <w:pStyle w:val="Textonotapie"/>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25850296"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390411337" name="Imagen 39041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9299805">
    <w:abstractNumId w:val="5"/>
  </w:num>
  <w:num w:numId="2" w16cid:durableId="1387214913">
    <w:abstractNumId w:val="1"/>
  </w:num>
  <w:num w:numId="3" w16cid:durableId="1164198355">
    <w:abstractNumId w:val="3"/>
  </w:num>
  <w:num w:numId="4" w16cid:durableId="12055626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3888945">
    <w:abstractNumId w:val="1"/>
  </w:num>
  <w:num w:numId="6" w16cid:durableId="945888913">
    <w:abstractNumId w:val="13"/>
  </w:num>
  <w:num w:numId="7" w16cid:durableId="1449205493">
    <w:abstractNumId w:val="4"/>
  </w:num>
  <w:num w:numId="8" w16cid:durableId="169757198">
    <w:abstractNumId w:val="12"/>
  </w:num>
  <w:num w:numId="9" w16cid:durableId="1696734977">
    <w:abstractNumId w:val="6"/>
  </w:num>
  <w:num w:numId="10" w16cid:durableId="673845967">
    <w:abstractNumId w:val="11"/>
  </w:num>
  <w:num w:numId="11" w16cid:durableId="1059279729">
    <w:abstractNumId w:val="7"/>
  </w:num>
  <w:num w:numId="12" w16cid:durableId="1744834409">
    <w:abstractNumId w:val="0"/>
  </w:num>
  <w:num w:numId="13" w16cid:durableId="1967269749">
    <w:abstractNumId w:val="2"/>
  </w:num>
  <w:num w:numId="14" w16cid:durableId="1820270087">
    <w:abstractNumId w:val="14"/>
  </w:num>
  <w:num w:numId="15" w16cid:durableId="1397777042">
    <w:abstractNumId w:val="10"/>
  </w:num>
  <w:num w:numId="16" w16cid:durableId="1266814109">
    <w:abstractNumId w:val="9"/>
  </w:num>
  <w:num w:numId="17" w16cid:durableId="6184161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3D1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5514"/>
    <w:rsid w:val="004A1847"/>
    <w:rsid w:val="004A305D"/>
    <w:rsid w:val="004F1115"/>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07EE"/>
    <w:rsid w:val="00C925AC"/>
    <w:rsid w:val="00CB6357"/>
    <w:rsid w:val="00CC1B26"/>
    <w:rsid w:val="00CC1F22"/>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6560"/>
    <w:rsid w:val="00E2764C"/>
    <w:rsid w:val="00E27F2E"/>
    <w:rsid w:val="00E50AFE"/>
    <w:rsid w:val="00E75C92"/>
    <w:rsid w:val="00E771DC"/>
    <w:rsid w:val="00E8772A"/>
    <w:rsid w:val="00E90F6B"/>
    <w:rsid w:val="00E92C27"/>
    <w:rsid w:val="00EA0E3D"/>
    <w:rsid w:val="00EC38A7"/>
    <w:rsid w:val="00ED3B9D"/>
    <w:rsid w:val="00EE1AA8"/>
    <w:rsid w:val="00F23FEA"/>
    <w:rsid w:val="00F31EDC"/>
    <w:rsid w:val="00F462B3"/>
    <w:rsid w:val="00F5664F"/>
    <w:rsid w:val="00F666C4"/>
    <w:rsid w:val="00F76AFC"/>
    <w:rsid w:val="00FA47C0"/>
    <w:rsid w:val="00FB5DD1"/>
    <w:rsid w:val="00FC2B5D"/>
    <w:rsid w:val="00FF1449"/>
    <w:rsid w:val="00FF7963"/>
    <w:rsid w:val="071B8F93"/>
    <w:rsid w:val="07C73DD1"/>
    <w:rsid w:val="080F1CD7"/>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93D12"/>
    <w:pPr>
      <w:spacing w:line="240" w:lineRule="exact"/>
    </w:pPr>
    <w:rPr>
      <w:vertAlign w:val="superscript"/>
    </w:rPr>
  </w:style>
  <w:style w:type="character" w:customStyle="1" w:styleId="NormalWebCar">
    <w:name w:val="Normal (Web) Car"/>
    <w:link w:val="NormalWeb"/>
    <w:uiPriority w:val="99"/>
    <w:locked/>
    <w:rsid w:val="00293D12"/>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93D12"/>
    <w:rPr>
      <w:rFonts w:ascii="Geomanist Light" w:hAnsi="Geomanist Light"/>
      <w:lang w:val="es-ES"/>
    </w:rPr>
  </w:style>
  <w:style w:type="character" w:styleId="Fuerte">
    <w:name w:val="Strong"/>
    <w:basedOn w:val="Fuentedeprrafopredeter"/>
    <w:uiPriority w:val="22"/>
    <w:qFormat/>
    <w:rsid w:val="00293D12"/>
    <w:rPr>
      <w:b/>
      <w:bCs/>
    </w:rPr>
  </w:style>
  <w:style w:type="character" w:styleId="nfasis">
    <w:name w:val="Emphasis"/>
    <w:basedOn w:val="Fuentedeprrafopredeter"/>
    <w:uiPriority w:val="20"/>
    <w:qFormat/>
    <w:rsid w:val="00293D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tovar@colsof.com.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D31DFA-2B69-4F73-BF6E-15EFBEBBFD8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5863</Words>
  <Characters>32250</Characters>
  <Application>Microsoft Office Word</Application>
  <DocSecurity>0</DocSecurity>
  <Lines>268</Lines>
  <Paragraphs>76</Paragraphs>
  <ScaleCrop>false</ScaleCrop>
  <Company/>
  <LinksUpToDate>false</LinksUpToDate>
  <CharactersWithSpaces>38037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2026-10-09T19:15:00Z</dcterms:created>
  <dcterms:modified xsi:type="dcterms:W3CDTF">2026-10-09T19:19:00Z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