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142A2" w14:textId="636A4610" w:rsidR="00C7456F" w:rsidRPr="001C4A26" w:rsidRDefault="00C7456F" w:rsidP="00C87FB5">
      <w:pPr>
        <w:spacing w:after="0" w:line="240" w:lineRule="auto"/>
        <w:jc w:val="both"/>
        <w:rPr>
          <w:rFonts w:ascii="Verdana" w:hAnsi="Verdana"/>
          <w:b/>
          <w:bCs/>
        </w:rPr>
      </w:pPr>
      <w:r w:rsidRPr="001C4A26">
        <w:rPr>
          <w:rFonts w:ascii="Verdana" w:eastAsia="Calibri" w:hAnsi="Verdana" w:cs="Arial"/>
          <w:b/>
          <w:bCs/>
          <w:lang w:eastAsia="es-ES"/>
        </w:rPr>
        <w:t>REGISTRO ÚNICO DE PROPONENTES – Experiencia – Noción</w:t>
      </w:r>
    </w:p>
    <w:p w14:paraId="26888059" w14:textId="77777777" w:rsidR="00C7456F" w:rsidRDefault="00C7456F" w:rsidP="00C87FB5">
      <w:pPr>
        <w:spacing w:after="0" w:line="240" w:lineRule="auto"/>
        <w:jc w:val="both"/>
        <w:rPr>
          <w:rFonts w:ascii="Verdana" w:hAnsi="Verdana"/>
        </w:rPr>
      </w:pPr>
    </w:p>
    <w:p w14:paraId="5B865AA2" w14:textId="0309C9C8" w:rsidR="00C7456F" w:rsidRPr="00E425D8" w:rsidRDefault="00E425D8" w:rsidP="00C87FB5">
      <w:pPr>
        <w:spacing w:after="0" w:line="240" w:lineRule="auto"/>
        <w:jc w:val="both"/>
        <w:rPr>
          <w:rFonts w:ascii="Verdana" w:hAnsi="Verdana"/>
          <w:sz w:val="20"/>
          <w:szCs w:val="20"/>
        </w:rPr>
      </w:pPr>
      <w:r w:rsidRPr="00E425D8">
        <w:rPr>
          <w:rFonts w:ascii="Verdana" w:hAnsi="Verdana"/>
          <w:sz w:val="20"/>
          <w:szCs w:val="20"/>
        </w:rPr>
        <w:t>[…] La experiencia debe inscribirse, renovarse o actualizarse en el RUP con copia de los contratos o con certificados de los contratos celebrados por el proponente con diferentes contratantes. Estos terceros expiden dichas certificaciones cuando el contrato fue ejecutado y recibieron los bienes, obras o servicios de parte del proponente.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w:t>
      </w:r>
      <w:r w:rsidRPr="00E425D8">
        <w:rPr>
          <w:rFonts w:ascii="Verdana" w:hAnsi="Verdana"/>
          <w:sz w:val="20"/>
          <w:szCs w:val="20"/>
        </w:rPr>
        <w:t xml:space="preserve"> </w:t>
      </w:r>
    </w:p>
    <w:p w14:paraId="19822C4B" w14:textId="77777777" w:rsidR="001C4A26" w:rsidRDefault="001C4A26" w:rsidP="00C87FB5">
      <w:pPr>
        <w:spacing w:after="0" w:line="240" w:lineRule="auto"/>
        <w:jc w:val="both"/>
        <w:rPr>
          <w:rFonts w:ascii="Verdana" w:hAnsi="Verdana"/>
        </w:rPr>
      </w:pPr>
    </w:p>
    <w:p w14:paraId="09FCCF6F" w14:textId="77777777" w:rsidR="00A76DB3" w:rsidRDefault="001C4A26" w:rsidP="00C87FB5">
      <w:pPr>
        <w:spacing w:after="0" w:line="240" w:lineRule="auto"/>
        <w:jc w:val="both"/>
        <w:rPr>
          <w:rFonts w:ascii="Verdana" w:eastAsia="Calibri" w:hAnsi="Verdana" w:cs="Arial"/>
          <w:b/>
          <w:bCs/>
          <w:lang w:eastAsia="es-ES"/>
        </w:rPr>
      </w:pPr>
      <w:r w:rsidRPr="001C4A26">
        <w:rPr>
          <w:rFonts w:ascii="Verdana" w:eastAsia="Calibri" w:hAnsi="Verdana" w:cs="Arial"/>
          <w:b/>
          <w:bCs/>
          <w:lang w:eastAsia="es-ES"/>
        </w:rPr>
        <w:t>EXPERIENCIA – Carácter personal – Compartición y transferencia</w:t>
      </w:r>
    </w:p>
    <w:p w14:paraId="3CBA5288" w14:textId="77777777" w:rsidR="00A76DB3" w:rsidRDefault="00A76DB3" w:rsidP="00C87FB5">
      <w:pPr>
        <w:spacing w:after="0" w:line="240" w:lineRule="auto"/>
        <w:jc w:val="both"/>
        <w:rPr>
          <w:rFonts w:ascii="Verdana" w:eastAsia="Calibri" w:hAnsi="Verdana" w:cs="Arial"/>
          <w:b/>
          <w:bCs/>
          <w:lang w:eastAsia="es-ES"/>
        </w:rPr>
      </w:pPr>
    </w:p>
    <w:p w14:paraId="275AB899" w14:textId="425E3721" w:rsidR="00C7456F" w:rsidRDefault="005531CF" w:rsidP="00C87FB5">
      <w:pPr>
        <w:spacing w:after="0" w:line="240" w:lineRule="auto"/>
        <w:jc w:val="both"/>
        <w:rPr>
          <w:rFonts w:ascii="Verdana" w:hAnsi="Verdana"/>
        </w:rPr>
      </w:pPr>
      <w:r w:rsidRPr="005531CF">
        <w:rPr>
          <w:rFonts w:ascii="Verdana" w:hAnsi="Verdana"/>
          <w:sz w:val="20"/>
          <w:szCs w:val="20"/>
        </w:rPr>
        <w:t>La experiencia es el conocimiento del proponente derivado de su participación previa en actividades iguales o similares a las previstas en el objeto del contrato. Tiene carácter personal, pues supone que quien la invoca participó, con anterioridad, en actividades que le permitieron conocer cómo ejecutar el objeto contractual, de manera que solo puede predicarse de quien efectivamente ejecutó las prestaciones de las que aquella se deriva</w:t>
      </w:r>
      <w:r>
        <w:rPr>
          <w:rFonts w:ascii="Verdana" w:hAnsi="Verdana"/>
        </w:rPr>
        <w:t>.</w:t>
      </w:r>
    </w:p>
    <w:p w14:paraId="657E0CD1" w14:textId="77777777" w:rsidR="006037CD" w:rsidRDefault="006037CD" w:rsidP="00C87FB5">
      <w:pPr>
        <w:spacing w:after="0" w:line="240" w:lineRule="auto"/>
        <w:jc w:val="both"/>
        <w:rPr>
          <w:rFonts w:ascii="Verdana" w:hAnsi="Verdana"/>
        </w:rPr>
      </w:pPr>
    </w:p>
    <w:p w14:paraId="3C962E6D" w14:textId="53F28B39" w:rsidR="006037CD" w:rsidRPr="006037CD" w:rsidRDefault="006037CD" w:rsidP="00C87FB5">
      <w:pPr>
        <w:spacing w:after="0" w:line="240" w:lineRule="auto"/>
        <w:jc w:val="both"/>
        <w:rPr>
          <w:rFonts w:ascii="Verdana" w:hAnsi="Verdana"/>
          <w:b/>
          <w:bCs/>
        </w:rPr>
      </w:pPr>
      <w:r w:rsidRPr="006037CD">
        <w:rPr>
          <w:rFonts w:ascii="Verdana" w:eastAsia="Calibri" w:hAnsi="Verdana" w:cs="Arial"/>
          <w:b/>
          <w:bCs/>
          <w:lang w:eastAsia="es-ES"/>
        </w:rPr>
        <w:t>EXPERIENCIA – Sociedades nuevas – Accionistas, socios o constituyentes – Decreto 1082 de 2015</w:t>
      </w:r>
      <w:r w:rsidRPr="006037CD">
        <w:rPr>
          <w:rFonts w:ascii="Verdana" w:eastAsia="Calibri" w:hAnsi="Verdana" w:cs="Arial"/>
          <w:b/>
          <w:bCs/>
          <w:lang w:eastAsia="es-ES"/>
        </w:rPr>
        <w:t xml:space="preserve"> </w:t>
      </w:r>
    </w:p>
    <w:p w14:paraId="6D2EF59F" w14:textId="77777777" w:rsidR="00C7456F" w:rsidRDefault="00C7456F" w:rsidP="00C87FB5">
      <w:pPr>
        <w:spacing w:after="0" w:line="240" w:lineRule="auto"/>
        <w:jc w:val="both"/>
        <w:rPr>
          <w:rFonts w:ascii="Verdana" w:hAnsi="Verdana"/>
        </w:rPr>
      </w:pPr>
    </w:p>
    <w:p w14:paraId="21F90DCF" w14:textId="1247CC41" w:rsidR="00C7456F" w:rsidRPr="00FE78BD" w:rsidRDefault="00FE78BD" w:rsidP="00C87FB5">
      <w:pPr>
        <w:spacing w:after="0" w:line="240" w:lineRule="auto"/>
        <w:jc w:val="both"/>
        <w:rPr>
          <w:rFonts w:ascii="Verdana" w:hAnsi="Verdana"/>
          <w:sz w:val="20"/>
          <w:szCs w:val="20"/>
        </w:rPr>
      </w:pPr>
      <w:r w:rsidRPr="00FE78BD">
        <w:rPr>
          <w:rFonts w:ascii="Verdana" w:hAnsi="Verdana"/>
          <w:sz w:val="20"/>
          <w:szCs w:val="20"/>
        </w:rPr>
        <w:t>[…] el Decreto 1082 de 2015 solo permite que una sociedad acredite la experiencia de quienes tienen la calidad de accionistas, socios o constituyentes durante los primeros tres (3) años de su constitución, sin establecer alguna exigencia o precisar condiciones diferentes respecto del tipo de persona (natural o jurídica) que ostente la calidad de accionistas, socios o constituyentes. Así las cosas, si se carece o se pierden estas calidades, como sucedería cuando solo se tiene la calidad de representante legal de dicha o de otra empresa, no sería posible que la sociedad acredite la experiencia aportada por la persona mencionada. […] Esta prerrogativa, que puede entenderse como una medida de fomento a la participación de pequeños oferentes en la contratación estatal, permite que las sociedades relativamente nuevas ─ con menos de tres (3) años de constitución ─ puedan acreditar como experiencia en el RUP la de sus accionistas, socios o constituyentes. A pesar de que la experiencia es inherente a la persona que la ha obtenido, razón por la cual es intransferible en virtud de su carácter personalísimo, por disposición legal o reglamentaria, en casos excepcionales, como el descrito por el artículo mencionado, se permite que las sociedades recién constituidas utilicen la experiencia de sus accionistas o socios para acreditar su capacidad en procesos de contratación pública. […]</w:t>
      </w:r>
      <w:r w:rsidRPr="00FE78BD">
        <w:rPr>
          <w:rFonts w:ascii="Verdana" w:hAnsi="Verdana"/>
          <w:sz w:val="20"/>
          <w:szCs w:val="20"/>
        </w:rPr>
        <w:t xml:space="preserve"> </w:t>
      </w:r>
    </w:p>
    <w:p w14:paraId="385421CE" w14:textId="77777777" w:rsidR="00C7456F" w:rsidRDefault="00C7456F" w:rsidP="00C87FB5">
      <w:pPr>
        <w:spacing w:after="0" w:line="240" w:lineRule="auto"/>
        <w:jc w:val="both"/>
        <w:rPr>
          <w:rFonts w:ascii="Verdana" w:hAnsi="Verdana"/>
        </w:rPr>
      </w:pPr>
    </w:p>
    <w:p w14:paraId="7FDFA3C6" w14:textId="4D25BDA1" w:rsidR="00C7456F" w:rsidRDefault="00AE15A3" w:rsidP="00C87FB5">
      <w:pPr>
        <w:spacing w:after="0" w:line="240" w:lineRule="auto"/>
        <w:jc w:val="both"/>
        <w:rPr>
          <w:rFonts w:ascii="Verdana" w:eastAsia="Calibri" w:hAnsi="Verdana" w:cs="Arial"/>
          <w:b/>
          <w:bCs/>
          <w:lang w:eastAsia="es-ES"/>
        </w:rPr>
      </w:pPr>
      <w:r w:rsidRPr="00AE15A3">
        <w:rPr>
          <w:rFonts w:ascii="Verdana" w:eastAsia="Calibri" w:hAnsi="Verdana" w:cs="Arial"/>
          <w:b/>
          <w:bCs/>
          <w:lang w:eastAsia="es-ES"/>
        </w:rPr>
        <w:t>EXPERIENCIA – Transferencia – Fusión de sociedades – Acreditación en el RUP</w:t>
      </w:r>
    </w:p>
    <w:p w14:paraId="24CD2E39" w14:textId="72D209BF" w:rsidR="00272A5C" w:rsidRPr="00066647" w:rsidRDefault="00272A5C" w:rsidP="00066647">
      <w:pPr>
        <w:spacing w:after="120" w:line="276" w:lineRule="auto"/>
        <w:jc w:val="both"/>
        <w:rPr>
          <w:rFonts w:ascii="Verdana" w:hAnsi="Verdana" w:cs="Arial"/>
          <w:sz w:val="20"/>
          <w:szCs w:val="20"/>
        </w:rPr>
      </w:pPr>
      <w:r w:rsidRPr="00272A5C">
        <w:rPr>
          <w:rFonts w:ascii="Verdana" w:hAnsi="Verdana"/>
          <w:sz w:val="20"/>
          <w:szCs w:val="20"/>
        </w:rPr>
        <w:lastRenderedPageBreak/>
        <w:t xml:space="preserve">[…] Para analizar la fusión y sus efectos respecto de la experiencia de la sociedad que se </w:t>
      </w:r>
      <w:proofErr w:type="gramStart"/>
      <w:r w:rsidRPr="00272A5C">
        <w:rPr>
          <w:rFonts w:ascii="Verdana" w:hAnsi="Verdana"/>
          <w:sz w:val="20"/>
          <w:szCs w:val="20"/>
        </w:rPr>
        <w:t>disuelve</w:t>
      </w:r>
      <w:proofErr w:type="gramEnd"/>
      <w:r w:rsidRPr="00272A5C">
        <w:rPr>
          <w:rFonts w:ascii="Verdana" w:hAnsi="Verdana"/>
          <w:sz w:val="20"/>
          <w:szCs w:val="20"/>
        </w:rPr>
        <w:t xml:space="preserve"> pero no se liquida, es necesario reiterar la explicación dada respecto de la segunda modalidad de escisión, y es que siempre que la sociedad no se liquide, es decir, que no desaparezca, la experiencia puede ser trasladada y no compartida. Lo anterior, toda vez que la trasferencia ocurre porque la persona jurídica continúa a través de otra, esto es, deja de ser quien es, pero no desaparece porque otra sociedad se convierte en ella, ya sea una sociedad nueva, cuando es fusión por creación; o una sociedad existente, en la fusión por absorción. La experiencia no se comparte, porque para esto la sociedad debería continuar individualmente considerada, pero en este evento continúa </w:t>
      </w:r>
      <w:r w:rsidRPr="00066647">
        <w:rPr>
          <w:rFonts w:ascii="Verdana" w:hAnsi="Verdana" w:cs="Arial"/>
          <w:sz w:val="20"/>
          <w:szCs w:val="20"/>
        </w:rPr>
        <w:t>a través de otra, a quien le transfiere su experiencia y todos sus derechos y obligaciones, de conformidad con el artículo 172 y siguientes del Código de Comercio.</w:t>
      </w:r>
    </w:p>
    <w:p w14:paraId="6F8B1135" w14:textId="77777777" w:rsidR="00066647" w:rsidRPr="00066647" w:rsidRDefault="00066647" w:rsidP="00066647">
      <w:pPr>
        <w:spacing w:after="120" w:line="276" w:lineRule="auto"/>
        <w:jc w:val="both"/>
        <w:rPr>
          <w:rFonts w:ascii="Verdana" w:hAnsi="Verdana" w:cs="Arial"/>
          <w:sz w:val="20"/>
          <w:szCs w:val="20"/>
        </w:rPr>
      </w:pPr>
      <w:r w:rsidRPr="00066647">
        <w:rPr>
          <w:rFonts w:ascii="Verdana" w:hAnsi="Verdana" w:cs="Arial"/>
          <w:sz w:val="20"/>
          <w:szCs w:val="20"/>
        </w:rPr>
        <w:t xml:space="preserve">Así las cosas, para verificar que los efectos del RUP no han cesado, es necesario que el certificado contenga la anotación de que el inscrito, a más tardar el quinto día hábil de abril de cada año, radicó ante la cámara de comercio los documentos para la renovación. En todo caso, si tal circunstancia no estuviere inscrita en el certificado, se podrá acreditar a través del medio documental expedido por la cámara de comercio correspondiente. Así, por no existir tarifa legal que permita establecer la forma de acreditar el trámite de renovación, la Entidad Estatal debe verificar que el documento aportado por el proponente ofrezca certeza sobre el estado </w:t>
      </w:r>
      <w:proofErr w:type="gramStart"/>
      <w:r w:rsidRPr="00066647">
        <w:rPr>
          <w:rFonts w:ascii="Verdana" w:hAnsi="Verdana" w:cs="Arial"/>
          <w:sz w:val="20"/>
          <w:szCs w:val="20"/>
        </w:rPr>
        <w:t>del mismo</w:t>
      </w:r>
      <w:proofErr w:type="gramEnd"/>
      <w:r w:rsidRPr="00066647">
        <w:rPr>
          <w:rFonts w:ascii="Verdana" w:hAnsi="Verdana" w:cs="Arial"/>
          <w:sz w:val="20"/>
          <w:szCs w:val="20"/>
        </w:rPr>
        <w:t>.</w:t>
      </w:r>
    </w:p>
    <w:p w14:paraId="01247AE3" w14:textId="5D71D801" w:rsidR="00066647" w:rsidRDefault="00066647" w:rsidP="00066647">
      <w:pPr>
        <w:spacing w:after="0" w:line="240" w:lineRule="auto"/>
        <w:jc w:val="both"/>
        <w:rPr>
          <w:rFonts w:ascii="Verdana" w:hAnsi="Verdana" w:cs="Arial"/>
          <w:sz w:val="20"/>
          <w:szCs w:val="20"/>
        </w:rPr>
      </w:pPr>
      <w:r w:rsidRPr="00066647">
        <w:rPr>
          <w:rFonts w:ascii="Verdana" w:hAnsi="Verdana" w:cs="Arial"/>
          <w:sz w:val="20"/>
          <w:szCs w:val="20"/>
        </w:rPr>
        <w:t>Dicho esto, la firmeza del acto de inscripción, renovación y actualización del RUP debe armonizarse con las prescripciones establecidas para la generalidad de los actos administrativos, esto es, de acuerdo con el artículo 87 de la Ley 1437 de 2011</w:t>
      </w:r>
      <w:r>
        <w:rPr>
          <w:rFonts w:ascii="Verdana" w:hAnsi="Verdana" w:cs="Arial"/>
          <w:sz w:val="20"/>
          <w:szCs w:val="20"/>
        </w:rPr>
        <w:t>.</w:t>
      </w:r>
    </w:p>
    <w:p w14:paraId="70BC2825" w14:textId="77777777" w:rsidR="00066647" w:rsidRPr="00066647" w:rsidRDefault="00066647" w:rsidP="00066647">
      <w:pPr>
        <w:spacing w:after="0" w:line="240" w:lineRule="auto"/>
        <w:jc w:val="both"/>
        <w:rPr>
          <w:rFonts w:ascii="Verdana" w:hAnsi="Verdana"/>
          <w:b/>
          <w:bCs/>
          <w:sz w:val="20"/>
          <w:szCs w:val="20"/>
        </w:rPr>
      </w:pPr>
    </w:p>
    <w:p w14:paraId="40916607" w14:textId="77777777" w:rsidR="00AE15A3" w:rsidRPr="00AE15A3" w:rsidRDefault="00AE15A3" w:rsidP="00AE15A3">
      <w:pPr>
        <w:jc w:val="both"/>
        <w:rPr>
          <w:rFonts w:ascii="Verdana" w:eastAsia="Calibri" w:hAnsi="Verdana" w:cs="Arial"/>
          <w:b/>
          <w:bCs/>
          <w:lang w:eastAsia="es-ES"/>
        </w:rPr>
      </w:pPr>
      <w:r w:rsidRPr="00AE15A3">
        <w:rPr>
          <w:rFonts w:ascii="Verdana" w:eastAsia="Calibri" w:hAnsi="Verdana" w:cs="Arial"/>
          <w:b/>
          <w:bCs/>
          <w:lang w:eastAsia="es-ES"/>
        </w:rPr>
        <w:t>EXPERIENCIA – Liquidación – Efectos sobre la experiencia</w:t>
      </w:r>
    </w:p>
    <w:p w14:paraId="6BFD38A2" w14:textId="77777777" w:rsidR="00C7456F" w:rsidRDefault="00C7456F" w:rsidP="00C87FB5">
      <w:pPr>
        <w:spacing w:after="0" w:line="240" w:lineRule="auto"/>
        <w:jc w:val="both"/>
        <w:rPr>
          <w:rFonts w:ascii="Verdana" w:hAnsi="Verdana"/>
        </w:rPr>
      </w:pPr>
    </w:p>
    <w:p w14:paraId="65316382" w14:textId="36207830" w:rsidR="00924A02" w:rsidRDefault="00924A02" w:rsidP="00924A02">
      <w:pPr>
        <w:spacing w:after="0" w:line="240" w:lineRule="auto"/>
        <w:jc w:val="both"/>
        <w:rPr>
          <w:rFonts w:ascii="Verdana" w:hAnsi="Verdana"/>
          <w:sz w:val="20"/>
          <w:szCs w:val="20"/>
        </w:rPr>
      </w:pPr>
      <w:r w:rsidRPr="00924A02">
        <w:rPr>
          <w:rFonts w:ascii="Verdana" w:hAnsi="Verdana"/>
          <w:sz w:val="20"/>
          <w:szCs w:val="20"/>
        </w:rPr>
        <w:t>De conformidad con los artículos 98 del Código de Comercio, quizá el principal efecto de un contrato de sociedad es el surgimiento de una persona jurídica distinta de la de los socios, una vez se cumplen las formalidades requeridas para su constitución. La naturaleza de estas personas jurídicas, así como los atributos que la definen, se encuentra condicionada por las estipulaciones sociales, las cuales deben definir el objeto social, el tipo societario, la conformación del capital social, entre otros aspectos que pueden ser materia de reformas sociales que, dependiendo de su tipología, pueden tener incidencia en la existencia de la sociedad y los compromisos adquiridos por esta.</w:t>
      </w:r>
    </w:p>
    <w:p w14:paraId="13DD9874" w14:textId="77777777" w:rsidR="00066647" w:rsidRPr="00924A02" w:rsidRDefault="00066647" w:rsidP="00924A02">
      <w:pPr>
        <w:spacing w:after="0" w:line="240" w:lineRule="auto"/>
        <w:jc w:val="both"/>
        <w:rPr>
          <w:rFonts w:ascii="Verdana" w:hAnsi="Verdana"/>
          <w:sz w:val="20"/>
          <w:szCs w:val="20"/>
        </w:rPr>
      </w:pPr>
    </w:p>
    <w:p w14:paraId="32C34E51" w14:textId="77777777" w:rsidR="00924A02" w:rsidRPr="00924A02" w:rsidRDefault="00924A02" w:rsidP="00924A02">
      <w:pPr>
        <w:spacing w:after="0" w:line="240" w:lineRule="auto"/>
        <w:jc w:val="both"/>
        <w:rPr>
          <w:rFonts w:ascii="Verdana" w:hAnsi="Verdana"/>
          <w:sz w:val="20"/>
          <w:szCs w:val="20"/>
        </w:rPr>
      </w:pPr>
      <w:r w:rsidRPr="00924A02">
        <w:rPr>
          <w:rFonts w:ascii="Verdana" w:hAnsi="Verdana"/>
          <w:sz w:val="20"/>
          <w:szCs w:val="20"/>
        </w:rPr>
        <w:t>Para comprender con claridad el alcance de las distintas reformas estatutarias de las que pueden ser objeto las sociedades comerciales, así como para comprender sus efectos en la adjudicación y ejecución de contratos estatales, es necesario comenzar por distinguir los conceptos “disolución” y “liquidación”. Tales expresiones designan efectos que derivan de la aplicación de las figuras y reformas estatutarias, que tienen incidencia en la titularidad de las obligaciones de la sociedad y en la acreditación de experiencia.</w:t>
      </w:r>
    </w:p>
    <w:p w14:paraId="768676F3" w14:textId="77777777" w:rsidR="00924A02" w:rsidRPr="00924A02" w:rsidRDefault="00924A02" w:rsidP="00924A02">
      <w:pPr>
        <w:spacing w:after="0" w:line="240" w:lineRule="auto"/>
        <w:jc w:val="both"/>
        <w:rPr>
          <w:rFonts w:ascii="Verdana" w:hAnsi="Verdana"/>
          <w:sz w:val="20"/>
          <w:szCs w:val="20"/>
        </w:rPr>
      </w:pPr>
    </w:p>
    <w:p w14:paraId="09A035F9" w14:textId="4ED797F8" w:rsidR="00924A02" w:rsidRPr="00924A02" w:rsidRDefault="00924A02" w:rsidP="00924A02">
      <w:pPr>
        <w:spacing w:after="0" w:line="240" w:lineRule="auto"/>
        <w:jc w:val="both"/>
        <w:rPr>
          <w:rFonts w:ascii="Verdana" w:hAnsi="Verdana"/>
          <w:sz w:val="20"/>
          <w:szCs w:val="20"/>
        </w:rPr>
      </w:pPr>
      <w:r w:rsidRPr="00924A02">
        <w:rPr>
          <w:rFonts w:ascii="Verdana" w:hAnsi="Verdana"/>
          <w:sz w:val="20"/>
          <w:szCs w:val="20"/>
        </w:rPr>
        <w:lastRenderedPageBreak/>
        <w:t>En primer lugar, el Código de Comercio señala, como efecto de la “disolución”, que la persona jurídica no desaparece, sino que conserva su capacidad jurídica, únicamente para “liquidarse” y para las operaciones o actos autorizados por la ley, como las figuras y reformas estatutarias que se verán a continuación. Por el contrario, respecto de la “liquidación” de las sociedades comerciales, el Código de Comercio señala el procedimiento para realizar el inventario y distribución del patrimonio social, de lo cual se infiere que termina la persona jurídica</w:t>
      </w:r>
      <w:r w:rsidR="003511D2">
        <w:rPr>
          <w:rFonts w:ascii="Verdana" w:hAnsi="Verdana"/>
          <w:sz w:val="20"/>
          <w:szCs w:val="20"/>
        </w:rPr>
        <w:t>.</w:t>
      </w:r>
    </w:p>
    <w:p w14:paraId="699959C0" w14:textId="77777777" w:rsidR="00C7456F" w:rsidRDefault="00C7456F" w:rsidP="00C87FB5">
      <w:pPr>
        <w:spacing w:after="0" w:line="240" w:lineRule="auto"/>
        <w:jc w:val="both"/>
        <w:rPr>
          <w:rFonts w:ascii="Verdana" w:hAnsi="Verdana"/>
        </w:rPr>
      </w:pPr>
    </w:p>
    <w:p w14:paraId="2F6DC5B7" w14:textId="77777777" w:rsidR="00C7456F" w:rsidRDefault="00C7456F" w:rsidP="00C87FB5">
      <w:pPr>
        <w:spacing w:after="0" w:line="240" w:lineRule="auto"/>
        <w:jc w:val="both"/>
        <w:rPr>
          <w:rFonts w:ascii="Verdana" w:hAnsi="Verdana"/>
        </w:rPr>
      </w:pPr>
    </w:p>
    <w:p w14:paraId="35E1B4E9" w14:textId="77777777" w:rsidR="00C7456F" w:rsidRDefault="00C7456F" w:rsidP="00C87FB5">
      <w:pPr>
        <w:spacing w:after="0" w:line="240" w:lineRule="auto"/>
        <w:jc w:val="both"/>
        <w:rPr>
          <w:rFonts w:ascii="Verdana" w:hAnsi="Verdana"/>
        </w:rPr>
      </w:pPr>
    </w:p>
    <w:p w14:paraId="72072F44" w14:textId="77777777" w:rsidR="00C7456F" w:rsidRDefault="00C7456F" w:rsidP="00C87FB5">
      <w:pPr>
        <w:spacing w:after="0" w:line="240" w:lineRule="auto"/>
        <w:jc w:val="both"/>
        <w:rPr>
          <w:rFonts w:ascii="Verdana" w:hAnsi="Verdana"/>
        </w:rPr>
      </w:pPr>
    </w:p>
    <w:p w14:paraId="487ABF64" w14:textId="77777777" w:rsidR="00C7456F" w:rsidRDefault="00C7456F" w:rsidP="00C87FB5">
      <w:pPr>
        <w:spacing w:after="0" w:line="240" w:lineRule="auto"/>
        <w:jc w:val="both"/>
        <w:rPr>
          <w:rFonts w:ascii="Verdana" w:hAnsi="Verdana"/>
        </w:rPr>
      </w:pPr>
    </w:p>
    <w:p w14:paraId="72879D11" w14:textId="77777777" w:rsidR="00C7456F" w:rsidRDefault="00C7456F" w:rsidP="00C87FB5">
      <w:pPr>
        <w:spacing w:after="0" w:line="240" w:lineRule="auto"/>
        <w:jc w:val="both"/>
        <w:rPr>
          <w:rFonts w:ascii="Verdana" w:hAnsi="Verdana"/>
        </w:rPr>
      </w:pPr>
    </w:p>
    <w:p w14:paraId="6ADB93C7" w14:textId="77777777" w:rsidR="00C7456F" w:rsidRDefault="00C7456F" w:rsidP="00C87FB5">
      <w:pPr>
        <w:spacing w:after="0" w:line="240" w:lineRule="auto"/>
        <w:jc w:val="both"/>
        <w:rPr>
          <w:rFonts w:ascii="Verdana" w:hAnsi="Verdana"/>
        </w:rPr>
      </w:pPr>
    </w:p>
    <w:p w14:paraId="0368B33B" w14:textId="77777777" w:rsidR="00C7456F" w:rsidRDefault="00C7456F" w:rsidP="00C87FB5">
      <w:pPr>
        <w:spacing w:after="0" w:line="240" w:lineRule="auto"/>
        <w:jc w:val="both"/>
        <w:rPr>
          <w:rFonts w:ascii="Verdana" w:hAnsi="Verdana"/>
        </w:rPr>
      </w:pPr>
    </w:p>
    <w:p w14:paraId="2A42102C" w14:textId="77777777" w:rsidR="00C7456F" w:rsidRDefault="00C7456F" w:rsidP="00C87FB5">
      <w:pPr>
        <w:spacing w:after="0" w:line="240" w:lineRule="auto"/>
        <w:jc w:val="both"/>
        <w:rPr>
          <w:rFonts w:ascii="Verdana" w:hAnsi="Verdana"/>
        </w:rPr>
      </w:pPr>
    </w:p>
    <w:p w14:paraId="35DC8268" w14:textId="77777777" w:rsidR="00C7456F" w:rsidRDefault="00C7456F" w:rsidP="00C87FB5">
      <w:pPr>
        <w:spacing w:after="0" w:line="240" w:lineRule="auto"/>
        <w:jc w:val="both"/>
        <w:rPr>
          <w:rFonts w:ascii="Verdana" w:hAnsi="Verdana"/>
        </w:rPr>
      </w:pPr>
    </w:p>
    <w:p w14:paraId="3E2C4BAC" w14:textId="77777777" w:rsidR="00C7456F" w:rsidRDefault="00C7456F" w:rsidP="00C87FB5">
      <w:pPr>
        <w:spacing w:after="0" w:line="240" w:lineRule="auto"/>
        <w:jc w:val="both"/>
        <w:rPr>
          <w:rFonts w:ascii="Verdana" w:hAnsi="Verdana"/>
        </w:rPr>
      </w:pPr>
    </w:p>
    <w:p w14:paraId="2AB43F99" w14:textId="77777777" w:rsidR="00C7456F" w:rsidRDefault="00C7456F" w:rsidP="00C87FB5">
      <w:pPr>
        <w:spacing w:after="0" w:line="240" w:lineRule="auto"/>
        <w:jc w:val="both"/>
        <w:rPr>
          <w:rFonts w:ascii="Verdana" w:hAnsi="Verdana"/>
        </w:rPr>
      </w:pPr>
    </w:p>
    <w:p w14:paraId="5D39963F" w14:textId="77777777" w:rsidR="00C7456F" w:rsidRDefault="00C7456F" w:rsidP="00C87FB5">
      <w:pPr>
        <w:spacing w:after="0" w:line="240" w:lineRule="auto"/>
        <w:jc w:val="both"/>
        <w:rPr>
          <w:rFonts w:ascii="Verdana" w:hAnsi="Verdana"/>
        </w:rPr>
      </w:pPr>
    </w:p>
    <w:p w14:paraId="64D88F36" w14:textId="77777777" w:rsidR="00C7456F" w:rsidRDefault="00C7456F" w:rsidP="00C87FB5">
      <w:pPr>
        <w:spacing w:after="0" w:line="240" w:lineRule="auto"/>
        <w:jc w:val="both"/>
        <w:rPr>
          <w:rFonts w:ascii="Verdana" w:hAnsi="Verdana"/>
        </w:rPr>
      </w:pPr>
    </w:p>
    <w:p w14:paraId="4E8B4922" w14:textId="77777777" w:rsidR="00C7456F" w:rsidRDefault="00C7456F" w:rsidP="00C87FB5">
      <w:pPr>
        <w:spacing w:after="0" w:line="240" w:lineRule="auto"/>
        <w:jc w:val="both"/>
        <w:rPr>
          <w:rFonts w:ascii="Verdana" w:hAnsi="Verdana"/>
        </w:rPr>
      </w:pPr>
    </w:p>
    <w:p w14:paraId="109E51CC" w14:textId="77777777" w:rsidR="00C7456F" w:rsidRDefault="00C7456F" w:rsidP="00C87FB5">
      <w:pPr>
        <w:spacing w:after="0" w:line="240" w:lineRule="auto"/>
        <w:jc w:val="both"/>
        <w:rPr>
          <w:rFonts w:ascii="Verdana" w:hAnsi="Verdana"/>
        </w:rPr>
      </w:pPr>
    </w:p>
    <w:p w14:paraId="438192AC" w14:textId="77777777" w:rsidR="00C7456F" w:rsidRDefault="00C7456F" w:rsidP="00C87FB5">
      <w:pPr>
        <w:spacing w:after="0" w:line="240" w:lineRule="auto"/>
        <w:jc w:val="both"/>
        <w:rPr>
          <w:rFonts w:ascii="Verdana" w:hAnsi="Verdana"/>
        </w:rPr>
      </w:pPr>
    </w:p>
    <w:p w14:paraId="4BE85E01" w14:textId="77777777" w:rsidR="00C7456F" w:rsidRDefault="00C7456F" w:rsidP="00C87FB5">
      <w:pPr>
        <w:spacing w:after="0" w:line="240" w:lineRule="auto"/>
        <w:jc w:val="both"/>
        <w:rPr>
          <w:rFonts w:ascii="Verdana" w:hAnsi="Verdana"/>
        </w:rPr>
      </w:pPr>
    </w:p>
    <w:p w14:paraId="20C6BC3B" w14:textId="77777777" w:rsidR="00C7456F" w:rsidRDefault="00C7456F" w:rsidP="00C87FB5">
      <w:pPr>
        <w:spacing w:after="0" w:line="240" w:lineRule="auto"/>
        <w:jc w:val="both"/>
        <w:rPr>
          <w:rFonts w:ascii="Verdana" w:hAnsi="Verdana"/>
        </w:rPr>
      </w:pPr>
    </w:p>
    <w:p w14:paraId="6139ED70" w14:textId="77777777" w:rsidR="00C7456F" w:rsidRDefault="00C7456F" w:rsidP="00C87FB5">
      <w:pPr>
        <w:spacing w:after="0" w:line="240" w:lineRule="auto"/>
        <w:jc w:val="both"/>
        <w:rPr>
          <w:rFonts w:ascii="Verdana" w:hAnsi="Verdana"/>
        </w:rPr>
      </w:pPr>
    </w:p>
    <w:p w14:paraId="4C7E4383" w14:textId="77777777" w:rsidR="00C7456F" w:rsidRDefault="00C7456F" w:rsidP="00C87FB5">
      <w:pPr>
        <w:spacing w:after="0" w:line="240" w:lineRule="auto"/>
        <w:jc w:val="both"/>
        <w:rPr>
          <w:rFonts w:ascii="Verdana" w:hAnsi="Verdana"/>
        </w:rPr>
      </w:pPr>
    </w:p>
    <w:p w14:paraId="0EE4B3AF" w14:textId="77777777" w:rsidR="00C7456F" w:rsidRDefault="00C7456F" w:rsidP="00C87FB5">
      <w:pPr>
        <w:spacing w:after="0" w:line="240" w:lineRule="auto"/>
        <w:jc w:val="both"/>
        <w:rPr>
          <w:rFonts w:ascii="Verdana" w:hAnsi="Verdana"/>
        </w:rPr>
      </w:pPr>
    </w:p>
    <w:p w14:paraId="56D0601E" w14:textId="77777777" w:rsidR="00C7456F" w:rsidRDefault="00C7456F" w:rsidP="00C87FB5">
      <w:pPr>
        <w:spacing w:after="0" w:line="240" w:lineRule="auto"/>
        <w:jc w:val="both"/>
        <w:rPr>
          <w:rFonts w:ascii="Verdana" w:hAnsi="Verdana"/>
        </w:rPr>
      </w:pPr>
    </w:p>
    <w:p w14:paraId="24ADF493" w14:textId="77777777" w:rsidR="00C7456F" w:rsidRDefault="00C7456F" w:rsidP="00C87FB5">
      <w:pPr>
        <w:spacing w:after="0" w:line="240" w:lineRule="auto"/>
        <w:jc w:val="both"/>
        <w:rPr>
          <w:rFonts w:ascii="Verdana" w:hAnsi="Verdana"/>
        </w:rPr>
      </w:pPr>
    </w:p>
    <w:p w14:paraId="673FCB75" w14:textId="77777777" w:rsidR="00C7456F" w:rsidRDefault="00C7456F" w:rsidP="00C87FB5">
      <w:pPr>
        <w:spacing w:after="0" w:line="240" w:lineRule="auto"/>
        <w:jc w:val="both"/>
        <w:rPr>
          <w:rFonts w:ascii="Verdana" w:hAnsi="Verdana"/>
        </w:rPr>
      </w:pPr>
    </w:p>
    <w:p w14:paraId="175CF65E" w14:textId="77777777" w:rsidR="00C7456F" w:rsidRDefault="00C7456F" w:rsidP="00C87FB5">
      <w:pPr>
        <w:spacing w:after="0" w:line="240" w:lineRule="auto"/>
        <w:jc w:val="both"/>
        <w:rPr>
          <w:rFonts w:ascii="Verdana" w:hAnsi="Verdana"/>
        </w:rPr>
      </w:pPr>
    </w:p>
    <w:p w14:paraId="71F7AF4B" w14:textId="77777777" w:rsidR="00C7456F" w:rsidRDefault="00C7456F" w:rsidP="00C87FB5">
      <w:pPr>
        <w:spacing w:after="0" w:line="240" w:lineRule="auto"/>
        <w:jc w:val="both"/>
        <w:rPr>
          <w:rFonts w:ascii="Verdana" w:hAnsi="Verdana"/>
        </w:rPr>
      </w:pPr>
    </w:p>
    <w:p w14:paraId="73412D8F" w14:textId="77777777" w:rsidR="00C7456F" w:rsidRDefault="00C7456F" w:rsidP="00C87FB5">
      <w:pPr>
        <w:spacing w:after="0" w:line="240" w:lineRule="auto"/>
        <w:jc w:val="both"/>
        <w:rPr>
          <w:rFonts w:ascii="Verdana" w:hAnsi="Verdana"/>
        </w:rPr>
      </w:pPr>
    </w:p>
    <w:p w14:paraId="3F5FB6BE" w14:textId="77777777" w:rsidR="00C7456F" w:rsidRDefault="00C7456F" w:rsidP="00C87FB5">
      <w:pPr>
        <w:spacing w:after="0" w:line="240" w:lineRule="auto"/>
        <w:jc w:val="both"/>
        <w:rPr>
          <w:rFonts w:ascii="Verdana" w:hAnsi="Verdana"/>
        </w:rPr>
      </w:pPr>
    </w:p>
    <w:p w14:paraId="531CA638" w14:textId="77777777" w:rsidR="00C7456F" w:rsidRDefault="00C7456F" w:rsidP="00C87FB5">
      <w:pPr>
        <w:spacing w:after="0" w:line="240" w:lineRule="auto"/>
        <w:jc w:val="both"/>
        <w:rPr>
          <w:rFonts w:ascii="Verdana" w:hAnsi="Verdana"/>
        </w:rPr>
      </w:pPr>
    </w:p>
    <w:p w14:paraId="5E8F7044" w14:textId="77777777" w:rsidR="00C7456F" w:rsidRDefault="00C7456F" w:rsidP="00C87FB5">
      <w:pPr>
        <w:spacing w:after="0" w:line="240" w:lineRule="auto"/>
        <w:jc w:val="both"/>
        <w:rPr>
          <w:rFonts w:ascii="Verdana" w:hAnsi="Verdana"/>
        </w:rPr>
      </w:pPr>
    </w:p>
    <w:p w14:paraId="1464BFFD" w14:textId="77777777" w:rsidR="00C7456F" w:rsidRDefault="00C7456F" w:rsidP="00C87FB5">
      <w:pPr>
        <w:spacing w:after="0" w:line="240" w:lineRule="auto"/>
        <w:jc w:val="both"/>
        <w:rPr>
          <w:rFonts w:ascii="Verdana" w:hAnsi="Verdana"/>
        </w:rPr>
      </w:pPr>
    </w:p>
    <w:p w14:paraId="64570E3B" w14:textId="77777777" w:rsidR="00C7456F" w:rsidRDefault="00C7456F" w:rsidP="00C87FB5">
      <w:pPr>
        <w:spacing w:after="0" w:line="240" w:lineRule="auto"/>
        <w:jc w:val="both"/>
        <w:rPr>
          <w:rFonts w:ascii="Verdana" w:hAnsi="Verdana"/>
        </w:rPr>
      </w:pPr>
    </w:p>
    <w:p w14:paraId="2CA07B11" w14:textId="77777777" w:rsidR="00C7456F" w:rsidRDefault="00C7456F" w:rsidP="00C87FB5">
      <w:pPr>
        <w:spacing w:after="0" w:line="240" w:lineRule="auto"/>
        <w:jc w:val="both"/>
        <w:rPr>
          <w:rFonts w:ascii="Verdana" w:hAnsi="Verdana"/>
        </w:rPr>
      </w:pPr>
    </w:p>
    <w:p w14:paraId="7E0FC05F" w14:textId="77777777" w:rsidR="00C7456F" w:rsidRDefault="00C7456F" w:rsidP="00C87FB5">
      <w:pPr>
        <w:spacing w:after="0" w:line="240" w:lineRule="auto"/>
        <w:jc w:val="both"/>
        <w:rPr>
          <w:rFonts w:ascii="Verdana" w:hAnsi="Verdana"/>
        </w:rPr>
      </w:pPr>
    </w:p>
    <w:p w14:paraId="73C76598" w14:textId="1D215302" w:rsidR="00C87FB5" w:rsidRPr="00AC2CE1" w:rsidRDefault="00C7456F" w:rsidP="00C87FB5">
      <w:pPr>
        <w:spacing w:after="0" w:line="240" w:lineRule="auto"/>
        <w:jc w:val="both"/>
        <w:rPr>
          <w:rFonts w:ascii="Verdana" w:hAnsi="Verdana"/>
        </w:rPr>
      </w:pPr>
      <w:r w:rsidRPr="00C7456F">
        <w:rPr>
          <w:rFonts w:ascii="Verdana" w:hAnsi="Verdana"/>
        </w:rPr>
        <w:lastRenderedPageBreak/>
        <w:t xml:space="preserve">Bogotá D.C., 06 </w:t>
      </w:r>
      <w:r w:rsidR="003511D2" w:rsidRPr="00C7456F">
        <w:rPr>
          <w:rFonts w:ascii="Verdana" w:hAnsi="Verdana"/>
        </w:rPr>
        <w:t>octubre</w:t>
      </w:r>
      <w:r w:rsidRPr="00C7456F">
        <w:rPr>
          <w:rFonts w:ascii="Verdana" w:hAnsi="Verdana"/>
        </w:rPr>
        <w:t xml:space="preserve"> 2026</w:t>
      </w:r>
      <w:r>
        <w:rPr>
          <w:rFonts w:ascii="Verdana" w:hAnsi="Verdana"/>
        </w:rPr>
        <w:t xml:space="preserve"> </w:t>
      </w:r>
    </w:p>
    <w:p w14:paraId="3A78AA70" w14:textId="48429BFF" w:rsidR="00C87FB5" w:rsidRDefault="003511D2" w:rsidP="00C87FB5">
      <w:pPr>
        <w:spacing w:after="0" w:line="240" w:lineRule="auto"/>
        <w:jc w:val="both"/>
        <w:rPr>
          <w:rFonts w:ascii="Verdana" w:eastAsia="Calibri" w:hAnsi="Verdana" w:cs="Arial"/>
          <w:lang w:eastAsia="es-ES"/>
        </w:rPr>
      </w:pPr>
      <w:bookmarkStart w:id="0" w:name="_Hlk197462763"/>
      <w:bookmarkStart w:id="1" w:name="_Hlk197529996"/>
      <w:r w:rsidRPr="00FA19DC">
        <w:rPr>
          <w:rFonts w:ascii="Verdana" w:eastAsia="Calibri" w:hAnsi="Verdana" w:cs="Arial"/>
          <w:lang w:eastAsia="es-ES"/>
        </w:rPr>
        <w:drawing>
          <wp:anchor distT="0" distB="0" distL="114300" distR="114300" simplePos="0" relativeHeight="251660288" behindDoc="1" locked="0" layoutInCell="1" allowOverlap="1" wp14:anchorId="7F75317D" wp14:editId="1DC38E25">
            <wp:simplePos x="0" y="0"/>
            <wp:positionH relativeFrom="column">
              <wp:posOffset>3060651</wp:posOffset>
            </wp:positionH>
            <wp:positionV relativeFrom="paragraph">
              <wp:posOffset>26719</wp:posOffset>
            </wp:positionV>
            <wp:extent cx="2571750" cy="742950"/>
            <wp:effectExtent l="0" t="0" r="0" b="0"/>
            <wp:wrapTight wrapText="bothSides">
              <wp:wrapPolygon edited="0">
                <wp:start x="0" y="0"/>
                <wp:lineTo x="0" y="21046"/>
                <wp:lineTo x="21440" y="21046"/>
                <wp:lineTo x="21440" y="0"/>
                <wp:lineTo x="0" y="0"/>
              </wp:wrapPolygon>
            </wp:wrapTight>
            <wp:docPr id="15519047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904791" name=""/>
                    <pic:cNvPicPr/>
                  </pic:nvPicPr>
                  <pic:blipFill>
                    <a:blip r:embed="rId7">
                      <a:extLst>
                        <a:ext uri="{28A0092B-C50C-407E-A947-70E740481C1C}">
                          <a14:useLocalDpi xmlns:a14="http://schemas.microsoft.com/office/drawing/2010/main" val="0"/>
                        </a:ext>
                      </a:extLst>
                    </a:blip>
                    <a:stretch>
                      <a:fillRect/>
                    </a:stretch>
                  </pic:blipFill>
                  <pic:spPr>
                    <a:xfrm>
                      <a:off x="0" y="0"/>
                      <a:ext cx="2571750" cy="742950"/>
                    </a:xfrm>
                    <a:prstGeom prst="rect">
                      <a:avLst/>
                    </a:prstGeom>
                  </pic:spPr>
                </pic:pic>
              </a:graphicData>
            </a:graphic>
          </wp:anchor>
        </w:drawing>
      </w:r>
    </w:p>
    <w:p w14:paraId="44E9C52A" w14:textId="00D00AFF" w:rsidR="00FA19DC" w:rsidRPr="00AC2CE1" w:rsidRDefault="00FA19DC" w:rsidP="00C87FB5">
      <w:pPr>
        <w:spacing w:after="0" w:line="240" w:lineRule="auto"/>
        <w:jc w:val="both"/>
        <w:rPr>
          <w:rFonts w:ascii="Verdana" w:eastAsia="Calibri" w:hAnsi="Verdana" w:cs="Arial"/>
          <w:lang w:eastAsia="es-ES"/>
        </w:rPr>
      </w:pPr>
    </w:p>
    <w:p w14:paraId="2FF0F80D" w14:textId="36BBFC9B" w:rsidR="00C87FB5" w:rsidRPr="0059455E" w:rsidRDefault="00C87FB5" w:rsidP="00C87FB5">
      <w:pPr>
        <w:spacing w:after="0" w:line="240" w:lineRule="auto"/>
        <w:jc w:val="both"/>
        <w:rPr>
          <w:rFonts w:ascii="Verdana" w:eastAsia="Calibri" w:hAnsi="Verdana" w:cs="Arial"/>
          <w:lang w:eastAsia="es-ES"/>
        </w:rPr>
      </w:pPr>
      <w:r w:rsidRPr="00AC2CE1">
        <w:rPr>
          <w:rFonts w:ascii="Verdana" w:eastAsia="Calibri" w:hAnsi="Verdana" w:cs="Arial"/>
          <w:lang w:eastAsia="es-ES"/>
        </w:rPr>
        <w:t>Señor</w:t>
      </w:r>
      <w:r w:rsidR="0059455E">
        <w:rPr>
          <w:rFonts w:ascii="Verdana" w:eastAsia="Calibri" w:hAnsi="Verdana" w:cs="Arial"/>
          <w:lang w:eastAsia="es-ES"/>
        </w:rPr>
        <w:t>(a)</w:t>
      </w:r>
    </w:p>
    <w:p w14:paraId="4A68DC8B" w14:textId="0701E295" w:rsidR="00C87FB5" w:rsidRPr="00D4748A" w:rsidRDefault="00BF4EE6" w:rsidP="00C87FB5">
      <w:pPr>
        <w:spacing w:after="0" w:line="240" w:lineRule="auto"/>
        <w:jc w:val="both"/>
        <w:rPr>
          <w:rFonts w:ascii="Verdana" w:eastAsia="Calibri" w:hAnsi="Verdana" w:cs="Arial"/>
          <w:b/>
          <w:color w:val="000000" w:themeColor="text1"/>
          <w:lang w:eastAsia="es-ES_tradnl"/>
        </w:rPr>
      </w:pPr>
      <w:r w:rsidRPr="00D4748A">
        <w:rPr>
          <w:rFonts w:ascii="Verdana" w:eastAsia="Calibri" w:hAnsi="Verdana" w:cs="Arial"/>
          <w:b/>
          <w:color w:val="000000" w:themeColor="text1"/>
          <w:lang w:eastAsia="es-ES_tradnl"/>
        </w:rPr>
        <w:t>Anónimo</w:t>
      </w:r>
    </w:p>
    <w:p w14:paraId="33E1A7D3" w14:textId="363B00D8" w:rsidR="00C87FB5" w:rsidRPr="00AC2CE1" w:rsidRDefault="00BF4EE6" w:rsidP="00C87FB5">
      <w:pPr>
        <w:spacing w:after="0" w:line="240" w:lineRule="auto"/>
        <w:jc w:val="both"/>
        <w:rPr>
          <w:rFonts w:ascii="Verdana" w:eastAsia="Calibri" w:hAnsi="Verdana" w:cs="Arial"/>
          <w:bCs/>
          <w:lang w:eastAsia="es-ES_tradnl"/>
        </w:rPr>
      </w:pPr>
      <w:r>
        <w:rPr>
          <w:rFonts w:ascii="Verdana" w:eastAsia="Calibri" w:hAnsi="Verdana" w:cs="Arial"/>
          <w:bCs/>
          <w:lang w:eastAsia="es-ES_tradnl"/>
        </w:rPr>
        <w:t>Ciudad</w:t>
      </w:r>
    </w:p>
    <w:p w14:paraId="7E94ACB7" w14:textId="77777777" w:rsidR="00C87FB5" w:rsidRPr="00AC2CE1" w:rsidRDefault="00C87FB5" w:rsidP="00C87FB5">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C87FB5" w:rsidRPr="00AC2CE1" w14:paraId="3D18D08A" w14:textId="77777777" w:rsidTr="00414046">
        <w:trPr>
          <w:trHeight w:val="162"/>
        </w:trPr>
        <w:tc>
          <w:tcPr>
            <w:tcW w:w="3119" w:type="dxa"/>
          </w:tcPr>
          <w:p w14:paraId="28B2D3DB" w14:textId="77777777" w:rsidR="00C87FB5" w:rsidRPr="00AC2CE1" w:rsidRDefault="00C87FB5" w:rsidP="00414046">
            <w:pPr>
              <w:jc w:val="both"/>
              <w:rPr>
                <w:rFonts w:ascii="Verdana" w:eastAsia="Calibri" w:hAnsi="Verdana" w:cs="Arial"/>
                <w:b/>
                <w:bCs/>
                <w:color w:val="7030A0"/>
                <w:lang w:val="it-CH" w:eastAsia="es-ES_tradnl"/>
              </w:rPr>
            </w:pPr>
          </w:p>
        </w:tc>
        <w:tc>
          <w:tcPr>
            <w:tcW w:w="5670" w:type="dxa"/>
          </w:tcPr>
          <w:p w14:paraId="6F763745" w14:textId="06AB0C29" w:rsidR="00C87FB5" w:rsidRPr="00AC2CE1" w:rsidRDefault="00C87FB5" w:rsidP="00414046">
            <w:pPr>
              <w:jc w:val="both"/>
              <w:rPr>
                <w:rFonts w:ascii="Verdana" w:eastAsia="Calibri" w:hAnsi="Verdana" w:cs="Arial"/>
                <w:b/>
                <w:bCs/>
                <w:lang w:eastAsia="es-ES"/>
              </w:rPr>
            </w:pPr>
            <w:r w:rsidRPr="00AC2CE1">
              <w:rPr>
                <w:rFonts w:ascii="Verdana" w:eastAsia="Calibri" w:hAnsi="Verdana" w:cs="Arial"/>
                <w:b/>
                <w:bCs/>
                <w:lang w:eastAsia="es-ES"/>
              </w:rPr>
              <w:t>Concepto C- 1</w:t>
            </w:r>
            <w:r>
              <w:rPr>
                <w:rFonts w:ascii="Verdana" w:eastAsia="Calibri" w:hAnsi="Verdana" w:cs="Arial"/>
                <w:b/>
                <w:bCs/>
                <w:lang w:eastAsia="es-ES"/>
              </w:rPr>
              <w:t>369</w:t>
            </w:r>
            <w:r w:rsidRPr="00AC2CE1">
              <w:rPr>
                <w:rFonts w:ascii="Verdana" w:eastAsia="Calibri" w:hAnsi="Verdana" w:cs="Arial"/>
                <w:b/>
                <w:bCs/>
                <w:lang w:eastAsia="es-ES"/>
              </w:rPr>
              <w:t xml:space="preserve"> de 2026</w:t>
            </w:r>
          </w:p>
          <w:p w14:paraId="2533538B" w14:textId="77777777" w:rsidR="00C87FB5" w:rsidRPr="00AC2CE1" w:rsidRDefault="00C87FB5" w:rsidP="00414046">
            <w:pPr>
              <w:jc w:val="both"/>
              <w:rPr>
                <w:rFonts w:ascii="Verdana" w:eastAsia="Calibri" w:hAnsi="Verdana" w:cs="Arial"/>
                <w:b/>
                <w:bCs/>
                <w:color w:val="7030A0"/>
                <w:lang w:eastAsia="es-ES"/>
              </w:rPr>
            </w:pPr>
          </w:p>
        </w:tc>
      </w:tr>
      <w:tr w:rsidR="001C51A1" w:rsidRPr="00AC2CE1" w14:paraId="3CFD1C3D" w14:textId="77777777" w:rsidTr="00414046">
        <w:trPr>
          <w:trHeight w:val="884"/>
        </w:trPr>
        <w:tc>
          <w:tcPr>
            <w:tcW w:w="3119" w:type="dxa"/>
          </w:tcPr>
          <w:p w14:paraId="7C051E30" w14:textId="77777777" w:rsidR="001C51A1" w:rsidRPr="00AC2CE1" w:rsidRDefault="001C51A1" w:rsidP="001C51A1">
            <w:pPr>
              <w:jc w:val="both"/>
              <w:rPr>
                <w:rFonts w:ascii="Verdana" w:eastAsia="Calibri" w:hAnsi="Verdana" w:cs="Arial"/>
                <w:color w:val="000000"/>
                <w:lang w:eastAsia="es-ES_tradnl"/>
              </w:rPr>
            </w:pPr>
            <w:r w:rsidRPr="00AC2CE1">
              <w:rPr>
                <w:rFonts w:ascii="Verdana" w:eastAsia="Calibri" w:hAnsi="Verdana" w:cs="Arial"/>
                <w:b/>
                <w:color w:val="000000"/>
                <w:lang w:eastAsia="es-ES_tradnl"/>
              </w:rPr>
              <w:t>Temas:</w:t>
            </w:r>
            <w:r w:rsidRPr="00AC2CE1">
              <w:rPr>
                <w:rFonts w:ascii="Verdana" w:eastAsia="Calibri" w:hAnsi="Verdana" w:cs="Arial"/>
                <w:color w:val="000000"/>
                <w:lang w:eastAsia="es-ES_tradnl"/>
              </w:rPr>
              <w:t xml:space="preserve">                   </w:t>
            </w:r>
          </w:p>
        </w:tc>
        <w:tc>
          <w:tcPr>
            <w:tcW w:w="5670" w:type="dxa"/>
          </w:tcPr>
          <w:p w14:paraId="32B6118B" w14:textId="77777777" w:rsidR="001C51A1" w:rsidRDefault="00D223F3" w:rsidP="00D223F3">
            <w:pPr>
              <w:jc w:val="both"/>
              <w:rPr>
                <w:rFonts w:ascii="Verdana" w:eastAsia="Calibri" w:hAnsi="Verdana" w:cs="Arial"/>
                <w:lang w:eastAsia="es-ES"/>
              </w:rPr>
            </w:pPr>
            <w:r w:rsidRPr="00D223F3">
              <w:rPr>
                <w:rFonts w:ascii="Verdana" w:eastAsia="Calibri" w:hAnsi="Verdana" w:cs="Arial"/>
                <w:lang w:eastAsia="es-ES"/>
              </w:rPr>
              <w:t>REGISTRO ÚNICO DE PROPONENTES – Experiencia – Noción / EXPERIENCIA – Carácter personal – Compartición y transferencia / EXPERIENCIA – Sociedades nuevas – Accionistas, socios o constituyentes – Decreto 1082 de 2015 / EXPERIENCIA – Transferencia – Fusión de sociedades – Acreditación en el RUP / EXPERIENCIA – Liquidación – Efectos sobre la experiencia</w:t>
            </w:r>
          </w:p>
          <w:p w14:paraId="79228960" w14:textId="737FD59C" w:rsidR="00B715FB" w:rsidRPr="008355D9" w:rsidRDefault="00B715FB" w:rsidP="00D223F3">
            <w:pPr>
              <w:jc w:val="both"/>
              <w:rPr>
                <w:rFonts w:ascii="Verdana" w:eastAsia="Calibri" w:hAnsi="Verdana" w:cs="Arial"/>
                <w:lang w:val="es-ES_tradnl" w:eastAsia="es-ES"/>
              </w:rPr>
            </w:pPr>
          </w:p>
        </w:tc>
      </w:tr>
      <w:tr w:rsidR="001C51A1" w:rsidRPr="00AC2CE1" w14:paraId="2C178DD9" w14:textId="77777777" w:rsidTr="00414046">
        <w:tc>
          <w:tcPr>
            <w:tcW w:w="3119" w:type="dxa"/>
          </w:tcPr>
          <w:p w14:paraId="55312D72" w14:textId="77777777" w:rsidR="001C51A1" w:rsidRPr="00AC2CE1" w:rsidRDefault="001C51A1" w:rsidP="001C51A1">
            <w:pPr>
              <w:jc w:val="both"/>
              <w:rPr>
                <w:rFonts w:ascii="Verdana" w:eastAsia="Calibri" w:hAnsi="Verdana" w:cs="Arial"/>
                <w:b/>
                <w:lang w:eastAsia="es-ES_tradnl"/>
              </w:rPr>
            </w:pPr>
            <w:r w:rsidRPr="00AC2CE1">
              <w:rPr>
                <w:rFonts w:ascii="Verdana" w:eastAsia="Calibri" w:hAnsi="Verdana" w:cs="Arial"/>
                <w:b/>
                <w:lang w:eastAsia="es-ES_tradnl"/>
              </w:rPr>
              <w:t>Radicación:</w:t>
            </w:r>
            <w:r w:rsidRPr="00AC2CE1">
              <w:rPr>
                <w:rFonts w:ascii="Verdana" w:eastAsia="Calibri" w:hAnsi="Verdana" w:cs="Arial"/>
                <w:lang w:eastAsia="es-ES_tradnl"/>
              </w:rPr>
              <w:t xml:space="preserve">               </w:t>
            </w:r>
          </w:p>
        </w:tc>
        <w:tc>
          <w:tcPr>
            <w:tcW w:w="5670" w:type="dxa"/>
          </w:tcPr>
          <w:p w14:paraId="5AA94DB9" w14:textId="3FBC75DA" w:rsidR="001C51A1" w:rsidRPr="001D77F6" w:rsidRDefault="001C51A1" w:rsidP="001C51A1">
            <w:pPr>
              <w:jc w:val="both"/>
              <w:rPr>
                <w:rFonts w:ascii="Verdana" w:eastAsia="Calibri" w:hAnsi="Verdana" w:cs="Arial"/>
                <w:lang w:eastAsia="es-ES_tradnl"/>
              </w:rPr>
            </w:pPr>
            <w:r w:rsidRPr="001D77F6">
              <w:rPr>
                <w:rFonts w:ascii="Verdana" w:eastAsia="Calibri" w:hAnsi="Verdana" w:cs="Arial"/>
                <w:lang w:eastAsia="es-ES_tradnl"/>
              </w:rPr>
              <w:t xml:space="preserve">Respuesta a consulta con </w:t>
            </w:r>
            <w:r w:rsidR="008F4C58" w:rsidRPr="001D77F6">
              <w:rPr>
                <w:rFonts w:ascii="Verdana" w:eastAsia="Calibri" w:hAnsi="Verdana" w:cs="Arial"/>
                <w:lang w:eastAsia="es-ES_tradnl"/>
              </w:rPr>
              <w:t xml:space="preserve">radicado </w:t>
            </w:r>
            <w:r w:rsidR="008F4C58">
              <w:rPr>
                <w:rFonts w:ascii="Verdana" w:eastAsia="Calibri" w:hAnsi="Verdana" w:cs="Arial"/>
                <w:lang w:eastAsia="es-ES_tradnl"/>
              </w:rPr>
              <w:t>1</w:t>
            </w:r>
            <w:r w:rsidR="001D77F6" w:rsidRPr="001D77F6">
              <w:rPr>
                <w:rFonts w:ascii="Verdana" w:hAnsi="Verdana"/>
                <w:color w:val="000000"/>
              </w:rPr>
              <w:t>_2026_09_01_011587</w:t>
            </w:r>
            <w:r>
              <w:rPr>
                <w:rFonts w:ascii="Verdana" w:eastAsia="Calibri" w:hAnsi="Verdana" w:cs="Arial"/>
                <w:lang w:eastAsia="es-ES_tradnl"/>
              </w:rPr>
              <w:t xml:space="preserve"> </w:t>
            </w:r>
          </w:p>
        </w:tc>
      </w:tr>
    </w:tbl>
    <w:p w14:paraId="66444BAB" w14:textId="77777777" w:rsidR="00C87FB5" w:rsidRPr="00AC2CE1" w:rsidRDefault="00C87FB5" w:rsidP="00C87FB5">
      <w:pPr>
        <w:spacing w:after="0" w:line="240" w:lineRule="auto"/>
        <w:jc w:val="both"/>
        <w:rPr>
          <w:rFonts w:ascii="Verdana" w:eastAsia="Calibri" w:hAnsi="Verdana" w:cs="Arial"/>
          <w:lang w:eastAsia="es-ES_tradnl"/>
        </w:rPr>
      </w:pPr>
    </w:p>
    <w:p w14:paraId="6517DCB3" w14:textId="28095BB0" w:rsidR="00C87FB5" w:rsidRPr="008E4F36" w:rsidRDefault="00C87FB5" w:rsidP="00C87FB5">
      <w:pPr>
        <w:spacing w:after="0" w:line="276" w:lineRule="auto"/>
        <w:jc w:val="both"/>
        <w:rPr>
          <w:rFonts w:ascii="Verdana" w:eastAsia="Calibri" w:hAnsi="Verdana" w:cs="Arial"/>
          <w:lang w:eastAsia="es-ES"/>
        </w:rPr>
      </w:pPr>
      <w:r w:rsidRPr="00083AB6">
        <w:rPr>
          <w:rFonts w:ascii="Verdana" w:eastAsia="Calibri" w:hAnsi="Verdana" w:cs="Arial"/>
          <w:lang w:eastAsia="es-ES"/>
        </w:rPr>
        <w:t>Estimad</w:t>
      </w:r>
      <w:r>
        <w:rPr>
          <w:rFonts w:ascii="Verdana" w:eastAsia="Calibri" w:hAnsi="Verdana" w:cs="Arial"/>
          <w:lang w:eastAsia="es-ES"/>
        </w:rPr>
        <w:t xml:space="preserve">o </w:t>
      </w:r>
      <w:r w:rsidR="00BF4EE6">
        <w:rPr>
          <w:rFonts w:ascii="Verdana" w:eastAsia="Calibri" w:hAnsi="Verdana" w:cs="Arial"/>
          <w:lang w:eastAsia="es-ES"/>
        </w:rPr>
        <w:t>Ciudadano</w:t>
      </w:r>
      <w:r w:rsidRPr="00083AB6">
        <w:rPr>
          <w:rFonts w:ascii="Verdana" w:eastAsia="Calibri" w:hAnsi="Verdana" w:cs="Arial"/>
          <w:lang w:eastAsia="es-ES"/>
        </w:rPr>
        <w:t>:</w:t>
      </w:r>
      <w:r w:rsidRPr="008E4F36">
        <w:rPr>
          <w:rFonts w:ascii="Verdana" w:eastAsia="Calibri" w:hAnsi="Verdana" w:cs="Arial"/>
          <w:lang w:eastAsia="es-ES"/>
        </w:rPr>
        <w:t xml:space="preserve"> </w:t>
      </w:r>
    </w:p>
    <w:p w14:paraId="5F7AA959" w14:textId="77777777" w:rsidR="00C87FB5" w:rsidRDefault="00C87FB5" w:rsidP="00C87FB5">
      <w:pPr>
        <w:tabs>
          <w:tab w:val="left" w:pos="3768"/>
        </w:tabs>
        <w:spacing w:after="0" w:line="276" w:lineRule="auto"/>
        <w:jc w:val="both"/>
        <w:rPr>
          <w:rFonts w:ascii="Verdana" w:eastAsia="Calibri" w:hAnsi="Verdana" w:cs="Arial"/>
          <w:lang w:eastAsia="es-ES"/>
        </w:rPr>
      </w:pPr>
    </w:p>
    <w:p w14:paraId="7FBFB1DD" w14:textId="141E58EC" w:rsidR="00C87FB5" w:rsidRDefault="00C87FB5" w:rsidP="00C87FB5">
      <w:pPr>
        <w:tabs>
          <w:tab w:val="left" w:pos="3768"/>
        </w:tabs>
        <w:spacing w:after="0" w:line="276" w:lineRule="auto"/>
        <w:jc w:val="both"/>
        <w:rPr>
          <w:rFonts w:ascii="Verdana" w:eastAsia="Calibri" w:hAnsi="Verdana" w:cs="Arial"/>
          <w:lang w:eastAsia="es-ES"/>
        </w:rPr>
      </w:pPr>
      <w:r w:rsidRPr="000F2158">
        <w:rPr>
          <w:rFonts w:ascii="Verdana" w:eastAsia="Calibri" w:hAnsi="Verdana" w:cs="Arial"/>
          <w:lang w:eastAsia="es-ES"/>
        </w:rPr>
        <w:t xml:space="preserve">En ejercicio de la competencia otorgada por los artículos 3, numeral 5º, y 11, numeral 8º, del Decreto Ley 4170 de 2011, así como lo establecido en la Resolución </w:t>
      </w:r>
      <w:r>
        <w:rPr>
          <w:rFonts w:ascii="Verdana" w:eastAsia="Calibri" w:hAnsi="Verdana" w:cs="Arial"/>
          <w:lang w:eastAsia="es-ES"/>
        </w:rPr>
        <w:t>469 de 2025</w:t>
      </w:r>
      <w:r w:rsidRPr="000F2158">
        <w:rPr>
          <w:rFonts w:ascii="Verdana" w:eastAsia="Calibri" w:hAnsi="Verdana" w:cs="Arial"/>
          <w:lang w:eastAsia="es-ES"/>
        </w:rPr>
        <w:t xml:space="preserve"> expedida por esta Entidad, la Agencia Nacional de Contratación Pública – Colombia Compra Eficiente– responde su solicitud de consulta de fecha </w:t>
      </w:r>
      <w:r>
        <w:rPr>
          <w:rFonts w:ascii="Verdana" w:eastAsia="Calibri" w:hAnsi="Verdana" w:cs="Arial"/>
          <w:lang w:eastAsia="es-ES"/>
        </w:rPr>
        <w:t>1</w:t>
      </w:r>
      <w:r w:rsidRPr="00AF6D58">
        <w:rPr>
          <w:rFonts w:ascii="Verdana" w:eastAsia="Calibri" w:hAnsi="Verdana" w:cs="Arial"/>
          <w:lang w:eastAsia="es-ES"/>
        </w:rPr>
        <w:t xml:space="preserve"> de </w:t>
      </w:r>
      <w:r>
        <w:rPr>
          <w:rFonts w:ascii="Verdana" w:eastAsia="Calibri" w:hAnsi="Verdana" w:cs="Arial"/>
          <w:lang w:eastAsia="es-ES"/>
        </w:rPr>
        <w:t>septiembre</w:t>
      </w:r>
      <w:r w:rsidRPr="00AF6D58">
        <w:rPr>
          <w:rFonts w:ascii="Verdana" w:eastAsia="Calibri" w:hAnsi="Verdana" w:cs="Arial"/>
          <w:lang w:eastAsia="es-ES"/>
        </w:rPr>
        <w:t xml:space="preserve"> de 202</w:t>
      </w:r>
      <w:r>
        <w:rPr>
          <w:rFonts w:ascii="Verdana" w:eastAsia="Calibri" w:hAnsi="Verdana" w:cs="Arial"/>
          <w:lang w:eastAsia="es-ES"/>
        </w:rPr>
        <w:t>6</w:t>
      </w:r>
      <w:r w:rsidRPr="00AF6D58">
        <w:rPr>
          <w:rFonts w:ascii="Verdana" w:eastAsia="Calibri" w:hAnsi="Verdana" w:cs="Arial"/>
          <w:lang w:eastAsia="es-ES"/>
        </w:rPr>
        <w:t>,</w:t>
      </w:r>
      <w:r w:rsidRPr="000F2158">
        <w:rPr>
          <w:rFonts w:ascii="Verdana" w:eastAsia="Calibri" w:hAnsi="Verdana" w:cs="Arial"/>
          <w:lang w:eastAsia="es-ES"/>
        </w:rPr>
        <w:t xml:space="preserve"> en la cual manifiesta lo siguiente:</w:t>
      </w:r>
    </w:p>
    <w:p w14:paraId="7817791F" w14:textId="77777777" w:rsidR="00C87FB5" w:rsidRPr="00962179" w:rsidRDefault="00C87FB5" w:rsidP="00C87FB5">
      <w:pPr>
        <w:tabs>
          <w:tab w:val="left" w:pos="3768"/>
        </w:tabs>
        <w:spacing w:after="0" w:line="276" w:lineRule="auto"/>
        <w:jc w:val="both"/>
        <w:rPr>
          <w:rFonts w:ascii="Verdana" w:eastAsia="Calibri" w:hAnsi="Verdana" w:cs="Arial"/>
          <w:lang w:eastAsia="es-ES"/>
        </w:rPr>
      </w:pPr>
    </w:p>
    <w:p w14:paraId="79F5E19D" w14:textId="77777777" w:rsidR="00C87FB5" w:rsidRDefault="00C87FB5" w:rsidP="00C87FB5">
      <w:pPr>
        <w:spacing w:after="0" w:line="240" w:lineRule="auto"/>
        <w:ind w:left="709" w:right="709" w:hanging="1"/>
        <w:jc w:val="both"/>
        <w:rPr>
          <w:rFonts w:ascii="Verdana" w:hAnsi="Verdana" w:cs="Arial"/>
          <w:sz w:val="20"/>
          <w:szCs w:val="20"/>
        </w:rPr>
      </w:pPr>
      <w:bookmarkStart w:id="2" w:name="_Hlk192699624"/>
      <w:bookmarkStart w:id="3" w:name="_Hlk199394899"/>
      <w:r w:rsidRPr="00841DD5">
        <w:rPr>
          <w:rFonts w:ascii="Verdana" w:hAnsi="Verdana" w:cs="Arial"/>
          <w:sz w:val="20"/>
          <w:szCs w:val="20"/>
          <w:lang w:val="es-ES_tradnl"/>
        </w:rPr>
        <w:t>“</w:t>
      </w:r>
      <w:bookmarkEnd w:id="2"/>
      <w:bookmarkEnd w:id="3"/>
      <w:r w:rsidRPr="00C87FB5">
        <w:rPr>
          <w:rFonts w:ascii="Verdana" w:hAnsi="Verdana" w:cs="Arial"/>
          <w:sz w:val="20"/>
          <w:szCs w:val="20"/>
        </w:rPr>
        <w:t xml:space="preserve">Si una S.A.S. tiene inscrita en su RUP experiencia que fue acreditada utilizando la experiencia de uno de sus socios o accionistas, ¿puede dicha S.A.S. conformar un proponente plural con el mismo socio o accionista y, dentro de la oferta, ser la S.A.S. quien aporte y acredite exclusivamente esa experiencia inscrita en su RUP, sin que el socio o accionista aporte experiencia, aun cuando dicha experiencia sea originalmente del socio o accionista y haya sido transferida a la S.A.S.? </w:t>
      </w:r>
    </w:p>
    <w:p w14:paraId="08764D9B" w14:textId="77777777" w:rsidR="00C87FB5" w:rsidRDefault="00C87FB5" w:rsidP="00C87FB5">
      <w:pPr>
        <w:spacing w:after="0" w:line="240" w:lineRule="auto"/>
        <w:ind w:left="709" w:right="709" w:hanging="1"/>
        <w:jc w:val="both"/>
        <w:rPr>
          <w:rFonts w:ascii="Verdana" w:hAnsi="Verdana" w:cs="Arial"/>
          <w:sz w:val="20"/>
          <w:szCs w:val="20"/>
        </w:rPr>
      </w:pPr>
    </w:p>
    <w:p w14:paraId="7C9E48A3" w14:textId="68DD2F8E" w:rsidR="00C87FB5" w:rsidRDefault="00C87FB5" w:rsidP="00C87FB5">
      <w:pPr>
        <w:spacing w:after="0" w:line="240" w:lineRule="auto"/>
        <w:ind w:left="709" w:right="709" w:hanging="1"/>
        <w:jc w:val="both"/>
        <w:rPr>
          <w:rFonts w:ascii="Verdana" w:hAnsi="Verdana" w:cs="Arial"/>
          <w:sz w:val="20"/>
          <w:szCs w:val="20"/>
          <w:lang w:val="es-ES_tradnl"/>
        </w:rPr>
      </w:pPr>
      <w:r w:rsidRPr="00C87FB5">
        <w:rPr>
          <w:rFonts w:ascii="Verdana" w:hAnsi="Verdana" w:cs="Arial"/>
          <w:sz w:val="20"/>
          <w:szCs w:val="20"/>
        </w:rPr>
        <w:t>¿Es jurídicamente válido que, en este caso, la experiencia sea acreditada únicamente por la S.A.S. dentro del proponente plural?</w:t>
      </w:r>
      <w:r>
        <w:rPr>
          <w:rFonts w:ascii="Verdana" w:hAnsi="Verdana" w:cs="Arial"/>
          <w:sz w:val="20"/>
          <w:szCs w:val="20"/>
        </w:rPr>
        <w:t>”</w:t>
      </w:r>
    </w:p>
    <w:p w14:paraId="5F559DCF" w14:textId="77777777" w:rsidR="00C87FB5" w:rsidRPr="00D21119" w:rsidRDefault="00C87FB5" w:rsidP="00C87FB5">
      <w:pPr>
        <w:spacing w:after="0" w:line="276" w:lineRule="auto"/>
        <w:ind w:left="709" w:right="709" w:hanging="1"/>
        <w:jc w:val="both"/>
        <w:rPr>
          <w:rFonts w:ascii="Verdana" w:hAnsi="Verdana" w:cs="Arial"/>
          <w:lang w:val="es-ES_tradnl"/>
        </w:rPr>
      </w:pPr>
    </w:p>
    <w:p w14:paraId="7293ED21" w14:textId="77777777" w:rsidR="00C87FB5" w:rsidRDefault="00C87FB5" w:rsidP="00C87FB5">
      <w:pPr>
        <w:spacing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2FFD1083" w14:textId="77777777" w:rsidR="00C87FB5" w:rsidRPr="00054383" w:rsidRDefault="00C87FB5" w:rsidP="00C87FB5">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1A6F3F71" w14:textId="77777777" w:rsidR="00C87FB5" w:rsidRPr="008E4F36" w:rsidRDefault="00C87FB5" w:rsidP="00C87FB5">
      <w:pPr>
        <w:spacing w:after="0"/>
        <w:ind w:firstLine="709"/>
        <w:jc w:val="both"/>
        <w:rPr>
          <w:rFonts w:ascii="Verdana" w:eastAsia="Calibri" w:hAnsi="Verdana" w:cs="Arial"/>
          <w:color w:val="000000"/>
          <w:lang w:eastAsia="es-ES"/>
        </w:rPr>
      </w:pPr>
    </w:p>
    <w:p w14:paraId="38E1A153" w14:textId="77777777" w:rsidR="00C87FB5" w:rsidRDefault="00C87FB5" w:rsidP="00C87FB5">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42F6CDBC" w14:textId="77777777" w:rsidR="00C87FB5" w:rsidRDefault="00C87FB5" w:rsidP="00C87FB5">
      <w:pPr>
        <w:spacing w:after="0" w:line="276" w:lineRule="auto"/>
        <w:jc w:val="both"/>
        <w:rPr>
          <w:rFonts w:ascii="Verdana" w:eastAsia="Calibri" w:hAnsi="Verdana" w:cs="Arial"/>
          <w:color w:val="000000"/>
          <w:highlight w:val="yellow"/>
          <w:lang w:eastAsia="es-ES"/>
        </w:rPr>
      </w:pPr>
    </w:p>
    <w:p w14:paraId="113F844F" w14:textId="675EC1DE" w:rsidR="00C87FB5" w:rsidRPr="002469E9" w:rsidRDefault="00C87FB5" w:rsidP="00C87FB5">
      <w:pPr>
        <w:spacing w:after="0" w:line="276" w:lineRule="auto"/>
        <w:jc w:val="both"/>
        <w:rPr>
          <w:rFonts w:ascii="Verdana" w:eastAsia="Calibri" w:hAnsi="Verdana" w:cs="Arial"/>
          <w:color w:val="000000"/>
          <w:lang w:eastAsia="es-ES"/>
        </w:rPr>
      </w:pPr>
      <w:r w:rsidRPr="00005FE3">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el siguiente</w:t>
      </w:r>
      <w:r w:rsidRPr="00005FE3">
        <w:rPr>
          <w:rFonts w:ascii="Verdana" w:eastAsia="Calibri" w:hAnsi="Verdana" w:cs="Arial"/>
          <w:color w:val="000000"/>
          <w:lang w:eastAsia="es-ES"/>
        </w:rPr>
        <w:t xml:space="preserve"> problema jurídico: </w:t>
      </w:r>
      <w:r>
        <w:rPr>
          <w:rFonts w:ascii="Verdana" w:eastAsia="Calibri" w:hAnsi="Verdana" w:cs="Arial"/>
          <w:color w:val="000000"/>
          <w:lang w:eastAsia="es-ES"/>
        </w:rPr>
        <w:t>i)</w:t>
      </w:r>
      <w:r w:rsidRPr="002469E9">
        <w:rPr>
          <w:rFonts w:ascii="Times New Roman" w:eastAsia="Times New Roman" w:hAnsi="Times New Roman" w:cs="Times New Roman"/>
          <w:sz w:val="24"/>
          <w:szCs w:val="24"/>
          <w:lang w:eastAsia="es-CO"/>
        </w:rPr>
        <w:t xml:space="preserve"> </w:t>
      </w:r>
      <w:r w:rsidR="00412C41" w:rsidRPr="00412C41">
        <w:rPr>
          <w:rFonts w:ascii="Verdana" w:eastAsia="Times New Roman" w:hAnsi="Verdana" w:cs="Times New Roman"/>
          <w:lang w:eastAsia="es-CO"/>
        </w:rPr>
        <w:t>¿Puede una sociedad acreditar, dentro de un proponente plural, experiencia inscrita en su RUP cuando dicha experiencia tiene origen en la experiencia de uno de sus socios o accionistas?</w:t>
      </w:r>
    </w:p>
    <w:p w14:paraId="4CC38A76" w14:textId="77777777" w:rsidR="00C87FB5" w:rsidRPr="002469E9" w:rsidRDefault="00C87FB5" w:rsidP="00C87FB5">
      <w:pPr>
        <w:spacing w:after="0" w:line="276" w:lineRule="auto"/>
        <w:jc w:val="both"/>
        <w:rPr>
          <w:rFonts w:ascii="Verdana" w:eastAsia="Calibri" w:hAnsi="Verdana" w:cs="Arial"/>
          <w:color w:val="000000"/>
          <w:lang w:eastAsia="es-ES"/>
        </w:rPr>
      </w:pPr>
    </w:p>
    <w:p w14:paraId="04A3C0D0" w14:textId="77777777" w:rsidR="00C87FB5" w:rsidRPr="008E4F36" w:rsidRDefault="00C87FB5" w:rsidP="00C87FB5">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1928AD47" w14:textId="77777777" w:rsidR="00C87FB5" w:rsidRPr="008E4F36" w:rsidRDefault="00C87FB5" w:rsidP="00C87FB5">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C87FB5" w:rsidRPr="008E4F36" w14:paraId="139B4D92" w14:textId="77777777" w:rsidTr="00414046">
        <w:tc>
          <w:tcPr>
            <w:tcW w:w="8828" w:type="dxa"/>
          </w:tcPr>
          <w:p w14:paraId="0EDD591D" w14:textId="77777777" w:rsidR="005A1DE6" w:rsidRPr="005A1DE6" w:rsidRDefault="005A1DE6" w:rsidP="005A1DE6">
            <w:pPr>
              <w:spacing w:after="120" w:line="276" w:lineRule="auto"/>
              <w:jc w:val="both"/>
              <w:rPr>
                <w:rFonts w:ascii="Verdana" w:hAnsi="Verdana"/>
              </w:rPr>
            </w:pPr>
            <w:r w:rsidRPr="005A1DE6">
              <w:rPr>
                <w:rFonts w:ascii="Verdana" w:hAnsi="Verdana"/>
              </w:rPr>
              <w:t xml:space="preserve">De conformidad con el numeral 2.5 del artículo 2.2.1.1.1.5.2 del Decreto 1082 de 2015, las personas jurídicas cuya constitución sea inferior a tres (3) años pueden acreditar en el RUP la experiencia de sus accionistas, socios o constituyentes. Esta posibilidad constituye una excepción al carácter personal de la experiencia y tiene como finalidad facilitar la participación de sociedades recientemente constituidas en los procesos de contratación estatal. Por tanto, la experiencia del socio no puede ser acreditada de manera general por la sociedad, sino únicamente cuando se configure el supuesto expresamente </w:t>
            </w:r>
            <w:r w:rsidRPr="005A1DE6">
              <w:rPr>
                <w:rFonts w:ascii="Verdana" w:hAnsi="Verdana"/>
              </w:rPr>
              <w:lastRenderedPageBreak/>
              <w:t>previsto en la disposición citada y se cumplan las condiciones para su incorporación en el RUP.</w:t>
            </w:r>
          </w:p>
          <w:p w14:paraId="5CB0564B" w14:textId="77777777" w:rsidR="005A1DE6" w:rsidRPr="005A1DE6" w:rsidRDefault="005A1DE6" w:rsidP="00CE631A">
            <w:pPr>
              <w:spacing w:after="120" w:line="276" w:lineRule="auto"/>
              <w:ind w:firstLine="709"/>
              <w:jc w:val="both"/>
              <w:rPr>
                <w:rFonts w:ascii="Verdana" w:hAnsi="Verdana"/>
              </w:rPr>
            </w:pPr>
            <w:r w:rsidRPr="005A1DE6">
              <w:rPr>
                <w:rFonts w:ascii="Verdana" w:hAnsi="Verdana"/>
              </w:rPr>
              <w:t>En este sentido, cuando la experiencia del socio haya sido válidamente incorporada al RUP de la sociedad conforme a dicha disposición, esta podrá ser acreditada por la sociedad en los procesos de contratación, incluso cuando participe como integrante de un consorcio o unión temporal, de acuerdo con el artículo 7 de la Ley 80 de 1993. En estos esquemas, cada integrante conserva su individualidad jurídica y los requisitos habilitantes se verifican respecto de cada uno, conforme a las reglas establecidas en el proceso de selección.</w:t>
            </w:r>
          </w:p>
          <w:p w14:paraId="73EB7441" w14:textId="77777777" w:rsidR="005A1DE6" w:rsidRPr="005A1DE6" w:rsidRDefault="005A1DE6" w:rsidP="00CE631A">
            <w:pPr>
              <w:spacing w:after="120" w:line="276" w:lineRule="auto"/>
              <w:ind w:firstLine="709"/>
              <w:jc w:val="both"/>
              <w:rPr>
                <w:rFonts w:ascii="Verdana" w:hAnsi="Verdana"/>
              </w:rPr>
            </w:pPr>
            <w:r w:rsidRPr="005A1DE6">
              <w:rPr>
                <w:rFonts w:ascii="Verdana" w:hAnsi="Verdana"/>
              </w:rPr>
              <w:t>En consecuencia, una sociedad puede acreditar, como integrante de un proponente plural, la experiencia de uno de sus socios únicamente cuando esta haya sido incorporada a su RUP en virtud de la excepción prevista para las personas jurídicas con menos de tres (3) años de constitución. Una vez registrada en el RUP, la sociedad podrá hacerla valer mientras el registro conserve sus efectos, sin que su participación posterior en un proponente plural implique una nueva transferencia de la experiencia.</w:t>
            </w:r>
          </w:p>
          <w:p w14:paraId="44B45ECD" w14:textId="77777777" w:rsidR="00C87FB5" w:rsidRDefault="005A1DE6" w:rsidP="00CE631A">
            <w:pPr>
              <w:spacing w:after="120" w:line="276" w:lineRule="auto"/>
              <w:ind w:firstLine="709"/>
              <w:jc w:val="both"/>
              <w:rPr>
                <w:rFonts w:ascii="Verdana" w:hAnsi="Verdana"/>
              </w:rPr>
            </w:pPr>
            <w:r w:rsidRPr="005A1DE6">
              <w:rPr>
                <w:rFonts w:ascii="Verdana" w:hAnsi="Verdana"/>
              </w:rPr>
              <w:t>Así, no basta con que una persona tenga la calidad de socio o accionista para que su experiencia pueda ser acreditada por la sociedad; es necesario que se configure el supuesto legal o reglamentario que autoriza dicha acreditación y que la experiencia haya sido debidamente registrada y verificada en el RUP.</w:t>
            </w:r>
          </w:p>
          <w:p w14:paraId="5B74317C" w14:textId="24A6D8FA" w:rsidR="00CE631A" w:rsidRPr="008F4C58" w:rsidRDefault="00CE631A" w:rsidP="00CE631A">
            <w:pPr>
              <w:spacing w:after="120" w:line="276" w:lineRule="auto"/>
              <w:ind w:firstLine="709"/>
              <w:jc w:val="both"/>
              <w:rPr>
                <w:rFonts w:ascii="Verdana" w:hAnsi="Verdana"/>
              </w:rPr>
            </w:pPr>
            <w:r w:rsidRPr="00CE631A">
              <w:rPr>
                <w:rFonts w:ascii="Verdana" w:hAnsi="Verdana"/>
              </w:rPr>
              <w:t>Al margen de lo explicado, Colombia Compra Eficiente, en ejercicio de su función consultiva, emite criterios generales de interpretación del ordenamiento jurídico, sin resolver casos concretos ni establecer criterios universales. En consecuencia, corresponde a las Entidades Estatales determinar, en cada caso particular, la aplicación de las normas y principios que rigen el EGCAP. Los conceptos de esta Agencia no son vinculantes ni de obligatorio cumplimiento, sino que expresan su posición interpretativa sobre normas de carácter general.</w:t>
            </w:r>
            <w:r>
              <w:rPr>
                <w:rFonts w:ascii="Verdana" w:hAnsi="Verdana"/>
              </w:rPr>
              <w:t xml:space="preserve"> </w:t>
            </w:r>
          </w:p>
        </w:tc>
      </w:tr>
    </w:tbl>
    <w:p w14:paraId="47FBA69E" w14:textId="77777777" w:rsidR="00C87FB5" w:rsidRDefault="00C87FB5" w:rsidP="00C87FB5">
      <w:pPr>
        <w:tabs>
          <w:tab w:val="left" w:pos="142"/>
          <w:tab w:val="left" w:pos="284"/>
        </w:tabs>
        <w:spacing w:after="0" w:line="276" w:lineRule="auto"/>
        <w:jc w:val="both"/>
        <w:rPr>
          <w:rFonts w:ascii="Verdana" w:eastAsia="Century Gothic" w:hAnsi="Verdana" w:cs="Century Gothic"/>
          <w:b/>
          <w:bCs/>
        </w:rPr>
      </w:pPr>
    </w:p>
    <w:p w14:paraId="1C33C74E" w14:textId="77777777" w:rsidR="00C87FB5" w:rsidRPr="008E4F36" w:rsidRDefault="00C87FB5" w:rsidP="00C87FB5">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0971AEE4" w14:textId="77777777" w:rsidR="00C87FB5" w:rsidRDefault="00C87FB5" w:rsidP="00C87FB5">
      <w:pPr>
        <w:pStyle w:val="Prrafodelista"/>
        <w:tabs>
          <w:tab w:val="left" w:pos="142"/>
          <w:tab w:val="left" w:pos="284"/>
        </w:tabs>
        <w:spacing w:after="0" w:line="276" w:lineRule="auto"/>
        <w:ind w:left="0"/>
        <w:contextualSpacing w:val="0"/>
        <w:jc w:val="both"/>
        <w:rPr>
          <w:rFonts w:ascii="Verdana" w:eastAsia="Calibri" w:hAnsi="Verdana" w:cs="Arial"/>
        </w:rPr>
      </w:pPr>
    </w:p>
    <w:p w14:paraId="263B9A58" w14:textId="77777777" w:rsidR="00F6699F" w:rsidRDefault="00C87FB5" w:rsidP="00C87FB5">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Lo anterior se sustenta en las siguientes consideraciones:</w:t>
      </w:r>
    </w:p>
    <w:p w14:paraId="694F131A" w14:textId="46EDA765" w:rsidR="00C87FB5" w:rsidRDefault="00C87FB5" w:rsidP="00C87FB5">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lastRenderedPageBreak/>
        <w:t xml:space="preserve"> </w:t>
      </w:r>
    </w:p>
    <w:p w14:paraId="09337CE0" w14:textId="77777777" w:rsidR="00816339" w:rsidRDefault="00816339" w:rsidP="00816339">
      <w:pPr>
        <w:spacing w:after="120" w:line="276" w:lineRule="auto"/>
        <w:jc w:val="both"/>
        <w:rPr>
          <w:rFonts w:ascii="Verdana" w:hAnsi="Verdana" w:cs="Arial"/>
        </w:rPr>
      </w:pPr>
      <w:r w:rsidRPr="000115E4">
        <w:rPr>
          <w:rFonts w:ascii="Verdana" w:hAnsi="Verdana" w:cs="Arial"/>
        </w:rPr>
        <w:t xml:space="preserve">El RUP como instrumento en el que consta la información relacionada con las personas naturales y jurídicas, tiene por objeto contemplar en un único documento la información relativa a la capacidad jurídica, técnica, financiera y organizacional de los posibles proponentes, con el fin de que puedan participar en los Procedimientos de Contratación realizados por las Entidades Estatales. </w:t>
      </w:r>
    </w:p>
    <w:p w14:paraId="174A64B6" w14:textId="77777777" w:rsidR="00816339" w:rsidRPr="000115E4" w:rsidRDefault="00816339" w:rsidP="00816339">
      <w:pPr>
        <w:spacing w:line="276" w:lineRule="auto"/>
        <w:ind w:firstLine="708"/>
        <w:jc w:val="both"/>
        <w:rPr>
          <w:rFonts w:ascii="Verdana" w:hAnsi="Verdana" w:cs="Arial"/>
        </w:rPr>
      </w:pPr>
      <w:r w:rsidRPr="000115E4">
        <w:rPr>
          <w:rFonts w:ascii="Verdana" w:hAnsi="Verdana" w:cs="Arial"/>
        </w:rPr>
        <w:t>El Consejo de Estado definió la naturaleza y finalidad del RUP de la siguiente forma:</w:t>
      </w:r>
    </w:p>
    <w:p w14:paraId="1C064A99" w14:textId="77777777" w:rsidR="00816339" w:rsidRPr="000115E4" w:rsidRDefault="00816339" w:rsidP="00816339">
      <w:pPr>
        <w:spacing w:line="276" w:lineRule="auto"/>
        <w:ind w:right="426"/>
        <w:contextualSpacing/>
        <w:rPr>
          <w:rFonts w:ascii="Verdana" w:hAnsi="Verdana" w:cs="Arial"/>
        </w:rPr>
      </w:pPr>
    </w:p>
    <w:p w14:paraId="38689710" w14:textId="77777777" w:rsidR="00816339" w:rsidRPr="000115E4" w:rsidRDefault="00816339" w:rsidP="00816339">
      <w:pPr>
        <w:tabs>
          <w:tab w:val="left" w:pos="8505"/>
        </w:tabs>
        <w:ind w:left="709" w:right="709"/>
        <w:contextualSpacing/>
        <w:jc w:val="both"/>
        <w:rPr>
          <w:rFonts w:ascii="Verdana" w:hAnsi="Verdana" w:cs="Arial"/>
          <w:i/>
          <w:sz w:val="20"/>
          <w:szCs w:val="20"/>
          <w:lang w:val="es-ES"/>
        </w:rPr>
      </w:pPr>
      <w:r w:rsidRPr="000115E4">
        <w:rPr>
          <w:rFonts w:ascii="Verdana" w:hAnsi="Verdana" w:cs="Arial"/>
          <w:i/>
          <w:sz w:val="20"/>
          <w:szCs w:val="20"/>
          <w:lang w:val="es-ES"/>
        </w:rPr>
        <w:t>El Registro de Proponentes es un registro de creación legal en el cual se inscriben las personas naturales o jurídicas que aspiran a celebrar con entidades estatales contratos de obra, consultoría, suministro y compraventa de bienes muebles. Tiene como finalidad suministrar la información necesaria de un contratista inscrito, en lo relacionado con su experiencia, capacidad jurídica, capacidad técnica, capacidad de organización y capacidad financiera. En los términos del artículo 22 de la Ley 80 de 1993, todas las personas naturales o jurídicas que aspiren a celebrar dichos contratos con las entidades estatales deberán inscribirse en el Registro de Proponentes de la Cámara de Comercio de su jurisdicción y deberán estar clasificadas y calificadas según lo dispuesto en esta norma</w:t>
      </w:r>
      <w:r w:rsidRPr="000115E4">
        <w:rPr>
          <w:rFonts w:ascii="Verdana" w:hAnsi="Verdana" w:cs="Arial"/>
          <w:i/>
          <w:sz w:val="20"/>
          <w:szCs w:val="20"/>
          <w:vertAlign w:val="superscript"/>
          <w:lang w:val="es-ES"/>
        </w:rPr>
        <w:footnoteReference w:id="1"/>
      </w:r>
      <w:r w:rsidRPr="000115E4">
        <w:rPr>
          <w:rFonts w:ascii="Verdana" w:hAnsi="Verdana" w:cs="Arial"/>
          <w:i/>
          <w:sz w:val="20"/>
          <w:szCs w:val="20"/>
          <w:lang w:val="es-ES"/>
        </w:rPr>
        <w:t>.</w:t>
      </w:r>
    </w:p>
    <w:p w14:paraId="1F782598" w14:textId="77777777" w:rsidR="00816339" w:rsidRPr="000115E4" w:rsidRDefault="00816339" w:rsidP="00816339">
      <w:pPr>
        <w:spacing w:line="276" w:lineRule="auto"/>
        <w:jc w:val="both"/>
        <w:rPr>
          <w:rFonts w:ascii="Verdana" w:hAnsi="Verdana" w:cs="Arial"/>
        </w:rPr>
      </w:pPr>
    </w:p>
    <w:p w14:paraId="5F46F775" w14:textId="77777777" w:rsidR="00816339" w:rsidRPr="000115E4" w:rsidRDefault="00816339" w:rsidP="00816339">
      <w:pPr>
        <w:spacing w:after="120" w:line="276" w:lineRule="auto"/>
        <w:ind w:firstLine="709"/>
        <w:jc w:val="both"/>
        <w:rPr>
          <w:rFonts w:ascii="Verdana" w:hAnsi="Verdana" w:cs="Arial"/>
        </w:rPr>
      </w:pPr>
      <w:r w:rsidRPr="000115E4">
        <w:rPr>
          <w:rFonts w:ascii="Verdana" w:hAnsi="Verdana" w:cs="Arial"/>
        </w:rPr>
        <w:t>El artículo 6.1 de la Ley 1150 de 2007 dispone que el RUP es plena prueba de la información que contiene</w:t>
      </w:r>
      <w:r w:rsidRPr="000115E4">
        <w:rPr>
          <w:rFonts w:ascii="Verdana" w:hAnsi="Verdana" w:cs="Arial"/>
          <w:vertAlign w:val="superscript"/>
        </w:rPr>
        <w:footnoteReference w:id="2"/>
      </w:r>
      <w:r w:rsidRPr="000115E4">
        <w:rPr>
          <w:rFonts w:ascii="Verdana" w:hAnsi="Verdana" w:cs="Arial"/>
        </w:rPr>
        <w:t xml:space="preserve">. Por su parte, el artículo 5.1, al fijar los criterios que deben tener en cuenta las Entidades Estatales para garantizar la selección objetiva, dispone que las cámaras de comercio verificarán la información suministrada por las personas naturales o jurídicas para la inscripción en el </w:t>
      </w:r>
      <w:r w:rsidRPr="000115E4">
        <w:rPr>
          <w:rFonts w:ascii="Verdana" w:hAnsi="Verdana" w:cs="Arial"/>
        </w:rPr>
        <w:lastRenderedPageBreak/>
        <w:t>registro. Esta información debe tenerse en cuenta por parte de las Entidades Estatales en los Procedimientos de Contratación en los que es exigible el RUP</w:t>
      </w:r>
      <w:r w:rsidRPr="000115E4">
        <w:rPr>
          <w:rFonts w:ascii="Verdana" w:hAnsi="Verdana" w:cs="Arial"/>
          <w:vertAlign w:val="superscript"/>
        </w:rPr>
        <w:footnoteReference w:id="3"/>
      </w:r>
      <w:r w:rsidRPr="000115E4">
        <w:rPr>
          <w:rFonts w:ascii="Verdana" w:hAnsi="Verdana" w:cs="Arial"/>
        </w:rPr>
        <w:t xml:space="preserve">. </w:t>
      </w:r>
    </w:p>
    <w:p w14:paraId="40902908" w14:textId="77777777" w:rsidR="00816339" w:rsidRPr="000115E4" w:rsidRDefault="00816339" w:rsidP="00816339">
      <w:pPr>
        <w:spacing w:after="120" w:line="276" w:lineRule="auto"/>
        <w:ind w:firstLine="709"/>
        <w:jc w:val="both"/>
        <w:rPr>
          <w:rFonts w:ascii="Verdana" w:hAnsi="Verdana" w:cs="Arial"/>
        </w:rPr>
      </w:pPr>
      <w:r w:rsidRPr="000115E4">
        <w:rPr>
          <w:rFonts w:ascii="Verdana" w:hAnsi="Verdana" w:cs="Arial"/>
        </w:rPr>
        <w:t xml:space="preserve">No obstante, el RUP no es exigible en algunos Procedimientos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w:t>
      </w:r>
    </w:p>
    <w:p w14:paraId="7582F676" w14:textId="77777777" w:rsidR="00816339" w:rsidRPr="000115E4" w:rsidRDefault="00816339" w:rsidP="00816339">
      <w:pPr>
        <w:spacing w:after="120" w:line="276" w:lineRule="auto"/>
        <w:ind w:firstLine="709"/>
        <w:jc w:val="both"/>
        <w:rPr>
          <w:rFonts w:ascii="Verdana" w:hAnsi="Verdana" w:cs="Arial"/>
        </w:rPr>
      </w:pPr>
      <w:r w:rsidRPr="000115E4">
        <w:rPr>
          <w:rFonts w:ascii="Verdana" w:hAnsi="Verdana" w:cs="Arial"/>
          <w:lang w:val="es-ES_tradnl"/>
        </w:rPr>
        <w:t xml:space="preserve">Las anteriores excepciones son taxativas y se rigen por una interpretación restrictiva. Así lo dispone el artículo 2.2.1.1.1.5.1 del Decreto 1082 de 2015, al prescribir que la inscripción en el RUP es imperativa para los sujetos mencionados en el primer inciso del artículo 6 de la Ley 1150 de 2007, salvo las excepciones previstas de forma taxativa en la ley. </w:t>
      </w:r>
      <w:r w:rsidRPr="000115E4">
        <w:rPr>
          <w:rFonts w:ascii="Verdana" w:hAnsi="Verdana" w:cs="Arial"/>
        </w:rPr>
        <w:t>Adicionalmente, el numeral 6.1. del artículo 6 de la Ley 1150 de 2007 establece que cuando sea necesario verificar requisitos o información que no reposa en RUP, la entidad podrá solicitar información adicional –por ejemplo, longitudes de obra, especificaciones técnicas, etc.– solo para complementar la información contenida en el RUP</w:t>
      </w:r>
      <w:r w:rsidRPr="000115E4">
        <w:rPr>
          <w:rFonts w:ascii="Verdana" w:hAnsi="Verdana" w:cs="Arial"/>
          <w:vertAlign w:val="superscript"/>
        </w:rPr>
        <w:footnoteReference w:id="4"/>
      </w:r>
      <w:r w:rsidRPr="000115E4">
        <w:rPr>
          <w:rFonts w:ascii="Verdana" w:hAnsi="Verdana" w:cs="Arial"/>
        </w:rPr>
        <w:t>.</w:t>
      </w:r>
    </w:p>
    <w:p w14:paraId="3C3615E9" w14:textId="77777777" w:rsidR="00816339" w:rsidRPr="000115E4" w:rsidRDefault="00816339" w:rsidP="00816339">
      <w:pPr>
        <w:spacing w:after="120" w:line="276" w:lineRule="auto"/>
        <w:ind w:firstLine="709"/>
        <w:jc w:val="both"/>
        <w:rPr>
          <w:rFonts w:ascii="Verdana" w:hAnsi="Verdana" w:cs="Arial"/>
        </w:rPr>
      </w:pPr>
      <w:r w:rsidRPr="000115E4">
        <w:rPr>
          <w:rFonts w:ascii="Verdana" w:hAnsi="Verdana" w:cs="Arial"/>
        </w:rPr>
        <w:t>Cuando se trata de los procesos exceptuados de la obligación de inscripción en el RUP, como las entidades no pueden solicitarlo, para verificar las condiciones de experiencia, capacidad financiera y de organización de los proponentes, deben recurrir a otros medios de prueba que garanticen la selección objetiva, siempre que sean adecuados y proporcionales para promover la libre participación de los oferentes</w:t>
      </w:r>
      <w:r w:rsidRPr="000115E4">
        <w:rPr>
          <w:rFonts w:ascii="Verdana" w:hAnsi="Verdana" w:cs="Arial"/>
          <w:vertAlign w:val="superscript"/>
        </w:rPr>
        <w:footnoteReference w:id="5"/>
      </w:r>
      <w:r w:rsidRPr="000115E4">
        <w:rPr>
          <w:rFonts w:ascii="Verdana" w:hAnsi="Verdana" w:cs="Arial"/>
        </w:rPr>
        <w:t xml:space="preserve">. Lo anterior fue ratificado por el Consejo </w:t>
      </w:r>
      <w:r w:rsidRPr="000115E4">
        <w:rPr>
          <w:rFonts w:ascii="Verdana" w:hAnsi="Verdana" w:cs="Arial"/>
        </w:rPr>
        <w:lastRenderedPageBreak/>
        <w:t>de Estado cuando enumeró las excepciones en las cuales las entidades tienen la obligación de verificar los requisitos habilitantes de los proponentes</w:t>
      </w:r>
      <w:r w:rsidRPr="000115E4">
        <w:rPr>
          <w:rFonts w:ascii="Verdana" w:hAnsi="Verdana" w:cs="Arial"/>
          <w:vertAlign w:val="superscript"/>
        </w:rPr>
        <w:footnoteReference w:id="6"/>
      </w:r>
      <w:r w:rsidRPr="000115E4">
        <w:rPr>
          <w:rFonts w:ascii="Verdana" w:hAnsi="Verdana" w:cs="Arial"/>
        </w:rPr>
        <w:t xml:space="preserve">.  </w:t>
      </w:r>
    </w:p>
    <w:p w14:paraId="01F36E08" w14:textId="77777777" w:rsidR="00816339" w:rsidRPr="000115E4" w:rsidRDefault="00816339" w:rsidP="00816339">
      <w:pPr>
        <w:spacing w:after="120" w:line="276" w:lineRule="auto"/>
        <w:ind w:firstLine="709"/>
        <w:jc w:val="both"/>
        <w:rPr>
          <w:rFonts w:ascii="Verdana" w:hAnsi="Verdana" w:cs="Arial"/>
        </w:rPr>
      </w:pPr>
      <w:r w:rsidRPr="000115E4">
        <w:rPr>
          <w:rFonts w:ascii="Verdana" w:hAnsi="Verdana" w:cs="Arial"/>
        </w:rPr>
        <w:t>Ahora bien, el inciso 1 del artículo 6 de la Ley 1150 de 2007</w:t>
      </w:r>
      <w:r w:rsidRPr="000115E4">
        <w:rPr>
          <w:rFonts w:ascii="Verdana" w:hAnsi="Verdana" w:cs="Arial"/>
          <w:vertAlign w:val="superscript"/>
        </w:rPr>
        <w:footnoteReference w:id="7"/>
      </w:r>
      <w:r w:rsidRPr="000115E4">
        <w:rPr>
          <w:rFonts w:ascii="Verdana" w:hAnsi="Verdana" w:cs="Arial"/>
        </w:rPr>
        <w:t>, mediante el cual se regulan los sujetos que deben inscribirse en el RUP, señaló que deben hacerlo las personas, naturales o jurídicas, nacionales o extranjeras que tengan domicilio o sucursal en el país. Estas personas tienen la obligación de registrarse en el RUP, en dos (2) casos: a) pretendan celebrar contratos estatales y b) el Procedimiento de Contratación sea de aquellos en los cuales no se exceptúa el RUP, de acuerdo con el inciso 2 del artículo 6 de la Ley 1150 de 2007</w:t>
      </w:r>
      <w:r w:rsidRPr="000115E4">
        <w:rPr>
          <w:rFonts w:ascii="Verdana" w:hAnsi="Verdana" w:cs="Arial"/>
          <w:vertAlign w:val="superscript"/>
        </w:rPr>
        <w:footnoteReference w:id="8"/>
      </w:r>
      <w:r w:rsidRPr="000115E4">
        <w:rPr>
          <w:rFonts w:ascii="Verdana" w:hAnsi="Verdana" w:cs="Arial"/>
        </w:rPr>
        <w:t xml:space="preserve">. </w:t>
      </w:r>
    </w:p>
    <w:p w14:paraId="72D0C8F9" w14:textId="77777777" w:rsidR="00816339" w:rsidRPr="000115E4" w:rsidRDefault="00816339" w:rsidP="00816339">
      <w:pPr>
        <w:widowControl w:val="0"/>
        <w:autoSpaceDE w:val="0"/>
        <w:autoSpaceDN w:val="0"/>
        <w:spacing w:after="120" w:line="276" w:lineRule="auto"/>
        <w:ind w:firstLine="709"/>
        <w:jc w:val="both"/>
        <w:rPr>
          <w:rFonts w:ascii="Verdana" w:hAnsi="Verdana" w:cs="Arial"/>
        </w:rPr>
      </w:pPr>
      <w:r w:rsidRPr="000115E4">
        <w:rPr>
          <w:rFonts w:ascii="Verdana" w:hAnsi="Verdana" w:cs="Arial"/>
        </w:rPr>
        <w:t>En desarrollo del marco legal expuesto, el Decreto 1082 de 2015</w:t>
      </w:r>
      <w:r w:rsidRPr="000115E4">
        <w:rPr>
          <w:rFonts w:ascii="Verdana" w:hAnsi="Verdana" w:cs="Arial"/>
          <w:vertAlign w:val="superscript"/>
        </w:rPr>
        <w:footnoteReference w:id="9"/>
      </w:r>
      <w:r w:rsidRPr="000115E4">
        <w:rPr>
          <w:rFonts w:ascii="Verdana" w:hAnsi="Verdana" w:cs="Arial"/>
        </w:rPr>
        <w:t xml:space="preserve"> dispone quiénes deben inscribirse en el RUP, el momento de la renovación del registro, la información requerida para la inscripción, renovación o actualización</w:t>
      </w:r>
      <w:r w:rsidRPr="000115E4">
        <w:rPr>
          <w:rStyle w:val="Refdenotaalpie"/>
          <w:rFonts w:ascii="Verdana" w:hAnsi="Verdana" w:cs="Arial"/>
        </w:rPr>
        <w:footnoteReference w:id="10"/>
      </w:r>
      <w:r w:rsidRPr="000115E4">
        <w:rPr>
          <w:rFonts w:ascii="Verdana" w:hAnsi="Verdana" w:cs="Arial"/>
        </w:rPr>
        <w:t xml:space="preserve"> y la </w:t>
      </w:r>
      <w:r w:rsidRPr="000115E4">
        <w:rPr>
          <w:rFonts w:ascii="Verdana" w:hAnsi="Verdana" w:cs="Arial"/>
        </w:rPr>
        <w:lastRenderedPageBreak/>
        <w:t>posibilidad de solicitar la cancelación de la inscripción, en cualquier momento ante la cámara de comercio correspondiente</w:t>
      </w:r>
      <w:r w:rsidRPr="000115E4">
        <w:rPr>
          <w:rFonts w:ascii="Verdana" w:hAnsi="Verdana" w:cs="Arial"/>
          <w:vertAlign w:val="superscript"/>
        </w:rPr>
        <w:footnoteReference w:id="11"/>
      </w:r>
      <w:r w:rsidRPr="000115E4">
        <w:rPr>
          <w:rFonts w:ascii="Verdana" w:hAnsi="Verdana" w:cs="Arial"/>
        </w:rPr>
        <w:t>.</w:t>
      </w:r>
    </w:p>
    <w:p w14:paraId="4EBAEEC5" w14:textId="77777777" w:rsidR="00816339" w:rsidRPr="000115E4" w:rsidRDefault="00816339" w:rsidP="00816339">
      <w:pPr>
        <w:widowControl w:val="0"/>
        <w:autoSpaceDE w:val="0"/>
        <w:autoSpaceDN w:val="0"/>
        <w:spacing w:after="120" w:line="276" w:lineRule="auto"/>
        <w:ind w:firstLine="709"/>
        <w:jc w:val="both"/>
        <w:rPr>
          <w:rFonts w:ascii="Verdana" w:eastAsia="Arial" w:hAnsi="Verdana" w:cs="Arial"/>
          <w:b/>
          <w:lang w:val="es-ES"/>
        </w:rPr>
      </w:pPr>
      <w:r w:rsidRPr="000115E4">
        <w:rPr>
          <w:rFonts w:ascii="Verdana" w:hAnsi="Verdana" w:cs="Arial"/>
        </w:rPr>
        <w:t>En síntesis, se tiene que la obligación de inscribirse en el RUP es extensible a toda persona natural o jurídica, interesada en participar en un Proceso de Contratación estatal, cuando este no esté exceptuado de esta obligación, conforme con lo previsto en el inciso 2 del artículo 6 de la Ley 1150 de 2007.</w:t>
      </w:r>
      <w:bookmarkStart w:id="4" w:name="_Hlk104368148"/>
    </w:p>
    <w:p w14:paraId="7466E523" w14:textId="77777777" w:rsidR="00816339" w:rsidRPr="000115E4" w:rsidRDefault="00816339" w:rsidP="00816339">
      <w:pPr>
        <w:widowControl w:val="0"/>
        <w:autoSpaceDE w:val="0"/>
        <w:autoSpaceDN w:val="0"/>
        <w:spacing w:after="120" w:line="276" w:lineRule="auto"/>
        <w:ind w:firstLine="709"/>
        <w:jc w:val="both"/>
        <w:rPr>
          <w:rFonts w:ascii="Verdana" w:eastAsia="Arial" w:hAnsi="Verdana" w:cs="Arial"/>
          <w:b/>
          <w:lang w:val="es-ES"/>
        </w:rPr>
      </w:pPr>
      <w:bookmarkStart w:id="5" w:name="_Hlk107927340"/>
      <w:r w:rsidRPr="000115E4">
        <w:rPr>
          <w:rFonts w:ascii="Verdana" w:hAnsi="Verdana" w:cs="Arial"/>
        </w:rPr>
        <w:lastRenderedPageBreak/>
        <w:t>Ahora bien, en relación con la firmeza del RUP, debe señalarse que, en concordancia</w:t>
      </w:r>
      <w:r w:rsidRPr="000115E4">
        <w:rPr>
          <w:rFonts w:ascii="Verdana" w:hAnsi="Verdana" w:cs="Arial"/>
          <w:spacing w:val="-4"/>
        </w:rPr>
        <w:t xml:space="preserve"> </w:t>
      </w:r>
      <w:r w:rsidRPr="000115E4">
        <w:rPr>
          <w:rFonts w:ascii="Verdana" w:hAnsi="Verdana" w:cs="Arial"/>
        </w:rPr>
        <w:t>con</w:t>
      </w:r>
      <w:r w:rsidRPr="000115E4">
        <w:rPr>
          <w:rFonts w:ascii="Verdana" w:hAnsi="Verdana" w:cs="Arial"/>
          <w:spacing w:val="-5"/>
        </w:rPr>
        <w:t xml:space="preserve"> </w:t>
      </w:r>
      <w:r w:rsidRPr="000115E4">
        <w:rPr>
          <w:rFonts w:ascii="Verdana" w:hAnsi="Verdana" w:cs="Arial"/>
        </w:rPr>
        <w:t>lo</w:t>
      </w:r>
      <w:r w:rsidRPr="000115E4">
        <w:rPr>
          <w:rFonts w:ascii="Verdana" w:hAnsi="Verdana" w:cs="Arial"/>
          <w:spacing w:val="-4"/>
        </w:rPr>
        <w:t xml:space="preserve"> </w:t>
      </w:r>
      <w:r w:rsidRPr="000115E4">
        <w:rPr>
          <w:rFonts w:ascii="Verdana" w:hAnsi="Verdana" w:cs="Arial"/>
        </w:rPr>
        <w:t>establecido</w:t>
      </w:r>
      <w:r w:rsidRPr="000115E4">
        <w:rPr>
          <w:rFonts w:ascii="Verdana" w:hAnsi="Verdana" w:cs="Arial"/>
          <w:spacing w:val="-4"/>
        </w:rPr>
        <w:t xml:space="preserve"> </w:t>
      </w:r>
      <w:r w:rsidRPr="000115E4">
        <w:rPr>
          <w:rFonts w:ascii="Verdana" w:hAnsi="Verdana" w:cs="Arial"/>
        </w:rPr>
        <w:t>en</w:t>
      </w:r>
      <w:r w:rsidRPr="000115E4">
        <w:rPr>
          <w:rFonts w:ascii="Verdana" w:hAnsi="Verdana" w:cs="Arial"/>
          <w:spacing w:val="-5"/>
        </w:rPr>
        <w:t xml:space="preserve"> </w:t>
      </w:r>
      <w:r w:rsidRPr="000115E4">
        <w:rPr>
          <w:rFonts w:ascii="Verdana" w:hAnsi="Verdana" w:cs="Arial"/>
        </w:rPr>
        <w:t>el</w:t>
      </w:r>
      <w:r w:rsidRPr="000115E4">
        <w:rPr>
          <w:rFonts w:ascii="Verdana" w:hAnsi="Verdana" w:cs="Arial"/>
          <w:spacing w:val="-4"/>
        </w:rPr>
        <w:t xml:space="preserve"> </w:t>
      </w:r>
      <w:r w:rsidRPr="000115E4">
        <w:rPr>
          <w:rFonts w:ascii="Verdana" w:hAnsi="Verdana" w:cs="Arial"/>
        </w:rPr>
        <w:t>numeral</w:t>
      </w:r>
      <w:r w:rsidRPr="000115E4">
        <w:rPr>
          <w:rFonts w:ascii="Verdana" w:hAnsi="Verdana" w:cs="Arial"/>
          <w:spacing w:val="-4"/>
        </w:rPr>
        <w:t xml:space="preserve"> </w:t>
      </w:r>
      <w:r w:rsidRPr="000115E4">
        <w:rPr>
          <w:rFonts w:ascii="Verdana" w:hAnsi="Verdana" w:cs="Arial"/>
        </w:rPr>
        <w:t>6.3</w:t>
      </w:r>
      <w:r w:rsidRPr="000115E4">
        <w:rPr>
          <w:rFonts w:ascii="Verdana" w:hAnsi="Verdana" w:cs="Arial"/>
          <w:spacing w:val="-5"/>
        </w:rPr>
        <w:t xml:space="preserve"> </w:t>
      </w:r>
      <w:r w:rsidRPr="000115E4">
        <w:rPr>
          <w:rFonts w:ascii="Verdana" w:hAnsi="Verdana" w:cs="Arial"/>
        </w:rPr>
        <w:t>de</w:t>
      </w:r>
      <w:r w:rsidRPr="000115E4">
        <w:rPr>
          <w:rFonts w:ascii="Verdana" w:hAnsi="Verdana" w:cs="Arial"/>
          <w:spacing w:val="-4"/>
        </w:rPr>
        <w:t xml:space="preserve"> </w:t>
      </w:r>
      <w:r w:rsidRPr="000115E4">
        <w:rPr>
          <w:rFonts w:ascii="Verdana" w:hAnsi="Verdana" w:cs="Arial"/>
        </w:rPr>
        <w:t>la</w:t>
      </w:r>
      <w:r w:rsidRPr="000115E4">
        <w:rPr>
          <w:rFonts w:ascii="Verdana" w:hAnsi="Verdana" w:cs="Arial"/>
          <w:spacing w:val="-4"/>
        </w:rPr>
        <w:t xml:space="preserve"> </w:t>
      </w:r>
      <w:r w:rsidRPr="000115E4">
        <w:rPr>
          <w:rFonts w:ascii="Verdana" w:hAnsi="Verdana" w:cs="Arial"/>
        </w:rPr>
        <w:t>Ley</w:t>
      </w:r>
      <w:r w:rsidRPr="000115E4">
        <w:rPr>
          <w:rFonts w:ascii="Verdana" w:hAnsi="Verdana" w:cs="Arial"/>
          <w:spacing w:val="-4"/>
        </w:rPr>
        <w:t xml:space="preserve"> </w:t>
      </w:r>
      <w:r w:rsidRPr="000115E4">
        <w:rPr>
          <w:rFonts w:ascii="Verdana" w:hAnsi="Verdana" w:cs="Arial"/>
        </w:rPr>
        <w:t>1150</w:t>
      </w:r>
      <w:r w:rsidRPr="000115E4">
        <w:rPr>
          <w:rFonts w:ascii="Verdana" w:hAnsi="Verdana" w:cs="Arial"/>
          <w:spacing w:val="-5"/>
        </w:rPr>
        <w:t xml:space="preserve"> </w:t>
      </w:r>
      <w:r w:rsidRPr="000115E4">
        <w:rPr>
          <w:rFonts w:ascii="Verdana" w:hAnsi="Verdana" w:cs="Arial"/>
        </w:rPr>
        <w:t>de</w:t>
      </w:r>
      <w:r w:rsidRPr="000115E4">
        <w:rPr>
          <w:rFonts w:ascii="Verdana" w:hAnsi="Verdana" w:cs="Arial"/>
          <w:spacing w:val="-4"/>
        </w:rPr>
        <w:t xml:space="preserve"> </w:t>
      </w:r>
      <w:r w:rsidRPr="000115E4">
        <w:rPr>
          <w:rFonts w:ascii="Verdana" w:hAnsi="Verdana" w:cs="Arial"/>
        </w:rPr>
        <w:t>2007, la cámara de comercio, verificada la información aportada por el proponente, publicará el acto de inscripción del RUP. Contra dicho acto cualquier</w:t>
      </w:r>
      <w:r w:rsidRPr="000115E4">
        <w:rPr>
          <w:rFonts w:ascii="Verdana" w:hAnsi="Verdana" w:cs="Arial"/>
          <w:spacing w:val="1"/>
        </w:rPr>
        <w:t xml:space="preserve"> </w:t>
      </w:r>
      <w:r w:rsidRPr="000115E4">
        <w:rPr>
          <w:rFonts w:ascii="Verdana" w:hAnsi="Verdana" w:cs="Arial"/>
        </w:rPr>
        <w:t>persona podrá interponer recurso de reposición dentro de los diez (10) días hábiles</w:t>
      </w:r>
      <w:r w:rsidRPr="000115E4">
        <w:rPr>
          <w:rFonts w:ascii="Verdana" w:hAnsi="Verdana" w:cs="Arial"/>
          <w:spacing w:val="1"/>
        </w:rPr>
        <w:t xml:space="preserve"> </w:t>
      </w:r>
      <w:r w:rsidRPr="000115E4">
        <w:rPr>
          <w:rFonts w:ascii="Verdana" w:hAnsi="Verdana" w:cs="Arial"/>
        </w:rPr>
        <w:t>siguientes</w:t>
      </w:r>
      <w:r w:rsidRPr="000115E4">
        <w:rPr>
          <w:rFonts w:ascii="Verdana" w:hAnsi="Verdana" w:cs="Arial"/>
          <w:spacing w:val="1"/>
        </w:rPr>
        <w:t xml:space="preserve"> </w:t>
      </w:r>
      <w:r w:rsidRPr="000115E4">
        <w:rPr>
          <w:rFonts w:ascii="Verdana" w:hAnsi="Verdana" w:cs="Arial"/>
        </w:rPr>
        <w:t>contados</w:t>
      </w:r>
      <w:r w:rsidRPr="000115E4">
        <w:rPr>
          <w:rFonts w:ascii="Verdana" w:hAnsi="Verdana" w:cs="Arial"/>
          <w:spacing w:val="1"/>
        </w:rPr>
        <w:t xml:space="preserve"> </w:t>
      </w:r>
      <w:r w:rsidRPr="000115E4">
        <w:rPr>
          <w:rFonts w:ascii="Verdana" w:hAnsi="Verdana" w:cs="Arial"/>
        </w:rPr>
        <w:t>a</w:t>
      </w:r>
      <w:r w:rsidRPr="000115E4">
        <w:rPr>
          <w:rFonts w:ascii="Verdana" w:hAnsi="Verdana" w:cs="Arial"/>
          <w:spacing w:val="1"/>
        </w:rPr>
        <w:t xml:space="preserve"> </w:t>
      </w:r>
      <w:r w:rsidRPr="000115E4">
        <w:rPr>
          <w:rFonts w:ascii="Verdana" w:hAnsi="Verdana" w:cs="Arial"/>
        </w:rPr>
        <w:t>partir</w:t>
      </w:r>
      <w:r w:rsidRPr="000115E4">
        <w:rPr>
          <w:rFonts w:ascii="Verdana" w:hAnsi="Verdana" w:cs="Arial"/>
          <w:spacing w:val="1"/>
        </w:rPr>
        <w:t xml:space="preserve"> </w:t>
      </w:r>
      <w:r w:rsidRPr="000115E4">
        <w:rPr>
          <w:rFonts w:ascii="Verdana" w:hAnsi="Verdana" w:cs="Arial"/>
        </w:rPr>
        <w:t>de</w:t>
      </w:r>
      <w:r w:rsidRPr="000115E4">
        <w:rPr>
          <w:rFonts w:ascii="Verdana" w:hAnsi="Verdana" w:cs="Arial"/>
          <w:spacing w:val="1"/>
        </w:rPr>
        <w:t xml:space="preserve"> </w:t>
      </w:r>
      <w:r w:rsidRPr="000115E4">
        <w:rPr>
          <w:rFonts w:ascii="Verdana" w:hAnsi="Verdana" w:cs="Arial"/>
        </w:rPr>
        <w:t>su</w:t>
      </w:r>
      <w:r w:rsidRPr="000115E4">
        <w:rPr>
          <w:rFonts w:ascii="Verdana" w:hAnsi="Verdana" w:cs="Arial"/>
          <w:spacing w:val="1"/>
        </w:rPr>
        <w:t xml:space="preserve"> </w:t>
      </w:r>
      <w:r w:rsidRPr="000115E4">
        <w:rPr>
          <w:rFonts w:ascii="Verdana" w:hAnsi="Verdana" w:cs="Arial"/>
        </w:rPr>
        <w:t>publicación</w:t>
      </w:r>
      <w:r w:rsidRPr="000115E4">
        <w:rPr>
          <w:rFonts w:ascii="Verdana" w:hAnsi="Verdana" w:cs="Arial"/>
          <w:spacing w:val="1"/>
        </w:rPr>
        <w:t xml:space="preserve"> </w:t>
      </w:r>
      <w:r w:rsidRPr="000115E4">
        <w:rPr>
          <w:rFonts w:ascii="Verdana" w:hAnsi="Verdana" w:cs="Arial"/>
        </w:rPr>
        <w:t>–posibilidad</w:t>
      </w:r>
      <w:r w:rsidRPr="000115E4">
        <w:rPr>
          <w:rFonts w:ascii="Verdana" w:hAnsi="Verdana" w:cs="Arial"/>
          <w:spacing w:val="1"/>
        </w:rPr>
        <w:t xml:space="preserve"> </w:t>
      </w:r>
      <w:r w:rsidRPr="000115E4">
        <w:rPr>
          <w:rFonts w:ascii="Verdana" w:hAnsi="Verdana" w:cs="Arial"/>
        </w:rPr>
        <w:t>aplicable</w:t>
      </w:r>
      <w:r w:rsidRPr="000115E4">
        <w:rPr>
          <w:rFonts w:ascii="Verdana" w:hAnsi="Verdana" w:cs="Arial"/>
          <w:spacing w:val="1"/>
        </w:rPr>
        <w:t xml:space="preserve"> </w:t>
      </w:r>
      <w:r w:rsidRPr="000115E4">
        <w:rPr>
          <w:rFonts w:ascii="Verdana" w:hAnsi="Verdana" w:cs="Arial"/>
        </w:rPr>
        <w:t>frente</w:t>
      </w:r>
      <w:r w:rsidRPr="000115E4">
        <w:rPr>
          <w:rFonts w:ascii="Verdana" w:hAnsi="Verdana" w:cs="Arial"/>
          <w:spacing w:val="1"/>
        </w:rPr>
        <w:t xml:space="preserve"> </w:t>
      </w:r>
      <w:r w:rsidRPr="000115E4">
        <w:rPr>
          <w:rFonts w:ascii="Verdana" w:hAnsi="Verdana" w:cs="Arial"/>
        </w:rPr>
        <w:t>a</w:t>
      </w:r>
      <w:r w:rsidRPr="000115E4">
        <w:rPr>
          <w:rFonts w:ascii="Verdana" w:hAnsi="Verdana" w:cs="Arial"/>
          <w:spacing w:val="1"/>
        </w:rPr>
        <w:t xml:space="preserve"> </w:t>
      </w:r>
      <w:r w:rsidRPr="000115E4">
        <w:rPr>
          <w:rFonts w:ascii="Verdana" w:hAnsi="Verdana" w:cs="Arial"/>
        </w:rPr>
        <w:t>la</w:t>
      </w:r>
      <w:r w:rsidRPr="000115E4">
        <w:rPr>
          <w:rFonts w:ascii="Verdana" w:hAnsi="Verdana" w:cs="Arial"/>
          <w:spacing w:val="1"/>
        </w:rPr>
        <w:t xml:space="preserve"> </w:t>
      </w:r>
      <w:r w:rsidRPr="000115E4">
        <w:rPr>
          <w:rFonts w:ascii="Verdana" w:hAnsi="Verdana" w:cs="Arial"/>
          <w:i/>
        </w:rPr>
        <w:t>inscripción, renovación o actualización–</w:t>
      </w:r>
      <w:bookmarkEnd w:id="4"/>
      <w:r w:rsidRPr="000115E4">
        <w:rPr>
          <w:rStyle w:val="Refdenotaalpie"/>
          <w:rFonts w:ascii="Verdana" w:hAnsi="Verdana" w:cs="Arial"/>
        </w:rPr>
        <w:footnoteReference w:id="12"/>
      </w:r>
      <w:r w:rsidRPr="000115E4">
        <w:rPr>
          <w:rFonts w:ascii="Verdana" w:hAnsi="Verdana" w:cs="Arial"/>
        </w:rPr>
        <w:t xml:space="preserve">. </w:t>
      </w:r>
      <w:bookmarkEnd w:id="5"/>
      <w:r w:rsidRPr="000115E4">
        <w:rPr>
          <w:rFonts w:ascii="Verdana" w:hAnsi="Verdana" w:cs="Arial"/>
        </w:rPr>
        <w:t>En firme el acto administrativo que realiza la</w:t>
      </w:r>
      <w:r w:rsidRPr="000115E4">
        <w:rPr>
          <w:rFonts w:ascii="Verdana" w:hAnsi="Verdana" w:cs="Arial"/>
          <w:spacing w:val="1"/>
        </w:rPr>
        <w:t xml:space="preserve"> </w:t>
      </w:r>
      <w:r w:rsidRPr="000115E4">
        <w:rPr>
          <w:rFonts w:ascii="Verdana" w:hAnsi="Verdana" w:cs="Arial"/>
        </w:rPr>
        <w:t>inscripción</w:t>
      </w:r>
      <w:r w:rsidRPr="000115E4">
        <w:rPr>
          <w:rFonts w:ascii="Verdana" w:hAnsi="Verdana" w:cs="Arial"/>
          <w:spacing w:val="-8"/>
        </w:rPr>
        <w:t xml:space="preserve"> </w:t>
      </w:r>
      <w:r w:rsidRPr="000115E4">
        <w:rPr>
          <w:rFonts w:ascii="Verdana" w:hAnsi="Verdana" w:cs="Arial"/>
        </w:rPr>
        <w:t>en</w:t>
      </w:r>
      <w:r w:rsidRPr="000115E4">
        <w:rPr>
          <w:rFonts w:ascii="Verdana" w:hAnsi="Verdana" w:cs="Arial"/>
          <w:spacing w:val="-9"/>
        </w:rPr>
        <w:t xml:space="preserve"> </w:t>
      </w:r>
      <w:r w:rsidRPr="000115E4">
        <w:rPr>
          <w:rFonts w:ascii="Verdana" w:hAnsi="Verdana" w:cs="Arial"/>
        </w:rPr>
        <w:t>el</w:t>
      </w:r>
      <w:r w:rsidRPr="000115E4">
        <w:rPr>
          <w:rFonts w:ascii="Verdana" w:hAnsi="Verdana" w:cs="Arial"/>
          <w:spacing w:val="-9"/>
        </w:rPr>
        <w:t xml:space="preserve"> </w:t>
      </w:r>
      <w:r w:rsidRPr="000115E4">
        <w:rPr>
          <w:rFonts w:ascii="Verdana" w:hAnsi="Verdana" w:cs="Arial"/>
        </w:rPr>
        <w:t>RUP</w:t>
      </w:r>
      <w:r w:rsidRPr="000115E4">
        <w:rPr>
          <w:rFonts w:ascii="Verdana" w:hAnsi="Verdana" w:cs="Arial"/>
          <w:spacing w:val="-7"/>
        </w:rPr>
        <w:t xml:space="preserve"> </w:t>
      </w:r>
      <w:r w:rsidRPr="000115E4">
        <w:rPr>
          <w:rFonts w:ascii="Verdana" w:hAnsi="Verdana" w:cs="Arial"/>
        </w:rPr>
        <w:t>se</w:t>
      </w:r>
      <w:r w:rsidRPr="000115E4">
        <w:rPr>
          <w:rFonts w:ascii="Verdana" w:hAnsi="Verdana" w:cs="Arial"/>
          <w:spacing w:val="-9"/>
        </w:rPr>
        <w:t xml:space="preserve"> </w:t>
      </w:r>
      <w:r w:rsidRPr="000115E4">
        <w:rPr>
          <w:rFonts w:ascii="Verdana" w:hAnsi="Verdana" w:cs="Arial"/>
        </w:rPr>
        <w:t>podrá</w:t>
      </w:r>
      <w:r w:rsidRPr="000115E4">
        <w:rPr>
          <w:rFonts w:ascii="Verdana" w:hAnsi="Verdana" w:cs="Arial"/>
          <w:spacing w:val="-9"/>
        </w:rPr>
        <w:t xml:space="preserve"> </w:t>
      </w:r>
      <w:r w:rsidRPr="000115E4">
        <w:rPr>
          <w:rFonts w:ascii="Verdana" w:hAnsi="Verdana" w:cs="Arial"/>
        </w:rPr>
        <w:t>demandar</w:t>
      </w:r>
      <w:r w:rsidRPr="000115E4">
        <w:rPr>
          <w:rFonts w:ascii="Verdana" w:hAnsi="Verdana" w:cs="Arial"/>
          <w:spacing w:val="-9"/>
        </w:rPr>
        <w:t xml:space="preserve"> </w:t>
      </w:r>
      <w:r w:rsidRPr="000115E4">
        <w:rPr>
          <w:rFonts w:ascii="Verdana" w:hAnsi="Verdana" w:cs="Arial"/>
        </w:rPr>
        <w:t>su</w:t>
      </w:r>
      <w:r w:rsidRPr="000115E4">
        <w:rPr>
          <w:rFonts w:ascii="Verdana" w:hAnsi="Verdana" w:cs="Arial"/>
          <w:spacing w:val="-8"/>
        </w:rPr>
        <w:t xml:space="preserve"> </w:t>
      </w:r>
      <w:r w:rsidRPr="000115E4">
        <w:rPr>
          <w:rFonts w:ascii="Verdana" w:hAnsi="Verdana" w:cs="Arial"/>
        </w:rPr>
        <w:t>nulidad,</w:t>
      </w:r>
      <w:r w:rsidRPr="000115E4">
        <w:rPr>
          <w:rFonts w:ascii="Verdana" w:hAnsi="Verdana" w:cs="Arial"/>
          <w:spacing w:val="-9"/>
        </w:rPr>
        <w:t xml:space="preserve"> </w:t>
      </w:r>
      <w:r w:rsidRPr="000115E4">
        <w:rPr>
          <w:rFonts w:ascii="Verdana" w:hAnsi="Verdana" w:cs="Arial"/>
        </w:rPr>
        <w:t>sin que la</w:t>
      </w:r>
      <w:r w:rsidRPr="000115E4">
        <w:rPr>
          <w:rFonts w:ascii="Verdana" w:hAnsi="Verdana" w:cs="Arial"/>
          <w:spacing w:val="-9"/>
        </w:rPr>
        <w:t xml:space="preserve"> </w:t>
      </w:r>
      <w:r w:rsidRPr="000115E4">
        <w:rPr>
          <w:rFonts w:ascii="Verdana" w:hAnsi="Verdana" w:cs="Arial"/>
        </w:rPr>
        <w:t>presentación</w:t>
      </w:r>
      <w:r w:rsidRPr="000115E4">
        <w:rPr>
          <w:rFonts w:ascii="Verdana" w:hAnsi="Verdana" w:cs="Arial"/>
          <w:spacing w:val="-2"/>
        </w:rPr>
        <w:t xml:space="preserve"> </w:t>
      </w:r>
      <w:r w:rsidRPr="000115E4">
        <w:rPr>
          <w:rFonts w:ascii="Verdana" w:hAnsi="Verdana" w:cs="Arial"/>
        </w:rPr>
        <w:t>de</w:t>
      </w:r>
      <w:r w:rsidRPr="000115E4">
        <w:rPr>
          <w:rFonts w:ascii="Verdana" w:hAnsi="Verdana" w:cs="Arial"/>
          <w:spacing w:val="-2"/>
        </w:rPr>
        <w:t xml:space="preserve"> </w:t>
      </w:r>
      <w:r w:rsidRPr="000115E4">
        <w:rPr>
          <w:rFonts w:ascii="Verdana" w:hAnsi="Verdana" w:cs="Arial"/>
        </w:rPr>
        <w:t>la</w:t>
      </w:r>
      <w:r w:rsidRPr="000115E4">
        <w:rPr>
          <w:rFonts w:ascii="Verdana" w:hAnsi="Verdana" w:cs="Arial"/>
          <w:spacing w:val="-2"/>
        </w:rPr>
        <w:t xml:space="preserve"> </w:t>
      </w:r>
      <w:r w:rsidRPr="000115E4">
        <w:rPr>
          <w:rFonts w:ascii="Verdana" w:hAnsi="Verdana" w:cs="Arial"/>
        </w:rPr>
        <w:t>demanda</w:t>
      </w:r>
      <w:r w:rsidRPr="000115E4">
        <w:rPr>
          <w:rFonts w:ascii="Verdana" w:hAnsi="Verdana" w:cs="Arial"/>
          <w:spacing w:val="-1"/>
        </w:rPr>
        <w:t xml:space="preserve"> </w:t>
      </w:r>
      <w:r w:rsidRPr="000115E4">
        <w:rPr>
          <w:rFonts w:ascii="Verdana" w:hAnsi="Verdana" w:cs="Arial"/>
        </w:rPr>
        <w:t>suspenda</w:t>
      </w:r>
      <w:r w:rsidRPr="000115E4">
        <w:rPr>
          <w:rFonts w:ascii="Verdana" w:hAnsi="Verdana" w:cs="Arial"/>
          <w:spacing w:val="-2"/>
        </w:rPr>
        <w:t xml:space="preserve"> </w:t>
      </w:r>
      <w:r w:rsidRPr="000115E4">
        <w:rPr>
          <w:rFonts w:ascii="Verdana" w:hAnsi="Verdana" w:cs="Arial"/>
        </w:rPr>
        <w:t>la</w:t>
      </w:r>
      <w:r w:rsidRPr="000115E4">
        <w:rPr>
          <w:rFonts w:ascii="Verdana" w:hAnsi="Verdana" w:cs="Arial"/>
          <w:spacing w:val="-2"/>
        </w:rPr>
        <w:t xml:space="preserve"> </w:t>
      </w:r>
      <w:r w:rsidRPr="000115E4">
        <w:rPr>
          <w:rFonts w:ascii="Verdana" w:hAnsi="Verdana" w:cs="Arial"/>
        </w:rPr>
        <w:t>inscripción</w:t>
      </w:r>
      <w:r w:rsidRPr="000115E4">
        <w:rPr>
          <w:rFonts w:ascii="Verdana" w:hAnsi="Verdana" w:cs="Arial"/>
          <w:spacing w:val="-2"/>
        </w:rPr>
        <w:t xml:space="preserve"> </w:t>
      </w:r>
      <w:r w:rsidRPr="000115E4">
        <w:rPr>
          <w:rFonts w:ascii="Verdana" w:hAnsi="Verdana" w:cs="Arial"/>
        </w:rPr>
        <w:t>del registro.</w:t>
      </w:r>
    </w:p>
    <w:p w14:paraId="2A716D4C" w14:textId="77777777" w:rsidR="00816339" w:rsidRDefault="00816339" w:rsidP="00816339">
      <w:pPr>
        <w:spacing w:after="120" w:line="276" w:lineRule="auto"/>
        <w:ind w:firstLine="709"/>
        <w:jc w:val="both"/>
        <w:rPr>
          <w:rFonts w:ascii="Verdana" w:hAnsi="Verdana" w:cs="Arial"/>
        </w:rPr>
      </w:pPr>
      <w:r w:rsidRPr="000115E4">
        <w:rPr>
          <w:rFonts w:ascii="Verdana" w:hAnsi="Verdana" w:cs="Arial"/>
        </w:rPr>
        <w:t xml:space="preserve">De otro lado, el artículo 2.2.1.1.1.5.1. del Decreto 1082 de 2015 señala que las personas inscritas en el RUP </w:t>
      </w:r>
      <w:r w:rsidRPr="000115E4">
        <w:rPr>
          <w:rFonts w:ascii="Verdana" w:hAnsi="Verdana" w:cs="Arial"/>
          <w:i/>
        </w:rPr>
        <w:t>deben presentar la información para renovar su registro a más tardar el quinto día hábil del mes de abril de cada año</w:t>
      </w:r>
      <w:r w:rsidRPr="000115E4">
        <w:rPr>
          <w:rFonts w:ascii="Verdana" w:hAnsi="Verdana" w:cs="Arial"/>
        </w:rPr>
        <w:t>, de lo contrario cesan los efectos del RUP</w:t>
      </w:r>
      <w:r w:rsidRPr="000115E4">
        <w:rPr>
          <w:rStyle w:val="Refdenotaalpie"/>
          <w:rFonts w:ascii="Verdana" w:hAnsi="Verdana" w:cs="Arial"/>
        </w:rPr>
        <w:footnoteReference w:id="13"/>
      </w:r>
      <w:r w:rsidRPr="000115E4">
        <w:rPr>
          <w:rFonts w:ascii="Verdana" w:hAnsi="Verdana" w:cs="Arial"/>
        </w:rPr>
        <w:t xml:space="preserve">. Sin perjuicio de lo indicado, para el año </w:t>
      </w:r>
      <w:r w:rsidRPr="000115E4">
        <w:rPr>
          <w:rFonts w:ascii="Verdana" w:hAnsi="Verdana" w:cs="Arial"/>
        </w:rPr>
        <w:lastRenderedPageBreak/>
        <w:t xml:space="preserve">2020, conforme al Decreto Legislativo 434 de 2020, debió entenderse a más tardar el quinto día hábil del mes de julio de 2020. </w:t>
      </w:r>
    </w:p>
    <w:p w14:paraId="5C7AC091" w14:textId="77777777" w:rsidR="00816339" w:rsidRPr="000115E4" w:rsidRDefault="00816339" w:rsidP="00816339">
      <w:pPr>
        <w:spacing w:line="276" w:lineRule="auto"/>
        <w:ind w:firstLine="709"/>
        <w:jc w:val="both"/>
        <w:rPr>
          <w:rFonts w:ascii="Verdana" w:hAnsi="Verdana" w:cs="Arial"/>
          <w:b/>
          <w:lang w:val="es-ES"/>
        </w:rPr>
      </w:pPr>
      <w:r w:rsidRPr="000115E4">
        <w:rPr>
          <w:rFonts w:ascii="Verdana" w:hAnsi="Verdana" w:cs="Arial"/>
        </w:rPr>
        <w:t>El Consejo de Estado, en sentencia del 19 de septiembre de 2019, señaló la finalidad de la renovación del RUP y las consecuencias de no hacerlo en el término previsto, así:</w:t>
      </w:r>
    </w:p>
    <w:p w14:paraId="6C3A7136" w14:textId="77777777" w:rsidR="00816339" w:rsidRPr="000115E4" w:rsidRDefault="00816339" w:rsidP="00816339">
      <w:pPr>
        <w:spacing w:line="276" w:lineRule="auto"/>
        <w:jc w:val="both"/>
        <w:rPr>
          <w:rFonts w:ascii="Verdana" w:hAnsi="Verdana" w:cs="Arial"/>
        </w:rPr>
      </w:pPr>
    </w:p>
    <w:p w14:paraId="19160C19" w14:textId="77777777" w:rsidR="00816339" w:rsidRPr="000115E4" w:rsidRDefault="00816339" w:rsidP="00816339">
      <w:pPr>
        <w:widowControl w:val="0"/>
        <w:autoSpaceDE w:val="0"/>
        <w:autoSpaceDN w:val="0"/>
        <w:ind w:left="709" w:right="709"/>
        <w:contextualSpacing/>
        <w:jc w:val="both"/>
        <w:rPr>
          <w:rFonts w:ascii="Verdana" w:eastAsia="Arial MT" w:hAnsi="Verdana" w:cs="Arial"/>
          <w:sz w:val="20"/>
          <w:szCs w:val="20"/>
          <w:lang w:val="es-ES"/>
        </w:rPr>
      </w:pPr>
      <w:r w:rsidRPr="000115E4">
        <w:rPr>
          <w:rFonts w:ascii="Verdana" w:eastAsia="Arial MT" w:hAnsi="Verdana" w:cs="Arial"/>
          <w:sz w:val="20"/>
          <w:szCs w:val="20"/>
          <w:lang w:val="es-ES"/>
        </w:rPr>
        <w:t>Al respecto, no puede perderse de vista que la finalidad principal de la</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renovación del RUP, al margen de que con ese acto se nutra del registro de</w:t>
      </w:r>
      <w:r w:rsidRPr="000115E4">
        <w:rPr>
          <w:rFonts w:ascii="Verdana" w:eastAsia="Arial MT" w:hAnsi="Verdana" w:cs="Arial"/>
          <w:spacing w:val="-56"/>
          <w:sz w:val="20"/>
          <w:szCs w:val="20"/>
          <w:lang w:val="es-ES"/>
        </w:rPr>
        <w:t xml:space="preserve"> </w:t>
      </w:r>
      <w:r w:rsidRPr="000115E4">
        <w:rPr>
          <w:rFonts w:ascii="Verdana" w:eastAsia="Arial MT" w:hAnsi="Verdana" w:cs="Arial"/>
          <w:sz w:val="20"/>
          <w:szCs w:val="20"/>
          <w:lang w:val="es-ES"/>
        </w:rPr>
        <w:t>nueva</w:t>
      </w:r>
      <w:r w:rsidRPr="000115E4">
        <w:rPr>
          <w:rFonts w:ascii="Verdana" w:eastAsia="Arial MT" w:hAnsi="Verdana" w:cs="Arial"/>
          <w:spacing w:val="-6"/>
          <w:sz w:val="20"/>
          <w:szCs w:val="20"/>
          <w:lang w:val="es-ES"/>
        </w:rPr>
        <w:t xml:space="preserve"> </w:t>
      </w:r>
      <w:r w:rsidRPr="000115E4">
        <w:rPr>
          <w:rFonts w:ascii="Verdana" w:eastAsia="Arial MT" w:hAnsi="Verdana" w:cs="Arial"/>
          <w:sz w:val="20"/>
          <w:szCs w:val="20"/>
          <w:lang w:val="es-ES"/>
        </w:rPr>
        <w:t>información,</w:t>
      </w:r>
      <w:r w:rsidRPr="000115E4">
        <w:rPr>
          <w:rFonts w:ascii="Verdana" w:eastAsia="Arial MT" w:hAnsi="Verdana" w:cs="Arial"/>
          <w:spacing w:val="-4"/>
          <w:sz w:val="20"/>
          <w:szCs w:val="20"/>
          <w:lang w:val="es-ES"/>
        </w:rPr>
        <w:t xml:space="preserve"> </w:t>
      </w:r>
      <w:r w:rsidRPr="000115E4">
        <w:rPr>
          <w:rFonts w:ascii="Verdana" w:eastAsia="Arial MT" w:hAnsi="Verdana" w:cs="Arial"/>
          <w:sz w:val="20"/>
          <w:szCs w:val="20"/>
          <w:lang w:val="es-ES"/>
        </w:rPr>
        <w:t>es</w:t>
      </w:r>
      <w:r w:rsidRPr="000115E4">
        <w:rPr>
          <w:rFonts w:ascii="Verdana" w:eastAsia="Arial MT" w:hAnsi="Verdana" w:cs="Arial"/>
          <w:spacing w:val="-5"/>
          <w:sz w:val="20"/>
          <w:szCs w:val="20"/>
          <w:lang w:val="es-ES"/>
        </w:rPr>
        <w:t xml:space="preserve"> </w:t>
      </w:r>
      <w:r w:rsidRPr="000115E4">
        <w:rPr>
          <w:rFonts w:ascii="Verdana" w:eastAsia="Arial MT" w:hAnsi="Verdana" w:cs="Arial"/>
          <w:sz w:val="20"/>
          <w:szCs w:val="20"/>
          <w:lang w:val="es-ES"/>
        </w:rPr>
        <w:t>conservar</w:t>
      </w:r>
      <w:r w:rsidRPr="000115E4">
        <w:rPr>
          <w:rFonts w:ascii="Verdana" w:eastAsia="Arial MT" w:hAnsi="Verdana" w:cs="Arial"/>
          <w:spacing w:val="-5"/>
          <w:sz w:val="20"/>
          <w:szCs w:val="20"/>
          <w:lang w:val="es-ES"/>
        </w:rPr>
        <w:t xml:space="preserve"> </w:t>
      </w:r>
      <w:r w:rsidRPr="000115E4">
        <w:rPr>
          <w:rFonts w:ascii="Verdana" w:eastAsia="Arial MT" w:hAnsi="Verdana" w:cs="Arial"/>
          <w:sz w:val="20"/>
          <w:szCs w:val="20"/>
          <w:lang w:val="es-ES"/>
        </w:rPr>
        <w:t>su</w:t>
      </w:r>
      <w:r w:rsidRPr="000115E4">
        <w:rPr>
          <w:rFonts w:ascii="Verdana" w:eastAsia="Arial MT" w:hAnsi="Verdana" w:cs="Arial"/>
          <w:spacing w:val="-5"/>
          <w:sz w:val="20"/>
          <w:szCs w:val="20"/>
          <w:lang w:val="es-ES"/>
        </w:rPr>
        <w:t xml:space="preserve"> </w:t>
      </w:r>
      <w:r w:rsidRPr="000115E4">
        <w:rPr>
          <w:rFonts w:ascii="Verdana" w:eastAsia="Arial MT" w:hAnsi="Verdana" w:cs="Arial"/>
          <w:sz w:val="20"/>
          <w:szCs w:val="20"/>
          <w:lang w:val="es-ES"/>
        </w:rPr>
        <w:t>vigencia,</w:t>
      </w:r>
      <w:r w:rsidRPr="000115E4">
        <w:rPr>
          <w:rFonts w:ascii="Verdana" w:eastAsia="Arial MT" w:hAnsi="Verdana" w:cs="Arial"/>
          <w:spacing w:val="-5"/>
          <w:sz w:val="20"/>
          <w:szCs w:val="20"/>
          <w:lang w:val="es-ES"/>
        </w:rPr>
        <w:t xml:space="preserve"> </w:t>
      </w:r>
      <w:r w:rsidRPr="000115E4">
        <w:rPr>
          <w:rFonts w:ascii="Verdana" w:eastAsia="Arial MT" w:hAnsi="Verdana" w:cs="Arial"/>
          <w:sz w:val="20"/>
          <w:szCs w:val="20"/>
          <w:lang w:val="es-ES"/>
        </w:rPr>
        <w:t>propósito</w:t>
      </w:r>
      <w:r w:rsidRPr="000115E4">
        <w:rPr>
          <w:rFonts w:ascii="Verdana" w:eastAsia="Arial MT" w:hAnsi="Verdana" w:cs="Arial"/>
          <w:spacing w:val="-5"/>
          <w:sz w:val="20"/>
          <w:szCs w:val="20"/>
          <w:lang w:val="es-ES"/>
        </w:rPr>
        <w:t xml:space="preserve"> </w:t>
      </w:r>
      <w:r w:rsidRPr="000115E4">
        <w:rPr>
          <w:rFonts w:ascii="Verdana" w:eastAsia="Arial MT" w:hAnsi="Verdana" w:cs="Arial"/>
          <w:sz w:val="20"/>
          <w:szCs w:val="20"/>
          <w:lang w:val="es-ES"/>
        </w:rPr>
        <w:t>que,</w:t>
      </w:r>
      <w:r w:rsidRPr="000115E4">
        <w:rPr>
          <w:rFonts w:ascii="Verdana" w:eastAsia="Arial MT" w:hAnsi="Verdana" w:cs="Arial"/>
          <w:spacing w:val="-5"/>
          <w:sz w:val="20"/>
          <w:szCs w:val="20"/>
          <w:lang w:val="es-ES"/>
        </w:rPr>
        <w:t xml:space="preserve"> </w:t>
      </w:r>
      <w:r w:rsidRPr="000115E4">
        <w:rPr>
          <w:rFonts w:ascii="Verdana" w:eastAsia="Arial MT" w:hAnsi="Verdana" w:cs="Arial"/>
          <w:sz w:val="20"/>
          <w:szCs w:val="20"/>
          <w:lang w:val="es-ES"/>
        </w:rPr>
        <w:t>de</w:t>
      </w:r>
      <w:r w:rsidRPr="000115E4">
        <w:rPr>
          <w:rFonts w:ascii="Verdana" w:eastAsia="Arial MT" w:hAnsi="Verdana" w:cs="Arial"/>
          <w:spacing w:val="-5"/>
          <w:sz w:val="20"/>
          <w:szCs w:val="20"/>
          <w:lang w:val="es-ES"/>
        </w:rPr>
        <w:t xml:space="preserve"> </w:t>
      </w:r>
      <w:r w:rsidRPr="000115E4">
        <w:rPr>
          <w:rFonts w:ascii="Verdana" w:eastAsia="Arial MT" w:hAnsi="Verdana" w:cs="Arial"/>
          <w:sz w:val="20"/>
          <w:szCs w:val="20"/>
          <w:lang w:val="es-ES"/>
        </w:rPr>
        <w:t>acuerdo con el</w:t>
      </w:r>
      <w:r w:rsidRPr="000115E4">
        <w:rPr>
          <w:rFonts w:ascii="Verdana" w:eastAsia="Arial MT" w:hAnsi="Verdana" w:cs="Arial"/>
          <w:spacing w:val="-4"/>
          <w:sz w:val="20"/>
          <w:szCs w:val="20"/>
          <w:lang w:val="es-ES"/>
        </w:rPr>
        <w:t xml:space="preserve"> </w:t>
      </w:r>
      <w:r w:rsidRPr="000115E4">
        <w:rPr>
          <w:rFonts w:ascii="Verdana" w:eastAsia="Arial MT" w:hAnsi="Verdana" w:cs="Arial"/>
          <w:sz w:val="20"/>
          <w:szCs w:val="20"/>
          <w:lang w:val="es-ES"/>
        </w:rPr>
        <w:t>artículo 8 del Decreto 1510 de 2013, solo ha de cumplirse si el mismo se</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realiza dentro del plazo allí establecido, comprendido entre el 1 de enero</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hasta</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el</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quinto</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día</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hábil</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del</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mes</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de</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abril.</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En</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defecto,</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la</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disposición</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reglamentaria establece como consecuencia la cesación de los efectos del</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RUP.</w:t>
      </w:r>
    </w:p>
    <w:p w14:paraId="7DDAC8B6" w14:textId="77777777" w:rsidR="00816339" w:rsidRPr="000115E4" w:rsidRDefault="00816339" w:rsidP="00816339">
      <w:pPr>
        <w:widowControl w:val="0"/>
        <w:autoSpaceDE w:val="0"/>
        <w:autoSpaceDN w:val="0"/>
        <w:ind w:left="709" w:right="709"/>
        <w:contextualSpacing/>
        <w:rPr>
          <w:rFonts w:ascii="Verdana" w:eastAsia="Arial MT" w:hAnsi="Verdana" w:cs="Arial"/>
          <w:sz w:val="20"/>
          <w:szCs w:val="20"/>
          <w:lang w:val="es-ES"/>
        </w:rPr>
      </w:pPr>
    </w:p>
    <w:p w14:paraId="4D52DFB5" w14:textId="77777777" w:rsidR="00816339" w:rsidRPr="00360729" w:rsidRDefault="00816339" w:rsidP="00816339">
      <w:pPr>
        <w:widowControl w:val="0"/>
        <w:autoSpaceDE w:val="0"/>
        <w:autoSpaceDN w:val="0"/>
        <w:ind w:left="709" w:right="709"/>
        <w:contextualSpacing/>
        <w:jc w:val="both"/>
        <w:rPr>
          <w:rFonts w:ascii="Verdana" w:eastAsia="Arial MT" w:hAnsi="Verdana" w:cs="Arial"/>
          <w:sz w:val="21"/>
          <w:szCs w:val="21"/>
          <w:lang w:val="es-ES"/>
        </w:rPr>
      </w:pPr>
      <w:r w:rsidRPr="000115E4">
        <w:rPr>
          <w:rFonts w:ascii="Verdana" w:eastAsia="Arial MT" w:hAnsi="Verdana" w:cs="Arial"/>
          <w:i/>
          <w:sz w:val="20"/>
          <w:szCs w:val="20"/>
          <w:lang w:val="es-ES"/>
        </w:rPr>
        <w:t>Ante ese panorama, el incumplimiento del deber de renovar el RUP en el</w:t>
      </w:r>
      <w:r w:rsidRPr="000115E4">
        <w:rPr>
          <w:rFonts w:ascii="Verdana" w:eastAsia="Arial MT" w:hAnsi="Verdana" w:cs="Arial"/>
          <w:i/>
          <w:spacing w:val="1"/>
          <w:sz w:val="20"/>
          <w:szCs w:val="20"/>
          <w:lang w:val="es-ES"/>
        </w:rPr>
        <w:t xml:space="preserve"> </w:t>
      </w:r>
      <w:r w:rsidRPr="000115E4">
        <w:rPr>
          <w:rFonts w:ascii="Verdana" w:eastAsia="Arial MT" w:hAnsi="Verdana" w:cs="Arial"/>
          <w:i/>
          <w:sz w:val="20"/>
          <w:szCs w:val="20"/>
          <w:lang w:val="es-ES"/>
        </w:rPr>
        <w:t>período trae como consecuencia la cesación de efectos respecto de la</w:t>
      </w:r>
      <w:r w:rsidRPr="000115E4">
        <w:rPr>
          <w:rFonts w:ascii="Verdana" w:eastAsia="Arial MT" w:hAnsi="Verdana" w:cs="Arial"/>
          <w:i/>
          <w:spacing w:val="1"/>
          <w:sz w:val="20"/>
          <w:szCs w:val="20"/>
          <w:lang w:val="es-ES"/>
        </w:rPr>
        <w:t xml:space="preserve"> </w:t>
      </w:r>
      <w:r w:rsidRPr="000115E4">
        <w:rPr>
          <w:rFonts w:ascii="Verdana" w:eastAsia="Arial MT" w:hAnsi="Verdana" w:cs="Arial"/>
          <w:i/>
          <w:sz w:val="20"/>
          <w:szCs w:val="20"/>
          <w:lang w:val="es-ES"/>
        </w:rPr>
        <w:t>información</w:t>
      </w:r>
      <w:r w:rsidRPr="000115E4">
        <w:rPr>
          <w:rFonts w:ascii="Verdana" w:eastAsia="Arial MT" w:hAnsi="Verdana" w:cs="Arial"/>
          <w:i/>
          <w:spacing w:val="-8"/>
          <w:sz w:val="20"/>
          <w:szCs w:val="20"/>
          <w:lang w:val="es-ES"/>
        </w:rPr>
        <w:t xml:space="preserve"> </w:t>
      </w:r>
      <w:r w:rsidRPr="000115E4">
        <w:rPr>
          <w:rFonts w:ascii="Verdana" w:eastAsia="Arial MT" w:hAnsi="Verdana" w:cs="Arial"/>
          <w:i/>
          <w:sz w:val="20"/>
          <w:szCs w:val="20"/>
          <w:lang w:val="es-ES"/>
        </w:rPr>
        <w:t>certificada</w:t>
      </w:r>
      <w:r w:rsidRPr="000115E4">
        <w:rPr>
          <w:rFonts w:ascii="Verdana" w:eastAsia="Arial MT" w:hAnsi="Verdana" w:cs="Arial"/>
          <w:i/>
          <w:spacing w:val="-8"/>
          <w:sz w:val="20"/>
          <w:szCs w:val="20"/>
          <w:lang w:val="es-ES"/>
        </w:rPr>
        <w:t xml:space="preserve"> </w:t>
      </w:r>
      <w:r w:rsidRPr="000115E4">
        <w:rPr>
          <w:rFonts w:ascii="Verdana" w:eastAsia="Arial MT" w:hAnsi="Verdana" w:cs="Arial"/>
          <w:i/>
          <w:sz w:val="20"/>
          <w:szCs w:val="20"/>
          <w:lang w:val="es-ES"/>
        </w:rPr>
        <w:t>en</w:t>
      </w:r>
      <w:r w:rsidRPr="000115E4">
        <w:rPr>
          <w:rFonts w:ascii="Verdana" w:eastAsia="Arial MT" w:hAnsi="Verdana" w:cs="Arial"/>
          <w:i/>
          <w:spacing w:val="-9"/>
          <w:sz w:val="20"/>
          <w:szCs w:val="20"/>
          <w:lang w:val="es-ES"/>
        </w:rPr>
        <w:t xml:space="preserve"> </w:t>
      </w:r>
      <w:r w:rsidRPr="000115E4">
        <w:rPr>
          <w:rFonts w:ascii="Verdana" w:eastAsia="Arial MT" w:hAnsi="Verdana" w:cs="Arial"/>
          <w:i/>
          <w:sz w:val="20"/>
          <w:szCs w:val="20"/>
          <w:lang w:val="es-ES"/>
        </w:rPr>
        <w:t>ese</w:t>
      </w:r>
      <w:r w:rsidRPr="000115E4">
        <w:rPr>
          <w:rFonts w:ascii="Verdana" w:eastAsia="Arial MT" w:hAnsi="Verdana" w:cs="Arial"/>
          <w:i/>
          <w:spacing w:val="-8"/>
          <w:sz w:val="20"/>
          <w:szCs w:val="20"/>
          <w:lang w:val="es-ES"/>
        </w:rPr>
        <w:t xml:space="preserve"> </w:t>
      </w:r>
      <w:r w:rsidRPr="000115E4">
        <w:rPr>
          <w:rFonts w:ascii="Verdana" w:eastAsia="Arial MT" w:hAnsi="Verdana" w:cs="Arial"/>
          <w:i/>
          <w:sz w:val="20"/>
          <w:szCs w:val="20"/>
          <w:lang w:val="es-ES"/>
        </w:rPr>
        <w:t>documento</w:t>
      </w:r>
      <w:r w:rsidRPr="000115E4">
        <w:rPr>
          <w:rFonts w:ascii="Verdana" w:eastAsia="Arial MT" w:hAnsi="Verdana" w:cs="Arial"/>
          <w:spacing w:val="-9"/>
          <w:sz w:val="20"/>
          <w:szCs w:val="20"/>
          <w:lang w:val="es-ES"/>
        </w:rPr>
        <w:t xml:space="preserve"> </w:t>
      </w:r>
      <w:r w:rsidRPr="000115E4">
        <w:rPr>
          <w:rFonts w:ascii="Verdana" w:eastAsia="Arial MT" w:hAnsi="Verdana" w:cs="Arial"/>
          <w:sz w:val="20"/>
          <w:szCs w:val="20"/>
          <w:lang w:val="es-ES"/>
        </w:rPr>
        <w:t>y,</w:t>
      </w:r>
      <w:r w:rsidRPr="000115E4">
        <w:rPr>
          <w:rFonts w:ascii="Verdana" w:eastAsia="Arial MT" w:hAnsi="Verdana" w:cs="Arial"/>
          <w:spacing w:val="-8"/>
          <w:sz w:val="20"/>
          <w:szCs w:val="20"/>
          <w:lang w:val="es-ES"/>
        </w:rPr>
        <w:t xml:space="preserve"> </w:t>
      </w:r>
      <w:r w:rsidRPr="000115E4">
        <w:rPr>
          <w:rFonts w:ascii="Verdana" w:eastAsia="Arial MT" w:hAnsi="Verdana" w:cs="Arial"/>
          <w:sz w:val="20"/>
          <w:szCs w:val="20"/>
          <w:lang w:val="es-ES"/>
        </w:rPr>
        <w:t>por</w:t>
      </w:r>
      <w:r w:rsidRPr="000115E4">
        <w:rPr>
          <w:rFonts w:ascii="Verdana" w:eastAsia="Arial MT" w:hAnsi="Verdana" w:cs="Arial"/>
          <w:spacing w:val="-9"/>
          <w:sz w:val="20"/>
          <w:szCs w:val="20"/>
          <w:lang w:val="es-ES"/>
        </w:rPr>
        <w:t xml:space="preserve"> </w:t>
      </w:r>
      <w:r w:rsidRPr="000115E4">
        <w:rPr>
          <w:rFonts w:ascii="Verdana" w:eastAsia="Arial MT" w:hAnsi="Verdana" w:cs="Arial"/>
          <w:sz w:val="20"/>
          <w:szCs w:val="20"/>
          <w:lang w:val="es-ES"/>
        </w:rPr>
        <w:t>contera,</w:t>
      </w:r>
      <w:r w:rsidRPr="000115E4">
        <w:rPr>
          <w:rFonts w:ascii="Verdana" w:eastAsia="Arial MT" w:hAnsi="Verdana" w:cs="Arial"/>
          <w:spacing w:val="-8"/>
          <w:sz w:val="20"/>
          <w:szCs w:val="20"/>
          <w:lang w:val="es-ES"/>
        </w:rPr>
        <w:t xml:space="preserve"> </w:t>
      </w:r>
      <w:r w:rsidRPr="000115E4">
        <w:rPr>
          <w:rFonts w:ascii="Verdana" w:eastAsia="Arial MT" w:hAnsi="Verdana" w:cs="Arial"/>
          <w:sz w:val="20"/>
          <w:szCs w:val="20"/>
          <w:lang w:val="es-ES"/>
        </w:rPr>
        <w:t>la</w:t>
      </w:r>
      <w:r w:rsidRPr="000115E4">
        <w:rPr>
          <w:rFonts w:ascii="Verdana" w:eastAsia="Arial MT" w:hAnsi="Verdana" w:cs="Arial"/>
          <w:spacing w:val="-9"/>
          <w:sz w:val="20"/>
          <w:szCs w:val="20"/>
          <w:lang w:val="es-ES"/>
        </w:rPr>
        <w:t xml:space="preserve"> </w:t>
      </w:r>
      <w:r w:rsidRPr="000115E4">
        <w:rPr>
          <w:rFonts w:ascii="Verdana" w:eastAsia="Arial MT" w:hAnsi="Verdana" w:cs="Arial"/>
          <w:sz w:val="20"/>
          <w:szCs w:val="20"/>
          <w:lang w:val="es-ES"/>
        </w:rPr>
        <w:t>falta</w:t>
      </w:r>
      <w:r w:rsidRPr="000115E4">
        <w:rPr>
          <w:rFonts w:ascii="Verdana" w:eastAsia="Arial MT" w:hAnsi="Verdana" w:cs="Arial"/>
          <w:spacing w:val="-7"/>
          <w:sz w:val="20"/>
          <w:szCs w:val="20"/>
          <w:lang w:val="es-ES"/>
        </w:rPr>
        <w:t xml:space="preserve"> </w:t>
      </w:r>
      <w:r w:rsidRPr="000115E4">
        <w:rPr>
          <w:rFonts w:ascii="Verdana" w:eastAsia="Arial MT" w:hAnsi="Verdana" w:cs="Arial"/>
          <w:sz w:val="20"/>
          <w:szCs w:val="20"/>
          <w:lang w:val="es-ES"/>
        </w:rPr>
        <w:t>de vocación como</w:t>
      </w:r>
      <w:r w:rsidRPr="000115E4">
        <w:rPr>
          <w:rFonts w:ascii="Verdana" w:eastAsia="Arial MT" w:hAnsi="Verdana" w:cs="Arial"/>
          <w:spacing w:val="-9"/>
          <w:sz w:val="20"/>
          <w:szCs w:val="20"/>
          <w:lang w:val="es-ES"/>
        </w:rPr>
        <w:t xml:space="preserve"> </w:t>
      </w:r>
      <w:r w:rsidRPr="000115E4">
        <w:rPr>
          <w:rFonts w:ascii="Verdana" w:eastAsia="Arial MT" w:hAnsi="Verdana" w:cs="Arial"/>
          <w:sz w:val="20"/>
          <w:szCs w:val="20"/>
          <w:lang w:val="es-ES"/>
        </w:rPr>
        <w:t>plena</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prueba</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para</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acreditar</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el</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cumplimiento</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de</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los</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requisitos</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habilitantes del proponente, anomalía que en manera alguna se sanea o</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convalida</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por</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el</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hecho</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de</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realizar</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una</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renovación</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por</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fuera</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del</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plazo reglamentado, en tanto no resulta jurídicamente admisible extender una</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vigencia que por ministerio de la ley se encuentra vencida y cuyos efectos</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cesaron,</w:t>
      </w:r>
      <w:r w:rsidRPr="000115E4">
        <w:rPr>
          <w:rFonts w:ascii="Verdana" w:eastAsia="Arial MT" w:hAnsi="Verdana" w:cs="Arial"/>
          <w:spacing w:val="-3"/>
          <w:sz w:val="20"/>
          <w:szCs w:val="20"/>
          <w:lang w:val="es-ES"/>
        </w:rPr>
        <w:t xml:space="preserve"> </w:t>
      </w:r>
      <w:r w:rsidRPr="000115E4">
        <w:rPr>
          <w:rFonts w:ascii="Verdana" w:eastAsia="Arial MT" w:hAnsi="Verdana" w:cs="Arial"/>
          <w:sz w:val="20"/>
          <w:szCs w:val="20"/>
          <w:lang w:val="es-ES"/>
        </w:rPr>
        <w:t>precisamente</w:t>
      </w:r>
      <w:r w:rsidRPr="000115E4">
        <w:rPr>
          <w:rFonts w:ascii="Verdana" w:eastAsia="Arial MT" w:hAnsi="Verdana" w:cs="Arial"/>
          <w:spacing w:val="-3"/>
          <w:sz w:val="20"/>
          <w:szCs w:val="20"/>
          <w:lang w:val="es-ES"/>
        </w:rPr>
        <w:t xml:space="preserve"> </w:t>
      </w:r>
      <w:r w:rsidRPr="000115E4">
        <w:rPr>
          <w:rFonts w:ascii="Verdana" w:eastAsia="Arial MT" w:hAnsi="Verdana" w:cs="Arial"/>
          <w:sz w:val="20"/>
          <w:szCs w:val="20"/>
          <w:lang w:val="es-ES"/>
        </w:rPr>
        <w:t>por</w:t>
      </w:r>
      <w:r w:rsidRPr="000115E4">
        <w:rPr>
          <w:rFonts w:ascii="Verdana" w:eastAsia="Arial MT" w:hAnsi="Verdana" w:cs="Arial"/>
          <w:spacing w:val="-3"/>
          <w:sz w:val="20"/>
          <w:szCs w:val="20"/>
          <w:lang w:val="es-ES"/>
        </w:rPr>
        <w:t xml:space="preserve"> </w:t>
      </w:r>
      <w:r w:rsidRPr="000115E4">
        <w:rPr>
          <w:rFonts w:ascii="Verdana" w:eastAsia="Arial MT" w:hAnsi="Verdana" w:cs="Arial"/>
          <w:sz w:val="20"/>
          <w:szCs w:val="20"/>
          <w:lang w:val="es-ES"/>
        </w:rPr>
        <w:t>no</w:t>
      </w:r>
      <w:r w:rsidRPr="000115E4">
        <w:rPr>
          <w:rFonts w:ascii="Verdana" w:eastAsia="Arial MT" w:hAnsi="Verdana" w:cs="Arial"/>
          <w:spacing w:val="-2"/>
          <w:sz w:val="20"/>
          <w:szCs w:val="20"/>
          <w:lang w:val="es-ES"/>
        </w:rPr>
        <w:t xml:space="preserve"> </w:t>
      </w:r>
      <w:r w:rsidRPr="000115E4">
        <w:rPr>
          <w:rFonts w:ascii="Verdana" w:eastAsia="Arial MT" w:hAnsi="Verdana" w:cs="Arial"/>
          <w:sz w:val="20"/>
          <w:szCs w:val="20"/>
          <w:lang w:val="es-ES"/>
        </w:rPr>
        <w:t>haberse</w:t>
      </w:r>
      <w:r w:rsidRPr="000115E4">
        <w:rPr>
          <w:rFonts w:ascii="Verdana" w:eastAsia="Arial MT" w:hAnsi="Verdana" w:cs="Arial"/>
          <w:spacing w:val="-3"/>
          <w:sz w:val="20"/>
          <w:szCs w:val="20"/>
          <w:lang w:val="es-ES"/>
        </w:rPr>
        <w:t xml:space="preserve"> </w:t>
      </w:r>
      <w:r w:rsidRPr="000115E4">
        <w:rPr>
          <w:rFonts w:ascii="Verdana" w:eastAsia="Arial MT" w:hAnsi="Verdana" w:cs="Arial"/>
          <w:sz w:val="20"/>
          <w:szCs w:val="20"/>
          <w:lang w:val="es-ES"/>
        </w:rPr>
        <w:t>renovado</w:t>
      </w:r>
      <w:r w:rsidRPr="000115E4">
        <w:rPr>
          <w:rFonts w:ascii="Verdana" w:eastAsia="Arial MT" w:hAnsi="Verdana" w:cs="Arial"/>
          <w:spacing w:val="-3"/>
          <w:sz w:val="20"/>
          <w:szCs w:val="20"/>
          <w:lang w:val="es-ES"/>
        </w:rPr>
        <w:t xml:space="preserve"> </w:t>
      </w:r>
      <w:r w:rsidRPr="000115E4">
        <w:rPr>
          <w:rFonts w:ascii="Verdana" w:eastAsia="Arial MT" w:hAnsi="Verdana" w:cs="Arial"/>
          <w:sz w:val="20"/>
          <w:szCs w:val="20"/>
          <w:lang w:val="es-ES"/>
        </w:rPr>
        <w:t>en</w:t>
      </w:r>
      <w:r w:rsidRPr="000115E4">
        <w:rPr>
          <w:rFonts w:ascii="Verdana" w:eastAsia="Arial MT" w:hAnsi="Verdana" w:cs="Arial"/>
          <w:spacing w:val="-2"/>
          <w:sz w:val="20"/>
          <w:szCs w:val="20"/>
          <w:lang w:val="es-ES"/>
        </w:rPr>
        <w:t xml:space="preserve"> </w:t>
      </w:r>
      <w:r w:rsidRPr="000115E4">
        <w:rPr>
          <w:rFonts w:ascii="Verdana" w:eastAsia="Arial MT" w:hAnsi="Verdana" w:cs="Arial"/>
          <w:sz w:val="20"/>
          <w:szCs w:val="20"/>
          <w:lang w:val="es-ES"/>
        </w:rPr>
        <w:t>el</w:t>
      </w:r>
      <w:r w:rsidRPr="000115E4">
        <w:rPr>
          <w:rFonts w:ascii="Verdana" w:eastAsia="Arial MT" w:hAnsi="Verdana" w:cs="Arial"/>
          <w:spacing w:val="-3"/>
          <w:sz w:val="20"/>
          <w:szCs w:val="20"/>
          <w:lang w:val="es-ES"/>
        </w:rPr>
        <w:t xml:space="preserve"> </w:t>
      </w:r>
      <w:r w:rsidRPr="000115E4">
        <w:rPr>
          <w:rFonts w:ascii="Verdana" w:eastAsia="Arial MT" w:hAnsi="Verdana" w:cs="Arial"/>
          <w:sz w:val="20"/>
          <w:szCs w:val="20"/>
          <w:lang w:val="es-ES"/>
        </w:rPr>
        <w:t>término</w:t>
      </w:r>
      <w:r w:rsidRPr="000115E4">
        <w:rPr>
          <w:rFonts w:ascii="Verdana" w:eastAsia="Arial MT" w:hAnsi="Verdana" w:cs="Arial"/>
          <w:spacing w:val="-3"/>
          <w:sz w:val="20"/>
          <w:szCs w:val="20"/>
          <w:lang w:val="es-ES"/>
        </w:rPr>
        <w:t xml:space="preserve"> </w:t>
      </w:r>
      <w:r w:rsidRPr="000115E4">
        <w:rPr>
          <w:rFonts w:ascii="Verdana" w:eastAsia="Arial MT" w:hAnsi="Verdana" w:cs="Arial"/>
          <w:sz w:val="20"/>
          <w:szCs w:val="20"/>
          <w:lang w:val="es-ES"/>
        </w:rPr>
        <w:t>señalado</w:t>
      </w:r>
      <w:r w:rsidRPr="000115E4">
        <w:rPr>
          <w:rStyle w:val="Refdenotaalpie"/>
          <w:rFonts w:ascii="Verdana" w:eastAsia="Arial MT" w:hAnsi="Verdana" w:cs="Arial"/>
          <w:sz w:val="20"/>
          <w:szCs w:val="20"/>
          <w:lang w:val="es-ES"/>
        </w:rPr>
        <w:footnoteReference w:id="14"/>
      </w:r>
      <w:r w:rsidRPr="000115E4">
        <w:rPr>
          <w:rFonts w:ascii="Verdana" w:eastAsia="Arial MT" w:hAnsi="Verdana" w:cs="Arial"/>
          <w:sz w:val="20"/>
          <w:szCs w:val="20"/>
          <w:lang w:val="es-ES"/>
        </w:rPr>
        <w:t>. [Énfasis fuera del texto original]</w:t>
      </w:r>
    </w:p>
    <w:p w14:paraId="7F5D0AAD" w14:textId="77777777" w:rsidR="00816339" w:rsidRPr="000115E4" w:rsidRDefault="00816339" w:rsidP="00816339">
      <w:pPr>
        <w:widowControl w:val="0"/>
        <w:autoSpaceDE w:val="0"/>
        <w:autoSpaceDN w:val="0"/>
        <w:spacing w:line="276" w:lineRule="auto"/>
        <w:rPr>
          <w:rFonts w:ascii="Verdana" w:eastAsia="Arial MT" w:hAnsi="Verdana" w:cs="Arial"/>
          <w:lang w:val="es-ES"/>
        </w:rPr>
      </w:pPr>
    </w:p>
    <w:p w14:paraId="2F6F8C94" w14:textId="77777777" w:rsidR="00816339" w:rsidRPr="000115E4" w:rsidRDefault="00816339" w:rsidP="00816339">
      <w:pPr>
        <w:spacing w:after="120" w:line="276" w:lineRule="auto"/>
        <w:ind w:firstLine="709"/>
        <w:jc w:val="both"/>
        <w:rPr>
          <w:rFonts w:ascii="Verdana" w:hAnsi="Verdana" w:cs="Arial"/>
        </w:rPr>
      </w:pPr>
      <w:r w:rsidRPr="000115E4">
        <w:rPr>
          <w:rFonts w:ascii="Verdana" w:hAnsi="Verdana" w:cs="Arial"/>
        </w:rPr>
        <w:t xml:space="preserve">Conforme a lo anterior, y en armonía con lo señalado en el artículo 2.2.1.1.1.5.1. del Decreto 1082 de 2015, si el proponente no presenta la información para renovar su registro antes del quinto día hábil del mes de abril de cada año, cesarán los efectos del RUP. Lo anterior implica que el proponente </w:t>
      </w:r>
      <w:r w:rsidRPr="000115E4">
        <w:rPr>
          <w:rFonts w:ascii="Verdana" w:hAnsi="Verdana" w:cs="Arial"/>
        </w:rPr>
        <w:lastRenderedPageBreak/>
        <w:t>que no cumpla con la carga indicada no se puede presentar a los procedimientos de selección, en los casos en que es necesario estar inscrito en el RUP, porque no tendría capacidad para hacerlo y, por tanto, tendría que inscribirse nuevamente, caso en el que solo se podrá presentar cuando la inscripción esté en firme.</w:t>
      </w:r>
    </w:p>
    <w:p w14:paraId="6570DBCF" w14:textId="77777777" w:rsidR="00816339" w:rsidRPr="000115E4" w:rsidRDefault="00816339" w:rsidP="00816339">
      <w:pPr>
        <w:spacing w:after="120" w:line="276" w:lineRule="auto"/>
        <w:ind w:firstLine="709"/>
        <w:jc w:val="both"/>
        <w:rPr>
          <w:rFonts w:ascii="Verdana" w:hAnsi="Verdana" w:cs="Arial"/>
        </w:rPr>
      </w:pPr>
      <w:r w:rsidRPr="000115E4">
        <w:rPr>
          <w:rFonts w:ascii="Verdana" w:hAnsi="Verdana" w:cs="Arial"/>
        </w:rPr>
        <w:t>Tratándose del trámite de renovación, la persona que haya presentado la información para renovar su registro a más tardar al quinto día hábil del mes de abril de cada año, cumpliendo con el requisito establecido en el artículo 2.2.1.1.1.5.1., puede participar en los procedimientos de selección, debiéndose tener en cuenta la información “antigua”. En este sentido, en el período comprendido entre el momento de la solicitud de renovación y el momento de la firmeza de la nueva información, se permite que emplee la información del RUP que está en firme antes de iniciar el trámite de renovación, cuyos efectos no han cesado por encontrarse vigente.</w:t>
      </w:r>
    </w:p>
    <w:p w14:paraId="35AD906E" w14:textId="77777777" w:rsidR="00816339" w:rsidRPr="000115E4" w:rsidRDefault="00816339" w:rsidP="00816339">
      <w:pPr>
        <w:spacing w:after="120" w:line="276" w:lineRule="auto"/>
        <w:ind w:firstLine="709"/>
        <w:jc w:val="both"/>
        <w:rPr>
          <w:rFonts w:ascii="Verdana" w:hAnsi="Verdana" w:cs="Arial"/>
        </w:rPr>
      </w:pPr>
      <w:r w:rsidRPr="000115E4">
        <w:rPr>
          <w:rFonts w:ascii="Verdana" w:hAnsi="Verdana" w:cs="Arial"/>
        </w:rPr>
        <w:t xml:space="preserve">Así las cosas, para verificar que los efectos del RUP no han cesado, es necesario que el certificado contenga la anotación de que el inscrito, a más tardar el quinto día hábil de abril de cada año, radicó ante la cámara de comercio los documentos para la renovación. En todo caso, si tal circunstancia no estuviere inscrita en el certificado, se podrá acreditar a través del medio documental expedido por la cámara de comercio correspondiente. Así, por no existir tarifa legal que permita establecer la forma de acreditar el trámite de renovación, la Entidad Estatal debe verificar que el documento aportado por el proponente ofrezca certeza sobre el estado </w:t>
      </w:r>
      <w:proofErr w:type="gramStart"/>
      <w:r w:rsidRPr="000115E4">
        <w:rPr>
          <w:rFonts w:ascii="Verdana" w:hAnsi="Verdana" w:cs="Arial"/>
        </w:rPr>
        <w:t>del mismo</w:t>
      </w:r>
      <w:proofErr w:type="gramEnd"/>
      <w:r w:rsidRPr="000115E4">
        <w:rPr>
          <w:rFonts w:ascii="Verdana" w:hAnsi="Verdana" w:cs="Arial"/>
        </w:rPr>
        <w:t>.</w:t>
      </w:r>
    </w:p>
    <w:p w14:paraId="5E8AABF1" w14:textId="77777777" w:rsidR="00816339" w:rsidRPr="000115E4" w:rsidRDefault="00816339" w:rsidP="00816339">
      <w:pPr>
        <w:spacing w:after="120" w:line="276" w:lineRule="auto"/>
        <w:ind w:firstLine="709"/>
        <w:jc w:val="both"/>
        <w:rPr>
          <w:rFonts w:ascii="Verdana" w:hAnsi="Verdana" w:cs="Arial"/>
        </w:rPr>
      </w:pPr>
      <w:r w:rsidRPr="000115E4">
        <w:rPr>
          <w:rFonts w:ascii="Verdana" w:hAnsi="Verdana" w:cs="Arial"/>
        </w:rPr>
        <w:t>Dicho esto, la firmeza del acto de inscripción, renovación y actualización del RUP debe armonizarse con las prescripciones establecidas para la generalidad de los actos administrativos, esto es, de acuerdo con el artículo 87 de la Ley 1437 de 2011</w:t>
      </w:r>
      <w:r w:rsidRPr="000115E4">
        <w:rPr>
          <w:rStyle w:val="Refdenotaalpie"/>
          <w:rFonts w:ascii="Verdana" w:hAnsi="Verdana" w:cs="Arial"/>
        </w:rPr>
        <w:footnoteReference w:id="15"/>
      </w:r>
      <w:r w:rsidRPr="000115E4">
        <w:rPr>
          <w:rFonts w:ascii="Verdana" w:hAnsi="Verdana" w:cs="Arial"/>
        </w:rPr>
        <w:t xml:space="preserve">. </w:t>
      </w:r>
    </w:p>
    <w:p w14:paraId="08F3308B" w14:textId="77777777" w:rsidR="00816339" w:rsidRPr="000115E4" w:rsidRDefault="00816339" w:rsidP="00816339">
      <w:pPr>
        <w:spacing w:after="120" w:line="276" w:lineRule="auto"/>
        <w:ind w:firstLine="709"/>
        <w:jc w:val="both"/>
        <w:rPr>
          <w:rFonts w:ascii="Verdana" w:hAnsi="Verdana" w:cs="Arial"/>
        </w:rPr>
      </w:pPr>
      <w:bookmarkStart w:id="6" w:name="_Hlk175919998"/>
      <w:r w:rsidRPr="000115E4">
        <w:rPr>
          <w:rFonts w:ascii="Verdana" w:hAnsi="Verdana" w:cs="Arial"/>
        </w:rPr>
        <w:lastRenderedPageBreak/>
        <w:t>Conforme a lo anterior, la persona natural o jurídica podrá presentarse a los procedimientos de selección cuando el acto administrativo que realiza la inscripción del RUP se encuentra en firme, porque su inscripción es un requisito para las personas naturales y jurídicas, nacionales o extranjeras con domicilio en Colombia, que aspiran celebrar contratos con las Entidades Estatales, salvo las excepciones establecidas en la ley.</w:t>
      </w:r>
    </w:p>
    <w:bookmarkEnd w:id="6"/>
    <w:p w14:paraId="7499FEDD" w14:textId="77777777" w:rsidR="00816339" w:rsidRPr="000115E4" w:rsidRDefault="00816339" w:rsidP="00816339">
      <w:pPr>
        <w:spacing w:after="120" w:line="276" w:lineRule="auto"/>
        <w:ind w:firstLine="709"/>
        <w:jc w:val="both"/>
        <w:rPr>
          <w:rFonts w:ascii="Verdana" w:hAnsi="Verdana" w:cs="Arial"/>
        </w:rPr>
      </w:pPr>
      <w:r w:rsidRPr="000115E4">
        <w:rPr>
          <w:rFonts w:ascii="Verdana" w:hAnsi="Verdana" w:cs="Arial"/>
        </w:rPr>
        <w:t>Así, la firmeza del RUP es una condición de ejecutoriedad, para consolidar los efectos del acto administrativo de inscripción. En palabras del Consejo de Estado “El fenómeno procesal de la firmeza implica en principio, que la decisión se torna incuestionable en sede administrativa, lo que a su vez conlleva su ejecutoriedad”</w:t>
      </w:r>
      <w:r w:rsidRPr="000115E4">
        <w:rPr>
          <w:rStyle w:val="Refdenotaalpie"/>
          <w:rFonts w:ascii="Verdana" w:hAnsi="Verdana" w:cs="Arial"/>
        </w:rPr>
        <w:footnoteReference w:id="16"/>
      </w:r>
      <w:r w:rsidRPr="000115E4">
        <w:rPr>
          <w:rFonts w:ascii="Verdana" w:hAnsi="Verdana" w:cs="Arial"/>
        </w:rPr>
        <w:t>.</w:t>
      </w:r>
    </w:p>
    <w:p w14:paraId="52D3513B" w14:textId="77777777" w:rsidR="00816339" w:rsidRPr="000115E4" w:rsidRDefault="00816339" w:rsidP="00816339">
      <w:pPr>
        <w:spacing w:after="120" w:line="276" w:lineRule="auto"/>
        <w:ind w:firstLine="709"/>
        <w:jc w:val="both"/>
        <w:rPr>
          <w:rFonts w:ascii="Verdana" w:hAnsi="Verdana" w:cs="Arial"/>
        </w:rPr>
      </w:pPr>
      <w:r w:rsidRPr="000115E4">
        <w:rPr>
          <w:rFonts w:ascii="Verdana" w:hAnsi="Verdana" w:cs="Arial"/>
        </w:rPr>
        <w:t>Es importante resaltar que los distintos eventos de firmeza señalados en el artículo 87 del CPACA involucran la exigencia de la publicidad, comunicación o notificación del acto, además de incluir la necesidad de resolver los recursos administrativos interpuestos contra la decisión, como expresión del debido proceso y del derecho de defensa en sede administrativa.</w:t>
      </w:r>
    </w:p>
    <w:p w14:paraId="0FE02279" w14:textId="77777777" w:rsidR="00816339" w:rsidRPr="000115E4" w:rsidRDefault="00816339" w:rsidP="00816339">
      <w:pPr>
        <w:spacing w:after="120" w:line="276" w:lineRule="auto"/>
        <w:ind w:firstLine="709"/>
        <w:jc w:val="both"/>
        <w:rPr>
          <w:rFonts w:ascii="Verdana" w:hAnsi="Verdana" w:cs="Arial"/>
        </w:rPr>
      </w:pPr>
      <w:r w:rsidRPr="000115E4">
        <w:rPr>
          <w:rFonts w:ascii="Verdana" w:hAnsi="Verdana" w:cs="Arial"/>
        </w:rPr>
        <w:t>El artículo 6.3 de la Ley 1150 de 2007 regula la impugnación del acto de inscripción de información en el RUP, para que cualquier persona presente recurso de reposición durante los diez (10) días hábiles siguientes a su publicación, tiempo después del cual el acto administrativo adquiere firmeza y será oponible a terceros, adquiriendo su presunción de legalidad, siempre que durante el término indicado no se presenten recursos. Si ocurre lo último, para que el acto de inscripción o renovación quede en firme, o que la actualización de la nueva información adquiera firmeza, será necesario que se resuelvan dichos recursos.</w:t>
      </w:r>
    </w:p>
    <w:p w14:paraId="24972DDC" w14:textId="77777777" w:rsidR="00816339" w:rsidRPr="000115E4" w:rsidRDefault="00816339" w:rsidP="00816339">
      <w:pPr>
        <w:spacing w:after="120" w:line="276" w:lineRule="auto"/>
        <w:ind w:firstLine="709"/>
        <w:jc w:val="both"/>
        <w:rPr>
          <w:rFonts w:ascii="Verdana" w:hAnsi="Verdana" w:cs="Arial"/>
        </w:rPr>
      </w:pPr>
      <w:r w:rsidRPr="000115E4">
        <w:rPr>
          <w:rFonts w:ascii="Verdana" w:hAnsi="Verdana" w:cs="Arial"/>
        </w:rPr>
        <w:t>Expuestas las reglas generales en torno a la necesidad de la firmeza de los actos de inscripción, renovación y actualización, se señalarán las consecuencias en cada supuesto de que la información incluida en el RUP esté pendiente de quedar en firme, pues en cada uno se generan efectos distintos.</w:t>
      </w:r>
    </w:p>
    <w:p w14:paraId="56C729B6" w14:textId="77777777" w:rsidR="00816339" w:rsidRPr="000115E4" w:rsidRDefault="00816339" w:rsidP="00816339">
      <w:pPr>
        <w:spacing w:after="120" w:line="276" w:lineRule="auto"/>
        <w:ind w:firstLine="709"/>
        <w:jc w:val="both"/>
        <w:rPr>
          <w:rFonts w:ascii="Verdana" w:hAnsi="Verdana" w:cs="Arial"/>
        </w:rPr>
      </w:pPr>
      <w:bookmarkStart w:id="7" w:name="_Hlk104368216"/>
      <w:r w:rsidRPr="000115E4">
        <w:rPr>
          <w:rFonts w:ascii="Verdana" w:hAnsi="Verdana" w:cs="Arial"/>
        </w:rPr>
        <w:t xml:space="preserve">En relación con la </w:t>
      </w:r>
      <w:r w:rsidRPr="000115E4">
        <w:rPr>
          <w:rFonts w:ascii="Verdana" w:hAnsi="Verdana" w:cs="Arial"/>
          <w:i/>
        </w:rPr>
        <w:t>inscripción</w:t>
      </w:r>
      <w:r w:rsidRPr="000115E4">
        <w:rPr>
          <w:rFonts w:ascii="Verdana" w:hAnsi="Verdana" w:cs="Arial"/>
        </w:rPr>
        <w:t xml:space="preserve"> –ya sea por primera vez o porque no se renueva a tiempo y se debe realizar el trámite como una inscripción inicial–, se </w:t>
      </w:r>
      <w:r w:rsidRPr="000115E4">
        <w:rPr>
          <w:rFonts w:ascii="Verdana" w:hAnsi="Verdana" w:cs="Arial"/>
        </w:rPr>
        <w:lastRenderedPageBreak/>
        <w:t>debe considerar lo prescrito en el parágrafo 1 del artículo 5 de la Ley 1150 de 2007, modificado por el artículo 5 de la Ley 1882 de 2018</w:t>
      </w:r>
      <w:r w:rsidRPr="000115E4">
        <w:rPr>
          <w:rStyle w:val="Refdenotaalpie"/>
          <w:rFonts w:ascii="Verdana" w:hAnsi="Verdana" w:cs="Arial"/>
        </w:rPr>
        <w:footnoteReference w:id="17"/>
      </w:r>
      <w:r w:rsidRPr="000115E4">
        <w:rPr>
          <w:rFonts w:ascii="Verdana" w:hAnsi="Verdana" w:cs="Arial"/>
        </w:rPr>
        <w:t>, que establece que los proponentes no pueden acreditar circunstancias ocurridas con posterioridad al cierre del proceso, unido a lo expresado por la Sala de Consulta y Servicio Civil del Consejo de Estado, quien interpretó una norma de igual contenido a la anterior</w:t>
      </w:r>
      <w:r w:rsidRPr="000115E4">
        <w:rPr>
          <w:rStyle w:val="Refdenotaalpie"/>
          <w:rFonts w:ascii="Verdana" w:hAnsi="Verdana" w:cs="Arial"/>
        </w:rPr>
        <w:footnoteReference w:id="18"/>
      </w:r>
      <w:r w:rsidRPr="000115E4">
        <w:rPr>
          <w:rFonts w:ascii="Verdana" w:hAnsi="Verdana" w:cs="Arial"/>
        </w:rPr>
        <w:t>, señalando que el proponente debe cumplir materialmente para la fecha del cierre del proceso con los requisitos que se requieren para presentar la oferta. En este sentido, para ese momento la persona natural o jurídica debe estar inscrita en el RUP, para lo cual no basta con la solicitud o radicación de los documentos para el trámite, sino que, además, el acto administrativo de inscripción debe estar en firme, pues solo así se materializa y produce efectos la inscripción</w:t>
      </w:r>
      <w:bookmarkEnd w:id="7"/>
      <w:r w:rsidRPr="000115E4">
        <w:rPr>
          <w:rStyle w:val="Refdenotaalpie"/>
          <w:rFonts w:ascii="Verdana" w:hAnsi="Verdana" w:cs="Arial"/>
        </w:rPr>
        <w:footnoteReference w:id="19"/>
      </w:r>
      <w:r w:rsidRPr="000115E4">
        <w:rPr>
          <w:rFonts w:ascii="Verdana" w:hAnsi="Verdana" w:cs="Arial"/>
        </w:rPr>
        <w:t>.</w:t>
      </w:r>
    </w:p>
    <w:p w14:paraId="31980E53" w14:textId="77777777" w:rsidR="00816339" w:rsidRPr="000115E4" w:rsidRDefault="00816339" w:rsidP="00816339">
      <w:pPr>
        <w:spacing w:after="120" w:line="276" w:lineRule="auto"/>
        <w:ind w:firstLine="709"/>
        <w:jc w:val="both"/>
        <w:rPr>
          <w:rFonts w:ascii="Verdana" w:hAnsi="Verdana" w:cs="Arial"/>
        </w:rPr>
      </w:pPr>
      <w:bookmarkStart w:id="8" w:name="_Hlk107927422"/>
      <w:r w:rsidRPr="000115E4">
        <w:rPr>
          <w:rFonts w:ascii="Verdana" w:hAnsi="Verdana" w:cs="Arial"/>
        </w:rPr>
        <w:t xml:space="preserve">Por lo tanto, si la cámara de comercio expide el acto administrativo de inscripción en el RUP después del cierre del procedimiento de selección, con motivo de la falta de renovación a tiempo de la información contenida en él o por ser la primera inscripción, el proponente no puede aportarlo al proceso, porque al momento de presentar la oferta no tenía capacidad para contratar, y no puede acreditar circunstancias ocurridas con posterioridad a la fecha del cierre del proceso, reiterando que la inscripción debe estar en firme antes del </w:t>
      </w:r>
      <w:r w:rsidRPr="000115E4">
        <w:rPr>
          <w:rFonts w:ascii="Verdana" w:hAnsi="Verdana" w:cs="Arial"/>
        </w:rPr>
        <w:lastRenderedPageBreak/>
        <w:t>cierre, pues la inscripción solo se materializa y es oponible a terceros cuando el acto administrativo está en firme.</w:t>
      </w:r>
    </w:p>
    <w:p w14:paraId="316A4C83" w14:textId="77777777" w:rsidR="00816339" w:rsidRPr="000115E4" w:rsidRDefault="00816339" w:rsidP="00816339">
      <w:pPr>
        <w:spacing w:after="120" w:line="276" w:lineRule="auto"/>
        <w:ind w:firstLine="709"/>
        <w:jc w:val="both"/>
        <w:rPr>
          <w:rFonts w:ascii="Verdana" w:hAnsi="Verdana" w:cs="Arial"/>
        </w:rPr>
      </w:pPr>
      <w:bookmarkStart w:id="9" w:name="_Hlk107927453"/>
      <w:bookmarkStart w:id="10" w:name="_Hlk104368238"/>
      <w:bookmarkEnd w:id="8"/>
      <w:r w:rsidRPr="000115E4">
        <w:rPr>
          <w:rFonts w:ascii="Verdana" w:hAnsi="Verdana" w:cs="Arial"/>
        </w:rPr>
        <w:t xml:space="preserve">Tratándose del trámite de </w:t>
      </w:r>
      <w:r w:rsidRPr="000115E4">
        <w:rPr>
          <w:rFonts w:ascii="Verdana" w:hAnsi="Verdana" w:cs="Arial"/>
          <w:i/>
        </w:rPr>
        <w:t>renovación</w:t>
      </w:r>
      <w:r w:rsidRPr="000115E4">
        <w:rPr>
          <w:rFonts w:ascii="Verdana" w:hAnsi="Verdana" w:cs="Arial"/>
        </w:rPr>
        <w:t xml:space="preserve">, se reitera lo expresado en el sentido de que la persona que presentó la información para renovar su registro antes del quinto día hábil de abril de cada año, cumpliendo el requisito del artículo 2.2.1.1.1.5.1., y pese a que la renovación no esté en firme, es decir, mientras esté en trámite el proceso de renovación, puede participar en los procedimientos de selección, debiéndose tener en cuenta la información “antigua”. </w:t>
      </w:r>
    </w:p>
    <w:p w14:paraId="56060692" w14:textId="77777777" w:rsidR="00816339" w:rsidRPr="000115E4" w:rsidRDefault="00816339" w:rsidP="00816339">
      <w:pPr>
        <w:spacing w:after="120" w:line="276" w:lineRule="auto"/>
        <w:ind w:firstLine="709"/>
        <w:jc w:val="both"/>
        <w:rPr>
          <w:rFonts w:ascii="Verdana" w:hAnsi="Verdana" w:cs="Arial"/>
        </w:rPr>
      </w:pPr>
      <w:r w:rsidRPr="000115E4">
        <w:rPr>
          <w:rFonts w:ascii="Verdana" w:hAnsi="Verdana" w:cs="Arial"/>
        </w:rPr>
        <w:t>De lo anterior se desprende que en el período comprendido entre el momento de la solicitud de renovación y el de su firmeza, se debe emplear la información del RUP que está en firme antes de iniciar el trámite de renovación, cuyos efectos no habrían cesado y se encontraría vigente. Incluso, en los procedimientos de selección, en caso de que el RUP con la información “antigua” se haya presentado válidamente antes del cierre del proceso y con posterioridad a este quede en firme el nuevo RUP, para la evaluación de las propuestas se deberá utilizar la información del registro presentado inicialmente, porque 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4036E5BB" w14:textId="77777777" w:rsidR="00816339" w:rsidRPr="000115E4" w:rsidRDefault="00816339" w:rsidP="00816339">
      <w:pPr>
        <w:spacing w:after="120" w:line="276" w:lineRule="auto"/>
        <w:ind w:firstLine="709"/>
        <w:jc w:val="both"/>
        <w:rPr>
          <w:rFonts w:ascii="Verdana" w:hAnsi="Verdana" w:cs="Arial"/>
        </w:rPr>
      </w:pPr>
      <w:bookmarkStart w:id="11" w:name="_Hlk107927497"/>
      <w:bookmarkEnd w:id="9"/>
      <w:bookmarkEnd w:id="10"/>
      <w:r w:rsidRPr="000115E4">
        <w:rPr>
          <w:rFonts w:ascii="Verdana" w:hAnsi="Verdana" w:cs="Arial"/>
        </w:rPr>
        <w:t>Ahora bien, el deber de renovación, para impedir que el RUP deje de producir efectos consiste en “presentar la información para renovar su registro antes del quinto día hábil del mes de abril de cada año”</w:t>
      </w:r>
      <w:r w:rsidRPr="000115E4">
        <w:rPr>
          <w:rStyle w:val="Refdenotaalpie"/>
          <w:rFonts w:ascii="Verdana" w:hAnsi="Verdana" w:cs="Arial"/>
        </w:rPr>
        <w:footnoteReference w:id="20"/>
      </w:r>
      <w:r w:rsidRPr="000115E4">
        <w:rPr>
          <w:rFonts w:ascii="Verdana" w:hAnsi="Verdana" w:cs="Arial"/>
        </w:rPr>
        <w:t xml:space="preserve">. De manera que basta con la presentación de dicha información, mediante la cual se solicita a la cámara de comercio respectiva que adelante el trámite de renovación, para que se impida que el registro cese en sus efectos. Lo anterior, independientemente del término que tarde la cámara de comercio para revisar la información o de la solicitud que ésta le haga al interesado para que aporte algún documento adicional, o el término que transcurra mientras se interponen y resuelven los </w:t>
      </w:r>
      <w:r w:rsidRPr="000115E4">
        <w:rPr>
          <w:rFonts w:ascii="Verdana" w:hAnsi="Verdana" w:cs="Arial"/>
        </w:rPr>
        <w:lastRenderedPageBreak/>
        <w:t xml:space="preserve">recursos –en caso de que se presenten– y del momento en que finalmente adquiera firmeza el acto de renovación. </w:t>
      </w:r>
    </w:p>
    <w:p w14:paraId="151816D8" w14:textId="77777777" w:rsidR="00816339" w:rsidRPr="000115E4" w:rsidRDefault="00816339" w:rsidP="00816339">
      <w:pPr>
        <w:spacing w:after="120" w:line="276" w:lineRule="auto"/>
        <w:ind w:firstLine="709"/>
        <w:jc w:val="both"/>
        <w:rPr>
          <w:rFonts w:ascii="Verdana" w:hAnsi="Verdana" w:cs="Arial"/>
        </w:rPr>
      </w:pPr>
      <w:r w:rsidRPr="000115E4">
        <w:rPr>
          <w:rFonts w:ascii="Verdana" w:hAnsi="Verdana" w:cs="Arial"/>
        </w:rPr>
        <w:t>En este sentido, siempre que se cumpla con la primera actuación tendiente a la renovación del RUP este sigue produciendo efectos, por lo que, se reitera, en el período comprendido entre el momento de la solicitud de renovación y el de la firmeza, se puede utilizar la información del RUP que está en firme antes de iniciar el trámite de renovación, cuyos efectos no habrían cesado y se encontraría vigente, pudiendo utilizar dicho registro para participar en los procedimientos de selección de contratistas.</w:t>
      </w:r>
    </w:p>
    <w:bookmarkEnd w:id="11"/>
    <w:p w14:paraId="58312320" w14:textId="77777777" w:rsidR="00816339" w:rsidRPr="000115E4" w:rsidRDefault="00816339" w:rsidP="00816339">
      <w:pPr>
        <w:spacing w:line="276" w:lineRule="auto"/>
        <w:ind w:firstLine="709"/>
        <w:jc w:val="both"/>
        <w:rPr>
          <w:rFonts w:ascii="Verdana" w:hAnsi="Verdana" w:cs="Arial"/>
        </w:rPr>
      </w:pPr>
      <w:r w:rsidRPr="000115E4">
        <w:rPr>
          <w:rFonts w:ascii="Verdana" w:hAnsi="Verdana" w:cs="Arial"/>
        </w:rPr>
        <w:t>En concordancia con lo anterior, la Circular Externa Única de Colombia Compra Eficiente</w:t>
      </w:r>
      <w:r w:rsidRPr="000115E4">
        <w:rPr>
          <w:rStyle w:val="Refdenotaalpie"/>
          <w:rFonts w:ascii="Verdana" w:hAnsi="Verdana" w:cs="Arial"/>
        </w:rPr>
        <w:footnoteReference w:id="21"/>
      </w:r>
      <w:r w:rsidRPr="000115E4">
        <w:rPr>
          <w:rFonts w:ascii="Verdana" w:hAnsi="Verdana" w:cs="Arial"/>
        </w:rPr>
        <w:t xml:space="preserve"> en su numeral 12.3. recoge la tesis antes planteada respecto de la renovación del RUP al indicar: </w:t>
      </w:r>
    </w:p>
    <w:p w14:paraId="701D677A" w14:textId="77777777" w:rsidR="00816339" w:rsidRPr="000115E4" w:rsidRDefault="00816339" w:rsidP="00816339">
      <w:pPr>
        <w:spacing w:line="276" w:lineRule="auto"/>
        <w:ind w:firstLine="709"/>
        <w:jc w:val="both"/>
        <w:rPr>
          <w:rFonts w:ascii="Verdana" w:hAnsi="Verdana" w:cs="Arial"/>
        </w:rPr>
      </w:pPr>
    </w:p>
    <w:p w14:paraId="33179FE4" w14:textId="77777777" w:rsidR="00816339" w:rsidRPr="000115E4" w:rsidRDefault="00816339" w:rsidP="00816339">
      <w:pPr>
        <w:ind w:left="709" w:right="709"/>
        <w:jc w:val="both"/>
        <w:rPr>
          <w:rFonts w:ascii="Verdana" w:hAnsi="Verdana" w:cs="Arial"/>
          <w:sz w:val="20"/>
          <w:szCs w:val="20"/>
        </w:rPr>
      </w:pPr>
      <w:r w:rsidRPr="000115E4">
        <w:rPr>
          <w:rFonts w:ascii="Verdana" w:hAnsi="Verdana" w:cs="Arial"/>
          <w:sz w:val="20"/>
          <w:szCs w:val="20"/>
        </w:rPr>
        <w:t>“El artículo 2.2.1.1.1.5.1. del Decreto 1082 de 2015 establece que las personas inscritas en el RUP deben presentar la información para renovar su registro a más tardar el quinto día hábil del mes de abril de cada año, pues de lo contrario cesan los efectos del RUP.</w:t>
      </w:r>
    </w:p>
    <w:p w14:paraId="2C5DCF50" w14:textId="77777777" w:rsidR="00816339" w:rsidRPr="000115E4" w:rsidRDefault="00816339" w:rsidP="00816339">
      <w:pPr>
        <w:ind w:left="709" w:right="709"/>
        <w:jc w:val="both"/>
        <w:rPr>
          <w:rFonts w:ascii="Verdana" w:hAnsi="Verdana" w:cs="Arial"/>
          <w:sz w:val="20"/>
          <w:szCs w:val="20"/>
        </w:rPr>
      </w:pPr>
    </w:p>
    <w:p w14:paraId="25E6EF9B" w14:textId="77777777" w:rsidR="00816339" w:rsidRPr="000115E4" w:rsidRDefault="00816339" w:rsidP="00816339">
      <w:pPr>
        <w:ind w:left="709" w:right="709"/>
        <w:jc w:val="both"/>
        <w:rPr>
          <w:rFonts w:ascii="Verdana" w:hAnsi="Verdana" w:cs="Arial"/>
          <w:sz w:val="20"/>
          <w:szCs w:val="20"/>
        </w:rPr>
      </w:pPr>
      <w:r w:rsidRPr="000115E4">
        <w:rPr>
          <w:rFonts w:ascii="Verdana" w:hAnsi="Verdana" w:cs="Arial"/>
          <w:sz w:val="20"/>
          <w:szCs w:val="20"/>
        </w:rPr>
        <w:t xml:space="preserve">Al cierre del procedimiento de selección, es decir, hasta el plazo para presentar ofertas, el RUP debe encontrarse vigente, esto es, que el proponente haya presentado la información para renovar el registro en el término anteriormente establecido. </w:t>
      </w:r>
    </w:p>
    <w:p w14:paraId="2782C1FC" w14:textId="77777777" w:rsidR="00816339" w:rsidRPr="000115E4" w:rsidRDefault="00816339" w:rsidP="00816339">
      <w:pPr>
        <w:ind w:left="709" w:right="709"/>
        <w:jc w:val="both"/>
        <w:rPr>
          <w:rFonts w:ascii="Verdana" w:hAnsi="Verdana" w:cs="Arial"/>
          <w:sz w:val="20"/>
          <w:szCs w:val="20"/>
        </w:rPr>
      </w:pPr>
    </w:p>
    <w:p w14:paraId="5E58AE9F" w14:textId="77777777" w:rsidR="00816339" w:rsidRPr="000115E4" w:rsidRDefault="00816339" w:rsidP="00816339">
      <w:pPr>
        <w:ind w:left="709" w:right="709"/>
        <w:jc w:val="both"/>
        <w:rPr>
          <w:rFonts w:ascii="Verdana" w:hAnsi="Verdana" w:cs="Arial"/>
          <w:sz w:val="20"/>
          <w:szCs w:val="20"/>
        </w:rPr>
      </w:pPr>
      <w:r w:rsidRPr="000115E4">
        <w:rPr>
          <w:rFonts w:ascii="Verdana" w:hAnsi="Verdana" w:cs="Arial"/>
          <w:sz w:val="20"/>
          <w:szCs w:val="20"/>
        </w:rPr>
        <w:t xml:space="preserve">Tratándose del trámite de renovación, la persona que haya presentado la información para renovar su registro a más tardar el quinto día hábil del mes de abril, cumpliendo con el requisito exigido en el artículo 2.2.1.1.1.5.1. del Decreto 1082 de 2015, puede participar en los procedimientos de selección, debiéndose tener en cuenta la información antigua, esto es, la que estuviera en firme antes del cierre del proceso. </w:t>
      </w:r>
      <w:r w:rsidRPr="000115E4">
        <w:rPr>
          <w:rFonts w:ascii="Verdana" w:hAnsi="Verdana" w:cs="Arial"/>
          <w:i/>
          <w:sz w:val="20"/>
          <w:szCs w:val="20"/>
        </w:rPr>
        <w:t xml:space="preserve">Así, en el periodo comprendido entre el momento de la solicitud de renovación y el momento en que adquiera firmeza la información renovada, debe emplearse la información del RUP que está en firme antes de iniciar el trámite de renovación, cuyos efectos no habrían cesado y se </w:t>
      </w:r>
      <w:r w:rsidRPr="000115E4">
        <w:rPr>
          <w:rFonts w:ascii="Verdana" w:hAnsi="Verdana" w:cs="Arial"/>
          <w:i/>
          <w:sz w:val="20"/>
          <w:szCs w:val="20"/>
        </w:rPr>
        <w:lastRenderedPageBreak/>
        <w:t>encontraría vigente. En todo caso, la evaluación de las ofertas se realizará con la información del RUP en firme antes del cierre del proceso.</w:t>
      </w:r>
      <w:r w:rsidRPr="000115E4">
        <w:rPr>
          <w:rFonts w:ascii="Verdana" w:hAnsi="Verdana" w:cs="Arial"/>
          <w:sz w:val="20"/>
          <w:szCs w:val="20"/>
        </w:rPr>
        <w:t xml:space="preserve"> </w:t>
      </w:r>
    </w:p>
    <w:p w14:paraId="0B2FEDF2" w14:textId="77777777" w:rsidR="00816339" w:rsidRPr="000115E4" w:rsidRDefault="00816339" w:rsidP="00816339">
      <w:pPr>
        <w:ind w:left="709" w:right="709"/>
        <w:jc w:val="both"/>
        <w:rPr>
          <w:rFonts w:ascii="Verdana" w:hAnsi="Verdana" w:cs="Arial"/>
          <w:sz w:val="20"/>
          <w:szCs w:val="20"/>
        </w:rPr>
      </w:pPr>
    </w:p>
    <w:p w14:paraId="48C80AC5" w14:textId="77777777" w:rsidR="00816339" w:rsidRPr="000115E4" w:rsidRDefault="00816339" w:rsidP="00816339">
      <w:pPr>
        <w:ind w:left="709" w:right="709"/>
        <w:jc w:val="both"/>
        <w:rPr>
          <w:rFonts w:ascii="Verdana" w:hAnsi="Verdana" w:cs="Arial"/>
          <w:sz w:val="20"/>
          <w:szCs w:val="20"/>
        </w:rPr>
      </w:pPr>
      <w:r w:rsidRPr="000115E4">
        <w:rPr>
          <w:rFonts w:ascii="Verdana" w:hAnsi="Verdana" w:cs="Arial"/>
          <w:sz w:val="20"/>
          <w:szCs w:val="20"/>
        </w:rPr>
        <w:t xml:space="preserve">Para verificar que los efectos del RUP no han cesado, en los eventos que el proponente presentó la información para renovar su registro, es necesario que el certificado contenga la anotación de que el inscrito, a más tardar el quinto día hábil de abril de cada año, radicó ante la cámara de comercio los documentos para su renovación. En todo caso, si tal circunstancia no estuviese inscrita en el certificado, podrá acreditarse mediante el medio documental expedido por la cámara de comercio correspondiente. De este modo, al no existir tarifa legal que permita establecer la forma de acreditar el trámite de renovación, la entidad estatal debe verificar que el documento aportado por el proponente ofrezca certeza sobre el estado del trámite. </w:t>
      </w:r>
    </w:p>
    <w:p w14:paraId="3D5207B3" w14:textId="77777777" w:rsidR="00816339" w:rsidRPr="000115E4" w:rsidRDefault="00816339" w:rsidP="00816339">
      <w:pPr>
        <w:ind w:left="709" w:right="709"/>
        <w:jc w:val="both"/>
        <w:rPr>
          <w:rFonts w:ascii="Verdana" w:hAnsi="Verdana" w:cs="Arial"/>
          <w:sz w:val="20"/>
          <w:szCs w:val="20"/>
        </w:rPr>
      </w:pPr>
    </w:p>
    <w:p w14:paraId="0EFE3998" w14:textId="77777777" w:rsidR="00816339" w:rsidRPr="000115E4" w:rsidRDefault="00816339" w:rsidP="00816339">
      <w:pPr>
        <w:ind w:left="709" w:right="709"/>
        <w:jc w:val="both"/>
        <w:rPr>
          <w:rFonts w:ascii="Verdana" w:hAnsi="Verdana" w:cs="Arial"/>
          <w:sz w:val="20"/>
          <w:szCs w:val="20"/>
        </w:rPr>
      </w:pPr>
      <w:r w:rsidRPr="000115E4">
        <w:rPr>
          <w:rFonts w:ascii="Verdana" w:hAnsi="Verdana" w:cs="Arial"/>
          <w:sz w:val="20"/>
          <w:szCs w:val="20"/>
        </w:rPr>
        <w:t>La firmeza del acto de inscripción, renovación y actualización del RUP debe armonizarse con las prescripciones establecidas para la generalidad de los actos administrativos, esto es, de acuerdo con el artículo 87 de la Ley 1437 de 2011. Conforme con lo anterior, la persona natural o jurídica podrá presentarse a los procedimientos de selección cuanto el acto administrativo que realiza la inscripción del RUP se encuentra en firme, porque es un requisito para las personas naturales o jurídicas nacionales o extranjeras domiciliadas o con sucursal en Colombia, que aspiran celebrar contratos con las entidades estatales, estar inscritas en él, salvo las excepciones establecidas en la ley”. [Énfasis fuera del texto original]</w:t>
      </w:r>
    </w:p>
    <w:p w14:paraId="49F42E58" w14:textId="77777777" w:rsidR="00816339" w:rsidRPr="000115E4" w:rsidRDefault="00816339" w:rsidP="00816339">
      <w:pPr>
        <w:spacing w:line="276" w:lineRule="auto"/>
        <w:ind w:left="709" w:right="709"/>
        <w:jc w:val="both"/>
        <w:rPr>
          <w:rFonts w:ascii="Verdana" w:hAnsi="Verdana" w:cs="Arial"/>
        </w:rPr>
      </w:pPr>
    </w:p>
    <w:p w14:paraId="37A2D3AA" w14:textId="77777777" w:rsidR="00816339" w:rsidRPr="000115E4" w:rsidRDefault="00816339" w:rsidP="00816339">
      <w:pPr>
        <w:spacing w:after="120" w:line="276" w:lineRule="auto"/>
        <w:ind w:firstLine="709"/>
        <w:jc w:val="both"/>
        <w:rPr>
          <w:rFonts w:ascii="Verdana" w:hAnsi="Verdana" w:cs="Arial"/>
        </w:rPr>
      </w:pPr>
      <w:r w:rsidRPr="000115E4">
        <w:rPr>
          <w:rFonts w:ascii="Verdana" w:hAnsi="Verdana" w:cs="Arial"/>
        </w:rPr>
        <w:t xml:space="preserve">En efecto, la Circular Externa Única establece que, con el fin de que el RUP se mantenga vigente y continúe produciendo efectos, se debe realizar la renovación </w:t>
      </w:r>
      <w:proofErr w:type="gramStart"/>
      <w:r w:rsidRPr="000115E4">
        <w:rPr>
          <w:rFonts w:ascii="Verdana" w:hAnsi="Verdana" w:cs="Arial"/>
        </w:rPr>
        <w:t>del mismo</w:t>
      </w:r>
      <w:proofErr w:type="gramEnd"/>
      <w:r w:rsidRPr="000115E4">
        <w:rPr>
          <w:rFonts w:ascii="Verdana" w:hAnsi="Verdana" w:cs="Arial"/>
        </w:rPr>
        <w:t xml:space="preserve">, consistente en que el proponente presente, antes del quinto día hábil del mes de abril de cada año, la información requerida ante la cámara de comercio respectiva. </w:t>
      </w:r>
    </w:p>
    <w:p w14:paraId="7C9EF799" w14:textId="77777777" w:rsidR="00816339" w:rsidRPr="000115E4" w:rsidRDefault="00816339" w:rsidP="00816339">
      <w:pPr>
        <w:spacing w:after="120" w:line="276" w:lineRule="auto"/>
        <w:ind w:firstLine="709"/>
        <w:jc w:val="both"/>
        <w:rPr>
          <w:rFonts w:ascii="Verdana" w:hAnsi="Verdana" w:cs="Arial"/>
        </w:rPr>
      </w:pPr>
      <w:r w:rsidRPr="000115E4">
        <w:rPr>
          <w:rFonts w:ascii="Verdana" w:hAnsi="Verdana" w:cs="Arial"/>
        </w:rPr>
        <w:t xml:space="preserve">Ahora bien, tratándose del trámite administrativo de la </w:t>
      </w:r>
      <w:r w:rsidRPr="000115E4">
        <w:rPr>
          <w:rFonts w:ascii="Verdana" w:hAnsi="Verdana" w:cs="Arial"/>
          <w:i/>
        </w:rPr>
        <w:t>actualización</w:t>
      </w:r>
      <w:r w:rsidRPr="000115E4">
        <w:rPr>
          <w:rFonts w:ascii="Verdana" w:hAnsi="Verdana" w:cs="Arial"/>
        </w:rPr>
        <w:t xml:space="preserve">, sucede algo similar con la renovación, en el sentido de que, si la actualización no estaba en firme para el momento del cierre del proceso, en la evaluación se tendrá en cuenta únicamente la información que estaba en firme para dicho momento. Lo que no deben hacer las entidades es rechazar la oferta bajo el </w:t>
      </w:r>
      <w:r w:rsidRPr="000115E4">
        <w:rPr>
          <w:rFonts w:ascii="Verdana" w:hAnsi="Verdana" w:cs="Arial"/>
        </w:rPr>
        <w:lastRenderedPageBreak/>
        <w:t>argumento de que la actualización no está en firme –como si no hubiera una inscripción vigente en el RUP–, ya que simplemente se debe evaluar la oferta prescindiendo de la nueva información incluida –que no adquirió firmeza–, pues, aunque la nueva información –actualización– esté pendiente de adquirir firmeza, para el momento del cierre del proceso el oferente tenía su inscripción vigente y en firme.</w:t>
      </w:r>
    </w:p>
    <w:p w14:paraId="798D966C" w14:textId="77777777" w:rsidR="00816339" w:rsidRPr="000115E4" w:rsidRDefault="00816339" w:rsidP="00816339">
      <w:pPr>
        <w:spacing w:after="120" w:line="276" w:lineRule="auto"/>
        <w:ind w:firstLine="709"/>
        <w:jc w:val="both"/>
        <w:rPr>
          <w:rFonts w:ascii="Verdana" w:hAnsi="Verdana"/>
        </w:rPr>
      </w:pPr>
      <w:bookmarkStart w:id="12" w:name="_Hlk204856061"/>
      <w:bookmarkStart w:id="13" w:name="_Hlk78820161"/>
      <w:r w:rsidRPr="000115E4">
        <w:rPr>
          <w:rFonts w:ascii="Verdana" w:hAnsi="Verdana"/>
        </w:rPr>
        <w:t>De este modo, en cuanto al interrogante planteado, relativo a si la acreditación, mediante certificado expedido por la Cámara de Comercio, de que el RUP fue renovado para la vigencia presente y que se encuentra en firme permite acreditar que la información para su renovación fue presentada oportunamente, debe señalarse que la firmeza del acto administrativo de renovación, la respuesta en principio es afirmativa</w:t>
      </w:r>
      <w:r>
        <w:rPr>
          <w:rFonts w:ascii="Verdana" w:hAnsi="Verdana"/>
        </w:rPr>
        <w:t>.</w:t>
      </w:r>
      <w:r w:rsidRPr="000115E4">
        <w:rPr>
          <w:rFonts w:ascii="Verdana" w:hAnsi="Verdana"/>
        </w:rPr>
        <w:t xml:space="preserve"> </w:t>
      </w:r>
      <w:r>
        <w:rPr>
          <w:rFonts w:ascii="Verdana" w:hAnsi="Verdana"/>
        </w:rPr>
        <w:t>S</w:t>
      </w:r>
      <w:r w:rsidRPr="000115E4">
        <w:rPr>
          <w:rFonts w:ascii="Verdana" w:hAnsi="Verdana"/>
        </w:rPr>
        <w:t>iempre que del certificado de RUP renovado y en firme pueda inferirse razonablemente que el trámite de renovación surtió válidamente sus efectos ante la Cámara de Comercio, pues la firmeza de la renovación supone que la autoridad registral culminó exitosamente el procedimiento correspondiente. En consecuencia, la existencia de un RUP renovado y en firme constituye un elemento objetivo que permite concluir que el proponente cuenta con un registro vigente y eficaz para participar en procedimientos de selección.</w:t>
      </w:r>
    </w:p>
    <w:p w14:paraId="47D0B887" w14:textId="77777777" w:rsidR="00816339" w:rsidRPr="000115E4" w:rsidRDefault="00816339" w:rsidP="00816339">
      <w:pPr>
        <w:spacing w:after="120" w:line="276" w:lineRule="auto"/>
        <w:ind w:firstLine="708"/>
        <w:jc w:val="both"/>
        <w:rPr>
          <w:rFonts w:ascii="Verdana" w:hAnsi="Verdana" w:cs="Segoe UI"/>
        </w:rPr>
      </w:pPr>
      <w:r w:rsidRPr="000115E4">
        <w:rPr>
          <w:rFonts w:ascii="Verdana" w:hAnsi="Verdana" w:cs="Segoe UI"/>
        </w:rPr>
        <w:t>Lo anterior debe analizarse a la luz del artículo 2.2.1.1.1.5.1 del Decreto 1082 de 2015, según el cual la carga impuesta al inscrito consiste en presentar la información para renovar el registro a más tardar el quinto día hábil de abril de cada año. La norma no exige que para acreditar la vigencia del RUP el proponente deba aportar un documento específico que demuestre la fecha de radicación de dicha información, sino que establece como consecuencia jurídica de su incumplimiento la cesación de los efectos del registro.</w:t>
      </w:r>
    </w:p>
    <w:p w14:paraId="2D43E04C" w14:textId="77777777" w:rsidR="00816339" w:rsidRPr="000115E4" w:rsidRDefault="00816339" w:rsidP="00816339">
      <w:pPr>
        <w:spacing w:after="120" w:line="276" w:lineRule="auto"/>
        <w:ind w:firstLine="708"/>
        <w:jc w:val="both"/>
        <w:rPr>
          <w:rFonts w:ascii="Verdana" w:hAnsi="Verdana" w:cs="Segoe UI"/>
        </w:rPr>
      </w:pPr>
      <w:r w:rsidRPr="000115E4">
        <w:rPr>
          <w:rFonts w:ascii="Verdana" w:hAnsi="Verdana" w:cs="Segoe UI"/>
        </w:rPr>
        <w:t xml:space="preserve">En este sentido, la </w:t>
      </w:r>
      <w:proofErr w:type="gramStart"/>
      <w:r w:rsidRPr="000115E4">
        <w:rPr>
          <w:rFonts w:ascii="Verdana" w:hAnsi="Verdana" w:cs="Segoe UI"/>
        </w:rPr>
        <w:t xml:space="preserve">doctrina </w:t>
      </w:r>
      <w:r>
        <w:rPr>
          <w:rFonts w:ascii="Verdana" w:hAnsi="Verdana" w:cs="Segoe UI"/>
        </w:rPr>
        <w:t>sostenido</w:t>
      </w:r>
      <w:proofErr w:type="gramEnd"/>
      <w:r>
        <w:rPr>
          <w:rFonts w:ascii="Verdana" w:hAnsi="Verdana" w:cs="Segoe UI"/>
        </w:rPr>
        <w:t xml:space="preserve"> por esta Agencia</w:t>
      </w:r>
      <w:r w:rsidRPr="000115E4">
        <w:rPr>
          <w:rFonts w:ascii="Verdana" w:hAnsi="Verdana" w:cs="Segoe UI"/>
        </w:rPr>
        <w:t xml:space="preserve"> ha precisado que el deber cuyo cumplimiento evita la pérdida de efectos del RUP es precisamente la presentación oportuna de la información de renovación. Asimismo, ha explicado que basta con la realización de esa actuación para que el registro conserve sus efectos mientras la Cámara de Comercio adelanta el trámite de revisión y hasta que la renovación adquiera firmeza. Por ello, el momento relevante para la conservación de la vigencia del RUP es la radicación de la solicitud de renovación dentro del plazo legal y no la fecha en que la renovación queda en firme.</w:t>
      </w:r>
    </w:p>
    <w:p w14:paraId="20008181" w14:textId="77777777" w:rsidR="00816339" w:rsidRPr="000115E4" w:rsidRDefault="00816339" w:rsidP="00816339">
      <w:pPr>
        <w:spacing w:after="120" w:line="276" w:lineRule="auto"/>
        <w:ind w:firstLine="708"/>
        <w:jc w:val="both"/>
        <w:rPr>
          <w:rFonts w:ascii="Verdana" w:hAnsi="Verdana" w:cs="Segoe UI"/>
        </w:rPr>
      </w:pPr>
      <w:r w:rsidRPr="000115E4">
        <w:rPr>
          <w:rFonts w:ascii="Verdana" w:hAnsi="Verdana" w:cs="Segoe UI"/>
        </w:rPr>
        <w:lastRenderedPageBreak/>
        <w:t>Ahora bien, la misma doctrina ha señalado que, para verificar que los efectos del RUP no cesaron, resulta conveniente que el certificado contenga la anotación relativa a la radicación oportuna de los documentos de renovación. No obstante, también reconoce expresamente que, cuando dicha circunstancia no aparezca inscrita en el certificado, puede acreditarse mediante otro documento expedido por la Cámara de Comercio y que no existe una tarifa legal probatoria para demostrar el cumplimiento de este requisito.</w:t>
      </w:r>
    </w:p>
    <w:p w14:paraId="4E74E6B0" w14:textId="77777777" w:rsidR="00816339" w:rsidRPr="000115E4" w:rsidRDefault="00816339" w:rsidP="00816339">
      <w:pPr>
        <w:spacing w:after="120" w:line="276" w:lineRule="auto"/>
        <w:ind w:firstLine="708"/>
        <w:jc w:val="both"/>
        <w:rPr>
          <w:rFonts w:ascii="Verdana" w:hAnsi="Verdana" w:cs="Segoe UI"/>
        </w:rPr>
      </w:pPr>
      <w:r w:rsidRPr="000115E4">
        <w:rPr>
          <w:rFonts w:ascii="Verdana" w:hAnsi="Verdana" w:cs="Segoe UI"/>
        </w:rPr>
        <w:t>Bajo esa perspectiva, cuando en una fecha posterior al vencimiento del término legal, como ocurre el 12 de agosto de 2026, el proponente aporta un certificado en el que consta que el RUP fue renovado para la vigencia 2026 y que dicha renovación se encuentra en firme, existe un indicio sólido de que el trámite de renovación fue admitido y culminó satisfactoriamente por la Cámara de Comercio. En efecto, si la información se hubiera presentado extemporáneamente y, por ende, hubieran cesado los efectos del registro, la consecuencia jurídica prevista por el ordenamiento sería distinta: el interesado debería realizar una nueva inscripción y solo podría participar en procedimientos de selección una vez esta quedara en firme.</w:t>
      </w:r>
    </w:p>
    <w:p w14:paraId="75C2C9F2" w14:textId="77777777" w:rsidR="00816339" w:rsidRPr="000115E4" w:rsidRDefault="00816339" w:rsidP="00816339">
      <w:pPr>
        <w:spacing w:after="120" w:line="276" w:lineRule="auto"/>
        <w:ind w:firstLine="708"/>
        <w:jc w:val="both"/>
        <w:rPr>
          <w:rFonts w:ascii="Verdana" w:hAnsi="Verdana" w:cs="Segoe UI"/>
        </w:rPr>
      </w:pPr>
      <w:r w:rsidRPr="000115E4">
        <w:rPr>
          <w:rFonts w:ascii="Verdana" w:hAnsi="Verdana" w:cs="Segoe UI"/>
        </w:rPr>
        <w:t>Además, la jurisprudencia del Consejo de Estado ha sostenido que la renovación realizada por fuera del plazo reglamentario no tiene la virtualidad de revivir los efectos de un RUP cuya vigencia cesó por ministerio de la ley. Por tanto, la circunstancia de que exista una renovación en firme constituye un elemento que permite presumir que el procedimiento se adelantó conforme a las exigencias normativas y que el registro conserva su eficacia jurídica.</w:t>
      </w:r>
    </w:p>
    <w:p w14:paraId="4CCA4B37" w14:textId="77777777" w:rsidR="00816339" w:rsidRPr="000115E4" w:rsidRDefault="00816339" w:rsidP="00816339">
      <w:pPr>
        <w:spacing w:after="120" w:line="276" w:lineRule="auto"/>
        <w:ind w:firstLine="708"/>
        <w:jc w:val="both"/>
        <w:rPr>
          <w:rFonts w:ascii="Verdana" w:hAnsi="Verdana" w:cs="Segoe UI"/>
        </w:rPr>
      </w:pPr>
      <w:r w:rsidRPr="000115E4">
        <w:rPr>
          <w:rFonts w:ascii="Verdana" w:hAnsi="Verdana" w:cs="Segoe UI"/>
        </w:rPr>
        <w:t xml:space="preserve">En consecuencia, si el certificado expedido por la Cámara de Comercio acredita que el RUP se encuentra renovado y en firme para la vigencia 2026, la </w:t>
      </w:r>
      <w:r>
        <w:rPr>
          <w:rFonts w:ascii="Verdana" w:hAnsi="Verdana" w:cs="Segoe UI"/>
        </w:rPr>
        <w:t>E</w:t>
      </w:r>
      <w:r w:rsidRPr="000115E4">
        <w:rPr>
          <w:rFonts w:ascii="Verdana" w:hAnsi="Verdana" w:cs="Segoe UI"/>
        </w:rPr>
        <w:t xml:space="preserve">ntidad </w:t>
      </w:r>
      <w:r>
        <w:rPr>
          <w:rFonts w:ascii="Verdana" w:hAnsi="Verdana" w:cs="Segoe UI"/>
        </w:rPr>
        <w:t>E</w:t>
      </w:r>
      <w:r w:rsidRPr="000115E4">
        <w:rPr>
          <w:rFonts w:ascii="Verdana" w:hAnsi="Verdana" w:cs="Segoe UI"/>
        </w:rPr>
        <w:t>statal puede tener por acreditada la vigencia y eficacia del registro, sin que resulte procedente aplicar automáticamente la causal de rechazo por falta de acreditación de la presentación oportuna de la información de renovación. Solo existiría fundamento para apartarse de esa conclusión cuando obre prueba expresa que desvirtúe dicha circunstancia o cuando los documentos del proceso evidencien que la renovación fue solicitada por fuera del término legal establecido en el artículo 2.2.1.1.1.5.1 del Decreto 1082 de 2015.</w:t>
      </w:r>
    </w:p>
    <w:p w14:paraId="07B45207" w14:textId="77777777" w:rsidR="00816339" w:rsidRPr="000115E4" w:rsidRDefault="00816339" w:rsidP="00816339">
      <w:pPr>
        <w:spacing w:after="120" w:line="276" w:lineRule="auto"/>
        <w:ind w:firstLine="708"/>
        <w:jc w:val="both"/>
        <w:rPr>
          <w:rFonts w:ascii="Verdana" w:hAnsi="Verdana" w:cs="Segoe UI"/>
        </w:rPr>
      </w:pPr>
      <w:r w:rsidRPr="000115E4">
        <w:rPr>
          <w:rFonts w:ascii="Verdana" w:hAnsi="Verdana" w:cs="Segoe UI"/>
        </w:rPr>
        <w:t xml:space="preserve">Por tanto, en el supuesto planteado, la sola existencia de un certificado de RUP renovado y en firme constituye un medio de convicción suficiente para acreditar la vigencia del registro y, en ausencia de prueba en contrario, permite </w:t>
      </w:r>
      <w:r w:rsidRPr="000115E4">
        <w:rPr>
          <w:rFonts w:ascii="Verdana" w:hAnsi="Verdana" w:cs="Segoe UI"/>
        </w:rPr>
        <w:lastRenderedPageBreak/>
        <w:t>concluir que no se configura la causal de rechazo consistente en no acreditar la presentación de la información para renovar el RUP dentro del término previsto en la normativa vigente.</w:t>
      </w:r>
    </w:p>
    <w:p w14:paraId="2BBB903D" w14:textId="77777777" w:rsidR="00816339" w:rsidRPr="000115E4" w:rsidRDefault="00816339" w:rsidP="00816339">
      <w:pPr>
        <w:spacing w:after="120" w:line="276" w:lineRule="auto"/>
        <w:ind w:firstLine="709"/>
        <w:jc w:val="both"/>
        <w:textAlignment w:val="baseline"/>
        <w:rPr>
          <w:rFonts w:ascii="Verdana" w:hAnsi="Verdana" w:cs="Segoe UI"/>
        </w:rPr>
      </w:pPr>
      <w:r w:rsidRPr="000115E4">
        <w:rPr>
          <w:rFonts w:ascii="Verdana" w:hAnsi="Verdana" w:cs="Arial"/>
          <w:lang w:eastAsia="es-ES"/>
        </w:rPr>
        <w:t xml:space="preserve">Sin perjuicio de lo señalado, es importante advertir que el análisis de situaciones específicas sobre las condiciones en que las Entidades Estatales pueden adelantar sus procesos de contratación debe ser realizado directamente por los interesados, con base en el criterio de sus asesores jurídicos, conforme a lo indicado en la aclaración preliminar de documento. En tal sentido, la decisión sobre casos particulares recae en los propios interesados, y en caso de existir controversias, corresponderá su resolución a las autoridades judiciales, fiscales o disciplinarias competentes. Así, cada entidad es responsable de definir la forma en que ejecuta su gestión contractual, sin que le corresponda a Colombia </w:t>
      </w:r>
      <w:r w:rsidRPr="000115E4">
        <w:rPr>
          <w:rFonts w:ascii="Verdana" w:hAnsi="Verdana" w:cs="Segoe UI"/>
        </w:rPr>
        <w:t xml:space="preserve">Compra Eficiente emitir validaciones o avalar sus actuaciones. </w:t>
      </w:r>
    </w:p>
    <w:p w14:paraId="559948C1" w14:textId="77777777" w:rsidR="00816339" w:rsidRDefault="00816339" w:rsidP="00816339">
      <w:pPr>
        <w:spacing w:line="276" w:lineRule="auto"/>
        <w:ind w:firstLine="708"/>
        <w:jc w:val="both"/>
        <w:textAlignment w:val="baseline"/>
        <w:rPr>
          <w:rFonts w:ascii="Verdana" w:hAnsi="Verdana" w:cs="Segoe UI"/>
          <w:lang w:val="es-ES" w:eastAsia="es-CO"/>
        </w:rPr>
      </w:pPr>
      <w:r w:rsidRPr="000115E4">
        <w:rPr>
          <w:rFonts w:ascii="Verdana" w:hAnsi="Verdana" w:cs="Segoe UI"/>
          <w:lang w:val="es-MX" w:eastAsia="es-CO"/>
        </w:rPr>
        <w:t xml:space="preserve">Por último, </w:t>
      </w:r>
      <w:r w:rsidRPr="000115E4">
        <w:rPr>
          <w:rFonts w:ascii="Verdana" w:hAnsi="Verdana" w:cs="Segoe UI"/>
          <w:lang w:val="es-ES" w:eastAsia="es-CO"/>
        </w:rPr>
        <w:t>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bookmarkEnd w:id="12"/>
    <w:bookmarkEnd w:id="13"/>
    <w:p w14:paraId="5D5DEBB5" w14:textId="77777777" w:rsidR="00254634" w:rsidRPr="00816339" w:rsidRDefault="00254634" w:rsidP="00C87FB5">
      <w:pPr>
        <w:pStyle w:val="Prrafodelista"/>
        <w:tabs>
          <w:tab w:val="left" w:pos="142"/>
          <w:tab w:val="left" w:pos="284"/>
        </w:tabs>
        <w:spacing w:after="0" w:line="276" w:lineRule="auto"/>
        <w:ind w:left="0"/>
        <w:contextualSpacing w:val="0"/>
        <w:jc w:val="both"/>
        <w:rPr>
          <w:rFonts w:ascii="Verdana" w:eastAsia="Calibri" w:hAnsi="Verdana" w:cs="Arial"/>
          <w:lang w:val="es-ES"/>
        </w:rPr>
      </w:pPr>
    </w:p>
    <w:p w14:paraId="55553535" w14:textId="77777777" w:rsidR="00C87FB5" w:rsidRPr="001F4E2F" w:rsidRDefault="00C87FB5" w:rsidP="00C87FB5">
      <w:pPr>
        <w:tabs>
          <w:tab w:val="left" w:pos="142"/>
          <w:tab w:val="left" w:pos="284"/>
        </w:tabs>
        <w:spacing w:after="0" w:line="276" w:lineRule="auto"/>
        <w:rPr>
          <w:rFonts w:ascii="Verdana" w:eastAsia="Century Gothic" w:hAnsi="Verdana" w:cs="Century Gothic"/>
          <w:b/>
          <w:bCs/>
        </w:rPr>
      </w:pPr>
      <w:bookmarkStart w:id="14" w:name="_Hlk204854194"/>
      <w:r w:rsidRPr="001F4E2F">
        <w:rPr>
          <w:rFonts w:ascii="Verdana" w:eastAsia="Century Gothic" w:hAnsi="Verdana" w:cs="Century Gothic"/>
          <w:b/>
          <w:bCs/>
        </w:rPr>
        <w:t>4. Referencias normativas:</w:t>
      </w:r>
    </w:p>
    <w:bookmarkEnd w:id="14"/>
    <w:p w14:paraId="40E70F8A" w14:textId="77777777" w:rsidR="00C87FB5" w:rsidRPr="001F4E2F" w:rsidRDefault="00C87FB5" w:rsidP="00C87FB5">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87FB5" w:rsidRPr="001F4E2F" w14:paraId="786BB3F5" w14:textId="77777777" w:rsidTr="00414046">
        <w:trPr>
          <w:trHeight w:val="439"/>
          <w:jc w:val="center"/>
        </w:trPr>
        <w:tc>
          <w:tcPr>
            <w:tcW w:w="8647" w:type="dxa"/>
          </w:tcPr>
          <w:p w14:paraId="0A5539F9" w14:textId="77777777" w:rsidR="008570F9" w:rsidRPr="00114F25" w:rsidRDefault="008570F9" w:rsidP="008570F9">
            <w:pPr>
              <w:pStyle w:val="Prrafodelista"/>
              <w:widowControl w:val="0"/>
              <w:numPr>
                <w:ilvl w:val="0"/>
                <w:numId w:val="3"/>
              </w:numPr>
              <w:autoSpaceDE w:val="0"/>
              <w:autoSpaceDN w:val="0"/>
              <w:spacing w:after="160" w:line="276" w:lineRule="auto"/>
              <w:contextualSpacing w:val="0"/>
              <w:jc w:val="both"/>
              <w:rPr>
                <w:rFonts w:ascii="Verdana" w:hAnsi="Verdana" w:cs="Arial"/>
              </w:rPr>
            </w:pPr>
            <w:r w:rsidRPr="00114F25">
              <w:rPr>
                <w:rFonts w:ascii="Verdana" w:hAnsi="Verdana" w:cs="Arial"/>
              </w:rPr>
              <w:t>Ley 1150 de 2007, artículos 5 y 6.</w:t>
            </w:r>
          </w:p>
          <w:p w14:paraId="029DB172" w14:textId="77777777" w:rsidR="008570F9" w:rsidRPr="00114F25" w:rsidRDefault="008570F9" w:rsidP="008570F9">
            <w:pPr>
              <w:pStyle w:val="Prrafodelista"/>
              <w:widowControl w:val="0"/>
              <w:numPr>
                <w:ilvl w:val="0"/>
                <w:numId w:val="3"/>
              </w:numPr>
              <w:autoSpaceDE w:val="0"/>
              <w:autoSpaceDN w:val="0"/>
              <w:spacing w:after="160" w:line="276" w:lineRule="auto"/>
              <w:contextualSpacing w:val="0"/>
              <w:jc w:val="both"/>
              <w:rPr>
                <w:rFonts w:ascii="Verdana" w:hAnsi="Verdana" w:cs="Arial"/>
              </w:rPr>
            </w:pPr>
            <w:r w:rsidRPr="00114F25">
              <w:rPr>
                <w:rFonts w:ascii="Verdana" w:hAnsi="Verdana" w:cs="Arial"/>
              </w:rPr>
              <w:t>Ley 1437 de 2011, artículo 87.</w:t>
            </w:r>
          </w:p>
          <w:p w14:paraId="76AD076D" w14:textId="77777777" w:rsidR="008570F9" w:rsidRPr="00114F25" w:rsidRDefault="008570F9" w:rsidP="008570F9">
            <w:pPr>
              <w:pStyle w:val="Prrafodelista"/>
              <w:widowControl w:val="0"/>
              <w:numPr>
                <w:ilvl w:val="0"/>
                <w:numId w:val="3"/>
              </w:numPr>
              <w:autoSpaceDE w:val="0"/>
              <w:autoSpaceDN w:val="0"/>
              <w:spacing w:after="160" w:line="276" w:lineRule="auto"/>
              <w:contextualSpacing w:val="0"/>
              <w:jc w:val="both"/>
              <w:rPr>
                <w:rFonts w:ascii="Verdana" w:hAnsi="Verdana" w:cs="Arial"/>
              </w:rPr>
            </w:pPr>
            <w:r w:rsidRPr="00114F25">
              <w:rPr>
                <w:rFonts w:ascii="Verdana" w:hAnsi="Verdana" w:cs="Arial"/>
              </w:rPr>
              <w:t>Decreto 1082 de 2015, artículos 2.2.1.1.1.5.1. y 2.2.1.1.1.5.2.</w:t>
            </w:r>
          </w:p>
          <w:p w14:paraId="6702D676" w14:textId="77777777" w:rsidR="008570F9" w:rsidRPr="00114F25" w:rsidRDefault="008570F9" w:rsidP="008570F9">
            <w:pPr>
              <w:pStyle w:val="Prrafodelista"/>
              <w:widowControl w:val="0"/>
              <w:numPr>
                <w:ilvl w:val="0"/>
                <w:numId w:val="3"/>
              </w:numPr>
              <w:autoSpaceDE w:val="0"/>
              <w:autoSpaceDN w:val="0"/>
              <w:spacing w:after="160" w:line="276" w:lineRule="auto"/>
              <w:contextualSpacing w:val="0"/>
              <w:jc w:val="both"/>
              <w:rPr>
                <w:rFonts w:ascii="Verdana" w:hAnsi="Verdana" w:cs="Arial"/>
              </w:rPr>
            </w:pPr>
            <w:r w:rsidRPr="00114F25">
              <w:rPr>
                <w:rFonts w:ascii="Verdana" w:hAnsi="Verdana" w:cs="Arial"/>
              </w:rPr>
              <w:t>Decreto 2474 de 2008, artículo 10.</w:t>
            </w:r>
          </w:p>
          <w:p w14:paraId="72EA52FE" w14:textId="77777777" w:rsidR="008570F9" w:rsidRPr="00114F25" w:rsidRDefault="008570F9" w:rsidP="008570F9">
            <w:pPr>
              <w:pStyle w:val="Prrafodelista"/>
              <w:widowControl w:val="0"/>
              <w:numPr>
                <w:ilvl w:val="0"/>
                <w:numId w:val="3"/>
              </w:numPr>
              <w:autoSpaceDE w:val="0"/>
              <w:autoSpaceDN w:val="0"/>
              <w:spacing w:after="160" w:line="276" w:lineRule="auto"/>
              <w:contextualSpacing w:val="0"/>
              <w:jc w:val="both"/>
              <w:rPr>
                <w:rFonts w:ascii="Verdana" w:hAnsi="Verdana" w:cs="Arial"/>
              </w:rPr>
            </w:pPr>
            <w:r w:rsidRPr="00114F25">
              <w:rPr>
                <w:rFonts w:ascii="Verdana" w:hAnsi="Verdana" w:cs="Arial"/>
              </w:rPr>
              <w:t xml:space="preserve">Consejo de Estado. Sección Tercera. Subsección A. Sentencia del 19 de septiembre de 2019. </w:t>
            </w:r>
            <w:proofErr w:type="spellStart"/>
            <w:r w:rsidRPr="00114F25">
              <w:rPr>
                <w:rFonts w:ascii="Verdana" w:hAnsi="Verdana" w:cs="Arial"/>
              </w:rPr>
              <w:t>Exp</w:t>
            </w:r>
            <w:proofErr w:type="spellEnd"/>
            <w:r w:rsidRPr="00114F25">
              <w:rPr>
                <w:rFonts w:ascii="Verdana" w:hAnsi="Verdana" w:cs="Arial"/>
              </w:rPr>
              <w:t>. 59.432. C.P. Marta Nubia Velásquez Rico.</w:t>
            </w:r>
          </w:p>
          <w:p w14:paraId="227ECA38" w14:textId="77777777" w:rsidR="008570F9" w:rsidRPr="00114F25" w:rsidRDefault="008570F9" w:rsidP="008570F9">
            <w:pPr>
              <w:pStyle w:val="Prrafodelista"/>
              <w:widowControl w:val="0"/>
              <w:numPr>
                <w:ilvl w:val="0"/>
                <w:numId w:val="3"/>
              </w:numPr>
              <w:autoSpaceDE w:val="0"/>
              <w:autoSpaceDN w:val="0"/>
              <w:spacing w:after="160" w:line="276" w:lineRule="auto"/>
              <w:contextualSpacing w:val="0"/>
              <w:jc w:val="both"/>
              <w:rPr>
                <w:rFonts w:ascii="Verdana" w:hAnsi="Verdana" w:cs="Arial"/>
              </w:rPr>
            </w:pPr>
            <w:r w:rsidRPr="00114F25">
              <w:rPr>
                <w:rFonts w:ascii="Verdana" w:hAnsi="Verdana" w:cs="Arial"/>
              </w:rPr>
              <w:t xml:space="preserve">Consejo de Estado. Sección Cuarta. Sentencia del 19 de noviembre de 1999. </w:t>
            </w:r>
            <w:proofErr w:type="spellStart"/>
            <w:r w:rsidRPr="00114F25">
              <w:rPr>
                <w:rFonts w:ascii="Verdana" w:hAnsi="Verdana" w:cs="Arial"/>
              </w:rPr>
              <w:t>Exp</w:t>
            </w:r>
            <w:proofErr w:type="spellEnd"/>
            <w:r w:rsidRPr="00114F25">
              <w:rPr>
                <w:rFonts w:ascii="Verdana" w:hAnsi="Verdana" w:cs="Arial"/>
              </w:rPr>
              <w:t>. 9.453. CP. Daniel Manrique Guzmán.</w:t>
            </w:r>
          </w:p>
          <w:p w14:paraId="75208834" w14:textId="77777777" w:rsidR="008570F9" w:rsidRPr="00114F25" w:rsidRDefault="008570F9" w:rsidP="008570F9">
            <w:pPr>
              <w:pStyle w:val="Prrafodelista"/>
              <w:widowControl w:val="0"/>
              <w:numPr>
                <w:ilvl w:val="0"/>
                <w:numId w:val="3"/>
              </w:numPr>
              <w:autoSpaceDE w:val="0"/>
              <w:autoSpaceDN w:val="0"/>
              <w:spacing w:after="160" w:line="276" w:lineRule="auto"/>
              <w:contextualSpacing w:val="0"/>
              <w:jc w:val="both"/>
              <w:rPr>
                <w:rFonts w:ascii="Verdana" w:hAnsi="Verdana" w:cs="Arial"/>
              </w:rPr>
            </w:pPr>
            <w:r w:rsidRPr="00114F25">
              <w:rPr>
                <w:rFonts w:ascii="Verdana" w:hAnsi="Verdana" w:cs="Arial"/>
              </w:rPr>
              <w:t xml:space="preserve">Consejo de Estado. Sala de Consulta y Servicio Civil. Concepto del 6 </w:t>
            </w:r>
            <w:r w:rsidRPr="00114F25">
              <w:rPr>
                <w:rFonts w:ascii="Verdana" w:hAnsi="Verdana" w:cs="Arial"/>
              </w:rPr>
              <w:lastRenderedPageBreak/>
              <w:t xml:space="preserve">de noviembre de 2008. </w:t>
            </w:r>
            <w:proofErr w:type="spellStart"/>
            <w:r w:rsidRPr="00114F25">
              <w:rPr>
                <w:rFonts w:ascii="Verdana" w:hAnsi="Verdana" w:cs="Arial"/>
              </w:rPr>
              <w:t>Exp</w:t>
            </w:r>
            <w:proofErr w:type="spellEnd"/>
            <w:r w:rsidRPr="00114F25">
              <w:rPr>
                <w:rFonts w:ascii="Verdana" w:hAnsi="Verdana" w:cs="Arial"/>
              </w:rPr>
              <w:t>. 1.927. C.P. William Zambrano Cetina.</w:t>
            </w:r>
          </w:p>
          <w:p w14:paraId="7C162621" w14:textId="77777777" w:rsidR="008570F9" w:rsidRPr="00114F25" w:rsidRDefault="008570F9" w:rsidP="008570F9">
            <w:pPr>
              <w:pStyle w:val="Prrafodelista"/>
              <w:widowControl w:val="0"/>
              <w:numPr>
                <w:ilvl w:val="0"/>
                <w:numId w:val="3"/>
              </w:numPr>
              <w:autoSpaceDE w:val="0"/>
              <w:autoSpaceDN w:val="0"/>
              <w:spacing w:after="160" w:line="276" w:lineRule="auto"/>
              <w:contextualSpacing w:val="0"/>
              <w:jc w:val="both"/>
              <w:rPr>
                <w:rFonts w:ascii="Verdana" w:hAnsi="Verdana" w:cs="Arial"/>
              </w:rPr>
            </w:pPr>
            <w:r w:rsidRPr="00114F25">
              <w:rPr>
                <w:rFonts w:ascii="Verdana" w:hAnsi="Verdana" w:cs="Arial"/>
              </w:rPr>
              <w:t xml:space="preserve">Consejo de Estado. Sección Tercera. Sentencia del 17 de junio del 2024. </w:t>
            </w:r>
            <w:proofErr w:type="spellStart"/>
            <w:r w:rsidRPr="00114F25">
              <w:rPr>
                <w:rFonts w:ascii="Verdana" w:hAnsi="Verdana" w:cs="Arial"/>
              </w:rPr>
              <w:t>Exp</w:t>
            </w:r>
            <w:proofErr w:type="spellEnd"/>
            <w:r w:rsidRPr="00114F25">
              <w:rPr>
                <w:rFonts w:ascii="Verdana" w:hAnsi="Verdana" w:cs="Arial"/>
              </w:rPr>
              <w:t>. 70.326. C.P.</w:t>
            </w:r>
            <w:r w:rsidRPr="00CB491B">
              <w:rPr>
                <w:rFonts w:ascii="Verdana" w:hAnsi="Verdana" w:cs="Arial"/>
              </w:rPr>
              <w:t xml:space="preserve"> </w:t>
            </w:r>
            <w:r w:rsidRPr="00114F25">
              <w:rPr>
                <w:rFonts w:ascii="Verdana" w:hAnsi="Verdana" w:cs="Arial"/>
              </w:rPr>
              <w:t>Fredy Ibarra Martínez.</w:t>
            </w:r>
          </w:p>
          <w:p w14:paraId="69B8FA6A" w14:textId="78C1A7E9" w:rsidR="00C87FB5" w:rsidRPr="007715EA" w:rsidRDefault="008570F9" w:rsidP="008570F9">
            <w:pPr>
              <w:widowControl w:val="0"/>
              <w:numPr>
                <w:ilvl w:val="0"/>
                <w:numId w:val="3"/>
              </w:numPr>
              <w:autoSpaceDE w:val="0"/>
              <w:autoSpaceDN w:val="0"/>
              <w:spacing w:line="276" w:lineRule="auto"/>
              <w:contextualSpacing/>
              <w:jc w:val="both"/>
              <w:rPr>
                <w:rFonts w:ascii="Verdana" w:hAnsi="Verdana" w:cs="Arial"/>
                <w:color w:val="000000" w:themeColor="text1"/>
              </w:rPr>
            </w:pPr>
            <w:r w:rsidRPr="00E57D56">
              <w:rPr>
                <w:rFonts w:ascii="Verdana" w:hAnsi="Verdana" w:cs="Arial"/>
              </w:rPr>
              <w:t xml:space="preserve">Colombia Compra Eficiente, Circular Externa Única. Disponible en: </w:t>
            </w:r>
            <w:hyperlink r:id="rId8" w:history="1">
              <w:r w:rsidRPr="00E57D56">
                <w:rPr>
                  <w:rStyle w:val="Hipervnculo"/>
                  <w:rFonts w:ascii="Verdana" w:hAnsi="Verdana" w:cs="Arial"/>
                </w:rPr>
                <w:t>https://colombiacompra.gov.co/sites/cce_public/files/cce_circulares/cce-eicp-ma-06_circular_externa_con_comentarios_de_ciudadanos-_v2f_002.pdf</w:t>
              </w:r>
            </w:hyperlink>
          </w:p>
        </w:tc>
      </w:tr>
    </w:tbl>
    <w:p w14:paraId="56E3BD15" w14:textId="77777777" w:rsidR="00C87FB5" w:rsidRPr="001F4E2F" w:rsidRDefault="00C87FB5" w:rsidP="00C87FB5">
      <w:pPr>
        <w:widowControl w:val="0"/>
        <w:autoSpaceDE w:val="0"/>
        <w:autoSpaceDN w:val="0"/>
        <w:spacing w:after="0" w:line="276" w:lineRule="auto"/>
        <w:jc w:val="both"/>
        <w:rPr>
          <w:rFonts w:ascii="Verdana" w:hAnsi="Verdana" w:cs="Arial"/>
        </w:rPr>
      </w:pPr>
    </w:p>
    <w:p w14:paraId="79D9AADD" w14:textId="77777777" w:rsidR="00C87FB5" w:rsidRPr="001F4E2F" w:rsidRDefault="00C87FB5" w:rsidP="00C87FB5">
      <w:pPr>
        <w:tabs>
          <w:tab w:val="left" w:pos="142"/>
          <w:tab w:val="left" w:pos="284"/>
        </w:tabs>
        <w:spacing w:after="0" w:line="276" w:lineRule="auto"/>
        <w:jc w:val="both"/>
        <w:rPr>
          <w:rFonts w:ascii="Verdana" w:eastAsia="Century Gothic" w:hAnsi="Verdana" w:cs="Century Gothic"/>
          <w:b/>
          <w:bCs/>
        </w:rPr>
      </w:pPr>
      <w:r w:rsidRPr="001F4E2F">
        <w:rPr>
          <w:rFonts w:ascii="Verdana" w:eastAsia="Century Gothic" w:hAnsi="Verdana" w:cs="Century Gothic"/>
          <w:b/>
          <w:bCs/>
        </w:rPr>
        <w:t>5. Doctrina de la Agencia Nacional de Contratación Pública:</w:t>
      </w:r>
    </w:p>
    <w:p w14:paraId="2E7CD121" w14:textId="77777777" w:rsidR="00C87FB5" w:rsidRPr="001F4E2F" w:rsidRDefault="00C87FB5" w:rsidP="00C87FB5">
      <w:pPr>
        <w:widowControl w:val="0"/>
        <w:autoSpaceDE w:val="0"/>
        <w:autoSpaceDN w:val="0"/>
        <w:spacing w:after="0" w:line="276" w:lineRule="auto"/>
        <w:jc w:val="both"/>
        <w:rPr>
          <w:rStyle w:val="normaltextrun"/>
          <w:rFonts w:ascii="Verdana" w:hAnsi="Verdana" w:cs="Arial"/>
          <w:shd w:val="clear" w:color="auto" w:fill="FFFFFF"/>
          <w:lang w:val="es-ES"/>
        </w:rPr>
      </w:pPr>
    </w:p>
    <w:p w14:paraId="3D6CAAB9" w14:textId="77777777" w:rsidR="00C96B1D" w:rsidRPr="009A4F8C" w:rsidRDefault="00C96B1D" w:rsidP="00C96B1D">
      <w:pPr>
        <w:widowControl w:val="0"/>
        <w:autoSpaceDE w:val="0"/>
        <w:autoSpaceDN w:val="0"/>
        <w:spacing w:after="0" w:line="276" w:lineRule="auto"/>
        <w:jc w:val="both"/>
        <w:rPr>
          <w:rFonts w:ascii="Verdana" w:hAnsi="Verdana" w:cs="Arial"/>
          <w:shd w:val="clear" w:color="auto" w:fill="FFFFFF"/>
          <w:lang w:val="es-ES"/>
        </w:rPr>
      </w:pPr>
      <w:r w:rsidRPr="00510504">
        <w:rPr>
          <w:rFonts w:ascii="Verdana" w:eastAsia="Calibri" w:hAnsi="Verdana" w:cs="Arial"/>
          <w:lang w:val="es-ES"/>
        </w:rPr>
        <w:t xml:space="preserve">La Agencia Nacional de Contratación Pública – Colombia Compra Eficiente se ha referido </w:t>
      </w:r>
      <w:r w:rsidRPr="00510504">
        <w:rPr>
          <w:rFonts w:ascii="Verdana" w:hAnsi="Verdana" w:cs="Arial"/>
          <w:shd w:val="clear" w:color="auto" w:fill="FFFFFF"/>
          <w:lang w:val="es-ES"/>
        </w:rPr>
        <w:t>sobre</w:t>
      </w:r>
      <w:r>
        <w:rPr>
          <w:rFonts w:ascii="Verdana" w:hAnsi="Verdana" w:cs="Arial"/>
          <w:shd w:val="clear" w:color="auto" w:fill="FFFFFF"/>
          <w:lang w:val="es-ES"/>
        </w:rPr>
        <w:t xml:space="preserve"> </w:t>
      </w:r>
      <w:r w:rsidRPr="00712B24">
        <w:rPr>
          <w:rFonts w:ascii="Verdana" w:hAnsi="Verdana" w:cs="Arial"/>
          <w:shd w:val="clear" w:color="auto" w:fill="FFFFFF"/>
          <w:lang w:val="es-ES"/>
        </w:rPr>
        <w:t>la acreditación de experiencia de accionistas, socios y constituyentes con menos de tres años de constitución</w:t>
      </w:r>
      <w:r>
        <w:rPr>
          <w:rFonts w:ascii="Verdana" w:hAnsi="Verdana" w:cs="Arial"/>
          <w:shd w:val="clear" w:color="auto" w:fill="FFFFFF"/>
          <w:lang w:val="es-ES"/>
        </w:rPr>
        <w:t xml:space="preserve"> en los conceptos</w:t>
      </w:r>
      <w:r w:rsidRPr="009D6E29">
        <w:rPr>
          <w:rFonts w:ascii="Verdana" w:hAnsi="Verdana" w:cs="Arial"/>
          <w:color w:val="EE0000"/>
          <w:shd w:val="clear" w:color="auto" w:fill="FFFFFF"/>
          <w:lang w:val="es-ES"/>
        </w:rPr>
        <w:t xml:space="preserve"> </w:t>
      </w:r>
      <w:r w:rsidRPr="00712B24">
        <w:rPr>
          <w:rFonts w:ascii="Verdana" w:eastAsia="Calibri" w:hAnsi="Verdana" w:cs="Arial"/>
          <w:lang w:eastAsia="es-ES_tradnl"/>
        </w:rPr>
        <w:t xml:space="preserve">C-725 del 25 de enero de 2022, C-034 del 2 de marzo de 2022, C-144 del 01 de abril de 2022, </w:t>
      </w:r>
      <w:r w:rsidRPr="00712B24">
        <w:rPr>
          <w:rFonts w:ascii="Verdana" w:hAnsi="Verdana" w:cs="Arial"/>
          <w:shd w:val="clear" w:color="auto" w:fill="FFFFFF"/>
          <w:lang w:val="es-ES"/>
        </w:rPr>
        <w:t xml:space="preserve">C- 223 del 25 de abril de 2022, </w:t>
      </w:r>
      <w:r w:rsidRPr="00712B24">
        <w:rPr>
          <w:rFonts w:ascii="Verdana" w:eastAsia="Calibri" w:hAnsi="Verdana" w:cs="Arial"/>
          <w:lang w:eastAsia="es-ES_tradnl"/>
        </w:rPr>
        <w:t>C-239 del 26 de julio de 2022, C-324 del 19 de mayo de 2022, C-447 del 19 de julio de 2022, C-456 del 15 de julio de 2022, C-592 del 20 de septiembre de 2022, C-623 del 29 de septiembre de 2022, C-837 del 6 de diciembre de 2022, C- 841 del 6 de diciembre de 2022, C-929 del 30 de diciembre de 2022, C-128 del 18 de mayo de 2023, C-146 de 13 de junio de 2023, C- 261 de 13 de julio de 2023, C-312 de julio de 2023,</w:t>
      </w:r>
      <w:r>
        <w:rPr>
          <w:rFonts w:ascii="Verdana" w:eastAsia="Calibri" w:hAnsi="Verdana" w:cs="Arial"/>
          <w:lang w:eastAsia="es-ES_tradnl"/>
        </w:rPr>
        <w:t xml:space="preserve"> C-424 del 04 de septiembre de 2024,</w:t>
      </w:r>
      <w:r w:rsidRPr="00712B24">
        <w:rPr>
          <w:rFonts w:ascii="Verdana" w:eastAsia="Calibri" w:hAnsi="Verdana" w:cs="Arial"/>
          <w:lang w:eastAsia="es-ES_tradnl"/>
        </w:rPr>
        <w:t xml:space="preserve"> C-1346 del 24 de octubre de 2025, C-1355 del 29 de octubre de 2025</w:t>
      </w:r>
      <w:r>
        <w:rPr>
          <w:rFonts w:ascii="Verdana" w:eastAsia="Calibri" w:hAnsi="Verdana" w:cs="Arial"/>
          <w:lang w:eastAsia="es-ES_tradnl"/>
        </w:rPr>
        <w:t>,</w:t>
      </w:r>
      <w:r w:rsidRPr="00712B24">
        <w:rPr>
          <w:rFonts w:ascii="Verdana" w:hAnsi="Verdana" w:cs="Arial"/>
          <w:shd w:val="clear" w:color="auto" w:fill="FFFFFF"/>
          <w:lang w:val="es-ES"/>
        </w:rPr>
        <w:t xml:space="preserve"> C-1391 del 04 de noviembre de 2025</w:t>
      </w:r>
      <w:r>
        <w:rPr>
          <w:rFonts w:ascii="Verdana" w:hAnsi="Verdana" w:cs="Arial"/>
          <w:shd w:val="clear" w:color="auto" w:fill="FFFFFF"/>
          <w:lang w:val="es-ES"/>
        </w:rPr>
        <w:t xml:space="preserve"> y C-1711 del 29 de diciembre de 2025.</w:t>
      </w:r>
    </w:p>
    <w:p w14:paraId="0CDE5713" w14:textId="77777777" w:rsidR="00C96B1D" w:rsidRPr="00651114" w:rsidRDefault="00C96B1D" w:rsidP="00C96B1D">
      <w:pPr>
        <w:widowControl w:val="0"/>
        <w:autoSpaceDE w:val="0"/>
        <w:autoSpaceDN w:val="0"/>
        <w:spacing w:after="0" w:line="276" w:lineRule="auto"/>
        <w:jc w:val="both"/>
        <w:rPr>
          <w:rFonts w:ascii="Verdana" w:hAnsi="Verdana" w:cs="Arial"/>
          <w:color w:val="EE0000"/>
          <w:shd w:val="clear" w:color="auto" w:fill="FFFFFF"/>
          <w:lang w:val="es-ES"/>
        </w:rPr>
      </w:pPr>
    </w:p>
    <w:p w14:paraId="48BF1B8A" w14:textId="77777777" w:rsidR="00C96B1D" w:rsidRDefault="00C96B1D" w:rsidP="00C96B1D">
      <w:pPr>
        <w:widowControl w:val="0"/>
        <w:autoSpaceDE w:val="0"/>
        <w:autoSpaceDN w:val="0"/>
        <w:spacing w:after="0" w:line="276" w:lineRule="auto"/>
        <w:jc w:val="both"/>
        <w:rPr>
          <w:rStyle w:val="Hipervnculo"/>
          <w:rFonts w:ascii="Verdana" w:hAnsi="Verdana" w:cs="Arial"/>
          <w:color w:val="EE0000"/>
          <w:shd w:val="clear" w:color="auto" w:fill="FFFFFF"/>
          <w:lang w:val="es-ES"/>
        </w:rPr>
      </w:pPr>
      <w:r w:rsidRPr="00AC6529">
        <w:rPr>
          <w:rFonts w:ascii="Verdana" w:hAnsi="Verdana" w:cs="Arial"/>
          <w:shd w:val="clear" w:color="auto" w:fill="FFFFFF"/>
          <w:lang w:val="es-ES"/>
        </w:rPr>
        <w:t>Estos</w:t>
      </w:r>
      <w:r w:rsidRPr="00AC6529">
        <w:rPr>
          <w:rFonts w:ascii="Verdana" w:hAnsi="Verdana"/>
          <w:lang w:val="es-ES"/>
        </w:rPr>
        <w:t xml:space="preserve"> y otros se encuentran disponibles para consulta en el Sistema de relatoría de la Agencia, al cual se puede acceder a través del siguiente enlace:</w:t>
      </w:r>
      <w:r w:rsidRPr="00AC6529">
        <w:rPr>
          <w:rFonts w:ascii="Verdana" w:hAnsi="Verdana" w:cs="Arial"/>
          <w:shd w:val="clear" w:color="auto" w:fill="FFFFFF"/>
          <w:lang w:val="es-ES"/>
        </w:rPr>
        <w:t xml:space="preserve"> </w:t>
      </w:r>
      <w:hyperlink r:id="rId9" w:history="1">
        <w:r w:rsidRPr="00AC6529">
          <w:rPr>
            <w:rStyle w:val="Hipervnculo"/>
            <w:rFonts w:ascii="Verdana" w:hAnsi="Verdana" w:cs="Arial"/>
            <w:shd w:val="clear" w:color="auto" w:fill="FFFFFF"/>
            <w:lang w:val="es-ES"/>
          </w:rPr>
          <w:t>https://relatoria.colombiacompra.gov.co/busqueda/conceptos</w:t>
        </w:r>
      </w:hyperlink>
    </w:p>
    <w:p w14:paraId="6976E041" w14:textId="77777777" w:rsidR="00C87FB5" w:rsidRPr="001F4E2F" w:rsidRDefault="00C87FB5" w:rsidP="00C87FB5">
      <w:pPr>
        <w:spacing w:after="0" w:line="276" w:lineRule="auto"/>
        <w:jc w:val="both"/>
        <w:rPr>
          <w:rFonts w:ascii="Verdana" w:hAnsi="Verdana" w:cs="Arial"/>
          <w:shd w:val="clear" w:color="auto" w:fill="FFFFFF"/>
          <w:lang w:val="es-ES"/>
        </w:rPr>
      </w:pPr>
    </w:p>
    <w:p w14:paraId="10860983" w14:textId="77777777" w:rsidR="00C87FB5" w:rsidRDefault="00C87FB5" w:rsidP="00C87FB5">
      <w:pPr>
        <w:spacing w:after="0" w:line="276" w:lineRule="auto"/>
        <w:jc w:val="both"/>
        <w:rPr>
          <w:rFonts w:ascii="Verdana" w:hAnsi="Verdana"/>
        </w:rPr>
      </w:pPr>
      <w:r w:rsidRPr="001F4E2F">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0127AFA6" w14:textId="77777777" w:rsidR="00C87FB5" w:rsidRPr="001F4E2F" w:rsidRDefault="00C87FB5" w:rsidP="00C87FB5">
      <w:pPr>
        <w:spacing w:after="0" w:line="276" w:lineRule="auto"/>
        <w:jc w:val="both"/>
        <w:rPr>
          <w:rFonts w:ascii="Verdana" w:eastAsia="Calibri" w:hAnsi="Verdana" w:cs="Times New Roman"/>
        </w:rPr>
      </w:pPr>
    </w:p>
    <w:p w14:paraId="6A8A2A99" w14:textId="77777777" w:rsidR="00C87FB5" w:rsidRPr="001F4E2F" w:rsidRDefault="00C87FB5" w:rsidP="00C87FB5">
      <w:pPr>
        <w:pStyle w:val="Prrafodelista"/>
        <w:numPr>
          <w:ilvl w:val="0"/>
          <w:numId w:val="1"/>
        </w:numPr>
        <w:spacing w:after="0" w:line="276" w:lineRule="auto"/>
        <w:contextualSpacing w:val="0"/>
        <w:jc w:val="both"/>
        <w:rPr>
          <w:rFonts w:ascii="Verdana" w:hAnsi="Verdana"/>
        </w:rPr>
      </w:pPr>
      <w:r w:rsidRPr="001F4E2F">
        <w:rPr>
          <w:rFonts w:ascii="Verdana" w:hAnsi="Verdana"/>
        </w:rPr>
        <w:t>Línea nacional gratuita o servicio a la ciudadanía: 01800 0520808</w:t>
      </w:r>
    </w:p>
    <w:p w14:paraId="519131BC" w14:textId="77777777" w:rsidR="00C87FB5" w:rsidRPr="001F4E2F" w:rsidRDefault="00C87FB5" w:rsidP="00C87FB5">
      <w:pPr>
        <w:pStyle w:val="Prrafodelista"/>
        <w:numPr>
          <w:ilvl w:val="0"/>
          <w:numId w:val="1"/>
        </w:numPr>
        <w:spacing w:after="0" w:line="276" w:lineRule="auto"/>
        <w:contextualSpacing w:val="0"/>
        <w:jc w:val="both"/>
        <w:rPr>
          <w:rFonts w:ascii="Verdana" w:hAnsi="Verdana"/>
        </w:rPr>
      </w:pPr>
      <w:r w:rsidRPr="001F4E2F">
        <w:rPr>
          <w:rFonts w:ascii="Verdana" w:hAnsi="Verdana"/>
        </w:rPr>
        <w:lastRenderedPageBreak/>
        <w:t>Línea en Bogotá (Mesa de servicio): +57 601 7456788</w:t>
      </w:r>
    </w:p>
    <w:p w14:paraId="4A2DCBCB" w14:textId="77777777" w:rsidR="00C87FB5" w:rsidRPr="001F4E2F" w:rsidRDefault="00C87FB5" w:rsidP="00C87FB5">
      <w:pPr>
        <w:pStyle w:val="Prrafodelista"/>
        <w:numPr>
          <w:ilvl w:val="0"/>
          <w:numId w:val="1"/>
        </w:numPr>
        <w:spacing w:after="0" w:line="276" w:lineRule="auto"/>
        <w:contextualSpacing w:val="0"/>
        <w:jc w:val="both"/>
        <w:rPr>
          <w:rFonts w:ascii="Verdana" w:hAnsi="Verdana"/>
        </w:rPr>
      </w:pPr>
      <w:r w:rsidRPr="001F4E2F">
        <w:rPr>
          <w:rFonts w:ascii="Verdana" w:hAnsi="Verdana"/>
        </w:rPr>
        <w:t>Línea de servicio y atención al ciudadano: +57 601 7956600</w:t>
      </w:r>
    </w:p>
    <w:p w14:paraId="59F0040F" w14:textId="77777777" w:rsidR="00C87FB5" w:rsidRPr="001F4E2F" w:rsidRDefault="00C87FB5" w:rsidP="00C87FB5">
      <w:pPr>
        <w:pStyle w:val="Prrafodelista"/>
        <w:numPr>
          <w:ilvl w:val="0"/>
          <w:numId w:val="1"/>
        </w:numPr>
        <w:spacing w:after="0" w:line="276" w:lineRule="auto"/>
        <w:contextualSpacing w:val="0"/>
        <w:jc w:val="both"/>
        <w:rPr>
          <w:rFonts w:ascii="Verdana" w:hAnsi="Verdana"/>
        </w:rPr>
      </w:pPr>
      <w:r w:rsidRPr="001F4E2F">
        <w:rPr>
          <w:rFonts w:ascii="Verdana" w:hAnsi="Verdana"/>
        </w:rPr>
        <w:t xml:space="preserve">Página web: </w:t>
      </w:r>
      <w:hyperlink r:id="rId10" w:history="1">
        <w:r w:rsidRPr="001F4E2F">
          <w:rPr>
            <w:rStyle w:val="Hipervnculo"/>
            <w:rFonts w:ascii="Verdana" w:hAnsi="Verdana"/>
          </w:rPr>
          <w:t>www.colombiacompra.gov.co</w:t>
        </w:r>
      </w:hyperlink>
    </w:p>
    <w:p w14:paraId="67D8A111" w14:textId="77777777" w:rsidR="00C87FB5" w:rsidRPr="001F4E2F" w:rsidRDefault="00C87FB5" w:rsidP="00C87FB5">
      <w:pPr>
        <w:spacing w:after="0" w:line="276" w:lineRule="auto"/>
        <w:jc w:val="both"/>
        <w:rPr>
          <w:rFonts w:ascii="Verdana" w:hAnsi="Verdana"/>
        </w:rPr>
      </w:pPr>
      <w:r w:rsidRPr="001F4E2F">
        <w:rPr>
          <w:rFonts w:ascii="Verdana" w:hAnsi="Verdana"/>
        </w:rPr>
        <w:t xml:space="preserve">Por último, lo invitamos a seguirnos en las redes sociales en las cuales se difunde información institucional: </w:t>
      </w:r>
    </w:p>
    <w:p w14:paraId="7CA7FF69" w14:textId="77777777" w:rsidR="00C87FB5" w:rsidRPr="001F4E2F" w:rsidRDefault="00C87FB5" w:rsidP="00C87FB5">
      <w:pPr>
        <w:spacing w:after="0" w:line="276" w:lineRule="auto"/>
        <w:jc w:val="both"/>
        <w:rPr>
          <w:rFonts w:ascii="Verdana" w:hAnsi="Verdana"/>
        </w:rPr>
      </w:pPr>
    </w:p>
    <w:p w14:paraId="53FE511C" w14:textId="77777777" w:rsidR="00C87FB5" w:rsidRPr="001F4E2F" w:rsidRDefault="00C87FB5" w:rsidP="00C87FB5">
      <w:pPr>
        <w:spacing w:after="0" w:line="276" w:lineRule="auto"/>
        <w:jc w:val="both"/>
        <w:rPr>
          <w:rFonts w:ascii="Verdana" w:hAnsi="Verdana"/>
        </w:rPr>
      </w:pPr>
      <w:r w:rsidRPr="001F4E2F">
        <w:rPr>
          <w:rFonts w:ascii="Verdana" w:hAnsi="Verdana"/>
        </w:rPr>
        <w:t xml:space="preserve">Twitter: </w:t>
      </w:r>
      <w:r w:rsidRPr="001F4E2F">
        <w:rPr>
          <w:rStyle w:val="Hipervnculo"/>
          <w:rFonts w:ascii="Verdana" w:hAnsi="Verdana"/>
        </w:rPr>
        <w:t>@colombiacompra</w:t>
      </w:r>
      <w:r w:rsidRPr="001F4E2F">
        <w:rPr>
          <w:rFonts w:ascii="Verdana" w:hAnsi="Verdana"/>
        </w:rPr>
        <w:t xml:space="preserve"> </w:t>
      </w:r>
    </w:p>
    <w:p w14:paraId="5E7A83A6" w14:textId="77777777" w:rsidR="00C87FB5" w:rsidRPr="001F4E2F" w:rsidRDefault="00C87FB5" w:rsidP="00C87FB5">
      <w:pPr>
        <w:spacing w:after="0" w:line="276" w:lineRule="auto"/>
        <w:jc w:val="both"/>
        <w:rPr>
          <w:rFonts w:ascii="Verdana" w:hAnsi="Verdana"/>
        </w:rPr>
      </w:pPr>
      <w:r w:rsidRPr="001F4E2F">
        <w:rPr>
          <w:rFonts w:ascii="Verdana" w:hAnsi="Verdana"/>
        </w:rPr>
        <w:t xml:space="preserve">Facebook: </w:t>
      </w:r>
      <w:proofErr w:type="spellStart"/>
      <w:r w:rsidRPr="001F4E2F">
        <w:rPr>
          <w:rStyle w:val="Hipervnculo"/>
          <w:rFonts w:ascii="Verdana" w:hAnsi="Verdana"/>
        </w:rPr>
        <w:t>ColombiaCompraEficiente</w:t>
      </w:r>
      <w:proofErr w:type="spellEnd"/>
    </w:p>
    <w:p w14:paraId="1D196766" w14:textId="77777777" w:rsidR="00C87FB5" w:rsidRPr="001F4E2F" w:rsidRDefault="00C87FB5" w:rsidP="00C87FB5">
      <w:pPr>
        <w:spacing w:after="0" w:line="276" w:lineRule="auto"/>
        <w:jc w:val="both"/>
        <w:rPr>
          <w:rFonts w:ascii="Verdana" w:hAnsi="Verdana"/>
        </w:rPr>
      </w:pPr>
      <w:r w:rsidRPr="001F4E2F">
        <w:rPr>
          <w:rFonts w:ascii="Verdana" w:hAnsi="Verdana"/>
        </w:rPr>
        <w:t xml:space="preserve">LinkedIn: </w:t>
      </w:r>
      <w:r w:rsidRPr="001F4E2F">
        <w:rPr>
          <w:rStyle w:val="Hipervnculo"/>
          <w:rFonts w:ascii="Verdana" w:hAnsi="Verdana"/>
        </w:rPr>
        <w:t>Agencia Nacional de Contratación Pública - Colombia Compra Eficiente</w:t>
      </w:r>
      <w:r w:rsidRPr="001F4E2F">
        <w:rPr>
          <w:rFonts w:ascii="Verdana" w:hAnsi="Verdana"/>
        </w:rPr>
        <w:t xml:space="preserve"> Instagram: </w:t>
      </w:r>
      <w:r w:rsidRPr="001F4E2F">
        <w:rPr>
          <w:rStyle w:val="Hipervnculo"/>
          <w:rFonts w:ascii="Verdana" w:hAnsi="Verdana"/>
        </w:rPr>
        <w:t>@colombiacompraeficiente_cce</w:t>
      </w:r>
    </w:p>
    <w:p w14:paraId="72A083B3" w14:textId="77777777" w:rsidR="00C87FB5" w:rsidRPr="001F4E2F" w:rsidRDefault="00C87FB5" w:rsidP="00C87FB5">
      <w:pPr>
        <w:spacing w:after="0" w:line="276" w:lineRule="auto"/>
        <w:jc w:val="both"/>
        <w:rPr>
          <w:rFonts w:ascii="Verdana" w:hAnsi="Verdana"/>
        </w:rPr>
      </w:pPr>
    </w:p>
    <w:p w14:paraId="12E96D74" w14:textId="77777777" w:rsidR="00C87FB5" w:rsidRPr="001F4E2F" w:rsidRDefault="00C87FB5" w:rsidP="00C87FB5">
      <w:pPr>
        <w:spacing w:after="0" w:line="276" w:lineRule="auto"/>
        <w:jc w:val="both"/>
        <w:rPr>
          <w:rFonts w:ascii="Verdana" w:hAnsi="Verdana"/>
        </w:rPr>
      </w:pPr>
      <w:r w:rsidRPr="001F4E2F">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018C5B2" w14:textId="77777777" w:rsidR="00C87FB5" w:rsidRPr="001F4E2F" w:rsidRDefault="00C87FB5" w:rsidP="00C87FB5">
      <w:pPr>
        <w:spacing w:after="0" w:line="276" w:lineRule="auto"/>
        <w:jc w:val="both"/>
        <w:rPr>
          <w:rFonts w:ascii="Verdana" w:eastAsia="Calibri" w:hAnsi="Verdana" w:cs="Times New Roman"/>
        </w:rPr>
      </w:pPr>
    </w:p>
    <w:p w14:paraId="71650D3C" w14:textId="2078B4EE" w:rsidR="00C87FB5" w:rsidRPr="001D36FE" w:rsidRDefault="00C87FB5" w:rsidP="00C87FB5">
      <w:pPr>
        <w:spacing w:after="0" w:line="276" w:lineRule="auto"/>
        <w:jc w:val="both"/>
        <w:rPr>
          <w:noProof/>
        </w:rPr>
      </w:pPr>
      <w:r w:rsidRPr="001F4E2F">
        <w:rPr>
          <w:rFonts w:ascii="Verdana" w:eastAsia="Calibri" w:hAnsi="Verdana" w:cs="Times New Roman"/>
        </w:rPr>
        <w:t>Atentamente,</w:t>
      </w:r>
    </w:p>
    <w:bookmarkEnd w:id="0"/>
    <w:bookmarkEnd w:id="1"/>
    <w:p w14:paraId="4CB9B341" w14:textId="0ED5A32F" w:rsidR="00C87FB5" w:rsidRDefault="00F60CAB" w:rsidP="00C87FB5">
      <w:pPr>
        <w:spacing w:after="0"/>
        <w:rPr>
          <w:rFonts w:ascii="Verdana" w:hAnsi="Verdana"/>
        </w:rPr>
      </w:pPr>
      <w:r>
        <w:rPr>
          <w:noProof/>
        </w:rPr>
        <w:drawing>
          <wp:anchor distT="0" distB="0" distL="114300" distR="114300" simplePos="0" relativeHeight="251661312" behindDoc="1" locked="0" layoutInCell="1" allowOverlap="1" wp14:anchorId="53F970A4" wp14:editId="6F331DB9">
            <wp:simplePos x="0" y="0"/>
            <wp:positionH relativeFrom="column">
              <wp:posOffset>1214609</wp:posOffset>
            </wp:positionH>
            <wp:positionV relativeFrom="paragraph">
              <wp:posOffset>103896</wp:posOffset>
            </wp:positionV>
            <wp:extent cx="3771900" cy="1400175"/>
            <wp:effectExtent l="0" t="0" r="0" b="9525"/>
            <wp:wrapTight wrapText="bothSides">
              <wp:wrapPolygon edited="0">
                <wp:start x="0" y="0"/>
                <wp:lineTo x="0" y="21453"/>
                <wp:lineTo x="21491" y="21453"/>
                <wp:lineTo x="21491" y="0"/>
                <wp:lineTo x="0" y="0"/>
              </wp:wrapPolygon>
            </wp:wrapTight>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3771900" cy="1400175"/>
                    </a:xfrm>
                    <a:prstGeom prst="rect">
                      <a:avLst/>
                    </a:prstGeom>
                  </pic:spPr>
                </pic:pic>
              </a:graphicData>
            </a:graphic>
          </wp:anchor>
        </w:drawing>
      </w:r>
    </w:p>
    <w:p w14:paraId="0B1E9337" w14:textId="23CD93EF" w:rsidR="00C87FB5" w:rsidRDefault="00C87FB5" w:rsidP="00C87FB5">
      <w:pPr>
        <w:spacing w:after="0"/>
        <w:rPr>
          <w:rFonts w:ascii="Verdana" w:hAnsi="Verdana"/>
        </w:rPr>
      </w:pPr>
    </w:p>
    <w:p w14:paraId="2F026D36" w14:textId="66EF8BDE" w:rsidR="00C87FB5" w:rsidRDefault="00C87FB5" w:rsidP="00C87FB5">
      <w:pPr>
        <w:spacing w:after="0"/>
        <w:rPr>
          <w:rFonts w:ascii="Verdana" w:hAnsi="Verdana"/>
        </w:rPr>
      </w:pPr>
    </w:p>
    <w:p w14:paraId="0B248E5B" w14:textId="77777777" w:rsidR="00C87FB5" w:rsidRDefault="00C87FB5" w:rsidP="00C87FB5">
      <w:pPr>
        <w:spacing w:after="0"/>
        <w:rPr>
          <w:rFonts w:ascii="Verdana" w:hAnsi="Verdana"/>
        </w:rPr>
      </w:pPr>
    </w:p>
    <w:p w14:paraId="1475F574" w14:textId="77777777" w:rsidR="00C87FB5" w:rsidRDefault="00C87FB5" w:rsidP="00C87FB5">
      <w:pPr>
        <w:spacing w:after="0"/>
        <w:rPr>
          <w:rFonts w:ascii="Verdana" w:hAnsi="Verdana"/>
        </w:rPr>
      </w:pPr>
    </w:p>
    <w:p w14:paraId="0C56260E" w14:textId="77777777" w:rsidR="00C87FB5" w:rsidRDefault="00C87FB5" w:rsidP="00C87FB5">
      <w:pPr>
        <w:spacing w:after="0"/>
        <w:rPr>
          <w:rFonts w:ascii="Verdana" w:hAnsi="Verdana"/>
        </w:rPr>
      </w:pPr>
    </w:p>
    <w:p w14:paraId="5FFEA26D" w14:textId="77777777" w:rsidR="00C87FB5" w:rsidRDefault="00C87FB5" w:rsidP="00C87FB5">
      <w:pPr>
        <w:spacing w:after="0"/>
        <w:rPr>
          <w:rFonts w:ascii="Verdana" w:hAnsi="Verdana"/>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87FB5" w:rsidRPr="002423D6" w14:paraId="4158C401" w14:textId="77777777" w:rsidTr="00414046">
        <w:trPr>
          <w:trHeight w:val="315"/>
        </w:trPr>
        <w:tc>
          <w:tcPr>
            <w:tcW w:w="893" w:type="dxa"/>
            <w:vAlign w:val="center"/>
            <w:hideMark/>
          </w:tcPr>
          <w:p w14:paraId="46AA2A68" w14:textId="77777777" w:rsidR="00C87FB5" w:rsidRPr="002423D6" w:rsidRDefault="00C87FB5" w:rsidP="00414046">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929A676" w14:textId="77777777" w:rsidR="00C87FB5" w:rsidRPr="002423D6" w:rsidRDefault="00C87FB5" w:rsidP="00414046">
            <w:pPr>
              <w:contextualSpacing/>
              <w:rPr>
                <w:rFonts w:ascii="Verdana" w:eastAsia="Arial" w:hAnsi="Verdana" w:cs="Arial"/>
                <w:color w:val="000000" w:themeColor="text1"/>
                <w:sz w:val="16"/>
                <w:szCs w:val="16"/>
              </w:rPr>
            </w:pPr>
            <w:r w:rsidRPr="002423D6">
              <w:rPr>
                <w:rFonts w:ascii="Verdana" w:eastAsia="Arial" w:hAnsi="Verdana" w:cs="Arial"/>
                <w:color w:val="000000" w:themeColor="text1"/>
                <w:sz w:val="16"/>
                <w:szCs w:val="16"/>
              </w:rPr>
              <w:t>An</w:t>
            </w:r>
            <w:r>
              <w:rPr>
                <w:rFonts w:ascii="Verdana" w:eastAsia="Arial" w:hAnsi="Verdana" w:cs="Arial"/>
                <w:color w:val="000000" w:themeColor="text1"/>
                <w:sz w:val="16"/>
                <w:szCs w:val="16"/>
              </w:rPr>
              <w:t>dreina Cerpa Muñoz</w:t>
            </w:r>
          </w:p>
          <w:p w14:paraId="1DE3A5B5" w14:textId="77777777" w:rsidR="00C87FB5" w:rsidRPr="002423D6" w:rsidRDefault="00C87FB5" w:rsidP="00414046">
            <w:pPr>
              <w:contextualSpacing/>
              <w:rPr>
                <w:rFonts w:ascii="Verdana" w:eastAsia="Arial" w:hAnsi="Verdana" w:cs="Arial"/>
                <w:color w:val="000000" w:themeColor="text1"/>
                <w:sz w:val="16"/>
                <w:szCs w:val="16"/>
              </w:rPr>
            </w:pPr>
            <w:r w:rsidRPr="002423D6">
              <w:rPr>
                <w:rStyle w:val="normaltextrun"/>
                <w:rFonts w:ascii="Verdana" w:eastAsia="Arial" w:hAnsi="Verdana" w:cs="Arial"/>
                <w:color w:val="000000" w:themeColor="text1"/>
                <w:sz w:val="16"/>
                <w:szCs w:val="16"/>
              </w:rPr>
              <w:t>Analista T2-02 de la Subdirección de Gestión Contractual</w:t>
            </w:r>
          </w:p>
        </w:tc>
      </w:tr>
      <w:tr w:rsidR="00C87FB5" w:rsidRPr="002423D6" w14:paraId="49BDB9D5" w14:textId="77777777" w:rsidTr="00414046">
        <w:trPr>
          <w:trHeight w:val="330"/>
        </w:trPr>
        <w:tc>
          <w:tcPr>
            <w:tcW w:w="893" w:type="dxa"/>
            <w:vAlign w:val="center"/>
            <w:hideMark/>
          </w:tcPr>
          <w:p w14:paraId="05643D7F" w14:textId="77777777" w:rsidR="00C87FB5" w:rsidRPr="002423D6" w:rsidRDefault="00C87FB5" w:rsidP="00414046">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197F086" w14:textId="77777777" w:rsidR="00C87FB5" w:rsidRPr="00A11861" w:rsidRDefault="00C87FB5" w:rsidP="00414046">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 xml:space="preserve">Diana Lucía Saavedra </w:t>
            </w:r>
          </w:p>
          <w:p w14:paraId="6CF33824" w14:textId="77777777" w:rsidR="00C87FB5" w:rsidRPr="002423D6" w:rsidRDefault="00C87FB5" w:rsidP="00414046">
            <w:pPr>
              <w:pStyle w:val="paragraph"/>
              <w:spacing w:before="0" w:beforeAutospacing="0" w:after="0" w:afterAutospacing="0"/>
              <w:contextualSpacing/>
              <w:textAlignment w:val="baseline"/>
              <w:rPr>
                <w:rFonts w:ascii="Verdana" w:hAnsi="Verdana" w:cs="Segoe UI"/>
                <w:color w:val="000000" w:themeColor="text1"/>
                <w:sz w:val="16"/>
                <w:szCs w:val="16"/>
              </w:rPr>
            </w:pPr>
            <w:r w:rsidRPr="002423D6">
              <w:rPr>
                <w:rStyle w:val="normaltextrun"/>
                <w:rFonts w:ascii="Verdana" w:hAnsi="Verdana" w:cs="Arial"/>
                <w:color w:val="000000" w:themeColor="text1"/>
                <w:sz w:val="16"/>
                <w:szCs w:val="16"/>
                <w:lang w:val="es-ES"/>
              </w:rPr>
              <w:t>Contratista de la Subdirección de Gestión Contractual</w:t>
            </w:r>
            <w:r w:rsidRPr="002423D6">
              <w:rPr>
                <w:rStyle w:val="eop"/>
                <w:rFonts w:ascii="Verdana" w:hAnsi="Verdana" w:cs="Arial"/>
                <w:color w:val="000000" w:themeColor="text1"/>
                <w:sz w:val="16"/>
                <w:szCs w:val="16"/>
              </w:rPr>
              <w:t> </w:t>
            </w:r>
          </w:p>
        </w:tc>
      </w:tr>
      <w:tr w:rsidR="00C87FB5" w:rsidRPr="002423D6" w14:paraId="0AC96BB6" w14:textId="77777777" w:rsidTr="00414046">
        <w:trPr>
          <w:trHeight w:val="300"/>
        </w:trPr>
        <w:tc>
          <w:tcPr>
            <w:tcW w:w="893" w:type="dxa"/>
            <w:vAlign w:val="center"/>
          </w:tcPr>
          <w:p w14:paraId="0E8F0ADB" w14:textId="77777777" w:rsidR="00C87FB5" w:rsidRPr="002423D6" w:rsidRDefault="00C87FB5" w:rsidP="00414046">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0A02B4F" w14:textId="77777777" w:rsidR="00C87FB5" w:rsidRPr="002423D6" w:rsidRDefault="00C87FB5" w:rsidP="00414046">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val="pt-BR" w:eastAsia="es-ES"/>
              </w:rPr>
              <w:t xml:space="preserve">Carolina Quintero </w:t>
            </w:r>
            <w:proofErr w:type="spellStart"/>
            <w:r w:rsidRPr="002423D6">
              <w:rPr>
                <w:rFonts w:ascii="Verdana" w:eastAsia="Calibri" w:hAnsi="Verdana" w:cs="Arial"/>
                <w:color w:val="000000" w:themeColor="text1"/>
                <w:sz w:val="16"/>
                <w:szCs w:val="16"/>
                <w:lang w:val="pt-BR" w:eastAsia="es-ES"/>
              </w:rPr>
              <w:t>Gacharná</w:t>
            </w:r>
            <w:proofErr w:type="spellEnd"/>
          </w:p>
          <w:p w14:paraId="3BAA2E92" w14:textId="77777777" w:rsidR="00C87FB5" w:rsidRPr="002423D6" w:rsidRDefault="00C87FB5" w:rsidP="00414046">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eastAsia="es-ES"/>
              </w:rPr>
              <w:t>Subdirectora</w:t>
            </w:r>
            <w:r w:rsidRPr="002423D6">
              <w:rPr>
                <w:rFonts w:ascii="Verdana" w:eastAsia="Calibri" w:hAnsi="Verdana" w:cs="Arial"/>
                <w:color w:val="000000" w:themeColor="text1"/>
                <w:sz w:val="16"/>
                <w:szCs w:val="16"/>
                <w:lang w:val="pt-BR" w:eastAsia="es-ES"/>
              </w:rPr>
              <w:t xml:space="preserve"> de Gestión </w:t>
            </w:r>
            <w:proofErr w:type="spellStart"/>
            <w:r w:rsidRPr="002423D6">
              <w:rPr>
                <w:rFonts w:ascii="Verdana" w:eastAsia="Calibri" w:hAnsi="Verdana" w:cs="Arial"/>
                <w:color w:val="000000" w:themeColor="text1"/>
                <w:sz w:val="16"/>
                <w:szCs w:val="16"/>
                <w:lang w:val="pt-BR" w:eastAsia="es-ES"/>
              </w:rPr>
              <w:t>Contractual</w:t>
            </w:r>
            <w:proofErr w:type="spellEnd"/>
            <w:r w:rsidRPr="002423D6">
              <w:rPr>
                <w:rFonts w:ascii="Verdana" w:eastAsia="Calibri" w:hAnsi="Verdana" w:cs="Arial"/>
                <w:color w:val="000000" w:themeColor="text1"/>
                <w:sz w:val="16"/>
                <w:szCs w:val="16"/>
                <w:lang w:val="pt-BR" w:eastAsia="es-ES"/>
              </w:rPr>
              <w:t xml:space="preserve"> ANCP – CCE</w:t>
            </w:r>
          </w:p>
        </w:tc>
      </w:tr>
    </w:tbl>
    <w:p w14:paraId="6A38C013" w14:textId="3E676ACB" w:rsidR="00C87FB5" w:rsidRPr="00AC17CA" w:rsidRDefault="00C87FB5" w:rsidP="00C87FB5"/>
    <w:p w14:paraId="1E2D9A02" w14:textId="77777777" w:rsidR="00C87FB5" w:rsidRDefault="00C87FB5" w:rsidP="00C87FB5"/>
    <w:p w14:paraId="1667F869" w14:textId="77777777" w:rsidR="000F5A42" w:rsidRDefault="000F5A42"/>
    <w:sectPr w:rsidR="000F5A42" w:rsidSect="00C87FB5">
      <w:headerReference w:type="default" r:id="rId12"/>
      <w:footerReference w:type="default" r:id="rId1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89F8C" w14:textId="77777777" w:rsidR="0017662A" w:rsidRDefault="0017662A" w:rsidP="00C87FB5">
      <w:pPr>
        <w:spacing w:after="0" w:line="240" w:lineRule="auto"/>
      </w:pPr>
      <w:r>
        <w:separator/>
      </w:r>
    </w:p>
  </w:endnote>
  <w:endnote w:type="continuationSeparator" w:id="0">
    <w:p w14:paraId="7B80151D" w14:textId="77777777" w:rsidR="0017662A" w:rsidRDefault="0017662A" w:rsidP="00C87F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BE6F1" w14:textId="77777777" w:rsidR="00C87FB5" w:rsidRDefault="00C87FB5">
    <w:pPr>
      <w:pStyle w:val="Piedepgina"/>
    </w:pPr>
  </w:p>
  <w:p w14:paraId="74A7720E" w14:textId="77777777" w:rsidR="00C87FB5" w:rsidRPr="00174B77" w:rsidRDefault="00C87FB5"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56CF805D" w14:textId="77777777" w:rsidR="00C87FB5" w:rsidRDefault="00C87FB5"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717C6498" w14:textId="77777777" w:rsidR="00C87FB5" w:rsidRPr="00E41027" w:rsidRDefault="00C87FB5"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4C2C223D" w14:textId="77777777" w:rsidR="00C87FB5" w:rsidRDefault="00C87FB5"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ADF09" w14:textId="77777777" w:rsidR="0017662A" w:rsidRDefault="0017662A" w:rsidP="00C87FB5">
      <w:pPr>
        <w:spacing w:after="0" w:line="240" w:lineRule="auto"/>
      </w:pPr>
      <w:r>
        <w:separator/>
      </w:r>
    </w:p>
  </w:footnote>
  <w:footnote w:type="continuationSeparator" w:id="0">
    <w:p w14:paraId="7B58E737" w14:textId="77777777" w:rsidR="0017662A" w:rsidRDefault="0017662A" w:rsidP="00C87FB5">
      <w:pPr>
        <w:spacing w:after="0" w:line="240" w:lineRule="auto"/>
      </w:pPr>
      <w:r>
        <w:continuationSeparator/>
      </w:r>
    </w:p>
  </w:footnote>
  <w:footnote w:id="1">
    <w:p w14:paraId="7488F0B9" w14:textId="77777777" w:rsidR="00816339" w:rsidRPr="007061C6" w:rsidRDefault="00816339" w:rsidP="00816339">
      <w:pPr>
        <w:pStyle w:val="Textonotapie"/>
        <w:ind w:firstLine="708"/>
        <w:contextualSpacing/>
        <w:jc w:val="both"/>
        <w:rPr>
          <w:rFonts w:ascii="Verdana" w:hAnsi="Verdana" w:cs="Arial"/>
          <w:sz w:val="14"/>
          <w:szCs w:val="14"/>
        </w:rPr>
      </w:pPr>
      <w:r w:rsidRPr="007061C6">
        <w:rPr>
          <w:rStyle w:val="Refdenotaalpie"/>
          <w:rFonts w:ascii="Verdana" w:hAnsi="Verdana" w:cs="Arial"/>
          <w:sz w:val="14"/>
          <w:szCs w:val="14"/>
        </w:rPr>
        <w:footnoteRef/>
      </w:r>
      <w:r w:rsidRPr="007061C6">
        <w:rPr>
          <w:rFonts w:ascii="Verdana" w:hAnsi="Verdana" w:cs="Arial"/>
          <w:sz w:val="14"/>
          <w:szCs w:val="14"/>
        </w:rPr>
        <w:t xml:space="preserve"> Consejo de Estado. Sección Tercera. Subsección B. Sentencia del 6 de junio de 2013. </w:t>
      </w:r>
      <w:proofErr w:type="spellStart"/>
      <w:r w:rsidRPr="007061C6">
        <w:rPr>
          <w:rFonts w:ascii="Verdana" w:hAnsi="Verdana" w:cs="Arial"/>
          <w:sz w:val="14"/>
          <w:szCs w:val="14"/>
        </w:rPr>
        <w:t>Exp</w:t>
      </w:r>
      <w:proofErr w:type="spellEnd"/>
      <w:r w:rsidRPr="007061C6">
        <w:rPr>
          <w:rFonts w:ascii="Verdana" w:hAnsi="Verdana" w:cs="Arial"/>
          <w:sz w:val="14"/>
          <w:szCs w:val="14"/>
        </w:rPr>
        <w:t>. 25151. C.P. Stella Conto Díaz del Castillo.</w:t>
      </w:r>
    </w:p>
    <w:p w14:paraId="4487D687" w14:textId="77777777" w:rsidR="00816339" w:rsidRPr="00A60AC8" w:rsidRDefault="00816339" w:rsidP="00816339">
      <w:pPr>
        <w:pStyle w:val="Textonotapie"/>
        <w:ind w:firstLine="709"/>
        <w:contextualSpacing/>
        <w:jc w:val="both"/>
        <w:rPr>
          <w:rFonts w:ascii="Verdana" w:hAnsi="Verdana" w:cs="Arial"/>
          <w:sz w:val="16"/>
          <w:szCs w:val="16"/>
        </w:rPr>
      </w:pPr>
    </w:p>
  </w:footnote>
  <w:footnote w:id="2">
    <w:p w14:paraId="20E6F8BE" w14:textId="77777777" w:rsidR="00816339" w:rsidRPr="007061C6" w:rsidRDefault="00816339" w:rsidP="00816339">
      <w:pPr>
        <w:pStyle w:val="Textonotapie"/>
        <w:ind w:firstLine="709"/>
        <w:contextualSpacing/>
        <w:jc w:val="both"/>
        <w:rPr>
          <w:rFonts w:ascii="Verdana" w:hAnsi="Verdana" w:cs="Arial"/>
          <w:sz w:val="14"/>
          <w:szCs w:val="14"/>
        </w:rPr>
      </w:pPr>
      <w:r w:rsidRPr="007061C6">
        <w:rPr>
          <w:rStyle w:val="Refdenotaalpie"/>
          <w:rFonts w:ascii="Verdana" w:hAnsi="Verdana" w:cs="Arial"/>
          <w:sz w:val="14"/>
          <w:szCs w:val="14"/>
        </w:rPr>
        <w:footnoteRef/>
      </w:r>
      <w:r w:rsidRPr="007061C6">
        <w:rPr>
          <w:rFonts w:ascii="Verdana" w:hAnsi="Verdana" w:cs="Arial"/>
          <w:sz w:val="14"/>
          <w:szCs w:val="14"/>
        </w:rPr>
        <w:t xml:space="preserve"> Ley 1150 de 2007: “Artículo 6. De la verificación de las condiciones de los proponentes.</w:t>
      </w:r>
    </w:p>
    <w:p w14:paraId="57E14971" w14:textId="77777777" w:rsidR="00816339" w:rsidRPr="007061C6" w:rsidRDefault="00816339" w:rsidP="00816339">
      <w:pPr>
        <w:pStyle w:val="Textonotapie"/>
        <w:ind w:firstLine="709"/>
        <w:contextualSpacing/>
        <w:jc w:val="both"/>
        <w:rPr>
          <w:rFonts w:ascii="Verdana" w:hAnsi="Verdana" w:cs="Arial"/>
          <w:sz w:val="14"/>
          <w:szCs w:val="14"/>
          <w:lang w:eastAsia="es-CO"/>
        </w:rPr>
      </w:pPr>
      <w:r w:rsidRPr="007061C6">
        <w:rPr>
          <w:rFonts w:ascii="Verdana" w:hAnsi="Verdana" w:cs="Arial"/>
          <w:sz w:val="14"/>
          <w:szCs w:val="14"/>
          <w:lang w:eastAsia="es-CO"/>
        </w:rPr>
        <w:t>[…]</w:t>
      </w:r>
    </w:p>
    <w:p w14:paraId="78CB6BA2" w14:textId="77777777" w:rsidR="00816339" w:rsidRPr="007061C6" w:rsidRDefault="00816339" w:rsidP="00816339">
      <w:pPr>
        <w:pStyle w:val="Textonotapie"/>
        <w:ind w:firstLine="709"/>
        <w:contextualSpacing/>
        <w:jc w:val="both"/>
        <w:rPr>
          <w:rFonts w:ascii="Verdana" w:hAnsi="Verdana" w:cs="Arial"/>
          <w:sz w:val="14"/>
          <w:szCs w:val="14"/>
          <w:lang w:eastAsia="es-CO"/>
        </w:rPr>
      </w:pPr>
      <w:r w:rsidRPr="007061C6">
        <w:rPr>
          <w:rFonts w:ascii="Verdana" w:hAnsi="Verdana" w:cs="Arial"/>
          <w:sz w:val="14"/>
          <w:szCs w:val="14"/>
          <w:lang w:eastAsia="es-CO"/>
        </w:rPr>
        <w:t>6.1. […]</w:t>
      </w:r>
    </w:p>
    <w:p w14:paraId="2EED2229" w14:textId="77777777" w:rsidR="00816339" w:rsidRPr="007061C6" w:rsidRDefault="00816339" w:rsidP="00816339">
      <w:pPr>
        <w:pStyle w:val="Textonotapie"/>
        <w:ind w:firstLine="709"/>
        <w:contextualSpacing/>
        <w:jc w:val="both"/>
        <w:rPr>
          <w:rFonts w:ascii="Verdana" w:hAnsi="Verdana" w:cs="Arial"/>
          <w:sz w:val="14"/>
          <w:szCs w:val="14"/>
          <w:lang w:eastAsia="es-CO"/>
        </w:rPr>
      </w:pPr>
      <w:r w:rsidRPr="007061C6">
        <w:rPr>
          <w:rFonts w:ascii="Verdana" w:hAnsi="Verdana" w:cs="Arial"/>
          <w:sz w:val="14"/>
          <w:szCs w:val="14"/>
          <w:lang w:eastAsia="es-CO"/>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5A443F8E" w14:textId="77777777" w:rsidR="00816339" w:rsidRPr="007061C6" w:rsidRDefault="00816339" w:rsidP="00816339">
      <w:pPr>
        <w:pStyle w:val="Textonotapie"/>
        <w:ind w:firstLine="709"/>
        <w:contextualSpacing/>
        <w:jc w:val="both"/>
        <w:rPr>
          <w:rFonts w:ascii="Verdana" w:hAnsi="Verdana" w:cs="Arial"/>
          <w:sz w:val="14"/>
          <w:szCs w:val="14"/>
          <w:lang w:eastAsia="es-CO"/>
        </w:rPr>
      </w:pPr>
      <w:r w:rsidRPr="007061C6">
        <w:rPr>
          <w:rFonts w:ascii="Verdana" w:hAnsi="Verdana" w:cs="Arial"/>
          <w:sz w:val="14"/>
          <w:szCs w:val="14"/>
          <w:lang w:eastAsia="es-CO"/>
        </w:rPr>
        <w:t xml:space="preserve">No </w:t>
      </w:r>
      <w:proofErr w:type="gramStart"/>
      <w:r w:rsidRPr="007061C6">
        <w:rPr>
          <w:rFonts w:ascii="Verdana" w:hAnsi="Verdana" w:cs="Arial"/>
          <w:sz w:val="14"/>
          <w:szCs w:val="14"/>
          <w:lang w:eastAsia="es-CO"/>
        </w:rPr>
        <w:t>obstante</w:t>
      </w:r>
      <w:proofErr w:type="gramEnd"/>
      <w:r w:rsidRPr="007061C6">
        <w:rPr>
          <w:rFonts w:ascii="Verdana" w:hAnsi="Verdana" w:cs="Arial"/>
          <w:sz w:val="14"/>
          <w:szCs w:val="14"/>
          <w:lang w:eastAsia="es-CO"/>
        </w:rPr>
        <w:t xml:space="preserve"> lo anterior, sólo en aquellos casos en que por las características del objeto a contratar se requiera la verificación de requisitos del proponente adicionales a los contenidos en el Registro, la entidad podrá hacer tal verificación en forma directa.</w:t>
      </w:r>
    </w:p>
    <w:p w14:paraId="0747216D" w14:textId="77777777" w:rsidR="00816339" w:rsidRPr="007061C6" w:rsidRDefault="00816339" w:rsidP="00816339">
      <w:pPr>
        <w:pStyle w:val="Textonotapie"/>
        <w:ind w:firstLine="709"/>
        <w:contextualSpacing/>
        <w:jc w:val="both"/>
        <w:rPr>
          <w:rFonts w:ascii="Verdana" w:hAnsi="Verdana" w:cs="Arial"/>
          <w:sz w:val="14"/>
          <w:szCs w:val="14"/>
          <w:lang w:eastAsia="es-CO"/>
        </w:rPr>
      </w:pPr>
      <w:r w:rsidRPr="007061C6">
        <w:rPr>
          <w:rFonts w:ascii="Verdana" w:hAnsi="Verdana" w:cs="Arial"/>
          <w:sz w:val="14"/>
          <w:szCs w:val="14"/>
          <w:lang w:eastAsia="es-CO"/>
        </w:rPr>
        <w:t>[…]”.</w:t>
      </w:r>
    </w:p>
    <w:p w14:paraId="4EDA0938" w14:textId="77777777" w:rsidR="00816339" w:rsidRPr="007061C6" w:rsidRDefault="00816339" w:rsidP="00816339">
      <w:pPr>
        <w:pStyle w:val="Textonotapie"/>
        <w:ind w:firstLine="709"/>
        <w:contextualSpacing/>
        <w:jc w:val="both"/>
        <w:rPr>
          <w:rFonts w:ascii="Verdana" w:hAnsi="Verdana" w:cs="Arial"/>
          <w:sz w:val="14"/>
          <w:szCs w:val="14"/>
          <w:lang w:val="es-ES"/>
        </w:rPr>
      </w:pPr>
    </w:p>
  </w:footnote>
  <w:footnote w:id="3">
    <w:p w14:paraId="1DA09325" w14:textId="77777777" w:rsidR="00816339" w:rsidRPr="007061C6" w:rsidRDefault="00816339" w:rsidP="00816339">
      <w:pPr>
        <w:pStyle w:val="Textonotapie"/>
        <w:ind w:firstLine="709"/>
        <w:contextualSpacing/>
        <w:jc w:val="both"/>
        <w:rPr>
          <w:rFonts w:ascii="Verdana" w:hAnsi="Verdana" w:cs="Arial"/>
          <w:sz w:val="14"/>
          <w:szCs w:val="14"/>
          <w:lang w:eastAsia="es-CO"/>
        </w:rPr>
      </w:pPr>
      <w:r w:rsidRPr="007061C6">
        <w:rPr>
          <w:rStyle w:val="Refdenotaalpie"/>
          <w:rFonts w:ascii="Verdana" w:hAnsi="Verdana" w:cs="Arial"/>
          <w:sz w:val="14"/>
          <w:szCs w:val="14"/>
        </w:rPr>
        <w:footnoteRef/>
      </w:r>
      <w:r w:rsidRPr="007061C6">
        <w:rPr>
          <w:rFonts w:ascii="Verdana" w:hAnsi="Verdana" w:cs="Arial"/>
          <w:sz w:val="14"/>
          <w:szCs w:val="14"/>
        </w:rPr>
        <w:t xml:space="preserve"> Ley 1150 de 2007: “Artículo 5. De la selección objetiva.</w:t>
      </w:r>
      <w:r w:rsidRPr="007061C6">
        <w:rPr>
          <w:rFonts w:ascii="Verdana" w:hAnsi="Verdana" w:cs="Arial"/>
          <w:sz w:val="14"/>
          <w:szCs w:val="14"/>
          <w:lang w:eastAsia="es-CO"/>
        </w:rPr>
        <w:t xml:space="preserve"> </w:t>
      </w:r>
    </w:p>
    <w:p w14:paraId="3439B833" w14:textId="77777777" w:rsidR="00816339" w:rsidRPr="007061C6" w:rsidRDefault="00816339" w:rsidP="00816339">
      <w:pPr>
        <w:pStyle w:val="Textonotapie"/>
        <w:ind w:firstLine="709"/>
        <w:contextualSpacing/>
        <w:jc w:val="both"/>
        <w:rPr>
          <w:rFonts w:ascii="Verdana" w:hAnsi="Verdana" w:cs="Arial"/>
          <w:sz w:val="14"/>
          <w:szCs w:val="14"/>
          <w:lang w:eastAsia="es-CO"/>
        </w:rPr>
      </w:pPr>
      <w:r w:rsidRPr="007061C6">
        <w:rPr>
          <w:rFonts w:ascii="Verdana" w:hAnsi="Verdana" w:cs="Arial"/>
          <w:sz w:val="14"/>
          <w:szCs w:val="14"/>
          <w:lang w:eastAsia="es-CO"/>
        </w:rPr>
        <w:t>[…]</w:t>
      </w:r>
    </w:p>
    <w:p w14:paraId="255C5A7D" w14:textId="77777777" w:rsidR="00816339" w:rsidRPr="007061C6" w:rsidRDefault="00816339" w:rsidP="00816339">
      <w:pPr>
        <w:pStyle w:val="Textonotapie"/>
        <w:ind w:firstLine="709"/>
        <w:contextualSpacing/>
        <w:jc w:val="both"/>
        <w:rPr>
          <w:rFonts w:ascii="Verdana" w:hAnsi="Verdana" w:cs="Arial"/>
          <w:sz w:val="14"/>
          <w:szCs w:val="14"/>
          <w:lang w:eastAsia="es-CO"/>
        </w:rPr>
      </w:pPr>
      <w:r w:rsidRPr="007061C6">
        <w:rPr>
          <w:rFonts w:ascii="Verdana" w:hAnsi="Verdana" w:cs="Arial"/>
          <w:sz w:val="14"/>
          <w:szCs w:val="14"/>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 […]”.</w:t>
      </w:r>
    </w:p>
    <w:p w14:paraId="63083EB5" w14:textId="77777777" w:rsidR="00816339" w:rsidRPr="00A60AC8" w:rsidRDefault="00816339" w:rsidP="00816339">
      <w:pPr>
        <w:pStyle w:val="Textonotapie"/>
        <w:ind w:firstLine="709"/>
        <w:contextualSpacing/>
        <w:jc w:val="both"/>
        <w:rPr>
          <w:rFonts w:ascii="Verdana" w:hAnsi="Verdana" w:cs="Arial"/>
          <w:sz w:val="16"/>
          <w:szCs w:val="16"/>
          <w:lang w:val="es-ES"/>
        </w:rPr>
      </w:pPr>
    </w:p>
  </w:footnote>
  <w:footnote w:id="4">
    <w:p w14:paraId="4E5A82AA" w14:textId="77777777" w:rsidR="00816339" w:rsidRPr="00CC0EDD" w:rsidRDefault="00816339" w:rsidP="00816339">
      <w:pPr>
        <w:pStyle w:val="Textonotapie"/>
        <w:ind w:firstLine="709"/>
        <w:contextualSpacing/>
        <w:jc w:val="both"/>
        <w:rPr>
          <w:rFonts w:ascii="Verdana" w:hAnsi="Verdana" w:cs="Arial"/>
          <w:sz w:val="14"/>
          <w:szCs w:val="14"/>
          <w:lang w:eastAsia="es-CO"/>
        </w:rPr>
      </w:pPr>
      <w:r w:rsidRPr="00CC0EDD">
        <w:rPr>
          <w:rStyle w:val="Refdenotaalpie"/>
          <w:rFonts w:ascii="Verdana" w:hAnsi="Verdana" w:cs="Arial"/>
          <w:sz w:val="14"/>
          <w:szCs w:val="14"/>
        </w:rPr>
        <w:footnoteRef/>
      </w:r>
      <w:r w:rsidRPr="00CC0EDD">
        <w:rPr>
          <w:rFonts w:ascii="Verdana" w:hAnsi="Verdana" w:cs="Arial"/>
          <w:sz w:val="14"/>
          <w:szCs w:val="14"/>
        </w:rPr>
        <w:t xml:space="preserve"> </w:t>
      </w:r>
      <w:r w:rsidRPr="00CC0EDD">
        <w:rPr>
          <w:rFonts w:ascii="Verdana" w:hAnsi="Verdana" w:cs="Arial"/>
          <w:sz w:val="14"/>
          <w:szCs w:val="14"/>
          <w:lang w:eastAsia="es-CO"/>
        </w:rPr>
        <w:t xml:space="preserve"> “6.1. [...] 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01539698" w14:textId="77777777" w:rsidR="00816339" w:rsidRPr="00CC0EDD" w:rsidRDefault="00816339" w:rsidP="00816339">
      <w:pPr>
        <w:pStyle w:val="Textonotapie"/>
        <w:ind w:firstLine="709"/>
        <w:contextualSpacing/>
        <w:jc w:val="both"/>
        <w:rPr>
          <w:rFonts w:ascii="Verdana" w:hAnsi="Verdana" w:cs="Arial"/>
          <w:sz w:val="14"/>
          <w:szCs w:val="14"/>
          <w:lang w:eastAsia="es-CO"/>
        </w:rPr>
      </w:pPr>
    </w:p>
  </w:footnote>
  <w:footnote w:id="5">
    <w:p w14:paraId="7EC4E8BB" w14:textId="77777777" w:rsidR="00816339" w:rsidRPr="00CC0EDD" w:rsidRDefault="00816339" w:rsidP="00816339">
      <w:pPr>
        <w:pStyle w:val="Textonotapie"/>
        <w:ind w:firstLine="709"/>
        <w:contextualSpacing/>
        <w:jc w:val="both"/>
        <w:rPr>
          <w:rFonts w:ascii="Verdana" w:hAnsi="Verdana" w:cs="Arial"/>
          <w:sz w:val="14"/>
          <w:szCs w:val="14"/>
          <w:lang w:eastAsia="es-CO"/>
        </w:rPr>
      </w:pPr>
      <w:r w:rsidRPr="00CC0EDD">
        <w:rPr>
          <w:rStyle w:val="Refdenotaalpie"/>
          <w:rFonts w:ascii="Verdana" w:hAnsi="Verdana" w:cs="Arial"/>
          <w:sz w:val="14"/>
          <w:szCs w:val="14"/>
        </w:rPr>
        <w:footnoteRef/>
      </w:r>
      <w:r w:rsidRPr="00CC0EDD">
        <w:rPr>
          <w:rFonts w:ascii="Verdana" w:hAnsi="Verdana" w:cs="Arial"/>
          <w:sz w:val="14"/>
          <w:szCs w:val="14"/>
        </w:rPr>
        <w:t xml:space="preserve"> </w:t>
      </w:r>
      <w:r w:rsidRPr="00CC0EDD">
        <w:rPr>
          <w:rFonts w:ascii="Verdana" w:hAnsi="Verdana" w:cs="Arial"/>
          <w:sz w:val="14"/>
          <w:szCs w:val="14"/>
          <w:lang w:eastAsia="es-CO"/>
        </w:rPr>
        <w:t xml:space="preserve">Ley 1150 de 2007: “Artículo 6.  De la verificación de las condiciones de los proponentes. </w:t>
      </w:r>
    </w:p>
    <w:p w14:paraId="632151E2" w14:textId="77777777" w:rsidR="00816339" w:rsidRPr="00CC0EDD" w:rsidRDefault="00816339" w:rsidP="00816339">
      <w:pPr>
        <w:pStyle w:val="Textonotapie"/>
        <w:ind w:firstLine="709"/>
        <w:contextualSpacing/>
        <w:jc w:val="both"/>
        <w:rPr>
          <w:rFonts w:ascii="Verdana" w:hAnsi="Verdana" w:cs="Arial"/>
          <w:sz w:val="14"/>
          <w:szCs w:val="14"/>
          <w:lang w:eastAsia="es-CO"/>
        </w:rPr>
      </w:pPr>
      <w:r w:rsidRPr="00CC0EDD">
        <w:rPr>
          <w:rFonts w:ascii="Verdana" w:hAnsi="Verdana" w:cs="Arial"/>
          <w:sz w:val="14"/>
          <w:szCs w:val="14"/>
          <w:lang w:eastAsia="es-CO"/>
        </w:rPr>
        <w:t xml:space="preserve">[...] </w:t>
      </w:r>
    </w:p>
    <w:p w14:paraId="104F2B8A" w14:textId="77777777" w:rsidR="00816339" w:rsidRPr="00CC0EDD" w:rsidRDefault="00816339" w:rsidP="00816339">
      <w:pPr>
        <w:pStyle w:val="Textonotapie"/>
        <w:contextualSpacing/>
        <w:jc w:val="both"/>
        <w:rPr>
          <w:rFonts w:ascii="Verdana" w:hAnsi="Verdana" w:cs="Arial"/>
          <w:sz w:val="14"/>
          <w:szCs w:val="14"/>
          <w:lang w:eastAsia="es-CO"/>
        </w:rPr>
      </w:pPr>
      <w:r w:rsidRPr="00CC0EDD">
        <w:rPr>
          <w:rFonts w:ascii="Verdana" w:hAnsi="Verdana" w:cs="Arial"/>
          <w:sz w:val="14"/>
          <w:szCs w:val="14"/>
          <w:lang w:eastAsia="es-CO"/>
        </w:rPr>
        <w:t xml:space="preserve">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 </w:t>
      </w:r>
    </w:p>
    <w:p w14:paraId="4845F7D7" w14:textId="77777777" w:rsidR="00816339" w:rsidRPr="00CC0EDD" w:rsidRDefault="00816339" w:rsidP="00816339">
      <w:pPr>
        <w:pStyle w:val="Textonotapie"/>
        <w:ind w:firstLine="709"/>
        <w:contextualSpacing/>
        <w:jc w:val="both"/>
        <w:rPr>
          <w:rFonts w:ascii="Verdana" w:hAnsi="Verdana" w:cs="Arial"/>
          <w:sz w:val="14"/>
          <w:szCs w:val="14"/>
        </w:rPr>
      </w:pPr>
    </w:p>
  </w:footnote>
  <w:footnote w:id="6">
    <w:p w14:paraId="3F41E17A" w14:textId="77777777" w:rsidR="00816339" w:rsidRPr="00CC0EDD" w:rsidRDefault="00816339" w:rsidP="00816339">
      <w:pPr>
        <w:pStyle w:val="Textonotapie"/>
        <w:ind w:firstLine="709"/>
        <w:contextualSpacing/>
        <w:jc w:val="both"/>
        <w:rPr>
          <w:rFonts w:ascii="Verdana" w:hAnsi="Verdana" w:cs="Arial"/>
          <w:sz w:val="14"/>
          <w:szCs w:val="14"/>
        </w:rPr>
      </w:pPr>
      <w:r w:rsidRPr="00CC0EDD">
        <w:rPr>
          <w:rStyle w:val="Refdenotaalpie"/>
          <w:rFonts w:ascii="Verdana" w:hAnsi="Verdana" w:cs="Arial"/>
          <w:sz w:val="14"/>
          <w:szCs w:val="14"/>
        </w:rPr>
        <w:footnoteRef/>
      </w:r>
      <w:r w:rsidRPr="00CC0EDD">
        <w:rPr>
          <w:rFonts w:ascii="Verdana" w:hAnsi="Verdana" w:cs="Arial"/>
          <w:sz w:val="14"/>
          <w:szCs w:val="14"/>
        </w:rPr>
        <w:t xml:space="preserve"> </w:t>
      </w:r>
      <w:r w:rsidRPr="00CC0EDD">
        <w:rPr>
          <w:rFonts w:ascii="Verdana" w:hAnsi="Verdana" w:cs="Arial"/>
          <w:sz w:val="14"/>
          <w:szCs w:val="14"/>
          <w:lang w:eastAsia="es-CO"/>
        </w:rPr>
        <w:t>Consejo de Estado. Sala de Consulta y Servicio Civil. Consulta del 20 de mayo de 2010. Exp.1992. C. P. Enrique José Arboleda Perdomo.</w:t>
      </w:r>
    </w:p>
    <w:p w14:paraId="5D73CE26" w14:textId="77777777" w:rsidR="00816339" w:rsidRPr="00CC0EDD" w:rsidRDefault="00816339" w:rsidP="00816339">
      <w:pPr>
        <w:pStyle w:val="Textonotapie"/>
        <w:ind w:firstLine="709"/>
        <w:contextualSpacing/>
        <w:jc w:val="both"/>
        <w:rPr>
          <w:rFonts w:ascii="Verdana" w:hAnsi="Verdana" w:cs="Arial"/>
          <w:sz w:val="14"/>
          <w:szCs w:val="14"/>
        </w:rPr>
      </w:pPr>
    </w:p>
  </w:footnote>
  <w:footnote w:id="7">
    <w:p w14:paraId="3EB876EC" w14:textId="77777777" w:rsidR="00816339" w:rsidRPr="00CC0EDD" w:rsidRDefault="00816339" w:rsidP="00816339">
      <w:pPr>
        <w:pStyle w:val="Textonotapie"/>
        <w:ind w:firstLine="709"/>
        <w:contextualSpacing/>
        <w:jc w:val="both"/>
        <w:rPr>
          <w:rFonts w:ascii="Verdana" w:hAnsi="Verdana" w:cs="Arial"/>
          <w:sz w:val="14"/>
          <w:szCs w:val="14"/>
        </w:rPr>
      </w:pPr>
      <w:r w:rsidRPr="00CC0EDD">
        <w:rPr>
          <w:rStyle w:val="Refdenotaalpie"/>
          <w:rFonts w:ascii="Verdana" w:hAnsi="Verdana" w:cs="Arial"/>
          <w:sz w:val="14"/>
          <w:szCs w:val="14"/>
        </w:rPr>
        <w:footnoteRef/>
      </w:r>
      <w:r w:rsidRPr="00CC0EDD">
        <w:rPr>
          <w:rFonts w:ascii="Verdana" w:hAnsi="Verdana" w:cs="Arial"/>
          <w:sz w:val="14"/>
          <w:szCs w:val="14"/>
          <w:lang w:eastAsia="es-CO"/>
        </w:rPr>
        <w:t xml:space="preserve">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 [...]”. </w:t>
      </w:r>
      <w:r w:rsidRPr="00CC0EDD">
        <w:rPr>
          <w:rFonts w:ascii="Verdana" w:hAnsi="Verdana" w:cs="Arial"/>
          <w:sz w:val="14"/>
          <w:szCs w:val="14"/>
        </w:rPr>
        <w:t xml:space="preserve"> </w:t>
      </w:r>
    </w:p>
    <w:p w14:paraId="45B723E2" w14:textId="77777777" w:rsidR="00816339" w:rsidRPr="00CC0EDD" w:rsidRDefault="00816339" w:rsidP="00816339">
      <w:pPr>
        <w:pStyle w:val="Textonotapie"/>
        <w:ind w:firstLine="708"/>
        <w:contextualSpacing/>
        <w:jc w:val="both"/>
        <w:rPr>
          <w:rFonts w:ascii="Verdana" w:hAnsi="Verdana" w:cs="Arial"/>
          <w:sz w:val="14"/>
          <w:szCs w:val="14"/>
          <w:lang w:val="es-CO"/>
        </w:rPr>
      </w:pPr>
    </w:p>
  </w:footnote>
  <w:footnote w:id="8">
    <w:p w14:paraId="1DE88160" w14:textId="77777777" w:rsidR="00816339" w:rsidRPr="00CC0EDD" w:rsidRDefault="00816339" w:rsidP="00816339">
      <w:pPr>
        <w:pStyle w:val="Textonotapie"/>
        <w:ind w:firstLine="708"/>
        <w:contextualSpacing/>
        <w:jc w:val="both"/>
        <w:rPr>
          <w:rFonts w:ascii="Verdana" w:hAnsi="Verdana" w:cs="Arial"/>
          <w:sz w:val="14"/>
          <w:szCs w:val="14"/>
          <w:lang w:val="es-CO"/>
        </w:rPr>
      </w:pPr>
      <w:r w:rsidRPr="00CC0EDD">
        <w:rPr>
          <w:rStyle w:val="Refdenotaalpie"/>
          <w:rFonts w:ascii="Verdana" w:hAnsi="Verdana" w:cs="Arial"/>
          <w:sz w:val="14"/>
          <w:szCs w:val="14"/>
        </w:rPr>
        <w:footnoteRef/>
      </w:r>
      <w:r w:rsidRPr="00CC0EDD">
        <w:rPr>
          <w:rFonts w:ascii="Verdana" w:hAnsi="Verdana" w:cs="Arial"/>
          <w:sz w:val="14"/>
          <w:szCs w:val="14"/>
          <w:lang w:eastAsia="es-CO"/>
        </w:rPr>
        <w:t xml:space="preserve"> “¨[...]</w:t>
      </w:r>
      <w:r w:rsidRPr="00CC0EDD">
        <w:rPr>
          <w:rFonts w:ascii="Verdana" w:hAnsi="Verdana" w:cs="Arial"/>
          <w:sz w:val="14"/>
          <w:szCs w:val="14"/>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w:t>
      </w:r>
      <w:r w:rsidRPr="00A60AC8">
        <w:rPr>
          <w:rFonts w:ascii="Verdana" w:hAnsi="Verdana" w:cs="Arial"/>
          <w:sz w:val="16"/>
          <w:szCs w:val="16"/>
        </w:rPr>
        <w:t xml:space="preserve"> </w:t>
      </w:r>
      <w:r w:rsidRPr="00CC0EDD">
        <w:rPr>
          <w:rFonts w:ascii="Verdana" w:hAnsi="Verdana" w:cs="Arial"/>
          <w:sz w:val="14"/>
          <w:szCs w:val="14"/>
        </w:rPr>
        <w:t xml:space="preserve">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r w:rsidRPr="00CC0EDD">
        <w:rPr>
          <w:rFonts w:ascii="Verdana" w:hAnsi="Verdana" w:cs="Arial"/>
          <w:sz w:val="14"/>
          <w:szCs w:val="14"/>
          <w:lang w:eastAsia="es-CO"/>
        </w:rPr>
        <w:t xml:space="preserve">[...]”. </w:t>
      </w:r>
      <w:r w:rsidRPr="00CC0EDD">
        <w:rPr>
          <w:rFonts w:ascii="Verdana" w:hAnsi="Verdana" w:cs="Arial"/>
          <w:sz w:val="14"/>
          <w:szCs w:val="14"/>
        </w:rPr>
        <w:t xml:space="preserve"> </w:t>
      </w:r>
    </w:p>
    <w:p w14:paraId="7BB80568" w14:textId="77777777" w:rsidR="00816339" w:rsidRPr="00CC0EDD" w:rsidRDefault="00816339" w:rsidP="00816339">
      <w:pPr>
        <w:pStyle w:val="Textonotapie"/>
        <w:ind w:firstLine="709"/>
        <w:contextualSpacing/>
        <w:jc w:val="both"/>
        <w:rPr>
          <w:rFonts w:ascii="Verdana" w:hAnsi="Verdana" w:cs="Arial"/>
          <w:b/>
          <w:bCs/>
          <w:sz w:val="14"/>
          <w:szCs w:val="14"/>
        </w:rPr>
      </w:pPr>
    </w:p>
  </w:footnote>
  <w:footnote w:id="9">
    <w:p w14:paraId="5DB45633" w14:textId="77777777" w:rsidR="00816339" w:rsidRPr="00CC0EDD" w:rsidRDefault="00816339" w:rsidP="00816339">
      <w:pPr>
        <w:pStyle w:val="Textonotapie"/>
        <w:ind w:firstLine="708"/>
        <w:contextualSpacing/>
        <w:jc w:val="both"/>
        <w:rPr>
          <w:rFonts w:ascii="Verdana" w:hAnsi="Verdana" w:cs="Arial"/>
          <w:sz w:val="14"/>
          <w:szCs w:val="14"/>
          <w:shd w:val="clear" w:color="auto" w:fill="FFFFFF"/>
        </w:rPr>
      </w:pPr>
      <w:r w:rsidRPr="00CC0EDD">
        <w:rPr>
          <w:rStyle w:val="Refdenotaalpie"/>
          <w:rFonts w:ascii="Verdana" w:hAnsi="Verdana" w:cs="Arial"/>
          <w:sz w:val="14"/>
          <w:szCs w:val="14"/>
        </w:rPr>
        <w:footnoteRef/>
      </w:r>
      <w:r w:rsidRPr="00CC0EDD">
        <w:rPr>
          <w:rFonts w:ascii="Verdana" w:hAnsi="Verdana" w:cs="Arial"/>
          <w:sz w:val="14"/>
          <w:szCs w:val="14"/>
          <w:lang w:eastAsia="es-CO"/>
        </w:rPr>
        <w:t xml:space="preserve"> </w:t>
      </w:r>
      <w:r w:rsidRPr="00CC0EDD">
        <w:rPr>
          <w:rFonts w:ascii="Verdana" w:hAnsi="Verdana" w:cs="Arial"/>
          <w:sz w:val="14"/>
          <w:szCs w:val="14"/>
        </w:rPr>
        <w:t>Decreto 1082 de 2015: “</w:t>
      </w:r>
      <w:r w:rsidRPr="00CC0EDD">
        <w:rPr>
          <w:rStyle w:val="Fuerte"/>
          <w:rFonts w:ascii="Verdana" w:hAnsi="Verdana" w:cs="Arial"/>
          <w:sz w:val="14"/>
          <w:szCs w:val="14"/>
          <w:shd w:val="clear" w:color="auto" w:fill="FFFFFF"/>
        </w:rPr>
        <w:t xml:space="preserve">Artículo 2.2.1.1.1.5.1. </w:t>
      </w:r>
      <w:r w:rsidRPr="00CC0EDD">
        <w:rPr>
          <w:rStyle w:val="nfasis"/>
          <w:rFonts w:ascii="Verdana" w:hAnsi="Verdana" w:cs="Arial"/>
          <w:bCs/>
          <w:sz w:val="14"/>
          <w:szCs w:val="14"/>
          <w:shd w:val="clear" w:color="auto" w:fill="FFFFFF"/>
        </w:rPr>
        <w:t>Inscripción, renovación, actualización y cancelación del RUP.</w:t>
      </w:r>
      <w:r w:rsidRPr="00CC0EDD">
        <w:rPr>
          <w:rStyle w:val="nfasis"/>
          <w:rFonts w:ascii="Verdana" w:hAnsi="Verdana" w:cs="Arial"/>
          <w:sz w:val="14"/>
          <w:szCs w:val="14"/>
          <w:shd w:val="clear" w:color="auto" w:fill="FFFFFF"/>
        </w:rPr>
        <w:t xml:space="preserve"> </w:t>
      </w:r>
      <w:r w:rsidRPr="00CC0EDD">
        <w:rPr>
          <w:rFonts w:ascii="Verdana" w:hAnsi="Verdana" w:cs="Arial"/>
          <w:sz w:val="14"/>
          <w:szCs w:val="14"/>
          <w:shd w:val="clear" w:color="auto" w:fill="FFFFFF"/>
        </w:rPr>
        <w:t>Las personas naturales y jurídicas, nacionales o extranjeras, con domicilio en Colombia, interesadas en participar en Procesos de Contratación convocados por las Entidades Estatales, deben estar inscritas en el RUP, salvo las excepciones previstas de forma taxativa en la ley</w:t>
      </w:r>
      <w:r w:rsidRPr="00CC0EDD">
        <w:rPr>
          <w:rFonts w:ascii="Verdana" w:hAnsi="Verdana" w:cs="Arial"/>
          <w:sz w:val="14"/>
          <w:szCs w:val="14"/>
          <w:lang w:eastAsia="es-CO"/>
        </w:rPr>
        <w:t>”</w:t>
      </w:r>
      <w:r w:rsidRPr="00CC0EDD">
        <w:rPr>
          <w:rFonts w:ascii="Verdana" w:hAnsi="Verdana" w:cs="Arial"/>
          <w:sz w:val="14"/>
          <w:szCs w:val="14"/>
          <w:shd w:val="clear" w:color="auto" w:fill="FFFFFF"/>
        </w:rPr>
        <w:t>.</w:t>
      </w:r>
    </w:p>
    <w:p w14:paraId="6A5BC043" w14:textId="77777777" w:rsidR="00816339" w:rsidRPr="00CC0EDD" w:rsidRDefault="00816339" w:rsidP="00816339">
      <w:pPr>
        <w:pStyle w:val="Textonotapie"/>
        <w:ind w:firstLine="708"/>
        <w:contextualSpacing/>
        <w:jc w:val="both"/>
        <w:rPr>
          <w:rFonts w:ascii="Verdana" w:hAnsi="Verdana" w:cs="Arial"/>
          <w:sz w:val="14"/>
          <w:szCs w:val="14"/>
          <w:lang w:val="es-CO"/>
        </w:rPr>
      </w:pPr>
    </w:p>
  </w:footnote>
  <w:footnote w:id="10">
    <w:p w14:paraId="5CEBAD18" w14:textId="77777777" w:rsidR="00816339" w:rsidRPr="00CC0EDD" w:rsidRDefault="00816339" w:rsidP="00816339">
      <w:pPr>
        <w:pStyle w:val="NormalWeb"/>
        <w:shd w:val="clear" w:color="auto" w:fill="FFFFFF"/>
        <w:spacing w:before="0" w:beforeAutospacing="0" w:after="0" w:afterAutospacing="0"/>
        <w:ind w:firstLine="708"/>
        <w:contextualSpacing/>
        <w:jc w:val="both"/>
        <w:rPr>
          <w:rFonts w:ascii="Verdana" w:hAnsi="Verdana" w:cs="Arial"/>
          <w:sz w:val="14"/>
          <w:szCs w:val="14"/>
        </w:rPr>
      </w:pPr>
      <w:r w:rsidRPr="00CC0EDD">
        <w:rPr>
          <w:rStyle w:val="Refdenotaalpie"/>
          <w:rFonts w:ascii="Verdana" w:hAnsi="Verdana" w:cs="Arial"/>
          <w:sz w:val="14"/>
          <w:szCs w:val="14"/>
        </w:rPr>
        <w:footnoteRef/>
      </w:r>
      <w:r w:rsidRPr="00CC0EDD">
        <w:rPr>
          <w:rFonts w:ascii="Verdana" w:hAnsi="Verdana" w:cs="Arial"/>
          <w:sz w:val="14"/>
          <w:szCs w:val="14"/>
        </w:rPr>
        <w:t xml:space="preserve"> Decreto 1082 de 2015: “</w:t>
      </w:r>
      <w:r w:rsidRPr="00CC0EDD">
        <w:rPr>
          <w:rStyle w:val="Fuerte"/>
          <w:rFonts w:ascii="Verdana" w:hAnsi="Verdana" w:cs="Arial"/>
          <w:sz w:val="14"/>
          <w:szCs w:val="14"/>
        </w:rPr>
        <w:t xml:space="preserve">Artículo 2.2.1.1.1.5.2. </w:t>
      </w:r>
      <w:r w:rsidRPr="00CC0EDD">
        <w:rPr>
          <w:rStyle w:val="nfasis"/>
          <w:rFonts w:ascii="Verdana" w:eastAsiaTheme="majorEastAsia" w:hAnsi="Verdana" w:cs="Arial"/>
          <w:sz w:val="14"/>
          <w:szCs w:val="14"/>
        </w:rPr>
        <w:t xml:space="preserve">Información para inscripción, renovación o actualización. </w:t>
      </w:r>
      <w:r w:rsidRPr="00CC0EDD">
        <w:rPr>
          <w:rFonts w:ascii="Verdana" w:hAnsi="Verdana" w:cs="Arial"/>
          <w:sz w:val="14"/>
          <w:szCs w:val="14"/>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585C5AFE" w14:textId="77777777" w:rsidR="00816339" w:rsidRPr="00CC0EDD" w:rsidRDefault="00816339" w:rsidP="00816339">
      <w:pPr>
        <w:pStyle w:val="NormalWeb"/>
        <w:shd w:val="clear" w:color="auto" w:fill="FFFFFF"/>
        <w:spacing w:before="0" w:beforeAutospacing="0" w:after="0" w:afterAutospacing="0"/>
        <w:contextualSpacing/>
        <w:jc w:val="both"/>
        <w:rPr>
          <w:rFonts w:ascii="Verdana" w:hAnsi="Verdana" w:cs="Arial"/>
          <w:sz w:val="14"/>
          <w:szCs w:val="14"/>
        </w:rPr>
      </w:pPr>
      <w:r w:rsidRPr="00CC0EDD">
        <w:rPr>
          <w:rFonts w:ascii="Verdana" w:hAnsi="Verdana" w:cs="Arial"/>
          <w:sz w:val="14"/>
          <w:szCs w:val="14"/>
        </w:rPr>
        <w:tab/>
        <w:t>1. Si es una persona natural:</w:t>
      </w:r>
    </w:p>
    <w:p w14:paraId="6A1BA3FA" w14:textId="77777777" w:rsidR="00816339" w:rsidRPr="00CC0EDD" w:rsidRDefault="00816339" w:rsidP="00816339">
      <w:pPr>
        <w:pStyle w:val="NormalWeb"/>
        <w:shd w:val="clear" w:color="auto" w:fill="FFFFFF"/>
        <w:spacing w:before="0" w:beforeAutospacing="0" w:after="0" w:afterAutospacing="0"/>
        <w:contextualSpacing/>
        <w:jc w:val="both"/>
        <w:rPr>
          <w:rFonts w:ascii="Verdana" w:hAnsi="Verdana" w:cs="Arial"/>
          <w:sz w:val="14"/>
          <w:szCs w:val="14"/>
        </w:rPr>
      </w:pPr>
      <w:r w:rsidRPr="00CC0EDD">
        <w:rPr>
          <w:rFonts w:ascii="Verdana" w:hAnsi="Verdana" w:cs="Arial"/>
          <w:sz w:val="14"/>
          <w:szCs w:val="14"/>
        </w:rPr>
        <w:tab/>
        <w:t>1.1. Bienes, obras y servicios que ofrecerá a las Entidades Estatales, identificados con el Clasificador de Bienes y Servicios en el tercer nivel.</w:t>
      </w:r>
    </w:p>
    <w:p w14:paraId="416EA8A1" w14:textId="77777777" w:rsidR="00816339" w:rsidRPr="00CC0EDD" w:rsidRDefault="00816339" w:rsidP="00816339">
      <w:pPr>
        <w:pStyle w:val="NormalWeb"/>
        <w:shd w:val="clear" w:color="auto" w:fill="FFFFFF"/>
        <w:spacing w:before="0" w:beforeAutospacing="0" w:after="0" w:afterAutospacing="0"/>
        <w:ind w:firstLine="708"/>
        <w:contextualSpacing/>
        <w:jc w:val="both"/>
        <w:rPr>
          <w:rFonts w:ascii="Verdana" w:hAnsi="Verdana" w:cs="Arial"/>
          <w:sz w:val="14"/>
          <w:szCs w:val="14"/>
        </w:rPr>
      </w:pPr>
      <w:r w:rsidRPr="00CC0EDD">
        <w:rPr>
          <w:rFonts w:ascii="Verdana" w:hAnsi="Verdana" w:cs="Arial"/>
          <w:sz w:val="14"/>
          <w:szCs w:val="14"/>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w:t>
      </w:r>
      <w:r w:rsidRPr="00CC0EDD">
        <w:rPr>
          <w:rFonts w:ascii="Verdana" w:hAnsi="Verdana" w:cs="Arial"/>
          <w:sz w:val="14"/>
          <w:szCs w:val="14"/>
        </w:rPr>
        <w:softHyphen/>
        <w:t>sificador de Bienes y Servicios en el tercer nivel.</w:t>
      </w:r>
    </w:p>
    <w:p w14:paraId="4D47F72A" w14:textId="77777777" w:rsidR="00816339" w:rsidRPr="00CC0EDD" w:rsidRDefault="00816339" w:rsidP="00816339">
      <w:pPr>
        <w:pStyle w:val="NormalWeb"/>
        <w:shd w:val="clear" w:color="auto" w:fill="FFFFFF"/>
        <w:spacing w:before="0" w:beforeAutospacing="0" w:after="0" w:afterAutospacing="0"/>
        <w:ind w:firstLine="708"/>
        <w:contextualSpacing/>
        <w:jc w:val="both"/>
        <w:rPr>
          <w:rFonts w:ascii="Verdana" w:hAnsi="Verdana" w:cs="Arial"/>
          <w:sz w:val="14"/>
          <w:szCs w:val="14"/>
        </w:rPr>
      </w:pPr>
      <w:r w:rsidRPr="00CC0EDD">
        <w:rPr>
          <w:rFonts w:ascii="Verdana" w:hAnsi="Verdana" w:cs="Arial"/>
          <w:sz w:val="14"/>
          <w:szCs w:val="14"/>
        </w:rPr>
        <w:t>1.3. Si la persona está obligada a llevar contabilidad, copia de la información contable del último año exigida por las normas tributarias.</w:t>
      </w:r>
    </w:p>
    <w:p w14:paraId="5CE1D575" w14:textId="77777777" w:rsidR="00816339" w:rsidRPr="00CC0EDD" w:rsidRDefault="00816339" w:rsidP="00816339">
      <w:pPr>
        <w:pStyle w:val="NormalWeb"/>
        <w:shd w:val="clear" w:color="auto" w:fill="FFFFFF"/>
        <w:spacing w:before="0" w:beforeAutospacing="0" w:after="0" w:afterAutospacing="0"/>
        <w:ind w:firstLine="708"/>
        <w:contextualSpacing/>
        <w:jc w:val="both"/>
        <w:rPr>
          <w:rFonts w:ascii="Verdana" w:hAnsi="Verdana" w:cs="Arial"/>
          <w:sz w:val="14"/>
          <w:szCs w:val="14"/>
        </w:rPr>
      </w:pPr>
      <w:r w:rsidRPr="00CC0EDD">
        <w:rPr>
          <w:rFonts w:ascii="Verdana" w:hAnsi="Verdana" w:cs="Arial"/>
          <w:sz w:val="14"/>
          <w:szCs w:val="14"/>
        </w:rPr>
        <w:t>1.4. Certificado expedido por la persona natural o su contador, relativa al tamaño empre</w:t>
      </w:r>
      <w:r w:rsidRPr="00CC0EDD">
        <w:rPr>
          <w:rFonts w:ascii="Verdana" w:hAnsi="Verdana" w:cs="Arial"/>
          <w:sz w:val="14"/>
          <w:szCs w:val="14"/>
        </w:rPr>
        <w:softHyphen/>
        <w:t>sarial de acuerdo con la definición legal y reglamentaria.</w:t>
      </w:r>
    </w:p>
    <w:p w14:paraId="5EC6C31E" w14:textId="77777777" w:rsidR="00816339" w:rsidRPr="00CC0EDD" w:rsidRDefault="00816339" w:rsidP="00816339">
      <w:pPr>
        <w:pStyle w:val="NormalWeb"/>
        <w:shd w:val="clear" w:color="auto" w:fill="FFFFFF"/>
        <w:spacing w:before="0" w:beforeAutospacing="0" w:after="0" w:afterAutospacing="0"/>
        <w:contextualSpacing/>
        <w:jc w:val="both"/>
        <w:rPr>
          <w:rFonts w:ascii="Verdana" w:hAnsi="Verdana" w:cs="Arial"/>
          <w:sz w:val="14"/>
          <w:szCs w:val="14"/>
        </w:rPr>
      </w:pPr>
      <w:r w:rsidRPr="00CC0EDD">
        <w:rPr>
          <w:rFonts w:ascii="Verdana" w:hAnsi="Verdana" w:cs="Arial"/>
          <w:sz w:val="14"/>
          <w:szCs w:val="14"/>
        </w:rPr>
        <w:tab/>
        <w:t>2. Si es una persona jurídica:</w:t>
      </w:r>
    </w:p>
    <w:p w14:paraId="0A383908" w14:textId="77777777" w:rsidR="00816339" w:rsidRPr="00CC0EDD" w:rsidRDefault="00816339" w:rsidP="00816339">
      <w:pPr>
        <w:pStyle w:val="NormalWeb"/>
        <w:shd w:val="clear" w:color="auto" w:fill="FFFFFF"/>
        <w:spacing w:before="0" w:beforeAutospacing="0" w:after="0" w:afterAutospacing="0"/>
        <w:contextualSpacing/>
        <w:jc w:val="both"/>
        <w:rPr>
          <w:rFonts w:ascii="Verdana" w:hAnsi="Verdana" w:cs="Arial"/>
          <w:sz w:val="14"/>
          <w:szCs w:val="14"/>
        </w:rPr>
      </w:pPr>
      <w:r w:rsidRPr="00CC0EDD">
        <w:rPr>
          <w:rFonts w:ascii="Verdana" w:hAnsi="Verdana" w:cs="Arial"/>
          <w:sz w:val="14"/>
          <w:szCs w:val="14"/>
        </w:rPr>
        <w:tab/>
        <w:t>2.1. Bienes, obras y servicios que ofrecerá a las Entidades Estatales, identificados con el Clasificador de Bienes y Servicios en el tercer nivel.</w:t>
      </w:r>
    </w:p>
    <w:p w14:paraId="29F0A74C" w14:textId="77777777" w:rsidR="00816339" w:rsidRPr="00CC0EDD" w:rsidRDefault="00816339" w:rsidP="00816339">
      <w:pPr>
        <w:pStyle w:val="NormalWeb"/>
        <w:shd w:val="clear" w:color="auto" w:fill="FFFFFF"/>
        <w:spacing w:before="0" w:beforeAutospacing="0" w:after="0" w:afterAutospacing="0"/>
        <w:ind w:firstLine="708"/>
        <w:contextualSpacing/>
        <w:jc w:val="both"/>
        <w:rPr>
          <w:rFonts w:ascii="Verdana" w:hAnsi="Verdana" w:cs="Arial"/>
          <w:sz w:val="14"/>
          <w:szCs w:val="14"/>
        </w:rPr>
      </w:pPr>
      <w:r w:rsidRPr="00CC0EDD">
        <w:rPr>
          <w:rFonts w:ascii="Verdana" w:hAnsi="Verdana" w:cs="Arial"/>
          <w:sz w:val="14"/>
          <w:szCs w:val="14"/>
        </w:rPr>
        <w:t>2.2. Certificado expedido por el representante legal y el revisor fiscal, si la persona jurídica está obligada a tenerlo, o el auditor o contador, en el que conste que el interesado no es parte de un grupo empresarial, no ejerce control sobre otras sociedades y no hay situación de control sobre el interesado, en los términos del Código de Comercio. Si el grupo empresarial o la circunstancia de control existe, en el certificado debe constar la identificación de los miembros del grupo empresarial, la situación de control y los controlantes y controlados.</w:t>
      </w:r>
    </w:p>
    <w:p w14:paraId="104EDBB7" w14:textId="77777777" w:rsidR="00816339" w:rsidRPr="00CC0EDD" w:rsidRDefault="00816339" w:rsidP="00816339">
      <w:pPr>
        <w:pStyle w:val="NormalWeb"/>
        <w:shd w:val="clear" w:color="auto" w:fill="FFFFFF"/>
        <w:spacing w:before="0" w:beforeAutospacing="0" w:after="0" w:afterAutospacing="0"/>
        <w:ind w:firstLine="708"/>
        <w:contextualSpacing/>
        <w:jc w:val="both"/>
        <w:rPr>
          <w:rFonts w:ascii="Verdana" w:hAnsi="Verdana" w:cs="Arial"/>
          <w:sz w:val="14"/>
          <w:szCs w:val="14"/>
        </w:rPr>
      </w:pPr>
      <w:r w:rsidRPr="00CC0EDD">
        <w:rPr>
          <w:rFonts w:ascii="Verdana" w:hAnsi="Verdana" w:cs="Arial"/>
          <w:sz w:val="14"/>
          <w:szCs w:val="14"/>
        </w:rPr>
        <w:t>2.3. Estados financieros de la sociedad y los estados financieros consolidados del grupo empresarial, cuando la norma aplicable lo exige,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fiscal:</w:t>
      </w:r>
    </w:p>
    <w:p w14:paraId="3C4FAB6F" w14:textId="77777777" w:rsidR="00816339" w:rsidRPr="00CC0EDD" w:rsidRDefault="00816339" w:rsidP="00816339">
      <w:pPr>
        <w:pStyle w:val="NormalWeb"/>
        <w:shd w:val="clear" w:color="auto" w:fill="FFFFFF"/>
        <w:spacing w:before="0" w:beforeAutospacing="0" w:after="0" w:afterAutospacing="0"/>
        <w:contextualSpacing/>
        <w:jc w:val="both"/>
        <w:rPr>
          <w:rFonts w:ascii="Verdana" w:hAnsi="Verdana" w:cs="Arial"/>
          <w:sz w:val="14"/>
          <w:szCs w:val="14"/>
        </w:rPr>
      </w:pPr>
      <w:r w:rsidRPr="00CC0EDD">
        <w:rPr>
          <w:rFonts w:ascii="Verdana" w:hAnsi="Verdana" w:cs="Arial"/>
          <w:sz w:val="14"/>
          <w:szCs w:val="14"/>
        </w:rPr>
        <w:t xml:space="preserve"> </w:t>
      </w:r>
      <w:r w:rsidRPr="00CC0EDD">
        <w:rPr>
          <w:rFonts w:ascii="Verdana" w:hAnsi="Verdana" w:cs="Arial"/>
          <w:sz w:val="14"/>
          <w:szCs w:val="14"/>
        </w:rPr>
        <w:tab/>
        <w:t>I. Principales cuentas detalladas del balance general.</w:t>
      </w:r>
    </w:p>
    <w:p w14:paraId="5770A4C1" w14:textId="77777777" w:rsidR="00816339" w:rsidRPr="00CC0EDD" w:rsidRDefault="00816339" w:rsidP="00816339">
      <w:pPr>
        <w:pStyle w:val="NormalWeb"/>
        <w:shd w:val="clear" w:color="auto" w:fill="FFFFFF"/>
        <w:spacing w:before="0" w:beforeAutospacing="0" w:after="0" w:afterAutospacing="0"/>
        <w:ind w:firstLine="708"/>
        <w:contextualSpacing/>
        <w:jc w:val="both"/>
        <w:rPr>
          <w:rFonts w:ascii="Verdana" w:hAnsi="Verdana" w:cs="Arial"/>
          <w:sz w:val="14"/>
          <w:szCs w:val="14"/>
        </w:rPr>
      </w:pPr>
      <w:r w:rsidRPr="00CC0EDD">
        <w:rPr>
          <w:rFonts w:ascii="Verdana" w:hAnsi="Verdana" w:cs="Arial"/>
          <w:sz w:val="14"/>
          <w:szCs w:val="14"/>
        </w:rPr>
        <w:t>II. Principales cuentas del estado de pérdidas y ganancias.</w:t>
      </w:r>
    </w:p>
    <w:p w14:paraId="176D5B61" w14:textId="77777777" w:rsidR="00816339" w:rsidRPr="00CC0EDD" w:rsidRDefault="00816339" w:rsidP="00816339">
      <w:pPr>
        <w:pStyle w:val="NormalWeb"/>
        <w:shd w:val="clear" w:color="auto" w:fill="FFFFFF"/>
        <w:spacing w:before="0" w:beforeAutospacing="0" w:after="0" w:afterAutospacing="0"/>
        <w:ind w:firstLine="708"/>
        <w:contextualSpacing/>
        <w:jc w:val="both"/>
        <w:rPr>
          <w:rFonts w:ascii="Verdana" w:hAnsi="Verdana" w:cs="Arial"/>
          <w:sz w:val="14"/>
          <w:szCs w:val="14"/>
        </w:rPr>
      </w:pPr>
      <w:r w:rsidRPr="00CC0EDD">
        <w:rPr>
          <w:rFonts w:ascii="Verdana" w:hAnsi="Verdana" w:cs="Arial"/>
          <w:sz w:val="14"/>
          <w:szCs w:val="14"/>
        </w:rPr>
        <w:t>III. Cuentas contingentes deudoras y acreedoras.</w:t>
      </w:r>
    </w:p>
    <w:p w14:paraId="595754DB" w14:textId="77777777" w:rsidR="00816339" w:rsidRPr="00CC0EDD" w:rsidRDefault="00816339" w:rsidP="00816339">
      <w:pPr>
        <w:pStyle w:val="NormalWeb"/>
        <w:shd w:val="clear" w:color="auto" w:fill="FFFFFF"/>
        <w:spacing w:before="0" w:beforeAutospacing="0" w:after="0" w:afterAutospacing="0"/>
        <w:ind w:firstLine="708"/>
        <w:contextualSpacing/>
        <w:jc w:val="both"/>
        <w:rPr>
          <w:rFonts w:ascii="Verdana" w:hAnsi="Verdana" w:cs="Arial"/>
          <w:sz w:val="14"/>
          <w:szCs w:val="14"/>
        </w:rPr>
      </w:pPr>
      <w:r w:rsidRPr="00CC0EDD">
        <w:rPr>
          <w:rFonts w:ascii="Verdana" w:hAnsi="Verdana" w:cs="Arial"/>
          <w:sz w:val="14"/>
          <w:szCs w:val="14"/>
        </w:rPr>
        <w:t>Si el interesado no tiene antigüedad suficiente para tener estados financieros auditados a 31 de diciembre, debe inscribirse con estados financieros de corte trimestral, suscritos por el representante legal y el auditor o contador o estados financieros de apertura.</w:t>
      </w:r>
    </w:p>
    <w:p w14:paraId="065F2D61" w14:textId="77777777" w:rsidR="00816339" w:rsidRPr="00CC0EDD" w:rsidRDefault="00816339" w:rsidP="00816339">
      <w:pPr>
        <w:pStyle w:val="NormalWeb"/>
        <w:shd w:val="clear" w:color="auto" w:fill="FFFFFF"/>
        <w:spacing w:before="0" w:beforeAutospacing="0" w:after="0" w:afterAutospacing="0"/>
        <w:ind w:firstLine="708"/>
        <w:contextualSpacing/>
        <w:jc w:val="both"/>
        <w:rPr>
          <w:rFonts w:ascii="Verdana" w:hAnsi="Verdana" w:cs="Arial"/>
          <w:sz w:val="14"/>
          <w:szCs w:val="14"/>
        </w:rPr>
      </w:pPr>
      <w:r w:rsidRPr="00CC0EDD">
        <w:rPr>
          <w:rFonts w:ascii="Verdana" w:hAnsi="Verdana" w:cs="Arial"/>
          <w:sz w:val="14"/>
          <w:szCs w:val="14"/>
        </w:rPr>
        <w:t>2.4. Copia de los documentos adicionales exigidos por la Superintendencia de Sociedades respecto de las sociedades sometidas a su inspección, vigilancia o control.</w:t>
      </w:r>
    </w:p>
    <w:p w14:paraId="0C5C9139" w14:textId="77777777" w:rsidR="00816339" w:rsidRPr="00A60AC8" w:rsidRDefault="00816339" w:rsidP="00816339">
      <w:pPr>
        <w:pStyle w:val="NormalWeb"/>
        <w:shd w:val="clear" w:color="auto" w:fill="FFFFFF"/>
        <w:spacing w:before="0" w:beforeAutospacing="0" w:after="0" w:afterAutospacing="0"/>
        <w:ind w:firstLine="708"/>
        <w:contextualSpacing/>
        <w:jc w:val="both"/>
        <w:rPr>
          <w:rFonts w:ascii="Verdana" w:hAnsi="Verdana" w:cs="Arial"/>
          <w:sz w:val="16"/>
          <w:szCs w:val="16"/>
        </w:rPr>
      </w:pPr>
      <w:r w:rsidRPr="00CC0EDD">
        <w:rPr>
          <w:rFonts w:ascii="Verdana" w:hAnsi="Verdana" w:cs="Arial"/>
          <w:sz w:val="14"/>
          <w:szCs w:val="14"/>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w:t>
      </w:r>
      <w:r w:rsidRPr="00A60AC8">
        <w:rPr>
          <w:rFonts w:ascii="Verdana" w:hAnsi="Verdana" w:cs="Arial"/>
          <w:sz w:val="16"/>
          <w:szCs w:val="16"/>
        </w:rPr>
        <w:t xml:space="preserve"> obtener tal certificado. El interesado debe indicar en cada certificado o en cada copia de los contratos, los bienes, obras y servicios a los cuales corresponde la experiencia que pretende acreditar, identificándolos con el Clasi</w:t>
      </w:r>
      <w:r w:rsidRPr="00A60AC8">
        <w:rPr>
          <w:rFonts w:ascii="Verdana" w:hAnsi="Verdana" w:cs="Arial"/>
          <w:sz w:val="16"/>
          <w:szCs w:val="16"/>
        </w:rPr>
        <w:softHyphen/>
        <w:t>ficador de Bienes y Servicios en el tercer nivel. Si la constitución del interesado es menor a tres (3) años, puede acreditar la experiencia de sus accionistas, socios o constituyentes.</w:t>
      </w:r>
    </w:p>
    <w:p w14:paraId="563BE6E9" w14:textId="77777777" w:rsidR="00816339" w:rsidRPr="00A60AC8" w:rsidRDefault="00816339" w:rsidP="00816339">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2.6. Certificado expedido por el representante legal y el revisor fiscal, si la persona jurídica está obligada a tenerlo, o el auditor o contador, relativa al tamaño empresarial de acuerdo con la definición legal y reglamentaria.</w:t>
      </w:r>
    </w:p>
    <w:p w14:paraId="5316631E" w14:textId="77777777" w:rsidR="00816339" w:rsidRPr="00A60AC8" w:rsidRDefault="00816339" w:rsidP="00816339">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Las sucursales de sociedad extranjera deben presentar para registro la información contable y financiera de su casa matriz. Los estados financieros de las sociedades extranjeras deben ser presentados de conformidad con las normas aplicables en el país en el que son emitidos.</w:t>
      </w:r>
    </w:p>
    <w:p w14:paraId="1CE55403" w14:textId="77777777" w:rsidR="00816339" w:rsidRPr="00A60AC8" w:rsidRDefault="00816339" w:rsidP="00816339">
      <w:pPr>
        <w:pStyle w:val="NormalWeb"/>
        <w:shd w:val="clear" w:color="auto" w:fill="FFFFFF"/>
        <w:spacing w:before="0" w:beforeAutospacing="0" w:after="0" w:afterAutospacing="0"/>
        <w:contextualSpacing/>
        <w:jc w:val="both"/>
        <w:rPr>
          <w:rFonts w:ascii="Verdana" w:hAnsi="Verdana" w:cs="Arial"/>
          <w:sz w:val="16"/>
          <w:szCs w:val="16"/>
        </w:rPr>
      </w:pPr>
      <w:r w:rsidRPr="00A60AC8">
        <w:rPr>
          <w:rFonts w:ascii="Verdana" w:hAnsi="Verdana" w:cs="Arial"/>
          <w:sz w:val="16"/>
          <w:szCs w:val="16"/>
        </w:rPr>
        <w:t>Los proponentes que terminan su año contable en una fecha distinta al 31 de diciembre deben actualizar la información financiera en la fecha correspondiente; sin perjuicio de la obligación de renovar el RUP de acuerdo con lo establecido en el artículo 2.2.1.1.1.5.1</w:t>
      </w:r>
      <w:r w:rsidRPr="00A60AC8">
        <w:rPr>
          <w:rStyle w:val="Fuerte"/>
          <w:rFonts w:ascii="Verdana" w:hAnsi="Verdana" w:cs="Arial"/>
          <w:sz w:val="16"/>
          <w:szCs w:val="16"/>
        </w:rPr>
        <w:t xml:space="preserve"> </w:t>
      </w:r>
      <w:r w:rsidRPr="00A60AC8">
        <w:rPr>
          <w:rFonts w:ascii="Verdana" w:hAnsi="Verdana" w:cs="Arial"/>
          <w:sz w:val="16"/>
          <w:szCs w:val="16"/>
        </w:rPr>
        <w:t>del presente decreto”.</w:t>
      </w:r>
    </w:p>
    <w:p w14:paraId="24D4AFF6" w14:textId="77777777" w:rsidR="00816339" w:rsidRPr="00A60AC8" w:rsidRDefault="00816339" w:rsidP="00816339">
      <w:pPr>
        <w:pStyle w:val="Textonotapie"/>
        <w:ind w:firstLine="708"/>
        <w:contextualSpacing/>
        <w:jc w:val="both"/>
        <w:rPr>
          <w:rFonts w:ascii="Verdana" w:hAnsi="Verdana" w:cs="Arial"/>
          <w:sz w:val="16"/>
          <w:szCs w:val="16"/>
        </w:rPr>
      </w:pPr>
    </w:p>
  </w:footnote>
  <w:footnote w:id="11">
    <w:p w14:paraId="0E6F450A" w14:textId="77777777" w:rsidR="00816339" w:rsidRPr="00A60AC8" w:rsidRDefault="00816339" w:rsidP="00816339">
      <w:pPr>
        <w:pStyle w:val="Textonotapie"/>
        <w:ind w:firstLine="709"/>
        <w:contextualSpacing/>
        <w:jc w:val="both"/>
        <w:rPr>
          <w:rFonts w:ascii="Verdana" w:hAnsi="Verdana" w:cs="Arial"/>
          <w:sz w:val="16"/>
          <w:szCs w:val="16"/>
          <w:lang w:eastAsia="es-CO"/>
        </w:rPr>
      </w:pPr>
      <w:r w:rsidRPr="00A60AC8">
        <w:rPr>
          <w:rStyle w:val="Refdenotaalpie"/>
          <w:rFonts w:ascii="Verdana" w:hAnsi="Verdana" w:cs="Arial"/>
          <w:sz w:val="16"/>
          <w:szCs w:val="16"/>
        </w:rPr>
        <w:footnoteRef/>
      </w:r>
      <w:r w:rsidRPr="00A60AC8">
        <w:rPr>
          <w:rFonts w:ascii="Verdana" w:hAnsi="Verdana" w:cs="Arial"/>
          <w:sz w:val="16"/>
          <w:szCs w:val="16"/>
        </w:rPr>
        <w:t xml:space="preserve"> </w:t>
      </w:r>
      <w:r w:rsidRPr="00A60AC8">
        <w:rPr>
          <w:rFonts w:ascii="Verdana" w:hAnsi="Verdana" w:cs="Arial"/>
          <w:sz w:val="16"/>
          <w:szCs w:val="16"/>
          <w:lang w:eastAsia="es-CO"/>
        </w:rPr>
        <w:t>Decreto 1082 de 2015:</w:t>
      </w:r>
      <w:r w:rsidRPr="00A60AC8">
        <w:rPr>
          <w:rFonts w:ascii="Verdana" w:hAnsi="Verdana" w:cs="Arial"/>
          <w:sz w:val="16"/>
          <w:szCs w:val="16"/>
        </w:rPr>
        <w:t xml:space="preserve"> </w:t>
      </w:r>
      <w:r w:rsidRPr="00A60AC8">
        <w:rPr>
          <w:rFonts w:ascii="Verdana" w:hAnsi="Verdana" w:cs="Arial"/>
          <w:sz w:val="16"/>
          <w:szCs w:val="16"/>
          <w:lang w:eastAsia="es-CO"/>
        </w:rPr>
        <w:t>“Artículo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14:paraId="5DB84DD9" w14:textId="77777777" w:rsidR="00816339" w:rsidRPr="00A60AC8" w:rsidRDefault="00816339" w:rsidP="00816339">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028F6709" w14:textId="77777777" w:rsidR="00816339" w:rsidRPr="00A60AC8" w:rsidRDefault="00816339" w:rsidP="00816339">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Los inscritos en el RUP pueden en cualquier momento solicitar a la cámara de comercio cancelar su inscripción”.</w:t>
      </w:r>
    </w:p>
    <w:p w14:paraId="527078A5" w14:textId="77777777" w:rsidR="00816339" w:rsidRPr="00A60AC8" w:rsidRDefault="00816339" w:rsidP="00816339">
      <w:pPr>
        <w:pStyle w:val="Textonotapie"/>
        <w:ind w:firstLine="709"/>
        <w:contextualSpacing/>
        <w:jc w:val="both"/>
        <w:rPr>
          <w:rFonts w:ascii="Verdana" w:hAnsi="Verdana" w:cs="Arial"/>
          <w:sz w:val="16"/>
          <w:szCs w:val="16"/>
          <w:lang w:val="es-ES"/>
        </w:rPr>
      </w:pPr>
    </w:p>
  </w:footnote>
  <w:footnote w:id="12">
    <w:p w14:paraId="3FD12A82" w14:textId="77777777" w:rsidR="00816339" w:rsidRPr="00A60AC8" w:rsidRDefault="00816339" w:rsidP="00816339">
      <w:pPr>
        <w:ind w:firstLine="708"/>
        <w:contextualSpacing/>
        <w:jc w:val="both"/>
        <w:rPr>
          <w:rFonts w:ascii="Verdana" w:hAnsi="Verdana" w:cs="Arial"/>
          <w:sz w:val="16"/>
          <w:szCs w:val="16"/>
        </w:rPr>
      </w:pPr>
      <w:r w:rsidRPr="00A60AC8">
        <w:rPr>
          <w:rStyle w:val="Refdenotaalpie"/>
          <w:rFonts w:ascii="Verdana" w:hAnsi="Verdana" w:cs="Arial"/>
          <w:sz w:val="16"/>
          <w:szCs w:val="16"/>
        </w:rPr>
        <w:footnoteRef/>
      </w:r>
      <w:r w:rsidRPr="00A60AC8">
        <w:rPr>
          <w:rFonts w:ascii="Verdana" w:hAnsi="Verdana" w:cs="Arial"/>
          <w:sz w:val="16"/>
          <w:szCs w:val="16"/>
        </w:rPr>
        <w:t xml:space="preserve"> “6.3. De la impugnación de la inscripción en el Registro Único de Proponentes (RUP). Realizada la verificación a que se refiere el numeral 6.1</w:t>
      </w:r>
      <w:r w:rsidRPr="00A60AC8">
        <w:rPr>
          <w:rFonts w:ascii="Verdana" w:hAnsi="Verdana" w:cs="Arial"/>
          <w:spacing w:val="1"/>
          <w:sz w:val="16"/>
          <w:szCs w:val="16"/>
        </w:rPr>
        <w:t xml:space="preserve"> </w:t>
      </w:r>
      <w:r w:rsidRPr="00A60AC8">
        <w:rPr>
          <w:rFonts w:ascii="Verdana" w:hAnsi="Verdana" w:cs="Arial"/>
          <w:spacing w:val="-1"/>
          <w:sz w:val="16"/>
          <w:szCs w:val="16"/>
        </w:rPr>
        <w:t>del</w:t>
      </w:r>
      <w:r w:rsidRPr="00A60AC8">
        <w:rPr>
          <w:rFonts w:ascii="Verdana" w:hAnsi="Verdana" w:cs="Arial"/>
          <w:spacing w:val="-8"/>
          <w:sz w:val="16"/>
          <w:szCs w:val="16"/>
        </w:rPr>
        <w:t xml:space="preserve"> </w:t>
      </w:r>
      <w:r w:rsidRPr="00A60AC8">
        <w:rPr>
          <w:rFonts w:ascii="Verdana" w:hAnsi="Verdana" w:cs="Arial"/>
          <w:spacing w:val="-1"/>
          <w:sz w:val="16"/>
          <w:szCs w:val="16"/>
        </w:rPr>
        <w:t>presente</w:t>
      </w:r>
      <w:r w:rsidRPr="00A60AC8">
        <w:rPr>
          <w:rFonts w:ascii="Verdana" w:hAnsi="Verdana" w:cs="Arial"/>
          <w:spacing w:val="-8"/>
          <w:sz w:val="16"/>
          <w:szCs w:val="16"/>
        </w:rPr>
        <w:t xml:space="preserve"> </w:t>
      </w:r>
      <w:r w:rsidRPr="00A60AC8">
        <w:rPr>
          <w:rFonts w:ascii="Verdana" w:hAnsi="Verdana" w:cs="Arial"/>
          <w:spacing w:val="-1"/>
          <w:sz w:val="16"/>
          <w:szCs w:val="16"/>
        </w:rPr>
        <w:t>artículo,</w:t>
      </w:r>
      <w:r w:rsidRPr="00A60AC8">
        <w:rPr>
          <w:rFonts w:ascii="Verdana" w:hAnsi="Verdana" w:cs="Arial"/>
          <w:spacing w:val="-8"/>
          <w:sz w:val="16"/>
          <w:szCs w:val="16"/>
        </w:rPr>
        <w:t xml:space="preserve"> </w:t>
      </w:r>
      <w:r w:rsidRPr="00A60AC8">
        <w:rPr>
          <w:rFonts w:ascii="Verdana" w:hAnsi="Verdana" w:cs="Arial"/>
          <w:spacing w:val="-1"/>
          <w:sz w:val="16"/>
          <w:szCs w:val="16"/>
        </w:rPr>
        <w:t>la</w:t>
      </w:r>
      <w:r w:rsidRPr="00A60AC8">
        <w:rPr>
          <w:rFonts w:ascii="Verdana" w:hAnsi="Verdana" w:cs="Arial"/>
          <w:spacing w:val="-7"/>
          <w:sz w:val="16"/>
          <w:szCs w:val="16"/>
        </w:rPr>
        <w:t xml:space="preserve"> </w:t>
      </w:r>
      <w:r w:rsidRPr="00A60AC8">
        <w:rPr>
          <w:rFonts w:ascii="Verdana" w:hAnsi="Verdana" w:cs="Arial"/>
          <w:spacing w:val="-1"/>
          <w:sz w:val="16"/>
          <w:szCs w:val="16"/>
        </w:rPr>
        <w:t>Cámara</w:t>
      </w:r>
      <w:r w:rsidRPr="00A60AC8">
        <w:rPr>
          <w:rFonts w:ascii="Verdana" w:hAnsi="Verdana" w:cs="Arial"/>
          <w:spacing w:val="-8"/>
          <w:sz w:val="16"/>
          <w:szCs w:val="16"/>
        </w:rPr>
        <w:t xml:space="preserve"> </w:t>
      </w:r>
      <w:r w:rsidRPr="00A60AC8">
        <w:rPr>
          <w:rFonts w:ascii="Verdana" w:hAnsi="Verdana" w:cs="Arial"/>
          <w:spacing w:val="-1"/>
          <w:sz w:val="16"/>
          <w:szCs w:val="16"/>
        </w:rPr>
        <w:t>publicará</w:t>
      </w:r>
      <w:r w:rsidRPr="00A60AC8">
        <w:rPr>
          <w:rFonts w:ascii="Verdana" w:hAnsi="Verdana" w:cs="Arial"/>
          <w:spacing w:val="-8"/>
          <w:sz w:val="16"/>
          <w:szCs w:val="16"/>
        </w:rPr>
        <w:t xml:space="preserve"> </w:t>
      </w:r>
      <w:r w:rsidRPr="00A60AC8">
        <w:rPr>
          <w:rFonts w:ascii="Verdana" w:hAnsi="Verdana" w:cs="Arial"/>
          <w:spacing w:val="-1"/>
          <w:sz w:val="16"/>
          <w:szCs w:val="16"/>
        </w:rPr>
        <w:t>el</w:t>
      </w:r>
      <w:r w:rsidRPr="00A60AC8">
        <w:rPr>
          <w:rFonts w:ascii="Verdana" w:hAnsi="Verdana" w:cs="Arial"/>
          <w:spacing w:val="-8"/>
          <w:sz w:val="16"/>
          <w:szCs w:val="16"/>
        </w:rPr>
        <w:t xml:space="preserve"> </w:t>
      </w:r>
      <w:r w:rsidRPr="00A60AC8">
        <w:rPr>
          <w:rFonts w:ascii="Verdana" w:hAnsi="Verdana" w:cs="Arial"/>
          <w:spacing w:val="-1"/>
          <w:sz w:val="16"/>
          <w:szCs w:val="16"/>
        </w:rPr>
        <w:t>acto</w:t>
      </w:r>
      <w:r w:rsidRPr="00A60AC8">
        <w:rPr>
          <w:rFonts w:ascii="Verdana" w:hAnsi="Verdana" w:cs="Arial"/>
          <w:spacing w:val="-7"/>
          <w:sz w:val="16"/>
          <w:szCs w:val="16"/>
        </w:rPr>
        <w:t xml:space="preserve"> </w:t>
      </w:r>
      <w:r w:rsidRPr="00A60AC8">
        <w:rPr>
          <w:rFonts w:ascii="Verdana" w:hAnsi="Verdana" w:cs="Arial"/>
          <w:spacing w:val="-1"/>
          <w:sz w:val="16"/>
          <w:szCs w:val="16"/>
        </w:rPr>
        <w:t>de</w:t>
      </w:r>
      <w:r w:rsidRPr="00A60AC8">
        <w:rPr>
          <w:rFonts w:ascii="Verdana" w:hAnsi="Verdana" w:cs="Arial"/>
          <w:spacing w:val="-8"/>
          <w:sz w:val="16"/>
          <w:szCs w:val="16"/>
        </w:rPr>
        <w:t xml:space="preserve"> </w:t>
      </w:r>
      <w:r w:rsidRPr="00A60AC8">
        <w:rPr>
          <w:rFonts w:ascii="Verdana" w:hAnsi="Verdana" w:cs="Arial"/>
          <w:spacing w:val="-1"/>
          <w:sz w:val="16"/>
          <w:szCs w:val="16"/>
        </w:rPr>
        <w:t>inscripción,</w:t>
      </w:r>
      <w:r w:rsidRPr="00A60AC8">
        <w:rPr>
          <w:rFonts w:ascii="Verdana" w:hAnsi="Verdana" w:cs="Arial"/>
          <w:spacing w:val="-8"/>
          <w:sz w:val="16"/>
          <w:szCs w:val="16"/>
        </w:rPr>
        <w:t xml:space="preserve"> </w:t>
      </w:r>
      <w:r w:rsidRPr="00A60AC8">
        <w:rPr>
          <w:rFonts w:ascii="Verdana" w:hAnsi="Verdana" w:cs="Arial"/>
          <w:spacing w:val="-1"/>
          <w:sz w:val="16"/>
          <w:szCs w:val="16"/>
        </w:rPr>
        <w:t>contra</w:t>
      </w:r>
      <w:r w:rsidRPr="00A60AC8">
        <w:rPr>
          <w:rFonts w:ascii="Verdana" w:hAnsi="Verdana" w:cs="Arial"/>
          <w:spacing w:val="-8"/>
          <w:sz w:val="16"/>
          <w:szCs w:val="16"/>
        </w:rPr>
        <w:t xml:space="preserve"> </w:t>
      </w:r>
      <w:r w:rsidRPr="00A60AC8">
        <w:rPr>
          <w:rFonts w:ascii="Verdana" w:hAnsi="Verdana" w:cs="Arial"/>
          <w:spacing w:val="-1"/>
          <w:sz w:val="16"/>
          <w:szCs w:val="16"/>
        </w:rPr>
        <w:t>el</w:t>
      </w:r>
      <w:r w:rsidRPr="00A60AC8">
        <w:rPr>
          <w:rFonts w:ascii="Verdana" w:hAnsi="Verdana" w:cs="Arial"/>
          <w:spacing w:val="-7"/>
          <w:sz w:val="16"/>
          <w:szCs w:val="16"/>
        </w:rPr>
        <w:t xml:space="preserve"> </w:t>
      </w:r>
      <w:r w:rsidRPr="00A60AC8">
        <w:rPr>
          <w:rFonts w:ascii="Verdana" w:hAnsi="Verdana" w:cs="Arial"/>
          <w:spacing w:val="-1"/>
          <w:sz w:val="16"/>
          <w:szCs w:val="16"/>
        </w:rPr>
        <w:t>cual</w:t>
      </w:r>
      <w:r w:rsidRPr="00A60AC8">
        <w:rPr>
          <w:rFonts w:ascii="Verdana" w:hAnsi="Verdana" w:cs="Arial"/>
          <w:spacing w:val="-8"/>
          <w:sz w:val="16"/>
          <w:szCs w:val="16"/>
        </w:rPr>
        <w:t xml:space="preserve"> </w:t>
      </w:r>
      <w:r w:rsidRPr="00A60AC8">
        <w:rPr>
          <w:rFonts w:ascii="Verdana" w:hAnsi="Verdana" w:cs="Arial"/>
          <w:spacing w:val="-1"/>
          <w:sz w:val="16"/>
          <w:szCs w:val="16"/>
        </w:rPr>
        <w:t>cualquier</w:t>
      </w:r>
      <w:r w:rsidRPr="00A60AC8">
        <w:rPr>
          <w:rFonts w:ascii="Verdana" w:hAnsi="Verdana" w:cs="Arial"/>
          <w:spacing w:val="-8"/>
          <w:sz w:val="16"/>
          <w:szCs w:val="16"/>
        </w:rPr>
        <w:t xml:space="preserve"> </w:t>
      </w:r>
      <w:r w:rsidRPr="00A60AC8">
        <w:rPr>
          <w:rFonts w:ascii="Verdana" w:hAnsi="Verdana" w:cs="Arial"/>
          <w:spacing w:val="-1"/>
          <w:sz w:val="16"/>
          <w:szCs w:val="16"/>
        </w:rPr>
        <w:t>persona</w:t>
      </w:r>
      <w:r w:rsidRPr="00A60AC8">
        <w:rPr>
          <w:rFonts w:ascii="Verdana" w:hAnsi="Verdana" w:cs="Arial"/>
          <w:spacing w:val="-8"/>
          <w:sz w:val="16"/>
          <w:szCs w:val="16"/>
        </w:rPr>
        <w:t xml:space="preserve"> </w:t>
      </w:r>
      <w:r w:rsidRPr="00A60AC8">
        <w:rPr>
          <w:rFonts w:ascii="Verdana" w:hAnsi="Verdana" w:cs="Arial"/>
          <w:sz w:val="16"/>
          <w:szCs w:val="16"/>
        </w:rPr>
        <w:t>podrá</w:t>
      </w:r>
      <w:r w:rsidRPr="00A60AC8">
        <w:rPr>
          <w:rFonts w:ascii="Verdana" w:hAnsi="Verdana" w:cs="Arial"/>
          <w:spacing w:val="-7"/>
          <w:sz w:val="16"/>
          <w:szCs w:val="16"/>
        </w:rPr>
        <w:t xml:space="preserve"> </w:t>
      </w:r>
      <w:r w:rsidRPr="00A60AC8">
        <w:rPr>
          <w:rFonts w:ascii="Verdana" w:hAnsi="Verdana" w:cs="Arial"/>
          <w:sz w:val="16"/>
          <w:szCs w:val="16"/>
        </w:rPr>
        <w:t>interponer</w:t>
      </w:r>
      <w:r w:rsidRPr="00A60AC8">
        <w:rPr>
          <w:rFonts w:ascii="Verdana" w:hAnsi="Verdana" w:cs="Arial"/>
          <w:spacing w:val="-8"/>
          <w:sz w:val="16"/>
          <w:szCs w:val="16"/>
        </w:rPr>
        <w:t xml:space="preserve"> </w:t>
      </w:r>
      <w:r w:rsidRPr="00A60AC8">
        <w:rPr>
          <w:rFonts w:ascii="Verdana" w:hAnsi="Verdana" w:cs="Arial"/>
          <w:sz w:val="16"/>
          <w:szCs w:val="16"/>
        </w:rPr>
        <w:t>recurso</w:t>
      </w:r>
      <w:r w:rsidRPr="00A60AC8">
        <w:rPr>
          <w:rFonts w:ascii="Verdana" w:hAnsi="Verdana" w:cs="Arial"/>
          <w:spacing w:val="-8"/>
          <w:sz w:val="16"/>
          <w:szCs w:val="16"/>
        </w:rPr>
        <w:t xml:space="preserve"> </w:t>
      </w:r>
      <w:r w:rsidRPr="00A60AC8">
        <w:rPr>
          <w:rFonts w:ascii="Verdana" w:hAnsi="Verdana" w:cs="Arial"/>
          <w:sz w:val="16"/>
          <w:szCs w:val="16"/>
        </w:rPr>
        <w:t>de</w:t>
      </w:r>
      <w:r w:rsidRPr="00A60AC8">
        <w:rPr>
          <w:rFonts w:ascii="Verdana" w:hAnsi="Verdana" w:cs="Arial"/>
          <w:spacing w:val="-7"/>
          <w:sz w:val="16"/>
          <w:szCs w:val="16"/>
        </w:rPr>
        <w:t xml:space="preserve"> </w:t>
      </w:r>
      <w:r w:rsidRPr="00A60AC8">
        <w:rPr>
          <w:rFonts w:ascii="Verdana" w:hAnsi="Verdana" w:cs="Arial"/>
          <w:sz w:val="16"/>
          <w:szCs w:val="16"/>
        </w:rPr>
        <w:t>reposición</w:t>
      </w:r>
      <w:r w:rsidRPr="00A60AC8">
        <w:rPr>
          <w:rFonts w:ascii="Verdana" w:hAnsi="Verdana" w:cs="Arial"/>
          <w:spacing w:val="-8"/>
          <w:sz w:val="16"/>
          <w:szCs w:val="16"/>
        </w:rPr>
        <w:t xml:space="preserve"> </w:t>
      </w:r>
      <w:r w:rsidRPr="00A60AC8">
        <w:rPr>
          <w:rFonts w:ascii="Verdana" w:hAnsi="Verdana" w:cs="Arial"/>
          <w:sz w:val="16"/>
          <w:szCs w:val="16"/>
        </w:rPr>
        <w:t>ante</w:t>
      </w:r>
      <w:r w:rsidRPr="00A60AC8">
        <w:rPr>
          <w:rFonts w:ascii="Verdana" w:hAnsi="Verdana" w:cs="Arial"/>
          <w:spacing w:val="-8"/>
          <w:sz w:val="16"/>
          <w:szCs w:val="16"/>
        </w:rPr>
        <w:t xml:space="preserve"> </w:t>
      </w:r>
      <w:r w:rsidRPr="00A60AC8">
        <w:rPr>
          <w:rFonts w:ascii="Verdana" w:hAnsi="Verdana" w:cs="Arial"/>
          <w:sz w:val="16"/>
          <w:szCs w:val="16"/>
        </w:rPr>
        <w:t>la</w:t>
      </w:r>
      <w:r w:rsidRPr="00A60AC8">
        <w:rPr>
          <w:rFonts w:ascii="Verdana" w:hAnsi="Verdana" w:cs="Arial"/>
          <w:spacing w:val="-8"/>
          <w:sz w:val="16"/>
          <w:szCs w:val="16"/>
        </w:rPr>
        <w:t xml:space="preserve"> </w:t>
      </w:r>
      <w:r w:rsidRPr="00A60AC8">
        <w:rPr>
          <w:rFonts w:ascii="Verdana" w:hAnsi="Verdana" w:cs="Arial"/>
          <w:sz w:val="16"/>
          <w:szCs w:val="16"/>
        </w:rPr>
        <w:t>respectiva</w:t>
      </w:r>
      <w:r w:rsidRPr="00A60AC8">
        <w:rPr>
          <w:rFonts w:ascii="Verdana" w:hAnsi="Verdana" w:cs="Arial"/>
          <w:spacing w:val="-7"/>
          <w:sz w:val="16"/>
          <w:szCs w:val="16"/>
        </w:rPr>
        <w:t xml:space="preserve"> </w:t>
      </w:r>
      <w:r w:rsidRPr="00A60AC8">
        <w:rPr>
          <w:rFonts w:ascii="Verdana" w:hAnsi="Verdana" w:cs="Arial"/>
          <w:sz w:val="16"/>
          <w:szCs w:val="16"/>
        </w:rPr>
        <w:t>Cámara</w:t>
      </w:r>
      <w:r w:rsidRPr="00A60AC8">
        <w:rPr>
          <w:rFonts w:ascii="Verdana" w:hAnsi="Verdana" w:cs="Arial"/>
          <w:spacing w:val="1"/>
          <w:sz w:val="16"/>
          <w:szCs w:val="16"/>
        </w:rPr>
        <w:t xml:space="preserve"> </w:t>
      </w:r>
      <w:r w:rsidRPr="00A60AC8">
        <w:rPr>
          <w:rFonts w:ascii="Verdana" w:hAnsi="Verdana" w:cs="Arial"/>
          <w:sz w:val="16"/>
          <w:szCs w:val="16"/>
        </w:rPr>
        <w:t>de Comercio, durante los diez (10) días hábiles siguientes a la publicación, sin que para ello requiera demostrar interés alguno. Para que la impugnación sea</w:t>
      </w:r>
      <w:r w:rsidRPr="00A60AC8">
        <w:rPr>
          <w:rFonts w:ascii="Verdana" w:hAnsi="Verdana" w:cs="Arial"/>
          <w:spacing w:val="1"/>
          <w:sz w:val="16"/>
          <w:szCs w:val="16"/>
        </w:rPr>
        <w:t xml:space="preserve"> </w:t>
      </w:r>
      <w:r w:rsidRPr="00A60AC8">
        <w:rPr>
          <w:rFonts w:ascii="Verdana" w:hAnsi="Verdana" w:cs="Arial"/>
          <w:sz w:val="16"/>
          <w:szCs w:val="16"/>
        </w:rPr>
        <w:t>admisible deberá prestarse caución bancaria o de compañía de seguros para garantizar los perjuicios que se puedan causar al inscrito. Contra la decisión que</w:t>
      </w:r>
      <w:r w:rsidRPr="00A60AC8">
        <w:rPr>
          <w:rFonts w:ascii="Verdana" w:hAnsi="Verdana" w:cs="Arial"/>
          <w:spacing w:val="1"/>
          <w:sz w:val="16"/>
          <w:szCs w:val="16"/>
        </w:rPr>
        <w:t xml:space="preserve"> </w:t>
      </w:r>
      <w:r w:rsidRPr="00A60AC8">
        <w:rPr>
          <w:rFonts w:ascii="Verdana" w:hAnsi="Verdana" w:cs="Arial"/>
          <w:sz w:val="16"/>
          <w:szCs w:val="16"/>
        </w:rPr>
        <w:t>resuelva</w:t>
      </w:r>
      <w:r w:rsidRPr="00A60AC8">
        <w:rPr>
          <w:rFonts w:ascii="Verdana" w:hAnsi="Verdana" w:cs="Arial"/>
          <w:spacing w:val="-2"/>
          <w:sz w:val="16"/>
          <w:szCs w:val="16"/>
        </w:rPr>
        <w:t xml:space="preserve"> </w:t>
      </w:r>
      <w:r w:rsidRPr="00A60AC8">
        <w:rPr>
          <w:rFonts w:ascii="Verdana" w:hAnsi="Verdana" w:cs="Arial"/>
          <w:sz w:val="16"/>
          <w:szCs w:val="16"/>
        </w:rPr>
        <w:t>el</w:t>
      </w:r>
      <w:r w:rsidRPr="00A60AC8">
        <w:rPr>
          <w:rFonts w:ascii="Verdana" w:hAnsi="Verdana" w:cs="Arial"/>
          <w:spacing w:val="-1"/>
          <w:sz w:val="16"/>
          <w:szCs w:val="16"/>
        </w:rPr>
        <w:t xml:space="preserve"> </w:t>
      </w:r>
      <w:r w:rsidRPr="00A60AC8">
        <w:rPr>
          <w:rFonts w:ascii="Verdana" w:hAnsi="Verdana" w:cs="Arial"/>
          <w:sz w:val="16"/>
          <w:szCs w:val="16"/>
        </w:rPr>
        <w:t>recurso</w:t>
      </w:r>
      <w:r w:rsidRPr="00A60AC8">
        <w:rPr>
          <w:rFonts w:ascii="Verdana" w:hAnsi="Verdana" w:cs="Arial"/>
          <w:spacing w:val="-1"/>
          <w:sz w:val="16"/>
          <w:szCs w:val="16"/>
        </w:rPr>
        <w:t xml:space="preserve"> </w:t>
      </w:r>
      <w:r w:rsidRPr="00A60AC8">
        <w:rPr>
          <w:rFonts w:ascii="Verdana" w:hAnsi="Verdana" w:cs="Arial"/>
          <w:sz w:val="16"/>
          <w:szCs w:val="16"/>
        </w:rPr>
        <w:t>de</w:t>
      </w:r>
      <w:r w:rsidRPr="00A60AC8">
        <w:rPr>
          <w:rFonts w:ascii="Verdana" w:hAnsi="Verdana" w:cs="Arial"/>
          <w:spacing w:val="-1"/>
          <w:sz w:val="16"/>
          <w:szCs w:val="16"/>
        </w:rPr>
        <w:t xml:space="preserve"> </w:t>
      </w:r>
      <w:r w:rsidRPr="00A60AC8">
        <w:rPr>
          <w:rFonts w:ascii="Verdana" w:hAnsi="Verdana" w:cs="Arial"/>
          <w:sz w:val="16"/>
          <w:szCs w:val="16"/>
        </w:rPr>
        <w:t>reposición,</w:t>
      </w:r>
      <w:r w:rsidRPr="00A60AC8">
        <w:rPr>
          <w:rFonts w:ascii="Verdana" w:hAnsi="Verdana" w:cs="Arial"/>
          <w:spacing w:val="-1"/>
          <w:sz w:val="16"/>
          <w:szCs w:val="16"/>
        </w:rPr>
        <w:t xml:space="preserve"> </w:t>
      </w:r>
      <w:r w:rsidRPr="00A60AC8">
        <w:rPr>
          <w:rFonts w:ascii="Verdana" w:hAnsi="Verdana" w:cs="Arial"/>
          <w:sz w:val="16"/>
          <w:szCs w:val="16"/>
        </w:rPr>
        <w:t>no</w:t>
      </w:r>
      <w:r w:rsidRPr="00A60AC8">
        <w:rPr>
          <w:rFonts w:ascii="Verdana" w:hAnsi="Verdana" w:cs="Arial"/>
          <w:spacing w:val="-1"/>
          <w:sz w:val="16"/>
          <w:szCs w:val="16"/>
        </w:rPr>
        <w:t xml:space="preserve"> </w:t>
      </w:r>
      <w:r w:rsidRPr="00A60AC8">
        <w:rPr>
          <w:rFonts w:ascii="Verdana" w:hAnsi="Verdana" w:cs="Arial"/>
          <w:sz w:val="16"/>
          <w:szCs w:val="16"/>
        </w:rPr>
        <w:t>procederá</w:t>
      </w:r>
      <w:r w:rsidRPr="00A60AC8">
        <w:rPr>
          <w:rFonts w:ascii="Verdana" w:hAnsi="Verdana" w:cs="Arial"/>
          <w:spacing w:val="-1"/>
          <w:sz w:val="16"/>
          <w:szCs w:val="16"/>
        </w:rPr>
        <w:t xml:space="preserve"> </w:t>
      </w:r>
      <w:r w:rsidRPr="00A60AC8">
        <w:rPr>
          <w:rFonts w:ascii="Verdana" w:hAnsi="Verdana" w:cs="Arial"/>
          <w:sz w:val="16"/>
          <w:szCs w:val="16"/>
        </w:rPr>
        <w:t>apelación.</w:t>
      </w:r>
    </w:p>
    <w:p w14:paraId="5658A287" w14:textId="77777777" w:rsidR="00816339" w:rsidRPr="00A60AC8" w:rsidRDefault="00816339" w:rsidP="00816339">
      <w:pPr>
        <w:ind w:firstLine="708"/>
        <w:contextualSpacing/>
        <w:jc w:val="both"/>
        <w:rPr>
          <w:rFonts w:ascii="Verdana" w:hAnsi="Verdana" w:cs="Arial"/>
          <w:sz w:val="16"/>
          <w:szCs w:val="16"/>
        </w:rPr>
      </w:pPr>
      <w:r w:rsidRPr="00A60AC8">
        <w:rPr>
          <w:rFonts w:ascii="Verdana" w:hAnsi="Verdana" w:cs="Arial"/>
          <w:sz w:val="16"/>
          <w:szCs w:val="16"/>
        </w:rPr>
        <w:t>En</w:t>
      </w:r>
      <w:r w:rsidRPr="00A60AC8">
        <w:rPr>
          <w:rFonts w:ascii="Verdana" w:hAnsi="Verdana" w:cs="Arial"/>
          <w:spacing w:val="-8"/>
          <w:sz w:val="16"/>
          <w:szCs w:val="16"/>
        </w:rPr>
        <w:t xml:space="preserve"> </w:t>
      </w:r>
      <w:r w:rsidRPr="00A60AC8">
        <w:rPr>
          <w:rFonts w:ascii="Verdana" w:hAnsi="Verdana" w:cs="Arial"/>
          <w:sz w:val="16"/>
          <w:szCs w:val="16"/>
        </w:rPr>
        <w:t>firme</w:t>
      </w:r>
      <w:r w:rsidRPr="00A60AC8">
        <w:rPr>
          <w:rFonts w:ascii="Verdana" w:hAnsi="Verdana" w:cs="Arial"/>
          <w:spacing w:val="-7"/>
          <w:sz w:val="16"/>
          <w:szCs w:val="16"/>
        </w:rPr>
        <w:t xml:space="preserve"> </w:t>
      </w:r>
      <w:r w:rsidRPr="00A60AC8">
        <w:rPr>
          <w:rFonts w:ascii="Verdana" w:hAnsi="Verdana" w:cs="Arial"/>
          <w:sz w:val="16"/>
          <w:szCs w:val="16"/>
        </w:rPr>
        <w:t>la</w:t>
      </w:r>
      <w:r w:rsidRPr="00A60AC8">
        <w:rPr>
          <w:rFonts w:ascii="Verdana" w:hAnsi="Verdana" w:cs="Arial"/>
          <w:spacing w:val="-7"/>
          <w:sz w:val="16"/>
          <w:szCs w:val="16"/>
        </w:rPr>
        <w:t xml:space="preserve"> </w:t>
      </w:r>
      <w:r w:rsidRPr="00A60AC8">
        <w:rPr>
          <w:rFonts w:ascii="Verdana" w:hAnsi="Verdana" w:cs="Arial"/>
          <w:sz w:val="16"/>
          <w:szCs w:val="16"/>
        </w:rPr>
        <w:t>inscripción,</w:t>
      </w:r>
      <w:r w:rsidRPr="00A60AC8">
        <w:rPr>
          <w:rFonts w:ascii="Verdana" w:hAnsi="Verdana" w:cs="Arial"/>
          <w:spacing w:val="-7"/>
          <w:sz w:val="16"/>
          <w:szCs w:val="16"/>
        </w:rPr>
        <w:t xml:space="preserve"> </w:t>
      </w:r>
      <w:r w:rsidRPr="00A60AC8">
        <w:rPr>
          <w:rFonts w:ascii="Verdana" w:hAnsi="Verdana" w:cs="Arial"/>
          <w:sz w:val="16"/>
          <w:szCs w:val="16"/>
        </w:rPr>
        <w:t>cualquier</w:t>
      </w:r>
      <w:r w:rsidRPr="00A60AC8">
        <w:rPr>
          <w:rFonts w:ascii="Verdana" w:hAnsi="Verdana" w:cs="Arial"/>
          <w:spacing w:val="-7"/>
          <w:sz w:val="16"/>
          <w:szCs w:val="16"/>
        </w:rPr>
        <w:t xml:space="preserve"> </w:t>
      </w:r>
      <w:r w:rsidRPr="00A60AC8">
        <w:rPr>
          <w:rFonts w:ascii="Verdana" w:hAnsi="Verdana" w:cs="Arial"/>
          <w:sz w:val="16"/>
          <w:szCs w:val="16"/>
        </w:rPr>
        <w:t>persona</w:t>
      </w:r>
      <w:r w:rsidRPr="00A60AC8">
        <w:rPr>
          <w:rFonts w:ascii="Verdana" w:hAnsi="Verdana" w:cs="Arial"/>
          <w:spacing w:val="-7"/>
          <w:sz w:val="16"/>
          <w:szCs w:val="16"/>
        </w:rPr>
        <w:t xml:space="preserve"> </w:t>
      </w:r>
      <w:r w:rsidRPr="00A60AC8">
        <w:rPr>
          <w:rFonts w:ascii="Verdana" w:hAnsi="Verdana" w:cs="Arial"/>
          <w:sz w:val="16"/>
          <w:szCs w:val="16"/>
        </w:rPr>
        <w:t>podrá</w:t>
      </w:r>
      <w:r w:rsidRPr="00A60AC8">
        <w:rPr>
          <w:rFonts w:ascii="Verdana" w:hAnsi="Verdana" w:cs="Arial"/>
          <w:spacing w:val="-7"/>
          <w:sz w:val="16"/>
          <w:szCs w:val="16"/>
        </w:rPr>
        <w:t xml:space="preserve"> </w:t>
      </w:r>
      <w:r w:rsidRPr="00A60AC8">
        <w:rPr>
          <w:rFonts w:ascii="Verdana" w:hAnsi="Verdana" w:cs="Arial"/>
          <w:sz w:val="16"/>
          <w:szCs w:val="16"/>
        </w:rPr>
        <w:t>demandar</w:t>
      </w:r>
      <w:r w:rsidRPr="00A60AC8">
        <w:rPr>
          <w:rFonts w:ascii="Verdana" w:hAnsi="Verdana" w:cs="Arial"/>
          <w:spacing w:val="-7"/>
          <w:sz w:val="16"/>
          <w:szCs w:val="16"/>
        </w:rPr>
        <w:t xml:space="preserve"> </w:t>
      </w:r>
      <w:r w:rsidRPr="00A60AC8">
        <w:rPr>
          <w:rFonts w:ascii="Verdana" w:hAnsi="Verdana" w:cs="Arial"/>
          <w:sz w:val="16"/>
          <w:szCs w:val="16"/>
        </w:rPr>
        <w:t>su</w:t>
      </w:r>
      <w:r w:rsidRPr="00A60AC8">
        <w:rPr>
          <w:rFonts w:ascii="Verdana" w:hAnsi="Verdana" w:cs="Arial"/>
          <w:spacing w:val="-7"/>
          <w:sz w:val="16"/>
          <w:szCs w:val="16"/>
        </w:rPr>
        <w:t xml:space="preserve"> </w:t>
      </w:r>
      <w:r w:rsidRPr="00A60AC8">
        <w:rPr>
          <w:rFonts w:ascii="Verdana" w:hAnsi="Verdana" w:cs="Arial"/>
          <w:sz w:val="16"/>
          <w:szCs w:val="16"/>
        </w:rPr>
        <w:t>nulidad</w:t>
      </w:r>
      <w:r w:rsidRPr="00A60AC8">
        <w:rPr>
          <w:rFonts w:ascii="Verdana" w:hAnsi="Verdana" w:cs="Arial"/>
          <w:spacing w:val="-7"/>
          <w:sz w:val="16"/>
          <w:szCs w:val="16"/>
        </w:rPr>
        <w:t xml:space="preserve"> </w:t>
      </w:r>
      <w:r w:rsidRPr="00A60AC8">
        <w:rPr>
          <w:rFonts w:ascii="Verdana" w:hAnsi="Verdana" w:cs="Arial"/>
          <w:sz w:val="16"/>
          <w:szCs w:val="16"/>
        </w:rPr>
        <w:t>en</w:t>
      </w:r>
      <w:r w:rsidRPr="00A60AC8">
        <w:rPr>
          <w:rFonts w:ascii="Verdana" w:hAnsi="Verdana" w:cs="Arial"/>
          <w:spacing w:val="-8"/>
          <w:sz w:val="16"/>
          <w:szCs w:val="16"/>
        </w:rPr>
        <w:t xml:space="preserve"> </w:t>
      </w:r>
      <w:r w:rsidRPr="00A60AC8">
        <w:rPr>
          <w:rFonts w:ascii="Verdana" w:hAnsi="Verdana" w:cs="Arial"/>
          <w:sz w:val="16"/>
          <w:szCs w:val="16"/>
        </w:rPr>
        <w:t>desarrollo</w:t>
      </w:r>
      <w:r w:rsidRPr="00A60AC8">
        <w:rPr>
          <w:rFonts w:ascii="Verdana" w:hAnsi="Verdana" w:cs="Arial"/>
          <w:spacing w:val="-6"/>
          <w:sz w:val="16"/>
          <w:szCs w:val="16"/>
        </w:rPr>
        <w:t xml:space="preserve"> </w:t>
      </w:r>
      <w:r w:rsidRPr="00A60AC8">
        <w:rPr>
          <w:rFonts w:ascii="Verdana" w:hAnsi="Verdana" w:cs="Arial"/>
          <w:sz w:val="16"/>
          <w:szCs w:val="16"/>
        </w:rPr>
        <w:t>de</w:t>
      </w:r>
      <w:r w:rsidRPr="00A60AC8">
        <w:rPr>
          <w:rFonts w:ascii="Verdana" w:hAnsi="Verdana" w:cs="Arial"/>
          <w:spacing w:val="-8"/>
          <w:sz w:val="16"/>
          <w:szCs w:val="16"/>
        </w:rPr>
        <w:t xml:space="preserve"> </w:t>
      </w:r>
      <w:r w:rsidRPr="00A60AC8">
        <w:rPr>
          <w:rFonts w:ascii="Verdana" w:hAnsi="Verdana" w:cs="Arial"/>
          <w:sz w:val="16"/>
          <w:szCs w:val="16"/>
        </w:rPr>
        <w:t>la</w:t>
      </w:r>
      <w:r w:rsidRPr="00A60AC8">
        <w:rPr>
          <w:rFonts w:ascii="Verdana" w:hAnsi="Verdana" w:cs="Arial"/>
          <w:spacing w:val="-7"/>
          <w:sz w:val="16"/>
          <w:szCs w:val="16"/>
        </w:rPr>
        <w:t xml:space="preserve"> </w:t>
      </w:r>
      <w:r w:rsidRPr="00A60AC8">
        <w:rPr>
          <w:rFonts w:ascii="Verdana" w:hAnsi="Verdana" w:cs="Arial"/>
          <w:sz w:val="16"/>
          <w:szCs w:val="16"/>
        </w:rPr>
        <w:t>acción</w:t>
      </w:r>
      <w:r w:rsidRPr="00A60AC8">
        <w:rPr>
          <w:rFonts w:ascii="Verdana" w:hAnsi="Verdana" w:cs="Arial"/>
          <w:spacing w:val="-7"/>
          <w:sz w:val="16"/>
          <w:szCs w:val="16"/>
        </w:rPr>
        <w:t xml:space="preserve"> </w:t>
      </w:r>
      <w:r w:rsidRPr="00A60AC8">
        <w:rPr>
          <w:rFonts w:ascii="Verdana" w:hAnsi="Verdana" w:cs="Arial"/>
          <w:sz w:val="16"/>
          <w:szCs w:val="16"/>
        </w:rPr>
        <w:t>prevista</w:t>
      </w:r>
      <w:r w:rsidRPr="00A60AC8">
        <w:rPr>
          <w:rFonts w:ascii="Verdana" w:hAnsi="Verdana" w:cs="Arial"/>
          <w:spacing w:val="-6"/>
          <w:sz w:val="16"/>
          <w:szCs w:val="16"/>
        </w:rPr>
        <w:t xml:space="preserve"> </w:t>
      </w:r>
      <w:r w:rsidRPr="00A60AC8">
        <w:rPr>
          <w:rFonts w:ascii="Verdana" w:hAnsi="Verdana" w:cs="Arial"/>
          <w:sz w:val="16"/>
          <w:szCs w:val="16"/>
        </w:rPr>
        <w:t>en</w:t>
      </w:r>
      <w:r w:rsidRPr="00A60AC8">
        <w:rPr>
          <w:rFonts w:ascii="Verdana" w:hAnsi="Verdana" w:cs="Arial"/>
          <w:spacing w:val="-8"/>
          <w:sz w:val="16"/>
          <w:szCs w:val="16"/>
        </w:rPr>
        <w:t xml:space="preserve"> </w:t>
      </w:r>
      <w:r w:rsidRPr="00A60AC8">
        <w:rPr>
          <w:rFonts w:ascii="Verdana" w:hAnsi="Verdana" w:cs="Arial"/>
          <w:sz w:val="16"/>
          <w:szCs w:val="16"/>
        </w:rPr>
        <w:t>el</w:t>
      </w:r>
      <w:r w:rsidRPr="00A60AC8">
        <w:rPr>
          <w:rFonts w:ascii="Verdana" w:hAnsi="Verdana" w:cs="Arial"/>
          <w:spacing w:val="-7"/>
          <w:sz w:val="16"/>
          <w:szCs w:val="16"/>
        </w:rPr>
        <w:t xml:space="preserve"> </w:t>
      </w:r>
      <w:r w:rsidRPr="00A60AC8">
        <w:rPr>
          <w:rFonts w:ascii="Verdana" w:hAnsi="Verdana" w:cs="Arial"/>
          <w:sz w:val="16"/>
          <w:szCs w:val="16"/>
        </w:rPr>
        <w:t>Código</w:t>
      </w:r>
      <w:r w:rsidRPr="00A60AC8">
        <w:rPr>
          <w:rFonts w:ascii="Verdana" w:hAnsi="Verdana" w:cs="Arial"/>
          <w:spacing w:val="-7"/>
          <w:sz w:val="16"/>
          <w:szCs w:val="16"/>
        </w:rPr>
        <w:t xml:space="preserve"> </w:t>
      </w:r>
      <w:r w:rsidRPr="00A60AC8">
        <w:rPr>
          <w:rFonts w:ascii="Verdana" w:hAnsi="Verdana" w:cs="Arial"/>
          <w:sz w:val="16"/>
          <w:szCs w:val="16"/>
        </w:rPr>
        <w:t>Contencioso</w:t>
      </w:r>
      <w:r w:rsidRPr="00A60AC8">
        <w:rPr>
          <w:rFonts w:ascii="Verdana" w:hAnsi="Verdana" w:cs="Arial"/>
          <w:spacing w:val="-7"/>
          <w:sz w:val="16"/>
          <w:szCs w:val="16"/>
        </w:rPr>
        <w:t xml:space="preserve"> </w:t>
      </w:r>
      <w:r w:rsidRPr="00A60AC8">
        <w:rPr>
          <w:rFonts w:ascii="Verdana" w:hAnsi="Verdana" w:cs="Arial"/>
          <w:sz w:val="16"/>
          <w:szCs w:val="16"/>
        </w:rPr>
        <w:t>Administrativo.</w:t>
      </w:r>
    </w:p>
    <w:p w14:paraId="21600510" w14:textId="77777777" w:rsidR="00816339" w:rsidRPr="00A60AC8" w:rsidRDefault="00816339" w:rsidP="00816339">
      <w:pPr>
        <w:contextualSpacing/>
        <w:jc w:val="both"/>
        <w:rPr>
          <w:rFonts w:ascii="Verdana" w:hAnsi="Verdana" w:cs="Arial"/>
          <w:sz w:val="16"/>
          <w:szCs w:val="16"/>
        </w:rPr>
      </w:pPr>
      <w:r w:rsidRPr="00A60AC8">
        <w:rPr>
          <w:rFonts w:ascii="Verdana" w:hAnsi="Verdana" w:cs="Arial"/>
          <w:sz w:val="16"/>
          <w:szCs w:val="16"/>
        </w:rPr>
        <w:t>Para</w:t>
      </w:r>
      <w:r w:rsidRPr="00A60AC8">
        <w:rPr>
          <w:rFonts w:ascii="Verdana" w:hAnsi="Verdana" w:cs="Arial"/>
          <w:spacing w:val="-5"/>
          <w:sz w:val="16"/>
          <w:szCs w:val="16"/>
        </w:rPr>
        <w:t xml:space="preserve"> </w:t>
      </w:r>
      <w:r w:rsidRPr="00A60AC8">
        <w:rPr>
          <w:rFonts w:ascii="Verdana" w:hAnsi="Verdana" w:cs="Arial"/>
          <w:sz w:val="16"/>
          <w:szCs w:val="16"/>
        </w:rPr>
        <w:t>el</w:t>
      </w:r>
      <w:r w:rsidRPr="00A60AC8">
        <w:rPr>
          <w:rFonts w:ascii="Verdana" w:hAnsi="Verdana" w:cs="Arial"/>
          <w:spacing w:val="-5"/>
          <w:sz w:val="16"/>
          <w:szCs w:val="16"/>
        </w:rPr>
        <w:t xml:space="preserve"> </w:t>
      </w:r>
      <w:r w:rsidRPr="00A60AC8">
        <w:rPr>
          <w:rFonts w:ascii="Verdana" w:hAnsi="Verdana" w:cs="Arial"/>
          <w:sz w:val="16"/>
          <w:szCs w:val="16"/>
        </w:rPr>
        <w:t>efecto</w:t>
      </w:r>
      <w:r w:rsidRPr="00A60AC8">
        <w:rPr>
          <w:rFonts w:ascii="Verdana" w:hAnsi="Verdana" w:cs="Arial"/>
          <w:spacing w:val="-4"/>
          <w:sz w:val="16"/>
          <w:szCs w:val="16"/>
        </w:rPr>
        <w:t xml:space="preserve"> </w:t>
      </w:r>
      <w:r w:rsidRPr="00A60AC8">
        <w:rPr>
          <w:rFonts w:ascii="Verdana" w:hAnsi="Verdana" w:cs="Arial"/>
          <w:sz w:val="16"/>
          <w:szCs w:val="16"/>
        </w:rPr>
        <w:t>será</w:t>
      </w:r>
      <w:r w:rsidRPr="00A60AC8">
        <w:rPr>
          <w:rFonts w:ascii="Verdana" w:hAnsi="Verdana" w:cs="Arial"/>
          <w:spacing w:val="-5"/>
          <w:sz w:val="16"/>
          <w:szCs w:val="16"/>
        </w:rPr>
        <w:t xml:space="preserve"> </w:t>
      </w:r>
      <w:r w:rsidRPr="00A60AC8">
        <w:rPr>
          <w:rFonts w:ascii="Verdana" w:hAnsi="Verdana" w:cs="Arial"/>
          <w:sz w:val="16"/>
          <w:szCs w:val="16"/>
        </w:rPr>
        <w:t>competente</w:t>
      </w:r>
      <w:r w:rsidRPr="00A60AC8">
        <w:rPr>
          <w:rFonts w:ascii="Verdana" w:hAnsi="Verdana" w:cs="Arial"/>
          <w:spacing w:val="-4"/>
          <w:sz w:val="16"/>
          <w:szCs w:val="16"/>
        </w:rPr>
        <w:t xml:space="preserve"> </w:t>
      </w:r>
      <w:r w:rsidRPr="00A60AC8">
        <w:rPr>
          <w:rFonts w:ascii="Verdana" w:hAnsi="Verdana" w:cs="Arial"/>
          <w:sz w:val="16"/>
          <w:szCs w:val="16"/>
        </w:rPr>
        <w:t>el</w:t>
      </w:r>
      <w:r w:rsidRPr="00A60AC8">
        <w:rPr>
          <w:rFonts w:ascii="Verdana" w:hAnsi="Verdana" w:cs="Arial"/>
          <w:spacing w:val="-5"/>
          <w:sz w:val="16"/>
          <w:szCs w:val="16"/>
        </w:rPr>
        <w:t xml:space="preserve"> </w:t>
      </w:r>
      <w:r w:rsidRPr="00A60AC8">
        <w:rPr>
          <w:rFonts w:ascii="Verdana" w:hAnsi="Verdana" w:cs="Arial"/>
          <w:sz w:val="16"/>
          <w:szCs w:val="16"/>
        </w:rPr>
        <w:t>Juez</w:t>
      </w:r>
      <w:r w:rsidRPr="00A60AC8">
        <w:rPr>
          <w:rFonts w:ascii="Verdana" w:hAnsi="Verdana" w:cs="Arial"/>
          <w:spacing w:val="-4"/>
          <w:sz w:val="16"/>
          <w:szCs w:val="16"/>
        </w:rPr>
        <w:t xml:space="preserve"> </w:t>
      </w:r>
      <w:r w:rsidRPr="00A60AC8">
        <w:rPr>
          <w:rFonts w:ascii="Verdana" w:hAnsi="Verdana" w:cs="Arial"/>
          <w:sz w:val="16"/>
          <w:szCs w:val="16"/>
        </w:rPr>
        <w:t>de</w:t>
      </w:r>
      <w:r w:rsidRPr="00A60AC8">
        <w:rPr>
          <w:rFonts w:ascii="Verdana" w:hAnsi="Verdana" w:cs="Arial"/>
          <w:spacing w:val="-5"/>
          <w:sz w:val="16"/>
          <w:szCs w:val="16"/>
        </w:rPr>
        <w:t xml:space="preserve"> </w:t>
      </w:r>
      <w:r w:rsidRPr="00A60AC8">
        <w:rPr>
          <w:rFonts w:ascii="Verdana" w:hAnsi="Verdana" w:cs="Arial"/>
          <w:sz w:val="16"/>
          <w:szCs w:val="16"/>
        </w:rPr>
        <w:t>lo</w:t>
      </w:r>
      <w:r w:rsidRPr="00A60AC8">
        <w:rPr>
          <w:rFonts w:ascii="Verdana" w:hAnsi="Verdana" w:cs="Arial"/>
          <w:spacing w:val="-4"/>
          <w:sz w:val="16"/>
          <w:szCs w:val="16"/>
        </w:rPr>
        <w:t xml:space="preserve"> </w:t>
      </w:r>
      <w:r w:rsidRPr="00A60AC8">
        <w:rPr>
          <w:rFonts w:ascii="Verdana" w:hAnsi="Verdana" w:cs="Arial"/>
          <w:sz w:val="16"/>
          <w:szCs w:val="16"/>
        </w:rPr>
        <w:t>Contencioso</w:t>
      </w:r>
      <w:r w:rsidRPr="00A60AC8">
        <w:rPr>
          <w:rFonts w:ascii="Verdana" w:hAnsi="Verdana" w:cs="Arial"/>
          <w:spacing w:val="-5"/>
          <w:sz w:val="16"/>
          <w:szCs w:val="16"/>
        </w:rPr>
        <w:t xml:space="preserve"> </w:t>
      </w:r>
      <w:r w:rsidRPr="00A60AC8">
        <w:rPr>
          <w:rFonts w:ascii="Verdana" w:hAnsi="Verdana" w:cs="Arial"/>
          <w:sz w:val="16"/>
          <w:szCs w:val="16"/>
        </w:rPr>
        <w:t>Administrativo</w:t>
      </w:r>
      <w:r w:rsidRPr="00A60AC8">
        <w:rPr>
          <w:rFonts w:ascii="Verdana" w:hAnsi="Verdana" w:cs="Arial"/>
          <w:spacing w:val="-4"/>
          <w:sz w:val="16"/>
          <w:szCs w:val="16"/>
        </w:rPr>
        <w:t xml:space="preserve"> </w:t>
      </w:r>
      <w:r w:rsidRPr="00A60AC8">
        <w:rPr>
          <w:rFonts w:ascii="Verdana" w:hAnsi="Verdana" w:cs="Arial"/>
          <w:sz w:val="16"/>
          <w:szCs w:val="16"/>
        </w:rPr>
        <w:t>en</w:t>
      </w:r>
      <w:r w:rsidRPr="00A60AC8">
        <w:rPr>
          <w:rFonts w:ascii="Verdana" w:hAnsi="Verdana" w:cs="Arial"/>
          <w:spacing w:val="-5"/>
          <w:sz w:val="16"/>
          <w:szCs w:val="16"/>
        </w:rPr>
        <w:t xml:space="preserve"> </w:t>
      </w:r>
      <w:r w:rsidRPr="00A60AC8">
        <w:rPr>
          <w:rFonts w:ascii="Verdana" w:hAnsi="Verdana" w:cs="Arial"/>
          <w:sz w:val="16"/>
          <w:szCs w:val="16"/>
        </w:rPr>
        <w:t>única</w:t>
      </w:r>
      <w:r w:rsidRPr="00A60AC8">
        <w:rPr>
          <w:rFonts w:ascii="Verdana" w:hAnsi="Verdana" w:cs="Arial"/>
          <w:spacing w:val="-4"/>
          <w:sz w:val="16"/>
          <w:szCs w:val="16"/>
        </w:rPr>
        <w:t xml:space="preserve"> </w:t>
      </w:r>
      <w:r w:rsidRPr="00A60AC8">
        <w:rPr>
          <w:rFonts w:ascii="Verdana" w:hAnsi="Verdana" w:cs="Arial"/>
          <w:sz w:val="16"/>
          <w:szCs w:val="16"/>
        </w:rPr>
        <w:t>instancia.</w:t>
      </w:r>
    </w:p>
    <w:p w14:paraId="7BAEFF7D" w14:textId="77777777" w:rsidR="00816339" w:rsidRPr="00A60AC8" w:rsidRDefault="00816339" w:rsidP="00816339">
      <w:pPr>
        <w:ind w:firstLine="708"/>
        <w:contextualSpacing/>
        <w:jc w:val="both"/>
        <w:rPr>
          <w:rFonts w:ascii="Verdana" w:hAnsi="Verdana" w:cs="Arial"/>
          <w:sz w:val="16"/>
          <w:szCs w:val="16"/>
        </w:rPr>
      </w:pPr>
      <w:r w:rsidRPr="00A60AC8">
        <w:rPr>
          <w:rFonts w:ascii="Verdana" w:hAnsi="Verdana" w:cs="Arial"/>
          <w:sz w:val="16"/>
          <w:szCs w:val="16"/>
        </w:rPr>
        <w:t>La presentación de la demanda no suspenderá la inscripción, ni será causal de suspensión de los procesos de selección en curso en los que el</w:t>
      </w:r>
      <w:r w:rsidRPr="00A60AC8">
        <w:rPr>
          <w:rFonts w:ascii="Verdana" w:hAnsi="Verdana" w:cs="Arial"/>
          <w:spacing w:val="1"/>
          <w:sz w:val="16"/>
          <w:szCs w:val="16"/>
        </w:rPr>
        <w:t xml:space="preserve"> </w:t>
      </w:r>
      <w:r w:rsidRPr="00A60AC8">
        <w:rPr>
          <w:rFonts w:ascii="Verdana" w:hAnsi="Verdana" w:cs="Arial"/>
          <w:spacing w:val="-1"/>
          <w:sz w:val="16"/>
          <w:szCs w:val="16"/>
        </w:rPr>
        <w:t>proponente</w:t>
      </w:r>
      <w:r w:rsidRPr="00A60AC8">
        <w:rPr>
          <w:rFonts w:ascii="Verdana" w:hAnsi="Verdana" w:cs="Arial"/>
          <w:spacing w:val="-8"/>
          <w:sz w:val="16"/>
          <w:szCs w:val="16"/>
        </w:rPr>
        <w:t xml:space="preserve"> </w:t>
      </w:r>
      <w:r w:rsidRPr="00A60AC8">
        <w:rPr>
          <w:rFonts w:ascii="Verdana" w:hAnsi="Verdana" w:cs="Arial"/>
          <w:spacing w:val="-1"/>
          <w:sz w:val="16"/>
          <w:szCs w:val="16"/>
        </w:rPr>
        <w:t>sea</w:t>
      </w:r>
      <w:r w:rsidRPr="00A60AC8">
        <w:rPr>
          <w:rFonts w:ascii="Verdana" w:hAnsi="Verdana" w:cs="Arial"/>
          <w:spacing w:val="-8"/>
          <w:sz w:val="16"/>
          <w:szCs w:val="16"/>
        </w:rPr>
        <w:t xml:space="preserve"> </w:t>
      </w:r>
      <w:r w:rsidRPr="00A60AC8">
        <w:rPr>
          <w:rFonts w:ascii="Verdana" w:hAnsi="Verdana" w:cs="Arial"/>
          <w:spacing w:val="-1"/>
          <w:sz w:val="16"/>
          <w:szCs w:val="16"/>
        </w:rPr>
        <w:t>parte.</w:t>
      </w:r>
      <w:r w:rsidRPr="00A60AC8">
        <w:rPr>
          <w:rFonts w:ascii="Verdana" w:hAnsi="Verdana" w:cs="Arial"/>
          <w:spacing w:val="-7"/>
          <w:sz w:val="16"/>
          <w:szCs w:val="16"/>
        </w:rPr>
        <w:t xml:space="preserve"> </w:t>
      </w:r>
      <w:r w:rsidRPr="00A60AC8">
        <w:rPr>
          <w:rFonts w:ascii="Verdana" w:hAnsi="Verdana" w:cs="Arial"/>
          <w:spacing w:val="-1"/>
          <w:sz w:val="16"/>
          <w:szCs w:val="16"/>
        </w:rPr>
        <w:t>El</w:t>
      </w:r>
      <w:r w:rsidRPr="00A60AC8">
        <w:rPr>
          <w:rFonts w:ascii="Verdana" w:hAnsi="Verdana" w:cs="Arial"/>
          <w:spacing w:val="-8"/>
          <w:sz w:val="16"/>
          <w:szCs w:val="16"/>
        </w:rPr>
        <w:t xml:space="preserve"> </w:t>
      </w:r>
      <w:r w:rsidRPr="00A60AC8">
        <w:rPr>
          <w:rFonts w:ascii="Verdana" w:hAnsi="Verdana" w:cs="Arial"/>
          <w:spacing w:val="-1"/>
          <w:sz w:val="16"/>
          <w:szCs w:val="16"/>
        </w:rPr>
        <w:t>proceso</w:t>
      </w:r>
      <w:r w:rsidRPr="00A60AC8">
        <w:rPr>
          <w:rFonts w:ascii="Verdana" w:hAnsi="Verdana" w:cs="Arial"/>
          <w:spacing w:val="-7"/>
          <w:sz w:val="16"/>
          <w:szCs w:val="16"/>
        </w:rPr>
        <w:t xml:space="preserve"> </w:t>
      </w:r>
      <w:r w:rsidRPr="00A60AC8">
        <w:rPr>
          <w:rFonts w:ascii="Verdana" w:hAnsi="Verdana" w:cs="Arial"/>
          <w:spacing w:val="-1"/>
          <w:sz w:val="16"/>
          <w:szCs w:val="16"/>
        </w:rPr>
        <w:t>se</w:t>
      </w:r>
      <w:r w:rsidRPr="00A60AC8">
        <w:rPr>
          <w:rFonts w:ascii="Verdana" w:hAnsi="Verdana" w:cs="Arial"/>
          <w:spacing w:val="-8"/>
          <w:sz w:val="16"/>
          <w:szCs w:val="16"/>
        </w:rPr>
        <w:t xml:space="preserve"> </w:t>
      </w:r>
      <w:r w:rsidRPr="00A60AC8">
        <w:rPr>
          <w:rFonts w:ascii="Verdana" w:hAnsi="Verdana" w:cs="Arial"/>
          <w:spacing w:val="-1"/>
          <w:sz w:val="16"/>
          <w:szCs w:val="16"/>
        </w:rPr>
        <w:t>tramitará</w:t>
      </w:r>
      <w:r w:rsidRPr="00A60AC8">
        <w:rPr>
          <w:rFonts w:ascii="Verdana" w:hAnsi="Verdana" w:cs="Arial"/>
          <w:spacing w:val="-7"/>
          <w:sz w:val="16"/>
          <w:szCs w:val="16"/>
        </w:rPr>
        <w:t xml:space="preserve"> </w:t>
      </w:r>
      <w:r w:rsidRPr="00A60AC8">
        <w:rPr>
          <w:rFonts w:ascii="Verdana" w:hAnsi="Verdana" w:cs="Arial"/>
          <w:spacing w:val="-1"/>
          <w:sz w:val="16"/>
          <w:szCs w:val="16"/>
        </w:rPr>
        <w:t>por</w:t>
      </w:r>
      <w:r w:rsidRPr="00A60AC8">
        <w:rPr>
          <w:rFonts w:ascii="Verdana" w:hAnsi="Verdana" w:cs="Arial"/>
          <w:spacing w:val="-8"/>
          <w:sz w:val="16"/>
          <w:szCs w:val="16"/>
        </w:rPr>
        <w:t xml:space="preserve"> </w:t>
      </w:r>
      <w:r w:rsidRPr="00A60AC8">
        <w:rPr>
          <w:rFonts w:ascii="Verdana" w:hAnsi="Verdana" w:cs="Arial"/>
          <w:spacing w:val="-1"/>
          <w:sz w:val="16"/>
          <w:szCs w:val="16"/>
        </w:rPr>
        <w:t>el</w:t>
      </w:r>
      <w:r w:rsidRPr="00A60AC8">
        <w:rPr>
          <w:rFonts w:ascii="Verdana" w:hAnsi="Verdana" w:cs="Arial"/>
          <w:spacing w:val="-8"/>
          <w:sz w:val="16"/>
          <w:szCs w:val="16"/>
        </w:rPr>
        <w:t xml:space="preserve"> </w:t>
      </w:r>
      <w:r w:rsidRPr="00A60AC8">
        <w:rPr>
          <w:rFonts w:ascii="Verdana" w:hAnsi="Verdana" w:cs="Arial"/>
          <w:spacing w:val="-1"/>
          <w:sz w:val="16"/>
          <w:szCs w:val="16"/>
        </w:rPr>
        <w:t>procedimiento</w:t>
      </w:r>
      <w:r w:rsidRPr="00A60AC8">
        <w:rPr>
          <w:rFonts w:ascii="Verdana" w:hAnsi="Verdana" w:cs="Arial"/>
          <w:spacing w:val="-7"/>
          <w:sz w:val="16"/>
          <w:szCs w:val="16"/>
        </w:rPr>
        <w:t xml:space="preserve"> </w:t>
      </w:r>
      <w:r w:rsidRPr="00A60AC8">
        <w:rPr>
          <w:rFonts w:ascii="Verdana" w:hAnsi="Verdana" w:cs="Arial"/>
          <w:spacing w:val="-1"/>
          <w:sz w:val="16"/>
          <w:szCs w:val="16"/>
        </w:rPr>
        <w:t>ordinario</w:t>
      </w:r>
      <w:r w:rsidRPr="00A60AC8">
        <w:rPr>
          <w:rFonts w:ascii="Verdana" w:hAnsi="Verdana" w:cs="Arial"/>
          <w:spacing w:val="-8"/>
          <w:sz w:val="16"/>
          <w:szCs w:val="16"/>
        </w:rPr>
        <w:t xml:space="preserve"> </w:t>
      </w:r>
      <w:r w:rsidRPr="00A60AC8">
        <w:rPr>
          <w:rFonts w:ascii="Verdana" w:hAnsi="Verdana" w:cs="Arial"/>
          <w:spacing w:val="-1"/>
          <w:sz w:val="16"/>
          <w:szCs w:val="16"/>
        </w:rPr>
        <w:t>a</w:t>
      </w:r>
      <w:r w:rsidRPr="00A60AC8">
        <w:rPr>
          <w:rFonts w:ascii="Verdana" w:hAnsi="Verdana" w:cs="Arial"/>
          <w:spacing w:val="-7"/>
          <w:sz w:val="16"/>
          <w:szCs w:val="16"/>
        </w:rPr>
        <w:t xml:space="preserve"> </w:t>
      </w:r>
      <w:r w:rsidRPr="00A60AC8">
        <w:rPr>
          <w:rFonts w:ascii="Verdana" w:hAnsi="Verdana" w:cs="Arial"/>
          <w:spacing w:val="-1"/>
          <w:sz w:val="16"/>
          <w:szCs w:val="16"/>
        </w:rPr>
        <w:t>que</w:t>
      </w:r>
      <w:r w:rsidRPr="00A60AC8">
        <w:rPr>
          <w:rFonts w:ascii="Verdana" w:hAnsi="Verdana" w:cs="Arial"/>
          <w:spacing w:val="-8"/>
          <w:sz w:val="16"/>
          <w:szCs w:val="16"/>
        </w:rPr>
        <w:t xml:space="preserve"> </w:t>
      </w:r>
      <w:r w:rsidRPr="00A60AC8">
        <w:rPr>
          <w:rFonts w:ascii="Verdana" w:hAnsi="Verdana" w:cs="Arial"/>
          <w:spacing w:val="-1"/>
          <w:sz w:val="16"/>
          <w:szCs w:val="16"/>
        </w:rPr>
        <w:t>se</w:t>
      </w:r>
      <w:r w:rsidRPr="00A60AC8">
        <w:rPr>
          <w:rFonts w:ascii="Verdana" w:hAnsi="Verdana" w:cs="Arial"/>
          <w:spacing w:val="-7"/>
          <w:sz w:val="16"/>
          <w:szCs w:val="16"/>
        </w:rPr>
        <w:t xml:space="preserve"> </w:t>
      </w:r>
      <w:r w:rsidRPr="00A60AC8">
        <w:rPr>
          <w:rFonts w:ascii="Verdana" w:hAnsi="Verdana" w:cs="Arial"/>
          <w:spacing w:val="-1"/>
          <w:sz w:val="16"/>
          <w:szCs w:val="16"/>
        </w:rPr>
        <w:t>refiere</w:t>
      </w:r>
      <w:r w:rsidRPr="00A60AC8">
        <w:rPr>
          <w:rFonts w:ascii="Verdana" w:hAnsi="Verdana" w:cs="Arial"/>
          <w:spacing w:val="-8"/>
          <w:sz w:val="16"/>
          <w:szCs w:val="16"/>
        </w:rPr>
        <w:t xml:space="preserve"> </w:t>
      </w:r>
      <w:r w:rsidRPr="00A60AC8">
        <w:rPr>
          <w:rFonts w:ascii="Verdana" w:hAnsi="Verdana" w:cs="Arial"/>
          <w:spacing w:val="-1"/>
          <w:sz w:val="16"/>
          <w:szCs w:val="16"/>
        </w:rPr>
        <w:t>el</w:t>
      </w:r>
      <w:r w:rsidRPr="00A60AC8">
        <w:rPr>
          <w:rFonts w:ascii="Verdana" w:hAnsi="Verdana" w:cs="Arial"/>
          <w:spacing w:val="-7"/>
          <w:sz w:val="16"/>
          <w:szCs w:val="16"/>
        </w:rPr>
        <w:t xml:space="preserve"> </w:t>
      </w:r>
      <w:r w:rsidRPr="00A60AC8">
        <w:rPr>
          <w:rFonts w:ascii="Verdana" w:hAnsi="Verdana" w:cs="Arial"/>
          <w:spacing w:val="-1"/>
          <w:sz w:val="16"/>
          <w:szCs w:val="16"/>
        </w:rPr>
        <w:t>Código</w:t>
      </w:r>
      <w:r w:rsidRPr="00A60AC8">
        <w:rPr>
          <w:rFonts w:ascii="Verdana" w:hAnsi="Verdana" w:cs="Arial"/>
          <w:spacing w:val="-8"/>
          <w:sz w:val="16"/>
          <w:szCs w:val="16"/>
        </w:rPr>
        <w:t xml:space="preserve"> </w:t>
      </w:r>
      <w:r w:rsidRPr="00A60AC8">
        <w:rPr>
          <w:rFonts w:ascii="Verdana" w:hAnsi="Verdana" w:cs="Arial"/>
          <w:spacing w:val="-1"/>
          <w:sz w:val="16"/>
          <w:szCs w:val="16"/>
        </w:rPr>
        <w:t>Contencioso</w:t>
      </w:r>
      <w:r w:rsidRPr="00A60AC8">
        <w:rPr>
          <w:rFonts w:ascii="Verdana" w:hAnsi="Verdana" w:cs="Arial"/>
          <w:spacing w:val="-8"/>
          <w:sz w:val="16"/>
          <w:szCs w:val="16"/>
        </w:rPr>
        <w:t xml:space="preserve"> </w:t>
      </w:r>
      <w:r w:rsidRPr="00A60AC8">
        <w:rPr>
          <w:rFonts w:ascii="Verdana" w:hAnsi="Verdana" w:cs="Arial"/>
          <w:spacing w:val="-1"/>
          <w:sz w:val="16"/>
          <w:szCs w:val="16"/>
        </w:rPr>
        <w:t>Administrativo.</w:t>
      </w:r>
      <w:r w:rsidRPr="00A60AC8">
        <w:rPr>
          <w:rFonts w:ascii="Verdana" w:hAnsi="Verdana" w:cs="Arial"/>
          <w:spacing w:val="-6"/>
          <w:sz w:val="16"/>
          <w:szCs w:val="16"/>
        </w:rPr>
        <w:t xml:space="preserve"> </w:t>
      </w:r>
      <w:r w:rsidRPr="00A60AC8">
        <w:rPr>
          <w:rFonts w:ascii="Verdana" w:hAnsi="Verdana" w:cs="Arial"/>
          <w:sz w:val="16"/>
          <w:szCs w:val="16"/>
        </w:rPr>
        <w:t>Adoptada</w:t>
      </w:r>
      <w:r w:rsidRPr="00A60AC8">
        <w:rPr>
          <w:rFonts w:ascii="Verdana" w:hAnsi="Verdana" w:cs="Arial"/>
          <w:spacing w:val="-8"/>
          <w:sz w:val="16"/>
          <w:szCs w:val="16"/>
        </w:rPr>
        <w:t xml:space="preserve"> </w:t>
      </w:r>
      <w:r w:rsidRPr="00A60AC8">
        <w:rPr>
          <w:rFonts w:ascii="Verdana" w:hAnsi="Verdana" w:cs="Arial"/>
          <w:sz w:val="16"/>
          <w:szCs w:val="16"/>
        </w:rPr>
        <w:t>la</w:t>
      </w:r>
      <w:r w:rsidRPr="00A60AC8">
        <w:rPr>
          <w:rFonts w:ascii="Verdana" w:hAnsi="Verdana" w:cs="Arial"/>
          <w:spacing w:val="-7"/>
          <w:sz w:val="16"/>
          <w:szCs w:val="16"/>
        </w:rPr>
        <w:t xml:space="preserve"> </w:t>
      </w:r>
      <w:r w:rsidRPr="00A60AC8">
        <w:rPr>
          <w:rFonts w:ascii="Verdana" w:hAnsi="Verdana" w:cs="Arial"/>
          <w:sz w:val="16"/>
          <w:szCs w:val="16"/>
        </w:rPr>
        <w:t>decisión,</w:t>
      </w:r>
      <w:r w:rsidRPr="00A60AC8">
        <w:rPr>
          <w:rFonts w:ascii="Verdana" w:hAnsi="Verdana" w:cs="Arial"/>
          <w:spacing w:val="-8"/>
          <w:sz w:val="16"/>
          <w:szCs w:val="16"/>
        </w:rPr>
        <w:t xml:space="preserve"> </w:t>
      </w:r>
      <w:r w:rsidRPr="00A60AC8">
        <w:rPr>
          <w:rFonts w:ascii="Verdana" w:hAnsi="Verdana" w:cs="Arial"/>
          <w:sz w:val="16"/>
          <w:szCs w:val="16"/>
        </w:rPr>
        <w:t>la</w:t>
      </w:r>
      <w:r w:rsidRPr="00A60AC8">
        <w:rPr>
          <w:rFonts w:ascii="Verdana" w:hAnsi="Verdana" w:cs="Arial"/>
          <w:spacing w:val="-7"/>
          <w:sz w:val="16"/>
          <w:szCs w:val="16"/>
        </w:rPr>
        <w:t xml:space="preserve"> </w:t>
      </w:r>
      <w:r w:rsidRPr="00A60AC8">
        <w:rPr>
          <w:rFonts w:ascii="Verdana" w:hAnsi="Verdana" w:cs="Arial"/>
          <w:sz w:val="16"/>
          <w:szCs w:val="16"/>
        </w:rPr>
        <w:t>misma</w:t>
      </w:r>
      <w:r w:rsidRPr="00A60AC8">
        <w:rPr>
          <w:rFonts w:ascii="Verdana" w:hAnsi="Verdana" w:cs="Arial"/>
          <w:spacing w:val="1"/>
          <w:sz w:val="16"/>
          <w:szCs w:val="16"/>
        </w:rPr>
        <w:t xml:space="preserve"> </w:t>
      </w:r>
      <w:r w:rsidRPr="00A60AC8">
        <w:rPr>
          <w:rFonts w:ascii="Verdana" w:hAnsi="Verdana" w:cs="Arial"/>
          <w:sz w:val="16"/>
          <w:szCs w:val="16"/>
        </w:rPr>
        <w:t>sólo</w:t>
      </w:r>
      <w:r w:rsidRPr="00A60AC8">
        <w:rPr>
          <w:rFonts w:ascii="Verdana" w:hAnsi="Verdana" w:cs="Arial"/>
          <w:spacing w:val="-2"/>
          <w:sz w:val="16"/>
          <w:szCs w:val="16"/>
        </w:rPr>
        <w:t xml:space="preserve"> </w:t>
      </w:r>
      <w:r w:rsidRPr="00A60AC8">
        <w:rPr>
          <w:rFonts w:ascii="Verdana" w:hAnsi="Verdana" w:cs="Arial"/>
          <w:sz w:val="16"/>
          <w:szCs w:val="16"/>
        </w:rPr>
        <w:t>tendrá</w:t>
      </w:r>
      <w:r w:rsidRPr="00A60AC8">
        <w:rPr>
          <w:rFonts w:ascii="Verdana" w:hAnsi="Verdana" w:cs="Arial"/>
          <w:spacing w:val="-1"/>
          <w:sz w:val="16"/>
          <w:szCs w:val="16"/>
        </w:rPr>
        <w:t xml:space="preserve"> </w:t>
      </w:r>
      <w:r w:rsidRPr="00A60AC8">
        <w:rPr>
          <w:rFonts w:ascii="Verdana" w:hAnsi="Verdana" w:cs="Arial"/>
          <w:sz w:val="16"/>
          <w:szCs w:val="16"/>
        </w:rPr>
        <w:t>efectos</w:t>
      </w:r>
      <w:r w:rsidRPr="00A60AC8">
        <w:rPr>
          <w:rFonts w:ascii="Verdana" w:hAnsi="Verdana" w:cs="Arial"/>
          <w:spacing w:val="-1"/>
          <w:sz w:val="16"/>
          <w:szCs w:val="16"/>
        </w:rPr>
        <w:t xml:space="preserve"> </w:t>
      </w:r>
      <w:r w:rsidRPr="00A60AC8">
        <w:rPr>
          <w:rFonts w:ascii="Verdana" w:hAnsi="Verdana" w:cs="Arial"/>
          <w:sz w:val="16"/>
          <w:szCs w:val="16"/>
        </w:rPr>
        <w:t>hacia</w:t>
      </w:r>
      <w:r w:rsidRPr="00A60AC8">
        <w:rPr>
          <w:rFonts w:ascii="Verdana" w:hAnsi="Verdana" w:cs="Arial"/>
          <w:spacing w:val="-1"/>
          <w:sz w:val="16"/>
          <w:szCs w:val="16"/>
        </w:rPr>
        <w:t xml:space="preserve"> </w:t>
      </w:r>
      <w:r w:rsidRPr="00A60AC8">
        <w:rPr>
          <w:rFonts w:ascii="Verdana" w:hAnsi="Verdana" w:cs="Arial"/>
          <w:sz w:val="16"/>
          <w:szCs w:val="16"/>
        </w:rPr>
        <w:t>el</w:t>
      </w:r>
      <w:r w:rsidRPr="00A60AC8">
        <w:rPr>
          <w:rFonts w:ascii="Verdana" w:hAnsi="Verdana" w:cs="Arial"/>
          <w:spacing w:val="-1"/>
          <w:sz w:val="16"/>
          <w:szCs w:val="16"/>
        </w:rPr>
        <w:t xml:space="preserve"> </w:t>
      </w:r>
      <w:r w:rsidRPr="00A60AC8">
        <w:rPr>
          <w:rFonts w:ascii="Verdana" w:hAnsi="Verdana" w:cs="Arial"/>
          <w:sz w:val="16"/>
          <w:szCs w:val="16"/>
        </w:rPr>
        <w:t>futuro.</w:t>
      </w:r>
    </w:p>
    <w:p w14:paraId="038C65F6" w14:textId="77777777" w:rsidR="00816339" w:rsidRPr="00A60AC8" w:rsidRDefault="00816339" w:rsidP="00816339">
      <w:pPr>
        <w:ind w:firstLine="708"/>
        <w:contextualSpacing/>
        <w:jc w:val="both"/>
        <w:rPr>
          <w:rFonts w:ascii="Verdana" w:hAnsi="Verdana" w:cs="Arial"/>
          <w:sz w:val="16"/>
          <w:szCs w:val="16"/>
        </w:rPr>
      </w:pPr>
      <w:r w:rsidRPr="00A60AC8">
        <w:rPr>
          <w:rFonts w:ascii="Verdana" w:hAnsi="Verdana" w:cs="Arial"/>
          <w:sz w:val="16"/>
          <w:szCs w:val="16"/>
        </w:rPr>
        <w:t>Cuando en desarrollo de un proceso de selección una entidad estatal advierta la existencia de posibles irregularidades en el contenido de la</w:t>
      </w:r>
      <w:r w:rsidRPr="00A60AC8">
        <w:rPr>
          <w:rFonts w:ascii="Verdana" w:hAnsi="Verdana" w:cs="Arial"/>
          <w:spacing w:val="1"/>
          <w:sz w:val="16"/>
          <w:szCs w:val="16"/>
        </w:rPr>
        <w:t xml:space="preserve"> </w:t>
      </w:r>
      <w:r w:rsidRPr="00A60AC8">
        <w:rPr>
          <w:rFonts w:ascii="Verdana" w:hAnsi="Verdana" w:cs="Arial"/>
          <w:spacing w:val="-1"/>
          <w:sz w:val="16"/>
          <w:szCs w:val="16"/>
        </w:rPr>
        <w:t>información</w:t>
      </w:r>
      <w:r w:rsidRPr="00A60AC8">
        <w:rPr>
          <w:rFonts w:ascii="Verdana" w:hAnsi="Verdana" w:cs="Arial"/>
          <w:spacing w:val="-7"/>
          <w:sz w:val="16"/>
          <w:szCs w:val="16"/>
        </w:rPr>
        <w:t xml:space="preserve"> </w:t>
      </w:r>
      <w:r w:rsidRPr="00A60AC8">
        <w:rPr>
          <w:rFonts w:ascii="Verdana" w:hAnsi="Verdana" w:cs="Arial"/>
          <w:spacing w:val="-1"/>
          <w:sz w:val="16"/>
          <w:szCs w:val="16"/>
        </w:rPr>
        <w:t>del</w:t>
      </w:r>
      <w:r w:rsidRPr="00A60AC8">
        <w:rPr>
          <w:rFonts w:ascii="Verdana" w:hAnsi="Verdana" w:cs="Arial"/>
          <w:spacing w:val="-7"/>
          <w:sz w:val="16"/>
          <w:szCs w:val="16"/>
        </w:rPr>
        <w:t xml:space="preserve"> </w:t>
      </w:r>
      <w:r w:rsidRPr="00A60AC8">
        <w:rPr>
          <w:rFonts w:ascii="Verdana" w:hAnsi="Verdana" w:cs="Arial"/>
          <w:spacing w:val="-1"/>
          <w:sz w:val="16"/>
          <w:szCs w:val="16"/>
        </w:rPr>
        <w:t>RUP,</w:t>
      </w:r>
      <w:r w:rsidRPr="00A60AC8">
        <w:rPr>
          <w:rFonts w:ascii="Verdana" w:hAnsi="Verdana" w:cs="Arial"/>
          <w:spacing w:val="-6"/>
          <w:sz w:val="16"/>
          <w:szCs w:val="16"/>
        </w:rPr>
        <w:t xml:space="preserve"> </w:t>
      </w:r>
      <w:r w:rsidRPr="00A60AC8">
        <w:rPr>
          <w:rFonts w:ascii="Verdana" w:hAnsi="Verdana" w:cs="Arial"/>
          <w:spacing w:val="-1"/>
          <w:sz w:val="16"/>
          <w:szCs w:val="16"/>
        </w:rPr>
        <w:t>que</w:t>
      </w:r>
      <w:r w:rsidRPr="00A60AC8">
        <w:rPr>
          <w:rFonts w:ascii="Verdana" w:hAnsi="Verdana" w:cs="Arial"/>
          <w:spacing w:val="-7"/>
          <w:sz w:val="16"/>
          <w:szCs w:val="16"/>
        </w:rPr>
        <w:t xml:space="preserve"> </w:t>
      </w:r>
      <w:r w:rsidRPr="00A60AC8">
        <w:rPr>
          <w:rFonts w:ascii="Verdana" w:hAnsi="Verdana" w:cs="Arial"/>
          <w:spacing w:val="-1"/>
          <w:sz w:val="16"/>
          <w:szCs w:val="16"/>
        </w:rPr>
        <w:t>puedan</w:t>
      </w:r>
      <w:r w:rsidRPr="00A60AC8">
        <w:rPr>
          <w:rFonts w:ascii="Verdana" w:hAnsi="Verdana" w:cs="Arial"/>
          <w:spacing w:val="-7"/>
          <w:sz w:val="16"/>
          <w:szCs w:val="16"/>
        </w:rPr>
        <w:t xml:space="preserve"> </w:t>
      </w:r>
      <w:r w:rsidRPr="00A60AC8">
        <w:rPr>
          <w:rFonts w:ascii="Verdana" w:hAnsi="Verdana" w:cs="Arial"/>
          <w:spacing w:val="-1"/>
          <w:sz w:val="16"/>
          <w:szCs w:val="16"/>
        </w:rPr>
        <w:t>afectar</w:t>
      </w:r>
      <w:r w:rsidRPr="00A60AC8">
        <w:rPr>
          <w:rFonts w:ascii="Verdana" w:hAnsi="Verdana" w:cs="Arial"/>
          <w:spacing w:val="-6"/>
          <w:sz w:val="16"/>
          <w:szCs w:val="16"/>
        </w:rPr>
        <w:t xml:space="preserve"> </w:t>
      </w:r>
      <w:r w:rsidRPr="00A60AC8">
        <w:rPr>
          <w:rFonts w:ascii="Verdana" w:hAnsi="Verdana" w:cs="Arial"/>
          <w:spacing w:val="-1"/>
          <w:sz w:val="16"/>
          <w:szCs w:val="16"/>
        </w:rPr>
        <w:t>el</w:t>
      </w:r>
      <w:r w:rsidRPr="00A60AC8">
        <w:rPr>
          <w:rFonts w:ascii="Verdana" w:hAnsi="Verdana" w:cs="Arial"/>
          <w:spacing w:val="-7"/>
          <w:sz w:val="16"/>
          <w:szCs w:val="16"/>
        </w:rPr>
        <w:t xml:space="preserve"> </w:t>
      </w:r>
      <w:r w:rsidRPr="00A60AC8">
        <w:rPr>
          <w:rFonts w:ascii="Verdana" w:hAnsi="Verdana" w:cs="Arial"/>
          <w:spacing w:val="-1"/>
          <w:sz w:val="16"/>
          <w:szCs w:val="16"/>
        </w:rPr>
        <w:t>cumplimiento</w:t>
      </w:r>
      <w:r w:rsidRPr="00A60AC8">
        <w:rPr>
          <w:rFonts w:ascii="Verdana" w:hAnsi="Verdana" w:cs="Arial"/>
          <w:spacing w:val="-7"/>
          <w:sz w:val="16"/>
          <w:szCs w:val="16"/>
        </w:rPr>
        <w:t xml:space="preserve"> </w:t>
      </w:r>
      <w:r w:rsidRPr="00A60AC8">
        <w:rPr>
          <w:rFonts w:ascii="Verdana" w:hAnsi="Verdana" w:cs="Arial"/>
          <w:sz w:val="16"/>
          <w:szCs w:val="16"/>
        </w:rPr>
        <w:t>de</w:t>
      </w:r>
      <w:r w:rsidRPr="00A60AC8">
        <w:rPr>
          <w:rFonts w:ascii="Verdana" w:hAnsi="Verdana" w:cs="Arial"/>
          <w:spacing w:val="-8"/>
          <w:sz w:val="16"/>
          <w:szCs w:val="16"/>
        </w:rPr>
        <w:t xml:space="preserve"> </w:t>
      </w:r>
      <w:r w:rsidRPr="00A60AC8">
        <w:rPr>
          <w:rFonts w:ascii="Verdana" w:hAnsi="Verdana" w:cs="Arial"/>
          <w:sz w:val="16"/>
          <w:szCs w:val="16"/>
        </w:rPr>
        <w:t>los</w:t>
      </w:r>
      <w:r w:rsidRPr="00A60AC8">
        <w:rPr>
          <w:rFonts w:ascii="Verdana" w:hAnsi="Verdana" w:cs="Arial"/>
          <w:spacing w:val="-6"/>
          <w:sz w:val="16"/>
          <w:szCs w:val="16"/>
        </w:rPr>
        <w:t xml:space="preserve"> </w:t>
      </w:r>
      <w:r w:rsidRPr="00A60AC8">
        <w:rPr>
          <w:rFonts w:ascii="Verdana" w:hAnsi="Verdana" w:cs="Arial"/>
          <w:sz w:val="16"/>
          <w:szCs w:val="16"/>
        </w:rPr>
        <w:t>requisitos</w:t>
      </w:r>
      <w:r w:rsidRPr="00A60AC8">
        <w:rPr>
          <w:rFonts w:ascii="Verdana" w:hAnsi="Verdana" w:cs="Arial"/>
          <w:spacing w:val="-7"/>
          <w:sz w:val="16"/>
          <w:szCs w:val="16"/>
        </w:rPr>
        <w:t xml:space="preserve"> </w:t>
      </w:r>
      <w:r w:rsidRPr="00A60AC8">
        <w:rPr>
          <w:rFonts w:ascii="Verdana" w:hAnsi="Verdana" w:cs="Arial"/>
          <w:sz w:val="16"/>
          <w:szCs w:val="16"/>
        </w:rPr>
        <w:t>exigidos</w:t>
      </w:r>
      <w:r w:rsidRPr="00A60AC8">
        <w:rPr>
          <w:rFonts w:ascii="Verdana" w:hAnsi="Verdana" w:cs="Arial"/>
          <w:spacing w:val="-6"/>
          <w:sz w:val="16"/>
          <w:szCs w:val="16"/>
        </w:rPr>
        <w:t xml:space="preserve"> </w:t>
      </w:r>
      <w:r w:rsidRPr="00A60AC8">
        <w:rPr>
          <w:rFonts w:ascii="Verdana" w:hAnsi="Verdana" w:cs="Arial"/>
          <w:sz w:val="16"/>
          <w:szCs w:val="16"/>
        </w:rPr>
        <w:t>al</w:t>
      </w:r>
      <w:r w:rsidRPr="00A60AC8">
        <w:rPr>
          <w:rFonts w:ascii="Verdana" w:hAnsi="Verdana" w:cs="Arial"/>
          <w:spacing w:val="-8"/>
          <w:sz w:val="16"/>
          <w:szCs w:val="16"/>
        </w:rPr>
        <w:t xml:space="preserve"> </w:t>
      </w:r>
      <w:r w:rsidRPr="00A60AC8">
        <w:rPr>
          <w:rFonts w:ascii="Verdana" w:hAnsi="Verdana" w:cs="Arial"/>
          <w:sz w:val="16"/>
          <w:szCs w:val="16"/>
        </w:rPr>
        <w:t>proponente</w:t>
      </w:r>
      <w:r w:rsidRPr="00A60AC8">
        <w:rPr>
          <w:rFonts w:ascii="Verdana" w:hAnsi="Verdana" w:cs="Arial"/>
          <w:spacing w:val="-6"/>
          <w:sz w:val="16"/>
          <w:szCs w:val="16"/>
        </w:rPr>
        <w:t xml:space="preserve"> </w:t>
      </w:r>
      <w:r w:rsidRPr="00A60AC8">
        <w:rPr>
          <w:rFonts w:ascii="Verdana" w:hAnsi="Verdana" w:cs="Arial"/>
          <w:sz w:val="16"/>
          <w:szCs w:val="16"/>
        </w:rPr>
        <w:t>dentro</w:t>
      </w:r>
      <w:r w:rsidRPr="00A60AC8">
        <w:rPr>
          <w:rFonts w:ascii="Verdana" w:hAnsi="Verdana" w:cs="Arial"/>
          <w:spacing w:val="-6"/>
          <w:sz w:val="16"/>
          <w:szCs w:val="16"/>
        </w:rPr>
        <w:t xml:space="preserve"> </w:t>
      </w:r>
      <w:r w:rsidRPr="00A60AC8">
        <w:rPr>
          <w:rFonts w:ascii="Verdana" w:hAnsi="Verdana" w:cs="Arial"/>
          <w:sz w:val="16"/>
          <w:szCs w:val="16"/>
        </w:rPr>
        <w:t>del</w:t>
      </w:r>
      <w:r w:rsidRPr="00A60AC8">
        <w:rPr>
          <w:rFonts w:ascii="Verdana" w:hAnsi="Verdana" w:cs="Arial"/>
          <w:spacing w:val="-7"/>
          <w:sz w:val="16"/>
          <w:szCs w:val="16"/>
        </w:rPr>
        <w:t xml:space="preserve"> </w:t>
      </w:r>
      <w:r w:rsidRPr="00A60AC8">
        <w:rPr>
          <w:rFonts w:ascii="Verdana" w:hAnsi="Verdana" w:cs="Arial"/>
          <w:sz w:val="16"/>
          <w:szCs w:val="16"/>
        </w:rPr>
        <w:t>proceso</w:t>
      </w:r>
      <w:r w:rsidRPr="00A60AC8">
        <w:rPr>
          <w:rFonts w:ascii="Verdana" w:hAnsi="Verdana" w:cs="Arial"/>
          <w:spacing w:val="-7"/>
          <w:sz w:val="16"/>
          <w:szCs w:val="16"/>
        </w:rPr>
        <w:t xml:space="preserve"> </w:t>
      </w:r>
      <w:r w:rsidRPr="00A60AC8">
        <w:rPr>
          <w:rFonts w:ascii="Verdana" w:hAnsi="Verdana" w:cs="Arial"/>
          <w:sz w:val="16"/>
          <w:szCs w:val="16"/>
        </w:rPr>
        <w:t>de</w:t>
      </w:r>
      <w:r w:rsidRPr="00A60AC8">
        <w:rPr>
          <w:rFonts w:ascii="Verdana" w:hAnsi="Verdana" w:cs="Arial"/>
          <w:spacing w:val="-7"/>
          <w:sz w:val="16"/>
          <w:szCs w:val="16"/>
        </w:rPr>
        <w:t xml:space="preserve"> </w:t>
      </w:r>
      <w:r w:rsidRPr="00A60AC8">
        <w:rPr>
          <w:rFonts w:ascii="Verdana" w:hAnsi="Verdana" w:cs="Arial"/>
          <w:sz w:val="16"/>
          <w:szCs w:val="16"/>
        </w:rPr>
        <w:t>que</w:t>
      </w:r>
      <w:r w:rsidRPr="00A60AC8">
        <w:rPr>
          <w:rFonts w:ascii="Verdana" w:hAnsi="Verdana" w:cs="Arial"/>
          <w:spacing w:val="-7"/>
          <w:sz w:val="16"/>
          <w:szCs w:val="16"/>
        </w:rPr>
        <w:t xml:space="preserve"> </w:t>
      </w:r>
      <w:r w:rsidRPr="00A60AC8">
        <w:rPr>
          <w:rFonts w:ascii="Verdana" w:hAnsi="Verdana" w:cs="Arial"/>
          <w:sz w:val="16"/>
          <w:szCs w:val="16"/>
        </w:rPr>
        <w:t>se</w:t>
      </w:r>
      <w:r w:rsidRPr="00A60AC8">
        <w:rPr>
          <w:rFonts w:ascii="Verdana" w:hAnsi="Verdana" w:cs="Arial"/>
          <w:spacing w:val="-7"/>
          <w:sz w:val="16"/>
          <w:szCs w:val="16"/>
        </w:rPr>
        <w:t xml:space="preserve"> </w:t>
      </w:r>
      <w:r w:rsidRPr="00A60AC8">
        <w:rPr>
          <w:rFonts w:ascii="Verdana" w:hAnsi="Verdana" w:cs="Arial"/>
          <w:sz w:val="16"/>
          <w:szCs w:val="16"/>
        </w:rPr>
        <w:t>trate,</w:t>
      </w:r>
      <w:r w:rsidRPr="00A60AC8">
        <w:rPr>
          <w:rFonts w:ascii="Verdana" w:hAnsi="Verdana" w:cs="Arial"/>
          <w:spacing w:val="-6"/>
          <w:sz w:val="16"/>
          <w:szCs w:val="16"/>
        </w:rPr>
        <w:t xml:space="preserve"> </w:t>
      </w:r>
      <w:r w:rsidRPr="00A60AC8">
        <w:rPr>
          <w:rFonts w:ascii="Verdana" w:hAnsi="Verdana" w:cs="Arial"/>
          <w:sz w:val="16"/>
          <w:szCs w:val="16"/>
        </w:rPr>
        <w:t>podrá</w:t>
      </w:r>
      <w:r w:rsidRPr="00A60AC8">
        <w:rPr>
          <w:rFonts w:ascii="Verdana" w:hAnsi="Verdana" w:cs="Arial"/>
          <w:spacing w:val="-7"/>
          <w:sz w:val="16"/>
          <w:szCs w:val="16"/>
        </w:rPr>
        <w:t xml:space="preserve"> </w:t>
      </w:r>
      <w:r w:rsidRPr="00A60AC8">
        <w:rPr>
          <w:rFonts w:ascii="Verdana" w:hAnsi="Verdana" w:cs="Arial"/>
          <w:sz w:val="16"/>
          <w:szCs w:val="16"/>
        </w:rPr>
        <w:t>suspender</w:t>
      </w:r>
      <w:r w:rsidRPr="00A60AC8">
        <w:rPr>
          <w:rFonts w:ascii="Verdana" w:hAnsi="Verdana" w:cs="Arial"/>
          <w:spacing w:val="-7"/>
          <w:sz w:val="16"/>
          <w:szCs w:val="16"/>
        </w:rPr>
        <w:t xml:space="preserve"> </w:t>
      </w:r>
      <w:r w:rsidRPr="00A60AC8">
        <w:rPr>
          <w:rFonts w:ascii="Verdana" w:hAnsi="Verdana" w:cs="Arial"/>
          <w:sz w:val="16"/>
          <w:szCs w:val="16"/>
        </w:rPr>
        <w:t>el</w:t>
      </w:r>
      <w:r w:rsidRPr="00A60AC8">
        <w:rPr>
          <w:rFonts w:ascii="Verdana" w:hAnsi="Verdana" w:cs="Arial"/>
          <w:spacing w:val="-7"/>
          <w:sz w:val="16"/>
          <w:szCs w:val="16"/>
        </w:rPr>
        <w:t xml:space="preserve"> </w:t>
      </w:r>
      <w:r w:rsidRPr="00A60AC8">
        <w:rPr>
          <w:rFonts w:ascii="Verdana" w:hAnsi="Verdana" w:cs="Arial"/>
          <w:sz w:val="16"/>
          <w:szCs w:val="16"/>
        </w:rPr>
        <w:t>proceso</w:t>
      </w:r>
      <w:r w:rsidRPr="00A60AC8">
        <w:rPr>
          <w:rFonts w:ascii="Verdana" w:hAnsi="Verdana" w:cs="Arial"/>
          <w:spacing w:val="1"/>
          <w:sz w:val="16"/>
          <w:szCs w:val="16"/>
        </w:rPr>
        <w:t xml:space="preserve"> </w:t>
      </w:r>
      <w:r w:rsidRPr="00A60AC8">
        <w:rPr>
          <w:rFonts w:ascii="Verdana" w:hAnsi="Verdana" w:cs="Arial"/>
          <w:sz w:val="16"/>
          <w:szCs w:val="16"/>
        </w:rPr>
        <w:t>de</w:t>
      </w:r>
      <w:r w:rsidRPr="00A60AC8">
        <w:rPr>
          <w:rFonts w:ascii="Verdana" w:hAnsi="Verdana" w:cs="Arial"/>
          <w:spacing w:val="-7"/>
          <w:sz w:val="16"/>
          <w:szCs w:val="16"/>
        </w:rPr>
        <w:t xml:space="preserve"> </w:t>
      </w:r>
      <w:r w:rsidRPr="00A60AC8">
        <w:rPr>
          <w:rFonts w:ascii="Verdana" w:hAnsi="Verdana" w:cs="Arial"/>
          <w:sz w:val="16"/>
          <w:szCs w:val="16"/>
        </w:rPr>
        <w:t>selección</w:t>
      </w:r>
      <w:r w:rsidRPr="00A60AC8">
        <w:rPr>
          <w:rFonts w:ascii="Verdana" w:hAnsi="Verdana" w:cs="Arial"/>
          <w:spacing w:val="-7"/>
          <w:sz w:val="16"/>
          <w:szCs w:val="16"/>
        </w:rPr>
        <w:t xml:space="preserve"> </w:t>
      </w:r>
      <w:r w:rsidRPr="00A60AC8">
        <w:rPr>
          <w:rFonts w:ascii="Verdana" w:hAnsi="Verdana" w:cs="Arial"/>
          <w:sz w:val="16"/>
          <w:szCs w:val="16"/>
        </w:rPr>
        <w:t>e</w:t>
      </w:r>
      <w:r w:rsidRPr="00A60AC8">
        <w:rPr>
          <w:rFonts w:ascii="Verdana" w:hAnsi="Verdana" w:cs="Arial"/>
          <w:spacing w:val="-7"/>
          <w:sz w:val="16"/>
          <w:szCs w:val="16"/>
        </w:rPr>
        <w:t xml:space="preserve"> </w:t>
      </w:r>
      <w:r w:rsidRPr="00A60AC8">
        <w:rPr>
          <w:rFonts w:ascii="Verdana" w:hAnsi="Verdana" w:cs="Arial"/>
          <w:sz w:val="16"/>
          <w:szCs w:val="16"/>
        </w:rPr>
        <w:t>impugnar</w:t>
      </w:r>
      <w:r w:rsidRPr="00A60AC8">
        <w:rPr>
          <w:rFonts w:ascii="Verdana" w:hAnsi="Verdana" w:cs="Arial"/>
          <w:spacing w:val="-7"/>
          <w:sz w:val="16"/>
          <w:szCs w:val="16"/>
        </w:rPr>
        <w:t xml:space="preserve"> </w:t>
      </w:r>
      <w:r w:rsidRPr="00A60AC8">
        <w:rPr>
          <w:rFonts w:ascii="Verdana" w:hAnsi="Verdana" w:cs="Arial"/>
          <w:sz w:val="16"/>
          <w:szCs w:val="16"/>
        </w:rPr>
        <w:t>ante</w:t>
      </w:r>
      <w:r w:rsidRPr="00A60AC8">
        <w:rPr>
          <w:rFonts w:ascii="Verdana" w:hAnsi="Verdana" w:cs="Arial"/>
          <w:spacing w:val="-7"/>
          <w:sz w:val="16"/>
          <w:szCs w:val="16"/>
        </w:rPr>
        <w:t xml:space="preserve"> </w:t>
      </w:r>
      <w:r w:rsidRPr="00A60AC8">
        <w:rPr>
          <w:rFonts w:ascii="Verdana" w:hAnsi="Verdana" w:cs="Arial"/>
          <w:sz w:val="16"/>
          <w:szCs w:val="16"/>
        </w:rPr>
        <w:t>la</w:t>
      </w:r>
      <w:r w:rsidRPr="00A60AC8">
        <w:rPr>
          <w:rFonts w:ascii="Verdana" w:hAnsi="Verdana" w:cs="Arial"/>
          <w:spacing w:val="-7"/>
          <w:sz w:val="16"/>
          <w:szCs w:val="16"/>
        </w:rPr>
        <w:t xml:space="preserve"> </w:t>
      </w:r>
      <w:r w:rsidRPr="00A60AC8">
        <w:rPr>
          <w:rFonts w:ascii="Verdana" w:hAnsi="Verdana" w:cs="Arial"/>
          <w:sz w:val="16"/>
          <w:szCs w:val="16"/>
        </w:rPr>
        <w:t>Cámara</w:t>
      </w:r>
      <w:r w:rsidRPr="00A60AC8">
        <w:rPr>
          <w:rFonts w:ascii="Verdana" w:hAnsi="Verdana" w:cs="Arial"/>
          <w:spacing w:val="-7"/>
          <w:sz w:val="16"/>
          <w:szCs w:val="16"/>
        </w:rPr>
        <w:t xml:space="preserve"> </w:t>
      </w:r>
      <w:r w:rsidRPr="00A60AC8">
        <w:rPr>
          <w:rFonts w:ascii="Verdana" w:hAnsi="Verdana" w:cs="Arial"/>
          <w:sz w:val="16"/>
          <w:szCs w:val="16"/>
        </w:rPr>
        <w:t>de</w:t>
      </w:r>
      <w:r w:rsidRPr="00A60AC8">
        <w:rPr>
          <w:rFonts w:ascii="Verdana" w:hAnsi="Verdana" w:cs="Arial"/>
          <w:spacing w:val="-7"/>
          <w:sz w:val="16"/>
          <w:szCs w:val="16"/>
        </w:rPr>
        <w:t xml:space="preserve"> </w:t>
      </w:r>
      <w:r w:rsidRPr="00A60AC8">
        <w:rPr>
          <w:rFonts w:ascii="Verdana" w:hAnsi="Verdana" w:cs="Arial"/>
          <w:sz w:val="16"/>
          <w:szCs w:val="16"/>
        </w:rPr>
        <w:t>Comercio</w:t>
      </w:r>
      <w:r w:rsidRPr="00A60AC8">
        <w:rPr>
          <w:rFonts w:ascii="Verdana" w:hAnsi="Verdana" w:cs="Arial"/>
          <w:spacing w:val="-7"/>
          <w:sz w:val="16"/>
          <w:szCs w:val="16"/>
        </w:rPr>
        <w:t xml:space="preserve"> </w:t>
      </w:r>
      <w:r w:rsidRPr="00A60AC8">
        <w:rPr>
          <w:rFonts w:ascii="Verdana" w:hAnsi="Verdana" w:cs="Arial"/>
          <w:sz w:val="16"/>
          <w:szCs w:val="16"/>
        </w:rPr>
        <w:t>la</w:t>
      </w:r>
      <w:r w:rsidRPr="00A60AC8">
        <w:rPr>
          <w:rFonts w:ascii="Verdana" w:hAnsi="Verdana" w:cs="Arial"/>
          <w:spacing w:val="-7"/>
          <w:sz w:val="16"/>
          <w:szCs w:val="16"/>
        </w:rPr>
        <w:t xml:space="preserve"> </w:t>
      </w:r>
      <w:r w:rsidRPr="00A60AC8">
        <w:rPr>
          <w:rFonts w:ascii="Verdana" w:hAnsi="Verdana" w:cs="Arial"/>
          <w:sz w:val="16"/>
          <w:szCs w:val="16"/>
        </w:rPr>
        <w:t>inscripción,</w:t>
      </w:r>
      <w:r w:rsidRPr="00A60AC8">
        <w:rPr>
          <w:rFonts w:ascii="Verdana" w:hAnsi="Verdana" w:cs="Arial"/>
          <w:spacing w:val="-7"/>
          <w:sz w:val="16"/>
          <w:szCs w:val="16"/>
        </w:rPr>
        <w:t xml:space="preserve"> </w:t>
      </w:r>
      <w:r w:rsidRPr="00A60AC8">
        <w:rPr>
          <w:rFonts w:ascii="Verdana" w:hAnsi="Verdana" w:cs="Arial"/>
          <w:sz w:val="16"/>
          <w:szCs w:val="16"/>
        </w:rPr>
        <w:t>para</w:t>
      </w:r>
      <w:r w:rsidRPr="00A60AC8">
        <w:rPr>
          <w:rFonts w:ascii="Verdana" w:hAnsi="Verdana" w:cs="Arial"/>
          <w:spacing w:val="-7"/>
          <w:sz w:val="16"/>
          <w:szCs w:val="16"/>
        </w:rPr>
        <w:t xml:space="preserve"> </w:t>
      </w:r>
      <w:r w:rsidRPr="00A60AC8">
        <w:rPr>
          <w:rFonts w:ascii="Verdana" w:hAnsi="Verdana" w:cs="Arial"/>
          <w:sz w:val="16"/>
          <w:szCs w:val="16"/>
        </w:rPr>
        <w:t>lo</w:t>
      </w:r>
      <w:r w:rsidRPr="00A60AC8">
        <w:rPr>
          <w:rFonts w:ascii="Verdana" w:hAnsi="Verdana" w:cs="Arial"/>
          <w:spacing w:val="-7"/>
          <w:sz w:val="16"/>
          <w:szCs w:val="16"/>
        </w:rPr>
        <w:t xml:space="preserve"> </w:t>
      </w:r>
      <w:r w:rsidRPr="00A60AC8">
        <w:rPr>
          <w:rFonts w:ascii="Verdana" w:hAnsi="Verdana" w:cs="Arial"/>
          <w:sz w:val="16"/>
          <w:szCs w:val="16"/>
        </w:rPr>
        <w:t>cual</w:t>
      </w:r>
      <w:r w:rsidRPr="00A60AC8">
        <w:rPr>
          <w:rFonts w:ascii="Verdana" w:hAnsi="Verdana" w:cs="Arial"/>
          <w:spacing w:val="-7"/>
          <w:sz w:val="16"/>
          <w:szCs w:val="16"/>
        </w:rPr>
        <w:t xml:space="preserve"> </w:t>
      </w:r>
      <w:r w:rsidRPr="00A60AC8">
        <w:rPr>
          <w:rFonts w:ascii="Verdana" w:hAnsi="Verdana" w:cs="Arial"/>
          <w:sz w:val="16"/>
          <w:szCs w:val="16"/>
        </w:rPr>
        <w:t>no</w:t>
      </w:r>
      <w:r w:rsidRPr="00A60AC8">
        <w:rPr>
          <w:rFonts w:ascii="Verdana" w:hAnsi="Verdana" w:cs="Arial"/>
          <w:spacing w:val="-7"/>
          <w:sz w:val="16"/>
          <w:szCs w:val="16"/>
        </w:rPr>
        <w:t xml:space="preserve"> </w:t>
      </w:r>
      <w:r w:rsidRPr="00A60AC8">
        <w:rPr>
          <w:rFonts w:ascii="Verdana" w:hAnsi="Verdana" w:cs="Arial"/>
          <w:sz w:val="16"/>
          <w:szCs w:val="16"/>
        </w:rPr>
        <w:t>estarán</w:t>
      </w:r>
      <w:r w:rsidRPr="00A60AC8">
        <w:rPr>
          <w:rFonts w:ascii="Verdana" w:hAnsi="Verdana" w:cs="Arial"/>
          <w:spacing w:val="-7"/>
          <w:sz w:val="16"/>
          <w:szCs w:val="16"/>
        </w:rPr>
        <w:t xml:space="preserve"> </w:t>
      </w:r>
      <w:r w:rsidRPr="00A60AC8">
        <w:rPr>
          <w:rFonts w:ascii="Verdana" w:hAnsi="Verdana" w:cs="Arial"/>
          <w:sz w:val="16"/>
          <w:szCs w:val="16"/>
        </w:rPr>
        <w:t>obligadas</w:t>
      </w:r>
      <w:r w:rsidRPr="00A60AC8">
        <w:rPr>
          <w:rFonts w:ascii="Verdana" w:hAnsi="Verdana" w:cs="Arial"/>
          <w:spacing w:val="-7"/>
          <w:sz w:val="16"/>
          <w:szCs w:val="16"/>
        </w:rPr>
        <w:t xml:space="preserve"> </w:t>
      </w:r>
      <w:r w:rsidRPr="00A60AC8">
        <w:rPr>
          <w:rFonts w:ascii="Verdana" w:hAnsi="Verdana" w:cs="Arial"/>
          <w:sz w:val="16"/>
          <w:szCs w:val="16"/>
        </w:rPr>
        <w:t>a</w:t>
      </w:r>
      <w:r w:rsidRPr="00A60AC8">
        <w:rPr>
          <w:rFonts w:ascii="Verdana" w:hAnsi="Verdana" w:cs="Arial"/>
          <w:spacing w:val="-7"/>
          <w:sz w:val="16"/>
          <w:szCs w:val="16"/>
        </w:rPr>
        <w:t xml:space="preserve"> </w:t>
      </w:r>
      <w:r w:rsidRPr="00A60AC8">
        <w:rPr>
          <w:rFonts w:ascii="Verdana" w:hAnsi="Verdana" w:cs="Arial"/>
          <w:sz w:val="16"/>
          <w:szCs w:val="16"/>
        </w:rPr>
        <w:t>prestar</w:t>
      </w:r>
      <w:r w:rsidRPr="00A60AC8">
        <w:rPr>
          <w:rFonts w:ascii="Verdana" w:hAnsi="Verdana" w:cs="Arial"/>
          <w:spacing w:val="-7"/>
          <w:sz w:val="16"/>
          <w:szCs w:val="16"/>
        </w:rPr>
        <w:t xml:space="preserve"> </w:t>
      </w:r>
      <w:r w:rsidRPr="00A60AC8">
        <w:rPr>
          <w:rFonts w:ascii="Verdana" w:hAnsi="Verdana" w:cs="Arial"/>
          <w:sz w:val="16"/>
          <w:szCs w:val="16"/>
        </w:rPr>
        <w:t>caución.</w:t>
      </w:r>
      <w:r w:rsidRPr="00A60AC8">
        <w:rPr>
          <w:rFonts w:ascii="Verdana" w:hAnsi="Verdana" w:cs="Arial"/>
          <w:spacing w:val="-7"/>
          <w:sz w:val="16"/>
          <w:szCs w:val="16"/>
        </w:rPr>
        <w:t xml:space="preserve"> </w:t>
      </w:r>
      <w:r w:rsidRPr="00A60AC8">
        <w:rPr>
          <w:rFonts w:ascii="Verdana" w:hAnsi="Verdana" w:cs="Arial"/>
          <w:sz w:val="16"/>
          <w:szCs w:val="16"/>
        </w:rPr>
        <w:t>Para</w:t>
      </w:r>
      <w:r w:rsidRPr="00A60AC8">
        <w:rPr>
          <w:rFonts w:ascii="Verdana" w:hAnsi="Verdana" w:cs="Arial"/>
          <w:spacing w:val="-6"/>
          <w:sz w:val="16"/>
          <w:szCs w:val="16"/>
        </w:rPr>
        <w:t xml:space="preserve"> </w:t>
      </w:r>
      <w:r w:rsidRPr="00A60AC8">
        <w:rPr>
          <w:rFonts w:ascii="Verdana" w:hAnsi="Verdana" w:cs="Arial"/>
          <w:sz w:val="16"/>
          <w:szCs w:val="16"/>
        </w:rPr>
        <w:t>el</w:t>
      </w:r>
      <w:r w:rsidRPr="00A60AC8">
        <w:rPr>
          <w:rFonts w:ascii="Verdana" w:hAnsi="Verdana" w:cs="Arial"/>
          <w:spacing w:val="-7"/>
          <w:sz w:val="16"/>
          <w:szCs w:val="16"/>
        </w:rPr>
        <w:t xml:space="preserve"> </w:t>
      </w:r>
      <w:r w:rsidRPr="00A60AC8">
        <w:rPr>
          <w:rFonts w:ascii="Verdana" w:hAnsi="Verdana" w:cs="Arial"/>
          <w:sz w:val="16"/>
          <w:szCs w:val="16"/>
        </w:rPr>
        <w:t>trámite</w:t>
      </w:r>
      <w:r w:rsidRPr="00A60AC8">
        <w:rPr>
          <w:rFonts w:ascii="Verdana" w:hAnsi="Verdana" w:cs="Arial"/>
          <w:spacing w:val="-7"/>
          <w:sz w:val="16"/>
          <w:szCs w:val="16"/>
        </w:rPr>
        <w:t xml:space="preserve"> </w:t>
      </w:r>
      <w:r w:rsidRPr="00A60AC8">
        <w:rPr>
          <w:rFonts w:ascii="Verdana" w:hAnsi="Verdana" w:cs="Arial"/>
          <w:sz w:val="16"/>
          <w:szCs w:val="16"/>
        </w:rPr>
        <w:t>y</w:t>
      </w:r>
      <w:r w:rsidRPr="00A60AC8">
        <w:rPr>
          <w:rFonts w:ascii="Verdana" w:hAnsi="Verdana" w:cs="Arial"/>
          <w:spacing w:val="-7"/>
          <w:sz w:val="16"/>
          <w:szCs w:val="16"/>
        </w:rPr>
        <w:t xml:space="preserve"> </w:t>
      </w:r>
      <w:r w:rsidRPr="00A60AC8">
        <w:rPr>
          <w:rFonts w:ascii="Verdana" w:hAnsi="Verdana" w:cs="Arial"/>
          <w:sz w:val="16"/>
          <w:szCs w:val="16"/>
        </w:rPr>
        <w:t>adopción</w:t>
      </w:r>
      <w:r w:rsidRPr="00A60AC8">
        <w:rPr>
          <w:rFonts w:ascii="Verdana" w:hAnsi="Verdana" w:cs="Arial"/>
          <w:spacing w:val="-7"/>
          <w:sz w:val="16"/>
          <w:szCs w:val="16"/>
        </w:rPr>
        <w:t xml:space="preserve"> </w:t>
      </w:r>
      <w:r w:rsidRPr="00A60AC8">
        <w:rPr>
          <w:rFonts w:ascii="Verdana" w:hAnsi="Verdana" w:cs="Arial"/>
          <w:sz w:val="16"/>
          <w:szCs w:val="16"/>
        </w:rPr>
        <w:t>de</w:t>
      </w:r>
      <w:r w:rsidRPr="00A60AC8">
        <w:rPr>
          <w:rFonts w:ascii="Verdana" w:hAnsi="Verdana" w:cs="Arial"/>
          <w:spacing w:val="-7"/>
          <w:sz w:val="16"/>
          <w:szCs w:val="16"/>
        </w:rPr>
        <w:t xml:space="preserve"> </w:t>
      </w:r>
      <w:r w:rsidRPr="00A60AC8">
        <w:rPr>
          <w:rFonts w:ascii="Verdana" w:hAnsi="Verdana" w:cs="Arial"/>
          <w:sz w:val="16"/>
          <w:szCs w:val="16"/>
        </w:rPr>
        <w:t>la</w:t>
      </w:r>
      <w:r w:rsidRPr="00A60AC8">
        <w:rPr>
          <w:rFonts w:ascii="Verdana" w:hAnsi="Verdana" w:cs="Arial"/>
          <w:spacing w:val="-7"/>
          <w:sz w:val="16"/>
          <w:szCs w:val="16"/>
        </w:rPr>
        <w:t xml:space="preserve"> </w:t>
      </w:r>
      <w:r w:rsidRPr="00A60AC8">
        <w:rPr>
          <w:rFonts w:ascii="Verdana" w:hAnsi="Verdana" w:cs="Arial"/>
          <w:sz w:val="16"/>
          <w:szCs w:val="16"/>
        </w:rPr>
        <w:t>decisión</w:t>
      </w:r>
      <w:r w:rsidRPr="00A60AC8">
        <w:rPr>
          <w:rFonts w:ascii="Verdana" w:hAnsi="Verdana" w:cs="Arial"/>
          <w:spacing w:val="1"/>
          <w:sz w:val="16"/>
          <w:szCs w:val="16"/>
        </w:rPr>
        <w:t xml:space="preserve"> </w:t>
      </w:r>
      <w:r w:rsidRPr="00A60AC8">
        <w:rPr>
          <w:rFonts w:ascii="Verdana" w:hAnsi="Verdana" w:cs="Arial"/>
          <w:sz w:val="16"/>
          <w:szCs w:val="16"/>
        </w:rPr>
        <w:t>las</w:t>
      </w:r>
      <w:r w:rsidRPr="00A60AC8">
        <w:rPr>
          <w:rFonts w:ascii="Verdana" w:hAnsi="Verdana" w:cs="Arial"/>
          <w:spacing w:val="-5"/>
          <w:sz w:val="16"/>
          <w:szCs w:val="16"/>
        </w:rPr>
        <w:t xml:space="preserve"> </w:t>
      </w:r>
      <w:r w:rsidRPr="00A60AC8">
        <w:rPr>
          <w:rFonts w:ascii="Verdana" w:hAnsi="Verdana" w:cs="Arial"/>
          <w:sz w:val="16"/>
          <w:szCs w:val="16"/>
        </w:rPr>
        <w:t>Cámaras</w:t>
      </w:r>
      <w:r w:rsidRPr="00A60AC8">
        <w:rPr>
          <w:rFonts w:ascii="Verdana" w:hAnsi="Verdana" w:cs="Arial"/>
          <w:spacing w:val="-4"/>
          <w:sz w:val="16"/>
          <w:szCs w:val="16"/>
        </w:rPr>
        <w:t xml:space="preserve"> </w:t>
      </w:r>
      <w:r w:rsidRPr="00A60AC8">
        <w:rPr>
          <w:rFonts w:ascii="Verdana" w:hAnsi="Verdana" w:cs="Arial"/>
          <w:sz w:val="16"/>
          <w:szCs w:val="16"/>
        </w:rPr>
        <w:t>de</w:t>
      </w:r>
      <w:r w:rsidRPr="00A60AC8">
        <w:rPr>
          <w:rFonts w:ascii="Verdana" w:hAnsi="Verdana" w:cs="Arial"/>
          <w:spacing w:val="-4"/>
          <w:sz w:val="16"/>
          <w:szCs w:val="16"/>
        </w:rPr>
        <w:t xml:space="preserve"> </w:t>
      </w:r>
      <w:r w:rsidRPr="00A60AC8">
        <w:rPr>
          <w:rFonts w:ascii="Verdana" w:hAnsi="Verdana" w:cs="Arial"/>
          <w:sz w:val="16"/>
          <w:szCs w:val="16"/>
        </w:rPr>
        <w:t>Comercio</w:t>
      </w:r>
      <w:r w:rsidRPr="00A60AC8">
        <w:rPr>
          <w:rFonts w:ascii="Verdana" w:hAnsi="Verdana" w:cs="Arial"/>
          <w:spacing w:val="-4"/>
          <w:sz w:val="16"/>
          <w:szCs w:val="16"/>
        </w:rPr>
        <w:t xml:space="preserve"> </w:t>
      </w:r>
      <w:r w:rsidRPr="00A60AC8">
        <w:rPr>
          <w:rFonts w:ascii="Verdana" w:hAnsi="Verdana" w:cs="Arial"/>
          <w:sz w:val="16"/>
          <w:szCs w:val="16"/>
        </w:rPr>
        <w:t>tendrán</w:t>
      </w:r>
      <w:r w:rsidRPr="00A60AC8">
        <w:rPr>
          <w:rFonts w:ascii="Verdana" w:hAnsi="Verdana" w:cs="Arial"/>
          <w:spacing w:val="-4"/>
          <w:sz w:val="16"/>
          <w:szCs w:val="16"/>
        </w:rPr>
        <w:t xml:space="preserve"> </w:t>
      </w:r>
      <w:r w:rsidRPr="00A60AC8">
        <w:rPr>
          <w:rFonts w:ascii="Verdana" w:hAnsi="Verdana" w:cs="Arial"/>
          <w:sz w:val="16"/>
          <w:szCs w:val="16"/>
        </w:rPr>
        <w:t>un</w:t>
      </w:r>
      <w:r w:rsidRPr="00A60AC8">
        <w:rPr>
          <w:rFonts w:ascii="Verdana" w:hAnsi="Verdana" w:cs="Arial"/>
          <w:spacing w:val="-4"/>
          <w:sz w:val="16"/>
          <w:szCs w:val="16"/>
        </w:rPr>
        <w:t xml:space="preserve"> </w:t>
      </w:r>
      <w:r w:rsidRPr="00A60AC8">
        <w:rPr>
          <w:rFonts w:ascii="Verdana" w:hAnsi="Verdana" w:cs="Arial"/>
          <w:sz w:val="16"/>
          <w:szCs w:val="16"/>
        </w:rPr>
        <w:t>plazo</w:t>
      </w:r>
      <w:r w:rsidRPr="00A60AC8">
        <w:rPr>
          <w:rFonts w:ascii="Verdana" w:hAnsi="Verdana" w:cs="Arial"/>
          <w:spacing w:val="-4"/>
          <w:sz w:val="16"/>
          <w:szCs w:val="16"/>
        </w:rPr>
        <w:t xml:space="preserve"> </w:t>
      </w:r>
      <w:r w:rsidRPr="00A60AC8">
        <w:rPr>
          <w:rFonts w:ascii="Verdana" w:hAnsi="Verdana" w:cs="Arial"/>
          <w:sz w:val="16"/>
          <w:szCs w:val="16"/>
        </w:rPr>
        <w:t>de</w:t>
      </w:r>
      <w:r w:rsidRPr="00A60AC8">
        <w:rPr>
          <w:rFonts w:ascii="Verdana" w:hAnsi="Verdana" w:cs="Arial"/>
          <w:spacing w:val="-4"/>
          <w:sz w:val="16"/>
          <w:szCs w:val="16"/>
        </w:rPr>
        <w:t xml:space="preserve"> </w:t>
      </w:r>
      <w:r w:rsidRPr="00A60AC8">
        <w:rPr>
          <w:rFonts w:ascii="Verdana" w:hAnsi="Verdana" w:cs="Arial"/>
          <w:sz w:val="16"/>
          <w:szCs w:val="16"/>
        </w:rPr>
        <w:t>veinte</w:t>
      </w:r>
      <w:r w:rsidRPr="00A60AC8">
        <w:rPr>
          <w:rFonts w:ascii="Verdana" w:hAnsi="Verdana" w:cs="Arial"/>
          <w:spacing w:val="-4"/>
          <w:sz w:val="16"/>
          <w:szCs w:val="16"/>
        </w:rPr>
        <w:t xml:space="preserve"> </w:t>
      </w:r>
      <w:r w:rsidRPr="00A60AC8">
        <w:rPr>
          <w:rFonts w:ascii="Verdana" w:hAnsi="Verdana" w:cs="Arial"/>
          <w:sz w:val="16"/>
          <w:szCs w:val="16"/>
        </w:rPr>
        <w:t>(20)</w:t>
      </w:r>
      <w:r w:rsidRPr="00A60AC8">
        <w:rPr>
          <w:rFonts w:ascii="Verdana" w:hAnsi="Verdana" w:cs="Arial"/>
          <w:spacing w:val="-4"/>
          <w:sz w:val="16"/>
          <w:szCs w:val="16"/>
        </w:rPr>
        <w:t xml:space="preserve"> </w:t>
      </w:r>
      <w:r w:rsidRPr="00A60AC8">
        <w:rPr>
          <w:rFonts w:ascii="Verdana" w:hAnsi="Verdana" w:cs="Arial"/>
          <w:sz w:val="16"/>
          <w:szCs w:val="16"/>
        </w:rPr>
        <w:t>días.</w:t>
      </w:r>
      <w:r w:rsidRPr="00A60AC8">
        <w:rPr>
          <w:rFonts w:ascii="Verdana" w:hAnsi="Verdana" w:cs="Arial"/>
          <w:spacing w:val="-4"/>
          <w:sz w:val="16"/>
          <w:szCs w:val="16"/>
        </w:rPr>
        <w:t xml:space="preserve"> </w:t>
      </w:r>
      <w:r w:rsidRPr="00A60AC8">
        <w:rPr>
          <w:rFonts w:ascii="Verdana" w:hAnsi="Verdana" w:cs="Arial"/>
          <w:sz w:val="16"/>
          <w:szCs w:val="16"/>
        </w:rPr>
        <w:t>De</w:t>
      </w:r>
      <w:r w:rsidRPr="00A60AC8">
        <w:rPr>
          <w:rFonts w:ascii="Verdana" w:hAnsi="Verdana" w:cs="Arial"/>
          <w:spacing w:val="-4"/>
          <w:sz w:val="16"/>
          <w:szCs w:val="16"/>
        </w:rPr>
        <w:t xml:space="preserve"> </w:t>
      </w:r>
      <w:r w:rsidRPr="00A60AC8">
        <w:rPr>
          <w:rFonts w:ascii="Verdana" w:hAnsi="Verdana" w:cs="Arial"/>
          <w:sz w:val="16"/>
          <w:szCs w:val="16"/>
        </w:rPr>
        <w:t>no</w:t>
      </w:r>
      <w:r w:rsidRPr="00A60AC8">
        <w:rPr>
          <w:rFonts w:ascii="Verdana" w:hAnsi="Verdana" w:cs="Arial"/>
          <w:spacing w:val="-4"/>
          <w:sz w:val="16"/>
          <w:szCs w:val="16"/>
        </w:rPr>
        <w:t xml:space="preserve"> </w:t>
      </w:r>
      <w:r w:rsidRPr="00A60AC8">
        <w:rPr>
          <w:rFonts w:ascii="Verdana" w:hAnsi="Verdana" w:cs="Arial"/>
          <w:sz w:val="16"/>
          <w:szCs w:val="16"/>
        </w:rPr>
        <w:t>haberse</w:t>
      </w:r>
      <w:r w:rsidRPr="00A60AC8">
        <w:rPr>
          <w:rFonts w:ascii="Verdana" w:hAnsi="Verdana" w:cs="Arial"/>
          <w:spacing w:val="-4"/>
          <w:sz w:val="16"/>
          <w:szCs w:val="16"/>
        </w:rPr>
        <w:t xml:space="preserve"> </w:t>
      </w:r>
      <w:r w:rsidRPr="00A60AC8">
        <w:rPr>
          <w:rFonts w:ascii="Verdana" w:hAnsi="Verdana" w:cs="Arial"/>
          <w:sz w:val="16"/>
          <w:szCs w:val="16"/>
        </w:rPr>
        <w:t>adoptado</w:t>
      </w:r>
      <w:r w:rsidRPr="00A60AC8">
        <w:rPr>
          <w:rFonts w:ascii="Verdana" w:hAnsi="Verdana" w:cs="Arial"/>
          <w:spacing w:val="-4"/>
          <w:sz w:val="16"/>
          <w:szCs w:val="16"/>
        </w:rPr>
        <w:t xml:space="preserve"> </w:t>
      </w:r>
      <w:r w:rsidRPr="00A60AC8">
        <w:rPr>
          <w:rFonts w:ascii="Verdana" w:hAnsi="Verdana" w:cs="Arial"/>
          <w:sz w:val="16"/>
          <w:szCs w:val="16"/>
        </w:rPr>
        <w:t>una</w:t>
      </w:r>
      <w:r w:rsidRPr="00A60AC8">
        <w:rPr>
          <w:rFonts w:ascii="Verdana" w:hAnsi="Verdana" w:cs="Arial"/>
          <w:spacing w:val="-4"/>
          <w:sz w:val="16"/>
          <w:szCs w:val="16"/>
        </w:rPr>
        <w:t xml:space="preserve"> </w:t>
      </w:r>
      <w:r w:rsidRPr="00A60AC8">
        <w:rPr>
          <w:rFonts w:ascii="Verdana" w:hAnsi="Verdana" w:cs="Arial"/>
          <w:sz w:val="16"/>
          <w:szCs w:val="16"/>
        </w:rPr>
        <w:t>decisión</w:t>
      </w:r>
      <w:r w:rsidRPr="00A60AC8">
        <w:rPr>
          <w:rFonts w:ascii="Verdana" w:hAnsi="Verdana" w:cs="Arial"/>
          <w:spacing w:val="-4"/>
          <w:sz w:val="16"/>
          <w:szCs w:val="16"/>
        </w:rPr>
        <w:t xml:space="preserve"> </w:t>
      </w:r>
      <w:r w:rsidRPr="00A60AC8">
        <w:rPr>
          <w:rFonts w:ascii="Verdana" w:hAnsi="Verdana" w:cs="Arial"/>
          <w:sz w:val="16"/>
          <w:szCs w:val="16"/>
        </w:rPr>
        <w:t>en</w:t>
      </w:r>
      <w:r w:rsidRPr="00A60AC8">
        <w:rPr>
          <w:rFonts w:ascii="Verdana" w:hAnsi="Verdana" w:cs="Arial"/>
          <w:spacing w:val="-4"/>
          <w:sz w:val="16"/>
          <w:szCs w:val="16"/>
        </w:rPr>
        <w:t xml:space="preserve"> </w:t>
      </w:r>
      <w:r w:rsidRPr="00A60AC8">
        <w:rPr>
          <w:rFonts w:ascii="Verdana" w:hAnsi="Verdana" w:cs="Arial"/>
          <w:sz w:val="16"/>
          <w:szCs w:val="16"/>
        </w:rPr>
        <w:t>el</w:t>
      </w:r>
      <w:r w:rsidRPr="00A60AC8">
        <w:rPr>
          <w:rFonts w:ascii="Verdana" w:hAnsi="Verdana" w:cs="Arial"/>
          <w:spacing w:val="-4"/>
          <w:sz w:val="16"/>
          <w:szCs w:val="16"/>
        </w:rPr>
        <w:t xml:space="preserve"> </w:t>
      </w:r>
      <w:r w:rsidRPr="00A60AC8">
        <w:rPr>
          <w:rFonts w:ascii="Verdana" w:hAnsi="Verdana" w:cs="Arial"/>
          <w:sz w:val="16"/>
          <w:szCs w:val="16"/>
        </w:rPr>
        <w:t>término</w:t>
      </w:r>
      <w:r w:rsidRPr="00A60AC8">
        <w:rPr>
          <w:rFonts w:ascii="Verdana" w:hAnsi="Verdana" w:cs="Arial"/>
          <w:spacing w:val="-4"/>
          <w:sz w:val="16"/>
          <w:szCs w:val="16"/>
        </w:rPr>
        <w:t xml:space="preserve"> </w:t>
      </w:r>
      <w:r w:rsidRPr="00A60AC8">
        <w:rPr>
          <w:rFonts w:ascii="Verdana" w:hAnsi="Verdana" w:cs="Arial"/>
          <w:sz w:val="16"/>
          <w:szCs w:val="16"/>
        </w:rPr>
        <w:t>anterior,</w:t>
      </w:r>
      <w:r w:rsidRPr="00A60AC8">
        <w:rPr>
          <w:rFonts w:ascii="Verdana" w:hAnsi="Verdana" w:cs="Arial"/>
          <w:spacing w:val="-4"/>
          <w:sz w:val="16"/>
          <w:szCs w:val="16"/>
        </w:rPr>
        <w:t xml:space="preserve"> </w:t>
      </w:r>
      <w:r w:rsidRPr="00A60AC8">
        <w:rPr>
          <w:rFonts w:ascii="Verdana" w:hAnsi="Verdana" w:cs="Arial"/>
          <w:sz w:val="16"/>
          <w:szCs w:val="16"/>
        </w:rPr>
        <w:t>la</w:t>
      </w:r>
      <w:r w:rsidRPr="00A60AC8">
        <w:rPr>
          <w:rFonts w:ascii="Verdana" w:hAnsi="Verdana" w:cs="Arial"/>
          <w:spacing w:val="-4"/>
          <w:sz w:val="16"/>
          <w:szCs w:val="16"/>
        </w:rPr>
        <w:t xml:space="preserve"> </w:t>
      </w:r>
      <w:r w:rsidRPr="00A60AC8">
        <w:rPr>
          <w:rFonts w:ascii="Verdana" w:hAnsi="Verdana" w:cs="Arial"/>
          <w:sz w:val="16"/>
          <w:szCs w:val="16"/>
        </w:rPr>
        <w:t>entidad</w:t>
      </w:r>
      <w:r w:rsidRPr="00A60AC8">
        <w:rPr>
          <w:rFonts w:ascii="Verdana" w:hAnsi="Verdana" w:cs="Arial"/>
          <w:spacing w:val="-4"/>
          <w:sz w:val="16"/>
          <w:szCs w:val="16"/>
        </w:rPr>
        <w:t xml:space="preserve"> </w:t>
      </w:r>
      <w:r w:rsidRPr="00A60AC8">
        <w:rPr>
          <w:rFonts w:ascii="Verdana" w:hAnsi="Verdana" w:cs="Arial"/>
          <w:sz w:val="16"/>
          <w:szCs w:val="16"/>
        </w:rPr>
        <w:t>reanudará</w:t>
      </w:r>
      <w:r w:rsidRPr="00A60AC8">
        <w:rPr>
          <w:rFonts w:ascii="Verdana" w:hAnsi="Verdana" w:cs="Arial"/>
          <w:spacing w:val="-4"/>
          <w:sz w:val="16"/>
          <w:szCs w:val="16"/>
        </w:rPr>
        <w:t xml:space="preserve"> </w:t>
      </w:r>
      <w:r w:rsidRPr="00A60AC8">
        <w:rPr>
          <w:rFonts w:ascii="Verdana" w:hAnsi="Verdana" w:cs="Arial"/>
          <w:sz w:val="16"/>
          <w:szCs w:val="16"/>
        </w:rPr>
        <w:t>el</w:t>
      </w:r>
      <w:r w:rsidRPr="00A60AC8">
        <w:rPr>
          <w:rFonts w:ascii="Verdana" w:hAnsi="Verdana" w:cs="Arial"/>
          <w:spacing w:val="-4"/>
          <w:sz w:val="16"/>
          <w:szCs w:val="16"/>
        </w:rPr>
        <w:t xml:space="preserve"> </w:t>
      </w:r>
      <w:r w:rsidRPr="00A60AC8">
        <w:rPr>
          <w:rFonts w:ascii="Verdana" w:hAnsi="Verdana" w:cs="Arial"/>
          <w:sz w:val="16"/>
          <w:szCs w:val="16"/>
        </w:rPr>
        <w:t>proceso</w:t>
      </w:r>
      <w:r w:rsidRPr="00A60AC8">
        <w:rPr>
          <w:rFonts w:ascii="Verdana" w:hAnsi="Verdana" w:cs="Arial"/>
          <w:spacing w:val="-4"/>
          <w:sz w:val="16"/>
          <w:szCs w:val="16"/>
        </w:rPr>
        <w:t xml:space="preserve"> </w:t>
      </w:r>
      <w:r w:rsidRPr="00A60AC8">
        <w:rPr>
          <w:rFonts w:ascii="Verdana" w:hAnsi="Verdana" w:cs="Arial"/>
          <w:sz w:val="16"/>
          <w:szCs w:val="16"/>
        </w:rPr>
        <w:t>de</w:t>
      </w:r>
      <w:r w:rsidRPr="00A60AC8">
        <w:rPr>
          <w:rFonts w:ascii="Verdana" w:hAnsi="Verdana" w:cs="Arial"/>
          <w:spacing w:val="1"/>
          <w:sz w:val="16"/>
          <w:szCs w:val="16"/>
        </w:rPr>
        <w:t xml:space="preserve"> </w:t>
      </w:r>
      <w:r w:rsidRPr="00A60AC8">
        <w:rPr>
          <w:rFonts w:ascii="Verdana" w:hAnsi="Verdana" w:cs="Arial"/>
          <w:sz w:val="16"/>
          <w:szCs w:val="16"/>
        </w:rPr>
        <w:t>selección</w:t>
      </w:r>
      <w:r w:rsidRPr="00A60AC8">
        <w:rPr>
          <w:rFonts w:ascii="Verdana" w:hAnsi="Verdana" w:cs="Arial"/>
          <w:spacing w:val="-2"/>
          <w:sz w:val="16"/>
          <w:szCs w:val="16"/>
        </w:rPr>
        <w:t xml:space="preserve"> </w:t>
      </w:r>
      <w:r w:rsidRPr="00A60AC8">
        <w:rPr>
          <w:rFonts w:ascii="Verdana" w:hAnsi="Verdana" w:cs="Arial"/>
          <w:sz w:val="16"/>
          <w:szCs w:val="16"/>
        </w:rPr>
        <w:t>de</w:t>
      </w:r>
      <w:r w:rsidRPr="00A60AC8">
        <w:rPr>
          <w:rFonts w:ascii="Verdana" w:hAnsi="Verdana" w:cs="Arial"/>
          <w:spacing w:val="-1"/>
          <w:sz w:val="16"/>
          <w:szCs w:val="16"/>
        </w:rPr>
        <w:t xml:space="preserve"> </w:t>
      </w:r>
      <w:r w:rsidRPr="00A60AC8">
        <w:rPr>
          <w:rFonts w:ascii="Verdana" w:hAnsi="Verdana" w:cs="Arial"/>
          <w:sz w:val="16"/>
          <w:szCs w:val="16"/>
        </w:rPr>
        <w:t>acuerdo</w:t>
      </w:r>
      <w:r w:rsidRPr="00A60AC8">
        <w:rPr>
          <w:rFonts w:ascii="Verdana" w:hAnsi="Verdana" w:cs="Arial"/>
          <w:spacing w:val="-1"/>
          <w:sz w:val="16"/>
          <w:szCs w:val="16"/>
        </w:rPr>
        <w:t xml:space="preserve"> </w:t>
      </w:r>
      <w:r w:rsidRPr="00A60AC8">
        <w:rPr>
          <w:rFonts w:ascii="Verdana" w:hAnsi="Verdana" w:cs="Arial"/>
          <w:sz w:val="16"/>
          <w:szCs w:val="16"/>
        </w:rPr>
        <w:t>con</w:t>
      </w:r>
      <w:r w:rsidRPr="00A60AC8">
        <w:rPr>
          <w:rFonts w:ascii="Verdana" w:hAnsi="Verdana" w:cs="Arial"/>
          <w:spacing w:val="-1"/>
          <w:sz w:val="16"/>
          <w:szCs w:val="16"/>
        </w:rPr>
        <w:t xml:space="preserve"> </w:t>
      </w:r>
      <w:r w:rsidRPr="00A60AC8">
        <w:rPr>
          <w:rFonts w:ascii="Verdana" w:hAnsi="Verdana" w:cs="Arial"/>
          <w:sz w:val="16"/>
          <w:szCs w:val="16"/>
        </w:rPr>
        <w:t>la</w:t>
      </w:r>
      <w:r w:rsidRPr="00A60AC8">
        <w:rPr>
          <w:rFonts w:ascii="Verdana" w:hAnsi="Verdana" w:cs="Arial"/>
          <w:spacing w:val="-1"/>
          <w:sz w:val="16"/>
          <w:szCs w:val="16"/>
        </w:rPr>
        <w:t xml:space="preserve"> </w:t>
      </w:r>
      <w:r w:rsidRPr="00A60AC8">
        <w:rPr>
          <w:rFonts w:ascii="Verdana" w:hAnsi="Verdana" w:cs="Arial"/>
          <w:sz w:val="16"/>
          <w:szCs w:val="16"/>
        </w:rPr>
        <w:t>información</w:t>
      </w:r>
      <w:r w:rsidRPr="00A60AC8">
        <w:rPr>
          <w:rFonts w:ascii="Verdana" w:hAnsi="Verdana" w:cs="Arial"/>
          <w:spacing w:val="-1"/>
          <w:sz w:val="16"/>
          <w:szCs w:val="16"/>
        </w:rPr>
        <w:t xml:space="preserve"> </w:t>
      </w:r>
      <w:r w:rsidRPr="00A60AC8">
        <w:rPr>
          <w:rFonts w:ascii="Verdana" w:hAnsi="Verdana" w:cs="Arial"/>
          <w:sz w:val="16"/>
          <w:szCs w:val="16"/>
        </w:rPr>
        <w:t>certificada</w:t>
      </w:r>
      <w:r w:rsidRPr="00A60AC8">
        <w:rPr>
          <w:rFonts w:ascii="Verdana" w:hAnsi="Verdana" w:cs="Arial"/>
          <w:spacing w:val="-1"/>
          <w:sz w:val="16"/>
          <w:szCs w:val="16"/>
        </w:rPr>
        <w:t xml:space="preserve"> </w:t>
      </w:r>
      <w:r w:rsidRPr="00A60AC8">
        <w:rPr>
          <w:rFonts w:ascii="Verdana" w:hAnsi="Verdana" w:cs="Arial"/>
          <w:sz w:val="16"/>
          <w:szCs w:val="16"/>
        </w:rPr>
        <w:t>en</w:t>
      </w:r>
      <w:r w:rsidRPr="00A60AC8">
        <w:rPr>
          <w:rFonts w:ascii="Verdana" w:hAnsi="Verdana" w:cs="Arial"/>
          <w:spacing w:val="-2"/>
          <w:sz w:val="16"/>
          <w:szCs w:val="16"/>
        </w:rPr>
        <w:t xml:space="preserve"> </w:t>
      </w:r>
      <w:r w:rsidRPr="00A60AC8">
        <w:rPr>
          <w:rFonts w:ascii="Verdana" w:hAnsi="Verdana" w:cs="Arial"/>
          <w:sz w:val="16"/>
          <w:szCs w:val="16"/>
        </w:rPr>
        <w:t>el</w:t>
      </w:r>
      <w:r w:rsidRPr="00A60AC8">
        <w:rPr>
          <w:rFonts w:ascii="Verdana" w:hAnsi="Verdana" w:cs="Arial"/>
          <w:spacing w:val="-1"/>
          <w:sz w:val="16"/>
          <w:szCs w:val="16"/>
        </w:rPr>
        <w:t xml:space="preserve"> </w:t>
      </w:r>
      <w:r w:rsidRPr="00A60AC8">
        <w:rPr>
          <w:rFonts w:ascii="Verdana" w:hAnsi="Verdana" w:cs="Arial"/>
          <w:sz w:val="16"/>
          <w:szCs w:val="16"/>
        </w:rPr>
        <w:t>RUP.</w:t>
      </w:r>
    </w:p>
    <w:p w14:paraId="3C30321C" w14:textId="77777777" w:rsidR="00816339" w:rsidRPr="00A60AC8" w:rsidRDefault="00816339" w:rsidP="00816339">
      <w:pPr>
        <w:ind w:firstLine="708"/>
        <w:contextualSpacing/>
        <w:jc w:val="both"/>
        <w:rPr>
          <w:rFonts w:ascii="Verdana" w:hAnsi="Verdana" w:cs="Arial"/>
          <w:sz w:val="16"/>
          <w:szCs w:val="16"/>
        </w:rPr>
      </w:pPr>
      <w:r w:rsidRPr="00A60AC8">
        <w:rPr>
          <w:rFonts w:ascii="Verdana" w:hAnsi="Verdana" w:cs="Arial"/>
          <w:sz w:val="16"/>
          <w:szCs w:val="16"/>
        </w:rPr>
        <w:t>En el evento en que la Cámara de Comercio establezca la existencia de graves inconsistencias se le cancelará la inscripción en el registro</w:t>
      </w:r>
      <w:r w:rsidRPr="00A60AC8">
        <w:rPr>
          <w:rFonts w:ascii="Verdana" w:hAnsi="Verdana" w:cs="Arial"/>
          <w:spacing w:val="1"/>
          <w:sz w:val="16"/>
          <w:szCs w:val="16"/>
        </w:rPr>
        <w:t xml:space="preserve"> </w:t>
      </w:r>
      <w:r w:rsidRPr="00A60AC8">
        <w:rPr>
          <w:rFonts w:ascii="Verdana" w:hAnsi="Verdana" w:cs="Arial"/>
          <w:sz w:val="16"/>
          <w:szCs w:val="16"/>
        </w:rPr>
        <w:t>quedando en tal caso inhabilitado para contratar con las entidades estatales por el término de cinco (5) años, sin perjuicio de las acciones penales a que haya</w:t>
      </w:r>
      <w:r w:rsidRPr="00A60AC8">
        <w:rPr>
          <w:rFonts w:ascii="Verdana" w:hAnsi="Verdana" w:cs="Arial"/>
          <w:spacing w:val="1"/>
          <w:sz w:val="16"/>
          <w:szCs w:val="16"/>
        </w:rPr>
        <w:t xml:space="preserve"> </w:t>
      </w:r>
      <w:r w:rsidRPr="00A60AC8">
        <w:rPr>
          <w:rFonts w:ascii="Verdana" w:hAnsi="Verdana" w:cs="Arial"/>
          <w:sz w:val="16"/>
          <w:szCs w:val="16"/>
        </w:rPr>
        <w:t>lugar.</w:t>
      </w:r>
      <w:r w:rsidRPr="00A60AC8">
        <w:rPr>
          <w:rFonts w:ascii="Verdana" w:hAnsi="Verdana" w:cs="Arial"/>
          <w:spacing w:val="-1"/>
          <w:sz w:val="16"/>
          <w:szCs w:val="16"/>
        </w:rPr>
        <w:t xml:space="preserve"> </w:t>
      </w:r>
      <w:r w:rsidRPr="00A60AC8">
        <w:rPr>
          <w:rFonts w:ascii="Verdana" w:hAnsi="Verdana" w:cs="Arial"/>
          <w:sz w:val="16"/>
          <w:szCs w:val="16"/>
        </w:rPr>
        <w:t>En</w:t>
      </w:r>
      <w:r w:rsidRPr="00A60AC8">
        <w:rPr>
          <w:rFonts w:ascii="Verdana" w:hAnsi="Verdana" w:cs="Arial"/>
          <w:spacing w:val="-1"/>
          <w:sz w:val="16"/>
          <w:szCs w:val="16"/>
        </w:rPr>
        <w:t xml:space="preserve"> </w:t>
      </w:r>
      <w:r w:rsidRPr="00A60AC8">
        <w:rPr>
          <w:rFonts w:ascii="Verdana" w:hAnsi="Verdana" w:cs="Arial"/>
          <w:sz w:val="16"/>
          <w:szCs w:val="16"/>
        </w:rPr>
        <w:t>caso</w:t>
      </w:r>
      <w:r w:rsidRPr="00A60AC8">
        <w:rPr>
          <w:rFonts w:ascii="Verdana" w:hAnsi="Verdana" w:cs="Arial"/>
          <w:spacing w:val="-1"/>
          <w:sz w:val="16"/>
          <w:szCs w:val="16"/>
        </w:rPr>
        <w:t xml:space="preserve"> </w:t>
      </w:r>
      <w:r w:rsidRPr="00A60AC8">
        <w:rPr>
          <w:rFonts w:ascii="Verdana" w:hAnsi="Verdana" w:cs="Arial"/>
          <w:sz w:val="16"/>
          <w:szCs w:val="16"/>
        </w:rPr>
        <w:t>de</w:t>
      </w:r>
      <w:r w:rsidRPr="00A60AC8">
        <w:rPr>
          <w:rFonts w:ascii="Verdana" w:hAnsi="Verdana" w:cs="Arial"/>
          <w:spacing w:val="-1"/>
          <w:sz w:val="16"/>
          <w:szCs w:val="16"/>
        </w:rPr>
        <w:t xml:space="preserve"> </w:t>
      </w:r>
      <w:r w:rsidRPr="00A60AC8">
        <w:rPr>
          <w:rFonts w:ascii="Verdana" w:hAnsi="Verdana" w:cs="Arial"/>
          <w:sz w:val="16"/>
          <w:szCs w:val="16"/>
        </w:rPr>
        <w:t>reincidencia</w:t>
      </w:r>
      <w:r w:rsidRPr="00A60AC8">
        <w:rPr>
          <w:rFonts w:ascii="Verdana" w:hAnsi="Verdana" w:cs="Arial"/>
          <w:spacing w:val="-1"/>
          <w:sz w:val="16"/>
          <w:szCs w:val="16"/>
        </w:rPr>
        <w:t xml:space="preserve"> </w:t>
      </w:r>
      <w:r w:rsidRPr="00A60AC8">
        <w:rPr>
          <w:rFonts w:ascii="Verdana" w:hAnsi="Verdana" w:cs="Arial"/>
          <w:sz w:val="16"/>
          <w:szCs w:val="16"/>
        </w:rPr>
        <w:t>la</w:t>
      </w:r>
      <w:r w:rsidRPr="00A60AC8">
        <w:rPr>
          <w:rFonts w:ascii="Verdana" w:hAnsi="Verdana" w:cs="Arial"/>
          <w:spacing w:val="-2"/>
          <w:sz w:val="16"/>
          <w:szCs w:val="16"/>
        </w:rPr>
        <w:t xml:space="preserve"> </w:t>
      </w:r>
      <w:r w:rsidRPr="00A60AC8">
        <w:rPr>
          <w:rFonts w:ascii="Verdana" w:hAnsi="Verdana" w:cs="Arial"/>
          <w:sz w:val="16"/>
          <w:szCs w:val="16"/>
        </w:rPr>
        <w:t>inhabilidad</w:t>
      </w:r>
      <w:r w:rsidRPr="00A60AC8">
        <w:rPr>
          <w:rFonts w:ascii="Verdana" w:hAnsi="Verdana" w:cs="Arial"/>
          <w:spacing w:val="-1"/>
          <w:sz w:val="16"/>
          <w:szCs w:val="16"/>
        </w:rPr>
        <w:t xml:space="preserve"> </w:t>
      </w:r>
      <w:r w:rsidRPr="00A60AC8">
        <w:rPr>
          <w:rFonts w:ascii="Verdana" w:hAnsi="Verdana" w:cs="Arial"/>
          <w:sz w:val="16"/>
          <w:szCs w:val="16"/>
        </w:rPr>
        <w:t>será</w:t>
      </w:r>
      <w:r w:rsidRPr="00A60AC8">
        <w:rPr>
          <w:rFonts w:ascii="Verdana" w:hAnsi="Verdana" w:cs="Arial"/>
          <w:spacing w:val="-1"/>
          <w:sz w:val="16"/>
          <w:szCs w:val="16"/>
        </w:rPr>
        <w:t xml:space="preserve"> </w:t>
      </w:r>
      <w:r w:rsidRPr="00A60AC8">
        <w:rPr>
          <w:rFonts w:ascii="Verdana" w:hAnsi="Verdana" w:cs="Arial"/>
          <w:sz w:val="16"/>
          <w:szCs w:val="16"/>
        </w:rPr>
        <w:t>permanente.</w:t>
      </w:r>
    </w:p>
    <w:p w14:paraId="1FFF284D" w14:textId="77777777" w:rsidR="00816339" w:rsidRPr="00A60AC8" w:rsidRDefault="00816339" w:rsidP="00816339">
      <w:pPr>
        <w:ind w:firstLine="708"/>
        <w:contextualSpacing/>
        <w:jc w:val="both"/>
        <w:rPr>
          <w:rFonts w:ascii="Verdana" w:hAnsi="Verdana" w:cs="Arial"/>
          <w:sz w:val="16"/>
          <w:szCs w:val="16"/>
        </w:rPr>
      </w:pPr>
      <w:r w:rsidRPr="00A60AC8">
        <w:rPr>
          <w:rFonts w:ascii="Verdana" w:hAnsi="Verdana" w:cs="Arial"/>
          <w:sz w:val="16"/>
          <w:szCs w:val="16"/>
        </w:rPr>
        <w:t>Las</w:t>
      </w:r>
      <w:r w:rsidRPr="00A60AC8">
        <w:rPr>
          <w:rFonts w:ascii="Verdana" w:hAnsi="Verdana" w:cs="Arial"/>
          <w:spacing w:val="-8"/>
          <w:sz w:val="16"/>
          <w:szCs w:val="16"/>
        </w:rPr>
        <w:t xml:space="preserve"> </w:t>
      </w:r>
      <w:r w:rsidRPr="00A60AC8">
        <w:rPr>
          <w:rFonts w:ascii="Verdana" w:hAnsi="Verdana" w:cs="Arial"/>
          <w:sz w:val="16"/>
          <w:szCs w:val="16"/>
        </w:rPr>
        <w:t>mismas</w:t>
      </w:r>
      <w:r w:rsidRPr="00A60AC8">
        <w:rPr>
          <w:rFonts w:ascii="Verdana" w:hAnsi="Verdana" w:cs="Arial"/>
          <w:spacing w:val="-7"/>
          <w:sz w:val="16"/>
          <w:szCs w:val="16"/>
        </w:rPr>
        <w:t xml:space="preserve"> </w:t>
      </w:r>
      <w:r w:rsidRPr="00A60AC8">
        <w:rPr>
          <w:rFonts w:ascii="Verdana" w:hAnsi="Verdana" w:cs="Arial"/>
          <w:sz w:val="16"/>
          <w:szCs w:val="16"/>
        </w:rPr>
        <w:t>sanciones</w:t>
      </w:r>
      <w:r w:rsidRPr="00A60AC8">
        <w:rPr>
          <w:rFonts w:ascii="Verdana" w:hAnsi="Verdana" w:cs="Arial"/>
          <w:spacing w:val="-7"/>
          <w:sz w:val="16"/>
          <w:szCs w:val="16"/>
        </w:rPr>
        <w:t xml:space="preserve"> </w:t>
      </w:r>
      <w:r w:rsidRPr="00A60AC8">
        <w:rPr>
          <w:rFonts w:ascii="Verdana" w:hAnsi="Verdana" w:cs="Arial"/>
          <w:sz w:val="16"/>
          <w:szCs w:val="16"/>
        </w:rPr>
        <w:t>previstas</w:t>
      </w:r>
      <w:r w:rsidRPr="00A60AC8">
        <w:rPr>
          <w:rFonts w:ascii="Verdana" w:hAnsi="Verdana" w:cs="Arial"/>
          <w:spacing w:val="-7"/>
          <w:sz w:val="16"/>
          <w:szCs w:val="16"/>
        </w:rPr>
        <w:t xml:space="preserve"> </w:t>
      </w:r>
      <w:r w:rsidRPr="00A60AC8">
        <w:rPr>
          <w:rFonts w:ascii="Verdana" w:hAnsi="Verdana" w:cs="Arial"/>
          <w:sz w:val="16"/>
          <w:szCs w:val="16"/>
        </w:rPr>
        <w:t>en</w:t>
      </w:r>
      <w:r w:rsidRPr="00A60AC8">
        <w:rPr>
          <w:rFonts w:ascii="Verdana" w:hAnsi="Verdana" w:cs="Arial"/>
          <w:spacing w:val="-8"/>
          <w:sz w:val="16"/>
          <w:szCs w:val="16"/>
        </w:rPr>
        <w:t xml:space="preserve"> </w:t>
      </w:r>
      <w:r w:rsidRPr="00A60AC8">
        <w:rPr>
          <w:rFonts w:ascii="Verdana" w:hAnsi="Verdana" w:cs="Arial"/>
          <w:sz w:val="16"/>
          <w:szCs w:val="16"/>
        </w:rPr>
        <w:t>el</w:t>
      </w:r>
      <w:r w:rsidRPr="00A60AC8">
        <w:rPr>
          <w:rFonts w:ascii="Verdana" w:hAnsi="Verdana" w:cs="Arial"/>
          <w:spacing w:val="-7"/>
          <w:sz w:val="16"/>
          <w:szCs w:val="16"/>
        </w:rPr>
        <w:t xml:space="preserve"> </w:t>
      </w:r>
      <w:r w:rsidRPr="00A60AC8">
        <w:rPr>
          <w:rFonts w:ascii="Verdana" w:hAnsi="Verdana" w:cs="Arial"/>
          <w:sz w:val="16"/>
          <w:szCs w:val="16"/>
        </w:rPr>
        <w:t>inciso</w:t>
      </w:r>
      <w:r w:rsidRPr="00A60AC8">
        <w:rPr>
          <w:rFonts w:ascii="Verdana" w:hAnsi="Verdana" w:cs="Arial"/>
          <w:spacing w:val="-7"/>
          <w:sz w:val="16"/>
          <w:szCs w:val="16"/>
        </w:rPr>
        <w:t xml:space="preserve"> </w:t>
      </w:r>
      <w:r w:rsidRPr="00A60AC8">
        <w:rPr>
          <w:rFonts w:ascii="Verdana" w:hAnsi="Verdana" w:cs="Arial"/>
          <w:sz w:val="16"/>
          <w:szCs w:val="16"/>
        </w:rPr>
        <w:t>anterior</w:t>
      </w:r>
      <w:r w:rsidRPr="00A60AC8">
        <w:rPr>
          <w:rFonts w:ascii="Verdana" w:hAnsi="Verdana" w:cs="Arial"/>
          <w:spacing w:val="-7"/>
          <w:sz w:val="16"/>
          <w:szCs w:val="16"/>
        </w:rPr>
        <w:t xml:space="preserve"> </w:t>
      </w:r>
      <w:r w:rsidRPr="00A60AC8">
        <w:rPr>
          <w:rFonts w:ascii="Verdana" w:hAnsi="Verdana" w:cs="Arial"/>
          <w:sz w:val="16"/>
          <w:szCs w:val="16"/>
        </w:rPr>
        <w:t>se</w:t>
      </w:r>
      <w:r w:rsidRPr="00A60AC8">
        <w:rPr>
          <w:rFonts w:ascii="Verdana" w:hAnsi="Verdana" w:cs="Arial"/>
          <w:spacing w:val="-7"/>
          <w:sz w:val="16"/>
          <w:szCs w:val="16"/>
        </w:rPr>
        <w:t xml:space="preserve"> </w:t>
      </w:r>
      <w:r w:rsidRPr="00A60AC8">
        <w:rPr>
          <w:rFonts w:ascii="Verdana" w:hAnsi="Verdana" w:cs="Arial"/>
          <w:sz w:val="16"/>
          <w:szCs w:val="16"/>
        </w:rPr>
        <w:t>predicarán</w:t>
      </w:r>
      <w:r w:rsidRPr="00A60AC8">
        <w:rPr>
          <w:rFonts w:ascii="Verdana" w:hAnsi="Verdana" w:cs="Arial"/>
          <w:spacing w:val="-8"/>
          <w:sz w:val="16"/>
          <w:szCs w:val="16"/>
        </w:rPr>
        <w:t xml:space="preserve"> </w:t>
      </w:r>
      <w:r w:rsidRPr="00A60AC8">
        <w:rPr>
          <w:rFonts w:ascii="Verdana" w:hAnsi="Verdana" w:cs="Arial"/>
          <w:sz w:val="16"/>
          <w:szCs w:val="16"/>
        </w:rPr>
        <w:t>en</w:t>
      </w:r>
      <w:r w:rsidRPr="00A60AC8">
        <w:rPr>
          <w:rFonts w:ascii="Verdana" w:hAnsi="Verdana" w:cs="Arial"/>
          <w:spacing w:val="-7"/>
          <w:sz w:val="16"/>
          <w:szCs w:val="16"/>
        </w:rPr>
        <w:t xml:space="preserve"> </w:t>
      </w:r>
      <w:r w:rsidRPr="00A60AC8">
        <w:rPr>
          <w:rFonts w:ascii="Verdana" w:hAnsi="Verdana" w:cs="Arial"/>
          <w:sz w:val="16"/>
          <w:szCs w:val="16"/>
        </w:rPr>
        <w:t>el</w:t>
      </w:r>
      <w:r w:rsidRPr="00A60AC8">
        <w:rPr>
          <w:rFonts w:ascii="Verdana" w:hAnsi="Verdana" w:cs="Arial"/>
          <w:spacing w:val="-7"/>
          <w:sz w:val="16"/>
          <w:szCs w:val="16"/>
        </w:rPr>
        <w:t xml:space="preserve"> </w:t>
      </w:r>
      <w:r w:rsidRPr="00A60AC8">
        <w:rPr>
          <w:rFonts w:ascii="Verdana" w:hAnsi="Verdana" w:cs="Arial"/>
          <w:sz w:val="16"/>
          <w:szCs w:val="16"/>
        </w:rPr>
        <w:t>evento</w:t>
      </w:r>
      <w:r w:rsidRPr="00A60AC8">
        <w:rPr>
          <w:rFonts w:ascii="Verdana" w:hAnsi="Verdana" w:cs="Arial"/>
          <w:spacing w:val="-7"/>
          <w:sz w:val="16"/>
          <w:szCs w:val="16"/>
        </w:rPr>
        <w:t xml:space="preserve"> </w:t>
      </w:r>
      <w:r w:rsidRPr="00A60AC8">
        <w:rPr>
          <w:rFonts w:ascii="Verdana" w:hAnsi="Verdana" w:cs="Arial"/>
          <w:sz w:val="16"/>
          <w:szCs w:val="16"/>
        </w:rPr>
        <w:t>en</w:t>
      </w:r>
      <w:r w:rsidRPr="00A60AC8">
        <w:rPr>
          <w:rFonts w:ascii="Verdana" w:hAnsi="Verdana" w:cs="Arial"/>
          <w:spacing w:val="-8"/>
          <w:sz w:val="16"/>
          <w:szCs w:val="16"/>
        </w:rPr>
        <w:t xml:space="preserve"> </w:t>
      </w:r>
      <w:r w:rsidRPr="00A60AC8">
        <w:rPr>
          <w:rFonts w:ascii="Verdana" w:hAnsi="Verdana" w:cs="Arial"/>
          <w:sz w:val="16"/>
          <w:szCs w:val="16"/>
        </w:rPr>
        <w:t>que</w:t>
      </w:r>
      <w:r w:rsidRPr="00A60AC8">
        <w:rPr>
          <w:rFonts w:ascii="Verdana" w:hAnsi="Verdana" w:cs="Arial"/>
          <w:spacing w:val="-7"/>
          <w:sz w:val="16"/>
          <w:szCs w:val="16"/>
        </w:rPr>
        <w:t xml:space="preserve"> </w:t>
      </w:r>
      <w:r w:rsidRPr="00A60AC8">
        <w:rPr>
          <w:rFonts w:ascii="Verdana" w:hAnsi="Verdana" w:cs="Arial"/>
          <w:sz w:val="16"/>
          <w:szCs w:val="16"/>
        </w:rPr>
        <w:t>el</w:t>
      </w:r>
      <w:r w:rsidRPr="00A60AC8">
        <w:rPr>
          <w:rFonts w:ascii="Verdana" w:hAnsi="Verdana" w:cs="Arial"/>
          <w:spacing w:val="-7"/>
          <w:sz w:val="16"/>
          <w:szCs w:val="16"/>
        </w:rPr>
        <w:t xml:space="preserve"> </w:t>
      </w:r>
      <w:r w:rsidRPr="00A60AC8">
        <w:rPr>
          <w:rFonts w:ascii="Verdana" w:hAnsi="Verdana" w:cs="Arial"/>
          <w:sz w:val="16"/>
          <w:szCs w:val="16"/>
        </w:rPr>
        <w:t>Juez</w:t>
      </w:r>
      <w:r w:rsidRPr="00A60AC8">
        <w:rPr>
          <w:rFonts w:ascii="Verdana" w:hAnsi="Verdana" w:cs="Arial"/>
          <w:spacing w:val="-7"/>
          <w:sz w:val="16"/>
          <w:szCs w:val="16"/>
        </w:rPr>
        <w:t xml:space="preserve"> </w:t>
      </w:r>
      <w:r w:rsidRPr="00A60AC8">
        <w:rPr>
          <w:rFonts w:ascii="Verdana" w:hAnsi="Verdana" w:cs="Arial"/>
          <w:sz w:val="16"/>
          <w:szCs w:val="16"/>
        </w:rPr>
        <w:t>de</w:t>
      </w:r>
      <w:r w:rsidRPr="00A60AC8">
        <w:rPr>
          <w:rFonts w:ascii="Verdana" w:hAnsi="Verdana" w:cs="Arial"/>
          <w:spacing w:val="-7"/>
          <w:sz w:val="16"/>
          <w:szCs w:val="16"/>
        </w:rPr>
        <w:t xml:space="preserve"> </w:t>
      </w:r>
      <w:r w:rsidRPr="00A60AC8">
        <w:rPr>
          <w:rFonts w:ascii="Verdana" w:hAnsi="Verdana" w:cs="Arial"/>
          <w:sz w:val="16"/>
          <w:szCs w:val="16"/>
        </w:rPr>
        <w:t>lo</w:t>
      </w:r>
      <w:r w:rsidRPr="00A60AC8">
        <w:rPr>
          <w:rFonts w:ascii="Verdana" w:hAnsi="Verdana" w:cs="Arial"/>
          <w:spacing w:val="-8"/>
          <w:sz w:val="16"/>
          <w:szCs w:val="16"/>
        </w:rPr>
        <w:t xml:space="preserve"> </w:t>
      </w:r>
      <w:r w:rsidRPr="00A60AC8">
        <w:rPr>
          <w:rFonts w:ascii="Verdana" w:hAnsi="Verdana" w:cs="Arial"/>
          <w:sz w:val="16"/>
          <w:szCs w:val="16"/>
        </w:rPr>
        <w:t>Contencioso</w:t>
      </w:r>
      <w:r w:rsidRPr="00A60AC8">
        <w:rPr>
          <w:rFonts w:ascii="Verdana" w:hAnsi="Verdana" w:cs="Arial"/>
          <w:spacing w:val="-7"/>
          <w:sz w:val="16"/>
          <w:szCs w:val="16"/>
        </w:rPr>
        <w:t xml:space="preserve"> </w:t>
      </w:r>
      <w:r w:rsidRPr="00A60AC8">
        <w:rPr>
          <w:rFonts w:ascii="Verdana" w:hAnsi="Verdana" w:cs="Arial"/>
          <w:sz w:val="16"/>
          <w:szCs w:val="16"/>
        </w:rPr>
        <w:t>Administrativa</w:t>
      </w:r>
      <w:r w:rsidRPr="00A60AC8">
        <w:rPr>
          <w:rFonts w:ascii="Verdana" w:hAnsi="Verdana" w:cs="Arial"/>
          <w:spacing w:val="-6"/>
          <w:sz w:val="16"/>
          <w:szCs w:val="16"/>
        </w:rPr>
        <w:t xml:space="preserve"> </w:t>
      </w:r>
      <w:r w:rsidRPr="00A60AC8">
        <w:rPr>
          <w:rFonts w:ascii="Verdana" w:hAnsi="Verdana" w:cs="Arial"/>
          <w:sz w:val="16"/>
          <w:szCs w:val="16"/>
        </w:rPr>
        <w:t>declare</w:t>
      </w:r>
      <w:r w:rsidRPr="00A60AC8">
        <w:rPr>
          <w:rFonts w:ascii="Verdana" w:hAnsi="Verdana" w:cs="Arial"/>
          <w:spacing w:val="-7"/>
          <w:sz w:val="16"/>
          <w:szCs w:val="16"/>
        </w:rPr>
        <w:t xml:space="preserve"> </w:t>
      </w:r>
      <w:r w:rsidRPr="00A60AC8">
        <w:rPr>
          <w:rFonts w:ascii="Verdana" w:hAnsi="Verdana" w:cs="Arial"/>
          <w:sz w:val="16"/>
          <w:szCs w:val="16"/>
        </w:rPr>
        <w:t>la</w:t>
      </w:r>
      <w:r w:rsidRPr="00A60AC8">
        <w:rPr>
          <w:rFonts w:ascii="Verdana" w:hAnsi="Verdana" w:cs="Arial"/>
          <w:spacing w:val="-8"/>
          <w:sz w:val="16"/>
          <w:szCs w:val="16"/>
        </w:rPr>
        <w:t xml:space="preserve"> </w:t>
      </w:r>
      <w:r w:rsidRPr="00A60AC8">
        <w:rPr>
          <w:rFonts w:ascii="Verdana" w:hAnsi="Verdana" w:cs="Arial"/>
          <w:sz w:val="16"/>
          <w:szCs w:val="16"/>
        </w:rPr>
        <w:t>nulidad</w:t>
      </w:r>
      <w:r w:rsidRPr="00A60AC8">
        <w:rPr>
          <w:rFonts w:ascii="Verdana" w:hAnsi="Verdana" w:cs="Arial"/>
          <w:spacing w:val="1"/>
          <w:sz w:val="16"/>
          <w:szCs w:val="16"/>
        </w:rPr>
        <w:t xml:space="preserve"> </w:t>
      </w:r>
      <w:r w:rsidRPr="00A60AC8">
        <w:rPr>
          <w:rFonts w:ascii="Verdana" w:hAnsi="Verdana" w:cs="Arial"/>
          <w:sz w:val="16"/>
          <w:szCs w:val="16"/>
        </w:rPr>
        <w:t>del</w:t>
      </w:r>
      <w:r w:rsidRPr="00A60AC8">
        <w:rPr>
          <w:rFonts w:ascii="Verdana" w:hAnsi="Verdana" w:cs="Arial"/>
          <w:spacing w:val="-2"/>
          <w:sz w:val="16"/>
          <w:szCs w:val="16"/>
        </w:rPr>
        <w:t xml:space="preserve"> </w:t>
      </w:r>
      <w:r w:rsidRPr="00A60AC8">
        <w:rPr>
          <w:rFonts w:ascii="Verdana" w:hAnsi="Verdana" w:cs="Arial"/>
          <w:sz w:val="16"/>
          <w:szCs w:val="16"/>
        </w:rPr>
        <w:t>acto</w:t>
      </w:r>
      <w:r w:rsidRPr="00A60AC8">
        <w:rPr>
          <w:rFonts w:ascii="Verdana" w:hAnsi="Verdana" w:cs="Arial"/>
          <w:spacing w:val="-1"/>
          <w:sz w:val="16"/>
          <w:szCs w:val="16"/>
        </w:rPr>
        <w:t xml:space="preserve"> </w:t>
      </w:r>
      <w:r w:rsidRPr="00A60AC8">
        <w:rPr>
          <w:rFonts w:ascii="Verdana" w:hAnsi="Verdana" w:cs="Arial"/>
          <w:sz w:val="16"/>
          <w:szCs w:val="16"/>
        </w:rPr>
        <w:t>de</w:t>
      </w:r>
      <w:r w:rsidRPr="00A60AC8">
        <w:rPr>
          <w:rFonts w:ascii="Verdana" w:hAnsi="Verdana" w:cs="Arial"/>
          <w:spacing w:val="-1"/>
          <w:sz w:val="16"/>
          <w:szCs w:val="16"/>
        </w:rPr>
        <w:t xml:space="preserve"> </w:t>
      </w:r>
      <w:r w:rsidRPr="00A60AC8">
        <w:rPr>
          <w:rFonts w:ascii="Verdana" w:hAnsi="Verdana" w:cs="Arial"/>
          <w:sz w:val="16"/>
          <w:szCs w:val="16"/>
        </w:rPr>
        <w:t>inscripción.</w:t>
      </w:r>
    </w:p>
    <w:p w14:paraId="1AB9DA6E" w14:textId="77777777" w:rsidR="00816339" w:rsidRPr="00A60AC8" w:rsidRDefault="00816339" w:rsidP="00816339">
      <w:pPr>
        <w:contextualSpacing/>
        <w:jc w:val="both"/>
        <w:rPr>
          <w:rFonts w:ascii="Verdana" w:hAnsi="Verdana" w:cs="Arial"/>
          <w:sz w:val="16"/>
          <w:szCs w:val="16"/>
        </w:rPr>
      </w:pPr>
      <w:r w:rsidRPr="00A60AC8">
        <w:rPr>
          <w:rFonts w:ascii="Verdana" w:hAnsi="Verdana" w:cs="Arial"/>
          <w:sz w:val="16"/>
          <w:szCs w:val="16"/>
        </w:rPr>
        <w:t>“La</w:t>
      </w:r>
      <w:r w:rsidRPr="00A60AC8">
        <w:rPr>
          <w:rFonts w:ascii="Verdana" w:hAnsi="Verdana" w:cs="Arial"/>
          <w:spacing w:val="-4"/>
          <w:sz w:val="16"/>
          <w:szCs w:val="16"/>
        </w:rPr>
        <w:t xml:space="preserve"> </w:t>
      </w:r>
      <w:r w:rsidRPr="00A60AC8">
        <w:rPr>
          <w:rFonts w:ascii="Verdana" w:hAnsi="Verdana" w:cs="Arial"/>
          <w:sz w:val="16"/>
          <w:szCs w:val="16"/>
        </w:rPr>
        <w:t>información</w:t>
      </w:r>
      <w:r w:rsidRPr="00A60AC8">
        <w:rPr>
          <w:rFonts w:ascii="Verdana" w:hAnsi="Verdana" w:cs="Arial"/>
          <w:spacing w:val="-3"/>
          <w:sz w:val="16"/>
          <w:szCs w:val="16"/>
        </w:rPr>
        <w:t xml:space="preserve"> </w:t>
      </w:r>
      <w:r w:rsidRPr="00A60AC8">
        <w:rPr>
          <w:rFonts w:ascii="Verdana" w:hAnsi="Verdana" w:cs="Arial"/>
          <w:sz w:val="16"/>
          <w:szCs w:val="16"/>
        </w:rPr>
        <w:t>contenida</w:t>
      </w:r>
      <w:r w:rsidRPr="00A60AC8">
        <w:rPr>
          <w:rFonts w:ascii="Verdana" w:hAnsi="Verdana" w:cs="Arial"/>
          <w:spacing w:val="-4"/>
          <w:sz w:val="16"/>
          <w:szCs w:val="16"/>
        </w:rPr>
        <w:t xml:space="preserve"> </w:t>
      </w:r>
      <w:r w:rsidRPr="00A60AC8">
        <w:rPr>
          <w:rFonts w:ascii="Verdana" w:hAnsi="Verdana" w:cs="Arial"/>
          <w:sz w:val="16"/>
          <w:szCs w:val="16"/>
        </w:rPr>
        <w:t>en</w:t>
      </w:r>
      <w:r w:rsidRPr="00A60AC8">
        <w:rPr>
          <w:rFonts w:ascii="Verdana" w:hAnsi="Verdana" w:cs="Arial"/>
          <w:spacing w:val="-3"/>
          <w:sz w:val="16"/>
          <w:szCs w:val="16"/>
        </w:rPr>
        <w:t xml:space="preserve"> </w:t>
      </w:r>
      <w:r w:rsidRPr="00A60AC8">
        <w:rPr>
          <w:rFonts w:ascii="Verdana" w:hAnsi="Verdana" w:cs="Arial"/>
          <w:sz w:val="16"/>
          <w:szCs w:val="16"/>
        </w:rPr>
        <w:t>el</w:t>
      </w:r>
      <w:r w:rsidRPr="00A60AC8">
        <w:rPr>
          <w:rFonts w:ascii="Verdana" w:hAnsi="Verdana" w:cs="Arial"/>
          <w:spacing w:val="-3"/>
          <w:sz w:val="16"/>
          <w:szCs w:val="16"/>
        </w:rPr>
        <w:t xml:space="preserve"> </w:t>
      </w:r>
      <w:r w:rsidRPr="00A60AC8">
        <w:rPr>
          <w:rFonts w:ascii="Verdana" w:hAnsi="Verdana" w:cs="Arial"/>
          <w:sz w:val="16"/>
          <w:szCs w:val="16"/>
        </w:rPr>
        <w:t>registro</w:t>
      </w:r>
      <w:r w:rsidRPr="00A60AC8">
        <w:rPr>
          <w:rFonts w:ascii="Verdana" w:hAnsi="Verdana" w:cs="Arial"/>
          <w:spacing w:val="-4"/>
          <w:sz w:val="16"/>
          <w:szCs w:val="16"/>
        </w:rPr>
        <w:t xml:space="preserve"> </w:t>
      </w:r>
      <w:r w:rsidRPr="00A60AC8">
        <w:rPr>
          <w:rFonts w:ascii="Verdana" w:hAnsi="Verdana" w:cs="Arial"/>
          <w:sz w:val="16"/>
          <w:szCs w:val="16"/>
        </w:rPr>
        <w:t>es</w:t>
      </w:r>
      <w:r w:rsidRPr="00A60AC8">
        <w:rPr>
          <w:rFonts w:ascii="Verdana" w:hAnsi="Verdana" w:cs="Arial"/>
          <w:spacing w:val="-3"/>
          <w:sz w:val="16"/>
          <w:szCs w:val="16"/>
        </w:rPr>
        <w:t xml:space="preserve"> </w:t>
      </w:r>
      <w:r w:rsidRPr="00A60AC8">
        <w:rPr>
          <w:rFonts w:ascii="Verdana" w:hAnsi="Verdana" w:cs="Arial"/>
          <w:sz w:val="16"/>
          <w:szCs w:val="16"/>
        </w:rPr>
        <w:t>pública</w:t>
      </w:r>
      <w:r w:rsidRPr="00A60AC8">
        <w:rPr>
          <w:rFonts w:ascii="Verdana" w:hAnsi="Verdana" w:cs="Arial"/>
          <w:spacing w:val="-3"/>
          <w:sz w:val="16"/>
          <w:szCs w:val="16"/>
        </w:rPr>
        <w:t xml:space="preserve"> </w:t>
      </w:r>
      <w:r w:rsidRPr="00A60AC8">
        <w:rPr>
          <w:rFonts w:ascii="Verdana" w:hAnsi="Verdana" w:cs="Arial"/>
          <w:sz w:val="16"/>
          <w:szCs w:val="16"/>
        </w:rPr>
        <w:t>y</w:t>
      </w:r>
      <w:r w:rsidRPr="00A60AC8">
        <w:rPr>
          <w:rFonts w:ascii="Verdana" w:hAnsi="Verdana" w:cs="Arial"/>
          <w:spacing w:val="-4"/>
          <w:sz w:val="16"/>
          <w:szCs w:val="16"/>
        </w:rPr>
        <w:t xml:space="preserve"> </w:t>
      </w:r>
      <w:r w:rsidRPr="00A60AC8">
        <w:rPr>
          <w:rFonts w:ascii="Verdana" w:hAnsi="Verdana" w:cs="Arial"/>
          <w:sz w:val="16"/>
          <w:szCs w:val="16"/>
        </w:rPr>
        <w:t>su</w:t>
      </w:r>
      <w:r w:rsidRPr="00A60AC8">
        <w:rPr>
          <w:rFonts w:ascii="Verdana" w:hAnsi="Verdana" w:cs="Arial"/>
          <w:spacing w:val="-3"/>
          <w:sz w:val="16"/>
          <w:szCs w:val="16"/>
        </w:rPr>
        <w:t xml:space="preserve"> </w:t>
      </w:r>
      <w:r w:rsidRPr="00A60AC8">
        <w:rPr>
          <w:rFonts w:ascii="Verdana" w:hAnsi="Verdana" w:cs="Arial"/>
          <w:sz w:val="16"/>
          <w:szCs w:val="16"/>
        </w:rPr>
        <w:t>consulta</w:t>
      </w:r>
      <w:r w:rsidRPr="00A60AC8">
        <w:rPr>
          <w:rFonts w:ascii="Verdana" w:hAnsi="Verdana" w:cs="Arial"/>
          <w:spacing w:val="-3"/>
          <w:sz w:val="16"/>
          <w:szCs w:val="16"/>
        </w:rPr>
        <w:t xml:space="preserve"> </w:t>
      </w:r>
      <w:r w:rsidRPr="00A60AC8">
        <w:rPr>
          <w:rFonts w:ascii="Verdana" w:hAnsi="Verdana" w:cs="Arial"/>
          <w:sz w:val="16"/>
          <w:szCs w:val="16"/>
        </w:rPr>
        <w:t>será</w:t>
      </w:r>
      <w:r w:rsidRPr="00A60AC8">
        <w:rPr>
          <w:rFonts w:ascii="Verdana" w:hAnsi="Verdana" w:cs="Arial"/>
          <w:spacing w:val="-4"/>
          <w:sz w:val="16"/>
          <w:szCs w:val="16"/>
        </w:rPr>
        <w:t xml:space="preserve"> </w:t>
      </w:r>
      <w:r w:rsidRPr="00A60AC8">
        <w:rPr>
          <w:rFonts w:ascii="Verdana" w:hAnsi="Verdana" w:cs="Arial"/>
          <w:sz w:val="16"/>
          <w:szCs w:val="16"/>
        </w:rPr>
        <w:t>gratuita”.</w:t>
      </w:r>
    </w:p>
    <w:p w14:paraId="66FD7A3C" w14:textId="77777777" w:rsidR="00816339" w:rsidRPr="00A60AC8" w:rsidRDefault="00816339" w:rsidP="00816339">
      <w:pPr>
        <w:pStyle w:val="Textonotapie"/>
        <w:contextualSpacing/>
        <w:jc w:val="both"/>
        <w:rPr>
          <w:rFonts w:ascii="Verdana" w:hAnsi="Verdana" w:cs="Arial"/>
          <w:sz w:val="16"/>
          <w:szCs w:val="16"/>
        </w:rPr>
      </w:pPr>
    </w:p>
  </w:footnote>
  <w:footnote w:id="13">
    <w:p w14:paraId="25474C8E" w14:textId="77777777" w:rsidR="00816339" w:rsidRPr="00A60AC8" w:rsidRDefault="00816339" w:rsidP="00816339">
      <w:pPr>
        <w:ind w:firstLine="708"/>
        <w:contextualSpacing/>
        <w:jc w:val="both"/>
        <w:rPr>
          <w:rFonts w:ascii="Verdana" w:hAnsi="Verdana" w:cs="Arial"/>
          <w:sz w:val="16"/>
          <w:szCs w:val="16"/>
        </w:rPr>
      </w:pPr>
      <w:r w:rsidRPr="00A60AC8">
        <w:rPr>
          <w:rStyle w:val="Refdenotaalpie"/>
          <w:rFonts w:ascii="Verdana" w:hAnsi="Verdana" w:cs="Arial"/>
          <w:sz w:val="16"/>
          <w:szCs w:val="16"/>
        </w:rPr>
        <w:footnoteRef/>
      </w:r>
      <w:r w:rsidRPr="00A60AC8">
        <w:rPr>
          <w:rFonts w:ascii="Verdana" w:hAnsi="Verdana" w:cs="Arial"/>
          <w:sz w:val="16"/>
          <w:szCs w:val="16"/>
        </w:rPr>
        <w:t xml:space="preserve"> “Artículo 2.2.1.1.1.5.1. Inscripción, renovación, actualización y cancelación del RUP. </w:t>
      </w:r>
    </w:p>
    <w:p w14:paraId="3B50A79F" w14:textId="77777777" w:rsidR="00816339" w:rsidRPr="00A60AC8" w:rsidRDefault="00816339" w:rsidP="00816339">
      <w:pPr>
        <w:ind w:firstLine="708"/>
        <w:contextualSpacing/>
        <w:jc w:val="both"/>
        <w:rPr>
          <w:rFonts w:ascii="Verdana" w:hAnsi="Verdana" w:cs="Arial"/>
          <w:sz w:val="16"/>
          <w:szCs w:val="16"/>
        </w:rPr>
      </w:pPr>
      <w:r w:rsidRPr="00A60AC8">
        <w:rPr>
          <w:rFonts w:ascii="Verdana" w:hAnsi="Verdana" w:cs="Arial"/>
          <w:sz w:val="16"/>
          <w:szCs w:val="16"/>
        </w:rPr>
        <w:t>[…]</w:t>
      </w:r>
    </w:p>
    <w:p w14:paraId="203B55E8" w14:textId="77777777" w:rsidR="00816339" w:rsidRPr="00A60AC8" w:rsidRDefault="00816339" w:rsidP="00816339">
      <w:pPr>
        <w:ind w:firstLine="708"/>
        <w:contextualSpacing/>
        <w:jc w:val="both"/>
        <w:rPr>
          <w:rFonts w:ascii="Verdana" w:hAnsi="Verdana" w:cs="Arial"/>
          <w:sz w:val="16"/>
          <w:szCs w:val="16"/>
        </w:rPr>
      </w:pPr>
      <w:r w:rsidRPr="00A60AC8">
        <w:rPr>
          <w:rFonts w:ascii="Verdana" w:hAnsi="Verdana" w:cs="Arial"/>
          <w:sz w:val="16"/>
          <w:szCs w:val="16"/>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1F5B6246" w14:textId="77777777" w:rsidR="00816339" w:rsidRPr="00A60AC8" w:rsidRDefault="00816339" w:rsidP="00816339">
      <w:pPr>
        <w:pStyle w:val="Textonotapie"/>
        <w:contextualSpacing/>
        <w:jc w:val="both"/>
        <w:rPr>
          <w:rFonts w:ascii="Verdana" w:hAnsi="Verdana" w:cs="Arial"/>
          <w:sz w:val="16"/>
          <w:szCs w:val="16"/>
        </w:rPr>
      </w:pPr>
    </w:p>
  </w:footnote>
  <w:footnote w:id="14">
    <w:p w14:paraId="0FD5EBBA" w14:textId="77777777" w:rsidR="00816339" w:rsidRPr="007061C6" w:rsidRDefault="00816339" w:rsidP="00816339">
      <w:pPr>
        <w:ind w:firstLine="708"/>
        <w:contextualSpacing/>
        <w:jc w:val="both"/>
        <w:rPr>
          <w:rFonts w:ascii="Verdana" w:hAnsi="Verdana" w:cs="Arial"/>
          <w:sz w:val="14"/>
          <w:szCs w:val="14"/>
        </w:rPr>
      </w:pPr>
      <w:r w:rsidRPr="007061C6">
        <w:rPr>
          <w:rStyle w:val="Refdenotaalpie"/>
          <w:rFonts w:ascii="Verdana" w:hAnsi="Verdana" w:cs="Arial"/>
          <w:sz w:val="14"/>
          <w:szCs w:val="14"/>
        </w:rPr>
        <w:footnoteRef/>
      </w:r>
      <w:r w:rsidRPr="007061C6">
        <w:rPr>
          <w:rFonts w:ascii="Verdana" w:hAnsi="Verdana" w:cs="Arial"/>
          <w:sz w:val="14"/>
          <w:szCs w:val="14"/>
        </w:rPr>
        <w:t xml:space="preserve"> CONSEJO DE ESTADO. Sección Tercera. Subsección A. Sentencia del 19 de septiembre de 2019. </w:t>
      </w:r>
      <w:proofErr w:type="spellStart"/>
      <w:r w:rsidRPr="007061C6">
        <w:rPr>
          <w:rFonts w:ascii="Verdana" w:hAnsi="Verdana" w:cs="Arial"/>
          <w:sz w:val="14"/>
          <w:szCs w:val="14"/>
        </w:rPr>
        <w:t>Exp</w:t>
      </w:r>
      <w:proofErr w:type="spellEnd"/>
      <w:r w:rsidRPr="007061C6">
        <w:rPr>
          <w:rFonts w:ascii="Verdana" w:hAnsi="Verdana" w:cs="Arial"/>
          <w:sz w:val="14"/>
          <w:szCs w:val="14"/>
        </w:rPr>
        <w:t>. 59.432. C.P. Marta Nubia Velásquez Rico.</w:t>
      </w:r>
    </w:p>
    <w:p w14:paraId="1CC0FF50" w14:textId="77777777" w:rsidR="00816339" w:rsidRPr="00A60AC8" w:rsidRDefault="00816339" w:rsidP="00816339">
      <w:pPr>
        <w:pStyle w:val="Textonotapie"/>
        <w:contextualSpacing/>
        <w:jc w:val="both"/>
        <w:rPr>
          <w:rFonts w:ascii="Verdana" w:hAnsi="Verdana" w:cs="Arial"/>
          <w:sz w:val="16"/>
          <w:szCs w:val="16"/>
        </w:rPr>
      </w:pPr>
    </w:p>
  </w:footnote>
  <w:footnote w:id="15">
    <w:p w14:paraId="330F5124" w14:textId="77777777" w:rsidR="00816339" w:rsidRPr="007061C6" w:rsidRDefault="00816339" w:rsidP="00816339">
      <w:pPr>
        <w:ind w:firstLine="708"/>
        <w:contextualSpacing/>
        <w:jc w:val="both"/>
        <w:rPr>
          <w:rFonts w:ascii="Verdana" w:hAnsi="Verdana" w:cs="Arial"/>
          <w:sz w:val="14"/>
          <w:szCs w:val="14"/>
        </w:rPr>
      </w:pPr>
      <w:r w:rsidRPr="007061C6">
        <w:rPr>
          <w:rStyle w:val="Refdenotaalpie"/>
          <w:rFonts w:ascii="Verdana" w:hAnsi="Verdana" w:cs="Arial"/>
          <w:sz w:val="14"/>
          <w:szCs w:val="14"/>
        </w:rPr>
        <w:footnoteRef/>
      </w:r>
      <w:r w:rsidRPr="007061C6">
        <w:rPr>
          <w:rFonts w:ascii="Verdana" w:hAnsi="Verdana" w:cs="Arial"/>
          <w:sz w:val="14"/>
          <w:szCs w:val="14"/>
        </w:rPr>
        <w:t xml:space="preserve"> “Artículo</w:t>
      </w:r>
      <w:r w:rsidRPr="007061C6">
        <w:rPr>
          <w:rFonts w:ascii="Verdana" w:hAnsi="Verdana" w:cs="Arial"/>
          <w:spacing w:val="-6"/>
          <w:sz w:val="14"/>
          <w:szCs w:val="14"/>
        </w:rPr>
        <w:t xml:space="preserve"> </w:t>
      </w:r>
      <w:r w:rsidRPr="007061C6">
        <w:rPr>
          <w:rFonts w:ascii="Verdana" w:hAnsi="Verdana" w:cs="Arial"/>
          <w:sz w:val="14"/>
          <w:szCs w:val="14"/>
        </w:rPr>
        <w:t>87.</w:t>
      </w:r>
      <w:r w:rsidRPr="007061C6">
        <w:rPr>
          <w:rFonts w:ascii="Verdana" w:hAnsi="Verdana" w:cs="Arial"/>
          <w:spacing w:val="-6"/>
          <w:sz w:val="14"/>
          <w:szCs w:val="14"/>
        </w:rPr>
        <w:t xml:space="preserve"> </w:t>
      </w:r>
      <w:r w:rsidRPr="007061C6">
        <w:rPr>
          <w:rFonts w:ascii="Verdana" w:hAnsi="Verdana" w:cs="Arial"/>
          <w:sz w:val="14"/>
          <w:szCs w:val="14"/>
        </w:rPr>
        <w:t>Firmeza</w:t>
      </w:r>
      <w:r w:rsidRPr="007061C6">
        <w:rPr>
          <w:rFonts w:ascii="Verdana" w:hAnsi="Verdana" w:cs="Arial"/>
          <w:spacing w:val="-6"/>
          <w:sz w:val="14"/>
          <w:szCs w:val="14"/>
        </w:rPr>
        <w:t xml:space="preserve"> </w:t>
      </w:r>
      <w:r w:rsidRPr="007061C6">
        <w:rPr>
          <w:rFonts w:ascii="Verdana" w:hAnsi="Verdana" w:cs="Arial"/>
          <w:sz w:val="14"/>
          <w:szCs w:val="14"/>
        </w:rPr>
        <w:t>de</w:t>
      </w:r>
      <w:r w:rsidRPr="007061C6">
        <w:rPr>
          <w:rFonts w:ascii="Verdana" w:hAnsi="Verdana" w:cs="Arial"/>
          <w:spacing w:val="-6"/>
          <w:sz w:val="14"/>
          <w:szCs w:val="14"/>
        </w:rPr>
        <w:t xml:space="preserve"> </w:t>
      </w:r>
      <w:r w:rsidRPr="007061C6">
        <w:rPr>
          <w:rFonts w:ascii="Verdana" w:hAnsi="Verdana" w:cs="Arial"/>
          <w:sz w:val="14"/>
          <w:szCs w:val="14"/>
        </w:rPr>
        <w:t>los</w:t>
      </w:r>
      <w:r w:rsidRPr="007061C6">
        <w:rPr>
          <w:rFonts w:ascii="Verdana" w:hAnsi="Verdana" w:cs="Arial"/>
          <w:spacing w:val="-6"/>
          <w:sz w:val="14"/>
          <w:szCs w:val="14"/>
        </w:rPr>
        <w:t xml:space="preserve"> </w:t>
      </w:r>
      <w:r w:rsidRPr="007061C6">
        <w:rPr>
          <w:rFonts w:ascii="Verdana" w:hAnsi="Verdana" w:cs="Arial"/>
          <w:sz w:val="14"/>
          <w:szCs w:val="14"/>
        </w:rPr>
        <w:t>actos</w:t>
      </w:r>
      <w:r w:rsidRPr="007061C6">
        <w:rPr>
          <w:rFonts w:ascii="Verdana" w:hAnsi="Verdana" w:cs="Arial"/>
          <w:spacing w:val="-6"/>
          <w:sz w:val="14"/>
          <w:szCs w:val="14"/>
        </w:rPr>
        <w:t xml:space="preserve"> </w:t>
      </w:r>
      <w:r w:rsidRPr="007061C6">
        <w:rPr>
          <w:rFonts w:ascii="Verdana" w:hAnsi="Verdana" w:cs="Arial"/>
          <w:sz w:val="14"/>
          <w:szCs w:val="14"/>
        </w:rPr>
        <w:t>administrativos.</w:t>
      </w:r>
      <w:r w:rsidRPr="007061C6">
        <w:rPr>
          <w:rFonts w:ascii="Verdana" w:hAnsi="Verdana" w:cs="Arial"/>
          <w:spacing w:val="-6"/>
          <w:sz w:val="14"/>
          <w:szCs w:val="14"/>
        </w:rPr>
        <w:t xml:space="preserve"> </w:t>
      </w:r>
      <w:r w:rsidRPr="007061C6">
        <w:rPr>
          <w:rFonts w:ascii="Verdana" w:hAnsi="Verdana" w:cs="Arial"/>
          <w:sz w:val="14"/>
          <w:szCs w:val="14"/>
        </w:rPr>
        <w:t>Los</w:t>
      </w:r>
      <w:r w:rsidRPr="007061C6">
        <w:rPr>
          <w:rFonts w:ascii="Verdana" w:hAnsi="Verdana" w:cs="Arial"/>
          <w:spacing w:val="-6"/>
          <w:sz w:val="14"/>
          <w:szCs w:val="14"/>
        </w:rPr>
        <w:t xml:space="preserve"> </w:t>
      </w:r>
      <w:r w:rsidRPr="007061C6">
        <w:rPr>
          <w:rFonts w:ascii="Verdana" w:hAnsi="Verdana" w:cs="Arial"/>
          <w:sz w:val="14"/>
          <w:szCs w:val="14"/>
        </w:rPr>
        <w:t>actos</w:t>
      </w:r>
      <w:r w:rsidRPr="007061C6">
        <w:rPr>
          <w:rFonts w:ascii="Verdana" w:hAnsi="Verdana" w:cs="Arial"/>
          <w:spacing w:val="-6"/>
          <w:sz w:val="14"/>
          <w:szCs w:val="14"/>
        </w:rPr>
        <w:t xml:space="preserve"> </w:t>
      </w:r>
      <w:r w:rsidRPr="007061C6">
        <w:rPr>
          <w:rFonts w:ascii="Verdana" w:hAnsi="Verdana" w:cs="Arial"/>
          <w:sz w:val="14"/>
          <w:szCs w:val="14"/>
        </w:rPr>
        <w:t>administrativos</w:t>
      </w:r>
      <w:r w:rsidRPr="007061C6">
        <w:rPr>
          <w:rFonts w:ascii="Verdana" w:hAnsi="Verdana" w:cs="Arial"/>
          <w:spacing w:val="-6"/>
          <w:sz w:val="14"/>
          <w:szCs w:val="14"/>
        </w:rPr>
        <w:t xml:space="preserve"> </w:t>
      </w:r>
      <w:r w:rsidRPr="007061C6">
        <w:rPr>
          <w:rFonts w:ascii="Verdana" w:hAnsi="Verdana" w:cs="Arial"/>
          <w:sz w:val="14"/>
          <w:szCs w:val="14"/>
        </w:rPr>
        <w:t>quedarán</w:t>
      </w:r>
      <w:r w:rsidRPr="007061C6">
        <w:rPr>
          <w:rFonts w:ascii="Verdana" w:hAnsi="Verdana" w:cs="Arial"/>
          <w:spacing w:val="-6"/>
          <w:sz w:val="14"/>
          <w:szCs w:val="14"/>
        </w:rPr>
        <w:t xml:space="preserve"> </w:t>
      </w:r>
      <w:r w:rsidRPr="007061C6">
        <w:rPr>
          <w:rFonts w:ascii="Verdana" w:hAnsi="Verdana" w:cs="Arial"/>
          <w:sz w:val="14"/>
          <w:szCs w:val="14"/>
        </w:rPr>
        <w:t>en</w:t>
      </w:r>
      <w:r w:rsidRPr="007061C6">
        <w:rPr>
          <w:rFonts w:ascii="Verdana" w:hAnsi="Verdana" w:cs="Arial"/>
          <w:spacing w:val="-6"/>
          <w:sz w:val="14"/>
          <w:szCs w:val="14"/>
        </w:rPr>
        <w:t xml:space="preserve"> </w:t>
      </w:r>
      <w:r w:rsidRPr="007061C6">
        <w:rPr>
          <w:rFonts w:ascii="Verdana" w:hAnsi="Verdana" w:cs="Arial"/>
          <w:sz w:val="14"/>
          <w:szCs w:val="14"/>
        </w:rPr>
        <w:t>firme:</w:t>
      </w:r>
    </w:p>
    <w:p w14:paraId="6DA8AAF1" w14:textId="77777777" w:rsidR="00816339" w:rsidRPr="007061C6" w:rsidRDefault="00816339" w:rsidP="00816339">
      <w:pPr>
        <w:ind w:firstLine="708"/>
        <w:contextualSpacing/>
        <w:jc w:val="both"/>
        <w:rPr>
          <w:rFonts w:ascii="Verdana" w:hAnsi="Verdana" w:cs="Arial"/>
          <w:sz w:val="14"/>
          <w:szCs w:val="14"/>
        </w:rPr>
      </w:pPr>
      <w:r w:rsidRPr="007061C6">
        <w:rPr>
          <w:rFonts w:ascii="Verdana" w:hAnsi="Verdana" w:cs="Arial"/>
          <w:sz w:val="14"/>
          <w:szCs w:val="14"/>
        </w:rPr>
        <w:t>1.</w:t>
      </w:r>
      <w:r w:rsidRPr="007061C6">
        <w:rPr>
          <w:rFonts w:ascii="Verdana" w:hAnsi="Verdana" w:cs="Arial"/>
          <w:spacing w:val="-4"/>
          <w:sz w:val="14"/>
          <w:szCs w:val="14"/>
        </w:rPr>
        <w:t xml:space="preserve"> </w:t>
      </w:r>
      <w:r w:rsidRPr="007061C6">
        <w:rPr>
          <w:rFonts w:ascii="Verdana" w:hAnsi="Verdana" w:cs="Arial"/>
          <w:sz w:val="14"/>
          <w:szCs w:val="14"/>
        </w:rPr>
        <w:t>Cuando</w:t>
      </w:r>
      <w:r w:rsidRPr="007061C6">
        <w:rPr>
          <w:rFonts w:ascii="Verdana" w:hAnsi="Verdana" w:cs="Arial"/>
          <w:spacing w:val="-3"/>
          <w:sz w:val="14"/>
          <w:szCs w:val="14"/>
        </w:rPr>
        <w:t xml:space="preserve"> </w:t>
      </w:r>
      <w:r w:rsidRPr="007061C6">
        <w:rPr>
          <w:rFonts w:ascii="Verdana" w:hAnsi="Verdana" w:cs="Arial"/>
          <w:sz w:val="14"/>
          <w:szCs w:val="14"/>
        </w:rPr>
        <w:t>contra</w:t>
      </w:r>
      <w:r w:rsidRPr="007061C6">
        <w:rPr>
          <w:rFonts w:ascii="Verdana" w:hAnsi="Verdana" w:cs="Arial"/>
          <w:spacing w:val="-4"/>
          <w:sz w:val="14"/>
          <w:szCs w:val="14"/>
        </w:rPr>
        <w:t xml:space="preserve"> </w:t>
      </w:r>
      <w:r w:rsidRPr="007061C6">
        <w:rPr>
          <w:rFonts w:ascii="Verdana" w:hAnsi="Verdana" w:cs="Arial"/>
          <w:sz w:val="14"/>
          <w:szCs w:val="14"/>
        </w:rPr>
        <w:t>ellos</w:t>
      </w:r>
      <w:r w:rsidRPr="007061C6">
        <w:rPr>
          <w:rFonts w:ascii="Verdana" w:hAnsi="Verdana" w:cs="Arial"/>
          <w:spacing w:val="-3"/>
          <w:sz w:val="14"/>
          <w:szCs w:val="14"/>
        </w:rPr>
        <w:t xml:space="preserve"> </w:t>
      </w:r>
      <w:r w:rsidRPr="007061C6">
        <w:rPr>
          <w:rFonts w:ascii="Verdana" w:hAnsi="Verdana" w:cs="Arial"/>
          <w:sz w:val="14"/>
          <w:szCs w:val="14"/>
        </w:rPr>
        <w:t>no</w:t>
      </w:r>
      <w:r w:rsidRPr="007061C6">
        <w:rPr>
          <w:rFonts w:ascii="Verdana" w:hAnsi="Verdana" w:cs="Arial"/>
          <w:spacing w:val="-4"/>
          <w:sz w:val="14"/>
          <w:szCs w:val="14"/>
        </w:rPr>
        <w:t xml:space="preserve"> </w:t>
      </w:r>
      <w:r w:rsidRPr="007061C6">
        <w:rPr>
          <w:rFonts w:ascii="Verdana" w:hAnsi="Verdana" w:cs="Arial"/>
          <w:sz w:val="14"/>
          <w:szCs w:val="14"/>
        </w:rPr>
        <w:t>proceda</w:t>
      </w:r>
      <w:r w:rsidRPr="007061C6">
        <w:rPr>
          <w:rFonts w:ascii="Verdana" w:hAnsi="Verdana" w:cs="Arial"/>
          <w:spacing w:val="-3"/>
          <w:sz w:val="14"/>
          <w:szCs w:val="14"/>
        </w:rPr>
        <w:t xml:space="preserve"> </w:t>
      </w:r>
      <w:r w:rsidRPr="007061C6">
        <w:rPr>
          <w:rFonts w:ascii="Verdana" w:hAnsi="Verdana" w:cs="Arial"/>
          <w:sz w:val="14"/>
          <w:szCs w:val="14"/>
        </w:rPr>
        <w:t>ningún</w:t>
      </w:r>
      <w:r w:rsidRPr="007061C6">
        <w:rPr>
          <w:rFonts w:ascii="Verdana" w:hAnsi="Verdana" w:cs="Arial"/>
          <w:spacing w:val="-4"/>
          <w:sz w:val="14"/>
          <w:szCs w:val="14"/>
        </w:rPr>
        <w:t xml:space="preserve"> </w:t>
      </w:r>
      <w:r w:rsidRPr="007061C6">
        <w:rPr>
          <w:rFonts w:ascii="Verdana" w:hAnsi="Verdana" w:cs="Arial"/>
          <w:sz w:val="14"/>
          <w:szCs w:val="14"/>
        </w:rPr>
        <w:t>recurso,</w:t>
      </w:r>
      <w:r w:rsidRPr="007061C6">
        <w:rPr>
          <w:rFonts w:ascii="Verdana" w:hAnsi="Verdana" w:cs="Arial"/>
          <w:spacing w:val="-3"/>
          <w:sz w:val="14"/>
          <w:szCs w:val="14"/>
        </w:rPr>
        <w:t xml:space="preserve"> </w:t>
      </w:r>
      <w:r w:rsidRPr="007061C6">
        <w:rPr>
          <w:rFonts w:ascii="Verdana" w:hAnsi="Verdana" w:cs="Arial"/>
          <w:sz w:val="14"/>
          <w:szCs w:val="14"/>
        </w:rPr>
        <w:t>desde</w:t>
      </w:r>
      <w:r w:rsidRPr="007061C6">
        <w:rPr>
          <w:rFonts w:ascii="Verdana" w:hAnsi="Verdana" w:cs="Arial"/>
          <w:spacing w:val="-4"/>
          <w:sz w:val="14"/>
          <w:szCs w:val="14"/>
        </w:rPr>
        <w:t xml:space="preserve"> </w:t>
      </w:r>
      <w:r w:rsidRPr="007061C6">
        <w:rPr>
          <w:rFonts w:ascii="Verdana" w:hAnsi="Verdana" w:cs="Arial"/>
          <w:sz w:val="14"/>
          <w:szCs w:val="14"/>
        </w:rPr>
        <w:t>el</w:t>
      </w:r>
      <w:r w:rsidRPr="007061C6">
        <w:rPr>
          <w:rFonts w:ascii="Verdana" w:hAnsi="Verdana" w:cs="Arial"/>
          <w:spacing w:val="-3"/>
          <w:sz w:val="14"/>
          <w:szCs w:val="14"/>
        </w:rPr>
        <w:t xml:space="preserve"> </w:t>
      </w:r>
      <w:r w:rsidRPr="007061C6">
        <w:rPr>
          <w:rFonts w:ascii="Verdana" w:hAnsi="Verdana" w:cs="Arial"/>
          <w:sz w:val="14"/>
          <w:szCs w:val="14"/>
        </w:rPr>
        <w:t>día</w:t>
      </w:r>
      <w:r w:rsidRPr="007061C6">
        <w:rPr>
          <w:rFonts w:ascii="Verdana" w:hAnsi="Verdana" w:cs="Arial"/>
          <w:spacing w:val="-4"/>
          <w:sz w:val="14"/>
          <w:szCs w:val="14"/>
        </w:rPr>
        <w:t xml:space="preserve"> </w:t>
      </w:r>
      <w:r w:rsidRPr="007061C6">
        <w:rPr>
          <w:rFonts w:ascii="Verdana" w:hAnsi="Verdana" w:cs="Arial"/>
          <w:sz w:val="14"/>
          <w:szCs w:val="14"/>
        </w:rPr>
        <w:t>siguiente</w:t>
      </w:r>
      <w:r w:rsidRPr="007061C6">
        <w:rPr>
          <w:rFonts w:ascii="Verdana" w:hAnsi="Verdana" w:cs="Arial"/>
          <w:spacing w:val="-3"/>
          <w:sz w:val="14"/>
          <w:szCs w:val="14"/>
        </w:rPr>
        <w:t xml:space="preserve"> </w:t>
      </w:r>
      <w:r w:rsidRPr="007061C6">
        <w:rPr>
          <w:rFonts w:ascii="Verdana" w:hAnsi="Verdana" w:cs="Arial"/>
          <w:sz w:val="14"/>
          <w:szCs w:val="14"/>
        </w:rPr>
        <w:t>al</w:t>
      </w:r>
      <w:r w:rsidRPr="007061C6">
        <w:rPr>
          <w:rFonts w:ascii="Verdana" w:hAnsi="Verdana" w:cs="Arial"/>
          <w:spacing w:val="-4"/>
          <w:sz w:val="14"/>
          <w:szCs w:val="14"/>
        </w:rPr>
        <w:t xml:space="preserve"> </w:t>
      </w:r>
      <w:r w:rsidRPr="007061C6">
        <w:rPr>
          <w:rFonts w:ascii="Verdana" w:hAnsi="Verdana" w:cs="Arial"/>
          <w:sz w:val="14"/>
          <w:szCs w:val="14"/>
        </w:rPr>
        <w:t>de</w:t>
      </w:r>
      <w:r w:rsidRPr="007061C6">
        <w:rPr>
          <w:rFonts w:ascii="Verdana" w:hAnsi="Verdana" w:cs="Arial"/>
          <w:spacing w:val="-3"/>
          <w:sz w:val="14"/>
          <w:szCs w:val="14"/>
        </w:rPr>
        <w:t xml:space="preserve"> </w:t>
      </w:r>
      <w:r w:rsidRPr="007061C6">
        <w:rPr>
          <w:rFonts w:ascii="Verdana" w:hAnsi="Verdana" w:cs="Arial"/>
          <w:sz w:val="14"/>
          <w:szCs w:val="14"/>
        </w:rPr>
        <w:t>su</w:t>
      </w:r>
      <w:r w:rsidRPr="007061C6">
        <w:rPr>
          <w:rFonts w:ascii="Verdana" w:hAnsi="Verdana" w:cs="Arial"/>
          <w:spacing w:val="-4"/>
          <w:sz w:val="14"/>
          <w:szCs w:val="14"/>
        </w:rPr>
        <w:t xml:space="preserve"> </w:t>
      </w:r>
      <w:r w:rsidRPr="007061C6">
        <w:rPr>
          <w:rFonts w:ascii="Verdana" w:hAnsi="Verdana" w:cs="Arial"/>
          <w:sz w:val="14"/>
          <w:szCs w:val="14"/>
        </w:rPr>
        <w:t>notificación,</w:t>
      </w:r>
      <w:r w:rsidRPr="007061C6">
        <w:rPr>
          <w:rFonts w:ascii="Verdana" w:hAnsi="Verdana" w:cs="Arial"/>
          <w:spacing w:val="-3"/>
          <w:sz w:val="14"/>
          <w:szCs w:val="14"/>
        </w:rPr>
        <w:t xml:space="preserve"> </w:t>
      </w:r>
      <w:r w:rsidRPr="007061C6">
        <w:rPr>
          <w:rFonts w:ascii="Verdana" w:hAnsi="Verdana" w:cs="Arial"/>
          <w:sz w:val="14"/>
          <w:szCs w:val="14"/>
        </w:rPr>
        <w:t>comunicación</w:t>
      </w:r>
      <w:r w:rsidRPr="007061C6">
        <w:rPr>
          <w:rFonts w:ascii="Verdana" w:hAnsi="Verdana" w:cs="Arial"/>
          <w:spacing w:val="-4"/>
          <w:sz w:val="14"/>
          <w:szCs w:val="14"/>
        </w:rPr>
        <w:t xml:space="preserve"> </w:t>
      </w:r>
      <w:r w:rsidRPr="007061C6">
        <w:rPr>
          <w:rFonts w:ascii="Verdana" w:hAnsi="Verdana" w:cs="Arial"/>
          <w:sz w:val="14"/>
          <w:szCs w:val="14"/>
        </w:rPr>
        <w:t>o</w:t>
      </w:r>
      <w:r w:rsidRPr="007061C6">
        <w:rPr>
          <w:rFonts w:ascii="Verdana" w:hAnsi="Verdana" w:cs="Arial"/>
          <w:spacing w:val="-3"/>
          <w:sz w:val="14"/>
          <w:szCs w:val="14"/>
        </w:rPr>
        <w:t xml:space="preserve"> </w:t>
      </w:r>
      <w:r w:rsidRPr="007061C6">
        <w:rPr>
          <w:rFonts w:ascii="Verdana" w:hAnsi="Verdana" w:cs="Arial"/>
          <w:sz w:val="14"/>
          <w:szCs w:val="14"/>
        </w:rPr>
        <w:t>publicación</w:t>
      </w:r>
      <w:r w:rsidRPr="007061C6">
        <w:rPr>
          <w:rFonts w:ascii="Verdana" w:hAnsi="Verdana" w:cs="Arial"/>
          <w:spacing w:val="-3"/>
          <w:sz w:val="14"/>
          <w:szCs w:val="14"/>
        </w:rPr>
        <w:t xml:space="preserve"> </w:t>
      </w:r>
      <w:r w:rsidRPr="007061C6">
        <w:rPr>
          <w:rFonts w:ascii="Verdana" w:hAnsi="Verdana" w:cs="Arial"/>
          <w:sz w:val="14"/>
          <w:szCs w:val="14"/>
        </w:rPr>
        <w:t>según</w:t>
      </w:r>
      <w:r w:rsidRPr="007061C6">
        <w:rPr>
          <w:rFonts w:ascii="Verdana" w:hAnsi="Verdana" w:cs="Arial"/>
          <w:spacing w:val="-4"/>
          <w:sz w:val="14"/>
          <w:szCs w:val="14"/>
        </w:rPr>
        <w:t xml:space="preserve"> </w:t>
      </w:r>
      <w:r w:rsidRPr="007061C6">
        <w:rPr>
          <w:rFonts w:ascii="Verdana" w:hAnsi="Verdana" w:cs="Arial"/>
          <w:sz w:val="14"/>
          <w:szCs w:val="14"/>
        </w:rPr>
        <w:t>el</w:t>
      </w:r>
      <w:r w:rsidRPr="007061C6">
        <w:rPr>
          <w:rFonts w:ascii="Verdana" w:hAnsi="Verdana" w:cs="Arial"/>
          <w:spacing w:val="-3"/>
          <w:sz w:val="14"/>
          <w:szCs w:val="14"/>
        </w:rPr>
        <w:t xml:space="preserve"> </w:t>
      </w:r>
      <w:r w:rsidRPr="007061C6">
        <w:rPr>
          <w:rFonts w:ascii="Verdana" w:hAnsi="Verdana" w:cs="Arial"/>
          <w:sz w:val="14"/>
          <w:szCs w:val="14"/>
        </w:rPr>
        <w:t>caso.</w:t>
      </w:r>
    </w:p>
    <w:p w14:paraId="7AB2C9B9" w14:textId="77777777" w:rsidR="00816339" w:rsidRPr="007061C6" w:rsidRDefault="00816339" w:rsidP="00816339">
      <w:pPr>
        <w:ind w:firstLine="708"/>
        <w:contextualSpacing/>
        <w:jc w:val="both"/>
        <w:rPr>
          <w:rFonts w:ascii="Verdana" w:hAnsi="Verdana" w:cs="Arial"/>
          <w:sz w:val="14"/>
          <w:szCs w:val="14"/>
        </w:rPr>
      </w:pPr>
      <w:r w:rsidRPr="007061C6">
        <w:rPr>
          <w:rFonts w:ascii="Verdana" w:hAnsi="Verdana" w:cs="Arial"/>
          <w:sz w:val="14"/>
          <w:szCs w:val="14"/>
        </w:rPr>
        <w:t>2.</w:t>
      </w:r>
      <w:r w:rsidRPr="007061C6">
        <w:rPr>
          <w:rFonts w:ascii="Verdana" w:hAnsi="Verdana" w:cs="Arial"/>
          <w:spacing w:val="-5"/>
          <w:sz w:val="14"/>
          <w:szCs w:val="14"/>
        </w:rPr>
        <w:t xml:space="preserve"> </w:t>
      </w:r>
      <w:r w:rsidRPr="007061C6">
        <w:rPr>
          <w:rFonts w:ascii="Verdana" w:hAnsi="Verdana" w:cs="Arial"/>
          <w:sz w:val="14"/>
          <w:szCs w:val="14"/>
        </w:rPr>
        <w:t>Desde</w:t>
      </w:r>
      <w:r w:rsidRPr="007061C6">
        <w:rPr>
          <w:rFonts w:ascii="Verdana" w:hAnsi="Verdana" w:cs="Arial"/>
          <w:spacing w:val="-4"/>
          <w:sz w:val="14"/>
          <w:szCs w:val="14"/>
        </w:rPr>
        <w:t xml:space="preserve"> </w:t>
      </w:r>
      <w:r w:rsidRPr="007061C6">
        <w:rPr>
          <w:rFonts w:ascii="Verdana" w:hAnsi="Verdana" w:cs="Arial"/>
          <w:sz w:val="14"/>
          <w:szCs w:val="14"/>
        </w:rPr>
        <w:t>el</w:t>
      </w:r>
      <w:r w:rsidRPr="007061C6">
        <w:rPr>
          <w:rFonts w:ascii="Verdana" w:hAnsi="Verdana" w:cs="Arial"/>
          <w:spacing w:val="-4"/>
          <w:sz w:val="14"/>
          <w:szCs w:val="14"/>
        </w:rPr>
        <w:t xml:space="preserve"> </w:t>
      </w:r>
      <w:r w:rsidRPr="007061C6">
        <w:rPr>
          <w:rFonts w:ascii="Verdana" w:hAnsi="Verdana" w:cs="Arial"/>
          <w:sz w:val="14"/>
          <w:szCs w:val="14"/>
        </w:rPr>
        <w:t>día</w:t>
      </w:r>
      <w:r w:rsidRPr="007061C6">
        <w:rPr>
          <w:rFonts w:ascii="Verdana" w:hAnsi="Verdana" w:cs="Arial"/>
          <w:spacing w:val="-4"/>
          <w:sz w:val="14"/>
          <w:szCs w:val="14"/>
        </w:rPr>
        <w:t xml:space="preserve"> </w:t>
      </w:r>
      <w:r w:rsidRPr="007061C6">
        <w:rPr>
          <w:rFonts w:ascii="Verdana" w:hAnsi="Verdana" w:cs="Arial"/>
          <w:sz w:val="14"/>
          <w:szCs w:val="14"/>
        </w:rPr>
        <w:t>siguiente</w:t>
      </w:r>
      <w:r w:rsidRPr="007061C6">
        <w:rPr>
          <w:rFonts w:ascii="Verdana" w:hAnsi="Verdana" w:cs="Arial"/>
          <w:spacing w:val="-4"/>
          <w:sz w:val="14"/>
          <w:szCs w:val="14"/>
        </w:rPr>
        <w:t xml:space="preserve"> </w:t>
      </w:r>
      <w:r w:rsidRPr="007061C6">
        <w:rPr>
          <w:rFonts w:ascii="Verdana" w:hAnsi="Verdana" w:cs="Arial"/>
          <w:sz w:val="14"/>
          <w:szCs w:val="14"/>
        </w:rPr>
        <w:t>a</w:t>
      </w:r>
      <w:r w:rsidRPr="007061C6">
        <w:rPr>
          <w:rFonts w:ascii="Verdana" w:hAnsi="Verdana" w:cs="Arial"/>
          <w:spacing w:val="-4"/>
          <w:sz w:val="14"/>
          <w:szCs w:val="14"/>
        </w:rPr>
        <w:t xml:space="preserve"> </w:t>
      </w:r>
      <w:r w:rsidRPr="007061C6">
        <w:rPr>
          <w:rFonts w:ascii="Verdana" w:hAnsi="Verdana" w:cs="Arial"/>
          <w:sz w:val="14"/>
          <w:szCs w:val="14"/>
        </w:rPr>
        <w:t>la</w:t>
      </w:r>
      <w:r w:rsidRPr="007061C6">
        <w:rPr>
          <w:rFonts w:ascii="Verdana" w:hAnsi="Verdana" w:cs="Arial"/>
          <w:spacing w:val="-4"/>
          <w:sz w:val="14"/>
          <w:szCs w:val="14"/>
        </w:rPr>
        <w:t xml:space="preserve"> </w:t>
      </w:r>
      <w:r w:rsidRPr="007061C6">
        <w:rPr>
          <w:rFonts w:ascii="Verdana" w:hAnsi="Verdana" w:cs="Arial"/>
          <w:sz w:val="14"/>
          <w:szCs w:val="14"/>
        </w:rPr>
        <w:t>publicación,</w:t>
      </w:r>
      <w:r w:rsidRPr="007061C6">
        <w:rPr>
          <w:rFonts w:ascii="Verdana" w:hAnsi="Verdana" w:cs="Arial"/>
          <w:spacing w:val="-4"/>
          <w:sz w:val="14"/>
          <w:szCs w:val="14"/>
        </w:rPr>
        <w:t xml:space="preserve"> </w:t>
      </w:r>
      <w:r w:rsidRPr="007061C6">
        <w:rPr>
          <w:rFonts w:ascii="Verdana" w:hAnsi="Verdana" w:cs="Arial"/>
          <w:sz w:val="14"/>
          <w:szCs w:val="14"/>
        </w:rPr>
        <w:t>comunicación</w:t>
      </w:r>
      <w:r w:rsidRPr="007061C6">
        <w:rPr>
          <w:rFonts w:ascii="Verdana" w:hAnsi="Verdana" w:cs="Arial"/>
          <w:spacing w:val="-4"/>
          <w:sz w:val="14"/>
          <w:szCs w:val="14"/>
        </w:rPr>
        <w:t xml:space="preserve"> </w:t>
      </w:r>
      <w:r w:rsidRPr="007061C6">
        <w:rPr>
          <w:rFonts w:ascii="Verdana" w:hAnsi="Verdana" w:cs="Arial"/>
          <w:sz w:val="14"/>
          <w:szCs w:val="14"/>
        </w:rPr>
        <w:t>o</w:t>
      </w:r>
      <w:r w:rsidRPr="007061C6">
        <w:rPr>
          <w:rFonts w:ascii="Verdana" w:hAnsi="Verdana" w:cs="Arial"/>
          <w:spacing w:val="-4"/>
          <w:sz w:val="14"/>
          <w:szCs w:val="14"/>
        </w:rPr>
        <w:t xml:space="preserve"> </w:t>
      </w:r>
      <w:r w:rsidRPr="007061C6">
        <w:rPr>
          <w:rFonts w:ascii="Verdana" w:hAnsi="Verdana" w:cs="Arial"/>
          <w:sz w:val="14"/>
          <w:szCs w:val="14"/>
        </w:rPr>
        <w:t>notificación</w:t>
      </w:r>
      <w:r w:rsidRPr="007061C6">
        <w:rPr>
          <w:rFonts w:ascii="Verdana" w:hAnsi="Verdana" w:cs="Arial"/>
          <w:spacing w:val="-4"/>
          <w:sz w:val="14"/>
          <w:szCs w:val="14"/>
        </w:rPr>
        <w:t xml:space="preserve"> </w:t>
      </w:r>
      <w:r w:rsidRPr="007061C6">
        <w:rPr>
          <w:rFonts w:ascii="Verdana" w:hAnsi="Verdana" w:cs="Arial"/>
          <w:sz w:val="14"/>
          <w:szCs w:val="14"/>
        </w:rPr>
        <w:t>de</w:t>
      </w:r>
      <w:r w:rsidRPr="007061C6">
        <w:rPr>
          <w:rFonts w:ascii="Verdana" w:hAnsi="Verdana" w:cs="Arial"/>
          <w:spacing w:val="-4"/>
          <w:sz w:val="14"/>
          <w:szCs w:val="14"/>
        </w:rPr>
        <w:t xml:space="preserve"> </w:t>
      </w:r>
      <w:r w:rsidRPr="007061C6">
        <w:rPr>
          <w:rFonts w:ascii="Verdana" w:hAnsi="Verdana" w:cs="Arial"/>
          <w:sz w:val="14"/>
          <w:szCs w:val="14"/>
        </w:rPr>
        <w:t>la</w:t>
      </w:r>
      <w:r w:rsidRPr="007061C6">
        <w:rPr>
          <w:rFonts w:ascii="Verdana" w:hAnsi="Verdana" w:cs="Arial"/>
          <w:spacing w:val="-4"/>
          <w:sz w:val="14"/>
          <w:szCs w:val="14"/>
        </w:rPr>
        <w:t xml:space="preserve"> </w:t>
      </w:r>
      <w:r w:rsidRPr="007061C6">
        <w:rPr>
          <w:rFonts w:ascii="Verdana" w:hAnsi="Verdana" w:cs="Arial"/>
          <w:sz w:val="14"/>
          <w:szCs w:val="14"/>
        </w:rPr>
        <w:t>decisión</w:t>
      </w:r>
      <w:r w:rsidRPr="007061C6">
        <w:rPr>
          <w:rFonts w:ascii="Verdana" w:hAnsi="Verdana" w:cs="Arial"/>
          <w:spacing w:val="-4"/>
          <w:sz w:val="14"/>
          <w:szCs w:val="14"/>
        </w:rPr>
        <w:t xml:space="preserve"> </w:t>
      </w:r>
      <w:r w:rsidRPr="007061C6">
        <w:rPr>
          <w:rFonts w:ascii="Verdana" w:hAnsi="Verdana" w:cs="Arial"/>
          <w:sz w:val="14"/>
          <w:szCs w:val="14"/>
        </w:rPr>
        <w:t>sobre</w:t>
      </w:r>
      <w:r w:rsidRPr="007061C6">
        <w:rPr>
          <w:rFonts w:ascii="Verdana" w:hAnsi="Verdana" w:cs="Arial"/>
          <w:spacing w:val="-5"/>
          <w:sz w:val="14"/>
          <w:szCs w:val="14"/>
        </w:rPr>
        <w:t xml:space="preserve"> </w:t>
      </w:r>
      <w:r w:rsidRPr="007061C6">
        <w:rPr>
          <w:rFonts w:ascii="Verdana" w:hAnsi="Verdana" w:cs="Arial"/>
          <w:sz w:val="14"/>
          <w:szCs w:val="14"/>
        </w:rPr>
        <w:t>los</w:t>
      </w:r>
      <w:r w:rsidRPr="007061C6">
        <w:rPr>
          <w:rFonts w:ascii="Verdana" w:hAnsi="Verdana" w:cs="Arial"/>
          <w:spacing w:val="-4"/>
          <w:sz w:val="14"/>
          <w:szCs w:val="14"/>
        </w:rPr>
        <w:t xml:space="preserve"> </w:t>
      </w:r>
      <w:r w:rsidRPr="007061C6">
        <w:rPr>
          <w:rFonts w:ascii="Verdana" w:hAnsi="Verdana" w:cs="Arial"/>
          <w:sz w:val="14"/>
          <w:szCs w:val="14"/>
        </w:rPr>
        <w:t>recursos</w:t>
      </w:r>
      <w:r w:rsidRPr="007061C6">
        <w:rPr>
          <w:rFonts w:ascii="Verdana" w:hAnsi="Verdana" w:cs="Arial"/>
          <w:spacing w:val="-4"/>
          <w:sz w:val="14"/>
          <w:szCs w:val="14"/>
        </w:rPr>
        <w:t xml:space="preserve"> </w:t>
      </w:r>
      <w:r w:rsidRPr="007061C6">
        <w:rPr>
          <w:rFonts w:ascii="Verdana" w:hAnsi="Verdana" w:cs="Arial"/>
          <w:sz w:val="14"/>
          <w:szCs w:val="14"/>
        </w:rPr>
        <w:t>interpuestos.</w:t>
      </w:r>
    </w:p>
    <w:p w14:paraId="37F1A6E2" w14:textId="77777777" w:rsidR="00816339" w:rsidRPr="007061C6" w:rsidRDefault="00816339" w:rsidP="00816339">
      <w:pPr>
        <w:ind w:firstLine="708"/>
        <w:contextualSpacing/>
        <w:jc w:val="both"/>
        <w:rPr>
          <w:rFonts w:ascii="Verdana" w:hAnsi="Verdana" w:cs="Arial"/>
          <w:sz w:val="14"/>
          <w:szCs w:val="14"/>
        </w:rPr>
      </w:pPr>
      <w:r w:rsidRPr="007061C6">
        <w:rPr>
          <w:rFonts w:ascii="Verdana" w:hAnsi="Verdana" w:cs="Arial"/>
          <w:sz w:val="14"/>
          <w:szCs w:val="14"/>
        </w:rPr>
        <w:t>3.</w:t>
      </w:r>
      <w:r w:rsidRPr="007061C6">
        <w:rPr>
          <w:rFonts w:ascii="Verdana" w:hAnsi="Verdana" w:cs="Arial"/>
          <w:spacing w:val="6"/>
          <w:sz w:val="14"/>
          <w:szCs w:val="14"/>
        </w:rPr>
        <w:t xml:space="preserve"> </w:t>
      </w:r>
      <w:r w:rsidRPr="007061C6">
        <w:rPr>
          <w:rFonts w:ascii="Verdana" w:hAnsi="Verdana" w:cs="Arial"/>
          <w:sz w:val="14"/>
          <w:szCs w:val="14"/>
        </w:rPr>
        <w:t>Desde</w:t>
      </w:r>
      <w:r w:rsidRPr="007061C6">
        <w:rPr>
          <w:rFonts w:ascii="Verdana" w:hAnsi="Verdana" w:cs="Arial"/>
          <w:spacing w:val="6"/>
          <w:sz w:val="14"/>
          <w:szCs w:val="14"/>
        </w:rPr>
        <w:t xml:space="preserve"> </w:t>
      </w:r>
      <w:r w:rsidRPr="007061C6">
        <w:rPr>
          <w:rFonts w:ascii="Verdana" w:hAnsi="Verdana" w:cs="Arial"/>
          <w:sz w:val="14"/>
          <w:szCs w:val="14"/>
        </w:rPr>
        <w:t>el</w:t>
      </w:r>
      <w:r w:rsidRPr="007061C6">
        <w:rPr>
          <w:rFonts w:ascii="Verdana" w:hAnsi="Verdana" w:cs="Arial"/>
          <w:spacing w:val="7"/>
          <w:sz w:val="14"/>
          <w:szCs w:val="14"/>
        </w:rPr>
        <w:t xml:space="preserve"> </w:t>
      </w:r>
      <w:r w:rsidRPr="007061C6">
        <w:rPr>
          <w:rFonts w:ascii="Verdana" w:hAnsi="Verdana" w:cs="Arial"/>
          <w:sz w:val="14"/>
          <w:szCs w:val="14"/>
        </w:rPr>
        <w:t>día</w:t>
      </w:r>
      <w:r w:rsidRPr="007061C6">
        <w:rPr>
          <w:rFonts w:ascii="Verdana" w:hAnsi="Verdana" w:cs="Arial"/>
          <w:spacing w:val="6"/>
          <w:sz w:val="14"/>
          <w:szCs w:val="14"/>
        </w:rPr>
        <w:t xml:space="preserve"> </w:t>
      </w:r>
      <w:r w:rsidRPr="007061C6">
        <w:rPr>
          <w:rFonts w:ascii="Verdana" w:hAnsi="Verdana" w:cs="Arial"/>
          <w:sz w:val="14"/>
          <w:szCs w:val="14"/>
        </w:rPr>
        <w:t>siguiente</w:t>
      </w:r>
      <w:r w:rsidRPr="007061C6">
        <w:rPr>
          <w:rFonts w:ascii="Verdana" w:hAnsi="Verdana" w:cs="Arial"/>
          <w:spacing w:val="6"/>
          <w:sz w:val="14"/>
          <w:szCs w:val="14"/>
        </w:rPr>
        <w:t xml:space="preserve"> </w:t>
      </w:r>
      <w:r w:rsidRPr="007061C6">
        <w:rPr>
          <w:rFonts w:ascii="Verdana" w:hAnsi="Verdana" w:cs="Arial"/>
          <w:sz w:val="14"/>
          <w:szCs w:val="14"/>
        </w:rPr>
        <w:t>al</w:t>
      </w:r>
      <w:r w:rsidRPr="007061C6">
        <w:rPr>
          <w:rFonts w:ascii="Verdana" w:hAnsi="Verdana" w:cs="Arial"/>
          <w:spacing w:val="7"/>
          <w:sz w:val="14"/>
          <w:szCs w:val="14"/>
        </w:rPr>
        <w:t xml:space="preserve"> </w:t>
      </w:r>
      <w:r w:rsidRPr="007061C6">
        <w:rPr>
          <w:rFonts w:ascii="Verdana" w:hAnsi="Verdana" w:cs="Arial"/>
          <w:sz w:val="14"/>
          <w:szCs w:val="14"/>
        </w:rPr>
        <w:t>del</w:t>
      </w:r>
      <w:r w:rsidRPr="007061C6">
        <w:rPr>
          <w:rFonts w:ascii="Verdana" w:hAnsi="Verdana" w:cs="Arial"/>
          <w:spacing w:val="6"/>
          <w:sz w:val="14"/>
          <w:szCs w:val="14"/>
        </w:rPr>
        <w:t xml:space="preserve"> </w:t>
      </w:r>
      <w:r w:rsidRPr="007061C6">
        <w:rPr>
          <w:rFonts w:ascii="Verdana" w:hAnsi="Verdana" w:cs="Arial"/>
          <w:sz w:val="14"/>
          <w:szCs w:val="14"/>
        </w:rPr>
        <w:t>vencimiento</w:t>
      </w:r>
      <w:r w:rsidRPr="007061C6">
        <w:rPr>
          <w:rFonts w:ascii="Verdana" w:hAnsi="Verdana" w:cs="Arial"/>
          <w:spacing w:val="7"/>
          <w:sz w:val="14"/>
          <w:szCs w:val="14"/>
        </w:rPr>
        <w:t xml:space="preserve"> </w:t>
      </w:r>
      <w:r w:rsidRPr="007061C6">
        <w:rPr>
          <w:rFonts w:ascii="Verdana" w:hAnsi="Verdana" w:cs="Arial"/>
          <w:sz w:val="14"/>
          <w:szCs w:val="14"/>
        </w:rPr>
        <w:t>del</w:t>
      </w:r>
      <w:r w:rsidRPr="007061C6">
        <w:rPr>
          <w:rFonts w:ascii="Verdana" w:hAnsi="Verdana" w:cs="Arial"/>
          <w:spacing w:val="6"/>
          <w:sz w:val="14"/>
          <w:szCs w:val="14"/>
        </w:rPr>
        <w:t xml:space="preserve"> </w:t>
      </w:r>
      <w:r w:rsidRPr="007061C6">
        <w:rPr>
          <w:rFonts w:ascii="Verdana" w:hAnsi="Verdana" w:cs="Arial"/>
          <w:sz w:val="14"/>
          <w:szCs w:val="14"/>
        </w:rPr>
        <w:t>término</w:t>
      </w:r>
      <w:r w:rsidRPr="007061C6">
        <w:rPr>
          <w:rFonts w:ascii="Verdana" w:hAnsi="Verdana" w:cs="Arial"/>
          <w:spacing w:val="6"/>
          <w:sz w:val="14"/>
          <w:szCs w:val="14"/>
        </w:rPr>
        <w:t xml:space="preserve"> </w:t>
      </w:r>
      <w:r w:rsidRPr="007061C6">
        <w:rPr>
          <w:rFonts w:ascii="Verdana" w:hAnsi="Verdana" w:cs="Arial"/>
          <w:sz w:val="14"/>
          <w:szCs w:val="14"/>
        </w:rPr>
        <w:t>para</w:t>
      </w:r>
      <w:r w:rsidRPr="007061C6">
        <w:rPr>
          <w:rFonts w:ascii="Verdana" w:hAnsi="Verdana" w:cs="Arial"/>
          <w:spacing w:val="7"/>
          <w:sz w:val="14"/>
          <w:szCs w:val="14"/>
        </w:rPr>
        <w:t xml:space="preserve"> </w:t>
      </w:r>
      <w:r w:rsidRPr="007061C6">
        <w:rPr>
          <w:rFonts w:ascii="Verdana" w:hAnsi="Verdana" w:cs="Arial"/>
          <w:sz w:val="14"/>
          <w:szCs w:val="14"/>
        </w:rPr>
        <w:t>interponer</w:t>
      </w:r>
      <w:r w:rsidRPr="007061C6">
        <w:rPr>
          <w:rFonts w:ascii="Verdana" w:hAnsi="Verdana" w:cs="Arial"/>
          <w:spacing w:val="6"/>
          <w:sz w:val="14"/>
          <w:szCs w:val="14"/>
        </w:rPr>
        <w:t xml:space="preserve"> </w:t>
      </w:r>
      <w:r w:rsidRPr="007061C6">
        <w:rPr>
          <w:rFonts w:ascii="Verdana" w:hAnsi="Verdana" w:cs="Arial"/>
          <w:sz w:val="14"/>
          <w:szCs w:val="14"/>
        </w:rPr>
        <w:t>los</w:t>
      </w:r>
      <w:r w:rsidRPr="007061C6">
        <w:rPr>
          <w:rFonts w:ascii="Verdana" w:hAnsi="Verdana" w:cs="Arial"/>
          <w:spacing w:val="6"/>
          <w:sz w:val="14"/>
          <w:szCs w:val="14"/>
        </w:rPr>
        <w:t xml:space="preserve"> </w:t>
      </w:r>
      <w:r w:rsidRPr="007061C6">
        <w:rPr>
          <w:rFonts w:ascii="Verdana" w:hAnsi="Verdana" w:cs="Arial"/>
          <w:sz w:val="14"/>
          <w:szCs w:val="14"/>
        </w:rPr>
        <w:t>recursos,</w:t>
      </w:r>
      <w:r w:rsidRPr="007061C6">
        <w:rPr>
          <w:rFonts w:ascii="Verdana" w:hAnsi="Verdana" w:cs="Arial"/>
          <w:spacing w:val="7"/>
          <w:sz w:val="14"/>
          <w:szCs w:val="14"/>
        </w:rPr>
        <w:t xml:space="preserve"> </w:t>
      </w:r>
      <w:r w:rsidRPr="007061C6">
        <w:rPr>
          <w:rFonts w:ascii="Verdana" w:hAnsi="Verdana" w:cs="Arial"/>
          <w:sz w:val="14"/>
          <w:szCs w:val="14"/>
        </w:rPr>
        <w:t>si</w:t>
      </w:r>
      <w:r w:rsidRPr="007061C6">
        <w:rPr>
          <w:rFonts w:ascii="Verdana" w:hAnsi="Verdana" w:cs="Arial"/>
          <w:spacing w:val="6"/>
          <w:sz w:val="14"/>
          <w:szCs w:val="14"/>
        </w:rPr>
        <w:t xml:space="preserve"> </w:t>
      </w:r>
      <w:r w:rsidRPr="007061C6">
        <w:rPr>
          <w:rFonts w:ascii="Verdana" w:hAnsi="Verdana" w:cs="Arial"/>
          <w:sz w:val="14"/>
          <w:szCs w:val="14"/>
        </w:rPr>
        <w:t>estos</w:t>
      </w:r>
      <w:r w:rsidRPr="007061C6">
        <w:rPr>
          <w:rFonts w:ascii="Verdana" w:hAnsi="Verdana" w:cs="Arial"/>
          <w:spacing w:val="7"/>
          <w:sz w:val="14"/>
          <w:szCs w:val="14"/>
        </w:rPr>
        <w:t xml:space="preserve"> </w:t>
      </w:r>
      <w:r w:rsidRPr="007061C6">
        <w:rPr>
          <w:rFonts w:ascii="Verdana" w:hAnsi="Verdana" w:cs="Arial"/>
          <w:sz w:val="14"/>
          <w:szCs w:val="14"/>
        </w:rPr>
        <w:t>no</w:t>
      </w:r>
      <w:r w:rsidRPr="007061C6">
        <w:rPr>
          <w:rFonts w:ascii="Verdana" w:hAnsi="Verdana" w:cs="Arial"/>
          <w:spacing w:val="6"/>
          <w:sz w:val="14"/>
          <w:szCs w:val="14"/>
        </w:rPr>
        <w:t xml:space="preserve"> </w:t>
      </w:r>
      <w:r w:rsidRPr="007061C6">
        <w:rPr>
          <w:rFonts w:ascii="Verdana" w:hAnsi="Verdana" w:cs="Arial"/>
          <w:sz w:val="14"/>
          <w:szCs w:val="14"/>
        </w:rPr>
        <w:t>fueron</w:t>
      </w:r>
      <w:r w:rsidRPr="007061C6">
        <w:rPr>
          <w:rFonts w:ascii="Verdana" w:hAnsi="Verdana" w:cs="Arial"/>
          <w:spacing w:val="6"/>
          <w:sz w:val="14"/>
          <w:szCs w:val="14"/>
        </w:rPr>
        <w:t xml:space="preserve"> </w:t>
      </w:r>
      <w:r w:rsidRPr="007061C6">
        <w:rPr>
          <w:rFonts w:ascii="Verdana" w:hAnsi="Verdana" w:cs="Arial"/>
          <w:sz w:val="14"/>
          <w:szCs w:val="14"/>
        </w:rPr>
        <w:t>interpuestos,</w:t>
      </w:r>
      <w:r w:rsidRPr="007061C6">
        <w:rPr>
          <w:rFonts w:ascii="Verdana" w:hAnsi="Verdana" w:cs="Arial"/>
          <w:spacing w:val="7"/>
          <w:sz w:val="14"/>
          <w:szCs w:val="14"/>
        </w:rPr>
        <w:t xml:space="preserve"> </w:t>
      </w:r>
      <w:r w:rsidRPr="007061C6">
        <w:rPr>
          <w:rFonts w:ascii="Verdana" w:hAnsi="Verdana" w:cs="Arial"/>
          <w:sz w:val="14"/>
          <w:szCs w:val="14"/>
        </w:rPr>
        <w:t>o</w:t>
      </w:r>
      <w:r w:rsidRPr="007061C6">
        <w:rPr>
          <w:rFonts w:ascii="Verdana" w:hAnsi="Verdana" w:cs="Arial"/>
          <w:spacing w:val="6"/>
          <w:sz w:val="14"/>
          <w:szCs w:val="14"/>
        </w:rPr>
        <w:t xml:space="preserve"> </w:t>
      </w:r>
      <w:r w:rsidRPr="007061C6">
        <w:rPr>
          <w:rFonts w:ascii="Verdana" w:hAnsi="Verdana" w:cs="Arial"/>
          <w:sz w:val="14"/>
          <w:szCs w:val="14"/>
        </w:rPr>
        <w:t>se</w:t>
      </w:r>
      <w:r w:rsidRPr="007061C6">
        <w:rPr>
          <w:rFonts w:ascii="Verdana" w:hAnsi="Verdana" w:cs="Arial"/>
          <w:spacing w:val="7"/>
          <w:sz w:val="14"/>
          <w:szCs w:val="14"/>
        </w:rPr>
        <w:t xml:space="preserve"> </w:t>
      </w:r>
      <w:r w:rsidRPr="007061C6">
        <w:rPr>
          <w:rFonts w:ascii="Verdana" w:hAnsi="Verdana" w:cs="Arial"/>
          <w:sz w:val="14"/>
          <w:szCs w:val="14"/>
        </w:rPr>
        <w:t>hubiere</w:t>
      </w:r>
      <w:r w:rsidRPr="007061C6">
        <w:rPr>
          <w:rFonts w:ascii="Verdana" w:hAnsi="Verdana" w:cs="Arial"/>
          <w:spacing w:val="6"/>
          <w:sz w:val="14"/>
          <w:szCs w:val="14"/>
        </w:rPr>
        <w:t xml:space="preserve"> </w:t>
      </w:r>
      <w:r w:rsidRPr="007061C6">
        <w:rPr>
          <w:rFonts w:ascii="Verdana" w:hAnsi="Verdana" w:cs="Arial"/>
          <w:sz w:val="14"/>
          <w:szCs w:val="14"/>
        </w:rPr>
        <w:t>renunciado</w:t>
      </w:r>
      <w:r w:rsidRPr="007061C6">
        <w:rPr>
          <w:rFonts w:ascii="Verdana" w:hAnsi="Verdana" w:cs="Arial"/>
          <w:spacing w:val="1"/>
          <w:sz w:val="14"/>
          <w:szCs w:val="14"/>
        </w:rPr>
        <w:t xml:space="preserve"> </w:t>
      </w:r>
      <w:r w:rsidRPr="007061C6">
        <w:rPr>
          <w:rFonts w:ascii="Verdana" w:hAnsi="Verdana" w:cs="Arial"/>
          <w:sz w:val="14"/>
          <w:szCs w:val="14"/>
        </w:rPr>
        <w:t>expresamente</w:t>
      </w:r>
      <w:r w:rsidRPr="007061C6">
        <w:rPr>
          <w:rFonts w:ascii="Verdana" w:hAnsi="Verdana" w:cs="Arial"/>
          <w:spacing w:val="-2"/>
          <w:sz w:val="14"/>
          <w:szCs w:val="14"/>
        </w:rPr>
        <w:t xml:space="preserve"> </w:t>
      </w:r>
      <w:r w:rsidRPr="007061C6">
        <w:rPr>
          <w:rFonts w:ascii="Verdana" w:hAnsi="Verdana" w:cs="Arial"/>
          <w:sz w:val="14"/>
          <w:szCs w:val="14"/>
        </w:rPr>
        <w:t>a</w:t>
      </w:r>
      <w:r w:rsidRPr="007061C6">
        <w:rPr>
          <w:rFonts w:ascii="Verdana" w:hAnsi="Verdana" w:cs="Arial"/>
          <w:spacing w:val="-1"/>
          <w:sz w:val="14"/>
          <w:szCs w:val="14"/>
        </w:rPr>
        <w:t xml:space="preserve"> </w:t>
      </w:r>
      <w:r w:rsidRPr="007061C6">
        <w:rPr>
          <w:rFonts w:ascii="Verdana" w:hAnsi="Verdana" w:cs="Arial"/>
          <w:sz w:val="14"/>
          <w:szCs w:val="14"/>
        </w:rPr>
        <w:t>ellos.</w:t>
      </w:r>
    </w:p>
    <w:p w14:paraId="4C9BFC80" w14:textId="77777777" w:rsidR="00816339" w:rsidRPr="007061C6" w:rsidRDefault="00816339" w:rsidP="00816339">
      <w:pPr>
        <w:ind w:firstLine="708"/>
        <w:contextualSpacing/>
        <w:jc w:val="both"/>
        <w:rPr>
          <w:rFonts w:ascii="Verdana" w:hAnsi="Verdana" w:cs="Arial"/>
          <w:sz w:val="14"/>
          <w:szCs w:val="14"/>
        </w:rPr>
      </w:pPr>
      <w:r w:rsidRPr="007061C6">
        <w:rPr>
          <w:rFonts w:ascii="Verdana" w:hAnsi="Verdana" w:cs="Arial"/>
          <w:sz w:val="14"/>
          <w:szCs w:val="14"/>
        </w:rPr>
        <w:t>4.</w:t>
      </w:r>
      <w:r w:rsidRPr="007061C6">
        <w:rPr>
          <w:rFonts w:ascii="Verdana" w:hAnsi="Verdana" w:cs="Arial"/>
          <w:spacing w:val="-4"/>
          <w:sz w:val="14"/>
          <w:szCs w:val="14"/>
        </w:rPr>
        <w:t xml:space="preserve"> </w:t>
      </w:r>
      <w:r w:rsidRPr="007061C6">
        <w:rPr>
          <w:rFonts w:ascii="Verdana" w:hAnsi="Verdana" w:cs="Arial"/>
          <w:sz w:val="14"/>
          <w:szCs w:val="14"/>
        </w:rPr>
        <w:t>Desde</w:t>
      </w:r>
      <w:r w:rsidRPr="007061C6">
        <w:rPr>
          <w:rFonts w:ascii="Verdana" w:hAnsi="Verdana" w:cs="Arial"/>
          <w:spacing w:val="-4"/>
          <w:sz w:val="14"/>
          <w:szCs w:val="14"/>
        </w:rPr>
        <w:t xml:space="preserve"> </w:t>
      </w:r>
      <w:r w:rsidRPr="007061C6">
        <w:rPr>
          <w:rFonts w:ascii="Verdana" w:hAnsi="Verdana" w:cs="Arial"/>
          <w:sz w:val="14"/>
          <w:szCs w:val="14"/>
        </w:rPr>
        <w:t>el</w:t>
      </w:r>
      <w:r w:rsidRPr="007061C6">
        <w:rPr>
          <w:rFonts w:ascii="Verdana" w:hAnsi="Verdana" w:cs="Arial"/>
          <w:spacing w:val="-4"/>
          <w:sz w:val="14"/>
          <w:szCs w:val="14"/>
        </w:rPr>
        <w:t xml:space="preserve"> </w:t>
      </w:r>
      <w:r w:rsidRPr="007061C6">
        <w:rPr>
          <w:rFonts w:ascii="Verdana" w:hAnsi="Verdana" w:cs="Arial"/>
          <w:sz w:val="14"/>
          <w:szCs w:val="14"/>
        </w:rPr>
        <w:t>día</w:t>
      </w:r>
      <w:r w:rsidRPr="007061C6">
        <w:rPr>
          <w:rFonts w:ascii="Verdana" w:hAnsi="Verdana" w:cs="Arial"/>
          <w:spacing w:val="-4"/>
          <w:sz w:val="14"/>
          <w:szCs w:val="14"/>
        </w:rPr>
        <w:t xml:space="preserve"> </w:t>
      </w:r>
      <w:r w:rsidRPr="007061C6">
        <w:rPr>
          <w:rFonts w:ascii="Verdana" w:hAnsi="Verdana" w:cs="Arial"/>
          <w:sz w:val="14"/>
          <w:szCs w:val="14"/>
        </w:rPr>
        <w:t>siguiente</w:t>
      </w:r>
      <w:r w:rsidRPr="007061C6">
        <w:rPr>
          <w:rFonts w:ascii="Verdana" w:hAnsi="Verdana" w:cs="Arial"/>
          <w:spacing w:val="-4"/>
          <w:sz w:val="14"/>
          <w:szCs w:val="14"/>
        </w:rPr>
        <w:t xml:space="preserve"> </w:t>
      </w:r>
      <w:r w:rsidRPr="007061C6">
        <w:rPr>
          <w:rFonts w:ascii="Verdana" w:hAnsi="Verdana" w:cs="Arial"/>
          <w:sz w:val="14"/>
          <w:szCs w:val="14"/>
        </w:rPr>
        <w:t>al</w:t>
      </w:r>
      <w:r w:rsidRPr="007061C6">
        <w:rPr>
          <w:rFonts w:ascii="Verdana" w:hAnsi="Verdana" w:cs="Arial"/>
          <w:spacing w:val="-4"/>
          <w:sz w:val="14"/>
          <w:szCs w:val="14"/>
        </w:rPr>
        <w:t xml:space="preserve"> </w:t>
      </w:r>
      <w:r w:rsidRPr="007061C6">
        <w:rPr>
          <w:rFonts w:ascii="Verdana" w:hAnsi="Verdana" w:cs="Arial"/>
          <w:sz w:val="14"/>
          <w:szCs w:val="14"/>
        </w:rPr>
        <w:t>de</w:t>
      </w:r>
      <w:r w:rsidRPr="007061C6">
        <w:rPr>
          <w:rFonts w:ascii="Verdana" w:hAnsi="Verdana" w:cs="Arial"/>
          <w:spacing w:val="-4"/>
          <w:sz w:val="14"/>
          <w:szCs w:val="14"/>
        </w:rPr>
        <w:t xml:space="preserve"> </w:t>
      </w:r>
      <w:r w:rsidRPr="007061C6">
        <w:rPr>
          <w:rFonts w:ascii="Verdana" w:hAnsi="Verdana" w:cs="Arial"/>
          <w:sz w:val="14"/>
          <w:szCs w:val="14"/>
        </w:rPr>
        <w:t>la</w:t>
      </w:r>
      <w:r w:rsidRPr="007061C6">
        <w:rPr>
          <w:rFonts w:ascii="Verdana" w:hAnsi="Verdana" w:cs="Arial"/>
          <w:spacing w:val="-4"/>
          <w:sz w:val="14"/>
          <w:szCs w:val="14"/>
        </w:rPr>
        <w:t xml:space="preserve"> </w:t>
      </w:r>
      <w:r w:rsidRPr="007061C6">
        <w:rPr>
          <w:rFonts w:ascii="Verdana" w:hAnsi="Verdana" w:cs="Arial"/>
          <w:sz w:val="14"/>
          <w:szCs w:val="14"/>
        </w:rPr>
        <w:t>notificación</w:t>
      </w:r>
      <w:r w:rsidRPr="007061C6">
        <w:rPr>
          <w:rFonts w:ascii="Verdana" w:hAnsi="Verdana" w:cs="Arial"/>
          <w:spacing w:val="-4"/>
          <w:sz w:val="14"/>
          <w:szCs w:val="14"/>
        </w:rPr>
        <w:t xml:space="preserve"> </w:t>
      </w:r>
      <w:r w:rsidRPr="007061C6">
        <w:rPr>
          <w:rFonts w:ascii="Verdana" w:hAnsi="Verdana" w:cs="Arial"/>
          <w:sz w:val="14"/>
          <w:szCs w:val="14"/>
        </w:rPr>
        <w:t>de</w:t>
      </w:r>
      <w:r w:rsidRPr="007061C6">
        <w:rPr>
          <w:rFonts w:ascii="Verdana" w:hAnsi="Verdana" w:cs="Arial"/>
          <w:spacing w:val="-4"/>
          <w:sz w:val="14"/>
          <w:szCs w:val="14"/>
        </w:rPr>
        <w:t xml:space="preserve"> </w:t>
      </w:r>
      <w:r w:rsidRPr="007061C6">
        <w:rPr>
          <w:rFonts w:ascii="Verdana" w:hAnsi="Verdana" w:cs="Arial"/>
          <w:sz w:val="14"/>
          <w:szCs w:val="14"/>
        </w:rPr>
        <w:t>la</w:t>
      </w:r>
      <w:r w:rsidRPr="007061C6">
        <w:rPr>
          <w:rFonts w:ascii="Verdana" w:hAnsi="Verdana" w:cs="Arial"/>
          <w:spacing w:val="-4"/>
          <w:sz w:val="14"/>
          <w:szCs w:val="14"/>
        </w:rPr>
        <w:t xml:space="preserve"> </w:t>
      </w:r>
      <w:r w:rsidRPr="007061C6">
        <w:rPr>
          <w:rFonts w:ascii="Verdana" w:hAnsi="Verdana" w:cs="Arial"/>
          <w:sz w:val="14"/>
          <w:szCs w:val="14"/>
        </w:rPr>
        <w:t>aceptación</w:t>
      </w:r>
      <w:r w:rsidRPr="007061C6">
        <w:rPr>
          <w:rFonts w:ascii="Verdana" w:hAnsi="Verdana" w:cs="Arial"/>
          <w:spacing w:val="-4"/>
          <w:sz w:val="14"/>
          <w:szCs w:val="14"/>
        </w:rPr>
        <w:t xml:space="preserve"> </w:t>
      </w:r>
      <w:r w:rsidRPr="007061C6">
        <w:rPr>
          <w:rFonts w:ascii="Verdana" w:hAnsi="Verdana" w:cs="Arial"/>
          <w:sz w:val="14"/>
          <w:szCs w:val="14"/>
        </w:rPr>
        <w:t>del</w:t>
      </w:r>
      <w:r w:rsidRPr="007061C6">
        <w:rPr>
          <w:rFonts w:ascii="Verdana" w:hAnsi="Verdana" w:cs="Arial"/>
          <w:spacing w:val="-4"/>
          <w:sz w:val="14"/>
          <w:szCs w:val="14"/>
        </w:rPr>
        <w:t xml:space="preserve"> </w:t>
      </w:r>
      <w:r w:rsidRPr="007061C6">
        <w:rPr>
          <w:rFonts w:ascii="Verdana" w:hAnsi="Verdana" w:cs="Arial"/>
          <w:sz w:val="14"/>
          <w:szCs w:val="14"/>
        </w:rPr>
        <w:t>desistimiento</w:t>
      </w:r>
      <w:r w:rsidRPr="007061C6">
        <w:rPr>
          <w:rFonts w:ascii="Verdana" w:hAnsi="Verdana" w:cs="Arial"/>
          <w:spacing w:val="-4"/>
          <w:sz w:val="14"/>
          <w:szCs w:val="14"/>
        </w:rPr>
        <w:t xml:space="preserve"> </w:t>
      </w:r>
      <w:r w:rsidRPr="007061C6">
        <w:rPr>
          <w:rFonts w:ascii="Verdana" w:hAnsi="Verdana" w:cs="Arial"/>
          <w:sz w:val="14"/>
          <w:szCs w:val="14"/>
        </w:rPr>
        <w:t>de</w:t>
      </w:r>
      <w:r w:rsidRPr="007061C6">
        <w:rPr>
          <w:rFonts w:ascii="Verdana" w:hAnsi="Verdana" w:cs="Arial"/>
          <w:spacing w:val="-4"/>
          <w:sz w:val="14"/>
          <w:szCs w:val="14"/>
        </w:rPr>
        <w:t xml:space="preserve"> </w:t>
      </w:r>
      <w:r w:rsidRPr="007061C6">
        <w:rPr>
          <w:rFonts w:ascii="Verdana" w:hAnsi="Verdana" w:cs="Arial"/>
          <w:sz w:val="14"/>
          <w:szCs w:val="14"/>
        </w:rPr>
        <w:t>los</w:t>
      </w:r>
      <w:r w:rsidRPr="007061C6">
        <w:rPr>
          <w:rFonts w:ascii="Verdana" w:hAnsi="Verdana" w:cs="Arial"/>
          <w:spacing w:val="-4"/>
          <w:sz w:val="14"/>
          <w:szCs w:val="14"/>
        </w:rPr>
        <w:t xml:space="preserve"> </w:t>
      </w:r>
      <w:r w:rsidRPr="007061C6">
        <w:rPr>
          <w:rFonts w:ascii="Verdana" w:hAnsi="Verdana" w:cs="Arial"/>
          <w:sz w:val="14"/>
          <w:szCs w:val="14"/>
        </w:rPr>
        <w:t>recursos.</w:t>
      </w:r>
    </w:p>
    <w:p w14:paraId="17329085" w14:textId="77777777" w:rsidR="00816339" w:rsidRPr="007061C6" w:rsidRDefault="00816339" w:rsidP="00816339">
      <w:pPr>
        <w:ind w:firstLine="708"/>
        <w:contextualSpacing/>
        <w:jc w:val="both"/>
        <w:rPr>
          <w:rFonts w:ascii="Verdana" w:hAnsi="Verdana" w:cs="Arial"/>
          <w:sz w:val="14"/>
          <w:szCs w:val="14"/>
        </w:rPr>
      </w:pPr>
      <w:r w:rsidRPr="007061C6">
        <w:rPr>
          <w:rFonts w:ascii="Verdana" w:hAnsi="Verdana" w:cs="Arial"/>
          <w:sz w:val="14"/>
          <w:szCs w:val="14"/>
        </w:rPr>
        <w:t>“5.</w:t>
      </w:r>
      <w:r w:rsidRPr="007061C6">
        <w:rPr>
          <w:rFonts w:ascii="Verdana" w:hAnsi="Verdana" w:cs="Arial"/>
          <w:spacing w:val="-5"/>
          <w:sz w:val="14"/>
          <w:szCs w:val="14"/>
        </w:rPr>
        <w:t xml:space="preserve"> </w:t>
      </w:r>
      <w:r w:rsidRPr="007061C6">
        <w:rPr>
          <w:rFonts w:ascii="Verdana" w:hAnsi="Verdana" w:cs="Arial"/>
          <w:sz w:val="14"/>
          <w:szCs w:val="14"/>
        </w:rPr>
        <w:t>Desde</w:t>
      </w:r>
      <w:r w:rsidRPr="007061C6">
        <w:rPr>
          <w:rFonts w:ascii="Verdana" w:hAnsi="Verdana" w:cs="Arial"/>
          <w:spacing w:val="-4"/>
          <w:sz w:val="14"/>
          <w:szCs w:val="14"/>
        </w:rPr>
        <w:t xml:space="preserve"> </w:t>
      </w:r>
      <w:r w:rsidRPr="007061C6">
        <w:rPr>
          <w:rFonts w:ascii="Verdana" w:hAnsi="Verdana" w:cs="Arial"/>
          <w:sz w:val="14"/>
          <w:szCs w:val="14"/>
        </w:rPr>
        <w:t>el</w:t>
      </w:r>
      <w:r w:rsidRPr="007061C6">
        <w:rPr>
          <w:rFonts w:ascii="Verdana" w:hAnsi="Verdana" w:cs="Arial"/>
          <w:spacing w:val="-5"/>
          <w:sz w:val="14"/>
          <w:szCs w:val="14"/>
        </w:rPr>
        <w:t xml:space="preserve"> </w:t>
      </w:r>
      <w:r w:rsidRPr="007061C6">
        <w:rPr>
          <w:rFonts w:ascii="Verdana" w:hAnsi="Verdana" w:cs="Arial"/>
          <w:sz w:val="14"/>
          <w:szCs w:val="14"/>
        </w:rPr>
        <w:t>día</w:t>
      </w:r>
      <w:r w:rsidRPr="007061C6">
        <w:rPr>
          <w:rFonts w:ascii="Verdana" w:hAnsi="Verdana" w:cs="Arial"/>
          <w:spacing w:val="-4"/>
          <w:sz w:val="14"/>
          <w:szCs w:val="14"/>
        </w:rPr>
        <w:t xml:space="preserve"> </w:t>
      </w:r>
      <w:r w:rsidRPr="007061C6">
        <w:rPr>
          <w:rFonts w:ascii="Verdana" w:hAnsi="Verdana" w:cs="Arial"/>
          <w:sz w:val="14"/>
          <w:szCs w:val="14"/>
        </w:rPr>
        <w:t>siguiente</w:t>
      </w:r>
      <w:r w:rsidRPr="007061C6">
        <w:rPr>
          <w:rFonts w:ascii="Verdana" w:hAnsi="Verdana" w:cs="Arial"/>
          <w:spacing w:val="-4"/>
          <w:sz w:val="14"/>
          <w:szCs w:val="14"/>
        </w:rPr>
        <w:t xml:space="preserve"> </w:t>
      </w:r>
      <w:r w:rsidRPr="007061C6">
        <w:rPr>
          <w:rFonts w:ascii="Verdana" w:hAnsi="Verdana" w:cs="Arial"/>
          <w:sz w:val="14"/>
          <w:szCs w:val="14"/>
        </w:rPr>
        <w:t>al</w:t>
      </w:r>
      <w:r w:rsidRPr="007061C6">
        <w:rPr>
          <w:rFonts w:ascii="Verdana" w:hAnsi="Verdana" w:cs="Arial"/>
          <w:spacing w:val="-5"/>
          <w:sz w:val="14"/>
          <w:szCs w:val="14"/>
        </w:rPr>
        <w:t xml:space="preserve"> </w:t>
      </w:r>
      <w:r w:rsidRPr="007061C6">
        <w:rPr>
          <w:rFonts w:ascii="Verdana" w:hAnsi="Verdana" w:cs="Arial"/>
          <w:sz w:val="14"/>
          <w:szCs w:val="14"/>
        </w:rPr>
        <w:t>de</w:t>
      </w:r>
      <w:r w:rsidRPr="007061C6">
        <w:rPr>
          <w:rFonts w:ascii="Verdana" w:hAnsi="Verdana" w:cs="Arial"/>
          <w:spacing w:val="-4"/>
          <w:sz w:val="14"/>
          <w:szCs w:val="14"/>
        </w:rPr>
        <w:t xml:space="preserve"> </w:t>
      </w:r>
      <w:r w:rsidRPr="007061C6">
        <w:rPr>
          <w:rFonts w:ascii="Verdana" w:hAnsi="Verdana" w:cs="Arial"/>
          <w:sz w:val="14"/>
          <w:szCs w:val="14"/>
        </w:rPr>
        <w:t>la</w:t>
      </w:r>
      <w:r w:rsidRPr="007061C6">
        <w:rPr>
          <w:rFonts w:ascii="Verdana" w:hAnsi="Verdana" w:cs="Arial"/>
          <w:spacing w:val="-4"/>
          <w:sz w:val="14"/>
          <w:szCs w:val="14"/>
        </w:rPr>
        <w:t xml:space="preserve"> </w:t>
      </w:r>
      <w:r w:rsidRPr="007061C6">
        <w:rPr>
          <w:rFonts w:ascii="Verdana" w:hAnsi="Verdana" w:cs="Arial"/>
          <w:sz w:val="14"/>
          <w:szCs w:val="14"/>
        </w:rPr>
        <w:t>protocolización</w:t>
      </w:r>
      <w:r w:rsidRPr="007061C6">
        <w:rPr>
          <w:rFonts w:ascii="Verdana" w:hAnsi="Verdana" w:cs="Arial"/>
          <w:spacing w:val="-5"/>
          <w:sz w:val="14"/>
          <w:szCs w:val="14"/>
        </w:rPr>
        <w:t xml:space="preserve"> </w:t>
      </w:r>
      <w:r w:rsidRPr="007061C6">
        <w:rPr>
          <w:rFonts w:ascii="Verdana" w:hAnsi="Verdana" w:cs="Arial"/>
          <w:sz w:val="14"/>
          <w:szCs w:val="14"/>
        </w:rPr>
        <w:t>a</w:t>
      </w:r>
      <w:r w:rsidRPr="007061C6">
        <w:rPr>
          <w:rFonts w:ascii="Verdana" w:hAnsi="Verdana" w:cs="Arial"/>
          <w:spacing w:val="-4"/>
          <w:sz w:val="14"/>
          <w:szCs w:val="14"/>
        </w:rPr>
        <w:t xml:space="preserve"> </w:t>
      </w:r>
      <w:r w:rsidRPr="007061C6">
        <w:rPr>
          <w:rFonts w:ascii="Verdana" w:hAnsi="Verdana" w:cs="Arial"/>
          <w:sz w:val="14"/>
          <w:szCs w:val="14"/>
        </w:rPr>
        <w:t>que</w:t>
      </w:r>
      <w:r w:rsidRPr="007061C6">
        <w:rPr>
          <w:rFonts w:ascii="Verdana" w:hAnsi="Verdana" w:cs="Arial"/>
          <w:spacing w:val="-4"/>
          <w:sz w:val="14"/>
          <w:szCs w:val="14"/>
        </w:rPr>
        <w:t xml:space="preserve"> </w:t>
      </w:r>
      <w:r w:rsidRPr="007061C6">
        <w:rPr>
          <w:rFonts w:ascii="Verdana" w:hAnsi="Verdana" w:cs="Arial"/>
          <w:sz w:val="14"/>
          <w:szCs w:val="14"/>
        </w:rPr>
        <w:t>alude</w:t>
      </w:r>
      <w:r w:rsidRPr="007061C6">
        <w:rPr>
          <w:rFonts w:ascii="Verdana" w:hAnsi="Verdana" w:cs="Arial"/>
          <w:spacing w:val="-5"/>
          <w:sz w:val="14"/>
          <w:szCs w:val="14"/>
        </w:rPr>
        <w:t xml:space="preserve"> </w:t>
      </w:r>
      <w:r w:rsidRPr="007061C6">
        <w:rPr>
          <w:rFonts w:ascii="Verdana" w:hAnsi="Verdana" w:cs="Arial"/>
          <w:sz w:val="14"/>
          <w:szCs w:val="14"/>
        </w:rPr>
        <w:t>el</w:t>
      </w:r>
      <w:r w:rsidRPr="007061C6">
        <w:rPr>
          <w:rFonts w:ascii="Verdana" w:hAnsi="Verdana" w:cs="Arial"/>
          <w:spacing w:val="-4"/>
          <w:sz w:val="14"/>
          <w:szCs w:val="14"/>
        </w:rPr>
        <w:t xml:space="preserve"> </w:t>
      </w:r>
      <w:r w:rsidRPr="007061C6">
        <w:rPr>
          <w:rFonts w:ascii="Verdana" w:hAnsi="Verdana" w:cs="Arial"/>
          <w:sz w:val="14"/>
          <w:szCs w:val="14"/>
        </w:rPr>
        <w:t>artículo</w:t>
      </w:r>
      <w:r w:rsidRPr="007061C6">
        <w:rPr>
          <w:rFonts w:ascii="Verdana" w:hAnsi="Verdana" w:cs="Arial"/>
          <w:spacing w:val="-5"/>
          <w:sz w:val="14"/>
          <w:szCs w:val="14"/>
        </w:rPr>
        <w:t xml:space="preserve"> </w:t>
      </w:r>
      <w:r w:rsidRPr="007061C6">
        <w:rPr>
          <w:rFonts w:ascii="Verdana" w:hAnsi="Verdana" w:cs="Arial"/>
          <w:sz w:val="14"/>
          <w:szCs w:val="14"/>
        </w:rPr>
        <w:t>85</w:t>
      </w:r>
      <w:r w:rsidRPr="007061C6">
        <w:rPr>
          <w:rFonts w:ascii="Verdana" w:hAnsi="Verdana" w:cs="Arial"/>
          <w:spacing w:val="-4"/>
          <w:sz w:val="14"/>
          <w:szCs w:val="14"/>
        </w:rPr>
        <w:t xml:space="preserve"> </w:t>
      </w:r>
      <w:r w:rsidRPr="007061C6">
        <w:rPr>
          <w:rFonts w:ascii="Verdana" w:hAnsi="Verdana" w:cs="Arial"/>
          <w:sz w:val="14"/>
          <w:szCs w:val="14"/>
        </w:rPr>
        <w:t>para</w:t>
      </w:r>
      <w:r w:rsidRPr="007061C6">
        <w:rPr>
          <w:rFonts w:ascii="Verdana" w:hAnsi="Verdana" w:cs="Arial"/>
          <w:spacing w:val="-4"/>
          <w:sz w:val="14"/>
          <w:szCs w:val="14"/>
        </w:rPr>
        <w:t xml:space="preserve"> </w:t>
      </w:r>
      <w:r w:rsidRPr="007061C6">
        <w:rPr>
          <w:rFonts w:ascii="Verdana" w:hAnsi="Verdana" w:cs="Arial"/>
          <w:sz w:val="14"/>
          <w:szCs w:val="14"/>
        </w:rPr>
        <w:t>el</w:t>
      </w:r>
      <w:r w:rsidRPr="007061C6">
        <w:rPr>
          <w:rFonts w:ascii="Verdana" w:hAnsi="Verdana" w:cs="Arial"/>
          <w:spacing w:val="-5"/>
          <w:sz w:val="14"/>
          <w:szCs w:val="14"/>
        </w:rPr>
        <w:t xml:space="preserve"> </w:t>
      </w:r>
      <w:r w:rsidRPr="007061C6">
        <w:rPr>
          <w:rFonts w:ascii="Verdana" w:hAnsi="Verdana" w:cs="Arial"/>
          <w:sz w:val="14"/>
          <w:szCs w:val="14"/>
        </w:rPr>
        <w:t>silencio</w:t>
      </w:r>
      <w:r w:rsidRPr="007061C6">
        <w:rPr>
          <w:rFonts w:ascii="Verdana" w:hAnsi="Verdana" w:cs="Arial"/>
          <w:spacing w:val="-4"/>
          <w:sz w:val="14"/>
          <w:szCs w:val="14"/>
        </w:rPr>
        <w:t xml:space="preserve"> </w:t>
      </w:r>
      <w:r w:rsidRPr="007061C6">
        <w:rPr>
          <w:rFonts w:ascii="Verdana" w:hAnsi="Verdana" w:cs="Arial"/>
          <w:sz w:val="14"/>
          <w:szCs w:val="14"/>
        </w:rPr>
        <w:t>administrativo</w:t>
      </w:r>
      <w:r w:rsidRPr="007061C6">
        <w:rPr>
          <w:rFonts w:ascii="Verdana" w:hAnsi="Verdana" w:cs="Arial"/>
          <w:spacing w:val="-4"/>
          <w:sz w:val="14"/>
          <w:szCs w:val="14"/>
        </w:rPr>
        <w:t xml:space="preserve"> </w:t>
      </w:r>
      <w:r w:rsidRPr="007061C6">
        <w:rPr>
          <w:rFonts w:ascii="Verdana" w:hAnsi="Verdana" w:cs="Arial"/>
          <w:sz w:val="14"/>
          <w:szCs w:val="14"/>
        </w:rPr>
        <w:t>positivo”.</w:t>
      </w:r>
    </w:p>
    <w:p w14:paraId="09DF05E0" w14:textId="77777777" w:rsidR="00816339" w:rsidRPr="007061C6" w:rsidRDefault="00816339" w:rsidP="00816339">
      <w:pPr>
        <w:pStyle w:val="Textonotapie"/>
        <w:contextualSpacing/>
        <w:jc w:val="both"/>
        <w:rPr>
          <w:rFonts w:ascii="Verdana" w:hAnsi="Verdana" w:cs="Arial"/>
          <w:sz w:val="14"/>
          <w:szCs w:val="14"/>
        </w:rPr>
      </w:pPr>
    </w:p>
  </w:footnote>
  <w:footnote w:id="16">
    <w:p w14:paraId="4BF127C2" w14:textId="77777777" w:rsidR="00816339" w:rsidRPr="007061C6" w:rsidRDefault="00816339" w:rsidP="00816339">
      <w:pPr>
        <w:ind w:firstLine="708"/>
        <w:contextualSpacing/>
        <w:jc w:val="both"/>
        <w:rPr>
          <w:rStyle w:val="Refdenotaalpie"/>
          <w:rFonts w:ascii="Verdana" w:hAnsi="Verdana" w:cs="Arial"/>
          <w:sz w:val="14"/>
          <w:szCs w:val="14"/>
        </w:rPr>
      </w:pPr>
      <w:r w:rsidRPr="007061C6">
        <w:rPr>
          <w:rStyle w:val="Refdenotaalpie"/>
          <w:rFonts w:ascii="Verdana" w:hAnsi="Verdana" w:cs="Arial"/>
          <w:sz w:val="14"/>
          <w:szCs w:val="14"/>
        </w:rPr>
        <w:footnoteRef/>
      </w:r>
      <w:r w:rsidRPr="007061C6">
        <w:rPr>
          <w:rStyle w:val="Refdenotaalpie"/>
          <w:rFonts w:ascii="Verdana" w:hAnsi="Verdana" w:cs="Arial"/>
          <w:sz w:val="14"/>
          <w:szCs w:val="14"/>
        </w:rPr>
        <w:t xml:space="preserve"> </w:t>
      </w:r>
      <w:r w:rsidRPr="007061C6">
        <w:rPr>
          <w:rStyle w:val="Refdenotaalpie"/>
          <w:rFonts w:ascii="Verdana" w:hAnsi="Verdana" w:cs="Arial"/>
          <w:sz w:val="14"/>
          <w:szCs w:val="14"/>
          <w:vertAlign w:val="baseline"/>
        </w:rPr>
        <w:t xml:space="preserve">Consejo de Estado. Sección Cuarta. Sentencia del 19 de noviembre de 1999. </w:t>
      </w:r>
      <w:proofErr w:type="spellStart"/>
      <w:r w:rsidRPr="007061C6">
        <w:rPr>
          <w:rStyle w:val="Refdenotaalpie"/>
          <w:rFonts w:ascii="Verdana" w:hAnsi="Verdana" w:cs="Arial"/>
          <w:sz w:val="14"/>
          <w:szCs w:val="14"/>
          <w:vertAlign w:val="baseline"/>
        </w:rPr>
        <w:t>Exp</w:t>
      </w:r>
      <w:proofErr w:type="spellEnd"/>
      <w:r w:rsidRPr="007061C6">
        <w:rPr>
          <w:rStyle w:val="Refdenotaalpie"/>
          <w:rFonts w:ascii="Verdana" w:hAnsi="Verdana" w:cs="Arial"/>
          <w:sz w:val="14"/>
          <w:szCs w:val="14"/>
          <w:vertAlign w:val="baseline"/>
        </w:rPr>
        <w:t>. 9.453. CP. Daniel Manrique Guzmán.</w:t>
      </w:r>
    </w:p>
    <w:p w14:paraId="7D8F1EF4" w14:textId="77777777" w:rsidR="00816339" w:rsidRPr="00A60AC8" w:rsidRDefault="00816339" w:rsidP="00816339">
      <w:pPr>
        <w:pStyle w:val="Textonotapie"/>
        <w:contextualSpacing/>
        <w:jc w:val="both"/>
        <w:rPr>
          <w:rFonts w:ascii="Verdana" w:hAnsi="Verdana" w:cs="Arial"/>
          <w:sz w:val="16"/>
          <w:szCs w:val="16"/>
        </w:rPr>
      </w:pPr>
    </w:p>
  </w:footnote>
  <w:footnote w:id="17">
    <w:p w14:paraId="76A382E7" w14:textId="77777777" w:rsidR="00816339" w:rsidRPr="00CC0EDD" w:rsidRDefault="00816339" w:rsidP="00816339">
      <w:pPr>
        <w:ind w:firstLine="708"/>
        <w:contextualSpacing/>
        <w:jc w:val="both"/>
        <w:rPr>
          <w:rStyle w:val="Refdenotaalpie"/>
          <w:rFonts w:ascii="Verdana" w:hAnsi="Verdana" w:cs="Arial"/>
          <w:sz w:val="14"/>
          <w:szCs w:val="14"/>
          <w:vertAlign w:val="baseline"/>
        </w:rPr>
      </w:pPr>
      <w:r w:rsidRPr="00CC0EDD">
        <w:rPr>
          <w:rStyle w:val="Refdenotaalpie"/>
          <w:rFonts w:ascii="Verdana" w:hAnsi="Verdana" w:cs="Arial"/>
          <w:sz w:val="14"/>
          <w:szCs w:val="14"/>
        </w:rPr>
        <w:footnoteRef/>
      </w:r>
      <w:r w:rsidRPr="00CC0EDD">
        <w:rPr>
          <w:rStyle w:val="Refdenotaalpie"/>
          <w:rFonts w:ascii="Verdana" w:hAnsi="Verdana" w:cs="Arial"/>
          <w:sz w:val="14"/>
          <w:szCs w:val="14"/>
        </w:rPr>
        <w:t xml:space="preserve"> </w:t>
      </w:r>
      <w:r w:rsidRPr="00CC0EDD">
        <w:rPr>
          <w:rStyle w:val="Refdenotaalpie"/>
          <w:rFonts w:ascii="Verdana" w:hAnsi="Verdana" w:cs="Arial"/>
          <w:sz w:val="14"/>
          <w:szCs w:val="14"/>
          <w:vertAlign w:val="baseline"/>
        </w:rPr>
        <w:t>Ley 1882 de 2018: “Artículo 5. Modifíquese el Parágrafo 1 e inclúyanse los parágrafos 3, 4 y 5 de artículo 5° de la Ley 1150 de 2007, los cuales quedarán así:</w:t>
      </w:r>
    </w:p>
    <w:p w14:paraId="79E1D951" w14:textId="77777777" w:rsidR="00816339" w:rsidRPr="00CC0EDD" w:rsidRDefault="00816339" w:rsidP="00816339">
      <w:pPr>
        <w:ind w:firstLine="708"/>
        <w:contextualSpacing/>
        <w:jc w:val="both"/>
        <w:rPr>
          <w:rStyle w:val="Refdenotaalpie"/>
          <w:rFonts w:ascii="Verdana" w:hAnsi="Verdana" w:cs="Arial"/>
          <w:sz w:val="14"/>
          <w:szCs w:val="14"/>
          <w:vertAlign w:val="baseline"/>
        </w:rPr>
      </w:pPr>
      <w:r w:rsidRPr="00CC0EDD">
        <w:rPr>
          <w:rStyle w:val="Refdenotaalpie"/>
          <w:rFonts w:ascii="Verdana" w:hAnsi="Verdana" w:cs="Arial"/>
          <w:sz w:val="14"/>
          <w:szCs w:val="14"/>
          <w:vertAlign w:val="baseline"/>
        </w:rPr>
        <w:t>[…]</w:t>
      </w:r>
    </w:p>
    <w:p w14:paraId="685AECF0" w14:textId="77777777" w:rsidR="00816339" w:rsidRPr="00CC0EDD" w:rsidRDefault="00816339" w:rsidP="00816339">
      <w:pPr>
        <w:ind w:firstLine="708"/>
        <w:contextualSpacing/>
        <w:jc w:val="both"/>
        <w:rPr>
          <w:rStyle w:val="Refdenotaalpie"/>
          <w:rFonts w:ascii="Verdana" w:hAnsi="Verdana" w:cs="Arial"/>
          <w:sz w:val="14"/>
          <w:szCs w:val="14"/>
          <w:vertAlign w:val="baseline"/>
        </w:rPr>
      </w:pPr>
      <w:r w:rsidRPr="00CC0EDD">
        <w:rPr>
          <w:rStyle w:val="Refdenotaalpie"/>
          <w:rFonts w:ascii="Verdana" w:hAnsi="Verdana" w:cs="Arial"/>
          <w:sz w:val="14"/>
          <w:szCs w:val="14"/>
          <w:vertAlign w:val="baseline"/>
        </w:rPr>
        <w:t>Artículo 5°. De la selección objetiva. […]</w:t>
      </w:r>
    </w:p>
    <w:p w14:paraId="03409E6A" w14:textId="77777777" w:rsidR="00816339" w:rsidRPr="00CC0EDD" w:rsidRDefault="00816339" w:rsidP="00816339">
      <w:pPr>
        <w:ind w:firstLine="708"/>
        <w:contextualSpacing/>
        <w:jc w:val="both"/>
        <w:rPr>
          <w:rStyle w:val="Refdenotaalpie"/>
          <w:rFonts w:ascii="Verdana" w:hAnsi="Verdana" w:cs="Arial"/>
          <w:sz w:val="14"/>
          <w:szCs w:val="14"/>
          <w:vertAlign w:val="baseline"/>
        </w:rPr>
      </w:pPr>
      <w:r w:rsidRPr="00CC0EDD">
        <w:rPr>
          <w:rStyle w:val="Refdenotaalpie"/>
          <w:rFonts w:ascii="Verdana" w:hAnsi="Verdana" w:cs="Arial"/>
          <w:sz w:val="14"/>
          <w:szCs w:val="14"/>
          <w:vertAlign w:val="baseline"/>
        </w:rPr>
        <w:t>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6109F936" w14:textId="77777777" w:rsidR="00816339" w:rsidRPr="00CC0EDD" w:rsidRDefault="00816339" w:rsidP="00816339">
      <w:pPr>
        <w:ind w:firstLine="708"/>
        <w:contextualSpacing/>
        <w:jc w:val="both"/>
        <w:rPr>
          <w:rFonts w:ascii="Verdana" w:hAnsi="Verdana" w:cs="Arial"/>
          <w:sz w:val="14"/>
          <w:szCs w:val="14"/>
        </w:rPr>
      </w:pPr>
      <w:r w:rsidRPr="00CC0EDD">
        <w:rPr>
          <w:rStyle w:val="Refdenotaalpie"/>
          <w:rFonts w:ascii="Verdana" w:hAnsi="Verdana" w:cs="Arial"/>
          <w:sz w:val="14"/>
          <w:szCs w:val="14"/>
          <w:vertAlign w:val="baseline"/>
        </w:rPr>
        <w:t>Durante el término otorgado para subsanar las ofertas, los proponentes no podrán acreditar circunstancias ocurridas con posterioridad al cierre del proceso” (</w:t>
      </w:r>
      <w:r w:rsidRPr="00CC0EDD">
        <w:rPr>
          <w:rStyle w:val="Refdenotaalpie"/>
          <w:rFonts w:ascii="Verdana" w:hAnsi="Verdana" w:cs="Arial"/>
          <w:sz w:val="14"/>
          <w:szCs w:val="14"/>
        </w:rPr>
        <w:t xml:space="preserve">Cursiva </w:t>
      </w:r>
      <w:r w:rsidRPr="00CC0EDD">
        <w:rPr>
          <w:rStyle w:val="Refdenotaalpie"/>
          <w:rFonts w:ascii="Verdana" w:hAnsi="Verdana" w:cs="Arial"/>
          <w:sz w:val="14"/>
          <w:szCs w:val="14"/>
          <w:vertAlign w:val="baseline"/>
        </w:rPr>
        <w:t>fuera de texto).</w:t>
      </w:r>
    </w:p>
    <w:p w14:paraId="56AA6901" w14:textId="77777777" w:rsidR="00816339" w:rsidRPr="00CC0EDD" w:rsidRDefault="00816339" w:rsidP="00816339">
      <w:pPr>
        <w:ind w:firstLine="708"/>
        <w:contextualSpacing/>
        <w:jc w:val="both"/>
        <w:rPr>
          <w:rFonts w:ascii="Verdana" w:hAnsi="Verdana" w:cs="Arial"/>
          <w:sz w:val="14"/>
          <w:szCs w:val="14"/>
        </w:rPr>
      </w:pPr>
    </w:p>
  </w:footnote>
  <w:footnote w:id="18">
    <w:p w14:paraId="628B3AC8" w14:textId="77777777" w:rsidR="00816339" w:rsidRPr="00CC0EDD" w:rsidRDefault="00816339" w:rsidP="00816339">
      <w:pPr>
        <w:ind w:firstLine="708"/>
        <w:contextualSpacing/>
        <w:jc w:val="both"/>
        <w:rPr>
          <w:rStyle w:val="Refdenotaalpie"/>
          <w:rFonts w:ascii="Verdana" w:hAnsi="Verdana" w:cs="Arial"/>
          <w:sz w:val="14"/>
          <w:szCs w:val="14"/>
        </w:rPr>
      </w:pPr>
      <w:r w:rsidRPr="00CC0EDD">
        <w:rPr>
          <w:rStyle w:val="Refdenotaalpie"/>
          <w:rFonts w:ascii="Verdana" w:hAnsi="Verdana" w:cs="Arial"/>
          <w:sz w:val="14"/>
          <w:szCs w:val="14"/>
        </w:rPr>
        <w:footnoteRef/>
      </w:r>
      <w:r w:rsidRPr="00CC0EDD">
        <w:rPr>
          <w:rStyle w:val="Refdenotaalpie"/>
          <w:rFonts w:ascii="Verdana" w:hAnsi="Verdana" w:cs="Arial"/>
          <w:sz w:val="14"/>
          <w:szCs w:val="14"/>
        </w:rPr>
        <w:t xml:space="preserve"> </w:t>
      </w:r>
      <w:r w:rsidRPr="00CC0EDD">
        <w:rPr>
          <w:rStyle w:val="Refdenotaalpie"/>
          <w:rFonts w:ascii="Verdana" w:hAnsi="Verdana" w:cs="Arial"/>
          <w:sz w:val="14"/>
          <w:szCs w:val="14"/>
          <w:vertAlign w:val="baseline"/>
        </w:rPr>
        <w:t>Decreto 2474 de 2008, art</w:t>
      </w:r>
      <w:r w:rsidRPr="00CC0EDD">
        <w:rPr>
          <w:rFonts w:ascii="Verdana" w:hAnsi="Verdana" w:cs="Arial"/>
          <w:sz w:val="14"/>
          <w:szCs w:val="14"/>
        </w:rPr>
        <w:t>ículo</w:t>
      </w:r>
      <w:r w:rsidRPr="00CC0EDD">
        <w:rPr>
          <w:rStyle w:val="Refdenotaalpie"/>
          <w:rFonts w:ascii="Verdana" w:hAnsi="Verdana" w:cs="Arial"/>
          <w:sz w:val="14"/>
          <w:szCs w:val="14"/>
          <w:vertAlign w:val="baseline"/>
        </w:rPr>
        <w:t xml:space="preserve"> 10, inciso final: “En ningún caso la entidad</w:t>
      </w:r>
      <w:r w:rsidRPr="00CC0EDD">
        <w:rPr>
          <w:rStyle w:val="Refdenotaalpie"/>
          <w:rFonts w:ascii="Verdana" w:hAnsi="Verdana" w:cs="Arial"/>
          <w:sz w:val="14"/>
          <w:szCs w:val="14"/>
        </w:rPr>
        <w:t xml:space="preserve"> </w:t>
      </w:r>
      <w:r w:rsidRPr="00CC0EDD">
        <w:rPr>
          <w:rStyle w:val="Refdenotaalpie"/>
          <w:rFonts w:ascii="Verdana" w:hAnsi="Verdana" w:cs="Arial"/>
          <w:sz w:val="14"/>
          <w:szCs w:val="14"/>
          <w:vertAlign w:val="baseline"/>
        </w:rPr>
        <w:t>podrá señalar taxativamente los requisitos o documentos subsanables o no subsanables en el pliego de condiciones, ni permitir que se subsane la falta de capacidad para presentar la oferta, ni que se acrediten circunstancias ocurridas con posterioridad al cierre del proceso” (</w:t>
      </w:r>
      <w:r w:rsidRPr="00CC0EDD">
        <w:rPr>
          <w:rStyle w:val="Refdenotaalpie"/>
          <w:rFonts w:ascii="Verdana" w:hAnsi="Verdana" w:cs="Arial"/>
          <w:sz w:val="14"/>
          <w:szCs w:val="14"/>
        </w:rPr>
        <w:t xml:space="preserve">Cursiva </w:t>
      </w:r>
      <w:r w:rsidRPr="00CC0EDD">
        <w:rPr>
          <w:rStyle w:val="Refdenotaalpie"/>
          <w:rFonts w:ascii="Verdana" w:hAnsi="Verdana" w:cs="Arial"/>
          <w:sz w:val="14"/>
          <w:szCs w:val="14"/>
          <w:vertAlign w:val="baseline"/>
        </w:rPr>
        <w:t>fuera de texto).</w:t>
      </w:r>
    </w:p>
    <w:p w14:paraId="125AE852" w14:textId="77777777" w:rsidR="00816339" w:rsidRPr="00A60AC8" w:rsidRDefault="00816339" w:rsidP="00816339">
      <w:pPr>
        <w:pStyle w:val="Textonotapie"/>
        <w:contextualSpacing/>
        <w:jc w:val="both"/>
        <w:rPr>
          <w:rStyle w:val="Refdenotaalpie"/>
          <w:rFonts w:ascii="Verdana" w:hAnsi="Verdana" w:cs="Arial"/>
          <w:sz w:val="16"/>
          <w:szCs w:val="16"/>
          <w:lang w:val="es-CO"/>
        </w:rPr>
      </w:pPr>
    </w:p>
  </w:footnote>
  <w:footnote w:id="19">
    <w:p w14:paraId="448F4737" w14:textId="77777777" w:rsidR="00816339" w:rsidRPr="0037008E" w:rsidRDefault="00816339" w:rsidP="00816339">
      <w:pPr>
        <w:ind w:firstLine="709"/>
        <w:contextualSpacing/>
        <w:jc w:val="both"/>
        <w:rPr>
          <w:rStyle w:val="Refdenotaalpie"/>
          <w:rFonts w:ascii="Verdana" w:hAnsi="Verdana" w:cs="Arial"/>
          <w:sz w:val="14"/>
          <w:szCs w:val="14"/>
          <w:vertAlign w:val="baseline"/>
        </w:rPr>
      </w:pPr>
      <w:r w:rsidRPr="0037008E">
        <w:rPr>
          <w:rStyle w:val="Refdenotaalpie"/>
          <w:rFonts w:ascii="Verdana" w:hAnsi="Verdana" w:cs="Arial"/>
          <w:sz w:val="14"/>
          <w:szCs w:val="14"/>
        </w:rPr>
        <w:footnoteRef/>
      </w:r>
      <w:r w:rsidRPr="0037008E">
        <w:rPr>
          <w:rStyle w:val="Refdenotaalpie"/>
          <w:rFonts w:ascii="Verdana" w:hAnsi="Verdana" w:cs="Arial"/>
          <w:sz w:val="14"/>
          <w:szCs w:val="14"/>
          <w:vertAlign w:val="baseline"/>
        </w:rPr>
        <w:t xml:space="preserve"> “De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(Consejo de Estado. Sala de Consulta y Servicio Civil. Concepto del 6 de noviembre de 2008. </w:t>
      </w:r>
      <w:proofErr w:type="spellStart"/>
      <w:r w:rsidRPr="0037008E">
        <w:rPr>
          <w:rStyle w:val="Refdenotaalpie"/>
          <w:rFonts w:ascii="Verdana" w:hAnsi="Verdana" w:cs="Arial"/>
          <w:sz w:val="14"/>
          <w:szCs w:val="14"/>
          <w:vertAlign w:val="baseline"/>
        </w:rPr>
        <w:t>Exp</w:t>
      </w:r>
      <w:proofErr w:type="spellEnd"/>
      <w:r w:rsidRPr="0037008E">
        <w:rPr>
          <w:rStyle w:val="Refdenotaalpie"/>
          <w:rFonts w:ascii="Verdana" w:hAnsi="Verdana" w:cs="Arial"/>
          <w:sz w:val="14"/>
          <w:szCs w:val="14"/>
          <w:vertAlign w:val="baseline"/>
        </w:rPr>
        <w:t>. 1.927. C.P. William Zambrano Cetina).</w:t>
      </w:r>
    </w:p>
    <w:p w14:paraId="47ABD003" w14:textId="77777777" w:rsidR="00816339" w:rsidRPr="00A60AC8" w:rsidRDefault="00816339" w:rsidP="00816339">
      <w:pPr>
        <w:pStyle w:val="Textonotapie"/>
        <w:contextualSpacing/>
        <w:jc w:val="both"/>
        <w:rPr>
          <w:rFonts w:ascii="Verdana" w:hAnsi="Verdana" w:cs="Arial"/>
          <w:sz w:val="16"/>
          <w:szCs w:val="16"/>
        </w:rPr>
      </w:pPr>
    </w:p>
  </w:footnote>
  <w:footnote w:id="20">
    <w:p w14:paraId="2557E46C" w14:textId="77777777" w:rsidR="00816339" w:rsidRPr="0037008E" w:rsidRDefault="00816339" w:rsidP="00816339">
      <w:pPr>
        <w:ind w:firstLine="709"/>
        <w:contextualSpacing/>
        <w:jc w:val="both"/>
        <w:rPr>
          <w:rStyle w:val="Refdenotaalpie"/>
          <w:rFonts w:ascii="Verdana" w:hAnsi="Verdana" w:cs="Arial"/>
          <w:sz w:val="14"/>
          <w:szCs w:val="14"/>
          <w:vertAlign w:val="baseline"/>
        </w:rPr>
      </w:pPr>
      <w:r w:rsidRPr="0037008E">
        <w:rPr>
          <w:rStyle w:val="Refdenotaalpie"/>
          <w:rFonts w:ascii="Verdana" w:hAnsi="Verdana" w:cs="Arial"/>
          <w:sz w:val="14"/>
          <w:szCs w:val="14"/>
        </w:rPr>
        <w:footnoteRef/>
      </w:r>
      <w:r w:rsidRPr="0037008E">
        <w:rPr>
          <w:rStyle w:val="Refdenotaalpie"/>
          <w:rFonts w:ascii="Verdana" w:hAnsi="Verdana" w:cs="Arial"/>
          <w:sz w:val="14"/>
          <w:szCs w:val="14"/>
        </w:rPr>
        <w:t xml:space="preserve"> </w:t>
      </w:r>
      <w:r w:rsidRPr="0037008E">
        <w:rPr>
          <w:rStyle w:val="Refdenotaalpie"/>
          <w:rFonts w:ascii="Verdana" w:hAnsi="Verdana" w:cs="Arial"/>
          <w:sz w:val="14"/>
          <w:szCs w:val="14"/>
          <w:vertAlign w:val="baseline"/>
        </w:rPr>
        <w:t>Decreto 1082 de 2015, artículo 2.2.1.1.1.5.1., citado previamente.</w:t>
      </w:r>
    </w:p>
    <w:p w14:paraId="37E2DB33" w14:textId="77777777" w:rsidR="00816339" w:rsidRPr="0037008E" w:rsidRDefault="00816339" w:rsidP="00816339">
      <w:pPr>
        <w:pStyle w:val="Textonotapie"/>
        <w:contextualSpacing/>
        <w:jc w:val="both"/>
        <w:rPr>
          <w:rFonts w:ascii="Verdana" w:hAnsi="Verdana" w:cs="Arial"/>
          <w:sz w:val="14"/>
          <w:szCs w:val="14"/>
        </w:rPr>
      </w:pPr>
    </w:p>
  </w:footnote>
  <w:footnote w:id="21">
    <w:p w14:paraId="150016CF" w14:textId="77777777" w:rsidR="00816339" w:rsidRPr="00A60AC8" w:rsidRDefault="00816339" w:rsidP="00816339">
      <w:pPr>
        <w:pStyle w:val="Textonotapie"/>
        <w:ind w:firstLine="708"/>
        <w:contextualSpacing/>
        <w:jc w:val="both"/>
        <w:rPr>
          <w:rFonts w:ascii="Verdana" w:hAnsi="Verdana" w:cs="Arial"/>
          <w:sz w:val="16"/>
          <w:szCs w:val="16"/>
        </w:rPr>
      </w:pPr>
      <w:r w:rsidRPr="0037008E">
        <w:rPr>
          <w:rStyle w:val="Refdenotaalpie"/>
          <w:rFonts w:ascii="Verdana" w:hAnsi="Verdana" w:cs="Arial"/>
          <w:sz w:val="14"/>
          <w:szCs w:val="14"/>
        </w:rPr>
        <w:footnoteRef/>
      </w:r>
      <w:r w:rsidRPr="0037008E">
        <w:rPr>
          <w:rFonts w:ascii="Verdana" w:hAnsi="Verdana" w:cs="Arial"/>
          <w:sz w:val="14"/>
          <w:szCs w:val="14"/>
        </w:rPr>
        <w:t xml:space="preserve"> La Circular Externa Única de Colombia Compra Eficiente puede ser consultada en el siguiente </w:t>
      </w:r>
      <w:proofErr w:type="gramStart"/>
      <w:r w:rsidRPr="0037008E">
        <w:rPr>
          <w:rFonts w:ascii="Verdana" w:hAnsi="Verdana" w:cs="Arial"/>
          <w:sz w:val="14"/>
          <w:szCs w:val="14"/>
        </w:rPr>
        <w:t>link</w:t>
      </w:r>
      <w:proofErr w:type="gramEnd"/>
      <w:r w:rsidRPr="0037008E">
        <w:rPr>
          <w:rFonts w:ascii="Verdana" w:hAnsi="Verdana" w:cs="Arial"/>
          <w:sz w:val="14"/>
          <w:szCs w:val="14"/>
        </w:rPr>
        <w:t xml:space="preserve">: </w:t>
      </w:r>
      <w:hyperlink r:id="rId1" w:history="1">
        <w:r w:rsidRPr="0037008E">
          <w:rPr>
            <w:rStyle w:val="Hipervnculo"/>
            <w:rFonts w:ascii="Verdana" w:hAnsi="Verdana" w:cs="Arial"/>
            <w:sz w:val="14"/>
            <w:szCs w:val="14"/>
          </w:rPr>
          <w:t>https://colombiacompra.gov.co/sites/cce_public/files/cce_circulares/cce-eicp-ma-06_circular_externa_con_comentarios_de_ciudadanos-_v2f_002.pdf</w:t>
        </w:r>
      </w:hyperlink>
      <w:r w:rsidRPr="00A60AC8">
        <w:rPr>
          <w:rFonts w:ascii="Verdana" w:hAnsi="Verdana" w:cs="Arial"/>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6C1EB" w14:textId="77777777" w:rsidR="00C87FB5" w:rsidRDefault="00C87FB5"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1C013B55" wp14:editId="764DE1D3">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24DD5377" wp14:editId="59D7C0CA">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3EA16D5" w14:textId="77777777" w:rsidR="00C87FB5" w:rsidRDefault="00C87FB5">
    <w:pPr>
      <w:pStyle w:val="Encabezado"/>
    </w:pPr>
  </w:p>
  <w:p w14:paraId="067AC7A4" w14:textId="77777777" w:rsidR="00C87FB5" w:rsidRPr="004A305D" w:rsidRDefault="00C87FB5" w:rsidP="00B01B1A">
    <w:pPr>
      <w:spacing w:after="0" w:line="120" w:lineRule="auto"/>
      <w:rPr>
        <w:rFonts w:ascii="Century Gothic" w:eastAsia="Geo" w:hAnsi="Century Gothic" w:cs="Geo"/>
        <w:sz w:val="16"/>
        <w:szCs w:val="16"/>
        <w:lang w:eastAsia="es-CO"/>
      </w:rPr>
    </w:pPr>
  </w:p>
  <w:p w14:paraId="2F49A563" w14:textId="77777777" w:rsidR="00C87FB5" w:rsidRDefault="00C87FB5" w:rsidP="00844AE9">
    <w:pPr>
      <w:spacing w:after="0" w:line="240" w:lineRule="auto"/>
      <w:rPr>
        <w:rFonts w:ascii="Verdana" w:hAnsi="Verdana"/>
        <w:sz w:val="24"/>
        <w:szCs w:val="24"/>
      </w:rPr>
    </w:pPr>
  </w:p>
  <w:p w14:paraId="375A9364" w14:textId="77777777" w:rsidR="00C87FB5" w:rsidRPr="00C925AC" w:rsidRDefault="00C87FB5" w:rsidP="00844AE9">
    <w:pPr>
      <w:spacing w:after="0" w:line="240" w:lineRule="auto"/>
      <w:rPr>
        <w:rFonts w:ascii="Verdana" w:hAnsi="Verdana"/>
        <w:sz w:val="24"/>
        <w:szCs w:val="24"/>
      </w:rPr>
    </w:pPr>
  </w:p>
  <w:p w14:paraId="28D547A9" w14:textId="77777777" w:rsidR="00C87FB5" w:rsidRPr="00C925AC" w:rsidRDefault="00C87FB5"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74102A3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418679D0"/>
    <w:multiLevelType w:val="hybridMultilevel"/>
    <w:tmpl w:val="675A6FB0"/>
    <w:lvl w:ilvl="0" w:tplc="15EC6280">
      <w:start w:val="1"/>
      <w:numFmt w:val="bullet"/>
      <w:lvlText w:val=""/>
      <w:lvlJc w:val="left"/>
      <w:pPr>
        <w:ind w:left="720" w:hanging="360"/>
      </w:pPr>
      <w:rPr>
        <w:rFonts w:ascii="Symbol" w:hAnsi="Symbol" w:hint="default"/>
        <w:color w:val="auto"/>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4" w15:restartNumberingAfterBreak="0">
    <w:nsid w:val="69885955"/>
    <w:multiLevelType w:val="hybridMultilevel"/>
    <w:tmpl w:val="E8E06E08"/>
    <w:lvl w:ilvl="0" w:tplc="01009EC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390349800">
    <w:abstractNumId w:val="3"/>
  </w:num>
  <w:num w:numId="2" w16cid:durableId="341274352">
    <w:abstractNumId w:val="0"/>
  </w:num>
  <w:num w:numId="3" w16cid:durableId="679089576">
    <w:abstractNumId w:val="1"/>
  </w:num>
  <w:num w:numId="4" w16cid:durableId="1569146480">
    <w:abstractNumId w:val="2"/>
  </w:num>
  <w:num w:numId="5" w16cid:durableId="17409055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FB5"/>
    <w:rsid w:val="00023A2B"/>
    <w:rsid w:val="00066647"/>
    <w:rsid w:val="00083A64"/>
    <w:rsid w:val="000F5A42"/>
    <w:rsid w:val="00151661"/>
    <w:rsid w:val="00156B5F"/>
    <w:rsid w:val="00174E53"/>
    <w:rsid w:val="0017662A"/>
    <w:rsid w:val="001C4A26"/>
    <w:rsid w:val="001C51A1"/>
    <w:rsid w:val="001D77F6"/>
    <w:rsid w:val="00254634"/>
    <w:rsid w:val="00272A5C"/>
    <w:rsid w:val="002B1F3B"/>
    <w:rsid w:val="00310C12"/>
    <w:rsid w:val="003511D2"/>
    <w:rsid w:val="003864D5"/>
    <w:rsid w:val="003D23A6"/>
    <w:rsid w:val="00412C41"/>
    <w:rsid w:val="0043255D"/>
    <w:rsid w:val="00462AF0"/>
    <w:rsid w:val="005531CF"/>
    <w:rsid w:val="0059455E"/>
    <w:rsid w:val="005A1DE6"/>
    <w:rsid w:val="005F3F44"/>
    <w:rsid w:val="006037CD"/>
    <w:rsid w:val="00681117"/>
    <w:rsid w:val="00683279"/>
    <w:rsid w:val="007715EA"/>
    <w:rsid w:val="00801C86"/>
    <w:rsid w:val="00816339"/>
    <w:rsid w:val="008570F9"/>
    <w:rsid w:val="008F4C58"/>
    <w:rsid w:val="008F4DD2"/>
    <w:rsid w:val="00911964"/>
    <w:rsid w:val="00924A02"/>
    <w:rsid w:val="00A12218"/>
    <w:rsid w:val="00A76DB3"/>
    <w:rsid w:val="00A90678"/>
    <w:rsid w:val="00AE15A3"/>
    <w:rsid w:val="00B03E42"/>
    <w:rsid w:val="00B715FB"/>
    <w:rsid w:val="00BF4EE6"/>
    <w:rsid w:val="00C7456F"/>
    <w:rsid w:val="00C87FB5"/>
    <w:rsid w:val="00C9236B"/>
    <w:rsid w:val="00C96B1D"/>
    <w:rsid w:val="00CE631A"/>
    <w:rsid w:val="00D223F3"/>
    <w:rsid w:val="00D4748A"/>
    <w:rsid w:val="00DD13A3"/>
    <w:rsid w:val="00E425D8"/>
    <w:rsid w:val="00F60CAB"/>
    <w:rsid w:val="00F6699F"/>
    <w:rsid w:val="00F73991"/>
    <w:rsid w:val="00FA19DC"/>
    <w:rsid w:val="00FE78B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7AF22"/>
  <w15:chartTrackingRefBased/>
  <w15:docId w15:val="{9FD95E33-631C-4B90-98C3-28D663E6B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647"/>
    <w:rPr>
      <w:kern w:val="0"/>
      <w14:ligatures w14:val="none"/>
    </w:rPr>
  </w:style>
  <w:style w:type="paragraph" w:styleId="Ttulo1">
    <w:name w:val="heading 1"/>
    <w:basedOn w:val="Normal"/>
    <w:next w:val="Normal"/>
    <w:link w:val="Ttulo1Car"/>
    <w:uiPriority w:val="9"/>
    <w:qFormat/>
    <w:rsid w:val="00C87F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87F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87FB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87FB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87FB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87FB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87FB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87FB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87FB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87FB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87FB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87FB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87FB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87FB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87FB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87FB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87FB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87FB5"/>
    <w:rPr>
      <w:rFonts w:eastAsiaTheme="majorEastAsia" w:cstheme="majorBidi"/>
      <w:color w:val="272727" w:themeColor="text1" w:themeTint="D8"/>
    </w:rPr>
  </w:style>
  <w:style w:type="paragraph" w:styleId="Ttulo">
    <w:name w:val="Title"/>
    <w:basedOn w:val="Normal"/>
    <w:next w:val="Normal"/>
    <w:link w:val="TtuloCar"/>
    <w:uiPriority w:val="10"/>
    <w:qFormat/>
    <w:rsid w:val="00C87F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87FB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87FB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87FB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87FB5"/>
    <w:pPr>
      <w:spacing w:before="160"/>
      <w:jc w:val="center"/>
    </w:pPr>
    <w:rPr>
      <w:i/>
      <w:iCs/>
      <w:color w:val="404040" w:themeColor="text1" w:themeTint="BF"/>
    </w:rPr>
  </w:style>
  <w:style w:type="character" w:customStyle="1" w:styleId="CitaCar">
    <w:name w:val="Cita Car"/>
    <w:basedOn w:val="Fuentedeprrafopredeter"/>
    <w:link w:val="Cita"/>
    <w:uiPriority w:val="29"/>
    <w:rsid w:val="00C87FB5"/>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C87FB5"/>
    <w:pPr>
      <w:ind w:left="720"/>
      <w:contextualSpacing/>
    </w:pPr>
  </w:style>
  <w:style w:type="character" w:styleId="nfasisintenso">
    <w:name w:val="Intense Emphasis"/>
    <w:basedOn w:val="Fuentedeprrafopredeter"/>
    <w:uiPriority w:val="21"/>
    <w:qFormat/>
    <w:rsid w:val="00C87FB5"/>
    <w:rPr>
      <w:i/>
      <w:iCs/>
      <w:color w:val="0F4761" w:themeColor="accent1" w:themeShade="BF"/>
    </w:rPr>
  </w:style>
  <w:style w:type="paragraph" w:styleId="Citadestacada">
    <w:name w:val="Intense Quote"/>
    <w:basedOn w:val="Normal"/>
    <w:next w:val="Normal"/>
    <w:link w:val="CitadestacadaCar"/>
    <w:uiPriority w:val="30"/>
    <w:qFormat/>
    <w:rsid w:val="00C87F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87FB5"/>
    <w:rPr>
      <w:i/>
      <w:iCs/>
      <w:color w:val="0F4761" w:themeColor="accent1" w:themeShade="BF"/>
    </w:rPr>
  </w:style>
  <w:style w:type="character" w:styleId="Referenciaintensa">
    <w:name w:val="Intense Reference"/>
    <w:basedOn w:val="Fuentedeprrafopredeter"/>
    <w:uiPriority w:val="32"/>
    <w:qFormat/>
    <w:rsid w:val="00C87FB5"/>
    <w:rPr>
      <w:b/>
      <w:bCs/>
      <w:smallCaps/>
      <w:color w:val="0F4761" w:themeColor="accent1" w:themeShade="BF"/>
      <w:spacing w:val="5"/>
    </w:rPr>
  </w:style>
  <w:style w:type="paragraph" w:styleId="Encabezado">
    <w:name w:val="header"/>
    <w:basedOn w:val="Normal"/>
    <w:link w:val="EncabezadoCar"/>
    <w:uiPriority w:val="99"/>
    <w:unhideWhenUsed/>
    <w:rsid w:val="00C87FB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87FB5"/>
    <w:rPr>
      <w:kern w:val="0"/>
      <w14:ligatures w14:val="none"/>
    </w:rPr>
  </w:style>
  <w:style w:type="paragraph" w:styleId="Piedepgina">
    <w:name w:val="footer"/>
    <w:basedOn w:val="Normal"/>
    <w:link w:val="PiedepginaCar"/>
    <w:uiPriority w:val="99"/>
    <w:unhideWhenUsed/>
    <w:rsid w:val="00C87FB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87FB5"/>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C87FB5"/>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C87FB5"/>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C87FB5"/>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C87FB5"/>
    <w:rPr>
      <w:vertAlign w:val="superscript"/>
    </w:rPr>
  </w:style>
  <w:style w:type="character" w:customStyle="1" w:styleId="normaltextrun">
    <w:name w:val="normaltextrun"/>
    <w:basedOn w:val="Fuentedeprrafopredeter"/>
    <w:rsid w:val="00C87FB5"/>
  </w:style>
  <w:style w:type="table" w:styleId="Tablaconcuadrcula">
    <w:name w:val="Table Grid"/>
    <w:basedOn w:val="Tablanormal"/>
    <w:uiPriority w:val="39"/>
    <w:qFormat/>
    <w:rsid w:val="00C87FB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87FB5"/>
    <w:rPr>
      <w:color w:val="0000FF"/>
      <w:u w:val="single"/>
    </w:rPr>
  </w:style>
  <w:style w:type="paragraph" w:customStyle="1" w:styleId="paragraph">
    <w:name w:val="paragraph"/>
    <w:basedOn w:val="Normal"/>
    <w:rsid w:val="00C87FB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C87FB5"/>
  </w:style>
  <w:style w:type="paragraph" w:styleId="NormalWeb">
    <w:name w:val="Normal (Web)"/>
    <w:basedOn w:val="Normal"/>
    <w:link w:val="NormalWebCar"/>
    <w:uiPriority w:val="99"/>
    <w:unhideWhenUsed/>
    <w:rsid w:val="00C87FB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87FB5"/>
  </w:style>
  <w:style w:type="character" w:customStyle="1" w:styleId="NormalWebCar">
    <w:name w:val="Normal (Web) Car"/>
    <w:link w:val="NormalWeb"/>
    <w:uiPriority w:val="99"/>
    <w:locked/>
    <w:rsid w:val="00C87FB5"/>
    <w:rPr>
      <w:rFonts w:ascii="Times New Roman" w:eastAsia="Times New Roman" w:hAnsi="Times New Roman" w:cs="Times New Roman"/>
      <w:kern w:val="0"/>
      <w:sz w:val="24"/>
      <w:szCs w:val="24"/>
      <w:lang w:eastAsia="es-CO"/>
      <w14:ligatures w14:val="none"/>
    </w:rPr>
  </w:style>
  <w:style w:type="paragraph" w:customStyle="1" w:styleId="Appelnotedebasde">
    <w:name w:val="Appel note de bas de..."/>
    <w:basedOn w:val="Normal"/>
    <w:link w:val="Refdenotaalpie"/>
    <w:uiPriority w:val="99"/>
    <w:rsid w:val="00C87FB5"/>
    <w:pPr>
      <w:spacing w:line="240" w:lineRule="exact"/>
    </w:pPr>
    <w:rPr>
      <w:kern w:val="2"/>
      <w:vertAlign w:val="superscript"/>
      <w14:ligatures w14:val="standardContextual"/>
    </w:rPr>
  </w:style>
  <w:style w:type="character" w:styleId="Fuerte">
    <w:name w:val="Strong"/>
    <w:basedOn w:val="Fuentedeprrafopredeter"/>
    <w:uiPriority w:val="22"/>
    <w:qFormat/>
    <w:rsid w:val="00C87FB5"/>
    <w:rPr>
      <w:rFonts w:cs="Times New Roman"/>
      <w:b/>
      <w:bCs/>
    </w:rPr>
  </w:style>
  <w:style w:type="character" w:styleId="nfasis">
    <w:name w:val="Emphasis"/>
    <w:basedOn w:val="Fuentedeprrafopredeter"/>
    <w:uiPriority w:val="20"/>
    <w:qFormat/>
    <w:rsid w:val="00C87FB5"/>
    <w:rPr>
      <w:rFonts w:cs="Times New Roman"/>
      <w:i/>
      <w:iCs/>
    </w:rPr>
  </w:style>
  <w:style w:type="paragraph" w:customStyle="1" w:styleId="Car1">
    <w:name w:val="Car1"/>
    <w:basedOn w:val="Normal"/>
    <w:next w:val="Textonotapie"/>
    <w:uiPriority w:val="99"/>
    <w:unhideWhenUsed/>
    <w:qFormat/>
    <w:rsid w:val="00254634"/>
    <w:pPr>
      <w:spacing w:after="0" w:line="240" w:lineRule="auto"/>
    </w:pPr>
    <w:rPr>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lombiacompra.gov.co/sites/cce_public/files/cce_circulares/cce-eicp-ma-06_circular_externa_con_comentarios_de_ciudadanos-_v2f_002.pdf"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olombiacompra.gov.co" TargetMode="External"/><Relationship Id="rId4" Type="http://schemas.openxmlformats.org/officeDocument/2006/relationships/webSettings" Target="webSettings.xml"/><Relationship Id="rId9" Type="http://schemas.openxmlformats.org/officeDocument/2006/relationships/hyperlink" Target="https://relatoria.colombiacompra.gov.co/busqueda/conceptos"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sites/cce_public/files/cce_circulares/cce-eicp-ma-06_circular_externa_con_comentarios_de_ciudadanos-_v2f_00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AB4602A-B910-4EAD-9FFD-52FA4E7475B9}"/>
</file>

<file path=customXml/itemProps2.xml><?xml version="1.0" encoding="utf-8"?>
<ds:datastoreItem xmlns:ds="http://schemas.openxmlformats.org/officeDocument/2006/customXml" ds:itemID="{38B29FD1-F717-4293-99C1-B655954BD66F}"/>
</file>

<file path=customXml/itemProps3.xml><?xml version="1.0" encoding="utf-8"?>
<ds:datastoreItem xmlns:ds="http://schemas.openxmlformats.org/officeDocument/2006/customXml" ds:itemID="{DC782D71-7EBB-4630-97D3-43F05D96199F}"/>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208</TotalTime>
  <Pages>23</Pages>
  <Words>6540</Words>
  <Characters>35976</Characters>
  <Application>Microsoft Office Word</Application>
  <DocSecurity>0</DocSecurity>
  <Lines>299</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47</cp:revision>
  <dcterms:created xsi:type="dcterms:W3CDTF">2026-09-16T17:11:00Z</dcterms:created>
  <dcterms:modified xsi:type="dcterms:W3CDTF">2026-10-07T14:44:00Z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