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7B7D1" w14:textId="77777777" w:rsidR="00366DD0" w:rsidRPr="002C5F4D" w:rsidRDefault="00366DD0" w:rsidP="00113AB3">
      <w:pPr>
        <w:spacing w:after="0" w:line="240" w:lineRule="auto"/>
        <w:jc w:val="both"/>
        <w:rPr>
          <w:rFonts w:ascii="Verdana" w:eastAsia="Verdana" w:hAnsi="Verdana" w:cs="Verdana"/>
          <w:b/>
          <w:lang w:val="es-ES"/>
        </w:rPr>
      </w:pPr>
      <w:bookmarkStart w:id="0" w:name="_Hlk143780582"/>
      <w:r w:rsidRPr="002C5F4D">
        <w:rPr>
          <w:rFonts w:ascii="Verdana" w:eastAsia="Verdana" w:hAnsi="Verdana" w:cs="Verdana"/>
          <w:b/>
          <w:lang w:val="es-ES"/>
        </w:rPr>
        <w:t>PRECIOS UNITARIOS – APU – AIU</w:t>
      </w:r>
    </w:p>
    <w:p w14:paraId="05AAC221" w14:textId="77777777" w:rsidR="00366DD0" w:rsidRPr="004936BB" w:rsidRDefault="00366DD0" w:rsidP="00113AB3">
      <w:pPr>
        <w:spacing w:after="0" w:line="240" w:lineRule="auto"/>
        <w:jc w:val="both"/>
        <w:rPr>
          <w:rFonts w:ascii="Verdana" w:eastAsia="Verdana" w:hAnsi="Verdana" w:cs="Verdana"/>
          <w:bCs/>
          <w:sz w:val="20"/>
          <w:szCs w:val="20"/>
          <w:lang w:val="es-ES"/>
        </w:rPr>
      </w:pPr>
    </w:p>
    <w:p w14:paraId="541DB06A" w14:textId="77777777" w:rsidR="004936BB" w:rsidRDefault="004936BB" w:rsidP="00113AB3">
      <w:pPr>
        <w:spacing w:after="0" w:line="240" w:lineRule="auto"/>
        <w:jc w:val="both"/>
        <w:rPr>
          <w:rFonts w:ascii="Verdana" w:eastAsia="Verdana" w:hAnsi="Verdana" w:cs="Verdana"/>
          <w:bCs/>
          <w:sz w:val="20"/>
          <w:szCs w:val="20"/>
          <w:lang w:val="es-ES"/>
        </w:rPr>
      </w:pPr>
      <w:r w:rsidRPr="004936BB">
        <w:rPr>
          <w:rFonts w:ascii="Verdana" w:eastAsia="Verdana" w:hAnsi="Verdana" w:cs="Verdana"/>
          <w:bCs/>
          <w:sz w:val="20"/>
          <w:szCs w:val="20"/>
          <w:lang w:val="es-ES"/>
        </w:rPr>
        <w:t xml:space="preserve">Pues bien, en los contratos cuyo precio se estructura a partir del sistema de precios unitarios, ha hecho parte de la práctica de los negocios que el contratante le solicite al potencial contratista que separe en su propuesta los </w:t>
      </w:r>
      <w:r w:rsidRPr="004936BB">
        <w:rPr>
          <w:rFonts w:ascii="Verdana" w:eastAsia="Verdana" w:hAnsi="Verdana" w:cs="Verdana"/>
          <w:bCs/>
          <w:i/>
          <w:iCs/>
          <w:sz w:val="20"/>
          <w:szCs w:val="20"/>
          <w:lang w:val="es-ES"/>
        </w:rPr>
        <w:t>costos directos</w:t>
      </w:r>
      <w:r w:rsidRPr="004936BB">
        <w:rPr>
          <w:rFonts w:ascii="Verdana" w:eastAsia="Verdana" w:hAnsi="Verdana" w:cs="Verdana"/>
          <w:bCs/>
          <w:sz w:val="20"/>
          <w:szCs w:val="20"/>
          <w:lang w:val="es-ES"/>
        </w:rPr>
        <w:t xml:space="preserve"> –es decir, los que están directamente implicados en la ejecución del objeto–, de los </w:t>
      </w:r>
      <w:r w:rsidRPr="004936BB">
        <w:rPr>
          <w:rFonts w:ascii="Verdana" w:eastAsia="Verdana" w:hAnsi="Verdana" w:cs="Verdana"/>
          <w:bCs/>
          <w:i/>
          <w:iCs/>
          <w:sz w:val="20"/>
          <w:szCs w:val="20"/>
          <w:lang w:val="es-ES"/>
        </w:rPr>
        <w:t>costos indirectos</w:t>
      </w:r>
      <w:r w:rsidRPr="004936BB">
        <w:rPr>
          <w:rFonts w:ascii="Verdana" w:eastAsia="Verdana" w:hAnsi="Verdana" w:cs="Verdana"/>
          <w:bCs/>
          <w:sz w:val="20"/>
          <w:szCs w:val="20"/>
          <w:lang w:val="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4936BB">
        <w:rPr>
          <w:rFonts w:ascii="Verdana" w:eastAsia="Verdana" w:hAnsi="Verdana" w:cs="Verdana"/>
          <w:bCs/>
          <w:i/>
          <w:iCs/>
          <w:sz w:val="20"/>
          <w:szCs w:val="20"/>
          <w:lang w:val="es-ES"/>
        </w:rPr>
        <w:t>costos directos</w:t>
      </w:r>
      <w:r w:rsidRPr="004936BB">
        <w:rPr>
          <w:rFonts w:ascii="Verdana" w:eastAsia="Verdana" w:hAnsi="Verdana" w:cs="Verdana"/>
          <w:bCs/>
          <w:sz w:val="20"/>
          <w:szCs w:val="20"/>
          <w:lang w:val="es-ES"/>
        </w:rPr>
        <w:t xml:space="preserve"> se evidencian en el análisis de precios unitarios –APU–, como la sumatoria de los valores de los </w:t>
      </w:r>
      <w:r w:rsidRPr="004936BB">
        <w:rPr>
          <w:rFonts w:ascii="Verdana" w:eastAsia="Verdana" w:hAnsi="Verdana" w:cs="Verdana"/>
          <w:bCs/>
          <w:i/>
          <w:iCs/>
          <w:sz w:val="20"/>
          <w:szCs w:val="20"/>
          <w:lang w:val="es-ES"/>
        </w:rPr>
        <w:t>ítems</w:t>
      </w:r>
      <w:r w:rsidRPr="004936BB">
        <w:rPr>
          <w:rFonts w:ascii="Verdana" w:eastAsia="Verdana" w:hAnsi="Verdana" w:cs="Verdana"/>
          <w:bCs/>
          <w:sz w:val="20"/>
          <w:szCs w:val="20"/>
          <w:lang w:val="es-ES"/>
        </w:rPr>
        <w:t xml:space="preserve"> según su unidad de medida, los </w:t>
      </w:r>
      <w:r w:rsidRPr="004936BB">
        <w:rPr>
          <w:rFonts w:ascii="Verdana" w:eastAsia="Verdana" w:hAnsi="Verdana" w:cs="Verdana"/>
          <w:bCs/>
          <w:i/>
          <w:iCs/>
          <w:sz w:val="20"/>
          <w:szCs w:val="20"/>
          <w:lang w:val="es-ES"/>
        </w:rPr>
        <w:t>costos indirectos</w:t>
      </w:r>
      <w:r w:rsidRPr="004936BB">
        <w:rPr>
          <w:rFonts w:ascii="Verdana" w:eastAsia="Verdana" w:hAnsi="Verdana" w:cs="Verdana"/>
          <w:bCs/>
          <w:sz w:val="20"/>
          <w:szCs w:val="20"/>
          <w:lang w:val="es-ES"/>
        </w:rPr>
        <w:t xml:space="preserve"> se suelen abreviar en las variables que integran el acrónimo AIU –Administración, Imprevistos y Utilidad–. </w:t>
      </w:r>
    </w:p>
    <w:p w14:paraId="674A4022" w14:textId="77777777" w:rsidR="004936BB" w:rsidRPr="004936BB" w:rsidRDefault="004936BB" w:rsidP="00113AB3">
      <w:pPr>
        <w:spacing w:after="0" w:line="240" w:lineRule="auto"/>
        <w:jc w:val="both"/>
        <w:rPr>
          <w:rFonts w:ascii="Verdana" w:eastAsia="Verdana" w:hAnsi="Verdana" w:cs="Verdana"/>
          <w:bCs/>
          <w:sz w:val="20"/>
          <w:szCs w:val="20"/>
          <w:lang w:val="es-ES"/>
        </w:rPr>
      </w:pPr>
    </w:p>
    <w:p w14:paraId="40D9395B" w14:textId="7709CFD4" w:rsidR="0004639A" w:rsidRDefault="004936BB" w:rsidP="00113AB3">
      <w:pPr>
        <w:spacing w:after="0" w:line="240" w:lineRule="auto"/>
        <w:jc w:val="both"/>
        <w:rPr>
          <w:rFonts w:ascii="Verdana" w:eastAsia="Verdana" w:hAnsi="Verdana" w:cs="Verdana"/>
          <w:bCs/>
          <w:sz w:val="20"/>
          <w:szCs w:val="20"/>
        </w:rPr>
      </w:pPr>
      <w:r w:rsidRPr="004936BB">
        <w:rPr>
          <w:rFonts w:ascii="Verdana" w:eastAsia="Verdana" w:hAnsi="Verdana" w:cs="Verdana"/>
          <w:bCs/>
          <w:sz w:val="20"/>
          <w:szCs w:val="20"/>
          <w:lang w:val="es-ES"/>
        </w:rPr>
        <w:t>L</w:t>
      </w:r>
      <w:r w:rsidRPr="004936BB">
        <w:rPr>
          <w:rFonts w:ascii="Verdana" w:eastAsia="Verdana" w:hAnsi="Verdana" w:cs="Verdana"/>
          <w:bCs/>
          <w:sz w:val="20"/>
          <w:szCs w:val="20"/>
          <w:lang w:val="es-ES_tradnl"/>
        </w:rPr>
        <w:t xml:space="preserve">a jurisprudencia ha señalado que “[…] </w:t>
      </w:r>
      <w:r w:rsidRPr="004936BB">
        <w:rPr>
          <w:rFonts w:ascii="Verdana" w:eastAsia="Verdana" w:hAnsi="Verdana" w:cs="Verdana"/>
          <w:bCs/>
          <w:sz w:val="20"/>
          <w:szCs w:val="20"/>
        </w:rPr>
        <w:t xml:space="preserve">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w:t>
      </w:r>
      <w:proofErr w:type="gramStart"/>
      <w:r w:rsidRPr="004936BB">
        <w:rPr>
          <w:rFonts w:ascii="Verdana" w:eastAsia="Verdana" w:hAnsi="Verdana" w:cs="Verdana"/>
          <w:bCs/>
          <w:sz w:val="20"/>
          <w:szCs w:val="20"/>
        </w:rPr>
        <w:t>los mismos</w:t>
      </w:r>
      <w:proofErr w:type="gramEnd"/>
      <w:r w:rsidRPr="004936BB">
        <w:rPr>
          <w:rFonts w:ascii="Verdana" w:eastAsia="Verdana" w:hAnsi="Verdana" w:cs="Verdana"/>
          <w:bCs/>
          <w:sz w:val="20"/>
          <w:szCs w:val="20"/>
        </w:rPr>
        <w:t xml:space="preserve">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4936BB">
        <w:rPr>
          <w:rFonts w:ascii="Verdana" w:eastAsia="Verdana" w:hAnsi="Verdana" w:cs="Verdana"/>
          <w:bCs/>
          <w:sz w:val="20"/>
          <w:szCs w:val="20"/>
          <w:lang w:val="es-ES_tradnl"/>
        </w:rPr>
        <w:t>”</w:t>
      </w:r>
      <w:r w:rsidRPr="004936BB">
        <w:rPr>
          <w:rFonts w:ascii="Verdana" w:eastAsia="Verdana" w:hAnsi="Verdana" w:cs="Verdana"/>
          <w:bCs/>
          <w:sz w:val="20"/>
          <w:szCs w:val="20"/>
        </w:rPr>
        <w:t>.</w:t>
      </w:r>
    </w:p>
    <w:p w14:paraId="47A0B5FC" w14:textId="77777777" w:rsidR="004936BB" w:rsidRPr="004936BB" w:rsidRDefault="004936BB" w:rsidP="00113AB3">
      <w:pPr>
        <w:spacing w:after="0" w:line="240" w:lineRule="auto"/>
        <w:jc w:val="both"/>
        <w:rPr>
          <w:rFonts w:ascii="Verdana" w:eastAsia="Verdana" w:hAnsi="Verdana" w:cs="Verdana"/>
          <w:bCs/>
          <w:sz w:val="20"/>
          <w:szCs w:val="20"/>
          <w:lang w:val="es-ES"/>
        </w:rPr>
      </w:pPr>
    </w:p>
    <w:p w14:paraId="59F18CFF" w14:textId="77777777" w:rsidR="008323D2" w:rsidRPr="00FB0E28" w:rsidRDefault="00366DD0" w:rsidP="00113AB3">
      <w:pPr>
        <w:spacing w:after="0" w:line="240" w:lineRule="auto"/>
        <w:jc w:val="both"/>
        <w:rPr>
          <w:rFonts w:ascii="Verdana" w:eastAsia="Verdana" w:hAnsi="Verdana" w:cs="Verdana"/>
          <w:b/>
        </w:rPr>
      </w:pPr>
      <w:r w:rsidRPr="00FB0E28">
        <w:rPr>
          <w:rFonts w:ascii="Verdana" w:eastAsia="Verdana" w:hAnsi="Verdana" w:cs="Verdana"/>
          <w:b/>
        </w:rPr>
        <w:t xml:space="preserve">AIU – Costos indirectos – Discrecionalidad </w:t>
      </w:r>
    </w:p>
    <w:p w14:paraId="7BBDAB92" w14:textId="77777777" w:rsidR="008323D2" w:rsidRPr="00FB0E28" w:rsidRDefault="008323D2" w:rsidP="00113AB3">
      <w:pPr>
        <w:spacing w:after="0" w:line="240" w:lineRule="auto"/>
        <w:jc w:val="both"/>
        <w:rPr>
          <w:rFonts w:ascii="Verdana" w:eastAsia="Verdana" w:hAnsi="Verdana" w:cs="Verdana"/>
          <w:b/>
        </w:rPr>
      </w:pPr>
    </w:p>
    <w:p w14:paraId="2231282F" w14:textId="77777777" w:rsidR="00FC3DA4" w:rsidRPr="00FC3DA4" w:rsidRDefault="00FC3DA4" w:rsidP="00113AB3">
      <w:pPr>
        <w:spacing w:after="0" w:line="240" w:lineRule="auto"/>
        <w:jc w:val="both"/>
        <w:rPr>
          <w:rFonts w:ascii="Verdana" w:eastAsia="Verdana" w:hAnsi="Verdana" w:cs="Verdana"/>
          <w:sz w:val="20"/>
          <w:szCs w:val="20"/>
        </w:rPr>
      </w:pPr>
      <w:r w:rsidRPr="00FC3DA4">
        <w:rPr>
          <w:rFonts w:ascii="Verdana" w:eastAsia="Verdana" w:hAnsi="Verdana" w:cs="Verdana"/>
          <w:sz w:val="20"/>
          <w:szCs w:val="20"/>
          <w:lang w:val="es-ES_tradnl"/>
        </w:rPr>
        <w:t xml:space="preserve">De este modo, </w:t>
      </w:r>
      <w:r w:rsidRPr="00FC3DA4">
        <w:rPr>
          <w:rFonts w:ascii="Verdana" w:eastAsia="Verdana" w:hAnsi="Verdana" w:cs="Verdana"/>
          <w:sz w:val="20"/>
          <w:szCs w:val="20"/>
        </w:rPr>
        <w:t>el AIU, como metodología de pacto del precio que proviene de la costumbre mercantil, puede utilizarse en principio en cualquier tipología contractual, aunque lo más común es que se use en los contratos de tracto sucesivo, especialmente, en los que se distinguen los precios unitarios.</w:t>
      </w:r>
      <w:r w:rsidRPr="00FC3DA4">
        <w:rPr>
          <w:rFonts w:ascii="Verdana" w:eastAsia="Verdana" w:hAnsi="Verdana" w:cs="Verdana"/>
          <w:sz w:val="20"/>
          <w:szCs w:val="20"/>
          <w:lang w:val="es-ES_tradnl"/>
        </w:rPr>
        <w:t xml:space="preserve"> </w:t>
      </w:r>
      <w:r w:rsidRPr="00FC3DA4">
        <w:rPr>
          <w:rFonts w:ascii="Verdana" w:eastAsia="Verdana" w:hAnsi="Verdana" w:cs="Verdana"/>
          <w:sz w:val="20"/>
          <w:szCs w:val="20"/>
        </w:rPr>
        <w:t xml:space="preserve">La determinación de este sistema de estipulación del valor debe ser el resultado de los estudios previos, y en especial, del análisis del sector. Solo a partir de tales estudios la entidad estatal podrá concluir si es oportuno y conveniente establecer que el precio del contrato y, por tanto, la propuesta del oferente se deberá establecer distinguiendo los costos directos respecto de los costos indirectos; estos últimos representados en el AIU. </w:t>
      </w:r>
    </w:p>
    <w:p w14:paraId="2705CCE0" w14:textId="77777777" w:rsidR="00FC3DA4" w:rsidRPr="00FC3DA4" w:rsidRDefault="00FC3DA4" w:rsidP="00113AB3">
      <w:pPr>
        <w:spacing w:after="0" w:line="240" w:lineRule="auto"/>
        <w:jc w:val="both"/>
        <w:rPr>
          <w:rFonts w:ascii="Verdana" w:eastAsia="Verdana" w:hAnsi="Verdana" w:cs="Verdana"/>
          <w:sz w:val="20"/>
          <w:szCs w:val="20"/>
          <w:lang w:val="es-ES_tradnl"/>
        </w:rPr>
      </w:pPr>
    </w:p>
    <w:p w14:paraId="52DF4BA5" w14:textId="77777777" w:rsidR="00FC3DA4" w:rsidRPr="00FC3DA4" w:rsidRDefault="00FC3DA4" w:rsidP="00113AB3">
      <w:pPr>
        <w:spacing w:after="0" w:line="240" w:lineRule="auto"/>
        <w:jc w:val="both"/>
        <w:rPr>
          <w:rFonts w:ascii="Verdana" w:eastAsia="Verdana" w:hAnsi="Verdana" w:cs="Verdana"/>
          <w:sz w:val="20"/>
          <w:szCs w:val="20"/>
        </w:rPr>
      </w:pPr>
      <w:r w:rsidRPr="00FC3DA4">
        <w:rPr>
          <w:rFonts w:ascii="Verdana" w:eastAsia="Verdana" w:hAnsi="Verdana" w:cs="Verdana"/>
          <w:sz w:val="20"/>
          <w:szCs w:val="20"/>
        </w:rPr>
        <w:t xml:space="preserve">En consecuencia, no hay </w:t>
      </w:r>
      <w:r w:rsidRPr="00FC3DA4">
        <w:rPr>
          <w:rFonts w:ascii="Verdana" w:eastAsia="Verdana" w:hAnsi="Verdana" w:cs="Verdana"/>
          <w:i/>
          <w:iCs/>
          <w:sz w:val="20"/>
          <w:szCs w:val="20"/>
        </w:rPr>
        <w:t>a priori</w:t>
      </w:r>
      <w:r w:rsidRPr="00FC3DA4">
        <w:rPr>
          <w:rFonts w:ascii="Verdana" w:eastAsia="Verdana" w:hAnsi="Verdana" w:cs="Verdana"/>
          <w:sz w:val="20"/>
          <w:szCs w:val="20"/>
        </w:rPr>
        <w:t xml:space="preserve"> tipologías contractuales en las que la ley o el reglamento establezcan que se debe utilizar el AIU, así como tampoco hay una determinación única y específica de la forma en la que el AIU debe ser establecido en contratos que involucra diferentes tipos de actividades como sería la ejecución de obra y la prestación de servicios conexos, ya que tal decisión obedece a lo que resulte más conveniente a la entidad estatal, en cumplimiento del principio de planeación. </w:t>
      </w:r>
    </w:p>
    <w:p w14:paraId="66E7EC90" w14:textId="77777777" w:rsidR="008323D2" w:rsidRPr="00FB0E28" w:rsidRDefault="008323D2" w:rsidP="00113AB3">
      <w:pPr>
        <w:spacing w:after="0" w:line="240" w:lineRule="auto"/>
        <w:jc w:val="both"/>
        <w:rPr>
          <w:rFonts w:ascii="Verdana" w:eastAsia="Verdana" w:hAnsi="Verdana" w:cs="Verdana"/>
          <w:b/>
        </w:rPr>
      </w:pPr>
    </w:p>
    <w:p w14:paraId="5BF59F8F" w14:textId="77777777" w:rsidR="008323D2" w:rsidRPr="00FB0E28" w:rsidRDefault="00366DD0" w:rsidP="00113AB3">
      <w:pPr>
        <w:spacing w:after="0" w:line="240" w:lineRule="auto"/>
        <w:jc w:val="both"/>
        <w:rPr>
          <w:rFonts w:ascii="Verdana" w:eastAsia="Verdana" w:hAnsi="Verdana" w:cs="Verdana"/>
          <w:b/>
        </w:rPr>
      </w:pPr>
      <w:r w:rsidRPr="00FB0E28">
        <w:rPr>
          <w:rFonts w:ascii="Verdana" w:eastAsia="Verdana" w:hAnsi="Verdana" w:cs="Verdana"/>
          <w:b/>
        </w:rPr>
        <w:t xml:space="preserve">AIU – APU – Determinación </w:t>
      </w:r>
    </w:p>
    <w:p w14:paraId="3B3CF856" w14:textId="77777777" w:rsidR="008323D2" w:rsidRPr="00FB0E28" w:rsidRDefault="008323D2" w:rsidP="00113AB3">
      <w:pPr>
        <w:spacing w:after="0" w:line="240" w:lineRule="auto"/>
        <w:jc w:val="both"/>
        <w:rPr>
          <w:rFonts w:ascii="Verdana" w:eastAsia="Verdana" w:hAnsi="Verdana" w:cs="Verdana"/>
          <w:b/>
        </w:rPr>
      </w:pPr>
    </w:p>
    <w:p w14:paraId="525A64B7" w14:textId="607B0427" w:rsidR="008323D2" w:rsidRPr="002333A4" w:rsidRDefault="002333A4" w:rsidP="00113AB3">
      <w:pPr>
        <w:spacing w:after="0" w:line="240" w:lineRule="auto"/>
        <w:jc w:val="both"/>
        <w:rPr>
          <w:rFonts w:ascii="Verdana" w:eastAsia="Verdana" w:hAnsi="Verdana" w:cs="Verdana"/>
          <w:sz w:val="20"/>
          <w:szCs w:val="20"/>
        </w:rPr>
      </w:pPr>
      <w:r w:rsidRPr="002333A4">
        <w:rPr>
          <w:rFonts w:ascii="Verdana" w:eastAsia="Verdana" w:hAnsi="Verdana" w:cs="Verdana"/>
          <w:sz w:val="20"/>
          <w:szCs w:val="20"/>
          <w:lang w:val="es-ES_tradnl"/>
        </w:rPr>
        <w:lastRenderedPageBreak/>
        <w:t xml:space="preserve">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 De otro lado, quien define el valor de cada </w:t>
      </w:r>
      <w:r w:rsidRPr="002333A4">
        <w:rPr>
          <w:rFonts w:ascii="Verdana" w:eastAsia="Verdana" w:hAnsi="Verdana" w:cs="Verdana"/>
          <w:i/>
          <w:iCs/>
          <w:sz w:val="20"/>
          <w:szCs w:val="20"/>
          <w:lang w:val="es-ES_tradnl"/>
        </w:rPr>
        <w:t>letra</w:t>
      </w:r>
      <w:r w:rsidRPr="002333A4">
        <w:rPr>
          <w:rFonts w:ascii="Verdana" w:eastAsia="Verdana" w:hAnsi="Verdana" w:cs="Verdana"/>
          <w:sz w:val="20"/>
          <w:szCs w:val="20"/>
          <w:lang w:val="es-ES_tradnl"/>
        </w:rPr>
        <w:t xml:space="preserve"> –AIU– es el proponente, pues goza de libertad empresarial para hacerlo en la elaboración de su oferta.</w:t>
      </w:r>
    </w:p>
    <w:p w14:paraId="1EE69446" w14:textId="77777777" w:rsidR="008323D2" w:rsidRPr="00FB0E28" w:rsidRDefault="008323D2" w:rsidP="00113AB3">
      <w:pPr>
        <w:spacing w:after="0" w:line="240" w:lineRule="auto"/>
        <w:jc w:val="both"/>
        <w:rPr>
          <w:rFonts w:ascii="Verdana" w:eastAsia="Verdana" w:hAnsi="Verdana" w:cs="Verdana"/>
          <w:b/>
        </w:rPr>
      </w:pPr>
    </w:p>
    <w:p w14:paraId="294262FE" w14:textId="77777777" w:rsidR="008323D2" w:rsidRPr="00FB0E28" w:rsidRDefault="00366DD0" w:rsidP="00113AB3">
      <w:pPr>
        <w:spacing w:after="0" w:line="240" w:lineRule="auto"/>
        <w:jc w:val="both"/>
        <w:rPr>
          <w:rFonts w:ascii="Verdana" w:eastAsia="Verdana" w:hAnsi="Verdana" w:cs="Verdana"/>
          <w:b/>
        </w:rPr>
      </w:pPr>
      <w:r w:rsidRPr="00FB0E28">
        <w:rPr>
          <w:rFonts w:ascii="Verdana" w:eastAsia="Verdana" w:hAnsi="Verdana" w:cs="Verdana"/>
          <w:b/>
        </w:rPr>
        <w:t xml:space="preserve">AIU – Estudios del sector – Tipología contractual – Actividades </w:t>
      </w:r>
    </w:p>
    <w:p w14:paraId="0C082BCA" w14:textId="77777777" w:rsidR="008323D2" w:rsidRPr="00F44284" w:rsidRDefault="008323D2" w:rsidP="00113AB3">
      <w:pPr>
        <w:spacing w:after="0" w:line="240" w:lineRule="auto"/>
        <w:jc w:val="both"/>
        <w:rPr>
          <w:rFonts w:ascii="Verdana" w:eastAsia="Verdana" w:hAnsi="Verdana" w:cs="Verdana"/>
          <w:bCs/>
          <w:sz w:val="20"/>
          <w:szCs w:val="20"/>
        </w:rPr>
      </w:pPr>
    </w:p>
    <w:p w14:paraId="2C8A3035" w14:textId="77777777" w:rsidR="00F44284" w:rsidRDefault="00F44284" w:rsidP="00113AB3">
      <w:pPr>
        <w:spacing w:after="0" w:line="240" w:lineRule="auto"/>
        <w:jc w:val="both"/>
        <w:rPr>
          <w:rFonts w:ascii="Verdana" w:eastAsia="Verdana" w:hAnsi="Verdana" w:cs="Verdana"/>
          <w:bCs/>
          <w:sz w:val="20"/>
          <w:szCs w:val="20"/>
          <w:lang w:val="es-ES_tradnl"/>
        </w:rPr>
      </w:pPr>
      <w:r w:rsidRPr="00F44284">
        <w:rPr>
          <w:rFonts w:ascii="Verdana" w:eastAsia="Verdana" w:hAnsi="Verdana" w:cs="Verdana"/>
          <w:bCs/>
          <w:sz w:val="20"/>
          <w:szCs w:val="20"/>
          <w:lang w:val="es-ES_tradnl"/>
        </w:rPr>
        <w:t xml:space="preserve">En este contexto, si </w:t>
      </w:r>
      <w:r w:rsidRPr="00F44284">
        <w:rPr>
          <w:rFonts w:ascii="Verdana" w:eastAsia="Verdana" w:hAnsi="Verdana" w:cs="Verdana"/>
          <w:bCs/>
          <w:sz w:val="20"/>
          <w:szCs w:val="20"/>
        </w:rPr>
        <w:t xml:space="preserve">con base en los estudios del sector la entidad estatal estableció la necesidad de estructurar el valor bajo el sistema de precios unitarios y con el desglose del AIU, independientemente que el contrato de obra involucre actividades conexas de prestación de servicios, el precio se debería pagar con base en el valor de los costos directos incrementados por el porcentaje del AIU, en relación con todas las actividades calculadas bajo este sistema. En otras palabras, cuando el valor en el contrato de obra se estructuró utilizando el sistema de AIU para todas las actividades incluidas, sin hacer distinción entre los diferentes tipos de actividades, el pago del AIU debe aplicarse a todas las actividades del contrato, a menos que se haya acordado lo contrario. Ahora bien, </w:t>
      </w:r>
      <w:r w:rsidRPr="00F44284">
        <w:rPr>
          <w:rFonts w:ascii="Verdana" w:eastAsia="Verdana" w:hAnsi="Verdana" w:cs="Verdana"/>
          <w:bCs/>
          <w:sz w:val="20"/>
          <w:szCs w:val="20"/>
          <w:lang w:val="es-ES_tradnl"/>
        </w:rPr>
        <w:t xml:space="preserve">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F44284">
        <w:rPr>
          <w:rFonts w:ascii="Verdana" w:eastAsia="Verdana" w:hAnsi="Verdana" w:cs="Verdana"/>
          <w:bCs/>
          <w:i/>
          <w:iCs/>
          <w:sz w:val="20"/>
          <w:szCs w:val="20"/>
          <w:lang w:val="es-ES_tradnl"/>
        </w:rPr>
        <w:t>Administración</w:t>
      </w:r>
      <w:r w:rsidRPr="00F44284">
        <w:rPr>
          <w:rFonts w:ascii="Verdana" w:eastAsia="Verdana" w:hAnsi="Verdana" w:cs="Verdana"/>
          <w:bCs/>
          <w:sz w:val="20"/>
          <w:szCs w:val="20"/>
          <w:lang w:val="es-ES_tradnl"/>
        </w:rPr>
        <w:t xml:space="preserve"> o los </w:t>
      </w:r>
      <w:r w:rsidRPr="00F44284">
        <w:rPr>
          <w:rFonts w:ascii="Verdana" w:eastAsia="Verdana" w:hAnsi="Verdana" w:cs="Verdana"/>
          <w:bCs/>
          <w:i/>
          <w:iCs/>
          <w:sz w:val="20"/>
          <w:szCs w:val="20"/>
          <w:lang w:val="es-ES_tradnl"/>
        </w:rPr>
        <w:t>Imprevistos</w:t>
      </w:r>
      <w:r w:rsidRPr="00F44284">
        <w:rPr>
          <w:rFonts w:ascii="Verdana" w:eastAsia="Verdana" w:hAnsi="Verdana" w:cs="Verdana"/>
          <w:bCs/>
          <w:sz w:val="20"/>
          <w:szCs w:val="20"/>
          <w:lang w:val="es-ES_tradnl"/>
        </w:rPr>
        <w:t xml:space="preserve"> sólo se pagan si el contratista demuestra que incurrió en algunas situaciones específicas y bajo el monto que este logre demostrar.</w:t>
      </w:r>
    </w:p>
    <w:p w14:paraId="643CEF34" w14:textId="77777777" w:rsidR="00F44284" w:rsidRPr="00F44284" w:rsidRDefault="00F44284" w:rsidP="00113AB3">
      <w:pPr>
        <w:spacing w:after="0" w:line="240" w:lineRule="auto"/>
        <w:jc w:val="both"/>
        <w:rPr>
          <w:rFonts w:ascii="Verdana" w:eastAsia="Verdana" w:hAnsi="Verdana" w:cs="Verdana"/>
          <w:bCs/>
          <w:sz w:val="20"/>
          <w:szCs w:val="20"/>
          <w:lang w:val="es-ES_tradnl"/>
        </w:rPr>
      </w:pPr>
    </w:p>
    <w:p w14:paraId="4C683A7E" w14:textId="77777777" w:rsidR="00F44284" w:rsidRPr="00F44284" w:rsidRDefault="00F44284" w:rsidP="00113AB3">
      <w:pPr>
        <w:spacing w:after="0" w:line="240" w:lineRule="auto"/>
        <w:jc w:val="both"/>
        <w:rPr>
          <w:rFonts w:ascii="Verdana" w:eastAsia="Verdana" w:hAnsi="Verdana" w:cs="Verdana"/>
          <w:bCs/>
          <w:sz w:val="20"/>
          <w:szCs w:val="20"/>
          <w:lang w:val="es-ES"/>
        </w:rPr>
      </w:pPr>
      <w:r w:rsidRPr="00F44284">
        <w:rPr>
          <w:rFonts w:ascii="Verdana" w:eastAsia="Verdana" w:hAnsi="Verdana" w:cs="Verdana"/>
          <w:bCs/>
          <w:sz w:val="20"/>
          <w:szCs w:val="20"/>
        </w:rPr>
        <w:t xml:space="preserve">Sin embargo, </w:t>
      </w:r>
      <w:r w:rsidRPr="00F44284">
        <w:rPr>
          <w:rFonts w:ascii="Verdana" w:eastAsia="Verdana" w:hAnsi="Verdana" w:cs="Verdana"/>
          <w:bCs/>
          <w:sz w:val="20"/>
          <w:szCs w:val="20"/>
          <w:lang w:val="es-ES"/>
        </w:rPr>
        <w:t xml:space="preserve">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6A411EE7" w14:textId="77777777" w:rsidR="008323D2" w:rsidRPr="00F44284" w:rsidRDefault="008323D2" w:rsidP="00113AB3">
      <w:pPr>
        <w:spacing w:after="0" w:line="240" w:lineRule="auto"/>
        <w:jc w:val="both"/>
        <w:rPr>
          <w:rFonts w:ascii="Verdana" w:eastAsia="Verdana" w:hAnsi="Verdana" w:cs="Verdana"/>
          <w:b/>
          <w:lang w:val="es-ES"/>
        </w:rPr>
      </w:pPr>
    </w:p>
    <w:p w14:paraId="515B6353" w14:textId="37F412F5" w:rsidR="006B0CEF" w:rsidRPr="00FB0E28" w:rsidRDefault="00366DD0" w:rsidP="00113AB3">
      <w:pPr>
        <w:spacing w:after="0" w:line="240" w:lineRule="auto"/>
        <w:jc w:val="both"/>
        <w:rPr>
          <w:rFonts w:ascii="Verdana" w:eastAsia="Verdana" w:hAnsi="Verdana" w:cs="Verdana"/>
          <w:b/>
        </w:rPr>
      </w:pPr>
      <w:r w:rsidRPr="00FB0E28">
        <w:rPr>
          <w:rFonts w:ascii="Verdana" w:eastAsia="Verdana" w:hAnsi="Verdana" w:cs="Verdana"/>
          <w:b/>
        </w:rPr>
        <w:t xml:space="preserve">AIU – Modificación – Procedencia </w:t>
      </w:r>
      <w:r w:rsidR="00164730" w:rsidRPr="00164730">
        <w:rPr>
          <w:rFonts w:ascii="Verdana" w:eastAsia="Verdana" w:hAnsi="Verdana" w:cs="Verdana"/>
          <w:b/>
          <w:bCs/>
          <w:lang w:val="es-ES"/>
        </w:rPr>
        <w:t>–</w:t>
      </w:r>
      <w:r w:rsidR="00164730">
        <w:rPr>
          <w:rFonts w:ascii="Verdana" w:eastAsia="Verdana" w:hAnsi="Verdana" w:cs="Verdana"/>
          <w:b/>
          <w:bCs/>
          <w:lang w:val="es-ES"/>
        </w:rPr>
        <w:t xml:space="preserve"> </w:t>
      </w:r>
      <w:r w:rsidRPr="00FB0E28">
        <w:rPr>
          <w:rFonts w:ascii="Verdana" w:eastAsia="Verdana" w:hAnsi="Verdana" w:cs="Verdana"/>
          <w:b/>
        </w:rPr>
        <w:t>Pr</w:t>
      </w:r>
      <w:r w:rsidR="00072E68">
        <w:rPr>
          <w:rFonts w:ascii="Verdana" w:eastAsia="Verdana" w:hAnsi="Verdana" w:cs="Verdana"/>
          <w:b/>
        </w:rPr>
        <w:t>ó</w:t>
      </w:r>
      <w:r w:rsidRPr="00FB0E28">
        <w:rPr>
          <w:rFonts w:ascii="Verdana" w:eastAsia="Verdana" w:hAnsi="Verdana" w:cs="Verdana"/>
          <w:b/>
        </w:rPr>
        <w:t>rroga</w:t>
      </w:r>
    </w:p>
    <w:p w14:paraId="69A2E6DC" w14:textId="77777777" w:rsidR="006B0CEF" w:rsidRPr="00067527" w:rsidRDefault="006B0CEF" w:rsidP="00113AB3">
      <w:pPr>
        <w:spacing w:after="0" w:line="240" w:lineRule="auto"/>
        <w:jc w:val="both"/>
        <w:rPr>
          <w:rFonts w:ascii="Verdana" w:eastAsia="Verdana" w:hAnsi="Verdana" w:cs="Verdana"/>
          <w:bCs/>
          <w:sz w:val="20"/>
          <w:szCs w:val="20"/>
        </w:rPr>
      </w:pPr>
    </w:p>
    <w:p w14:paraId="4130D3DB" w14:textId="77777777" w:rsidR="00067527" w:rsidRDefault="00067527" w:rsidP="00113AB3">
      <w:pPr>
        <w:spacing w:after="0" w:line="240" w:lineRule="auto"/>
        <w:jc w:val="both"/>
        <w:rPr>
          <w:rFonts w:ascii="Verdana" w:eastAsia="Verdana" w:hAnsi="Verdana" w:cs="Verdana"/>
          <w:bCs/>
          <w:sz w:val="20"/>
          <w:szCs w:val="20"/>
          <w:lang w:val="es-ES"/>
        </w:rPr>
      </w:pPr>
      <w:r w:rsidRPr="00067527">
        <w:rPr>
          <w:rFonts w:ascii="Verdana" w:eastAsia="Verdana" w:hAnsi="Verdana" w:cs="Verdana"/>
          <w:bCs/>
          <w:sz w:val="20"/>
          <w:szCs w:val="20"/>
        </w:rPr>
        <w:t xml:space="preserve">En este asunto, hay que recordar que el AIU integra los costos indirectos y que su estructuración depende de las condiciones del contrato. No obstante, la Agencia reconoció en el Concepto C-624 de 2025 que pueden existir circunstancias excepcionales, como una prórroga que exceda el riesgo normal del negocio y genere mayores costos de administración debidamente acreditados. Al respecto, señaló que le </w:t>
      </w:r>
      <w:r w:rsidRPr="00067527">
        <w:rPr>
          <w:rFonts w:ascii="Verdana" w:eastAsia="Verdana" w:hAnsi="Verdana" w:cs="Verdana"/>
          <w:bCs/>
          <w:sz w:val="20"/>
          <w:szCs w:val="20"/>
          <w:lang w:val="es-ES"/>
        </w:rPr>
        <w:t xml:space="preserve">corresponde al contratista determinar el porcentaje o valor del componente de Administración, de acuerdo con las reglas que para ello establezcan los documentos del </w:t>
      </w:r>
      <w:r w:rsidRPr="00067527">
        <w:rPr>
          <w:rFonts w:ascii="Verdana" w:eastAsia="Verdana" w:hAnsi="Verdana" w:cs="Verdana"/>
          <w:bCs/>
          <w:sz w:val="20"/>
          <w:szCs w:val="20"/>
          <w:lang w:val="es-ES"/>
        </w:rPr>
        <w:lastRenderedPageBreak/>
        <w:t xml:space="preserve">proceso. En este sentido, el proponente tiene la carga de determinar el porcentaje o valor fijo, cuando así lo requiere la entidad, según las condiciones del proyecto y su experticia y modelo de negocio. Al presentar su propuesta, el oferente asume los riesgos inherentes a esta forma de pactar el precio, según las condiciones específicas que al respecto se establezcan en el pliego de condiciones y en el contrato. Con lo anterior, el contratista acepta que el AIU se mantenga invariable, pues cubre la ejecución de las actividades pactadas. </w:t>
      </w:r>
    </w:p>
    <w:p w14:paraId="3AE1BBA9" w14:textId="77777777" w:rsidR="00067527" w:rsidRPr="00067527" w:rsidRDefault="00067527" w:rsidP="00113AB3">
      <w:pPr>
        <w:spacing w:after="0" w:line="240" w:lineRule="auto"/>
        <w:jc w:val="both"/>
        <w:rPr>
          <w:rFonts w:ascii="Verdana" w:eastAsia="Verdana" w:hAnsi="Verdana" w:cs="Verdana"/>
          <w:bCs/>
          <w:sz w:val="20"/>
          <w:szCs w:val="20"/>
        </w:rPr>
      </w:pPr>
    </w:p>
    <w:p w14:paraId="16F108DC" w14:textId="093C5E2A" w:rsidR="006B0CEF" w:rsidRDefault="00067527" w:rsidP="00113AB3">
      <w:pPr>
        <w:spacing w:after="0" w:line="240" w:lineRule="auto"/>
        <w:jc w:val="both"/>
        <w:rPr>
          <w:rFonts w:ascii="Verdana" w:eastAsia="Verdana" w:hAnsi="Verdana" w:cs="Verdana"/>
          <w:bCs/>
          <w:sz w:val="20"/>
          <w:szCs w:val="20"/>
          <w:lang w:val="es-ES"/>
        </w:rPr>
      </w:pPr>
      <w:r w:rsidRPr="00067527">
        <w:rPr>
          <w:rFonts w:ascii="Verdana" w:eastAsia="Verdana" w:hAnsi="Verdana" w:cs="Verdana"/>
          <w:bCs/>
          <w:sz w:val="20"/>
          <w:szCs w:val="20"/>
          <w:lang w:val="es-ES"/>
        </w:rPr>
        <w:t>Sin embargo, existen circunstancias particulares en las que el AIU puede verse afectado por una prórroga del contrato que exceda el alea normal del negocio, por ejemplo, cuando las ampliaciones en el plazo eleven los costos de administración como resultado de una mayor permanencia en la obra. El Consejo de Estado se ha referido a estos supuestos aclarando que no toda prórroga del contrato puede dar lugar al reconocimiento de mayores valores asociados al componente de Administración del AIU. Para lo anterior, es necesario determinar si en la prórroga confluyen causas atribuibles a la entidad contratante que den lugar a un retraso de las obras. Tal sería el caso, por ejemplo, cuando el contrato se prorrogue como resultado de un cambio de diseños por deficiencias en los que la entidad entregó al contratista.</w:t>
      </w:r>
    </w:p>
    <w:p w14:paraId="08CAA889" w14:textId="77777777" w:rsidR="00067527" w:rsidRPr="00067527" w:rsidRDefault="00067527" w:rsidP="00113AB3">
      <w:pPr>
        <w:spacing w:after="0" w:line="240" w:lineRule="auto"/>
        <w:jc w:val="both"/>
        <w:rPr>
          <w:rFonts w:ascii="Verdana" w:eastAsia="Verdana" w:hAnsi="Verdana" w:cs="Verdana"/>
          <w:bCs/>
          <w:sz w:val="20"/>
          <w:szCs w:val="20"/>
        </w:rPr>
      </w:pPr>
    </w:p>
    <w:p w14:paraId="1A86392B" w14:textId="0683B119" w:rsidR="006B0CEF" w:rsidRPr="00FB0E28" w:rsidRDefault="00366DD0" w:rsidP="00113AB3">
      <w:pPr>
        <w:spacing w:after="0" w:line="240" w:lineRule="auto"/>
        <w:jc w:val="both"/>
        <w:rPr>
          <w:rFonts w:ascii="Verdana" w:eastAsia="Verdana" w:hAnsi="Verdana" w:cs="Verdana"/>
          <w:b/>
        </w:rPr>
      </w:pPr>
      <w:r w:rsidRPr="00FB0E28">
        <w:rPr>
          <w:rFonts w:ascii="Verdana" w:eastAsia="Verdana" w:hAnsi="Verdana" w:cs="Verdana"/>
          <w:b/>
        </w:rPr>
        <w:t xml:space="preserve">AIU – Análisis particular </w:t>
      </w:r>
      <w:r w:rsidR="00164730" w:rsidRPr="00164730">
        <w:rPr>
          <w:rFonts w:ascii="Verdana" w:eastAsia="Verdana" w:hAnsi="Verdana" w:cs="Verdana"/>
          <w:b/>
          <w:bCs/>
          <w:lang w:val="es-ES"/>
        </w:rPr>
        <w:t>–</w:t>
      </w:r>
      <w:r w:rsidR="00164730">
        <w:rPr>
          <w:rFonts w:ascii="Verdana" w:eastAsia="Verdana" w:hAnsi="Verdana" w:cs="Verdana"/>
          <w:b/>
        </w:rPr>
        <w:t xml:space="preserve"> </w:t>
      </w:r>
      <w:r w:rsidRPr="00FB0E28">
        <w:rPr>
          <w:rFonts w:ascii="Verdana" w:eastAsia="Verdana" w:hAnsi="Verdana" w:cs="Verdana"/>
          <w:b/>
        </w:rPr>
        <w:t xml:space="preserve">Procedencia </w:t>
      </w:r>
    </w:p>
    <w:p w14:paraId="3AA486A2" w14:textId="77777777" w:rsidR="006B0CEF" w:rsidRPr="00FB0E28" w:rsidRDefault="006B0CEF" w:rsidP="00113AB3">
      <w:pPr>
        <w:spacing w:after="0" w:line="240" w:lineRule="auto"/>
        <w:jc w:val="both"/>
        <w:rPr>
          <w:rFonts w:ascii="Verdana" w:eastAsia="Verdana" w:hAnsi="Verdana" w:cs="Verdana"/>
          <w:b/>
        </w:rPr>
      </w:pPr>
    </w:p>
    <w:p w14:paraId="5C04EBEA" w14:textId="77777777" w:rsidR="00217AAF" w:rsidRDefault="00217AAF" w:rsidP="00113AB3">
      <w:pPr>
        <w:spacing w:after="0" w:line="240" w:lineRule="auto"/>
        <w:jc w:val="both"/>
        <w:rPr>
          <w:rFonts w:ascii="Verdana" w:eastAsia="Verdana" w:hAnsi="Verdana" w:cs="Verdana"/>
          <w:bCs/>
          <w:sz w:val="20"/>
          <w:szCs w:val="20"/>
        </w:rPr>
      </w:pPr>
      <w:r w:rsidRPr="00217AAF">
        <w:rPr>
          <w:rFonts w:ascii="Verdana" w:eastAsia="Verdana" w:hAnsi="Verdana" w:cs="Verdana"/>
          <w:bCs/>
          <w:sz w:val="20"/>
          <w:szCs w:val="20"/>
        </w:rPr>
        <w:t>En efecto, de acuerdo con lo explicado en el Concepto C-624 de 2025 la configuración del AIU depende de las particularidades del negocio y de las reglas establecidas en los documentos del proceso. Sin embargo, esa autonomía para estructurar el precio no implica una facultad irrestricta para modificarlo después de celebrado el contrato. Al formular su propuesta, el contratista determina los componentes económicos necesarios para ejecutar las obligaciones y asume los riesgos inherentes a las condiciones pactadas, según lo definido en la matriz de riesgos. Por ello, el AIU permanece, por regla general, invariable. La diferencia entre los gastos estimados y los efectivamente realizados no genera, por sí sola, un derecho a modificar los porcentajes ofrecidos.</w:t>
      </w:r>
    </w:p>
    <w:p w14:paraId="611F1581" w14:textId="77777777" w:rsidR="00217AAF" w:rsidRPr="00217AAF" w:rsidRDefault="00217AAF" w:rsidP="00113AB3">
      <w:pPr>
        <w:spacing w:after="0" w:line="240" w:lineRule="auto"/>
        <w:jc w:val="both"/>
        <w:rPr>
          <w:rFonts w:ascii="Verdana" w:eastAsia="Verdana" w:hAnsi="Verdana" w:cs="Verdana"/>
          <w:bCs/>
          <w:sz w:val="20"/>
          <w:szCs w:val="20"/>
        </w:rPr>
      </w:pPr>
    </w:p>
    <w:p w14:paraId="43DB52FD" w14:textId="77777777" w:rsidR="00217AAF" w:rsidRDefault="00217AAF" w:rsidP="00113AB3">
      <w:pPr>
        <w:spacing w:after="0" w:line="240" w:lineRule="auto"/>
        <w:jc w:val="both"/>
        <w:rPr>
          <w:rFonts w:ascii="Verdana" w:eastAsia="Verdana" w:hAnsi="Verdana" w:cs="Verdana"/>
          <w:bCs/>
          <w:sz w:val="20"/>
          <w:szCs w:val="20"/>
        </w:rPr>
      </w:pPr>
      <w:r w:rsidRPr="00217AAF">
        <w:rPr>
          <w:rFonts w:ascii="Verdana" w:eastAsia="Verdana" w:hAnsi="Verdana" w:cs="Verdana"/>
          <w:bCs/>
          <w:sz w:val="20"/>
          <w:szCs w:val="20"/>
        </w:rPr>
        <w:t>No obstante, la estabilidad de las condiciones económicas debe armonizarse con la posibilidad de introducir modificaciones necesarias para satisfacer el interés público y asegurar la ejecución del objeto contractual. De acuerdo con esto es posible que se plantean varias opciones, los cuales dependen de las circunstancias particulares del contrato. En este aspecto, adquieren relevancia las circunstancias sobrevinientes que excedan los riesgos normales o expresamente asumidos, a modo de ejemplo una prórroga del contrato puede generar mayores costos de administración asociados a la permanencia en obra. Sin embargo, la prórroga no produce de forma automática un derecho a incrementar el AIU, ni el reconocimiento de mayores costos exige necesariamente modificar sus porcentajes dentro del contrato. Debe identificarse la causa de la prolongación, su imputabilidad, la asignación de riesgos, los gastos adicionales efectivamente ocasionados y el mecanismo contractual de revisión del precio, evitando en todo caso, duplicar reconocimientos.</w:t>
      </w:r>
    </w:p>
    <w:p w14:paraId="1BB800F8" w14:textId="77777777" w:rsidR="00C369EA" w:rsidRPr="00217AAF" w:rsidRDefault="00C369EA" w:rsidP="00113AB3">
      <w:pPr>
        <w:spacing w:after="0" w:line="240" w:lineRule="auto"/>
        <w:jc w:val="both"/>
        <w:rPr>
          <w:rFonts w:ascii="Verdana" w:eastAsia="Verdana" w:hAnsi="Verdana" w:cs="Verdana"/>
          <w:bCs/>
          <w:sz w:val="20"/>
          <w:szCs w:val="20"/>
        </w:rPr>
      </w:pPr>
    </w:p>
    <w:p w14:paraId="500B8BBA" w14:textId="77777777" w:rsidR="00217AAF" w:rsidRPr="00217AAF" w:rsidRDefault="00217AAF" w:rsidP="00113AB3">
      <w:pPr>
        <w:spacing w:after="0" w:line="240" w:lineRule="auto"/>
        <w:jc w:val="both"/>
        <w:rPr>
          <w:rFonts w:ascii="Verdana" w:eastAsia="Verdana" w:hAnsi="Verdana" w:cs="Verdana"/>
          <w:bCs/>
          <w:sz w:val="20"/>
          <w:szCs w:val="20"/>
        </w:rPr>
      </w:pPr>
      <w:r w:rsidRPr="00217AAF">
        <w:rPr>
          <w:rFonts w:ascii="Verdana" w:eastAsia="Verdana" w:hAnsi="Verdana" w:cs="Verdana"/>
          <w:bCs/>
          <w:sz w:val="20"/>
          <w:szCs w:val="20"/>
        </w:rPr>
        <w:lastRenderedPageBreak/>
        <w:t>Ahora bien, cuando la solicitud se fundamente en el restablecimiento del equilibrio económico, el contratista debe acreditar los presupuestos de esa figura y cuantificar la afectación. En este aspecto, la creación o el incremento de una carga tributaria no demuestra por sí mismo la ruptura de la ecuación contractual: es necesario probar una afectación grave y anormal que exceda el riesgo ordinario del negocio. Por tanto, los soportes técnicos, financieros y contables deben permitir establecer el vínculo entre el hecho invocado y los mayores costos, así como verificar que estos no estaban comprendidos en el precio, en los riesgos asumidos o en otros pagos reconocidos.</w:t>
      </w:r>
    </w:p>
    <w:p w14:paraId="77B5A001" w14:textId="77777777" w:rsidR="006B0CEF" w:rsidRPr="00FB0E28" w:rsidRDefault="006B0CEF" w:rsidP="00113AB3">
      <w:pPr>
        <w:spacing w:after="0" w:line="240" w:lineRule="auto"/>
        <w:jc w:val="both"/>
        <w:rPr>
          <w:rFonts w:ascii="Verdana" w:eastAsia="Verdana" w:hAnsi="Verdana" w:cs="Verdana"/>
          <w:b/>
        </w:rPr>
      </w:pPr>
    </w:p>
    <w:p w14:paraId="6A66EEA7" w14:textId="77777777" w:rsidR="006B0CEF" w:rsidRPr="00FB0E28" w:rsidRDefault="00366DD0" w:rsidP="00113AB3">
      <w:pPr>
        <w:spacing w:after="0" w:line="240" w:lineRule="auto"/>
        <w:jc w:val="both"/>
        <w:rPr>
          <w:rFonts w:ascii="Verdana" w:eastAsia="Verdana" w:hAnsi="Verdana" w:cs="Verdana"/>
          <w:b/>
        </w:rPr>
      </w:pPr>
      <w:r w:rsidRPr="00FB0E28">
        <w:rPr>
          <w:rFonts w:ascii="Verdana" w:eastAsia="Verdana" w:hAnsi="Verdana" w:cs="Verdana"/>
          <w:b/>
        </w:rPr>
        <w:t xml:space="preserve">ESTAMPILLAS – Características – Condiciones </w:t>
      </w:r>
    </w:p>
    <w:p w14:paraId="34588BFE" w14:textId="77777777" w:rsidR="006B0CEF" w:rsidRPr="00A3077C" w:rsidRDefault="006B0CEF" w:rsidP="00113AB3">
      <w:pPr>
        <w:spacing w:after="0" w:line="240" w:lineRule="auto"/>
        <w:jc w:val="both"/>
        <w:rPr>
          <w:rFonts w:ascii="Verdana" w:eastAsia="Verdana" w:hAnsi="Verdana" w:cs="Verdana"/>
          <w:bCs/>
          <w:sz w:val="20"/>
          <w:szCs w:val="20"/>
        </w:rPr>
      </w:pPr>
    </w:p>
    <w:p w14:paraId="5F5A47B0" w14:textId="6CAAA37C" w:rsidR="00A3077C" w:rsidRPr="00A3077C" w:rsidRDefault="00A3077C" w:rsidP="00113AB3">
      <w:pPr>
        <w:spacing w:after="0" w:line="240" w:lineRule="auto"/>
        <w:jc w:val="both"/>
        <w:rPr>
          <w:rFonts w:ascii="Verdana" w:eastAsia="Verdana" w:hAnsi="Verdana" w:cs="Verdana"/>
          <w:bCs/>
          <w:sz w:val="20"/>
          <w:szCs w:val="20"/>
          <w:lang w:val="es-ES"/>
        </w:rPr>
      </w:pPr>
      <w:r w:rsidRPr="00A3077C">
        <w:rPr>
          <w:rFonts w:ascii="Verdana" w:eastAsia="Verdana" w:hAnsi="Verdana" w:cs="Verdana"/>
          <w:bCs/>
          <w:sz w:val="20"/>
          <w:szCs w:val="20"/>
          <w:lang w:val="es-ES"/>
        </w:rPr>
        <w:t>La incorporación en nuestro ordenamiento jurídico de las denominadas “estampillas” tan sólo puede darse por disposición legal o por prescripción expresa de ordenanzas departamentales o acuerdos distritales o municipales, en las que debe indicarse a detalle las condiciones de su emisión o pago o adherencia, y si dicha estampilla, se concibe como una tasa parafiscal, o como impuesto con destinación específica. Sobre el tema, es importante indicar que tanto la naturaleza de cada estampilla, como las condiciones que deben tenerse en cuenta para su recaudo, así como su causación y objetivos pueden diferir en función de las decisiones que en su configuración adoptó el Legislador y, de manera complementaria, de aquellas que aprueben los órganos colegiados de las autoridades territoriales en ejercicio de sus competencias en la estructuración de cuerpos normativos que contienen política fiscal.</w:t>
      </w:r>
    </w:p>
    <w:p w14:paraId="347F5C9A" w14:textId="77777777" w:rsidR="006B0CEF" w:rsidRPr="00A3077C" w:rsidRDefault="006B0CEF" w:rsidP="00113AB3">
      <w:pPr>
        <w:spacing w:after="0" w:line="240" w:lineRule="auto"/>
        <w:jc w:val="both"/>
        <w:rPr>
          <w:rFonts w:ascii="Verdana" w:eastAsia="Verdana" w:hAnsi="Verdana" w:cs="Verdana"/>
          <w:b/>
          <w:lang w:val="es-ES"/>
        </w:rPr>
      </w:pPr>
    </w:p>
    <w:p w14:paraId="3A1D0534" w14:textId="77777777" w:rsidR="00FB0E28" w:rsidRDefault="00366DD0" w:rsidP="00113AB3">
      <w:pPr>
        <w:spacing w:after="0" w:line="240" w:lineRule="auto"/>
        <w:jc w:val="both"/>
        <w:rPr>
          <w:rFonts w:ascii="Verdana" w:eastAsia="Verdana" w:hAnsi="Verdana" w:cs="Verdana"/>
          <w:b/>
        </w:rPr>
      </w:pPr>
      <w:r w:rsidRPr="00FB0E28">
        <w:rPr>
          <w:rFonts w:ascii="Verdana" w:eastAsia="Verdana" w:hAnsi="Verdana" w:cs="Verdana"/>
          <w:b/>
        </w:rPr>
        <w:t>VALOR DEL CONTRATO – Interventoría – Estampillas – Ajustes – Modificación del contrato</w:t>
      </w:r>
    </w:p>
    <w:p w14:paraId="11A130E0" w14:textId="77777777" w:rsidR="002C5F4D" w:rsidRPr="009A78FD" w:rsidRDefault="002C5F4D" w:rsidP="00113AB3">
      <w:pPr>
        <w:spacing w:after="0" w:line="240" w:lineRule="auto"/>
        <w:jc w:val="both"/>
        <w:rPr>
          <w:rFonts w:ascii="Verdana" w:eastAsia="Verdana" w:hAnsi="Verdana" w:cs="Verdana"/>
          <w:bCs/>
          <w:sz w:val="20"/>
          <w:szCs w:val="20"/>
        </w:rPr>
      </w:pPr>
    </w:p>
    <w:p w14:paraId="487C8182" w14:textId="77777777" w:rsidR="009A78FD" w:rsidRPr="009A78FD" w:rsidRDefault="009A78FD" w:rsidP="00113AB3">
      <w:pPr>
        <w:spacing w:after="0" w:line="240" w:lineRule="auto"/>
        <w:jc w:val="both"/>
        <w:rPr>
          <w:rFonts w:ascii="Verdana" w:eastAsia="Verdana" w:hAnsi="Verdana" w:cs="Verdana"/>
          <w:bCs/>
          <w:sz w:val="20"/>
          <w:szCs w:val="20"/>
        </w:rPr>
      </w:pPr>
      <w:r w:rsidRPr="009A78FD">
        <w:rPr>
          <w:rFonts w:ascii="Verdana" w:eastAsia="Verdana" w:hAnsi="Verdana" w:cs="Verdana"/>
          <w:bCs/>
          <w:sz w:val="20"/>
          <w:szCs w:val="20"/>
          <w:lang w:val="es-ES"/>
        </w:rPr>
        <w:t xml:space="preserve">Bajo este contexto, el </w:t>
      </w:r>
      <w:r w:rsidRPr="009A78FD">
        <w:rPr>
          <w:rFonts w:ascii="Verdana" w:eastAsia="Verdana" w:hAnsi="Verdana" w:cs="Verdana"/>
          <w:bCs/>
          <w:sz w:val="20"/>
          <w:szCs w:val="20"/>
        </w:rPr>
        <w:t xml:space="preserve">tributo debe liquidarse conforme a la norma aplicable, aunque el presupuesto contractual lo haya estimado incorrectamente. Una cuestión distinta es determinar quién soporta esa diferencia y si procede ajustar la estructura económica del contrato, lo cual implicará si es del caso la procedencia de una posible modificación del contrato. Así pues, es procedente ajustar el presupuesto de la interventoría para reflejar el valor real de las estampillas, siempre que se garantice la legalidad del gasto y no se afecte la ejecución integral del objeto contractual. Este tipo de corrección busca que el contrato se adecúe a las condiciones económicas efectivas, evitando inconsistencias en la aplicación de los recursos y asegurando que el valor destinado a las estampillas corresponda al costo real exigido por la normativa. Sin embargo, dicho ajuste implica una modificación contractual, ya que supone la redistribución de valores entre ítems y la alteración de la estructura económica inicialmente pactada. Por tanto, debe adelantarse mediante el procedimiento de modificación, con la debida motivación y soportes técnicos, financieros y jurídicos que acrediten la necesidad del cambio, en especial, cuando se trate de un error de cálculo en el valor de las estampillas. </w:t>
      </w:r>
    </w:p>
    <w:p w14:paraId="010D2121" w14:textId="77777777" w:rsidR="002C5F4D" w:rsidRPr="00FB0E28" w:rsidRDefault="002C5F4D" w:rsidP="00113AB3">
      <w:pPr>
        <w:spacing w:after="0" w:line="240" w:lineRule="auto"/>
        <w:jc w:val="both"/>
        <w:rPr>
          <w:rFonts w:ascii="Verdana" w:eastAsia="Verdana" w:hAnsi="Verdana" w:cs="Verdana"/>
          <w:b/>
        </w:rPr>
      </w:pPr>
    </w:p>
    <w:p w14:paraId="51802302" w14:textId="3FC31582" w:rsidR="00366DD0" w:rsidRPr="00FB0E28" w:rsidRDefault="00366DD0" w:rsidP="00113AB3">
      <w:pPr>
        <w:spacing w:after="0" w:line="240" w:lineRule="auto"/>
        <w:jc w:val="both"/>
        <w:rPr>
          <w:rFonts w:ascii="Verdana" w:eastAsia="Verdana" w:hAnsi="Verdana" w:cs="Verdana"/>
          <w:b/>
          <w:lang w:val="es-ES"/>
        </w:rPr>
      </w:pPr>
      <w:r w:rsidRPr="00FB0E28">
        <w:rPr>
          <w:rFonts w:ascii="Verdana" w:eastAsia="Verdana" w:hAnsi="Verdana" w:cs="Verdana"/>
          <w:b/>
        </w:rPr>
        <w:t xml:space="preserve">MODIFICACIÓN DEL CONTRATO – Procedencia – Condiciones – Límites. </w:t>
      </w:r>
    </w:p>
    <w:p w14:paraId="30CD4024" w14:textId="77777777" w:rsidR="00366DD0" w:rsidRPr="009A78FD" w:rsidRDefault="00366DD0" w:rsidP="00113AB3">
      <w:pPr>
        <w:spacing w:after="0" w:line="240" w:lineRule="auto"/>
        <w:jc w:val="both"/>
        <w:rPr>
          <w:rFonts w:ascii="Verdana" w:eastAsia="Verdana" w:hAnsi="Verdana" w:cs="Verdana"/>
          <w:sz w:val="20"/>
          <w:szCs w:val="20"/>
          <w:lang w:val="es-ES"/>
        </w:rPr>
      </w:pPr>
    </w:p>
    <w:p w14:paraId="15CC31F3" w14:textId="77777777" w:rsidR="009A78FD" w:rsidRPr="009A78FD" w:rsidRDefault="009A78FD" w:rsidP="00113AB3">
      <w:pPr>
        <w:spacing w:after="0" w:line="240" w:lineRule="auto"/>
        <w:jc w:val="both"/>
        <w:rPr>
          <w:rFonts w:ascii="Verdana" w:eastAsia="Verdana" w:hAnsi="Verdana" w:cs="Verdana"/>
          <w:sz w:val="20"/>
          <w:szCs w:val="20"/>
        </w:rPr>
      </w:pPr>
      <w:r w:rsidRPr="009A78FD">
        <w:rPr>
          <w:rFonts w:ascii="Verdana" w:eastAsia="Verdana" w:hAnsi="Verdana" w:cs="Verdana"/>
          <w:sz w:val="20"/>
          <w:szCs w:val="20"/>
        </w:rPr>
        <w:lastRenderedPageBreak/>
        <w:t>Teniendo en cuenta lo expuesto respecto de la modificación contractual, debe precisarse que los límites cuantitativos señalados en el parágrafo del artículo 40 de la Ley 80 de 1993 no resultan aplicables a los contratos de interventoría, en virtud de lo dispuesto por el artículo 85 de la Ley 1474 de 2011. Esta disposición reconoce la naturaleza particular de la interventoría y la necesidad de que su régimen se ajuste a las condiciones propias de control y supervisión de la ejecución contractual. De igual manera, más allá de la cláusula excepcional de modificación de los contratos estatales, no existe un desarrollo legal o reglamentario específico que regule de manera detallada las reglas aplicables a la modificación de los contratos de interventoría. En tal sentido,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w:t>
      </w:r>
    </w:p>
    <w:p w14:paraId="1589EADA" w14:textId="1DB3CD00" w:rsidR="009A78FD" w:rsidRPr="009A78FD" w:rsidRDefault="009A78FD" w:rsidP="00113AB3">
      <w:pPr>
        <w:spacing w:after="0" w:line="240" w:lineRule="auto"/>
        <w:jc w:val="both"/>
        <w:rPr>
          <w:rFonts w:ascii="Verdana" w:eastAsia="Verdana" w:hAnsi="Verdana" w:cs="Verdana"/>
          <w:sz w:val="20"/>
          <w:szCs w:val="20"/>
        </w:rPr>
      </w:pPr>
      <w:r w:rsidRPr="009A78FD">
        <w:rPr>
          <w:rFonts w:ascii="Verdana" w:eastAsia="Verdana" w:hAnsi="Verdana" w:cs="Verdana"/>
          <w:sz w:val="20"/>
          <w:szCs w:val="20"/>
        </w:rPr>
        <w:t xml:space="preserve">. </w:t>
      </w:r>
    </w:p>
    <w:p w14:paraId="670377BF" w14:textId="70B1EA82" w:rsidR="009A78FD" w:rsidRPr="009A78FD" w:rsidRDefault="009A78FD" w:rsidP="00113AB3">
      <w:pPr>
        <w:spacing w:after="0" w:line="240" w:lineRule="auto"/>
        <w:jc w:val="both"/>
        <w:rPr>
          <w:rFonts w:ascii="Verdana" w:eastAsia="Verdana" w:hAnsi="Verdana" w:cs="Verdana"/>
          <w:b/>
          <w:i/>
          <w:sz w:val="20"/>
          <w:szCs w:val="20"/>
        </w:rPr>
      </w:pPr>
      <w:r w:rsidRPr="009A78FD">
        <w:rPr>
          <w:rFonts w:ascii="Verdana" w:eastAsia="Verdana" w:hAnsi="Verdana" w:cs="Verdana"/>
          <w:sz w:val="20"/>
          <w:szCs w:val="20"/>
        </w:rPr>
        <w:t xml:space="preserve">Dentro de los límites de </w:t>
      </w:r>
      <w:r w:rsidRPr="009A78FD">
        <w:rPr>
          <w:rFonts w:ascii="Verdana" w:eastAsia="Verdana" w:hAnsi="Verdana" w:cs="Verdana"/>
          <w:i/>
          <w:sz w:val="20"/>
          <w:szCs w:val="20"/>
        </w:rPr>
        <w:t xml:space="preserve">orden temporal </w:t>
      </w:r>
      <w:r w:rsidRPr="009A78FD">
        <w:rPr>
          <w:rFonts w:ascii="Verdana" w:eastAsia="Verdana" w:hAnsi="Verdana" w:cs="Verdana"/>
          <w:sz w:val="20"/>
          <w:szCs w:val="20"/>
        </w:rPr>
        <w:t xml:space="preserve">están comprendidos: </w:t>
      </w:r>
      <w:r w:rsidRPr="009A78FD">
        <w:rPr>
          <w:rFonts w:ascii="Verdana" w:eastAsia="Verdana" w:hAnsi="Verdana" w:cs="Verdana"/>
          <w:sz w:val="20"/>
          <w:szCs w:val="20"/>
          <w:lang w:val="es-MX"/>
        </w:rPr>
        <w:t xml:space="preserve">i) la vigencia del contrato, pues no podría modificarse un contrato cuyo plazo ha culminado y; </w:t>
      </w:r>
      <w:proofErr w:type="spellStart"/>
      <w:r w:rsidRPr="009A78FD">
        <w:rPr>
          <w:rFonts w:ascii="Verdana" w:eastAsia="Verdana" w:hAnsi="Verdana" w:cs="Verdana"/>
          <w:sz w:val="20"/>
          <w:szCs w:val="20"/>
          <w:lang w:val="es-MX"/>
        </w:rPr>
        <w:t>ii</w:t>
      </w:r>
      <w:proofErr w:type="spellEnd"/>
      <w:r w:rsidRPr="009A78FD">
        <w:rPr>
          <w:rFonts w:ascii="Verdana" w:eastAsia="Verdana" w:hAnsi="Verdana" w:cs="Verdana"/>
          <w:sz w:val="20"/>
          <w:szCs w:val="20"/>
          <w:lang w:val="es-MX"/>
        </w:rPr>
        <w:t>) la prohibición de consagrar prórrogas automáticas, sucesivas o indefinidas, en tanto resultan contrarias al derecho esencial de la libertad de competencia.</w:t>
      </w:r>
      <w:r w:rsidRPr="009A78FD">
        <w:rPr>
          <w:rFonts w:ascii="Verdana" w:eastAsia="Verdana" w:hAnsi="Verdana" w:cs="Verdana"/>
          <w:sz w:val="20"/>
          <w:szCs w:val="20"/>
        </w:rPr>
        <w:t xml:space="preserve"> En torno a los límites de </w:t>
      </w:r>
      <w:r w:rsidRPr="009A78FD">
        <w:rPr>
          <w:rFonts w:ascii="Verdana" w:eastAsia="Verdana" w:hAnsi="Verdana" w:cs="Verdana"/>
          <w:i/>
          <w:sz w:val="20"/>
          <w:szCs w:val="20"/>
        </w:rPr>
        <w:t>orden formal</w:t>
      </w:r>
      <w:r w:rsidRPr="009A78FD">
        <w:rPr>
          <w:rFonts w:ascii="Verdana" w:eastAsia="Verdana" w:hAnsi="Verdana" w:cs="Verdana"/>
          <w:sz w:val="20"/>
          <w:szCs w:val="20"/>
        </w:rPr>
        <w:t xml:space="preserve">, debe señalarse que, por un lado, es necesario que, la </w:t>
      </w:r>
      <w:r w:rsidRPr="009A78FD">
        <w:rPr>
          <w:rFonts w:ascii="Verdana" w:eastAsia="Verdana" w:hAnsi="Verdana" w:cs="Verdana"/>
          <w:sz w:val="20"/>
          <w:szCs w:val="20"/>
          <w:lang w:val="es-MX"/>
        </w:rPr>
        <w:t xml:space="preserve">modificación de los contratos conste por escrito, dado el carácter solemne del contrato estatal y que sea suscrito por el jefe o representante legal o su delegado, de conformidad con los artículos 11 y 12 de la Ley 80 de 1993, así como el deber de la existencia de las disponibilidades presupuestales para el cumplimiento de las obligaciones. Por otro lado, </w:t>
      </w:r>
      <w:r w:rsidRPr="009A78FD">
        <w:rPr>
          <w:rFonts w:ascii="Verdana" w:eastAsia="Verdana" w:hAnsi="Verdana" w:cs="Verdana"/>
          <w:sz w:val="20"/>
          <w:szCs w:val="20"/>
        </w:rPr>
        <w:t>la entidad debe motivar y justificar la modificación. Al respecto el Consejo de Estado ha señalado:</w:t>
      </w:r>
    </w:p>
    <w:p w14:paraId="08E83BD6" w14:textId="747E7BC7" w:rsidR="009A78FD" w:rsidRPr="009A78FD" w:rsidRDefault="009A78FD" w:rsidP="00113AB3">
      <w:pPr>
        <w:spacing w:after="0" w:line="240" w:lineRule="auto"/>
        <w:jc w:val="both"/>
        <w:rPr>
          <w:rFonts w:ascii="Verdana" w:eastAsia="Verdana" w:hAnsi="Verdana" w:cs="Verdana"/>
          <w:sz w:val="20"/>
          <w:szCs w:val="20"/>
        </w:rPr>
      </w:pPr>
    </w:p>
    <w:p w14:paraId="504C2A54" w14:textId="56BDD552" w:rsidR="009A78FD" w:rsidRPr="009A78FD" w:rsidRDefault="009A78FD" w:rsidP="00113AB3">
      <w:pPr>
        <w:spacing w:after="0" w:line="240" w:lineRule="auto"/>
        <w:jc w:val="both"/>
        <w:rPr>
          <w:rFonts w:ascii="Verdana" w:eastAsia="Verdana" w:hAnsi="Verdana" w:cs="Verdana"/>
          <w:i/>
          <w:sz w:val="20"/>
          <w:szCs w:val="20"/>
          <w:lang w:val="es-MX"/>
        </w:rPr>
      </w:pPr>
      <w:r w:rsidRPr="009A78FD">
        <w:rPr>
          <w:rFonts w:ascii="Verdana" w:eastAsia="Verdana" w:hAnsi="Verdana" w:cs="Verdana"/>
          <w:sz w:val="20"/>
          <w:szCs w:val="20"/>
        </w:rPr>
        <w:t xml:space="preserve">Los </w:t>
      </w:r>
      <w:r w:rsidRPr="009A78FD">
        <w:rPr>
          <w:rFonts w:ascii="Verdana" w:eastAsia="Verdana" w:hAnsi="Verdana" w:cs="Verdana"/>
          <w:i/>
          <w:sz w:val="20"/>
          <w:szCs w:val="20"/>
        </w:rPr>
        <w:t>límites materiales</w:t>
      </w:r>
      <w:r w:rsidRPr="009A78FD">
        <w:rPr>
          <w:rFonts w:ascii="Verdana" w:eastAsia="Verdana" w:hAnsi="Verdana" w:cs="Verdana"/>
          <w:sz w:val="20"/>
          <w:szCs w:val="20"/>
        </w:rPr>
        <w:t xml:space="preserve"> </w:t>
      </w:r>
      <w:r w:rsidRPr="009A78FD">
        <w:rPr>
          <w:rFonts w:ascii="Verdana" w:eastAsia="Verdana" w:hAnsi="Verdana" w:cs="Verdana"/>
          <w:sz w:val="20"/>
          <w:szCs w:val="20"/>
          <w:lang w:val="es-MX"/>
        </w:rPr>
        <w:t xml:space="preserve">corresponden a la prohibición de modificar las condiciones sustanciales del contrato, que se presentará en los casos en que se incluyan elementos que, </w:t>
      </w:r>
      <w:r w:rsidRPr="009A78FD">
        <w:rPr>
          <w:rFonts w:ascii="Verdana" w:eastAsia="Verdana" w:hAnsi="Verdana" w:cs="Verdana"/>
          <w:i/>
          <w:sz w:val="20"/>
          <w:szCs w:val="20"/>
          <w:lang w:val="es-MX"/>
        </w:rPr>
        <w:t xml:space="preserve">“habiendo figurado en el procedimiento inicial, hubiera permitido la participación de otros interesados aparte de los inicialmente admitidos, o seleccionar una oferta distinta de la inicialmente seleccionada”. </w:t>
      </w:r>
      <w:r w:rsidRPr="009A78FD">
        <w:rPr>
          <w:rFonts w:ascii="Verdana" w:eastAsia="Verdana" w:hAnsi="Verdana" w:cs="Verdana"/>
          <w:sz w:val="20"/>
          <w:szCs w:val="20"/>
          <w:lang w:val="es-MX"/>
        </w:rPr>
        <w:t xml:space="preserve">Finalmente, se encuentran los </w:t>
      </w:r>
      <w:r w:rsidRPr="009A78FD">
        <w:rPr>
          <w:rFonts w:ascii="Verdana" w:eastAsia="Verdana" w:hAnsi="Verdana" w:cs="Verdana"/>
          <w:i/>
          <w:sz w:val="20"/>
          <w:szCs w:val="20"/>
          <w:lang w:val="es-MX"/>
        </w:rPr>
        <w:t>límites axiológicos</w:t>
      </w:r>
      <w:r w:rsidRPr="009A78FD">
        <w:rPr>
          <w:rFonts w:ascii="Verdana" w:eastAsia="Verdana" w:hAnsi="Verdana" w:cs="Verdana"/>
          <w:sz w:val="20"/>
          <w:szCs w:val="20"/>
          <w:lang w:val="es-MX"/>
        </w:rPr>
        <w:t xml:space="preserve">, los cuales se fundan en la necesidad de preservar los principios de igualdad, transparencia, libertad de concurrencia, selección objetiva y planeación. </w:t>
      </w:r>
      <w:r w:rsidRPr="009A78FD">
        <w:rPr>
          <w:rFonts w:ascii="Verdana" w:eastAsia="Verdana" w:hAnsi="Verdana" w:cs="Verdana"/>
          <w:sz w:val="20"/>
          <w:szCs w:val="20"/>
        </w:rPr>
        <w:t xml:space="preserve">Lo anterior, con la finalidad de realizar la escogencia diligente de la mejor oferta, para beneficiar los intereses y fines públicos inmersos en la contratación de las Entidades Estatales. A modo de ejemplo, la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71918F13" w14:textId="77777777" w:rsidR="00366DD0" w:rsidRDefault="00366DD0" w:rsidP="00113AB3">
      <w:pPr>
        <w:spacing w:after="0" w:line="240" w:lineRule="auto"/>
        <w:rPr>
          <w:rFonts w:ascii="Verdana" w:eastAsia="Verdana" w:hAnsi="Verdana" w:cs="Verdana"/>
        </w:rPr>
      </w:pPr>
    </w:p>
    <w:p w14:paraId="382E9AED" w14:textId="77777777" w:rsidR="00A45F6E" w:rsidRDefault="00A45F6E" w:rsidP="00113AB3">
      <w:pPr>
        <w:spacing w:after="0" w:line="240" w:lineRule="auto"/>
        <w:rPr>
          <w:rFonts w:ascii="Verdana" w:eastAsia="Verdana" w:hAnsi="Verdana" w:cs="Verdana"/>
        </w:rPr>
      </w:pPr>
    </w:p>
    <w:p w14:paraId="13805FDF" w14:textId="77777777" w:rsidR="00A45F6E" w:rsidRDefault="00A45F6E" w:rsidP="00113AB3">
      <w:pPr>
        <w:spacing w:after="0" w:line="240" w:lineRule="auto"/>
        <w:rPr>
          <w:rFonts w:ascii="Verdana" w:eastAsia="Verdana" w:hAnsi="Verdana" w:cs="Verdana"/>
        </w:rPr>
      </w:pPr>
    </w:p>
    <w:p w14:paraId="7EBA98F2" w14:textId="4D2B201C" w:rsidR="0047609B" w:rsidRDefault="00CF743A" w:rsidP="0047609B">
      <w:pPr>
        <w:spacing w:after="0"/>
        <w:rPr>
          <w:rFonts w:ascii="Verdana" w:hAnsi="Verdana"/>
        </w:rPr>
      </w:pPr>
      <w:r w:rsidRPr="00CF743A">
        <w:rPr>
          <w:noProof/>
        </w:rPr>
        <w:lastRenderedPageBreak/>
        <w:drawing>
          <wp:anchor distT="0" distB="0" distL="114300" distR="114300" simplePos="0" relativeHeight="251658240" behindDoc="0" locked="0" layoutInCell="1" allowOverlap="1" wp14:anchorId="7C75B968" wp14:editId="15A7FF4E">
            <wp:simplePos x="0" y="0"/>
            <wp:positionH relativeFrom="column">
              <wp:posOffset>2727325</wp:posOffset>
            </wp:positionH>
            <wp:positionV relativeFrom="paragraph">
              <wp:posOffset>213995</wp:posOffset>
            </wp:positionV>
            <wp:extent cx="2916555" cy="809625"/>
            <wp:effectExtent l="0" t="0" r="0" b="9525"/>
            <wp:wrapSquare wrapText="bothSides"/>
            <wp:docPr id="10340804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6555" cy="809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609B" w:rsidRPr="30821638">
        <w:rPr>
          <w:rFonts w:ascii="Verdana" w:eastAsia="Verdana" w:hAnsi="Verdana" w:cs="Verdana"/>
        </w:rPr>
        <w:t xml:space="preserve">Bogotá D.C., </w:t>
      </w:r>
      <w:r w:rsidR="009510F0">
        <w:rPr>
          <w:rFonts w:ascii="Verdana" w:eastAsia="Verdana" w:hAnsi="Verdana" w:cs="Verdana"/>
        </w:rPr>
        <w:t>15 de octubre de 2026</w:t>
      </w:r>
      <w:r w:rsidR="00506DA5">
        <w:t xml:space="preserve"> </w:t>
      </w:r>
      <w:r w:rsidR="0047609B">
        <w:br/>
      </w:r>
      <w:r w:rsidR="0047609B">
        <w:tab/>
      </w:r>
    </w:p>
    <w:p w14:paraId="578A7E70" w14:textId="14D78A17" w:rsidR="0047609B" w:rsidRPr="002B4BE9" w:rsidRDefault="0047609B" w:rsidP="0047609B">
      <w:pPr>
        <w:spacing w:after="0" w:line="240" w:lineRule="auto"/>
        <w:rPr>
          <w:rFonts w:ascii="Verdana" w:hAnsi="Verdana"/>
        </w:rPr>
      </w:pPr>
    </w:p>
    <w:p w14:paraId="772178B5" w14:textId="77777777" w:rsidR="0047609B" w:rsidRPr="00524422" w:rsidRDefault="0047609B" w:rsidP="0047609B">
      <w:pPr>
        <w:spacing w:after="0" w:line="240" w:lineRule="auto"/>
        <w:rPr>
          <w:rFonts w:ascii="Verdana" w:eastAsia="Calibri" w:hAnsi="Verdana" w:cs="Times New Roman"/>
          <w:lang w:val="es-MX"/>
        </w:rPr>
      </w:pPr>
      <w:r w:rsidRPr="00524422">
        <w:rPr>
          <w:rFonts w:ascii="Verdana" w:eastAsia="Calibri" w:hAnsi="Verdana" w:cs="Times New Roman"/>
          <w:lang w:val="es-MX"/>
        </w:rPr>
        <w:t>Señor</w:t>
      </w:r>
    </w:p>
    <w:p w14:paraId="5A20B8C7" w14:textId="77777777" w:rsidR="0047609B" w:rsidRDefault="0047609B" w:rsidP="0047609B">
      <w:pPr>
        <w:spacing w:after="0" w:line="240" w:lineRule="auto"/>
        <w:rPr>
          <w:rFonts w:ascii="Verdana" w:eastAsia="Calibri" w:hAnsi="Verdana" w:cs="Times New Roman"/>
          <w:b/>
        </w:rPr>
      </w:pPr>
      <w:r w:rsidRPr="0004565A">
        <w:rPr>
          <w:rFonts w:ascii="Verdana" w:eastAsia="Calibri" w:hAnsi="Verdana" w:cs="Times New Roman"/>
          <w:b/>
        </w:rPr>
        <w:t>Marlon Alain</w:t>
      </w:r>
      <w:r>
        <w:rPr>
          <w:rFonts w:ascii="Verdana" w:eastAsia="Calibri" w:hAnsi="Verdana" w:cs="Times New Roman"/>
          <w:b/>
        </w:rPr>
        <w:t xml:space="preserve"> Mosquera Tejada </w:t>
      </w:r>
    </w:p>
    <w:p w14:paraId="345DA267" w14:textId="77777777" w:rsidR="0047609B" w:rsidRPr="00524422" w:rsidRDefault="0047609B" w:rsidP="0047609B">
      <w:pPr>
        <w:spacing w:after="0" w:line="240" w:lineRule="auto"/>
        <w:rPr>
          <w:rFonts w:ascii="Verdana" w:hAnsi="Verdana"/>
        </w:rPr>
      </w:pPr>
      <w:hyperlink r:id="rId12" w:history="1">
        <w:r w:rsidRPr="0073566A">
          <w:rPr>
            <w:rStyle w:val="Hipervnculo"/>
            <w:rFonts w:ascii="Verdana" w:hAnsi="Verdana"/>
          </w:rPr>
          <w:t>marlonmosqueratejada@gmail.com</w:t>
        </w:r>
      </w:hyperlink>
      <w:r>
        <w:rPr>
          <w:rFonts w:ascii="Verdana" w:hAnsi="Verdana"/>
        </w:rPr>
        <w:t xml:space="preserve"> </w:t>
      </w:r>
    </w:p>
    <w:p w14:paraId="072C29C8" w14:textId="77777777" w:rsidR="0047609B" w:rsidRPr="00524422" w:rsidRDefault="0047609B" w:rsidP="0047609B">
      <w:pPr>
        <w:spacing w:after="0" w:line="240" w:lineRule="auto"/>
        <w:rPr>
          <w:rFonts w:ascii="Verdana" w:eastAsia="Calibri" w:hAnsi="Verdana" w:cs="Times New Roman"/>
          <w:bCs/>
        </w:rPr>
      </w:pPr>
      <w:r>
        <w:rPr>
          <w:rFonts w:ascii="Verdana" w:eastAsia="Calibri" w:hAnsi="Verdana" w:cs="Times New Roman"/>
          <w:bCs/>
        </w:rPr>
        <w:t xml:space="preserve">Florencia, Caquetá </w:t>
      </w:r>
    </w:p>
    <w:p w14:paraId="444B8166" w14:textId="77777777" w:rsidR="0047609B" w:rsidRPr="002B4BE9" w:rsidRDefault="0047609B" w:rsidP="0047609B">
      <w:pPr>
        <w:spacing w:after="0" w:line="240" w:lineRule="auto"/>
        <w:rPr>
          <w:rFonts w:ascii="Verdana" w:eastAsia="Calibri" w:hAnsi="Verdana" w:cs="Times New Roman"/>
        </w:rPr>
      </w:pPr>
    </w:p>
    <w:p w14:paraId="1FAFF22F" w14:textId="77777777" w:rsidR="0047609B" w:rsidRPr="002B4BE9" w:rsidRDefault="0047609B" w:rsidP="0047609B">
      <w:pPr>
        <w:spacing w:after="0" w:line="240" w:lineRule="auto"/>
        <w:rPr>
          <w:rFonts w:ascii="Verdana" w:eastAsia="Calibri" w:hAnsi="Verdana" w:cs="Times New Roman"/>
        </w:rPr>
      </w:pPr>
    </w:p>
    <w:p w14:paraId="3BEABD88" w14:textId="77777777" w:rsidR="0047609B" w:rsidRPr="002B4BE9" w:rsidRDefault="0047609B" w:rsidP="0047609B">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C–1407 de 2026</w:t>
      </w:r>
    </w:p>
    <w:p w14:paraId="3775D6AF" w14:textId="77777777" w:rsidR="0047609B" w:rsidRPr="002B4BE9" w:rsidRDefault="0047609B" w:rsidP="0047609B">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47609B" w:rsidRPr="002B4BE9" w14:paraId="3AA61922" w14:textId="77777777" w:rsidTr="00A945B0">
        <w:trPr>
          <w:trHeight w:val="645"/>
        </w:trPr>
        <w:tc>
          <w:tcPr>
            <w:tcW w:w="2685" w:type="dxa"/>
            <w:hideMark/>
          </w:tcPr>
          <w:p w14:paraId="3EB9CDF8" w14:textId="77777777" w:rsidR="0047609B" w:rsidRPr="002B4BE9" w:rsidRDefault="0047609B" w:rsidP="00A945B0">
            <w:pPr>
              <w:rPr>
                <w:rFonts w:ascii="Verdana" w:hAnsi="Verdana"/>
                <w:b/>
                <w:bCs/>
                <w:lang w:val="es-ES_tradnl"/>
              </w:rPr>
            </w:pPr>
            <w:r w:rsidRPr="002B4BE9">
              <w:rPr>
                <w:rFonts w:ascii="Verdana" w:hAnsi="Verdana"/>
                <w:b/>
                <w:bCs/>
                <w:lang w:val="es-ES_tradnl"/>
              </w:rPr>
              <w:t xml:space="preserve">Temas:                  </w:t>
            </w:r>
          </w:p>
        </w:tc>
        <w:tc>
          <w:tcPr>
            <w:tcW w:w="6241" w:type="dxa"/>
            <w:hideMark/>
          </w:tcPr>
          <w:p w14:paraId="791F6720" w14:textId="65E21D7C" w:rsidR="0047609B" w:rsidRPr="00A0389A" w:rsidRDefault="0047609B" w:rsidP="00A945B0">
            <w:pPr>
              <w:spacing w:line="276" w:lineRule="auto"/>
              <w:jc w:val="both"/>
              <w:rPr>
                <w:rFonts w:ascii="Verdana" w:hAnsi="Verdana" w:cs="Arial"/>
                <w:lang w:val="es-ES" w:eastAsia="es-ES"/>
              </w:rPr>
            </w:pPr>
            <w:r w:rsidRPr="00A0389A">
              <w:rPr>
                <w:rFonts w:ascii="Verdana" w:hAnsi="Verdana" w:cs="Arial"/>
                <w:bCs/>
                <w:color w:val="000000"/>
                <w:lang w:val="es-ES"/>
              </w:rPr>
              <w:t xml:space="preserve">PRECIOS UNITARIOS – APU – AIU / </w:t>
            </w:r>
            <w:r w:rsidRPr="00A0389A">
              <w:rPr>
                <w:rFonts w:ascii="Verdana" w:eastAsia="Geomanist Light" w:hAnsi="Verdana" w:cs="Arial"/>
                <w:bCs/>
                <w:lang w:eastAsia="es-MX"/>
              </w:rPr>
              <w:t xml:space="preserve">AIU – Costos indirectos – Discrecionalidad / AIU – APU – Determinación / AIU – Estudios del sector – </w:t>
            </w:r>
            <w:r>
              <w:rPr>
                <w:rFonts w:ascii="Verdana" w:eastAsia="Geomanist Light" w:hAnsi="Verdana" w:cs="Arial"/>
                <w:bCs/>
                <w:lang w:eastAsia="es-MX"/>
              </w:rPr>
              <w:t>T</w:t>
            </w:r>
            <w:r w:rsidRPr="00A0389A">
              <w:rPr>
                <w:rFonts w:ascii="Verdana" w:eastAsia="Geomanist Light" w:hAnsi="Verdana" w:cs="Arial"/>
                <w:bCs/>
                <w:lang w:eastAsia="es-MX"/>
              </w:rPr>
              <w:t>ipología contractual – Actividades</w:t>
            </w:r>
            <w:r>
              <w:rPr>
                <w:rFonts w:ascii="Verdana" w:eastAsia="Geomanist Light" w:hAnsi="Verdana" w:cs="Arial"/>
                <w:bCs/>
                <w:lang w:eastAsia="es-MX"/>
              </w:rPr>
              <w:t xml:space="preserve"> / AIU – Modificación – Procedencia -Pr</w:t>
            </w:r>
            <w:r w:rsidR="00072E68">
              <w:rPr>
                <w:rFonts w:ascii="Verdana" w:eastAsia="Geomanist Light" w:hAnsi="Verdana" w:cs="Arial"/>
                <w:bCs/>
                <w:lang w:eastAsia="es-MX"/>
              </w:rPr>
              <w:t>ó</w:t>
            </w:r>
            <w:r>
              <w:rPr>
                <w:rFonts w:ascii="Verdana" w:eastAsia="Geomanist Light" w:hAnsi="Verdana" w:cs="Arial"/>
                <w:bCs/>
                <w:lang w:eastAsia="es-MX"/>
              </w:rPr>
              <w:t>rroga / AIU – Análisis particular -Procedencia / ESTAMPILLAS – Características – Condiciones / VALOR DEL CONTRATO – Interventoría – Estampillas – Ajustes – Modificación del contrato / MODIFICACIÓN DEL CONTRATO – Procedencia – Condiciones – Límites</w:t>
            </w:r>
          </w:p>
          <w:p w14:paraId="44C43421" w14:textId="77777777" w:rsidR="0047609B" w:rsidRPr="002B4BE9" w:rsidRDefault="0047609B" w:rsidP="00A945B0">
            <w:pPr>
              <w:snapToGrid w:val="0"/>
              <w:spacing w:line="276" w:lineRule="auto"/>
              <w:jc w:val="both"/>
              <w:rPr>
                <w:rFonts w:ascii="Verdana" w:hAnsi="Verdana" w:cs="Arial"/>
                <w:bCs/>
                <w:lang w:val="es-ES" w:eastAsia="es-ES"/>
              </w:rPr>
            </w:pPr>
          </w:p>
        </w:tc>
        <w:tc>
          <w:tcPr>
            <w:tcW w:w="6237" w:type="dxa"/>
          </w:tcPr>
          <w:p w14:paraId="3610B96B" w14:textId="77777777" w:rsidR="0047609B" w:rsidRPr="002B4BE9" w:rsidRDefault="0047609B" w:rsidP="00A945B0">
            <w:pPr>
              <w:rPr>
                <w:rFonts w:ascii="Verdana" w:hAnsi="Verdana"/>
                <w:lang w:val="es-ES"/>
              </w:rPr>
            </w:pPr>
          </w:p>
        </w:tc>
      </w:tr>
      <w:tr w:rsidR="0047609B" w:rsidRPr="002B4BE9" w14:paraId="124D236B" w14:textId="77777777" w:rsidTr="00A945B0">
        <w:tc>
          <w:tcPr>
            <w:tcW w:w="2685" w:type="dxa"/>
          </w:tcPr>
          <w:p w14:paraId="111F1056" w14:textId="77777777" w:rsidR="0047609B" w:rsidRPr="002B4BE9" w:rsidRDefault="0047609B" w:rsidP="00A945B0">
            <w:pPr>
              <w:rPr>
                <w:rFonts w:ascii="Verdana" w:hAnsi="Verdana"/>
                <w:b/>
                <w:bCs/>
                <w:lang w:val="es-ES_tradnl"/>
              </w:rPr>
            </w:pPr>
          </w:p>
          <w:p w14:paraId="6FC264B1" w14:textId="77777777" w:rsidR="0047609B" w:rsidRPr="00995618" w:rsidRDefault="0047609B" w:rsidP="00A945B0">
            <w:pPr>
              <w:rPr>
                <w:rFonts w:ascii="Verdana" w:hAnsi="Verdana"/>
                <w:b/>
                <w:bCs/>
                <w:lang w:val="es-ES_tradnl"/>
              </w:rPr>
            </w:pPr>
            <w:r w:rsidRPr="002B4BE9">
              <w:rPr>
                <w:rFonts w:ascii="Verdana" w:hAnsi="Verdana"/>
                <w:b/>
                <w:bCs/>
                <w:lang w:val="es-ES_tradnl"/>
              </w:rPr>
              <w:t xml:space="preserve">Radicación:               </w:t>
            </w:r>
          </w:p>
        </w:tc>
        <w:tc>
          <w:tcPr>
            <w:tcW w:w="6241" w:type="dxa"/>
          </w:tcPr>
          <w:p w14:paraId="0F9DD603" w14:textId="77777777" w:rsidR="0047609B" w:rsidRPr="002B4BE9" w:rsidRDefault="0047609B" w:rsidP="00A945B0">
            <w:pPr>
              <w:spacing w:line="276" w:lineRule="auto"/>
              <w:jc w:val="both"/>
              <w:rPr>
                <w:rFonts w:ascii="Verdana" w:hAnsi="Verdana"/>
                <w:lang w:val="es-ES_tradnl"/>
              </w:rPr>
            </w:pPr>
          </w:p>
          <w:p w14:paraId="3527E05F" w14:textId="77777777" w:rsidR="0047609B" w:rsidRPr="002B4BE9" w:rsidRDefault="0047609B" w:rsidP="00A945B0">
            <w:pPr>
              <w:spacing w:line="276" w:lineRule="auto"/>
              <w:jc w:val="both"/>
              <w:rPr>
                <w:rFonts w:ascii="Verdana" w:hAnsi="Verdana"/>
                <w:lang w:val="es-ES_tradnl"/>
              </w:rPr>
            </w:pPr>
            <w:r w:rsidRPr="002B4BE9">
              <w:rPr>
                <w:rFonts w:ascii="Verdana" w:hAnsi="Verdana"/>
                <w:lang w:val="es-ES_tradnl"/>
              </w:rPr>
              <w:t>Res</w:t>
            </w:r>
            <w:r>
              <w:rPr>
                <w:rFonts w:ascii="Verdana" w:hAnsi="Verdana"/>
                <w:lang w:val="es-ES_tradnl"/>
              </w:rPr>
              <w:t xml:space="preserve">puesta a consulta con radicado </w:t>
            </w:r>
            <w:r w:rsidRPr="00205003">
              <w:rPr>
                <w:rFonts w:ascii="Verdana" w:hAnsi="Verdana"/>
              </w:rPr>
              <w:t>1_2026_09_08_011895</w:t>
            </w:r>
          </w:p>
          <w:p w14:paraId="55D76797" w14:textId="77777777" w:rsidR="0047609B" w:rsidRPr="002B4BE9" w:rsidRDefault="0047609B" w:rsidP="00A945B0">
            <w:pPr>
              <w:spacing w:line="276" w:lineRule="auto"/>
              <w:jc w:val="both"/>
              <w:rPr>
                <w:rFonts w:ascii="Verdana" w:hAnsi="Verdana"/>
              </w:rPr>
            </w:pPr>
          </w:p>
          <w:p w14:paraId="43ADE5D8" w14:textId="77777777" w:rsidR="0047609B" w:rsidRPr="002B4BE9" w:rsidRDefault="0047609B" w:rsidP="00A945B0">
            <w:pPr>
              <w:spacing w:line="276" w:lineRule="auto"/>
              <w:jc w:val="both"/>
              <w:rPr>
                <w:rFonts w:ascii="Verdana" w:hAnsi="Verdana"/>
              </w:rPr>
            </w:pPr>
          </w:p>
        </w:tc>
        <w:tc>
          <w:tcPr>
            <w:tcW w:w="6237" w:type="dxa"/>
          </w:tcPr>
          <w:p w14:paraId="01576F15" w14:textId="77777777" w:rsidR="0047609B" w:rsidRPr="002B4BE9" w:rsidRDefault="0047609B" w:rsidP="00A945B0">
            <w:pPr>
              <w:rPr>
                <w:rFonts w:ascii="Verdana" w:hAnsi="Verdana"/>
              </w:rPr>
            </w:pPr>
          </w:p>
        </w:tc>
      </w:tr>
    </w:tbl>
    <w:p w14:paraId="3454687C" w14:textId="77777777" w:rsidR="0047609B" w:rsidRPr="009037F6" w:rsidRDefault="0047609B" w:rsidP="0047609B">
      <w:pPr>
        <w:spacing w:after="0" w:line="256" w:lineRule="auto"/>
        <w:rPr>
          <w:rFonts w:ascii="Verdana" w:eastAsia="Calibri" w:hAnsi="Verdana" w:cs="Times New Roman"/>
          <w:lang w:val="es-ES"/>
        </w:rPr>
      </w:pPr>
      <w:r>
        <w:rPr>
          <w:rFonts w:ascii="Verdana" w:eastAsia="Calibri" w:hAnsi="Verdana" w:cs="Times New Roman"/>
          <w:lang w:val="es-ES"/>
        </w:rPr>
        <w:t>Estimado Señor Mosquera</w:t>
      </w:r>
      <w:r w:rsidRPr="009037F6">
        <w:rPr>
          <w:rFonts w:ascii="Verdana" w:eastAsia="Calibri" w:hAnsi="Verdana" w:cs="Times New Roman"/>
          <w:lang w:val="es-ES"/>
        </w:rPr>
        <w:t xml:space="preserve">: </w:t>
      </w:r>
    </w:p>
    <w:p w14:paraId="25392D42" w14:textId="77777777" w:rsidR="0047609B" w:rsidRPr="009037F6" w:rsidRDefault="0047609B" w:rsidP="0047609B">
      <w:pPr>
        <w:spacing w:after="0" w:line="276" w:lineRule="auto"/>
        <w:rPr>
          <w:rFonts w:ascii="Verdana" w:eastAsia="Calibri" w:hAnsi="Verdana" w:cs="Times New Roman"/>
          <w:lang w:val="es-ES"/>
        </w:rPr>
      </w:pPr>
    </w:p>
    <w:p w14:paraId="1D8A14C2" w14:textId="77777777" w:rsidR="0047609B" w:rsidRDefault="0047609B" w:rsidP="0047609B">
      <w:pPr>
        <w:spacing w:after="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w:t>
      </w:r>
      <w:proofErr w:type="spellStart"/>
      <w:r w:rsidRPr="009037F6">
        <w:rPr>
          <w:rFonts w:ascii="Verdana" w:eastAsia="Calibri" w:hAnsi="Verdana" w:cs="Times New Roman"/>
          <w:bCs/>
          <w:lang w:bidi="es-ES"/>
        </w:rPr>
        <w:t>N°</w:t>
      </w:r>
      <w:proofErr w:type="spellEnd"/>
      <w:r w:rsidRPr="009037F6">
        <w:rPr>
          <w:rFonts w:ascii="Verdana" w:eastAsia="Calibri" w:hAnsi="Verdana" w:cs="Times New Roman"/>
          <w:bCs/>
          <w:lang w:bidi="es-ES"/>
        </w:rPr>
        <w:t xml:space="preserve"> 469 del 2025 expedida por esta Agencia, </w:t>
      </w:r>
      <w:r w:rsidRPr="009037F6">
        <w:rPr>
          <w:rFonts w:ascii="Verdana" w:eastAsia="Calibri" w:hAnsi="Verdana" w:cs="Times New Roman"/>
          <w:bCs/>
          <w:lang w:val="es-ES" w:bidi="es-ES"/>
        </w:rPr>
        <w:t>respond</w:t>
      </w:r>
      <w:r>
        <w:rPr>
          <w:rFonts w:ascii="Verdana" w:eastAsia="Calibri" w:hAnsi="Verdana" w:cs="Times New Roman"/>
          <w:bCs/>
          <w:lang w:val="es-ES" w:bidi="es-ES"/>
        </w:rPr>
        <w:t>e la solicitud de consulta del 8 de septiembre de 2026</w:t>
      </w:r>
      <w:r w:rsidRPr="009037F6">
        <w:rPr>
          <w:rFonts w:ascii="Verdana" w:eastAsia="Calibri" w:hAnsi="Verdana" w:cs="Times New Roman"/>
          <w:bCs/>
          <w:lang w:val="es-ES" w:bidi="es-ES"/>
        </w:rPr>
        <w:t xml:space="preserve">, en la cual manifiesta: </w:t>
      </w:r>
    </w:p>
    <w:p w14:paraId="554B1527" w14:textId="77777777" w:rsidR="0047609B" w:rsidRDefault="0047609B" w:rsidP="0047609B">
      <w:pPr>
        <w:spacing w:after="0" w:line="276" w:lineRule="auto"/>
        <w:jc w:val="both"/>
        <w:rPr>
          <w:rFonts w:ascii="Verdana" w:eastAsia="Calibri" w:hAnsi="Verdana" w:cs="Times New Roman"/>
          <w:bCs/>
          <w:lang w:val="es-ES" w:bidi="es-ES"/>
        </w:rPr>
      </w:pPr>
    </w:p>
    <w:p w14:paraId="3C7763FB" w14:textId="77777777" w:rsidR="0047609B" w:rsidRPr="00BF6677" w:rsidRDefault="0047609B" w:rsidP="0047609B">
      <w:pPr>
        <w:spacing w:after="0" w:line="240" w:lineRule="auto"/>
        <w:ind w:left="709" w:right="709"/>
        <w:jc w:val="both"/>
        <w:rPr>
          <w:rFonts w:ascii="Verdana" w:eastAsia="Calibri" w:hAnsi="Verdana" w:cs="Times New Roman"/>
          <w:bCs/>
          <w:sz w:val="20"/>
          <w:szCs w:val="20"/>
          <w:lang w:bidi="es-ES"/>
        </w:rPr>
      </w:pPr>
      <w:r w:rsidRPr="00BF6677">
        <w:rPr>
          <w:rFonts w:ascii="Verdana" w:eastAsia="Calibri" w:hAnsi="Verdana" w:cs="Times New Roman"/>
          <w:bCs/>
          <w:sz w:val="20"/>
          <w:szCs w:val="20"/>
          <w:lang w:bidi="es-ES"/>
        </w:rPr>
        <w:lastRenderedPageBreak/>
        <w:t>[…] cual es el análisis jurídico con relación a la modificación de los porcentajes del AIU en un contrato de obra; estos se pueden modificar su porcentaje después de contratados;</w:t>
      </w:r>
    </w:p>
    <w:p w14:paraId="4B435811" w14:textId="77777777" w:rsidR="0047609B" w:rsidRPr="00BF6677" w:rsidRDefault="0047609B" w:rsidP="0047609B">
      <w:pPr>
        <w:spacing w:after="0" w:line="240" w:lineRule="auto"/>
        <w:ind w:left="709" w:right="709"/>
        <w:jc w:val="both"/>
        <w:rPr>
          <w:rFonts w:ascii="Verdana" w:eastAsia="Calibri" w:hAnsi="Verdana" w:cs="Times New Roman"/>
          <w:bCs/>
          <w:sz w:val="20"/>
          <w:szCs w:val="20"/>
          <w:lang w:bidi="es-ES"/>
        </w:rPr>
      </w:pPr>
      <w:r w:rsidRPr="00BF6677">
        <w:rPr>
          <w:rFonts w:ascii="Verdana" w:eastAsia="Calibri" w:hAnsi="Verdana" w:cs="Times New Roman"/>
          <w:bCs/>
          <w:sz w:val="20"/>
          <w:szCs w:val="20"/>
          <w:lang w:bidi="es-ES"/>
        </w:rPr>
        <w:t>Y con relación a la interventoría es posible modificar el presupuesto, teniendo en cuenta que dentro de este mismo contemplan estampillas como un ítem contractual, pero al momento de ejecutar el contrato se dan cuenta que estas estampillas son mayores; y quieren modificar el contrato por el porcentaje de estampilla real, y disminuir los presupuestos de los otros ítems</w:t>
      </w:r>
    </w:p>
    <w:p w14:paraId="719673BE" w14:textId="77777777" w:rsidR="0047609B" w:rsidRPr="00EF4E7D" w:rsidRDefault="0047609B" w:rsidP="0047609B">
      <w:pPr>
        <w:spacing w:after="0" w:line="276" w:lineRule="auto"/>
        <w:jc w:val="both"/>
        <w:rPr>
          <w:rFonts w:ascii="Verdana" w:eastAsia="Calibri" w:hAnsi="Verdana" w:cs="Times New Roman"/>
          <w:bCs/>
          <w:lang w:bidi="es-ES"/>
        </w:rPr>
      </w:pPr>
    </w:p>
    <w:p w14:paraId="33E32B9F" w14:textId="77777777" w:rsidR="0047609B" w:rsidRPr="009037F6" w:rsidRDefault="0047609B" w:rsidP="0047609B">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D0D464F" w14:textId="77777777" w:rsidR="0047609B" w:rsidRPr="009037F6" w:rsidRDefault="0047609B" w:rsidP="0047609B">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el problema jurídico de su consulta. </w:t>
      </w:r>
    </w:p>
    <w:p w14:paraId="714F0C7A" w14:textId="77777777" w:rsidR="0047609B" w:rsidRPr="009037F6" w:rsidRDefault="0047609B" w:rsidP="0047609B">
      <w:pPr>
        <w:spacing w:after="0" w:line="276" w:lineRule="auto"/>
        <w:rPr>
          <w:rFonts w:ascii="Verdana" w:eastAsia="Calibri" w:hAnsi="Verdana" w:cs="Times New Roman"/>
          <w:lang w:val="es-ES"/>
        </w:rPr>
      </w:pPr>
    </w:p>
    <w:p w14:paraId="009EA4FA" w14:textId="77777777" w:rsidR="0047609B" w:rsidRPr="009037F6" w:rsidRDefault="0047609B" w:rsidP="0047609B">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 planteado:</w:t>
      </w:r>
    </w:p>
    <w:p w14:paraId="612BB9A6" w14:textId="77777777" w:rsidR="0047609B" w:rsidRPr="009037F6" w:rsidRDefault="0047609B" w:rsidP="0047609B">
      <w:pPr>
        <w:spacing w:after="0" w:line="276" w:lineRule="auto"/>
        <w:rPr>
          <w:rFonts w:ascii="Verdana" w:eastAsia="Calibri" w:hAnsi="Verdana" w:cs="Times New Roman"/>
        </w:rPr>
      </w:pPr>
    </w:p>
    <w:p w14:paraId="657E034C" w14:textId="77777777" w:rsidR="0047609B" w:rsidRPr="00713502" w:rsidRDefault="0047609B" w:rsidP="0047609B">
      <w:pPr>
        <w:spacing w:after="0" w:line="276" w:lineRule="auto"/>
        <w:jc w:val="both"/>
        <w:rPr>
          <w:rFonts w:ascii="Verdana" w:eastAsia="Calibri" w:hAnsi="Verdana"/>
        </w:rPr>
      </w:pPr>
      <w:r w:rsidRPr="009037F6">
        <w:rPr>
          <w:rFonts w:ascii="Verdana" w:eastAsia="Calibri" w:hAnsi="Verdana" w:cs="Times New Roman"/>
        </w:rPr>
        <w:t>De acuerdo con</w:t>
      </w:r>
      <w:r>
        <w:rPr>
          <w:rFonts w:ascii="Verdana" w:eastAsia="Calibri" w:hAnsi="Verdana" w:cs="Times New Roman"/>
        </w:rPr>
        <w:t xml:space="preserve"> el contenido de sus solicitudes, la Agencia procede a resolver los siguientes problemas jurídicos: </w:t>
      </w:r>
      <w:r w:rsidRPr="00713502">
        <w:rPr>
          <w:rFonts w:ascii="Verdana" w:eastAsia="Calibri" w:hAnsi="Verdana"/>
        </w:rPr>
        <w:t xml:space="preserve">i) ¿Es </w:t>
      </w:r>
      <w:r>
        <w:rPr>
          <w:rFonts w:ascii="Verdana" w:eastAsia="Calibri" w:hAnsi="Verdana"/>
        </w:rPr>
        <w:t xml:space="preserve">procedente </w:t>
      </w:r>
      <w:r w:rsidRPr="00713502">
        <w:rPr>
          <w:rFonts w:ascii="Verdana" w:eastAsia="Calibri" w:hAnsi="Verdana"/>
        </w:rPr>
        <w:t>modificar los porcentajes del AIU en un contrato de obra una vez celebrado, considerando los principios d</w:t>
      </w:r>
      <w:r>
        <w:rPr>
          <w:rFonts w:ascii="Verdana" w:eastAsia="Calibri" w:hAnsi="Verdana"/>
        </w:rPr>
        <w:t>e la contratación estatal</w:t>
      </w:r>
      <w:r w:rsidRPr="00713502">
        <w:rPr>
          <w:rFonts w:ascii="Verdana" w:eastAsia="Calibri" w:hAnsi="Verdana"/>
        </w:rPr>
        <w:t xml:space="preserve">?; </w:t>
      </w:r>
      <w:proofErr w:type="spellStart"/>
      <w:r w:rsidRPr="00713502">
        <w:rPr>
          <w:rFonts w:ascii="Verdana" w:eastAsia="Calibri" w:hAnsi="Verdana"/>
        </w:rPr>
        <w:t>ii</w:t>
      </w:r>
      <w:proofErr w:type="spellEnd"/>
      <w:r w:rsidRPr="00713502">
        <w:rPr>
          <w:rFonts w:ascii="Verdana" w:eastAsia="Calibri" w:hAnsi="Verdana"/>
        </w:rPr>
        <w:t xml:space="preserve">) </w:t>
      </w:r>
      <w:r w:rsidRPr="00713502">
        <w:rPr>
          <w:rFonts w:ascii="Verdana" w:eastAsia="Calibri" w:hAnsi="Verdana" w:cs="Times New Roman"/>
        </w:rPr>
        <w:t xml:space="preserve">¿Resulta procedente ajustar el presupuesto de la interventoría para reflejar el valor real de las estampillas, disminuyendo </w:t>
      </w:r>
      <w:r w:rsidRPr="00713502">
        <w:rPr>
          <w:rFonts w:ascii="Verdana" w:eastAsia="Calibri" w:hAnsi="Verdana" w:cs="Times New Roman"/>
        </w:rPr>
        <w:lastRenderedPageBreak/>
        <w:t>proporcionalmente otros ítems contractuales, sin afectar la legalidad del gasto ni la ejecución integral del objeto contractual?</w:t>
      </w:r>
    </w:p>
    <w:p w14:paraId="2E5178CA" w14:textId="77777777" w:rsidR="0047609B" w:rsidRPr="009037F6" w:rsidRDefault="0047609B" w:rsidP="0047609B">
      <w:pPr>
        <w:spacing w:after="0" w:line="276" w:lineRule="auto"/>
        <w:jc w:val="both"/>
        <w:rPr>
          <w:rFonts w:ascii="Verdana" w:eastAsia="Calibri" w:hAnsi="Verdana" w:cs="Times New Roman"/>
          <w:i/>
          <w:iCs/>
          <w:lang w:val="es-ES"/>
        </w:rPr>
      </w:pPr>
    </w:p>
    <w:p w14:paraId="0693B2BB" w14:textId="77777777" w:rsidR="0047609B" w:rsidRPr="009037F6" w:rsidRDefault="0047609B" w:rsidP="0047609B">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w:t>
      </w:r>
    </w:p>
    <w:p w14:paraId="6B3C5F23" w14:textId="77777777" w:rsidR="0047609B" w:rsidRPr="009037F6" w:rsidRDefault="0047609B" w:rsidP="0047609B">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47609B" w:rsidRPr="009037F6" w14:paraId="3BB12204" w14:textId="77777777" w:rsidTr="00A945B0">
        <w:trPr>
          <w:trHeight w:val="345"/>
          <w:jc w:val="center"/>
        </w:trPr>
        <w:tc>
          <w:tcPr>
            <w:tcW w:w="8784" w:type="dxa"/>
            <w:tcBorders>
              <w:bottom w:val="single" w:sz="4" w:space="0" w:color="auto"/>
            </w:tcBorders>
          </w:tcPr>
          <w:p w14:paraId="061AAC31" w14:textId="77777777" w:rsidR="0047609B" w:rsidRDefault="0047609B" w:rsidP="00A945B0">
            <w:pPr>
              <w:spacing w:line="276" w:lineRule="auto"/>
              <w:jc w:val="both"/>
              <w:rPr>
                <w:rFonts w:ascii="Verdana" w:hAnsi="Verdana" w:cs="Arial"/>
                <w:lang w:eastAsia="es-ES"/>
              </w:rPr>
            </w:pPr>
            <w:r>
              <w:rPr>
                <w:rFonts w:ascii="Verdana" w:hAnsi="Verdana" w:cs="Arial"/>
                <w:lang w:eastAsia="es-ES"/>
              </w:rPr>
              <w:t xml:space="preserve">En relación con los problemas jurídicos de su consulta, se expresan lo siguiente: </w:t>
            </w:r>
          </w:p>
          <w:p w14:paraId="484C8B9F" w14:textId="77777777" w:rsidR="0047609B" w:rsidRDefault="0047609B" w:rsidP="00A945B0">
            <w:pPr>
              <w:spacing w:line="276" w:lineRule="auto"/>
              <w:jc w:val="both"/>
              <w:rPr>
                <w:rFonts w:ascii="Verdana" w:hAnsi="Verdana" w:cs="Arial"/>
                <w:lang w:eastAsia="es-ES"/>
              </w:rPr>
            </w:pPr>
          </w:p>
          <w:p w14:paraId="3B9538F7" w14:textId="77777777" w:rsidR="0047609B" w:rsidRPr="00264D64" w:rsidRDefault="0047609B" w:rsidP="00A945B0">
            <w:pPr>
              <w:spacing w:before="120" w:after="120" w:line="276" w:lineRule="auto"/>
              <w:jc w:val="both"/>
              <w:rPr>
                <w:rFonts w:ascii="Verdana" w:hAnsi="Verdana" w:cs="Arial"/>
                <w:lang w:eastAsia="es-ES"/>
              </w:rPr>
            </w:pPr>
            <w:r>
              <w:rPr>
                <w:rFonts w:ascii="Verdana" w:hAnsi="Verdana" w:cs="Arial"/>
                <w:lang w:eastAsia="es-ES"/>
              </w:rPr>
              <w:t xml:space="preserve">i. En torno al primer problema jurídico, </w:t>
            </w:r>
            <w:r>
              <w:rPr>
                <w:rFonts w:ascii="Verdana" w:hAnsi="Verdana" w:cs="Arial"/>
                <w:lang w:val="es-ES" w:eastAsia="es-ES"/>
              </w:rPr>
              <w:t xml:space="preserve">se señala que, en </w:t>
            </w:r>
            <w:r w:rsidRPr="003066B9">
              <w:rPr>
                <w:rFonts w:ascii="Verdana" w:hAnsi="Verdana" w:cs="Arial"/>
                <w:lang w:eastAsia="es-ES"/>
              </w:rPr>
              <w:t xml:space="preserve">principio, </w:t>
            </w:r>
            <w:r w:rsidRPr="00BA23CA">
              <w:rPr>
                <w:rFonts w:ascii="Verdana" w:hAnsi="Verdana" w:cs="Arial"/>
                <w:lang w:eastAsia="es-ES"/>
              </w:rPr>
              <w:t xml:space="preserve">los porcentajes de </w:t>
            </w:r>
            <w:r>
              <w:rPr>
                <w:rFonts w:ascii="Verdana" w:hAnsi="Verdana" w:cs="Arial"/>
                <w:lang w:eastAsia="es-ES"/>
              </w:rPr>
              <w:t>A</w:t>
            </w:r>
            <w:r w:rsidRPr="00BA23CA">
              <w:rPr>
                <w:rFonts w:ascii="Verdana" w:hAnsi="Verdana" w:cs="Arial"/>
                <w:lang w:eastAsia="es-ES"/>
              </w:rPr>
              <w:t xml:space="preserve">dministración, </w:t>
            </w:r>
            <w:r>
              <w:rPr>
                <w:rFonts w:ascii="Verdana" w:hAnsi="Verdana" w:cs="Arial"/>
                <w:lang w:eastAsia="es-ES"/>
              </w:rPr>
              <w:t>I</w:t>
            </w:r>
            <w:r w:rsidRPr="00BA23CA">
              <w:rPr>
                <w:rFonts w:ascii="Verdana" w:hAnsi="Verdana" w:cs="Arial"/>
                <w:lang w:eastAsia="es-ES"/>
              </w:rPr>
              <w:t xml:space="preserve">mprevistos y </w:t>
            </w:r>
            <w:r>
              <w:rPr>
                <w:rFonts w:ascii="Verdana" w:hAnsi="Verdana" w:cs="Arial"/>
                <w:lang w:eastAsia="es-ES"/>
              </w:rPr>
              <w:t>U</w:t>
            </w:r>
            <w:r w:rsidRPr="00BA23CA">
              <w:rPr>
                <w:rFonts w:ascii="Verdana" w:hAnsi="Verdana" w:cs="Arial"/>
                <w:lang w:eastAsia="es-ES"/>
              </w:rPr>
              <w:t xml:space="preserve">tilidad —AIU— incorporados en la oferta adjudicada y en el contrato de obra deben mantenerse durante su ejecución, pues forman parte de las condiciones económicas bajo las cuales se adelantó la selección del contratista. Su </w:t>
            </w:r>
            <w:r>
              <w:rPr>
                <w:rFonts w:ascii="Verdana" w:hAnsi="Verdana" w:cs="Arial"/>
                <w:lang w:eastAsia="es-ES"/>
              </w:rPr>
              <w:t>ajuste</w:t>
            </w:r>
            <w:r w:rsidRPr="00BA23CA">
              <w:rPr>
                <w:rFonts w:ascii="Verdana" w:hAnsi="Verdana" w:cs="Arial"/>
                <w:lang w:eastAsia="es-ES"/>
              </w:rPr>
              <w:t xml:space="preserve"> no puede fundarse </w:t>
            </w:r>
            <w:r>
              <w:rPr>
                <w:rFonts w:ascii="Verdana" w:hAnsi="Verdana" w:cs="Arial"/>
                <w:lang w:eastAsia="es-ES"/>
              </w:rPr>
              <w:t>de forma exclusiva</w:t>
            </w:r>
            <w:r w:rsidRPr="00BA23CA">
              <w:rPr>
                <w:rFonts w:ascii="Verdana" w:hAnsi="Verdana" w:cs="Arial"/>
                <w:lang w:eastAsia="es-ES"/>
              </w:rPr>
              <w:t xml:space="preserve"> en el acuerdo de las partes ni en la conveniencia de reorganizar el presupuesto, dado que la autonomía contractual está limitada por los principios de planeación, transparencia, economía</w:t>
            </w:r>
            <w:r>
              <w:rPr>
                <w:rFonts w:ascii="Verdana" w:hAnsi="Verdana" w:cs="Arial"/>
                <w:lang w:eastAsia="es-ES"/>
              </w:rPr>
              <w:t xml:space="preserve"> y </w:t>
            </w:r>
            <w:r w:rsidRPr="00BA23CA">
              <w:rPr>
                <w:rFonts w:ascii="Verdana" w:hAnsi="Verdana" w:cs="Arial"/>
                <w:lang w:eastAsia="es-ES"/>
              </w:rPr>
              <w:t xml:space="preserve">responsabilidad. </w:t>
            </w:r>
            <w:r>
              <w:rPr>
                <w:rFonts w:ascii="Verdana" w:hAnsi="Verdana" w:cs="Arial"/>
                <w:lang w:eastAsia="es-ES"/>
              </w:rPr>
              <w:t xml:space="preserve">En este aspecto, </w:t>
            </w:r>
            <w:r w:rsidRPr="00264D64">
              <w:rPr>
                <w:rFonts w:ascii="Verdana" w:hAnsi="Verdana" w:cs="Arial"/>
                <w:lang w:eastAsia="es-ES"/>
              </w:rPr>
              <w:t>de acuerdo con lo explic</w:t>
            </w:r>
            <w:r>
              <w:rPr>
                <w:rFonts w:ascii="Verdana" w:hAnsi="Verdana" w:cs="Arial"/>
                <w:lang w:eastAsia="es-ES"/>
              </w:rPr>
              <w:t>ado</w:t>
            </w:r>
            <w:r w:rsidRPr="00264D64">
              <w:rPr>
                <w:rFonts w:ascii="Verdana" w:hAnsi="Verdana" w:cs="Arial"/>
                <w:lang w:eastAsia="es-ES"/>
              </w:rPr>
              <w:t xml:space="preserve"> en el Concepto C-624 de 2025 la configuración del AIU depende de las particularidades del negocio y de las reglas establecidas en los documentos del proceso. Sin embargo, esa autonomía para estructurar el precio no implica una facultad irrestricta para modificarlo después de celebrado el contrato. Al formular su propuesta, el contratista determina los componentes económicos necesarios para ejecutar las obligaciones y asume los riesgos inherentes a las condiciones pactadas, según lo definido en la matriz de riesgos. </w:t>
            </w:r>
          </w:p>
          <w:p w14:paraId="66B72C47" w14:textId="77777777" w:rsidR="0047609B" w:rsidRPr="00264D64" w:rsidRDefault="0047609B" w:rsidP="00A945B0">
            <w:pPr>
              <w:spacing w:before="120" w:after="120" w:line="276" w:lineRule="auto"/>
              <w:ind w:firstLine="709"/>
              <w:jc w:val="both"/>
              <w:rPr>
                <w:rFonts w:ascii="Verdana" w:hAnsi="Verdana" w:cs="Arial"/>
                <w:lang w:eastAsia="es-ES"/>
              </w:rPr>
            </w:pPr>
            <w:r w:rsidRPr="00264D64">
              <w:rPr>
                <w:rFonts w:ascii="Verdana" w:hAnsi="Verdana" w:cs="Arial"/>
                <w:lang w:eastAsia="es-ES"/>
              </w:rPr>
              <w:t xml:space="preserve">No obstante, la estabilidad de las condiciones económicas debe armonizarse con la posibilidad de introducir modificaciones necesarias para satisfacer el interés público y </w:t>
            </w:r>
            <w:r>
              <w:rPr>
                <w:rFonts w:ascii="Verdana" w:hAnsi="Verdana" w:cs="Arial"/>
                <w:lang w:eastAsia="es-ES"/>
              </w:rPr>
              <w:t>asegurar la correcta ejecución del contrato</w:t>
            </w:r>
            <w:r w:rsidRPr="00264D64">
              <w:rPr>
                <w:rFonts w:ascii="Verdana" w:hAnsi="Verdana" w:cs="Arial"/>
                <w:lang w:eastAsia="es-ES"/>
              </w:rPr>
              <w:t>. De acuerdo con esto</w:t>
            </w:r>
            <w:r>
              <w:rPr>
                <w:rFonts w:ascii="Verdana" w:hAnsi="Verdana" w:cs="Arial"/>
                <w:lang w:eastAsia="es-ES"/>
              </w:rPr>
              <w:t>,</w:t>
            </w:r>
            <w:r w:rsidRPr="00264D64">
              <w:rPr>
                <w:rFonts w:ascii="Verdana" w:hAnsi="Verdana" w:cs="Arial"/>
                <w:lang w:eastAsia="es-ES"/>
              </w:rPr>
              <w:t xml:space="preserve"> es posible que se plantean</w:t>
            </w:r>
            <w:r>
              <w:rPr>
                <w:rFonts w:ascii="Verdana" w:hAnsi="Verdana" w:cs="Arial"/>
                <w:lang w:eastAsia="es-ES"/>
              </w:rPr>
              <w:t xml:space="preserve"> varias alternativas</w:t>
            </w:r>
            <w:r w:rsidRPr="00264D64">
              <w:rPr>
                <w:rFonts w:ascii="Verdana" w:hAnsi="Verdana" w:cs="Arial"/>
                <w:lang w:eastAsia="es-ES"/>
              </w:rPr>
              <w:t>, los cuales dependen de las circunstancias particulares del contrato.</w:t>
            </w:r>
            <w:r>
              <w:rPr>
                <w:rFonts w:ascii="Verdana" w:hAnsi="Verdana" w:cs="Arial"/>
                <w:lang w:eastAsia="es-ES"/>
              </w:rPr>
              <w:t xml:space="preserve"> En esta línea</w:t>
            </w:r>
            <w:r w:rsidRPr="00264D64">
              <w:rPr>
                <w:rFonts w:ascii="Verdana" w:hAnsi="Verdana" w:cs="Arial"/>
                <w:lang w:eastAsia="es-ES"/>
              </w:rPr>
              <w:t xml:space="preserve">, adquieren relevancia las circunstancias sobrevinientes que excedan los riesgos normales o expresamente asumidos, a modo de ejemplo una prórroga del contrato puede generar mayores costos de administración asociados a la permanencia en obra. Sin embargo, </w:t>
            </w:r>
            <w:r>
              <w:rPr>
                <w:rFonts w:ascii="Verdana" w:hAnsi="Verdana" w:cs="Arial"/>
                <w:lang w:eastAsia="es-ES"/>
              </w:rPr>
              <w:t>dicha</w:t>
            </w:r>
            <w:r w:rsidRPr="00A945B0">
              <w:rPr>
                <w:rFonts w:ascii="Verdana" w:hAnsi="Verdana" w:cs="Arial"/>
                <w:lang w:eastAsia="es-ES"/>
              </w:rPr>
              <w:t xml:space="preserve"> prórroga no produce de forma automática un derecho a incrementar el AIU</w:t>
            </w:r>
            <w:r w:rsidRPr="00264D64">
              <w:rPr>
                <w:rFonts w:ascii="Verdana" w:hAnsi="Verdana" w:cs="Arial"/>
                <w:lang w:eastAsia="es-ES"/>
              </w:rPr>
              <w:t xml:space="preserve">, ni el reconocimiento de mayores costos exige necesariamente modificar sus porcentajes dentro del contrato. </w:t>
            </w:r>
            <w:r w:rsidRPr="00264D64">
              <w:rPr>
                <w:rFonts w:ascii="Verdana" w:hAnsi="Verdana" w:cs="Arial"/>
                <w:lang w:eastAsia="es-ES"/>
              </w:rPr>
              <w:lastRenderedPageBreak/>
              <w:t xml:space="preserve">Debe identificarse la causa de la prolongación, su imputabilidad, la asignación de riesgos, los gastos adicionales efectivamente ocasionados y el mecanismo contractual de revisión del precio, evitando en todo caso, </w:t>
            </w:r>
            <w:r>
              <w:rPr>
                <w:rFonts w:ascii="Verdana" w:hAnsi="Verdana" w:cs="Arial"/>
                <w:lang w:eastAsia="es-ES"/>
              </w:rPr>
              <w:t xml:space="preserve">la duplicidad de </w:t>
            </w:r>
            <w:r w:rsidRPr="00264D64">
              <w:rPr>
                <w:rFonts w:ascii="Verdana" w:hAnsi="Verdana" w:cs="Arial"/>
                <w:lang w:eastAsia="es-ES"/>
              </w:rPr>
              <w:t>reconocimientos</w:t>
            </w:r>
            <w:r>
              <w:rPr>
                <w:rFonts w:ascii="Verdana" w:hAnsi="Verdana" w:cs="Arial"/>
                <w:lang w:eastAsia="es-ES"/>
              </w:rPr>
              <w:t xml:space="preserve"> económicos</w:t>
            </w:r>
            <w:r w:rsidRPr="00264D64">
              <w:rPr>
                <w:rFonts w:ascii="Verdana" w:hAnsi="Verdana" w:cs="Arial"/>
                <w:lang w:eastAsia="es-ES"/>
              </w:rPr>
              <w:t>.</w:t>
            </w:r>
          </w:p>
          <w:p w14:paraId="1C2A83C0" w14:textId="77777777" w:rsidR="0047609B" w:rsidRPr="00264D64" w:rsidRDefault="0047609B" w:rsidP="00A945B0">
            <w:pPr>
              <w:spacing w:before="120" w:after="120" w:line="276" w:lineRule="auto"/>
              <w:ind w:firstLine="709"/>
              <w:jc w:val="both"/>
              <w:rPr>
                <w:rFonts w:ascii="Verdana" w:hAnsi="Verdana" w:cs="Arial"/>
                <w:lang w:eastAsia="es-ES"/>
              </w:rPr>
            </w:pPr>
            <w:r>
              <w:rPr>
                <w:rFonts w:ascii="Verdana" w:hAnsi="Verdana" w:cs="Arial"/>
                <w:lang w:eastAsia="es-ES"/>
              </w:rPr>
              <w:t xml:space="preserve">En el escenario de que </w:t>
            </w:r>
            <w:r w:rsidRPr="00264D64">
              <w:rPr>
                <w:rFonts w:ascii="Verdana" w:hAnsi="Verdana" w:cs="Arial"/>
                <w:lang w:eastAsia="es-ES"/>
              </w:rPr>
              <w:t xml:space="preserve">la solicitud se fundamente en el restablecimiento del equilibrio económico, el contratista debe acreditar los presupuestos de esa </w:t>
            </w:r>
            <w:r>
              <w:rPr>
                <w:rFonts w:ascii="Verdana" w:hAnsi="Verdana" w:cs="Arial"/>
                <w:lang w:eastAsia="es-ES"/>
              </w:rPr>
              <w:t>institución</w:t>
            </w:r>
            <w:r w:rsidRPr="00264D64">
              <w:rPr>
                <w:rFonts w:ascii="Verdana" w:hAnsi="Verdana" w:cs="Arial"/>
                <w:lang w:eastAsia="es-ES"/>
              </w:rPr>
              <w:t xml:space="preserve"> y cuantificar la afectación. </w:t>
            </w:r>
            <w:r>
              <w:rPr>
                <w:rFonts w:ascii="Verdana" w:hAnsi="Verdana" w:cs="Arial"/>
                <w:lang w:eastAsia="es-ES"/>
              </w:rPr>
              <w:t>A modo de ejemplo</w:t>
            </w:r>
            <w:r w:rsidRPr="00264D64">
              <w:rPr>
                <w:rFonts w:ascii="Verdana" w:hAnsi="Verdana" w:cs="Arial"/>
                <w:lang w:eastAsia="es-ES"/>
              </w:rPr>
              <w:t>, la creación o el incremento de una carga tributaria no demuestra por sí mismo la ruptura de la ecuación contractual</w:t>
            </w:r>
            <w:r>
              <w:rPr>
                <w:rFonts w:ascii="Verdana" w:hAnsi="Verdana" w:cs="Arial"/>
                <w:lang w:eastAsia="es-ES"/>
              </w:rPr>
              <w:t xml:space="preserve">, ya que </w:t>
            </w:r>
            <w:r w:rsidRPr="00264D64">
              <w:rPr>
                <w:rFonts w:ascii="Verdana" w:hAnsi="Verdana" w:cs="Arial"/>
                <w:lang w:eastAsia="es-ES"/>
              </w:rPr>
              <w:t>es necesario probar una afectación grave y anormal que exceda el riesgo ordinario del negocio. Por tanto, los soportes técnicos, financieros y contables deben permitir establecer el vínculo entre el hecho invocado y los mayores costos, así como verificar que estos no estaban comprendidos en el precio, en los riesgos asumidos o en otros pagos reconocidos.</w:t>
            </w:r>
          </w:p>
          <w:p w14:paraId="260D1C11" w14:textId="77777777" w:rsidR="0047609B" w:rsidRDefault="0047609B" w:rsidP="00A945B0">
            <w:pPr>
              <w:spacing w:before="120" w:line="276" w:lineRule="auto"/>
              <w:ind w:firstLine="709"/>
              <w:jc w:val="both"/>
              <w:rPr>
                <w:rFonts w:ascii="Verdana" w:hAnsi="Verdana" w:cs="Arial"/>
                <w:lang w:eastAsia="es-ES"/>
              </w:rPr>
            </w:pPr>
            <w:r>
              <w:rPr>
                <w:rFonts w:ascii="Verdana" w:hAnsi="Verdana" w:cs="Arial"/>
                <w:lang w:eastAsia="es-ES"/>
              </w:rPr>
              <w:t xml:space="preserve">Por último, </w:t>
            </w:r>
            <w:r w:rsidRPr="00264D64">
              <w:rPr>
                <w:rFonts w:ascii="Verdana" w:hAnsi="Verdana" w:cs="Arial"/>
                <w:lang w:eastAsia="es-ES"/>
              </w:rPr>
              <w:t xml:space="preserve">debe distinguirse varios escenarios i) entre </w:t>
            </w:r>
            <w:r w:rsidRPr="00A945B0">
              <w:rPr>
                <w:rFonts w:ascii="Verdana" w:hAnsi="Verdana" w:cs="Arial"/>
                <w:lang w:eastAsia="es-ES"/>
              </w:rPr>
              <w:t xml:space="preserve">mayor valor del AIU por aumento de la base de cálculo, esto es, si </w:t>
            </w:r>
            <w:r w:rsidRPr="00264D64">
              <w:rPr>
                <w:rFonts w:ascii="Verdana" w:hAnsi="Verdana" w:cs="Arial"/>
                <w:lang w:eastAsia="es-ES"/>
              </w:rPr>
              <w:t xml:space="preserve">se conserva el porcentaje y aumenta el valor de las actividades ejecutadas conforme al contrato basado en el Sistema de Precios Unitarios, no necesariamente existe modificación del porcentaje; </w:t>
            </w:r>
            <w:proofErr w:type="spellStart"/>
            <w:r w:rsidRPr="00264D64">
              <w:rPr>
                <w:rFonts w:ascii="Verdana" w:hAnsi="Verdana" w:cs="Arial"/>
                <w:lang w:eastAsia="es-ES"/>
              </w:rPr>
              <w:t>ii</w:t>
            </w:r>
            <w:proofErr w:type="spellEnd"/>
            <w:r w:rsidRPr="00264D64">
              <w:rPr>
                <w:rFonts w:ascii="Verdana" w:hAnsi="Verdana" w:cs="Arial"/>
                <w:lang w:eastAsia="es-ES"/>
              </w:rPr>
              <w:t xml:space="preserve">) </w:t>
            </w:r>
            <w:r w:rsidRPr="00A945B0">
              <w:rPr>
                <w:rFonts w:ascii="Verdana" w:hAnsi="Verdana" w:cs="Arial"/>
                <w:lang w:eastAsia="es-ES"/>
              </w:rPr>
              <w:t xml:space="preserve">redistribución entre administración, imprevistos y utilidad, en el que se señala que, aunque </w:t>
            </w:r>
            <w:r w:rsidRPr="00264D64">
              <w:rPr>
                <w:rFonts w:ascii="Verdana" w:hAnsi="Verdana" w:cs="Arial"/>
                <w:lang w:eastAsia="es-ES"/>
              </w:rPr>
              <w:t xml:space="preserve">se conserve el AIU total, debe verificarse si cambia derechos económicos, bases tributarias, riesgos o condiciones determinantes de la adjudicación; </w:t>
            </w:r>
            <w:proofErr w:type="spellStart"/>
            <w:r w:rsidRPr="00264D64">
              <w:rPr>
                <w:rFonts w:ascii="Verdana" w:hAnsi="Verdana" w:cs="Arial"/>
                <w:lang w:eastAsia="es-ES"/>
              </w:rPr>
              <w:t>iii</w:t>
            </w:r>
            <w:proofErr w:type="spellEnd"/>
            <w:r w:rsidRPr="00264D64">
              <w:rPr>
                <w:rFonts w:ascii="Verdana" w:hAnsi="Verdana" w:cs="Arial"/>
                <w:lang w:eastAsia="es-ES"/>
              </w:rPr>
              <w:t xml:space="preserve">) </w:t>
            </w:r>
            <w:r w:rsidRPr="00A945B0">
              <w:rPr>
                <w:rFonts w:ascii="Verdana" w:hAnsi="Verdana" w:cs="Arial"/>
                <w:lang w:eastAsia="es-ES"/>
              </w:rPr>
              <w:t>Cambio efectivo del porcentaje pactado, en el que se requiere</w:t>
            </w:r>
            <w:r w:rsidRPr="00264D64">
              <w:rPr>
                <w:rFonts w:ascii="Verdana" w:hAnsi="Verdana" w:cs="Arial"/>
                <w:lang w:eastAsia="es-ES"/>
              </w:rPr>
              <w:t xml:space="preserve"> una causa excepcional acreditada, análisis de su impacto sobre la selección objetiva y formalización contractual. </w:t>
            </w:r>
          </w:p>
          <w:p w14:paraId="5FFA7E4F" w14:textId="77777777" w:rsidR="0047609B" w:rsidRPr="00264D64" w:rsidRDefault="0047609B" w:rsidP="00A945B0">
            <w:pPr>
              <w:spacing w:before="120" w:line="276" w:lineRule="auto"/>
              <w:ind w:firstLine="709"/>
              <w:jc w:val="both"/>
              <w:rPr>
                <w:rFonts w:ascii="Verdana" w:hAnsi="Verdana" w:cs="Arial"/>
                <w:lang w:eastAsia="es-ES"/>
              </w:rPr>
            </w:pPr>
            <w:r w:rsidRPr="00264D64">
              <w:rPr>
                <w:rFonts w:ascii="Verdana" w:hAnsi="Verdana" w:cs="Arial"/>
                <w:lang w:eastAsia="es-ES"/>
              </w:rPr>
              <w:t xml:space="preserve">En este último, la mera conveniencia o una estimación insuficiente del </w:t>
            </w:r>
            <w:r>
              <w:rPr>
                <w:rFonts w:ascii="Verdana" w:hAnsi="Verdana" w:cs="Arial"/>
                <w:lang w:eastAsia="es-ES"/>
              </w:rPr>
              <w:t xml:space="preserve">contratista en su momento </w:t>
            </w:r>
            <w:r w:rsidRPr="00264D64">
              <w:rPr>
                <w:rFonts w:ascii="Verdana" w:hAnsi="Verdana" w:cs="Arial"/>
                <w:lang w:eastAsia="es-ES"/>
              </w:rPr>
              <w:t>no justifican el ajuste</w:t>
            </w:r>
            <w:r>
              <w:rPr>
                <w:rFonts w:ascii="Verdana" w:hAnsi="Verdana" w:cs="Arial"/>
                <w:lang w:eastAsia="es-ES"/>
              </w:rPr>
              <w:t xml:space="preserve"> y la aceptación por parte de la entidad contratante</w:t>
            </w:r>
            <w:r w:rsidRPr="00264D64">
              <w:rPr>
                <w:rFonts w:ascii="Verdana" w:hAnsi="Verdana" w:cs="Arial"/>
                <w:lang w:eastAsia="es-ES"/>
              </w:rPr>
              <w:t>.</w:t>
            </w:r>
            <w:r>
              <w:rPr>
                <w:rFonts w:ascii="Verdana" w:hAnsi="Verdana" w:cs="Arial"/>
                <w:lang w:eastAsia="es-ES"/>
              </w:rPr>
              <w:t xml:space="preserve"> Es decir, le c</w:t>
            </w:r>
            <w:r w:rsidRPr="00D725E7">
              <w:rPr>
                <w:rFonts w:ascii="Verdana" w:hAnsi="Verdana" w:cs="Arial"/>
                <w:lang w:eastAsia="es-ES"/>
              </w:rPr>
              <w:t>orresponde a la entidad verificar que la medida no desnaturalice el objeto, altere indebidamente las condiciones sustanciales de competencia ni traslade injustificadamente riesgos que debe asumir, en principio, el contratista.</w:t>
            </w:r>
          </w:p>
          <w:p w14:paraId="27CC7724" w14:textId="77777777" w:rsidR="0047609B" w:rsidRDefault="0047609B" w:rsidP="00A945B0">
            <w:pPr>
              <w:spacing w:line="276" w:lineRule="auto"/>
              <w:jc w:val="both"/>
              <w:rPr>
                <w:rFonts w:ascii="Verdana" w:hAnsi="Verdana" w:cs="Arial"/>
                <w:lang w:eastAsia="es-ES"/>
              </w:rPr>
            </w:pPr>
          </w:p>
          <w:p w14:paraId="6A035CC5" w14:textId="77777777" w:rsidR="0047609B" w:rsidRPr="0069569A" w:rsidRDefault="0047609B" w:rsidP="00A945B0">
            <w:pPr>
              <w:widowControl w:val="0"/>
              <w:autoSpaceDE w:val="0"/>
              <w:autoSpaceDN w:val="0"/>
              <w:spacing w:after="120" w:line="276" w:lineRule="auto"/>
              <w:jc w:val="both"/>
              <w:rPr>
                <w:rFonts w:ascii="Verdana" w:eastAsia="Verdana" w:hAnsi="Verdana" w:cs="Verdana"/>
                <w:lang w:val="es-ES"/>
              </w:rPr>
            </w:pPr>
            <w:proofErr w:type="spellStart"/>
            <w:r>
              <w:rPr>
                <w:rFonts w:ascii="Verdana" w:hAnsi="Verdana" w:cs="Arial"/>
                <w:lang w:eastAsia="es-ES"/>
              </w:rPr>
              <w:t>ii</w:t>
            </w:r>
            <w:proofErr w:type="spellEnd"/>
            <w:r>
              <w:rPr>
                <w:rFonts w:ascii="Verdana" w:hAnsi="Verdana" w:cs="Arial"/>
                <w:lang w:eastAsia="es-ES"/>
              </w:rPr>
              <w:t xml:space="preserve">. </w:t>
            </w:r>
            <w:r w:rsidRPr="0069569A">
              <w:rPr>
                <w:rFonts w:ascii="Verdana" w:eastAsia="Verdana" w:hAnsi="Verdana" w:cs="Verdana"/>
                <w:lang w:val="es-ES"/>
              </w:rPr>
              <w:t>En referencia al segundo problema jurídico, se precisa que, las estampillas constituyen tributos de carácter departamental, distrital</w:t>
            </w:r>
            <w:r w:rsidRPr="0069569A">
              <w:rPr>
                <w:rFonts w:ascii="Verdana" w:eastAsia="Verdana" w:hAnsi="Verdana" w:cs="Verdana"/>
                <w:spacing w:val="-9"/>
                <w:lang w:val="es-ES"/>
              </w:rPr>
              <w:t xml:space="preserve"> </w:t>
            </w:r>
            <w:r w:rsidRPr="0069569A">
              <w:rPr>
                <w:rFonts w:ascii="Verdana" w:eastAsia="Verdana" w:hAnsi="Verdana" w:cs="Verdana"/>
                <w:lang w:val="es-ES"/>
              </w:rPr>
              <w:t>o</w:t>
            </w:r>
            <w:r w:rsidRPr="0069569A">
              <w:rPr>
                <w:rFonts w:ascii="Verdana" w:eastAsia="Verdana" w:hAnsi="Verdana" w:cs="Verdana"/>
                <w:spacing w:val="-8"/>
                <w:lang w:val="es-ES"/>
              </w:rPr>
              <w:t xml:space="preserve"> </w:t>
            </w:r>
            <w:r w:rsidRPr="0069569A">
              <w:rPr>
                <w:rFonts w:ascii="Verdana" w:eastAsia="Verdana" w:hAnsi="Verdana" w:cs="Verdana"/>
                <w:lang w:val="es-ES"/>
              </w:rPr>
              <w:t>municipal,</w:t>
            </w:r>
            <w:r w:rsidRPr="0069569A">
              <w:rPr>
                <w:rFonts w:ascii="Verdana" w:eastAsia="Verdana" w:hAnsi="Verdana" w:cs="Verdana"/>
                <w:spacing w:val="-9"/>
                <w:lang w:val="es-ES"/>
              </w:rPr>
              <w:t xml:space="preserve"> </w:t>
            </w:r>
            <w:r w:rsidRPr="0069569A">
              <w:rPr>
                <w:rFonts w:ascii="Verdana" w:eastAsia="Verdana" w:hAnsi="Verdana" w:cs="Verdana"/>
                <w:lang w:val="es-ES"/>
              </w:rPr>
              <w:t>y</w:t>
            </w:r>
            <w:r w:rsidRPr="0069569A">
              <w:rPr>
                <w:rFonts w:ascii="Verdana" w:eastAsia="Verdana" w:hAnsi="Verdana" w:cs="Verdana"/>
                <w:spacing w:val="-9"/>
                <w:lang w:val="es-ES"/>
              </w:rPr>
              <w:t xml:space="preserve"> </w:t>
            </w:r>
            <w:r w:rsidRPr="0069569A">
              <w:rPr>
                <w:rFonts w:ascii="Verdana" w:eastAsia="Verdana" w:hAnsi="Verdana" w:cs="Verdana"/>
                <w:lang w:val="es-ES"/>
              </w:rPr>
              <w:t>su</w:t>
            </w:r>
            <w:r w:rsidRPr="0069569A">
              <w:rPr>
                <w:rFonts w:ascii="Verdana" w:eastAsia="Verdana" w:hAnsi="Verdana" w:cs="Verdana"/>
                <w:spacing w:val="-9"/>
                <w:lang w:val="es-ES"/>
              </w:rPr>
              <w:t xml:space="preserve"> </w:t>
            </w:r>
            <w:r w:rsidRPr="0069569A">
              <w:rPr>
                <w:rFonts w:ascii="Verdana" w:eastAsia="Verdana" w:hAnsi="Verdana" w:cs="Verdana"/>
                <w:lang w:val="es-ES"/>
              </w:rPr>
              <w:t>exigibilidad</w:t>
            </w:r>
            <w:r w:rsidRPr="0069569A">
              <w:rPr>
                <w:rFonts w:ascii="Verdana" w:eastAsia="Verdana" w:hAnsi="Verdana" w:cs="Verdana"/>
                <w:spacing w:val="-11"/>
                <w:lang w:val="es-ES"/>
              </w:rPr>
              <w:t xml:space="preserve"> </w:t>
            </w:r>
            <w:r w:rsidRPr="0069569A">
              <w:rPr>
                <w:rFonts w:ascii="Verdana" w:eastAsia="Verdana" w:hAnsi="Verdana" w:cs="Verdana"/>
                <w:lang w:val="es-ES"/>
              </w:rPr>
              <w:t>frente</w:t>
            </w:r>
            <w:r w:rsidRPr="0069569A">
              <w:rPr>
                <w:rFonts w:ascii="Verdana" w:eastAsia="Verdana" w:hAnsi="Verdana" w:cs="Verdana"/>
                <w:spacing w:val="-10"/>
                <w:lang w:val="es-ES"/>
              </w:rPr>
              <w:t xml:space="preserve"> </w:t>
            </w:r>
            <w:r w:rsidRPr="0069569A">
              <w:rPr>
                <w:rFonts w:ascii="Verdana" w:eastAsia="Verdana" w:hAnsi="Verdana" w:cs="Verdana"/>
                <w:lang w:val="es-ES"/>
              </w:rPr>
              <w:t>a</w:t>
            </w:r>
            <w:r w:rsidRPr="0069569A">
              <w:rPr>
                <w:rFonts w:ascii="Verdana" w:eastAsia="Verdana" w:hAnsi="Verdana" w:cs="Verdana"/>
                <w:spacing w:val="-11"/>
                <w:lang w:val="es-ES"/>
              </w:rPr>
              <w:t xml:space="preserve"> </w:t>
            </w:r>
            <w:r w:rsidRPr="0069569A">
              <w:rPr>
                <w:rFonts w:ascii="Verdana" w:eastAsia="Verdana" w:hAnsi="Verdana" w:cs="Verdana"/>
                <w:lang w:val="es-ES"/>
              </w:rPr>
              <w:t>los</w:t>
            </w:r>
            <w:r w:rsidRPr="0069569A">
              <w:rPr>
                <w:rFonts w:ascii="Verdana" w:eastAsia="Verdana" w:hAnsi="Verdana" w:cs="Verdana"/>
                <w:spacing w:val="-14"/>
                <w:lang w:val="es-ES"/>
              </w:rPr>
              <w:t xml:space="preserve"> </w:t>
            </w:r>
            <w:r w:rsidRPr="0069569A">
              <w:rPr>
                <w:rFonts w:ascii="Verdana" w:eastAsia="Verdana" w:hAnsi="Verdana" w:cs="Verdana"/>
                <w:lang w:val="es-ES"/>
              </w:rPr>
              <w:t>contratos</w:t>
            </w:r>
            <w:r w:rsidRPr="0069569A">
              <w:rPr>
                <w:rFonts w:ascii="Verdana" w:eastAsia="Verdana" w:hAnsi="Verdana" w:cs="Verdana"/>
                <w:spacing w:val="-14"/>
                <w:lang w:val="es-ES"/>
              </w:rPr>
              <w:t xml:space="preserve"> </w:t>
            </w:r>
            <w:r w:rsidRPr="0069569A">
              <w:rPr>
                <w:rFonts w:ascii="Verdana" w:eastAsia="Verdana" w:hAnsi="Verdana" w:cs="Verdana"/>
                <w:lang w:val="es-ES"/>
              </w:rPr>
              <w:t xml:space="preserve">de interventoría depende de lo que </w:t>
            </w:r>
            <w:r w:rsidRPr="0069569A">
              <w:rPr>
                <w:rFonts w:ascii="Verdana" w:eastAsia="Verdana" w:hAnsi="Verdana" w:cs="Verdana"/>
                <w:lang w:val="es-ES"/>
              </w:rPr>
              <w:lastRenderedPageBreak/>
              <w:t>dispongan las respectivas ordenanzas</w:t>
            </w:r>
            <w:r w:rsidRPr="0069569A">
              <w:rPr>
                <w:rFonts w:ascii="Verdana" w:eastAsia="Verdana" w:hAnsi="Verdana" w:cs="Verdana"/>
                <w:spacing w:val="-13"/>
                <w:lang w:val="es-ES"/>
              </w:rPr>
              <w:t xml:space="preserve"> </w:t>
            </w:r>
            <w:r w:rsidRPr="0069569A">
              <w:rPr>
                <w:rFonts w:ascii="Verdana" w:eastAsia="Verdana" w:hAnsi="Verdana" w:cs="Verdana"/>
                <w:lang w:val="es-ES"/>
              </w:rPr>
              <w:t>o</w:t>
            </w:r>
            <w:r w:rsidRPr="0069569A">
              <w:rPr>
                <w:rFonts w:ascii="Verdana" w:eastAsia="Verdana" w:hAnsi="Verdana" w:cs="Verdana"/>
                <w:spacing w:val="-12"/>
                <w:lang w:val="es-ES"/>
              </w:rPr>
              <w:t xml:space="preserve"> </w:t>
            </w:r>
            <w:r w:rsidRPr="0069569A">
              <w:rPr>
                <w:rFonts w:ascii="Verdana" w:eastAsia="Verdana" w:hAnsi="Verdana" w:cs="Verdana"/>
                <w:lang w:val="es-ES"/>
              </w:rPr>
              <w:t>acuerdos</w:t>
            </w:r>
            <w:r w:rsidRPr="0069569A">
              <w:rPr>
                <w:rFonts w:ascii="Verdana" w:eastAsia="Verdana" w:hAnsi="Verdana" w:cs="Verdana"/>
                <w:spacing w:val="-13"/>
                <w:lang w:val="es-ES"/>
              </w:rPr>
              <w:t xml:space="preserve"> </w:t>
            </w:r>
            <w:r w:rsidRPr="0069569A">
              <w:rPr>
                <w:rFonts w:ascii="Verdana" w:eastAsia="Verdana" w:hAnsi="Verdana" w:cs="Verdana"/>
                <w:lang w:val="es-ES"/>
              </w:rPr>
              <w:t>territoriales</w:t>
            </w:r>
            <w:r w:rsidRPr="0069569A">
              <w:rPr>
                <w:rFonts w:ascii="Verdana" w:eastAsia="Verdana" w:hAnsi="Verdana" w:cs="Verdana"/>
                <w:spacing w:val="-8"/>
                <w:lang w:val="es-ES"/>
              </w:rPr>
              <w:t xml:space="preserve"> </w:t>
            </w:r>
            <w:r w:rsidRPr="0069569A">
              <w:rPr>
                <w:rFonts w:ascii="Verdana" w:eastAsia="Verdana" w:hAnsi="Verdana" w:cs="Verdana"/>
                <w:lang w:val="es-ES"/>
              </w:rPr>
              <w:t>que</w:t>
            </w:r>
            <w:r w:rsidRPr="0069569A">
              <w:rPr>
                <w:rFonts w:ascii="Verdana" w:eastAsia="Verdana" w:hAnsi="Verdana" w:cs="Verdana"/>
                <w:spacing w:val="-14"/>
                <w:lang w:val="es-ES"/>
              </w:rPr>
              <w:t xml:space="preserve"> </w:t>
            </w:r>
            <w:r w:rsidRPr="0069569A">
              <w:rPr>
                <w:rFonts w:ascii="Verdana" w:eastAsia="Verdana" w:hAnsi="Verdana" w:cs="Verdana"/>
                <w:lang w:val="es-ES"/>
              </w:rPr>
              <w:t>las</w:t>
            </w:r>
            <w:r w:rsidRPr="0069569A">
              <w:rPr>
                <w:rFonts w:ascii="Verdana" w:eastAsia="Verdana" w:hAnsi="Verdana" w:cs="Verdana"/>
                <w:spacing w:val="-13"/>
                <w:lang w:val="es-ES"/>
              </w:rPr>
              <w:t xml:space="preserve"> </w:t>
            </w:r>
            <w:r w:rsidRPr="0069569A">
              <w:rPr>
                <w:rFonts w:ascii="Verdana" w:eastAsia="Verdana" w:hAnsi="Verdana" w:cs="Verdana"/>
                <w:lang w:val="es-ES"/>
              </w:rPr>
              <w:t>hayan</w:t>
            </w:r>
            <w:r w:rsidRPr="0069569A">
              <w:rPr>
                <w:rFonts w:ascii="Verdana" w:eastAsia="Verdana" w:hAnsi="Verdana" w:cs="Verdana"/>
                <w:spacing w:val="-13"/>
                <w:lang w:val="es-ES"/>
              </w:rPr>
              <w:t xml:space="preserve"> </w:t>
            </w:r>
            <w:r w:rsidRPr="0069569A">
              <w:rPr>
                <w:rFonts w:ascii="Verdana" w:eastAsia="Verdana" w:hAnsi="Verdana" w:cs="Verdana"/>
                <w:lang w:val="es-ES"/>
              </w:rPr>
              <w:t>creado.</w:t>
            </w:r>
            <w:r w:rsidRPr="0069569A">
              <w:rPr>
                <w:rFonts w:ascii="Verdana" w:eastAsia="Verdana" w:hAnsi="Verdana" w:cs="Verdana"/>
                <w:spacing w:val="-13"/>
                <w:lang w:val="es-ES"/>
              </w:rPr>
              <w:t xml:space="preserve"> </w:t>
            </w:r>
            <w:r w:rsidRPr="0069569A">
              <w:rPr>
                <w:rFonts w:ascii="Verdana" w:eastAsia="Verdana" w:hAnsi="Verdana" w:cs="Verdana"/>
                <w:lang w:val="es-ES"/>
              </w:rPr>
              <w:t>Particularmente,</w:t>
            </w:r>
            <w:r w:rsidRPr="0069569A">
              <w:rPr>
                <w:rFonts w:ascii="Verdana" w:eastAsia="Verdana" w:hAnsi="Verdana" w:cs="Verdana"/>
                <w:spacing w:val="-8"/>
                <w:lang w:val="es-ES"/>
              </w:rPr>
              <w:t xml:space="preserve"> </w:t>
            </w:r>
            <w:r w:rsidRPr="0069569A">
              <w:rPr>
                <w:rFonts w:ascii="Verdana" w:eastAsia="Verdana" w:hAnsi="Verdana" w:cs="Verdana"/>
                <w:lang w:val="es-ES"/>
              </w:rPr>
              <w:t>para establecer su procedencia debe analizarse lo relativo al hecho generador del tributo, a los sujetos obligados al pago y a las condiciones de su aplicación. En esta línea,</w:t>
            </w:r>
            <w:r w:rsidRPr="0069569A">
              <w:rPr>
                <w:rFonts w:ascii="Verdana" w:eastAsia="Verdana" w:hAnsi="Verdana" w:cs="Verdana"/>
                <w:spacing w:val="-15"/>
                <w:lang w:val="es-ES"/>
              </w:rPr>
              <w:t xml:space="preserve"> </w:t>
            </w:r>
            <w:r w:rsidRPr="0069569A">
              <w:rPr>
                <w:rFonts w:ascii="Verdana" w:eastAsia="Verdana" w:hAnsi="Verdana" w:cs="Verdana"/>
                <w:lang w:val="es-ES"/>
              </w:rPr>
              <w:t>no</w:t>
            </w:r>
            <w:r w:rsidRPr="0069569A">
              <w:rPr>
                <w:rFonts w:ascii="Verdana" w:eastAsia="Verdana" w:hAnsi="Verdana" w:cs="Verdana"/>
                <w:spacing w:val="-18"/>
                <w:lang w:val="es-ES"/>
              </w:rPr>
              <w:t xml:space="preserve"> </w:t>
            </w:r>
            <w:r w:rsidRPr="0069569A">
              <w:rPr>
                <w:rFonts w:ascii="Verdana" w:eastAsia="Verdana" w:hAnsi="Verdana" w:cs="Verdana"/>
                <w:lang w:val="es-ES"/>
              </w:rPr>
              <w:t>existe</w:t>
            </w:r>
            <w:r w:rsidRPr="0069569A">
              <w:rPr>
                <w:rFonts w:ascii="Verdana" w:eastAsia="Verdana" w:hAnsi="Verdana" w:cs="Verdana"/>
                <w:spacing w:val="-16"/>
                <w:lang w:val="es-ES"/>
              </w:rPr>
              <w:t xml:space="preserve"> </w:t>
            </w:r>
            <w:r w:rsidRPr="0069569A">
              <w:rPr>
                <w:rFonts w:ascii="Verdana" w:eastAsia="Verdana" w:hAnsi="Verdana" w:cs="Verdana"/>
                <w:lang w:val="es-ES"/>
              </w:rPr>
              <w:t>una</w:t>
            </w:r>
            <w:r w:rsidRPr="0069569A">
              <w:rPr>
                <w:rFonts w:ascii="Verdana" w:eastAsia="Verdana" w:hAnsi="Verdana" w:cs="Verdana"/>
                <w:spacing w:val="-20"/>
                <w:lang w:val="es-ES"/>
              </w:rPr>
              <w:t xml:space="preserve"> </w:t>
            </w:r>
            <w:r w:rsidRPr="0069569A">
              <w:rPr>
                <w:rFonts w:ascii="Verdana" w:eastAsia="Verdana" w:hAnsi="Verdana" w:cs="Verdana"/>
                <w:lang w:val="es-ES"/>
              </w:rPr>
              <w:t>obligación</w:t>
            </w:r>
            <w:r w:rsidRPr="0069569A">
              <w:rPr>
                <w:rFonts w:ascii="Verdana" w:eastAsia="Verdana" w:hAnsi="Verdana" w:cs="Verdana"/>
                <w:spacing w:val="-14"/>
                <w:lang w:val="es-ES"/>
              </w:rPr>
              <w:t xml:space="preserve"> </w:t>
            </w:r>
            <w:r w:rsidRPr="0069569A">
              <w:rPr>
                <w:rFonts w:ascii="Verdana" w:eastAsia="Verdana" w:hAnsi="Verdana" w:cs="Verdana"/>
                <w:lang w:val="es-ES"/>
              </w:rPr>
              <w:t>general</w:t>
            </w:r>
            <w:r w:rsidRPr="0069569A">
              <w:rPr>
                <w:rFonts w:ascii="Verdana" w:eastAsia="Verdana" w:hAnsi="Verdana" w:cs="Verdana"/>
                <w:spacing w:val="-15"/>
                <w:lang w:val="es-ES"/>
              </w:rPr>
              <w:t xml:space="preserve"> </w:t>
            </w:r>
            <w:r w:rsidRPr="0069569A">
              <w:rPr>
                <w:rFonts w:ascii="Verdana" w:eastAsia="Verdana" w:hAnsi="Verdana" w:cs="Verdana"/>
                <w:lang w:val="es-ES"/>
              </w:rPr>
              <w:t>o</w:t>
            </w:r>
            <w:r w:rsidRPr="0069569A">
              <w:rPr>
                <w:rFonts w:ascii="Verdana" w:eastAsia="Verdana" w:hAnsi="Verdana" w:cs="Verdana"/>
                <w:spacing w:val="-18"/>
                <w:lang w:val="es-ES"/>
              </w:rPr>
              <w:t xml:space="preserve"> </w:t>
            </w:r>
            <w:r w:rsidRPr="0069569A">
              <w:rPr>
                <w:rFonts w:ascii="Verdana" w:eastAsia="Verdana" w:hAnsi="Verdana" w:cs="Verdana"/>
                <w:lang w:val="es-ES"/>
              </w:rPr>
              <w:t>automática</w:t>
            </w:r>
            <w:r w:rsidRPr="0069569A">
              <w:rPr>
                <w:rFonts w:ascii="Verdana" w:eastAsia="Verdana" w:hAnsi="Verdana" w:cs="Verdana"/>
                <w:spacing w:val="-17"/>
                <w:lang w:val="es-ES"/>
              </w:rPr>
              <w:t xml:space="preserve"> </w:t>
            </w:r>
            <w:r w:rsidRPr="0069569A">
              <w:rPr>
                <w:rFonts w:ascii="Verdana" w:eastAsia="Verdana" w:hAnsi="Verdana" w:cs="Verdana"/>
                <w:lang w:val="es-ES"/>
              </w:rPr>
              <w:t>de incluir el impuesto de estampilla en los contratos de interventoría celebrados por las entidades estatales. Por</w:t>
            </w:r>
            <w:r w:rsidRPr="0069569A">
              <w:rPr>
                <w:rFonts w:ascii="Verdana" w:eastAsia="Verdana" w:hAnsi="Verdana" w:cs="Verdana"/>
                <w:spacing w:val="-2"/>
                <w:lang w:val="es-ES"/>
              </w:rPr>
              <w:t xml:space="preserve"> </w:t>
            </w:r>
            <w:r w:rsidRPr="0069569A">
              <w:rPr>
                <w:rFonts w:ascii="Verdana" w:eastAsia="Verdana" w:hAnsi="Verdana" w:cs="Verdana"/>
                <w:lang w:val="es-ES"/>
              </w:rPr>
              <w:t>tanto, la</w:t>
            </w:r>
            <w:r w:rsidRPr="0069569A">
              <w:rPr>
                <w:rFonts w:ascii="Verdana" w:eastAsia="Verdana" w:hAnsi="Verdana" w:cs="Verdana"/>
                <w:spacing w:val="-1"/>
                <w:lang w:val="es-ES"/>
              </w:rPr>
              <w:t xml:space="preserve"> </w:t>
            </w:r>
            <w:r w:rsidRPr="0069569A">
              <w:rPr>
                <w:rFonts w:ascii="Verdana" w:eastAsia="Verdana" w:hAnsi="Verdana" w:cs="Verdana"/>
                <w:lang w:val="es-ES"/>
              </w:rPr>
              <w:t>procedencia</w:t>
            </w:r>
            <w:r w:rsidRPr="0069569A">
              <w:rPr>
                <w:rFonts w:ascii="Verdana" w:eastAsia="Verdana" w:hAnsi="Verdana" w:cs="Verdana"/>
                <w:spacing w:val="-1"/>
                <w:lang w:val="es-ES"/>
              </w:rPr>
              <w:t xml:space="preserve"> </w:t>
            </w:r>
            <w:r w:rsidRPr="0069569A">
              <w:rPr>
                <w:rFonts w:ascii="Verdana" w:eastAsia="Verdana" w:hAnsi="Verdana" w:cs="Verdana"/>
                <w:lang w:val="es-ES"/>
              </w:rPr>
              <w:t>del descuento por</w:t>
            </w:r>
            <w:r w:rsidRPr="0069569A">
              <w:rPr>
                <w:rFonts w:ascii="Verdana" w:eastAsia="Verdana" w:hAnsi="Verdana" w:cs="Verdana"/>
                <w:spacing w:val="-2"/>
                <w:lang w:val="es-ES"/>
              </w:rPr>
              <w:t xml:space="preserve"> </w:t>
            </w:r>
            <w:r w:rsidRPr="0069569A">
              <w:rPr>
                <w:rFonts w:ascii="Verdana" w:eastAsia="Verdana" w:hAnsi="Verdana" w:cs="Verdana"/>
                <w:lang w:val="es-ES"/>
              </w:rPr>
              <w:t>concepto de</w:t>
            </w:r>
            <w:r w:rsidRPr="0069569A">
              <w:rPr>
                <w:rFonts w:ascii="Verdana" w:eastAsia="Verdana" w:hAnsi="Verdana" w:cs="Verdana"/>
                <w:spacing w:val="-1"/>
                <w:lang w:val="es-ES"/>
              </w:rPr>
              <w:t xml:space="preserve"> </w:t>
            </w:r>
            <w:r w:rsidRPr="0069569A">
              <w:rPr>
                <w:rFonts w:ascii="Verdana" w:eastAsia="Verdana" w:hAnsi="Verdana" w:cs="Verdana"/>
                <w:lang w:val="es-ES"/>
              </w:rPr>
              <w:t>estampillas en contratos de interventoría debe verificarse caso por caso, de conformidad con el contenido de la ordenanza departamental</w:t>
            </w:r>
            <w:r w:rsidRPr="0069569A">
              <w:rPr>
                <w:rFonts w:ascii="Verdana" w:eastAsia="Verdana" w:hAnsi="Verdana" w:cs="Verdana"/>
                <w:spacing w:val="-2"/>
                <w:lang w:val="es-ES"/>
              </w:rPr>
              <w:t xml:space="preserve"> </w:t>
            </w:r>
            <w:r w:rsidRPr="0069569A">
              <w:rPr>
                <w:rFonts w:ascii="Verdana" w:eastAsia="Verdana" w:hAnsi="Verdana" w:cs="Verdana"/>
                <w:lang w:val="es-ES"/>
              </w:rPr>
              <w:t>o</w:t>
            </w:r>
            <w:r w:rsidRPr="0069569A">
              <w:rPr>
                <w:rFonts w:ascii="Verdana" w:eastAsia="Verdana" w:hAnsi="Verdana" w:cs="Verdana"/>
                <w:spacing w:val="-1"/>
                <w:lang w:val="es-ES"/>
              </w:rPr>
              <w:t xml:space="preserve"> </w:t>
            </w:r>
            <w:r w:rsidRPr="0069569A">
              <w:rPr>
                <w:rFonts w:ascii="Verdana" w:eastAsia="Verdana" w:hAnsi="Verdana" w:cs="Verdana"/>
                <w:lang w:val="es-ES"/>
              </w:rPr>
              <w:t>acuerdo</w:t>
            </w:r>
            <w:r w:rsidRPr="0069569A">
              <w:rPr>
                <w:rFonts w:ascii="Verdana" w:eastAsia="Verdana" w:hAnsi="Verdana" w:cs="Verdana"/>
                <w:spacing w:val="-1"/>
                <w:lang w:val="es-ES"/>
              </w:rPr>
              <w:t xml:space="preserve"> </w:t>
            </w:r>
            <w:r w:rsidRPr="0069569A">
              <w:rPr>
                <w:rFonts w:ascii="Verdana" w:eastAsia="Verdana" w:hAnsi="Verdana" w:cs="Verdana"/>
                <w:lang w:val="es-ES"/>
              </w:rPr>
              <w:t>municipal</w:t>
            </w:r>
            <w:r w:rsidRPr="0069569A">
              <w:rPr>
                <w:rFonts w:ascii="Verdana" w:eastAsia="Verdana" w:hAnsi="Verdana" w:cs="Verdana"/>
                <w:spacing w:val="-2"/>
                <w:lang w:val="es-ES"/>
              </w:rPr>
              <w:t xml:space="preserve"> </w:t>
            </w:r>
            <w:r w:rsidRPr="0069569A">
              <w:rPr>
                <w:rFonts w:ascii="Verdana" w:eastAsia="Verdana" w:hAnsi="Verdana" w:cs="Verdana"/>
                <w:lang w:val="es-ES"/>
              </w:rPr>
              <w:t>o</w:t>
            </w:r>
            <w:r w:rsidRPr="0069569A">
              <w:rPr>
                <w:rFonts w:ascii="Verdana" w:eastAsia="Verdana" w:hAnsi="Verdana" w:cs="Verdana"/>
                <w:spacing w:val="-6"/>
                <w:lang w:val="es-ES"/>
              </w:rPr>
              <w:t xml:space="preserve"> </w:t>
            </w:r>
            <w:r w:rsidRPr="0069569A">
              <w:rPr>
                <w:rFonts w:ascii="Verdana" w:eastAsia="Verdana" w:hAnsi="Verdana" w:cs="Verdana"/>
                <w:lang w:val="es-ES"/>
              </w:rPr>
              <w:t>distrital</w:t>
            </w:r>
            <w:r w:rsidRPr="0069569A">
              <w:rPr>
                <w:rFonts w:ascii="Verdana" w:eastAsia="Verdana" w:hAnsi="Verdana" w:cs="Verdana"/>
                <w:spacing w:val="-2"/>
                <w:lang w:val="es-ES"/>
              </w:rPr>
              <w:t xml:space="preserve"> </w:t>
            </w:r>
            <w:r w:rsidRPr="0069569A">
              <w:rPr>
                <w:rFonts w:ascii="Verdana" w:eastAsia="Verdana" w:hAnsi="Verdana" w:cs="Verdana"/>
                <w:lang w:val="es-ES"/>
              </w:rPr>
              <w:t>aplicable,</w:t>
            </w:r>
            <w:r w:rsidRPr="0069569A">
              <w:rPr>
                <w:rFonts w:ascii="Verdana" w:eastAsia="Verdana" w:hAnsi="Verdana" w:cs="Verdana"/>
                <w:spacing w:val="-3"/>
                <w:lang w:val="es-ES"/>
              </w:rPr>
              <w:t xml:space="preserve"> </w:t>
            </w:r>
            <w:r w:rsidRPr="0069569A">
              <w:rPr>
                <w:rFonts w:ascii="Verdana" w:eastAsia="Verdana" w:hAnsi="Verdana" w:cs="Verdana"/>
                <w:lang w:val="es-ES"/>
              </w:rPr>
              <w:t>así</w:t>
            </w:r>
            <w:r w:rsidRPr="0069569A">
              <w:rPr>
                <w:rFonts w:ascii="Verdana" w:eastAsia="Verdana" w:hAnsi="Verdana" w:cs="Verdana"/>
                <w:spacing w:val="-2"/>
                <w:lang w:val="es-ES"/>
              </w:rPr>
              <w:t xml:space="preserve"> </w:t>
            </w:r>
            <w:r w:rsidRPr="0069569A">
              <w:rPr>
                <w:rFonts w:ascii="Verdana" w:eastAsia="Verdana" w:hAnsi="Verdana" w:cs="Verdana"/>
                <w:lang w:val="es-ES"/>
              </w:rPr>
              <w:t>como</w:t>
            </w:r>
            <w:r w:rsidRPr="0069569A">
              <w:rPr>
                <w:rFonts w:ascii="Verdana" w:eastAsia="Verdana" w:hAnsi="Verdana" w:cs="Verdana"/>
                <w:spacing w:val="-1"/>
                <w:lang w:val="es-ES"/>
              </w:rPr>
              <w:t xml:space="preserve"> </w:t>
            </w:r>
            <w:r w:rsidRPr="0069569A">
              <w:rPr>
                <w:rFonts w:ascii="Verdana" w:eastAsia="Verdana" w:hAnsi="Verdana" w:cs="Verdana"/>
                <w:lang w:val="es-ES"/>
              </w:rPr>
              <w:t>con</w:t>
            </w:r>
            <w:r w:rsidRPr="0069569A">
              <w:rPr>
                <w:rFonts w:ascii="Verdana" w:eastAsia="Verdana" w:hAnsi="Verdana" w:cs="Verdana"/>
                <w:spacing w:val="-7"/>
                <w:lang w:val="es-ES"/>
              </w:rPr>
              <w:t xml:space="preserve"> </w:t>
            </w:r>
            <w:r w:rsidRPr="0069569A">
              <w:rPr>
                <w:rFonts w:ascii="Verdana" w:eastAsia="Verdana" w:hAnsi="Verdana" w:cs="Verdana"/>
                <w:lang w:val="es-ES"/>
              </w:rPr>
              <w:t>la</w:t>
            </w:r>
            <w:r w:rsidRPr="0069569A">
              <w:rPr>
                <w:rFonts w:ascii="Verdana" w:eastAsia="Verdana" w:hAnsi="Verdana" w:cs="Verdana"/>
                <w:spacing w:val="-4"/>
                <w:lang w:val="es-ES"/>
              </w:rPr>
              <w:t xml:space="preserve"> </w:t>
            </w:r>
            <w:r w:rsidRPr="0069569A">
              <w:rPr>
                <w:rFonts w:ascii="Verdana" w:eastAsia="Verdana" w:hAnsi="Verdana" w:cs="Verdana"/>
                <w:lang w:val="es-ES"/>
              </w:rPr>
              <w:t>ley</w:t>
            </w:r>
            <w:r w:rsidRPr="0069569A">
              <w:rPr>
                <w:rFonts w:ascii="Verdana" w:eastAsia="Verdana" w:hAnsi="Verdana" w:cs="Verdana"/>
                <w:spacing w:val="-3"/>
                <w:lang w:val="es-ES"/>
              </w:rPr>
              <w:t xml:space="preserve"> </w:t>
            </w:r>
            <w:r w:rsidRPr="0069569A">
              <w:rPr>
                <w:rFonts w:ascii="Verdana" w:eastAsia="Verdana" w:hAnsi="Verdana" w:cs="Verdana"/>
                <w:lang w:val="es-ES"/>
              </w:rPr>
              <w:t>que autoriza la creación del respectivo tributo.</w:t>
            </w:r>
          </w:p>
          <w:p w14:paraId="1E0AD05A" w14:textId="77777777" w:rsidR="0047609B" w:rsidRPr="0069569A" w:rsidRDefault="0047609B" w:rsidP="00A945B0">
            <w:pPr>
              <w:widowControl w:val="0"/>
              <w:autoSpaceDE w:val="0"/>
              <w:autoSpaceDN w:val="0"/>
              <w:spacing w:after="120" w:line="276" w:lineRule="auto"/>
              <w:ind w:firstLine="708"/>
              <w:jc w:val="both"/>
              <w:rPr>
                <w:rFonts w:ascii="Verdana" w:eastAsia="Verdana" w:hAnsi="Verdana" w:cs="Verdana"/>
              </w:rPr>
            </w:pPr>
            <w:r w:rsidRPr="0069569A">
              <w:rPr>
                <w:rFonts w:ascii="Verdana" w:eastAsia="Verdana" w:hAnsi="Verdana" w:cs="Verdana"/>
                <w:lang w:val="es-ES"/>
              </w:rPr>
              <w:t>En este contexto</w:t>
            </w:r>
            <w:r w:rsidRPr="0069569A">
              <w:rPr>
                <w:rFonts w:ascii="Verdana" w:eastAsia="Verdana" w:hAnsi="Verdana" w:cs="Verdana"/>
              </w:rPr>
              <w:t xml:space="preserve">, el tributo debe liquidarse conforme a la norma aplicable, aunque el presupuesto contractual lo haya estimado incorrectamente. Una cuestión distinta es determinar quién soporta esa diferencia y si procede ajustar la estructura económica del contrato, lo cual implicará si es del caso la procedencia una posible modificación del contrato. </w:t>
            </w:r>
            <w:r>
              <w:rPr>
                <w:rFonts w:ascii="Verdana" w:eastAsia="Verdana" w:hAnsi="Verdana" w:cs="Verdana"/>
              </w:rPr>
              <w:t xml:space="preserve">En efecto, es posible un ajuste </w:t>
            </w:r>
            <w:r w:rsidRPr="0069569A">
              <w:rPr>
                <w:rFonts w:ascii="Verdana" w:eastAsia="Verdana" w:hAnsi="Verdana" w:cs="Verdana"/>
              </w:rPr>
              <w:t xml:space="preserve">el presupuesto de la interventoría para reflejar el valor real de las estampillas, siempre que se garantice la legalidad del </w:t>
            </w:r>
            <w:proofErr w:type="gramStart"/>
            <w:r w:rsidRPr="0069569A">
              <w:rPr>
                <w:rFonts w:ascii="Verdana" w:eastAsia="Verdana" w:hAnsi="Verdana" w:cs="Verdana"/>
              </w:rPr>
              <w:t>gasto</w:t>
            </w:r>
            <w:r>
              <w:rPr>
                <w:rFonts w:ascii="Verdana" w:eastAsia="Verdana" w:hAnsi="Verdana" w:cs="Verdana"/>
              </w:rPr>
              <w:t xml:space="preserve">, </w:t>
            </w:r>
            <w:r w:rsidRPr="0069569A">
              <w:rPr>
                <w:rFonts w:ascii="Verdana" w:eastAsia="Verdana" w:hAnsi="Verdana" w:cs="Verdana"/>
              </w:rPr>
              <w:t xml:space="preserve"> no</w:t>
            </w:r>
            <w:proofErr w:type="gramEnd"/>
            <w:r w:rsidRPr="0069569A">
              <w:rPr>
                <w:rFonts w:ascii="Verdana" w:eastAsia="Verdana" w:hAnsi="Verdana" w:cs="Verdana"/>
              </w:rPr>
              <w:t xml:space="preserve"> se afecte la ejecución integral del objeto contractual</w:t>
            </w:r>
            <w:r>
              <w:rPr>
                <w:rFonts w:ascii="Verdana" w:eastAsia="Verdana" w:hAnsi="Verdana" w:cs="Verdana"/>
              </w:rPr>
              <w:t xml:space="preserve"> ni mucho menos se esté asignando un riesgo que le corresponde al contratista</w:t>
            </w:r>
            <w:r w:rsidRPr="0069569A">
              <w:rPr>
                <w:rFonts w:ascii="Verdana" w:eastAsia="Verdana" w:hAnsi="Verdana" w:cs="Verdana"/>
              </w:rPr>
              <w:t xml:space="preserve">. Este tipo de corrección busca que el contrato se adecúe a las condiciones económicas efectivas, evitando inconsistencias en la aplicación de los recursos y asegurando que el valor destinado a las estampillas corresponda al costo real exigido por la normativa. Sin embargo, dicho ajuste implica una modificación contractual, ya que supone la redistribución de valores entre ítems y la alteración de la estructura económica inicialmente pactada. Por tanto, debe adelantarse mediante el procedimiento de modificación, con la debida motivación y soportes técnicos, financieros y jurídicos que acrediten la necesidad del cambio, en especial, cuando se trate de un error de cálculo en el valor de las estampillas. </w:t>
            </w:r>
          </w:p>
          <w:p w14:paraId="1FE7DDEB" w14:textId="77777777" w:rsidR="0047609B" w:rsidRPr="0069569A" w:rsidRDefault="0047609B" w:rsidP="00A945B0">
            <w:pPr>
              <w:widowControl w:val="0"/>
              <w:autoSpaceDE w:val="0"/>
              <w:autoSpaceDN w:val="0"/>
              <w:spacing w:after="120" w:line="276" w:lineRule="auto"/>
              <w:ind w:firstLine="708"/>
              <w:jc w:val="both"/>
              <w:rPr>
                <w:rFonts w:ascii="Verdana" w:eastAsia="Calibri" w:hAnsi="Verdana" w:cs="Times New Roman"/>
              </w:rPr>
            </w:pPr>
            <w:r w:rsidRPr="0069569A">
              <w:rPr>
                <w:rFonts w:ascii="Verdana" w:eastAsia="Calibri" w:hAnsi="Verdana" w:cs="Arial"/>
              </w:rPr>
              <w:t xml:space="preserve">Teniendo en cuenta lo expuesto respecto de la modificación contractual, debe precisarse que los límites cuantitativos señalados en el parágrafo del artículo 40 de la Ley 80 de 1993 no resultan aplicables a los contratos de interventoría, en virtud de lo dispuesto por el artículo 85 de la Ley 1474 de 2011. Esta disposición reconoce la naturaleza particular de la interventoría y la necesidad de que su régimen se ajuste a las condiciones propias de control </w:t>
            </w:r>
            <w:r w:rsidRPr="0069569A">
              <w:rPr>
                <w:rFonts w:ascii="Verdana" w:eastAsia="Calibri" w:hAnsi="Verdana" w:cs="Arial"/>
              </w:rPr>
              <w:lastRenderedPageBreak/>
              <w:t xml:space="preserve">y supervisión de la ejecución contractual. De igual manera, más allá de la cláusula excepcional de modificación de los contratos estatales, no existe un desarrollo legal o reglamentario específico que regule de manera detallada las reglas aplicables a la modificación de los contratos de interventoría. </w:t>
            </w:r>
            <w:r w:rsidRPr="0069569A">
              <w:rPr>
                <w:rFonts w:ascii="Verdana" w:eastAsia="Calibri" w:hAnsi="Verdana" w:cs="Times New Roman"/>
              </w:rPr>
              <w:t>En tal sentido,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w:t>
            </w:r>
            <w:r w:rsidRPr="0069569A">
              <w:rPr>
                <w:rFonts w:ascii="Verdana" w:eastAsia="Calibri" w:hAnsi="Verdana" w:cs="Times New Roman"/>
                <w:vertAlign w:val="superscript"/>
              </w:rPr>
              <w:footnoteReference w:id="1"/>
            </w:r>
            <w:r w:rsidRPr="0069569A">
              <w:rPr>
                <w:rFonts w:ascii="Verdana" w:eastAsia="Calibri" w:hAnsi="Verdana" w:cs="Times New Roman"/>
              </w:rPr>
              <w:t xml:space="preserve">. </w:t>
            </w:r>
          </w:p>
          <w:p w14:paraId="1D395651" w14:textId="77777777" w:rsidR="0047609B" w:rsidRPr="0069569A" w:rsidRDefault="0047609B" w:rsidP="00A945B0">
            <w:pPr>
              <w:widowControl w:val="0"/>
              <w:autoSpaceDE w:val="0"/>
              <w:autoSpaceDN w:val="0"/>
              <w:spacing w:line="276" w:lineRule="auto"/>
              <w:ind w:firstLine="709"/>
              <w:jc w:val="both"/>
              <w:rPr>
                <w:rFonts w:ascii="Verdana" w:eastAsia="Verdana" w:hAnsi="Verdana" w:cs="Verdana"/>
              </w:rPr>
            </w:pPr>
            <w:r w:rsidRPr="0069569A">
              <w:rPr>
                <w:rFonts w:ascii="Verdana" w:eastAsia="Verdana" w:hAnsi="Verdana" w:cs="Verdana"/>
              </w:rPr>
              <w:t>Así las cosas, la entidad contratante debe verificar que la modificación no altere las condiciones sustanciales que dieron lugar a la adjudicación ni desconozca los principios de planeación, transparencia y selección objetiva. Asimismo, el contratista debe aportar los estudios que acrediten la necesidad y proporcionalidad del ajuste, de manera que se preserve el equilibrio contractual y la correcta destinación de los recursos públicos. De este modo, no es admisible disminuir proporcionalmente otros ítems mediante una operación exclusivamente aritmética: debe acreditarse que los recursos restantes permiten cumplir todas las obligaciones y que la redistribución no modifica las condiciones de adjudicación, traslada injustificadamente riesgos a la entidad ni recono</w:t>
            </w:r>
            <w:r>
              <w:rPr>
                <w:rFonts w:ascii="Verdana" w:eastAsia="Verdana" w:hAnsi="Verdana" w:cs="Verdana"/>
              </w:rPr>
              <w:t>zca</w:t>
            </w:r>
            <w:r w:rsidRPr="0069569A">
              <w:rPr>
                <w:rFonts w:ascii="Verdana" w:eastAsia="Verdana" w:hAnsi="Verdana" w:cs="Verdana"/>
              </w:rPr>
              <w:t xml:space="preserve"> dos veces un mismo costo.</w:t>
            </w:r>
          </w:p>
        </w:tc>
      </w:tr>
    </w:tbl>
    <w:p w14:paraId="1572BCF6" w14:textId="77777777" w:rsidR="0047609B" w:rsidRPr="00B57A1B" w:rsidRDefault="0047609B" w:rsidP="0047609B">
      <w:pPr>
        <w:spacing w:after="0" w:line="276" w:lineRule="auto"/>
        <w:jc w:val="both"/>
        <w:rPr>
          <w:rFonts w:ascii="Verdana" w:eastAsia="Calibri" w:hAnsi="Verdana" w:cs="Arial"/>
          <w:bCs/>
          <w:color w:val="000000" w:themeColor="text1"/>
        </w:rPr>
      </w:pPr>
      <w:bookmarkStart w:id="1" w:name="_Hlk78820161"/>
      <w:bookmarkStart w:id="2" w:name="_Hlk37703813"/>
    </w:p>
    <w:p w14:paraId="6DC7E41C" w14:textId="77777777" w:rsidR="0047609B" w:rsidRPr="00B57A1B" w:rsidRDefault="0047609B" w:rsidP="0047609B">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2886EF99" w14:textId="77777777" w:rsidR="0047609B" w:rsidRPr="003C0ED7" w:rsidRDefault="0047609B" w:rsidP="0047609B">
      <w:pPr>
        <w:spacing w:after="0" w:line="276" w:lineRule="auto"/>
        <w:jc w:val="both"/>
        <w:rPr>
          <w:rFonts w:ascii="Verdana" w:eastAsia="Calibri" w:hAnsi="Verdana" w:cs="Arial"/>
          <w:lang w:val="es-ES"/>
        </w:rPr>
      </w:pPr>
    </w:p>
    <w:p w14:paraId="5BA289EF" w14:textId="77777777" w:rsidR="0047609B" w:rsidRPr="00A0389A" w:rsidRDefault="0047609B" w:rsidP="0047609B">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05928F5D" w14:textId="77777777" w:rsidR="0047609B" w:rsidRPr="00A0389A" w:rsidRDefault="0047609B" w:rsidP="0047609B">
      <w:pPr>
        <w:spacing w:after="0" w:line="276" w:lineRule="auto"/>
        <w:jc w:val="both"/>
        <w:rPr>
          <w:rFonts w:ascii="Verdana" w:eastAsia="Calibri" w:hAnsi="Verdana" w:cs="Arial"/>
          <w:color w:val="000000" w:themeColor="text1"/>
        </w:rPr>
      </w:pPr>
    </w:p>
    <w:p w14:paraId="629287B9" w14:textId="77777777" w:rsidR="0047609B" w:rsidRPr="00A0389A" w:rsidRDefault="0047609B" w:rsidP="0047609B">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i. </w:t>
      </w:r>
      <w:r w:rsidRPr="00A0389A">
        <w:rPr>
          <w:rFonts w:ascii="Verdana" w:hAnsi="Verdana" w:cs="Arial"/>
          <w:bCs/>
          <w:szCs w:val="24"/>
          <w:lang w:val="es-ES_tradnl" w:eastAsia="es-ES_tradnl"/>
        </w:rPr>
        <w:t xml:space="preserve">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w:t>
      </w:r>
      <w:r w:rsidRPr="00A0389A">
        <w:rPr>
          <w:rFonts w:ascii="Verdana" w:hAnsi="Verdana" w:cs="Arial"/>
          <w:bCs/>
          <w:szCs w:val="24"/>
          <w:lang w:val="es-ES_tradnl" w:eastAsia="es-ES_tradnl"/>
        </w:rPr>
        <w:lastRenderedPageBreak/>
        <w:t>para el contratista, porque equivale a la remuneración que la entidad contratante le pagará por la ejecución del objeto contractual.</w:t>
      </w:r>
    </w:p>
    <w:p w14:paraId="2A6DB31A" w14:textId="77777777" w:rsidR="0047609B" w:rsidRPr="00A0389A" w:rsidRDefault="0047609B" w:rsidP="0047609B">
      <w:pPr>
        <w:spacing w:before="120" w:after="0" w:line="276" w:lineRule="auto"/>
        <w:ind w:firstLine="709"/>
        <w:jc w:val="both"/>
        <w:rPr>
          <w:rFonts w:ascii="Verdana" w:hAnsi="Verdana" w:cs="Arial"/>
          <w:lang w:val="es-ES" w:eastAsia="es-ES"/>
        </w:rPr>
      </w:pPr>
      <w:r w:rsidRPr="00A0389A">
        <w:rPr>
          <w:rFonts w:ascii="Verdana" w:hAnsi="Verdana" w:cs="Arial"/>
          <w:lang w:val="es-ES" w:eastAsia="es-ES"/>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A0389A">
        <w:rPr>
          <w:rFonts w:ascii="Verdana" w:hAnsi="Verdana" w:cs="Arial"/>
          <w:vertAlign w:val="superscript"/>
          <w:lang w:val="es-ES" w:eastAsia="es-ES"/>
        </w:rPr>
        <w:footnoteReference w:id="2"/>
      </w:r>
      <w:r w:rsidRPr="00A0389A">
        <w:rPr>
          <w:rFonts w:ascii="Verdana" w:hAnsi="Verdana" w:cs="Arial"/>
          <w:lang w:val="es-ES" w:eastAsia="es-ES"/>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A0389A">
        <w:rPr>
          <w:rFonts w:ascii="Verdana" w:hAnsi="Verdana" w:cs="Arial"/>
          <w:lang w:val="es-ES" w:eastAsia="es-ES"/>
        </w:rPr>
        <w:t>ii</w:t>
      </w:r>
      <w:proofErr w:type="spellEnd"/>
      <w:r w:rsidRPr="00A0389A">
        <w:rPr>
          <w:rFonts w:ascii="Verdana" w:hAnsi="Verdana" w:cs="Arial"/>
          <w:lang w:val="es-ES" w:eastAsia="es-ES"/>
        </w:rPr>
        <w:t xml:space="preserve">) el precio global –que equivale al monto total, sin discriminar unidades–, y </w:t>
      </w:r>
      <w:proofErr w:type="spellStart"/>
      <w:r w:rsidRPr="00A0389A">
        <w:rPr>
          <w:rFonts w:ascii="Verdana" w:hAnsi="Verdana" w:cs="Arial"/>
          <w:lang w:val="es-ES" w:eastAsia="es-ES"/>
        </w:rPr>
        <w:t>iii</w:t>
      </w:r>
      <w:proofErr w:type="spellEnd"/>
      <w:r w:rsidRPr="00A0389A">
        <w:rPr>
          <w:rFonts w:ascii="Verdana" w:hAnsi="Verdana" w:cs="Arial"/>
          <w:lang w:val="es-ES" w:eastAsia="es-ES"/>
        </w:rPr>
        <w:t>) la administración delegada de recursos –en la que se distinguen los costos de inversión de los honorarios del administrador–.</w:t>
      </w:r>
    </w:p>
    <w:p w14:paraId="4D7CBFB1" w14:textId="77777777" w:rsidR="0047609B" w:rsidRPr="00A0389A" w:rsidRDefault="0047609B" w:rsidP="0047609B">
      <w:pPr>
        <w:spacing w:before="120" w:after="0" w:line="276" w:lineRule="auto"/>
        <w:ind w:firstLine="709"/>
        <w:jc w:val="both"/>
        <w:rPr>
          <w:rFonts w:ascii="Verdana" w:hAnsi="Verdana" w:cs="Arial"/>
          <w:lang w:val="es-ES" w:eastAsia="es-ES"/>
        </w:rPr>
      </w:pPr>
      <w:r w:rsidRPr="00A0389A">
        <w:rPr>
          <w:rFonts w:ascii="Verdana" w:hAnsi="Verdana" w:cs="Arial"/>
          <w:lang w:val="es-ES" w:eastAsia="es-ES"/>
        </w:rPr>
        <w:t xml:space="preserve">Pues bien, en los contratos cuyo precio se estructura a partir del sistema de precios unitarios, ha hecho parte de la práctica de los negocios que el contratante le solicite al potencial contratista que separe en su propuesta los </w:t>
      </w:r>
      <w:r w:rsidRPr="00A0389A">
        <w:rPr>
          <w:rFonts w:ascii="Verdana" w:hAnsi="Verdana" w:cs="Arial"/>
          <w:i/>
          <w:iCs/>
          <w:lang w:val="es-ES" w:eastAsia="es-ES"/>
        </w:rPr>
        <w:lastRenderedPageBreak/>
        <w:t>costos directos</w:t>
      </w:r>
      <w:r w:rsidRPr="00A0389A">
        <w:rPr>
          <w:rFonts w:ascii="Verdana" w:hAnsi="Verdana" w:cs="Arial"/>
          <w:lang w:val="es-ES" w:eastAsia="es-ES"/>
        </w:rPr>
        <w:t xml:space="preserve"> –es decir, los que están directamente implicados en la ejecución del objeto–, de los </w:t>
      </w:r>
      <w:r w:rsidRPr="00A0389A">
        <w:rPr>
          <w:rFonts w:ascii="Verdana" w:hAnsi="Verdana" w:cs="Arial"/>
          <w:i/>
          <w:iCs/>
          <w:lang w:val="es-ES" w:eastAsia="es-ES"/>
        </w:rPr>
        <w:t>costos indirectos</w:t>
      </w:r>
      <w:r w:rsidRPr="00A0389A">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A0389A">
        <w:rPr>
          <w:rFonts w:ascii="Verdana" w:hAnsi="Verdana" w:cs="Arial"/>
          <w:i/>
          <w:iCs/>
          <w:lang w:val="es-ES" w:eastAsia="es-ES"/>
        </w:rPr>
        <w:t>costos directos</w:t>
      </w:r>
      <w:r w:rsidRPr="00A0389A">
        <w:rPr>
          <w:rFonts w:ascii="Verdana" w:hAnsi="Verdana" w:cs="Arial"/>
          <w:lang w:val="es-ES" w:eastAsia="es-ES"/>
        </w:rPr>
        <w:t xml:space="preserve"> se evidencian en el análisis de precios unitarios –APU–, como la sumatoria de los valores de los </w:t>
      </w:r>
      <w:r w:rsidRPr="00A0389A">
        <w:rPr>
          <w:rFonts w:ascii="Verdana" w:hAnsi="Verdana" w:cs="Arial"/>
          <w:i/>
          <w:iCs/>
          <w:lang w:val="es-ES" w:eastAsia="es-ES"/>
        </w:rPr>
        <w:t>ítems</w:t>
      </w:r>
      <w:r w:rsidRPr="00A0389A">
        <w:rPr>
          <w:rFonts w:ascii="Verdana" w:hAnsi="Verdana" w:cs="Arial"/>
          <w:lang w:val="es-ES" w:eastAsia="es-ES"/>
        </w:rPr>
        <w:t xml:space="preserve"> según su unidad de medida, los </w:t>
      </w:r>
      <w:r w:rsidRPr="00A0389A">
        <w:rPr>
          <w:rFonts w:ascii="Verdana" w:hAnsi="Verdana" w:cs="Arial"/>
          <w:i/>
          <w:iCs/>
          <w:lang w:val="es-ES" w:eastAsia="es-ES"/>
        </w:rPr>
        <w:t>costos indirectos</w:t>
      </w:r>
      <w:r w:rsidRPr="00A0389A">
        <w:rPr>
          <w:rFonts w:ascii="Verdana" w:hAnsi="Verdana" w:cs="Arial"/>
          <w:lang w:val="es-ES" w:eastAsia="es-ES"/>
        </w:rPr>
        <w:t xml:space="preserve"> se suelen abreviar en las variables que integran el acrónimo AIU –Administración, Imprevistos y Utilidad–. </w:t>
      </w:r>
    </w:p>
    <w:p w14:paraId="45D2BB92" w14:textId="77777777" w:rsidR="0047609B" w:rsidRPr="00A0389A" w:rsidRDefault="0047609B" w:rsidP="0047609B">
      <w:pPr>
        <w:spacing w:before="120" w:after="0" w:line="276" w:lineRule="auto"/>
        <w:ind w:firstLine="709"/>
        <w:jc w:val="both"/>
        <w:rPr>
          <w:rFonts w:ascii="Verdana" w:hAnsi="Verdana" w:cs="Arial"/>
          <w:bCs/>
          <w:szCs w:val="24"/>
          <w:lang w:eastAsia="es-ES_tradnl"/>
        </w:rPr>
      </w:pPr>
      <w:r w:rsidRPr="00A0389A">
        <w:rPr>
          <w:rFonts w:ascii="Verdana" w:hAnsi="Verdana" w:cs="Arial"/>
          <w:bCs/>
          <w:szCs w:val="24"/>
          <w:lang w:val="es-ES" w:eastAsia="es-ES_tradnl"/>
        </w:rPr>
        <w:t>L</w:t>
      </w:r>
      <w:r w:rsidRPr="00A0389A">
        <w:rPr>
          <w:rFonts w:ascii="Verdana" w:hAnsi="Verdana" w:cs="Arial"/>
          <w:bCs/>
          <w:szCs w:val="24"/>
          <w:lang w:val="es-ES_tradnl" w:eastAsia="es-ES_tradnl"/>
        </w:rPr>
        <w:t xml:space="preserve">a jurisprudencia ha señalado que “[…] </w:t>
      </w:r>
      <w:r w:rsidRPr="00A0389A">
        <w:rPr>
          <w:rFonts w:ascii="Verdana" w:hAnsi="Verdana" w:cs="Arial"/>
          <w:bCs/>
          <w:szCs w:val="24"/>
          <w:lang w:eastAsia="es-ES_tradnl"/>
        </w:rPr>
        <w:t xml:space="preserve">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w:t>
      </w:r>
      <w:proofErr w:type="gramStart"/>
      <w:r w:rsidRPr="00A0389A">
        <w:rPr>
          <w:rFonts w:ascii="Verdana" w:hAnsi="Verdana" w:cs="Arial"/>
          <w:bCs/>
          <w:szCs w:val="24"/>
          <w:lang w:eastAsia="es-ES_tradnl"/>
        </w:rPr>
        <w:t>los mismos</w:t>
      </w:r>
      <w:proofErr w:type="gramEnd"/>
      <w:r w:rsidRPr="00A0389A">
        <w:rPr>
          <w:rFonts w:ascii="Verdana" w:hAnsi="Verdana" w:cs="Arial"/>
          <w:bCs/>
          <w:szCs w:val="24"/>
          <w:lang w:eastAsia="es-ES_tradnl"/>
        </w:rPr>
        <w:t xml:space="preserve">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A0389A">
        <w:rPr>
          <w:rFonts w:ascii="Verdana" w:hAnsi="Verdana" w:cs="Arial"/>
          <w:bCs/>
          <w:szCs w:val="24"/>
          <w:lang w:val="es-ES_tradnl" w:eastAsia="es-ES_tradnl"/>
        </w:rPr>
        <w:t>”</w:t>
      </w:r>
      <w:r w:rsidRPr="00A0389A">
        <w:rPr>
          <w:rFonts w:ascii="Verdana" w:hAnsi="Verdana" w:cs="Arial"/>
          <w:bCs/>
          <w:szCs w:val="24"/>
          <w:vertAlign w:val="superscript"/>
          <w:lang w:val="es-ES_tradnl" w:eastAsia="es-ES_tradnl"/>
        </w:rPr>
        <w:footnoteReference w:id="3"/>
      </w:r>
      <w:r w:rsidRPr="00A0389A">
        <w:rPr>
          <w:rFonts w:ascii="Verdana" w:hAnsi="Verdana" w:cs="Arial"/>
          <w:bCs/>
          <w:szCs w:val="24"/>
          <w:lang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4072BAD0" w14:textId="77777777" w:rsidR="0047609B" w:rsidRPr="00A0389A" w:rsidRDefault="0047609B" w:rsidP="0047609B">
      <w:pPr>
        <w:spacing w:after="0" w:line="276" w:lineRule="auto"/>
        <w:ind w:firstLine="709"/>
        <w:jc w:val="both"/>
        <w:rPr>
          <w:rFonts w:ascii="Verdana" w:hAnsi="Verdana" w:cs="Arial"/>
          <w:bCs/>
          <w:szCs w:val="24"/>
          <w:lang w:eastAsia="es-ES_tradnl"/>
        </w:rPr>
      </w:pPr>
    </w:p>
    <w:p w14:paraId="0C759130" w14:textId="77777777" w:rsidR="0047609B" w:rsidRPr="00A0389A" w:rsidRDefault="0047609B" w:rsidP="0047609B">
      <w:pPr>
        <w:tabs>
          <w:tab w:val="left" w:pos="709"/>
        </w:tabs>
        <w:spacing w:after="120" w:line="240" w:lineRule="auto"/>
        <w:ind w:left="709" w:right="709"/>
        <w:jc w:val="both"/>
        <w:rPr>
          <w:rFonts w:ascii="Verdana" w:hAnsi="Verdana" w:cs="Arial"/>
          <w:sz w:val="21"/>
          <w:szCs w:val="21"/>
          <w:lang w:val="es-ES" w:eastAsia="es-ES"/>
        </w:rPr>
      </w:pPr>
      <w:r w:rsidRPr="00A0389A">
        <w:rPr>
          <w:rFonts w:ascii="Verdana" w:hAnsi="Verdana" w:cs="Arial"/>
          <w:sz w:val="21"/>
          <w:szCs w:val="21"/>
          <w:lang w:val="es-ES" w:eastAsia="es-ES"/>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154F86D4" w14:textId="77777777" w:rsidR="0047609B" w:rsidRPr="00A0389A" w:rsidRDefault="0047609B" w:rsidP="0047609B">
      <w:pPr>
        <w:tabs>
          <w:tab w:val="left" w:pos="709"/>
        </w:tabs>
        <w:spacing w:after="0" w:line="240" w:lineRule="auto"/>
        <w:ind w:left="709" w:right="709"/>
        <w:jc w:val="both"/>
        <w:rPr>
          <w:rFonts w:ascii="Verdana" w:hAnsi="Verdana" w:cs="Arial"/>
          <w:sz w:val="21"/>
          <w:szCs w:val="21"/>
          <w:lang w:val="es-ES_tradnl" w:eastAsia="es-ES_tradnl"/>
        </w:rPr>
      </w:pPr>
      <w:r w:rsidRPr="00A0389A">
        <w:rPr>
          <w:rFonts w:ascii="Verdana" w:hAnsi="Verdana" w:cs="Arial"/>
          <w:sz w:val="21"/>
          <w:szCs w:val="21"/>
          <w:lang w:val="es-ES_tradnl" w:eastAsia="es-ES_tradnl"/>
        </w:rPr>
        <w:t xml:space="preserve">El costo directo se multiplica por el AIU, es decir, por los gastos de administración, que incluye los gastos de personal que dirige la obra; </w:t>
      </w:r>
      <w:r w:rsidRPr="00A0389A">
        <w:rPr>
          <w:rFonts w:ascii="Verdana" w:hAnsi="Verdana" w:cs="Arial"/>
          <w:sz w:val="21"/>
          <w:szCs w:val="21"/>
          <w:lang w:val="es-ES_tradnl" w:eastAsia="es-ES_tradnl"/>
        </w:rPr>
        <w:lastRenderedPageBreak/>
        <w:t>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00A0389A">
        <w:rPr>
          <w:rFonts w:ascii="Verdana" w:hAnsi="Verdana" w:cs="Arial"/>
          <w:sz w:val="21"/>
          <w:szCs w:val="21"/>
          <w:vertAlign w:val="superscript"/>
          <w:lang w:val="es-ES_tradnl" w:eastAsia="es-ES_tradnl"/>
        </w:rPr>
        <w:footnoteReference w:id="4"/>
      </w:r>
      <w:r w:rsidRPr="00A0389A">
        <w:rPr>
          <w:rFonts w:ascii="Verdana" w:hAnsi="Verdana" w:cs="Arial"/>
          <w:sz w:val="21"/>
          <w:szCs w:val="21"/>
          <w:lang w:val="es-ES_tradnl" w:eastAsia="es-ES_tradnl"/>
        </w:rPr>
        <w:t xml:space="preserve">. </w:t>
      </w:r>
    </w:p>
    <w:p w14:paraId="26F422D2" w14:textId="77777777" w:rsidR="0047609B" w:rsidRPr="00A0389A" w:rsidRDefault="0047609B" w:rsidP="0047609B">
      <w:pPr>
        <w:tabs>
          <w:tab w:val="left" w:pos="709"/>
        </w:tabs>
        <w:spacing w:after="0" w:line="276" w:lineRule="auto"/>
        <w:ind w:left="709" w:right="760"/>
        <w:jc w:val="both"/>
        <w:rPr>
          <w:rFonts w:ascii="Verdana" w:hAnsi="Verdana" w:cs="Arial"/>
          <w:szCs w:val="24"/>
          <w:lang w:val="es-ES_tradnl" w:eastAsia="es-ES_tradnl"/>
        </w:rPr>
      </w:pPr>
    </w:p>
    <w:p w14:paraId="7EE8A7C7" w14:textId="77777777" w:rsidR="0047609B" w:rsidRPr="00A0389A" w:rsidRDefault="0047609B" w:rsidP="0047609B">
      <w:pPr>
        <w:spacing w:after="0" w:line="276" w:lineRule="auto"/>
        <w:ind w:firstLine="709"/>
        <w:jc w:val="both"/>
        <w:rPr>
          <w:rFonts w:ascii="Verdana" w:hAnsi="Verdana" w:cs="Arial"/>
          <w:szCs w:val="24"/>
          <w:lang w:val="es-ES_tradnl" w:eastAsia="es-ES_tradnl"/>
        </w:rPr>
      </w:pPr>
      <w:r w:rsidRPr="00A0389A">
        <w:rPr>
          <w:rFonts w:ascii="Verdana"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3E798729" w14:textId="77777777" w:rsidR="0047609B" w:rsidRPr="00A0389A" w:rsidRDefault="0047609B" w:rsidP="0047609B">
      <w:pPr>
        <w:spacing w:after="0" w:line="276" w:lineRule="auto"/>
        <w:ind w:firstLine="709"/>
        <w:jc w:val="both"/>
        <w:rPr>
          <w:rFonts w:ascii="Verdana" w:hAnsi="Verdana" w:cs="Arial"/>
          <w:szCs w:val="24"/>
          <w:lang w:val="es-ES_tradnl" w:eastAsia="es-ES_tradnl"/>
        </w:rPr>
      </w:pPr>
    </w:p>
    <w:p w14:paraId="57431220" w14:textId="77777777" w:rsidR="0047609B" w:rsidRPr="00A0389A" w:rsidRDefault="0047609B" w:rsidP="0047609B">
      <w:pPr>
        <w:tabs>
          <w:tab w:val="left" w:pos="709"/>
        </w:tabs>
        <w:spacing w:after="120" w:line="240" w:lineRule="auto"/>
        <w:ind w:left="709" w:right="709"/>
        <w:jc w:val="both"/>
        <w:rPr>
          <w:rFonts w:ascii="Verdana" w:hAnsi="Verdana" w:cs="Arial"/>
          <w:sz w:val="21"/>
          <w:szCs w:val="21"/>
          <w:lang w:val="es-ES_tradnl" w:eastAsia="es-ES_tradnl"/>
        </w:rPr>
      </w:pPr>
      <w:r w:rsidRPr="00A0389A">
        <w:rPr>
          <w:rFonts w:ascii="Verdana" w:hAnsi="Verdana" w:cs="Arial"/>
          <w:sz w:val="21"/>
          <w:szCs w:val="21"/>
          <w:lang w:val="es-ES_tradnl" w:eastAsia="es-ES_tradnl"/>
        </w:rPr>
        <w:t xml:space="preserve">“[…] el AIU propuesto para el contrato, corresponde a: </w:t>
      </w:r>
    </w:p>
    <w:p w14:paraId="431B347C" w14:textId="77777777" w:rsidR="0047609B" w:rsidRPr="00A0389A" w:rsidRDefault="0047609B" w:rsidP="0047609B">
      <w:pPr>
        <w:tabs>
          <w:tab w:val="left" w:pos="709"/>
        </w:tabs>
        <w:spacing w:after="120" w:line="240" w:lineRule="auto"/>
        <w:ind w:left="709" w:right="709"/>
        <w:jc w:val="both"/>
        <w:rPr>
          <w:rFonts w:ascii="Verdana" w:hAnsi="Verdana" w:cs="Arial"/>
          <w:sz w:val="21"/>
          <w:szCs w:val="21"/>
          <w:lang w:val="es-ES_tradnl" w:eastAsia="es-ES_tradnl"/>
        </w:rPr>
      </w:pPr>
      <w:r w:rsidRPr="00A0389A">
        <w:rPr>
          <w:rFonts w:ascii="Verdana" w:hAnsi="Verdana" w:cs="Arial"/>
          <w:sz w:val="21"/>
          <w:szCs w:val="21"/>
          <w:lang w:val="es-ES_tradnl" w:eastAsia="es-ES_tradnl"/>
        </w:rPr>
        <w:t xml:space="preserve">i) los costos de administración o costos indirectos para la operación del contrato, tales como los gastos de disponibilidad de la organización del contratista, esto es: A; </w:t>
      </w:r>
    </w:p>
    <w:p w14:paraId="05B9513E" w14:textId="77777777" w:rsidR="0047609B" w:rsidRPr="00A0389A" w:rsidRDefault="0047609B" w:rsidP="0047609B">
      <w:pPr>
        <w:tabs>
          <w:tab w:val="left" w:pos="709"/>
        </w:tabs>
        <w:spacing w:after="120" w:line="240" w:lineRule="auto"/>
        <w:ind w:left="709" w:right="709"/>
        <w:jc w:val="both"/>
        <w:rPr>
          <w:rFonts w:ascii="Verdana" w:hAnsi="Verdana" w:cs="Arial"/>
          <w:sz w:val="21"/>
          <w:szCs w:val="21"/>
          <w:lang w:val="es-ES" w:eastAsia="es-ES"/>
        </w:rPr>
      </w:pPr>
      <w:proofErr w:type="spellStart"/>
      <w:r w:rsidRPr="00A0389A">
        <w:rPr>
          <w:rFonts w:ascii="Verdana" w:hAnsi="Verdana" w:cs="Arial"/>
          <w:sz w:val="21"/>
          <w:szCs w:val="21"/>
          <w:lang w:val="es-ES" w:eastAsia="es-ES"/>
        </w:rPr>
        <w:t>ii</w:t>
      </w:r>
      <w:proofErr w:type="spellEnd"/>
      <w:r w:rsidRPr="00A0389A">
        <w:rPr>
          <w:rFonts w:ascii="Verdana" w:hAnsi="Verdana" w:cs="Arial"/>
          <w:sz w:val="21"/>
          <w:szCs w:val="21"/>
          <w:lang w:val="es-ES" w:eastAsia="es-ES"/>
        </w:rPr>
        <w:t xml:space="preserve">) los imprevistos, que es el porcentaje destinado a cubrir los gastos con los que no se contaba y que se presenten durante la ejecución del contrato, esto es, el </w:t>
      </w:r>
      <w:proofErr w:type="spellStart"/>
      <w:r w:rsidRPr="00A0389A">
        <w:rPr>
          <w:rFonts w:ascii="Verdana" w:hAnsi="Verdana" w:cs="Arial"/>
          <w:sz w:val="21"/>
          <w:szCs w:val="21"/>
          <w:lang w:val="es-ES" w:eastAsia="es-ES"/>
        </w:rPr>
        <w:t>álea</w:t>
      </w:r>
      <w:proofErr w:type="spellEnd"/>
      <w:r w:rsidRPr="00A0389A">
        <w:rPr>
          <w:rFonts w:ascii="Verdana" w:hAnsi="Verdana" w:cs="Arial"/>
          <w:sz w:val="21"/>
          <w:szCs w:val="21"/>
          <w:lang w:val="es-ES" w:eastAsia="es-ES"/>
        </w:rPr>
        <w:t xml:space="preserve"> normal del contrato: I; </w:t>
      </w:r>
    </w:p>
    <w:p w14:paraId="316E62FC" w14:textId="77777777" w:rsidR="0047609B" w:rsidRPr="00A0389A" w:rsidRDefault="0047609B" w:rsidP="0047609B">
      <w:pPr>
        <w:tabs>
          <w:tab w:val="left" w:pos="709"/>
        </w:tabs>
        <w:spacing w:after="120" w:line="240" w:lineRule="auto"/>
        <w:ind w:left="709" w:right="709"/>
        <w:jc w:val="both"/>
        <w:rPr>
          <w:rFonts w:ascii="Verdana" w:hAnsi="Verdana" w:cs="Arial"/>
          <w:sz w:val="21"/>
          <w:szCs w:val="21"/>
          <w:lang w:val="es-ES" w:eastAsia="es-ES"/>
        </w:rPr>
      </w:pPr>
      <w:proofErr w:type="spellStart"/>
      <w:r w:rsidRPr="00A0389A">
        <w:rPr>
          <w:rFonts w:ascii="Verdana" w:hAnsi="Verdana" w:cs="Arial"/>
          <w:sz w:val="21"/>
          <w:szCs w:val="21"/>
          <w:lang w:val="es-ES" w:eastAsia="es-ES"/>
        </w:rPr>
        <w:t>iii</w:t>
      </w:r>
      <w:proofErr w:type="spellEnd"/>
      <w:r w:rsidRPr="00A0389A">
        <w:rPr>
          <w:rFonts w:ascii="Verdana" w:hAnsi="Verdana" w:cs="Arial"/>
          <w:sz w:val="21"/>
          <w:szCs w:val="21"/>
          <w:lang w:val="es-ES" w:eastAsia="es-ES"/>
        </w:rPr>
        <w:t xml:space="preserve">) la utilidad o el beneficio económico que pretende percibir el contratista por la ejecución del contrato, esto es: U. </w:t>
      </w:r>
    </w:p>
    <w:p w14:paraId="72D81E82" w14:textId="77777777" w:rsidR="0047609B" w:rsidRPr="00A0389A" w:rsidRDefault="0047609B" w:rsidP="0047609B">
      <w:pPr>
        <w:tabs>
          <w:tab w:val="left" w:pos="709"/>
        </w:tabs>
        <w:spacing w:after="0" w:line="240" w:lineRule="auto"/>
        <w:ind w:left="709" w:right="709"/>
        <w:jc w:val="both"/>
        <w:rPr>
          <w:rFonts w:ascii="Verdana" w:hAnsi="Verdana" w:cs="Arial"/>
          <w:sz w:val="21"/>
          <w:szCs w:val="21"/>
          <w:lang w:val="es-ES_tradnl" w:eastAsia="es-ES_tradnl"/>
        </w:rPr>
      </w:pPr>
      <w:r w:rsidRPr="00A0389A">
        <w:rPr>
          <w:rFonts w:ascii="Verdana" w:hAnsi="Verdana" w:cs="Arial"/>
          <w:sz w:val="21"/>
          <w:szCs w:val="21"/>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A0389A">
        <w:rPr>
          <w:rFonts w:ascii="Verdana" w:hAnsi="Verdana" w:cs="Arial"/>
          <w:sz w:val="21"/>
          <w:szCs w:val="21"/>
          <w:vertAlign w:val="superscript"/>
          <w:lang w:val="es-ES_tradnl" w:eastAsia="es-ES_tradnl"/>
        </w:rPr>
        <w:footnoteReference w:id="5"/>
      </w:r>
      <w:r w:rsidRPr="00A0389A">
        <w:rPr>
          <w:rFonts w:ascii="Verdana" w:hAnsi="Verdana" w:cs="Arial"/>
          <w:sz w:val="21"/>
          <w:szCs w:val="21"/>
          <w:lang w:val="es-ES_tradnl" w:eastAsia="es-ES_tradnl"/>
        </w:rPr>
        <w:t>.</w:t>
      </w:r>
    </w:p>
    <w:p w14:paraId="68174D92" w14:textId="77777777" w:rsidR="0047609B" w:rsidRPr="00A0389A" w:rsidRDefault="0047609B" w:rsidP="0047609B">
      <w:pPr>
        <w:tabs>
          <w:tab w:val="left" w:pos="709"/>
        </w:tabs>
        <w:spacing w:after="0" w:line="276" w:lineRule="auto"/>
        <w:ind w:left="709" w:right="760"/>
        <w:jc w:val="both"/>
        <w:rPr>
          <w:rFonts w:ascii="Verdana" w:hAnsi="Verdana" w:cs="Arial"/>
          <w:szCs w:val="24"/>
          <w:lang w:val="es-ES_tradnl" w:eastAsia="es-ES_tradnl"/>
        </w:rPr>
      </w:pPr>
    </w:p>
    <w:p w14:paraId="6107CD0D" w14:textId="77777777" w:rsidR="0047609B" w:rsidRPr="00A0389A" w:rsidRDefault="0047609B" w:rsidP="0047609B">
      <w:pPr>
        <w:spacing w:after="120" w:line="276" w:lineRule="auto"/>
        <w:ind w:firstLine="709"/>
        <w:jc w:val="both"/>
        <w:rPr>
          <w:rFonts w:ascii="Verdana" w:hAnsi="Verdana" w:cs="Arial"/>
          <w:lang w:val="es-ES" w:eastAsia="es-ES"/>
        </w:rPr>
      </w:pPr>
      <w:r w:rsidRPr="00A0389A">
        <w:rPr>
          <w:rFonts w:ascii="Verdana" w:hAnsi="Verdana" w:cs="Arial"/>
          <w:lang w:val="es-ES" w:eastAsia="es-ES"/>
        </w:rPr>
        <w:t>A su turno, la Sala de Consulta y Servicio Civil del Consejo de Estado sostuvo en concepto del 5 de septiembre de 2018</w:t>
      </w:r>
      <w:r w:rsidRPr="00A0389A">
        <w:rPr>
          <w:rFonts w:ascii="Verdana" w:hAnsi="Verdana" w:cs="Arial"/>
          <w:vertAlign w:val="superscript"/>
          <w:lang w:val="es-ES" w:eastAsia="es-ES"/>
        </w:rPr>
        <w:footnoteReference w:id="6"/>
      </w:r>
      <w:r w:rsidRPr="00A0389A">
        <w:rPr>
          <w:rFonts w:ascii="Verdana" w:hAnsi="Verdana" w:cs="Arial"/>
          <w:lang w:val="es-ES" w:eastAsia="es-ES"/>
        </w:rPr>
        <w:t xml:space="preserve"> que “el concepto del A.I.U. comprende la Administración (costos indirectos) imprevistos y utilidades, y en algunos contratos este valor aparece cuantificado en forma independiente al </w:t>
      </w:r>
      <w:r w:rsidRPr="00A0389A">
        <w:rPr>
          <w:rFonts w:ascii="Verdana" w:hAnsi="Verdana" w:cs="Arial"/>
          <w:lang w:val="es-ES" w:eastAsia="es-ES"/>
        </w:rPr>
        <w:lastRenderedPageBreak/>
        <w:t>valor de la obra y como un porcentaje de esta</w:t>
      </w:r>
      <w:r w:rsidRPr="00A0389A">
        <w:rPr>
          <w:rFonts w:ascii="Verdana" w:hAnsi="Verdana" w:cs="Arial"/>
          <w:vertAlign w:val="superscript"/>
          <w:lang w:val="es-ES" w:eastAsia="es-ES"/>
        </w:rPr>
        <w:footnoteReference w:id="7"/>
      </w:r>
      <w:r w:rsidRPr="00A0389A">
        <w:rPr>
          <w:rFonts w:ascii="Verdana" w:hAnsi="Verdana" w:cs="Arial"/>
          <w:lang w:val="es-ES" w:eastAsia="es-ES"/>
        </w:rPr>
        <w:t>, sin perjuicio que en otros contratos este valor no aparezca discriminado y se incorpore en el valor de los precios unitarios”</w:t>
      </w:r>
      <w:r w:rsidRPr="00A0389A">
        <w:rPr>
          <w:rFonts w:ascii="Verdana" w:hAnsi="Verdana" w:cs="Arial"/>
          <w:vertAlign w:val="superscript"/>
          <w:lang w:val="es-ES" w:eastAsia="es-ES"/>
        </w:rPr>
        <w:footnoteReference w:id="8"/>
      </w:r>
      <w:r w:rsidRPr="00A0389A">
        <w:rPr>
          <w:rFonts w:ascii="Verdana" w:hAnsi="Verdana" w:cs="Arial"/>
          <w:lang w:val="es-ES" w:eastAsia="es-ES"/>
        </w:rPr>
        <w:t xml:space="preserve">. </w:t>
      </w:r>
    </w:p>
    <w:p w14:paraId="035264F6" w14:textId="77777777" w:rsidR="0047609B" w:rsidRPr="00A0389A" w:rsidRDefault="0047609B" w:rsidP="0047609B">
      <w:pPr>
        <w:spacing w:after="120" w:line="276" w:lineRule="auto"/>
        <w:ind w:firstLine="709"/>
        <w:jc w:val="both"/>
        <w:rPr>
          <w:rFonts w:ascii="Verdana" w:hAnsi="Verdana" w:cs="Arial"/>
          <w:bCs/>
          <w:szCs w:val="24"/>
          <w:lang w:val="es-ES_tradnl" w:eastAsia="es-ES_tradnl"/>
        </w:rPr>
      </w:pPr>
      <w:r w:rsidRPr="00A0389A">
        <w:rPr>
          <w:rFonts w:ascii="Verdana" w:hAnsi="Verdana" w:cs="Arial"/>
          <w:bCs/>
          <w:szCs w:val="24"/>
          <w:lang w:val="es-ES_tradnl"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A0389A">
        <w:rPr>
          <w:rFonts w:ascii="Verdana" w:hAnsi="Verdana" w:cs="Arial"/>
          <w:bCs/>
          <w:szCs w:val="24"/>
          <w:vertAlign w:val="superscript"/>
          <w:lang w:val="es-ES_tradnl" w:eastAsia="es-ES_tradnl"/>
        </w:rPr>
        <w:footnoteReference w:id="9"/>
      </w:r>
      <w:r w:rsidRPr="00A0389A">
        <w:rPr>
          <w:rFonts w:ascii="Verdana" w:hAnsi="Verdana" w:cs="Arial"/>
          <w:bCs/>
          <w:szCs w:val="24"/>
          <w:lang w:val="es-ES_tradnl" w:eastAsia="es-ES_tradnl"/>
        </w:rPr>
        <w:t xml:space="preserve">. De otro lado, quien define el valor de cada </w:t>
      </w:r>
      <w:r w:rsidRPr="00A0389A">
        <w:rPr>
          <w:rFonts w:ascii="Verdana" w:hAnsi="Verdana" w:cs="Arial"/>
          <w:bCs/>
          <w:i/>
          <w:iCs/>
          <w:szCs w:val="24"/>
          <w:lang w:val="es-ES_tradnl" w:eastAsia="es-ES_tradnl"/>
        </w:rPr>
        <w:t>letra</w:t>
      </w:r>
      <w:r w:rsidRPr="00A0389A">
        <w:rPr>
          <w:rFonts w:ascii="Verdana" w:hAnsi="Verdana" w:cs="Arial"/>
          <w:bCs/>
          <w:szCs w:val="24"/>
          <w:lang w:val="es-ES_tradnl" w:eastAsia="es-ES_tradnl"/>
        </w:rPr>
        <w:t xml:space="preserve"> –AIU– es el proponente, pues goza de libertad empresarial para hacerlo en la elaboración de su oferta</w:t>
      </w:r>
      <w:r w:rsidRPr="00A0389A">
        <w:rPr>
          <w:rFonts w:ascii="Verdana" w:hAnsi="Verdana" w:cs="Arial"/>
          <w:bCs/>
          <w:szCs w:val="24"/>
          <w:vertAlign w:val="superscript"/>
          <w:lang w:val="es-ES_tradnl" w:eastAsia="es-ES_tradnl"/>
        </w:rPr>
        <w:footnoteReference w:id="10"/>
      </w:r>
      <w:r w:rsidRPr="00A0389A">
        <w:rPr>
          <w:rFonts w:ascii="Verdana" w:hAnsi="Verdana" w:cs="Arial"/>
          <w:bCs/>
          <w:szCs w:val="24"/>
          <w:lang w:val="es-ES_tradnl" w:eastAsia="es-ES_tradnl"/>
        </w:rPr>
        <w:t>.</w:t>
      </w:r>
    </w:p>
    <w:p w14:paraId="0AF7E0CD" w14:textId="77777777" w:rsidR="0047609B" w:rsidRPr="00A0389A" w:rsidRDefault="0047609B" w:rsidP="0047609B">
      <w:pPr>
        <w:spacing w:after="120" w:line="276" w:lineRule="auto"/>
        <w:ind w:firstLine="709"/>
        <w:jc w:val="both"/>
        <w:rPr>
          <w:rFonts w:ascii="Verdana" w:hAnsi="Verdana" w:cs="Arial"/>
          <w:bCs/>
          <w:szCs w:val="24"/>
          <w:lang w:val="es-ES_tradnl" w:eastAsia="es-ES_tradnl"/>
        </w:rPr>
      </w:pPr>
      <w:r w:rsidRPr="00A0389A">
        <w:rPr>
          <w:rFonts w:ascii="Verdana" w:hAnsi="Verdana" w:cs="Arial"/>
          <w:bCs/>
          <w:szCs w:val="24"/>
          <w:lang w:val="es-ES_tradnl" w:eastAsia="es-ES_tradnl"/>
        </w:rPr>
        <w:t xml:space="preserve">De este modo, </w:t>
      </w:r>
      <w:r w:rsidRPr="00A0389A">
        <w:rPr>
          <w:rFonts w:ascii="Verdana" w:hAnsi="Verdana" w:cs="Arial"/>
          <w:lang w:eastAsia="es-ES"/>
        </w:rPr>
        <w:t>el AIU, como metodología de pacto del precio que provien</w:t>
      </w:r>
      <w:r>
        <w:rPr>
          <w:rFonts w:ascii="Verdana" w:hAnsi="Verdana" w:cs="Arial"/>
          <w:lang w:eastAsia="es-ES"/>
        </w:rPr>
        <w:t xml:space="preserve">e de la costumbre mercantil, </w:t>
      </w:r>
      <w:r w:rsidRPr="00A0389A">
        <w:rPr>
          <w:rFonts w:ascii="Verdana" w:hAnsi="Verdana" w:cs="Arial"/>
          <w:lang w:eastAsia="es-ES"/>
        </w:rPr>
        <w:t>puede utilizar</w:t>
      </w:r>
      <w:r>
        <w:rPr>
          <w:rFonts w:ascii="Verdana" w:hAnsi="Verdana" w:cs="Arial"/>
          <w:lang w:eastAsia="es-ES"/>
        </w:rPr>
        <w:t>se</w:t>
      </w:r>
      <w:r w:rsidRPr="00A0389A">
        <w:rPr>
          <w:rFonts w:ascii="Verdana" w:hAnsi="Verdana" w:cs="Arial"/>
          <w:lang w:eastAsia="es-ES"/>
        </w:rPr>
        <w:t xml:space="preserve"> en principio en cualquier tipología contractual, aunque lo más común es que se use en los contratos de tracto sucesivo, especialmente</w:t>
      </w:r>
      <w:r>
        <w:rPr>
          <w:rFonts w:ascii="Verdana" w:hAnsi="Verdana" w:cs="Arial"/>
          <w:lang w:eastAsia="es-ES"/>
        </w:rPr>
        <w:t>,</w:t>
      </w:r>
      <w:r w:rsidRPr="00A0389A">
        <w:rPr>
          <w:rFonts w:ascii="Verdana" w:hAnsi="Verdana" w:cs="Arial"/>
          <w:lang w:eastAsia="es-ES"/>
        </w:rPr>
        <w:t xml:space="preserve"> en los que se distinguen los precios unitarios.</w:t>
      </w:r>
      <w:r w:rsidRPr="00A0389A">
        <w:rPr>
          <w:rFonts w:ascii="Verdana" w:hAnsi="Verdana" w:cs="Arial"/>
          <w:bCs/>
          <w:szCs w:val="24"/>
          <w:lang w:val="es-ES_tradnl" w:eastAsia="es-ES_tradnl"/>
        </w:rPr>
        <w:t xml:space="preserve"> </w:t>
      </w:r>
      <w:r w:rsidRPr="00A0389A">
        <w:rPr>
          <w:rFonts w:ascii="Verdana" w:hAnsi="Verdana" w:cs="Arial"/>
          <w:lang w:eastAsia="es-ES"/>
        </w:rPr>
        <w:t>La determinación de este sistema de estipulación del valor debe ser el resultad</w:t>
      </w:r>
      <w:r>
        <w:rPr>
          <w:rFonts w:ascii="Verdana" w:hAnsi="Verdana" w:cs="Arial"/>
          <w:lang w:eastAsia="es-ES"/>
        </w:rPr>
        <w:t xml:space="preserve">o de los estudios previos, y en especial, </w:t>
      </w:r>
      <w:r w:rsidRPr="00A0389A">
        <w:rPr>
          <w:rFonts w:ascii="Verdana" w:hAnsi="Verdana" w:cs="Arial"/>
          <w:lang w:eastAsia="es-ES"/>
        </w:rPr>
        <w:t xml:space="preserve">del análisis del sector. Solo a partir de tales estudios la entidad estatal podrá concluir si es oportuno y conveniente establecer que el precio del contrato y, por tanto, la propuesta del oferente se deberá establecer distinguiendo los costos directos respecto de los costos indirectos; estos últimos representados en el AIU. </w:t>
      </w:r>
    </w:p>
    <w:p w14:paraId="6277CB20" w14:textId="77777777" w:rsidR="0047609B" w:rsidRPr="00A0389A" w:rsidRDefault="0047609B" w:rsidP="0047609B">
      <w:pPr>
        <w:spacing w:after="120" w:line="276" w:lineRule="auto"/>
        <w:ind w:firstLine="743"/>
        <w:jc w:val="both"/>
        <w:rPr>
          <w:rFonts w:ascii="Verdana" w:hAnsi="Verdana" w:cs="Arial"/>
          <w:lang w:eastAsia="es-ES"/>
        </w:rPr>
      </w:pPr>
      <w:r w:rsidRPr="00A0389A">
        <w:rPr>
          <w:rFonts w:ascii="Verdana" w:hAnsi="Verdana" w:cs="Arial"/>
          <w:lang w:eastAsia="es-ES"/>
        </w:rPr>
        <w:lastRenderedPageBreak/>
        <w:t xml:space="preserve">En consecuencia, </w:t>
      </w:r>
      <w:bookmarkStart w:id="3" w:name="_Hlk191240669"/>
      <w:r w:rsidRPr="00A0389A">
        <w:rPr>
          <w:rFonts w:ascii="Verdana" w:hAnsi="Verdana" w:cs="Arial"/>
          <w:lang w:eastAsia="es-ES"/>
        </w:rPr>
        <w:t xml:space="preserve">no hay </w:t>
      </w:r>
      <w:r w:rsidRPr="0063731E">
        <w:rPr>
          <w:rFonts w:ascii="Verdana" w:hAnsi="Verdana" w:cs="Arial"/>
          <w:i/>
          <w:iCs/>
          <w:lang w:eastAsia="es-ES"/>
        </w:rPr>
        <w:t>a priori</w:t>
      </w:r>
      <w:r w:rsidRPr="00A0389A">
        <w:rPr>
          <w:rFonts w:ascii="Verdana" w:hAnsi="Verdana" w:cs="Arial"/>
          <w:lang w:eastAsia="es-ES"/>
        </w:rPr>
        <w:t xml:space="preserve"> tipologías contractuales en las que la ley o el reglamento establezcan que se debe utilizar el AIU, así como tampoco hay una determinación única y específica de la forma en la que el AIU debe ser establecido en contratos que involucra diferentes tipos de actividades como sería la ejecución de obra y la prestación de servicios conexos, ya que tal decisión obedece a lo que resulte más conveniente a la entidad estatal, en cumplimiento del principio de planeación. </w:t>
      </w:r>
    </w:p>
    <w:p w14:paraId="28B8735E" w14:textId="77777777" w:rsidR="0047609B" w:rsidRPr="00A0389A" w:rsidRDefault="0047609B" w:rsidP="0047609B">
      <w:pPr>
        <w:snapToGrid w:val="0"/>
        <w:spacing w:after="120" w:line="276" w:lineRule="auto"/>
        <w:ind w:firstLine="743"/>
        <w:jc w:val="both"/>
        <w:rPr>
          <w:rFonts w:ascii="Verdana" w:hAnsi="Verdana" w:cs="Arial"/>
          <w:bCs/>
          <w:szCs w:val="24"/>
          <w:lang w:val="es-ES_tradnl" w:eastAsia="es-ES_tradnl"/>
        </w:rPr>
      </w:pPr>
      <w:r w:rsidRPr="00A0389A">
        <w:rPr>
          <w:rFonts w:ascii="Verdana" w:hAnsi="Verdana" w:cs="Arial"/>
          <w:bCs/>
          <w:szCs w:val="24"/>
          <w:lang w:val="es-ES_tradnl" w:eastAsia="es-ES_tradnl"/>
        </w:rPr>
        <w:t xml:space="preserve">En este contexto, si </w:t>
      </w:r>
      <w:r w:rsidRPr="00A0389A">
        <w:rPr>
          <w:rFonts w:ascii="Verdana" w:hAnsi="Verdana" w:cs="Arial"/>
          <w:lang w:eastAsia="es-ES"/>
        </w:rPr>
        <w:t>con base en los estudios del sector la entidad estatal estableció la necesidad de estructurar el valor bajo el sistema de precios unitarios y con el desglose del AIU, independientemente que el contrato de obra involucre actividades conexas de prestación de servicios, el precio se debería pagar con base en el valor de los costos directos incrementados por el porcentaje del AIU, en relación con todas las actividades calculadas bajo este sistema. En otras palabras, cuando el valor en el contrato de obra se estructuró utilizando el sistema de AIU para todas las actividades incluidas, sin hacer distinción entre los diferentes tipos de actividades, el pago del AIU debe aplicarse a todas las actividades del contrato, a menos que se haya acordado lo contrario.</w:t>
      </w:r>
      <w:r>
        <w:rPr>
          <w:rFonts w:ascii="Verdana" w:hAnsi="Verdana" w:cs="Arial"/>
          <w:lang w:eastAsia="es-ES"/>
        </w:rPr>
        <w:t xml:space="preserve"> </w:t>
      </w:r>
      <w:bookmarkEnd w:id="3"/>
      <w:r w:rsidRPr="00A0389A">
        <w:rPr>
          <w:rFonts w:ascii="Verdana" w:hAnsi="Verdana" w:cs="Arial"/>
          <w:lang w:eastAsia="es-ES"/>
        </w:rPr>
        <w:t xml:space="preserve">Ahora bien, </w:t>
      </w:r>
      <w:r w:rsidRPr="00A0389A">
        <w:rPr>
          <w:rFonts w:ascii="Verdana" w:hAnsi="Verdana" w:cs="Arial"/>
          <w:bCs/>
          <w:szCs w:val="24"/>
          <w:lang w:val="es-ES_tradnl" w:eastAsia="es-ES_tradnl"/>
        </w:rPr>
        <w:t xml:space="preserve">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A0389A">
        <w:rPr>
          <w:rFonts w:ascii="Verdana" w:hAnsi="Verdana" w:cs="Arial"/>
          <w:bCs/>
          <w:i/>
          <w:iCs/>
          <w:szCs w:val="24"/>
          <w:lang w:val="es-ES_tradnl" w:eastAsia="es-ES_tradnl"/>
        </w:rPr>
        <w:t>Administración</w:t>
      </w:r>
      <w:r w:rsidRPr="00A0389A">
        <w:rPr>
          <w:rFonts w:ascii="Verdana" w:hAnsi="Verdana" w:cs="Arial"/>
          <w:bCs/>
          <w:szCs w:val="24"/>
          <w:lang w:val="es-ES_tradnl" w:eastAsia="es-ES_tradnl"/>
        </w:rPr>
        <w:t xml:space="preserve"> o los </w:t>
      </w:r>
      <w:r w:rsidRPr="00A0389A">
        <w:rPr>
          <w:rFonts w:ascii="Verdana" w:hAnsi="Verdana" w:cs="Arial"/>
          <w:bCs/>
          <w:i/>
          <w:iCs/>
          <w:szCs w:val="24"/>
          <w:lang w:val="es-ES_tradnl" w:eastAsia="es-ES_tradnl"/>
        </w:rPr>
        <w:t>Imprevistos</w:t>
      </w:r>
      <w:r w:rsidRPr="00A0389A">
        <w:rPr>
          <w:rFonts w:ascii="Verdana" w:hAnsi="Verdana" w:cs="Arial"/>
          <w:bCs/>
          <w:szCs w:val="24"/>
          <w:lang w:val="es-ES_tradnl" w:eastAsia="es-ES_tradnl"/>
        </w:rPr>
        <w:t xml:space="preserve"> sólo se pagan si el contratista demuestra que incurrió en algunas situaciones específicas y bajo el monto que este logre demostrar.</w:t>
      </w:r>
    </w:p>
    <w:p w14:paraId="472EA528" w14:textId="77777777" w:rsidR="0047609B" w:rsidRPr="00A0389A" w:rsidRDefault="0047609B" w:rsidP="0047609B">
      <w:pPr>
        <w:snapToGrid w:val="0"/>
        <w:spacing w:after="120" w:line="276" w:lineRule="auto"/>
        <w:ind w:firstLine="601"/>
        <w:jc w:val="both"/>
        <w:rPr>
          <w:rFonts w:ascii="Verdana" w:hAnsi="Verdana" w:cs="Arial"/>
          <w:lang w:val="es-ES" w:eastAsia="es-ES"/>
        </w:rPr>
      </w:pPr>
      <w:r w:rsidRPr="00A0389A">
        <w:rPr>
          <w:rFonts w:ascii="Verdana" w:hAnsi="Verdana" w:cs="Arial"/>
          <w:lang w:eastAsia="es-ES"/>
        </w:rPr>
        <w:t xml:space="preserve">Sin embargo, </w:t>
      </w:r>
      <w:r w:rsidRPr="00A0389A">
        <w:rPr>
          <w:rFonts w:ascii="Verdana" w:hAnsi="Verdana" w:cs="Arial"/>
          <w:lang w:val="es-ES" w:eastAsia="es-ES"/>
        </w:rPr>
        <w:t xml:space="preserve">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w:t>
      </w:r>
    </w:p>
    <w:p w14:paraId="6382B85C" w14:textId="77777777" w:rsidR="0047609B" w:rsidRPr="00A0389A" w:rsidRDefault="0047609B" w:rsidP="0047609B">
      <w:pPr>
        <w:snapToGrid w:val="0"/>
        <w:spacing w:after="120" w:line="276" w:lineRule="auto"/>
        <w:ind w:firstLine="601"/>
        <w:jc w:val="both"/>
        <w:rPr>
          <w:rFonts w:ascii="Verdana" w:eastAsia="Calibri" w:hAnsi="Verdana" w:cs="Arial"/>
          <w:bCs/>
          <w:szCs w:val="24"/>
          <w:lang w:val="es-ES_tradnl" w:eastAsia="es-ES_tradnl"/>
        </w:rPr>
      </w:pPr>
      <w:r w:rsidRPr="00A0389A">
        <w:rPr>
          <w:rFonts w:ascii="Verdana" w:eastAsia="Calibri" w:hAnsi="Verdana" w:cs="Arial"/>
          <w:bCs/>
          <w:szCs w:val="24"/>
          <w:lang w:val="es-ES_tradnl" w:eastAsia="es-ES_tradnl"/>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A0389A">
        <w:rPr>
          <w:rFonts w:ascii="Verdana" w:eastAsia="Calibri" w:hAnsi="Verdana" w:cs="Arial"/>
          <w:bCs/>
          <w:i/>
          <w:iCs/>
          <w:szCs w:val="24"/>
          <w:lang w:val="es-ES_tradnl" w:eastAsia="es-ES_tradnl"/>
        </w:rPr>
        <w:t xml:space="preserve">indirectos </w:t>
      </w:r>
      <w:r w:rsidRPr="00A0389A">
        <w:rPr>
          <w:rFonts w:ascii="Verdana" w:eastAsia="Calibri" w:hAnsi="Verdana" w:cs="Arial"/>
          <w:bCs/>
          <w:szCs w:val="24"/>
          <w:lang w:val="es-ES_tradnl" w:eastAsia="es-ES_tradnl"/>
        </w:rPr>
        <w:t xml:space="preserve">en que incurren los contratistas, entre ellos, los de la </w:t>
      </w:r>
      <w:r w:rsidRPr="00A0389A">
        <w:rPr>
          <w:rFonts w:ascii="Verdana" w:eastAsia="Calibri" w:hAnsi="Verdana" w:cs="Arial"/>
          <w:bCs/>
          <w:i/>
          <w:iCs/>
          <w:szCs w:val="24"/>
          <w:lang w:val="es-ES_tradnl" w:eastAsia="es-ES_tradnl"/>
        </w:rPr>
        <w:t xml:space="preserve">Administración </w:t>
      </w:r>
      <w:r w:rsidRPr="00A0389A">
        <w:rPr>
          <w:rFonts w:ascii="Verdana" w:eastAsia="Calibri" w:hAnsi="Verdana" w:cs="Arial"/>
          <w:lang w:val="es-ES_tradnl" w:eastAsia="es-ES"/>
        </w:rPr>
        <w:t>y</w:t>
      </w:r>
      <w:r w:rsidRPr="00A0389A">
        <w:rPr>
          <w:rFonts w:ascii="Verdana" w:eastAsia="Calibri" w:hAnsi="Verdana" w:cs="Arial"/>
          <w:lang w:val="es-ES" w:eastAsia="es-ES"/>
        </w:rPr>
        <w:t xml:space="preserve"> lo</w:t>
      </w:r>
      <w:r w:rsidRPr="00A0389A">
        <w:rPr>
          <w:rFonts w:ascii="Verdana" w:eastAsia="Calibri" w:hAnsi="Verdana" w:cs="Arial"/>
          <w:i/>
          <w:iCs/>
          <w:lang w:val="es-ES" w:eastAsia="es-ES"/>
        </w:rPr>
        <w:t xml:space="preserve">s </w:t>
      </w:r>
      <w:r w:rsidRPr="00A0389A">
        <w:rPr>
          <w:rFonts w:ascii="Verdana" w:eastAsia="Calibri" w:hAnsi="Verdana" w:cs="Arial"/>
          <w:i/>
          <w:iCs/>
          <w:lang w:val="es-ES" w:eastAsia="es-ES"/>
        </w:rPr>
        <w:lastRenderedPageBreak/>
        <w:t>Imprevistos</w:t>
      </w:r>
      <w:r w:rsidRPr="00A0389A">
        <w:rPr>
          <w:rFonts w:ascii="Verdana" w:eastAsia="Calibri" w:hAnsi="Verdana" w:cs="Arial"/>
          <w:bCs/>
          <w:szCs w:val="24"/>
          <w:lang w:val="es-ES_tradnl" w:eastAsia="es-ES_tradnl"/>
        </w:rPr>
        <w:t>, para efectos de definir el porcentaje con el que calculan el presupuesto, pese a que el monto de estos componentes varía ostensiblemente de un proponente a otro, pues su valor real depende de circunstancias particulares de los oferentes</w:t>
      </w:r>
      <w:r w:rsidRPr="00A0389A">
        <w:rPr>
          <w:rFonts w:ascii="Verdana" w:eastAsia="Calibri" w:hAnsi="Verdana" w:cs="Times New Roman"/>
          <w:vertAlign w:val="superscript"/>
          <w:lang w:val="es-ES" w:eastAsia="es-ES_tradnl"/>
        </w:rPr>
        <w:footnoteReference w:id="11"/>
      </w:r>
      <w:r w:rsidRPr="00A0389A">
        <w:rPr>
          <w:rFonts w:ascii="Verdana" w:eastAsia="Calibri" w:hAnsi="Verdana" w:cs="Arial"/>
          <w:bCs/>
          <w:szCs w:val="24"/>
          <w:lang w:val="es-ES_tradnl" w:eastAsia="es-ES_tradnl"/>
        </w:rPr>
        <w:t xml:space="preserve">. </w:t>
      </w:r>
    </w:p>
    <w:p w14:paraId="28E7908B" w14:textId="77777777" w:rsidR="0047609B" w:rsidRPr="00A0389A" w:rsidRDefault="0047609B" w:rsidP="0047609B">
      <w:pPr>
        <w:snapToGrid w:val="0"/>
        <w:spacing w:after="120" w:line="276" w:lineRule="auto"/>
        <w:ind w:firstLine="601"/>
        <w:jc w:val="both"/>
        <w:rPr>
          <w:rFonts w:ascii="Verdana" w:eastAsia="Calibri" w:hAnsi="Verdana" w:cs="Arial"/>
          <w:bCs/>
          <w:szCs w:val="24"/>
          <w:lang w:val="es-ES_tradnl" w:eastAsia="es-ES_tradnl"/>
        </w:rPr>
      </w:pPr>
      <w:r w:rsidRPr="00A0389A">
        <w:rPr>
          <w:rFonts w:ascii="Verdana" w:eastAsia="Calibri" w:hAnsi="Verdana" w:cs="Arial"/>
          <w:lang w:eastAsia="es-ES"/>
        </w:rPr>
        <w:t xml:space="preserve">Así las cosas, las partes asumen los riesgos inherentes a esta forma de pactar el precio, entendiendo aceptados los aleas normales que se presenten en la ejecución del contrato, de manera que, aunque el contratista incurra en mayores costos de los ítems incluidos en la </w:t>
      </w:r>
      <w:r w:rsidRPr="00A0389A">
        <w:rPr>
          <w:rFonts w:ascii="Verdana" w:eastAsia="Calibri" w:hAnsi="Verdana" w:cs="Arial"/>
          <w:i/>
          <w:iCs/>
          <w:lang w:eastAsia="es-ES"/>
        </w:rPr>
        <w:t>Administración</w:t>
      </w:r>
      <w:r w:rsidRPr="00A0389A">
        <w:rPr>
          <w:rFonts w:ascii="Verdana" w:eastAsia="Calibri" w:hAnsi="Verdana" w:cs="Arial"/>
          <w:lang w:eastAsia="es-ES"/>
        </w:rPr>
        <w:t xml:space="preserve"> o en más gastos de </w:t>
      </w:r>
      <w:r w:rsidRPr="00A0389A">
        <w:rPr>
          <w:rFonts w:ascii="Verdana" w:eastAsia="Calibri" w:hAnsi="Verdana" w:cs="Arial"/>
          <w:i/>
          <w:iCs/>
          <w:lang w:eastAsia="es-ES"/>
        </w:rPr>
        <w:t>Imprevistos</w:t>
      </w:r>
      <w:r w:rsidRPr="00A0389A">
        <w:rPr>
          <w:rFonts w:ascii="Verdana" w:eastAsia="Calibri" w:hAnsi="Verdana" w:cs="Arial"/>
          <w:lang w:eastAsia="es-ES"/>
        </w:rPr>
        <w:t xml:space="preserve"> al presentar su oferta, o que estos disminuyan, aparezcan algunos nuevos o desaparezcan algunos de ellos, el valor se mantenga invariable</w:t>
      </w:r>
    </w:p>
    <w:p w14:paraId="56A0E648" w14:textId="77777777" w:rsidR="0047609B" w:rsidRPr="00A0389A" w:rsidRDefault="0047609B" w:rsidP="0047609B">
      <w:pPr>
        <w:snapToGrid w:val="0"/>
        <w:spacing w:after="0" w:line="276" w:lineRule="auto"/>
        <w:ind w:firstLine="601"/>
        <w:jc w:val="both"/>
        <w:rPr>
          <w:rFonts w:ascii="Verdana" w:eastAsia="Calibri" w:hAnsi="Verdana" w:cs="Arial"/>
          <w:bCs/>
          <w:szCs w:val="24"/>
          <w:lang w:val="es-ES_tradnl" w:eastAsia="es-ES_tradnl"/>
        </w:rPr>
      </w:pPr>
      <w:r w:rsidRPr="00A0389A">
        <w:rPr>
          <w:rFonts w:ascii="Verdana" w:eastAsia="Calibri" w:hAnsi="Verdana" w:cs="Arial"/>
          <w:lang w:val="es-ES" w:eastAsia="es-ES"/>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o gastos adicionales asociados al componente </w:t>
      </w:r>
      <w:r w:rsidRPr="00A0389A">
        <w:rPr>
          <w:rFonts w:ascii="Verdana" w:eastAsia="Calibri" w:hAnsi="Verdana" w:cs="Arial"/>
          <w:i/>
          <w:iCs/>
          <w:lang w:val="es-ES" w:eastAsia="es-ES"/>
        </w:rPr>
        <w:t>Administración</w:t>
      </w:r>
      <w:r w:rsidRPr="00A0389A">
        <w:rPr>
          <w:rFonts w:ascii="Verdana" w:eastAsia="Calibri" w:hAnsi="Verdana" w:cs="Arial"/>
          <w:lang w:val="es-ES" w:eastAsia="es-ES"/>
        </w:rPr>
        <w:t xml:space="preserve"> o de </w:t>
      </w:r>
      <w:r w:rsidRPr="00A0389A">
        <w:rPr>
          <w:rFonts w:ascii="Verdana" w:eastAsia="Calibri" w:hAnsi="Verdana" w:cs="Arial"/>
          <w:i/>
          <w:iCs/>
          <w:lang w:val="es-ES" w:eastAsia="es-ES"/>
        </w:rPr>
        <w:t>Imprevistos</w:t>
      </w:r>
      <w:r w:rsidRPr="00A0389A">
        <w:rPr>
          <w:rFonts w:ascii="Verdana" w:eastAsia="Calibri" w:hAnsi="Verdana" w:cs="Times New Roman"/>
          <w:vertAlign w:val="superscript"/>
          <w:lang w:val="es-ES" w:eastAsia="es-ES"/>
        </w:rPr>
        <w:footnoteReference w:id="12"/>
      </w:r>
      <w:r w:rsidRPr="00A0389A">
        <w:rPr>
          <w:rFonts w:ascii="Verdana" w:eastAsia="Calibri" w:hAnsi="Verdana" w:cs="Arial"/>
          <w:lang w:val="es-ES" w:eastAsia="es-ES"/>
        </w:rPr>
        <w:t>.</w:t>
      </w:r>
    </w:p>
    <w:bookmarkEnd w:id="1"/>
    <w:bookmarkEnd w:id="2"/>
    <w:p w14:paraId="75AF446D" w14:textId="77777777" w:rsidR="0047609B" w:rsidRDefault="0047609B" w:rsidP="0047609B">
      <w:pPr>
        <w:spacing w:after="0" w:line="276" w:lineRule="auto"/>
        <w:jc w:val="both"/>
        <w:rPr>
          <w:rFonts w:ascii="Verdana" w:hAnsi="Verdana" w:cs="Arial"/>
          <w:lang w:eastAsia="es-ES"/>
        </w:rPr>
      </w:pPr>
    </w:p>
    <w:p w14:paraId="5FE0F57E" w14:textId="77777777" w:rsidR="0047609B" w:rsidRDefault="0047609B" w:rsidP="0047609B">
      <w:pPr>
        <w:spacing w:after="120" w:line="276" w:lineRule="auto"/>
        <w:jc w:val="both"/>
        <w:rPr>
          <w:rFonts w:ascii="Verdana" w:hAnsi="Verdana" w:cs="Arial"/>
          <w:lang w:eastAsia="es-ES"/>
        </w:rPr>
      </w:pPr>
      <w:proofErr w:type="spellStart"/>
      <w:r>
        <w:rPr>
          <w:rFonts w:ascii="Verdana" w:hAnsi="Verdana" w:cs="Arial"/>
          <w:lang w:eastAsia="es-ES"/>
        </w:rPr>
        <w:t>ii</w:t>
      </w:r>
      <w:proofErr w:type="spellEnd"/>
      <w:r>
        <w:rPr>
          <w:rFonts w:ascii="Verdana" w:hAnsi="Verdana" w:cs="Arial"/>
          <w:lang w:eastAsia="es-ES"/>
        </w:rPr>
        <w:t xml:space="preserve">. </w:t>
      </w:r>
      <w:r w:rsidRPr="00D906B7">
        <w:rPr>
          <w:rFonts w:ascii="Verdana" w:hAnsi="Verdana" w:cs="Arial"/>
          <w:lang w:val="es-ES" w:eastAsia="es-ES"/>
        </w:rPr>
        <w:t xml:space="preserve">Ahora bien, es preciso recordar que, </w:t>
      </w:r>
      <w:r w:rsidRPr="00D906B7">
        <w:rPr>
          <w:rFonts w:ascii="Verdana" w:hAnsi="Verdana"/>
          <w:lang w:val="es-ES"/>
        </w:rPr>
        <w:t>e</w:t>
      </w:r>
      <w:r w:rsidRPr="00D906B7">
        <w:rPr>
          <w:rFonts w:ascii="Verdana" w:eastAsia="Arial" w:hAnsi="Verdana" w:cs="Arial"/>
          <w:lang w:val="es-ES" w:eastAsia="es-ES" w:bidi="es-ES"/>
        </w:rPr>
        <w:t xml:space="preserve">n principio, los contratos deben ejecutarse en las condiciones pactadas inicialmente, pues tales condiciones fueron convenidas luego de que la entidad pública surtiera todos los procedimientos previstos para la selección de su contratista y definiera los </w:t>
      </w:r>
      <w:r w:rsidRPr="00D906B7">
        <w:rPr>
          <w:rFonts w:ascii="Verdana" w:eastAsia="Arial" w:hAnsi="Verdana" w:cs="Arial"/>
          <w:lang w:val="es-ES" w:eastAsia="es-ES" w:bidi="es-ES"/>
        </w:rPr>
        <w:lastRenderedPageBreak/>
        <w:t xml:space="preserve">aspectos, técnicos, legales y financieros propios de cada caso. </w:t>
      </w:r>
      <w:r w:rsidRPr="00A14FD4">
        <w:rPr>
          <w:rFonts w:ascii="Verdana" w:hAnsi="Verdana" w:cs="Arial"/>
          <w:lang w:eastAsia="es-ES"/>
        </w:rPr>
        <w:t xml:space="preserve">En </w:t>
      </w:r>
      <w:r>
        <w:rPr>
          <w:rFonts w:ascii="Verdana" w:hAnsi="Verdana" w:cs="Arial"/>
          <w:lang w:eastAsia="es-ES"/>
        </w:rPr>
        <w:t>tal sentido, en principio</w:t>
      </w:r>
      <w:r w:rsidRPr="00A14FD4">
        <w:rPr>
          <w:rFonts w:ascii="Verdana" w:hAnsi="Verdana" w:cs="Arial"/>
          <w:lang w:eastAsia="es-ES"/>
        </w:rPr>
        <w:t xml:space="preserve">, el precio pactado en el contrato de obra es invariable, y en consecuencia también lo son los porcentajes correspondientes al AIU. </w:t>
      </w:r>
    </w:p>
    <w:p w14:paraId="5436D231" w14:textId="77777777" w:rsidR="0047609B" w:rsidRPr="00A14FD4" w:rsidRDefault="0047609B" w:rsidP="0047609B">
      <w:pPr>
        <w:spacing w:after="120" w:line="276" w:lineRule="auto"/>
        <w:ind w:firstLine="708"/>
        <w:jc w:val="both"/>
        <w:rPr>
          <w:rFonts w:ascii="Verdana" w:hAnsi="Verdana" w:cs="Arial"/>
          <w:lang w:eastAsia="es-ES"/>
        </w:rPr>
      </w:pPr>
      <w:r w:rsidRPr="00A14FD4">
        <w:rPr>
          <w:rFonts w:ascii="Verdana" w:hAnsi="Verdana" w:cs="Arial"/>
          <w:lang w:eastAsia="es-ES"/>
        </w:rPr>
        <w:t>Por ello, la modificación de dichos porcentajes una vez celebrado el contrato no puede entenderse como una simple renegociación del precio. No obstante, de manera excepcional podría admitirse una variación, siempre que exista una justificación suficiente, debidamente soportada en estudios técnicos, jurídicos y financieros, y que se respete el marco normativo y los límites propios de la contratación estatal.</w:t>
      </w:r>
    </w:p>
    <w:p w14:paraId="562A7F76" w14:textId="77777777" w:rsidR="0047609B" w:rsidRPr="00422408" w:rsidRDefault="0047609B" w:rsidP="0047609B">
      <w:pPr>
        <w:spacing w:after="120" w:line="276" w:lineRule="auto"/>
        <w:ind w:firstLine="709"/>
        <w:jc w:val="both"/>
        <w:rPr>
          <w:rFonts w:ascii="Verdana" w:hAnsi="Verdana" w:cs="Arial"/>
          <w:lang w:eastAsia="es-ES"/>
        </w:rPr>
      </w:pPr>
      <w:r>
        <w:rPr>
          <w:rFonts w:ascii="Verdana" w:hAnsi="Verdana" w:cs="Arial"/>
          <w:lang w:eastAsia="es-ES"/>
        </w:rPr>
        <w:t xml:space="preserve">En este asunto, hay que recordar que el AIU integra los costos indirectos y que su estructuración depende de las condiciones del contrato. No obstante, la Agencia reconoció en el Concepto C-624 de 2025 </w:t>
      </w:r>
      <w:r w:rsidRPr="00021CF9">
        <w:rPr>
          <w:rFonts w:ascii="Verdana" w:hAnsi="Verdana" w:cs="Arial"/>
          <w:lang w:eastAsia="es-ES"/>
        </w:rPr>
        <w:t>que pueden existir circunstancias excepcionales, como una prórroga</w:t>
      </w:r>
      <w:r>
        <w:rPr>
          <w:rFonts w:ascii="Verdana" w:hAnsi="Verdana" w:cs="Arial"/>
          <w:lang w:eastAsia="es-ES"/>
        </w:rPr>
        <w:t xml:space="preserve"> </w:t>
      </w:r>
      <w:r w:rsidRPr="00021CF9">
        <w:rPr>
          <w:rFonts w:ascii="Verdana" w:hAnsi="Verdana" w:cs="Arial"/>
          <w:lang w:eastAsia="es-ES"/>
        </w:rPr>
        <w:t>que exceda el riesgo normal del negocio y genere mayores costos de administración debidamente acreditados.</w:t>
      </w:r>
      <w:r>
        <w:rPr>
          <w:rFonts w:ascii="Verdana" w:hAnsi="Verdana" w:cs="Arial"/>
          <w:lang w:eastAsia="es-ES"/>
        </w:rPr>
        <w:t xml:space="preserve"> Al respecto, señaló que le </w:t>
      </w:r>
      <w:r w:rsidRPr="00422408">
        <w:rPr>
          <w:rFonts w:ascii="Verdana" w:hAnsi="Verdana" w:cs="Arial"/>
          <w:lang w:val="es-ES" w:eastAsia="es-ES"/>
        </w:rPr>
        <w:t xml:space="preserve">corresponde al contratista determinar el porcentaje o valor del componente de Administración, de acuerdo con las reglas que para ello establezcan los documentos del proceso. En este sentido, el proponente tiene la carga de determinar el porcentaje o valor fijo, cuando así lo requiere la entidad, según las condiciones del proyecto y su experticia y modelo de negocio. Al presentar su propuesta, el oferente asume los riesgos inherentes a esta forma de pactar el precio, según las condiciones específicas que al respecto se establezcan en el pliego de condiciones y en el contrato. Con lo anterior, el contratista acepta que el AIU se mantenga invariable, pues cubre la ejecución de las actividades pactadas. </w:t>
      </w:r>
    </w:p>
    <w:p w14:paraId="3768ADA8" w14:textId="77777777" w:rsidR="0047609B" w:rsidRPr="00422408" w:rsidRDefault="0047609B" w:rsidP="0047609B">
      <w:pPr>
        <w:spacing w:after="0" w:line="276" w:lineRule="auto"/>
        <w:ind w:firstLine="709"/>
        <w:jc w:val="both"/>
        <w:rPr>
          <w:rFonts w:ascii="Verdana" w:hAnsi="Verdana" w:cs="Arial"/>
          <w:lang w:val="es-ES" w:eastAsia="es-ES"/>
        </w:rPr>
      </w:pPr>
      <w:r w:rsidRPr="00422408">
        <w:rPr>
          <w:rFonts w:ascii="Verdana" w:hAnsi="Verdana" w:cs="Arial"/>
          <w:lang w:val="es-ES" w:eastAsia="es-ES"/>
        </w:rPr>
        <w:t xml:space="preserve">Sin embargo, existen circunstancias particulares en las que el AIU puede verse afectado por una prórroga del contrato que exceda el alea normal del negocio, por ejemplo, cuando las ampliaciones en el plazo eleven los costos de administración como resultado de una mayor permanencia en la obra. El Consejo de Estado se ha referido a estos supuestos aclarando que no toda prórroga del contrato puede dar lugar al reconocimiento de mayores valores asociados al componente de Administración del AIU. Para lo anterior, es necesario determinar si en la prórroga confluyen causas atribuibles a la entidad contratante que den lugar a un retraso de las obras. Tal sería el caso, por ejemplo, cuando el contrato </w:t>
      </w:r>
      <w:r w:rsidRPr="00422408">
        <w:rPr>
          <w:rFonts w:ascii="Verdana" w:hAnsi="Verdana" w:cs="Arial"/>
          <w:lang w:val="es-ES" w:eastAsia="es-ES"/>
        </w:rPr>
        <w:lastRenderedPageBreak/>
        <w:t>se prorrogue como resultado de un cambio de diseños por deficiencias en los que la entidad entregó al contratista. En estos casos:</w:t>
      </w:r>
    </w:p>
    <w:p w14:paraId="45DACD10" w14:textId="77777777" w:rsidR="0047609B" w:rsidRPr="00422408" w:rsidRDefault="0047609B" w:rsidP="0047609B">
      <w:pPr>
        <w:spacing w:after="0" w:line="276" w:lineRule="auto"/>
        <w:ind w:firstLine="709"/>
        <w:jc w:val="both"/>
        <w:rPr>
          <w:rFonts w:ascii="Verdana" w:hAnsi="Verdana" w:cs="Arial"/>
          <w:lang w:val="es-ES" w:eastAsia="es-ES"/>
        </w:rPr>
      </w:pPr>
    </w:p>
    <w:p w14:paraId="75F9C024" w14:textId="77777777" w:rsidR="0047609B" w:rsidRPr="000B7066" w:rsidRDefault="0047609B" w:rsidP="0047609B">
      <w:pPr>
        <w:spacing w:after="0" w:line="240" w:lineRule="auto"/>
        <w:ind w:left="709" w:right="709"/>
        <w:jc w:val="both"/>
        <w:rPr>
          <w:rFonts w:ascii="Verdana" w:hAnsi="Verdana" w:cs="Arial"/>
          <w:sz w:val="20"/>
          <w:szCs w:val="20"/>
          <w:lang w:val="es-ES" w:eastAsia="es-ES"/>
        </w:rPr>
      </w:pPr>
      <w:r w:rsidRPr="000B7066">
        <w:rPr>
          <w:rFonts w:ascii="Verdana" w:hAnsi="Verdana" w:cs="Arial"/>
          <w:sz w:val="20"/>
          <w:szCs w:val="20"/>
          <w:lang w:val="es-ES" w:eastAsia="es-ES"/>
        </w:rPr>
        <w:t>“[…] la falta de estudios y diseños o su deficiencia afecta el adecuado desarrollo de las obras, además de que puede elevar su valor por el cambio en las cantidades de obra y en las especificaciones técnicas pactadas. Por tal razón, la Jurisprudencia ha sostenido que la inobservancia de esta obligación a cargo de las entidades del Estado quebranta el deber de planeación cuyo cumplimiento compete en primer término a la entidad estatal, comprometiendo la responsabilidad contractual de la administración, siempre y cuando se acrediten los daños efectivamente causados por dicho incumplimiento. Ello no significa que al proponente no le asistan deberes de diligencia, cuidado y seriedad en la etapa previa a la celebración del contrato, pues su participación en el proceso de selección parte de la premisa de la experiencia y conocimiento que ostenta, pero no puede dejarse de lado que el deber de planeación en materia de contratación estatal le es exigible en primera medida a la entidad estatal, en tanto es quien elabora los estudios, análisis y documentos requeridos para la futura contratación”</w:t>
      </w:r>
      <w:r w:rsidRPr="000B7066">
        <w:rPr>
          <w:rFonts w:ascii="Verdana" w:hAnsi="Verdana" w:cs="Arial"/>
          <w:sz w:val="20"/>
          <w:szCs w:val="20"/>
          <w:vertAlign w:val="superscript"/>
          <w:lang w:val="es-ES" w:eastAsia="es-ES"/>
        </w:rPr>
        <w:footnoteReference w:id="13"/>
      </w:r>
      <w:r w:rsidRPr="000B7066">
        <w:rPr>
          <w:rFonts w:ascii="Verdana" w:hAnsi="Verdana" w:cs="Arial"/>
          <w:sz w:val="20"/>
          <w:szCs w:val="20"/>
          <w:lang w:val="es-ES" w:eastAsia="es-ES"/>
        </w:rPr>
        <w:t>.</w:t>
      </w:r>
    </w:p>
    <w:p w14:paraId="094D2369" w14:textId="77777777" w:rsidR="0047609B" w:rsidRPr="00422408" w:rsidRDefault="0047609B" w:rsidP="0047609B">
      <w:pPr>
        <w:spacing w:after="0" w:line="276" w:lineRule="auto"/>
        <w:ind w:firstLine="709"/>
        <w:jc w:val="both"/>
        <w:rPr>
          <w:rFonts w:ascii="Verdana" w:hAnsi="Verdana" w:cs="Arial"/>
          <w:lang w:val="es-ES" w:eastAsia="es-ES"/>
        </w:rPr>
      </w:pPr>
    </w:p>
    <w:p w14:paraId="6F543035" w14:textId="77777777" w:rsidR="0047609B" w:rsidRDefault="0047609B" w:rsidP="0047609B">
      <w:pPr>
        <w:spacing w:after="0" w:line="276" w:lineRule="auto"/>
        <w:ind w:firstLine="709"/>
        <w:jc w:val="both"/>
        <w:rPr>
          <w:rFonts w:ascii="Verdana" w:hAnsi="Verdana" w:cs="Arial"/>
          <w:lang w:val="es-ES" w:eastAsia="es-ES"/>
        </w:rPr>
      </w:pPr>
      <w:r w:rsidRPr="00422408">
        <w:rPr>
          <w:rFonts w:ascii="Verdana" w:hAnsi="Verdana" w:cs="Arial"/>
          <w:lang w:val="es-ES" w:eastAsia="es-ES"/>
        </w:rPr>
        <w:t xml:space="preserve">Cuando la ampliación del plazo contractual ocurra por una causa imputable a la entidad, es posible que sea necesario el reconocimiento de perjuicios a favor del contratista que se ve obligado a permanecer en la obra por un tiempo superior al previsto. En estos casos “procede, en principio, el reajuste de los precios, con el objeto de reparar los perjuicios derivados del transcurso del tiempo, en consideración a la pérdida del poder adquisitivo de la moneda o a la </w:t>
      </w:r>
      <w:proofErr w:type="spellStart"/>
      <w:r w:rsidRPr="00422408">
        <w:rPr>
          <w:rFonts w:ascii="Verdana" w:hAnsi="Verdana" w:cs="Arial"/>
          <w:lang w:val="es-ES" w:eastAsia="es-ES"/>
        </w:rPr>
        <w:t>desuetud</w:t>
      </w:r>
      <w:proofErr w:type="spellEnd"/>
      <w:r w:rsidRPr="00422408">
        <w:rPr>
          <w:rFonts w:ascii="Verdana" w:hAnsi="Verdana" w:cs="Arial"/>
          <w:lang w:val="es-ES" w:eastAsia="es-ES"/>
        </w:rPr>
        <w:t xml:space="preserve"> de los mismos”</w:t>
      </w:r>
      <w:r w:rsidRPr="00422408">
        <w:rPr>
          <w:rFonts w:ascii="Verdana" w:hAnsi="Verdana" w:cs="Arial"/>
          <w:vertAlign w:val="superscript"/>
          <w:lang w:val="es-ES" w:eastAsia="es-ES"/>
        </w:rPr>
        <w:footnoteReference w:id="14"/>
      </w:r>
      <w:r w:rsidRPr="00422408">
        <w:rPr>
          <w:rFonts w:ascii="Verdana" w:hAnsi="Verdana" w:cs="Arial"/>
          <w:lang w:val="es-ES" w:eastAsia="es-ES"/>
        </w:rPr>
        <w:t>.</w:t>
      </w:r>
      <w:r>
        <w:rPr>
          <w:rFonts w:ascii="Verdana" w:hAnsi="Verdana" w:cs="Arial"/>
          <w:lang w:val="es-ES" w:eastAsia="es-ES"/>
        </w:rPr>
        <w:t xml:space="preserve"> </w:t>
      </w:r>
      <w:r w:rsidRPr="00422408">
        <w:rPr>
          <w:rFonts w:ascii="Verdana" w:hAnsi="Verdana" w:cs="Arial"/>
          <w:lang w:val="es-ES" w:eastAsia="es-ES"/>
        </w:rPr>
        <w:t>Sin embargo, el Consejo de Estado ha reiterado que, incluso si la prórroga del contrato es imputable a una indebida planeación de la entidad, es necesario que el contratista acredite que la ampliación del plazo le generó perjuicios por causa de la mayor permanencia. Al respecto señaló que:</w:t>
      </w:r>
    </w:p>
    <w:p w14:paraId="0BCA62E2" w14:textId="77777777" w:rsidR="0047609B" w:rsidRPr="000B7066" w:rsidRDefault="0047609B" w:rsidP="0047609B">
      <w:pPr>
        <w:spacing w:after="0" w:line="276" w:lineRule="auto"/>
        <w:jc w:val="both"/>
        <w:rPr>
          <w:rFonts w:ascii="Verdana" w:hAnsi="Verdana" w:cs="Arial"/>
          <w:sz w:val="20"/>
          <w:szCs w:val="20"/>
          <w:lang w:val="es-ES" w:eastAsia="es-ES"/>
        </w:rPr>
      </w:pPr>
    </w:p>
    <w:p w14:paraId="6E4034DE" w14:textId="77777777" w:rsidR="0047609B" w:rsidRPr="000B7066" w:rsidRDefault="0047609B" w:rsidP="0047609B">
      <w:pPr>
        <w:spacing w:after="0" w:line="240" w:lineRule="auto"/>
        <w:ind w:left="709" w:right="709"/>
        <w:jc w:val="both"/>
        <w:rPr>
          <w:rFonts w:ascii="Verdana" w:hAnsi="Verdana" w:cs="Arial"/>
          <w:sz w:val="20"/>
          <w:szCs w:val="20"/>
          <w:lang w:val="es-ES" w:eastAsia="es-ES"/>
        </w:rPr>
      </w:pPr>
      <w:r w:rsidRPr="000B7066">
        <w:rPr>
          <w:rFonts w:ascii="Verdana" w:hAnsi="Verdana" w:cs="Arial"/>
          <w:sz w:val="20"/>
          <w:szCs w:val="20"/>
          <w:lang w:val="es-ES" w:eastAsia="es-ES"/>
        </w:rPr>
        <w:t xml:space="preserve">“[…] como lo ha sostenido la jurisprudencia de esta Corporación, debían demostrarse los perjuicios ocasionados, sin que sea de recibo, como lo pretendió la parte actora, entender causados los costos administrativos en el porcentaje pactado dentro del A.I.U del contrato por el solo transcurso del tiempo […] concluye la Sala que no puede prosperar la pretensión de la demandante por cuanto el reconocimiento de perjuicios por la mayor </w:t>
      </w:r>
      <w:r w:rsidRPr="000B7066">
        <w:rPr>
          <w:rFonts w:ascii="Verdana" w:hAnsi="Verdana" w:cs="Arial"/>
          <w:sz w:val="20"/>
          <w:szCs w:val="20"/>
          <w:lang w:val="es-ES" w:eastAsia="es-ES"/>
        </w:rPr>
        <w:lastRenderedPageBreak/>
        <w:t>permanencia en la obra requiere que se demuestren los costos adicionales en los que se aduce haber incurrido”</w:t>
      </w:r>
      <w:r w:rsidRPr="000B7066">
        <w:rPr>
          <w:rFonts w:ascii="Verdana" w:hAnsi="Verdana" w:cs="Arial"/>
          <w:sz w:val="20"/>
          <w:szCs w:val="20"/>
          <w:vertAlign w:val="superscript"/>
          <w:lang w:val="es-ES" w:eastAsia="es-ES"/>
        </w:rPr>
        <w:footnoteReference w:id="15"/>
      </w:r>
      <w:r w:rsidRPr="000B7066">
        <w:rPr>
          <w:rFonts w:ascii="Verdana" w:hAnsi="Verdana" w:cs="Arial"/>
          <w:sz w:val="20"/>
          <w:szCs w:val="20"/>
          <w:lang w:val="es-ES" w:eastAsia="es-ES"/>
        </w:rPr>
        <w:t>.</w:t>
      </w:r>
    </w:p>
    <w:p w14:paraId="30390E67" w14:textId="77777777" w:rsidR="0047609B" w:rsidRPr="00422408" w:rsidRDefault="0047609B" w:rsidP="0047609B">
      <w:pPr>
        <w:spacing w:after="0" w:line="276" w:lineRule="auto"/>
        <w:ind w:firstLine="709"/>
        <w:jc w:val="both"/>
        <w:rPr>
          <w:rFonts w:ascii="Verdana" w:hAnsi="Verdana" w:cs="Arial"/>
          <w:lang w:val="es-ES" w:eastAsia="es-ES"/>
        </w:rPr>
      </w:pPr>
    </w:p>
    <w:p w14:paraId="17EA52AC" w14:textId="77777777" w:rsidR="0047609B" w:rsidRPr="00422408" w:rsidRDefault="0047609B" w:rsidP="0047609B">
      <w:pPr>
        <w:spacing w:after="120" w:line="276" w:lineRule="auto"/>
        <w:ind w:firstLine="709"/>
        <w:jc w:val="both"/>
        <w:rPr>
          <w:rFonts w:ascii="Verdana" w:hAnsi="Verdana" w:cs="Arial"/>
          <w:lang w:val="es-ES" w:eastAsia="es-ES"/>
        </w:rPr>
      </w:pPr>
      <w:r w:rsidRPr="00422408">
        <w:rPr>
          <w:rFonts w:ascii="Verdana" w:hAnsi="Verdana" w:cs="Arial"/>
          <w:lang w:val="es-ES" w:eastAsia="es-ES"/>
        </w:rPr>
        <w:t>En este sentido, el contratista debe “demostrar la existencia de perjuicios adicionales, no cubiertos con el pago de mayores cantidades de obra u obras adicionales, ni con el reajuste de precios”</w:t>
      </w:r>
      <w:r w:rsidRPr="00422408">
        <w:rPr>
          <w:rFonts w:ascii="Verdana" w:hAnsi="Verdana" w:cs="Arial"/>
          <w:vertAlign w:val="superscript"/>
          <w:lang w:val="es-ES" w:eastAsia="es-ES"/>
        </w:rPr>
        <w:footnoteReference w:id="16"/>
      </w:r>
      <w:r w:rsidRPr="00422408">
        <w:rPr>
          <w:rFonts w:ascii="Verdana" w:hAnsi="Verdana" w:cs="Arial"/>
          <w:lang w:val="es-ES" w:eastAsia="es-ES"/>
        </w:rPr>
        <w:t xml:space="preserve">. Para acreditar esos perjuicios, es indispensable que pruebe los sobrecostos reales en los que incurrió, de manera que corresponde al contratista acreditar los costos administrativos que se deriven de una mayor permanencia en la obra por causas ajenas a su voluntad y que exceden el alea normal del negocio. De cualquier modo, no es posible afirmar que el simple paso del tiempo ocasione gastos administrativos no contemplados en el AIU propuesto por el contratista y que le corresponde solventar según las condiciones del contrato. </w:t>
      </w:r>
      <w:r>
        <w:rPr>
          <w:rFonts w:ascii="Verdana" w:hAnsi="Verdana" w:cs="Arial"/>
          <w:lang w:val="es-ES" w:eastAsia="es-ES"/>
        </w:rPr>
        <w:t>Por tanto</w:t>
      </w:r>
      <w:r w:rsidRPr="00422408">
        <w:rPr>
          <w:rFonts w:ascii="Verdana" w:hAnsi="Verdana" w:cs="Arial"/>
          <w:lang w:val="es-ES" w:eastAsia="es-ES"/>
        </w:rPr>
        <w:t>, la simple prórroga del contrato no da lugar al reconocimiento de valores adicionales relacionados con el componente de administración del AIU.</w:t>
      </w:r>
    </w:p>
    <w:p w14:paraId="13724E61" w14:textId="77777777" w:rsidR="0047609B" w:rsidRPr="00BA23CA" w:rsidRDefault="0047609B" w:rsidP="0047609B">
      <w:pPr>
        <w:spacing w:before="120" w:after="120" w:line="276" w:lineRule="auto"/>
        <w:ind w:firstLine="709"/>
        <w:jc w:val="both"/>
        <w:rPr>
          <w:rFonts w:ascii="Verdana" w:hAnsi="Verdana" w:cs="Arial"/>
          <w:lang w:eastAsia="es-ES"/>
        </w:rPr>
      </w:pPr>
      <w:r>
        <w:rPr>
          <w:rFonts w:ascii="Verdana" w:hAnsi="Verdana" w:cs="Arial"/>
          <w:lang w:val="es-ES" w:eastAsia="es-ES"/>
        </w:rPr>
        <w:t xml:space="preserve">Ahora bien, teniendo en cuenta este escenario, </w:t>
      </w:r>
      <w:r>
        <w:rPr>
          <w:rFonts w:ascii="Verdana" w:hAnsi="Verdana" w:cs="Arial"/>
          <w:lang w:eastAsia="es-ES"/>
        </w:rPr>
        <w:t>e</w:t>
      </w:r>
      <w:r w:rsidRPr="003066B9">
        <w:rPr>
          <w:rFonts w:ascii="Verdana" w:hAnsi="Verdana" w:cs="Arial"/>
          <w:lang w:eastAsia="es-ES"/>
        </w:rPr>
        <w:t xml:space="preserve">n principio, </w:t>
      </w:r>
      <w:r w:rsidRPr="00BA23CA">
        <w:rPr>
          <w:rFonts w:ascii="Verdana" w:hAnsi="Verdana" w:cs="Arial"/>
          <w:lang w:eastAsia="es-ES"/>
        </w:rPr>
        <w:t xml:space="preserve">los porcentajes de administración, imprevistos y utilidad —AIU— incorporados en la oferta adjudicada y en el contrato de obra deben mantenerse durante su ejecución, pues forman parte de las condiciones económicas bajo las cuales se adelantó la selección del contratista. Su </w:t>
      </w:r>
      <w:r>
        <w:rPr>
          <w:rFonts w:ascii="Verdana" w:hAnsi="Verdana" w:cs="Arial"/>
          <w:lang w:eastAsia="es-ES"/>
        </w:rPr>
        <w:t>ajuste</w:t>
      </w:r>
      <w:r w:rsidRPr="00BA23CA">
        <w:rPr>
          <w:rFonts w:ascii="Verdana" w:hAnsi="Verdana" w:cs="Arial"/>
          <w:lang w:eastAsia="es-ES"/>
        </w:rPr>
        <w:t xml:space="preserve"> no puede fundarse </w:t>
      </w:r>
      <w:r>
        <w:rPr>
          <w:rFonts w:ascii="Verdana" w:hAnsi="Verdana" w:cs="Arial"/>
          <w:lang w:eastAsia="es-ES"/>
        </w:rPr>
        <w:t>de forma exclusiva</w:t>
      </w:r>
      <w:r w:rsidRPr="00BA23CA">
        <w:rPr>
          <w:rFonts w:ascii="Verdana" w:hAnsi="Verdana" w:cs="Arial"/>
          <w:lang w:eastAsia="es-ES"/>
        </w:rPr>
        <w:t xml:space="preserve"> en el acuerdo de las partes ni en la conveniencia de reorganizar el presupuesto, dado que la autonomía contractual está limitada por los principios de planeación, transparencia, economía</w:t>
      </w:r>
      <w:r>
        <w:rPr>
          <w:rFonts w:ascii="Verdana" w:hAnsi="Verdana" w:cs="Arial"/>
          <w:lang w:eastAsia="es-ES"/>
        </w:rPr>
        <w:t xml:space="preserve"> y </w:t>
      </w:r>
      <w:r w:rsidRPr="00BA23CA">
        <w:rPr>
          <w:rFonts w:ascii="Verdana" w:hAnsi="Verdana" w:cs="Arial"/>
          <w:lang w:eastAsia="es-ES"/>
        </w:rPr>
        <w:t xml:space="preserve">responsabilidad. </w:t>
      </w:r>
      <w:r>
        <w:rPr>
          <w:rFonts w:ascii="Verdana" w:hAnsi="Verdana" w:cs="Arial"/>
          <w:lang w:eastAsia="es-ES"/>
        </w:rPr>
        <w:t>En este aspecto, permitir</w:t>
      </w:r>
      <w:r w:rsidRPr="00BA23CA">
        <w:rPr>
          <w:rFonts w:ascii="Verdana" w:hAnsi="Verdana" w:cs="Arial"/>
          <w:lang w:eastAsia="es-ES"/>
        </w:rPr>
        <w:t xml:space="preserve"> una renegociación injustificada de estos componentes podría alterar las condiciones que sustentaron la adjudicación y conceder al contratista ventajas que los demás participantes no tuvieron oportunidad de considerar.</w:t>
      </w:r>
    </w:p>
    <w:p w14:paraId="23359411" w14:textId="77777777" w:rsidR="0047609B" w:rsidRPr="00264D64" w:rsidRDefault="0047609B" w:rsidP="0047609B">
      <w:pPr>
        <w:spacing w:before="120" w:after="120" w:line="276" w:lineRule="auto"/>
        <w:ind w:firstLine="709"/>
        <w:jc w:val="both"/>
        <w:rPr>
          <w:rFonts w:ascii="Verdana" w:hAnsi="Verdana" w:cs="Arial"/>
          <w:lang w:eastAsia="es-ES"/>
        </w:rPr>
      </w:pPr>
      <w:r w:rsidRPr="00264D64">
        <w:rPr>
          <w:rFonts w:ascii="Verdana" w:hAnsi="Verdana" w:cs="Arial"/>
          <w:lang w:eastAsia="es-ES"/>
        </w:rPr>
        <w:t xml:space="preserve">En efecto, de acuerdo </w:t>
      </w:r>
      <w:r>
        <w:rPr>
          <w:rFonts w:ascii="Verdana" w:hAnsi="Verdana" w:cs="Arial"/>
          <w:lang w:eastAsia="es-ES"/>
        </w:rPr>
        <w:t>con lo explicado</w:t>
      </w:r>
      <w:r w:rsidRPr="00264D64">
        <w:rPr>
          <w:rFonts w:ascii="Verdana" w:hAnsi="Verdana" w:cs="Arial"/>
          <w:lang w:eastAsia="es-ES"/>
        </w:rPr>
        <w:t xml:space="preserve"> en el Concepto C-624 de 2025 la configuración del AIU depende de las particularidades del negocio y de las reglas establecidas en los documentos del proceso. Sin embargo, esa autonomía para estructurar el precio no implica una facultad irrestricta para modificarlo después de celebrado el contrato. Al formular su propuesta, el contratista determina los componentes económicos necesarios para ejecutar las obligaciones y asume los </w:t>
      </w:r>
      <w:r w:rsidRPr="00264D64">
        <w:rPr>
          <w:rFonts w:ascii="Verdana" w:hAnsi="Verdana" w:cs="Arial"/>
          <w:lang w:eastAsia="es-ES"/>
        </w:rPr>
        <w:lastRenderedPageBreak/>
        <w:t>riesgos inherentes a las condiciones pactadas, según lo definido en la matriz de riesgos. Por ello, el AIU permanece, por regla general, invariable. La diferencia entre los gastos estimados y los efectivamente realizados no genera, por sí sola, un derecho a modificar los porcentajes ofrecidos.</w:t>
      </w:r>
    </w:p>
    <w:p w14:paraId="597E05D3" w14:textId="77777777" w:rsidR="0047609B" w:rsidRPr="00264D64" w:rsidRDefault="0047609B" w:rsidP="0047609B">
      <w:pPr>
        <w:spacing w:before="120" w:after="120" w:line="276" w:lineRule="auto"/>
        <w:ind w:firstLine="709"/>
        <w:jc w:val="both"/>
        <w:rPr>
          <w:rFonts w:ascii="Verdana" w:hAnsi="Verdana" w:cs="Arial"/>
          <w:lang w:eastAsia="es-ES"/>
        </w:rPr>
      </w:pPr>
      <w:r w:rsidRPr="00264D64">
        <w:rPr>
          <w:rFonts w:ascii="Verdana" w:hAnsi="Verdana" w:cs="Arial"/>
          <w:lang w:eastAsia="es-ES"/>
        </w:rPr>
        <w:t xml:space="preserve">No obstante, la estabilidad de las condiciones económicas debe armonizarse con la posibilidad de introducir modificaciones necesarias para satisfacer el interés público y asegurar la ejecución del objeto contractual. De acuerdo con esto es posible que se plantean varias opciones, los cuales dependen de las circunstancias particulares del contrato. En este aspecto, adquieren relevancia las circunstancias sobrevinientes que excedan los riesgos normales o expresamente asumidos, a modo de ejemplo una prórroga del contrato puede generar mayores costos de administración asociados a la permanencia en obra. Sin embargo, </w:t>
      </w:r>
      <w:r w:rsidRPr="00583CF7">
        <w:rPr>
          <w:rFonts w:ascii="Verdana" w:hAnsi="Verdana" w:cs="Arial"/>
          <w:lang w:eastAsia="es-ES"/>
        </w:rPr>
        <w:t>la prórroga no produce de forma automática un derecho a incrementar el AIU</w:t>
      </w:r>
      <w:r w:rsidRPr="00264D64">
        <w:rPr>
          <w:rFonts w:ascii="Verdana" w:hAnsi="Verdana" w:cs="Arial"/>
          <w:lang w:eastAsia="es-ES"/>
        </w:rPr>
        <w:t>, ni el reconocimiento de mayores costos exige necesariamente modificar sus porcentajes dentro del contrato. Debe identificarse la causa de la prolongación, su imputabilidad, la asignación de riesgos, los gastos adicionales efectivamente ocasionados y el mecanismo contractual de revisión del precio, evitando en todo caso, duplicar reconocimientos.</w:t>
      </w:r>
    </w:p>
    <w:p w14:paraId="52B24B97" w14:textId="77777777" w:rsidR="0047609B" w:rsidRPr="00264D64" w:rsidRDefault="0047609B" w:rsidP="0047609B">
      <w:pPr>
        <w:spacing w:before="120" w:after="120" w:line="276" w:lineRule="auto"/>
        <w:ind w:firstLine="709"/>
        <w:jc w:val="both"/>
        <w:rPr>
          <w:rFonts w:ascii="Verdana" w:hAnsi="Verdana" w:cs="Arial"/>
          <w:lang w:eastAsia="es-ES"/>
        </w:rPr>
      </w:pPr>
      <w:r w:rsidRPr="00264D64">
        <w:rPr>
          <w:rFonts w:ascii="Verdana" w:hAnsi="Verdana" w:cs="Arial"/>
          <w:lang w:eastAsia="es-ES"/>
        </w:rPr>
        <w:t>Ahora bien, cuando la solicitud se fundamente en el restablecimiento del equilibrio económico, el contratista debe acreditar los presupuestos de esa figura y cuantificar la afectación. En este aspecto, la creación o el incremento de una carga tributaria no demuestra por sí mismo la ruptura de la ecuación contractual: es necesario probar una afectación grave y anormal que exceda el riesgo ordinario del negocio. Por tanto, los soportes técnicos, financieros y contables deben permitir establecer el vínculo entre el hecho invocado y los mayores costos, así como verificar que estos no estaban comprendidos en el precio, en los riesgos asumidos o en otros pagos reconocidos.</w:t>
      </w:r>
    </w:p>
    <w:p w14:paraId="1D0AB4D4" w14:textId="77777777" w:rsidR="0047609B" w:rsidRPr="00264D64" w:rsidRDefault="0047609B" w:rsidP="0047609B">
      <w:pPr>
        <w:spacing w:before="120" w:after="120" w:line="276" w:lineRule="auto"/>
        <w:ind w:firstLine="709"/>
        <w:jc w:val="both"/>
        <w:rPr>
          <w:rFonts w:ascii="Verdana" w:hAnsi="Verdana" w:cs="Arial"/>
          <w:lang w:eastAsia="es-ES"/>
        </w:rPr>
      </w:pPr>
      <w:r w:rsidRPr="00264D64">
        <w:rPr>
          <w:rFonts w:ascii="Verdana" w:hAnsi="Verdana" w:cs="Arial"/>
          <w:lang w:eastAsia="es-ES"/>
        </w:rPr>
        <w:t xml:space="preserve">Asimismo, debe distinguirse varios escenarios i) entre </w:t>
      </w:r>
      <w:r w:rsidRPr="00583CF7">
        <w:rPr>
          <w:rFonts w:ascii="Verdana" w:hAnsi="Verdana" w:cs="Arial"/>
          <w:lang w:eastAsia="es-ES"/>
        </w:rPr>
        <w:t xml:space="preserve">mayor valor del AIU por aumento de la base de cálculo, esto es, si </w:t>
      </w:r>
      <w:r w:rsidRPr="00264D64">
        <w:rPr>
          <w:rFonts w:ascii="Verdana" w:hAnsi="Verdana" w:cs="Arial"/>
          <w:lang w:eastAsia="es-ES"/>
        </w:rPr>
        <w:t xml:space="preserve">se conserva el porcentaje y aumenta el valor de las actividades ejecutadas conforme al contrato basado en el Sistema de Precios Unitarios, no necesariamente existe modificación del porcentaje; </w:t>
      </w:r>
      <w:proofErr w:type="spellStart"/>
      <w:r w:rsidRPr="00264D64">
        <w:rPr>
          <w:rFonts w:ascii="Verdana" w:hAnsi="Verdana" w:cs="Arial"/>
          <w:lang w:eastAsia="es-ES"/>
        </w:rPr>
        <w:t>ii</w:t>
      </w:r>
      <w:proofErr w:type="spellEnd"/>
      <w:r w:rsidRPr="00264D64">
        <w:rPr>
          <w:rFonts w:ascii="Verdana" w:hAnsi="Verdana" w:cs="Arial"/>
          <w:lang w:eastAsia="es-ES"/>
        </w:rPr>
        <w:t xml:space="preserve">) </w:t>
      </w:r>
      <w:r w:rsidRPr="00583CF7">
        <w:rPr>
          <w:rFonts w:ascii="Verdana" w:hAnsi="Verdana" w:cs="Arial"/>
          <w:lang w:eastAsia="es-ES"/>
        </w:rPr>
        <w:t xml:space="preserve">redistribución entre administración, imprevistos y utilidad, en el que se señala que, aunque </w:t>
      </w:r>
      <w:r w:rsidRPr="00264D64">
        <w:rPr>
          <w:rFonts w:ascii="Verdana" w:hAnsi="Verdana" w:cs="Arial"/>
          <w:lang w:eastAsia="es-ES"/>
        </w:rPr>
        <w:t xml:space="preserve">se conserve el AIU total, debe verificarse si cambia </w:t>
      </w:r>
      <w:r w:rsidRPr="00264D64">
        <w:rPr>
          <w:rFonts w:ascii="Verdana" w:hAnsi="Verdana" w:cs="Arial"/>
          <w:lang w:eastAsia="es-ES"/>
        </w:rPr>
        <w:lastRenderedPageBreak/>
        <w:t xml:space="preserve">derechos económicos, bases tributarias, riesgos o condiciones determinantes de la adjudicación; </w:t>
      </w:r>
      <w:proofErr w:type="spellStart"/>
      <w:r w:rsidRPr="00264D64">
        <w:rPr>
          <w:rFonts w:ascii="Verdana" w:hAnsi="Verdana" w:cs="Arial"/>
          <w:lang w:eastAsia="es-ES"/>
        </w:rPr>
        <w:t>iii</w:t>
      </w:r>
      <w:proofErr w:type="spellEnd"/>
      <w:r w:rsidRPr="00264D64">
        <w:rPr>
          <w:rFonts w:ascii="Verdana" w:hAnsi="Verdana" w:cs="Arial"/>
          <w:lang w:eastAsia="es-ES"/>
        </w:rPr>
        <w:t xml:space="preserve">) </w:t>
      </w:r>
      <w:r w:rsidRPr="00583CF7">
        <w:rPr>
          <w:rFonts w:ascii="Verdana" w:hAnsi="Verdana" w:cs="Arial"/>
          <w:lang w:eastAsia="es-ES"/>
        </w:rPr>
        <w:t>Cambio efectivo del porcentaje pactado, en el que se requiere</w:t>
      </w:r>
      <w:r w:rsidRPr="00264D64">
        <w:rPr>
          <w:rFonts w:ascii="Verdana" w:hAnsi="Verdana" w:cs="Arial"/>
          <w:lang w:eastAsia="es-ES"/>
        </w:rPr>
        <w:t xml:space="preserve"> una causa excepcional acreditada, análisis de su impacto sobre la selección objetiva y formalización contractual. En este último, la mera conveniencia o una estimación insuficiente del oferente no justifican automáticamente el ajuste.</w:t>
      </w:r>
    </w:p>
    <w:p w14:paraId="3EC7DBBE" w14:textId="77777777" w:rsidR="0047609B" w:rsidRPr="00264D64" w:rsidRDefault="0047609B" w:rsidP="0047609B">
      <w:pPr>
        <w:spacing w:before="120" w:after="120" w:line="276" w:lineRule="auto"/>
        <w:ind w:firstLine="709"/>
        <w:jc w:val="both"/>
        <w:rPr>
          <w:rFonts w:ascii="Verdana" w:hAnsi="Verdana" w:cs="Arial"/>
          <w:lang w:eastAsia="es-ES"/>
        </w:rPr>
      </w:pPr>
      <w:r w:rsidRPr="00264D64">
        <w:rPr>
          <w:rFonts w:ascii="Verdana" w:hAnsi="Verdana" w:cs="Arial"/>
          <w:lang w:eastAsia="es-ES"/>
        </w:rPr>
        <w:t xml:space="preserve">Así las cosas, </w:t>
      </w:r>
      <w:r w:rsidRPr="00583CF7">
        <w:rPr>
          <w:rFonts w:ascii="Verdana" w:hAnsi="Verdana" w:cs="Arial"/>
          <w:lang w:eastAsia="es-ES"/>
        </w:rPr>
        <w:t>la modificación o ajuste de los porcentajes del AIU únicamente podría admitirse de manera excepcional</w:t>
      </w:r>
      <w:r w:rsidRPr="00264D64">
        <w:rPr>
          <w:rFonts w:ascii="Verdana" w:hAnsi="Verdana" w:cs="Arial"/>
          <w:lang w:eastAsia="es-ES"/>
        </w:rPr>
        <w:t xml:space="preserve">, previa justificación técnica, jurídica y financiera que demuestre su necesidad, razonabilidad y compatibilidad con los principios de la contratación estatal. Corresponde a la entidad verificar que la medida no desnaturalice el objeto, altere indebidamente las condiciones sustanciales de competencia ni traslade injustificadamente riesgos que debe asumir, en principio, el contratista. En todo caso, </w:t>
      </w:r>
      <w:r>
        <w:rPr>
          <w:rFonts w:ascii="Verdana" w:hAnsi="Verdana" w:cs="Arial"/>
          <w:lang w:eastAsia="es-ES"/>
        </w:rPr>
        <w:t>es deber del</w:t>
      </w:r>
      <w:r w:rsidRPr="00264D64">
        <w:rPr>
          <w:rFonts w:ascii="Verdana" w:hAnsi="Verdana" w:cs="Arial"/>
          <w:lang w:eastAsia="es-ES"/>
        </w:rPr>
        <w:t xml:space="preserve"> contratista demostrar la necesidad de la variación, aportando estudios técnicos y financieros que acrediten la razonabilidad de la solicitud, y a la entidad verificar que dicha modificación no implique una alteración sustancial del objeto contractual ni un desconocimiento de los límites legales. En este aspecto, deberá revisar si el ajuste resulta procedente, deberá analizar la procedencia de una modificación del contrato, una revisión del precio o del restablecimiento del contrato.</w:t>
      </w:r>
    </w:p>
    <w:p w14:paraId="1445E0BE" w14:textId="77777777" w:rsidR="0047609B" w:rsidRDefault="0047609B" w:rsidP="0047609B">
      <w:pPr>
        <w:spacing w:after="0" w:line="240" w:lineRule="auto"/>
        <w:jc w:val="both"/>
        <w:rPr>
          <w:rFonts w:ascii="Verdana" w:hAnsi="Verdana" w:cs="Arial"/>
          <w:lang w:eastAsia="es-ES"/>
        </w:rPr>
      </w:pPr>
    </w:p>
    <w:p w14:paraId="57CB8EE5" w14:textId="77777777" w:rsidR="0047609B" w:rsidRPr="003816DA" w:rsidRDefault="0047609B" w:rsidP="0047609B">
      <w:pPr>
        <w:widowControl w:val="0"/>
        <w:autoSpaceDE w:val="0"/>
        <w:autoSpaceDN w:val="0"/>
        <w:spacing w:before="1" w:after="120" w:line="276" w:lineRule="auto"/>
        <w:jc w:val="both"/>
        <w:rPr>
          <w:rFonts w:ascii="Verdana" w:eastAsia="Verdana" w:hAnsi="Verdana" w:cs="Verdana"/>
          <w:lang w:val="es-ES"/>
        </w:rPr>
      </w:pPr>
      <w:proofErr w:type="spellStart"/>
      <w:r>
        <w:rPr>
          <w:rFonts w:ascii="Verdana" w:eastAsia="Verdana" w:hAnsi="Verdana" w:cs="Verdana"/>
          <w:lang w:val="es-ES"/>
        </w:rPr>
        <w:t>iii</w:t>
      </w:r>
      <w:proofErr w:type="spellEnd"/>
      <w:r>
        <w:rPr>
          <w:rFonts w:ascii="Verdana" w:eastAsia="Verdana" w:hAnsi="Verdana" w:cs="Verdana"/>
          <w:lang w:val="es-ES"/>
        </w:rPr>
        <w:t xml:space="preserve">. </w:t>
      </w:r>
      <w:r w:rsidRPr="003816DA">
        <w:rPr>
          <w:rFonts w:ascii="Verdana" w:eastAsia="Verdana" w:hAnsi="Verdana" w:cs="Verdana"/>
          <w:lang w:val="es-ES"/>
        </w:rPr>
        <w:t>La incorporación en nuestro ordenamiento jurídico de las denominadas</w:t>
      </w:r>
      <w:r>
        <w:rPr>
          <w:rFonts w:ascii="Verdana" w:eastAsia="Verdana" w:hAnsi="Verdana" w:cs="Verdana"/>
          <w:lang w:val="es-ES"/>
        </w:rPr>
        <w:t xml:space="preserve"> </w:t>
      </w:r>
      <w:r w:rsidRPr="003816DA">
        <w:rPr>
          <w:rFonts w:ascii="Verdana" w:eastAsia="Verdana" w:hAnsi="Verdana" w:cs="Verdana"/>
          <w:spacing w:val="-2"/>
          <w:lang w:val="es-ES"/>
        </w:rPr>
        <w:t>“estampillas”</w:t>
      </w:r>
      <w:r w:rsidRPr="003816DA">
        <w:rPr>
          <w:rFonts w:ascii="Verdana" w:eastAsia="Verdana" w:hAnsi="Verdana" w:cs="Verdana"/>
          <w:spacing w:val="-12"/>
          <w:lang w:val="es-ES"/>
        </w:rPr>
        <w:t xml:space="preserve"> </w:t>
      </w:r>
      <w:r w:rsidRPr="003816DA">
        <w:rPr>
          <w:rFonts w:ascii="Verdana" w:eastAsia="Verdana" w:hAnsi="Verdana" w:cs="Verdana"/>
          <w:spacing w:val="-2"/>
          <w:lang w:val="es-ES"/>
        </w:rPr>
        <w:t>tan</w:t>
      </w:r>
      <w:r w:rsidRPr="003816DA">
        <w:rPr>
          <w:rFonts w:ascii="Verdana" w:eastAsia="Verdana" w:hAnsi="Verdana" w:cs="Verdana"/>
          <w:spacing w:val="-11"/>
          <w:lang w:val="es-ES"/>
        </w:rPr>
        <w:t xml:space="preserve"> </w:t>
      </w:r>
      <w:r w:rsidRPr="003816DA">
        <w:rPr>
          <w:rFonts w:ascii="Verdana" w:eastAsia="Verdana" w:hAnsi="Verdana" w:cs="Verdana"/>
          <w:spacing w:val="-2"/>
          <w:lang w:val="es-ES"/>
        </w:rPr>
        <w:t>sólo</w:t>
      </w:r>
      <w:r w:rsidRPr="003816DA">
        <w:rPr>
          <w:rFonts w:ascii="Verdana" w:eastAsia="Verdana" w:hAnsi="Verdana" w:cs="Verdana"/>
          <w:spacing w:val="-10"/>
          <w:lang w:val="es-ES"/>
        </w:rPr>
        <w:t xml:space="preserve"> </w:t>
      </w:r>
      <w:r w:rsidRPr="003816DA">
        <w:rPr>
          <w:rFonts w:ascii="Verdana" w:eastAsia="Verdana" w:hAnsi="Verdana" w:cs="Verdana"/>
          <w:spacing w:val="-2"/>
          <w:lang w:val="es-ES"/>
        </w:rPr>
        <w:t>puede</w:t>
      </w:r>
      <w:r w:rsidRPr="003816DA">
        <w:rPr>
          <w:rFonts w:ascii="Verdana" w:eastAsia="Verdana" w:hAnsi="Verdana" w:cs="Verdana"/>
          <w:spacing w:val="-12"/>
          <w:lang w:val="es-ES"/>
        </w:rPr>
        <w:t xml:space="preserve"> </w:t>
      </w:r>
      <w:r w:rsidRPr="003816DA">
        <w:rPr>
          <w:rFonts w:ascii="Verdana" w:eastAsia="Verdana" w:hAnsi="Verdana" w:cs="Verdana"/>
          <w:spacing w:val="-2"/>
          <w:lang w:val="es-ES"/>
        </w:rPr>
        <w:t>darse</w:t>
      </w:r>
      <w:r w:rsidRPr="003816DA">
        <w:rPr>
          <w:rFonts w:ascii="Verdana" w:eastAsia="Verdana" w:hAnsi="Verdana" w:cs="Verdana"/>
          <w:spacing w:val="-12"/>
          <w:lang w:val="es-ES"/>
        </w:rPr>
        <w:t xml:space="preserve"> </w:t>
      </w:r>
      <w:r w:rsidRPr="003816DA">
        <w:rPr>
          <w:rFonts w:ascii="Verdana" w:eastAsia="Verdana" w:hAnsi="Verdana" w:cs="Verdana"/>
          <w:spacing w:val="-2"/>
          <w:lang w:val="es-ES"/>
        </w:rPr>
        <w:t>por</w:t>
      </w:r>
      <w:r w:rsidRPr="003816DA">
        <w:rPr>
          <w:rFonts w:ascii="Verdana" w:eastAsia="Verdana" w:hAnsi="Verdana" w:cs="Verdana"/>
          <w:spacing w:val="-10"/>
          <w:lang w:val="es-ES"/>
        </w:rPr>
        <w:t xml:space="preserve"> </w:t>
      </w:r>
      <w:r w:rsidRPr="003816DA">
        <w:rPr>
          <w:rFonts w:ascii="Verdana" w:eastAsia="Verdana" w:hAnsi="Verdana" w:cs="Verdana"/>
          <w:spacing w:val="-2"/>
          <w:lang w:val="es-ES"/>
        </w:rPr>
        <w:t>disposición</w:t>
      </w:r>
      <w:r w:rsidRPr="003816DA">
        <w:rPr>
          <w:rFonts w:ascii="Verdana" w:eastAsia="Verdana" w:hAnsi="Verdana" w:cs="Verdana"/>
          <w:spacing w:val="-11"/>
          <w:lang w:val="es-ES"/>
        </w:rPr>
        <w:t xml:space="preserve"> </w:t>
      </w:r>
      <w:r w:rsidRPr="003816DA">
        <w:rPr>
          <w:rFonts w:ascii="Verdana" w:eastAsia="Verdana" w:hAnsi="Verdana" w:cs="Verdana"/>
          <w:spacing w:val="-2"/>
          <w:lang w:val="es-ES"/>
        </w:rPr>
        <w:t>legal</w:t>
      </w:r>
      <w:r w:rsidRPr="003816DA">
        <w:rPr>
          <w:rFonts w:ascii="Verdana" w:eastAsia="Verdana" w:hAnsi="Verdana" w:cs="Verdana"/>
          <w:spacing w:val="-11"/>
          <w:lang w:val="es-ES"/>
        </w:rPr>
        <w:t xml:space="preserve"> </w:t>
      </w:r>
      <w:r w:rsidRPr="003816DA">
        <w:rPr>
          <w:rFonts w:ascii="Verdana" w:eastAsia="Verdana" w:hAnsi="Verdana" w:cs="Verdana"/>
          <w:spacing w:val="-2"/>
          <w:lang w:val="es-ES"/>
        </w:rPr>
        <w:t>o</w:t>
      </w:r>
      <w:r w:rsidRPr="003816DA">
        <w:rPr>
          <w:rFonts w:ascii="Verdana" w:eastAsia="Verdana" w:hAnsi="Verdana" w:cs="Verdana"/>
          <w:spacing w:val="-10"/>
          <w:lang w:val="es-ES"/>
        </w:rPr>
        <w:t xml:space="preserve"> </w:t>
      </w:r>
      <w:r w:rsidRPr="003816DA">
        <w:rPr>
          <w:rFonts w:ascii="Verdana" w:eastAsia="Verdana" w:hAnsi="Verdana" w:cs="Verdana"/>
          <w:spacing w:val="-2"/>
          <w:lang w:val="es-ES"/>
        </w:rPr>
        <w:t>por</w:t>
      </w:r>
      <w:r w:rsidRPr="003816DA">
        <w:rPr>
          <w:rFonts w:ascii="Verdana" w:eastAsia="Verdana" w:hAnsi="Verdana" w:cs="Verdana"/>
          <w:spacing w:val="-10"/>
          <w:lang w:val="es-ES"/>
        </w:rPr>
        <w:t xml:space="preserve"> </w:t>
      </w:r>
      <w:r>
        <w:rPr>
          <w:rFonts w:ascii="Verdana" w:eastAsia="Verdana" w:hAnsi="Verdana" w:cs="Verdana"/>
          <w:spacing w:val="-2"/>
          <w:lang w:val="es-ES"/>
        </w:rPr>
        <w:t>prescripción</w:t>
      </w:r>
      <w:r w:rsidRPr="003816DA">
        <w:rPr>
          <w:rFonts w:ascii="Verdana" w:eastAsia="Verdana" w:hAnsi="Verdana" w:cs="Verdana"/>
          <w:spacing w:val="-11"/>
          <w:lang w:val="es-ES"/>
        </w:rPr>
        <w:t xml:space="preserve"> </w:t>
      </w:r>
      <w:r w:rsidRPr="003816DA">
        <w:rPr>
          <w:rFonts w:ascii="Verdana" w:eastAsia="Verdana" w:hAnsi="Verdana" w:cs="Verdana"/>
          <w:spacing w:val="-2"/>
          <w:lang w:val="es-ES"/>
        </w:rPr>
        <w:t xml:space="preserve">expresa </w:t>
      </w:r>
      <w:r w:rsidRPr="003816DA">
        <w:rPr>
          <w:rFonts w:ascii="Verdana" w:eastAsia="Verdana" w:hAnsi="Verdana" w:cs="Verdana"/>
          <w:lang w:val="es-ES"/>
        </w:rPr>
        <w:t>de</w:t>
      </w:r>
      <w:r w:rsidRPr="003816DA">
        <w:rPr>
          <w:rFonts w:ascii="Verdana" w:eastAsia="Verdana" w:hAnsi="Verdana" w:cs="Verdana"/>
          <w:spacing w:val="-10"/>
          <w:lang w:val="es-ES"/>
        </w:rPr>
        <w:t xml:space="preserve"> </w:t>
      </w:r>
      <w:r w:rsidRPr="003816DA">
        <w:rPr>
          <w:rFonts w:ascii="Verdana" w:eastAsia="Verdana" w:hAnsi="Verdana" w:cs="Verdana"/>
          <w:lang w:val="es-ES"/>
        </w:rPr>
        <w:t>ordenanzas</w:t>
      </w:r>
      <w:r w:rsidRPr="003816DA">
        <w:rPr>
          <w:rFonts w:ascii="Verdana" w:eastAsia="Verdana" w:hAnsi="Verdana" w:cs="Verdana"/>
          <w:spacing w:val="-9"/>
          <w:lang w:val="es-ES"/>
        </w:rPr>
        <w:t xml:space="preserve"> </w:t>
      </w:r>
      <w:r w:rsidRPr="003816DA">
        <w:rPr>
          <w:rFonts w:ascii="Verdana" w:eastAsia="Verdana" w:hAnsi="Verdana" w:cs="Verdana"/>
          <w:lang w:val="es-ES"/>
        </w:rPr>
        <w:t>departamentales</w:t>
      </w:r>
      <w:r w:rsidRPr="003816DA">
        <w:rPr>
          <w:rFonts w:ascii="Verdana" w:eastAsia="Verdana" w:hAnsi="Verdana" w:cs="Verdana"/>
          <w:spacing w:val="-9"/>
          <w:lang w:val="es-ES"/>
        </w:rPr>
        <w:t xml:space="preserve"> </w:t>
      </w:r>
      <w:r w:rsidRPr="003816DA">
        <w:rPr>
          <w:rFonts w:ascii="Verdana" w:eastAsia="Verdana" w:hAnsi="Verdana" w:cs="Verdana"/>
          <w:lang w:val="es-ES"/>
        </w:rPr>
        <w:t>o</w:t>
      </w:r>
      <w:r w:rsidRPr="003816DA">
        <w:rPr>
          <w:rFonts w:ascii="Verdana" w:eastAsia="Verdana" w:hAnsi="Verdana" w:cs="Verdana"/>
          <w:spacing w:val="-8"/>
          <w:lang w:val="es-ES"/>
        </w:rPr>
        <w:t xml:space="preserve"> </w:t>
      </w:r>
      <w:r w:rsidRPr="003816DA">
        <w:rPr>
          <w:rFonts w:ascii="Verdana" w:eastAsia="Verdana" w:hAnsi="Verdana" w:cs="Verdana"/>
          <w:lang w:val="es-ES"/>
        </w:rPr>
        <w:t>acuerdos</w:t>
      </w:r>
      <w:r w:rsidRPr="003816DA">
        <w:rPr>
          <w:rFonts w:ascii="Verdana" w:eastAsia="Verdana" w:hAnsi="Verdana" w:cs="Verdana"/>
          <w:spacing w:val="-9"/>
          <w:lang w:val="es-ES"/>
        </w:rPr>
        <w:t xml:space="preserve"> </w:t>
      </w:r>
      <w:r w:rsidRPr="003816DA">
        <w:rPr>
          <w:rFonts w:ascii="Verdana" w:eastAsia="Verdana" w:hAnsi="Verdana" w:cs="Verdana"/>
          <w:lang w:val="es-ES"/>
        </w:rPr>
        <w:t>distritales</w:t>
      </w:r>
      <w:r w:rsidRPr="003816DA">
        <w:rPr>
          <w:rFonts w:ascii="Verdana" w:eastAsia="Verdana" w:hAnsi="Verdana" w:cs="Verdana"/>
          <w:spacing w:val="-9"/>
          <w:lang w:val="es-ES"/>
        </w:rPr>
        <w:t xml:space="preserve"> </w:t>
      </w:r>
      <w:r w:rsidRPr="003816DA">
        <w:rPr>
          <w:rFonts w:ascii="Verdana" w:eastAsia="Verdana" w:hAnsi="Verdana" w:cs="Verdana"/>
          <w:lang w:val="es-ES"/>
        </w:rPr>
        <w:t>o</w:t>
      </w:r>
      <w:r w:rsidRPr="003816DA">
        <w:rPr>
          <w:rFonts w:ascii="Verdana" w:eastAsia="Verdana" w:hAnsi="Verdana" w:cs="Verdana"/>
          <w:spacing w:val="-8"/>
          <w:lang w:val="es-ES"/>
        </w:rPr>
        <w:t xml:space="preserve"> </w:t>
      </w:r>
      <w:r w:rsidRPr="003816DA">
        <w:rPr>
          <w:rFonts w:ascii="Verdana" w:eastAsia="Verdana" w:hAnsi="Verdana" w:cs="Verdana"/>
          <w:lang w:val="es-ES"/>
        </w:rPr>
        <w:t>municipales,</w:t>
      </w:r>
      <w:r w:rsidRPr="003816DA">
        <w:rPr>
          <w:rFonts w:ascii="Verdana" w:eastAsia="Verdana" w:hAnsi="Verdana" w:cs="Verdana"/>
          <w:spacing w:val="-9"/>
          <w:lang w:val="es-ES"/>
        </w:rPr>
        <w:t xml:space="preserve"> </w:t>
      </w:r>
      <w:r w:rsidRPr="003816DA">
        <w:rPr>
          <w:rFonts w:ascii="Verdana" w:eastAsia="Verdana" w:hAnsi="Verdana" w:cs="Verdana"/>
          <w:lang w:val="es-ES"/>
        </w:rPr>
        <w:t>en</w:t>
      </w:r>
      <w:r w:rsidRPr="003816DA">
        <w:rPr>
          <w:rFonts w:ascii="Verdana" w:eastAsia="Verdana" w:hAnsi="Verdana" w:cs="Verdana"/>
          <w:spacing w:val="-9"/>
          <w:lang w:val="es-ES"/>
        </w:rPr>
        <w:t xml:space="preserve"> </w:t>
      </w:r>
      <w:r w:rsidRPr="003816DA">
        <w:rPr>
          <w:rFonts w:ascii="Verdana" w:eastAsia="Verdana" w:hAnsi="Verdana" w:cs="Verdana"/>
          <w:lang w:val="es-ES"/>
        </w:rPr>
        <w:t>las</w:t>
      </w:r>
      <w:r w:rsidRPr="003816DA">
        <w:rPr>
          <w:rFonts w:ascii="Verdana" w:eastAsia="Verdana" w:hAnsi="Verdana" w:cs="Verdana"/>
          <w:spacing w:val="-9"/>
          <w:lang w:val="es-ES"/>
        </w:rPr>
        <w:t xml:space="preserve"> </w:t>
      </w:r>
      <w:r w:rsidRPr="003816DA">
        <w:rPr>
          <w:rFonts w:ascii="Verdana" w:eastAsia="Verdana" w:hAnsi="Verdana" w:cs="Verdana"/>
          <w:lang w:val="es-ES"/>
        </w:rPr>
        <w:t>que debe</w:t>
      </w:r>
      <w:r w:rsidRPr="003816DA">
        <w:rPr>
          <w:rFonts w:ascii="Verdana" w:eastAsia="Verdana" w:hAnsi="Verdana" w:cs="Verdana"/>
          <w:spacing w:val="-9"/>
          <w:lang w:val="es-ES"/>
        </w:rPr>
        <w:t xml:space="preserve"> </w:t>
      </w:r>
      <w:r w:rsidRPr="003816DA">
        <w:rPr>
          <w:rFonts w:ascii="Verdana" w:eastAsia="Verdana" w:hAnsi="Verdana" w:cs="Verdana"/>
          <w:lang w:val="es-ES"/>
        </w:rPr>
        <w:t>indicar</w:t>
      </w:r>
      <w:r>
        <w:rPr>
          <w:rFonts w:ascii="Verdana" w:eastAsia="Verdana" w:hAnsi="Verdana" w:cs="Verdana"/>
          <w:lang w:val="es-ES"/>
        </w:rPr>
        <w:t>se</w:t>
      </w:r>
      <w:r w:rsidRPr="003816DA">
        <w:rPr>
          <w:rFonts w:ascii="Verdana" w:eastAsia="Verdana" w:hAnsi="Verdana" w:cs="Verdana"/>
          <w:spacing w:val="-7"/>
          <w:lang w:val="es-ES"/>
        </w:rPr>
        <w:t xml:space="preserve"> </w:t>
      </w:r>
      <w:r w:rsidRPr="003816DA">
        <w:rPr>
          <w:rFonts w:ascii="Verdana" w:eastAsia="Verdana" w:hAnsi="Verdana" w:cs="Verdana"/>
          <w:lang w:val="es-ES"/>
        </w:rPr>
        <w:t>a</w:t>
      </w:r>
      <w:r w:rsidRPr="003816DA">
        <w:rPr>
          <w:rFonts w:ascii="Verdana" w:eastAsia="Verdana" w:hAnsi="Verdana" w:cs="Verdana"/>
          <w:spacing w:val="-10"/>
          <w:lang w:val="es-ES"/>
        </w:rPr>
        <w:t xml:space="preserve"> </w:t>
      </w:r>
      <w:r w:rsidRPr="003816DA">
        <w:rPr>
          <w:rFonts w:ascii="Verdana" w:eastAsia="Verdana" w:hAnsi="Verdana" w:cs="Verdana"/>
          <w:lang w:val="es-ES"/>
        </w:rPr>
        <w:t>detalle</w:t>
      </w:r>
      <w:r w:rsidRPr="003816DA">
        <w:rPr>
          <w:rFonts w:ascii="Verdana" w:eastAsia="Verdana" w:hAnsi="Verdana" w:cs="Verdana"/>
          <w:spacing w:val="-3"/>
          <w:lang w:val="es-ES"/>
        </w:rPr>
        <w:t xml:space="preserve"> </w:t>
      </w:r>
      <w:r w:rsidRPr="003816DA">
        <w:rPr>
          <w:rFonts w:ascii="Verdana" w:eastAsia="Verdana" w:hAnsi="Verdana" w:cs="Verdana"/>
          <w:lang w:val="es-ES"/>
        </w:rPr>
        <w:t>las</w:t>
      </w:r>
      <w:r w:rsidRPr="003816DA">
        <w:rPr>
          <w:rFonts w:ascii="Verdana" w:eastAsia="Verdana" w:hAnsi="Verdana" w:cs="Verdana"/>
          <w:spacing w:val="-8"/>
          <w:lang w:val="es-ES"/>
        </w:rPr>
        <w:t xml:space="preserve"> </w:t>
      </w:r>
      <w:r w:rsidRPr="003816DA">
        <w:rPr>
          <w:rFonts w:ascii="Verdana" w:eastAsia="Verdana" w:hAnsi="Verdana" w:cs="Verdana"/>
          <w:lang w:val="es-ES"/>
        </w:rPr>
        <w:t>condiciones</w:t>
      </w:r>
      <w:r w:rsidRPr="003816DA">
        <w:rPr>
          <w:rFonts w:ascii="Verdana" w:eastAsia="Verdana" w:hAnsi="Verdana" w:cs="Verdana"/>
          <w:spacing w:val="-8"/>
          <w:lang w:val="es-ES"/>
        </w:rPr>
        <w:t xml:space="preserve"> </w:t>
      </w:r>
      <w:r w:rsidRPr="003816DA">
        <w:rPr>
          <w:rFonts w:ascii="Verdana" w:eastAsia="Verdana" w:hAnsi="Verdana" w:cs="Verdana"/>
          <w:lang w:val="es-ES"/>
        </w:rPr>
        <w:t>de</w:t>
      </w:r>
      <w:r w:rsidRPr="003816DA">
        <w:rPr>
          <w:rFonts w:ascii="Verdana" w:eastAsia="Verdana" w:hAnsi="Verdana" w:cs="Verdana"/>
          <w:spacing w:val="-9"/>
          <w:lang w:val="es-ES"/>
        </w:rPr>
        <w:t xml:space="preserve"> </w:t>
      </w:r>
      <w:r w:rsidRPr="003816DA">
        <w:rPr>
          <w:rFonts w:ascii="Verdana" w:eastAsia="Verdana" w:hAnsi="Verdana" w:cs="Verdana"/>
          <w:lang w:val="es-ES"/>
        </w:rPr>
        <w:t>su</w:t>
      </w:r>
      <w:r w:rsidRPr="003816DA">
        <w:rPr>
          <w:rFonts w:ascii="Verdana" w:eastAsia="Verdana" w:hAnsi="Verdana" w:cs="Verdana"/>
          <w:spacing w:val="-12"/>
          <w:lang w:val="es-ES"/>
        </w:rPr>
        <w:t xml:space="preserve"> </w:t>
      </w:r>
      <w:r w:rsidRPr="003816DA">
        <w:rPr>
          <w:rFonts w:ascii="Verdana" w:eastAsia="Verdana" w:hAnsi="Verdana" w:cs="Verdana"/>
          <w:lang w:val="es-ES"/>
        </w:rPr>
        <w:t>emisión</w:t>
      </w:r>
      <w:r w:rsidRPr="003816DA">
        <w:rPr>
          <w:rFonts w:ascii="Verdana" w:eastAsia="Verdana" w:hAnsi="Verdana" w:cs="Verdana"/>
          <w:spacing w:val="-13"/>
          <w:lang w:val="es-ES"/>
        </w:rPr>
        <w:t xml:space="preserve"> </w:t>
      </w:r>
      <w:r w:rsidRPr="003816DA">
        <w:rPr>
          <w:rFonts w:ascii="Verdana" w:eastAsia="Verdana" w:hAnsi="Verdana" w:cs="Verdana"/>
          <w:lang w:val="es-ES"/>
        </w:rPr>
        <w:t>o</w:t>
      </w:r>
      <w:r w:rsidRPr="003816DA">
        <w:rPr>
          <w:rFonts w:ascii="Verdana" w:eastAsia="Verdana" w:hAnsi="Verdana" w:cs="Verdana"/>
          <w:spacing w:val="-7"/>
          <w:lang w:val="es-ES"/>
        </w:rPr>
        <w:t xml:space="preserve"> </w:t>
      </w:r>
      <w:r w:rsidRPr="003816DA">
        <w:rPr>
          <w:rFonts w:ascii="Verdana" w:eastAsia="Verdana" w:hAnsi="Verdana" w:cs="Verdana"/>
          <w:lang w:val="es-ES"/>
        </w:rPr>
        <w:t>pago</w:t>
      </w:r>
      <w:r w:rsidRPr="003816DA">
        <w:rPr>
          <w:rFonts w:ascii="Verdana" w:eastAsia="Verdana" w:hAnsi="Verdana" w:cs="Verdana"/>
          <w:spacing w:val="-7"/>
          <w:lang w:val="es-ES"/>
        </w:rPr>
        <w:t xml:space="preserve"> </w:t>
      </w:r>
      <w:r w:rsidRPr="003816DA">
        <w:rPr>
          <w:rFonts w:ascii="Verdana" w:eastAsia="Verdana" w:hAnsi="Verdana" w:cs="Verdana"/>
          <w:lang w:val="es-ES"/>
        </w:rPr>
        <w:t>o</w:t>
      </w:r>
      <w:r w:rsidRPr="003816DA">
        <w:rPr>
          <w:rFonts w:ascii="Verdana" w:eastAsia="Verdana" w:hAnsi="Verdana" w:cs="Verdana"/>
          <w:spacing w:val="-12"/>
          <w:lang w:val="es-ES"/>
        </w:rPr>
        <w:t xml:space="preserve"> </w:t>
      </w:r>
      <w:r w:rsidRPr="003816DA">
        <w:rPr>
          <w:rFonts w:ascii="Verdana" w:eastAsia="Verdana" w:hAnsi="Verdana" w:cs="Verdana"/>
          <w:lang w:val="es-ES"/>
        </w:rPr>
        <w:t>adherencia,</w:t>
      </w:r>
      <w:r w:rsidRPr="003816DA">
        <w:rPr>
          <w:rFonts w:ascii="Verdana" w:eastAsia="Verdana" w:hAnsi="Verdana" w:cs="Verdana"/>
          <w:spacing w:val="-8"/>
          <w:lang w:val="es-ES"/>
        </w:rPr>
        <w:t xml:space="preserve"> </w:t>
      </w:r>
      <w:r w:rsidRPr="003816DA">
        <w:rPr>
          <w:rFonts w:ascii="Verdana" w:eastAsia="Verdana" w:hAnsi="Verdana" w:cs="Verdana"/>
          <w:lang w:val="es-ES"/>
        </w:rPr>
        <w:t>y</w:t>
      </w:r>
      <w:r w:rsidRPr="003816DA">
        <w:rPr>
          <w:rFonts w:ascii="Verdana" w:eastAsia="Verdana" w:hAnsi="Verdana" w:cs="Verdana"/>
          <w:spacing w:val="-8"/>
          <w:lang w:val="es-ES"/>
        </w:rPr>
        <w:t xml:space="preserve"> </w:t>
      </w:r>
      <w:r w:rsidRPr="003816DA">
        <w:rPr>
          <w:rFonts w:ascii="Verdana" w:eastAsia="Verdana" w:hAnsi="Verdana" w:cs="Verdana"/>
          <w:lang w:val="es-ES"/>
        </w:rPr>
        <w:t>si</w:t>
      </w:r>
      <w:r>
        <w:rPr>
          <w:rFonts w:ascii="Verdana" w:eastAsia="Verdana" w:hAnsi="Verdana" w:cs="Verdana"/>
          <w:lang w:val="es-ES"/>
        </w:rPr>
        <w:t xml:space="preserve"> </w:t>
      </w:r>
      <w:r w:rsidRPr="003816DA">
        <w:rPr>
          <w:rFonts w:ascii="Verdana" w:eastAsia="Verdana" w:hAnsi="Verdana" w:cs="Verdana"/>
          <w:lang w:val="es-ES"/>
        </w:rPr>
        <w:t>dicha</w:t>
      </w:r>
      <w:r w:rsidRPr="003816DA">
        <w:rPr>
          <w:rFonts w:ascii="Verdana" w:eastAsia="Verdana" w:hAnsi="Verdana" w:cs="Verdana"/>
          <w:spacing w:val="-18"/>
          <w:lang w:val="es-ES"/>
        </w:rPr>
        <w:t xml:space="preserve"> </w:t>
      </w:r>
      <w:r w:rsidRPr="003816DA">
        <w:rPr>
          <w:rFonts w:ascii="Verdana" w:eastAsia="Verdana" w:hAnsi="Verdana" w:cs="Verdana"/>
          <w:lang w:val="es-ES"/>
        </w:rPr>
        <w:t>estampilla, se concibe como una tasa parafiscal</w:t>
      </w:r>
      <w:r>
        <w:rPr>
          <w:rStyle w:val="Refdenotaalpie"/>
          <w:rFonts w:ascii="Verdana" w:eastAsia="Verdana" w:hAnsi="Verdana" w:cs="Verdana"/>
          <w:lang w:val="es-ES"/>
        </w:rPr>
        <w:footnoteReference w:id="17"/>
      </w:r>
      <w:r w:rsidRPr="003816DA">
        <w:rPr>
          <w:rFonts w:ascii="Verdana" w:eastAsia="Verdana" w:hAnsi="Verdana" w:cs="Verdana"/>
          <w:lang w:val="es-ES"/>
        </w:rPr>
        <w:t xml:space="preserve">, o como impuesto con </w:t>
      </w:r>
      <w:r w:rsidRPr="003816DA">
        <w:rPr>
          <w:rFonts w:ascii="Verdana" w:eastAsia="Verdana" w:hAnsi="Verdana" w:cs="Verdana"/>
          <w:lang w:val="es-ES"/>
        </w:rPr>
        <w:lastRenderedPageBreak/>
        <w:t>destinación específica</w:t>
      </w:r>
      <w:r>
        <w:rPr>
          <w:rStyle w:val="Refdenotaalpie"/>
          <w:rFonts w:ascii="Verdana" w:eastAsia="Verdana" w:hAnsi="Verdana" w:cs="Verdana"/>
          <w:lang w:val="es-ES"/>
        </w:rPr>
        <w:footnoteReference w:id="18"/>
      </w:r>
      <w:r w:rsidRPr="003816DA">
        <w:rPr>
          <w:rFonts w:ascii="Verdana" w:eastAsia="Verdana" w:hAnsi="Verdana" w:cs="Verdana"/>
          <w:lang w:val="es-ES"/>
        </w:rPr>
        <w:t>.</w:t>
      </w:r>
      <w:r>
        <w:rPr>
          <w:rFonts w:ascii="Verdana" w:eastAsia="Verdana" w:hAnsi="Verdana" w:cs="Verdana"/>
          <w:lang w:val="es-ES"/>
        </w:rPr>
        <w:t xml:space="preserve"> </w:t>
      </w:r>
      <w:r w:rsidRPr="003816DA">
        <w:rPr>
          <w:rFonts w:ascii="Verdana" w:eastAsia="Verdana" w:hAnsi="Verdana" w:cs="Verdana"/>
          <w:lang w:val="es-ES"/>
        </w:rPr>
        <w:t>Sobre el tema, es importante indicar que tanto la naturaleza de cada estampilla,</w:t>
      </w:r>
      <w:r w:rsidRPr="003816DA">
        <w:rPr>
          <w:rFonts w:ascii="Verdana" w:eastAsia="Verdana" w:hAnsi="Verdana" w:cs="Verdana"/>
          <w:spacing w:val="-14"/>
          <w:lang w:val="es-ES"/>
        </w:rPr>
        <w:t xml:space="preserve"> </w:t>
      </w:r>
      <w:r w:rsidRPr="003816DA">
        <w:rPr>
          <w:rFonts w:ascii="Verdana" w:eastAsia="Verdana" w:hAnsi="Verdana" w:cs="Verdana"/>
          <w:lang w:val="es-ES"/>
        </w:rPr>
        <w:t>como</w:t>
      </w:r>
      <w:r w:rsidRPr="003816DA">
        <w:rPr>
          <w:rFonts w:ascii="Verdana" w:eastAsia="Verdana" w:hAnsi="Verdana" w:cs="Verdana"/>
          <w:spacing w:val="-13"/>
          <w:lang w:val="es-ES"/>
        </w:rPr>
        <w:t xml:space="preserve"> </w:t>
      </w:r>
      <w:r w:rsidRPr="003816DA">
        <w:rPr>
          <w:rFonts w:ascii="Verdana" w:eastAsia="Verdana" w:hAnsi="Verdana" w:cs="Verdana"/>
          <w:lang w:val="es-ES"/>
        </w:rPr>
        <w:t>las</w:t>
      </w:r>
      <w:r w:rsidRPr="003816DA">
        <w:rPr>
          <w:rFonts w:ascii="Verdana" w:eastAsia="Verdana" w:hAnsi="Verdana" w:cs="Verdana"/>
          <w:spacing w:val="-14"/>
          <w:lang w:val="es-ES"/>
        </w:rPr>
        <w:t xml:space="preserve"> </w:t>
      </w:r>
      <w:r w:rsidRPr="003816DA">
        <w:rPr>
          <w:rFonts w:ascii="Verdana" w:eastAsia="Verdana" w:hAnsi="Verdana" w:cs="Verdana"/>
          <w:lang w:val="es-ES"/>
        </w:rPr>
        <w:t>condiciones</w:t>
      </w:r>
      <w:r w:rsidRPr="003816DA">
        <w:rPr>
          <w:rFonts w:ascii="Verdana" w:eastAsia="Verdana" w:hAnsi="Verdana" w:cs="Verdana"/>
          <w:spacing w:val="-14"/>
          <w:lang w:val="es-ES"/>
        </w:rPr>
        <w:t xml:space="preserve"> </w:t>
      </w:r>
      <w:r w:rsidRPr="003816DA">
        <w:rPr>
          <w:rFonts w:ascii="Verdana" w:eastAsia="Verdana" w:hAnsi="Verdana" w:cs="Verdana"/>
          <w:lang w:val="es-ES"/>
        </w:rPr>
        <w:t>que</w:t>
      </w:r>
      <w:r w:rsidRPr="003816DA">
        <w:rPr>
          <w:rFonts w:ascii="Verdana" w:eastAsia="Verdana" w:hAnsi="Verdana" w:cs="Verdana"/>
          <w:spacing w:val="-15"/>
          <w:lang w:val="es-ES"/>
        </w:rPr>
        <w:t xml:space="preserve"> </w:t>
      </w:r>
      <w:r w:rsidRPr="003816DA">
        <w:rPr>
          <w:rFonts w:ascii="Verdana" w:eastAsia="Verdana" w:hAnsi="Verdana" w:cs="Verdana"/>
          <w:lang w:val="es-ES"/>
        </w:rPr>
        <w:t>deben</w:t>
      </w:r>
      <w:r w:rsidRPr="003816DA">
        <w:rPr>
          <w:rFonts w:ascii="Verdana" w:eastAsia="Verdana" w:hAnsi="Verdana" w:cs="Verdana"/>
          <w:spacing w:val="-14"/>
          <w:lang w:val="es-ES"/>
        </w:rPr>
        <w:t xml:space="preserve"> </w:t>
      </w:r>
      <w:r w:rsidRPr="003816DA">
        <w:rPr>
          <w:rFonts w:ascii="Verdana" w:eastAsia="Verdana" w:hAnsi="Verdana" w:cs="Verdana"/>
          <w:lang w:val="es-ES"/>
        </w:rPr>
        <w:t>tener</w:t>
      </w:r>
      <w:r>
        <w:rPr>
          <w:rFonts w:ascii="Verdana" w:eastAsia="Verdana" w:hAnsi="Verdana" w:cs="Verdana"/>
          <w:lang w:val="es-ES"/>
        </w:rPr>
        <w:t>se</w:t>
      </w:r>
      <w:r w:rsidRPr="003816DA">
        <w:rPr>
          <w:rFonts w:ascii="Verdana" w:eastAsia="Verdana" w:hAnsi="Verdana" w:cs="Verdana"/>
          <w:spacing w:val="-13"/>
          <w:lang w:val="es-ES"/>
        </w:rPr>
        <w:t xml:space="preserve"> </w:t>
      </w:r>
      <w:r w:rsidRPr="003816DA">
        <w:rPr>
          <w:rFonts w:ascii="Verdana" w:eastAsia="Verdana" w:hAnsi="Verdana" w:cs="Verdana"/>
          <w:lang w:val="es-ES"/>
        </w:rPr>
        <w:t>en</w:t>
      </w:r>
      <w:r w:rsidRPr="003816DA">
        <w:rPr>
          <w:rFonts w:ascii="Verdana" w:eastAsia="Verdana" w:hAnsi="Verdana" w:cs="Verdana"/>
          <w:spacing w:val="-14"/>
          <w:lang w:val="es-ES"/>
        </w:rPr>
        <w:t xml:space="preserve"> </w:t>
      </w:r>
      <w:r w:rsidRPr="003816DA">
        <w:rPr>
          <w:rFonts w:ascii="Verdana" w:eastAsia="Verdana" w:hAnsi="Verdana" w:cs="Verdana"/>
          <w:lang w:val="es-ES"/>
        </w:rPr>
        <w:t>cuenta</w:t>
      </w:r>
      <w:r w:rsidRPr="003816DA">
        <w:rPr>
          <w:rFonts w:ascii="Verdana" w:eastAsia="Verdana" w:hAnsi="Verdana" w:cs="Verdana"/>
          <w:spacing w:val="-16"/>
          <w:lang w:val="es-ES"/>
        </w:rPr>
        <w:t xml:space="preserve"> </w:t>
      </w:r>
      <w:r w:rsidRPr="003816DA">
        <w:rPr>
          <w:rFonts w:ascii="Verdana" w:eastAsia="Verdana" w:hAnsi="Verdana" w:cs="Verdana"/>
          <w:lang w:val="es-ES"/>
        </w:rPr>
        <w:t>para</w:t>
      </w:r>
      <w:r w:rsidRPr="003816DA">
        <w:rPr>
          <w:rFonts w:ascii="Verdana" w:eastAsia="Verdana" w:hAnsi="Verdana" w:cs="Verdana"/>
          <w:spacing w:val="-16"/>
          <w:lang w:val="es-ES"/>
        </w:rPr>
        <w:t xml:space="preserve"> </w:t>
      </w:r>
      <w:r w:rsidRPr="003816DA">
        <w:rPr>
          <w:rFonts w:ascii="Verdana" w:eastAsia="Verdana" w:hAnsi="Verdana" w:cs="Verdana"/>
          <w:lang w:val="es-ES"/>
        </w:rPr>
        <w:t>su</w:t>
      </w:r>
      <w:r w:rsidRPr="003816DA">
        <w:rPr>
          <w:rFonts w:ascii="Verdana" w:eastAsia="Verdana" w:hAnsi="Verdana" w:cs="Verdana"/>
          <w:spacing w:val="-13"/>
          <w:lang w:val="es-ES"/>
        </w:rPr>
        <w:t xml:space="preserve"> </w:t>
      </w:r>
      <w:r w:rsidRPr="003816DA">
        <w:rPr>
          <w:rFonts w:ascii="Verdana" w:eastAsia="Verdana" w:hAnsi="Verdana" w:cs="Verdana"/>
          <w:lang w:val="es-ES"/>
        </w:rPr>
        <w:t>recaudo, así como su causación y objetivos pueden diferir en función de las decisiones que</w:t>
      </w:r>
      <w:r w:rsidRPr="003816DA">
        <w:rPr>
          <w:rFonts w:ascii="Verdana" w:eastAsia="Verdana" w:hAnsi="Verdana" w:cs="Verdana"/>
          <w:spacing w:val="-2"/>
          <w:lang w:val="es-ES"/>
        </w:rPr>
        <w:t xml:space="preserve"> </w:t>
      </w:r>
      <w:r w:rsidRPr="003816DA">
        <w:rPr>
          <w:rFonts w:ascii="Verdana" w:eastAsia="Verdana" w:hAnsi="Verdana" w:cs="Verdana"/>
          <w:lang w:val="es-ES"/>
        </w:rPr>
        <w:t>en su configuración</w:t>
      </w:r>
      <w:r w:rsidRPr="003816DA">
        <w:rPr>
          <w:rFonts w:ascii="Verdana" w:eastAsia="Verdana" w:hAnsi="Verdana" w:cs="Verdana"/>
          <w:spacing w:val="-4"/>
          <w:lang w:val="es-ES"/>
        </w:rPr>
        <w:t xml:space="preserve"> </w:t>
      </w:r>
      <w:r w:rsidRPr="003816DA">
        <w:rPr>
          <w:rFonts w:ascii="Verdana" w:eastAsia="Verdana" w:hAnsi="Verdana" w:cs="Verdana"/>
          <w:lang w:val="es-ES"/>
        </w:rPr>
        <w:t>adoptó el Legislador y,</w:t>
      </w:r>
      <w:r w:rsidRPr="003816DA">
        <w:rPr>
          <w:rFonts w:ascii="Verdana" w:eastAsia="Verdana" w:hAnsi="Verdana" w:cs="Verdana"/>
          <w:spacing w:val="-1"/>
          <w:lang w:val="es-ES"/>
        </w:rPr>
        <w:t xml:space="preserve"> </w:t>
      </w:r>
      <w:r w:rsidRPr="003816DA">
        <w:rPr>
          <w:rFonts w:ascii="Verdana" w:eastAsia="Verdana" w:hAnsi="Verdana" w:cs="Verdana"/>
          <w:lang w:val="es-ES"/>
        </w:rPr>
        <w:t>de</w:t>
      </w:r>
      <w:r w:rsidRPr="003816DA">
        <w:rPr>
          <w:rFonts w:ascii="Verdana" w:eastAsia="Verdana" w:hAnsi="Verdana" w:cs="Verdana"/>
          <w:spacing w:val="-2"/>
          <w:lang w:val="es-ES"/>
        </w:rPr>
        <w:t xml:space="preserve"> </w:t>
      </w:r>
      <w:r w:rsidRPr="003816DA">
        <w:rPr>
          <w:rFonts w:ascii="Verdana" w:eastAsia="Verdana" w:hAnsi="Verdana" w:cs="Verdana"/>
          <w:lang w:val="es-ES"/>
        </w:rPr>
        <w:t>manera</w:t>
      </w:r>
      <w:r w:rsidRPr="003816DA">
        <w:rPr>
          <w:rFonts w:ascii="Verdana" w:eastAsia="Verdana" w:hAnsi="Verdana" w:cs="Verdana"/>
          <w:spacing w:val="-3"/>
          <w:lang w:val="es-ES"/>
        </w:rPr>
        <w:t xml:space="preserve"> </w:t>
      </w:r>
      <w:r w:rsidRPr="003816DA">
        <w:rPr>
          <w:rFonts w:ascii="Verdana" w:eastAsia="Verdana" w:hAnsi="Verdana" w:cs="Verdana"/>
          <w:lang w:val="es-ES"/>
        </w:rPr>
        <w:t>complementaria,</w:t>
      </w:r>
      <w:r w:rsidRPr="003816DA">
        <w:rPr>
          <w:rFonts w:ascii="Verdana" w:eastAsia="Verdana" w:hAnsi="Verdana" w:cs="Verdana"/>
          <w:spacing w:val="-1"/>
          <w:lang w:val="es-ES"/>
        </w:rPr>
        <w:t xml:space="preserve"> </w:t>
      </w:r>
      <w:r w:rsidRPr="003816DA">
        <w:rPr>
          <w:rFonts w:ascii="Verdana" w:eastAsia="Verdana" w:hAnsi="Verdana" w:cs="Verdana"/>
          <w:lang w:val="es-ES"/>
        </w:rPr>
        <w:t>de aquellas</w:t>
      </w:r>
      <w:r w:rsidRPr="003816DA">
        <w:rPr>
          <w:rFonts w:ascii="Verdana" w:eastAsia="Verdana" w:hAnsi="Verdana" w:cs="Verdana"/>
          <w:spacing w:val="-11"/>
          <w:lang w:val="es-ES"/>
        </w:rPr>
        <w:t xml:space="preserve"> </w:t>
      </w:r>
      <w:r w:rsidRPr="003816DA">
        <w:rPr>
          <w:rFonts w:ascii="Verdana" w:eastAsia="Verdana" w:hAnsi="Verdana" w:cs="Verdana"/>
          <w:lang w:val="es-ES"/>
        </w:rPr>
        <w:t>que</w:t>
      </w:r>
      <w:r w:rsidRPr="003816DA">
        <w:rPr>
          <w:rFonts w:ascii="Verdana" w:eastAsia="Verdana" w:hAnsi="Verdana" w:cs="Verdana"/>
          <w:spacing w:val="-12"/>
          <w:lang w:val="es-ES"/>
        </w:rPr>
        <w:t xml:space="preserve"> </w:t>
      </w:r>
      <w:r w:rsidRPr="003816DA">
        <w:rPr>
          <w:rFonts w:ascii="Verdana" w:eastAsia="Verdana" w:hAnsi="Verdana" w:cs="Verdana"/>
          <w:lang w:val="es-ES"/>
        </w:rPr>
        <w:t>aprueben</w:t>
      </w:r>
      <w:r w:rsidRPr="003816DA">
        <w:rPr>
          <w:rFonts w:ascii="Verdana" w:eastAsia="Verdana" w:hAnsi="Verdana" w:cs="Verdana"/>
          <w:spacing w:val="-11"/>
          <w:lang w:val="es-ES"/>
        </w:rPr>
        <w:t xml:space="preserve"> </w:t>
      </w:r>
      <w:r w:rsidRPr="003816DA">
        <w:rPr>
          <w:rFonts w:ascii="Verdana" w:eastAsia="Verdana" w:hAnsi="Verdana" w:cs="Verdana"/>
          <w:lang w:val="es-ES"/>
        </w:rPr>
        <w:t>los</w:t>
      </w:r>
      <w:r w:rsidRPr="003816DA">
        <w:rPr>
          <w:rFonts w:ascii="Verdana" w:eastAsia="Verdana" w:hAnsi="Verdana" w:cs="Verdana"/>
          <w:spacing w:val="-11"/>
          <w:lang w:val="es-ES"/>
        </w:rPr>
        <w:t xml:space="preserve"> </w:t>
      </w:r>
      <w:r w:rsidRPr="003816DA">
        <w:rPr>
          <w:rFonts w:ascii="Verdana" w:eastAsia="Verdana" w:hAnsi="Verdana" w:cs="Verdana"/>
          <w:lang w:val="es-ES"/>
        </w:rPr>
        <w:t>órganos</w:t>
      </w:r>
      <w:r w:rsidRPr="003816DA">
        <w:rPr>
          <w:rFonts w:ascii="Verdana" w:eastAsia="Verdana" w:hAnsi="Verdana" w:cs="Verdana"/>
          <w:spacing w:val="-11"/>
          <w:lang w:val="es-ES"/>
        </w:rPr>
        <w:t xml:space="preserve"> </w:t>
      </w:r>
      <w:r w:rsidRPr="003816DA">
        <w:rPr>
          <w:rFonts w:ascii="Verdana" w:eastAsia="Verdana" w:hAnsi="Verdana" w:cs="Verdana"/>
          <w:lang w:val="es-ES"/>
        </w:rPr>
        <w:t>colegiados</w:t>
      </w:r>
      <w:r w:rsidRPr="003816DA">
        <w:rPr>
          <w:rFonts w:ascii="Verdana" w:eastAsia="Verdana" w:hAnsi="Verdana" w:cs="Verdana"/>
          <w:spacing w:val="-11"/>
          <w:lang w:val="es-ES"/>
        </w:rPr>
        <w:t xml:space="preserve"> </w:t>
      </w:r>
      <w:r w:rsidRPr="003816DA">
        <w:rPr>
          <w:rFonts w:ascii="Verdana" w:eastAsia="Verdana" w:hAnsi="Verdana" w:cs="Verdana"/>
          <w:lang w:val="es-ES"/>
        </w:rPr>
        <w:t>de</w:t>
      </w:r>
      <w:r w:rsidRPr="003816DA">
        <w:rPr>
          <w:rFonts w:ascii="Verdana" w:eastAsia="Verdana" w:hAnsi="Verdana" w:cs="Verdana"/>
          <w:spacing w:val="-12"/>
          <w:lang w:val="es-ES"/>
        </w:rPr>
        <w:t xml:space="preserve"> </w:t>
      </w:r>
      <w:r w:rsidRPr="003816DA">
        <w:rPr>
          <w:rFonts w:ascii="Verdana" w:eastAsia="Verdana" w:hAnsi="Verdana" w:cs="Verdana"/>
          <w:lang w:val="es-ES"/>
        </w:rPr>
        <w:t>las</w:t>
      </w:r>
      <w:r w:rsidRPr="003816DA">
        <w:rPr>
          <w:rFonts w:ascii="Verdana" w:eastAsia="Verdana" w:hAnsi="Verdana" w:cs="Verdana"/>
          <w:spacing w:val="-11"/>
          <w:lang w:val="es-ES"/>
        </w:rPr>
        <w:t xml:space="preserve"> </w:t>
      </w:r>
      <w:r w:rsidRPr="003816DA">
        <w:rPr>
          <w:rFonts w:ascii="Verdana" w:eastAsia="Verdana" w:hAnsi="Verdana" w:cs="Verdana"/>
          <w:lang w:val="es-ES"/>
        </w:rPr>
        <w:t>autoridades</w:t>
      </w:r>
      <w:r w:rsidRPr="003816DA">
        <w:rPr>
          <w:rFonts w:ascii="Verdana" w:eastAsia="Verdana" w:hAnsi="Verdana" w:cs="Verdana"/>
          <w:spacing w:val="-11"/>
          <w:lang w:val="es-ES"/>
        </w:rPr>
        <w:t xml:space="preserve"> </w:t>
      </w:r>
      <w:r w:rsidRPr="003816DA">
        <w:rPr>
          <w:rFonts w:ascii="Verdana" w:eastAsia="Verdana" w:hAnsi="Verdana" w:cs="Verdana"/>
          <w:lang w:val="es-ES"/>
        </w:rPr>
        <w:t>territoriales</w:t>
      </w:r>
      <w:r w:rsidRPr="003816DA">
        <w:rPr>
          <w:rFonts w:ascii="Verdana" w:eastAsia="Verdana" w:hAnsi="Verdana" w:cs="Verdana"/>
          <w:spacing w:val="-11"/>
          <w:lang w:val="es-ES"/>
        </w:rPr>
        <w:t xml:space="preserve"> </w:t>
      </w:r>
      <w:r w:rsidRPr="003816DA">
        <w:rPr>
          <w:rFonts w:ascii="Verdana" w:eastAsia="Verdana" w:hAnsi="Verdana" w:cs="Verdana"/>
          <w:lang w:val="es-ES"/>
        </w:rPr>
        <w:t>en ejercicio de sus competencias en la estructuración de cuerpos normativos que contienen política fiscal.</w:t>
      </w:r>
    </w:p>
    <w:p w14:paraId="3735D809" w14:textId="77777777" w:rsidR="0047609B" w:rsidRPr="003816DA" w:rsidRDefault="0047609B" w:rsidP="0047609B">
      <w:pPr>
        <w:widowControl w:val="0"/>
        <w:autoSpaceDE w:val="0"/>
        <w:autoSpaceDN w:val="0"/>
        <w:spacing w:before="123" w:after="0" w:line="276" w:lineRule="auto"/>
        <w:ind w:firstLine="709"/>
        <w:jc w:val="both"/>
        <w:rPr>
          <w:rFonts w:ascii="Verdana" w:eastAsia="Verdana" w:hAnsi="Verdana" w:cs="Verdana"/>
          <w:lang w:val="es-ES"/>
        </w:rPr>
      </w:pPr>
      <w:r w:rsidRPr="003816DA">
        <w:rPr>
          <w:rFonts w:ascii="Verdana" w:eastAsia="Verdana" w:hAnsi="Verdana" w:cs="Verdana"/>
          <w:lang w:val="es-ES"/>
        </w:rPr>
        <w:t>Conforme a lo anterior, en lo que respecta al descuento por concepto de estampillas, su inclusión depende de las condiciones establecidas por la Ley para estos tributos. En efecto, la Corte Constitucional, Sentencia C-768 de 23 de septiembre de 2010. M.P.</w:t>
      </w:r>
      <w:r>
        <w:rPr>
          <w:rFonts w:ascii="Verdana" w:eastAsia="Verdana" w:hAnsi="Verdana" w:cs="Verdana"/>
          <w:lang w:val="es-ES"/>
        </w:rPr>
        <w:t xml:space="preserve"> </w:t>
      </w:r>
      <w:r w:rsidRPr="003816DA">
        <w:rPr>
          <w:rFonts w:ascii="Verdana" w:eastAsia="Verdana" w:hAnsi="Verdana" w:cs="Verdana"/>
          <w:lang w:val="es-ES"/>
        </w:rPr>
        <w:t>Juan Carlos Henao Pérez indicó:</w:t>
      </w:r>
    </w:p>
    <w:p w14:paraId="27AD99E0" w14:textId="77777777" w:rsidR="0047609B" w:rsidRPr="003816DA" w:rsidRDefault="0047609B" w:rsidP="0047609B">
      <w:pPr>
        <w:widowControl w:val="0"/>
        <w:autoSpaceDE w:val="0"/>
        <w:autoSpaceDN w:val="0"/>
        <w:spacing w:before="44" w:after="0" w:line="240" w:lineRule="auto"/>
        <w:rPr>
          <w:rFonts w:ascii="Verdana" w:eastAsia="Verdana" w:hAnsi="Verdana" w:cs="Verdana"/>
          <w:lang w:val="es-ES"/>
        </w:rPr>
      </w:pPr>
    </w:p>
    <w:p w14:paraId="49F50097" w14:textId="77777777" w:rsidR="0047609B" w:rsidRPr="003816DA" w:rsidRDefault="0047609B" w:rsidP="0047609B">
      <w:pPr>
        <w:widowControl w:val="0"/>
        <w:autoSpaceDE w:val="0"/>
        <w:autoSpaceDN w:val="0"/>
        <w:spacing w:after="0" w:line="240" w:lineRule="auto"/>
        <w:ind w:left="971" w:right="968"/>
        <w:jc w:val="both"/>
        <w:rPr>
          <w:rFonts w:ascii="Verdana" w:eastAsia="Verdana" w:hAnsi="Verdana" w:cs="Verdana"/>
          <w:sz w:val="20"/>
          <w:lang w:val="es-ES"/>
        </w:rPr>
      </w:pPr>
      <w:r w:rsidRPr="003816DA">
        <w:rPr>
          <w:rFonts w:ascii="Verdana" w:eastAsia="Verdana" w:hAnsi="Verdana" w:cs="Verdana"/>
          <w:sz w:val="20"/>
          <w:lang w:val="es-ES"/>
        </w:rPr>
        <w:t>“Para explicar esta afirmación conviene señalar que las estampillas han sido definidas por la jurisprudencia del Consejo de Estado (…) como tributos</w:t>
      </w:r>
      <w:r w:rsidRPr="003816DA">
        <w:rPr>
          <w:rFonts w:ascii="Verdana" w:eastAsia="Verdana" w:hAnsi="Verdana" w:cs="Verdana"/>
          <w:spacing w:val="-3"/>
          <w:sz w:val="20"/>
          <w:lang w:val="es-ES"/>
        </w:rPr>
        <w:t xml:space="preserve"> </w:t>
      </w:r>
      <w:r w:rsidRPr="003816DA">
        <w:rPr>
          <w:rFonts w:ascii="Verdana" w:eastAsia="Verdana" w:hAnsi="Verdana" w:cs="Verdana"/>
          <w:sz w:val="20"/>
          <w:lang w:val="es-ES"/>
        </w:rPr>
        <w:t>dentro</w:t>
      </w:r>
      <w:r w:rsidRPr="003816DA">
        <w:rPr>
          <w:rFonts w:ascii="Verdana" w:eastAsia="Verdana" w:hAnsi="Verdana" w:cs="Verdana"/>
          <w:spacing w:val="-6"/>
          <w:sz w:val="20"/>
          <w:lang w:val="es-ES"/>
        </w:rPr>
        <w:t xml:space="preserve"> </w:t>
      </w:r>
      <w:r w:rsidRPr="003816DA">
        <w:rPr>
          <w:rFonts w:ascii="Verdana" w:eastAsia="Verdana" w:hAnsi="Verdana" w:cs="Verdana"/>
          <w:sz w:val="20"/>
          <w:lang w:val="es-ES"/>
        </w:rPr>
        <w:t>de</w:t>
      </w:r>
      <w:r w:rsidRPr="003816DA">
        <w:rPr>
          <w:rFonts w:ascii="Verdana" w:eastAsia="Verdana" w:hAnsi="Verdana" w:cs="Verdana"/>
          <w:spacing w:val="-3"/>
          <w:sz w:val="20"/>
          <w:lang w:val="es-ES"/>
        </w:rPr>
        <w:t xml:space="preserve"> </w:t>
      </w:r>
      <w:r w:rsidRPr="003816DA">
        <w:rPr>
          <w:rFonts w:ascii="Verdana" w:eastAsia="Verdana" w:hAnsi="Verdana" w:cs="Verdana"/>
          <w:sz w:val="20"/>
          <w:lang w:val="es-ES"/>
        </w:rPr>
        <w:t>la</w:t>
      </w:r>
      <w:r w:rsidRPr="003816DA">
        <w:rPr>
          <w:rFonts w:ascii="Verdana" w:eastAsia="Verdana" w:hAnsi="Verdana" w:cs="Verdana"/>
          <w:spacing w:val="-4"/>
          <w:sz w:val="20"/>
          <w:lang w:val="es-ES"/>
        </w:rPr>
        <w:t xml:space="preserve"> </w:t>
      </w:r>
      <w:r w:rsidRPr="003816DA">
        <w:rPr>
          <w:rFonts w:ascii="Verdana" w:eastAsia="Verdana" w:hAnsi="Verdana" w:cs="Verdana"/>
          <w:sz w:val="20"/>
          <w:lang w:val="es-ES"/>
        </w:rPr>
        <w:t>especie</w:t>
      </w:r>
      <w:r w:rsidRPr="003816DA">
        <w:rPr>
          <w:rFonts w:ascii="Verdana" w:eastAsia="Verdana" w:hAnsi="Verdana" w:cs="Verdana"/>
          <w:spacing w:val="-3"/>
          <w:sz w:val="20"/>
          <w:lang w:val="es-ES"/>
        </w:rPr>
        <w:t xml:space="preserve"> </w:t>
      </w:r>
      <w:r w:rsidRPr="003816DA">
        <w:rPr>
          <w:rFonts w:ascii="Verdana" w:eastAsia="Verdana" w:hAnsi="Verdana" w:cs="Verdana"/>
          <w:sz w:val="20"/>
          <w:lang w:val="es-ES"/>
        </w:rPr>
        <w:t>de</w:t>
      </w:r>
      <w:r w:rsidRPr="003816DA">
        <w:rPr>
          <w:rFonts w:ascii="Verdana" w:eastAsia="Verdana" w:hAnsi="Verdana" w:cs="Verdana"/>
          <w:spacing w:val="-3"/>
          <w:sz w:val="20"/>
          <w:lang w:val="es-ES"/>
        </w:rPr>
        <w:t xml:space="preserve"> </w:t>
      </w:r>
      <w:r w:rsidRPr="003816DA">
        <w:rPr>
          <w:rFonts w:ascii="Verdana" w:eastAsia="Verdana" w:hAnsi="Verdana" w:cs="Verdana"/>
          <w:sz w:val="20"/>
          <w:lang w:val="es-ES"/>
        </w:rPr>
        <w:t>“tasas</w:t>
      </w:r>
      <w:r w:rsidRPr="003816DA">
        <w:rPr>
          <w:rFonts w:ascii="Verdana" w:eastAsia="Verdana" w:hAnsi="Verdana" w:cs="Verdana"/>
          <w:spacing w:val="-3"/>
          <w:sz w:val="20"/>
          <w:lang w:val="es-ES"/>
        </w:rPr>
        <w:t xml:space="preserve"> </w:t>
      </w:r>
      <w:r w:rsidRPr="003816DA">
        <w:rPr>
          <w:rFonts w:ascii="Verdana" w:eastAsia="Verdana" w:hAnsi="Verdana" w:cs="Verdana"/>
          <w:sz w:val="20"/>
          <w:lang w:val="es-ES"/>
        </w:rPr>
        <w:t>parafiscales”,</w:t>
      </w:r>
      <w:r w:rsidRPr="003816DA">
        <w:rPr>
          <w:rFonts w:ascii="Verdana" w:eastAsia="Verdana" w:hAnsi="Verdana" w:cs="Verdana"/>
          <w:spacing w:val="-2"/>
          <w:sz w:val="20"/>
          <w:lang w:val="es-ES"/>
        </w:rPr>
        <w:t xml:space="preserve"> </w:t>
      </w:r>
      <w:r w:rsidRPr="003816DA">
        <w:rPr>
          <w:rFonts w:ascii="Verdana" w:eastAsia="Verdana" w:hAnsi="Verdana" w:cs="Verdana"/>
          <w:sz w:val="20"/>
          <w:lang w:val="es-ES"/>
        </w:rPr>
        <w:t>en</w:t>
      </w:r>
      <w:r w:rsidRPr="003816DA">
        <w:rPr>
          <w:rFonts w:ascii="Verdana" w:eastAsia="Verdana" w:hAnsi="Verdana" w:cs="Verdana"/>
          <w:spacing w:val="-5"/>
          <w:sz w:val="20"/>
          <w:lang w:val="es-ES"/>
        </w:rPr>
        <w:t xml:space="preserve"> </w:t>
      </w:r>
      <w:r w:rsidRPr="003816DA">
        <w:rPr>
          <w:rFonts w:ascii="Verdana" w:eastAsia="Verdana" w:hAnsi="Verdana" w:cs="Verdana"/>
          <w:sz w:val="20"/>
          <w:lang w:val="es-ES"/>
        </w:rPr>
        <w:t>la</w:t>
      </w:r>
      <w:r w:rsidRPr="003816DA">
        <w:rPr>
          <w:rFonts w:ascii="Verdana" w:eastAsia="Verdana" w:hAnsi="Verdana" w:cs="Verdana"/>
          <w:spacing w:val="-4"/>
          <w:sz w:val="20"/>
          <w:lang w:val="es-ES"/>
        </w:rPr>
        <w:t xml:space="preserve"> </w:t>
      </w:r>
      <w:r w:rsidRPr="003816DA">
        <w:rPr>
          <w:rFonts w:ascii="Verdana" w:eastAsia="Verdana" w:hAnsi="Verdana" w:cs="Verdana"/>
          <w:sz w:val="20"/>
          <w:lang w:val="es-ES"/>
        </w:rPr>
        <w:t>medida</w:t>
      </w:r>
      <w:r w:rsidRPr="003816DA">
        <w:rPr>
          <w:rFonts w:ascii="Verdana" w:eastAsia="Verdana" w:hAnsi="Verdana" w:cs="Verdana"/>
          <w:spacing w:val="-4"/>
          <w:sz w:val="20"/>
          <w:lang w:val="es-ES"/>
        </w:rPr>
        <w:t xml:space="preserve"> </w:t>
      </w:r>
      <w:r w:rsidRPr="003816DA">
        <w:rPr>
          <w:rFonts w:ascii="Verdana" w:eastAsia="Verdana" w:hAnsi="Verdana" w:cs="Verdana"/>
          <w:sz w:val="20"/>
          <w:lang w:val="es-ES"/>
        </w:rPr>
        <w:t>en</w:t>
      </w:r>
      <w:r w:rsidRPr="003816DA">
        <w:rPr>
          <w:rFonts w:ascii="Verdana" w:eastAsia="Verdana" w:hAnsi="Verdana" w:cs="Verdana"/>
          <w:spacing w:val="-5"/>
          <w:sz w:val="20"/>
          <w:lang w:val="es-ES"/>
        </w:rPr>
        <w:t xml:space="preserve"> </w:t>
      </w:r>
      <w:r w:rsidRPr="003816DA">
        <w:rPr>
          <w:rFonts w:ascii="Verdana" w:eastAsia="Verdana" w:hAnsi="Verdana" w:cs="Verdana"/>
          <w:sz w:val="20"/>
          <w:lang w:val="es-ES"/>
        </w:rPr>
        <w:t>que participan de la naturaleza de las contribuciones parafiscales, pues constituyen</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un</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gravamen</w:t>
      </w:r>
      <w:r w:rsidRPr="003816DA">
        <w:rPr>
          <w:rFonts w:ascii="Verdana" w:eastAsia="Verdana" w:hAnsi="Verdana" w:cs="Verdana"/>
          <w:spacing w:val="-17"/>
          <w:sz w:val="20"/>
          <w:lang w:val="es-ES"/>
        </w:rPr>
        <w:t xml:space="preserve"> </w:t>
      </w:r>
      <w:r w:rsidRPr="003816DA">
        <w:rPr>
          <w:rFonts w:ascii="Verdana" w:eastAsia="Verdana" w:hAnsi="Verdana" w:cs="Verdana"/>
          <w:sz w:val="20"/>
          <w:lang w:val="es-ES"/>
        </w:rPr>
        <w:t>cuyo</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pago</w:t>
      </w:r>
      <w:r w:rsidRPr="003816DA">
        <w:rPr>
          <w:rFonts w:ascii="Verdana" w:eastAsia="Verdana" w:hAnsi="Verdana" w:cs="Verdana"/>
          <w:spacing w:val="-17"/>
          <w:sz w:val="20"/>
          <w:lang w:val="es-ES"/>
        </w:rPr>
        <w:t xml:space="preserve"> </w:t>
      </w:r>
      <w:r w:rsidRPr="003816DA">
        <w:rPr>
          <w:rFonts w:ascii="Verdana" w:eastAsia="Verdana" w:hAnsi="Verdana" w:cs="Verdana"/>
          <w:sz w:val="20"/>
          <w:lang w:val="es-ES"/>
        </w:rPr>
        <w:t>obligatorio</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deben</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realizar</w:t>
      </w:r>
      <w:r w:rsidRPr="003816DA">
        <w:rPr>
          <w:rFonts w:ascii="Verdana" w:eastAsia="Verdana" w:hAnsi="Verdana" w:cs="Verdana"/>
          <w:spacing w:val="-17"/>
          <w:sz w:val="20"/>
          <w:lang w:val="es-ES"/>
        </w:rPr>
        <w:t xml:space="preserve"> </w:t>
      </w:r>
      <w:r w:rsidRPr="003816DA">
        <w:rPr>
          <w:rFonts w:ascii="Verdana" w:eastAsia="Verdana" w:hAnsi="Verdana" w:cs="Verdana"/>
          <w:sz w:val="20"/>
          <w:lang w:val="es-ES"/>
        </w:rPr>
        <w:t>los</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usuarios de</w:t>
      </w:r>
      <w:r w:rsidRPr="003816DA">
        <w:rPr>
          <w:rFonts w:ascii="Verdana" w:eastAsia="Verdana" w:hAnsi="Verdana" w:cs="Verdana"/>
          <w:spacing w:val="-4"/>
          <w:sz w:val="20"/>
          <w:lang w:val="es-ES"/>
        </w:rPr>
        <w:t xml:space="preserve"> </w:t>
      </w:r>
      <w:r w:rsidRPr="003816DA">
        <w:rPr>
          <w:rFonts w:ascii="Verdana" w:eastAsia="Verdana" w:hAnsi="Verdana" w:cs="Verdana"/>
          <w:sz w:val="20"/>
          <w:lang w:val="es-ES"/>
        </w:rPr>
        <w:t>algunas</w:t>
      </w:r>
      <w:r w:rsidRPr="003816DA">
        <w:rPr>
          <w:rFonts w:ascii="Verdana" w:eastAsia="Verdana" w:hAnsi="Verdana" w:cs="Verdana"/>
          <w:spacing w:val="-4"/>
          <w:sz w:val="20"/>
          <w:lang w:val="es-ES"/>
        </w:rPr>
        <w:t xml:space="preserve"> </w:t>
      </w:r>
      <w:r w:rsidRPr="003816DA">
        <w:rPr>
          <w:rFonts w:ascii="Verdana" w:eastAsia="Verdana" w:hAnsi="Verdana" w:cs="Verdana"/>
          <w:sz w:val="20"/>
          <w:lang w:val="es-ES"/>
        </w:rPr>
        <w:t>operaciones</w:t>
      </w:r>
      <w:r w:rsidRPr="003816DA">
        <w:rPr>
          <w:rFonts w:ascii="Verdana" w:eastAsia="Verdana" w:hAnsi="Verdana" w:cs="Verdana"/>
          <w:spacing w:val="-4"/>
          <w:sz w:val="20"/>
          <w:lang w:val="es-ES"/>
        </w:rPr>
        <w:t xml:space="preserve"> </w:t>
      </w:r>
      <w:r w:rsidRPr="003816DA">
        <w:rPr>
          <w:rFonts w:ascii="Verdana" w:eastAsia="Verdana" w:hAnsi="Verdana" w:cs="Verdana"/>
          <w:sz w:val="20"/>
          <w:lang w:val="es-ES"/>
        </w:rPr>
        <w:t>o</w:t>
      </w:r>
      <w:r w:rsidRPr="003816DA">
        <w:rPr>
          <w:rFonts w:ascii="Verdana" w:eastAsia="Verdana" w:hAnsi="Verdana" w:cs="Verdana"/>
          <w:spacing w:val="-7"/>
          <w:sz w:val="20"/>
          <w:lang w:val="es-ES"/>
        </w:rPr>
        <w:t xml:space="preserve"> </w:t>
      </w:r>
      <w:r w:rsidRPr="003816DA">
        <w:rPr>
          <w:rFonts w:ascii="Verdana" w:eastAsia="Verdana" w:hAnsi="Verdana" w:cs="Verdana"/>
          <w:sz w:val="20"/>
          <w:lang w:val="es-ES"/>
        </w:rPr>
        <w:t>actividades</w:t>
      </w:r>
      <w:r w:rsidRPr="003816DA">
        <w:rPr>
          <w:rFonts w:ascii="Verdana" w:eastAsia="Verdana" w:hAnsi="Verdana" w:cs="Verdana"/>
          <w:spacing w:val="-4"/>
          <w:sz w:val="20"/>
          <w:lang w:val="es-ES"/>
        </w:rPr>
        <w:t xml:space="preserve"> </w:t>
      </w:r>
      <w:r w:rsidRPr="003816DA">
        <w:rPr>
          <w:rFonts w:ascii="Verdana" w:eastAsia="Verdana" w:hAnsi="Verdana" w:cs="Verdana"/>
          <w:sz w:val="20"/>
          <w:lang w:val="es-ES"/>
        </w:rPr>
        <w:t>que</w:t>
      </w:r>
      <w:r w:rsidRPr="003816DA">
        <w:rPr>
          <w:rFonts w:ascii="Verdana" w:eastAsia="Verdana" w:hAnsi="Verdana" w:cs="Verdana"/>
          <w:spacing w:val="-4"/>
          <w:sz w:val="20"/>
          <w:lang w:val="es-ES"/>
        </w:rPr>
        <w:t xml:space="preserve"> </w:t>
      </w:r>
      <w:r w:rsidRPr="003816DA">
        <w:rPr>
          <w:rFonts w:ascii="Verdana" w:eastAsia="Verdana" w:hAnsi="Verdana" w:cs="Verdana"/>
          <w:sz w:val="20"/>
          <w:lang w:val="es-ES"/>
        </w:rPr>
        <w:t>se</w:t>
      </w:r>
      <w:r w:rsidRPr="003816DA">
        <w:rPr>
          <w:rFonts w:ascii="Verdana" w:eastAsia="Verdana" w:hAnsi="Verdana" w:cs="Verdana"/>
          <w:spacing w:val="-4"/>
          <w:sz w:val="20"/>
          <w:lang w:val="es-ES"/>
        </w:rPr>
        <w:t xml:space="preserve"> </w:t>
      </w:r>
      <w:r w:rsidRPr="003816DA">
        <w:rPr>
          <w:rFonts w:ascii="Verdana" w:eastAsia="Verdana" w:hAnsi="Verdana" w:cs="Verdana"/>
          <w:sz w:val="20"/>
          <w:lang w:val="es-ES"/>
        </w:rPr>
        <w:t>realizan</w:t>
      </w:r>
      <w:r w:rsidRPr="003816DA">
        <w:rPr>
          <w:rFonts w:ascii="Verdana" w:eastAsia="Verdana" w:hAnsi="Verdana" w:cs="Verdana"/>
          <w:spacing w:val="-7"/>
          <w:sz w:val="20"/>
          <w:lang w:val="es-ES"/>
        </w:rPr>
        <w:t xml:space="preserve"> </w:t>
      </w:r>
      <w:r w:rsidRPr="003816DA">
        <w:rPr>
          <w:rFonts w:ascii="Verdana" w:eastAsia="Verdana" w:hAnsi="Verdana" w:cs="Verdana"/>
          <w:sz w:val="20"/>
          <w:lang w:val="es-ES"/>
        </w:rPr>
        <w:t>frente</w:t>
      </w:r>
      <w:r w:rsidRPr="003816DA">
        <w:rPr>
          <w:rFonts w:ascii="Verdana" w:eastAsia="Verdana" w:hAnsi="Verdana" w:cs="Verdana"/>
          <w:spacing w:val="-4"/>
          <w:sz w:val="20"/>
          <w:lang w:val="es-ES"/>
        </w:rPr>
        <w:t xml:space="preserve"> </w:t>
      </w:r>
      <w:r w:rsidRPr="003816DA">
        <w:rPr>
          <w:rFonts w:ascii="Verdana" w:eastAsia="Verdana" w:hAnsi="Verdana" w:cs="Verdana"/>
          <w:sz w:val="20"/>
          <w:lang w:val="es-ES"/>
        </w:rPr>
        <w:t>a</w:t>
      </w:r>
      <w:r w:rsidRPr="003816DA">
        <w:rPr>
          <w:rFonts w:ascii="Verdana" w:eastAsia="Verdana" w:hAnsi="Verdana" w:cs="Verdana"/>
          <w:spacing w:val="-6"/>
          <w:sz w:val="20"/>
          <w:lang w:val="es-ES"/>
        </w:rPr>
        <w:t xml:space="preserve"> </w:t>
      </w:r>
      <w:r w:rsidRPr="003816DA">
        <w:rPr>
          <w:rFonts w:ascii="Verdana" w:eastAsia="Verdana" w:hAnsi="Verdana" w:cs="Verdana"/>
          <w:sz w:val="20"/>
          <w:lang w:val="es-ES"/>
        </w:rPr>
        <w:t>organismos de</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carácter</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público;</w:t>
      </w:r>
      <w:r w:rsidRPr="003816DA">
        <w:rPr>
          <w:rFonts w:ascii="Verdana" w:eastAsia="Verdana" w:hAnsi="Verdana" w:cs="Verdana"/>
          <w:spacing w:val="-17"/>
          <w:sz w:val="20"/>
          <w:lang w:val="es-ES"/>
        </w:rPr>
        <w:t xml:space="preserve"> </w:t>
      </w:r>
      <w:r w:rsidRPr="003816DA">
        <w:rPr>
          <w:rFonts w:ascii="Verdana" w:eastAsia="Verdana" w:hAnsi="Verdana" w:cs="Verdana"/>
          <w:sz w:val="20"/>
          <w:lang w:val="es-ES"/>
        </w:rPr>
        <w:t>son</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de</w:t>
      </w:r>
      <w:r w:rsidRPr="003816DA">
        <w:rPr>
          <w:rFonts w:ascii="Verdana" w:eastAsia="Verdana" w:hAnsi="Verdana" w:cs="Verdana"/>
          <w:spacing w:val="-17"/>
          <w:sz w:val="20"/>
          <w:lang w:val="es-ES"/>
        </w:rPr>
        <w:t xml:space="preserve"> </w:t>
      </w:r>
      <w:r w:rsidRPr="003816DA">
        <w:rPr>
          <w:rFonts w:ascii="Verdana" w:eastAsia="Verdana" w:hAnsi="Verdana" w:cs="Verdana"/>
          <w:sz w:val="20"/>
          <w:lang w:val="es-ES"/>
        </w:rPr>
        <w:t>carácter</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excepcional</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en</w:t>
      </w:r>
      <w:r w:rsidRPr="003816DA">
        <w:rPr>
          <w:rFonts w:ascii="Verdana" w:eastAsia="Verdana" w:hAnsi="Verdana" w:cs="Verdana"/>
          <w:spacing w:val="-17"/>
          <w:sz w:val="20"/>
          <w:lang w:val="es-ES"/>
        </w:rPr>
        <w:t xml:space="preserve"> </w:t>
      </w:r>
      <w:r w:rsidRPr="003816DA">
        <w:rPr>
          <w:rFonts w:ascii="Verdana" w:eastAsia="Verdana" w:hAnsi="Verdana" w:cs="Verdana"/>
          <w:sz w:val="20"/>
          <w:lang w:val="es-ES"/>
        </w:rPr>
        <w:t>cuanto</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al</w:t>
      </w:r>
      <w:r w:rsidRPr="003816DA">
        <w:rPr>
          <w:rFonts w:ascii="Verdana" w:eastAsia="Verdana" w:hAnsi="Verdana" w:cs="Verdana"/>
          <w:spacing w:val="-17"/>
          <w:sz w:val="20"/>
          <w:lang w:val="es-ES"/>
        </w:rPr>
        <w:t xml:space="preserve"> </w:t>
      </w:r>
      <w:r w:rsidRPr="003816DA">
        <w:rPr>
          <w:rFonts w:ascii="Verdana" w:eastAsia="Verdana" w:hAnsi="Verdana" w:cs="Verdana"/>
          <w:sz w:val="20"/>
          <w:lang w:val="es-ES"/>
        </w:rPr>
        <w:t>sujeto</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pasivo del</w:t>
      </w:r>
      <w:r w:rsidRPr="003816DA">
        <w:rPr>
          <w:rFonts w:ascii="Verdana" w:eastAsia="Verdana" w:hAnsi="Verdana" w:cs="Verdana"/>
          <w:spacing w:val="-4"/>
          <w:sz w:val="20"/>
          <w:lang w:val="es-ES"/>
        </w:rPr>
        <w:t xml:space="preserve"> </w:t>
      </w:r>
      <w:r w:rsidRPr="003816DA">
        <w:rPr>
          <w:rFonts w:ascii="Verdana" w:eastAsia="Verdana" w:hAnsi="Verdana" w:cs="Verdana"/>
          <w:sz w:val="20"/>
          <w:lang w:val="es-ES"/>
        </w:rPr>
        <w:t>tributo;</w:t>
      </w:r>
      <w:r w:rsidRPr="003816DA">
        <w:rPr>
          <w:rFonts w:ascii="Verdana" w:eastAsia="Verdana" w:hAnsi="Verdana" w:cs="Verdana"/>
          <w:spacing w:val="-5"/>
          <w:sz w:val="20"/>
          <w:lang w:val="es-ES"/>
        </w:rPr>
        <w:t xml:space="preserve"> </w:t>
      </w:r>
      <w:r w:rsidRPr="003816DA">
        <w:rPr>
          <w:rFonts w:ascii="Verdana" w:eastAsia="Verdana" w:hAnsi="Verdana" w:cs="Verdana"/>
          <w:sz w:val="20"/>
          <w:lang w:val="es-ES"/>
        </w:rPr>
        <w:t>los</w:t>
      </w:r>
      <w:r w:rsidRPr="003816DA">
        <w:rPr>
          <w:rFonts w:ascii="Verdana" w:eastAsia="Verdana" w:hAnsi="Verdana" w:cs="Verdana"/>
          <w:spacing w:val="-3"/>
          <w:sz w:val="20"/>
          <w:lang w:val="es-ES"/>
        </w:rPr>
        <w:t xml:space="preserve"> </w:t>
      </w:r>
      <w:r w:rsidRPr="003816DA">
        <w:rPr>
          <w:rFonts w:ascii="Verdana" w:eastAsia="Verdana" w:hAnsi="Verdana" w:cs="Verdana"/>
          <w:sz w:val="20"/>
          <w:lang w:val="es-ES"/>
        </w:rPr>
        <w:t>recursos</w:t>
      </w:r>
      <w:r w:rsidRPr="003816DA">
        <w:rPr>
          <w:rFonts w:ascii="Verdana" w:eastAsia="Verdana" w:hAnsi="Verdana" w:cs="Verdana"/>
          <w:spacing w:val="-3"/>
          <w:sz w:val="20"/>
          <w:lang w:val="es-ES"/>
        </w:rPr>
        <w:t xml:space="preserve"> </w:t>
      </w:r>
      <w:r w:rsidRPr="003816DA">
        <w:rPr>
          <w:rFonts w:ascii="Verdana" w:eastAsia="Verdana" w:hAnsi="Verdana" w:cs="Verdana"/>
          <w:sz w:val="20"/>
          <w:lang w:val="es-ES"/>
        </w:rPr>
        <w:t>se</w:t>
      </w:r>
      <w:r w:rsidRPr="003816DA">
        <w:rPr>
          <w:rFonts w:ascii="Verdana" w:eastAsia="Verdana" w:hAnsi="Verdana" w:cs="Verdana"/>
          <w:spacing w:val="-3"/>
          <w:sz w:val="20"/>
          <w:lang w:val="es-ES"/>
        </w:rPr>
        <w:t xml:space="preserve"> </w:t>
      </w:r>
      <w:r w:rsidRPr="003816DA">
        <w:rPr>
          <w:rFonts w:ascii="Verdana" w:eastAsia="Verdana" w:hAnsi="Verdana" w:cs="Verdana"/>
          <w:sz w:val="20"/>
          <w:lang w:val="es-ES"/>
        </w:rPr>
        <w:t>revierten</w:t>
      </w:r>
      <w:r w:rsidRPr="003816DA">
        <w:rPr>
          <w:rFonts w:ascii="Verdana" w:eastAsia="Verdana" w:hAnsi="Verdana" w:cs="Verdana"/>
          <w:spacing w:val="-5"/>
          <w:sz w:val="20"/>
          <w:lang w:val="es-ES"/>
        </w:rPr>
        <w:t xml:space="preserve"> </w:t>
      </w:r>
      <w:r w:rsidRPr="003816DA">
        <w:rPr>
          <w:rFonts w:ascii="Verdana" w:eastAsia="Verdana" w:hAnsi="Verdana" w:cs="Verdana"/>
          <w:sz w:val="20"/>
          <w:lang w:val="es-ES"/>
        </w:rPr>
        <w:t>en</w:t>
      </w:r>
      <w:r w:rsidRPr="003816DA">
        <w:rPr>
          <w:rFonts w:ascii="Verdana" w:eastAsia="Verdana" w:hAnsi="Verdana" w:cs="Verdana"/>
          <w:spacing w:val="-5"/>
          <w:sz w:val="20"/>
          <w:lang w:val="es-ES"/>
        </w:rPr>
        <w:t xml:space="preserve"> </w:t>
      </w:r>
      <w:r w:rsidRPr="003816DA">
        <w:rPr>
          <w:rFonts w:ascii="Verdana" w:eastAsia="Verdana" w:hAnsi="Verdana" w:cs="Verdana"/>
          <w:sz w:val="20"/>
          <w:lang w:val="es-ES"/>
        </w:rPr>
        <w:t>beneficio de</w:t>
      </w:r>
      <w:r w:rsidRPr="003816DA">
        <w:rPr>
          <w:rFonts w:ascii="Verdana" w:eastAsia="Verdana" w:hAnsi="Verdana" w:cs="Verdana"/>
          <w:spacing w:val="-3"/>
          <w:sz w:val="20"/>
          <w:lang w:val="es-ES"/>
        </w:rPr>
        <w:t xml:space="preserve"> </w:t>
      </w:r>
      <w:r w:rsidRPr="003816DA">
        <w:rPr>
          <w:rFonts w:ascii="Verdana" w:eastAsia="Verdana" w:hAnsi="Verdana" w:cs="Verdana"/>
          <w:sz w:val="20"/>
          <w:lang w:val="es-ES"/>
        </w:rPr>
        <w:t>un</w:t>
      </w:r>
      <w:r w:rsidRPr="003816DA">
        <w:rPr>
          <w:rFonts w:ascii="Verdana" w:eastAsia="Verdana" w:hAnsi="Verdana" w:cs="Verdana"/>
          <w:spacing w:val="-5"/>
          <w:sz w:val="20"/>
          <w:lang w:val="es-ES"/>
        </w:rPr>
        <w:t xml:space="preserve"> </w:t>
      </w:r>
      <w:r w:rsidRPr="003816DA">
        <w:rPr>
          <w:rFonts w:ascii="Verdana" w:eastAsia="Verdana" w:hAnsi="Verdana" w:cs="Verdana"/>
          <w:sz w:val="20"/>
          <w:lang w:val="es-ES"/>
        </w:rPr>
        <w:t>sector</w:t>
      </w:r>
      <w:r w:rsidRPr="003816DA">
        <w:rPr>
          <w:rFonts w:ascii="Verdana" w:eastAsia="Verdana" w:hAnsi="Verdana" w:cs="Verdana"/>
          <w:spacing w:val="-5"/>
          <w:sz w:val="20"/>
          <w:lang w:val="es-ES"/>
        </w:rPr>
        <w:t xml:space="preserve"> </w:t>
      </w:r>
      <w:r w:rsidRPr="003816DA">
        <w:rPr>
          <w:rFonts w:ascii="Verdana" w:eastAsia="Verdana" w:hAnsi="Verdana" w:cs="Verdana"/>
          <w:sz w:val="20"/>
          <w:lang w:val="es-ES"/>
        </w:rPr>
        <w:t>específico;</w:t>
      </w:r>
      <w:r>
        <w:rPr>
          <w:rFonts w:ascii="Verdana" w:eastAsia="Verdana" w:hAnsi="Verdana" w:cs="Verdana"/>
          <w:sz w:val="20"/>
          <w:lang w:val="es-ES"/>
        </w:rPr>
        <w:t xml:space="preserve"> </w:t>
      </w:r>
      <w:r w:rsidRPr="003816DA">
        <w:rPr>
          <w:rFonts w:ascii="Verdana" w:eastAsia="Verdana" w:hAnsi="Verdana" w:cs="Verdana"/>
          <w:sz w:val="20"/>
          <w:lang w:val="es-ES"/>
        </w:rPr>
        <w:t>y están destinados a sufragar gastos en que incurran las entidades que desarrollan</w:t>
      </w:r>
      <w:r w:rsidRPr="003816DA">
        <w:rPr>
          <w:rFonts w:ascii="Verdana" w:eastAsia="Verdana" w:hAnsi="Verdana" w:cs="Verdana"/>
          <w:spacing w:val="-12"/>
          <w:sz w:val="20"/>
          <w:lang w:val="es-ES"/>
        </w:rPr>
        <w:t xml:space="preserve"> </w:t>
      </w:r>
      <w:r w:rsidRPr="003816DA">
        <w:rPr>
          <w:rFonts w:ascii="Verdana" w:eastAsia="Verdana" w:hAnsi="Verdana" w:cs="Verdana"/>
          <w:sz w:val="20"/>
          <w:lang w:val="es-ES"/>
        </w:rPr>
        <w:t>o</w:t>
      </w:r>
      <w:r w:rsidRPr="003816DA">
        <w:rPr>
          <w:rFonts w:ascii="Verdana" w:eastAsia="Verdana" w:hAnsi="Verdana" w:cs="Verdana"/>
          <w:spacing w:val="-7"/>
          <w:sz w:val="20"/>
          <w:lang w:val="es-ES"/>
        </w:rPr>
        <w:t xml:space="preserve"> </w:t>
      </w:r>
      <w:r w:rsidRPr="003816DA">
        <w:rPr>
          <w:rFonts w:ascii="Verdana" w:eastAsia="Verdana" w:hAnsi="Verdana" w:cs="Verdana"/>
          <w:sz w:val="20"/>
          <w:lang w:val="es-ES"/>
        </w:rPr>
        <w:t>prestan</w:t>
      </w:r>
      <w:r w:rsidRPr="003816DA">
        <w:rPr>
          <w:rFonts w:ascii="Verdana" w:eastAsia="Verdana" w:hAnsi="Verdana" w:cs="Verdana"/>
          <w:spacing w:val="-12"/>
          <w:sz w:val="20"/>
          <w:lang w:val="es-ES"/>
        </w:rPr>
        <w:t xml:space="preserve"> </w:t>
      </w:r>
      <w:r w:rsidRPr="003816DA">
        <w:rPr>
          <w:rFonts w:ascii="Verdana" w:eastAsia="Verdana" w:hAnsi="Verdana" w:cs="Verdana"/>
          <w:sz w:val="20"/>
          <w:lang w:val="es-ES"/>
        </w:rPr>
        <w:t>un</w:t>
      </w:r>
      <w:r w:rsidRPr="003816DA">
        <w:rPr>
          <w:rFonts w:ascii="Verdana" w:eastAsia="Verdana" w:hAnsi="Verdana" w:cs="Verdana"/>
          <w:spacing w:val="-7"/>
          <w:sz w:val="20"/>
          <w:lang w:val="es-ES"/>
        </w:rPr>
        <w:t xml:space="preserve"> </w:t>
      </w:r>
      <w:r w:rsidRPr="003816DA">
        <w:rPr>
          <w:rFonts w:ascii="Verdana" w:eastAsia="Verdana" w:hAnsi="Verdana" w:cs="Verdana"/>
          <w:sz w:val="20"/>
          <w:lang w:val="es-ES"/>
        </w:rPr>
        <w:t>servicio</w:t>
      </w:r>
      <w:r w:rsidRPr="003816DA">
        <w:rPr>
          <w:rFonts w:ascii="Verdana" w:eastAsia="Verdana" w:hAnsi="Verdana" w:cs="Verdana"/>
          <w:spacing w:val="-11"/>
          <w:sz w:val="20"/>
          <w:lang w:val="es-ES"/>
        </w:rPr>
        <w:t xml:space="preserve"> </w:t>
      </w:r>
      <w:r w:rsidRPr="003816DA">
        <w:rPr>
          <w:rFonts w:ascii="Verdana" w:eastAsia="Verdana" w:hAnsi="Verdana" w:cs="Verdana"/>
          <w:sz w:val="20"/>
          <w:lang w:val="es-ES"/>
        </w:rPr>
        <w:t>público,</w:t>
      </w:r>
      <w:r w:rsidRPr="003816DA">
        <w:rPr>
          <w:rFonts w:ascii="Verdana" w:eastAsia="Verdana" w:hAnsi="Verdana" w:cs="Verdana"/>
          <w:spacing w:val="-8"/>
          <w:sz w:val="20"/>
          <w:lang w:val="es-ES"/>
        </w:rPr>
        <w:t xml:space="preserve"> </w:t>
      </w:r>
      <w:r w:rsidRPr="003816DA">
        <w:rPr>
          <w:rFonts w:ascii="Verdana" w:eastAsia="Verdana" w:hAnsi="Verdana" w:cs="Verdana"/>
          <w:sz w:val="20"/>
          <w:lang w:val="es-ES"/>
        </w:rPr>
        <w:t>como</w:t>
      </w:r>
      <w:r w:rsidRPr="003816DA">
        <w:rPr>
          <w:rFonts w:ascii="Verdana" w:eastAsia="Verdana" w:hAnsi="Verdana" w:cs="Verdana"/>
          <w:spacing w:val="-6"/>
          <w:sz w:val="20"/>
          <w:lang w:val="es-ES"/>
        </w:rPr>
        <w:t xml:space="preserve"> </w:t>
      </w:r>
      <w:r w:rsidRPr="003816DA">
        <w:rPr>
          <w:rFonts w:ascii="Verdana" w:eastAsia="Verdana" w:hAnsi="Verdana" w:cs="Verdana"/>
          <w:sz w:val="20"/>
          <w:lang w:val="es-ES"/>
        </w:rPr>
        <w:t>función</w:t>
      </w:r>
      <w:r w:rsidRPr="003816DA">
        <w:rPr>
          <w:rFonts w:ascii="Verdana" w:eastAsia="Verdana" w:hAnsi="Verdana" w:cs="Verdana"/>
          <w:spacing w:val="-12"/>
          <w:sz w:val="20"/>
          <w:lang w:val="es-ES"/>
        </w:rPr>
        <w:t xml:space="preserve"> </w:t>
      </w:r>
      <w:r w:rsidRPr="003816DA">
        <w:rPr>
          <w:rFonts w:ascii="Verdana" w:eastAsia="Verdana" w:hAnsi="Verdana" w:cs="Verdana"/>
          <w:sz w:val="20"/>
          <w:lang w:val="es-ES"/>
        </w:rPr>
        <w:t>propia</w:t>
      </w:r>
      <w:r w:rsidRPr="003816DA">
        <w:rPr>
          <w:rFonts w:ascii="Verdana" w:eastAsia="Verdana" w:hAnsi="Verdana" w:cs="Verdana"/>
          <w:spacing w:val="-6"/>
          <w:sz w:val="20"/>
          <w:lang w:val="es-ES"/>
        </w:rPr>
        <w:t xml:space="preserve"> </w:t>
      </w:r>
      <w:r w:rsidRPr="003816DA">
        <w:rPr>
          <w:rFonts w:ascii="Verdana" w:eastAsia="Verdana" w:hAnsi="Verdana" w:cs="Verdana"/>
          <w:sz w:val="20"/>
          <w:lang w:val="es-ES"/>
        </w:rPr>
        <w:t>del</w:t>
      </w:r>
      <w:r w:rsidRPr="003816DA">
        <w:rPr>
          <w:rFonts w:ascii="Verdana" w:eastAsia="Verdana" w:hAnsi="Verdana" w:cs="Verdana"/>
          <w:spacing w:val="-10"/>
          <w:sz w:val="20"/>
          <w:lang w:val="es-ES"/>
        </w:rPr>
        <w:t xml:space="preserve"> </w:t>
      </w:r>
      <w:r w:rsidRPr="003816DA">
        <w:rPr>
          <w:rFonts w:ascii="Verdana" w:eastAsia="Verdana" w:hAnsi="Verdana" w:cs="Verdana"/>
          <w:sz w:val="20"/>
          <w:lang w:val="es-ES"/>
        </w:rPr>
        <w:t>Estado.</w:t>
      </w:r>
    </w:p>
    <w:p w14:paraId="57246F01" w14:textId="77777777" w:rsidR="0047609B" w:rsidRPr="003816DA" w:rsidRDefault="0047609B" w:rsidP="0047609B">
      <w:pPr>
        <w:widowControl w:val="0"/>
        <w:autoSpaceDE w:val="0"/>
        <w:autoSpaceDN w:val="0"/>
        <w:spacing w:after="0" w:line="240" w:lineRule="auto"/>
        <w:ind w:left="971" w:right="972"/>
        <w:jc w:val="both"/>
        <w:rPr>
          <w:rFonts w:ascii="Verdana" w:eastAsia="Verdana" w:hAnsi="Verdana" w:cs="Verdana"/>
          <w:sz w:val="20"/>
          <w:lang w:val="es-ES"/>
        </w:rPr>
      </w:pPr>
      <w:r w:rsidRPr="003816DA">
        <w:rPr>
          <w:rFonts w:ascii="Verdana" w:eastAsia="Verdana" w:hAnsi="Verdana" w:cs="Verdana"/>
          <w:sz w:val="20"/>
          <w:lang w:val="es-ES"/>
        </w:rPr>
        <w:t>// La “tasa” si bien puede corresponder a la prestación directa de un servicio público, del cual es usuario el contribuyente que se beneficia efectivamente, también puede corresponder al beneficio potencial por la utilización</w:t>
      </w:r>
      <w:r w:rsidRPr="003816DA">
        <w:rPr>
          <w:rFonts w:ascii="Verdana" w:eastAsia="Verdana" w:hAnsi="Verdana" w:cs="Verdana"/>
          <w:spacing w:val="-8"/>
          <w:sz w:val="20"/>
          <w:lang w:val="es-ES"/>
        </w:rPr>
        <w:t xml:space="preserve"> </w:t>
      </w:r>
      <w:r w:rsidRPr="003816DA">
        <w:rPr>
          <w:rFonts w:ascii="Verdana" w:eastAsia="Verdana" w:hAnsi="Verdana" w:cs="Verdana"/>
          <w:sz w:val="20"/>
          <w:lang w:val="es-ES"/>
        </w:rPr>
        <w:t>de</w:t>
      </w:r>
      <w:r w:rsidRPr="003816DA">
        <w:rPr>
          <w:rFonts w:ascii="Verdana" w:eastAsia="Verdana" w:hAnsi="Verdana" w:cs="Verdana"/>
          <w:spacing w:val="-7"/>
          <w:sz w:val="20"/>
          <w:lang w:val="es-ES"/>
        </w:rPr>
        <w:t xml:space="preserve"> </w:t>
      </w:r>
      <w:r w:rsidRPr="003816DA">
        <w:rPr>
          <w:rFonts w:ascii="Verdana" w:eastAsia="Verdana" w:hAnsi="Verdana" w:cs="Verdana"/>
          <w:sz w:val="20"/>
          <w:lang w:val="es-ES"/>
        </w:rPr>
        <w:t>servicios</w:t>
      </w:r>
      <w:r w:rsidRPr="003816DA">
        <w:rPr>
          <w:rFonts w:ascii="Verdana" w:eastAsia="Verdana" w:hAnsi="Verdana" w:cs="Verdana"/>
          <w:spacing w:val="-7"/>
          <w:sz w:val="20"/>
          <w:lang w:val="es-ES"/>
        </w:rPr>
        <w:t xml:space="preserve"> </w:t>
      </w:r>
      <w:r w:rsidRPr="003816DA">
        <w:rPr>
          <w:rFonts w:ascii="Verdana" w:eastAsia="Verdana" w:hAnsi="Verdana" w:cs="Verdana"/>
          <w:sz w:val="20"/>
          <w:lang w:val="es-ES"/>
        </w:rPr>
        <w:t>de</w:t>
      </w:r>
      <w:r w:rsidRPr="003816DA">
        <w:rPr>
          <w:rFonts w:ascii="Verdana" w:eastAsia="Verdana" w:hAnsi="Verdana" w:cs="Verdana"/>
          <w:spacing w:val="-7"/>
          <w:sz w:val="20"/>
          <w:lang w:val="es-ES"/>
        </w:rPr>
        <w:t xml:space="preserve"> </w:t>
      </w:r>
      <w:r w:rsidRPr="003816DA">
        <w:rPr>
          <w:rFonts w:ascii="Verdana" w:eastAsia="Verdana" w:hAnsi="Verdana" w:cs="Verdana"/>
          <w:sz w:val="20"/>
          <w:lang w:val="es-ES"/>
        </w:rPr>
        <w:t>aprovechamiento</w:t>
      </w:r>
      <w:r w:rsidRPr="003816DA">
        <w:rPr>
          <w:rFonts w:ascii="Verdana" w:eastAsia="Verdana" w:hAnsi="Verdana" w:cs="Verdana"/>
          <w:spacing w:val="-8"/>
          <w:sz w:val="20"/>
          <w:lang w:val="es-ES"/>
        </w:rPr>
        <w:t xml:space="preserve"> </w:t>
      </w:r>
      <w:r w:rsidRPr="003816DA">
        <w:rPr>
          <w:rFonts w:ascii="Verdana" w:eastAsia="Verdana" w:hAnsi="Verdana" w:cs="Verdana"/>
          <w:sz w:val="20"/>
          <w:lang w:val="es-ES"/>
        </w:rPr>
        <w:t>común,</w:t>
      </w:r>
      <w:r w:rsidRPr="003816DA">
        <w:rPr>
          <w:rFonts w:ascii="Verdana" w:eastAsia="Verdana" w:hAnsi="Verdana" w:cs="Verdana"/>
          <w:spacing w:val="-6"/>
          <w:sz w:val="20"/>
          <w:lang w:val="es-ES"/>
        </w:rPr>
        <w:t xml:space="preserve"> </w:t>
      </w:r>
      <w:r w:rsidRPr="003816DA">
        <w:rPr>
          <w:rFonts w:ascii="Verdana" w:eastAsia="Verdana" w:hAnsi="Verdana" w:cs="Verdana"/>
          <w:sz w:val="20"/>
          <w:lang w:val="es-ES"/>
        </w:rPr>
        <w:t>como</w:t>
      </w:r>
      <w:r w:rsidRPr="003816DA">
        <w:rPr>
          <w:rFonts w:ascii="Verdana" w:eastAsia="Verdana" w:hAnsi="Verdana" w:cs="Verdana"/>
          <w:spacing w:val="-8"/>
          <w:sz w:val="20"/>
          <w:lang w:val="es-ES"/>
        </w:rPr>
        <w:t xml:space="preserve"> </w:t>
      </w:r>
      <w:r w:rsidRPr="003816DA">
        <w:rPr>
          <w:rFonts w:ascii="Verdana" w:eastAsia="Verdana" w:hAnsi="Verdana" w:cs="Verdana"/>
          <w:sz w:val="20"/>
          <w:lang w:val="es-ES"/>
        </w:rPr>
        <w:t>la</w:t>
      </w:r>
      <w:r w:rsidRPr="003816DA">
        <w:rPr>
          <w:rFonts w:ascii="Verdana" w:eastAsia="Verdana" w:hAnsi="Verdana" w:cs="Verdana"/>
          <w:spacing w:val="-7"/>
          <w:sz w:val="20"/>
          <w:lang w:val="es-ES"/>
        </w:rPr>
        <w:t xml:space="preserve"> </w:t>
      </w:r>
      <w:r w:rsidRPr="003816DA">
        <w:rPr>
          <w:rFonts w:ascii="Verdana" w:eastAsia="Verdana" w:hAnsi="Verdana" w:cs="Verdana"/>
          <w:sz w:val="20"/>
          <w:lang w:val="es-ES"/>
        </w:rPr>
        <w:t>educación,</w:t>
      </w:r>
      <w:r w:rsidRPr="003816DA">
        <w:rPr>
          <w:rFonts w:ascii="Verdana" w:eastAsia="Verdana" w:hAnsi="Verdana" w:cs="Verdana"/>
          <w:spacing w:val="-6"/>
          <w:sz w:val="20"/>
          <w:lang w:val="es-ES"/>
        </w:rPr>
        <w:t xml:space="preserve"> </w:t>
      </w:r>
      <w:r w:rsidRPr="003816DA">
        <w:rPr>
          <w:rFonts w:ascii="Verdana" w:eastAsia="Verdana" w:hAnsi="Verdana" w:cs="Verdana"/>
          <w:sz w:val="20"/>
          <w:lang w:val="es-ES"/>
        </w:rPr>
        <w:t>la salud, el deporte, la cultura, es decir, que el gravamen se revierte en beneficio social. Las primeras se definen como tasas administrativas en cuanto equivalen a la remuneración pagada por los servicios administrativos y, las segundas, como tasas parafiscales que son las percibidas</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en</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beneficio</w:t>
      </w:r>
      <w:r w:rsidRPr="003816DA">
        <w:rPr>
          <w:rFonts w:ascii="Verdana" w:eastAsia="Verdana" w:hAnsi="Verdana" w:cs="Verdana"/>
          <w:spacing w:val="-14"/>
          <w:sz w:val="20"/>
          <w:lang w:val="es-ES"/>
        </w:rPr>
        <w:t xml:space="preserve"> </w:t>
      </w:r>
      <w:r w:rsidRPr="003816DA">
        <w:rPr>
          <w:rFonts w:ascii="Verdana" w:eastAsia="Verdana" w:hAnsi="Verdana" w:cs="Verdana"/>
          <w:sz w:val="20"/>
          <w:lang w:val="es-ES"/>
        </w:rPr>
        <w:t>de</w:t>
      </w:r>
      <w:r w:rsidRPr="003816DA">
        <w:rPr>
          <w:rFonts w:ascii="Verdana" w:eastAsia="Verdana" w:hAnsi="Verdana" w:cs="Verdana"/>
          <w:spacing w:val="-4"/>
          <w:sz w:val="20"/>
          <w:lang w:val="es-ES"/>
        </w:rPr>
        <w:t xml:space="preserve"> </w:t>
      </w:r>
      <w:r w:rsidRPr="003816DA">
        <w:rPr>
          <w:rFonts w:ascii="Verdana" w:eastAsia="Verdana" w:hAnsi="Verdana" w:cs="Verdana"/>
          <w:sz w:val="20"/>
          <w:lang w:val="es-ES"/>
        </w:rPr>
        <w:t>organismos</w:t>
      </w:r>
      <w:r w:rsidRPr="003816DA">
        <w:rPr>
          <w:rFonts w:ascii="Verdana" w:eastAsia="Verdana" w:hAnsi="Verdana" w:cs="Verdana"/>
          <w:spacing w:val="-4"/>
          <w:sz w:val="20"/>
          <w:lang w:val="es-ES"/>
        </w:rPr>
        <w:t xml:space="preserve"> </w:t>
      </w:r>
      <w:r w:rsidRPr="003816DA">
        <w:rPr>
          <w:rFonts w:ascii="Verdana" w:eastAsia="Verdana" w:hAnsi="Verdana" w:cs="Verdana"/>
          <w:sz w:val="20"/>
          <w:lang w:val="es-ES"/>
        </w:rPr>
        <w:t>públicos o</w:t>
      </w:r>
      <w:r w:rsidRPr="003816DA">
        <w:rPr>
          <w:rFonts w:ascii="Verdana" w:eastAsia="Verdana" w:hAnsi="Verdana" w:cs="Verdana"/>
          <w:spacing w:val="-2"/>
          <w:sz w:val="20"/>
          <w:lang w:val="es-ES"/>
        </w:rPr>
        <w:t xml:space="preserve"> </w:t>
      </w:r>
      <w:r w:rsidRPr="003816DA">
        <w:rPr>
          <w:rFonts w:ascii="Verdana" w:eastAsia="Verdana" w:hAnsi="Verdana" w:cs="Verdana"/>
          <w:sz w:val="20"/>
          <w:lang w:val="es-ES"/>
        </w:rPr>
        <w:t>privados,</w:t>
      </w:r>
      <w:r w:rsidRPr="003816DA">
        <w:rPr>
          <w:rFonts w:ascii="Verdana" w:eastAsia="Verdana" w:hAnsi="Verdana" w:cs="Verdana"/>
          <w:spacing w:val="-3"/>
          <w:sz w:val="20"/>
          <w:lang w:val="es-ES"/>
        </w:rPr>
        <w:t xml:space="preserve"> </w:t>
      </w:r>
      <w:r w:rsidRPr="003816DA">
        <w:rPr>
          <w:rFonts w:ascii="Verdana" w:eastAsia="Verdana" w:hAnsi="Verdana" w:cs="Verdana"/>
          <w:sz w:val="20"/>
          <w:lang w:val="es-ES"/>
        </w:rPr>
        <w:t>per</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o</w:t>
      </w:r>
      <w:r w:rsidRPr="003816DA">
        <w:rPr>
          <w:rFonts w:ascii="Verdana" w:eastAsia="Verdana" w:hAnsi="Verdana" w:cs="Verdana"/>
          <w:spacing w:val="-5"/>
          <w:sz w:val="20"/>
          <w:lang w:val="es-ES"/>
        </w:rPr>
        <w:t xml:space="preserve"> </w:t>
      </w:r>
      <w:r w:rsidRPr="003816DA">
        <w:rPr>
          <w:rFonts w:ascii="Verdana" w:eastAsia="Verdana" w:hAnsi="Verdana" w:cs="Verdana"/>
          <w:sz w:val="20"/>
          <w:lang w:val="es-ES"/>
        </w:rPr>
        <w:t>no</w:t>
      </w:r>
      <w:r w:rsidRPr="003816DA">
        <w:rPr>
          <w:rFonts w:ascii="Verdana" w:eastAsia="Verdana" w:hAnsi="Verdana" w:cs="Verdana"/>
          <w:spacing w:val="-6"/>
          <w:sz w:val="20"/>
          <w:lang w:val="es-ES"/>
        </w:rPr>
        <w:t xml:space="preserve"> </w:t>
      </w:r>
      <w:r w:rsidRPr="003816DA">
        <w:rPr>
          <w:rFonts w:ascii="Verdana" w:eastAsia="Verdana" w:hAnsi="Verdana" w:cs="Verdana"/>
          <w:sz w:val="20"/>
          <w:lang w:val="es-ES"/>
        </w:rPr>
        <w:t>por</w:t>
      </w:r>
      <w:r w:rsidRPr="003816DA">
        <w:rPr>
          <w:rFonts w:ascii="Verdana" w:eastAsia="Verdana" w:hAnsi="Verdana" w:cs="Verdana"/>
          <w:spacing w:val="-6"/>
          <w:sz w:val="20"/>
          <w:lang w:val="es-ES"/>
        </w:rPr>
        <w:t xml:space="preserve"> </w:t>
      </w:r>
      <w:r w:rsidRPr="003816DA">
        <w:rPr>
          <w:rFonts w:ascii="Verdana" w:eastAsia="Verdana" w:hAnsi="Verdana" w:cs="Verdana"/>
          <w:sz w:val="20"/>
          <w:lang w:val="es-ES"/>
        </w:rPr>
        <w:t>la prestación</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de</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un</w:t>
      </w:r>
      <w:r w:rsidRPr="003816DA">
        <w:rPr>
          <w:rFonts w:ascii="Verdana" w:eastAsia="Verdana" w:hAnsi="Verdana" w:cs="Verdana"/>
          <w:spacing w:val="-17"/>
          <w:sz w:val="20"/>
          <w:lang w:val="es-ES"/>
        </w:rPr>
        <w:t xml:space="preserve"> </w:t>
      </w:r>
      <w:r w:rsidRPr="003816DA">
        <w:rPr>
          <w:rFonts w:ascii="Verdana" w:eastAsia="Verdana" w:hAnsi="Verdana" w:cs="Verdana"/>
          <w:sz w:val="20"/>
          <w:lang w:val="es-ES"/>
        </w:rPr>
        <w:t>servicio</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propiamente</w:t>
      </w:r>
      <w:r w:rsidRPr="003816DA">
        <w:rPr>
          <w:rFonts w:ascii="Verdana" w:eastAsia="Verdana" w:hAnsi="Verdana" w:cs="Verdana"/>
          <w:spacing w:val="-17"/>
          <w:sz w:val="20"/>
          <w:lang w:val="es-ES"/>
        </w:rPr>
        <w:t xml:space="preserve"> </w:t>
      </w:r>
      <w:r w:rsidRPr="003816DA">
        <w:rPr>
          <w:rFonts w:ascii="Verdana" w:eastAsia="Verdana" w:hAnsi="Verdana" w:cs="Verdana"/>
          <w:sz w:val="20"/>
          <w:lang w:val="es-ES"/>
        </w:rPr>
        <w:t>dicho,</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sino</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por</w:t>
      </w:r>
      <w:r w:rsidRPr="003816DA">
        <w:rPr>
          <w:rFonts w:ascii="Verdana" w:eastAsia="Verdana" w:hAnsi="Verdana" w:cs="Verdana"/>
          <w:spacing w:val="-17"/>
          <w:sz w:val="20"/>
          <w:lang w:val="es-ES"/>
        </w:rPr>
        <w:t xml:space="preserve"> </w:t>
      </w:r>
      <w:r w:rsidRPr="003816DA">
        <w:rPr>
          <w:rFonts w:ascii="Verdana" w:eastAsia="Verdana" w:hAnsi="Verdana" w:cs="Verdana"/>
          <w:sz w:val="20"/>
          <w:lang w:val="es-ES"/>
        </w:rPr>
        <w:t>contener</w:t>
      </w:r>
      <w:r w:rsidRPr="003816DA">
        <w:rPr>
          <w:rFonts w:ascii="Verdana" w:eastAsia="Verdana" w:hAnsi="Verdana" w:cs="Verdana"/>
          <w:spacing w:val="-18"/>
          <w:sz w:val="20"/>
          <w:lang w:val="es-ES"/>
        </w:rPr>
        <w:t xml:space="preserve"> </w:t>
      </w:r>
      <w:r w:rsidRPr="003816DA">
        <w:rPr>
          <w:rFonts w:ascii="Verdana" w:eastAsia="Verdana" w:hAnsi="Verdana" w:cs="Verdana"/>
          <w:sz w:val="20"/>
          <w:lang w:val="es-ES"/>
        </w:rPr>
        <w:t>un</w:t>
      </w:r>
      <w:r w:rsidRPr="003816DA">
        <w:rPr>
          <w:rFonts w:ascii="Verdana" w:eastAsia="Verdana" w:hAnsi="Verdana" w:cs="Verdana"/>
          <w:spacing w:val="-17"/>
          <w:sz w:val="20"/>
          <w:lang w:val="es-ES"/>
        </w:rPr>
        <w:t xml:space="preserve"> </w:t>
      </w:r>
      <w:r w:rsidRPr="003816DA">
        <w:rPr>
          <w:rFonts w:ascii="Verdana" w:eastAsia="Verdana" w:hAnsi="Verdana" w:cs="Verdana"/>
          <w:sz w:val="20"/>
          <w:lang w:val="es-ES"/>
        </w:rPr>
        <w:t xml:space="preserve">carácter </w:t>
      </w:r>
      <w:r w:rsidRPr="003816DA">
        <w:rPr>
          <w:rFonts w:ascii="Verdana" w:eastAsia="Verdana" w:hAnsi="Verdana" w:cs="Verdana"/>
          <w:spacing w:val="-2"/>
          <w:sz w:val="20"/>
          <w:lang w:val="es-ES"/>
        </w:rPr>
        <w:t>social”.</w:t>
      </w:r>
    </w:p>
    <w:p w14:paraId="2BC36483" w14:textId="77777777" w:rsidR="0047609B" w:rsidRDefault="0047609B" w:rsidP="0047609B">
      <w:pPr>
        <w:widowControl w:val="0"/>
        <w:autoSpaceDE w:val="0"/>
        <w:autoSpaceDN w:val="0"/>
        <w:spacing w:after="0" w:line="276" w:lineRule="auto"/>
        <w:ind w:right="253"/>
        <w:jc w:val="both"/>
        <w:rPr>
          <w:rFonts w:ascii="Verdana" w:eastAsia="Verdana" w:hAnsi="Verdana" w:cs="Verdana"/>
          <w:sz w:val="20"/>
          <w:lang w:val="es-ES"/>
        </w:rPr>
      </w:pPr>
    </w:p>
    <w:p w14:paraId="01F3C5B1" w14:textId="77777777" w:rsidR="0047609B" w:rsidRPr="00D458B8" w:rsidRDefault="0047609B" w:rsidP="0047609B">
      <w:pPr>
        <w:widowControl w:val="0"/>
        <w:autoSpaceDE w:val="0"/>
        <w:autoSpaceDN w:val="0"/>
        <w:spacing w:after="120" w:line="276" w:lineRule="auto"/>
        <w:ind w:firstLine="708"/>
        <w:jc w:val="both"/>
        <w:rPr>
          <w:rFonts w:ascii="Verdana" w:eastAsia="Verdana" w:hAnsi="Verdana" w:cs="Verdana"/>
          <w:lang w:val="es-ES"/>
        </w:rPr>
      </w:pPr>
      <w:r w:rsidRPr="00D458B8">
        <w:rPr>
          <w:rFonts w:ascii="Verdana" w:eastAsia="Verdana" w:hAnsi="Verdana" w:cs="Verdana"/>
          <w:lang w:val="es-ES"/>
        </w:rPr>
        <w:lastRenderedPageBreak/>
        <w:t xml:space="preserve">De la misma manera la Corte Constitucional, Sentencia </w:t>
      </w:r>
      <w:r w:rsidRPr="00D458B8">
        <w:rPr>
          <w:rFonts w:ascii="Verdana" w:eastAsia="Verdana" w:hAnsi="Verdana" w:cs="Verdana"/>
          <w:spacing w:val="10"/>
          <w:lang w:val="es-ES"/>
        </w:rPr>
        <w:t>C-</w:t>
      </w:r>
      <w:r w:rsidRPr="00D458B8">
        <w:rPr>
          <w:rFonts w:ascii="Verdana" w:eastAsia="Verdana" w:hAnsi="Verdana" w:cs="Verdana"/>
          <w:lang w:val="es-ES"/>
        </w:rPr>
        <w:t>221 de 22 de mayo de 2019. M.P. Carlos Bernal Pulido, indicó frente a la estampilla Pro- Universidad Nacional de Colombia y demás universidades estatales: “se</w:t>
      </w:r>
      <w:r w:rsidRPr="00D458B8">
        <w:rPr>
          <w:rFonts w:ascii="Verdana" w:eastAsia="Verdana" w:hAnsi="Verdana" w:cs="Verdana"/>
          <w:spacing w:val="-18"/>
          <w:lang w:val="es-ES"/>
        </w:rPr>
        <w:t xml:space="preserve"> </w:t>
      </w:r>
      <w:r w:rsidRPr="00D458B8">
        <w:rPr>
          <w:rFonts w:ascii="Verdana" w:eastAsia="Verdana" w:hAnsi="Verdana" w:cs="Verdana"/>
          <w:lang w:val="es-ES"/>
        </w:rPr>
        <w:t>trataba</w:t>
      </w:r>
      <w:r w:rsidRPr="00D458B8">
        <w:rPr>
          <w:rFonts w:ascii="Verdana" w:eastAsia="Verdana" w:hAnsi="Verdana" w:cs="Verdana"/>
          <w:spacing w:val="-18"/>
          <w:lang w:val="es-ES"/>
        </w:rPr>
        <w:t xml:space="preserve"> </w:t>
      </w:r>
      <w:r w:rsidRPr="00D458B8">
        <w:rPr>
          <w:rFonts w:ascii="Verdana" w:eastAsia="Verdana" w:hAnsi="Verdana" w:cs="Verdana"/>
          <w:lang w:val="es-ES"/>
        </w:rPr>
        <w:t>de</w:t>
      </w:r>
      <w:r w:rsidRPr="00D458B8">
        <w:rPr>
          <w:rFonts w:ascii="Verdana" w:eastAsia="Verdana" w:hAnsi="Verdana" w:cs="Verdana"/>
          <w:spacing w:val="-17"/>
          <w:lang w:val="es-ES"/>
        </w:rPr>
        <w:t xml:space="preserve"> </w:t>
      </w:r>
      <w:r w:rsidRPr="00D458B8">
        <w:rPr>
          <w:rFonts w:ascii="Verdana" w:eastAsia="Verdana" w:hAnsi="Verdana" w:cs="Verdana"/>
          <w:lang w:val="es-ES"/>
        </w:rPr>
        <w:t>un</w:t>
      </w:r>
      <w:r w:rsidRPr="00D458B8">
        <w:rPr>
          <w:rFonts w:ascii="Verdana" w:eastAsia="Verdana" w:hAnsi="Verdana" w:cs="Verdana"/>
          <w:spacing w:val="-18"/>
          <w:lang w:val="es-ES"/>
        </w:rPr>
        <w:t xml:space="preserve"> </w:t>
      </w:r>
      <w:r w:rsidRPr="00D458B8">
        <w:rPr>
          <w:rFonts w:ascii="Verdana" w:eastAsia="Verdana" w:hAnsi="Verdana" w:cs="Verdana"/>
          <w:lang w:val="es-ES"/>
        </w:rPr>
        <w:t>impuesto</w:t>
      </w:r>
      <w:r w:rsidRPr="00D458B8">
        <w:rPr>
          <w:rFonts w:ascii="Verdana" w:eastAsia="Verdana" w:hAnsi="Verdana" w:cs="Verdana"/>
          <w:spacing w:val="-17"/>
          <w:lang w:val="es-ES"/>
        </w:rPr>
        <w:t xml:space="preserve"> </w:t>
      </w:r>
      <w:r w:rsidRPr="00D458B8">
        <w:rPr>
          <w:rFonts w:ascii="Verdana" w:eastAsia="Verdana" w:hAnsi="Verdana" w:cs="Verdana"/>
          <w:lang w:val="es-ES"/>
        </w:rPr>
        <w:t>con</w:t>
      </w:r>
      <w:r w:rsidRPr="00D458B8">
        <w:rPr>
          <w:rFonts w:ascii="Verdana" w:eastAsia="Verdana" w:hAnsi="Verdana" w:cs="Verdana"/>
          <w:spacing w:val="-17"/>
          <w:lang w:val="es-ES"/>
        </w:rPr>
        <w:t xml:space="preserve"> </w:t>
      </w:r>
      <w:r w:rsidRPr="00D458B8">
        <w:rPr>
          <w:rFonts w:ascii="Verdana" w:eastAsia="Verdana" w:hAnsi="Verdana" w:cs="Verdana"/>
          <w:lang w:val="es-ES"/>
        </w:rPr>
        <w:t>destinación</w:t>
      </w:r>
      <w:r w:rsidRPr="00D458B8">
        <w:rPr>
          <w:rFonts w:ascii="Verdana" w:eastAsia="Verdana" w:hAnsi="Verdana" w:cs="Verdana"/>
          <w:spacing w:val="-18"/>
          <w:lang w:val="es-ES"/>
        </w:rPr>
        <w:t xml:space="preserve"> </w:t>
      </w:r>
      <w:r w:rsidRPr="00D458B8">
        <w:rPr>
          <w:rFonts w:ascii="Verdana" w:eastAsia="Verdana" w:hAnsi="Verdana" w:cs="Verdana"/>
          <w:lang w:val="es-ES"/>
        </w:rPr>
        <w:t>específica</w:t>
      </w:r>
      <w:r w:rsidRPr="00D458B8">
        <w:rPr>
          <w:rFonts w:ascii="Verdana" w:eastAsia="Verdana" w:hAnsi="Verdana" w:cs="Verdana"/>
          <w:spacing w:val="-15"/>
          <w:lang w:val="es-ES"/>
        </w:rPr>
        <w:t xml:space="preserve"> </w:t>
      </w:r>
      <w:r w:rsidRPr="00D458B8">
        <w:rPr>
          <w:rFonts w:ascii="Verdana" w:eastAsia="Verdana" w:hAnsi="Verdana" w:cs="Verdana"/>
          <w:lang w:val="es-ES"/>
        </w:rPr>
        <w:t>pues</w:t>
      </w:r>
      <w:r w:rsidRPr="00D458B8">
        <w:rPr>
          <w:rFonts w:ascii="Verdana" w:eastAsia="Verdana" w:hAnsi="Verdana" w:cs="Verdana"/>
          <w:spacing w:val="-16"/>
          <w:lang w:val="es-ES"/>
        </w:rPr>
        <w:t xml:space="preserve"> </w:t>
      </w:r>
      <w:r w:rsidRPr="00D458B8">
        <w:rPr>
          <w:rFonts w:ascii="Verdana" w:eastAsia="Verdana" w:hAnsi="Verdana" w:cs="Verdana"/>
          <w:lang w:val="es-ES"/>
        </w:rPr>
        <w:t>se</w:t>
      </w:r>
      <w:r w:rsidRPr="00D458B8">
        <w:rPr>
          <w:rFonts w:ascii="Verdana" w:eastAsia="Verdana" w:hAnsi="Verdana" w:cs="Verdana"/>
          <w:spacing w:val="-18"/>
          <w:lang w:val="es-ES"/>
        </w:rPr>
        <w:t xml:space="preserve"> </w:t>
      </w:r>
      <w:r w:rsidRPr="00D458B8">
        <w:rPr>
          <w:rFonts w:ascii="Verdana" w:eastAsia="Verdana" w:hAnsi="Verdana" w:cs="Verdana"/>
          <w:lang w:val="es-ES"/>
        </w:rPr>
        <w:t>trata</w:t>
      </w:r>
      <w:r w:rsidRPr="00D458B8">
        <w:rPr>
          <w:rFonts w:ascii="Verdana" w:eastAsia="Verdana" w:hAnsi="Verdana" w:cs="Verdana"/>
          <w:spacing w:val="-18"/>
          <w:lang w:val="es-ES"/>
        </w:rPr>
        <w:t xml:space="preserve"> </w:t>
      </w:r>
      <w:r w:rsidRPr="00D458B8">
        <w:rPr>
          <w:rFonts w:ascii="Verdana" w:eastAsia="Verdana" w:hAnsi="Verdana" w:cs="Verdana"/>
          <w:lang w:val="es-ES"/>
        </w:rPr>
        <w:t>de</w:t>
      </w:r>
      <w:r w:rsidRPr="00D458B8">
        <w:rPr>
          <w:rFonts w:ascii="Verdana" w:eastAsia="Verdana" w:hAnsi="Verdana" w:cs="Verdana"/>
          <w:spacing w:val="-14"/>
          <w:lang w:val="es-ES"/>
        </w:rPr>
        <w:t xml:space="preserve"> </w:t>
      </w:r>
      <w:r w:rsidRPr="00D458B8">
        <w:rPr>
          <w:rFonts w:ascii="Verdana" w:eastAsia="Verdana" w:hAnsi="Verdana" w:cs="Verdana"/>
          <w:lang w:val="es-ES"/>
        </w:rPr>
        <w:t>una imposición obligatoria y definitiva que no guarda relación directa e inmediata con</w:t>
      </w:r>
      <w:r w:rsidRPr="00D458B8">
        <w:rPr>
          <w:rFonts w:ascii="Verdana" w:eastAsia="Verdana" w:hAnsi="Verdana" w:cs="Verdana"/>
          <w:spacing w:val="-1"/>
          <w:lang w:val="es-ES"/>
        </w:rPr>
        <w:t xml:space="preserve"> </w:t>
      </w:r>
      <w:r w:rsidRPr="00D458B8">
        <w:rPr>
          <w:rFonts w:ascii="Verdana" w:eastAsia="Verdana" w:hAnsi="Verdana" w:cs="Verdana"/>
          <w:lang w:val="es-ES"/>
        </w:rPr>
        <w:t>la prestación</w:t>
      </w:r>
      <w:r w:rsidRPr="00D458B8">
        <w:rPr>
          <w:rFonts w:ascii="Verdana" w:eastAsia="Verdana" w:hAnsi="Verdana" w:cs="Verdana"/>
          <w:spacing w:val="-1"/>
          <w:lang w:val="es-ES"/>
        </w:rPr>
        <w:t xml:space="preserve"> </w:t>
      </w:r>
      <w:r w:rsidRPr="00D458B8">
        <w:rPr>
          <w:rFonts w:ascii="Verdana" w:eastAsia="Verdana" w:hAnsi="Verdana" w:cs="Verdana"/>
          <w:lang w:val="es-ES"/>
        </w:rPr>
        <w:t>de un</w:t>
      </w:r>
      <w:r w:rsidRPr="00D458B8">
        <w:rPr>
          <w:rFonts w:ascii="Verdana" w:eastAsia="Verdana" w:hAnsi="Verdana" w:cs="Verdana"/>
          <w:spacing w:val="-1"/>
          <w:lang w:val="es-ES"/>
        </w:rPr>
        <w:t xml:space="preserve"> </w:t>
      </w:r>
      <w:r w:rsidRPr="00D458B8">
        <w:rPr>
          <w:rFonts w:ascii="Verdana" w:eastAsia="Verdana" w:hAnsi="Verdana" w:cs="Verdana"/>
          <w:lang w:val="es-ES"/>
        </w:rPr>
        <w:t>bien</w:t>
      </w:r>
      <w:r w:rsidRPr="00D458B8">
        <w:rPr>
          <w:rFonts w:ascii="Verdana" w:eastAsia="Verdana" w:hAnsi="Verdana" w:cs="Verdana"/>
          <w:spacing w:val="-1"/>
          <w:lang w:val="es-ES"/>
        </w:rPr>
        <w:t xml:space="preserve"> </w:t>
      </w:r>
      <w:r w:rsidRPr="00D458B8">
        <w:rPr>
          <w:rFonts w:ascii="Verdana" w:eastAsia="Verdana" w:hAnsi="Verdana" w:cs="Verdana"/>
          <w:lang w:val="es-ES"/>
        </w:rPr>
        <w:t>o</w:t>
      </w:r>
      <w:r w:rsidRPr="00D458B8">
        <w:rPr>
          <w:rFonts w:ascii="Verdana" w:eastAsia="Verdana" w:hAnsi="Verdana" w:cs="Verdana"/>
          <w:spacing w:val="-1"/>
          <w:lang w:val="es-ES"/>
        </w:rPr>
        <w:t xml:space="preserve"> </w:t>
      </w:r>
      <w:r w:rsidRPr="00D458B8">
        <w:rPr>
          <w:rFonts w:ascii="Verdana" w:eastAsia="Verdana" w:hAnsi="Verdana" w:cs="Verdana"/>
          <w:lang w:val="es-ES"/>
        </w:rPr>
        <w:t>un</w:t>
      </w:r>
      <w:r w:rsidRPr="00D458B8">
        <w:rPr>
          <w:rFonts w:ascii="Verdana" w:eastAsia="Verdana" w:hAnsi="Verdana" w:cs="Verdana"/>
          <w:spacing w:val="-1"/>
          <w:lang w:val="es-ES"/>
        </w:rPr>
        <w:t xml:space="preserve"> </w:t>
      </w:r>
      <w:r w:rsidRPr="00D458B8">
        <w:rPr>
          <w:rFonts w:ascii="Verdana" w:eastAsia="Verdana" w:hAnsi="Verdana" w:cs="Verdana"/>
          <w:lang w:val="es-ES"/>
        </w:rPr>
        <w:t>servicio por parte del Estado al ciudadano”.</w:t>
      </w:r>
    </w:p>
    <w:p w14:paraId="7FF3D171" w14:textId="77777777" w:rsidR="0047609B" w:rsidRDefault="0047609B" w:rsidP="0047609B">
      <w:pPr>
        <w:widowControl w:val="0"/>
        <w:autoSpaceDE w:val="0"/>
        <w:autoSpaceDN w:val="0"/>
        <w:spacing w:after="120" w:line="276" w:lineRule="auto"/>
        <w:ind w:firstLine="708"/>
        <w:jc w:val="both"/>
        <w:rPr>
          <w:rFonts w:ascii="Verdana" w:eastAsia="Verdana" w:hAnsi="Verdana" w:cs="Verdana"/>
          <w:lang w:val="es-ES"/>
        </w:rPr>
      </w:pPr>
      <w:r w:rsidRPr="003816DA">
        <w:rPr>
          <w:rFonts w:ascii="Verdana" w:eastAsia="Verdana" w:hAnsi="Verdana" w:cs="Verdana"/>
          <w:lang w:val="es-ES"/>
        </w:rPr>
        <w:t>Al respecto, es importante indicar que tanto la naturaleza de cada estampilla,</w:t>
      </w:r>
      <w:r w:rsidRPr="003816DA">
        <w:rPr>
          <w:rFonts w:ascii="Verdana" w:eastAsia="Verdana" w:hAnsi="Verdana" w:cs="Verdana"/>
          <w:spacing w:val="-12"/>
          <w:lang w:val="es-ES"/>
        </w:rPr>
        <w:t xml:space="preserve"> </w:t>
      </w:r>
      <w:r w:rsidRPr="003816DA">
        <w:rPr>
          <w:rFonts w:ascii="Verdana" w:eastAsia="Verdana" w:hAnsi="Verdana" w:cs="Verdana"/>
          <w:lang w:val="es-ES"/>
        </w:rPr>
        <w:t>como</w:t>
      </w:r>
      <w:r w:rsidRPr="003816DA">
        <w:rPr>
          <w:rFonts w:ascii="Verdana" w:eastAsia="Verdana" w:hAnsi="Verdana" w:cs="Verdana"/>
          <w:spacing w:val="-11"/>
          <w:lang w:val="es-ES"/>
        </w:rPr>
        <w:t xml:space="preserve"> </w:t>
      </w:r>
      <w:r w:rsidRPr="003816DA">
        <w:rPr>
          <w:rFonts w:ascii="Verdana" w:eastAsia="Verdana" w:hAnsi="Verdana" w:cs="Verdana"/>
          <w:lang w:val="es-ES"/>
        </w:rPr>
        <w:t>las</w:t>
      </w:r>
      <w:r w:rsidRPr="003816DA">
        <w:rPr>
          <w:rFonts w:ascii="Verdana" w:eastAsia="Verdana" w:hAnsi="Verdana" w:cs="Verdana"/>
          <w:spacing w:val="-12"/>
          <w:lang w:val="es-ES"/>
        </w:rPr>
        <w:t xml:space="preserve"> </w:t>
      </w:r>
      <w:r w:rsidRPr="003816DA">
        <w:rPr>
          <w:rFonts w:ascii="Verdana" w:eastAsia="Verdana" w:hAnsi="Verdana" w:cs="Verdana"/>
          <w:lang w:val="es-ES"/>
        </w:rPr>
        <w:t>condiciones</w:t>
      </w:r>
      <w:r w:rsidRPr="003816DA">
        <w:rPr>
          <w:rFonts w:ascii="Verdana" w:eastAsia="Verdana" w:hAnsi="Verdana" w:cs="Verdana"/>
          <w:spacing w:val="-12"/>
          <w:lang w:val="es-ES"/>
        </w:rPr>
        <w:t xml:space="preserve"> </w:t>
      </w:r>
      <w:r w:rsidRPr="003816DA">
        <w:rPr>
          <w:rFonts w:ascii="Verdana" w:eastAsia="Verdana" w:hAnsi="Verdana" w:cs="Verdana"/>
          <w:lang w:val="es-ES"/>
        </w:rPr>
        <w:t>que</w:t>
      </w:r>
      <w:r w:rsidRPr="003816DA">
        <w:rPr>
          <w:rFonts w:ascii="Verdana" w:eastAsia="Verdana" w:hAnsi="Verdana" w:cs="Verdana"/>
          <w:spacing w:val="-13"/>
          <w:lang w:val="es-ES"/>
        </w:rPr>
        <w:t xml:space="preserve"> </w:t>
      </w:r>
      <w:r w:rsidRPr="003816DA">
        <w:rPr>
          <w:rFonts w:ascii="Verdana" w:eastAsia="Verdana" w:hAnsi="Verdana" w:cs="Verdana"/>
          <w:lang w:val="es-ES"/>
        </w:rPr>
        <w:t>deben</w:t>
      </w:r>
      <w:r w:rsidRPr="003816DA">
        <w:rPr>
          <w:rFonts w:ascii="Verdana" w:eastAsia="Verdana" w:hAnsi="Verdana" w:cs="Verdana"/>
          <w:spacing w:val="-12"/>
          <w:lang w:val="es-ES"/>
        </w:rPr>
        <w:t xml:space="preserve"> </w:t>
      </w:r>
      <w:r w:rsidRPr="003816DA">
        <w:rPr>
          <w:rFonts w:ascii="Verdana" w:eastAsia="Verdana" w:hAnsi="Verdana" w:cs="Verdana"/>
          <w:lang w:val="es-ES"/>
        </w:rPr>
        <w:t>tener</w:t>
      </w:r>
      <w:r>
        <w:rPr>
          <w:rFonts w:ascii="Verdana" w:eastAsia="Verdana" w:hAnsi="Verdana" w:cs="Verdana"/>
          <w:lang w:val="es-ES"/>
        </w:rPr>
        <w:t>se</w:t>
      </w:r>
      <w:r w:rsidRPr="003816DA">
        <w:rPr>
          <w:rFonts w:ascii="Verdana" w:eastAsia="Verdana" w:hAnsi="Verdana" w:cs="Verdana"/>
          <w:spacing w:val="-11"/>
          <w:lang w:val="es-ES"/>
        </w:rPr>
        <w:t xml:space="preserve"> </w:t>
      </w:r>
      <w:r w:rsidRPr="003816DA">
        <w:rPr>
          <w:rFonts w:ascii="Verdana" w:eastAsia="Verdana" w:hAnsi="Verdana" w:cs="Verdana"/>
          <w:lang w:val="es-ES"/>
        </w:rPr>
        <w:t>en</w:t>
      </w:r>
      <w:r w:rsidRPr="003816DA">
        <w:rPr>
          <w:rFonts w:ascii="Verdana" w:eastAsia="Verdana" w:hAnsi="Verdana" w:cs="Verdana"/>
          <w:spacing w:val="-12"/>
          <w:lang w:val="es-ES"/>
        </w:rPr>
        <w:t xml:space="preserve"> </w:t>
      </w:r>
      <w:r w:rsidRPr="003816DA">
        <w:rPr>
          <w:rFonts w:ascii="Verdana" w:eastAsia="Verdana" w:hAnsi="Verdana" w:cs="Verdana"/>
          <w:lang w:val="es-ES"/>
        </w:rPr>
        <w:t>cuenta</w:t>
      </w:r>
      <w:r w:rsidRPr="003816DA">
        <w:rPr>
          <w:rFonts w:ascii="Verdana" w:eastAsia="Verdana" w:hAnsi="Verdana" w:cs="Verdana"/>
          <w:spacing w:val="-14"/>
          <w:lang w:val="es-ES"/>
        </w:rPr>
        <w:t xml:space="preserve"> </w:t>
      </w:r>
      <w:r w:rsidRPr="003816DA">
        <w:rPr>
          <w:rFonts w:ascii="Verdana" w:eastAsia="Verdana" w:hAnsi="Verdana" w:cs="Verdana"/>
          <w:lang w:val="es-ES"/>
        </w:rPr>
        <w:t>para</w:t>
      </w:r>
      <w:r w:rsidRPr="003816DA">
        <w:rPr>
          <w:rFonts w:ascii="Verdana" w:eastAsia="Verdana" w:hAnsi="Verdana" w:cs="Verdana"/>
          <w:spacing w:val="-14"/>
          <w:lang w:val="es-ES"/>
        </w:rPr>
        <w:t xml:space="preserve"> </w:t>
      </w:r>
      <w:r w:rsidRPr="003816DA">
        <w:rPr>
          <w:rFonts w:ascii="Verdana" w:eastAsia="Verdana" w:hAnsi="Verdana" w:cs="Verdana"/>
          <w:lang w:val="es-ES"/>
        </w:rPr>
        <w:t>su</w:t>
      </w:r>
      <w:r w:rsidRPr="003816DA">
        <w:rPr>
          <w:rFonts w:ascii="Verdana" w:eastAsia="Verdana" w:hAnsi="Verdana" w:cs="Verdana"/>
          <w:spacing w:val="-11"/>
          <w:lang w:val="es-ES"/>
        </w:rPr>
        <w:t xml:space="preserve"> </w:t>
      </w:r>
      <w:r w:rsidRPr="003816DA">
        <w:rPr>
          <w:rFonts w:ascii="Verdana" w:eastAsia="Verdana" w:hAnsi="Verdana" w:cs="Verdana"/>
          <w:lang w:val="es-ES"/>
        </w:rPr>
        <w:t>recaudo, así como su causación y objetivos pueden diferir en función de las decisiones que en su configuración</w:t>
      </w:r>
      <w:r w:rsidRPr="003816DA">
        <w:rPr>
          <w:rFonts w:ascii="Verdana" w:eastAsia="Verdana" w:hAnsi="Verdana" w:cs="Verdana"/>
          <w:spacing w:val="-2"/>
          <w:lang w:val="es-ES"/>
        </w:rPr>
        <w:t xml:space="preserve"> </w:t>
      </w:r>
      <w:r w:rsidRPr="003816DA">
        <w:rPr>
          <w:rFonts w:ascii="Verdana" w:eastAsia="Verdana" w:hAnsi="Verdana" w:cs="Verdana"/>
          <w:lang w:val="es-ES"/>
        </w:rPr>
        <w:t>adoptó el Legislador y, de manera complementaria, de aquellas</w:t>
      </w:r>
      <w:r w:rsidRPr="003816DA">
        <w:rPr>
          <w:rFonts w:ascii="Verdana" w:eastAsia="Verdana" w:hAnsi="Verdana" w:cs="Verdana"/>
          <w:spacing w:val="-9"/>
          <w:lang w:val="es-ES"/>
        </w:rPr>
        <w:t xml:space="preserve"> </w:t>
      </w:r>
      <w:r w:rsidRPr="003816DA">
        <w:rPr>
          <w:rFonts w:ascii="Verdana" w:eastAsia="Verdana" w:hAnsi="Verdana" w:cs="Verdana"/>
          <w:lang w:val="es-ES"/>
        </w:rPr>
        <w:t>que</w:t>
      </w:r>
      <w:r w:rsidRPr="003816DA">
        <w:rPr>
          <w:rFonts w:ascii="Verdana" w:eastAsia="Verdana" w:hAnsi="Verdana" w:cs="Verdana"/>
          <w:spacing w:val="-10"/>
          <w:lang w:val="es-ES"/>
        </w:rPr>
        <w:t xml:space="preserve"> </w:t>
      </w:r>
      <w:r w:rsidRPr="003816DA">
        <w:rPr>
          <w:rFonts w:ascii="Verdana" w:eastAsia="Verdana" w:hAnsi="Verdana" w:cs="Verdana"/>
          <w:lang w:val="es-ES"/>
        </w:rPr>
        <w:t>aprueben</w:t>
      </w:r>
      <w:r w:rsidRPr="003816DA">
        <w:rPr>
          <w:rFonts w:ascii="Verdana" w:eastAsia="Verdana" w:hAnsi="Verdana" w:cs="Verdana"/>
          <w:spacing w:val="-9"/>
          <w:lang w:val="es-ES"/>
        </w:rPr>
        <w:t xml:space="preserve"> </w:t>
      </w:r>
      <w:r w:rsidRPr="003816DA">
        <w:rPr>
          <w:rFonts w:ascii="Verdana" w:eastAsia="Verdana" w:hAnsi="Verdana" w:cs="Verdana"/>
          <w:lang w:val="es-ES"/>
        </w:rPr>
        <w:t>los</w:t>
      </w:r>
      <w:r w:rsidRPr="003816DA">
        <w:rPr>
          <w:rFonts w:ascii="Verdana" w:eastAsia="Verdana" w:hAnsi="Verdana" w:cs="Verdana"/>
          <w:spacing w:val="-9"/>
          <w:lang w:val="es-ES"/>
        </w:rPr>
        <w:t xml:space="preserve"> </w:t>
      </w:r>
      <w:r w:rsidRPr="003816DA">
        <w:rPr>
          <w:rFonts w:ascii="Verdana" w:eastAsia="Verdana" w:hAnsi="Verdana" w:cs="Verdana"/>
          <w:lang w:val="es-ES"/>
        </w:rPr>
        <w:t>órganos</w:t>
      </w:r>
      <w:r w:rsidRPr="003816DA">
        <w:rPr>
          <w:rFonts w:ascii="Verdana" w:eastAsia="Verdana" w:hAnsi="Verdana" w:cs="Verdana"/>
          <w:spacing w:val="-9"/>
          <w:lang w:val="es-ES"/>
        </w:rPr>
        <w:t xml:space="preserve"> </w:t>
      </w:r>
      <w:r w:rsidRPr="003816DA">
        <w:rPr>
          <w:rFonts w:ascii="Verdana" w:eastAsia="Verdana" w:hAnsi="Verdana" w:cs="Verdana"/>
          <w:lang w:val="es-ES"/>
        </w:rPr>
        <w:t>colegiados</w:t>
      </w:r>
      <w:r w:rsidRPr="003816DA">
        <w:rPr>
          <w:rFonts w:ascii="Verdana" w:eastAsia="Verdana" w:hAnsi="Verdana" w:cs="Verdana"/>
          <w:spacing w:val="-9"/>
          <w:lang w:val="es-ES"/>
        </w:rPr>
        <w:t xml:space="preserve"> </w:t>
      </w:r>
      <w:r w:rsidRPr="003816DA">
        <w:rPr>
          <w:rFonts w:ascii="Verdana" w:eastAsia="Verdana" w:hAnsi="Verdana" w:cs="Verdana"/>
          <w:lang w:val="es-ES"/>
        </w:rPr>
        <w:t>de</w:t>
      </w:r>
      <w:r w:rsidRPr="003816DA">
        <w:rPr>
          <w:rFonts w:ascii="Verdana" w:eastAsia="Verdana" w:hAnsi="Verdana" w:cs="Verdana"/>
          <w:spacing w:val="-10"/>
          <w:lang w:val="es-ES"/>
        </w:rPr>
        <w:t xml:space="preserve"> </w:t>
      </w:r>
      <w:r w:rsidRPr="003816DA">
        <w:rPr>
          <w:rFonts w:ascii="Verdana" w:eastAsia="Verdana" w:hAnsi="Verdana" w:cs="Verdana"/>
          <w:lang w:val="es-ES"/>
        </w:rPr>
        <w:t>las</w:t>
      </w:r>
      <w:r w:rsidRPr="003816DA">
        <w:rPr>
          <w:rFonts w:ascii="Verdana" w:eastAsia="Verdana" w:hAnsi="Verdana" w:cs="Verdana"/>
          <w:spacing w:val="-9"/>
          <w:lang w:val="es-ES"/>
        </w:rPr>
        <w:t xml:space="preserve"> </w:t>
      </w:r>
      <w:r w:rsidRPr="003816DA">
        <w:rPr>
          <w:rFonts w:ascii="Verdana" w:eastAsia="Verdana" w:hAnsi="Verdana" w:cs="Verdana"/>
          <w:lang w:val="es-ES"/>
        </w:rPr>
        <w:t>autoridades</w:t>
      </w:r>
      <w:r w:rsidRPr="003816DA">
        <w:rPr>
          <w:rFonts w:ascii="Verdana" w:eastAsia="Verdana" w:hAnsi="Verdana" w:cs="Verdana"/>
          <w:spacing w:val="-9"/>
          <w:lang w:val="es-ES"/>
        </w:rPr>
        <w:t xml:space="preserve"> </w:t>
      </w:r>
      <w:r w:rsidRPr="003816DA">
        <w:rPr>
          <w:rFonts w:ascii="Verdana" w:eastAsia="Verdana" w:hAnsi="Verdana" w:cs="Verdana"/>
          <w:lang w:val="es-ES"/>
        </w:rPr>
        <w:t>territoriales</w:t>
      </w:r>
      <w:r w:rsidRPr="003816DA">
        <w:rPr>
          <w:rFonts w:ascii="Verdana" w:eastAsia="Verdana" w:hAnsi="Verdana" w:cs="Verdana"/>
          <w:spacing w:val="-9"/>
          <w:lang w:val="es-ES"/>
        </w:rPr>
        <w:t xml:space="preserve"> </w:t>
      </w:r>
      <w:r w:rsidRPr="003816DA">
        <w:rPr>
          <w:rFonts w:ascii="Verdana" w:eastAsia="Verdana" w:hAnsi="Verdana" w:cs="Verdana"/>
          <w:lang w:val="es-ES"/>
        </w:rPr>
        <w:t>en ejercicio de sus competencias en la estructuración de cuerpos normativos que contienen política fiscal. De esta manera, la procedencia y aplicación de determinada estampilla est</w:t>
      </w:r>
      <w:r>
        <w:rPr>
          <w:rFonts w:ascii="Verdana" w:eastAsia="Verdana" w:hAnsi="Verdana" w:cs="Verdana"/>
          <w:lang w:val="es-ES"/>
        </w:rPr>
        <w:t>á</w:t>
      </w:r>
      <w:r w:rsidRPr="003816DA">
        <w:rPr>
          <w:rFonts w:ascii="Verdana" w:eastAsia="Verdana" w:hAnsi="Verdana" w:cs="Verdana"/>
          <w:lang w:val="es-ES"/>
        </w:rPr>
        <w:t xml:space="preserve"> sujeta al hecho generador establecido en la ley, ordenanza o acuerdo.</w:t>
      </w:r>
    </w:p>
    <w:p w14:paraId="47B6DA75" w14:textId="77777777" w:rsidR="0047609B" w:rsidRDefault="0047609B" w:rsidP="0047609B">
      <w:pPr>
        <w:widowControl w:val="0"/>
        <w:autoSpaceDE w:val="0"/>
        <w:autoSpaceDN w:val="0"/>
        <w:spacing w:after="120" w:line="276" w:lineRule="auto"/>
        <w:ind w:firstLine="708"/>
        <w:jc w:val="both"/>
        <w:rPr>
          <w:rFonts w:ascii="Verdana" w:eastAsia="Verdana" w:hAnsi="Verdana" w:cs="Verdana"/>
          <w:lang w:val="es-ES"/>
        </w:rPr>
      </w:pPr>
      <w:r w:rsidRPr="003816DA">
        <w:rPr>
          <w:rFonts w:ascii="Verdana" w:eastAsia="Verdana" w:hAnsi="Verdana" w:cs="Verdana"/>
          <w:lang w:val="es-ES"/>
        </w:rPr>
        <w:t>Así las cosas, las estampillas constituyen tributos de carácter departamental</w:t>
      </w:r>
      <w:r>
        <w:rPr>
          <w:rFonts w:ascii="Verdana" w:eastAsia="Verdana" w:hAnsi="Verdana" w:cs="Verdana"/>
          <w:lang w:val="es-ES"/>
        </w:rPr>
        <w:t>, distrital</w:t>
      </w:r>
      <w:r w:rsidRPr="003816DA">
        <w:rPr>
          <w:rFonts w:ascii="Verdana" w:eastAsia="Verdana" w:hAnsi="Verdana" w:cs="Verdana"/>
          <w:spacing w:val="-9"/>
          <w:lang w:val="es-ES"/>
        </w:rPr>
        <w:t xml:space="preserve"> </w:t>
      </w:r>
      <w:r w:rsidRPr="003816DA">
        <w:rPr>
          <w:rFonts w:ascii="Verdana" w:eastAsia="Verdana" w:hAnsi="Verdana" w:cs="Verdana"/>
          <w:lang w:val="es-ES"/>
        </w:rPr>
        <w:t>o</w:t>
      </w:r>
      <w:r w:rsidRPr="003816DA">
        <w:rPr>
          <w:rFonts w:ascii="Verdana" w:eastAsia="Verdana" w:hAnsi="Verdana" w:cs="Verdana"/>
          <w:spacing w:val="-8"/>
          <w:lang w:val="es-ES"/>
        </w:rPr>
        <w:t xml:space="preserve"> </w:t>
      </w:r>
      <w:r w:rsidRPr="003816DA">
        <w:rPr>
          <w:rFonts w:ascii="Verdana" w:eastAsia="Verdana" w:hAnsi="Verdana" w:cs="Verdana"/>
          <w:lang w:val="es-ES"/>
        </w:rPr>
        <w:t>municipal,</w:t>
      </w:r>
      <w:r w:rsidRPr="003816DA">
        <w:rPr>
          <w:rFonts w:ascii="Verdana" w:eastAsia="Verdana" w:hAnsi="Verdana" w:cs="Verdana"/>
          <w:spacing w:val="-9"/>
          <w:lang w:val="es-ES"/>
        </w:rPr>
        <w:t xml:space="preserve"> </w:t>
      </w:r>
      <w:r w:rsidRPr="003816DA">
        <w:rPr>
          <w:rFonts w:ascii="Verdana" w:eastAsia="Verdana" w:hAnsi="Verdana" w:cs="Verdana"/>
          <w:lang w:val="es-ES"/>
        </w:rPr>
        <w:t>y</w:t>
      </w:r>
      <w:r w:rsidRPr="003816DA">
        <w:rPr>
          <w:rFonts w:ascii="Verdana" w:eastAsia="Verdana" w:hAnsi="Verdana" w:cs="Verdana"/>
          <w:spacing w:val="-9"/>
          <w:lang w:val="es-ES"/>
        </w:rPr>
        <w:t xml:space="preserve"> </w:t>
      </w:r>
      <w:r w:rsidRPr="003816DA">
        <w:rPr>
          <w:rFonts w:ascii="Verdana" w:eastAsia="Verdana" w:hAnsi="Verdana" w:cs="Verdana"/>
          <w:lang w:val="es-ES"/>
        </w:rPr>
        <w:t>su</w:t>
      </w:r>
      <w:r w:rsidRPr="003816DA">
        <w:rPr>
          <w:rFonts w:ascii="Verdana" w:eastAsia="Verdana" w:hAnsi="Verdana" w:cs="Verdana"/>
          <w:spacing w:val="-9"/>
          <w:lang w:val="es-ES"/>
        </w:rPr>
        <w:t xml:space="preserve"> </w:t>
      </w:r>
      <w:r w:rsidRPr="003816DA">
        <w:rPr>
          <w:rFonts w:ascii="Verdana" w:eastAsia="Verdana" w:hAnsi="Verdana" w:cs="Verdana"/>
          <w:lang w:val="es-ES"/>
        </w:rPr>
        <w:t>exigibilidad</w:t>
      </w:r>
      <w:r w:rsidRPr="003816DA">
        <w:rPr>
          <w:rFonts w:ascii="Verdana" w:eastAsia="Verdana" w:hAnsi="Verdana" w:cs="Verdana"/>
          <w:spacing w:val="-11"/>
          <w:lang w:val="es-ES"/>
        </w:rPr>
        <w:t xml:space="preserve"> </w:t>
      </w:r>
      <w:r w:rsidRPr="003816DA">
        <w:rPr>
          <w:rFonts w:ascii="Verdana" w:eastAsia="Verdana" w:hAnsi="Verdana" w:cs="Verdana"/>
          <w:lang w:val="es-ES"/>
        </w:rPr>
        <w:t>frente</w:t>
      </w:r>
      <w:r w:rsidRPr="003816DA">
        <w:rPr>
          <w:rFonts w:ascii="Verdana" w:eastAsia="Verdana" w:hAnsi="Verdana" w:cs="Verdana"/>
          <w:spacing w:val="-10"/>
          <w:lang w:val="es-ES"/>
        </w:rPr>
        <w:t xml:space="preserve"> </w:t>
      </w:r>
      <w:r w:rsidRPr="003816DA">
        <w:rPr>
          <w:rFonts w:ascii="Verdana" w:eastAsia="Verdana" w:hAnsi="Verdana" w:cs="Verdana"/>
          <w:lang w:val="es-ES"/>
        </w:rPr>
        <w:t>a</w:t>
      </w:r>
      <w:r w:rsidRPr="003816DA">
        <w:rPr>
          <w:rFonts w:ascii="Verdana" w:eastAsia="Verdana" w:hAnsi="Verdana" w:cs="Verdana"/>
          <w:spacing w:val="-11"/>
          <w:lang w:val="es-ES"/>
        </w:rPr>
        <w:t xml:space="preserve"> </w:t>
      </w:r>
      <w:r w:rsidRPr="003816DA">
        <w:rPr>
          <w:rFonts w:ascii="Verdana" w:eastAsia="Verdana" w:hAnsi="Verdana" w:cs="Verdana"/>
          <w:lang w:val="es-ES"/>
        </w:rPr>
        <w:t>los</w:t>
      </w:r>
      <w:r w:rsidRPr="003816DA">
        <w:rPr>
          <w:rFonts w:ascii="Verdana" w:eastAsia="Verdana" w:hAnsi="Verdana" w:cs="Verdana"/>
          <w:spacing w:val="-14"/>
          <w:lang w:val="es-ES"/>
        </w:rPr>
        <w:t xml:space="preserve"> </w:t>
      </w:r>
      <w:r w:rsidRPr="003816DA">
        <w:rPr>
          <w:rFonts w:ascii="Verdana" w:eastAsia="Verdana" w:hAnsi="Verdana" w:cs="Verdana"/>
          <w:lang w:val="es-ES"/>
        </w:rPr>
        <w:t>contratos</w:t>
      </w:r>
      <w:r w:rsidRPr="003816DA">
        <w:rPr>
          <w:rFonts w:ascii="Verdana" w:eastAsia="Verdana" w:hAnsi="Verdana" w:cs="Verdana"/>
          <w:spacing w:val="-14"/>
          <w:lang w:val="es-ES"/>
        </w:rPr>
        <w:t xml:space="preserve"> </w:t>
      </w:r>
      <w:r>
        <w:rPr>
          <w:rFonts w:ascii="Verdana" w:eastAsia="Verdana" w:hAnsi="Verdana" w:cs="Verdana"/>
          <w:lang w:val="es-ES"/>
        </w:rPr>
        <w:t>de interventoría</w:t>
      </w:r>
      <w:r w:rsidRPr="003816DA">
        <w:rPr>
          <w:rFonts w:ascii="Verdana" w:eastAsia="Verdana" w:hAnsi="Verdana" w:cs="Verdana"/>
          <w:lang w:val="es-ES"/>
        </w:rPr>
        <w:t xml:space="preserve"> depende de lo que dispongan las respectivas ordenanzas</w:t>
      </w:r>
      <w:r w:rsidRPr="003816DA">
        <w:rPr>
          <w:rFonts w:ascii="Verdana" w:eastAsia="Verdana" w:hAnsi="Verdana" w:cs="Verdana"/>
          <w:spacing w:val="-13"/>
          <w:lang w:val="es-ES"/>
        </w:rPr>
        <w:t xml:space="preserve"> </w:t>
      </w:r>
      <w:r w:rsidRPr="003816DA">
        <w:rPr>
          <w:rFonts w:ascii="Verdana" w:eastAsia="Verdana" w:hAnsi="Verdana" w:cs="Verdana"/>
          <w:lang w:val="es-ES"/>
        </w:rPr>
        <w:t>o</w:t>
      </w:r>
      <w:r w:rsidRPr="003816DA">
        <w:rPr>
          <w:rFonts w:ascii="Verdana" w:eastAsia="Verdana" w:hAnsi="Verdana" w:cs="Verdana"/>
          <w:spacing w:val="-12"/>
          <w:lang w:val="es-ES"/>
        </w:rPr>
        <w:t xml:space="preserve"> </w:t>
      </w:r>
      <w:r w:rsidRPr="003816DA">
        <w:rPr>
          <w:rFonts w:ascii="Verdana" w:eastAsia="Verdana" w:hAnsi="Verdana" w:cs="Verdana"/>
          <w:lang w:val="es-ES"/>
        </w:rPr>
        <w:t>acuerdos</w:t>
      </w:r>
      <w:r w:rsidRPr="003816DA">
        <w:rPr>
          <w:rFonts w:ascii="Verdana" w:eastAsia="Verdana" w:hAnsi="Verdana" w:cs="Verdana"/>
          <w:spacing w:val="-13"/>
          <w:lang w:val="es-ES"/>
        </w:rPr>
        <w:t xml:space="preserve"> </w:t>
      </w:r>
      <w:r w:rsidRPr="003816DA">
        <w:rPr>
          <w:rFonts w:ascii="Verdana" w:eastAsia="Verdana" w:hAnsi="Verdana" w:cs="Verdana"/>
          <w:lang w:val="es-ES"/>
        </w:rPr>
        <w:t>territoriales</w:t>
      </w:r>
      <w:r w:rsidRPr="003816DA">
        <w:rPr>
          <w:rFonts w:ascii="Verdana" w:eastAsia="Verdana" w:hAnsi="Verdana" w:cs="Verdana"/>
          <w:spacing w:val="-8"/>
          <w:lang w:val="es-ES"/>
        </w:rPr>
        <w:t xml:space="preserve"> </w:t>
      </w:r>
      <w:r w:rsidRPr="003816DA">
        <w:rPr>
          <w:rFonts w:ascii="Verdana" w:eastAsia="Verdana" w:hAnsi="Verdana" w:cs="Verdana"/>
          <w:lang w:val="es-ES"/>
        </w:rPr>
        <w:t>que</w:t>
      </w:r>
      <w:r w:rsidRPr="003816DA">
        <w:rPr>
          <w:rFonts w:ascii="Verdana" w:eastAsia="Verdana" w:hAnsi="Verdana" w:cs="Verdana"/>
          <w:spacing w:val="-14"/>
          <w:lang w:val="es-ES"/>
        </w:rPr>
        <w:t xml:space="preserve"> </w:t>
      </w:r>
      <w:r w:rsidRPr="003816DA">
        <w:rPr>
          <w:rFonts w:ascii="Verdana" w:eastAsia="Verdana" w:hAnsi="Verdana" w:cs="Verdana"/>
          <w:lang w:val="es-ES"/>
        </w:rPr>
        <w:t>las</w:t>
      </w:r>
      <w:r w:rsidRPr="003816DA">
        <w:rPr>
          <w:rFonts w:ascii="Verdana" w:eastAsia="Verdana" w:hAnsi="Verdana" w:cs="Verdana"/>
          <w:spacing w:val="-13"/>
          <w:lang w:val="es-ES"/>
        </w:rPr>
        <w:t xml:space="preserve"> </w:t>
      </w:r>
      <w:r w:rsidRPr="003816DA">
        <w:rPr>
          <w:rFonts w:ascii="Verdana" w:eastAsia="Verdana" w:hAnsi="Verdana" w:cs="Verdana"/>
          <w:lang w:val="es-ES"/>
        </w:rPr>
        <w:t>hayan</w:t>
      </w:r>
      <w:r w:rsidRPr="003816DA">
        <w:rPr>
          <w:rFonts w:ascii="Verdana" w:eastAsia="Verdana" w:hAnsi="Verdana" w:cs="Verdana"/>
          <w:spacing w:val="-13"/>
          <w:lang w:val="es-ES"/>
        </w:rPr>
        <w:t xml:space="preserve"> </w:t>
      </w:r>
      <w:r w:rsidRPr="003816DA">
        <w:rPr>
          <w:rFonts w:ascii="Verdana" w:eastAsia="Verdana" w:hAnsi="Verdana" w:cs="Verdana"/>
          <w:lang w:val="es-ES"/>
        </w:rPr>
        <w:t>creado.</w:t>
      </w:r>
      <w:r w:rsidRPr="003816DA">
        <w:rPr>
          <w:rFonts w:ascii="Verdana" w:eastAsia="Verdana" w:hAnsi="Verdana" w:cs="Verdana"/>
          <w:spacing w:val="-13"/>
          <w:lang w:val="es-ES"/>
        </w:rPr>
        <w:t xml:space="preserve"> </w:t>
      </w:r>
      <w:r w:rsidRPr="003816DA">
        <w:rPr>
          <w:rFonts w:ascii="Verdana" w:eastAsia="Verdana" w:hAnsi="Verdana" w:cs="Verdana"/>
          <w:lang w:val="es-ES"/>
        </w:rPr>
        <w:t>Particularmente,</w:t>
      </w:r>
      <w:r w:rsidRPr="003816DA">
        <w:rPr>
          <w:rFonts w:ascii="Verdana" w:eastAsia="Verdana" w:hAnsi="Verdana" w:cs="Verdana"/>
          <w:spacing w:val="-8"/>
          <w:lang w:val="es-ES"/>
        </w:rPr>
        <w:t xml:space="preserve"> </w:t>
      </w:r>
      <w:r w:rsidRPr="003816DA">
        <w:rPr>
          <w:rFonts w:ascii="Verdana" w:eastAsia="Verdana" w:hAnsi="Verdana" w:cs="Verdana"/>
          <w:lang w:val="es-ES"/>
        </w:rPr>
        <w:t>para establecer su procedencia deberá analizarse lo relativo al hecho generador del tributo, a los sujetos obligados al pago y a las condiciones de su aplicación.</w:t>
      </w:r>
      <w:r>
        <w:rPr>
          <w:rFonts w:ascii="Verdana" w:eastAsia="Verdana" w:hAnsi="Verdana" w:cs="Verdana"/>
          <w:lang w:val="es-ES"/>
        </w:rPr>
        <w:t xml:space="preserve"> En esta línea</w:t>
      </w:r>
      <w:r w:rsidRPr="003816DA">
        <w:rPr>
          <w:rFonts w:ascii="Verdana" w:eastAsia="Verdana" w:hAnsi="Verdana" w:cs="Verdana"/>
          <w:lang w:val="es-ES"/>
        </w:rPr>
        <w:t>,</w:t>
      </w:r>
      <w:r w:rsidRPr="003816DA">
        <w:rPr>
          <w:rFonts w:ascii="Verdana" w:eastAsia="Verdana" w:hAnsi="Verdana" w:cs="Verdana"/>
          <w:spacing w:val="-15"/>
          <w:lang w:val="es-ES"/>
        </w:rPr>
        <w:t xml:space="preserve"> </w:t>
      </w:r>
      <w:r w:rsidRPr="003816DA">
        <w:rPr>
          <w:rFonts w:ascii="Verdana" w:eastAsia="Verdana" w:hAnsi="Verdana" w:cs="Verdana"/>
          <w:lang w:val="es-ES"/>
        </w:rPr>
        <w:t>no</w:t>
      </w:r>
      <w:r w:rsidRPr="003816DA">
        <w:rPr>
          <w:rFonts w:ascii="Verdana" w:eastAsia="Verdana" w:hAnsi="Verdana" w:cs="Verdana"/>
          <w:spacing w:val="-18"/>
          <w:lang w:val="es-ES"/>
        </w:rPr>
        <w:t xml:space="preserve"> </w:t>
      </w:r>
      <w:r w:rsidRPr="003816DA">
        <w:rPr>
          <w:rFonts w:ascii="Verdana" w:eastAsia="Verdana" w:hAnsi="Verdana" w:cs="Verdana"/>
          <w:lang w:val="es-ES"/>
        </w:rPr>
        <w:t>existe</w:t>
      </w:r>
      <w:r w:rsidRPr="003816DA">
        <w:rPr>
          <w:rFonts w:ascii="Verdana" w:eastAsia="Verdana" w:hAnsi="Verdana" w:cs="Verdana"/>
          <w:spacing w:val="-16"/>
          <w:lang w:val="es-ES"/>
        </w:rPr>
        <w:t xml:space="preserve"> </w:t>
      </w:r>
      <w:r w:rsidRPr="003816DA">
        <w:rPr>
          <w:rFonts w:ascii="Verdana" w:eastAsia="Verdana" w:hAnsi="Verdana" w:cs="Verdana"/>
          <w:lang w:val="es-ES"/>
        </w:rPr>
        <w:t>una</w:t>
      </w:r>
      <w:r w:rsidRPr="003816DA">
        <w:rPr>
          <w:rFonts w:ascii="Verdana" w:eastAsia="Verdana" w:hAnsi="Verdana" w:cs="Verdana"/>
          <w:spacing w:val="-20"/>
          <w:lang w:val="es-ES"/>
        </w:rPr>
        <w:t xml:space="preserve"> </w:t>
      </w:r>
      <w:r w:rsidRPr="003816DA">
        <w:rPr>
          <w:rFonts w:ascii="Verdana" w:eastAsia="Verdana" w:hAnsi="Verdana" w:cs="Verdana"/>
          <w:lang w:val="es-ES"/>
        </w:rPr>
        <w:t>obligación</w:t>
      </w:r>
      <w:r w:rsidRPr="003816DA">
        <w:rPr>
          <w:rFonts w:ascii="Verdana" w:eastAsia="Verdana" w:hAnsi="Verdana" w:cs="Verdana"/>
          <w:spacing w:val="-14"/>
          <w:lang w:val="es-ES"/>
        </w:rPr>
        <w:t xml:space="preserve"> </w:t>
      </w:r>
      <w:r w:rsidRPr="003816DA">
        <w:rPr>
          <w:rFonts w:ascii="Verdana" w:eastAsia="Verdana" w:hAnsi="Verdana" w:cs="Verdana"/>
          <w:lang w:val="es-ES"/>
        </w:rPr>
        <w:t>general</w:t>
      </w:r>
      <w:r w:rsidRPr="003816DA">
        <w:rPr>
          <w:rFonts w:ascii="Verdana" w:eastAsia="Verdana" w:hAnsi="Verdana" w:cs="Verdana"/>
          <w:spacing w:val="-15"/>
          <w:lang w:val="es-ES"/>
        </w:rPr>
        <w:t xml:space="preserve"> </w:t>
      </w:r>
      <w:r w:rsidRPr="003816DA">
        <w:rPr>
          <w:rFonts w:ascii="Verdana" w:eastAsia="Verdana" w:hAnsi="Verdana" w:cs="Verdana"/>
          <w:lang w:val="es-ES"/>
        </w:rPr>
        <w:t>o</w:t>
      </w:r>
      <w:r w:rsidRPr="003816DA">
        <w:rPr>
          <w:rFonts w:ascii="Verdana" w:eastAsia="Verdana" w:hAnsi="Verdana" w:cs="Verdana"/>
          <w:spacing w:val="-18"/>
          <w:lang w:val="es-ES"/>
        </w:rPr>
        <w:t xml:space="preserve"> </w:t>
      </w:r>
      <w:r w:rsidRPr="003816DA">
        <w:rPr>
          <w:rFonts w:ascii="Verdana" w:eastAsia="Verdana" w:hAnsi="Verdana" w:cs="Verdana"/>
          <w:lang w:val="es-ES"/>
        </w:rPr>
        <w:t>automática</w:t>
      </w:r>
      <w:r w:rsidRPr="003816DA">
        <w:rPr>
          <w:rFonts w:ascii="Verdana" w:eastAsia="Verdana" w:hAnsi="Verdana" w:cs="Verdana"/>
          <w:spacing w:val="-17"/>
          <w:lang w:val="es-ES"/>
        </w:rPr>
        <w:t xml:space="preserve"> </w:t>
      </w:r>
      <w:r w:rsidRPr="003816DA">
        <w:rPr>
          <w:rFonts w:ascii="Verdana" w:eastAsia="Verdana" w:hAnsi="Verdana" w:cs="Verdana"/>
          <w:lang w:val="es-ES"/>
        </w:rPr>
        <w:t xml:space="preserve">de incluir el impuesto de estampilla en los contratos de </w:t>
      </w:r>
      <w:r>
        <w:rPr>
          <w:rFonts w:ascii="Verdana" w:eastAsia="Verdana" w:hAnsi="Verdana" w:cs="Verdana"/>
          <w:lang w:val="es-ES"/>
        </w:rPr>
        <w:t xml:space="preserve">interventoría </w:t>
      </w:r>
      <w:r w:rsidRPr="003816DA">
        <w:rPr>
          <w:rFonts w:ascii="Verdana" w:eastAsia="Verdana" w:hAnsi="Verdana" w:cs="Verdana"/>
          <w:lang w:val="es-ES"/>
        </w:rPr>
        <w:t>celebrados por las entidades estatales. Su exigencia solo procede cuando la norma territorial correspondiente incluya expresamente la suscripción o ejecución de contratos con entidades públicas dentro del hecho generador del tributo. Por</w:t>
      </w:r>
      <w:r w:rsidRPr="003816DA">
        <w:rPr>
          <w:rFonts w:ascii="Verdana" w:eastAsia="Verdana" w:hAnsi="Verdana" w:cs="Verdana"/>
          <w:spacing w:val="-2"/>
          <w:lang w:val="es-ES"/>
        </w:rPr>
        <w:t xml:space="preserve"> </w:t>
      </w:r>
      <w:r w:rsidRPr="003816DA">
        <w:rPr>
          <w:rFonts w:ascii="Verdana" w:eastAsia="Verdana" w:hAnsi="Verdana" w:cs="Verdana"/>
          <w:lang w:val="es-ES"/>
        </w:rPr>
        <w:t>tanto, la</w:t>
      </w:r>
      <w:r w:rsidRPr="003816DA">
        <w:rPr>
          <w:rFonts w:ascii="Verdana" w:eastAsia="Verdana" w:hAnsi="Verdana" w:cs="Verdana"/>
          <w:spacing w:val="-1"/>
          <w:lang w:val="es-ES"/>
        </w:rPr>
        <w:t xml:space="preserve"> </w:t>
      </w:r>
      <w:r w:rsidRPr="003816DA">
        <w:rPr>
          <w:rFonts w:ascii="Verdana" w:eastAsia="Verdana" w:hAnsi="Verdana" w:cs="Verdana"/>
          <w:lang w:val="es-ES"/>
        </w:rPr>
        <w:t>procedencia</w:t>
      </w:r>
      <w:r w:rsidRPr="003816DA">
        <w:rPr>
          <w:rFonts w:ascii="Verdana" w:eastAsia="Verdana" w:hAnsi="Verdana" w:cs="Verdana"/>
          <w:spacing w:val="-1"/>
          <w:lang w:val="es-ES"/>
        </w:rPr>
        <w:t xml:space="preserve"> </w:t>
      </w:r>
      <w:r w:rsidRPr="003816DA">
        <w:rPr>
          <w:rFonts w:ascii="Verdana" w:eastAsia="Verdana" w:hAnsi="Verdana" w:cs="Verdana"/>
          <w:lang w:val="es-ES"/>
        </w:rPr>
        <w:t>del descuento por</w:t>
      </w:r>
      <w:r w:rsidRPr="003816DA">
        <w:rPr>
          <w:rFonts w:ascii="Verdana" w:eastAsia="Verdana" w:hAnsi="Verdana" w:cs="Verdana"/>
          <w:spacing w:val="-2"/>
          <w:lang w:val="es-ES"/>
        </w:rPr>
        <w:t xml:space="preserve"> </w:t>
      </w:r>
      <w:r w:rsidRPr="003816DA">
        <w:rPr>
          <w:rFonts w:ascii="Verdana" w:eastAsia="Verdana" w:hAnsi="Verdana" w:cs="Verdana"/>
          <w:lang w:val="es-ES"/>
        </w:rPr>
        <w:t>concepto de</w:t>
      </w:r>
      <w:r w:rsidRPr="003816DA">
        <w:rPr>
          <w:rFonts w:ascii="Verdana" w:eastAsia="Verdana" w:hAnsi="Verdana" w:cs="Verdana"/>
          <w:spacing w:val="-1"/>
          <w:lang w:val="es-ES"/>
        </w:rPr>
        <w:t xml:space="preserve"> </w:t>
      </w:r>
      <w:r w:rsidRPr="003816DA">
        <w:rPr>
          <w:rFonts w:ascii="Verdana" w:eastAsia="Verdana" w:hAnsi="Verdana" w:cs="Verdana"/>
          <w:lang w:val="es-ES"/>
        </w:rPr>
        <w:t xml:space="preserve">estampillas en contratos de </w:t>
      </w:r>
      <w:r>
        <w:rPr>
          <w:rFonts w:ascii="Verdana" w:eastAsia="Verdana" w:hAnsi="Verdana" w:cs="Verdana"/>
          <w:lang w:val="es-ES"/>
        </w:rPr>
        <w:t xml:space="preserve">interventoría </w:t>
      </w:r>
      <w:r w:rsidRPr="003816DA">
        <w:rPr>
          <w:rFonts w:ascii="Verdana" w:eastAsia="Verdana" w:hAnsi="Verdana" w:cs="Verdana"/>
          <w:lang w:val="es-ES"/>
        </w:rPr>
        <w:t>debe verificarse caso por caso, de conformidad con el contenido de la ordenanza departamental</w:t>
      </w:r>
      <w:r w:rsidRPr="003816DA">
        <w:rPr>
          <w:rFonts w:ascii="Verdana" w:eastAsia="Verdana" w:hAnsi="Verdana" w:cs="Verdana"/>
          <w:spacing w:val="-2"/>
          <w:lang w:val="es-ES"/>
        </w:rPr>
        <w:t xml:space="preserve"> </w:t>
      </w:r>
      <w:r w:rsidRPr="003816DA">
        <w:rPr>
          <w:rFonts w:ascii="Verdana" w:eastAsia="Verdana" w:hAnsi="Verdana" w:cs="Verdana"/>
          <w:lang w:val="es-ES"/>
        </w:rPr>
        <w:t>o</w:t>
      </w:r>
      <w:r w:rsidRPr="003816DA">
        <w:rPr>
          <w:rFonts w:ascii="Verdana" w:eastAsia="Verdana" w:hAnsi="Verdana" w:cs="Verdana"/>
          <w:spacing w:val="-1"/>
          <w:lang w:val="es-ES"/>
        </w:rPr>
        <w:t xml:space="preserve"> </w:t>
      </w:r>
      <w:r w:rsidRPr="003816DA">
        <w:rPr>
          <w:rFonts w:ascii="Verdana" w:eastAsia="Verdana" w:hAnsi="Verdana" w:cs="Verdana"/>
          <w:lang w:val="es-ES"/>
        </w:rPr>
        <w:t>acuerdo</w:t>
      </w:r>
      <w:r w:rsidRPr="003816DA">
        <w:rPr>
          <w:rFonts w:ascii="Verdana" w:eastAsia="Verdana" w:hAnsi="Verdana" w:cs="Verdana"/>
          <w:spacing w:val="-1"/>
          <w:lang w:val="es-ES"/>
        </w:rPr>
        <w:t xml:space="preserve"> </w:t>
      </w:r>
      <w:r w:rsidRPr="003816DA">
        <w:rPr>
          <w:rFonts w:ascii="Verdana" w:eastAsia="Verdana" w:hAnsi="Verdana" w:cs="Verdana"/>
          <w:lang w:val="es-ES"/>
        </w:rPr>
        <w:t>municipal</w:t>
      </w:r>
      <w:r w:rsidRPr="003816DA">
        <w:rPr>
          <w:rFonts w:ascii="Verdana" w:eastAsia="Verdana" w:hAnsi="Verdana" w:cs="Verdana"/>
          <w:spacing w:val="-2"/>
          <w:lang w:val="es-ES"/>
        </w:rPr>
        <w:t xml:space="preserve"> </w:t>
      </w:r>
      <w:r w:rsidRPr="003816DA">
        <w:rPr>
          <w:rFonts w:ascii="Verdana" w:eastAsia="Verdana" w:hAnsi="Verdana" w:cs="Verdana"/>
          <w:lang w:val="es-ES"/>
        </w:rPr>
        <w:t>o</w:t>
      </w:r>
      <w:r w:rsidRPr="003816DA">
        <w:rPr>
          <w:rFonts w:ascii="Verdana" w:eastAsia="Verdana" w:hAnsi="Verdana" w:cs="Verdana"/>
          <w:spacing w:val="-6"/>
          <w:lang w:val="es-ES"/>
        </w:rPr>
        <w:t xml:space="preserve"> </w:t>
      </w:r>
      <w:r w:rsidRPr="003816DA">
        <w:rPr>
          <w:rFonts w:ascii="Verdana" w:eastAsia="Verdana" w:hAnsi="Verdana" w:cs="Verdana"/>
          <w:lang w:val="es-ES"/>
        </w:rPr>
        <w:t>distrital</w:t>
      </w:r>
      <w:r w:rsidRPr="003816DA">
        <w:rPr>
          <w:rFonts w:ascii="Verdana" w:eastAsia="Verdana" w:hAnsi="Verdana" w:cs="Verdana"/>
          <w:spacing w:val="-2"/>
          <w:lang w:val="es-ES"/>
        </w:rPr>
        <w:t xml:space="preserve"> </w:t>
      </w:r>
      <w:r w:rsidRPr="003816DA">
        <w:rPr>
          <w:rFonts w:ascii="Verdana" w:eastAsia="Verdana" w:hAnsi="Verdana" w:cs="Verdana"/>
          <w:lang w:val="es-ES"/>
        </w:rPr>
        <w:t>aplicable,</w:t>
      </w:r>
      <w:r w:rsidRPr="003816DA">
        <w:rPr>
          <w:rFonts w:ascii="Verdana" w:eastAsia="Verdana" w:hAnsi="Verdana" w:cs="Verdana"/>
          <w:spacing w:val="-3"/>
          <w:lang w:val="es-ES"/>
        </w:rPr>
        <w:t xml:space="preserve"> </w:t>
      </w:r>
      <w:r w:rsidRPr="003816DA">
        <w:rPr>
          <w:rFonts w:ascii="Verdana" w:eastAsia="Verdana" w:hAnsi="Verdana" w:cs="Verdana"/>
          <w:lang w:val="es-ES"/>
        </w:rPr>
        <w:t>así</w:t>
      </w:r>
      <w:r w:rsidRPr="003816DA">
        <w:rPr>
          <w:rFonts w:ascii="Verdana" w:eastAsia="Verdana" w:hAnsi="Verdana" w:cs="Verdana"/>
          <w:spacing w:val="-2"/>
          <w:lang w:val="es-ES"/>
        </w:rPr>
        <w:t xml:space="preserve"> </w:t>
      </w:r>
      <w:r w:rsidRPr="003816DA">
        <w:rPr>
          <w:rFonts w:ascii="Verdana" w:eastAsia="Verdana" w:hAnsi="Verdana" w:cs="Verdana"/>
          <w:lang w:val="es-ES"/>
        </w:rPr>
        <w:t>como</w:t>
      </w:r>
      <w:r w:rsidRPr="003816DA">
        <w:rPr>
          <w:rFonts w:ascii="Verdana" w:eastAsia="Verdana" w:hAnsi="Verdana" w:cs="Verdana"/>
          <w:spacing w:val="-1"/>
          <w:lang w:val="es-ES"/>
        </w:rPr>
        <w:t xml:space="preserve"> </w:t>
      </w:r>
      <w:r w:rsidRPr="003816DA">
        <w:rPr>
          <w:rFonts w:ascii="Verdana" w:eastAsia="Verdana" w:hAnsi="Verdana" w:cs="Verdana"/>
          <w:lang w:val="es-ES"/>
        </w:rPr>
        <w:t>con</w:t>
      </w:r>
      <w:r w:rsidRPr="003816DA">
        <w:rPr>
          <w:rFonts w:ascii="Verdana" w:eastAsia="Verdana" w:hAnsi="Verdana" w:cs="Verdana"/>
          <w:spacing w:val="-7"/>
          <w:lang w:val="es-ES"/>
        </w:rPr>
        <w:t xml:space="preserve"> </w:t>
      </w:r>
      <w:r w:rsidRPr="003816DA">
        <w:rPr>
          <w:rFonts w:ascii="Verdana" w:eastAsia="Verdana" w:hAnsi="Verdana" w:cs="Verdana"/>
          <w:lang w:val="es-ES"/>
        </w:rPr>
        <w:t>la</w:t>
      </w:r>
      <w:r w:rsidRPr="003816DA">
        <w:rPr>
          <w:rFonts w:ascii="Verdana" w:eastAsia="Verdana" w:hAnsi="Verdana" w:cs="Verdana"/>
          <w:spacing w:val="-4"/>
          <w:lang w:val="es-ES"/>
        </w:rPr>
        <w:t xml:space="preserve"> </w:t>
      </w:r>
      <w:r w:rsidRPr="003816DA">
        <w:rPr>
          <w:rFonts w:ascii="Verdana" w:eastAsia="Verdana" w:hAnsi="Verdana" w:cs="Verdana"/>
          <w:lang w:val="es-ES"/>
        </w:rPr>
        <w:t>ley</w:t>
      </w:r>
      <w:r w:rsidRPr="003816DA">
        <w:rPr>
          <w:rFonts w:ascii="Verdana" w:eastAsia="Verdana" w:hAnsi="Verdana" w:cs="Verdana"/>
          <w:spacing w:val="-3"/>
          <w:lang w:val="es-ES"/>
        </w:rPr>
        <w:t xml:space="preserve"> </w:t>
      </w:r>
      <w:r w:rsidRPr="003816DA">
        <w:rPr>
          <w:rFonts w:ascii="Verdana" w:eastAsia="Verdana" w:hAnsi="Verdana" w:cs="Verdana"/>
          <w:lang w:val="es-ES"/>
        </w:rPr>
        <w:t>que autoriza la creación del respectivo tributo.</w:t>
      </w:r>
    </w:p>
    <w:p w14:paraId="4CE79564" w14:textId="77777777" w:rsidR="0047609B" w:rsidRPr="00B9517D" w:rsidRDefault="0047609B" w:rsidP="0047609B">
      <w:pPr>
        <w:widowControl w:val="0"/>
        <w:autoSpaceDE w:val="0"/>
        <w:autoSpaceDN w:val="0"/>
        <w:spacing w:after="120" w:line="276" w:lineRule="auto"/>
        <w:ind w:firstLine="708"/>
        <w:jc w:val="both"/>
        <w:rPr>
          <w:rFonts w:ascii="Verdana" w:eastAsia="Verdana" w:hAnsi="Verdana" w:cs="Verdana"/>
        </w:rPr>
      </w:pPr>
      <w:r>
        <w:rPr>
          <w:rFonts w:ascii="Verdana" w:eastAsia="Verdana" w:hAnsi="Verdana" w:cs="Verdana"/>
          <w:lang w:val="es-ES"/>
        </w:rPr>
        <w:t xml:space="preserve">Bajo este contexto, el </w:t>
      </w:r>
      <w:r w:rsidRPr="00B476EA">
        <w:rPr>
          <w:rFonts w:ascii="Verdana" w:eastAsia="Verdana" w:hAnsi="Verdana" w:cs="Verdana"/>
        </w:rPr>
        <w:t xml:space="preserve">tributo debe liquidarse conforme a la norma aplicable, aunque el presupuesto contractual lo haya estimado incorrectamente. Una cuestión distinta es determinar quién soporta esa diferencia y si procede </w:t>
      </w:r>
      <w:r>
        <w:rPr>
          <w:rFonts w:ascii="Verdana" w:eastAsia="Verdana" w:hAnsi="Verdana" w:cs="Verdana"/>
        </w:rPr>
        <w:t xml:space="preserve">ajustar </w:t>
      </w:r>
      <w:r w:rsidRPr="00B476EA">
        <w:rPr>
          <w:rFonts w:ascii="Verdana" w:eastAsia="Verdana" w:hAnsi="Verdana" w:cs="Verdana"/>
        </w:rPr>
        <w:t>la estructura económica del contrato</w:t>
      </w:r>
      <w:r>
        <w:rPr>
          <w:rFonts w:ascii="Verdana" w:eastAsia="Verdana" w:hAnsi="Verdana" w:cs="Verdana"/>
        </w:rPr>
        <w:t xml:space="preserve">, lo cual implicará si es del caso la </w:t>
      </w:r>
      <w:r>
        <w:rPr>
          <w:rFonts w:ascii="Verdana" w:eastAsia="Verdana" w:hAnsi="Verdana" w:cs="Verdana"/>
        </w:rPr>
        <w:lastRenderedPageBreak/>
        <w:t>procedencia de una posible modificación del contrato. Así pues</w:t>
      </w:r>
      <w:r w:rsidRPr="00B9517D">
        <w:rPr>
          <w:rFonts w:ascii="Verdana" w:eastAsia="Verdana" w:hAnsi="Verdana" w:cs="Verdana"/>
        </w:rPr>
        <w:t>, es procedente ajustar el presupuesto de la interventoría para reflejar el valor real de las estampillas, siempre que se garantice la legalidad del gasto y no se afecte la ejecución integral del objeto contractual. Este tipo de corrección busca que el contrato se adecúe a las condiciones económicas efectivas, evitando inconsistencias en la aplicación de los recursos y asegurando que el valor destinado a las estampillas corresponda al costo real exigido por la normativa.</w:t>
      </w:r>
      <w:r>
        <w:rPr>
          <w:rFonts w:ascii="Verdana" w:eastAsia="Verdana" w:hAnsi="Verdana" w:cs="Verdana"/>
        </w:rPr>
        <w:t xml:space="preserve"> </w:t>
      </w:r>
      <w:r w:rsidRPr="00B9517D">
        <w:rPr>
          <w:rFonts w:ascii="Verdana" w:eastAsia="Verdana" w:hAnsi="Verdana" w:cs="Verdana"/>
        </w:rPr>
        <w:t>Sin embargo, dicho ajuste implica una modificación contractual, ya que supone la redistribución de valores entre ítems y la alteración de la estructura económica inicialmente pactada. Por tanto, debe adelantarse mediante el procedimiento de modificación, con la debida motivación y soportes técnicos, financieros y jurídicos que acrediten la necesidad del cambio, e</w:t>
      </w:r>
      <w:r>
        <w:rPr>
          <w:rFonts w:ascii="Verdana" w:eastAsia="Verdana" w:hAnsi="Verdana" w:cs="Verdana"/>
        </w:rPr>
        <w:t>n especial,</w:t>
      </w:r>
      <w:r w:rsidRPr="00B9517D">
        <w:rPr>
          <w:rFonts w:ascii="Verdana" w:eastAsia="Verdana" w:hAnsi="Verdana" w:cs="Verdana"/>
        </w:rPr>
        <w:t xml:space="preserve"> cuando se trate de un error de cálculo en el valor de las estampillas. </w:t>
      </w:r>
    </w:p>
    <w:p w14:paraId="6B5B03D4" w14:textId="77777777" w:rsidR="0047609B" w:rsidRPr="00B31C7B" w:rsidRDefault="0047609B" w:rsidP="0047609B">
      <w:pPr>
        <w:widowControl w:val="0"/>
        <w:autoSpaceDE w:val="0"/>
        <w:autoSpaceDN w:val="0"/>
        <w:spacing w:after="120" w:line="276" w:lineRule="auto"/>
        <w:ind w:firstLine="708"/>
        <w:jc w:val="both"/>
        <w:rPr>
          <w:rFonts w:ascii="Verdana" w:hAnsi="Verdana"/>
        </w:rPr>
      </w:pPr>
      <w:r w:rsidRPr="005D551B">
        <w:rPr>
          <w:rFonts w:ascii="Verdana" w:eastAsia="Calibri" w:hAnsi="Verdana" w:cs="Arial"/>
        </w:rPr>
        <w:t xml:space="preserve">Teniendo en cuenta lo expuesto respecto de la modificación contractual, debe precisarse que los límites cuantitativos señalados en el parágrafo del artículo 40 de la Ley 80 de 1993 no resultan aplicables a los contratos de interventoría, en virtud de lo dispuesto por el artículo 85 de la Ley 1474 de 2011. Esta disposición reconoce la naturaleza particular de la interventoría y la necesidad de que su régimen se ajuste a las condiciones propias de control y supervisión de la ejecución contractual. De igual manera, más allá de la cláusula excepcional de modificación de los contratos estatales, no existe un desarrollo legal o reglamentario específico que regule de manera detallada las reglas aplicables a la modificación de los contratos de interventoría. </w:t>
      </w:r>
      <w:r>
        <w:rPr>
          <w:rFonts w:ascii="Verdana" w:hAnsi="Verdana"/>
        </w:rPr>
        <w:t>En tal sentido, han</w:t>
      </w:r>
      <w:r w:rsidRPr="00B31C7B">
        <w:rPr>
          <w:rFonts w:ascii="Verdana" w:hAnsi="Verdana"/>
        </w:rPr>
        <w:t xml:space="preserve">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w:t>
      </w:r>
      <w:r w:rsidRPr="00B31C7B">
        <w:rPr>
          <w:rFonts w:ascii="Verdana" w:hAnsi="Verdana"/>
          <w:vertAlign w:val="superscript"/>
        </w:rPr>
        <w:footnoteReference w:id="19"/>
      </w:r>
      <w:r w:rsidRPr="00B31C7B">
        <w:rPr>
          <w:rFonts w:ascii="Verdana" w:hAnsi="Verdana"/>
        </w:rPr>
        <w:t xml:space="preserve">. </w:t>
      </w:r>
    </w:p>
    <w:p w14:paraId="1DAEC870" w14:textId="77777777" w:rsidR="0047609B" w:rsidRPr="00B31C7B" w:rsidRDefault="0047609B" w:rsidP="0047609B">
      <w:pPr>
        <w:widowControl w:val="0"/>
        <w:autoSpaceDE w:val="0"/>
        <w:autoSpaceDN w:val="0"/>
        <w:spacing w:after="0" w:line="276" w:lineRule="auto"/>
        <w:ind w:firstLine="708"/>
        <w:jc w:val="both"/>
        <w:rPr>
          <w:rFonts w:ascii="Verdana" w:hAnsi="Verdana"/>
          <w:b/>
          <w:i/>
        </w:rPr>
      </w:pPr>
      <w:r w:rsidRPr="00B31C7B">
        <w:rPr>
          <w:rFonts w:ascii="Verdana" w:hAnsi="Verdana"/>
        </w:rPr>
        <w:t xml:space="preserve">Dentro de los límites de </w:t>
      </w:r>
      <w:r w:rsidRPr="00B31C7B">
        <w:rPr>
          <w:rFonts w:ascii="Verdana" w:hAnsi="Verdana"/>
          <w:i/>
        </w:rPr>
        <w:t xml:space="preserve">orden temporal </w:t>
      </w:r>
      <w:r w:rsidRPr="00B31C7B">
        <w:rPr>
          <w:rFonts w:ascii="Verdana" w:hAnsi="Verdana"/>
        </w:rPr>
        <w:t xml:space="preserve">están comprendidos: </w:t>
      </w:r>
      <w:r w:rsidRPr="00B31C7B">
        <w:rPr>
          <w:rFonts w:ascii="Verdana" w:eastAsia="Arial" w:hAnsi="Verdana" w:cs="Arial"/>
          <w:lang w:val="es-MX" w:eastAsia="es-ES" w:bidi="es-ES"/>
        </w:rPr>
        <w:t xml:space="preserve">i) la vigencia </w:t>
      </w:r>
      <w:r w:rsidRPr="00B31C7B">
        <w:rPr>
          <w:rFonts w:ascii="Verdana" w:eastAsia="Arial" w:hAnsi="Verdana" w:cs="Arial"/>
          <w:lang w:val="es-MX" w:eastAsia="es-ES" w:bidi="es-ES"/>
        </w:rPr>
        <w:lastRenderedPageBreak/>
        <w:t xml:space="preserve">del contrato, pues no podría modificarse un contrato cuyo plazo ha culminado y; </w:t>
      </w:r>
      <w:proofErr w:type="spellStart"/>
      <w:r w:rsidRPr="00B31C7B">
        <w:rPr>
          <w:rFonts w:ascii="Verdana" w:eastAsia="Arial" w:hAnsi="Verdana" w:cs="Arial"/>
          <w:lang w:val="es-MX" w:eastAsia="es-ES" w:bidi="es-ES"/>
        </w:rPr>
        <w:t>ii</w:t>
      </w:r>
      <w:proofErr w:type="spellEnd"/>
      <w:r w:rsidRPr="00B31C7B">
        <w:rPr>
          <w:rFonts w:ascii="Verdana" w:eastAsia="Arial" w:hAnsi="Verdana" w:cs="Arial"/>
          <w:lang w:val="es-MX" w:eastAsia="es-ES" w:bidi="es-ES"/>
        </w:rPr>
        <w:t>) la prohibición de consagrar prórrogas automáticas, sucesivas o indefinidas, en tanto resultan contrarias al derecho esencial de la libertad de competencia.</w:t>
      </w:r>
      <w:r w:rsidRPr="00B31C7B">
        <w:rPr>
          <w:rFonts w:ascii="Verdana" w:eastAsia="Calibri" w:hAnsi="Verdana" w:cs="Arial"/>
        </w:rPr>
        <w:t xml:space="preserve"> En torno a los límites de </w:t>
      </w:r>
      <w:r w:rsidRPr="00B31C7B">
        <w:rPr>
          <w:rFonts w:ascii="Verdana" w:eastAsia="Calibri" w:hAnsi="Verdana" w:cs="Arial"/>
          <w:i/>
        </w:rPr>
        <w:t>orden formal</w:t>
      </w:r>
      <w:r w:rsidRPr="00B31C7B">
        <w:rPr>
          <w:rFonts w:ascii="Verdana" w:eastAsia="Calibri" w:hAnsi="Verdana" w:cs="Arial"/>
        </w:rPr>
        <w:t xml:space="preserve">, debe señalarse que, por un lado, es necesario que, la </w:t>
      </w:r>
      <w:r w:rsidRPr="00B31C7B">
        <w:rPr>
          <w:rFonts w:ascii="Verdana" w:eastAsia="Arial" w:hAnsi="Verdana" w:cs="Arial"/>
          <w:lang w:val="es-MX" w:eastAsia="es-ES" w:bidi="es-ES"/>
        </w:rPr>
        <w:t>modificación de los contratos conste por escrito, dado el carácter solemne del contrato estatal y que sea suscrito por el jefe o representante legal o su delegado, de conformidad con los artículos 11</w:t>
      </w:r>
      <w:r w:rsidRPr="00B31C7B">
        <w:rPr>
          <w:rFonts w:ascii="Verdana" w:eastAsia="Arial" w:hAnsi="Verdana" w:cs="Arial"/>
          <w:vertAlign w:val="superscript"/>
          <w:lang w:val="es-MX" w:eastAsia="es-ES" w:bidi="es-ES"/>
        </w:rPr>
        <w:footnoteReference w:id="20"/>
      </w:r>
      <w:r w:rsidRPr="00B31C7B">
        <w:rPr>
          <w:rFonts w:ascii="Verdana" w:eastAsia="Arial" w:hAnsi="Verdana" w:cs="Arial"/>
          <w:lang w:val="es-MX" w:eastAsia="es-ES" w:bidi="es-ES"/>
        </w:rPr>
        <w:t xml:space="preserve"> y 12 de la Ley 80 de 1993</w:t>
      </w:r>
      <w:r w:rsidRPr="00B31C7B">
        <w:rPr>
          <w:rFonts w:ascii="Verdana" w:eastAsia="Arial" w:hAnsi="Verdana" w:cs="Arial"/>
          <w:vertAlign w:val="superscript"/>
          <w:lang w:val="es-MX" w:eastAsia="es-ES" w:bidi="es-ES"/>
        </w:rPr>
        <w:footnoteReference w:id="21"/>
      </w:r>
      <w:r w:rsidRPr="00B31C7B">
        <w:rPr>
          <w:rFonts w:ascii="Verdana" w:eastAsia="Arial" w:hAnsi="Verdana" w:cs="Arial"/>
          <w:lang w:val="es-MX" w:eastAsia="es-ES" w:bidi="es-ES"/>
        </w:rPr>
        <w:t xml:space="preserve">, así como el deber de la existencia de las disponibilidades presupuestales para el cumplimiento de las obligaciones. Por otro lado, </w:t>
      </w:r>
      <w:r w:rsidRPr="00B31C7B">
        <w:rPr>
          <w:rFonts w:ascii="Verdana" w:eastAsia="Calibri" w:hAnsi="Verdana" w:cs="Arial"/>
        </w:rPr>
        <w:t>la entidad debe motivar y justificar la modificación. Al respecto el Consejo de Estado ha señalado:</w:t>
      </w:r>
    </w:p>
    <w:p w14:paraId="554C443B" w14:textId="77777777" w:rsidR="0047609B" w:rsidRPr="00B31C7B" w:rsidRDefault="0047609B" w:rsidP="0047609B">
      <w:pPr>
        <w:spacing w:after="0" w:line="276" w:lineRule="auto"/>
        <w:jc w:val="both"/>
        <w:rPr>
          <w:rFonts w:ascii="Verdana" w:hAnsi="Verdana"/>
          <w:i/>
        </w:rPr>
      </w:pPr>
    </w:p>
    <w:p w14:paraId="69E27993" w14:textId="77777777" w:rsidR="0047609B" w:rsidRPr="00B31C7B" w:rsidRDefault="0047609B" w:rsidP="0047609B">
      <w:pPr>
        <w:spacing w:after="0" w:line="240" w:lineRule="auto"/>
        <w:ind w:left="709" w:right="709"/>
        <w:jc w:val="both"/>
        <w:rPr>
          <w:rFonts w:ascii="Verdana" w:hAnsi="Verdana"/>
          <w:sz w:val="20"/>
          <w:szCs w:val="20"/>
        </w:rPr>
      </w:pPr>
      <w:r w:rsidRPr="00B31C7B">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w:t>
      </w:r>
      <w:r w:rsidRPr="00B31C7B">
        <w:rPr>
          <w:rFonts w:ascii="Verdana" w:hAnsi="Verdana"/>
          <w:sz w:val="20"/>
          <w:szCs w:val="20"/>
        </w:rPr>
        <w:lastRenderedPageBreak/>
        <w:t xml:space="preserve">del deber de planeación para el contrato inicial se imponen como requisito previo del contrato modificatorio. </w:t>
      </w:r>
    </w:p>
    <w:p w14:paraId="305EFD0E" w14:textId="77777777" w:rsidR="0047609B" w:rsidRPr="00B31C7B" w:rsidRDefault="0047609B" w:rsidP="0047609B">
      <w:pPr>
        <w:spacing w:after="0" w:line="240" w:lineRule="auto"/>
        <w:ind w:left="709" w:right="709"/>
        <w:jc w:val="both"/>
        <w:rPr>
          <w:rFonts w:ascii="Verdana" w:hAnsi="Verdana"/>
          <w:sz w:val="20"/>
          <w:szCs w:val="20"/>
        </w:rPr>
      </w:pPr>
    </w:p>
    <w:p w14:paraId="471ED734" w14:textId="77777777" w:rsidR="0047609B" w:rsidRPr="00B31C7B" w:rsidRDefault="0047609B" w:rsidP="0047609B">
      <w:pPr>
        <w:spacing w:after="0" w:line="240" w:lineRule="auto"/>
        <w:ind w:left="709" w:right="709"/>
        <w:jc w:val="both"/>
        <w:rPr>
          <w:rFonts w:ascii="Verdana" w:hAnsi="Verdana"/>
          <w:sz w:val="20"/>
          <w:szCs w:val="20"/>
        </w:rPr>
      </w:pPr>
      <w:r w:rsidRPr="00B31C7B">
        <w:rPr>
          <w:rFonts w:ascii="Verdana" w:hAnsi="Verdana"/>
          <w:sz w:val="20"/>
          <w:szCs w:val="20"/>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0532CCEC" w14:textId="77777777" w:rsidR="0047609B" w:rsidRPr="00B31C7B" w:rsidRDefault="0047609B" w:rsidP="0047609B">
      <w:pPr>
        <w:spacing w:after="0" w:line="240" w:lineRule="auto"/>
        <w:ind w:left="709" w:right="709"/>
        <w:jc w:val="both"/>
        <w:rPr>
          <w:rFonts w:ascii="Verdana" w:hAnsi="Verdana"/>
          <w:sz w:val="20"/>
          <w:szCs w:val="20"/>
        </w:rPr>
      </w:pPr>
    </w:p>
    <w:p w14:paraId="08EC23D9" w14:textId="77777777" w:rsidR="0047609B" w:rsidRPr="00B31C7B" w:rsidRDefault="0047609B" w:rsidP="0047609B">
      <w:pPr>
        <w:spacing w:after="0" w:line="240" w:lineRule="auto"/>
        <w:ind w:left="709" w:right="709"/>
        <w:jc w:val="both"/>
        <w:rPr>
          <w:rFonts w:ascii="Verdana" w:hAnsi="Verdana"/>
          <w:sz w:val="20"/>
          <w:szCs w:val="20"/>
        </w:rPr>
      </w:pPr>
      <w:r w:rsidRPr="00B31C7B">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B31C7B">
        <w:rPr>
          <w:rFonts w:ascii="Verdana" w:hAnsi="Verdana"/>
          <w:sz w:val="20"/>
          <w:szCs w:val="20"/>
          <w:vertAlign w:val="superscript"/>
        </w:rPr>
        <w:footnoteReference w:id="22"/>
      </w:r>
      <w:r w:rsidRPr="00B31C7B">
        <w:rPr>
          <w:rFonts w:ascii="Verdana" w:hAnsi="Verdana"/>
          <w:sz w:val="20"/>
          <w:szCs w:val="20"/>
        </w:rPr>
        <w:t>.</w:t>
      </w:r>
    </w:p>
    <w:p w14:paraId="6627F274" w14:textId="77777777" w:rsidR="0047609B" w:rsidRPr="00B31C7B" w:rsidRDefault="0047609B" w:rsidP="0047609B">
      <w:pPr>
        <w:widowControl w:val="0"/>
        <w:autoSpaceDE w:val="0"/>
        <w:autoSpaceDN w:val="0"/>
        <w:spacing w:after="0" w:line="276" w:lineRule="auto"/>
        <w:jc w:val="both"/>
        <w:rPr>
          <w:rFonts w:ascii="Verdana" w:eastAsia="Calibri" w:hAnsi="Verdana" w:cs="Arial"/>
        </w:rPr>
      </w:pPr>
      <w:r w:rsidRPr="00B31C7B">
        <w:rPr>
          <w:rFonts w:ascii="Verdana" w:eastAsia="Calibri" w:hAnsi="Verdana" w:cs="Arial"/>
        </w:rPr>
        <w:t xml:space="preserve"> </w:t>
      </w:r>
    </w:p>
    <w:p w14:paraId="258D35F1" w14:textId="77777777" w:rsidR="0047609B" w:rsidRPr="00B31C7B" w:rsidRDefault="0047609B" w:rsidP="0047609B">
      <w:pPr>
        <w:widowControl w:val="0"/>
        <w:autoSpaceDE w:val="0"/>
        <w:autoSpaceDN w:val="0"/>
        <w:spacing w:after="120" w:line="276" w:lineRule="auto"/>
        <w:ind w:firstLine="708"/>
        <w:jc w:val="both"/>
        <w:rPr>
          <w:rFonts w:ascii="Verdana" w:eastAsia="Arial" w:hAnsi="Verdana" w:cs="Arial"/>
          <w:i/>
          <w:lang w:val="es-MX" w:eastAsia="es-ES" w:bidi="es-ES"/>
        </w:rPr>
      </w:pPr>
      <w:r w:rsidRPr="00B31C7B">
        <w:rPr>
          <w:rFonts w:ascii="Verdana" w:eastAsia="Calibri" w:hAnsi="Verdana" w:cs="Arial"/>
        </w:rPr>
        <w:t xml:space="preserve">Los </w:t>
      </w:r>
      <w:r w:rsidRPr="00B31C7B">
        <w:rPr>
          <w:rFonts w:ascii="Verdana" w:eastAsia="Calibri" w:hAnsi="Verdana" w:cs="Arial"/>
          <w:i/>
        </w:rPr>
        <w:t>límites materiales</w:t>
      </w:r>
      <w:r w:rsidRPr="00B31C7B">
        <w:rPr>
          <w:rFonts w:ascii="Verdana" w:eastAsia="Calibri" w:hAnsi="Verdana" w:cs="Arial"/>
        </w:rPr>
        <w:t xml:space="preserve">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Pr="00B31C7B">
        <w:rPr>
          <w:rFonts w:ascii="Verdana" w:eastAsia="Arial" w:hAnsi="Verdana" w:cs="Arial"/>
          <w:i/>
          <w:vertAlign w:val="superscript"/>
          <w:lang w:val="es-MX" w:eastAsia="es-ES" w:bidi="es-ES"/>
        </w:rPr>
        <w:footnoteReference w:id="23"/>
      </w:r>
      <w:r w:rsidRPr="00B31C7B">
        <w:rPr>
          <w:rFonts w:ascii="Verdana" w:eastAsia="Arial" w:hAnsi="Verdana" w:cs="Arial"/>
          <w:i/>
          <w:lang w:val="es-MX" w:eastAsia="es-ES" w:bidi="es-ES"/>
        </w:rPr>
        <w:t xml:space="preserve">. </w:t>
      </w:r>
      <w:r w:rsidRPr="00B31C7B">
        <w:rPr>
          <w:rFonts w:ascii="Verdana" w:eastAsia="Arial" w:hAnsi="Verdana" w:cs="Arial"/>
          <w:lang w:val="es-MX" w:eastAsia="es-ES" w:bidi="es-ES"/>
        </w:rPr>
        <w:t xml:space="preserve">Finalmente, se encuentran los </w:t>
      </w:r>
      <w:r w:rsidRPr="00B31C7B">
        <w:rPr>
          <w:rFonts w:ascii="Verdana" w:eastAsia="Arial" w:hAnsi="Verdana" w:cs="Arial"/>
          <w:i/>
          <w:lang w:val="es-MX" w:eastAsia="es-ES" w:bidi="es-ES"/>
        </w:rPr>
        <w:t>límites axiológicos</w:t>
      </w:r>
      <w:r w:rsidRPr="00B31C7B">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B31C7B">
        <w:rPr>
          <w:rFonts w:ascii="Verdana" w:eastAsia="Calibri" w:hAnsi="Verdana" w:cs="Arial"/>
          <w:lang w:eastAsia="es-ES_tradnl"/>
        </w:rPr>
        <w:t>Lo anterior, con la finalidad de realizar la escogencia diligente de la mejor oferta, para beneficiar los intereses y fines públicos inmersos en la contratación de las Entidades Estatales. A modo de ejemplo, l</w:t>
      </w:r>
      <w:r w:rsidRPr="00B31C7B">
        <w:rPr>
          <w:rFonts w:ascii="Verdana" w:eastAsia="Calibri" w:hAnsi="Verdana" w:cs="Arial"/>
        </w:rPr>
        <w:t xml:space="preserve">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355B244F" w14:textId="77777777" w:rsidR="0047609B" w:rsidRPr="00B31C7B" w:rsidRDefault="0047609B" w:rsidP="0047609B">
      <w:pPr>
        <w:widowControl w:val="0"/>
        <w:autoSpaceDE w:val="0"/>
        <w:autoSpaceDN w:val="0"/>
        <w:spacing w:after="120" w:line="276" w:lineRule="auto"/>
        <w:ind w:firstLine="708"/>
        <w:jc w:val="both"/>
        <w:rPr>
          <w:rFonts w:ascii="Verdana" w:eastAsia="Calibri" w:hAnsi="Verdana" w:cs="Arial"/>
          <w:lang w:val="es-MX" w:eastAsia="es-ES_tradnl"/>
        </w:rPr>
      </w:pPr>
      <w:r w:rsidRPr="00B31C7B">
        <w:rPr>
          <w:rFonts w:ascii="Verdana" w:eastAsia="Arial" w:hAnsi="Verdana" w:cs="Arial"/>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B31C7B">
        <w:rPr>
          <w:rFonts w:ascii="Verdana" w:eastAsia="Arial" w:hAnsi="Verdana" w:cs="Arial"/>
          <w:lang w:val="es-ES_tradnl" w:eastAsia="es-ES" w:bidi="es-ES"/>
        </w:rPr>
        <w:t>”</w:t>
      </w:r>
      <w:r w:rsidRPr="00B31C7B">
        <w:rPr>
          <w:rFonts w:ascii="Verdana" w:eastAsia="Arial" w:hAnsi="Verdana" w:cs="Arial"/>
          <w:lang w:val="es-MX" w:eastAsia="es-ES" w:bidi="es-ES"/>
        </w:rPr>
        <w:t xml:space="preserve">. Esto supone que la selección objetiva de la oferta más favorable se dirige a salvaguardar el interés público y, por lo tanto, celebrado el </w:t>
      </w:r>
      <w:r w:rsidRPr="00B31C7B">
        <w:rPr>
          <w:rFonts w:ascii="Verdana" w:eastAsia="Arial" w:hAnsi="Verdana" w:cs="Arial"/>
          <w:lang w:val="es-MX" w:eastAsia="es-ES" w:bidi="es-ES"/>
        </w:rPr>
        <w:lastRenderedPageBreak/>
        <w:t>contrato en esas condiciones, su eventual modificación debe asegurar que lo adjudicado, y posteriormente alterado, consulte la mejor opción para el servicio público.</w:t>
      </w:r>
      <w:r w:rsidRPr="00B31C7B">
        <w:rPr>
          <w:rFonts w:ascii="Verdana" w:eastAsia="Calibri" w:hAnsi="Verdana" w:cs="Arial"/>
          <w:lang w:val="es-MX" w:eastAsia="es-ES_tradnl"/>
        </w:rPr>
        <w:t xml:space="preserve"> </w:t>
      </w:r>
    </w:p>
    <w:p w14:paraId="048CC8AA" w14:textId="77777777" w:rsidR="0047609B" w:rsidRPr="00B31C7B" w:rsidRDefault="0047609B" w:rsidP="0047609B">
      <w:pPr>
        <w:widowControl w:val="0"/>
        <w:autoSpaceDE w:val="0"/>
        <w:autoSpaceDN w:val="0"/>
        <w:spacing w:after="120" w:line="276" w:lineRule="auto"/>
        <w:ind w:firstLine="708"/>
        <w:jc w:val="both"/>
        <w:rPr>
          <w:rFonts w:ascii="Verdana" w:eastAsia="Calibri" w:hAnsi="Verdana" w:cs="Arial"/>
          <w:bCs/>
          <w:lang w:val="es-MX" w:eastAsia="es-ES_tradnl"/>
        </w:rPr>
      </w:pPr>
      <w:r w:rsidRPr="00B31C7B">
        <w:rPr>
          <w:rFonts w:ascii="Verdana" w:eastAsia="Calibri" w:hAnsi="Verdana" w:cs="Arial"/>
          <w:lang w:val="es-MX" w:eastAsia="es-ES_tradnl"/>
        </w:rPr>
        <w:t>E</w:t>
      </w:r>
      <w:r w:rsidRPr="00B31C7B">
        <w:rPr>
          <w:rFonts w:ascii="Verdana" w:eastAsia="Arial" w:hAnsi="Verdana" w:cs="Arial"/>
          <w:lang w:val="es-MX" w:eastAsia="es-ES" w:bidi="es-ES"/>
        </w:rPr>
        <w:t>n virtud de la aplicación de los principios de transparencia, libertad de concurrencia e igualdad, consagrados en el EGCAP, y las reglas sustanciales del Pliego de Condiciones, que permitieron elegir la mejor oferta, previo cumplimiento de unos requisitos con base en los cuales la oferta del contratista fue considerada la más favorable, estos deben ser de estricta observancia y deben mantenerse durante la ejecución del contrato y en su liquidación, como garantía de inalterabilidad de lo pactado y de acatamiento a la legalidad de las reglas aplicadas en la actuación previa</w:t>
      </w:r>
      <w:r w:rsidRPr="00B31C7B">
        <w:rPr>
          <w:rFonts w:ascii="Verdana" w:eastAsia="Arial" w:hAnsi="Verdana" w:cs="Arial"/>
          <w:lang w:val="es-ES_tradnl" w:eastAsia="es-ES" w:bidi="es-ES"/>
        </w:rPr>
        <w:t>.</w:t>
      </w:r>
      <w:r w:rsidRPr="00B31C7B">
        <w:rPr>
          <w:rFonts w:ascii="Verdana" w:eastAsia="Calibri" w:hAnsi="Verdana" w:cs="Arial"/>
          <w:bCs/>
          <w:lang w:eastAsia="es-ES_tradnl"/>
        </w:rPr>
        <w:t xml:space="preserve"> </w:t>
      </w:r>
    </w:p>
    <w:p w14:paraId="27FACCB2" w14:textId="77777777" w:rsidR="0047609B" w:rsidRDefault="0047609B" w:rsidP="0047609B">
      <w:pPr>
        <w:widowControl w:val="0"/>
        <w:autoSpaceDE w:val="0"/>
        <w:autoSpaceDN w:val="0"/>
        <w:spacing w:after="0" w:line="276" w:lineRule="auto"/>
        <w:ind w:firstLine="709"/>
        <w:jc w:val="both"/>
        <w:rPr>
          <w:rFonts w:ascii="Verdana" w:eastAsia="Verdana" w:hAnsi="Verdana" w:cs="Verdana"/>
        </w:rPr>
      </w:pPr>
      <w:r>
        <w:rPr>
          <w:rFonts w:ascii="Verdana" w:eastAsia="Verdana" w:hAnsi="Verdana" w:cs="Verdana"/>
        </w:rPr>
        <w:t>En este aspecto, la</w:t>
      </w:r>
      <w:r w:rsidRPr="00D04A89">
        <w:rPr>
          <w:rFonts w:ascii="Verdana" w:eastAsia="Verdana" w:hAnsi="Verdana" w:cs="Verdana"/>
        </w:rPr>
        <w:t xml:space="preserve"> entidad contratante debe verificar que la modificación no altere las condiciones sustanciales que dieron lugar a la adjudicación ni desconozca los principios de planeación, transparencia y selección objetiva. Asimismo, el contratista debe aportar los estudios que acrediten la necesidad y proporcionalidad del ajuste, de manera que se preserve el equilibrio contractual y la correcta destinación de los recursos públicos.</w:t>
      </w:r>
      <w:r>
        <w:rPr>
          <w:rFonts w:ascii="Verdana" w:eastAsia="Verdana" w:hAnsi="Verdana" w:cs="Verdana"/>
        </w:rPr>
        <w:t xml:space="preserve"> De este modo, no </w:t>
      </w:r>
      <w:r w:rsidRPr="00257E3E">
        <w:rPr>
          <w:rFonts w:ascii="Verdana" w:eastAsia="Verdana" w:hAnsi="Verdana" w:cs="Verdana"/>
        </w:rPr>
        <w:t>es admisible disminuir proporcionalmente otros ítems mediante una operación exclusivamente aritmética: debe acreditarse que los recursos restantes permiten cumplir todas las obligaciones y que la redistribución no modifica sustancialmente las condiciones de adjudicación, traslada injustificadamente riesgos a la entidad ni recono</w:t>
      </w:r>
      <w:r>
        <w:rPr>
          <w:rFonts w:ascii="Verdana" w:eastAsia="Verdana" w:hAnsi="Verdana" w:cs="Verdana"/>
        </w:rPr>
        <w:t>zca</w:t>
      </w:r>
      <w:r w:rsidRPr="00257E3E">
        <w:rPr>
          <w:rFonts w:ascii="Verdana" w:eastAsia="Verdana" w:hAnsi="Verdana" w:cs="Verdana"/>
        </w:rPr>
        <w:t xml:space="preserve"> dos veces un mismo costo.</w:t>
      </w:r>
    </w:p>
    <w:p w14:paraId="5B8B7F36" w14:textId="77777777" w:rsidR="0047609B" w:rsidRPr="00F3142A" w:rsidRDefault="0047609B" w:rsidP="0047609B">
      <w:pPr>
        <w:widowControl w:val="0"/>
        <w:autoSpaceDE w:val="0"/>
        <w:autoSpaceDN w:val="0"/>
        <w:spacing w:after="0" w:line="276" w:lineRule="auto"/>
        <w:ind w:firstLine="709"/>
        <w:jc w:val="both"/>
        <w:rPr>
          <w:rFonts w:ascii="Verdana" w:eastAsia="Verdana" w:hAnsi="Verdana" w:cs="Verdana"/>
        </w:rPr>
      </w:pPr>
    </w:p>
    <w:p w14:paraId="119C1D73" w14:textId="77777777" w:rsidR="0047609B" w:rsidRPr="00B16AC6" w:rsidRDefault="0047609B" w:rsidP="0047609B">
      <w:pPr>
        <w:spacing w:after="120" w:line="276" w:lineRule="auto"/>
        <w:jc w:val="both"/>
        <w:rPr>
          <w:rFonts w:ascii="Verdana" w:eastAsia="Calibri" w:hAnsi="Verdana" w:cs="Arial"/>
          <w:color w:val="000000" w:themeColor="text1"/>
          <w:lang w:val="es-ES"/>
        </w:rPr>
      </w:pPr>
      <w:proofErr w:type="spellStart"/>
      <w:r>
        <w:rPr>
          <w:rFonts w:ascii="Verdana" w:eastAsia="Calibri" w:hAnsi="Verdana" w:cs="Arial"/>
          <w:color w:val="000000" w:themeColor="text1"/>
          <w:lang w:val="es-ES"/>
        </w:rPr>
        <w:t>iv</w:t>
      </w:r>
      <w:proofErr w:type="spellEnd"/>
      <w:r>
        <w:rPr>
          <w:rFonts w:ascii="Verdana" w:eastAsia="Calibri" w:hAnsi="Verdana" w:cs="Arial"/>
          <w:color w:val="000000" w:themeColor="text1"/>
          <w:lang w:val="es-ES"/>
        </w:rPr>
        <w:t xml:space="preserve">.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variación del precio del contrato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D228EA8" w14:textId="77777777" w:rsidR="0047609B" w:rsidRPr="00B17041" w:rsidRDefault="0047609B" w:rsidP="0047609B">
      <w:pPr>
        <w:spacing w:after="0" w:line="276" w:lineRule="auto"/>
        <w:ind w:firstLine="709"/>
        <w:jc w:val="both"/>
        <w:rPr>
          <w:rFonts w:ascii="Verdana" w:hAnsi="Verdana" w:cs="Arial"/>
          <w:lang w:val="es-ES" w:eastAsia="es-ES"/>
        </w:rPr>
      </w:pPr>
      <w:r w:rsidRPr="00B17041">
        <w:rPr>
          <w:rFonts w:ascii="Verdana" w:hAnsi="Verdana" w:cs="Arial"/>
          <w:lang w:val="es-ES" w:eastAsia="es-ES"/>
        </w:rPr>
        <w:lastRenderedPageBreak/>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1C7A09E" w14:textId="77777777" w:rsidR="0047609B" w:rsidRPr="009037F6" w:rsidRDefault="0047609B" w:rsidP="00A45F6E">
      <w:pPr>
        <w:spacing w:after="0" w:line="240" w:lineRule="auto"/>
        <w:jc w:val="both"/>
        <w:rPr>
          <w:rFonts w:ascii="Verdana" w:eastAsia="Calibri" w:hAnsi="Verdana" w:cs="Arial"/>
          <w:lang w:val="es-ES" w:eastAsia="es-MX"/>
        </w:rPr>
      </w:pPr>
    </w:p>
    <w:p w14:paraId="0269A239" w14:textId="77777777" w:rsidR="0047609B" w:rsidRPr="009037F6" w:rsidRDefault="0047609B" w:rsidP="00A45F6E">
      <w:pPr>
        <w:numPr>
          <w:ilvl w:val="0"/>
          <w:numId w:val="16"/>
        </w:numPr>
        <w:tabs>
          <w:tab w:val="left" w:pos="142"/>
          <w:tab w:val="left" w:pos="284"/>
        </w:tabs>
        <w:spacing w:after="0" w:line="240"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Referencias normativas</w:t>
      </w:r>
      <w:r>
        <w:rPr>
          <w:rFonts w:ascii="Verdana" w:eastAsia="Century Gothic" w:hAnsi="Verdana" w:cs="Century Gothic"/>
          <w:b/>
          <w:bCs/>
          <w:lang w:val="es-ES"/>
        </w:rPr>
        <w:t>:</w:t>
      </w:r>
    </w:p>
    <w:p w14:paraId="29810980" w14:textId="77777777" w:rsidR="0047609B" w:rsidRPr="009037F6" w:rsidRDefault="0047609B" w:rsidP="00A45F6E">
      <w:pPr>
        <w:widowControl w:val="0"/>
        <w:autoSpaceDE w:val="0"/>
        <w:autoSpaceDN w:val="0"/>
        <w:spacing w:after="0" w:line="240"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7609B" w:rsidRPr="009037F6" w14:paraId="20597D13" w14:textId="77777777" w:rsidTr="00A945B0">
        <w:trPr>
          <w:trHeight w:val="487"/>
          <w:jc w:val="center"/>
        </w:trPr>
        <w:tc>
          <w:tcPr>
            <w:tcW w:w="8647" w:type="dxa"/>
          </w:tcPr>
          <w:p w14:paraId="56562E18" w14:textId="77777777" w:rsidR="0047609B" w:rsidRDefault="0047609B" w:rsidP="00A45F6E">
            <w:pPr>
              <w:widowControl w:val="0"/>
              <w:numPr>
                <w:ilvl w:val="0"/>
                <w:numId w:val="17"/>
              </w:numPr>
              <w:autoSpaceDE w:val="0"/>
              <w:autoSpaceDN w:val="0"/>
              <w:spacing w:before="120" w:after="120"/>
              <w:ind w:left="714" w:hanging="357"/>
              <w:jc w:val="both"/>
              <w:rPr>
                <w:rFonts w:ascii="Verdana" w:eastAsia="Arial MT" w:hAnsi="Verdana" w:cs="Arial"/>
                <w:lang w:val="es-ES" w:eastAsia="es-ES" w:bidi="es-ES"/>
              </w:rPr>
            </w:pPr>
            <w:bookmarkStart w:id="4" w:name="_Hlk215586792"/>
            <w:r w:rsidRPr="00624EEC">
              <w:rPr>
                <w:rFonts w:ascii="Verdana" w:eastAsia="Arial MT" w:hAnsi="Verdana" w:cs="Arial"/>
                <w:lang w:val="es-ES" w:eastAsia="es-ES" w:bidi="es-ES"/>
              </w:rPr>
              <w:t xml:space="preserve"> </w:t>
            </w:r>
            <w:bookmarkEnd w:id="4"/>
            <w:r>
              <w:rPr>
                <w:rFonts w:ascii="Verdana" w:eastAsia="Arial MT" w:hAnsi="Verdana" w:cs="Arial"/>
                <w:lang w:val="es-ES" w:eastAsia="es-ES" w:bidi="es-ES"/>
              </w:rPr>
              <w:t xml:space="preserve">Ley 80 de 1993, artículos 11,12, 13, 32 y 40. </w:t>
            </w:r>
          </w:p>
          <w:p w14:paraId="43334136" w14:textId="77777777" w:rsidR="0047609B" w:rsidRPr="00DA4FF5" w:rsidRDefault="0047609B" w:rsidP="00A45F6E">
            <w:pPr>
              <w:widowControl w:val="0"/>
              <w:numPr>
                <w:ilvl w:val="0"/>
                <w:numId w:val="17"/>
              </w:numPr>
              <w:autoSpaceDE w:val="0"/>
              <w:autoSpaceDN w:val="0"/>
              <w:spacing w:before="120" w:after="120"/>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1474 de 2011, artículo 85. </w:t>
            </w:r>
          </w:p>
        </w:tc>
      </w:tr>
    </w:tbl>
    <w:p w14:paraId="24200E2E" w14:textId="77777777" w:rsidR="0047609B" w:rsidRPr="009037F6" w:rsidRDefault="0047609B" w:rsidP="00A45F6E">
      <w:pPr>
        <w:widowControl w:val="0"/>
        <w:autoSpaceDE w:val="0"/>
        <w:autoSpaceDN w:val="0"/>
        <w:spacing w:after="0" w:line="240" w:lineRule="auto"/>
        <w:jc w:val="both"/>
        <w:rPr>
          <w:rFonts w:ascii="Verdana" w:hAnsi="Verdana" w:cs="Arial"/>
        </w:rPr>
      </w:pPr>
    </w:p>
    <w:p w14:paraId="7CCCD11A" w14:textId="77777777" w:rsidR="0047609B" w:rsidRPr="009037F6" w:rsidRDefault="0047609B" w:rsidP="00A45F6E">
      <w:pPr>
        <w:numPr>
          <w:ilvl w:val="0"/>
          <w:numId w:val="16"/>
        </w:numPr>
        <w:tabs>
          <w:tab w:val="left" w:pos="142"/>
          <w:tab w:val="left" w:pos="284"/>
        </w:tabs>
        <w:spacing w:after="0" w:line="240"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587EBCD8" w14:textId="77777777" w:rsidR="0047609B" w:rsidRPr="009037F6" w:rsidRDefault="0047609B" w:rsidP="00A45F6E">
      <w:pPr>
        <w:widowControl w:val="0"/>
        <w:autoSpaceDE w:val="0"/>
        <w:autoSpaceDN w:val="0"/>
        <w:spacing w:after="0" w:line="240" w:lineRule="auto"/>
        <w:jc w:val="both"/>
        <w:rPr>
          <w:rFonts w:ascii="Verdana" w:hAnsi="Verdana" w:cs="Arial"/>
        </w:rPr>
      </w:pPr>
    </w:p>
    <w:p w14:paraId="111F819D" w14:textId="77777777" w:rsidR="0047609B" w:rsidRPr="00AD7D5F" w:rsidRDefault="0047609B" w:rsidP="0047609B">
      <w:pPr>
        <w:widowControl w:val="0"/>
        <w:autoSpaceDE w:val="0"/>
        <w:autoSpaceDN w:val="0"/>
        <w:spacing w:after="0" w:line="276" w:lineRule="auto"/>
        <w:jc w:val="both"/>
        <w:rPr>
          <w:rFonts w:ascii="Verdana" w:eastAsia="Calibri" w:hAnsi="Verdana" w:cs="Arial"/>
          <w:lang w:val="es-ES"/>
        </w:rPr>
      </w:pPr>
      <w:r>
        <w:rPr>
          <w:rFonts w:ascii="Verdana" w:hAnsi="Verdana" w:cs="Arial"/>
          <w:shd w:val="clear" w:color="auto" w:fill="FFFFFF"/>
        </w:rPr>
        <w:t xml:space="preserve">Esta Subdirección </w:t>
      </w:r>
      <w:r w:rsidRPr="00683260">
        <w:rPr>
          <w:rStyle w:val="normaltextrun"/>
          <w:rFonts w:ascii="Verdana" w:hAnsi="Verdana" w:cs="Arial"/>
          <w:shd w:val="clear" w:color="auto" w:fill="FFFFFF"/>
        </w:rPr>
        <w:t xml:space="preserve">se ha pronunciado en varias ocasiones sobre el AIU en los </w:t>
      </w:r>
      <w:r>
        <w:rPr>
          <w:rStyle w:val="normaltextrun"/>
          <w:rFonts w:ascii="Verdana" w:hAnsi="Verdana" w:cs="Arial"/>
          <w:shd w:val="clear" w:color="auto" w:fill="FFFFFF"/>
        </w:rPr>
        <w:t xml:space="preserve">Conceptos </w:t>
      </w:r>
      <w:r w:rsidRPr="00E278D2">
        <w:rPr>
          <w:rStyle w:val="normaltextrun"/>
          <w:rFonts w:ascii="Verdana" w:hAnsi="Verdana" w:cs="Arial"/>
          <w:shd w:val="clear" w:color="auto" w:fill="FFFFFF"/>
        </w:rPr>
        <w:t>4201714000005136 del 14 de noviembre de 2017; 4201714000006401 del 23 de noviembre de 2017;</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4201813000004155 del 9 de mayo de 2018; 4201814000008069 del 27 de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septiembre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4201814000007383</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octubre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4201814000008069 del 13 de noviembre de 2018; 4201912000004214 del 26</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junio de 2019; 4201912000006455 y 4201912000006463 del 19 de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septiembre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2019;</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4201912000007375</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28</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octubre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2019;</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4201912000007092 del 29 de noviembre de 2019; 4202012000000093, C–037</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del 28 de enero de 2020, 4202012000000664 del 30 de enero de 2020, C-191 del 16 de marzo de 2020,</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C-211 del 8 de abril de 2020, C-714 del 9 de diciembre</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de 2020, C-059 del 10 de marzo de 2021, C-613 del 6 de octubre de 2022, C-716 de 15 de noviembre de 2022, C-802 de 23 de noviembre de 2022, C-854 del 9 de diciembre de 2022, C-914 del 27 de diciembre de 2022</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w:t>
      </w:r>
      <w:r>
        <w:rPr>
          <w:rStyle w:val="normaltextrun"/>
          <w:rFonts w:ascii="Verdana" w:hAnsi="Verdana" w:cs="Arial"/>
          <w:shd w:val="clear" w:color="auto" w:fill="FFFFFF"/>
        </w:rPr>
        <w:t>-</w:t>
      </w:r>
      <w:r w:rsidRPr="00E278D2">
        <w:rPr>
          <w:rStyle w:val="normaltextrun"/>
          <w:rFonts w:ascii="Verdana" w:hAnsi="Verdana" w:cs="Arial"/>
          <w:shd w:val="clear" w:color="auto" w:fill="FFFFFF"/>
        </w:rPr>
        <w:t>361 de septiembre de 2023</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C-401 del 27 de septiembre de 202</w:t>
      </w:r>
      <w:r>
        <w:rPr>
          <w:rStyle w:val="normaltextrun"/>
          <w:rFonts w:ascii="Verdana" w:hAnsi="Verdana" w:cs="Arial"/>
          <w:shd w:val="clear" w:color="auto" w:fill="FFFFFF"/>
        </w:rPr>
        <w:t xml:space="preserve">3 y C-455 del 18 de septiembre de 2024, C-248 del 3 de abril de 2025 y C-460 del 18 de junio de 2025, C-180 del 24 de febrero de 2026, C-148 del 10 de marzo de 2026, C-1351 del 6 de octubre de 2026, entre otros. </w:t>
      </w:r>
      <w:r>
        <w:rPr>
          <w:rFonts w:ascii="Verdana" w:hAnsi="Verdana" w:cs="Arial"/>
          <w:bCs/>
          <w:shd w:val="clear" w:color="auto" w:fill="FFFFFF"/>
        </w:rPr>
        <w:t>Al respecto, la</w:t>
      </w:r>
      <w:r w:rsidRPr="007C1CA8">
        <w:rPr>
          <w:rFonts w:ascii="Verdana" w:hAnsi="Verdana" w:cs="Arial"/>
          <w:bCs/>
          <w:shd w:val="clear" w:color="auto" w:fill="FFFFFF"/>
        </w:rPr>
        <w:t xml:space="preserve"> Agencia Nacional de Contratación Pública – Colombia </w:t>
      </w:r>
      <w:r w:rsidRPr="007C1CA8">
        <w:rPr>
          <w:rFonts w:ascii="Verdana" w:hAnsi="Verdana" w:cs="Arial"/>
          <w:bCs/>
          <w:shd w:val="clear" w:color="auto" w:fill="FFFFFF"/>
        </w:rPr>
        <w:lastRenderedPageBreak/>
        <w:t xml:space="preserve">Compra Eficiente se ha pronunciado, a través de diversos conceptos, sobre las modificaciones y adiciones a los contratos estatales, entre los que se encuentran los Conceptos Nro. C-277 del 21 de junio de 2021, C-644 del 18 de noviembre de 2021, C-755 del 21 de enero de 2022, C-152 del 1 de abril de 2022, C-267 del 5 de mayo de 2022, C-432 del 13 de julio de 2022, C-630 del 29 de septiembre de 2022, C-784 del 21 de noviembre de 2022, C-398 del 27 de septiembre de 2023, C-452 del 7 de noviembre de 2023, C-463 del 22 de noviembre de 2023, C-471 del 25 de enero de 2024, C-903 del 2 de enero de 2024, C-329 del 22 de agosto de 2024, C-563 del 21 de octubre de 2024, C-844 del 9 de diciembre de 2024, C-1039 del 23 de diciembre de 2024, C-1008 del 30 de enero de 2025, C-308 del 28 de abril de 2025, C-451 del 19 de mayo de 2025, C-491 del 3 de junio de 2025 y C-165 del 26 de febrero de 2026, C-1172 del 27 de agosto de 2026, entre otros. </w:t>
      </w:r>
      <w:r w:rsidRPr="009037F6">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0BC2108" w14:textId="77777777" w:rsidR="0047609B" w:rsidRPr="009037F6" w:rsidRDefault="0047609B" w:rsidP="0047609B">
      <w:pPr>
        <w:spacing w:after="0" w:line="256" w:lineRule="auto"/>
        <w:jc w:val="both"/>
        <w:rPr>
          <w:rFonts w:ascii="Verdana" w:eastAsia="Calibri" w:hAnsi="Verdana" w:cs="Times New Roman"/>
        </w:rPr>
      </w:pPr>
      <w:hyperlink r:id="rId13" w:history="1">
        <w:r w:rsidRPr="009037F6">
          <w:rPr>
            <w:rFonts w:ascii="Verdana" w:eastAsia="Calibri" w:hAnsi="Verdana" w:cs="Times New Roman"/>
            <w:color w:val="0000FF"/>
            <w:u w:val="single"/>
            <w:lang w:val="es-ES"/>
          </w:rPr>
          <w:t>https://relatoria.colombiacompra.gov.co/busqueda/conceptos</w:t>
        </w:r>
      </w:hyperlink>
      <w:r w:rsidRPr="009037F6">
        <w:rPr>
          <w:rFonts w:ascii="Verdana" w:eastAsia="Calibri" w:hAnsi="Verdana" w:cs="Times New Roman"/>
        </w:rPr>
        <w:t xml:space="preserve">. </w:t>
      </w:r>
    </w:p>
    <w:p w14:paraId="4C4BDDD6" w14:textId="77777777" w:rsidR="0047609B" w:rsidRPr="009037F6" w:rsidRDefault="0047609B" w:rsidP="0047609B">
      <w:pPr>
        <w:spacing w:after="0"/>
        <w:jc w:val="both"/>
        <w:rPr>
          <w:rFonts w:ascii="Verdana" w:hAnsi="Verdana"/>
        </w:rPr>
      </w:pPr>
    </w:p>
    <w:p w14:paraId="158A41D9" w14:textId="77777777" w:rsidR="0047609B" w:rsidRPr="003D5C91" w:rsidRDefault="0047609B" w:rsidP="0047609B">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D5C91">
        <w:rPr>
          <w:rFonts w:ascii="Verdana" w:eastAsia="Calibri" w:hAnsi="Verdana" w:cs="Arial"/>
          <w:b/>
          <w:bCs/>
          <w:color w:val="000000"/>
          <w:lang w:eastAsia="es-ES_tradnl"/>
        </w:rPr>
        <w:t>Guía para la Exigencia y Constitución de Garantías en los Procesos de Contratación</w:t>
      </w:r>
      <w:r w:rsidRPr="003D5C91">
        <w:rPr>
          <w:rFonts w:ascii="Verdana" w:eastAsia="Calibri" w:hAnsi="Verdana" w:cs="Arial"/>
          <w:color w:val="000000"/>
          <w:lang w:eastAsia="es-ES_tradn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https://www.colombiacompra.gov.co/archivos/manual/guia-de-garantias-en-procesos-de-contratacion" w:history="1">
        <w:r w:rsidRPr="003D5C91">
          <w:rPr>
            <w:rStyle w:val="Hipervnculo"/>
            <w:rFonts w:ascii="Verdana" w:eastAsia="Calibri" w:hAnsi="Verdana" w:cs="Arial"/>
            <w:lang w:eastAsia="es-ES_tradnl"/>
          </w:rPr>
          <w:t>https://www.colombiacompra.gov.co/archivos/manual/guia-de-garantias-en-procesos-de-contratacion</w:t>
        </w:r>
      </w:hyperlink>
    </w:p>
    <w:p w14:paraId="740CDE5F" w14:textId="77777777" w:rsidR="0047609B" w:rsidRDefault="0047609B" w:rsidP="0047609B">
      <w:pPr>
        <w:spacing w:after="0" w:line="276" w:lineRule="auto"/>
        <w:jc w:val="both"/>
        <w:rPr>
          <w:rFonts w:ascii="Verdana" w:eastAsia="Calibri" w:hAnsi="Verdana" w:cs="Arial"/>
          <w:color w:val="000000"/>
          <w:lang w:eastAsia="es-ES_tradnl"/>
        </w:rPr>
      </w:pPr>
    </w:p>
    <w:p w14:paraId="2CBBD9B9" w14:textId="77777777" w:rsidR="0047609B" w:rsidRPr="003D5C91" w:rsidRDefault="0047609B" w:rsidP="0047609B">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De otro lado, te contamos que el Decreto 287 del 19 de marzo de 2026 sustituyó los artículos 2.2.1.2.4.2.6., 2.2.1.2.4.2.7. y 2.2.1.2.4.2.8. del Decreto 1082 de 2015 y estructuró el </w:t>
      </w:r>
      <w:r w:rsidRPr="003D5C91">
        <w:rPr>
          <w:rFonts w:ascii="Verdana" w:eastAsia="Calibri" w:hAnsi="Verdana" w:cs="Arial"/>
          <w:b/>
          <w:bCs/>
          <w:color w:val="000000"/>
          <w:lang w:eastAsia="es-ES_tradnl"/>
        </w:rPr>
        <w:t>Sistema Integral de Preferencias en favor de las personas con discapacidad</w:t>
      </w:r>
      <w:r w:rsidRPr="003D5C91">
        <w:rPr>
          <w:rFonts w:ascii="Verdana" w:eastAsia="Calibri" w:hAnsi="Verdana" w:cs="Arial"/>
          <w:color w:val="000000"/>
          <w:lang w:eastAsia="es-ES_tradnl"/>
        </w:rPr>
        <w:t xml:space="preserve">, en cumplimiento del artículo 13 de la Ley Estatutaria 1618 de 2013. Para orientar su aplicación, esta Agencia expidió </w:t>
      </w:r>
      <w:r w:rsidRPr="003D5C91">
        <w:rPr>
          <w:rFonts w:ascii="Verdana" w:eastAsia="Calibri" w:hAnsi="Verdana" w:cs="Arial"/>
          <w:color w:val="000000"/>
          <w:lang w:eastAsia="es-ES_tradnl"/>
        </w:rPr>
        <w:lastRenderedPageBreak/>
        <w:t>la </w:t>
      </w:r>
      <w:r w:rsidRPr="003D5C91">
        <w:rPr>
          <w:rFonts w:ascii="Verdana" w:eastAsia="Calibri" w:hAnsi="Verdana" w:cs="Arial"/>
          <w:b/>
          <w:bCs/>
          <w:color w:val="000000"/>
          <w:lang w:eastAsia="es-ES_tradnl"/>
        </w:rPr>
        <w:t>Circular Externa 003 del 12 de mayo de 2026, </w:t>
      </w:r>
      <w:r w:rsidRPr="003D5C91">
        <w:rPr>
          <w:rFonts w:ascii="Verdana" w:eastAsia="Calibri" w:hAnsi="Verdana" w:cs="Arial"/>
          <w:color w:val="000000"/>
          <w:lang w:eastAsia="es-ES_tradnl"/>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https://www.colombiacompra.gov.co/archivos/circular/circular-externa-003-de-2026" w:history="1">
        <w:r w:rsidRPr="003D5C91">
          <w:rPr>
            <w:rStyle w:val="Hipervnculo"/>
            <w:rFonts w:ascii="Verdana" w:eastAsia="Calibri" w:hAnsi="Verdana" w:cs="Arial"/>
            <w:lang w:eastAsia="es-ES_tradnl"/>
          </w:rPr>
          <w:t>https://www.colombiacompra.gov.co/archivos/circular/circular-externa-003-de-2026</w:t>
        </w:r>
      </w:hyperlink>
    </w:p>
    <w:p w14:paraId="3D9C67BF" w14:textId="77777777" w:rsidR="0047609B" w:rsidRDefault="0047609B" w:rsidP="0047609B">
      <w:pPr>
        <w:spacing w:after="0" w:line="276" w:lineRule="auto"/>
        <w:jc w:val="both"/>
        <w:rPr>
          <w:rFonts w:ascii="Verdana" w:eastAsia="Calibri" w:hAnsi="Verdana" w:cs="Arial"/>
          <w:color w:val="000000"/>
          <w:lang w:eastAsia="es-ES_tradnl"/>
        </w:rPr>
      </w:pPr>
    </w:p>
    <w:p w14:paraId="3444E68D" w14:textId="77777777" w:rsidR="0047609B" w:rsidRDefault="0047609B" w:rsidP="0047609B">
      <w:pPr>
        <w:spacing w:after="0" w:line="276" w:lineRule="auto"/>
        <w:jc w:val="both"/>
      </w:pPr>
      <w:r w:rsidRPr="003D5C91">
        <w:rPr>
          <w:rFonts w:ascii="Verdana" w:eastAsia="Calibri" w:hAnsi="Verdana" w:cs="Arial"/>
          <w:color w:val="000000"/>
          <w:lang w:eastAsia="es-ES_tradnl"/>
        </w:rPr>
        <w:t>Recuerda también que la</w:t>
      </w:r>
      <w:r w:rsidRPr="003D5C91">
        <w:rPr>
          <w:rFonts w:ascii="Verdana" w:eastAsia="Calibri" w:hAnsi="Verdana" w:cs="Arial"/>
          <w:b/>
          <w:bCs/>
          <w:color w:val="000000"/>
          <w:lang w:eastAsia="es-ES_tradnl"/>
        </w:rPr>
        <w:t> información sobre sanciones e inhabilidades </w:t>
      </w:r>
      <w:r w:rsidRPr="003D5C91">
        <w:rPr>
          <w:rFonts w:ascii="Verdana" w:eastAsia="Calibri" w:hAnsi="Verdana" w:cs="Arial"/>
          <w:color w:val="000000"/>
          <w:lang w:eastAsia="es-ES_tradnl"/>
        </w:rPr>
        <w:t>solo cumple su función preventiva si llega oportunamente a los registros públicos. Sobre este deber, esta Agencia expidió la </w:t>
      </w:r>
      <w:r w:rsidRPr="003D5C91">
        <w:rPr>
          <w:rFonts w:ascii="Verdana" w:eastAsia="Calibri" w:hAnsi="Verdana" w:cs="Arial"/>
          <w:b/>
          <w:bCs/>
          <w:color w:val="000000"/>
          <w:lang w:eastAsia="es-ES_tradnl"/>
        </w:rPr>
        <w:t>Circular Externa 002 del 5 de mayo de 2026,</w:t>
      </w:r>
      <w:r w:rsidRPr="003D5C91">
        <w:rPr>
          <w:rFonts w:ascii="Verdana" w:eastAsia="Calibri" w:hAnsi="Verdana" w:cs="Arial"/>
          <w:color w:val="000000"/>
          <w:lang w:eastAsia="es-ES_tradn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https://www.colombiacompra.gov.co/archivos/circular/circular-externa-002-de-2026" w:history="1">
        <w:r w:rsidRPr="003D5C91">
          <w:rPr>
            <w:rStyle w:val="Hipervnculo"/>
            <w:rFonts w:ascii="Verdana" w:eastAsia="Calibri" w:hAnsi="Verdana" w:cs="Arial"/>
            <w:lang w:eastAsia="es-ES_tradnl"/>
          </w:rPr>
          <w:t>https://www.colombiacompra.gov.co/archivos/circular/circular-externa-002-de-2026</w:t>
        </w:r>
      </w:hyperlink>
    </w:p>
    <w:p w14:paraId="524D72BB" w14:textId="77777777" w:rsidR="0047609B" w:rsidRPr="003D5C91" w:rsidRDefault="0047609B" w:rsidP="0047609B">
      <w:pPr>
        <w:spacing w:after="0" w:line="276" w:lineRule="auto"/>
        <w:jc w:val="both"/>
        <w:rPr>
          <w:rFonts w:ascii="Verdana" w:eastAsia="Calibri" w:hAnsi="Verdana" w:cs="Arial"/>
          <w:color w:val="000000"/>
          <w:lang w:eastAsia="es-ES_tradnl"/>
        </w:rPr>
      </w:pPr>
    </w:p>
    <w:p w14:paraId="00376307" w14:textId="77777777" w:rsidR="0047609B" w:rsidRPr="003D5C91" w:rsidRDefault="0047609B" w:rsidP="0047609B">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Finalmente, si quieres seguir de cerca la actividad de la Agencia, la tercera edición de 2026 del</w:t>
      </w:r>
      <w:r w:rsidRPr="003D5C91">
        <w:rPr>
          <w:rFonts w:ascii="Verdana" w:eastAsia="Calibri" w:hAnsi="Verdana" w:cs="Arial"/>
          <w:b/>
          <w:bCs/>
          <w:color w:val="000000"/>
          <w:lang w:eastAsia="es-ES_tradnl"/>
        </w:rPr>
        <w:t> Radar de la Compra Pública</w:t>
      </w:r>
      <w:r w:rsidRPr="003D5C91">
        <w:rPr>
          <w:rFonts w:ascii="Verdana" w:eastAsia="Calibri" w:hAnsi="Verdana" w:cs="Arial"/>
          <w:color w:val="000000"/>
          <w:lang w:eastAsia="es-ES_tradn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https://www.colombiacompra.gov.co/archivos/boletin/boletin-edicion-n-3-de-2026-radar-de-la-compra-publica" w:history="1">
        <w:r w:rsidRPr="003D5C91">
          <w:rPr>
            <w:rStyle w:val="Hipervnculo"/>
            <w:rFonts w:ascii="Verdana" w:eastAsia="Calibri" w:hAnsi="Verdana" w:cs="Arial"/>
            <w:lang w:eastAsia="es-ES_tradnl"/>
          </w:rPr>
          <w:t>https://www.colombiacompra.gov.co/archivos/boletin/boletin-edicion-n-3-de-2026-radar-de-la-compra-publica</w:t>
        </w:r>
      </w:hyperlink>
    </w:p>
    <w:p w14:paraId="67DEB704" w14:textId="77777777" w:rsidR="0047609B" w:rsidRDefault="0047609B" w:rsidP="0047609B">
      <w:pPr>
        <w:spacing w:after="0"/>
        <w:jc w:val="both"/>
        <w:rPr>
          <w:rFonts w:ascii="Verdana" w:hAnsi="Verdana"/>
        </w:rPr>
      </w:pPr>
    </w:p>
    <w:p w14:paraId="66200C7D" w14:textId="77777777" w:rsidR="0047609B" w:rsidRPr="00116940" w:rsidRDefault="0047609B" w:rsidP="0047609B">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768BFF2F" w14:textId="77777777" w:rsidR="0047609B" w:rsidRPr="00116940" w:rsidRDefault="0047609B" w:rsidP="0047609B">
      <w:pPr>
        <w:spacing w:after="0"/>
        <w:jc w:val="both"/>
        <w:rPr>
          <w:rFonts w:ascii="Verdana" w:hAnsi="Verdana"/>
        </w:rPr>
      </w:pPr>
    </w:p>
    <w:p w14:paraId="73C99DDD" w14:textId="77777777" w:rsidR="0047609B" w:rsidRPr="00116940" w:rsidRDefault="0047609B" w:rsidP="0047609B">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18BA27CA" w14:textId="77777777" w:rsidR="0047609B" w:rsidRPr="00116940" w:rsidRDefault="0047609B" w:rsidP="0047609B">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lastRenderedPageBreak/>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389537A4" w14:textId="77777777" w:rsidR="0047609B" w:rsidRPr="00116940" w:rsidRDefault="0047609B" w:rsidP="0047609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8">
        <w:r w:rsidRPr="00116940">
          <w:rPr>
            <w:rStyle w:val="Hipervnculo"/>
            <w:rFonts w:ascii="Verdana" w:eastAsia="Verdana" w:hAnsi="Verdana" w:cs="Verdana"/>
            <w:lang w:val="es-MX"/>
          </w:rPr>
          <w:t>ventanilladeradicacion@colombiacompra.gov.co</w:t>
        </w:r>
      </w:hyperlink>
    </w:p>
    <w:p w14:paraId="4F845E73" w14:textId="77777777" w:rsidR="0047609B" w:rsidRPr="00116940" w:rsidRDefault="0047609B" w:rsidP="0047609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9">
        <w:r w:rsidRPr="00116940">
          <w:rPr>
            <w:rStyle w:val="Hipervnculo"/>
            <w:rFonts w:ascii="Verdana" w:eastAsia="Verdana" w:hAnsi="Verdana" w:cs="Verdana"/>
            <w:lang w:val="es-MX"/>
          </w:rPr>
          <w:t>https://www.colombiacompra.gov.co/pqrsd/informacion-importante-antes-de-formular-una-pqrsd</w:t>
        </w:r>
      </w:hyperlink>
    </w:p>
    <w:p w14:paraId="242853BF" w14:textId="77777777" w:rsidR="0047609B" w:rsidRPr="00116940" w:rsidRDefault="0047609B" w:rsidP="0047609B">
      <w:pPr>
        <w:spacing w:after="0" w:line="240" w:lineRule="auto"/>
        <w:ind w:left="720"/>
        <w:jc w:val="both"/>
        <w:rPr>
          <w:rFonts w:ascii="Verdana" w:hAnsi="Verdana"/>
        </w:rPr>
      </w:pPr>
    </w:p>
    <w:p w14:paraId="3A21846E" w14:textId="77777777" w:rsidR="0047609B" w:rsidRPr="00116940" w:rsidRDefault="0047609B" w:rsidP="0047609B">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20"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32E232B9" w14:textId="77777777" w:rsidR="0047609B" w:rsidRPr="00116940" w:rsidRDefault="0047609B" w:rsidP="0047609B">
      <w:pPr>
        <w:spacing w:after="0" w:line="240" w:lineRule="auto"/>
        <w:rPr>
          <w:rFonts w:ascii="Verdana" w:hAnsi="Verdana"/>
        </w:rPr>
      </w:pPr>
    </w:p>
    <w:p w14:paraId="2AC0B6FA" w14:textId="77777777" w:rsidR="0047609B" w:rsidRPr="00116940" w:rsidRDefault="0047609B" w:rsidP="0047609B">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E387182" w14:textId="77777777" w:rsidR="0047609B" w:rsidRPr="00116940" w:rsidRDefault="0047609B" w:rsidP="0047609B">
      <w:pPr>
        <w:spacing w:after="0" w:line="240" w:lineRule="auto"/>
        <w:jc w:val="both"/>
        <w:rPr>
          <w:rFonts w:ascii="Verdana" w:hAnsi="Verdana"/>
        </w:rPr>
      </w:pPr>
    </w:p>
    <w:p w14:paraId="16675628" w14:textId="77777777" w:rsidR="0047609B" w:rsidRPr="00116940" w:rsidRDefault="0047609B" w:rsidP="0047609B">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1560EC6A" w14:textId="77777777" w:rsidR="0047609B" w:rsidRPr="00116940" w:rsidRDefault="0047609B" w:rsidP="0047609B">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425A549B" w14:textId="77777777" w:rsidR="0047609B" w:rsidRPr="00116940" w:rsidRDefault="0047609B" w:rsidP="0047609B">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E6C9DB2" w14:textId="77777777" w:rsidR="0047609B" w:rsidRPr="00116940" w:rsidRDefault="0047609B" w:rsidP="0047609B">
      <w:pPr>
        <w:spacing w:after="0" w:line="240" w:lineRule="auto"/>
        <w:jc w:val="both"/>
        <w:rPr>
          <w:rFonts w:ascii="Verdana" w:hAnsi="Verdana"/>
        </w:rPr>
      </w:pPr>
    </w:p>
    <w:p w14:paraId="47EA71E8" w14:textId="77777777" w:rsidR="0047609B" w:rsidRPr="009037F6" w:rsidRDefault="0047609B" w:rsidP="0047609B">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820AC9F" w14:textId="77777777" w:rsidR="0047609B" w:rsidRPr="004749FA" w:rsidRDefault="0047609B" w:rsidP="0047609B">
      <w:pPr>
        <w:widowControl w:val="0"/>
        <w:autoSpaceDE w:val="0"/>
        <w:autoSpaceDN w:val="0"/>
        <w:spacing w:after="0" w:line="276" w:lineRule="auto"/>
        <w:jc w:val="both"/>
        <w:rPr>
          <w:rFonts w:ascii="Verdana" w:hAnsi="Verdana" w:cs="Arial"/>
          <w:lang w:val="es-ES_tradnl"/>
        </w:rPr>
      </w:pPr>
    </w:p>
    <w:p w14:paraId="3A721107" w14:textId="35A4BEAA" w:rsidR="0047609B" w:rsidRPr="00593A5F" w:rsidRDefault="0047609B" w:rsidP="0047609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7CA4F63" w14:textId="0824CD11" w:rsidR="0047609B" w:rsidRDefault="00A45F6E" w:rsidP="00A45F6E">
      <w:pPr>
        <w:spacing w:after="0" w:line="256" w:lineRule="auto"/>
        <w:jc w:val="center"/>
        <w:rPr>
          <w:rFonts w:ascii="Verdana" w:eastAsia="Times New Roman" w:hAnsi="Verdana" w:cs="Arial"/>
          <w:noProof/>
          <w:sz w:val="24"/>
          <w:szCs w:val="24"/>
          <w:lang w:val="en-US"/>
        </w:rPr>
      </w:pPr>
      <w:r w:rsidRPr="002C3AD6">
        <w:rPr>
          <w:rFonts w:ascii="Century Gothic" w:hAnsi="Century Gothic"/>
          <w:noProof/>
          <w:lang w:val="en-US"/>
        </w:rPr>
        <w:drawing>
          <wp:inline distT="0" distB="0" distL="0" distR="0" wp14:anchorId="3A8A6B01" wp14:editId="56EF2E6E">
            <wp:extent cx="3152775" cy="1222828"/>
            <wp:effectExtent l="0" t="0" r="0" b="0"/>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439120" cy="1333889"/>
                    </a:xfrm>
                    <a:prstGeom prst="rect">
                      <a:avLst/>
                    </a:prstGeom>
                  </pic:spPr>
                </pic:pic>
              </a:graphicData>
            </a:graphic>
          </wp:inline>
        </w:drawing>
      </w:r>
    </w:p>
    <w:p w14:paraId="4C1974DF" w14:textId="77777777" w:rsidR="00A45F6E" w:rsidRPr="00A45F6E" w:rsidRDefault="00A45F6E" w:rsidP="00A45F6E">
      <w:pPr>
        <w:spacing w:after="0" w:line="256" w:lineRule="auto"/>
        <w:jc w:val="center"/>
        <w:rPr>
          <w:rFonts w:ascii="Verdana" w:eastAsia="Times New Roman" w:hAnsi="Verdana" w:cs="Arial"/>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7609B" w:rsidRPr="00A04C35" w14:paraId="41017EE1" w14:textId="77777777" w:rsidTr="00A945B0">
        <w:trPr>
          <w:trHeight w:val="409"/>
        </w:trPr>
        <w:tc>
          <w:tcPr>
            <w:tcW w:w="817" w:type="dxa"/>
            <w:tcBorders>
              <w:top w:val="nil"/>
              <w:left w:val="nil"/>
              <w:bottom w:val="nil"/>
              <w:right w:val="nil"/>
            </w:tcBorders>
            <w:vAlign w:val="center"/>
            <w:hideMark/>
          </w:tcPr>
          <w:p w14:paraId="37545ED5" w14:textId="77777777" w:rsidR="0047609B" w:rsidRPr="00A04C35" w:rsidRDefault="0047609B" w:rsidP="00A945B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AC6F15D" w14:textId="77777777" w:rsidR="0047609B" w:rsidRPr="00A04C35" w:rsidRDefault="0047609B" w:rsidP="00A945B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José Luis Sánchez Cardona</w:t>
            </w:r>
          </w:p>
          <w:p w14:paraId="7D264A68" w14:textId="77777777" w:rsidR="0047609B" w:rsidRPr="00A04C35" w:rsidRDefault="0047609B" w:rsidP="00A945B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Contratista de la Subdirección de Gestión Contractual</w:t>
            </w:r>
          </w:p>
        </w:tc>
      </w:tr>
      <w:tr w:rsidR="0047609B" w:rsidRPr="00A04C35" w14:paraId="4C6D1D53" w14:textId="77777777" w:rsidTr="00A945B0">
        <w:trPr>
          <w:trHeight w:val="409"/>
        </w:trPr>
        <w:tc>
          <w:tcPr>
            <w:tcW w:w="817" w:type="dxa"/>
            <w:tcBorders>
              <w:top w:val="nil"/>
              <w:left w:val="nil"/>
              <w:bottom w:val="nil"/>
              <w:right w:val="nil"/>
            </w:tcBorders>
            <w:vAlign w:val="center"/>
            <w:hideMark/>
          </w:tcPr>
          <w:p w14:paraId="716D4465" w14:textId="77777777" w:rsidR="0047609B" w:rsidRPr="00A04C35" w:rsidRDefault="0047609B" w:rsidP="00A945B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7E5BB8C" w14:textId="77777777" w:rsidR="0047609B" w:rsidRPr="00A04C35" w:rsidRDefault="0047609B" w:rsidP="00A945B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 xml:space="preserve">Alejandro </w:t>
            </w:r>
            <w:r>
              <w:rPr>
                <w:rFonts w:ascii="Verdana" w:eastAsia="Calibri" w:hAnsi="Verdana" w:cs="Times New Roman"/>
                <w:sz w:val="16"/>
                <w:szCs w:val="16"/>
              </w:rPr>
              <w:t xml:space="preserve">Raúl </w:t>
            </w:r>
            <w:r w:rsidRPr="00A04C35">
              <w:rPr>
                <w:rFonts w:ascii="Verdana" w:eastAsia="Calibri" w:hAnsi="Verdana" w:cs="Times New Roman"/>
                <w:sz w:val="16"/>
                <w:szCs w:val="16"/>
              </w:rPr>
              <w:t>Sarmiento Cantillo</w:t>
            </w:r>
          </w:p>
          <w:p w14:paraId="1358B038" w14:textId="77777777" w:rsidR="0047609B" w:rsidRPr="00A04C35" w:rsidRDefault="0047609B" w:rsidP="00A945B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Gestor T1-15 de la Subdirección de Gestión Contractual </w:t>
            </w:r>
          </w:p>
        </w:tc>
      </w:tr>
      <w:tr w:rsidR="0047609B" w:rsidRPr="00A04C35" w14:paraId="650EA20B" w14:textId="77777777" w:rsidTr="00A945B0">
        <w:trPr>
          <w:trHeight w:val="389"/>
        </w:trPr>
        <w:tc>
          <w:tcPr>
            <w:tcW w:w="817" w:type="dxa"/>
            <w:tcBorders>
              <w:top w:val="nil"/>
              <w:left w:val="nil"/>
              <w:bottom w:val="nil"/>
              <w:right w:val="nil"/>
            </w:tcBorders>
            <w:vAlign w:val="center"/>
            <w:hideMark/>
          </w:tcPr>
          <w:p w14:paraId="110ACFD9" w14:textId="77777777" w:rsidR="0047609B" w:rsidRPr="00A04C35" w:rsidRDefault="0047609B" w:rsidP="00A945B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6D47160" w14:textId="77777777" w:rsidR="0047609B" w:rsidRPr="00A04C35" w:rsidRDefault="0047609B" w:rsidP="00A945B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Carolina Quintero Gacharná</w:t>
            </w:r>
          </w:p>
          <w:p w14:paraId="7F0E5CE4" w14:textId="77777777" w:rsidR="0047609B" w:rsidRPr="00A04C35" w:rsidRDefault="0047609B" w:rsidP="00A945B0">
            <w:pPr>
              <w:spacing w:after="0" w:line="256" w:lineRule="auto"/>
              <w:rPr>
                <w:rFonts w:ascii="Verdana" w:eastAsia="Calibri" w:hAnsi="Verdana" w:cs="Times New Roman"/>
                <w:sz w:val="16"/>
                <w:szCs w:val="16"/>
              </w:rPr>
            </w:pPr>
            <w:r w:rsidRPr="00A04C35">
              <w:rPr>
                <w:rFonts w:ascii="Verdana" w:eastAsia="Calibri" w:hAnsi="Verdana" w:cs="Times New Roman"/>
                <w:sz w:val="16"/>
                <w:szCs w:val="16"/>
              </w:rPr>
              <w:t>Subdirectora de Gestión Contractual ANCP – CCE</w:t>
            </w:r>
          </w:p>
        </w:tc>
      </w:tr>
      <w:bookmarkEnd w:id="0"/>
    </w:tbl>
    <w:p w14:paraId="73C61EC8" w14:textId="6C72BBE0" w:rsidR="00EB224C" w:rsidRPr="00A45F6E" w:rsidRDefault="00EB224C" w:rsidP="00A45F6E">
      <w:pPr>
        <w:spacing w:after="0" w:line="240" w:lineRule="auto"/>
        <w:textAlignment w:val="baseline"/>
        <w:rPr>
          <w:rFonts w:ascii="Verdana" w:eastAsia="Verdana" w:hAnsi="Verdana" w:cs="Verdana"/>
          <w:lang w:eastAsia="es-CO"/>
        </w:rPr>
      </w:pPr>
    </w:p>
    <w:sectPr w:rsidR="00EB224C" w:rsidRPr="00A45F6E"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E50D2" w14:textId="77777777" w:rsidR="009A25DB" w:rsidRDefault="009A25DB" w:rsidP="004A1847">
      <w:pPr>
        <w:spacing w:after="0" w:line="240" w:lineRule="auto"/>
      </w:pPr>
      <w:r>
        <w:separator/>
      </w:r>
    </w:p>
  </w:endnote>
  <w:endnote w:type="continuationSeparator" w:id="0">
    <w:p w14:paraId="1D3ABAE4" w14:textId="77777777" w:rsidR="009A25DB" w:rsidRDefault="009A25D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332A8" w:rsidRDefault="003332A8">
    <w:pPr>
      <w:pStyle w:val="Piedepgina"/>
    </w:pPr>
  </w:p>
  <w:p w14:paraId="594D6D9F" w14:textId="2FA85F4B"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3816DA">
      <w:rPr>
        <w:rFonts w:ascii="Verdana" w:eastAsia="Times New Roman" w:hAnsi="Verdana" w:cs="Times New Roman"/>
        <w:b/>
        <w:bCs/>
        <w:sz w:val="16"/>
        <w:szCs w:val="16"/>
        <w:lang w:val="es-ES"/>
      </w:rPr>
      <w:t xml:space="preserve">pág. </w:t>
    </w:r>
    <w:r w:rsidRPr="003816DA">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3816DA">
      <w:rPr>
        <w:rFonts w:ascii="Verdana" w:eastAsia="Times New Roman" w:hAnsi="Verdana"/>
        <w:b/>
        <w:bCs/>
        <w:sz w:val="16"/>
        <w:szCs w:val="16"/>
      </w:rPr>
      <w:fldChar w:fldCharType="separate"/>
    </w:r>
    <w:r w:rsidR="00751DE8" w:rsidRPr="003816DA">
      <w:rPr>
        <w:rFonts w:ascii="Verdana" w:eastAsia="Times New Roman" w:hAnsi="Verdana"/>
        <w:b/>
        <w:bCs/>
        <w:noProof/>
        <w:sz w:val="16"/>
        <w:szCs w:val="16"/>
      </w:rPr>
      <w:t>19</w:t>
    </w:r>
    <w:r w:rsidRPr="003816DA">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E72EF" w14:textId="77777777" w:rsidR="009A25DB" w:rsidRDefault="009A25DB" w:rsidP="004A1847">
      <w:pPr>
        <w:spacing w:after="0" w:line="240" w:lineRule="auto"/>
      </w:pPr>
      <w:r>
        <w:separator/>
      </w:r>
    </w:p>
  </w:footnote>
  <w:footnote w:type="continuationSeparator" w:id="0">
    <w:p w14:paraId="52087997" w14:textId="77777777" w:rsidR="009A25DB" w:rsidRDefault="009A25DB" w:rsidP="004A1847">
      <w:pPr>
        <w:spacing w:after="0" w:line="240" w:lineRule="auto"/>
      </w:pPr>
      <w:r>
        <w:continuationSeparator/>
      </w:r>
    </w:p>
  </w:footnote>
  <w:footnote w:id="1">
    <w:p w14:paraId="0E2C63AE" w14:textId="77777777" w:rsidR="0047609B" w:rsidRPr="0042351C" w:rsidRDefault="0047609B" w:rsidP="0047609B">
      <w:pPr>
        <w:spacing w:after="0" w:line="240" w:lineRule="auto"/>
        <w:ind w:firstLine="709"/>
        <w:jc w:val="both"/>
        <w:rPr>
          <w:rFonts w:ascii="Verdana" w:hAnsi="Verdana"/>
          <w:sz w:val="16"/>
          <w:szCs w:val="16"/>
        </w:rPr>
      </w:pPr>
      <w:r w:rsidRPr="0042351C">
        <w:rPr>
          <w:rStyle w:val="Refdenotaalpie"/>
          <w:rFonts w:ascii="Verdana" w:hAnsi="Verdana"/>
          <w:sz w:val="16"/>
          <w:szCs w:val="16"/>
        </w:rPr>
        <w:footnoteRef/>
      </w:r>
      <w:r w:rsidRPr="0042351C">
        <w:rPr>
          <w:rFonts w:ascii="Verdana" w:hAnsi="Verdana"/>
          <w:sz w:val="16"/>
          <w:szCs w:val="16"/>
        </w:rPr>
        <w:t xml:space="preserve"> Consejo de Estado. Sala de Consulta y Servicio Civil.</w:t>
      </w:r>
      <w:r w:rsidRPr="0042351C">
        <w:rPr>
          <w:rFonts w:ascii="Verdana" w:hAnsi="Verdana"/>
          <w:i/>
          <w:iCs/>
          <w:sz w:val="16"/>
          <w:szCs w:val="16"/>
        </w:rPr>
        <w:t xml:space="preserve"> </w:t>
      </w:r>
      <w:r w:rsidRPr="0042351C">
        <w:rPr>
          <w:rFonts w:ascii="Verdana" w:hAnsi="Verdana"/>
          <w:sz w:val="16"/>
          <w:szCs w:val="16"/>
        </w:rPr>
        <w:t>C.P.: Óscar Daría Amaya Navas. Concepto del 06 de junio 2018. Radicación número: 2369.</w:t>
      </w:r>
    </w:p>
  </w:footnote>
  <w:footnote w:id="2">
    <w:p w14:paraId="7CA8E513" w14:textId="77777777" w:rsidR="0047609B" w:rsidRPr="0042351C" w:rsidRDefault="0047609B" w:rsidP="0047609B">
      <w:pPr>
        <w:pStyle w:val="Textonotapie"/>
        <w:ind w:firstLine="709"/>
        <w:jc w:val="both"/>
        <w:rPr>
          <w:rFonts w:ascii="Verdana" w:eastAsia="Calibri" w:hAnsi="Verdana" w:cs="Arial"/>
          <w:sz w:val="16"/>
          <w:szCs w:val="16"/>
          <w:lang w:val="es-ES_tradnl" w:eastAsia="es-ES_tradnl"/>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7668F74B" w14:textId="77777777" w:rsidR="0047609B" w:rsidRPr="0042351C" w:rsidRDefault="0047609B" w:rsidP="0047609B">
      <w:pPr>
        <w:pStyle w:val="Textonotapie"/>
        <w:ind w:firstLine="709"/>
        <w:jc w:val="both"/>
        <w:rPr>
          <w:rFonts w:ascii="Verdana" w:hAnsi="Verdana" w:cs="Arial"/>
          <w:sz w:val="16"/>
          <w:szCs w:val="16"/>
          <w:lang w:val="es-ES"/>
        </w:rPr>
      </w:pPr>
      <w:r w:rsidRPr="0042351C">
        <w:rPr>
          <w:rFonts w:ascii="Verdana" w:eastAsia="Calibri" w:hAnsi="Verdana" w:cs="Arial"/>
          <w:sz w:val="16"/>
          <w:szCs w:val="16"/>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33E3FFF1" w14:textId="77777777" w:rsidR="0047609B" w:rsidRPr="0042351C" w:rsidRDefault="0047609B" w:rsidP="0047609B">
      <w:pPr>
        <w:pStyle w:val="Textonotapie"/>
        <w:ind w:firstLine="708"/>
        <w:jc w:val="both"/>
        <w:rPr>
          <w:rFonts w:ascii="Verdana" w:hAnsi="Verdana" w:cs="Arial"/>
          <w:sz w:val="16"/>
          <w:szCs w:val="16"/>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 xml:space="preserve">CONSEJO DE ESTADO. Sección Tercera. Subsección B. Sentencia del 29 de febrero de 2012. </w:t>
      </w:r>
      <w:r w:rsidRPr="0042351C">
        <w:rPr>
          <w:rFonts w:ascii="Verdana" w:eastAsia="Calibri" w:hAnsi="Verdana" w:cs="Arial"/>
          <w:sz w:val="16"/>
          <w:szCs w:val="16"/>
          <w:lang w:val="es-ES_tradnl" w:eastAsia="es-ES_tradnl"/>
        </w:rPr>
        <w:t>Exp. 16371, C.P. Danilo Rojas Betancourth.</w:t>
      </w:r>
    </w:p>
  </w:footnote>
  <w:footnote w:id="4">
    <w:p w14:paraId="4CDE9897" w14:textId="77777777" w:rsidR="0047609B" w:rsidRPr="0042351C" w:rsidRDefault="0047609B" w:rsidP="0047609B">
      <w:pPr>
        <w:pStyle w:val="Textonotapie"/>
        <w:ind w:firstLine="709"/>
        <w:jc w:val="both"/>
        <w:rPr>
          <w:rFonts w:ascii="Verdana" w:hAnsi="Verdana" w:cs="Arial"/>
          <w:sz w:val="16"/>
          <w:szCs w:val="16"/>
          <w:lang w:val="es-CO"/>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PINO RICCI, Jorge. El régimen jurídico de los contratos estatales. Universidad Externado de Colombia. Bogotá, 2005. pp. 416.</w:t>
      </w:r>
    </w:p>
  </w:footnote>
  <w:footnote w:id="5">
    <w:p w14:paraId="1290C31B" w14:textId="77777777" w:rsidR="0047609B" w:rsidRPr="0042351C" w:rsidRDefault="0047609B" w:rsidP="0047609B">
      <w:pPr>
        <w:pStyle w:val="Textonotapie"/>
        <w:ind w:firstLine="708"/>
        <w:jc w:val="both"/>
        <w:rPr>
          <w:rFonts w:ascii="Verdana" w:hAnsi="Verdana" w:cs="Arial"/>
          <w:sz w:val="16"/>
          <w:szCs w:val="16"/>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 xml:space="preserve">CONSEJO DE ESTADO. Sección Tercera. Subsección B. Sentencia del 14 de octubre de 2011. </w:t>
      </w:r>
      <w:r w:rsidRPr="0042351C">
        <w:rPr>
          <w:rFonts w:ascii="Verdana" w:eastAsia="Calibri" w:hAnsi="Verdana" w:cs="Arial"/>
          <w:sz w:val="16"/>
          <w:szCs w:val="16"/>
          <w:lang w:val="es-ES_tradnl" w:eastAsia="es-ES_tradnl"/>
        </w:rPr>
        <w:t>Exp. 20811, C.P. Ruth Stella Correa Palacio.</w:t>
      </w:r>
    </w:p>
  </w:footnote>
  <w:footnote w:id="6">
    <w:p w14:paraId="5699AC03" w14:textId="77777777" w:rsidR="0047609B" w:rsidRPr="0042351C" w:rsidRDefault="0047609B" w:rsidP="0047609B">
      <w:pPr>
        <w:pStyle w:val="Textonotapie"/>
        <w:ind w:firstLine="708"/>
        <w:jc w:val="both"/>
        <w:rPr>
          <w:rFonts w:ascii="Verdana" w:hAnsi="Verdana" w:cs="Arial"/>
          <w:sz w:val="16"/>
          <w:szCs w:val="16"/>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CONSEJO DE ESTADO. Sala de Consulta y Servicio Civil. Concepto del 5 de septiembre de 2018, radicado No. 11001-03-06-000-2018-00124-00 C.P. Édgar González López.</w:t>
      </w:r>
    </w:p>
  </w:footnote>
  <w:footnote w:id="7">
    <w:p w14:paraId="6068DAAF" w14:textId="77777777" w:rsidR="0047609B" w:rsidRPr="0042351C" w:rsidRDefault="0047609B" w:rsidP="0047609B">
      <w:pPr>
        <w:pStyle w:val="Textonotapie"/>
        <w:ind w:firstLine="708"/>
        <w:jc w:val="both"/>
        <w:rPr>
          <w:rFonts w:ascii="Verdana" w:hAnsi="Verdana" w:cs="Arial"/>
          <w:sz w:val="16"/>
          <w:szCs w:val="16"/>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footnote>
  <w:footnote w:id="8">
    <w:p w14:paraId="319A657C" w14:textId="77777777" w:rsidR="0047609B" w:rsidRPr="0042351C" w:rsidRDefault="0047609B" w:rsidP="0047609B">
      <w:pPr>
        <w:pStyle w:val="Textonotapie"/>
        <w:ind w:firstLine="708"/>
        <w:jc w:val="both"/>
        <w:rPr>
          <w:rFonts w:ascii="Verdana" w:hAnsi="Verdana" w:cs="Arial"/>
          <w:sz w:val="16"/>
          <w:szCs w:val="16"/>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42351C">
        <w:rPr>
          <w:rFonts w:ascii="Verdana" w:hAnsi="Verdana" w:cs="Arial"/>
          <w:sz w:val="16"/>
          <w:szCs w:val="16"/>
        </w:rPr>
        <w:t xml:space="preserve"> </w:t>
      </w:r>
    </w:p>
  </w:footnote>
  <w:footnote w:id="9">
    <w:p w14:paraId="0B340DD5" w14:textId="77777777" w:rsidR="0047609B" w:rsidRPr="0042351C" w:rsidRDefault="0047609B" w:rsidP="0047609B">
      <w:pPr>
        <w:pStyle w:val="Textonotapie"/>
        <w:ind w:firstLine="709"/>
        <w:jc w:val="both"/>
        <w:rPr>
          <w:rFonts w:ascii="Verdana" w:eastAsia="Calibri" w:hAnsi="Verdana" w:cs="Arial"/>
          <w:sz w:val="16"/>
          <w:szCs w:val="16"/>
          <w:lang w:val="es-ES_tradnl" w:eastAsia="es-ES_tradnl"/>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 xml:space="preserve">MARÍN, </w:t>
      </w:r>
      <w:r w:rsidRPr="0042351C">
        <w:rPr>
          <w:rFonts w:ascii="Verdana" w:eastAsia="Calibri" w:hAnsi="Verdana" w:cs="Arial"/>
          <w:sz w:val="16"/>
          <w:szCs w:val="16"/>
          <w:lang w:val="es-ES_tradnl" w:eastAsia="es-ES_tradnl"/>
        </w:rPr>
        <w:t>Op. Cit., pp. 64-65.</w:t>
      </w:r>
    </w:p>
  </w:footnote>
  <w:footnote w:id="10">
    <w:p w14:paraId="6703584D" w14:textId="77777777" w:rsidR="0047609B" w:rsidRPr="0042351C" w:rsidRDefault="0047609B" w:rsidP="0047609B">
      <w:pPr>
        <w:pStyle w:val="Textonotapie"/>
        <w:ind w:firstLine="709"/>
        <w:jc w:val="both"/>
        <w:rPr>
          <w:rFonts w:ascii="Verdana" w:hAnsi="Verdana" w:cs="Arial"/>
          <w:sz w:val="16"/>
          <w:szCs w:val="16"/>
          <w:lang w:val="es-ES"/>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Ibíd., p. 66.</w:t>
      </w:r>
    </w:p>
  </w:footnote>
  <w:footnote w:id="11">
    <w:p w14:paraId="065F7D75" w14:textId="77777777" w:rsidR="0047609B" w:rsidRPr="0042351C" w:rsidRDefault="0047609B" w:rsidP="0047609B">
      <w:pPr>
        <w:pStyle w:val="Textonotapie"/>
        <w:ind w:firstLine="708"/>
        <w:jc w:val="both"/>
        <w:rPr>
          <w:rFonts w:ascii="Verdana" w:eastAsia="Calibri" w:hAnsi="Verdana" w:cs="Arial"/>
          <w:sz w:val="16"/>
          <w:szCs w:val="16"/>
          <w:lang w:val="es-ES_tradnl" w:eastAsia="es-ES_tradnl"/>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w:t>
      </w:r>
      <w:r w:rsidRPr="0042351C">
        <w:rPr>
          <w:rFonts w:ascii="Verdana" w:eastAsia="Calibri" w:hAnsi="Verdana" w:cs="Arial"/>
          <w:sz w:val="16"/>
          <w:szCs w:val="16"/>
          <w:lang w:val="es-ES_tradnl" w:eastAsia="es-ES_tradnl"/>
        </w:rPr>
        <w:t>Ibíd, p. 76)</w:t>
      </w:r>
    </w:p>
  </w:footnote>
  <w:footnote w:id="12">
    <w:p w14:paraId="185CB22B" w14:textId="77777777" w:rsidR="0047609B" w:rsidRPr="0042351C" w:rsidRDefault="0047609B" w:rsidP="0047609B">
      <w:pPr>
        <w:pStyle w:val="Textonotapie"/>
        <w:ind w:firstLine="708"/>
        <w:jc w:val="both"/>
        <w:rPr>
          <w:rFonts w:ascii="Verdana" w:hAnsi="Verdana" w:cs="Arial"/>
          <w:sz w:val="16"/>
          <w:szCs w:val="16"/>
        </w:rPr>
      </w:pPr>
      <w:r w:rsidRPr="0042351C">
        <w:rPr>
          <w:rStyle w:val="Refdenotaalpie"/>
          <w:rFonts w:ascii="Verdana" w:hAnsi="Verdana" w:cs="Arial"/>
          <w:sz w:val="16"/>
          <w:szCs w:val="16"/>
        </w:rPr>
        <w:footnoteRef/>
      </w:r>
      <w:r w:rsidRPr="0042351C">
        <w:rPr>
          <w:rFonts w:ascii="Verdana" w:hAnsi="Verdana" w:cs="Arial"/>
          <w:sz w:val="16"/>
          <w:szCs w:val="16"/>
        </w:rPr>
        <w:t xml:space="preserve"> </w:t>
      </w:r>
      <w:r w:rsidRPr="0042351C">
        <w:rPr>
          <w:rFonts w:ascii="Verdana" w:eastAsia="Calibri" w:hAnsi="Verdana" w:cs="Arial"/>
          <w:sz w:val="16"/>
          <w:szCs w:val="16"/>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 w:id="13">
    <w:p w14:paraId="372BEC18" w14:textId="77777777" w:rsidR="0047609B" w:rsidRPr="0042351C" w:rsidRDefault="0047609B" w:rsidP="0047609B">
      <w:pPr>
        <w:pStyle w:val="Textonotapie"/>
        <w:ind w:firstLine="708"/>
        <w:rPr>
          <w:rFonts w:ascii="Verdana" w:hAnsi="Verdana"/>
          <w:sz w:val="16"/>
          <w:szCs w:val="16"/>
          <w:lang w:val="es-ES"/>
        </w:rPr>
      </w:pPr>
      <w:r w:rsidRPr="0042351C">
        <w:rPr>
          <w:rStyle w:val="Refdenotaalpie"/>
          <w:rFonts w:ascii="Verdana" w:hAnsi="Verdana"/>
          <w:sz w:val="16"/>
          <w:szCs w:val="16"/>
        </w:rPr>
        <w:footnoteRef/>
      </w:r>
      <w:r w:rsidRPr="0042351C">
        <w:rPr>
          <w:rFonts w:ascii="Verdana" w:hAnsi="Verdana"/>
          <w:sz w:val="16"/>
          <w:szCs w:val="16"/>
        </w:rPr>
        <w:t xml:space="preserve"> </w:t>
      </w:r>
      <w:r w:rsidRPr="0042351C">
        <w:rPr>
          <w:rFonts w:ascii="Verdana" w:hAnsi="Verdana"/>
          <w:sz w:val="16"/>
          <w:szCs w:val="16"/>
          <w:lang w:val="es-CO"/>
        </w:rPr>
        <w:t>Consejo de Estado. Sección Tercera. Sentencia del veintiocho (28) de febrero de dos mil veintidós (2022). C.P. Nicolás Yepes Corrales. Rad. 65483.</w:t>
      </w:r>
    </w:p>
  </w:footnote>
  <w:footnote w:id="14">
    <w:p w14:paraId="2B0D31B5" w14:textId="77777777" w:rsidR="0047609B" w:rsidRPr="0042351C" w:rsidRDefault="0047609B" w:rsidP="0047609B">
      <w:pPr>
        <w:pStyle w:val="Textonotapie"/>
        <w:ind w:firstLine="708"/>
        <w:rPr>
          <w:rFonts w:ascii="Verdana" w:hAnsi="Verdana"/>
          <w:sz w:val="16"/>
          <w:szCs w:val="16"/>
          <w:lang w:val="es-ES"/>
        </w:rPr>
      </w:pPr>
      <w:r w:rsidRPr="0042351C">
        <w:rPr>
          <w:rStyle w:val="Refdenotaalpie"/>
          <w:rFonts w:ascii="Verdana" w:hAnsi="Verdana"/>
          <w:sz w:val="16"/>
          <w:szCs w:val="16"/>
        </w:rPr>
        <w:footnoteRef/>
      </w:r>
      <w:r w:rsidRPr="0042351C">
        <w:rPr>
          <w:rFonts w:ascii="Verdana" w:hAnsi="Verdana"/>
          <w:sz w:val="16"/>
          <w:szCs w:val="16"/>
        </w:rPr>
        <w:t xml:space="preserve"> </w:t>
      </w:r>
      <w:r w:rsidRPr="0042351C">
        <w:rPr>
          <w:rFonts w:ascii="Verdana" w:hAnsi="Verdana"/>
          <w:sz w:val="16"/>
          <w:szCs w:val="16"/>
          <w:lang w:val="es-CO"/>
        </w:rPr>
        <w:t>Consejo de Estado, Sección Tercera. Sentencia del 29 de enero de 2004. Rad. 10779.</w:t>
      </w:r>
    </w:p>
  </w:footnote>
  <w:footnote w:id="15">
    <w:p w14:paraId="3438B031" w14:textId="77777777" w:rsidR="0047609B" w:rsidRPr="0042351C" w:rsidRDefault="0047609B" w:rsidP="0047609B">
      <w:pPr>
        <w:pStyle w:val="Textonotapie"/>
        <w:ind w:firstLine="708"/>
        <w:rPr>
          <w:rFonts w:ascii="Verdana" w:hAnsi="Verdana"/>
          <w:sz w:val="16"/>
          <w:szCs w:val="16"/>
          <w:lang w:val="es-ES"/>
        </w:rPr>
      </w:pPr>
      <w:r w:rsidRPr="0042351C">
        <w:rPr>
          <w:rStyle w:val="Refdenotaalpie"/>
          <w:rFonts w:ascii="Verdana" w:hAnsi="Verdana"/>
          <w:sz w:val="16"/>
          <w:szCs w:val="16"/>
        </w:rPr>
        <w:footnoteRef/>
      </w:r>
      <w:r w:rsidRPr="0042351C">
        <w:rPr>
          <w:rFonts w:ascii="Verdana" w:hAnsi="Verdana"/>
          <w:sz w:val="16"/>
          <w:szCs w:val="16"/>
        </w:rPr>
        <w:t xml:space="preserve"> </w:t>
      </w:r>
      <w:r w:rsidRPr="0042351C">
        <w:rPr>
          <w:rFonts w:ascii="Verdana" w:hAnsi="Verdana"/>
          <w:sz w:val="16"/>
          <w:szCs w:val="16"/>
          <w:lang w:val="es-CO"/>
        </w:rPr>
        <w:t>Consejo de Estado. Sección Tercera. Sentencia del veintiocho (28) de febrero de dos mil veintidós (2022). C.P. Nicolás Yepes Corrales. Rad. 65483.</w:t>
      </w:r>
    </w:p>
  </w:footnote>
  <w:footnote w:id="16">
    <w:p w14:paraId="7DCC0D8E" w14:textId="77777777" w:rsidR="0047609B" w:rsidRPr="0042351C" w:rsidRDefault="0047609B" w:rsidP="0047609B">
      <w:pPr>
        <w:pStyle w:val="Textonotapie"/>
        <w:ind w:firstLine="708"/>
        <w:jc w:val="both"/>
        <w:rPr>
          <w:rFonts w:ascii="Verdana" w:hAnsi="Verdana"/>
          <w:sz w:val="16"/>
          <w:szCs w:val="16"/>
          <w:lang w:val="es-ES"/>
        </w:rPr>
      </w:pPr>
      <w:r w:rsidRPr="0042351C">
        <w:rPr>
          <w:rStyle w:val="Refdenotaalpie"/>
          <w:rFonts w:ascii="Verdana" w:hAnsi="Verdana"/>
          <w:sz w:val="16"/>
          <w:szCs w:val="16"/>
        </w:rPr>
        <w:footnoteRef/>
      </w:r>
      <w:r w:rsidRPr="0042351C">
        <w:rPr>
          <w:rFonts w:ascii="Verdana" w:hAnsi="Verdana"/>
          <w:sz w:val="16"/>
          <w:szCs w:val="16"/>
          <w:lang w:val="es-CO"/>
        </w:rPr>
        <w:t xml:space="preserve"> Consejo de Estado, Sección Tercera. Sentencia del 29 de enero de 2004. Rad. 10779.</w:t>
      </w:r>
    </w:p>
  </w:footnote>
  <w:footnote w:id="17">
    <w:p w14:paraId="183104E9" w14:textId="77777777" w:rsidR="0047609B" w:rsidRPr="0042351C" w:rsidRDefault="0047609B" w:rsidP="0047609B">
      <w:pPr>
        <w:widowControl w:val="0"/>
        <w:autoSpaceDE w:val="0"/>
        <w:autoSpaceDN w:val="0"/>
        <w:spacing w:after="0" w:line="240" w:lineRule="auto"/>
        <w:ind w:right="115" w:firstLine="708"/>
        <w:jc w:val="both"/>
        <w:rPr>
          <w:rFonts w:ascii="Verdana" w:hAnsi="Verdana"/>
          <w:sz w:val="16"/>
          <w:szCs w:val="16"/>
          <w:lang w:val="es-ES"/>
        </w:rPr>
      </w:pPr>
      <w:r w:rsidRPr="0042351C">
        <w:rPr>
          <w:rStyle w:val="Refdenotaalpie"/>
          <w:rFonts w:ascii="Verdana" w:hAnsi="Verdana"/>
          <w:sz w:val="16"/>
          <w:szCs w:val="16"/>
        </w:rPr>
        <w:footnoteRef/>
      </w:r>
      <w:r w:rsidRPr="0042351C">
        <w:rPr>
          <w:rFonts w:ascii="Verdana" w:hAnsi="Verdana"/>
          <w:sz w:val="16"/>
          <w:szCs w:val="16"/>
        </w:rPr>
        <w:t xml:space="preserve"> </w:t>
      </w:r>
      <w:r w:rsidRPr="0042351C">
        <w:rPr>
          <w:rFonts w:ascii="Verdana" w:eastAsia="Verdana" w:hAnsi="Verdana" w:cs="Verdana"/>
          <w:sz w:val="16"/>
          <w:szCs w:val="16"/>
          <w:lang w:val="es-ES"/>
        </w:rPr>
        <w:t>Corte Constitucional, Sentencia C-768 de 23 de septiembre de 2010. M.P.: Juan Carlos Henao Pérez indicó: “</w:t>
      </w:r>
      <w:r w:rsidRPr="0042351C">
        <w:rPr>
          <w:rFonts w:ascii="Verdana" w:eastAsia="Verdana" w:hAnsi="Verdana" w:cs="Verdana"/>
          <w:i/>
          <w:sz w:val="16"/>
          <w:szCs w:val="16"/>
          <w:lang w:val="es-ES"/>
        </w:rPr>
        <w:t>Para explicar esta afirmación conviene señalar que las estampillas han sido definidas por la jurisprudencia</w:t>
      </w:r>
      <w:r w:rsidRPr="0042351C">
        <w:rPr>
          <w:rFonts w:ascii="Verdana" w:eastAsia="Verdana" w:hAnsi="Verdana" w:cs="Verdana"/>
          <w:i/>
          <w:spacing w:val="-15"/>
          <w:sz w:val="16"/>
          <w:szCs w:val="16"/>
          <w:lang w:val="es-ES"/>
        </w:rPr>
        <w:t xml:space="preserve"> </w:t>
      </w:r>
      <w:r w:rsidRPr="0042351C">
        <w:rPr>
          <w:rFonts w:ascii="Verdana" w:eastAsia="Verdana" w:hAnsi="Verdana" w:cs="Verdana"/>
          <w:i/>
          <w:sz w:val="16"/>
          <w:szCs w:val="16"/>
          <w:lang w:val="es-ES"/>
        </w:rPr>
        <w:t>del</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Consejo</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de</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Estado</w:t>
      </w:r>
      <w:r w:rsidRPr="0042351C">
        <w:rPr>
          <w:rFonts w:ascii="Verdana" w:eastAsia="Verdana" w:hAnsi="Verdana" w:cs="Verdana"/>
          <w:i/>
          <w:spacing w:val="-14"/>
          <w:sz w:val="16"/>
          <w:szCs w:val="16"/>
          <w:lang w:val="es-ES"/>
        </w:rPr>
        <w:t xml:space="preserve"> </w:t>
      </w:r>
      <w:r w:rsidRPr="0042351C">
        <w:rPr>
          <w:rFonts w:ascii="Verdana" w:eastAsia="Verdana" w:hAnsi="Verdana" w:cs="Verdana"/>
          <w:sz w:val="16"/>
          <w:szCs w:val="16"/>
          <w:lang w:val="es-ES"/>
        </w:rPr>
        <w:t>(…)</w:t>
      </w:r>
      <w:r w:rsidRPr="0042351C">
        <w:rPr>
          <w:rFonts w:ascii="Verdana" w:eastAsia="Verdana" w:hAnsi="Verdana" w:cs="Verdana"/>
          <w:spacing w:val="-14"/>
          <w:sz w:val="16"/>
          <w:szCs w:val="16"/>
          <w:lang w:val="es-ES"/>
        </w:rPr>
        <w:t xml:space="preserve"> </w:t>
      </w:r>
      <w:r w:rsidRPr="0042351C">
        <w:rPr>
          <w:rFonts w:ascii="Verdana" w:eastAsia="Verdana" w:hAnsi="Verdana" w:cs="Verdana"/>
          <w:i/>
          <w:sz w:val="16"/>
          <w:szCs w:val="16"/>
          <w:lang w:val="es-ES"/>
        </w:rPr>
        <w:t>como</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tributos</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dentro</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de</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la</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especie</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de</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“tasas</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parafiscales”,</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en</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la</w:t>
      </w:r>
      <w:r w:rsidRPr="0042351C">
        <w:rPr>
          <w:rFonts w:ascii="Verdana" w:eastAsia="Verdana" w:hAnsi="Verdana" w:cs="Verdana"/>
          <w:i/>
          <w:spacing w:val="-15"/>
          <w:sz w:val="16"/>
          <w:szCs w:val="16"/>
          <w:lang w:val="es-ES"/>
        </w:rPr>
        <w:t xml:space="preserve"> </w:t>
      </w:r>
      <w:r w:rsidRPr="0042351C">
        <w:rPr>
          <w:rFonts w:ascii="Verdana" w:eastAsia="Verdana" w:hAnsi="Verdana" w:cs="Verdana"/>
          <w:i/>
          <w:sz w:val="16"/>
          <w:szCs w:val="16"/>
          <w:lang w:val="es-ES"/>
        </w:rPr>
        <w:t>medida en</w:t>
      </w:r>
      <w:r w:rsidRPr="0042351C">
        <w:rPr>
          <w:rFonts w:ascii="Verdana" w:eastAsia="Verdana" w:hAnsi="Verdana" w:cs="Verdana"/>
          <w:i/>
          <w:spacing w:val="-5"/>
          <w:sz w:val="16"/>
          <w:szCs w:val="16"/>
          <w:lang w:val="es-ES"/>
        </w:rPr>
        <w:t xml:space="preserve"> </w:t>
      </w:r>
      <w:r w:rsidRPr="0042351C">
        <w:rPr>
          <w:rFonts w:ascii="Verdana" w:eastAsia="Verdana" w:hAnsi="Verdana" w:cs="Verdana"/>
          <w:i/>
          <w:sz w:val="16"/>
          <w:szCs w:val="16"/>
          <w:lang w:val="es-ES"/>
        </w:rPr>
        <w:t>que</w:t>
      </w:r>
      <w:r w:rsidRPr="0042351C">
        <w:rPr>
          <w:rFonts w:ascii="Verdana" w:eastAsia="Verdana" w:hAnsi="Verdana" w:cs="Verdana"/>
          <w:i/>
          <w:spacing w:val="-3"/>
          <w:sz w:val="16"/>
          <w:szCs w:val="16"/>
          <w:lang w:val="es-ES"/>
        </w:rPr>
        <w:t xml:space="preserve"> </w:t>
      </w:r>
      <w:r w:rsidRPr="0042351C">
        <w:rPr>
          <w:rFonts w:ascii="Verdana" w:eastAsia="Verdana" w:hAnsi="Verdana" w:cs="Verdana"/>
          <w:i/>
          <w:sz w:val="16"/>
          <w:szCs w:val="16"/>
          <w:lang w:val="es-ES"/>
        </w:rPr>
        <w:t>participan</w:t>
      </w:r>
      <w:r w:rsidRPr="0042351C">
        <w:rPr>
          <w:rFonts w:ascii="Verdana" w:eastAsia="Verdana" w:hAnsi="Verdana" w:cs="Verdana"/>
          <w:i/>
          <w:spacing w:val="-4"/>
          <w:sz w:val="16"/>
          <w:szCs w:val="16"/>
          <w:lang w:val="es-ES"/>
        </w:rPr>
        <w:t xml:space="preserve"> </w:t>
      </w:r>
      <w:r w:rsidRPr="0042351C">
        <w:rPr>
          <w:rFonts w:ascii="Verdana" w:eastAsia="Verdana" w:hAnsi="Verdana" w:cs="Verdana"/>
          <w:i/>
          <w:sz w:val="16"/>
          <w:szCs w:val="16"/>
          <w:lang w:val="es-ES"/>
        </w:rPr>
        <w:t>de</w:t>
      </w:r>
      <w:r w:rsidRPr="0042351C">
        <w:rPr>
          <w:rFonts w:ascii="Verdana" w:eastAsia="Verdana" w:hAnsi="Verdana" w:cs="Verdana"/>
          <w:i/>
          <w:spacing w:val="-3"/>
          <w:sz w:val="16"/>
          <w:szCs w:val="16"/>
          <w:lang w:val="es-ES"/>
        </w:rPr>
        <w:t xml:space="preserve"> </w:t>
      </w:r>
      <w:r w:rsidRPr="0042351C">
        <w:rPr>
          <w:rFonts w:ascii="Verdana" w:eastAsia="Verdana" w:hAnsi="Verdana" w:cs="Verdana"/>
          <w:i/>
          <w:sz w:val="16"/>
          <w:szCs w:val="16"/>
          <w:lang w:val="es-ES"/>
        </w:rPr>
        <w:t>la</w:t>
      </w:r>
      <w:r w:rsidRPr="0042351C">
        <w:rPr>
          <w:rFonts w:ascii="Verdana" w:eastAsia="Verdana" w:hAnsi="Verdana" w:cs="Verdana"/>
          <w:i/>
          <w:spacing w:val="-4"/>
          <w:sz w:val="16"/>
          <w:szCs w:val="16"/>
          <w:lang w:val="es-ES"/>
        </w:rPr>
        <w:t xml:space="preserve"> </w:t>
      </w:r>
      <w:r w:rsidRPr="0042351C">
        <w:rPr>
          <w:rFonts w:ascii="Verdana" w:eastAsia="Verdana" w:hAnsi="Verdana" w:cs="Verdana"/>
          <w:i/>
          <w:sz w:val="16"/>
          <w:szCs w:val="16"/>
          <w:lang w:val="es-ES"/>
        </w:rPr>
        <w:t>naturaleza</w:t>
      </w:r>
      <w:r w:rsidRPr="0042351C">
        <w:rPr>
          <w:rFonts w:ascii="Verdana" w:eastAsia="Verdana" w:hAnsi="Verdana" w:cs="Verdana"/>
          <w:i/>
          <w:spacing w:val="-4"/>
          <w:sz w:val="16"/>
          <w:szCs w:val="16"/>
          <w:lang w:val="es-ES"/>
        </w:rPr>
        <w:t xml:space="preserve"> </w:t>
      </w:r>
      <w:r w:rsidRPr="0042351C">
        <w:rPr>
          <w:rFonts w:ascii="Verdana" w:eastAsia="Verdana" w:hAnsi="Verdana" w:cs="Verdana"/>
          <w:i/>
          <w:sz w:val="16"/>
          <w:szCs w:val="16"/>
          <w:lang w:val="es-ES"/>
        </w:rPr>
        <w:t>de</w:t>
      </w:r>
      <w:r w:rsidRPr="0042351C">
        <w:rPr>
          <w:rFonts w:ascii="Verdana" w:eastAsia="Verdana" w:hAnsi="Verdana" w:cs="Verdana"/>
          <w:i/>
          <w:spacing w:val="-3"/>
          <w:sz w:val="16"/>
          <w:szCs w:val="16"/>
          <w:lang w:val="es-ES"/>
        </w:rPr>
        <w:t xml:space="preserve"> </w:t>
      </w:r>
      <w:r w:rsidRPr="0042351C">
        <w:rPr>
          <w:rFonts w:ascii="Verdana" w:eastAsia="Verdana" w:hAnsi="Verdana" w:cs="Verdana"/>
          <w:i/>
          <w:sz w:val="16"/>
          <w:szCs w:val="16"/>
          <w:lang w:val="es-ES"/>
        </w:rPr>
        <w:t>las</w:t>
      </w:r>
      <w:r w:rsidRPr="0042351C">
        <w:rPr>
          <w:rFonts w:ascii="Verdana" w:eastAsia="Verdana" w:hAnsi="Verdana" w:cs="Verdana"/>
          <w:i/>
          <w:spacing w:val="-2"/>
          <w:sz w:val="16"/>
          <w:szCs w:val="16"/>
          <w:lang w:val="es-ES"/>
        </w:rPr>
        <w:t xml:space="preserve"> </w:t>
      </w:r>
      <w:r w:rsidRPr="0042351C">
        <w:rPr>
          <w:rFonts w:ascii="Verdana" w:eastAsia="Verdana" w:hAnsi="Verdana" w:cs="Verdana"/>
          <w:i/>
          <w:sz w:val="16"/>
          <w:szCs w:val="16"/>
          <w:lang w:val="es-ES"/>
        </w:rPr>
        <w:t>contribuciones</w:t>
      </w:r>
      <w:r w:rsidRPr="0042351C">
        <w:rPr>
          <w:rFonts w:ascii="Verdana" w:eastAsia="Verdana" w:hAnsi="Verdana" w:cs="Verdana"/>
          <w:i/>
          <w:spacing w:val="-2"/>
          <w:sz w:val="16"/>
          <w:szCs w:val="16"/>
          <w:lang w:val="es-ES"/>
        </w:rPr>
        <w:t xml:space="preserve"> </w:t>
      </w:r>
      <w:r w:rsidRPr="0042351C">
        <w:rPr>
          <w:rFonts w:ascii="Verdana" w:eastAsia="Verdana" w:hAnsi="Verdana" w:cs="Verdana"/>
          <w:i/>
          <w:sz w:val="16"/>
          <w:szCs w:val="16"/>
          <w:lang w:val="es-ES"/>
        </w:rPr>
        <w:t>parafiscales,</w:t>
      </w:r>
      <w:r w:rsidRPr="0042351C">
        <w:rPr>
          <w:rFonts w:ascii="Verdana" w:eastAsia="Verdana" w:hAnsi="Verdana" w:cs="Verdana"/>
          <w:i/>
          <w:spacing w:val="-1"/>
          <w:sz w:val="16"/>
          <w:szCs w:val="16"/>
          <w:lang w:val="es-ES"/>
        </w:rPr>
        <w:t xml:space="preserve"> </w:t>
      </w:r>
      <w:r w:rsidRPr="0042351C">
        <w:rPr>
          <w:rFonts w:ascii="Verdana" w:eastAsia="Verdana" w:hAnsi="Verdana" w:cs="Verdana"/>
          <w:i/>
          <w:sz w:val="16"/>
          <w:szCs w:val="16"/>
          <w:lang w:val="es-ES"/>
        </w:rPr>
        <w:t>pues</w:t>
      </w:r>
      <w:r w:rsidRPr="0042351C">
        <w:rPr>
          <w:rFonts w:ascii="Verdana" w:eastAsia="Verdana" w:hAnsi="Verdana" w:cs="Verdana"/>
          <w:i/>
          <w:spacing w:val="-2"/>
          <w:sz w:val="16"/>
          <w:szCs w:val="16"/>
          <w:lang w:val="es-ES"/>
        </w:rPr>
        <w:t xml:space="preserve"> </w:t>
      </w:r>
      <w:r w:rsidRPr="0042351C">
        <w:rPr>
          <w:rFonts w:ascii="Verdana" w:eastAsia="Verdana" w:hAnsi="Verdana" w:cs="Verdana"/>
          <w:i/>
          <w:sz w:val="16"/>
          <w:szCs w:val="16"/>
          <w:lang w:val="es-ES"/>
        </w:rPr>
        <w:t>constituyen</w:t>
      </w:r>
      <w:r w:rsidRPr="0042351C">
        <w:rPr>
          <w:rFonts w:ascii="Verdana" w:eastAsia="Verdana" w:hAnsi="Verdana" w:cs="Verdana"/>
          <w:i/>
          <w:spacing w:val="-4"/>
          <w:sz w:val="16"/>
          <w:szCs w:val="16"/>
          <w:lang w:val="es-ES"/>
        </w:rPr>
        <w:t xml:space="preserve"> </w:t>
      </w:r>
      <w:r w:rsidRPr="0042351C">
        <w:rPr>
          <w:rFonts w:ascii="Verdana" w:eastAsia="Verdana" w:hAnsi="Verdana" w:cs="Verdana"/>
          <w:i/>
          <w:sz w:val="16"/>
          <w:szCs w:val="16"/>
          <w:lang w:val="es-ES"/>
        </w:rPr>
        <w:t>un</w:t>
      </w:r>
      <w:r w:rsidRPr="0042351C">
        <w:rPr>
          <w:rFonts w:ascii="Verdana" w:eastAsia="Verdana" w:hAnsi="Verdana" w:cs="Verdana"/>
          <w:i/>
          <w:spacing w:val="-4"/>
          <w:sz w:val="16"/>
          <w:szCs w:val="16"/>
          <w:lang w:val="es-ES"/>
        </w:rPr>
        <w:t xml:space="preserve"> </w:t>
      </w:r>
      <w:r w:rsidRPr="0042351C">
        <w:rPr>
          <w:rFonts w:ascii="Verdana" w:eastAsia="Verdana" w:hAnsi="Verdana" w:cs="Verdana"/>
          <w:i/>
          <w:sz w:val="16"/>
          <w:szCs w:val="16"/>
          <w:lang w:val="es-ES"/>
        </w:rPr>
        <w:t>gravamen</w:t>
      </w:r>
      <w:r w:rsidRPr="0042351C">
        <w:rPr>
          <w:rFonts w:ascii="Verdana" w:eastAsia="Verdana" w:hAnsi="Verdana" w:cs="Verdana"/>
          <w:i/>
          <w:spacing w:val="-5"/>
          <w:sz w:val="16"/>
          <w:szCs w:val="16"/>
          <w:lang w:val="es-ES"/>
        </w:rPr>
        <w:t xml:space="preserve"> </w:t>
      </w:r>
      <w:r w:rsidRPr="0042351C">
        <w:rPr>
          <w:rFonts w:ascii="Verdana" w:eastAsia="Verdana" w:hAnsi="Verdana" w:cs="Verdana"/>
          <w:i/>
          <w:sz w:val="16"/>
          <w:szCs w:val="16"/>
          <w:lang w:val="es-ES"/>
        </w:rPr>
        <w:t>cuyo</w:t>
      </w:r>
      <w:r w:rsidRPr="0042351C">
        <w:rPr>
          <w:rFonts w:ascii="Verdana" w:eastAsia="Verdana" w:hAnsi="Verdana" w:cs="Verdana"/>
          <w:i/>
          <w:spacing w:val="-5"/>
          <w:sz w:val="16"/>
          <w:szCs w:val="16"/>
          <w:lang w:val="es-ES"/>
        </w:rPr>
        <w:t xml:space="preserve"> </w:t>
      </w:r>
      <w:r w:rsidRPr="0042351C">
        <w:rPr>
          <w:rFonts w:ascii="Verdana" w:eastAsia="Verdana" w:hAnsi="Verdana" w:cs="Verdana"/>
          <w:i/>
          <w:sz w:val="16"/>
          <w:szCs w:val="16"/>
          <w:lang w:val="es-ES"/>
        </w:rPr>
        <w:t>pago obligatorio</w:t>
      </w:r>
      <w:r w:rsidRPr="0042351C">
        <w:rPr>
          <w:rFonts w:ascii="Verdana" w:eastAsia="Verdana" w:hAnsi="Verdana" w:cs="Verdana"/>
          <w:i/>
          <w:spacing w:val="-15"/>
          <w:sz w:val="16"/>
          <w:szCs w:val="16"/>
          <w:lang w:val="es-ES"/>
        </w:rPr>
        <w:t xml:space="preserve"> </w:t>
      </w:r>
      <w:r w:rsidRPr="0042351C">
        <w:rPr>
          <w:rFonts w:ascii="Verdana" w:eastAsia="Verdana" w:hAnsi="Verdana" w:cs="Verdana"/>
          <w:i/>
          <w:sz w:val="16"/>
          <w:szCs w:val="16"/>
          <w:lang w:val="es-ES"/>
        </w:rPr>
        <w:t>deben</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realizar</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los</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usuarios</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de</w:t>
      </w:r>
      <w:r w:rsidRPr="0042351C">
        <w:rPr>
          <w:rFonts w:ascii="Verdana" w:eastAsia="Verdana" w:hAnsi="Verdana" w:cs="Verdana"/>
          <w:i/>
          <w:spacing w:val="-8"/>
          <w:sz w:val="16"/>
          <w:szCs w:val="16"/>
          <w:lang w:val="es-ES"/>
        </w:rPr>
        <w:t xml:space="preserve"> </w:t>
      </w:r>
      <w:r w:rsidRPr="0042351C">
        <w:rPr>
          <w:rFonts w:ascii="Verdana" w:eastAsia="Verdana" w:hAnsi="Verdana" w:cs="Verdana"/>
          <w:i/>
          <w:sz w:val="16"/>
          <w:szCs w:val="16"/>
          <w:lang w:val="es-ES"/>
        </w:rPr>
        <w:t>algunas</w:t>
      </w:r>
      <w:r w:rsidRPr="0042351C">
        <w:rPr>
          <w:rFonts w:ascii="Verdana" w:eastAsia="Verdana" w:hAnsi="Verdana" w:cs="Verdana"/>
          <w:i/>
          <w:spacing w:val="-8"/>
          <w:sz w:val="16"/>
          <w:szCs w:val="16"/>
          <w:lang w:val="es-ES"/>
        </w:rPr>
        <w:t xml:space="preserve"> </w:t>
      </w:r>
      <w:r w:rsidRPr="0042351C">
        <w:rPr>
          <w:rFonts w:ascii="Verdana" w:eastAsia="Verdana" w:hAnsi="Verdana" w:cs="Verdana"/>
          <w:i/>
          <w:sz w:val="16"/>
          <w:szCs w:val="16"/>
          <w:lang w:val="es-ES"/>
        </w:rPr>
        <w:t>operaciones</w:t>
      </w:r>
      <w:r w:rsidRPr="0042351C">
        <w:rPr>
          <w:rFonts w:ascii="Verdana" w:eastAsia="Verdana" w:hAnsi="Verdana" w:cs="Verdana"/>
          <w:i/>
          <w:spacing w:val="-4"/>
          <w:sz w:val="16"/>
          <w:szCs w:val="16"/>
          <w:lang w:val="es-ES"/>
        </w:rPr>
        <w:t xml:space="preserve"> </w:t>
      </w:r>
      <w:r w:rsidRPr="0042351C">
        <w:rPr>
          <w:rFonts w:ascii="Verdana" w:eastAsia="Verdana" w:hAnsi="Verdana" w:cs="Verdana"/>
          <w:i/>
          <w:sz w:val="16"/>
          <w:szCs w:val="16"/>
          <w:lang w:val="es-ES"/>
        </w:rPr>
        <w:t>o</w:t>
      </w:r>
      <w:r w:rsidRPr="0042351C">
        <w:rPr>
          <w:rFonts w:ascii="Verdana" w:eastAsia="Verdana" w:hAnsi="Verdana" w:cs="Verdana"/>
          <w:i/>
          <w:spacing w:val="-11"/>
          <w:sz w:val="16"/>
          <w:szCs w:val="16"/>
          <w:lang w:val="es-ES"/>
        </w:rPr>
        <w:t xml:space="preserve"> </w:t>
      </w:r>
      <w:r w:rsidRPr="0042351C">
        <w:rPr>
          <w:rFonts w:ascii="Verdana" w:eastAsia="Verdana" w:hAnsi="Verdana" w:cs="Verdana"/>
          <w:i/>
          <w:sz w:val="16"/>
          <w:szCs w:val="16"/>
          <w:lang w:val="es-ES"/>
        </w:rPr>
        <w:t>activida</w:t>
      </w:r>
      <w:r w:rsidRPr="0042351C">
        <w:rPr>
          <w:rFonts w:ascii="Verdana" w:eastAsia="Verdana" w:hAnsi="Verdana" w:cs="Verdana"/>
          <w:i/>
          <w:spacing w:val="-15"/>
          <w:sz w:val="16"/>
          <w:szCs w:val="16"/>
          <w:lang w:val="es-ES"/>
        </w:rPr>
        <w:t xml:space="preserve"> </w:t>
      </w:r>
      <w:r w:rsidRPr="0042351C">
        <w:rPr>
          <w:rFonts w:ascii="Verdana" w:eastAsia="Verdana" w:hAnsi="Verdana" w:cs="Verdana"/>
          <w:i/>
          <w:sz w:val="16"/>
          <w:szCs w:val="16"/>
          <w:lang w:val="es-ES"/>
        </w:rPr>
        <w:t>des</w:t>
      </w:r>
      <w:r w:rsidRPr="0042351C">
        <w:rPr>
          <w:rFonts w:ascii="Verdana" w:eastAsia="Verdana" w:hAnsi="Verdana" w:cs="Verdana"/>
          <w:i/>
          <w:spacing w:val="-7"/>
          <w:sz w:val="16"/>
          <w:szCs w:val="16"/>
          <w:lang w:val="es-ES"/>
        </w:rPr>
        <w:t xml:space="preserve"> </w:t>
      </w:r>
      <w:r w:rsidRPr="0042351C">
        <w:rPr>
          <w:rFonts w:ascii="Verdana" w:eastAsia="Verdana" w:hAnsi="Verdana" w:cs="Verdana"/>
          <w:i/>
          <w:sz w:val="16"/>
          <w:szCs w:val="16"/>
          <w:lang w:val="es-ES"/>
        </w:rPr>
        <w:t>que</w:t>
      </w:r>
      <w:r w:rsidRPr="0042351C">
        <w:rPr>
          <w:rFonts w:ascii="Verdana" w:eastAsia="Verdana" w:hAnsi="Verdana" w:cs="Verdana"/>
          <w:i/>
          <w:spacing w:val="-9"/>
          <w:sz w:val="16"/>
          <w:szCs w:val="16"/>
          <w:lang w:val="es-ES"/>
        </w:rPr>
        <w:t xml:space="preserve"> </w:t>
      </w:r>
      <w:r w:rsidRPr="0042351C">
        <w:rPr>
          <w:rFonts w:ascii="Verdana" w:eastAsia="Verdana" w:hAnsi="Verdana" w:cs="Verdana"/>
          <w:i/>
          <w:sz w:val="16"/>
          <w:szCs w:val="16"/>
          <w:lang w:val="es-ES"/>
        </w:rPr>
        <w:t>se</w:t>
      </w:r>
      <w:r w:rsidRPr="0042351C">
        <w:rPr>
          <w:rFonts w:ascii="Verdana" w:eastAsia="Verdana" w:hAnsi="Verdana" w:cs="Verdana"/>
          <w:i/>
          <w:spacing w:val="-9"/>
          <w:sz w:val="16"/>
          <w:szCs w:val="16"/>
          <w:lang w:val="es-ES"/>
        </w:rPr>
        <w:t xml:space="preserve"> </w:t>
      </w:r>
      <w:r w:rsidRPr="0042351C">
        <w:rPr>
          <w:rFonts w:ascii="Verdana" w:eastAsia="Verdana" w:hAnsi="Verdana" w:cs="Verdana"/>
          <w:i/>
          <w:sz w:val="16"/>
          <w:szCs w:val="16"/>
          <w:lang w:val="es-ES"/>
        </w:rPr>
        <w:t>realizan</w:t>
      </w:r>
      <w:r w:rsidRPr="0042351C">
        <w:rPr>
          <w:rFonts w:ascii="Verdana" w:eastAsia="Verdana" w:hAnsi="Verdana" w:cs="Verdana"/>
          <w:i/>
          <w:spacing w:val="-10"/>
          <w:sz w:val="16"/>
          <w:szCs w:val="16"/>
          <w:lang w:val="es-ES"/>
        </w:rPr>
        <w:t xml:space="preserve"> </w:t>
      </w:r>
      <w:r w:rsidRPr="0042351C">
        <w:rPr>
          <w:rFonts w:ascii="Verdana" w:eastAsia="Verdana" w:hAnsi="Verdana" w:cs="Verdana"/>
          <w:i/>
          <w:sz w:val="16"/>
          <w:szCs w:val="16"/>
          <w:lang w:val="es-ES"/>
        </w:rPr>
        <w:t>frente</w:t>
      </w:r>
      <w:r w:rsidRPr="0042351C">
        <w:rPr>
          <w:rFonts w:ascii="Verdana" w:eastAsia="Verdana" w:hAnsi="Verdana" w:cs="Verdana"/>
          <w:i/>
          <w:spacing w:val="-9"/>
          <w:sz w:val="16"/>
          <w:szCs w:val="16"/>
          <w:lang w:val="es-ES"/>
        </w:rPr>
        <w:t xml:space="preserve"> </w:t>
      </w:r>
      <w:r w:rsidRPr="0042351C">
        <w:rPr>
          <w:rFonts w:ascii="Verdana" w:eastAsia="Verdana" w:hAnsi="Verdana" w:cs="Verdana"/>
          <w:i/>
          <w:sz w:val="16"/>
          <w:szCs w:val="16"/>
          <w:lang w:val="es-ES"/>
        </w:rPr>
        <w:t>a</w:t>
      </w:r>
      <w:r w:rsidRPr="0042351C">
        <w:rPr>
          <w:rFonts w:ascii="Verdana" w:eastAsia="Verdana" w:hAnsi="Verdana" w:cs="Verdana"/>
          <w:i/>
          <w:spacing w:val="-10"/>
          <w:sz w:val="16"/>
          <w:szCs w:val="16"/>
          <w:lang w:val="es-ES"/>
        </w:rPr>
        <w:t xml:space="preserve"> </w:t>
      </w:r>
      <w:r w:rsidRPr="0042351C">
        <w:rPr>
          <w:rFonts w:ascii="Verdana" w:eastAsia="Verdana" w:hAnsi="Verdana" w:cs="Verdana"/>
          <w:i/>
          <w:sz w:val="16"/>
          <w:szCs w:val="16"/>
          <w:lang w:val="es-ES"/>
        </w:rPr>
        <w:t>organismos de</w:t>
      </w:r>
      <w:r w:rsidRPr="0042351C">
        <w:rPr>
          <w:rFonts w:ascii="Verdana" w:eastAsia="Verdana" w:hAnsi="Verdana" w:cs="Verdana"/>
          <w:i/>
          <w:spacing w:val="-7"/>
          <w:sz w:val="16"/>
          <w:szCs w:val="16"/>
          <w:lang w:val="es-ES"/>
        </w:rPr>
        <w:t xml:space="preserve"> </w:t>
      </w:r>
      <w:r w:rsidRPr="0042351C">
        <w:rPr>
          <w:rFonts w:ascii="Verdana" w:eastAsia="Verdana" w:hAnsi="Verdana" w:cs="Verdana"/>
          <w:i/>
          <w:sz w:val="16"/>
          <w:szCs w:val="16"/>
          <w:lang w:val="es-ES"/>
        </w:rPr>
        <w:t>carácter</w:t>
      </w:r>
      <w:r w:rsidRPr="0042351C">
        <w:rPr>
          <w:rFonts w:ascii="Verdana" w:eastAsia="Verdana" w:hAnsi="Verdana" w:cs="Verdana"/>
          <w:i/>
          <w:spacing w:val="-6"/>
          <w:sz w:val="16"/>
          <w:szCs w:val="16"/>
          <w:lang w:val="es-ES"/>
        </w:rPr>
        <w:t xml:space="preserve"> </w:t>
      </w:r>
      <w:r w:rsidRPr="0042351C">
        <w:rPr>
          <w:rFonts w:ascii="Verdana" w:eastAsia="Verdana" w:hAnsi="Verdana" w:cs="Verdana"/>
          <w:i/>
          <w:sz w:val="16"/>
          <w:szCs w:val="16"/>
          <w:lang w:val="es-ES"/>
        </w:rPr>
        <w:t>público;</w:t>
      </w:r>
      <w:r w:rsidRPr="0042351C">
        <w:rPr>
          <w:rFonts w:ascii="Verdana" w:eastAsia="Verdana" w:hAnsi="Verdana" w:cs="Verdana"/>
          <w:i/>
          <w:spacing w:val="-5"/>
          <w:sz w:val="16"/>
          <w:szCs w:val="16"/>
          <w:lang w:val="es-ES"/>
        </w:rPr>
        <w:t xml:space="preserve"> </w:t>
      </w:r>
      <w:r w:rsidRPr="0042351C">
        <w:rPr>
          <w:rFonts w:ascii="Verdana" w:eastAsia="Verdana" w:hAnsi="Verdana" w:cs="Verdana"/>
          <w:i/>
          <w:sz w:val="16"/>
          <w:szCs w:val="16"/>
          <w:lang w:val="es-ES"/>
        </w:rPr>
        <w:t>son</w:t>
      </w:r>
      <w:r w:rsidRPr="0042351C">
        <w:rPr>
          <w:rFonts w:ascii="Verdana" w:eastAsia="Verdana" w:hAnsi="Verdana" w:cs="Verdana"/>
          <w:i/>
          <w:spacing w:val="-8"/>
          <w:sz w:val="16"/>
          <w:szCs w:val="16"/>
          <w:lang w:val="es-ES"/>
        </w:rPr>
        <w:t xml:space="preserve"> </w:t>
      </w:r>
      <w:r w:rsidRPr="0042351C">
        <w:rPr>
          <w:rFonts w:ascii="Verdana" w:eastAsia="Verdana" w:hAnsi="Verdana" w:cs="Verdana"/>
          <w:i/>
          <w:sz w:val="16"/>
          <w:szCs w:val="16"/>
          <w:lang w:val="es-ES"/>
        </w:rPr>
        <w:t>de</w:t>
      </w:r>
      <w:r w:rsidRPr="0042351C">
        <w:rPr>
          <w:rFonts w:ascii="Verdana" w:eastAsia="Verdana" w:hAnsi="Verdana" w:cs="Verdana"/>
          <w:i/>
          <w:spacing w:val="-7"/>
          <w:sz w:val="16"/>
          <w:szCs w:val="16"/>
          <w:lang w:val="es-ES"/>
        </w:rPr>
        <w:t xml:space="preserve"> </w:t>
      </w:r>
      <w:r w:rsidRPr="0042351C">
        <w:rPr>
          <w:rFonts w:ascii="Verdana" w:eastAsia="Verdana" w:hAnsi="Verdana" w:cs="Verdana"/>
          <w:i/>
          <w:sz w:val="16"/>
          <w:szCs w:val="16"/>
          <w:lang w:val="es-ES"/>
        </w:rPr>
        <w:t>carácter</w:t>
      </w:r>
      <w:r w:rsidRPr="0042351C">
        <w:rPr>
          <w:rFonts w:ascii="Verdana" w:eastAsia="Verdana" w:hAnsi="Verdana" w:cs="Verdana"/>
          <w:i/>
          <w:spacing w:val="-6"/>
          <w:sz w:val="16"/>
          <w:szCs w:val="16"/>
          <w:lang w:val="es-ES"/>
        </w:rPr>
        <w:t xml:space="preserve"> </w:t>
      </w:r>
      <w:r w:rsidRPr="0042351C">
        <w:rPr>
          <w:rFonts w:ascii="Verdana" w:eastAsia="Verdana" w:hAnsi="Verdana" w:cs="Verdana"/>
          <w:i/>
          <w:sz w:val="16"/>
          <w:szCs w:val="16"/>
          <w:lang w:val="es-ES"/>
        </w:rPr>
        <w:t>excepcional</w:t>
      </w:r>
      <w:r w:rsidRPr="0042351C">
        <w:rPr>
          <w:rFonts w:ascii="Verdana" w:eastAsia="Verdana" w:hAnsi="Verdana" w:cs="Verdana"/>
          <w:i/>
          <w:spacing w:val="-6"/>
          <w:sz w:val="16"/>
          <w:szCs w:val="16"/>
          <w:lang w:val="es-ES"/>
        </w:rPr>
        <w:t xml:space="preserve"> </w:t>
      </w:r>
      <w:r w:rsidRPr="0042351C">
        <w:rPr>
          <w:rFonts w:ascii="Verdana" w:eastAsia="Verdana" w:hAnsi="Verdana" w:cs="Verdana"/>
          <w:i/>
          <w:sz w:val="16"/>
          <w:szCs w:val="16"/>
          <w:lang w:val="es-ES"/>
        </w:rPr>
        <w:t>en</w:t>
      </w:r>
      <w:r w:rsidRPr="0042351C">
        <w:rPr>
          <w:rFonts w:ascii="Verdana" w:eastAsia="Verdana" w:hAnsi="Verdana" w:cs="Verdana"/>
          <w:i/>
          <w:spacing w:val="-9"/>
          <w:sz w:val="16"/>
          <w:szCs w:val="16"/>
          <w:lang w:val="es-ES"/>
        </w:rPr>
        <w:t xml:space="preserve"> </w:t>
      </w:r>
      <w:r w:rsidRPr="0042351C">
        <w:rPr>
          <w:rFonts w:ascii="Verdana" w:eastAsia="Verdana" w:hAnsi="Verdana" w:cs="Verdana"/>
          <w:i/>
          <w:sz w:val="16"/>
          <w:szCs w:val="16"/>
          <w:lang w:val="es-ES"/>
        </w:rPr>
        <w:t>cuanto</w:t>
      </w:r>
      <w:r w:rsidRPr="0042351C">
        <w:rPr>
          <w:rFonts w:ascii="Verdana" w:eastAsia="Verdana" w:hAnsi="Verdana" w:cs="Verdana"/>
          <w:i/>
          <w:spacing w:val="-4"/>
          <w:sz w:val="16"/>
          <w:szCs w:val="16"/>
          <w:lang w:val="es-ES"/>
        </w:rPr>
        <w:t xml:space="preserve"> </w:t>
      </w:r>
      <w:r w:rsidRPr="0042351C">
        <w:rPr>
          <w:rFonts w:ascii="Verdana" w:eastAsia="Verdana" w:hAnsi="Verdana" w:cs="Verdana"/>
          <w:i/>
          <w:sz w:val="16"/>
          <w:szCs w:val="16"/>
          <w:lang w:val="es-ES"/>
        </w:rPr>
        <w:t>al</w:t>
      </w:r>
      <w:r w:rsidRPr="0042351C">
        <w:rPr>
          <w:rFonts w:ascii="Verdana" w:eastAsia="Verdana" w:hAnsi="Verdana" w:cs="Verdana"/>
          <w:i/>
          <w:spacing w:val="-6"/>
          <w:sz w:val="16"/>
          <w:szCs w:val="16"/>
          <w:lang w:val="es-ES"/>
        </w:rPr>
        <w:t xml:space="preserve"> </w:t>
      </w:r>
      <w:r w:rsidRPr="0042351C">
        <w:rPr>
          <w:rFonts w:ascii="Verdana" w:eastAsia="Verdana" w:hAnsi="Verdana" w:cs="Verdana"/>
          <w:i/>
          <w:sz w:val="16"/>
          <w:szCs w:val="16"/>
          <w:lang w:val="es-ES"/>
        </w:rPr>
        <w:t>sujeto</w:t>
      </w:r>
      <w:r w:rsidRPr="0042351C">
        <w:rPr>
          <w:rFonts w:ascii="Verdana" w:eastAsia="Verdana" w:hAnsi="Verdana" w:cs="Verdana"/>
          <w:i/>
          <w:spacing w:val="-9"/>
          <w:sz w:val="16"/>
          <w:szCs w:val="16"/>
          <w:lang w:val="es-ES"/>
        </w:rPr>
        <w:t xml:space="preserve"> </w:t>
      </w:r>
      <w:r w:rsidRPr="0042351C">
        <w:rPr>
          <w:rFonts w:ascii="Verdana" w:eastAsia="Verdana" w:hAnsi="Verdana" w:cs="Verdana"/>
          <w:i/>
          <w:sz w:val="16"/>
          <w:szCs w:val="16"/>
          <w:lang w:val="es-ES"/>
        </w:rPr>
        <w:t>pasivo</w:t>
      </w:r>
      <w:r w:rsidRPr="0042351C">
        <w:rPr>
          <w:rFonts w:ascii="Verdana" w:eastAsia="Verdana" w:hAnsi="Verdana" w:cs="Verdana"/>
          <w:i/>
          <w:spacing w:val="-9"/>
          <w:sz w:val="16"/>
          <w:szCs w:val="16"/>
          <w:lang w:val="es-ES"/>
        </w:rPr>
        <w:t xml:space="preserve"> </w:t>
      </w:r>
      <w:r w:rsidRPr="0042351C">
        <w:rPr>
          <w:rFonts w:ascii="Verdana" w:eastAsia="Verdana" w:hAnsi="Verdana" w:cs="Verdana"/>
          <w:i/>
          <w:sz w:val="16"/>
          <w:szCs w:val="16"/>
          <w:lang w:val="es-ES"/>
        </w:rPr>
        <w:t>del</w:t>
      </w:r>
      <w:r w:rsidRPr="0042351C">
        <w:rPr>
          <w:rFonts w:ascii="Verdana" w:eastAsia="Verdana" w:hAnsi="Verdana" w:cs="Verdana"/>
          <w:i/>
          <w:spacing w:val="-6"/>
          <w:sz w:val="16"/>
          <w:szCs w:val="16"/>
          <w:lang w:val="es-ES"/>
        </w:rPr>
        <w:t xml:space="preserve"> </w:t>
      </w:r>
      <w:r w:rsidRPr="0042351C">
        <w:rPr>
          <w:rFonts w:ascii="Verdana" w:eastAsia="Verdana" w:hAnsi="Verdana" w:cs="Verdana"/>
          <w:i/>
          <w:sz w:val="16"/>
          <w:szCs w:val="16"/>
          <w:lang w:val="es-ES"/>
        </w:rPr>
        <w:t>tributo;</w:t>
      </w:r>
      <w:r w:rsidRPr="0042351C">
        <w:rPr>
          <w:rFonts w:ascii="Verdana" w:eastAsia="Verdana" w:hAnsi="Verdana" w:cs="Verdana"/>
          <w:i/>
          <w:spacing w:val="-5"/>
          <w:sz w:val="16"/>
          <w:szCs w:val="16"/>
          <w:lang w:val="es-ES"/>
        </w:rPr>
        <w:t xml:space="preserve"> </w:t>
      </w:r>
      <w:r w:rsidRPr="0042351C">
        <w:rPr>
          <w:rFonts w:ascii="Verdana" w:eastAsia="Verdana" w:hAnsi="Verdana" w:cs="Verdana"/>
          <w:i/>
          <w:sz w:val="16"/>
          <w:szCs w:val="16"/>
          <w:lang w:val="es-ES"/>
        </w:rPr>
        <w:t>los</w:t>
      </w:r>
      <w:r w:rsidRPr="0042351C">
        <w:rPr>
          <w:rFonts w:ascii="Verdana" w:eastAsia="Verdana" w:hAnsi="Verdana" w:cs="Verdana"/>
          <w:i/>
          <w:spacing w:val="-6"/>
          <w:sz w:val="16"/>
          <w:szCs w:val="16"/>
          <w:lang w:val="es-ES"/>
        </w:rPr>
        <w:t xml:space="preserve"> </w:t>
      </w:r>
      <w:r w:rsidRPr="0042351C">
        <w:rPr>
          <w:rFonts w:ascii="Verdana" w:eastAsia="Verdana" w:hAnsi="Verdana" w:cs="Verdana"/>
          <w:i/>
          <w:sz w:val="16"/>
          <w:szCs w:val="16"/>
          <w:lang w:val="es-ES"/>
        </w:rPr>
        <w:t>recursos</w:t>
      </w:r>
      <w:r w:rsidRPr="0042351C">
        <w:rPr>
          <w:rFonts w:ascii="Verdana" w:eastAsia="Verdana" w:hAnsi="Verdana" w:cs="Verdana"/>
          <w:i/>
          <w:spacing w:val="-6"/>
          <w:sz w:val="16"/>
          <w:szCs w:val="16"/>
          <w:lang w:val="es-ES"/>
        </w:rPr>
        <w:t xml:space="preserve"> </w:t>
      </w:r>
      <w:r w:rsidRPr="0042351C">
        <w:rPr>
          <w:rFonts w:ascii="Verdana" w:eastAsia="Verdana" w:hAnsi="Verdana" w:cs="Verdana"/>
          <w:i/>
          <w:sz w:val="16"/>
          <w:szCs w:val="16"/>
          <w:lang w:val="es-ES"/>
        </w:rPr>
        <w:t>se</w:t>
      </w:r>
      <w:r w:rsidRPr="0042351C">
        <w:rPr>
          <w:rFonts w:ascii="Verdana" w:eastAsia="Verdana" w:hAnsi="Verdana" w:cs="Verdana"/>
          <w:i/>
          <w:spacing w:val="-7"/>
          <w:sz w:val="16"/>
          <w:szCs w:val="16"/>
          <w:lang w:val="es-ES"/>
        </w:rPr>
        <w:t xml:space="preserve"> </w:t>
      </w:r>
      <w:r w:rsidRPr="0042351C">
        <w:rPr>
          <w:rFonts w:ascii="Verdana" w:eastAsia="Verdana" w:hAnsi="Verdana" w:cs="Verdana"/>
          <w:i/>
          <w:sz w:val="16"/>
          <w:szCs w:val="16"/>
          <w:lang w:val="es-ES"/>
        </w:rPr>
        <w:t>revierten en</w:t>
      </w:r>
      <w:r w:rsidRPr="0042351C">
        <w:rPr>
          <w:rFonts w:ascii="Verdana" w:eastAsia="Verdana" w:hAnsi="Verdana" w:cs="Verdana"/>
          <w:i/>
          <w:spacing w:val="-10"/>
          <w:sz w:val="16"/>
          <w:szCs w:val="16"/>
          <w:lang w:val="es-ES"/>
        </w:rPr>
        <w:t xml:space="preserve"> </w:t>
      </w:r>
      <w:r w:rsidRPr="0042351C">
        <w:rPr>
          <w:rFonts w:ascii="Verdana" w:eastAsia="Verdana" w:hAnsi="Verdana" w:cs="Verdana"/>
          <w:i/>
          <w:sz w:val="16"/>
          <w:szCs w:val="16"/>
          <w:lang w:val="es-ES"/>
        </w:rPr>
        <w:t>beneficio de un sector específico; y están destinados a sufragar gastos en que incurran las entida</w:t>
      </w:r>
      <w:r w:rsidRPr="0042351C">
        <w:rPr>
          <w:rFonts w:ascii="Verdana" w:eastAsia="Verdana" w:hAnsi="Verdana" w:cs="Verdana"/>
          <w:i/>
          <w:spacing w:val="-15"/>
          <w:sz w:val="16"/>
          <w:szCs w:val="16"/>
          <w:lang w:val="es-ES"/>
        </w:rPr>
        <w:t xml:space="preserve"> </w:t>
      </w:r>
      <w:r w:rsidRPr="0042351C">
        <w:rPr>
          <w:rFonts w:ascii="Verdana" w:eastAsia="Verdana" w:hAnsi="Verdana" w:cs="Verdana"/>
          <w:i/>
          <w:sz w:val="16"/>
          <w:szCs w:val="16"/>
          <w:lang w:val="es-ES"/>
        </w:rPr>
        <w:t>des que desarrollan</w:t>
      </w:r>
      <w:r w:rsidRPr="0042351C">
        <w:rPr>
          <w:rFonts w:ascii="Verdana" w:eastAsia="Verdana" w:hAnsi="Verdana" w:cs="Verdana"/>
          <w:i/>
          <w:spacing w:val="-15"/>
          <w:sz w:val="16"/>
          <w:szCs w:val="16"/>
          <w:lang w:val="es-ES"/>
        </w:rPr>
        <w:t xml:space="preserve"> </w:t>
      </w:r>
      <w:r w:rsidRPr="0042351C">
        <w:rPr>
          <w:rFonts w:ascii="Verdana" w:eastAsia="Verdana" w:hAnsi="Verdana" w:cs="Verdana"/>
          <w:i/>
          <w:sz w:val="16"/>
          <w:szCs w:val="16"/>
          <w:lang w:val="es-ES"/>
        </w:rPr>
        <w:t>o</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prestan</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un</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servicio</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público,</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como</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función</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propia</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del</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Estado.</w:t>
      </w:r>
      <w:r w:rsidRPr="0042351C">
        <w:rPr>
          <w:rFonts w:ascii="Verdana" w:eastAsia="Verdana" w:hAnsi="Verdana" w:cs="Verdana"/>
          <w:i/>
          <w:spacing w:val="-14"/>
          <w:sz w:val="16"/>
          <w:szCs w:val="16"/>
          <w:lang w:val="es-ES"/>
        </w:rPr>
        <w:t xml:space="preserve"> </w:t>
      </w:r>
      <w:r w:rsidRPr="0042351C">
        <w:rPr>
          <w:rFonts w:ascii="Verdana" w:eastAsia="Verdana" w:hAnsi="Verdana" w:cs="Verdana"/>
          <w:sz w:val="16"/>
          <w:szCs w:val="16"/>
          <w:lang w:val="es-ES"/>
        </w:rPr>
        <w:t>//</w:t>
      </w:r>
      <w:r w:rsidRPr="0042351C">
        <w:rPr>
          <w:rFonts w:ascii="Verdana" w:eastAsia="Verdana" w:hAnsi="Verdana" w:cs="Verdana"/>
          <w:spacing w:val="-14"/>
          <w:sz w:val="16"/>
          <w:szCs w:val="16"/>
          <w:lang w:val="es-ES"/>
        </w:rPr>
        <w:t xml:space="preserve"> </w:t>
      </w:r>
      <w:r w:rsidRPr="0042351C">
        <w:rPr>
          <w:rFonts w:ascii="Verdana" w:eastAsia="Verdana" w:hAnsi="Verdana" w:cs="Verdana"/>
          <w:i/>
          <w:sz w:val="16"/>
          <w:szCs w:val="16"/>
          <w:lang w:val="es-ES"/>
        </w:rPr>
        <w:t>La</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“tasa”</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si</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bien</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puede</w:t>
      </w:r>
      <w:r w:rsidRPr="0042351C">
        <w:rPr>
          <w:rFonts w:ascii="Verdana" w:eastAsia="Verdana" w:hAnsi="Verdana" w:cs="Verdana"/>
          <w:i/>
          <w:spacing w:val="-15"/>
          <w:sz w:val="16"/>
          <w:szCs w:val="16"/>
          <w:lang w:val="es-ES"/>
        </w:rPr>
        <w:t xml:space="preserve"> </w:t>
      </w:r>
      <w:r w:rsidRPr="0042351C">
        <w:rPr>
          <w:rFonts w:ascii="Verdana" w:eastAsia="Verdana" w:hAnsi="Verdana" w:cs="Verdana"/>
          <w:i/>
          <w:sz w:val="16"/>
          <w:szCs w:val="16"/>
          <w:lang w:val="es-ES"/>
        </w:rPr>
        <w:t>corresponder a</w:t>
      </w:r>
      <w:r w:rsidRPr="0042351C">
        <w:rPr>
          <w:rFonts w:ascii="Verdana" w:eastAsia="Verdana" w:hAnsi="Verdana" w:cs="Verdana"/>
          <w:i/>
          <w:spacing w:val="-15"/>
          <w:sz w:val="16"/>
          <w:szCs w:val="16"/>
          <w:lang w:val="es-ES"/>
        </w:rPr>
        <w:t xml:space="preserve"> </w:t>
      </w:r>
      <w:r w:rsidRPr="0042351C">
        <w:rPr>
          <w:rFonts w:ascii="Verdana" w:eastAsia="Verdana" w:hAnsi="Verdana" w:cs="Verdana"/>
          <w:i/>
          <w:sz w:val="16"/>
          <w:szCs w:val="16"/>
          <w:lang w:val="es-ES"/>
        </w:rPr>
        <w:t>la</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prestación</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directa</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de</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un</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servicio</w:t>
      </w:r>
      <w:r w:rsidRPr="0042351C">
        <w:rPr>
          <w:rFonts w:ascii="Verdana" w:eastAsia="Verdana" w:hAnsi="Verdana" w:cs="Verdana"/>
          <w:i/>
          <w:spacing w:val="-14"/>
          <w:sz w:val="16"/>
          <w:szCs w:val="16"/>
          <w:lang w:val="es-ES"/>
        </w:rPr>
        <w:t xml:space="preserve"> </w:t>
      </w:r>
      <w:r w:rsidRPr="0042351C">
        <w:rPr>
          <w:rFonts w:ascii="Verdana" w:eastAsia="Verdana" w:hAnsi="Verdana" w:cs="Verdana"/>
          <w:sz w:val="16"/>
          <w:szCs w:val="16"/>
          <w:lang w:val="es-ES"/>
        </w:rPr>
        <w:t>público</w:t>
      </w:r>
      <w:r w:rsidRPr="0042351C">
        <w:rPr>
          <w:rFonts w:ascii="Verdana" w:eastAsia="Verdana" w:hAnsi="Verdana" w:cs="Verdana"/>
          <w:i/>
          <w:sz w:val="16"/>
          <w:szCs w:val="16"/>
          <w:lang w:val="es-ES"/>
        </w:rPr>
        <w:t>,</w:t>
      </w:r>
      <w:r w:rsidRPr="0042351C">
        <w:rPr>
          <w:rFonts w:ascii="Verdana" w:eastAsia="Verdana" w:hAnsi="Verdana" w:cs="Verdana"/>
          <w:i/>
          <w:spacing w:val="-12"/>
          <w:sz w:val="16"/>
          <w:szCs w:val="16"/>
          <w:lang w:val="es-ES"/>
        </w:rPr>
        <w:t xml:space="preserve"> </w:t>
      </w:r>
      <w:r w:rsidRPr="0042351C">
        <w:rPr>
          <w:rFonts w:ascii="Verdana" w:eastAsia="Verdana" w:hAnsi="Verdana" w:cs="Verdana"/>
          <w:i/>
          <w:sz w:val="16"/>
          <w:szCs w:val="16"/>
          <w:lang w:val="es-ES"/>
        </w:rPr>
        <w:t>del</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cual</w:t>
      </w:r>
      <w:r w:rsidRPr="0042351C">
        <w:rPr>
          <w:rFonts w:ascii="Verdana" w:eastAsia="Verdana" w:hAnsi="Verdana" w:cs="Verdana"/>
          <w:i/>
          <w:spacing w:val="-13"/>
          <w:sz w:val="16"/>
          <w:szCs w:val="16"/>
          <w:lang w:val="es-ES"/>
        </w:rPr>
        <w:t xml:space="preserve"> </w:t>
      </w:r>
      <w:r w:rsidRPr="0042351C">
        <w:rPr>
          <w:rFonts w:ascii="Verdana" w:eastAsia="Verdana" w:hAnsi="Verdana" w:cs="Verdana"/>
          <w:i/>
          <w:sz w:val="16"/>
          <w:szCs w:val="16"/>
          <w:lang w:val="es-ES"/>
        </w:rPr>
        <w:t>es</w:t>
      </w:r>
      <w:r w:rsidRPr="0042351C">
        <w:rPr>
          <w:rFonts w:ascii="Verdana" w:eastAsia="Verdana" w:hAnsi="Verdana" w:cs="Verdana"/>
          <w:i/>
          <w:spacing w:val="-12"/>
          <w:sz w:val="16"/>
          <w:szCs w:val="16"/>
          <w:lang w:val="es-ES"/>
        </w:rPr>
        <w:t xml:space="preserve"> </w:t>
      </w:r>
      <w:r w:rsidRPr="0042351C">
        <w:rPr>
          <w:rFonts w:ascii="Verdana" w:eastAsia="Verdana" w:hAnsi="Verdana" w:cs="Verdana"/>
          <w:i/>
          <w:sz w:val="16"/>
          <w:szCs w:val="16"/>
          <w:lang w:val="es-ES"/>
        </w:rPr>
        <w:t>usuario</w:t>
      </w:r>
      <w:r w:rsidRPr="0042351C">
        <w:rPr>
          <w:rFonts w:ascii="Verdana" w:eastAsia="Verdana" w:hAnsi="Verdana" w:cs="Verdana"/>
          <w:i/>
          <w:spacing w:val="-15"/>
          <w:sz w:val="16"/>
          <w:szCs w:val="16"/>
          <w:lang w:val="es-ES"/>
        </w:rPr>
        <w:t xml:space="preserve"> </w:t>
      </w:r>
      <w:r w:rsidRPr="0042351C">
        <w:rPr>
          <w:rFonts w:ascii="Verdana" w:eastAsia="Verdana" w:hAnsi="Verdana" w:cs="Verdana"/>
          <w:i/>
          <w:sz w:val="16"/>
          <w:szCs w:val="16"/>
          <w:lang w:val="es-ES"/>
        </w:rPr>
        <w:t>el</w:t>
      </w:r>
      <w:r w:rsidRPr="0042351C">
        <w:rPr>
          <w:rFonts w:ascii="Verdana" w:eastAsia="Verdana" w:hAnsi="Verdana" w:cs="Verdana"/>
          <w:i/>
          <w:spacing w:val="-12"/>
          <w:sz w:val="16"/>
          <w:szCs w:val="16"/>
          <w:lang w:val="es-ES"/>
        </w:rPr>
        <w:t xml:space="preserve"> </w:t>
      </w:r>
      <w:r w:rsidRPr="0042351C">
        <w:rPr>
          <w:rFonts w:ascii="Verdana" w:eastAsia="Verdana" w:hAnsi="Verdana" w:cs="Verdana"/>
          <w:i/>
          <w:sz w:val="16"/>
          <w:szCs w:val="16"/>
          <w:lang w:val="es-ES"/>
        </w:rPr>
        <w:t>contribuyente</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que</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se</w:t>
      </w:r>
      <w:r w:rsidRPr="0042351C">
        <w:rPr>
          <w:rFonts w:ascii="Verdana" w:eastAsia="Verdana" w:hAnsi="Verdana" w:cs="Verdana"/>
          <w:i/>
          <w:spacing w:val="-13"/>
          <w:sz w:val="16"/>
          <w:szCs w:val="16"/>
          <w:lang w:val="es-ES"/>
        </w:rPr>
        <w:t xml:space="preserve"> </w:t>
      </w:r>
      <w:r w:rsidRPr="0042351C">
        <w:rPr>
          <w:rFonts w:ascii="Verdana" w:eastAsia="Verdana" w:hAnsi="Verdana" w:cs="Verdana"/>
          <w:i/>
          <w:sz w:val="16"/>
          <w:szCs w:val="16"/>
          <w:lang w:val="es-ES"/>
        </w:rPr>
        <w:t>beneficia</w:t>
      </w:r>
      <w:r w:rsidRPr="0042351C">
        <w:rPr>
          <w:rFonts w:ascii="Verdana" w:eastAsia="Verdana" w:hAnsi="Verdana" w:cs="Verdana"/>
          <w:i/>
          <w:spacing w:val="-15"/>
          <w:sz w:val="16"/>
          <w:szCs w:val="16"/>
          <w:lang w:val="es-ES"/>
        </w:rPr>
        <w:t xml:space="preserve"> </w:t>
      </w:r>
      <w:r w:rsidRPr="0042351C">
        <w:rPr>
          <w:rFonts w:ascii="Verdana" w:eastAsia="Verdana" w:hAnsi="Verdana" w:cs="Verdana"/>
          <w:i/>
          <w:sz w:val="16"/>
          <w:szCs w:val="16"/>
          <w:lang w:val="es-ES"/>
        </w:rPr>
        <w:t>efectivamente, también puede corresponder al beneficio potencial por la utilización de servicios de aprovechamiento común, como</w:t>
      </w:r>
      <w:r w:rsidRPr="0042351C">
        <w:rPr>
          <w:rFonts w:ascii="Verdana" w:eastAsia="Verdana" w:hAnsi="Verdana" w:cs="Verdana"/>
          <w:i/>
          <w:spacing w:val="-15"/>
          <w:sz w:val="16"/>
          <w:szCs w:val="16"/>
          <w:lang w:val="es-ES"/>
        </w:rPr>
        <w:t xml:space="preserve"> </w:t>
      </w:r>
      <w:r w:rsidRPr="0042351C">
        <w:rPr>
          <w:rFonts w:ascii="Verdana" w:eastAsia="Verdana" w:hAnsi="Verdana" w:cs="Verdana"/>
          <w:i/>
          <w:sz w:val="16"/>
          <w:szCs w:val="16"/>
          <w:lang w:val="es-ES"/>
        </w:rPr>
        <w:t>la</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educación,</w:t>
      </w:r>
      <w:r w:rsidRPr="0042351C">
        <w:rPr>
          <w:rFonts w:ascii="Verdana" w:eastAsia="Verdana" w:hAnsi="Verdana" w:cs="Verdana"/>
          <w:i/>
          <w:spacing w:val="-13"/>
          <w:sz w:val="16"/>
          <w:szCs w:val="16"/>
          <w:lang w:val="es-ES"/>
        </w:rPr>
        <w:t xml:space="preserve"> </w:t>
      </w:r>
      <w:r w:rsidRPr="0042351C">
        <w:rPr>
          <w:rFonts w:ascii="Verdana" w:eastAsia="Verdana" w:hAnsi="Verdana" w:cs="Verdana"/>
          <w:i/>
          <w:sz w:val="16"/>
          <w:szCs w:val="16"/>
          <w:lang w:val="es-ES"/>
        </w:rPr>
        <w:t>la</w:t>
      </w:r>
      <w:r w:rsidRPr="0042351C">
        <w:rPr>
          <w:rFonts w:ascii="Verdana" w:eastAsia="Verdana" w:hAnsi="Verdana" w:cs="Verdana"/>
          <w:i/>
          <w:spacing w:val="-9"/>
          <w:sz w:val="16"/>
          <w:szCs w:val="16"/>
          <w:lang w:val="es-ES"/>
        </w:rPr>
        <w:t xml:space="preserve"> </w:t>
      </w:r>
      <w:r w:rsidRPr="0042351C">
        <w:rPr>
          <w:rFonts w:ascii="Verdana" w:eastAsia="Verdana" w:hAnsi="Verdana" w:cs="Verdana"/>
          <w:i/>
          <w:sz w:val="16"/>
          <w:szCs w:val="16"/>
          <w:lang w:val="es-ES"/>
        </w:rPr>
        <w:t>salud,</w:t>
      </w:r>
      <w:r w:rsidRPr="0042351C">
        <w:rPr>
          <w:rFonts w:ascii="Verdana" w:eastAsia="Verdana" w:hAnsi="Verdana" w:cs="Verdana"/>
          <w:i/>
          <w:spacing w:val="-6"/>
          <w:sz w:val="16"/>
          <w:szCs w:val="16"/>
          <w:lang w:val="es-ES"/>
        </w:rPr>
        <w:t xml:space="preserve"> </w:t>
      </w:r>
      <w:r w:rsidRPr="0042351C">
        <w:rPr>
          <w:rFonts w:ascii="Verdana" w:eastAsia="Verdana" w:hAnsi="Verdana" w:cs="Verdana"/>
          <w:i/>
          <w:sz w:val="16"/>
          <w:szCs w:val="16"/>
          <w:lang w:val="es-ES"/>
        </w:rPr>
        <w:t>el</w:t>
      </w:r>
      <w:r w:rsidRPr="0042351C">
        <w:rPr>
          <w:rFonts w:ascii="Verdana" w:eastAsia="Verdana" w:hAnsi="Verdana" w:cs="Verdana"/>
          <w:i/>
          <w:spacing w:val="-3"/>
          <w:sz w:val="16"/>
          <w:szCs w:val="16"/>
          <w:lang w:val="es-ES"/>
        </w:rPr>
        <w:t xml:space="preserve"> </w:t>
      </w:r>
      <w:r w:rsidRPr="0042351C">
        <w:rPr>
          <w:rFonts w:ascii="Verdana" w:eastAsia="Verdana" w:hAnsi="Verdana" w:cs="Verdana"/>
          <w:i/>
          <w:sz w:val="16"/>
          <w:szCs w:val="16"/>
          <w:lang w:val="es-ES"/>
        </w:rPr>
        <w:t>deporte,</w:t>
      </w:r>
      <w:r w:rsidRPr="0042351C">
        <w:rPr>
          <w:rFonts w:ascii="Verdana" w:eastAsia="Verdana" w:hAnsi="Verdana" w:cs="Verdana"/>
          <w:i/>
          <w:spacing w:val="-7"/>
          <w:sz w:val="16"/>
          <w:szCs w:val="16"/>
          <w:lang w:val="es-ES"/>
        </w:rPr>
        <w:t xml:space="preserve"> </w:t>
      </w:r>
      <w:r w:rsidRPr="0042351C">
        <w:rPr>
          <w:rFonts w:ascii="Verdana" w:eastAsia="Verdana" w:hAnsi="Verdana" w:cs="Verdana"/>
          <w:i/>
          <w:sz w:val="16"/>
          <w:szCs w:val="16"/>
          <w:lang w:val="es-ES"/>
        </w:rPr>
        <w:t>la</w:t>
      </w:r>
      <w:r w:rsidRPr="0042351C">
        <w:rPr>
          <w:rFonts w:ascii="Verdana" w:eastAsia="Verdana" w:hAnsi="Verdana" w:cs="Verdana"/>
          <w:i/>
          <w:spacing w:val="-9"/>
          <w:sz w:val="16"/>
          <w:szCs w:val="16"/>
          <w:lang w:val="es-ES"/>
        </w:rPr>
        <w:t xml:space="preserve"> </w:t>
      </w:r>
      <w:r w:rsidRPr="0042351C">
        <w:rPr>
          <w:rFonts w:ascii="Verdana" w:eastAsia="Verdana" w:hAnsi="Verdana" w:cs="Verdana"/>
          <w:i/>
          <w:sz w:val="16"/>
          <w:szCs w:val="16"/>
          <w:lang w:val="es-ES"/>
        </w:rPr>
        <w:t>cultura,</w:t>
      </w:r>
      <w:r w:rsidRPr="0042351C">
        <w:rPr>
          <w:rFonts w:ascii="Verdana" w:eastAsia="Verdana" w:hAnsi="Verdana" w:cs="Verdana"/>
          <w:i/>
          <w:spacing w:val="-7"/>
          <w:sz w:val="16"/>
          <w:szCs w:val="16"/>
          <w:lang w:val="es-ES"/>
        </w:rPr>
        <w:t xml:space="preserve"> </w:t>
      </w:r>
      <w:r w:rsidRPr="0042351C">
        <w:rPr>
          <w:rFonts w:ascii="Verdana" w:eastAsia="Verdana" w:hAnsi="Verdana" w:cs="Verdana"/>
          <w:i/>
          <w:sz w:val="16"/>
          <w:szCs w:val="16"/>
          <w:lang w:val="es-ES"/>
        </w:rPr>
        <w:t>es</w:t>
      </w:r>
      <w:r w:rsidRPr="0042351C">
        <w:rPr>
          <w:rFonts w:ascii="Verdana" w:eastAsia="Verdana" w:hAnsi="Verdana" w:cs="Verdana"/>
          <w:i/>
          <w:spacing w:val="-7"/>
          <w:sz w:val="16"/>
          <w:szCs w:val="16"/>
          <w:lang w:val="es-ES"/>
        </w:rPr>
        <w:t xml:space="preserve"> </w:t>
      </w:r>
      <w:r w:rsidRPr="0042351C">
        <w:rPr>
          <w:rFonts w:ascii="Verdana" w:eastAsia="Verdana" w:hAnsi="Verdana" w:cs="Verdana"/>
          <w:i/>
          <w:sz w:val="16"/>
          <w:szCs w:val="16"/>
          <w:lang w:val="es-ES"/>
        </w:rPr>
        <w:t>decir,</w:t>
      </w:r>
      <w:r w:rsidRPr="0042351C">
        <w:rPr>
          <w:rFonts w:ascii="Verdana" w:eastAsia="Verdana" w:hAnsi="Verdana" w:cs="Verdana"/>
          <w:i/>
          <w:spacing w:val="-7"/>
          <w:sz w:val="16"/>
          <w:szCs w:val="16"/>
          <w:lang w:val="es-ES"/>
        </w:rPr>
        <w:t xml:space="preserve"> </w:t>
      </w:r>
      <w:r w:rsidRPr="0042351C">
        <w:rPr>
          <w:rFonts w:ascii="Verdana" w:eastAsia="Verdana" w:hAnsi="Verdana" w:cs="Verdana"/>
          <w:i/>
          <w:sz w:val="16"/>
          <w:szCs w:val="16"/>
          <w:lang w:val="es-ES"/>
        </w:rPr>
        <w:t>que</w:t>
      </w:r>
      <w:r w:rsidRPr="0042351C">
        <w:rPr>
          <w:rFonts w:ascii="Verdana" w:eastAsia="Verdana" w:hAnsi="Verdana" w:cs="Verdana"/>
          <w:i/>
          <w:spacing w:val="-8"/>
          <w:sz w:val="16"/>
          <w:szCs w:val="16"/>
          <w:lang w:val="es-ES"/>
        </w:rPr>
        <w:t xml:space="preserve"> </w:t>
      </w:r>
      <w:r w:rsidRPr="0042351C">
        <w:rPr>
          <w:rFonts w:ascii="Verdana" w:eastAsia="Verdana" w:hAnsi="Verdana" w:cs="Verdana"/>
          <w:i/>
          <w:sz w:val="16"/>
          <w:szCs w:val="16"/>
          <w:lang w:val="es-ES"/>
        </w:rPr>
        <w:t>el</w:t>
      </w:r>
      <w:r w:rsidRPr="0042351C">
        <w:rPr>
          <w:rFonts w:ascii="Verdana" w:eastAsia="Verdana" w:hAnsi="Verdana" w:cs="Verdana"/>
          <w:i/>
          <w:spacing w:val="-7"/>
          <w:sz w:val="16"/>
          <w:szCs w:val="16"/>
          <w:lang w:val="es-ES"/>
        </w:rPr>
        <w:t xml:space="preserve"> </w:t>
      </w:r>
      <w:r w:rsidRPr="0042351C">
        <w:rPr>
          <w:rFonts w:ascii="Verdana" w:eastAsia="Verdana" w:hAnsi="Verdana" w:cs="Verdana"/>
          <w:i/>
          <w:sz w:val="16"/>
          <w:szCs w:val="16"/>
          <w:lang w:val="es-ES"/>
        </w:rPr>
        <w:t>gravame</w:t>
      </w:r>
      <w:r w:rsidRPr="0042351C">
        <w:rPr>
          <w:rFonts w:ascii="Verdana" w:eastAsia="Verdana" w:hAnsi="Verdana" w:cs="Verdana"/>
          <w:i/>
          <w:spacing w:val="-15"/>
          <w:sz w:val="16"/>
          <w:szCs w:val="16"/>
          <w:lang w:val="es-ES"/>
        </w:rPr>
        <w:t xml:space="preserve"> </w:t>
      </w:r>
      <w:r w:rsidRPr="0042351C">
        <w:rPr>
          <w:rFonts w:ascii="Verdana" w:eastAsia="Verdana" w:hAnsi="Verdana" w:cs="Verdana"/>
          <w:i/>
          <w:sz w:val="16"/>
          <w:szCs w:val="16"/>
          <w:lang w:val="es-ES"/>
        </w:rPr>
        <w:t>n</w:t>
      </w:r>
      <w:r w:rsidRPr="0042351C">
        <w:rPr>
          <w:rFonts w:ascii="Verdana" w:eastAsia="Verdana" w:hAnsi="Verdana" w:cs="Verdana"/>
          <w:i/>
          <w:spacing w:val="-4"/>
          <w:sz w:val="16"/>
          <w:szCs w:val="16"/>
          <w:lang w:val="es-ES"/>
        </w:rPr>
        <w:t xml:space="preserve"> </w:t>
      </w:r>
      <w:r w:rsidRPr="0042351C">
        <w:rPr>
          <w:rFonts w:ascii="Verdana" w:eastAsia="Verdana" w:hAnsi="Verdana" w:cs="Verdana"/>
          <w:i/>
          <w:sz w:val="16"/>
          <w:szCs w:val="16"/>
          <w:lang w:val="es-ES"/>
        </w:rPr>
        <w:t>se</w:t>
      </w:r>
      <w:r w:rsidRPr="0042351C">
        <w:rPr>
          <w:rFonts w:ascii="Verdana" w:eastAsia="Verdana" w:hAnsi="Verdana" w:cs="Verdana"/>
          <w:i/>
          <w:spacing w:val="-8"/>
          <w:sz w:val="16"/>
          <w:szCs w:val="16"/>
          <w:lang w:val="es-ES"/>
        </w:rPr>
        <w:t xml:space="preserve"> </w:t>
      </w:r>
      <w:r w:rsidRPr="0042351C">
        <w:rPr>
          <w:rFonts w:ascii="Verdana" w:eastAsia="Verdana" w:hAnsi="Verdana" w:cs="Verdana"/>
          <w:i/>
          <w:sz w:val="16"/>
          <w:szCs w:val="16"/>
          <w:lang w:val="es-ES"/>
        </w:rPr>
        <w:t>revierte</w:t>
      </w:r>
      <w:r w:rsidRPr="0042351C">
        <w:rPr>
          <w:rFonts w:ascii="Verdana" w:eastAsia="Verdana" w:hAnsi="Verdana" w:cs="Verdana"/>
          <w:i/>
          <w:spacing w:val="-8"/>
          <w:sz w:val="16"/>
          <w:szCs w:val="16"/>
          <w:lang w:val="es-ES"/>
        </w:rPr>
        <w:t xml:space="preserve"> </w:t>
      </w:r>
      <w:r w:rsidRPr="0042351C">
        <w:rPr>
          <w:rFonts w:ascii="Verdana" w:eastAsia="Verdana" w:hAnsi="Verdana" w:cs="Verdana"/>
          <w:i/>
          <w:sz w:val="16"/>
          <w:szCs w:val="16"/>
          <w:lang w:val="es-ES"/>
        </w:rPr>
        <w:t>en</w:t>
      </w:r>
      <w:r w:rsidRPr="0042351C">
        <w:rPr>
          <w:rFonts w:ascii="Verdana" w:eastAsia="Verdana" w:hAnsi="Verdana" w:cs="Verdana"/>
          <w:i/>
          <w:spacing w:val="-10"/>
          <w:sz w:val="16"/>
          <w:szCs w:val="16"/>
          <w:lang w:val="es-ES"/>
        </w:rPr>
        <w:t xml:space="preserve"> </w:t>
      </w:r>
      <w:r w:rsidRPr="0042351C">
        <w:rPr>
          <w:rFonts w:ascii="Verdana" w:eastAsia="Verdana" w:hAnsi="Verdana" w:cs="Verdana"/>
          <w:i/>
          <w:sz w:val="16"/>
          <w:szCs w:val="16"/>
          <w:lang w:val="es-ES"/>
        </w:rPr>
        <w:t>beneficio</w:t>
      </w:r>
      <w:r w:rsidRPr="0042351C">
        <w:rPr>
          <w:rFonts w:ascii="Verdana" w:eastAsia="Verdana" w:hAnsi="Verdana" w:cs="Verdana"/>
          <w:i/>
          <w:spacing w:val="-10"/>
          <w:sz w:val="16"/>
          <w:szCs w:val="16"/>
          <w:lang w:val="es-ES"/>
        </w:rPr>
        <w:t xml:space="preserve"> </w:t>
      </w:r>
      <w:r w:rsidRPr="0042351C">
        <w:rPr>
          <w:rFonts w:ascii="Verdana" w:eastAsia="Verdana" w:hAnsi="Verdana" w:cs="Verdana"/>
          <w:i/>
          <w:sz w:val="16"/>
          <w:szCs w:val="16"/>
          <w:lang w:val="es-ES"/>
        </w:rPr>
        <w:t>social.</w:t>
      </w:r>
      <w:r w:rsidRPr="0042351C">
        <w:rPr>
          <w:rFonts w:ascii="Verdana" w:eastAsia="Verdana" w:hAnsi="Verdana" w:cs="Verdana"/>
          <w:i/>
          <w:spacing w:val="-7"/>
          <w:sz w:val="16"/>
          <w:szCs w:val="16"/>
          <w:lang w:val="es-ES"/>
        </w:rPr>
        <w:t xml:space="preserve"> </w:t>
      </w:r>
      <w:r w:rsidRPr="0042351C">
        <w:rPr>
          <w:rFonts w:ascii="Verdana" w:eastAsia="Verdana" w:hAnsi="Verdana" w:cs="Verdana"/>
          <w:i/>
          <w:sz w:val="16"/>
          <w:szCs w:val="16"/>
          <w:lang w:val="es-ES"/>
        </w:rPr>
        <w:t>Las primeras</w:t>
      </w:r>
      <w:r w:rsidRPr="0042351C">
        <w:rPr>
          <w:rFonts w:ascii="Verdana" w:eastAsia="Verdana" w:hAnsi="Verdana" w:cs="Verdana"/>
          <w:i/>
          <w:spacing w:val="-7"/>
          <w:sz w:val="16"/>
          <w:szCs w:val="16"/>
          <w:lang w:val="es-ES"/>
        </w:rPr>
        <w:t xml:space="preserve"> </w:t>
      </w:r>
      <w:r w:rsidRPr="0042351C">
        <w:rPr>
          <w:rFonts w:ascii="Verdana" w:eastAsia="Verdana" w:hAnsi="Verdana" w:cs="Verdana"/>
          <w:i/>
          <w:sz w:val="16"/>
          <w:szCs w:val="16"/>
          <w:lang w:val="es-ES"/>
        </w:rPr>
        <w:t>se</w:t>
      </w:r>
      <w:r w:rsidRPr="0042351C">
        <w:rPr>
          <w:rFonts w:ascii="Verdana" w:eastAsia="Verdana" w:hAnsi="Verdana" w:cs="Verdana"/>
          <w:i/>
          <w:spacing w:val="-8"/>
          <w:sz w:val="16"/>
          <w:szCs w:val="16"/>
          <w:lang w:val="es-ES"/>
        </w:rPr>
        <w:t xml:space="preserve"> </w:t>
      </w:r>
      <w:r w:rsidRPr="0042351C">
        <w:rPr>
          <w:rFonts w:ascii="Verdana" w:eastAsia="Verdana" w:hAnsi="Verdana" w:cs="Verdana"/>
          <w:i/>
          <w:sz w:val="16"/>
          <w:szCs w:val="16"/>
          <w:lang w:val="es-ES"/>
        </w:rPr>
        <w:t>definen</w:t>
      </w:r>
      <w:r w:rsidRPr="0042351C">
        <w:rPr>
          <w:rFonts w:ascii="Verdana" w:eastAsia="Verdana" w:hAnsi="Verdana" w:cs="Verdana"/>
          <w:i/>
          <w:spacing w:val="-10"/>
          <w:sz w:val="16"/>
          <w:szCs w:val="16"/>
          <w:lang w:val="es-ES"/>
        </w:rPr>
        <w:t xml:space="preserve"> </w:t>
      </w:r>
      <w:r w:rsidRPr="0042351C">
        <w:rPr>
          <w:rFonts w:ascii="Verdana" w:eastAsia="Verdana" w:hAnsi="Verdana" w:cs="Verdana"/>
          <w:i/>
          <w:sz w:val="16"/>
          <w:szCs w:val="16"/>
          <w:lang w:val="es-ES"/>
        </w:rPr>
        <w:t>como</w:t>
      </w:r>
      <w:r w:rsidRPr="0042351C">
        <w:rPr>
          <w:rFonts w:ascii="Verdana" w:eastAsia="Verdana" w:hAnsi="Verdana" w:cs="Verdana"/>
          <w:i/>
          <w:spacing w:val="-10"/>
          <w:sz w:val="16"/>
          <w:szCs w:val="16"/>
          <w:lang w:val="es-ES"/>
        </w:rPr>
        <w:t xml:space="preserve"> </w:t>
      </w:r>
      <w:r w:rsidRPr="0042351C">
        <w:rPr>
          <w:rFonts w:ascii="Verdana" w:eastAsia="Verdana" w:hAnsi="Verdana" w:cs="Verdana"/>
          <w:i/>
          <w:sz w:val="16"/>
          <w:szCs w:val="16"/>
          <w:lang w:val="es-ES"/>
        </w:rPr>
        <w:t>tasas</w:t>
      </w:r>
      <w:r w:rsidRPr="0042351C">
        <w:rPr>
          <w:rFonts w:ascii="Verdana" w:eastAsia="Verdana" w:hAnsi="Verdana" w:cs="Verdana"/>
          <w:i/>
          <w:spacing w:val="-7"/>
          <w:sz w:val="16"/>
          <w:szCs w:val="16"/>
          <w:lang w:val="es-ES"/>
        </w:rPr>
        <w:t xml:space="preserve"> </w:t>
      </w:r>
      <w:r w:rsidRPr="0042351C">
        <w:rPr>
          <w:rFonts w:ascii="Verdana" w:eastAsia="Verdana" w:hAnsi="Verdana" w:cs="Verdana"/>
          <w:i/>
          <w:sz w:val="16"/>
          <w:szCs w:val="16"/>
          <w:lang w:val="es-ES"/>
        </w:rPr>
        <w:t>administrativas</w:t>
      </w:r>
      <w:r w:rsidRPr="0042351C">
        <w:rPr>
          <w:rFonts w:ascii="Verdana" w:eastAsia="Verdana" w:hAnsi="Verdana" w:cs="Verdana"/>
          <w:i/>
          <w:spacing w:val="-7"/>
          <w:sz w:val="16"/>
          <w:szCs w:val="16"/>
          <w:lang w:val="es-ES"/>
        </w:rPr>
        <w:t xml:space="preserve"> </w:t>
      </w:r>
      <w:r w:rsidRPr="0042351C">
        <w:rPr>
          <w:rFonts w:ascii="Verdana" w:eastAsia="Verdana" w:hAnsi="Verdana" w:cs="Verdana"/>
          <w:i/>
          <w:sz w:val="16"/>
          <w:szCs w:val="16"/>
          <w:lang w:val="es-ES"/>
        </w:rPr>
        <w:t>en</w:t>
      </w:r>
      <w:r w:rsidRPr="0042351C">
        <w:rPr>
          <w:rFonts w:ascii="Verdana" w:eastAsia="Verdana" w:hAnsi="Verdana" w:cs="Verdana"/>
          <w:i/>
          <w:spacing w:val="-10"/>
          <w:sz w:val="16"/>
          <w:szCs w:val="16"/>
          <w:lang w:val="es-ES"/>
        </w:rPr>
        <w:t xml:space="preserve"> </w:t>
      </w:r>
      <w:r w:rsidRPr="0042351C">
        <w:rPr>
          <w:rFonts w:ascii="Verdana" w:eastAsia="Verdana" w:hAnsi="Verdana" w:cs="Verdana"/>
          <w:i/>
          <w:sz w:val="16"/>
          <w:szCs w:val="16"/>
          <w:lang w:val="es-ES"/>
        </w:rPr>
        <w:t>cuanto</w:t>
      </w:r>
      <w:r w:rsidRPr="0042351C">
        <w:rPr>
          <w:rFonts w:ascii="Verdana" w:eastAsia="Verdana" w:hAnsi="Verdana" w:cs="Verdana"/>
          <w:i/>
          <w:spacing w:val="-5"/>
          <w:sz w:val="16"/>
          <w:szCs w:val="16"/>
          <w:lang w:val="es-ES"/>
        </w:rPr>
        <w:t xml:space="preserve"> </w:t>
      </w:r>
      <w:r w:rsidRPr="0042351C">
        <w:rPr>
          <w:rFonts w:ascii="Verdana" w:eastAsia="Verdana" w:hAnsi="Verdana" w:cs="Verdana"/>
          <w:i/>
          <w:sz w:val="16"/>
          <w:szCs w:val="16"/>
          <w:lang w:val="es-ES"/>
        </w:rPr>
        <w:t>equivalen</w:t>
      </w:r>
      <w:r w:rsidRPr="0042351C">
        <w:rPr>
          <w:rFonts w:ascii="Verdana" w:eastAsia="Verdana" w:hAnsi="Verdana" w:cs="Verdana"/>
          <w:i/>
          <w:spacing w:val="-10"/>
          <w:sz w:val="16"/>
          <w:szCs w:val="16"/>
          <w:lang w:val="es-ES"/>
        </w:rPr>
        <w:t xml:space="preserve"> </w:t>
      </w:r>
      <w:r w:rsidRPr="0042351C">
        <w:rPr>
          <w:rFonts w:ascii="Verdana" w:eastAsia="Verdana" w:hAnsi="Verdana" w:cs="Verdana"/>
          <w:i/>
          <w:sz w:val="16"/>
          <w:szCs w:val="16"/>
          <w:lang w:val="es-ES"/>
        </w:rPr>
        <w:t>a</w:t>
      </w:r>
      <w:r w:rsidRPr="0042351C">
        <w:rPr>
          <w:rFonts w:ascii="Verdana" w:eastAsia="Verdana" w:hAnsi="Verdana" w:cs="Verdana"/>
          <w:i/>
          <w:spacing w:val="-9"/>
          <w:sz w:val="16"/>
          <w:szCs w:val="16"/>
          <w:lang w:val="es-ES"/>
        </w:rPr>
        <w:t xml:space="preserve"> </w:t>
      </w:r>
      <w:r w:rsidRPr="0042351C">
        <w:rPr>
          <w:rFonts w:ascii="Verdana" w:eastAsia="Verdana" w:hAnsi="Verdana" w:cs="Verdana"/>
          <w:i/>
          <w:sz w:val="16"/>
          <w:szCs w:val="16"/>
          <w:lang w:val="es-ES"/>
        </w:rPr>
        <w:t>la</w:t>
      </w:r>
      <w:r w:rsidRPr="0042351C">
        <w:rPr>
          <w:rFonts w:ascii="Verdana" w:eastAsia="Verdana" w:hAnsi="Verdana" w:cs="Verdana"/>
          <w:i/>
          <w:spacing w:val="-4"/>
          <w:sz w:val="16"/>
          <w:szCs w:val="16"/>
          <w:lang w:val="es-ES"/>
        </w:rPr>
        <w:t xml:space="preserve"> </w:t>
      </w:r>
      <w:r w:rsidRPr="0042351C">
        <w:rPr>
          <w:rFonts w:ascii="Verdana" w:eastAsia="Verdana" w:hAnsi="Verdana" w:cs="Verdana"/>
          <w:i/>
          <w:sz w:val="16"/>
          <w:szCs w:val="16"/>
          <w:lang w:val="es-ES"/>
        </w:rPr>
        <w:t>remuneración</w:t>
      </w:r>
      <w:r w:rsidRPr="0042351C">
        <w:rPr>
          <w:rFonts w:ascii="Verdana" w:eastAsia="Verdana" w:hAnsi="Verdana" w:cs="Verdana"/>
          <w:i/>
          <w:spacing w:val="-5"/>
          <w:sz w:val="16"/>
          <w:szCs w:val="16"/>
          <w:lang w:val="es-ES"/>
        </w:rPr>
        <w:t xml:space="preserve"> </w:t>
      </w:r>
      <w:r w:rsidRPr="0042351C">
        <w:rPr>
          <w:rFonts w:ascii="Verdana" w:eastAsia="Verdana" w:hAnsi="Verdana" w:cs="Verdana"/>
          <w:i/>
          <w:sz w:val="16"/>
          <w:szCs w:val="16"/>
          <w:lang w:val="es-ES"/>
        </w:rPr>
        <w:t>pagada</w:t>
      </w:r>
      <w:r w:rsidRPr="0042351C">
        <w:rPr>
          <w:rFonts w:ascii="Verdana" w:eastAsia="Verdana" w:hAnsi="Verdana" w:cs="Verdana"/>
          <w:i/>
          <w:spacing w:val="-4"/>
          <w:sz w:val="16"/>
          <w:szCs w:val="16"/>
          <w:lang w:val="es-ES"/>
        </w:rPr>
        <w:t xml:space="preserve"> </w:t>
      </w:r>
      <w:r w:rsidRPr="0042351C">
        <w:rPr>
          <w:rFonts w:ascii="Verdana" w:eastAsia="Verdana" w:hAnsi="Verdana" w:cs="Verdana"/>
          <w:i/>
          <w:sz w:val="16"/>
          <w:szCs w:val="16"/>
          <w:lang w:val="es-ES"/>
        </w:rPr>
        <w:t>por</w:t>
      </w:r>
      <w:r w:rsidRPr="0042351C">
        <w:rPr>
          <w:rFonts w:ascii="Verdana" w:eastAsia="Verdana" w:hAnsi="Verdana" w:cs="Verdana"/>
          <w:i/>
          <w:spacing w:val="-7"/>
          <w:sz w:val="16"/>
          <w:szCs w:val="16"/>
          <w:lang w:val="es-ES"/>
        </w:rPr>
        <w:t xml:space="preserve"> </w:t>
      </w:r>
      <w:r w:rsidRPr="0042351C">
        <w:rPr>
          <w:rFonts w:ascii="Verdana" w:eastAsia="Verdana" w:hAnsi="Verdana" w:cs="Verdana"/>
          <w:i/>
          <w:sz w:val="16"/>
          <w:szCs w:val="16"/>
          <w:lang w:val="es-ES"/>
        </w:rPr>
        <w:t>los</w:t>
      </w:r>
      <w:r w:rsidRPr="0042351C">
        <w:rPr>
          <w:rFonts w:ascii="Verdana" w:eastAsia="Verdana" w:hAnsi="Verdana" w:cs="Verdana"/>
          <w:i/>
          <w:spacing w:val="-2"/>
          <w:sz w:val="16"/>
          <w:szCs w:val="16"/>
          <w:lang w:val="es-ES"/>
        </w:rPr>
        <w:t xml:space="preserve"> </w:t>
      </w:r>
      <w:r w:rsidRPr="0042351C">
        <w:rPr>
          <w:rFonts w:ascii="Verdana" w:eastAsia="Verdana" w:hAnsi="Verdana" w:cs="Verdana"/>
          <w:i/>
          <w:sz w:val="16"/>
          <w:szCs w:val="16"/>
          <w:lang w:val="es-ES"/>
        </w:rPr>
        <w:t xml:space="preserve">servicios administrativos y, las segundas, como tasas parafiscales que son las percibidas en beneficio de organismos públicos o privados, pero no por la prestación de un servicio propiamente dicho, sino por contener un carácter </w:t>
      </w:r>
      <w:r w:rsidRPr="0042351C">
        <w:rPr>
          <w:rFonts w:ascii="Verdana" w:eastAsia="Verdana" w:hAnsi="Verdana" w:cs="Verdana"/>
          <w:i/>
          <w:spacing w:val="-2"/>
          <w:sz w:val="16"/>
          <w:szCs w:val="16"/>
          <w:lang w:val="es-ES"/>
        </w:rPr>
        <w:t>social</w:t>
      </w:r>
      <w:r w:rsidRPr="0042351C">
        <w:rPr>
          <w:rFonts w:ascii="Verdana" w:eastAsia="Verdana" w:hAnsi="Verdana" w:cs="Verdana"/>
          <w:spacing w:val="-2"/>
          <w:sz w:val="16"/>
          <w:szCs w:val="16"/>
          <w:lang w:val="es-ES"/>
        </w:rPr>
        <w:t>”.</w:t>
      </w:r>
    </w:p>
  </w:footnote>
  <w:footnote w:id="18">
    <w:p w14:paraId="2B963018" w14:textId="77777777" w:rsidR="0047609B" w:rsidRPr="0042351C" w:rsidRDefault="0047609B" w:rsidP="0047609B">
      <w:pPr>
        <w:widowControl w:val="0"/>
        <w:autoSpaceDE w:val="0"/>
        <w:autoSpaceDN w:val="0"/>
        <w:spacing w:after="0" w:line="240" w:lineRule="auto"/>
        <w:ind w:right="260" w:firstLine="708"/>
        <w:jc w:val="both"/>
        <w:rPr>
          <w:rFonts w:ascii="Verdana" w:eastAsia="Verdana" w:hAnsi="Verdana" w:cs="Verdana"/>
          <w:sz w:val="16"/>
          <w:szCs w:val="16"/>
          <w:lang w:val="es-ES"/>
        </w:rPr>
      </w:pPr>
      <w:r w:rsidRPr="0042351C">
        <w:rPr>
          <w:rStyle w:val="Refdenotaalpie"/>
          <w:rFonts w:ascii="Verdana" w:hAnsi="Verdana"/>
          <w:sz w:val="16"/>
          <w:szCs w:val="16"/>
        </w:rPr>
        <w:footnoteRef/>
      </w:r>
      <w:r w:rsidRPr="0042351C">
        <w:rPr>
          <w:rFonts w:ascii="Verdana" w:hAnsi="Verdana"/>
          <w:sz w:val="16"/>
          <w:szCs w:val="16"/>
        </w:rPr>
        <w:t xml:space="preserve"> </w:t>
      </w:r>
      <w:r w:rsidRPr="0042351C">
        <w:rPr>
          <w:rFonts w:ascii="Verdana" w:eastAsia="Verdana" w:hAnsi="Verdana" w:cs="Verdana"/>
          <w:sz w:val="16"/>
          <w:szCs w:val="16"/>
          <w:lang w:val="es-ES"/>
        </w:rPr>
        <w:t>Corte</w:t>
      </w:r>
      <w:r w:rsidRPr="0042351C">
        <w:rPr>
          <w:rFonts w:ascii="Verdana" w:eastAsia="Verdana" w:hAnsi="Verdana" w:cs="Verdana"/>
          <w:spacing w:val="-1"/>
          <w:sz w:val="16"/>
          <w:szCs w:val="16"/>
          <w:lang w:val="es-ES"/>
        </w:rPr>
        <w:t xml:space="preserve"> </w:t>
      </w:r>
      <w:r w:rsidRPr="0042351C">
        <w:rPr>
          <w:rFonts w:ascii="Verdana" w:eastAsia="Verdana" w:hAnsi="Verdana" w:cs="Verdana"/>
          <w:sz w:val="16"/>
          <w:szCs w:val="16"/>
          <w:lang w:val="es-ES"/>
        </w:rPr>
        <w:t>Constitucional, Sentencia</w:t>
      </w:r>
      <w:r w:rsidRPr="0042351C">
        <w:rPr>
          <w:rFonts w:ascii="Verdana" w:eastAsia="Verdana" w:hAnsi="Verdana" w:cs="Verdana"/>
          <w:spacing w:val="-1"/>
          <w:sz w:val="16"/>
          <w:szCs w:val="16"/>
          <w:lang w:val="es-ES"/>
        </w:rPr>
        <w:t xml:space="preserve"> </w:t>
      </w:r>
      <w:r w:rsidRPr="0042351C">
        <w:rPr>
          <w:rFonts w:ascii="Verdana" w:eastAsia="Verdana" w:hAnsi="Verdana" w:cs="Verdana"/>
          <w:sz w:val="16"/>
          <w:szCs w:val="16"/>
          <w:lang w:val="es-ES"/>
        </w:rPr>
        <w:t>C-221</w:t>
      </w:r>
      <w:r w:rsidRPr="0042351C">
        <w:rPr>
          <w:rFonts w:ascii="Verdana" w:eastAsia="Verdana" w:hAnsi="Verdana" w:cs="Verdana"/>
          <w:spacing w:val="-2"/>
          <w:sz w:val="16"/>
          <w:szCs w:val="16"/>
          <w:lang w:val="es-ES"/>
        </w:rPr>
        <w:t xml:space="preserve"> </w:t>
      </w:r>
      <w:r w:rsidRPr="0042351C">
        <w:rPr>
          <w:rFonts w:ascii="Verdana" w:eastAsia="Verdana" w:hAnsi="Verdana" w:cs="Verdana"/>
          <w:sz w:val="16"/>
          <w:szCs w:val="16"/>
          <w:lang w:val="es-ES"/>
        </w:rPr>
        <w:t>de 22</w:t>
      </w:r>
      <w:r w:rsidRPr="0042351C">
        <w:rPr>
          <w:rFonts w:ascii="Verdana" w:eastAsia="Verdana" w:hAnsi="Verdana" w:cs="Verdana"/>
          <w:spacing w:val="-2"/>
          <w:sz w:val="16"/>
          <w:szCs w:val="16"/>
          <w:lang w:val="es-ES"/>
        </w:rPr>
        <w:t xml:space="preserve"> </w:t>
      </w:r>
      <w:r w:rsidRPr="0042351C">
        <w:rPr>
          <w:rFonts w:ascii="Verdana" w:eastAsia="Verdana" w:hAnsi="Verdana" w:cs="Verdana"/>
          <w:sz w:val="16"/>
          <w:szCs w:val="16"/>
          <w:lang w:val="es-ES"/>
        </w:rPr>
        <w:t>de mayo</w:t>
      </w:r>
      <w:r w:rsidRPr="0042351C">
        <w:rPr>
          <w:rFonts w:ascii="Verdana" w:eastAsia="Verdana" w:hAnsi="Verdana" w:cs="Verdana"/>
          <w:spacing w:val="-2"/>
          <w:sz w:val="16"/>
          <w:szCs w:val="16"/>
          <w:lang w:val="es-ES"/>
        </w:rPr>
        <w:t xml:space="preserve"> </w:t>
      </w:r>
      <w:r w:rsidRPr="0042351C">
        <w:rPr>
          <w:rFonts w:ascii="Verdana" w:eastAsia="Verdana" w:hAnsi="Verdana" w:cs="Verdana"/>
          <w:sz w:val="16"/>
          <w:szCs w:val="16"/>
          <w:lang w:val="es-ES"/>
        </w:rPr>
        <w:t>de 2019. M.P. Carlos Bernal Pulido. En la</w:t>
      </w:r>
      <w:r w:rsidRPr="0042351C">
        <w:rPr>
          <w:rFonts w:ascii="Verdana" w:eastAsia="Verdana" w:hAnsi="Verdana" w:cs="Verdana"/>
          <w:spacing w:val="-15"/>
          <w:sz w:val="16"/>
          <w:szCs w:val="16"/>
          <w:lang w:val="es-ES"/>
        </w:rPr>
        <w:t xml:space="preserve"> </w:t>
      </w:r>
      <w:r w:rsidRPr="0042351C">
        <w:rPr>
          <w:rFonts w:ascii="Verdana" w:eastAsia="Verdana" w:hAnsi="Verdana" w:cs="Verdana"/>
          <w:sz w:val="16"/>
          <w:szCs w:val="16"/>
          <w:lang w:val="es-ES"/>
        </w:rPr>
        <w:t>sentencia</w:t>
      </w:r>
      <w:r w:rsidRPr="0042351C">
        <w:rPr>
          <w:rFonts w:ascii="Verdana" w:eastAsia="Verdana" w:hAnsi="Verdana" w:cs="Verdana"/>
          <w:spacing w:val="-14"/>
          <w:sz w:val="16"/>
          <w:szCs w:val="16"/>
          <w:lang w:val="es-ES"/>
        </w:rPr>
        <w:t xml:space="preserve"> </w:t>
      </w:r>
      <w:r w:rsidRPr="0042351C">
        <w:rPr>
          <w:rFonts w:ascii="Verdana" w:eastAsia="Verdana" w:hAnsi="Verdana" w:cs="Verdana"/>
          <w:sz w:val="16"/>
          <w:szCs w:val="16"/>
          <w:lang w:val="es-ES"/>
        </w:rPr>
        <w:t>se</w:t>
      </w:r>
      <w:r w:rsidRPr="0042351C">
        <w:rPr>
          <w:rFonts w:ascii="Verdana" w:eastAsia="Verdana" w:hAnsi="Verdana" w:cs="Verdana"/>
          <w:spacing w:val="-14"/>
          <w:sz w:val="16"/>
          <w:szCs w:val="16"/>
          <w:lang w:val="es-ES"/>
        </w:rPr>
        <w:t xml:space="preserve"> </w:t>
      </w:r>
      <w:r w:rsidRPr="0042351C">
        <w:rPr>
          <w:rFonts w:ascii="Verdana" w:eastAsia="Verdana" w:hAnsi="Verdana" w:cs="Verdana"/>
          <w:sz w:val="16"/>
          <w:szCs w:val="16"/>
          <w:lang w:val="es-ES"/>
        </w:rPr>
        <w:t>indicó</w:t>
      </w:r>
      <w:r w:rsidRPr="0042351C">
        <w:rPr>
          <w:rFonts w:ascii="Verdana" w:eastAsia="Verdana" w:hAnsi="Verdana" w:cs="Verdana"/>
          <w:spacing w:val="-14"/>
          <w:sz w:val="16"/>
          <w:szCs w:val="16"/>
          <w:lang w:val="es-ES"/>
        </w:rPr>
        <w:t xml:space="preserve"> </w:t>
      </w:r>
      <w:r w:rsidRPr="0042351C">
        <w:rPr>
          <w:rFonts w:ascii="Verdana" w:eastAsia="Verdana" w:hAnsi="Verdana" w:cs="Verdana"/>
          <w:sz w:val="16"/>
          <w:szCs w:val="16"/>
          <w:lang w:val="es-ES"/>
        </w:rPr>
        <w:t>que</w:t>
      </w:r>
      <w:r w:rsidRPr="0042351C">
        <w:rPr>
          <w:rFonts w:ascii="Verdana" w:eastAsia="Verdana" w:hAnsi="Verdana" w:cs="Verdana"/>
          <w:spacing w:val="-13"/>
          <w:sz w:val="16"/>
          <w:szCs w:val="16"/>
          <w:lang w:val="es-ES"/>
        </w:rPr>
        <w:t xml:space="preserve"> </w:t>
      </w:r>
      <w:r w:rsidRPr="0042351C">
        <w:rPr>
          <w:rFonts w:ascii="Verdana" w:eastAsia="Verdana" w:hAnsi="Verdana" w:cs="Verdana"/>
          <w:sz w:val="16"/>
          <w:szCs w:val="16"/>
          <w:lang w:val="es-ES"/>
        </w:rPr>
        <w:t>la</w:t>
      </w:r>
      <w:r w:rsidRPr="0042351C">
        <w:rPr>
          <w:rFonts w:ascii="Verdana" w:eastAsia="Verdana" w:hAnsi="Verdana" w:cs="Verdana"/>
          <w:spacing w:val="-15"/>
          <w:sz w:val="16"/>
          <w:szCs w:val="16"/>
          <w:lang w:val="es-ES"/>
        </w:rPr>
        <w:t xml:space="preserve"> </w:t>
      </w:r>
      <w:r w:rsidRPr="0042351C">
        <w:rPr>
          <w:rFonts w:ascii="Verdana" w:eastAsia="Verdana" w:hAnsi="Verdana" w:cs="Verdana"/>
          <w:sz w:val="16"/>
          <w:szCs w:val="16"/>
          <w:lang w:val="es-ES"/>
        </w:rPr>
        <w:t>estampilla</w:t>
      </w:r>
      <w:r w:rsidRPr="0042351C">
        <w:rPr>
          <w:rFonts w:ascii="Verdana" w:eastAsia="Verdana" w:hAnsi="Verdana" w:cs="Verdana"/>
          <w:spacing w:val="-14"/>
          <w:sz w:val="16"/>
          <w:szCs w:val="16"/>
          <w:lang w:val="es-ES"/>
        </w:rPr>
        <w:t xml:space="preserve"> </w:t>
      </w:r>
      <w:r w:rsidRPr="0042351C">
        <w:rPr>
          <w:rFonts w:ascii="Verdana" w:eastAsia="Verdana" w:hAnsi="Verdana" w:cs="Verdana"/>
          <w:sz w:val="16"/>
          <w:szCs w:val="16"/>
          <w:lang w:val="es-ES"/>
        </w:rPr>
        <w:t>‘</w:t>
      </w:r>
      <w:r w:rsidRPr="0042351C">
        <w:rPr>
          <w:rFonts w:ascii="Verdana" w:eastAsia="Verdana" w:hAnsi="Verdana" w:cs="Verdana"/>
          <w:i/>
          <w:sz w:val="16"/>
          <w:szCs w:val="16"/>
          <w:lang w:val="es-ES"/>
        </w:rPr>
        <w:t>Pro-Universidad</w:t>
      </w:r>
      <w:r w:rsidRPr="0042351C">
        <w:rPr>
          <w:rFonts w:ascii="Verdana" w:eastAsia="Verdana" w:hAnsi="Verdana" w:cs="Verdana"/>
          <w:i/>
          <w:spacing w:val="-13"/>
          <w:sz w:val="16"/>
          <w:szCs w:val="16"/>
          <w:lang w:val="es-ES"/>
        </w:rPr>
        <w:t xml:space="preserve"> </w:t>
      </w:r>
      <w:r w:rsidRPr="0042351C">
        <w:rPr>
          <w:rFonts w:ascii="Verdana" w:eastAsia="Verdana" w:hAnsi="Verdana" w:cs="Verdana"/>
          <w:i/>
          <w:sz w:val="16"/>
          <w:szCs w:val="16"/>
          <w:lang w:val="es-ES"/>
        </w:rPr>
        <w:t>Nacional</w:t>
      </w:r>
      <w:r w:rsidRPr="0042351C">
        <w:rPr>
          <w:rFonts w:ascii="Verdana" w:eastAsia="Verdana" w:hAnsi="Verdana" w:cs="Verdana"/>
          <w:i/>
          <w:spacing w:val="-13"/>
          <w:sz w:val="16"/>
          <w:szCs w:val="16"/>
          <w:lang w:val="es-ES"/>
        </w:rPr>
        <w:t xml:space="preserve"> </w:t>
      </w:r>
      <w:r w:rsidRPr="0042351C">
        <w:rPr>
          <w:rFonts w:ascii="Verdana" w:eastAsia="Verdana" w:hAnsi="Verdana" w:cs="Verdana"/>
          <w:i/>
          <w:sz w:val="16"/>
          <w:szCs w:val="16"/>
          <w:lang w:val="es-ES"/>
        </w:rPr>
        <w:t>de</w:t>
      </w:r>
      <w:r w:rsidRPr="0042351C">
        <w:rPr>
          <w:rFonts w:ascii="Verdana" w:eastAsia="Verdana" w:hAnsi="Verdana" w:cs="Verdana"/>
          <w:i/>
          <w:spacing w:val="-13"/>
          <w:sz w:val="16"/>
          <w:szCs w:val="16"/>
          <w:lang w:val="es-ES"/>
        </w:rPr>
        <w:t xml:space="preserve"> </w:t>
      </w:r>
      <w:r w:rsidRPr="0042351C">
        <w:rPr>
          <w:rFonts w:ascii="Verdana" w:eastAsia="Verdana" w:hAnsi="Verdana" w:cs="Verdana"/>
          <w:i/>
          <w:sz w:val="16"/>
          <w:szCs w:val="16"/>
          <w:lang w:val="es-ES"/>
        </w:rPr>
        <w:t>Colombia</w:t>
      </w:r>
      <w:r w:rsidRPr="0042351C">
        <w:rPr>
          <w:rFonts w:ascii="Verdana" w:eastAsia="Verdana" w:hAnsi="Verdana" w:cs="Verdana"/>
          <w:i/>
          <w:spacing w:val="-15"/>
          <w:sz w:val="16"/>
          <w:szCs w:val="16"/>
          <w:lang w:val="es-ES"/>
        </w:rPr>
        <w:t xml:space="preserve"> </w:t>
      </w:r>
      <w:r w:rsidRPr="0042351C">
        <w:rPr>
          <w:rFonts w:ascii="Verdana" w:eastAsia="Verdana" w:hAnsi="Verdana" w:cs="Verdana"/>
          <w:i/>
          <w:sz w:val="16"/>
          <w:szCs w:val="16"/>
          <w:lang w:val="es-ES"/>
        </w:rPr>
        <w:t>y</w:t>
      </w:r>
      <w:r w:rsidRPr="0042351C">
        <w:rPr>
          <w:rFonts w:ascii="Verdana" w:eastAsia="Verdana" w:hAnsi="Verdana" w:cs="Verdana"/>
          <w:i/>
          <w:spacing w:val="-13"/>
          <w:sz w:val="16"/>
          <w:szCs w:val="16"/>
          <w:lang w:val="es-ES"/>
        </w:rPr>
        <w:t xml:space="preserve"> </w:t>
      </w:r>
      <w:r w:rsidRPr="0042351C">
        <w:rPr>
          <w:rFonts w:ascii="Verdana" w:eastAsia="Verdana" w:hAnsi="Verdana" w:cs="Verdana"/>
          <w:i/>
          <w:sz w:val="16"/>
          <w:szCs w:val="16"/>
          <w:lang w:val="es-ES"/>
        </w:rPr>
        <w:t>demás</w:t>
      </w:r>
      <w:r w:rsidRPr="0042351C">
        <w:rPr>
          <w:rFonts w:ascii="Verdana" w:eastAsia="Verdana" w:hAnsi="Verdana" w:cs="Verdana"/>
          <w:i/>
          <w:spacing w:val="-13"/>
          <w:sz w:val="16"/>
          <w:szCs w:val="16"/>
          <w:lang w:val="es-ES"/>
        </w:rPr>
        <w:t xml:space="preserve"> </w:t>
      </w:r>
      <w:r w:rsidRPr="0042351C">
        <w:rPr>
          <w:rFonts w:ascii="Verdana" w:eastAsia="Verdana" w:hAnsi="Verdana" w:cs="Verdana"/>
          <w:i/>
          <w:sz w:val="16"/>
          <w:szCs w:val="16"/>
          <w:lang w:val="es-ES"/>
        </w:rPr>
        <w:t>universidades</w:t>
      </w:r>
      <w:r w:rsidRPr="0042351C">
        <w:rPr>
          <w:rFonts w:ascii="Verdana" w:eastAsia="Verdana" w:hAnsi="Verdana" w:cs="Verdana"/>
          <w:i/>
          <w:spacing w:val="-12"/>
          <w:sz w:val="16"/>
          <w:szCs w:val="16"/>
          <w:lang w:val="es-ES"/>
        </w:rPr>
        <w:t xml:space="preserve"> </w:t>
      </w:r>
      <w:r w:rsidRPr="0042351C">
        <w:rPr>
          <w:rFonts w:ascii="Verdana" w:eastAsia="Verdana" w:hAnsi="Verdana" w:cs="Verdana"/>
          <w:i/>
          <w:sz w:val="16"/>
          <w:szCs w:val="16"/>
          <w:lang w:val="es-ES"/>
        </w:rPr>
        <w:t>estatales de</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Colombia</w:t>
      </w:r>
      <w:r w:rsidRPr="0042351C">
        <w:rPr>
          <w:rFonts w:ascii="Verdana" w:eastAsia="Verdana" w:hAnsi="Verdana" w:cs="Verdana"/>
          <w:sz w:val="16"/>
          <w:szCs w:val="16"/>
          <w:lang w:val="es-ES"/>
        </w:rPr>
        <w:t>’</w:t>
      </w:r>
      <w:r w:rsidRPr="0042351C">
        <w:rPr>
          <w:rFonts w:ascii="Verdana" w:eastAsia="Verdana" w:hAnsi="Verdana" w:cs="Verdana"/>
          <w:spacing w:val="-11"/>
          <w:sz w:val="16"/>
          <w:szCs w:val="16"/>
          <w:lang w:val="es-ES"/>
        </w:rPr>
        <w:t xml:space="preserve"> </w:t>
      </w:r>
      <w:r w:rsidRPr="0042351C">
        <w:rPr>
          <w:rFonts w:ascii="Verdana" w:eastAsia="Verdana" w:hAnsi="Verdana" w:cs="Verdana"/>
          <w:sz w:val="16"/>
          <w:szCs w:val="16"/>
          <w:lang w:val="es-ES"/>
        </w:rPr>
        <w:t>indicó</w:t>
      </w:r>
      <w:r w:rsidRPr="0042351C">
        <w:rPr>
          <w:rFonts w:ascii="Verdana" w:eastAsia="Verdana" w:hAnsi="Verdana" w:cs="Verdana"/>
          <w:spacing w:val="-15"/>
          <w:sz w:val="16"/>
          <w:szCs w:val="16"/>
          <w:lang w:val="es-ES"/>
        </w:rPr>
        <w:t xml:space="preserve"> </w:t>
      </w:r>
      <w:r w:rsidRPr="0042351C">
        <w:rPr>
          <w:rFonts w:ascii="Verdana" w:eastAsia="Verdana" w:hAnsi="Verdana" w:cs="Verdana"/>
          <w:sz w:val="16"/>
          <w:szCs w:val="16"/>
          <w:lang w:val="es-ES"/>
        </w:rPr>
        <w:t>que</w:t>
      </w:r>
      <w:r w:rsidRPr="0042351C">
        <w:rPr>
          <w:rFonts w:ascii="Verdana" w:eastAsia="Verdana" w:hAnsi="Verdana" w:cs="Verdana"/>
          <w:spacing w:val="-9"/>
          <w:sz w:val="16"/>
          <w:szCs w:val="16"/>
          <w:lang w:val="es-ES"/>
        </w:rPr>
        <w:t xml:space="preserve"> </w:t>
      </w:r>
      <w:r w:rsidRPr="0042351C">
        <w:rPr>
          <w:rFonts w:ascii="Verdana" w:eastAsia="Verdana" w:hAnsi="Verdana" w:cs="Verdana"/>
          <w:sz w:val="16"/>
          <w:szCs w:val="16"/>
          <w:lang w:val="es-ES"/>
        </w:rPr>
        <w:t>se</w:t>
      </w:r>
      <w:r w:rsidRPr="0042351C">
        <w:rPr>
          <w:rFonts w:ascii="Verdana" w:eastAsia="Verdana" w:hAnsi="Verdana" w:cs="Verdana"/>
          <w:spacing w:val="-13"/>
          <w:sz w:val="16"/>
          <w:szCs w:val="16"/>
          <w:lang w:val="es-ES"/>
        </w:rPr>
        <w:t xml:space="preserve"> </w:t>
      </w:r>
      <w:r w:rsidRPr="0042351C">
        <w:rPr>
          <w:rFonts w:ascii="Verdana" w:eastAsia="Verdana" w:hAnsi="Verdana" w:cs="Verdana"/>
          <w:sz w:val="16"/>
          <w:szCs w:val="16"/>
          <w:lang w:val="es-ES"/>
        </w:rPr>
        <w:t>trataba</w:t>
      </w:r>
      <w:r w:rsidRPr="0042351C">
        <w:rPr>
          <w:rFonts w:ascii="Verdana" w:eastAsia="Verdana" w:hAnsi="Verdana" w:cs="Verdana"/>
          <w:spacing w:val="-14"/>
          <w:sz w:val="16"/>
          <w:szCs w:val="16"/>
          <w:lang w:val="es-ES"/>
        </w:rPr>
        <w:t xml:space="preserve"> </w:t>
      </w:r>
      <w:r w:rsidRPr="0042351C">
        <w:rPr>
          <w:rFonts w:ascii="Verdana" w:eastAsia="Verdana" w:hAnsi="Verdana" w:cs="Verdana"/>
          <w:sz w:val="16"/>
          <w:szCs w:val="16"/>
          <w:lang w:val="es-ES"/>
        </w:rPr>
        <w:t>de</w:t>
      </w:r>
      <w:r w:rsidRPr="0042351C">
        <w:rPr>
          <w:rFonts w:ascii="Verdana" w:eastAsia="Verdana" w:hAnsi="Verdana" w:cs="Verdana"/>
          <w:spacing w:val="-13"/>
          <w:sz w:val="16"/>
          <w:szCs w:val="16"/>
          <w:lang w:val="es-ES"/>
        </w:rPr>
        <w:t xml:space="preserve"> </w:t>
      </w:r>
      <w:r w:rsidRPr="0042351C">
        <w:rPr>
          <w:rFonts w:ascii="Verdana" w:eastAsia="Verdana" w:hAnsi="Verdana" w:cs="Verdana"/>
          <w:sz w:val="16"/>
          <w:szCs w:val="16"/>
          <w:lang w:val="es-ES"/>
        </w:rPr>
        <w:t>un</w:t>
      </w:r>
      <w:r w:rsidRPr="0042351C">
        <w:rPr>
          <w:rFonts w:ascii="Verdana" w:eastAsia="Verdana" w:hAnsi="Verdana" w:cs="Verdana"/>
          <w:spacing w:val="-14"/>
          <w:sz w:val="16"/>
          <w:szCs w:val="16"/>
          <w:lang w:val="es-ES"/>
        </w:rPr>
        <w:t xml:space="preserve"> </w:t>
      </w:r>
      <w:r w:rsidRPr="0042351C">
        <w:rPr>
          <w:rFonts w:ascii="Verdana" w:eastAsia="Verdana" w:hAnsi="Verdana" w:cs="Verdana"/>
          <w:sz w:val="16"/>
          <w:szCs w:val="16"/>
          <w:lang w:val="es-ES"/>
        </w:rPr>
        <w:t>impuesto</w:t>
      </w:r>
      <w:r w:rsidRPr="0042351C">
        <w:rPr>
          <w:rFonts w:ascii="Verdana" w:eastAsia="Verdana" w:hAnsi="Verdana" w:cs="Verdana"/>
          <w:spacing w:val="-6"/>
          <w:sz w:val="16"/>
          <w:szCs w:val="16"/>
          <w:lang w:val="es-ES"/>
        </w:rPr>
        <w:t xml:space="preserve"> </w:t>
      </w:r>
      <w:r w:rsidRPr="0042351C">
        <w:rPr>
          <w:rFonts w:ascii="Verdana" w:eastAsia="Verdana" w:hAnsi="Verdana" w:cs="Verdana"/>
          <w:sz w:val="16"/>
          <w:szCs w:val="16"/>
          <w:lang w:val="es-ES"/>
        </w:rPr>
        <w:t>con</w:t>
      </w:r>
      <w:r w:rsidRPr="0042351C">
        <w:rPr>
          <w:rFonts w:ascii="Verdana" w:eastAsia="Verdana" w:hAnsi="Verdana" w:cs="Verdana"/>
          <w:spacing w:val="-14"/>
          <w:sz w:val="16"/>
          <w:szCs w:val="16"/>
          <w:lang w:val="es-ES"/>
        </w:rPr>
        <w:t xml:space="preserve"> </w:t>
      </w:r>
      <w:r w:rsidRPr="0042351C">
        <w:rPr>
          <w:rFonts w:ascii="Verdana" w:eastAsia="Verdana" w:hAnsi="Verdana" w:cs="Verdana"/>
          <w:sz w:val="16"/>
          <w:szCs w:val="16"/>
          <w:lang w:val="es-ES"/>
        </w:rPr>
        <w:t>destinación</w:t>
      </w:r>
      <w:r w:rsidRPr="0042351C">
        <w:rPr>
          <w:rFonts w:ascii="Verdana" w:eastAsia="Verdana" w:hAnsi="Verdana" w:cs="Verdana"/>
          <w:spacing w:val="-14"/>
          <w:sz w:val="16"/>
          <w:szCs w:val="16"/>
          <w:lang w:val="es-ES"/>
        </w:rPr>
        <w:t xml:space="preserve"> </w:t>
      </w:r>
      <w:r w:rsidRPr="0042351C">
        <w:rPr>
          <w:rFonts w:ascii="Verdana" w:eastAsia="Verdana" w:hAnsi="Verdana" w:cs="Verdana"/>
          <w:sz w:val="16"/>
          <w:szCs w:val="16"/>
          <w:lang w:val="es-ES"/>
        </w:rPr>
        <w:t>específica</w:t>
      </w:r>
      <w:r w:rsidRPr="0042351C">
        <w:rPr>
          <w:rFonts w:ascii="Verdana" w:eastAsia="Verdana" w:hAnsi="Verdana" w:cs="Verdana"/>
          <w:spacing w:val="-14"/>
          <w:sz w:val="16"/>
          <w:szCs w:val="16"/>
          <w:lang w:val="es-ES"/>
        </w:rPr>
        <w:t xml:space="preserve"> </w:t>
      </w:r>
      <w:r w:rsidRPr="0042351C">
        <w:rPr>
          <w:rFonts w:ascii="Verdana" w:eastAsia="Verdana" w:hAnsi="Verdana" w:cs="Verdana"/>
          <w:sz w:val="16"/>
          <w:szCs w:val="16"/>
          <w:lang w:val="es-ES"/>
        </w:rPr>
        <w:t>“</w:t>
      </w:r>
      <w:r w:rsidRPr="0042351C">
        <w:rPr>
          <w:rFonts w:ascii="Verdana" w:eastAsia="Verdana" w:hAnsi="Verdana" w:cs="Verdana"/>
          <w:i/>
          <w:sz w:val="16"/>
          <w:szCs w:val="16"/>
          <w:lang w:val="es-ES"/>
        </w:rPr>
        <w:t>pues</w:t>
      </w:r>
      <w:r w:rsidRPr="0042351C">
        <w:rPr>
          <w:rFonts w:ascii="Verdana" w:eastAsia="Verdana" w:hAnsi="Verdana" w:cs="Verdana"/>
          <w:i/>
          <w:spacing w:val="-12"/>
          <w:sz w:val="16"/>
          <w:szCs w:val="16"/>
          <w:lang w:val="es-ES"/>
        </w:rPr>
        <w:t xml:space="preserve"> </w:t>
      </w:r>
      <w:r w:rsidRPr="0042351C">
        <w:rPr>
          <w:rFonts w:ascii="Verdana" w:eastAsia="Verdana" w:hAnsi="Verdana" w:cs="Verdana"/>
          <w:i/>
          <w:sz w:val="16"/>
          <w:szCs w:val="16"/>
          <w:lang w:val="es-ES"/>
        </w:rPr>
        <w:t>se</w:t>
      </w:r>
      <w:r w:rsidRPr="0042351C">
        <w:rPr>
          <w:rFonts w:ascii="Verdana" w:eastAsia="Verdana" w:hAnsi="Verdana" w:cs="Verdana"/>
          <w:i/>
          <w:spacing w:val="-13"/>
          <w:sz w:val="16"/>
          <w:szCs w:val="16"/>
          <w:lang w:val="es-ES"/>
        </w:rPr>
        <w:t xml:space="preserve"> </w:t>
      </w:r>
      <w:r w:rsidRPr="0042351C">
        <w:rPr>
          <w:rFonts w:ascii="Verdana" w:eastAsia="Verdana" w:hAnsi="Verdana" w:cs="Verdana"/>
          <w:i/>
          <w:sz w:val="16"/>
          <w:szCs w:val="16"/>
          <w:lang w:val="es-ES"/>
        </w:rPr>
        <w:t>trata</w:t>
      </w:r>
      <w:r w:rsidRPr="0042351C">
        <w:rPr>
          <w:rFonts w:ascii="Verdana" w:eastAsia="Verdana" w:hAnsi="Verdana" w:cs="Verdana"/>
          <w:i/>
          <w:spacing w:val="-14"/>
          <w:sz w:val="16"/>
          <w:szCs w:val="16"/>
          <w:lang w:val="es-ES"/>
        </w:rPr>
        <w:t xml:space="preserve"> </w:t>
      </w:r>
      <w:r w:rsidRPr="0042351C">
        <w:rPr>
          <w:rFonts w:ascii="Verdana" w:eastAsia="Verdana" w:hAnsi="Verdana" w:cs="Verdana"/>
          <w:i/>
          <w:sz w:val="16"/>
          <w:szCs w:val="16"/>
          <w:lang w:val="es-ES"/>
        </w:rPr>
        <w:t>de</w:t>
      </w:r>
      <w:r w:rsidRPr="0042351C">
        <w:rPr>
          <w:rFonts w:ascii="Verdana" w:eastAsia="Verdana" w:hAnsi="Verdana" w:cs="Verdana"/>
          <w:i/>
          <w:spacing w:val="-13"/>
          <w:sz w:val="16"/>
          <w:szCs w:val="16"/>
          <w:lang w:val="es-ES"/>
        </w:rPr>
        <w:t xml:space="preserve"> </w:t>
      </w:r>
      <w:r w:rsidRPr="0042351C">
        <w:rPr>
          <w:rFonts w:ascii="Verdana" w:eastAsia="Verdana" w:hAnsi="Verdana" w:cs="Verdana"/>
          <w:i/>
          <w:sz w:val="16"/>
          <w:szCs w:val="16"/>
          <w:lang w:val="es-ES"/>
        </w:rPr>
        <w:t>una</w:t>
      </w:r>
      <w:r w:rsidRPr="0042351C">
        <w:rPr>
          <w:rFonts w:ascii="Verdana" w:eastAsia="Verdana" w:hAnsi="Verdana" w:cs="Verdana"/>
          <w:i/>
          <w:spacing w:val="-9"/>
          <w:sz w:val="16"/>
          <w:szCs w:val="16"/>
          <w:lang w:val="es-ES"/>
        </w:rPr>
        <w:t xml:space="preserve"> </w:t>
      </w:r>
      <w:r w:rsidRPr="0042351C">
        <w:rPr>
          <w:rFonts w:ascii="Verdana" w:eastAsia="Verdana" w:hAnsi="Verdana" w:cs="Verdana"/>
          <w:sz w:val="16"/>
          <w:szCs w:val="16"/>
          <w:lang w:val="es-ES"/>
        </w:rPr>
        <w:t>“</w:t>
      </w:r>
      <w:r w:rsidRPr="0042351C">
        <w:rPr>
          <w:rFonts w:ascii="Verdana" w:eastAsia="Verdana" w:hAnsi="Verdana" w:cs="Verdana"/>
          <w:i/>
          <w:sz w:val="16"/>
          <w:szCs w:val="16"/>
          <w:lang w:val="es-ES"/>
        </w:rPr>
        <w:t xml:space="preserve">imposición obligatoria y definitiva que no guarda relación directa e inmediata con la prestación de un bien o un servicio por parte del Estado al ciudadano” </w:t>
      </w:r>
      <w:r w:rsidRPr="0042351C">
        <w:rPr>
          <w:rFonts w:ascii="Verdana" w:eastAsia="Verdana" w:hAnsi="Verdana" w:cs="Verdana"/>
          <w:sz w:val="16"/>
          <w:szCs w:val="16"/>
          <w:lang w:val="es-ES"/>
        </w:rPr>
        <w:t>(…)”</w:t>
      </w:r>
    </w:p>
    <w:p w14:paraId="3BBFCD34" w14:textId="77777777" w:rsidR="0047609B" w:rsidRPr="0042351C" w:rsidRDefault="0047609B" w:rsidP="0047609B">
      <w:pPr>
        <w:pStyle w:val="Textonotapie"/>
        <w:ind w:firstLine="708"/>
        <w:rPr>
          <w:rFonts w:ascii="Verdana" w:hAnsi="Verdana"/>
          <w:sz w:val="16"/>
          <w:szCs w:val="16"/>
          <w:lang w:val="es-ES"/>
        </w:rPr>
      </w:pPr>
    </w:p>
  </w:footnote>
  <w:footnote w:id="19">
    <w:p w14:paraId="48301E7B" w14:textId="77777777" w:rsidR="0047609B" w:rsidRPr="0042351C" w:rsidRDefault="0047609B" w:rsidP="0047609B">
      <w:pPr>
        <w:spacing w:after="0" w:line="240" w:lineRule="auto"/>
        <w:ind w:firstLine="708"/>
        <w:jc w:val="both"/>
        <w:rPr>
          <w:rFonts w:ascii="Verdana" w:hAnsi="Verdana"/>
          <w:sz w:val="16"/>
          <w:szCs w:val="16"/>
        </w:rPr>
      </w:pPr>
    </w:p>
    <w:p w14:paraId="790E1F4F" w14:textId="77777777" w:rsidR="0047609B" w:rsidRPr="0042351C" w:rsidRDefault="0047609B" w:rsidP="0047609B">
      <w:pPr>
        <w:spacing w:after="0" w:line="240" w:lineRule="auto"/>
        <w:ind w:firstLine="709"/>
        <w:jc w:val="both"/>
        <w:rPr>
          <w:rFonts w:ascii="Verdana" w:hAnsi="Verdana"/>
          <w:sz w:val="16"/>
          <w:szCs w:val="16"/>
        </w:rPr>
      </w:pPr>
      <w:r w:rsidRPr="0042351C">
        <w:rPr>
          <w:rStyle w:val="Refdenotaalpie"/>
          <w:rFonts w:ascii="Verdana" w:hAnsi="Verdana"/>
          <w:sz w:val="16"/>
          <w:szCs w:val="16"/>
        </w:rPr>
        <w:footnoteRef/>
      </w:r>
      <w:r w:rsidRPr="0042351C">
        <w:rPr>
          <w:rFonts w:ascii="Verdana" w:hAnsi="Verdana"/>
          <w:sz w:val="16"/>
          <w:szCs w:val="16"/>
        </w:rPr>
        <w:t xml:space="preserve"> Consejo de Estado. Sala de Consulta y Servicio Civil.</w:t>
      </w:r>
      <w:r w:rsidRPr="0042351C">
        <w:rPr>
          <w:rFonts w:ascii="Verdana" w:hAnsi="Verdana"/>
          <w:i/>
          <w:iCs/>
          <w:sz w:val="16"/>
          <w:szCs w:val="16"/>
        </w:rPr>
        <w:t xml:space="preserve"> </w:t>
      </w:r>
      <w:r w:rsidRPr="0042351C">
        <w:rPr>
          <w:rFonts w:ascii="Verdana" w:hAnsi="Verdana"/>
          <w:sz w:val="16"/>
          <w:szCs w:val="16"/>
        </w:rPr>
        <w:t>C.P.: Óscar Daría Amaya Navas. Concepto del 06 de junio 2018. Radicación número: 2369.</w:t>
      </w:r>
    </w:p>
    <w:p w14:paraId="2DD4169B" w14:textId="77777777" w:rsidR="0047609B" w:rsidRPr="0042351C" w:rsidRDefault="0047609B" w:rsidP="0047609B">
      <w:pPr>
        <w:spacing w:after="0" w:line="240" w:lineRule="auto"/>
        <w:ind w:firstLine="709"/>
        <w:jc w:val="both"/>
        <w:rPr>
          <w:rFonts w:ascii="Verdana" w:hAnsi="Verdana"/>
          <w:i/>
          <w:iCs/>
          <w:sz w:val="16"/>
          <w:szCs w:val="16"/>
        </w:rPr>
      </w:pPr>
    </w:p>
  </w:footnote>
  <w:footnote w:id="20">
    <w:p w14:paraId="3C740A5B" w14:textId="77777777" w:rsidR="0047609B" w:rsidRPr="0042351C" w:rsidRDefault="0047609B" w:rsidP="0047609B">
      <w:pPr>
        <w:pStyle w:val="Textonotapie"/>
        <w:ind w:firstLine="709"/>
        <w:jc w:val="both"/>
        <w:rPr>
          <w:rFonts w:ascii="Verdana" w:hAnsi="Verdana"/>
          <w:sz w:val="16"/>
          <w:szCs w:val="16"/>
          <w:lang w:val="es-CO"/>
        </w:rPr>
      </w:pPr>
      <w:r w:rsidRPr="0042351C">
        <w:rPr>
          <w:rStyle w:val="Refdenotaalpie"/>
          <w:rFonts w:ascii="Verdana" w:hAnsi="Verdana"/>
          <w:sz w:val="16"/>
          <w:szCs w:val="16"/>
        </w:rPr>
        <w:footnoteRef/>
      </w:r>
      <w:r w:rsidRPr="0042351C">
        <w:rPr>
          <w:rFonts w:ascii="Verdana" w:hAnsi="Verdana"/>
          <w:sz w:val="16"/>
          <w:szCs w:val="16"/>
        </w:rPr>
        <w:t xml:space="preserve"> </w:t>
      </w:r>
      <w:r w:rsidRPr="0042351C">
        <w:rPr>
          <w:rFonts w:ascii="Verdana" w:hAnsi="Verdana"/>
          <w:bCs/>
          <w:sz w:val="16"/>
          <w:szCs w:val="16"/>
          <w:lang w:val="es-CO"/>
        </w:rPr>
        <w:t>ARTICULO 11. DE LA COMPETENCIA PARA DIRIGIR LICITACIONES O CONCURSOS Y PARA CELEBRAR CONTRATOS ESTATALES. </w:t>
      </w:r>
      <w:r w:rsidRPr="0042351C">
        <w:rPr>
          <w:rFonts w:ascii="Verdana" w:hAnsi="Verdana"/>
          <w:sz w:val="16"/>
          <w:szCs w:val="16"/>
          <w:lang w:val="es-CO"/>
        </w:rPr>
        <w:t>En las entidades estatales a que se refiere el artículo 2o.: </w:t>
      </w:r>
    </w:p>
    <w:p w14:paraId="4ABE1AED" w14:textId="77777777" w:rsidR="0047609B" w:rsidRPr="0042351C" w:rsidRDefault="0047609B" w:rsidP="0047609B">
      <w:pPr>
        <w:pStyle w:val="Textonotapie"/>
        <w:ind w:firstLine="709"/>
        <w:jc w:val="both"/>
        <w:rPr>
          <w:rFonts w:ascii="Verdana" w:hAnsi="Verdana"/>
          <w:sz w:val="16"/>
          <w:szCs w:val="16"/>
          <w:lang w:val="es-CO"/>
        </w:rPr>
      </w:pPr>
      <w:r w:rsidRPr="0042351C">
        <w:rPr>
          <w:rFonts w:ascii="Verdana" w:hAnsi="Verdana"/>
          <w:sz w:val="16"/>
          <w:szCs w:val="16"/>
          <w:lang w:val="es-CO"/>
        </w:rPr>
        <w:t>1o. La competencia para ordenar y dirigir la celebración de licitaciones o concursos y para escoger contratistas será del jefe o representante de la entidad, según el caso. </w:t>
      </w:r>
    </w:p>
    <w:p w14:paraId="7A1BD614" w14:textId="77777777" w:rsidR="0047609B" w:rsidRPr="0042351C" w:rsidRDefault="0047609B" w:rsidP="0047609B">
      <w:pPr>
        <w:pStyle w:val="Textonotapie"/>
        <w:ind w:firstLine="709"/>
        <w:jc w:val="both"/>
        <w:rPr>
          <w:rFonts w:ascii="Verdana" w:hAnsi="Verdana"/>
          <w:sz w:val="16"/>
          <w:szCs w:val="16"/>
          <w:lang w:val="es-CO"/>
        </w:rPr>
      </w:pPr>
      <w:r w:rsidRPr="0042351C">
        <w:rPr>
          <w:rFonts w:ascii="Verdana" w:hAnsi="Verdana"/>
          <w:sz w:val="16"/>
          <w:szCs w:val="16"/>
          <w:lang w:val="es-CO"/>
        </w:rPr>
        <w:t xml:space="preserve">2o. Tiene competencia para celebrar contratos a nombre de la Nación, el </w:t>
      </w:r>
      <w:r w:rsidRPr="0042351C">
        <w:rPr>
          <w:rFonts w:ascii="Verdana" w:hAnsi="Verdana"/>
          <w:sz w:val="16"/>
          <w:szCs w:val="16"/>
          <w:lang w:val="es-CO"/>
        </w:rPr>
        <w:t>Presidente de la República. </w:t>
      </w:r>
    </w:p>
    <w:p w14:paraId="18F0B142" w14:textId="77777777" w:rsidR="0047609B" w:rsidRPr="0042351C" w:rsidRDefault="0047609B" w:rsidP="0047609B">
      <w:pPr>
        <w:pStyle w:val="Textonotapie"/>
        <w:ind w:firstLine="709"/>
        <w:jc w:val="both"/>
        <w:rPr>
          <w:rFonts w:ascii="Verdana" w:hAnsi="Verdana"/>
          <w:sz w:val="16"/>
          <w:szCs w:val="16"/>
          <w:lang w:val="es-CO"/>
        </w:rPr>
      </w:pPr>
      <w:r w:rsidRPr="0042351C">
        <w:rPr>
          <w:rFonts w:ascii="Verdana" w:hAnsi="Verdana"/>
          <w:sz w:val="16"/>
          <w:szCs w:val="16"/>
          <w:lang w:val="es-CO"/>
        </w:rPr>
        <w:t>3o. Tienen competencia para celebrar contratos a nombre de la entidad respectiva: </w:t>
      </w:r>
    </w:p>
    <w:p w14:paraId="64CCEB58" w14:textId="77777777" w:rsidR="0047609B" w:rsidRPr="0042351C" w:rsidRDefault="0047609B" w:rsidP="0047609B">
      <w:pPr>
        <w:pStyle w:val="Textonotapie"/>
        <w:ind w:firstLine="709"/>
        <w:jc w:val="both"/>
        <w:rPr>
          <w:rFonts w:ascii="Verdana" w:hAnsi="Verdana"/>
          <w:sz w:val="16"/>
          <w:szCs w:val="16"/>
          <w:lang w:val="es-CO"/>
        </w:rPr>
      </w:pPr>
      <w:r w:rsidRPr="0042351C">
        <w:rPr>
          <w:rFonts w:ascii="Verdana" w:hAnsi="Verdana"/>
          <w:sz w:val="16"/>
          <w:szCs w:val="16"/>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246D7BEB" w14:textId="77777777" w:rsidR="0047609B" w:rsidRPr="0042351C" w:rsidRDefault="0047609B" w:rsidP="0047609B">
      <w:pPr>
        <w:pStyle w:val="Textonotapie"/>
        <w:ind w:firstLine="709"/>
        <w:jc w:val="both"/>
        <w:rPr>
          <w:rFonts w:ascii="Verdana" w:hAnsi="Verdana"/>
          <w:sz w:val="16"/>
          <w:szCs w:val="16"/>
          <w:lang w:val="es-CO"/>
        </w:rPr>
      </w:pPr>
      <w:r w:rsidRPr="0042351C">
        <w:rPr>
          <w:rFonts w:ascii="Verdana" w:hAnsi="Verdana"/>
          <w:sz w:val="16"/>
          <w:szCs w:val="16"/>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17379DE5" w14:textId="77777777" w:rsidR="0047609B" w:rsidRPr="0042351C" w:rsidRDefault="0047609B" w:rsidP="0047609B">
      <w:pPr>
        <w:pStyle w:val="Textonotapie"/>
        <w:ind w:firstLine="709"/>
        <w:jc w:val="both"/>
        <w:rPr>
          <w:rFonts w:ascii="Verdana" w:hAnsi="Verdana"/>
          <w:sz w:val="16"/>
          <w:szCs w:val="16"/>
          <w:lang w:val="es-CO"/>
        </w:rPr>
      </w:pPr>
      <w:r w:rsidRPr="0042351C">
        <w:rPr>
          <w:rFonts w:ascii="Verdana" w:hAnsi="Verdana"/>
          <w:sz w:val="16"/>
          <w:szCs w:val="16"/>
          <w:lang w:val="es-CO"/>
        </w:rPr>
        <w:t>c) Los representantes legales de las entidades descentralizadas en todos los órdenes y niveles. </w:t>
      </w:r>
    </w:p>
    <w:p w14:paraId="4BB12485" w14:textId="77777777" w:rsidR="0047609B" w:rsidRPr="0042351C" w:rsidRDefault="0047609B" w:rsidP="0047609B">
      <w:pPr>
        <w:pStyle w:val="Textonotapie"/>
        <w:ind w:firstLine="709"/>
        <w:jc w:val="both"/>
        <w:rPr>
          <w:rFonts w:ascii="Verdana" w:hAnsi="Verdana"/>
          <w:sz w:val="16"/>
          <w:szCs w:val="16"/>
          <w:lang w:val="es-CO"/>
        </w:rPr>
      </w:pPr>
    </w:p>
  </w:footnote>
  <w:footnote w:id="21">
    <w:p w14:paraId="65D2E359" w14:textId="77777777" w:rsidR="0047609B" w:rsidRPr="0042351C" w:rsidRDefault="0047609B" w:rsidP="0047609B">
      <w:pPr>
        <w:pStyle w:val="Textonotapie"/>
        <w:ind w:firstLine="709"/>
        <w:jc w:val="both"/>
        <w:rPr>
          <w:rFonts w:ascii="Verdana" w:hAnsi="Verdana"/>
          <w:sz w:val="16"/>
          <w:szCs w:val="16"/>
          <w:lang w:val="es-CO"/>
        </w:rPr>
      </w:pPr>
      <w:r w:rsidRPr="0042351C">
        <w:rPr>
          <w:rStyle w:val="Refdenotaalpie"/>
          <w:rFonts w:ascii="Verdana" w:hAnsi="Verdana"/>
          <w:sz w:val="16"/>
          <w:szCs w:val="16"/>
        </w:rPr>
        <w:footnoteRef/>
      </w:r>
      <w:r w:rsidRPr="0042351C">
        <w:rPr>
          <w:rFonts w:ascii="Verdana" w:hAnsi="Verdana"/>
          <w:sz w:val="16"/>
          <w:szCs w:val="16"/>
        </w:rPr>
        <w:t xml:space="preserve"> </w:t>
      </w:r>
      <w:r w:rsidRPr="0042351C">
        <w:rPr>
          <w:rFonts w:ascii="Verdana" w:hAnsi="Verdana"/>
          <w:bCs/>
          <w:sz w:val="16"/>
          <w:szCs w:val="16"/>
          <w:lang w:val="es-CO"/>
        </w:rPr>
        <w:t>ARTICULO 12. DE LA DELEGACION PARA CONTRATAR.</w:t>
      </w:r>
      <w:r w:rsidRPr="0042351C">
        <w:rPr>
          <w:rFonts w:ascii="Verdana" w:hAnsi="Verdana"/>
          <w:sz w:val="16"/>
          <w:szCs w:val="16"/>
          <w:lang w:val="es-CO"/>
        </w:rPr>
        <w:t>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6668AFC9" w14:textId="77777777" w:rsidR="0047609B" w:rsidRPr="0042351C" w:rsidRDefault="0047609B" w:rsidP="0047609B">
      <w:pPr>
        <w:pStyle w:val="Textonotapie"/>
        <w:ind w:firstLine="709"/>
        <w:jc w:val="both"/>
        <w:rPr>
          <w:rFonts w:ascii="Verdana" w:hAnsi="Verdana"/>
          <w:sz w:val="16"/>
          <w:szCs w:val="16"/>
          <w:lang w:val="es-CO"/>
        </w:rPr>
      </w:pPr>
      <w:r w:rsidRPr="0042351C">
        <w:rPr>
          <w:rFonts w:ascii="Verdana" w:hAnsi="Verdana"/>
          <w:sz w:val="16"/>
          <w:szCs w:val="16"/>
          <w:lang w:val="es-CO"/>
        </w:rPr>
        <w:t>En ningún caso, los jefes y representantes legales de las entidades estatales quedarán exonerados por virtud de la delegación de sus deberes de control y vigilancia de la actividad precontractual y contractual.  </w:t>
      </w:r>
    </w:p>
    <w:p w14:paraId="592CA5C8" w14:textId="77777777" w:rsidR="0047609B" w:rsidRPr="0042351C" w:rsidRDefault="0047609B" w:rsidP="0047609B">
      <w:pPr>
        <w:pStyle w:val="Textonotapie"/>
        <w:ind w:firstLine="708"/>
        <w:jc w:val="both"/>
        <w:rPr>
          <w:rFonts w:ascii="Verdana" w:hAnsi="Verdana"/>
          <w:sz w:val="16"/>
          <w:szCs w:val="16"/>
          <w:lang w:val="es-ES"/>
        </w:rPr>
      </w:pPr>
      <w:r w:rsidRPr="0042351C">
        <w:rPr>
          <w:rFonts w:ascii="Verdana" w:hAnsi="Verdana"/>
          <w:bCs/>
          <w:sz w:val="16"/>
          <w:szCs w:val="16"/>
          <w:lang w:val="es-CO"/>
        </w:rPr>
        <w:t>Parágrafo. </w:t>
      </w:r>
      <w:r w:rsidRPr="0042351C">
        <w:rPr>
          <w:rFonts w:ascii="Verdana" w:hAnsi="Verdana"/>
          <w:sz w:val="16"/>
          <w:szCs w:val="16"/>
          <w:lang w:val="es-CO"/>
        </w:rPr>
        <w:t>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  </w:t>
      </w:r>
    </w:p>
  </w:footnote>
  <w:footnote w:id="22">
    <w:p w14:paraId="20E0DBD9" w14:textId="77777777" w:rsidR="0047609B" w:rsidRPr="0042351C" w:rsidRDefault="0047609B" w:rsidP="0047609B">
      <w:pPr>
        <w:spacing w:after="0" w:line="240" w:lineRule="auto"/>
        <w:ind w:firstLine="708"/>
        <w:jc w:val="both"/>
        <w:rPr>
          <w:rFonts w:ascii="Verdana" w:hAnsi="Verdana"/>
          <w:sz w:val="16"/>
          <w:szCs w:val="16"/>
        </w:rPr>
      </w:pPr>
      <w:r w:rsidRPr="0042351C">
        <w:rPr>
          <w:rStyle w:val="Refdenotaalpie"/>
          <w:rFonts w:ascii="Verdana" w:hAnsi="Verdana"/>
          <w:sz w:val="16"/>
          <w:szCs w:val="16"/>
        </w:rPr>
        <w:footnoteRef/>
      </w:r>
      <w:r w:rsidRPr="0042351C">
        <w:rPr>
          <w:rFonts w:ascii="Verdana" w:hAnsi="Verdana"/>
          <w:sz w:val="16"/>
          <w:szCs w:val="16"/>
        </w:rPr>
        <w:t xml:space="preserve"> Consejo de Estado. Sala de Consulta y Servicio Civil. C.P.: Óscar Daría Amaya Navas. Concepto del 6 de junio de 2018. Radicación número: 2369.</w:t>
      </w:r>
    </w:p>
  </w:footnote>
  <w:footnote w:id="23">
    <w:p w14:paraId="6D5EE6C6" w14:textId="77777777" w:rsidR="0047609B" w:rsidRPr="00ED7AD8" w:rsidRDefault="0047609B" w:rsidP="0047609B">
      <w:pPr>
        <w:pStyle w:val="Textonotapie"/>
        <w:ind w:firstLine="708"/>
        <w:jc w:val="both"/>
        <w:rPr>
          <w:rFonts w:ascii="Verdana" w:hAnsi="Verdana"/>
          <w:sz w:val="16"/>
          <w:szCs w:val="16"/>
        </w:rPr>
      </w:pPr>
      <w:r w:rsidRPr="0042351C">
        <w:rPr>
          <w:rStyle w:val="Refdenotaalpie"/>
          <w:rFonts w:ascii="Verdana" w:hAnsi="Verdana"/>
          <w:sz w:val="16"/>
          <w:szCs w:val="16"/>
        </w:rPr>
        <w:footnoteRef/>
      </w:r>
      <w:r w:rsidRPr="0042351C">
        <w:rPr>
          <w:rFonts w:ascii="Verdana" w:hAnsi="Verdana"/>
          <w:sz w:val="16"/>
          <w:szCs w:val="16"/>
        </w:rPr>
        <w:t xml:space="preserve"> Ibidem.</w:t>
      </w:r>
      <w:r w:rsidRPr="00ED7AD8">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0747F3D"/>
    <w:multiLevelType w:val="multilevel"/>
    <w:tmpl w:val="587AA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AF42D9"/>
    <w:multiLevelType w:val="multilevel"/>
    <w:tmpl w:val="77E05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31841B1"/>
    <w:multiLevelType w:val="multilevel"/>
    <w:tmpl w:val="E8082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36988686">
    <w:abstractNumId w:val="11"/>
  </w:num>
  <w:num w:numId="2" w16cid:durableId="1866360612">
    <w:abstractNumId w:val="2"/>
  </w:num>
  <w:num w:numId="3" w16cid:durableId="733894003">
    <w:abstractNumId w:val="9"/>
  </w:num>
  <w:num w:numId="4" w16cid:durableId="7687380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061166">
    <w:abstractNumId w:val="2"/>
  </w:num>
  <w:num w:numId="6" w16cid:durableId="460418535">
    <w:abstractNumId w:val="20"/>
  </w:num>
  <w:num w:numId="7" w16cid:durableId="1440294337">
    <w:abstractNumId w:val="10"/>
  </w:num>
  <w:num w:numId="8" w16cid:durableId="1509179071">
    <w:abstractNumId w:val="19"/>
  </w:num>
  <w:num w:numId="9" w16cid:durableId="877934192">
    <w:abstractNumId w:val="12"/>
  </w:num>
  <w:num w:numId="10" w16cid:durableId="1023702102">
    <w:abstractNumId w:val="18"/>
  </w:num>
  <w:num w:numId="11" w16cid:durableId="1154488893">
    <w:abstractNumId w:val="13"/>
  </w:num>
  <w:num w:numId="12" w16cid:durableId="1962148013">
    <w:abstractNumId w:val="0"/>
  </w:num>
  <w:num w:numId="13" w16cid:durableId="196814406">
    <w:abstractNumId w:val="5"/>
  </w:num>
  <w:num w:numId="14" w16cid:durableId="1655451965">
    <w:abstractNumId w:val="21"/>
  </w:num>
  <w:num w:numId="15" w16cid:durableId="1268079449">
    <w:abstractNumId w:val="17"/>
  </w:num>
  <w:num w:numId="16" w16cid:durableId="1617251933">
    <w:abstractNumId w:val="6"/>
  </w:num>
  <w:num w:numId="17" w16cid:durableId="1237589891">
    <w:abstractNumId w:val="15"/>
  </w:num>
  <w:num w:numId="18" w16cid:durableId="1845317037">
    <w:abstractNumId w:val="24"/>
  </w:num>
  <w:num w:numId="19" w16cid:durableId="211579820">
    <w:abstractNumId w:val="23"/>
  </w:num>
  <w:num w:numId="20" w16cid:durableId="1491561834">
    <w:abstractNumId w:val="1"/>
  </w:num>
  <w:num w:numId="21" w16cid:durableId="761101855">
    <w:abstractNumId w:val="4"/>
  </w:num>
  <w:num w:numId="22" w16cid:durableId="772701724">
    <w:abstractNumId w:val="7"/>
  </w:num>
  <w:num w:numId="23" w16cid:durableId="698891987">
    <w:abstractNumId w:val="3"/>
  </w:num>
  <w:num w:numId="24" w16cid:durableId="1024136789">
    <w:abstractNumId w:val="22"/>
  </w:num>
  <w:num w:numId="25" w16cid:durableId="399326362">
    <w:abstractNumId w:val="14"/>
  </w:num>
  <w:num w:numId="26" w16cid:durableId="435173475">
    <w:abstractNumId w:val="8"/>
  </w:num>
  <w:num w:numId="27" w16cid:durableId="20218131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0464"/>
    <w:rsid w:val="00002908"/>
    <w:rsid w:val="00005660"/>
    <w:rsid w:val="000063E0"/>
    <w:rsid w:val="000134D5"/>
    <w:rsid w:val="00015C36"/>
    <w:rsid w:val="00016F78"/>
    <w:rsid w:val="00021CF9"/>
    <w:rsid w:val="000254F6"/>
    <w:rsid w:val="00025C76"/>
    <w:rsid w:val="000353BD"/>
    <w:rsid w:val="00037AC5"/>
    <w:rsid w:val="0004565A"/>
    <w:rsid w:val="0004639A"/>
    <w:rsid w:val="00046945"/>
    <w:rsid w:val="000551BC"/>
    <w:rsid w:val="00061B2A"/>
    <w:rsid w:val="00062B15"/>
    <w:rsid w:val="00067527"/>
    <w:rsid w:val="000711CF"/>
    <w:rsid w:val="00072E68"/>
    <w:rsid w:val="00076D52"/>
    <w:rsid w:val="00080B1D"/>
    <w:rsid w:val="00082362"/>
    <w:rsid w:val="00084FC5"/>
    <w:rsid w:val="00085031"/>
    <w:rsid w:val="0009079C"/>
    <w:rsid w:val="0009473A"/>
    <w:rsid w:val="000A1514"/>
    <w:rsid w:val="000A1642"/>
    <w:rsid w:val="000A66E5"/>
    <w:rsid w:val="000A683E"/>
    <w:rsid w:val="000B0FAA"/>
    <w:rsid w:val="000B19B9"/>
    <w:rsid w:val="000B27F0"/>
    <w:rsid w:val="000B7066"/>
    <w:rsid w:val="000B7752"/>
    <w:rsid w:val="000C2A97"/>
    <w:rsid w:val="000C2C48"/>
    <w:rsid w:val="000C5A9E"/>
    <w:rsid w:val="000C685C"/>
    <w:rsid w:val="000D0334"/>
    <w:rsid w:val="000D1DC8"/>
    <w:rsid w:val="000D4734"/>
    <w:rsid w:val="000D5DA7"/>
    <w:rsid w:val="000E017F"/>
    <w:rsid w:val="000E6E2C"/>
    <w:rsid w:val="000F01E9"/>
    <w:rsid w:val="000F078F"/>
    <w:rsid w:val="000F3444"/>
    <w:rsid w:val="000F3E03"/>
    <w:rsid w:val="000F512E"/>
    <w:rsid w:val="000F6486"/>
    <w:rsid w:val="000F7FD4"/>
    <w:rsid w:val="00105C57"/>
    <w:rsid w:val="00113AB3"/>
    <w:rsid w:val="001161CA"/>
    <w:rsid w:val="001168F2"/>
    <w:rsid w:val="00116940"/>
    <w:rsid w:val="00125105"/>
    <w:rsid w:val="00127233"/>
    <w:rsid w:val="001328F3"/>
    <w:rsid w:val="001428DC"/>
    <w:rsid w:val="001521B3"/>
    <w:rsid w:val="0015699B"/>
    <w:rsid w:val="00164730"/>
    <w:rsid w:val="00171640"/>
    <w:rsid w:val="00174D6E"/>
    <w:rsid w:val="00187555"/>
    <w:rsid w:val="0019787F"/>
    <w:rsid w:val="001A33BF"/>
    <w:rsid w:val="001A5968"/>
    <w:rsid w:val="001C5AE4"/>
    <w:rsid w:val="001C61B3"/>
    <w:rsid w:val="001D02CC"/>
    <w:rsid w:val="001D64AE"/>
    <w:rsid w:val="001E2E05"/>
    <w:rsid w:val="001E4177"/>
    <w:rsid w:val="001E5DE5"/>
    <w:rsid w:val="001F0B24"/>
    <w:rsid w:val="001F48E0"/>
    <w:rsid w:val="001F4CCA"/>
    <w:rsid w:val="001F5CAE"/>
    <w:rsid w:val="001F5DD0"/>
    <w:rsid w:val="001F7DC6"/>
    <w:rsid w:val="00205003"/>
    <w:rsid w:val="00207466"/>
    <w:rsid w:val="002104DA"/>
    <w:rsid w:val="00211E12"/>
    <w:rsid w:val="00212AD1"/>
    <w:rsid w:val="00217AAF"/>
    <w:rsid w:val="00217FCA"/>
    <w:rsid w:val="002209DE"/>
    <w:rsid w:val="0022400B"/>
    <w:rsid w:val="002333A4"/>
    <w:rsid w:val="0023515D"/>
    <w:rsid w:val="002377DD"/>
    <w:rsid w:val="002421BB"/>
    <w:rsid w:val="00253436"/>
    <w:rsid w:val="0025796E"/>
    <w:rsid w:val="00257E3E"/>
    <w:rsid w:val="0026579C"/>
    <w:rsid w:val="002707A2"/>
    <w:rsid w:val="00275482"/>
    <w:rsid w:val="00277C07"/>
    <w:rsid w:val="0028778F"/>
    <w:rsid w:val="002951A0"/>
    <w:rsid w:val="002962BC"/>
    <w:rsid w:val="002975A4"/>
    <w:rsid w:val="002A093D"/>
    <w:rsid w:val="002A0D56"/>
    <w:rsid w:val="002A0DD0"/>
    <w:rsid w:val="002A49AC"/>
    <w:rsid w:val="002A64FD"/>
    <w:rsid w:val="002B730F"/>
    <w:rsid w:val="002C1DEE"/>
    <w:rsid w:val="002C5ADF"/>
    <w:rsid w:val="002C5F4D"/>
    <w:rsid w:val="002C7A84"/>
    <w:rsid w:val="002D6053"/>
    <w:rsid w:val="002D66C5"/>
    <w:rsid w:val="002E05EF"/>
    <w:rsid w:val="002E2BF8"/>
    <w:rsid w:val="002E4FD9"/>
    <w:rsid w:val="002F0847"/>
    <w:rsid w:val="0030657A"/>
    <w:rsid w:val="003066B9"/>
    <w:rsid w:val="003136DC"/>
    <w:rsid w:val="003156BF"/>
    <w:rsid w:val="00316053"/>
    <w:rsid w:val="00322A85"/>
    <w:rsid w:val="00322C00"/>
    <w:rsid w:val="00322D77"/>
    <w:rsid w:val="00324168"/>
    <w:rsid w:val="00330834"/>
    <w:rsid w:val="003332A8"/>
    <w:rsid w:val="003448F4"/>
    <w:rsid w:val="00366DD0"/>
    <w:rsid w:val="00374F5E"/>
    <w:rsid w:val="003769E1"/>
    <w:rsid w:val="00377E3E"/>
    <w:rsid w:val="003816DA"/>
    <w:rsid w:val="00381BAB"/>
    <w:rsid w:val="003A1CD2"/>
    <w:rsid w:val="003A779E"/>
    <w:rsid w:val="003B0DFC"/>
    <w:rsid w:val="003C0ED7"/>
    <w:rsid w:val="003D0F4D"/>
    <w:rsid w:val="003D494E"/>
    <w:rsid w:val="003D5B0D"/>
    <w:rsid w:val="003E0499"/>
    <w:rsid w:val="003E4C37"/>
    <w:rsid w:val="003E4F80"/>
    <w:rsid w:val="003E6439"/>
    <w:rsid w:val="003F18C5"/>
    <w:rsid w:val="003F1FD8"/>
    <w:rsid w:val="003F3941"/>
    <w:rsid w:val="00400A50"/>
    <w:rsid w:val="00403EFA"/>
    <w:rsid w:val="00406575"/>
    <w:rsid w:val="004140B3"/>
    <w:rsid w:val="00414C74"/>
    <w:rsid w:val="00422408"/>
    <w:rsid w:val="0042722E"/>
    <w:rsid w:val="00435CF4"/>
    <w:rsid w:val="0044528D"/>
    <w:rsid w:val="00451137"/>
    <w:rsid w:val="00451843"/>
    <w:rsid w:val="004555EA"/>
    <w:rsid w:val="004561F8"/>
    <w:rsid w:val="00456A34"/>
    <w:rsid w:val="0045785F"/>
    <w:rsid w:val="00466E39"/>
    <w:rsid w:val="004749FA"/>
    <w:rsid w:val="00476094"/>
    <w:rsid w:val="0047609B"/>
    <w:rsid w:val="00481203"/>
    <w:rsid w:val="00484E40"/>
    <w:rsid w:val="00487874"/>
    <w:rsid w:val="0048787A"/>
    <w:rsid w:val="00492C4A"/>
    <w:rsid w:val="00492D3F"/>
    <w:rsid w:val="004936BB"/>
    <w:rsid w:val="00494F04"/>
    <w:rsid w:val="00497F27"/>
    <w:rsid w:val="004A0841"/>
    <w:rsid w:val="004A0A0B"/>
    <w:rsid w:val="004A0E5C"/>
    <w:rsid w:val="004A1847"/>
    <w:rsid w:val="004A305D"/>
    <w:rsid w:val="004A3708"/>
    <w:rsid w:val="004A3CC9"/>
    <w:rsid w:val="004B3DAC"/>
    <w:rsid w:val="004B4CB6"/>
    <w:rsid w:val="004B73B9"/>
    <w:rsid w:val="004C073B"/>
    <w:rsid w:val="004C0DBB"/>
    <w:rsid w:val="004C374D"/>
    <w:rsid w:val="004C76B2"/>
    <w:rsid w:val="004D2B6F"/>
    <w:rsid w:val="004D35F2"/>
    <w:rsid w:val="004D7167"/>
    <w:rsid w:val="004D75AF"/>
    <w:rsid w:val="004E2B92"/>
    <w:rsid w:val="004F21C4"/>
    <w:rsid w:val="004F685F"/>
    <w:rsid w:val="005000A1"/>
    <w:rsid w:val="00506DA5"/>
    <w:rsid w:val="00513BF7"/>
    <w:rsid w:val="005170DD"/>
    <w:rsid w:val="00517955"/>
    <w:rsid w:val="005229DB"/>
    <w:rsid w:val="00524422"/>
    <w:rsid w:val="00534886"/>
    <w:rsid w:val="00535796"/>
    <w:rsid w:val="005365D9"/>
    <w:rsid w:val="00536A0E"/>
    <w:rsid w:val="0055262A"/>
    <w:rsid w:val="00553040"/>
    <w:rsid w:val="005566E8"/>
    <w:rsid w:val="00560892"/>
    <w:rsid w:val="00563503"/>
    <w:rsid w:val="00570B00"/>
    <w:rsid w:val="00572622"/>
    <w:rsid w:val="00573280"/>
    <w:rsid w:val="00574867"/>
    <w:rsid w:val="00591460"/>
    <w:rsid w:val="00592C94"/>
    <w:rsid w:val="005A2CAB"/>
    <w:rsid w:val="005A52A7"/>
    <w:rsid w:val="005A57A5"/>
    <w:rsid w:val="005A65E0"/>
    <w:rsid w:val="005C0881"/>
    <w:rsid w:val="005C3777"/>
    <w:rsid w:val="005C5CDC"/>
    <w:rsid w:val="005D2566"/>
    <w:rsid w:val="005D476C"/>
    <w:rsid w:val="005D551B"/>
    <w:rsid w:val="005F20A4"/>
    <w:rsid w:val="00600D92"/>
    <w:rsid w:val="00603C5B"/>
    <w:rsid w:val="00611CE6"/>
    <w:rsid w:val="006137E1"/>
    <w:rsid w:val="00617200"/>
    <w:rsid w:val="00617E91"/>
    <w:rsid w:val="006200BF"/>
    <w:rsid w:val="0062143E"/>
    <w:rsid w:val="006219F8"/>
    <w:rsid w:val="00624A89"/>
    <w:rsid w:val="00624EEC"/>
    <w:rsid w:val="006302F7"/>
    <w:rsid w:val="00646B9F"/>
    <w:rsid w:val="00646F24"/>
    <w:rsid w:val="006547C3"/>
    <w:rsid w:val="00660C46"/>
    <w:rsid w:val="00662087"/>
    <w:rsid w:val="00663A04"/>
    <w:rsid w:val="0066540D"/>
    <w:rsid w:val="00665436"/>
    <w:rsid w:val="00665D70"/>
    <w:rsid w:val="00672499"/>
    <w:rsid w:val="00684F67"/>
    <w:rsid w:val="0068758B"/>
    <w:rsid w:val="006900D9"/>
    <w:rsid w:val="0069569A"/>
    <w:rsid w:val="00696EE8"/>
    <w:rsid w:val="0069741A"/>
    <w:rsid w:val="006974C5"/>
    <w:rsid w:val="006A2BE4"/>
    <w:rsid w:val="006B0CEF"/>
    <w:rsid w:val="006B34E1"/>
    <w:rsid w:val="006B4707"/>
    <w:rsid w:val="006D13BA"/>
    <w:rsid w:val="006D1D21"/>
    <w:rsid w:val="006D591D"/>
    <w:rsid w:val="006D64EE"/>
    <w:rsid w:val="006E3942"/>
    <w:rsid w:val="006F2238"/>
    <w:rsid w:val="006F4199"/>
    <w:rsid w:val="007009D7"/>
    <w:rsid w:val="007025D7"/>
    <w:rsid w:val="00702F86"/>
    <w:rsid w:val="00706C16"/>
    <w:rsid w:val="00713502"/>
    <w:rsid w:val="00714E1D"/>
    <w:rsid w:val="0071557C"/>
    <w:rsid w:val="00731F30"/>
    <w:rsid w:val="007340C3"/>
    <w:rsid w:val="0073510E"/>
    <w:rsid w:val="00736C7B"/>
    <w:rsid w:val="007458D3"/>
    <w:rsid w:val="00751DE8"/>
    <w:rsid w:val="0075235A"/>
    <w:rsid w:val="00752CDB"/>
    <w:rsid w:val="0075557D"/>
    <w:rsid w:val="00756841"/>
    <w:rsid w:val="007649AB"/>
    <w:rsid w:val="00771AEF"/>
    <w:rsid w:val="00771D0C"/>
    <w:rsid w:val="007769C6"/>
    <w:rsid w:val="00782ED2"/>
    <w:rsid w:val="007833AC"/>
    <w:rsid w:val="00787387"/>
    <w:rsid w:val="00795086"/>
    <w:rsid w:val="007A037B"/>
    <w:rsid w:val="007A1830"/>
    <w:rsid w:val="007B268C"/>
    <w:rsid w:val="007B7171"/>
    <w:rsid w:val="007C0C0F"/>
    <w:rsid w:val="007C1CA8"/>
    <w:rsid w:val="007C3DC2"/>
    <w:rsid w:val="007C4353"/>
    <w:rsid w:val="007D030B"/>
    <w:rsid w:val="007D3058"/>
    <w:rsid w:val="007D4B12"/>
    <w:rsid w:val="007E2B83"/>
    <w:rsid w:val="007E43AC"/>
    <w:rsid w:val="007E5497"/>
    <w:rsid w:val="00803584"/>
    <w:rsid w:val="00806F5F"/>
    <w:rsid w:val="008103F6"/>
    <w:rsid w:val="00820278"/>
    <w:rsid w:val="00820488"/>
    <w:rsid w:val="0082071A"/>
    <w:rsid w:val="008258C9"/>
    <w:rsid w:val="00830893"/>
    <w:rsid w:val="008323D2"/>
    <w:rsid w:val="00833286"/>
    <w:rsid w:val="00836232"/>
    <w:rsid w:val="0083659F"/>
    <w:rsid w:val="008416DF"/>
    <w:rsid w:val="00841E29"/>
    <w:rsid w:val="00844AE9"/>
    <w:rsid w:val="0085545E"/>
    <w:rsid w:val="00867F95"/>
    <w:rsid w:val="00870CC8"/>
    <w:rsid w:val="00871AAC"/>
    <w:rsid w:val="00875356"/>
    <w:rsid w:val="00875874"/>
    <w:rsid w:val="0087607B"/>
    <w:rsid w:val="008843B6"/>
    <w:rsid w:val="00886410"/>
    <w:rsid w:val="00886ACD"/>
    <w:rsid w:val="00891928"/>
    <w:rsid w:val="00891A0E"/>
    <w:rsid w:val="0089671E"/>
    <w:rsid w:val="008A446D"/>
    <w:rsid w:val="008B0D0F"/>
    <w:rsid w:val="008B25F1"/>
    <w:rsid w:val="008B6ECC"/>
    <w:rsid w:val="008B7D9A"/>
    <w:rsid w:val="008C11FD"/>
    <w:rsid w:val="008C4DD5"/>
    <w:rsid w:val="008C517A"/>
    <w:rsid w:val="008C6AE5"/>
    <w:rsid w:val="008C78D2"/>
    <w:rsid w:val="008D1660"/>
    <w:rsid w:val="008D180B"/>
    <w:rsid w:val="008E731F"/>
    <w:rsid w:val="008E7E4F"/>
    <w:rsid w:val="008F0EA7"/>
    <w:rsid w:val="008F17DC"/>
    <w:rsid w:val="008F4334"/>
    <w:rsid w:val="008F553F"/>
    <w:rsid w:val="008F6705"/>
    <w:rsid w:val="00901213"/>
    <w:rsid w:val="009037F6"/>
    <w:rsid w:val="009104B2"/>
    <w:rsid w:val="0091143C"/>
    <w:rsid w:val="00920817"/>
    <w:rsid w:val="00923EEF"/>
    <w:rsid w:val="00933E3F"/>
    <w:rsid w:val="009404FB"/>
    <w:rsid w:val="009413FB"/>
    <w:rsid w:val="009419F9"/>
    <w:rsid w:val="00942D6E"/>
    <w:rsid w:val="0094661D"/>
    <w:rsid w:val="009510F0"/>
    <w:rsid w:val="0095685E"/>
    <w:rsid w:val="00961B09"/>
    <w:rsid w:val="00962682"/>
    <w:rsid w:val="00963E12"/>
    <w:rsid w:val="00964321"/>
    <w:rsid w:val="00965334"/>
    <w:rsid w:val="0097093E"/>
    <w:rsid w:val="009722DE"/>
    <w:rsid w:val="0097417F"/>
    <w:rsid w:val="00983D34"/>
    <w:rsid w:val="00984DB3"/>
    <w:rsid w:val="009904C7"/>
    <w:rsid w:val="00992E19"/>
    <w:rsid w:val="009A0486"/>
    <w:rsid w:val="009A0DFA"/>
    <w:rsid w:val="009A25DB"/>
    <w:rsid w:val="009A612C"/>
    <w:rsid w:val="009A6502"/>
    <w:rsid w:val="009A78FD"/>
    <w:rsid w:val="009B1AB8"/>
    <w:rsid w:val="009B28B9"/>
    <w:rsid w:val="009B2D26"/>
    <w:rsid w:val="009B4B7C"/>
    <w:rsid w:val="009C096F"/>
    <w:rsid w:val="009C71FA"/>
    <w:rsid w:val="009C72E7"/>
    <w:rsid w:val="009C7F7E"/>
    <w:rsid w:val="009D23F2"/>
    <w:rsid w:val="009D291F"/>
    <w:rsid w:val="009D3058"/>
    <w:rsid w:val="009E1F28"/>
    <w:rsid w:val="009E6924"/>
    <w:rsid w:val="009E7AED"/>
    <w:rsid w:val="009F3A13"/>
    <w:rsid w:val="009F4B67"/>
    <w:rsid w:val="009F7A6E"/>
    <w:rsid w:val="00A0334B"/>
    <w:rsid w:val="00A0526C"/>
    <w:rsid w:val="00A122D3"/>
    <w:rsid w:val="00A14468"/>
    <w:rsid w:val="00A14FD4"/>
    <w:rsid w:val="00A17F13"/>
    <w:rsid w:val="00A20739"/>
    <w:rsid w:val="00A23AF9"/>
    <w:rsid w:val="00A3077C"/>
    <w:rsid w:val="00A31A76"/>
    <w:rsid w:val="00A3273B"/>
    <w:rsid w:val="00A33C78"/>
    <w:rsid w:val="00A35B7E"/>
    <w:rsid w:val="00A36901"/>
    <w:rsid w:val="00A375A1"/>
    <w:rsid w:val="00A45F6E"/>
    <w:rsid w:val="00A51B04"/>
    <w:rsid w:val="00A52429"/>
    <w:rsid w:val="00A53338"/>
    <w:rsid w:val="00A538E4"/>
    <w:rsid w:val="00A5684A"/>
    <w:rsid w:val="00A6138D"/>
    <w:rsid w:val="00A667B5"/>
    <w:rsid w:val="00A711CD"/>
    <w:rsid w:val="00A73F45"/>
    <w:rsid w:val="00A8776C"/>
    <w:rsid w:val="00AA1E47"/>
    <w:rsid w:val="00AB0ADB"/>
    <w:rsid w:val="00AB436E"/>
    <w:rsid w:val="00AC1230"/>
    <w:rsid w:val="00AC1FB2"/>
    <w:rsid w:val="00AD173A"/>
    <w:rsid w:val="00AD7D5F"/>
    <w:rsid w:val="00AE1F6E"/>
    <w:rsid w:val="00AE3513"/>
    <w:rsid w:val="00AE5DD2"/>
    <w:rsid w:val="00AE628E"/>
    <w:rsid w:val="00AF5A10"/>
    <w:rsid w:val="00B00C0E"/>
    <w:rsid w:val="00B01B1A"/>
    <w:rsid w:val="00B04DA1"/>
    <w:rsid w:val="00B11075"/>
    <w:rsid w:val="00B206B6"/>
    <w:rsid w:val="00B234CF"/>
    <w:rsid w:val="00B27672"/>
    <w:rsid w:val="00B35656"/>
    <w:rsid w:val="00B37EB5"/>
    <w:rsid w:val="00B44A47"/>
    <w:rsid w:val="00B476EA"/>
    <w:rsid w:val="00B54271"/>
    <w:rsid w:val="00B5550F"/>
    <w:rsid w:val="00B5553C"/>
    <w:rsid w:val="00B6149C"/>
    <w:rsid w:val="00B64484"/>
    <w:rsid w:val="00B67165"/>
    <w:rsid w:val="00B71FD5"/>
    <w:rsid w:val="00B72CD3"/>
    <w:rsid w:val="00B72FFF"/>
    <w:rsid w:val="00B74092"/>
    <w:rsid w:val="00B920FF"/>
    <w:rsid w:val="00B9517D"/>
    <w:rsid w:val="00B95DAC"/>
    <w:rsid w:val="00BA1DA5"/>
    <w:rsid w:val="00BA2EB9"/>
    <w:rsid w:val="00BA703D"/>
    <w:rsid w:val="00BB080D"/>
    <w:rsid w:val="00BC3D36"/>
    <w:rsid w:val="00BC5D42"/>
    <w:rsid w:val="00BC70CB"/>
    <w:rsid w:val="00BD13AC"/>
    <w:rsid w:val="00BD54A6"/>
    <w:rsid w:val="00BD6C63"/>
    <w:rsid w:val="00BD7F72"/>
    <w:rsid w:val="00BF056C"/>
    <w:rsid w:val="00BF3B66"/>
    <w:rsid w:val="00BF5C08"/>
    <w:rsid w:val="00BF6677"/>
    <w:rsid w:val="00BF7425"/>
    <w:rsid w:val="00C04FB3"/>
    <w:rsid w:val="00C11D8B"/>
    <w:rsid w:val="00C1350D"/>
    <w:rsid w:val="00C15AC7"/>
    <w:rsid w:val="00C2359C"/>
    <w:rsid w:val="00C251B0"/>
    <w:rsid w:val="00C330EB"/>
    <w:rsid w:val="00C369EA"/>
    <w:rsid w:val="00C419DF"/>
    <w:rsid w:val="00C41CA6"/>
    <w:rsid w:val="00C50D69"/>
    <w:rsid w:val="00C5365C"/>
    <w:rsid w:val="00C54BFF"/>
    <w:rsid w:val="00C56ABA"/>
    <w:rsid w:val="00C619D4"/>
    <w:rsid w:val="00C61D93"/>
    <w:rsid w:val="00C67DC6"/>
    <w:rsid w:val="00C754BE"/>
    <w:rsid w:val="00C76B1C"/>
    <w:rsid w:val="00C82667"/>
    <w:rsid w:val="00C84D51"/>
    <w:rsid w:val="00C90C96"/>
    <w:rsid w:val="00C925AC"/>
    <w:rsid w:val="00C94828"/>
    <w:rsid w:val="00C963BE"/>
    <w:rsid w:val="00C96B64"/>
    <w:rsid w:val="00CA2858"/>
    <w:rsid w:val="00CB02F1"/>
    <w:rsid w:val="00CB502B"/>
    <w:rsid w:val="00CB6357"/>
    <w:rsid w:val="00CC1B26"/>
    <w:rsid w:val="00CD4C85"/>
    <w:rsid w:val="00CE031F"/>
    <w:rsid w:val="00CE3C1C"/>
    <w:rsid w:val="00CE4026"/>
    <w:rsid w:val="00CF39F8"/>
    <w:rsid w:val="00CF5163"/>
    <w:rsid w:val="00CF743A"/>
    <w:rsid w:val="00D04A89"/>
    <w:rsid w:val="00D06146"/>
    <w:rsid w:val="00D0699E"/>
    <w:rsid w:val="00D1210B"/>
    <w:rsid w:val="00D222C0"/>
    <w:rsid w:val="00D22D2B"/>
    <w:rsid w:val="00D334DD"/>
    <w:rsid w:val="00D34EA3"/>
    <w:rsid w:val="00D361FD"/>
    <w:rsid w:val="00D36BDD"/>
    <w:rsid w:val="00D41051"/>
    <w:rsid w:val="00D423A2"/>
    <w:rsid w:val="00D44E26"/>
    <w:rsid w:val="00D46B98"/>
    <w:rsid w:val="00D51A5D"/>
    <w:rsid w:val="00D520D8"/>
    <w:rsid w:val="00D532D4"/>
    <w:rsid w:val="00D54375"/>
    <w:rsid w:val="00D567E8"/>
    <w:rsid w:val="00D56F8A"/>
    <w:rsid w:val="00D62B9C"/>
    <w:rsid w:val="00D63AC2"/>
    <w:rsid w:val="00D64111"/>
    <w:rsid w:val="00D64AFC"/>
    <w:rsid w:val="00D7383B"/>
    <w:rsid w:val="00D73DBD"/>
    <w:rsid w:val="00D7541C"/>
    <w:rsid w:val="00D7788A"/>
    <w:rsid w:val="00D85F06"/>
    <w:rsid w:val="00D921DA"/>
    <w:rsid w:val="00D936A2"/>
    <w:rsid w:val="00DA1236"/>
    <w:rsid w:val="00DA231B"/>
    <w:rsid w:val="00DA4FF5"/>
    <w:rsid w:val="00DB13F4"/>
    <w:rsid w:val="00DB55DA"/>
    <w:rsid w:val="00DC39FC"/>
    <w:rsid w:val="00DC641D"/>
    <w:rsid w:val="00DC7CCB"/>
    <w:rsid w:val="00DE2A84"/>
    <w:rsid w:val="00DE6EC3"/>
    <w:rsid w:val="00DF198F"/>
    <w:rsid w:val="00DF5254"/>
    <w:rsid w:val="00E014BF"/>
    <w:rsid w:val="00E02524"/>
    <w:rsid w:val="00E1159D"/>
    <w:rsid w:val="00E1451E"/>
    <w:rsid w:val="00E16408"/>
    <w:rsid w:val="00E20894"/>
    <w:rsid w:val="00E245AB"/>
    <w:rsid w:val="00E27341"/>
    <w:rsid w:val="00E2764C"/>
    <w:rsid w:val="00E27F2E"/>
    <w:rsid w:val="00E31225"/>
    <w:rsid w:val="00E317FD"/>
    <w:rsid w:val="00E40E05"/>
    <w:rsid w:val="00E4174B"/>
    <w:rsid w:val="00E501E7"/>
    <w:rsid w:val="00E50AFE"/>
    <w:rsid w:val="00E556C0"/>
    <w:rsid w:val="00E577E2"/>
    <w:rsid w:val="00E615C4"/>
    <w:rsid w:val="00E62DB3"/>
    <w:rsid w:val="00E65BE7"/>
    <w:rsid w:val="00E71E1B"/>
    <w:rsid w:val="00E75C92"/>
    <w:rsid w:val="00E771DC"/>
    <w:rsid w:val="00E8772A"/>
    <w:rsid w:val="00E90F6B"/>
    <w:rsid w:val="00E91AED"/>
    <w:rsid w:val="00E92C27"/>
    <w:rsid w:val="00E96B5C"/>
    <w:rsid w:val="00EA0E3D"/>
    <w:rsid w:val="00EA2DC0"/>
    <w:rsid w:val="00EA426C"/>
    <w:rsid w:val="00EB224C"/>
    <w:rsid w:val="00EC006D"/>
    <w:rsid w:val="00EC297F"/>
    <w:rsid w:val="00EC38A7"/>
    <w:rsid w:val="00ED21CD"/>
    <w:rsid w:val="00ED4980"/>
    <w:rsid w:val="00EE1AA8"/>
    <w:rsid w:val="00EE265D"/>
    <w:rsid w:val="00EE3D99"/>
    <w:rsid w:val="00EF0A18"/>
    <w:rsid w:val="00EF1D4F"/>
    <w:rsid w:val="00EF4E7D"/>
    <w:rsid w:val="00EF5E13"/>
    <w:rsid w:val="00EF647F"/>
    <w:rsid w:val="00F03314"/>
    <w:rsid w:val="00F0580C"/>
    <w:rsid w:val="00F15C49"/>
    <w:rsid w:val="00F174B5"/>
    <w:rsid w:val="00F23FEA"/>
    <w:rsid w:val="00F26CAB"/>
    <w:rsid w:val="00F27B7B"/>
    <w:rsid w:val="00F3142A"/>
    <w:rsid w:val="00F31EDC"/>
    <w:rsid w:val="00F34294"/>
    <w:rsid w:val="00F423E6"/>
    <w:rsid w:val="00F44284"/>
    <w:rsid w:val="00F462B3"/>
    <w:rsid w:val="00F53C8A"/>
    <w:rsid w:val="00F5664F"/>
    <w:rsid w:val="00F61B54"/>
    <w:rsid w:val="00F65ED4"/>
    <w:rsid w:val="00F666C4"/>
    <w:rsid w:val="00F76AFC"/>
    <w:rsid w:val="00F81BF0"/>
    <w:rsid w:val="00F82E88"/>
    <w:rsid w:val="00F86E11"/>
    <w:rsid w:val="00F86E3E"/>
    <w:rsid w:val="00F86F61"/>
    <w:rsid w:val="00F95C74"/>
    <w:rsid w:val="00FA47C0"/>
    <w:rsid w:val="00FA5FFD"/>
    <w:rsid w:val="00FB0E28"/>
    <w:rsid w:val="00FB27A3"/>
    <w:rsid w:val="00FB5DD1"/>
    <w:rsid w:val="00FB6FC2"/>
    <w:rsid w:val="00FC2B5D"/>
    <w:rsid w:val="00FC3DA4"/>
    <w:rsid w:val="00FC4411"/>
    <w:rsid w:val="00FC6DCD"/>
    <w:rsid w:val="00FC7AF4"/>
    <w:rsid w:val="00FD1DDC"/>
    <w:rsid w:val="00FD3AD2"/>
    <w:rsid w:val="00FD59D3"/>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8568B41-9065-4DE9-BFEA-A2F3660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87"/>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Mencinsinresolver">
    <w:name w:val="Unresolved Mention"/>
    <w:basedOn w:val="Fuentedeprrafopredeter"/>
    <w:uiPriority w:val="99"/>
    <w:semiHidden/>
    <w:unhideWhenUsed/>
    <w:rsid w:val="005635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40">
      <w:bodyDiv w:val="1"/>
      <w:marLeft w:val="0"/>
      <w:marRight w:val="0"/>
      <w:marTop w:val="0"/>
      <w:marBottom w:val="0"/>
      <w:divBdr>
        <w:top w:val="none" w:sz="0" w:space="0" w:color="auto"/>
        <w:left w:val="none" w:sz="0" w:space="0" w:color="auto"/>
        <w:bottom w:val="none" w:sz="0" w:space="0" w:color="auto"/>
        <w:right w:val="none" w:sz="0" w:space="0" w:color="auto"/>
      </w:divBdr>
      <w:divsChild>
        <w:div w:id="258880311">
          <w:marLeft w:val="0"/>
          <w:marRight w:val="0"/>
          <w:marTop w:val="0"/>
          <w:marBottom w:val="0"/>
          <w:divBdr>
            <w:top w:val="none" w:sz="0" w:space="0" w:color="auto"/>
            <w:left w:val="none" w:sz="0" w:space="0" w:color="auto"/>
            <w:bottom w:val="none" w:sz="0" w:space="0" w:color="auto"/>
            <w:right w:val="none" w:sz="0" w:space="0" w:color="auto"/>
          </w:divBdr>
          <w:divsChild>
            <w:div w:id="1294941058">
              <w:marLeft w:val="0"/>
              <w:marRight w:val="0"/>
              <w:marTop w:val="0"/>
              <w:marBottom w:val="0"/>
              <w:divBdr>
                <w:top w:val="none" w:sz="0" w:space="0" w:color="auto"/>
                <w:left w:val="none" w:sz="0" w:space="0" w:color="auto"/>
                <w:bottom w:val="none" w:sz="0" w:space="0" w:color="auto"/>
                <w:right w:val="none" w:sz="0" w:space="0" w:color="auto"/>
              </w:divBdr>
              <w:divsChild>
                <w:div w:id="337932334">
                  <w:marLeft w:val="0"/>
                  <w:marRight w:val="0"/>
                  <w:marTop w:val="0"/>
                  <w:marBottom w:val="0"/>
                  <w:divBdr>
                    <w:top w:val="none" w:sz="0" w:space="0" w:color="auto"/>
                    <w:left w:val="none" w:sz="0" w:space="0" w:color="auto"/>
                    <w:bottom w:val="none" w:sz="0" w:space="0" w:color="auto"/>
                    <w:right w:val="none" w:sz="0" w:space="0" w:color="auto"/>
                  </w:divBdr>
                  <w:divsChild>
                    <w:div w:id="9084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9191">
          <w:marLeft w:val="0"/>
          <w:marRight w:val="0"/>
          <w:marTop w:val="0"/>
          <w:marBottom w:val="0"/>
          <w:divBdr>
            <w:top w:val="none" w:sz="0" w:space="0" w:color="auto"/>
            <w:left w:val="none" w:sz="0" w:space="0" w:color="auto"/>
            <w:bottom w:val="none" w:sz="0" w:space="0" w:color="auto"/>
            <w:right w:val="none" w:sz="0" w:space="0" w:color="auto"/>
          </w:divBdr>
        </w:div>
      </w:divsChild>
    </w:div>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298808619">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2011055">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8738708">
      <w:bodyDiv w:val="1"/>
      <w:marLeft w:val="0"/>
      <w:marRight w:val="0"/>
      <w:marTop w:val="0"/>
      <w:marBottom w:val="0"/>
      <w:divBdr>
        <w:top w:val="none" w:sz="0" w:space="0" w:color="auto"/>
        <w:left w:val="none" w:sz="0" w:space="0" w:color="auto"/>
        <w:bottom w:val="none" w:sz="0" w:space="0" w:color="auto"/>
        <w:right w:val="none" w:sz="0" w:space="0" w:color="auto"/>
      </w:divBdr>
    </w:div>
    <w:div w:id="2127960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marlonmosqueratejada@gmail.com" TargetMode="External"/><Relationship Id="rId17" Type="http://schemas.openxmlformats.org/officeDocument/2006/relationships/hyperlink" Target="https://www.colombiacompra.gov.co/archivos/boletin/boletin-edicion-n-3-de-2026-radar-de-la-compra-public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archivos/circular/circular-externa-002-de-2026"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olombiacompra.gov.co/archivos/circular/circular-externa-003-de-2026"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manual/guia-de-garantias-en-procesos-de-contratacio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4A0FE1E-8F92-4E64-95FB-AF1CCF1F9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C319D1-6F87-4601-A8E9-DF150CBA86FB}">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32</Pages>
  <Words>11479</Words>
  <Characters>63137</Characters>
  <Application>Microsoft Office Word</Application>
  <DocSecurity>0</DocSecurity>
  <Lines>526</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25</cp:revision>
  <cp:lastPrinted>2023-01-10T21:18:00Z</cp:lastPrinted>
  <dcterms:created xsi:type="dcterms:W3CDTF">2026-10-15T22:20:00Z</dcterms:created>
  <dcterms:modified xsi:type="dcterms:W3CDTF">2026-10-16T15:36:00Z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