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8C46D" w14:textId="55137F81" w:rsidR="00C15139" w:rsidRDefault="00C15139" w:rsidP="30821638">
      <w:pPr>
        <w:spacing w:after="0"/>
      </w:pPr>
      <w:bookmarkStart w:id="0" w:name="_Hlk143780582"/>
    </w:p>
    <w:p w14:paraId="1A2144EF" w14:textId="77777777" w:rsidR="00723463" w:rsidRDefault="00723463" w:rsidP="30821638">
      <w:pPr>
        <w:spacing w:after="0"/>
      </w:pPr>
    </w:p>
    <w:p w14:paraId="65BE3BEF" w14:textId="77777777" w:rsidR="00723463" w:rsidRPr="00723463" w:rsidRDefault="00723463" w:rsidP="00723463">
      <w:pPr>
        <w:spacing w:after="0" w:line="240" w:lineRule="auto"/>
        <w:rPr>
          <w:rFonts w:ascii="Verdana" w:eastAsia="Times New Roman" w:hAnsi="Verdana" w:cs="Arial"/>
          <w:b/>
          <w:color w:val="000000"/>
          <w:sz w:val="24"/>
          <w:szCs w:val="24"/>
          <w:lang w:val="es-ES_tradnl" w:eastAsia="es-ES_tradnl"/>
        </w:rPr>
      </w:pPr>
      <w:r w:rsidRPr="00723463">
        <w:rPr>
          <w:rFonts w:ascii="Verdana" w:eastAsia="Times New Roman" w:hAnsi="Verdana" w:cs="Arial"/>
          <w:b/>
          <w:color w:val="000000"/>
          <w:sz w:val="24"/>
          <w:szCs w:val="24"/>
          <w:lang w:val="es-ES_tradnl" w:eastAsia="es-ES_tradnl"/>
        </w:rPr>
        <w:t xml:space="preserve">SUPERVISIÓN CONTRACTUAL – Concepto - Lineamientos </w:t>
      </w:r>
    </w:p>
    <w:p w14:paraId="4E0E2F78" w14:textId="77777777" w:rsidR="00723463" w:rsidRPr="00723463" w:rsidRDefault="00723463" w:rsidP="00723463">
      <w:pPr>
        <w:spacing w:after="0" w:line="240" w:lineRule="auto"/>
        <w:rPr>
          <w:rFonts w:ascii="Verdana" w:eastAsia="Times New Roman" w:hAnsi="Verdana" w:cs="Arial"/>
          <w:b/>
          <w:color w:val="000000"/>
          <w:sz w:val="24"/>
          <w:szCs w:val="24"/>
          <w:lang w:val="es-ES_tradnl" w:eastAsia="es-ES_tradnl"/>
        </w:rPr>
      </w:pPr>
    </w:p>
    <w:p w14:paraId="113FDACD" w14:textId="77777777" w:rsidR="00723463" w:rsidRPr="00723463" w:rsidRDefault="00723463" w:rsidP="00723463">
      <w:pPr>
        <w:spacing w:after="0" w:line="240" w:lineRule="auto"/>
        <w:jc w:val="both"/>
        <w:rPr>
          <w:rFonts w:ascii="Verdana" w:eastAsia="Times New Roman" w:hAnsi="Verdana" w:cs="Arial"/>
          <w:sz w:val="20"/>
          <w:szCs w:val="20"/>
          <w:lang w:val="es-ES" w:eastAsia="es-MX"/>
        </w:rPr>
      </w:pPr>
      <w:r w:rsidRPr="00723463">
        <w:rPr>
          <w:rFonts w:ascii="Verdana" w:eastAsia="Calibri" w:hAnsi="Verdana" w:cs="Arial"/>
          <w:bCs/>
          <w:sz w:val="20"/>
          <w:szCs w:val="20"/>
          <w:lang w:val="es-ES_tradnl" w:eastAsia="es-ES_tradnl"/>
        </w:rPr>
        <w:t xml:space="preserve">[…] la supervisión de los contratos estatales se encuentra regulada en la Ley 1174 de 2011, que </w:t>
      </w:r>
      <w:r w:rsidRPr="00723463">
        <w:rPr>
          <w:rFonts w:ascii="Verdana" w:eastAsia="Times New Roman" w:hAnsi="Verdana" w:cs="Arial"/>
          <w:sz w:val="20"/>
          <w:szCs w:val="20"/>
          <w:lang w:val="es-ES" w:eastAsia="es-MX"/>
        </w:rPr>
        <w:t>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59B99388" w14:textId="77777777" w:rsidR="00723463" w:rsidRPr="00723463" w:rsidRDefault="00723463" w:rsidP="00723463">
      <w:pPr>
        <w:spacing w:after="0" w:line="240" w:lineRule="auto"/>
        <w:ind w:firstLine="708"/>
        <w:jc w:val="both"/>
        <w:rPr>
          <w:rFonts w:ascii="Verdana" w:eastAsia="Times New Roman" w:hAnsi="Verdana" w:cs="Arial"/>
          <w:sz w:val="24"/>
          <w:szCs w:val="24"/>
          <w:lang w:val="es-ES" w:eastAsia="es-MX"/>
        </w:rPr>
      </w:pPr>
    </w:p>
    <w:p w14:paraId="3F5DB6ED" w14:textId="77777777" w:rsidR="00723463" w:rsidRPr="00723463" w:rsidRDefault="00723463" w:rsidP="00723463">
      <w:pPr>
        <w:spacing w:after="0" w:line="240" w:lineRule="auto"/>
        <w:ind w:left="709" w:right="709"/>
        <w:jc w:val="both"/>
        <w:textAlignment w:val="baseline"/>
        <w:rPr>
          <w:rFonts w:ascii="Verdana" w:eastAsia="Times New Roman" w:hAnsi="Verdana" w:cs="Arial"/>
          <w:sz w:val="20"/>
          <w:szCs w:val="20"/>
          <w:lang w:val="es-ES" w:eastAsia="es-MX"/>
        </w:rPr>
      </w:pPr>
      <w:r w:rsidRPr="00723463">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p>
    <w:p w14:paraId="093F78DE" w14:textId="77777777" w:rsidR="00723463" w:rsidRPr="00723463" w:rsidRDefault="00723463" w:rsidP="00723463">
      <w:pPr>
        <w:spacing w:after="0" w:line="240" w:lineRule="auto"/>
        <w:ind w:left="709" w:right="709"/>
        <w:jc w:val="both"/>
        <w:textAlignment w:val="baseline"/>
        <w:rPr>
          <w:rFonts w:ascii="Verdana" w:eastAsia="Times New Roman" w:hAnsi="Verdana" w:cs="Arial"/>
          <w:sz w:val="20"/>
          <w:szCs w:val="20"/>
          <w:lang w:val="es-ES" w:eastAsia="es-MX"/>
        </w:rPr>
      </w:pPr>
    </w:p>
    <w:p w14:paraId="630C9D29" w14:textId="77777777" w:rsidR="00723463" w:rsidRPr="00723463" w:rsidRDefault="00723463" w:rsidP="00723463">
      <w:pPr>
        <w:spacing w:after="0" w:line="240" w:lineRule="auto"/>
        <w:rPr>
          <w:rFonts w:ascii="Verdana" w:eastAsia="Times New Roman" w:hAnsi="Verdana" w:cs="Arial"/>
          <w:b/>
          <w:color w:val="000000"/>
          <w:sz w:val="24"/>
          <w:szCs w:val="24"/>
          <w:lang w:val="es-ES_tradnl" w:eastAsia="es-ES_tradnl"/>
        </w:rPr>
      </w:pPr>
      <w:r w:rsidRPr="00723463">
        <w:rPr>
          <w:rFonts w:ascii="Verdana" w:eastAsia="Times New Roman" w:hAnsi="Verdana" w:cs="Arial"/>
          <w:b/>
          <w:color w:val="000000"/>
          <w:sz w:val="24"/>
          <w:szCs w:val="24"/>
          <w:lang w:val="es-ES_tradnl" w:eastAsia="es-ES_tradnl"/>
        </w:rPr>
        <w:t xml:space="preserve">LEY 1474 DE 2011 – Supervisión contractual </w:t>
      </w:r>
    </w:p>
    <w:p w14:paraId="75F616CB" w14:textId="77777777" w:rsidR="00723463" w:rsidRPr="00723463" w:rsidRDefault="00723463" w:rsidP="00723463">
      <w:pPr>
        <w:spacing w:after="0" w:line="240" w:lineRule="auto"/>
        <w:rPr>
          <w:rFonts w:ascii="Verdana" w:eastAsia="Times New Roman" w:hAnsi="Verdana" w:cs="Arial"/>
          <w:b/>
          <w:color w:val="000000"/>
          <w:sz w:val="24"/>
          <w:szCs w:val="24"/>
          <w:lang w:val="es-ES_tradnl" w:eastAsia="es-ES_tradnl"/>
        </w:rPr>
      </w:pPr>
    </w:p>
    <w:p w14:paraId="7CD54EF9" w14:textId="77777777" w:rsidR="00723463" w:rsidRPr="00723463" w:rsidRDefault="00723463" w:rsidP="00723463">
      <w:pPr>
        <w:spacing w:after="120" w:line="240" w:lineRule="auto"/>
        <w:jc w:val="both"/>
        <w:rPr>
          <w:rFonts w:ascii="Verdana" w:eastAsia="Times New Roman" w:hAnsi="Verdana" w:cs="Times New Roman"/>
          <w:bCs/>
          <w:sz w:val="20"/>
          <w:szCs w:val="24"/>
          <w:lang w:val="es-ES" w:eastAsia="es-ES_tradnl"/>
        </w:rPr>
      </w:pPr>
      <w:r w:rsidRPr="00723463">
        <w:rPr>
          <w:rFonts w:ascii="Verdana" w:eastAsia="Times New Roman" w:hAnsi="Verdana" w:cs="Times New Roman"/>
          <w:bCs/>
          <w:sz w:val="20"/>
          <w:szCs w:val="24"/>
          <w:lang w:val="es-ES" w:eastAsia="es-ES_tradnl"/>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w:t>
      </w:r>
      <w:proofErr w:type="spellStart"/>
      <w:r w:rsidRPr="00723463">
        <w:rPr>
          <w:rFonts w:ascii="Verdana" w:eastAsia="Times New Roman" w:hAnsi="Verdana" w:cs="Times New Roman"/>
          <w:bCs/>
          <w:sz w:val="20"/>
          <w:szCs w:val="24"/>
          <w:lang w:val="es-ES" w:eastAsia="es-ES_tradnl"/>
        </w:rPr>
        <w:t>ii</w:t>
      </w:r>
      <w:proofErr w:type="spellEnd"/>
      <w:r w:rsidRPr="00723463">
        <w:rPr>
          <w:rFonts w:ascii="Verdana" w:eastAsia="Times New Roman" w:hAnsi="Verdana" w:cs="Times New Roman"/>
          <w:bCs/>
          <w:sz w:val="20"/>
          <w:szCs w:val="24"/>
          <w:lang w:val="es-ES" w:eastAsia="es-ES_tradnl"/>
        </w:rPr>
        <w:t xml:space="preserve">) no requiere conocimientos tan especializados como la interventoría; </w:t>
      </w:r>
      <w:proofErr w:type="spellStart"/>
      <w:r w:rsidRPr="00723463">
        <w:rPr>
          <w:rFonts w:ascii="Verdana" w:eastAsia="Times New Roman" w:hAnsi="Verdana" w:cs="Times New Roman"/>
          <w:bCs/>
          <w:sz w:val="20"/>
          <w:szCs w:val="24"/>
          <w:lang w:val="es-ES" w:eastAsia="es-ES_tradnl"/>
        </w:rPr>
        <w:t>iii</w:t>
      </w:r>
      <w:proofErr w:type="spellEnd"/>
      <w:r w:rsidRPr="00723463">
        <w:rPr>
          <w:rFonts w:ascii="Verdana" w:eastAsia="Times New Roman" w:hAnsi="Verdana" w:cs="Times New Roman"/>
          <w:bCs/>
          <w:sz w:val="20"/>
          <w:szCs w:val="24"/>
          <w:lang w:val="es-ES" w:eastAsia="es-ES_tradnl"/>
        </w:rPr>
        <w:t xml:space="preserve">) se ejerce por la Entidad Estatal por conducto de la designación de servidores públicos idóneos para cumplir la función; </w:t>
      </w:r>
      <w:proofErr w:type="spellStart"/>
      <w:r w:rsidRPr="00723463">
        <w:rPr>
          <w:rFonts w:ascii="Verdana" w:eastAsia="Times New Roman" w:hAnsi="Verdana" w:cs="Times New Roman"/>
          <w:bCs/>
          <w:sz w:val="20"/>
          <w:szCs w:val="24"/>
          <w:lang w:val="es-ES" w:eastAsia="es-ES_tradnl"/>
        </w:rPr>
        <w:t>iv</w:t>
      </w:r>
      <w:proofErr w:type="spellEnd"/>
      <w:r w:rsidRPr="00723463">
        <w:rPr>
          <w:rFonts w:ascii="Verdana" w:eastAsia="Times New Roman" w:hAnsi="Verdana" w:cs="Times New Roman"/>
          <w:bCs/>
          <w:sz w:val="20"/>
          <w:szCs w:val="24"/>
          <w:lang w:val="es-ES" w:eastAsia="es-ES_tradnl"/>
        </w:rPr>
        <w:t>) puede recibir apoyo de personal contratado para tal fin mediante contratos de prestación de servicios; y v) le es inseparable el seguimiento técnico, administrativo, financiero, contable y jurídico del contrato vigilado.</w:t>
      </w:r>
    </w:p>
    <w:p w14:paraId="1E438F95" w14:textId="77777777" w:rsidR="00723463" w:rsidRPr="00723463" w:rsidRDefault="00723463" w:rsidP="00723463">
      <w:pPr>
        <w:spacing w:after="0" w:line="240" w:lineRule="auto"/>
        <w:rPr>
          <w:rFonts w:ascii="Verdana" w:eastAsia="Times New Roman" w:hAnsi="Verdana" w:cs="Times New Roman"/>
          <w:b/>
          <w:bCs/>
          <w:sz w:val="24"/>
          <w:szCs w:val="24"/>
          <w:lang w:val="es-ES" w:eastAsia="es-ES_tradnl"/>
        </w:rPr>
      </w:pPr>
      <w:r w:rsidRPr="00723463">
        <w:rPr>
          <w:rFonts w:ascii="Verdana" w:eastAsia="Times New Roman" w:hAnsi="Verdana" w:cs="Times New Roman"/>
          <w:b/>
          <w:bCs/>
          <w:sz w:val="24"/>
          <w:szCs w:val="24"/>
          <w:lang w:val="es-ES" w:eastAsia="es-ES_tradnl"/>
        </w:rPr>
        <w:t xml:space="preserve">SUPERVISIÓN – Designación – Servidor Público – Lineamientos </w:t>
      </w:r>
    </w:p>
    <w:p w14:paraId="20E81AFA" w14:textId="77777777" w:rsidR="00723463" w:rsidRPr="00723463" w:rsidRDefault="00723463" w:rsidP="00723463">
      <w:pPr>
        <w:spacing w:after="0" w:line="240" w:lineRule="auto"/>
        <w:rPr>
          <w:rFonts w:ascii="Verdana" w:eastAsia="Times New Roman" w:hAnsi="Verdana" w:cs="Times New Roman"/>
          <w:b/>
          <w:bCs/>
          <w:sz w:val="24"/>
          <w:szCs w:val="24"/>
          <w:lang w:val="es-ES" w:eastAsia="es-ES_tradnl"/>
        </w:rPr>
      </w:pPr>
    </w:p>
    <w:p w14:paraId="035FA61E" w14:textId="77777777" w:rsidR="00723463" w:rsidRPr="00723463" w:rsidRDefault="00723463" w:rsidP="00723463">
      <w:pPr>
        <w:spacing w:after="120" w:line="240" w:lineRule="auto"/>
        <w:jc w:val="both"/>
        <w:rPr>
          <w:rFonts w:ascii="Verdana" w:eastAsia="Times New Roman" w:hAnsi="Verdana" w:cs="Times New Roman"/>
          <w:bCs/>
          <w:sz w:val="20"/>
          <w:szCs w:val="24"/>
          <w:lang w:val="es-ES" w:eastAsia="es-ES_tradnl"/>
        </w:rPr>
      </w:pPr>
      <w:r w:rsidRPr="00723463">
        <w:rPr>
          <w:rFonts w:ascii="Verdana" w:eastAsia="Times New Roman" w:hAnsi="Verdana" w:cs="Times New Roman"/>
          <w:bCs/>
          <w:sz w:val="20"/>
          <w:szCs w:val="24"/>
          <w:lang w:val="es-ES" w:eastAsia="es-ES_tradnl"/>
        </w:rPr>
        <w:t>[…] Aunado a lo anterior, también recomienda que, para designar un funcionario como supervisor, la Entidad Estatal debe revisar que el objeto del Proceso de Contratación esté relacionado con sus funciones. No es necesario que el manual establezca expresamente la supervisión de contratos como una función, pues la misma es inherente al desempeño de las funciones ordinarias de los servidores públicos. Adicionalmente, la Entidad Estatal debe realizar un análisis de la carga operativa de quien va a ser designado supervisor, para no incurrir en los riesgos derivados de una supervisión inadecuada por falta de tiempo.</w:t>
      </w:r>
    </w:p>
    <w:p w14:paraId="07747058" w14:textId="77777777" w:rsidR="00723463" w:rsidRPr="00723463" w:rsidRDefault="00723463" w:rsidP="00723463">
      <w:pPr>
        <w:spacing w:after="120" w:line="240" w:lineRule="auto"/>
        <w:jc w:val="both"/>
        <w:rPr>
          <w:rFonts w:ascii="Verdana" w:eastAsia="Times New Roman" w:hAnsi="Verdana" w:cs="Arial"/>
          <w:sz w:val="24"/>
          <w:szCs w:val="24"/>
          <w:lang w:eastAsia="es-ES_tradnl"/>
        </w:rPr>
      </w:pPr>
      <w:r w:rsidRPr="00723463">
        <w:rPr>
          <w:rFonts w:ascii="Verdana" w:eastAsia="Times New Roman" w:hAnsi="Verdana" w:cs="Times New Roman"/>
          <w:bCs/>
          <w:sz w:val="20"/>
          <w:szCs w:val="24"/>
          <w:lang w:val="es-ES" w:eastAsia="es-ES_tradnl"/>
        </w:rPr>
        <w:t xml:space="preserve">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 Si bien es cierto que para desarrollar la supervisión </w:t>
      </w:r>
      <w:r w:rsidRPr="00723463">
        <w:rPr>
          <w:rFonts w:ascii="Verdana" w:eastAsia="Times New Roman" w:hAnsi="Verdana" w:cs="Times New Roman"/>
          <w:bCs/>
          <w:sz w:val="20"/>
          <w:szCs w:val="24"/>
          <w:lang w:val="es-ES" w:eastAsia="es-ES_tradnl"/>
        </w:rPr>
        <w:lastRenderedPageBreak/>
        <w:t>del contrato no se requieren conocimientos técnicos especializados, también lo es que las funciones de seguimiento contractual abarcan varios campos, como, por ejemplo, aspectos técnicos, administrativos, financieros, contables y jurídicos. […]</w:t>
      </w:r>
    </w:p>
    <w:p w14:paraId="1906903A" w14:textId="77777777" w:rsidR="00723463" w:rsidRPr="00723463" w:rsidRDefault="00723463" w:rsidP="00723463">
      <w:pPr>
        <w:spacing w:after="0" w:line="240" w:lineRule="auto"/>
        <w:rPr>
          <w:rFonts w:ascii="Verdana" w:eastAsia="Times New Roman" w:hAnsi="Verdana" w:cs="Arial"/>
          <w:bCs/>
          <w:color w:val="000000"/>
          <w:sz w:val="24"/>
          <w:szCs w:val="24"/>
          <w:lang w:val="es-ES_tradnl" w:eastAsia="es-ES_tradnl"/>
        </w:rPr>
      </w:pPr>
    </w:p>
    <w:p w14:paraId="2BD7B3A6" w14:textId="77777777" w:rsidR="00723463" w:rsidRPr="00723463" w:rsidRDefault="00723463" w:rsidP="00723463">
      <w:pPr>
        <w:spacing w:after="0" w:line="240" w:lineRule="auto"/>
        <w:rPr>
          <w:rFonts w:ascii="Verdana" w:eastAsia="Times New Roman" w:hAnsi="Verdana" w:cs="Arial"/>
          <w:bCs/>
          <w:color w:val="000000"/>
          <w:sz w:val="24"/>
          <w:szCs w:val="24"/>
          <w:lang w:val="es-ES_tradnl" w:eastAsia="es-ES_tradnl"/>
        </w:rPr>
      </w:pPr>
    </w:p>
    <w:p w14:paraId="0D13B216" w14:textId="77777777" w:rsidR="00723463" w:rsidRPr="00723463" w:rsidRDefault="00723463" w:rsidP="00723463">
      <w:pPr>
        <w:spacing w:after="0" w:line="240" w:lineRule="auto"/>
        <w:rPr>
          <w:rFonts w:ascii="Verdana" w:eastAsia="Times New Roman" w:hAnsi="Verdana" w:cs="Arial"/>
          <w:bCs/>
          <w:color w:val="000000"/>
          <w:sz w:val="24"/>
          <w:szCs w:val="24"/>
          <w:lang w:val="es-ES_tradnl" w:eastAsia="es-ES_tradnl"/>
        </w:rPr>
      </w:pPr>
    </w:p>
    <w:p w14:paraId="47A3B41C"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6E415FE6"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5D08F091"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3B01C7D0"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4E5B47EF"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1EE37FB5"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18A6FB1A"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58FBDEB3"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519B5317"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4ECF7FEF"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096BC0DB"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05D23A8C"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6D1CCE0B"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05197D40"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3DE6C077"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58726241"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37304D54"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531350B4"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270BE448"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0E415E4C"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7CCB4FAA"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1EBC2698"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3321562F"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20F40F0F"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4DF27EF3"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6AFD1B93"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0B17B471"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27720508" w14:textId="77777777" w:rsidR="00723463" w:rsidRDefault="00723463" w:rsidP="00723463">
      <w:pPr>
        <w:spacing w:after="0" w:line="240" w:lineRule="auto"/>
        <w:rPr>
          <w:rFonts w:ascii="Verdana" w:eastAsia="Times New Roman" w:hAnsi="Verdana" w:cs="Times New Roman"/>
          <w:sz w:val="24"/>
          <w:szCs w:val="24"/>
          <w:lang w:val="es-ES_tradnl" w:eastAsia="es-ES_tradnl"/>
        </w:rPr>
      </w:pPr>
    </w:p>
    <w:p w14:paraId="0A365307" w14:textId="77777777" w:rsidR="00723463" w:rsidRDefault="00723463" w:rsidP="00723463">
      <w:pPr>
        <w:spacing w:after="0" w:line="240" w:lineRule="auto"/>
        <w:rPr>
          <w:rFonts w:ascii="Verdana" w:eastAsia="Times New Roman" w:hAnsi="Verdana" w:cs="Times New Roman"/>
          <w:sz w:val="24"/>
          <w:szCs w:val="24"/>
          <w:lang w:val="es-ES_tradnl" w:eastAsia="es-ES_tradnl"/>
        </w:rPr>
      </w:pPr>
    </w:p>
    <w:p w14:paraId="08F2E00A" w14:textId="77777777" w:rsidR="00723463" w:rsidRDefault="00723463" w:rsidP="00723463">
      <w:pPr>
        <w:spacing w:after="0" w:line="240" w:lineRule="auto"/>
        <w:rPr>
          <w:rFonts w:ascii="Verdana" w:eastAsia="Times New Roman" w:hAnsi="Verdana" w:cs="Times New Roman"/>
          <w:sz w:val="24"/>
          <w:szCs w:val="24"/>
          <w:lang w:val="es-ES_tradnl" w:eastAsia="es-ES_tradnl"/>
        </w:rPr>
      </w:pPr>
    </w:p>
    <w:p w14:paraId="02E8934F" w14:textId="77777777" w:rsidR="00723463" w:rsidRDefault="00723463" w:rsidP="00723463">
      <w:pPr>
        <w:spacing w:after="0" w:line="240" w:lineRule="auto"/>
        <w:rPr>
          <w:rFonts w:ascii="Verdana" w:eastAsia="Times New Roman" w:hAnsi="Verdana" w:cs="Times New Roman"/>
          <w:sz w:val="24"/>
          <w:szCs w:val="24"/>
          <w:lang w:val="es-ES_tradnl" w:eastAsia="es-ES_tradnl"/>
        </w:rPr>
      </w:pPr>
    </w:p>
    <w:p w14:paraId="4420000E" w14:textId="77777777" w:rsidR="00723463" w:rsidRDefault="00723463" w:rsidP="00723463">
      <w:pPr>
        <w:spacing w:after="0" w:line="240" w:lineRule="auto"/>
        <w:rPr>
          <w:rFonts w:ascii="Verdana" w:eastAsia="Times New Roman" w:hAnsi="Verdana" w:cs="Times New Roman"/>
          <w:sz w:val="24"/>
          <w:szCs w:val="24"/>
          <w:lang w:val="es-ES_tradnl" w:eastAsia="es-ES_tradnl"/>
        </w:rPr>
      </w:pPr>
    </w:p>
    <w:p w14:paraId="41EFBF32" w14:textId="77777777" w:rsidR="00723463" w:rsidRDefault="00723463" w:rsidP="00723463">
      <w:pPr>
        <w:spacing w:after="0" w:line="240" w:lineRule="auto"/>
        <w:rPr>
          <w:rFonts w:ascii="Verdana" w:eastAsia="Times New Roman" w:hAnsi="Verdana" w:cs="Times New Roman"/>
          <w:sz w:val="24"/>
          <w:szCs w:val="24"/>
          <w:lang w:val="es-ES_tradnl" w:eastAsia="es-ES_tradnl"/>
        </w:rPr>
      </w:pPr>
    </w:p>
    <w:p w14:paraId="6166120E" w14:textId="77777777" w:rsidR="00723463" w:rsidRPr="00723463" w:rsidRDefault="00723463" w:rsidP="00723463">
      <w:pPr>
        <w:spacing w:after="0" w:line="240" w:lineRule="auto"/>
        <w:rPr>
          <w:rFonts w:ascii="Verdana" w:eastAsia="Times New Roman" w:hAnsi="Verdana" w:cs="Times New Roman"/>
          <w:sz w:val="24"/>
          <w:szCs w:val="24"/>
          <w:lang w:val="es-ES_tradnl" w:eastAsia="es-ES_tradnl"/>
        </w:rPr>
      </w:pPr>
    </w:p>
    <w:p w14:paraId="5F984114" w14:textId="77777777" w:rsidR="006D3F1E" w:rsidRDefault="006D3F1E" w:rsidP="00063E5F">
      <w:pPr>
        <w:tabs>
          <w:tab w:val="left" w:pos="1678"/>
        </w:tabs>
        <w:spacing w:after="0" w:line="240" w:lineRule="auto"/>
        <w:rPr>
          <w:rFonts w:ascii="Verdana" w:eastAsia="Verdana" w:hAnsi="Verdana" w:cs="Verdana"/>
        </w:rPr>
      </w:pPr>
    </w:p>
    <w:p w14:paraId="3FFACF23" w14:textId="77777777" w:rsidR="00D77B78" w:rsidRPr="00D77B78" w:rsidRDefault="00D77B78" w:rsidP="00D77B78">
      <w:pPr>
        <w:tabs>
          <w:tab w:val="left" w:pos="1678"/>
        </w:tabs>
        <w:spacing w:after="0" w:line="240" w:lineRule="auto"/>
        <w:rPr>
          <w:rFonts w:ascii="Verdana" w:eastAsia="Verdana" w:hAnsi="Verdana" w:cs="Verdana"/>
        </w:rPr>
      </w:pPr>
    </w:p>
    <w:p w14:paraId="36F3956E" w14:textId="13E95047" w:rsidR="006D3F1E" w:rsidRDefault="00D77B78" w:rsidP="00D77B78">
      <w:pPr>
        <w:tabs>
          <w:tab w:val="left" w:pos="1678"/>
        </w:tabs>
        <w:spacing w:after="0" w:line="240" w:lineRule="auto"/>
        <w:rPr>
          <w:rFonts w:ascii="Verdana" w:eastAsia="Verdana" w:hAnsi="Verdana" w:cs="Verdana"/>
        </w:rPr>
      </w:pPr>
      <w:r w:rsidRPr="00D77B78">
        <w:rPr>
          <w:rFonts w:ascii="Verdana" w:eastAsia="Verdana" w:hAnsi="Verdana" w:cs="Verdana"/>
        </w:rPr>
        <w:t xml:space="preserve"> Bogotá D.C., 19 Octubre 2026</w:t>
      </w:r>
    </w:p>
    <w:p w14:paraId="70C45568" w14:textId="77777777" w:rsidR="006D3F1E" w:rsidRDefault="006D3F1E" w:rsidP="00063E5F">
      <w:pPr>
        <w:tabs>
          <w:tab w:val="left" w:pos="1678"/>
        </w:tabs>
        <w:spacing w:after="0" w:line="240" w:lineRule="auto"/>
        <w:rPr>
          <w:rFonts w:ascii="Verdana" w:eastAsia="Verdana" w:hAnsi="Verdana" w:cs="Verdana"/>
        </w:rPr>
      </w:pPr>
    </w:p>
    <w:p w14:paraId="1E83F0DE" w14:textId="39B85C93" w:rsidR="008E2DD6" w:rsidRDefault="006D3F1E" w:rsidP="00063E5F">
      <w:pPr>
        <w:tabs>
          <w:tab w:val="left" w:pos="1678"/>
        </w:tabs>
        <w:spacing w:after="0" w:line="240" w:lineRule="auto"/>
        <w:rPr>
          <w:rFonts w:ascii="Verdana" w:hAnsi="Verdana"/>
        </w:rPr>
      </w:pPr>
      <w:r>
        <w:rPr>
          <w:rFonts w:ascii="Verdana" w:hAnsi="Verdana"/>
        </w:rPr>
        <w:t xml:space="preserve">                                                           </w:t>
      </w:r>
      <w:r w:rsidRPr="006D3F1E">
        <w:rPr>
          <w:rFonts w:ascii="Verdana" w:hAnsi="Verdana"/>
          <w:noProof/>
        </w:rPr>
        <w:drawing>
          <wp:inline distT="0" distB="0" distL="0" distR="0" wp14:anchorId="78006D13" wp14:editId="2F305576">
            <wp:extent cx="2668772" cy="741023"/>
            <wp:effectExtent l="0" t="0" r="0" b="2540"/>
            <wp:docPr id="12365014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8033" cy="765808"/>
                    </a:xfrm>
                    <a:prstGeom prst="rect">
                      <a:avLst/>
                    </a:prstGeom>
                    <a:noFill/>
                    <a:ln>
                      <a:noFill/>
                    </a:ln>
                  </pic:spPr>
                </pic:pic>
              </a:graphicData>
            </a:graphic>
          </wp:inline>
        </w:drawing>
      </w:r>
    </w:p>
    <w:p w14:paraId="2D7BE9DC" w14:textId="3DBD8DA3" w:rsidR="00723463" w:rsidRPr="00063E5F" w:rsidRDefault="00723463" w:rsidP="00063E5F">
      <w:pPr>
        <w:tabs>
          <w:tab w:val="left" w:pos="1678"/>
        </w:tabs>
        <w:spacing w:after="0" w:line="240" w:lineRule="auto"/>
        <w:rPr>
          <w:rFonts w:ascii="Verdana" w:eastAsia="Times New Roman" w:hAnsi="Verdana" w:cs="Times New Roman"/>
          <w:lang w:eastAsia="es-ES_tradnl"/>
        </w:rPr>
      </w:pPr>
      <w:r w:rsidRPr="00063E5F">
        <w:rPr>
          <w:rFonts w:ascii="Verdana" w:hAnsi="Verdana"/>
        </w:rPr>
        <w:tab/>
      </w:r>
      <w:r w:rsidRPr="00063E5F">
        <w:rPr>
          <w:rFonts w:ascii="Verdana" w:eastAsia="Times New Roman" w:hAnsi="Verdana" w:cs="Times New Roman"/>
          <w:lang w:eastAsia="es-ES_tradnl"/>
        </w:rPr>
        <w:tab/>
      </w:r>
    </w:p>
    <w:p w14:paraId="05C7587E" w14:textId="3522E9EB" w:rsidR="00723463" w:rsidRPr="00063E5F" w:rsidRDefault="00723463" w:rsidP="00723463">
      <w:pPr>
        <w:spacing w:after="0" w:line="240" w:lineRule="auto"/>
        <w:jc w:val="both"/>
        <w:rPr>
          <w:rFonts w:ascii="Verdana" w:eastAsia="Calibri" w:hAnsi="Verdana" w:cs="Arial"/>
          <w:lang w:val="es-ES" w:eastAsia="es-ES"/>
        </w:rPr>
      </w:pPr>
      <w:bookmarkStart w:id="1" w:name="_Hlk208479311"/>
      <w:r w:rsidRPr="00063E5F">
        <w:rPr>
          <w:rFonts w:ascii="Verdana" w:eastAsia="Calibri" w:hAnsi="Verdana" w:cs="Arial"/>
          <w:lang w:val="es-ES" w:eastAsia="es-ES"/>
        </w:rPr>
        <w:t>Señora</w:t>
      </w:r>
      <w:bookmarkEnd w:id="1"/>
      <w:r w:rsidR="00063E5F">
        <w:rPr>
          <w:rFonts w:ascii="Verdana" w:eastAsia="Calibri" w:hAnsi="Verdana" w:cs="Arial"/>
          <w:lang w:val="es-ES" w:eastAsia="es-ES"/>
        </w:rPr>
        <w:t>:</w:t>
      </w:r>
    </w:p>
    <w:p w14:paraId="4B9A9CC2" w14:textId="77777777" w:rsidR="00723463" w:rsidRPr="00063E5F" w:rsidRDefault="00723463" w:rsidP="00723463">
      <w:pPr>
        <w:spacing w:after="0" w:line="240" w:lineRule="auto"/>
        <w:jc w:val="both"/>
        <w:rPr>
          <w:rFonts w:ascii="Verdana" w:eastAsia="Calibri" w:hAnsi="Verdana" w:cs="Arial"/>
          <w:b/>
          <w:lang w:val="es-ES" w:eastAsia="es-ES"/>
        </w:rPr>
      </w:pPr>
      <w:r w:rsidRPr="00063E5F">
        <w:rPr>
          <w:rFonts w:ascii="Verdana" w:eastAsia="Calibri" w:hAnsi="Verdana" w:cs="Arial"/>
          <w:b/>
          <w:lang w:val="es-ES" w:eastAsia="es-ES"/>
        </w:rPr>
        <w:t>María Paula Chaverra Vargas</w:t>
      </w:r>
    </w:p>
    <w:p w14:paraId="057CA728" w14:textId="77777777" w:rsidR="00723463" w:rsidRPr="00063E5F" w:rsidRDefault="00723463" w:rsidP="00723463">
      <w:pPr>
        <w:spacing w:after="0" w:line="240" w:lineRule="auto"/>
        <w:jc w:val="both"/>
        <w:rPr>
          <w:rFonts w:ascii="Verdana" w:eastAsia="Calibri" w:hAnsi="Verdana" w:cs="Arial"/>
          <w:lang w:val="es-ES" w:eastAsia="es-ES"/>
        </w:rPr>
      </w:pPr>
      <w:hyperlink r:id="rId11" w:history="1">
        <w:r w:rsidRPr="00063E5F">
          <w:rPr>
            <w:rFonts w:ascii="Verdana" w:eastAsia="Calibri" w:hAnsi="Verdana" w:cs="Arial"/>
            <w:lang w:val="es-ES" w:eastAsia="es-ES"/>
          </w:rPr>
          <w:t>mariapaulavargas07@gmail.com</w:t>
        </w:r>
      </w:hyperlink>
    </w:p>
    <w:p w14:paraId="1A25537E" w14:textId="77777777" w:rsidR="00723463" w:rsidRPr="00063E5F" w:rsidRDefault="00723463" w:rsidP="00723463">
      <w:pPr>
        <w:spacing w:after="0" w:line="240" w:lineRule="auto"/>
        <w:jc w:val="both"/>
        <w:rPr>
          <w:rFonts w:ascii="Verdana" w:eastAsia="Calibri" w:hAnsi="Verdana" w:cs="Arial"/>
          <w:lang w:val="es-ES" w:eastAsia="es-ES"/>
        </w:rPr>
      </w:pPr>
      <w:r w:rsidRPr="00063E5F">
        <w:rPr>
          <w:rFonts w:ascii="Verdana" w:eastAsia="Calibri" w:hAnsi="Verdana" w:cs="Arial"/>
          <w:lang w:val="es-ES" w:eastAsia="es-ES"/>
        </w:rPr>
        <w:t>Medellin-Antioquia</w:t>
      </w:r>
    </w:p>
    <w:p w14:paraId="2500D7D3" w14:textId="77777777" w:rsidR="00723463" w:rsidRPr="00063E5F" w:rsidRDefault="00723463" w:rsidP="00723463">
      <w:pPr>
        <w:spacing w:after="0" w:line="240" w:lineRule="auto"/>
        <w:rPr>
          <w:rFonts w:ascii="Verdana" w:eastAsia="Calibri" w:hAnsi="Verdana" w:cs="Arial"/>
          <w:b/>
          <w:color w:val="000000"/>
          <w:lang w:val="es-ES_tradnl" w:eastAsia="es-ES_tradnl"/>
        </w:rPr>
      </w:pPr>
    </w:p>
    <w:p w14:paraId="2C648555" w14:textId="77777777" w:rsidR="00723463" w:rsidRPr="00063E5F" w:rsidRDefault="00723463" w:rsidP="00723463">
      <w:pPr>
        <w:spacing w:after="0" w:line="240" w:lineRule="auto"/>
        <w:rPr>
          <w:rFonts w:ascii="Verdana" w:eastAsia="Calibri" w:hAnsi="Verdana" w:cs="Arial"/>
          <w:b/>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23463" w:rsidRPr="00723463" w14:paraId="1CEDA357" w14:textId="77777777" w:rsidTr="00DE0DE5">
        <w:trPr>
          <w:trHeight w:val="87"/>
        </w:trPr>
        <w:tc>
          <w:tcPr>
            <w:tcW w:w="2689" w:type="dxa"/>
          </w:tcPr>
          <w:p w14:paraId="275BD2E4" w14:textId="77777777" w:rsidR="00723463" w:rsidRPr="00063E5F" w:rsidRDefault="00723463" w:rsidP="00723463">
            <w:pPr>
              <w:jc w:val="both"/>
              <w:rPr>
                <w:rFonts w:ascii="Verdana" w:eastAsia="Calibri" w:hAnsi="Verdana" w:cs="Arial"/>
                <w:b/>
                <w:color w:val="7030A0"/>
                <w:lang w:val="es-ES_tradnl" w:eastAsia="es-ES_tradnl"/>
              </w:rPr>
            </w:pPr>
          </w:p>
        </w:tc>
        <w:tc>
          <w:tcPr>
            <w:tcW w:w="6100" w:type="dxa"/>
            <w:hideMark/>
          </w:tcPr>
          <w:p w14:paraId="08B63379" w14:textId="77777777" w:rsidR="00723463" w:rsidRPr="00063E5F" w:rsidRDefault="00723463" w:rsidP="00723463">
            <w:pPr>
              <w:jc w:val="both"/>
              <w:rPr>
                <w:rFonts w:ascii="Verdana" w:eastAsia="Calibri" w:hAnsi="Verdana" w:cs="Arial"/>
                <w:b/>
                <w:lang w:val="es-ES" w:eastAsia="es-ES"/>
              </w:rPr>
            </w:pPr>
            <w:r w:rsidRPr="00063E5F">
              <w:rPr>
                <w:rFonts w:ascii="Verdana" w:eastAsia="Calibri" w:hAnsi="Verdana" w:cs="Arial"/>
                <w:b/>
                <w:lang w:val="es-ES" w:eastAsia="es-ES"/>
              </w:rPr>
              <w:t>Concepto C-1422 de 2026</w:t>
            </w:r>
          </w:p>
          <w:p w14:paraId="50E156BD" w14:textId="77777777" w:rsidR="00723463" w:rsidRPr="00063E5F" w:rsidRDefault="00723463" w:rsidP="00723463">
            <w:pPr>
              <w:jc w:val="both"/>
              <w:rPr>
                <w:rFonts w:ascii="Verdana" w:eastAsia="Calibri" w:hAnsi="Verdana" w:cs="Arial"/>
                <w:b/>
                <w:lang w:val="es-ES" w:eastAsia="es-ES"/>
              </w:rPr>
            </w:pPr>
          </w:p>
          <w:p w14:paraId="6FC969D2" w14:textId="77777777" w:rsidR="00723463" w:rsidRPr="00063E5F" w:rsidRDefault="00723463" w:rsidP="00723463">
            <w:pPr>
              <w:jc w:val="both"/>
              <w:rPr>
                <w:rFonts w:ascii="Verdana" w:eastAsia="Calibri" w:hAnsi="Verdana" w:cs="Arial"/>
                <w:b/>
                <w:lang w:val="es-ES" w:eastAsia="es-ES"/>
              </w:rPr>
            </w:pPr>
          </w:p>
        </w:tc>
      </w:tr>
      <w:tr w:rsidR="00723463" w:rsidRPr="00723463" w14:paraId="122C9882" w14:textId="77777777" w:rsidTr="00DE0DE5">
        <w:trPr>
          <w:trHeight w:val="884"/>
        </w:trPr>
        <w:tc>
          <w:tcPr>
            <w:tcW w:w="2689" w:type="dxa"/>
            <w:hideMark/>
          </w:tcPr>
          <w:p w14:paraId="639FF26E" w14:textId="77777777" w:rsidR="00723463" w:rsidRPr="00063E5F" w:rsidRDefault="00723463" w:rsidP="00723463">
            <w:pPr>
              <w:jc w:val="both"/>
              <w:rPr>
                <w:rFonts w:ascii="Verdana" w:eastAsia="Calibri" w:hAnsi="Verdana" w:cs="Arial"/>
                <w:color w:val="000000"/>
                <w:lang w:val="es-ES_tradnl" w:eastAsia="es-ES_tradnl"/>
              </w:rPr>
            </w:pPr>
            <w:r w:rsidRPr="00063E5F">
              <w:rPr>
                <w:rFonts w:ascii="Verdana" w:eastAsia="Calibri" w:hAnsi="Verdana" w:cs="Arial"/>
                <w:b/>
                <w:color w:val="000000"/>
                <w:lang w:val="es-ES_tradnl" w:eastAsia="es-ES_tradnl"/>
              </w:rPr>
              <w:t>Temas:</w:t>
            </w:r>
            <w:r w:rsidRPr="00063E5F">
              <w:rPr>
                <w:rFonts w:ascii="Verdana" w:eastAsia="Calibri" w:hAnsi="Verdana" w:cs="Arial"/>
                <w:color w:val="000000"/>
                <w:lang w:val="es-ES_tradnl" w:eastAsia="es-ES_tradnl"/>
              </w:rPr>
              <w:t xml:space="preserve">                   </w:t>
            </w:r>
          </w:p>
        </w:tc>
        <w:tc>
          <w:tcPr>
            <w:tcW w:w="6100" w:type="dxa"/>
            <w:hideMark/>
          </w:tcPr>
          <w:p w14:paraId="0A245E26" w14:textId="77777777" w:rsidR="00723463" w:rsidRPr="00063E5F" w:rsidRDefault="00723463" w:rsidP="00723463">
            <w:pPr>
              <w:jc w:val="both"/>
              <w:rPr>
                <w:rFonts w:ascii="Verdana" w:eastAsia="Times New Roman" w:hAnsi="Verdana" w:cs="Arial"/>
                <w:color w:val="000000"/>
                <w:lang w:val="es-ES_tradnl" w:eastAsia="es-ES_tradnl"/>
              </w:rPr>
            </w:pPr>
            <w:r w:rsidRPr="00063E5F">
              <w:rPr>
                <w:rFonts w:ascii="Verdana" w:eastAsia="Times New Roman" w:hAnsi="Verdana" w:cs="Arial"/>
                <w:color w:val="000000"/>
                <w:lang w:val="es-ES_tradnl" w:eastAsia="es-ES_tradnl"/>
              </w:rPr>
              <w:t>SUPERVISIÓN CONTRACTUAL – Concepto - Lineamientos / LEY 1474 DE 2011 – Supervisión contractual / SUPERVISIÓN – Designación – Servidor Público – Lineamientos</w:t>
            </w:r>
          </w:p>
          <w:p w14:paraId="303C98C5" w14:textId="77777777" w:rsidR="00723463" w:rsidRPr="00063E5F" w:rsidRDefault="00723463" w:rsidP="00723463">
            <w:pPr>
              <w:jc w:val="both"/>
              <w:rPr>
                <w:rFonts w:ascii="Verdana" w:eastAsia="Times New Roman" w:hAnsi="Verdana" w:cs="Arial"/>
                <w:color w:val="000000"/>
                <w:lang w:val="es-ES_tradnl" w:eastAsia="es-ES_tradnl"/>
              </w:rPr>
            </w:pPr>
          </w:p>
          <w:p w14:paraId="1FBD838D" w14:textId="77777777" w:rsidR="00723463" w:rsidRPr="00063E5F" w:rsidRDefault="00723463" w:rsidP="00723463">
            <w:pPr>
              <w:jc w:val="both"/>
              <w:rPr>
                <w:rFonts w:ascii="Verdana" w:eastAsia="Times New Roman" w:hAnsi="Verdana" w:cs="Arial"/>
                <w:color w:val="000000"/>
                <w:lang w:val="es-ES_tradnl" w:eastAsia="es-ES_tradnl"/>
              </w:rPr>
            </w:pPr>
          </w:p>
          <w:p w14:paraId="446C84B9" w14:textId="77777777" w:rsidR="00723463" w:rsidRPr="00063E5F" w:rsidRDefault="00723463" w:rsidP="00723463">
            <w:pPr>
              <w:jc w:val="both"/>
              <w:rPr>
                <w:rFonts w:ascii="Verdana" w:eastAsia="Calibri" w:hAnsi="Verdana" w:cs="Arial"/>
                <w:highlight w:val="yellow"/>
                <w:lang w:val="es-ES" w:eastAsia="es-ES"/>
              </w:rPr>
            </w:pPr>
          </w:p>
        </w:tc>
      </w:tr>
      <w:tr w:rsidR="00723463" w:rsidRPr="00723463" w14:paraId="70E86878" w14:textId="77777777" w:rsidTr="00DE0DE5">
        <w:tc>
          <w:tcPr>
            <w:tcW w:w="2689" w:type="dxa"/>
            <w:hideMark/>
          </w:tcPr>
          <w:p w14:paraId="53E36AE6" w14:textId="77777777" w:rsidR="00723463" w:rsidRPr="00063E5F" w:rsidRDefault="00723463" w:rsidP="00723463">
            <w:pPr>
              <w:jc w:val="both"/>
              <w:rPr>
                <w:rFonts w:ascii="Verdana" w:eastAsia="Calibri" w:hAnsi="Verdana" w:cs="Arial"/>
                <w:b/>
                <w:color w:val="7030A0"/>
                <w:lang w:val="es-ES_tradnl" w:eastAsia="es-ES_tradnl"/>
              </w:rPr>
            </w:pPr>
            <w:r w:rsidRPr="00063E5F">
              <w:rPr>
                <w:rFonts w:ascii="Verdana" w:eastAsia="Calibri" w:hAnsi="Verdana" w:cs="Arial"/>
                <w:b/>
                <w:lang w:val="es-ES_tradnl" w:eastAsia="es-ES_tradnl"/>
              </w:rPr>
              <w:t>Radicación:</w:t>
            </w:r>
            <w:r w:rsidRPr="00063E5F">
              <w:rPr>
                <w:rFonts w:ascii="Verdana" w:eastAsia="Calibri" w:hAnsi="Verdana" w:cs="Arial"/>
                <w:lang w:val="es-ES_tradnl" w:eastAsia="es-ES_tradnl"/>
              </w:rPr>
              <w:t xml:space="preserve">               </w:t>
            </w:r>
          </w:p>
        </w:tc>
        <w:tc>
          <w:tcPr>
            <w:tcW w:w="6100" w:type="dxa"/>
          </w:tcPr>
          <w:p w14:paraId="5688D1D2" w14:textId="77777777" w:rsidR="00723463" w:rsidRPr="00723463" w:rsidRDefault="00723463" w:rsidP="00723463">
            <w:pPr>
              <w:jc w:val="both"/>
              <w:rPr>
                <w:rFonts w:ascii="Verdana" w:eastAsia="Calibri" w:hAnsi="Verdana" w:cs="Arial"/>
                <w:lang w:val="es-ES_tradnl" w:eastAsia="es-ES_tradnl"/>
              </w:rPr>
            </w:pPr>
            <w:r w:rsidRPr="00063E5F">
              <w:rPr>
                <w:rFonts w:ascii="Verdana" w:eastAsia="Calibri" w:hAnsi="Verdana" w:cs="Arial"/>
                <w:lang w:val="es-ES_tradnl" w:eastAsia="es-ES_tradnl"/>
              </w:rPr>
              <w:t xml:space="preserve">Respuesta a consulta con radicado No. </w:t>
            </w:r>
            <w:r w:rsidRPr="00723463">
              <w:rPr>
                <w:rFonts w:ascii="Verdana" w:eastAsia="Times New Roman" w:hAnsi="Verdana" w:cs="Calibri"/>
                <w:color w:val="000000"/>
                <w:lang w:eastAsia="es-ES_tradnl"/>
              </w:rPr>
              <w:t>1_2026_09_09_012040</w:t>
            </w:r>
          </w:p>
          <w:p w14:paraId="59E63E14" w14:textId="77777777" w:rsidR="00723463" w:rsidRPr="00063E5F" w:rsidRDefault="00723463" w:rsidP="00723463">
            <w:pPr>
              <w:jc w:val="both"/>
              <w:rPr>
                <w:rFonts w:ascii="Verdana" w:eastAsia="Calibri" w:hAnsi="Verdana" w:cs="Arial"/>
                <w:lang w:val="es-ES_tradnl" w:eastAsia="es-ES_tradnl"/>
              </w:rPr>
            </w:pPr>
          </w:p>
        </w:tc>
      </w:tr>
    </w:tbl>
    <w:p w14:paraId="1EFCB051" w14:textId="77777777" w:rsidR="00723463" w:rsidRPr="00063E5F" w:rsidRDefault="00723463" w:rsidP="00063E5F">
      <w:pPr>
        <w:spacing w:after="0" w:line="240" w:lineRule="auto"/>
        <w:jc w:val="both"/>
        <w:rPr>
          <w:rFonts w:ascii="Verdana" w:eastAsia="Calibri" w:hAnsi="Verdana" w:cs="Arial"/>
          <w:color w:val="000000"/>
          <w:lang w:val="es-ES_tradnl" w:eastAsia="es-ES_tradnl"/>
        </w:rPr>
      </w:pPr>
    </w:p>
    <w:p w14:paraId="5F04DC7B" w14:textId="77777777" w:rsidR="00723463" w:rsidRPr="00723463" w:rsidRDefault="00723463" w:rsidP="00723463">
      <w:pPr>
        <w:spacing w:after="0" w:line="276" w:lineRule="auto"/>
        <w:jc w:val="both"/>
        <w:rPr>
          <w:rFonts w:ascii="Verdana" w:eastAsia="Calibri" w:hAnsi="Verdana" w:cs="Arial"/>
          <w:color w:val="000000"/>
          <w:lang w:val="es-ES" w:eastAsia="es-ES"/>
        </w:rPr>
      </w:pPr>
      <w:r w:rsidRPr="00723463">
        <w:rPr>
          <w:rFonts w:ascii="Verdana" w:eastAsia="Calibri" w:hAnsi="Verdana" w:cs="Arial"/>
          <w:color w:val="000000"/>
          <w:lang w:val="es-ES" w:eastAsia="es-ES"/>
        </w:rPr>
        <w:t>Estimada señora Chaverra,</w:t>
      </w:r>
    </w:p>
    <w:p w14:paraId="588B3858" w14:textId="77777777" w:rsidR="00723463" w:rsidRPr="00723463" w:rsidRDefault="00723463" w:rsidP="00723463">
      <w:pPr>
        <w:tabs>
          <w:tab w:val="left" w:pos="3768"/>
        </w:tabs>
        <w:spacing w:after="0" w:line="276" w:lineRule="auto"/>
        <w:jc w:val="both"/>
        <w:rPr>
          <w:rFonts w:ascii="Verdana" w:eastAsia="Calibri" w:hAnsi="Verdana" w:cs="Arial"/>
          <w:color w:val="000000"/>
          <w:lang w:val="es-ES" w:eastAsia="es-ES"/>
        </w:rPr>
      </w:pPr>
      <w:r w:rsidRPr="00723463">
        <w:rPr>
          <w:rFonts w:ascii="Verdana" w:eastAsia="Calibri" w:hAnsi="Verdana" w:cs="Arial"/>
          <w:color w:val="000000"/>
          <w:lang w:val="es-ES" w:eastAsia="es-ES"/>
        </w:rPr>
        <w:tab/>
      </w:r>
    </w:p>
    <w:p w14:paraId="6FFD63C1" w14:textId="77777777" w:rsidR="00723463" w:rsidRPr="00063E5F" w:rsidRDefault="00723463" w:rsidP="00723463">
      <w:pPr>
        <w:spacing w:after="0" w:line="276" w:lineRule="auto"/>
        <w:jc w:val="both"/>
        <w:rPr>
          <w:rFonts w:ascii="Verdana" w:eastAsia="Calibri" w:hAnsi="Verdana" w:cs="Arial"/>
          <w:lang w:val="es-ES" w:eastAsia="es-ES"/>
        </w:rPr>
      </w:pPr>
      <w:r w:rsidRPr="00063E5F">
        <w:rPr>
          <w:rFonts w:ascii="Verdana" w:eastAsia="Calibri" w:hAnsi="Verdana" w:cs="Arial"/>
          <w:color w:val="000000"/>
          <w:lang w:val="es-ES" w:eastAsia="es-ES"/>
        </w:rPr>
        <w:t>En ejercicio de la competencia otorgada por los artículos 3, numeral 5º, y 11, numeral 8º, del Decreto Ley 4170 de 2011,</w:t>
      </w:r>
      <w:r w:rsidRPr="00063E5F">
        <w:rPr>
          <w:rFonts w:ascii="Verdana" w:eastAsia="Arial MT" w:hAnsi="Verdana" w:cs="Arial MT"/>
          <w:lang w:val="es-ES" w:eastAsia="es-ES"/>
        </w:rPr>
        <w:t xml:space="preserve"> </w:t>
      </w:r>
      <w:r w:rsidRPr="00063E5F">
        <w:rPr>
          <w:rFonts w:ascii="Verdana" w:eastAsia="Times New Roman" w:hAnsi="Verdana" w:cs="Arial"/>
          <w:lang w:eastAsia="es-CO"/>
        </w:rPr>
        <w:t xml:space="preserve">así como lo establecido en el artículo 4 de la Resolución 1707 de 2018 expedida por esta Entidad, </w:t>
      </w:r>
      <w:r w:rsidRPr="00063E5F">
        <w:rPr>
          <w:rFonts w:ascii="Verdana" w:eastAsia="Calibri" w:hAnsi="Verdana" w:cs="Arial"/>
          <w:color w:val="000000"/>
          <w:lang w:val="es-ES" w:eastAsia="es-ES"/>
        </w:rPr>
        <w:t>la Agencia Nacional de Contratación Pública – Colombia Compra Eficiente responde su solicitud del 09 de Septiembre de   2026, en la cual pregunta</w:t>
      </w:r>
      <w:r w:rsidRPr="00063E5F">
        <w:rPr>
          <w:rFonts w:ascii="Verdana" w:eastAsia="Calibri" w:hAnsi="Verdana" w:cs="Arial"/>
          <w:lang w:val="es-ES" w:eastAsia="es-ES"/>
        </w:rPr>
        <w:t xml:space="preserve">: </w:t>
      </w:r>
    </w:p>
    <w:p w14:paraId="66E8D082" w14:textId="77777777" w:rsidR="00723463" w:rsidRPr="00063E5F" w:rsidRDefault="00723463" w:rsidP="00063E5F">
      <w:pPr>
        <w:spacing w:after="0" w:line="276" w:lineRule="auto"/>
        <w:ind w:left="737" w:right="737"/>
        <w:jc w:val="both"/>
        <w:rPr>
          <w:rFonts w:ascii="Verdana" w:eastAsia="Century Gothic" w:hAnsi="Verdana" w:cs="Century Gothic"/>
          <w:b/>
          <w:lang w:val="es-ES" w:eastAsia="es-ES_tradnl"/>
        </w:rPr>
      </w:pPr>
    </w:p>
    <w:p w14:paraId="0C93EC90" w14:textId="77777777" w:rsidR="00723463" w:rsidRPr="00723463" w:rsidRDefault="00723463" w:rsidP="00063E5F">
      <w:pPr>
        <w:autoSpaceDE w:val="0"/>
        <w:autoSpaceDN w:val="0"/>
        <w:adjustRightInd w:val="0"/>
        <w:spacing w:after="0" w:line="240" w:lineRule="auto"/>
        <w:ind w:left="709" w:right="709"/>
        <w:jc w:val="both"/>
        <w:rPr>
          <w:rFonts w:ascii="Verdana" w:eastAsia="Times New Roman" w:hAnsi="Verdana" w:cs="ArialMT"/>
          <w:sz w:val="20"/>
          <w:szCs w:val="20"/>
          <w:lang w:eastAsia="es-ES_tradnl"/>
        </w:rPr>
      </w:pPr>
      <w:r w:rsidRPr="00723463">
        <w:rPr>
          <w:rFonts w:ascii="Verdana" w:eastAsia="Times New Roman" w:hAnsi="Verdana" w:cs="ArialMT"/>
          <w:sz w:val="20"/>
          <w:szCs w:val="20"/>
          <w:lang w:eastAsia="es-ES_tradnl"/>
        </w:rPr>
        <w:t>“</w:t>
      </w:r>
      <w:r w:rsidRPr="00063E5F">
        <w:rPr>
          <w:rFonts w:ascii="Verdana" w:eastAsia="Calibri" w:hAnsi="Verdana" w:cs="Times New Roman"/>
          <w:sz w:val="20"/>
          <w:szCs w:val="20"/>
        </w:rPr>
        <w:t>Solicitud de concepto jurídico sobre el momento a partir del cual se configura la responsabilidad del supervisor contractual y su alcance</w:t>
      </w:r>
      <w:r w:rsidRPr="00723463">
        <w:rPr>
          <w:rFonts w:ascii="Verdana" w:eastAsia="Times New Roman" w:hAnsi="Verdana" w:cs="ArialMT"/>
          <w:sz w:val="20"/>
          <w:szCs w:val="20"/>
          <w:lang w:eastAsia="es-ES_tradnl"/>
        </w:rPr>
        <w:t xml:space="preserve"> </w:t>
      </w:r>
      <w:r w:rsidRPr="00063E5F">
        <w:rPr>
          <w:rFonts w:ascii="Verdana" w:eastAsia="Calibri" w:hAnsi="Verdana" w:cs="Times New Roman"/>
          <w:sz w:val="20"/>
          <w:szCs w:val="20"/>
        </w:rPr>
        <w:t>frente a actuaciones de la etapa precontractual.”</w:t>
      </w:r>
    </w:p>
    <w:p w14:paraId="21E701EB" w14:textId="77777777" w:rsidR="00723463" w:rsidRPr="00723463" w:rsidRDefault="00723463" w:rsidP="00723463">
      <w:pPr>
        <w:autoSpaceDE w:val="0"/>
        <w:autoSpaceDN w:val="0"/>
        <w:adjustRightInd w:val="0"/>
        <w:spacing w:after="0" w:line="276" w:lineRule="auto"/>
        <w:ind w:right="709"/>
        <w:jc w:val="both"/>
        <w:rPr>
          <w:rFonts w:ascii="Verdana" w:eastAsia="Century Gothic" w:hAnsi="Verdana" w:cs="Century Gothic"/>
          <w:b/>
          <w:sz w:val="24"/>
          <w:szCs w:val="24"/>
          <w:lang w:eastAsia="es-ES_tradnl"/>
        </w:rPr>
      </w:pPr>
    </w:p>
    <w:p w14:paraId="3641514A" w14:textId="77777777" w:rsidR="00723463" w:rsidRPr="00723463" w:rsidRDefault="00723463" w:rsidP="00723463">
      <w:pPr>
        <w:spacing w:after="120" w:line="276" w:lineRule="auto"/>
        <w:ind w:firstLine="709"/>
        <w:jc w:val="both"/>
        <w:rPr>
          <w:rFonts w:ascii="Verdana" w:eastAsia="Calibri" w:hAnsi="Verdana" w:cs="Arial"/>
          <w:color w:val="000000"/>
          <w:lang w:val="es-ES_tradnl" w:eastAsia="es-ES_tradnl"/>
        </w:rPr>
      </w:pPr>
      <w:r w:rsidRPr="00723463">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723463">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23463">
        <w:rPr>
          <w:rFonts w:ascii="Verdana" w:eastAsia="Calibri" w:hAnsi="Verdana" w:cs="Arial"/>
          <w:color w:val="000000"/>
          <w:lang w:val="es-ES_tradnl" w:eastAsia="es-ES_tradnl"/>
        </w:rPr>
        <w:tab/>
      </w:r>
    </w:p>
    <w:p w14:paraId="02D85136" w14:textId="77777777" w:rsidR="00723463" w:rsidRPr="00723463" w:rsidRDefault="00723463" w:rsidP="00723463">
      <w:pPr>
        <w:spacing w:after="0" w:line="276" w:lineRule="auto"/>
        <w:ind w:firstLine="709"/>
        <w:jc w:val="both"/>
        <w:rPr>
          <w:rFonts w:ascii="Verdana" w:eastAsia="Calibri" w:hAnsi="Verdana" w:cs="Arial"/>
          <w:color w:val="000000"/>
          <w:lang w:val="es-ES" w:eastAsia="es-ES"/>
        </w:rPr>
      </w:pPr>
      <w:r w:rsidRPr="00723463">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sidRPr="00723463">
        <w:rPr>
          <w:rFonts w:ascii="Verdana" w:eastAsia="Calibri" w:hAnsi="Verdana" w:cs="Arial"/>
          <w:color w:val="7030A0"/>
          <w:lang w:val="es-ES" w:eastAsia="es-ES"/>
        </w:rPr>
        <w:t xml:space="preserve"> </w:t>
      </w:r>
      <w:r w:rsidRPr="00723463">
        <w:rPr>
          <w:rFonts w:ascii="Verdana" w:eastAsia="Calibri" w:hAnsi="Verdana" w:cs="Arial"/>
          <w:color w:val="000000"/>
          <w:lang w:val="es-ES" w:eastAsia="es-ES"/>
        </w:rPr>
        <w:t>problema</w:t>
      </w:r>
      <w:r w:rsidRPr="00723463">
        <w:rPr>
          <w:rFonts w:ascii="Verdana" w:eastAsia="Calibri" w:hAnsi="Verdana" w:cs="Arial"/>
          <w:color w:val="7030A0"/>
          <w:lang w:val="es-ES" w:eastAsia="es-ES"/>
        </w:rPr>
        <w:t xml:space="preserve"> </w:t>
      </w:r>
      <w:r w:rsidRPr="00723463">
        <w:rPr>
          <w:rFonts w:ascii="Verdana" w:eastAsia="Calibri" w:hAnsi="Verdana" w:cs="Arial"/>
          <w:color w:val="000000"/>
          <w:lang w:val="es-ES" w:eastAsia="es-ES"/>
        </w:rPr>
        <w:t>jurídico</w:t>
      </w:r>
      <w:r w:rsidRPr="00723463">
        <w:rPr>
          <w:rFonts w:ascii="Verdana" w:eastAsia="Calibri" w:hAnsi="Verdana" w:cs="Arial"/>
          <w:color w:val="7030A0"/>
          <w:lang w:val="es-ES" w:eastAsia="es-ES"/>
        </w:rPr>
        <w:t xml:space="preserve"> </w:t>
      </w:r>
      <w:r w:rsidRPr="00723463">
        <w:rPr>
          <w:rFonts w:ascii="Verdana" w:eastAsia="Calibri" w:hAnsi="Verdana" w:cs="Arial"/>
          <w:color w:val="000000"/>
          <w:lang w:val="es-ES" w:eastAsia="es-ES"/>
        </w:rPr>
        <w:t xml:space="preserve">de su consulta. </w:t>
      </w:r>
    </w:p>
    <w:p w14:paraId="3FB0497A" w14:textId="77777777" w:rsidR="00723463" w:rsidRPr="00007E38" w:rsidRDefault="00723463" w:rsidP="00723463">
      <w:pPr>
        <w:spacing w:after="0" w:line="276" w:lineRule="auto"/>
        <w:ind w:firstLine="709"/>
        <w:jc w:val="both"/>
        <w:rPr>
          <w:rFonts w:ascii="Verdana" w:eastAsia="Calibri" w:hAnsi="Verdana" w:cs="Arial"/>
          <w:lang w:val="es-ES" w:eastAsia="es-ES"/>
        </w:rPr>
      </w:pPr>
    </w:p>
    <w:p w14:paraId="68FFA463" w14:textId="77777777" w:rsidR="00723463" w:rsidRPr="00007E38" w:rsidRDefault="00723463" w:rsidP="00723463">
      <w:pPr>
        <w:numPr>
          <w:ilvl w:val="0"/>
          <w:numId w:val="16"/>
        </w:numPr>
        <w:tabs>
          <w:tab w:val="left" w:pos="142"/>
          <w:tab w:val="left" w:pos="284"/>
        </w:tabs>
        <w:spacing w:after="0" w:line="276" w:lineRule="auto"/>
        <w:ind w:left="0" w:firstLine="0"/>
        <w:jc w:val="both"/>
        <w:rPr>
          <w:rFonts w:ascii="Verdana" w:eastAsia="Century Gothic" w:hAnsi="Verdana" w:cs="Century Gothic"/>
          <w:b/>
          <w:lang w:eastAsia="es-ES_tradnl"/>
        </w:rPr>
      </w:pPr>
      <w:r w:rsidRPr="00007E38">
        <w:rPr>
          <w:rFonts w:ascii="Verdana" w:eastAsia="Century Gothic" w:hAnsi="Verdana" w:cs="Century Gothic"/>
          <w:b/>
          <w:lang w:eastAsia="es-ES_tradnl"/>
        </w:rPr>
        <w:t>Problema planteado:</w:t>
      </w:r>
    </w:p>
    <w:p w14:paraId="32525D5B" w14:textId="77777777" w:rsidR="00723463" w:rsidRPr="00723463" w:rsidRDefault="00723463" w:rsidP="00723463">
      <w:pPr>
        <w:tabs>
          <w:tab w:val="left" w:pos="426"/>
        </w:tabs>
        <w:spacing w:after="0" w:line="276" w:lineRule="auto"/>
        <w:jc w:val="both"/>
        <w:rPr>
          <w:rFonts w:ascii="Verdana" w:eastAsia="Century Gothic" w:hAnsi="Verdana" w:cs="Century Gothic"/>
          <w:lang w:val="es-ES" w:eastAsia="es-ES_tradnl"/>
        </w:rPr>
      </w:pPr>
    </w:p>
    <w:p w14:paraId="14F7EC56" w14:textId="7C646E24" w:rsidR="00723463" w:rsidRPr="00007E38" w:rsidRDefault="00723463" w:rsidP="00723463">
      <w:pPr>
        <w:spacing w:after="0" w:line="276" w:lineRule="auto"/>
        <w:jc w:val="both"/>
        <w:rPr>
          <w:rFonts w:ascii="Verdana" w:hAnsi="Verdana" w:cs="Segoe UI"/>
        </w:rPr>
      </w:pPr>
      <w:r w:rsidRPr="00007E38">
        <w:rPr>
          <w:rFonts w:ascii="Verdana" w:eastAsia="Century Gothic" w:hAnsi="Verdana" w:cs="Century Gothic"/>
          <w:lang w:eastAsia="es-ES_tradnl"/>
        </w:rPr>
        <w:t>De acuerdo con el contenido de su solicitud, esta Agencia resolverá el siguiente problema jurídico</w:t>
      </w:r>
      <w:r w:rsidR="00063E5F" w:rsidRPr="00007E38">
        <w:rPr>
          <w:rFonts w:ascii="Verdana" w:eastAsia="Century Gothic" w:hAnsi="Verdana" w:cs="Century Gothic"/>
        </w:rPr>
        <w:t xml:space="preserve">: </w:t>
      </w:r>
      <w:r w:rsidR="00063E5F" w:rsidRPr="00007E38">
        <w:rPr>
          <w:rFonts w:ascii="Verdana" w:eastAsia="Century Gothic" w:hAnsi="Verdana" w:cs="Segoe UI"/>
        </w:rPr>
        <w:t xml:space="preserve">i.) </w:t>
      </w:r>
      <w:r w:rsidR="00063E5F" w:rsidRPr="00007E38">
        <w:rPr>
          <w:rFonts w:ascii="Verdana" w:hAnsi="Verdana" w:cs="Segoe UI"/>
        </w:rPr>
        <w:t xml:space="preserve">¿A partir de qué momento surge jurídicamente la función de supervisión contractual y los deberes, obligaciones y responsabilidades inherentes a ella, y cuál es el alcance de dicha función respecto de las actuaciones adelantadas antes del inicio de la ejecución contractual?; </w:t>
      </w:r>
      <w:proofErr w:type="spellStart"/>
      <w:r w:rsidR="00063E5F" w:rsidRPr="00007E38">
        <w:rPr>
          <w:rFonts w:ascii="Verdana" w:hAnsi="Verdana" w:cs="Segoe UI"/>
        </w:rPr>
        <w:t>ii</w:t>
      </w:r>
      <w:proofErr w:type="spellEnd"/>
      <w:r w:rsidR="00063E5F" w:rsidRPr="00007E38">
        <w:rPr>
          <w:rFonts w:ascii="Verdana" w:hAnsi="Verdana" w:cs="Segoe UI"/>
        </w:rPr>
        <w:t>.) ¿Está obligado el supervisor contractual a realizar un control integral de legalidad sobre las actuaciones adelantadas durante las etapas de planeación, estructuración, selección y celebración del contrato, o su deber se limita a verificar razonablemente la existencia y cumplimiento de los requisitos necesarios para el inicio y desarrollo de la ejecución contractual dentro del ámbito de sus competencias?</w:t>
      </w:r>
    </w:p>
    <w:p w14:paraId="419E2A94" w14:textId="77777777" w:rsidR="00063E5F" w:rsidRPr="00007E38" w:rsidRDefault="00063E5F" w:rsidP="00007E38">
      <w:pPr>
        <w:spacing w:after="0" w:line="276" w:lineRule="auto"/>
        <w:jc w:val="both"/>
        <w:rPr>
          <w:rFonts w:ascii="Verdana" w:eastAsia="Century Gothic" w:hAnsi="Verdana" w:cs="Century Gothic"/>
          <w:lang w:eastAsia="es-ES_tradnl"/>
        </w:rPr>
      </w:pPr>
    </w:p>
    <w:p w14:paraId="063253C5" w14:textId="77777777" w:rsidR="00723463" w:rsidRPr="00007E38" w:rsidRDefault="00723463" w:rsidP="00723463">
      <w:pPr>
        <w:numPr>
          <w:ilvl w:val="0"/>
          <w:numId w:val="16"/>
        </w:numPr>
        <w:tabs>
          <w:tab w:val="left" w:pos="142"/>
          <w:tab w:val="left" w:pos="284"/>
        </w:tabs>
        <w:spacing w:after="0" w:line="276" w:lineRule="auto"/>
        <w:ind w:left="0" w:firstLine="0"/>
        <w:jc w:val="both"/>
        <w:rPr>
          <w:rFonts w:ascii="Verdana" w:eastAsia="Century Gothic" w:hAnsi="Verdana" w:cs="Century Gothic"/>
          <w:b/>
          <w:lang w:eastAsia="es-ES_tradnl"/>
        </w:rPr>
      </w:pPr>
      <w:r w:rsidRPr="00007E38">
        <w:rPr>
          <w:rFonts w:ascii="Verdana" w:eastAsia="Century Gothic" w:hAnsi="Verdana" w:cs="Century Gothic"/>
          <w:b/>
          <w:lang w:eastAsia="es-ES_tradnl"/>
        </w:rPr>
        <w:t>Respuesta:</w:t>
      </w:r>
    </w:p>
    <w:p w14:paraId="53C46CB4" w14:textId="77777777" w:rsidR="00723463" w:rsidRPr="00723463" w:rsidRDefault="00723463" w:rsidP="00723463">
      <w:pPr>
        <w:tabs>
          <w:tab w:val="left" w:pos="142"/>
          <w:tab w:val="left" w:pos="284"/>
        </w:tabs>
        <w:spacing w:after="0" w:line="276" w:lineRule="auto"/>
        <w:jc w:val="both"/>
        <w:rPr>
          <w:rFonts w:ascii="Verdana" w:eastAsia="Century Gothic" w:hAnsi="Verdana" w:cs="Century Gothic"/>
          <w:b/>
          <w:lang w:val="es-ES" w:eastAsia="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23463" w:rsidRPr="00723463" w14:paraId="6DB409F5" w14:textId="77777777" w:rsidTr="00DE0DE5">
        <w:tc>
          <w:tcPr>
            <w:tcW w:w="8828" w:type="dxa"/>
            <w:tcBorders>
              <w:top w:val="dotted" w:sz="4" w:space="0" w:color="auto"/>
              <w:left w:val="dotted" w:sz="4" w:space="0" w:color="auto"/>
              <w:bottom w:val="dotted" w:sz="4" w:space="0" w:color="auto"/>
              <w:right w:val="dotted" w:sz="4" w:space="0" w:color="auto"/>
            </w:tcBorders>
          </w:tcPr>
          <w:p w14:paraId="318B21D0" w14:textId="77777777" w:rsidR="00723463" w:rsidRPr="00007E38" w:rsidRDefault="00723463" w:rsidP="00723463">
            <w:pPr>
              <w:spacing w:line="276" w:lineRule="auto"/>
              <w:jc w:val="both"/>
              <w:rPr>
                <w:rFonts w:ascii="Verdana" w:eastAsia="Times New Roman" w:hAnsi="Verdana" w:cs="Segoe UI"/>
                <w:lang w:eastAsia="es-ES_tradnl"/>
              </w:rPr>
            </w:pPr>
            <w:r w:rsidRPr="00007E38">
              <w:rPr>
                <w:rFonts w:ascii="Verdana" w:eastAsia="Times New Roman" w:hAnsi="Verdana" w:cs="Segoe UI"/>
                <w:lang w:eastAsia="es-ES_tradnl"/>
              </w:rPr>
              <w:t xml:space="preserve">i) La función de supervisión surge a partir de la designación y comunicación formal efectuada por la entidad estatal al servidor público encargado de ejercerla. No obstante, el ejercicio material de las actividades de seguimiento, vigilancia y control se desarrolla respecto de la ejecución y, de ser el caso, la etapa </w:t>
            </w:r>
            <w:proofErr w:type="spellStart"/>
            <w:r w:rsidRPr="00007E38">
              <w:rPr>
                <w:rFonts w:ascii="Verdana" w:eastAsia="Times New Roman" w:hAnsi="Verdana" w:cs="Segoe UI"/>
                <w:lang w:eastAsia="es-ES_tradnl"/>
              </w:rPr>
              <w:t>postcontractual</w:t>
            </w:r>
            <w:proofErr w:type="spellEnd"/>
            <w:r w:rsidRPr="00007E38">
              <w:rPr>
                <w:rFonts w:ascii="Verdana" w:eastAsia="Times New Roman" w:hAnsi="Verdana" w:cs="Segoe UI"/>
                <w:lang w:eastAsia="es-ES_tradnl"/>
              </w:rPr>
              <w:t xml:space="preserve">. En consecuencia, aunque la designación pueda realizarse desde la etapa de planeación o durante el trámite contractual, ello no implica que el supervisor asuma responsabilidades por actuaciones </w:t>
            </w:r>
            <w:r w:rsidRPr="00007E38">
              <w:rPr>
                <w:rFonts w:ascii="Verdana" w:eastAsia="Times New Roman" w:hAnsi="Verdana" w:cs="Segoe UI"/>
                <w:lang w:eastAsia="es-ES_tradnl"/>
              </w:rPr>
              <w:lastRenderedPageBreak/>
              <w:t>precontractuales ajenas a sus competencias ni por decisiones adoptadas por otras dependencias antes del inicio de sus funciones.</w:t>
            </w:r>
          </w:p>
          <w:p w14:paraId="419CFC08" w14:textId="77777777" w:rsidR="00723463" w:rsidRPr="00007E38" w:rsidRDefault="00723463" w:rsidP="00723463">
            <w:pPr>
              <w:spacing w:line="276" w:lineRule="auto"/>
              <w:ind w:firstLine="709"/>
              <w:jc w:val="both"/>
              <w:rPr>
                <w:rFonts w:ascii="Verdana" w:eastAsia="Times New Roman" w:hAnsi="Verdana" w:cs="Segoe UI"/>
                <w:lang w:eastAsia="es-ES_tradnl"/>
              </w:rPr>
            </w:pPr>
          </w:p>
          <w:p w14:paraId="676D787C" w14:textId="45363AF0" w:rsidR="00723463" w:rsidRPr="00007E38" w:rsidRDefault="00723463" w:rsidP="00007E38">
            <w:pPr>
              <w:spacing w:line="276" w:lineRule="auto"/>
              <w:jc w:val="both"/>
              <w:rPr>
                <w:rFonts w:ascii="Verdana" w:eastAsia="Times New Roman" w:hAnsi="Verdana" w:cs="Segoe UI"/>
                <w:lang w:eastAsia="es-ES_tradnl"/>
              </w:rPr>
            </w:pPr>
            <w:proofErr w:type="spellStart"/>
            <w:r w:rsidRPr="00007E38">
              <w:rPr>
                <w:rFonts w:ascii="Verdana" w:eastAsia="Times New Roman" w:hAnsi="Verdana" w:cs="Segoe UI"/>
                <w:lang w:eastAsia="es-ES_tradnl"/>
              </w:rPr>
              <w:t>ii</w:t>
            </w:r>
            <w:proofErr w:type="spellEnd"/>
            <w:r w:rsidRPr="00007E38">
              <w:rPr>
                <w:rFonts w:ascii="Verdana" w:eastAsia="Times New Roman" w:hAnsi="Verdana" w:cs="Segoe UI"/>
                <w:lang w:eastAsia="es-ES_tradnl"/>
              </w:rPr>
              <w:t>) El supervisor no está obligado a efectuar un control integral de legalidad respecto de las actuaciones adelantadas durante las etapas de planeación, estructuración, selección y celebración del contrato, pues dichas actividades corresponden a las dependencias y servidores públicos competentes. Su deber consiste en verificar razonablemente la existencia, integridad y cumplimiento de los requisitos necesarios para el inicio y desarrollo de la ejecución contractual, así como conocer los documentos que delimitan el alcance de las obligaciones contractuales. En caso de advertir inconsistencias, omisiones o situaciones que puedan afectar la ejecución del contrato, deberá ponerlas oportunamente en conocimiento de la dependencia competente o del ordenador del gasto para la adopción de las medidas correspondientes.</w:t>
            </w:r>
          </w:p>
        </w:tc>
      </w:tr>
    </w:tbl>
    <w:p w14:paraId="2EEEDED6" w14:textId="77777777" w:rsidR="00723463" w:rsidRPr="00007E38" w:rsidRDefault="00723463" w:rsidP="00723463">
      <w:pPr>
        <w:tabs>
          <w:tab w:val="left" w:pos="142"/>
          <w:tab w:val="left" w:pos="284"/>
        </w:tabs>
        <w:spacing w:after="0" w:line="276" w:lineRule="auto"/>
        <w:jc w:val="both"/>
        <w:rPr>
          <w:rFonts w:ascii="Verdana" w:eastAsia="Century Gothic" w:hAnsi="Verdana" w:cs="Century Gothic"/>
          <w:b/>
          <w:lang w:val="es-ES" w:eastAsia="es-ES_tradnl"/>
        </w:rPr>
      </w:pPr>
    </w:p>
    <w:p w14:paraId="1CE781B3" w14:textId="77777777" w:rsidR="00723463" w:rsidRPr="00007E38" w:rsidRDefault="00723463" w:rsidP="00723463">
      <w:pPr>
        <w:numPr>
          <w:ilvl w:val="0"/>
          <w:numId w:val="16"/>
        </w:numPr>
        <w:tabs>
          <w:tab w:val="left" w:pos="142"/>
          <w:tab w:val="left" w:pos="284"/>
        </w:tabs>
        <w:spacing w:after="0" w:line="276" w:lineRule="auto"/>
        <w:ind w:left="0" w:firstLine="0"/>
        <w:jc w:val="both"/>
        <w:rPr>
          <w:rFonts w:ascii="Verdana" w:eastAsia="Century Gothic" w:hAnsi="Verdana" w:cs="Century Gothic"/>
          <w:b/>
          <w:lang w:eastAsia="es-ES_tradnl"/>
        </w:rPr>
      </w:pPr>
      <w:r w:rsidRPr="00007E38">
        <w:rPr>
          <w:rFonts w:ascii="Verdana" w:eastAsia="Century Gothic" w:hAnsi="Verdana" w:cs="Century Gothic"/>
          <w:b/>
          <w:lang w:eastAsia="es-ES_tradnl"/>
        </w:rPr>
        <w:t>Razones de la respuesta:</w:t>
      </w:r>
    </w:p>
    <w:p w14:paraId="78676E37" w14:textId="77777777" w:rsidR="00723463" w:rsidRPr="00007E38" w:rsidRDefault="00723463" w:rsidP="00723463">
      <w:pPr>
        <w:spacing w:after="0" w:line="276" w:lineRule="auto"/>
        <w:jc w:val="both"/>
        <w:rPr>
          <w:rFonts w:ascii="Verdana" w:eastAsia="Calibri" w:hAnsi="Verdana" w:cs="Arial"/>
          <w:lang w:val="es-ES" w:eastAsia="es-ES_tradnl"/>
        </w:rPr>
      </w:pPr>
    </w:p>
    <w:p w14:paraId="32FC2B0B" w14:textId="77777777" w:rsidR="00723463" w:rsidRPr="00723463" w:rsidRDefault="00723463" w:rsidP="00723463">
      <w:pPr>
        <w:spacing w:after="0" w:line="276" w:lineRule="auto"/>
        <w:jc w:val="both"/>
        <w:rPr>
          <w:rFonts w:ascii="Verdana" w:eastAsia="Calibri" w:hAnsi="Verdana" w:cs="Arial"/>
          <w:lang w:val="es-ES" w:eastAsia="es-ES_tradnl"/>
        </w:rPr>
      </w:pPr>
      <w:r w:rsidRPr="00723463">
        <w:rPr>
          <w:rFonts w:ascii="Verdana" w:eastAsia="Calibri" w:hAnsi="Verdana" w:cs="Arial"/>
          <w:lang w:val="es-ES" w:eastAsia="es-ES_tradnl"/>
        </w:rPr>
        <w:t xml:space="preserve">Lo anterior se sustenta en las siguientes consideraciones: </w:t>
      </w:r>
    </w:p>
    <w:p w14:paraId="0F0C109A" w14:textId="77777777" w:rsidR="00723463" w:rsidRPr="00723463" w:rsidRDefault="00723463" w:rsidP="00723463">
      <w:pPr>
        <w:spacing w:after="0" w:line="276" w:lineRule="auto"/>
        <w:jc w:val="both"/>
        <w:rPr>
          <w:rFonts w:ascii="Verdana" w:eastAsia="Calibri" w:hAnsi="Verdana" w:cs="Arial"/>
          <w:lang w:val="es-ES" w:eastAsia="es-ES_tradnl"/>
        </w:rPr>
      </w:pPr>
    </w:p>
    <w:p w14:paraId="5CE5A1FC" w14:textId="77777777" w:rsidR="00723463" w:rsidRPr="00723463" w:rsidRDefault="00723463" w:rsidP="00723463">
      <w:pPr>
        <w:spacing w:after="120" w:line="276" w:lineRule="auto"/>
        <w:jc w:val="both"/>
        <w:rPr>
          <w:rFonts w:ascii="Verdana" w:eastAsia="Times New Roman" w:hAnsi="Verdana" w:cs="Arial"/>
          <w:lang w:val="es-ES_tradnl" w:eastAsia="es-MX"/>
        </w:rPr>
      </w:pPr>
      <w:bookmarkStart w:id="2" w:name="_Hlk204066195"/>
      <w:r w:rsidRPr="00723463">
        <w:rPr>
          <w:rFonts w:ascii="Verdana" w:eastAsia="Times New Roman" w:hAnsi="Verdana" w:cs="Arial"/>
          <w:shd w:val="clear" w:color="auto" w:fill="FFFFFF"/>
          <w:lang w:val="es-ES" w:eastAsia="es-ES_tradnl"/>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708429AB" w14:textId="77777777" w:rsidR="00723463" w:rsidRPr="00723463" w:rsidRDefault="00723463" w:rsidP="00723463">
      <w:pPr>
        <w:spacing w:after="120" w:line="276" w:lineRule="auto"/>
        <w:ind w:firstLine="709"/>
        <w:jc w:val="both"/>
        <w:textAlignment w:val="baseline"/>
        <w:rPr>
          <w:rFonts w:ascii="Verdana" w:eastAsia="Times New Roman" w:hAnsi="Verdana" w:cs="Arial"/>
          <w:lang w:val="es-ES_tradnl" w:eastAsia="es-MX"/>
        </w:rPr>
      </w:pPr>
      <w:r w:rsidRPr="00723463">
        <w:rPr>
          <w:rFonts w:ascii="Verdana" w:eastAsia="Times New Roman" w:hAnsi="Verdana" w:cs="Arial"/>
          <w:lang w:val="es-ES_tradnl"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723463">
        <w:rPr>
          <w:rFonts w:ascii="Verdana" w:eastAsia="Times New Roman" w:hAnsi="Verdana" w:cs="Arial"/>
          <w:vertAlign w:val="superscript"/>
          <w:lang w:val="es-ES_tradnl" w:eastAsia="es-MX"/>
        </w:rPr>
        <w:footnoteReference w:id="1"/>
      </w:r>
      <w:r w:rsidRPr="00723463">
        <w:rPr>
          <w:rFonts w:ascii="Verdana" w:eastAsia="Times New Roman" w:hAnsi="Verdana" w:cs="Arial"/>
          <w:lang w:val="es-ES_tradnl" w:eastAsia="es-MX"/>
        </w:rPr>
        <w:t xml:space="preserve">. También se establecen los límites de la responsabilidad del representante legal ante la delegación de sus </w:t>
      </w:r>
      <w:r w:rsidRPr="00723463">
        <w:rPr>
          <w:rFonts w:ascii="Verdana" w:eastAsia="Times New Roman" w:hAnsi="Verdana" w:cs="Arial"/>
          <w:lang w:val="es-ES_tradnl" w:eastAsia="es-MX"/>
        </w:rPr>
        <w:lastRenderedPageBreak/>
        <w:t>funciones en materia contractual</w:t>
      </w:r>
      <w:r w:rsidRPr="00723463">
        <w:rPr>
          <w:rFonts w:ascii="Verdana" w:eastAsia="Times New Roman" w:hAnsi="Verdana" w:cs="Arial"/>
          <w:vertAlign w:val="superscript"/>
          <w:lang w:val="es-ES_tradnl" w:eastAsia="es-MX"/>
        </w:rPr>
        <w:footnoteReference w:id="2"/>
      </w:r>
      <w:r w:rsidRPr="00723463">
        <w:rPr>
          <w:rFonts w:ascii="Verdana" w:eastAsia="Times New Roman" w:hAnsi="Verdana" w:cs="Arial"/>
          <w:lang w:val="es-ES_tradnl" w:eastAsia="es-MX"/>
        </w:rPr>
        <w:t xml:space="preserve"> y se regula la supervisión y la interventoría de los contratos estatales</w:t>
      </w:r>
      <w:r w:rsidRPr="00723463">
        <w:rPr>
          <w:rFonts w:ascii="Verdana" w:eastAsia="Times New Roman" w:hAnsi="Verdana" w:cs="Arial"/>
          <w:vertAlign w:val="superscript"/>
          <w:lang w:val="es-ES_tradnl" w:eastAsia="es-MX"/>
        </w:rPr>
        <w:footnoteReference w:id="3"/>
      </w:r>
      <w:r w:rsidRPr="00723463">
        <w:rPr>
          <w:rFonts w:ascii="Verdana" w:eastAsia="Times New Roman" w:hAnsi="Verdana" w:cs="Arial"/>
          <w:lang w:val="es-ES_tradnl" w:eastAsia="es-MX"/>
        </w:rPr>
        <w:t>.</w:t>
      </w:r>
    </w:p>
    <w:p w14:paraId="193F7F42" w14:textId="77777777" w:rsidR="00723463" w:rsidRPr="00723463" w:rsidRDefault="00723463" w:rsidP="00723463">
      <w:pPr>
        <w:spacing w:before="120" w:after="0" w:line="276" w:lineRule="auto"/>
        <w:ind w:firstLine="708"/>
        <w:contextualSpacing/>
        <w:jc w:val="both"/>
        <w:textAlignment w:val="baseline"/>
        <w:rPr>
          <w:rFonts w:ascii="Verdana" w:eastAsia="Times New Roman" w:hAnsi="Verdana" w:cs="Arial"/>
          <w:lang w:val="es-ES_tradnl" w:eastAsia="es-MX"/>
        </w:rPr>
      </w:pPr>
      <w:r w:rsidRPr="00723463">
        <w:rPr>
          <w:rFonts w:ascii="Verdana" w:eastAsia="Times New Roman" w:hAnsi="Verdana" w:cs="Arial"/>
          <w:lang w:val="es-ES_tradnl"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3401BD73" w14:textId="77777777" w:rsidR="00723463" w:rsidRPr="00007E38" w:rsidRDefault="00723463" w:rsidP="00723463">
      <w:pPr>
        <w:spacing w:after="0" w:line="276" w:lineRule="auto"/>
        <w:ind w:left="709"/>
        <w:contextualSpacing/>
        <w:jc w:val="both"/>
        <w:rPr>
          <w:rFonts w:ascii="Verdana" w:eastAsia="Times New Roman" w:hAnsi="Verdana" w:cs="Arial"/>
          <w:lang w:val="es-ES_tradnl" w:eastAsia="es-MX"/>
        </w:rPr>
      </w:pPr>
    </w:p>
    <w:p w14:paraId="41CDC0A4" w14:textId="77777777" w:rsidR="00723463" w:rsidRPr="00723463" w:rsidRDefault="00723463" w:rsidP="00723463">
      <w:pPr>
        <w:spacing w:after="0" w:line="240" w:lineRule="auto"/>
        <w:ind w:left="709" w:right="709"/>
        <w:jc w:val="both"/>
        <w:rPr>
          <w:rFonts w:ascii="Verdana" w:eastAsia="Times New Roman" w:hAnsi="Verdana" w:cs="Arial"/>
          <w:sz w:val="20"/>
          <w:szCs w:val="20"/>
          <w:lang w:val="es-ES_tradnl" w:eastAsia="es-MX"/>
        </w:rPr>
      </w:pPr>
      <w:bookmarkStart w:id="3" w:name="_Hlk178671999"/>
      <w:r w:rsidRPr="00723463">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3"/>
      <w:r w:rsidRPr="00723463">
        <w:rPr>
          <w:rFonts w:ascii="Verdana" w:eastAsia="Times New Roman"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723463">
        <w:rPr>
          <w:rFonts w:ascii="Verdana" w:eastAsia="Times New Roman" w:hAnsi="Verdana" w:cs="Arial"/>
          <w:sz w:val="20"/>
          <w:szCs w:val="20"/>
          <w:vertAlign w:val="superscript"/>
          <w:lang w:val="es-ES_tradnl" w:eastAsia="es-MX"/>
        </w:rPr>
        <w:footnoteReference w:id="4"/>
      </w:r>
      <w:r w:rsidRPr="00723463">
        <w:rPr>
          <w:rFonts w:ascii="Verdana" w:eastAsia="Times New Roman" w:hAnsi="Verdana" w:cs="Arial"/>
          <w:sz w:val="20"/>
          <w:szCs w:val="20"/>
          <w:lang w:val="es-ES_tradnl" w:eastAsia="es-MX"/>
        </w:rPr>
        <w:t>.</w:t>
      </w:r>
    </w:p>
    <w:p w14:paraId="0D642195" w14:textId="77777777" w:rsidR="00723463" w:rsidRPr="00723463" w:rsidRDefault="00723463" w:rsidP="00723463">
      <w:pPr>
        <w:spacing w:after="0" w:line="276" w:lineRule="auto"/>
        <w:ind w:left="709" w:right="709"/>
        <w:jc w:val="both"/>
        <w:rPr>
          <w:rFonts w:ascii="Verdana" w:eastAsia="Times New Roman" w:hAnsi="Verdana" w:cs="Arial"/>
          <w:lang w:val="es-ES_tradnl" w:eastAsia="es-MX"/>
        </w:rPr>
      </w:pPr>
    </w:p>
    <w:p w14:paraId="556907FA" w14:textId="77777777" w:rsidR="00723463" w:rsidRPr="00723463" w:rsidRDefault="00723463" w:rsidP="00723463">
      <w:pPr>
        <w:spacing w:after="120" w:line="276" w:lineRule="auto"/>
        <w:ind w:firstLine="709"/>
        <w:jc w:val="both"/>
        <w:textAlignment w:val="baseline"/>
        <w:rPr>
          <w:rFonts w:ascii="Verdana" w:eastAsia="Times New Roman" w:hAnsi="Verdana" w:cs="Arial"/>
          <w:lang w:val="es-ES" w:eastAsia="es-MX"/>
        </w:rPr>
      </w:pPr>
      <w:r w:rsidRPr="00723463">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w:t>
      </w:r>
    </w:p>
    <w:p w14:paraId="3963DA29" w14:textId="77777777" w:rsidR="00723463" w:rsidRPr="00723463" w:rsidRDefault="00723463" w:rsidP="00723463">
      <w:pPr>
        <w:spacing w:after="0" w:line="276" w:lineRule="auto"/>
        <w:ind w:firstLine="708"/>
        <w:contextualSpacing/>
        <w:jc w:val="both"/>
        <w:textAlignment w:val="baseline"/>
        <w:rPr>
          <w:rFonts w:ascii="Verdana" w:eastAsia="Times New Roman" w:hAnsi="Verdana" w:cs="Arial"/>
          <w:lang w:val="es-ES" w:eastAsia="es-MX"/>
        </w:rPr>
      </w:pPr>
      <w:r w:rsidRPr="00723463">
        <w:rPr>
          <w:rFonts w:ascii="Verdana" w:eastAsia="Times New Roman" w:hAnsi="Verdana" w:cs="Arial"/>
          <w:lang w:val="es-ES" w:eastAsia="es-MX"/>
        </w:rPr>
        <w:t xml:space="preserve">El legislador además definió las nociones de supervisión e interventoría, como mecanismos que pueden usar las Entidades Estatales para vigilar el contrato, en estos términos: </w:t>
      </w:r>
    </w:p>
    <w:p w14:paraId="46B536A7" w14:textId="77777777" w:rsidR="00723463" w:rsidRPr="00723463" w:rsidRDefault="00723463" w:rsidP="00723463">
      <w:pPr>
        <w:spacing w:after="0" w:line="276" w:lineRule="auto"/>
        <w:ind w:left="720"/>
        <w:contextualSpacing/>
        <w:jc w:val="both"/>
        <w:textAlignment w:val="baseline"/>
        <w:rPr>
          <w:rFonts w:ascii="Verdana" w:eastAsia="Times New Roman" w:hAnsi="Verdana" w:cs="Arial"/>
          <w:sz w:val="24"/>
          <w:szCs w:val="24"/>
          <w:lang w:val="es-ES_tradnl" w:eastAsia="es-MX"/>
        </w:rPr>
      </w:pPr>
    </w:p>
    <w:p w14:paraId="30FE83C1" w14:textId="77777777" w:rsidR="00723463" w:rsidRPr="00723463" w:rsidRDefault="00723463" w:rsidP="00723463">
      <w:pPr>
        <w:spacing w:after="0" w:line="240" w:lineRule="auto"/>
        <w:ind w:left="709" w:right="709"/>
        <w:jc w:val="both"/>
        <w:textAlignment w:val="baseline"/>
        <w:rPr>
          <w:rFonts w:ascii="Verdana" w:eastAsia="Times New Roman" w:hAnsi="Verdana" w:cs="Arial"/>
          <w:sz w:val="20"/>
          <w:szCs w:val="20"/>
          <w:lang w:val="es-ES" w:eastAsia="es-MX"/>
        </w:rPr>
      </w:pPr>
      <w:r w:rsidRPr="00723463">
        <w:rPr>
          <w:rFonts w:ascii="Verdana" w:eastAsia="Times New Roman" w:hAnsi="Verdana" w:cs="Arial"/>
          <w:sz w:val="20"/>
          <w:szCs w:val="20"/>
          <w:lang w:val="es-ES" w:eastAsia="es-MX"/>
        </w:rPr>
        <w:t xml:space="preserve">“La supervisión consistirá en el seguimiento técnico, administrativo, financiero, contable, y jurídico </w:t>
      </w:r>
      <w:proofErr w:type="gramStart"/>
      <w:r w:rsidRPr="00723463">
        <w:rPr>
          <w:rFonts w:ascii="Verdana" w:eastAsia="Times New Roman" w:hAnsi="Verdana" w:cs="Arial"/>
          <w:sz w:val="20"/>
          <w:szCs w:val="20"/>
          <w:lang w:val="es-ES" w:eastAsia="es-MX"/>
        </w:rPr>
        <w:t>que</w:t>
      </w:r>
      <w:proofErr w:type="gramEnd"/>
      <w:r w:rsidRPr="00723463">
        <w:rPr>
          <w:rFonts w:ascii="Verdana" w:eastAsia="Times New Roman" w:hAnsi="Verdana" w:cs="Arial"/>
          <w:sz w:val="20"/>
          <w:szCs w:val="20"/>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2F1149D9" w14:textId="77777777" w:rsidR="00723463" w:rsidRPr="00723463" w:rsidRDefault="00723463" w:rsidP="00723463">
      <w:pPr>
        <w:spacing w:after="0" w:line="240" w:lineRule="auto"/>
        <w:ind w:left="709" w:right="709"/>
        <w:jc w:val="both"/>
        <w:textAlignment w:val="baseline"/>
        <w:rPr>
          <w:rFonts w:ascii="Verdana" w:eastAsia="Times New Roman" w:hAnsi="Verdana" w:cs="Arial"/>
          <w:sz w:val="20"/>
          <w:szCs w:val="20"/>
          <w:lang w:val="es-ES" w:eastAsia="es-MX"/>
        </w:rPr>
      </w:pPr>
    </w:p>
    <w:p w14:paraId="454ACF4A" w14:textId="77777777" w:rsidR="00723463" w:rsidRPr="00723463" w:rsidRDefault="00723463" w:rsidP="00723463">
      <w:pPr>
        <w:spacing w:after="0" w:line="240" w:lineRule="auto"/>
        <w:ind w:left="709" w:right="709"/>
        <w:jc w:val="both"/>
        <w:textAlignment w:val="baseline"/>
        <w:rPr>
          <w:rFonts w:ascii="Verdana" w:eastAsia="Times New Roman" w:hAnsi="Verdana" w:cs="Arial"/>
          <w:sz w:val="20"/>
          <w:szCs w:val="20"/>
          <w:lang w:val="es-ES" w:eastAsia="es-MX"/>
        </w:rPr>
      </w:pPr>
      <w:r w:rsidRPr="00723463">
        <w:rPr>
          <w:rFonts w:ascii="Verdana" w:eastAsia="Times New Roman"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w:t>
      </w:r>
      <w:r w:rsidRPr="00723463">
        <w:rPr>
          <w:rFonts w:ascii="Verdana" w:eastAsia="Times New Roman" w:hAnsi="Verdana" w:cs="Arial"/>
          <w:sz w:val="20"/>
          <w:szCs w:val="20"/>
          <w:lang w:val="es-ES" w:eastAsia="es-MX"/>
        </w:rPr>
        <w:lastRenderedPageBreak/>
        <w:t xml:space="preserve">contrato suponga conocimiento especializado en la materia, o cuando la complejidad o la extensión </w:t>
      </w:r>
      <w:proofErr w:type="gramStart"/>
      <w:r w:rsidRPr="00723463">
        <w:rPr>
          <w:rFonts w:ascii="Verdana" w:eastAsia="Times New Roman" w:hAnsi="Verdana" w:cs="Arial"/>
          <w:sz w:val="20"/>
          <w:szCs w:val="20"/>
          <w:lang w:val="es-ES" w:eastAsia="es-MX"/>
        </w:rPr>
        <w:t>del mismo</w:t>
      </w:r>
      <w:proofErr w:type="gramEnd"/>
      <w:r w:rsidRPr="00723463">
        <w:rPr>
          <w:rFonts w:ascii="Verdana" w:eastAsia="Times New Roman" w:hAnsi="Verdana" w:cs="Arial"/>
          <w:sz w:val="20"/>
          <w:szCs w:val="20"/>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723463">
        <w:rPr>
          <w:rFonts w:ascii="Verdana" w:eastAsia="Times New Roman" w:hAnsi="Verdana" w:cs="Arial"/>
          <w:sz w:val="20"/>
          <w:szCs w:val="20"/>
          <w:vertAlign w:val="superscript"/>
          <w:lang w:val="es-ES" w:eastAsia="es-MX"/>
        </w:rPr>
        <w:footnoteReference w:id="5"/>
      </w:r>
      <w:r w:rsidRPr="00723463">
        <w:rPr>
          <w:rFonts w:ascii="Verdana" w:eastAsia="Times New Roman" w:hAnsi="Verdana" w:cs="Arial"/>
          <w:sz w:val="20"/>
          <w:szCs w:val="20"/>
          <w:lang w:val="es-ES" w:eastAsia="es-MX"/>
        </w:rPr>
        <w:t>.</w:t>
      </w:r>
    </w:p>
    <w:p w14:paraId="61FF3255" w14:textId="77777777" w:rsidR="00723463" w:rsidRPr="00DD3EEF" w:rsidRDefault="00723463" w:rsidP="00723463">
      <w:pPr>
        <w:spacing w:after="0" w:line="276" w:lineRule="auto"/>
        <w:ind w:left="720"/>
        <w:contextualSpacing/>
        <w:jc w:val="both"/>
        <w:textAlignment w:val="baseline"/>
        <w:rPr>
          <w:rFonts w:ascii="Verdana" w:eastAsia="Times New Roman" w:hAnsi="Verdana" w:cs="Arial"/>
          <w:lang w:val="es-ES" w:eastAsia="es-MX"/>
        </w:rPr>
      </w:pPr>
    </w:p>
    <w:p w14:paraId="163AC8AA" w14:textId="77777777" w:rsidR="00723463" w:rsidRPr="00723463" w:rsidRDefault="00723463" w:rsidP="00723463">
      <w:pPr>
        <w:tabs>
          <w:tab w:val="left" w:pos="709"/>
        </w:tabs>
        <w:spacing w:after="120" w:line="276" w:lineRule="auto"/>
        <w:jc w:val="both"/>
        <w:rPr>
          <w:rFonts w:ascii="Verdana" w:eastAsia="Times New Roman" w:hAnsi="Verdana" w:cs="Arial"/>
          <w:lang w:val="es-ES" w:eastAsia="es-ES_tradnl"/>
        </w:rPr>
      </w:pPr>
      <w:r w:rsidRPr="00723463">
        <w:rPr>
          <w:rFonts w:ascii="Verdana" w:eastAsia="Times New Roman" w:hAnsi="Verdana" w:cs="Arial"/>
          <w:sz w:val="24"/>
          <w:szCs w:val="24"/>
          <w:lang w:val="es-ES" w:eastAsia="es-ES_tradnl"/>
        </w:rPr>
        <w:tab/>
      </w:r>
      <w:r w:rsidRPr="00723463">
        <w:rPr>
          <w:rFonts w:ascii="Verdana" w:eastAsia="Times New Roman" w:hAnsi="Verdana" w:cs="Arial"/>
          <w:lang w:val="es-ES" w:eastAsia="es-ES_tradnl"/>
        </w:rPr>
        <w:t>Sin perjuicio de lo anterior, según lo expresado por esta Agencia en el concepto No. 4201913000008240 del 20 de diciembre de 2019,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723463">
        <w:rPr>
          <w:rFonts w:ascii="Verdana" w:eastAsia="Times New Roman" w:hAnsi="Verdana" w:cs="Arial"/>
          <w:vertAlign w:val="superscript"/>
          <w:lang w:val="es-ES" w:eastAsia="es-ES_tradnl"/>
        </w:rPr>
        <w:footnoteReference w:id="6"/>
      </w:r>
      <w:r w:rsidRPr="00723463">
        <w:rPr>
          <w:rFonts w:ascii="Verdana" w:eastAsia="Times New Roman" w:hAnsi="Verdana" w:cs="Arial"/>
          <w:lang w:val="es-ES" w:eastAsia="es-ES_tradnl"/>
        </w:rPr>
        <w:t xml:space="preserve">–; </w:t>
      </w:r>
      <w:proofErr w:type="spellStart"/>
      <w:r w:rsidRPr="00723463">
        <w:rPr>
          <w:rFonts w:ascii="Verdana" w:eastAsia="Times New Roman" w:hAnsi="Verdana" w:cs="Arial"/>
          <w:lang w:val="es-ES" w:eastAsia="es-ES_tradnl"/>
        </w:rPr>
        <w:t>ii</w:t>
      </w:r>
      <w:proofErr w:type="spellEnd"/>
      <w:r w:rsidRPr="00723463">
        <w:rPr>
          <w:rFonts w:ascii="Verdana" w:eastAsia="Times New Roman" w:hAnsi="Verdana" w:cs="Arial"/>
          <w:lang w:val="es-ES" w:eastAsia="es-ES_tradnl"/>
        </w:rPr>
        <w:t xml:space="preserve">) no requiere conocimientos tan especializados como la interventoría; </w:t>
      </w:r>
      <w:proofErr w:type="spellStart"/>
      <w:r w:rsidRPr="00723463">
        <w:rPr>
          <w:rFonts w:ascii="Verdana" w:eastAsia="Times New Roman" w:hAnsi="Verdana" w:cs="Arial"/>
          <w:lang w:val="es-ES" w:eastAsia="es-ES_tradnl"/>
        </w:rPr>
        <w:t>iii</w:t>
      </w:r>
      <w:proofErr w:type="spellEnd"/>
      <w:r w:rsidRPr="00723463">
        <w:rPr>
          <w:rFonts w:ascii="Verdana" w:eastAsia="Times New Roman" w:hAnsi="Verdana" w:cs="Arial"/>
          <w:lang w:val="es-ES" w:eastAsia="es-ES_tradnl"/>
        </w:rPr>
        <w:t xml:space="preserve">) se ejerce por la Entidad Estatal por conducto de la designación de servidores públicos idóneos para cumplir la función; </w:t>
      </w:r>
      <w:proofErr w:type="spellStart"/>
      <w:r w:rsidRPr="00723463">
        <w:rPr>
          <w:rFonts w:ascii="Verdana" w:eastAsia="Times New Roman" w:hAnsi="Verdana" w:cs="Arial"/>
          <w:lang w:val="es-ES" w:eastAsia="es-ES_tradnl"/>
        </w:rPr>
        <w:t>iv</w:t>
      </w:r>
      <w:proofErr w:type="spellEnd"/>
      <w:r w:rsidRPr="00723463">
        <w:rPr>
          <w:rFonts w:ascii="Verdana" w:eastAsia="Times New Roman" w:hAnsi="Verdana" w:cs="Arial"/>
          <w:lang w:val="es-ES" w:eastAsia="es-ES_tradnl"/>
        </w:rPr>
        <w:t>) puede recibir apoyo de personal contratado para tal fin mediante contratos de prestación de servicios; y v) le es inseparable el seguimiento técnico, administrativo, financiero, contable y jurídico del contrato vigilado.</w:t>
      </w:r>
    </w:p>
    <w:p w14:paraId="6830D6CE" w14:textId="77777777" w:rsidR="00723463" w:rsidRPr="00723463" w:rsidRDefault="00723463" w:rsidP="00723463">
      <w:pPr>
        <w:spacing w:after="120" w:line="276" w:lineRule="auto"/>
        <w:ind w:firstLine="709"/>
        <w:jc w:val="both"/>
        <w:rPr>
          <w:rFonts w:ascii="Verdana" w:eastAsia="Times New Roman" w:hAnsi="Verdana" w:cs="Arial"/>
          <w:sz w:val="24"/>
          <w:szCs w:val="24"/>
          <w:shd w:val="clear" w:color="auto" w:fill="FFFFFF"/>
          <w:lang w:val="es-ES" w:eastAsia="es-ES_tradnl"/>
        </w:rPr>
      </w:pPr>
      <w:r w:rsidRPr="00723463">
        <w:rPr>
          <w:rFonts w:ascii="Verdana" w:eastAsia="Calibri" w:hAnsi="Verdana" w:cs="Arial"/>
          <w:lang w:eastAsia="es-ES_tradnl"/>
        </w:rPr>
        <w:t xml:space="preserve">En este contexto, la función de vigilancia y control del contrato estatal es responsabilidad de la Entidad Estatal, por tanto, independientemente del funcionario que sea designado como supervisor, estos </w:t>
      </w:r>
      <w:r w:rsidRPr="00723463">
        <w:rPr>
          <w:rFonts w:ascii="Verdana" w:eastAsia="Times New Roman" w:hAnsi="Verdana" w:cs="Arial"/>
          <w:shd w:val="clear" w:color="auto" w:fill="FFFFFF"/>
          <w:lang w:val="es-ES" w:eastAsia="es-ES_tradnl"/>
        </w:rPr>
        <w:t xml:space="preserve">tienen la función general de ejercer el control y vigilancia sobre la ejecución contractual de los contratos. Sin embargo, el ejercicio de estas funciones debe ceñirse a los lineamientos determinadas por la entidad y a los límites propios de este rol, de manera que no podrán modificar condiciones del contrato o impartir instrucciones que se encuentren fuera de las funciones asignadas. </w:t>
      </w:r>
    </w:p>
    <w:p w14:paraId="34AD8DC1" w14:textId="77777777" w:rsidR="00723463" w:rsidRPr="00723463" w:rsidRDefault="00723463" w:rsidP="00723463">
      <w:pPr>
        <w:spacing w:after="120" w:line="276" w:lineRule="auto"/>
        <w:ind w:firstLine="709"/>
        <w:jc w:val="both"/>
        <w:rPr>
          <w:rFonts w:ascii="Verdana" w:eastAsia="Times New Roman" w:hAnsi="Verdana" w:cs="Arial"/>
          <w:shd w:val="clear" w:color="auto" w:fill="FFFFFF"/>
          <w:lang w:val="es-ES"/>
        </w:rPr>
      </w:pPr>
      <w:r w:rsidRPr="00723463">
        <w:rPr>
          <w:rFonts w:ascii="Verdana" w:eastAsia="Times New Roman" w:hAnsi="Verdana" w:cs="Arial"/>
          <w:shd w:val="clear" w:color="auto" w:fill="FFFFFF"/>
          <w:lang w:val="es-ES" w:eastAsia="es-ES_tradnl"/>
        </w:rPr>
        <w:t xml:space="preserve">En relación con el problema jurídico planteado sobre con el momento a partir del cual se ejercen las labores de supervisión debe </w:t>
      </w:r>
      <w:r w:rsidRPr="00723463">
        <w:rPr>
          <w:rFonts w:ascii="Verdana" w:eastAsia="Times New Roman" w:hAnsi="Verdana" w:cs="Arial"/>
          <w:sz w:val="24"/>
          <w:szCs w:val="24"/>
          <w:shd w:val="clear" w:color="auto" w:fill="FFFFFF"/>
          <w:lang w:val="es-ES" w:eastAsia="es-ES_tradnl"/>
        </w:rPr>
        <w:t xml:space="preserve">señalarse que, </w:t>
      </w:r>
      <w:r w:rsidRPr="00723463">
        <w:rPr>
          <w:rFonts w:ascii="Verdana" w:eastAsia="Times New Roman" w:hAnsi="Verdana" w:cs="Segoe UI"/>
          <w:lang w:eastAsia="es-ES_tradnl"/>
        </w:rPr>
        <w:t xml:space="preserve">la circunstancia de que la función de supervisión se encuentre asociada al seguimiento de la ejecución contractual no implica que el supervisor pueda desentenderse de la documentación y actuaciones que antecedieron la celebración del contrato. Por el contrario, para ejercer adecuadamente sus funciones de seguimiento técnico, administrativo, financiero, contable y jurídico resulta necesario que conozca los documentos que delimitan el alcance de las </w:t>
      </w:r>
      <w:r w:rsidRPr="00723463">
        <w:rPr>
          <w:rFonts w:ascii="Verdana" w:eastAsia="Times New Roman" w:hAnsi="Verdana" w:cs="Segoe UI"/>
          <w:lang w:eastAsia="es-ES_tradnl"/>
        </w:rPr>
        <w:lastRenderedPageBreak/>
        <w:t>obligaciones contractuales y que verifique el cumplimiento de los requisitos exigidos para el inicio de la ejecución.</w:t>
      </w:r>
    </w:p>
    <w:p w14:paraId="0123F4B1" w14:textId="77777777" w:rsidR="00723463" w:rsidRPr="00723463" w:rsidRDefault="00723463" w:rsidP="00723463">
      <w:pPr>
        <w:spacing w:after="120" w:line="276" w:lineRule="auto"/>
        <w:ind w:firstLine="709"/>
        <w:jc w:val="both"/>
        <w:rPr>
          <w:rFonts w:ascii="Verdana" w:eastAsia="Times New Roman" w:hAnsi="Verdana" w:cs="Segoe UI"/>
          <w:lang w:eastAsia="es-ES_tradnl"/>
        </w:rPr>
      </w:pPr>
      <w:r w:rsidRPr="00723463">
        <w:rPr>
          <w:rFonts w:ascii="Verdana" w:eastAsia="Times New Roman" w:hAnsi="Verdana" w:cs="Segoe UI"/>
          <w:lang w:eastAsia="es-ES_tradnl"/>
        </w:rPr>
        <w:t>Lo anterior no significa que el supervisor se encuentre obligado a efectuar un nuevo control integral de legalidad sobre la totalidad de las actuaciones surtidas durante las etapas de planeación, estructuración, selección y celebración del contrato. Estas actividades corresponden a las dependencias y servidores públicos que tienen asignadas competencias específicas en materia técnica, jurídica, financiera, presupuestal y contractual. En consecuencia, el deber del supervisor consiste en verificar razonablemente que existen y se encuentran cumplidos los requisitos necesarios para iniciar la ejecución contractual, atendiendo los documentos y actuaciones elaborados, revisados o aprobados por las dependencias competentes, sin que ello implique sustituir los controles propios de dichas áreas ni reabrir las valoraciones efectuadas durante la etapa precontractual.</w:t>
      </w:r>
    </w:p>
    <w:p w14:paraId="5B6EDA07" w14:textId="77777777" w:rsidR="00723463" w:rsidRPr="00723463" w:rsidRDefault="00723463" w:rsidP="00723463">
      <w:pPr>
        <w:spacing w:after="120" w:line="276" w:lineRule="auto"/>
        <w:ind w:firstLine="709"/>
        <w:jc w:val="both"/>
        <w:rPr>
          <w:rFonts w:ascii="Verdana" w:eastAsia="Times New Roman" w:hAnsi="Verdana" w:cs="Segoe UI"/>
          <w:lang w:eastAsia="es-ES_tradnl"/>
        </w:rPr>
      </w:pPr>
      <w:r w:rsidRPr="00723463">
        <w:rPr>
          <w:rFonts w:ascii="Verdana" w:eastAsia="Times New Roman" w:hAnsi="Verdana" w:cs="Segoe UI"/>
          <w:lang w:eastAsia="es-ES_tradnl"/>
        </w:rPr>
        <w:t>Por consiguiente, una vez comunicada formalmente la designación y antes de autorizar o permitir el inicio de la ejecución contractual, resulta razonable que el supervisor conozca y revise, según la naturaleza del contrato y las exigencias aplicables en cada caso, los estudios y documentos previos, el contrato suscrito, las garantías constituidas y aprobadas cuando sean exigibles, el registro presupuestal correspondiente, el acto o comunicación mediante el cual se le designa como supervisor, los soportes asociados al cumplimiento de los requisitos de ejecución y, en general, los demás documentos necesarios para determinar el alcance de las obligaciones contractuales y verificar que la ejecución puede iniciarse válidamente. Esta verificación se orienta a constatar la existencia e integridad de los requisitos exigibles para la ejecución y no constituye una nueva evaluación de fondo de las decisiones técnicas, jurídicas o presupuestales adoptadas por las dependencias competentes durante el proceso de contratación.</w:t>
      </w:r>
    </w:p>
    <w:p w14:paraId="46AF336F" w14:textId="77777777" w:rsidR="00723463" w:rsidRPr="00723463" w:rsidRDefault="00723463" w:rsidP="00723463">
      <w:pPr>
        <w:spacing w:after="120" w:line="276" w:lineRule="auto"/>
        <w:ind w:firstLine="709"/>
        <w:jc w:val="both"/>
        <w:rPr>
          <w:rFonts w:ascii="Verdana" w:eastAsia="Times New Roman" w:hAnsi="Verdana" w:cs="Segoe UI"/>
          <w:lang w:eastAsia="es-ES_tradnl"/>
        </w:rPr>
      </w:pPr>
      <w:r w:rsidRPr="00723463">
        <w:rPr>
          <w:rFonts w:ascii="Verdana" w:eastAsia="Times New Roman" w:hAnsi="Verdana" w:cs="Segoe UI"/>
          <w:lang w:eastAsia="es-ES_tradnl"/>
        </w:rPr>
        <w:t xml:space="preserve">En este sentido, en caso de advertir inconsistencias manifiestas, omisiones documentales o circunstancias que objetivamente puedan comprometer la adecuada ejecución del contrato, la protección de los recursos públicos o el cumplimiento del objeto contractual, el supervisor deberá informarlas oportunamente al ordenador del gasto o a la dependencia competente para que se adopten las medidas correspondientes. </w:t>
      </w:r>
    </w:p>
    <w:p w14:paraId="7F3E100A" w14:textId="77777777" w:rsidR="00BF5ABE" w:rsidRPr="00355C24" w:rsidRDefault="00BF5ABE" w:rsidP="00BF5ABE">
      <w:pPr>
        <w:spacing w:after="120" w:line="276" w:lineRule="auto"/>
        <w:ind w:firstLine="709"/>
        <w:jc w:val="both"/>
        <w:rPr>
          <w:rFonts w:ascii="Verdana" w:hAnsi="Verdana" w:cs="Segoe UI"/>
        </w:rPr>
      </w:pPr>
      <w:r w:rsidRPr="00355C24">
        <w:rPr>
          <w:rFonts w:ascii="Verdana" w:hAnsi="Verdana" w:cs="Segoe UI"/>
        </w:rPr>
        <w:t xml:space="preserve">Así mismo, resulta importante precisar que las actuaciones que el supervisor desarrolla dentro de SECOP II deben entenderse en el contexto de las funciones que el sistema y la entidad le asignan dentro del flujo contractual </w:t>
      </w:r>
      <w:r w:rsidRPr="00355C24">
        <w:rPr>
          <w:rFonts w:ascii="Verdana" w:hAnsi="Verdana" w:cs="Segoe UI"/>
        </w:rPr>
        <w:lastRenderedPageBreak/>
        <w:t xml:space="preserve">correspondiente. En consecuencia, la aprobación, validación, aceptación o gestión de documentos realizada por el supervisor constituye una actuación propia del ejercicio de sus funciones de seguimiento y control, pero no puede interpretarse automáticamente como una convalidación de la totalidad de las actuaciones surtidas durante la etapa precontractual ni como una manifestación de conformidad respecto de todas las decisiones adoptadas por las dependencias competentes. </w:t>
      </w:r>
    </w:p>
    <w:p w14:paraId="0AFA5CA7" w14:textId="77777777" w:rsidR="00BF5ABE" w:rsidRPr="00355C24" w:rsidRDefault="00BF5ABE" w:rsidP="00BF5ABE">
      <w:pPr>
        <w:spacing w:after="120" w:line="276" w:lineRule="auto"/>
        <w:ind w:firstLine="709"/>
        <w:jc w:val="both"/>
        <w:rPr>
          <w:rFonts w:ascii="Verdana" w:hAnsi="Verdana" w:cs="Segoe UI"/>
        </w:rPr>
      </w:pPr>
      <w:r w:rsidRPr="00355C24">
        <w:rPr>
          <w:rFonts w:ascii="Verdana" w:hAnsi="Verdana" w:cs="Segoe UI"/>
        </w:rPr>
        <w:t>De igual forma, la eventual responsabilidad del supervisor debe analizarse a partir de las actuaciones u omisiones que le sean directamente atribuibles dentro del ámbito de sus competencias. Por tanto, la sola existencia de una irregularidad contractual no genera automáticamente responsabilidad para el supervisor. Esta deberá establecerse con fundamento en el incumplimiento de los deberes de seguimiento, control, advertencia, documentación o reporte que le correspondían según las funciones asignadas.</w:t>
      </w:r>
    </w:p>
    <w:p w14:paraId="4A54F60D" w14:textId="77777777" w:rsidR="00723463" w:rsidRPr="00723463" w:rsidRDefault="00723463" w:rsidP="00723463">
      <w:pPr>
        <w:spacing w:after="120" w:line="276" w:lineRule="auto"/>
        <w:ind w:firstLine="709"/>
        <w:jc w:val="both"/>
        <w:rPr>
          <w:rFonts w:ascii="Verdana" w:eastAsia="Times New Roman" w:hAnsi="Verdana" w:cs="Segoe UI"/>
          <w:lang w:eastAsia="es-ES_tradnl"/>
        </w:rPr>
      </w:pPr>
      <w:r w:rsidRPr="00723463">
        <w:rPr>
          <w:rFonts w:ascii="Verdana" w:eastAsia="Times New Roman" w:hAnsi="Verdana" w:cs="Segoe UI"/>
          <w:lang w:eastAsia="es-ES_tradnl"/>
        </w:rPr>
        <w:t>En relación con las actuaciones adelantadas durante la etapa precontractual, no resulta procedente atribuir al supervisor responsabilidad por decisiones, actuaciones u omisiones realizadas exclusivamente por otras dependencias o servidores públicos antes de su designación, respecto de las cuales no tenía competencia funcional, capacidad decisoria o posibilidad material de intervención. No obstante, una vez designado y en ejercicio de sus funciones, le corresponde advertir e informar aquellas situaciones que razonablemente identifique y que puedan afectar la ejecución contractual, sin perjuicio de las responsabilidades que correspondan a los funcionarios competentes que participaron en las etapas de planeación, estructuración, selección o celebración del contrato.</w:t>
      </w:r>
    </w:p>
    <w:p w14:paraId="38702A90" w14:textId="77777777" w:rsidR="00723463" w:rsidRPr="00723463" w:rsidRDefault="00723463" w:rsidP="00723463">
      <w:pPr>
        <w:spacing w:after="120" w:line="276" w:lineRule="auto"/>
        <w:ind w:firstLine="709"/>
        <w:jc w:val="both"/>
        <w:rPr>
          <w:rFonts w:ascii="Verdana" w:eastAsia="Times New Roman" w:hAnsi="Verdana" w:cs="Segoe UI"/>
          <w:sz w:val="24"/>
          <w:szCs w:val="24"/>
          <w:lang w:eastAsia="es-ES_tradnl"/>
        </w:rPr>
      </w:pPr>
      <w:r w:rsidRPr="00723463">
        <w:rPr>
          <w:rFonts w:ascii="Verdana" w:eastAsia="Times New Roman" w:hAnsi="Verdana" w:cs="Segoe UI"/>
          <w:lang w:eastAsia="es-ES_tradnl"/>
        </w:rPr>
        <w:t>El estándar de diligencia exigible al supervisor supone, entre otros aspectos, conocer el contenido del contrato y sus anexos, adelantar actividades razonables de seguimiento técnico, administrativo, financiero, contable y jurídico, solicitar oportunamente los informes y soportes necesarios, requerir al contratista cuando sea procedente, documentar las actuaciones adelantadas e informar a la entidad los riesgos, incumplimientos o situaciones que puedan afectar la correcta ejecución contractual. En este sentido, la adecuada conservación de informes, actas, comunicaciones, requerimientos y demás soportes constituye un elemento relevante para acreditar el ejercicio diligente de la función de supervisión.</w:t>
      </w:r>
    </w:p>
    <w:p w14:paraId="421DA7FC" w14:textId="77777777" w:rsidR="00723463" w:rsidRPr="00723463" w:rsidRDefault="00723463" w:rsidP="00723463">
      <w:pPr>
        <w:spacing w:after="120" w:line="276" w:lineRule="auto"/>
        <w:ind w:firstLine="709"/>
        <w:jc w:val="both"/>
        <w:rPr>
          <w:rFonts w:ascii="Verdana" w:eastAsia="Times New Roman" w:hAnsi="Verdana" w:cs="Arial"/>
          <w:shd w:val="clear" w:color="auto" w:fill="FFFFFF"/>
          <w:lang w:val="es-ES" w:eastAsia="es-ES_tradnl"/>
        </w:rPr>
      </w:pPr>
      <w:r w:rsidRPr="00723463">
        <w:rPr>
          <w:rFonts w:ascii="Verdana" w:eastAsia="Times New Roman" w:hAnsi="Verdana" w:cs="Arial"/>
          <w:shd w:val="clear" w:color="auto" w:fill="FFFFFF"/>
          <w:lang w:val="es-ES" w:eastAsia="es-ES_tradnl"/>
        </w:rPr>
        <w:t xml:space="preserve">Por otro lado, vale anotar que la “Guía para el ejercicio de las funciones de supervisión e interventoría de los contratos suscritos por las Entidades </w:t>
      </w:r>
      <w:r w:rsidRPr="00723463">
        <w:rPr>
          <w:rFonts w:ascii="Verdana" w:eastAsia="Times New Roman" w:hAnsi="Verdana" w:cs="Arial"/>
          <w:shd w:val="clear" w:color="auto" w:fill="FFFFFF"/>
          <w:lang w:val="es-ES" w:eastAsia="es-ES_tradnl"/>
        </w:rPr>
        <w:lastRenderedPageBreak/>
        <w:t xml:space="preserve">Estatales” señala que la labor de control y vigilancia ejercida por el supervisor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 </w:t>
      </w:r>
    </w:p>
    <w:p w14:paraId="06C247F1" w14:textId="77777777" w:rsidR="00723463" w:rsidRPr="00723463" w:rsidRDefault="00723463" w:rsidP="00723463">
      <w:pPr>
        <w:spacing w:after="0" w:line="276" w:lineRule="auto"/>
        <w:ind w:firstLine="708"/>
        <w:contextualSpacing/>
        <w:jc w:val="both"/>
        <w:rPr>
          <w:rFonts w:ascii="Verdana" w:eastAsia="Times New Roman" w:hAnsi="Verdana" w:cs="Arial"/>
          <w:shd w:val="clear" w:color="auto" w:fill="FFFFFF"/>
          <w:lang w:val="es-ES" w:eastAsia="es-ES_tradnl"/>
        </w:rPr>
      </w:pPr>
      <w:r w:rsidRPr="00723463">
        <w:rPr>
          <w:rFonts w:ascii="Verdana" w:eastAsia="Times New Roman" w:hAnsi="Verdana" w:cs="Arial"/>
          <w:shd w:val="clear" w:color="auto" w:fill="FFFFFF"/>
          <w:lang w:val="es-ES" w:eastAsia="es-ES_tradnl"/>
        </w:rPr>
        <w:t xml:space="preserve">De hecho, conforme a lo manifestado por esta Agencia en la mencionada Guía, los supervisores e intervenciones tienen funciones generales como: </w:t>
      </w:r>
    </w:p>
    <w:p w14:paraId="664E9069" w14:textId="77777777" w:rsidR="00723463" w:rsidRPr="00723463" w:rsidRDefault="00723463" w:rsidP="00723463">
      <w:pPr>
        <w:spacing w:after="0" w:line="276" w:lineRule="auto"/>
        <w:ind w:left="709" w:right="709"/>
        <w:jc w:val="both"/>
        <w:rPr>
          <w:rFonts w:ascii="Verdana" w:eastAsia="Times New Roman" w:hAnsi="Verdana" w:cs="Arial"/>
          <w:color w:val="000000"/>
          <w:sz w:val="20"/>
          <w:szCs w:val="20"/>
          <w:lang w:val="es-MX" w:eastAsia="es-ES_tradnl"/>
        </w:rPr>
      </w:pPr>
    </w:p>
    <w:p w14:paraId="6F06FE42" w14:textId="77777777" w:rsidR="00723463" w:rsidRPr="00723463" w:rsidRDefault="00723463" w:rsidP="00723463">
      <w:pPr>
        <w:spacing w:after="0" w:line="240" w:lineRule="auto"/>
        <w:ind w:left="709" w:right="709"/>
        <w:jc w:val="both"/>
        <w:rPr>
          <w:rFonts w:ascii="Verdana" w:eastAsia="Times New Roman" w:hAnsi="Verdana" w:cs="Arial"/>
          <w:color w:val="000000"/>
          <w:sz w:val="20"/>
          <w:szCs w:val="20"/>
          <w:lang w:eastAsia="es-ES_tradnl"/>
        </w:rPr>
      </w:pPr>
      <w:r w:rsidRPr="00723463">
        <w:rPr>
          <w:rFonts w:ascii="Verdana" w:eastAsia="Times New Roman" w:hAnsi="Verdana" w:cs="Arial"/>
          <w:color w:val="000000"/>
          <w:sz w:val="20"/>
          <w:szCs w:val="20"/>
          <w:lang w:val="es-MX" w:eastAsia="es-ES_tradnl"/>
        </w:rPr>
        <w:t>“</w:t>
      </w:r>
      <w:r w:rsidRPr="00723463">
        <w:rPr>
          <w:rFonts w:ascii="Verdana" w:eastAsia="Times New Roman" w:hAnsi="Verdana" w:cs="Arial"/>
          <w:color w:val="000000"/>
          <w:sz w:val="20"/>
          <w:szCs w:val="20"/>
          <w:lang w:eastAsia="es-ES_tradnl"/>
        </w:rPr>
        <w:t xml:space="preserve">• Conocer y entender los términos y condiciones del contrato. </w:t>
      </w:r>
    </w:p>
    <w:p w14:paraId="7A551C50" w14:textId="77777777" w:rsidR="00723463" w:rsidRPr="00723463" w:rsidRDefault="00723463" w:rsidP="00723463">
      <w:pPr>
        <w:spacing w:after="0" w:line="240" w:lineRule="auto"/>
        <w:ind w:left="709" w:right="709"/>
        <w:jc w:val="both"/>
        <w:rPr>
          <w:rFonts w:ascii="Verdana" w:eastAsia="Times New Roman" w:hAnsi="Verdana" w:cs="Arial"/>
          <w:color w:val="000000"/>
          <w:sz w:val="20"/>
          <w:szCs w:val="20"/>
          <w:lang w:eastAsia="es-ES_tradnl"/>
        </w:rPr>
      </w:pPr>
      <w:r w:rsidRPr="00723463">
        <w:rPr>
          <w:rFonts w:ascii="Verdana" w:eastAsia="Times New Roman" w:hAnsi="Verdana" w:cs="Arial"/>
          <w:color w:val="000000"/>
          <w:sz w:val="20"/>
          <w:szCs w:val="20"/>
          <w:lang w:eastAsia="es-ES_tradnl"/>
        </w:rPr>
        <w:t xml:space="preserve">• Advertir oportunamente los Riesgos que puedan afectar la eficacia del contrato y tomar las medidas necesarias para mitigarlos de acuerdo con el ejercicio de la etapa de planeación de identificación de Riesgos y el manejo dado a ellos en los Documentos del Proceso. </w:t>
      </w:r>
    </w:p>
    <w:p w14:paraId="2E2C3076" w14:textId="77777777" w:rsidR="00723463" w:rsidRPr="00723463" w:rsidRDefault="00723463" w:rsidP="00723463">
      <w:pPr>
        <w:spacing w:after="0" w:line="240" w:lineRule="auto"/>
        <w:ind w:left="709" w:right="709"/>
        <w:jc w:val="both"/>
        <w:rPr>
          <w:rFonts w:ascii="Verdana" w:eastAsia="Times New Roman" w:hAnsi="Verdana" w:cs="Arial"/>
          <w:color w:val="000000"/>
          <w:sz w:val="20"/>
          <w:szCs w:val="20"/>
          <w:lang w:eastAsia="es-ES_tradnl"/>
        </w:rPr>
      </w:pPr>
      <w:r w:rsidRPr="00723463">
        <w:rPr>
          <w:rFonts w:ascii="Verdana" w:eastAsia="Times New Roman" w:hAnsi="Verdana" w:cs="Arial"/>
          <w:color w:val="000000"/>
          <w:sz w:val="20"/>
          <w:szCs w:val="20"/>
          <w:lang w:eastAsia="es-ES_tradnl"/>
        </w:rPr>
        <w:t xml:space="preserve">• Hacer seguimiento del cumplimiento del plazo del contrato y de los cronogramas previstos en el contrato. </w:t>
      </w:r>
    </w:p>
    <w:p w14:paraId="704BDB08" w14:textId="77777777" w:rsidR="00723463" w:rsidRPr="00723463" w:rsidRDefault="00723463" w:rsidP="00723463">
      <w:pPr>
        <w:spacing w:after="0" w:line="240" w:lineRule="auto"/>
        <w:ind w:left="709" w:right="709"/>
        <w:jc w:val="both"/>
        <w:rPr>
          <w:rFonts w:ascii="Verdana" w:eastAsia="Times New Roman" w:hAnsi="Verdana" w:cs="Arial"/>
          <w:color w:val="000000"/>
          <w:sz w:val="20"/>
          <w:szCs w:val="20"/>
          <w:lang w:eastAsia="es-ES_tradnl"/>
        </w:rPr>
      </w:pPr>
      <w:r w:rsidRPr="00723463">
        <w:rPr>
          <w:rFonts w:ascii="Verdana" w:eastAsia="Times New Roman" w:hAnsi="Verdana" w:cs="Arial"/>
          <w:color w:val="000000"/>
          <w:sz w:val="20"/>
          <w:szCs w:val="20"/>
          <w:lang w:eastAsia="es-ES_tradnl"/>
        </w:rPr>
        <w:t xml:space="preserve">• Identificar las necesidades de cambio o ajuste </w:t>
      </w:r>
    </w:p>
    <w:p w14:paraId="291EBCA4" w14:textId="77777777" w:rsidR="00723463" w:rsidRPr="00723463" w:rsidRDefault="00723463" w:rsidP="00723463">
      <w:pPr>
        <w:spacing w:after="0" w:line="240" w:lineRule="auto"/>
        <w:ind w:left="709" w:right="709"/>
        <w:jc w:val="both"/>
        <w:rPr>
          <w:rFonts w:ascii="Verdana" w:eastAsia="Times New Roman" w:hAnsi="Verdana" w:cs="Arial"/>
          <w:color w:val="000000"/>
          <w:sz w:val="20"/>
          <w:szCs w:val="20"/>
          <w:lang w:eastAsia="es-ES_tradnl"/>
        </w:rPr>
      </w:pPr>
      <w:r w:rsidRPr="00723463">
        <w:rPr>
          <w:rFonts w:ascii="Verdana" w:eastAsia="Times New Roman" w:hAnsi="Verdana" w:cs="Arial"/>
          <w:color w:val="000000"/>
          <w:sz w:val="20"/>
          <w:szCs w:val="20"/>
          <w:lang w:eastAsia="es-ES_tradnl"/>
        </w:rPr>
        <w:t xml:space="preserve">• Manejar la relación con el proveedor o contratista. </w:t>
      </w:r>
    </w:p>
    <w:p w14:paraId="1B37A770" w14:textId="77777777" w:rsidR="00723463" w:rsidRPr="00723463" w:rsidRDefault="00723463" w:rsidP="00723463">
      <w:pPr>
        <w:spacing w:after="0" w:line="240" w:lineRule="auto"/>
        <w:ind w:left="709" w:right="709"/>
        <w:jc w:val="both"/>
        <w:rPr>
          <w:rFonts w:ascii="Verdana" w:eastAsia="Times New Roman" w:hAnsi="Verdana" w:cs="Arial"/>
          <w:color w:val="000000"/>
          <w:sz w:val="20"/>
          <w:szCs w:val="20"/>
          <w:lang w:eastAsia="es-ES_tradnl"/>
        </w:rPr>
      </w:pPr>
      <w:r w:rsidRPr="00723463">
        <w:rPr>
          <w:rFonts w:ascii="Verdana" w:eastAsia="Times New Roman" w:hAnsi="Verdana" w:cs="Arial"/>
          <w:color w:val="000000"/>
          <w:sz w:val="20"/>
          <w:szCs w:val="20"/>
          <w:lang w:eastAsia="es-ES_tradnl"/>
        </w:rPr>
        <w:t xml:space="preserve">• Administrar e intentar solucionar las controversias entre las partes. </w:t>
      </w:r>
    </w:p>
    <w:p w14:paraId="411F2E95" w14:textId="77777777" w:rsidR="00723463" w:rsidRPr="00723463" w:rsidRDefault="00723463" w:rsidP="00723463">
      <w:pPr>
        <w:spacing w:after="0" w:line="240" w:lineRule="auto"/>
        <w:ind w:left="709" w:right="709"/>
        <w:jc w:val="both"/>
        <w:rPr>
          <w:rFonts w:ascii="Verdana" w:eastAsia="Times New Roman" w:hAnsi="Verdana" w:cs="Arial"/>
          <w:color w:val="000000"/>
          <w:sz w:val="20"/>
          <w:szCs w:val="20"/>
          <w:lang w:eastAsia="es-ES_tradnl"/>
        </w:rPr>
      </w:pPr>
      <w:r w:rsidRPr="00723463">
        <w:rPr>
          <w:rFonts w:ascii="Verdana" w:eastAsia="Times New Roman" w:hAnsi="Verdana" w:cs="Arial"/>
          <w:color w:val="000000"/>
          <w:sz w:val="20"/>
          <w:szCs w:val="20"/>
          <w:lang w:eastAsia="es-ES_tradnl"/>
        </w:rPr>
        <w:t xml:space="preserve">• Organizar y administrar el recibo de bienes, obras o servicios, su cantidad, calidad, especificaciones y demás atributos establecidos en los Documentos del Proceso. </w:t>
      </w:r>
    </w:p>
    <w:p w14:paraId="644ADB20" w14:textId="77777777" w:rsidR="00723463" w:rsidRPr="00723463" w:rsidRDefault="00723463" w:rsidP="00723463">
      <w:pPr>
        <w:spacing w:after="0" w:line="240" w:lineRule="auto"/>
        <w:ind w:left="709" w:right="709"/>
        <w:jc w:val="both"/>
        <w:rPr>
          <w:rFonts w:ascii="Verdana" w:eastAsia="Times New Roman" w:hAnsi="Verdana" w:cs="Arial"/>
          <w:color w:val="000000"/>
          <w:sz w:val="20"/>
          <w:szCs w:val="20"/>
          <w:lang w:eastAsia="es-ES_tradnl"/>
        </w:rPr>
      </w:pPr>
      <w:r w:rsidRPr="00723463">
        <w:rPr>
          <w:rFonts w:ascii="Verdana" w:eastAsia="Times New Roman" w:hAnsi="Verdana" w:cs="Arial"/>
          <w:color w:val="000000"/>
          <w:sz w:val="20"/>
          <w:szCs w:val="20"/>
          <w:lang w:eastAsia="es-ES_tradnl"/>
        </w:rPr>
        <w:t xml:space="preserve">• </w:t>
      </w:r>
      <w:r w:rsidRPr="00723463">
        <w:rPr>
          <w:rFonts w:ascii="Verdana" w:eastAsia="Times New Roman" w:hAnsi="Verdana" w:cs="Arial"/>
          <w:i/>
          <w:color w:val="000000"/>
          <w:sz w:val="20"/>
          <w:szCs w:val="20"/>
          <w:lang w:eastAsia="es-ES_tradnl"/>
        </w:rPr>
        <w:t xml:space="preserve">Revisar si la ejecución del contrato cumple con los términos </w:t>
      </w:r>
      <w:proofErr w:type="gramStart"/>
      <w:r w:rsidRPr="00723463">
        <w:rPr>
          <w:rFonts w:ascii="Verdana" w:eastAsia="Times New Roman" w:hAnsi="Verdana" w:cs="Arial"/>
          <w:i/>
          <w:color w:val="000000"/>
          <w:sz w:val="20"/>
          <w:szCs w:val="20"/>
          <w:lang w:eastAsia="es-ES_tradnl"/>
        </w:rPr>
        <w:t>del mismo</w:t>
      </w:r>
      <w:proofErr w:type="gramEnd"/>
      <w:r w:rsidRPr="00723463">
        <w:rPr>
          <w:rFonts w:ascii="Verdana" w:eastAsia="Times New Roman" w:hAnsi="Verdana" w:cs="Arial"/>
          <w:i/>
          <w:color w:val="000000"/>
          <w:sz w:val="20"/>
          <w:szCs w:val="20"/>
          <w:lang w:eastAsia="es-ES_tradnl"/>
        </w:rPr>
        <w:t xml:space="preserve"> y las necesidades de la Entidad Estatal y actuar en consecuencia de acuerdo con lo establecido en el contrato.</w:t>
      </w:r>
      <w:r w:rsidRPr="00723463">
        <w:rPr>
          <w:rFonts w:ascii="Verdana" w:eastAsia="Times New Roman" w:hAnsi="Verdana" w:cs="Arial"/>
          <w:color w:val="000000"/>
          <w:sz w:val="20"/>
          <w:szCs w:val="20"/>
          <w:lang w:eastAsia="es-ES_tradnl"/>
        </w:rPr>
        <w:t xml:space="preserve"> </w:t>
      </w:r>
    </w:p>
    <w:p w14:paraId="26C54207" w14:textId="77777777" w:rsidR="00723463" w:rsidRPr="00723463" w:rsidRDefault="00723463" w:rsidP="00723463">
      <w:pPr>
        <w:spacing w:after="0" w:line="240" w:lineRule="auto"/>
        <w:ind w:left="709" w:right="709"/>
        <w:jc w:val="both"/>
        <w:rPr>
          <w:rFonts w:ascii="Times New Roman" w:eastAsia="Times New Roman" w:hAnsi="Times New Roman" w:cs="Times New Roman"/>
          <w:sz w:val="24"/>
          <w:szCs w:val="24"/>
          <w:lang w:eastAsia="es-ES_tradnl"/>
        </w:rPr>
      </w:pPr>
      <w:r w:rsidRPr="00723463">
        <w:rPr>
          <w:rFonts w:ascii="Verdana" w:eastAsia="Times New Roman" w:hAnsi="Verdana" w:cs="Arial"/>
          <w:color w:val="000000"/>
          <w:sz w:val="20"/>
          <w:szCs w:val="20"/>
          <w:lang w:eastAsia="es-ES_tradnl"/>
        </w:rPr>
        <w:t xml:space="preserve">• </w:t>
      </w:r>
      <w:r w:rsidRPr="00723463">
        <w:rPr>
          <w:rFonts w:ascii="Verdana" w:eastAsia="Times New Roman" w:hAnsi="Verdana" w:cs="Arial"/>
          <w:i/>
          <w:color w:val="000000"/>
          <w:sz w:val="20"/>
          <w:szCs w:val="20"/>
          <w:lang w:eastAsia="es-ES_tradnl"/>
        </w:rPr>
        <w:t>Aprobar o rechazar oportuna y de forma justificada el recibo de bienes y servicio de acuerdo con lo establecido en los Documentos del Proceso</w:t>
      </w:r>
      <w:r w:rsidRPr="00723463">
        <w:rPr>
          <w:rFonts w:ascii="Verdana" w:eastAsia="Times New Roman" w:hAnsi="Verdana" w:cs="Arial"/>
          <w:i/>
          <w:color w:val="000000"/>
          <w:sz w:val="20"/>
          <w:szCs w:val="20"/>
          <w:lang w:val="es-MX" w:eastAsia="es-ES_tradnl"/>
        </w:rPr>
        <w:t xml:space="preserve"> Apoyar el logro de los objetivos contractuales</w:t>
      </w:r>
      <w:r w:rsidRPr="00723463">
        <w:rPr>
          <w:rFonts w:ascii="Verdana" w:eastAsia="Times New Roman" w:hAnsi="Verdana" w:cs="Arial"/>
          <w:color w:val="000000"/>
          <w:sz w:val="20"/>
          <w:szCs w:val="20"/>
          <w:lang w:val="es-MX" w:eastAsia="es-ES_tradnl"/>
        </w:rPr>
        <w:t>.</w:t>
      </w:r>
      <w:r w:rsidRPr="00723463">
        <w:rPr>
          <w:rFonts w:ascii="Times New Roman" w:eastAsia="Times New Roman" w:hAnsi="Times New Roman" w:cs="Times New Roman"/>
          <w:sz w:val="24"/>
          <w:szCs w:val="24"/>
          <w:lang w:eastAsia="es-ES_tradnl"/>
        </w:rPr>
        <w:t xml:space="preserve"> </w:t>
      </w:r>
    </w:p>
    <w:p w14:paraId="7882D37E" w14:textId="77777777" w:rsidR="00723463" w:rsidRPr="00723463" w:rsidRDefault="00723463" w:rsidP="00723463">
      <w:pPr>
        <w:spacing w:after="0" w:line="240" w:lineRule="auto"/>
        <w:ind w:left="709" w:right="709"/>
        <w:jc w:val="both"/>
        <w:rPr>
          <w:rFonts w:ascii="Verdana" w:eastAsia="Times New Roman" w:hAnsi="Verdana" w:cs="Arial"/>
          <w:color w:val="000000"/>
          <w:sz w:val="20"/>
          <w:szCs w:val="20"/>
          <w:lang w:eastAsia="es-ES_tradnl"/>
        </w:rPr>
      </w:pPr>
      <w:r w:rsidRPr="00723463">
        <w:rPr>
          <w:rFonts w:ascii="Verdana" w:eastAsia="Times New Roman" w:hAnsi="Verdana" w:cs="Arial"/>
          <w:color w:val="000000"/>
          <w:sz w:val="20"/>
          <w:szCs w:val="20"/>
          <w:lang w:eastAsia="es-ES_tradnl"/>
        </w:rPr>
        <w:t xml:space="preserve">• Informar a la Entidad Estatal de posibles incumplimientos del proveedor o contratista, elaborar y presentar los soportes correspondientes. </w:t>
      </w:r>
    </w:p>
    <w:p w14:paraId="4DF87784" w14:textId="77777777" w:rsidR="00723463" w:rsidRPr="00723463" w:rsidRDefault="00723463" w:rsidP="00723463">
      <w:pPr>
        <w:spacing w:after="0" w:line="240" w:lineRule="auto"/>
        <w:ind w:left="709" w:right="709"/>
        <w:jc w:val="both"/>
        <w:rPr>
          <w:rFonts w:ascii="Verdana" w:eastAsia="Times New Roman" w:hAnsi="Verdana" w:cs="Arial"/>
          <w:color w:val="000000"/>
          <w:sz w:val="20"/>
          <w:szCs w:val="20"/>
          <w:lang w:eastAsia="es-ES_tradnl"/>
        </w:rPr>
      </w:pPr>
      <w:r w:rsidRPr="00723463">
        <w:rPr>
          <w:rFonts w:ascii="Verdana" w:eastAsia="Times New Roman" w:hAnsi="Verdana" w:cs="Arial"/>
          <w:color w:val="000000"/>
          <w:sz w:val="20"/>
          <w:szCs w:val="20"/>
          <w:lang w:eastAsia="es-ES_tradnl"/>
        </w:rPr>
        <w:t xml:space="preserve">• Solicitar los informes necesarios y convocar a las reuniones requeridas para cumplir con su función. </w:t>
      </w:r>
    </w:p>
    <w:p w14:paraId="500DEEC6" w14:textId="77777777" w:rsidR="00723463" w:rsidRPr="00723463" w:rsidRDefault="00723463" w:rsidP="00723463">
      <w:pPr>
        <w:spacing w:after="0" w:line="240" w:lineRule="auto"/>
        <w:ind w:left="709" w:right="709"/>
        <w:jc w:val="both"/>
        <w:rPr>
          <w:rFonts w:ascii="Verdana" w:eastAsia="Times New Roman" w:hAnsi="Verdana" w:cs="Arial"/>
          <w:color w:val="000000"/>
          <w:sz w:val="20"/>
          <w:szCs w:val="20"/>
          <w:lang w:val="es-MX" w:eastAsia="es-ES_tradnl"/>
        </w:rPr>
      </w:pPr>
      <w:r w:rsidRPr="00723463">
        <w:rPr>
          <w:rFonts w:ascii="Verdana" w:eastAsia="Times New Roman" w:hAnsi="Verdana" w:cs="Arial"/>
          <w:color w:val="000000"/>
          <w:sz w:val="20"/>
          <w:szCs w:val="20"/>
          <w:lang w:eastAsia="es-ES_tradnl"/>
        </w:rPr>
        <w:t xml:space="preserve">• Informar y denunciar a las autoridades competentes cualquier acto u omisión que afecte la moralidad pública con los soportes correspondientes. • </w:t>
      </w:r>
      <w:r w:rsidRPr="00723463">
        <w:rPr>
          <w:rFonts w:ascii="Verdana" w:eastAsia="Times New Roman" w:hAnsi="Verdana" w:cs="Arial"/>
          <w:i/>
          <w:color w:val="000000"/>
          <w:sz w:val="20"/>
          <w:szCs w:val="20"/>
          <w:lang w:eastAsia="es-ES_tradnl"/>
        </w:rPr>
        <w:t>Suscribir las actas generadas durante la ejecución del contrato para documentar las reuniones, acuerdos y controversias entre las partes, así como las actas parciales de avance, actas parciales de recibo y actas de recibo final</w:t>
      </w:r>
      <w:r w:rsidRPr="00723463">
        <w:rPr>
          <w:rFonts w:ascii="Verdana" w:eastAsia="Times New Roman" w:hAnsi="Verdana" w:cs="Arial"/>
          <w:color w:val="000000"/>
          <w:sz w:val="20"/>
          <w:szCs w:val="20"/>
          <w:lang w:val="es-MX" w:eastAsia="es-ES_tradnl"/>
        </w:rPr>
        <w:t xml:space="preserve">”. (Énfasis fuera de texto). </w:t>
      </w:r>
    </w:p>
    <w:p w14:paraId="418E0A61" w14:textId="77777777" w:rsidR="00723463" w:rsidRPr="00723463" w:rsidRDefault="00723463" w:rsidP="00723463">
      <w:pPr>
        <w:spacing w:after="0" w:line="240" w:lineRule="auto"/>
        <w:ind w:left="709" w:right="709"/>
        <w:jc w:val="both"/>
        <w:rPr>
          <w:rFonts w:ascii="Verdana" w:eastAsia="Times New Roman" w:hAnsi="Verdana" w:cs="Arial"/>
          <w:color w:val="000000"/>
          <w:sz w:val="20"/>
          <w:szCs w:val="20"/>
          <w:lang w:val="es-MX" w:eastAsia="es-ES_tradnl"/>
        </w:rPr>
      </w:pPr>
    </w:p>
    <w:p w14:paraId="01310D06" w14:textId="77777777" w:rsidR="00723463" w:rsidRPr="00723463" w:rsidRDefault="00723463" w:rsidP="00723463">
      <w:pPr>
        <w:spacing w:after="120" w:line="276" w:lineRule="auto"/>
        <w:ind w:firstLine="709"/>
        <w:jc w:val="both"/>
        <w:rPr>
          <w:rFonts w:ascii="Verdana" w:eastAsia="Times New Roman" w:hAnsi="Verdana" w:cs="Arial"/>
          <w:shd w:val="clear" w:color="auto" w:fill="FFFFFF"/>
          <w:lang w:eastAsia="es-ES_tradnl"/>
        </w:rPr>
      </w:pPr>
      <w:r w:rsidRPr="00723463">
        <w:rPr>
          <w:rFonts w:ascii="Verdana" w:eastAsia="Times New Roman" w:hAnsi="Verdana" w:cs="Arial"/>
          <w:shd w:val="clear" w:color="auto" w:fill="FFFFFF"/>
          <w:lang w:val="es-ES" w:eastAsia="es-ES_tradnl"/>
        </w:rPr>
        <w:t xml:space="preserve">Según se desprende del apartado en cita,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w:t>
      </w:r>
      <w:r w:rsidRPr="00723463">
        <w:rPr>
          <w:rFonts w:ascii="Verdana" w:eastAsia="Times New Roman" w:hAnsi="Verdana" w:cs="Arial"/>
          <w:shd w:val="clear" w:color="auto" w:fill="FFFFFF"/>
          <w:lang w:val="es-ES" w:eastAsia="es-ES_tradnl"/>
        </w:rPr>
        <w:lastRenderedPageBreak/>
        <w:t xml:space="preserve">servicios realizadas por el contratista, determinando si las mismas se ajustan a las condiciones pactadas. </w:t>
      </w:r>
    </w:p>
    <w:p w14:paraId="51CD543A" w14:textId="77777777" w:rsidR="00723463" w:rsidRPr="00723463" w:rsidRDefault="00723463" w:rsidP="00723463">
      <w:pPr>
        <w:spacing w:after="120" w:line="276" w:lineRule="auto"/>
        <w:ind w:firstLine="709"/>
        <w:jc w:val="both"/>
        <w:rPr>
          <w:rFonts w:ascii="Verdana" w:eastAsia="Times New Roman" w:hAnsi="Verdana" w:cs="Segoe UI"/>
          <w:sz w:val="24"/>
          <w:szCs w:val="24"/>
          <w:lang w:eastAsia="es-ES_tradnl"/>
        </w:rPr>
      </w:pPr>
      <w:r w:rsidRPr="00723463">
        <w:rPr>
          <w:rFonts w:ascii="Verdana" w:eastAsia="Times New Roman" w:hAnsi="Verdana" w:cs="Segoe UI"/>
          <w:sz w:val="24"/>
          <w:szCs w:val="24"/>
          <w:lang w:eastAsia="es-ES_tradnl"/>
        </w:rPr>
        <w:t>Así las cosas</w:t>
      </w:r>
      <w:r w:rsidRPr="00723463">
        <w:rPr>
          <w:rFonts w:ascii="Verdana" w:eastAsia="Times New Roman" w:hAnsi="Verdana" w:cs="Segoe UI"/>
          <w:lang w:eastAsia="es-ES_tradnl"/>
        </w:rPr>
        <w:t>, las facultades del supervisor tienen naturaleza de seguimiento, verificación, control y reporte. Por consiguiente, puede impartir instrucciones relacionadas con la correcta ejecución del objeto contratado, requerir información, solicitar aclaraciones, verificar el cumplimiento de obligaciones y poner en conocimiento de la entidad situaciones que puedan afectar la ejecución contractual. Sin embargo, no le corresponde modificar unilateralmente el objeto o las obligaciones contractuales, autorizar actividades ajenas a las pactadas, aprobar adiciones, prórrogas, cesiones, suspensiones o modificaciones contractuales, ni declarar incumplimientos, imponer multas o hacer efectivas garantías, competencias que corresponden a la entidad estatal a través de los funcionarios facultados para ello y con observancia de los procedimientos legalmente establecidos.</w:t>
      </w:r>
    </w:p>
    <w:p w14:paraId="4D2525FD" w14:textId="77777777" w:rsidR="00723463" w:rsidRPr="00723463" w:rsidRDefault="00723463" w:rsidP="00723463">
      <w:pPr>
        <w:spacing w:after="120" w:line="276" w:lineRule="auto"/>
        <w:ind w:firstLine="709"/>
        <w:jc w:val="both"/>
        <w:rPr>
          <w:rFonts w:ascii="Verdana" w:eastAsia="Calibri" w:hAnsi="Verdana" w:cs="Arial"/>
          <w:lang w:eastAsia="es-ES_tradnl"/>
        </w:rPr>
      </w:pPr>
      <w:r w:rsidRPr="00723463">
        <w:rPr>
          <w:rFonts w:ascii="Verdana" w:eastAsia="Calibri" w:hAnsi="Verdana" w:cs="Arial"/>
          <w:bCs/>
          <w:lang w:eastAsia="es-ES_tradnl"/>
        </w:rPr>
        <w:t>E</w:t>
      </w:r>
      <w:r w:rsidRPr="00723463">
        <w:rPr>
          <w:rFonts w:ascii="Verdana" w:eastAsia="Calibri" w:hAnsi="Verdana" w:cs="Arial"/>
          <w:lang w:eastAsia="es-ES_tradnl"/>
        </w:rPr>
        <w:t xml:space="preserve">n cuanto a la designación del supervisor, la Agencia Nacional de Contratación Pública – Colombia Compra Eficiente, en la “Guía para el ejercicio de las funciones de supervisión e interventoría de los contratos del Estado” recomienda que esta se haga en un funcionario que pueda actuar al menos como par del contratista y que tenga asignadas funciones relacionadas con el objeto contractual. Así mismo, allí se señala que la designación debe estar antecedida por un análisis de la carga operativa del funcionario al que se le asigna la función, para no incurrir en el riesgo de que el supervisor no pueda desempeñar la labor de manera adecuada. La designación, igualmente, se recomienda que se efectúe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w:t>
      </w:r>
    </w:p>
    <w:p w14:paraId="252F35F3" w14:textId="77777777" w:rsidR="00723463" w:rsidRPr="00723463" w:rsidRDefault="00723463" w:rsidP="00723463">
      <w:pPr>
        <w:spacing w:after="120" w:line="276" w:lineRule="auto"/>
        <w:ind w:firstLine="709"/>
        <w:jc w:val="both"/>
        <w:rPr>
          <w:rFonts w:ascii="Verdana" w:eastAsia="Calibri" w:hAnsi="Verdana" w:cs="Arial"/>
          <w:lang w:eastAsia="es-ES_tradnl"/>
        </w:rPr>
      </w:pPr>
      <w:r w:rsidRPr="00723463">
        <w:rPr>
          <w:rFonts w:ascii="Verdana" w:eastAsia="Calibri" w:hAnsi="Verdana" w:cs="Arial"/>
          <w:lang w:eastAsia="es-ES_tradnl"/>
        </w:rPr>
        <w:t xml:space="preserve">Si bien es cierto que para desarrollar la supervisión del contrato podrían no requerirse conocimientos técnicos especializados, también lo es que las funciones de seguimiento contractual abarcan varios campos, como,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los aspectos a supervisar. Lo anterior con la </w:t>
      </w:r>
      <w:r w:rsidRPr="00723463">
        <w:rPr>
          <w:rFonts w:ascii="Verdana" w:eastAsia="Calibri" w:hAnsi="Verdana" w:cs="Arial"/>
          <w:lang w:eastAsia="es-ES_tradnl"/>
        </w:rPr>
        <w:lastRenderedPageBreak/>
        <w:t xml:space="preserve">finalidad de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1F35795B" w14:textId="77777777" w:rsidR="00723463" w:rsidRPr="00723463" w:rsidRDefault="00723463" w:rsidP="00723463">
      <w:pPr>
        <w:spacing w:before="120" w:after="120" w:line="276" w:lineRule="auto"/>
        <w:ind w:firstLine="709"/>
        <w:jc w:val="both"/>
        <w:rPr>
          <w:rFonts w:ascii="Verdana" w:eastAsia="Aptos" w:hAnsi="Verdana" w:cs="Arial"/>
          <w:lang w:val="es-MX"/>
        </w:rPr>
      </w:pPr>
      <w:r w:rsidRPr="00723463">
        <w:rPr>
          <w:rFonts w:ascii="Verdana" w:eastAsia="Aptos" w:hAnsi="Verdana" w:cs="Arial"/>
          <w:lang w:val="es-MX"/>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723463">
        <w:rPr>
          <w:rFonts w:ascii="Verdana" w:eastAsia="Aptos" w:hAnsi="Verdana" w:cs="Arial"/>
          <w:vertAlign w:val="superscript"/>
          <w:lang w:val="es-MX"/>
        </w:rPr>
        <w:footnoteReference w:id="7"/>
      </w:r>
      <w:r w:rsidRPr="00723463">
        <w:rPr>
          <w:rFonts w:ascii="Verdana" w:eastAsia="Aptos" w:hAnsi="Verdana" w:cs="Arial"/>
          <w:lang w:val="es-MX"/>
        </w:rPr>
        <w:t xml:space="preserve">. </w:t>
      </w:r>
    </w:p>
    <w:p w14:paraId="617D55DF" w14:textId="77777777" w:rsidR="00723463" w:rsidRPr="00723463" w:rsidRDefault="00723463" w:rsidP="00723463">
      <w:pPr>
        <w:spacing w:before="120" w:after="120" w:line="276" w:lineRule="auto"/>
        <w:ind w:firstLine="709"/>
        <w:jc w:val="both"/>
        <w:rPr>
          <w:rFonts w:ascii="Verdana" w:eastAsia="Aptos" w:hAnsi="Verdana" w:cs="Arial"/>
          <w:lang w:val="es-MX"/>
        </w:rPr>
      </w:pPr>
      <w:r w:rsidRPr="00723463">
        <w:rPr>
          <w:rFonts w:ascii="Verdana" w:eastAsia="Aptos" w:hAnsi="Verdana" w:cs="Arial"/>
          <w:lang w:val="es-MX"/>
        </w:rPr>
        <w:t xml:space="preserve">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Lo anterior con miras a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20544699" w14:textId="77777777" w:rsidR="00723463" w:rsidRPr="00723463" w:rsidRDefault="00723463" w:rsidP="00723463">
      <w:pPr>
        <w:spacing w:after="120" w:line="276" w:lineRule="auto"/>
        <w:ind w:firstLine="709"/>
        <w:jc w:val="both"/>
        <w:rPr>
          <w:rFonts w:ascii="Verdana" w:eastAsia="Times New Roman" w:hAnsi="Verdana" w:cs="Arial"/>
          <w:shd w:val="clear" w:color="auto" w:fill="FFFFFF"/>
          <w:lang w:val="es-ES" w:eastAsia="es-ES_tradnl"/>
        </w:rPr>
      </w:pPr>
      <w:r w:rsidRPr="00723463">
        <w:rPr>
          <w:rFonts w:ascii="Verdana" w:eastAsia="Times New Roman" w:hAnsi="Verdana" w:cs="Arial"/>
          <w:shd w:val="clear" w:color="auto" w:fill="FFFFFF"/>
          <w:lang w:val="es-ES" w:eastAsia="es-ES_tradnl"/>
        </w:rPr>
        <w:t>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w:t>
      </w:r>
      <w:bookmarkEnd w:id="2"/>
      <w:r w:rsidRPr="00723463">
        <w:rPr>
          <w:rFonts w:ascii="Verdana" w:eastAsia="Times New Roman" w:hAnsi="Verdana" w:cs="Arial"/>
          <w:shd w:val="clear" w:color="auto" w:fill="FFFFFF"/>
          <w:lang w:val="es-ES" w:eastAsia="es-ES_tradnl"/>
        </w:rPr>
        <w:t xml:space="preserve">. </w:t>
      </w:r>
    </w:p>
    <w:p w14:paraId="5C25155A" w14:textId="77777777" w:rsidR="00723463" w:rsidRPr="00723463" w:rsidRDefault="00723463" w:rsidP="00723463">
      <w:pPr>
        <w:spacing w:after="120" w:line="276" w:lineRule="auto"/>
        <w:ind w:firstLine="708"/>
        <w:jc w:val="both"/>
        <w:rPr>
          <w:rFonts w:ascii="Verdana" w:eastAsia="Calibri" w:hAnsi="Verdana" w:cs="Arial"/>
          <w:color w:val="000000"/>
          <w:lang w:eastAsia="es-ES_tradnl"/>
        </w:rPr>
      </w:pPr>
      <w:r w:rsidRPr="00723463">
        <w:rPr>
          <w:rFonts w:ascii="Verdana" w:eastAsia="Calibri" w:hAnsi="Verdana" w:cs="Arial"/>
          <w:color w:val="000000"/>
          <w:lang w:val="es-ES" w:eastAsia="es-ES_tradnl"/>
        </w:rPr>
        <w:t xml:space="preserve">Para designar a un funcionario como supervisor, la entidad estatal debe verificar que el objeto del proceso de contratación guarde relación con las funciones propias de su empleo, ya sea de nivel directivo, profesional, técnico o asistencial. </w:t>
      </w:r>
      <w:r w:rsidRPr="00723463">
        <w:rPr>
          <w:rFonts w:ascii="Verdana" w:eastAsia="Calibri" w:hAnsi="Verdana" w:cs="Arial"/>
          <w:color w:val="000000"/>
          <w:lang w:eastAsia="es-ES_tradnl"/>
        </w:rPr>
        <w:t xml:space="preserve">Esto implica que la supervisión debe ser una actividad administrativa compatible con el perfil y el nivel del empleo. A modo de ejemplo, no podría </w:t>
      </w:r>
      <w:r w:rsidRPr="00723463">
        <w:rPr>
          <w:rFonts w:ascii="Verdana" w:eastAsia="Calibri" w:hAnsi="Verdana" w:cs="Arial"/>
          <w:color w:val="000000"/>
          <w:lang w:eastAsia="es-ES_tradnl"/>
        </w:rPr>
        <w:lastRenderedPageBreak/>
        <w:t xml:space="preserve">designar como supervisor a un empleo del nivel asistencial de un contrato que implica complejidades técnicas que son propias de un nivel profesional. </w:t>
      </w:r>
    </w:p>
    <w:p w14:paraId="15B0F943" w14:textId="77777777" w:rsidR="00723463" w:rsidRPr="00723463" w:rsidRDefault="00723463" w:rsidP="00723463">
      <w:pPr>
        <w:spacing w:after="120" w:line="276" w:lineRule="auto"/>
        <w:ind w:firstLine="708"/>
        <w:jc w:val="both"/>
        <w:rPr>
          <w:rFonts w:ascii="Verdana" w:eastAsia="Calibri" w:hAnsi="Verdana" w:cs="Arial"/>
          <w:color w:val="000000"/>
          <w:lang w:val="es-ES" w:eastAsia="es-ES_tradnl"/>
        </w:rPr>
      </w:pPr>
      <w:r w:rsidRPr="00723463">
        <w:rPr>
          <w:rFonts w:ascii="Verdana" w:eastAsia="Calibri" w:hAnsi="Verdana" w:cs="Arial"/>
          <w:color w:val="000000"/>
          <w:lang w:eastAsia="es-ES_tradnl"/>
        </w:rPr>
        <w:t xml:space="preserve">En este sentido, la entidad debe evaluar la idoneidad del funcionario designado, garantice la capacitación necesaria y formalice la asignación conforme a los lineamientos legales y que sea acorde con el perfil y el nivel del empleo. </w:t>
      </w:r>
      <w:r w:rsidRPr="00723463">
        <w:rPr>
          <w:rFonts w:ascii="Verdana" w:eastAsia="Calibri" w:hAnsi="Verdana" w:cs="Arial"/>
          <w:color w:val="000000"/>
          <w:lang w:val="es-ES" w:eastAsia="es-ES_tradnl"/>
        </w:rPr>
        <w:t>En todo caso, no es necesario que el Manual Específico de Funciones y Competencias Laborales consigne expresamente la supervisión de contratos, ya que se entiende como una función inherente al ejercicio ordinario de los servidores públicos. Así mismo, la entidad estatal debe evaluar la carga operativa del funcionario designado, con el fin de evitar los riesgos derivados de una supervisión deficiente por falta de tiempo.</w:t>
      </w:r>
    </w:p>
    <w:p w14:paraId="41573178" w14:textId="77777777" w:rsidR="00723463" w:rsidRPr="00723463" w:rsidRDefault="00723463" w:rsidP="00723463">
      <w:pPr>
        <w:widowControl w:val="0"/>
        <w:autoSpaceDE w:val="0"/>
        <w:autoSpaceDN w:val="0"/>
        <w:spacing w:before="120" w:after="0" w:line="276" w:lineRule="auto"/>
        <w:ind w:right="113" w:firstLine="708"/>
        <w:jc w:val="both"/>
        <w:rPr>
          <w:rFonts w:ascii="Verdana" w:eastAsia="Arial MT" w:hAnsi="Verdana" w:cs="Arial MT"/>
          <w:lang w:val="es-ES" w:eastAsia="es-ES_tradnl"/>
        </w:rPr>
      </w:pPr>
      <w:r w:rsidRPr="00723463">
        <w:rPr>
          <w:rFonts w:ascii="Verdana" w:eastAsia="Arial MT" w:hAnsi="Verdana" w:cs="Arial MT"/>
          <w:lang w:val="es-ES" w:eastAsia="es-ES_tradnl"/>
        </w:rPr>
        <w:t>Es importante señalar que para</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desarrollar</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la</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supervisión</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del</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contrato</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no</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se</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requieren por lo general,</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conocimientos</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técnicos</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especializados,</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sin embargo,</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las</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funciones</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de</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seguimiento</w:t>
      </w:r>
      <w:r w:rsidRPr="00723463">
        <w:rPr>
          <w:rFonts w:ascii="Verdana" w:eastAsia="Arial MT" w:hAnsi="Verdana" w:cs="Arial MT"/>
          <w:spacing w:val="1"/>
          <w:lang w:val="es-ES" w:eastAsia="es-ES_tradnl"/>
        </w:rPr>
        <w:t xml:space="preserve"> </w:t>
      </w:r>
      <w:r w:rsidRPr="00723463">
        <w:rPr>
          <w:rFonts w:ascii="Verdana" w:eastAsia="Arial MT" w:hAnsi="Verdana" w:cs="Arial MT"/>
          <w:lang w:val="es-ES" w:eastAsia="es-ES_tradnl"/>
        </w:rPr>
        <w:t>contractual</w:t>
      </w:r>
      <w:r w:rsidRPr="00723463">
        <w:rPr>
          <w:rFonts w:ascii="Verdana" w:eastAsia="Arial MT" w:hAnsi="Verdana" w:cs="Arial MT"/>
          <w:spacing w:val="-7"/>
          <w:lang w:val="es-ES" w:eastAsia="es-ES_tradnl"/>
        </w:rPr>
        <w:t xml:space="preserve"> </w:t>
      </w:r>
      <w:r w:rsidRPr="00723463">
        <w:rPr>
          <w:rFonts w:ascii="Verdana" w:eastAsia="Arial MT" w:hAnsi="Verdana" w:cs="Arial MT"/>
          <w:lang w:val="es-ES" w:eastAsia="es-ES_tradnl"/>
        </w:rPr>
        <w:t>abarcan</w:t>
      </w:r>
      <w:r w:rsidRPr="00723463">
        <w:rPr>
          <w:rFonts w:ascii="Verdana" w:eastAsia="Arial MT" w:hAnsi="Verdana" w:cs="Arial MT"/>
          <w:spacing w:val="-6"/>
          <w:lang w:val="es-ES" w:eastAsia="es-ES_tradnl"/>
        </w:rPr>
        <w:t xml:space="preserve"> </w:t>
      </w:r>
      <w:r w:rsidRPr="00723463">
        <w:rPr>
          <w:rFonts w:ascii="Verdana" w:eastAsia="Arial MT" w:hAnsi="Verdana" w:cs="Arial MT"/>
          <w:lang w:val="es-ES" w:eastAsia="es-ES_tradnl"/>
        </w:rPr>
        <w:t>varios</w:t>
      </w:r>
      <w:r w:rsidRPr="00723463">
        <w:rPr>
          <w:rFonts w:ascii="Verdana" w:eastAsia="Arial MT" w:hAnsi="Verdana" w:cs="Arial MT"/>
          <w:spacing w:val="-4"/>
          <w:lang w:val="es-ES" w:eastAsia="es-ES_tradnl"/>
        </w:rPr>
        <w:t xml:space="preserve"> </w:t>
      </w:r>
      <w:r w:rsidRPr="00723463">
        <w:rPr>
          <w:rFonts w:ascii="Verdana" w:eastAsia="Arial MT" w:hAnsi="Verdana" w:cs="Arial MT"/>
          <w:lang w:val="es-ES" w:eastAsia="es-ES_tradnl"/>
        </w:rPr>
        <w:t>campos,</w:t>
      </w:r>
      <w:r w:rsidRPr="00723463">
        <w:rPr>
          <w:rFonts w:ascii="Verdana" w:eastAsia="Arial MT" w:hAnsi="Verdana" w:cs="Arial MT"/>
          <w:spacing w:val="-5"/>
          <w:lang w:val="es-ES" w:eastAsia="es-ES_tradnl"/>
        </w:rPr>
        <w:t xml:space="preserve"> </w:t>
      </w:r>
      <w:r w:rsidRPr="00723463">
        <w:rPr>
          <w:rFonts w:ascii="Verdana" w:eastAsia="Arial MT" w:hAnsi="Verdana" w:cs="Arial MT"/>
          <w:lang w:val="es-ES" w:eastAsia="es-ES_tradnl"/>
        </w:rPr>
        <w:t>por</w:t>
      </w:r>
      <w:r w:rsidRPr="00723463">
        <w:rPr>
          <w:rFonts w:ascii="Verdana" w:eastAsia="Arial MT" w:hAnsi="Verdana" w:cs="Arial MT"/>
          <w:spacing w:val="-5"/>
          <w:lang w:val="es-ES" w:eastAsia="es-ES_tradnl"/>
        </w:rPr>
        <w:t xml:space="preserve"> </w:t>
      </w:r>
      <w:r w:rsidRPr="00723463">
        <w:rPr>
          <w:rFonts w:ascii="Verdana" w:eastAsia="Arial MT" w:hAnsi="Verdana" w:cs="Arial MT"/>
          <w:lang w:val="es-ES" w:eastAsia="es-ES_tradnl"/>
        </w:rPr>
        <w:t>ejemplo,</w:t>
      </w:r>
      <w:r w:rsidRPr="00723463">
        <w:rPr>
          <w:rFonts w:ascii="Verdana" w:eastAsia="Arial MT" w:hAnsi="Verdana" w:cs="Arial MT"/>
          <w:spacing w:val="-6"/>
          <w:lang w:val="es-ES" w:eastAsia="es-ES_tradnl"/>
        </w:rPr>
        <w:t xml:space="preserve"> </w:t>
      </w:r>
      <w:r w:rsidRPr="00723463">
        <w:rPr>
          <w:rFonts w:ascii="Verdana" w:eastAsia="Arial MT" w:hAnsi="Verdana" w:cs="Arial MT"/>
          <w:lang w:val="es-ES" w:eastAsia="es-ES_tradnl"/>
        </w:rPr>
        <w:t>aspectos</w:t>
      </w:r>
      <w:r w:rsidRPr="00723463">
        <w:rPr>
          <w:rFonts w:ascii="Verdana" w:eastAsia="Arial MT" w:hAnsi="Verdana" w:cs="Arial MT"/>
          <w:spacing w:val="-8"/>
          <w:lang w:val="es-ES" w:eastAsia="es-ES_tradnl"/>
        </w:rPr>
        <w:t xml:space="preserve"> </w:t>
      </w:r>
      <w:r w:rsidRPr="00723463">
        <w:rPr>
          <w:rFonts w:ascii="Verdana" w:eastAsia="Arial MT" w:hAnsi="Verdana" w:cs="Arial MT"/>
          <w:lang w:val="es-ES" w:eastAsia="es-ES_tradnl"/>
        </w:rPr>
        <w:t>técnicos,</w:t>
      </w:r>
      <w:r w:rsidRPr="00723463">
        <w:rPr>
          <w:rFonts w:ascii="Verdana" w:eastAsia="Arial MT" w:hAnsi="Verdana" w:cs="Arial MT"/>
          <w:spacing w:val="-5"/>
          <w:lang w:val="es-ES" w:eastAsia="es-ES_tradnl"/>
        </w:rPr>
        <w:t xml:space="preserve"> </w:t>
      </w:r>
      <w:r w:rsidRPr="00723463">
        <w:rPr>
          <w:rFonts w:ascii="Verdana" w:eastAsia="Arial MT" w:hAnsi="Verdana" w:cs="Arial MT"/>
          <w:lang w:val="es-ES" w:eastAsia="es-ES_tradnl"/>
        </w:rPr>
        <w:t>administrativos,</w:t>
      </w:r>
      <w:r w:rsidRPr="00723463">
        <w:rPr>
          <w:rFonts w:ascii="Verdana" w:eastAsia="Arial MT" w:hAnsi="Verdana" w:cs="Arial MT"/>
          <w:spacing w:val="-8"/>
          <w:lang w:val="es-ES" w:eastAsia="es-ES_tradnl"/>
        </w:rPr>
        <w:t xml:space="preserve"> </w:t>
      </w:r>
      <w:r w:rsidRPr="00723463">
        <w:rPr>
          <w:rFonts w:ascii="Verdana" w:eastAsia="Arial MT" w:hAnsi="Verdana" w:cs="Arial MT"/>
          <w:lang w:val="es-ES" w:eastAsia="es-ES_tradnl"/>
        </w:rPr>
        <w:t>financieros,</w:t>
      </w:r>
      <w:r w:rsidRPr="00723463">
        <w:rPr>
          <w:rFonts w:ascii="Verdana" w:eastAsia="Arial MT" w:hAnsi="Verdana" w:cs="Arial MT"/>
          <w:spacing w:val="-58"/>
          <w:lang w:val="es-ES" w:eastAsia="es-ES_tradnl"/>
        </w:rPr>
        <w:t xml:space="preserve"> </w:t>
      </w:r>
      <w:r w:rsidRPr="00723463">
        <w:rPr>
          <w:rFonts w:ascii="Verdana" w:eastAsia="Arial MT" w:hAnsi="Verdana" w:cs="Arial MT"/>
          <w:lang w:val="es-ES" w:eastAsia="es-ES_tradnl"/>
        </w:rPr>
        <w:t xml:space="preserve">contables y jurídicos. En tal sentido, puede encontrarse diferentes supervisores que hagan un seguimiento a contratos cuyo alcance es amplio, que implique en ocasiones tener en cuenta diferentes variables, como es la ejecución sea en varias ciudades, una distribución de la supervisión por componentes –jurídico, administrativo, técnico, financiero o contable-, o que el contrato tenga una complejidad técnica por que sea atípico o mixto, entre otros aspectos administrativos, financieros o jurídicos. </w:t>
      </w:r>
    </w:p>
    <w:p w14:paraId="49118FED" w14:textId="77777777" w:rsidR="00723463" w:rsidRPr="00723463" w:rsidRDefault="00723463" w:rsidP="00D54090">
      <w:pPr>
        <w:widowControl w:val="0"/>
        <w:autoSpaceDE w:val="0"/>
        <w:autoSpaceDN w:val="0"/>
        <w:spacing w:before="120" w:after="120" w:line="276" w:lineRule="auto"/>
        <w:ind w:firstLine="708"/>
        <w:jc w:val="both"/>
        <w:rPr>
          <w:rFonts w:ascii="Verdana" w:eastAsia="Arial MT" w:hAnsi="Verdana" w:cs="Arial"/>
          <w:spacing w:val="1"/>
          <w:lang w:val="es-ES" w:eastAsia="es-ES_tradnl"/>
        </w:rPr>
      </w:pPr>
      <w:r w:rsidRPr="00723463">
        <w:rPr>
          <w:rFonts w:ascii="Verdana" w:eastAsia="Arial MT" w:hAnsi="Verdana" w:cs="Arial"/>
          <w:lang w:val="es-ES" w:eastAsia="es-ES_tradnl"/>
        </w:rPr>
        <w:t>Lo anterior, considerando que las Entidades Estatales pueden celebrar</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contratos</w:t>
      </w:r>
      <w:r w:rsidRPr="00723463">
        <w:rPr>
          <w:rFonts w:ascii="Verdana" w:eastAsia="Arial MT" w:hAnsi="Verdana" w:cs="Arial"/>
          <w:spacing w:val="-5"/>
          <w:lang w:val="es-ES" w:eastAsia="es-ES_tradnl"/>
        </w:rPr>
        <w:t xml:space="preserve"> </w:t>
      </w:r>
      <w:r w:rsidRPr="00723463">
        <w:rPr>
          <w:rFonts w:ascii="Verdana" w:eastAsia="Arial MT" w:hAnsi="Verdana" w:cs="Arial"/>
          <w:lang w:val="es-ES" w:eastAsia="es-ES_tradnl"/>
        </w:rPr>
        <w:t>de</w:t>
      </w:r>
      <w:r w:rsidRPr="00723463">
        <w:rPr>
          <w:rFonts w:ascii="Verdana" w:eastAsia="Arial MT" w:hAnsi="Verdana" w:cs="Arial"/>
          <w:spacing w:val="-6"/>
          <w:lang w:val="es-ES" w:eastAsia="es-ES_tradnl"/>
        </w:rPr>
        <w:t xml:space="preserve"> </w:t>
      </w:r>
      <w:r w:rsidRPr="00723463">
        <w:rPr>
          <w:rFonts w:ascii="Verdana" w:eastAsia="Arial MT" w:hAnsi="Verdana" w:cs="Arial"/>
          <w:lang w:val="es-ES" w:eastAsia="es-ES_tradnl"/>
        </w:rPr>
        <w:t>prestación</w:t>
      </w:r>
      <w:r w:rsidRPr="00723463">
        <w:rPr>
          <w:rFonts w:ascii="Verdana" w:eastAsia="Arial MT" w:hAnsi="Verdana" w:cs="Arial"/>
          <w:spacing w:val="-8"/>
          <w:lang w:val="es-ES" w:eastAsia="es-ES_tradnl"/>
        </w:rPr>
        <w:t xml:space="preserve"> </w:t>
      </w:r>
      <w:r w:rsidRPr="00723463">
        <w:rPr>
          <w:rFonts w:ascii="Verdana" w:eastAsia="Arial MT" w:hAnsi="Verdana" w:cs="Arial"/>
          <w:lang w:val="es-ES" w:eastAsia="es-ES_tradnl"/>
        </w:rPr>
        <w:t>de</w:t>
      </w:r>
      <w:r w:rsidRPr="00723463">
        <w:rPr>
          <w:rFonts w:ascii="Verdana" w:eastAsia="Arial MT" w:hAnsi="Verdana" w:cs="Arial"/>
          <w:spacing w:val="-6"/>
          <w:lang w:val="es-ES" w:eastAsia="es-ES_tradnl"/>
        </w:rPr>
        <w:t xml:space="preserve"> </w:t>
      </w:r>
      <w:r w:rsidRPr="00723463">
        <w:rPr>
          <w:rFonts w:ascii="Verdana" w:eastAsia="Arial MT" w:hAnsi="Verdana" w:cs="Arial"/>
          <w:lang w:val="es-ES" w:eastAsia="es-ES_tradnl"/>
        </w:rPr>
        <w:t>servicios</w:t>
      </w:r>
      <w:r w:rsidRPr="00723463">
        <w:rPr>
          <w:rFonts w:ascii="Verdana" w:eastAsia="Arial MT" w:hAnsi="Verdana" w:cs="Arial"/>
          <w:spacing w:val="-4"/>
          <w:lang w:val="es-ES" w:eastAsia="es-ES_tradnl"/>
        </w:rPr>
        <w:t xml:space="preserve"> </w:t>
      </w:r>
      <w:r w:rsidRPr="00723463">
        <w:rPr>
          <w:rFonts w:ascii="Verdana" w:eastAsia="Arial MT" w:hAnsi="Verdana" w:cs="Arial"/>
          <w:lang w:val="es-ES" w:eastAsia="es-ES_tradnl"/>
        </w:rPr>
        <w:t>para</w:t>
      </w:r>
      <w:r w:rsidRPr="00723463">
        <w:rPr>
          <w:rFonts w:ascii="Verdana" w:eastAsia="Arial MT" w:hAnsi="Verdana" w:cs="Arial"/>
          <w:spacing w:val="-5"/>
          <w:lang w:val="es-ES" w:eastAsia="es-ES_tradnl"/>
        </w:rPr>
        <w:t xml:space="preserve"> </w:t>
      </w:r>
      <w:r w:rsidRPr="00723463">
        <w:rPr>
          <w:rFonts w:ascii="Verdana" w:eastAsia="Arial MT" w:hAnsi="Verdana" w:cs="Arial"/>
          <w:lang w:val="es-ES" w:eastAsia="es-ES_tradnl"/>
        </w:rPr>
        <w:t>apoyar</w:t>
      </w:r>
      <w:r w:rsidRPr="00723463">
        <w:rPr>
          <w:rFonts w:ascii="Verdana" w:eastAsia="Arial MT" w:hAnsi="Verdana" w:cs="Arial"/>
          <w:spacing w:val="-5"/>
          <w:lang w:val="es-ES" w:eastAsia="es-ES_tradnl"/>
        </w:rPr>
        <w:t xml:space="preserve"> </w:t>
      </w:r>
      <w:r w:rsidRPr="00723463">
        <w:rPr>
          <w:rFonts w:ascii="Verdana" w:eastAsia="Arial MT" w:hAnsi="Verdana" w:cs="Arial"/>
          <w:lang w:val="es-ES" w:eastAsia="es-ES_tradnl"/>
        </w:rPr>
        <w:t>las</w:t>
      </w:r>
      <w:r w:rsidRPr="00723463">
        <w:rPr>
          <w:rFonts w:ascii="Verdana" w:eastAsia="Arial MT" w:hAnsi="Verdana" w:cs="Arial"/>
          <w:spacing w:val="-5"/>
          <w:lang w:val="es-ES" w:eastAsia="es-ES_tradnl"/>
        </w:rPr>
        <w:t xml:space="preserve"> </w:t>
      </w:r>
      <w:r w:rsidRPr="00723463">
        <w:rPr>
          <w:rFonts w:ascii="Verdana" w:eastAsia="Arial MT" w:hAnsi="Verdana" w:cs="Arial"/>
          <w:lang w:val="es-ES" w:eastAsia="es-ES_tradnl"/>
        </w:rPr>
        <w:t>actividades</w:t>
      </w:r>
      <w:r w:rsidRPr="00723463">
        <w:rPr>
          <w:rFonts w:ascii="Verdana" w:eastAsia="Arial MT" w:hAnsi="Verdana" w:cs="Arial"/>
          <w:spacing w:val="-5"/>
          <w:lang w:val="es-ES" w:eastAsia="es-ES_tradnl"/>
        </w:rPr>
        <w:t xml:space="preserve"> </w:t>
      </w:r>
      <w:r w:rsidRPr="00723463">
        <w:rPr>
          <w:rFonts w:ascii="Verdana" w:eastAsia="Arial MT" w:hAnsi="Verdana" w:cs="Arial"/>
          <w:lang w:val="es-ES" w:eastAsia="es-ES_tradnl"/>
        </w:rPr>
        <w:t>de</w:t>
      </w:r>
      <w:r w:rsidRPr="00723463">
        <w:rPr>
          <w:rFonts w:ascii="Verdana" w:eastAsia="Arial MT" w:hAnsi="Verdana" w:cs="Arial"/>
          <w:spacing w:val="-6"/>
          <w:lang w:val="es-ES" w:eastAsia="es-ES_tradnl"/>
        </w:rPr>
        <w:t xml:space="preserve"> </w:t>
      </w:r>
      <w:r w:rsidRPr="00723463">
        <w:rPr>
          <w:rFonts w:ascii="Verdana" w:eastAsia="Arial MT" w:hAnsi="Verdana" w:cs="Arial"/>
          <w:lang w:val="es-ES" w:eastAsia="es-ES_tradnl"/>
        </w:rPr>
        <w:t>supervisión,</w:t>
      </w:r>
      <w:r w:rsidRPr="00723463">
        <w:rPr>
          <w:rFonts w:ascii="Verdana" w:eastAsia="Arial MT" w:hAnsi="Verdana" w:cs="Arial"/>
          <w:spacing w:val="-3"/>
          <w:lang w:val="es-ES" w:eastAsia="es-ES_tradnl"/>
        </w:rPr>
        <w:t xml:space="preserve"> </w:t>
      </w:r>
      <w:r w:rsidRPr="00723463">
        <w:rPr>
          <w:rFonts w:ascii="Verdana" w:eastAsia="Arial MT" w:hAnsi="Verdana" w:cs="Arial"/>
          <w:lang w:val="es-ES" w:eastAsia="es-ES_tradnl"/>
        </w:rPr>
        <w:t>consignando</w:t>
      </w:r>
      <w:r w:rsidRPr="00723463">
        <w:rPr>
          <w:rFonts w:ascii="Verdana" w:eastAsia="Arial MT" w:hAnsi="Verdana" w:cs="Arial"/>
          <w:spacing w:val="-5"/>
          <w:lang w:val="es-ES" w:eastAsia="es-ES_tradnl"/>
        </w:rPr>
        <w:t xml:space="preserve"> </w:t>
      </w:r>
      <w:r w:rsidRPr="00723463">
        <w:rPr>
          <w:rFonts w:ascii="Verdana" w:eastAsia="Arial MT" w:hAnsi="Verdana" w:cs="Arial"/>
          <w:lang w:val="es-ES" w:eastAsia="es-ES_tradnl"/>
        </w:rPr>
        <w:t>en</w:t>
      </w:r>
      <w:r w:rsidRPr="00723463">
        <w:rPr>
          <w:rFonts w:ascii="Verdana" w:eastAsia="Arial MT" w:hAnsi="Verdana" w:cs="Arial"/>
          <w:spacing w:val="-59"/>
          <w:lang w:val="es-ES" w:eastAsia="es-ES_tradnl"/>
        </w:rPr>
        <w:t xml:space="preserve"> </w:t>
      </w:r>
      <w:r w:rsidRPr="00723463">
        <w:rPr>
          <w:rFonts w:ascii="Verdana" w:eastAsia="Arial MT" w:hAnsi="Verdana" w:cs="Arial"/>
          <w:lang w:val="es-ES" w:eastAsia="es-ES_tradnl"/>
        </w:rPr>
        <w:t>ellos las actividades propias del apoyo a la supervisión. Con todo, el alcance de dicho apoyo</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dependerá del objeto y las obligaciones determinadas en el contrato de prestación de servicios,</w:t>
      </w:r>
      <w:r w:rsidRPr="00723463">
        <w:rPr>
          <w:rFonts w:ascii="Verdana" w:eastAsia="Arial MT" w:hAnsi="Verdana" w:cs="Arial"/>
          <w:spacing w:val="-59"/>
          <w:lang w:val="es-ES" w:eastAsia="es-ES_tradnl"/>
        </w:rPr>
        <w:t xml:space="preserve"> </w:t>
      </w:r>
      <w:r w:rsidRPr="00723463">
        <w:rPr>
          <w:rFonts w:ascii="Verdana" w:eastAsia="Arial MT" w:hAnsi="Verdana" w:cs="Arial"/>
          <w:lang w:val="es-ES" w:eastAsia="es-ES_tradnl"/>
        </w:rPr>
        <w:t>marco</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dentro</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del</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cual</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el</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contratista</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desarrollará</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las</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actividades</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tendientes</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a</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soportar</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el</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seguimiento</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del</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contrato</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y</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apoyar</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la</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verificación</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del</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cumplimiento,</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en</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las</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condiciones</w:t>
      </w:r>
      <w:r w:rsidRPr="00723463">
        <w:rPr>
          <w:rFonts w:ascii="Verdana" w:eastAsia="Arial MT" w:hAnsi="Verdana" w:cs="Arial"/>
          <w:spacing w:val="1"/>
          <w:lang w:val="es-ES" w:eastAsia="es-ES_tradnl"/>
        </w:rPr>
        <w:t xml:space="preserve"> </w:t>
      </w:r>
      <w:r w:rsidRPr="00723463">
        <w:rPr>
          <w:rFonts w:ascii="Verdana" w:eastAsia="Arial MT" w:hAnsi="Verdana" w:cs="Arial"/>
          <w:spacing w:val="-1"/>
          <w:lang w:val="es-ES" w:eastAsia="es-ES_tradnl"/>
        </w:rPr>
        <w:t>establecidas</w:t>
      </w:r>
      <w:r w:rsidRPr="00723463">
        <w:rPr>
          <w:rFonts w:ascii="Verdana" w:eastAsia="Arial MT" w:hAnsi="Verdana" w:cs="Arial"/>
          <w:spacing w:val="-10"/>
          <w:lang w:val="es-ES" w:eastAsia="es-ES_tradnl"/>
        </w:rPr>
        <w:t xml:space="preserve"> </w:t>
      </w:r>
      <w:r w:rsidRPr="00723463">
        <w:rPr>
          <w:rFonts w:ascii="Verdana" w:eastAsia="Arial MT" w:hAnsi="Verdana" w:cs="Arial"/>
          <w:lang w:val="es-ES" w:eastAsia="es-ES_tradnl"/>
        </w:rPr>
        <w:t>en</w:t>
      </w:r>
      <w:r w:rsidRPr="00723463">
        <w:rPr>
          <w:rFonts w:ascii="Verdana" w:eastAsia="Arial MT" w:hAnsi="Verdana" w:cs="Arial"/>
          <w:spacing w:val="-13"/>
          <w:lang w:val="es-ES" w:eastAsia="es-ES_tradnl"/>
        </w:rPr>
        <w:t xml:space="preserve"> </w:t>
      </w:r>
      <w:r w:rsidRPr="00723463">
        <w:rPr>
          <w:rFonts w:ascii="Verdana" w:eastAsia="Arial MT" w:hAnsi="Verdana" w:cs="Arial"/>
          <w:lang w:val="es-ES" w:eastAsia="es-ES_tradnl"/>
        </w:rPr>
        <w:t>el</w:t>
      </w:r>
      <w:r w:rsidRPr="00723463">
        <w:rPr>
          <w:rFonts w:ascii="Verdana" w:eastAsia="Arial MT" w:hAnsi="Verdana" w:cs="Arial"/>
          <w:spacing w:val="-11"/>
          <w:lang w:val="es-ES" w:eastAsia="es-ES_tradnl"/>
        </w:rPr>
        <w:t xml:space="preserve"> </w:t>
      </w:r>
      <w:r w:rsidRPr="00723463">
        <w:rPr>
          <w:rFonts w:ascii="Verdana" w:eastAsia="Arial MT" w:hAnsi="Verdana" w:cs="Arial"/>
          <w:lang w:val="es-ES" w:eastAsia="es-ES_tradnl"/>
        </w:rPr>
        <w:t>contrato</w:t>
      </w:r>
      <w:r w:rsidRPr="00723463">
        <w:rPr>
          <w:rFonts w:ascii="Verdana" w:eastAsia="Arial MT" w:hAnsi="Verdana" w:cs="Arial"/>
          <w:spacing w:val="-10"/>
          <w:lang w:val="es-ES" w:eastAsia="es-ES_tradnl"/>
        </w:rPr>
        <w:t xml:space="preserve"> </w:t>
      </w:r>
      <w:r w:rsidRPr="00723463">
        <w:rPr>
          <w:rFonts w:ascii="Verdana" w:eastAsia="Arial MT" w:hAnsi="Verdana" w:cs="Arial"/>
          <w:lang w:val="es-ES" w:eastAsia="es-ES_tradnl"/>
        </w:rPr>
        <w:t>vigilado,</w:t>
      </w:r>
      <w:r w:rsidRPr="00723463">
        <w:rPr>
          <w:rFonts w:ascii="Verdana" w:eastAsia="Arial MT" w:hAnsi="Verdana" w:cs="Arial"/>
          <w:spacing w:val="-12"/>
          <w:lang w:val="es-ES" w:eastAsia="es-ES_tradnl"/>
        </w:rPr>
        <w:t xml:space="preserve"> </w:t>
      </w:r>
      <w:r w:rsidRPr="00723463">
        <w:rPr>
          <w:rFonts w:ascii="Verdana" w:eastAsia="Arial MT" w:hAnsi="Verdana" w:cs="Arial"/>
          <w:lang w:val="es-ES" w:eastAsia="es-ES_tradnl"/>
        </w:rPr>
        <w:t>sin</w:t>
      </w:r>
      <w:r w:rsidRPr="00723463">
        <w:rPr>
          <w:rFonts w:ascii="Verdana" w:eastAsia="Arial MT" w:hAnsi="Verdana" w:cs="Arial"/>
          <w:spacing w:val="-12"/>
          <w:lang w:val="es-ES" w:eastAsia="es-ES_tradnl"/>
        </w:rPr>
        <w:t xml:space="preserve"> </w:t>
      </w:r>
      <w:r w:rsidRPr="00723463">
        <w:rPr>
          <w:rFonts w:ascii="Verdana" w:eastAsia="Arial MT" w:hAnsi="Verdana" w:cs="Arial"/>
          <w:lang w:val="es-ES" w:eastAsia="es-ES_tradnl"/>
        </w:rPr>
        <w:t>que</w:t>
      </w:r>
      <w:r w:rsidRPr="00723463">
        <w:rPr>
          <w:rFonts w:ascii="Verdana" w:eastAsia="Arial MT" w:hAnsi="Verdana" w:cs="Arial"/>
          <w:spacing w:val="-13"/>
          <w:lang w:val="es-ES" w:eastAsia="es-ES_tradnl"/>
        </w:rPr>
        <w:t xml:space="preserve"> </w:t>
      </w:r>
      <w:r w:rsidRPr="00723463">
        <w:rPr>
          <w:rFonts w:ascii="Verdana" w:eastAsia="Arial MT" w:hAnsi="Verdana" w:cs="Arial"/>
          <w:lang w:val="es-ES" w:eastAsia="es-ES_tradnl"/>
        </w:rPr>
        <w:t>implique</w:t>
      </w:r>
      <w:r w:rsidRPr="00723463">
        <w:rPr>
          <w:rFonts w:ascii="Verdana" w:eastAsia="Arial MT" w:hAnsi="Verdana" w:cs="Arial"/>
          <w:spacing w:val="-15"/>
          <w:lang w:val="es-ES" w:eastAsia="es-ES_tradnl"/>
        </w:rPr>
        <w:t xml:space="preserve"> </w:t>
      </w:r>
      <w:r w:rsidRPr="00723463">
        <w:rPr>
          <w:rFonts w:ascii="Verdana" w:eastAsia="Arial MT" w:hAnsi="Verdana" w:cs="Arial"/>
          <w:lang w:val="es-ES" w:eastAsia="es-ES_tradnl"/>
        </w:rPr>
        <w:t>que</w:t>
      </w:r>
      <w:r w:rsidRPr="00723463">
        <w:rPr>
          <w:rFonts w:ascii="Verdana" w:eastAsia="Arial MT" w:hAnsi="Verdana" w:cs="Arial"/>
          <w:spacing w:val="-10"/>
          <w:lang w:val="es-ES" w:eastAsia="es-ES_tradnl"/>
        </w:rPr>
        <w:t xml:space="preserve"> </w:t>
      </w:r>
      <w:r w:rsidRPr="00723463">
        <w:rPr>
          <w:rFonts w:ascii="Verdana" w:eastAsia="Arial MT" w:hAnsi="Verdana" w:cs="Arial"/>
          <w:lang w:val="es-ES" w:eastAsia="es-ES_tradnl"/>
        </w:rPr>
        <w:t>asuma</w:t>
      </w:r>
      <w:r w:rsidRPr="00723463">
        <w:rPr>
          <w:rFonts w:ascii="Verdana" w:eastAsia="Arial MT" w:hAnsi="Verdana" w:cs="Arial"/>
          <w:spacing w:val="-12"/>
          <w:lang w:val="es-ES" w:eastAsia="es-ES_tradnl"/>
        </w:rPr>
        <w:t xml:space="preserve"> </w:t>
      </w:r>
      <w:r w:rsidRPr="00723463">
        <w:rPr>
          <w:rFonts w:ascii="Verdana" w:eastAsia="Arial MT" w:hAnsi="Verdana" w:cs="Arial"/>
          <w:lang w:val="es-ES" w:eastAsia="es-ES_tradnl"/>
        </w:rPr>
        <w:t>directamente</w:t>
      </w:r>
      <w:r w:rsidRPr="00723463">
        <w:rPr>
          <w:rFonts w:ascii="Verdana" w:eastAsia="Arial MT" w:hAnsi="Verdana" w:cs="Arial"/>
          <w:spacing w:val="-10"/>
          <w:lang w:val="es-ES" w:eastAsia="es-ES_tradnl"/>
        </w:rPr>
        <w:t xml:space="preserve"> </w:t>
      </w:r>
      <w:r w:rsidRPr="00723463">
        <w:rPr>
          <w:rFonts w:ascii="Verdana" w:eastAsia="Arial MT" w:hAnsi="Verdana" w:cs="Arial"/>
          <w:lang w:val="es-ES" w:eastAsia="es-ES_tradnl"/>
        </w:rPr>
        <w:t>la</w:t>
      </w:r>
      <w:r w:rsidRPr="00723463">
        <w:rPr>
          <w:rFonts w:ascii="Verdana" w:eastAsia="Arial MT" w:hAnsi="Verdana" w:cs="Arial"/>
          <w:spacing w:val="-13"/>
          <w:lang w:val="es-ES" w:eastAsia="es-ES_tradnl"/>
        </w:rPr>
        <w:t xml:space="preserve"> </w:t>
      </w:r>
      <w:r w:rsidRPr="00723463">
        <w:rPr>
          <w:rFonts w:ascii="Verdana" w:eastAsia="Arial MT" w:hAnsi="Verdana" w:cs="Arial"/>
          <w:lang w:val="es-ES" w:eastAsia="es-ES_tradnl"/>
        </w:rPr>
        <w:t>supervisión.</w:t>
      </w:r>
      <w:r w:rsidRPr="00723463">
        <w:rPr>
          <w:rFonts w:ascii="Verdana" w:eastAsia="Arial MT" w:hAnsi="Verdana" w:cs="Arial"/>
          <w:spacing w:val="-59"/>
          <w:lang w:val="es-ES" w:eastAsia="es-ES_tradnl"/>
        </w:rPr>
        <w:t xml:space="preserve"> </w:t>
      </w:r>
      <w:r w:rsidRPr="00723463">
        <w:rPr>
          <w:rFonts w:ascii="Verdana" w:eastAsia="Arial MT" w:hAnsi="Verdana" w:cs="Arial"/>
          <w:lang w:val="es-ES" w:eastAsia="es-ES_tradnl"/>
        </w:rPr>
        <w:t>Así,</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por</w:t>
      </w:r>
      <w:r w:rsidRPr="00723463">
        <w:rPr>
          <w:rFonts w:ascii="Verdana" w:eastAsia="Arial MT" w:hAnsi="Verdana" w:cs="Arial"/>
          <w:spacing w:val="1"/>
          <w:lang w:val="es-ES" w:eastAsia="es-ES_tradnl"/>
        </w:rPr>
        <w:t xml:space="preserve"> </w:t>
      </w:r>
      <w:r w:rsidRPr="00723463">
        <w:rPr>
          <w:rFonts w:ascii="Verdana" w:eastAsia="Arial MT" w:hAnsi="Verdana" w:cs="Arial"/>
          <w:lang w:val="es-ES" w:eastAsia="es-ES_tradnl"/>
        </w:rPr>
        <w:t>ejemplo,</w:t>
      </w:r>
      <w:r w:rsidRPr="00723463">
        <w:rPr>
          <w:rFonts w:ascii="Verdana" w:eastAsia="Arial MT" w:hAnsi="Verdana" w:cs="Arial"/>
          <w:spacing w:val="1"/>
          <w:lang w:val="es-ES" w:eastAsia="es-ES_tradnl"/>
        </w:rPr>
        <w:t xml:space="preserve"> el contratista de prestación de servicios se limita a realizar una verificación técnica o administrativa de los entregables, productos o requisitos que se presentan para el pago, con el fin de emitir un concepto que sirva de apoyo al supervisor. Este rol es complementario y no sustituye la responsabilidad –civil, penal, fiscal o disciplinaria-, pues su función es brindar insumos que faciliten la labor de supervisión, sin que implique asumir decisiones definitivas frente a la entidad estatal. En otras palabras, el contratista actúa </w:t>
      </w:r>
      <w:r w:rsidRPr="00723463">
        <w:rPr>
          <w:rFonts w:ascii="Verdana" w:eastAsia="Arial MT" w:hAnsi="Verdana" w:cs="Arial"/>
          <w:spacing w:val="1"/>
          <w:lang w:val="es-ES" w:eastAsia="es-ES_tradnl"/>
        </w:rPr>
        <w:lastRenderedPageBreak/>
        <w:t>como un colaborador que contribuye a la transparencia y calidad del proceso, pero no tiene la facultad de comprometer recursos públicos ni de autorizar desembolsos.</w:t>
      </w:r>
    </w:p>
    <w:p w14:paraId="41CB4DF1" w14:textId="77777777" w:rsidR="00723463" w:rsidRPr="00723463" w:rsidRDefault="00723463" w:rsidP="00D54090">
      <w:pPr>
        <w:spacing w:after="120" w:line="276" w:lineRule="auto"/>
        <w:jc w:val="both"/>
        <w:rPr>
          <w:rFonts w:ascii="Verdana" w:eastAsia="Arial MT" w:hAnsi="Verdana" w:cs="Arial"/>
          <w:spacing w:val="1"/>
          <w:lang w:val="es-ES" w:eastAsia="es-ES_tradnl"/>
        </w:rPr>
      </w:pPr>
      <w:r w:rsidRPr="00723463">
        <w:rPr>
          <w:rFonts w:ascii="Verdana" w:eastAsia="Arial MT" w:hAnsi="Verdana" w:cs="Arial"/>
          <w:spacing w:val="1"/>
          <w:sz w:val="24"/>
          <w:szCs w:val="24"/>
          <w:lang w:val="es-ES" w:eastAsia="es-ES_tradnl"/>
        </w:rPr>
        <w:tab/>
      </w:r>
      <w:r w:rsidRPr="00723463">
        <w:rPr>
          <w:rFonts w:ascii="Verdana" w:eastAsia="Arial MT" w:hAnsi="Verdana" w:cs="Arial"/>
          <w:spacing w:val="1"/>
          <w:lang w:val="es-ES" w:eastAsia="es-ES_tradnl"/>
        </w:rPr>
        <w:t>Finalmente, se aborda el asunto que refiere la responsabilidad del supervisor en advertir situaciones de las diferentes etapas del contrato que pongan en riesgo su correcta ejecución. Al respecto, d</w:t>
      </w:r>
      <w:r w:rsidRPr="00723463">
        <w:rPr>
          <w:rFonts w:ascii="Verdana" w:eastAsia="Times New Roman" w:hAnsi="Verdana" w:cs="Arial"/>
          <w:color w:val="000000"/>
          <w:bdr w:val="none" w:sz="0" w:space="0" w:color="auto" w:frame="1"/>
          <w:shd w:val="clear" w:color="auto" w:fill="FFFFFF"/>
          <w:lang w:val="es-ES" w:eastAsia="es-ES_tradnl"/>
        </w:rPr>
        <w:t>e acuerdo con lo señalado en el artículo 84 de la Ley 1474 de 2011, el supervisor y/o interventor deberá informar a la entidad contratante de los hechos o circunstancias que puedan poner en riesgo el cumplimiento del contrato o, cuando el incumplimiento de este se presente. En ese sentido, debe precisarse que, pese a que la información que remita el supervisor y/o interventor sobre el incumplimiento del contrato es fundamental, será la entidad contratante la facultada para declararlo. Esto, en el ejercicio de las facultades exorbitantes que le confiere el EGCAP, y en observancia de las reglas dispuestas en el artículo 86 de la Ley 1474 de 2011.</w:t>
      </w:r>
    </w:p>
    <w:p w14:paraId="2F79DE09" w14:textId="77777777" w:rsidR="00723463" w:rsidRPr="00723463" w:rsidRDefault="00723463" w:rsidP="00723463">
      <w:pPr>
        <w:spacing w:after="120" w:line="276" w:lineRule="auto"/>
        <w:ind w:firstLine="709"/>
        <w:jc w:val="both"/>
        <w:rPr>
          <w:rFonts w:ascii="Verdana" w:eastAsia="Calibri" w:hAnsi="Verdana" w:cs="Arial"/>
          <w:color w:val="000000"/>
          <w:lang w:val="es-ES" w:eastAsia="es-ES_tradnl"/>
        </w:rPr>
      </w:pPr>
      <w:r w:rsidRPr="00723463">
        <w:rPr>
          <w:rFonts w:ascii="Verdana" w:eastAsia="Calibri" w:hAnsi="Verdana" w:cs="Arial"/>
          <w:color w:val="000000"/>
          <w:lang w:val="es-ES" w:eastAsia="es-ES_tradnl"/>
        </w:rPr>
        <w:t xml:space="preserve">Al </w:t>
      </w:r>
      <w:r w:rsidRPr="00723463">
        <w:rPr>
          <w:rFonts w:ascii="Verdana" w:eastAsia="Times New Roman" w:hAnsi="Verdana" w:cs="Arial"/>
          <w:lang w:val="es-ES_tradnl" w:eastAsia="es-ES"/>
        </w:rPr>
        <w:t xml:space="preserve">margen de la explicación precedente debe advertirse que el análisis requerido para resolver problemas específicos en torno a la designación de la supervisión debe realizarse por quienes tengan interés en ello, de acuerdo con lo explicado la aclaración preliminar del presente oficio. </w:t>
      </w:r>
    </w:p>
    <w:p w14:paraId="7147BDAF" w14:textId="77777777" w:rsidR="00723463" w:rsidRPr="00723463" w:rsidRDefault="00723463" w:rsidP="00D54090">
      <w:pPr>
        <w:spacing w:after="0" w:line="276" w:lineRule="auto"/>
        <w:ind w:firstLine="709"/>
        <w:jc w:val="both"/>
        <w:rPr>
          <w:rFonts w:ascii="Verdana" w:eastAsia="Times New Roman" w:hAnsi="Verdana" w:cs="Arial"/>
          <w:lang w:val="es-ES" w:eastAsia="es-ES"/>
        </w:rPr>
      </w:pPr>
      <w:r w:rsidRPr="00723463">
        <w:rPr>
          <w:rFonts w:ascii="Verdana" w:eastAsia="Times New Roman"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844C82D" w14:textId="77777777" w:rsidR="00723463" w:rsidRPr="002F5B3F" w:rsidRDefault="00723463" w:rsidP="00723463">
      <w:pPr>
        <w:widowControl w:val="0"/>
        <w:autoSpaceDE w:val="0"/>
        <w:autoSpaceDN w:val="0"/>
        <w:spacing w:after="0" w:line="276" w:lineRule="auto"/>
        <w:jc w:val="both"/>
        <w:rPr>
          <w:rFonts w:ascii="Verdana" w:eastAsia="Times New Roman" w:hAnsi="Verdana" w:cs="Arial"/>
          <w:lang w:eastAsia="es-ES_tradnl"/>
        </w:rPr>
      </w:pPr>
    </w:p>
    <w:p w14:paraId="31C04BE0" w14:textId="77777777" w:rsidR="00723463" w:rsidRPr="002F5B3F" w:rsidRDefault="00723463" w:rsidP="00723463">
      <w:pPr>
        <w:numPr>
          <w:ilvl w:val="0"/>
          <w:numId w:val="16"/>
        </w:numPr>
        <w:tabs>
          <w:tab w:val="left" w:pos="142"/>
          <w:tab w:val="left" w:pos="284"/>
        </w:tabs>
        <w:spacing w:after="0" w:line="276" w:lineRule="auto"/>
        <w:ind w:left="0" w:firstLine="0"/>
        <w:jc w:val="both"/>
        <w:rPr>
          <w:rFonts w:ascii="Verdana" w:eastAsia="Century Gothic" w:hAnsi="Verdana" w:cs="Century Gothic"/>
          <w:b/>
          <w:lang w:eastAsia="es-ES_tradnl"/>
        </w:rPr>
      </w:pPr>
      <w:r w:rsidRPr="002F5B3F">
        <w:rPr>
          <w:rFonts w:ascii="Verdana" w:eastAsia="Century Gothic" w:hAnsi="Verdana" w:cs="Century Gothic"/>
          <w:b/>
          <w:lang w:eastAsia="es-ES_tradnl"/>
        </w:rPr>
        <w:t>Referencias normativas, jurisprudenciales y otras fuentes:</w:t>
      </w:r>
    </w:p>
    <w:p w14:paraId="392BAEEF" w14:textId="77777777" w:rsidR="00723463" w:rsidRPr="002F5B3F" w:rsidRDefault="00723463" w:rsidP="00723463">
      <w:pPr>
        <w:widowControl w:val="0"/>
        <w:autoSpaceDE w:val="0"/>
        <w:autoSpaceDN w:val="0"/>
        <w:spacing w:after="0" w:line="276" w:lineRule="auto"/>
        <w:jc w:val="both"/>
        <w:rPr>
          <w:rFonts w:ascii="Verdana" w:eastAsia="Times New Roman" w:hAnsi="Verdana" w:cs="Arial"/>
          <w:lang w:eastAsia="es-ES_tradn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723463" w:rsidRPr="00723463" w14:paraId="4811A159" w14:textId="77777777" w:rsidTr="00DE0DE5">
        <w:trPr>
          <w:trHeight w:val="870"/>
        </w:trPr>
        <w:tc>
          <w:tcPr>
            <w:tcW w:w="8647" w:type="dxa"/>
            <w:tcBorders>
              <w:top w:val="dotted" w:sz="4" w:space="0" w:color="auto"/>
              <w:left w:val="dotted" w:sz="4" w:space="0" w:color="auto"/>
              <w:bottom w:val="dotted" w:sz="4" w:space="0" w:color="auto"/>
              <w:right w:val="dotted" w:sz="4" w:space="0" w:color="auto"/>
            </w:tcBorders>
            <w:hideMark/>
          </w:tcPr>
          <w:p w14:paraId="5BE2E981" w14:textId="77777777" w:rsidR="00723463" w:rsidRPr="002F5B3F" w:rsidRDefault="00723463" w:rsidP="00723463">
            <w:pPr>
              <w:widowControl w:val="0"/>
              <w:numPr>
                <w:ilvl w:val="0"/>
                <w:numId w:val="17"/>
              </w:numPr>
              <w:autoSpaceDE w:val="0"/>
              <w:autoSpaceDN w:val="0"/>
              <w:spacing w:line="276" w:lineRule="auto"/>
              <w:jc w:val="both"/>
              <w:rPr>
                <w:rFonts w:ascii="Verdana" w:eastAsia="Calibri" w:hAnsi="Verdana" w:cs="Arial"/>
                <w:lang w:val="es-ES" w:eastAsia="es-ES_tradnl"/>
              </w:rPr>
            </w:pPr>
            <w:r w:rsidRPr="002F5B3F">
              <w:rPr>
                <w:rFonts w:ascii="Verdana" w:eastAsia="Calibri" w:hAnsi="Verdana" w:cs="Arial"/>
                <w:lang w:val="es-ES" w:eastAsia="es-ES_tradnl"/>
              </w:rPr>
              <w:t>Ley 80 de 1993. Artículos 4, 5, 12, 14 y 26</w:t>
            </w:r>
          </w:p>
          <w:p w14:paraId="2B24DC2C" w14:textId="77777777" w:rsidR="00723463" w:rsidRPr="002F5B3F" w:rsidRDefault="00723463" w:rsidP="00723463">
            <w:pPr>
              <w:widowControl w:val="0"/>
              <w:numPr>
                <w:ilvl w:val="0"/>
                <w:numId w:val="17"/>
              </w:numPr>
              <w:autoSpaceDE w:val="0"/>
              <w:autoSpaceDN w:val="0"/>
              <w:spacing w:line="276" w:lineRule="auto"/>
              <w:jc w:val="both"/>
              <w:rPr>
                <w:rFonts w:ascii="Verdana" w:eastAsia="Calibri" w:hAnsi="Verdana" w:cs="Arial"/>
                <w:lang w:val="es-ES" w:eastAsia="es-ES_tradnl"/>
              </w:rPr>
            </w:pPr>
            <w:r w:rsidRPr="002F5B3F">
              <w:rPr>
                <w:rFonts w:ascii="Verdana" w:eastAsia="Calibri" w:hAnsi="Verdana" w:cs="Arial"/>
                <w:lang w:val="es-ES" w:eastAsia="es-ES_tradnl"/>
              </w:rPr>
              <w:t>Ley 1150 de 2007. Artículos 17 y 21</w:t>
            </w:r>
          </w:p>
          <w:p w14:paraId="401F4373" w14:textId="77777777" w:rsidR="00723463" w:rsidRPr="002F5B3F" w:rsidRDefault="00723463" w:rsidP="00723463">
            <w:pPr>
              <w:widowControl w:val="0"/>
              <w:numPr>
                <w:ilvl w:val="0"/>
                <w:numId w:val="17"/>
              </w:numPr>
              <w:autoSpaceDE w:val="0"/>
              <w:autoSpaceDN w:val="0"/>
              <w:spacing w:line="276" w:lineRule="auto"/>
              <w:jc w:val="both"/>
              <w:rPr>
                <w:rFonts w:ascii="Verdana" w:eastAsia="Calibri" w:hAnsi="Verdana" w:cs="Arial"/>
                <w:lang w:val="es-ES" w:eastAsia="es-ES_tradnl"/>
              </w:rPr>
            </w:pPr>
            <w:r w:rsidRPr="002F5B3F">
              <w:rPr>
                <w:rFonts w:ascii="Verdana" w:eastAsia="Calibri" w:hAnsi="Verdana" w:cs="Arial"/>
                <w:lang w:val="es-ES" w:eastAsia="es-ES_tradnl"/>
              </w:rPr>
              <w:t>Ley 1474 de 2011. Artículos 83, 84, 85 y 86</w:t>
            </w:r>
          </w:p>
          <w:p w14:paraId="0A6B66DA" w14:textId="77777777" w:rsidR="00723463" w:rsidRPr="002F5B3F" w:rsidRDefault="00723463" w:rsidP="00723463">
            <w:pPr>
              <w:widowControl w:val="0"/>
              <w:numPr>
                <w:ilvl w:val="0"/>
                <w:numId w:val="17"/>
              </w:numPr>
              <w:autoSpaceDE w:val="0"/>
              <w:autoSpaceDN w:val="0"/>
              <w:spacing w:line="276" w:lineRule="auto"/>
              <w:jc w:val="both"/>
              <w:rPr>
                <w:rFonts w:ascii="Verdana" w:eastAsia="Calibri" w:hAnsi="Verdana" w:cs="Arial"/>
                <w:lang w:val="es-ES" w:eastAsia="es-ES_tradnl"/>
              </w:rPr>
            </w:pPr>
            <w:r w:rsidRPr="002F5B3F">
              <w:rPr>
                <w:rFonts w:ascii="Verdana" w:eastAsia="Calibri" w:hAnsi="Verdana" w:cs="Arial"/>
                <w:lang w:eastAsia="es-ES_tradnl"/>
              </w:rPr>
              <w:t xml:space="preserve">Colombia Compra Eficiente. Guía para el ejercicio de las funciones de Supervisión e Interventoría de los contratos del Estado, disponible en </w:t>
            </w:r>
            <w:hyperlink r:id="rId12" w:history="1">
              <w:r w:rsidRPr="002F5B3F">
                <w:rPr>
                  <w:rFonts w:ascii="Verdana" w:eastAsia="Calibri" w:hAnsi="Verdana" w:cs="Arial"/>
                  <w:color w:val="0000FF"/>
                  <w:u w:val="single"/>
                  <w:lang w:eastAsia="es-ES_tradnl"/>
                </w:rPr>
                <w:t>https://operaciones.colombiacompra.gov.co/sites/cce_public/files/cce_documents/cce_guia_para_el_ejercicio_de_las_funciones_de_supervision</w:t>
              </w:r>
              <w:r w:rsidRPr="002F5B3F">
                <w:rPr>
                  <w:rFonts w:ascii="Verdana" w:eastAsia="Calibri" w:hAnsi="Verdana" w:cs="Arial"/>
                  <w:color w:val="0000FF"/>
                  <w:u w:val="single"/>
                  <w:lang w:eastAsia="es-ES_tradnl"/>
                </w:rPr>
                <w:lastRenderedPageBreak/>
                <w:t>_e_interventoria_de_los_contratos_del_estado.pdf</w:t>
              </w:r>
            </w:hyperlink>
          </w:p>
          <w:p w14:paraId="55556507" w14:textId="77777777" w:rsidR="00723463" w:rsidRPr="002F5B3F" w:rsidRDefault="00723463" w:rsidP="00723463">
            <w:pPr>
              <w:widowControl w:val="0"/>
              <w:numPr>
                <w:ilvl w:val="0"/>
                <w:numId w:val="17"/>
              </w:numPr>
              <w:autoSpaceDE w:val="0"/>
              <w:autoSpaceDN w:val="0"/>
              <w:spacing w:line="276" w:lineRule="auto"/>
              <w:jc w:val="both"/>
              <w:rPr>
                <w:rFonts w:ascii="Verdana" w:eastAsia="Times New Roman" w:hAnsi="Verdana" w:cs="Times New Roman"/>
                <w:lang w:val="es-ES" w:eastAsia="es-ES_tradnl"/>
              </w:rPr>
            </w:pPr>
            <w:r w:rsidRPr="002F5B3F">
              <w:rPr>
                <w:rFonts w:ascii="Verdana" w:eastAsia="Calibri" w:hAnsi="Verdana" w:cs="Arial"/>
                <w:lang w:eastAsia="es-ES_tradnl"/>
              </w:rPr>
              <w:t xml:space="preserve">Colombia Compra Eficiente.  Lineamientos Generales para la Expedición de Manuales de Contratación disponible en </w:t>
            </w:r>
            <w:hyperlink r:id="rId13" w:anchor="page=11&amp;zoom=100,0,0" w:history="1">
              <w:r w:rsidRPr="002F5B3F">
                <w:rPr>
                  <w:rFonts w:ascii="Verdana" w:eastAsia="Times New Roman" w:hAnsi="Verdana" w:cs="Times New Roman"/>
                  <w:color w:val="0000FF"/>
                  <w:u w:val="single"/>
                  <w:lang w:eastAsia="es-ES_tradnl"/>
                </w:rPr>
                <w:t>https://www.colombiacompra.gov.co/wp-content/uploads/2025/12/Lineamientos-Generales-para-la-Expedicion-de-Manuales-de-Contratacion-V2-OF-1.pdf#page=11&amp;zoom=100,0,0</w:t>
              </w:r>
            </w:hyperlink>
          </w:p>
        </w:tc>
      </w:tr>
    </w:tbl>
    <w:p w14:paraId="6767AB12" w14:textId="77777777" w:rsidR="00723463" w:rsidRPr="002F5B3F" w:rsidRDefault="00723463" w:rsidP="00723463">
      <w:pPr>
        <w:widowControl w:val="0"/>
        <w:autoSpaceDE w:val="0"/>
        <w:autoSpaceDN w:val="0"/>
        <w:spacing w:after="0" w:line="276" w:lineRule="auto"/>
        <w:jc w:val="both"/>
        <w:rPr>
          <w:rFonts w:ascii="Verdana" w:eastAsia="Times New Roman" w:hAnsi="Verdana" w:cs="Arial"/>
          <w:lang w:eastAsia="es-ES_tradnl"/>
        </w:rPr>
      </w:pPr>
    </w:p>
    <w:p w14:paraId="0F1AC648" w14:textId="77777777" w:rsidR="00723463" w:rsidRPr="002F5B3F" w:rsidRDefault="00723463" w:rsidP="00723463">
      <w:pPr>
        <w:numPr>
          <w:ilvl w:val="0"/>
          <w:numId w:val="16"/>
        </w:numPr>
        <w:tabs>
          <w:tab w:val="left" w:pos="142"/>
          <w:tab w:val="left" w:pos="284"/>
        </w:tabs>
        <w:spacing w:after="0" w:line="276" w:lineRule="auto"/>
        <w:ind w:left="0" w:firstLine="0"/>
        <w:jc w:val="both"/>
        <w:rPr>
          <w:rFonts w:ascii="Verdana" w:eastAsia="Century Gothic" w:hAnsi="Verdana" w:cs="Century Gothic"/>
          <w:b/>
          <w:lang w:eastAsia="es-ES_tradnl"/>
        </w:rPr>
      </w:pPr>
      <w:r w:rsidRPr="002F5B3F">
        <w:rPr>
          <w:rFonts w:ascii="Verdana" w:eastAsia="Century Gothic" w:hAnsi="Verdana" w:cs="Century Gothic"/>
          <w:b/>
          <w:lang w:eastAsia="es-ES_tradnl"/>
        </w:rPr>
        <w:t>Doctrina de la Agencia Nacional de Contratación Pública:</w:t>
      </w:r>
    </w:p>
    <w:p w14:paraId="11356B7C" w14:textId="77777777" w:rsidR="00723463" w:rsidRPr="002F5B3F" w:rsidRDefault="00723463" w:rsidP="00723463">
      <w:pPr>
        <w:widowControl w:val="0"/>
        <w:autoSpaceDE w:val="0"/>
        <w:autoSpaceDN w:val="0"/>
        <w:spacing w:after="0" w:line="276" w:lineRule="auto"/>
        <w:jc w:val="both"/>
        <w:rPr>
          <w:rFonts w:ascii="Verdana" w:eastAsia="Times New Roman" w:hAnsi="Verdana" w:cs="Arial"/>
          <w:lang w:eastAsia="es-ES_tradnl"/>
        </w:rPr>
      </w:pPr>
    </w:p>
    <w:p w14:paraId="496937C8" w14:textId="77777777" w:rsidR="00723463" w:rsidRPr="002F5B3F" w:rsidRDefault="00723463" w:rsidP="002F5B3F">
      <w:pPr>
        <w:widowControl w:val="0"/>
        <w:autoSpaceDE w:val="0"/>
        <w:autoSpaceDN w:val="0"/>
        <w:spacing w:after="0" w:line="276" w:lineRule="auto"/>
        <w:jc w:val="both"/>
        <w:rPr>
          <w:rFonts w:ascii="Verdana" w:eastAsia="Times New Roman" w:hAnsi="Verdana" w:cs="Times New Roman"/>
          <w:color w:val="FF0000"/>
          <w:shd w:val="clear" w:color="auto" w:fill="FFFFFF"/>
          <w:lang w:val="es-ES" w:eastAsia="es-ES_tradnl"/>
        </w:rPr>
      </w:pPr>
      <w:r w:rsidRPr="00723463">
        <w:rPr>
          <w:rFonts w:ascii="Verdana" w:eastAsia="Times New Roman" w:hAnsi="Verdana" w:cs="Arial"/>
          <w:color w:val="000000"/>
          <w:shd w:val="clear" w:color="auto" w:fill="FFFFFF"/>
          <w:lang w:val="es-ES" w:eastAsia="es-ES_tradnl"/>
        </w:rPr>
        <w:t xml:space="preserve">Sobre la obligación de controlar y vigilar la ejecución de los contratos estatales, esta Subdirección se ha referido en los Conceptos </w:t>
      </w:r>
      <w:r w:rsidRPr="00723463">
        <w:rPr>
          <w:rFonts w:ascii="Verdana" w:eastAsia="Times New Roman" w:hAnsi="Verdana" w:cs="Arial"/>
          <w:color w:val="000000"/>
          <w:shd w:val="clear" w:color="auto" w:fill="FFFFFF"/>
          <w:lang w:val="es-ES_tradnl" w:eastAsia="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723463">
        <w:rPr>
          <w:rFonts w:ascii="Verdana" w:eastAsia="Times New Roman" w:hAnsi="Verdana" w:cs="Arial"/>
          <w:color w:val="000000"/>
          <w:shd w:val="clear" w:color="auto" w:fill="FFFFFF"/>
          <w:lang w:val="es-ES" w:eastAsia="es-ES_tradnl"/>
        </w:rPr>
        <w:t>,C-600 del 7 de octubre de 2024,  C-972 de 22 de enero de 2025, C-358 del 14 de abril de 2025, C-459 del 14 de mayo de 2025,  C-1007 del 29 de agosto de 2025, C-1369 del 30 de octubre de 2025, C-1553 del 3 de diciembre de 2025, C-1791 del 19 de diciembre de 2025, C-500 del 8 de mayo de 2026, y C-1278 del 14 de septiembre de 2026, entre otros. Estos y otros conceptos se encuentran disponibles para consulta en el Sistema de relatoría de la Agencia, al cual se puede acceder</w:t>
      </w:r>
      <w:r w:rsidRPr="00723463">
        <w:rPr>
          <w:rFonts w:ascii="Verdana" w:eastAsia="Times New Roman" w:hAnsi="Verdana" w:cs="Times New Roman"/>
          <w:lang w:eastAsia="es-ES_tradnl"/>
        </w:rPr>
        <w:t xml:space="preserve"> a través del siguiente enlace:</w:t>
      </w:r>
      <w:r w:rsidRPr="00723463">
        <w:rPr>
          <w:rFonts w:ascii="Verdana" w:eastAsia="Times New Roman" w:hAnsi="Verdana" w:cs="Arial"/>
          <w:shd w:val="clear" w:color="auto" w:fill="FFFFFF"/>
          <w:lang w:val="es-ES" w:eastAsia="es-ES_tradnl"/>
        </w:rPr>
        <w:t xml:space="preserve"> </w:t>
      </w:r>
      <w:hyperlink r:id="rId14" w:history="1">
        <w:r w:rsidRPr="002F5B3F">
          <w:rPr>
            <w:rFonts w:ascii="Verdana" w:eastAsia="Times New Roman" w:hAnsi="Verdana" w:cs="Arial"/>
            <w:color w:val="0000FF"/>
            <w:u w:val="single"/>
            <w:shd w:val="clear" w:color="auto" w:fill="FFFFFF"/>
            <w:lang w:val="es-ES" w:eastAsia="es-ES_tradnl"/>
          </w:rPr>
          <w:t>https://relatoria.colombiacompra.gov.co/busqueda/conceptos</w:t>
        </w:r>
      </w:hyperlink>
      <w:r w:rsidRPr="002F5B3F">
        <w:rPr>
          <w:rFonts w:ascii="Verdana" w:eastAsia="Times New Roman" w:hAnsi="Verdana" w:cs="Arial"/>
          <w:color w:val="FF0000"/>
          <w:shd w:val="clear" w:color="auto" w:fill="FFFFFF"/>
          <w:lang w:val="es-ES" w:eastAsia="es-ES_tradnl"/>
        </w:rPr>
        <w:t xml:space="preserve">. </w:t>
      </w:r>
    </w:p>
    <w:p w14:paraId="648DD549" w14:textId="77777777" w:rsidR="00723463" w:rsidRPr="002F5B3F" w:rsidRDefault="00723463" w:rsidP="002F5B3F">
      <w:pPr>
        <w:widowControl w:val="0"/>
        <w:autoSpaceDE w:val="0"/>
        <w:autoSpaceDN w:val="0"/>
        <w:spacing w:after="0" w:line="276" w:lineRule="auto"/>
        <w:jc w:val="both"/>
        <w:rPr>
          <w:rFonts w:ascii="Verdana" w:eastAsia="Times New Roman" w:hAnsi="Verdana" w:cs="Arial"/>
          <w:color w:val="FF0000"/>
          <w:shd w:val="clear" w:color="auto" w:fill="FFFFFF"/>
          <w:lang w:val="es-ES" w:eastAsia="es-ES_tradnl"/>
        </w:rPr>
      </w:pPr>
    </w:p>
    <w:p w14:paraId="303C455C" w14:textId="77777777" w:rsidR="00723463" w:rsidRPr="002F5B3F" w:rsidRDefault="00723463" w:rsidP="002F5B3F">
      <w:pPr>
        <w:widowControl w:val="0"/>
        <w:autoSpaceDE w:val="0"/>
        <w:autoSpaceDN w:val="0"/>
        <w:spacing w:after="0" w:line="276" w:lineRule="auto"/>
        <w:jc w:val="both"/>
        <w:rPr>
          <w:rFonts w:ascii="Verdana" w:eastAsia="Times New Roman" w:hAnsi="Verdana" w:cs="Times New Roman"/>
          <w:color w:val="0000FF"/>
          <w:u w:val="single"/>
          <w:lang w:eastAsia="es-ES_tradnl"/>
        </w:rPr>
      </w:pPr>
      <w:r w:rsidRPr="00723463">
        <w:rPr>
          <w:rFonts w:ascii="Verdana" w:eastAsia="Times New Roman" w:hAnsi="Verdana" w:cs="Times New Roman"/>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723463">
        <w:rPr>
          <w:rFonts w:ascii="Verdana" w:eastAsia="Times New Roman" w:hAnsi="Verdana" w:cs="Times New Roman"/>
          <w:b/>
          <w:bCs/>
          <w:lang w:eastAsia="es-ES_tradnl"/>
        </w:rPr>
        <w:t>Guía para la Exigencia y Constitución de Garantías en los Procesos de Contratación</w:t>
      </w:r>
      <w:r w:rsidRPr="00723463">
        <w:rPr>
          <w:rFonts w:ascii="Verdana" w:eastAsia="Times New Roman" w:hAnsi="Verdana" w:cs="Times New Roman"/>
          <w:lang w:eastAsia="es-ES_tradnl"/>
        </w:rPr>
        <w:t xml:space="preserve">, dirigida a las entidades sometidas al EGCAP y a las de regímenes exceptuados, así como a proveedores y órganos de control. Encontrarás orientaciones sobre las clases de garantías </w:t>
      </w:r>
      <w:r w:rsidRPr="00723463">
        <w:rPr>
          <w:rFonts w:ascii="Verdana" w:eastAsia="Times New Roman" w:hAnsi="Verdana" w:cs="Times New Roman"/>
          <w:lang w:eastAsia="es-ES_tradnl"/>
        </w:rPr>
        <w:lastRenderedPageBreak/>
        <w:t>admisibles, la correspondencia entre riesgos asignados y amparos exigidos, su suficiencia y vigencia, y el procedimiento para hacerlas efectivas. Consúltala aquí: </w:t>
      </w:r>
      <w:hyperlink r:id="rId15" w:tooltip="Dirección URL original: https://www.colombiacompra.gov.co/archivos/manual/guia-de-garantias-en-procesos-de-contratacion. Haga clic o pulse si confía en este vínculo." w:history="1">
        <w:r w:rsidRPr="002F5B3F">
          <w:rPr>
            <w:rFonts w:ascii="Verdana" w:eastAsia="Times New Roman" w:hAnsi="Verdana" w:cs="Times New Roman"/>
            <w:color w:val="0000FF"/>
            <w:u w:val="single"/>
            <w:lang w:eastAsia="es-ES_tradnl"/>
          </w:rPr>
          <w:t>https://www.colombiacompra.gov.co/archivos/manual/guia-de-garantias-en-procesos-de-contratacion</w:t>
        </w:r>
      </w:hyperlink>
    </w:p>
    <w:p w14:paraId="133DAD38" w14:textId="77777777" w:rsidR="00723463" w:rsidRPr="002F5B3F" w:rsidRDefault="00723463" w:rsidP="002F5B3F">
      <w:pPr>
        <w:widowControl w:val="0"/>
        <w:autoSpaceDE w:val="0"/>
        <w:autoSpaceDN w:val="0"/>
        <w:spacing w:after="0" w:line="276" w:lineRule="auto"/>
        <w:jc w:val="both"/>
        <w:rPr>
          <w:rFonts w:ascii="Verdana" w:eastAsia="Times New Roman" w:hAnsi="Verdana" w:cs="Times New Roman"/>
          <w:lang w:eastAsia="es-ES_tradnl"/>
        </w:rPr>
      </w:pPr>
    </w:p>
    <w:p w14:paraId="402B0C2B" w14:textId="77777777" w:rsidR="00723463" w:rsidRPr="002F5B3F" w:rsidRDefault="00723463" w:rsidP="002F5B3F">
      <w:pPr>
        <w:widowControl w:val="0"/>
        <w:autoSpaceDE w:val="0"/>
        <w:autoSpaceDN w:val="0"/>
        <w:spacing w:after="0" w:line="276" w:lineRule="auto"/>
        <w:jc w:val="both"/>
        <w:rPr>
          <w:rFonts w:ascii="Verdana" w:eastAsia="Times New Roman" w:hAnsi="Verdana" w:cs="Times New Roman"/>
          <w:lang w:eastAsia="es-ES_tradnl"/>
        </w:rPr>
      </w:pPr>
      <w:r w:rsidRPr="00723463">
        <w:rPr>
          <w:rFonts w:ascii="Verdana" w:eastAsia="Times New Roman" w:hAnsi="Verdana" w:cs="Times New Roman"/>
          <w:lang w:eastAsia="es-ES_tradnl"/>
        </w:rPr>
        <w:t>De otro lado, te contamos que el Decreto 287 del 19 de marzo de 2026 sustituyó los artículos 2.2.1.2.4.2.6., 2.2.1.2.4.2.7. y 2.2.1.2.4.2.8. del Decreto 1082 de 2015 y estructuró el </w:t>
      </w:r>
      <w:r w:rsidRPr="00723463">
        <w:rPr>
          <w:rFonts w:ascii="Verdana" w:eastAsia="Times New Roman" w:hAnsi="Verdana" w:cs="Times New Roman"/>
          <w:b/>
          <w:bCs/>
          <w:lang w:eastAsia="es-ES_tradnl"/>
        </w:rPr>
        <w:t>Sistema Integral de Preferencias en favor de las personas con discapacidad</w:t>
      </w:r>
      <w:r w:rsidRPr="00723463">
        <w:rPr>
          <w:rFonts w:ascii="Verdana" w:eastAsia="Times New Roman" w:hAnsi="Verdana" w:cs="Times New Roman"/>
          <w:lang w:eastAsia="es-ES_tradnl"/>
        </w:rPr>
        <w:t>, en cumplimiento del artículo 13 de la Ley Estatutaria 1618 de 2013. Para orientar su aplicación, esta Agencia expidió la </w:t>
      </w:r>
      <w:r w:rsidRPr="00723463">
        <w:rPr>
          <w:rFonts w:ascii="Verdana" w:eastAsia="Times New Roman" w:hAnsi="Verdana" w:cs="Times New Roman"/>
          <w:b/>
          <w:bCs/>
          <w:lang w:eastAsia="es-ES_tradnl"/>
        </w:rPr>
        <w:t>Circular Externa 003 del 12 de mayo de 2026, </w:t>
      </w:r>
      <w:r w:rsidRPr="00723463">
        <w:rPr>
          <w:rFonts w:ascii="Verdana" w:eastAsia="Times New Roman" w:hAnsi="Verdana" w:cs="Times New Roman"/>
          <w:lang w:eastAsia="es-ES_tradnl"/>
        </w:rPr>
        <w:t xml:space="preserve">en la que precisa quiénes son los beneficiarios, las cinco medidas que integran el sistema y su obligatoriedad según la modalidad de selección, y el régimen de transición aplicable a los procesos en curso. Consúltala </w:t>
      </w:r>
      <w:r w:rsidRPr="002F5B3F">
        <w:rPr>
          <w:rFonts w:ascii="Verdana" w:eastAsia="Times New Roman" w:hAnsi="Verdana" w:cs="Times New Roman"/>
          <w:lang w:eastAsia="es-ES_tradnl"/>
        </w:rPr>
        <w:t>aquí: </w:t>
      </w:r>
      <w:hyperlink r:id="rId16" w:tooltip="Dirección URL original: https://www.colombiacompra.gov.co/archivos/circular/circular-externa-003-de-2026. Haga clic o pulse si confía en este vínculo." w:history="1">
        <w:r w:rsidRPr="002F5B3F">
          <w:rPr>
            <w:rFonts w:ascii="Verdana" w:eastAsia="Times New Roman" w:hAnsi="Verdana" w:cs="Times New Roman"/>
            <w:color w:val="0000FF"/>
            <w:u w:val="single"/>
            <w:lang w:eastAsia="es-ES_tradnl"/>
          </w:rPr>
          <w:t>https://www.colombiacompra.gov.co/archivos/circular/circular-externa-003-de-2026</w:t>
        </w:r>
      </w:hyperlink>
    </w:p>
    <w:p w14:paraId="4E7EAAC2" w14:textId="77777777" w:rsidR="00723463" w:rsidRPr="002F5B3F" w:rsidRDefault="00723463" w:rsidP="002F5B3F">
      <w:pPr>
        <w:widowControl w:val="0"/>
        <w:autoSpaceDE w:val="0"/>
        <w:autoSpaceDN w:val="0"/>
        <w:spacing w:after="0" w:line="276" w:lineRule="auto"/>
        <w:jc w:val="both"/>
        <w:rPr>
          <w:rFonts w:ascii="Verdana" w:eastAsia="Times New Roman" w:hAnsi="Verdana" w:cs="Times New Roman"/>
          <w:lang w:eastAsia="es-ES_tradnl"/>
        </w:rPr>
      </w:pPr>
    </w:p>
    <w:p w14:paraId="6C69A5D9" w14:textId="77777777" w:rsidR="00723463" w:rsidRPr="002F5B3F" w:rsidRDefault="00723463" w:rsidP="002F5B3F">
      <w:pPr>
        <w:widowControl w:val="0"/>
        <w:autoSpaceDE w:val="0"/>
        <w:autoSpaceDN w:val="0"/>
        <w:spacing w:after="0" w:line="276" w:lineRule="auto"/>
        <w:jc w:val="both"/>
        <w:rPr>
          <w:rFonts w:ascii="Verdana" w:eastAsia="Times New Roman" w:hAnsi="Verdana" w:cs="Times New Roman"/>
          <w:color w:val="0000FF"/>
          <w:u w:val="single"/>
          <w:lang w:eastAsia="es-ES_tradnl"/>
        </w:rPr>
      </w:pPr>
      <w:r w:rsidRPr="00723463">
        <w:rPr>
          <w:rFonts w:ascii="Verdana" w:eastAsia="Times New Roman" w:hAnsi="Verdana" w:cs="Times New Roman"/>
          <w:lang w:eastAsia="es-ES_tradnl"/>
        </w:rPr>
        <w:t>Recuerda también que la</w:t>
      </w:r>
      <w:r w:rsidRPr="00723463">
        <w:rPr>
          <w:rFonts w:ascii="Verdana" w:eastAsia="Times New Roman" w:hAnsi="Verdana" w:cs="Times New Roman"/>
          <w:b/>
          <w:bCs/>
          <w:lang w:eastAsia="es-ES_tradnl"/>
        </w:rPr>
        <w:t> información sobre sanciones e inhabilidades </w:t>
      </w:r>
      <w:r w:rsidRPr="00723463">
        <w:rPr>
          <w:rFonts w:ascii="Verdana" w:eastAsia="Times New Roman" w:hAnsi="Verdana" w:cs="Times New Roman"/>
          <w:lang w:eastAsia="es-ES_tradnl"/>
        </w:rPr>
        <w:t>solo cumple su función preventiva si llega oportunamente a los registros públicos. Sobre este deber, esta Agencia expidió la </w:t>
      </w:r>
      <w:r w:rsidRPr="00723463">
        <w:rPr>
          <w:rFonts w:ascii="Verdana" w:eastAsia="Times New Roman" w:hAnsi="Verdana" w:cs="Times New Roman"/>
          <w:b/>
          <w:bCs/>
          <w:lang w:eastAsia="es-ES_tradnl"/>
        </w:rPr>
        <w:t>Circular Externa 002 del 5 de mayo de 2026,</w:t>
      </w:r>
      <w:r w:rsidRPr="00723463">
        <w:rPr>
          <w:rFonts w:ascii="Verdana" w:eastAsia="Times New Roman" w:hAnsi="Verdana" w:cs="Times New Roman"/>
          <w:lang w:eastAsia="es-ES_tradn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ooltip="Dirección URL original: https://www.colombiacompra.gov.co/archivos/circular/circular-externa-002-de-2026. Haga clic o pulse si confía en este vínculo." w:history="1">
        <w:r w:rsidRPr="002F5B3F">
          <w:rPr>
            <w:rFonts w:ascii="Verdana" w:eastAsia="Times New Roman" w:hAnsi="Verdana" w:cs="Times New Roman"/>
            <w:color w:val="0000FF"/>
            <w:u w:val="single"/>
            <w:lang w:eastAsia="es-ES_tradnl"/>
          </w:rPr>
          <w:t>https://www.colombiacompra.gov.co/archivos/circular/circular-externa-002-de-2026</w:t>
        </w:r>
      </w:hyperlink>
    </w:p>
    <w:p w14:paraId="2C0C59B7" w14:textId="77777777" w:rsidR="00723463" w:rsidRPr="002F5B3F" w:rsidRDefault="00723463" w:rsidP="002F5B3F">
      <w:pPr>
        <w:widowControl w:val="0"/>
        <w:autoSpaceDE w:val="0"/>
        <w:autoSpaceDN w:val="0"/>
        <w:spacing w:after="0" w:line="276" w:lineRule="auto"/>
        <w:jc w:val="both"/>
        <w:rPr>
          <w:rFonts w:ascii="Verdana" w:eastAsia="Times New Roman" w:hAnsi="Verdana" w:cs="Times New Roman"/>
          <w:lang w:eastAsia="es-ES_tradnl"/>
        </w:rPr>
      </w:pPr>
    </w:p>
    <w:p w14:paraId="70DA79E6" w14:textId="77777777" w:rsidR="00723463" w:rsidRPr="002F5B3F" w:rsidRDefault="00723463" w:rsidP="002F5B3F">
      <w:pPr>
        <w:widowControl w:val="0"/>
        <w:autoSpaceDE w:val="0"/>
        <w:autoSpaceDN w:val="0"/>
        <w:spacing w:after="0" w:line="276" w:lineRule="auto"/>
        <w:jc w:val="both"/>
        <w:rPr>
          <w:rFonts w:ascii="Verdana" w:eastAsia="Times New Roman" w:hAnsi="Verdana" w:cs="Times New Roman"/>
          <w:color w:val="0000FF"/>
          <w:u w:val="single"/>
          <w:lang w:eastAsia="es-ES_tradnl"/>
        </w:rPr>
      </w:pPr>
      <w:r w:rsidRPr="00723463">
        <w:rPr>
          <w:rFonts w:ascii="Verdana" w:eastAsia="Times New Roman" w:hAnsi="Verdana" w:cs="Times New Roman"/>
          <w:lang w:eastAsia="es-ES_tradnl"/>
        </w:rPr>
        <w:t>Finalmente, si quieres seguir de cerca la actividad de la Agencia, la tercera edición de 2026 del</w:t>
      </w:r>
      <w:r w:rsidRPr="00723463">
        <w:rPr>
          <w:rFonts w:ascii="Verdana" w:eastAsia="Times New Roman" w:hAnsi="Verdana" w:cs="Times New Roman"/>
          <w:b/>
          <w:bCs/>
          <w:lang w:eastAsia="es-ES_tradnl"/>
        </w:rPr>
        <w:t> Radar de la Compra Pública</w:t>
      </w:r>
      <w:r w:rsidRPr="00723463">
        <w:rPr>
          <w:rFonts w:ascii="Verdana" w:eastAsia="Times New Roman" w:hAnsi="Verdana" w:cs="Times New Roman"/>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2F5B3F">
        <w:rPr>
          <w:rFonts w:ascii="Verdana" w:eastAsia="Times New Roman" w:hAnsi="Verdana" w:cs="Times New Roman"/>
          <w:lang w:eastAsia="es-ES_tradnl"/>
        </w:rPr>
        <w:t> </w:t>
      </w:r>
      <w:hyperlink r:id="rId18" w:tooltip="Dirección URL original: https://www.colombiacompra.gov.co/archivos/boletin/boletin-edicion-n-3-de-2026-radar-de-la-compra-publica. Haga clic o pulse si confía en este vínculo." w:history="1">
        <w:r w:rsidRPr="002F5B3F">
          <w:rPr>
            <w:rFonts w:ascii="Verdana" w:eastAsia="Times New Roman" w:hAnsi="Verdana" w:cs="Times New Roman"/>
            <w:color w:val="0000FF"/>
            <w:u w:val="single"/>
            <w:lang w:eastAsia="es-ES_tradnl"/>
          </w:rPr>
          <w:t>https://www.colombiacompra.gov.co/archivos/boletin/boletin-edicion-n-3-de-2026-radar-de-la-compra-publica</w:t>
        </w:r>
      </w:hyperlink>
    </w:p>
    <w:p w14:paraId="08836425" w14:textId="77777777" w:rsidR="00723463" w:rsidRPr="002F5B3F" w:rsidRDefault="00723463" w:rsidP="002F5B3F">
      <w:pPr>
        <w:widowControl w:val="0"/>
        <w:autoSpaceDE w:val="0"/>
        <w:autoSpaceDN w:val="0"/>
        <w:spacing w:after="0" w:line="276" w:lineRule="auto"/>
        <w:jc w:val="both"/>
        <w:rPr>
          <w:rFonts w:ascii="Verdana" w:eastAsia="Times New Roman" w:hAnsi="Verdana" w:cs="Times New Roman"/>
          <w:lang w:eastAsia="es-ES_tradnl"/>
        </w:rPr>
      </w:pPr>
    </w:p>
    <w:p w14:paraId="33A58F06" w14:textId="77777777" w:rsidR="00723463" w:rsidRPr="00723463" w:rsidRDefault="00723463" w:rsidP="002F5B3F">
      <w:pPr>
        <w:spacing w:after="0" w:line="276" w:lineRule="auto"/>
        <w:jc w:val="both"/>
        <w:rPr>
          <w:rFonts w:ascii="Verdana" w:eastAsia="Times New Roman" w:hAnsi="Verdana" w:cs="Times New Roman"/>
          <w:lang w:eastAsia="es-ES_tradnl"/>
        </w:rPr>
      </w:pPr>
      <w:r w:rsidRPr="00723463">
        <w:rPr>
          <w:rFonts w:ascii="Verdana" w:eastAsia="Times New Roman" w:hAnsi="Verdana" w:cs="Times New Roman"/>
          <w:lang w:eastAsia="es-ES_tradnl"/>
        </w:rPr>
        <w:lastRenderedPageBreak/>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16C99C4" w14:textId="77777777" w:rsidR="00723463" w:rsidRPr="00723463" w:rsidRDefault="00723463" w:rsidP="002F5B3F">
      <w:pPr>
        <w:spacing w:after="0" w:line="276" w:lineRule="auto"/>
        <w:jc w:val="both"/>
        <w:rPr>
          <w:rFonts w:ascii="Verdana" w:eastAsia="Times New Roman" w:hAnsi="Verdana" w:cs="Times New Roman"/>
          <w:lang w:eastAsia="es-ES_tradnl"/>
        </w:rPr>
      </w:pPr>
    </w:p>
    <w:p w14:paraId="6E53E412" w14:textId="77777777" w:rsidR="00723463" w:rsidRPr="00723463" w:rsidRDefault="00723463" w:rsidP="002F5B3F">
      <w:pPr>
        <w:numPr>
          <w:ilvl w:val="0"/>
          <w:numId w:val="15"/>
        </w:numPr>
        <w:spacing w:after="0" w:line="276" w:lineRule="auto"/>
        <w:jc w:val="both"/>
        <w:rPr>
          <w:rFonts w:ascii="Verdana" w:eastAsia="Verdana" w:hAnsi="Verdana" w:cs="Verdana"/>
          <w:color w:val="156082"/>
          <w:u w:val="single"/>
          <w:lang w:val="es-MX" w:eastAsia="es-ES_tradnl"/>
        </w:rPr>
      </w:pPr>
      <w:r w:rsidRPr="00723463">
        <w:rPr>
          <w:rFonts w:ascii="Verdana" w:eastAsia="Verdana" w:hAnsi="Verdana" w:cs="Verdana"/>
          <w:lang w:val="es-MX" w:eastAsia="es-ES_tradnl"/>
        </w:rPr>
        <w:t xml:space="preserve">Línea nacional gratuita o servicio a la ciudadanía (Mesa de servicio): </w:t>
      </w:r>
      <w:r w:rsidRPr="00723463">
        <w:rPr>
          <w:rFonts w:ascii="Verdana" w:eastAsia="Times New Roman" w:hAnsi="Verdana" w:cs="Times New Roman"/>
          <w:color w:val="0000FF"/>
          <w:u w:val="single"/>
          <w:lang w:eastAsia="es-ES_tradnl"/>
        </w:rPr>
        <w:t>01800 0520808</w:t>
      </w:r>
    </w:p>
    <w:p w14:paraId="236167B9" w14:textId="77777777" w:rsidR="00723463" w:rsidRPr="00723463" w:rsidRDefault="00723463" w:rsidP="002F5B3F">
      <w:pPr>
        <w:numPr>
          <w:ilvl w:val="0"/>
          <w:numId w:val="15"/>
        </w:numPr>
        <w:spacing w:after="0" w:line="276" w:lineRule="auto"/>
        <w:rPr>
          <w:rFonts w:ascii="Verdana" w:eastAsia="Verdana" w:hAnsi="Verdana" w:cs="Verdana"/>
          <w:color w:val="156082"/>
          <w:u w:val="single"/>
          <w:lang w:val="es-MX" w:eastAsia="es-ES_tradnl"/>
        </w:rPr>
      </w:pPr>
      <w:r w:rsidRPr="00723463">
        <w:rPr>
          <w:rFonts w:ascii="Verdana" w:eastAsia="Verdana" w:hAnsi="Verdana" w:cs="Verdana"/>
          <w:lang w:val="es-MX" w:eastAsia="es-ES_tradnl"/>
        </w:rPr>
        <w:t>Línea en Bogotá (Mesa de servicio</w:t>
      </w:r>
      <w:proofErr w:type="gramStart"/>
      <w:r w:rsidRPr="00723463">
        <w:rPr>
          <w:rFonts w:ascii="Verdana" w:eastAsia="Verdana" w:hAnsi="Verdana" w:cs="Verdana"/>
          <w:lang w:val="es-MX" w:eastAsia="es-ES_tradnl"/>
        </w:rPr>
        <w:t>):</w:t>
      </w:r>
      <w:r w:rsidRPr="00723463">
        <w:rPr>
          <w:rFonts w:ascii="Verdana" w:eastAsia="Times New Roman" w:hAnsi="Verdana" w:cs="Times New Roman"/>
          <w:color w:val="0000FF"/>
          <w:u w:val="single"/>
          <w:lang w:eastAsia="es-ES_tradnl"/>
        </w:rPr>
        <w:t>+</w:t>
      </w:r>
      <w:proofErr w:type="gramEnd"/>
      <w:r w:rsidRPr="00723463">
        <w:rPr>
          <w:rFonts w:ascii="Verdana" w:eastAsia="Times New Roman" w:hAnsi="Verdana" w:cs="Times New Roman"/>
          <w:color w:val="0000FF"/>
          <w:u w:val="single"/>
          <w:lang w:eastAsia="es-ES_tradnl"/>
        </w:rPr>
        <w:t>57 601 7456788</w:t>
      </w:r>
    </w:p>
    <w:p w14:paraId="6AD4EE4F" w14:textId="77777777" w:rsidR="00723463" w:rsidRPr="00723463" w:rsidRDefault="00723463" w:rsidP="002F5B3F">
      <w:pPr>
        <w:numPr>
          <w:ilvl w:val="0"/>
          <w:numId w:val="15"/>
        </w:numPr>
        <w:spacing w:after="0" w:line="276" w:lineRule="auto"/>
        <w:rPr>
          <w:rFonts w:ascii="Verdana" w:eastAsia="Verdana" w:hAnsi="Verdana" w:cs="Verdana"/>
          <w:color w:val="0000FF"/>
          <w:u w:val="single"/>
          <w:lang w:val="es-MX" w:eastAsia="es-ES_tradnl"/>
        </w:rPr>
      </w:pPr>
      <w:r w:rsidRPr="00723463">
        <w:rPr>
          <w:rFonts w:ascii="Verdana" w:eastAsia="Verdana" w:hAnsi="Verdana" w:cs="Verdana"/>
          <w:lang w:val="es-MX" w:eastAsia="es-ES_tradnl"/>
        </w:rPr>
        <w:t xml:space="preserve">Correo de radicación de correspondencia: </w:t>
      </w:r>
      <w:hyperlink r:id="rId19">
        <w:r w:rsidRPr="00723463">
          <w:rPr>
            <w:rFonts w:ascii="Verdana" w:eastAsia="Verdana" w:hAnsi="Verdana" w:cs="Verdana"/>
            <w:color w:val="0000FF"/>
            <w:u w:val="single"/>
            <w:lang w:val="es-MX" w:eastAsia="es-ES_tradnl"/>
          </w:rPr>
          <w:t>ventanilladeradicacion@colombiacompra.gov.co</w:t>
        </w:r>
      </w:hyperlink>
    </w:p>
    <w:p w14:paraId="05C73F32" w14:textId="77777777" w:rsidR="00723463" w:rsidRPr="00723463" w:rsidRDefault="00723463" w:rsidP="002F5B3F">
      <w:pPr>
        <w:numPr>
          <w:ilvl w:val="0"/>
          <w:numId w:val="15"/>
        </w:numPr>
        <w:spacing w:after="0" w:line="276" w:lineRule="auto"/>
        <w:rPr>
          <w:rFonts w:ascii="Verdana" w:eastAsia="Verdana" w:hAnsi="Verdana" w:cs="Verdana"/>
          <w:color w:val="0000FF"/>
          <w:u w:val="single"/>
          <w:lang w:val="es-MX" w:eastAsia="es-ES_tradnl"/>
        </w:rPr>
      </w:pPr>
      <w:r w:rsidRPr="00723463">
        <w:rPr>
          <w:rFonts w:ascii="Verdana" w:eastAsia="Verdana" w:hAnsi="Verdana" w:cs="Verdana"/>
          <w:lang w:eastAsia="es-ES_tradnl"/>
        </w:rPr>
        <w:t>Formulario web para</w:t>
      </w:r>
      <w:r w:rsidRPr="00723463">
        <w:rPr>
          <w:rFonts w:ascii="Verdana" w:eastAsia="Verdana" w:hAnsi="Verdana" w:cs="Verdana"/>
          <w:lang w:val="es" w:eastAsia="es-ES_tradnl"/>
        </w:rPr>
        <w:t xml:space="preserve"> PQRSD: </w:t>
      </w:r>
      <w:hyperlink r:id="rId20">
        <w:r w:rsidRPr="00723463">
          <w:rPr>
            <w:rFonts w:ascii="Verdana" w:eastAsia="Verdana" w:hAnsi="Verdana" w:cs="Verdana"/>
            <w:color w:val="0000FF"/>
            <w:u w:val="single"/>
            <w:lang w:val="es-MX" w:eastAsia="es-ES_tradnl"/>
          </w:rPr>
          <w:t>https://www.colombiacompra.gov.co/pqrsd/informacion-importante-antes-de-formular-una-pqrsd</w:t>
        </w:r>
      </w:hyperlink>
    </w:p>
    <w:p w14:paraId="47D00342" w14:textId="77777777" w:rsidR="00723463" w:rsidRPr="00723463" w:rsidRDefault="00723463" w:rsidP="002F5B3F">
      <w:pPr>
        <w:spacing w:after="0" w:line="276" w:lineRule="auto"/>
        <w:ind w:left="720"/>
        <w:jc w:val="both"/>
        <w:rPr>
          <w:rFonts w:ascii="Verdana" w:eastAsia="Times New Roman" w:hAnsi="Verdana" w:cs="Times New Roman"/>
          <w:lang w:eastAsia="es-ES_tradnl"/>
        </w:rPr>
      </w:pPr>
    </w:p>
    <w:p w14:paraId="1219C742" w14:textId="7620D7B4" w:rsidR="00723463" w:rsidRPr="00723463" w:rsidRDefault="00723463" w:rsidP="002F5B3F">
      <w:pPr>
        <w:spacing w:after="0" w:line="276" w:lineRule="auto"/>
        <w:rPr>
          <w:rFonts w:ascii="Verdana" w:eastAsia="Times New Roman" w:hAnsi="Verdana" w:cs="Times New Roman"/>
          <w:lang w:eastAsia="es-ES_tradnl"/>
        </w:rPr>
      </w:pPr>
      <w:r w:rsidRPr="00723463">
        <w:rPr>
          <w:rFonts w:ascii="Verdana" w:eastAsia="Times New Roman" w:hAnsi="Verdana" w:cs="Times New Roman"/>
          <w:lang w:eastAsia="es-ES_tradnl"/>
        </w:rPr>
        <w:t xml:space="preserve">Evalúa el servicio que ofrece la Agencia por el canal de atención de PQRSD en el siguiente </w:t>
      </w:r>
      <w:proofErr w:type="spellStart"/>
      <w:r w:rsidRPr="00723463">
        <w:rPr>
          <w:rFonts w:ascii="Verdana" w:eastAsia="Times New Roman" w:hAnsi="Verdana" w:cs="Times New Roman"/>
          <w:lang w:eastAsia="es-ES_tradnl"/>
        </w:rPr>
        <w:t>enlace:</w:t>
      </w:r>
      <w:hyperlink r:id="rId21" w:tgtFrame="_blank" w:tooltip="https://forms.office.com/r/pphywvs2sz" w:history="1">
        <w:r w:rsidRPr="00723463">
          <w:rPr>
            <w:rFonts w:ascii="Verdana" w:eastAsia="Times New Roman" w:hAnsi="Verdana" w:cs="Times New Roman"/>
            <w:color w:val="0000FF"/>
            <w:u w:val="single"/>
            <w:lang w:eastAsia="es-ES_tradnl"/>
          </w:rPr>
          <w:t>https</w:t>
        </w:r>
        <w:proofErr w:type="spellEnd"/>
        <w:r w:rsidRPr="00723463">
          <w:rPr>
            <w:rFonts w:ascii="Verdana" w:eastAsia="Times New Roman" w:hAnsi="Verdana" w:cs="Times New Roman"/>
            <w:color w:val="0000FF"/>
            <w:u w:val="single"/>
            <w:lang w:eastAsia="es-ES_tradnl"/>
          </w:rPr>
          <w:t>://forms.office.com/r/pPHyWVs2SZ</w:t>
        </w:r>
      </w:hyperlink>
      <w:r w:rsidRPr="00723463">
        <w:rPr>
          <w:rFonts w:ascii="Verdana" w:eastAsia="Times New Roman" w:hAnsi="Verdana" w:cs="Times New Roman"/>
          <w:lang w:eastAsia="es-ES_tradnl"/>
        </w:rPr>
        <w:t xml:space="preserve"> .¡Ayúdanos a mejorar porque el compromiso es de todos!</w:t>
      </w:r>
    </w:p>
    <w:p w14:paraId="01FDDF02" w14:textId="77777777" w:rsidR="00723463" w:rsidRPr="00723463" w:rsidRDefault="00723463" w:rsidP="002F5B3F">
      <w:pPr>
        <w:spacing w:after="0" w:line="276" w:lineRule="auto"/>
        <w:rPr>
          <w:rFonts w:ascii="Verdana" w:eastAsia="Times New Roman" w:hAnsi="Verdana" w:cs="Times New Roman"/>
          <w:lang w:eastAsia="es-ES_tradnl"/>
        </w:rPr>
      </w:pPr>
    </w:p>
    <w:p w14:paraId="036113C4" w14:textId="77777777" w:rsidR="00723463" w:rsidRPr="00723463" w:rsidRDefault="00723463" w:rsidP="002F5B3F">
      <w:pPr>
        <w:spacing w:after="0" w:line="276" w:lineRule="auto"/>
        <w:jc w:val="both"/>
        <w:rPr>
          <w:rFonts w:ascii="Verdana" w:eastAsia="Times New Roman" w:hAnsi="Verdana" w:cs="Times New Roman"/>
          <w:lang w:eastAsia="es-ES_tradnl"/>
        </w:rPr>
      </w:pPr>
      <w:r w:rsidRPr="00723463">
        <w:rPr>
          <w:rFonts w:ascii="Verdana" w:eastAsia="Times New Roman" w:hAnsi="Verdana" w:cs="Times New Roman"/>
          <w:lang w:eastAsia="es-ES_tradnl"/>
        </w:rPr>
        <w:t xml:space="preserve">Por último, lo invitamos a seguirnos en las redes sociales en las cuales se difunde información institucional: </w:t>
      </w:r>
    </w:p>
    <w:p w14:paraId="3E3FF6FC" w14:textId="77777777" w:rsidR="00723463" w:rsidRPr="00723463" w:rsidRDefault="00723463" w:rsidP="002F5B3F">
      <w:pPr>
        <w:spacing w:after="0" w:line="276" w:lineRule="auto"/>
        <w:jc w:val="both"/>
        <w:rPr>
          <w:rFonts w:ascii="Verdana" w:eastAsia="Times New Roman" w:hAnsi="Verdana" w:cs="Times New Roman"/>
          <w:lang w:eastAsia="es-ES_tradnl"/>
        </w:rPr>
      </w:pPr>
    </w:p>
    <w:p w14:paraId="36F2F588" w14:textId="77777777" w:rsidR="00723463" w:rsidRPr="00723463" w:rsidRDefault="00723463" w:rsidP="002F5B3F">
      <w:pPr>
        <w:spacing w:after="0" w:line="276" w:lineRule="auto"/>
        <w:jc w:val="both"/>
        <w:rPr>
          <w:rFonts w:ascii="Verdana" w:eastAsia="Times New Roman" w:hAnsi="Verdana" w:cs="Times New Roman"/>
          <w:lang w:eastAsia="es-ES_tradnl"/>
        </w:rPr>
      </w:pPr>
      <w:r w:rsidRPr="00723463">
        <w:rPr>
          <w:rFonts w:ascii="Verdana" w:eastAsia="Times New Roman" w:hAnsi="Verdana" w:cs="Times New Roman"/>
          <w:lang w:eastAsia="es-ES_tradnl"/>
        </w:rPr>
        <w:t xml:space="preserve">Twitter: </w:t>
      </w:r>
      <w:r w:rsidRPr="00723463">
        <w:rPr>
          <w:rFonts w:ascii="Verdana" w:eastAsia="Times New Roman" w:hAnsi="Verdana" w:cs="Times New Roman"/>
          <w:color w:val="0000FF"/>
          <w:u w:val="single"/>
          <w:lang w:eastAsia="es-ES_tradnl"/>
        </w:rPr>
        <w:t>@colombiacompra</w:t>
      </w:r>
      <w:r w:rsidRPr="00723463">
        <w:rPr>
          <w:rFonts w:ascii="Verdana" w:eastAsia="Times New Roman" w:hAnsi="Verdana" w:cs="Times New Roman"/>
          <w:lang w:eastAsia="es-ES_tradnl"/>
        </w:rPr>
        <w:t xml:space="preserve"> </w:t>
      </w:r>
    </w:p>
    <w:p w14:paraId="21C244B7" w14:textId="77777777" w:rsidR="00723463" w:rsidRPr="00723463" w:rsidRDefault="00723463" w:rsidP="002F5B3F">
      <w:pPr>
        <w:spacing w:after="0" w:line="276" w:lineRule="auto"/>
        <w:jc w:val="both"/>
        <w:rPr>
          <w:rFonts w:ascii="Verdana" w:eastAsia="Times New Roman" w:hAnsi="Verdana" w:cs="Times New Roman"/>
          <w:lang w:eastAsia="es-ES_tradnl"/>
        </w:rPr>
      </w:pPr>
      <w:r w:rsidRPr="00723463">
        <w:rPr>
          <w:rFonts w:ascii="Verdana" w:eastAsia="Times New Roman" w:hAnsi="Verdana" w:cs="Times New Roman"/>
          <w:lang w:eastAsia="es-ES_tradnl"/>
        </w:rPr>
        <w:t xml:space="preserve">Facebook: </w:t>
      </w:r>
      <w:proofErr w:type="spellStart"/>
      <w:r w:rsidRPr="00723463">
        <w:rPr>
          <w:rFonts w:ascii="Verdana" w:eastAsia="Times New Roman" w:hAnsi="Verdana" w:cs="Times New Roman"/>
          <w:color w:val="0000FF"/>
          <w:u w:val="single"/>
          <w:lang w:eastAsia="es-ES_tradnl"/>
        </w:rPr>
        <w:t>ColombiaCompraEficiente</w:t>
      </w:r>
      <w:proofErr w:type="spellEnd"/>
    </w:p>
    <w:p w14:paraId="34D2DFF2" w14:textId="77777777" w:rsidR="00723463" w:rsidRPr="00723463" w:rsidRDefault="00723463" w:rsidP="002F5B3F">
      <w:pPr>
        <w:spacing w:after="0" w:line="276" w:lineRule="auto"/>
        <w:jc w:val="both"/>
        <w:rPr>
          <w:rFonts w:ascii="Verdana" w:eastAsia="Times New Roman" w:hAnsi="Verdana" w:cs="Times New Roman"/>
          <w:lang w:eastAsia="es-ES_tradnl"/>
        </w:rPr>
      </w:pPr>
      <w:r w:rsidRPr="00723463">
        <w:rPr>
          <w:rFonts w:ascii="Verdana" w:eastAsia="Times New Roman" w:hAnsi="Verdana" w:cs="Times New Roman"/>
          <w:lang w:eastAsia="es-ES_tradnl"/>
        </w:rPr>
        <w:t xml:space="preserve">LinkedIn: </w:t>
      </w:r>
      <w:r w:rsidRPr="00723463">
        <w:rPr>
          <w:rFonts w:ascii="Verdana" w:eastAsia="Times New Roman" w:hAnsi="Verdana" w:cs="Times New Roman"/>
          <w:color w:val="0000FF"/>
          <w:u w:val="single"/>
          <w:lang w:eastAsia="es-ES_tradnl"/>
        </w:rPr>
        <w:t>Agencia Nacional de Contratación Pública - Colombia Compra Eficiente</w:t>
      </w:r>
      <w:r w:rsidRPr="00723463">
        <w:rPr>
          <w:rFonts w:ascii="Verdana" w:eastAsia="Times New Roman" w:hAnsi="Verdana" w:cs="Times New Roman"/>
          <w:lang w:eastAsia="es-ES_tradnl"/>
        </w:rPr>
        <w:t xml:space="preserve"> Instagram: </w:t>
      </w:r>
      <w:r w:rsidRPr="00723463">
        <w:rPr>
          <w:rFonts w:ascii="Verdana" w:eastAsia="Times New Roman" w:hAnsi="Verdana" w:cs="Times New Roman"/>
          <w:color w:val="0000FF"/>
          <w:u w:val="single"/>
          <w:lang w:eastAsia="es-ES_tradnl"/>
        </w:rPr>
        <w:t>@colombiacompraeficiente_cce</w:t>
      </w:r>
    </w:p>
    <w:p w14:paraId="18E61AFC" w14:textId="77777777" w:rsidR="00723463" w:rsidRPr="00723463" w:rsidRDefault="00723463" w:rsidP="002F5B3F">
      <w:pPr>
        <w:widowControl w:val="0"/>
        <w:autoSpaceDE w:val="0"/>
        <w:autoSpaceDN w:val="0"/>
        <w:spacing w:after="0" w:line="276" w:lineRule="auto"/>
        <w:jc w:val="both"/>
        <w:rPr>
          <w:rFonts w:ascii="Verdana" w:eastAsia="Times New Roman" w:hAnsi="Verdana" w:cs="Arial"/>
          <w:color w:val="FF0000"/>
          <w:shd w:val="clear" w:color="auto" w:fill="FFFFFF"/>
          <w:lang w:val="es-ES_tradnl" w:eastAsia="es-ES_tradnl"/>
        </w:rPr>
      </w:pPr>
      <w:r w:rsidRPr="00723463">
        <w:rPr>
          <w:rFonts w:ascii="Verdana" w:eastAsia="Times New Roman" w:hAnsi="Verdana" w:cs="Arial"/>
          <w:color w:val="FF0000"/>
          <w:shd w:val="clear" w:color="auto" w:fill="FFFFFF"/>
          <w:lang w:val="es-ES_tradnl" w:eastAsia="es-ES_tradnl"/>
        </w:rPr>
        <w:t xml:space="preserve">        </w:t>
      </w:r>
    </w:p>
    <w:p w14:paraId="4EA607BE" w14:textId="77777777" w:rsidR="00723463" w:rsidRPr="00723463" w:rsidRDefault="00723463" w:rsidP="002F5B3F">
      <w:pPr>
        <w:widowControl w:val="0"/>
        <w:autoSpaceDE w:val="0"/>
        <w:autoSpaceDN w:val="0"/>
        <w:spacing w:after="0" w:line="276" w:lineRule="auto"/>
        <w:jc w:val="both"/>
        <w:rPr>
          <w:rFonts w:ascii="Verdana" w:eastAsia="Times New Roman" w:hAnsi="Verdana" w:cs="Arial"/>
          <w:lang w:val="es-ES_tradnl" w:eastAsia="es-ES_tradnl"/>
        </w:rPr>
      </w:pPr>
      <w:r w:rsidRPr="00723463">
        <w:rPr>
          <w:rFonts w:ascii="Verdana" w:eastAsia="Times New Roman" w:hAnsi="Verdana" w:cs="Arial"/>
          <w:lang w:eastAsia="es-ES_tradnl"/>
        </w:rPr>
        <w:t xml:space="preserve">Este concepto tiene el alcance previsto en el artículo 28 del Código de Procedimiento Administrativo y de lo Contencioso Administrativo </w:t>
      </w:r>
      <w:r w:rsidRPr="00723463">
        <w:rPr>
          <w:rFonts w:ascii="Verdana" w:eastAsia="Times New Roman" w:hAnsi="Verdana" w:cs="Arial"/>
          <w:lang w:val="es-ES_tradnl" w:eastAsia="es-ES_tradnl"/>
        </w:rPr>
        <w:t>y las expresiones aquí utilizadas con mayúscula inicial deben ser entendidas con el significado que les otorga el artículo 2.2.1.1.1.3.1. del Decreto 1082 de 2015.</w:t>
      </w:r>
    </w:p>
    <w:p w14:paraId="5283E7D4" w14:textId="77777777" w:rsidR="00723463" w:rsidRPr="00723463" w:rsidRDefault="00723463" w:rsidP="00723463">
      <w:pPr>
        <w:widowControl w:val="0"/>
        <w:autoSpaceDE w:val="0"/>
        <w:autoSpaceDN w:val="0"/>
        <w:spacing w:after="0" w:line="276" w:lineRule="auto"/>
        <w:jc w:val="both"/>
        <w:rPr>
          <w:rFonts w:ascii="Verdana" w:eastAsia="Times New Roman" w:hAnsi="Verdana" w:cs="Arial"/>
          <w:lang w:eastAsia="es-ES_tradnl"/>
        </w:rPr>
      </w:pPr>
    </w:p>
    <w:p w14:paraId="79C80980" w14:textId="2B7599DF" w:rsidR="00566F69" w:rsidRPr="00566F69" w:rsidRDefault="00723463" w:rsidP="00566F69">
      <w:pPr>
        <w:spacing w:after="0" w:line="276" w:lineRule="auto"/>
        <w:jc w:val="both"/>
        <w:rPr>
          <w:rFonts w:ascii="Verdana" w:eastAsia="Times New Roman" w:hAnsi="Verdana" w:cs="Arial"/>
          <w:lang w:eastAsia="es-CO"/>
        </w:rPr>
      </w:pPr>
      <w:r w:rsidRPr="00723463">
        <w:rPr>
          <w:rFonts w:ascii="Verdana" w:eastAsia="Times New Roman" w:hAnsi="Verdana" w:cs="Arial"/>
          <w:lang w:eastAsia="es-CO"/>
        </w:rPr>
        <w:t>Atentamente,</w:t>
      </w:r>
      <w:r w:rsidRPr="002F5B3F">
        <w:rPr>
          <w:rFonts w:ascii="Verdana" w:eastAsia="Times New Roman" w:hAnsi="Verdana" w:cs="Arial"/>
          <w:lang w:eastAsia="es-CO"/>
        </w:rPr>
        <w:t xml:space="preserve"> </w:t>
      </w:r>
    </w:p>
    <w:p w14:paraId="67E1E3E2" w14:textId="412786BF" w:rsidR="00723463" w:rsidRDefault="00723463" w:rsidP="002C35CD">
      <w:pPr>
        <w:spacing w:after="0" w:line="276" w:lineRule="auto"/>
        <w:rPr>
          <w:rFonts w:ascii="Verdana" w:hAnsi="Verdana" w:cs="Arial"/>
          <w:lang w:eastAsia="es-CO"/>
        </w:rPr>
      </w:pPr>
    </w:p>
    <w:p w14:paraId="73741252" w14:textId="68E79956" w:rsidR="00566F69" w:rsidRDefault="00566F69" w:rsidP="00566F69">
      <w:pPr>
        <w:spacing w:after="0" w:line="276" w:lineRule="auto"/>
        <w:jc w:val="center"/>
        <w:rPr>
          <w:rFonts w:ascii="Verdana" w:hAnsi="Verdana" w:cs="Arial"/>
          <w:b/>
          <w:sz w:val="20"/>
          <w:szCs w:val="20"/>
          <w:lang w:val="es-ES_tradnl" w:eastAsia="es-CO"/>
        </w:rPr>
      </w:pPr>
      <w:r w:rsidRPr="00566F69">
        <w:rPr>
          <w:rFonts w:ascii="Verdana" w:hAnsi="Verdana" w:cs="Arial"/>
          <w:b/>
          <w:noProof/>
          <w:sz w:val="16"/>
          <w:szCs w:val="16"/>
          <w:lang w:val="es-ES_tradnl" w:eastAsia="es-CO"/>
        </w:rPr>
        <w:lastRenderedPageBreak/>
        <w:drawing>
          <wp:inline distT="0" distB="0" distL="0" distR="0" wp14:anchorId="7446B033" wp14:editId="0F77EEAC">
            <wp:extent cx="2551814" cy="947485"/>
            <wp:effectExtent l="0" t="0" r="1270" b="5080"/>
            <wp:docPr id="24625010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63484" cy="988948"/>
                    </a:xfrm>
                    <a:prstGeom prst="rect">
                      <a:avLst/>
                    </a:prstGeom>
                    <a:noFill/>
                    <a:ln>
                      <a:noFill/>
                    </a:ln>
                  </pic:spPr>
                </pic:pic>
              </a:graphicData>
            </a:graphic>
          </wp:inline>
        </w:drawing>
      </w:r>
    </w:p>
    <w:p w14:paraId="64667C74" w14:textId="77777777" w:rsidR="00566F69" w:rsidRPr="002C35CD" w:rsidRDefault="00566F69" w:rsidP="002C35CD">
      <w:pPr>
        <w:spacing w:after="0" w:line="276" w:lineRule="auto"/>
        <w:rPr>
          <w:rFonts w:ascii="Verdana" w:hAnsi="Verdana" w:cs="Arial"/>
          <w:b/>
          <w:sz w:val="20"/>
          <w:szCs w:val="2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23463" w:rsidRPr="00723463" w14:paraId="22DD6A4F" w14:textId="77777777" w:rsidTr="00723463">
        <w:trPr>
          <w:trHeight w:val="315"/>
        </w:trPr>
        <w:tc>
          <w:tcPr>
            <w:tcW w:w="893" w:type="dxa"/>
            <w:vAlign w:val="center"/>
            <w:hideMark/>
          </w:tcPr>
          <w:p w14:paraId="5FF03F33" w14:textId="77777777" w:rsidR="00723463" w:rsidRPr="00DB7CBC" w:rsidRDefault="00723463" w:rsidP="00723463">
            <w:pPr>
              <w:contextualSpacing/>
              <w:rPr>
                <w:rFonts w:ascii="Verdana" w:eastAsia="Times New Roman" w:hAnsi="Verdana" w:cs="Arial"/>
                <w:sz w:val="14"/>
                <w:szCs w:val="14"/>
                <w:lang w:val="es-ES" w:eastAsia="es-ES"/>
              </w:rPr>
            </w:pPr>
            <w:r w:rsidRPr="00DB7CBC">
              <w:rPr>
                <w:rFonts w:ascii="Verdana" w:eastAsia="Times New Roman" w:hAnsi="Verdana" w:cs="Arial"/>
                <w:sz w:val="14"/>
                <w:szCs w:val="14"/>
                <w:lang w:val="es-ES" w:eastAsia="es-ES"/>
              </w:rPr>
              <w:t>Elaboró:</w:t>
            </w:r>
          </w:p>
        </w:tc>
        <w:tc>
          <w:tcPr>
            <w:tcW w:w="5628" w:type="dxa"/>
            <w:tcBorders>
              <w:top w:val="nil"/>
              <w:left w:val="nil"/>
              <w:bottom w:val="dotted" w:sz="4" w:space="0" w:color="7F7F7F"/>
              <w:right w:val="nil"/>
            </w:tcBorders>
            <w:vAlign w:val="center"/>
            <w:hideMark/>
          </w:tcPr>
          <w:p w14:paraId="1EB56929" w14:textId="77777777" w:rsidR="00723463" w:rsidRPr="00DB7CBC" w:rsidRDefault="00723463" w:rsidP="00723463">
            <w:pPr>
              <w:rPr>
                <w:rFonts w:ascii="Verdana" w:eastAsia="Times New Roman" w:hAnsi="Verdana" w:cs="Arial"/>
                <w:sz w:val="14"/>
                <w:szCs w:val="14"/>
                <w:lang w:eastAsia="es-ES"/>
              </w:rPr>
            </w:pPr>
            <w:r w:rsidRPr="00DB7CBC">
              <w:rPr>
                <w:rFonts w:ascii="Verdana" w:eastAsia="Times New Roman" w:hAnsi="Verdana" w:cs="Arial"/>
                <w:sz w:val="14"/>
                <w:szCs w:val="14"/>
                <w:lang w:eastAsia="es-ES"/>
              </w:rPr>
              <w:t>Oscar David Morelo Pedrozo</w:t>
            </w:r>
          </w:p>
          <w:p w14:paraId="3090175F" w14:textId="77777777" w:rsidR="00723463" w:rsidRPr="00DB7CBC" w:rsidRDefault="00723463" w:rsidP="00723463">
            <w:pPr>
              <w:contextualSpacing/>
              <w:rPr>
                <w:rFonts w:ascii="Verdana" w:eastAsia="Calibri" w:hAnsi="Verdana" w:cs="Arial"/>
                <w:sz w:val="14"/>
                <w:szCs w:val="14"/>
                <w:lang w:eastAsia="es-ES"/>
              </w:rPr>
            </w:pPr>
            <w:r w:rsidRPr="00DB7CBC">
              <w:rPr>
                <w:rFonts w:ascii="Verdana" w:eastAsia="Times New Roman" w:hAnsi="Verdana" w:cs="Arial"/>
                <w:sz w:val="14"/>
                <w:szCs w:val="14"/>
                <w:lang w:eastAsia="es-ES"/>
              </w:rPr>
              <w:t>Analista T2 –02 de la Subdirección de Gestión Contractual</w:t>
            </w:r>
          </w:p>
        </w:tc>
      </w:tr>
      <w:tr w:rsidR="00723463" w:rsidRPr="00723463" w14:paraId="08E9FA7E" w14:textId="77777777" w:rsidTr="00723463">
        <w:trPr>
          <w:trHeight w:val="330"/>
        </w:trPr>
        <w:tc>
          <w:tcPr>
            <w:tcW w:w="893" w:type="dxa"/>
            <w:vAlign w:val="center"/>
            <w:hideMark/>
          </w:tcPr>
          <w:p w14:paraId="23442787" w14:textId="77777777" w:rsidR="00723463" w:rsidRPr="00DB7CBC" w:rsidRDefault="00723463" w:rsidP="00723463">
            <w:pPr>
              <w:contextualSpacing/>
              <w:rPr>
                <w:rFonts w:ascii="Verdana" w:eastAsia="Times New Roman" w:hAnsi="Verdana" w:cs="Arial"/>
                <w:sz w:val="14"/>
                <w:szCs w:val="14"/>
                <w:lang w:val="es-ES" w:eastAsia="es-ES"/>
              </w:rPr>
            </w:pPr>
            <w:r w:rsidRPr="00DB7CBC">
              <w:rPr>
                <w:rFonts w:ascii="Verdana" w:eastAsia="Times New Roman" w:hAnsi="Verdana" w:cs="Arial"/>
                <w:sz w:val="14"/>
                <w:szCs w:val="14"/>
                <w:lang w:val="es-ES" w:eastAsia="es-ES"/>
              </w:rPr>
              <w:t>Revisó:</w:t>
            </w:r>
          </w:p>
        </w:tc>
        <w:tc>
          <w:tcPr>
            <w:tcW w:w="5628" w:type="dxa"/>
            <w:tcBorders>
              <w:top w:val="dotted" w:sz="4" w:space="0" w:color="7F7F7F"/>
              <w:left w:val="nil"/>
              <w:bottom w:val="dotted" w:sz="4" w:space="0" w:color="7F7F7F"/>
              <w:right w:val="nil"/>
            </w:tcBorders>
            <w:vAlign w:val="center"/>
            <w:hideMark/>
          </w:tcPr>
          <w:p w14:paraId="08AD1CD2" w14:textId="3BB8C839" w:rsidR="00723463" w:rsidRPr="00DB7CBC" w:rsidRDefault="00723463" w:rsidP="00723463">
            <w:pPr>
              <w:contextualSpacing/>
              <w:rPr>
                <w:rFonts w:ascii="Verdana" w:eastAsia="Calibri" w:hAnsi="Verdana" w:cs="Arial"/>
                <w:sz w:val="14"/>
                <w:szCs w:val="14"/>
                <w:lang w:eastAsia="es-ES"/>
              </w:rPr>
            </w:pPr>
            <w:r w:rsidRPr="00DB7CBC">
              <w:rPr>
                <w:rFonts w:ascii="Verdana" w:eastAsia="Calibri" w:hAnsi="Verdana" w:cs="Arial"/>
                <w:sz w:val="14"/>
                <w:szCs w:val="14"/>
                <w:lang w:eastAsia="es-ES"/>
              </w:rPr>
              <w:t>Diana Lucía Saavedra</w:t>
            </w:r>
          </w:p>
          <w:p w14:paraId="74374F4C" w14:textId="77777777" w:rsidR="00723463" w:rsidRPr="00DB7CBC" w:rsidRDefault="00723463" w:rsidP="00723463">
            <w:pPr>
              <w:contextualSpacing/>
              <w:rPr>
                <w:rFonts w:ascii="Verdana" w:eastAsia="Times New Roman" w:hAnsi="Verdana" w:cs="Times New Roman"/>
                <w:sz w:val="14"/>
                <w:szCs w:val="14"/>
                <w:lang w:eastAsia="es-ES_tradnl"/>
              </w:rPr>
            </w:pPr>
            <w:r w:rsidRPr="00DB7CBC">
              <w:rPr>
                <w:rFonts w:ascii="Verdana" w:eastAsia="Calibri" w:hAnsi="Verdana" w:cs="Arial"/>
                <w:sz w:val="14"/>
                <w:szCs w:val="14"/>
                <w:lang w:eastAsia="es-ES"/>
              </w:rPr>
              <w:t>Contratista Subdirección de Gestión Contractual</w:t>
            </w:r>
          </w:p>
        </w:tc>
      </w:tr>
      <w:tr w:rsidR="00723463" w:rsidRPr="00723463" w14:paraId="126CED3C" w14:textId="77777777" w:rsidTr="00723463">
        <w:trPr>
          <w:trHeight w:val="300"/>
        </w:trPr>
        <w:tc>
          <w:tcPr>
            <w:tcW w:w="893" w:type="dxa"/>
            <w:vAlign w:val="center"/>
          </w:tcPr>
          <w:p w14:paraId="133B6C33" w14:textId="77777777" w:rsidR="00723463" w:rsidRPr="00DB7CBC" w:rsidRDefault="00723463" w:rsidP="00723463">
            <w:pPr>
              <w:contextualSpacing/>
              <w:rPr>
                <w:rFonts w:ascii="Verdana" w:eastAsia="Times New Roman" w:hAnsi="Verdana" w:cs="Arial"/>
                <w:sz w:val="14"/>
                <w:szCs w:val="14"/>
                <w:lang w:val="es-ES" w:eastAsia="es-ES"/>
              </w:rPr>
            </w:pPr>
            <w:r w:rsidRPr="00DB7CBC">
              <w:rPr>
                <w:rFonts w:ascii="Verdana" w:eastAsia="Times New Roman" w:hAnsi="Verdana" w:cs="Arial"/>
                <w:sz w:val="14"/>
                <w:szCs w:val="14"/>
                <w:lang w:val="es-ES" w:eastAsia="es-ES"/>
              </w:rPr>
              <w:t>Aprobó:</w:t>
            </w:r>
          </w:p>
        </w:tc>
        <w:tc>
          <w:tcPr>
            <w:tcW w:w="5628" w:type="dxa"/>
            <w:tcBorders>
              <w:top w:val="dotted" w:sz="4" w:space="0" w:color="7F7F7F"/>
              <w:left w:val="nil"/>
              <w:bottom w:val="dotted" w:sz="4" w:space="0" w:color="7F7F7F"/>
              <w:right w:val="nil"/>
            </w:tcBorders>
            <w:vAlign w:val="center"/>
          </w:tcPr>
          <w:p w14:paraId="63C97042" w14:textId="77777777" w:rsidR="00DB7CBC" w:rsidRPr="00DB7CBC" w:rsidRDefault="00DB7CBC" w:rsidP="00DB7CBC">
            <w:pPr>
              <w:rPr>
                <w:rFonts w:ascii="Verdana" w:hAnsi="Verdana" w:cs="Arial"/>
                <w:sz w:val="14"/>
                <w:szCs w:val="14"/>
                <w:lang w:eastAsia="es-ES"/>
              </w:rPr>
            </w:pPr>
            <w:r w:rsidRPr="00DB7CBC">
              <w:rPr>
                <w:rFonts w:ascii="Verdana" w:hAnsi="Verdana" w:cs="Arial"/>
                <w:sz w:val="14"/>
                <w:szCs w:val="14"/>
                <w:lang w:eastAsia="es-ES"/>
              </w:rPr>
              <w:t>William Javier Murcia Acevedo</w:t>
            </w:r>
          </w:p>
          <w:p w14:paraId="019A2AE9" w14:textId="41E47C21" w:rsidR="00723463" w:rsidRPr="00DB7CBC" w:rsidRDefault="00DB7CBC" w:rsidP="00723463">
            <w:pPr>
              <w:contextualSpacing/>
              <w:rPr>
                <w:rFonts w:ascii="Verdana" w:eastAsia="Calibri" w:hAnsi="Verdana" w:cs="Arial"/>
                <w:sz w:val="14"/>
                <w:szCs w:val="14"/>
                <w:lang w:val="pt-BR" w:eastAsia="es-ES"/>
              </w:rPr>
            </w:pPr>
            <w:r w:rsidRPr="00DB7CBC">
              <w:rPr>
                <w:rFonts w:ascii="Verdana" w:hAnsi="Verdana" w:cs="Arial"/>
                <w:sz w:val="14"/>
                <w:szCs w:val="14"/>
                <w:lang w:eastAsia="es-ES"/>
              </w:rPr>
              <w:t>Subdirector</w:t>
            </w:r>
            <w:r w:rsidR="00723463" w:rsidRPr="00DB7CBC">
              <w:rPr>
                <w:rFonts w:ascii="Verdana" w:hAnsi="Verdana" w:cs="Arial"/>
                <w:sz w:val="14"/>
                <w:szCs w:val="14"/>
                <w:lang w:eastAsia="es-ES"/>
              </w:rPr>
              <w:t xml:space="preserve"> de Gestión </w:t>
            </w:r>
            <w:r w:rsidRPr="00DB7CBC">
              <w:rPr>
                <w:rFonts w:ascii="Verdana" w:hAnsi="Verdana" w:cs="Arial"/>
                <w:sz w:val="14"/>
                <w:szCs w:val="14"/>
                <w:lang w:eastAsia="es-ES"/>
              </w:rPr>
              <w:t>Contractual (E)</w:t>
            </w:r>
            <w:r w:rsidR="00723463" w:rsidRPr="00DB7CBC">
              <w:rPr>
                <w:rFonts w:ascii="Verdana" w:hAnsi="Verdana" w:cs="Arial"/>
                <w:sz w:val="14"/>
                <w:szCs w:val="14"/>
                <w:lang w:eastAsia="es-ES"/>
              </w:rPr>
              <w:t xml:space="preserve"> ANCP – CCE</w:t>
            </w:r>
          </w:p>
        </w:tc>
      </w:tr>
      <w:bookmarkEnd w:id="0"/>
    </w:tbl>
    <w:p w14:paraId="630AD694" w14:textId="0DD4E8AA" w:rsidR="00723463" w:rsidRPr="00723463" w:rsidRDefault="00723463" w:rsidP="00723463">
      <w:pPr>
        <w:spacing w:after="0" w:line="240" w:lineRule="auto"/>
        <w:rPr>
          <w:rFonts w:ascii="Times New Roman" w:eastAsia="Times New Roman" w:hAnsi="Times New Roman" w:cs="Times New Roman"/>
          <w:sz w:val="24"/>
          <w:szCs w:val="24"/>
          <w:lang w:eastAsia="es-ES_tradnl"/>
        </w:rPr>
      </w:pPr>
    </w:p>
    <w:sectPr w:rsidR="00723463" w:rsidRPr="00723463"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ECD1C" w14:textId="77777777" w:rsidR="0079310A" w:rsidRDefault="0079310A" w:rsidP="004A1847">
      <w:pPr>
        <w:spacing w:after="0" w:line="240" w:lineRule="auto"/>
      </w:pPr>
      <w:r>
        <w:separator/>
      </w:r>
    </w:p>
  </w:endnote>
  <w:endnote w:type="continuationSeparator" w:id="0">
    <w:p w14:paraId="598BF81B" w14:textId="77777777" w:rsidR="0079310A" w:rsidRDefault="0079310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723463"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723463">
      <w:rPr>
        <w:rFonts w:ascii="Verdana" w:eastAsia="Verdana" w:hAnsi="Verdana" w:cs="Verdana"/>
        <w:b/>
        <w:bCs/>
        <w:color w:val="000000" w:themeColor="text1"/>
        <w:sz w:val="18"/>
        <w:szCs w:val="18"/>
        <w:lang w:val="pt-PT" w:eastAsia="es-CO"/>
      </w:rPr>
      <w:t xml:space="preserve">Código: </w:t>
    </w:r>
    <w:r w:rsidRPr="00723463">
      <w:rPr>
        <w:rFonts w:ascii="Verdana" w:eastAsia="Verdana" w:hAnsi="Verdana" w:cs="Verdana"/>
        <w:color w:val="000000" w:themeColor="text1"/>
        <w:sz w:val="18"/>
        <w:szCs w:val="18"/>
        <w:lang w:val="pt-PT" w:eastAsia="es-CO"/>
      </w:rPr>
      <w:t xml:space="preserve">CCE-REC-FM-17 </w:t>
    </w:r>
    <w:r w:rsidRPr="00723463">
      <w:rPr>
        <w:rFonts w:ascii="Verdana" w:eastAsia="Verdana" w:hAnsi="Verdana" w:cs="Verdana"/>
        <w:b/>
        <w:bCs/>
        <w:color w:val="000000" w:themeColor="text1"/>
        <w:sz w:val="18"/>
        <w:szCs w:val="18"/>
        <w:lang w:val="pt-PT" w:eastAsia="es-CO"/>
      </w:rPr>
      <w:t xml:space="preserve">V: </w:t>
    </w:r>
    <w:r w:rsidRPr="00723463">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10F48" w14:textId="77777777" w:rsidR="0079310A" w:rsidRDefault="0079310A" w:rsidP="004A1847">
      <w:pPr>
        <w:spacing w:after="0" w:line="240" w:lineRule="auto"/>
      </w:pPr>
      <w:r>
        <w:separator/>
      </w:r>
    </w:p>
  </w:footnote>
  <w:footnote w:type="continuationSeparator" w:id="0">
    <w:p w14:paraId="7EC5E813" w14:textId="77777777" w:rsidR="0079310A" w:rsidRDefault="0079310A" w:rsidP="004A1847">
      <w:pPr>
        <w:spacing w:after="0" w:line="240" w:lineRule="auto"/>
      </w:pPr>
      <w:r>
        <w:continuationSeparator/>
      </w:r>
    </w:p>
  </w:footnote>
  <w:footnote w:id="1">
    <w:p w14:paraId="260A4FC8" w14:textId="428F2C86" w:rsidR="00723463" w:rsidRPr="002C35CD" w:rsidRDefault="00723463" w:rsidP="002C35CD">
      <w:pPr>
        <w:pStyle w:val="Textonotapie"/>
        <w:ind w:firstLine="709"/>
        <w:jc w:val="both"/>
        <w:rPr>
          <w:rFonts w:ascii="Verdana" w:hAnsi="Verdana"/>
          <w:sz w:val="14"/>
          <w:szCs w:val="14"/>
        </w:rPr>
      </w:pPr>
      <w:r w:rsidRPr="002C35CD">
        <w:rPr>
          <w:rFonts w:ascii="Verdana" w:hAnsi="Verdana"/>
          <w:sz w:val="14"/>
          <w:szCs w:val="14"/>
          <w:vertAlign w:val="superscript"/>
        </w:rPr>
        <w:footnoteRef/>
      </w:r>
      <w:r w:rsidRPr="002C35CD">
        <w:rPr>
          <w:rFonts w:ascii="Verdana" w:hAnsi="Verdana"/>
          <w:sz w:val="14"/>
          <w:szCs w:val="14"/>
        </w:rPr>
        <w:t xml:space="preserve"> Artículo 17 de la Ley 1150 de 2007.</w:t>
      </w:r>
    </w:p>
  </w:footnote>
  <w:footnote w:id="2">
    <w:p w14:paraId="6AA1C981" w14:textId="13AE0EDD" w:rsidR="00723463" w:rsidRPr="002C35CD" w:rsidRDefault="00723463" w:rsidP="002C35CD">
      <w:pPr>
        <w:pStyle w:val="Textonotapie"/>
        <w:ind w:firstLine="709"/>
        <w:jc w:val="both"/>
        <w:rPr>
          <w:rFonts w:ascii="Verdana" w:hAnsi="Verdana"/>
          <w:sz w:val="14"/>
          <w:szCs w:val="14"/>
        </w:rPr>
      </w:pPr>
      <w:r w:rsidRPr="002C35CD">
        <w:rPr>
          <w:rFonts w:ascii="Verdana" w:hAnsi="Verdana"/>
          <w:sz w:val="14"/>
          <w:szCs w:val="14"/>
          <w:vertAlign w:val="superscript"/>
        </w:rPr>
        <w:footnoteRef/>
      </w:r>
      <w:r w:rsidRPr="002C35CD">
        <w:rPr>
          <w:rFonts w:ascii="Verdana" w:hAnsi="Verdana"/>
          <w:sz w:val="14"/>
          <w:szCs w:val="14"/>
        </w:rPr>
        <w:t xml:space="preserve"> Artículo 21 de la Ley 1150 de 2007.</w:t>
      </w:r>
    </w:p>
  </w:footnote>
  <w:footnote w:id="3">
    <w:p w14:paraId="60099BB0" w14:textId="452C0FBF" w:rsidR="00723463" w:rsidRPr="002C35CD" w:rsidRDefault="00723463" w:rsidP="002C35CD">
      <w:pPr>
        <w:pStyle w:val="Textonotapie"/>
        <w:ind w:firstLine="709"/>
        <w:jc w:val="both"/>
        <w:rPr>
          <w:rFonts w:ascii="Verdana" w:hAnsi="Verdana"/>
          <w:sz w:val="14"/>
          <w:szCs w:val="14"/>
        </w:rPr>
      </w:pPr>
      <w:r w:rsidRPr="002C35CD">
        <w:rPr>
          <w:rFonts w:ascii="Verdana" w:hAnsi="Verdana"/>
          <w:sz w:val="14"/>
          <w:szCs w:val="14"/>
          <w:vertAlign w:val="superscript"/>
        </w:rPr>
        <w:footnoteRef/>
      </w:r>
      <w:r w:rsidRPr="002C35CD">
        <w:rPr>
          <w:rFonts w:ascii="Verdana" w:hAnsi="Verdana"/>
          <w:sz w:val="14"/>
          <w:szCs w:val="14"/>
        </w:rPr>
        <w:t xml:space="preserve"> Artículos 83 a 86 de la Ley 1474 de 2011.</w:t>
      </w:r>
    </w:p>
  </w:footnote>
  <w:footnote w:id="4">
    <w:p w14:paraId="712D1131" w14:textId="7E809E32" w:rsidR="00723463" w:rsidRPr="002C35CD" w:rsidRDefault="00723463" w:rsidP="002C35CD">
      <w:pPr>
        <w:pStyle w:val="Textonotapie"/>
        <w:ind w:firstLine="709"/>
        <w:jc w:val="both"/>
        <w:rPr>
          <w:rFonts w:ascii="Verdana" w:hAnsi="Verdana"/>
          <w:sz w:val="14"/>
          <w:szCs w:val="14"/>
        </w:rPr>
      </w:pPr>
      <w:r w:rsidRPr="002C35CD">
        <w:rPr>
          <w:rFonts w:ascii="Verdana" w:hAnsi="Verdana"/>
          <w:sz w:val="14"/>
          <w:szCs w:val="14"/>
          <w:vertAlign w:val="superscript"/>
        </w:rPr>
        <w:footnoteRef/>
      </w:r>
      <w:r w:rsidRPr="002C35CD">
        <w:rPr>
          <w:rFonts w:ascii="Verdana" w:hAnsi="Verdana"/>
          <w:sz w:val="14"/>
          <w:szCs w:val="14"/>
        </w:rPr>
        <w:t xml:space="preserve"> Consejo de Estado. Sección 3ª. Sentencia del 27 de noviembre de 2017. M.P. Jaime Orlando Santofimio. Exp. 51.802.</w:t>
      </w:r>
    </w:p>
  </w:footnote>
  <w:footnote w:id="5">
    <w:p w14:paraId="46061968" w14:textId="33A4F848" w:rsidR="00723463" w:rsidRPr="002C35CD" w:rsidRDefault="00723463" w:rsidP="002C35CD">
      <w:pPr>
        <w:pStyle w:val="Textonotapie"/>
        <w:ind w:firstLine="709"/>
        <w:jc w:val="both"/>
        <w:rPr>
          <w:rFonts w:ascii="Verdana" w:hAnsi="Verdana"/>
          <w:sz w:val="14"/>
          <w:szCs w:val="14"/>
        </w:rPr>
      </w:pPr>
      <w:r w:rsidRPr="002C35CD">
        <w:rPr>
          <w:rFonts w:ascii="Verdana" w:hAnsi="Verdana"/>
          <w:sz w:val="14"/>
          <w:szCs w:val="14"/>
          <w:vertAlign w:val="superscript"/>
        </w:rPr>
        <w:footnoteRef/>
      </w:r>
      <w:r w:rsidRPr="002C35CD">
        <w:rPr>
          <w:rFonts w:ascii="Verdana" w:hAnsi="Verdana"/>
          <w:sz w:val="14"/>
          <w:szCs w:val="14"/>
        </w:rPr>
        <w:t xml:space="preserve"> Artículo 83 de la Ley 1474 de 2011.</w:t>
      </w:r>
    </w:p>
  </w:footnote>
  <w:footnote w:id="6">
    <w:p w14:paraId="4D7F8CF6" w14:textId="6D6CA55B" w:rsidR="00723463" w:rsidRPr="002C35CD" w:rsidRDefault="00723463" w:rsidP="002C35CD">
      <w:pPr>
        <w:pStyle w:val="Textonotapie"/>
        <w:ind w:firstLine="709"/>
        <w:jc w:val="both"/>
        <w:rPr>
          <w:rFonts w:ascii="Verdana" w:hAnsi="Verdana"/>
          <w:sz w:val="14"/>
          <w:szCs w:val="14"/>
        </w:rPr>
      </w:pPr>
      <w:r w:rsidRPr="002C35CD">
        <w:rPr>
          <w:rFonts w:ascii="Verdana" w:hAnsi="Verdana"/>
          <w:sz w:val="14"/>
          <w:szCs w:val="14"/>
          <w:vertAlign w:val="superscript"/>
        </w:rPr>
        <w:footnoteRef/>
      </w:r>
      <w:r w:rsidRPr="002C35CD">
        <w:rPr>
          <w:rFonts w:ascii="Verdana" w:hAnsi="Verdana"/>
          <w:sz w:val="14"/>
          <w:szCs w:val="14"/>
        </w:rPr>
        <w:t xml:space="preserve"> A excepción de la interventoría del contrato de obra adjudicado por licitación pública que es obligatoria según el numeral 1° del artículo 32 de la Ley 80 de 1993.</w:t>
      </w:r>
    </w:p>
  </w:footnote>
  <w:footnote w:id="7">
    <w:p w14:paraId="56059BF5" w14:textId="75D28AA3" w:rsidR="00723463" w:rsidRPr="002C35CD" w:rsidRDefault="00723463" w:rsidP="002C35CD">
      <w:pPr>
        <w:pStyle w:val="Textonotapie"/>
        <w:ind w:firstLine="709"/>
        <w:jc w:val="both"/>
        <w:rPr>
          <w:rFonts w:ascii="Verdana" w:hAnsi="Verdana" w:cs="Arial"/>
          <w:color w:val="000000"/>
          <w:sz w:val="14"/>
          <w:szCs w:val="14"/>
        </w:rPr>
      </w:pPr>
      <w:r w:rsidRPr="002C35CD">
        <w:rPr>
          <w:rStyle w:val="Refdenotaalpie"/>
          <w:rFonts w:ascii="Verdana" w:hAnsi="Verdana" w:cs="Arial"/>
          <w:color w:val="000000"/>
          <w:sz w:val="14"/>
          <w:szCs w:val="14"/>
        </w:rPr>
        <w:footnoteRef/>
      </w:r>
      <w:r w:rsidRPr="002C35CD">
        <w:rPr>
          <w:rFonts w:ascii="Verdana" w:hAnsi="Verdana" w:cs="Arial"/>
          <w:color w:val="000000"/>
          <w:sz w:val="14"/>
          <w:szCs w:val="14"/>
        </w:rPr>
        <w:t xml:space="preserve"> Departamento Administrativo de la Función Pública. Concepto del 6 de mayo de 2019. Rad. 140.881.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5CFF7388"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108822908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95110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E38"/>
    <w:rsid w:val="00016F78"/>
    <w:rsid w:val="00046945"/>
    <w:rsid w:val="00061B2A"/>
    <w:rsid w:val="00063E5F"/>
    <w:rsid w:val="00082362"/>
    <w:rsid w:val="000A683E"/>
    <w:rsid w:val="000B19B9"/>
    <w:rsid w:val="000D0334"/>
    <w:rsid w:val="000D5DA7"/>
    <w:rsid w:val="000F6486"/>
    <w:rsid w:val="00116940"/>
    <w:rsid w:val="00125105"/>
    <w:rsid w:val="00127233"/>
    <w:rsid w:val="0015699B"/>
    <w:rsid w:val="00187186"/>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35CD"/>
    <w:rsid w:val="002C7A84"/>
    <w:rsid w:val="002E2BF8"/>
    <w:rsid w:val="002E4FD9"/>
    <w:rsid w:val="002F5B3F"/>
    <w:rsid w:val="0030657A"/>
    <w:rsid w:val="00322A85"/>
    <w:rsid w:val="00324168"/>
    <w:rsid w:val="00330834"/>
    <w:rsid w:val="003448F4"/>
    <w:rsid w:val="00374F5E"/>
    <w:rsid w:val="00377E3E"/>
    <w:rsid w:val="003A779E"/>
    <w:rsid w:val="003D0F4D"/>
    <w:rsid w:val="003D295D"/>
    <w:rsid w:val="003D5B0D"/>
    <w:rsid w:val="003E0499"/>
    <w:rsid w:val="003E4F80"/>
    <w:rsid w:val="003E6439"/>
    <w:rsid w:val="003F0B24"/>
    <w:rsid w:val="003F3941"/>
    <w:rsid w:val="00406575"/>
    <w:rsid w:val="00414C74"/>
    <w:rsid w:val="0042722E"/>
    <w:rsid w:val="0044528D"/>
    <w:rsid w:val="00466E39"/>
    <w:rsid w:val="004A1847"/>
    <w:rsid w:val="004A305D"/>
    <w:rsid w:val="004F21C4"/>
    <w:rsid w:val="004F685F"/>
    <w:rsid w:val="0055043C"/>
    <w:rsid w:val="005566E8"/>
    <w:rsid w:val="00566F69"/>
    <w:rsid w:val="00574867"/>
    <w:rsid w:val="00591460"/>
    <w:rsid w:val="005A65E0"/>
    <w:rsid w:val="005B2A3C"/>
    <w:rsid w:val="005C3777"/>
    <w:rsid w:val="005C5CDC"/>
    <w:rsid w:val="005D476C"/>
    <w:rsid w:val="006200BF"/>
    <w:rsid w:val="006219F8"/>
    <w:rsid w:val="006302F7"/>
    <w:rsid w:val="00646B9F"/>
    <w:rsid w:val="00665D70"/>
    <w:rsid w:val="006900D9"/>
    <w:rsid w:val="006A5D82"/>
    <w:rsid w:val="006D3F1E"/>
    <w:rsid w:val="00706C16"/>
    <w:rsid w:val="00723463"/>
    <w:rsid w:val="007340C3"/>
    <w:rsid w:val="0075235A"/>
    <w:rsid w:val="00756841"/>
    <w:rsid w:val="007649AB"/>
    <w:rsid w:val="00771D0C"/>
    <w:rsid w:val="007833AC"/>
    <w:rsid w:val="0079310A"/>
    <w:rsid w:val="007B268C"/>
    <w:rsid w:val="007B7171"/>
    <w:rsid w:val="007C0C0F"/>
    <w:rsid w:val="007C3DC2"/>
    <w:rsid w:val="007D36EA"/>
    <w:rsid w:val="007E5497"/>
    <w:rsid w:val="00806F5F"/>
    <w:rsid w:val="00820278"/>
    <w:rsid w:val="008258C9"/>
    <w:rsid w:val="00844AE9"/>
    <w:rsid w:val="00867F95"/>
    <w:rsid w:val="008843B6"/>
    <w:rsid w:val="00891928"/>
    <w:rsid w:val="008A446D"/>
    <w:rsid w:val="008B1832"/>
    <w:rsid w:val="008B25F1"/>
    <w:rsid w:val="008D180B"/>
    <w:rsid w:val="008E2DD6"/>
    <w:rsid w:val="008F0EA7"/>
    <w:rsid w:val="00923EEF"/>
    <w:rsid w:val="009419F9"/>
    <w:rsid w:val="00953E64"/>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36C10"/>
    <w:rsid w:val="00A90184"/>
    <w:rsid w:val="00AB0ADB"/>
    <w:rsid w:val="00B00C0E"/>
    <w:rsid w:val="00B01B1A"/>
    <w:rsid w:val="00B0381D"/>
    <w:rsid w:val="00B44A47"/>
    <w:rsid w:val="00B72CD3"/>
    <w:rsid w:val="00B72FFF"/>
    <w:rsid w:val="00BC3D36"/>
    <w:rsid w:val="00BD54A6"/>
    <w:rsid w:val="00BD7F72"/>
    <w:rsid w:val="00BF5ABE"/>
    <w:rsid w:val="00BF7425"/>
    <w:rsid w:val="00C04FB3"/>
    <w:rsid w:val="00C11D8B"/>
    <w:rsid w:val="00C15139"/>
    <w:rsid w:val="00C330EB"/>
    <w:rsid w:val="00C50D69"/>
    <w:rsid w:val="00C5365C"/>
    <w:rsid w:val="00C754BE"/>
    <w:rsid w:val="00C76B1C"/>
    <w:rsid w:val="00C925AC"/>
    <w:rsid w:val="00C93AC4"/>
    <w:rsid w:val="00CB6357"/>
    <w:rsid w:val="00CC1B26"/>
    <w:rsid w:val="00D361FD"/>
    <w:rsid w:val="00D423A2"/>
    <w:rsid w:val="00D44E26"/>
    <w:rsid w:val="00D520D8"/>
    <w:rsid w:val="00D54090"/>
    <w:rsid w:val="00D63AC2"/>
    <w:rsid w:val="00D7383B"/>
    <w:rsid w:val="00D7788A"/>
    <w:rsid w:val="00D77B78"/>
    <w:rsid w:val="00D96C86"/>
    <w:rsid w:val="00DA231B"/>
    <w:rsid w:val="00DB7CBC"/>
    <w:rsid w:val="00DC39FC"/>
    <w:rsid w:val="00DC7BB4"/>
    <w:rsid w:val="00DD3EEF"/>
    <w:rsid w:val="00DE56D8"/>
    <w:rsid w:val="00DF5254"/>
    <w:rsid w:val="00E02524"/>
    <w:rsid w:val="00E16408"/>
    <w:rsid w:val="00E20894"/>
    <w:rsid w:val="00E245AB"/>
    <w:rsid w:val="00E2764C"/>
    <w:rsid w:val="00E27F2E"/>
    <w:rsid w:val="00E50AFE"/>
    <w:rsid w:val="00E75C92"/>
    <w:rsid w:val="00E771DC"/>
    <w:rsid w:val="00E876D2"/>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B612E"/>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2346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wp-content/uploads/2025/12/Lineamientos-Generales-para-la-Expedicion-de-Manuales-de-Contratacion-V2-OF-1.pdf" TargetMode="External"/><Relationship Id="rId18" Type="http://schemas.openxmlformats.org/officeDocument/2006/relationships/hyperlink" Target="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webSettings" Target="webSettings.xml"/><Relationship Id="rId12" Type="http://schemas.openxmlformats.org/officeDocument/2006/relationships/hyperlink" Target="https://operaciones.colombiacompra.gov.co/sites/cce_public/files/cce_documents/cce_guia_para_el_ejercicio_de_las_funciones_de_supervision_e_interventoria_de_los_contratos_del_estado.pdf" TargetMode="External"/><Relationship Id="rId17" Type="http://schemas.openxmlformats.org/officeDocument/2006/relationships/hyperlink" Target="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paulavargas07@gmail.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 TargetMode="External"/><Relationship Id="rId23"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hyperlink" Target="mailto:ventanilladeradicacion@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542730-7014-4A22-AB08-EF7474FE7DB7}"/>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18</Pages>
  <Words>6544</Words>
  <Characters>35993</Characters>
  <Application>Microsoft Office Word</Application>
  <DocSecurity>0</DocSecurity>
  <Lines>299</Lines>
  <Paragraphs>84</Paragraphs>
  <ScaleCrop>false</ScaleCrop>
  <Company/>
  <LinksUpToDate>false</LinksUpToDate>
  <CharactersWithSpaces>42453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8</cp:revision>
  <cp:lastPrinted>2023-01-10T21:18:00Z</cp:lastPrinted>
  <dcterms:created xsi:type="dcterms:W3CDTF">2026-10-19T21:58:00Z</dcterms:created>
  <dcterms:modified xsi:type="dcterms:W3CDTF">2026-10-20T14:13:00Z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