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E1267" w:rsidR="00823852" w:rsidP="00823852" w:rsidRDefault="00823852" w14:paraId="4E3AC5EA" w14:textId="77777777">
      <w:pPr>
        <w:spacing w:after="0"/>
        <w:jc w:val="both"/>
        <w:rPr>
          <w:rFonts w:ascii="Verdana" w:hAnsi="Verdana" w:eastAsia="Verdana" w:cs="Verdana"/>
          <w:b/>
        </w:rPr>
      </w:pPr>
      <w:bookmarkStart w:name="_Hlk143780582" w:id="0"/>
      <w:r w:rsidRPr="001E1267">
        <w:rPr>
          <w:rFonts w:ascii="Verdana" w:hAnsi="Verdana" w:eastAsia="Verdana" w:cs="Verdana"/>
          <w:b/>
        </w:rPr>
        <w:t>SISTEMA DE SEGURIDAD SOCIAL INTEGRAL – Obligaciones ― Contratación Estatal</w:t>
      </w:r>
    </w:p>
    <w:p w:rsidRPr="001E1267" w:rsidR="00823852" w:rsidP="00823852" w:rsidRDefault="00823852" w14:paraId="3FC78969" w14:textId="77777777">
      <w:pPr>
        <w:spacing w:after="0" w:line="240" w:lineRule="auto"/>
        <w:jc w:val="both"/>
        <w:rPr>
          <w:rFonts w:ascii="Verdana" w:hAnsi="Verdana" w:eastAsia="Verdana" w:cs="Verdana"/>
          <w:bCs/>
          <w:sz w:val="20"/>
          <w:szCs w:val="20"/>
        </w:rPr>
      </w:pPr>
    </w:p>
    <w:p w:rsidRPr="001E1267" w:rsidR="00823852" w:rsidP="00823852" w:rsidRDefault="00823852" w14:paraId="64EF4E18" w14:textId="77777777">
      <w:pPr>
        <w:spacing w:after="0" w:line="240" w:lineRule="auto"/>
        <w:jc w:val="both"/>
        <w:rPr>
          <w:rFonts w:ascii="Verdana" w:hAnsi="Verdana" w:eastAsia="Verdana" w:cs="Verdana"/>
          <w:bCs/>
          <w:sz w:val="20"/>
          <w:szCs w:val="20"/>
          <w:lang w:val="es-ES"/>
        </w:rPr>
      </w:pPr>
      <w:r w:rsidRPr="001E1267">
        <w:rPr>
          <w:rFonts w:ascii="Verdana" w:hAnsi="Verdana" w:eastAsia="Verdana" w:cs="Verdana"/>
          <w:bCs/>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rsidRPr="001E1267" w:rsidR="00823852" w:rsidP="00823852" w:rsidRDefault="00823852" w14:paraId="4B93DD76" w14:textId="77777777">
      <w:pPr>
        <w:spacing w:after="0" w:line="240" w:lineRule="auto"/>
        <w:jc w:val="both"/>
        <w:rPr>
          <w:rFonts w:ascii="Verdana" w:hAnsi="Verdana" w:eastAsia="Verdana" w:cs="Verdana"/>
          <w:bCs/>
          <w:sz w:val="20"/>
          <w:szCs w:val="20"/>
          <w:lang w:val="es-ES"/>
        </w:rPr>
      </w:pPr>
    </w:p>
    <w:p w:rsidRPr="001E1267" w:rsidR="00823852" w:rsidP="00823852" w:rsidRDefault="00823852" w14:paraId="02A3E38B" w14:textId="77777777">
      <w:pPr>
        <w:spacing w:after="0" w:line="240" w:lineRule="auto"/>
        <w:jc w:val="both"/>
        <w:rPr>
          <w:rFonts w:ascii="Verdana" w:hAnsi="Verdana" w:eastAsia="Verdana" w:cs="Verdana"/>
          <w:bCs/>
          <w:sz w:val="20"/>
          <w:szCs w:val="20"/>
          <w:lang w:val="es-ES"/>
        </w:rPr>
      </w:pPr>
      <w:r w:rsidRPr="001E1267">
        <w:rPr>
          <w:rFonts w:ascii="Verdana" w:hAnsi="Verdana" w:eastAsia="Verdana" w:cs="Verdana"/>
          <w:bCs/>
          <w:sz w:val="20"/>
          <w:szCs w:val="20"/>
          <w:lang w:val="es-ES"/>
        </w:rPr>
        <w:t xml:space="preserve">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rsidRPr="001E1267" w:rsidR="00823852" w:rsidP="00823852" w:rsidRDefault="00823852" w14:paraId="645CFFA5" w14:textId="77777777">
      <w:pPr>
        <w:spacing w:after="0"/>
        <w:jc w:val="both"/>
        <w:rPr>
          <w:rFonts w:ascii="Verdana" w:hAnsi="Verdana" w:eastAsia="Verdana" w:cs="Verdana"/>
          <w:b/>
        </w:rPr>
      </w:pPr>
    </w:p>
    <w:p w:rsidRPr="001E1267" w:rsidR="00823852" w:rsidP="00823852" w:rsidRDefault="00823852" w14:paraId="5EC846F7" w14:textId="77777777">
      <w:pPr>
        <w:spacing w:after="0"/>
        <w:jc w:val="both"/>
        <w:rPr>
          <w:rFonts w:ascii="Verdana" w:hAnsi="Verdana" w:eastAsia="Verdana" w:cs="Verdana"/>
          <w:b/>
        </w:rPr>
      </w:pPr>
      <w:r w:rsidRPr="001E1267">
        <w:rPr>
          <w:rFonts w:ascii="Verdana" w:hAnsi="Verdana" w:eastAsia="Verdana" w:cs="Verdana"/>
          <w:b/>
        </w:rPr>
        <w:t xml:space="preserve">SEGURIDAD SOCIAL ― Verificación ― Etapas – Contratación Pública </w:t>
      </w:r>
    </w:p>
    <w:p w:rsidRPr="001E1267" w:rsidR="00823852" w:rsidP="00823852" w:rsidRDefault="00823852" w14:paraId="44576366" w14:textId="77777777">
      <w:pPr>
        <w:spacing w:after="0" w:line="240" w:lineRule="auto"/>
        <w:jc w:val="both"/>
        <w:rPr>
          <w:rFonts w:ascii="Verdana" w:hAnsi="Verdana" w:eastAsia="Verdana" w:cs="Verdana"/>
          <w:bCs/>
          <w:sz w:val="20"/>
          <w:szCs w:val="20"/>
        </w:rPr>
      </w:pPr>
    </w:p>
    <w:p w:rsidRPr="001E1267" w:rsidR="00823852" w:rsidP="00823852" w:rsidRDefault="00823852" w14:paraId="678D0895"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E1267" w:rsidDel="006B64E9">
        <w:rPr>
          <w:rFonts w:ascii="Verdana" w:hAnsi="Verdana" w:eastAsia="Verdana" w:cs="Verdana"/>
          <w:bCs/>
          <w:sz w:val="20"/>
          <w:szCs w:val="20"/>
        </w:rPr>
        <w:t xml:space="preserve"> </w:t>
      </w:r>
      <w:r w:rsidRPr="001E1267">
        <w:rPr>
          <w:rFonts w:ascii="Verdana" w:hAnsi="Verdana" w:eastAsia="Verdana" w:cs="Verdana"/>
          <w:bCs/>
          <w:sz w:val="20"/>
          <w:szCs w:val="20"/>
        </w:rPr>
        <w:t xml:space="preserve">que la acreditación de dicho requisito se realiza en diferentes momentos del proceso contractual, tal como se detalla a continuación. </w:t>
      </w:r>
    </w:p>
    <w:p w:rsidRPr="001E1267" w:rsidR="00823852" w:rsidP="00823852" w:rsidRDefault="00823852" w14:paraId="288F35BD" w14:textId="77777777">
      <w:pPr>
        <w:spacing w:after="0" w:line="240" w:lineRule="auto"/>
        <w:jc w:val="both"/>
        <w:rPr>
          <w:rFonts w:ascii="Verdana" w:hAnsi="Verdana" w:eastAsia="Verdana" w:cs="Verdana"/>
          <w:bCs/>
          <w:sz w:val="20"/>
          <w:szCs w:val="20"/>
        </w:rPr>
      </w:pPr>
    </w:p>
    <w:p w:rsidRPr="001E1267" w:rsidR="00823852" w:rsidP="00823852" w:rsidRDefault="00823852" w14:paraId="190D65EF"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1. Para presentar la oferta los proponentes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sí lo es para admitir la oferta en el procedimiento de selección. Cabe señalar que la acreditación en los términos indicado solo procede frente a las personas jurídicas –Ley 789 de 2002, art. 50, inciso 3°–.</w:t>
      </w:r>
    </w:p>
    <w:p w:rsidRPr="001E1267" w:rsidR="00823852" w:rsidP="00823852" w:rsidRDefault="00823852" w14:paraId="320C463C" w14:textId="77777777">
      <w:pPr>
        <w:spacing w:after="0" w:line="240" w:lineRule="auto"/>
        <w:jc w:val="both"/>
        <w:rPr>
          <w:rFonts w:ascii="Verdana" w:hAnsi="Verdana" w:eastAsia="Verdana" w:cs="Verdana"/>
          <w:bCs/>
          <w:sz w:val="20"/>
          <w:szCs w:val="20"/>
        </w:rPr>
      </w:pPr>
    </w:p>
    <w:p w:rsidRPr="001E1267" w:rsidR="00823852" w:rsidP="00823852" w:rsidRDefault="00823852" w14:paraId="1BEF3F6B"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 xml:space="preserve">2. En el momento del perfeccionamiento del contrato estatal, se hace necesario que la entidad pública verifique que el contratista se encuentra a paz y salvo del pago de Seguridad Social. En este sentido, esta obligación legal no se constituye en un elemento de existencia del contrato estatal, puesto que el artículo 41 define que los requisitos de </w:t>
      </w:r>
      <w:r w:rsidRPr="001E1267">
        <w:rPr>
          <w:rFonts w:ascii="Verdana" w:hAnsi="Verdana" w:eastAsia="Verdana" w:cs="Verdana"/>
          <w:bCs/>
          <w:sz w:val="20"/>
          <w:szCs w:val="20"/>
        </w:rPr>
        <w:t>perfeccionamiento son el objeto, precio y solemnidad por escrito. Sin embargo, el legislador estableció que para la celebración del contrato debía acreditarse el cumplimiento de este requisito.</w:t>
      </w:r>
    </w:p>
    <w:p w:rsidRPr="001E1267" w:rsidR="00823852" w:rsidP="00823852" w:rsidRDefault="00823852" w14:paraId="4460BA9F" w14:textId="77777777">
      <w:pPr>
        <w:spacing w:after="0" w:line="240" w:lineRule="auto"/>
        <w:jc w:val="both"/>
        <w:rPr>
          <w:rFonts w:ascii="Verdana" w:hAnsi="Verdana" w:eastAsia="Verdana" w:cs="Verdana"/>
          <w:bCs/>
          <w:sz w:val="20"/>
          <w:szCs w:val="20"/>
        </w:rPr>
      </w:pPr>
    </w:p>
    <w:p w:rsidRPr="001E1267" w:rsidR="00823852" w:rsidP="00823852" w:rsidRDefault="00823852" w14:paraId="4DE43BEE"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 xml:space="preserve">3. El pago de los aportes de Seguridad Social es un requisito de ejecución del contrato, es decir, es un elemento sine qua non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rsidRPr="001E1267" w:rsidR="00823852" w:rsidP="00823852" w:rsidRDefault="00823852" w14:paraId="47DBEEF4" w14:textId="77777777">
      <w:pPr>
        <w:spacing w:after="0" w:line="240" w:lineRule="auto"/>
        <w:jc w:val="both"/>
        <w:rPr>
          <w:rFonts w:ascii="Verdana" w:hAnsi="Verdana" w:eastAsia="Verdana" w:cs="Verdana"/>
          <w:bCs/>
          <w:sz w:val="20"/>
          <w:szCs w:val="20"/>
        </w:rPr>
      </w:pPr>
    </w:p>
    <w:p w:rsidRPr="001E1267" w:rsidR="00823852" w:rsidP="00823852" w:rsidRDefault="00823852" w14:paraId="5B6AEA25"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 xml:space="preserve">4. Durante la ejecución del contrato, la entidad estatal debe verificar el pago a los aportes a Seguridad Social, verificación que deberá efectuar para realizar cada pago originado en el contrato –parágrafo 1, art. 41 de la Ley 80 de 1993, modificado por el art. 23 de la Ley 1150 de 2007. </w:t>
      </w:r>
    </w:p>
    <w:p w:rsidRPr="001E1267" w:rsidR="00823852" w:rsidP="00823852" w:rsidRDefault="00823852" w14:paraId="2FA56FAC" w14:textId="77777777">
      <w:pPr>
        <w:spacing w:after="0" w:line="240" w:lineRule="auto"/>
        <w:jc w:val="both"/>
        <w:rPr>
          <w:rFonts w:ascii="Verdana" w:hAnsi="Verdana" w:eastAsia="Verdana" w:cs="Verdana"/>
          <w:bCs/>
          <w:sz w:val="20"/>
          <w:szCs w:val="20"/>
        </w:rPr>
      </w:pPr>
    </w:p>
    <w:p w:rsidRPr="001E1267" w:rsidR="00823852" w:rsidP="00823852" w:rsidRDefault="00823852" w14:paraId="78B9F857"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5. 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rsidRPr="001E1267" w:rsidR="00823852" w:rsidP="00823852" w:rsidRDefault="00823852" w14:paraId="1179202A" w14:textId="77777777">
      <w:pPr>
        <w:spacing w:after="0" w:line="240" w:lineRule="auto"/>
        <w:jc w:val="both"/>
        <w:rPr>
          <w:rFonts w:ascii="Verdana" w:hAnsi="Verdana" w:eastAsia="Verdana" w:cs="Verdana"/>
          <w:bCs/>
          <w:sz w:val="20"/>
          <w:szCs w:val="20"/>
        </w:rPr>
      </w:pPr>
    </w:p>
    <w:p w:rsidRPr="001E1267" w:rsidR="00823852" w:rsidP="00823852" w:rsidRDefault="00823852" w14:paraId="6ED396CA" w14:textId="77777777">
      <w:pPr>
        <w:spacing w:after="0" w:line="240" w:lineRule="auto"/>
        <w:jc w:val="both"/>
        <w:rPr>
          <w:rFonts w:ascii="Verdana" w:hAnsi="Verdana" w:eastAsia="Verdana" w:cs="Verdana"/>
          <w:b/>
        </w:rPr>
      </w:pPr>
      <w:r w:rsidRPr="001E1267">
        <w:rPr>
          <w:rFonts w:ascii="Verdana" w:hAnsi="Verdana" w:eastAsia="Verdana" w:cs="Verdana"/>
          <w:b/>
        </w:rPr>
        <w:t>SEGURIDAD SOCIAL INTEGRAL – Forma de pago – Contratistas – Varios contratos</w:t>
      </w:r>
    </w:p>
    <w:p w:rsidRPr="001E1267" w:rsidR="00823852" w:rsidP="00823852" w:rsidRDefault="00823852" w14:paraId="464CB1AD" w14:textId="77777777">
      <w:pPr>
        <w:spacing w:after="0" w:line="240" w:lineRule="auto"/>
        <w:jc w:val="both"/>
        <w:rPr>
          <w:rFonts w:ascii="Verdana" w:hAnsi="Verdana" w:eastAsia="Verdana" w:cs="Verdana"/>
          <w:bCs/>
          <w:sz w:val="20"/>
          <w:szCs w:val="20"/>
        </w:rPr>
      </w:pPr>
    </w:p>
    <w:p w:rsidRPr="001E1267" w:rsidR="00823852" w:rsidP="00823852" w:rsidRDefault="00823852" w14:paraId="07492214" w14:textId="77777777">
      <w:pPr>
        <w:spacing w:after="0" w:line="240" w:lineRule="auto"/>
        <w:jc w:val="both"/>
        <w:rPr>
          <w:rFonts w:ascii="Verdana" w:hAnsi="Verdana" w:eastAsia="Verdana" w:cs="Verdana"/>
          <w:bCs/>
          <w:sz w:val="20"/>
          <w:szCs w:val="20"/>
        </w:rPr>
      </w:pPr>
      <w:r w:rsidRPr="001E1267">
        <w:rPr>
          <w:rFonts w:ascii="Verdana" w:hAnsi="Verdana" w:eastAsia="Verdana" w:cs="Verdana"/>
          <w:bCs/>
          <w:sz w:val="20"/>
          <w:szCs w:val="20"/>
        </w:rPr>
        <w:t>[…] debe aclararse que cuando se trate de contratistas de prestación de servicios que tengan más de un contrato, el Ministerio de Salud y Protección Social ha indicado que estos deben “sumar los ingresos mensuales de todos sus contratos y sobre dicho valor calcular el 40%. Sobre este monto se deben hacer los aportes al Sistema General de Seguridad Social como trabajador independiente con contrato de prestación de servicio”. De esta manera, las entidades contratantes pueden, de manera previa a la suscripción del contrato, solicitarle a su futuro contratista informar sobre las relaciones contractuales que tenga vigentes con otras entidades estatales; esto, con el fin de garantizar el cumplimiento de la anterior obligación.</w:t>
      </w:r>
    </w:p>
    <w:p w:rsidRPr="001E1267" w:rsidR="00823852" w:rsidP="00823852" w:rsidRDefault="00823852" w14:paraId="1BACFFC8" w14:textId="77777777">
      <w:pPr>
        <w:spacing w:after="0" w:line="240" w:lineRule="auto"/>
        <w:jc w:val="both"/>
        <w:rPr>
          <w:rFonts w:ascii="Verdana" w:hAnsi="Verdana" w:eastAsia="Verdana" w:cs="Verdana"/>
          <w:bCs/>
          <w:sz w:val="20"/>
          <w:szCs w:val="20"/>
        </w:rPr>
      </w:pPr>
    </w:p>
    <w:p w:rsidRPr="001E1267" w:rsidR="00823852" w:rsidP="00823852" w:rsidRDefault="00823852" w14:paraId="56DD5D11" w14:textId="77777777">
      <w:pPr>
        <w:spacing w:after="0" w:line="240" w:lineRule="auto"/>
        <w:rPr>
          <w:rFonts w:ascii="Verdana" w:hAnsi="Verdana" w:eastAsia="Geomanist Light" w:cs="Arial"/>
          <w:lang w:val="es-MX"/>
        </w:rPr>
      </w:pPr>
    </w:p>
    <w:p w:rsidRPr="001E1267" w:rsidR="00823852" w:rsidP="00823852" w:rsidRDefault="00823852" w14:paraId="054844F9" w14:textId="77777777">
      <w:pPr>
        <w:spacing w:after="0" w:line="240" w:lineRule="auto"/>
        <w:rPr>
          <w:rFonts w:ascii="Verdana" w:hAnsi="Verdana" w:eastAsia="Geomanist Light" w:cs="Arial"/>
          <w:lang w:val="es-MX"/>
        </w:rPr>
      </w:pPr>
    </w:p>
    <w:p w:rsidRPr="001E1267" w:rsidR="00823852" w:rsidP="00823852" w:rsidRDefault="00823852" w14:paraId="34F9A6D6" w14:textId="41D22A04">
      <w:pPr>
        <w:spacing w:after="0" w:line="240" w:lineRule="auto"/>
        <w:rPr>
          <w:rFonts w:ascii="Verdana" w:hAnsi="Verdana" w:eastAsia="Geomanist Light" w:cs="Arial"/>
          <w:lang w:val="es-MX"/>
        </w:rPr>
      </w:pPr>
      <w:r w:rsidRPr="001E1267">
        <w:rPr>
          <w:rFonts w:ascii="Verdana" w:hAnsi="Verdana" w:eastAsia="Geomanist Light" w:cs="Arial"/>
          <w:lang w:val="es-MX"/>
        </w:rPr>
        <w:t>Bogotá D.C., </w:t>
      </w:r>
      <w:r w:rsidR="00B85CF9">
        <w:rPr>
          <w:rFonts w:ascii="Verdana" w:hAnsi="Verdana" w:eastAsia="Geomanist Light" w:cs="Arial"/>
          <w:lang w:val="es-MX"/>
        </w:rPr>
        <w:t>22 de octubre de 2026</w:t>
      </w:r>
    </w:p>
    <w:p w:rsidR="00823852" w:rsidP="00823852" w:rsidRDefault="00823852" w14:paraId="68822F04" w14:textId="77777777">
      <w:pPr>
        <w:spacing w:after="0" w:line="240" w:lineRule="auto"/>
        <w:jc w:val="both"/>
        <w:rPr>
          <w:rFonts w:ascii="Verdana" w:hAnsi="Verdana" w:eastAsia="Calibri" w:cs="Arial"/>
          <w:lang w:val="es-ES"/>
        </w:rPr>
      </w:pPr>
    </w:p>
    <w:p w:rsidR="00B1593D" w:rsidP="00B1593D" w:rsidRDefault="00BC594B" w14:paraId="0DAAD6D3" w14:textId="5E9B6B09">
      <w:pPr>
        <w:spacing w:after="0" w:line="240" w:lineRule="auto"/>
        <w:jc w:val="right"/>
        <w:rPr>
          <w:rFonts w:ascii="Verdana" w:hAnsi="Verdana" w:eastAsia="Calibri" w:cs="Arial"/>
          <w:lang w:val="es-ES"/>
        </w:rPr>
      </w:pPr>
      <w:r w:rsidRPr="00BC594B">
        <w:rPr>
          <w:rFonts w:ascii="Verdana" w:hAnsi="Verdana" w:eastAsia="Calibri" w:cs="Arial"/>
          <w:lang w:val="es-ES"/>
        </w:rPr>
        <w:drawing>
          <wp:inline distT="0" distB="0" distL="0" distR="0" wp14:anchorId="0B662704" wp14:editId="68F389C2">
            <wp:extent cx="2210108" cy="676369"/>
            <wp:effectExtent l="0" t="0" r="0" b="9525"/>
            <wp:docPr id="53916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6304" name=""/>
                    <pic:cNvPicPr/>
                  </pic:nvPicPr>
                  <pic:blipFill>
                    <a:blip r:embed="rId10"/>
                    <a:stretch>
                      <a:fillRect/>
                    </a:stretch>
                  </pic:blipFill>
                  <pic:spPr>
                    <a:xfrm>
                      <a:off x="0" y="0"/>
                      <a:ext cx="2210108" cy="676369"/>
                    </a:xfrm>
                    <a:prstGeom prst="rect">
                      <a:avLst/>
                    </a:prstGeom>
                  </pic:spPr>
                </pic:pic>
              </a:graphicData>
            </a:graphic>
          </wp:inline>
        </w:drawing>
      </w:r>
    </w:p>
    <w:p w:rsidRPr="001E1267" w:rsidR="00B1593D" w:rsidP="00823852" w:rsidRDefault="00B1593D" w14:paraId="15A81A72" w14:textId="77777777">
      <w:pPr>
        <w:spacing w:after="0" w:line="240" w:lineRule="auto"/>
        <w:jc w:val="both"/>
        <w:rPr>
          <w:rFonts w:ascii="Verdana" w:hAnsi="Verdana" w:eastAsia="Calibri" w:cs="Arial"/>
          <w:lang w:val="es-ES"/>
        </w:rPr>
      </w:pPr>
    </w:p>
    <w:p w:rsidRPr="001E1267" w:rsidR="00823852" w:rsidP="00823852" w:rsidRDefault="00823852" w14:paraId="65528D09" w14:textId="77777777">
      <w:pPr>
        <w:spacing w:after="0" w:line="240" w:lineRule="auto"/>
        <w:jc w:val="both"/>
        <w:rPr>
          <w:rFonts w:ascii="Verdana" w:hAnsi="Verdana" w:eastAsia="Calibri" w:cs="Arial"/>
          <w:lang w:val="es-ES" w:eastAsia="es-ES"/>
        </w:rPr>
      </w:pPr>
      <w:r w:rsidRPr="001E1267">
        <w:rPr>
          <w:rFonts w:ascii="Verdana" w:hAnsi="Verdana" w:eastAsia="Calibri" w:cs="Arial"/>
          <w:lang w:val="es-ES" w:eastAsia="es-ES"/>
        </w:rPr>
        <w:t>Señor</w:t>
      </w:r>
    </w:p>
    <w:p w:rsidRPr="001E1267" w:rsidR="00823852" w:rsidP="00823852" w:rsidRDefault="00823852" w14:paraId="2AF97148" w14:textId="77777777">
      <w:pPr>
        <w:spacing w:after="0" w:line="240" w:lineRule="auto"/>
        <w:rPr>
          <w:rFonts w:ascii="Verdana" w:hAnsi="Verdana" w:eastAsia="Calibri" w:cs="Arial"/>
          <w:b/>
          <w:bCs/>
          <w:lang w:val="es-ES" w:eastAsia="es-ES"/>
        </w:rPr>
      </w:pPr>
      <w:r w:rsidRPr="001E1267">
        <w:rPr>
          <w:rFonts w:ascii="Verdana" w:hAnsi="Verdana" w:eastAsia="Calibri" w:cs="Arial"/>
          <w:b/>
          <w:bCs/>
          <w:lang w:val="es-ES" w:eastAsia="es-ES"/>
        </w:rPr>
        <w:t>Oscar David Garzón Alfaro</w:t>
      </w:r>
    </w:p>
    <w:p w:rsidRPr="001E1267" w:rsidR="00823852" w:rsidP="00823852" w:rsidRDefault="00823852" w14:paraId="3E7B96EC" w14:textId="77777777">
      <w:pPr>
        <w:spacing w:after="0" w:line="240" w:lineRule="auto"/>
        <w:rPr>
          <w:rFonts w:ascii="Verdana" w:hAnsi="Verdana" w:eastAsia="Calibri" w:cs="Arial"/>
          <w:b/>
          <w:bCs/>
          <w:lang w:val="es-ES" w:eastAsia="es-ES"/>
        </w:rPr>
      </w:pPr>
      <w:r w:rsidRPr="001E1267">
        <w:rPr>
          <w:rFonts w:ascii="Verdana" w:hAnsi="Verdana" w:eastAsia="Calibri" w:cs="Arial"/>
          <w:b/>
          <w:bCs/>
          <w:lang w:val="es-ES" w:eastAsia="es-ES"/>
        </w:rPr>
        <w:t>Subdirector Financiero</w:t>
      </w:r>
    </w:p>
    <w:p w:rsidRPr="001E1267" w:rsidR="00823852" w:rsidP="00823852" w:rsidRDefault="00823852" w14:paraId="2659A551" w14:textId="77777777">
      <w:pPr>
        <w:spacing w:after="0" w:line="240" w:lineRule="auto"/>
        <w:rPr>
          <w:rFonts w:ascii="Verdana" w:hAnsi="Verdana"/>
        </w:rPr>
      </w:pPr>
      <w:hyperlink w:history="1" r:id="rId11">
        <w:r w:rsidRPr="001E1267">
          <w:rPr>
            <w:rStyle w:val="Hipervnculo"/>
            <w:rFonts w:ascii="Verdana" w:hAnsi="Verdana"/>
          </w:rPr>
          <w:t>oscgarzo@defensoria.gov.co</w:t>
        </w:r>
      </w:hyperlink>
      <w:r w:rsidRPr="001E1267">
        <w:rPr>
          <w:rFonts w:ascii="Verdana" w:hAnsi="Verdana"/>
        </w:rPr>
        <w:t xml:space="preserve">  </w:t>
      </w:r>
    </w:p>
    <w:p w:rsidRPr="001E1267" w:rsidR="00823852" w:rsidP="00823852" w:rsidRDefault="00823852" w14:paraId="5827D623" w14:textId="77777777">
      <w:pPr>
        <w:spacing w:after="0" w:line="240" w:lineRule="auto"/>
        <w:rPr>
          <w:rFonts w:ascii="Verdana" w:hAnsi="Verdana" w:eastAsia="Calibri" w:cs="Arial"/>
          <w:b/>
          <w:bCs/>
          <w:lang w:val="es-ES" w:eastAsia="es-ES"/>
        </w:rPr>
      </w:pPr>
      <w:r w:rsidRPr="001E1267">
        <w:rPr>
          <w:rFonts w:ascii="Verdana" w:hAnsi="Verdana" w:eastAsia="Calibri" w:cs="Arial"/>
          <w:lang w:val="es-ES" w:eastAsia="es-ES"/>
        </w:rPr>
        <w:t>Ciudad</w:t>
      </w:r>
    </w:p>
    <w:p w:rsidRPr="001E1267" w:rsidR="00823852" w:rsidP="00823852" w:rsidRDefault="00823852" w14:paraId="0B4EE205" w14:textId="77777777">
      <w:pPr>
        <w:spacing w:after="0" w:line="240" w:lineRule="auto"/>
        <w:rPr>
          <w:rFonts w:ascii="Verdana" w:hAnsi="Verdana" w:eastAsia="Calibri" w:cs="Arial"/>
          <w:b/>
          <w:bCs/>
          <w:lang w:val="es-ES_tradnl" w:eastAsia="es-ES_tradnl"/>
        </w:rPr>
      </w:pPr>
    </w:p>
    <w:p w:rsidRPr="001E1267" w:rsidR="00823852" w:rsidP="00823852" w:rsidRDefault="00823852" w14:paraId="6C41A378" w14:textId="77777777">
      <w:pPr>
        <w:spacing w:after="0" w:line="240" w:lineRule="auto"/>
        <w:jc w:val="right"/>
        <w:rPr>
          <w:rFonts w:ascii="Verdana" w:hAnsi="Verdana" w:eastAsia="Calibri" w:cs="Arial"/>
          <w:b/>
          <w:bCs/>
          <w:lang w:val="es-ES_tradnl" w:eastAsia="es-ES_tradnl"/>
        </w:rPr>
      </w:pPr>
    </w:p>
    <w:p w:rsidRPr="001E1267" w:rsidR="00823852" w:rsidP="00823852" w:rsidRDefault="00823852" w14:paraId="2D2921A4" w14:textId="77777777">
      <w:pPr>
        <w:spacing w:after="0" w:line="240"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1E1267" w:rsidR="00823852" w:rsidTr="00CD4DA0" w14:paraId="3F17AEEF" w14:textId="77777777">
        <w:trPr>
          <w:trHeight w:val="884"/>
        </w:trPr>
        <w:tc>
          <w:tcPr>
            <w:tcW w:w="2689" w:type="dxa"/>
          </w:tcPr>
          <w:p w:rsidRPr="001E1267" w:rsidR="00823852" w:rsidP="00CD4DA0" w:rsidRDefault="00823852" w14:paraId="1DFC4B8D" w14:textId="77777777">
            <w:pPr>
              <w:jc w:val="both"/>
              <w:rPr>
                <w:rFonts w:ascii="Verdana" w:hAnsi="Verdana" w:eastAsia="Calibri" w:cs="Arial"/>
                <w:b/>
                <w:bCs/>
                <w:lang w:val="es-ES_tradnl" w:eastAsia="es-ES_tradnl"/>
              </w:rPr>
            </w:pPr>
          </w:p>
        </w:tc>
        <w:tc>
          <w:tcPr>
            <w:tcW w:w="6100" w:type="dxa"/>
          </w:tcPr>
          <w:p w:rsidRPr="001E1267" w:rsidR="00823852" w:rsidP="00CD4DA0" w:rsidRDefault="00823852" w14:paraId="72EB11D3" w14:textId="77777777">
            <w:pPr>
              <w:jc w:val="both"/>
              <w:rPr>
                <w:rFonts w:ascii="Verdana" w:hAnsi="Verdana" w:eastAsia="Calibri" w:cs="Arial"/>
                <w:b/>
                <w:bCs/>
                <w:lang w:val="es-ES" w:eastAsia="es-ES"/>
              </w:rPr>
            </w:pPr>
            <w:r w:rsidRPr="001E1267">
              <w:rPr>
                <w:rFonts w:ascii="Verdana" w:hAnsi="Verdana" w:eastAsia="Calibri" w:cs="Arial"/>
                <w:b/>
                <w:bCs/>
                <w:lang w:val="es-ES" w:eastAsia="es-ES"/>
              </w:rPr>
              <w:t>Concepto C- 1441 de 2026</w:t>
            </w:r>
          </w:p>
        </w:tc>
      </w:tr>
      <w:tr w:rsidRPr="001E1267" w:rsidR="00823852" w:rsidTr="00CD4DA0" w14:paraId="679DCA80" w14:textId="77777777">
        <w:trPr>
          <w:trHeight w:val="884"/>
        </w:trPr>
        <w:tc>
          <w:tcPr>
            <w:tcW w:w="2689" w:type="dxa"/>
          </w:tcPr>
          <w:p w:rsidRPr="001E1267" w:rsidR="00823852" w:rsidP="00CD4DA0" w:rsidRDefault="00823852" w14:paraId="0A9ED43B" w14:textId="77777777">
            <w:pPr>
              <w:jc w:val="both"/>
              <w:rPr>
                <w:rFonts w:ascii="Verdana" w:hAnsi="Verdana" w:eastAsia="Calibri" w:cs="Arial"/>
                <w:lang w:val="es-ES_tradnl" w:eastAsia="es-ES_tradnl"/>
              </w:rPr>
            </w:pPr>
            <w:r w:rsidRPr="001E1267">
              <w:rPr>
                <w:rFonts w:ascii="Verdana" w:hAnsi="Verdana" w:eastAsia="Calibri" w:cs="Arial"/>
                <w:b/>
                <w:lang w:val="es-ES_tradnl" w:eastAsia="es-ES_tradnl"/>
              </w:rPr>
              <w:t>Temas:</w:t>
            </w:r>
            <w:r w:rsidRPr="001E1267">
              <w:rPr>
                <w:rFonts w:ascii="Verdana" w:hAnsi="Verdana" w:eastAsia="Calibri" w:cs="Arial"/>
                <w:lang w:val="es-ES_tradnl" w:eastAsia="es-ES_tradnl"/>
              </w:rPr>
              <w:t xml:space="preserve">                   </w:t>
            </w:r>
          </w:p>
        </w:tc>
        <w:tc>
          <w:tcPr>
            <w:tcW w:w="6100" w:type="dxa"/>
          </w:tcPr>
          <w:p w:rsidRPr="001E1267" w:rsidR="00823852" w:rsidP="00CD4DA0" w:rsidRDefault="00823852" w14:paraId="0A4080E7" w14:textId="77777777">
            <w:pPr>
              <w:spacing w:line="240" w:lineRule="auto"/>
              <w:jc w:val="both"/>
              <w:rPr>
                <w:rFonts w:ascii="Verdana" w:hAnsi="Verdana" w:eastAsia="Calibri" w:cs="Arial"/>
                <w:lang w:val="es-ES" w:eastAsia="es-ES"/>
              </w:rPr>
            </w:pPr>
            <w:r w:rsidRPr="001E1267">
              <w:rPr>
                <w:rFonts w:ascii="Verdana" w:hAnsi="Verdana" w:eastAsia="Calibri" w:cs="Arial"/>
                <w:lang w:val="es-ES" w:eastAsia="es-ES"/>
              </w:rPr>
              <w:t>SISTEMA DE SEGURIDAD SOCIAL INTEGRAL – Obligaciones ― Contratación Estatal / SEGURIDAD SOCIAL ― Verificación ― Etapas – Contratación Pública/ SEGURIDAD SOCIAL INTEGRAL – Forma de pago – Contratistas – Varios contratos</w:t>
            </w:r>
          </w:p>
        </w:tc>
      </w:tr>
      <w:tr w:rsidRPr="001E1267" w:rsidR="00823852" w:rsidTr="00CD4DA0" w14:paraId="4AAB67EB" w14:textId="77777777">
        <w:tc>
          <w:tcPr>
            <w:tcW w:w="2689" w:type="dxa"/>
          </w:tcPr>
          <w:p w:rsidRPr="001E1267" w:rsidR="00823852" w:rsidP="00CD4DA0" w:rsidRDefault="00823852" w14:paraId="2B6E6D43" w14:textId="77777777">
            <w:pPr>
              <w:jc w:val="both"/>
              <w:rPr>
                <w:rFonts w:ascii="Verdana" w:hAnsi="Verdana" w:eastAsia="Calibri" w:cs="Arial"/>
                <w:b/>
                <w:lang w:val="es-ES_tradnl" w:eastAsia="es-ES_tradnl"/>
              </w:rPr>
            </w:pPr>
            <w:r w:rsidRPr="001E1267">
              <w:rPr>
                <w:rFonts w:ascii="Verdana" w:hAnsi="Verdana" w:eastAsia="Calibri" w:cs="Arial"/>
                <w:b/>
                <w:lang w:val="es-ES_tradnl" w:eastAsia="es-ES_tradnl"/>
              </w:rPr>
              <w:t>Radicación:</w:t>
            </w:r>
            <w:r w:rsidRPr="001E1267">
              <w:rPr>
                <w:rFonts w:ascii="Verdana" w:hAnsi="Verdana" w:eastAsia="Calibri" w:cs="Arial"/>
                <w:lang w:val="es-ES_tradnl" w:eastAsia="es-ES_tradnl"/>
              </w:rPr>
              <w:t xml:space="preserve">               </w:t>
            </w:r>
          </w:p>
        </w:tc>
        <w:tc>
          <w:tcPr>
            <w:tcW w:w="6100" w:type="dxa"/>
          </w:tcPr>
          <w:p w:rsidRPr="001E1267" w:rsidR="00823852" w:rsidP="00CD4DA0" w:rsidRDefault="00823852" w14:paraId="4662783C" w14:textId="77777777">
            <w:pPr>
              <w:jc w:val="both"/>
              <w:rPr>
                <w:rFonts w:ascii="Verdana" w:hAnsi="Verdana" w:eastAsia="Calibri" w:cs="Arial"/>
                <w:lang w:val="es-ES_tradnl" w:eastAsia="es-ES_tradnl"/>
              </w:rPr>
            </w:pPr>
            <w:r w:rsidRPr="001E1267">
              <w:rPr>
                <w:rFonts w:ascii="Verdana" w:hAnsi="Verdana" w:eastAsia="Calibri" w:cs="Arial"/>
                <w:lang w:val="es-ES_tradnl" w:eastAsia="es-ES_tradnl"/>
              </w:rPr>
              <w:t>Respuesta a consulta con radicado No. 1_2026_09_14_012207</w:t>
            </w:r>
          </w:p>
        </w:tc>
      </w:tr>
    </w:tbl>
    <w:p w:rsidRPr="001E1267" w:rsidR="00823852" w:rsidP="00823852" w:rsidRDefault="00823852" w14:paraId="2CBE7F35" w14:textId="77777777">
      <w:pPr>
        <w:spacing w:after="0" w:line="240" w:lineRule="auto"/>
        <w:jc w:val="both"/>
        <w:rPr>
          <w:rFonts w:ascii="Verdana" w:hAnsi="Verdana" w:eastAsia="Calibri" w:cs="Arial"/>
          <w:lang w:val="es-ES_tradnl" w:eastAsia="es-ES_tradnl"/>
        </w:rPr>
      </w:pPr>
    </w:p>
    <w:p w:rsidRPr="001E1267" w:rsidR="00823852" w:rsidP="00823852" w:rsidRDefault="00823852" w14:paraId="2322F01E" w14:textId="77777777">
      <w:pPr>
        <w:spacing w:after="0" w:line="240" w:lineRule="auto"/>
        <w:jc w:val="both"/>
        <w:rPr>
          <w:rFonts w:ascii="Verdana" w:hAnsi="Verdana" w:eastAsia="Calibri" w:cs="Arial"/>
          <w:lang w:val="es-ES_tradnl" w:eastAsia="es-ES_tradnl"/>
        </w:rPr>
      </w:pPr>
    </w:p>
    <w:p w:rsidRPr="001E1267" w:rsidR="00823852" w:rsidP="00823852" w:rsidRDefault="00823852" w14:paraId="0E627CE7" w14:textId="77777777">
      <w:pPr>
        <w:spacing w:after="0" w:line="276" w:lineRule="auto"/>
        <w:jc w:val="both"/>
        <w:rPr>
          <w:rFonts w:ascii="Verdana" w:hAnsi="Verdana" w:eastAsia="Calibri" w:cs="Arial"/>
          <w:lang w:val="es-ES" w:eastAsia="es-ES"/>
        </w:rPr>
      </w:pPr>
      <w:r w:rsidRPr="001E1267">
        <w:rPr>
          <w:rFonts w:ascii="Verdana" w:hAnsi="Verdana" w:eastAsia="Calibri" w:cs="Arial"/>
          <w:lang w:val="es-ES" w:eastAsia="es-ES"/>
        </w:rPr>
        <w:t xml:space="preserve">Estimado señor Garzón: </w:t>
      </w:r>
    </w:p>
    <w:p w:rsidRPr="001E1267" w:rsidR="00823852" w:rsidP="00823852" w:rsidRDefault="00823852" w14:paraId="735E60C3" w14:textId="77777777">
      <w:pPr>
        <w:tabs>
          <w:tab w:val="left" w:pos="3768"/>
        </w:tabs>
        <w:spacing w:after="0" w:line="276" w:lineRule="auto"/>
        <w:jc w:val="both"/>
        <w:rPr>
          <w:rFonts w:ascii="Verdana" w:hAnsi="Verdana" w:eastAsia="Calibri" w:cs="Arial"/>
          <w:lang w:val="es-ES" w:eastAsia="es-ES"/>
        </w:rPr>
      </w:pPr>
      <w:r w:rsidRPr="001E1267">
        <w:rPr>
          <w:rFonts w:ascii="Verdana" w:hAnsi="Verdana" w:eastAsia="Calibri" w:cs="Arial"/>
          <w:lang w:val="es-ES" w:eastAsia="es-ES"/>
        </w:rPr>
        <w:tab/>
      </w:r>
    </w:p>
    <w:p w:rsidRPr="001E1267" w:rsidR="00823852" w:rsidP="00823852" w:rsidRDefault="00823852" w14:paraId="06B3178C" w14:textId="77777777">
      <w:pPr>
        <w:spacing w:after="0" w:line="276" w:lineRule="auto"/>
        <w:jc w:val="both"/>
        <w:rPr>
          <w:rFonts w:ascii="Verdana" w:hAnsi="Verdana" w:eastAsia="Calibri" w:cs="Arial"/>
          <w:lang w:val="es-ES" w:eastAsia="es-ES"/>
        </w:rPr>
      </w:pPr>
      <w:r w:rsidRPr="001E1267">
        <w:rPr>
          <w:rFonts w:ascii="Verdana" w:hAnsi="Verdana" w:eastAsia="Calibri" w:cs="Arial"/>
          <w:lang w:val="es-ES" w:eastAsia="es-ES"/>
        </w:rPr>
        <w:t>En ejercicio de la competencia otorgada por los artículos 3, numeral 5º, y 11, numeral 8º, del Decreto Ley 4170 de 2011,</w:t>
      </w:r>
      <w:r w:rsidRPr="001E1267">
        <w:rPr>
          <w:rFonts w:ascii="Verdana" w:hAnsi="Verdana" w:eastAsia="Arial MT" w:cs="Arial MT"/>
          <w:lang w:val="es-ES" w:eastAsia="es-ES"/>
        </w:rPr>
        <w:t xml:space="preserve"> </w:t>
      </w:r>
      <w:r w:rsidRPr="001E1267">
        <w:rPr>
          <w:rFonts w:ascii="Verdana" w:hAnsi="Verdana" w:cs="Arial"/>
        </w:rPr>
        <w:t xml:space="preserve">así como lo establecido en el artículo 4 de la Resolución 1707 de 2018 expedida por esta Entidad, </w:t>
      </w:r>
      <w:r w:rsidRPr="001E1267">
        <w:rPr>
          <w:rFonts w:ascii="Verdana" w:hAnsi="Verdana" w:eastAsia="Calibri" w:cs="Arial"/>
          <w:lang w:val="es-ES" w:eastAsia="es-ES"/>
        </w:rPr>
        <w:t xml:space="preserve">la Agencia Nacional de Contratación Pública – Colombia Compra Eficiente– responde su solicitud de consulta de fecha del 14 de septiembre de 2026, en la que realiza la siguiente consulta: </w:t>
      </w:r>
    </w:p>
    <w:p w:rsidRPr="001E1267" w:rsidR="00823852" w:rsidP="00823852" w:rsidRDefault="00823852" w14:paraId="1F9B0F55" w14:textId="77777777">
      <w:pPr>
        <w:tabs>
          <w:tab w:val="left" w:pos="142"/>
          <w:tab w:val="left" w:pos="284"/>
        </w:tabs>
        <w:spacing w:after="0" w:line="276" w:lineRule="auto"/>
        <w:contextualSpacing/>
        <w:jc w:val="both"/>
        <w:rPr>
          <w:rFonts w:ascii="Verdana" w:hAnsi="Verdana" w:eastAsia="Century Gothic" w:cs="Century Gothic"/>
          <w:sz w:val="20"/>
          <w:szCs w:val="20"/>
          <w:lang w:val="es-ES"/>
        </w:rPr>
      </w:pPr>
    </w:p>
    <w:p w:rsidRPr="001E1267" w:rsidR="00823852" w:rsidP="00823852" w:rsidRDefault="00823852" w14:paraId="1AA7EF92"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379E76A7"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 xml:space="preserve">Pregunta 1. ¿Puede una entidad estatal, en ejercicio de sus deberes de supervisión, seguimiento contractual, administración del riesgo y protección de los recursos públicos, establecer mecanismos internos </w:t>
      </w:r>
      <w:r w:rsidRPr="001E1267">
        <w:rPr>
          <w:rFonts w:ascii="Verdana" w:hAnsi="Verdana" w:eastAsia="Calibri" w:cs="Arial"/>
          <w:sz w:val="20"/>
          <w:szCs w:val="20"/>
          <w:lang w:val="es-MX"/>
        </w:rPr>
        <w:t>(puntos de control) de verificación mediante los cuales solicite al contratista una manifestación o declaración respecto de la información relacionada con la liquidación y pago de sus aportes al Sistema de Seguridad Social Integral?</w:t>
      </w:r>
    </w:p>
    <w:p w:rsidRPr="001E1267" w:rsidR="00823852" w:rsidP="00823852" w:rsidRDefault="00823852" w14:paraId="553AAA80"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46ABD56E"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En caso afirmativo, ¿puede dicha manifestación ser utilizada como elemento de control documental y de seguimiento de la supervisión sin constituirse, por sí misma, en una condición adicional para el reconocimiento y pago de los honorarios, cuando dicha condición no se encuentre prevista en la ley o en el contrato?</w:t>
      </w:r>
    </w:p>
    <w:p w:rsidRPr="001E1267" w:rsidR="00823852" w:rsidP="00823852" w:rsidRDefault="00823852" w14:paraId="4927AA23"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11B6DE01"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¿Cuále sería, en consecuencia, los límites jurídicos de este tipo de mecanismos de control?</w:t>
      </w:r>
    </w:p>
    <w:p w:rsidRPr="001E1267" w:rsidR="00823852" w:rsidP="00823852" w:rsidRDefault="00823852" w14:paraId="2F6F854F"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645A0356"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6C3ED9B3"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4232919A"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Pregunta 2. La solicitud de una declaración juramentada o manifestación del contratista con cada cuenta de cobro, en los términos descritos, ¿puede ser considerada un mecanismo interno de control y verificación asociado al ejercicio de la supervisión contractual, o constituye un requisito adicional para el reconocimiento y pago de las obligaciones contractuales no contemplado en la Ley 1150 de 2007, el Decreto 1082 de 2015 u otra norma vigente sobre verificación de aportes parafiscales en contratos de prestación de servicios?</w:t>
      </w:r>
    </w:p>
    <w:p w:rsidRPr="001E1267" w:rsidR="00823852" w:rsidP="00823852" w:rsidRDefault="00823852" w14:paraId="2908983D"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49C52717"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Puntualmente, ¿Qué criterios deben observarse para diferenciar un mecanismo de control preventivo implementado por la Defensoría del Pueblo de una nueva obligación o carga exigible al contratista?</w:t>
      </w:r>
    </w:p>
    <w:p w:rsidRPr="001E1267" w:rsidR="00823852" w:rsidP="00823852" w:rsidRDefault="00823852" w14:paraId="2B796969"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 ¿genera alguna responsabilidad civil, disciplinaria o contractual para la Entidad el hecho de devolver o no tramitar una cuenta de cobro fundamentándose en la ausencia de la mencionada declaración, considerando que eso podría construir un nuevo procedimiento o requisito adicional no contemplado en la Ley 1150 de 2007, el Decreto 1082 de 2015 ni en ninguna otra norma vigente sobre la verificación de aportes parafiscales en contratos de prestación de servicios?</w:t>
      </w:r>
    </w:p>
    <w:p w:rsidRPr="001E1267" w:rsidR="00823852" w:rsidP="00823852" w:rsidRDefault="00823852" w14:paraId="6BCDA2A1"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4AE4F140"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4C07FA58"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691BD07E"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Pregunta 3. En caso de que la Defensoría del Pueblo determine implementar un mecanismo general de control consistente en la solicitud de una declaración o manifestación del contratista respecto del cumplimiento de sus obligaciones de seguridad social, ¿cuál sería el instrumento jurídico o administrativo adecuado para establecerlo?</w:t>
      </w:r>
    </w:p>
    <w:p w:rsidRPr="001E1267" w:rsidR="00823852" w:rsidP="00823852" w:rsidRDefault="00823852" w14:paraId="6B1A5966"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6CE47FE9"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En este sentido, ¿Resultaría necesario expedir una circular, directiva, procedimiento, protocolo, instructivo u otro instrumento institucional para regular su aplicación?</w:t>
      </w:r>
    </w:p>
    <w:p w:rsidRPr="001E1267" w:rsidR="00823852" w:rsidP="00823852" w:rsidRDefault="00823852" w14:paraId="150BF02E"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0609C2CC"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3F82B46C"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14506270"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Pregunta 5. Cuando una auditoría interna identifica un riesgo y recomienda fortalecer o implementar controles relacionados con la ejecución contractual, ¿puede dicho hallazgo constituir un antecedente técnico legítimo para motivar la adopción de controles internos autónomos por parte de la Entidad, incluso si estos establecen exigencias u operaciones que no están expresamente contempladas en la normativa vigente de contratación estatal?</w:t>
      </w:r>
    </w:p>
    <w:p w:rsidRPr="001E1267" w:rsidR="00823852" w:rsidP="00823852" w:rsidRDefault="00823852" w14:paraId="6ADD15F0"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3E9F7B51"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En otras palabras, ¿puede un informe de control interno, por sí solo, generar nuevas obligaciones o cargas para los contratistas?</w:t>
      </w:r>
    </w:p>
    <w:p w:rsidRPr="001E1267" w:rsidR="00823852" w:rsidP="00823852" w:rsidRDefault="00823852" w14:paraId="074AB842"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588B69AF"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776230C4"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0CF5D960"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6.1. Cuando una persona natural celebra simultáneamente varios contratos de prestación de servicios con diferentes entidades públicas o privadas, ¿cuál es el alcance legal de la obligación de la entidad contratante respecto de la verificación sobre los aportes al Sistema de Seguridad Social Integral que presenta el contratista con su cuenta de cobro?</w:t>
      </w:r>
    </w:p>
    <w:p w:rsidRPr="001E1267" w:rsidR="00823852" w:rsidP="00823852" w:rsidRDefault="00823852" w14:paraId="4EA0E941"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0E2130FE"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6.2. ¿Cuál es la ley, decreto reglamentario o acto administrativo de carácter general que establece la obligación para las entidades contratantes de verificar que sus contratistas liquidaron y pagaron aportes sobre la totalidad de sus ingresos provenientes de múltiples contratos con diferentes entidades del Estado?</w:t>
      </w:r>
    </w:p>
    <w:p w:rsidRPr="001E1267" w:rsidR="00823852" w:rsidP="00823852" w:rsidRDefault="00823852" w14:paraId="2A61339A"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6E055EAE"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6.3. ¿Cuál es la norma expresa que autoriza a las entidades estatales exigir una certificación especial o declaración juramentada con el propósito de verificar los ingresos que el contratista percibe de manera simultánea en otros contratos?</w:t>
      </w:r>
    </w:p>
    <w:p w:rsidRPr="001E1267" w:rsidR="00823852" w:rsidP="00823852" w:rsidRDefault="00823852" w14:paraId="5F0E1AD7"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3B289E05"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2042FF95"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4553C1D5"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 ¿estaría la Defensoría del Pueblo extralimitándose en sus funciones –en los términos del artículo 6° de la Constitución Política– al devolver o abstenerse de tramitar cuentas de cobro como consecuencia de haber verificado, a través de SECOP II y el portal PACO. Que la mima planilla de seguridad social fue utilizada por el contratista para soportar el cobro de honorarios en otras entidades públicas?</w:t>
      </w:r>
    </w:p>
    <w:p w:rsidRPr="001E1267" w:rsidR="00823852" w:rsidP="00823852" w:rsidRDefault="00823852" w14:paraId="393FE5E4"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636329AD"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¿Puede una entidad pública, en ejercicio de sus funciones de supervisión, seguimiento contractual y gestión de riesgos, consultar información disponible en fuentes públicas devolver o condicionar una cuenta de cobro presentada por contratista?</w:t>
      </w:r>
    </w:p>
    <w:p w:rsidRPr="001E1267" w:rsidR="00823852" w:rsidP="00823852" w:rsidRDefault="00823852" w14:paraId="6E42C77C"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12EBC0A2"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7949BF92"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1D473123"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Pregunta 8. ¿Existe alguna disposición legal vigente que delegue en las entidades públicas contratantes las funciones de verificación, fiscalización y cruce de información que son propias de la Unidad de Gestión Personal y Parafiscales – UGPP (conforme al artículo 156 de la Ley 1151 de 2007, la Ley 1393 de 2010 y los artículos 178 y siguientes de la Ley 1607 de 2012), para que dichas entidades realicen cruces de planillas de seguridad social a través del SECOP II y PACO?</w:t>
      </w:r>
    </w:p>
    <w:p w:rsidRPr="001E1267" w:rsidR="00823852" w:rsidP="00823852" w:rsidRDefault="00823852" w14:paraId="4F34D12C"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38496D6F"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 xml:space="preserve">De no existir dicha disposición, ¿debe la Defensoría del Pueblo limitarse a verificar la planilla de seguridad social </w:t>
      </w:r>
      <w:proofErr w:type="spellStart"/>
      <w:r w:rsidRPr="001E1267">
        <w:rPr>
          <w:rFonts w:ascii="Verdana" w:hAnsi="Verdana" w:eastAsia="Calibri" w:cs="Arial"/>
          <w:sz w:val="20"/>
          <w:szCs w:val="20"/>
          <w:lang w:val="es-MX"/>
        </w:rPr>
        <w:t>de l</w:t>
      </w:r>
      <w:proofErr w:type="spellEnd"/>
      <w:r w:rsidRPr="001E1267">
        <w:rPr>
          <w:rFonts w:ascii="Verdana" w:hAnsi="Verdana" w:eastAsia="Calibri" w:cs="Arial"/>
          <w:sz w:val="20"/>
          <w:szCs w:val="20"/>
          <w:lang w:val="es-MX"/>
        </w:rPr>
        <w:t xml:space="preserve"> respectivo período de pago, presumiendo la buena fe del contratista conforme al artículo 83 de la Constitución Política, sin exceder las facultades de revisión que le otorga expresamente el artículo 23 de la Ley 1150 de 2007?</w:t>
      </w:r>
    </w:p>
    <w:p w:rsidRPr="001E1267" w:rsidR="00823852" w:rsidP="00823852" w:rsidRDefault="00823852" w14:paraId="73F81D1A"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10817039"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w:t>
      </w:r>
    </w:p>
    <w:p w:rsidRPr="001E1267" w:rsidR="00823852" w:rsidP="00823852" w:rsidRDefault="00823852" w14:paraId="50BB0543"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31C5AAEA"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Pregunta 9. En el escenario en que no exista fundamento normativo que obligue a la Defensoría del Pueblo  a exigir la declaración juramentada y a realizar el cruce de planillas registradas en SECOP U y PACO, pero que aun así se implemente dicha práctica en cumplimiento de un hallazgo de auditoría interna: ¿podría la Defensoría del Pueblo incurrir en alguna forma de responsabilidad solidaria o disciplinaria ante una eventual fiscalización de la UGPP o reclamación con los contratistas, por haber asumido funciones de fiscalización que son propias de esa entidad o por haber devuelto cuentas de cobro sin respaldo expreso?</w:t>
      </w:r>
    </w:p>
    <w:p w:rsidRPr="001E1267" w:rsidR="00823852" w:rsidP="00823852" w:rsidRDefault="00823852" w14:paraId="073AA91B" w14:textId="77777777">
      <w:pPr>
        <w:tabs>
          <w:tab w:val="left" w:pos="709"/>
        </w:tabs>
        <w:spacing w:after="0" w:line="240" w:lineRule="auto"/>
        <w:ind w:left="709" w:right="709"/>
        <w:jc w:val="both"/>
        <w:rPr>
          <w:rFonts w:ascii="Verdana" w:hAnsi="Verdana" w:eastAsia="Calibri" w:cs="Arial"/>
          <w:sz w:val="20"/>
          <w:szCs w:val="20"/>
          <w:lang w:val="es-MX"/>
        </w:rPr>
      </w:pPr>
    </w:p>
    <w:p w:rsidRPr="001E1267" w:rsidR="00823852" w:rsidP="00823852" w:rsidRDefault="00823852" w14:paraId="707618F8" w14:textId="77777777">
      <w:pPr>
        <w:tabs>
          <w:tab w:val="left" w:pos="709"/>
        </w:tabs>
        <w:spacing w:after="0" w:line="240" w:lineRule="auto"/>
        <w:ind w:left="709" w:right="709"/>
        <w:jc w:val="both"/>
        <w:rPr>
          <w:rFonts w:ascii="Verdana" w:hAnsi="Verdana" w:eastAsia="Calibri" w:cs="Arial"/>
          <w:sz w:val="20"/>
          <w:szCs w:val="20"/>
          <w:lang w:val="es-MX"/>
        </w:rPr>
      </w:pPr>
      <w:r w:rsidRPr="001E1267">
        <w:rPr>
          <w:rFonts w:ascii="Verdana" w:hAnsi="Verdana" w:eastAsia="Calibri" w:cs="Arial"/>
          <w:sz w:val="20"/>
          <w:szCs w:val="20"/>
          <w:lang w:val="es-MX"/>
        </w:rPr>
        <w:t xml:space="preserve">Asimismo, en caso afirmativo, ¿bajo cuáles disposiciones normativas se sustentaría dicha responsabilidad y qué acciones preventivas se debería adoptar?” [sic] </w:t>
      </w:r>
    </w:p>
    <w:p w:rsidRPr="001E1267" w:rsidR="00823852" w:rsidP="00823852" w:rsidRDefault="00823852" w14:paraId="7DA8C9B7" w14:textId="77777777">
      <w:pPr>
        <w:tabs>
          <w:tab w:val="left" w:pos="709"/>
        </w:tabs>
        <w:spacing w:before="120" w:after="0" w:line="240" w:lineRule="auto"/>
        <w:ind w:left="709" w:right="709"/>
        <w:jc w:val="both"/>
        <w:rPr>
          <w:rFonts w:ascii="Verdana" w:hAnsi="Verdana" w:eastAsia="Century Gothic" w:cs="Century Gothic"/>
          <w:b/>
          <w:bCs/>
          <w:lang w:val="es-ES"/>
        </w:rPr>
      </w:pPr>
    </w:p>
    <w:p w:rsidRPr="001E1267" w:rsidR="00823852" w:rsidP="00823852" w:rsidRDefault="00823852" w14:paraId="4F4F79C6" w14:textId="77777777">
      <w:pPr>
        <w:spacing w:after="120" w:line="276" w:lineRule="auto"/>
        <w:ind w:firstLine="709"/>
        <w:jc w:val="both"/>
        <w:rPr>
          <w:rFonts w:ascii="Verdana" w:hAnsi="Verdana" w:eastAsia="Calibri" w:cs="Arial"/>
          <w:szCs w:val="24"/>
          <w:lang w:val="es-ES_tradnl" w:eastAsia="es-ES_tradnl"/>
        </w:rPr>
      </w:pPr>
      <w:r w:rsidRPr="001E1267">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1E1267">
        <w:rPr>
          <w:rFonts w:ascii="Verdana" w:hAnsi="Verdana" w:eastAsia="Calibri" w:cs="Arial"/>
          <w:lang w:val="es-ES" w:eastAsia="es-ES"/>
        </w:rPr>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E1267">
        <w:rPr>
          <w:rFonts w:ascii="Verdana" w:hAnsi="Verdana" w:eastAsia="Calibri" w:cs="Arial"/>
          <w:szCs w:val="24"/>
          <w:lang w:val="es-ES_tradnl" w:eastAsia="es-ES_tradnl"/>
        </w:rPr>
        <w:tab/>
      </w:r>
    </w:p>
    <w:p w:rsidRPr="001E1267" w:rsidR="00823852" w:rsidP="00823852" w:rsidRDefault="00823852" w14:paraId="36FF8A5B" w14:textId="77777777">
      <w:pPr>
        <w:spacing w:after="0" w:line="276" w:lineRule="auto"/>
        <w:ind w:firstLine="709"/>
        <w:jc w:val="both"/>
        <w:rPr>
          <w:rFonts w:ascii="Verdana" w:hAnsi="Verdana" w:eastAsia="Calibri" w:cs="Arial"/>
          <w:lang w:val="es-ES" w:eastAsia="es-ES"/>
        </w:rPr>
      </w:pPr>
      <w:r w:rsidRPr="001E1267">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1E1267" w:rsidR="00823852" w:rsidP="00823852" w:rsidRDefault="00823852" w14:paraId="046B8E58" w14:textId="77777777">
      <w:pPr>
        <w:spacing w:after="0" w:line="276" w:lineRule="auto"/>
        <w:ind w:firstLine="709"/>
        <w:jc w:val="both"/>
        <w:rPr>
          <w:rFonts w:ascii="Verdana" w:hAnsi="Verdana" w:eastAsia="Calibri" w:cs="Arial"/>
          <w:lang w:val="es-ES" w:eastAsia="es-ES"/>
        </w:rPr>
      </w:pPr>
    </w:p>
    <w:p w:rsidRPr="001E1267" w:rsidR="00823852" w:rsidP="00823852" w:rsidRDefault="00823852" w14:paraId="2D406BCF" w14:textId="77777777">
      <w:pPr>
        <w:widowControl w:val="0"/>
        <w:autoSpaceDE w:val="0"/>
        <w:autoSpaceDN w:val="0"/>
        <w:spacing w:after="0" w:line="276" w:lineRule="auto"/>
        <w:ind w:left="360" w:hanging="360"/>
        <w:jc w:val="both"/>
        <w:outlineLvl w:val="0"/>
        <w:rPr>
          <w:rFonts w:ascii="Verdana" w:hAnsi="Verdana" w:eastAsia="Arial" w:cs="Arial"/>
          <w:b/>
          <w:bCs/>
          <w:lang w:val="es-ES"/>
        </w:rPr>
      </w:pPr>
      <w:r w:rsidRPr="001E1267">
        <w:rPr>
          <w:rFonts w:ascii="Verdana" w:hAnsi="Verdana" w:eastAsia="Arial" w:cs="Arial"/>
          <w:b/>
          <w:bCs/>
          <w:lang w:val="es-ES"/>
        </w:rPr>
        <w:t>1. Problema planteado:</w:t>
      </w:r>
    </w:p>
    <w:p w:rsidRPr="001E1267" w:rsidR="00823852" w:rsidP="00823852" w:rsidRDefault="00823852" w14:paraId="1B74B3A0" w14:textId="77777777">
      <w:pPr>
        <w:tabs>
          <w:tab w:val="left" w:pos="426"/>
        </w:tabs>
        <w:spacing w:after="0" w:line="276" w:lineRule="auto"/>
        <w:jc w:val="both"/>
        <w:rPr>
          <w:rFonts w:ascii="Verdana" w:hAnsi="Verdana" w:eastAsia="Century Gothic" w:cs="Century Gothic"/>
          <w:lang w:val="es-ES"/>
        </w:rPr>
      </w:pPr>
    </w:p>
    <w:p w:rsidRPr="001E1267" w:rsidR="00823852" w:rsidP="00823852" w:rsidRDefault="00823852" w14:paraId="671BC947" w14:textId="77777777">
      <w:pPr>
        <w:spacing w:after="0" w:line="276" w:lineRule="auto"/>
        <w:jc w:val="both"/>
        <w:rPr>
          <w:rFonts w:ascii="Verdana" w:hAnsi="Verdana" w:eastAsia="Century Gothic" w:cs="Century Gothic"/>
        </w:rPr>
      </w:pPr>
      <w:r w:rsidRPr="001E1267">
        <w:rPr>
          <w:rFonts w:ascii="Verdana" w:hAnsi="Verdana" w:eastAsia="Century Gothic" w:cs="Century Gothic"/>
        </w:rPr>
        <w:t xml:space="preserve">De acuerdo con el contenido de su solicitud, </w:t>
      </w:r>
      <w:bookmarkStart w:name="_Hlk171070029" w:id="1"/>
      <w:r w:rsidRPr="001E1267">
        <w:rPr>
          <w:rFonts w:ascii="Verdana" w:hAnsi="Verdana" w:eastAsia="Century Gothic" w:cs="Century Gothic"/>
        </w:rPr>
        <w:t xml:space="preserve">le informamos que la misma será resuelta desde los siguientes interrogantes: i) ¿Cómo puede verificarse el pago de al Sistema de Seguridad Social Integral por parte del contratista de la Entidad Estatal?; </w:t>
      </w:r>
      <w:proofErr w:type="spellStart"/>
      <w:r w:rsidRPr="001E1267">
        <w:rPr>
          <w:rFonts w:ascii="Verdana" w:hAnsi="Verdana" w:eastAsia="Century Gothic" w:cs="Century Gothic"/>
        </w:rPr>
        <w:t>ii</w:t>
      </w:r>
      <w:proofErr w:type="spellEnd"/>
      <w:r w:rsidRPr="001E1267">
        <w:rPr>
          <w:rFonts w:ascii="Verdana" w:hAnsi="Verdana" w:eastAsia="Century Gothic" w:cs="Century Gothic"/>
        </w:rPr>
        <w:t xml:space="preserve">) ¿Las Entidades Estatales están facultadas para implementar mecanismos de seguimiento para constatar el cumplimiento de aportes al Sistema de Seguridad Integral a cargo de sus contratistas?; y, </w:t>
      </w:r>
      <w:proofErr w:type="spellStart"/>
      <w:r w:rsidRPr="001E1267">
        <w:rPr>
          <w:rFonts w:ascii="Verdana" w:hAnsi="Verdana" w:eastAsia="Century Gothic" w:cs="Century Gothic"/>
        </w:rPr>
        <w:t>iii</w:t>
      </w:r>
      <w:proofErr w:type="spellEnd"/>
      <w:r w:rsidRPr="001E1267">
        <w:rPr>
          <w:rFonts w:ascii="Verdana" w:hAnsi="Verdana" w:eastAsia="Century Gothic" w:cs="Century Gothic"/>
        </w:rPr>
        <w:t>) En caso de que el contratista de prestación de servicios tenga más de un contrato, ¿cómo debe realizar el pago de sus aportes al Sistema de Seguridad Social Integral?</w:t>
      </w:r>
    </w:p>
    <w:p w:rsidRPr="001E1267" w:rsidR="00823852" w:rsidP="00823852" w:rsidRDefault="00823852" w14:paraId="3005A5ED" w14:textId="77777777">
      <w:pPr>
        <w:spacing w:after="0" w:line="276" w:lineRule="auto"/>
        <w:jc w:val="both"/>
        <w:rPr>
          <w:rFonts w:ascii="Verdana" w:hAnsi="Verdana" w:eastAsia="Calibri" w:cs="Arial"/>
          <w:lang w:val="es-ES"/>
        </w:rPr>
      </w:pPr>
    </w:p>
    <w:bookmarkEnd w:id="1"/>
    <w:p w:rsidRPr="001E1267" w:rsidR="00823852" w:rsidP="00823852" w:rsidRDefault="00823852" w14:paraId="63BB359C" w14:textId="77777777">
      <w:pPr>
        <w:widowControl w:val="0"/>
        <w:autoSpaceDE w:val="0"/>
        <w:autoSpaceDN w:val="0"/>
        <w:spacing w:after="0" w:line="276" w:lineRule="auto"/>
        <w:jc w:val="both"/>
        <w:outlineLvl w:val="0"/>
        <w:rPr>
          <w:rFonts w:ascii="Verdana" w:hAnsi="Verdana" w:eastAsia="Arial" w:cs="Arial"/>
          <w:b/>
          <w:bCs/>
          <w:lang w:val="es-ES"/>
        </w:rPr>
      </w:pPr>
      <w:r w:rsidRPr="001E1267">
        <w:rPr>
          <w:rFonts w:ascii="Verdana" w:hAnsi="Verdana" w:eastAsia="Arial" w:cs="Arial"/>
          <w:b/>
          <w:bCs/>
          <w:lang w:val="es-ES"/>
        </w:rPr>
        <w:t>2. Respuesta:</w:t>
      </w:r>
    </w:p>
    <w:p w:rsidRPr="001E1267" w:rsidR="00823852" w:rsidP="00823852" w:rsidRDefault="00823852" w14:paraId="20048A93"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E1267" w:rsidR="00823852" w:rsidTr="00CD4DA0" w14:paraId="6B81B4D9" w14:textId="77777777">
        <w:tc>
          <w:tcPr>
            <w:tcW w:w="8828" w:type="dxa"/>
          </w:tcPr>
          <w:p w:rsidRPr="001E1267" w:rsidR="00823852" w:rsidP="00CD4DA0" w:rsidRDefault="00823852" w14:paraId="6944E844" w14:textId="77777777">
            <w:pPr>
              <w:spacing w:line="276" w:lineRule="auto"/>
              <w:jc w:val="both"/>
              <w:rPr>
                <w:rFonts w:ascii="Verdana" w:hAnsi="Verdana" w:eastAsia="Century Gothic" w:cs="Century Gothic"/>
              </w:rPr>
            </w:pPr>
            <w:bookmarkStart w:name="_Hlk171067516" w:id="2"/>
            <w:r w:rsidRPr="001E1267">
              <w:rPr>
                <w:rFonts w:ascii="Verdana" w:hAnsi="Verdana" w:eastAsia="Calibri" w:cs="Arial"/>
                <w:lang w:val="es-ES"/>
              </w:rPr>
              <w:t xml:space="preserve">i) </w:t>
            </w:r>
            <w:r w:rsidRPr="001E1267">
              <w:rPr>
                <w:rFonts w:ascii="Verdana" w:hAnsi="Verdana" w:eastAsia="Century Gothic" w:cs="Century Gothic"/>
              </w:rPr>
              <w:t>Sobre el particular debe precisarse que, si bien los proponentes y los contratistas deben estar al día en el pago al Sistema de Seguridad Social, la verificación de este requisito, por parte de las entidades estatales, se realizará como requisito para iniciar la ejecución de los contratos y cuando realicen cada pago originado en el contrato estatal,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rsidRPr="001E1267" w:rsidR="00823852" w:rsidP="00CD4DA0" w:rsidRDefault="00823852" w14:paraId="138F61C1" w14:textId="77777777">
            <w:pPr>
              <w:spacing w:before="120" w:line="276" w:lineRule="auto"/>
              <w:jc w:val="both"/>
              <w:rPr>
                <w:rFonts w:ascii="Verdana" w:hAnsi="Verdana" w:eastAsia="Century Gothic" w:cs="Century Gothic"/>
              </w:rPr>
            </w:pPr>
            <w:r w:rsidRPr="001E1267">
              <w:rPr>
                <w:rFonts w:ascii="Verdana" w:hAnsi="Verdana" w:eastAsia="Century Gothic" w:cs="Century Gothic"/>
              </w:rPr>
              <w:tab/>
            </w:r>
            <w:r w:rsidRPr="001E1267">
              <w:rPr>
                <w:rFonts w:ascii="Verdana" w:hAnsi="Verdana" w:eastAsia="Century Gothic" w:cs="Century Gothic"/>
              </w:rPr>
              <w:t xml:space="preserve">De ahí que, y atención a lo dispuesto en </w:t>
            </w:r>
            <w:r w:rsidRPr="001E1267">
              <w:rPr>
                <w:rFonts w:ascii="Verdana" w:hAnsi="Verdana" w:eastAsia="Arial" w:cs="Arial"/>
                <w:lang w:val="es-ES"/>
              </w:rPr>
              <w:t>obligaciones relacionadas con el Sistema de Seguridad Social Integral, en concreto, el artículo 50 de la Ley 789 de 2002 y el artículo 41 de la Ley 80 de 1993, modificado por el artículo 23 de la Ley 1150 de 2007, es posible concluir</w:t>
            </w:r>
            <w:r w:rsidRPr="001E1267" w:rsidDel="006B64E9">
              <w:rPr>
                <w:rFonts w:ascii="Verdana" w:hAnsi="Verdana" w:eastAsia="Arial" w:cs="Arial"/>
                <w:lang w:val="es-ES"/>
              </w:rPr>
              <w:t xml:space="preserve"> </w:t>
            </w:r>
            <w:r w:rsidRPr="001E1267">
              <w:rPr>
                <w:rFonts w:ascii="Verdana" w:hAnsi="Verdana" w:eastAsia="Arial" w:cs="Arial"/>
                <w:lang w:val="es-ES"/>
              </w:rPr>
              <w:t>que la acreditación de dicho requisito se realiza en diferentes momentos del proceso contractual, tal como se detalla a continuación.</w:t>
            </w:r>
          </w:p>
          <w:p w:rsidRPr="001E1267" w:rsidR="00823852" w:rsidP="00CD4DA0" w:rsidRDefault="00823852" w14:paraId="7EA5F5E9" w14:textId="77777777">
            <w:pPr>
              <w:widowControl w:val="0"/>
              <w:autoSpaceDE w:val="0"/>
              <w:autoSpaceDN w:val="0"/>
              <w:spacing w:before="120" w:after="120" w:line="276" w:lineRule="auto"/>
              <w:ind w:firstLine="709"/>
              <w:jc w:val="both"/>
              <w:rPr>
                <w:rFonts w:ascii="Verdana" w:hAnsi="Verdana" w:eastAsia="Arial" w:cs="Arial"/>
                <w:lang w:val="es-ES"/>
              </w:rPr>
            </w:pPr>
            <w:r w:rsidRPr="001E1267">
              <w:rPr>
                <w:rFonts w:ascii="Verdana" w:hAnsi="Verdana" w:eastAsia="Arial" w:cs="Arial"/>
                <w:bCs/>
                <w:lang w:val="es-ES"/>
              </w:rPr>
              <w:t>1.</w:t>
            </w:r>
            <w:r w:rsidRPr="001E1267">
              <w:rPr>
                <w:rFonts w:ascii="Verdana" w:hAnsi="Verdana" w:eastAsia="Arial" w:cs="Arial"/>
                <w:lang w:val="es-ES"/>
              </w:rPr>
              <w:t xml:space="preserve"> </w:t>
            </w:r>
            <w:r w:rsidRPr="001E1267">
              <w:rPr>
                <w:rFonts w:ascii="Verdana" w:hAnsi="Verdana" w:eastAsia="Arial" w:cs="Arial"/>
                <w:i/>
                <w:iCs/>
                <w:lang w:val="es-ES"/>
              </w:rPr>
              <w:t>Para presentar la oferta</w:t>
            </w:r>
            <w:r w:rsidRPr="001E1267">
              <w:rPr>
                <w:rFonts w:ascii="Verdana" w:hAnsi="Verdana" w:eastAsia="Arial" w:cs="Arial"/>
                <w:lang w:val="es-ES"/>
              </w:rPr>
              <w:t xml:space="preserve"> los proponentes deben acreditar el pago de los aportes de sus</w:t>
            </w:r>
            <w:r w:rsidRPr="001E1267">
              <w:rPr>
                <w:rFonts w:ascii="Verdana" w:hAnsi="Verdana" w:eastAsia="Arial" w:cs="Arial"/>
                <w:spacing w:val="-6"/>
                <w:lang w:val="es-ES"/>
              </w:rPr>
              <w:t xml:space="preserve"> </w:t>
            </w:r>
            <w:r w:rsidRPr="001E1267">
              <w:rPr>
                <w:rFonts w:ascii="Verdana" w:hAnsi="Verdana" w:eastAsia="Arial" w:cs="Arial"/>
                <w:lang w:val="es-ES"/>
              </w:rPr>
              <w:t>empleados,</w:t>
            </w:r>
            <w:r w:rsidRPr="001E1267">
              <w:rPr>
                <w:rFonts w:ascii="Verdana" w:hAnsi="Verdana" w:eastAsia="Arial" w:cs="Arial"/>
                <w:spacing w:val="-6"/>
                <w:lang w:val="es-ES"/>
              </w:rPr>
              <w:t xml:space="preserve"> </w:t>
            </w:r>
            <w:r w:rsidRPr="001E1267">
              <w:rPr>
                <w:rFonts w:ascii="Verdana" w:hAnsi="Verdana" w:eastAsia="Arial" w:cs="Arial"/>
                <w:lang w:val="es-ES"/>
              </w:rPr>
              <w:t>mediante</w:t>
            </w:r>
            <w:r w:rsidRPr="001E1267">
              <w:rPr>
                <w:rFonts w:ascii="Verdana" w:hAnsi="Verdana" w:eastAsia="Arial" w:cs="Arial"/>
                <w:spacing w:val="-6"/>
                <w:lang w:val="es-ES"/>
              </w:rPr>
              <w:t xml:space="preserve"> </w:t>
            </w:r>
            <w:r w:rsidRPr="001E1267">
              <w:rPr>
                <w:rFonts w:ascii="Verdana" w:hAnsi="Verdana" w:eastAsia="Arial" w:cs="Arial"/>
                <w:lang w:val="es-ES"/>
              </w:rPr>
              <w:t>certificación</w:t>
            </w:r>
            <w:r w:rsidRPr="001E1267">
              <w:rPr>
                <w:rFonts w:ascii="Verdana" w:hAnsi="Verdana" w:eastAsia="Arial" w:cs="Arial"/>
                <w:spacing w:val="-6"/>
                <w:lang w:val="es-ES"/>
              </w:rPr>
              <w:t xml:space="preserve"> </w:t>
            </w:r>
            <w:r w:rsidRPr="001E1267">
              <w:rPr>
                <w:rFonts w:ascii="Verdana" w:hAnsi="Verdana" w:eastAsia="Arial" w:cs="Arial"/>
                <w:lang w:val="es-ES"/>
              </w:rPr>
              <w:t>expedida</w:t>
            </w:r>
            <w:r w:rsidRPr="001E1267">
              <w:rPr>
                <w:rFonts w:ascii="Verdana" w:hAnsi="Verdana" w:eastAsia="Arial" w:cs="Arial"/>
                <w:spacing w:val="-6"/>
                <w:lang w:val="es-ES"/>
              </w:rPr>
              <w:t xml:space="preserve"> </w:t>
            </w:r>
            <w:r w:rsidRPr="001E1267">
              <w:rPr>
                <w:rFonts w:ascii="Verdana" w:hAnsi="Verdana" w:eastAsia="Arial" w:cs="Arial"/>
                <w:lang w:val="es-ES"/>
              </w:rPr>
              <w:t>por</w:t>
            </w:r>
            <w:r w:rsidRPr="001E1267">
              <w:rPr>
                <w:rFonts w:ascii="Verdana" w:hAnsi="Verdana" w:eastAsia="Arial" w:cs="Arial"/>
                <w:spacing w:val="-6"/>
                <w:lang w:val="es-ES"/>
              </w:rPr>
              <w:t xml:space="preserve"> </w:t>
            </w:r>
            <w:r w:rsidRPr="001E1267">
              <w:rPr>
                <w:rFonts w:ascii="Verdana" w:hAnsi="Verdana" w:eastAsia="Arial" w:cs="Arial"/>
                <w:lang w:val="es-ES"/>
              </w:rPr>
              <w:t>el</w:t>
            </w:r>
            <w:r w:rsidRPr="001E1267">
              <w:rPr>
                <w:rFonts w:ascii="Verdana" w:hAnsi="Verdana" w:eastAsia="Arial" w:cs="Arial"/>
                <w:spacing w:val="-6"/>
                <w:lang w:val="es-ES"/>
              </w:rPr>
              <w:t xml:space="preserve"> </w:t>
            </w:r>
            <w:r w:rsidRPr="001E1267">
              <w:rPr>
                <w:rFonts w:ascii="Verdana" w:hAnsi="Verdana" w:eastAsia="Arial" w:cs="Arial"/>
                <w:lang w:val="es-ES"/>
              </w:rPr>
              <w:t>revisor</w:t>
            </w:r>
            <w:r w:rsidRPr="001E1267">
              <w:rPr>
                <w:rFonts w:ascii="Verdana" w:hAnsi="Verdana" w:eastAsia="Arial" w:cs="Arial"/>
                <w:spacing w:val="-6"/>
                <w:lang w:val="es-ES"/>
              </w:rPr>
              <w:t xml:space="preserve"> </w:t>
            </w:r>
            <w:r w:rsidRPr="001E1267">
              <w:rPr>
                <w:rFonts w:ascii="Verdana" w:hAnsi="Verdana" w:eastAsia="Arial" w:cs="Arial"/>
                <w:lang w:val="es-ES"/>
              </w:rPr>
              <w:t>fiscal,</w:t>
            </w:r>
            <w:r w:rsidRPr="001E1267">
              <w:rPr>
                <w:rFonts w:ascii="Verdana" w:hAnsi="Verdana" w:eastAsia="Arial" w:cs="Arial"/>
                <w:spacing w:val="-5"/>
                <w:lang w:val="es-ES"/>
              </w:rPr>
              <w:t xml:space="preserve"> </w:t>
            </w:r>
            <w:r w:rsidRPr="001E1267">
              <w:rPr>
                <w:rFonts w:ascii="Verdana" w:hAnsi="Verdana" w:eastAsia="Arial" w:cs="Arial"/>
                <w:lang w:val="es-ES"/>
              </w:rPr>
              <w:t>cuando</w:t>
            </w:r>
            <w:r w:rsidRPr="001E1267">
              <w:rPr>
                <w:rFonts w:ascii="Verdana" w:hAnsi="Verdana" w:eastAsia="Arial" w:cs="Arial"/>
                <w:spacing w:val="-6"/>
                <w:lang w:val="es-ES"/>
              </w:rPr>
              <w:t xml:space="preserve"> </w:t>
            </w:r>
            <w:r w:rsidRPr="001E1267">
              <w:rPr>
                <w:rFonts w:ascii="Verdana" w:hAnsi="Verdana" w:eastAsia="Arial" w:cs="Arial"/>
                <w:lang w:val="es-ES"/>
              </w:rPr>
              <w:t>este</w:t>
            </w:r>
            <w:r w:rsidRPr="001E1267">
              <w:rPr>
                <w:rFonts w:ascii="Verdana" w:hAnsi="Verdana" w:eastAsia="Arial" w:cs="Arial"/>
                <w:spacing w:val="-6"/>
                <w:lang w:val="es-ES"/>
              </w:rPr>
              <w:t xml:space="preserve"> </w:t>
            </w:r>
            <w:r w:rsidRPr="001E1267">
              <w:rPr>
                <w:rFonts w:ascii="Verdana" w:hAnsi="Verdana" w:eastAsia="Arial" w:cs="Arial"/>
                <w:lang w:val="es-ES"/>
              </w:rPr>
              <w:t>exista de</w:t>
            </w:r>
            <w:r w:rsidRPr="001E1267">
              <w:rPr>
                <w:rFonts w:ascii="Verdana" w:hAnsi="Verdana" w:eastAsia="Arial" w:cs="Arial"/>
                <w:spacing w:val="-9"/>
                <w:lang w:val="es-ES"/>
              </w:rPr>
              <w:t xml:space="preserve"> </w:t>
            </w:r>
            <w:r w:rsidRPr="001E1267">
              <w:rPr>
                <w:rFonts w:ascii="Verdana" w:hAnsi="Verdana" w:eastAsia="Arial" w:cs="Arial"/>
                <w:lang w:val="es-ES"/>
              </w:rPr>
              <w:t>acuerdo</w:t>
            </w:r>
            <w:r w:rsidRPr="001E1267">
              <w:rPr>
                <w:rFonts w:ascii="Verdana" w:hAnsi="Verdana" w:eastAsia="Arial" w:cs="Arial"/>
                <w:spacing w:val="-8"/>
                <w:lang w:val="es-ES"/>
              </w:rPr>
              <w:t xml:space="preserve"> </w:t>
            </w:r>
            <w:r w:rsidRPr="001E1267">
              <w:rPr>
                <w:rFonts w:ascii="Verdana" w:hAnsi="Verdana" w:eastAsia="Arial" w:cs="Arial"/>
                <w:lang w:val="es-ES"/>
              </w:rPr>
              <w:t>con</w:t>
            </w:r>
            <w:r w:rsidRPr="001E1267">
              <w:rPr>
                <w:rFonts w:ascii="Verdana" w:hAnsi="Verdana" w:eastAsia="Arial" w:cs="Arial"/>
                <w:spacing w:val="-8"/>
                <w:lang w:val="es-ES"/>
              </w:rPr>
              <w:t xml:space="preserve"> </w:t>
            </w:r>
            <w:r w:rsidRPr="001E1267">
              <w:rPr>
                <w:rFonts w:ascii="Verdana" w:hAnsi="Verdana" w:eastAsia="Arial" w:cs="Arial"/>
                <w:lang w:val="es-ES"/>
              </w:rPr>
              <w:t>los</w:t>
            </w:r>
            <w:r w:rsidRPr="001E1267">
              <w:rPr>
                <w:rFonts w:ascii="Verdana" w:hAnsi="Verdana" w:eastAsia="Arial" w:cs="Arial"/>
                <w:spacing w:val="-8"/>
                <w:lang w:val="es-ES"/>
              </w:rPr>
              <w:t xml:space="preserve"> </w:t>
            </w:r>
            <w:r w:rsidRPr="001E1267">
              <w:rPr>
                <w:rFonts w:ascii="Verdana" w:hAnsi="Verdana" w:eastAsia="Arial" w:cs="Arial"/>
                <w:lang w:val="es-ES"/>
              </w:rPr>
              <w:t>requerimientos</w:t>
            </w:r>
            <w:r w:rsidRPr="001E1267">
              <w:rPr>
                <w:rFonts w:ascii="Verdana" w:hAnsi="Verdana" w:eastAsia="Arial" w:cs="Arial"/>
                <w:spacing w:val="-9"/>
                <w:lang w:val="es-ES"/>
              </w:rPr>
              <w:t xml:space="preserve"> </w:t>
            </w:r>
            <w:r w:rsidRPr="001E1267">
              <w:rPr>
                <w:rFonts w:ascii="Verdana" w:hAnsi="Verdana" w:eastAsia="Arial" w:cs="Arial"/>
                <w:lang w:val="es-ES"/>
              </w:rPr>
              <w:t>de</w:t>
            </w:r>
            <w:r w:rsidRPr="001E1267">
              <w:rPr>
                <w:rFonts w:ascii="Verdana" w:hAnsi="Verdana" w:eastAsia="Arial" w:cs="Arial"/>
                <w:spacing w:val="-8"/>
                <w:lang w:val="es-ES"/>
              </w:rPr>
              <w:t xml:space="preserve"> </w:t>
            </w:r>
            <w:r w:rsidRPr="001E1267">
              <w:rPr>
                <w:rFonts w:ascii="Verdana" w:hAnsi="Verdana" w:eastAsia="Arial" w:cs="Arial"/>
                <w:lang w:val="es-ES"/>
              </w:rPr>
              <w:t>ley,</w:t>
            </w:r>
            <w:r w:rsidRPr="001E1267">
              <w:rPr>
                <w:rFonts w:ascii="Verdana" w:hAnsi="Verdana" w:eastAsia="Arial" w:cs="Arial"/>
                <w:spacing w:val="-8"/>
                <w:lang w:val="es-ES"/>
              </w:rPr>
              <w:t xml:space="preserve"> </w:t>
            </w:r>
            <w:r w:rsidRPr="001E1267">
              <w:rPr>
                <w:rFonts w:ascii="Verdana" w:hAnsi="Verdana" w:eastAsia="Arial" w:cs="Arial"/>
                <w:lang w:val="es-ES"/>
              </w:rPr>
              <w:t>o</w:t>
            </w:r>
            <w:r w:rsidRPr="001E1267">
              <w:rPr>
                <w:rFonts w:ascii="Verdana" w:hAnsi="Verdana" w:eastAsia="Arial" w:cs="Arial"/>
                <w:spacing w:val="-8"/>
                <w:lang w:val="es-ES"/>
              </w:rPr>
              <w:t xml:space="preserve"> </w:t>
            </w:r>
            <w:r w:rsidRPr="001E1267">
              <w:rPr>
                <w:rFonts w:ascii="Verdana" w:hAnsi="Verdana" w:eastAsia="Arial" w:cs="Arial"/>
                <w:lang w:val="es-ES"/>
              </w:rPr>
              <w:t>por</w:t>
            </w:r>
            <w:r w:rsidRPr="001E1267">
              <w:rPr>
                <w:rFonts w:ascii="Verdana" w:hAnsi="Verdana" w:eastAsia="Arial" w:cs="Arial"/>
                <w:spacing w:val="-9"/>
                <w:lang w:val="es-ES"/>
              </w:rPr>
              <w:t xml:space="preserve"> </w:t>
            </w:r>
            <w:r w:rsidRPr="001E1267">
              <w:rPr>
                <w:rFonts w:ascii="Verdana" w:hAnsi="Verdana" w:eastAsia="Arial" w:cs="Arial"/>
                <w:lang w:val="es-ES"/>
              </w:rPr>
              <w:t>el</w:t>
            </w:r>
            <w:r w:rsidRPr="001E1267">
              <w:rPr>
                <w:rFonts w:ascii="Verdana" w:hAnsi="Verdana" w:eastAsia="Arial" w:cs="Arial"/>
                <w:spacing w:val="-8"/>
                <w:lang w:val="es-ES"/>
              </w:rPr>
              <w:t xml:space="preserve"> </w:t>
            </w:r>
            <w:r w:rsidRPr="001E1267">
              <w:rPr>
                <w:rFonts w:ascii="Verdana" w:hAnsi="Verdana" w:eastAsia="Arial" w:cs="Arial"/>
                <w:lang w:val="es-ES"/>
              </w:rPr>
              <w:t>representante</w:t>
            </w:r>
            <w:r w:rsidRPr="001E1267">
              <w:rPr>
                <w:rFonts w:ascii="Verdana" w:hAnsi="Verdana" w:eastAsia="Arial" w:cs="Arial"/>
                <w:spacing w:val="-8"/>
                <w:lang w:val="es-ES"/>
              </w:rPr>
              <w:t xml:space="preserve"> </w:t>
            </w:r>
            <w:r w:rsidRPr="001E1267">
              <w:rPr>
                <w:rFonts w:ascii="Verdana" w:hAnsi="Verdana" w:eastAsia="Arial" w:cs="Arial"/>
                <w:lang w:val="es-ES"/>
              </w:rPr>
              <w:t>legal,</w:t>
            </w:r>
            <w:r w:rsidRPr="001E1267">
              <w:rPr>
                <w:rFonts w:ascii="Verdana" w:hAnsi="Verdana" w:eastAsia="Arial" w:cs="Arial"/>
                <w:spacing w:val="-8"/>
                <w:lang w:val="es-ES"/>
              </w:rPr>
              <w:t xml:space="preserve"> </w:t>
            </w:r>
            <w:r w:rsidRPr="001E1267">
              <w:rPr>
                <w:rFonts w:ascii="Verdana" w:hAnsi="Verdana" w:eastAsia="Arial" w:cs="Arial"/>
                <w:lang w:val="es-ES"/>
              </w:rPr>
              <w:t>durante</w:t>
            </w:r>
            <w:r w:rsidRPr="001E1267">
              <w:rPr>
                <w:rFonts w:ascii="Verdana" w:hAnsi="Verdana" w:eastAsia="Arial" w:cs="Arial"/>
                <w:spacing w:val="-9"/>
                <w:lang w:val="es-ES"/>
              </w:rPr>
              <w:t xml:space="preserve"> </w:t>
            </w:r>
            <w:r w:rsidRPr="001E1267">
              <w:rPr>
                <w:rFonts w:ascii="Verdana" w:hAnsi="Verdana" w:eastAsia="Arial" w:cs="Arial"/>
                <w:lang w:val="es-ES"/>
              </w:rPr>
              <w:t>un</w:t>
            </w:r>
            <w:r w:rsidRPr="001E1267">
              <w:rPr>
                <w:rFonts w:ascii="Verdana" w:hAnsi="Verdana" w:eastAsia="Arial" w:cs="Arial"/>
                <w:spacing w:val="-8"/>
                <w:lang w:val="es-ES"/>
              </w:rPr>
              <w:t xml:space="preserve"> </w:t>
            </w:r>
            <w:r w:rsidRPr="001E1267">
              <w:rPr>
                <w:rFonts w:ascii="Verdana" w:hAnsi="Verdana" w:eastAsia="Arial" w:cs="Arial"/>
                <w:lang w:val="es-ES"/>
              </w:rPr>
              <w:t>lapso equivalente al que exija el respectivo régimen de contratación para el que se hubiera constituido la sociedad, el cual, en todo caso, no será inferior a los seis (6) meses anteriores a la celebración del contrato</w:t>
            </w:r>
            <w:r w:rsidRPr="001E1267">
              <w:rPr>
                <w:rStyle w:val="Refdenotaalpie"/>
                <w:rFonts w:ascii="Verdana" w:hAnsi="Verdana" w:eastAsia="Arial" w:cs="Arial"/>
                <w:lang w:val="es-ES"/>
              </w:rPr>
              <w:footnoteReference w:id="1"/>
            </w:r>
            <w:r w:rsidRPr="001E1267">
              <w:rPr>
                <w:rFonts w:ascii="Verdana" w:hAnsi="Verdana" w:eastAsia="Arial" w:cs="Arial"/>
                <w:lang w:val="es-ES"/>
              </w:rPr>
              <w:t>. Si bien este certificado no es un requisito</w:t>
            </w:r>
            <w:r w:rsidRPr="001E1267">
              <w:rPr>
                <w:rFonts w:ascii="Verdana" w:hAnsi="Verdana" w:eastAsia="Arial" w:cs="Arial"/>
                <w:spacing w:val="45"/>
                <w:lang w:val="es-ES"/>
              </w:rPr>
              <w:t xml:space="preserve"> </w:t>
            </w:r>
            <w:r w:rsidRPr="001E1267">
              <w:rPr>
                <w:rFonts w:ascii="Verdana" w:hAnsi="Verdana" w:eastAsia="Arial" w:cs="Arial"/>
                <w:lang w:val="es-ES"/>
              </w:rPr>
              <w:t xml:space="preserve">para perfeccionar ni para ejecutarlo, sí lo es para admitir la oferta en el procedimiento de selección. Cabe señalar que la acreditación en los términos indicado solo procede frente a las </w:t>
            </w:r>
            <w:r w:rsidRPr="001E1267">
              <w:rPr>
                <w:rFonts w:ascii="Verdana" w:hAnsi="Verdana" w:eastAsia="Arial" w:cs="Arial"/>
                <w:i/>
                <w:iCs/>
                <w:lang w:val="es-ES"/>
              </w:rPr>
              <w:t xml:space="preserve">personas jurídicas </w:t>
            </w:r>
            <w:r w:rsidRPr="001E1267">
              <w:rPr>
                <w:rFonts w:ascii="Verdana" w:hAnsi="Verdana" w:eastAsia="Arial" w:cs="Arial"/>
                <w:lang w:val="es-ES"/>
              </w:rPr>
              <w:t>–Ley 789 de 2002, art. 50, inciso 3°–.</w:t>
            </w:r>
          </w:p>
          <w:p w:rsidRPr="001E1267" w:rsidR="00823852" w:rsidP="00CD4DA0" w:rsidRDefault="00823852" w14:paraId="3FD7F2D1"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2.</w:t>
            </w:r>
            <w:r w:rsidRPr="001E1267">
              <w:rPr>
                <w:rFonts w:ascii="Verdana" w:hAnsi="Verdana" w:eastAsia="Arial" w:cs="Arial"/>
                <w:lang w:val="es-ES"/>
              </w:rPr>
              <w:t xml:space="preserve"> En el momento del </w:t>
            </w:r>
            <w:r w:rsidRPr="001E1267">
              <w:rPr>
                <w:rFonts w:ascii="Verdana" w:hAnsi="Verdana" w:eastAsia="Arial" w:cs="Arial"/>
                <w:i/>
                <w:iCs/>
                <w:lang w:val="es-ES"/>
              </w:rPr>
              <w:t>perfeccionamiento del contrato estatal</w:t>
            </w:r>
            <w:r w:rsidRPr="001E1267">
              <w:rPr>
                <w:rFonts w:ascii="Verdana" w:hAnsi="Verdana" w:eastAsia="Arial"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rsidRPr="001E1267" w:rsidR="00823852" w:rsidP="00CD4DA0" w:rsidRDefault="00823852" w14:paraId="5A8B097A"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3.</w:t>
            </w:r>
            <w:r w:rsidRPr="001E1267">
              <w:rPr>
                <w:rFonts w:ascii="Verdana" w:hAnsi="Verdana" w:eastAsia="Arial" w:cs="Arial"/>
                <w:lang w:val="es-ES"/>
              </w:rPr>
              <w:t xml:space="preserve"> El pago de los aportes de seguridad social es un </w:t>
            </w:r>
            <w:r w:rsidRPr="001E1267">
              <w:rPr>
                <w:rFonts w:ascii="Verdana" w:hAnsi="Verdana" w:eastAsia="Arial" w:cs="Arial"/>
                <w:i/>
                <w:iCs/>
                <w:lang w:val="es-ES"/>
              </w:rPr>
              <w:t>requisito de ejecución</w:t>
            </w:r>
            <w:r w:rsidRPr="001E1267">
              <w:rPr>
                <w:rFonts w:ascii="Verdana" w:hAnsi="Verdana" w:eastAsia="Arial" w:cs="Arial"/>
                <w:lang w:val="es-ES"/>
              </w:rPr>
              <w:t xml:space="preserve"> del contrato, es decir, es un elemento </w:t>
            </w:r>
            <w:r w:rsidRPr="001E1267">
              <w:rPr>
                <w:rFonts w:ascii="Verdana" w:hAnsi="Verdana" w:eastAsia="Arial" w:cs="Arial"/>
                <w:i/>
                <w:lang w:val="es-ES"/>
              </w:rPr>
              <w:t>sine qua non</w:t>
            </w:r>
            <w:r w:rsidRPr="001E1267">
              <w:rPr>
                <w:rFonts w:ascii="Verdana" w:hAnsi="Verdana" w:eastAsia="Arial"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w:t>
            </w:r>
            <w:r w:rsidRPr="001E1267">
              <w:rPr>
                <w:rFonts w:ascii="Verdana" w:hAnsi="Verdana" w:eastAsia="Arial" w:cs="Arial"/>
                <w:lang w:val="es-ES"/>
              </w:rPr>
              <w:t xml:space="preserve">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rsidRPr="001E1267" w:rsidR="00823852" w:rsidP="00CD4DA0" w:rsidRDefault="00823852" w14:paraId="22F76716" w14:textId="77777777">
            <w:pPr>
              <w:widowControl w:val="0"/>
              <w:autoSpaceDE w:val="0"/>
              <w:autoSpaceDN w:val="0"/>
              <w:spacing w:after="120" w:line="276" w:lineRule="auto"/>
              <w:ind w:firstLine="709"/>
              <w:jc w:val="both"/>
              <w:rPr>
                <w:rFonts w:ascii="Verdana" w:hAnsi="Verdana" w:eastAsia="Arial" w:cs="Arial"/>
                <w:lang w:val="es-ES"/>
              </w:rPr>
            </w:pPr>
            <w:r w:rsidRPr="001E1267">
              <w:rPr>
                <w:rFonts w:ascii="Verdana" w:hAnsi="Verdana" w:eastAsia="Arial" w:cs="Arial"/>
                <w:bCs/>
                <w:lang w:val="es-ES"/>
              </w:rPr>
              <w:t>4.</w:t>
            </w:r>
            <w:r w:rsidRPr="001E1267">
              <w:rPr>
                <w:rFonts w:ascii="Verdana" w:hAnsi="Verdana" w:eastAsia="Arial" w:cs="Arial"/>
                <w:lang w:val="es-ES"/>
              </w:rPr>
              <w:t xml:space="preserve"> </w:t>
            </w:r>
            <w:r w:rsidRPr="001E1267">
              <w:rPr>
                <w:rFonts w:ascii="Verdana" w:hAnsi="Verdana" w:eastAsia="Arial" w:cs="Arial"/>
                <w:i/>
                <w:iCs/>
                <w:lang w:val="es-ES"/>
              </w:rPr>
              <w:t>Durante la ejecución del contrato</w:t>
            </w:r>
            <w:r w:rsidRPr="001E1267">
              <w:rPr>
                <w:rFonts w:ascii="Verdana" w:hAnsi="Verdana" w:eastAsia="Arial"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rsidRPr="001E1267" w:rsidR="00823852" w:rsidP="00CD4DA0" w:rsidRDefault="00823852" w14:paraId="083A81B3" w14:textId="77777777">
            <w:pPr>
              <w:widowControl w:val="0"/>
              <w:autoSpaceDE w:val="0"/>
              <w:autoSpaceDN w:val="0"/>
              <w:spacing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5.</w:t>
            </w:r>
            <w:r w:rsidRPr="001E1267">
              <w:rPr>
                <w:rFonts w:ascii="Verdana" w:hAnsi="Verdana" w:eastAsia="Arial" w:cs="Arial"/>
                <w:lang w:val="es-ES"/>
              </w:rPr>
              <w:t xml:space="preserve"> Finalmente,</w:t>
            </w:r>
            <w:r w:rsidRPr="001E1267">
              <w:rPr>
                <w:rFonts w:ascii="Verdana" w:hAnsi="Verdana" w:eastAsia="Arial" w:cs="Arial"/>
                <w:spacing w:val="-4"/>
                <w:lang w:val="es-ES"/>
              </w:rPr>
              <w:t xml:space="preserve"> </w:t>
            </w:r>
            <w:r w:rsidRPr="001E1267">
              <w:rPr>
                <w:rFonts w:ascii="Verdana" w:hAnsi="Verdana" w:eastAsia="Arial" w:cs="Arial"/>
                <w:lang w:val="es-ES"/>
              </w:rPr>
              <w:t>en</w:t>
            </w:r>
            <w:r w:rsidRPr="001E1267">
              <w:rPr>
                <w:rFonts w:ascii="Verdana" w:hAnsi="Verdana" w:eastAsia="Arial" w:cs="Arial"/>
                <w:spacing w:val="-6"/>
                <w:lang w:val="es-ES"/>
              </w:rPr>
              <w:t xml:space="preserve"> </w:t>
            </w:r>
            <w:r w:rsidRPr="001E1267">
              <w:rPr>
                <w:rFonts w:ascii="Verdana" w:hAnsi="Verdana" w:eastAsia="Arial" w:cs="Arial"/>
                <w:lang w:val="es-ES"/>
              </w:rPr>
              <w:t>virtud</w:t>
            </w:r>
            <w:r w:rsidRPr="001E1267">
              <w:rPr>
                <w:rFonts w:ascii="Verdana" w:hAnsi="Verdana" w:eastAsia="Arial" w:cs="Arial"/>
                <w:spacing w:val="-5"/>
                <w:lang w:val="es-ES"/>
              </w:rPr>
              <w:t xml:space="preserve"> </w:t>
            </w:r>
            <w:r w:rsidRPr="001E1267">
              <w:rPr>
                <w:rFonts w:ascii="Verdana" w:hAnsi="Verdana" w:eastAsia="Arial" w:cs="Arial"/>
                <w:lang w:val="es-ES"/>
              </w:rPr>
              <w:t>del</w:t>
            </w:r>
            <w:r w:rsidRPr="001E1267">
              <w:rPr>
                <w:rFonts w:ascii="Verdana" w:hAnsi="Verdana" w:eastAsia="Arial" w:cs="Arial"/>
                <w:spacing w:val="-6"/>
                <w:lang w:val="es-ES"/>
              </w:rPr>
              <w:t xml:space="preserve"> </w:t>
            </w:r>
            <w:r w:rsidRPr="001E1267">
              <w:rPr>
                <w:rFonts w:ascii="Verdana" w:hAnsi="Verdana" w:eastAsia="Arial" w:cs="Arial"/>
                <w:lang w:val="es-ES"/>
              </w:rPr>
              <w:t>artículo</w:t>
            </w:r>
            <w:r w:rsidRPr="001E1267">
              <w:rPr>
                <w:rFonts w:ascii="Verdana" w:hAnsi="Verdana" w:eastAsia="Arial" w:cs="Arial"/>
                <w:spacing w:val="-6"/>
                <w:lang w:val="es-ES"/>
              </w:rPr>
              <w:t xml:space="preserve"> </w:t>
            </w:r>
            <w:r w:rsidRPr="001E1267">
              <w:rPr>
                <w:rFonts w:ascii="Verdana" w:hAnsi="Verdana" w:eastAsia="Arial" w:cs="Arial"/>
                <w:lang w:val="es-ES"/>
              </w:rPr>
              <w:t>50</w:t>
            </w:r>
            <w:r w:rsidRPr="001E1267">
              <w:rPr>
                <w:rFonts w:ascii="Verdana" w:hAnsi="Verdana" w:eastAsia="Arial" w:cs="Arial"/>
                <w:spacing w:val="-5"/>
                <w:lang w:val="es-ES"/>
              </w:rPr>
              <w:t xml:space="preserve"> </w:t>
            </w:r>
            <w:r w:rsidRPr="001E1267">
              <w:rPr>
                <w:rFonts w:ascii="Verdana" w:hAnsi="Verdana" w:eastAsia="Arial" w:cs="Arial"/>
                <w:lang w:val="es-ES"/>
              </w:rPr>
              <w:t>de</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Ley</w:t>
            </w:r>
            <w:r w:rsidRPr="001E1267">
              <w:rPr>
                <w:rFonts w:ascii="Verdana" w:hAnsi="Verdana" w:eastAsia="Arial" w:cs="Arial"/>
                <w:spacing w:val="-5"/>
                <w:lang w:val="es-ES"/>
              </w:rPr>
              <w:t xml:space="preserve"> </w:t>
            </w:r>
            <w:r w:rsidRPr="001E1267">
              <w:rPr>
                <w:rFonts w:ascii="Verdana" w:hAnsi="Verdana" w:eastAsia="Arial" w:cs="Arial"/>
                <w:lang w:val="es-ES"/>
              </w:rPr>
              <w:t>789</w:t>
            </w:r>
            <w:r w:rsidRPr="001E1267">
              <w:rPr>
                <w:rFonts w:ascii="Verdana" w:hAnsi="Verdana" w:eastAsia="Arial" w:cs="Arial"/>
                <w:spacing w:val="-6"/>
                <w:lang w:val="es-ES"/>
              </w:rPr>
              <w:t xml:space="preserve"> </w:t>
            </w:r>
            <w:r w:rsidRPr="001E1267">
              <w:rPr>
                <w:rFonts w:ascii="Verdana" w:hAnsi="Verdana" w:eastAsia="Arial" w:cs="Arial"/>
                <w:lang w:val="es-ES"/>
              </w:rPr>
              <w:t>de</w:t>
            </w:r>
            <w:r w:rsidRPr="001E1267">
              <w:rPr>
                <w:rFonts w:ascii="Verdana" w:hAnsi="Verdana" w:eastAsia="Arial" w:cs="Arial"/>
                <w:spacing w:val="-5"/>
                <w:lang w:val="es-ES"/>
              </w:rPr>
              <w:t xml:space="preserve"> </w:t>
            </w:r>
            <w:r w:rsidRPr="001E1267">
              <w:rPr>
                <w:rFonts w:ascii="Verdana" w:hAnsi="Verdana" w:eastAsia="Arial" w:cs="Arial"/>
                <w:lang w:val="es-ES"/>
              </w:rPr>
              <w:t>2002,</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entidad</w:t>
            </w:r>
            <w:r w:rsidRPr="001E1267">
              <w:rPr>
                <w:rFonts w:ascii="Verdana" w:hAnsi="Verdana" w:eastAsia="Arial" w:cs="Arial"/>
                <w:spacing w:val="-5"/>
                <w:lang w:val="es-ES"/>
              </w:rPr>
              <w:t xml:space="preserve"> </w:t>
            </w:r>
            <w:r w:rsidRPr="001E1267">
              <w:rPr>
                <w:rFonts w:ascii="Verdana" w:hAnsi="Verdana" w:eastAsia="Arial" w:cs="Arial"/>
                <w:lang w:val="es-ES"/>
              </w:rPr>
              <w:t xml:space="preserve">verificará, tanto para las personas naturales como para las jurídicas, la realización de los aportes al Sistema de Seguridad Social Integral, al </w:t>
            </w:r>
            <w:r w:rsidRPr="001E1267">
              <w:rPr>
                <w:rFonts w:ascii="Verdana" w:hAnsi="Verdana" w:eastAsia="Arial" w:cs="Arial"/>
                <w:i/>
                <w:iCs/>
                <w:lang w:val="es-ES"/>
              </w:rPr>
              <w:t>momento de su liquidación</w:t>
            </w:r>
            <w:r w:rsidRPr="001E1267">
              <w:rPr>
                <w:rFonts w:ascii="Verdana" w:hAnsi="Verdana" w:eastAsia="Arial" w:cs="Arial"/>
                <w:lang w:val="es-ES"/>
              </w:rPr>
              <w:t>, y dejarán constancia del cumplimiento de las obligaciones del contratista frente a los aportes mencionados durante toda su vigencia, estableciendo una correcta relación entre el monto cancelado y las sumas que debieron</w:t>
            </w:r>
            <w:r w:rsidRPr="001E1267">
              <w:rPr>
                <w:rFonts w:ascii="Verdana" w:hAnsi="Verdana" w:eastAsia="Arial" w:cs="Arial"/>
                <w:spacing w:val="-9"/>
                <w:lang w:val="es-ES"/>
              </w:rPr>
              <w:t xml:space="preserve"> </w:t>
            </w:r>
            <w:r w:rsidRPr="001E1267">
              <w:rPr>
                <w:rFonts w:ascii="Verdana" w:hAnsi="Verdana" w:eastAsia="Arial" w:cs="Arial"/>
                <w:lang w:val="es-ES"/>
              </w:rPr>
              <w:t>cotizar.</w:t>
            </w:r>
          </w:p>
          <w:p w:rsidRPr="001E1267" w:rsidR="00823852" w:rsidP="00CD4DA0" w:rsidRDefault="00823852" w14:paraId="478E672D" w14:textId="77777777">
            <w:pPr>
              <w:widowControl w:val="0"/>
              <w:autoSpaceDE w:val="0"/>
              <w:autoSpaceDN w:val="0"/>
              <w:spacing w:line="276" w:lineRule="auto"/>
              <w:jc w:val="both"/>
              <w:rPr>
                <w:rFonts w:ascii="Verdana" w:hAnsi="Verdana" w:eastAsia="Arial" w:cs="Arial"/>
                <w:lang w:val="es-ES"/>
              </w:rPr>
            </w:pPr>
          </w:p>
          <w:p w:rsidRPr="001E1267" w:rsidR="00823852" w:rsidP="00CD4DA0" w:rsidRDefault="00823852" w14:paraId="3D18F733" w14:textId="77777777">
            <w:pPr>
              <w:spacing w:line="276" w:lineRule="auto"/>
              <w:jc w:val="both"/>
              <w:rPr>
                <w:rFonts w:ascii="Verdana" w:hAnsi="Verdana" w:eastAsia="Calibri" w:cs="Arial"/>
                <w:lang w:val="es-ES"/>
              </w:rPr>
            </w:pPr>
            <w:proofErr w:type="spellStart"/>
            <w:r w:rsidRPr="001E1267">
              <w:rPr>
                <w:rFonts w:ascii="Verdana" w:hAnsi="Verdana" w:eastAsia="Calibri" w:cs="Arial"/>
                <w:lang w:val="es-ES"/>
              </w:rPr>
              <w:t>ii</w:t>
            </w:r>
            <w:proofErr w:type="spellEnd"/>
            <w:r w:rsidRPr="001E1267">
              <w:rPr>
                <w:rFonts w:ascii="Verdana" w:hAnsi="Verdana" w:eastAsia="Calibri" w:cs="Arial"/>
                <w:lang w:val="es-ES"/>
              </w:rPr>
              <w:t>) En lo concerniente a este aspecto, es menester señalar que la</w:t>
            </w:r>
            <w:r w:rsidRPr="001E1267">
              <w:t xml:space="preserve"> </w:t>
            </w:r>
            <w:r w:rsidRPr="001E1267">
              <w:rPr>
                <w:rFonts w:ascii="Verdana" w:hAnsi="Verdana" w:eastAsia="Calibri" w:cs="Arial"/>
                <w:lang w:val="es-ES"/>
              </w:rPr>
              <w:t>entidad contratante conserva un deber de dirección general y de vigilancia sobre la ejecución contractual, lo que implica verificar de manera permanente que el contratista cumpla con las obligaciones derivadas del sistema de seguridad social. Este deber no se limita a la mera recepción de documentos, sino que habilita a la entidad para implementar mecanismos de seguimiento que permitan constatar la efectiva afiliación y pago de aportes, garantizando así la protección de los trabajadores vinculados al proyecto.</w:t>
            </w:r>
          </w:p>
          <w:p w:rsidRPr="001E1267" w:rsidR="00823852" w:rsidP="00CD4DA0" w:rsidRDefault="00823852" w14:paraId="01D02ECE" w14:textId="77777777">
            <w:pPr>
              <w:spacing w:before="120" w:line="276" w:lineRule="auto"/>
              <w:ind w:firstLine="709"/>
              <w:jc w:val="both"/>
              <w:rPr>
                <w:rFonts w:ascii="Verdana" w:hAnsi="Verdana" w:eastAsia="Calibri" w:cs="Arial"/>
                <w:lang w:val="es-ES"/>
              </w:rPr>
            </w:pPr>
            <w:r w:rsidRPr="001E1267">
              <w:rPr>
                <w:rFonts w:ascii="Verdana" w:hAnsi="Verdana" w:eastAsia="Calibri" w:cs="Arial"/>
                <w:lang w:val="es-ES"/>
              </w:rPr>
              <w:t xml:space="preserve">En síntesis, la facultad de control y supervisión se traduce en la posibilidad de establecer procedimientos de verificación y trazabilidad que aseguren la observancia de la normativa vigente. De esta manera, la entidad contratante no solo cumple con su obligación legal, sino que también fortalece la gestión del riesgo contractual y la transparencia en la ejecución de recursos </w:t>
            </w:r>
            <w:r w:rsidRPr="001E1267">
              <w:rPr>
                <w:rFonts w:ascii="Verdana" w:hAnsi="Verdana" w:eastAsia="Calibri" w:cs="Arial"/>
                <w:lang w:val="es-ES"/>
              </w:rPr>
              <w:t>públicos, asegurando que los derechos de los trabajadores estén debidamente protegidos.</w:t>
            </w:r>
          </w:p>
          <w:p w:rsidRPr="001E1267" w:rsidR="00823852" w:rsidP="00CD4DA0" w:rsidRDefault="00823852" w14:paraId="2AA04F0F" w14:textId="77777777">
            <w:pPr>
              <w:spacing w:line="276" w:lineRule="auto"/>
              <w:jc w:val="both"/>
              <w:rPr>
                <w:rFonts w:ascii="Verdana" w:hAnsi="Verdana" w:eastAsia="Calibri" w:cs="Arial"/>
                <w:lang w:val="es-ES"/>
              </w:rPr>
            </w:pPr>
          </w:p>
          <w:p w:rsidRPr="001E1267" w:rsidR="00823852" w:rsidP="00CD4DA0" w:rsidRDefault="00823852" w14:paraId="6305AB18" w14:textId="77777777">
            <w:pPr>
              <w:spacing w:after="120" w:line="276" w:lineRule="auto"/>
              <w:jc w:val="both"/>
              <w:rPr>
                <w:rFonts w:ascii="Verdana" w:hAnsi="Verdana" w:cs="Arial"/>
              </w:rPr>
            </w:pPr>
            <w:proofErr w:type="spellStart"/>
            <w:r w:rsidRPr="001E1267">
              <w:rPr>
                <w:rFonts w:ascii="Verdana" w:hAnsi="Verdana" w:eastAsia="Calibri" w:cs="Arial"/>
                <w:lang w:val="es-ES"/>
              </w:rPr>
              <w:t>iii</w:t>
            </w:r>
            <w:proofErr w:type="spellEnd"/>
            <w:r w:rsidRPr="001E1267">
              <w:rPr>
                <w:rFonts w:ascii="Verdana" w:hAnsi="Verdana" w:eastAsia="Calibri" w:cs="Arial"/>
                <w:lang w:val="es-ES"/>
              </w:rPr>
              <w:t xml:space="preserve">) Respecto de este asunto, </w:t>
            </w:r>
            <w:r w:rsidRPr="001E1267">
              <w:rPr>
                <w:rFonts w:ascii="Verdana" w:hAnsi="Verdana" w:eastAsia="Century Gothic" w:cs="Century Gothic"/>
              </w:rPr>
              <w:t xml:space="preserve">debe aclararse </w:t>
            </w:r>
            <w:r w:rsidRPr="001E1267">
              <w:rPr>
                <w:rFonts w:ascii="Verdana" w:hAnsi="Verdana" w:cs="Arial"/>
              </w:rPr>
              <w:t>que cuando se trate de contratistas de prestación de servicios que tengan más de un contrato, el Ministerio de Salud y Protección Social ha indicado que estos deben “sumar los ingresos mensuales de todos sus contratos y sobre dicho valor calcular el 40%. Sobre este monto se deben hacer los aportes al Sistema General de Seguridad Social como trabajador independiente con contrato de prestación de servicio”. De esta manera, las entidades contratantes pueden, de manera previa a la suscripción del contrato, solicitarle a su futuro contratista informar sobre las relaciones contractuales que tenga vigentes con otras entidades estatales; esto, con el fin de garantizar el cumplimiento de la anterior obligación.</w:t>
            </w:r>
          </w:p>
        </w:tc>
      </w:tr>
      <w:bookmarkEnd w:id="2"/>
    </w:tbl>
    <w:p w:rsidRPr="001E1267" w:rsidR="00823852" w:rsidP="00823852" w:rsidRDefault="00823852" w14:paraId="6A03CFB5" w14:textId="77777777">
      <w:pPr>
        <w:widowControl w:val="0"/>
        <w:autoSpaceDE w:val="0"/>
        <w:autoSpaceDN w:val="0"/>
        <w:spacing w:before="1" w:after="0" w:line="240" w:lineRule="auto"/>
        <w:ind w:left="360" w:hanging="360"/>
        <w:outlineLvl w:val="0"/>
        <w:rPr>
          <w:rFonts w:ascii="Verdana" w:hAnsi="Verdana" w:eastAsia="Arial" w:cs="Arial"/>
          <w:b/>
          <w:bCs/>
          <w:lang w:val="es-ES"/>
        </w:rPr>
      </w:pPr>
    </w:p>
    <w:p w:rsidRPr="001E1267" w:rsidR="00823852" w:rsidP="00823852" w:rsidRDefault="00823852" w14:paraId="2F443BBB" w14:textId="77777777">
      <w:pPr>
        <w:widowControl w:val="0"/>
        <w:autoSpaceDE w:val="0"/>
        <w:autoSpaceDN w:val="0"/>
        <w:spacing w:before="1" w:after="0" w:line="240" w:lineRule="auto"/>
        <w:ind w:left="360" w:hanging="360"/>
        <w:outlineLvl w:val="0"/>
        <w:rPr>
          <w:rFonts w:ascii="Verdana" w:hAnsi="Verdana" w:eastAsia="Arial" w:cs="Arial"/>
          <w:b/>
          <w:bCs/>
          <w:lang w:val="es-ES"/>
        </w:rPr>
      </w:pPr>
      <w:r w:rsidRPr="001E1267">
        <w:rPr>
          <w:rFonts w:ascii="Verdana" w:hAnsi="Verdana" w:eastAsia="Arial" w:cs="Arial"/>
          <w:b/>
          <w:bCs/>
          <w:lang w:val="es-ES"/>
        </w:rPr>
        <w:t>3. Razones de la respuesta</w:t>
      </w:r>
    </w:p>
    <w:p w:rsidRPr="001E1267" w:rsidR="00823852" w:rsidP="00823852" w:rsidRDefault="00823852" w14:paraId="67B43AC4" w14:textId="77777777">
      <w:pPr>
        <w:spacing w:after="0" w:line="276" w:lineRule="auto"/>
        <w:jc w:val="both"/>
        <w:rPr>
          <w:rFonts w:ascii="Verdana" w:hAnsi="Verdana" w:eastAsia="Calibri" w:cs="Arial"/>
          <w:lang w:val="es-ES"/>
        </w:rPr>
      </w:pPr>
    </w:p>
    <w:p w:rsidRPr="001E1267" w:rsidR="00823852" w:rsidP="00823852" w:rsidRDefault="00823852" w14:paraId="083F5623" w14:textId="77777777">
      <w:pPr>
        <w:spacing w:after="0" w:line="276" w:lineRule="auto"/>
        <w:jc w:val="both"/>
        <w:rPr>
          <w:rFonts w:ascii="Verdana" w:hAnsi="Verdana" w:eastAsia="Calibri" w:cs="Arial"/>
          <w:lang w:val="es-ES"/>
        </w:rPr>
      </w:pPr>
      <w:r w:rsidRPr="001E1267">
        <w:rPr>
          <w:rFonts w:ascii="Verdana" w:hAnsi="Verdana" w:eastAsia="Calibri" w:cs="Arial"/>
          <w:lang w:val="es-ES"/>
        </w:rPr>
        <w:t xml:space="preserve">Las respuestas anteriores se sustentan en las siguientes consideraciones: </w:t>
      </w:r>
    </w:p>
    <w:p w:rsidRPr="001E1267" w:rsidR="00823852" w:rsidP="00823852" w:rsidRDefault="00823852" w14:paraId="00D82388" w14:textId="77777777">
      <w:pPr>
        <w:spacing w:after="0" w:line="276" w:lineRule="auto"/>
        <w:jc w:val="both"/>
        <w:rPr>
          <w:rFonts w:ascii="Verdana" w:hAnsi="Verdana" w:eastAsia="Calibri" w:cs="Arial"/>
          <w:lang w:val="es-ES"/>
        </w:rPr>
      </w:pPr>
    </w:p>
    <w:p w:rsidRPr="001E1267" w:rsidR="00823852" w:rsidP="00823852" w:rsidRDefault="00823852" w14:paraId="7ED7CF53"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i) 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5"/>
          <w:lang w:val="es-ES"/>
        </w:rPr>
        <w:t xml:space="preserve"> </w:t>
      </w:r>
      <w:r w:rsidRPr="001E1267">
        <w:rPr>
          <w:rFonts w:ascii="Verdana" w:hAnsi="Verdana" w:eastAsia="Arial" w:cs="Arial"/>
          <w:lang w:val="es-ES"/>
        </w:rPr>
        <w:t>reducción</w:t>
      </w:r>
      <w:r w:rsidRPr="001E1267">
        <w:rPr>
          <w:rFonts w:ascii="Verdana" w:hAnsi="Verdana" w:eastAsia="Arial" w:cs="Arial"/>
          <w:spacing w:val="-6"/>
          <w:lang w:val="es-ES"/>
        </w:rPr>
        <w:t xml:space="preserve"> </w:t>
      </w:r>
      <w:r w:rsidRPr="001E1267">
        <w:rPr>
          <w:rFonts w:ascii="Verdana" w:hAnsi="Verdana" w:eastAsia="Arial" w:cs="Arial"/>
          <w:lang w:val="es-ES"/>
        </w:rPr>
        <w:t>o</w:t>
      </w:r>
      <w:r w:rsidRPr="001E1267">
        <w:rPr>
          <w:rFonts w:ascii="Verdana" w:hAnsi="Verdana" w:eastAsia="Arial" w:cs="Arial"/>
          <w:spacing w:val="-5"/>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pérdida</w:t>
      </w:r>
      <w:r w:rsidRPr="001E1267">
        <w:rPr>
          <w:rFonts w:ascii="Verdana" w:hAnsi="Verdana" w:eastAsia="Arial" w:cs="Arial"/>
          <w:spacing w:val="-4"/>
          <w:lang w:val="es-ES"/>
        </w:rPr>
        <w:t xml:space="preserve"> </w:t>
      </w:r>
      <w:r w:rsidRPr="001E1267">
        <w:rPr>
          <w:rFonts w:ascii="Verdana" w:hAnsi="Verdana" w:eastAsia="Arial" w:cs="Arial"/>
          <w:lang w:val="es-ES"/>
        </w:rPr>
        <w:t>de</w:t>
      </w:r>
      <w:r w:rsidRPr="001E1267">
        <w:rPr>
          <w:rFonts w:ascii="Verdana" w:hAnsi="Verdana" w:eastAsia="Arial" w:cs="Arial"/>
          <w:spacing w:val="-6"/>
          <w:lang w:val="es-ES"/>
        </w:rPr>
        <w:t xml:space="preserve"> </w:t>
      </w:r>
      <w:r w:rsidRPr="001E1267">
        <w:rPr>
          <w:rFonts w:ascii="Verdana" w:hAnsi="Verdana" w:eastAsia="Arial" w:cs="Arial"/>
          <w:lang w:val="es-ES"/>
        </w:rPr>
        <w:t>los</w:t>
      </w:r>
      <w:r w:rsidRPr="001E1267">
        <w:rPr>
          <w:rFonts w:ascii="Verdana" w:hAnsi="Verdana" w:eastAsia="Arial" w:cs="Arial"/>
          <w:spacing w:val="-5"/>
          <w:lang w:val="es-ES"/>
        </w:rPr>
        <w:t xml:space="preserve"> </w:t>
      </w:r>
      <w:r w:rsidRPr="001E1267">
        <w:rPr>
          <w:rFonts w:ascii="Verdana" w:hAnsi="Verdana" w:eastAsia="Arial" w:cs="Arial"/>
          <w:lang w:val="es-ES"/>
        </w:rPr>
        <w:t>ingresos</w:t>
      </w:r>
      <w:r w:rsidRPr="001E1267">
        <w:rPr>
          <w:rFonts w:ascii="Verdana" w:hAnsi="Verdana" w:eastAsia="Arial" w:cs="Arial"/>
          <w:spacing w:val="-4"/>
          <w:lang w:val="es-ES"/>
        </w:rPr>
        <w:t xml:space="preserve"> </w:t>
      </w:r>
      <w:r w:rsidRPr="001E1267">
        <w:rPr>
          <w:rFonts w:ascii="Verdana" w:hAnsi="Verdana" w:eastAsia="Arial" w:cs="Arial"/>
          <w:lang w:val="es-ES"/>
        </w:rPr>
        <w:t>por</w:t>
      </w:r>
      <w:r w:rsidRPr="001E1267">
        <w:rPr>
          <w:rFonts w:ascii="Verdana" w:hAnsi="Verdana" w:eastAsia="Arial" w:cs="Arial"/>
          <w:spacing w:val="-6"/>
          <w:lang w:val="es-ES"/>
        </w:rPr>
        <w:t xml:space="preserve"> </w:t>
      </w:r>
      <w:r w:rsidRPr="001E1267">
        <w:rPr>
          <w:rFonts w:ascii="Verdana" w:hAnsi="Verdana" w:eastAsia="Arial" w:cs="Arial"/>
          <w:lang w:val="es-ES"/>
        </w:rPr>
        <w:t>causa</w:t>
      </w:r>
      <w:r w:rsidRPr="001E1267">
        <w:rPr>
          <w:rFonts w:ascii="Verdana" w:hAnsi="Verdana" w:eastAsia="Arial" w:cs="Arial"/>
          <w:spacing w:val="-5"/>
          <w:lang w:val="es-ES"/>
        </w:rPr>
        <w:t xml:space="preserve"> </w:t>
      </w:r>
      <w:r w:rsidRPr="001E1267">
        <w:rPr>
          <w:rFonts w:ascii="Verdana" w:hAnsi="Verdana" w:eastAsia="Arial" w:cs="Arial"/>
          <w:lang w:val="es-ES"/>
        </w:rPr>
        <w:t>de</w:t>
      </w:r>
      <w:r w:rsidRPr="001E1267">
        <w:rPr>
          <w:rFonts w:ascii="Verdana" w:hAnsi="Verdana" w:eastAsia="Arial" w:cs="Arial"/>
          <w:spacing w:val="-6"/>
          <w:lang w:val="es-ES"/>
        </w:rPr>
        <w:t xml:space="preserve"> </w:t>
      </w:r>
      <w:r w:rsidRPr="001E1267">
        <w:rPr>
          <w:rFonts w:ascii="Verdana" w:hAnsi="Verdana" w:eastAsia="Arial" w:cs="Arial"/>
          <w:lang w:val="es-ES"/>
        </w:rPr>
        <w:t>contingencias</w:t>
      </w:r>
      <w:r w:rsidRPr="001E1267">
        <w:rPr>
          <w:rFonts w:ascii="Verdana" w:hAnsi="Verdana" w:eastAsia="Arial" w:cs="Arial"/>
          <w:spacing w:val="-5"/>
          <w:lang w:val="es-ES"/>
        </w:rPr>
        <w:t xml:space="preserve"> </w:t>
      </w:r>
      <w:r w:rsidRPr="001E1267">
        <w:rPr>
          <w:rFonts w:ascii="Verdana" w:hAnsi="Verdana" w:eastAsia="Arial" w:cs="Arial"/>
          <w:lang w:val="es-ES"/>
        </w:rPr>
        <w:t>como</w:t>
      </w:r>
      <w:r w:rsidRPr="001E1267">
        <w:rPr>
          <w:rFonts w:ascii="Verdana" w:hAnsi="Verdana" w:eastAsia="Arial" w:cs="Arial"/>
          <w:spacing w:val="-6"/>
          <w:lang w:val="es-ES"/>
        </w:rPr>
        <w:t xml:space="preserve"> </w:t>
      </w:r>
      <w:r w:rsidRPr="001E1267">
        <w:rPr>
          <w:rFonts w:ascii="Verdana" w:hAnsi="Verdana" w:eastAsia="Arial" w:cs="Arial"/>
          <w:lang w:val="es-ES"/>
        </w:rPr>
        <w:t>la enfermedad,</w:t>
      </w:r>
      <w:r w:rsidRPr="001E1267">
        <w:rPr>
          <w:rFonts w:ascii="Verdana" w:hAnsi="Verdana" w:eastAsia="Arial" w:cs="Arial"/>
          <w:spacing w:val="-8"/>
          <w:lang w:val="es-ES"/>
        </w:rPr>
        <w:t xml:space="preserve"> </w:t>
      </w:r>
      <w:r w:rsidRPr="001E1267">
        <w:rPr>
          <w:rFonts w:ascii="Verdana" w:hAnsi="Verdana" w:eastAsia="Arial" w:cs="Arial"/>
          <w:lang w:val="es-ES"/>
        </w:rPr>
        <w:t>los</w:t>
      </w:r>
      <w:r w:rsidRPr="001E1267">
        <w:rPr>
          <w:rFonts w:ascii="Verdana" w:hAnsi="Verdana" w:eastAsia="Arial" w:cs="Arial"/>
          <w:spacing w:val="-8"/>
          <w:lang w:val="es-ES"/>
        </w:rPr>
        <w:t xml:space="preserve"> </w:t>
      </w:r>
      <w:r w:rsidRPr="001E1267">
        <w:rPr>
          <w:rFonts w:ascii="Verdana" w:hAnsi="Verdana" w:eastAsia="Arial" w:cs="Arial"/>
          <w:lang w:val="es-ES"/>
        </w:rPr>
        <w:t>accidentes,</w:t>
      </w:r>
      <w:r w:rsidRPr="001E1267">
        <w:rPr>
          <w:rFonts w:ascii="Verdana" w:hAnsi="Verdana" w:eastAsia="Arial" w:cs="Arial"/>
          <w:spacing w:val="-8"/>
          <w:lang w:val="es-ES"/>
        </w:rPr>
        <w:t xml:space="preserve"> </w:t>
      </w:r>
      <w:r w:rsidRPr="001E1267">
        <w:rPr>
          <w:rFonts w:ascii="Verdana" w:hAnsi="Verdana" w:eastAsia="Arial" w:cs="Arial"/>
          <w:lang w:val="es-ES"/>
        </w:rPr>
        <w:t>la</w:t>
      </w:r>
      <w:r w:rsidRPr="001E1267">
        <w:rPr>
          <w:rFonts w:ascii="Verdana" w:hAnsi="Verdana" w:eastAsia="Arial" w:cs="Arial"/>
          <w:spacing w:val="-8"/>
          <w:lang w:val="es-ES"/>
        </w:rPr>
        <w:t xml:space="preserve"> </w:t>
      </w:r>
      <w:r w:rsidRPr="001E1267">
        <w:rPr>
          <w:rFonts w:ascii="Verdana" w:hAnsi="Verdana" w:eastAsia="Arial" w:cs="Arial"/>
          <w:lang w:val="es-ES"/>
        </w:rPr>
        <w:t>maternidad</w:t>
      </w:r>
      <w:r w:rsidRPr="001E1267">
        <w:rPr>
          <w:rFonts w:ascii="Verdana" w:hAnsi="Verdana" w:eastAsia="Arial" w:cs="Arial"/>
          <w:spacing w:val="-7"/>
          <w:lang w:val="es-ES"/>
        </w:rPr>
        <w:t xml:space="preserve"> </w:t>
      </w:r>
      <w:r w:rsidRPr="001E1267">
        <w:rPr>
          <w:rFonts w:ascii="Verdana" w:hAnsi="Verdana" w:eastAsia="Arial" w:cs="Arial"/>
          <w:lang w:val="es-ES"/>
        </w:rPr>
        <w:t>o</w:t>
      </w:r>
      <w:r w:rsidRPr="001E1267">
        <w:rPr>
          <w:rFonts w:ascii="Verdana" w:hAnsi="Verdana" w:eastAsia="Arial" w:cs="Arial"/>
          <w:spacing w:val="-8"/>
          <w:lang w:val="es-ES"/>
        </w:rPr>
        <w:t xml:space="preserve"> </w:t>
      </w:r>
      <w:r w:rsidRPr="001E1267">
        <w:rPr>
          <w:rFonts w:ascii="Verdana" w:hAnsi="Verdana" w:eastAsia="Arial" w:cs="Arial"/>
          <w:lang w:val="es-ES"/>
        </w:rPr>
        <w:t>el</w:t>
      </w:r>
      <w:r w:rsidRPr="001E1267">
        <w:rPr>
          <w:rFonts w:ascii="Verdana" w:hAnsi="Verdana" w:eastAsia="Arial" w:cs="Arial"/>
          <w:spacing w:val="-8"/>
          <w:lang w:val="es-ES"/>
        </w:rPr>
        <w:t xml:space="preserve"> </w:t>
      </w:r>
      <w:r w:rsidRPr="001E1267">
        <w:rPr>
          <w:rFonts w:ascii="Verdana" w:hAnsi="Verdana" w:eastAsia="Arial" w:cs="Arial"/>
          <w:lang w:val="es-ES"/>
        </w:rPr>
        <w:t>desempleo,</w:t>
      </w:r>
      <w:r w:rsidRPr="001E1267">
        <w:rPr>
          <w:rFonts w:ascii="Verdana" w:hAnsi="Verdana" w:eastAsia="Arial" w:cs="Arial"/>
          <w:spacing w:val="-8"/>
          <w:lang w:val="es-ES"/>
        </w:rPr>
        <w:t xml:space="preserve"> </w:t>
      </w:r>
      <w:r w:rsidRPr="001E1267">
        <w:rPr>
          <w:rFonts w:ascii="Verdana" w:hAnsi="Verdana" w:eastAsia="Arial" w:cs="Arial"/>
          <w:lang w:val="es-ES"/>
        </w:rPr>
        <w:t>entre</w:t>
      </w:r>
      <w:r w:rsidRPr="001E1267">
        <w:rPr>
          <w:rFonts w:ascii="Verdana" w:hAnsi="Verdana" w:eastAsia="Arial" w:cs="Arial"/>
          <w:spacing w:val="-8"/>
          <w:lang w:val="es-ES"/>
        </w:rPr>
        <w:t xml:space="preserve"> </w:t>
      </w:r>
      <w:r w:rsidRPr="001E1267">
        <w:rPr>
          <w:rFonts w:ascii="Verdana" w:hAnsi="Verdana" w:eastAsia="Arial" w:cs="Arial"/>
          <w:lang w:val="es-ES"/>
        </w:rPr>
        <w:t>otras.</w:t>
      </w:r>
      <w:r w:rsidRPr="001E1267">
        <w:rPr>
          <w:rFonts w:ascii="Verdana" w:hAnsi="Verdana" w:eastAsia="Arial" w:cs="Arial"/>
          <w:spacing w:val="-7"/>
          <w:lang w:val="es-ES"/>
        </w:rPr>
        <w:t xml:space="preserve"> </w:t>
      </w:r>
      <w:r w:rsidRPr="001E1267">
        <w:rPr>
          <w:rFonts w:ascii="Verdana" w:hAnsi="Verdana" w:eastAsia="Arial" w:cs="Arial"/>
          <w:lang w:val="es-ES"/>
        </w:rPr>
        <w:t>De</w:t>
      </w:r>
      <w:r w:rsidRPr="001E1267">
        <w:rPr>
          <w:rFonts w:ascii="Verdana" w:hAnsi="Verdana" w:eastAsia="Arial" w:cs="Arial"/>
          <w:spacing w:val="-8"/>
          <w:lang w:val="es-ES"/>
        </w:rPr>
        <w:t xml:space="preserve"> </w:t>
      </w:r>
      <w:r w:rsidRPr="001E1267">
        <w:rPr>
          <w:rFonts w:ascii="Verdana" w:hAnsi="Verdana" w:eastAsia="Arial" w:cs="Arial"/>
          <w:lang w:val="es-ES"/>
        </w:rPr>
        <w:t>acuerdo</w:t>
      </w:r>
      <w:r w:rsidRPr="001E1267">
        <w:rPr>
          <w:rFonts w:ascii="Verdana" w:hAnsi="Verdana" w:eastAsia="Arial" w:cs="Arial"/>
          <w:spacing w:val="-8"/>
          <w:lang w:val="es-ES"/>
        </w:rPr>
        <w:t xml:space="preserve"> </w:t>
      </w:r>
      <w:r w:rsidRPr="001E1267">
        <w:rPr>
          <w:rFonts w:ascii="Verdana" w:hAnsi="Verdana" w:eastAsia="Arial" w:cs="Arial"/>
          <w:lang w:val="es-ES"/>
        </w:rPr>
        <w:t>con la Ley 100 de 1993, modificada en lo pertinente por la Ley 2381 de 2024, el Sistema de Seguridad Social Integral en Colombia se</w:t>
      </w:r>
      <w:r w:rsidRPr="001E1267">
        <w:rPr>
          <w:rFonts w:ascii="Verdana" w:hAnsi="Verdana" w:eastAsia="Arial" w:cs="Arial"/>
          <w:spacing w:val="59"/>
          <w:lang w:val="es-ES"/>
        </w:rPr>
        <w:t xml:space="preserve"> </w:t>
      </w:r>
      <w:r w:rsidRPr="001E1267">
        <w:rPr>
          <w:rFonts w:ascii="Verdana" w:hAnsi="Verdana" w:eastAsia="Arial" w:cs="Arial"/>
          <w:lang w:val="es-ES"/>
        </w:rPr>
        <w:t>compone de</w:t>
      </w:r>
      <w:r w:rsidRPr="001E1267">
        <w:rPr>
          <w:rFonts w:ascii="Verdana" w:hAnsi="Verdana" w:eastAsia="Arial" w:cs="Arial"/>
          <w:spacing w:val="-11"/>
          <w:lang w:val="es-ES"/>
        </w:rPr>
        <w:t xml:space="preserve"> </w:t>
      </w:r>
      <w:r w:rsidRPr="001E1267">
        <w:rPr>
          <w:rFonts w:ascii="Verdana" w:hAnsi="Verdana" w:eastAsia="Arial" w:cs="Arial"/>
          <w:lang w:val="es-ES"/>
        </w:rPr>
        <w:t>los</w:t>
      </w:r>
      <w:r w:rsidRPr="001E1267">
        <w:rPr>
          <w:rFonts w:ascii="Verdana" w:hAnsi="Verdana" w:eastAsia="Arial" w:cs="Arial"/>
          <w:spacing w:val="-11"/>
          <w:lang w:val="es-ES"/>
        </w:rPr>
        <w:t xml:space="preserve"> </w:t>
      </w:r>
      <w:r w:rsidRPr="001E1267">
        <w:rPr>
          <w:rFonts w:ascii="Verdana" w:hAnsi="Verdana" w:eastAsia="Arial" w:cs="Arial"/>
          <w:lang w:val="es-ES"/>
        </w:rPr>
        <w:t>sistemas</w:t>
      </w:r>
      <w:r w:rsidRPr="001E1267">
        <w:rPr>
          <w:rFonts w:ascii="Verdana" w:hAnsi="Verdana" w:eastAsia="Arial" w:cs="Arial"/>
          <w:spacing w:val="-10"/>
          <w:lang w:val="es-ES"/>
        </w:rPr>
        <w:t xml:space="preserve"> </w:t>
      </w:r>
      <w:r w:rsidRPr="001E1267">
        <w:rPr>
          <w:rFonts w:ascii="Verdana" w:hAnsi="Verdana" w:eastAsia="Arial" w:cs="Arial"/>
          <w:lang w:val="es-ES"/>
        </w:rPr>
        <w:t>de protección social integral para la vejez, invalidez y muerte de origen común,</w:t>
      </w:r>
      <w:r w:rsidRPr="001E1267">
        <w:rPr>
          <w:rFonts w:ascii="Verdana" w:hAnsi="Verdana" w:eastAsia="Arial" w:cs="Arial"/>
          <w:spacing w:val="-11"/>
          <w:lang w:val="es-ES"/>
        </w:rPr>
        <w:t xml:space="preserve"> </w:t>
      </w:r>
      <w:r w:rsidRPr="001E1267">
        <w:rPr>
          <w:rFonts w:ascii="Verdana" w:hAnsi="Verdana" w:eastAsia="Arial" w:cs="Arial"/>
          <w:lang w:val="es-ES"/>
        </w:rPr>
        <w:t>de</w:t>
      </w:r>
      <w:r w:rsidRPr="001E1267">
        <w:rPr>
          <w:rFonts w:ascii="Verdana" w:hAnsi="Verdana" w:eastAsia="Arial" w:cs="Arial"/>
          <w:spacing w:val="-10"/>
          <w:lang w:val="es-ES"/>
        </w:rPr>
        <w:t xml:space="preserve"> </w:t>
      </w:r>
      <w:r w:rsidRPr="001E1267">
        <w:rPr>
          <w:rFonts w:ascii="Verdana" w:hAnsi="Verdana" w:eastAsia="Arial" w:cs="Arial"/>
          <w:lang w:val="es-ES"/>
        </w:rPr>
        <w:t>salud</w:t>
      </w:r>
      <w:r w:rsidRPr="001E1267">
        <w:rPr>
          <w:rFonts w:ascii="Verdana" w:hAnsi="Verdana" w:eastAsia="Arial" w:cs="Arial"/>
          <w:spacing w:val="-11"/>
          <w:lang w:val="es-ES"/>
        </w:rPr>
        <w:t xml:space="preserve"> </w:t>
      </w:r>
      <w:r w:rsidRPr="001E1267">
        <w:rPr>
          <w:rFonts w:ascii="Verdana" w:hAnsi="Verdana" w:eastAsia="Arial" w:cs="Arial"/>
          <w:lang w:val="es-ES"/>
        </w:rPr>
        <w:t>y</w:t>
      </w:r>
      <w:r w:rsidRPr="001E1267">
        <w:rPr>
          <w:rFonts w:ascii="Verdana" w:hAnsi="Verdana" w:eastAsia="Arial" w:cs="Arial"/>
          <w:spacing w:val="-11"/>
          <w:lang w:val="es-ES"/>
        </w:rPr>
        <w:t xml:space="preserve"> </w:t>
      </w:r>
      <w:r w:rsidRPr="001E1267">
        <w:rPr>
          <w:rFonts w:ascii="Verdana" w:hAnsi="Verdana" w:eastAsia="Arial" w:cs="Arial"/>
          <w:lang w:val="es-ES"/>
        </w:rPr>
        <w:t>de</w:t>
      </w:r>
      <w:r w:rsidRPr="001E1267">
        <w:rPr>
          <w:rFonts w:ascii="Verdana" w:hAnsi="Verdana" w:eastAsia="Arial" w:cs="Arial"/>
          <w:spacing w:val="-10"/>
          <w:lang w:val="es-ES"/>
        </w:rPr>
        <w:t xml:space="preserve"> </w:t>
      </w:r>
      <w:r w:rsidRPr="001E1267">
        <w:rPr>
          <w:rFonts w:ascii="Verdana" w:hAnsi="Verdana" w:eastAsia="Arial" w:cs="Arial"/>
          <w:lang w:val="es-ES"/>
        </w:rPr>
        <w:t>riesgos</w:t>
      </w:r>
      <w:r w:rsidRPr="001E1267">
        <w:rPr>
          <w:rFonts w:ascii="Verdana" w:hAnsi="Verdana" w:eastAsia="Arial" w:cs="Arial"/>
          <w:spacing w:val="-11"/>
          <w:lang w:val="es-ES"/>
        </w:rPr>
        <w:t xml:space="preserve"> </w:t>
      </w:r>
      <w:r w:rsidRPr="001E1267">
        <w:rPr>
          <w:rFonts w:ascii="Verdana" w:hAnsi="Verdana" w:eastAsia="Arial" w:cs="Arial"/>
          <w:lang w:val="es-ES"/>
        </w:rPr>
        <w:t>laborales</w:t>
      </w:r>
      <w:r w:rsidRPr="001E1267">
        <w:rPr>
          <w:rFonts w:ascii="Verdana" w:hAnsi="Verdana" w:eastAsia="Arial" w:cs="Arial"/>
          <w:spacing w:val="-11"/>
          <w:lang w:val="es-ES"/>
        </w:rPr>
        <w:t xml:space="preserve">, así como </w:t>
      </w:r>
      <w:r w:rsidRPr="001E1267">
        <w:rPr>
          <w:rFonts w:ascii="Verdana" w:hAnsi="Verdana" w:eastAsia="Arial" w:cs="Arial"/>
          <w:lang w:val="es-ES"/>
        </w:rPr>
        <w:t>los</w:t>
      </w:r>
      <w:r w:rsidRPr="001E1267">
        <w:rPr>
          <w:rFonts w:ascii="Verdana" w:hAnsi="Verdana" w:eastAsia="Arial" w:cs="Arial"/>
          <w:spacing w:val="-11"/>
          <w:lang w:val="es-ES"/>
        </w:rPr>
        <w:t xml:space="preserve"> </w:t>
      </w:r>
      <w:r w:rsidRPr="001E1267">
        <w:rPr>
          <w:rFonts w:ascii="Verdana" w:hAnsi="Verdana" w:eastAsia="Arial" w:cs="Arial"/>
          <w:lang w:val="es-ES"/>
        </w:rPr>
        <w:t>servicios</w:t>
      </w:r>
      <w:r w:rsidRPr="001E1267">
        <w:rPr>
          <w:rFonts w:ascii="Verdana" w:hAnsi="Verdana" w:eastAsia="Arial" w:cs="Arial"/>
          <w:spacing w:val="-10"/>
          <w:lang w:val="es-ES"/>
        </w:rPr>
        <w:t xml:space="preserve"> </w:t>
      </w:r>
      <w:r w:rsidRPr="001E1267">
        <w:rPr>
          <w:rFonts w:ascii="Verdana" w:hAnsi="Verdana" w:eastAsia="Arial" w:cs="Arial"/>
          <w:lang w:val="es-ES"/>
        </w:rPr>
        <w:t>sociales complementarios.</w:t>
      </w:r>
    </w:p>
    <w:p w:rsidRPr="001E1267" w:rsidR="00823852" w:rsidP="00823852" w:rsidRDefault="00823852" w14:paraId="3839A8D4" w14:textId="77777777">
      <w:pPr>
        <w:widowControl w:val="0"/>
        <w:autoSpaceDE w:val="0"/>
        <w:autoSpaceDN w:val="0"/>
        <w:spacing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lang w:val="es-ES"/>
        </w:rPr>
        <w:t>En materia de contratación estatal, el texto original del artículo 41 de la Ley 80 de 1993 dispuso que los requisitos para perfeccionar</w:t>
      </w:r>
      <w:r w:rsidRPr="001E1267">
        <w:rPr>
          <w:rFonts w:ascii="Verdana" w:hAnsi="Verdana" w:eastAsia="Arial" w:cs="Arial"/>
          <w:spacing w:val="-7"/>
          <w:lang w:val="es-ES"/>
        </w:rPr>
        <w:t xml:space="preserve"> </w:t>
      </w:r>
      <w:r w:rsidRPr="001E1267">
        <w:rPr>
          <w:rFonts w:ascii="Verdana" w:hAnsi="Verdana" w:eastAsia="Arial" w:cs="Arial"/>
          <w:lang w:val="es-ES"/>
        </w:rPr>
        <w:t>el</w:t>
      </w:r>
      <w:r w:rsidRPr="001E1267">
        <w:rPr>
          <w:rFonts w:ascii="Verdana" w:hAnsi="Verdana" w:eastAsia="Arial" w:cs="Arial"/>
          <w:spacing w:val="-6"/>
          <w:lang w:val="es-ES"/>
        </w:rPr>
        <w:t xml:space="preserve"> </w:t>
      </w:r>
      <w:r w:rsidRPr="001E1267">
        <w:rPr>
          <w:rFonts w:ascii="Verdana" w:hAnsi="Verdana" w:eastAsia="Arial" w:cs="Arial"/>
          <w:lang w:val="es-ES"/>
        </w:rPr>
        <w:t>contrato</w:t>
      </w:r>
      <w:r w:rsidRPr="001E1267">
        <w:rPr>
          <w:rFonts w:ascii="Verdana" w:hAnsi="Verdana" w:eastAsia="Arial" w:cs="Arial"/>
          <w:spacing w:val="-7"/>
          <w:lang w:val="es-ES"/>
        </w:rPr>
        <w:t xml:space="preserve"> </w:t>
      </w:r>
      <w:r w:rsidRPr="001E1267">
        <w:rPr>
          <w:rFonts w:ascii="Verdana" w:hAnsi="Verdana" w:eastAsia="Arial" w:cs="Arial"/>
          <w:lang w:val="es-ES"/>
        </w:rPr>
        <w:t>son:</w:t>
      </w:r>
      <w:r w:rsidRPr="001E1267">
        <w:rPr>
          <w:rFonts w:ascii="Verdana" w:hAnsi="Verdana" w:eastAsia="Arial" w:cs="Arial"/>
          <w:spacing w:val="-7"/>
          <w:lang w:val="es-ES"/>
        </w:rPr>
        <w:t xml:space="preserve"> </w:t>
      </w:r>
      <w:r w:rsidRPr="001E1267">
        <w:rPr>
          <w:rFonts w:ascii="Verdana" w:hAnsi="Verdana" w:eastAsia="Arial" w:cs="Arial"/>
          <w:lang w:val="es-ES"/>
        </w:rPr>
        <w:t>i)</w:t>
      </w:r>
      <w:r w:rsidRPr="001E1267">
        <w:rPr>
          <w:rFonts w:ascii="Verdana" w:hAnsi="Verdana" w:eastAsia="Arial" w:cs="Arial"/>
          <w:spacing w:val="-7"/>
          <w:lang w:val="es-ES"/>
        </w:rPr>
        <w:t xml:space="preserve"> </w:t>
      </w:r>
      <w:r w:rsidRPr="001E1267">
        <w:rPr>
          <w:rFonts w:ascii="Verdana" w:hAnsi="Verdana" w:eastAsia="Arial" w:cs="Arial"/>
          <w:lang w:val="es-ES"/>
        </w:rPr>
        <w:t>el</w:t>
      </w:r>
      <w:r w:rsidRPr="001E1267">
        <w:rPr>
          <w:rFonts w:ascii="Verdana" w:hAnsi="Verdana" w:eastAsia="Arial" w:cs="Arial"/>
          <w:spacing w:val="-6"/>
          <w:lang w:val="es-ES"/>
        </w:rPr>
        <w:t xml:space="preserve"> </w:t>
      </w:r>
      <w:r w:rsidRPr="001E1267">
        <w:rPr>
          <w:rFonts w:ascii="Verdana" w:hAnsi="Verdana" w:eastAsia="Arial" w:cs="Arial"/>
          <w:lang w:val="es-ES"/>
        </w:rPr>
        <w:t>acuerdo</w:t>
      </w:r>
      <w:r w:rsidRPr="001E1267">
        <w:rPr>
          <w:rFonts w:ascii="Verdana" w:hAnsi="Verdana" w:eastAsia="Arial" w:cs="Arial"/>
          <w:spacing w:val="-6"/>
          <w:lang w:val="es-ES"/>
        </w:rPr>
        <w:t xml:space="preserve"> </w:t>
      </w:r>
      <w:r w:rsidRPr="001E1267">
        <w:rPr>
          <w:rFonts w:ascii="Verdana" w:hAnsi="Verdana" w:eastAsia="Arial" w:cs="Arial"/>
          <w:lang w:val="es-ES"/>
        </w:rPr>
        <w:t>sobre</w:t>
      </w:r>
      <w:r w:rsidRPr="001E1267">
        <w:rPr>
          <w:rFonts w:ascii="Verdana" w:hAnsi="Verdana" w:eastAsia="Arial" w:cs="Arial"/>
          <w:spacing w:val="-7"/>
          <w:lang w:val="es-ES"/>
        </w:rPr>
        <w:t xml:space="preserve"> </w:t>
      </w:r>
      <w:r w:rsidRPr="001E1267">
        <w:rPr>
          <w:rFonts w:ascii="Verdana" w:hAnsi="Verdana" w:eastAsia="Arial" w:cs="Arial"/>
          <w:lang w:val="es-ES"/>
        </w:rPr>
        <w:t>el</w:t>
      </w:r>
      <w:r w:rsidRPr="001E1267">
        <w:rPr>
          <w:rFonts w:ascii="Verdana" w:hAnsi="Verdana" w:eastAsia="Arial" w:cs="Arial"/>
          <w:spacing w:val="-6"/>
          <w:lang w:val="es-ES"/>
        </w:rPr>
        <w:t xml:space="preserve"> </w:t>
      </w:r>
      <w:r w:rsidRPr="001E1267">
        <w:rPr>
          <w:rFonts w:ascii="Verdana" w:hAnsi="Verdana" w:eastAsia="Arial" w:cs="Arial"/>
          <w:lang w:val="es-ES"/>
        </w:rPr>
        <w:t>objeto</w:t>
      </w:r>
      <w:r w:rsidRPr="001E1267">
        <w:rPr>
          <w:rFonts w:ascii="Verdana" w:hAnsi="Verdana" w:eastAsia="Arial" w:cs="Arial"/>
          <w:spacing w:val="-7"/>
          <w:lang w:val="es-ES"/>
        </w:rPr>
        <w:t xml:space="preserve"> </w:t>
      </w:r>
      <w:r w:rsidRPr="001E1267">
        <w:rPr>
          <w:rFonts w:ascii="Verdana" w:hAnsi="Verdana" w:eastAsia="Arial" w:cs="Arial"/>
          <w:lang w:val="es-ES"/>
        </w:rPr>
        <w:t>y</w:t>
      </w:r>
      <w:r w:rsidRPr="001E1267">
        <w:rPr>
          <w:rFonts w:ascii="Verdana" w:hAnsi="Verdana" w:eastAsia="Arial" w:cs="Arial"/>
          <w:spacing w:val="-7"/>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 xml:space="preserve">contraprestación, y </w:t>
      </w:r>
      <w:proofErr w:type="spellStart"/>
      <w:r w:rsidRPr="001E1267">
        <w:rPr>
          <w:rFonts w:ascii="Verdana" w:hAnsi="Verdana" w:eastAsia="Arial" w:cs="Arial"/>
          <w:lang w:val="es-ES"/>
        </w:rPr>
        <w:t>ii</w:t>
      </w:r>
      <w:proofErr w:type="spellEnd"/>
      <w:r w:rsidRPr="001E1267">
        <w:rPr>
          <w:rFonts w:ascii="Verdana" w:hAnsi="Verdana" w:eastAsia="Arial" w:cs="Arial"/>
          <w:lang w:val="es-ES"/>
        </w:rPr>
        <w:t>) que conste por escrito. Por su parte, para iniciar la ejecución se requiere: i) la constitución</w:t>
      </w:r>
      <w:r w:rsidRPr="001E1267">
        <w:rPr>
          <w:rFonts w:ascii="Verdana" w:hAnsi="Verdana" w:eastAsia="Arial" w:cs="Arial"/>
          <w:spacing w:val="-16"/>
          <w:lang w:val="es-ES"/>
        </w:rPr>
        <w:t xml:space="preserve"> </w:t>
      </w:r>
      <w:r w:rsidRPr="001E1267">
        <w:rPr>
          <w:rFonts w:ascii="Verdana" w:hAnsi="Verdana" w:eastAsia="Arial" w:cs="Arial"/>
          <w:lang w:val="es-ES"/>
        </w:rPr>
        <w:t>y</w:t>
      </w:r>
      <w:r w:rsidRPr="001E1267">
        <w:rPr>
          <w:rFonts w:ascii="Verdana" w:hAnsi="Verdana" w:eastAsia="Arial" w:cs="Arial"/>
          <w:spacing w:val="-17"/>
          <w:lang w:val="es-ES"/>
        </w:rPr>
        <w:t xml:space="preserve"> </w:t>
      </w:r>
      <w:r w:rsidRPr="001E1267">
        <w:rPr>
          <w:rFonts w:ascii="Verdana" w:hAnsi="Verdana" w:eastAsia="Arial" w:cs="Arial"/>
          <w:lang w:val="es-ES"/>
        </w:rPr>
        <w:t>aprobación</w:t>
      </w:r>
      <w:r w:rsidRPr="001E1267">
        <w:rPr>
          <w:rFonts w:ascii="Verdana" w:hAnsi="Verdana" w:eastAsia="Arial" w:cs="Arial"/>
          <w:spacing w:val="-16"/>
          <w:lang w:val="es-ES"/>
        </w:rPr>
        <w:t xml:space="preserve"> </w:t>
      </w:r>
      <w:r w:rsidRPr="001E1267">
        <w:rPr>
          <w:rFonts w:ascii="Verdana" w:hAnsi="Verdana" w:eastAsia="Arial" w:cs="Arial"/>
          <w:lang w:val="es-ES"/>
        </w:rPr>
        <w:t>de</w:t>
      </w:r>
      <w:r w:rsidRPr="001E1267">
        <w:rPr>
          <w:rFonts w:ascii="Verdana" w:hAnsi="Verdana" w:eastAsia="Arial" w:cs="Arial"/>
          <w:spacing w:val="-16"/>
          <w:lang w:val="es-ES"/>
        </w:rPr>
        <w:t xml:space="preserve"> </w:t>
      </w:r>
      <w:r w:rsidRPr="001E1267">
        <w:rPr>
          <w:rFonts w:ascii="Verdana" w:hAnsi="Verdana" w:eastAsia="Arial" w:cs="Arial"/>
          <w:lang w:val="es-ES"/>
        </w:rPr>
        <w:t>la</w:t>
      </w:r>
      <w:r w:rsidRPr="001E1267">
        <w:rPr>
          <w:rFonts w:ascii="Verdana" w:hAnsi="Verdana" w:eastAsia="Arial" w:cs="Arial"/>
          <w:spacing w:val="-16"/>
          <w:lang w:val="es-ES"/>
        </w:rPr>
        <w:t xml:space="preserve"> </w:t>
      </w:r>
      <w:r w:rsidRPr="001E1267">
        <w:rPr>
          <w:rFonts w:ascii="Verdana" w:hAnsi="Verdana" w:eastAsia="Arial" w:cs="Arial"/>
          <w:lang w:val="es-ES"/>
        </w:rPr>
        <w:t>garantía</w:t>
      </w:r>
      <w:r w:rsidRPr="001E1267">
        <w:rPr>
          <w:rFonts w:ascii="Verdana" w:hAnsi="Verdana" w:eastAsia="Arial" w:cs="Arial"/>
          <w:spacing w:val="-16"/>
          <w:lang w:val="es-ES"/>
        </w:rPr>
        <w:t xml:space="preserve"> </w:t>
      </w:r>
      <w:r w:rsidRPr="001E1267">
        <w:rPr>
          <w:rFonts w:ascii="Verdana" w:hAnsi="Verdana" w:eastAsia="Arial" w:cs="Arial"/>
          <w:lang w:val="es-ES"/>
        </w:rPr>
        <w:t>y</w:t>
      </w:r>
      <w:r w:rsidRPr="001E1267">
        <w:rPr>
          <w:rFonts w:ascii="Verdana" w:hAnsi="Verdana" w:eastAsia="Arial" w:cs="Arial"/>
          <w:spacing w:val="-16"/>
          <w:lang w:val="es-ES"/>
        </w:rPr>
        <w:t xml:space="preserve"> </w:t>
      </w:r>
      <w:proofErr w:type="spellStart"/>
      <w:r w:rsidRPr="001E1267">
        <w:rPr>
          <w:rFonts w:ascii="Verdana" w:hAnsi="Verdana" w:eastAsia="Arial" w:cs="Arial"/>
          <w:lang w:val="es-ES"/>
        </w:rPr>
        <w:t>ii</w:t>
      </w:r>
      <w:proofErr w:type="spellEnd"/>
      <w:r w:rsidRPr="001E1267">
        <w:rPr>
          <w:rFonts w:ascii="Verdana" w:hAnsi="Verdana" w:eastAsia="Arial" w:cs="Arial"/>
          <w:lang w:val="es-ES"/>
        </w:rPr>
        <w:t>)</w:t>
      </w:r>
      <w:r w:rsidRPr="001E1267">
        <w:rPr>
          <w:rFonts w:ascii="Verdana" w:hAnsi="Verdana" w:eastAsia="Arial" w:cs="Arial"/>
          <w:spacing w:val="-16"/>
          <w:lang w:val="es-ES"/>
        </w:rPr>
        <w:t xml:space="preserve"> </w:t>
      </w:r>
      <w:r w:rsidRPr="001E1267">
        <w:rPr>
          <w:rFonts w:ascii="Verdana" w:hAnsi="Verdana" w:eastAsia="Arial" w:cs="Arial"/>
          <w:lang w:val="es-ES"/>
        </w:rPr>
        <w:t>la</w:t>
      </w:r>
      <w:r w:rsidRPr="001E1267">
        <w:rPr>
          <w:rFonts w:ascii="Verdana" w:hAnsi="Verdana" w:eastAsia="Arial" w:cs="Arial"/>
          <w:spacing w:val="-16"/>
          <w:lang w:val="es-ES"/>
        </w:rPr>
        <w:t xml:space="preserve"> </w:t>
      </w:r>
      <w:r w:rsidRPr="001E1267">
        <w:rPr>
          <w:rFonts w:ascii="Verdana" w:hAnsi="Verdana" w:eastAsia="Arial" w:cs="Arial"/>
          <w:lang w:val="es-ES"/>
        </w:rPr>
        <w:t>existencia</w:t>
      </w:r>
      <w:r w:rsidRPr="001E1267">
        <w:rPr>
          <w:rFonts w:ascii="Verdana" w:hAnsi="Verdana" w:eastAsia="Arial" w:cs="Arial"/>
          <w:spacing w:val="-16"/>
          <w:lang w:val="es-ES"/>
        </w:rPr>
        <w:t xml:space="preserve"> </w:t>
      </w:r>
      <w:r w:rsidRPr="001E1267">
        <w:rPr>
          <w:rFonts w:ascii="Verdana" w:hAnsi="Verdana" w:eastAsia="Arial" w:cs="Arial"/>
          <w:lang w:val="es-ES"/>
        </w:rPr>
        <w:t>del</w:t>
      </w:r>
      <w:r w:rsidRPr="001E1267">
        <w:rPr>
          <w:rFonts w:ascii="Verdana" w:hAnsi="Verdana" w:eastAsia="Arial" w:cs="Arial"/>
          <w:spacing w:val="-16"/>
          <w:lang w:val="es-ES"/>
        </w:rPr>
        <w:t xml:space="preserve"> </w:t>
      </w:r>
      <w:r w:rsidRPr="001E1267">
        <w:rPr>
          <w:rFonts w:ascii="Verdana" w:hAnsi="Verdana" w:eastAsia="Arial" w:cs="Arial"/>
          <w:lang w:val="es-ES"/>
        </w:rPr>
        <w:t>registro</w:t>
      </w:r>
      <w:r w:rsidRPr="001E1267">
        <w:rPr>
          <w:rFonts w:ascii="Verdana" w:hAnsi="Verdana" w:eastAsia="Arial" w:cs="Arial"/>
          <w:spacing w:val="-16"/>
          <w:lang w:val="es-ES"/>
        </w:rPr>
        <w:t xml:space="preserve"> </w:t>
      </w:r>
      <w:r w:rsidRPr="001E1267">
        <w:rPr>
          <w:rFonts w:ascii="Verdana" w:hAnsi="Verdana" w:eastAsia="Arial" w:cs="Arial"/>
          <w:lang w:val="es-ES"/>
        </w:rPr>
        <w:t>presupuestal,</w:t>
      </w:r>
      <w:r w:rsidRPr="001E1267">
        <w:rPr>
          <w:rFonts w:ascii="Verdana" w:hAnsi="Verdana" w:eastAsia="Arial" w:cs="Arial"/>
          <w:spacing w:val="-16"/>
          <w:lang w:val="es-ES"/>
        </w:rPr>
        <w:t xml:space="preserve"> </w:t>
      </w:r>
      <w:r w:rsidRPr="001E1267">
        <w:rPr>
          <w:rFonts w:ascii="Verdana" w:hAnsi="Verdana" w:eastAsia="Arial" w:cs="Arial"/>
          <w:lang w:val="es-ES"/>
        </w:rPr>
        <w:t xml:space="preserve">salvo que se tratara de la contratación con recursos de vigencias fiscales futuras, de conformidad con lo previsto en la Ley Orgánica del Presupuesto, condiciones que solo son posibles </w:t>
      </w:r>
      <w:r w:rsidRPr="001E1267">
        <w:rPr>
          <w:rFonts w:ascii="Verdana" w:hAnsi="Verdana" w:eastAsia="Arial" w:cs="Arial"/>
          <w:lang w:val="es-ES"/>
        </w:rPr>
        <w:t>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E1267">
        <w:rPr>
          <w:rFonts w:ascii="Verdana" w:hAnsi="Verdana" w:eastAsia="Arial" w:cs="Arial"/>
          <w:spacing w:val="-26"/>
          <w:lang w:val="es-ES"/>
        </w:rPr>
        <w:t xml:space="preserve"> </w:t>
      </w:r>
      <w:r w:rsidRPr="001E1267">
        <w:rPr>
          <w:rFonts w:ascii="Verdana" w:hAnsi="Verdana" w:eastAsia="Arial" w:cs="Arial"/>
          <w:lang w:val="es-ES"/>
        </w:rPr>
        <w:t>Integral.</w:t>
      </w:r>
    </w:p>
    <w:p w:rsidRPr="001E1267" w:rsidR="00823852" w:rsidP="00823852" w:rsidRDefault="00823852" w14:paraId="170E8DD5" w14:textId="77777777">
      <w:pPr>
        <w:widowControl w:val="0"/>
        <w:autoSpaceDE w:val="0"/>
        <w:autoSpaceDN w:val="0"/>
        <w:spacing w:before="120" w:line="276" w:lineRule="auto"/>
        <w:ind w:firstLine="709"/>
        <w:jc w:val="both"/>
        <w:rPr>
          <w:rFonts w:ascii="Verdana" w:hAnsi="Verdana" w:eastAsia="Arial" w:cs="Arial"/>
          <w:lang w:val="es-ES"/>
        </w:rPr>
      </w:pPr>
      <w:r w:rsidRPr="001E1267">
        <w:rPr>
          <w:rFonts w:ascii="Verdana" w:hAnsi="Verdana" w:eastAsia="Arial" w:cs="Arial"/>
          <w:lang w:val="es-ES"/>
        </w:rPr>
        <w:t>Por su parte, el artículo 50 de la</w:t>
      </w:r>
      <w:r w:rsidRPr="001E1267">
        <w:rPr>
          <w:rFonts w:ascii="Verdana" w:hAnsi="Verdana" w:eastAsia="Arial" w:cs="Arial"/>
          <w:spacing w:val="-17"/>
          <w:lang w:val="es-ES"/>
        </w:rPr>
        <w:t xml:space="preserve"> </w:t>
      </w:r>
      <w:r w:rsidRPr="001E1267">
        <w:rPr>
          <w:rFonts w:ascii="Verdana" w:hAnsi="Verdana" w:eastAsia="Arial" w:cs="Arial"/>
          <w:lang w:val="es-ES"/>
        </w:rPr>
        <w:t>Ley</w:t>
      </w:r>
      <w:r w:rsidRPr="001E1267">
        <w:rPr>
          <w:rFonts w:ascii="Verdana" w:hAnsi="Verdana" w:eastAsia="Arial" w:cs="Arial"/>
          <w:spacing w:val="-16"/>
          <w:lang w:val="es-ES"/>
        </w:rPr>
        <w:t xml:space="preserve"> </w:t>
      </w:r>
      <w:r w:rsidRPr="001E1267">
        <w:rPr>
          <w:rFonts w:ascii="Verdana" w:hAnsi="Verdana" w:eastAsia="Arial" w:cs="Arial"/>
          <w:lang w:val="es-ES"/>
        </w:rPr>
        <w:t>789</w:t>
      </w:r>
      <w:r w:rsidRPr="001E1267">
        <w:rPr>
          <w:rFonts w:ascii="Verdana" w:hAnsi="Verdana" w:eastAsia="Arial" w:cs="Arial"/>
          <w:spacing w:val="-16"/>
          <w:lang w:val="es-ES"/>
        </w:rPr>
        <w:t xml:space="preserve"> </w:t>
      </w:r>
      <w:r w:rsidRPr="001E1267">
        <w:rPr>
          <w:rFonts w:ascii="Verdana" w:hAnsi="Verdana" w:eastAsia="Arial" w:cs="Arial"/>
          <w:lang w:val="es-ES"/>
        </w:rPr>
        <w:t>de</w:t>
      </w:r>
      <w:r w:rsidRPr="001E1267">
        <w:rPr>
          <w:rFonts w:ascii="Verdana" w:hAnsi="Verdana" w:eastAsia="Arial" w:cs="Arial"/>
          <w:spacing w:val="-17"/>
          <w:lang w:val="es-ES"/>
        </w:rPr>
        <w:t xml:space="preserve"> </w:t>
      </w:r>
      <w:r w:rsidRPr="001E1267">
        <w:rPr>
          <w:rFonts w:ascii="Verdana" w:hAnsi="Verdana" w:eastAsia="Arial" w:cs="Arial"/>
          <w:lang w:val="es-ES"/>
        </w:rPr>
        <w:t>2002</w:t>
      </w:r>
      <w:r w:rsidRPr="001E1267">
        <w:rPr>
          <w:rFonts w:ascii="Verdana" w:hAnsi="Verdana" w:eastAsia="Arial" w:cs="Arial"/>
          <w:spacing w:val="-16"/>
          <w:lang w:val="es-ES"/>
        </w:rPr>
        <w:t xml:space="preserve"> </w:t>
      </w:r>
      <w:r w:rsidRPr="001E1267">
        <w:rPr>
          <w:rFonts w:ascii="Verdana" w:hAnsi="Verdana" w:eastAsia="Arial" w:cs="Arial"/>
          <w:lang w:val="es-ES"/>
        </w:rPr>
        <w:t>dispuso como</w:t>
      </w:r>
      <w:r w:rsidRPr="001E1267">
        <w:rPr>
          <w:rFonts w:ascii="Verdana" w:hAnsi="Verdana" w:eastAsia="Arial" w:cs="Arial"/>
          <w:spacing w:val="-16"/>
          <w:lang w:val="es-ES"/>
        </w:rPr>
        <w:t xml:space="preserve"> </w:t>
      </w:r>
      <w:r w:rsidRPr="001E1267">
        <w:rPr>
          <w:rFonts w:ascii="Verdana" w:hAnsi="Verdana" w:eastAsia="Arial" w:cs="Arial"/>
          <w:lang w:val="es-ES"/>
        </w:rPr>
        <w:t>obligación</w:t>
      </w:r>
      <w:r w:rsidRPr="001E1267">
        <w:rPr>
          <w:rFonts w:ascii="Verdana" w:hAnsi="Verdana" w:eastAsia="Arial" w:cs="Arial"/>
          <w:spacing w:val="-16"/>
          <w:lang w:val="es-ES"/>
        </w:rPr>
        <w:t xml:space="preserve"> </w:t>
      </w:r>
      <w:r w:rsidRPr="001E1267">
        <w:rPr>
          <w:rFonts w:ascii="Verdana" w:hAnsi="Verdana" w:eastAsia="Arial" w:cs="Arial"/>
          <w:lang w:val="es-ES"/>
        </w:rPr>
        <w:t>de</w:t>
      </w:r>
      <w:r w:rsidRPr="001E1267">
        <w:rPr>
          <w:rFonts w:ascii="Verdana" w:hAnsi="Verdana" w:eastAsia="Arial" w:cs="Arial"/>
          <w:spacing w:val="-16"/>
          <w:lang w:val="es-ES"/>
        </w:rPr>
        <w:t xml:space="preserve"> </w:t>
      </w:r>
      <w:r w:rsidRPr="001E1267">
        <w:rPr>
          <w:rFonts w:ascii="Verdana" w:hAnsi="Verdana" w:eastAsia="Arial" w:cs="Arial"/>
          <w:lang w:val="es-ES"/>
        </w:rPr>
        <w:t>quien</w:t>
      </w:r>
      <w:r w:rsidRPr="001E1267">
        <w:rPr>
          <w:rFonts w:ascii="Verdana" w:hAnsi="Verdana" w:eastAsia="Arial" w:cs="Arial"/>
          <w:spacing w:val="-17"/>
          <w:lang w:val="es-ES"/>
        </w:rPr>
        <w:t xml:space="preserve"> </w:t>
      </w:r>
      <w:r w:rsidRPr="001E1267">
        <w:rPr>
          <w:rFonts w:ascii="Verdana" w:hAnsi="Verdana" w:eastAsia="Arial" w:cs="Arial"/>
          <w:lang w:val="es-ES"/>
        </w:rPr>
        <w:t xml:space="preserve">quiere </w:t>
      </w:r>
      <w:r w:rsidRPr="001E1267">
        <w:rPr>
          <w:rFonts w:ascii="Verdana" w:hAnsi="Verdana" w:eastAsia="Arial" w:cs="Arial"/>
          <w:i/>
          <w:iCs/>
          <w:lang w:val="es-ES"/>
        </w:rPr>
        <w:t>celebrar, renovar o liquidar</w:t>
      </w:r>
      <w:r w:rsidRPr="001E1267">
        <w:rPr>
          <w:rFonts w:ascii="Verdana" w:hAnsi="Verdana" w:eastAsia="Arial"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E1267">
        <w:rPr>
          <w:rFonts w:ascii="Verdana" w:hAnsi="Verdana" w:eastAsia="Arial" w:cs="Arial"/>
          <w:i/>
          <w:iCs/>
          <w:lang w:val="es-ES"/>
        </w:rPr>
        <w:t>liquidar</w:t>
      </w:r>
      <w:r w:rsidRPr="001E1267">
        <w:rPr>
          <w:rFonts w:ascii="Verdana" w:hAnsi="Verdana" w:eastAsia="Arial" w:cs="Arial"/>
          <w:lang w:val="es-ES"/>
        </w:rPr>
        <w:t xml:space="preserve"> los contratos, para verificar y dejar constancia del cumplimiento de las obligaciones del contratista frente a los aportes mencionados durante</w:t>
      </w:r>
      <w:r w:rsidRPr="001E1267">
        <w:rPr>
          <w:rFonts w:ascii="Verdana" w:hAnsi="Verdana" w:eastAsia="Arial" w:cs="Arial"/>
          <w:spacing w:val="-5"/>
          <w:lang w:val="es-ES"/>
        </w:rPr>
        <w:t xml:space="preserve"> </w:t>
      </w:r>
      <w:r w:rsidRPr="001E1267">
        <w:rPr>
          <w:rFonts w:ascii="Verdana" w:hAnsi="Verdana" w:eastAsia="Arial" w:cs="Arial"/>
          <w:lang w:val="es-ES"/>
        </w:rPr>
        <w:t>toda</w:t>
      </w:r>
      <w:r w:rsidRPr="001E1267">
        <w:rPr>
          <w:rFonts w:ascii="Verdana" w:hAnsi="Verdana" w:eastAsia="Arial" w:cs="Arial"/>
          <w:spacing w:val="-4"/>
          <w:lang w:val="es-ES"/>
        </w:rPr>
        <w:t xml:space="preserve"> </w:t>
      </w:r>
      <w:r w:rsidRPr="001E1267">
        <w:rPr>
          <w:rFonts w:ascii="Verdana" w:hAnsi="Verdana" w:eastAsia="Arial" w:cs="Arial"/>
          <w:lang w:val="es-ES"/>
        </w:rPr>
        <w:t>su</w:t>
      </w:r>
      <w:r w:rsidRPr="001E1267">
        <w:rPr>
          <w:rFonts w:ascii="Verdana" w:hAnsi="Verdana" w:eastAsia="Arial" w:cs="Arial"/>
          <w:spacing w:val="-5"/>
          <w:lang w:val="es-ES"/>
        </w:rPr>
        <w:t xml:space="preserve"> </w:t>
      </w:r>
      <w:r w:rsidRPr="001E1267">
        <w:rPr>
          <w:rFonts w:ascii="Verdana" w:hAnsi="Verdana" w:eastAsia="Arial" w:cs="Arial"/>
          <w:lang w:val="es-ES"/>
        </w:rPr>
        <w:t>vigencia,</w:t>
      </w:r>
      <w:r w:rsidRPr="001E1267">
        <w:rPr>
          <w:rFonts w:ascii="Verdana" w:hAnsi="Verdana" w:eastAsia="Arial" w:cs="Arial"/>
          <w:spacing w:val="-4"/>
          <w:lang w:val="es-ES"/>
        </w:rPr>
        <w:t xml:space="preserve"> </w:t>
      </w:r>
      <w:r w:rsidRPr="001E1267">
        <w:rPr>
          <w:rFonts w:ascii="Verdana" w:hAnsi="Verdana" w:eastAsia="Arial" w:cs="Arial"/>
          <w:lang w:val="es-ES"/>
        </w:rPr>
        <w:t>estableciendo</w:t>
      </w:r>
      <w:r w:rsidRPr="001E1267">
        <w:rPr>
          <w:rFonts w:ascii="Verdana" w:hAnsi="Verdana" w:eastAsia="Arial" w:cs="Arial"/>
          <w:spacing w:val="-5"/>
          <w:lang w:val="es-ES"/>
        </w:rPr>
        <w:t xml:space="preserve"> </w:t>
      </w:r>
      <w:r w:rsidRPr="001E1267">
        <w:rPr>
          <w:rFonts w:ascii="Verdana" w:hAnsi="Verdana" w:eastAsia="Arial" w:cs="Arial"/>
          <w:lang w:val="es-ES"/>
        </w:rPr>
        <w:t>una</w:t>
      </w:r>
      <w:r w:rsidRPr="001E1267">
        <w:rPr>
          <w:rFonts w:ascii="Verdana" w:hAnsi="Verdana" w:eastAsia="Arial" w:cs="Arial"/>
          <w:spacing w:val="-4"/>
          <w:lang w:val="es-ES"/>
        </w:rPr>
        <w:t xml:space="preserve"> </w:t>
      </w:r>
      <w:r w:rsidRPr="001E1267">
        <w:rPr>
          <w:rFonts w:ascii="Verdana" w:hAnsi="Verdana" w:eastAsia="Arial" w:cs="Arial"/>
          <w:lang w:val="es-ES"/>
        </w:rPr>
        <w:t>correcta</w:t>
      </w:r>
      <w:r w:rsidRPr="001E1267">
        <w:rPr>
          <w:rFonts w:ascii="Verdana" w:hAnsi="Verdana" w:eastAsia="Arial" w:cs="Arial"/>
          <w:spacing w:val="-4"/>
          <w:lang w:val="es-ES"/>
        </w:rPr>
        <w:t xml:space="preserve"> </w:t>
      </w:r>
      <w:r w:rsidRPr="001E1267">
        <w:rPr>
          <w:rFonts w:ascii="Verdana" w:hAnsi="Verdana" w:eastAsia="Arial" w:cs="Arial"/>
          <w:lang w:val="es-ES"/>
        </w:rPr>
        <w:t>relación</w:t>
      </w:r>
      <w:r w:rsidRPr="001E1267">
        <w:rPr>
          <w:rFonts w:ascii="Verdana" w:hAnsi="Verdana" w:eastAsia="Arial" w:cs="Arial"/>
          <w:spacing w:val="-5"/>
          <w:lang w:val="es-ES"/>
        </w:rPr>
        <w:t xml:space="preserve"> </w:t>
      </w:r>
      <w:r w:rsidRPr="001E1267">
        <w:rPr>
          <w:rFonts w:ascii="Verdana" w:hAnsi="Verdana" w:eastAsia="Arial" w:cs="Arial"/>
          <w:lang w:val="es-ES"/>
        </w:rPr>
        <w:t>entre</w:t>
      </w:r>
      <w:r w:rsidRPr="001E1267">
        <w:rPr>
          <w:rFonts w:ascii="Verdana" w:hAnsi="Verdana" w:eastAsia="Arial" w:cs="Arial"/>
          <w:spacing w:val="-4"/>
          <w:lang w:val="es-ES"/>
        </w:rPr>
        <w:t xml:space="preserve"> </w:t>
      </w:r>
      <w:r w:rsidRPr="001E1267">
        <w:rPr>
          <w:rFonts w:ascii="Verdana" w:hAnsi="Verdana" w:eastAsia="Arial" w:cs="Arial"/>
          <w:lang w:val="es-ES"/>
        </w:rPr>
        <w:t>el</w:t>
      </w:r>
      <w:r w:rsidRPr="001E1267">
        <w:rPr>
          <w:rFonts w:ascii="Verdana" w:hAnsi="Verdana" w:eastAsia="Arial" w:cs="Arial"/>
          <w:spacing w:val="-5"/>
          <w:lang w:val="es-ES"/>
        </w:rPr>
        <w:t xml:space="preserve"> </w:t>
      </w:r>
      <w:r w:rsidRPr="001E1267">
        <w:rPr>
          <w:rFonts w:ascii="Verdana" w:hAnsi="Verdana" w:eastAsia="Arial" w:cs="Arial"/>
          <w:lang w:val="es-ES"/>
        </w:rPr>
        <w:t>monto</w:t>
      </w:r>
      <w:r w:rsidRPr="001E1267">
        <w:rPr>
          <w:rFonts w:ascii="Verdana" w:hAnsi="Verdana" w:eastAsia="Arial" w:cs="Arial"/>
          <w:spacing w:val="-4"/>
          <w:lang w:val="es-ES"/>
        </w:rPr>
        <w:t xml:space="preserve"> </w:t>
      </w:r>
      <w:r w:rsidRPr="001E1267">
        <w:rPr>
          <w:rFonts w:ascii="Verdana" w:hAnsi="Verdana" w:eastAsia="Arial" w:cs="Arial"/>
          <w:lang w:val="es-ES"/>
        </w:rPr>
        <w:t>cancelado y las sumas que debió</w:t>
      </w:r>
      <w:r w:rsidRPr="001E1267">
        <w:rPr>
          <w:rFonts w:ascii="Verdana" w:hAnsi="Verdana" w:eastAsia="Arial" w:cs="Arial"/>
          <w:spacing w:val="-6"/>
          <w:lang w:val="es-ES"/>
        </w:rPr>
        <w:t xml:space="preserve"> </w:t>
      </w:r>
      <w:r w:rsidRPr="001E1267">
        <w:rPr>
          <w:rFonts w:ascii="Verdana" w:hAnsi="Verdana" w:eastAsia="Arial" w:cs="Arial"/>
          <w:lang w:val="es-ES"/>
        </w:rPr>
        <w:t>cotizar</w:t>
      </w:r>
      <w:r w:rsidRPr="001E1267">
        <w:rPr>
          <w:rStyle w:val="Refdenotaalpie"/>
          <w:rFonts w:ascii="Verdana" w:hAnsi="Verdana" w:eastAsia="Arial" w:cs="Arial"/>
          <w:lang w:val="es-ES"/>
        </w:rPr>
        <w:footnoteReference w:id="2"/>
      </w:r>
      <w:r w:rsidRPr="001E1267">
        <w:rPr>
          <w:rFonts w:ascii="Verdana" w:hAnsi="Verdana" w:eastAsia="Arial" w:cs="Arial"/>
          <w:lang w:val="es-ES"/>
        </w:rPr>
        <w:t>.</w:t>
      </w:r>
    </w:p>
    <w:p w:rsidRPr="001E1267" w:rsidR="00823852" w:rsidP="00823852" w:rsidRDefault="00823852" w14:paraId="2463DC6D" w14:textId="77777777">
      <w:pPr>
        <w:widowControl w:val="0"/>
        <w:autoSpaceDE w:val="0"/>
        <w:autoSpaceDN w:val="0"/>
        <w:spacing w:before="120" w:line="276" w:lineRule="auto"/>
        <w:ind w:firstLine="709"/>
        <w:jc w:val="both"/>
        <w:rPr>
          <w:rFonts w:ascii="Verdana" w:hAnsi="Verdana" w:eastAsia="Arial" w:cs="Arial"/>
          <w:lang w:val="es-ES"/>
        </w:rPr>
      </w:pPr>
      <w:r w:rsidRPr="001E1267">
        <w:rPr>
          <w:rFonts w:ascii="Verdana" w:hAnsi="Verdana" w:eastAsia="Arial" w:cs="Arial"/>
          <w:lang w:val="es-ES"/>
        </w:rPr>
        <w:t xml:space="preserve">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w:t>
      </w:r>
      <w:r w:rsidRPr="001E1267">
        <w:rPr>
          <w:rFonts w:ascii="Verdana" w:hAnsi="Verdana" w:eastAsia="Arial" w:cs="Arial"/>
          <w:lang w:val="es-ES"/>
        </w:rPr>
        <w:t>exija el respectivo régimen de contratación para que se hubiera constituido la sociedad, el cual no será inferior a los seis (6) meses anteriores a la celebración del contrato. En este sentido, la ley señala que</w:t>
      </w:r>
      <w:r w:rsidRPr="001E1267">
        <w:rPr>
          <w:rFonts w:ascii="Verdana" w:hAnsi="Verdana" w:eastAsia="Arial" w:cs="Arial"/>
          <w:spacing w:val="-10"/>
          <w:lang w:val="es-ES"/>
        </w:rPr>
        <w:t xml:space="preserve"> </w:t>
      </w:r>
      <w:r w:rsidRPr="001E1267">
        <w:rPr>
          <w:rFonts w:ascii="Verdana" w:hAnsi="Verdana" w:eastAsia="Arial" w:cs="Arial"/>
          <w:i/>
          <w:iCs/>
          <w:lang w:val="es-ES"/>
        </w:rPr>
        <w:t>para</w:t>
      </w:r>
      <w:r w:rsidRPr="001E1267">
        <w:rPr>
          <w:rFonts w:ascii="Verdana" w:hAnsi="Verdana" w:eastAsia="Arial" w:cs="Arial"/>
          <w:i/>
          <w:iCs/>
          <w:spacing w:val="-10"/>
          <w:lang w:val="es-ES"/>
        </w:rPr>
        <w:t xml:space="preserve"> </w:t>
      </w:r>
      <w:r w:rsidRPr="001E1267">
        <w:rPr>
          <w:rFonts w:ascii="Verdana" w:hAnsi="Verdana" w:eastAsia="Arial" w:cs="Arial"/>
          <w:i/>
          <w:iCs/>
          <w:lang w:val="es-ES"/>
        </w:rPr>
        <w:t>presentar</w:t>
      </w:r>
      <w:r w:rsidRPr="001E1267">
        <w:rPr>
          <w:rFonts w:ascii="Verdana" w:hAnsi="Verdana" w:eastAsia="Arial" w:cs="Arial"/>
          <w:i/>
          <w:iCs/>
          <w:spacing w:val="-10"/>
          <w:lang w:val="es-ES"/>
        </w:rPr>
        <w:t xml:space="preserve"> </w:t>
      </w:r>
      <w:r w:rsidRPr="001E1267">
        <w:rPr>
          <w:rFonts w:ascii="Verdana" w:hAnsi="Verdana" w:eastAsia="Arial" w:cs="Arial"/>
          <w:i/>
          <w:iCs/>
          <w:lang w:val="es-ES"/>
        </w:rPr>
        <w:t>la</w:t>
      </w:r>
      <w:r w:rsidRPr="001E1267">
        <w:rPr>
          <w:rFonts w:ascii="Verdana" w:hAnsi="Verdana" w:eastAsia="Arial" w:cs="Arial"/>
          <w:i/>
          <w:iCs/>
          <w:spacing w:val="-10"/>
          <w:lang w:val="es-ES"/>
        </w:rPr>
        <w:t xml:space="preserve"> </w:t>
      </w:r>
      <w:r w:rsidRPr="001E1267">
        <w:rPr>
          <w:rFonts w:ascii="Verdana" w:hAnsi="Verdana" w:eastAsia="Arial" w:cs="Arial"/>
          <w:i/>
          <w:iCs/>
          <w:lang w:val="es-ES"/>
        </w:rPr>
        <w:t>oferta</w:t>
      </w:r>
      <w:r w:rsidRPr="001E1267">
        <w:rPr>
          <w:rFonts w:ascii="Verdana" w:hAnsi="Verdana" w:eastAsia="Arial" w:cs="Arial"/>
          <w:spacing w:val="-9"/>
          <w:lang w:val="es-ES"/>
        </w:rPr>
        <w:t xml:space="preserve"> </w:t>
      </w:r>
      <w:r w:rsidRPr="001E1267">
        <w:rPr>
          <w:rFonts w:ascii="Verdana" w:hAnsi="Verdana" w:eastAsia="Arial" w:cs="Arial"/>
          <w:lang w:val="es-ES"/>
        </w:rPr>
        <w:t>las</w:t>
      </w:r>
      <w:r w:rsidRPr="001E1267">
        <w:rPr>
          <w:rFonts w:ascii="Verdana" w:hAnsi="Verdana" w:eastAsia="Arial" w:cs="Arial"/>
          <w:spacing w:val="-10"/>
          <w:lang w:val="es-ES"/>
        </w:rPr>
        <w:t xml:space="preserve"> </w:t>
      </w:r>
      <w:r w:rsidRPr="001E1267">
        <w:rPr>
          <w:rFonts w:ascii="Verdana" w:hAnsi="Verdana" w:eastAsia="Arial" w:cs="Arial"/>
          <w:lang w:val="es-ES"/>
        </w:rPr>
        <w:t>personas</w:t>
      </w:r>
      <w:r w:rsidRPr="001E1267">
        <w:rPr>
          <w:rFonts w:ascii="Verdana" w:hAnsi="Verdana" w:eastAsia="Arial" w:cs="Arial"/>
          <w:spacing w:val="-10"/>
          <w:lang w:val="es-ES"/>
        </w:rPr>
        <w:t xml:space="preserve"> </w:t>
      </w:r>
      <w:r w:rsidRPr="001E1267">
        <w:rPr>
          <w:rFonts w:ascii="Verdana" w:hAnsi="Verdana" w:eastAsia="Arial" w:cs="Arial"/>
          <w:lang w:val="es-ES"/>
        </w:rPr>
        <w:t>jurídicas</w:t>
      </w:r>
      <w:r w:rsidRPr="001E1267">
        <w:rPr>
          <w:rFonts w:ascii="Verdana" w:hAnsi="Verdana" w:eastAsia="Arial" w:cs="Arial"/>
          <w:spacing w:val="-10"/>
          <w:lang w:val="es-ES"/>
        </w:rPr>
        <w:t xml:space="preserve"> </w:t>
      </w:r>
      <w:r w:rsidRPr="001E1267">
        <w:rPr>
          <w:rFonts w:ascii="Verdana" w:hAnsi="Verdana" w:eastAsia="Arial" w:cs="Arial"/>
          <w:lang w:val="es-ES"/>
        </w:rPr>
        <w:t>deben</w:t>
      </w:r>
      <w:r w:rsidRPr="001E1267">
        <w:rPr>
          <w:rFonts w:ascii="Verdana" w:hAnsi="Verdana" w:eastAsia="Arial" w:cs="Arial"/>
          <w:spacing w:val="-9"/>
          <w:lang w:val="es-ES"/>
        </w:rPr>
        <w:t xml:space="preserve"> </w:t>
      </w:r>
      <w:r w:rsidRPr="001E1267">
        <w:rPr>
          <w:rFonts w:ascii="Verdana" w:hAnsi="Verdana" w:eastAsia="Arial" w:cs="Arial"/>
          <w:lang w:val="es-ES"/>
        </w:rPr>
        <w:t>acreditar</w:t>
      </w:r>
      <w:r w:rsidRPr="001E1267">
        <w:rPr>
          <w:rFonts w:ascii="Verdana" w:hAnsi="Verdana" w:eastAsia="Arial" w:cs="Arial"/>
          <w:spacing w:val="-10"/>
          <w:lang w:val="es-ES"/>
        </w:rPr>
        <w:t xml:space="preserve"> </w:t>
      </w:r>
      <w:r w:rsidRPr="001E1267">
        <w:rPr>
          <w:rFonts w:ascii="Verdana" w:hAnsi="Verdana" w:eastAsia="Arial" w:cs="Arial"/>
          <w:lang w:val="es-ES"/>
        </w:rPr>
        <w:t>el</w:t>
      </w:r>
      <w:r w:rsidRPr="001E1267">
        <w:rPr>
          <w:rFonts w:ascii="Verdana" w:hAnsi="Verdana" w:eastAsia="Arial" w:cs="Arial"/>
          <w:spacing w:val="-10"/>
          <w:lang w:val="es-ES"/>
        </w:rPr>
        <w:t xml:space="preserve"> </w:t>
      </w:r>
      <w:r w:rsidRPr="001E1267">
        <w:rPr>
          <w:rFonts w:ascii="Verdana" w:hAnsi="Verdana" w:eastAsia="Arial" w:cs="Arial"/>
          <w:lang w:val="es-ES"/>
        </w:rPr>
        <w:t>requisito</w:t>
      </w:r>
      <w:r w:rsidRPr="001E1267">
        <w:rPr>
          <w:rFonts w:ascii="Verdana" w:hAnsi="Verdana" w:eastAsia="Arial" w:cs="Arial"/>
          <w:spacing w:val="-10"/>
          <w:lang w:val="es-ES"/>
        </w:rPr>
        <w:t xml:space="preserve"> </w:t>
      </w:r>
      <w:r w:rsidRPr="001E1267">
        <w:rPr>
          <w:rFonts w:ascii="Verdana" w:hAnsi="Verdana" w:eastAsia="Arial" w:cs="Arial"/>
          <w:lang w:val="es-ES"/>
        </w:rPr>
        <w:t>señalado anteriormente.</w:t>
      </w:r>
    </w:p>
    <w:p w:rsidRPr="001E1267" w:rsidR="00823852" w:rsidP="00823852" w:rsidRDefault="00823852" w14:paraId="260C1658" w14:textId="77777777">
      <w:pPr>
        <w:widowControl w:val="0"/>
        <w:autoSpaceDE w:val="0"/>
        <w:autoSpaceDN w:val="0"/>
        <w:spacing w:before="70" w:after="0" w:line="276" w:lineRule="auto"/>
        <w:ind w:firstLine="708"/>
        <w:jc w:val="both"/>
        <w:rPr>
          <w:rFonts w:ascii="Verdana" w:hAnsi="Verdana" w:eastAsia="Arial" w:cs="Arial"/>
          <w:lang w:val="es-ES"/>
        </w:rPr>
      </w:pPr>
      <w:r w:rsidRPr="001E1267">
        <w:rPr>
          <w:rFonts w:ascii="Verdana" w:hAnsi="Verdana" w:eastAsia="Arial" w:cs="Arial"/>
          <w:lang w:val="es-ES"/>
        </w:rPr>
        <w:t>Esta norma fue analizada por la Sección Tercera del Consejo de Estado, que consideró</w:t>
      </w:r>
      <w:r w:rsidRPr="001E1267">
        <w:rPr>
          <w:rFonts w:ascii="Verdana" w:hAnsi="Verdana" w:eastAsia="Arial" w:cs="Arial"/>
          <w:spacing w:val="-6"/>
          <w:lang w:val="es-ES"/>
        </w:rPr>
        <w:t xml:space="preserve"> </w:t>
      </w:r>
      <w:r w:rsidRPr="001E1267">
        <w:rPr>
          <w:rFonts w:ascii="Verdana" w:hAnsi="Verdana" w:eastAsia="Arial" w:cs="Arial"/>
          <w:lang w:val="es-ES"/>
        </w:rPr>
        <w:t>que</w:t>
      </w:r>
      <w:r w:rsidRPr="001E1267">
        <w:rPr>
          <w:rFonts w:ascii="Verdana" w:hAnsi="Verdana" w:eastAsia="Arial" w:cs="Arial"/>
          <w:spacing w:val="-6"/>
          <w:lang w:val="es-ES"/>
        </w:rPr>
        <w:t xml:space="preserve"> </w:t>
      </w:r>
      <w:r w:rsidRPr="001E1267">
        <w:rPr>
          <w:rFonts w:ascii="Verdana" w:hAnsi="Verdana" w:eastAsia="Arial" w:cs="Arial"/>
          <w:lang w:val="es-ES"/>
        </w:rPr>
        <w:t>el</w:t>
      </w:r>
      <w:r w:rsidRPr="001E1267">
        <w:rPr>
          <w:rFonts w:ascii="Verdana" w:hAnsi="Verdana" w:eastAsia="Arial" w:cs="Arial"/>
          <w:spacing w:val="-5"/>
          <w:lang w:val="es-ES"/>
        </w:rPr>
        <w:t xml:space="preserve"> </w:t>
      </w:r>
      <w:r w:rsidRPr="001E1267">
        <w:rPr>
          <w:rFonts w:ascii="Verdana" w:hAnsi="Verdana" w:eastAsia="Arial" w:cs="Arial"/>
          <w:lang w:val="es-ES"/>
        </w:rPr>
        <w:t>artículo</w:t>
      </w:r>
      <w:r w:rsidRPr="001E1267">
        <w:rPr>
          <w:rFonts w:ascii="Verdana" w:hAnsi="Verdana" w:eastAsia="Arial" w:cs="Arial"/>
          <w:spacing w:val="-6"/>
          <w:lang w:val="es-ES"/>
        </w:rPr>
        <w:t xml:space="preserve"> </w:t>
      </w:r>
      <w:r w:rsidRPr="001E1267">
        <w:rPr>
          <w:rFonts w:ascii="Verdana" w:hAnsi="Verdana" w:eastAsia="Arial" w:cs="Arial"/>
          <w:lang w:val="es-ES"/>
        </w:rPr>
        <w:t>50</w:t>
      </w:r>
      <w:r w:rsidRPr="001E1267">
        <w:rPr>
          <w:rFonts w:ascii="Verdana" w:hAnsi="Verdana" w:eastAsia="Arial" w:cs="Arial"/>
          <w:spacing w:val="-6"/>
          <w:lang w:val="es-ES"/>
        </w:rPr>
        <w:t xml:space="preserve"> </w:t>
      </w:r>
      <w:r w:rsidRPr="001E1267">
        <w:rPr>
          <w:rFonts w:ascii="Verdana" w:hAnsi="Verdana" w:eastAsia="Arial" w:cs="Arial"/>
          <w:lang w:val="es-ES"/>
        </w:rPr>
        <w:t>de</w:t>
      </w:r>
      <w:r w:rsidRPr="001E1267">
        <w:rPr>
          <w:rFonts w:ascii="Verdana" w:hAnsi="Verdana" w:eastAsia="Arial" w:cs="Arial"/>
          <w:spacing w:val="-5"/>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Ley</w:t>
      </w:r>
      <w:r w:rsidRPr="001E1267">
        <w:rPr>
          <w:rFonts w:ascii="Verdana" w:hAnsi="Verdana" w:eastAsia="Arial" w:cs="Arial"/>
          <w:spacing w:val="-5"/>
          <w:lang w:val="es-ES"/>
        </w:rPr>
        <w:t xml:space="preserve"> </w:t>
      </w:r>
      <w:r w:rsidRPr="001E1267">
        <w:rPr>
          <w:rFonts w:ascii="Verdana" w:hAnsi="Verdana" w:eastAsia="Arial" w:cs="Arial"/>
          <w:lang w:val="es-ES"/>
        </w:rPr>
        <w:t>789</w:t>
      </w:r>
      <w:r w:rsidRPr="001E1267">
        <w:rPr>
          <w:rFonts w:ascii="Verdana" w:hAnsi="Verdana" w:eastAsia="Arial" w:cs="Arial"/>
          <w:spacing w:val="-6"/>
          <w:lang w:val="es-ES"/>
        </w:rPr>
        <w:t xml:space="preserve"> </w:t>
      </w:r>
      <w:r w:rsidRPr="001E1267">
        <w:rPr>
          <w:rFonts w:ascii="Verdana" w:hAnsi="Verdana" w:eastAsia="Arial" w:cs="Arial"/>
          <w:lang w:val="es-ES"/>
        </w:rPr>
        <w:t>de</w:t>
      </w:r>
      <w:r w:rsidRPr="001E1267">
        <w:rPr>
          <w:rFonts w:ascii="Verdana" w:hAnsi="Verdana" w:eastAsia="Arial" w:cs="Arial"/>
          <w:spacing w:val="-6"/>
          <w:lang w:val="es-ES"/>
        </w:rPr>
        <w:t xml:space="preserve"> </w:t>
      </w:r>
      <w:r w:rsidRPr="001E1267">
        <w:rPr>
          <w:rFonts w:ascii="Verdana" w:hAnsi="Verdana" w:eastAsia="Arial" w:cs="Arial"/>
          <w:lang w:val="es-ES"/>
        </w:rPr>
        <w:t>2002</w:t>
      </w:r>
      <w:r w:rsidRPr="001E1267">
        <w:rPr>
          <w:rFonts w:ascii="Verdana" w:hAnsi="Verdana" w:eastAsia="Arial" w:cs="Arial"/>
          <w:spacing w:val="-5"/>
          <w:lang w:val="es-ES"/>
        </w:rPr>
        <w:t xml:space="preserve"> </w:t>
      </w:r>
      <w:r w:rsidRPr="001E1267">
        <w:rPr>
          <w:rFonts w:ascii="Verdana" w:hAnsi="Verdana" w:eastAsia="Arial" w:cs="Arial"/>
          <w:lang w:val="es-ES"/>
        </w:rPr>
        <w:t>tiene</w:t>
      </w:r>
      <w:r w:rsidRPr="001E1267">
        <w:rPr>
          <w:rFonts w:ascii="Verdana" w:hAnsi="Verdana" w:eastAsia="Arial" w:cs="Arial"/>
          <w:spacing w:val="-5"/>
          <w:lang w:val="es-ES"/>
        </w:rPr>
        <w:t xml:space="preserve"> </w:t>
      </w:r>
      <w:r w:rsidRPr="001E1267">
        <w:rPr>
          <w:rFonts w:ascii="Verdana" w:hAnsi="Verdana" w:eastAsia="Arial" w:cs="Arial"/>
          <w:lang w:val="es-ES"/>
        </w:rPr>
        <w:t>por</w:t>
      </w:r>
      <w:r w:rsidRPr="001E1267">
        <w:rPr>
          <w:rFonts w:ascii="Verdana" w:hAnsi="Verdana" w:eastAsia="Arial" w:cs="Arial"/>
          <w:spacing w:val="-6"/>
          <w:lang w:val="es-ES"/>
        </w:rPr>
        <w:t xml:space="preserve"> </w:t>
      </w:r>
      <w:r w:rsidRPr="001E1267">
        <w:rPr>
          <w:rFonts w:ascii="Verdana" w:hAnsi="Verdana" w:eastAsia="Arial" w:cs="Arial"/>
          <w:lang w:val="es-ES"/>
        </w:rPr>
        <w:t>objeto</w:t>
      </w:r>
      <w:r w:rsidRPr="001E1267">
        <w:rPr>
          <w:rFonts w:ascii="Verdana" w:hAnsi="Verdana" w:eastAsia="Arial" w:cs="Arial"/>
          <w:spacing w:val="-5"/>
          <w:lang w:val="es-ES"/>
        </w:rPr>
        <w:t xml:space="preserve"> </w:t>
      </w:r>
      <w:r w:rsidRPr="001E1267">
        <w:rPr>
          <w:rFonts w:ascii="Verdana" w:hAnsi="Verdana" w:eastAsia="Arial" w:cs="Arial"/>
          <w:lang w:val="es-ES"/>
        </w:rPr>
        <w:t>evitar</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5"/>
          <w:lang w:val="es-ES"/>
        </w:rPr>
        <w:t xml:space="preserve"> </w:t>
      </w:r>
      <w:r w:rsidRPr="001E1267">
        <w:rPr>
          <w:rFonts w:ascii="Verdana" w:hAnsi="Verdana" w:eastAsia="Arial" w:cs="Arial"/>
          <w:lang w:val="es-ES"/>
        </w:rPr>
        <w:t>evasión</w:t>
      </w:r>
      <w:r w:rsidRPr="001E1267">
        <w:rPr>
          <w:rFonts w:ascii="Verdana" w:hAnsi="Verdana" w:eastAsia="Arial" w:cs="Arial"/>
          <w:spacing w:val="-6"/>
          <w:lang w:val="es-ES"/>
        </w:rPr>
        <w:t xml:space="preserve"> </w:t>
      </w:r>
      <w:r w:rsidRPr="001E1267">
        <w:rPr>
          <w:rFonts w:ascii="Verdana" w:hAnsi="Verdana" w:eastAsia="Arial"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E1267">
        <w:rPr>
          <w:rFonts w:ascii="Verdana" w:hAnsi="Verdana" w:eastAsia="Arial" w:cs="Arial"/>
          <w:spacing w:val="-9"/>
          <w:lang w:val="es-ES"/>
        </w:rPr>
        <w:t xml:space="preserve"> </w:t>
      </w:r>
      <w:r w:rsidRPr="001E1267">
        <w:rPr>
          <w:rFonts w:ascii="Verdana" w:hAnsi="Verdana" w:eastAsia="Arial" w:cs="Arial"/>
          <w:lang w:val="es-ES"/>
        </w:rPr>
        <w:t>hayan</w:t>
      </w:r>
      <w:r w:rsidRPr="001E1267">
        <w:rPr>
          <w:rFonts w:ascii="Verdana" w:hAnsi="Verdana" w:eastAsia="Arial" w:cs="Arial"/>
          <w:spacing w:val="-8"/>
          <w:lang w:val="es-ES"/>
        </w:rPr>
        <w:t xml:space="preserve"> </w:t>
      </w:r>
      <w:r w:rsidRPr="001E1267">
        <w:rPr>
          <w:rFonts w:ascii="Verdana" w:hAnsi="Verdana" w:eastAsia="Arial" w:cs="Arial"/>
          <w:lang w:val="es-ES"/>
        </w:rPr>
        <w:t>realizado</w:t>
      </w:r>
      <w:r w:rsidRPr="001E1267">
        <w:rPr>
          <w:rFonts w:ascii="Verdana" w:hAnsi="Verdana" w:eastAsia="Arial" w:cs="Arial"/>
          <w:spacing w:val="-8"/>
          <w:lang w:val="es-ES"/>
        </w:rPr>
        <w:t xml:space="preserve"> </w:t>
      </w:r>
      <w:r w:rsidRPr="001E1267">
        <w:rPr>
          <w:rFonts w:ascii="Verdana" w:hAnsi="Verdana" w:eastAsia="Arial" w:cs="Arial"/>
          <w:lang w:val="es-ES"/>
        </w:rPr>
        <w:t>los</w:t>
      </w:r>
      <w:r w:rsidRPr="001E1267">
        <w:rPr>
          <w:rFonts w:ascii="Verdana" w:hAnsi="Verdana" w:eastAsia="Arial" w:cs="Arial"/>
          <w:spacing w:val="-8"/>
          <w:lang w:val="es-ES"/>
        </w:rPr>
        <w:t xml:space="preserve"> </w:t>
      </w:r>
      <w:r w:rsidRPr="001E1267">
        <w:rPr>
          <w:rFonts w:ascii="Verdana" w:hAnsi="Verdana" w:eastAsia="Arial" w:cs="Arial"/>
          <w:lang w:val="es-ES"/>
        </w:rPr>
        <w:t>aportes</w:t>
      </w:r>
      <w:r w:rsidRPr="001E1267">
        <w:rPr>
          <w:rFonts w:ascii="Verdana" w:hAnsi="Verdana" w:eastAsia="Arial" w:cs="Arial"/>
          <w:spacing w:val="-9"/>
          <w:lang w:val="es-ES"/>
        </w:rPr>
        <w:t xml:space="preserve"> </w:t>
      </w:r>
      <w:r w:rsidRPr="001E1267">
        <w:rPr>
          <w:rFonts w:ascii="Verdana" w:hAnsi="Verdana" w:eastAsia="Arial" w:cs="Arial"/>
          <w:lang w:val="es-ES"/>
        </w:rPr>
        <w:t>al</w:t>
      </w:r>
      <w:r w:rsidRPr="001E1267">
        <w:rPr>
          <w:rFonts w:ascii="Verdana" w:hAnsi="Verdana" w:eastAsia="Arial" w:cs="Arial"/>
          <w:spacing w:val="-8"/>
          <w:lang w:val="es-ES"/>
        </w:rPr>
        <w:t xml:space="preserve"> </w:t>
      </w:r>
      <w:r w:rsidRPr="001E1267">
        <w:rPr>
          <w:rFonts w:ascii="Verdana" w:hAnsi="Verdana" w:eastAsia="Arial" w:cs="Arial"/>
          <w:lang w:val="es-ES"/>
        </w:rPr>
        <w:t>Sistema</w:t>
      </w:r>
      <w:r w:rsidRPr="001E1267">
        <w:rPr>
          <w:rFonts w:ascii="Verdana" w:hAnsi="Verdana" w:eastAsia="Arial" w:cs="Arial"/>
          <w:spacing w:val="-7"/>
          <w:lang w:val="es-ES"/>
        </w:rPr>
        <w:t xml:space="preserve"> </w:t>
      </w:r>
      <w:r w:rsidRPr="001E1267">
        <w:rPr>
          <w:rFonts w:ascii="Verdana" w:hAnsi="Verdana" w:eastAsia="Arial" w:cs="Arial"/>
          <w:lang w:val="es-ES"/>
        </w:rPr>
        <w:t>de</w:t>
      </w:r>
      <w:r w:rsidRPr="001E1267">
        <w:rPr>
          <w:rFonts w:ascii="Verdana" w:hAnsi="Verdana" w:eastAsia="Arial" w:cs="Arial"/>
          <w:spacing w:val="-8"/>
          <w:lang w:val="es-ES"/>
        </w:rPr>
        <w:t xml:space="preserve"> </w:t>
      </w:r>
      <w:r w:rsidRPr="001E1267">
        <w:rPr>
          <w:rFonts w:ascii="Verdana" w:hAnsi="Verdana" w:eastAsia="Arial" w:cs="Arial"/>
          <w:lang w:val="es-ES"/>
        </w:rPr>
        <w:t>Seguridad</w:t>
      </w:r>
      <w:r w:rsidRPr="001E1267">
        <w:rPr>
          <w:rFonts w:ascii="Verdana" w:hAnsi="Verdana" w:eastAsia="Arial" w:cs="Arial"/>
          <w:spacing w:val="-7"/>
          <w:lang w:val="es-ES"/>
        </w:rPr>
        <w:t xml:space="preserve"> </w:t>
      </w:r>
      <w:r w:rsidRPr="001E1267">
        <w:rPr>
          <w:rFonts w:ascii="Verdana" w:hAnsi="Verdana" w:eastAsia="Arial" w:cs="Arial"/>
          <w:lang w:val="es-ES"/>
        </w:rPr>
        <w:t>Social</w:t>
      </w:r>
      <w:r w:rsidRPr="001E1267">
        <w:rPr>
          <w:rFonts w:ascii="Verdana" w:hAnsi="Verdana" w:eastAsia="Arial" w:cs="Arial"/>
          <w:spacing w:val="-7"/>
          <w:lang w:val="es-ES"/>
        </w:rPr>
        <w:t xml:space="preserve"> </w:t>
      </w:r>
      <w:r w:rsidRPr="001E1267">
        <w:rPr>
          <w:rFonts w:ascii="Verdana" w:hAnsi="Verdana" w:eastAsia="Arial" w:cs="Arial"/>
          <w:lang w:val="es-ES"/>
        </w:rPr>
        <w:t>Integral</w:t>
      </w:r>
      <w:r w:rsidRPr="001E1267">
        <w:rPr>
          <w:rStyle w:val="Refdenotaalpie"/>
          <w:rFonts w:ascii="Verdana" w:hAnsi="Verdana" w:eastAsia="Arial" w:cs="Arial"/>
          <w:lang w:val="es-ES"/>
        </w:rPr>
        <w:footnoteReference w:id="3"/>
      </w:r>
      <w:r w:rsidRPr="001E1267">
        <w:rPr>
          <w:rFonts w:ascii="Verdana" w:hAnsi="Verdana" w:eastAsia="Arial" w:cs="Arial"/>
          <w:sz w:val="21"/>
          <w:lang w:val="es-ES"/>
        </w:rPr>
        <w:t>.</w:t>
      </w:r>
      <w:r w:rsidRPr="001E1267">
        <w:rPr>
          <w:rFonts w:ascii="Verdana" w:hAnsi="Verdana" w:eastAsia="Arial" w:cs="Arial"/>
          <w:spacing w:val="-8"/>
          <w:sz w:val="21"/>
          <w:lang w:val="es-ES"/>
        </w:rPr>
        <w:t xml:space="preserve"> </w:t>
      </w:r>
      <w:r w:rsidRPr="001E1267">
        <w:rPr>
          <w:rFonts w:ascii="Verdana" w:hAnsi="Verdana" w:eastAsia="Arial" w:cs="Arial"/>
          <w:lang w:val="es-ES"/>
        </w:rPr>
        <w:t>Por</w:t>
      </w:r>
      <w:r w:rsidRPr="001E1267">
        <w:rPr>
          <w:rFonts w:ascii="Verdana" w:hAnsi="Verdana" w:eastAsia="Arial" w:cs="Arial"/>
          <w:spacing w:val="-8"/>
          <w:lang w:val="es-ES"/>
        </w:rPr>
        <w:t xml:space="preserve"> </w:t>
      </w:r>
      <w:r w:rsidRPr="001E1267">
        <w:rPr>
          <w:rFonts w:ascii="Verdana" w:hAnsi="Verdana" w:eastAsia="Arial" w:cs="Arial"/>
          <w:lang w:val="es-ES"/>
        </w:rPr>
        <w:t xml:space="preserve">lo tanto, la jurisprudencia reiteró la necesidad de que las entidades estatales, </w:t>
      </w:r>
      <w:r w:rsidRPr="001E1267">
        <w:rPr>
          <w:rFonts w:ascii="Verdana" w:hAnsi="Verdana" w:eastAsia="Arial" w:cs="Arial"/>
          <w:i/>
          <w:iCs/>
          <w:lang w:val="es-ES"/>
        </w:rPr>
        <w:t>durante la ejecución de un contrato</w:t>
      </w:r>
      <w:r w:rsidRPr="001E1267">
        <w:rPr>
          <w:rFonts w:ascii="Verdana" w:hAnsi="Verdana" w:eastAsia="Arial" w:cs="Arial"/>
          <w:lang w:val="es-ES"/>
        </w:rPr>
        <w:t>, verifiquen el cumplimiento de las obligaciones del sistema de seguridad</w:t>
      </w:r>
      <w:r w:rsidRPr="001E1267">
        <w:rPr>
          <w:rFonts w:ascii="Verdana" w:hAnsi="Verdana" w:eastAsia="Arial" w:cs="Arial"/>
          <w:spacing w:val="-18"/>
          <w:lang w:val="es-ES"/>
        </w:rPr>
        <w:t xml:space="preserve"> </w:t>
      </w:r>
      <w:r w:rsidRPr="001E1267">
        <w:rPr>
          <w:rFonts w:ascii="Verdana" w:hAnsi="Verdana" w:eastAsia="Arial" w:cs="Arial"/>
          <w:lang w:val="es-ES"/>
        </w:rPr>
        <w:t>social</w:t>
      </w:r>
      <w:r w:rsidRPr="001E1267">
        <w:rPr>
          <w:rFonts w:ascii="Verdana" w:hAnsi="Verdana" w:eastAsia="Arial" w:cs="Arial"/>
          <w:spacing w:val="-17"/>
          <w:lang w:val="es-ES"/>
        </w:rPr>
        <w:t xml:space="preserve"> </w:t>
      </w:r>
      <w:r w:rsidRPr="001E1267">
        <w:rPr>
          <w:rFonts w:ascii="Verdana" w:hAnsi="Verdana" w:eastAsia="Arial" w:cs="Arial"/>
          <w:lang w:val="es-ES"/>
        </w:rPr>
        <w:t>por</w:t>
      </w:r>
      <w:r w:rsidRPr="001E1267">
        <w:rPr>
          <w:rFonts w:ascii="Verdana" w:hAnsi="Verdana" w:eastAsia="Arial" w:cs="Arial"/>
          <w:spacing w:val="-17"/>
          <w:lang w:val="es-ES"/>
        </w:rPr>
        <w:t xml:space="preserve"> </w:t>
      </w:r>
      <w:r w:rsidRPr="001E1267">
        <w:rPr>
          <w:rFonts w:ascii="Verdana" w:hAnsi="Verdana" w:eastAsia="Arial" w:cs="Arial"/>
          <w:lang w:val="es-ES"/>
        </w:rPr>
        <w:t>parte</w:t>
      </w:r>
      <w:r w:rsidRPr="001E1267">
        <w:rPr>
          <w:rFonts w:ascii="Verdana" w:hAnsi="Verdana" w:eastAsia="Arial" w:cs="Arial"/>
          <w:spacing w:val="-18"/>
          <w:lang w:val="es-ES"/>
        </w:rPr>
        <w:t xml:space="preserve"> </w:t>
      </w:r>
      <w:r w:rsidRPr="001E1267">
        <w:rPr>
          <w:rFonts w:ascii="Verdana" w:hAnsi="Verdana" w:eastAsia="Arial" w:cs="Arial"/>
          <w:lang w:val="es-ES"/>
        </w:rPr>
        <w:t>de</w:t>
      </w:r>
      <w:r w:rsidRPr="001E1267">
        <w:rPr>
          <w:rFonts w:ascii="Verdana" w:hAnsi="Verdana" w:eastAsia="Arial" w:cs="Arial"/>
          <w:spacing w:val="-17"/>
          <w:lang w:val="es-ES"/>
        </w:rPr>
        <w:t xml:space="preserve"> </w:t>
      </w:r>
      <w:r w:rsidRPr="001E1267">
        <w:rPr>
          <w:rFonts w:ascii="Verdana" w:hAnsi="Verdana" w:eastAsia="Arial" w:cs="Arial"/>
          <w:lang w:val="es-ES"/>
        </w:rPr>
        <w:t>los</w:t>
      </w:r>
      <w:r w:rsidRPr="001E1267">
        <w:rPr>
          <w:rFonts w:ascii="Verdana" w:hAnsi="Verdana" w:eastAsia="Arial" w:cs="Arial"/>
          <w:spacing w:val="-17"/>
          <w:lang w:val="es-ES"/>
        </w:rPr>
        <w:t xml:space="preserve"> </w:t>
      </w:r>
      <w:r w:rsidRPr="001E1267">
        <w:rPr>
          <w:rFonts w:ascii="Verdana" w:hAnsi="Verdana" w:eastAsia="Arial" w:cs="Arial"/>
          <w:lang w:val="es-ES"/>
        </w:rPr>
        <w:t>oferentes.</w:t>
      </w:r>
      <w:r w:rsidRPr="001E1267">
        <w:rPr>
          <w:rFonts w:ascii="Verdana" w:hAnsi="Verdana" w:eastAsia="Arial" w:cs="Arial"/>
          <w:spacing w:val="-16"/>
          <w:lang w:val="es-ES"/>
        </w:rPr>
        <w:t xml:space="preserve"> </w:t>
      </w:r>
      <w:r w:rsidRPr="001E1267">
        <w:rPr>
          <w:rFonts w:ascii="Verdana" w:hAnsi="Verdana" w:eastAsia="Arial" w:cs="Arial"/>
          <w:lang w:val="es-ES"/>
        </w:rPr>
        <w:t>De</w:t>
      </w:r>
      <w:r w:rsidRPr="001E1267">
        <w:rPr>
          <w:rFonts w:ascii="Verdana" w:hAnsi="Verdana" w:eastAsia="Arial" w:cs="Arial"/>
          <w:spacing w:val="-18"/>
          <w:lang w:val="es-ES"/>
        </w:rPr>
        <w:t xml:space="preserve"> </w:t>
      </w:r>
      <w:r w:rsidRPr="001E1267">
        <w:rPr>
          <w:rFonts w:ascii="Verdana" w:hAnsi="Verdana" w:eastAsia="Arial" w:cs="Arial"/>
          <w:lang w:val="es-ES"/>
        </w:rPr>
        <w:t>esta</w:t>
      </w:r>
      <w:r w:rsidRPr="001E1267">
        <w:rPr>
          <w:rFonts w:ascii="Verdana" w:hAnsi="Verdana" w:eastAsia="Arial" w:cs="Arial"/>
          <w:spacing w:val="-17"/>
          <w:lang w:val="es-ES"/>
        </w:rPr>
        <w:t xml:space="preserve"> </w:t>
      </w:r>
      <w:r w:rsidRPr="001E1267">
        <w:rPr>
          <w:rFonts w:ascii="Verdana" w:hAnsi="Verdana" w:eastAsia="Arial" w:cs="Arial"/>
          <w:lang w:val="es-ES"/>
        </w:rPr>
        <w:t>manera,</w:t>
      </w:r>
      <w:r w:rsidRPr="001E1267">
        <w:rPr>
          <w:rFonts w:ascii="Verdana" w:hAnsi="Verdana" w:eastAsia="Arial" w:cs="Arial"/>
          <w:spacing w:val="-17"/>
          <w:lang w:val="es-ES"/>
        </w:rPr>
        <w:t xml:space="preserve"> </w:t>
      </w:r>
      <w:r w:rsidRPr="001E1267">
        <w:rPr>
          <w:rFonts w:ascii="Verdana" w:hAnsi="Verdana" w:eastAsia="Arial" w:cs="Arial"/>
          <w:lang w:val="es-ES"/>
        </w:rPr>
        <w:t>el</w:t>
      </w:r>
      <w:r w:rsidRPr="001E1267">
        <w:rPr>
          <w:rFonts w:ascii="Verdana" w:hAnsi="Verdana" w:eastAsia="Arial" w:cs="Arial"/>
          <w:spacing w:val="-18"/>
          <w:lang w:val="es-ES"/>
        </w:rPr>
        <w:t xml:space="preserve"> </w:t>
      </w:r>
      <w:r w:rsidRPr="001E1267">
        <w:rPr>
          <w:rFonts w:ascii="Verdana" w:hAnsi="Verdana" w:eastAsia="Arial" w:cs="Arial"/>
          <w:lang w:val="es-ES"/>
        </w:rPr>
        <w:t>artículo</w:t>
      </w:r>
      <w:r w:rsidRPr="001E1267">
        <w:rPr>
          <w:rFonts w:ascii="Verdana" w:hAnsi="Verdana" w:eastAsia="Arial" w:cs="Arial"/>
          <w:spacing w:val="-17"/>
          <w:lang w:val="es-ES"/>
        </w:rPr>
        <w:t xml:space="preserve"> </w:t>
      </w:r>
      <w:r w:rsidRPr="001E1267">
        <w:rPr>
          <w:rFonts w:ascii="Verdana" w:hAnsi="Verdana" w:eastAsia="Arial" w:cs="Arial"/>
          <w:lang w:val="es-ES"/>
        </w:rPr>
        <w:t>23</w:t>
      </w:r>
      <w:r w:rsidRPr="001E1267">
        <w:rPr>
          <w:rFonts w:ascii="Verdana" w:hAnsi="Verdana" w:eastAsia="Arial" w:cs="Arial"/>
          <w:spacing w:val="-17"/>
          <w:lang w:val="es-ES"/>
        </w:rPr>
        <w:t xml:space="preserve"> </w:t>
      </w:r>
      <w:r w:rsidRPr="001E1267">
        <w:rPr>
          <w:rFonts w:ascii="Verdana" w:hAnsi="Verdana" w:eastAsia="Arial" w:cs="Arial"/>
          <w:lang w:val="es-ES"/>
        </w:rPr>
        <w:t>de</w:t>
      </w:r>
      <w:r w:rsidRPr="001E1267">
        <w:rPr>
          <w:rFonts w:ascii="Verdana" w:hAnsi="Verdana" w:eastAsia="Arial" w:cs="Arial"/>
          <w:spacing w:val="-17"/>
          <w:lang w:val="es-ES"/>
        </w:rPr>
        <w:t xml:space="preserve"> </w:t>
      </w:r>
      <w:r w:rsidRPr="001E1267">
        <w:rPr>
          <w:rFonts w:ascii="Verdana" w:hAnsi="Verdana" w:eastAsia="Arial" w:cs="Arial"/>
          <w:lang w:val="es-ES"/>
        </w:rPr>
        <w:t>la</w:t>
      </w:r>
      <w:r w:rsidRPr="001E1267">
        <w:rPr>
          <w:rFonts w:ascii="Verdana" w:hAnsi="Verdana" w:eastAsia="Arial" w:cs="Arial"/>
          <w:spacing w:val="-18"/>
          <w:lang w:val="es-ES"/>
        </w:rPr>
        <w:t xml:space="preserve"> </w:t>
      </w:r>
      <w:r w:rsidRPr="001E1267">
        <w:rPr>
          <w:rFonts w:ascii="Verdana" w:hAnsi="Verdana" w:eastAsia="Arial" w:cs="Arial"/>
          <w:lang w:val="es-ES"/>
        </w:rPr>
        <w:t>Ley</w:t>
      </w:r>
      <w:r w:rsidRPr="001E1267">
        <w:rPr>
          <w:rFonts w:ascii="Verdana" w:hAnsi="Verdana" w:eastAsia="Arial" w:cs="Arial"/>
          <w:spacing w:val="-17"/>
          <w:lang w:val="es-ES"/>
        </w:rPr>
        <w:t xml:space="preserve"> </w:t>
      </w:r>
      <w:r w:rsidRPr="001E1267">
        <w:rPr>
          <w:rFonts w:ascii="Verdana" w:hAnsi="Verdana" w:eastAsia="Arial"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E1267">
        <w:rPr>
          <w:rFonts w:ascii="Verdana" w:hAnsi="Verdana" w:eastAsia="Arial" w:cs="Arial"/>
          <w:spacing w:val="-16"/>
          <w:lang w:val="es-ES"/>
        </w:rPr>
        <w:t xml:space="preserve"> </w:t>
      </w:r>
      <w:r w:rsidRPr="001E1267">
        <w:rPr>
          <w:rFonts w:ascii="Verdana" w:hAnsi="Verdana" w:eastAsia="Arial" w:cs="Arial"/>
          <w:lang w:val="es-ES"/>
        </w:rPr>
        <w:t>señalar:</w:t>
      </w:r>
    </w:p>
    <w:p w:rsidRPr="001E1267" w:rsidR="00823852" w:rsidP="00823852" w:rsidRDefault="00823852" w14:paraId="38C1F227" w14:textId="77777777">
      <w:pPr>
        <w:widowControl w:val="0"/>
        <w:autoSpaceDE w:val="0"/>
        <w:autoSpaceDN w:val="0"/>
        <w:spacing w:before="1" w:after="0" w:line="276" w:lineRule="auto"/>
        <w:rPr>
          <w:rFonts w:ascii="Verdana" w:hAnsi="Verdana" w:eastAsia="Arial" w:cs="Arial"/>
          <w:lang w:val="es-ES"/>
        </w:rPr>
      </w:pPr>
    </w:p>
    <w:p w:rsidRPr="001E1267" w:rsidR="00823852" w:rsidP="00823852" w:rsidRDefault="00823852" w14:paraId="0373A740" w14:textId="77777777">
      <w:pPr>
        <w:widowControl w:val="0"/>
        <w:autoSpaceDE w:val="0"/>
        <w:autoSpaceDN w:val="0"/>
        <w:spacing w:after="0" w:line="240" w:lineRule="auto"/>
        <w:ind w:left="709" w:right="709"/>
        <w:jc w:val="both"/>
        <w:rPr>
          <w:rFonts w:ascii="Verdana" w:hAnsi="Verdana" w:eastAsia="Arial" w:cs="Arial"/>
          <w:sz w:val="20"/>
          <w:szCs w:val="20"/>
          <w:lang w:val="es-ES"/>
        </w:rPr>
      </w:pPr>
      <w:r w:rsidRPr="001E1267">
        <w:rPr>
          <w:rFonts w:ascii="Verdana" w:hAnsi="Verdana" w:eastAsia="Arial"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1E1267" w:rsidR="00823852" w:rsidP="00823852" w:rsidRDefault="00823852" w14:paraId="06E3F701" w14:textId="77777777">
      <w:pPr>
        <w:widowControl w:val="0"/>
        <w:autoSpaceDE w:val="0"/>
        <w:autoSpaceDN w:val="0"/>
        <w:spacing w:after="0" w:line="240" w:lineRule="auto"/>
        <w:ind w:left="709" w:right="709"/>
        <w:jc w:val="both"/>
        <w:rPr>
          <w:rFonts w:ascii="Verdana" w:hAnsi="Verdana" w:eastAsia="Arial" w:cs="Arial"/>
          <w:sz w:val="20"/>
          <w:szCs w:val="20"/>
          <w:lang w:val="es-ES"/>
        </w:rPr>
      </w:pPr>
    </w:p>
    <w:p w:rsidRPr="001E1267" w:rsidR="00823852" w:rsidP="00823852" w:rsidRDefault="00823852" w14:paraId="7287900A" w14:textId="77777777">
      <w:pPr>
        <w:widowControl w:val="0"/>
        <w:autoSpaceDE w:val="0"/>
        <w:autoSpaceDN w:val="0"/>
        <w:spacing w:after="0" w:line="240" w:lineRule="auto"/>
        <w:ind w:left="709" w:right="709"/>
        <w:jc w:val="both"/>
        <w:rPr>
          <w:rFonts w:ascii="Verdana" w:hAnsi="Verdana" w:eastAsia="Arial" w:cs="Arial"/>
          <w:sz w:val="20"/>
          <w:szCs w:val="20"/>
          <w:lang w:val="es-ES"/>
        </w:rPr>
      </w:pPr>
      <w:r w:rsidRPr="001E1267">
        <w:rPr>
          <w:rFonts w:ascii="Verdana" w:hAnsi="Verdana" w:eastAsia="Arial" w:cs="Arial"/>
          <w:sz w:val="20"/>
          <w:szCs w:val="20"/>
          <w:lang w:val="es-ES"/>
        </w:rPr>
        <w:t>Parágrafo 1. El requisito establecido en la parte final del inciso segundo de este artículo deberá acreditarse para la realización de cada pago derivado del contrato estatal.</w:t>
      </w:r>
    </w:p>
    <w:p w:rsidRPr="001E1267" w:rsidR="00823852" w:rsidP="00823852" w:rsidRDefault="00823852" w14:paraId="55ADD60E" w14:textId="77777777">
      <w:pPr>
        <w:widowControl w:val="0"/>
        <w:autoSpaceDE w:val="0"/>
        <w:autoSpaceDN w:val="0"/>
        <w:spacing w:after="0" w:line="240" w:lineRule="auto"/>
        <w:ind w:left="709" w:right="709"/>
        <w:jc w:val="both"/>
        <w:rPr>
          <w:rFonts w:ascii="Verdana" w:hAnsi="Verdana" w:eastAsia="Arial" w:cs="Arial"/>
          <w:sz w:val="20"/>
          <w:szCs w:val="20"/>
          <w:lang w:val="es-ES"/>
        </w:rPr>
      </w:pPr>
    </w:p>
    <w:p w:rsidRPr="001E1267" w:rsidR="00823852" w:rsidP="00823852" w:rsidRDefault="00823852" w14:paraId="08F9ABD5" w14:textId="77777777">
      <w:pPr>
        <w:widowControl w:val="0"/>
        <w:autoSpaceDE w:val="0"/>
        <w:autoSpaceDN w:val="0"/>
        <w:spacing w:after="0" w:line="240" w:lineRule="auto"/>
        <w:ind w:left="709" w:right="709"/>
        <w:jc w:val="both"/>
        <w:rPr>
          <w:rFonts w:ascii="Verdana" w:hAnsi="Verdana" w:eastAsia="Arial" w:cs="Arial"/>
          <w:sz w:val="20"/>
          <w:szCs w:val="20"/>
          <w:lang w:val="es-ES"/>
        </w:rPr>
      </w:pPr>
      <w:r w:rsidRPr="001E1267">
        <w:rPr>
          <w:rFonts w:ascii="Verdana" w:hAnsi="Verdana" w:eastAsia="Arial" w:cs="Arial"/>
          <w:sz w:val="20"/>
          <w:szCs w:val="20"/>
          <w:lang w:val="es-ES"/>
        </w:rPr>
        <w:t>El servidor público que sin justa causa no verifique el pago de los aportes a que</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se</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refiere</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el</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presente</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artículo,</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incurrirá</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en</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causal</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de</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mala</w:t>
      </w:r>
      <w:r w:rsidRPr="001E1267">
        <w:rPr>
          <w:rFonts w:ascii="Verdana" w:hAnsi="Verdana" w:eastAsia="Arial" w:cs="Arial"/>
          <w:spacing w:val="-7"/>
          <w:sz w:val="20"/>
          <w:szCs w:val="20"/>
          <w:lang w:val="es-ES"/>
        </w:rPr>
        <w:t xml:space="preserve"> </w:t>
      </w:r>
      <w:r w:rsidRPr="001E1267">
        <w:rPr>
          <w:rFonts w:ascii="Verdana" w:hAnsi="Verdana" w:eastAsia="Arial" w:cs="Arial"/>
          <w:sz w:val="20"/>
          <w:szCs w:val="20"/>
          <w:lang w:val="es-ES"/>
        </w:rPr>
        <w:t>conducta,</w:t>
      </w:r>
      <w:r w:rsidRPr="001E1267">
        <w:rPr>
          <w:rFonts w:ascii="Verdana" w:hAnsi="Verdana" w:eastAsia="Arial" w:cs="Arial"/>
          <w:spacing w:val="-8"/>
          <w:sz w:val="20"/>
          <w:szCs w:val="20"/>
          <w:lang w:val="es-ES"/>
        </w:rPr>
        <w:t xml:space="preserve"> </w:t>
      </w:r>
      <w:r w:rsidRPr="001E1267">
        <w:rPr>
          <w:rFonts w:ascii="Verdana" w:hAnsi="Verdana" w:eastAsia="Arial" w:cs="Arial"/>
          <w:sz w:val="20"/>
          <w:szCs w:val="20"/>
          <w:lang w:val="es-ES"/>
        </w:rPr>
        <w:t>que será sancionada con arreglo al régimen disciplinario</w:t>
      </w:r>
      <w:r w:rsidRPr="001E1267">
        <w:rPr>
          <w:rFonts w:ascii="Verdana" w:hAnsi="Verdana" w:eastAsia="Arial" w:cs="Arial"/>
          <w:spacing w:val="-12"/>
          <w:sz w:val="20"/>
          <w:szCs w:val="20"/>
          <w:lang w:val="es-ES"/>
        </w:rPr>
        <w:t xml:space="preserve"> </w:t>
      </w:r>
      <w:r w:rsidRPr="001E1267">
        <w:rPr>
          <w:rFonts w:ascii="Verdana" w:hAnsi="Verdana" w:eastAsia="Arial" w:cs="Arial"/>
          <w:sz w:val="20"/>
          <w:szCs w:val="20"/>
          <w:lang w:val="es-ES"/>
        </w:rPr>
        <w:t>vigente”.</w:t>
      </w:r>
    </w:p>
    <w:p w:rsidRPr="001E1267" w:rsidR="00823852" w:rsidP="00823852" w:rsidRDefault="00823852" w14:paraId="6D41CE90" w14:textId="77777777">
      <w:pPr>
        <w:widowControl w:val="0"/>
        <w:autoSpaceDE w:val="0"/>
        <w:autoSpaceDN w:val="0"/>
        <w:spacing w:after="0" w:line="276" w:lineRule="auto"/>
        <w:ind w:left="709" w:right="709"/>
        <w:jc w:val="both"/>
        <w:rPr>
          <w:rFonts w:ascii="Verdana" w:hAnsi="Verdana" w:eastAsia="Arial" w:cs="Arial"/>
          <w:lang w:val="es-ES"/>
        </w:rPr>
      </w:pPr>
    </w:p>
    <w:p w:rsidRPr="001E1267" w:rsidR="00823852" w:rsidP="00823852" w:rsidRDefault="00823852" w14:paraId="109E4F65" w14:textId="77777777">
      <w:pPr>
        <w:widowControl w:val="0"/>
        <w:autoSpaceDE w:val="0"/>
        <w:autoSpaceDN w:val="0"/>
        <w:spacing w:after="0" w:line="276" w:lineRule="auto"/>
        <w:ind w:firstLine="709"/>
        <w:jc w:val="both"/>
        <w:rPr>
          <w:rFonts w:ascii="Verdana" w:hAnsi="Verdana" w:eastAsia="Arial" w:cs="Arial"/>
          <w:lang w:val="es-ES"/>
        </w:rPr>
      </w:pPr>
      <w:r w:rsidRPr="001E1267">
        <w:rPr>
          <w:rFonts w:ascii="Verdana" w:hAnsi="Verdana" w:eastAsia="Arial" w:cs="Arial"/>
          <w:lang w:val="es-ES"/>
        </w:rPr>
        <w:t xml:space="preserve">Del artículo 23 de la Ley 1150 de 2007 se concluye que, si bien los </w:t>
      </w:r>
      <w:r w:rsidRPr="001E1267">
        <w:rPr>
          <w:rFonts w:ascii="Verdana" w:hAnsi="Verdana" w:eastAsia="Arial" w:cs="Arial"/>
          <w:lang w:val="es-ES"/>
        </w:rPr>
        <w:t xml:space="preserve">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rsidRPr="001E1267" w:rsidR="00823852" w:rsidP="00823852" w:rsidRDefault="00823852" w14:paraId="24588A85" w14:textId="77777777">
      <w:pPr>
        <w:widowControl w:val="0"/>
        <w:autoSpaceDE w:val="0"/>
        <w:autoSpaceDN w:val="0"/>
        <w:spacing w:after="0" w:line="276" w:lineRule="auto"/>
        <w:ind w:firstLine="709"/>
        <w:jc w:val="both"/>
        <w:rPr>
          <w:rFonts w:ascii="Verdana" w:hAnsi="Verdana" w:eastAsia="Arial" w:cs="Arial"/>
          <w:lang w:val="es-ES"/>
        </w:rPr>
      </w:pPr>
    </w:p>
    <w:p w:rsidRPr="001E1267" w:rsidR="00823852" w:rsidP="00823852" w:rsidRDefault="00823852" w14:paraId="73C6C5F6" w14:textId="77777777">
      <w:pPr>
        <w:widowControl w:val="0"/>
        <w:autoSpaceDE w:val="0"/>
        <w:autoSpaceDN w:val="0"/>
        <w:spacing w:after="120" w:line="276" w:lineRule="auto"/>
        <w:jc w:val="both"/>
        <w:rPr>
          <w:rFonts w:ascii="Verdana" w:hAnsi="Verdana" w:eastAsia="Arial" w:cs="Arial"/>
          <w:lang w:val="es-ES"/>
        </w:rPr>
      </w:pPr>
      <w:proofErr w:type="spellStart"/>
      <w:r w:rsidRPr="001E1267">
        <w:rPr>
          <w:rFonts w:ascii="Verdana" w:hAnsi="Verdana" w:eastAsia="Arial" w:cs="Arial"/>
          <w:lang w:val="es-ES"/>
        </w:rPr>
        <w:t>ii</w:t>
      </w:r>
      <w:proofErr w:type="spellEnd"/>
      <w:r w:rsidRPr="001E1267">
        <w:rPr>
          <w:rFonts w:ascii="Verdana" w:hAnsi="Verdana" w:eastAsia="Arial" w:cs="Arial"/>
          <w:lang w:val="es-ES"/>
        </w:rPr>
        <w:t>) 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E1267" w:rsidDel="006B64E9">
        <w:rPr>
          <w:rFonts w:ascii="Verdana" w:hAnsi="Verdana" w:eastAsia="Arial" w:cs="Arial"/>
          <w:lang w:val="es-ES"/>
        </w:rPr>
        <w:t xml:space="preserve"> </w:t>
      </w:r>
      <w:r w:rsidRPr="001E1267">
        <w:rPr>
          <w:rFonts w:ascii="Verdana" w:hAnsi="Verdana" w:eastAsia="Arial" w:cs="Arial"/>
          <w:lang w:val="es-ES"/>
        </w:rPr>
        <w:t xml:space="preserve">que la acreditación de dicho requisito se realiza en diferentes momentos del proceso contractual, tal como se detalla a continuación. </w:t>
      </w:r>
    </w:p>
    <w:p w:rsidRPr="001E1267" w:rsidR="00823852" w:rsidP="00823852" w:rsidRDefault="00823852" w14:paraId="2BA570AB" w14:textId="77777777">
      <w:pPr>
        <w:widowControl w:val="0"/>
        <w:autoSpaceDE w:val="0"/>
        <w:autoSpaceDN w:val="0"/>
        <w:spacing w:before="120" w:after="120" w:line="276" w:lineRule="auto"/>
        <w:ind w:firstLine="709"/>
        <w:jc w:val="both"/>
        <w:rPr>
          <w:rFonts w:ascii="Verdana" w:hAnsi="Verdana" w:eastAsia="Arial" w:cs="Arial"/>
          <w:lang w:val="es-ES"/>
        </w:rPr>
      </w:pPr>
      <w:r w:rsidRPr="001E1267">
        <w:rPr>
          <w:rFonts w:ascii="Verdana" w:hAnsi="Verdana" w:eastAsia="Arial" w:cs="Arial"/>
          <w:bCs/>
          <w:lang w:val="es-ES"/>
        </w:rPr>
        <w:t>1.</w:t>
      </w:r>
      <w:r w:rsidRPr="001E1267">
        <w:rPr>
          <w:rFonts w:ascii="Verdana" w:hAnsi="Verdana" w:eastAsia="Arial" w:cs="Arial"/>
          <w:lang w:val="es-ES"/>
        </w:rPr>
        <w:t xml:space="preserve"> </w:t>
      </w:r>
      <w:r w:rsidRPr="001E1267">
        <w:rPr>
          <w:rFonts w:ascii="Verdana" w:hAnsi="Verdana" w:eastAsia="Arial" w:cs="Arial"/>
          <w:i/>
          <w:iCs/>
          <w:lang w:val="es-ES"/>
        </w:rPr>
        <w:t>Para presentar la oferta</w:t>
      </w:r>
      <w:r w:rsidRPr="001E1267">
        <w:rPr>
          <w:rFonts w:ascii="Verdana" w:hAnsi="Verdana" w:eastAsia="Arial" w:cs="Arial"/>
          <w:lang w:val="es-ES"/>
        </w:rPr>
        <w:t xml:space="preserve"> los proponentes deben acreditar el pago de los aportes de sus</w:t>
      </w:r>
      <w:r w:rsidRPr="001E1267">
        <w:rPr>
          <w:rFonts w:ascii="Verdana" w:hAnsi="Verdana" w:eastAsia="Arial" w:cs="Arial"/>
          <w:spacing w:val="-6"/>
          <w:lang w:val="es-ES"/>
        </w:rPr>
        <w:t xml:space="preserve"> </w:t>
      </w:r>
      <w:r w:rsidRPr="001E1267">
        <w:rPr>
          <w:rFonts w:ascii="Verdana" w:hAnsi="Verdana" w:eastAsia="Arial" w:cs="Arial"/>
          <w:lang w:val="es-ES"/>
        </w:rPr>
        <w:t>empleados,</w:t>
      </w:r>
      <w:r w:rsidRPr="001E1267">
        <w:rPr>
          <w:rFonts w:ascii="Verdana" w:hAnsi="Verdana" w:eastAsia="Arial" w:cs="Arial"/>
          <w:spacing w:val="-6"/>
          <w:lang w:val="es-ES"/>
        </w:rPr>
        <w:t xml:space="preserve"> </w:t>
      </w:r>
      <w:r w:rsidRPr="001E1267">
        <w:rPr>
          <w:rFonts w:ascii="Verdana" w:hAnsi="Verdana" w:eastAsia="Arial" w:cs="Arial"/>
          <w:lang w:val="es-ES"/>
        </w:rPr>
        <w:t>mediante</w:t>
      </w:r>
      <w:r w:rsidRPr="001E1267">
        <w:rPr>
          <w:rFonts w:ascii="Verdana" w:hAnsi="Verdana" w:eastAsia="Arial" w:cs="Arial"/>
          <w:spacing w:val="-6"/>
          <w:lang w:val="es-ES"/>
        </w:rPr>
        <w:t xml:space="preserve"> </w:t>
      </w:r>
      <w:r w:rsidRPr="001E1267">
        <w:rPr>
          <w:rFonts w:ascii="Verdana" w:hAnsi="Verdana" w:eastAsia="Arial" w:cs="Arial"/>
          <w:lang w:val="es-ES"/>
        </w:rPr>
        <w:t>certificación</w:t>
      </w:r>
      <w:r w:rsidRPr="001E1267">
        <w:rPr>
          <w:rFonts w:ascii="Verdana" w:hAnsi="Verdana" w:eastAsia="Arial" w:cs="Arial"/>
          <w:spacing w:val="-6"/>
          <w:lang w:val="es-ES"/>
        </w:rPr>
        <w:t xml:space="preserve"> </w:t>
      </w:r>
      <w:r w:rsidRPr="001E1267">
        <w:rPr>
          <w:rFonts w:ascii="Verdana" w:hAnsi="Verdana" w:eastAsia="Arial" w:cs="Arial"/>
          <w:lang w:val="es-ES"/>
        </w:rPr>
        <w:t>expedida</w:t>
      </w:r>
      <w:r w:rsidRPr="001E1267">
        <w:rPr>
          <w:rFonts w:ascii="Verdana" w:hAnsi="Verdana" w:eastAsia="Arial" w:cs="Arial"/>
          <w:spacing w:val="-6"/>
          <w:lang w:val="es-ES"/>
        </w:rPr>
        <w:t xml:space="preserve"> </w:t>
      </w:r>
      <w:r w:rsidRPr="001E1267">
        <w:rPr>
          <w:rFonts w:ascii="Verdana" w:hAnsi="Verdana" w:eastAsia="Arial" w:cs="Arial"/>
          <w:lang w:val="es-ES"/>
        </w:rPr>
        <w:t>por</w:t>
      </w:r>
      <w:r w:rsidRPr="001E1267">
        <w:rPr>
          <w:rFonts w:ascii="Verdana" w:hAnsi="Verdana" w:eastAsia="Arial" w:cs="Arial"/>
          <w:spacing w:val="-6"/>
          <w:lang w:val="es-ES"/>
        </w:rPr>
        <w:t xml:space="preserve"> </w:t>
      </w:r>
      <w:r w:rsidRPr="001E1267">
        <w:rPr>
          <w:rFonts w:ascii="Verdana" w:hAnsi="Verdana" w:eastAsia="Arial" w:cs="Arial"/>
          <w:lang w:val="es-ES"/>
        </w:rPr>
        <w:t>el</w:t>
      </w:r>
      <w:r w:rsidRPr="001E1267">
        <w:rPr>
          <w:rFonts w:ascii="Verdana" w:hAnsi="Verdana" w:eastAsia="Arial" w:cs="Arial"/>
          <w:spacing w:val="-6"/>
          <w:lang w:val="es-ES"/>
        </w:rPr>
        <w:t xml:space="preserve"> </w:t>
      </w:r>
      <w:r w:rsidRPr="001E1267">
        <w:rPr>
          <w:rFonts w:ascii="Verdana" w:hAnsi="Verdana" w:eastAsia="Arial" w:cs="Arial"/>
          <w:lang w:val="es-ES"/>
        </w:rPr>
        <w:t>revisor</w:t>
      </w:r>
      <w:r w:rsidRPr="001E1267">
        <w:rPr>
          <w:rFonts w:ascii="Verdana" w:hAnsi="Verdana" w:eastAsia="Arial" w:cs="Arial"/>
          <w:spacing w:val="-6"/>
          <w:lang w:val="es-ES"/>
        </w:rPr>
        <w:t xml:space="preserve"> </w:t>
      </w:r>
      <w:r w:rsidRPr="001E1267">
        <w:rPr>
          <w:rFonts w:ascii="Verdana" w:hAnsi="Verdana" w:eastAsia="Arial" w:cs="Arial"/>
          <w:lang w:val="es-ES"/>
        </w:rPr>
        <w:t>fiscal,</w:t>
      </w:r>
      <w:r w:rsidRPr="001E1267">
        <w:rPr>
          <w:rFonts w:ascii="Verdana" w:hAnsi="Verdana" w:eastAsia="Arial" w:cs="Arial"/>
          <w:spacing w:val="-5"/>
          <w:lang w:val="es-ES"/>
        </w:rPr>
        <w:t xml:space="preserve"> </w:t>
      </w:r>
      <w:r w:rsidRPr="001E1267">
        <w:rPr>
          <w:rFonts w:ascii="Verdana" w:hAnsi="Verdana" w:eastAsia="Arial" w:cs="Arial"/>
          <w:lang w:val="es-ES"/>
        </w:rPr>
        <w:t>cuando</w:t>
      </w:r>
      <w:r w:rsidRPr="001E1267">
        <w:rPr>
          <w:rFonts w:ascii="Verdana" w:hAnsi="Verdana" w:eastAsia="Arial" w:cs="Arial"/>
          <w:spacing w:val="-6"/>
          <w:lang w:val="es-ES"/>
        </w:rPr>
        <w:t xml:space="preserve"> </w:t>
      </w:r>
      <w:r w:rsidRPr="001E1267">
        <w:rPr>
          <w:rFonts w:ascii="Verdana" w:hAnsi="Verdana" w:eastAsia="Arial" w:cs="Arial"/>
          <w:lang w:val="es-ES"/>
        </w:rPr>
        <w:t>este</w:t>
      </w:r>
      <w:r w:rsidRPr="001E1267">
        <w:rPr>
          <w:rFonts w:ascii="Verdana" w:hAnsi="Verdana" w:eastAsia="Arial" w:cs="Arial"/>
          <w:spacing w:val="-6"/>
          <w:lang w:val="es-ES"/>
        </w:rPr>
        <w:t xml:space="preserve"> </w:t>
      </w:r>
      <w:r w:rsidRPr="001E1267">
        <w:rPr>
          <w:rFonts w:ascii="Verdana" w:hAnsi="Verdana" w:eastAsia="Arial" w:cs="Arial"/>
          <w:lang w:val="es-ES"/>
        </w:rPr>
        <w:t>exista de</w:t>
      </w:r>
      <w:r w:rsidRPr="001E1267">
        <w:rPr>
          <w:rFonts w:ascii="Verdana" w:hAnsi="Verdana" w:eastAsia="Arial" w:cs="Arial"/>
          <w:spacing w:val="-9"/>
          <w:lang w:val="es-ES"/>
        </w:rPr>
        <w:t xml:space="preserve"> </w:t>
      </w:r>
      <w:r w:rsidRPr="001E1267">
        <w:rPr>
          <w:rFonts w:ascii="Verdana" w:hAnsi="Verdana" w:eastAsia="Arial" w:cs="Arial"/>
          <w:lang w:val="es-ES"/>
        </w:rPr>
        <w:t>acuerdo</w:t>
      </w:r>
      <w:r w:rsidRPr="001E1267">
        <w:rPr>
          <w:rFonts w:ascii="Verdana" w:hAnsi="Verdana" w:eastAsia="Arial" w:cs="Arial"/>
          <w:spacing w:val="-8"/>
          <w:lang w:val="es-ES"/>
        </w:rPr>
        <w:t xml:space="preserve"> </w:t>
      </w:r>
      <w:r w:rsidRPr="001E1267">
        <w:rPr>
          <w:rFonts w:ascii="Verdana" w:hAnsi="Verdana" w:eastAsia="Arial" w:cs="Arial"/>
          <w:lang w:val="es-ES"/>
        </w:rPr>
        <w:t>con</w:t>
      </w:r>
      <w:r w:rsidRPr="001E1267">
        <w:rPr>
          <w:rFonts w:ascii="Verdana" w:hAnsi="Verdana" w:eastAsia="Arial" w:cs="Arial"/>
          <w:spacing w:val="-8"/>
          <w:lang w:val="es-ES"/>
        </w:rPr>
        <w:t xml:space="preserve"> </w:t>
      </w:r>
      <w:r w:rsidRPr="001E1267">
        <w:rPr>
          <w:rFonts w:ascii="Verdana" w:hAnsi="Verdana" w:eastAsia="Arial" w:cs="Arial"/>
          <w:lang w:val="es-ES"/>
        </w:rPr>
        <w:t>los</w:t>
      </w:r>
      <w:r w:rsidRPr="001E1267">
        <w:rPr>
          <w:rFonts w:ascii="Verdana" w:hAnsi="Verdana" w:eastAsia="Arial" w:cs="Arial"/>
          <w:spacing w:val="-8"/>
          <w:lang w:val="es-ES"/>
        </w:rPr>
        <w:t xml:space="preserve"> </w:t>
      </w:r>
      <w:r w:rsidRPr="001E1267">
        <w:rPr>
          <w:rFonts w:ascii="Verdana" w:hAnsi="Verdana" w:eastAsia="Arial" w:cs="Arial"/>
          <w:lang w:val="es-ES"/>
        </w:rPr>
        <w:t>requerimientos</w:t>
      </w:r>
      <w:r w:rsidRPr="001E1267">
        <w:rPr>
          <w:rFonts w:ascii="Verdana" w:hAnsi="Verdana" w:eastAsia="Arial" w:cs="Arial"/>
          <w:spacing w:val="-9"/>
          <w:lang w:val="es-ES"/>
        </w:rPr>
        <w:t xml:space="preserve"> </w:t>
      </w:r>
      <w:r w:rsidRPr="001E1267">
        <w:rPr>
          <w:rFonts w:ascii="Verdana" w:hAnsi="Verdana" w:eastAsia="Arial" w:cs="Arial"/>
          <w:lang w:val="es-ES"/>
        </w:rPr>
        <w:t>de</w:t>
      </w:r>
      <w:r w:rsidRPr="001E1267">
        <w:rPr>
          <w:rFonts w:ascii="Verdana" w:hAnsi="Verdana" w:eastAsia="Arial" w:cs="Arial"/>
          <w:spacing w:val="-8"/>
          <w:lang w:val="es-ES"/>
        </w:rPr>
        <w:t xml:space="preserve"> </w:t>
      </w:r>
      <w:r w:rsidRPr="001E1267">
        <w:rPr>
          <w:rFonts w:ascii="Verdana" w:hAnsi="Verdana" w:eastAsia="Arial" w:cs="Arial"/>
          <w:lang w:val="es-ES"/>
        </w:rPr>
        <w:t>ley,</w:t>
      </w:r>
      <w:r w:rsidRPr="001E1267">
        <w:rPr>
          <w:rFonts w:ascii="Verdana" w:hAnsi="Verdana" w:eastAsia="Arial" w:cs="Arial"/>
          <w:spacing w:val="-8"/>
          <w:lang w:val="es-ES"/>
        </w:rPr>
        <w:t xml:space="preserve"> </w:t>
      </w:r>
      <w:r w:rsidRPr="001E1267">
        <w:rPr>
          <w:rFonts w:ascii="Verdana" w:hAnsi="Verdana" w:eastAsia="Arial" w:cs="Arial"/>
          <w:lang w:val="es-ES"/>
        </w:rPr>
        <w:t>o</w:t>
      </w:r>
      <w:r w:rsidRPr="001E1267">
        <w:rPr>
          <w:rFonts w:ascii="Verdana" w:hAnsi="Verdana" w:eastAsia="Arial" w:cs="Arial"/>
          <w:spacing w:val="-8"/>
          <w:lang w:val="es-ES"/>
        </w:rPr>
        <w:t xml:space="preserve"> </w:t>
      </w:r>
      <w:r w:rsidRPr="001E1267">
        <w:rPr>
          <w:rFonts w:ascii="Verdana" w:hAnsi="Verdana" w:eastAsia="Arial" w:cs="Arial"/>
          <w:lang w:val="es-ES"/>
        </w:rPr>
        <w:t>por</w:t>
      </w:r>
      <w:r w:rsidRPr="001E1267">
        <w:rPr>
          <w:rFonts w:ascii="Verdana" w:hAnsi="Verdana" w:eastAsia="Arial" w:cs="Arial"/>
          <w:spacing w:val="-9"/>
          <w:lang w:val="es-ES"/>
        </w:rPr>
        <w:t xml:space="preserve"> </w:t>
      </w:r>
      <w:r w:rsidRPr="001E1267">
        <w:rPr>
          <w:rFonts w:ascii="Verdana" w:hAnsi="Verdana" w:eastAsia="Arial" w:cs="Arial"/>
          <w:lang w:val="es-ES"/>
        </w:rPr>
        <w:t>el</w:t>
      </w:r>
      <w:r w:rsidRPr="001E1267">
        <w:rPr>
          <w:rFonts w:ascii="Verdana" w:hAnsi="Verdana" w:eastAsia="Arial" w:cs="Arial"/>
          <w:spacing w:val="-8"/>
          <w:lang w:val="es-ES"/>
        </w:rPr>
        <w:t xml:space="preserve"> </w:t>
      </w:r>
      <w:r w:rsidRPr="001E1267">
        <w:rPr>
          <w:rFonts w:ascii="Verdana" w:hAnsi="Verdana" w:eastAsia="Arial" w:cs="Arial"/>
          <w:lang w:val="es-ES"/>
        </w:rPr>
        <w:t>representante</w:t>
      </w:r>
      <w:r w:rsidRPr="001E1267">
        <w:rPr>
          <w:rFonts w:ascii="Verdana" w:hAnsi="Verdana" w:eastAsia="Arial" w:cs="Arial"/>
          <w:spacing w:val="-8"/>
          <w:lang w:val="es-ES"/>
        </w:rPr>
        <w:t xml:space="preserve"> </w:t>
      </w:r>
      <w:r w:rsidRPr="001E1267">
        <w:rPr>
          <w:rFonts w:ascii="Verdana" w:hAnsi="Verdana" w:eastAsia="Arial" w:cs="Arial"/>
          <w:lang w:val="es-ES"/>
        </w:rPr>
        <w:t>legal,</w:t>
      </w:r>
      <w:r w:rsidRPr="001E1267">
        <w:rPr>
          <w:rFonts w:ascii="Verdana" w:hAnsi="Verdana" w:eastAsia="Arial" w:cs="Arial"/>
          <w:spacing w:val="-8"/>
          <w:lang w:val="es-ES"/>
        </w:rPr>
        <w:t xml:space="preserve"> </w:t>
      </w:r>
      <w:r w:rsidRPr="001E1267">
        <w:rPr>
          <w:rFonts w:ascii="Verdana" w:hAnsi="Verdana" w:eastAsia="Arial" w:cs="Arial"/>
          <w:lang w:val="es-ES"/>
        </w:rPr>
        <w:t>durante</w:t>
      </w:r>
      <w:r w:rsidRPr="001E1267">
        <w:rPr>
          <w:rFonts w:ascii="Verdana" w:hAnsi="Verdana" w:eastAsia="Arial" w:cs="Arial"/>
          <w:spacing w:val="-9"/>
          <w:lang w:val="es-ES"/>
        </w:rPr>
        <w:t xml:space="preserve"> </w:t>
      </w:r>
      <w:r w:rsidRPr="001E1267">
        <w:rPr>
          <w:rFonts w:ascii="Verdana" w:hAnsi="Verdana" w:eastAsia="Arial" w:cs="Arial"/>
          <w:lang w:val="es-ES"/>
        </w:rPr>
        <w:t>un</w:t>
      </w:r>
      <w:r w:rsidRPr="001E1267">
        <w:rPr>
          <w:rFonts w:ascii="Verdana" w:hAnsi="Verdana" w:eastAsia="Arial" w:cs="Arial"/>
          <w:spacing w:val="-8"/>
          <w:lang w:val="es-ES"/>
        </w:rPr>
        <w:t xml:space="preserve"> </w:t>
      </w:r>
      <w:r w:rsidRPr="001E1267">
        <w:rPr>
          <w:rFonts w:ascii="Verdana" w:hAnsi="Verdana" w:eastAsia="Arial" w:cs="Arial"/>
          <w:lang w:val="es-ES"/>
        </w:rPr>
        <w:t>lapso equivalente al que exija el respectivo régimen de contratación para el que se hubiera constituido la sociedad, el cual, en todo caso, no será inferior a los seis (6) meses anteriores a la celebración del contrato</w:t>
      </w:r>
      <w:r w:rsidRPr="001E1267">
        <w:rPr>
          <w:rStyle w:val="Refdenotaalpie"/>
          <w:rFonts w:ascii="Verdana" w:hAnsi="Verdana" w:eastAsia="Arial" w:cs="Arial"/>
          <w:lang w:val="es-ES"/>
        </w:rPr>
        <w:footnoteReference w:id="4"/>
      </w:r>
      <w:r w:rsidRPr="001E1267">
        <w:rPr>
          <w:rFonts w:ascii="Verdana" w:hAnsi="Verdana" w:eastAsia="Arial" w:cs="Arial"/>
          <w:lang w:val="es-ES"/>
        </w:rPr>
        <w:t>. Si bien este certificado no es un requisito</w:t>
      </w:r>
      <w:r w:rsidRPr="001E1267">
        <w:rPr>
          <w:rFonts w:ascii="Verdana" w:hAnsi="Verdana" w:eastAsia="Arial" w:cs="Arial"/>
          <w:spacing w:val="45"/>
          <w:lang w:val="es-ES"/>
        </w:rPr>
        <w:t xml:space="preserve"> </w:t>
      </w:r>
      <w:r w:rsidRPr="001E1267">
        <w:rPr>
          <w:rFonts w:ascii="Verdana" w:hAnsi="Verdana" w:eastAsia="Arial" w:cs="Arial"/>
          <w:lang w:val="es-ES"/>
        </w:rPr>
        <w:t xml:space="preserve">para perfeccionar ni para ejecutarlo, sí lo es para admitir la oferta en el procedimiento de selección. Cabe señalar que la acreditación en los términos indicado solo procede frente a las </w:t>
      </w:r>
      <w:r w:rsidRPr="001E1267">
        <w:rPr>
          <w:rFonts w:ascii="Verdana" w:hAnsi="Verdana" w:eastAsia="Arial" w:cs="Arial"/>
          <w:i/>
          <w:iCs/>
          <w:lang w:val="es-ES"/>
        </w:rPr>
        <w:t xml:space="preserve">personas jurídicas </w:t>
      </w:r>
      <w:r w:rsidRPr="001E1267">
        <w:rPr>
          <w:rFonts w:ascii="Verdana" w:hAnsi="Verdana" w:eastAsia="Arial" w:cs="Arial"/>
          <w:lang w:val="es-ES"/>
        </w:rPr>
        <w:t>–Ley 789 de 2002, art. 50, inciso 3°–.</w:t>
      </w:r>
    </w:p>
    <w:p w:rsidRPr="001E1267" w:rsidR="00823852" w:rsidP="00823852" w:rsidRDefault="00823852" w14:paraId="04E0252B"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2.</w:t>
      </w:r>
      <w:r w:rsidRPr="001E1267">
        <w:rPr>
          <w:rFonts w:ascii="Verdana" w:hAnsi="Verdana" w:eastAsia="Arial" w:cs="Arial"/>
          <w:lang w:val="es-ES"/>
        </w:rPr>
        <w:t xml:space="preserve"> En el momento del </w:t>
      </w:r>
      <w:r w:rsidRPr="001E1267">
        <w:rPr>
          <w:rFonts w:ascii="Verdana" w:hAnsi="Verdana" w:eastAsia="Arial" w:cs="Arial"/>
          <w:i/>
          <w:iCs/>
          <w:lang w:val="es-ES"/>
        </w:rPr>
        <w:t>perfeccionamiento del contrato estatal</w:t>
      </w:r>
      <w:r w:rsidRPr="001E1267">
        <w:rPr>
          <w:rFonts w:ascii="Verdana" w:hAnsi="Verdana" w:eastAsia="Arial" w:cs="Arial"/>
          <w:lang w:val="es-ES"/>
        </w:rPr>
        <w:t xml:space="preserve">, se hace necesario que la entidad pública verifique que se encuentra a paz y salvo del </w:t>
      </w:r>
      <w:r w:rsidRPr="001E1267">
        <w:rPr>
          <w:rFonts w:ascii="Verdana" w:hAnsi="Verdana" w:eastAsia="Arial" w:cs="Arial"/>
          <w:lang w:val="es-ES"/>
        </w:rPr>
        <w:t>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rsidRPr="001E1267" w:rsidR="00823852" w:rsidP="00823852" w:rsidRDefault="00823852" w14:paraId="25FE9C51"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3.</w:t>
      </w:r>
      <w:r w:rsidRPr="001E1267">
        <w:rPr>
          <w:rFonts w:ascii="Verdana" w:hAnsi="Verdana" w:eastAsia="Arial" w:cs="Arial"/>
          <w:lang w:val="es-ES"/>
        </w:rPr>
        <w:t xml:space="preserve"> El pago de los aportes de seguridad social es un </w:t>
      </w:r>
      <w:r w:rsidRPr="001E1267">
        <w:rPr>
          <w:rFonts w:ascii="Verdana" w:hAnsi="Verdana" w:eastAsia="Arial" w:cs="Arial"/>
          <w:i/>
          <w:iCs/>
          <w:lang w:val="es-ES"/>
        </w:rPr>
        <w:t>requisito de ejecución</w:t>
      </w:r>
      <w:r w:rsidRPr="001E1267">
        <w:rPr>
          <w:rFonts w:ascii="Verdana" w:hAnsi="Verdana" w:eastAsia="Arial" w:cs="Arial"/>
          <w:lang w:val="es-ES"/>
        </w:rPr>
        <w:t xml:space="preserve"> del contrato, es decir, es un elemento </w:t>
      </w:r>
      <w:r w:rsidRPr="001E1267">
        <w:rPr>
          <w:rFonts w:ascii="Verdana" w:hAnsi="Verdana" w:eastAsia="Arial" w:cs="Arial"/>
          <w:i/>
          <w:lang w:val="es-ES"/>
        </w:rPr>
        <w:t>sine qua non</w:t>
      </w:r>
      <w:r w:rsidRPr="001E1267">
        <w:rPr>
          <w:rFonts w:ascii="Verdana" w:hAnsi="Verdana" w:eastAsia="Arial"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rsidRPr="001E1267" w:rsidR="00823852" w:rsidP="00823852" w:rsidRDefault="00823852" w14:paraId="33BFA405" w14:textId="77777777">
      <w:pPr>
        <w:widowControl w:val="0"/>
        <w:autoSpaceDE w:val="0"/>
        <w:autoSpaceDN w:val="0"/>
        <w:spacing w:after="120" w:line="276" w:lineRule="auto"/>
        <w:ind w:firstLine="709"/>
        <w:jc w:val="both"/>
        <w:rPr>
          <w:rFonts w:ascii="Verdana" w:hAnsi="Verdana" w:eastAsia="Arial" w:cs="Arial"/>
          <w:lang w:val="es-ES"/>
        </w:rPr>
      </w:pPr>
      <w:r w:rsidRPr="001E1267">
        <w:rPr>
          <w:rFonts w:ascii="Verdana" w:hAnsi="Verdana" w:eastAsia="Arial" w:cs="Arial"/>
          <w:bCs/>
          <w:lang w:val="es-ES"/>
        </w:rPr>
        <w:t>4.</w:t>
      </w:r>
      <w:r w:rsidRPr="001E1267">
        <w:rPr>
          <w:rFonts w:ascii="Verdana" w:hAnsi="Verdana" w:eastAsia="Arial" w:cs="Arial"/>
          <w:lang w:val="es-ES"/>
        </w:rPr>
        <w:t xml:space="preserve"> </w:t>
      </w:r>
      <w:r w:rsidRPr="001E1267">
        <w:rPr>
          <w:rFonts w:ascii="Verdana" w:hAnsi="Verdana" w:eastAsia="Arial" w:cs="Arial"/>
          <w:i/>
          <w:iCs/>
          <w:lang w:val="es-ES"/>
        </w:rPr>
        <w:t>Durante la ejecución del contrato</w:t>
      </w:r>
      <w:r w:rsidRPr="001E1267">
        <w:rPr>
          <w:rFonts w:ascii="Verdana" w:hAnsi="Verdana" w:eastAsia="Arial"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rsidRPr="001E1267" w:rsidR="00823852" w:rsidP="00823852" w:rsidRDefault="00823852" w14:paraId="5A04306D" w14:textId="77777777">
      <w:pPr>
        <w:widowControl w:val="0"/>
        <w:autoSpaceDE w:val="0"/>
        <w:autoSpaceDN w:val="0"/>
        <w:spacing w:after="120" w:line="276" w:lineRule="auto"/>
        <w:jc w:val="both"/>
        <w:rPr>
          <w:rFonts w:ascii="Verdana" w:hAnsi="Verdana" w:eastAsia="Arial" w:cs="Arial"/>
          <w:lang w:val="es-ES"/>
        </w:rPr>
      </w:pPr>
      <w:r w:rsidRPr="001E1267">
        <w:rPr>
          <w:rFonts w:ascii="Verdana" w:hAnsi="Verdana" w:eastAsia="Arial" w:cs="Arial"/>
          <w:lang w:val="es-ES"/>
        </w:rPr>
        <w:tab/>
      </w:r>
      <w:r w:rsidRPr="001E1267">
        <w:rPr>
          <w:rFonts w:ascii="Verdana" w:hAnsi="Verdana" w:eastAsia="Arial" w:cs="Arial"/>
          <w:bCs/>
          <w:lang w:val="es-ES"/>
        </w:rPr>
        <w:t>5.</w:t>
      </w:r>
      <w:r w:rsidRPr="001E1267">
        <w:rPr>
          <w:rFonts w:ascii="Verdana" w:hAnsi="Verdana" w:eastAsia="Arial" w:cs="Arial"/>
          <w:lang w:val="es-ES"/>
        </w:rPr>
        <w:t xml:space="preserve"> Finalmente,</w:t>
      </w:r>
      <w:r w:rsidRPr="001E1267">
        <w:rPr>
          <w:rFonts w:ascii="Verdana" w:hAnsi="Verdana" w:eastAsia="Arial" w:cs="Arial"/>
          <w:spacing w:val="-4"/>
          <w:lang w:val="es-ES"/>
        </w:rPr>
        <w:t xml:space="preserve"> </w:t>
      </w:r>
      <w:r w:rsidRPr="001E1267">
        <w:rPr>
          <w:rFonts w:ascii="Verdana" w:hAnsi="Verdana" w:eastAsia="Arial" w:cs="Arial"/>
          <w:lang w:val="es-ES"/>
        </w:rPr>
        <w:t>en</w:t>
      </w:r>
      <w:r w:rsidRPr="001E1267">
        <w:rPr>
          <w:rFonts w:ascii="Verdana" w:hAnsi="Verdana" w:eastAsia="Arial" w:cs="Arial"/>
          <w:spacing w:val="-6"/>
          <w:lang w:val="es-ES"/>
        </w:rPr>
        <w:t xml:space="preserve"> </w:t>
      </w:r>
      <w:r w:rsidRPr="001E1267">
        <w:rPr>
          <w:rFonts w:ascii="Verdana" w:hAnsi="Verdana" w:eastAsia="Arial" w:cs="Arial"/>
          <w:lang w:val="es-ES"/>
        </w:rPr>
        <w:t>virtud</w:t>
      </w:r>
      <w:r w:rsidRPr="001E1267">
        <w:rPr>
          <w:rFonts w:ascii="Verdana" w:hAnsi="Verdana" w:eastAsia="Arial" w:cs="Arial"/>
          <w:spacing w:val="-5"/>
          <w:lang w:val="es-ES"/>
        </w:rPr>
        <w:t xml:space="preserve"> </w:t>
      </w:r>
      <w:r w:rsidRPr="001E1267">
        <w:rPr>
          <w:rFonts w:ascii="Verdana" w:hAnsi="Verdana" w:eastAsia="Arial" w:cs="Arial"/>
          <w:lang w:val="es-ES"/>
        </w:rPr>
        <w:t>del</w:t>
      </w:r>
      <w:r w:rsidRPr="001E1267">
        <w:rPr>
          <w:rFonts w:ascii="Verdana" w:hAnsi="Verdana" w:eastAsia="Arial" w:cs="Arial"/>
          <w:spacing w:val="-6"/>
          <w:lang w:val="es-ES"/>
        </w:rPr>
        <w:t xml:space="preserve"> </w:t>
      </w:r>
      <w:r w:rsidRPr="001E1267">
        <w:rPr>
          <w:rFonts w:ascii="Verdana" w:hAnsi="Verdana" w:eastAsia="Arial" w:cs="Arial"/>
          <w:lang w:val="es-ES"/>
        </w:rPr>
        <w:t>artículo</w:t>
      </w:r>
      <w:r w:rsidRPr="001E1267">
        <w:rPr>
          <w:rFonts w:ascii="Verdana" w:hAnsi="Verdana" w:eastAsia="Arial" w:cs="Arial"/>
          <w:spacing w:val="-6"/>
          <w:lang w:val="es-ES"/>
        </w:rPr>
        <w:t xml:space="preserve"> </w:t>
      </w:r>
      <w:r w:rsidRPr="001E1267">
        <w:rPr>
          <w:rFonts w:ascii="Verdana" w:hAnsi="Verdana" w:eastAsia="Arial" w:cs="Arial"/>
          <w:lang w:val="es-ES"/>
        </w:rPr>
        <w:t>50</w:t>
      </w:r>
      <w:r w:rsidRPr="001E1267">
        <w:rPr>
          <w:rFonts w:ascii="Verdana" w:hAnsi="Verdana" w:eastAsia="Arial" w:cs="Arial"/>
          <w:spacing w:val="-5"/>
          <w:lang w:val="es-ES"/>
        </w:rPr>
        <w:t xml:space="preserve"> </w:t>
      </w:r>
      <w:r w:rsidRPr="001E1267">
        <w:rPr>
          <w:rFonts w:ascii="Verdana" w:hAnsi="Verdana" w:eastAsia="Arial" w:cs="Arial"/>
          <w:lang w:val="es-ES"/>
        </w:rPr>
        <w:t>de</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Ley</w:t>
      </w:r>
      <w:r w:rsidRPr="001E1267">
        <w:rPr>
          <w:rFonts w:ascii="Verdana" w:hAnsi="Verdana" w:eastAsia="Arial" w:cs="Arial"/>
          <w:spacing w:val="-5"/>
          <w:lang w:val="es-ES"/>
        </w:rPr>
        <w:t xml:space="preserve"> </w:t>
      </w:r>
      <w:r w:rsidRPr="001E1267">
        <w:rPr>
          <w:rFonts w:ascii="Verdana" w:hAnsi="Verdana" w:eastAsia="Arial" w:cs="Arial"/>
          <w:lang w:val="es-ES"/>
        </w:rPr>
        <w:t>789</w:t>
      </w:r>
      <w:r w:rsidRPr="001E1267">
        <w:rPr>
          <w:rFonts w:ascii="Verdana" w:hAnsi="Verdana" w:eastAsia="Arial" w:cs="Arial"/>
          <w:spacing w:val="-6"/>
          <w:lang w:val="es-ES"/>
        </w:rPr>
        <w:t xml:space="preserve"> </w:t>
      </w:r>
      <w:r w:rsidRPr="001E1267">
        <w:rPr>
          <w:rFonts w:ascii="Verdana" w:hAnsi="Verdana" w:eastAsia="Arial" w:cs="Arial"/>
          <w:lang w:val="es-ES"/>
        </w:rPr>
        <w:t>de</w:t>
      </w:r>
      <w:r w:rsidRPr="001E1267">
        <w:rPr>
          <w:rFonts w:ascii="Verdana" w:hAnsi="Verdana" w:eastAsia="Arial" w:cs="Arial"/>
          <w:spacing w:val="-5"/>
          <w:lang w:val="es-ES"/>
        </w:rPr>
        <w:t xml:space="preserve"> </w:t>
      </w:r>
      <w:r w:rsidRPr="001E1267">
        <w:rPr>
          <w:rFonts w:ascii="Verdana" w:hAnsi="Verdana" w:eastAsia="Arial" w:cs="Arial"/>
          <w:lang w:val="es-ES"/>
        </w:rPr>
        <w:t>2002,</w:t>
      </w:r>
      <w:r w:rsidRPr="001E1267">
        <w:rPr>
          <w:rFonts w:ascii="Verdana" w:hAnsi="Verdana" w:eastAsia="Arial" w:cs="Arial"/>
          <w:spacing w:val="-6"/>
          <w:lang w:val="es-ES"/>
        </w:rPr>
        <w:t xml:space="preserve"> </w:t>
      </w:r>
      <w:r w:rsidRPr="001E1267">
        <w:rPr>
          <w:rFonts w:ascii="Verdana" w:hAnsi="Verdana" w:eastAsia="Arial" w:cs="Arial"/>
          <w:lang w:val="es-ES"/>
        </w:rPr>
        <w:t>la</w:t>
      </w:r>
      <w:r w:rsidRPr="001E1267">
        <w:rPr>
          <w:rFonts w:ascii="Verdana" w:hAnsi="Verdana" w:eastAsia="Arial" w:cs="Arial"/>
          <w:spacing w:val="-6"/>
          <w:lang w:val="es-ES"/>
        </w:rPr>
        <w:t xml:space="preserve"> </w:t>
      </w:r>
      <w:r w:rsidRPr="001E1267">
        <w:rPr>
          <w:rFonts w:ascii="Verdana" w:hAnsi="Verdana" w:eastAsia="Arial" w:cs="Arial"/>
          <w:lang w:val="es-ES"/>
        </w:rPr>
        <w:t>entidad</w:t>
      </w:r>
      <w:r w:rsidRPr="001E1267">
        <w:rPr>
          <w:rFonts w:ascii="Verdana" w:hAnsi="Verdana" w:eastAsia="Arial" w:cs="Arial"/>
          <w:spacing w:val="-5"/>
          <w:lang w:val="es-ES"/>
        </w:rPr>
        <w:t xml:space="preserve"> </w:t>
      </w:r>
      <w:r w:rsidRPr="001E1267">
        <w:rPr>
          <w:rFonts w:ascii="Verdana" w:hAnsi="Verdana" w:eastAsia="Arial" w:cs="Arial"/>
          <w:lang w:val="es-ES"/>
        </w:rPr>
        <w:t xml:space="preserve">verificará, tanto para las personas naturales como para las jurídicas, la realización de los aportes al Sistema de Seguridad Social Integral, al </w:t>
      </w:r>
      <w:r w:rsidRPr="001E1267">
        <w:rPr>
          <w:rFonts w:ascii="Verdana" w:hAnsi="Verdana" w:eastAsia="Arial" w:cs="Arial"/>
          <w:i/>
          <w:iCs/>
          <w:lang w:val="es-ES"/>
        </w:rPr>
        <w:t>momento de su liquidación</w:t>
      </w:r>
      <w:r w:rsidRPr="001E1267">
        <w:rPr>
          <w:rFonts w:ascii="Verdana" w:hAnsi="Verdana" w:eastAsia="Arial" w:cs="Arial"/>
          <w:lang w:val="es-ES"/>
        </w:rPr>
        <w:t>, y dejarán constancia del cumplimiento de las obligaciones del contratista frente a los aportes mencionados durante toda su vigencia, estableciendo una correcta relación entre el monto cancelado y las sumas que debieron</w:t>
      </w:r>
      <w:r w:rsidRPr="001E1267">
        <w:rPr>
          <w:rFonts w:ascii="Verdana" w:hAnsi="Verdana" w:eastAsia="Arial" w:cs="Arial"/>
          <w:spacing w:val="-9"/>
          <w:lang w:val="es-ES"/>
        </w:rPr>
        <w:t xml:space="preserve"> </w:t>
      </w:r>
      <w:r w:rsidRPr="001E1267">
        <w:rPr>
          <w:rFonts w:ascii="Verdana" w:hAnsi="Verdana" w:eastAsia="Arial" w:cs="Arial"/>
          <w:lang w:val="es-ES"/>
        </w:rPr>
        <w:t>cotizar.</w:t>
      </w:r>
    </w:p>
    <w:p w:rsidRPr="001E1267" w:rsidR="00823852" w:rsidP="00823852" w:rsidRDefault="00823852" w14:paraId="6DC2B2EA" w14:textId="77777777">
      <w:pPr>
        <w:widowControl w:val="0"/>
        <w:autoSpaceDE w:val="0"/>
        <w:autoSpaceDN w:val="0"/>
        <w:spacing w:after="0" w:line="276" w:lineRule="auto"/>
        <w:ind w:firstLine="709"/>
        <w:jc w:val="both"/>
        <w:rPr>
          <w:rFonts w:ascii="Verdana" w:hAnsi="Verdana" w:eastAsia="Arial" w:cs="Arial"/>
          <w:lang w:val="es-ES"/>
        </w:rPr>
      </w:pPr>
      <w:r w:rsidRPr="001E1267">
        <w:rPr>
          <w:rFonts w:ascii="Verdana" w:hAnsi="Verdana" w:eastAsia="Arial" w:cs="Arial"/>
          <w:lang w:val="es-ES"/>
        </w:rPr>
        <w:t>A partir de las reglas mencionadas, se evidencia que estar al día en el pago de las obligaciones relacionadas con el Sistema de Seguridad Social Integral</w:t>
      </w:r>
      <w:r w:rsidRPr="001E1267" w:rsidDel="00822685">
        <w:rPr>
          <w:rFonts w:ascii="Verdana" w:hAnsi="Verdana" w:eastAsia="Arial" w:cs="Arial"/>
          <w:lang w:val="es-ES"/>
        </w:rPr>
        <w:t xml:space="preserve"> </w:t>
      </w:r>
      <w:r w:rsidRPr="001E1267">
        <w:rPr>
          <w:rFonts w:ascii="Verdana" w:hAnsi="Verdana" w:eastAsia="Arial" w:cs="Arial"/>
          <w:lang w:val="es-ES"/>
        </w:rPr>
        <w:t xml:space="preserve">es un requisito cuya verificación debe realizarse en distintos momentos del proceso contractual. Además, dicha verificación deberá efectuarse en relación con todos los contratos que celebren las entidades estatales </w:t>
      </w:r>
      <w:r w:rsidRPr="001E1267">
        <w:rPr>
          <w:rFonts w:ascii="Verdana" w:hAnsi="Verdana" w:eastAsia="Arial" w:cs="Arial"/>
          <w:lang w:val="es-ES"/>
        </w:rPr>
        <w:t xml:space="preserve">independientemente de su naturaleza o modalidad de selección. </w:t>
      </w:r>
    </w:p>
    <w:p w:rsidRPr="001E1267" w:rsidR="00823852" w:rsidP="00823852" w:rsidRDefault="00823852" w14:paraId="6156BBBC" w14:textId="77777777">
      <w:pPr>
        <w:widowControl w:val="0"/>
        <w:autoSpaceDE w:val="0"/>
        <w:autoSpaceDN w:val="0"/>
        <w:spacing w:after="0" w:line="276" w:lineRule="auto"/>
        <w:ind w:firstLine="708"/>
        <w:jc w:val="both"/>
        <w:rPr>
          <w:rFonts w:ascii="Verdana" w:hAnsi="Verdana" w:eastAsia="Arial" w:cs="Arial"/>
          <w:lang w:val="es-ES_tradnl"/>
        </w:rPr>
      </w:pPr>
    </w:p>
    <w:p w:rsidRPr="001E1267" w:rsidR="00823852" w:rsidP="00823852" w:rsidRDefault="00823852" w14:paraId="576CF788" w14:textId="77777777">
      <w:pPr>
        <w:widowControl w:val="0"/>
        <w:autoSpaceDE w:val="0"/>
        <w:autoSpaceDN w:val="0"/>
        <w:spacing w:after="0" w:line="276" w:lineRule="auto"/>
        <w:jc w:val="both"/>
        <w:rPr>
          <w:rFonts w:ascii="Verdana" w:hAnsi="Verdana" w:eastAsia="Arial" w:cs="Arial"/>
          <w:lang w:val="es-ES"/>
        </w:rPr>
      </w:pPr>
      <w:proofErr w:type="spellStart"/>
      <w:r w:rsidRPr="001E1267">
        <w:rPr>
          <w:rFonts w:ascii="Verdana" w:hAnsi="Verdana" w:eastAsia="Arial" w:cs="Arial"/>
          <w:lang w:val="es-ES"/>
        </w:rPr>
        <w:t>ii</w:t>
      </w:r>
      <w:proofErr w:type="spellEnd"/>
      <w:r w:rsidRPr="001E1267">
        <w:rPr>
          <w:rFonts w:ascii="Verdana" w:hAnsi="Verdana" w:eastAsia="Arial" w:cs="Arial"/>
          <w:lang w:val="es-ES"/>
        </w:rPr>
        <w:t xml:space="preserve">) Ahora bien, los parámetros descritos también se refieren a la forma en que las personas jurídicas deben acreditar el cumplimiento de sus obligaciones con el Sistema de Seguridad Social Integral. En esta medida, el artículo 50 de la Ley 789 de 2002 dispone que las personas jurídicas deben acreditar el pago de los aportes de sus </w:t>
      </w:r>
      <w:r w:rsidRPr="001E1267">
        <w:rPr>
          <w:rFonts w:ascii="Verdana" w:hAnsi="Verdana" w:eastAsia="Arial" w:cs="Arial"/>
          <w:i/>
          <w:iCs/>
          <w:lang w:val="es-ES"/>
        </w:rPr>
        <w:t>empleados</w:t>
      </w:r>
      <w:r w:rsidRPr="001E1267">
        <w:rPr>
          <w:rFonts w:ascii="Verdana" w:hAnsi="Verdana" w:eastAsia="Arial" w:cs="Arial"/>
          <w:lang w:val="es-ES"/>
        </w:rPr>
        <w:t xml:space="preserve">, con lo que se refiere a aquellas personas que cuenten con una </w:t>
      </w:r>
      <w:r w:rsidRPr="001E1267">
        <w:rPr>
          <w:rFonts w:ascii="Verdana" w:hAnsi="Verdana" w:eastAsia="Arial" w:cs="Arial"/>
          <w:i/>
          <w:iCs/>
          <w:lang w:val="es-ES"/>
        </w:rPr>
        <w:t>relación laboral</w:t>
      </w:r>
      <w:r w:rsidRPr="001E1267">
        <w:rPr>
          <w:rFonts w:ascii="Verdana" w:hAnsi="Verdana" w:eastAsia="Arial" w:cs="Arial"/>
          <w:lang w:val="es-ES"/>
        </w:rPr>
        <w:t xml:space="preserve"> en los términos de los artículos 22 y 23 del Código Sustantivo del Trabajo. En tal sentido, </w:t>
      </w:r>
      <w:r w:rsidRPr="001E1267">
        <w:rPr>
          <w:rFonts w:ascii="Verdana" w:hAnsi="Verdana" w:eastAsia="Arial" w:cs="Arial"/>
        </w:rPr>
        <w:t>deberán acreditar el pago de los aportes de sus empleados, a los sistemas mencionados mediante certificación expedida por el revisor fiscal, cuando este exista de acuerdo con los requerimientos de ley, o por el representante legal. </w:t>
      </w:r>
    </w:p>
    <w:p w:rsidRPr="001E1267" w:rsidR="00823852" w:rsidP="00823852" w:rsidRDefault="00823852" w14:paraId="0A610D40" w14:textId="77777777">
      <w:pPr>
        <w:widowControl w:val="0"/>
        <w:autoSpaceDE w:val="0"/>
        <w:autoSpaceDN w:val="0"/>
        <w:spacing w:before="120" w:after="0" w:line="276" w:lineRule="auto"/>
        <w:ind w:firstLine="709"/>
        <w:jc w:val="both"/>
        <w:rPr>
          <w:rFonts w:ascii="Verdana" w:hAnsi="Verdana" w:eastAsia="Arial" w:cs="Arial"/>
          <w:lang w:val="es-ES"/>
        </w:rPr>
      </w:pPr>
      <w:r w:rsidRPr="001E1267">
        <w:rPr>
          <w:rFonts w:ascii="Verdana" w:hAnsi="Verdana" w:eastAsia="Arial" w:cs="Arial"/>
          <w:lang w:val="es-ES"/>
        </w:rPr>
        <w:t xml:space="preserve">Al ser dicha certificación el medio conducente, que constituye </w:t>
      </w:r>
      <w:r w:rsidRPr="001E1267">
        <w:rPr>
          <w:rFonts w:ascii="Verdana" w:hAnsi="Verdana" w:eastAsia="Arial" w:cs="Arial"/>
          <w:i/>
          <w:iCs/>
          <w:lang w:val="es-ES"/>
        </w:rPr>
        <w:t>tarifa legal</w:t>
      </w:r>
      <w:r w:rsidRPr="001E1267">
        <w:rPr>
          <w:rFonts w:ascii="Verdana" w:hAnsi="Verdana" w:eastAsia="Arial" w:cs="Arial"/>
          <w:lang w:val="es-ES"/>
        </w:rPr>
        <w:t xml:space="preserve"> para que las personas jurídicas acrediten lo exigido por el artículo 50 de la Ley 789 de 2002, teniendo en cuenta que el artículo 84 de la Constitución Política dispone que </w:t>
      </w:r>
      <w:r w:rsidRPr="001E1267">
        <w:rPr>
          <w:rFonts w:ascii="Verdana" w:hAnsi="Verdana" w:eastAsia="Arial" w:cs="Arial"/>
          <w:i/>
          <w:iCs/>
          <w:lang w:val="es-ES"/>
        </w:rPr>
        <w:t>“cuando un derecho o una actividad hayan sido reglamentados de manera general, las autoridades públicas no podrán establecer ni exigir permisos, licencias o requisitos adicionales para su ejercicio”</w:t>
      </w:r>
      <w:r w:rsidRPr="001E1267">
        <w:rPr>
          <w:rFonts w:ascii="Verdana" w:hAnsi="Verdana" w:eastAsia="Arial" w:cs="Arial"/>
          <w:lang w:val="es-ES"/>
        </w:rPr>
        <w:t>, es posible señalar que la ley no exige que las personas jurídicas acrediten las planillas de pago de seguridad social. Así mismo, el artículo 5 del Decreto Ley 019 de 2012 dispone en uno de sus apartes: “[…] L</w:t>
      </w:r>
      <w:proofErr w:type="spellStart"/>
      <w:r w:rsidRPr="001E1267">
        <w:rPr>
          <w:rFonts w:ascii="Verdana" w:hAnsi="Verdana" w:eastAsia="Arial" w:cs="Arial"/>
        </w:rPr>
        <w:t>as</w:t>
      </w:r>
      <w:proofErr w:type="spellEnd"/>
      <w:r w:rsidRPr="001E1267">
        <w:rPr>
          <w:rFonts w:ascii="Verdana" w:hAnsi="Verdana" w:eastAsia="Arial" w:cs="Arial"/>
        </w:rPr>
        <w:t xml:space="preserve"> normas de procedimiento administrativo deben ser utilizadas para agilizar las decisiones; los procedimientos se deben adelantar en el menor tiempo y con la menor cantidad de gastos de quienes intervienen en ellos; </w:t>
      </w:r>
      <w:r w:rsidRPr="001E1267">
        <w:rPr>
          <w:rFonts w:ascii="Verdana" w:hAnsi="Verdana" w:eastAsia="Arial" w:cs="Arial"/>
          <w:i/>
        </w:rPr>
        <w:t xml:space="preserve">las autoridades administrativas y los particulares que cumplen funciones administrativas no deben exigir más documentos y copias que los estrictamente necesarios </w:t>
      </w:r>
      <w:r w:rsidRPr="001E1267">
        <w:rPr>
          <w:rFonts w:ascii="Verdana" w:hAnsi="Verdana" w:eastAsia="Arial" w:cs="Arial"/>
        </w:rPr>
        <w:t xml:space="preserve">[…]” (énfasis fuera de texto). </w:t>
      </w:r>
    </w:p>
    <w:p w:rsidRPr="001E1267" w:rsidR="00823852" w:rsidP="00823852" w:rsidRDefault="00823852" w14:paraId="484618DB" w14:textId="77777777">
      <w:pPr>
        <w:widowControl w:val="0"/>
        <w:autoSpaceDE w:val="0"/>
        <w:autoSpaceDN w:val="0"/>
        <w:spacing w:before="120" w:after="0" w:line="276" w:lineRule="auto"/>
        <w:ind w:firstLine="709"/>
        <w:jc w:val="both"/>
        <w:rPr>
          <w:rFonts w:ascii="Verdana" w:hAnsi="Verdana" w:eastAsia="Arial" w:cs="Arial"/>
        </w:rPr>
      </w:pPr>
      <w:r w:rsidRPr="001E1267">
        <w:rPr>
          <w:rFonts w:ascii="Verdana" w:hAnsi="Verdana" w:eastAsia="Arial" w:cs="Arial"/>
        </w:rPr>
        <w:t>En tal sentido, los proponentes que ostenten la calidad de personas jurídicas únicamente están obligados a acreditar el pago de los aportes al Sistema de Seguridad Social Integral respecto de sus empleados vinculados mediante contrato laboral, conforme lo establece el artículo 50 de la Ley 789 de 2002. En consecuencia, no se les exige demostrar dichos pagos frente a personas que tengan una relación distinta, como los contratistas de prestación de servicios, quienes asumen directamente sus obligaciones de afiliación y cotización.</w:t>
      </w:r>
    </w:p>
    <w:p w:rsidRPr="001E1267" w:rsidR="00823852" w:rsidP="00823852" w:rsidRDefault="00823852" w14:paraId="443463C6" w14:textId="77777777">
      <w:pPr>
        <w:widowControl w:val="0"/>
        <w:autoSpaceDE w:val="0"/>
        <w:autoSpaceDN w:val="0"/>
        <w:spacing w:before="120" w:after="0" w:line="276" w:lineRule="auto"/>
        <w:ind w:firstLine="709"/>
        <w:jc w:val="both"/>
        <w:rPr>
          <w:rFonts w:ascii="Verdana" w:hAnsi="Verdana" w:eastAsia="Arial" w:cs="Arial"/>
        </w:rPr>
      </w:pPr>
      <w:r w:rsidRPr="001E1267">
        <w:rPr>
          <w:rFonts w:ascii="Verdana" w:hAnsi="Verdana" w:eastAsia="Arial" w:cs="Arial"/>
        </w:rPr>
        <w:t xml:space="preserve">En este aspecto, la entidad contratante conserva un deber de dirección </w:t>
      </w:r>
      <w:r w:rsidRPr="001E1267">
        <w:rPr>
          <w:rFonts w:ascii="Verdana" w:hAnsi="Verdana" w:eastAsia="Arial" w:cs="Arial"/>
        </w:rPr>
        <w:t>general y de vigilancia sobre la ejecución contractual, lo que implica verificar de manera permanente que el contratista cumpla con las obligaciones derivadas del sistema de seguridad social. Este deber no se limita a la mera recepción de documentos, sino que habilita a la entidad para implementar mecanismos de seguimiento que permitan constatar la efectiva afiliación y pago de aportes, garantizando así la protección de los trabajadores vinculados al proyecto.</w:t>
      </w:r>
    </w:p>
    <w:p w:rsidRPr="001E1267" w:rsidR="00823852" w:rsidP="00823852" w:rsidRDefault="00823852" w14:paraId="28E47115" w14:textId="77777777">
      <w:pPr>
        <w:widowControl w:val="0"/>
        <w:autoSpaceDE w:val="0"/>
        <w:autoSpaceDN w:val="0"/>
        <w:spacing w:before="120" w:after="0" w:line="276" w:lineRule="auto"/>
        <w:ind w:firstLine="709"/>
        <w:jc w:val="both"/>
        <w:rPr>
          <w:rFonts w:ascii="Verdana" w:hAnsi="Verdana" w:eastAsia="Arial" w:cs="Arial"/>
        </w:rPr>
      </w:pPr>
      <w:r w:rsidRPr="001E1267">
        <w:rPr>
          <w:rFonts w:ascii="Verdana" w:hAnsi="Verdana" w:eastAsia="Arial" w:cs="Arial"/>
        </w:rPr>
        <w:t>Finalmente, la facultad de control y supervisión se traduce en la posibilidad de establecer procedimientos de verificación y trazabilidad que aseguren la observancia de la normativa vigente. De esta manera, la entidad contratante no solo cumple con su obligación legal, sino que también fortalece la gestión del riesgo contractual y la transparencia en la ejecución de recursos públicos, asegurando que los derechos de los trabajadores estén debidamente protegidos.</w:t>
      </w:r>
    </w:p>
    <w:p w:rsidRPr="001E1267" w:rsidR="00823852" w:rsidP="00823852" w:rsidRDefault="00823852" w14:paraId="5ED2F769" w14:textId="77777777">
      <w:pPr>
        <w:widowControl w:val="0"/>
        <w:autoSpaceDE w:val="0"/>
        <w:autoSpaceDN w:val="0"/>
        <w:spacing w:after="0" w:line="276" w:lineRule="auto"/>
        <w:jc w:val="both"/>
        <w:rPr>
          <w:rFonts w:ascii="Verdana" w:hAnsi="Verdana" w:eastAsia="Arial" w:cs="Arial"/>
        </w:rPr>
      </w:pPr>
    </w:p>
    <w:p w:rsidRPr="001E1267" w:rsidR="00823852" w:rsidP="00823852" w:rsidRDefault="00823852" w14:paraId="5E6A6D9B" w14:textId="77777777">
      <w:pPr>
        <w:spacing w:after="120" w:line="276" w:lineRule="auto"/>
        <w:jc w:val="both"/>
        <w:rPr>
          <w:rFonts w:ascii="Verdana" w:hAnsi="Verdana" w:cs="Arial"/>
          <w:lang w:val="es-ES_tradnl"/>
        </w:rPr>
      </w:pPr>
      <w:proofErr w:type="spellStart"/>
      <w:r w:rsidRPr="001E1267">
        <w:rPr>
          <w:rFonts w:ascii="Verdana" w:hAnsi="Verdana" w:eastAsia="Arial" w:cs="Arial"/>
        </w:rPr>
        <w:t>iii</w:t>
      </w:r>
      <w:proofErr w:type="spellEnd"/>
      <w:r w:rsidRPr="001E1267">
        <w:rPr>
          <w:rFonts w:ascii="Verdana" w:hAnsi="Verdana" w:eastAsia="Arial" w:cs="Arial"/>
        </w:rPr>
        <w:t xml:space="preserve">) De otro lado, se precisa que </w:t>
      </w:r>
      <w:r w:rsidRPr="001E1267">
        <w:rPr>
          <w:rFonts w:ascii="Verdana" w:hAnsi="Verdana" w:cs="Arial"/>
          <w:lang w:val="es-ES_tradnl"/>
        </w:rPr>
        <w:t xml:space="preserve">la Ley 1955 de 2019 reguló el tema de las cotizaciones al Sistema de Seguridad Social Integral en el artículo 244, señalando que los trabajadores independientes con ingresos superiores a un (1) salario mínimo legal mensual vigente, que celebren contratos de prestación de servicios personales, cotizarán </w:t>
      </w:r>
      <w:r w:rsidRPr="001E1267">
        <w:rPr>
          <w:rFonts w:ascii="Verdana" w:hAnsi="Verdana" w:cs="Arial"/>
          <w:i/>
          <w:lang w:val="es-ES_tradnl"/>
        </w:rPr>
        <w:t>mes vencido</w:t>
      </w:r>
      <w:r w:rsidRPr="001E1267">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1E1267">
        <w:rPr>
          <w:rFonts w:ascii="Verdana" w:hAnsi="Verdana" w:cs="Arial"/>
          <w:vertAlign w:val="superscript"/>
          <w:lang w:val="es-ES_tradnl"/>
        </w:rPr>
        <w:footnoteReference w:id="5"/>
      </w:r>
      <w:r w:rsidRPr="001E1267">
        <w:rPr>
          <w:rFonts w:ascii="Verdana" w:hAnsi="Verdana" w:cs="Arial"/>
          <w:lang w:val="es-ES_tradnl"/>
        </w:rPr>
        <w:t>.</w:t>
      </w:r>
    </w:p>
    <w:p w:rsidRPr="001E1267" w:rsidR="00823852" w:rsidP="00823852" w:rsidRDefault="00823852" w14:paraId="33FBB3D1" w14:textId="77777777">
      <w:pPr>
        <w:spacing w:after="120" w:line="276" w:lineRule="auto"/>
        <w:ind w:firstLine="709"/>
        <w:jc w:val="both"/>
        <w:rPr>
          <w:rFonts w:ascii="Verdana" w:hAnsi="Verdana" w:cs="Arial"/>
          <w:lang w:val="es-ES_tradnl"/>
        </w:rPr>
      </w:pPr>
      <w:r w:rsidRPr="001E1267">
        <w:rPr>
          <w:rFonts w:ascii="Verdana" w:hAnsi="Verdana"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1E1267">
        <w:rPr>
          <w:rFonts w:ascii="Verdana" w:hAnsi="Verdana" w:cs="Arial"/>
          <w:vertAlign w:val="superscript"/>
          <w:lang w:val="es-ES_tradnl"/>
        </w:rPr>
        <w:footnoteReference w:id="6"/>
      </w:r>
      <w:r w:rsidRPr="001E1267">
        <w:rPr>
          <w:rFonts w:ascii="Verdana" w:hAnsi="Verdana" w:cs="Arial"/>
          <w:lang w:val="es-ES_tradnl"/>
        </w:rPr>
        <w:t xml:space="preserve">, condición que se cumplió en el mes de junio del año 2022. En consecuencia, dicho artículo ya no está vigente a la fecha. </w:t>
      </w:r>
    </w:p>
    <w:p w:rsidRPr="001E1267" w:rsidR="00823852" w:rsidP="00823852" w:rsidRDefault="00823852" w14:paraId="5A2E30F7" w14:textId="77777777">
      <w:pPr>
        <w:spacing w:after="120" w:line="276" w:lineRule="auto"/>
        <w:ind w:firstLine="709"/>
        <w:jc w:val="both"/>
        <w:rPr>
          <w:rFonts w:ascii="Verdana" w:hAnsi="Verdana" w:cs="Arial"/>
          <w:lang w:val="es-ES_tradnl"/>
        </w:rPr>
      </w:pPr>
      <w:r w:rsidRPr="001E1267">
        <w:rPr>
          <w:rFonts w:ascii="Verdana" w:hAnsi="Verdana" w:cs="Arial"/>
          <w:lang w:val="es-ES_tradnl"/>
        </w:rPr>
        <w:t xml:space="preserve">Sin perjuicio de lo anterior, el Ministerio de Trabajo emitió el Concepto Unificado rad. 08SE202223000000035861 de 2 de agosto de 2022, con ocasión de la efectividad de la </w:t>
      </w:r>
      <w:proofErr w:type="spellStart"/>
      <w:r w:rsidRPr="001E1267">
        <w:rPr>
          <w:rFonts w:ascii="Verdana" w:hAnsi="Verdana" w:cs="Arial"/>
          <w:lang w:val="es-ES_tradnl"/>
        </w:rPr>
        <w:t>exequibilidad</w:t>
      </w:r>
      <w:proofErr w:type="spellEnd"/>
      <w:r w:rsidRPr="001E1267">
        <w:rPr>
          <w:rFonts w:ascii="Verdana" w:hAnsi="Verdana" w:cs="Arial"/>
          <w:lang w:val="es-ES_tradnl"/>
        </w:rPr>
        <w:t xml:space="preserve"> del artículo 244 de la Ley 1955 de 2019 y la forma en que cotizan los trabajadores independientes, para concluir que esta no cambió, toda vez que operó la reviviscencia del </w:t>
      </w:r>
      <w:r w:rsidRPr="001E1267">
        <w:rPr>
          <w:rFonts w:ascii="Verdana" w:hAnsi="Verdana" w:eastAsia="Arial" w:cs="Arial"/>
          <w:lang w:val="es-ES" w:eastAsia="es-ES" w:bidi="es-ES"/>
        </w:rPr>
        <w:t>“</w:t>
      </w:r>
      <w:r w:rsidRPr="001E1267">
        <w:rPr>
          <w:rFonts w:ascii="Verdana" w:hAnsi="Verdana" w:cs="Arial"/>
          <w:lang w:val="es-ES_tradnl"/>
        </w:rPr>
        <w:t xml:space="preserve">artículo 18 de la Ley 1122 de 2007, norma que establece que la cotización de los independientes contratistas de prestación de servicios se efectuará: “(…) </w:t>
      </w:r>
      <w:r w:rsidRPr="001E1267">
        <w:rPr>
          <w:rFonts w:ascii="Verdana" w:hAnsi="Verdana" w:cs="Arial"/>
          <w:i/>
          <w:iCs/>
          <w:lang w:val="es-ES_tradnl"/>
        </w:rPr>
        <w:t>sobre una base de la cotización máxima de un 40% del valor mensualizado del contrato</w:t>
      </w:r>
      <w:r w:rsidRPr="001E1267">
        <w:rPr>
          <w:rFonts w:ascii="Verdana" w:hAnsi="Verdana" w:cs="Arial"/>
          <w:lang w:val="es-ES_tradnl"/>
        </w:rPr>
        <w:t>”</w:t>
      </w:r>
      <w:r w:rsidRPr="001E1267">
        <w:rPr>
          <w:rFonts w:ascii="Verdana" w:hAnsi="Verdana" w:eastAsia="Calibri" w:cs="Arial"/>
          <w:bCs/>
          <w:lang w:val="es-ES_tradnl"/>
        </w:rPr>
        <w:t>”</w:t>
      </w:r>
      <w:r w:rsidRPr="001E1267">
        <w:rPr>
          <w:rFonts w:ascii="Verdana" w:hAnsi="Verdana" w:cs="Arial"/>
          <w:lang w:val="es-ES_tradnl"/>
        </w:rPr>
        <w:t xml:space="preserve">. De igual forma, frente al pago por mes vencido continúa aplicándose el primer inciso del artículo 3.2.7.6 del Decreto 780 de 2016, norma que dispuso que </w:t>
      </w:r>
      <w:r w:rsidRPr="001E1267">
        <w:rPr>
          <w:rFonts w:ascii="Verdana" w:hAnsi="Verdana" w:eastAsia="Arial" w:cs="Arial"/>
          <w:lang w:val="es-ES" w:eastAsia="es-ES" w:bidi="es-ES"/>
        </w:rPr>
        <w:t>“</w:t>
      </w:r>
      <w:r w:rsidRPr="001E1267">
        <w:rPr>
          <w:rFonts w:ascii="Verdana" w:hAnsi="Verdana" w:cs="Arial"/>
          <w:lang w:val="es-ES_tradnl"/>
        </w:rPr>
        <w:t>el pago por mes vencido de las cotizaciones se debía efectuar a partir del 1 de octubre de 2018</w:t>
      </w:r>
      <w:r w:rsidRPr="001E1267">
        <w:rPr>
          <w:rFonts w:ascii="Verdana" w:hAnsi="Verdana" w:eastAsia="Calibri" w:cs="Arial"/>
          <w:bCs/>
          <w:lang w:val="es-ES_tradnl"/>
        </w:rPr>
        <w:t>”</w:t>
      </w:r>
      <w:r w:rsidRPr="001E1267">
        <w:rPr>
          <w:rFonts w:ascii="Verdana" w:hAnsi="Verdana" w:cs="Arial"/>
          <w:lang w:val="es-ES_tradnl"/>
        </w:rPr>
        <w:t>.</w:t>
      </w:r>
    </w:p>
    <w:p w:rsidRPr="001E1267" w:rsidR="00823852" w:rsidP="00823852" w:rsidRDefault="00823852" w14:paraId="39195DFB" w14:textId="77777777">
      <w:pPr>
        <w:spacing w:after="120" w:line="276" w:lineRule="auto"/>
        <w:ind w:firstLine="709"/>
        <w:jc w:val="both"/>
        <w:rPr>
          <w:rFonts w:ascii="Verdana" w:hAnsi="Verdana" w:cs="Arial"/>
          <w:lang w:val="es-ES"/>
        </w:rPr>
      </w:pPr>
      <w:r w:rsidRPr="00013328">
        <w:rPr>
          <w:rFonts w:ascii="Verdana" w:hAnsi="Verdana" w:cs="Arial"/>
          <w:lang w:val="es-ES"/>
        </w:rPr>
        <w:t>Conforme</w:t>
      </w:r>
      <w:r w:rsidRPr="001E1267">
        <w:rPr>
          <w:rFonts w:ascii="Verdana" w:hAnsi="Verdana" w:cs="Arial"/>
          <w:lang w:val="es-ES"/>
        </w:rPr>
        <w:t xml:space="preserve"> a lo anterior, actualmente, </w:t>
      </w:r>
      <w:bookmarkStart w:name="_Hlk176971373" w:id="3"/>
      <w:r w:rsidRPr="001E1267">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w:t>
      </w:r>
      <w:proofErr w:type="spellStart"/>
      <w:r w:rsidRPr="001E1267">
        <w:rPr>
          <w:rFonts w:ascii="Verdana" w:hAnsi="Verdana" w:cs="Arial"/>
          <w:lang w:val="es-ES"/>
        </w:rPr>
        <w:t>ii</w:t>
      </w:r>
      <w:proofErr w:type="spellEnd"/>
      <w:r w:rsidRPr="001E1267">
        <w:rPr>
          <w:rFonts w:ascii="Verdana" w:hAnsi="Verdana" w:cs="Arial"/>
          <w:lang w:val="es-ES"/>
        </w:rPr>
        <w:t xml:space="preserve">) la base mínima de cotización es el cuarenta por ciento (40%) del valor mensualizado de ingresos o </w:t>
      </w:r>
      <w:r w:rsidRPr="001E1267">
        <w:rPr>
          <w:rFonts w:ascii="Verdana" w:hAnsi="Verdana" w:cs="Arial"/>
          <w:lang w:val="es-ES"/>
        </w:rPr>
        <w:t xml:space="preserve">del contrato, </w:t>
      </w:r>
      <w:proofErr w:type="spellStart"/>
      <w:r w:rsidRPr="001E1267">
        <w:rPr>
          <w:rFonts w:ascii="Verdana" w:hAnsi="Verdana" w:cs="Arial"/>
          <w:lang w:val="es-ES"/>
        </w:rPr>
        <w:t>iii</w:t>
      </w:r>
      <w:proofErr w:type="spellEnd"/>
      <w:r w:rsidRPr="001E1267">
        <w:rPr>
          <w:rFonts w:ascii="Verdana" w:hAnsi="Verdana" w:cs="Arial"/>
          <w:lang w:val="es-ES"/>
        </w:rPr>
        <w:t xml:space="preserve">) la cotización se realizará mes vencido, y finalmente, </w:t>
      </w:r>
      <w:proofErr w:type="spellStart"/>
      <w:r w:rsidRPr="001E1267">
        <w:rPr>
          <w:rFonts w:ascii="Verdana" w:hAnsi="Verdana" w:cs="Arial"/>
          <w:lang w:val="es-ES"/>
        </w:rPr>
        <w:t>iv</w:t>
      </w:r>
      <w:proofErr w:type="spellEnd"/>
      <w:r w:rsidRPr="001E1267">
        <w:rPr>
          <w:rFonts w:ascii="Verdana" w:hAnsi="Verdana" w:cs="Arial"/>
          <w:lang w:val="es-ES"/>
        </w:rPr>
        <w:t xml:space="preserve">) el pago lo efectuará directamente el trabajador independiente. </w:t>
      </w:r>
      <w:bookmarkEnd w:id="3"/>
    </w:p>
    <w:p w:rsidRPr="001E1267" w:rsidR="00823852" w:rsidP="00823852" w:rsidRDefault="00823852" w14:paraId="1D372F64" w14:textId="77777777">
      <w:pPr>
        <w:spacing w:after="120" w:line="276" w:lineRule="auto"/>
        <w:ind w:firstLine="709"/>
        <w:jc w:val="both"/>
        <w:rPr>
          <w:rFonts w:ascii="Verdana" w:hAnsi="Verdana" w:cs="Arial"/>
        </w:rPr>
      </w:pPr>
      <w:r w:rsidRPr="001E1267">
        <w:rPr>
          <w:rFonts w:ascii="Verdana" w:hAnsi="Verdana" w:cs="Arial"/>
          <w:lang w:val="es-ES_tradnl"/>
        </w:rPr>
        <w:t xml:space="preserve">Respecto de la oportunidad para el pago de los aportes, conviene mencionar que las </w:t>
      </w:r>
      <w:r w:rsidRPr="001E1267">
        <w:rPr>
          <w:rFonts w:ascii="Verdana" w:hAnsi="Verdana" w:cs="Arial"/>
        </w:rPr>
        <w:t xml:space="preserve">Entidades Estatales deben respetar el derecho del contratista a hacer los aportes al Sistema de Seguridad Social Integral a más tardar en las fechas indicadas en el </w:t>
      </w:r>
      <w:bookmarkStart w:name="_Hlk176971306" w:id="4"/>
      <w:r w:rsidRPr="001E1267">
        <w:rPr>
          <w:rFonts w:ascii="Verdana" w:hAnsi="Verdana" w:cs="Arial"/>
        </w:rPr>
        <w:t xml:space="preserve">artículo 3.2.2.1. del Decreto 1990 de 2016 </w:t>
      </w:r>
      <w:bookmarkEnd w:id="4"/>
      <w:r w:rsidRPr="001E1267">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rsidRPr="001E1267" w:rsidR="00823852" w:rsidP="00823852" w:rsidRDefault="00823852" w14:paraId="6921D48F" w14:textId="77777777">
      <w:pPr>
        <w:spacing w:after="0" w:line="276" w:lineRule="auto"/>
        <w:ind w:firstLine="709"/>
        <w:jc w:val="both"/>
        <w:rPr>
          <w:rFonts w:ascii="Verdana" w:hAnsi="Verdana" w:cs="Arial"/>
        </w:rPr>
      </w:pPr>
      <w:bookmarkStart w:name="_Hlk176971416" w:id="5"/>
      <w:r w:rsidRPr="001E1267">
        <w:rPr>
          <w:rFonts w:ascii="Verdana" w:hAnsi="Verdana" w:cs="Arial"/>
        </w:rPr>
        <w:t xml:space="preserve">En ese orden, debe señalarse que el Ministerio de Salud y Protección Social expidió el </w:t>
      </w:r>
      <w:bookmarkStart w:name="_Hlk176971338" w:id="6"/>
      <w:r w:rsidRPr="001E1267">
        <w:rPr>
          <w:rFonts w:ascii="Verdana" w:hAnsi="Verdana" w:cs="Arial"/>
        </w:rPr>
        <w:t>Decreto 1273 de 2018</w:t>
      </w:r>
      <w:bookmarkEnd w:id="6"/>
      <w:r w:rsidRPr="001E1267">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de servicios personales. En el primer inciso del </w:t>
      </w:r>
      <w:bookmarkStart w:name="_Hlk176971349" w:id="7"/>
      <w:r w:rsidRPr="001E1267">
        <w:rPr>
          <w:rFonts w:ascii="Verdana" w:hAnsi="Verdana" w:cs="Arial"/>
        </w:rPr>
        <w:t>artículo 3.2.7.1.</w:t>
      </w:r>
      <w:bookmarkEnd w:id="7"/>
      <w:r w:rsidRPr="001E1267">
        <w:rPr>
          <w:rFonts w:ascii="Verdana" w:hAnsi="Verdana" w:cs="Arial"/>
        </w:rPr>
        <w:t xml:space="preserve">, se señala lo siguiente respecto al Ingreso Base de Cotización – en adelante IBC: </w:t>
      </w:r>
    </w:p>
    <w:p w:rsidRPr="001E1267" w:rsidR="00823852" w:rsidP="00823852" w:rsidRDefault="00823852" w14:paraId="51E46BDB" w14:textId="77777777">
      <w:pPr>
        <w:spacing w:after="0" w:line="276" w:lineRule="auto"/>
        <w:ind w:firstLine="709"/>
        <w:jc w:val="both"/>
        <w:rPr>
          <w:rFonts w:ascii="Verdana" w:hAnsi="Verdana" w:cs="Arial"/>
        </w:rPr>
      </w:pPr>
    </w:p>
    <w:p w:rsidRPr="001E1267" w:rsidR="00823852" w:rsidP="00823852" w:rsidRDefault="00823852" w14:paraId="430A9EB4" w14:textId="77777777">
      <w:pPr>
        <w:spacing w:after="0" w:line="240" w:lineRule="auto"/>
        <w:ind w:left="709" w:right="709"/>
        <w:jc w:val="both"/>
        <w:rPr>
          <w:rFonts w:ascii="Verdana" w:hAnsi="Verdana" w:cs="Arial"/>
          <w:sz w:val="20"/>
          <w:szCs w:val="20"/>
        </w:rPr>
      </w:pPr>
      <w:r w:rsidRPr="001E1267">
        <w:rPr>
          <w:rFonts w:ascii="Verdana" w:hAnsi="Verdana" w:cs="Arial"/>
          <w:sz w:val="20"/>
          <w:szCs w:val="20"/>
        </w:rPr>
        <w:t xml:space="preserve">“Artículo. 3.2.7.1. Ingreso Base de Cotización (IBC) del trabajador independiente con contrato de prestación de servicios personales.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1E1267">
        <w:rPr>
          <w:rFonts w:ascii="Verdana" w:hAnsi="Verdana" w:cs="Arial"/>
          <w:i/>
          <w:iCs/>
          <w:sz w:val="20"/>
          <w:szCs w:val="20"/>
        </w:rPr>
        <w:t xml:space="preserve">En ningún caso el IBC podrá ser inferior al salario mínimo mensual legal vigente ni superior a 25 veces el salario mínimo mensual legal vigente </w:t>
      </w:r>
      <w:r w:rsidRPr="001E1267">
        <w:rPr>
          <w:rFonts w:ascii="Verdana" w:hAnsi="Verdana" w:cs="Arial"/>
          <w:sz w:val="20"/>
          <w:szCs w:val="20"/>
        </w:rPr>
        <w:t xml:space="preserve">[…]” (Énfasis fuera del texto original). </w:t>
      </w:r>
    </w:p>
    <w:p w:rsidRPr="001E1267" w:rsidR="00823852" w:rsidP="00823852" w:rsidRDefault="00823852" w14:paraId="097739AF" w14:textId="77777777">
      <w:pPr>
        <w:spacing w:after="0" w:line="240" w:lineRule="auto"/>
        <w:ind w:left="709" w:right="709"/>
        <w:jc w:val="both"/>
        <w:rPr>
          <w:rFonts w:ascii="Verdana" w:hAnsi="Verdana" w:cs="Arial"/>
          <w:sz w:val="20"/>
          <w:szCs w:val="20"/>
        </w:rPr>
      </w:pPr>
    </w:p>
    <w:p w:rsidRPr="001E1267" w:rsidR="00823852" w:rsidP="00823852" w:rsidRDefault="00823852" w14:paraId="3DEC9D54" w14:textId="77777777">
      <w:pPr>
        <w:spacing w:after="120" w:line="276" w:lineRule="auto"/>
        <w:ind w:firstLine="709"/>
        <w:jc w:val="both"/>
        <w:rPr>
          <w:rFonts w:ascii="Verdana" w:hAnsi="Verdana" w:cs="Arial"/>
        </w:rPr>
      </w:pPr>
      <w:bookmarkStart w:name="_Hlk176971600" w:id="8"/>
      <w:r w:rsidRPr="001E1267">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bookmarkEnd w:id="5"/>
      <w:bookmarkEnd w:id="8"/>
    </w:p>
    <w:p w:rsidRPr="001E1267" w:rsidR="00823852" w:rsidP="00823852" w:rsidRDefault="00823852" w14:paraId="395C868B" w14:textId="77777777">
      <w:pPr>
        <w:spacing w:before="120" w:after="120" w:line="276" w:lineRule="auto"/>
        <w:ind w:firstLine="709"/>
        <w:jc w:val="both"/>
        <w:rPr>
          <w:rFonts w:ascii="Verdana" w:hAnsi="Verdana" w:cs="Arial"/>
        </w:rPr>
      </w:pPr>
      <w:r w:rsidRPr="001E1267">
        <w:rPr>
          <w:rFonts w:ascii="Verdana" w:hAnsi="Verdana" w:cs="Arial"/>
        </w:rPr>
        <w:t xml:space="preserve">Por otro lado, se debe tener en cuenta que el contrato estatal se puede celebrar con la persona natural, verificándose que se encuentre </w:t>
      </w:r>
      <w:r w:rsidRPr="001E1267">
        <w:rPr>
          <w:rFonts w:ascii="Verdana" w:hAnsi="Verdana" w:cs="Arial"/>
          <w:i/>
        </w:rPr>
        <w:t>afiliada</w:t>
      </w:r>
      <w:r w:rsidRPr="001E1267">
        <w:rPr>
          <w:rFonts w:ascii="Verdana" w:hAnsi="Verdana" w:cs="Arial"/>
        </w:rPr>
        <w:t xml:space="preserve"> al </w:t>
      </w:r>
      <w:r w:rsidRPr="001E1267">
        <w:rPr>
          <w:rFonts w:ascii="Verdana" w:hAnsi="Verdana" w:cs="Arial"/>
        </w:rPr>
        <w:t>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rsidRPr="001E1267" w:rsidR="00823852" w:rsidP="00823852" w:rsidRDefault="00823852" w14:paraId="2DA252F8" w14:textId="77777777">
      <w:pPr>
        <w:spacing w:before="120" w:after="120" w:line="276" w:lineRule="auto"/>
        <w:ind w:firstLine="709"/>
        <w:jc w:val="both"/>
        <w:rPr>
          <w:rFonts w:ascii="Verdana" w:hAnsi="Verdana" w:cs="Arial"/>
        </w:rPr>
      </w:pPr>
      <w:r w:rsidRPr="00013328">
        <w:rPr>
          <w:rFonts w:ascii="Verdana" w:hAnsi="Verdana" w:cs="Arial"/>
        </w:rPr>
        <w:t>Ahora</w:t>
      </w:r>
      <w:r w:rsidRPr="001E1267">
        <w:rPr>
          <w:rFonts w:ascii="Verdana" w:hAnsi="Verdana" w:cs="Arial"/>
        </w:rPr>
        <w:t xml:space="preserve"> bien, debe aclararse que cuando se trate de contratistas de prestación de servicios que tengan más de un contrato, el Ministerio de Salud y Protección Social ha indicado que estos deben “sumar los ingresos mensuales de todos sus contratos y sobre dicho valor calcular el 40%. Sobre este monto se deben hacer los aportes al Sistema General de Seguridad Social como trabajador independiente con contrato de prestación de servicio”</w:t>
      </w:r>
      <w:r w:rsidRPr="001E1267">
        <w:rPr>
          <w:rStyle w:val="Refdenotaalpie"/>
          <w:rFonts w:ascii="Verdana" w:hAnsi="Verdana" w:cs="Arial"/>
        </w:rPr>
        <w:footnoteReference w:id="7"/>
      </w:r>
      <w:r w:rsidRPr="001E1267">
        <w:rPr>
          <w:rFonts w:ascii="Verdana" w:hAnsi="Verdana" w:cs="Arial"/>
        </w:rPr>
        <w:t>. De esta manera, las entidades contratantes pueden, de manera previa a la suscripción del contrato, solicitarle a su futuro contratista informar sobre las relaciones contractuales que tenga vigentes con otras entidades estatales; esto, con el fin de garantizar el cumplimiento de la anterior obligación.</w:t>
      </w:r>
    </w:p>
    <w:p w:rsidRPr="001E1267" w:rsidR="00823852" w:rsidP="00823852" w:rsidRDefault="00823852" w14:paraId="4755D114" w14:textId="77777777">
      <w:pPr>
        <w:spacing w:before="120" w:after="120" w:line="276" w:lineRule="auto"/>
        <w:ind w:firstLine="709"/>
        <w:jc w:val="both"/>
        <w:rPr>
          <w:rFonts w:ascii="Verdana" w:hAnsi="Verdana" w:cs="Arial"/>
        </w:rPr>
      </w:pPr>
      <w:r w:rsidRPr="001E1267">
        <w:rPr>
          <w:rFonts w:ascii="Verdana" w:hAnsi="Verdana" w:cs="Arial"/>
        </w:rPr>
        <w:t>De otro lado, respecto de los contratistas que no tienen vínculo directo con la entidad estatal, sino con las empresas ejecutoras del proyecto -contrato de obra-, la obligación de verificación recae en estas últimas. Son ellas, en su calidad de responsables de la ejecución contractual, quienes deben constatar que los aportes al Sistema de Seguridad Social Integral se realicen de manera adecuada, garantizando que los profesionales vinculados cumplan con sus deberes de afiliación y cotización.</w:t>
      </w:r>
    </w:p>
    <w:p w:rsidRPr="001E1267" w:rsidR="00823852" w:rsidP="00823852" w:rsidRDefault="00823852" w14:paraId="4242D611" w14:textId="77777777">
      <w:pPr>
        <w:spacing w:before="120" w:after="120" w:line="276" w:lineRule="auto"/>
        <w:ind w:firstLine="709"/>
        <w:jc w:val="both"/>
        <w:rPr>
          <w:rFonts w:ascii="Verdana" w:hAnsi="Verdana" w:cs="Arial"/>
        </w:rPr>
      </w:pPr>
      <w:r w:rsidRPr="001E1267">
        <w:rPr>
          <w:rFonts w:ascii="Verdana" w:hAnsi="Verdana" w:cs="Arial"/>
        </w:rPr>
        <w:t xml:space="preserve">En este punto, resulta a bien resaltar que los contratistas independientes, así como los dependientes cuentan con la posibilidad de cotizar por tiempos parciales. Esta figura, reconocida por el artículo 61 de la Ley 2466 de 2025, </w:t>
      </w:r>
      <w:r w:rsidRPr="001E1267">
        <w:rPr>
          <w:rFonts w:ascii="Verdana" w:hAnsi="Verdana" w:cs="Arial"/>
        </w:rPr>
        <w:t xml:space="preserve">habilita al Ministerio de Salud y Protección Social y al Ministerio del Trabajo para ajustar la planilla integrada de liquidación de aportes (PILA), o el sistema que la sustituya, de modo que se permita la afiliación y cotización proporcional al tiempo de dedicación. Ello facilita que los pagos se realicen de manera concurrente cuando un profesional tenga varios contratos simultáneos, ya sea como dependiente o independiente. </w:t>
      </w:r>
    </w:p>
    <w:p w:rsidRPr="001E1267" w:rsidR="00823852" w:rsidP="00823852" w:rsidRDefault="00823852" w14:paraId="191B0FF0" w14:textId="77777777">
      <w:pPr>
        <w:spacing w:before="120" w:after="0" w:line="276" w:lineRule="auto"/>
        <w:ind w:firstLine="709"/>
        <w:jc w:val="both"/>
        <w:rPr>
          <w:rFonts w:ascii="Verdana" w:hAnsi="Verdana" w:cs="Arial"/>
        </w:rPr>
      </w:pPr>
      <w:r w:rsidRPr="001E1267">
        <w:rPr>
          <w:rFonts w:ascii="Verdana" w:hAnsi="Verdana" w:cs="Arial"/>
        </w:rPr>
        <w:t xml:space="preserve">En este contexto, el Ministerio del Trabajo expidió la Circular 093 del 1 de septiembre de 2025, mediante la cual, en atención a lo dispuesto en la Ley 2466 de 2025 </w:t>
      </w:r>
      <w:r w:rsidRPr="001E1267">
        <w:rPr>
          <w:rFonts w:ascii="Verdana" w:hAnsi="Verdana" w:cs="Arial"/>
          <w:i/>
          <w:iCs/>
        </w:rPr>
        <w:t>“Por medio de la cual se modifica parcialmente normas laborales para el trabajo decente y digno en Colombia”</w:t>
      </w:r>
      <w:r w:rsidRPr="001E1267">
        <w:rPr>
          <w:rFonts w:ascii="Verdana" w:hAnsi="Verdana" w:cs="Arial"/>
        </w:rPr>
        <w:t xml:space="preserve">, se introdujo en el ordenamiento jurídico un esquema de cotización flexible al Sistema de Seguridad Social Integral. Este mecanismo permite efectuar aportes a pensión, riesgos laborales y a las cajas de compensación familiar por períodos inferiores a un mes, dirigido a aquellos trabajadores que perciben ingresos inferiores al salario mínimo legal mensual vigente, garantizando así su acceso progresivo y proporcional a la protección social. Dicha Circular se aplica Ministerios, Administradoras del Sistema General de Pensiones, Empleadores Públicos y Privados, Operadores de la Planilla Integrada de Liquidación de Aportes - PILA, y demás Actores del Sistema de Seguridad Social Integral. </w:t>
      </w:r>
    </w:p>
    <w:p w:rsidRPr="001E1267" w:rsidR="00823852" w:rsidP="00823852" w:rsidRDefault="00823852" w14:paraId="3E3F21C9" w14:textId="77777777">
      <w:pPr>
        <w:spacing w:after="0" w:line="276" w:lineRule="auto"/>
        <w:jc w:val="both"/>
        <w:rPr>
          <w:rFonts w:ascii="Verdana" w:hAnsi="Verdana" w:eastAsia="Calibri" w:cs="Arial"/>
          <w:color w:val="000000" w:themeColor="text1"/>
        </w:rPr>
      </w:pPr>
    </w:p>
    <w:p w:rsidRPr="001E1267" w:rsidR="00823852" w:rsidP="00823852" w:rsidRDefault="00823852" w14:paraId="16FFED52" w14:textId="77777777">
      <w:pPr>
        <w:widowControl w:val="0"/>
        <w:autoSpaceDE w:val="0"/>
        <w:autoSpaceDN w:val="0"/>
        <w:spacing w:after="0" w:line="276" w:lineRule="auto"/>
        <w:jc w:val="both"/>
        <w:rPr>
          <w:rFonts w:ascii="Verdana" w:hAnsi="Verdana" w:eastAsia="Arial" w:cs="Arial"/>
        </w:rPr>
      </w:pPr>
      <w:proofErr w:type="spellStart"/>
      <w:r w:rsidRPr="001E1267">
        <w:rPr>
          <w:rFonts w:ascii="Verdana" w:hAnsi="Verdana" w:eastAsia="Arial" w:cs="Arial"/>
        </w:rPr>
        <w:t>iv</w:t>
      </w:r>
      <w:proofErr w:type="spellEnd"/>
      <w:r w:rsidRPr="001E1267">
        <w:rPr>
          <w:rFonts w:ascii="Verdana" w:hAnsi="Verdana" w:eastAsia="Arial" w:cs="Arial"/>
        </w:rPr>
        <w:t>) Al margen de la explicación precedente debe advertirse que el análisis requerido para resolver problemas específicos en torno a la verificación del pago de aportes al Sistema de Seguridad Social,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rsidRPr="001E1267" w:rsidR="00823852" w:rsidP="00823852" w:rsidRDefault="00823852" w14:paraId="73401956" w14:textId="77777777">
      <w:pPr>
        <w:widowControl w:val="0"/>
        <w:autoSpaceDE w:val="0"/>
        <w:autoSpaceDN w:val="0"/>
        <w:spacing w:before="120" w:after="0" w:line="276" w:lineRule="auto"/>
        <w:ind w:firstLine="708"/>
        <w:jc w:val="both"/>
        <w:rPr>
          <w:rFonts w:ascii="Verdana" w:hAnsi="Verdana" w:cs="Arial"/>
          <w:lang w:eastAsia="es-ES"/>
        </w:rPr>
      </w:pPr>
      <w:r w:rsidRPr="001E1267">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1E1267">
        <w:rPr>
          <w:rFonts w:ascii="Verdana" w:hAnsi="Verdana" w:cs="Arial"/>
          <w:lang w:eastAsia="es-ES"/>
        </w:rPr>
        <w:t>el principio de juridicidad. Así, cada entidad definirá la forma de adelantar su gestión contractual, sin que sea atribución de Colombia Compra Eficiente validar sus actuaciones.</w:t>
      </w:r>
    </w:p>
    <w:p w:rsidRPr="001E1267" w:rsidR="00823852" w:rsidP="00823852" w:rsidRDefault="00823852" w14:paraId="7D18DB12" w14:textId="77777777">
      <w:pPr>
        <w:spacing w:after="0" w:line="276" w:lineRule="auto"/>
        <w:ind w:firstLine="708"/>
        <w:jc w:val="both"/>
        <w:rPr>
          <w:rFonts w:ascii="Verdana" w:hAnsi="Verdana" w:eastAsia="Calibri" w:cs="Arial"/>
          <w:lang w:val="es-ES"/>
        </w:rPr>
      </w:pPr>
    </w:p>
    <w:p w:rsidRPr="001E1267" w:rsidR="00823852" w:rsidP="00823852" w:rsidRDefault="00823852" w14:paraId="3D9931DB" w14:textId="77777777">
      <w:pPr>
        <w:widowControl w:val="0"/>
        <w:autoSpaceDE w:val="0"/>
        <w:autoSpaceDN w:val="0"/>
        <w:spacing w:before="1" w:after="0" w:line="276" w:lineRule="auto"/>
        <w:outlineLvl w:val="0"/>
        <w:rPr>
          <w:rFonts w:ascii="Verdana" w:hAnsi="Verdana" w:eastAsia="Arial" w:cs="Arial"/>
          <w:b/>
          <w:bCs/>
          <w:lang w:val="es-ES"/>
        </w:rPr>
      </w:pPr>
      <w:r w:rsidRPr="001E1267">
        <w:rPr>
          <w:rFonts w:ascii="Verdana" w:hAnsi="Verdana" w:eastAsia="Arial" w:cs="Arial"/>
          <w:b/>
          <w:bCs/>
          <w:lang w:val="es-ES"/>
        </w:rPr>
        <w:t>4.Referencias normativas, jurisprudenciales y otras fuentes:</w:t>
      </w:r>
    </w:p>
    <w:p w:rsidRPr="001E1267" w:rsidR="00823852" w:rsidP="00823852" w:rsidRDefault="00823852" w14:paraId="391A8330"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1E1267" w:rsidR="00823852" w:rsidTr="00CD4DA0" w14:paraId="1DF4F23E" w14:textId="77777777">
        <w:trPr>
          <w:trHeight w:val="870"/>
        </w:trPr>
        <w:tc>
          <w:tcPr>
            <w:tcW w:w="8647" w:type="dxa"/>
          </w:tcPr>
          <w:p w:rsidRPr="001E1267" w:rsidR="00823852" w:rsidP="00823852" w:rsidRDefault="00823852" w14:paraId="4927A01A"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 xml:space="preserve">Constitución Política de 1991. Artículo 84. </w:t>
            </w:r>
          </w:p>
          <w:p w:rsidRPr="001E1267" w:rsidR="00823852" w:rsidP="00823852" w:rsidRDefault="00823852" w14:paraId="1035F338"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Ley 80 de 1993. Artículos 13 y 41.</w:t>
            </w:r>
          </w:p>
          <w:p w:rsidRPr="001E1267" w:rsidR="00823852" w:rsidP="00823852" w:rsidRDefault="00823852" w14:paraId="00C062CB"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Ley 100 de 1993. Artículo 153.</w:t>
            </w:r>
          </w:p>
          <w:p w:rsidRPr="001E1267" w:rsidR="00823852" w:rsidP="00823852" w:rsidRDefault="00823852" w14:paraId="6F9AC91B"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Ley 789 de 2002. Artículo 50.</w:t>
            </w:r>
          </w:p>
          <w:p w:rsidRPr="001E1267" w:rsidR="00823852" w:rsidP="00823852" w:rsidRDefault="00823852" w14:paraId="2021F5F7"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Ley 1150 de 2007. Artículos 5 y 23.</w:t>
            </w:r>
          </w:p>
          <w:p w:rsidRPr="001E1267" w:rsidR="00823852" w:rsidP="00823852" w:rsidRDefault="00823852" w14:paraId="51E5CBFD"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Decreto Ley 019 de 2012. Artículo 5.</w:t>
            </w:r>
          </w:p>
          <w:p w:rsidRPr="001E1267" w:rsidR="00823852" w:rsidP="00823852" w:rsidRDefault="00823852" w14:paraId="77CF78C8" w14:textId="77777777">
            <w:pPr>
              <w:widowControl w:val="0"/>
              <w:numPr>
                <w:ilvl w:val="0"/>
                <w:numId w:val="1"/>
              </w:numPr>
              <w:autoSpaceDE w:val="0"/>
              <w:autoSpaceDN w:val="0"/>
              <w:spacing w:after="120" w:line="276" w:lineRule="auto"/>
              <w:contextualSpacing/>
              <w:jc w:val="both"/>
              <w:rPr>
                <w:rFonts w:ascii="Verdana" w:hAnsi="Verdana" w:cs="Arial"/>
              </w:rPr>
            </w:pPr>
            <w:r w:rsidRPr="001E1267">
              <w:rPr>
                <w:rFonts w:ascii="Verdana" w:hAnsi="Verdana" w:cs="Arial"/>
              </w:rPr>
              <w:t>Decreto 1273 de 2018. Artículo 3.2.7.1.</w:t>
            </w:r>
          </w:p>
          <w:p w:rsidRPr="001E1267" w:rsidR="00823852" w:rsidP="00CD4DA0" w:rsidRDefault="00823852" w14:paraId="6D59829F" w14:textId="77777777">
            <w:pPr>
              <w:widowControl w:val="0"/>
              <w:autoSpaceDE w:val="0"/>
              <w:autoSpaceDN w:val="0"/>
              <w:spacing w:after="120" w:line="276" w:lineRule="auto"/>
              <w:contextualSpacing/>
              <w:jc w:val="both"/>
              <w:rPr>
                <w:rFonts w:ascii="Verdana" w:hAnsi="Verdana" w:cs="Arial"/>
              </w:rPr>
            </w:pPr>
          </w:p>
        </w:tc>
      </w:tr>
    </w:tbl>
    <w:p w:rsidRPr="001E1267" w:rsidR="00823852" w:rsidP="00823852" w:rsidRDefault="00823852" w14:paraId="58FDFE54" w14:textId="77777777">
      <w:pPr>
        <w:widowControl w:val="0"/>
        <w:autoSpaceDE w:val="0"/>
        <w:autoSpaceDN w:val="0"/>
        <w:spacing w:after="0" w:line="276" w:lineRule="auto"/>
        <w:jc w:val="both"/>
        <w:rPr>
          <w:rFonts w:ascii="Verdana" w:hAnsi="Verdana" w:cs="Arial"/>
        </w:rPr>
      </w:pPr>
    </w:p>
    <w:p w:rsidRPr="001E1267" w:rsidR="00823852" w:rsidP="00823852" w:rsidRDefault="00823852" w14:paraId="2312B323" w14:textId="77777777">
      <w:pPr>
        <w:widowControl w:val="0"/>
        <w:autoSpaceDE w:val="0"/>
        <w:autoSpaceDN w:val="0"/>
        <w:spacing w:before="1" w:after="0" w:line="276" w:lineRule="auto"/>
        <w:outlineLvl w:val="0"/>
        <w:rPr>
          <w:rFonts w:ascii="Verdana" w:hAnsi="Verdana" w:eastAsia="Arial" w:cs="Arial"/>
          <w:b/>
          <w:bCs/>
          <w:lang w:val="es-ES"/>
        </w:rPr>
      </w:pPr>
      <w:r w:rsidRPr="001E1267">
        <w:rPr>
          <w:rFonts w:ascii="Verdana" w:hAnsi="Verdana" w:eastAsia="Arial" w:cs="Arial"/>
          <w:b/>
          <w:bCs/>
          <w:lang w:val="es-ES"/>
        </w:rPr>
        <w:t>5. Doctrina de la Agencia Nacional de Contratación Pública:</w:t>
      </w:r>
    </w:p>
    <w:p w:rsidRPr="001E1267" w:rsidR="00823852" w:rsidP="00823852" w:rsidRDefault="00823852" w14:paraId="1F6EF84B" w14:textId="77777777">
      <w:pPr>
        <w:widowControl w:val="0"/>
        <w:autoSpaceDE w:val="0"/>
        <w:autoSpaceDN w:val="0"/>
        <w:spacing w:after="0" w:line="276" w:lineRule="auto"/>
        <w:jc w:val="both"/>
        <w:rPr>
          <w:rFonts w:ascii="Verdana" w:hAnsi="Verdana" w:cs="Arial"/>
        </w:rPr>
      </w:pPr>
    </w:p>
    <w:p w:rsidRPr="001E1267" w:rsidR="00823852" w:rsidP="00823852" w:rsidRDefault="00823852" w14:paraId="7F382005" w14:textId="77777777">
      <w:pPr>
        <w:widowControl w:val="0"/>
        <w:autoSpaceDE w:val="0"/>
        <w:autoSpaceDN w:val="0"/>
        <w:spacing w:after="0" w:line="276" w:lineRule="auto"/>
        <w:jc w:val="both"/>
        <w:rPr>
          <w:rFonts w:ascii="Verdana" w:hAnsi="Verdana" w:cs="Arial"/>
          <w:shd w:val="clear" w:color="auto" w:fill="FFFFFF"/>
          <w:lang w:val="es-ES"/>
        </w:rPr>
      </w:pPr>
      <w:r w:rsidRPr="001E1267">
        <w:rPr>
          <w:rFonts w:ascii="Verdana" w:hAnsi="Verdana" w:cs="Arial"/>
          <w:shd w:val="clear" w:color="auto" w:fill="FFFFFF"/>
          <w:lang w:val="es-ES"/>
        </w:rPr>
        <w:t xml:space="preserve">Esta Subdirección se ha pronunciado sobre </w:t>
      </w:r>
      <w:r w:rsidRPr="001E1267">
        <w:rPr>
          <w:rFonts w:ascii="Verdana" w:hAnsi="Verdana" w:eastAsia="Calibri" w:cs="Arial"/>
          <w:color w:val="000000"/>
          <w:shd w:val="clear" w:color="auto" w:fill="FFFFFF"/>
        </w:rPr>
        <w:t xml:space="preserve">analizado la verificación del pago de la Seguridad Social en los conceptos C-040 de 5 de febrero de 2020 y, C-042 de 5 de febrero de 2020, C-205 del 07 de abril de 2020, C-134 del 07 de abril de 2021, C-181 de 7 de abril de 2022, C-679 del 14 de octubre de 2022, C-778 del 29 de noviembre de 2022, C-110 de 14 de junio de 2024, C-273 del 22 de agosto de 2024, C-779 del 12 de noviembre de 2024, C-909 de 17 de diciembre de 2024, C-074 de 20 de febrero de 2025, C-233 del 1 de abril de 2025, C-366 del 30 de abril de 2025, C-1203 del 24 de septiembre de 2025, entre otros. </w:t>
      </w:r>
      <w:r w:rsidRPr="001E1267">
        <w:rPr>
          <w:rFonts w:ascii="Verdana" w:hAnsi="Verdana" w:cs="Arial"/>
          <w:shd w:val="clear" w:color="auto" w:fill="FFFFFF"/>
          <w:lang w:val="es-ES"/>
        </w:rPr>
        <w:t>Es</w:t>
      </w:r>
      <w:r w:rsidRPr="001E1267">
        <w:rPr>
          <w:rFonts w:ascii="Verdana" w:hAnsi="Verdana"/>
        </w:rPr>
        <w:t>tos y otros conceptos se encuentran disponibles para consulta en el Sistema de relatoría de la Agencia, al cual se puede acceder a través del siguiente enlace:</w:t>
      </w:r>
      <w:r w:rsidRPr="001E1267">
        <w:rPr>
          <w:rFonts w:ascii="Verdana" w:hAnsi="Verdana" w:cs="Arial"/>
          <w:shd w:val="clear" w:color="auto" w:fill="FFFFFF"/>
          <w:lang w:val="es-ES"/>
        </w:rPr>
        <w:t xml:space="preserve"> </w:t>
      </w:r>
      <w:hyperlink w:history="1" r:id="rId12">
        <w:r w:rsidRPr="001E1267">
          <w:rPr>
            <w:rFonts w:ascii="Verdana" w:hAnsi="Verdana" w:cs="Arial"/>
            <w:color w:val="467886" w:themeColor="hyperlink"/>
            <w:u w:val="single"/>
            <w:shd w:val="clear" w:color="auto" w:fill="FFFFFF"/>
            <w:lang w:val="es-ES"/>
          </w:rPr>
          <w:t>https://relatoria.colombiacompra.gov.co/busqueda/conceptos</w:t>
        </w:r>
      </w:hyperlink>
      <w:r w:rsidRPr="001E1267">
        <w:rPr>
          <w:rFonts w:ascii="Verdana" w:hAnsi="Verdana" w:cs="Arial"/>
          <w:shd w:val="clear" w:color="auto" w:fill="FFFFFF"/>
          <w:lang w:val="es-ES"/>
        </w:rPr>
        <w:t>.</w:t>
      </w:r>
    </w:p>
    <w:p w:rsidRPr="001E1267" w:rsidR="00823852" w:rsidP="00823852" w:rsidRDefault="00823852" w14:paraId="27316AA9" w14:textId="77777777">
      <w:pPr>
        <w:spacing w:before="120" w:after="0" w:line="276" w:lineRule="auto"/>
        <w:ind w:firstLine="708"/>
        <w:jc w:val="both"/>
        <w:rPr>
          <w:rFonts w:ascii="Verdana" w:hAnsi="Verdana" w:eastAsia="Times New Roman" w:cs="Times New Roman"/>
          <w:color w:val="000000"/>
          <w:lang w:eastAsia="es-CO"/>
        </w:rPr>
      </w:pPr>
      <w:r w:rsidRPr="001E1267">
        <w:rPr>
          <w:rFonts w:ascii="Verdana" w:hAnsi="Verdana" w:eastAsia="Times New Roman"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E1267">
        <w:rPr>
          <w:rFonts w:ascii="Verdana" w:hAnsi="Verdana" w:eastAsia="Times New Roman" w:cs="Times New Roman"/>
          <w:b/>
          <w:bCs/>
          <w:color w:val="000000"/>
          <w:lang w:eastAsia="es-CO"/>
        </w:rPr>
        <w:t>Guía para la Exigencia y Constitución de Garantías en los Procesos de Contratación</w:t>
      </w:r>
      <w:r w:rsidRPr="001E1267">
        <w:rPr>
          <w:rFonts w:ascii="Verdana" w:hAnsi="Verdana" w:eastAsia="Times New Roman" w:cs="Times New Roman"/>
          <w:color w:val="000000"/>
          <w:lang w:eastAsia="es-CO"/>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1E1267">
        <w:rPr>
          <w:rFonts w:ascii="Verdana" w:hAnsi="Verdana" w:eastAsia="Times New Roman" w:cs="Times New Roman"/>
          <w:color w:val="000000"/>
          <w:lang w:eastAsia="es-CO"/>
        </w:rPr>
        <w:t>suficiencia y vigencia, y el procedimiento para hacerlas efectivas. Consúltala aquí: </w:t>
      </w:r>
      <w:hyperlink w:tgtFrame="_blank" w:tooltip="Dirección URL original: https://www.colombiacompra.gov.co/archivos/manual/guia-de-garantias-en-procesos-de-contratacion. Haga clic o pulse si confía en este vínculo." w:history="1" r:id="rId13">
        <w:r w:rsidRPr="001E1267">
          <w:rPr>
            <w:rStyle w:val="Hipervnculo"/>
            <w:rFonts w:ascii="Verdana" w:hAnsi="Verdana" w:eastAsia="Times New Roman" w:cs="Times New Roman"/>
            <w:lang w:eastAsia="es-CO"/>
          </w:rPr>
          <w:t>https://www.colombiacompra.gov.co/archivos/manual/guia-de-garantias-en-procesos-de-contratacion</w:t>
        </w:r>
      </w:hyperlink>
    </w:p>
    <w:p w:rsidRPr="001E1267" w:rsidR="00823852" w:rsidP="00823852" w:rsidRDefault="00823852" w14:paraId="2DD59F33" w14:textId="77777777">
      <w:pPr>
        <w:spacing w:before="120" w:after="0" w:line="276" w:lineRule="auto"/>
        <w:ind w:firstLine="708"/>
        <w:jc w:val="both"/>
        <w:rPr>
          <w:rFonts w:ascii="Verdana" w:hAnsi="Verdana" w:eastAsia="Times New Roman" w:cs="Times New Roman"/>
          <w:color w:val="000000"/>
          <w:lang w:eastAsia="es-CO"/>
        </w:rPr>
      </w:pPr>
      <w:r w:rsidRPr="001E1267">
        <w:rPr>
          <w:rFonts w:ascii="Verdana" w:hAnsi="Verdana" w:eastAsia="Times New Roman" w:cs="Times New Roman"/>
          <w:color w:val="000000"/>
          <w:lang w:eastAsia="es-CO"/>
        </w:rPr>
        <w:t>De otro lado, te contamos que el Decreto 287 del 19 de marzo de 2026 sustituyó los artículos 2.2.1.2.4.2.6., 2.2.1.2.4.2.7. y 2.2.1.2.4.2.8. del Decreto 1082 de 2015 y estructuró el </w:t>
      </w:r>
      <w:r w:rsidRPr="001E1267">
        <w:rPr>
          <w:rFonts w:ascii="Verdana" w:hAnsi="Verdana" w:eastAsia="Times New Roman" w:cs="Times New Roman"/>
          <w:b/>
          <w:bCs/>
          <w:color w:val="000000"/>
          <w:lang w:eastAsia="es-CO"/>
        </w:rPr>
        <w:t>Sistema Integral de Preferencias en favor de las personas con discapacidad</w:t>
      </w:r>
      <w:r w:rsidRPr="001E1267">
        <w:rPr>
          <w:rFonts w:ascii="Verdana" w:hAnsi="Verdana" w:eastAsia="Times New Roman" w:cs="Times New Roman"/>
          <w:color w:val="000000"/>
          <w:lang w:eastAsia="es-CO"/>
        </w:rPr>
        <w:t>, en cumplimiento del artículo 13 de la Ley Estatutaria 1618 de 2013. Para orientar su aplicación, esta Agencia expidió la </w:t>
      </w:r>
      <w:r w:rsidRPr="001E1267">
        <w:rPr>
          <w:rFonts w:ascii="Verdana" w:hAnsi="Verdana" w:eastAsia="Times New Roman" w:cs="Times New Roman"/>
          <w:b/>
          <w:bCs/>
          <w:color w:val="000000"/>
          <w:lang w:eastAsia="es-CO"/>
        </w:rPr>
        <w:t>Circular Externa 003 del 12 de mayo de 2026, </w:t>
      </w:r>
      <w:r w:rsidRPr="001E1267">
        <w:rPr>
          <w:rFonts w:ascii="Verdana" w:hAnsi="Verdana" w:eastAsia="Times New Roman"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w:tgtFrame="_blank" w:tooltip="Dirección URL original: https://www.colombiacompra.gov.co/archivos/circular/circular-externa-003-de-2026. Haga clic o pulse si confía en este vínculo." w:history="1" r:id="rId14">
        <w:r w:rsidRPr="001E1267">
          <w:rPr>
            <w:rStyle w:val="Hipervnculo"/>
            <w:rFonts w:ascii="Verdana" w:hAnsi="Verdana" w:eastAsia="Times New Roman" w:cs="Times New Roman"/>
            <w:lang w:eastAsia="es-CO"/>
          </w:rPr>
          <w:t>https://www.colombiacompra.gov.co/archivos/circular/circular-externa-003-de-2026</w:t>
        </w:r>
      </w:hyperlink>
    </w:p>
    <w:p w:rsidRPr="001E1267" w:rsidR="00823852" w:rsidP="00823852" w:rsidRDefault="00823852" w14:paraId="77493E24" w14:textId="77777777">
      <w:pPr>
        <w:spacing w:before="120" w:after="0" w:line="276" w:lineRule="auto"/>
        <w:ind w:firstLine="708"/>
        <w:jc w:val="both"/>
        <w:rPr>
          <w:rFonts w:ascii="Verdana" w:hAnsi="Verdana" w:eastAsia="Times New Roman" w:cs="Times New Roman"/>
          <w:color w:val="000000"/>
          <w:lang w:eastAsia="es-CO"/>
        </w:rPr>
      </w:pPr>
      <w:r w:rsidRPr="001E1267">
        <w:rPr>
          <w:rFonts w:ascii="Verdana" w:hAnsi="Verdana" w:eastAsia="Times New Roman" w:cs="Times New Roman"/>
          <w:color w:val="000000"/>
          <w:lang w:eastAsia="es-CO"/>
        </w:rPr>
        <w:t>Recuerda también que la</w:t>
      </w:r>
      <w:r w:rsidRPr="001E1267">
        <w:rPr>
          <w:rFonts w:ascii="Verdana" w:hAnsi="Verdana" w:eastAsia="Times New Roman" w:cs="Times New Roman"/>
          <w:b/>
          <w:bCs/>
          <w:color w:val="000000"/>
          <w:lang w:eastAsia="es-CO"/>
        </w:rPr>
        <w:t> información sobre sanciones e inhabilidades </w:t>
      </w:r>
      <w:r w:rsidRPr="001E1267">
        <w:rPr>
          <w:rFonts w:ascii="Verdana" w:hAnsi="Verdana" w:eastAsia="Times New Roman" w:cs="Times New Roman"/>
          <w:color w:val="000000"/>
          <w:lang w:eastAsia="es-CO"/>
        </w:rPr>
        <w:t>solo cumple su función preventiva si llega oportunamente a los registros públicos. Sobre este deber, esta Agencia expidió la </w:t>
      </w:r>
      <w:r w:rsidRPr="001E1267">
        <w:rPr>
          <w:rFonts w:ascii="Verdana" w:hAnsi="Verdana" w:eastAsia="Times New Roman" w:cs="Times New Roman"/>
          <w:b/>
          <w:bCs/>
          <w:color w:val="000000"/>
          <w:lang w:eastAsia="es-CO"/>
        </w:rPr>
        <w:t>Circular Externa 002 del 5 de mayo de 2026,</w:t>
      </w:r>
      <w:r w:rsidRPr="001E1267">
        <w:rPr>
          <w:rFonts w:ascii="Verdana" w:hAnsi="Verdana" w:eastAsia="Times New Roman"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w:tgtFrame="_blank" w:tooltip="Dirección URL original: https://www.colombiacompra.gov.co/archivos/circular/circular-externa-002-de-2026. Haga clic o pulse si confía en este vínculo." w:history="1" r:id="rId15">
        <w:r w:rsidRPr="001E1267">
          <w:rPr>
            <w:rStyle w:val="Hipervnculo"/>
            <w:rFonts w:ascii="Verdana" w:hAnsi="Verdana" w:eastAsia="Times New Roman" w:cs="Times New Roman"/>
            <w:lang w:eastAsia="es-CO"/>
          </w:rPr>
          <w:t>https://www.colombiacompra.gov.co/archivos/circular/circular-externa-002-de-2026</w:t>
        </w:r>
      </w:hyperlink>
    </w:p>
    <w:p w:rsidRPr="001E1267" w:rsidR="00823852" w:rsidP="00823852" w:rsidRDefault="00823852" w14:paraId="4FE1EA61" w14:textId="77777777">
      <w:pPr>
        <w:spacing w:before="120" w:after="0" w:line="276" w:lineRule="auto"/>
        <w:ind w:firstLine="708"/>
        <w:jc w:val="both"/>
        <w:rPr>
          <w:rFonts w:ascii="Verdana" w:hAnsi="Verdana" w:eastAsia="Times New Roman" w:cs="Times New Roman"/>
          <w:color w:val="000000"/>
          <w:lang w:eastAsia="es-CO"/>
        </w:rPr>
      </w:pPr>
      <w:r w:rsidRPr="001E1267">
        <w:rPr>
          <w:rFonts w:ascii="Verdana" w:hAnsi="Verdana" w:eastAsia="Times New Roman" w:cs="Times New Roman"/>
          <w:color w:val="000000"/>
          <w:lang w:eastAsia="es-CO"/>
        </w:rPr>
        <w:t>De otra parte, si quieres seguir de cerca la actividad de la Agencia, la tercera edición de 2026 del</w:t>
      </w:r>
      <w:r w:rsidRPr="001E1267">
        <w:rPr>
          <w:rFonts w:ascii="Verdana" w:hAnsi="Verdana" w:eastAsia="Times New Roman" w:cs="Times New Roman"/>
          <w:b/>
          <w:bCs/>
          <w:color w:val="000000"/>
          <w:lang w:eastAsia="es-CO"/>
        </w:rPr>
        <w:t> Radar de la Compra Pública</w:t>
      </w:r>
      <w:r w:rsidRPr="001E1267">
        <w:rPr>
          <w:rFonts w:ascii="Verdana" w:hAnsi="Verdana" w:eastAsia="Times New Roman"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w:history="1" r:id="rId16">
        <w:r w:rsidRPr="001E1267">
          <w:rPr>
            <w:rStyle w:val="Hipervnculo"/>
            <w:rFonts w:ascii="Verdana" w:hAnsi="Verdana" w:eastAsia="Times New Roman" w:cs="Times New Roman"/>
            <w:lang w:eastAsia="es-CO"/>
          </w:rPr>
          <w:t>https://www.colombiacompra.gov.co/archivos/boletin/boletin-edicion-n-3-de-2026-radar-de-la-compra-publica</w:t>
        </w:r>
      </w:hyperlink>
      <w:r w:rsidRPr="001E1267">
        <w:rPr>
          <w:rFonts w:ascii="Verdana" w:hAnsi="Verdana" w:eastAsia="Times New Roman" w:cs="Times New Roman"/>
          <w:color w:val="000000"/>
          <w:lang w:eastAsia="es-CO"/>
        </w:rPr>
        <w:t>"</w:t>
      </w:r>
    </w:p>
    <w:p w:rsidRPr="001E1267" w:rsidR="00823852" w:rsidP="00823852" w:rsidRDefault="00823852" w14:paraId="28E97C75" w14:textId="77777777">
      <w:pPr>
        <w:spacing w:after="0" w:line="276" w:lineRule="auto"/>
        <w:jc w:val="both"/>
        <w:rPr>
          <w:rFonts w:ascii="Verdana" w:hAnsi="Verdana"/>
        </w:rPr>
      </w:pPr>
      <w:r w:rsidRPr="001E1267">
        <w:rPr>
          <w:rFonts w:ascii="Verdana" w:hAnsi="Verdana"/>
        </w:rPr>
        <w:t xml:space="preserve">Por último, lo invitamos a seguirnos en las redes sociales en las cuales se difunde información institucional: </w:t>
      </w:r>
    </w:p>
    <w:p w:rsidRPr="001E1267" w:rsidR="00823852" w:rsidP="00823852" w:rsidRDefault="00823852" w14:paraId="20585997" w14:textId="77777777">
      <w:pPr>
        <w:spacing w:after="0" w:line="276" w:lineRule="auto"/>
        <w:jc w:val="both"/>
        <w:rPr>
          <w:rFonts w:ascii="Verdana" w:hAnsi="Verdana"/>
        </w:rPr>
      </w:pPr>
    </w:p>
    <w:p w:rsidRPr="001E1267" w:rsidR="00823852" w:rsidP="00823852" w:rsidRDefault="00823852" w14:paraId="7871BB76" w14:textId="77777777">
      <w:pPr>
        <w:spacing w:after="0" w:line="276" w:lineRule="auto"/>
        <w:jc w:val="both"/>
        <w:rPr>
          <w:rFonts w:ascii="Verdana" w:hAnsi="Verdana"/>
        </w:rPr>
      </w:pPr>
      <w:r w:rsidRPr="001E1267">
        <w:rPr>
          <w:rFonts w:ascii="Verdana" w:hAnsi="Verdana"/>
        </w:rPr>
        <w:t xml:space="preserve">Twitter: </w:t>
      </w:r>
      <w:r w:rsidRPr="001E1267">
        <w:rPr>
          <w:rFonts w:ascii="Verdana" w:hAnsi="Verdana"/>
          <w:color w:val="156082" w:themeColor="accent1"/>
          <w:u w:val="single"/>
        </w:rPr>
        <w:t>@colombiacompra</w:t>
      </w:r>
      <w:r w:rsidRPr="001E1267">
        <w:rPr>
          <w:rFonts w:ascii="Verdana" w:hAnsi="Verdana"/>
          <w:color w:val="156082" w:themeColor="accent1"/>
        </w:rPr>
        <w:t xml:space="preserve"> </w:t>
      </w:r>
    </w:p>
    <w:p w:rsidRPr="001E1267" w:rsidR="00823852" w:rsidP="00823852" w:rsidRDefault="00823852" w14:paraId="3E319441" w14:textId="77777777">
      <w:pPr>
        <w:spacing w:after="0" w:line="276" w:lineRule="auto"/>
        <w:jc w:val="both"/>
        <w:rPr>
          <w:rFonts w:ascii="Verdana" w:hAnsi="Verdana"/>
        </w:rPr>
      </w:pPr>
      <w:r w:rsidRPr="001E1267">
        <w:rPr>
          <w:rFonts w:ascii="Verdana" w:hAnsi="Verdana"/>
        </w:rPr>
        <w:t xml:space="preserve">Facebook: </w:t>
      </w:r>
      <w:proofErr w:type="spellStart"/>
      <w:r w:rsidRPr="001E1267">
        <w:rPr>
          <w:rFonts w:ascii="Verdana" w:hAnsi="Verdana"/>
          <w:color w:val="156082" w:themeColor="accent1"/>
          <w:u w:val="single"/>
        </w:rPr>
        <w:t>ColombiaCompraEficiente</w:t>
      </w:r>
      <w:proofErr w:type="spellEnd"/>
    </w:p>
    <w:p w:rsidRPr="001E1267" w:rsidR="00823852" w:rsidP="00823852" w:rsidRDefault="00823852" w14:paraId="0F115B28" w14:textId="77777777">
      <w:pPr>
        <w:spacing w:after="0" w:line="276" w:lineRule="auto"/>
        <w:jc w:val="both"/>
        <w:rPr>
          <w:rFonts w:ascii="Verdana" w:hAnsi="Verdana"/>
        </w:rPr>
      </w:pPr>
      <w:r w:rsidRPr="001E1267">
        <w:rPr>
          <w:rFonts w:ascii="Verdana" w:hAnsi="Verdana"/>
        </w:rPr>
        <w:t xml:space="preserve">LinkedIn: </w:t>
      </w:r>
      <w:r w:rsidRPr="001E1267">
        <w:rPr>
          <w:rFonts w:ascii="Verdana" w:hAnsi="Verdana"/>
          <w:color w:val="156082" w:themeColor="accent1"/>
          <w:u w:val="single"/>
        </w:rPr>
        <w:t>Agencia Nacional de Contratación Pública - Colombia Compra Eficiente</w:t>
      </w:r>
      <w:r w:rsidRPr="001E1267">
        <w:rPr>
          <w:rFonts w:ascii="Verdana" w:hAnsi="Verdana"/>
          <w:color w:val="156082" w:themeColor="accent1"/>
        </w:rPr>
        <w:t xml:space="preserve"> </w:t>
      </w:r>
      <w:r w:rsidRPr="001E1267">
        <w:rPr>
          <w:rFonts w:ascii="Verdana" w:hAnsi="Verdana"/>
        </w:rPr>
        <w:t xml:space="preserve">Instagram: </w:t>
      </w:r>
      <w:r w:rsidRPr="001E1267">
        <w:rPr>
          <w:rFonts w:ascii="Verdana" w:hAnsi="Verdana"/>
          <w:color w:val="156082" w:themeColor="accent1"/>
          <w:u w:val="single"/>
        </w:rPr>
        <w:t>@colombiacompraeficiente_cce</w:t>
      </w:r>
    </w:p>
    <w:p w:rsidRPr="001E1267" w:rsidR="00823852" w:rsidP="00823852" w:rsidRDefault="00823852" w14:paraId="27E2C355" w14:textId="77777777">
      <w:pPr>
        <w:widowControl w:val="0"/>
        <w:autoSpaceDE w:val="0"/>
        <w:autoSpaceDN w:val="0"/>
        <w:spacing w:after="0" w:line="276" w:lineRule="auto"/>
        <w:jc w:val="both"/>
        <w:rPr>
          <w:rFonts w:ascii="Verdana" w:hAnsi="Verdana" w:cs="Arial"/>
        </w:rPr>
      </w:pPr>
    </w:p>
    <w:p w:rsidRPr="001E1267" w:rsidR="00823852" w:rsidP="00823852" w:rsidRDefault="00823852" w14:paraId="416C5764" w14:textId="77777777">
      <w:pPr>
        <w:widowControl w:val="0"/>
        <w:autoSpaceDE w:val="0"/>
        <w:autoSpaceDN w:val="0"/>
        <w:spacing w:after="0" w:line="276" w:lineRule="auto"/>
        <w:jc w:val="both"/>
        <w:rPr>
          <w:rFonts w:ascii="Verdana" w:hAnsi="Verdana" w:cs="Arial"/>
          <w:lang w:val="es-ES_tradnl"/>
        </w:rPr>
      </w:pPr>
      <w:r w:rsidRPr="001E1267">
        <w:rPr>
          <w:rFonts w:ascii="Verdana" w:hAnsi="Verdana" w:cs="Arial"/>
        </w:rPr>
        <w:t xml:space="preserve">Este concepto tiene el alcance previsto en el artículo 28 del Código de Procedimiento Administrativo y de lo Contencioso Administrativo </w:t>
      </w:r>
      <w:r w:rsidRPr="001E1267">
        <w:rPr>
          <w:rFonts w:ascii="Verdana" w:hAnsi="Verdana" w:cs="Arial"/>
          <w:lang w:val="es-ES_tradnl"/>
        </w:rPr>
        <w:t>y las expresiones aquí utilizadas con mayúscula inicial deben ser entendidas con el significado que les otorga el artículo 2.2.1.1.1.3.1. del Decreto 1082 de 2015.</w:t>
      </w:r>
    </w:p>
    <w:p w:rsidRPr="001E1267" w:rsidR="00823852" w:rsidP="00823852" w:rsidRDefault="00823852" w14:paraId="7461640D" w14:textId="77777777">
      <w:pPr>
        <w:widowControl w:val="0"/>
        <w:autoSpaceDE w:val="0"/>
        <w:autoSpaceDN w:val="0"/>
        <w:spacing w:after="0" w:line="276" w:lineRule="auto"/>
        <w:jc w:val="both"/>
        <w:rPr>
          <w:rFonts w:ascii="Verdana" w:hAnsi="Verdana" w:cs="Arial"/>
        </w:rPr>
      </w:pPr>
    </w:p>
    <w:p w:rsidRPr="001E1267" w:rsidR="00823852" w:rsidP="00823852" w:rsidRDefault="00823852" w14:paraId="574846ED" w14:textId="77777777">
      <w:pPr>
        <w:spacing w:after="0" w:line="276" w:lineRule="auto"/>
        <w:rPr>
          <w:rFonts w:ascii="Verdana" w:hAnsi="Verdana" w:cs="Arial"/>
          <w:lang w:eastAsia="es-CO"/>
        </w:rPr>
      </w:pPr>
      <w:r w:rsidRPr="001E1267">
        <w:rPr>
          <w:rFonts w:ascii="Verdana" w:hAnsi="Verdana" w:eastAsia="Times New Roman" w:cs="Arial"/>
          <w:lang w:eastAsia="es-CO"/>
        </w:rPr>
        <w:t>Atentamente,</w:t>
      </w:r>
      <w:r w:rsidRPr="001E1267">
        <w:rPr>
          <w:rFonts w:ascii="Verdana" w:hAnsi="Verdana" w:cs="Arial"/>
          <w:lang w:eastAsia="es-CO"/>
        </w:rPr>
        <w:t xml:space="preserve"> </w:t>
      </w:r>
    </w:p>
    <w:p w:rsidRPr="00D84FE3" w:rsidR="00823852" w:rsidP="00823852" w:rsidRDefault="00823852" w14:paraId="0AD5C3D9" w14:textId="77777777">
      <w:pPr>
        <w:spacing w:after="0" w:line="276" w:lineRule="auto"/>
        <w:jc w:val="both"/>
        <w:rPr>
          <w:rFonts w:ascii="Verdana" w:hAnsi="Verdana" w:eastAsia="Verdana" w:cs="Verdana"/>
          <w:lang w:eastAsia="es-CO"/>
        </w:rPr>
      </w:pPr>
    </w:p>
    <w:p w:rsidR="00823852" w:rsidP="00823852" w:rsidRDefault="00FC5C7D" w14:paraId="45C715D4" w14:textId="5FE908D6">
      <w:pPr>
        <w:tabs>
          <w:tab w:val="center" w:pos="4419"/>
        </w:tabs>
        <w:spacing w:after="0" w:line="276" w:lineRule="auto"/>
        <w:textAlignment w:val="baseline"/>
        <w:rPr>
          <w:rFonts w:ascii="Verdana" w:hAnsi="Verdana" w:eastAsia="Verdana" w:cs="Verdana"/>
          <w:lang w:eastAsia="es-CO"/>
        </w:rPr>
      </w:pPr>
      <w:r w:rsidRPr="004A2E53">
        <w:rPr>
          <w:noProof/>
        </w:rPr>
        <w:drawing>
          <wp:anchor distT="0" distB="0" distL="114300" distR="114300" simplePos="0" relativeHeight="251659264" behindDoc="1" locked="0" layoutInCell="1" allowOverlap="1" wp14:anchorId="0A04EE1C" wp14:editId="41E6854A">
            <wp:simplePos x="0" y="0"/>
            <wp:positionH relativeFrom="margin">
              <wp:align>center</wp:align>
            </wp:positionH>
            <wp:positionV relativeFrom="paragraph">
              <wp:posOffset>137973</wp:posOffset>
            </wp:positionV>
            <wp:extent cx="2847975" cy="1072515"/>
            <wp:effectExtent l="0" t="0" r="9525" b="0"/>
            <wp:wrapTight wrapText="bothSides">
              <wp:wrapPolygon edited="0">
                <wp:start x="0" y="0"/>
                <wp:lineTo x="0" y="21101"/>
                <wp:lineTo x="21528" y="21101"/>
                <wp:lineTo x="21528"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4FE3" w:rsidR="00823852">
        <w:rPr>
          <w:rFonts w:ascii="Verdana" w:hAnsi="Verdana" w:eastAsia="Verdana" w:cs="Verdana"/>
          <w:lang w:eastAsia="es-CO"/>
        </w:rPr>
        <w:t> </w:t>
      </w:r>
      <w:r w:rsidRPr="00D84FE3" w:rsidR="00823852">
        <w:rPr>
          <w:rFonts w:ascii="Verdana" w:hAnsi="Verdana" w:eastAsia="Verdana" w:cs="Verdana"/>
          <w:lang w:eastAsia="es-CO"/>
        </w:rPr>
        <w:tab/>
      </w:r>
    </w:p>
    <w:p w:rsidR="00FC5C7D" w:rsidP="00823852" w:rsidRDefault="00FC5C7D" w14:paraId="19EAB7DB" w14:textId="77777777">
      <w:pPr>
        <w:tabs>
          <w:tab w:val="center" w:pos="4419"/>
        </w:tabs>
        <w:spacing w:after="0" w:line="276" w:lineRule="auto"/>
        <w:textAlignment w:val="baseline"/>
        <w:rPr>
          <w:rFonts w:ascii="Verdana" w:hAnsi="Verdana" w:eastAsia="Verdana" w:cs="Verdana"/>
          <w:lang w:eastAsia="es-CO"/>
        </w:rPr>
      </w:pPr>
    </w:p>
    <w:p w:rsidR="00FC5C7D" w:rsidP="00823852" w:rsidRDefault="00FC5C7D" w14:paraId="2E672A3E" w14:textId="77777777">
      <w:pPr>
        <w:tabs>
          <w:tab w:val="center" w:pos="4419"/>
        </w:tabs>
        <w:spacing w:after="0" w:line="276" w:lineRule="auto"/>
        <w:textAlignment w:val="baseline"/>
        <w:rPr>
          <w:rFonts w:ascii="Verdana" w:hAnsi="Verdana" w:eastAsia="Verdana" w:cs="Verdana"/>
          <w:lang w:eastAsia="es-CO"/>
        </w:rPr>
      </w:pPr>
    </w:p>
    <w:p w:rsidR="00FC5C7D" w:rsidP="00823852" w:rsidRDefault="00FC5C7D" w14:paraId="279A30D3" w14:textId="77777777">
      <w:pPr>
        <w:tabs>
          <w:tab w:val="center" w:pos="4419"/>
        </w:tabs>
        <w:spacing w:after="0" w:line="276" w:lineRule="auto"/>
        <w:textAlignment w:val="baseline"/>
        <w:rPr>
          <w:rFonts w:ascii="Verdana" w:hAnsi="Verdana" w:eastAsia="Verdana" w:cs="Verdana"/>
          <w:lang w:eastAsia="es-CO"/>
        </w:rPr>
      </w:pPr>
    </w:p>
    <w:p w:rsidR="00FC5C7D" w:rsidP="00823852" w:rsidRDefault="00FC5C7D" w14:paraId="4FE20F1A" w14:textId="77777777">
      <w:pPr>
        <w:tabs>
          <w:tab w:val="center" w:pos="4419"/>
        </w:tabs>
        <w:spacing w:after="0" w:line="276" w:lineRule="auto"/>
        <w:textAlignment w:val="baseline"/>
        <w:rPr>
          <w:rFonts w:ascii="Verdana" w:hAnsi="Verdana" w:eastAsia="Verdana" w:cs="Verdana"/>
          <w:lang w:eastAsia="es-CO"/>
        </w:rPr>
      </w:pPr>
    </w:p>
    <w:p w:rsidRPr="00D84FE3" w:rsidR="00FC5C7D" w:rsidP="00823852" w:rsidRDefault="00FC5C7D" w14:paraId="3CE9973E" w14:textId="77777777">
      <w:pPr>
        <w:tabs>
          <w:tab w:val="center" w:pos="4419"/>
        </w:tabs>
        <w:spacing w:after="0" w:line="276" w:lineRule="auto"/>
        <w:textAlignment w:val="baseline"/>
        <w:rPr>
          <w:rFonts w:ascii="Verdana" w:hAnsi="Verdana" w:eastAsia="Verdana" w:cs="Verdana"/>
          <w:lang w:eastAsia="es-CO"/>
        </w:rPr>
      </w:pPr>
    </w:p>
    <w:p w:rsidRPr="00D84FE3" w:rsidR="00823852" w:rsidP="00823852" w:rsidRDefault="00823852" w14:paraId="019D3020" w14:textId="77777777">
      <w:pPr>
        <w:tabs>
          <w:tab w:val="center" w:pos="4419"/>
        </w:tabs>
        <w:spacing w:after="0" w:line="276" w:lineRule="auto"/>
        <w:textAlignment w:val="baseline"/>
        <w:rPr>
          <w:rFonts w:ascii="Verdana" w:hAnsi="Verdana" w:eastAsia="Verdana" w:cs="Verdana"/>
          <w:b/>
          <w:bCs/>
          <w:lang w:eastAsia="es-CO"/>
        </w:rPr>
      </w:pPr>
    </w:p>
    <w:p w:rsidRPr="00D84FE3" w:rsidR="00823852" w:rsidP="00823852" w:rsidRDefault="00823852" w14:paraId="6909D3CB" w14:textId="77777777">
      <w:pPr>
        <w:tabs>
          <w:tab w:val="center" w:pos="4419"/>
        </w:tabs>
        <w:spacing w:after="0" w:line="276" w:lineRule="auto"/>
        <w:textAlignment w:val="baseline"/>
        <w:rPr>
          <w:rFonts w:ascii="Verdana" w:hAnsi="Verdana" w:eastAsia="Verdana" w:cs="Verdana"/>
          <w:lang w:eastAsia="es-CO"/>
        </w:rPr>
      </w:pPr>
    </w:p>
    <w:p w:rsidRPr="001E1267" w:rsidR="00823852" w:rsidP="00823852" w:rsidRDefault="00823852" w14:paraId="390EF025" w14:textId="77777777">
      <w:pPr>
        <w:spacing w:after="0" w:line="276" w:lineRule="auto"/>
        <w:rPr>
          <w:rFonts w:ascii="Verdana" w:hAnsi="Verdana" w:cs="Arial"/>
          <w:lang w:val="es-ES_tradnl" w:eastAsia="es-CO"/>
        </w:rPr>
      </w:pPr>
    </w:p>
    <w:tbl>
      <w:tblPr>
        <w:tblStyle w:val="Tablaconcuadrcula1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1"/>
        <w:gridCol w:w="5053"/>
      </w:tblGrid>
      <w:tr w:rsidRPr="001E1267" w:rsidR="00823852" w:rsidTr="00CD4DA0" w14:paraId="20F1ED4A" w14:textId="77777777">
        <w:trPr>
          <w:trHeight w:val="286"/>
        </w:trPr>
        <w:tc>
          <w:tcPr>
            <w:tcW w:w="901" w:type="dxa"/>
            <w:vAlign w:val="center"/>
            <w:hideMark/>
          </w:tcPr>
          <w:p w:rsidRPr="001E1267" w:rsidR="00823852" w:rsidP="00CD4DA0" w:rsidRDefault="00823852" w14:paraId="0D1F9210" w14:textId="77777777">
            <w:pPr>
              <w:rPr>
                <w:rFonts w:ascii="Verdana" w:hAnsi="Verdana" w:cs="Arial"/>
                <w:sz w:val="14"/>
                <w:szCs w:val="14"/>
                <w:lang w:eastAsia="es-ES"/>
              </w:rPr>
            </w:pPr>
            <w:r w:rsidRPr="001E1267">
              <w:rPr>
                <w:rFonts w:ascii="Verdana" w:hAnsi="Verdana" w:cs="Arial"/>
                <w:sz w:val="14"/>
                <w:szCs w:val="14"/>
                <w:lang w:eastAsia="es-ES"/>
              </w:rPr>
              <w:t>Elaboró:</w:t>
            </w:r>
          </w:p>
        </w:tc>
        <w:tc>
          <w:tcPr>
            <w:tcW w:w="5053" w:type="dxa"/>
            <w:tcBorders>
              <w:top w:val="nil"/>
              <w:left w:val="nil"/>
              <w:bottom w:val="dotted" w:color="7F7F7F" w:sz="4" w:space="0"/>
              <w:right w:val="nil"/>
            </w:tcBorders>
            <w:vAlign w:val="center"/>
            <w:hideMark/>
          </w:tcPr>
          <w:p w:rsidRPr="001E1267" w:rsidR="00823852" w:rsidP="00CD4DA0" w:rsidRDefault="00823852" w14:paraId="0F332264" w14:textId="77777777">
            <w:pPr>
              <w:rPr>
                <w:rFonts w:ascii="Verdana" w:hAnsi="Verdana" w:cs="Arial"/>
                <w:sz w:val="14"/>
                <w:szCs w:val="14"/>
                <w:lang w:eastAsia="es-ES"/>
              </w:rPr>
            </w:pPr>
            <w:r w:rsidRPr="001E1267">
              <w:rPr>
                <w:rFonts w:ascii="Verdana" w:hAnsi="Verdana" w:cs="Arial"/>
                <w:sz w:val="14"/>
                <w:szCs w:val="14"/>
                <w:lang w:eastAsia="es-ES"/>
              </w:rPr>
              <w:t>Nasly Yeana Mosquera Rivas</w:t>
            </w:r>
          </w:p>
          <w:p w:rsidRPr="001E1267" w:rsidR="00823852" w:rsidP="00CD4DA0" w:rsidRDefault="00823852" w14:paraId="37BB211B" w14:textId="77777777">
            <w:pPr>
              <w:rPr>
                <w:rFonts w:ascii="Verdana" w:hAnsi="Verdana" w:cs="Arial"/>
                <w:sz w:val="14"/>
                <w:szCs w:val="14"/>
                <w:lang w:eastAsia="es-ES"/>
              </w:rPr>
            </w:pPr>
            <w:r w:rsidRPr="001E1267">
              <w:rPr>
                <w:rFonts w:ascii="Verdana" w:hAnsi="Verdana" w:cs="Arial"/>
                <w:sz w:val="14"/>
                <w:szCs w:val="14"/>
                <w:lang w:eastAsia="es-ES"/>
              </w:rPr>
              <w:t>Analista T2–06 de la Subdirección de Gestión Contractual</w:t>
            </w:r>
          </w:p>
        </w:tc>
      </w:tr>
      <w:tr w:rsidRPr="001E1267" w:rsidR="00823852" w:rsidTr="00CD4DA0" w14:paraId="3CF9787D" w14:textId="77777777">
        <w:trPr>
          <w:trHeight w:val="299"/>
        </w:trPr>
        <w:tc>
          <w:tcPr>
            <w:tcW w:w="901" w:type="dxa"/>
            <w:vAlign w:val="center"/>
          </w:tcPr>
          <w:p w:rsidRPr="001E1267" w:rsidR="00823852" w:rsidP="00CD4DA0" w:rsidRDefault="00823852" w14:paraId="7C28F99C" w14:textId="77777777">
            <w:pPr>
              <w:rPr>
                <w:rFonts w:ascii="Verdana" w:hAnsi="Verdana" w:cs="Arial"/>
                <w:sz w:val="14"/>
                <w:szCs w:val="14"/>
                <w:lang w:eastAsia="es-ES"/>
              </w:rPr>
            </w:pPr>
            <w:r w:rsidRPr="001E1267">
              <w:rPr>
                <w:rFonts w:ascii="Verdana" w:hAnsi="Verdana" w:cs="Arial"/>
                <w:sz w:val="14"/>
                <w:szCs w:val="14"/>
                <w:lang w:eastAsia="es-ES"/>
              </w:rPr>
              <w:t>Revisó:</w:t>
            </w:r>
          </w:p>
        </w:tc>
        <w:tc>
          <w:tcPr>
            <w:tcW w:w="5053" w:type="dxa"/>
            <w:tcBorders>
              <w:top w:val="dotted" w:color="7F7F7F" w:sz="4" w:space="0"/>
              <w:left w:val="nil"/>
              <w:bottom w:val="dotted" w:color="7F7F7F" w:sz="4" w:space="0"/>
              <w:right w:val="nil"/>
            </w:tcBorders>
            <w:vAlign w:val="center"/>
          </w:tcPr>
          <w:p w:rsidRPr="001E1267" w:rsidR="00823852" w:rsidP="00CD4DA0" w:rsidRDefault="00823852" w14:paraId="4AFCCBAF" w14:textId="77777777">
            <w:pPr>
              <w:rPr>
                <w:rFonts w:ascii="Verdana" w:hAnsi="Verdana" w:cs="Arial"/>
                <w:sz w:val="14"/>
                <w:szCs w:val="14"/>
                <w:lang w:eastAsia="es-ES"/>
              </w:rPr>
            </w:pPr>
            <w:r w:rsidRPr="001E1267">
              <w:rPr>
                <w:rFonts w:ascii="Verdana" w:hAnsi="Verdana" w:cs="Arial"/>
                <w:sz w:val="14"/>
                <w:szCs w:val="14"/>
                <w:lang w:eastAsia="es-ES"/>
              </w:rPr>
              <w:t>Diana Lucía Saavedra Castañeda</w:t>
            </w:r>
          </w:p>
          <w:p w:rsidRPr="001E1267" w:rsidR="00823852" w:rsidP="00CD4DA0" w:rsidRDefault="00823852" w14:paraId="5F1ED5B5" w14:textId="77777777">
            <w:pPr>
              <w:rPr>
                <w:rFonts w:ascii="Verdana" w:hAnsi="Verdana" w:cs="Arial"/>
                <w:sz w:val="14"/>
                <w:szCs w:val="14"/>
                <w:lang w:eastAsia="es-ES"/>
              </w:rPr>
            </w:pPr>
            <w:r w:rsidRPr="001E1267">
              <w:rPr>
                <w:rFonts w:ascii="Verdana" w:hAnsi="Verdana" w:cs="Arial"/>
                <w:sz w:val="14"/>
                <w:szCs w:val="14"/>
                <w:lang w:eastAsia="es-ES"/>
              </w:rPr>
              <w:t>Contratista de la Subdirección de Gestión Contractual</w:t>
            </w:r>
          </w:p>
        </w:tc>
      </w:tr>
      <w:tr w:rsidRPr="001E1267" w:rsidR="00823852" w:rsidTr="00CD4DA0" w14:paraId="6F0A1905" w14:textId="77777777">
        <w:trPr>
          <w:trHeight w:val="272"/>
        </w:trPr>
        <w:tc>
          <w:tcPr>
            <w:tcW w:w="901" w:type="dxa"/>
            <w:vAlign w:val="center"/>
            <w:hideMark/>
          </w:tcPr>
          <w:p w:rsidRPr="001E1267" w:rsidR="00823852" w:rsidP="00CD4DA0" w:rsidRDefault="00823852" w14:paraId="4990374A" w14:textId="77777777">
            <w:pPr>
              <w:rPr>
                <w:rFonts w:ascii="Verdana" w:hAnsi="Verdana" w:cs="Arial"/>
                <w:sz w:val="14"/>
                <w:szCs w:val="14"/>
                <w:lang w:eastAsia="es-ES"/>
              </w:rPr>
            </w:pPr>
            <w:r w:rsidRPr="001E1267">
              <w:rPr>
                <w:rFonts w:ascii="Verdana" w:hAnsi="Verdana" w:cs="Arial"/>
                <w:sz w:val="14"/>
                <w:szCs w:val="14"/>
                <w:lang w:eastAsia="es-ES"/>
              </w:rPr>
              <w:t>Aprobó:</w:t>
            </w:r>
          </w:p>
        </w:tc>
        <w:tc>
          <w:tcPr>
            <w:tcW w:w="5053" w:type="dxa"/>
            <w:tcBorders>
              <w:top w:val="dotted" w:color="7F7F7F" w:sz="4" w:space="0"/>
              <w:left w:val="nil"/>
              <w:bottom w:val="dotted" w:color="7F7F7F" w:sz="4" w:space="0"/>
              <w:right w:val="nil"/>
            </w:tcBorders>
            <w:vAlign w:val="center"/>
            <w:hideMark/>
          </w:tcPr>
          <w:p w:rsidRPr="00E41C26" w:rsidR="00823852" w:rsidP="00CD4DA0" w:rsidRDefault="00823852" w14:paraId="3CA5F098" w14:textId="77777777">
            <w:pPr>
              <w:contextualSpacing/>
              <w:rPr>
                <w:rFonts w:ascii="Verdana" w:hAnsi="Verdana" w:eastAsia="Calibri" w:cs="Arial"/>
                <w:sz w:val="16"/>
                <w:szCs w:val="16"/>
                <w:lang w:val="pt-BR" w:eastAsia="es-ES"/>
              </w:rPr>
            </w:pPr>
            <w:r w:rsidRPr="00E41C26">
              <w:rPr>
                <w:rFonts w:ascii="Verdana" w:hAnsi="Verdana" w:eastAsia="Calibri" w:cs="Arial"/>
                <w:sz w:val="16"/>
                <w:szCs w:val="16"/>
                <w:lang w:val="pt-BR" w:eastAsia="es-ES"/>
              </w:rPr>
              <w:t xml:space="preserve">William Javier Murcia </w:t>
            </w:r>
            <w:proofErr w:type="spellStart"/>
            <w:r w:rsidRPr="00E41C26">
              <w:rPr>
                <w:rFonts w:ascii="Verdana" w:hAnsi="Verdana" w:eastAsia="Calibri" w:cs="Arial"/>
                <w:sz w:val="16"/>
                <w:szCs w:val="16"/>
                <w:lang w:val="pt-BR" w:eastAsia="es-ES"/>
              </w:rPr>
              <w:t>Acevedo</w:t>
            </w:r>
            <w:proofErr w:type="spellEnd"/>
          </w:p>
          <w:p w:rsidRPr="001E1267" w:rsidR="00823852" w:rsidP="00CD4DA0" w:rsidRDefault="00823852" w14:paraId="450BC179" w14:textId="77777777">
            <w:pPr>
              <w:rPr>
                <w:rFonts w:ascii="Verdana" w:hAnsi="Verdana" w:cs="Arial"/>
                <w:sz w:val="14"/>
                <w:szCs w:val="14"/>
                <w:lang w:eastAsia="es-ES"/>
              </w:rPr>
            </w:pPr>
            <w:r w:rsidRPr="00E41C26">
              <w:rPr>
                <w:rFonts w:ascii="Verdana" w:hAnsi="Verdana" w:eastAsia="Calibri" w:cs="Arial"/>
                <w:sz w:val="16"/>
                <w:szCs w:val="16"/>
                <w:lang w:eastAsia="es-ES"/>
              </w:rPr>
              <w:t>Subdirector</w:t>
            </w:r>
            <w:r w:rsidRPr="00E41C26">
              <w:rPr>
                <w:rFonts w:ascii="Verdana" w:hAnsi="Verdana" w:eastAsia="Calibri" w:cs="Arial"/>
                <w:sz w:val="16"/>
                <w:szCs w:val="16"/>
                <w:lang w:val="pt-BR" w:eastAsia="es-ES"/>
              </w:rPr>
              <w:t xml:space="preserve"> de Gestión </w:t>
            </w:r>
            <w:proofErr w:type="spellStart"/>
            <w:r w:rsidRPr="00E41C26">
              <w:rPr>
                <w:rFonts w:ascii="Verdana" w:hAnsi="Verdana" w:eastAsia="Calibri" w:cs="Arial"/>
                <w:sz w:val="16"/>
                <w:szCs w:val="16"/>
                <w:lang w:val="pt-BR" w:eastAsia="es-ES"/>
              </w:rPr>
              <w:t>Contractual</w:t>
            </w:r>
            <w:proofErr w:type="spellEnd"/>
            <w:r w:rsidRPr="00E41C26">
              <w:rPr>
                <w:rFonts w:ascii="Verdana" w:hAnsi="Verdana" w:eastAsia="Calibri" w:cs="Arial"/>
                <w:sz w:val="16"/>
                <w:szCs w:val="16"/>
                <w:lang w:val="pt-BR" w:eastAsia="es-ES"/>
              </w:rPr>
              <w:t xml:space="preserve"> ANCP – CCE (E) </w:t>
            </w:r>
          </w:p>
        </w:tc>
      </w:tr>
    </w:tbl>
    <w:p w:rsidRPr="001E1267" w:rsidR="00823852" w:rsidP="00823852" w:rsidRDefault="00823852" w14:paraId="716EBB64" w14:textId="77777777">
      <w:pPr>
        <w:spacing w:after="0" w:line="240" w:lineRule="auto"/>
        <w:rPr>
          <w:rFonts w:ascii="Verdana" w:hAnsi="Verdana" w:eastAsia="Times New Roman" w:cs="Arial"/>
          <w:sz w:val="24"/>
          <w:szCs w:val="24"/>
          <w:lang w:eastAsia="es-ES"/>
        </w:rPr>
      </w:pPr>
    </w:p>
    <w:p w:rsidRPr="001E1267" w:rsidR="00823852" w:rsidP="00823852" w:rsidRDefault="00823852" w14:paraId="4017DECB" w14:textId="77777777">
      <w:pPr>
        <w:rPr>
          <w:rFonts w:ascii="Verdana" w:hAnsi="Verdana"/>
        </w:rPr>
      </w:pPr>
    </w:p>
    <w:p w:rsidRPr="001E1267" w:rsidR="00823852" w:rsidP="00823852" w:rsidRDefault="00823852" w14:paraId="6ECAE823" w14:textId="77777777">
      <w:pPr>
        <w:rPr>
          <w:rFonts w:ascii="Verdana" w:hAnsi="Verdana"/>
        </w:rPr>
      </w:pPr>
    </w:p>
    <w:p w:rsidRPr="001E1267" w:rsidR="00823852" w:rsidP="00823852" w:rsidRDefault="00823852" w14:paraId="7938711C" w14:textId="77777777">
      <w:pPr>
        <w:spacing w:after="0" w:line="240" w:lineRule="auto"/>
        <w:jc w:val="both"/>
        <w:textAlignment w:val="baseline"/>
        <w:rPr>
          <w:rFonts w:ascii="Verdana" w:hAnsi="Verdana" w:eastAsia="Verdana" w:cs="Verdana"/>
          <w:lang w:eastAsia="es-CO"/>
        </w:rPr>
      </w:pPr>
    </w:p>
    <w:p w:rsidR="00823852" w:rsidP="00FC5C7D" w:rsidRDefault="00823852" w14:paraId="09C2CB07" w14:textId="1B12E52D">
      <w:pPr>
        <w:spacing w:after="0" w:line="240" w:lineRule="auto"/>
        <w:textAlignment w:val="baseline"/>
      </w:pPr>
      <w:r w:rsidRPr="30821638">
        <w:rPr>
          <w:rFonts w:ascii="Verdana" w:hAnsi="Verdana" w:eastAsia="Verdana" w:cs="Verdana"/>
          <w:lang w:eastAsia="es-CO"/>
        </w:rPr>
        <w:t> </w:t>
      </w:r>
      <w:bookmarkEnd w:id="0"/>
    </w:p>
    <w:sectPr w:rsidR="00823852" w:rsidSect="00823852">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6F14" w:rsidP="00823852" w:rsidRDefault="00A96F14" w14:paraId="260B8BB5" w14:textId="77777777">
      <w:pPr>
        <w:spacing w:after="0" w:line="240" w:lineRule="auto"/>
      </w:pPr>
      <w:r>
        <w:separator/>
      </w:r>
    </w:p>
  </w:endnote>
  <w:endnote w:type="continuationSeparator" w:id="0">
    <w:p w:rsidR="00A96F14" w:rsidP="00823852" w:rsidRDefault="00A96F14" w14:paraId="7E12562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3852" w:rsidRDefault="00823852" w14:paraId="6382666F" w14:textId="77777777">
    <w:pPr>
      <w:pStyle w:val="Piedepgina"/>
    </w:pPr>
  </w:p>
  <w:p w:rsidRPr="00174B77" w:rsidR="00823852" w:rsidP="07C73DD1" w:rsidRDefault="00823852" w14:paraId="1CA08DC3"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Pr>
        <w:rFonts w:ascii="Verdana" w:hAnsi="Verdana" w:eastAsia="Verdana" w:cs="Verdana"/>
        <w:b/>
        <w:bCs/>
        <w:sz w:val="18"/>
        <w:szCs w:val="18"/>
      </w:rPr>
      <w:fldChar w:fldCharType="begin"/>
    </w:r>
    <w:r w:rsidRPr="07C73DD1">
      <w:rPr>
        <w:rFonts w:ascii="Verdana" w:hAnsi="Verdana"/>
        <w:b/>
        <w:bCs/>
        <w:sz w:val="16"/>
        <w:szCs w:val="16"/>
      </w:rPr>
      <w:instrText>PAGE    \* MERGEFORMAT</w:instrText>
    </w:r>
    <w:r w:rsidRPr="07C73DD1">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823852" w:rsidP="07C73DD1" w:rsidRDefault="00823852" w14:paraId="566B38B9"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823852" w:rsidP="07C73DD1" w:rsidRDefault="00823852" w14:paraId="6A6BE49A"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823852" w:rsidP="07C73DD1" w:rsidRDefault="00823852" w14:paraId="482DC827" w14:textId="77777777">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6F14" w:rsidP="00823852" w:rsidRDefault="00A96F14" w14:paraId="23B2248D" w14:textId="77777777">
      <w:pPr>
        <w:spacing w:after="0" w:line="240" w:lineRule="auto"/>
      </w:pPr>
      <w:r>
        <w:separator/>
      </w:r>
    </w:p>
  </w:footnote>
  <w:footnote w:type="continuationSeparator" w:id="0">
    <w:p w:rsidR="00A96F14" w:rsidP="00823852" w:rsidRDefault="00A96F14" w14:paraId="65D4503F" w14:textId="77777777">
      <w:pPr>
        <w:spacing w:after="0" w:line="240" w:lineRule="auto"/>
      </w:pPr>
      <w:r>
        <w:continuationSeparator/>
      </w:r>
    </w:p>
  </w:footnote>
  <w:footnote w:id="1">
    <w:p w:rsidRPr="001F41BC" w:rsidR="00823852" w:rsidP="00823852" w:rsidRDefault="00823852" w14:paraId="16149B12" w14:textId="77777777">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rsidRPr="001F41BC" w:rsidR="00823852" w:rsidP="00823852" w:rsidRDefault="00823852" w14:paraId="2F8DB2FE" w14:textId="77777777">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2">
    <w:p w:rsidRPr="001F41BC" w:rsidR="00823852" w:rsidP="00823852" w:rsidRDefault="00823852" w14:paraId="4B4A75F7" w14:textId="77777777">
      <w:pPr>
        <w:widowControl w:val="0"/>
        <w:autoSpaceDE w:val="0"/>
        <w:autoSpaceDN w:val="0"/>
        <w:spacing w:after="0"/>
        <w:ind w:firstLine="708"/>
        <w:jc w:val="both"/>
        <w:rPr>
          <w:rFonts w:ascii="Verdana" w:hAnsi="Verdana" w:eastAsia="Arial"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hAnsi="Verdana" w:eastAsia="Arial"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sus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obligaciones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con</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los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sistemas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salud,</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riesgos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profesionales,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pensiones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y</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aportes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a</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Cajas de Compensación Familiar, Instituto Colombiano de Bienestar Familiar y Servicio Nacional de Aprendizaje,</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cuando</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a</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ello</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haya</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lugar.</w:t>
      </w:r>
      <w:r w:rsidRPr="001F41BC">
        <w:rPr>
          <w:rFonts w:ascii="Verdana" w:hAnsi="Verdana" w:eastAsia="Arial" w:cs="Arial"/>
          <w:spacing w:val="-11"/>
          <w:sz w:val="16"/>
          <w:szCs w:val="16"/>
          <w:lang w:val="es-ES"/>
        </w:rPr>
        <w:t xml:space="preserve"> </w:t>
      </w:r>
      <w:r w:rsidRPr="001F41BC">
        <w:rPr>
          <w:rFonts w:ascii="Verdana" w:hAnsi="Verdana" w:eastAsia="Arial" w:cs="Arial"/>
          <w:sz w:val="16"/>
          <w:szCs w:val="16"/>
          <w:lang w:val="es-ES"/>
        </w:rPr>
        <w:t>Las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Entidades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públicas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en</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el</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momento</w:t>
      </w:r>
      <w:r w:rsidRPr="001F41BC">
        <w:rPr>
          <w:rFonts w:ascii="Verdana" w:hAnsi="Verdana" w:eastAsia="Arial" w:cs="Arial"/>
          <w:spacing w:val="-11"/>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liquidar</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los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cotizadas.</w:t>
      </w:r>
    </w:p>
    <w:p w:rsidRPr="001F41BC" w:rsidR="00823852" w:rsidP="00823852" w:rsidRDefault="00823852" w14:paraId="029C6F35" w14:textId="77777777">
      <w:pPr>
        <w:widowControl w:val="0"/>
        <w:autoSpaceDE w:val="0"/>
        <w:autoSpaceDN w:val="0"/>
        <w:spacing w:after="0"/>
        <w:ind w:firstLine="708"/>
        <w:jc w:val="both"/>
        <w:rPr>
          <w:rFonts w:ascii="Verdana" w:hAnsi="Verdana" w:eastAsia="Arial" w:cs="Arial"/>
          <w:sz w:val="16"/>
          <w:szCs w:val="16"/>
          <w:lang w:val="es-ES"/>
        </w:rPr>
      </w:pPr>
      <w:r w:rsidRPr="001F41BC">
        <w:rPr>
          <w:rFonts w:ascii="Verdana" w:hAnsi="Verdana" w:eastAsia="Arial"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1F41BC" w:rsidR="00823852" w:rsidP="00823852" w:rsidRDefault="00823852" w14:paraId="4662FC00" w14:textId="77777777">
      <w:pPr>
        <w:widowControl w:val="0"/>
        <w:autoSpaceDE w:val="0"/>
        <w:autoSpaceDN w:val="0"/>
        <w:spacing w:after="0"/>
        <w:ind w:firstLine="708"/>
        <w:jc w:val="both"/>
        <w:rPr>
          <w:rFonts w:ascii="Verdana" w:hAnsi="Verdana" w:eastAsia="Arial" w:cs="Arial"/>
          <w:sz w:val="16"/>
          <w:szCs w:val="16"/>
          <w:lang w:val="es-ES"/>
        </w:rPr>
      </w:pPr>
      <w:r w:rsidRPr="001F41BC">
        <w:rPr>
          <w:rFonts w:ascii="Verdana" w:hAnsi="Verdana" w:eastAsia="Arial" w:cs="Arial"/>
          <w:sz w:val="16"/>
          <w:szCs w:val="16"/>
          <w:lang w:val="es-ES"/>
        </w:rPr>
        <w:t>Cuando</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la</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contratación</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se</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realice</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con</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personas</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jurídicas,</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se</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deberá</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acreditar</w:t>
      </w:r>
      <w:r w:rsidRPr="001F41BC">
        <w:rPr>
          <w:rFonts w:ascii="Verdana" w:hAnsi="Verdana" w:eastAsia="Arial" w:cs="Arial"/>
          <w:spacing w:val="-7"/>
          <w:sz w:val="16"/>
          <w:szCs w:val="16"/>
          <w:lang w:val="es-ES"/>
        </w:rPr>
        <w:t xml:space="preserve"> </w:t>
      </w:r>
      <w:r w:rsidRPr="001F41BC">
        <w:rPr>
          <w:rFonts w:ascii="Verdana" w:hAnsi="Verdana" w:eastAsia="Arial" w:cs="Arial"/>
          <w:sz w:val="16"/>
          <w:szCs w:val="16"/>
          <w:lang w:val="es-ES"/>
        </w:rPr>
        <w:t>el</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pago</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8"/>
          <w:sz w:val="16"/>
          <w:szCs w:val="16"/>
          <w:lang w:val="es-ES"/>
        </w:rPr>
        <w:t xml:space="preserve"> </w:t>
      </w:r>
      <w:r w:rsidRPr="001F41BC">
        <w:rPr>
          <w:rFonts w:ascii="Verdana" w:hAnsi="Verdana" w:eastAsia="Arial" w:cs="Arial"/>
          <w:sz w:val="16"/>
          <w:szCs w:val="16"/>
          <w:lang w:val="es-ES"/>
        </w:rPr>
        <w:t>los aportes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sus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empleados,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a</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los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sistemas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mencionados</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mediante</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certificación</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expedida</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por</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el</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hAnsi="Verdana" w:eastAsia="Arial" w:cs="Arial"/>
          <w:spacing w:val="-20"/>
          <w:sz w:val="16"/>
          <w:szCs w:val="16"/>
          <w:lang w:val="es-ES"/>
        </w:rPr>
        <w:t xml:space="preserve"> </w:t>
      </w:r>
      <w:r w:rsidRPr="001F41BC">
        <w:rPr>
          <w:rFonts w:ascii="Verdana" w:hAnsi="Verdana" w:eastAsia="Arial" w:cs="Arial"/>
          <w:sz w:val="16"/>
          <w:szCs w:val="16"/>
          <w:lang w:val="es-ES"/>
        </w:rPr>
        <w:t>constitución.</w:t>
      </w:r>
    </w:p>
    <w:p w:rsidRPr="001F41BC" w:rsidR="00823852" w:rsidP="00823852" w:rsidRDefault="00823852" w14:paraId="5E6A6B3C" w14:textId="77777777">
      <w:pPr>
        <w:pStyle w:val="Textonotapie"/>
        <w:jc w:val="both"/>
        <w:rPr>
          <w:rFonts w:ascii="Verdana" w:hAnsi="Verdana" w:eastAsia="Arial" w:cs="Arial"/>
          <w:sz w:val="16"/>
          <w:szCs w:val="16"/>
          <w:lang w:val="es-ES"/>
        </w:rPr>
      </w:pPr>
      <w:r w:rsidRPr="001F41BC">
        <w:rPr>
          <w:rFonts w:ascii="Verdana" w:hAnsi="Verdana" w:eastAsia="Arial" w:cs="Arial"/>
          <w:sz w:val="16"/>
          <w:szCs w:val="16"/>
          <w:lang w:val="es-ES"/>
        </w:rPr>
        <w:tab/>
      </w:r>
      <w:r w:rsidRPr="001F41BC">
        <w:rPr>
          <w:rFonts w:ascii="Verdana" w:hAnsi="Verdana" w:eastAsia="Arial" w:cs="Arial"/>
          <w:sz w:val="16"/>
          <w:szCs w:val="16"/>
          <w:lang w:val="es-ES"/>
        </w:rPr>
        <w:t>Para</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la</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presentación</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ofertas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por</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parte</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de</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personas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jurídicas</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será</w:t>
      </w:r>
      <w:r w:rsidRPr="001F41BC">
        <w:rPr>
          <w:rFonts w:ascii="Verdana" w:hAnsi="Verdana" w:eastAsia="Arial" w:cs="Arial"/>
          <w:spacing w:val="-10"/>
          <w:sz w:val="16"/>
          <w:szCs w:val="16"/>
          <w:lang w:val="es-ES"/>
        </w:rPr>
        <w:t xml:space="preserve"> </w:t>
      </w:r>
      <w:r w:rsidRPr="001F41BC">
        <w:rPr>
          <w:rFonts w:ascii="Verdana" w:hAnsi="Verdana" w:eastAsia="Arial" w:cs="Arial"/>
          <w:sz w:val="16"/>
          <w:szCs w:val="16"/>
          <w:lang w:val="es-ES"/>
        </w:rPr>
        <w:t>indispensable</w:t>
      </w:r>
      <w:r w:rsidRPr="001F41BC">
        <w:rPr>
          <w:rFonts w:ascii="Verdana" w:hAnsi="Verdana" w:eastAsia="Arial" w:cs="Arial"/>
          <w:spacing w:val="-9"/>
          <w:sz w:val="16"/>
          <w:szCs w:val="16"/>
          <w:lang w:val="es-ES"/>
        </w:rPr>
        <w:t xml:space="preserve"> </w:t>
      </w:r>
      <w:r w:rsidRPr="001F41BC">
        <w:rPr>
          <w:rFonts w:ascii="Verdana" w:hAnsi="Verdana" w:eastAsia="Arial" w:cs="Arial"/>
          <w:sz w:val="16"/>
          <w:szCs w:val="16"/>
          <w:lang w:val="es-ES"/>
        </w:rPr>
        <w:t>acreditar el requisito señalado anteriormente. El funcionario que no deje constancia de la verificación del cumplimiento de este requisito incurrirá en causal de mala</w:t>
      </w:r>
      <w:r w:rsidRPr="001F41BC">
        <w:rPr>
          <w:rFonts w:ascii="Verdana" w:hAnsi="Verdana" w:eastAsia="Arial" w:cs="Arial"/>
          <w:spacing w:val="-12"/>
          <w:sz w:val="16"/>
          <w:szCs w:val="16"/>
          <w:lang w:val="es-ES"/>
        </w:rPr>
        <w:t xml:space="preserve"> </w:t>
      </w:r>
      <w:r w:rsidRPr="001F41BC">
        <w:rPr>
          <w:rFonts w:ascii="Verdana" w:hAnsi="Verdana" w:eastAsia="Arial" w:cs="Arial"/>
          <w:sz w:val="16"/>
          <w:szCs w:val="16"/>
          <w:lang w:val="es-ES"/>
        </w:rPr>
        <w:t>conducta”.</w:t>
      </w:r>
    </w:p>
  </w:footnote>
  <w:footnote w:id="3">
    <w:p w:rsidRPr="001F41BC" w:rsidR="00823852" w:rsidP="00823852" w:rsidRDefault="00823852" w14:paraId="33A0C878" w14:textId="77777777">
      <w:pPr>
        <w:pStyle w:val="Textonotapie"/>
        <w:ind w:firstLine="708"/>
        <w:jc w:val="both"/>
        <w:rPr>
          <w:rFonts w:ascii="Verdana" w:hAnsi="Verdana" w:eastAsia="Arial"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hAnsi="Verdana" w:eastAsia="Arial" w:cs="Arial"/>
          <w:sz w:val="16"/>
          <w:szCs w:val="16"/>
          <w:lang w:val="es-ES"/>
        </w:rPr>
        <w:t>Consejo de Estado. Sección Tercera. Subsección C. Sentencia del 8 de junio de 2011. Exp. 20001-23-31-000-2005-00409-01(AP), C.P. Enrique Gil Botero.</w:t>
      </w:r>
    </w:p>
  </w:footnote>
  <w:footnote w:id="4">
    <w:p w:rsidRPr="001F41BC" w:rsidR="00823852" w:rsidP="00823852" w:rsidRDefault="00823852" w14:paraId="3A377E1C" w14:textId="77777777">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rsidRPr="001F41BC" w:rsidR="00823852" w:rsidP="00823852" w:rsidRDefault="00823852" w14:paraId="7DEDBBD4" w14:textId="77777777">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5">
    <w:p w:rsidRPr="001D1C8D" w:rsidR="00823852" w:rsidP="00823852" w:rsidRDefault="00823852" w14:paraId="244BB50B" w14:textId="77777777">
      <w:pPr>
        <w:pStyle w:val="Textonotapie"/>
        <w:ind w:firstLine="709"/>
        <w:contextualSpacing/>
        <w:jc w:val="both"/>
        <w:rPr>
          <w:rFonts w:ascii="Verdana" w:hAnsi="Verdana" w:cs="Arial"/>
          <w:iCs/>
          <w:color w:val="000000" w:themeColor="text1"/>
          <w:sz w:val="15"/>
          <w:szCs w:val="15"/>
        </w:rPr>
      </w:pPr>
      <w:r w:rsidRPr="001D1C8D">
        <w:rPr>
          <w:rStyle w:val="Refdenotaalpie"/>
          <w:rFonts w:ascii="Verdana" w:hAnsi="Verdana" w:cs="Arial"/>
          <w:color w:val="000000" w:themeColor="text1"/>
          <w:sz w:val="15"/>
          <w:szCs w:val="15"/>
        </w:rPr>
        <w:footnoteRef/>
      </w:r>
      <w:r w:rsidRPr="001D1C8D">
        <w:rPr>
          <w:rFonts w:ascii="Verdana" w:hAnsi="Verdana" w:cs="Arial"/>
          <w:color w:val="000000" w:themeColor="text1"/>
          <w:sz w:val="15"/>
          <w:szCs w:val="15"/>
        </w:rPr>
        <w:t xml:space="preserve"> </w:t>
      </w:r>
      <w:r w:rsidRPr="001D1C8D">
        <w:rPr>
          <w:rFonts w:ascii="Verdana" w:hAnsi="Verdana" w:cs="Arial"/>
          <w:iCs/>
          <w:color w:val="000000" w:themeColor="text1"/>
          <w:sz w:val="15"/>
          <w:szCs w:val="15"/>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1D1C8D" w:rsidR="00823852" w:rsidP="00823852" w:rsidRDefault="00823852" w14:paraId="076D38BF" w14:textId="77777777">
      <w:pPr>
        <w:pStyle w:val="Textonotapie"/>
        <w:ind w:firstLine="709"/>
        <w:contextualSpacing/>
        <w:jc w:val="both"/>
        <w:rPr>
          <w:rFonts w:ascii="Verdana" w:hAnsi="Verdana" w:cs="Arial"/>
          <w:iCs/>
          <w:color w:val="000000" w:themeColor="text1"/>
          <w:sz w:val="15"/>
          <w:szCs w:val="15"/>
        </w:rPr>
      </w:pPr>
      <w:r w:rsidRPr="001D1C8D">
        <w:rPr>
          <w:rFonts w:ascii="Verdana" w:hAnsi="Verdana" w:cs="Arial"/>
          <w:iCs/>
          <w:color w:val="000000" w:themeColor="text1"/>
          <w:sz w:val="15"/>
          <w:szCs w:val="15"/>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1D1C8D" w:rsidR="00823852" w:rsidP="00823852" w:rsidRDefault="00823852" w14:paraId="0426B163" w14:textId="77777777">
      <w:pPr>
        <w:pStyle w:val="Textonotapie"/>
        <w:ind w:firstLine="709"/>
        <w:contextualSpacing/>
        <w:jc w:val="both"/>
        <w:rPr>
          <w:rFonts w:ascii="Verdana" w:hAnsi="Verdana" w:cs="Arial"/>
          <w:iCs/>
          <w:color w:val="000000" w:themeColor="text1"/>
          <w:sz w:val="15"/>
          <w:szCs w:val="15"/>
        </w:rPr>
      </w:pPr>
      <w:r w:rsidRPr="001D1C8D">
        <w:rPr>
          <w:rFonts w:ascii="Verdana" w:hAnsi="Verdana" w:cs="Arial"/>
          <w:iCs/>
          <w:color w:val="000000" w:themeColor="text1"/>
          <w:sz w:val="15"/>
          <w:szCs w:val="15"/>
        </w:rPr>
        <w:t>El Gobierno nacional reglamentará el mecanismo para realizar la mensualización de que trata el presente artículo.</w:t>
      </w:r>
    </w:p>
    <w:p w:rsidRPr="001D1C8D" w:rsidR="00823852" w:rsidP="00823852" w:rsidRDefault="00823852" w14:paraId="5B6FC6B4" w14:textId="77777777">
      <w:pPr>
        <w:pStyle w:val="Textonotapie"/>
        <w:ind w:firstLine="709"/>
        <w:contextualSpacing/>
        <w:jc w:val="both"/>
        <w:rPr>
          <w:rFonts w:ascii="Verdana" w:hAnsi="Verdana" w:cs="Arial"/>
          <w:iCs/>
          <w:color w:val="000000" w:themeColor="text1"/>
          <w:sz w:val="15"/>
          <w:szCs w:val="15"/>
        </w:rPr>
      </w:pPr>
      <w:r w:rsidRPr="001D1C8D">
        <w:rPr>
          <w:rFonts w:ascii="Verdana" w:hAnsi="Verdana" w:cs="Arial"/>
          <w:iCs/>
          <w:color w:val="000000" w:themeColor="text1"/>
          <w:sz w:val="15"/>
          <w:szCs w:val="15"/>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rsidRPr="001D1C8D" w:rsidR="00823852" w:rsidP="00823852" w:rsidRDefault="00823852" w14:paraId="6A26D9E1" w14:textId="77777777">
      <w:pPr>
        <w:pStyle w:val="Textonotapie"/>
        <w:ind w:firstLine="709"/>
        <w:contextualSpacing/>
        <w:jc w:val="both"/>
        <w:rPr>
          <w:rFonts w:ascii="Verdana" w:hAnsi="Verdana" w:cs="Arial"/>
          <w:iCs/>
          <w:color w:val="000000" w:themeColor="text1"/>
          <w:sz w:val="15"/>
          <w:szCs w:val="15"/>
        </w:rPr>
      </w:pPr>
      <w:r w:rsidRPr="001D1C8D">
        <w:rPr>
          <w:rFonts w:ascii="Verdana" w:hAnsi="Verdana" w:cs="Arial"/>
          <w:iCs/>
          <w:color w:val="000000" w:themeColor="text1"/>
          <w:sz w:val="15"/>
          <w:szCs w:val="15"/>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6">
    <w:p w:rsidRPr="001D1C8D" w:rsidR="00823852" w:rsidP="00823852" w:rsidRDefault="00823852" w14:paraId="6F817B8E" w14:textId="77777777">
      <w:pPr>
        <w:pStyle w:val="Textonotapie"/>
        <w:ind w:firstLine="709"/>
        <w:contextualSpacing/>
        <w:jc w:val="both"/>
        <w:rPr>
          <w:rFonts w:ascii="Verdana" w:hAnsi="Verdana" w:cs="Arial"/>
          <w:color w:val="000000" w:themeColor="text1"/>
          <w:sz w:val="15"/>
          <w:szCs w:val="15"/>
        </w:rPr>
      </w:pPr>
      <w:r w:rsidRPr="001D1C8D">
        <w:rPr>
          <w:rStyle w:val="Refdenotaalpie"/>
          <w:rFonts w:ascii="Verdana" w:hAnsi="Verdana" w:cs="Arial"/>
          <w:color w:val="000000" w:themeColor="text1"/>
          <w:sz w:val="15"/>
          <w:szCs w:val="15"/>
        </w:rPr>
        <w:footnoteRef/>
      </w:r>
      <w:r w:rsidRPr="001D1C8D">
        <w:rPr>
          <w:rFonts w:ascii="Verdana" w:hAnsi="Verdana" w:cs="Arial"/>
          <w:color w:val="000000" w:themeColor="text1"/>
          <w:sz w:val="15"/>
          <w:szCs w:val="15"/>
        </w:rPr>
        <w:t xml:space="preserve">  La Corte expuso lo siguiente como síntesis de la decisión: “</w:t>
      </w:r>
      <w:r w:rsidRPr="001D1C8D">
        <w:rPr>
          <w:rFonts w:ascii="Verdana" w:hAnsi="Verdana" w:cs="Arial"/>
          <w:sz w:val="15"/>
          <w:szCs w:val="15"/>
        </w:rPr>
        <w:t>[…]</w:t>
      </w:r>
      <w:r w:rsidRPr="001D1C8D">
        <w:rPr>
          <w:rFonts w:ascii="Verdana" w:hAnsi="Verdana" w:cs="Arial"/>
          <w:color w:val="000000" w:themeColor="text1"/>
          <w:sz w:val="15"/>
          <w:szCs w:val="15"/>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rsidRPr="001D1C8D" w:rsidR="00823852" w:rsidP="00823852" w:rsidRDefault="00823852" w14:paraId="556DE93A" w14:textId="77777777">
      <w:pPr>
        <w:pStyle w:val="Textonotapie"/>
        <w:ind w:firstLine="709"/>
        <w:contextualSpacing/>
        <w:jc w:val="both"/>
        <w:rPr>
          <w:rFonts w:ascii="Verdana" w:hAnsi="Verdana" w:cs="Arial"/>
          <w:color w:val="000000" w:themeColor="text1"/>
          <w:sz w:val="15"/>
          <w:szCs w:val="15"/>
        </w:rPr>
      </w:pPr>
      <w:r w:rsidRPr="001D1C8D">
        <w:rPr>
          <w:rFonts w:ascii="Verdana" w:hAnsi="Verdana" w:cs="Arial"/>
          <w:color w:val="000000" w:themeColor="text1"/>
          <w:sz w:val="15"/>
          <w:szCs w:val="15"/>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 w:id="7">
    <w:p w:rsidR="00823852" w:rsidP="00823852" w:rsidRDefault="00823852" w14:paraId="74992C9C" w14:textId="77777777">
      <w:pPr>
        <w:pStyle w:val="Textonotapie"/>
        <w:ind w:firstLine="708"/>
        <w:jc w:val="both"/>
        <w:rPr>
          <w:rFonts w:ascii="Verdana" w:hAnsi="Verdana"/>
          <w:sz w:val="18"/>
          <w:szCs w:val="18"/>
        </w:rPr>
      </w:pPr>
      <w:r w:rsidRPr="009F0572">
        <w:rPr>
          <w:rStyle w:val="Refdenotaalpie"/>
          <w:rFonts w:ascii="Verdana" w:hAnsi="Verdana"/>
          <w:sz w:val="18"/>
          <w:szCs w:val="18"/>
        </w:rPr>
        <w:footnoteRef/>
      </w:r>
      <w:r>
        <w:rPr>
          <w:rFonts w:ascii="Verdana" w:hAnsi="Verdana"/>
          <w:sz w:val="18"/>
          <w:szCs w:val="18"/>
        </w:rPr>
        <w:t xml:space="preserve"> Ministerio de Salud y Protección Social. ABECÉ sobre cambios en el pago de seguridad social para trabajadores independientes. Documento disponible en el siguiente enlace: </w:t>
      </w:r>
    </w:p>
    <w:p w:rsidRPr="009F0572" w:rsidR="00823852" w:rsidP="00823852" w:rsidRDefault="00823852" w14:paraId="33515502" w14:textId="77777777">
      <w:pPr>
        <w:pStyle w:val="Textonotapie"/>
        <w:ind w:firstLine="708"/>
        <w:jc w:val="both"/>
        <w:rPr>
          <w:rFonts w:ascii="Verdana" w:hAnsi="Verdana"/>
          <w:lang w:val="es-CO"/>
        </w:rPr>
      </w:pPr>
      <w:hyperlink w:history="1" r:id="rId1">
        <w:r w:rsidRPr="00E6471F">
          <w:rPr>
            <w:rStyle w:val="Hipervnculo"/>
            <w:rFonts w:ascii="Verdana" w:hAnsi="Verdana"/>
            <w:sz w:val="18"/>
            <w:szCs w:val="18"/>
          </w:rPr>
          <w:t>https://www.minsalud.gov.co/sites/rid/Lists/BibliotecaDigital/RIDE/VP/DOA/abece-pago-planilla-mes-vencido.pdf</w:t>
        </w:r>
      </w:hyperlink>
      <w:r>
        <w:rPr>
          <w:rFonts w:ascii="Verdana" w:hAnsi="Verdana"/>
          <w:sz w:val="18"/>
          <w:szCs w:val="18"/>
        </w:rPr>
        <w:t xml:space="preserve"> </w:t>
      </w:r>
      <w:r w:rsidRPr="009F0572">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23852" w:rsidP="00844AE9" w:rsidRDefault="00823852" w14:paraId="5236FCC6" w14:textId="77777777">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C7E061D" wp14:editId="69BD6F8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36BBA6D" wp14:editId="76DBA62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823852" w:rsidRDefault="00823852" w14:paraId="228C29F9" w14:textId="77777777">
    <w:pPr>
      <w:pStyle w:val="Encabezado"/>
    </w:pPr>
  </w:p>
  <w:p w:rsidRPr="004A305D" w:rsidR="00823852" w:rsidP="00B01B1A" w:rsidRDefault="00823852" w14:paraId="7632FA77" w14:textId="77777777">
    <w:pPr>
      <w:spacing w:after="0" w:line="120" w:lineRule="auto"/>
      <w:rPr>
        <w:rFonts w:ascii="Century Gothic" w:hAnsi="Century Gothic" w:eastAsia="Geo" w:cs="Geo"/>
        <w:sz w:val="16"/>
        <w:szCs w:val="16"/>
        <w:lang w:eastAsia="es-CO"/>
      </w:rPr>
    </w:pPr>
  </w:p>
  <w:p w:rsidR="00823852" w:rsidP="00844AE9" w:rsidRDefault="00823852" w14:paraId="1CBF8C3C" w14:textId="77777777">
    <w:pPr>
      <w:spacing w:after="0" w:line="240" w:lineRule="auto"/>
      <w:rPr>
        <w:rFonts w:ascii="Verdana" w:hAnsi="Verdana"/>
        <w:sz w:val="24"/>
        <w:szCs w:val="24"/>
      </w:rPr>
    </w:pPr>
  </w:p>
  <w:p w:rsidRPr="00C925AC" w:rsidR="00823852" w:rsidP="00844AE9" w:rsidRDefault="00823852" w14:paraId="7B73ADF0" w14:textId="77777777">
    <w:pPr>
      <w:spacing w:after="0" w:line="240" w:lineRule="auto"/>
      <w:rPr>
        <w:rFonts w:ascii="Verdana" w:hAnsi="Verdana"/>
        <w:sz w:val="24"/>
        <w:szCs w:val="24"/>
      </w:rPr>
    </w:pPr>
  </w:p>
  <w:p w:rsidRPr="00C925AC" w:rsidR="00823852" w:rsidP="000D5DA7" w:rsidRDefault="00823852" w14:paraId="1FE4CFB8" w14:textId="7777777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72209514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52"/>
    <w:rsid w:val="002A5FED"/>
    <w:rsid w:val="006E3F95"/>
    <w:rsid w:val="00823852"/>
    <w:rsid w:val="00A96F14"/>
    <w:rsid w:val="00B1593D"/>
    <w:rsid w:val="00B85CF9"/>
    <w:rsid w:val="00BC594B"/>
    <w:rsid w:val="00E12675"/>
    <w:rsid w:val="00FC5C7D"/>
    <w:rsid w:val="3B1DDE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7A41D"/>
  <w15:chartTrackingRefBased/>
  <w15:docId w15:val="{EC106793-337F-4863-B4DB-06B3CBC1AC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3852"/>
    <w:pPr>
      <w:spacing w:line="259" w:lineRule="auto"/>
    </w:pPr>
    <w:rPr>
      <w:kern w:val="0"/>
      <w:sz w:val="22"/>
      <w:szCs w:val="22"/>
      <w14:ligatures w14:val="none"/>
    </w:rPr>
  </w:style>
  <w:style w:type="paragraph" w:styleId="Ttulo1">
    <w:name w:val="heading 1"/>
    <w:basedOn w:val="Normal"/>
    <w:next w:val="Normal"/>
    <w:link w:val="Ttulo1Car"/>
    <w:uiPriority w:val="9"/>
    <w:qFormat/>
    <w:rsid w:val="0082385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2385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238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38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38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38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38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38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3852"/>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823852"/>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823852"/>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823852"/>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823852"/>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823852"/>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823852"/>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823852"/>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823852"/>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823852"/>
    <w:rPr>
      <w:rFonts w:eastAsiaTheme="majorEastAsia" w:cstheme="majorBidi"/>
      <w:color w:val="272727" w:themeColor="text1" w:themeTint="D8"/>
    </w:rPr>
  </w:style>
  <w:style w:type="paragraph" w:styleId="Ttulo">
    <w:name w:val="Title"/>
    <w:basedOn w:val="Normal"/>
    <w:next w:val="Normal"/>
    <w:link w:val="TtuloCar"/>
    <w:uiPriority w:val="10"/>
    <w:qFormat/>
    <w:rsid w:val="00823852"/>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823852"/>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823852"/>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8238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3852"/>
    <w:pPr>
      <w:spacing w:before="160"/>
      <w:jc w:val="center"/>
    </w:pPr>
    <w:rPr>
      <w:i/>
      <w:iCs/>
      <w:color w:val="404040" w:themeColor="text1" w:themeTint="BF"/>
    </w:rPr>
  </w:style>
  <w:style w:type="character" w:styleId="CitaCar" w:customStyle="1">
    <w:name w:val="Cita Car"/>
    <w:basedOn w:val="Fuentedeprrafopredeter"/>
    <w:link w:val="Cita"/>
    <w:uiPriority w:val="29"/>
    <w:rsid w:val="00823852"/>
    <w:rPr>
      <w:i/>
      <w:iCs/>
      <w:color w:val="404040" w:themeColor="text1" w:themeTint="BF"/>
    </w:rPr>
  </w:style>
  <w:style w:type="paragraph" w:styleId="Prrafodelista">
    <w:name w:val="List Paragraph"/>
    <w:basedOn w:val="Normal"/>
    <w:uiPriority w:val="34"/>
    <w:qFormat/>
    <w:rsid w:val="00823852"/>
    <w:pPr>
      <w:ind w:left="720"/>
      <w:contextualSpacing/>
    </w:pPr>
  </w:style>
  <w:style w:type="character" w:styleId="nfasisintenso">
    <w:name w:val="Intense Emphasis"/>
    <w:basedOn w:val="Fuentedeprrafopredeter"/>
    <w:uiPriority w:val="21"/>
    <w:qFormat/>
    <w:rsid w:val="00823852"/>
    <w:rPr>
      <w:i/>
      <w:iCs/>
      <w:color w:val="0F4761" w:themeColor="accent1" w:themeShade="BF"/>
    </w:rPr>
  </w:style>
  <w:style w:type="paragraph" w:styleId="Citadestacada">
    <w:name w:val="Intense Quote"/>
    <w:basedOn w:val="Normal"/>
    <w:next w:val="Normal"/>
    <w:link w:val="CitadestacadaCar"/>
    <w:uiPriority w:val="30"/>
    <w:qFormat/>
    <w:rsid w:val="0082385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823852"/>
    <w:rPr>
      <w:i/>
      <w:iCs/>
      <w:color w:val="0F4761" w:themeColor="accent1" w:themeShade="BF"/>
    </w:rPr>
  </w:style>
  <w:style w:type="character" w:styleId="Referenciaintensa">
    <w:name w:val="Intense Reference"/>
    <w:basedOn w:val="Fuentedeprrafopredeter"/>
    <w:uiPriority w:val="32"/>
    <w:qFormat/>
    <w:rsid w:val="00823852"/>
    <w:rPr>
      <w:b/>
      <w:bCs/>
      <w:smallCaps/>
      <w:color w:val="0F4761" w:themeColor="accent1" w:themeShade="BF"/>
      <w:spacing w:val="5"/>
    </w:rPr>
  </w:style>
  <w:style w:type="paragraph" w:styleId="Encabezado">
    <w:name w:val="header"/>
    <w:basedOn w:val="Normal"/>
    <w:link w:val="EncabezadoCar"/>
    <w:uiPriority w:val="99"/>
    <w:unhideWhenUsed/>
    <w:rsid w:val="00823852"/>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23852"/>
    <w:rPr>
      <w:kern w:val="0"/>
      <w:sz w:val="22"/>
      <w:szCs w:val="22"/>
      <w14:ligatures w14:val="none"/>
    </w:rPr>
  </w:style>
  <w:style w:type="paragraph" w:styleId="Piedepgina">
    <w:name w:val="footer"/>
    <w:basedOn w:val="Normal"/>
    <w:link w:val="PiedepginaCar"/>
    <w:uiPriority w:val="99"/>
    <w:unhideWhenUsed/>
    <w:rsid w:val="00823852"/>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23852"/>
    <w:rPr>
      <w:kern w:val="0"/>
      <w:sz w:val="22"/>
      <w:szCs w:val="22"/>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2385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23852"/>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82385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23852"/>
    <w:rPr>
      <w:vertAlign w:val="superscript"/>
    </w:rPr>
  </w:style>
  <w:style w:type="table" w:styleId="Tablaconcuadrcula">
    <w:name w:val="Table Grid"/>
    <w:basedOn w:val="Tablanormal"/>
    <w:uiPriority w:val="39"/>
    <w:qFormat/>
    <w:rsid w:val="00823852"/>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823852"/>
    <w:rPr>
      <w:color w:val="0000FF"/>
      <w:u w:val="single"/>
    </w:rPr>
  </w:style>
  <w:style w:type="paragraph" w:styleId="Appelnotedebasde" w:customStyle="1">
    <w:name w:val="Appel note de bas de..."/>
    <w:basedOn w:val="Normal"/>
    <w:link w:val="Refdenotaalpie"/>
    <w:uiPriority w:val="99"/>
    <w:rsid w:val="00823852"/>
    <w:pPr>
      <w:spacing w:line="240" w:lineRule="exact"/>
    </w:pPr>
    <w:rPr>
      <w:kern w:val="2"/>
      <w:sz w:val="24"/>
      <w:szCs w:val="24"/>
      <w:vertAlign w:val="superscript"/>
      <w14:ligatures w14:val="standardContextual"/>
    </w:rPr>
  </w:style>
  <w:style w:type="table" w:styleId="Tablaconcuadrcula11" w:customStyle="1">
    <w:name w:val="Tabla con cuadrícula11"/>
    <w:basedOn w:val="Tablanormal"/>
    <w:next w:val="Tablaconcuadrcula"/>
    <w:uiPriority w:val="59"/>
    <w:qFormat/>
    <w:rsid w:val="00823852"/>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hyperlink" Target="https://www.colombiacompra.gov.co/archivos/boletin/boletin-edicion-n-3-de-2026-radar-de-la-compra-publica"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oscgarzo@defensoria.gov.co" TargetMode="External"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minsalud.gov.co/sites/rid/Lists/BibliotecaDigital/RIDE/VP/DOA/abece-pago-planilla-mes-venci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B4FBB267-D8FC-4B02-A274-BB2B013C9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5546C3-1540-4687-B382-B37F65FA23D7}">
  <ds:schemaRefs>
    <ds:schemaRef ds:uri="http://schemas.microsoft.com/sharepoint/v3/contenttype/forms"/>
  </ds:schemaRefs>
</ds:datastoreItem>
</file>

<file path=customXml/itemProps3.xml><?xml version="1.0" encoding="utf-8"?>
<ds:datastoreItem xmlns:ds="http://schemas.openxmlformats.org/officeDocument/2006/customXml" ds:itemID="{625C7142-85E5-49A6-9BE7-375BC3EB376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Nasly Yeana Mosquera Rivas</dc:creator>
  <keywords/>
  <dc:description/>
  <lastModifiedBy>Nasly Yeana Mosquera Rivas</lastModifiedBy>
  <revision>3</revision>
  <dcterms:created xsi:type="dcterms:W3CDTF">2026-10-22T14:03:00.0000000Z</dcterms:created>
  <dcterms:modified xsi:type="dcterms:W3CDTF">2026-10-23T13:35:21.2979664Z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