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B904" w14:textId="77777777" w:rsidR="00B67AD4" w:rsidRPr="00915172" w:rsidRDefault="00B67AD4" w:rsidP="00E37289">
      <w:pPr>
        <w:jc w:val="both"/>
        <w:rPr>
          <w:rFonts w:ascii="Verdana" w:eastAsia="Calibri" w:hAnsi="Verdana" w:cs="Arial"/>
          <w:b/>
        </w:rPr>
      </w:pPr>
      <w:bookmarkStart w:id="0" w:name="_Hlk143780582"/>
      <w:r w:rsidRPr="00915172">
        <w:rPr>
          <w:rFonts w:ascii="Verdana" w:eastAsia="Calibri" w:hAnsi="Verdana" w:cs="Arial"/>
          <w:b/>
        </w:rPr>
        <w:t>RESGUARDOS INDÍGENAS – Administración de recursos del SGP – Entidades Estatales</w:t>
      </w:r>
    </w:p>
    <w:p w14:paraId="034A8D9F" w14:textId="77777777" w:rsidR="00B67AD4" w:rsidRPr="00915172" w:rsidRDefault="00B67AD4" w:rsidP="00E37289">
      <w:pPr>
        <w:spacing w:after="0" w:line="240" w:lineRule="auto"/>
        <w:jc w:val="both"/>
        <w:rPr>
          <w:rFonts w:ascii="Verdana" w:eastAsia="Calibri" w:hAnsi="Verdana" w:cs="Arial"/>
          <w:sz w:val="20"/>
        </w:rPr>
      </w:pPr>
      <w:r w:rsidRPr="00915172">
        <w:rPr>
          <w:rFonts w:ascii="Verdana" w:eastAsia="Calibri" w:hAnsi="Verdana" w:cs="Arial"/>
          <w:sz w:val="20"/>
        </w:rPr>
        <w:t xml:space="preserve">Al respecto, [el Decreto 1953 de 2014] dispone que los resguardos indígenas que se ubiquen en ciertos supuestos,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   </w:t>
      </w:r>
    </w:p>
    <w:p w14:paraId="5E27C4F5" w14:textId="77777777" w:rsidR="00B67AD4" w:rsidRPr="00915172" w:rsidRDefault="00B67AD4" w:rsidP="00E37289">
      <w:pPr>
        <w:spacing w:after="0" w:line="240" w:lineRule="auto"/>
        <w:jc w:val="both"/>
        <w:rPr>
          <w:rFonts w:ascii="Verdana" w:eastAsia="Calibri" w:hAnsi="Verdana" w:cs="Arial"/>
          <w:b/>
        </w:rPr>
      </w:pPr>
    </w:p>
    <w:p w14:paraId="36BBCDB0" w14:textId="77777777" w:rsidR="00B67AD4" w:rsidRPr="00915172" w:rsidRDefault="00B67AD4" w:rsidP="00E37289">
      <w:pPr>
        <w:spacing w:after="0" w:line="240" w:lineRule="auto"/>
        <w:jc w:val="both"/>
        <w:rPr>
          <w:rFonts w:ascii="Verdana" w:eastAsia="Calibri" w:hAnsi="Verdana" w:cs="Arial"/>
          <w:sz w:val="20"/>
        </w:rPr>
      </w:pPr>
      <w:r w:rsidRPr="00915172">
        <w:rPr>
          <w:rFonts w:ascii="Verdana" w:eastAsia="Calibri" w:hAnsi="Verdana" w:cs="Arial"/>
          <w:sz w:val="20"/>
        </w:rPr>
        <w:t xml:space="preserve">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5DCEABE2" w14:textId="77777777" w:rsidR="00B67AD4" w:rsidRPr="00915172" w:rsidRDefault="00B67AD4" w:rsidP="00E37289">
      <w:pPr>
        <w:spacing w:after="0" w:line="240" w:lineRule="auto"/>
        <w:jc w:val="both"/>
        <w:rPr>
          <w:rFonts w:ascii="Verdana" w:eastAsia="Calibri" w:hAnsi="Verdana" w:cs="Arial"/>
          <w:sz w:val="20"/>
        </w:rPr>
      </w:pPr>
    </w:p>
    <w:p w14:paraId="5CA4D9DD" w14:textId="77777777" w:rsidR="00B67AD4" w:rsidRPr="00915172" w:rsidRDefault="00B67AD4" w:rsidP="00E37289">
      <w:pPr>
        <w:spacing w:after="240" w:line="240" w:lineRule="auto"/>
        <w:jc w:val="both"/>
        <w:rPr>
          <w:rFonts w:ascii="Verdana" w:eastAsia="Calibri" w:hAnsi="Verdana" w:cs="Arial"/>
          <w:b/>
          <w:bCs/>
          <w:sz w:val="20"/>
        </w:rPr>
      </w:pPr>
      <w:r w:rsidRPr="00915172">
        <w:rPr>
          <w:rFonts w:ascii="Verdana" w:eastAsia="Calibri" w:hAnsi="Verdana" w:cs="Arial"/>
          <w:b/>
          <w:bCs/>
          <w:lang w:val="es-ES" w:eastAsia="es-ES"/>
        </w:rPr>
        <w:t xml:space="preserve">RESGUARDOS INDÍGENAS – Contratos de administración – Recursos del Sistema General de Participaciones -SGP - </w:t>
      </w:r>
    </w:p>
    <w:p w14:paraId="3B46C82E" w14:textId="77777777" w:rsidR="00B67AD4" w:rsidRPr="00915172" w:rsidRDefault="00B67AD4" w:rsidP="00E37289">
      <w:pPr>
        <w:spacing w:line="240" w:lineRule="auto"/>
        <w:jc w:val="both"/>
        <w:rPr>
          <w:rFonts w:ascii="Verdana" w:eastAsia="Calibri" w:hAnsi="Verdana" w:cs="Arial"/>
          <w:sz w:val="20"/>
          <w:szCs w:val="20"/>
        </w:rPr>
      </w:pPr>
      <w:r w:rsidRPr="00915172">
        <w:rPr>
          <w:rFonts w:ascii="Verdana" w:eastAsia="Calibri" w:hAnsi="Verdana" w:cs="Arial"/>
          <w:sz w:val="20"/>
          <w:szCs w:val="20"/>
        </w:rPr>
        <w:t>[…]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6C8CC1B3" w14:textId="77777777" w:rsidR="00E37289" w:rsidRPr="00915172" w:rsidRDefault="00E37289" w:rsidP="00E37289">
      <w:pPr>
        <w:pStyle w:val="t"/>
        <w:jc w:val="both"/>
        <w:rPr>
          <w:rFonts w:ascii="Verdana" w:hAnsi="Verdana" w:cs="Arial"/>
          <w:sz w:val="22"/>
          <w:szCs w:val="22"/>
        </w:rPr>
      </w:pPr>
      <w:r w:rsidRPr="00915172">
        <w:rPr>
          <w:rFonts w:ascii="Verdana" w:hAnsi="Verdana" w:cs="Arial"/>
          <w:sz w:val="22"/>
          <w:szCs w:val="22"/>
        </w:rPr>
        <w:t>RESGUARDOS INDÍGENAS – Asignación Especial del SGP – Distribución y administración</w:t>
      </w:r>
    </w:p>
    <w:p w14:paraId="6EEFE763" w14:textId="3B41479E" w:rsidR="00E37289" w:rsidRPr="00915172" w:rsidRDefault="00144894" w:rsidP="00E37289">
      <w:pPr>
        <w:pStyle w:val="NormalWeb"/>
        <w:jc w:val="both"/>
        <w:rPr>
          <w:rFonts w:ascii="Verdana" w:hAnsi="Verdana" w:cs="Arial"/>
          <w:sz w:val="20"/>
          <w:szCs w:val="20"/>
        </w:rPr>
      </w:pPr>
      <w:r w:rsidRPr="00915172">
        <w:rPr>
          <w:rFonts w:ascii="Verdana" w:eastAsia="Calibri" w:hAnsi="Verdana" w:cs="Arial"/>
          <w:sz w:val="20"/>
          <w:szCs w:val="20"/>
        </w:rPr>
        <w:t xml:space="preserve">[…] </w:t>
      </w:r>
      <w:r w:rsidR="00E37289" w:rsidRPr="00915172">
        <w:rPr>
          <w:rFonts w:ascii="Verdana" w:hAnsi="Verdana" w:cs="Arial"/>
          <w:sz w:val="20"/>
          <w:szCs w:val="20"/>
        </w:rPr>
        <w:t>El artículo 83 de la Ley 715 de 2001 dispone que los recursos de la Asignación Especial del Sistema General de Participaciones para los Resguardos Indígenas se distribuyen en proporción a la población de cada resguardo, son administrados por el municipio en el que este se encuentra, deben manejarse en cuentas separadas a las propias de la entidad territorial y, para su ejecución, debe celebrarse un contrato entre la entidad territorial y las autoridades del resguardo, antes del 31 de diciembre de cada año, en el que se determine el uso de los recursos en el año siguiente.</w:t>
      </w:r>
      <w:r w:rsidRPr="00915172">
        <w:rPr>
          <w:rFonts w:ascii="Verdana" w:hAnsi="Verdana" w:cs="Arial"/>
          <w:sz w:val="20"/>
          <w:szCs w:val="20"/>
        </w:rPr>
        <w:t xml:space="preserve"> </w:t>
      </w:r>
      <w:r w:rsidRPr="00915172">
        <w:rPr>
          <w:rFonts w:ascii="Verdana" w:eastAsia="Calibri" w:hAnsi="Verdana" w:cs="Arial"/>
          <w:sz w:val="20"/>
          <w:szCs w:val="20"/>
        </w:rPr>
        <w:t>[…]</w:t>
      </w:r>
    </w:p>
    <w:p w14:paraId="048CA872" w14:textId="77777777" w:rsidR="00E37289" w:rsidRPr="00915172" w:rsidRDefault="00E37289" w:rsidP="00E37289">
      <w:pPr>
        <w:pStyle w:val="t"/>
        <w:jc w:val="both"/>
        <w:rPr>
          <w:rFonts w:ascii="Verdana" w:hAnsi="Verdana" w:cs="Arial"/>
          <w:sz w:val="22"/>
          <w:szCs w:val="22"/>
        </w:rPr>
      </w:pPr>
      <w:r w:rsidRPr="00915172">
        <w:rPr>
          <w:rFonts w:ascii="Verdana" w:hAnsi="Verdana" w:cs="Arial"/>
          <w:sz w:val="22"/>
          <w:szCs w:val="22"/>
        </w:rPr>
        <w:t>RESGUARDOS INDÍGENAS – Contrato de administración – Artículo 34 Decreto 1953 de 2014 – Partes</w:t>
      </w:r>
    </w:p>
    <w:p w14:paraId="2326CB0C" w14:textId="61E0B9DE" w:rsidR="00E37289" w:rsidRPr="00915172" w:rsidRDefault="00144894" w:rsidP="00E37289">
      <w:pPr>
        <w:pStyle w:val="NormalWeb"/>
        <w:jc w:val="both"/>
        <w:rPr>
          <w:rFonts w:ascii="Verdana" w:hAnsi="Verdana" w:cs="Arial"/>
          <w:sz w:val="20"/>
          <w:szCs w:val="20"/>
        </w:rPr>
      </w:pPr>
      <w:r w:rsidRPr="00915172">
        <w:rPr>
          <w:rFonts w:ascii="Verdana" w:eastAsia="Calibri" w:hAnsi="Verdana" w:cs="Arial"/>
          <w:sz w:val="20"/>
          <w:szCs w:val="20"/>
        </w:rPr>
        <w:t xml:space="preserve">[…] </w:t>
      </w:r>
      <w:r w:rsidR="00E37289" w:rsidRPr="00915172">
        <w:rPr>
          <w:rFonts w:ascii="Verdana" w:hAnsi="Verdana" w:cs="Arial"/>
          <w:sz w:val="20"/>
          <w:szCs w:val="20"/>
        </w:rPr>
        <w:t>Conforme al artículo 34 del Decreto 1953 de 2014, cuando un resguardo indígena no administre directamente la asignación especial del Sistema General de Participaciones, o no se haya asociado con otros para administrarla, su ejecución se realizará mediante un contrato de administración suscrito entre la entidad territorial respectiva y el representante legal del resguardo designado por las autoridades propias. En este supuesto, la capacidad del resguardo se limita a la celebración del contrato de administración, y la ejecución de los proyectos allí incluidos corresponde a la entidad territorial con estricta aplicación de las normas que rigen la contratación estatal.</w:t>
      </w:r>
      <w:r w:rsidRPr="00915172">
        <w:rPr>
          <w:rFonts w:ascii="Verdana" w:hAnsi="Verdana" w:cs="Arial"/>
          <w:sz w:val="20"/>
          <w:szCs w:val="20"/>
        </w:rPr>
        <w:t xml:space="preserve"> </w:t>
      </w:r>
      <w:r w:rsidRPr="00915172">
        <w:rPr>
          <w:rFonts w:ascii="Verdana" w:eastAsia="Calibri" w:hAnsi="Verdana" w:cs="Arial"/>
          <w:sz w:val="20"/>
          <w:szCs w:val="20"/>
        </w:rPr>
        <w:t>[…]</w:t>
      </w:r>
    </w:p>
    <w:p w14:paraId="22485697" w14:textId="77777777" w:rsidR="00E37289" w:rsidRPr="00915172" w:rsidRDefault="00E37289" w:rsidP="00E37289">
      <w:pPr>
        <w:pStyle w:val="t"/>
        <w:jc w:val="both"/>
        <w:rPr>
          <w:rFonts w:ascii="Verdana" w:hAnsi="Verdana" w:cs="Arial"/>
          <w:sz w:val="22"/>
          <w:szCs w:val="22"/>
        </w:rPr>
      </w:pPr>
      <w:r w:rsidRPr="00915172">
        <w:rPr>
          <w:rFonts w:ascii="Verdana" w:hAnsi="Verdana" w:cs="Arial"/>
          <w:sz w:val="22"/>
          <w:szCs w:val="22"/>
        </w:rPr>
        <w:lastRenderedPageBreak/>
        <w:t>RESGUARDOS INDÍGENAS – Contrato de administración – Pluralidad de resguardos – Individualización de la asignación</w:t>
      </w:r>
    </w:p>
    <w:p w14:paraId="4C2EA06B" w14:textId="4071C2AF" w:rsidR="00E37289" w:rsidRPr="00915172" w:rsidRDefault="00144894" w:rsidP="00E37289">
      <w:pPr>
        <w:pStyle w:val="NormalWeb"/>
        <w:jc w:val="both"/>
        <w:rPr>
          <w:rFonts w:ascii="Verdana" w:hAnsi="Verdana" w:cs="Arial"/>
          <w:sz w:val="20"/>
          <w:szCs w:val="20"/>
        </w:rPr>
      </w:pPr>
      <w:r w:rsidRPr="00915172">
        <w:rPr>
          <w:rFonts w:ascii="Verdana" w:eastAsia="Calibri" w:hAnsi="Verdana" w:cs="Arial"/>
          <w:sz w:val="20"/>
          <w:szCs w:val="20"/>
        </w:rPr>
        <w:t xml:space="preserve">[…] </w:t>
      </w:r>
      <w:r w:rsidR="00E37289" w:rsidRPr="00915172">
        <w:rPr>
          <w:rFonts w:ascii="Verdana" w:hAnsi="Verdana" w:cs="Arial"/>
          <w:sz w:val="20"/>
          <w:szCs w:val="20"/>
        </w:rPr>
        <w:t>El diseño normativo de la asignación especial parte de la individualización de los recursos de cada resguardo: su distribución se efectúa en proporción a la población de cada uno, su manejo se realiza en cuentas separadas y el contrato de administración se celebra con las autoridades o el representante legal del resguardo designado por sus autoridades propias. En consecuencia, cuando en una misma entidad territorial existan varios resguardos, la entidad deberá asegurar que el instrumento que se suscriba identifique y respete la asignación de cada resguardo y que sea celebrado por quien acredite la representación de cada uno de ellos. La única figura prevista expresamente para la gestión conjunta de los recursos de varios resguardos es la asociación de resguardos regulada en el Decreto 1953 de 2014, para efectos de su administración directa.</w:t>
      </w:r>
      <w:r w:rsidRPr="00915172">
        <w:rPr>
          <w:rFonts w:ascii="Verdana" w:eastAsia="Calibri" w:hAnsi="Verdana" w:cs="Arial"/>
          <w:sz w:val="20"/>
          <w:szCs w:val="20"/>
        </w:rPr>
        <w:t xml:space="preserve"> […]</w:t>
      </w:r>
    </w:p>
    <w:p w14:paraId="33CD003D" w14:textId="77777777" w:rsidR="00E37289" w:rsidRPr="00915172" w:rsidRDefault="00E37289" w:rsidP="00E37289">
      <w:pPr>
        <w:pStyle w:val="t"/>
        <w:jc w:val="both"/>
        <w:rPr>
          <w:rFonts w:ascii="Verdana" w:hAnsi="Verdana" w:cs="Arial"/>
          <w:sz w:val="22"/>
          <w:szCs w:val="22"/>
        </w:rPr>
      </w:pPr>
      <w:r w:rsidRPr="00915172">
        <w:rPr>
          <w:rFonts w:ascii="Verdana" w:hAnsi="Verdana" w:cs="Arial"/>
          <w:sz w:val="22"/>
          <w:szCs w:val="22"/>
        </w:rPr>
        <w:t>ASIGNACIÓN ESPECIAL SGP – Programación presupuestal – Destinación – Competencia de la Agencia</w:t>
      </w:r>
    </w:p>
    <w:p w14:paraId="5A8EF60E" w14:textId="31AAF249" w:rsidR="00E37289" w:rsidRPr="00915172" w:rsidRDefault="00144894" w:rsidP="00E37289">
      <w:pPr>
        <w:pStyle w:val="NormalWeb"/>
        <w:jc w:val="both"/>
        <w:rPr>
          <w:rFonts w:ascii="Verdana" w:hAnsi="Verdana" w:cs="Arial"/>
          <w:sz w:val="20"/>
          <w:szCs w:val="20"/>
        </w:rPr>
      </w:pPr>
      <w:r w:rsidRPr="00915172">
        <w:rPr>
          <w:rFonts w:ascii="Verdana" w:eastAsia="Calibri" w:hAnsi="Verdana" w:cs="Arial"/>
          <w:sz w:val="20"/>
          <w:szCs w:val="20"/>
        </w:rPr>
        <w:t xml:space="preserve">[…] </w:t>
      </w:r>
      <w:r w:rsidR="00E37289" w:rsidRPr="00915172">
        <w:rPr>
          <w:rFonts w:ascii="Verdana" w:hAnsi="Verdana" w:cs="Arial"/>
          <w:sz w:val="20"/>
          <w:szCs w:val="20"/>
        </w:rPr>
        <w:t>Los asuntos relativos a la programación, presupuestación, destinación y seguimiento de los recursos de la Asignación Especial del Sistema General de Participaciones para los Resguardos Indígenas, como la distribución de los recursos entre líneas de inversión, los porcentajes de gasto, la duración de los proyectos o la formulación del presupuesto, son de naturaleza presupuestal y se rigen por la Ley 715 de 2001, el Decreto 1953 de 2014 y las orientaciones expedidas por las autoridades competentes, por lo que exceden la competencia consultiva de la Agencia Nacional de Contratación Pública – Colombia Compra Eficiente, limitada a la interpretación de normas generales en materia de compras y contratación pública.</w:t>
      </w:r>
      <w:r w:rsidRPr="00915172">
        <w:rPr>
          <w:rFonts w:ascii="Verdana" w:hAnsi="Verdana" w:cs="Arial"/>
          <w:sz w:val="20"/>
          <w:szCs w:val="20"/>
        </w:rPr>
        <w:t xml:space="preserve"> </w:t>
      </w:r>
      <w:r w:rsidRPr="00915172">
        <w:rPr>
          <w:rFonts w:ascii="Verdana" w:eastAsia="Calibri" w:hAnsi="Verdana" w:cs="Arial"/>
          <w:sz w:val="20"/>
          <w:szCs w:val="20"/>
        </w:rPr>
        <w:t>[…]</w:t>
      </w:r>
    </w:p>
    <w:p w14:paraId="0E5116AE" w14:textId="77777777" w:rsidR="00BF21FF" w:rsidRPr="00915172" w:rsidRDefault="00BF21FF" w:rsidP="00BF21FF">
      <w:pPr>
        <w:spacing w:line="240" w:lineRule="auto"/>
        <w:jc w:val="both"/>
        <w:rPr>
          <w:rFonts w:ascii="Verdana" w:eastAsia="Times New Roman" w:hAnsi="Verdana" w:cs="Arial"/>
        </w:rPr>
      </w:pPr>
    </w:p>
    <w:p w14:paraId="3E80C5FF" w14:textId="77777777" w:rsidR="00BF21FF" w:rsidRPr="00915172" w:rsidRDefault="00BF21FF" w:rsidP="00BF21FF">
      <w:pPr>
        <w:spacing w:line="240" w:lineRule="auto"/>
        <w:jc w:val="both"/>
        <w:rPr>
          <w:rFonts w:ascii="Verdana" w:eastAsia="Times New Roman" w:hAnsi="Verdana" w:cs="Arial"/>
        </w:rPr>
      </w:pPr>
    </w:p>
    <w:p w14:paraId="3260A26E" w14:textId="77777777" w:rsidR="00BF21FF" w:rsidRPr="00915172" w:rsidRDefault="00BF21FF" w:rsidP="00BF21FF">
      <w:pPr>
        <w:spacing w:line="240" w:lineRule="auto"/>
        <w:jc w:val="both"/>
        <w:rPr>
          <w:rFonts w:ascii="Verdana" w:eastAsia="Times New Roman" w:hAnsi="Verdana" w:cs="Arial"/>
        </w:rPr>
      </w:pPr>
    </w:p>
    <w:p w14:paraId="12666319" w14:textId="77777777" w:rsidR="00BF21FF" w:rsidRPr="00915172" w:rsidRDefault="00BF21FF" w:rsidP="00BF21FF">
      <w:pPr>
        <w:spacing w:line="240" w:lineRule="auto"/>
        <w:jc w:val="both"/>
        <w:rPr>
          <w:rFonts w:ascii="Verdana" w:eastAsia="Times New Roman" w:hAnsi="Verdana" w:cs="Arial"/>
        </w:rPr>
      </w:pPr>
    </w:p>
    <w:p w14:paraId="471AE947" w14:textId="77777777" w:rsidR="00BF21FF" w:rsidRPr="00915172" w:rsidRDefault="00BF21FF" w:rsidP="00BF21FF">
      <w:pPr>
        <w:spacing w:line="240" w:lineRule="auto"/>
        <w:jc w:val="both"/>
        <w:rPr>
          <w:rFonts w:ascii="Verdana" w:eastAsia="Times New Roman" w:hAnsi="Verdana" w:cs="Arial"/>
        </w:rPr>
      </w:pPr>
    </w:p>
    <w:p w14:paraId="77927BD5" w14:textId="77777777" w:rsidR="00BF21FF" w:rsidRPr="00915172" w:rsidRDefault="00BF21FF" w:rsidP="00BF21FF">
      <w:pPr>
        <w:spacing w:line="240" w:lineRule="auto"/>
        <w:jc w:val="both"/>
        <w:rPr>
          <w:rFonts w:ascii="Verdana" w:eastAsia="Times New Roman" w:hAnsi="Verdana" w:cs="Arial"/>
        </w:rPr>
      </w:pPr>
    </w:p>
    <w:p w14:paraId="6F95A9FB" w14:textId="77777777" w:rsidR="00BF21FF" w:rsidRPr="00915172" w:rsidRDefault="00BF21FF" w:rsidP="00BF21FF">
      <w:pPr>
        <w:spacing w:line="240" w:lineRule="auto"/>
        <w:jc w:val="both"/>
        <w:rPr>
          <w:rFonts w:ascii="Verdana" w:eastAsia="Times New Roman" w:hAnsi="Verdana" w:cs="Arial"/>
        </w:rPr>
      </w:pPr>
    </w:p>
    <w:p w14:paraId="227DB44A" w14:textId="77777777" w:rsidR="00BF21FF" w:rsidRPr="00915172" w:rsidRDefault="00BF21FF" w:rsidP="00BF21FF">
      <w:pPr>
        <w:spacing w:line="240" w:lineRule="auto"/>
        <w:jc w:val="both"/>
        <w:rPr>
          <w:rFonts w:ascii="Verdana" w:eastAsia="Times New Roman" w:hAnsi="Verdana" w:cs="Arial"/>
        </w:rPr>
      </w:pPr>
    </w:p>
    <w:p w14:paraId="20627EE1" w14:textId="77777777" w:rsidR="00144894" w:rsidRPr="00915172" w:rsidRDefault="00144894" w:rsidP="00BF21FF">
      <w:pPr>
        <w:spacing w:line="240" w:lineRule="auto"/>
        <w:jc w:val="both"/>
        <w:rPr>
          <w:rFonts w:ascii="Verdana" w:eastAsia="Times New Roman" w:hAnsi="Verdana" w:cs="Arial"/>
        </w:rPr>
      </w:pPr>
    </w:p>
    <w:p w14:paraId="7C5655B2" w14:textId="77777777" w:rsidR="004875D0" w:rsidRPr="00915172" w:rsidRDefault="004875D0" w:rsidP="00BF21FF">
      <w:pPr>
        <w:spacing w:line="240" w:lineRule="auto"/>
        <w:jc w:val="both"/>
        <w:rPr>
          <w:rFonts w:ascii="Verdana" w:eastAsia="Times New Roman" w:hAnsi="Verdana" w:cs="Arial"/>
        </w:rPr>
      </w:pPr>
    </w:p>
    <w:p w14:paraId="1468C46D" w14:textId="5AA19265" w:rsidR="00C15139" w:rsidRPr="00915172" w:rsidRDefault="00C15139" w:rsidP="00BF21FF">
      <w:pPr>
        <w:spacing w:line="240" w:lineRule="auto"/>
        <w:jc w:val="both"/>
        <w:rPr>
          <w:rFonts w:ascii="Verdana" w:eastAsia="Verdana" w:hAnsi="Verdana" w:cs="Verdana"/>
        </w:rPr>
      </w:pPr>
      <w:r w:rsidRPr="00915172">
        <w:rPr>
          <w:rFonts w:ascii="Verdana" w:eastAsia="Verdana" w:hAnsi="Verdana" w:cs="Verdana"/>
        </w:rPr>
        <w:lastRenderedPageBreak/>
        <w:t xml:space="preserve">Bogotá D.C., </w:t>
      </w:r>
      <w:r w:rsidR="004875D0" w:rsidRPr="00915172">
        <w:rPr>
          <w:rFonts w:ascii="Verdana" w:eastAsia="Verdana" w:hAnsi="Verdana" w:cs="Verdana"/>
        </w:rPr>
        <w:t>19 de octubre del 2026</w:t>
      </w:r>
    </w:p>
    <w:p w14:paraId="1D3B6A20" w14:textId="657C5679" w:rsidR="00A65171" w:rsidRPr="00915172" w:rsidRDefault="00A65171" w:rsidP="00A65171">
      <w:pPr>
        <w:spacing w:line="240" w:lineRule="auto"/>
        <w:jc w:val="right"/>
        <w:rPr>
          <w:rFonts w:ascii="Verdana" w:eastAsia="Calibri" w:hAnsi="Verdana" w:cs="Arial"/>
          <w:sz w:val="20"/>
          <w:szCs w:val="20"/>
        </w:rPr>
      </w:pPr>
      <w:r w:rsidRPr="00915172">
        <w:rPr>
          <w:rFonts w:ascii="Verdana" w:eastAsia="Calibri" w:hAnsi="Verdana" w:cs="Arial"/>
          <w:noProof/>
          <w:sz w:val="20"/>
          <w:szCs w:val="20"/>
        </w:rPr>
        <w:drawing>
          <wp:inline distT="0" distB="0" distL="0" distR="0" wp14:anchorId="559E36F9" wp14:editId="726B7CFB">
            <wp:extent cx="2400300" cy="695325"/>
            <wp:effectExtent l="0" t="0" r="0" b="9525"/>
            <wp:docPr id="46778774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95325"/>
                    </a:xfrm>
                    <a:prstGeom prst="rect">
                      <a:avLst/>
                    </a:prstGeom>
                    <a:noFill/>
                    <a:ln>
                      <a:noFill/>
                    </a:ln>
                  </pic:spPr>
                </pic:pic>
              </a:graphicData>
            </a:graphic>
          </wp:inline>
        </w:drawing>
      </w:r>
    </w:p>
    <w:p w14:paraId="67E31675" w14:textId="77777777" w:rsidR="000247EC" w:rsidRPr="00915172" w:rsidRDefault="000247EC" w:rsidP="000247EC">
      <w:pPr>
        <w:spacing w:after="0"/>
        <w:rPr>
          <w:rFonts w:ascii="Verdana" w:hAnsi="Verdana"/>
        </w:rPr>
      </w:pPr>
      <w:r w:rsidRPr="00915172">
        <w:rPr>
          <w:rFonts w:ascii="Verdana" w:eastAsia="Calibri" w:hAnsi="Verdana" w:cs="Arial"/>
          <w:color w:val="000000" w:themeColor="text1"/>
          <w:lang w:eastAsia="es-ES"/>
        </w:rPr>
        <w:t>Señora:</w:t>
      </w:r>
    </w:p>
    <w:p w14:paraId="14D670B7" w14:textId="77777777" w:rsidR="00B504D5" w:rsidRPr="00915172" w:rsidRDefault="00B504D5" w:rsidP="000247EC">
      <w:pPr>
        <w:spacing w:after="0" w:line="240" w:lineRule="auto"/>
        <w:rPr>
          <w:rFonts w:ascii="Verdana" w:eastAsia="Calibri" w:hAnsi="Verdana" w:cs="Arial"/>
          <w:b/>
          <w:bCs/>
          <w:color w:val="000000" w:themeColor="text1"/>
          <w:highlight w:val="cyan"/>
          <w:lang w:eastAsia="es-ES"/>
        </w:rPr>
      </w:pPr>
      <w:r w:rsidRPr="00915172">
        <w:rPr>
          <w:rFonts w:ascii="Verdana" w:eastAsia="Calibri" w:hAnsi="Verdana" w:cs="Arial"/>
          <w:b/>
          <w:bCs/>
          <w:color w:val="000000" w:themeColor="text1"/>
          <w:lang w:eastAsia="es-ES"/>
        </w:rPr>
        <w:t>Angie Catalina Córdoba Borjas</w:t>
      </w:r>
      <w:r w:rsidRPr="00915172">
        <w:rPr>
          <w:rFonts w:ascii="Verdana" w:eastAsia="Calibri" w:hAnsi="Verdana" w:cs="Arial"/>
          <w:b/>
          <w:bCs/>
          <w:color w:val="000000" w:themeColor="text1"/>
          <w:highlight w:val="cyan"/>
          <w:lang w:eastAsia="es-ES"/>
        </w:rPr>
        <w:t xml:space="preserve"> </w:t>
      </w:r>
    </w:p>
    <w:p w14:paraId="196781F4" w14:textId="7368155F" w:rsidR="000727E2" w:rsidRPr="00915172" w:rsidRDefault="000727E2" w:rsidP="000247EC">
      <w:pPr>
        <w:spacing w:after="0" w:line="240" w:lineRule="auto"/>
        <w:rPr>
          <w:rFonts w:ascii="Verdana" w:eastAsia="Calibri" w:hAnsi="Verdana" w:cs="Arial"/>
          <w:color w:val="000000" w:themeColor="text1"/>
          <w:lang w:eastAsia="es-ES"/>
        </w:rPr>
      </w:pPr>
      <w:r w:rsidRPr="00915172">
        <w:rPr>
          <w:rFonts w:ascii="Verdana" w:eastAsia="Calibri" w:hAnsi="Verdana" w:cs="Arial"/>
          <w:color w:val="000000" w:themeColor="text1"/>
          <w:lang w:eastAsia="es-ES"/>
        </w:rPr>
        <w:t>Secretaria de Planeación e Infraestructura</w:t>
      </w:r>
    </w:p>
    <w:p w14:paraId="37060AE8" w14:textId="647A0D8A" w:rsidR="001E0791" w:rsidRPr="00915172" w:rsidRDefault="001E0791" w:rsidP="000247EC">
      <w:pPr>
        <w:spacing w:after="0" w:line="240" w:lineRule="auto"/>
        <w:rPr>
          <w:rFonts w:ascii="Verdana" w:hAnsi="Verdana"/>
        </w:rPr>
      </w:pPr>
      <w:hyperlink r:id="rId12" w:history="1">
        <w:r w:rsidRPr="00915172">
          <w:rPr>
            <w:rStyle w:val="Hipervnculo"/>
            <w:rFonts w:ascii="Verdana" w:hAnsi="Verdana"/>
          </w:rPr>
          <w:t>alcaldia@murindo-antioquia.gov.co</w:t>
        </w:r>
      </w:hyperlink>
    </w:p>
    <w:p w14:paraId="222B53A0" w14:textId="799728D2" w:rsidR="000247EC" w:rsidRPr="00915172" w:rsidRDefault="00AE74B8" w:rsidP="000247EC">
      <w:pPr>
        <w:spacing w:after="0" w:line="240" w:lineRule="auto"/>
        <w:rPr>
          <w:rFonts w:ascii="Verdana" w:eastAsia="Calibri" w:hAnsi="Verdana" w:cs="Arial"/>
          <w:color w:val="000000" w:themeColor="text1"/>
          <w:lang w:val="es-ES_tradnl" w:eastAsia="es-ES"/>
        </w:rPr>
      </w:pPr>
      <w:r w:rsidRPr="00915172">
        <w:rPr>
          <w:rFonts w:ascii="Verdana" w:eastAsia="Calibri" w:hAnsi="Verdana" w:cs="Arial"/>
          <w:color w:val="000000" w:themeColor="text1"/>
          <w:lang w:val="es-ES_tradnl" w:eastAsia="es-ES"/>
        </w:rPr>
        <w:t>Murindó, Antioquia</w:t>
      </w:r>
    </w:p>
    <w:p w14:paraId="3DE818F8" w14:textId="77777777" w:rsidR="00AE74B8" w:rsidRPr="00915172" w:rsidRDefault="00AE74B8" w:rsidP="000247EC">
      <w:pPr>
        <w:spacing w:after="0" w:line="240" w:lineRule="auto"/>
        <w:rPr>
          <w:rFonts w:ascii="Verdana" w:eastAsia="Calibri" w:hAnsi="Verdana" w:cs="Arial"/>
          <w:b/>
          <w:bCs/>
          <w:color w:val="000000" w:themeColor="text1"/>
          <w:highlight w:val="cyan"/>
          <w:lang w:val="es-ES_tradnl" w:eastAsia="es-ES_tradnl"/>
        </w:rPr>
      </w:pPr>
    </w:p>
    <w:p w14:paraId="7333E921" w14:textId="1C3B6875" w:rsidR="000247EC" w:rsidRPr="00915172" w:rsidRDefault="000247EC" w:rsidP="000247EC">
      <w:pPr>
        <w:spacing w:after="0" w:line="240" w:lineRule="auto"/>
        <w:rPr>
          <w:rFonts w:ascii="Verdana" w:eastAsia="Calibri" w:hAnsi="Verdana" w:cs="Arial"/>
          <w:b/>
          <w:bCs/>
          <w:color w:val="000000" w:themeColor="text1"/>
          <w:lang w:val="es-ES_tradnl" w:eastAsia="es-ES_tradnl"/>
        </w:rPr>
      </w:pPr>
      <w:r w:rsidRPr="00915172">
        <w:rPr>
          <w:rFonts w:ascii="Verdana" w:eastAsia="Calibri" w:hAnsi="Verdana" w:cs="Arial"/>
          <w:b/>
          <w:bCs/>
          <w:color w:val="000000" w:themeColor="text1"/>
          <w:lang w:val="es-ES_tradnl" w:eastAsia="es-ES_tradnl"/>
        </w:rPr>
        <w:t xml:space="preserve">                                   Concepto </w:t>
      </w:r>
      <w:r w:rsidR="005B67A7" w:rsidRPr="00915172">
        <w:rPr>
          <w:rFonts w:ascii="Verdana" w:eastAsia="Calibri" w:hAnsi="Verdana" w:cs="Arial"/>
          <w:b/>
          <w:bCs/>
          <w:color w:val="000000" w:themeColor="text1"/>
          <w:lang w:val="es-ES_tradnl" w:eastAsia="es-ES_tradnl"/>
        </w:rPr>
        <w:t>C-1452</w:t>
      </w:r>
      <w:r w:rsidRPr="00915172">
        <w:rPr>
          <w:rFonts w:ascii="Verdana" w:eastAsia="Calibri" w:hAnsi="Verdana" w:cs="Arial"/>
          <w:b/>
          <w:bCs/>
          <w:color w:val="000000" w:themeColor="text1"/>
          <w:lang w:val="es-ES_tradnl" w:eastAsia="es-ES_tradnl"/>
        </w:rPr>
        <w:t xml:space="preserve"> del 2026</w:t>
      </w:r>
    </w:p>
    <w:p w14:paraId="2983862F" w14:textId="77777777" w:rsidR="000247EC" w:rsidRPr="00915172" w:rsidRDefault="000247EC" w:rsidP="000247EC">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247EC" w:rsidRPr="00915172" w14:paraId="2C987BF1" w14:textId="77777777" w:rsidTr="002F183E">
        <w:trPr>
          <w:trHeight w:val="884"/>
        </w:trPr>
        <w:tc>
          <w:tcPr>
            <w:tcW w:w="2689" w:type="dxa"/>
          </w:tcPr>
          <w:p w14:paraId="35BF81D5" w14:textId="77777777" w:rsidR="000247EC" w:rsidRPr="00915172" w:rsidRDefault="000247EC" w:rsidP="002F183E">
            <w:pPr>
              <w:jc w:val="both"/>
              <w:rPr>
                <w:rFonts w:ascii="Verdana" w:eastAsia="Calibri" w:hAnsi="Verdana" w:cs="Arial"/>
                <w:color w:val="000000" w:themeColor="text1"/>
                <w:lang w:val="es-ES_tradnl" w:eastAsia="es-ES_tradnl"/>
              </w:rPr>
            </w:pPr>
            <w:r w:rsidRPr="00915172">
              <w:rPr>
                <w:rFonts w:ascii="Verdana" w:eastAsia="Calibri" w:hAnsi="Verdana" w:cs="Arial"/>
                <w:b/>
                <w:color w:val="000000" w:themeColor="text1"/>
                <w:lang w:val="es-ES_tradnl" w:eastAsia="es-ES_tradnl"/>
              </w:rPr>
              <w:t>Temas:</w:t>
            </w:r>
            <w:r w:rsidRPr="00915172">
              <w:rPr>
                <w:rFonts w:ascii="Verdana" w:eastAsia="Calibri" w:hAnsi="Verdana" w:cs="Arial"/>
                <w:color w:val="000000" w:themeColor="text1"/>
                <w:lang w:val="es-ES_tradnl" w:eastAsia="es-ES_tradnl"/>
              </w:rPr>
              <w:t xml:space="preserve">                   </w:t>
            </w:r>
          </w:p>
        </w:tc>
        <w:tc>
          <w:tcPr>
            <w:tcW w:w="6100" w:type="dxa"/>
          </w:tcPr>
          <w:p w14:paraId="4FED0339" w14:textId="77777777" w:rsidR="000247EC" w:rsidRPr="00915172" w:rsidRDefault="00644C77" w:rsidP="002F183E">
            <w:pPr>
              <w:spacing w:line="276" w:lineRule="auto"/>
              <w:jc w:val="both"/>
              <w:rPr>
                <w:rFonts w:ascii="Verdana" w:eastAsia="Calibri" w:hAnsi="Verdana" w:cs="Arial"/>
                <w:lang w:val="es-ES" w:eastAsia="es-ES"/>
              </w:rPr>
            </w:pPr>
            <w:r w:rsidRPr="00915172">
              <w:rPr>
                <w:rFonts w:ascii="Verdana" w:eastAsia="Calibri" w:hAnsi="Verdana" w:cs="Arial"/>
                <w:lang w:val="es-ES" w:eastAsia="es-ES"/>
              </w:rPr>
              <w:t xml:space="preserve">RESGUARDOS INDÍGENAS – Administración de recursos del SGP – Entidades Estatales / RESGUARDOS INDÍGENAS – Contratos de administración – Recursos del Sistema General de Participaciones -SGP / RESGUARDOS INDÍGENAS – Contrato de administración – Artículo 34 Decreto 1953 de 2014 – Partes / RESGUARDOS INDÍGENAS – Contrato de administración – Pluralidad de resguardos – Individualización de la asignación / </w:t>
            </w:r>
            <w:r w:rsidR="004D75BC" w:rsidRPr="00915172">
              <w:rPr>
                <w:rFonts w:ascii="Verdana" w:eastAsia="Calibri" w:hAnsi="Verdana" w:cs="Arial"/>
                <w:lang w:val="es-ES" w:eastAsia="es-ES"/>
              </w:rPr>
              <w:t>ASIGNACIÓN ESPECIAL SGP – Programación presupuestal – Destinación – Competencia de la Agencia</w:t>
            </w:r>
          </w:p>
          <w:p w14:paraId="70955987" w14:textId="2CA92A81" w:rsidR="004D75BC" w:rsidRPr="00915172" w:rsidRDefault="004D75BC" w:rsidP="002F183E">
            <w:pPr>
              <w:spacing w:line="276" w:lineRule="auto"/>
              <w:jc w:val="both"/>
              <w:rPr>
                <w:rFonts w:ascii="Verdana" w:hAnsi="Verdana" w:cs="Arial"/>
                <w:lang w:eastAsia="es-ES_tradnl"/>
              </w:rPr>
            </w:pPr>
          </w:p>
        </w:tc>
      </w:tr>
      <w:tr w:rsidR="000247EC" w:rsidRPr="00915172" w14:paraId="3FFD5E08" w14:textId="77777777" w:rsidTr="002F183E">
        <w:tc>
          <w:tcPr>
            <w:tcW w:w="2689" w:type="dxa"/>
          </w:tcPr>
          <w:p w14:paraId="70D7959A" w14:textId="77777777" w:rsidR="000247EC" w:rsidRPr="00915172" w:rsidRDefault="000247EC" w:rsidP="002F183E">
            <w:pPr>
              <w:jc w:val="both"/>
              <w:rPr>
                <w:rFonts w:ascii="Verdana" w:eastAsia="Calibri" w:hAnsi="Verdana" w:cs="Arial"/>
                <w:b/>
                <w:color w:val="000000" w:themeColor="text1"/>
                <w:lang w:val="es-ES_tradnl" w:eastAsia="es-ES_tradnl"/>
              </w:rPr>
            </w:pPr>
            <w:r w:rsidRPr="00915172">
              <w:rPr>
                <w:rFonts w:ascii="Verdana" w:eastAsia="Calibri" w:hAnsi="Verdana" w:cs="Arial"/>
                <w:b/>
                <w:color w:val="000000" w:themeColor="text1"/>
                <w:lang w:val="es-ES_tradnl" w:eastAsia="es-ES_tradnl"/>
              </w:rPr>
              <w:t>Radicación:</w:t>
            </w:r>
            <w:r w:rsidRPr="00915172">
              <w:rPr>
                <w:rFonts w:ascii="Verdana" w:eastAsia="Calibri" w:hAnsi="Verdana" w:cs="Arial"/>
                <w:color w:val="000000" w:themeColor="text1"/>
                <w:lang w:val="es-ES_tradnl" w:eastAsia="es-ES_tradnl"/>
              </w:rPr>
              <w:t xml:space="preserve">               </w:t>
            </w:r>
          </w:p>
        </w:tc>
        <w:tc>
          <w:tcPr>
            <w:tcW w:w="6100" w:type="dxa"/>
          </w:tcPr>
          <w:p w14:paraId="199338F9" w14:textId="2F65A139" w:rsidR="000247EC" w:rsidRPr="00915172" w:rsidRDefault="000247EC" w:rsidP="002F183E">
            <w:pPr>
              <w:jc w:val="both"/>
              <w:rPr>
                <w:rFonts w:ascii="Verdana" w:eastAsia="Calibri" w:hAnsi="Verdana" w:cs="Arial"/>
                <w:color w:val="000000" w:themeColor="text1"/>
                <w:lang w:eastAsia="es-ES_tradnl"/>
              </w:rPr>
            </w:pPr>
            <w:r w:rsidRPr="00915172">
              <w:rPr>
                <w:rFonts w:ascii="Verdana" w:eastAsia="Calibri" w:hAnsi="Verdana" w:cs="Arial"/>
                <w:color w:val="000000" w:themeColor="text1"/>
                <w:lang w:val="es-ES_tradnl" w:eastAsia="es-ES_tradnl"/>
              </w:rPr>
              <w:t>Respuesta a consulta con radicado No.</w:t>
            </w:r>
            <w:r w:rsidRPr="00915172">
              <w:rPr>
                <w:rFonts w:ascii="Verdana" w:hAnsi="Verdana"/>
              </w:rPr>
              <w:t xml:space="preserve"> </w:t>
            </w:r>
            <w:r w:rsidR="00E221D3" w:rsidRPr="00915172">
              <w:rPr>
                <w:rFonts w:ascii="Verdana" w:eastAsia="Calibri" w:hAnsi="Verdana" w:cs="Arial"/>
                <w:color w:val="000000" w:themeColor="text1"/>
                <w:lang w:eastAsia="es-ES_tradnl"/>
              </w:rPr>
              <w:t>1_2026_09_15_012290</w:t>
            </w:r>
          </w:p>
        </w:tc>
      </w:tr>
    </w:tbl>
    <w:p w14:paraId="760D2DDF" w14:textId="77777777" w:rsidR="000247EC" w:rsidRPr="00915172" w:rsidRDefault="000247EC" w:rsidP="000247EC">
      <w:pPr>
        <w:spacing w:after="0" w:line="276" w:lineRule="auto"/>
        <w:jc w:val="both"/>
        <w:rPr>
          <w:rFonts w:ascii="Verdana" w:eastAsia="Calibri" w:hAnsi="Verdana" w:cs="Arial"/>
          <w:color w:val="000000" w:themeColor="text1"/>
          <w:highlight w:val="cyan"/>
          <w:lang w:val="es-ES" w:eastAsia="es-ES"/>
        </w:rPr>
      </w:pPr>
    </w:p>
    <w:p w14:paraId="72A5C376" w14:textId="7023C358" w:rsidR="000247EC" w:rsidRPr="00915172" w:rsidRDefault="000247EC" w:rsidP="000247EC">
      <w:pPr>
        <w:spacing w:after="0" w:line="276" w:lineRule="auto"/>
        <w:jc w:val="both"/>
        <w:rPr>
          <w:rFonts w:ascii="Verdana" w:eastAsia="Calibri" w:hAnsi="Verdana" w:cs="Arial"/>
          <w:color w:val="000000" w:themeColor="text1"/>
          <w:lang w:val="es-ES" w:eastAsia="es-ES"/>
        </w:rPr>
      </w:pPr>
      <w:r w:rsidRPr="00915172">
        <w:rPr>
          <w:rFonts w:ascii="Verdana" w:eastAsia="Calibri" w:hAnsi="Verdana" w:cs="Arial"/>
          <w:color w:val="000000" w:themeColor="text1"/>
          <w:lang w:val="es-ES" w:eastAsia="es-ES"/>
        </w:rPr>
        <w:t xml:space="preserve">Estimada Señora </w:t>
      </w:r>
      <w:r w:rsidR="00310B12" w:rsidRPr="00915172">
        <w:rPr>
          <w:rFonts w:ascii="Verdana" w:eastAsia="Calibri" w:hAnsi="Verdana" w:cs="Arial"/>
          <w:color w:val="000000" w:themeColor="text1"/>
          <w:lang w:val="es-ES" w:eastAsia="es-ES"/>
        </w:rPr>
        <w:t>Córdoba Borjas</w:t>
      </w:r>
      <w:r w:rsidRPr="00915172">
        <w:rPr>
          <w:rFonts w:ascii="Verdana" w:eastAsia="Calibri" w:hAnsi="Verdana" w:cs="Arial"/>
          <w:color w:val="000000" w:themeColor="text1"/>
          <w:lang w:val="es-ES" w:eastAsia="es-ES"/>
        </w:rPr>
        <w:t xml:space="preserve">: </w:t>
      </w:r>
    </w:p>
    <w:p w14:paraId="5C488505" w14:textId="77777777" w:rsidR="000247EC" w:rsidRPr="00915172" w:rsidRDefault="000247EC" w:rsidP="000247EC">
      <w:pPr>
        <w:spacing w:after="0"/>
        <w:rPr>
          <w:rFonts w:ascii="Verdana" w:eastAsia="Times New Roman" w:hAnsi="Verdana" w:cs="Segoe UI"/>
          <w:highlight w:val="cyan"/>
          <w:lang w:eastAsia="es-CO"/>
        </w:rPr>
      </w:pPr>
    </w:p>
    <w:p w14:paraId="6523F418" w14:textId="308A52E2" w:rsidR="000247EC" w:rsidRPr="00915172" w:rsidRDefault="000247EC" w:rsidP="000247EC">
      <w:pPr>
        <w:spacing w:after="0" w:line="276" w:lineRule="auto"/>
        <w:jc w:val="both"/>
        <w:rPr>
          <w:rFonts w:ascii="Verdana" w:eastAsia="Calibri" w:hAnsi="Verdana" w:cs="Arial"/>
          <w:lang w:val="es-ES" w:eastAsia="es-ES"/>
        </w:rPr>
      </w:pPr>
      <w:r w:rsidRPr="00915172">
        <w:rPr>
          <w:rFonts w:ascii="Verdana" w:eastAsia="Calibri" w:hAnsi="Verdana" w:cs="Arial"/>
          <w:lang w:val="es-ES" w:eastAsia="es-ES"/>
        </w:rPr>
        <w:t>En ejercicio de la competencia otorgada por los artículos 3, numeral 5º, y 11, numeral 8º, del Decreto Ley 4170 de 2011,</w:t>
      </w:r>
      <w:r w:rsidRPr="00915172">
        <w:rPr>
          <w:rFonts w:ascii="Verdana" w:eastAsia="Arial MT" w:hAnsi="Verdana" w:cs="Arial"/>
          <w:lang w:val="es-ES" w:eastAsia="es-ES"/>
        </w:rPr>
        <w:t xml:space="preserve"> </w:t>
      </w:r>
      <w:r w:rsidRPr="00915172">
        <w:rPr>
          <w:rFonts w:ascii="Verdana" w:hAnsi="Verdana" w:cs="Arial"/>
        </w:rPr>
        <w:t xml:space="preserve">así como lo establecido en el artículo 4 de la Resolución 1707 de 2018 expedida por esta Entidad, </w:t>
      </w:r>
      <w:r w:rsidRPr="00915172">
        <w:rPr>
          <w:rFonts w:ascii="Verdana" w:eastAsia="Calibri" w:hAnsi="Verdana" w:cs="Arial"/>
          <w:lang w:val="es-ES" w:eastAsia="es-ES"/>
        </w:rPr>
        <w:t xml:space="preserve">la Agencia Nacional de Contratación Pública – Colombia Compra Eficiente– responde su solicitud del </w:t>
      </w:r>
      <w:r w:rsidR="00A04CBB" w:rsidRPr="00915172">
        <w:rPr>
          <w:rFonts w:ascii="Verdana" w:eastAsia="Calibri" w:hAnsi="Verdana" w:cs="Arial"/>
          <w:lang w:val="es-ES" w:eastAsia="es-ES"/>
        </w:rPr>
        <w:t>05 de noviembre del 2025</w:t>
      </w:r>
      <w:r w:rsidRPr="00915172">
        <w:rPr>
          <w:rFonts w:ascii="Verdana" w:eastAsia="Calibri" w:hAnsi="Verdana" w:cs="Arial"/>
          <w:lang w:val="es-ES" w:eastAsia="es-ES"/>
        </w:rPr>
        <w:t>,</w:t>
      </w:r>
      <w:r w:rsidR="00A04CBB" w:rsidRPr="00915172">
        <w:rPr>
          <w:rFonts w:ascii="Verdana" w:eastAsia="Calibri" w:hAnsi="Verdana" w:cs="Arial"/>
          <w:lang w:val="es-ES" w:eastAsia="es-ES"/>
        </w:rPr>
        <w:t xml:space="preserve"> traslada el </w:t>
      </w:r>
      <w:r w:rsidR="00147E45" w:rsidRPr="00915172">
        <w:rPr>
          <w:rFonts w:ascii="Verdana" w:eastAsia="Calibri" w:hAnsi="Verdana" w:cs="Arial"/>
          <w:lang w:val="es-ES" w:eastAsia="es-ES"/>
        </w:rPr>
        <w:t>14 de septiembre del 2026, por el Ministerio del Interior,</w:t>
      </w:r>
      <w:r w:rsidRPr="00915172">
        <w:rPr>
          <w:rFonts w:ascii="Verdana" w:eastAsia="Calibri" w:hAnsi="Verdana" w:cs="Arial"/>
          <w:lang w:val="es-ES" w:eastAsia="es-ES"/>
        </w:rPr>
        <w:t xml:space="preserve"> en la cual manifiesta lo siguiente: </w:t>
      </w:r>
    </w:p>
    <w:p w14:paraId="2F583069" w14:textId="77777777" w:rsidR="000247EC" w:rsidRPr="00915172" w:rsidRDefault="000247EC" w:rsidP="000247EC">
      <w:pPr>
        <w:spacing w:after="0" w:line="276" w:lineRule="auto"/>
        <w:jc w:val="both"/>
        <w:rPr>
          <w:rFonts w:ascii="Verdana" w:eastAsia="Calibri" w:hAnsi="Verdana" w:cs="Arial"/>
          <w:highlight w:val="cyan"/>
          <w:lang w:val="es-ES" w:eastAsia="es-ES"/>
        </w:rPr>
      </w:pPr>
    </w:p>
    <w:p w14:paraId="0A9A8DB8" w14:textId="77777777" w:rsidR="00D80E92" w:rsidRPr="00915172" w:rsidRDefault="000247EC" w:rsidP="000247EC">
      <w:pPr>
        <w:spacing w:after="0" w:line="240" w:lineRule="auto"/>
        <w:ind w:left="709" w:right="709"/>
        <w:jc w:val="both"/>
        <w:rPr>
          <w:rFonts w:ascii="Verdana" w:eastAsia="Century Gothic" w:hAnsi="Verdana" w:cs="Arial"/>
          <w:sz w:val="20"/>
          <w:szCs w:val="20"/>
          <w:lang w:val="es-ES"/>
        </w:rPr>
      </w:pPr>
      <w:r w:rsidRPr="00915172">
        <w:rPr>
          <w:rFonts w:ascii="Verdana" w:eastAsia="Century Gothic" w:hAnsi="Verdana" w:cs="Arial"/>
          <w:sz w:val="20"/>
          <w:szCs w:val="20"/>
          <w:lang w:val="es-ES"/>
        </w:rPr>
        <w:lastRenderedPageBreak/>
        <w:t xml:space="preserve">“[…] </w:t>
      </w:r>
      <w:r w:rsidR="004E3CBE" w:rsidRPr="00915172">
        <w:rPr>
          <w:rFonts w:ascii="Verdana" w:eastAsia="Century Gothic" w:hAnsi="Verdana" w:cs="Arial"/>
          <w:sz w:val="20"/>
          <w:szCs w:val="20"/>
          <w:lang w:val="es-ES"/>
        </w:rPr>
        <w:t xml:space="preserve">1. ¿Aunque el municipio tiene 2 resguardos es factible o viable hacer un solo presupuesto para ambos? </w:t>
      </w:r>
    </w:p>
    <w:p w14:paraId="15075D96" w14:textId="77777777" w:rsidR="00D80E92" w:rsidRPr="00915172" w:rsidRDefault="00D80E92" w:rsidP="000247EC">
      <w:pPr>
        <w:spacing w:after="0" w:line="240" w:lineRule="auto"/>
        <w:ind w:left="709" w:right="709"/>
        <w:jc w:val="both"/>
        <w:rPr>
          <w:rFonts w:ascii="Verdana" w:eastAsia="Century Gothic" w:hAnsi="Verdana" w:cs="Arial"/>
          <w:sz w:val="20"/>
          <w:szCs w:val="20"/>
          <w:lang w:val="es-ES"/>
        </w:rPr>
      </w:pPr>
    </w:p>
    <w:p w14:paraId="07CD1A9A" w14:textId="77777777" w:rsidR="00D80E92" w:rsidRPr="00915172" w:rsidRDefault="004E3CBE" w:rsidP="000247EC">
      <w:pPr>
        <w:spacing w:after="0" w:line="240" w:lineRule="auto"/>
        <w:ind w:left="709" w:right="709"/>
        <w:jc w:val="both"/>
        <w:rPr>
          <w:rFonts w:ascii="Verdana" w:eastAsia="Century Gothic" w:hAnsi="Verdana" w:cs="Arial"/>
          <w:sz w:val="20"/>
          <w:szCs w:val="20"/>
          <w:lang w:val="es-ES"/>
        </w:rPr>
      </w:pPr>
      <w:r w:rsidRPr="00915172">
        <w:rPr>
          <w:rFonts w:ascii="Verdana" w:eastAsia="Century Gothic" w:hAnsi="Verdana" w:cs="Arial"/>
          <w:sz w:val="20"/>
          <w:szCs w:val="20"/>
          <w:lang w:val="es-ES"/>
        </w:rPr>
        <w:t xml:space="preserve">2. Aunque el municipio cuenta con 2 resguardos debidamente registrados, el cabildo mayor está presentando 1 solo presupuesto o proyecto para la inversión de los recursos de ambos, pese a que se le solicito que por favor divida los presupuestos equitativamente según los ingresos de cada resguardo. </w:t>
      </w:r>
    </w:p>
    <w:p w14:paraId="39744F50" w14:textId="77777777" w:rsidR="00D80E92" w:rsidRPr="00915172" w:rsidRDefault="00D80E92" w:rsidP="000247EC">
      <w:pPr>
        <w:spacing w:after="0" w:line="240" w:lineRule="auto"/>
        <w:ind w:left="709" w:right="709"/>
        <w:jc w:val="both"/>
        <w:rPr>
          <w:rFonts w:ascii="Verdana" w:eastAsia="Century Gothic" w:hAnsi="Verdana" w:cs="Arial"/>
          <w:sz w:val="20"/>
          <w:szCs w:val="20"/>
          <w:lang w:val="es-ES"/>
        </w:rPr>
      </w:pPr>
    </w:p>
    <w:p w14:paraId="0BCCB50E" w14:textId="77777777" w:rsidR="00D80E92" w:rsidRPr="00915172" w:rsidRDefault="004E3CBE" w:rsidP="000247EC">
      <w:pPr>
        <w:spacing w:after="0" w:line="240" w:lineRule="auto"/>
        <w:ind w:left="709" w:right="709"/>
        <w:jc w:val="both"/>
        <w:rPr>
          <w:rFonts w:ascii="Verdana" w:eastAsia="Century Gothic" w:hAnsi="Verdana" w:cs="Arial"/>
          <w:sz w:val="20"/>
          <w:szCs w:val="20"/>
          <w:lang w:val="es-ES"/>
        </w:rPr>
      </w:pPr>
      <w:r w:rsidRPr="00915172">
        <w:rPr>
          <w:rFonts w:ascii="Verdana" w:eastAsia="Century Gothic" w:hAnsi="Verdana" w:cs="Arial"/>
          <w:sz w:val="20"/>
          <w:szCs w:val="20"/>
          <w:lang w:val="es-ES"/>
        </w:rPr>
        <w:t xml:space="preserve">3. Mediante la revisión realizada por la secretaria de planeación al presupuesto entregado se pudo evidenciar que el valor proyectado para honorarios supera el 10% del valor del presupuesto anual. Observación que no ha sido subsanada y tampoco presentan interés en hacerlo. </w:t>
      </w:r>
    </w:p>
    <w:p w14:paraId="11DDC238" w14:textId="77777777" w:rsidR="00D80E92" w:rsidRPr="00915172" w:rsidRDefault="00D80E92" w:rsidP="000247EC">
      <w:pPr>
        <w:spacing w:after="0" w:line="240" w:lineRule="auto"/>
        <w:ind w:left="709" w:right="709"/>
        <w:jc w:val="both"/>
        <w:rPr>
          <w:rFonts w:ascii="Verdana" w:eastAsia="Century Gothic" w:hAnsi="Verdana" w:cs="Arial"/>
          <w:sz w:val="20"/>
          <w:szCs w:val="20"/>
          <w:lang w:val="es-ES"/>
        </w:rPr>
      </w:pPr>
    </w:p>
    <w:p w14:paraId="1476AA59" w14:textId="77777777" w:rsidR="00D80E92" w:rsidRPr="00915172" w:rsidRDefault="004E3CBE" w:rsidP="000247EC">
      <w:pPr>
        <w:spacing w:after="0" w:line="240" w:lineRule="auto"/>
        <w:ind w:left="709" w:right="709"/>
        <w:jc w:val="both"/>
        <w:rPr>
          <w:rFonts w:ascii="Verdana" w:eastAsia="Century Gothic" w:hAnsi="Verdana" w:cs="Arial"/>
          <w:sz w:val="20"/>
          <w:szCs w:val="20"/>
          <w:lang w:val="es-ES"/>
        </w:rPr>
      </w:pPr>
      <w:r w:rsidRPr="00915172">
        <w:rPr>
          <w:rFonts w:ascii="Verdana" w:eastAsia="Century Gothic" w:hAnsi="Verdana" w:cs="Arial"/>
          <w:sz w:val="20"/>
          <w:szCs w:val="20"/>
          <w:lang w:val="es-ES"/>
        </w:rPr>
        <w:t xml:space="preserve">4. El presupuesto está proyectado a un lapso de 6 meses, sin embargo se les ha solicitado que lo ajusten hasta el 31 de diciembre del presente año teniendo en cuenta que el proyecto no puede exceder el 31 de diciembre. Pese a esto la sugerencia no ha sido acatada debidamente. </w:t>
      </w:r>
    </w:p>
    <w:p w14:paraId="533A3AA8" w14:textId="77777777" w:rsidR="00D80E92" w:rsidRPr="00915172" w:rsidRDefault="00D80E92" w:rsidP="000247EC">
      <w:pPr>
        <w:spacing w:after="0" w:line="240" w:lineRule="auto"/>
        <w:ind w:left="709" w:right="709"/>
        <w:jc w:val="both"/>
        <w:rPr>
          <w:rFonts w:ascii="Verdana" w:eastAsia="Century Gothic" w:hAnsi="Verdana" w:cs="Arial"/>
          <w:sz w:val="20"/>
          <w:szCs w:val="20"/>
          <w:lang w:val="es-ES"/>
        </w:rPr>
      </w:pPr>
    </w:p>
    <w:p w14:paraId="6545F100" w14:textId="2771C90A" w:rsidR="000247EC" w:rsidRPr="00915172" w:rsidRDefault="004E3CBE" w:rsidP="000247EC">
      <w:pPr>
        <w:spacing w:after="0" w:line="240" w:lineRule="auto"/>
        <w:ind w:left="709" w:right="709"/>
        <w:jc w:val="both"/>
        <w:rPr>
          <w:rFonts w:ascii="Verdana" w:hAnsi="Verdana" w:cs="Arial"/>
          <w:sz w:val="20"/>
          <w:szCs w:val="20"/>
        </w:rPr>
      </w:pPr>
      <w:r w:rsidRPr="00915172">
        <w:rPr>
          <w:rFonts w:ascii="Verdana" w:eastAsia="Century Gothic" w:hAnsi="Verdana" w:cs="Arial"/>
          <w:sz w:val="20"/>
          <w:szCs w:val="20"/>
          <w:lang w:val="es-ES"/>
        </w:rPr>
        <w:t xml:space="preserve">5. Es de nuestro conocimiento que las comunidades indígenas son autónomas en la escogencia de las actividades en las que invertirán sus recursos, pero en este caso solo se está proyectando la inversión en la línea de gobierno propio, sin tener en cuenta las necesidades en el sector, salud, educación vivienda, saneamiento básico etc. Por lo cual desde la administración se tiene la duda si la inversión de los recursos se hará de manera adecuada </w:t>
      </w:r>
      <w:r w:rsidR="000247EC" w:rsidRPr="00915172">
        <w:rPr>
          <w:rFonts w:ascii="Verdana" w:eastAsia="Century Gothic" w:hAnsi="Verdana" w:cs="Arial"/>
          <w:sz w:val="20"/>
          <w:szCs w:val="20"/>
          <w:lang w:val="es-ES"/>
        </w:rPr>
        <w:t>[…]”</w:t>
      </w:r>
    </w:p>
    <w:p w14:paraId="473B8A6E" w14:textId="77777777" w:rsidR="000247EC" w:rsidRPr="00915172" w:rsidRDefault="000247EC" w:rsidP="000247EC">
      <w:pPr>
        <w:spacing w:after="0"/>
        <w:jc w:val="both"/>
        <w:rPr>
          <w:rFonts w:ascii="Verdana" w:hAnsi="Verdana" w:cs="Arial"/>
          <w:highlight w:val="cyan"/>
          <w:lang w:val="es-ES"/>
        </w:rPr>
      </w:pPr>
    </w:p>
    <w:p w14:paraId="523A7A59" w14:textId="77777777" w:rsidR="000247EC" w:rsidRPr="00915172" w:rsidRDefault="000247EC" w:rsidP="000247EC">
      <w:pPr>
        <w:spacing w:after="120" w:line="276" w:lineRule="auto"/>
        <w:ind w:firstLine="709"/>
        <w:jc w:val="both"/>
        <w:rPr>
          <w:rFonts w:ascii="Verdana" w:eastAsia="Calibri" w:hAnsi="Verdana" w:cs="Arial"/>
          <w:color w:val="000000"/>
          <w:lang w:val="es-ES_tradnl" w:eastAsia="es-ES_tradnl"/>
        </w:rPr>
      </w:pPr>
      <w:r w:rsidRPr="00915172">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87480C0" w14:textId="77777777" w:rsidR="000247EC" w:rsidRPr="00915172" w:rsidRDefault="000247EC" w:rsidP="000247EC">
      <w:pPr>
        <w:spacing w:after="0" w:line="276" w:lineRule="auto"/>
        <w:ind w:firstLine="709"/>
        <w:jc w:val="both"/>
        <w:rPr>
          <w:rFonts w:ascii="Verdana" w:eastAsia="Calibri" w:hAnsi="Verdana" w:cs="Arial"/>
          <w:color w:val="000000"/>
          <w:lang w:val="es-ES" w:eastAsia="es-ES"/>
        </w:rPr>
      </w:pPr>
      <w:r w:rsidRPr="00915172">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w:t>
      </w:r>
      <w:r w:rsidRPr="00915172">
        <w:rPr>
          <w:rFonts w:ascii="Verdana" w:eastAsia="Calibri" w:hAnsi="Verdana" w:cs="Arial"/>
          <w:color w:val="000000"/>
          <w:lang w:val="es-ES" w:eastAsia="es-ES"/>
        </w:rPr>
        <w:lastRenderedPageBreak/>
        <w:t xml:space="preserve">consultiva, esto es, haciendo abstracción de las circunstancias particulares y concretas mencionadas en su petición, pero haciendo unas consideraciones sobre las normas generales relacionadas con los problemas jurídicos de su consulta.  </w:t>
      </w:r>
    </w:p>
    <w:p w14:paraId="187C061E" w14:textId="77777777" w:rsidR="000247EC" w:rsidRPr="00915172" w:rsidRDefault="000247EC" w:rsidP="000247EC">
      <w:pPr>
        <w:spacing w:after="0"/>
        <w:jc w:val="both"/>
        <w:rPr>
          <w:rStyle w:val="Hipervnculo"/>
          <w:rFonts w:ascii="Verdana" w:hAnsi="Verdana"/>
          <w:highlight w:val="cyan"/>
          <w:lang w:val="es-ES"/>
        </w:rPr>
      </w:pPr>
    </w:p>
    <w:p w14:paraId="6903617F" w14:textId="77777777" w:rsidR="000247EC" w:rsidRPr="00915172" w:rsidRDefault="000247EC" w:rsidP="000247EC">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915172">
        <w:rPr>
          <w:rFonts w:ascii="Verdana" w:eastAsia="Century Gothic" w:hAnsi="Verdana" w:cs="Arial"/>
          <w:b/>
          <w:bCs/>
        </w:rPr>
        <w:t>Problema planteado:</w:t>
      </w:r>
    </w:p>
    <w:p w14:paraId="41C0329B" w14:textId="77777777" w:rsidR="000247EC" w:rsidRPr="00915172" w:rsidRDefault="000247EC" w:rsidP="000247EC">
      <w:pPr>
        <w:spacing w:after="0"/>
        <w:jc w:val="both"/>
        <w:rPr>
          <w:rStyle w:val="Hipervnculo"/>
          <w:rFonts w:ascii="Verdana" w:hAnsi="Verdana" w:cs="Arial"/>
          <w:highlight w:val="cyan"/>
        </w:rPr>
      </w:pPr>
    </w:p>
    <w:p w14:paraId="05624C9D" w14:textId="4092A0C6" w:rsidR="000247EC" w:rsidRPr="00915172" w:rsidRDefault="000247EC" w:rsidP="000247EC">
      <w:pPr>
        <w:spacing w:after="0" w:line="276" w:lineRule="auto"/>
        <w:jc w:val="both"/>
        <w:rPr>
          <w:rFonts w:ascii="Verdana" w:eastAsia="Century Gothic" w:hAnsi="Verdana" w:cs="Century Gothic"/>
          <w:color w:val="000000" w:themeColor="text1"/>
        </w:rPr>
      </w:pPr>
      <w:r w:rsidRPr="00915172">
        <w:rPr>
          <w:rFonts w:ascii="Verdana" w:eastAsia="Century Gothic" w:hAnsi="Verdana" w:cs="Arial"/>
        </w:rPr>
        <w:t xml:space="preserve">De acuerdo con el contenido de su solicitud, esta Agencia resolverá el siguiente problema jurídico: </w:t>
      </w:r>
      <w:r w:rsidR="00E6694E" w:rsidRPr="00915172">
        <w:rPr>
          <w:rFonts w:ascii="Verdana" w:eastAsia="Century Gothic" w:hAnsi="Verdana" w:cs="Arial"/>
        </w:rPr>
        <w:t>¿Puede una entidad territorial en cuya jurisdicción existen dos resguardos indígenas celebrar un único contrato de administración de los recursos de la Asignación Especial del Sistema General de Participaciones para los Resguardos Indígenas que comprenda los recursos de ambos resguardos?</w:t>
      </w:r>
    </w:p>
    <w:p w14:paraId="2721D085" w14:textId="77777777" w:rsidR="000247EC" w:rsidRPr="00915172" w:rsidRDefault="000247EC" w:rsidP="000247EC">
      <w:pPr>
        <w:spacing w:after="0" w:line="276" w:lineRule="auto"/>
        <w:jc w:val="both"/>
        <w:rPr>
          <w:rStyle w:val="Hipervnculo"/>
          <w:rFonts w:ascii="Verdana" w:hAnsi="Verdana" w:cs="Arial"/>
          <w:highlight w:val="cyan"/>
        </w:rPr>
      </w:pPr>
    </w:p>
    <w:p w14:paraId="57493B9B" w14:textId="77777777" w:rsidR="000247EC" w:rsidRPr="00915172" w:rsidRDefault="000247EC" w:rsidP="000247EC">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915172">
        <w:rPr>
          <w:rFonts w:ascii="Verdana" w:eastAsia="Arial" w:hAnsi="Verdana" w:cs="Arial"/>
          <w:b/>
          <w:bCs/>
        </w:rPr>
        <w:t>Respuesta:</w:t>
      </w:r>
    </w:p>
    <w:p w14:paraId="2F80997A" w14:textId="77777777" w:rsidR="000247EC" w:rsidRPr="00915172" w:rsidRDefault="000247EC" w:rsidP="000247EC">
      <w:pPr>
        <w:spacing w:after="0"/>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47EC" w:rsidRPr="00915172" w14:paraId="5C013EA0" w14:textId="77777777" w:rsidTr="002F183E">
        <w:tc>
          <w:tcPr>
            <w:tcW w:w="8828" w:type="dxa"/>
          </w:tcPr>
          <w:p w14:paraId="738CB3EF" w14:textId="77777777" w:rsidR="000247EC" w:rsidRPr="00915172" w:rsidRDefault="000247EC" w:rsidP="002F183E">
            <w:pPr>
              <w:spacing w:after="120" w:line="276" w:lineRule="auto"/>
              <w:jc w:val="both"/>
              <w:rPr>
                <w:rFonts w:ascii="Verdana" w:hAnsi="Verdana" w:cs="Arial"/>
                <w:color w:val="000000" w:themeColor="text1"/>
              </w:rPr>
            </w:pPr>
            <w:bookmarkStart w:id="1" w:name="_Hlk171067516"/>
            <w:r w:rsidRPr="00915172">
              <w:rPr>
                <w:rFonts w:ascii="Verdana" w:hAnsi="Verdana" w:cs="Arial"/>
                <w:color w:val="000000" w:themeColor="text1"/>
              </w:rPr>
              <w:t>En respuesta al problema antes planteado esta Subdirección manifiesta lo siguiente:</w:t>
            </w:r>
          </w:p>
          <w:p w14:paraId="77DFD720" w14:textId="5296C2C7" w:rsidR="000247EC" w:rsidRPr="00915172" w:rsidRDefault="000247EC" w:rsidP="002F183E">
            <w:pPr>
              <w:spacing w:after="120" w:line="276" w:lineRule="auto"/>
              <w:ind w:firstLine="708"/>
              <w:jc w:val="both"/>
              <w:rPr>
                <w:rFonts w:ascii="Verdana" w:eastAsia="Calibri" w:hAnsi="Verdana" w:cs="Arial"/>
                <w:iCs/>
                <w:color w:val="000000" w:themeColor="text1"/>
              </w:rPr>
            </w:pPr>
            <w:r w:rsidRPr="00915172">
              <w:rPr>
                <w:rFonts w:ascii="Verdana" w:eastAsia="Calibri" w:hAnsi="Verdana" w:cs="Arial"/>
                <w:iCs/>
                <w:color w:val="000000" w:themeColor="text1"/>
              </w:rPr>
              <w:t xml:space="preserve">En </w:t>
            </w:r>
            <w:r w:rsidRPr="00915172">
              <w:rPr>
                <w:rFonts w:ascii="Verdana" w:eastAsia="Calibri" w:hAnsi="Verdana" w:cs="Arial"/>
                <w:i/>
                <w:color w:val="000000" w:themeColor="text1"/>
              </w:rPr>
              <w:t>primer lugar</w:t>
            </w:r>
            <w:r w:rsidRPr="00915172">
              <w:rPr>
                <w:rFonts w:ascii="Verdana" w:eastAsia="Calibri" w:hAnsi="Verdana" w:cs="Arial"/>
                <w:iCs/>
                <w:color w:val="000000" w:themeColor="text1"/>
              </w:rPr>
              <w:t xml:space="preserve"> debe indicarse </w:t>
            </w:r>
            <w:r w:rsidR="00361874" w:rsidRPr="00915172">
              <w:rPr>
                <w:rFonts w:ascii="Verdana" w:eastAsia="Calibri" w:hAnsi="Verdana" w:cs="Arial"/>
                <w:iCs/>
                <w:color w:val="000000" w:themeColor="text1"/>
              </w:rPr>
              <w:t xml:space="preserve">que de conformidad con el artículo 83 de la Ley 715 de 2001, los recursos de la Asignación Especial del Sistema General de Participaciones para los Resguardos </w:t>
            </w:r>
            <w:r w:rsidR="00742C38" w:rsidRPr="00915172">
              <w:rPr>
                <w:rFonts w:ascii="Verdana" w:eastAsia="Calibri" w:hAnsi="Verdana" w:cs="Arial"/>
                <w:iCs/>
                <w:color w:val="000000" w:themeColor="text1"/>
              </w:rPr>
              <w:t>Indígenas</w:t>
            </w:r>
            <w:r w:rsidR="00E70D44" w:rsidRPr="00915172">
              <w:rPr>
                <w:rFonts w:ascii="Verdana" w:eastAsia="Calibri" w:hAnsi="Verdana" w:cs="Arial"/>
                <w:iCs/>
                <w:color w:val="000000" w:themeColor="text1"/>
              </w:rPr>
              <w:t xml:space="preserve"> -AESGPRI-</w:t>
            </w:r>
            <w:r w:rsidR="00361874" w:rsidRPr="00915172">
              <w:rPr>
                <w:rFonts w:ascii="Verdana" w:eastAsia="Calibri" w:hAnsi="Verdana" w:cs="Arial"/>
                <w:iCs/>
                <w:color w:val="000000" w:themeColor="text1"/>
              </w:rPr>
              <w:t xml:space="preserve"> se distribuyen en proporción a la participación de la población de cada resguardo en el total de la población indígena, son administrados en principio por el municipio en el que se encuentra el resguardo y deben manejarse en cuentas separadas a las propias de la entidad territorial. Para su ejecución, la misma norma dispone que deberá celebrarse un contrato entre la entidad territorial y las autoridades del resguardo, antes del 31 de diciembre de cada año, en el que se determine el uso de los recursos en el año siguiente, cuya copia debe enviarse antes del 20 de enero al Ministerio del Interior.</w:t>
            </w:r>
          </w:p>
          <w:p w14:paraId="5161FB0A" w14:textId="30850FB4" w:rsidR="000247EC" w:rsidRPr="00915172" w:rsidRDefault="00E52A2A" w:rsidP="002F183E">
            <w:pPr>
              <w:spacing w:after="120" w:line="276" w:lineRule="auto"/>
              <w:ind w:firstLine="708"/>
              <w:jc w:val="both"/>
              <w:rPr>
                <w:rFonts w:ascii="Verdana" w:eastAsia="Calibri" w:hAnsi="Verdana" w:cs="Arial"/>
                <w:iCs/>
                <w:color w:val="000000" w:themeColor="text1"/>
              </w:rPr>
            </w:pPr>
            <w:r w:rsidRPr="00915172">
              <w:rPr>
                <w:rFonts w:ascii="Verdana" w:eastAsia="Calibri" w:hAnsi="Verdana" w:cs="Arial"/>
                <w:iCs/>
                <w:color w:val="000000" w:themeColor="text1"/>
              </w:rPr>
              <w:t xml:space="preserve">En concordancia con lo anterior, el artículo 34 del Decreto 1953 de 2014 dispone que, en caso de que un resguardo indígena no administre la asignación especial del Sistema General de Participaciones, o no se haya asociado con otros para administrarla, su ejecución se realizará mediante la celebración de un contrato de administración suscrito entre la entidad territorial respectiva y el representante legal del resguardo designado por las autoridades propias. Como lo ha señalado esta Agencia, en este supuesto la capacidad del resguardo se limita a la celebración del contrato de administración, y una vez </w:t>
            </w:r>
            <w:r w:rsidRPr="00915172">
              <w:rPr>
                <w:rFonts w:ascii="Verdana" w:eastAsia="Calibri" w:hAnsi="Verdana" w:cs="Arial"/>
                <w:iCs/>
                <w:color w:val="000000" w:themeColor="text1"/>
              </w:rPr>
              <w:lastRenderedPageBreak/>
              <w:t xml:space="preserve">suscrito este, corresponde a la entidad territorial ejecutar los proyectos allí incluidos con estricta aplicación de las normas que rigen </w:t>
            </w:r>
            <w:r w:rsidR="00F16692" w:rsidRPr="00915172">
              <w:rPr>
                <w:rFonts w:ascii="Verdana" w:eastAsia="Calibri" w:hAnsi="Verdana" w:cs="Arial"/>
                <w:iCs/>
                <w:color w:val="000000" w:themeColor="text1"/>
              </w:rPr>
              <w:t xml:space="preserve">el </w:t>
            </w:r>
            <w:r w:rsidR="00923E78" w:rsidRPr="00915172">
              <w:rPr>
                <w:rFonts w:ascii="Verdana" w:eastAsia="Calibri" w:hAnsi="Verdana" w:cs="Arial"/>
                <w:iCs/>
                <w:color w:val="000000" w:themeColor="text1"/>
              </w:rPr>
              <w:t>Estatuto General de Contratación de la Administración Pública</w:t>
            </w:r>
            <w:r w:rsidR="00F16692" w:rsidRPr="00915172">
              <w:rPr>
                <w:rFonts w:ascii="Verdana" w:eastAsia="Calibri" w:hAnsi="Verdana" w:cs="Arial"/>
                <w:iCs/>
                <w:color w:val="000000" w:themeColor="text1"/>
              </w:rPr>
              <w:t xml:space="preserve">. </w:t>
            </w:r>
          </w:p>
          <w:p w14:paraId="1A6C8AEE" w14:textId="77777777" w:rsidR="00742C38" w:rsidRPr="00915172" w:rsidRDefault="00E70D44" w:rsidP="002F183E">
            <w:pPr>
              <w:spacing w:after="120" w:line="276" w:lineRule="auto"/>
              <w:ind w:firstLine="708"/>
              <w:jc w:val="both"/>
              <w:rPr>
                <w:rFonts w:ascii="Verdana" w:eastAsia="Calibri" w:hAnsi="Verdana" w:cs="Arial"/>
                <w:iCs/>
                <w:color w:val="000000" w:themeColor="text1"/>
              </w:rPr>
            </w:pPr>
            <w:r w:rsidRPr="00915172">
              <w:rPr>
                <w:rFonts w:ascii="Verdana" w:eastAsia="Calibri" w:hAnsi="Verdana" w:cs="Arial"/>
                <w:iCs/>
                <w:color w:val="000000" w:themeColor="text1"/>
              </w:rPr>
              <w:t>Como se observa, el diseño normativo de la AESGPRI parte de la individualización de los recursos de cada resguardo: su distribución se efectúa en proporción a la población de cada uno, su manejo se realiza en cuentas separadas y el contrato de administración se celebra con las autoridades del resguardo o con el representante legal designado por sus autoridades propias. En ese sentido, la normativa no prevé la celebración de un único contrato de administración que comprenda de manera indiferenciada los recursos de varios resguardos. La única figura prevista expresamente en el ordenamiento para la gestión conjunta de los recursos de varios resguardos es la asociación de resguardos regulada en el Decreto 1953 de 2014, la cual tiene por finalidad la administración y ejecución directa de dichos recursos, previo el cumplimiento de los requisitos y el procedimiento previstos en los artículos 29 y 30 del mencionado decreto.</w:t>
            </w:r>
          </w:p>
          <w:p w14:paraId="781D8877" w14:textId="6CCC98C5" w:rsidR="00772531" w:rsidRPr="00915172" w:rsidRDefault="00772531" w:rsidP="002F183E">
            <w:pPr>
              <w:spacing w:after="120" w:line="276" w:lineRule="auto"/>
              <w:ind w:firstLine="708"/>
              <w:jc w:val="both"/>
              <w:rPr>
                <w:rFonts w:ascii="Verdana" w:eastAsia="Calibri" w:hAnsi="Verdana" w:cs="Arial"/>
                <w:iCs/>
                <w:color w:val="000000" w:themeColor="text1"/>
              </w:rPr>
            </w:pPr>
            <w:r w:rsidRPr="00915172">
              <w:rPr>
                <w:rFonts w:ascii="Verdana" w:eastAsia="Calibri" w:hAnsi="Verdana" w:cs="Arial"/>
                <w:iCs/>
                <w:color w:val="000000" w:themeColor="text1"/>
              </w:rPr>
              <w:t>En consecuencia, cuando en la jurisdicción de una entidad territorial existan varios resguardos que no administren directamente la AESGPRI, la entidad deberá asegurar que el contrato de administración se celebre con quien acredite la representación de cada resguardo, conforme a la designación efectuada por sus autoridades propias, y que en él se identifiquen y respeten la asignación y los usos de los recursos que corresponden a cada uno. La verificación de la representación de las autoridades indígenas y de la designación de su representante legal corresponde a la entidad territorial en cada caso concreto, conforme a la información que repose en los registros a cargo de las autoridades competentes.</w:t>
            </w:r>
          </w:p>
          <w:p w14:paraId="3ED892C2" w14:textId="77777777" w:rsidR="00E70D44" w:rsidRPr="00915172" w:rsidRDefault="0050069D" w:rsidP="002F183E">
            <w:pPr>
              <w:spacing w:after="120" w:line="276" w:lineRule="auto"/>
              <w:ind w:firstLine="708"/>
              <w:jc w:val="both"/>
              <w:rPr>
                <w:rFonts w:ascii="Verdana" w:eastAsia="Calibri" w:hAnsi="Verdana" w:cs="Arial"/>
                <w:iCs/>
                <w:color w:val="000000" w:themeColor="text1"/>
              </w:rPr>
            </w:pPr>
            <w:r w:rsidRPr="00915172">
              <w:rPr>
                <w:rFonts w:ascii="Verdana" w:eastAsia="Calibri" w:hAnsi="Verdana" w:cs="Arial"/>
                <w:iCs/>
                <w:color w:val="000000" w:themeColor="text1"/>
              </w:rPr>
              <w:t>Por último, los interrogantes relacionados con la posibilidad de formular un único presupuesto, el porcentaje de los recursos que puede destinarse a honorarios, el plazo de los proyectos y la distribución de la inversión entre las diferentes líneas o sectores corresponden a la programación, presupuestación, destinación y seguimiento de la AESGPRI, regulados por la Ley 715 de 2001, el Decreto 1953 de 2014 y las orientaciones expedidas por las autoridades competentes en la materia, como el Departamento Nacional de Planeación y el Ministerio del Interior. Por tratarse de asuntos de naturaleza presupuestal, exceden la competencia de esta Agencia.</w:t>
            </w:r>
          </w:p>
          <w:p w14:paraId="614CD7D7" w14:textId="1F8DB998" w:rsidR="0050069D" w:rsidRPr="00915172" w:rsidRDefault="00361AF8" w:rsidP="002F183E">
            <w:pPr>
              <w:spacing w:after="120" w:line="276" w:lineRule="auto"/>
              <w:ind w:firstLine="708"/>
              <w:jc w:val="both"/>
              <w:rPr>
                <w:rFonts w:ascii="Verdana" w:eastAsia="Calibri" w:hAnsi="Verdana" w:cs="Arial"/>
                <w:iCs/>
                <w:color w:val="000000" w:themeColor="text1"/>
                <w:highlight w:val="cyan"/>
              </w:rPr>
            </w:pPr>
            <w:r w:rsidRPr="00915172">
              <w:rPr>
                <w:rFonts w:ascii="Verdana" w:eastAsia="Calibri" w:hAnsi="Verdana" w:cs="Arial"/>
                <w:iCs/>
                <w:color w:val="000000" w:themeColor="text1"/>
              </w:rPr>
              <w:lastRenderedPageBreak/>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1"/>
    </w:tbl>
    <w:p w14:paraId="36CC7311" w14:textId="77777777" w:rsidR="000247EC" w:rsidRPr="00915172" w:rsidRDefault="000247EC" w:rsidP="000247EC">
      <w:pPr>
        <w:widowControl w:val="0"/>
        <w:autoSpaceDE w:val="0"/>
        <w:autoSpaceDN w:val="0"/>
        <w:spacing w:before="1" w:after="0" w:line="240" w:lineRule="auto"/>
        <w:ind w:left="360" w:hanging="360"/>
        <w:outlineLvl w:val="0"/>
        <w:rPr>
          <w:rFonts w:ascii="Verdana" w:eastAsia="Arial" w:hAnsi="Verdana" w:cs="Arial"/>
          <w:b/>
          <w:bCs/>
          <w:highlight w:val="cyan"/>
          <w:lang w:val="es-ES"/>
        </w:rPr>
      </w:pPr>
    </w:p>
    <w:p w14:paraId="5C671F14" w14:textId="77777777" w:rsidR="000247EC" w:rsidRPr="00915172" w:rsidRDefault="000247EC" w:rsidP="000247EC">
      <w:pPr>
        <w:widowControl w:val="0"/>
        <w:autoSpaceDE w:val="0"/>
        <w:autoSpaceDN w:val="0"/>
        <w:spacing w:before="1" w:after="0" w:line="240" w:lineRule="auto"/>
        <w:ind w:left="360" w:hanging="360"/>
        <w:outlineLvl w:val="0"/>
        <w:rPr>
          <w:rFonts w:ascii="Verdana" w:eastAsia="Arial" w:hAnsi="Verdana" w:cs="Arial"/>
          <w:b/>
          <w:bCs/>
          <w:lang w:val="es-ES"/>
        </w:rPr>
      </w:pPr>
      <w:r w:rsidRPr="00915172">
        <w:rPr>
          <w:rFonts w:ascii="Verdana" w:eastAsia="Arial" w:hAnsi="Verdana" w:cs="Arial"/>
          <w:b/>
          <w:bCs/>
          <w:lang w:val="es-ES"/>
        </w:rPr>
        <w:t>3. Razones de la respuesta:</w:t>
      </w:r>
    </w:p>
    <w:p w14:paraId="7B201C2D" w14:textId="77777777" w:rsidR="000247EC" w:rsidRPr="00915172" w:rsidRDefault="000247EC" w:rsidP="000247EC">
      <w:pPr>
        <w:spacing w:after="0" w:line="276" w:lineRule="auto"/>
        <w:jc w:val="both"/>
        <w:rPr>
          <w:rFonts w:ascii="Verdana" w:eastAsia="Calibri" w:hAnsi="Verdana" w:cs="Arial"/>
          <w:lang w:val="es-ES"/>
        </w:rPr>
      </w:pPr>
    </w:p>
    <w:p w14:paraId="19E5E95B" w14:textId="77777777" w:rsidR="000247EC" w:rsidRPr="00915172" w:rsidRDefault="000247EC" w:rsidP="000247EC">
      <w:pPr>
        <w:spacing w:after="0" w:line="276" w:lineRule="auto"/>
        <w:jc w:val="both"/>
        <w:rPr>
          <w:rFonts w:ascii="Verdana" w:eastAsia="Calibri" w:hAnsi="Verdana" w:cs="Arial"/>
          <w:lang w:val="es-ES"/>
        </w:rPr>
      </w:pPr>
      <w:r w:rsidRPr="00915172">
        <w:rPr>
          <w:rFonts w:ascii="Verdana" w:eastAsia="Calibri" w:hAnsi="Verdana" w:cs="Arial"/>
          <w:lang w:val="es-ES"/>
        </w:rPr>
        <w:t xml:space="preserve">La respuesta anterior se sustenta en las siguientes consideraciones: </w:t>
      </w:r>
    </w:p>
    <w:p w14:paraId="2435F70A" w14:textId="77777777" w:rsidR="000247EC" w:rsidRPr="00915172" w:rsidRDefault="000247EC" w:rsidP="000247EC">
      <w:pPr>
        <w:spacing w:after="0" w:line="276" w:lineRule="auto"/>
        <w:jc w:val="both"/>
        <w:rPr>
          <w:rFonts w:ascii="Verdana" w:eastAsia="Calibri" w:hAnsi="Verdana" w:cs="Arial"/>
          <w:lang w:val="es-ES"/>
        </w:rPr>
      </w:pPr>
    </w:p>
    <w:p w14:paraId="7FEA1F97" w14:textId="77777777" w:rsidR="00EC5C87" w:rsidRPr="00915172" w:rsidRDefault="00EC5C87" w:rsidP="00EC5C87">
      <w:pPr>
        <w:spacing w:after="120" w:line="276" w:lineRule="auto"/>
        <w:jc w:val="both"/>
        <w:rPr>
          <w:rFonts w:ascii="Verdana" w:eastAsia="Calibri" w:hAnsi="Verdana" w:cs="Arial"/>
          <w:lang w:val="es-ES"/>
        </w:rPr>
      </w:pPr>
      <w:r w:rsidRPr="00915172">
        <w:rPr>
          <w:rFonts w:ascii="Verdana" w:eastAsia="Calibri" w:hAnsi="Verdana" w:cs="Arial"/>
          <w:lang w:val="es-ES"/>
        </w:rPr>
        <w:t>i) El artículo 329 de la Constitución Política de 1991 dispuso que la conformación de las entidades territoriales indígenas se realizaría conforme a lo dispuesto en la Ley de Ordenamiento Territorial – LOT. En ese sentido, la norma previamente mencionada dispuso que la conformación de las entidades territoriales indígenas se realizaría de acuerdo con lo indicado en la Ley de Ordenamiento Territorial. No obstante, mientras esa ley era expedida por el Congreso de la República, la Constitución contempló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p>
    <w:p w14:paraId="53CADBF7" w14:textId="77777777" w:rsidR="00EC5C87" w:rsidRPr="00915172" w:rsidRDefault="00EC5C87" w:rsidP="00EC5C87">
      <w:pPr>
        <w:spacing w:after="120" w:line="276" w:lineRule="auto"/>
        <w:ind w:firstLine="680"/>
        <w:jc w:val="both"/>
        <w:rPr>
          <w:rFonts w:ascii="Verdana" w:eastAsia="Calibri" w:hAnsi="Verdana" w:cs="Arial"/>
          <w:lang w:val="es-ES"/>
        </w:rPr>
      </w:pPr>
      <w:r w:rsidRPr="00915172">
        <w:rPr>
          <w:rFonts w:ascii="Verdana" w:eastAsia="Calibri" w:hAnsi="Verdana" w:cs="Arial"/>
          <w:lang w:val="es-ES"/>
        </w:rPr>
        <w:t>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w:t>
      </w:r>
      <w:r w:rsidRPr="00915172">
        <w:rPr>
          <w:rStyle w:val="Refdenotaalpie"/>
          <w:rFonts w:ascii="Verdana" w:eastAsia="Calibri" w:hAnsi="Verdana" w:cs="Arial"/>
          <w:lang w:val="es-ES"/>
        </w:rPr>
        <w:footnoteReference w:id="1"/>
      </w:r>
      <w:r w:rsidRPr="00915172">
        <w:rPr>
          <w:rFonts w:ascii="Verdana" w:eastAsia="Calibri" w:hAnsi="Verdana" w:cs="Arial"/>
          <w:lang w:val="es-ES"/>
        </w:rPr>
        <w:t xml:space="preserve">. Con base en esto, los cabildos y las asociaciones de autoridades </w:t>
      </w:r>
      <w:r w:rsidRPr="00915172">
        <w:rPr>
          <w:rFonts w:ascii="Verdana" w:eastAsia="Calibri" w:hAnsi="Verdana" w:cs="Arial"/>
          <w:lang w:val="es-ES"/>
        </w:rPr>
        <w:lastRenderedPageBreak/>
        <w:t>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2865732A" w14:textId="77777777" w:rsidR="00EC5C87" w:rsidRPr="00915172" w:rsidRDefault="00EC5C87" w:rsidP="00EC5C87">
      <w:pPr>
        <w:spacing w:after="120" w:line="276" w:lineRule="auto"/>
        <w:ind w:firstLine="680"/>
        <w:jc w:val="both"/>
        <w:rPr>
          <w:rFonts w:ascii="Verdana" w:eastAsia="Calibri" w:hAnsi="Verdana" w:cs="Arial"/>
          <w:lang w:val="es-ES"/>
        </w:rPr>
      </w:pPr>
      <w:r w:rsidRPr="00915172">
        <w:rPr>
          <w:rFonts w:ascii="Verdana" w:eastAsia="Calibri" w:hAnsi="Verdana" w:cs="Arial"/>
          <w:lang w:val="es-ES"/>
        </w:rPr>
        <w:t>De otra parte, artículo 329 de la Constitución además involucra dentro del tema relativo a las entidades territoriales indígenas a los resguardos, de quienes predica su carácter de propiedad colectiva no enajenable. Esto es concordante con el artículo 63 de la Carta Política cuyo texto establece expresamente que: “Los bienes de uso público, los parques naturales, las tierras comunales de grupos étnicos, las tierras de resguardo, el patrimonio arqueológico de la Nación y los demás bienes que determine la ley, son inalienables, imprescriptibles e inembargables”</w:t>
      </w:r>
      <w:r w:rsidRPr="00915172">
        <w:rPr>
          <w:rStyle w:val="Refdenotaalpie"/>
          <w:rFonts w:ascii="Verdana" w:eastAsia="Calibri" w:hAnsi="Verdana" w:cs="Arial"/>
          <w:lang w:val="es-ES"/>
        </w:rPr>
        <w:footnoteReference w:id="2"/>
      </w:r>
      <w:r w:rsidRPr="00915172">
        <w:rPr>
          <w:rFonts w:ascii="Verdana" w:eastAsia="Calibri" w:hAnsi="Verdana" w:cs="Arial"/>
          <w:lang w:val="es-ES"/>
        </w:rPr>
        <w:t xml:space="preserve">. De estos artículos se colige como los resguardos indígenas son una forma de propiedad colectiva a la que la Constitución le endilga unos atributos que la sustraen de actos traslaticios o de comercio, al igual que con los bienes de uso público.  </w:t>
      </w:r>
    </w:p>
    <w:p w14:paraId="56FFE354" w14:textId="77777777" w:rsidR="00EC5C87" w:rsidRPr="00915172" w:rsidRDefault="00EC5C87" w:rsidP="00EC5C87">
      <w:pPr>
        <w:spacing w:before="120" w:line="276" w:lineRule="auto"/>
        <w:ind w:firstLine="680"/>
        <w:jc w:val="both"/>
        <w:rPr>
          <w:rFonts w:ascii="Verdana" w:eastAsia="Calibri" w:hAnsi="Verdana" w:cs="Arial"/>
          <w:lang w:val="es-ES"/>
        </w:rPr>
      </w:pPr>
      <w:r w:rsidRPr="00915172">
        <w:rPr>
          <w:rFonts w:ascii="Verdana" w:eastAsia="Calibri" w:hAnsi="Verdana" w:cs="Arial"/>
          <w:lang w:val="es-ES"/>
        </w:rPr>
        <w:t xml:space="preserve">De acuerdo con esto, la Ley 160 de 1994 </w:t>
      </w:r>
      <w:r w:rsidRPr="00915172">
        <w:rPr>
          <w:rFonts w:ascii="Verdana" w:hAnsi="Verdana"/>
        </w:rPr>
        <w:t>“</w:t>
      </w:r>
      <w:r w:rsidRPr="00915172">
        <w:rPr>
          <w:rFonts w:ascii="Verdana" w:eastAsia="Calibri" w:hAnsi="Verdana" w:cs="Arial"/>
          <w:lang w:val="es-ES"/>
        </w:rPr>
        <w:t>por la cual se crea el Sistema Nacional de Reforma Agraria y Desarrollo Rural Campesino, se establece un subsidio para la adquisición de tierras, se reforma el Instituto Colombiano de la Reforma Agraria y se dictan otras disposiciones”, concibe la constitución, ampliación, saneamiento y reestructuración de resguardos como formas para satisfacer las necesidades de tierras de las comunidades indígenas, tal como se colige de los artículos 12-18</w:t>
      </w:r>
      <w:r w:rsidRPr="00915172">
        <w:rPr>
          <w:rStyle w:val="Refdenotaalpie"/>
          <w:rFonts w:ascii="Verdana" w:eastAsia="Calibri" w:hAnsi="Verdana" w:cs="Arial"/>
          <w:lang w:val="es-ES"/>
        </w:rPr>
        <w:footnoteReference w:id="3"/>
      </w:r>
      <w:r w:rsidRPr="00915172">
        <w:rPr>
          <w:rFonts w:ascii="Verdana" w:eastAsia="Calibri" w:hAnsi="Verdana" w:cs="Arial"/>
          <w:lang w:val="es-ES"/>
        </w:rPr>
        <w:t xml:space="preserve"> y 85 de dicha Ley</w:t>
      </w:r>
      <w:r w:rsidRPr="00915172">
        <w:rPr>
          <w:rStyle w:val="Refdenotaalpie"/>
          <w:rFonts w:ascii="Verdana" w:eastAsia="Calibri" w:hAnsi="Verdana" w:cs="Arial"/>
          <w:lang w:val="es-ES"/>
        </w:rPr>
        <w:footnoteReference w:id="4"/>
      </w:r>
      <w:r w:rsidRPr="00915172">
        <w:rPr>
          <w:rFonts w:ascii="Verdana" w:eastAsia="Calibri" w:hAnsi="Verdana" w:cs="Arial"/>
          <w:lang w:val="es-ES"/>
        </w:rPr>
        <w:t xml:space="preserve">. De hecho, esta última norma </w:t>
      </w:r>
      <w:r w:rsidRPr="00915172">
        <w:rPr>
          <w:rFonts w:ascii="Verdana" w:eastAsia="Calibri" w:hAnsi="Verdana" w:cs="Arial"/>
          <w:lang w:val="es-ES"/>
        </w:rPr>
        <w:lastRenderedPageBreak/>
        <w:t>hace parte del Capítulo XIV de la Ley 160 de 1994, específicamente referido a resguardos indígenas, el cual sería reglamentado por el Decreto 2164 de 1995, norma compilada por el Decreto 1071 de 2015, “Por medio del cual se expide el Decreto Único Reglamentario del Sector Administrativo Agropecuario, Pesquero y de Desarrollo Rural”, y contiene las definiciones de resguardo, cabildo y autoridad indígena:</w:t>
      </w:r>
    </w:p>
    <w:p w14:paraId="31C0FBE3" w14:textId="77777777" w:rsidR="00EC5C87" w:rsidRPr="00915172" w:rsidRDefault="00EC5C87" w:rsidP="00EC5C87">
      <w:pPr>
        <w:spacing w:after="0" w:line="240" w:lineRule="auto"/>
        <w:ind w:left="709" w:right="709"/>
        <w:jc w:val="both"/>
        <w:rPr>
          <w:rFonts w:ascii="Verdana" w:eastAsia="Calibri" w:hAnsi="Verdana" w:cs="Arial"/>
          <w:sz w:val="20"/>
          <w:szCs w:val="20"/>
          <w:lang w:val="es-ES"/>
        </w:rPr>
      </w:pPr>
      <w:r w:rsidRPr="00915172">
        <w:rPr>
          <w:rFonts w:ascii="Verdana" w:hAnsi="Verdana"/>
          <w:color w:val="242424"/>
          <w:sz w:val="20"/>
          <w:szCs w:val="20"/>
          <w:shd w:val="clear" w:color="auto" w:fill="FFFFFF"/>
        </w:rPr>
        <w:t xml:space="preserve">“[…] </w:t>
      </w:r>
      <w:r w:rsidRPr="00915172">
        <w:rPr>
          <w:rFonts w:ascii="Verdana" w:eastAsia="Calibri" w:hAnsi="Verdana" w:cs="Arial"/>
          <w:sz w:val="20"/>
          <w:szCs w:val="20"/>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538BFC4B" w14:textId="77777777" w:rsidR="00EC5C87" w:rsidRPr="00915172" w:rsidRDefault="00EC5C87" w:rsidP="00EC5C87">
      <w:pPr>
        <w:spacing w:after="0" w:line="240" w:lineRule="auto"/>
        <w:ind w:left="709" w:right="709"/>
        <w:jc w:val="both"/>
        <w:rPr>
          <w:rFonts w:ascii="Verdana" w:eastAsia="Calibri" w:hAnsi="Verdana" w:cs="Arial"/>
          <w:sz w:val="20"/>
          <w:szCs w:val="20"/>
          <w:lang w:val="es-ES"/>
        </w:rPr>
      </w:pPr>
    </w:p>
    <w:p w14:paraId="3C5AB85E" w14:textId="77777777" w:rsidR="00EC5C87" w:rsidRPr="00915172" w:rsidRDefault="00EC5C87" w:rsidP="00EC5C87">
      <w:pPr>
        <w:spacing w:after="0" w:line="240" w:lineRule="auto"/>
        <w:ind w:left="709" w:right="709"/>
        <w:jc w:val="both"/>
        <w:rPr>
          <w:rFonts w:ascii="Verdana" w:eastAsia="Calibri" w:hAnsi="Verdana" w:cs="Arial"/>
          <w:sz w:val="20"/>
          <w:szCs w:val="20"/>
          <w:lang w:val="es-ES"/>
        </w:rPr>
      </w:pPr>
      <w:r w:rsidRPr="00915172">
        <w:rPr>
          <w:rFonts w:ascii="Verdana" w:eastAsia="Calibri" w:hAnsi="Verdana" w:cs="Arial"/>
          <w:sz w:val="20"/>
          <w:szCs w:val="20"/>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7F5FAFEF" w14:textId="77777777" w:rsidR="00EC5C87" w:rsidRPr="00915172" w:rsidRDefault="00EC5C87" w:rsidP="00EC5C87">
      <w:pPr>
        <w:spacing w:after="0" w:line="240" w:lineRule="auto"/>
        <w:ind w:left="709" w:right="709"/>
        <w:jc w:val="both"/>
        <w:rPr>
          <w:rFonts w:ascii="Verdana" w:eastAsia="Calibri" w:hAnsi="Verdana" w:cs="Arial"/>
          <w:sz w:val="20"/>
          <w:szCs w:val="20"/>
          <w:lang w:val="es-ES"/>
        </w:rPr>
      </w:pPr>
    </w:p>
    <w:p w14:paraId="14ED5019" w14:textId="77777777" w:rsidR="00EC5C87" w:rsidRPr="00915172" w:rsidRDefault="00EC5C87" w:rsidP="00EC5C87">
      <w:pPr>
        <w:spacing w:after="0" w:line="240" w:lineRule="auto"/>
        <w:ind w:left="709" w:right="709"/>
        <w:jc w:val="both"/>
        <w:rPr>
          <w:rFonts w:ascii="Verdana" w:eastAsia="Calibri" w:hAnsi="Verdana" w:cs="Arial"/>
          <w:sz w:val="20"/>
          <w:szCs w:val="20"/>
          <w:lang w:val="es-ES"/>
        </w:rPr>
      </w:pPr>
      <w:r w:rsidRPr="00915172">
        <w:rPr>
          <w:rFonts w:ascii="Verdana" w:eastAsia="Calibri" w:hAnsi="Verdana" w:cs="Arial"/>
          <w:sz w:val="20"/>
          <w:szCs w:val="20"/>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6F2694B0" w14:textId="77777777" w:rsidR="00EC5C87" w:rsidRPr="00915172" w:rsidRDefault="00EC5C87" w:rsidP="00EC5C87">
      <w:pPr>
        <w:spacing w:after="0" w:line="240" w:lineRule="auto"/>
        <w:ind w:left="709" w:right="709"/>
        <w:jc w:val="both"/>
        <w:rPr>
          <w:rFonts w:ascii="Verdana" w:eastAsia="Calibri" w:hAnsi="Verdana" w:cs="Arial"/>
          <w:sz w:val="20"/>
          <w:szCs w:val="20"/>
          <w:lang w:val="es-ES"/>
        </w:rPr>
      </w:pPr>
    </w:p>
    <w:p w14:paraId="36231A53" w14:textId="77777777" w:rsidR="00EC5C87" w:rsidRPr="00915172" w:rsidRDefault="00EC5C87" w:rsidP="00EC5C87">
      <w:pPr>
        <w:spacing w:after="0" w:line="240" w:lineRule="auto"/>
        <w:ind w:left="708" w:right="709"/>
        <w:jc w:val="both"/>
        <w:rPr>
          <w:rFonts w:ascii="Verdana" w:eastAsia="Calibri" w:hAnsi="Verdana" w:cs="Arial"/>
          <w:sz w:val="20"/>
          <w:szCs w:val="20"/>
          <w:lang w:val="es-ES"/>
        </w:rPr>
      </w:pPr>
      <w:r w:rsidRPr="00915172">
        <w:rPr>
          <w:rFonts w:ascii="Verdana" w:eastAsia="Calibri" w:hAnsi="Verdana" w:cs="Arial"/>
          <w:sz w:val="20"/>
          <w:szCs w:val="20"/>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r w:rsidRPr="00915172">
        <w:rPr>
          <w:rFonts w:ascii="Verdana" w:hAnsi="Verdana"/>
          <w:color w:val="242424"/>
          <w:sz w:val="20"/>
          <w:szCs w:val="20"/>
          <w:shd w:val="clear" w:color="auto" w:fill="FFFFFF"/>
        </w:rPr>
        <w:t xml:space="preserve"> […]”</w:t>
      </w:r>
    </w:p>
    <w:p w14:paraId="7BB5BBB0" w14:textId="77777777" w:rsidR="00EC5C87" w:rsidRPr="00915172" w:rsidRDefault="00EC5C87" w:rsidP="00EC5C87">
      <w:pPr>
        <w:spacing w:after="120" w:line="276" w:lineRule="auto"/>
        <w:jc w:val="both"/>
        <w:rPr>
          <w:rFonts w:ascii="Verdana" w:eastAsia="Calibri" w:hAnsi="Verdana" w:cs="Arial"/>
          <w:lang w:val="es-ES"/>
        </w:rPr>
      </w:pPr>
    </w:p>
    <w:p w14:paraId="05EE5177" w14:textId="77777777" w:rsidR="00EC5C87" w:rsidRPr="00915172" w:rsidRDefault="00EC5C87" w:rsidP="00EC5C87">
      <w:pPr>
        <w:spacing w:line="276" w:lineRule="auto"/>
        <w:ind w:firstLine="708"/>
        <w:jc w:val="both"/>
        <w:rPr>
          <w:rFonts w:ascii="Verdana" w:eastAsia="Calibri" w:hAnsi="Verdana" w:cs="Arial"/>
          <w:lang w:val="es-ES"/>
        </w:rPr>
      </w:pPr>
      <w:r w:rsidRPr="00915172">
        <w:rPr>
          <w:rFonts w:ascii="Verdana" w:eastAsia="Calibri" w:hAnsi="Verdana" w:cs="Arial"/>
          <w:lang w:val="es-ES"/>
        </w:rPr>
        <w:t xml:space="preserve">Ahora bien, en octubre de 1993 se expidió la Ley 80, “Por la cual se expide el Estatuto General de Contratación de la Administración Pública”. El artículo 2 define las entidades estatales a las cuales le aplican sus disposiciones, e incluye a los territorios indígenas: </w:t>
      </w:r>
    </w:p>
    <w:p w14:paraId="22B805E5" w14:textId="77777777" w:rsidR="00EC5C87" w:rsidRPr="00915172" w:rsidRDefault="00EC5C87" w:rsidP="00EC5C87">
      <w:pPr>
        <w:spacing w:after="0" w:line="240" w:lineRule="auto"/>
        <w:ind w:left="708" w:right="709"/>
        <w:jc w:val="both"/>
        <w:rPr>
          <w:rFonts w:ascii="Verdana" w:eastAsia="Calibri" w:hAnsi="Verdana" w:cs="Arial"/>
          <w:sz w:val="20"/>
          <w:szCs w:val="20"/>
          <w:lang w:val="es-ES"/>
        </w:rPr>
      </w:pPr>
      <w:r w:rsidRPr="00915172">
        <w:rPr>
          <w:rFonts w:ascii="Verdana" w:hAnsi="Verdana"/>
          <w:color w:val="242424"/>
          <w:sz w:val="20"/>
          <w:szCs w:val="20"/>
          <w:shd w:val="clear" w:color="auto" w:fill="FFFFFF"/>
        </w:rPr>
        <w:lastRenderedPageBreak/>
        <w:t xml:space="preserve">[…] </w:t>
      </w:r>
      <w:r w:rsidRPr="00915172">
        <w:rPr>
          <w:rFonts w:ascii="Verdana" w:eastAsia="Calibri" w:hAnsi="Verdana" w:cs="Arial"/>
          <w:sz w:val="20"/>
          <w:szCs w:val="20"/>
          <w:lang w:val="es-ES"/>
        </w:rPr>
        <w:t xml:space="preserve">Artículo 2o. De la definición de entidades, servidores y servicios públicos. Para los solos efectos de esta ley: </w:t>
      </w:r>
    </w:p>
    <w:p w14:paraId="08C6D67F" w14:textId="77777777" w:rsidR="00EC5C87" w:rsidRPr="00915172" w:rsidRDefault="00EC5C87" w:rsidP="00EC5C87">
      <w:pPr>
        <w:spacing w:after="0" w:line="240" w:lineRule="auto"/>
        <w:ind w:left="708" w:right="709"/>
        <w:jc w:val="both"/>
        <w:rPr>
          <w:rFonts w:ascii="Verdana" w:eastAsia="Calibri" w:hAnsi="Verdana" w:cs="Arial"/>
          <w:sz w:val="20"/>
          <w:szCs w:val="20"/>
          <w:lang w:val="es-ES"/>
        </w:rPr>
      </w:pPr>
    </w:p>
    <w:p w14:paraId="4F1F715F" w14:textId="77777777" w:rsidR="00EC5C87" w:rsidRPr="00915172" w:rsidRDefault="00EC5C87" w:rsidP="00EC5C87">
      <w:pPr>
        <w:spacing w:after="0" w:line="240" w:lineRule="auto"/>
        <w:ind w:left="708" w:right="709"/>
        <w:jc w:val="both"/>
        <w:rPr>
          <w:rFonts w:ascii="Verdana" w:eastAsia="Calibri" w:hAnsi="Verdana" w:cs="Arial"/>
          <w:sz w:val="20"/>
          <w:szCs w:val="20"/>
          <w:lang w:val="es-ES"/>
        </w:rPr>
      </w:pPr>
      <w:r w:rsidRPr="00915172">
        <w:rPr>
          <w:rFonts w:ascii="Verdana" w:eastAsia="Calibri" w:hAnsi="Verdana" w:cs="Arial"/>
          <w:sz w:val="20"/>
          <w:szCs w:val="20"/>
          <w:lang w:val="es-ES"/>
        </w:rPr>
        <w:t xml:space="preserve">1o. Se denominan entidades estatales: </w:t>
      </w:r>
    </w:p>
    <w:p w14:paraId="044D1BF0" w14:textId="77777777" w:rsidR="00EC5C87" w:rsidRPr="00915172" w:rsidRDefault="00EC5C87" w:rsidP="00EC5C87">
      <w:pPr>
        <w:spacing w:after="0" w:line="240" w:lineRule="auto"/>
        <w:ind w:left="708" w:right="709"/>
        <w:jc w:val="both"/>
        <w:rPr>
          <w:rFonts w:ascii="Verdana" w:eastAsia="Calibri" w:hAnsi="Verdana" w:cs="Arial"/>
          <w:sz w:val="20"/>
          <w:szCs w:val="20"/>
          <w:lang w:val="es-ES"/>
        </w:rPr>
      </w:pPr>
    </w:p>
    <w:p w14:paraId="1D35722C" w14:textId="77777777" w:rsidR="00EC5C87" w:rsidRPr="00915172" w:rsidRDefault="00EC5C87" w:rsidP="00EC5C87">
      <w:pPr>
        <w:spacing w:after="0" w:line="240" w:lineRule="auto"/>
        <w:ind w:left="708" w:right="709"/>
        <w:jc w:val="both"/>
        <w:rPr>
          <w:rFonts w:ascii="Verdana" w:eastAsia="Calibri" w:hAnsi="Verdana" w:cs="Arial"/>
          <w:sz w:val="20"/>
          <w:szCs w:val="20"/>
          <w:lang w:val="es-ES"/>
        </w:rPr>
      </w:pPr>
      <w:r w:rsidRPr="00915172">
        <w:rPr>
          <w:rFonts w:ascii="Verdana" w:eastAsia="Calibri" w:hAnsi="Verdana" w:cs="Arial"/>
          <w:sz w:val="20"/>
          <w:szCs w:val="20"/>
          <w:lang w:val="es-ES"/>
        </w:rPr>
        <w:t xml:space="preserve">a) La Nación, las regiones, los departamentos, las provincias, el distrito capital y los distritos especiales, las áreas metropolitanas, las asociaciones de municipios, </w:t>
      </w:r>
      <w:r w:rsidRPr="00915172">
        <w:rPr>
          <w:rFonts w:ascii="Verdana" w:eastAsia="Calibri" w:hAnsi="Verdana" w:cs="Arial"/>
          <w:i/>
          <w:sz w:val="20"/>
          <w:szCs w:val="20"/>
          <w:lang w:val="es-ES"/>
        </w:rPr>
        <w:t>los territorios indígenas</w:t>
      </w:r>
      <w:r w:rsidRPr="00915172">
        <w:rPr>
          <w:rFonts w:ascii="Verdana" w:eastAsia="Calibri" w:hAnsi="Verdana"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2669CD5D" w14:textId="77777777" w:rsidR="00EC5C87" w:rsidRPr="00915172" w:rsidRDefault="00EC5C87" w:rsidP="00EC5C87">
      <w:pPr>
        <w:spacing w:after="0" w:line="240" w:lineRule="auto"/>
        <w:textAlignment w:val="baseline"/>
        <w:rPr>
          <w:rFonts w:ascii="Verdana" w:eastAsia="Times New Roman" w:hAnsi="Verdana" w:cs="Segoe UI"/>
          <w:b/>
          <w:bCs/>
          <w:color w:val="46589C"/>
          <w:lang w:val="es-ES" w:eastAsia="es-CO"/>
        </w:rPr>
      </w:pPr>
    </w:p>
    <w:p w14:paraId="43F83849" w14:textId="77777777" w:rsidR="00EC5C87" w:rsidRPr="00915172" w:rsidRDefault="00EC5C87" w:rsidP="00EC5C87">
      <w:pPr>
        <w:spacing w:after="120" w:line="276" w:lineRule="auto"/>
        <w:ind w:firstLine="708"/>
        <w:jc w:val="both"/>
        <w:rPr>
          <w:rFonts w:ascii="Verdana" w:eastAsia="Calibri" w:hAnsi="Verdana" w:cs="Arial"/>
          <w:lang w:val="es-ES"/>
        </w:rPr>
      </w:pPr>
      <w:r w:rsidRPr="00915172">
        <w:rPr>
          <w:rFonts w:ascii="Verdana" w:eastAsia="Calibri" w:hAnsi="Verdana" w:cs="Arial"/>
          <w:lang w:val="es-ES"/>
        </w:rPr>
        <w:t xml:space="preserve">De acuerdo con la Ley 80 de 1993, los territorios indígenas eran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249417A5" w14:textId="77777777" w:rsidR="00EC5C87" w:rsidRPr="00915172" w:rsidRDefault="00EC5C87" w:rsidP="00EC5C87">
      <w:pPr>
        <w:spacing w:before="120" w:line="276" w:lineRule="auto"/>
        <w:ind w:firstLine="680"/>
        <w:jc w:val="both"/>
        <w:rPr>
          <w:rFonts w:ascii="Verdana" w:eastAsia="Calibri" w:hAnsi="Verdana" w:cs="Arial"/>
          <w:lang w:val="es-ES"/>
        </w:rPr>
      </w:pPr>
      <w:r w:rsidRPr="00915172">
        <w:rPr>
          <w:rFonts w:ascii="Verdana" w:eastAsia="Calibri" w:hAnsi="Verdana"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w:t>
      </w:r>
    </w:p>
    <w:p w14:paraId="605BE796" w14:textId="77777777" w:rsidR="00EC5C87" w:rsidRPr="00915172" w:rsidRDefault="00EC5C87" w:rsidP="00EC5C87">
      <w:pPr>
        <w:spacing w:after="120" w:line="276" w:lineRule="auto"/>
        <w:jc w:val="both"/>
        <w:rPr>
          <w:rFonts w:ascii="Verdana" w:eastAsia="Calibri" w:hAnsi="Verdana" w:cs="Arial"/>
          <w:lang w:val="es-ES"/>
        </w:rPr>
      </w:pPr>
      <w:r w:rsidRPr="00915172">
        <w:rPr>
          <w:rFonts w:ascii="Verdana" w:eastAsia="Calibri" w:hAnsi="Verdana" w:cs="Arial"/>
          <w:lang w:val="es-ES"/>
        </w:rPr>
        <w:tab/>
        <w:t xml:space="preserve">Otra disposición de relevancia es el artículo 356 superior, el cual habla de la de la distribución de los recursos del Sistema General de Participaciones–SGP, estableciendo que “[…] serán beneficiarias las entidades territoriales indígenas, una vez constituidas. Así mismo, la ley establecerá como beneficiarios a los resguardos indígenas, siempre y cuando estos no se hayan constituido en entidad territorial indígena”. A efectos de materializar esta distribución, –y ante la </w:t>
      </w:r>
      <w:proofErr w:type="spellStart"/>
      <w:r w:rsidRPr="00915172">
        <w:rPr>
          <w:rFonts w:ascii="Verdana" w:eastAsia="Calibri" w:hAnsi="Verdana" w:cs="Arial"/>
          <w:lang w:val="es-ES"/>
        </w:rPr>
        <w:t>omisión</w:t>
      </w:r>
      <w:proofErr w:type="spellEnd"/>
      <w:r w:rsidRPr="00915172">
        <w:rPr>
          <w:rFonts w:ascii="Verdana" w:eastAsia="Calibri" w:hAnsi="Verdana" w:cs="Arial"/>
          <w:lang w:val="es-ES"/>
        </w:rPr>
        <w:t xml:space="preserve"> legislativa identificada por la Corte Constitucional en la sentencia C-489 del 2012–, con sustento en el mencionado artículo 56 transitorio  se expidió </w:t>
      </w:r>
      <w:r w:rsidRPr="00915172">
        <w:rPr>
          <w:rFonts w:ascii="Verdana" w:eastAsia="Calibri" w:hAnsi="Verdana" w:cs="Arial"/>
          <w:lang w:val="es-ES"/>
        </w:rPr>
        <w:lastRenderedPageBreak/>
        <w:t xml:space="preserve">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w:t>
      </w:r>
    </w:p>
    <w:p w14:paraId="40D04CBE" w14:textId="77777777" w:rsidR="00EC5C87" w:rsidRPr="00915172" w:rsidRDefault="00EC5C87" w:rsidP="00EC5C87">
      <w:pPr>
        <w:spacing w:line="276" w:lineRule="auto"/>
        <w:ind w:firstLine="708"/>
        <w:jc w:val="both"/>
        <w:rPr>
          <w:rFonts w:ascii="Verdana" w:eastAsia="Calibri" w:hAnsi="Verdana" w:cs="Arial"/>
          <w:lang w:val="es-ES"/>
        </w:rPr>
      </w:pPr>
      <w:r w:rsidRPr="00915172">
        <w:rPr>
          <w:rFonts w:ascii="Verdana" w:eastAsia="Calibri" w:hAnsi="Verdana" w:cs="Arial"/>
          <w:lang w:val="es-ES"/>
        </w:rPr>
        <w:t>Los aspectos más relevantes de esta norma son los relacionados con el funcionamiento de los territorios indígenas. Al respecto, dispone que los resguardos indígenas que se ubiquen en ciertos supuestos</w:t>
      </w:r>
      <w:r w:rsidRPr="00915172">
        <w:rPr>
          <w:rStyle w:val="Refdenotaalpie"/>
          <w:rFonts w:ascii="Verdana" w:eastAsia="Calibri" w:hAnsi="Verdana" w:cs="Arial"/>
          <w:lang w:val="es-ES"/>
        </w:rPr>
        <w:footnoteReference w:id="5"/>
      </w:r>
      <w:r w:rsidRPr="00915172">
        <w:rPr>
          <w:rFonts w:ascii="Verdana" w:eastAsia="Calibri" w:hAnsi="Verdana" w:cs="Arial"/>
          <w:lang w:val="es-ES"/>
        </w:rPr>
        <w:t>,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w:t>
      </w:r>
      <w:r w:rsidRPr="00915172">
        <w:rPr>
          <w:rStyle w:val="Refdenotaalpie"/>
          <w:rFonts w:ascii="Verdana" w:eastAsia="Calibri" w:hAnsi="Verdana" w:cs="Arial"/>
          <w:lang w:val="es-ES"/>
        </w:rPr>
        <w:footnoteReference w:id="6"/>
      </w:r>
      <w:r w:rsidRPr="00915172">
        <w:rPr>
          <w:rFonts w:ascii="Verdana" w:eastAsia="Calibri" w:hAnsi="Verdana" w:cs="Arial"/>
          <w:lang w:val="es-ES"/>
        </w:rPr>
        <w:t xml:space="preserve">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121CFA68" w14:textId="77777777" w:rsidR="00EC5C87" w:rsidRPr="00915172" w:rsidRDefault="00EC5C87" w:rsidP="00EC5C87">
      <w:pPr>
        <w:spacing w:after="120" w:line="276" w:lineRule="auto"/>
        <w:ind w:firstLine="708"/>
        <w:jc w:val="both"/>
        <w:rPr>
          <w:rFonts w:ascii="Verdana" w:eastAsia="Calibri" w:hAnsi="Verdana" w:cs="Arial"/>
          <w:lang w:val="es-ES"/>
        </w:rPr>
      </w:pPr>
      <w:r w:rsidRPr="00915172">
        <w:rPr>
          <w:rFonts w:ascii="Verdana" w:eastAsia="Calibri" w:hAnsi="Verdana" w:cs="Arial"/>
          <w:lang w:val="es-ES"/>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915172">
        <w:rPr>
          <w:rStyle w:val="Refdenotaalpie"/>
          <w:rFonts w:ascii="Verdana" w:eastAsia="Calibri" w:hAnsi="Verdana" w:cs="Arial"/>
          <w:lang w:val="es-ES"/>
        </w:rPr>
        <w:footnoteReference w:id="7"/>
      </w:r>
      <w:r w:rsidRPr="00915172">
        <w:rPr>
          <w:rFonts w:ascii="Verdana" w:eastAsia="Calibri" w:hAnsi="Verdana" w:cs="Arial"/>
          <w:lang w:val="es-ES"/>
        </w:rPr>
        <w:t xml:space="preserve">. </w:t>
      </w:r>
    </w:p>
    <w:p w14:paraId="7CBF120A" w14:textId="77777777" w:rsidR="00EC5C87" w:rsidRPr="00915172" w:rsidRDefault="00EC5C87" w:rsidP="00EC5C87">
      <w:pPr>
        <w:spacing w:after="120" w:line="276" w:lineRule="auto"/>
        <w:ind w:firstLine="709"/>
        <w:jc w:val="both"/>
        <w:rPr>
          <w:rFonts w:ascii="Verdana" w:eastAsia="Calibri" w:hAnsi="Verdana" w:cs="Arial"/>
          <w:lang w:val="es-ES"/>
        </w:rPr>
      </w:pPr>
      <w:r w:rsidRPr="00915172">
        <w:rPr>
          <w:rFonts w:ascii="Verdana" w:eastAsia="Calibri" w:hAnsi="Verdana" w:cs="Arial"/>
          <w:lang w:val="es-ES"/>
        </w:rPr>
        <w:lastRenderedPageBreak/>
        <w:t xml:space="preserve">Conforme a lo anterior, el Decreto 1953 de 2014 permite que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de acuerdo con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4923F48E" w14:textId="77777777" w:rsidR="00EC5C87" w:rsidRPr="00915172" w:rsidRDefault="00EC5C87" w:rsidP="00EC5C87">
      <w:pPr>
        <w:spacing w:after="120" w:line="276" w:lineRule="auto"/>
        <w:jc w:val="both"/>
        <w:rPr>
          <w:rFonts w:ascii="Verdana" w:eastAsia="Calibri" w:hAnsi="Verdana" w:cs="Arial"/>
          <w:lang w:val="es-ES"/>
        </w:rPr>
      </w:pPr>
      <w:r w:rsidRPr="00915172">
        <w:rPr>
          <w:rFonts w:ascii="Verdana" w:eastAsia="Calibri" w:hAnsi="Verdana" w:cs="Arial"/>
          <w:lang w:val="es-ES"/>
        </w:rPr>
        <w:t>  </w:t>
      </w:r>
      <w:r w:rsidRPr="00915172">
        <w:rPr>
          <w:rFonts w:ascii="Verdana" w:eastAsia="Calibri" w:hAnsi="Verdana" w:cs="Arial"/>
          <w:lang w:val="es-ES"/>
        </w:rPr>
        <w:tab/>
        <w:t xml:space="preserve"> Las normas hasta aquí analizadas, por un lado, conciben a los resguardos indígenas como una instituciones legales y sociopolíticas de carácter especial, que pueden estar conformadas por una o más comunidades indígenas, que ejercen la propiedad colectiva sobre un territorio común, y que, si bien gozan de las garantías de la propiedad privada, tienen naturaleza inalienable, imprescriptible e inembargable. En ese sentido, a pesar de que la noción de resguardos indígenas no se agota en el territorio físico que es objeto de propiedad colectiva, tampoco es susceptible de ser equiparado al concepto de territorios indígenas al que se refiere el artículo 2 de la Ley 80 de 1993, ya que este aplica a las entidades territoriales indígenas, que, conforme a lo aquí explicado, aún no han sido objeto de implementación. Así pues, en principio, los resguardos indígenas no tienen el carácter de Entidades Estatales en el marco del Estatuto General de Contratación de la Administración Pública, ni tampoco tienen capacidad para contratar a luz del artículo 6 de la Ley 80 de 1993.</w:t>
      </w:r>
    </w:p>
    <w:p w14:paraId="0369CD39" w14:textId="77777777" w:rsidR="00EC5C87" w:rsidRPr="00915172" w:rsidRDefault="00EC5C87" w:rsidP="00EC5C87">
      <w:pPr>
        <w:spacing w:after="120" w:line="276" w:lineRule="auto"/>
        <w:jc w:val="both"/>
        <w:rPr>
          <w:rFonts w:ascii="Verdana" w:eastAsia="Calibri" w:hAnsi="Verdana" w:cs="Arial"/>
          <w:lang w:val="es-ES"/>
        </w:rPr>
      </w:pPr>
      <w:r w:rsidRPr="00915172">
        <w:rPr>
          <w:rFonts w:ascii="Verdana" w:eastAsia="Calibri" w:hAnsi="Verdana" w:cs="Arial"/>
          <w:lang w:val="es-ES"/>
        </w:rPr>
        <w:tab/>
        <w:t xml:space="preserve">No obstante, el régimen para la transitoria puesta en marcha de los territorios indígenas establecido por el Decreto autónomo 1953 de 2014, a </w:t>
      </w:r>
      <w:r w:rsidRPr="00915172">
        <w:rPr>
          <w:rFonts w:ascii="Verdana" w:eastAsia="Calibri" w:hAnsi="Verdana" w:cs="Arial"/>
          <w:lang w:val="es-ES"/>
        </w:rPr>
        <w:lastRenderedPageBreak/>
        <w:t xml:space="preserve">efectos de garantizar la distribución de los recursos de asignación especial del Sistema General de Participaciones que corresponden a los pueblos indígenas, estableció diferentes mecanismos para que se ejecutaran los mismos. Dentro de estos mecanismos se estableció la posibilidad de que los resguardos indígenas que cumplieran ciertos requisitos o se agruparan con otros resguardos fueran reconocidos de manera transitoria como territorios indígenas, evento en el que, de conformidad con el artículo 9 del Decreto 1953 de 2014, son consideradas como Entidades Estatales de acuerdo con el artículo 2 de la Ley 80 de 1993. No obstante, la capacidad jurídica que deriva de este artículo está limitada a lo relacionado con el ejercicio de las funciones públicas y la ejecución de recursos de los que trata el decreto.   </w:t>
      </w:r>
    </w:p>
    <w:p w14:paraId="0CF2AAD3" w14:textId="77777777" w:rsidR="00EC5C87" w:rsidRPr="00915172" w:rsidRDefault="00EC5C87" w:rsidP="00EC5C87">
      <w:pPr>
        <w:spacing w:after="120" w:line="276" w:lineRule="auto"/>
        <w:jc w:val="both"/>
        <w:rPr>
          <w:rFonts w:ascii="Verdana" w:eastAsia="Calibri" w:hAnsi="Verdana" w:cs="Arial"/>
          <w:lang w:val="es-ES"/>
        </w:rPr>
      </w:pPr>
      <w:r w:rsidRPr="00915172">
        <w:rPr>
          <w:rFonts w:ascii="Verdana" w:eastAsia="Calibri" w:hAnsi="Verdana" w:cs="Arial"/>
          <w:lang w:val="es-ES"/>
        </w:rPr>
        <w:tab/>
        <w:t>En síntesis, a pesar de que el Decreto 1953 de 2014 establece el carácter de Entidades Estatales de los territorios indígenas regulados de 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funciones que les asigna el decreto</w:t>
      </w:r>
      <w:r w:rsidRPr="00915172">
        <w:rPr>
          <w:rStyle w:val="Refdenotaalpie"/>
          <w:rFonts w:ascii="Verdana" w:eastAsia="Calibri" w:hAnsi="Verdana" w:cs="Arial"/>
          <w:lang w:val="es-ES"/>
        </w:rPr>
        <w:footnoteReference w:id="8"/>
      </w:r>
      <w:r w:rsidRPr="00915172">
        <w:rPr>
          <w:rFonts w:ascii="Verdana" w:eastAsia="Calibri" w:hAnsi="Verdana" w:cs="Arial"/>
          <w:lang w:val="es-ES"/>
        </w:rPr>
        <w:t xml:space="preserve">, prevalentemente relacionadas con la ejecución y administración de recursos del Sistema General de Participaciones, por lo que no estarían facultados para ejecutar negocios jurídicos no relacionados con tales atribuciones. </w:t>
      </w:r>
    </w:p>
    <w:p w14:paraId="2F82839F" w14:textId="57A6C244" w:rsidR="00EC5C87" w:rsidRPr="00915172" w:rsidRDefault="00EC5C87" w:rsidP="00EC5C87">
      <w:pPr>
        <w:spacing w:before="120" w:line="276" w:lineRule="auto"/>
        <w:jc w:val="both"/>
        <w:rPr>
          <w:rFonts w:ascii="Verdana" w:hAnsi="Verdana" w:cs="Arial"/>
          <w:bdr w:val="none" w:sz="0" w:space="0" w:color="auto" w:frame="1"/>
          <w:lang w:val="es-MX"/>
        </w:rPr>
      </w:pPr>
      <w:proofErr w:type="spellStart"/>
      <w:r w:rsidRPr="00915172">
        <w:rPr>
          <w:rFonts w:ascii="Verdana" w:eastAsia="Calibri" w:hAnsi="Verdana" w:cs="Arial"/>
          <w:lang w:val="es-ES"/>
        </w:rPr>
        <w:lastRenderedPageBreak/>
        <w:t>ii</w:t>
      </w:r>
      <w:proofErr w:type="spellEnd"/>
      <w:r w:rsidRPr="00915172">
        <w:rPr>
          <w:rFonts w:ascii="Verdana" w:eastAsia="Calibri" w:hAnsi="Verdana" w:cs="Arial"/>
          <w:lang w:val="es-ES"/>
        </w:rPr>
        <w:t xml:space="preserve">) </w:t>
      </w:r>
      <w:r w:rsidRPr="00915172">
        <w:rPr>
          <w:rFonts w:ascii="Verdana" w:hAnsi="Verdana" w:cs="Arial"/>
          <w:bdr w:val="none" w:sz="0" w:space="0" w:color="auto" w:frame="1"/>
          <w:lang w:val="es-MX"/>
        </w:rPr>
        <w:t xml:space="preserve">Por otro lado, </w:t>
      </w:r>
      <w:r w:rsidR="00995BC8" w:rsidRPr="00915172">
        <w:rPr>
          <w:rFonts w:ascii="Verdana" w:hAnsi="Verdana" w:cs="Arial"/>
          <w:bdr w:val="none" w:sz="0" w:space="0" w:color="auto" w:frame="1"/>
          <w:lang w:val="es-MX"/>
        </w:rPr>
        <w:t>y de cara a la consulta elevada, debe tenerse de presente que el artículo 28 del Decreto 1953 de 2014 habilita a los resguardos indígenas y a las asociaciones que estos conformen para asumir, administrar y ejecutar directamente los recursos de la AESGPRI, para lo cual deben presentar una solicitud al Departamento Nacional de Planeación, a través de su autoridad propia, con los documentos previstos en el artículo 29 y conforme al procedimiento del artículo 30 del mismo decreto. De esta manera, la asociación de resguardos constituye la figura prevista por el ordenamiento para que varios resguardos gestionen de manera conjunta los recursos de su asignación especial.</w:t>
      </w:r>
    </w:p>
    <w:p w14:paraId="0CF92517" w14:textId="310B8638" w:rsidR="00995BC8" w:rsidRPr="00915172" w:rsidRDefault="00995BC8" w:rsidP="00EC5C87">
      <w:pPr>
        <w:spacing w:before="120" w:line="276" w:lineRule="auto"/>
        <w:jc w:val="both"/>
        <w:rPr>
          <w:rFonts w:ascii="Verdana" w:hAnsi="Verdana" w:cs="Arial"/>
          <w:bdr w:val="none" w:sz="0" w:space="0" w:color="auto" w:frame="1"/>
          <w:lang w:val="es-MX"/>
        </w:rPr>
      </w:pPr>
      <w:r w:rsidRPr="00915172">
        <w:rPr>
          <w:rFonts w:ascii="Verdana" w:hAnsi="Verdana" w:cs="Arial"/>
          <w:bdr w:val="none" w:sz="0" w:space="0" w:color="auto" w:frame="1"/>
          <w:lang w:val="es-MX"/>
        </w:rPr>
        <w:tab/>
      </w:r>
      <w:r w:rsidR="00CB6755" w:rsidRPr="00915172">
        <w:rPr>
          <w:rFonts w:ascii="Verdana" w:hAnsi="Verdana" w:cs="Arial"/>
          <w:bdr w:val="none" w:sz="0" w:space="0" w:color="auto" w:frame="1"/>
          <w:lang w:val="es-MX"/>
        </w:rPr>
        <w:t>Igualmente, la norma establece una última posibilidad para los resguardos indígenas que no hayan sido autorizados para administrar de manera directa los recursos, consistente en la celebración del contrato de administración. Al respecto, el artículo 34 del Decreto 1953 de 2014 señala:</w:t>
      </w:r>
    </w:p>
    <w:p w14:paraId="5BA06A98" w14:textId="77777777" w:rsidR="00703920" w:rsidRPr="00915172" w:rsidRDefault="00703920" w:rsidP="00703920">
      <w:pPr>
        <w:pStyle w:val="q"/>
        <w:spacing w:before="0" w:beforeAutospacing="0" w:after="200" w:afterAutospacing="0"/>
        <w:rPr>
          <w:rFonts w:ascii="Verdana" w:hAnsi="Verdana" w:cs="Arial"/>
          <w:sz w:val="20"/>
          <w:szCs w:val="20"/>
        </w:rPr>
      </w:pPr>
      <w:r w:rsidRPr="00915172">
        <w:rPr>
          <w:rFonts w:ascii="Verdana" w:hAnsi="Verdana" w:cs="Arial"/>
          <w:sz w:val="20"/>
          <w:szCs w:val="20"/>
        </w:rPr>
        <w:t xml:space="preserve">“Artículo 34. Ejecución de recursos de asignación especial no administrados por resguardos indígenas. </w:t>
      </w:r>
      <w:proofErr w:type="gramStart"/>
      <w:r w:rsidRPr="00915172">
        <w:rPr>
          <w:rFonts w:ascii="Verdana" w:hAnsi="Verdana" w:cs="Arial"/>
          <w:sz w:val="20"/>
          <w:szCs w:val="20"/>
        </w:rPr>
        <w:t>En caso que</w:t>
      </w:r>
      <w:proofErr w:type="gramEnd"/>
      <w:r w:rsidRPr="00915172">
        <w:rPr>
          <w:rFonts w:ascii="Verdana" w:hAnsi="Verdana" w:cs="Arial"/>
          <w:sz w:val="20"/>
          <w:szCs w:val="20"/>
        </w:rPr>
        <w:t xml:space="preserv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190CC528" w14:textId="5203D80C" w:rsidR="00D90F70" w:rsidRPr="00915172" w:rsidRDefault="00D90F70" w:rsidP="005B60CB">
      <w:pPr>
        <w:pStyle w:val="NormalWeb"/>
        <w:spacing w:after="120" w:afterAutospacing="0" w:line="276" w:lineRule="auto"/>
        <w:ind w:firstLine="680"/>
        <w:jc w:val="both"/>
        <w:rPr>
          <w:rFonts w:ascii="Verdana" w:hAnsi="Verdana" w:cs="Arial"/>
          <w:sz w:val="22"/>
          <w:szCs w:val="22"/>
        </w:rPr>
      </w:pPr>
      <w:r w:rsidRPr="00915172">
        <w:rPr>
          <w:rFonts w:ascii="Verdana" w:hAnsi="Verdana" w:cs="Arial"/>
          <w:sz w:val="22"/>
          <w:szCs w:val="22"/>
        </w:rPr>
        <w:t xml:space="preserve">Como lo ha precisado esta Agencia, en este supuesto la capacidad del resguardo indígena que no administra la AESGPRI se limita a la celebración del contrato de administración y, por tanto, no podrá participar en la ejecución de otro tipo de negocios jurídicos con dichos recursos. En el mismo sentido, el documento </w:t>
      </w:r>
      <w:r w:rsidRPr="00915172">
        <w:rPr>
          <w:rFonts w:ascii="Verdana" w:hAnsi="Verdana" w:cs="Arial"/>
          <w:i/>
          <w:iCs/>
          <w:sz w:val="22"/>
          <w:szCs w:val="22"/>
        </w:rPr>
        <w:t>“Orientaciones para la programación, administración y ejecución de los recursos de la Asignación Especial del Sistema General de Participaciones para los Resguardos Indígenas (AESGPRI)”</w:t>
      </w:r>
      <w:r w:rsidR="00555567" w:rsidRPr="00915172">
        <w:rPr>
          <w:rStyle w:val="Refdenotaalpie"/>
          <w:rFonts w:ascii="Verdana" w:hAnsi="Verdana" w:cs="Arial"/>
          <w:i/>
          <w:iCs/>
          <w:sz w:val="22"/>
          <w:szCs w:val="22"/>
        </w:rPr>
        <w:footnoteReference w:id="9"/>
      </w:r>
      <w:r w:rsidRPr="00915172">
        <w:rPr>
          <w:rFonts w:ascii="Verdana" w:hAnsi="Verdana" w:cs="Arial"/>
          <w:sz w:val="22"/>
          <w:szCs w:val="22"/>
        </w:rPr>
        <w:t xml:space="preserve"> del Departamento Nacional de Planeación explica que, una vez firmado el contrato de administración, el alcalde o gobernador, según el caso, deberá proceder a la ejecución de cada uno de los proyectos incluidos en dicho contrato, con estricta aplicación de las normas que rigen la contratación estatal.</w:t>
      </w:r>
    </w:p>
    <w:p w14:paraId="11D40C37" w14:textId="77777777" w:rsidR="00B418A8" w:rsidRPr="00915172" w:rsidRDefault="00B418A8" w:rsidP="005B60CB">
      <w:pPr>
        <w:pStyle w:val="NormalWeb"/>
        <w:spacing w:after="120" w:afterAutospacing="0" w:line="276" w:lineRule="auto"/>
        <w:ind w:firstLine="708"/>
        <w:jc w:val="both"/>
        <w:rPr>
          <w:rFonts w:ascii="Verdana" w:hAnsi="Verdana" w:cs="Arial"/>
          <w:sz w:val="22"/>
          <w:szCs w:val="22"/>
        </w:rPr>
      </w:pPr>
      <w:r w:rsidRPr="00915172">
        <w:rPr>
          <w:rFonts w:ascii="Verdana" w:hAnsi="Verdana" w:cs="Arial"/>
          <w:sz w:val="22"/>
          <w:szCs w:val="22"/>
        </w:rPr>
        <w:lastRenderedPageBreak/>
        <w:t>De las normas citadas se desprende que el contrato de administración es el instrumento mediante el cual la entidad territorial y las autoridades de cada resguardo determinan el uso de los recursos que a este corresponden, y que las disposiciones que lo regulan se refieren de manera individual al resguardo y a su representante legal. Por ello, y en la medida en que la distribución de la AESGPRI se realiza en proporción a la población de cada resguardo y su manejo se efectúa en cuentas separadas, el instrumento contractual debe preservar la individualidad de la asignación de cada resguardo y ser suscrito por quien acredite su representación, conforme a la designación de sus autoridades propias. La gestión conjunta de los recursos de varios resguardos encuentra cauce en la asociación prevista en el Decreto 1953 de 2014, para efectos de su administración directa, y no en la celebración de un contrato de administración que los comprenda de manera indiferenciada.</w:t>
      </w:r>
    </w:p>
    <w:p w14:paraId="3ED35FF5" w14:textId="77777777" w:rsidR="00B418A8" w:rsidRPr="00915172" w:rsidRDefault="00B418A8" w:rsidP="005B60CB">
      <w:pPr>
        <w:pStyle w:val="NormalWeb"/>
        <w:spacing w:before="0" w:beforeAutospacing="0" w:after="120" w:afterAutospacing="0" w:line="276" w:lineRule="auto"/>
        <w:ind w:firstLine="708"/>
        <w:jc w:val="both"/>
        <w:rPr>
          <w:rFonts w:ascii="Verdana" w:hAnsi="Verdana" w:cs="Arial"/>
          <w:sz w:val="22"/>
          <w:szCs w:val="22"/>
        </w:rPr>
      </w:pPr>
      <w:r w:rsidRPr="00915172">
        <w:rPr>
          <w:rFonts w:ascii="Verdana" w:hAnsi="Verdana" w:cs="Arial"/>
          <w:sz w:val="22"/>
          <w:szCs w:val="22"/>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D003371" w14:textId="1FBD5E32" w:rsidR="00EC5C87" w:rsidRPr="00915172" w:rsidRDefault="00EC5C87" w:rsidP="005B60CB">
      <w:pPr>
        <w:pStyle w:val="NormalWeb"/>
        <w:spacing w:before="0" w:beforeAutospacing="0" w:after="120" w:afterAutospacing="0" w:line="276" w:lineRule="auto"/>
        <w:ind w:firstLine="708"/>
        <w:jc w:val="both"/>
        <w:rPr>
          <w:rFonts w:ascii="Verdana" w:hAnsi="Verdana" w:cs="Arial"/>
          <w:sz w:val="22"/>
          <w:szCs w:val="22"/>
        </w:rPr>
      </w:pPr>
      <w:r w:rsidRPr="00915172">
        <w:rPr>
          <w:rFonts w:ascii="Verdana"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BC2573B" w14:textId="77777777" w:rsidR="00EC5C87" w:rsidRPr="00915172" w:rsidRDefault="00EC5C87" w:rsidP="005B60CB">
      <w:pPr>
        <w:spacing w:after="120" w:line="276" w:lineRule="auto"/>
        <w:ind w:firstLine="708"/>
        <w:jc w:val="both"/>
        <w:rPr>
          <w:rFonts w:ascii="Verdana" w:hAnsi="Verdana" w:cs="Arial"/>
          <w:bCs/>
          <w:color w:val="000000" w:themeColor="text1"/>
        </w:rPr>
      </w:pPr>
      <w:r w:rsidRPr="00915172">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w:t>
      </w:r>
      <w:r w:rsidRPr="00915172">
        <w:rPr>
          <w:rFonts w:ascii="Verdana" w:hAnsi="Verdana" w:cs="Arial"/>
          <w:bCs/>
          <w:color w:val="000000" w:themeColor="text1"/>
        </w:rPr>
        <w:lastRenderedPageBreak/>
        <w:t xml:space="preserve">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7462898" w14:textId="77777777" w:rsidR="007C57A7" w:rsidRPr="00915172" w:rsidRDefault="007C57A7" w:rsidP="00B418A8">
      <w:pPr>
        <w:spacing w:after="0" w:line="276" w:lineRule="auto"/>
        <w:jc w:val="both"/>
        <w:rPr>
          <w:rFonts w:ascii="Verdana" w:hAnsi="Verdana" w:cs="Arial"/>
          <w:bCs/>
          <w:color w:val="000000" w:themeColor="text1"/>
        </w:rPr>
      </w:pPr>
    </w:p>
    <w:p w14:paraId="499007CA" w14:textId="77777777" w:rsidR="007C57A7" w:rsidRPr="00915172" w:rsidRDefault="007C57A7" w:rsidP="007C57A7">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915172">
        <w:rPr>
          <w:rFonts w:ascii="Verdana" w:eastAsia="Century Gothic" w:hAnsi="Verdana" w:cs="Century Gothic"/>
          <w:b/>
          <w:bCs/>
        </w:rPr>
        <w:t>Referencias normativas, jurisprudenciales y otras fuentes:</w:t>
      </w:r>
    </w:p>
    <w:p w14:paraId="3587AF8B" w14:textId="77777777" w:rsidR="007C57A7" w:rsidRPr="00915172" w:rsidRDefault="007C57A7" w:rsidP="007C57A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C57A7" w:rsidRPr="00915172" w14:paraId="7FE35076" w14:textId="77777777" w:rsidTr="002F183E">
        <w:trPr>
          <w:trHeight w:val="870"/>
        </w:trPr>
        <w:tc>
          <w:tcPr>
            <w:tcW w:w="8647" w:type="dxa"/>
          </w:tcPr>
          <w:p w14:paraId="6B043624" w14:textId="77777777" w:rsidR="003E17A2" w:rsidRPr="00915172" w:rsidRDefault="003E17A2" w:rsidP="003E17A2">
            <w:pPr>
              <w:pStyle w:val="Prrafodelista"/>
              <w:widowControl w:val="0"/>
              <w:numPr>
                <w:ilvl w:val="0"/>
                <w:numId w:val="17"/>
              </w:numPr>
              <w:tabs>
                <w:tab w:val="left" w:pos="8419"/>
              </w:tabs>
              <w:autoSpaceDE w:val="0"/>
              <w:autoSpaceDN w:val="0"/>
              <w:spacing w:after="120" w:line="276" w:lineRule="auto"/>
              <w:jc w:val="both"/>
              <w:rPr>
                <w:rFonts w:ascii="Verdana" w:hAnsi="Verdana" w:cs="Arial"/>
                <w:lang w:val="es-CO"/>
              </w:rPr>
            </w:pPr>
            <w:r w:rsidRPr="00915172">
              <w:rPr>
                <w:rFonts w:ascii="Verdana" w:hAnsi="Verdana" w:cs="Arial"/>
                <w:lang w:val="es-CO"/>
              </w:rPr>
              <w:t>Convenio No. 169 de 1989 de la OIT y Ley 21 de 1991.</w:t>
            </w:r>
          </w:p>
          <w:p w14:paraId="1B9DF067" w14:textId="77777777" w:rsidR="003E17A2" w:rsidRPr="00915172" w:rsidRDefault="003E17A2" w:rsidP="003E17A2">
            <w:pPr>
              <w:pStyle w:val="Prrafodelista"/>
              <w:widowControl w:val="0"/>
              <w:numPr>
                <w:ilvl w:val="0"/>
                <w:numId w:val="17"/>
              </w:numPr>
              <w:tabs>
                <w:tab w:val="left" w:pos="8419"/>
              </w:tabs>
              <w:autoSpaceDE w:val="0"/>
              <w:autoSpaceDN w:val="0"/>
              <w:spacing w:after="120" w:line="276" w:lineRule="auto"/>
              <w:jc w:val="both"/>
              <w:rPr>
                <w:rFonts w:ascii="Verdana" w:hAnsi="Verdana" w:cs="Arial"/>
                <w:lang w:val="es-CO"/>
              </w:rPr>
            </w:pPr>
            <w:r w:rsidRPr="00915172">
              <w:rPr>
                <w:rFonts w:ascii="Verdana" w:hAnsi="Verdana" w:cs="Arial"/>
                <w:lang w:val="es-CO"/>
              </w:rPr>
              <w:t>Constitución Política de 1991, artículos 329, 356 y 56 transitorio.</w:t>
            </w:r>
          </w:p>
          <w:p w14:paraId="151C537F" w14:textId="77777777" w:rsidR="003E17A2" w:rsidRPr="00915172" w:rsidRDefault="003E17A2" w:rsidP="003E17A2">
            <w:pPr>
              <w:pStyle w:val="Prrafodelista"/>
              <w:widowControl w:val="0"/>
              <w:numPr>
                <w:ilvl w:val="0"/>
                <w:numId w:val="17"/>
              </w:numPr>
              <w:tabs>
                <w:tab w:val="left" w:pos="8419"/>
              </w:tabs>
              <w:autoSpaceDE w:val="0"/>
              <w:autoSpaceDN w:val="0"/>
              <w:spacing w:after="120" w:line="276" w:lineRule="auto"/>
              <w:jc w:val="both"/>
              <w:rPr>
                <w:rFonts w:ascii="Verdana" w:hAnsi="Verdana" w:cs="Arial"/>
                <w:lang w:val="es-CO"/>
              </w:rPr>
            </w:pPr>
            <w:r w:rsidRPr="00915172">
              <w:rPr>
                <w:rFonts w:ascii="Verdana" w:hAnsi="Verdana" w:cs="Arial"/>
                <w:lang w:val="es-CO"/>
              </w:rPr>
              <w:t>Ley 80 de 1993, artículo 2.</w:t>
            </w:r>
          </w:p>
          <w:p w14:paraId="7ABBEBD3" w14:textId="77777777" w:rsidR="003E17A2" w:rsidRPr="00915172" w:rsidRDefault="003E17A2" w:rsidP="003E17A2">
            <w:pPr>
              <w:pStyle w:val="Prrafodelista"/>
              <w:widowControl w:val="0"/>
              <w:numPr>
                <w:ilvl w:val="0"/>
                <w:numId w:val="17"/>
              </w:numPr>
              <w:tabs>
                <w:tab w:val="left" w:pos="8419"/>
              </w:tabs>
              <w:autoSpaceDE w:val="0"/>
              <w:autoSpaceDN w:val="0"/>
              <w:spacing w:after="120" w:line="276" w:lineRule="auto"/>
              <w:jc w:val="both"/>
              <w:rPr>
                <w:rFonts w:ascii="Verdana" w:hAnsi="Verdana" w:cs="Arial"/>
                <w:lang w:val="es-CO"/>
              </w:rPr>
            </w:pPr>
            <w:r w:rsidRPr="00915172">
              <w:rPr>
                <w:rFonts w:ascii="Verdana" w:hAnsi="Verdana" w:cs="Arial"/>
                <w:lang w:val="es-CO"/>
              </w:rPr>
              <w:t>Ley 715 de 2001, artículos 2 (parágrafo 2) y 83.</w:t>
            </w:r>
          </w:p>
          <w:p w14:paraId="165302CE" w14:textId="77777777" w:rsidR="003E17A2" w:rsidRPr="00915172" w:rsidRDefault="003E17A2" w:rsidP="003E17A2">
            <w:pPr>
              <w:pStyle w:val="Prrafodelista"/>
              <w:widowControl w:val="0"/>
              <w:numPr>
                <w:ilvl w:val="0"/>
                <w:numId w:val="17"/>
              </w:numPr>
              <w:tabs>
                <w:tab w:val="left" w:pos="8419"/>
              </w:tabs>
              <w:autoSpaceDE w:val="0"/>
              <w:autoSpaceDN w:val="0"/>
              <w:spacing w:after="120" w:line="276" w:lineRule="auto"/>
              <w:jc w:val="both"/>
              <w:rPr>
                <w:rFonts w:ascii="Verdana" w:hAnsi="Verdana" w:cs="Arial"/>
                <w:lang w:val="es-CO"/>
              </w:rPr>
            </w:pPr>
            <w:r w:rsidRPr="00915172">
              <w:rPr>
                <w:rFonts w:ascii="Verdana" w:hAnsi="Verdana" w:cs="Arial"/>
                <w:lang w:val="es-CO"/>
              </w:rPr>
              <w:t>Decreto 1953 de 2014, artículos 28, 29, 30 y 34.</w:t>
            </w:r>
          </w:p>
          <w:p w14:paraId="774B40AB" w14:textId="77777777" w:rsidR="00A913D7" w:rsidRPr="00915172" w:rsidRDefault="00A913D7" w:rsidP="00A913D7">
            <w:pPr>
              <w:pStyle w:val="Prrafodelista"/>
              <w:widowControl w:val="0"/>
              <w:numPr>
                <w:ilvl w:val="0"/>
                <w:numId w:val="17"/>
              </w:numPr>
              <w:autoSpaceDE w:val="0"/>
              <w:autoSpaceDN w:val="0"/>
              <w:spacing w:after="120" w:line="276" w:lineRule="auto"/>
              <w:jc w:val="both"/>
              <w:rPr>
                <w:rFonts w:ascii="Verdana" w:hAnsi="Verdana" w:cs="Arial"/>
                <w:lang w:val="es-CO"/>
              </w:rPr>
            </w:pPr>
            <w:r w:rsidRPr="00915172">
              <w:rPr>
                <w:rFonts w:ascii="Verdana" w:hAnsi="Verdana" w:cs="Arial"/>
                <w:lang w:val="es-CO"/>
              </w:rPr>
              <w:t xml:space="preserve">Corte Constitucional, sentencia C-489 del 27 de junio de 2012, M.P. Adriana María Guillén Arango, </w:t>
            </w:r>
            <w:proofErr w:type="spellStart"/>
            <w:r w:rsidRPr="00915172">
              <w:rPr>
                <w:rFonts w:ascii="Verdana" w:hAnsi="Verdana" w:cs="Arial"/>
                <w:lang w:val="es-CO"/>
              </w:rPr>
              <w:t>Exp</w:t>
            </w:r>
            <w:proofErr w:type="spellEnd"/>
            <w:r w:rsidRPr="00915172">
              <w:rPr>
                <w:rFonts w:ascii="Verdana" w:hAnsi="Verdana" w:cs="Arial"/>
                <w:lang w:val="es-CO"/>
              </w:rPr>
              <w:t>. D-8693.</w:t>
            </w:r>
          </w:p>
          <w:p w14:paraId="54D80FCF" w14:textId="48735B79" w:rsidR="007C57A7" w:rsidRPr="00915172" w:rsidRDefault="00A913D7" w:rsidP="00A913D7">
            <w:pPr>
              <w:pStyle w:val="Prrafodelista"/>
              <w:widowControl w:val="0"/>
              <w:numPr>
                <w:ilvl w:val="0"/>
                <w:numId w:val="17"/>
              </w:numPr>
              <w:autoSpaceDE w:val="0"/>
              <w:autoSpaceDN w:val="0"/>
              <w:spacing w:after="120" w:line="276" w:lineRule="auto"/>
              <w:jc w:val="both"/>
              <w:rPr>
                <w:rFonts w:ascii="Verdana" w:hAnsi="Verdana" w:cs="Arial"/>
                <w:lang w:val="es-CO"/>
              </w:rPr>
            </w:pPr>
            <w:r w:rsidRPr="00915172">
              <w:rPr>
                <w:rFonts w:ascii="Verdana" w:hAnsi="Verdana" w:cs="Arial"/>
                <w:lang w:val="es-CO"/>
              </w:rPr>
              <w:t xml:space="preserve">Corte Constitucional, sentencia C-617 del 30 de septiembre de 2015, M.P. Mauricio González Cuervo, </w:t>
            </w:r>
            <w:proofErr w:type="spellStart"/>
            <w:r w:rsidRPr="00915172">
              <w:rPr>
                <w:rFonts w:ascii="Verdana" w:hAnsi="Verdana" w:cs="Arial"/>
                <w:lang w:val="es-CO"/>
              </w:rPr>
              <w:t>Exp</w:t>
            </w:r>
            <w:proofErr w:type="spellEnd"/>
            <w:r w:rsidRPr="00915172">
              <w:rPr>
                <w:rFonts w:ascii="Verdana" w:hAnsi="Verdana" w:cs="Arial"/>
                <w:lang w:val="es-CO"/>
              </w:rPr>
              <w:t>. D-10655.</w:t>
            </w:r>
          </w:p>
        </w:tc>
      </w:tr>
    </w:tbl>
    <w:p w14:paraId="4E92BE05" w14:textId="77777777" w:rsidR="007C57A7" w:rsidRPr="00915172" w:rsidRDefault="007C57A7" w:rsidP="007C57A7">
      <w:pPr>
        <w:widowControl w:val="0"/>
        <w:autoSpaceDE w:val="0"/>
        <w:autoSpaceDN w:val="0"/>
        <w:spacing w:after="0" w:line="276" w:lineRule="auto"/>
        <w:jc w:val="both"/>
        <w:rPr>
          <w:rFonts w:ascii="Verdana" w:hAnsi="Verdana" w:cs="Arial"/>
        </w:rPr>
      </w:pPr>
    </w:p>
    <w:p w14:paraId="6E90A918" w14:textId="77777777" w:rsidR="007C57A7" w:rsidRPr="00915172" w:rsidRDefault="007C57A7" w:rsidP="007C57A7">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15172">
        <w:rPr>
          <w:rFonts w:ascii="Verdana" w:eastAsia="Century Gothic" w:hAnsi="Verdana" w:cs="Century Gothic"/>
          <w:b/>
          <w:bCs/>
        </w:rPr>
        <w:t>Doctrina de la Agencia Nacional de Contratación Pública:</w:t>
      </w:r>
    </w:p>
    <w:p w14:paraId="3EB3F169" w14:textId="77777777" w:rsidR="007C57A7" w:rsidRPr="00915172" w:rsidRDefault="007C57A7" w:rsidP="007C57A7">
      <w:pPr>
        <w:widowControl w:val="0"/>
        <w:autoSpaceDE w:val="0"/>
        <w:autoSpaceDN w:val="0"/>
        <w:spacing w:after="0" w:line="276" w:lineRule="auto"/>
        <w:jc w:val="both"/>
        <w:rPr>
          <w:rFonts w:ascii="Verdana" w:hAnsi="Verdana" w:cs="Arial"/>
        </w:rPr>
      </w:pPr>
    </w:p>
    <w:p w14:paraId="11B3AA97" w14:textId="77777777" w:rsidR="00C602EF" w:rsidRPr="00915172" w:rsidRDefault="00C602EF" w:rsidP="00C602EF">
      <w:pPr>
        <w:widowControl w:val="0"/>
        <w:autoSpaceDE w:val="0"/>
        <w:autoSpaceDN w:val="0"/>
        <w:spacing w:after="240" w:line="276" w:lineRule="auto"/>
        <w:jc w:val="both"/>
        <w:rPr>
          <w:rFonts w:ascii="Verdana" w:hAnsi="Verdana" w:cs="Arial"/>
          <w:shd w:val="clear" w:color="auto" w:fill="FFFFFF"/>
        </w:rPr>
      </w:pPr>
      <w:r w:rsidRPr="00915172">
        <w:rPr>
          <w:rStyle w:val="normaltextrun"/>
          <w:rFonts w:ascii="Verdana" w:hAnsi="Verdana" w:cs="Arial"/>
          <w:shd w:val="clear" w:color="auto" w:fill="FFFFFF"/>
          <w:lang w:val="es-ES"/>
        </w:rPr>
        <w:t xml:space="preserve">Sobre el </w:t>
      </w:r>
      <w:r w:rsidRPr="00915172">
        <w:rPr>
          <w:rFonts w:ascii="Verdana" w:hAnsi="Verdana" w:cs="Arial"/>
          <w:shd w:val="clear" w:color="auto" w:fill="FFFFFF"/>
        </w:rPr>
        <w:t>el marco jurídico de la contratación con pueblos indígenas en los conceptos Nro. C-459 del 22 de diciembre del 2023, C-011 del 01 de marzo del 2024, C-012 del 21 de marzo del 2024, C-062 del 07 de junio del 2024, C-371 del 09 de agosto del 2024, C-256 del 30 de agosto del 2024, C-596 del 16 de octubre del 2024</w:t>
      </w:r>
      <w:r w:rsidRPr="00915172">
        <w:rPr>
          <w:rFonts w:ascii="Verdana" w:hAnsi="Verdana" w:cs="Arial"/>
          <w:shd w:val="clear" w:color="auto" w:fill="FFFFFF"/>
          <w:lang w:val="es-ES"/>
        </w:rPr>
        <w:t xml:space="preserve">, C-484 del 2025, C-891 del 20 de diciembre del 2024, C-714 del 04 de julio del 2025, C-844 del 06 de agosto del 2025, C-1130 del 17 de septiembre del 2025, C-1585 del 03 de diciembre del 2025, C-026 del 23 de enero de 2026, C-128 del 10 de febrero de 2026 y C-289 del 6 de abril de 2026, C-571 del 19 de mayo del 2026 y C-658 del 26 de mayo del 2026. </w:t>
      </w:r>
      <w:r w:rsidRPr="0091517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915172">
          <w:rPr>
            <w:rStyle w:val="Hipervnculo"/>
            <w:rFonts w:ascii="Verdana" w:hAnsi="Verdana" w:cs="Arial"/>
            <w:shd w:val="clear" w:color="auto" w:fill="FFFFFF"/>
          </w:rPr>
          <w:t>https://relatoria.colombiacompra.gov.co/</w:t>
        </w:r>
      </w:hyperlink>
    </w:p>
    <w:p w14:paraId="76DB232D" w14:textId="77777777" w:rsidR="00236927" w:rsidRPr="00915172" w:rsidRDefault="00236927" w:rsidP="00236927">
      <w:pPr>
        <w:widowControl w:val="0"/>
        <w:autoSpaceDE w:val="0"/>
        <w:autoSpaceDN w:val="0"/>
        <w:spacing w:after="240" w:line="276" w:lineRule="auto"/>
        <w:jc w:val="both"/>
        <w:rPr>
          <w:rFonts w:ascii="Verdana" w:hAnsi="Verdana" w:cs="Arial"/>
          <w:bCs/>
          <w:shd w:val="clear" w:color="auto" w:fill="FFFFFF"/>
        </w:rPr>
      </w:pPr>
      <w:r w:rsidRPr="00915172">
        <w:rPr>
          <w:rFonts w:ascii="Verdana" w:hAnsi="Verdana" w:cs="Arial"/>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15172">
        <w:rPr>
          <w:rFonts w:ascii="Verdana" w:hAnsi="Verdana" w:cs="Arial"/>
          <w:b/>
          <w:bCs/>
        </w:rPr>
        <w:t>Guía para la Exigencia y Constitución de Garantías en los Procesos de Contratación</w:t>
      </w:r>
      <w:r w:rsidRPr="00915172">
        <w:rPr>
          <w:rFonts w:ascii="Verdana" w:hAnsi="Verdana" w:cs="Ari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915172">
          <w:rPr>
            <w:rStyle w:val="Hipervnculo"/>
            <w:rFonts w:ascii="Verdana" w:hAnsi="Verdana" w:cs="Arial"/>
          </w:rPr>
          <w:t>https://www.colombiacompra.gov.co/archivos/manual/guia-de-garantias-en-procesos-de-contratacion</w:t>
        </w:r>
      </w:hyperlink>
    </w:p>
    <w:p w14:paraId="4FE17F5D" w14:textId="77777777" w:rsidR="00236927" w:rsidRPr="00915172" w:rsidRDefault="00236927" w:rsidP="00236927">
      <w:pPr>
        <w:widowControl w:val="0"/>
        <w:autoSpaceDE w:val="0"/>
        <w:autoSpaceDN w:val="0"/>
        <w:spacing w:after="240" w:line="276" w:lineRule="auto"/>
        <w:jc w:val="both"/>
        <w:rPr>
          <w:rFonts w:ascii="Verdana" w:eastAsia="Calibri" w:hAnsi="Verdana" w:cs="Arial"/>
        </w:rPr>
      </w:pPr>
      <w:r w:rsidRPr="00915172">
        <w:rPr>
          <w:rFonts w:ascii="Verdana" w:hAnsi="Verdana" w:cs="Arial"/>
        </w:rPr>
        <w:t>De otro lado, te contamos que el Decreto 287 del 19 de marzo de 2026 sustituyó los artículos 2.2.1.2.4.2.6., 2.2.1.2.4.2.7. y 2.2.1.2.4.2.8. del Decreto 1082 de 2015 y estructuró el </w:t>
      </w:r>
      <w:r w:rsidRPr="00915172">
        <w:rPr>
          <w:rFonts w:ascii="Verdana" w:hAnsi="Verdana" w:cs="Arial"/>
          <w:b/>
          <w:bCs/>
        </w:rPr>
        <w:t>Sistema Integral de Preferencias en favor de las personas con discapacidad</w:t>
      </w:r>
      <w:r w:rsidRPr="00915172">
        <w:rPr>
          <w:rFonts w:ascii="Verdana" w:hAnsi="Verdana" w:cs="Arial"/>
        </w:rPr>
        <w:t>, en cumplimiento del artículo 13 de la Ley Estatutaria 1618 de 2013. Para orientar su aplicación, esta Agencia expidió la </w:t>
      </w:r>
      <w:r w:rsidRPr="00915172">
        <w:rPr>
          <w:rFonts w:ascii="Verdana" w:hAnsi="Verdana" w:cs="Arial"/>
          <w:b/>
          <w:bCs/>
        </w:rPr>
        <w:t>Circular Externa 003 del 12 de mayo de 2026, </w:t>
      </w:r>
      <w:r w:rsidRPr="00915172">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915172">
          <w:rPr>
            <w:rStyle w:val="Hipervnculo"/>
            <w:rFonts w:ascii="Verdana" w:hAnsi="Verdana" w:cs="Arial"/>
          </w:rPr>
          <w:t>https://www.colombiacompra.gov.co/archivos/circular/circular-externa-003-de-2026</w:t>
        </w:r>
      </w:hyperlink>
    </w:p>
    <w:p w14:paraId="18E0031B" w14:textId="77777777" w:rsidR="00236927" w:rsidRPr="00915172" w:rsidRDefault="00236927" w:rsidP="00236927">
      <w:pPr>
        <w:widowControl w:val="0"/>
        <w:autoSpaceDE w:val="0"/>
        <w:autoSpaceDN w:val="0"/>
        <w:spacing w:after="240" w:line="276" w:lineRule="auto"/>
        <w:jc w:val="both"/>
        <w:rPr>
          <w:rFonts w:ascii="Verdana" w:eastAsia="Calibri" w:hAnsi="Verdana" w:cs="Arial"/>
        </w:rPr>
      </w:pPr>
      <w:r w:rsidRPr="00915172">
        <w:rPr>
          <w:rFonts w:ascii="Verdana" w:hAnsi="Verdana" w:cs="Arial"/>
        </w:rPr>
        <w:t>Recuerda también que la</w:t>
      </w:r>
      <w:r w:rsidRPr="00915172">
        <w:rPr>
          <w:rFonts w:ascii="Verdana" w:hAnsi="Verdana" w:cs="Arial"/>
          <w:b/>
          <w:bCs/>
        </w:rPr>
        <w:t> información sobre sanciones e inhabilidades </w:t>
      </w:r>
      <w:r w:rsidRPr="00915172">
        <w:rPr>
          <w:rFonts w:ascii="Verdana" w:hAnsi="Verdana" w:cs="Arial"/>
        </w:rPr>
        <w:t>solo cumple su función preventiva si llega oportunamente a los registros públicos. Sobre este deber, esta Agencia expidió la </w:t>
      </w:r>
      <w:r w:rsidRPr="00915172">
        <w:rPr>
          <w:rFonts w:ascii="Verdana" w:hAnsi="Verdana" w:cs="Arial"/>
          <w:b/>
          <w:bCs/>
        </w:rPr>
        <w:t>Circular Externa 002 del 5 de mayo de 2026,</w:t>
      </w:r>
      <w:r w:rsidRPr="00915172">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915172">
          <w:rPr>
            <w:rStyle w:val="Hipervnculo"/>
            <w:rFonts w:ascii="Verdana" w:hAnsi="Verdana" w:cs="Arial"/>
          </w:rPr>
          <w:t>https://www.colombiacompra.gov.co/archivos/circular/circular-externa-002-de-2026</w:t>
        </w:r>
      </w:hyperlink>
    </w:p>
    <w:p w14:paraId="64E3E0FF" w14:textId="77777777" w:rsidR="00236927" w:rsidRPr="00915172" w:rsidRDefault="00236927" w:rsidP="00236927">
      <w:pPr>
        <w:widowControl w:val="0"/>
        <w:autoSpaceDE w:val="0"/>
        <w:autoSpaceDN w:val="0"/>
        <w:spacing w:after="240" w:line="276" w:lineRule="auto"/>
        <w:jc w:val="both"/>
        <w:rPr>
          <w:rFonts w:ascii="Verdana" w:eastAsia="Calibri" w:hAnsi="Verdana" w:cs="Arial"/>
        </w:rPr>
      </w:pPr>
      <w:r w:rsidRPr="00915172">
        <w:rPr>
          <w:rFonts w:ascii="Verdana" w:hAnsi="Verdana" w:cs="Arial"/>
        </w:rPr>
        <w:t xml:space="preserve">Finalmente, si quieres seguir de cerca la actividad de la Agencia, la tercera </w:t>
      </w:r>
      <w:r w:rsidRPr="00915172">
        <w:rPr>
          <w:rFonts w:ascii="Verdana" w:hAnsi="Verdana" w:cs="Arial"/>
        </w:rPr>
        <w:lastRenderedPageBreak/>
        <w:t>edición de 2026 del</w:t>
      </w:r>
      <w:r w:rsidRPr="00915172">
        <w:rPr>
          <w:rFonts w:ascii="Verdana" w:hAnsi="Verdana" w:cs="Arial"/>
          <w:b/>
          <w:bCs/>
        </w:rPr>
        <w:t> Radar de la Compra Pública</w:t>
      </w:r>
      <w:r w:rsidRPr="00915172">
        <w:rPr>
          <w:rFonts w:ascii="Verdana" w:hAnsi="Verdana" w:cs="Ari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915172">
          <w:rPr>
            <w:rStyle w:val="Hipervnculo"/>
            <w:rFonts w:ascii="Verdana" w:hAnsi="Verdana" w:cs="Arial"/>
          </w:rPr>
          <w:t>https://www.colombiacompra.gov.co/archivos/boletin/boletin-edicion-n-3-de-2026-radar-de-la-compra-publica</w:t>
        </w:r>
      </w:hyperlink>
      <w:r w:rsidRPr="00915172">
        <w:rPr>
          <w:rFonts w:ascii="Verdana" w:hAnsi="Verdana" w:cs="Arial"/>
        </w:rPr>
        <w:t>"</w:t>
      </w:r>
    </w:p>
    <w:p w14:paraId="153B8DB3" w14:textId="77777777" w:rsidR="00236927" w:rsidRPr="00915172" w:rsidRDefault="00236927" w:rsidP="00236927">
      <w:pPr>
        <w:widowControl w:val="0"/>
        <w:autoSpaceDE w:val="0"/>
        <w:autoSpaceDN w:val="0"/>
        <w:spacing w:after="120" w:line="276" w:lineRule="auto"/>
        <w:jc w:val="both"/>
        <w:rPr>
          <w:rFonts w:ascii="Verdana" w:eastAsia="Calibri" w:hAnsi="Verdana" w:cs="Arial"/>
        </w:rPr>
      </w:pPr>
      <w:r w:rsidRPr="00915172">
        <w:rPr>
          <w:rFonts w:ascii="Verdana" w:hAnsi="Verdana" w:cs="Arial"/>
        </w:rPr>
        <w:t xml:space="preserve">Por último, lo invitamos a seguirnos en las redes sociales en las cuales se difunde información institucional: </w:t>
      </w:r>
    </w:p>
    <w:p w14:paraId="28B7D78F" w14:textId="77777777" w:rsidR="00236927" w:rsidRPr="00915172" w:rsidRDefault="00236927" w:rsidP="00236927">
      <w:pPr>
        <w:spacing w:after="0" w:line="276" w:lineRule="auto"/>
        <w:jc w:val="both"/>
        <w:rPr>
          <w:rFonts w:ascii="Verdana" w:hAnsi="Verdana" w:cs="Arial"/>
        </w:rPr>
      </w:pPr>
      <w:r w:rsidRPr="00915172">
        <w:rPr>
          <w:rFonts w:ascii="Verdana" w:hAnsi="Verdana" w:cs="Arial"/>
        </w:rPr>
        <w:t xml:space="preserve">Twitter: </w:t>
      </w:r>
      <w:r w:rsidRPr="00915172">
        <w:rPr>
          <w:rStyle w:val="Hipervnculo"/>
          <w:rFonts w:ascii="Verdana" w:hAnsi="Verdana" w:cs="Arial"/>
          <w:color w:val="auto"/>
        </w:rPr>
        <w:t>@colombiacompra</w:t>
      </w:r>
      <w:r w:rsidRPr="00915172">
        <w:rPr>
          <w:rFonts w:ascii="Verdana" w:hAnsi="Verdana" w:cs="Arial"/>
        </w:rPr>
        <w:t xml:space="preserve"> </w:t>
      </w:r>
    </w:p>
    <w:p w14:paraId="2FD54006" w14:textId="77777777" w:rsidR="00236927" w:rsidRPr="00915172" w:rsidRDefault="00236927" w:rsidP="00236927">
      <w:pPr>
        <w:spacing w:after="0" w:line="276" w:lineRule="auto"/>
        <w:jc w:val="both"/>
        <w:rPr>
          <w:rFonts w:ascii="Verdana" w:hAnsi="Verdana" w:cs="Arial"/>
        </w:rPr>
      </w:pPr>
      <w:r w:rsidRPr="00915172">
        <w:rPr>
          <w:rFonts w:ascii="Verdana" w:hAnsi="Verdana" w:cs="Arial"/>
        </w:rPr>
        <w:t xml:space="preserve">Facebook: </w:t>
      </w:r>
      <w:proofErr w:type="spellStart"/>
      <w:r w:rsidRPr="00915172">
        <w:rPr>
          <w:rStyle w:val="Hipervnculo"/>
          <w:rFonts w:ascii="Verdana" w:hAnsi="Verdana" w:cs="Arial"/>
          <w:color w:val="auto"/>
        </w:rPr>
        <w:t>ColombiaCompraEficiente</w:t>
      </w:r>
      <w:proofErr w:type="spellEnd"/>
    </w:p>
    <w:p w14:paraId="2305ED10" w14:textId="77777777" w:rsidR="00236927" w:rsidRPr="00915172" w:rsidRDefault="00236927" w:rsidP="00236927">
      <w:pPr>
        <w:spacing w:after="0" w:line="276" w:lineRule="auto"/>
        <w:jc w:val="both"/>
        <w:rPr>
          <w:rStyle w:val="Hipervnculo"/>
          <w:rFonts w:ascii="Verdana" w:hAnsi="Verdana" w:cs="Arial"/>
          <w:color w:val="auto"/>
        </w:rPr>
      </w:pPr>
      <w:r w:rsidRPr="00915172">
        <w:rPr>
          <w:rFonts w:ascii="Verdana" w:hAnsi="Verdana" w:cs="Arial"/>
        </w:rPr>
        <w:t xml:space="preserve">LinkedIn: </w:t>
      </w:r>
      <w:r w:rsidRPr="00915172">
        <w:rPr>
          <w:rStyle w:val="Hipervnculo"/>
          <w:rFonts w:ascii="Verdana" w:hAnsi="Verdana" w:cs="Arial"/>
          <w:color w:val="auto"/>
        </w:rPr>
        <w:t>Agencia Nacional de Contratación Pública - Colombia Compra Eficiente</w:t>
      </w:r>
      <w:r w:rsidRPr="00915172">
        <w:rPr>
          <w:rFonts w:ascii="Verdana" w:hAnsi="Verdana" w:cs="Arial"/>
        </w:rPr>
        <w:t xml:space="preserve"> Instagram: </w:t>
      </w:r>
      <w:r w:rsidRPr="00915172">
        <w:rPr>
          <w:rStyle w:val="Hipervnculo"/>
          <w:rFonts w:ascii="Verdana" w:hAnsi="Verdana" w:cs="Arial"/>
          <w:color w:val="auto"/>
        </w:rPr>
        <w:t>@colombiacompraeficiente_cce</w:t>
      </w:r>
    </w:p>
    <w:p w14:paraId="35645235" w14:textId="77777777" w:rsidR="00236927" w:rsidRPr="00915172" w:rsidRDefault="00236927" w:rsidP="00236927">
      <w:pPr>
        <w:widowControl w:val="0"/>
        <w:autoSpaceDE w:val="0"/>
        <w:autoSpaceDN w:val="0"/>
        <w:spacing w:before="120" w:after="0" w:line="276" w:lineRule="auto"/>
        <w:jc w:val="both"/>
        <w:rPr>
          <w:rFonts w:ascii="Verdana" w:hAnsi="Verdana" w:cs="Arial"/>
          <w:lang w:val="es-ES_tradnl"/>
        </w:rPr>
      </w:pPr>
      <w:r w:rsidRPr="00915172">
        <w:rPr>
          <w:rFonts w:ascii="Verdana" w:hAnsi="Verdana" w:cs="Arial"/>
        </w:rPr>
        <w:t xml:space="preserve">Este concepto tiene el alcance previsto en el artículo 28 del Código de Procedimiento Administrativo y de lo Contencioso Administrativo </w:t>
      </w:r>
      <w:r w:rsidRPr="00915172">
        <w:rPr>
          <w:rFonts w:ascii="Verdana" w:hAnsi="Verdana" w:cs="Arial"/>
          <w:lang w:val="es-ES_tradnl"/>
        </w:rPr>
        <w:t>y las expresiones aquí utilizadas con mayúscula inicial deben ser entendidas con el significado que les otorga el artículo 2.2.1.1.1.3.1. del Decreto 1082 de 2015.</w:t>
      </w:r>
    </w:p>
    <w:p w14:paraId="64B29B76" w14:textId="77777777" w:rsidR="00236927" w:rsidRPr="00915172" w:rsidRDefault="00236927" w:rsidP="00236927">
      <w:pPr>
        <w:widowControl w:val="0"/>
        <w:autoSpaceDE w:val="0"/>
        <w:autoSpaceDN w:val="0"/>
        <w:spacing w:after="0" w:line="276" w:lineRule="auto"/>
        <w:jc w:val="both"/>
        <w:rPr>
          <w:rFonts w:ascii="Verdana" w:hAnsi="Verdana" w:cs="Arial"/>
        </w:rPr>
      </w:pPr>
    </w:p>
    <w:p w14:paraId="3302E066" w14:textId="77777777" w:rsidR="00236927" w:rsidRPr="00915172" w:rsidRDefault="00236927" w:rsidP="00236927">
      <w:pPr>
        <w:spacing w:after="0" w:line="276" w:lineRule="auto"/>
        <w:jc w:val="both"/>
        <w:rPr>
          <w:rFonts w:ascii="Verdana" w:hAnsi="Verdana" w:cs="Arial"/>
          <w:lang w:eastAsia="es-CO"/>
        </w:rPr>
      </w:pPr>
      <w:r w:rsidRPr="00915172">
        <w:rPr>
          <w:rFonts w:ascii="Verdana" w:eastAsia="Times New Roman" w:hAnsi="Verdana" w:cs="Arial"/>
          <w:lang w:eastAsia="es-CO"/>
        </w:rPr>
        <w:t>Atentamente,</w:t>
      </w:r>
      <w:r w:rsidRPr="00915172">
        <w:rPr>
          <w:rFonts w:ascii="Verdana" w:hAnsi="Verdana" w:cs="Arial"/>
          <w:lang w:eastAsia="es-CO"/>
        </w:rPr>
        <w:t xml:space="preserve"> </w:t>
      </w:r>
    </w:p>
    <w:p w14:paraId="44A840A4" w14:textId="77777777" w:rsidR="007C57A7" w:rsidRPr="00915172" w:rsidRDefault="007C57A7" w:rsidP="007C57A7">
      <w:pPr>
        <w:spacing w:after="0" w:line="240" w:lineRule="auto"/>
        <w:textAlignment w:val="baseline"/>
        <w:rPr>
          <w:rFonts w:ascii="Verdana" w:eastAsia="Verdana" w:hAnsi="Verdana" w:cs="Verdana"/>
          <w:lang w:eastAsia="es-CO"/>
        </w:rPr>
      </w:pPr>
    </w:p>
    <w:p w14:paraId="0F293BF4" w14:textId="5555D2A4" w:rsidR="00127233" w:rsidRPr="00915172" w:rsidRDefault="00B82A6F" w:rsidP="00991402">
      <w:pPr>
        <w:spacing w:after="0" w:line="240" w:lineRule="auto"/>
        <w:jc w:val="center"/>
        <w:textAlignment w:val="baseline"/>
        <w:rPr>
          <w:rFonts w:ascii="Verdana" w:eastAsia="Verdana" w:hAnsi="Verdana" w:cs="Verdana"/>
          <w:lang w:eastAsia="es-CO"/>
        </w:rPr>
      </w:pPr>
      <w:r w:rsidRPr="00915172">
        <w:rPr>
          <w:rFonts w:ascii="Verdana" w:eastAsia="Verdana" w:hAnsi="Verdana" w:cs="Verdana"/>
          <w:noProof/>
          <w:lang w:eastAsia="es-CO"/>
        </w:rPr>
        <w:drawing>
          <wp:inline distT="0" distB="0" distL="0" distR="0" wp14:anchorId="0269A5A2" wp14:editId="75250F42">
            <wp:extent cx="3529665" cy="1314450"/>
            <wp:effectExtent l="0" t="0" r="0" b="0"/>
            <wp:docPr id="1616066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2725" cy="1315590"/>
                    </a:xfrm>
                    <a:prstGeom prst="rect">
                      <a:avLst/>
                    </a:prstGeom>
                    <a:noFill/>
                  </pic:spPr>
                </pic:pic>
              </a:graphicData>
            </a:graphic>
          </wp:inline>
        </w:drawing>
      </w:r>
      <w:bookmarkEnd w:id="0"/>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C57A7" w:rsidRPr="00915172" w14:paraId="2D3D52BE" w14:textId="77777777" w:rsidTr="002F183E">
        <w:trPr>
          <w:trHeight w:val="315"/>
        </w:trPr>
        <w:tc>
          <w:tcPr>
            <w:tcW w:w="893" w:type="dxa"/>
            <w:vAlign w:val="center"/>
            <w:hideMark/>
          </w:tcPr>
          <w:p w14:paraId="58544B0C" w14:textId="77777777" w:rsidR="007C57A7" w:rsidRPr="00915172" w:rsidRDefault="007C57A7" w:rsidP="002F183E">
            <w:pPr>
              <w:contextualSpacing/>
              <w:rPr>
                <w:rFonts w:ascii="Verdana" w:hAnsi="Verdana" w:cs="Arial"/>
                <w:sz w:val="16"/>
                <w:szCs w:val="16"/>
                <w:lang w:val="es-ES" w:eastAsia="es-ES"/>
              </w:rPr>
            </w:pPr>
            <w:r w:rsidRPr="0091517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4CFF9E1" w14:textId="77777777" w:rsidR="007C57A7" w:rsidRPr="00915172" w:rsidRDefault="007C57A7" w:rsidP="002F183E">
            <w:pPr>
              <w:contextualSpacing/>
              <w:rPr>
                <w:rFonts w:ascii="Verdana" w:eastAsia="Arial" w:hAnsi="Verdana" w:cs="Arial"/>
                <w:sz w:val="16"/>
                <w:szCs w:val="16"/>
              </w:rPr>
            </w:pPr>
            <w:r w:rsidRPr="00915172">
              <w:rPr>
                <w:rFonts w:ascii="Verdana" w:eastAsia="Arial" w:hAnsi="Verdana" w:cs="Arial"/>
                <w:sz w:val="16"/>
                <w:szCs w:val="16"/>
              </w:rPr>
              <w:t>Ana María Ortiz Ballesteros</w:t>
            </w:r>
          </w:p>
          <w:p w14:paraId="29B20382" w14:textId="77777777" w:rsidR="007C57A7" w:rsidRPr="00915172" w:rsidRDefault="007C57A7" w:rsidP="002F183E">
            <w:pPr>
              <w:contextualSpacing/>
              <w:rPr>
                <w:rFonts w:ascii="Verdana" w:eastAsia="Arial" w:hAnsi="Verdana" w:cs="Arial"/>
                <w:sz w:val="16"/>
                <w:szCs w:val="16"/>
              </w:rPr>
            </w:pPr>
            <w:r w:rsidRPr="00915172">
              <w:rPr>
                <w:rStyle w:val="normaltextrun"/>
                <w:rFonts w:ascii="Verdana" w:eastAsia="Arial" w:hAnsi="Verdana" w:cs="Arial"/>
                <w:sz w:val="16"/>
                <w:szCs w:val="16"/>
              </w:rPr>
              <w:t>C</w:t>
            </w:r>
            <w:r w:rsidRPr="00915172">
              <w:rPr>
                <w:rStyle w:val="normaltextrun"/>
                <w:rFonts w:ascii="Verdana" w:hAnsi="Verdana"/>
                <w:sz w:val="16"/>
                <w:szCs w:val="16"/>
              </w:rPr>
              <w:t>ontratista</w:t>
            </w:r>
            <w:r w:rsidRPr="00915172">
              <w:rPr>
                <w:rStyle w:val="normaltextrun"/>
                <w:rFonts w:ascii="Verdana" w:eastAsia="Arial" w:hAnsi="Verdana" w:cs="Arial"/>
                <w:sz w:val="16"/>
                <w:szCs w:val="16"/>
              </w:rPr>
              <w:t xml:space="preserve"> de la Subdirección de Gestión Contractual</w:t>
            </w:r>
          </w:p>
        </w:tc>
      </w:tr>
      <w:tr w:rsidR="007C57A7" w:rsidRPr="00915172" w14:paraId="283804DC" w14:textId="77777777" w:rsidTr="002F183E">
        <w:trPr>
          <w:trHeight w:val="330"/>
        </w:trPr>
        <w:tc>
          <w:tcPr>
            <w:tcW w:w="893" w:type="dxa"/>
            <w:vAlign w:val="center"/>
            <w:hideMark/>
          </w:tcPr>
          <w:p w14:paraId="249C0590" w14:textId="77777777" w:rsidR="007C57A7" w:rsidRPr="00915172" w:rsidRDefault="007C57A7" w:rsidP="002F183E">
            <w:pPr>
              <w:contextualSpacing/>
              <w:rPr>
                <w:rFonts w:ascii="Verdana" w:hAnsi="Verdana" w:cs="Arial"/>
                <w:sz w:val="16"/>
                <w:szCs w:val="16"/>
                <w:lang w:val="es-ES" w:eastAsia="es-ES"/>
              </w:rPr>
            </w:pPr>
            <w:r w:rsidRPr="0091517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8E242E" w14:textId="77777777" w:rsidR="007C57A7" w:rsidRPr="00915172" w:rsidRDefault="007C57A7" w:rsidP="002F183E">
            <w:pPr>
              <w:pStyle w:val="paragraph"/>
              <w:spacing w:before="0" w:beforeAutospacing="0" w:after="0" w:afterAutospacing="0"/>
              <w:contextualSpacing/>
              <w:textAlignment w:val="baseline"/>
              <w:rPr>
                <w:rFonts w:ascii="Verdana" w:hAnsi="Verdana" w:cs="Arial"/>
                <w:sz w:val="16"/>
                <w:szCs w:val="16"/>
              </w:rPr>
            </w:pPr>
            <w:r w:rsidRPr="00915172">
              <w:rPr>
                <w:rFonts w:ascii="Verdana" w:hAnsi="Verdana" w:cs="Arial"/>
                <w:sz w:val="16"/>
                <w:szCs w:val="16"/>
              </w:rPr>
              <w:t xml:space="preserve">Alejandro Sarmiento Cantillo </w:t>
            </w:r>
          </w:p>
          <w:p w14:paraId="380EBB66" w14:textId="77777777" w:rsidR="007C57A7" w:rsidRPr="00915172" w:rsidRDefault="007C57A7" w:rsidP="002F183E">
            <w:pPr>
              <w:pStyle w:val="paragraph"/>
              <w:spacing w:before="0" w:beforeAutospacing="0" w:after="0" w:afterAutospacing="0"/>
              <w:contextualSpacing/>
              <w:textAlignment w:val="baseline"/>
              <w:rPr>
                <w:rFonts w:ascii="Verdana" w:hAnsi="Verdana" w:cs="Arial"/>
                <w:sz w:val="16"/>
                <w:szCs w:val="16"/>
              </w:rPr>
            </w:pPr>
            <w:r w:rsidRPr="00915172">
              <w:rPr>
                <w:rFonts w:ascii="Verdana" w:hAnsi="Verdana" w:cs="Arial"/>
                <w:sz w:val="16"/>
                <w:szCs w:val="16"/>
              </w:rPr>
              <w:t>Gestor T1-15 de la Subdirección de Gestión Contractual</w:t>
            </w:r>
          </w:p>
        </w:tc>
      </w:tr>
      <w:tr w:rsidR="007C57A7" w:rsidRPr="00915172" w14:paraId="2B1BAB74" w14:textId="77777777" w:rsidTr="002F183E">
        <w:trPr>
          <w:trHeight w:val="300"/>
        </w:trPr>
        <w:tc>
          <w:tcPr>
            <w:tcW w:w="893" w:type="dxa"/>
            <w:vAlign w:val="center"/>
          </w:tcPr>
          <w:p w14:paraId="081F265F" w14:textId="77777777" w:rsidR="007C57A7" w:rsidRPr="00915172" w:rsidRDefault="007C57A7" w:rsidP="002F183E">
            <w:pPr>
              <w:contextualSpacing/>
              <w:rPr>
                <w:rFonts w:ascii="Verdana" w:hAnsi="Verdana" w:cs="Arial"/>
                <w:sz w:val="16"/>
                <w:szCs w:val="16"/>
                <w:lang w:val="es-ES" w:eastAsia="es-ES"/>
              </w:rPr>
            </w:pPr>
            <w:r w:rsidRPr="0091517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B43D651" w14:textId="77777777" w:rsidR="006B7684" w:rsidRPr="00915172" w:rsidRDefault="006B7684" w:rsidP="002F183E">
            <w:pPr>
              <w:contextualSpacing/>
              <w:rPr>
                <w:rFonts w:ascii="Verdana" w:eastAsia="Calibri" w:hAnsi="Verdana" w:cs="Arial"/>
                <w:sz w:val="16"/>
                <w:szCs w:val="16"/>
                <w:lang w:val="pt-BR" w:eastAsia="es-ES"/>
              </w:rPr>
            </w:pPr>
            <w:r w:rsidRPr="00915172">
              <w:rPr>
                <w:rFonts w:ascii="Verdana" w:eastAsia="Calibri" w:hAnsi="Verdana" w:cs="Arial"/>
                <w:sz w:val="16"/>
                <w:szCs w:val="16"/>
                <w:lang w:val="pt-BR" w:eastAsia="es-ES"/>
              </w:rPr>
              <w:t xml:space="preserve">William Javier Murcia </w:t>
            </w:r>
            <w:proofErr w:type="spellStart"/>
            <w:r w:rsidRPr="00915172">
              <w:rPr>
                <w:rFonts w:ascii="Verdana" w:eastAsia="Calibri" w:hAnsi="Verdana" w:cs="Arial"/>
                <w:sz w:val="16"/>
                <w:szCs w:val="16"/>
                <w:lang w:val="pt-BR" w:eastAsia="es-ES"/>
              </w:rPr>
              <w:t>Acevedo</w:t>
            </w:r>
            <w:proofErr w:type="spellEnd"/>
          </w:p>
          <w:p w14:paraId="2B20F9CB" w14:textId="04C682FF" w:rsidR="007C57A7" w:rsidRPr="00915172" w:rsidRDefault="007C57A7" w:rsidP="002F183E">
            <w:pPr>
              <w:contextualSpacing/>
              <w:rPr>
                <w:rFonts w:ascii="Verdana" w:eastAsia="Calibri" w:hAnsi="Verdana" w:cs="Arial"/>
                <w:sz w:val="16"/>
                <w:szCs w:val="16"/>
                <w:lang w:val="pt-BR" w:eastAsia="es-ES"/>
              </w:rPr>
            </w:pPr>
            <w:r w:rsidRPr="00915172">
              <w:rPr>
                <w:rFonts w:ascii="Verdana" w:eastAsia="Calibri" w:hAnsi="Verdana" w:cs="Arial"/>
                <w:sz w:val="16"/>
                <w:szCs w:val="16"/>
                <w:lang w:eastAsia="es-ES"/>
              </w:rPr>
              <w:t>Subdirector</w:t>
            </w:r>
            <w:r w:rsidRPr="00915172">
              <w:rPr>
                <w:rFonts w:ascii="Verdana" w:eastAsia="Calibri" w:hAnsi="Verdana" w:cs="Arial"/>
                <w:sz w:val="16"/>
                <w:szCs w:val="16"/>
                <w:lang w:val="pt-BR" w:eastAsia="es-ES"/>
              </w:rPr>
              <w:t xml:space="preserve"> de Gestión Contractual ANCP – CCE</w:t>
            </w:r>
            <w:r w:rsidR="006B7684" w:rsidRPr="00915172">
              <w:rPr>
                <w:rFonts w:ascii="Verdana" w:eastAsia="Calibri" w:hAnsi="Verdana" w:cs="Arial"/>
                <w:sz w:val="16"/>
                <w:szCs w:val="16"/>
                <w:lang w:val="pt-BR" w:eastAsia="es-ES"/>
              </w:rPr>
              <w:t xml:space="preserve"> (E) </w:t>
            </w:r>
          </w:p>
        </w:tc>
      </w:tr>
    </w:tbl>
    <w:p w14:paraId="3A8C20E8" w14:textId="77777777" w:rsidR="00146006" w:rsidRPr="00915172" w:rsidRDefault="00146006" w:rsidP="00146006">
      <w:pPr>
        <w:spacing w:after="0" w:line="240" w:lineRule="auto"/>
        <w:jc w:val="both"/>
        <w:textAlignment w:val="baseline"/>
        <w:rPr>
          <w:rFonts w:ascii="Verdana" w:eastAsia="Verdana" w:hAnsi="Verdana" w:cs="Verdana"/>
          <w:lang w:eastAsia="es-CO"/>
        </w:rPr>
      </w:pPr>
    </w:p>
    <w:p w14:paraId="62C2701F" w14:textId="77777777" w:rsidR="007C57A7" w:rsidRPr="00915172" w:rsidRDefault="007C57A7" w:rsidP="00146006">
      <w:pPr>
        <w:rPr>
          <w:rFonts w:ascii="Verdana" w:hAnsi="Verdana"/>
        </w:rPr>
      </w:pPr>
    </w:p>
    <w:sectPr w:rsidR="007C57A7" w:rsidRPr="00915172" w:rsidSect="007C0C0F">
      <w:headerReference w:type="default" r:id="rId19"/>
      <w:footerReference w:type="even" r:id="rId20"/>
      <w:footerReference w:type="default" r:id="rId21"/>
      <w:footerReference w:type="firs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B7074" w14:textId="77777777" w:rsidR="00B55981" w:rsidRDefault="00B55981" w:rsidP="004A1847">
      <w:pPr>
        <w:spacing w:after="0" w:line="240" w:lineRule="auto"/>
      </w:pPr>
      <w:r>
        <w:separator/>
      </w:r>
    </w:p>
  </w:endnote>
  <w:endnote w:type="continuationSeparator" w:id="0">
    <w:p w14:paraId="22851271" w14:textId="77777777" w:rsidR="00B55981" w:rsidRDefault="00B559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4A91" w14:textId="0DAE5537" w:rsidR="004875D0" w:rsidRDefault="004875D0">
    <w:pPr>
      <w:pStyle w:val="Piedepgina"/>
    </w:pPr>
    <w:r>
      <w:rPr>
        <w:noProof/>
      </w:rPr>
      <mc:AlternateContent>
        <mc:Choice Requires="wps">
          <w:drawing>
            <wp:anchor distT="0" distB="0" distL="0" distR="0" simplePos="0" relativeHeight="251660289" behindDoc="0" locked="0" layoutInCell="1" allowOverlap="1" wp14:anchorId="7407E962" wp14:editId="262973DE">
              <wp:simplePos x="635" y="635"/>
              <wp:positionH relativeFrom="page">
                <wp:align>left</wp:align>
              </wp:positionH>
              <wp:positionV relativeFrom="page">
                <wp:align>bottom</wp:align>
              </wp:positionV>
              <wp:extent cx="1360170" cy="357505"/>
              <wp:effectExtent l="0" t="0" r="11430" b="0"/>
              <wp:wrapNone/>
              <wp:docPr id="711493142" name="Cuadro de texto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1A669E02" w14:textId="6DC88200" w:rsidR="004875D0" w:rsidRPr="004875D0" w:rsidRDefault="004875D0" w:rsidP="004875D0">
                          <w:pPr>
                            <w:spacing w:after="0"/>
                            <w:rPr>
                              <w:rFonts w:ascii="Aptos" w:eastAsia="Aptos" w:hAnsi="Aptos" w:cs="Aptos"/>
                              <w:noProof/>
                              <w:color w:val="000000"/>
                              <w:sz w:val="20"/>
                              <w:szCs w:val="20"/>
                            </w:rPr>
                          </w:pPr>
                          <w:r w:rsidRPr="004875D0">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07E962" id="_x0000_t202" coordsize="21600,21600" o:spt="202" path="m,l,21600r21600,l21600,xe">
              <v:stroke joinstyle="miter"/>
              <v:path gradientshapeok="t" o:connecttype="rect"/>
            </v:shapetype>
            <v:shape id="Cuadro de texto 2" o:spid="_x0000_s1026" type="#_x0000_t202" alt="Información Pública" style="position:absolute;margin-left:0;margin-top:0;width:107.1pt;height:28.15pt;z-index:2516602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iqZDwIAABsEAAAOAAAAZHJzL2Uyb0RvYy54bWysU8Fu2zAMvQ/YPwi6L7bTpd2MOEXWIsOA&#10;oC2QFj0rshQbkERBUmJnXz9KdpKt62nYRaZJ6pF8fJrf9lqRg3C+BVPRYpJTIgyHujW7ir48rz59&#10;ocQHZmqmwIiKHoWnt4uPH+adLcUUGlC1cARBjC87W9EmBFtmmeeN0MxPwAqDQQlOs4C/bpfVjnWI&#10;rlU2zfPrrANXWwdceI/e+yFIFwlfSsHDo5ReBKIqir2FdLp0buOZLeas3Dlmm5aPbbB/6EKz1mDR&#10;M9Q9C4zsXfsXlG65Aw8yTDjoDKRsuUgz4DRF/maaTcOsSLMgOd6eafL/D5Y/HDb2yZHQf4MeFxgJ&#10;6awvPTrjPL10On6xU4JxpPB4pk30gfB46eo6L24wxDF2NbuZ5bMIk11uW+fDdwGaRKOiDteS2GKH&#10;tQ9D6iklFjOwapVKq1HmDwdiRk92aTFaod/2Y99bqI84joNh097yVYs118yHJ+ZwtdgmyjU84iEV&#10;dBWF0aKkAffzPX/MR8YxSkmHUqmoQS1Ton4Y3MR09jnPo7TSHxruZGyTUXzNZzFu9voOUIUFPgjL&#10;kxmTgzqZ0oF+RTUvYzUMMcOxZkW3J/MuDMLF18DFcpmSUEWWhbXZWB6hI1mRyef+lTk70h1wUQ9w&#10;EhMr37A+5Mab3i73AblPK4nEDmyOfKMC01LH1xIl/vt/yrq86cUvAAAA//8DAFBLAwQUAAYACAAA&#10;ACEAFZAKddoAAAAEAQAADwAAAGRycy9kb3ducmV2LnhtbEyPwU7DMBBE70j8g7VI3KjTABFK41RV&#10;WxBXAhI9OvE2jhqv03jbhr/HcIHLSqMZzbwtlpPrxRnH0HlSMJ8lIJAabzpqFXy8P989gQisyeje&#10;Eyr4wgDL8vqq0LnxF3rDc8WtiCUUcq3AMg+5lKGx6HSY+QEpens/Os1Rjq00o77EctfLNEky6XRH&#10;ccHqAdcWm0N1cgqyzcvKDp/Z7rhPw2uo/YErv1Xq9mZaLUAwTvwXhh/8iA5lZKr9iUwQvYL4CP/e&#10;6KXzhxREreAxuwdZFvI/fPkNAAD//wMAUEsBAi0AFAAGAAgAAAAhALaDOJL+AAAA4QEAABMAAAAA&#10;AAAAAAAAAAAAAAAAAFtDb250ZW50X1R5cGVzXS54bWxQSwECLQAUAAYACAAAACEAOP0h/9YAAACU&#10;AQAACwAAAAAAAAAAAAAAAAAvAQAAX3JlbHMvLnJlbHNQSwECLQAUAAYACAAAACEA1G4qmQ8CAAAb&#10;BAAADgAAAAAAAAAAAAAAAAAuAgAAZHJzL2Uyb0RvYy54bWxQSwECLQAUAAYACAAAACEAFZAKddoA&#10;AAAEAQAADwAAAAAAAAAAAAAAAABpBAAAZHJzL2Rvd25yZXYueG1sUEsFBgAAAAAEAAQA8wAAAHAF&#10;AAAAAA==&#10;" filled="f" stroked="f">
              <v:fill o:detectmouseclick="t"/>
              <v:textbox style="mso-fit-shape-to-text:t" inset="20pt,0,0,15pt">
                <w:txbxContent>
                  <w:p w14:paraId="1A669E02" w14:textId="6DC88200" w:rsidR="004875D0" w:rsidRPr="004875D0" w:rsidRDefault="004875D0" w:rsidP="004875D0">
                    <w:pPr>
                      <w:spacing w:after="0"/>
                      <w:rPr>
                        <w:rFonts w:ascii="Aptos" w:eastAsia="Aptos" w:hAnsi="Aptos" w:cs="Aptos"/>
                        <w:noProof/>
                        <w:color w:val="000000"/>
                        <w:sz w:val="20"/>
                        <w:szCs w:val="20"/>
                      </w:rPr>
                    </w:pPr>
                    <w:r w:rsidRPr="004875D0">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3065027B" w:rsidR="004A1847" w:rsidRDefault="004875D0">
    <w:pPr>
      <w:pStyle w:val="Piedepgina"/>
    </w:pPr>
    <w:r>
      <w:rPr>
        <w:noProof/>
      </w:rPr>
      <mc:AlternateContent>
        <mc:Choice Requires="wps">
          <w:drawing>
            <wp:anchor distT="0" distB="0" distL="0" distR="0" simplePos="0" relativeHeight="251661313" behindDoc="0" locked="0" layoutInCell="1" allowOverlap="1" wp14:anchorId="2E1CF4BD" wp14:editId="6C968CAB">
              <wp:simplePos x="1076325" y="8667750"/>
              <wp:positionH relativeFrom="page">
                <wp:align>left</wp:align>
              </wp:positionH>
              <wp:positionV relativeFrom="page">
                <wp:align>bottom</wp:align>
              </wp:positionV>
              <wp:extent cx="1360170" cy="357505"/>
              <wp:effectExtent l="0" t="0" r="11430" b="0"/>
              <wp:wrapNone/>
              <wp:docPr id="1209152199" name="Cuadro de texto 3"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644F52E8" w14:textId="522C7C33" w:rsidR="004875D0" w:rsidRPr="004875D0" w:rsidRDefault="004875D0" w:rsidP="004875D0">
                          <w:pPr>
                            <w:spacing w:after="0"/>
                            <w:rPr>
                              <w:rFonts w:ascii="Aptos" w:eastAsia="Aptos" w:hAnsi="Aptos" w:cs="Aptos"/>
                              <w:noProof/>
                              <w:color w:val="000000"/>
                              <w:sz w:val="20"/>
                              <w:szCs w:val="20"/>
                            </w:rPr>
                          </w:pPr>
                          <w:r w:rsidRPr="004875D0">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1CF4BD" id="_x0000_t202" coordsize="21600,21600" o:spt="202" path="m,l,21600r21600,l21600,xe">
              <v:stroke joinstyle="miter"/>
              <v:path gradientshapeok="t" o:connecttype="rect"/>
            </v:shapetype>
            <v:shape id="Cuadro de texto 3" o:spid="_x0000_s1027" type="#_x0000_t202" alt="Información Pública" style="position:absolute;margin-left:0;margin-top:0;width:107.1pt;height:28.15pt;z-index:2516613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E7EQIAACIEAAAOAAAAZHJzL2Uyb0RvYy54bWysU01v2zAMvQ/YfxB0X+ykS9sZcYqsRYYB&#10;QVsgHXqWZSk2IImCpMTOfv0oOU66bqdhF5kmKX6897S467UiB+F8C6ak00lOiTAc6tbsSvrjZf3p&#10;lhIfmKmZAiNKehSe3i0/flh0thAzaEDVwhEsYnzR2ZI2IdgiyzxvhGZ+AlYYDEpwmgX8dbusdqzD&#10;6lplszy/zjpwtXXAhffofRiCdJnqSyl4eJLSi0BUSXG2kE6Xziqe2XLBip1jtmn5aQz2D1No1hps&#10;ei71wAIje9f+UUq33IEHGSYcdAZStlykHXCbaf5um23DrEi7IDjenmHy/68sfzxs7bMjof8KPRIY&#10;AemsLzw64z69dDp+cVKCcYTweIZN9IHweOnqOp/eYIhj7Gp+M8/nsUx2uW2dD98EaBKNkjqkJaHF&#10;DhsfhtQxJTYzsG6VStQo85sDa0ZPdhkxWqGvetLWb8avoD7iVg4Gwr3l6xZbb5gPz8whwzgtqjY8&#10;4SEVdCWFk0VJA+7n3/wxH4HHKCUdKqakBiVNifpukJDZ/HOeR4WlPzTcaFTJmH7J5zFu9voeUIxT&#10;fBeWJzMmBzWa0oF+RVGvYjcMMcOxZ0mr0bwPg37xUXCxWqUkFJNlYWO2lsfSEbMI6Ev/ypw9oR6Q&#10;r0cYNcWKd+APufGmt6t9QAoSMxHfAc0T7CjExO3p0USlv/1PWZenvfwFAAD//wMAUEsDBBQABgAI&#10;AAAAIQAVkAp12gAAAAQBAAAPAAAAZHJzL2Rvd25yZXYueG1sTI/BTsMwEETvSPyDtUjcqNMAEUrj&#10;VFVbEFcCEj068TaOGq/TeNuGv8dwgctKoxnNvC2Wk+vFGcfQeVIwnyUgkBpvOmoVfLw/3z2BCKzJ&#10;6N4TKvjCAMvy+qrQufEXesNzxa2IJRRyrcAyD7mUobHodJj5ASl6ez86zVGOrTSjvsRy18s0STLp&#10;dEdxweoB1xabQ3VyCrLNy8oOn9nuuE/Da6j9gSu/Ver2ZlotQDBO/BeGH/yIDmVkqv2JTBC9gvgI&#10;/97opfOHFESt4DG7B1kW8j98+Q0AAP//AwBQSwECLQAUAAYACAAAACEAtoM4kv4AAADhAQAAEwAA&#10;AAAAAAAAAAAAAAAAAAAAW0NvbnRlbnRfVHlwZXNdLnhtbFBLAQItABQABgAIAAAAIQA4/SH/1gAA&#10;AJQBAAALAAAAAAAAAAAAAAAAAC8BAABfcmVscy8ucmVsc1BLAQItABQABgAIAAAAIQBBMaE7EQIA&#10;ACIEAAAOAAAAAAAAAAAAAAAAAC4CAABkcnMvZTJvRG9jLnhtbFBLAQItABQABgAIAAAAIQAVkAp1&#10;2gAAAAQBAAAPAAAAAAAAAAAAAAAAAGsEAABkcnMvZG93bnJldi54bWxQSwUGAAAAAAQABADzAAAA&#10;cgUAAAAA&#10;" filled="f" stroked="f">
              <v:fill o:detectmouseclick="t"/>
              <v:textbox style="mso-fit-shape-to-text:t" inset="20pt,0,0,15pt">
                <w:txbxContent>
                  <w:p w14:paraId="644F52E8" w14:textId="522C7C33" w:rsidR="004875D0" w:rsidRPr="004875D0" w:rsidRDefault="004875D0" w:rsidP="004875D0">
                    <w:pPr>
                      <w:spacing w:after="0"/>
                      <w:rPr>
                        <w:rFonts w:ascii="Aptos" w:eastAsia="Aptos" w:hAnsi="Aptos" w:cs="Aptos"/>
                        <w:noProof/>
                        <w:color w:val="000000"/>
                        <w:sz w:val="20"/>
                        <w:szCs w:val="20"/>
                      </w:rPr>
                    </w:pPr>
                    <w:r w:rsidRPr="004875D0">
                      <w:rPr>
                        <w:rFonts w:ascii="Aptos" w:eastAsia="Aptos" w:hAnsi="Aptos" w:cs="Aptos"/>
                        <w:noProof/>
                        <w:color w:val="000000"/>
                        <w:sz w:val="20"/>
                        <w:szCs w:val="20"/>
                      </w:rPr>
                      <w:t>Información Pública</w:t>
                    </w:r>
                  </w:p>
                </w:txbxContent>
              </v:textbox>
              <w10:wrap anchorx="page" anchory="page"/>
            </v:shape>
          </w:pict>
        </mc:Fallback>
      </mc:AlternateContent>
    </w: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2E2D" w14:textId="78EEA0CF" w:rsidR="004875D0" w:rsidRDefault="004875D0">
    <w:pPr>
      <w:pStyle w:val="Piedepgina"/>
    </w:pPr>
    <w:r>
      <w:rPr>
        <w:noProof/>
      </w:rPr>
      <mc:AlternateContent>
        <mc:Choice Requires="wps">
          <w:drawing>
            <wp:anchor distT="0" distB="0" distL="0" distR="0" simplePos="0" relativeHeight="251659265" behindDoc="0" locked="0" layoutInCell="1" allowOverlap="1" wp14:anchorId="759C22DA" wp14:editId="48A0B691">
              <wp:simplePos x="635" y="635"/>
              <wp:positionH relativeFrom="page">
                <wp:align>left</wp:align>
              </wp:positionH>
              <wp:positionV relativeFrom="page">
                <wp:align>bottom</wp:align>
              </wp:positionV>
              <wp:extent cx="1360170" cy="357505"/>
              <wp:effectExtent l="0" t="0" r="11430" b="0"/>
              <wp:wrapNone/>
              <wp:docPr id="994125672" name="Cuadro de texto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457E117B" w14:textId="10717F57" w:rsidR="004875D0" w:rsidRPr="004875D0" w:rsidRDefault="004875D0" w:rsidP="004875D0">
                          <w:pPr>
                            <w:spacing w:after="0"/>
                            <w:rPr>
                              <w:rFonts w:ascii="Aptos" w:eastAsia="Aptos" w:hAnsi="Aptos" w:cs="Aptos"/>
                              <w:noProof/>
                              <w:color w:val="000000"/>
                              <w:sz w:val="20"/>
                              <w:szCs w:val="20"/>
                            </w:rPr>
                          </w:pPr>
                          <w:r w:rsidRPr="004875D0">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9C22DA" id="_x0000_t202" coordsize="21600,21600" o:spt="202" path="m,l,21600r21600,l21600,xe">
              <v:stroke joinstyle="miter"/>
              <v:path gradientshapeok="t" o:connecttype="rect"/>
            </v:shapetype>
            <v:shape id="Cuadro de texto 1" o:spid="_x0000_s1028" type="#_x0000_t202" alt="Información Pública" style="position:absolute;margin-left:0;margin-top:0;width:107.1pt;height:28.15pt;z-index:2516592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J5EwIAACIEAAAOAAAAZHJzL2Uyb0RvYy54bWysU01v2zAMvQ/YfxB0X2ynS7sZcYqsRYYB&#10;QVsgLXpWZCk2IImCpMTOfv0oOU62rqdhF5kmKX689zS/7bUiB+F8C6aixSSnRBgOdWt2FX15Xn36&#10;QokPzNRMgREVPQpPbxcfP8w7W4opNKBq4QgWMb7sbEWbEGyZZZ43QjM/ASsMBiU4zQL+ul1WO9Zh&#10;da2yaZ5fZx242jrgwnv03g9Bukj1pRQ8PErpRSCqojhbSKdL5zae2WLOyp1jtmn5aQz2D1No1hps&#10;ei51zwIje9f+VUq33IEHGSYcdAZStlykHXCbIn+zzaZhVqRdEBxvzzD5/1eWPxw29smR0H+DHgmM&#10;gHTWlx6dcZ9eOh2/OCnBOEJ4PMMm+kB4vHR1nRc3GOIYu5rdzPJZLJNdblvnw3cBmkSjog5pSWix&#10;w9qHIXVMic0MrFqlEjXK/OHAmtGTXUaMVui3PWnrik7H8bdQH3ErBwPh3vJVi63XzIcn5pBhnBZV&#10;Gx7xkAq6isLJoqQB9/M9f8xH4DFKSYeKqahBSVOifhgkZDr7nOdRYekPDTca22QUX/NZjJu9vgMU&#10;Y4HvwvJkxuSgRlM60K8o6mXshiFmOPas6HY078KgX3wUXCyXKQnFZFlYm43lsXTELAL63L8yZ0+o&#10;B+TrAUZNsfIN+ENuvOntch+QgsRMxHdA8wQ7CjFxe3o0Uem//6esy9Ne/AIAAP//AwBQSwMEFAAG&#10;AAgAAAAhABWQCnXaAAAABAEAAA8AAABkcnMvZG93bnJldi54bWxMj8FOwzAQRO9I/IO1SNyo0wAR&#10;SuNUVVsQVwISPTrxNo4ar9N424a/x3CBy0qjGc28LZaT68UZx9B5UjCfJSCQGm86ahV8vD/fPYEI&#10;rMno3hMq+MIAy/L6qtC58Rd6w3PFrYglFHKtwDIPuZShseh0mPkBKXp7PzrNUY6tNKO+xHLXyzRJ&#10;Mul0R3HB6gHXFptDdXIKss3Lyg6f2e64T8NrqP2BK79V6vZmWi1AME78F4Yf/IgOZWSq/YlMEL2C&#10;+Aj/3uil84cURK3gMbsHWRbyP3z5DQAA//8DAFBLAQItABQABgAIAAAAIQC2gziS/gAAAOEBAAAT&#10;AAAAAAAAAAAAAAAAAAAAAABbQ29udGVudF9UeXBlc10ueG1sUEsBAi0AFAAGAAgAAAAhADj9If/W&#10;AAAAlAEAAAsAAAAAAAAAAAAAAAAALwEAAF9yZWxzLy5yZWxzUEsBAi0AFAAGAAgAAAAhABCnUnkT&#10;AgAAIgQAAA4AAAAAAAAAAAAAAAAALgIAAGRycy9lMm9Eb2MueG1sUEsBAi0AFAAGAAgAAAAhABWQ&#10;CnXaAAAABAEAAA8AAAAAAAAAAAAAAAAAbQQAAGRycy9kb3ducmV2LnhtbFBLBQYAAAAABAAEAPMA&#10;AAB0BQAAAAA=&#10;" filled="f" stroked="f">
              <v:fill o:detectmouseclick="t"/>
              <v:textbox style="mso-fit-shape-to-text:t" inset="20pt,0,0,15pt">
                <w:txbxContent>
                  <w:p w14:paraId="457E117B" w14:textId="10717F57" w:rsidR="004875D0" w:rsidRPr="004875D0" w:rsidRDefault="004875D0" w:rsidP="004875D0">
                    <w:pPr>
                      <w:spacing w:after="0"/>
                      <w:rPr>
                        <w:rFonts w:ascii="Aptos" w:eastAsia="Aptos" w:hAnsi="Aptos" w:cs="Aptos"/>
                        <w:noProof/>
                        <w:color w:val="000000"/>
                        <w:sz w:val="20"/>
                        <w:szCs w:val="20"/>
                      </w:rPr>
                    </w:pPr>
                    <w:r w:rsidRPr="004875D0">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E805C" w14:textId="77777777" w:rsidR="00B55981" w:rsidRDefault="00B55981" w:rsidP="004A1847">
      <w:pPr>
        <w:spacing w:after="0" w:line="240" w:lineRule="auto"/>
      </w:pPr>
      <w:r>
        <w:separator/>
      </w:r>
    </w:p>
  </w:footnote>
  <w:footnote w:type="continuationSeparator" w:id="0">
    <w:p w14:paraId="73F768AA" w14:textId="77777777" w:rsidR="00B55981" w:rsidRDefault="00B55981" w:rsidP="004A1847">
      <w:pPr>
        <w:spacing w:after="0" w:line="240" w:lineRule="auto"/>
      </w:pPr>
      <w:r>
        <w:continuationSeparator/>
      </w:r>
    </w:p>
  </w:footnote>
  <w:footnote w:id="1">
    <w:p w14:paraId="799962D3" w14:textId="77777777" w:rsidR="00EC5C87" w:rsidRPr="009E0ECF" w:rsidRDefault="00EC5C87" w:rsidP="00EC5C87">
      <w:pPr>
        <w:pStyle w:val="Textonotapie"/>
        <w:ind w:firstLine="708"/>
        <w:jc w:val="both"/>
        <w:rPr>
          <w:rFonts w:ascii="Verdana" w:hAnsi="Verdana" w:cs="Arial"/>
          <w:sz w:val="18"/>
          <w:szCs w:val="18"/>
        </w:rPr>
      </w:pPr>
      <w:r w:rsidRPr="009E0ECF">
        <w:rPr>
          <w:rStyle w:val="Refdenotaalpie"/>
          <w:rFonts w:ascii="Verdana" w:hAnsi="Verdana" w:cs="Arial"/>
          <w:sz w:val="18"/>
          <w:szCs w:val="18"/>
        </w:rPr>
        <w:footnoteRef/>
      </w:r>
      <w:r w:rsidRPr="009E0ECF">
        <w:rPr>
          <w:rFonts w:ascii="Verdana" w:hAnsi="Verdana" w:cs="Arial"/>
          <w:sz w:val="18"/>
          <w:szCs w:val="18"/>
        </w:rPr>
        <w:t xml:space="preserve"> Decreto 1088 de 1993: “Artículo 1° Aplicabilidad. Los Cabildos y/o Autoridades Tradicionales Indígenas, en representación de sus respectivos territorios indígenas, podrán conformar asociaciones de conformidad con el presente Decreto. </w:t>
      </w:r>
    </w:p>
    <w:p w14:paraId="0C71242E" w14:textId="77777777" w:rsidR="00EC5C87" w:rsidRPr="009E0ECF" w:rsidRDefault="00EC5C87" w:rsidP="00EC5C87">
      <w:pPr>
        <w:pStyle w:val="Textonotapie"/>
        <w:ind w:firstLine="708"/>
        <w:jc w:val="both"/>
        <w:rPr>
          <w:rFonts w:ascii="Verdana" w:hAnsi="Verdana" w:cs="Arial"/>
          <w:sz w:val="18"/>
          <w:szCs w:val="18"/>
        </w:rPr>
      </w:pPr>
      <w:r w:rsidRPr="009E0ECF">
        <w:rPr>
          <w:rFonts w:ascii="Verdana" w:hAnsi="Verdana" w:cs="Arial"/>
          <w:sz w:val="18"/>
          <w:szCs w:val="18"/>
        </w:rPr>
        <w:t>“Artículo 2° Naturaleza Jurídica. Las asociaciones de que trata el presente Decreto son entidades de Derecho Público de carácter especial, con personería jurídica, patrimonio propio y autonomía administrativa”.</w:t>
      </w:r>
    </w:p>
  </w:footnote>
  <w:footnote w:id="2">
    <w:p w14:paraId="003195E0" w14:textId="77777777" w:rsidR="00EC5C87" w:rsidRPr="009E0ECF" w:rsidRDefault="00EC5C87" w:rsidP="00EC5C87">
      <w:pPr>
        <w:shd w:val="clear" w:color="auto" w:fill="FFFFFF"/>
        <w:spacing w:after="0" w:line="240" w:lineRule="auto"/>
        <w:ind w:firstLine="708"/>
        <w:jc w:val="both"/>
        <w:rPr>
          <w:rFonts w:ascii="Verdana" w:hAnsi="Verdana" w:cs="Arial"/>
          <w:color w:val="2D2D2D"/>
          <w:sz w:val="18"/>
          <w:szCs w:val="18"/>
          <w:lang w:eastAsia="es-CO"/>
        </w:rPr>
      </w:pPr>
      <w:r w:rsidRPr="009E0ECF">
        <w:rPr>
          <w:rStyle w:val="Refdenotaalpie"/>
          <w:rFonts w:ascii="Verdana" w:hAnsi="Verdana" w:cs="Arial"/>
          <w:sz w:val="18"/>
          <w:szCs w:val="18"/>
        </w:rPr>
        <w:footnoteRef/>
      </w:r>
      <w:r w:rsidRPr="009E0ECF">
        <w:rPr>
          <w:rFonts w:ascii="Verdana" w:hAnsi="Verdana" w:cs="Arial"/>
          <w:sz w:val="18"/>
          <w:szCs w:val="18"/>
        </w:rPr>
        <w:t xml:space="preserve"> Sobre la noción de Resguardos indígenas la Corte Constitucional: “</w:t>
      </w:r>
      <w:r w:rsidRPr="009E0ECF">
        <w:rPr>
          <w:rFonts w:ascii="Verdana" w:hAnsi="Verdana" w:cs="Arial"/>
          <w:color w:val="2D2D2D"/>
          <w:sz w:val="18"/>
          <w:szCs w:val="18"/>
          <w:lang w:eastAsia="es-CO"/>
        </w:rPr>
        <w:t>Cabe recordar, que los resguardos indígenas se remontan a la época de la colonización española, fueron creados por Cédula Real y deben su nombre al propósito de “</w:t>
      </w:r>
      <w:r w:rsidRPr="009E0ECF">
        <w:rPr>
          <w:rFonts w:ascii="Verdana" w:hAnsi="Verdana" w:cs="Arial"/>
          <w:i/>
          <w:iCs/>
          <w:color w:val="2D2D2D"/>
          <w:sz w:val="18"/>
          <w:szCs w:val="18"/>
          <w:lang w:eastAsia="es-CO"/>
        </w:rPr>
        <w:t>resguardar</w:t>
      </w:r>
      <w:r w:rsidRPr="009E0ECF">
        <w:rPr>
          <w:rFonts w:ascii="Verdana" w:hAnsi="Verdana" w:cs="Arial"/>
          <w:color w:val="2D2D2D"/>
          <w:sz w:val="18"/>
          <w:szCs w:val="18"/>
          <w:lang w:eastAsia="es-CO"/>
        </w:rPr>
        <w:t xml:space="preserve">” a las comunidades indígenas del desalojo, el despojo y el exterminio al que estaban siendo sometidas por parte de los denominados conquistadores. </w:t>
      </w:r>
    </w:p>
    <w:p w14:paraId="094F61F5" w14:textId="77777777" w:rsidR="00EC5C87" w:rsidRPr="009E0ECF" w:rsidRDefault="00EC5C87" w:rsidP="00EC5C87">
      <w:pPr>
        <w:shd w:val="clear" w:color="auto" w:fill="FFFFFF"/>
        <w:spacing w:after="0" w:line="240" w:lineRule="auto"/>
        <w:ind w:firstLine="708"/>
        <w:jc w:val="both"/>
        <w:rPr>
          <w:rFonts w:ascii="Verdana" w:hAnsi="Verdana" w:cs="Arial"/>
          <w:color w:val="2D2D2D"/>
          <w:sz w:val="18"/>
          <w:szCs w:val="18"/>
          <w:lang w:eastAsia="es-CO"/>
        </w:rPr>
      </w:pPr>
    </w:p>
  </w:footnote>
  <w:footnote w:id="3">
    <w:p w14:paraId="456DB498" w14:textId="77777777" w:rsidR="00EC5C87" w:rsidRPr="009E0ECF" w:rsidRDefault="00EC5C87" w:rsidP="00EC5C87">
      <w:pPr>
        <w:pStyle w:val="NormalWeb"/>
        <w:spacing w:before="0" w:beforeAutospacing="0" w:after="0" w:afterAutospacing="0"/>
        <w:ind w:firstLine="708"/>
        <w:jc w:val="both"/>
        <w:rPr>
          <w:rFonts w:ascii="Verdana" w:hAnsi="Verdana" w:cs="Arial"/>
          <w:color w:val="000000"/>
          <w:sz w:val="18"/>
          <w:szCs w:val="18"/>
        </w:rPr>
      </w:pPr>
      <w:r w:rsidRPr="009E0ECF">
        <w:rPr>
          <w:rStyle w:val="Refdenotaalpie"/>
          <w:rFonts w:ascii="Verdana" w:hAnsi="Verdana" w:cs="Arial"/>
          <w:sz w:val="18"/>
          <w:szCs w:val="18"/>
        </w:rPr>
        <w:footnoteRef/>
      </w:r>
      <w:r w:rsidRPr="009E0ECF">
        <w:rPr>
          <w:rFonts w:ascii="Verdana" w:hAnsi="Verdana" w:cs="Arial"/>
          <w:sz w:val="18"/>
          <w:szCs w:val="18"/>
        </w:rPr>
        <w:t xml:space="preserve"> Ley 160 de 1994: «</w:t>
      </w:r>
      <w:r w:rsidRPr="009E0ECF">
        <w:rPr>
          <w:rFonts w:ascii="Verdana" w:hAnsi="Verdana" w:cs="Arial"/>
          <w:color w:val="000000"/>
          <w:sz w:val="18"/>
          <w:szCs w:val="18"/>
        </w:rPr>
        <w:t>Artículo 12. Son funciones del Instituto Colombiano de la Reforma Agraria:  </w:t>
      </w:r>
    </w:p>
    <w:p w14:paraId="1CB6031A" w14:textId="77777777" w:rsidR="00EC5C87" w:rsidRPr="009E0ECF" w:rsidRDefault="00EC5C87" w:rsidP="00EC5C87">
      <w:pPr>
        <w:spacing w:after="0" w:line="240" w:lineRule="auto"/>
        <w:ind w:firstLine="708"/>
        <w:jc w:val="both"/>
        <w:rPr>
          <w:rFonts w:ascii="Verdana" w:hAnsi="Verdana" w:cs="Arial"/>
          <w:color w:val="000000"/>
          <w:sz w:val="18"/>
          <w:szCs w:val="18"/>
          <w:lang w:eastAsia="es-CO"/>
        </w:rPr>
      </w:pPr>
      <w:r w:rsidRPr="009E0ECF">
        <w:rPr>
          <w:rFonts w:ascii="Verdana" w:hAnsi="Verdana" w:cs="Arial"/>
          <w:color w:val="000000"/>
          <w:sz w:val="18"/>
          <w:szCs w:val="18"/>
          <w:lang w:eastAsia="es-CO"/>
        </w:rPr>
        <w:t>[…]</w:t>
      </w:r>
    </w:p>
    <w:p w14:paraId="0DA1C97A" w14:textId="77777777" w:rsidR="00EC5C87" w:rsidRPr="009E0ECF" w:rsidRDefault="00EC5C87" w:rsidP="00EC5C87">
      <w:pPr>
        <w:spacing w:after="0" w:line="240" w:lineRule="auto"/>
        <w:ind w:firstLine="708"/>
        <w:jc w:val="both"/>
        <w:rPr>
          <w:rFonts w:ascii="Verdana" w:hAnsi="Verdana" w:cs="Arial"/>
          <w:color w:val="000000"/>
          <w:sz w:val="18"/>
          <w:szCs w:val="18"/>
          <w:lang w:eastAsia="es-CO"/>
        </w:rPr>
      </w:pPr>
      <w:r w:rsidRPr="009E0ECF">
        <w:rPr>
          <w:rFonts w:ascii="Verdana" w:hAnsi="Verdana" w:cs="Arial"/>
          <w:color w:val="000000"/>
          <w:sz w:val="18"/>
          <w:szCs w:val="18"/>
          <w:lang w:eastAsia="es-CO"/>
        </w:rPr>
        <w:t>“18. Estudiar las necesidades de tierras de las comunidades indígenas y constituir, ampliar, sanear y reestructurar los resguardos en beneficio de las respectivas parcialidades […]”.</w:t>
      </w:r>
    </w:p>
    <w:p w14:paraId="12BAF64F" w14:textId="77777777" w:rsidR="00EC5C87" w:rsidRPr="009E0ECF" w:rsidRDefault="00EC5C87" w:rsidP="00EC5C87">
      <w:pPr>
        <w:spacing w:after="0" w:line="240" w:lineRule="auto"/>
        <w:ind w:firstLine="708"/>
        <w:jc w:val="both"/>
        <w:rPr>
          <w:rFonts w:ascii="Verdana" w:hAnsi="Verdana" w:cs="Arial"/>
          <w:color w:val="000000"/>
          <w:sz w:val="18"/>
          <w:szCs w:val="18"/>
          <w:lang w:eastAsia="es-CO"/>
        </w:rPr>
      </w:pPr>
    </w:p>
  </w:footnote>
  <w:footnote w:id="4">
    <w:p w14:paraId="2987F5E3" w14:textId="77777777" w:rsidR="00EC5C87" w:rsidRPr="009E0ECF" w:rsidRDefault="00EC5C87" w:rsidP="00EC5C87">
      <w:pPr>
        <w:pStyle w:val="Textonotapie"/>
        <w:ind w:firstLine="708"/>
        <w:jc w:val="both"/>
        <w:rPr>
          <w:rFonts w:ascii="Verdana" w:hAnsi="Verdana" w:cs="Arial"/>
          <w:sz w:val="18"/>
          <w:szCs w:val="18"/>
        </w:rPr>
      </w:pPr>
      <w:r w:rsidRPr="009E0ECF">
        <w:rPr>
          <w:rStyle w:val="Refdenotaalpie"/>
          <w:rFonts w:ascii="Verdana" w:hAnsi="Verdana" w:cs="Arial"/>
          <w:sz w:val="18"/>
          <w:szCs w:val="18"/>
        </w:rPr>
        <w:footnoteRef/>
      </w:r>
      <w:r w:rsidRPr="009E0ECF">
        <w:rPr>
          <w:rFonts w:ascii="Verdana" w:hAnsi="Verdana" w:cs="Arial"/>
          <w:sz w:val="18"/>
          <w:szCs w:val="18"/>
        </w:rPr>
        <w:t xml:space="preserve">  Ley 160 de 1994 “Articulo 85. El Instituto estudiará las necesidades de tierras, de las comunidades indígenas, para el efecto de dotarlas de las superficies indispensables que faciliten su adecuado asentamiento y desarrollo, y además llevará a cabo el estudio de los títulos que aquellas presenten con el fin de establecer la existencia legal de los resguardos. </w:t>
      </w:r>
    </w:p>
    <w:p w14:paraId="5FF0E05A" w14:textId="77777777" w:rsidR="00EC5C87" w:rsidRPr="009E0ECF" w:rsidRDefault="00EC5C87" w:rsidP="00EC5C87">
      <w:pPr>
        <w:pStyle w:val="Textonotapie"/>
        <w:ind w:firstLine="708"/>
        <w:jc w:val="both"/>
        <w:rPr>
          <w:rFonts w:ascii="Verdana" w:hAnsi="Verdana" w:cs="Arial"/>
          <w:sz w:val="18"/>
          <w:szCs w:val="18"/>
        </w:rPr>
      </w:pPr>
      <w:r w:rsidRPr="009E0ECF">
        <w:rPr>
          <w:rFonts w:ascii="Verdana" w:hAnsi="Verdana" w:cs="Arial"/>
          <w:sz w:val="18"/>
          <w:szCs w:val="18"/>
        </w:rPr>
        <w:t xml:space="preserve">“Con tal objeto constituirá o ampliará resguardos de tierras y procederá al saneamiento de aquellos que estuvieren ocupados por personas que no pertenezcan a la respectiva parcialidad. </w:t>
      </w:r>
    </w:p>
  </w:footnote>
  <w:footnote w:id="5">
    <w:p w14:paraId="36DBC333" w14:textId="77777777" w:rsidR="00EC5C87" w:rsidRPr="009E0ECF" w:rsidRDefault="00EC5C87" w:rsidP="00EC5C87">
      <w:pPr>
        <w:pStyle w:val="NormalWeb"/>
        <w:spacing w:before="0" w:beforeAutospacing="0" w:after="0" w:afterAutospacing="0"/>
        <w:ind w:firstLine="708"/>
        <w:jc w:val="both"/>
        <w:rPr>
          <w:rFonts w:ascii="Verdana" w:hAnsi="Verdana" w:cs="Arial"/>
          <w:sz w:val="18"/>
          <w:szCs w:val="18"/>
        </w:rPr>
      </w:pPr>
      <w:r w:rsidRPr="009E0ECF">
        <w:rPr>
          <w:rStyle w:val="Refdenotaalpie"/>
          <w:rFonts w:ascii="Verdana" w:hAnsi="Verdana" w:cs="Arial"/>
          <w:sz w:val="18"/>
          <w:szCs w:val="18"/>
        </w:rPr>
        <w:footnoteRef/>
      </w:r>
      <w:r w:rsidRPr="009E0ECF">
        <w:rPr>
          <w:rFonts w:ascii="Verdana" w:hAnsi="Verdana" w:cs="Arial"/>
          <w:sz w:val="18"/>
          <w:szCs w:val="18"/>
        </w:rPr>
        <w:t xml:space="preserve"> Decreto 1953 de 2014: “</w:t>
      </w:r>
      <w:r w:rsidRPr="009E0ECF">
        <w:rPr>
          <w:rFonts w:ascii="Verdana" w:hAnsi="Verdana" w:cs="Arial"/>
          <w:color w:val="000000"/>
          <w:sz w:val="18"/>
          <w:szCs w:val="18"/>
        </w:rPr>
        <w:t>Artículo 3°. Funcionamiento de los Territorios Indígenas</w:t>
      </w:r>
      <w:r w:rsidRPr="009E0ECF">
        <w:rPr>
          <w:rFonts w:ascii="Verdana" w:hAnsi="Verdana" w:cs="Arial"/>
          <w:i/>
          <w:iCs/>
          <w:color w:val="000000"/>
          <w:sz w:val="18"/>
          <w:szCs w:val="18"/>
        </w:rPr>
        <w:t>. </w:t>
      </w:r>
      <w:r w:rsidRPr="009E0ECF">
        <w:rPr>
          <w:rFonts w:ascii="Verdana" w:hAnsi="Verdana" w:cs="Arial"/>
          <w:color w:val="000000"/>
          <w:sz w:val="18"/>
          <w:szCs w:val="18"/>
        </w:rPr>
        <w:t xml:space="preserve">Los Territorios Indígenas podrán ponerse en funcionamiento, de manera transitoria, de conformidad con las disposiciones del presente decreto, mientras el Congreso expide la Ley Orgánica de Ordenamiento Territorial que crea las entidades territoriales indígenas. </w:t>
      </w:r>
    </w:p>
  </w:footnote>
  <w:footnote w:id="6">
    <w:p w14:paraId="27DC4196" w14:textId="77777777" w:rsidR="00EC5C87" w:rsidRPr="009E0ECF" w:rsidRDefault="00EC5C87" w:rsidP="00EC5C87">
      <w:pPr>
        <w:pStyle w:val="Textonotapie"/>
        <w:ind w:firstLine="708"/>
        <w:jc w:val="both"/>
        <w:rPr>
          <w:rFonts w:ascii="Verdana" w:hAnsi="Verdana" w:cs="Arial"/>
          <w:sz w:val="18"/>
          <w:szCs w:val="18"/>
        </w:rPr>
      </w:pPr>
    </w:p>
    <w:p w14:paraId="47CCEAF6" w14:textId="77777777" w:rsidR="00EC5C87" w:rsidRPr="009E0ECF" w:rsidRDefault="00EC5C87" w:rsidP="00EC5C87">
      <w:pPr>
        <w:pStyle w:val="Textonotapie"/>
        <w:ind w:firstLine="708"/>
        <w:jc w:val="both"/>
        <w:rPr>
          <w:rFonts w:ascii="Verdana" w:hAnsi="Verdana" w:cs="Arial"/>
          <w:sz w:val="18"/>
          <w:szCs w:val="18"/>
        </w:rPr>
      </w:pPr>
      <w:r w:rsidRPr="009E0ECF">
        <w:rPr>
          <w:rStyle w:val="Refdenotaalpie"/>
          <w:rFonts w:ascii="Verdana" w:hAnsi="Verdana" w:cs="Arial"/>
          <w:sz w:val="18"/>
          <w:szCs w:val="18"/>
        </w:rPr>
        <w:footnoteRef/>
      </w:r>
      <w:r w:rsidRPr="009E0ECF">
        <w:rPr>
          <w:rFonts w:ascii="Verdana" w:hAnsi="Verdana" w:cs="Arial"/>
          <w:sz w:val="18"/>
          <w:szCs w:val="18"/>
        </w:rPr>
        <w:t xml:space="preserve"> Ibidem. </w:t>
      </w:r>
    </w:p>
    <w:p w14:paraId="1B5EC68C" w14:textId="77777777" w:rsidR="00EC5C87" w:rsidRPr="009E0ECF" w:rsidRDefault="00EC5C87" w:rsidP="00EC5C87">
      <w:pPr>
        <w:pStyle w:val="Textonotapie"/>
        <w:ind w:firstLine="708"/>
        <w:jc w:val="both"/>
        <w:rPr>
          <w:rFonts w:ascii="Verdana" w:hAnsi="Verdana" w:cs="Arial"/>
          <w:sz w:val="18"/>
          <w:szCs w:val="18"/>
        </w:rPr>
      </w:pPr>
    </w:p>
  </w:footnote>
  <w:footnote w:id="7">
    <w:p w14:paraId="1DF3A0E8" w14:textId="77777777" w:rsidR="00EC5C87" w:rsidRPr="009E0ECF" w:rsidRDefault="00EC5C87" w:rsidP="00EC5C87">
      <w:pPr>
        <w:spacing w:after="0" w:line="240" w:lineRule="auto"/>
        <w:ind w:firstLine="708"/>
        <w:jc w:val="both"/>
        <w:rPr>
          <w:rFonts w:ascii="Verdana" w:eastAsia="Calibri" w:hAnsi="Verdana" w:cs="Arial"/>
          <w:sz w:val="18"/>
          <w:szCs w:val="18"/>
          <w:lang w:val="es-ES"/>
        </w:rPr>
      </w:pPr>
      <w:r w:rsidRPr="009E0ECF">
        <w:rPr>
          <w:rStyle w:val="Refdenotaalpie"/>
          <w:rFonts w:ascii="Verdana" w:hAnsi="Verdana" w:cs="Arial"/>
          <w:sz w:val="18"/>
          <w:szCs w:val="18"/>
        </w:rPr>
        <w:footnoteRef/>
      </w:r>
      <w:r w:rsidRPr="009E0ECF">
        <w:rPr>
          <w:rFonts w:ascii="Verdana" w:hAnsi="Verdana" w:cs="Arial"/>
          <w:sz w:val="18"/>
          <w:szCs w:val="18"/>
        </w:rPr>
        <w:t xml:space="preserve"> </w:t>
      </w:r>
      <w:r w:rsidRPr="009E0ECF">
        <w:rPr>
          <w:rFonts w:ascii="Verdana" w:eastAsia="Calibri"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2670B907" w14:textId="77777777" w:rsidR="00EC5C87" w:rsidRPr="009E0ECF" w:rsidRDefault="00EC5C87" w:rsidP="00EC5C87">
      <w:pPr>
        <w:spacing w:after="0" w:line="240" w:lineRule="auto"/>
        <w:ind w:firstLine="708"/>
        <w:jc w:val="both"/>
        <w:rPr>
          <w:rFonts w:ascii="Verdana" w:eastAsia="Calibri" w:hAnsi="Verdana" w:cs="Arial"/>
          <w:sz w:val="18"/>
          <w:szCs w:val="18"/>
          <w:lang w:val="es-ES"/>
        </w:rPr>
      </w:pPr>
      <w:r w:rsidRPr="009E0ECF">
        <w:rPr>
          <w:rFonts w:ascii="Verdana" w:eastAsia="Calibri" w:hAnsi="Verdana"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8">
    <w:p w14:paraId="4D7705BA" w14:textId="77777777" w:rsidR="00EC5C87" w:rsidRPr="009E0ECF" w:rsidRDefault="00EC5C87" w:rsidP="00EC5C87">
      <w:pPr>
        <w:pStyle w:val="Textonotapie"/>
        <w:ind w:firstLine="709"/>
        <w:jc w:val="both"/>
        <w:rPr>
          <w:rFonts w:ascii="Verdana" w:hAnsi="Verdana" w:cs="Arial"/>
          <w:sz w:val="18"/>
          <w:szCs w:val="18"/>
        </w:rPr>
      </w:pPr>
      <w:r w:rsidRPr="009E0ECF">
        <w:rPr>
          <w:rStyle w:val="Refdenotaalpie"/>
          <w:rFonts w:ascii="Verdana" w:hAnsi="Verdana" w:cs="Arial"/>
          <w:sz w:val="18"/>
          <w:szCs w:val="18"/>
        </w:rPr>
        <w:footnoteRef/>
      </w:r>
      <w:r w:rsidRPr="009E0ECF">
        <w:rPr>
          <w:rFonts w:ascii="Verdana" w:hAnsi="Verdana" w:cs="Arial"/>
          <w:sz w:val="18"/>
          <w:szCs w:val="18"/>
        </w:rPr>
        <w:t xml:space="preserve"> Decreto 1953 de 2014: “Artículo 13. Competencias Generales de los Territorios Indígenas. Los Territorios Indígenas ejercerán las siguientes competencias dentro del ámbito de su autonomía para la gestión de sus intereses en el marco de sus planes de vida:</w:t>
      </w:r>
    </w:p>
    <w:p w14:paraId="6A2395A5" w14:textId="77777777" w:rsidR="00EC5C87" w:rsidRPr="009E0ECF" w:rsidRDefault="00EC5C87" w:rsidP="00EC5C87">
      <w:pPr>
        <w:pStyle w:val="Textonotapie"/>
        <w:ind w:firstLine="709"/>
        <w:jc w:val="both"/>
        <w:rPr>
          <w:rFonts w:ascii="Verdana" w:hAnsi="Verdana" w:cs="Arial"/>
          <w:sz w:val="18"/>
          <w:szCs w:val="18"/>
        </w:rPr>
      </w:pPr>
      <w:r w:rsidRPr="009E0ECF">
        <w:rPr>
          <w:rFonts w:ascii="Verdana" w:hAnsi="Verdana" w:cs="Arial"/>
          <w:sz w:val="18"/>
          <w:szCs w:val="18"/>
        </w:rPr>
        <w:t>“1. Gobernarse por Autoridades Propias de acuerdo con la ley de origen, derecho mayor o derecho propio.</w:t>
      </w:r>
    </w:p>
    <w:p w14:paraId="7230DC6A" w14:textId="77777777" w:rsidR="00EC5C87" w:rsidRPr="009E0ECF" w:rsidRDefault="00EC5C87" w:rsidP="00EC5C87">
      <w:pPr>
        <w:pStyle w:val="Textonotapie"/>
        <w:ind w:firstLine="709"/>
        <w:jc w:val="both"/>
        <w:rPr>
          <w:rFonts w:ascii="Verdana" w:hAnsi="Verdana" w:cs="Arial"/>
          <w:sz w:val="18"/>
          <w:szCs w:val="18"/>
        </w:rPr>
      </w:pPr>
      <w:r w:rsidRPr="009E0ECF">
        <w:rPr>
          <w:rFonts w:ascii="Verdana" w:hAnsi="Verdana" w:cs="Arial"/>
          <w:sz w:val="18"/>
          <w:szCs w:val="18"/>
        </w:rPr>
        <w:t>“2. Ejercer las competencias y derechos establecidos en este decreto, conforme con la Constitución Política, la legislación nacional e internacional que hace parte del bloque de constitucionalidad, la ley de origen, el derecho mayor o derecho propio.</w:t>
      </w:r>
    </w:p>
    <w:p w14:paraId="5784C9EA" w14:textId="77777777" w:rsidR="00EC5C87" w:rsidRPr="009E0ECF" w:rsidRDefault="00EC5C87" w:rsidP="00EC5C87">
      <w:pPr>
        <w:pStyle w:val="Textonotapie"/>
        <w:ind w:firstLine="709"/>
        <w:jc w:val="both"/>
        <w:rPr>
          <w:rFonts w:ascii="Verdana" w:hAnsi="Verdana" w:cs="Arial"/>
          <w:sz w:val="18"/>
          <w:szCs w:val="18"/>
        </w:rPr>
      </w:pPr>
      <w:r w:rsidRPr="009E0ECF">
        <w:rPr>
          <w:rFonts w:ascii="Verdana" w:hAnsi="Verdana" w:cs="Arial"/>
          <w:sz w:val="18"/>
          <w:szCs w:val="18"/>
        </w:rPr>
        <w:t>“3. Definir, ejecutar y evaluar las políticas económicas, sociales, ambientales y culturales propias en el marco de los planes de vida, en los respectivos territorios dentro del marco de la legislación nacional, y conforme a los principios de coordinación, concurrencia y subsidiariedad.</w:t>
      </w:r>
    </w:p>
    <w:p w14:paraId="1C42F625" w14:textId="77777777" w:rsidR="00EC5C87" w:rsidRPr="009E0ECF" w:rsidRDefault="00EC5C87" w:rsidP="00EC5C87">
      <w:pPr>
        <w:pStyle w:val="Textonotapie"/>
        <w:ind w:firstLine="709"/>
        <w:jc w:val="both"/>
        <w:rPr>
          <w:rFonts w:ascii="Verdana" w:hAnsi="Verdana" w:cs="Arial"/>
          <w:sz w:val="18"/>
          <w:szCs w:val="18"/>
        </w:rPr>
      </w:pPr>
      <w:r w:rsidRPr="009E0ECF">
        <w:rPr>
          <w:rFonts w:ascii="Verdana" w:hAnsi="Verdana" w:cs="Arial"/>
          <w:sz w:val="18"/>
          <w:szCs w:val="18"/>
        </w:rPr>
        <w:t>“4. Darse sus estructuras de gobierno propio y de coordinación para efectos del desarrollo de sus respectivas competencias.</w:t>
      </w:r>
    </w:p>
    <w:p w14:paraId="4FE99EA4" w14:textId="77777777" w:rsidR="00EC5C87" w:rsidRPr="009E0ECF" w:rsidRDefault="00EC5C87" w:rsidP="00EC5C87">
      <w:pPr>
        <w:pStyle w:val="Textonotapie"/>
        <w:ind w:firstLine="708"/>
        <w:jc w:val="both"/>
        <w:rPr>
          <w:rFonts w:ascii="Verdana" w:hAnsi="Verdana" w:cs="Arial"/>
          <w:sz w:val="18"/>
          <w:szCs w:val="18"/>
        </w:rPr>
      </w:pPr>
      <w:r w:rsidRPr="009E0ECF">
        <w:rPr>
          <w:rFonts w:ascii="Verdana" w:hAnsi="Verdana" w:cs="Arial"/>
          <w:sz w:val="18"/>
          <w:szCs w:val="18"/>
        </w:rPr>
        <w:t>“5. Percibir y administrar los recursos provenientes de fuentes de financiación públicas y/o privadas para el desarrollo de sus funciones y competencias de acuerdo con lo establecido en este decreto”.</w:t>
      </w:r>
    </w:p>
  </w:footnote>
  <w:footnote w:id="9">
    <w:p w14:paraId="788425C3" w14:textId="4C8F7D20" w:rsidR="00555567" w:rsidRPr="00555567" w:rsidRDefault="00555567" w:rsidP="00A15599">
      <w:pPr>
        <w:pStyle w:val="Textonotapie"/>
        <w:ind w:firstLine="708"/>
        <w:jc w:val="both"/>
        <w:rPr>
          <w:rFonts w:ascii="Verdana" w:hAnsi="Verdana"/>
          <w:sz w:val="18"/>
          <w:szCs w:val="18"/>
          <w:lang w:val="es-ES"/>
        </w:rPr>
      </w:pPr>
      <w:r w:rsidRPr="00555567">
        <w:rPr>
          <w:rStyle w:val="Refdenotaalpie"/>
          <w:rFonts w:ascii="Verdana" w:hAnsi="Verdana"/>
          <w:sz w:val="18"/>
          <w:szCs w:val="18"/>
        </w:rPr>
        <w:footnoteRef/>
      </w:r>
      <w:r w:rsidRPr="00555567">
        <w:rPr>
          <w:rFonts w:ascii="Verdana" w:hAnsi="Verdana"/>
          <w:sz w:val="18"/>
          <w:szCs w:val="18"/>
        </w:rPr>
        <w:t xml:space="preserve"> </w:t>
      </w:r>
      <w:r w:rsidRPr="00555567">
        <w:rPr>
          <w:rFonts w:ascii="Verdana" w:hAnsi="Verdana"/>
          <w:sz w:val="18"/>
          <w:szCs w:val="18"/>
          <w:lang w:val="es-ES"/>
        </w:rPr>
        <w:t xml:space="preserve">Documento disponible para consulta en el siguiente enlace: </w:t>
      </w:r>
      <w:hyperlink r:id="rId1" w:history="1">
        <w:r w:rsidR="00AE77D0">
          <w:rPr>
            <w:rStyle w:val="Hipervnculo"/>
            <w:rFonts w:ascii="Verdana" w:hAnsi="Verdana"/>
            <w:sz w:val="18"/>
            <w:szCs w:val="18"/>
            <w:lang w:val="es-ES"/>
          </w:rPr>
          <w:t>Orientaciones para la programación, administración y ejecución de los recursos de la Asignación Especial del Sistema General de Participaciones para los Resguardos Indígenas (AESGPRI)</w:t>
        </w:r>
      </w:hyperlink>
      <w:r w:rsidRPr="00555567">
        <w:rPr>
          <w:rFonts w:ascii="Verdana" w:hAnsi="Verdana"/>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410540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EC"/>
    <w:rsid w:val="00031E7F"/>
    <w:rsid w:val="00046945"/>
    <w:rsid w:val="00061B2A"/>
    <w:rsid w:val="000727E2"/>
    <w:rsid w:val="00080808"/>
    <w:rsid w:val="00082362"/>
    <w:rsid w:val="000A683E"/>
    <w:rsid w:val="000B19B9"/>
    <w:rsid w:val="000C2415"/>
    <w:rsid w:val="000D0334"/>
    <w:rsid w:val="000D5DA7"/>
    <w:rsid w:val="000F6486"/>
    <w:rsid w:val="00116940"/>
    <w:rsid w:val="00125105"/>
    <w:rsid w:val="00127233"/>
    <w:rsid w:val="00130942"/>
    <w:rsid w:val="00144894"/>
    <w:rsid w:val="00146006"/>
    <w:rsid w:val="00147E45"/>
    <w:rsid w:val="00150B0C"/>
    <w:rsid w:val="00150E6F"/>
    <w:rsid w:val="0015699B"/>
    <w:rsid w:val="001A33BF"/>
    <w:rsid w:val="001E0791"/>
    <w:rsid w:val="001E4177"/>
    <w:rsid w:val="001F0B24"/>
    <w:rsid w:val="001F7DC6"/>
    <w:rsid w:val="00207B93"/>
    <w:rsid w:val="0022400B"/>
    <w:rsid w:val="00236927"/>
    <w:rsid w:val="002421BB"/>
    <w:rsid w:val="002447D6"/>
    <w:rsid w:val="0025796E"/>
    <w:rsid w:val="002707A2"/>
    <w:rsid w:val="002951A0"/>
    <w:rsid w:val="002962BC"/>
    <w:rsid w:val="002A093D"/>
    <w:rsid w:val="002A0DD0"/>
    <w:rsid w:val="002A49AC"/>
    <w:rsid w:val="002A64FD"/>
    <w:rsid w:val="002C0E61"/>
    <w:rsid w:val="002C7A84"/>
    <w:rsid w:val="002E2BF8"/>
    <w:rsid w:val="002E4FD9"/>
    <w:rsid w:val="002F6732"/>
    <w:rsid w:val="0030657A"/>
    <w:rsid w:val="00306619"/>
    <w:rsid w:val="00310B12"/>
    <w:rsid w:val="00322A85"/>
    <w:rsid w:val="00324168"/>
    <w:rsid w:val="00330834"/>
    <w:rsid w:val="003448F4"/>
    <w:rsid w:val="00361874"/>
    <w:rsid w:val="00361AF8"/>
    <w:rsid w:val="00374F5E"/>
    <w:rsid w:val="00377E3E"/>
    <w:rsid w:val="003A779E"/>
    <w:rsid w:val="003D0F4D"/>
    <w:rsid w:val="003D5B0D"/>
    <w:rsid w:val="003E0499"/>
    <w:rsid w:val="003E17A2"/>
    <w:rsid w:val="003E4F80"/>
    <w:rsid w:val="003E6439"/>
    <w:rsid w:val="003F3941"/>
    <w:rsid w:val="003F4C92"/>
    <w:rsid w:val="00406575"/>
    <w:rsid w:val="00414C74"/>
    <w:rsid w:val="0042722E"/>
    <w:rsid w:val="0044528D"/>
    <w:rsid w:val="00466E39"/>
    <w:rsid w:val="004875D0"/>
    <w:rsid w:val="004A1847"/>
    <w:rsid w:val="004A305D"/>
    <w:rsid w:val="004B5DBA"/>
    <w:rsid w:val="004D75BC"/>
    <w:rsid w:val="004E3CBE"/>
    <w:rsid w:val="004F21C4"/>
    <w:rsid w:val="004F685F"/>
    <w:rsid w:val="0050069D"/>
    <w:rsid w:val="00516AC6"/>
    <w:rsid w:val="00555567"/>
    <w:rsid w:val="005566E8"/>
    <w:rsid w:val="00574867"/>
    <w:rsid w:val="00591460"/>
    <w:rsid w:val="005A65E0"/>
    <w:rsid w:val="005B603D"/>
    <w:rsid w:val="005B60CB"/>
    <w:rsid w:val="005B67A7"/>
    <w:rsid w:val="005C3777"/>
    <w:rsid w:val="005C5CDC"/>
    <w:rsid w:val="005D476C"/>
    <w:rsid w:val="006200BF"/>
    <w:rsid w:val="006219F8"/>
    <w:rsid w:val="006302F7"/>
    <w:rsid w:val="00644C77"/>
    <w:rsid w:val="00646B9F"/>
    <w:rsid w:val="00665D70"/>
    <w:rsid w:val="006900D9"/>
    <w:rsid w:val="006B7684"/>
    <w:rsid w:val="00703920"/>
    <w:rsid w:val="00706C16"/>
    <w:rsid w:val="007340C3"/>
    <w:rsid w:val="00742C38"/>
    <w:rsid w:val="0075235A"/>
    <w:rsid w:val="00756841"/>
    <w:rsid w:val="007649AB"/>
    <w:rsid w:val="00771D0C"/>
    <w:rsid w:val="00772531"/>
    <w:rsid w:val="00780107"/>
    <w:rsid w:val="007833AC"/>
    <w:rsid w:val="007B268C"/>
    <w:rsid w:val="007B7171"/>
    <w:rsid w:val="007C0C0F"/>
    <w:rsid w:val="007C3DC2"/>
    <w:rsid w:val="007C57A7"/>
    <w:rsid w:val="007E5497"/>
    <w:rsid w:val="00806F5F"/>
    <w:rsid w:val="00820278"/>
    <w:rsid w:val="008258C9"/>
    <w:rsid w:val="00840CB8"/>
    <w:rsid w:val="00843863"/>
    <w:rsid w:val="00844AE9"/>
    <w:rsid w:val="00867F95"/>
    <w:rsid w:val="008843B6"/>
    <w:rsid w:val="00891928"/>
    <w:rsid w:val="008A2C6B"/>
    <w:rsid w:val="008A446D"/>
    <w:rsid w:val="008B25F1"/>
    <w:rsid w:val="008D180B"/>
    <w:rsid w:val="008F0EA7"/>
    <w:rsid w:val="00915172"/>
    <w:rsid w:val="00923E78"/>
    <w:rsid w:val="00923EEF"/>
    <w:rsid w:val="009419F9"/>
    <w:rsid w:val="0095685E"/>
    <w:rsid w:val="00961B09"/>
    <w:rsid w:val="009640A8"/>
    <w:rsid w:val="00965334"/>
    <w:rsid w:val="0097093E"/>
    <w:rsid w:val="00972893"/>
    <w:rsid w:val="00977F16"/>
    <w:rsid w:val="00991402"/>
    <w:rsid w:val="00995BC8"/>
    <w:rsid w:val="009A0DFA"/>
    <w:rsid w:val="009A1C6F"/>
    <w:rsid w:val="009B2D26"/>
    <w:rsid w:val="009C71FA"/>
    <w:rsid w:val="009C72E7"/>
    <w:rsid w:val="009C7F7E"/>
    <w:rsid w:val="009D3058"/>
    <w:rsid w:val="009F3A13"/>
    <w:rsid w:val="00A02478"/>
    <w:rsid w:val="00A04CBB"/>
    <w:rsid w:val="00A122D3"/>
    <w:rsid w:val="00A14468"/>
    <w:rsid w:val="00A15599"/>
    <w:rsid w:val="00A17F13"/>
    <w:rsid w:val="00A20739"/>
    <w:rsid w:val="00A23AF9"/>
    <w:rsid w:val="00A33C78"/>
    <w:rsid w:val="00A65171"/>
    <w:rsid w:val="00A913D7"/>
    <w:rsid w:val="00AB0ADB"/>
    <w:rsid w:val="00AE74B8"/>
    <w:rsid w:val="00AE77D0"/>
    <w:rsid w:val="00B00C0E"/>
    <w:rsid w:val="00B01B1A"/>
    <w:rsid w:val="00B0381D"/>
    <w:rsid w:val="00B055BC"/>
    <w:rsid w:val="00B418A8"/>
    <w:rsid w:val="00B44A47"/>
    <w:rsid w:val="00B504D5"/>
    <w:rsid w:val="00B55981"/>
    <w:rsid w:val="00B612D0"/>
    <w:rsid w:val="00B67AD4"/>
    <w:rsid w:val="00B72CD3"/>
    <w:rsid w:val="00B72FFF"/>
    <w:rsid w:val="00B82A6F"/>
    <w:rsid w:val="00B97E44"/>
    <w:rsid w:val="00BC3D36"/>
    <w:rsid w:val="00BD54A6"/>
    <w:rsid w:val="00BD7F72"/>
    <w:rsid w:val="00BF21FF"/>
    <w:rsid w:val="00BF7425"/>
    <w:rsid w:val="00C04FB3"/>
    <w:rsid w:val="00C11D8B"/>
    <w:rsid w:val="00C15139"/>
    <w:rsid w:val="00C237F8"/>
    <w:rsid w:val="00C330EB"/>
    <w:rsid w:val="00C50D69"/>
    <w:rsid w:val="00C5365C"/>
    <w:rsid w:val="00C602EF"/>
    <w:rsid w:val="00C754BE"/>
    <w:rsid w:val="00C76B1C"/>
    <w:rsid w:val="00C76C62"/>
    <w:rsid w:val="00C925AC"/>
    <w:rsid w:val="00C95271"/>
    <w:rsid w:val="00CB6357"/>
    <w:rsid w:val="00CB6755"/>
    <w:rsid w:val="00CC1B26"/>
    <w:rsid w:val="00D361FD"/>
    <w:rsid w:val="00D423A2"/>
    <w:rsid w:val="00D44E26"/>
    <w:rsid w:val="00D520D8"/>
    <w:rsid w:val="00D63AC2"/>
    <w:rsid w:val="00D70D91"/>
    <w:rsid w:val="00D7383B"/>
    <w:rsid w:val="00D775B7"/>
    <w:rsid w:val="00D7788A"/>
    <w:rsid w:val="00D80E92"/>
    <w:rsid w:val="00D90F70"/>
    <w:rsid w:val="00DA231B"/>
    <w:rsid w:val="00DC39FC"/>
    <w:rsid w:val="00DF5254"/>
    <w:rsid w:val="00E02524"/>
    <w:rsid w:val="00E16408"/>
    <w:rsid w:val="00E20894"/>
    <w:rsid w:val="00E221D3"/>
    <w:rsid w:val="00E245AB"/>
    <w:rsid w:val="00E2764C"/>
    <w:rsid w:val="00E27F2E"/>
    <w:rsid w:val="00E37289"/>
    <w:rsid w:val="00E455F0"/>
    <w:rsid w:val="00E50AFE"/>
    <w:rsid w:val="00E52A2A"/>
    <w:rsid w:val="00E6694E"/>
    <w:rsid w:val="00E70D44"/>
    <w:rsid w:val="00E7163C"/>
    <w:rsid w:val="00E75C92"/>
    <w:rsid w:val="00E771DC"/>
    <w:rsid w:val="00E8772A"/>
    <w:rsid w:val="00E90F6B"/>
    <w:rsid w:val="00E92C27"/>
    <w:rsid w:val="00EA0E3D"/>
    <w:rsid w:val="00EB0FE4"/>
    <w:rsid w:val="00EC38A7"/>
    <w:rsid w:val="00EC5C87"/>
    <w:rsid w:val="00EE1AA8"/>
    <w:rsid w:val="00F16692"/>
    <w:rsid w:val="00F23FEA"/>
    <w:rsid w:val="00F31EDC"/>
    <w:rsid w:val="00F45786"/>
    <w:rsid w:val="00F462B3"/>
    <w:rsid w:val="00F5664F"/>
    <w:rsid w:val="00F61ACE"/>
    <w:rsid w:val="00F666C4"/>
    <w:rsid w:val="00F76AFC"/>
    <w:rsid w:val="00FA47C0"/>
    <w:rsid w:val="00FB5DD1"/>
    <w:rsid w:val="00FC2B5D"/>
    <w:rsid w:val="00FD566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
    <w:name w:val="t"/>
    <w:basedOn w:val="Normal"/>
    <w:rsid w:val="00E37289"/>
    <w:pPr>
      <w:spacing w:before="280" w:after="200" w:line="240" w:lineRule="auto"/>
    </w:pPr>
    <w:rPr>
      <w:rFonts w:ascii="Times New Roman" w:eastAsiaTheme="minorEastAsia" w:hAnsi="Times New Roman" w:cs="Times New Roman"/>
      <w:b/>
      <w:bCs/>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247EC"/>
    <w:rPr>
      <w:rFonts w:ascii="Geomanist Light" w:hAnsi="Geomanist Light"/>
      <w:lang w:val="es-ES"/>
    </w:rPr>
  </w:style>
  <w:style w:type="paragraph" w:customStyle="1" w:styleId="Appelnotedebasde">
    <w:name w:val="Appel note de bas de..."/>
    <w:basedOn w:val="Normal"/>
    <w:link w:val="Refdenotaalpie"/>
    <w:uiPriority w:val="99"/>
    <w:rsid w:val="00EC5C87"/>
    <w:pPr>
      <w:spacing w:line="240" w:lineRule="exact"/>
    </w:pPr>
    <w:rPr>
      <w:vertAlign w:val="superscript"/>
    </w:rPr>
  </w:style>
  <w:style w:type="character" w:customStyle="1" w:styleId="NormalWebCar">
    <w:name w:val="Normal (Web) Car"/>
    <w:link w:val="NormalWeb"/>
    <w:uiPriority w:val="99"/>
    <w:rsid w:val="00EC5C87"/>
    <w:rPr>
      <w:rFonts w:ascii="Times New Roman" w:eastAsia="Times New Roman" w:hAnsi="Times New Roman" w:cs="Times New Roman"/>
      <w:sz w:val="24"/>
      <w:szCs w:val="24"/>
      <w:lang w:eastAsia="es-CO"/>
    </w:rPr>
  </w:style>
  <w:style w:type="character" w:customStyle="1" w:styleId="baj">
    <w:name w:val="b_aj"/>
    <w:basedOn w:val="Fuentedeprrafopredeter"/>
    <w:rsid w:val="00EC5C87"/>
  </w:style>
  <w:style w:type="character" w:styleId="nfasis">
    <w:name w:val="Emphasis"/>
    <w:basedOn w:val="Fuentedeprrafopredeter"/>
    <w:uiPriority w:val="20"/>
    <w:qFormat/>
    <w:rsid w:val="00EC5C87"/>
    <w:rPr>
      <w:i/>
      <w:iCs/>
    </w:rPr>
  </w:style>
  <w:style w:type="paragraph" w:customStyle="1" w:styleId="q">
    <w:name w:val="q"/>
    <w:basedOn w:val="Normal"/>
    <w:rsid w:val="00703920"/>
    <w:pPr>
      <w:spacing w:before="100" w:beforeAutospacing="1" w:after="100" w:afterAutospacing="1" w:line="240" w:lineRule="auto"/>
      <w:ind w:left="680" w:right="680"/>
      <w:jc w:val="both"/>
    </w:pPr>
    <w:rPr>
      <w:rFonts w:ascii="Times New Roman" w:eastAsiaTheme="minorEastAsia" w:hAnsi="Times New Roman" w:cs="Times New Roman"/>
      <w:i/>
      <w:iCs/>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alcaldia@murindo-antioquia.gov.co" TargetMode="External"/><Relationship Id="rId17"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Prensa/Publicaciones/4-Orientaciones%20Recursos%20SGP%20Ind%C3%ADgen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B44033-E746-4071-BC88-E24346C350EF}"/>
</file>

<file path=customXml/itemProps4.xml><?xml version="1.0" encoding="utf-8"?>
<ds:datastoreItem xmlns:ds="http://schemas.openxmlformats.org/officeDocument/2006/customXml" ds:itemID="{50702B71-2100-4B8C-932C-A3915EB20EFE}">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6348</Words>
  <Characters>34918</Characters>
  <Application>Microsoft Office Word</Application>
  <DocSecurity>0</DocSecurity>
  <Lines>290</Lines>
  <Paragraphs>82</Paragraphs>
  <ScaleCrop>false</ScaleCrop>
  <Company/>
  <LinksUpToDate>false</LinksUpToDate>
  <CharactersWithSpaces>41184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55</cp:revision>
  <cp:lastPrinted>2023-01-10T21:18:00Z</cp:lastPrinted>
  <dcterms:created xsi:type="dcterms:W3CDTF">2026-10-19T22:27:00Z</dcterms:created>
  <dcterms:modified xsi:type="dcterms:W3CDTF">2026-10-20T02:36:00Z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ClassificationContentMarkingFooterShapeIds">
    <vt:lpwstr>3b412768,2a688616,481232c7</vt:lpwstr>
  </property>
  <property fmtid="{D5CDD505-2E9C-101B-9397-08002B2CF9AE}" pid="5" name="ClassificationContentMarkingFooterFontProps">
    <vt:lpwstr>#000000,10,Aptos</vt:lpwstr>
  </property>
  <property fmtid="{D5CDD505-2E9C-101B-9397-08002B2CF9AE}" pid="6" name="ClassificationContentMarkingFooterText">
    <vt:lpwstr>Información Pública</vt:lpwstr>
  </property>
  <property fmtid="{D5CDD505-2E9C-101B-9397-08002B2CF9AE}" pid="7" name="MSIP_Label_a4b7c6c0-63aa-4c48-857c-972cf4a47d5d_Enabled">
    <vt:lpwstr>true</vt:lpwstr>
  </property>
  <property fmtid="{D5CDD505-2E9C-101B-9397-08002B2CF9AE}" pid="8" name="MSIP_Label_a4b7c6c0-63aa-4c48-857c-972cf4a47d5d_SetDate">
    <vt:lpwstr>2026-10-20T02:31:42Z</vt:lpwstr>
  </property>
  <property fmtid="{D5CDD505-2E9C-101B-9397-08002B2CF9AE}" pid="9" name="MSIP_Label_a4b7c6c0-63aa-4c48-857c-972cf4a47d5d_Method">
    <vt:lpwstr>Standard</vt:lpwstr>
  </property>
  <property fmtid="{D5CDD505-2E9C-101B-9397-08002B2CF9AE}" pid="10" name="MSIP_Label_a4b7c6c0-63aa-4c48-857c-972cf4a47d5d_Name">
    <vt:lpwstr>defa4170-0d19-0005-0001-bc88714345d2</vt:lpwstr>
  </property>
  <property fmtid="{D5CDD505-2E9C-101B-9397-08002B2CF9AE}" pid="11" name="MSIP_Label_a4b7c6c0-63aa-4c48-857c-972cf4a47d5d_SiteId">
    <vt:lpwstr>33fa6907-21c6-4126-aa66-bcbed95361bb</vt:lpwstr>
  </property>
  <property fmtid="{D5CDD505-2E9C-101B-9397-08002B2CF9AE}" pid="12" name="MSIP_Label_a4b7c6c0-63aa-4c48-857c-972cf4a47d5d_ActionId">
    <vt:lpwstr>41dde2f6-b377-4ec6-91e3-83421e9cbcbc</vt:lpwstr>
  </property>
  <property fmtid="{D5CDD505-2E9C-101B-9397-08002B2CF9AE}" pid="13" name="MSIP_Label_a4b7c6c0-63aa-4c48-857c-972cf4a47d5d_ContentBits">
    <vt:lpwstr>2</vt:lpwstr>
  </property>
  <property fmtid="{D5CDD505-2E9C-101B-9397-08002B2CF9AE}" pid="14" name="MSIP_Label_a4b7c6c0-63aa-4c48-857c-972cf4a47d5d_Tag">
    <vt:lpwstr>10, 3, 0, 1</vt:lpwstr>
  </property>
</Properties>
</file>