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94652" w14:textId="77777777" w:rsidR="001C78CD" w:rsidRPr="00C71755" w:rsidRDefault="001C78CD" w:rsidP="001C78CD">
      <w:pPr>
        <w:rPr>
          <w:rFonts w:ascii="Verdana" w:hAnsi="Verdana" w:cs="Arial"/>
          <w:b/>
          <w:color w:val="000000"/>
          <w:lang w:val="es-ES_tradnl"/>
        </w:rPr>
      </w:pPr>
      <w:bookmarkStart w:id="0" w:name="_Hlk208479311"/>
      <w:bookmarkStart w:id="1" w:name="_Hlk143780582"/>
      <w:r w:rsidRPr="00C71755">
        <w:rPr>
          <w:rFonts w:ascii="Verdana" w:hAnsi="Verdana" w:cs="Arial"/>
          <w:b/>
          <w:color w:val="000000"/>
          <w:lang w:val="es-ES_tradnl"/>
        </w:rPr>
        <w:t xml:space="preserve">SUPERVISIÓN CONTRACTUAL – Concepto - Lineamientos </w:t>
      </w:r>
    </w:p>
    <w:p w14:paraId="030B9DFF" w14:textId="77777777" w:rsidR="001C78CD" w:rsidRPr="00C71755" w:rsidRDefault="001C78CD" w:rsidP="001C78CD">
      <w:pPr>
        <w:rPr>
          <w:rFonts w:ascii="Verdana" w:hAnsi="Verdana" w:cs="Arial"/>
          <w:b/>
          <w:color w:val="000000"/>
          <w:lang w:val="es-ES_tradnl"/>
        </w:rPr>
      </w:pPr>
    </w:p>
    <w:p w14:paraId="6FB8E9D2" w14:textId="77777777" w:rsidR="001C78CD" w:rsidRPr="00C71755" w:rsidRDefault="001C78CD" w:rsidP="001C78CD">
      <w:pPr>
        <w:jc w:val="both"/>
        <w:rPr>
          <w:rFonts w:ascii="Verdana" w:hAnsi="Verdana" w:cs="Arial"/>
          <w:sz w:val="20"/>
          <w:szCs w:val="20"/>
          <w:lang w:val="es-ES" w:eastAsia="es-MX"/>
        </w:rPr>
      </w:pPr>
      <w:r w:rsidRPr="00C71755">
        <w:rPr>
          <w:rFonts w:ascii="Verdana" w:eastAsia="Calibri" w:hAnsi="Verdana" w:cs="Arial"/>
          <w:sz w:val="20"/>
          <w:szCs w:val="20"/>
          <w:lang w:val="es-ES_tradnl"/>
        </w:rPr>
        <w:t xml:space="preserve">[…] la supervisión de los contratos estatales se encuentra regulada en la Ley 1174 de 2011, que </w:t>
      </w:r>
      <w:r w:rsidRPr="00C71755">
        <w:rPr>
          <w:rFonts w:ascii="Verdana" w:hAnsi="Verdana" w:cs="Arial"/>
          <w:sz w:val="20"/>
          <w:szCs w:val="20"/>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23EF013F" w14:textId="77777777" w:rsidR="001C78CD" w:rsidRPr="00C71755" w:rsidRDefault="001C78CD" w:rsidP="001C78CD">
      <w:pPr>
        <w:ind w:firstLine="708"/>
        <w:jc w:val="both"/>
        <w:rPr>
          <w:rFonts w:ascii="Verdana" w:hAnsi="Verdana" w:cs="Arial"/>
          <w:lang w:val="es-ES" w:eastAsia="es-MX"/>
        </w:rPr>
      </w:pPr>
    </w:p>
    <w:p w14:paraId="230FA448" w14:textId="77777777" w:rsidR="001C78CD" w:rsidRPr="00C71755" w:rsidRDefault="001C78CD" w:rsidP="001C78CD">
      <w:pPr>
        <w:ind w:left="709" w:right="709"/>
        <w:jc w:val="both"/>
        <w:textAlignment w:val="baseline"/>
        <w:rPr>
          <w:rFonts w:ascii="Verdana" w:hAnsi="Verdana" w:cs="Arial"/>
          <w:sz w:val="20"/>
          <w:szCs w:val="20"/>
          <w:lang w:val="es-ES" w:eastAsia="es-MX"/>
        </w:rPr>
      </w:pPr>
      <w:r w:rsidRPr="00C71755">
        <w:rPr>
          <w:rFonts w:ascii="Verdana"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2A1E2231" w14:textId="77777777" w:rsidR="001C78CD" w:rsidRPr="00C71755" w:rsidRDefault="001C78CD" w:rsidP="001C78CD">
      <w:pPr>
        <w:ind w:left="709" w:right="709"/>
        <w:jc w:val="both"/>
        <w:textAlignment w:val="baseline"/>
        <w:rPr>
          <w:rFonts w:ascii="Verdana" w:hAnsi="Verdana" w:cs="Arial"/>
          <w:sz w:val="20"/>
          <w:szCs w:val="20"/>
          <w:lang w:val="es-ES" w:eastAsia="es-MX"/>
        </w:rPr>
      </w:pPr>
    </w:p>
    <w:p w14:paraId="611288F1" w14:textId="77777777" w:rsidR="001C78CD" w:rsidRPr="00C71755" w:rsidRDefault="001C78CD" w:rsidP="001C78CD">
      <w:pPr>
        <w:rPr>
          <w:rFonts w:ascii="Verdana" w:hAnsi="Verdana" w:cs="Arial"/>
          <w:b/>
          <w:color w:val="000000"/>
          <w:lang w:val="es-ES_tradnl"/>
        </w:rPr>
      </w:pPr>
      <w:r w:rsidRPr="00C71755">
        <w:rPr>
          <w:rFonts w:ascii="Verdana" w:hAnsi="Verdana" w:cs="Arial"/>
          <w:b/>
          <w:color w:val="000000"/>
          <w:lang w:val="es-ES_tradnl"/>
        </w:rPr>
        <w:t xml:space="preserve">LEY 1474 DE 2011 – Supervisión contractual </w:t>
      </w:r>
    </w:p>
    <w:p w14:paraId="1F1C68E8" w14:textId="77777777" w:rsidR="001C78CD" w:rsidRPr="00C71755" w:rsidRDefault="001C78CD" w:rsidP="001C78CD">
      <w:pPr>
        <w:rPr>
          <w:rFonts w:ascii="Verdana" w:hAnsi="Verdana" w:cs="Arial"/>
          <w:b/>
          <w:color w:val="000000"/>
          <w:lang w:val="es-ES_tradnl"/>
        </w:rPr>
      </w:pPr>
    </w:p>
    <w:p w14:paraId="1FF16094" w14:textId="77777777" w:rsidR="001C78CD" w:rsidRPr="00C71755" w:rsidRDefault="001C78CD" w:rsidP="001C78CD">
      <w:pPr>
        <w:spacing w:after="120"/>
        <w:jc w:val="both"/>
        <w:rPr>
          <w:rFonts w:ascii="Verdana" w:hAnsi="Verdana"/>
          <w:sz w:val="20"/>
          <w:lang w:val="es-ES"/>
        </w:rPr>
      </w:pPr>
      <w:r w:rsidRPr="00C71755">
        <w:rPr>
          <w:rFonts w:ascii="Verdana" w:hAnsi="Verdana"/>
          <w:sz w:val="20"/>
          <w:lang w:val="es-ES"/>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C71755">
        <w:rPr>
          <w:rFonts w:ascii="Verdana" w:hAnsi="Verdana"/>
          <w:sz w:val="20"/>
          <w:lang w:val="es-ES"/>
        </w:rPr>
        <w:t>ii</w:t>
      </w:r>
      <w:proofErr w:type="spellEnd"/>
      <w:r w:rsidRPr="00C71755">
        <w:rPr>
          <w:rFonts w:ascii="Verdana" w:hAnsi="Verdana"/>
          <w:sz w:val="20"/>
          <w:lang w:val="es-ES"/>
        </w:rPr>
        <w:t xml:space="preserve">) no requiere conocimientos tan especializados como la interventoría; </w:t>
      </w:r>
      <w:proofErr w:type="spellStart"/>
      <w:r w:rsidRPr="00C71755">
        <w:rPr>
          <w:rFonts w:ascii="Verdana" w:hAnsi="Verdana"/>
          <w:sz w:val="20"/>
          <w:lang w:val="es-ES"/>
        </w:rPr>
        <w:t>iii</w:t>
      </w:r>
      <w:proofErr w:type="spellEnd"/>
      <w:r w:rsidRPr="00C71755">
        <w:rPr>
          <w:rFonts w:ascii="Verdana" w:hAnsi="Verdana"/>
          <w:sz w:val="20"/>
          <w:lang w:val="es-ES"/>
        </w:rPr>
        <w:t xml:space="preserve">) se ejerce por la Entidad Estatal por conducto de la designación de servidores públicos idóneos para cumplir la función; </w:t>
      </w:r>
      <w:proofErr w:type="spellStart"/>
      <w:r w:rsidRPr="00C71755">
        <w:rPr>
          <w:rFonts w:ascii="Verdana" w:hAnsi="Verdana"/>
          <w:sz w:val="20"/>
          <w:lang w:val="es-ES"/>
        </w:rPr>
        <w:t>iv</w:t>
      </w:r>
      <w:proofErr w:type="spellEnd"/>
      <w:r w:rsidRPr="00C71755">
        <w:rPr>
          <w:rFonts w:ascii="Verdana" w:hAnsi="Verdana"/>
          <w:sz w:val="20"/>
          <w:lang w:val="es-ES"/>
        </w:rPr>
        <w:t>) puede recibir apoyo de personal contratado para tal fin mediante contratos de prestación de servicios; y v) le es inseparable el seguimiento técnico, administrativo, financiero, contable y jurídico del contrato vigilado.</w:t>
      </w:r>
    </w:p>
    <w:p w14:paraId="0A12CE82" w14:textId="77777777" w:rsidR="001C78CD" w:rsidRPr="00C71755" w:rsidRDefault="001C78CD" w:rsidP="001C78CD">
      <w:pPr>
        <w:spacing w:after="120"/>
        <w:jc w:val="both"/>
        <w:rPr>
          <w:rFonts w:ascii="Verdana" w:hAnsi="Verdana"/>
          <w:sz w:val="20"/>
          <w:lang w:val="es-ES"/>
        </w:rPr>
      </w:pPr>
    </w:p>
    <w:p w14:paraId="0E89024F" w14:textId="77777777" w:rsidR="001C78CD" w:rsidRPr="00C71755" w:rsidRDefault="001C78CD" w:rsidP="001C78CD">
      <w:pPr>
        <w:rPr>
          <w:rFonts w:ascii="Verdana" w:hAnsi="Verdana"/>
          <w:b/>
          <w:lang w:val="es-ES"/>
        </w:rPr>
      </w:pPr>
      <w:r w:rsidRPr="00C71755">
        <w:rPr>
          <w:rFonts w:ascii="Verdana" w:hAnsi="Verdana"/>
          <w:b/>
          <w:lang w:val="es-ES"/>
        </w:rPr>
        <w:t xml:space="preserve">SUPERVISIÓN – Designación – Servidor Público – Lineamientos </w:t>
      </w:r>
    </w:p>
    <w:p w14:paraId="392A4334" w14:textId="77777777" w:rsidR="001C78CD" w:rsidRPr="00C71755" w:rsidRDefault="001C78CD" w:rsidP="001C78CD">
      <w:pPr>
        <w:rPr>
          <w:rFonts w:ascii="Verdana" w:hAnsi="Verdana"/>
          <w:b/>
          <w:lang w:val="es-ES"/>
        </w:rPr>
      </w:pPr>
    </w:p>
    <w:p w14:paraId="2560E5B4" w14:textId="77777777" w:rsidR="001C78CD" w:rsidRPr="00C71755" w:rsidRDefault="001C78CD" w:rsidP="001C78CD">
      <w:pPr>
        <w:spacing w:after="120"/>
        <w:jc w:val="both"/>
        <w:rPr>
          <w:rFonts w:ascii="Verdana" w:hAnsi="Verdana"/>
          <w:sz w:val="20"/>
          <w:lang w:val="es-ES"/>
        </w:rPr>
      </w:pPr>
      <w:r w:rsidRPr="00C71755">
        <w:rPr>
          <w:rFonts w:ascii="Verdana" w:hAnsi="Verdana"/>
          <w:sz w:val="20"/>
          <w:lang w:val="es-ES"/>
        </w:rPr>
        <w:t>[…] Aunado a lo anterior, también recomienda que, para designar un funcionario como supervisor, la Entidad Estatal debe revisar que el objeto del Proceso de Contratación esté relacionado con sus funciones. No es necesario que el manual establezca expresamente la supervisión de contratos como una función, pues la misma es inherente al desempeño de las funciones ordinarias de los servidores públicos. Adicionalmente, la Entidad Estatal debe realizar un análisis de la carga operativa de quien va a ser designado supervisor, para no incurrir en los riesgos derivados de una supervisión inadecuada por falta de tiempo.</w:t>
      </w:r>
    </w:p>
    <w:p w14:paraId="1158ECA1" w14:textId="77777777" w:rsidR="001C78CD" w:rsidRPr="00C71755" w:rsidRDefault="001C78CD" w:rsidP="001C78CD">
      <w:pPr>
        <w:spacing w:after="120"/>
        <w:jc w:val="both"/>
        <w:rPr>
          <w:rFonts w:ascii="Verdana" w:hAnsi="Verdana" w:cs="Arial"/>
        </w:rPr>
      </w:pPr>
      <w:r w:rsidRPr="00C71755">
        <w:rPr>
          <w:rFonts w:ascii="Verdana" w:hAnsi="Verdana"/>
          <w:sz w:val="20"/>
          <w:lang w:val="es-ES"/>
        </w:rPr>
        <w:t xml:space="preserve">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 Si bien es cierto que para desarrollar la supervisión </w:t>
      </w:r>
      <w:r w:rsidRPr="00C71755">
        <w:rPr>
          <w:rFonts w:ascii="Verdana" w:hAnsi="Verdana"/>
          <w:sz w:val="20"/>
          <w:lang w:val="es-ES"/>
        </w:rPr>
        <w:lastRenderedPageBreak/>
        <w:t>del contrato no se requieren conocimientos técnicos especializados, también lo es que las funciones de seguimiento contractual abarcan varios campos, como, por ejemplo, aspectos técnicos, administrativos, financieros, contables y jurídicos. […]</w:t>
      </w:r>
    </w:p>
    <w:p w14:paraId="1B7AA5D8" w14:textId="77777777" w:rsidR="001C78CD" w:rsidRPr="00723463" w:rsidRDefault="001C78CD" w:rsidP="001C78CD">
      <w:pPr>
        <w:rPr>
          <w:rFonts w:ascii="Verdana" w:hAnsi="Verdana" w:cs="Arial"/>
          <w:color w:val="000000"/>
          <w:lang w:val="es-ES_tradnl"/>
        </w:rPr>
      </w:pPr>
    </w:p>
    <w:p w14:paraId="4B3922A4" w14:textId="77777777" w:rsidR="001C78CD" w:rsidRPr="00723463" w:rsidRDefault="001C78CD" w:rsidP="001C78CD">
      <w:pPr>
        <w:rPr>
          <w:rFonts w:ascii="Verdana" w:hAnsi="Verdana" w:cs="Arial"/>
          <w:color w:val="000000"/>
          <w:lang w:val="es-ES_tradnl"/>
        </w:rPr>
      </w:pPr>
    </w:p>
    <w:p w14:paraId="69F2B8E1" w14:textId="77777777" w:rsidR="001C78CD" w:rsidRPr="00723463" w:rsidRDefault="001C78CD" w:rsidP="001C78CD">
      <w:pPr>
        <w:rPr>
          <w:rFonts w:ascii="Verdana" w:hAnsi="Verdana" w:cs="Arial"/>
          <w:color w:val="000000"/>
          <w:lang w:val="es-ES_tradnl"/>
        </w:rPr>
      </w:pPr>
    </w:p>
    <w:p w14:paraId="1FAB7EA2" w14:textId="77777777" w:rsidR="001C78CD" w:rsidRPr="00723463" w:rsidRDefault="001C78CD" w:rsidP="001C78CD">
      <w:pPr>
        <w:rPr>
          <w:rFonts w:ascii="Verdana" w:hAnsi="Verdana"/>
          <w:lang w:val="es-ES_tradnl"/>
        </w:rPr>
      </w:pPr>
    </w:p>
    <w:p w14:paraId="1125E01A" w14:textId="77777777" w:rsidR="001C78CD" w:rsidRPr="00723463" w:rsidRDefault="001C78CD" w:rsidP="001C78CD">
      <w:pPr>
        <w:rPr>
          <w:rFonts w:ascii="Verdana" w:hAnsi="Verdana"/>
          <w:lang w:val="es-ES_tradnl"/>
        </w:rPr>
      </w:pPr>
    </w:p>
    <w:p w14:paraId="7512F15A" w14:textId="77777777" w:rsidR="001C78CD" w:rsidRPr="00723463" w:rsidRDefault="001C78CD" w:rsidP="001C78CD">
      <w:pPr>
        <w:rPr>
          <w:rFonts w:ascii="Verdana" w:hAnsi="Verdana"/>
          <w:lang w:val="es-ES_tradnl"/>
        </w:rPr>
      </w:pPr>
    </w:p>
    <w:p w14:paraId="72C1F477" w14:textId="77777777" w:rsidR="001C78CD" w:rsidRPr="00723463" w:rsidRDefault="001C78CD" w:rsidP="001C78CD">
      <w:pPr>
        <w:rPr>
          <w:rFonts w:ascii="Verdana" w:hAnsi="Verdana"/>
          <w:lang w:val="es-ES_tradnl"/>
        </w:rPr>
      </w:pPr>
    </w:p>
    <w:p w14:paraId="15CC734B" w14:textId="77777777" w:rsidR="001C78CD" w:rsidRPr="00723463" w:rsidRDefault="001C78CD" w:rsidP="001C78CD">
      <w:pPr>
        <w:rPr>
          <w:rFonts w:ascii="Verdana" w:hAnsi="Verdana"/>
          <w:lang w:val="es-ES_tradnl"/>
        </w:rPr>
      </w:pPr>
    </w:p>
    <w:p w14:paraId="342CE45F" w14:textId="77777777" w:rsidR="001C78CD" w:rsidRDefault="001C78CD" w:rsidP="005416D8">
      <w:pPr>
        <w:jc w:val="both"/>
        <w:rPr>
          <w:rFonts w:ascii="Verdana" w:eastAsia="Verdana" w:hAnsi="Verdana" w:cs="Verdana"/>
        </w:rPr>
      </w:pPr>
    </w:p>
    <w:p w14:paraId="2F838A7C" w14:textId="77777777" w:rsidR="001C78CD" w:rsidRDefault="001C78CD" w:rsidP="005416D8">
      <w:pPr>
        <w:jc w:val="both"/>
        <w:rPr>
          <w:rFonts w:ascii="Verdana" w:eastAsia="Verdana" w:hAnsi="Verdana" w:cs="Verdana"/>
        </w:rPr>
      </w:pPr>
    </w:p>
    <w:p w14:paraId="7E45A698" w14:textId="77777777" w:rsidR="001C78CD" w:rsidRDefault="001C78CD" w:rsidP="005416D8">
      <w:pPr>
        <w:jc w:val="both"/>
        <w:rPr>
          <w:rFonts w:ascii="Verdana" w:eastAsia="Verdana" w:hAnsi="Verdana" w:cs="Verdana"/>
        </w:rPr>
      </w:pPr>
    </w:p>
    <w:p w14:paraId="309BC54A" w14:textId="77777777" w:rsidR="001C78CD" w:rsidRDefault="001C78CD" w:rsidP="005416D8">
      <w:pPr>
        <w:jc w:val="both"/>
        <w:rPr>
          <w:rFonts w:ascii="Verdana" w:eastAsia="Verdana" w:hAnsi="Verdana" w:cs="Verdana"/>
        </w:rPr>
      </w:pPr>
    </w:p>
    <w:p w14:paraId="48B6E415" w14:textId="77777777" w:rsidR="00C71755" w:rsidRDefault="00C71755" w:rsidP="005416D8">
      <w:pPr>
        <w:jc w:val="both"/>
        <w:rPr>
          <w:rFonts w:ascii="Verdana" w:eastAsia="Verdana" w:hAnsi="Verdana" w:cs="Verdana"/>
        </w:rPr>
      </w:pPr>
    </w:p>
    <w:p w14:paraId="0B3C62AE" w14:textId="77777777" w:rsidR="00C71755" w:rsidRDefault="00C71755" w:rsidP="005416D8">
      <w:pPr>
        <w:jc w:val="both"/>
        <w:rPr>
          <w:rFonts w:ascii="Verdana" w:eastAsia="Verdana" w:hAnsi="Verdana" w:cs="Verdana"/>
        </w:rPr>
      </w:pPr>
    </w:p>
    <w:p w14:paraId="4091B885" w14:textId="77777777" w:rsidR="00C71755" w:rsidRDefault="00C71755" w:rsidP="005416D8">
      <w:pPr>
        <w:jc w:val="both"/>
        <w:rPr>
          <w:rFonts w:ascii="Verdana" w:eastAsia="Verdana" w:hAnsi="Verdana" w:cs="Verdana"/>
        </w:rPr>
      </w:pPr>
    </w:p>
    <w:p w14:paraId="63C7665F" w14:textId="77777777" w:rsidR="00C71755" w:rsidRDefault="00C71755" w:rsidP="005416D8">
      <w:pPr>
        <w:jc w:val="both"/>
        <w:rPr>
          <w:rFonts w:ascii="Verdana" w:eastAsia="Verdana" w:hAnsi="Verdana" w:cs="Verdana"/>
        </w:rPr>
      </w:pPr>
    </w:p>
    <w:p w14:paraId="25CF6BCB" w14:textId="77777777" w:rsidR="00C71755" w:rsidRDefault="00C71755" w:rsidP="005416D8">
      <w:pPr>
        <w:jc w:val="both"/>
        <w:rPr>
          <w:rFonts w:ascii="Verdana" w:eastAsia="Verdana" w:hAnsi="Verdana" w:cs="Verdana"/>
        </w:rPr>
      </w:pPr>
    </w:p>
    <w:p w14:paraId="0AF976EE" w14:textId="77777777" w:rsidR="00C71755" w:rsidRDefault="00C71755" w:rsidP="005416D8">
      <w:pPr>
        <w:jc w:val="both"/>
        <w:rPr>
          <w:rFonts w:ascii="Verdana" w:eastAsia="Verdana" w:hAnsi="Verdana" w:cs="Verdana"/>
        </w:rPr>
      </w:pPr>
    </w:p>
    <w:p w14:paraId="7CF0FED7" w14:textId="77777777" w:rsidR="00C71755" w:rsidRDefault="00C71755" w:rsidP="005416D8">
      <w:pPr>
        <w:jc w:val="both"/>
        <w:rPr>
          <w:rFonts w:ascii="Verdana" w:eastAsia="Verdana" w:hAnsi="Verdana" w:cs="Verdana"/>
        </w:rPr>
      </w:pPr>
    </w:p>
    <w:p w14:paraId="365CFC6A" w14:textId="77777777" w:rsidR="00C71755" w:rsidRDefault="00C71755" w:rsidP="005416D8">
      <w:pPr>
        <w:jc w:val="both"/>
        <w:rPr>
          <w:rFonts w:ascii="Verdana" w:eastAsia="Verdana" w:hAnsi="Verdana" w:cs="Verdana"/>
        </w:rPr>
      </w:pPr>
    </w:p>
    <w:p w14:paraId="102FFF23" w14:textId="77777777" w:rsidR="00C71755" w:rsidRDefault="00C71755" w:rsidP="005416D8">
      <w:pPr>
        <w:jc w:val="both"/>
        <w:rPr>
          <w:rFonts w:ascii="Verdana" w:eastAsia="Verdana" w:hAnsi="Verdana" w:cs="Verdana"/>
        </w:rPr>
      </w:pPr>
    </w:p>
    <w:p w14:paraId="03AA859E" w14:textId="77777777" w:rsidR="00C71755" w:rsidRDefault="00C71755" w:rsidP="005416D8">
      <w:pPr>
        <w:jc w:val="both"/>
        <w:rPr>
          <w:rFonts w:ascii="Verdana" w:eastAsia="Verdana" w:hAnsi="Verdana" w:cs="Verdana"/>
        </w:rPr>
      </w:pPr>
    </w:p>
    <w:p w14:paraId="5FDDB758" w14:textId="77777777" w:rsidR="00C71755" w:rsidRDefault="00C71755" w:rsidP="005416D8">
      <w:pPr>
        <w:jc w:val="both"/>
        <w:rPr>
          <w:rFonts w:ascii="Verdana" w:eastAsia="Verdana" w:hAnsi="Verdana" w:cs="Verdana"/>
        </w:rPr>
      </w:pPr>
    </w:p>
    <w:p w14:paraId="51DB8BB4" w14:textId="77777777" w:rsidR="00C71755" w:rsidRDefault="00C71755" w:rsidP="005416D8">
      <w:pPr>
        <w:jc w:val="both"/>
        <w:rPr>
          <w:rFonts w:ascii="Verdana" w:eastAsia="Verdana" w:hAnsi="Verdana" w:cs="Verdana"/>
        </w:rPr>
      </w:pPr>
    </w:p>
    <w:p w14:paraId="72710C82" w14:textId="77777777" w:rsidR="00C71755" w:rsidRDefault="00C71755" w:rsidP="005416D8">
      <w:pPr>
        <w:jc w:val="both"/>
        <w:rPr>
          <w:rFonts w:ascii="Verdana" w:eastAsia="Verdana" w:hAnsi="Verdana" w:cs="Verdana"/>
        </w:rPr>
      </w:pPr>
    </w:p>
    <w:p w14:paraId="09FBC90B" w14:textId="77777777" w:rsidR="00C71755" w:rsidRDefault="00C71755" w:rsidP="005416D8">
      <w:pPr>
        <w:jc w:val="both"/>
        <w:rPr>
          <w:rFonts w:ascii="Verdana" w:eastAsia="Verdana" w:hAnsi="Verdana" w:cs="Verdana"/>
        </w:rPr>
      </w:pPr>
    </w:p>
    <w:p w14:paraId="41C957D2" w14:textId="77777777" w:rsidR="00C71755" w:rsidRDefault="00C71755" w:rsidP="005416D8">
      <w:pPr>
        <w:jc w:val="both"/>
        <w:rPr>
          <w:rFonts w:ascii="Verdana" w:eastAsia="Verdana" w:hAnsi="Verdana" w:cs="Verdana"/>
        </w:rPr>
      </w:pPr>
    </w:p>
    <w:p w14:paraId="40B0FECD" w14:textId="77777777" w:rsidR="00C71755" w:rsidRDefault="00C71755" w:rsidP="005416D8">
      <w:pPr>
        <w:jc w:val="both"/>
        <w:rPr>
          <w:rFonts w:ascii="Verdana" w:eastAsia="Verdana" w:hAnsi="Verdana" w:cs="Verdana"/>
        </w:rPr>
      </w:pPr>
    </w:p>
    <w:p w14:paraId="6C15EFB6" w14:textId="77777777" w:rsidR="00C71755" w:rsidRDefault="00C71755" w:rsidP="005416D8">
      <w:pPr>
        <w:jc w:val="both"/>
        <w:rPr>
          <w:rFonts w:ascii="Verdana" w:eastAsia="Verdana" w:hAnsi="Verdana" w:cs="Verdana"/>
        </w:rPr>
      </w:pPr>
    </w:p>
    <w:p w14:paraId="5206B954" w14:textId="77777777" w:rsidR="00C71755" w:rsidRDefault="00C71755" w:rsidP="005416D8">
      <w:pPr>
        <w:jc w:val="both"/>
        <w:rPr>
          <w:rFonts w:ascii="Verdana" w:eastAsia="Verdana" w:hAnsi="Verdana" w:cs="Verdana"/>
        </w:rPr>
      </w:pPr>
    </w:p>
    <w:p w14:paraId="218EE64E" w14:textId="77777777" w:rsidR="00C71755" w:rsidRDefault="00C71755" w:rsidP="005416D8">
      <w:pPr>
        <w:jc w:val="both"/>
        <w:rPr>
          <w:rFonts w:ascii="Verdana" w:eastAsia="Verdana" w:hAnsi="Verdana" w:cs="Verdana"/>
        </w:rPr>
      </w:pPr>
    </w:p>
    <w:p w14:paraId="09D0AFA7" w14:textId="77777777" w:rsidR="00C71755" w:rsidRDefault="00C71755" w:rsidP="005416D8">
      <w:pPr>
        <w:jc w:val="both"/>
        <w:rPr>
          <w:rFonts w:ascii="Verdana" w:eastAsia="Verdana" w:hAnsi="Verdana" w:cs="Verdana"/>
        </w:rPr>
      </w:pPr>
    </w:p>
    <w:p w14:paraId="6A4F7782" w14:textId="77777777" w:rsidR="00C71755" w:rsidRDefault="00C71755" w:rsidP="005416D8">
      <w:pPr>
        <w:jc w:val="both"/>
        <w:rPr>
          <w:rFonts w:ascii="Verdana" w:eastAsia="Verdana" w:hAnsi="Verdana" w:cs="Verdana"/>
        </w:rPr>
      </w:pPr>
    </w:p>
    <w:p w14:paraId="310E8254" w14:textId="77777777" w:rsidR="00C71755" w:rsidRDefault="00C71755" w:rsidP="005416D8">
      <w:pPr>
        <w:jc w:val="both"/>
        <w:rPr>
          <w:rFonts w:ascii="Verdana" w:eastAsia="Verdana" w:hAnsi="Verdana" w:cs="Verdana"/>
        </w:rPr>
      </w:pPr>
    </w:p>
    <w:p w14:paraId="2670056C" w14:textId="77777777" w:rsidR="001C78CD" w:rsidRDefault="001C78CD" w:rsidP="005416D8">
      <w:pPr>
        <w:jc w:val="both"/>
        <w:rPr>
          <w:rFonts w:ascii="Verdana" w:eastAsia="Verdana" w:hAnsi="Verdana" w:cs="Verdana"/>
        </w:rPr>
      </w:pPr>
    </w:p>
    <w:p w14:paraId="60494010" w14:textId="77777777" w:rsidR="001C78CD" w:rsidRDefault="001C78CD" w:rsidP="005416D8">
      <w:pPr>
        <w:jc w:val="both"/>
        <w:rPr>
          <w:rFonts w:ascii="Verdana" w:eastAsia="Verdana" w:hAnsi="Verdana" w:cs="Verdana"/>
        </w:rPr>
      </w:pPr>
    </w:p>
    <w:p w14:paraId="25E8E080" w14:textId="77777777" w:rsidR="001C78CD" w:rsidRDefault="001C78CD" w:rsidP="005416D8">
      <w:pPr>
        <w:jc w:val="both"/>
        <w:rPr>
          <w:rFonts w:ascii="Verdana" w:eastAsia="Verdana" w:hAnsi="Verdana" w:cs="Verdana"/>
        </w:rPr>
      </w:pPr>
    </w:p>
    <w:p w14:paraId="61D265AC" w14:textId="3B9B0DCB" w:rsidR="00C71755" w:rsidRDefault="00C71755" w:rsidP="00C71755">
      <w:pPr>
        <w:ind w:left="4248"/>
        <w:jc w:val="both"/>
        <w:rPr>
          <w:rFonts w:ascii="Verdana" w:eastAsia="Calibri" w:hAnsi="Verdana" w:cs="Arial"/>
          <w:lang w:eastAsia="es-ES"/>
        </w:rPr>
      </w:pPr>
      <w:r>
        <w:rPr>
          <w:rFonts w:ascii="Verdana" w:eastAsia="Calibri" w:hAnsi="Verdana" w:cs="Arial"/>
          <w:lang w:val="es-ES" w:eastAsia="es-ES"/>
        </w:rPr>
        <w:lastRenderedPageBreak/>
        <w:t xml:space="preserve">                                                           </w:t>
      </w:r>
    </w:p>
    <w:p w14:paraId="59DE50C9" w14:textId="425EF407" w:rsidR="005416D8" w:rsidRDefault="00C71755" w:rsidP="00C71755">
      <w:pPr>
        <w:jc w:val="both"/>
        <w:rPr>
          <w:rFonts w:ascii="Verdana" w:eastAsia="Calibri" w:hAnsi="Verdana" w:cs="Arial"/>
          <w:lang w:val="es-ES" w:eastAsia="es-ES"/>
        </w:rPr>
      </w:pPr>
      <w:r w:rsidRPr="00C71755">
        <w:rPr>
          <w:rFonts w:ascii="Verdana" w:eastAsia="Calibri" w:hAnsi="Verdana" w:cs="Arial"/>
          <w:lang w:eastAsia="es-ES"/>
        </w:rPr>
        <w:t xml:space="preserve">Bogotá D.C., 26 </w:t>
      </w:r>
      <w:proofErr w:type="gramStart"/>
      <w:r w:rsidRPr="00C71755">
        <w:rPr>
          <w:rFonts w:ascii="Verdana" w:eastAsia="Calibri" w:hAnsi="Verdana" w:cs="Arial"/>
          <w:lang w:eastAsia="es-ES"/>
        </w:rPr>
        <w:t>Octubre</w:t>
      </w:r>
      <w:proofErr w:type="gramEnd"/>
      <w:r w:rsidRPr="00C71755">
        <w:rPr>
          <w:rFonts w:ascii="Verdana" w:eastAsia="Calibri" w:hAnsi="Verdana" w:cs="Arial"/>
          <w:lang w:eastAsia="es-ES"/>
        </w:rPr>
        <w:t xml:space="preserve"> 2026 </w:t>
      </w:r>
      <w:r>
        <w:rPr>
          <w:rFonts w:ascii="Verdana" w:eastAsia="Calibri" w:hAnsi="Verdana" w:cs="Arial"/>
          <w:lang w:eastAsia="es-ES"/>
        </w:rPr>
        <w:t xml:space="preserve">                </w:t>
      </w:r>
    </w:p>
    <w:p w14:paraId="55D4B86C" w14:textId="4FC47660" w:rsidR="00C71755" w:rsidRDefault="00223E64" w:rsidP="005416D8">
      <w:pPr>
        <w:jc w:val="both"/>
        <w:rPr>
          <w:rFonts w:ascii="Verdana" w:eastAsia="Calibri" w:hAnsi="Verdana" w:cs="Arial"/>
          <w:lang w:val="es-ES" w:eastAsia="es-ES"/>
        </w:rPr>
      </w:pPr>
      <w:r w:rsidRPr="00C71755">
        <w:rPr>
          <w:rFonts w:ascii="Verdana" w:eastAsia="Calibri" w:hAnsi="Verdana" w:cs="Arial"/>
          <w:noProof/>
          <w:lang w:val="es-ES" w:eastAsia="es-ES"/>
        </w:rPr>
        <w:drawing>
          <wp:anchor distT="0" distB="0" distL="114300" distR="114300" simplePos="0" relativeHeight="251660288" behindDoc="1" locked="0" layoutInCell="1" allowOverlap="1" wp14:anchorId="11FA80AA" wp14:editId="04A2357D">
            <wp:simplePos x="0" y="0"/>
            <wp:positionH relativeFrom="column">
              <wp:posOffset>2964180</wp:posOffset>
            </wp:positionH>
            <wp:positionV relativeFrom="paragraph">
              <wp:posOffset>169545</wp:posOffset>
            </wp:positionV>
            <wp:extent cx="2769235" cy="720725"/>
            <wp:effectExtent l="0" t="0" r="0" b="3175"/>
            <wp:wrapTight wrapText="bothSides">
              <wp:wrapPolygon edited="0">
                <wp:start x="0" y="0"/>
                <wp:lineTo x="0" y="21124"/>
                <wp:lineTo x="21397" y="21124"/>
                <wp:lineTo x="21397" y="0"/>
                <wp:lineTo x="0" y="0"/>
              </wp:wrapPolygon>
            </wp:wrapTight>
            <wp:docPr id="13310385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9235" cy="72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21414A" w14:textId="77777777" w:rsidR="00C71755" w:rsidRDefault="00C71755" w:rsidP="005416D8">
      <w:pPr>
        <w:jc w:val="both"/>
        <w:rPr>
          <w:rFonts w:ascii="Verdana" w:eastAsia="Calibri" w:hAnsi="Verdana" w:cs="Arial"/>
          <w:lang w:val="es-ES" w:eastAsia="es-ES"/>
        </w:rPr>
      </w:pPr>
    </w:p>
    <w:p w14:paraId="6466E2A7" w14:textId="5CB3F740" w:rsidR="005416D8" w:rsidRPr="00063E5F" w:rsidRDefault="005416D8" w:rsidP="005416D8">
      <w:pPr>
        <w:jc w:val="both"/>
        <w:rPr>
          <w:rFonts w:ascii="Verdana" w:eastAsia="Calibri" w:hAnsi="Verdana" w:cs="Arial"/>
          <w:lang w:val="es-ES" w:eastAsia="es-ES"/>
        </w:rPr>
      </w:pPr>
      <w:r w:rsidRPr="00063E5F">
        <w:rPr>
          <w:rFonts w:ascii="Verdana" w:eastAsia="Calibri" w:hAnsi="Verdana" w:cs="Arial"/>
          <w:lang w:val="es-ES" w:eastAsia="es-ES"/>
        </w:rPr>
        <w:t>Seño</w:t>
      </w:r>
      <w:bookmarkEnd w:id="0"/>
      <w:r>
        <w:rPr>
          <w:rFonts w:ascii="Verdana" w:eastAsia="Calibri" w:hAnsi="Verdana" w:cs="Arial"/>
          <w:lang w:val="es-ES" w:eastAsia="es-ES"/>
        </w:rPr>
        <w:t>res</w:t>
      </w:r>
    </w:p>
    <w:p w14:paraId="5A1213FB" w14:textId="77777777" w:rsidR="005416D8" w:rsidRDefault="005416D8" w:rsidP="005416D8">
      <w:pPr>
        <w:rPr>
          <w:rFonts w:ascii="Verdana" w:eastAsia="Calibri" w:hAnsi="Verdana" w:cs="Arial"/>
          <w:b/>
          <w:lang w:val="es-ES" w:eastAsia="es-ES"/>
        </w:rPr>
      </w:pPr>
      <w:r>
        <w:rPr>
          <w:rFonts w:ascii="Verdana" w:eastAsia="Calibri" w:hAnsi="Verdana" w:cs="Arial"/>
          <w:b/>
          <w:lang w:val="es-ES" w:eastAsia="es-ES"/>
        </w:rPr>
        <w:t>ALCALDIA DE CHIA</w:t>
      </w:r>
    </w:p>
    <w:p w14:paraId="029572EF" w14:textId="77777777" w:rsidR="005416D8" w:rsidRPr="002A127C" w:rsidRDefault="005416D8" w:rsidP="005416D8">
      <w:pPr>
        <w:rPr>
          <w:rFonts w:ascii="Verdana" w:eastAsia="Calibri" w:hAnsi="Verdana" w:cs="Arial"/>
          <w:lang w:val="es-ES_tradnl"/>
        </w:rPr>
      </w:pPr>
      <w:hyperlink r:id="rId11" w:history="1">
        <w:r w:rsidRPr="002A127C">
          <w:rPr>
            <w:rStyle w:val="Hipervnculo"/>
            <w:rFonts w:ascii="Verdana" w:eastAsia="Calibri" w:hAnsi="Verdana" w:cs="Arial"/>
            <w:color w:val="auto"/>
            <w:u w:val="none"/>
            <w:lang w:val="es-ES_tradnl"/>
          </w:rPr>
          <w:t>controlinterno@chia.gov.co</w:t>
        </w:r>
      </w:hyperlink>
    </w:p>
    <w:p w14:paraId="3A66D9C5" w14:textId="77777777" w:rsidR="005416D8" w:rsidRPr="002A127C" w:rsidRDefault="005416D8" w:rsidP="005416D8">
      <w:pPr>
        <w:rPr>
          <w:rFonts w:ascii="Verdana" w:eastAsia="Calibri" w:hAnsi="Verdana" w:cs="Arial"/>
          <w:color w:val="000000"/>
          <w:lang w:val="es-ES_tradnl"/>
        </w:rPr>
      </w:pPr>
      <w:r>
        <w:rPr>
          <w:rFonts w:ascii="Verdana" w:eastAsia="Calibri" w:hAnsi="Verdana" w:cs="Arial"/>
          <w:color w:val="000000"/>
          <w:lang w:val="es-ES_tradnl"/>
        </w:rPr>
        <w:t>Chia-Cundinamarca</w:t>
      </w:r>
    </w:p>
    <w:p w14:paraId="16BD3516" w14:textId="77777777" w:rsidR="005416D8" w:rsidRPr="00063E5F" w:rsidRDefault="005416D8" w:rsidP="005416D8">
      <w:pPr>
        <w:rPr>
          <w:rFonts w:ascii="Verdana" w:eastAsia="Calibri" w:hAnsi="Verdana" w:cs="Arial"/>
          <w:b/>
          <w:color w:val="000000"/>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416D8" w:rsidRPr="00723463" w14:paraId="5072E39E" w14:textId="77777777" w:rsidTr="00C62D61">
        <w:trPr>
          <w:trHeight w:val="87"/>
        </w:trPr>
        <w:tc>
          <w:tcPr>
            <w:tcW w:w="2689" w:type="dxa"/>
          </w:tcPr>
          <w:p w14:paraId="73AA414A" w14:textId="77777777" w:rsidR="005416D8" w:rsidRPr="00063E5F" w:rsidRDefault="005416D8" w:rsidP="00C62D61">
            <w:pPr>
              <w:jc w:val="both"/>
              <w:rPr>
                <w:rFonts w:ascii="Verdana" w:eastAsia="Calibri" w:hAnsi="Verdana" w:cs="Arial"/>
                <w:b/>
                <w:color w:val="7030A0"/>
                <w:lang w:val="es-ES_tradnl"/>
              </w:rPr>
            </w:pPr>
          </w:p>
        </w:tc>
        <w:tc>
          <w:tcPr>
            <w:tcW w:w="6100" w:type="dxa"/>
            <w:hideMark/>
          </w:tcPr>
          <w:p w14:paraId="6597ABD7" w14:textId="77777777" w:rsidR="005416D8" w:rsidRPr="00063E5F" w:rsidRDefault="005416D8" w:rsidP="00C62D61">
            <w:pPr>
              <w:jc w:val="both"/>
              <w:rPr>
                <w:rFonts w:ascii="Verdana" w:eastAsia="Calibri" w:hAnsi="Verdana" w:cs="Arial"/>
                <w:b/>
                <w:lang w:val="es-ES" w:eastAsia="es-ES"/>
              </w:rPr>
            </w:pPr>
            <w:r w:rsidRPr="00063E5F">
              <w:rPr>
                <w:rFonts w:ascii="Verdana" w:eastAsia="Calibri" w:hAnsi="Verdana" w:cs="Arial"/>
                <w:b/>
                <w:lang w:val="es-ES" w:eastAsia="es-ES"/>
              </w:rPr>
              <w:t>Concepto C-14</w:t>
            </w:r>
            <w:r>
              <w:rPr>
                <w:rFonts w:ascii="Verdana" w:eastAsia="Calibri" w:hAnsi="Verdana" w:cs="Arial"/>
                <w:b/>
                <w:lang w:val="es-ES" w:eastAsia="es-ES"/>
              </w:rPr>
              <w:t>63</w:t>
            </w:r>
            <w:r w:rsidRPr="00063E5F">
              <w:rPr>
                <w:rFonts w:ascii="Verdana" w:eastAsia="Calibri" w:hAnsi="Verdana" w:cs="Arial"/>
                <w:b/>
                <w:lang w:val="es-ES" w:eastAsia="es-ES"/>
              </w:rPr>
              <w:t xml:space="preserve"> de 2026</w:t>
            </w:r>
          </w:p>
          <w:p w14:paraId="06A84FF8" w14:textId="77777777" w:rsidR="005416D8" w:rsidRPr="00063E5F" w:rsidRDefault="005416D8" w:rsidP="00C62D61">
            <w:pPr>
              <w:jc w:val="both"/>
              <w:rPr>
                <w:rFonts w:ascii="Verdana" w:eastAsia="Calibri" w:hAnsi="Verdana" w:cs="Arial"/>
                <w:b/>
                <w:lang w:val="es-ES" w:eastAsia="es-ES"/>
              </w:rPr>
            </w:pPr>
          </w:p>
          <w:p w14:paraId="0210900D" w14:textId="77777777" w:rsidR="005416D8" w:rsidRPr="00063E5F" w:rsidRDefault="005416D8" w:rsidP="00C62D61">
            <w:pPr>
              <w:jc w:val="both"/>
              <w:rPr>
                <w:rFonts w:ascii="Verdana" w:eastAsia="Calibri" w:hAnsi="Verdana" w:cs="Arial"/>
                <w:b/>
                <w:lang w:val="es-ES" w:eastAsia="es-ES"/>
              </w:rPr>
            </w:pPr>
          </w:p>
        </w:tc>
      </w:tr>
      <w:tr w:rsidR="005416D8" w:rsidRPr="00723463" w14:paraId="325DA334" w14:textId="77777777" w:rsidTr="00C62D61">
        <w:trPr>
          <w:trHeight w:val="884"/>
        </w:trPr>
        <w:tc>
          <w:tcPr>
            <w:tcW w:w="2689" w:type="dxa"/>
            <w:hideMark/>
          </w:tcPr>
          <w:p w14:paraId="6292F446" w14:textId="77777777" w:rsidR="005416D8" w:rsidRPr="00063E5F" w:rsidRDefault="005416D8" w:rsidP="00C62D61">
            <w:pPr>
              <w:jc w:val="both"/>
              <w:rPr>
                <w:rFonts w:ascii="Verdana" w:eastAsia="Calibri" w:hAnsi="Verdana" w:cs="Arial"/>
                <w:color w:val="000000"/>
                <w:lang w:val="es-ES_tradnl"/>
              </w:rPr>
            </w:pPr>
            <w:r w:rsidRPr="00063E5F">
              <w:rPr>
                <w:rFonts w:ascii="Verdana" w:eastAsia="Calibri" w:hAnsi="Verdana" w:cs="Arial"/>
                <w:b/>
                <w:color w:val="000000"/>
                <w:lang w:val="es-ES_tradnl"/>
              </w:rPr>
              <w:t>Temas:</w:t>
            </w:r>
            <w:r w:rsidRPr="00063E5F">
              <w:rPr>
                <w:rFonts w:ascii="Verdana" w:eastAsia="Calibri" w:hAnsi="Verdana" w:cs="Arial"/>
                <w:color w:val="000000"/>
                <w:lang w:val="es-ES_tradnl"/>
              </w:rPr>
              <w:t xml:space="preserve">                   </w:t>
            </w:r>
          </w:p>
        </w:tc>
        <w:tc>
          <w:tcPr>
            <w:tcW w:w="6100" w:type="dxa"/>
            <w:hideMark/>
          </w:tcPr>
          <w:p w14:paraId="3AB20409" w14:textId="3D486C0E" w:rsidR="005416D8" w:rsidRPr="00063E5F" w:rsidRDefault="005416D8" w:rsidP="00C62D61">
            <w:pPr>
              <w:jc w:val="both"/>
              <w:rPr>
                <w:rFonts w:ascii="Verdana" w:hAnsi="Verdana" w:cs="Arial"/>
                <w:color w:val="000000"/>
                <w:lang w:val="es-ES_tradnl"/>
              </w:rPr>
            </w:pPr>
            <w:r w:rsidRPr="00063E5F">
              <w:rPr>
                <w:rFonts w:ascii="Verdana" w:hAnsi="Verdana" w:cs="Arial"/>
                <w:color w:val="000000"/>
                <w:lang w:val="es-ES_tradnl"/>
              </w:rPr>
              <w:t>SUPERVISIÓN CONTRACTUAL –Concepto - Lineamientos / LEY 1474 DE 2011 – Supervisión contractual / SUPERVISIÓN – Designación – Servidor Público – Lineamientos</w:t>
            </w:r>
          </w:p>
          <w:p w14:paraId="5A51A89B" w14:textId="77777777" w:rsidR="005416D8" w:rsidRPr="00063E5F" w:rsidRDefault="005416D8" w:rsidP="00C62D61">
            <w:pPr>
              <w:jc w:val="both"/>
              <w:rPr>
                <w:rFonts w:ascii="Verdana" w:hAnsi="Verdana" w:cs="Arial"/>
                <w:color w:val="000000"/>
                <w:lang w:val="es-ES_tradnl"/>
              </w:rPr>
            </w:pPr>
          </w:p>
          <w:p w14:paraId="09BE2C43" w14:textId="77777777" w:rsidR="005416D8" w:rsidRPr="00063E5F" w:rsidRDefault="005416D8" w:rsidP="00C62D61">
            <w:pPr>
              <w:jc w:val="both"/>
              <w:rPr>
                <w:rFonts w:ascii="Verdana" w:hAnsi="Verdana" w:cs="Arial"/>
                <w:color w:val="000000"/>
                <w:lang w:val="es-ES_tradnl"/>
              </w:rPr>
            </w:pPr>
          </w:p>
          <w:p w14:paraId="5FB4B3AB" w14:textId="77777777" w:rsidR="005416D8" w:rsidRPr="00063E5F" w:rsidRDefault="005416D8" w:rsidP="00C62D61">
            <w:pPr>
              <w:jc w:val="both"/>
              <w:rPr>
                <w:rFonts w:ascii="Verdana" w:eastAsia="Calibri" w:hAnsi="Verdana" w:cs="Arial"/>
                <w:highlight w:val="yellow"/>
                <w:lang w:val="es-ES" w:eastAsia="es-ES"/>
              </w:rPr>
            </w:pPr>
          </w:p>
        </w:tc>
      </w:tr>
      <w:tr w:rsidR="005416D8" w:rsidRPr="00723463" w14:paraId="046270FF" w14:textId="77777777" w:rsidTr="00C62D61">
        <w:tc>
          <w:tcPr>
            <w:tcW w:w="2689" w:type="dxa"/>
            <w:hideMark/>
          </w:tcPr>
          <w:p w14:paraId="4D4AD3F0" w14:textId="77777777" w:rsidR="005416D8" w:rsidRPr="00063E5F" w:rsidRDefault="005416D8" w:rsidP="00C62D61">
            <w:pPr>
              <w:jc w:val="both"/>
              <w:rPr>
                <w:rFonts w:ascii="Verdana" w:eastAsia="Calibri" w:hAnsi="Verdana" w:cs="Arial"/>
                <w:b/>
                <w:color w:val="7030A0"/>
                <w:lang w:val="es-ES_tradnl"/>
              </w:rPr>
            </w:pPr>
            <w:r w:rsidRPr="00063E5F">
              <w:rPr>
                <w:rFonts w:ascii="Verdana" w:eastAsia="Calibri" w:hAnsi="Verdana" w:cs="Arial"/>
                <w:b/>
                <w:lang w:val="es-ES_tradnl"/>
              </w:rPr>
              <w:t>Radicación:</w:t>
            </w:r>
            <w:r w:rsidRPr="00063E5F">
              <w:rPr>
                <w:rFonts w:ascii="Verdana" w:eastAsia="Calibri" w:hAnsi="Verdana" w:cs="Arial"/>
                <w:lang w:val="es-ES_tradnl"/>
              </w:rPr>
              <w:t xml:space="preserve">               </w:t>
            </w:r>
          </w:p>
        </w:tc>
        <w:tc>
          <w:tcPr>
            <w:tcW w:w="6100" w:type="dxa"/>
          </w:tcPr>
          <w:p w14:paraId="4AB1740E" w14:textId="77777777" w:rsidR="005416D8" w:rsidRPr="002A127C" w:rsidRDefault="005416D8" w:rsidP="00C62D61">
            <w:pPr>
              <w:jc w:val="both"/>
              <w:rPr>
                <w:rFonts w:ascii="Verdana" w:eastAsia="Calibri" w:hAnsi="Verdana" w:cs="Arial"/>
              </w:rPr>
            </w:pPr>
            <w:r w:rsidRPr="00063E5F">
              <w:rPr>
                <w:rFonts w:ascii="Verdana" w:eastAsia="Calibri" w:hAnsi="Verdana" w:cs="Arial"/>
                <w:lang w:val="es-ES_tradnl"/>
              </w:rPr>
              <w:t xml:space="preserve">Respuesta a consulta con radicado No. </w:t>
            </w:r>
            <w:r w:rsidRPr="002A127C">
              <w:rPr>
                <w:rFonts w:ascii="Verdana" w:eastAsia="Calibri" w:hAnsi="Verdana" w:cs="Arial"/>
              </w:rPr>
              <w:t>1_2026_09_16_012356</w:t>
            </w:r>
          </w:p>
          <w:p w14:paraId="14BE1D12" w14:textId="77777777" w:rsidR="005416D8" w:rsidRPr="00723463" w:rsidRDefault="005416D8" w:rsidP="00C62D61">
            <w:pPr>
              <w:jc w:val="both"/>
              <w:rPr>
                <w:rFonts w:ascii="Verdana" w:eastAsia="Calibri" w:hAnsi="Verdana" w:cs="Arial"/>
                <w:lang w:val="es-ES_tradnl"/>
              </w:rPr>
            </w:pPr>
          </w:p>
          <w:p w14:paraId="5C6E092A" w14:textId="77777777" w:rsidR="005416D8" w:rsidRPr="00063E5F" w:rsidRDefault="005416D8" w:rsidP="00C62D61">
            <w:pPr>
              <w:jc w:val="both"/>
              <w:rPr>
                <w:rFonts w:ascii="Verdana" w:eastAsia="Calibri" w:hAnsi="Verdana" w:cs="Arial"/>
                <w:lang w:val="es-ES_tradnl"/>
              </w:rPr>
            </w:pPr>
          </w:p>
        </w:tc>
      </w:tr>
    </w:tbl>
    <w:p w14:paraId="4F9586DB" w14:textId="77777777" w:rsidR="005416D8" w:rsidRPr="00723463" w:rsidRDefault="005416D8" w:rsidP="005416D8">
      <w:pPr>
        <w:spacing w:line="276" w:lineRule="auto"/>
        <w:jc w:val="both"/>
        <w:rPr>
          <w:rFonts w:ascii="Verdana" w:eastAsia="Calibri" w:hAnsi="Verdana" w:cs="Arial"/>
          <w:color w:val="000000"/>
          <w:lang w:val="es-ES" w:eastAsia="es-ES"/>
        </w:rPr>
      </w:pPr>
      <w:r w:rsidRPr="00723463">
        <w:rPr>
          <w:rFonts w:ascii="Verdana" w:eastAsia="Calibri" w:hAnsi="Verdana" w:cs="Arial"/>
          <w:color w:val="000000"/>
          <w:lang w:val="es-ES" w:eastAsia="es-ES"/>
        </w:rPr>
        <w:t>Estimad</w:t>
      </w:r>
      <w:r>
        <w:rPr>
          <w:rFonts w:ascii="Verdana" w:eastAsia="Calibri" w:hAnsi="Verdana" w:cs="Arial"/>
          <w:color w:val="000000"/>
          <w:lang w:val="es-ES" w:eastAsia="es-ES"/>
        </w:rPr>
        <w:t>os</w:t>
      </w:r>
      <w:r w:rsidRPr="00723463">
        <w:rPr>
          <w:rFonts w:ascii="Verdana" w:eastAsia="Calibri" w:hAnsi="Verdana" w:cs="Arial"/>
          <w:color w:val="000000"/>
          <w:lang w:val="es-ES" w:eastAsia="es-ES"/>
        </w:rPr>
        <w:t xml:space="preserve"> señor</w:t>
      </w:r>
      <w:r>
        <w:rPr>
          <w:rFonts w:ascii="Verdana" w:eastAsia="Calibri" w:hAnsi="Verdana" w:cs="Arial"/>
          <w:color w:val="000000"/>
          <w:lang w:val="es-ES" w:eastAsia="es-ES"/>
        </w:rPr>
        <w:t>es</w:t>
      </w:r>
      <w:r w:rsidRPr="00723463">
        <w:rPr>
          <w:rFonts w:ascii="Verdana" w:eastAsia="Calibri" w:hAnsi="Verdana" w:cs="Arial"/>
          <w:color w:val="000000"/>
          <w:lang w:val="es-ES" w:eastAsia="es-ES"/>
        </w:rPr>
        <w:t>,</w:t>
      </w:r>
    </w:p>
    <w:p w14:paraId="36635D72" w14:textId="77777777" w:rsidR="005416D8" w:rsidRPr="00723463" w:rsidRDefault="005416D8" w:rsidP="005416D8">
      <w:pPr>
        <w:tabs>
          <w:tab w:val="left" w:pos="3768"/>
        </w:tabs>
        <w:spacing w:line="276" w:lineRule="auto"/>
        <w:jc w:val="both"/>
        <w:rPr>
          <w:rFonts w:ascii="Verdana" w:eastAsia="Calibri" w:hAnsi="Verdana" w:cs="Arial"/>
          <w:color w:val="000000"/>
          <w:lang w:val="es-ES" w:eastAsia="es-ES"/>
        </w:rPr>
      </w:pPr>
      <w:r w:rsidRPr="00723463">
        <w:rPr>
          <w:rFonts w:ascii="Verdana" w:eastAsia="Calibri" w:hAnsi="Verdana" w:cs="Arial"/>
          <w:color w:val="000000"/>
          <w:lang w:val="es-ES" w:eastAsia="es-ES"/>
        </w:rPr>
        <w:tab/>
      </w:r>
    </w:p>
    <w:p w14:paraId="1D04A8BF" w14:textId="77777777" w:rsidR="005416D8" w:rsidRPr="00063E5F" w:rsidRDefault="005416D8" w:rsidP="005416D8">
      <w:pPr>
        <w:spacing w:line="276" w:lineRule="auto"/>
        <w:jc w:val="both"/>
        <w:rPr>
          <w:rFonts w:ascii="Verdana" w:eastAsia="Calibri" w:hAnsi="Verdana" w:cs="Arial"/>
          <w:lang w:val="es-ES" w:eastAsia="es-ES"/>
        </w:rPr>
      </w:pPr>
      <w:r w:rsidRPr="00063E5F">
        <w:rPr>
          <w:rFonts w:ascii="Verdana" w:eastAsia="Calibri" w:hAnsi="Verdana" w:cs="Arial"/>
          <w:color w:val="000000"/>
          <w:lang w:val="es-ES" w:eastAsia="es-ES"/>
        </w:rPr>
        <w:t>En ejercicio de la competencia otorgada por los artículos 3, numeral 5º, y 11, numeral 8º, del Decreto Ley 4170 de 2011,</w:t>
      </w:r>
      <w:r w:rsidRPr="00063E5F">
        <w:rPr>
          <w:rFonts w:ascii="Verdana" w:eastAsia="Arial MT" w:hAnsi="Verdana" w:cs="Arial MT"/>
          <w:lang w:val="es-ES" w:eastAsia="es-ES"/>
        </w:rPr>
        <w:t xml:space="preserve"> </w:t>
      </w:r>
      <w:r w:rsidRPr="00063E5F">
        <w:rPr>
          <w:rFonts w:ascii="Verdana" w:hAnsi="Verdana" w:cs="Arial"/>
          <w:lang w:eastAsia="es-CO"/>
        </w:rPr>
        <w:t xml:space="preserve">así como lo establecido en el artículo 4 de la Resolución 1707 de 2018 expedida por esta Entidad, </w:t>
      </w:r>
      <w:r w:rsidRPr="00063E5F">
        <w:rPr>
          <w:rFonts w:ascii="Verdana" w:eastAsia="Calibri" w:hAnsi="Verdana" w:cs="Arial"/>
          <w:color w:val="000000"/>
          <w:lang w:val="es-ES" w:eastAsia="es-ES"/>
        </w:rPr>
        <w:t xml:space="preserve">la Agencia Nacional de Contratación Pública – Colombia Compra Eficiente responde su solicitud del </w:t>
      </w:r>
      <w:r>
        <w:rPr>
          <w:rFonts w:ascii="Verdana" w:eastAsia="Calibri" w:hAnsi="Verdana" w:cs="Arial"/>
          <w:color w:val="000000"/>
          <w:lang w:val="es-ES" w:eastAsia="es-ES"/>
        </w:rPr>
        <w:t>15</w:t>
      </w:r>
      <w:r w:rsidRPr="00063E5F">
        <w:rPr>
          <w:rFonts w:ascii="Verdana" w:eastAsia="Calibri" w:hAnsi="Verdana" w:cs="Arial"/>
          <w:color w:val="000000"/>
          <w:lang w:val="es-ES" w:eastAsia="es-ES"/>
        </w:rPr>
        <w:t xml:space="preserve"> de Septiembre de   2026, en la cual pregunta</w:t>
      </w:r>
      <w:r w:rsidRPr="00063E5F">
        <w:rPr>
          <w:rFonts w:ascii="Verdana" w:eastAsia="Calibri" w:hAnsi="Verdana" w:cs="Arial"/>
          <w:lang w:val="es-ES" w:eastAsia="es-ES"/>
        </w:rPr>
        <w:t xml:space="preserve">: </w:t>
      </w:r>
    </w:p>
    <w:p w14:paraId="56CA620E" w14:textId="77777777" w:rsidR="005416D8" w:rsidRDefault="005416D8" w:rsidP="005416D8">
      <w:pPr>
        <w:pStyle w:val="Sinespaciado"/>
        <w:rPr>
          <w:lang w:val="es-ES" w:eastAsia="es-ES_tradnl"/>
        </w:rPr>
      </w:pPr>
    </w:p>
    <w:p w14:paraId="092EA013" w14:textId="30ADF157" w:rsidR="008C22D8" w:rsidRDefault="008C22D8" w:rsidP="008C22D8">
      <w:pPr>
        <w:ind w:left="709" w:right="709"/>
        <w:jc w:val="both"/>
        <w:rPr>
          <w:rFonts w:ascii="Verdana" w:eastAsia="Aptos" w:hAnsi="Verdana" w:cs="Helvetica"/>
          <w:color w:val="000000"/>
          <w:sz w:val="21"/>
          <w:szCs w:val="21"/>
          <w14:ligatures w14:val="standardContextual"/>
        </w:rPr>
      </w:pPr>
      <w:r>
        <w:rPr>
          <w:rFonts w:ascii="Verdana" w:eastAsia="Aptos" w:hAnsi="Verdana" w:cs="Helvetica"/>
          <w:color w:val="000000"/>
          <w:sz w:val="21"/>
          <w:szCs w:val="21"/>
          <w14:ligatures w14:val="standardContextual"/>
        </w:rPr>
        <w:t>“Atento Saludo”</w:t>
      </w:r>
      <w:r w:rsidR="005416D8" w:rsidRPr="008C22D8">
        <w:rPr>
          <w:rFonts w:ascii="Verdana" w:eastAsia="Aptos" w:hAnsi="Verdana" w:cs="Helvetica"/>
          <w:color w:val="000000"/>
          <w:sz w:val="21"/>
          <w:szCs w:val="21"/>
          <w14:ligatures w14:val="standardContextual"/>
        </w:rPr>
        <w:br/>
      </w:r>
      <w:r w:rsidR="005416D8" w:rsidRPr="008C22D8">
        <w:rPr>
          <w:rFonts w:ascii="Verdana" w:eastAsia="Aptos" w:hAnsi="Verdana" w:cs="Helvetica"/>
          <w:color w:val="000000"/>
          <w:sz w:val="21"/>
          <w:szCs w:val="21"/>
          <w14:ligatures w14:val="standardContextual"/>
        </w:rPr>
        <w:br/>
        <w:t>De manera respetuosa, nos permitimos solicitar orientación respecto de las responsabilidades que corresponden al supervisor y al contratista en el marco de un contrato de prestación de servicios celebrado con una entidad territorial, específicamente frente a la definición y cumplimiento de los productos o actividades mensuales.</w:t>
      </w:r>
      <w:r w:rsidR="005416D8" w:rsidRPr="008C22D8">
        <w:rPr>
          <w:rFonts w:ascii="Verdana" w:eastAsia="Aptos" w:hAnsi="Verdana" w:cs="Helvetica"/>
          <w:color w:val="000000"/>
          <w:sz w:val="21"/>
          <w:szCs w:val="21"/>
          <w14:ligatures w14:val="standardContextual"/>
        </w:rPr>
        <w:br/>
      </w:r>
      <w:r w:rsidR="005416D8" w:rsidRPr="008C22D8">
        <w:rPr>
          <w:rFonts w:ascii="Verdana" w:eastAsia="Aptos" w:hAnsi="Verdana" w:cs="Helvetica"/>
          <w:color w:val="000000"/>
          <w:sz w:val="21"/>
          <w:szCs w:val="21"/>
          <w14:ligatures w14:val="standardContextual"/>
        </w:rPr>
        <w:br/>
        <w:t>En el caso particular de la alcaldía municipal se presenta la siguiente inquietud:</w:t>
      </w:r>
      <w:r w:rsidR="005416D8" w:rsidRPr="008C22D8">
        <w:rPr>
          <w:rFonts w:ascii="Verdana" w:eastAsia="Aptos" w:hAnsi="Verdana" w:cs="Helvetica"/>
          <w:color w:val="000000"/>
          <w:sz w:val="21"/>
          <w:szCs w:val="21"/>
          <w14:ligatures w14:val="standardContextual"/>
        </w:rPr>
        <w:br/>
      </w:r>
    </w:p>
    <w:p w14:paraId="5615C2E5" w14:textId="1D3158F6" w:rsidR="005416D8" w:rsidRPr="008C22D8" w:rsidRDefault="005416D8" w:rsidP="008C22D8">
      <w:pPr>
        <w:ind w:left="709" w:right="709"/>
        <w:jc w:val="both"/>
        <w:rPr>
          <w:rFonts w:ascii="Verdana" w:eastAsia="Aptos" w:hAnsi="Verdana" w:cs="Helvetica"/>
          <w:color w:val="000000"/>
          <w:sz w:val="21"/>
          <w:szCs w:val="21"/>
          <w14:ligatures w14:val="standardContextual"/>
        </w:rPr>
      </w:pPr>
      <w:r w:rsidRPr="008C22D8">
        <w:rPr>
          <w:rFonts w:ascii="Verdana" w:eastAsia="Aptos" w:hAnsi="Verdana" w:cs="Helvetica"/>
          <w:color w:val="000000"/>
          <w:sz w:val="21"/>
          <w:szCs w:val="21"/>
          <w14:ligatures w14:val="standardContextual"/>
        </w:rPr>
        <w:lastRenderedPageBreak/>
        <w:t>Cuando un contratista tiene establecidos dentro de sus obligaciones contractuales determinados productos, actividades o compromisos que deben desarrollarse durante la ejecución del contrato, ¿corresponde al supervisor del contrato proponer o definir mensualmente los productos o actividades que debe desarrollar el contratista, de acuerdo con las obligaciones contractuales y las necesidades de la entidad?</w:t>
      </w:r>
      <w:r w:rsidRPr="008C22D8">
        <w:rPr>
          <w:rFonts w:ascii="Verdana" w:eastAsia="Aptos" w:hAnsi="Verdana" w:cs="Helvetica"/>
          <w:color w:val="000000"/>
          <w:sz w:val="21"/>
          <w:szCs w:val="21"/>
          <w14:ligatures w14:val="standardContextual"/>
        </w:rPr>
        <w:br/>
      </w:r>
      <w:r w:rsidRPr="008C22D8">
        <w:rPr>
          <w:rFonts w:ascii="Verdana" w:eastAsia="Aptos" w:hAnsi="Verdana" w:cs="Helvetica"/>
          <w:color w:val="000000"/>
          <w:sz w:val="21"/>
          <w:szCs w:val="21"/>
          <w14:ligatures w14:val="standardContextual"/>
        </w:rPr>
        <w:br/>
        <w:t>O, por el contrario, ¿es responsabilidad del contratista identificar, proponer y consultar con el supervisor las actividades o productos que debe desarrollar durante cada periodo, en cumplimiento de las obligaciones establecidas en el contrato?</w:t>
      </w:r>
      <w:r w:rsidRPr="008C22D8">
        <w:rPr>
          <w:rFonts w:ascii="Verdana" w:eastAsia="Aptos" w:hAnsi="Verdana" w:cs="Helvetica"/>
          <w:color w:val="000000"/>
          <w:sz w:val="21"/>
          <w:szCs w:val="21"/>
          <w14:ligatures w14:val="standardContextual"/>
        </w:rPr>
        <w:br/>
      </w:r>
      <w:r w:rsidRPr="008C22D8">
        <w:rPr>
          <w:rFonts w:ascii="Verdana" w:eastAsia="Aptos" w:hAnsi="Verdana" w:cs="Helvetica"/>
          <w:color w:val="000000"/>
          <w:sz w:val="21"/>
          <w:szCs w:val="21"/>
          <w14:ligatures w14:val="standardContextual"/>
        </w:rPr>
        <w:br/>
        <w:t>Adicionalmente, agradecemos precisar cuál debería ser la actuación del supervisor cuando el contratista no realiza la consulta, no propone las actividades correspondientes o no presenta oportunamente los productos que debe desarrollar durante el periodo. En estos casos, ¿el supervisor debe requerir al contratista para que dé cumplimiento a sus obligaciones, indicar las actividades que debe adelantar o realizar algún otro procedimiento?</w:t>
      </w:r>
      <w:r w:rsidRPr="008C22D8">
        <w:rPr>
          <w:rFonts w:ascii="Verdana" w:eastAsia="Aptos" w:hAnsi="Verdana" w:cs="Helvetica"/>
          <w:color w:val="000000"/>
          <w:sz w:val="21"/>
          <w:szCs w:val="21"/>
          <w14:ligatures w14:val="standardContextual"/>
        </w:rPr>
        <w:br/>
      </w:r>
      <w:r w:rsidRPr="008C22D8">
        <w:rPr>
          <w:rFonts w:ascii="Verdana" w:eastAsia="Aptos" w:hAnsi="Verdana" w:cs="Helvetica"/>
          <w:color w:val="000000"/>
          <w:sz w:val="21"/>
          <w:szCs w:val="21"/>
          <w14:ligatures w14:val="standardContextual"/>
        </w:rPr>
        <w:br/>
        <w:t>Agradecemos, igualmente, indicar la normativa, lineamientos, conceptos o documentos expedidos por Colombia Compra Eficiente que puedan orientar esta situación y permitan establecer claramente el alcance de las responsabilidades tanto del supervisor como del contratista.</w:t>
      </w:r>
      <w:r w:rsidRPr="008C22D8">
        <w:rPr>
          <w:rFonts w:ascii="Verdana" w:eastAsia="Aptos" w:hAnsi="Verdana" w:cs="Helvetica"/>
          <w:color w:val="000000"/>
          <w:sz w:val="21"/>
          <w:szCs w:val="21"/>
          <w14:ligatures w14:val="standardContextual"/>
        </w:rPr>
        <w:br/>
      </w:r>
      <w:r w:rsidRPr="008C22D8">
        <w:rPr>
          <w:rFonts w:ascii="Verdana" w:eastAsia="Aptos" w:hAnsi="Verdana" w:cs="Helvetica"/>
          <w:color w:val="000000"/>
          <w:sz w:val="21"/>
          <w:szCs w:val="21"/>
          <w14:ligatures w14:val="standardContextual"/>
        </w:rPr>
        <w:br/>
        <w:t>La orientación solicitada será de gran utilidad para fortalecer el adecuado ejercicio de la supervisión contractual y garantizar el cumplimiento de las obligaciones pactadas.”.</w:t>
      </w:r>
    </w:p>
    <w:p w14:paraId="1BE2BD62" w14:textId="77777777" w:rsidR="005416D8" w:rsidRPr="005416D8" w:rsidRDefault="005416D8" w:rsidP="005416D8">
      <w:pPr>
        <w:spacing w:line="276" w:lineRule="auto"/>
        <w:ind w:left="737" w:right="737"/>
        <w:jc w:val="both"/>
        <w:rPr>
          <w:rFonts w:ascii="Verdana" w:eastAsia="Century Gothic" w:hAnsi="Verdana" w:cs="Century Gothic"/>
          <w:lang w:val="es-ES"/>
        </w:rPr>
      </w:pPr>
    </w:p>
    <w:p w14:paraId="64882B8C" w14:textId="77777777" w:rsidR="005416D8" w:rsidRPr="00723463" w:rsidRDefault="005416D8" w:rsidP="005416D8">
      <w:pPr>
        <w:autoSpaceDE w:val="0"/>
        <w:autoSpaceDN w:val="0"/>
        <w:adjustRightInd w:val="0"/>
        <w:spacing w:line="276" w:lineRule="auto"/>
        <w:ind w:right="709"/>
        <w:jc w:val="both"/>
        <w:rPr>
          <w:rFonts w:ascii="Verdana" w:eastAsia="Century Gothic" w:hAnsi="Verdana" w:cs="Century Gothic"/>
          <w:b/>
        </w:rPr>
      </w:pPr>
    </w:p>
    <w:p w14:paraId="56FB769F" w14:textId="77777777" w:rsidR="005416D8" w:rsidRPr="00723463" w:rsidRDefault="005416D8" w:rsidP="005416D8">
      <w:pPr>
        <w:spacing w:after="120" w:line="276" w:lineRule="auto"/>
        <w:ind w:firstLine="709"/>
        <w:jc w:val="both"/>
        <w:rPr>
          <w:rFonts w:ascii="Verdana" w:eastAsia="Calibri" w:hAnsi="Verdana" w:cs="Arial"/>
          <w:color w:val="000000"/>
          <w:lang w:val="es-ES_tradnl"/>
        </w:rPr>
      </w:pPr>
      <w:r w:rsidRPr="0072346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w:t>
      </w:r>
      <w:r w:rsidRPr="00723463">
        <w:rPr>
          <w:rFonts w:ascii="Verdana" w:eastAsia="Calibri" w:hAnsi="Verdana" w:cs="Arial"/>
          <w:color w:val="000000"/>
          <w:lang w:val="es-ES" w:eastAsia="es-ES"/>
        </w:rPr>
        <w:lastRenderedPageBreak/>
        <w:t xml:space="preserve">participantes de la contratación pública. Esta competencia de interpretación de normas generales, por definición, no puede extenderse a la resolución de controversias, ni a brindar asesorías sobre casos puntuales. </w:t>
      </w:r>
      <w:r w:rsidRPr="00723463">
        <w:rPr>
          <w:rFonts w:ascii="Verdana" w:eastAsia="Calibri" w:hAnsi="Verdana" w:cs="Arial"/>
          <w:color w:val="000000"/>
          <w:lang w:val="es-ES_tradnl"/>
        </w:rPr>
        <w:tab/>
      </w:r>
    </w:p>
    <w:p w14:paraId="080286A9" w14:textId="77777777" w:rsidR="005416D8" w:rsidRPr="00723463" w:rsidRDefault="005416D8" w:rsidP="005416D8">
      <w:pPr>
        <w:spacing w:line="276" w:lineRule="auto"/>
        <w:ind w:firstLine="709"/>
        <w:jc w:val="both"/>
        <w:rPr>
          <w:rFonts w:ascii="Verdana" w:eastAsia="Calibri" w:hAnsi="Verdana" w:cs="Arial"/>
          <w:color w:val="000000"/>
          <w:lang w:val="es-ES" w:eastAsia="es-ES"/>
        </w:rPr>
      </w:pPr>
      <w:r w:rsidRPr="0072346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sidRPr="00723463">
        <w:rPr>
          <w:rFonts w:ascii="Verdana" w:eastAsia="Calibri" w:hAnsi="Verdana" w:cs="Arial"/>
          <w:color w:val="7030A0"/>
          <w:lang w:val="es-ES" w:eastAsia="es-ES"/>
        </w:rPr>
        <w:t xml:space="preserve"> </w:t>
      </w:r>
      <w:r w:rsidRPr="00723463">
        <w:rPr>
          <w:rFonts w:ascii="Verdana" w:eastAsia="Calibri" w:hAnsi="Verdana" w:cs="Arial"/>
          <w:color w:val="000000"/>
          <w:lang w:val="es-ES" w:eastAsia="es-ES"/>
        </w:rPr>
        <w:t>problema</w:t>
      </w:r>
      <w:r w:rsidRPr="00723463">
        <w:rPr>
          <w:rFonts w:ascii="Verdana" w:eastAsia="Calibri" w:hAnsi="Verdana" w:cs="Arial"/>
          <w:color w:val="7030A0"/>
          <w:lang w:val="es-ES" w:eastAsia="es-ES"/>
        </w:rPr>
        <w:t xml:space="preserve"> </w:t>
      </w:r>
      <w:r w:rsidRPr="00723463">
        <w:rPr>
          <w:rFonts w:ascii="Verdana" w:eastAsia="Calibri" w:hAnsi="Verdana" w:cs="Arial"/>
          <w:color w:val="000000"/>
          <w:lang w:val="es-ES" w:eastAsia="es-ES"/>
        </w:rPr>
        <w:t>jurídico</w:t>
      </w:r>
      <w:r w:rsidRPr="00723463">
        <w:rPr>
          <w:rFonts w:ascii="Verdana" w:eastAsia="Calibri" w:hAnsi="Verdana" w:cs="Arial"/>
          <w:color w:val="7030A0"/>
          <w:lang w:val="es-ES" w:eastAsia="es-ES"/>
        </w:rPr>
        <w:t xml:space="preserve"> </w:t>
      </w:r>
      <w:r w:rsidRPr="00723463">
        <w:rPr>
          <w:rFonts w:ascii="Verdana" w:eastAsia="Calibri" w:hAnsi="Verdana" w:cs="Arial"/>
          <w:color w:val="000000"/>
          <w:lang w:val="es-ES" w:eastAsia="es-ES"/>
        </w:rPr>
        <w:t xml:space="preserve">de su consulta. </w:t>
      </w:r>
    </w:p>
    <w:p w14:paraId="63F4AD27" w14:textId="77777777" w:rsidR="005416D8" w:rsidRPr="00204C29" w:rsidRDefault="005416D8" w:rsidP="00204C29">
      <w:pPr>
        <w:spacing w:line="276" w:lineRule="auto"/>
        <w:ind w:firstLine="709"/>
        <w:jc w:val="both"/>
        <w:rPr>
          <w:rFonts w:ascii="Verdana" w:eastAsia="Calibri" w:hAnsi="Verdana" w:cs="Arial"/>
          <w:sz w:val="22"/>
          <w:szCs w:val="22"/>
          <w:lang w:val="es-ES" w:eastAsia="es-ES"/>
        </w:rPr>
      </w:pPr>
    </w:p>
    <w:p w14:paraId="3CA38E01" w14:textId="77777777" w:rsidR="005416D8" w:rsidRPr="00204C29" w:rsidRDefault="005416D8" w:rsidP="00204C29">
      <w:pPr>
        <w:numPr>
          <w:ilvl w:val="0"/>
          <w:numId w:val="16"/>
        </w:numPr>
        <w:tabs>
          <w:tab w:val="left" w:pos="142"/>
          <w:tab w:val="left" w:pos="284"/>
        </w:tabs>
        <w:spacing w:line="276" w:lineRule="auto"/>
        <w:ind w:left="0" w:firstLine="0"/>
        <w:jc w:val="both"/>
        <w:rPr>
          <w:rFonts w:ascii="Verdana" w:eastAsia="Century Gothic" w:hAnsi="Verdana" w:cs="Century Gothic"/>
          <w:b/>
          <w:sz w:val="22"/>
          <w:szCs w:val="22"/>
        </w:rPr>
      </w:pPr>
      <w:r w:rsidRPr="00204C29">
        <w:rPr>
          <w:rFonts w:ascii="Verdana" w:eastAsia="Century Gothic" w:hAnsi="Verdana" w:cs="Century Gothic"/>
          <w:b/>
          <w:sz w:val="22"/>
          <w:szCs w:val="22"/>
        </w:rPr>
        <w:t>Problema planteado:</w:t>
      </w:r>
    </w:p>
    <w:p w14:paraId="698B9839" w14:textId="77777777" w:rsidR="005416D8" w:rsidRPr="00204C29" w:rsidRDefault="005416D8" w:rsidP="00204C29">
      <w:pPr>
        <w:tabs>
          <w:tab w:val="left" w:pos="426"/>
        </w:tabs>
        <w:spacing w:line="276" w:lineRule="auto"/>
        <w:jc w:val="both"/>
        <w:rPr>
          <w:rFonts w:ascii="Verdana" w:eastAsia="Century Gothic" w:hAnsi="Verdana" w:cs="Century Gothic"/>
          <w:sz w:val="22"/>
          <w:szCs w:val="22"/>
          <w:lang w:val="es-ES"/>
        </w:rPr>
      </w:pPr>
    </w:p>
    <w:p w14:paraId="2B5BB712" w14:textId="6336EBAD" w:rsidR="005416D8" w:rsidRPr="00204C29" w:rsidRDefault="005416D8" w:rsidP="00204C29">
      <w:pPr>
        <w:spacing w:line="276" w:lineRule="auto"/>
        <w:jc w:val="both"/>
        <w:rPr>
          <w:rFonts w:ascii="Verdana" w:hAnsi="Verdana" w:cs="Segoe UI"/>
          <w:sz w:val="22"/>
          <w:szCs w:val="22"/>
        </w:rPr>
      </w:pPr>
      <w:r w:rsidRPr="00204C29">
        <w:rPr>
          <w:rFonts w:ascii="Verdana" w:eastAsia="Century Gothic" w:hAnsi="Verdana" w:cs="Century Gothic"/>
          <w:sz w:val="22"/>
          <w:szCs w:val="22"/>
        </w:rPr>
        <w:t xml:space="preserve">De acuerdo con el contenido de su solicitud, esta Agencia resolverá el siguiente problema jurídico: </w:t>
      </w:r>
      <w:r w:rsidR="007532D4" w:rsidRPr="00204C29">
        <w:rPr>
          <w:rFonts w:ascii="Verdana" w:hAnsi="Verdana" w:cs="Segoe UI"/>
          <w:sz w:val="22"/>
          <w:szCs w:val="22"/>
        </w:rPr>
        <w:t>¿Cuál es el alcance de las obligaciones del contratista y de las funciones del supervisor en un contrato de prestación de servicios respecto de la definición, programación, ejecución y acreditación de las actividades y productos necesarios para el cumplimiento del objeto contractual?</w:t>
      </w:r>
    </w:p>
    <w:p w14:paraId="788B0ABF" w14:textId="77777777" w:rsidR="005416D8" w:rsidRPr="00204C29" w:rsidRDefault="005416D8" w:rsidP="00204C29">
      <w:pPr>
        <w:spacing w:line="276" w:lineRule="auto"/>
        <w:jc w:val="both"/>
        <w:rPr>
          <w:rFonts w:ascii="Verdana" w:eastAsia="Century Gothic" w:hAnsi="Verdana" w:cs="Century Gothic"/>
          <w:sz w:val="22"/>
          <w:szCs w:val="22"/>
        </w:rPr>
      </w:pPr>
    </w:p>
    <w:p w14:paraId="09284018" w14:textId="77777777" w:rsidR="005416D8" w:rsidRPr="00204C29" w:rsidRDefault="005416D8" w:rsidP="00204C29">
      <w:pPr>
        <w:numPr>
          <w:ilvl w:val="0"/>
          <w:numId w:val="16"/>
        </w:numPr>
        <w:tabs>
          <w:tab w:val="left" w:pos="142"/>
          <w:tab w:val="left" w:pos="284"/>
        </w:tabs>
        <w:spacing w:line="276" w:lineRule="auto"/>
        <w:ind w:left="0" w:firstLine="0"/>
        <w:jc w:val="both"/>
        <w:rPr>
          <w:rFonts w:ascii="Verdana" w:eastAsia="Century Gothic" w:hAnsi="Verdana" w:cs="Century Gothic"/>
          <w:b/>
          <w:sz w:val="22"/>
          <w:szCs w:val="22"/>
        </w:rPr>
      </w:pPr>
      <w:r w:rsidRPr="00204C29">
        <w:rPr>
          <w:rFonts w:ascii="Verdana" w:eastAsia="Century Gothic" w:hAnsi="Verdana" w:cs="Century Gothic"/>
          <w:b/>
          <w:sz w:val="22"/>
          <w:szCs w:val="22"/>
        </w:rPr>
        <w:t>Respuesta:</w:t>
      </w:r>
    </w:p>
    <w:p w14:paraId="682F9230" w14:textId="77777777" w:rsidR="005416D8" w:rsidRPr="00204C29" w:rsidRDefault="005416D8" w:rsidP="00204C29">
      <w:pPr>
        <w:tabs>
          <w:tab w:val="left" w:pos="142"/>
          <w:tab w:val="left" w:pos="284"/>
        </w:tabs>
        <w:spacing w:line="276" w:lineRule="auto"/>
        <w:jc w:val="both"/>
        <w:rPr>
          <w:rFonts w:ascii="Verdana" w:eastAsia="Century Gothic" w:hAnsi="Verdana" w:cs="Century Gothic"/>
          <w:b/>
          <w:sz w:val="22"/>
          <w:szCs w:val="2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416D8" w:rsidRPr="00723463" w14:paraId="32112F0A" w14:textId="77777777" w:rsidTr="00C62D61">
        <w:tc>
          <w:tcPr>
            <w:tcW w:w="8828" w:type="dxa"/>
            <w:tcBorders>
              <w:top w:val="dotted" w:sz="4" w:space="0" w:color="auto"/>
              <w:left w:val="dotted" w:sz="4" w:space="0" w:color="auto"/>
              <w:bottom w:val="dotted" w:sz="4" w:space="0" w:color="auto"/>
              <w:right w:val="dotted" w:sz="4" w:space="0" w:color="auto"/>
            </w:tcBorders>
          </w:tcPr>
          <w:p w14:paraId="687152E8" w14:textId="655CE507" w:rsidR="008F41C5" w:rsidRPr="008F41C5" w:rsidRDefault="008F41C5" w:rsidP="008F41C5">
            <w:pPr>
              <w:pStyle w:val="NormalWeb"/>
              <w:spacing w:before="0" w:beforeAutospacing="0" w:after="120" w:afterAutospacing="0" w:line="276" w:lineRule="auto"/>
              <w:jc w:val="both"/>
              <w:rPr>
                <w:rFonts w:ascii="Verdana" w:hAnsi="Verdana" w:cs="Segoe UI"/>
                <w:sz w:val="22"/>
                <w:szCs w:val="22"/>
              </w:rPr>
            </w:pPr>
            <w:r>
              <w:rPr>
                <w:rFonts w:ascii="Verdana" w:hAnsi="Verdana" w:cs="Segoe UI"/>
                <w:sz w:val="22"/>
                <w:szCs w:val="22"/>
                <w:lang w:val="es-ES"/>
              </w:rPr>
              <w:t>L</w:t>
            </w:r>
            <w:r>
              <w:rPr>
                <w:rFonts w:ascii="Verdana" w:hAnsi="Verdana" w:cs="Segoe UI"/>
                <w:sz w:val="22"/>
                <w:szCs w:val="22"/>
              </w:rPr>
              <w:t xml:space="preserve">a </w:t>
            </w:r>
            <w:r w:rsidRPr="008F41C5">
              <w:rPr>
                <w:rFonts w:ascii="Verdana" w:hAnsi="Verdana" w:cs="Segoe UI"/>
                <w:sz w:val="22"/>
                <w:szCs w:val="22"/>
              </w:rPr>
              <w:t>función del supervisor consiste en ejercer el seguimiento, vigilancia y control de la ejecución contractual, verificando que las obligaciones pactadas se cumplan en las condiciones de calidad, oportunidad y alcance definidas por las partes.</w:t>
            </w:r>
            <w:r>
              <w:rPr>
                <w:rFonts w:ascii="Verdana" w:hAnsi="Verdana" w:cs="Segoe UI"/>
                <w:sz w:val="22"/>
                <w:szCs w:val="22"/>
              </w:rPr>
              <w:t xml:space="preserve"> </w:t>
            </w:r>
            <w:r w:rsidRPr="008F41C5">
              <w:rPr>
                <w:rFonts w:ascii="Verdana" w:hAnsi="Verdana" w:cs="Segoe UI"/>
                <w:sz w:val="22"/>
                <w:szCs w:val="22"/>
              </w:rPr>
              <w:t xml:space="preserve">Lo anterior </w:t>
            </w:r>
            <w:r>
              <w:rPr>
                <w:rFonts w:ascii="Verdana" w:hAnsi="Verdana" w:cs="Segoe UI"/>
                <w:sz w:val="22"/>
                <w:szCs w:val="22"/>
              </w:rPr>
              <w:t>puede incluir</w:t>
            </w:r>
            <w:r w:rsidRPr="008F41C5">
              <w:rPr>
                <w:rFonts w:ascii="Verdana" w:hAnsi="Verdana" w:cs="Segoe UI"/>
                <w:sz w:val="22"/>
                <w:szCs w:val="22"/>
              </w:rPr>
              <w:t xml:space="preserve"> la existencia de espacios de coordinación entre el supervisor y el contratista respecto de aspectos tales como cronogramas, programación de actividades, prioridades institucionales, validación de entregables o articulación con las necesidades de la entidad. </w:t>
            </w:r>
          </w:p>
          <w:p w14:paraId="5E866F89" w14:textId="77777777"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Ahora bien, cuando el contratista no presente oportunamente los productos comprometidos, no ejecute las actividades necesarias para alcanzar los resultados pactados o incumpla las obligaciones contractuales a su cargo, el supervisor debe ejercer las facultades de seguimiento y control previstas en la ley y en los documentos del proceso.</w:t>
            </w:r>
          </w:p>
          <w:p w14:paraId="6671D221" w14:textId="77777777"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 xml:space="preserve">En desarrollo de dichas funciones, el supervisor podrá solicitar informes, requerir explicaciones, pedir aclaraciones, formular observaciones, efectuar requerimientos de cumplimiento y dejar constancia documental de las situaciones advertidas durante la ejecución contractual. De igual forma, </w:t>
            </w:r>
            <w:r w:rsidRPr="008F41C5">
              <w:rPr>
                <w:rFonts w:ascii="Verdana" w:hAnsi="Verdana" w:cs="Segoe UI"/>
                <w:sz w:val="22"/>
                <w:szCs w:val="22"/>
              </w:rPr>
              <w:lastRenderedPageBreak/>
              <w:t>deberá documentar los incumplimientos, retrasos o situaciones de riesgo que identifique y requerir al contratista para que adopte las medidas necesarias tendientes al cumplimiento de sus obligaciones.</w:t>
            </w:r>
          </w:p>
          <w:p w14:paraId="37972364" w14:textId="77777777"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En caso de persistir los incumplimientos o cuando las circunstancias advertidas puedan afectar la correcta ejecución del contrato, la adecuada utilización de los recursos públicos o la satisfacción de la necesidad estatal que motivó la contratación, el supervisor deberá informar oportunamente a la entidad contratante y suministrar los soportes correspondientes, con el fin de que esta valore la procedencia de las medidas contractuales, administrativas o sancionatorias a que haya lugar, de conformidad con las competencias previstas en la Ley 80 de 1993, la Ley 1150 de 2007 y la Ley 1474 de 2011.</w:t>
            </w:r>
          </w:p>
          <w:p w14:paraId="71B118CC" w14:textId="195D060B" w:rsidR="005416D8"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En síntesis, la ejecución de las actividades y la elaboración de los productos requeridos para cumplir el objeto contractual constituyen una obligación propia del contratista. Por su parte, el supervisor tiene el deber de verificar, vigilar, documentar, requerir y reportar el cumplimiento de dichas obligaciones. Cuando identifique incumplimientos o riesgos para la adecuada ejecución contractual, deberá adoptar las actuaciones de seguimiento y reporte previstas por el ordenamiento jurídico y por los documentos que regulan el contrato.</w:t>
            </w:r>
          </w:p>
        </w:tc>
      </w:tr>
    </w:tbl>
    <w:p w14:paraId="7DF23FE5" w14:textId="77777777" w:rsidR="005416D8" w:rsidRPr="00C33478" w:rsidRDefault="005416D8" w:rsidP="00C33478">
      <w:pPr>
        <w:tabs>
          <w:tab w:val="left" w:pos="142"/>
          <w:tab w:val="left" w:pos="284"/>
        </w:tabs>
        <w:spacing w:line="276" w:lineRule="auto"/>
        <w:jc w:val="both"/>
        <w:rPr>
          <w:rFonts w:ascii="Verdana" w:eastAsia="Century Gothic" w:hAnsi="Verdana" w:cs="Century Gothic"/>
          <w:b/>
          <w:sz w:val="22"/>
          <w:szCs w:val="22"/>
          <w:lang w:val="es-ES"/>
        </w:rPr>
      </w:pPr>
    </w:p>
    <w:p w14:paraId="518A367E" w14:textId="77777777" w:rsidR="005416D8" w:rsidRPr="00C33478" w:rsidRDefault="005416D8" w:rsidP="00C33478">
      <w:pPr>
        <w:numPr>
          <w:ilvl w:val="0"/>
          <w:numId w:val="16"/>
        </w:numPr>
        <w:tabs>
          <w:tab w:val="left" w:pos="142"/>
          <w:tab w:val="left" w:pos="284"/>
        </w:tabs>
        <w:spacing w:line="276" w:lineRule="auto"/>
        <w:ind w:left="0" w:firstLine="0"/>
        <w:jc w:val="both"/>
        <w:rPr>
          <w:rFonts w:ascii="Verdana" w:eastAsia="Century Gothic" w:hAnsi="Verdana" w:cs="Century Gothic"/>
          <w:b/>
          <w:sz w:val="22"/>
          <w:szCs w:val="22"/>
        </w:rPr>
      </w:pPr>
      <w:r w:rsidRPr="00C33478">
        <w:rPr>
          <w:rFonts w:ascii="Verdana" w:eastAsia="Century Gothic" w:hAnsi="Verdana" w:cs="Century Gothic"/>
          <w:b/>
          <w:sz w:val="22"/>
          <w:szCs w:val="22"/>
        </w:rPr>
        <w:t>Razones de la respuesta:</w:t>
      </w:r>
    </w:p>
    <w:p w14:paraId="3E5954D1" w14:textId="77777777" w:rsidR="005416D8" w:rsidRPr="00C33478" w:rsidRDefault="005416D8" w:rsidP="00C33478">
      <w:pPr>
        <w:spacing w:line="276" w:lineRule="auto"/>
        <w:jc w:val="both"/>
        <w:rPr>
          <w:rFonts w:ascii="Verdana" w:eastAsia="Calibri" w:hAnsi="Verdana" w:cs="Arial"/>
          <w:sz w:val="22"/>
          <w:szCs w:val="22"/>
          <w:lang w:val="es-ES"/>
        </w:rPr>
      </w:pPr>
    </w:p>
    <w:p w14:paraId="0417B5FD" w14:textId="77777777" w:rsidR="005416D8" w:rsidRPr="00C33478" w:rsidRDefault="005416D8" w:rsidP="00C33478">
      <w:pPr>
        <w:spacing w:line="276" w:lineRule="auto"/>
        <w:jc w:val="both"/>
        <w:rPr>
          <w:rFonts w:ascii="Verdana" w:eastAsia="Calibri" w:hAnsi="Verdana" w:cs="Arial"/>
          <w:sz w:val="22"/>
          <w:szCs w:val="22"/>
          <w:lang w:val="es-ES"/>
        </w:rPr>
      </w:pPr>
      <w:r w:rsidRPr="00C33478">
        <w:rPr>
          <w:rFonts w:ascii="Verdana" w:eastAsia="Calibri" w:hAnsi="Verdana" w:cs="Arial"/>
          <w:sz w:val="22"/>
          <w:szCs w:val="22"/>
          <w:lang w:val="es-ES"/>
        </w:rPr>
        <w:t xml:space="preserve">Lo anterior se sustenta en las siguientes consideraciones: </w:t>
      </w:r>
    </w:p>
    <w:p w14:paraId="1CAD5925" w14:textId="77777777" w:rsidR="005416D8" w:rsidRPr="00C33478" w:rsidRDefault="005416D8" w:rsidP="00C33478">
      <w:pPr>
        <w:spacing w:line="276" w:lineRule="auto"/>
        <w:jc w:val="both"/>
        <w:rPr>
          <w:rFonts w:ascii="Verdana" w:eastAsia="Calibri" w:hAnsi="Verdana" w:cs="Arial"/>
          <w:sz w:val="22"/>
          <w:szCs w:val="22"/>
          <w:lang w:val="es-ES"/>
        </w:rPr>
      </w:pPr>
    </w:p>
    <w:p w14:paraId="414196B1" w14:textId="77777777" w:rsidR="005416D8" w:rsidRPr="00C33478" w:rsidRDefault="005416D8" w:rsidP="005416D8">
      <w:pPr>
        <w:spacing w:after="120" w:line="276" w:lineRule="auto"/>
        <w:jc w:val="both"/>
        <w:rPr>
          <w:rFonts w:ascii="Verdana" w:hAnsi="Verdana" w:cs="Arial"/>
          <w:sz w:val="22"/>
          <w:szCs w:val="22"/>
          <w:lang w:val="es-ES_tradnl" w:eastAsia="es-MX"/>
        </w:rPr>
      </w:pPr>
      <w:bookmarkStart w:id="2" w:name="_Hlk204066195"/>
      <w:r w:rsidRPr="00C33478">
        <w:rPr>
          <w:rFonts w:ascii="Verdana" w:hAnsi="Verdana" w:cs="Arial"/>
          <w:sz w:val="22"/>
          <w:szCs w:val="22"/>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0C3ECB43" w14:textId="77777777" w:rsidR="005416D8" w:rsidRPr="00C33478" w:rsidRDefault="005416D8" w:rsidP="005416D8">
      <w:pPr>
        <w:spacing w:after="120" w:line="276" w:lineRule="auto"/>
        <w:ind w:firstLine="709"/>
        <w:jc w:val="both"/>
        <w:textAlignment w:val="baseline"/>
        <w:rPr>
          <w:rFonts w:ascii="Verdana" w:hAnsi="Verdana" w:cs="Arial"/>
          <w:sz w:val="22"/>
          <w:szCs w:val="22"/>
          <w:lang w:val="es-ES_tradnl" w:eastAsia="es-MX"/>
        </w:rPr>
      </w:pPr>
      <w:r w:rsidRPr="00C33478">
        <w:rPr>
          <w:rFonts w:ascii="Verdana" w:hAnsi="Verdana" w:cs="Arial"/>
          <w:sz w:val="22"/>
          <w:szCs w:val="22"/>
          <w:lang w:val="es-ES_tradnl" w:eastAsia="es-MX"/>
        </w:rPr>
        <w:t xml:space="preserve">Las leyes 1150 de 2007 y 1474 de 2011, complementan el régimen jurídico de la obligación de vigilar la correcta ejecución de los contratos estatales. En dichas normas se impone el debido proceso como principio rector en materia </w:t>
      </w:r>
      <w:r w:rsidRPr="00C33478">
        <w:rPr>
          <w:rFonts w:ascii="Verdana" w:hAnsi="Verdana" w:cs="Arial"/>
          <w:sz w:val="22"/>
          <w:szCs w:val="22"/>
          <w:lang w:val="es-ES_tradnl" w:eastAsia="es-MX"/>
        </w:rPr>
        <w:lastRenderedPageBreak/>
        <w:t>sancionatoria contractual, entre otros, para la imposición de multas y la decisión de hacer efectiva la cláusula penal, principio que se debe respetar en el ejercicio del control y vigilancia de la ejecución contractual</w:t>
      </w:r>
      <w:r w:rsidRPr="00C33478">
        <w:rPr>
          <w:rFonts w:ascii="Verdana" w:hAnsi="Verdana" w:cs="Arial"/>
          <w:sz w:val="22"/>
          <w:szCs w:val="22"/>
          <w:vertAlign w:val="superscript"/>
          <w:lang w:val="es-ES_tradnl" w:eastAsia="es-MX"/>
        </w:rPr>
        <w:footnoteReference w:id="1"/>
      </w:r>
      <w:r w:rsidRPr="00C33478">
        <w:rPr>
          <w:rFonts w:ascii="Verdana" w:hAnsi="Verdana" w:cs="Arial"/>
          <w:sz w:val="22"/>
          <w:szCs w:val="22"/>
          <w:lang w:val="es-ES_tradnl" w:eastAsia="es-MX"/>
        </w:rPr>
        <w:t>. También se establecen los límites de la responsabilidad del representante legal ante la delegación de sus funciones en materia contractual</w:t>
      </w:r>
      <w:r w:rsidRPr="00C33478">
        <w:rPr>
          <w:rFonts w:ascii="Verdana" w:hAnsi="Verdana" w:cs="Arial"/>
          <w:sz w:val="22"/>
          <w:szCs w:val="22"/>
          <w:vertAlign w:val="superscript"/>
          <w:lang w:val="es-ES_tradnl" w:eastAsia="es-MX"/>
        </w:rPr>
        <w:footnoteReference w:id="2"/>
      </w:r>
      <w:r w:rsidRPr="00C33478">
        <w:rPr>
          <w:rFonts w:ascii="Verdana" w:hAnsi="Verdana" w:cs="Arial"/>
          <w:sz w:val="22"/>
          <w:szCs w:val="22"/>
          <w:lang w:val="es-ES_tradnl" w:eastAsia="es-MX"/>
        </w:rPr>
        <w:t xml:space="preserve"> y se regula la supervisión y la interventoría de los contratos estatales</w:t>
      </w:r>
      <w:r w:rsidRPr="00C33478">
        <w:rPr>
          <w:rFonts w:ascii="Verdana" w:hAnsi="Verdana" w:cs="Arial"/>
          <w:sz w:val="22"/>
          <w:szCs w:val="22"/>
          <w:vertAlign w:val="superscript"/>
          <w:lang w:val="es-ES_tradnl" w:eastAsia="es-MX"/>
        </w:rPr>
        <w:footnoteReference w:id="3"/>
      </w:r>
      <w:r w:rsidRPr="00C33478">
        <w:rPr>
          <w:rFonts w:ascii="Verdana" w:hAnsi="Verdana" w:cs="Arial"/>
          <w:sz w:val="22"/>
          <w:szCs w:val="22"/>
          <w:lang w:val="es-ES_tradnl" w:eastAsia="es-MX"/>
        </w:rPr>
        <w:t>.</w:t>
      </w:r>
    </w:p>
    <w:p w14:paraId="60087D57" w14:textId="54F0914E" w:rsidR="005416D8" w:rsidRPr="00C33478" w:rsidRDefault="00055A20" w:rsidP="00C33478">
      <w:pPr>
        <w:spacing w:before="120" w:line="276" w:lineRule="auto"/>
        <w:ind w:firstLine="708"/>
        <w:contextualSpacing/>
        <w:jc w:val="both"/>
        <w:textAlignment w:val="baseline"/>
        <w:rPr>
          <w:rFonts w:ascii="Verdana" w:hAnsi="Verdana" w:cs="Arial"/>
          <w:sz w:val="22"/>
          <w:szCs w:val="22"/>
          <w:lang w:val="es-ES_tradnl" w:eastAsia="es-MX"/>
        </w:rPr>
      </w:pPr>
      <w:r>
        <w:rPr>
          <w:rFonts w:ascii="Verdana" w:hAnsi="Verdana" w:cs="Arial"/>
          <w:sz w:val="22"/>
          <w:szCs w:val="22"/>
          <w:lang w:val="es-ES_tradnl" w:eastAsia="es-MX"/>
        </w:rPr>
        <w:t>L</w:t>
      </w:r>
      <w:r w:rsidR="005416D8" w:rsidRPr="00C33478">
        <w:rPr>
          <w:rFonts w:ascii="Verdana" w:hAnsi="Verdana" w:cs="Arial"/>
          <w:sz w:val="22"/>
          <w:szCs w:val="22"/>
          <w:lang w:val="es-ES_tradnl" w:eastAsia="es-MX"/>
        </w:rPr>
        <w:t xml:space="preserve">a jurisprudencia contencioso-administrativa, por su parte, ha considerado que la obligación de vigilar la correcta ejecución del objeto contractual es una función de la entidad contratante, en los siguientes términos: </w:t>
      </w:r>
    </w:p>
    <w:p w14:paraId="40BD4EB1" w14:textId="77777777" w:rsidR="005416D8" w:rsidRPr="00C33478" w:rsidRDefault="005416D8" w:rsidP="00C33478">
      <w:pPr>
        <w:spacing w:line="276" w:lineRule="auto"/>
        <w:ind w:left="709"/>
        <w:contextualSpacing/>
        <w:jc w:val="both"/>
        <w:rPr>
          <w:rFonts w:ascii="Verdana" w:hAnsi="Verdana" w:cs="Arial"/>
          <w:sz w:val="22"/>
          <w:szCs w:val="22"/>
          <w:lang w:val="es-ES_tradnl" w:eastAsia="es-MX"/>
        </w:rPr>
      </w:pPr>
    </w:p>
    <w:p w14:paraId="3980BF35" w14:textId="77777777" w:rsidR="005416D8" w:rsidRPr="00723463" w:rsidRDefault="005416D8" w:rsidP="005416D8">
      <w:pPr>
        <w:ind w:left="709" w:right="709"/>
        <w:jc w:val="both"/>
        <w:rPr>
          <w:rFonts w:ascii="Verdana" w:hAnsi="Verdana" w:cs="Arial"/>
          <w:sz w:val="20"/>
          <w:szCs w:val="20"/>
          <w:lang w:val="es-ES_tradnl" w:eastAsia="es-MX"/>
        </w:rPr>
      </w:pPr>
      <w:bookmarkStart w:id="3" w:name="_Hlk178671999"/>
      <w:r w:rsidRPr="00723463">
        <w:rPr>
          <w:rFonts w:ascii="Verdana" w:hAnsi="Verdana" w:cs="Arial"/>
          <w:sz w:val="20"/>
          <w:szCs w:val="20"/>
          <w:lang w:val="es-ES_tradnl" w:eastAsia="es-MX"/>
        </w:rPr>
        <w:t>“La función de vigilancia y control del contrato estatal supone el cuidado y la supervisión, de forma tal que en ejercicio de esa función</w:t>
      </w:r>
      <w:bookmarkEnd w:id="3"/>
      <w:r w:rsidRPr="00723463">
        <w:rPr>
          <w:rFonts w:ascii="Verdana"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723463">
        <w:rPr>
          <w:rFonts w:ascii="Verdana" w:hAnsi="Verdana" w:cs="Arial"/>
          <w:sz w:val="20"/>
          <w:szCs w:val="20"/>
          <w:vertAlign w:val="superscript"/>
          <w:lang w:val="es-ES_tradnl" w:eastAsia="es-MX"/>
        </w:rPr>
        <w:footnoteReference w:id="4"/>
      </w:r>
      <w:r w:rsidRPr="00723463">
        <w:rPr>
          <w:rFonts w:ascii="Verdana" w:hAnsi="Verdana" w:cs="Arial"/>
          <w:sz w:val="20"/>
          <w:szCs w:val="20"/>
          <w:lang w:val="es-ES_tradnl" w:eastAsia="es-MX"/>
        </w:rPr>
        <w:t>.</w:t>
      </w:r>
    </w:p>
    <w:p w14:paraId="1B34251B" w14:textId="77777777" w:rsidR="005416D8" w:rsidRPr="00C33478" w:rsidRDefault="005416D8" w:rsidP="00C33478">
      <w:pPr>
        <w:spacing w:line="276" w:lineRule="auto"/>
        <w:ind w:left="709" w:right="709"/>
        <w:jc w:val="both"/>
        <w:rPr>
          <w:rFonts w:ascii="Verdana" w:hAnsi="Verdana" w:cs="Arial"/>
          <w:sz w:val="22"/>
          <w:szCs w:val="22"/>
          <w:lang w:val="es-ES_tradnl" w:eastAsia="es-MX"/>
        </w:rPr>
      </w:pPr>
    </w:p>
    <w:p w14:paraId="3A802FE9" w14:textId="77777777" w:rsidR="005416D8" w:rsidRPr="00C33478" w:rsidRDefault="005416D8" w:rsidP="005416D8">
      <w:pPr>
        <w:spacing w:after="120" w:line="276" w:lineRule="auto"/>
        <w:ind w:firstLine="709"/>
        <w:jc w:val="both"/>
        <w:textAlignment w:val="baseline"/>
        <w:rPr>
          <w:rFonts w:ascii="Verdana" w:hAnsi="Verdana" w:cs="Arial"/>
          <w:sz w:val="22"/>
          <w:szCs w:val="22"/>
          <w:lang w:val="es-ES" w:eastAsia="es-MX"/>
        </w:rPr>
      </w:pPr>
      <w:r w:rsidRPr="00C33478">
        <w:rPr>
          <w:rFonts w:ascii="Verdana" w:hAnsi="Verdana" w:cs="Arial"/>
          <w:sz w:val="22"/>
          <w:szCs w:val="22"/>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w:t>
      </w:r>
    </w:p>
    <w:p w14:paraId="62BAD2D6" w14:textId="77777777" w:rsidR="005416D8" w:rsidRPr="00C33478" w:rsidRDefault="005416D8" w:rsidP="00C33478">
      <w:pPr>
        <w:spacing w:line="276" w:lineRule="auto"/>
        <w:ind w:firstLine="708"/>
        <w:contextualSpacing/>
        <w:jc w:val="both"/>
        <w:textAlignment w:val="baseline"/>
        <w:rPr>
          <w:rFonts w:ascii="Verdana" w:hAnsi="Verdana" w:cs="Arial"/>
          <w:sz w:val="22"/>
          <w:szCs w:val="22"/>
          <w:lang w:val="es-ES" w:eastAsia="es-MX"/>
        </w:rPr>
      </w:pPr>
      <w:r w:rsidRPr="00C33478">
        <w:rPr>
          <w:rFonts w:ascii="Verdana" w:hAnsi="Verdana" w:cs="Arial"/>
          <w:sz w:val="22"/>
          <w:szCs w:val="22"/>
          <w:lang w:val="es-ES" w:eastAsia="es-MX"/>
        </w:rPr>
        <w:t xml:space="preserve">El legislador además definió las nociones de supervisión e interventoría, como mecanismos que pueden usar las Entidades Estatales para vigilar el contrato, en estos términos: </w:t>
      </w:r>
    </w:p>
    <w:p w14:paraId="343749BD" w14:textId="77777777" w:rsidR="005416D8" w:rsidRPr="00C33478" w:rsidRDefault="005416D8" w:rsidP="00C33478">
      <w:pPr>
        <w:spacing w:line="276" w:lineRule="auto"/>
        <w:ind w:left="720"/>
        <w:contextualSpacing/>
        <w:jc w:val="both"/>
        <w:textAlignment w:val="baseline"/>
        <w:rPr>
          <w:rFonts w:ascii="Verdana" w:hAnsi="Verdana" w:cs="Arial"/>
          <w:sz w:val="22"/>
          <w:szCs w:val="22"/>
          <w:lang w:val="es-ES_tradnl" w:eastAsia="es-MX"/>
        </w:rPr>
      </w:pPr>
    </w:p>
    <w:p w14:paraId="4814A403" w14:textId="77777777" w:rsidR="005416D8" w:rsidRPr="00723463" w:rsidRDefault="005416D8" w:rsidP="005416D8">
      <w:pPr>
        <w:ind w:left="709" w:right="709"/>
        <w:jc w:val="both"/>
        <w:textAlignment w:val="baseline"/>
        <w:rPr>
          <w:rFonts w:ascii="Verdana" w:hAnsi="Verdana" w:cs="Arial"/>
          <w:sz w:val="20"/>
          <w:szCs w:val="20"/>
          <w:lang w:val="es-ES" w:eastAsia="es-MX"/>
        </w:rPr>
      </w:pPr>
      <w:r w:rsidRPr="00723463">
        <w:rPr>
          <w:rFonts w:ascii="Verdana" w:hAnsi="Verdana" w:cs="Arial"/>
          <w:sz w:val="20"/>
          <w:szCs w:val="20"/>
          <w:lang w:val="es-ES" w:eastAsia="es-MX"/>
        </w:rPr>
        <w:t xml:space="preserve">“La supervisión consistirá en el seguimiento técnico, administrativo, financiero, contable, y jurídico </w:t>
      </w:r>
      <w:proofErr w:type="gramStart"/>
      <w:r w:rsidRPr="00723463">
        <w:rPr>
          <w:rFonts w:ascii="Verdana" w:hAnsi="Verdana" w:cs="Arial"/>
          <w:sz w:val="20"/>
          <w:szCs w:val="20"/>
          <w:lang w:val="es-ES" w:eastAsia="es-MX"/>
        </w:rPr>
        <w:t>que</w:t>
      </w:r>
      <w:proofErr w:type="gramEnd"/>
      <w:r w:rsidRPr="00723463">
        <w:rPr>
          <w:rFonts w:ascii="Verdana"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w:t>
      </w:r>
      <w:r w:rsidRPr="00723463">
        <w:rPr>
          <w:rFonts w:ascii="Verdana" w:hAnsi="Verdana" w:cs="Arial"/>
          <w:sz w:val="20"/>
          <w:szCs w:val="20"/>
          <w:lang w:val="es-ES" w:eastAsia="es-MX"/>
        </w:rPr>
        <w:lastRenderedPageBreak/>
        <w:t>contratar personal de apoyo, a través de los contratos de prestación de servicio que sean requeridos.</w:t>
      </w:r>
    </w:p>
    <w:p w14:paraId="5AE4E473" w14:textId="77777777" w:rsidR="005416D8" w:rsidRPr="00723463" w:rsidRDefault="005416D8" w:rsidP="005416D8">
      <w:pPr>
        <w:ind w:left="709" w:right="709"/>
        <w:jc w:val="both"/>
        <w:textAlignment w:val="baseline"/>
        <w:rPr>
          <w:rFonts w:ascii="Verdana" w:hAnsi="Verdana" w:cs="Arial"/>
          <w:sz w:val="20"/>
          <w:szCs w:val="20"/>
          <w:lang w:val="es-ES" w:eastAsia="es-MX"/>
        </w:rPr>
      </w:pPr>
    </w:p>
    <w:p w14:paraId="1A1CF60F" w14:textId="77777777" w:rsidR="005416D8" w:rsidRPr="00723463" w:rsidRDefault="005416D8" w:rsidP="005416D8">
      <w:pPr>
        <w:ind w:left="709" w:right="709"/>
        <w:jc w:val="both"/>
        <w:textAlignment w:val="baseline"/>
        <w:rPr>
          <w:rFonts w:ascii="Verdana" w:hAnsi="Verdana" w:cs="Arial"/>
          <w:sz w:val="20"/>
          <w:szCs w:val="20"/>
          <w:lang w:val="es-ES" w:eastAsia="es-MX"/>
        </w:rPr>
      </w:pPr>
      <w:r w:rsidRPr="00723463">
        <w:rPr>
          <w:rFonts w:ascii="Verdana"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723463">
        <w:rPr>
          <w:rFonts w:ascii="Verdana" w:hAnsi="Verdana" w:cs="Arial"/>
          <w:sz w:val="20"/>
          <w:szCs w:val="20"/>
          <w:lang w:val="es-ES" w:eastAsia="es-MX"/>
        </w:rPr>
        <w:t>del mismo</w:t>
      </w:r>
      <w:proofErr w:type="gramEnd"/>
      <w:r w:rsidRPr="00723463">
        <w:rPr>
          <w:rFonts w:ascii="Verdana"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723463">
        <w:rPr>
          <w:rFonts w:ascii="Verdana" w:hAnsi="Verdana" w:cs="Arial"/>
          <w:sz w:val="20"/>
          <w:szCs w:val="20"/>
          <w:vertAlign w:val="superscript"/>
          <w:lang w:val="es-ES" w:eastAsia="es-MX"/>
        </w:rPr>
        <w:footnoteReference w:id="5"/>
      </w:r>
      <w:r w:rsidRPr="00723463">
        <w:rPr>
          <w:rFonts w:ascii="Verdana" w:hAnsi="Verdana" w:cs="Arial"/>
          <w:sz w:val="20"/>
          <w:szCs w:val="20"/>
          <w:lang w:val="es-ES" w:eastAsia="es-MX"/>
        </w:rPr>
        <w:t>.</w:t>
      </w:r>
    </w:p>
    <w:p w14:paraId="64184E9A" w14:textId="77777777" w:rsidR="005416D8" w:rsidRPr="00C33478" w:rsidRDefault="005416D8" w:rsidP="00C33478">
      <w:pPr>
        <w:spacing w:line="276" w:lineRule="auto"/>
        <w:ind w:left="720"/>
        <w:contextualSpacing/>
        <w:jc w:val="both"/>
        <w:textAlignment w:val="baseline"/>
        <w:rPr>
          <w:rFonts w:ascii="Verdana" w:hAnsi="Verdana" w:cs="Arial"/>
          <w:sz w:val="22"/>
          <w:szCs w:val="22"/>
          <w:lang w:val="es-ES" w:eastAsia="es-MX"/>
        </w:rPr>
      </w:pPr>
    </w:p>
    <w:p w14:paraId="138C49C8" w14:textId="77777777" w:rsidR="005416D8" w:rsidRPr="00C33478" w:rsidRDefault="005416D8" w:rsidP="005416D8">
      <w:pPr>
        <w:tabs>
          <w:tab w:val="left" w:pos="709"/>
        </w:tabs>
        <w:spacing w:after="120" w:line="276" w:lineRule="auto"/>
        <w:jc w:val="both"/>
        <w:rPr>
          <w:rFonts w:ascii="Verdana" w:hAnsi="Verdana" w:cs="Arial"/>
          <w:sz w:val="22"/>
          <w:szCs w:val="22"/>
          <w:lang w:val="es-ES"/>
        </w:rPr>
      </w:pPr>
      <w:r w:rsidRPr="00C33478">
        <w:rPr>
          <w:rFonts w:ascii="Verdana" w:hAnsi="Verdana" w:cs="Arial"/>
          <w:sz w:val="22"/>
          <w:szCs w:val="22"/>
          <w:lang w:val="es-ES"/>
        </w:rPr>
        <w:tab/>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C33478">
        <w:rPr>
          <w:rFonts w:ascii="Verdana" w:hAnsi="Verdana" w:cs="Arial"/>
          <w:sz w:val="22"/>
          <w:szCs w:val="22"/>
          <w:vertAlign w:val="superscript"/>
          <w:lang w:val="es-ES"/>
        </w:rPr>
        <w:footnoteReference w:id="6"/>
      </w:r>
      <w:r w:rsidRPr="00C33478">
        <w:rPr>
          <w:rFonts w:ascii="Verdana" w:hAnsi="Verdana" w:cs="Arial"/>
          <w:sz w:val="22"/>
          <w:szCs w:val="22"/>
          <w:lang w:val="es-ES"/>
        </w:rPr>
        <w:t xml:space="preserve">–; </w:t>
      </w:r>
      <w:proofErr w:type="spellStart"/>
      <w:r w:rsidRPr="00C33478">
        <w:rPr>
          <w:rFonts w:ascii="Verdana" w:hAnsi="Verdana" w:cs="Arial"/>
          <w:sz w:val="22"/>
          <w:szCs w:val="22"/>
          <w:lang w:val="es-ES"/>
        </w:rPr>
        <w:t>ii</w:t>
      </w:r>
      <w:proofErr w:type="spellEnd"/>
      <w:r w:rsidRPr="00C33478">
        <w:rPr>
          <w:rFonts w:ascii="Verdana" w:hAnsi="Verdana" w:cs="Arial"/>
          <w:sz w:val="22"/>
          <w:szCs w:val="22"/>
          <w:lang w:val="es-ES"/>
        </w:rPr>
        <w:t xml:space="preserve">) no requiere conocimientos tan especializados como la interventoría; </w:t>
      </w:r>
      <w:proofErr w:type="spellStart"/>
      <w:r w:rsidRPr="00C33478">
        <w:rPr>
          <w:rFonts w:ascii="Verdana" w:hAnsi="Verdana" w:cs="Arial"/>
          <w:sz w:val="22"/>
          <w:szCs w:val="22"/>
          <w:lang w:val="es-ES"/>
        </w:rPr>
        <w:t>iii</w:t>
      </w:r>
      <w:proofErr w:type="spellEnd"/>
      <w:r w:rsidRPr="00C33478">
        <w:rPr>
          <w:rFonts w:ascii="Verdana" w:hAnsi="Verdana" w:cs="Arial"/>
          <w:sz w:val="22"/>
          <w:szCs w:val="22"/>
          <w:lang w:val="es-ES"/>
        </w:rPr>
        <w:t xml:space="preserve">) se ejerce por la Entidad Estatal por conducto de la designación de servidores públicos idóneos para cumplir la función; </w:t>
      </w:r>
      <w:proofErr w:type="spellStart"/>
      <w:r w:rsidRPr="00C33478">
        <w:rPr>
          <w:rFonts w:ascii="Verdana" w:hAnsi="Verdana" w:cs="Arial"/>
          <w:sz w:val="22"/>
          <w:szCs w:val="22"/>
          <w:lang w:val="es-ES"/>
        </w:rPr>
        <w:t>iv</w:t>
      </w:r>
      <w:proofErr w:type="spellEnd"/>
      <w:r w:rsidRPr="00C33478">
        <w:rPr>
          <w:rFonts w:ascii="Verdana" w:hAnsi="Verdana" w:cs="Arial"/>
          <w:sz w:val="22"/>
          <w:szCs w:val="22"/>
          <w:lang w:val="es-ES"/>
        </w:rPr>
        <w:t>) puede recibir apoyo de personal contratado para tal fin mediante contratos de prestación de servicios; y v) le es inseparable el seguimiento técnico, administrativo, financiero, contable y jurídico del contrato vigilado.</w:t>
      </w:r>
    </w:p>
    <w:p w14:paraId="07F73D59" w14:textId="77777777" w:rsidR="005416D8" w:rsidRPr="00C33478" w:rsidRDefault="005416D8" w:rsidP="005416D8">
      <w:pPr>
        <w:spacing w:after="120" w:line="276" w:lineRule="auto"/>
        <w:ind w:firstLine="709"/>
        <w:jc w:val="both"/>
        <w:rPr>
          <w:rFonts w:ascii="Verdana" w:hAnsi="Verdana" w:cs="Arial"/>
          <w:sz w:val="22"/>
          <w:szCs w:val="22"/>
          <w:shd w:val="clear" w:color="auto" w:fill="FFFFFF"/>
          <w:lang w:val="es-ES"/>
        </w:rPr>
      </w:pPr>
      <w:r w:rsidRPr="00C33478">
        <w:rPr>
          <w:rFonts w:ascii="Verdana" w:eastAsia="Calibri" w:hAnsi="Verdana" w:cs="Arial"/>
          <w:sz w:val="22"/>
          <w:szCs w:val="22"/>
        </w:rPr>
        <w:t xml:space="preserve">En este contexto, la función de vigilancia y control del contrato estatal es responsabilidad de la Entidad Estatal, por tanto, independientemente del funcionario que sea designado como supervisor, estos </w:t>
      </w:r>
      <w:r w:rsidRPr="00C33478">
        <w:rPr>
          <w:rFonts w:ascii="Verdana" w:hAnsi="Verdana" w:cs="Arial"/>
          <w:sz w:val="22"/>
          <w:szCs w:val="22"/>
          <w:shd w:val="clear" w:color="auto" w:fill="FFFFFF"/>
          <w:lang w:val="es-ES"/>
        </w:rPr>
        <w:t xml:space="preserve">tienen la función general de ejercer el control y vigilancia sobre la ejecución contractual de los contratos. Sin embargo, el ejercicio de estas funciones debe ceñirse a los lineamientos determinadas por la entidad y a los límites propios de este rol, de manera que no podrán modificar condiciones del contrato o impartir instrucciones que se encuentren fuera de las funciones asignadas. </w:t>
      </w:r>
    </w:p>
    <w:p w14:paraId="33E6B3C5" w14:textId="5ABD4AC9" w:rsidR="005416D8" w:rsidRPr="00C33478" w:rsidRDefault="005416D8" w:rsidP="005416D8">
      <w:pPr>
        <w:spacing w:after="120" w:line="276" w:lineRule="auto"/>
        <w:ind w:firstLine="709"/>
        <w:jc w:val="both"/>
        <w:rPr>
          <w:rFonts w:ascii="Verdana" w:hAnsi="Verdana" w:cs="Arial"/>
          <w:sz w:val="22"/>
          <w:szCs w:val="22"/>
          <w:shd w:val="clear" w:color="auto" w:fill="FFFFFF"/>
          <w:lang w:val="es-ES"/>
        </w:rPr>
      </w:pPr>
      <w:r>
        <w:rPr>
          <w:rFonts w:ascii="Verdana" w:hAnsi="Verdana" w:cs="Arial"/>
          <w:sz w:val="22"/>
          <w:szCs w:val="22"/>
          <w:shd w:val="clear" w:color="auto" w:fill="FFFFFF"/>
          <w:lang w:val="es-ES"/>
        </w:rPr>
        <w:t xml:space="preserve">En este </w:t>
      </w:r>
      <w:r w:rsidR="002032CD">
        <w:rPr>
          <w:rFonts w:ascii="Verdana" w:hAnsi="Verdana" w:cs="Arial"/>
          <w:sz w:val="22"/>
          <w:szCs w:val="22"/>
          <w:shd w:val="clear" w:color="auto" w:fill="FFFFFF"/>
          <w:lang w:val="es-ES"/>
        </w:rPr>
        <w:t>punto</w:t>
      </w:r>
      <w:r w:rsidRPr="00C33478">
        <w:rPr>
          <w:rFonts w:ascii="Verdana" w:hAnsi="Verdana" w:cs="Arial"/>
          <w:sz w:val="22"/>
          <w:szCs w:val="22"/>
          <w:shd w:val="clear" w:color="auto" w:fill="FFFFFF"/>
          <w:lang w:val="es-ES"/>
        </w:rPr>
        <w:t xml:space="preserve">, vale anotar que la “Guía para el ejercicio de las funciones de supervisión e interventoría de los contratos suscritos por las Entidades Estatales” señala que la labor de control y vigilancia ejercida por el supervisor </w:t>
      </w:r>
      <w:r w:rsidRPr="00C33478">
        <w:rPr>
          <w:rFonts w:ascii="Verdana" w:hAnsi="Verdana" w:cs="Arial"/>
          <w:sz w:val="22"/>
          <w:szCs w:val="22"/>
          <w:shd w:val="clear" w:color="auto" w:fill="FFFFFF"/>
          <w:lang w:val="es-ES"/>
        </w:rPr>
        <w:lastRenderedPageBreak/>
        <w:t xml:space="preserve">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w:t>
      </w:r>
    </w:p>
    <w:p w14:paraId="348B63C9" w14:textId="77777777" w:rsidR="005416D8" w:rsidRPr="00C33478" w:rsidRDefault="005416D8" w:rsidP="00C33478">
      <w:pPr>
        <w:spacing w:line="276" w:lineRule="auto"/>
        <w:ind w:firstLine="708"/>
        <w:contextualSpacing/>
        <w:jc w:val="both"/>
        <w:rPr>
          <w:rFonts w:ascii="Verdana" w:hAnsi="Verdana" w:cs="Arial"/>
          <w:sz w:val="22"/>
          <w:szCs w:val="22"/>
          <w:shd w:val="clear" w:color="auto" w:fill="FFFFFF"/>
          <w:lang w:val="es-ES"/>
        </w:rPr>
      </w:pPr>
      <w:r w:rsidRPr="00C33478">
        <w:rPr>
          <w:rFonts w:ascii="Verdana" w:hAnsi="Verdana" w:cs="Arial"/>
          <w:sz w:val="22"/>
          <w:szCs w:val="22"/>
          <w:shd w:val="clear" w:color="auto" w:fill="FFFFFF"/>
          <w:lang w:val="es-ES"/>
        </w:rPr>
        <w:t xml:space="preserve">De hecho, conforme a lo manifestado por esta Agencia en la mencionada Guía, los supervisores e intervenciones tienen funciones generales como: </w:t>
      </w:r>
    </w:p>
    <w:p w14:paraId="627FD9FA" w14:textId="77777777" w:rsidR="005416D8" w:rsidRPr="00C33478" w:rsidRDefault="005416D8" w:rsidP="00C33478">
      <w:pPr>
        <w:spacing w:line="276" w:lineRule="auto"/>
        <w:ind w:left="709" w:right="709"/>
        <w:jc w:val="both"/>
        <w:rPr>
          <w:rFonts w:ascii="Verdana" w:hAnsi="Verdana" w:cs="Arial"/>
          <w:color w:val="000000"/>
          <w:sz w:val="22"/>
          <w:szCs w:val="22"/>
          <w:lang w:val="es-MX"/>
        </w:rPr>
      </w:pPr>
    </w:p>
    <w:p w14:paraId="5DDA425B"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lang w:val="es-MX"/>
        </w:rPr>
        <w:t>“</w:t>
      </w:r>
      <w:r w:rsidRPr="00723463">
        <w:rPr>
          <w:rFonts w:ascii="Verdana" w:hAnsi="Verdana" w:cs="Arial"/>
          <w:color w:val="000000"/>
          <w:sz w:val="20"/>
          <w:szCs w:val="20"/>
        </w:rPr>
        <w:t xml:space="preserve">• Conocer y entender los términos y condiciones del contrato. </w:t>
      </w:r>
    </w:p>
    <w:p w14:paraId="1930848A"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Advertir oportunamente los Riesgos que puedan afectar la eficacia del contrato y tomar las medidas necesarias para mitigarlos de acuerdo con el ejercicio de la etapa de planeación de identificación de Riesgos y el manejo dado a ellos en los Documentos del Proceso. </w:t>
      </w:r>
    </w:p>
    <w:p w14:paraId="75594FB0"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Hacer seguimiento del cumplimiento del plazo del contrato y de los cronogramas previstos en el contrato. </w:t>
      </w:r>
    </w:p>
    <w:p w14:paraId="7E52FD8F"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Identificar las necesidades de cambio o ajuste </w:t>
      </w:r>
    </w:p>
    <w:p w14:paraId="50D64312"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Manejar la relación con el proveedor o contratista. </w:t>
      </w:r>
    </w:p>
    <w:p w14:paraId="46D7E793"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Administrar e intentar solucionar las controversias entre las partes. </w:t>
      </w:r>
    </w:p>
    <w:p w14:paraId="63DBCAAA"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Organizar y administrar el recibo de bienes, obras o servicios, su cantidad, calidad, especificaciones y demás atributos establecidos en los Documentos del Proceso. </w:t>
      </w:r>
    </w:p>
    <w:p w14:paraId="01FADAEA"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w:t>
      </w:r>
      <w:r w:rsidRPr="00723463">
        <w:rPr>
          <w:rFonts w:ascii="Verdana" w:hAnsi="Verdana" w:cs="Arial"/>
          <w:i/>
          <w:color w:val="000000"/>
          <w:sz w:val="20"/>
          <w:szCs w:val="20"/>
        </w:rPr>
        <w:t xml:space="preserve">Revisar si la ejecución del contrato cumple con los términos </w:t>
      </w:r>
      <w:proofErr w:type="gramStart"/>
      <w:r w:rsidRPr="00723463">
        <w:rPr>
          <w:rFonts w:ascii="Verdana" w:hAnsi="Verdana" w:cs="Arial"/>
          <w:i/>
          <w:color w:val="000000"/>
          <w:sz w:val="20"/>
          <w:szCs w:val="20"/>
        </w:rPr>
        <w:t>del mismo</w:t>
      </w:r>
      <w:proofErr w:type="gramEnd"/>
      <w:r w:rsidRPr="00723463">
        <w:rPr>
          <w:rFonts w:ascii="Verdana" w:hAnsi="Verdana" w:cs="Arial"/>
          <w:i/>
          <w:color w:val="000000"/>
          <w:sz w:val="20"/>
          <w:szCs w:val="20"/>
        </w:rPr>
        <w:t xml:space="preserve"> y las necesidades de la Entidad Estatal y actuar en consecuencia de acuerdo con lo establecido en el contrato.</w:t>
      </w:r>
      <w:r w:rsidRPr="00723463">
        <w:rPr>
          <w:rFonts w:ascii="Verdana" w:hAnsi="Verdana" w:cs="Arial"/>
          <w:color w:val="000000"/>
          <w:sz w:val="20"/>
          <w:szCs w:val="20"/>
        </w:rPr>
        <w:t xml:space="preserve"> </w:t>
      </w:r>
    </w:p>
    <w:p w14:paraId="0FACFFDA" w14:textId="77777777" w:rsidR="005416D8" w:rsidRPr="00723463" w:rsidRDefault="005416D8" w:rsidP="005416D8">
      <w:pPr>
        <w:ind w:left="709" w:right="709"/>
        <w:jc w:val="both"/>
      </w:pPr>
      <w:r w:rsidRPr="00723463">
        <w:rPr>
          <w:rFonts w:ascii="Verdana" w:hAnsi="Verdana" w:cs="Arial"/>
          <w:color w:val="000000"/>
          <w:sz w:val="20"/>
          <w:szCs w:val="20"/>
        </w:rPr>
        <w:t xml:space="preserve">• </w:t>
      </w:r>
      <w:r w:rsidRPr="00723463">
        <w:rPr>
          <w:rFonts w:ascii="Verdana" w:hAnsi="Verdana" w:cs="Arial"/>
          <w:i/>
          <w:color w:val="000000"/>
          <w:sz w:val="20"/>
          <w:szCs w:val="20"/>
        </w:rPr>
        <w:t>Aprobar o rechazar oportuna y de forma justificada el recibo de bienes y servicio de acuerdo con lo establecido en los Documentos del Proceso</w:t>
      </w:r>
      <w:r w:rsidRPr="00723463">
        <w:rPr>
          <w:rFonts w:ascii="Verdana" w:hAnsi="Verdana" w:cs="Arial"/>
          <w:i/>
          <w:color w:val="000000"/>
          <w:sz w:val="20"/>
          <w:szCs w:val="20"/>
          <w:lang w:val="es-MX"/>
        </w:rPr>
        <w:t xml:space="preserve"> Apoyar el logro de los objetivos contractuales</w:t>
      </w:r>
      <w:r w:rsidRPr="00723463">
        <w:rPr>
          <w:rFonts w:ascii="Verdana" w:hAnsi="Verdana" w:cs="Arial"/>
          <w:color w:val="000000"/>
          <w:sz w:val="20"/>
          <w:szCs w:val="20"/>
          <w:lang w:val="es-MX"/>
        </w:rPr>
        <w:t>.</w:t>
      </w:r>
      <w:r w:rsidRPr="00723463">
        <w:t xml:space="preserve"> </w:t>
      </w:r>
    </w:p>
    <w:p w14:paraId="7AE0148D"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Informar a la Entidad Estatal de posibles incumplimientos del proveedor o contratista, elaborar y presentar los soportes correspondientes. </w:t>
      </w:r>
    </w:p>
    <w:p w14:paraId="01816B93" w14:textId="77777777" w:rsidR="005416D8" w:rsidRPr="00723463" w:rsidRDefault="005416D8" w:rsidP="005416D8">
      <w:pPr>
        <w:ind w:left="709" w:right="709"/>
        <w:jc w:val="both"/>
        <w:rPr>
          <w:rFonts w:ascii="Verdana" w:hAnsi="Verdana" w:cs="Arial"/>
          <w:color w:val="000000"/>
          <w:sz w:val="20"/>
          <w:szCs w:val="20"/>
        </w:rPr>
      </w:pPr>
      <w:r w:rsidRPr="00723463">
        <w:rPr>
          <w:rFonts w:ascii="Verdana" w:hAnsi="Verdana" w:cs="Arial"/>
          <w:color w:val="000000"/>
          <w:sz w:val="20"/>
          <w:szCs w:val="20"/>
        </w:rPr>
        <w:t xml:space="preserve">• Solicitar los informes necesarios y convocar a las reuniones requeridas para cumplir con su función. </w:t>
      </w:r>
    </w:p>
    <w:p w14:paraId="5D088DBD" w14:textId="77777777" w:rsidR="005416D8" w:rsidRPr="00723463" w:rsidRDefault="005416D8" w:rsidP="005416D8">
      <w:pPr>
        <w:ind w:left="709" w:right="709"/>
        <w:jc w:val="both"/>
        <w:rPr>
          <w:rFonts w:ascii="Verdana" w:hAnsi="Verdana" w:cs="Arial"/>
          <w:color w:val="000000"/>
          <w:sz w:val="20"/>
          <w:szCs w:val="20"/>
          <w:lang w:val="es-MX"/>
        </w:rPr>
      </w:pPr>
      <w:r w:rsidRPr="00723463">
        <w:rPr>
          <w:rFonts w:ascii="Verdana" w:hAnsi="Verdana" w:cs="Arial"/>
          <w:color w:val="000000"/>
          <w:sz w:val="20"/>
          <w:szCs w:val="20"/>
        </w:rPr>
        <w:t xml:space="preserve">• Informar y denunciar a las autoridades competentes cualquier acto u omisión que afecte la moralidad pública con los soportes correspondientes. • </w:t>
      </w:r>
      <w:r w:rsidRPr="00723463">
        <w:rPr>
          <w:rFonts w:ascii="Verdana" w:hAnsi="Verdana" w:cs="Arial"/>
          <w:i/>
          <w:color w:val="000000"/>
          <w:sz w:val="20"/>
          <w:szCs w:val="20"/>
        </w:rPr>
        <w:t>Suscribir las actas generadas durante la ejecución del contrato para documentar las reuniones, acuerdos y controversias entre las partes, así como las actas parciales de avance, actas parciales de recibo y actas de recibo final</w:t>
      </w:r>
      <w:r w:rsidRPr="00723463">
        <w:rPr>
          <w:rFonts w:ascii="Verdana" w:hAnsi="Verdana" w:cs="Arial"/>
          <w:color w:val="000000"/>
          <w:sz w:val="20"/>
          <w:szCs w:val="20"/>
          <w:lang w:val="es-MX"/>
        </w:rPr>
        <w:t xml:space="preserve">”. (Énfasis fuera de texto). </w:t>
      </w:r>
    </w:p>
    <w:p w14:paraId="2C32735D" w14:textId="77777777" w:rsidR="005416D8" w:rsidRPr="00C33478" w:rsidRDefault="005416D8" w:rsidP="00C33478">
      <w:pPr>
        <w:spacing w:line="276" w:lineRule="auto"/>
        <w:ind w:left="709" w:right="709"/>
        <w:jc w:val="both"/>
        <w:rPr>
          <w:rFonts w:ascii="Verdana" w:hAnsi="Verdana" w:cs="Arial"/>
          <w:color w:val="000000"/>
          <w:sz w:val="22"/>
          <w:szCs w:val="22"/>
          <w:lang w:val="es-MX"/>
        </w:rPr>
      </w:pPr>
    </w:p>
    <w:p w14:paraId="268084B6" w14:textId="77777777" w:rsidR="005416D8" w:rsidRPr="00C33478" w:rsidRDefault="005416D8" w:rsidP="005416D8">
      <w:pPr>
        <w:spacing w:after="120" w:line="276" w:lineRule="auto"/>
        <w:ind w:firstLine="709"/>
        <w:jc w:val="both"/>
        <w:rPr>
          <w:rFonts w:ascii="Verdana" w:hAnsi="Verdana" w:cs="Arial"/>
          <w:sz w:val="22"/>
          <w:szCs w:val="22"/>
          <w:shd w:val="clear" w:color="auto" w:fill="FFFFFF"/>
        </w:rPr>
      </w:pPr>
      <w:r w:rsidRPr="00C33478">
        <w:rPr>
          <w:rFonts w:ascii="Verdana" w:hAnsi="Verdana" w:cs="Arial"/>
          <w:sz w:val="22"/>
          <w:szCs w:val="22"/>
          <w:shd w:val="clear" w:color="auto" w:fill="FFFFFF"/>
          <w:lang w:val="es-ES"/>
        </w:rPr>
        <w:t xml:space="preserve">Según se desprende del apartado en cita,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w:t>
      </w:r>
      <w:r w:rsidRPr="00C33478">
        <w:rPr>
          <w:rFonts w:ascii="Verdana" w:hAnsi="Verdana" w:cs="Arial"/>
          <w:sz w:val="22"/>
          <w:szCs w:val="22"/>
          <w:shd w:val="clear" w:color="auto" w:fill="FFFFFF"/>
          <w:lang w:val="es-ES"/>
        </w:rPr>
        <w:lastRenderedPageBreak/>
        <w:t xml:space="preserve">servicios realizadas por el contratista, determinando si las mismas se ajustan a las condiciones pactadas. </w:t>
      </w:r>
    </w:p>
    <w:p w14:paraId="2B70105C" w14:textId="677D99B8" w:rsidR="005416D8" w:rsidRPr="008F41C5" w:rsidRDefault="005416D8" w:rsidP="005416D8">
      <w:pPr>
        <w:spacing w:after="120" w:line="276" w:lineRule="auto"/>
        <w:ind w:firstLine="709"/>
        <w:jc w:val="both"/>
        <w:rPr>
          <w:rFonts w:ascii="Verdana" w:hAnsi="Verdana" w:cs="Segoe UI"/>
          <w:sz w:val="22"/>
          <w:szCs w:val="22"/>
        </w:rPr>
      </w:pPr>
      <w:r w:rsidRPr="00C33478">
        <w:rPr>
          <w:rFonts w:ascii="Verdana" w:hAnsi="Verdana" w:cs="Segoe UI"/>
          <w:sz w:val="22"/>
          <w:szCs w:val="22"/>
        </w:rPr>
        <w:t xml:space="preserve">Así las cosas, las facultades del supervisor tienen naturaleza de seguimiento, verificación, control y reporte. Por consiguiente, puede impartir instrucciones relacionadas con la correcta ejecución del objeto contratado, requerir información, solicitar aclaraciones, verificar el cumplimiento de obligaciones y poner en conocimiento de la entidad situaciones que puedan afectar la ejecución contractual. Sin embargo, no le corresponde modificar unilateralmente el objeto o las obligaciones contractuales, autorizar actividades ajenas a las pactadas, aprobar adiciones, prórrogas, cesiones, suspensiones o modificaciones contractuales, ni declarar incumplimientos, imponer multas o hacer efectivas garantías, competencias que corresponden a la entidad estatal a través de los funcionarios facultados para ello y con observancia de los </w:t>
      </w:r>
      <w:r w:rsidRPr="008F41C5">
        <w:rPr>
          <w:rFonts w:ascii="Verdana" w:hAnsi="Verdana" w:cs="Segoe UI"/>
          <w:sz w:val="22"/>
          <w:szCs w:val="22"/>
        </w:rPr>
        <w:t>procedimientos legalmente establecidos.</w:t>
      </w:r>
    </w:p>
    <w:p w14:paraId="5AC396ED" w14:textId="77777777"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En relación con el asunto objeto de consulta, debe precisarse que la obligación principal de ejecutar el objeto contractual recae sobre el contratista. En consecuencia, cuando en un contrato de prestación de servicios se han establecido obligaciones, actividades, productos, entregables o resultados específicos, corresponde al contratista desplegar las actuaciones necesarias para satisfacerlas y acreditar oportunamente su cumplimiento en los términos previstos en el contrato y en los documentos que integran el proceso contractual.</w:t>
      </w:r>
    </w:p>
    <w:p w14:paraId="45C628D7" w14:textId="1D693A4B"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 xml:space="preserve">Desde esta perspectiva, </w:t>
      </w:r>
      <w:r>
        <w:rPr>
          <w:rFonts w:ascii="Verdana" w:hAnsi="Verdana" w:cs="Segoe UI"/>
          <w:sz w:val="22"/>
          <w:szCs w:val="22"/>
        </w:rPr>
        <w:t xml:space="preserve">la </w:t>
      </w:r>
      <w:r w:rsidRPr="008F41C5">
        <w:rPr>
          <w:rFonts w:ascii="Verdana" w:hAnsi="Verdana" w:cs="Segoe UI"/>
          <w:sz w:val="22"/>
          <w:szCs w:val="22"/>
        </w:rPr>
        <w:t>función del supervisor consiste en ejercer el seguimiento, vigilancia y control de la ejecución contractual, verificando que las obligaciones pactadas se cumplan en las condiciones de calidad, oportunidad y alcance definidas por las partes.</w:t>
      </w:r>
      <w:r>
        <w:rPr>
          <w:rFonts w:ascii="Verdana" w:hAnsi="Verdana" w:cs="Segoe UI"/>
          <w:sz w:val="22"/>
          <w:szCs w:val="22"/>
        </w:rPr>
        <w:t xml:space="preserve"> </w:t>
      </w:r>
      <w:r w:rsidRPr="008F41C5">
        <w:rPr>
          <w:rFonts w:ascii="Verdana" w:hAnsi="Verdana" w:cs="Segoe UI"/>
          <w:sz w:val="22"/>
          <w:szCs w:val="22"/>
        </w:rPr>
        <w:t xml:space="preserve">Lo anterior </w:t>
      </w:r>
      <w:r>
        <w:rPr>
          <w:rFonts w:ascii="Verdana" w:hAnsi="Verdana" w:cs="Segoe UI"/>
          <w:sz w:val="22"/>
          <w:szCs w:val="22"/>
        </w:rPr>
        <w:t>puede incluir</w:t>
      </w:r>
      <w:r w:rsidRPr="008F41C5">
        <w:rPr>
          <w:rFonts w:ascii="Verdana" w:hAnsi="Verdana" w:cs="Segoe UI"/>
          <w:sz w:val="22"/>
          <w:szCs w:val="22"/>
        </w:rPr>
        <w:t xml:space="preserve"> la existencia de espacios de coordinación entre el supervisor y el contratista respecto de aspectos tales como cronogramas, programación de actividades, prioridades institucionales, validación de entregables o articulación con las necesidades de la entidad. </w:t>
      </w:r>
    </w:p>
    <w:p w14:paraId="16D4CEDB" w14:textId="77777777"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Ahora bien, cuando el contratista no presente oportunamente los productos comprometidos, no ejecute las actividades necesarias para alcanzar los resultados pactados o incumpla las obligaciones contractuales a su cargo, el supervisor debe ejercer las facultades de seguimiento y control previstas en la ley y en los documentos del proceso.</w:t>
      </w:r>
    </w:p>
    <w:p w14:paraId="7D106F7D" w14:textId="77777777"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 xml:space="preserve">En desarrollo de dichas funciones, el supervisor podrá solicitar informes, requerir explicaciones, pedir aclaraciones, formular observaciones, efectuar </w:t>
      </w:r>
      <w:r w:rsidRPr="008F41C5">
        <w:rPr>
          <w:rFonts w:ascii="Verdana" w:hAnsi="Verdana" w:cs="Segoe UI"/>
          <w:sz w:val="22"/>
          <w:szCs w:val="22"/>
        </w:rPr>
        <w:lastRenderedPageBreak/>
        <w:t>requerimientos de cumplimiento y dejar constancia documental de las situaciones advertidas durante la ejecución contractual. De igual forma, deberá documentar los incumplimientos, retrasos o situaciones de riesgo que identifique y requerir al contratista para que adopte las medidas necesarias tendientes al cumplimiento de sus obligaciones.</w:t>
      </w:r>
    </w:p>
    <w:p w14:paraId="4CAF982A" w14:textId="77777777"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En caso de persistir los incumplimientos o cuando las circunstancias advertidas puedan afectar la correcta ejecución del contrato, la adecuada utilización de los recursos públicos o la satisfacción de la necesidad estatal que motivó la contratación, el supervisor deberá informar oportunamente a la entidad contratante y suministrar los soportes correspondientes, con el fin de que esta valore la procedencia de las medidas contractuales, administrativas o sancionatorias a que haya lugar, de conformidad con las competencias previstas en la Ley 80 de 1993, la Ley 1150 de 2007 y la Ley 1474 de 2011.</w:t>
      </w:r>
    </w:p>
    <w:p w14:paraId="587F21FA" w14:textId="42E5308E" w:rsidR="008F41C5" w:rsidRPr="008F41C5" w:rsidRDefault="008F41C5" w:rsidP="008F41C5">
      <w:pPr>
        <w:pStyle w:val="NormalWeb"/>
        <w:spacing w:before="0" w:beforeAutospacing="0" w:after="120" w:afterAutospacing="0" w:line="276" w:lineRule="auto"/>
        <w:ind w:firstLine="709"/>
        <w:jc w:val="both"/>
        <w:rPr>
          <w:rFonts w:ascii="Verdana" w:hAnsi="Verdana" w:cs="Segoe UI"/>
          <w:sz w:val="22"/>
          <w:szCs w:val="22"/>
        </w:rPr>
      </w:pPr>
      <w:r w:rsidRPr="008F41C5">
        <w:rPr>
          <w:rFonts w:ascii="Verdana" w:hAnsi="Verdana" w:cs="Segoe UI"/>
          <w:sz w:val="22"/>
          <w:szCs w:val="22"/>
        </w:rPr>
        <w:t>En síntesis, la ejecución de las actividades y la elaboración de los productos requeridos para cumplir el objeto contractual constituyen una obligación propia del contratista. Por su parte, el supervisor tiene el deber de verificar, vigilar, documentar, requerir y reportar el cumplimiento de dichas obligaciones. Cuando identifique incumplimientos o riesgos para la adecuada ejecución contractual, deberá adoptar las actuaciones de seguimiento y reporte previstas por el ordenamiento jurídico y por los documentos que regulan el contrato.</w:t>
      </w:r>
    </w:p>
    <w:bookmarkEnd w:id="2"/>
    <w:p w14:paraId="6087C08A" w14:textId="77777777" w:rsidR="005416D8" w:rsidRPr="00C33478" w:rsidRDefault="005416D8" w:rsidP="005416D8">
      <w:pPr>
        <w:spacing w:after="120" w:line="276" w:lineRule="auto"/>
        <w:ind w:firstLine="709"/>
        <w:jc w:val="both"/>
        <w:rPr>
          <w:rFonts w:ascii="Verdana" w:eastAsia="Calibri" w:hAnsi="Verdana" w:cs="Arial"/>
          <w:color w:val="000000"/>
          <w:sz w:val="22"/>
          <w:szCs w:val="22"/>
          <w:lang w:val="es-ES"/>
        </w:rPr>
      </w:pPr>
      <w:r w:rsidRPr="00C33478">
        <w:rPr>
          <w:rFonts w:ascii="Verdana" w:eastAsia="Calibri" w:hAnsi="Verdana" w:cs="Arial"/>
          <w:color w:val="000000"/>
          <w:sz w:val="22"/>
          <w:szCs w:val="22"/>
          <w:lang w:val="es-ES"/>
        </w:rPr>
        <w:t xml:space="preserve">Al </w:t>
      </w:r>
      <w:r w:rsidRPr="00C33478">
        <w:rPr>
          <w:rFonts w:ascii="Verdana" w:hAnsi="Verdana" w:cs="Arial"/>
          <w:sz w:val="22"/>
          <w:szCs w:val="22"/>
          <w:lang w:val="es-ES_tradnl" w:eastAsia="es-ES"/>
        </w:rPr>
        <w:t xml:space="preserve">margen de la explicación precedente debe advertirse que el análisis requerido para resolver problemas específicos en torno a la designación de la supervisión debe realizarse por quienes tengan interés en ello, de acuerdo con lo explicado la aclaración preliminar del presente oficio. </w:t>
      </w:r>
    </w:p>
    <w:p w14:paraId="52F24A12" w14:textId="77777777" w:rsidR="005416D8" w:rsidRPr="00C33478" w:rsidRDefault="005416D8" w:rsidP="00C33478">
      <w:pPr>
        <w:spacing w:line="276" w:lineRule="auto"/>
        <w:ind w:firstLine="709"/>
        <w:jc w:val="both"/>
        <w:rPr>
          <w:rFonts w:ascii="Verdana" w:hAnsi="Verdana" w:cs="Arial"/>
          <w:sz w:val="22"/>
          <w:szCs w:val="22"/>
          <w:lang w:val="es-ES" w:eastAsia="es-ES"/>
        </w:rPr>
      </w:pPr>
      <w:r w:rsidRPr="00C33478">
        <w:rPr>
          <w:rFonts w:ascii="Verdana" w:hAnsi="Verdana" w:cs="Arial"/>
          <w:sz w:val="22"/>
          <w:szCs w:val="22"/>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4106982" w14:textId="77777777" w:rsidR="005416D8" w:rsidRPr="00C33478" w:rsidRDefault="005416D8" w:rsidP="00C33478">
      <w:pPr>
        <w:widowControl w:val="0"/>
        <w:autoSpaceDE w:val="0"/>
        <w:autoSpaceDN w:val="0"/>
        <w:spacing w:line="276" w:lineRule="auto"/>
        <w:jc w:val="both"/>
        <w:rPr>
          <w:rFonts w:ascii="Verdana" w:hAnsi="Verdana" w:cs="Arial"/>
          <w:sz w:val="22"/>
          <w:szCs w:val="22"/>
        </w:rPr>
      </w:pPr>
    </w:p>
    <w:p w14:paraId="74AC7950" w14:textId="77777777" w:rsidR="005416D8" w:rsidRPr="00C33478" w:rsidRDefault="005416D8" w:rsidP="00C33478">
      <w:pPr>
        <w:numPr>
          <w:ilvl w:val="0"/>
          <w:numId w:val="16"/>
        </w:numPr>
        <w:tabs>
          <w:tab w:val="left" w:pos="142"/>
          <w:tab w:val="left" w:pos="284"/>
        </w:tabs>
        <w:spacing w:line="276" w:lineRule="auto"/>
        <w:ind w:left="0" w:firstLine="0"/>
        <w:jc w:val="both"/>
        <w:rPr>
          <w:rFonts w:ascii="Verdana" w:eastAsia="Century Gothic" w:hAnsi="Verdana" w:cs="Century Gothic"/>
          <w:b/>
          <w:sz w:val="22"/>
          <w:szCs w:val="22"/>
        </w:rPr>
      </w:pPr>
      <w:r w:rsidRPr="00C33478">
        <w:rPr>
          <w:rFonts w:ascii="Verdana" w:eastAsia="Century Gothic" w:hAnsi="Verdana" w:cs="Century Gothic"/>
          <w:b/>
          <w:sz w:val="22"/>
          <w:szCs w:val="22"/>
        </w:rPr>
        <w:t>Referencias normativas, jurisprudenciales y otras fuentes:</w:t>
      </w:r>
    </w:p>
    <w:p w14:paraId="17B6F125" w14:textId="77777777" w:rsidR="005416D8" w:rsidRPr="00C33478" w:rsidRDefault="005416D8" w:rsidP="00C33478">
      <w:pPr>
        <w:widowControl w:val="0"/>
        <w:autoSpaceDE w:val="0"/>
        <w:autoSpaceDN w:val="0"/>
        <w:spacing w:line="276" w:lineRule="auto"/>
        <w:jc w:val="both"/>
        <w:rPr>
          <w:rFonts w:ascii="Verdana" w:hAnsi="Verdana" w:cs="Arial"/>
          <w:sz w:val="22"/>
          <w:szCs w:val="22"/>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416D8" w:rsidRPr="00723463" w14:paraId="78A4AEA4" w14:textId="77777777" w:rsidTr="00C62D61">
        <w:trPr>
          <w:trHeight w:val="870"/>
        </w:trPr>
        <w:tc>
          <w:tcPr>
            <w:tcW w:w="8647" w:type="dxa"/>
            <w:tcBorders>
              <w:top w:val="dotted" w:sz="4" w:space="0" w:color="auto"/>
              <w:left w:val="dotted" w:sz="4" w:space="0" w:color="auto"/>
              <w:bottom w:val="dotted" w:sz="4" w:space="0" w:color="auto"/>
              <w:right w:val="dotted" w:sz="4" w:space="0" w:color="auto"/>
            </w:tcBorders>
            <w:hideMark/>
          </w:tcPr>
          <w:p w14:paraId="604DCE50" w14:textId="77777777" w:rsidR="005416D8" w:rsidRPr="00C33478" w:rsidRDefault="005416D8" w:rsidP="005416D8">
            <w:pPr>
              <w:widowControl w:val="0"/>
              <w:numPr>
                <w:ilvl w:val="0"/>
                <w:numId w:val="17"/>
              </w:numPr>
              <w:autoSpaceDE w:val="0"/>
              <w:autoSpaceDN w:val="0"/>
              <w:spacing w:line="276" w:lineRule="auto"/>
              <w:jc w:val="both"/>
              <w:rPr>
                <w:rFonts w:ascii="Verdana" w:eastAsia="Calibri" w:hAnsi="Verdana" w:cs="Arial"/>
                <w:sz w:val="22"/>
                <w:szCs w:val="22"/>
                <w:lang w:val="es-ES"/>
              </w:rPr>
            </w:pPr>
            <w:r w:rsidRPr="00C33478">
              <w:rPr>
                <w:rFonts w:ascii="Verdana" w:eastAsia="Calibri" w:hAnsi="Verdana" w:cs="Arial"/>
                <w:sz w:val="22"/>
                <w:szCs w:val="22"/>
                <w:lang w:val="es-ES"/>
              </w:rPr>
              <w:t>Ley 80 de 1993. Artículos 4, 5, 12, 14 y 26</w:t>
            </w:r>
          </w:p>
          <w:p w14:paraId="23F0C3E8" w14:textId="77777777" w:rsidR="005416D8" w:rsidRPr="00C33478" w:rsidRDefault="005416D8" w:rsidP="005416D8">
            <w:pPr>
              <w:widowControl w:val="0"/>
              <w:numPr>
                <w:ilvl w:val="0"/>
                <w:numId w:val="17"/>
              </w:numPr>
              <w:autoSpaceDE w:val="0"/>
              <w:autoSpaceDN w:val="0"/>
              <w:spacing w:line="276" w:lineRule="auto"/>
              <w:jc w:val="both"/>
              <w:rPr>
                <w:rFonts w:ascii="Verdana" w:eastAsia="Calibri" w:hAnsi="Verdana" w:cs="Arial"/>
                <w:sz w:val="22"/>
                <w:szCs w:val="22"/>
                <w:lang w:val="es-ES"/>
              </w:rPr>
            </w:pPr>
            <w:r w:rsidRPr="00C33478">
              <w:rPr>
                <w:rFonts w:ascii="Verdana" w:eastAsia="Calibri" w:hAnsi="Verdana" w:cs="Arial"/>
                <w:sz w:val="22"/>
                <w:szCs w:val="22"/>
                <w:lang w:val="es-ES"/>
              </w:rPr>
              <w:t>Ley 1150 de 2007. Artículos 17 y 21</w:t>
            </w:r>
          </w:p>
          <w:p w14:paraId="669863E2" w14:textId="77777777" w:rsidR="005416D8" w:rsidRPr="00C33478" w:rsidRDefault="005416D8" w:rsidP="005416D8">
            <w:pPr>
              <w:widowControl w:val="0"/>
              <w:numPr>
                <w:ilvl w:val="0"/>
                <w:numId w:val="17"/>
              </w:numPr>
              <w:autoSpaceDE w:val="0"/>
              <w:autoSpaceDN w:val="0"/>
              <w:spacing w:line="276" w:lineRule="auto"/>
              <w:jc w:val="both"/>
              <w:rPr>
                <w:rFonts w:ascii="Verdana" w:eastAsia="Calibri" w:hAnsi="Verdana" w:cs="Arial"/>
                <w:sz w:val="22"/>
                <w:szCs w:val="22"/>
                <w:lang w:val="es-ES"/>
              </w:rPr>
            </w:pPr>
            <w:r w:rsidRPr="00C33478">
              <w:rPr>
                <w:rFonts w:ascii="Verdana" w:eastAsia="Calibri" w:hAnsi="Verdana" w:cs="Arial"/>
                <w:sz w:val="22"/>
                <w:szCs w:val="22"/>
                <w:lang w:val="es-ES"/>
              </w:rPr>
              <w:t>Ley 1474 de 2011. Artículos 83, 84, 85 y 86</w:t>
            </w:r>
          </w:p>
          <w:p w14:paraId="5BDE425C" w14:textId="69C8E75C" w:rsidR="005416D8" w:rsidRPr="008F41C5" w:rsidRDefault="005416D8" w:rsidP="005416D8">
            <w:pPr>
              <w:widowControl w:val="0"/>
              <w:numPr>
                <w:ilvl w:val="0"/>
                <w:numId w:val="17"/>
              </w:numPr>
              <w:autoSpaceDE w:val="0"/>
              <w:autoSpaceDN w:val="0"/>
              <w:spacing w:line="276" w:lineRule="auto"/>
              <w:jc w:val="both"/>
              <w:rPr>
                <w:rFonts w:ascii="Verdana" w:eastAsia="Calibri" w:hAnsi="Verdana" w:cs="Arial"/>
                <w:sz w:val="22"/>
                <w:szCs w:val="22"/>
                <w:lang w:val="es-ES"/>
              </w:rPr>
            </w:pPr>
            <w:r w:rsidRPr="00C33478">
              <w:rPr>
                <w:rFonts w:ascii="Verdana" w:eastAsia="Calibri" w:hAnsi="Verdana" w:cs="Arial"/>
                <w:sz w:val="22"/>
                <w:szCs w:val="22"/>
              </w:rPr>
              <w:t xml:space="preserve">Colombia Compra Eficiente. Guía para el ejercicio de las funciones de Supervisión e Interventoría de los contratos del Estado, disponible en </w:t>
            </w:r>
            <w:hyperlink r:id="rId12" w:history="1">
              <w:r w:rsidRPr="00C33478">
                <w:rPr>
                  <w:rFonts w:ascii="Verdana" w:eastAsia="Calibri" w:hAnsi="Verdana" w:cs="Arial"/>
                  <w:color w:val="0000FF"/>
                  <w:sz w:val="22"/>
                  <w:szCs w:val="22"/>
                  <w:u w:val="single"/>
                </w:rPr>
                <w:t>https://operaciones.colombiacompra.gov.co/sites/cce_public/files/cce_documents/cce_guia_para_el_ejercicio_de_las_funciones_de_supervision_e_interventoria_de_los_contratos_del_estado.pdf</w:t>
              </w:r>
            </w:hyperlink>
          </w:p>
        </w:tc>
      </w:tr>
    </w:tbl>
    <w:p w14:paraId="60CCC702" w14:textId="77777777" w:rsidR="005416D8" w:rsidRPr="00C33478" w:rsidRDefault="005416D8" w:rsidP="00C33478">
      <w:pPr>
        <w:widowControl w:val="0"/>
        <w:autoSpaceDE w:val="0"/>
        <w:autoSpaceDN w:val="0"/>
        <w:spacing w:line="276" w:lineRule="auto"/>
        <w:jc w:val="both"/>
        <w:rPr>
          <w:rFonts w:ascii="Verdana" w:hAnsi="Verdana" w:cs="Arial"/>
          <w:sz w:val="22"/>
          <w:szCs w:val="22"/>
        </w:rPr>
      </w:pPr>
    </w:p>
    <w:p w14:paraId="2AFB7444" w14:textId="77777777" w:rsidR="005416D8" w:rsidRPr="00C33478" w:rsidRDefault="005416D8" w:rsidP="00C33478">
      <w:pPr>
        <w:numPr>
          <w:ilvl w:val="0"/>
          <w:numId w:val="16"/>
        </w:numPr>
        <w:tabs>
          <w:tab w:val="left" w:pos="142"/>
          <w:tab w:val="left" w:pos="284"/>
        </w:tabs>
        <w:spacing w:line="276" w:lineRule="auto"/>
        <w:ind w:left="0" w:firstLine="0"/>
        <w:jc w:val="both"/>
        <w:rPr>
          <w:rFonts w:ascii="Verdana" w:eastAsia="Century Gothic" w:hAnsi="Verdana" w:cs="Century Gothic"/>
          <w:b/>
          <w:sz w:val="22"/>
          <w:szCs w:val="22"/>
        </w:rPr>
      </w:pPr>
      <w:r w:rsidRPr="00C33478">
        <w:rPr>
          <w:rFonts w:ascii="Verdana" w:eastAsia="Century Gothic" w:hAnsi="Verdana" w:cs="Century Gothic"/>
          <w:b/>
          <w:sz w:val="22"/>
          <w:szCs w:val="22"/>
        </w:rPr>
        <w:t>Doctrina de la Agencia Nacional de Contratación Pública:</w:t>
      </w:r>
    </w:p>
    <w:p w14:paraId="0BA814B2" w14:textId="77777777" w:rsidR="005416D8" w:rsidRPr="00C33478" w:rsidRDefault="005416D8" w:rsidP="00C33478">
      <w:pPr>
        <w:widowControl w:val="0"/>
        <w:autoSpaceDE w:val="0"/>
        <w:autoSpaceDN w:val="0"/>
        <w:spacing w:line="276" w:lineRule="auto"/>
        <w:jc w:val="both"/>
        <w:rPr>
          <w:rFonts w:ascii="Verdana" w:hAnsi="Verdana" w:cs="Arial"/>
          <w:sz w:val="22"/>
          <w:szCs w:val="22"/>
        </w:rPr>
      </w:pPr>
    </w:p>
    <w:p w14:paraId="4A2EA8C9" w14:textId="77777777" w:rsidR="005416D8" w:rsidRPr="00C33478" w:rsidRDefault="005416D8" w:rsidP="00DF76A2">
      <w:pPr>
        <w:widowControl w:val="0"/>
        <w:autoSpaceDE w:val="0"/>
        <w:autoSpaceDN w:val="0"/>
        <w:jc w:val="both"/>
        <w:rPr>
          <w:rFonts w:ascii="Verdana" w:hAnsi="Verdana"/>
          <w:color w:val="FF0000"/>
          <w:sz w:val="22"/>
          <w:szCs w:val="22"/>
          <w:shd w:val="clear" w:color="auto" w:fill="FFFFFF"/>
          <w:lang w:val="es-ES"/>
        </w:rPr>
      </w:pPr>
      <w:r w:rsidRPr="00C33478">
        <w:rPr>
          <w:rFonts w:ascii="Verdana" w:hAnsi="Verdana" w:cs="Arial"/>
          <w:color w:val="000000"/>
          <w:sz w:val="22"/>
          <w:szCs w:val="22"/>
          <w:shd w:val="clear" w:color="auto" w:fill="FFFFFF"/>
          <w:lang w:val="es-ES"/>
        </w:rPr>
        <w:t xml:space="preserve">Sobre la obligación de controlar y vigilar la ejecución de los contratos estatales, esta Subdirección se ha referido en los Conceptos </w:t>
      </w:r>
      <w:r w:rsidRPr="00C33478">
        <w:rPr>
          <w:rFonts w:ascii="Verdana" w:hAnsi="Verdana" w:cs="Arial"/>
          <w:color w:val="000000"/>
          <w:sz w:val="22"/>
          <w:szCs w:val="22"/>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C33478">
        <w:rPr>
          <w:rFonts w:ascii="Verdana" w:hAnsi="Verdana" w:cs="Arial"/>
          <w:color w:val="000000"/>
          <w:sz w:val="22"/>
          <w:szCs w:val="22"/>
          <w:shd w:val="clear" w:color="auto" w:fill="FFFFFF"/>
          <w:lang w:val="es-ES"/>
        </w:rPr>
        <w:t>,C-600 del 7 de octubre de 2024,  C-972 de 22 de enero de 2025, C-358 del 14 de abril de 2025, C-459 del 14 de mayo de 2025,  C-1007 del 29 de agosto de 2025, C-1369 del 30 de octubre de 2025, C-1553 del 3 de diciembre de 2025, C-1791 del 19 de diciembre de 2025, C-500 del 8 de mayo de 2026, y C-1278 del 14 de septiembre de 2026, entre otros. Estos y otros conceptos se encuentran disponibles para consulta en el Sistema de relatoría de la Agencia, al cual se puede acceder</w:t>
      </w:r>
      <w:r w:rsidRPr="00C33478">
        <w:rPr>
          <w:rFonts w:ascii="Verdana" w:hAnsi="Verdana"/>
          <w:sz w:val="22"/>
          <w:szCs w:val="22"/>
        </w:rPr>
        <w:t xml:space="preserve"> a través del siguiente enlace:</w:t>
      </w:r>
      <w:r w:rsidRPr="00C33478">
        <w:rPr>
          <w:rFonts w:ascii="Verdana" w:hAnsi="Verdana" w:cs="Arial"/>
          <w:sz w:val="22"/>
          <w:szCs w:val="22"/>
          <w:shd w:val="clear" w:color="auto" w:fill="FFFFFF"/>
          <w:lang w:val="es-ES"/>
        </w:rPr>
        <w:t xml:space="preserve"> </w:t>
      </w:r>
      <w:hyperlink r:id="rId13" w:history="1">
        <w:r w:rsidRPr="00C33478">
          <w:rPr>
            <w:rFonts w:ascii="Verdana" w:hAnsi="Verdana" w:cs="Arial"/>
            <w:color w:val="0000FF"/>
            <w:sz w:val="22"/>
            <w:szCs w:val="22"/>
            <w:u w:val="single"/>
            <w:shd w:val="clear" w:color="auto" w:fill="FFFFFF"/>
            <w:lang w:val="es-ES"/>
          </w:rPr>
          <w:t>https://relatoria.colombiacompra.gov.co/busqueda/conceptos</w:t>
        </w:r>
      </w:hyperlink>
      <w:r w:rsidRPr="00C33478">
        <w:rPr>
          <w:rFonts w:ascii="Verdana" w:hAnsi="Verdana" w:cs="Arial"/>
          <w:color w:val="FF0000"/>
          <w:sz w:val="22"/>
          <w:szCs w:val="22"/>
          <w:shd w:val="clear" w:color="auto" w:fill="FFFFFF"/>
          <w:lang w:val="es-ES"/>
        </w:rPr>
        <w:t xml:space="preserve">. </w:t>
      </w:r>
    </w:p>
    <w:p w14:paraId="7B0E02BA" w14:textId="77777777" w:rsidR="005416D8" w:rsidRPr="00C33478" w:rsidRDefault="005416D8" w:rsidP="00DF76A2">
      <w:pPr>
        <w:widowControl w:val="0"/>
        <w:autoSpaceDE w:val="0"/>
        <w:autoSpaceDN w:val="0"/>
        <w:jc w:val="both"/>
        <w:rPr>
          <w:rFonts w:ascii="Verdana" w:hAnsi="Verdana" w:cs="Arial"/>
          <w:color w:val="FF0000"/>
          <w:sz w:val="22"/>
          <w:szCs w:val="22"/>
          <w:shd w:val="clear" w:color="auto" w:fill="FFFFFF"/>
          <w:lang w:val="es-ES"/>
        </w:rPr>
      </w:pPr>
    </w:p>
    <w:p w14:paraId="638BA65C" w14:textId="77777777" w:rsidR="005416D8" w:rsidRPr="00C33478" w:rsidRDefault="005416D8" w:rsidP="00DF76A2">
      <w:pPr>
        <w:widowControl w:val="0"/>
        <w:autoSpaceDE w:val="0"/>
        <w:autoSpaceDN w:val="0"/>
        <w:jc w:val="both"/>
        <w:rPr>
          <w:rFonts w:ascii="Verdana" w:hAnsi="Verdana"/>
          <w:color w:val="0000FF"/>
          <w:sz w:val="22"/>
          <w:szCs w:val="22"/>
          <w:u w:val="single"/>
        </w:rPr>
      </w:pPr>
      <w:r w:rsidRPr="00C33478">
        <w:rPr>
          <w:rFonts w:ascii="Verdana" w:hAnsi="Verdana"/>
          <w:sz w:val="22"/>
          <w:szCs w:val="22"/>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33478">
        <w:rPr>
          <w:rFonts w:ascii="Verdana" w:hAnsi="Verdana"/>
          <w:b/>
          <w:sz w:val="22"/>
          <w:szCs w:val="22"/>
        </w:rPr>
        <w:t>Guía para la Exigencia y Constitución de Garantías en los Procesos de Contratación</w:t>
      </w:r>
      <w:r w:rsidRPr="00C33478">
        <w:rPr>
          <w:rFonts w:ascii="Verdana" w:hAnsi="Verdana"/>
          <w:sz w:val="22"/>
          <w:szCs w:val="22"/>
        </w:rPr>
        <w:t xml:space="preserve">, dirigida a las entidades sometidas al EGCAP y a las de regímenes exceptuados, así como a proveedores y órganos de control. Encontrarás orientaciones sobre las clases de garantías </w:t>
      </w:r>
      <w:r w:rsidRPr="00C33478">
        <w:rPr>
          <w:rFonts w:ascii="Verdana" w:hAnsi="Verdana"/>
          <w:sz w:val="22"/>
          <w:szCs w:val="22"/>
        </w:rPr>
        <w:lastRenderedPageBreak/>
        <w:t>admisibles, la correspondencia entre riesgos asignados y amparos exigidos, su suficiencia y vigencia, y el procedimiento para hacerlas efectivas. Consúltala aquí: </w:t>
      </w:r>
      <w:hyperlink r:id="rId14" w:tooltip="Dirección URL original: https://www.colombiacompra.gov.co/archivos/manual/guia-de-garantias-en-procesos-de-contratacion. Haga clic o pulse si confía en este vínculo." w:history="1">
        <w:r w:rsidRPr="00C33478">
          <w:rPr>
            <w:rFonts w:ascii="Verdana" w:hAnsi="Verdana"/>
            <w:color w:val="0000FF"/>
            <w:sz w:val="22"/>
            <w:szCs w:val="22"/>
            <w:u w:val="single"/>
          </w:rPr>
          <w:t>https://www.colombiacompra.gov.co/archivos/manual/guia-de-garantias-en-procesos-de-contratacion</w:t>
        </w:r>
      </w:hyperlink>
    </w:p>
    <w:p w14:paraId="7F79FCF2" w14:textId="77777777" w:rsidR="005416D8" w:rsidRPr="00C33478" w:rsidRDefault="005416D8" w:rsidP="00DF76A2">
      <w:pPr>
        <w:widowControl w:val="0"/>
        <w:autoSpaceDE w:val="0"/>
        <w:autoSpaceDN w:val="0"/>
        <w:jc w:val="both"/>
        <w:rPr>
          <w:rFonts w:ascii="Verdana" w:hAnsi="Verdana"/>
          <w:sz w:val="22"/>
          <w:szCs w:val="22"/>
        </w:rPr>
      </w:pPr>
    </w:p>
    <w:p w14:paraId="05E9D4D7" w14:textId="77777777" w:rsidR="005416D8" w:rsidRPr="00C33478" w:rsidRDefault="005416D8" w:rsidP="00DF76A2">
      <w:pPr>
        <w:widowControl w:val="0"/>
        <w:autoSpaceDE w:val="0"/>
        <w:autoSpaceDN w:val="0"/>
        <w:jc w:val="both"/>
        <w:rPr>
          <w:rFonts w:ascii="Verdana" w:hAnsi="Verdana"/>
          <w:sz w:val="22"/>
          <w:szCs w:val="22"/>
        </w:rPr>
      </w:pPr>
      <w:r w:rsidRPr="00C33478">
        <w:rPr>
          <w:rFonts w:ascii="Verdana" w:hAnsi="Verdana"/>
          <w:sz w:val="22"/>
          <w:szCs w:val="22"/>
        </w:rPr>
        <w:t>De otro lado, te contamos que el Decreto 287 del 19 de marzo de 2026 sustituyó los artículos 2.2.1.2.4.2.6., 2.2.1.2.4.2.7. y 2.2.1.2.4.2.8. del Decreto 1082 de 2015 y estructuró el </w:t>
      </w:r>
      <w:r w:rsidRPr="00C33478">
        <w:rPr>
          <w:rFonts w:ascii="Verdana" w:hAnsi="Verdana"/>
          <w:b/>
          <w:sz w:val="22"/>
          <w:szCs w:val="22"/>
        </w:rPr>
        <w:t>Sistema Integral de Preferencias en favor de las personas con discapacidad</w:t>
      </w:r>
      <w:r w:rsidRPr="00C33478">
        <w:rPr>
          <w:rFonts w:ascii="Verdana" w:hAnsi="Verdana"/>
          <w:sz w:val="22"/>
          <w:szCs w:val="22"/>
        </w:rPr>
        <w:t>, en cumplimiento del artículo 13 de la Ley Estatutaria 1618 de 2013. Para orientar su aplicación, esta Agencia expidió la </w:t>
      </w:r>
      <w:r w:rsidRPr="00C33478">
        <w:rPr>
          <w:rFonts w:ascii="Verdana" w:hAnsi="Verdana"/>
          <w:b/>
          <w:sz w:val="22"/>
          <w:szCs w:val="22"/>
        </w:rPr>
        <w:t>Circular Externa 003 del 12 de mayo de 2026, </w:t>
      </w:r>
      <w:r w:rsidRPr="00C33478">
        <w:rPr>
          <w:rFonts w:ascii="Verdana" w:hAnsi="Verdana"/>
          <w:sz w:val="22"/>
          <w:szCs w:val="22"/>
        </w:rPr>
        <w:t>en la que precisa quiénes son los beneficiarios, las cinco medidas que integran el sistema y su obligatoriedad según la modalidad de selección, y el régimen de transición aplicable a los procesos en curso. Consúltala aquí: </w:t>
      </w:r>
      <w:hyperlink r:id="rId15" w:tooltip="Dirección URL original: https://www.colombiacompra.gov.co/archivos/circular/circular-externa-003-de-2026. Haga clic o pulse si confía en este vínculo." w:history="1">
        <w:r w:rsidRPr="00C33478">
          <w:rPr>
            <w:rFonts w:ascii="Verdana" w:hAnsi="Verdana"/>
            <w:color w:val="0000FF"/>
            <w:sz w:val="22"/>
            <w:szCs w:val="22"/>
            <w:u w:val="single"/>
          </w:rPr>
          <w:t>https://www.colombiacompra.gov.co/archivos/circular/circular-externa-003-de-2026</w:t>
        </w:r>
      </w:hyperlink>
    </w:p>
    <w:p w14:paraId="7696F892" w14:textId="77777777" w:rsidR="005416D8" w:rsidRPr="00C33478" w:rsidRDefault="005416D8" w:rsidP="00DF76A2">
      <w:pPr>
        <w:widowControl w:val="0"/>
        <w:autoSpaceDE w:val="0"/>
        <w:autoSpaceDN w:val="0"/>
        <w:jc w:val="both"/>
        <w:rPr>
          <w:rFonts w:ascii="Verdana" w:hAnsi="Verdana"/>
          <w:sz w:val="22"/>
          <w:szCs w:val="22"/>
        </w:rPr>
      </w:pPr>
    </w:p>
    <w:p w14:paraId="18CAE949" w14:textId="77777777" w:rsidR="005416D8" w:rsidRPr="00C33478" w:rsidRDefault="005416D8" w:rsidP="00DF76A2">
      <w:pPr>
        <w:widowControl w:val="0"/>
        <w:autoSpaceDE w:val="0"/>
        <w:autoSpaceDN w:val="0"/>
        <w:jc w:val="both"/>
        <w:rPr>
          <w:rFonts w:ascii="Verdana" w:hAnsi="Verdana"/>
          <w:color w:val="0000FF"/>
          <w:sz w:val="22"/>
          <w:szCs w:val="22"/>
          <w:u w:val="single"/>
        </w:rPr>
      </w:pPr>
      <w:r w:rsidRPr="00C33478">
        <w:rPr>
          <w:rFonts w:ascii="Verdana" w:hAnsi="Verdana"/>
          <w:sz w:val="22"/>
          <w:szCs w:val="22"/>
        </w:rPr>
        <w:t>Recuerda también que la</w:t>
      </w:r>
      <w:r w:rsidRPr="00C33478">
        <w:rPr>
          <w:rFonts w:ascii="Verdana" w:hAnsi="Verdana"/>
          <w:b/>
          <w:sz w:val="22"/>
          <w:szCs w:val="22"/>
        </w:rPr>
        <w:t> información sobre sanciones e inhabilidades </w:t>
      </w:r>
      <w:r w:rsidRPr="00C33478">
        <w:rPr>
          <w:rFonts w:ascii="Verdana" w:hAnsi="Verdana"/>
          <w:sz w:val="22"/>
          <w:szCs w:val="22"/>
        </w:rPr>
        <w:t>solo cumple su función preventiva si llega oportunamente a los registros públicos. Sobre este deber, esta Agencia expidió la </w:t>
      </w:r>
      <w:r w:rsidRPr="00C33478">
        <w:rPr>
          <w:rFonts w:ascii="Verdana" w:hAnsi="Verdana"/>
          <w:b/>
          <w:sz w:val="22"/>
          <w:szCs w:val="22"/>
        </w:rPr>
        <w:t>Circular Externa 002 del 5 de mayo de 2026,</w:t>
      </w:r>
      <w:r w:rsidRPr="00C33478">
        <w:rPr>
          <w:rFonts w:ascii="Verdana" w:hAnsi="Verdana"/>
          <w:sz w:val="22"/>
          <w:szCs w:val="22"/>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Dirección URL original: https://www.colombiacompra.gov.co/archivos/circular/circular-externa-002-de-2026. Haga clic o pulse si confía en este vínculo." w:history="1">
        <w:r w:rsidRPr="00C33478">
          <w:rPr>
            <w:rFonts w:ascii="Verdana" w:hAnsi="Verdana"/>
            <w:color w:val="0000FF"/>
            <w:sz w:val="22"/>
            <w:szCs w:val="22"/>
            <w:u w:val="single"/>
          </w:rPr>
          <w:t>https://www.colombiacompra.gov.co/archivos/circular/circular-externa-002-de-2026</w:t>
        </w:r>
      </w:hyperlink>
    </w:p>
    <w:p w14:paraId="3B644CE4" w14:textId="77777777" w:rsidR="005416D8" w:rsidRPr="00C33478" w:rsidRDefault="005416D8" w:rsidP="00DF76A2">
      <w:pPr>
        <w:widowControl w:val="0"/>
        <w:autoSpaceDE w:val="0"/>
        <w:autoSpaceDN w:val="0"/>
        <w:jc w:val="both"/>
        <w:rPr>
          <w:rFonts w:ascii="Verdana" w:hAnsi="Verdana"/>
          <w:sz w:val="22"/>
          <w:szCs w:val="22"/>
        </w:rPr>
      </w:pPr>
    </w:p>
    <w:p w14:paraId="11E6A996" w14:textId="77777777" w:rsidR="005416D8" w:rsidRPr="00C33478" w:rsidRDefault="005416D8" w:rsidP="00DF76A2">
      <w:pPr>
        <w:widowControl w:val="0"/>
        <w:autoSpaceDE w:val="0"/>
        <w:autoSpaceDN w:val="0"/>
        <w:jc w:val="both"/>
        <w:rPr>
          <w:rFonts w:ascii="Verdana" w:hAnsi="Verdana"/>
          <w:color w:val="0000FF"/>
          <w:sz w:val="22"/>
          <w:szCs w:val="22"/>
          <w:u w:val="single"/>
        </w:rPr>
      </w:pPr>
      <w:r w:rsidRPr="00C33478">
        <w:rPr>
          <w:rFonts w:ascii="Verdana" w:hAnsi="Verdana"/>
          <w:sz w:val="22"/>
          <w:szCs w:val="22"/>
        </w:rPr>
        <w:t>Finalmente, si quieres seguir de cerca la actividad de la Agencia, la tercera edición de 2026 del</w:t>
      </w:r>
      <w:r w:rsidRPr="00C33478">
        <w:rPr>
          <w:rFonts w:ascii="Verdana" w:hAnsi="Verdana"/>
          <w:b/>
          <w:sz w:val="22"/>
          <w:szCs w:val="22"/>
        </w:rPr>
        <w:t> Radar de la Compra Pública</w:t>
      </w:r>
      <w:r w:rsidRPr="00C33478">
        <w:rPr>
          <w:rFonts w:ascii="Verdana" w:hAnsi="Verdana"/>
          <w:sz w:val="22"/>
          <w:szCs w:val="22"/>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Dirección URL original: https://www.colombiacompra.gov.co/archivos/boletin/boletin-edicion-n-3-de-2026-radar-de-la-compra-publica. Haga clic o pulse si confía en este vínculo." w:history="1">
        <w:r w:rsidRPr="00C33478">
          <w:rPr>
            <w:rFonts w:ascii="Verdana" w:hAnsi="Verdana"/>
            <w:color w:val="0000FF"/>
            <w:sz w:val="22"/>
            <w:szCs w:val="22"/>
            <w:u w:val="single"/>
          </w:rPr>
          <w:t>https://www.colombiacompra.gov.co/archivos/boletin/boletin-edicion-n-3-de-2026-radar-de-la-compra-publica</w:t>
        </w:r>
      </w:hyperlink>
    </w:p>
    <w:p w14:paraId="5904A267" w14:textId="77777777" w:rsidR="005416D8" w:rsidRPr="00C33478" w:rsidRDefault="005416D8" w:rsidP="00DF76A2">
      <w:pPr>
        <w:widowControl w:val="0"/>
        <w:autoSpaceDE w:val="0"/>
        <w:autoSpaceDN w:val="0"/>
        <w:jc w:val="both"/>
        <w:rPr>
          <w:rFonts w:ascii="Verdana" w:hAnsi="Verdana"/>
          <w:sz w:val="22"/>
          <w:szCs w:val="22"/>
        </w:rPr>
      </w:pPr>
    </w:p>
    <w:p w14:paraId="21D72B20" w14:textId="77777777" w:rsidR="005416D8" w:rsidRPr="00C33478" w:rsidRDefault="005416D8" w:rsidP="00DF76A2">
      <w:pPr>
        <w:jc w:val="both"/>
        <w:rPr>
          <w:rFonts w:ascii="Verdana" w:hAnsi="Verdana"/>
          <w:sz w:val="22"/>
          <w:szCs w:val="22"/>
        </w:rPr>
      </w:pPr>
      <w:r w:rsidRPr="00C33478">
        <w:rPr>
          <w:rFonts w:ascii="Verdana" w:hAnsi="Verdana"/>
          <w:sz w:val="22"/>
          <w:szCs w:val="22"/>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69E3F11" w14:textId="77777777" w:rsidR="005416D8" w:rsidRPr="00C33478" w:rsidRDefault="005416D8" w:rsidP="00DF76A2">
      <w:pPr>
        <w:jc w:val="both"/>
        <w:rPr>
          <w:rFonts w:ascii="Verdana" w:hAnsi="Verdana"/>
          <w:sz w:val="22"/>
          <w:szCs w:val="22"/>
        </w:rPr>
      </w:pPr>
    </w:p>
    <w:p w14:paraId="0FE66438" w14:textId="77777777" w:rsidR="005416D8" w:rsidRPr="00C33478" w:rsidRDefault="005416D8" w:rsidP="00DF76A2">
      <w:pPr>
        <w:numPr>
          <w:ilvl w:val="0"/>
          <w:numId w:val="15"/>
        </w:numPr>
        <w:jc w:val="both"/>
        <w:rPr>
          <w:rFonts w:ascii="Verdana" w:eastAsia="Verdana" w:hAnsi="Verdana" w:cs="Verdana"/>
          <w:color w:val="156082"/>
          <w:sz w:val="22"/>
          <w:szCs w:val="22"/>
          <w:u w:val="single"/>
          <w:lang w:val="es-MX"/>
        </w:rPr>
      </w:pPr>
      <w:r w:rsidRPr="00C33478">
        <w:rPr>
          <w:rFonts w:ascii="Verdana" w:eastAsia="Verdana" w:hAnsi="Verdana" w:cs="Verdana"/>
          <w:sz w:val="22"/>
          <w:szCs w:val="22"/>
          <w:lang w:val="es-MX"/>
        </w:rPr>
        <w:t xml:space="preserve">Línea nacional gratuita o servicio a la ciudadanía (Mesa de servicio): </w:t>
      </w:r>
      <w:r w:rsidRPr="00C33478">
        <w:rPr>
          <w:rFonts w:ascii="Verdana" w:hAnsi="Verdana"/>
          <w:color w:val="0000FF"/>
          <w:sz w:val="22"/>
          <w:szCs w:val="22"/>
          <w:u w:val="single"/>
        </w:rPr>
        <w:t>01800 0520808</w:t>
      </w:r>
    </w:p>
    <w:p w14:paraId="149F612F" w14:textId="77777777" w:rsidR="005416D8" w:rsidRPr="00C33478" w:rsidRDefault="005416D8" w:rsidP="00DF76A2">
      <w:pPr>
        <w:numPr>
          <w:ilvl w:val="0"/>
          <w:numId w:val="15"/>
        </w:numPr>
        <w:rPr>
          <w:rFonts w:ascii="Verdana" w:eastAsia="Verdana" w:hAnsi="Verdana" w:cs="Verdana"/>
          <w:color w:val="156082"/>
          <w:sz w:val="22"/>
          <w:szCs w:val="22"/>
          <w:u w:val="single"/>
          <w:lang w:val="es-MX"/>
        </w:rPr>
      </w:pPr>
      <w:r w:rsidRPr="00C33478">
        <w:rPr>
          <w:rFonts w:ascii="Verdana" w:eastAsia="Verdana" w:hAnsi="Verdana" w:cs="Verdana"/>
          <w:sz w:val="22"/>
          <w:szCs w:val="22"/>
          <w:lang w:val="es-MX"/>
        </w:rPr>
        <w:t>Línea en Bogotá (Mesa de servicio</w:t>
      </w:r>
      <w:proofErr w:type="gramStart"/>
      <w:r w:rsidRPr="00C33478">
        <w:rPr>
          <w:rFonts w:ascii="Verdana" w:eastAsia="Verdana" w:hAnsi="Verdana" w:cs="Verdana"/>
          <w:sz w:val="22"/>
          <w:szCs w:val="22"/>
          <w:lang w:val="es-MX"/>
        </w:rPr>
        <w:t>):</w:t>
      </w:r>
      <w:r w:rsidRPr="00C33478">
        <w:rPr>
          <w:rFonts w:ascii="Verdana" w:hAnsi="Verdana"/>
          <w:color w:val="0000FF"/>
          <w:sz w:val="22"/>
          <w:szCs w:val="22"/>
          <w:u w:val="single"/>
        </w:rPr>
        <w:t>+</w:t>
      </w:r>
      <w:proofErr w:type="gramEnd"/>
      <w:r w:rsidRPr="00C33478">
        <w:rPr>
          <w:rFonts w:ascii="Verdana" w:hAnsi="Verdana"/>
          <w:color w:val="0000FF"/>
          <w:sz w:val="22"/>
          <w:szCs w:val="22"/>
          <w:u w:val="single"/>
        </w:rPr>
        <w:t>57 601 7456788</w:t>
      </w:r>
    </w:p>
    <w:p w14:paraId="415FFB53" w14:textId="77777777" w:rsidR="005416D8" w:rsidRPr="00C33478" w:rsidRDefault="005416D8" w:rsidP="00DF76A2">
      <w:pPr>
        <w:numPr>
          <w:ilvl w:val="0"/>
          <w:numId w:val="15"/>
        </w:numPr>
        <w:rPr>
          <w:rFonts w:ascii="Verdana" w:eastAsia="Verdana" w:hAnsi="Verdana" w:cs="Verdana"/>
          <w:color w:val="0000FF"/>
          <w:sz w:val="22"/>
          <w:szCs w:val="22"/>
          <w:u w:val="single"/>
          <w:lang w:val="es-MX"/>
        </w:rPr>
      </w:pPr>
      <w:r w:rsidRPr="00C33478">
        <w:rPr>
          <w:rFonts w:ascii="Verdana" w:eastAsia="Verdana" w:hAnsi="Verdana" w:cs="Verdana"/>
          <w:sz w:val="22"/>
          <w:szCs w:val="22"/>
          <w:lang w:val="es-MX"/>
        </w:rPr>
        <w:t xml:space="preserve">Correo de radicación de correspondencia: </w:t>
      </w:r>
      <w:hyperlink r:id="rId18">
        <w:r w:rsidRPr="00C33478">
          <w:rPr>
            <w:rFonts w:ascii="Verdana" w:eastAsia="Verdana" w:hAnsi="Verdana" w:cs="Verdana"/>
            <w:color w:val="0000FF"/>
            <w:sz w:val="22"/>
            <w:szCs w:val="22"/>
            <w:u w:val="single"/>
            <w:lang w:val="es-MX"/>
          </w:rPr>
          <w:t>ventanilladeradicacion@colombiacompra.gov.co</w:t>
        </w:r>
      </w:hyperlink>
    </w:p>
    <w:p w14:paraId="1A398249" w14:textId="77777777" w:rsidR="005416D8" w:rsidRPr="00C33478" w:rsidRDefault="005416D8" w:rsidP="00DF76A2">
      <w:pPr>
        <w:numPr>
          <w:ilvl w:val="0"/>
          <w:numId w:val="15"/>
        </w:numPr>
        <w:rPr>
          <w:rFonts w:ascii="Verdana" w:eastAsia="Verdana" w:hAnsi="Verdana" w:cs="Verdana"/>
          <w:color w:val="0000FF"/>
          <w:sz w:val="22"/>
          <w:szCs w:val="22"/>
          <w:u w:val="single"/>
          <w:lang w:val="es-MX"/>
        </w:rPr>
      </w:pPr>
      <w:r w:rsidRPr="00C33478">
        <w:rPr>
          <w:rFonts w:ascii="Verdana" w:eastAsia="Verdana" w:hAnsi="Verdana" w:cs="Verdana"/>
          <w:sz w:val="22"/>
          <w:szCs w:val="22"/>
        </w:rPr>
        <w:t>Formulario web para</w:t>
      </w:r>
      <w:r w:rsidRPr="00C33478">
        <w:rPr>
          <w:rFonts w:ascii="Verdana" w:eastAsia="Verdana" w:hAnsi="Verdana" w:cs="Verdana"/>
          <w:sz w:val="22"/>
          <w:szCs w:val="22"/>
          <w:lang w:val="es"/>
        </w:rPr>
        <w:t xml:space="preserve"> PQRSD: </w:t>
      </w:r>
      <w:hyperlink r:id="rId19">
        <w:r w:rsidRPr="00C33478">
          <w:rPr>
            <w:rFonts w:ascii="Verdana" w:eastAsia="Verdana" w:hAnsi="Verdana" w:cs="Verdana"/>
            <w:color w:val="0000FF"/>
            <w:sz w:val="22"/>
            <w:szCs w:val="22"/>
            <w:u w:val="single"/>
            <w:lang w:val="es-MX"/>
          </w:rPr>
          <w:t>https://www.colombiacompra.gov.co/pqrsd/informacion-importante-antes-de-formular-una-pqrsd</w:t>
        </w:r>
      </w:hyperlink>
    </w:p>
    <w:p w14:paraId="2B47E9E9" w14:textId="77777777" w:rsidR="005416D8" w:rsidRPr="00C33478" w:rsidRDefault="005416D8" w:rsidP="00DF76A2">
      <w:pPr>
        <w:ind w:left="720"/>
        <w:jc w:val="both"/>
        <w:rPr>
          <w:rFonts w:ascii="Verdana" w:hAnsi="Verdana"/>
          <w:sz w:val="22"/>
          <w:szCs w:val="22"/>
        </w:rPr>
      </w:pPr>
    </w:p>
    <w:p w14:paraId="00E55CC0" w14:textId="77777777" w:rsidR="005416D8" w:rsidRPr="00C33478" w:rsidRDefault="005416D8" w:rsidP="00DF76A2">
      <w:pPr>
        <w:rPr>
          <w:rFonts w:ascii="Verdana" w:hAnsi="Verdana"/>
          <w:sz w:val="22"/>
          <w:szCs w:val="22"/>
        </w:rPr>
      </w:pPr>
      <w:r w:rsidRPr="00C33478">
        <w:rPr>
          <w:rFonts w:ascii="Verdana" w:hAnsi="Verdana"/>
          <w:sz w:val="22"/>
          <w:szCs w:val="22"/>
        </w:rPr>
        <w:t xml:space="preserve">Evalúa el servicio que ofrece la Agencia por el canal de atención de PQRSD en el siguiente </w:t>
      </w:r>
      <w:proofErr w:type="spellStart"/>
      <w:r w:rsidRPr="00C33478">
        <w:rPr>
          <w:rFonts w:ascii="Verdana" w:hAnsi="Verdana"/>
          <w:sz w:val="22"/>
          <w:szCs w:val="22"/>
        </w:rPr>
        <w:t>enlace:</w:t>
      </w:r>
      <w:hyperlink r:id="rId20" w:tgtFrame="_blank" w:tooltip="https://forms.office.com/r/pphywvs2sz" w:history="1">
        <w:r w:rsidRPr="00C33478">
          <w:rPr>
            <w:rFonts w:ascii="Verdana" w:hAnsi="Verdana"/>
            <w:color w:val="0000FF"/>
            <w:sz w:val="22"/>
            <w:szCs w:val="22"/>
            <w:u w:val="single"/>
          </w:rPr>
          <w:t>https</w:t>
        </w:r>
        <w:proofErr w:type="spellEnd"/>
        <w:r w:rsidRPr="00C33478">
          <w:rPr>
            <w:rFonts w:ascii="Verdana" w:hAnsi="Verdana"/>
            <w:color w:val="0000FF"/>
            <w:sz w:val="22"/>
            <w:szCs w:val="22"/>
            <w:u w:val="single"/>
          </w:rPr>
          <w:t>://forms.office.com/r/pPHyWVs2SZ</w:t>
        </w:r>
      </w:hyperlink>
      <w:r w:rsidRPr="00C33478">
        <w:rPr>
          <w:rFonts w:ascii="Verdana" w:hAnsi="Verdana"/>
          <w:sz w:val="22"/>
          <w:szCs w:val="22"/>
        </w:rPr>
        <w:t xml:space="preserve"> .¡Ayúdanos a mejorar porque el compromiso es de todos!</w:t>
      </w:r>
    </w:p>
    <w:p w14:paraId="7A23E1B3" w14:textId="77777777" w:rsidR="005416D8" w:rsidRPr="00C33478" w:rsidRDefault="005416D8" w:rsidP="00DF76A2">
      <w:pPr>
        <w:rPr>
          <w:rFonts w:ascii="Verdana" w:hAnsi="Verdana"/>
          <w:sz w:val="22"/>
          <w:szCs w:val="22"/>
        </w:rPr>
      </w:pPr>
    </w:p>
    <w:p w14:paraId="4D9699D2" w14:textId="77777777" w:rsidR="005416D8" w:rsidRPr="00C33478" w:rsidRDefault="005416D8" w:rsidP="00DF76A2">
      <w:pPr>
        <w:jc w:val="both"/>
        <w:rPr>
          <w:rFonts w:ascii="Verdana" w:hAnsi="Verdana"/>
          <w:sz w:val="22"/>
          <w:szCs w:val="22"/>
        </w:rPr>
      </w:pPr>
      <w:r w:rsidRPr="00C33478">
        <w:rPr>
          <w:rFonts w:ascii="Verdana" w:hAnsi="Verdana"/>
          <w:sz w:val="22"/>
          <w:szCs w:val="22"/>
        </w:rPr>
        <w:t xml:space="preserve">Por último, lo invitamos a seguirnos en las redes sociales en las cuales se difunde información institucional: </w:t>
      </w:r>
    </w:p>
    <w:p w14:paraId="2597F42B" w14:textId="77777777" w:rsidR="005416D8" w:rsidRPr="00C33478" w:rsidRDefault="005416D8" w:rsidP="00DF76A2">
      <w:pPr>
        <w:jc w:val="both"/>
        <w:rPr>
          <w:rFonts w:ascii="Verdana" w:hAnsi="Verdana"/>
          <w:sz w:val="22"/>
          <w:szCs w:val="22"/>
        </w:rPr>
      </w:pPr>
    </w:p>
    <w:p w14:paraId="517ED828" w14:textId="77777777" w:rsidR="005416D8" w:rsidRPr="00C33478" w:rsidRDefault="005416D8" w:rsidP="00DF76A2">
      <w:pPr>
        <w:jc w:val="both"/>
        <w:rPr>
          <w:rFonts w:ascii="Verdana" w:hAnsi="Verdana"/>
          <w:sz w:val="22"/>
          <w:szCs w:val="22"/>
        </w:rPr>
      </w:pPr>
      <w:r w:rsidRPr="00C33478">
        <w:rPr>
          <w:rFonts w:ascii="Verdana" w:hAnsi="Verdana"/>
          <w:sz w:val="22"/>
          <w:szCs w:val="22"/>
        </w:rPr>
        <w:t xml:space="preserve">Twitter: </w:t>
      </w:r>
      <w:r w:rsidRPr="00C33478">
        <w:rPr>
          <w:rFonts w:ascii="Verdana" w:hAnsi="Verdana"/>
          <w:color w:val="0000FF"/>
          <w:sz w:val="22"/>
          <w:szCs w:val="22"/>
          <w:u w:val="single"/>
        </w:rPr>
        <w:t>@colombiacompra</w:t>
      </w:r>
      <w:r w:rsidRPr="00C33478">
        <w:rPr>
          <w:rFonts w:ascii="Verdana" w:hAnsi="Verdana"/>
          <w:sz w:val="22"/>
          <w:szCs w:val="22"/>
        </w:rPr>
        <w:t xml:space="preserve"> </w:t>
      </w:r>
    </w:p>
    <w:p w14:paraId="0A375BC3" w14:textId="77777777" w:rsidR="005416D8" w:rsidRPr="00C33478" w:rsidRDefault="005416D8" w:rsidP="00DF76A2">
      <w:pPr>
        <w:jc w:val="both"/>
        <w:rPr>
          <w:rFonts w:ascii="Verdana" w:hAnsi="Verdana"/>
          <w:sz w:val="22"/>
          <w:szCs w:val="22"/>
        </w:rPr>
      </w:pPr>
      <w:r w:rsidRPr="00C33478">
        <w:rPr>
          <w:rFonts w:ascii="Verdana" w:hAnsi="Verdana"/>
          <w:sz w:val="22"/>
          <w:szCs w:val="22"/>
        </w:rPr>
        <w:t xml:space="preserve">Facebook: </w:t>
      </w:r>
      <w:proofErr w:type="spellStart"/>
      <w:r w:rsidRPr="00C33478">
        <w:rPr>
          <w:rFonts w:ascii="Verdana" w:hAnsi="Verdana"/>
          <w:color w:val="0000FF"/>
          <w:sz w:val="22"/>
          <w:szCs w:val="22"/>
          <w:u w:val="single"/>
        </w:rPr>
        <w:t>ColombiaCompraEficiente</w:t>
      </w:r>
      <w:proofErr w:type="spellEnd"/>
    </w:p>
    <w:p w14:paraId="08C80A88" w14:textId="77777777" w:rsidR="005416D8" w:rsidRPr="00C33478" w:rsidRDefault="005416D8" w:rsidP="00DF76A2">
      <w:pPr>
        <w:jc w:val="both"/>
        <w:rPr>
          <w:rFonts w:ascii="Verdana" w:hAnsi="Verdana"/>
          <w:sz w:val="22"/>
          <w:szCs w:val="22"/>
        </w:rPr>
      </w:pPr>
      <w:r w:rsidRPr="00C33478">
        <w:rPr>
          <w:rFonts w:ascii="Verdana" w:hAnsi="Verdana"/>
          <w:sz w:val="22"/>
          <w:szCs w:val="22"/>
        </w:rPr>
        <w:t xml:space="preserve">LinkedIn: </w:t>
      </w:r>
      <w:r w:rsidRPr="00C33478">
        <w:rPr>
          <w:rFonts w:ascii="Verdana" w:hAnsi="Verdana"/>
          <w:color w:val="0000FF"/>
          <w:sz w:val="22"/>
          <w:szCs w:val="22"/>
          <w:u w:val="single"/>
        </w:rPr>
        <w:t>Agencia Nacional de Contratación Pública - Colombia Compra Eficiente</w:t>
      </w:r>
      <w:r w:rsidRPr="00C33478">
        <w:rPr>
          <w:rFonts w:ascii="Verdana" w:hAnsi="Verdana"/>
          <w:sz w:val="22"/>
          <w:szCs w:val="22"/>
        </w:rPr>
        <w:t xml:space="preserve"> Instagram: </w:t>
      </w:r>
      <w:r w:rsidRPr="00C33478">
        <w:rPr>
          <w:rFonts w:ascii="Verdana" w:hAnsi="Verdana"/>
          <w:color w:val="0000FF"/>
          <w:sz w:val="22"/>
          <w:szCs w:val="22"/>
          <w:u w:val="single"/>
        </w:rPr>
        <w:t>@colombiacompraeficiente_cce</w:t>
      </w:r>
    </w:p>
    <w:p w14:paraId="7D48A9D7" w14:textId="77777777" w:rsidR="005416D8" w:rsidRPr="00C33478" w:rsidRDefault="005416D8" w:rsidP="00DF76A2">
      <w:pPr>
        <w:widowControl w:val="0"/>
        <w:autoSpaceDE w:val="0"/>
        <w:autoSpaceDN w:val="0"/>
        <w:jc w:val="both"/>
        <w:rPr>
          <w:rFonts w:ascii="Verdana" w:hAnsi="Verdana" w:cs="Arial"/>
          <w:color w:val="FF0000"/>
          <w:sz w:val="22"/>
          <w:szCs w:val="22"/>
          <w:shd w:val="clear" w:color="auto" w:fill="FFFFFF"/>
          <w:lang w:val="es-ES_tradnl"/>
        </w:rPr>
      </w:pPr>
      <w:r w:rsidRPr="00C33478">
        <w:rPr>
          <w:rFonts w:ascii="Verdana" w:hAnsi="Verdana" w:cs="Arial"/>
          <w:color w:val="FF0000"/>
          <w:sz w:val="22"/>
          <w:szCs w:val="22"/>
          <w:shd w:val="clear" w:color="auto" w:fill="FFFFFF"/>
          <w:lang w:val="es-ES_tradnl"/>
        </w:rPr>
        <w:t xml:space="preserve">        </w:t>
      </w:r>
    </w:p>
    <w:p w14:paraId="67A8A446" w14:textId="5310757C" w:rsidR="005416D8" w:rsidRPr="00C33478" w:rsidRDefault="005416D8" w:rsidP="00DF76A2">
      <w:pPr>
        <w:widowControl w:val="0"/>
        <w:autoSpaceDE w:val="0"/>
        <w:autoSpaceDN w:val="0"/>
        <w:jc w:val="both"/>
        <w:rPr>
          <w:rFonts w:ascii="Verdana" w:hAnsi="Verdana" w:cs="Arial"/>
          <w:sz w:val="22"/>
          <w:szCs w:val="22"/>
          <w:lang w:val="es-ES_tradnl"/>
        </w:rPr>
      </w:pPr>
      <w:r w:rsidRPr="00C33478">
        <w:rPr>
          <w:rFonts w:ascii="Verdana" w:hAnsi="Verdana" w:cs="Arial"/>
          <w:sz w:val="22"/>
          <w:szCs w:val="22"/>
        </w:rPr>
        <w:t xml:space="preserve">Este concepto tiene el alcance previsto en el artículo 28 del Código de Procedimiento Administrativo y de lo Contencioso Administrativo </w:t>
      </w:r>
      <w:r w:rsidRPr="00C33478">
        <w:rPr>
          <w:rFonts w:ascii="Verdana" w:hAnsi="Verdana" w:cs="Arial"/>
          <w:sz w:val="22"/>
          <w:szCs w:val="22"/>
          <w:lang w:val="es-ES_tradnl"/>
        </w:rPr>
        <w:t>y las expresiones aquí utilizadas con mayúscula inicial deben ser entendidas con el significado que les otorga el artículo 2.2.1.1.1.3.1. del Decreto 1082 de 2015.</w:t>
      </w:r>
    </w:p>
    <w:p w14:paraId="4BB30558" w14:textId="487ACD87" w:rsidR="005416D8" w:rsidRPr="00C33478" w:rsidRDefault="005416D8" w:rsidP="00DF76A2">
      <w:pPr>
        <w:widowControl w:val="0"/>
        <w:autoSpaceDE w:val="0"/>
        <w:autoSpaceDN w:val="0"/>
        <w:jc w:val="both"/>
        <w:rPr>
          <w:rFonts w:ascii="Verdana" w:hAnsi="Verdana" w:cs="Arial"/>
          <w:sz w:val="22"/>
          <w:szCs w:val="22"/>
        </w:rPr>
      </w:pPr>
    </w:p>
    <w:p w14:paraId="2DE0DABC" w14:textId="2CCD700B" w:rsidR="005416D8" w:rsidRPr="00C33478" w:rsidRDefault="00C71755" w:rsidP="00DF76A2">
      <w:pPr>
        <w:jc w:val="both"/>
        <w:rPr>
          <w:rFonts w:ascii="Verdana" w:hAnsi="Verdana" w:cs="Arial"/>
          <w:sz w:val="22"/>
          <w:szCs w:val="22"/>
          <w:lang w:eastAsia="es-CO"/>
        </w:rPr>
      </w:pPr>
      <w:r w:rsidRPr="00C71755">
        <w:rPr>
          <w:rFonts w:ascii="Verdana" w:hAnsi="Verdana" w:cs="Arial"/>
          <w:noProof/>
          <w:color w:val="000000" w:themeColor="text1"/>
          <w:sz w:val="20"/>
          <w:szCs w:val="20"/>
          <w:lang w:val="es-ES" w:eastAsia="es-CO"/>
        </w:rPr>
        <w:drawing>
          <wp:anchor distT="0" distB="0" distL="114300" distR="114300" simplePos="0" relativeHeight="251659264" behindDoc="0" locked="0" layoutInCell="1" allowOverlap="1" wp14:anchorId="56A124A7" wp14:editId="11888256">
            <wp:simplePos x="0" y="0"/>
            <wp:positionH relativeFrom="margin">
              <wp:posOffset>1457325</wp:posOffset>
            </wp:positionH>
            <wp:positionV relativeFrom="paragraph">
              <wp:posOffset>327660</wp:posOffset>
            </wp:positionV>
            <wp:extent cx="2343150" cy="872490"/>
            <wp:effectExtent l="0" t="0" r="0" b="3810"/>
            <wp:wrapTopAndBottom/>
            <wp:docPr id="639157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57054" name="Picture 639157054"/>
                    <pic:cNvPicPr/>
                  </pic:nvPicPr>
                  <pic:blipFill>
                    <a:blip r:embed="rId21">
                      <a:extLst>
                        <a:ext uri="{28A0092B-C50C-407E-A947-70E740481C1C}">
                          <a14:useLocalDpi xmlns:a14="http://schemas.microsoft.com/office/drawing/2010/main" val="0"/>
                        </a:ext>
                      </a:extLst>
                    </a:blip>
                    <a:stretch>
                      <a:fillRect/>
                    </a:stretch>
                  </pic:blipFill>
                  <pic:spPr>
                    <a:xfrm>
                      <a:off x="0" y="0"/>
                      <a:ext cx="2343150" cy="872490"/>
                    </a:xfrm>
                    <a:prstGeom prst="rect">
                      <a:avLst/>
                    </a:prstGeom>
                  </pic:spPr>
                </pic:pic>
              </a:graphicData>
            </a:graphic>
            <wp14:sizeRelH relativeFrom="page">
              <wp14:pctWidth>0</wp14:pctWidth>
            </wp14:sizeRelH>
            <wp14:sizeRelV relativeFrom="page">
              <wp14:pctHeight>0</wp14:pctHeight>
            </wp14:sizeRelV>
          </wp:anchor>
        </w:drawing>
      </w:r>
      <w:r w:rsidR="005416D8" w:rsidRPr="00C33478">
        <w:rPr>
          <w:rFonts w:ascii="Verdana" w:hAnsi="Verdana" w:cs="Arial"/>
          <w:sz w:val="22"/>
          <w:szCs w:val="22"/>
          <w:lang w:eastAsia="es-CO"/>
        </w:rPr>
        <w:t xml:space="preserve">Atentamente, </w:t>
      </w:r>
    </w:p>
    <w:p w14:paraId="0AE08B46" w14:textId="7B4004D7" w:rsidR="00C71755" w:rsidRPr="00C71755" w:rsidRDefault="00CF14B2" w:rsidP="00C71755">
      <w:pPr>
        <w:jc w:val="both"/>
        <w:textAlignment w:val="baseline"/>
        <w:rPr>
          <w:rFonts w:ascii="Segoe UI" w:hAnsi="Segoe UI" w:cs="Segoe UI"/>
          <w:sz w:val="18"/>
          <w:szCs w:val="18"/>
        </w:rPr>
      </w:pPr>
      <w:r w:rsidRPr="00CF14B2">
        <w:rPr>
          <w:rFonts w:ascii="Verdana" w:hAnsi="Verdana" w:cs="Segoe UI"/>
          <w:sz w:val="22"/>
          <w:szCs w:val="22"/>
        </w:rPr>
        <w:t> </w:t>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416D8" w:rsidRPr="00723463" w14:paraId="20E52866" w14:textId="77777777" w:rsidTr="00C62D61">
        <w:trPr>
          <w:trHeight w:val="315"/>
        </w:trPr>
        <w:tc>
          <w:tcPr>
            <w:tcW w:w="893" w:type="dxa"/>
            <w:vAlign w:val="center"/>
            <w:hideMark/>
          </w:tcPr>
          <w:p w14:paraId="2FAF6354" w14:textId="77777777" w:rsidR="005416D8" w:rsidRPr="00DB7CBC" w:rsidRDefault="005416D8" w:rsidP="00C62D61">
            <w:pPr>
              <w:contextualSpacing/>
              <w:rPr>
                <w:rFonts w:ascii="Verdana" w:hAnsi="Verdana" w:cs="Arial"/>
                <w:sz w:val="14"/>
                <w:szCs w:val="14"/>
                <w:lang w:val="es-ES" w:eastAsia="es-ES"/>
              </w:rPr>
            </w:pPr>
            <w:r w:rsidRPr="00DB7CBC">
              <w:rPr>
                <w:rFonts w:ascii="Verdana" w:hAnsi="Verdana" w:cs="Arial"/>
                <w:sz w:val="14"/>
                <w:szCs w:val="14"/>
                <w:lang w:val="es-ES" w:eastAsia="es-ES"/>
              </w:rPr>
              <w:t>Elaboró:</w:t>
            </w:r>
          </w:p>
        </w:tc>
        <w:tc>
          <w:tcPr>
            <w:tcW w:w="5628" w:type="dxa"/>
            <w:tcBorders>
              <w:top w:val="nil"/>
              <w:left w:val="nil"/>
              <w:bottom w:val="dotted" w:sz="4" w:space="0" w:color="7F7F7F"/>
              <w:right w:val="nil"/>
            </w:tcBorders>
            <w:vAlign w:val="center"/>
            <w:hideMark/>
          </w:tcPr>
          <w:p w14:paraId="768247E2" w14:textId="77777777" w:rsidR="005416D8" w:rsidRPr="00DB7CBC" w:rsidRDefault="005416D8" w:rsidP="00C62D61">
            <w:pPr>
              <w:rPr>
                <w:rFonts w:ascii="Verdana" w:hAnsi="Verdana" w:cs="Arial"/>
                <w:sz w:val="14"/>
                <w:szCs w:val="14"/>
                <w:lang w:eastAsia="es-ES"/>
              </w:rPr>
            </w:pPr>
            <w:r w:rsidRPr="00DB7CBC">
              <w:rPr>
                <w:rFonts w:ascii="Verdana" w:hAnsi="Verdana" w:cs="Arial"/>
                <w:sz w:val="14"/>
                <w:szCs w:val="14"/>
                <w:lang w:eastAsia="es-ES"/>
              </w:rPr>
              <w:t>Oscar David Morelo Pedrozo</w:t>
            </w:r>
          </w:p>
          <w:p w14:paraId="7F0C960B" w14:textId="77777777" w:rsidR="005416D8" w:rsidRPr="00DB7CBC" w:rsidRDefault="005416D8" w:rsidP="00C62D61">
            <w:pPr>
              <w:contextualSpacing/>
              <w:rPr>
                <w:rFonts w:ascii="Verdana" w:eastAsia="Calibri" w:hAnsi="Verdana" w:cs="Arial"/>
                <w:sz w:val="14"/>
                <w:szCs w:val="14"/>
                <w:lang w:eastAsia="es-ES"/>
              </w:rPr>
            </w:pPr>
            <w:r w:rsidRPr="00DB7CBC">
              <w:rPr>
                <w:rFonts w:ascii="Verdana" w:hAnsi="Verdana" w:cs="Arial"/>
                <w:sz w:val="14"/>
                <w:szCs w:val="14"/>
                <w:lang w:eastAsia="es-ES"/>
              </w:rPr>
              <w:t>Analista T2 –02 de la Subdirección de Gestión Contractual</w:t>
            </w:r>
          </w:p>
        </w:tc>
      </w:tr>
      <w:tr w:rsidR="005416D8" w:rsidRPr="00723463" w14:paraId="0B52CE48" w14:textId="77777777" w:rsidTr="00C62D61">
        <w:trPr>
          <w:trHeight w:val="330"/>
        </w:trPr>
        <w:tc>
          <w:tcPr>
            <w:tcW w:w="893" w:type="dxa"/>
            <w:vAlign w:val="center"/>
            <w:hideMark/>
          </w:tcPr>
          <w:p w14:paraId="124B8309" w14:textId="77777777" w:rsidR="005416D8" w:rsidRPr="00DB7CBC" w:rsidRDefault="005416D8" w:rsidP="00C62D61">
            <w:pPr>
              <w:contextualSpacing/>
              <w:rPr>
                <w:rFonts w:ascii="Verdana" w:hAnsi="Verdana" w:cs="Arial"/>
                <w:sz w:val="14"/>
                <w:szCs w:val="14"/>
                <w:lang w:val="es-ES" w:eastAsia="es-ES"/>
              </w:rPr>
            </w:pPr>
            <w:r w:rsidRPr="00DB7CBC">
              <w:rPr>
                <w:rFonts w:ascii="Verdana" w:hAnsi="Verdana" w:cs="Arial"/>
                <w:sz w:val="14"/>
                <w:szCs w:val="14"/>
                <w:lang w:val="es-ES" w:eastAsia="es-ES"/>
              </w:rPr>
              <w:t>Revisó:</w:t>
            </w:r>
          </w:p>
        </w:tc>
        <w:tc>
          <w:tcPr>
            <w:tcW w:w="5628" w:type="dxa"/>
            <w:tcBorders>
              <w:top w:val="dotted" w:sz="4" w:space="0" w:color="7F7F7F"/>
              <w:left w:val="nil"/>
              <w:bottom w:val="dotted" w:sz="4" w:space="0" w:color="7F7F7F"/>
              <w:right w:val="nil"/>
            </w:tcBorders>
            <w:vAlign w:val="center"/>
            <w:hideMark/>
          </w:tcPr>
          <w:p w14:paraId="75EEA9A9" w14:textId="77777777" w:rsidR="005416D8" w:rsidRPr="00DB7CBC" w:rsidRDefault="005416D8" w:rsidP="00C62D61">
            <w:pPr>
              <w:contextualSpacing/>
              <w:rPr>
                <w:rFonts w:ascii="Verdana" w:eastAsia="Calibri" w:hAnsi="Verdana" w:cs="Arial"/>
                <w:sz w:val="14"/>
                <w:szCs w:val="14"/>
                <w:lang w:eastAsia="es-ES"/>
              </w:rPr>
            </w:pPr>
            <w:r w:rsidRPr="00DB7CBC">
              <w:rPr>
                <w:rFonts w:ascii="Verdana" w:eastAsia="Calibri" w:hAnsi="Verdana" w:cs="Arial"/>
                <w:sz w:val="14"/>
                <w:szCs w:val="14"/>
                <w:lang w:eastAsia="es-ES"/>
              </w:rPr>
              <w:t>Diana Lucía Saavedra</w:t>
            </w:r>
          </w:p>
          <w:p w14:paraId="5FEFBDD7" w14:textId="77777777" w:rsidR="005416D8" w:rsidRPr="00DB7CBC" w:rsidRDefault="005416D8" w:rsidP="00C62D61">
            <w:pPr>
              <w:contextualSpacing/>
              <w:rPr>
                <w:rFonts w:ascii="Verdana" w:hAnsi="Verdana"/>
                <w:sz w:val="14"/>
                <w:szCs w:val="14"/>
              </w:rPr>
            </w:pPr>
            <w:r w:rsidRPr="00DB7CBC">
              <w:rPr>
                <w:rFonts w:ascii="Verdana" w:eastAsia="Calibri" w:hAnsi="Verdana" w:cs="Arial"/>
                <w:sz w:val="14"/>
                <w:szCs w:val="14"/>
                <w:lang w:eastAsia="es-ES"/>
              </w:rPr>
              <w:t>Contratista Subdirección de Gestión Contractual</w:t>
            </w:r>
          </w:p>
        </w:tc>
      </w:tr>
      <w:tr w:rsidR="005416D8" w:rsidRPr="00723463" w14:paraId="5D6F7078" w14:textId="77777777" w:rsidTr="00C62D61">
        <w:trPr>
          <w:trHeight w:val="300"/>
        </w:trPr>
        <w:tc>
          <w:tcPr>
            <w:tcW w:w="893" w:type="dxa"/>
            <w:vAlign w:val="center"/>
          </w:tcPr>
          <w:p w14:paraId="02C04639" w14:textId="77777777" w:rsidR="005416D8" w:rsidRPr="00DB7CBC" w:rsidRDefault="005416D8" w:rsidP="00C62D61">
            <w:pPr>
              <w:contextualSpacing/>
              <w:rPr>
                <w:rFonts w:ascii="Verdana" w:hAnsi="Verdana" w:cs="Arial"/>
                <w:sz w:val="14"/>
                <w:szCs w:val="14"/>
                <w:lang w:val="es-ES" w:eastAsia="es-ES"/>
              </w:rPr>
            </w:pPr>
            <w:r w:rsidRPr="00DB7CBC">
              <w:rPr>
                <w:rFonts w:ascii="Verdana" w:hAnsi="Verdana" w:cs="Arial"/>
                <w:sz w:val="14"/>
                <w:szCs w:val="14"/>
                <w:lang w:val="es-ES" w:eastAsia="es-ES"/>
              </w:rPr>
              <w:t>Aprobó:</w:t>
            </w:r>
          </w:p>
        </w:tc>
        <w:tc>
          <w:tcPr>
            <w:tcW w:w="5628" w:type="dxa"/>
            <w:tcBorders>
              <w:top w:val="dotted" w:sz="4" w:space="0" w:color="7F7F7F"/>
              <w:left w:val="nil"/>
              <w:bottom w:val="dotted" w:sz="4" w:space="0" w:color="7F7F7F"/>
              <w:right w:val="nil"/>
            </w:tcBorders>
            <w:vAlign w:val="center"/>
          </w:tcPr>
          <w:p w14:paraId="2552B6AD" w14:textId="77777777" w:rsidR="005416D8" w:rsidRPr="00DB7CBC" w:rsidRDefault="005416D8" w:rsidP="00C62D61">
            <w:pPr>
              <w:rPr>
                <w:rFonts w:ascii="Verdana" w:hAnsi="Verdana" w:cs="Arial"/>
                <w:sz w:val="14"/>
                <w:szCs w:val="14"/>
                <w:lang w:eastAsia="es-ES"/>
              </w:rPr>
            </w:pPr>
            <w:r w:rsidRPr="00DB7CBC">
              <w:rPr>
                <w:rFonts w:ascii="Verdana" w:hAnsi="Verdana" w:cs="Arial"/>
                <w:sz w:val="14"/>
                <w:szCs w:val="14"/>
                <w:lang w:eastAsia="es-ES"/>
              </w:rPr>
              <w:t>William Javier Murcia Acevedo</w:t>
            </w:r>
          </w:p>
          <w:p w14:paraId="7136C6A4" w14:textId="77777777" w:rsidR="005416D8" w:rsidRPr="00DB7CBC" w:rsidRDefault="005416D8" w:rsidP="00C62D61">
            <w:pPr>
              <w:contextualSpacing/>
              <w:rPr>
                <w:rFonts w:ascii="Verdana" w:eastAsia="Calibri" w:hAnsi="Verdana" w:cs="Arial"/>
                <w:sz w:val="14"/>
                <w:szCs w:val="14"/>
                <w:lang w:val="pt-BR" w:eastAsia="es-ES"/>
              </w:rPr>
            </w:pPr>
            <w:r w:rsidRPr="00DB7CBC">
              <w:rPr>
                <w:rFonts w:ascii="Verdana" w:hAnsi="Verdana" w:cs="Arial"/>
                <w:sz w:val="14"/>
                <w:szCs w:val="14"/>
                <w:lang w:eastAsia="es-ES"/>
              </w:rPr>
              <w:t>Subdirector de Gestión Contractual (E) ANCP – CCE</w:t>
            </w:r>
          </w:p>
        </w:tc>
      </w:tr>
    </w:tbl>
    <w:p w14:paraId="173AA535" w14:textId="20D78E85" w:rsidR="005416D8" w:rsidRPr="00723463" w:rsidRDefault="005416D8" w:rsidP="005416D8"/>
    <w:bookmarkEnd w:id="1"/>
    <w:p w14:paraId="1468C46D" w14:textId="3FE08E2A" w:rsidR="00C15139" w:rsidRPr="0024624F" w:rsidRDefault="00C15139" w:rsidP="30821638">
      <w:pPr>
        <w:rPr>
          <w:rFonts w:ascii="Verdana" w:eastAsia="Verdana" w:hAnsi="Verdana" w:cs="Verdana"/>
        </w:rPr>
      </w:pPr>
    </w:p>
    <w:sectPr w:rsidR="00C15139" w:rsidRPr="0024624F"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09DC0" w14:textId="77777777" w:rsidR="00BA417D" w:rsidRDefault="00BA417D" w:rsidP="004A1847">
      <w:r>
        <w:separator/>
      </w:r>
    </w:p>
  </w:endnote>
  <w:endnote w:type="continuationSeparator" w:id="0">
    <w:p w14:paraId="33EFE958" w14:textId="77777777" w:rsidR="00BA417D" w:rsidRDefault="00BA417D"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9332BE"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val="pt-PT" w:eastAsia="es-CO"/>
      </w:rPr>
    </w:pPr>
    <w:r w:rsidRPr="009332BE">
      <w:rPr>
        <w:rFonts w:ascii="Verdana" w:eastAsia="Verdana" w:hAnsi="Verdana" w:cs="Verdana"/>
        <w:b/>
        <w:bCs/>
        <w:color w:val="000000" w:themeColor="text1"/>
        <w:sz w:val="18"/>
        <w:szCs w:val="18"/>
        <w:lang w:val="pt-PT" w:eastAsia="es-CO"/>
      </w:rPr>
      <w:t xml:space="preserve">Código: </w:t>
    </w:r>
    <w:r w:rsidRPr="009332BE">
      <w:rPr>
        <w:rFonts w:ascii="Verdana" w:eastAsia="Verdana" w:hAnsi="Verdana" w:cs="Verdana"/>
        <w:color w:val="000000" w:themeColor="text1"/>
        <w:sz w:val="18"/>
        <w:szCs w:val="18"/>
        <w:lang w:val="pt-PT" w:eastAsia="es-CO"/>
      </w:rPr>
      <w:t xml:space="preserve">CCE-REC-FM-17 </w:t>
    </w:r>
    <w:r w:rsidRPr="009332BE">
      <w:rPr>
        <w:rFonts w:ascii="Verdana" w:eastAsia="Verdana" w:hAnsi="Verdana" w:cs="Verdana"/>
        <w:b/>
        <w:bCs/>
        <w:color w:val="000000" w:themeColor="text1"/>
        <w:sz w:val="18"/>
        <w:szCs w:val="18"/>
        <w:lang w:val="pt-PT" w:eastAsia="es-CO"/>
      </w:rPr>
      <w:t xml:space="preserve">V: </w:t>
    </w:r>
    <w:r w:rsidRPr="009332BE">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47E00" w14:textId="77777777" w:rsidR="00BA417D" w:rsidRDefault="00BA417D" w:rsidP="004A1847">
      <w:r>
        <w:separator/>
      </w:r>
    </w:p>
  </w:footnote>
  <w:footnote w:type="continuationSeparator" w:id="0">
    <w:p w14:paraId="3A631745" w14:textId="77777777" w:rsidR="00BA417D" w:rsidRDefault="00BA417D" w:rsidP="004A1847">
      <w:r>
        <w:continuationSeparator/>
      </w:r>
    </w:p>
  </w:footnote>
  <w:footnote w:id="1">
    <w:p w14:paraId="1DFD8194" w14:textId="77777777" w:rsidR="005416D8" w:rsidRPr="002C35CD" w:rsidRDefault="005416D8" w:rsidP="005416D8">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Artículo 17 de la Ley 1150 de 2007.</w:t>
      </w:r>
    </w:p>
  </w:footnote>
  <w:footnote w:id="2">
    <w:p w14:paraId="18E1F184" w14:textId="77777777" w:rsidR="005416D8" w:rsidRPr="002C35CD" w:rsidRDefault="005416D8" w:rsidP="005416D8">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Artículo 21 de la Ley 1150 de 2007.</w:t>
      </w:r>
    </w:p>
  </w:footnote>
  <w:footnote w:id="3">
    <w:p w14:paraId="2EFB0D73" w14:textId="77777777" w:rsidR="005416D8" w:rsidRPr="002C35CD" w:rsidRDefault="005416D8" w:rsidP="005416D8">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Artículos 83 a 86 de la Ley 1474 de 2011.</w:t>
      </w:r>
    </w:p>
  </w:footnote>
  <w:footnote w:id="4">
    <w:p w14:paraId="703FCCF7" w14:textId="77777777" w:rsidR="005416D8" w:rsidRPr="002C35CD" w:rsidRDefault="005416D8" w:rsidP="005416D8">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Consejo de Estado. Sección 3ª. Sentencia del 27 de noviembre de 2017. M.P. Jaime Orlando Santofimio. Exp. 51.802.</w:t>
      </w:r>
    </w:p>
  </w:footnote>
  <w:footnote w:id="5">
    <w:p w14:paraId="5AA717EA" w14:textId="77777777" w:rsidR="005416D8" w:rsidRPr="002C35CD" w:rsidRDefault="005416D8" w:rsidP="005416D8">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Artículo 83 de la Ley 1474 de 2011.</w:t>
      </w:r>
    </w:p>
  </w:footnote>
  <w:footnote w:id="6">
    <w:p w14:paraId="574D5355" w14:textId="77777777" w:rsidR="005416D8" w:rsidRPr="002C35CD" w:rsidRDefault="005416D8" w:rsidP="005416D8">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 excepción de la interventoría del contrato de obra adjudicado por licitación pública que es obligatoria según el numeral 1° del artículo 32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1FD1C243" w14:textId="446D6FF9" w:rsidR="008A446D" w:rsidRPr="00C925AC" w:rsidRDefault="008A446D" w:rsidP="000D5DA7">
    <w:pPr>
      <w:spacing w:line="480" w:lineRule="auto"/>
      <w:rPr>
        <w:rFonts w:ascii="Verdana" w:hAnsi="Verdana"/>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108822908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9511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C1A"/>
    <w:rsid w:val="00016F78"/>
    <w:rsid w:val="00041675"/>
    <w:rsid w:val="00046945"/>
    <w:rsid w:val="00055A20"/>
    <w:rsid w:val="00061B2A"/>
    <w:rsid w:val="00082362"/>
    <w:rsid w:val="000A683E"/>
    <w:rsid w:val="000B19B9"/>
    <w:rsid w:val="000D0334"/>
    <w:rsid w:val="000D5DA7"/>
    <w:rsid w:val="000F6486"/>
    <w:rsid w:val="00116940"/>
    <w:rsid w:val="00122561"/>
    <w:rsid w:val="00125105"/>
    <w:rsid w:val="00127233"/>
    <w:rsid w:val="0015699B"/>
    <w:rsid w:val="00191437"/>
    <w:rsid w:val="001A33BF"/>
    <w:rsid w:val="001C78CD"/>
    <w:rsid w:val="001E4177"/>
    <w:rsid w:val="001F0B24"/>
    <w:rsid w:val="001F70D6"/>
    <w:rsid w:val="001F7DC6"/>
    <w:rsid w:val="002032CD"/>
    <w:rsid w:val="00204C29"/>
    <w:rsid w:val="00223E64"/>
    <w:rsid w:val="0022400B"/>
    <w:rsid w:val="00237353"/>
    <w:rsid w:val="002421BB"/>
    <w:rsid w:val="0025796E"/>
    <w:rsid w:val="002707A2"/>
    <w:rsid w:val="002951A0"/>
    <w:rsid w:val="002962BC"/>
    <w:rsid w:val="002A093D"/>
    <w:rsid w:val="002A0DD0"/>
    <w:rsid w:val="002A1D2F"/>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2435B"/>
    <w:rsid w:val="005416D8"/>
    <w:rsid w:val="005428F3"/>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32D4"/>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22D8"/>
    <w:rsid w:val="008D180B"/>
    <w:rsid w:val="008F0EA7"/>
    <w:rsid w:val="008F41C5"/>
    <w:rsid w:val="00923EEF"/>
    <w:rsid w:val="009332BE"/>
    <w:rsid w:val="009419F9"/>
    <w:rsid w:val="0095685E"/>
    <w:rsid w:val="00961B09"/>
    <w:rsid w:val="00965334"/>
    <w:rsid w:val="0097093E"/>
    <w:rsid w:val="009A0DFA"/>
    <w:rsid w:val="009A1C6F"/>
    <w:rsid w:val="009A3AAF"/>
    <w:rsid w:val="009B2D26"/>
    <w:rsid w:val="009B5DCC"/>
    <w:rsid w:val="009C71FA"/>
    <w:rsid w:val="009C72E7"/>
    <w:rsid w:val="009C7F7E"/>
    <w:rsid w:val="009D3058"/>
    <w:rsid w:val="009F3A13"/>
    <w:rsid w:val="00A122D3"/>
    <w:rsid w:val="00A14468"/>
    <w:rsid w:val="00A17F13"/>
    <w:rsid w:val="00A20739"/>
    <w:rsid w:val="00A23AF9"/>
    <w:rsid w:val="00A33C78"/>
    <w:rsid w:val="00AB0ADB"/>
    <w:rsid w:val="00AB1BF5"/>
    <w:rsid w:val="00B00C0E"/>
    <w:rsid w:val="00B01B1A"/>
    <w:rsid w:val="00B0381D"/>
    <w:rsid w:val="00B44A47"/>
    <w:rsid w:val="00B72CD3"/>
    <w:rsid w:val="00B72FFF"/>
    <w:rsid w:val="00BA417D"/>
    <w:rsid w:val="00BC3D36"/>
    <w:rsid w:val="00BD54A6"/>
    <w:rsid w:val="00BD7F72"/>
    <w:rsid w:val="00BE668B"/>
    <w:rsid w:val="00BF7425"/>
    <w:rsid w:val="00C04FB3"/>
    <w:rsid w:val="00C11D8B"/>
    <w:rsid w:val="00C15139"/>
    <w:rsid w:val="00C330EB"/>
    <w:rsid w:val="00C33478"/>
    <w:rsid w:val="00C50D69"/>
    <w:rsid w:val="00C5365C"/>
    <w:rsid w:val="00C71755"/>
    <w:rsid w:val="00C754BE"/>
    <w:rsid w:val="00C76913"/>
    <w:rsid w:val="00C76B1C"/>
    <w:rsid w:val="00C925AC"/>
    <w:rsid w:val="00CB6357"/>
    <w:rsid w:val="00CC1B26"/>
    <w:rsid w:val="00CE47CF"/>
    <w:rsid w:val="00CF14B2"/>
    <w:rsid w:val="00D361FD"/>
    <w:rsid w:val="00D423A2"/>
    <w:rsid w:val="00D44E26"/>
    <w:rsid w:val="00D46F76"/>
    <w:rsid w:val="00D520D8"/>
    <w:rsid w:val="00D57D8A"/>
    <w:rsid w:val="00D63AC2"/>
    <w:rsid w:val="00D67E98"/>
    <w:rsid w:val="00D7383B"/>
    <w:rsid w:val="00D7788A"/>
    <w:rsid w:val="00D960A9"/>
    <w:rsid w:val="00DA231B"/>
    <w:rsid w:val="00DC39FC"/>
    <w:rsid w:val="00DF5254"/>
    <w:rsid w:val="00DF76A2"/>
    <w:rsid w:val="00E02524"/>
    <w:rsid w:val="00E16408"/>
    <w:rsid w:val="00E20894"/>
    <w:rsid w:val="00E245AB"/>
    <w:rsid w:val="00E2764C"/>
    <w:rsid w:val="00E27F2E"/>
    <w:rsid w:val="00E37D1F"/>
    <w:rsid w:val="00E50AFE"/>
    <w:rsid w:val="00E75C92"/>
    <w:rsid w:val="00E771DC"/>
    <w:rsid w:val="00E8772A"/>
    <w:rsid w:val="00E90F6B"/>
    <w:rsid w:val="00E92C27"/>
    <w:rsid w:val="00E946FF"/>
    <w:rsid w:val="00EA0E3D"/>
    <w:rsid w:val="00EC38A7"/>
    <w:rsid w:val="00EE1AA8"/>
    <w:rsid w:val="00F23FEA"/>
    <w:rsid w:val="00F31EDC"/>
    <w:rsid w:val="00F462B3"/>
    <w:rsid w:val="00F5664F"/>
    <w:rsid w:val="00F666C4"/>
    <w:rsid w:val="00F76AFC"/>
    <w:rsid w:val="00F81838"/>
    <w:rsid w:val="00FA47C0"/>
    <w:rsid w:val="00FB5DD1"/>
    <w:rsid w:val="00FC2B5D"/>
    <w:rsid w:val="00FD12CF"/>
    <w:rsid w:val="00FF1449"/>
    <w:rsid w:val="00FF7963"/>
    <w:rsid w:val="071B8F93"/>
    <w:rsid w:val="07C73DD1"/>
    <w:rsid w:val="09908A09"/>
    <w:rsid w:val="0E0AF0F4"/>
    <w:rsid w:val="0EFE6349"/>
    <w:rsid w:val="0FD5C75C"/>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2D4"/>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416D8"/>
    <w:pPr>
      <w:spacing w:after="160" w:line="240" w:lineRule="exact"/>
    </w:pPr>
    <w:rPr>
      <w:rFonts w:asciiTheme="minorHAnsi" w:eastAsiaTheme="minorHAnsi" w:hAnsiTheme="minorHAnsi" w:cstheme="minorBidi"/>
      <w:sz w:val="22"/>
      <w:szCs w:val="22"/>
      <w:vertAlign w:val="superscript"/>
      <w:lang w:eastAsia="en-US"/>
    </w:rPr>
  </w:style>
  <w:style w:type="paragraph" w:styleId="Sinespaciado">
    <w:name w:val="No Spacing"/>
    <w:uiPriority w:val="1"/>
    <w:qFormat/>
    <w:rsid w:val="005416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72845">
      <w:bodyDiv w:val="1"/>
      <w:marLeft w:val="0"/>
      <w:marRight w:val="0"/>
      <w:marTop w:val="0"/>
      <w:marBottom w:val="0"/>
      <w:divBdr>
        <w:top w:val="none" w:sz="0" w:space="0" w:color="auto"/>
        <w:left w:val="none" w:sz="0" w:space="0" w:color="auto"/>
        <w:bottom w:val="none" w:sz="0" w:space="0" w:color="auto"/>
        <w:right w:val="none" w:sz="0" w:space="0" w:color="auto"/>
      </w:divBdr>
      <w:divsChild>
        <w:div w:id="988442355">
          <w:marLeft w:val="0"/>
          <w:marRight w:val="0"/>
          <w:marTop w:val="0"/>
          <w:marBottom w:val="0"/>
          <w:divBdr>
            <w:top w:val="none" w:sz="0" w:space="0" w:color="auto"/>
            <w:left w:val="none" w:sz="0" w:space="0" w:color="auto"/>
            <w:bottom w:val="none" w:sz="0" w:space="0" w:color="auto"/>
            <w:right w:val="none" w:sz="0" w:space="0" w:color="auto"/>
          </w:divBdr>
        </w:div>
      </w:divsChild>
    </w:div>
    <w:div w:id="529102099">
      <w:bodyDiv w:val="1"/>
      <w:marLeft w:val="0"/>
      <w:marRight w:val="0"/>
      <w:marTop w:val="0"/>
      <w:marBottom w:val="0"/>
      <w:divBdr>
        <w:top w:val="none" w:sz="0" w:space="0" w:color="auto"/>
        <w:left w:val="none" w:sz="0" w:space="0" w:color="auto"/>
        <w:bottom w:val="none" w:sz="0" w:space="0" w:color="auto"/>
        <w:right w:val="none" w:sz="0" w:space="0" w:color="auto"/>
      </w:divBdr>
      <w:divsChild>
        <w:div w:id="601953571">
          <w:marLeft w:val="0"/>
          <w:marRight w:val="0"/>
          <w:marTop w:val="0"/>
          <w:marBottom w:val="0"/>
          <w:divBdr>
            <w:top w:val="none" w:sz="0" w:space="0" w:color="auto"/>
            <w:left w:val="none" w:sz="0" w:space="0" w:color="auto"/>
            <w:bottom w:val="none" w:sz="0" w:space="0" w:color="auto"/>
            <w:right w:val="none" w:sz="0" w:space="0" w:color="auto"/>
          </w:divBdr>
        </w:div>
        <w:div w:id="1117529196">
          <w:marLeft w:val="0"/>
          <w:marRight w:val="0"/>
          <w:marTop w:val="0"/>
          <w:marBottom w:val="0"/>
          <w:divBdr>
            <w:top w:val="none" w:sz="0" w:space="0" w:color="auto"/>
            <w:left w:val="none" w:sz="0" w:space="0" w:color="auto"/>
            <w:bottom w:val="none" w:sz="0" w:space="0" w:color="auto"/>
            <w:right w:val="none" w:sz="0" w:space="0" w:color="auto"/>
          </w:divBdr>
        </w:div>
        <w:div w:id="1171679929">
          <w:marLeft w:val="0"/>
          <w:marRight w:val="0"/>
          <w:marTop w:val="0"/>
          <w:marBottom w:val="0"/>
          <w:divBdr>
            <w:top w:val="none" w:sz="0" w:space="0" w:color="auto"/>
            <w:left w:val="none" w:sz="0" w:space="0" w:color="auto"/>
            <w:bottom w:val="none" w:sz="0" w:space="0" w:color="auto"/>
            <w:right w:val="none" w:sz="0" w:space="0" w:color="auto"/>
          </w:divBdr>
        </w:div>
        <w:div w:id="1212620446">
          <w:marLeft w:val="0"/>
          <w:marRight w:val="0"/>
          <w:marTop w:val="0"/>
          <w:marBottom w:val="0"/>
          <w:divBdr>
            <w:top w:val="none" w:sz="0" w:space="0" w:color="auto"/>
            <w:left w:val="none" w:sz="0" w:space="0" w:color="auto"/>
            <w:bottom w:val="none" w:sz="0" w:space="0" w:color="auto"/>
            <w:right w:val="none" w:sz="0" w:space="0" w:color="auto"/>
          </w:divBdr>
        </w:div>
        <w:div w:id="1726643401">
          <w:marLeft w:val="0"/>
          <w:marRight w:val="0"/>
          <w:marTop w:val="0"/>
          <w:marBottom w:val="0"/>
          <w:divBdr>
            <w:top w:val="none" w:sz="0" w:space="0" w:color="auto"/>
            <w:left w:val="none" w:sz="0" w:space="0" w:color="auto"/>
            <w:bottom w:val="none" w:sz="0" w:space="0" w:color="auto"/>
            <w:right w:val="none" w:sz="0" w:space="0" w:color="auto"/>
          </w:divBdr>
        </w:div>
        <w:div w:id="1888177880">
          <w:marLeft w:val="0"/>
          <w:marRight w:val="0"/>
          <w:marTop w:val="0"/>
          <w:marBottom w:val="0"/>
          <w:divBdr>
            <w:top w:val="none" w:sz="0" w:space="0" w:color="auto"/>
            <w:left w:val="none" w:sz="0" w:space="0" w:color="auto"/>
            <w:bottom w:val="none" w:sz="0" w:space="0" w:color="auto"/>
            <w:right w:val="none" w:sz="0" w:space="0" w:color="auto"/>
          </w:divBdr>
        </w:div>
        <w:div w:id="1946959906">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57799917">
      <w:bodyDiv w:val="1"/>
      <w:marLeft w:val="0"/>
      <w:marRight w:val="0"/>
      <w:marTop w:val="0"/>
      <w:marBottom w:val="0"/>
      <w:divBdr>
        <w:top w:val="none" w:sz="0" w:space="0" w:color="auto"/>
        <w:left w:val="none" w:sz="0" w:space="0" w:color="auto"/>
        <w:bottom w:val="none" w:sz="0" w:space="0" w:color="auto"/>
        <w:right w:val="none" w:sz="0" w:space="0" w:color="auto"/>
      </w:divBdr>
      <w:divsChild>
        <w:div w:id="929432105">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cce_guia_para_el_ejercicio_de_las_funciones_de_supervision_e_interventoria_de_los_contratos_del_estado.pdf" TargetMode="External"/><Relationship Id="rId17"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olinterno@chia.gov.c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6072D11-66FF-4142-9C31-53FE16247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5176</Words>
  <Characters>28469</Characters>
  <Application>Microsoft Office Word</Application>
  <DocSecurity>0</DocSecurity>
  <Lines>237</Lines>
  <Paragraphs>67</Paragraphs>
  <ScaleCrop>false</ScaleCrop>
  <Company/>
  <LinksUpToDate>false</LinksUpToDate>
  <CharactersWithSpaces>33578</CharactersWithSpaces>
  <SharedDoc>false</SharedDoc>
  <HLinks>
    <vt:vector size="60" baseType="variant">
      <vt:variant>
        <vt:i4>4456513</vt:i4>
      </vt:variant>
      <vt:variant>
        <vt:i4>27</vt:i4>
      </vt:variant>
      <vt:variant>
        <vt:i4>0</vt:i4>
      </vt:variant>
      <vt:variant>
        <vt:i4>5</vt:i4>
      </vt:variant>
      <vt:variant>
        <vt:lpwstr>https://forms.office.com/r/pPHyWVs2SZ</vt:lpwstr>
      </vt:variant>
      <vt:variant>
        <vt:lpwstr/>
      </vt:variant>
      <vt:variant>
        <vt:i4>3407926</vt:i4>
      </vt:variant>
      <vt:variant>
        <vt:i4>24</vt:i4>
      </vt:variant>
      <vt:variant>
        <vt:i4>0</vt:i4>
      </vt:variant>
      <vt:variant>
        <vt:i4>5</vt:i4>
      </vt:variant>
      <vt:variant>
        <vt:lpwstr>https://www.colombiacompra.gov.co/pqrsd/informacion-importante-antes-de-formular-una-pqrsd</vt:lpwstr>
      </vt:variant>
      <vt:variant>
        <vt:lpwstr/>
      </vt:variant>
      <vt:variant>
        <vt:i4>4980779</vt:i4>
      </vt:variant>
      <vt:variant>
        <vt:i4>21</vt:i4>
      </vt:variant>
      <vt:variant>
        <vt:i4>0</vt:i4>
      </vt:variant>
      <vt:variant>
        <vt:i4>5</vt:i4>
      </vt:variant>
      <vt:variant>
        <vt:lpwstr>mailto:ventanilladeradicacion@colombiacompra.gov.co</vt:lpwstr>
      </vt:variant>
      <vt:variant>
        <vt:lpwstr/>
      </vt:variant>
      <vt:variant>
        <vt:i4>3801145</vt:i4>
      </vt:variant>
      <vt:variant>
        <vt:i4>18</vt:i4>
      </vt:variant>
      <vt:variant>
        <vt:i4>0</vt:i4>
      </vt:variant>
      <vt:variant>
        <vt:i4>5</vt:i4>
      </vt:variant>
      <vt:variant>
        <vt:lpwstr>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vt:lpwstr>
      </vt:variant>
      <vt:variant>
        <vt:lpwstr/>
      </vt:variant>
      <vt:variant>
        <vt:i4>8060962</vt:i4>
      </vt:variant>
      <vt:variant>
        <vt:i4>15</vt:i4>
      </vt:variant>
      <vt:variant>
        <vt:i4>0</vt:i4>
      </vt:variant>
      <vt:variant>
        <vt:i4>5</vt:i4>
      </vt:variant>
      <vt:variant>
        <vt:lpwstr>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vt:lpwstr>
      </vt:variant>
      <vt:variant>
        <vt:lpwstr/>
      </vt:variant>
      <vt:variant>
        <vt:i4>7995426</vt:i4>
      </vt:variant>
      <vt:variant>
        <vt:i4>12</vt:i4>
      </vt:variant>
      <vt:variant>
        <vt:i4>0</vt:i4>
      </vt:variant>
      <vt:variant>
        <vt:i4>5</vt:i4>
      </vt:variant>
      <vt:variant>
        <vt:lpwstr>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vt:lpwstr>
      </vt:variant>
      <vt:variant>
        <vt:lpwstr/>
      </vt:variant>
      <vt:variant>
        <vt:i4>2490465</vt:i4>
      </vt:variant>
      <vt:variant>
        <vt:i4>9</vt:i4>
      </vt:variant>
      <vt:variant>
        <vt:i4>0</vt:i4>
      </vt:variant>
      <vt:variant>
        <vt:i4>5</vt:i4>
      </vt:variant>
      <vt:variant>
        <vt:lpwstr>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720897</vt:i4>
      </vt:variant>
      <vt:variant>
        <vt:i4>3</vt:i4>
      </vt:variant>
      <vt:variant>
        <vt:i4>0</vt:i4>
      </vt:variant>
      <vt:variant>
        <vt:i4>5</vt:i4>
      </vt:variant>
      <vt:variant>
        <vt:lpwstr>https://operaciones.colombiacompra.gov.co/sites/cce_public/files/cce_documents/cce_guia_para_el_ejercicio_de_las_funciones_de_supervision_e_interventoria_de_los_contratos_del_estado.pdf</vt:lpwstr>
      </vt:variant>
      <vt:variant>
        <vt:lpwstr/>
      </vt:variant>
      <vt:variant>
        <vt:i4>3080283</vt:i4>
      </vt:variant>
      <vt:variant>
        <vt:i4>0</vt:i4>
      </vt:variant>
      <vt:variant>
        <vt:i4>0</vt:i4>
      </vt:variant>
      <vt:variant>
        <vt:i4>5</vt:i4>
      </vt:variant>
      <vt:variant>
        <vt:lpwstr>mailto:controlinterno@chia.gov.co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2026-10-26T21:22:00Z</dcterms:created>
  <dcterms:modified xsi:type="dcterms:W3CDTF">2026-10-27T16:19:00Z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